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5104" w14:textId="77777777" w:rsidR="006313F4" w:rsidRPr="00C234AD" w:rsidRDefault="006313F4" w:rsidP="006313F4">
      <w:pPr>
        <w:pStyle w:val="Head1"/>
        <w:tabs>
          <w:tab w:val="left" w:pos="426"/>
        </w:tabs>
        <w:spacing w:before="180" w:after="0"/>
      </w:pPr>
      <w:bookmarkStart w:id="0" w:name="_Hlk95923786"/>
      <w:r w:rsidRPr="00C234AD">
        <w:t>Giving Unique Names to Instruments</w:t>
      </w:r>
      <w:r w:rsidR="00236427">
        <w:t xml:space="preserve"> or Documents</w:t>
      </w:r>
      <w:r w:rsidRPr="00C234AD">
        <w:t xml:space="preserve">—Report No. </w:t>
      </w:r>
      <w:r w:rsidR="00236427">
        <w:t>9</w:t>
      </w:r>
    </w:p>
    <w:p w14:paraId="7C5EEB87" w14:textId="77777777" w:rsidR="006313F4" w:rsidRPr="00C234AD" w:rsidRDefault="006313F4" w:rsidP="006313F4">
      <w:pPr>
        <w:pStyle w:val="Head2"/>
        <w:spacing w:after="0"/>
      </w:pPr>
      <w:r w:rsidRPr="00C234AD">
        <w:t>1 J</w:t>
      </w:r>
      <w:r w:rsidR="00236427">
        <w:t>ul</w:t>
      </w:r>
      <w:r w:rsidRPr="00C234AD">
        <w:t>y 2021–3</w:t>
      </w:r>
      <w:r w:rsidR="00236427">
        <w:t>1</w:t>
      </w:r>
      <w:r w:rsidRPr="00C234AD">
        <w:t xml:space="preserve"> </w:t>
      </w:r>
      <w:r w:rsidR="00236427">
        <w:t>December</w:t>
      </w:r>
      <w:r w:rsidRPr="00C234AD">
        <w:t xml:space="preserve"> 2021</w:t>
      </w:r>
    </w:p>
    <w:p w14:paraId="607E9B84" w14:textId="77777777" w:rsidR="006313F4" w:rsidRPr="00C234AD" w:rsidRDefault="006313F4" w:rsidP="006313F4">
      <w:pPr>
        <w:pStyle w:val="BodyNum"/>
      </w:pPr>
      <w:r w:rsidRPr="00C234AD">
        <w:t>In assessing legislative instruments</w:t>
      </w:r>
      <w:r w:rsidR="00236427">
        <w:t>,</w:t>
      </w:r>
      <w:r w:rsidRPr="00C234AD">
        <w:t xml:space="preserve"> notifiable instruments</w:t>
      </w:r>
      <w:r w:rsidR="00236427">
        <w:t xml:space="preserve"> and documents</w:t>
      </w:r>
      <w:r w:rsidRPr="00C234AD">
        <w:t xml:space="preserve"> lodged for registration on the Federal Register of Legislation during the above period, First Parliamentary Counsel added a name to, or amended the name of, the following instrument</w:t>
      </w:r>
      <w:r w:rsidR="003D0FF4">
        <w:t>s</w:t>
      </w:r>
      <w:r w:rsidRPr="00C234AD">
        <w:t xml:space="preserve"> </w:t>
      </w:r>
      <w:r w:rsidR="00236427">
        <w:t>or document</w:t>
      </w:r>
      <w:r w:rsidR="003D0FF4">
        <w:t>s</w:t>
      </w:r>
      <w:r w:rsidR="00236427">
        <w:t xml:space="preserve"> </w:t>
      </w:r>
      <w:r w:rsidRPr="00C234AD">
        <w:t xml:space="preserve">to give </w:t>
      </w:r>
      <w:r w:rsidR="003D0FF4">
        <w:t>them</w:t>
      </w:r>
      <w:r w:rsidRPr="00C234AD">
        <w:t xml:space="preserve"> a unique name under section 10 of the </w:t>
      </w:r>
      <w:r w:rsidRPr="00C234AD">
        <w:rPr>
          <w:i/>
        </w:rPr>
        <w:t>Legislation Rule 2016</w:t>
      </w:r>
      <w:r w:rsidRPr="00C234AD">
        <w:t>.</w:t>
      </w:r>
    </w:p>
    <w:p w14:paraId="7421125B" w14:textId="77777777" w:rsidR="006313F4" w:rsidRPr="00C234AD" w:rsidRDefault="006313F4" w:rsidP="006313F4">
      <w:pPr>
        <w:pStyle w:val="BodyNum"/>
      </w:pPr>
      <w:r w:rsidRPr="00C234AD">
        <w:t xml:space="preserve">The summary of changes for the </w:t>
      </w:r>
      <w:r w:rsidR="00DD0B1B">
        <w:t>6</w:t>
      </w:r>
      <w:r w:rsidR="00401C7B">
        <w:t xml:space="preserve"> </w:t>
      </w:r>
      <w:r w:rsidRPr="00C234AD">
        <w:t>instrument</w:t>
      </w:r>
      <w:r w:rsidR="00401C7B">
        <w:t>s</w:t>
      </w:r>
      <w:r w:rsidR="00236427">
        <w:t xml:space="preserve"> or document</w:t>
      </w:r>
      <w:r w:rsidR="00401C7B">
        <w:t>s</w:t>
      </w:r>
      <w:r w:rsidRPr="00C234AD">
        <w:t xml:space="preserve"> affected is as follows:</w:t>
      </w:r>
    </w:p>
    <w:p w14:paraId="33CA337B" w14:textId="77777777" w:rsidR="006313F4" w:rsidRPr="00C234AD" w:rsidRDefault="006313F4" w:rsidP="006313F4">
      <w:pPr>
        <w:pStyle w:val="Tabletext"/>
        <w:spacing w:before="0" w:line="240" w:lineRule="auto"/>
      </w:pPr>
    </w:p>
    <w:tbl>
      <w:tblPr>
        <w:tblW w:w="920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6313F4" w:rsidRPr="00C234AD" w14:paraId="664656E6" w14:textId="77777777" w:rsidTr="006B4289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25CA6D" w14:textId="77777777" w:rsidR="006313F4" w:rsidRPr="00C234AD" w:rsidRDefault="006313F4" w:rsidP="00196AA6">
            <w:pPr>
              <w:pStyle w:val="TableHeading"/>
              <w:spacing w:after="60"/>
            </w:pPr>
            <w:r w:rsidRPr="00C234AD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3A226" w14:textId="77777777" w:rsidR="006313F4" w:rsidRPr="00C234AD" w:rsidRDefault="006313F4" w:rsidP="00196AA6">
            <w:pPr>
              <w:pStyle w:val="TableHeading"/>
              <w:spacing w:after="60"/>
            </w:pPr>
            <w:r w:rsidRPr="00C234AD">
              <w:t xml:space="preserve">Name of instrument </w:t>
            </w:r>
            <w:r w:rsidR="00236427">
              <w:t xml:space="preserve">or document </w:t>
            </w:r>
            <w:r w:rsidRPr="00C234AD">
              <w:t>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004AAC" w14:textId="77777777" w:rsidR="006313F4" w:rsidRPr="00C234AD" w:rsidRDefault="006313F4" w:rsidP="00196AA6">
            <w:pPr>
              <w:pStyle w:val="TableHeading"/>
              <w:spacing w:after="60"/>
            </w:pPr>
            <w:r w:rsidRPr="00C234AD">
              <w:t xml:space="preserve">Unique name given to instrument </w:t>
            </w:r>
            <w:r w:rsidR="00236427">
              <w:t xml:space="preserve">or document </w:t>
            </w:r>
            <w:r w:rsidRPr="00C234AD">
              <w:t>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3D6B2B" w14:textId="77777777" w:rsidR="006313F4" w:rsidRPr="00C234AD" w:rsidRDefault="006313F4" w:rsidP="00196AA6">
            <w:pPr>
              <w:pStyle w:val="TableHeading"/>
              <w:spacing w:after="60"/>
            </w:pPr>
            <w:r w:rsidRPr="00C234AD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543C8" w14:textId="77777777" w:rsidR="006313F4" w:rsidRPr="00C234AD" w:rsidRDefault="006313F4" w:rsidP="00196AA6">
            <w:pPr>
              <w:pStyle w:val="TableHeading"/>
              <w:spacing w:after="60"/>
            </w:pPr>
            <w:r w:rsidRPr="00C234AD">
              <w:t>Register Id</w:t>
            </w:r>
          </w:p>
        </w:tc>
      </w:tr>
      <w:tr w:rsidR="006313F4" w:rsidRPr="00C234AD" w14:paraId="7F2AD00B" w14:textId="77777777" w:rsidTr="006B4289"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</w:tcPr>
          <w:p w14:paraId="3380B083" w14:textId="77777777" w:rsidR="006313F4" w:rsidRPr="00C234AD" w:rsidRDefault="006B4289" w:rsidP="00196AA6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14:paraId="6B006E33" w14:textId="77777777" w:rsidR="006313F4" w:rsidRPr="00C234AD" w:rsidRDefault="00236427" w:rsidP="00196AA6">
            <w:pPr>
              <w:pStyle w:val="Tabletext"/>
              <w:spacing w:after="60"/>
            </w:pPr>
            <w:r w:rsidRPr="00236427">
              <w:t>Australian Competition Tribunal – Part-time Members – Reappointments 2021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14:paraId="0A9087DA" w14:textId="77777777" w:rsidR="006313F4" w:rsidRPr="00C234AD" w:rsidRDefault="00236427" w:rsidP="00196AA6">
            <w:pPr>
              <w:pStyle w:val="Tabletext"/>
              <w:spacing w:after="60"/>
            </w:pPr>
            <w:r w:rsidRPr="00236427">
              <w:t>Competition and Consumer (Australian Competition Tribunal Members) Appointment (No. 2) 2021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65B86A45" w14:textId="77777777" w:rsidR="006313F4" w:rsidRPr="00C234AD" w:rsidRDefault="00236427" w:rsidP="00196AA6">
            <w:pPr>
              <w:pStyle w:val="Tabletext"/>
              <w:spacing w:after="60"/>
            </w:pPr>
            <w:r>
              <w:t>15 November</w:t>
            </w:r>
            <w:r w:rsidR="007D149D" w:rsidRPr="00C234AD">
              <w:t xml:space="preserve"> 2021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</w:tcPr>
          <w:p w14:paraId="6ED1BC1E" w14:textId="77777777" w:rsidR="006313F4" w:rsidRPr="00C234AD" w:rsidRDefault="00236427" w:rsidP="00196AA6">
            <w:pPr>
              <w:pStyle w:val="Tabletext"/>
              <w:spacing w:after="60"/>
            </w:pPr>
            <w:r w:rsidRPr="00236427">
              <w:t>F2021N00288</w:t>
            </w:r>
          </w:p>
        </w:tc>
      </w:tr>
      <w:tr w:rsidR="00401C7B" w:rsidRPr="00C234AD" w14:paraId="22E8A242" w14:textId="77777777" w:rsidTr="006B4289">
        <w:tc>
          <w:tcPr>
            <w:tcW w:w="682" w:type="dxa"/>
            <w:shd w:val="clear" w:color="auto" w:fill="auto"/>
          </w:tcPr>
          <w:p w14:paraId="287C2DA9" w14:textId="77777777" w:rsidR="00401C7B" w:rsidRPr="00C234AD" w:rsidRDefault="006B4289" w:rsidP="00196AA6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shd w:val="clear" w:color="auto" w:fill="auto"/>
          </w:tcPr>
          <w:p w14:paraId="3EF06305" w14:textId="77777777" w:rsidR="00401C7B" w:rsidRPr="00236427" w:rsidRDefault="00401C7B" w:rsidP="00196AA6">
            <w:pPr>
              <w:pStyle w:val="Tabletext"/>
              <w:spacing w:after="60"/>
            </w:pPr>
            <w:r w:rsidRPr="00401C7B">
              <w:t>R</w:t>
            </w:r>
            <w:r w:rsidR="00B267C2">
              <w:t>evocation of Designation of National Land</w:t>
            </w:r>
          </w:p>
        </w:tc>
        <w:tc>
          <w:tcPr>
            <w:tcW w:w="2776" w:type="dxa"/>
            <w:shd w:val="clear" w:color="auto" w:fill="auto"/>
          </w:tcPr>
          <w:p w14:paraId="27137A41" w14:textId="77777777" w:rsidR="00401C7B" w:rsidRPr="00236427" w:rsidRDefault="00401C7B" w:rsidP="00196AA6">
            <w:pPr>
              <w:pStyle w:val="Tabletext"/>
              <w:spacing w:after="60"/>
            </w:pPr>
            <w:r w:rsidRPr="00401C7B">
              <w:t>Australian Capital Territory (Planning and Land Management) (Revocation of Designation of National Land—Block 26 Section 33 Acton) Notice 2021</w:t>
            </w:r>
          </w:p>
        </w:tc>
        <w:tc>
          <w:tcPr>
            <w:tcW w:w="1559" w:type="dxa"/>
            <w:shd w:val="clear" w:color="auto" w:fill="auto"/>
          </w:tcPr>
          <w:p w14:paraId="3145D55F" w14:textId="77777777" w:rsidR="00401C7B" w:rsidRDefault="00401C7B" w:rsidP="00196AA6">
            <w:pPr>
              <w:pStyle w:val="Tabletext"/>
              <w:spacing w:after="60"/>
            </w:pPr>
            <w:r w:rsidRPr="00401C7B">
              <w:t>1 December 2021</w:t>
            </w:r>
          </w:p>
        </w:tc>
        <w:tc>
          <w:tcPr>
            <w:tcW w:w="1415" w:type="dxa"/>
            <w:shd w:val="clear" w:color="auto" w:fill="auto"/>
          </w:tcPr>
          <w:p w14:paraId="5F177B78" w14:textId="77777777" w:rsidR="00401C7B" w:rsidRPr="00236427" w:rsidRDefault="00401C7B" w:rsidP="00196AA6">
            <w:pPr>
              <w:pStyle w:val="Tabletext"/>
              <w:spacing w:after="60"/>
            </w:pPr>
            <w:r w:rsidRPr="00401C7B">
              <w:t>C2021G00919</w:t>
            </w:r>
          </w:p>
        </w:tc>
      </w:tr>
      <w:tr w:rsidR="00632F09" w:rsidRPr="00C234AD" w14:paraId="1C0FE490" w14:textId="77777777" w:rsidTr="006B4289">
        <w:tc>
          <w:tcPr>
            <w:tcW w:w="682" w:type="dxa"/>
            <w:shd w:val="clear" w:color="auto" w:fill="auto"/>
          </w:tcPr>
          <w:p w14:paraId="51A57486" w14:textId="77777777" w:rsidR="00632F09" w:rsidRPr="00C234AD" w:rsidRDefault="006B4289" w:rsidP="001830F8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shd w:val="clear" w:color="auto" w:fill="auto"/>
          </w:tcPr>
          <w:p w14:paraId="53741B82" w14:textId="77777777" w:rsidR="00632F09" w:rsidRPr="00236427" w:rsidRDefault="00632F09" w:rsidP="001830F8">
            <w:pPr>
              <w:pStyle w:val="Tabletext"/>
              <w:spacing w:after="60"/>
            </w:pPr>
            <w:r w:rsidRPr="00401C7B">
              <w:t>Notice pursuant to section 155(1)</w:t>
            </w:r>
          </w:p>
        </w:tc>
        <w:tc>
          <w:tcPr>
            <w:tcW w:w="2776" w:type="dxa"/>
            <w:shd w:val="clear" w:color="auto" w:fill="auto"/>
          </w:tcPr>
          <w:p w14:paraId="28503A79" w14:textId="77777777" w:rsidR="00632F09" w:rsidRPr="00236427" w:rsidRDefault="00632F09" w:rsidP="001830F8">
            <w:pPr>
              <w:pStyle w:val="Tabletext"/>
              <w:spacing w:after="60"/>
            </w:pPr>
            <w:r w:rsidRPr="002F731A">
              <w:rPr>
                <w:szCs w:val="22"/>
              </w:rPr>
              <w:t>Child Support (Assessment) (Minimum and Fixed Annual Rates) Notice 2021</w:t>
            </w:r>
          </w:p>
        </w:tc>
        <w:tc>
          <w:tcPr>
            <w:tcW w:w="1559" w:type="dxa"/>
            <w:shd w:val="clear" w:color="auto" w:fill="auto"/>
          </w:tcPr>
          <w:p w14:paraId="28DFEB2E" w14:textId="77777777" w:rsidR="00632F09" w:rsidRDefault="00632F09" w:rsidP="001830F8">
            <w:pPr>
              <w:pStyle w:val="Tabletext"/>
              <w:spacing w:after="60"/>
            </w:pPr>
            <w:r w:rsidRPr="00401C7B">
              <w:t>3 December 2021</w:t>
            </w:r>
          </w:p>
        </w:tc>
        <w:tc>
          <w:tcPr>
            <w:tcW w:w="1415" w:type="dxa"/>
            <w:shd w:val="clear" w:color="auto" w:fill="auto"/>
          </w:tcPr>
          <w:p w14:paraId="314E1888" w14:textId="77777777" w:rsidR="00632F09" w:rsidRPr="00236427" w:rsidRDefault="00632F09" w:rsidP="001830F8">
            <w:pPr>
              <w:pStyle w:val="Tabletext"/>
              <w:spacing w:after="60"/>
            </w:pPr>
            <w:r w:rsidRPr="00401C7B">
              <w:t>C2021G00931</w:t>
            </w:r>
          </w:p>
        </w:tc>
      </w:tr>
      <w:tr w:rsidR="00401C7B" w:rsidRPr="00C234AD" w14:paraId="36DCDB20" w14:textId="77777777" w:rsidTr="006B4289">
        <w:tc>
          <w:tcPr>
            <w:tcW w:w="682" w:type="dxa"/>
            <w:tcBorders>
              <w:bottom w:val="single" w:sz="2" w:space="0" w:color="auto"/>
            </w:tcBorders>
            <w:shd w:val="clear" w:color="auto" w:fill="auto"/>
          </w:tcPr>
          <w:p w14:paraId="28C022E8" w14:textId="77777777" w:rsidR="00401C7B" w:rsidRPr="00C234AD" w:rsidRDefault="006B4289" w:rsidP="00196AA6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14:paraId="6E07F9C4" w14:textId="77777777" w:rsidR="00401C7B" w:rsidRPr="00236427" w:rsidRDefault="00401C7B" w:rsidP="00196AA6">
            <w:pPr>
              <w:pStyle w:val="Tabletext"/>
              <w:spacing w:after="60"/>
            </w:pPr>
            <w:r w:rsidRPr="00401C7B">
              <w:t>Notice under subsection 155(2)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14:paraId="4305CC17" w14:textId="77777777" w:rsidR="00401C7B" w:rsidRPr="00236427" w:rsidRDefault="00401C7B" w:rsidP="00196AA6">
            <w:pPr>
              <w:pStyle w:val="Tabletext"/>
              <w:spacing w:after="60"/>
            </w:pPr>
            <w:r w:rsidRPr="00401C7B">
              <w:t>Child Support (Assessment) (Annualised Male Total Average Weekly Earnings Figure and Costs of the Children Table) Notice 2021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14:paraId="507359CF" w14:textId="77777777" w:rsidR="00401C7B" w:rsidRDefault="00401C7B" w:rsidP="00196AA6">
            <w:pPr>
              <w:pStyle w:val="Tabletext"/>
              <w:spacing w:after="60"/>
            </w:pPr>
            <w:r>
              <w:rPr>
                <w:szCs w:val="22"/>
              </w:rPr>
              <w:t>3 December 2021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shd w:val="clear" w:color="auto" w:fill="auto"/>
          </w:tcPr>
          <w:p w14:paraId="744930AA" w14:textId="77777777" w:rsidR="00401C7B" w:rsidRPr="00236427" w:rsidRDefault="00401C7B" w:rsidP="00196AA6">
            <w:pPr>
              <w:pStyle w:val="Tabletext"/>
              <w:spacing w:after="60"/>
            </w:pPr>
            <w:r w:rsidRPr="00401C7B">
              <w:t>C2021G00929</w:t>
            </w:r>
          </w:p>
        </w:tc>
      </w:tr>
      <w:tr w:rsidR="00376E79" w:rsidRPr="00C234AD" w14:paraId="30A565AB" w14:textId="77777777" w:rsidTr="00AB784C">
        <w:tc>
          <w:tcPr>
            <w:tcW w:w="6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CF2DB8" w14:textId="77777777" w:rsidR="00376E79" w:rsidRDefault="006B4289" w:rsidP="00196AA6">
            <w:pPr>
              <w:pStyle w:val="Tabletext"/>
              <w:spacing w:after="60"/>
            </w:pPr>
            <w:r>
              <w:t>5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19D68B" w14:textId="77777777" w:rsidR="00376E79" w:rsidRPr="00401C7B" w:rsidRDefault="00376E79" w:rsidP="00196AA6">
            <w:pPr>
              <w:pStyle w:val="Tabletext"/>
              <w:spacing w:after="60"/>
            </w:pPr>
            <w:r w:rsidRPr="005829DC">
              <w:rPr>
                <w:szCs w:val="22"/>
              </w:rPr>
              <w:t>Ministerial Direction (Commonwealth Director of Public Prosecutions)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485F26" w14:textId="77777777" w:rsidR="00376E79" w:rsidRPr="00401C7B" w:rsidRDefault="00376E79" w:rsidP="00196AA6">
            <w:pPr>
              <w:pStyle w:val="Tabletext"/>
              <w:spacing w:after="60"/>
            </w:pPr>
            <w:r w:rsidRPr="005829DC">
              <w:rPr>
                <w:szCs w:val="22"/>
              </w:rPr>
              <w:t>Director of Public Prosecutions (Terrorist Organisation Prosecutions) Ministerial Direction 2021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7707AC" w14:textId="77777777" w:rsidR="00376E79" w:rsidRDefault="00376E79" w:rsidP="00196AA6">
            <w:pPr>
              <w:pStyle w:val="Tabletext"/>
              <w:spacing w:after="60"/>
              <w:rPr>
                <w:szCs w:val="22"/>
              </w:rPr>
            </w:pPr>
            <w:r>
              <w:rPr>
                <w:szCs w:val="22"/>
              </w:rPr>
              <w:t>13 December 2021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6E4DA3" w14:textId="77777777" w:rsidR="00376E79" w:rsidRPr="00401C7B" w:rsidRDefault="00376E79" w:rsidP="00196AA6">
            <w:pPr>
              <w:pStyle w:val="Tabletext"/>
              <w:spacing w:after="60"/>
            </w:pPr>
            <w:r>
              <w:t>C2021G00963</w:t>
            </w:r>
          </w:p>
        </w:tc>
      </w:tr>
      <w:tr w:rsidR="00AB784C" w:rsidRPr="00C234AD" w14:paraId="79F87726" w14:textId="77777777" w:rsidTr="006B4289">
        <w:tc>
          <w:tcPr>
            <w:tcW w:w="6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43A29D6" w14:textId="77777777" w:rsidR="00AB784C" w:rsidRDefault="00AB784C" w:rsidP="00196AA6">
            <w:pPr>
              <w:pStyle w:val="Tabletext"/>
              <w:spacing w:after="60"/>
            </w:pPr>
            <w:r>
              <w:t>6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63D2FA" w14:textId="77777777" w:rsidR="00AB784C" w:rsidRPr="005829DC" w:rsidRDefault="00ED7A09" w:rsidP="00196AA6">
            <w:pPr>
              <w:pStyle w:val="Tabletext"/>
              <w:spacing w:after="60"/>
              <w:rPr>
                <w:szCs w:val="22"/>
              </w:rPr>
            </w:pPr>
            <w:r w:rsidRPr="00ED7A09">
              <w:rPr>
                <w:szCs w:val="22"/>
              </w:rPr>
              <w:t>OLD PARLIAMENT HOUSE AND CURTILAGE HERITAGE MANAGEMENT PLAN 2021-2026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A1B1A9" w14:textId="77777777" w:rsidR="00AB784C" w:rsidRPr="005829DC" w:rsidRDefault="00ED7A09" w:rsidP="00196AA6">
            <w:pPr>
              <w:pStyle w:val="Tabletext"/>
              <w:spacing w:after="60"/>
              <w:rPr>
                <w:szCs w:val="22"/>
              </w:rPr>
            </w:pPr>
            <w:r w:rsidRPr="00ED7A09">
              <w:rPr>
                <w:szCs w:val="22"/>
              </w:rPr>
              <w:t>Environment Protection and Biodiversity Conservation (Old Parliament House and Curtilage National Heritage) Management Plan 2021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298F5D" w14:textId="77777777" w:rsidR="00AB784C" w:rsidRDefault="00ED7A09" w:rsidP="00196AA6">
            <w:pPr>
              <w:pStyle w:val="Tabletext"/>
              <w:spacing w:after="60"/>
              <w:rPr>
                <w:szCs w:val="22"/>
              </w:rPr>
            </w:pPr>
            <w:r>
              <w:rPr>
                <w:szCs w:val="22"/>
              </w:rPr>
              <w:t>21 December 2021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6DBD00" w14:textId="77777777" w:rsidR="00AB784C" w:rsidRDefault="00ED7A09" w:rsidP="00196AA6">
            <w:pPr>
              <w:pStyle w:val="Tabletext"/>
              <w:spacing w:after="60"/>
            </w:pPr>
            <w:r>
              <w:t>F2021L01869</w:t>
            </w:r>
          </w:p>
        </w:tc>
      </w:tr>
      <w:bookmarkEnd w:id="0"/>
    </w:tbl>
    <w:p w14:paraId="4BFFD7F4" w14:textId="77777777" w:rsidR="008E17F3" w:rsidRPr="006B1AD7" w:rsidRDefault="008E17F3" w:rsidP="006B1AD7">
      <w:pPr>
        <w:spacing w:line="240" w:lineRule="auto"/>
        <w:rPr>
          <w:sz w:val="16"/>
          <w:szCs w:val="16"/>
        </w:rPr>
      </w:pPr>
    </w:p>
    <w:sectPr w:rsidR="008E17F3" w:rsidRPr="006B1AD7" w:rsidSect="00094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67DA" w14:textId="77777777" w:rsidR="006313F4" w:rsidRDefault="006313F4" w:rsidP="008E17F3">
      <w:pPr>
        <w:spacing w:line="240" w:lineRule="auto"/>
      </w:pPr>
      <w:r>
        <w:separator/>
      </w:r>
    </w:p>
  </w:endnote>
  <w:endnote w:type="continuationSeparator" w:id="0">
    <w:p w14:paraId="25D19F57" w14:textId="77777777" w:rsidR="006313F4" w:rsidRDefault="006313F4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0DE8" w14:textId="27A75D76"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 w:rsidR="009A5E9B">
      <w:rPr>
        <w:rStyle w:val="PageNumber"/>
      </w:rPr>
      <w:fldChar w:fldCharType="separate"/>
    </w:r>
    <w:r w:rsidR="009A5E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84F7B" w14:textId="77777777"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A65E" w14:textId="77777777" w:rsidR="00E70E98" w:rsidRDefault="00E70E98" w:rsidP="00E70E98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14:paraId="4C0C3286" w14:textId="77777777" w:rsidR="00E70E98" w:rsidRDefault="00E70E98" w:rsidP="00E70E98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14:paraId="0AFB185F" w14:textId="77777777" w:rsidR="00E70E98" w:rsidRDefault="00E70E98" w:rsidP="00E70E98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14:paraId="5DE2B83F" w14:textId="77777777" w:rsidR="00E70E98" w:rsidRDefault="00E70E98" w:rsidP="00E70E98">
    <w:pPr>
      <w:ind w:right="27"/>
      <w:jc w:val="center"/>
      <w:rPr>
        <w:sz w:val="20"/>
      </w:rPr>
    </w:pPr>
    <w:r>
      <w:rPr>
        <w:sz w:val="20"/>
      </w:rPr>
      <w:t>www.opc.gov.au</w:t>
    </w:r>
  </w:p>
  <w:p w14:paraId="5DC32A84" w14:textId="5A609CCC"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>[</w:t>
    </w:r>
    <w:r w:rsidR="006E2E9F" w:rsidRPr="00766393">
      <w:rPr>
        <w:sz w:val="16"/>
        <w:szCs w:val="16"/>
      </w:rPr>
      <w:fldChar w:fldCharType="begin"/>
    </w:r>
    <w:r w:rsidR="00766393" w:rsidRPr="00766393">
      <w:rPr>
        <w:sz w:val="16"/>
        <w:szCs w:val="16"/>
      </w:rPr>
      <w:instrText xml:space="preserve"> FILENAME \* Upper\p </w:instrText>
    </w:r>
    <w:r w:rsidR="006E2E9F" w:rsidRPr="00766393">
      <w:rPr>
        <w:sz w:val="16"/>
        <w:szCs w:val="16"/>
      </w:rPr>
      <w:fldChar w:fldCharType="separate"/>
    </w:r>
    <w:r w:rsidR="009A5E9B">
      <w:rPr>
        <w:noProof/>
        <w:sz w:val="16"/>
        <w:szCs w:val="16"/>
      </w:rPr>
      <w:t>Q:\TEXTPAD\WEB PUBLISHING\FILES (CONTENT FILES)\UNIQUE NAMES REPORT\UNIQUENAMES9DOC.DOCX</w:t>
    </w:r>
    <w:r w:rsidR="006E2E9F" w:rsidRPr="00766393">
      <w:rPr>
        <w:sz w:val="16"/>
        <w:szCs w:val="16"/>
      </w:rPr>
      <w:fldChar w:fldCharType="end"/>
    </w:r>
    <w:r w:rsidRPr="00766393">
      <w:rPr>
        <w:sz w:val="16"/>
        <w:szCs w:val="16"/>
      </w:rPr>
      <w:t>] [</w:t>
    </w:r>
    <w:r w:rsidR="006E2E9F" w:rsidRPr="00766393">
      <w:rPr>
        <w:sz w:val="16"/>
        <w:szCs w:val="16"/>
      </w:rPr>
      <w:fldChar w:fldCharType="begin"/>
    </w:r>
    <w:r w:rsidRPr="00766393">
      <w:rPr>
        <w:sz w:val="16"/>
        <w:szCs w:val="16"/>
      </w:rPr>
      <w:instrText xml:space="preserve"> DATE \@ "d-MMM-yy" \* MERGEFORMAT </w:instrText>
    </w:r>
    <w:r w:rsidR="006E2E9F" w:rsidRPr="00766393">
      <w:rPr>
        <w:sz w:val="16"/>
        <w:szCs w:val="16"/>
      </w:rPr>
      <w:fldChar w:fldCharType="separate"/>
    </w:r>
    <w:r w:rsidR="009A5E9B">
      <w:rPr>
        <w:noProof/>
        <w:sz w:val="16"/>
        <w:szCs w:val="16"/>
      </w:rPr>
      <w:t>16-Feb-22</w:t>
    </w:r>
    <w:r w:rsidR="006E2E9F" w:rsidRPr="00766393">
      <w:rPr>
        <w:sz w:val="16"/>
        <w:szCs w:val="16"/>
      </w:rPr>
      <w:fldChar w:fldCharType="end"/>
    </w:r>
    <w:r>
      <w:rPr>
        <w:sz w:val="16"/>
      </w:rPr>
      <w:t>] [</w:t>
    </w:r>
    <w:r w:rsidR="006E2E9F">
      <w:rPr>
        <w:sz w:val="16"/>
      </w:rPr>
      <w:fldChar w:fldCharType="begin"/>
    </w:r>
    <w:r>
      <w:rPr>
        <w:sz w:val="16"/>
      </w:rPr>
      <w:instrText xml:space="preserve"> TIME \@ "h:mm AM/PM" \* MERGEFORMAT </w:instrText>
    </w:r>
    <w:r w:rsidR="006E2E9F">
      <w:rPr>
        <w:sz w:val="16"/>
      </w:rPr>
      <w:fldChar w:fldCharType="separate"/>
    </w:r>
    <w:r w:rsidR="009A5E9B">
      <w:rPr>
        <w:noProof/>
        <w:sz w:val="16"/>
      </w:rPr>
      <w:t>7:28 PM</w:t>
    </w:r>
    <w:r w:rsidR="006E2E9F">
      <w:rPr>
        <w:sz w:val="16"/>
      </w:rPr>
      <w:fldChar w:fldCharType="end"/>
    </w:r>
    <w:r>
      <w:rPr>
        <w:sz w:val="16"/>
      </w:rPr>
      <w:t>]</w:t>
    </w: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174846">
      <w:rPr>
        <w:noProof/>
      </w:rPr>
      <w:t>1</w:t>
    </w:r>
    <w:r w:rsidR="005327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E178" w14:textId="77777777" w:rsidR="000949E1" w:rsidRDefault="000949E1" w:rsidP="000949E1">
    <w:pPr>
      <w:rPr>
        <w:sz w:val="16"/>
        <w:szCs w:val="16"/>
      </w:rPr>
    </w:pPr>
    <w:bookmarkStart w:id="3" w:name="_Hlk95925341"/>
    <w:bookmarkStart w:id="4" w:name="_Hlk95925342"/>
    <w:bookmarkStart w:id="5" w:name="_Hlk95925404"/>
    <w:bookmarkStart w:id="6" w:name="_Hlk95925405"/>
    <w:r>
      <w:rPr>
        <w:sz w:val="16"/>
        <w:szCs w:val="16"/>
      </w:rPr>
      <w:t>________________________________________________________________________________________________________________</w:t>
    </w:r>
  </w:p>
  <w:p w14:paraId="23289C7A" w14:textId="77777777" w:rsidR="000949E1" w:rsidRDefault="000949E1" w:rsidP="000949E1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14:paraId="6807ACAA" w14:textId="77777777" w:rsidR="000949E1" w:rsidRDefault="000949E1" w:rsidP="000949E1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14:paraId="0977E661" w14:textId="77777777" w:rsidR="000949E1" w:rsidRDefault="000949E1" w:rsidP="000949E1">
    <w:pPr>
      <w:ind w:right="27"/>
      <w:jc w:val="center"/>
      <w:rPr>
        <w:sz w:val="20"/>
      </w:rPr>
    </w:pPr>
    <w:r>
      <w:rPr>
        <w:sz w:val="20"/>
      </w:rPr>
      <w:t>www.opc.gov.au</w:t>
    </w:r>
  </w:p>
  <w:p w14:paraId="57CDCAF0" w14:textId="51C96AFA" w:rsidR="000949E1" w:rsidRDefault="000949E1" w:rsidP="000949E1">
    <w:pPr>
      <w:ind w:right="27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</w:instrText>
    </w:r>
    <w:r>
      <w:rPr>
        <w:sz w:val="16"/>
        <w:szCs w:val="16"/>
      </w:rPr>
      <w:fldChar w:fldCharType="separate"/>
    </w:r>
    <w:r w:rsidR="009A5E9B">
      <w:rPr>
        <w:noProof/>
        <w:sz w:val="16"/>
        <w:szCs w:val="16"/>
      </w:rPr>
      <w:t>uniquenames9</w:t>
    </w:r>
    <w:bookmarkStart w:id="7" w:name="_GoBack"/>
    <w:bookmarkEnd w:id="7"/>
    <w:r w:rsidR="009A5E9B">
      <w:rPr>
        <w:noProof/>
        <w:sz w:val="16"/>
        <w:szCs w:val="16"/>
      </w:rPr>
      <w:t>doc.docx</w:t>
    </w:r>
    <w:r>
      <w:rPr>
        <w:sz w:val="16"/>
        <w:szCs w:val="16"/>
      </w:rPr>
      <w:fldChar w:fldCharType="end"/>
    </w:r>
  </w:p>
  <w:bookmarkEnd w:id="3"/>
  <w:bookmarkEnd w:id="4"/>
  <w:bookmarkEnd w:id="5"/>
  <w:bookmarkEnd w:id="6"/>
  <w:p w14:paraId="0CEF3FC5" w14:textId="77777777" w:rsidR="000949E1" w:rsidRDefault="00094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9A1E9" w14:textId="77777777" w:rsidR="006313F4" w:rsidRDefault="006313F4" w:rsidP="008E17F3">
      <w:pPr>
        <w:spacing w:line="240" w:lineRule="auto"/>
      </w:pPr>
      <w:r>
        <w:separator/>
      </w:r>
    </w:p>
  </w:footnote>
  <w:footnote w:type="continuationSeparator" w:id="0">
    <w:p w14:paraId="35ECD50D" w14:textId="77777777" w:rsidR="006313F4" w:rsidRDefault="006313F4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4CE1" w14:textId="77777777" w:rsidR="000A0515" w:rsidRDefault="000A0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A643" w14:textId="77777777" w:rsidR="000A0515" w:rsidRDefault="000A0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278A" w14:textId="77777777" w:rsidR="000949E1" w:rsidRDefault="000949E1" w:rsidP="000949E1">
    <w:pPr>
      <w:ind w:right="27"/>
      <w:rPr>
        <w:sz w:val="18"/>
        <w:szCs w:val="18"/>
      </w:rPr>
    </w:pPr>
    <w:bookmarkStart w:id="1" w:name="_Hlk95925288"/>
    <w:bookmarkStart w:id="2" w:name="_Hlk95925289"/>
    <w:r>
      <w:rPr>
        <w:noProof/>
        <w:sz w:val="20"/>
        <w:lang w:eastAsia="en-AU"/>
      </w:rPr>
      <w:drawing>
        <wp:inline distT="0" distB="0" distL="0" distR="0" wp14:anchorId="0A28F536" wp14:editId="6053CD24">
          <wp:extent cx="3962400" cy="10001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"/>
  <w:bookmarkEnd w:id="2"/>
  <w:p w14:paraId="4C6CCE52" w14:textId="77777777" w:rsidR="000949E1" w:rsidRDefault="00094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4B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D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C9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26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0AF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E6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E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C7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4D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F4"/>
    <w:rsid w:val="000136AF"/>
    <w:rsid w:val="00017011"/>
    <w:rsid w:val="00022B7E"/>
    <w:rsid w:val="00036B0B"/>
    <w:rsid w:val="00056743"/>
    <w:rsid w:val="000614BF"/>
    <w:rsid w:val="000949E1"/>
    <w:rsid w:val="000A0515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1F2CE1"/>
    <w:rsid w:val="00236427"/>
    <w:rsid w:val="00253D1B"/>
    <w:rsid w:val="00295FBA"/>
    <w:rsid w:val="002970D7"/>
    <w:rsid w:val="00297ECB"/>
    <w:rsid w:val="002D043A"/>
    <w:rsid w:val="002D6A8E"/>
    <w:rsid w:val="00311448"/>
    <w:rsid w:val="00352B0F"/>
    <w:rsid w:val="00360FB0"/>
    <w:rsid w:val="00376E79"/>
    <w:rsid w:val="003B5735"/>
    <w:rsid w:val="003D0BFE"/>
    <w:rsid w:val="003D0FF4"/>
    <w:rsid w:val="003D5700"/>
    <w:rsid w:val="003D6F8A"/>
    <w:rsid w:val="003E4160"/>
    <w:rsid w:val="00401C7B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600219"/>
    <w:rsid w:val="006207A3"/>
    <w:rsid w:val="006279B8"/>
    <w:rsid w:val="006313F4"/>
    <w:rsid w:val="00632F09"/>
    <w:rsid w:val="00677CC2"/>
    <w:rsid w:val="00680F77"/>
    <w:rsid w:val="0069207B"/>
    <w:rsid w:val="006A7A41"/>
    <w:rsid w:val="006B1AD7"/>
    <w:rsid w:val="006B4289"/>
    <w:rsid w:val="006C7F8C"/>
    <w:rsid w:val="006D77BA"/>
    <w:rsid w:val="006E2B8C"/>
    <w:rsid w:val="006E2E9F"/>
    <w:rsid w:val="006F5EC4"/>
    <w:rsid w:val="00704A73"/>
    <w:rsid w:val="007276BC"/>
    <w:rsid w:val="00731E00"/>
    <w:rsid w:val="00733990"/>
    <w:rsid w:val="00755B65"/>
    <w:rsid w:val="00766393"/>
    <w:rsid w:val="007715C9"/>
    <w:rsid w:val="00774EDD"/>
    <w:rsid w:val="00775577"/>
    <w:rsid w:val="007757EC"/>
    <w:rsid w:val="007B661D"/>
    <w:rsid w:val="007D149D"/>
    <w:rsid w:val="008006B2"/>
    <w:rsid w:val="00853621"/>
    <w:rsid w:val="00856A31"/>
    <w:rsid w:val="008754D0"/>
    <w:rsid w:val="008E17F3"/>
    <w:rsid w:val="008E3B8C"/>
    <w:rsid w:val="0094622F"/>
    <w:rsid w:val="0098638B"/>
    <w:rsid w:val="009A5E9B"/>
    <w:rsid w:val="00A067A3"/>
    <w:rsid w:val="00A231E2"/>
    <w:rsid w:val="00A64912"/>
    <w:rsid w:val="00A70A74"/>
    <w:rsid w:val="00A91B5C"/>
    <w:rsid w:val="00AB784C"/>
    <w:rsid w:val="00AD5641"/>
    <w:rsid w:val="00B11481"/>
    <w:rsid w:val="00B267C2"/>
    <w:rsid w:val="00B33B3C"/>
    <w:rsid w:val="00BA4B91"/>
    <w:rsid w:val="00BE719A"/>
    <w:rsid w:val="00BE720A"/>
    <w:rsid w:val="00C234AD"/>
    <w:rsid w:val="00C30B4B"/>
    <w:rsid w:val="00C42BF8"/>
    <w:rsid w:val="00C50043"/>
    <w:rsid w:val="00C61CDD"/>
    <w:rsid w:val="00C7573B"/>
    <w:rsid w:val="00C83868"/>
    <w:rsid w:val="00CB3766"/>
    <w:rsid w:val="00CB3D6B"/>
    <w:rsid w:val="00CB48D8"/>
    <w:rsid w:val="00CF0BB2"/>
    <w:rsid w:val="00D13441"/>
    <w:rsid w:val="00D70DFB"/>
    <w:rsid w:val="00D766DF"/>
    <w:rsid w:val="00DB3CFE"/>
    <w:rsid w:val="00DD0B1B"/>
    <w:rsid w:val="00DE7073"/>
    <w:rsid w:val="00E70E98"/>
    <w:rsid w:val="00E74DC7"/>
    <w:rsid w:val="00E76446"/>
    <w:rsid w:val="00ED0C49"/>
    <w:rsid w:val="00ED7A09"/>
    <w:rsid w:val="00EF2E3A"/>
    <w:rsid w:val="00F04811"/>
    <w:rsid w:val="00F078DC"/>
    <w:rsid w:val="00F23E5F"/>
    <w:rsid w:val="00F51269"/>
    <w:rsid w:val="00FB0DA2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F4E30"/>
  <w15:docId w15:val="{F423B5B5-6AB8-4702-9823-0DD6E476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4</TotalTime>
  <Pages>1</Pages>
  <Words>258</Words>
  <Characters>1579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 or Documents—Report No. 9</vt:lpstr>
    </vt:vector>
  </TitlesOfParts>
  <Company>Office of Parliamentary Counsel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 or Documents—Report No. 9</dc:title>
  <dc:subject/>
  <dc:creator>conduitn</dc:creator>
  <cp:keywords/>
  <dc:description/>
  <cp:lastModifiedBy>Hammond, Rhiannon</cp:lastModifiedBy>
  <cp:revision>3</cp:revision>
  <cp:lastPrinted>2022-02-16T08:28:00Z</cp:lastPrinted>
  <dcterms:created xsi:type="dcterms:W3CDTF">2022-02-16T08:26:00Z</dcterms:created>
  <dcterms:modified xsi:type="dcterms:W3CDTF">2022-02-16T08:32:00Z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</Properties>
</file>