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550F9" w14:textId="17E7715B" w:rsidR="00833DE6" w:rsidRDefault="00575722" w:rsidP="00802A9B">
      <w:pPr>
        <w:pStyle w:val="Head2"/>
        <w:spacing w:after="0"/>
        <w:rPr>
          <w:bCs/>
          <w:sz w:val="36"/>
        </w:rPr>
      </w:pPr>
      <w:r>
        <w:rPr>
          <w:bCs/>
          <w:sz w:val="36"/>
        </w:rPr>
        <w:t>Name changes</w:t>
      </w:r>
      <w:r w:rsidR="00833DE6" w:rsidRPr="00833DE6">
        <w:rPr>
          <w:bCs/>
          <w:sz w:val="36"/>
        </w:rPr>
        <w:t>—Report No. 1</w:t>
      </w:r>
      <w:r w:rsidR="00833DE6">
        <w:rPr>
          <w:bCs/>
          <w:sz w:val="36"/>
        </w:rPr>
        <w:t>8</w:t>
      </w:r>
    </w:p>
    <w:p w14:paraId="2CCD21F8" w14:textId="0C75AEBC" w:rsidR="00802A9B" w:rsidRDefault="00802A9B" w:rsidP="00802A9B">
      <w:pPr>
        <w:pStyle w:val="Head2"/>
        <w:spacing w:after="0"/>
      </w:pPr>
      <w:r w:rsidRPr="00C234AD">
        <w:t>1 J</w:t>
      </w:r>
      <w:r w:rsidR="00833DE6">
        <w:t>anuary</w:t>
      </w:r>
      <w:r w:rsidRPr="00C234AD">
        <w:t xml:space="preserve"> 202</w:t>
      </w:r>
      <w:r w:rsidR="00833DE6">
        <w:t>6</w:t>
      </w:r>
      <w:r w:rsidRPr="00C234AD">
        <w:t>–3</w:t>
      </w:r>
      <w:r w:rsidR="00833DE6">
        <w:t>0</w:t>
      </w:r>
      <w:r>
        <w:t xml:space="preserve"> </w:t>
      </w:r>
      <w:r w:rsidR="00833DE6">
        <w:t>June</w:t>
      </w:r>
      <w:r w:rsidRPr="00C234AD">
        <w:t xml:space="preserve"> 202</w:t>
      </w:r>
      <w:r w:rsidR="00833DE6">
        <w:t>6</w:t>
      </w:r>
    </w:p>
    <w:p w14:paraId="7D72FC99" w14:textId="6E106009" w:rsidR="007F6353" w:rsidRPr="007F6353" w:rsidRDefault="007F6353" w:rsidP="007F6353">
      <w:pPr>
        <w:pStyle w:val="ActHead9"/>
      </w:pPr>
      <w:r w:rsidRPr="007F6353">
        <w:t>Unique name given under section 11</w:t>
      </w:r>
    </w:p>
    <w:p w14:paraId="549CEC54" w14:textId="13C17CA1" w:rsidR="00802A9B" w:rsidRDefault="00802A9B" w:rsidP="00802A9B">
      <w:pPr>
        <w:pStyle w:val="BodyNum"/>
      </w:pPr>
      <w:r w:rsidRPr="00C234AD">
        <w:t>In assessing legislative instruments</w:t>
      </w:r>
      <w:r>
        <w:t>,</w:t>
      </w:r>
      <w:r w:rsidRPr="00C234AD">
        <w:t xml:space="preserve"> notifiable instruments</w:t>
      </w:r>
      <w:r>
        <w:t xml:space="preserve"> and documents</w:t>
      </w:r>
      <w:r w:rsidRPr="00C234AD">
        <w:t xml:space="preserve"> lodged for registration on the Federal Register of Legislation during the above period, First Parliamentary Counsel </w:t>
      </w:r>
      <w:r w:rsidR="005E3388">
        <w:t xml:space="preserve">has not yet </w:t>
      </w:r>
      <w:r w:rsidRPr="00C234AD">
        <w:t>added a name to, or amended the name of, instrument</w:t>
      </w:r>
      <w:r>
        <w:t>s</w:t>
      </w:r>
      <w:r w:rsidRPr="00C234AD">
        <w:t xml:space="preserve"> </w:t>
      </w:r>
      <w:r>
        <w:t xml:space="preserve">or documents </w:t>
      </w:r>
      <w:r w:rsidRPr="00C234AD">
        <w:t xml:space="preserve">to give </w:t>
      </w:r>
      <w:r>
        <w:t>them</w:t>
      </w:r>
      <w:r w:rsidRPr="00C234AD">
        <w:t xml:space="preserve"> a unique name under section 1</w:t>
      </w:r>
      <w:r w:rsidR="00ED36F7">
        <w:t>1</w:t>
      </w:r>
      <w:r w:rsidRPr="00C234AD">
        <w:t xml:space="preserve"> of the </w:t>
      </w:r>
      <w:r w:rsidRPr="00C234AD">
        <w:rPr>
          <w:i/>
        </w:rPr>
        <w:t>Legislation Rule</w:t>
      </w:r>
      <w:r w:rsidR="003F3657">
        <w:rPr>
          <w:i/>
        </w:rPr>
        <w:t>s</w:t>
      </w:r>
      <w:r w:rsidRPr="00C234AD">
        <w:rPr>
          <w:i/>
        </w:rPr>
        <w:t xml:space="preserve"> 20</w:t>
      </w:r>
      <w:r w:rsidR="00ED36F7">
        <w:rPr>
          <w:i/>
        </w:rPr>
        <w:t>2</w:t>
      </w:r>
      <w:r w:rsidRPr="00C234AD">
        <w:rPr>
          <w:i/>
        </w:rPr>
        <w:t>6</w:t>
      </w:r>
      <w:r w:rsidRPr="00C234AD">
        <w:t>.</w:t>
      </w:r>
    </w:p>
    <w:p w14:paraId="45732487" w14:textId="08C830C5" w:rsidR="00752F0E" w:rsidRPr="00C234AD" w:rsidRDefault="00752F0E" w:rsidP="00752F0E">
      <w:pPr>
        <w:pStyle w:val="ActHead9"/>
      </w:pPr>
      <w:r w:rsidRPr="00752F0E">
        <w:t>Year of making added under section 12</w:t>
      </w:r>
    </w:p>
    <w:p w14:paraId="4137B4A5" w14:textId="1E71495F" w:rsidR="00EA1526" w:rsidRDefault="00EA1526" w:rsidP="00EA1526">
      <w:pPr>
        <w:pStyle w:val="BodyNum"/>
      </w:pPr>
      <w:r w:rsidRPr="00EA1526">
        <w:t>In assessing legislative instruments, notifiable instruments and documents lodged for registration on the Federal Register of Legislation during the above period, First Parliamentary Counsel amended the name of the following instruments or documents to include the year of making under section 12 of the </w:t>
      </w:r>
      <w:r w:rsidRPr="00EA1526">
        <w:rPr>
          <w:i/>
          <w:iCs/>
        </w:rPr>
        <w:t>Legislation Rules 2026</w:t>
      </w:r>
      <w:r w:rsidRPr="00EA1526">
        <w:t>.</w:t>
      </w:r>
    </w:p>
    <w:p w14:paraId="1119FC34" w14:textId="5569908E" w:rsidR="00EA1526" w:rsidRPr="003F3657" w:rsidRDefault="00EA1526" w:rsidP="003F3657">
      <w:pPr>
        <w:pStyle w:val="BodyNum"/>
      </w:pPr>
      <w:r w:rsidRPr="003F3657">
        <w:rPr>
          <w:szCs w:val="24"/>
          <w:lang w:eastAsia="zh-CN" w:bidi="th-TH"/>
        </w:rPr>
        <w:t>The summary of changes for the </w:t>
      </w:r>
      <w:r w:rsidR="00C53754">
        <w:rPr>
          <w:szCs w:val="24"/>
          <w:lang w:eastAsia="zh-CN" w:bidi="th-TH"/>
        </w:rPr>
        <w:t>3</w:t>
      </w:r>
      <w:r w:rsidRPr="003F3657">
        <w:rPr>
          <w:szCs w:val="24"/>
          <w:lang w:eastAsia="zh-CN" w:bidi="th-TH"/>
        </w:rPr>
        <w:t> instrument</w:t>
      </w:r>
      <w:r w:rsidR="003F3657">
        <w:rPr>
          <w:szCs w:val="24"/>
          <w:lang w:eastAsia="zh-CN" w:bidi="th-TH"/>
        </w:rPr>
        <w:t>s</w:t>
      </w:r>
      <w:r w:rsidRPr="003F3657">
        <w:rPr>
          <w:szCs w:val="24"/>
          <w:lang w:eastAsia="zh-CN" w:bidi="th-TH"/>
        </w:rPr>
        <w:t> or document</w:t>
      </w:r>
      <w:r w:rsidR="003F3657">
        <w:rPr>
          <w:szCs w:val="24"/>
          <w:lang w:eastAsia="zh-CN" w:bidi="th-TH"/>
        </w:rPr>
        <w:t>s</w:t>
      </w:r>
      <w:r w:rsidRPr="003F3657">
        <w:rPr>
          <w:szCs w:val="24"/>
          <w:lang w:eastAsia="zh-CN" w:bidi="th-TH"/>
        </w:rPr>
        <w:t> affected is as follows:</w:t>
      </w:r>
      <w:r w:rsidRPr="003F3657">
        <w:rPr>
          <w:szCs w:val="24"/>
          <w:bdr w:val="none" w:sz="0" w:space="0" w:color="auto" w:frame="1"/>
          <w:shd w:val="clear" w:color="auto" w:fill="C6C6C6"/>
          <w:lang w:eastAsia="zh-CN" w:bidi="th-TH"/>
        </w:rPr>
        <w:t> </w:t>
      </w:r>
    </w:p>
    <w:p w14:paraId="2CED1DB3" w14:textId="77777777" w:rsidR="00EA1526" w:rsidRPr="00EA1526" w:rsidRDefault="00EA1526" w:rsidP="00EA1526">
      <w:pPr>
        <w:spacing w:line="240" w:lineRule="auto"/>
        <w:textAlignment w:val="baseline"/>
        <w:rPr>
          <w:rFonts w:ascii="Segoe UI" w:eastAsia="Times New Roman" w:hAnsi="Segoe UI" w:cs="Segoe UI"/>
          <w:sz w:val="18"/>
          <w:szCs w:val="18"/>
          <w:lang w:eastAsia="zh-CN" w:bidi="th-TH"/>
        </w:rPr>
      </w:pPr>
      <w:r w:rsidRPr="00EA1526">
        <w:rPr>
          <w:rFonts w:eastAsia="Times New Roman" w:cs="Times New Roman"/>
          <w:sz w:val="20"/>
          <w:bdr w:val="none" w:sz="0" w:space="0" w:color="auto" w:frame="1"/>
          <w:shd w:val="clear" w:color="auto" w:fill="C6C6C6"/>
          <w:lang w:eastAsia="zh-CN" w:bidi="th-TH"/>
        </w:rPr>
        <w:t> </w:t>
      </w:r>
    </w:p>
    <w:tbl>
      <w:tblPr>
        <w:tblW w:w="9089"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0"/>
        <w:gridCol w:w="2496"/>
        <w:gridCol w:w="2835"/>
        <w:gridCol w:w="1701"/>
        <w:gridCol w:w="1397"/>
      </w:tblGrid>
      <w:tr w:rsidR="00EA1526" w:rsidRPr="00EA1526" w14:paraId="7D251346" w14:textId="77777777" w:rsidTr="002F6F0D">
        <w:trPr>
          <w:trHeight w:val="300"/>
        </w:trPr>
        <w:tc>
          <w:tcPr>
            <w:tcW w:w="660" w:type="dxa"/>
            <w:tcBorders>
              <w:top w:val="single" w:sz="12" w:space="0" w:color="auto"/>
              <w:left w:val="nil"/>
              <w:bottom w:val="single" w:sz="12" w:space="0" w:color="auto"/>
              <w:right w:val="nil"/>
            </w:tcBorders>
            <w:hideMark/>
          </w:tcPr>
          <w:p w14:paraId="1F992875" w14:textId="77777777" w:rsidR="00EA1526" w:rsidRPr="00EA1526" w:rsidRDefault="00EA1526" w:rsidP="00EA1526">
            <w:pPr>
              <w:spacing w:line="240" w:lineRule="auto"/>
              <w:textAlignment w:val="baseline"/>
              <w:rPr>
                <w:rFonts w:eastAsia="Times New Roman" w:cs="Times New Roman"/>
                <w:b/>
                <w:bCs/>
                <w:sz w:val="24"/>
                <w:szCs w:val="24"/>
                <w:lang w:eastAsia="zh-CN" w:bidi="th-TH"/>
              </w:rPr>
            </w:pPr>
            <w:r w:rsidRPr="00EA1526">
              <w:rPr>
                <w:rFonts w:eastAsia="Times New Roman" w:cs="Times New Roman"/>
                <w:b/>
                <w:bCs/>
                <w:sz w:val="20"/>
                <w:lang w:eastAsia="zh-CN" w:bidi="th-TH"/>
              </w:rPr>
              <w:t>Item </w:t>
            </w:r>
          </w:p>
        </w:tc>
        <w:tc>
          <w:tcPr>
            <w:tcW w:w="2496" w:type="dxa"/>
            <w:tcBorders>
              <w:top w:val="single" w:sz="12" w:space="0" w:color="auto"/>
              <w:left w:val="nil"/>
              <w:bottom w:val="single" w:sz="12" w:space="0" w:color="auto"/>
              <w:right w:val="nil"/>
            </w:tcBorders>
            <w:hideMark/>
          </w:tcPr>
          <w:p w14:paraId="51B1CE78" w14:textId="77777777" w:rsidR="00EA1526" w:rsidRPr="00EA1526" w:rsidRDefault="00EA1526" w:rsidP="00EA1526">
            <w:pPr>
              <w:spacing w:line="240" w:lineRule="auto"/>
              <w:textAlignment w:val="baseline"/>
              <w:rPr>
                <w:rFonts w:eastAsia="Times New Roman" w:cs="Times New Roman"/>
                <w:b/>
                <w:bCs/>
                <w:sz w:val="24"/>
                <w:szCs w:val="24"/>
                <w:lang w:eastAsia="zh-CN" w:bidi="th-TH"/>
              </w:rPr>
            </w:pPr>
            <w:r w:rsidRPr="00EA1526">
              <w:rPr>
                <w:rFonts w:eastAsia="Times New Roman" w:cs="Times New Roman"/>
                <w:b/>
                <w:bCs/>
                <w:sz w:val="20"/>
                <w:lang w:eastAsia="zh-CN" w:bidi="th-TH"/>
              </w:rPr>
              <w:t>Name of instrument or document lodged for registration </w:t>
            </w:r>
          </w:p>
        </w:tc>
        <w:tc>
          <w:tcPr>
            <w:tcW w:w="2835" w:type="dxa"/>
            <w:tcBorders>
              <w:top w:val="single" w:sz="12" w:space="0" w:color="auto"/>
              <w:left w:val="nil"/>
              <w:bottom w:val="single" w:sz="12" w:space="0" w:color="auto"/>
              <w:right w:val="nil"/>
            </w:tcBorders>
            <w:hideMark/>
          </w:tcPr>
          <w:p w14:paraId="2D4AB3C0" w14:textId="0ACD11AD" w:rsidR="00EA1526" w:rsidRPr="00EA1526" w:rsidRDefault="0028007A" w:rsidP="00EA1526">
            <w:pPr>
              <w:spacing w:line="240" w:lineRule="auto"/>
              <w:textAlignment w:val="baseline"/>
              <w:rPr>
                <w:rFonts w:eastAsia="Times New Roman" w:cs="Times New Roman"/>
                <w:b/>
                <w:bCs/>
                <w:sz w:val="24"/>
                <w:szCs w:val="24"/>
                <w:lang w:eastAsia="zh-CN" w:bidi="th-TH"/>
              </w:rPr>
            </w:pPr>
            <w:r>
              <w:rPr>
                <w:rFonts w:eastAsia="Times New Roman" w:cs="Times New Roman"/>
                <w:b/>
                <w:bCs/>
                <w:sz w:val="20"/>
                <w:lang w:eastAsia="zh-CN" w:bidi="th-TH"/>
              </w:rPr>
              <w:t>N</w:t>
            </w:r>
            <w:r w:rsidR="00EA1526" w:rsidRPr="00EA1526">
              <w:rPr>
                <w:rFonts w:eastAsia="Times New Roman" w:cs="Times New Roman"/>
                <w:b/>
                <w:bCs/>
                <w:sz w:val="20"/>
                <w:lang w:eastAsia="zh-CN" w:bidi="th-TH"/>
              </w:rPr>
              <w:t>ame given to instrument or document on registration </w:t>
            </w:r>
          </w:p>
        </w:tc>
        <w:tc>
          <w:tcPr>
            <w:tcW w:w="1701" w:type="dxa"/>
            <w:tcBorders>
              <w:top w:val="single" w:sz="12" w:space="0" w:color="auto"/>
              <w:left w:val="nil"/>
              <w:bottom w:val="single" w:sz="12" w:space="0" w:color="auto"/>
              <w:right w:val="nil"/>
            </w:tcBorders>
            <w:hideMark/>
          </w:tcPr>
          <w:p w14:paraId="25DEA4A5" w14:textId="77777777" w:rsidR="00EA1526" w:rsidRPr="00EA1526" w:rsidRDefault="00EA1526" w:rsidP="00EA1526">
            <w:pPr>
              <w:spacing w:line="240" w:lineRule="auto"/>
              <w:textAlignment w:val="baseline"/>
              <w:rPr>
                <w:rFonts w:eastAsia="Times New Roman" w:cs="Times New Roman"/>
                <w:b/>
                <w:bCs/>
                <w:sz w:val="24"/>
                <w:szCs w:val="24"/>
                <w:lang w:eastAsia="zh-CN" w:bidi="th-TH"/>
              </w:rPr>
            </w:pPr>
            <w:r w:rsidRPr="00EA1526">
              <w:rPr>
                <w:rFonts w:eastAsia="Times New Roman" w:cs="Times New Roman"/>
                <w:b/>
                <w:bCs/>
                <w:sz w:val="20"/>
                <w:lang w:eastAsia="zh-CN" w:bidi="th-TH"/>
              </w:rPr>
              <w:t>Date registered </w:t>
            </w:r>
          </w:p>
        </w:tc>
        <w:tc>
          <w:tcPr>
            <w:tcW w:w="1397" w:type="dxa"/>
            <w:tcBorders>
              <w:top w:val="single" w:sz="12" w:space="0" w:color="auto"/>
              <w:left w:val="nil"/>
              <w:bottom w:val="single" w:sz="12" w:space="0" w:color="auto"/>
              <w:right w:val="nil"/>
            </w:tcBorders>
            <w:hideMark/>
          </w:tcPr>
          <w:p w14:paraId="695F03E3" w14:textId="77777777" w:rsidR="00EA1526" w:rsidRPr="00EA1526" w:rsidRDefault="00EA1526" w:rsidP="00EA1526">
            <w:pPr>
              <w:spacing w:line="240" w:lineRule="auto"/>
              <w:textAlignment w:val="baseline"/>
              <w:rPr>
                <w:rFonts w:eastAsia="Times New Roman" w:cs="Times New Roman"/>
                <w:b/>
                <w:bCs/>
                <w:sz w:val="24"/>
                <w:szCs w:val="24"/>
                <w:lang w:eastAsia="zh-CN" w:bidi="th-TH"/>
              </w:rPr>
            </w:pPr>
            <w:r w:rsidRPr="00EA1526">
              <w:rPr>
                <w:rFonts w:eastAsia="Times New Roman" w:cs="Times New Roman"/>
                <w:b/>
                <w:bCs/>
                <w:sz w:val="20"/>
                <w:lang w:eastAsia="zh-CN" w:bidi="th-TH"/>
              </w:rPr>
              <w:t>Register Id </w:t>
            </w:r>
          </w:p>
        </w:tc>
      </w:tr>
      <w:tr w:rsidR="00EA1526" w:rsidRPr="00EA1526" w14:paraId="62F24962" w14:textId="77777777" w:rsidTr="002F6F0D">
        <w:trPr>
          <w:trHeight w:val="300"/>
        </w:trPr>
        <w:tc>
          <w:tcPr>
            <w:tcW w:w="660" w:type="dxa"/>
            <w:tcBorders>
              <w:top w:val="single" w:sz="12" w:space="0" w:color="auto"/>
              <w:left w:val="nil"/>
              <w:bottom w:val="single" w:sz="4" w:space="0" w:color="auto"/>
              <w:right w:val="nil"/>
            </w:tcBorders>
            <w:hideMark/>
          </w:tcPr>
          <w:p w14:paraId="12614F48" w14:textId="77777777" w:rsidR="00EA1526" w:rsidRPr="00EA1526" w:rsidRDefault="00EA1526" w:rsidP="00EA1526">
            <w:pPr>
              <w:spacing w:line="240" w:lineRule="auto"/>
              <w:textAlignment w:val="baseline"/>
              <w:rPr>
                <w:rFonts w:eastAsia="Times New Roman" w:cs="Times New Roman"/>
                <w:sz w:val="24"/>
                <w:szCs w:val="24"/>
                <w:lang w:eastAsia="zh-CN" w:bidi="th-TH"/>
              </w:rPr>
            </w:pPr>
            <w:r w:rsidRPr="00EA1526">
              <w:rPr>
                <w:rFonts w:eastAsia="Times New Roman" w:cs="Times New Roman"/>
                <w:sz w:val="20"/>
                <w:lang w:eastAsia="zh-CN" w:bidi="th-TH"/>
              </w:rPr>
              <w:t>1 </w:t>
            </w:r>
          </w:p>
        </w:tc>
        <w:tc>
          <w:tcPr>
            <w:tcW w:w="2496" w:type="dxa"/>
            <w:tcBorders>
              <w:top w:val="single" w:sz="12" w:space="0" w:color="auto"/>
              <w:left w:val="nil"/>
              <w:bottom w:val="single" w:sz="4" w:space="0" w:color="auto"/>
              <w:right w:val="nil"/>
            </w:tcBorders>
            <w:hideMark/>
          </w:tcPr>
          <w:p w14:paraId="3A2B3188" w14:textId="60492BE3" w:rsidR="00EA1526" w:rsidRPr="00EA1526" w:rsidRDefault="00606F7D" w:rsidP="00DA776C">
            <w:pPr>
              <w:spacing w:line="240" w:lineRule="auto"/>
              <w:ind w:right="-90"/>
              <w:textAlignment w:val="baseline"/>
              <w:rPr>
                <w:rFonts w:eastAsia="Times New Roman" w:cs="Times New Roman"/>
                <w:sz w:val="24"/>
                <w:szCs w:val="24"/>
                <w:lang w:eastAsia="zh-CN" w:bidi="th-TH"/>
              </w:rPr>
            </w:pPr>
            <w:r w:rsidRPr="00606F7D">
              <w:rPr>
                <w:rFonts w:eastAsia="Times New Roman" w:cs="Times New Roman"/>
                <w:sz w:val="20"/>
                <w:lang w:eastAsia="zh-CN" w:bidi="th-TH"/>
              </w:rPr>
              <w:t>Sydney Airport Demand Management (Compliance Committee) Directions 2025</w:t>
            </w:r>
            <w:r w:rsidR="00EA1526" w:rsidRPr="00EA1526">
              <w:rPr>
                <w:rFonts w:eastAsia="Times New Roman" w:cs="Times New Roman"/>
                <w:sz w:val="20"/>
                <w:lang w:eastAsia="zh-CN" w:bidi="th-TH"/>
              </w:rPr>
              <w:t> </w:t>
            </w:r>
          </w:p>
        </w:tc>
        <w:tc>
          <w:tcPr>
            <w:tcW w:w="2835" w:type="dxa"/>
            <w:tcBorders>
              <w:top w:val="single" w:sz="12" w:space="0" w:color="auto"/>
              <w:left w:val="nil"/>
              <w:bottom w:val="single" w:sz="4" w:space="0" w:color="auto"/>
              <w:right w:val="nil"/>
            </w:tcBorders>
            <w:hideMark/>
          </w:tcPr>
          <w:p w14:paraId="261806F9" w14:textId="4D39800D" w:rsidR="00EA1526" w:rsidRPr="00EA1526" w:rsidRDefault="0028007A" w:rsidP="00EA1526">
            <w:pPr>
              <w:spacing w:line="240" w:lineRule="auto"/>
              <w:textAlignment w:val="baseline"/>
              <w:rPr>
                <w:rFonts w:eastAsia="Times New Roman" w:cs="Times New Roman"/>
                <w:sz w:val="24"/>
                <w:szCs w:val="24"/>
                <w:lang w:eastAsia="zh-CN" w:bidi="th-TH"/>
              </w:rPr>
            </w:pPr>
            <w:r w:rsidRPr="0028007A">
              <w:rPr>
                <w:rFonts w:eastAsia="Times New Roman" w:cs="Times New Roman"/>
                <w:sz w:val="20"/>
                <w:lang w:eastAsia="zh-CN" w:bidi="th-TH"/>
              </w:rPr>
              <w:t>Sydney Airport Demand Management (Compliance Committee) Directions 2026</w:t>
            </w:r>
          </w:p>
        </w:tc>
        <w:tc>
          <w:tcPr>
            <w:tcW w:w="1701" w:type="dxa"/>
            <w:tcBorders>
              <w:top w:val="single" w:sz="12" w:space="0" w:color="auto"/>
              <w:left w:val="nil"/>
              <w:bottom w:val="single" w:sz="4" w:space="0" w:color="auto"/>
              <w:right w:val="nil"/>
            </w:tcBorders>
            <w:hideMark/>
          </w:tcPr>
          <w:p w14:paraId="02D04CC3" w14:textId="03B87490" w:rsidR="00EA1526" w:rsidRPr="00EA1526" w:rsidRDefault="00606F7D" w:rsidP="00EA1526">
            <w:pPr>
              <w:spacing w:line="240" w:lineRule="auto"/>
              <w:textAlignment w:val="baseline"/>
              <w:rPr>
                <w:rFonts w:eastAsia="Times New Roman" w:cs="Times New Roman"/>
                <w:sz w:val="24"/>
                <w:szCs w:val="24"/>
                <w:lang w:eastAsia="zh-CN" w:bidi="th-TH"/>
              </w:rPr>
            </w:pPr>
            <w:r>
              <w:rPr>
                <w:rFonts w:eastAsia="Times New Roman" w:cs="Times New Roman"/>
                <w:sz w:val="20"/>
                <w:lang w:eastAsia="zh-CN" w:bidi="th-TH"/>
              </w:rPr>
              <w:t>10 March</w:t>
            </w:r>
            <w:r w:rsidR="00EA1526" w:rsidRPr="00EA1526">
              <w:rPr>
                <w:rFonts w:eastAsia="Times New Roman" w:cs="Times New Roman"/>
                <w:sz w:val="20"/>
                <w:lang w:eastAsia="zh-CN" w:bidi="th-TH"/>
              </w:rPr>
              <w:t xml:space="preserve"> 202</w:t>
            </w:r>
            <w:r w:rsidR="003822DF">
              <w:rPr>
                <w:rFonts w:eastAsia="Times New Roman" w:cs="Times New Roman"/>
                <w:sz w:val="20"/>
                <w:lang w:eastAsia="zh-CN" w:bidi="th-TH"/>
              </w:rPr>
              <w:t>6</w:t>
            </w:r>
            <w:r w:rsidR="00EA1526" w:rsidRPr="00EA1526">
              <w:rPr>
                <w:rFonts w:eastAsia="Times New Roman" w:cs="Times New Roman"/>
                <w:sz w:val="20"/>
                <w:lang w:eastAsia="zh-CN" w:bidi="th-TH"/>
              </w:rPr>
              <w:t> </w:t>
            </w:r>
          </w:p>
        </w:tc>
        <w:tc>
          <w:tcPr>
            <w:tcW w:w="1397" w:type="dxa"/>
            <w:tcBorders>
              <w:top w:val="single" w:sz="12" w:space="0" w:color="auto"/>
              <w:left w:val="nil"/>
              <w:bottom w:val="single" w:sz="4" w:space="0" w:color="auto"/>
              <w:right w:val="nil"/>
            </w:tcBorders>
            <w:hideMark/>
          </w:tcPr>
          <w:p w14:paraId="0C1D8133" w14:textId="44012C8D" w:rsidR="00EA1526" w:rsidRPr="00EA1526" w:rsidRDefault="003822DF" w:rsidP="00EA1526">
            <w:pPr>
              <w:spacing w:line="240" w:lineRule="auto"/>
              <w:textAlignment w:val="baseline"/>
              <w:rPr>
                <w:rFonts w:eastAsia="Times New Roman" w:cs="Times New Roman"/>
                <w:sz w:val="24"/>
                <w:szCs w:val="24"/>
                <w:lang w:eastAsia="zh-CN" w:bidi="th-TH"/>
              </w:rPr>
            </w:pPr>
            <w:r w:rsidRPr="003822DF">
              <w:rPr>
                <w:rFonts w:eastAsia="Times New Roman" w:cs="Times New Roman"/>
                <w:sz w:val="20"/>
                <w:lang w:eastAsia="zh-CN" w:bidi="th-TH"/>
              </w:rPr>
              <w:t>F2026N00165</w:t>
            </w:r>
            <w:r w:rsidR="00EA1526" w:rsidRPr="00EA1526">
              <w:rPr>
                <w:rFonts w:eastAsia="Times New Roman" w:cs="Times New Roman"/>
                <w:sz w:val="20"/>
                <w:lang w:eastAsia="zh-CN" w:bidi="th-TH"/>
              </w:rPr>
              <w:t> </w:t>
            </w:r>
          </w:p>
        </w:tc>
      </w:tr>
      <w:tr w:rsidR="00D12838" w:rsidRPr="00EA1526" w14:paraId="2C1B1DFC" w14:textId="77777777" w:rsidTr="002F6F0D">
        <w:trPr>
          <w:trHeight w:val="300"/>
        </w:trPr>
        <w:tc>
          <w:tcPr>
            <w:tcW w:w="660" w:type="dxa"/>
            <w:tcBorders>
              <w:top w:val="single" w:sz="4" w:space="0" w:color="auto"/>
              <w:left w:val="nil"/>
              <w:bottom w:val="single" w:sz="4" w:space="0" w:color="auto"/>
              <w:right w:val="nil"/>
            </w:tcBorders>
          </w:tcPr>
          <w:p w14:paraId="0EDE86FB" w14:textId="275A15E7" w:rsidR="00D12838" w:rsidRPr="00EA1526" w:rsidRDefault="00D12838" w:rsidP="00EA1526">
            <w:pPr>
              <w:spacing w:line="240" w:lineRule="auto"/>
              <w:textAlignment w:val="baseline"/>
              <w:rPr>
                <w:rFonts w:eastAsia="Times New Roman" w:cs="Times New Roman"/>
                <w:sz w:val="20"/>
                <w:lang w:eastAsia="zh-CN" w:bidi="th-TH"/>
              </w:rPr>
            </w:pPr>
            <w:r>
              <w:rPr>
                <w:rFonts w:eastAsia="Times New Roman" w:cs="Times New Roman"/>
                <w:sz w:val="20"/>
                <w:lang w:eastAsia="zh-CN" w:bidi="th-TH"/>
              </w:rPr>
              <w:t>2</w:t>
            </w:r>
          </w:p>
        </w:tc>
        <w:tc>
          <w:tcPr>
            <w:tcW w:w="2496" w:type="dxa"/>
            <w:tcBorders>
              <w:top w:val="single" w:sz="4" w:space="0" w:color="auto"/>
              <w:left w:val="nil"/>
              <w:bottom w:val="single" w:sz="4" w:space="0" w:color="auto"/>
              <w:right w:val="nil"/>
            </w:tcBorders>
          </w:tcPr>
          <w:p w14:paraId="09ED0BED" w14:textId="27DFEC07" w:rsidR="00D12838" w:rsidRPr="00EA1526" w:rsidRDefault="007160AD" w:rsidP="00EA1526">
            <w:pPr>
              <w:spacing w:line="240" w:lineRule="auto"/>
              <w:textAlignment w:val="baseline"/>
              <w:rPr>
                <w:rFonts w:eastAsia="Times New Roman" w:cs="Times New Roman"/>
                <w:sz w:val="20"/>
                <w:lang w:eastAsia="zh-CN" w:bidi="th-TH"/>
              </w:rPr>
            </w:pPr>
            <w:r w:rsidRPr="007160AD">
              <w:rPr>
                <w:rFonts w:eastAsia="Times New Roman" w:cs="Times New Roman"/>
                <w:sz w:val="20"/>
                <w:lang w:eastAsia="zh-CN" w:bidi="th-TH"/>
              </w:rPr>
              <w:t>Australian Airspace Policy Statement (AAPS) 2025</w:t>
            </w:r>
          </w:p>
        </w:tc>
        <w:tc>
          <w:tcPr>
            <w:tcW w:w="2835" w:type="dxa"/>
            <w:tcBorders>
              <w:top w:val="single" w:sz="4" w:space="0" w:color="auto"/>
              <w:left w:val="nil"/>
              <w:bottom w:val="single" w:sz="4" w:space="0" w:color="auto"/>
              <w:right w:val="nil"/>
            </w:tcBorders>
          </w:tcPr>
          <w:p w14:paraId="65EF342C" w14:textId="315FB7C0" w:rsidR="00D12838" w:rsidRPr="00EA1526" w:rsidRDefault="007160AD" w:rsidP="00EA1526">
            <w:pPr>
              <w:spacing w:line="240" w:lineRule="auto"/>
              <w:textAlignment w:val="baseline"/>
              <w:rPr>
                <w:rFonts w:eastAsia="Times New Roman" w:cs="Times New Roman"/>
                <w:sz w:val="20"/>
                <w:lang w:eastAsia="zh-CN" w:bidi="th-TH"/>
              </w:rPr>
            </w:pPr>
            <w:r w:rsidRPr="007160AD">
              <w:rPr>
                <w:rFonts w:eastAsia="Times New Roman" w:cs="Times New Roman"/>
                <w:sz w:val="20"/>
                <w:lang w:eastAsia="zh-CN" w:bidi="th-TH"/>
              </w:rPr>
              <w:t>Australian Airspace Policy Statement (AAPS) 202</w:t>
            </w:r>
            <w:r>
              <w:rPr>
                <w:rFonts w:eastAsia="Times New Roman" w:cs="Times New Roman"/>
                <w:sz w:val="20"/>
                <w:lang w:eastAsia="zh-CN" w:bidi="th-TH"/>
              </w:rPr>
              <w:t>6</w:t>
            </w:r>
          </w:p>
        </w:tc>
        <w:tc>
          <w:tcPr>
            <w:tcW w:w="1701" w:type="dxa"/>
            <w:tcBorders>
              <w:top w:val="single" w:sz="4" w:space="0" w:color="auto"/>
              <w:left w:val="nil"/>
              <w:bottom w:val="single" w:sz="4" w:space="0" w:color="auto"/>
              <w:right w:val="nil"/>
            </w:tcBorders>
          </w:tcPr>
          <w:p w14:paraId="24B17B37" w14:textId="5CAB26CD" w:rsidR="00D12838" w:rsidRPr="00EA1526" w:rsidRDefault="007160AD" w:rsidP="00EA1526">
            <w:pPr>
              <w:spacing w:line="240" w:lineRule="auto"/>
              <w:textAlignment w:val="baseline"/>
              <w:rPr>
                <w:rFonts w:eastAsia="Times New Roman" w:cs="Times New Roman"/>
                <w:sz w:val="20"/>
                <w:lang w:eastAsia="zh-CN" w:bidi="th-TH"/>
              </w:rPr>
            </w:pPr>
            <w:r>
              <w:rPr>
                <w:rFonts w:eastAsia="Times New Roman" w:cs="Times New Roman"/>
                <w:sz w:val="20"/>
                <w:lang w:eastAsia="zh-CN" w:bidi="th-TH"/>
              </w:rPr>
              <w:t>12 March 2026</w:t>
            </w:r>
          </w:p>
        </w:tc>
        <w:tc>
          <w:tcPr>
            <w:tcW w:w="1397" w:type="dxa"/>
            <w:tcBorders>
              <w:top w:val="single" w:sz="4" w:space="0" w:color="auto"/>
              <w:left w:val="nil"/>
              <w:bottom w:val="single" w:sz="4" w:space="0" w:color="auto"/>
              <w:right w:val="nil"/>
            </w:tcBorders>
          </w:tcPr>
          <w:p w14:paraId="47D0B0CA" w14:textId="7C04DE7E" w:rsidR="00D12838" w:rsidRPr="00EA1526" w:rsidRDefault="009D33BA" w:rsidP="00EA1526">
            <w:pPr>
              <w:spacing w:line="240" w:lineRule="auto"/>
              <w:textAlignment w:val="baseline"/>
              <w:rPr>
                <w:rFonts w:eastAsia="Times New Roman" w:cs="Times New Roman"/>
                <w:sz w:val="20"/>
                <w:lang w:eastAsia="zh-CN" w:bidi="th-TH"/>
              </w:rPr>
            </w:pPr>
            <w:r w:rsidRPr="009D33BA">
              <w:rPr>
                <w:rFonts w:eastAsia="Times New Roman" w:cs="Times New Roman"/>
                <w:sz w:val="20"/>
                <w:lang w:eastAsia="zh-CN" w:bidi="th-TH"/>
              </w:rPr>
              <w:t>F2026L00238</w:t>
            </w:r>
          </w:p>
        </w:tc>
      </w:tr>
      <w:tr w:rsidR="00C53754" w:rsidRPr="00EA1526" w14:paraId="6B1071FD" w14:textId="77777777" w:rsidTr="002F6F0D">
        <w:trPr>
          <w:trHeight w:val="300"/>
        </w:trPr>
        <w:tc>
          <w:tcPr>
            <w:tcW w:w="660" w:type="dxa"/>
            <w:tcBorders>
              <w:top w:val="single" w:sz="4" w:space="0" w:color="auto"/>
              <w:left w:val="nil"/>
              <w:bottom w:val="single" w:sz="12" w:space="0" w:color="auto"/>
              <w:right w:val="nil"/>
            </w:tcBorders>
          </w:tcPr>
          <w:p w14:paraId="7137431A" w14:textId="419B9DAF" w:rsidR="00C53754" w:rsidRDefault="00C53754" w:rsidP="00EA1526">
            <w:pPr>
              <w:spacing w:line="240" w:lineRule="auto"/>
              <w:textAlignment w:val="baseline"/>
              <w:rPr>
                <w:rFonts w:eastAsia="Times New Roman" w:cs="Times New Roman"/>
                <w:sz w:val="20"/>
                <w:lang w:eastAsia="zh-CN" w:bidi="th-TH"/>
              </w:rPr>
            </w:pPr>
            <w:r>
              <w:rPr>
                <w:rFonts w:eastAsia="Times New Roman" w:cs="Times New Roman"/>
                <w:sz w:val="20"/>
                <w:lang w:eastAsia="zh-CN" w:bidi="th-TH"/>
              </w:rPr>
              <w:t>3</w:t>
            </w:r>
          </w:p>
        </w:tc>
        <w:tc>
          <w:tcPr>
            <w:tcW w:w="2496" w:type="dxa"/>
            <w:tcBorders>
              <w:top w:val="single" w:sz="4" w:space="0" w:color="auto"/>
              <w:left w:val="nil"/>
              <w:bottom w:val="single" w:sz="12" w:space="0" w:color="auto"/>
              <w:right w:val="nil"/>
            </w:tcBorders>
          </w:tcPr>
          <w:p w14:paraId="70162DF6" w14:textId="58C86A6D" w:rsidR="00C53754" w:rsidRPr="007160AD" w:rsidRDefault="00C53754" w:rsidP="00EA1526">
            <w:pPr>
              <w:spacing w:line="240" w:lineRule="auto"/>
              <w:textAlignment w:val="baseline"/>
              <w:rPr>
                <w:rFonts w:eastAsia="Times New Roman" w:cs="Times New Roman"/>
                <w:sz w:val="20"/>
                <w:lang w:eastAsia="zh-CN" w:bidi="th-TH"/>
              </w:rPr>
            </w:pPr>
            <w:r w:rsidRPr="00C53754">
              <w:rPr>
                <w:rFonts w:eastAsia="Times New Roman" w:cs="Times New Roman"/>
                <w:sz w:val="20"/>
                <w:lang w:eastAsia="zh-CN" w:bidi="th-TH"/>
              </w:rPr>
              <w:t>Social Security (Fares Allowance by Private Transport) Determination 2025</w:t>
            </w:r>
          </w:p>
        </w:tc>
        <w:tc>
          <w:tcPr>
            <w:tcW w:w="2835" w:type="dxa"/>
            <w:tcBorders>
              <w:top w:val="single" w:sz="4" w:space="0" w:color="auto"/>
              <w:left w:val="nil"/>
              <w:bottom w:val="single" w:sz="12" w:space="0" w:color="auto"/>
              <w:right w:val="nil"/>
            </w:tcBorders>
          </w:tcPr>
          <w:p w14:paraId="1DEE1767" w14:textId="5F5A269F" w:rsidR="00C53754" w:rsidRPr="007160AD" w:rsidRDefault="000721EE" w:rsidP="00EA1526">
            <w:pPr>
              <w:spacing w:line="240" w:lineRule="auto"/>
              <w:textAlignment w:val="baseline"/>
              <w:rPr>
                <w:rFonts w:eastAsia="Times New Roman" w:cs="Times New Roman"/>
                <w:sz w:val="20"/>
                <w:lang w:eastAsia="zh-CN" w:bidi="th-TH"/>
              </w:rPr>
            </w:pPr>
            <w:r w:rsidRPr="000721EE">
              <w:rPr>
                <w:rFonts w:eastAsia="Times New Roman" w:cs="Times New Roman"/>
                <w:sz w:val="20"/>
                <w:lang w:eastAsia="zh-CN" w:bidi="th-TH"/>
              </w:rPr>
              <w:t>Social Security (Fares Allowance for Private Transport) Determination 2026</w:t>
            </w:r>
          </w:p>
        </w:tc>
        <w:tc>
          <w:tcPr>
            <w:tcW w:w="1701" w:type="dxa"/>
            <w:tcBorders>
              <w:top w:val="single" w:sz="4" w:space="0" w:color="auto"/>
              <w:left w:val="nil"/>
              <w:bottom w:val="single" w:sz="12" w:space="0" w:color="auto"/>
              <w:right w:val="nil"/>
            </w:tcBorders>
          </w:tcPr>
          <w:p w14:paraId="52048696" w14:textId="34955387" w:rsidR="00C53754" w:rsidRDefault="00C27403" w:rsidP="00EA1526">
            <w:pPr>
              <w:spacing w:line="240" w:lineRule="auto"/>
              <w:textAlignment w:val="baseline"/>
              <w:rPr>
                <w:rFonts w:eastAsia="Times New Roman" w:cs="Times New Roman"/>
                <w:sz w:val="20"/>
                <w:lang w:eastAsia="zh-CN" w:bidi="th-TH"/>
              </w:rPr>
            </w:pPr>
            <w:r>
              <w:rPr>
                <w:rFonts w:eastAsia="Times New Roman" w:cs="Times New Roman"/>
                <w:sz w:val="20"/>
                <w:lang w:eastAsia="zh-CN" w:bidi="th-TH"/>
              </w:rPr>
              <w:t>30 March 2026</w:t>
            </w:r>
          </w:p>
        </w:tc>
        <w:tc>
          <w:tcPr>
            <w:tcW w:w="1397" w:type="dxa"/>
            <w:tcBorders>
              <w:top w:val="single" w:sz="4" w:space="0" w:color="auto"/>
              <w:left w:val="nil"/>
              <w:bottom w:val="single" w:sz="12" w:space="0" w:color="auto"/>
              <w:right w:val="nil"/>
            </w:tcBorders>
          </w:tcPr>
          <w:p w14:paraId="12ABFCDD" w14:textId="30A68AE4" w:rsidR="00C53754" w:rsidRPr="009D33BA" w:rsidRDefault="004C4585" w:rsidP="00EA1526">
            <w:pPr>
              <w:spacing w:line="240" w:lineRule="auto"/>
              <w:textAlignment w:val="baseline"/>
              <w:rPr>
                <w:rFonts w:eastAsia="Times New Roman" w:cs="Times New Roman"/>
                <w:sz w:val="20"/>
                <w:lang w:eastAsia="zh-CN" w:bidi="th-TH"/>
              </w:rPr>
            </w:pPr>
            <w:r w:rsidRPr="004C4585">
              <w:rPr>
                <w:rFonts w:eastAsia="Times New Roman" w:cs="Times New Roman"/>
                <w:sz w:val="20"/>
                <w:lang w:eastAsia="zh-CN" w:bidi="th-TH"/>
              </w:rPr>
              <w:t>F2026L00358</w:t>
            </w:r>
          </w:p>
        </w:tc>
      </w:tr>
    </w:tbl>
    <w:p w14:paraId="729A731B" w14:textId="77777777" w:rsidR="00802A9B" w:rsidRPr="00174846" w:rsidRDefault="00802A9B" w:rsidP="00802A9B">
      <w:pPr>
        <w:pStyle w:val="Head1"/>
      </w:pPr>
    </w:p>
    <w:p w14:paraId="45DFB4C2" w14:textId="77777777" w:rsidR="008E17F3" w:rsidRPr="00174846" w:rsidRDefault="008E17F3" w:rsidP="00174846">
      <w:pPr>
        <w:pStyle w:val="Head1"/>
      </w:pPr>
    </w:p>
    <w:sectPr w:rsidR="008E17F3" w:rsidRPr="00174846" w:rsidSect="008E17F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59EC0" w14:textId="77777777" w:rsidR="00802A9B" w:rsidRDefault="00802A9B" w:rsidP="008E17F3">
      <w:pPr>
        <w:spacing w:line="240" w:lineRule="auto"/>
      </w:pPr>
      <w:r>
        <w:separator/>
      </w:r>
    </w:p>
  </w:endnote>
  <w:endnote w:type="continuationSeparator" w:id="0">
    <w:p w14:paraId="62BA4AC5" w14:textId="77777777" w:rsidR="00802A9B" w:rsidRDefault="00802A9B"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B Garamond">
    <w:altName w:val="Calibri"/>
    <w:charset w:val="00"/>
    <w:family w:val="auto"/>
    <w:pitch w:val="variable"/>
    <w:sig w:usb0="E00002FF" w:usb1="020004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EDE9" w14:textId="77777777"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end"/>
    </w:r>
  </w:p>
  <w:p w14:paraId="33F3EC05" w14:textId="77777777" w:rsidR="008E17F3" w:rsidRDefault="008E17F3" w:rsidP="008E17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FA056" w14:textId="77777777" w:rsidR="00416FBB" w:rsidRDefault="00416FBB" w:rsidP="00416FBB">
    <w:pPr>
      <w:ind w:right="27"/>
      <w:jc w:val="center"/>
      <w:rPr>
        <w:sz w:val="20"/>
      </w:rPr>
    </w:pPr>
    <w:r>
      <w:rPr>
        <w:sz w:val="20"/>
      </w:rPr>
      <w:t>28 Sydney Avenue  Forrest  ACT  2603</w:t>
    </w:r>
  </w:p>
  <w:p w14:paraId="07570B17" w14:textId="77777777" w:rsidR="00416FBB" w:rsidRDefault="00416FBB" w:rsidP="00416FBB">
    <w:pPr>
      <w:ind w:right="27"/>
      <w:jc w:val="center"/>
      <w:rPr>
        <w:sz w:val="20"/>
      </w:rPr>
    </w:pPr>
    <w:r>
      <w:rPr>
        <w:sz w:val="20"/>
      </w:rPr>
      <w:t>Locked Bag 30 Kingston ACT 2604 • Telephone (02) 6120 1400 • Fax (02) 6120 1403 • ABN 41 425 630 817</w:t>
    </w:r>
  </w:p>
  <w:p w14:paraId="315130F9" w14:textId="77777777" w:rsidR="00416FBB" w:rsidRPr="006265CB" w:rsidRDefault="00416FBB" w:rsidP="00416FBB">
    <w:pPr>
      <w:ind w:right="27"/>
      <w:jc w:val="center"/>
      <w:rPr>
        <w:sz w:val="20"/>
      </w:rPr>
    </w:pPr>
    <w:r>
      <w:rPr>
        <w:sz w:val="20"/>
      </w:rPr>
      <w:t>www.opc.gov.au</w:t>
    </w:r>
  </w:p>
  <w:p w14:paraId="32265D48" w14:textId="405402D8" w:rsidR="008E17F3" w:rsidRPr="00416FBB" w:rsidRDefault="00055BFC" w:rsidP="00416FBB">
    <w:pPr>
      <w:pStyle w:val="Footer"/>
    </w:pPr>
    <w:r w:rsidRPr="009D3F97">
      <w:rPr>
        <w:rFonts w:ascii="EB Garamond" w:hAnsi="EB Garamond" w:cs="EB Garamond"/>
        <w:b/>
        <w:noProof/>
        <w:color w:val="084D5E"/>
        <w:lang w:val="en-US"/>
      </w:rPr>
      <mc:AlternateContent>
        <mc:Choice Requires="wps">
          <w:drawing>
            <wp:anchor distT="0" distB="0" distL="114300" distR="114300" simplePos="0" relativeHeight="251661312" behindDoc="0" locked="1" layoutInCell="1" allowOverlap="1" wp14:anchorId="71FDDEFA" wp14:editId="1E0D2796">
              <wp:simplePos x="0" y="0"/>
              <wp:positionH relativeFrom="page">
                <wp:align>center</wp:align>
              </wp:positionH>
              <wp:positionV relativeFrom="paragraph">
                <wp:posOffset>0</wp:posOffset>
              </wp:positionV>
              <wp:extent cx="5773003" cy="395785"/>
              <wp:effectExtent l="0" t="0" r="0" b="0"/>
              <wp:wrapNone/>
              <wp:docPr id="322570984" name="Text Box 340"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A2177A5" w14:textId="0989E5D6" w:rsidR="00055BFC" w:rsidRPr="00324EB0" w:rsidRDefault="00055BFC" w:rsidP="00055B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82AC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82AC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82AC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82ACD">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82ACD">
                            <w:rPr>
                              <w:rFonts w:ascii="Arial" w:hAnsi="Arial" w:cs="Arial"/>
                              <w:b/>
                              <w:noProof/>
                              <w:sz w:val="40"/>
                            </w:rPr>
                            <w:t xml:space="preserve"> </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1FDDEFA" id="_x0000_t202" coordsize="21600,21600" o:spt="202" path="m,l,21600r21600,l21600,xe">
              <v:stroke joinstyle="miter"/>
              <v:path gradientshapeok="t" o:connecttype="rect"/>
            </v:shapetype>
            <v:shape id="_x0000_s1027" type="#_x0000_t202" alt="Sec-Footerprimary" style="position:absolute;margin-left:0;margin-top:0;width:454.55pt;height:31.15pt;z-index:25166131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" stroked="f" strokeweight=".5pt">
              <v:fill opacity="0"/>
              <v:textbox>
                <w:txbxContent>
                  <w:p w14:paraId="4A2177A5" w14:textId="0989E5D6" w:rsidR="00055BFC" w:rsidRPr="00324EB0" w:rsidRDefault="00055BFC" w:rsidP="00055B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82AC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82AC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82AC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82ACD">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82ACD">
                      <w:rPr>
                        <w:rFonts w:ascii="Arial" w:hAnsi="Arial" w:cs="Arial"/>
                        <w:b/>
                        <w:noProof/>
                        <w:sz w:val="40"/>
                      </w:rPr>
                      <w:t xml:space="preserve"> </w:t>
                    </w:r>
                    <w:r>
                      <w:rPr>
                        <w:rFonts w:ascii="Arial" w:hAnsi="Arial" w:cs="Arial"/>
                        <w:b/>
                        <w:sz w:val="40"/>
                      </w:rPr>
                      <w:fldChar w:fldCharType="end"/>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742DC" w14:textId="77777777" w:rsidR="003060E1" w:rsidRDefault="00306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14842" w14:textId="77777777" w:rsidR="00802A9B" w:rsidRDefault="00802A9B" w:rsidP="008E17F3">
      <w:pPr>
        <w:spacing w:line="240" w:lineRule="auto"/>
      </w:pPr>
      <w:r>
        <w:separator/>
      </w:r>
    </w:p>
  </w:footnote>
  <w:footnote w:type="continuationSeparator" w:id="0">
    <w:p w14:paraId="02F902D0" w14:textId="77777777" w:rsidR="00802A9B" w:rsidRDefault="00802A9B" w:rsidP="008E1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B56D" w14:textId="77777777" w:rsidR="003060E1" w:rsidRDefault="00306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3CFEE" w14:textId="0698001C" w:rsidR="00802A9B" w:rsidRDefault="00055BFC">
    <w:pPr>
      <w:pStyle w:val="Header"/>
      <w:rPr>
        <w:lang w:val="en-US"/>
      </w:rPr>
    </w:pPr>
    <w:r w:rsidRPr="00055BFC">
      <w:rPr>
        <w:rFonts w:ascii="EB Garamond" w:hAnsi="EB Garamond" w:cs="EB Garamond"/>
        <w:b/>
        <w:noProof/>
        <w:color w:val="084D5E"/>
        <w:lang w:val="en-US"/>
      </w:rPr>
      <mc:AlternateContent>
        <mc:Choice Requires="wps">
          <w:drawing>
            <wp:anchor distT="0" distB="0" distL="114300" distR="114300" simplePos="0" relativeHeight="251659264" behindDoc="0" locked="1" layoutInCell="1" allowOverlap="1" wp14:anchorId="1048D731" wp14:editId="2E4CF0B6">
              <wp:simplePos x="0" y="0"/>
              <wp:positionH relativeFrom="page">
                <wp:align>center</wp:align>
              </wp:positionH>
              <wp:positionV relativeFrom="paragraph">
                <wp:posOffset>-317500</wp:posOffset>
              </wp:positionV>
              <wp:extent cx="5773003" cy="395785"/>
              <wp:effectExtent l="0" t="0" r="0" b="0"/>
              <wp:wrapNone/>
              <wp:docPr id="107" name="Text Box 340"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CD2DB56" w14:textId="3B7B4744" w:rsidR="00055BFC" w:rsidRPr="00324EB0" w:rsidRDefault="00055BFC" w:rsidP="00055B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82AC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82AC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82AC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82ACD">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060E1">
                            <w:rPr>
                              <w:rFonts w:ascii="Arial" w:hAnsi="Arial" w:cs="Arial"/>
                              <w:b/>
                              <w:noProof/>
                              <w:sz w:val="40"/>
                            </w:rPr>
                            <w:t xml:space="preserve"> </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48D731" id="_x0000_t202" coordsize="21600,21600" o:spt="202" path="m,l,21600r21600,l21600,xe">
              <v:stroke joinstyle="miter"/>
              <v:path gradientshapeok="t" o:connecttype="rect"/>
            </v:shapetype>
            <v:shape id="Text Box 340" o:spid="_x0000_s1026" type="#_x0000_t202" alt="Sec-Headerprimary" style="position:absolute;margin-left:0;margin-top:-25pt;width:454.55pt;height:31.15pt;z-index:25165926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" stroked="f" strokeweight=".5pt">
              <v:fill opacity="0"/>
              <v:textbox>
                <w:txbxContent>
                  <w:p w14:paraId="2CD2DB56" w14:textId="3B7B4744" w:rsidR="00055BFC" w:rsidRPr="00324EB0" w:rsidRDefault="00055BFC" w:rsidP="00055B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82AC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82AC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82AC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82ACD">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060E1">
                      <w:rPr>
                        <w:rFonts w:ascii="Arial" w:hAnsi="Arial" w:cs="Arial"/>
                        <w:b/>
                        <w:noProof/>
                        <w:sz w:val="40"/>
                      </w:rPr>
                      <w:t xml:space="preserve"> </w:t>
                    </w:r>
                    <w:r>
                      <w:rPr>
                        <w:rFonts w:ascii="Arial" w:hAnsi="Arial" w:cs="Arial"/>
                        <w:b/>
                        <w:sz w:val="40"/>
                      </w:rPr>
                      <w:fldChar w:fldCharType="end"/>
                    </w:r>
                  </w:p>
                </w:txbxContent>
              </v:textbox>
              <w10:wrap anchorx="page"/>
              <w10:anchorlock/>
            </v:shape>
          </w:pict>
        </mc:Fallback>
      </mc:AlternateContent>
    </w:r>
  </w:p>
  <w:p w14:paraId="170180CA" w14:textId="77777777" w:rsidR="00EC7F37" w:rsidRPr="00FA2299" w:rsidRDefault="00EC7F37" w:rsidP="00EC7F37">
    <w:pPr>
      <w:ind w:right="27"/>
      <w:rPr>
        <w:sz w:val="18"/>
        <w:szCs w:val="18"/>
      </w:rPr>
    </w:pPr>
    <w:r>
      <w:rPr>
        <w:noProof/>
        <w:sz w:val="20"/>
        <w:lang w:eastAsia="en-AU"/>
      </w:rPr>
      <w:drawing>
        <wp:inline distT="0" distB="0" distL="0" distR="0" wp14:anchorId="2FB67BC8" wp14:editId="06B77C8E">
          <wp:extent cx="3962400" cy="1000125"/>
          <wp:effectExtent l="19050" t="0" r="0" b="0"/>
          <wp:docPr id="4" name="Picture 4" descr="Australian Government Office of Parliamentary Couns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962400" cy="1000125"/>
                  </a:xfrm>
                  <a:prstGeom prst="rect">
                    <a:avLst/>
                  </a:prstGeom>
                  <a:noFill/>
                  <a:ln w="9525">
                    <a:noFill/>
                    <a:miter lim="800000"/>
                    <a:headEnd/>
                    <a:tailEnd/>
                  </a:ln>
                </pic:spPr>
              </pic:pic>
            </a:graphicData>
          </a:graphic>
        </wp:inline>
      </w:drawing>
    </w:r>
  </w:p>
  <w:p w14:paraId="4FB58836" w14:textId="77777777" w:rsidR="00802A9B" w:rsidRPr="00802A9B" w:rsidRDefault="00802A9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A721" w14:textId="77777777" w:rsidR="003060E1" w:rsidRDefault="003060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8886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DAB1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D6E7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66F9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7087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6912F8D"/>
    <w:multiLevelType w:val="multilevel"/>
    <w:tmpl w:val="D38640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EC57F3"/>
    <w:multiLevelType w:val="multilevel"/>
    <w:tmpl w:val="BB5A0F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8211723">
    <w:abstractNumId w:val="9"/>
  </w:num>
  <w:num w:numId="2" w16cid:durableId="1841390306">
    <w:abstractNumId w:val="7"/>
  </w:num>
  <w:num w:numId="3" w16cid:durableId="1738821134">
    <w:abstractNumId w:val="6"/>
  </w:num>
  <w:num w:numId="4" w16cid:durableId="75637392">
    <w:abstractNumId w:val="5"/>
  </w:num>
  <w:num w:numId="5" w16cid:durableId="16129316">
    <w:abstractNumId w:val="4"/>
  </w:num>
  <w:num w:numId="6" w16cid:durableId="9456570">
    <w:abstractNumId w:val="8"/>
  </w:num>
  <w:num w:numId="7" w16cid:durableId="1702171919">
    <w:abstractNumId w:val="3"/>
  </w:num>
  <w:num w:numId="8" w16cid:durableId="1861888780">
    <w:abstractNumId w:val="2"/>
  </w:num>
  <w:num w:numId="9" w16cid:durableId="1060404337">
    <w:abstractNumId w:val="1"/>
  </w:num>
  <w:num w:numId="10" w16cid:durableId="827742766">
    <w:abstractNumId w:val="0"/>
  </w:num>
  <w:num w:numId="11" w16cid:durableId="644167568">
    <w:abstractNumId w:val="11"/>
  </w:num>
  <w:num w:numId="12" w16cid:durableId="796878415">
    <w:abstractNumId w:val="13"/>
  </w:num>
  <w:num w:numId="13" w16cid:durableId="291137414">
    <w:abstractNumId w:val="10"/>
  </w:num>
  <w:num w:numId="14" w16cid:durableId="783958098">
    <w:abstractNumId w:val="14"/>
  </w:num>
  <w:num w:numId="15" w16cid:durableId="1042288194">
    <w:abstractNumId w:val="12"/>
  </w:num>
  <w:num w:numId="16" w16cid:durableId="13882601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A9B"/>
    <w:rsid w:val="000136AF"/>
    <w:rsid w:val="00022B7E"/>
    <w:rsid w:val="00036B0B"/>
    <w:rsid w:val="00055BFC"/>
    <w:rsid w:val="00056743"/>
    <w:rsid w:val="000614BF"/>
    <w:rsid w:val="000721EE"/>
    <w:rsid w:val="0007706C"/>
    <w:rsid w:val="000C604C"/>
    <w:rsid w:val="000D05EF"/>
    <w:rsid w:val="0010745C"/>
    <w:rsid w:val="00166C2F"/>
    <w:rsid w:val="00174846"/>
    <w:rsid w:val="001939E1"/>
    <w:rsid w:val="00195382"/>
    <w:rsid w:val="001A3D5C"/>
    <w:rsid w:val="001C69C4"/>
    <w:rsid w:val="001E3590"/>
    <w:rsid w:val="001E7407"/>
    <w:rsid w:val="00253D1B"/>
    <w:rsid w:val="00262314"/>
    <w:rsid w:val="0028007A"/>
    <w:rsid w:val="00295FBA"/>
    <w:rsid w:val="002970D7"/>
    <w:rsid w:val="00297ECB"/>
    <w:rsid w:val="002D043A"/>
    <w:rsid w:val="002D0BF9"/>
    <w:rsid w:val="002D6A8E"/>
    <w:rsid w:val="002F6F0D"/>
    <w:rsid w:val="003060E1"/>
    <w:rsid w:val="00311448"/>
    <w:rsid w:val="00352B0F"/>
    <w:rsid w:val="00360FB0"/>
    <w:rsid w:val="003822DF"/>
    <w:rsid w:val="003B5735"/>
    <w:rsid w:val="003D0BFE"/>
    <w:rsid w:val="003D5700"/>
    <w:rsid w:val="003D6F8A"/>
    <w:rsid w:val="003E4160"/>
    <w:rsid w:val="003F3657"/>
    <w:rsid w:val="004116CD"/>
    <w:rsid w:val="00416FBB"/>
    <w:rsid w:val="00424CA9"/>
    <w:rsid w:val="0044291A"/>
    <w:rsid w:val="00450A86"/>
    <w:rsid w:val="004560FB"/>
    <w:rsid w:val="004653F8"/>
    <w:rsid w:val="00496F97"/>
    <w:rsid w:val="004C4585"/>
    <w:rsid w:val="00516B8D"/>
    <w:rsid w:val="00521C7C"/>
    <w:rsid w:val="005327A0"/>
    <w:rsid w:val="00537FBC"/>
    <w:rsid w:val="00575722"/>
    <w:rsid w:val="00584811"/>
    <w:rsid w:val="00594161"/>
    <w:rsid w:val="00594749"/>
    <w:rsid w:val="005E3388"/>
    <w:rsid w:val="00600219"/>
    <w:rsid w:val="00606F7D"/>
    <w:rsid w:val="006207A3"/>
    <w:rsid w:val="006279B8"/>
    <w:rsid w:val="0063165A"/>
    <w:rsid w:val="006336FD"/>
    <w:rsid w:val="00653D03"/>
    <w:rsid w:val="00677CC2"/>
    <w:rsid w:val="00680F77"/>
    <w:rsid w:val="0069207B"/>
    <w:rsid w:val="006C7F8C"/>
    <w:rsid w:val="006D77BA"/>
    <w:rsid w:val="006E2E9F"/>
    <w:rsid w:val="00704A73"/>
    <w:rsid w:val="007160AD"/>
    <w:rsid w:val="007276BC"/>
    <w:rsid w:val="00731E00"/>
    <w:rsid w:val="00733990"/>
    <w:rsid w:val="00752F0E"/>
    <w:rsid w:val="00766393"/>
    <w:rsid w:val="007715C9"/>
    <w:rsid w:val="007745BC"/>
    <w:rsid w:val="00774EDD"/>
    <w:rsid w:val="00775577"/>
    <w:rsid w:val="007757EC"/>
    <w:rsid w:val="007F6353"/>
    <w:rsid w:val="008006B2"/>
    <w:rsid w:val="00802A9B"/>
    <w:rsid w:val="00833DE6"/>
    <w:rsid w:val="00856A31"/>
    <w:rsid w:val="008754D0"/>
    <w:rsid w:val="008E17F3"/>
    <w:rsid w:val="008E3B8C"/>
    <w:rsid w:val="00915FEA"/>
    <w:rsid w:val="0094622F"/>
    <w:rsid w:val="0098638B"/>
    <w:rsid w:val="009D33BA"/>
    <w:rsid w:val="00A04D19"/>
    <w:rsid w:val="00A231E2"/>
    <w:rsid w:val="00A64912"/>
    <w:rsid w:val="00A70A74"/>
    <w:rsid w:val="00A91B5C"/>
    <w:rsid w:val="00AD5641"/>
    <w:rsid w:val="00B33B3C"/>
    <w:rsid w:val="00B84569"/>
    <w:rsid w:val="00BE719A"/>
    <w:rsid w:val="00BE720A"/>
    <w:rsid w:val="00C27403"/>
    <w:rsid w:val="00C42BF8"/>
    <w:rsid w:val="00C50043"/>
    <w:rsid w:val="00C53754"/>
    <w:rsid w:val="00C61CDD"/>
    <w:rsid w:val="00C634D4"/>
    <w:rsid w:val="00C7573B"/>
    <w:rsid w:val="00C83868"/>
    <w:rsid w:val="00CB3D6B"/>
    <w:rsid w:val="00CB48D8"/>
    <w:rsid w:val="00CF0BB2"/>
    <w:rsid w:val="00D12838"/>
    <w:rsid w:val="00D13441"/>
    <w:rsid w:val="00D310E9"/>
    <w:rsid w:val="00D70DFB"/>
    <w:rsid w:val="00D766DF"/>
    <w:rsid w:val="00DA776C"/>
    <w:rsid w:val="00DB3CFE"/>
    <w:rsid w:val="00DD1103"/>
    <w:rsid w:val="00DE7073"/>
    <w:rsid w:val="00E21772"/>
    <w:rsid w:val="00E74DC7"/>
    <w:rsid w:val="00EA1526"/>
    <w:rsid w:val="00EC7F37"/>
    <w:rsid w:val="00ED0C49"/>
    <w:rsid w:val="00ED36F7"/>
    <w:rsid w:val="00EF2E3A"/>
    <w:rsid w:val="00F04811"/>
    <w:rsid w:val="00F078DC"/>
    <w:rsid w:val="00F23E5F"/>
    <w:rsid w:val="00F51269"/>
    <w:rsid w:val="00F82ACD"/>
    <w:rsid w:val="00FD456C"/>
    <w:rsid w:val="00FE495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30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Word2010\Templates\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Sundry</Template>
  <TotalTime>0</TotalTime>
  <Pages>1</Pages>
  <Words>224</Words>
  <Characters>1292</Characters>
  <Application>Microsoft Office Word</Application>
  <DocSecurity>8</DocSecurity>
  <PresentationFormat/>
  <Lines>49</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2026-04-17T09:49:00Z</dcterms:created>
  <dcterms:modified xsi:type="dcterms:W3CDTF">2026-04-17T09:49:00Z</dcterms:modified>
  <cp:category>Other -  To publish on the Register</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ies>
</file>