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C2A7" w14:textId="6D42AC83" w:rsidR="00C1453D" w:rsidRPr="00DF44D3" w:rsidRDefault="00C1453D" w:rsidP="00C1453D">
      <w:pPr>
        <w:pStyle w:val="Head1"/>
        <w:tabs>
          <w:tab w:val="left" w:pos="426"/>
        </w:tabs>
      </w:pPr>
      <w:r w:rsidRPr="00DF44D3">
        <w:t>Editorial Changes—Report No.</w:t>
      </w:r>
      <w:r w:rsidR="0033109F" w:rsidRPr="00DF44D3">
        <w:t> </w:t>
      </w:r>
      <w:r w:rsidR="00187EAB">
        <w:t>20</w:t>
      </w:r>
    </w:p>
    <w:p w14:paraId="3B536D17" w14:textId="7C84494D" w:rsidR="00AC23E7" w:rsidRPr="00DF44D3" w:rsidRDefault="00AC23E7" w:rsidP="00AC23E7">
      <w:pPr>
        <w:pStyle w:val="Head2"/>
      </w:pPr>
      <w:r w:rsidRPr="00DF44D3">
        <w:t>1 J</w:t>
      </w:r>
      <w:r w:rsidR="00187EAB">
        <w:t>ul</w:t>
      </w:r>
      <w:r w:rsidR="00990953" w:rsidRPr="00DF44D3">
        <w:t>y</w:t>
      </w:r>
      <w:r w:rsidRPr="00DF44D3">
        <w:t xml:space="preserve"> 202</w:t>
      </w:r>
      <w:r w:rsidR="00990953" w:rsidRPr="00DF44D3">
        <w:t>5</w:t>
      </w:r>
      <w:r w:rsidRPr="00DF44D3">
        <w:t>–3</w:t>
      </w:r>
      <w:r w:rsidR="00187EAB">
        <w:t>1</w:t>
      </w:r>
      <w:r w:rsidRPr="00DF44D3">
        <w:t xml:space="preserve"> </w:t>
      </w:r>
      <w:r w:rsidR="00187EAB">
        <w:t>D</w:t>
      </w:r>
      <w:r w:rsidR="00990953" w:rsidRPr="00DF44D3">
        <w:t>e</w:t>
      </w:r>
      <w:r w:rsidR="00187EAB">
        <w:t>cember</w:t>
      </w:r>
      <w:r w:rsidRPr="00DF44D3">
        <w:t xml:space="preserve"> 202</w:t>
      </w:r>
      <w:r w:rsidR="00990953" w:rsidRPr="00DF44D3">
        <w:t>5</w:t>
      </w:r>
    </w:p>
    <w:p w14:paraId="0A8CDED4" w14:textId="77777777" w:rsidR="00C1453D" w:rsidRPr="00DF44D3" w:rsidRDefault="00C1453D" w:rsidP="00C1453D">
      <w:pPr>
        <w:pStyle w:val="BodyNum"/>
      </w:pPr>
      <w:r w:rsidRPr="00DF44D3">
        <w:t xml:space="preserve">In preparing compilations for registration during the above period, First Parliamentary Counsel made the following editorial changes under the </w:t>
      </w:r>
      <w:r w:rsidRPr="00DF44D3">
        <w:rPr>
          <w:i/>
        </w:rPr>
        <w:t>Legislation Act 2003</w:t>
      </w:r>
      <w:r w:rsidRPr="00DF44D3">
        <w:t>.</w:t>
      </w:r>
    </w:p>
    <w:p w14:paraId="594D2BD4" w14:textId="78E915B5" w:rsidR="00C1453D" w:rsidRPr="00DF44D3" w:rsidRDefault="00C1453D" w:rsidP="00C1453D">
      <w:pPr>
        <w:pStyle w:val="BodyNum"/>
      </w:pPr>
      <w:r w:rsidRPr="00DF44D3">
        <w:t xml:space="preserve">The summary of editorial changes for the </w:t>
      </w:r>
      <w:r w:rsidR="009F7897">
        <w:t>2</w:t>
      </w:r>
      <w:r w:rsidR="00A04071">
        <w:t>1</w:t>
      </w:r>
      <w:r w:rsidR="00732892" w:rsidRPr="00DF44D3">
        <w:t xml:space="preserve"> </w:t>
      </w:r>
      <w:r w:rsidRPr="00DF44D3">
        <w:t>compilation</w:t>
      </w:r>
      <w:r w:rsidR="002A2B49" w:rsidRPr="00DF44D3">
        <w:t>s</w:t>
      </w:r>
      <w:r w:rsidRPr="00DF44D3">
        <w:t xml:space="preserve"> affected is as follows:</w:t>
      </w:r>
    </w:p>
    <w:p w14:paraId="0097426E" w14:textId="77777777" w:rsidR="00C1453D" w:rsidRPr="00DF44D3" w:rsidRDefault="00C1453D" w:rsidP="00C1453D">
      <w:pPr>
        <w:pStyle w:val="Tabletext"/>
      </w:pPr>
    </w:p>
    <w:tbl>
      <w:tblPr>
        <w:tblW w:w="902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DF44D3" w14:paraId="3C9C0937" w14:textId="77777777" w:rsidTr="00287088">
        <w:trPr>
          <w:tblHeader/>
        </w:trPr>
        <w:tc>
          <w:tcPr>
            <w:tcW w:w="714" w:type="dxa"/>
            <w:tcBorders>
              <w:top w:val="single" w:sz="12" w:space="0" w:color="auto"/>
              <w:bottom w:val="single" w:sz="12" w:space="0" w:color="auto"/>
            </w:tcBorders>
            <w:shd w:val="clear" w:color="auto" w:fill="auto"/>
          </w:tcPr>
          <w:p w14:paraId="45DC2457" w14:textId="77777777" w:rsidR="00C1453D" w:rsidRPr="00DF44D3" w:rsidRDefault="00C1453D" w:rsidP="00DD16B9">
            <w:pPr>
              <w:pStyle w:val="TableHeading"/>
            </w:pPr>
            <w:r w:rsidRPr="00DF44D3">
              <w:t>Item</w:t>
            </w:r>
          </w:p>
        </w:tc>
        <w:tc>
          <w:tcPr>
            <w:tcW w:w="6652" w:type="dxa"/>
            <w:tcBorders>
              <w:top w:val="single" w:sz="12" w:space="0" w:color="auto"/>
              <w:bottom w:val="single" w:sz="12" w:space="0" w:color="auto"/>
            </w:tcBorders>
            <w:shd w:val="clear" w:color="auto" w:fill="auto"/>
          </w:tcPr>
          <w:p w14:paraId="296B0828" w14:textId="77777777" w:rsidR="00C1453D" w:rsidRPr="00DF44D3" w:rsidRDefault="00C1453D" w:rsidP="00DD16B9">
            <w:pPr>
              <w:pStyle w:val="TableHeading"/>
            </w:pPr>
            <w:r w:rsidRPr="00DF44D3">
              <w:t>Kind of editorial change</w:t>
            </w:r>
          </w:p>
        </w:tc>
        <w:tc>
          <w:tcPr>
            <w:tcW w:w="1660" w:type="dxa"/>
            <w:tcBorders>
              <w:top w:val="single" w:sz="12" w:space="0" w:color="auto"/>
              <w:bottom w:val="single" w:sz="12" w:space="0" w:color="auto"/>
            </w:tcBorders>
            <w:shd w:val="clear" w:color="auto" w:fill="auto"/>
          </w:tcPr>
          <w:p w14:paraId="0A24B0B7" w14:textId="77777777" w:rsidR="00C1453D" w:rsidRPr="00DF44D3" w:rsidRDefault="00C1453D" w:rsidP="00DD16B9">
            <w:pPr>
              <w:pStyle w:val="TableHeading"/>
            </w:pPr>
            <w:r w:rsidRPr="00DF44D3">
              <w:t>Number</w:t>
            </w:r>
          </w:p>
        </w:tc>
      </w:tr>
      <w:tr w:rsidR="00801ED9" w:rsidRPr="00C902F4" w14:paraId="54DFABCD" w14:textId="77777777" w:rsidTr="002C685B">
        <w:tc>
          <w:tcPr>
            <w:tcW w:w="714" w:type="dxa"/>
            <w:tcBorders>
              <w:top w:val="single" w:sz="2" w:space="0" w:color="auto"/>
              <w:bottom w:val="single" w:sz="2" w:space="0" w:color="auto"/>
            </w:tcBorders>
            <w:shd w:val="clear" w:color="auto" w:fill="auto"/>
          </w:tcPr>
          <w:p w14:paraId="128833D6" w14:textId="4CBE83A5" w:rsidR="00801ED9" w:rsidRPr="00C902F4" w:rsidRDefault="00315CB4" w:rsidP="00F938DA">
            <w:pPr>
              <w:pStyle w:val="Tabletext"/>
            </w:pPr>
            <w:r w:rsidRPr="00C902F4">
              <w:t>1</w:t>
            </w:r>
          </w:p>
        </w:tc>
        <w:tc>
          <w:tcPr>
            <w:tcW w:w="6652" w:type="dxa"/>
            <w:tcBorders>
              <w:top w:val="single" w:sz="2" w:space="0" w:color="auto"/>
              <w:bottom w:val="single" w:sz="2" w:space="0" w:color="auto"/>
            </w:tcBorders>
            <w:shd w:val="clear" w:color="auto" w:fill="auto"/>
          </w:tcPr>
          <w:p w14:paraId="0E39555D" w14:textId="79842B9E" w:rsidR="00801ED9" w:rsidRPr="00C902F4" w:rsidRDefault="00315CB4" w:rsidP="00F938DA">
            <w:pPr>
              <w:pStyle w:val="Tabletext"/>
            </w:pPr>
            <w:r w:rsidRPr="00C902F4">
              <w:t>Changes to grammar, syntax or the use of conjunctives or disjunctives</w:t>
            </w:r>
          </w:p>
        </w:tc>
        <w:tc>
          <w:tcPr>
            <w:tcW w:w="1660" w:type="dxa"/>
            <w:tcBorders>
              <w:top w:val="single" w:sz="2" w:space="0" w:color="auto"/>
              <w:bottom w:val="single" w:sz="2" w:space="0" w:color="auto"/>
            </w:tcBorders>
            <w:shd w:val="clear" w:color="auto" w:fill="auto"/>
          </w:tcPr>
          <w:p w14:paraId="488C993E" w14:textId="1D259AFD" w:rsidR="00801ED9" w:rsidRPr="00C902F4" w:rsidRDefault="007167D5" w:rsidP="00F938DA">
            <w:pPr>
              <w:pStyle w:val="Tabletext"/>
            </w:pPr>
            <w:r w:rsidRPr="00C902F4">
              <w:t>1</w:t>
            </w:r>
          </w:p>
        </w:tc>
      </w:tr>
      <w:tr w:rsidR="00F938DA" w:rsidRPr="00C902F4" w14:paraId="02AA19A8" w14:textId="77777777" w:rsidTr="002C685B">
        <w:tc>
          <w:tcPr>
            <w:tcW w:w="714" w:type="dxa"/>
            <w:tcBorders>
              <w:top w:val="single" w:sz="2" w:space="0" w:color="auto"/>
              <w:bottom w:val="single" w:sz="2" w:space="0" w:color="auto"/>
            </w:tcBorders>
            <w:shd w:val="clear" w:color="auto" w:fill="auto"/>
          </w:tcPr>
          <w:p w14:paraId="16B59D3F" w14:textId="2FB89A4C" w:rsidR="00F938DA" w:rsidRPr="00C902F4" w:rsidRDefault="00315CB4" w:rsidP="00F938DA">
            <w:pPr>
              <w:pStyle w:val="Tabletext"/>
            </w:pPr>
            <w:r w:rsidRPr="00C902F4">
              <w:t>2</w:t>
            </w:r>
          </w:p>
        </w:tc>
        <w:tc>
          <w:tcPr>
            <w:tcW w:w="6652" w:type="dxa"/>
            <w:tcBorders>
              <w:top w:val="single" w:sz="2" w:space="0" w:color="auto"/>
              <w:bottom w:val="single" w:sz="2" w:space="0" w:color="auto"/>
            </w:tcBorders>
            <w:shd w:val="clear" w:color="auto" w:fill="auto"/>
          </w:tcPr>
          <w:p w14:paraId="505E3F58" w14:textId="5A0DE4D9" w:rsidR="00F938DA" w:rsidRPr="00C902F4" w:rsidRDefault="00315CB4" w:rsidP="00F938DA">
            <w:pPr>
              <w:pStyle w:val="Tabletext"/>
            </w:pPr>
            <w:r w:rsidRPr="00C902F4">
              <w:t>Changes to punctuation</w:t>
            </w:r>
          </w:p>
        </w:tc>
        <w:tc>
          <w:tcPr>
            <w:tcW w:w="1660" w:type="dxa"/>
            <w:tcBorders>
              <w:top w:val="single" w:sz="2" w:space="0" w:color="auto"/>
              <w:bottom w:val="single" w:sz="2" w:space="0" w:color="auto"/>
            </w:tcBorders>
            <w:shd w:val="clear" w:color="auto" w:fill="auto"/>
          </w:tcPr>
          <w:p w14:paraId="4AB0FB6B" w14:textId="6B5BBF37" w:rsidR="00F938DA" w:rsidRPr="00C902F4" w:rsidRDefault="00561F95" w:rsidP="00F938DA">
            <w:pPr>
              <w:pStyle w:val="Tabletext"/>
            </w:pPr>
            <w:r>
              <w:t>3</w:t>
            </w:r>
          </w:p>
        </w:tc>
      </w:tr>
      <w:tr w:rsidR="00433277" w:rsidRPr="00C902F4" w14:paraId="6CD222DD" w14:textId="77777777" w:rsidTr="002C685B">
        <w:tc>
          <w:tcPr>
            <w:tcW w:w="714" w:type="dxa"/>
            <w:tcBorders>
              <w:top w:val="single" w:sz="2" w:space="0" w:color="auto"/>
              <w:bottom w:val="single" w:sz="2" w:space="0" w:color="auto"/>
            </w:tcBorders>
            <w:shd w:val="clear" w:color="auto" w:fill="auto"/>
          </w:tcPr>
          <w:p w14:paraId="372C980D" w14:textId="5ECE7183" w:rsidR="00433277" w:rsidRPr="00C902F4" w:rsidRDefault="0004137E" w:rsidP="00F938DA">
            <w:pPr>
              <w:pStyle w:val="Tabletext"/>
            </w:pPr>
            <w:r w:rsidRPr="00C902F4">
              <w:t>3</w:t>
            </w:r>
          </w:p>
        </w:tc>
        <w:tc>
          <w:tcPr>
            <w:tcW w:w="6652" w:type="dxa"/>
            <w:tcBorders>
              <w:top w:val="single" w:sz="2" w:space="0" w:color="auto"/>
              <w:bottom w:val="single" w:sz="2" w:space="0" w:color="auto"/>
            </w:tcBorders>
            <w:shd w:val="clear" w:color="auto" w:fill="auto"/>
          </w:tcPr>
          <w:p w14:paraId="44D1F37A" w14:textId="5490642E" w:rsidR="00433277" w:rsidRPr="00C902F4" w:rsidRDefault="00433277" w:rsidP="00F938DA">
            <w:pPr>
              <w:pStyle w:val="Tabletext"/>
            </w:pPr>
            <w:r w:rsidRPr="00C902F4">
              <w:t>Changes to typeface</w:t>
            </w:r>
          </w:p>
        </w:tc>
        <w:tc>
          <w:tcPr>
            <w:tcW w:w="1660" w:type="dxa"/>
            <w:tcBorders>
              <w:top w:val="single" w:sz="2" w:space="0" w:color="auto"/>
              <w:bottom w:val="single" w:sz="2" w:space="0" w:color="auto"/>
            </w:tcBorders>
            <w:shd w:val="clear" w:color="auto" w:fill="auto"/>
          </w:tcPr>
          <w:p w14:paraId="45767778" w14:textId="35F51A07" w:rsidR="00433277" w:rsidRPr="00C902F4" w:rsidRDefault="00AF3EA6" w:rsidP="00F938DA">
            <w:pPr>
              <w:pStyle w:val="Tabletext"/>
            </w:pPr>
            <w:r w:rsidRPr="00C902F4">
              <w:t>1</w:t>
            </w:r>
          </w:p>
        </w:tc>
      </w:tr>
      <w:tr w:rsidR="00315CB4" w:rsidRPr="00DF44D3" w14:paraId="2B4993A8" w14:textId="77777777" w:rsidTr="002C685B">
        <w:tc>
          <w:tcPr>
            <w:tcW w:w="714" w:type="dxa"/>
            <w:tcBorders>
              <w:top w:val="single" w:sz="2" w:space="0" w:color="auto"/>
              <w:bottom w:val="single" w:sz="2" w:space="0" w:color="auto"/>
            </w:tcBorders>
            <w:shd w:val="clear" w:color="auto" w:fill="auto"/>
          </w:tcPr>
          <w:p w14:paraId="6BEC1EA6" w14:textId="75A35C99" w:rsidR="00315CB4" w:rsidRPr="00C902F4" w:rsidRDefault="0004137E" w:rsidP="00F938DA">
            <w:pPr>
              <w:pStyle w:val="Tabletext"/>
            </w:pPr>
            <w:r w:rsidRPr="00C902F4">
              <w:t>4</w:t>
            </w:r>
          </w:p>
        </w:tc>
        <w:tc>
          <w:tcPr>
            <w:tcW w:w="6652" w:type="dxa"/>
            <w:tcBorders>
              <w:top w:val="single" w:sz="2" w:space="0" w:color="auto"/>
              <w:bottom w:val="single" w:sz="2" w:space="0" w:color="auto"/>
            </w:tcBorders>
            <w:shd w:val="clear" w:color="auto" w:fill="auto"/>
          </w:tcPr>
          <w:p w14:paraId="5C60A90F" w14:textId="11419331" w:rsidR="00315CB4" w:rsidRPr="00C902F4" w:rsidRDefault="00315CB4" w:rsidP="00F938DA">
            <w:pPr>
              <w:pStyle w:val="Tabletext"/>
            </w:pPr>
            <w:r w:rsidRPr="00C902F4">
              <w:t>Correct typographical errors</w:t>
            </w:r>
          </w:p>
        </w:tc>
        <w:tc>
          <w:tcPr>
            <w:tcW w:w="1660" w:type="dxa"/>
            <w:tcBorders>
              <w:top w:val="single" w:sz="2" w:space="0" w:color="auto"/>
              <w:bottom w:val="single" w:sz="2" w:space="0" w:color="auto"/>
            </w:tcBorders>
            <w:shd w:val="clear" w:color="auto" w:fill="auto"/>
          </w:tcPr>
          <w:p w14:paraId="03428DE1" w14:textId="391C7067" w:rsidR="00315CB4" w:rsidRPr="00DF44D3" w:rsidRDefault="00985F16" w:rsidP="00F938DA">
            <w:pPr>
              <w:pStyle w:val="Tabletext"/>
            </w:pPr>
            <w:r w:rsidRPr="00C902F4">
              <w:t>1</w:t>
            </w:r>
          </w:p>
        </w:tc>
      </w:tr>
      <w:tr w:rsidR="00F938DA" w:rsidRPr="00DF44D3" w14:paraId="1E18A3B2" w14:textId="77777777" w:rsidTr="00D036EF">
        <w:tc>
          <w:tcPr>
            <w:tcW w:w="714" w:type="dxa"/>
            <w:tcBorders>
              <w:top w:val="single" w:sz="2" w:space="0" w:color="auto"/>
              <w:bottom w:val="single" w:sz="2" w:space="0" w:color="auto"/>
            </w:tcBorders>
            <w:shd w:val="clear" w:color="auto" w:fill="auto"/>
          </w:tcPr>
          <w:p w14:paraId="52A6F714" w14:textId="665EFF51" w:rsidR="00F938DA" w:rsidRPr="00DF44D3" w:rsidRDefault="0004137E" w:rsidP="00F938DA">
            <w:pPr>
              <w:pStyle w:val="Tabletext"/>
            </w:pPr>
            <w:r>
              <w:t>5</w:t>
            </w:r>
          </w:p>
        </w:tc>
        <w:tc>
          <w:tcPr>
            <w:tcW w:w="6652" w:type="dxa"/>
            <w:tcBorders>
              <w:top w:val="single" w:sz="2" w:space="0" w:color="auto"/>
              <w:bottom w:val="single" w:sz="2" w:space="0" w:color="auto"/>
            </w:tcBorders>
            <w:shd w:val="clear" w:color="auto" w:fill="auto"/>
          </w:tcPr>
          <w:p w14:paraId="6A61AB2F" w14:textId="77777777" w:rsidR="00F938DA" w:rsidRPr="00DF44D3" w:rsidRDefault="00F938DA" w:rsidP="00F938DA">
            <w:pPr>
              <w:pStyle w:val="Tabletext"/>
            </w:pPr>
            <w:r w:rsidRPr="00DF44D3">
              <w:t>Give effect to the misdescribed amendments as intended</w:t>
            </w:r>
          </w:p>
        </w:tc>
        <w:tc>
          <w:tcPr>
            <w:tcW w:w="1660" w:type="dxa"/>
            <w:tcBorders>
              <w:top w:val="single" w:sz="2" w:space="0" w:color="auto"/>
              <w:bottom w:val="single" w:sz="2" w:space="0" w:color="auto"/>
            </w:tcBorders>
            <w:shd w:val="clear" w:color="auto" w:fill="auto"/>
          </w:tcPr>
          <w:p w14:paraId="3FF110A7" w14:textId="09A4AC99" w:rsidR="00F938DA" w:rsidRPr="00DF44D3" w:rsidRDefault="00251444" w:rsidP="00F938DA">
            <w:pPr>
              <w:pStyle w:val="Tabletext"/>
            </w:pPr>
            <w:r>
              <w:t>2</w:t>
            </w:r>
            <w:r w:rsidR="00561F95">
              <w:t>1</w:t>
            </w:r>
          </w:p>
        </w:tc>
      </w:tr>
      <w:tr w:rsidR="00A04071" w:rsidRPr="00DF44D3" w14:paraId="77854E5B" w14:textId="77777777" w:rsidTr="00D036EF">
        <w:tc>
          <w:tcPr>
            <w:tcW w:w="714" w:type="dxa"/>
            <w:tcBorders>
              <w:top w:val="single" w:sz="2" w:space="0" w:color="auto"/>
              <w:bottom w:val="single" w:sz="2" w:space="0" w:color="auto"/>
            </w:tcBorders>
            <w:shd w:val="clear" w:color="auto" w:fill="auto"/>
          </w:tcPr>
          <w:p w14:paraId="0B80D0D2" w14:textId="533FC0F2" w:rsidR="00A04071" w:rsidRDefault="00A04071" w:rsidP="00F938DA">
            <w:pPr>
              <w:pStyle w:val="Tabletext"/>
            </w:pPr>
            <w:r>
              <w:t>6</w:t>
            </w:r>
          </w:p>
        </w:tc>
        <w:tc>
          <w:tcPr>
            <w:tcW w:w="6652" w:type="dxa"/>
            <w:tcBorders>
              <w:top w:val="single" w:sz="2" w:space="0" w:color="auto"/>
              <w:bottom w:val="single" w:sz="2" w:space="0" w:color="auto"/>
            </w:tcBorders>
            <w:shd w:val="clear" w:color="auto" w:fill="auto"/>
          </w:tcPr>
          <w:p w14:paraId="67D7B89E" w14:textId="501BDDE9" w:rsidR="00A04071" w:rsidRPr="00DF44D3" w:rsidRDefault="00A04071" w:rsidP="00F938DA">
            <w:pPr>
              <w:pStyle w:val="Tabletext"/>
            </w:pPr>
            <w:r w:rsidRPr="00C0272E">
              <w:t>Numbering or renumbering of provisions</w:t>
            </w:r>
          </w:p>
        </w:tc>
        <w:tc>
          <w:tcPr>
            <w:tcW w:w="1660" w:type="dxa"/>
            <w:tcBorders>
              <w:top w:val="single" w:sz="2" w:space="0" w:color="auto"/>
              <w:bottom w:val="single" w:sz="2" w:space="0" w:color="auto"/>
            </w:tcBorders>
            <w:shd w:val="clear" w:color="auto" w:fill="auto"/>
          </w:tcPr>
          <w:p w14:paraId="59D2654E" w14:textId="419CC2F3" w:rsidR="00A04071" w:rsidRDefault="00A04071" w:rsidP="00F938DA">
            <w:pPr>
              <w:pStyle w:val="Tabletext"/>
            </w:pPr>
            <w:r>
              <w:t>1</w:t>
            </w:r>
          </w:p>
        </w:tc>
      </w:tr>
      <w:tr w:rsidR="00EC66EF" w:rsidRPr="00DF44D3" w14:paraId="6EC3797D" w14:textId="77777777" w:rsidTr="00294B1B">
        <w:tc>
          <w:tcPr>
            <w:tcW w:w="714" w:type="dxa"/>
            <w:tcBorders>
              <w:top w:val="single" w:sz="2" w:space="0" w:color="auto"/>
              <w:bottom w:val="single" w:sz="2" w:space="0" w:color="auto"/>
            </w:tcBorders>
            <w:shd w:val="clear" w:color="auto" w:fill="auto"/>
          </w:tcPr>
          <w:p w14:paraId="281D643C" w14:textId="7311B2CF" w:rsidR="00EC66EF" w:rsidRPr="00C902F4" w:rsidRDefault="00A04071" w:rsidP="00F938DA">
            <w:pPr>
              <w:pStyle w:val="Tabletext"/>
            </w:pPr>
            <w:r>
              <w:t>7</w:t>
            </w:r>
          </w:p>
        </w:tc>
        <w:tc>
          <w:tcPr>
            <w:tcW w:w="6652" w:type="dxa"/>
            <w:tcBorders>
              <w:top w:val="single" w:sz="2" w:space="0" w:color="auto"/>
              <w:bottom w:val="single" w:sz="2" w:space="0" w:color="auto"/>
            </w:tcBorders>
            <w:shd w:val="clear" w:color="auto" w:fill="auto"/>
          </w:tcPr>
          <w:p w14:paraId="0A9B25B8" w14:textId="2C9E5BDB" w:rsidR="00EC66EF" w:rsidRPr="00C902F4" w:rsidRDefault="0004137E" w:rsidP="00F938DA">
            <w:pPr>
              <w:pStyle w:val="Tabletext"/>
            </w:pPr>
            <w:r w:rsidRPr="00C902F4">
              <w:t>Removal of redundant text</w:t>
            </w:r>
          </w:p>
        </w:tc>
        <w:tc>
          <w:tcPr>
            <w:tcW w:w="1660" w:type="dxa"/>
            <w:tcBorders>
              <w:top w:val="single" w:sz="2" w:space="0" w:color="auto"/>
              <w:bottom w:val="single" w:sz="2" w:space="0" w:color="auto"/>
            </w:tcBorders>
            <w:shd w:val="clear" w:color="auto" w:fill="auto"/>
          </w:tcPr>
          <w:p w14:paraId="7D02C81A" w14:textId="256DEFCE" w:rsidR="00EC66EF" w:rsidRDefault="00251444" w:rsidP="00F938DA">
            <w:pPr>
              <w:pStyle w:val="Tabletext"/>
            </w:pPr>
            <w:r>
              <w:t>9</w:t>
            </w:r>
          </w:p>
        </w:tc>
      </w:tr>
      <w:tr w:rsidR="00294B1B" w:rsidRPr="00DF44D3" w14:paraId="4D6A2C52" w14:textId="77777777" w:rsidTr="00A04071">
        <w:tc>
          <w:tcPr>
            <w:tcW w:w="714" w:type="dxa"/>
            <w:tcBorders>
              <w:top w:val="single" w:sz="2" w:space="0" w:color="auto"/>
              <w:bottom w:val="single" w:sz="2" w:space="0" w:color="auto"/>
            </w:tcBorders>
            <w:shd w:val="clear" w:color="auto" w:fill="auto"/>
          </w:tcPr>
          <w:p w14:paraId="26E50518" w14:textId="3A073583" w:rsidR="00294B1B" w:rsidRPr="00C902F4" w:rsidRDefault="00A04071" w:rsidP="00F938DA">
            <w:pPr>
              <w:pStyle w:val="Tabletext"/>
            </w:pPr>
            <w:r>
              <w:t>8</w:t>
            </w:r>
          </w:p>
        </w:tc>
        <w:tc>
          <w:tcPr>
            <w:tcW w:w="6652" w:type="dxa"/>
            <w:tcBorders>
              <w:top w:val="single" w:sz="2" w:space="0" w:color="auto"/>
              <w:bottom w:val="single" w:sz="2" w:space="0" w:color="auto"/>
            </w:tcBorders>
            <w:shd w:val="clear" w:color="auto" w:fill="auto"/>
          </w:tcPr>
          <w:p w14:paraId="3B014163" w14:textId="2FB299BF" w:rsidR="00294B1B" w:rsidRPr="00C902F4" w:rsidRDefault="00294B1B" w:rsidP="00F938DA">
            <w:pPr>
              <w:pStyle w:val="Tabletext"/>
            </w:pPr>
            <w:r w:rsidRPr="00371E4F">
              <w:t>Reordering of provisions</w:t>
            </w:r>
          </w:p>
        </w:tc>
        <w:tc>
          <w:tcPr>
            <w:tcW w:w="1660" w:type="dxa"/>
            <w:tcBorders>
              <w:top w:val="single" w:sz="2" w:space="0" w:color="auto"/>
              <w:bottom w:val="single" w:sz="2" w:space="0" w:color="auto"/>
            </w:tcBorders>
            <w:shd w:val="clear" w:color="auto" w:fill="auto"/>
          </w:tcPr>
          <w:p w14:paraId="3A363A5F" w14:textId="360DC820" w:rsidR="00294B1B" w:rsidRDefault="00294B1B" w:rsidP="00F938DA">
            <w:pPr>
              <w:pStyle w:val="Tabletext"/>
            </w:pPr>
            <w:r>
              <w:t>1</w:t>
            </w:r>
          </w:p>
        </w:tc>
      </w:tr>
      <w:tr w:rsidR="00A04071" w:rsidRPr="00DF44D3" w14:paraId="607423E5" w14:textId="77777777" w:rsidTr="00FC1FDB">
        <w:tc>
          <w:tcPr>
            <w:tcW w:w="714" w:type="dxa"/>
            <w:tcBorders>
              <w:top w:val="single" w:sz="2" w:space="0" w:color="auto"/>
              <w:bottom w:val="single" w:sz="12" w:space="0" w:color="auto"/>
            </w:tcBorders>
            <w:shd w:val="clear" w:color="auto" w:fill="auto"/>
          </w:tcPr>
          <w:p w14:paraId="4E6E1C6D" w14:textId="26569BDF" w:rsidR="00A04071" w:rsidRDefault="00A04071" w:rsidP="00F938DA">
            <w:pPr>
              <w:pStyle w:val="Tabletext"/>
            </w:pPr>
            <w:r>
              <w:t>9</w:t>
            </w:r>
          </w:p>
        </w:tc>
        <w:tc>
          <w:tcPr>
            <w:tcW w:w="6652" w:type="dxa"/>
            <w:tcBorders>
              <w:top w:val="single" w:sz="2" w:space="0" w:color="auto"/>
              <w:bottom w:val="single" w:sz="12" w:space="0" w:color="auto"/>
            </w:tcBorders>
            <w:shd w:val="clear" w:color="auto" w:fill="auto"/>
          </w:tcPr>
          <w:p w14:paraId="714558BD" w14:textId="6291FD3A" w:rsidR="00A04071" w:rsidRPr="00371E4F" w:rsidRDefault="00A04071" w:rsidP="00F938DA">
            <w:pPr>
              <w:pStyle w:val="Tabletext"/>
            </w:pPr>
            <w:r>
              <w:t>Updates to cross</w:t>
            </w:r>
            <w:r>
              <w:noBreakHyphen/>
              <w:t>references</w:t>
            </w:r>
          </w:p>
        </w:tc>
        <w:tc>
          <w:tcPr>
            <w:tcW w:w="1660" w:type="dxa"/>
            <w:tcBorders>
              <w:top w:val="single" w:sz="2" w:space="0" w:color="auto"/>
              <w:bottom w:val="single" w:sz="12" w:space="0" w:color="auto"/>
            </w:tcBorders>
            <w:shd w:val="clear" w:color="auto" w:fill="auto"/>
          </w:tcPr>
          <w:p w14:paraId="0C6A2E05" w14:textId="63A67C79" w:rsidR="00A04071" w:rsidRDefault="00A04071" w:rsidP="00F938DA">
            <w:pPr>
              <w:pStyle w:val="Tabletext"/>
            </w:pPr>
            <w:r>
              <w:t>1</w:t>
            </w:r>
          </w:p>
        </w:tc>
      </w:tr>
    </w:tbl>
    <w:p w14:paraId="570EE004" w14:textId="41B00E05" w:rsidR="00C1453D" w:rsidRPr="00DF44D3" w:rsidRDefault="00C1453D" w:rsidP="00C1453D">
      <w:pPr>
        <w:pStyle w:val="BodyNum"/>
      </w:pPr>
      <w:r w:rsidRPr="00DF44D3">
        <w:t>Please note that each instance of the power being used in a compilation is counted. This means that for a number of compilations the power has been used multiple times (for example, to correct typographical errors in different sections of the same compilation).</w:t>
      </w:r>
    </w:p>
    <w:p w14:paraId="70B4D863" w14:textId="77777777" w:rsidR="00C1453D" w:rsidRPr="00DF44D3" w:rsidRDefault="00C1453D" w:rsidP="00C1453D">
      <w:pPr>
        <w:pStyle w:val="BodyNum"/>
      </w:pPr>
      <w:r w:rsidRPr="00DF44D3">
        <w:t>Complete details of each use of the power within a compilation appears below:</w:t>
      </w:r>
    </w:p>
    <w:p w14:paraId="539F4B85" w14:textId="7F0C1491" w:rsidR="00A04071" w:rsidRPr="00DF44D3" w:rsidRDefault="00A04071" w:rsidP="00A04071">
      <w:pPr>
        <w:pStyle w:val="Head2"/>
        <w:keepLines/>
        <w:spacing w:after="240"/>
      </w:pPr>
      <w:bookmarkStart w:id="0" w:name="_Hlk191020959"/>
      <w:bookmarkStart w:id="1" w:name="_Hlk65573904"/>
      <w:bookmarkStart w:id="2" w:name="_Hlk142572994"/>
      <w:bookmarkStart w:id="3" w:name="_Hlk112413228"/>
      <w:bookmarkStart w:id="4" w:name="_Hlk77771523"/>
      <w:bookmarkStart w:id="5" w:name="_Hlk117851081"/>
      <w:bookmarkStart w:id="6" w:name="_Hlk115097349"/>
      <w:bookmarkStart w:id="7" w:name="_Hlk115164529"/>
      <w:bookmarkStart w:id="8" w:name="_Hlk87971872"/>
      <w:bookmarkStart w:id="9" w:name="_Hlk111628764"/>
      <w:bookmarkStart w:id="10" w:name="_Hlk109895787"/>
      <w:bookmarkStart w:id="11" w:name="_Hlk100752153"/>
      <w:bookmarkStart w:id="12" w:name="_Hlk98834175"/>
      <w:bookmarkStart w:id="13" w:name="_Hlk95228066"/>
      <w:bookmarkStart w:id="14" w:name="_Hlk88214706"/>
      <w:bookmarkStart w:id="15" w:name="_Hlk88059733"/>
      <w:bookmarkStart w:id="16" w:name="_Hlk87973336"/>
      <w:bookmarkStart w:id="17" w:name="_Hlk86239383"/>
      <w:bookmarkStart w:id="18" w:name="_Hlk85202742"/>
      <w:bookmarkStart w:id="19" w:name="_Hlk83806415"/>
      <w:bookmarkStart w:id="20" w:name="_Hlk78211436"/>
      <w:bookmarkStart w:id="21" w:name="_Hlk78982182"/>
      <w:bookmarkStart w:id="22" w:name="_Toc159817352"/>
      <w:bookmarkStart w:id="23" w:name="_Toc151439511"/>
      <w:bookmarkStart w:id="24" w:name="_Toc151265172"/>
      <w:bookmarkStart w:id="25" w:name="_Toc101876442"/>
      <w:bookmarkStart w:id="26" w:name="_Toc101844710"/>
      <w:bookmarkStart w:id="27" w:name="_Toc101772215"/>
      <w:bookmarkStart w:id="28" w:name="_Toc101684071"/>
      <w:bookmarkStart w:id="29" w:name="_Toc101683873"/>
      <w:bookmarkStart w:id="30" w:name="_Toc101683529"/>
      <w:bookmarkStart w:id="31" w:name="_Toc101349090"/>
      <w:bookmarkStart w:id="32" w:name="_Toc206912603"/>
      <w:bookmarkStart w:id="33" w:name="_Toc206912689"/>
      <w:bookmarkStart w:id="34" w:name="CITATION"/>
      <w:r w:rsidRPr="00A04071">
        <w:t>Australia New Zealand Food Standards Code – Schedule 3 – Identity and purity</w:t>
      </w:r>
      <w:r w:rsidRPr="00DE6792">
        <w:t>, Co</w:t>
      </w:r>
      <w:r w:rsidRPr="003C7EF9">
        <w:rPr>
          <w:lang w:val="es-CL"/>
        </w:rPr>
        <w:t>mpilation N</w:t>
      </w:r>
      <w:r w:rsidRPr="00DF44D3">
        <w:t>o. </w:t>
      </w:r>
      <w:r>
        <w:t>30</w:t>
      </w:r>
      <w:r w:rsidRPr="00DF44D3">
        <w:t xml:space="preserve">, </w:t>
      </w:r>
      <w:r w:rsidRPr="00926EC8">
        <w:t xml:space="preserve">Registration Date: </w:t>
      </w:r>
      <w:r>
        <w:t>15</w:t>
      </w:r>
      <w:r w:rsidRPr="00926EC8">
        <w:t> </w:t>
      </w:r>
      <w:r>
        <w:t>August</w:t>
      </w:r>
      <w:r w:rsidRPr="00926EC8">
        <w:t xml:space="preserve"> 2025 [</w:t>
      </w:r>
      <w:r w:rsidRPr="00A04071">
        <w:t>F2025C00802</w:t>
      </w:r>
      <w:r w:rsidRPr="00926EC8">
        <w:t>]</w:t>
      </w:r>
    </w:p>
    <w:p w14:paraId="7258D92C" w14:textId="77777777" w:rsidR="00A04071" w:rsidRPr="00A04071" w:rsidRDefault="00A04071" w:rsidP="00A04071">
      <w:pPr>
        <w:spacing w:after="240"/>
        <w:rPr>
          <w:rFonts w:cs="Arial"/>
          <w:b/>
          <w:sz w:val="24"/>
          <w:szCs w:val="24"/>
        </w:rPr>
      </w:pPr>
      <w:r w:rsidRPr="00A04071">
        <w:rPr>
          <w:rFonts w:cs="Arial"/>
          <w:b/>
          <w:sz w:val="24"/>
          <w:szCs w:val="24"/>
        </w:rPr>
        <w:t>Subsection S3—2(2) and section S3—54(A)</w:t>
      </w:r>
    </w:p>
    <w:p w14:paraId="55905715" w14:textId="77777777" w:rsidR="00A04071" w:rsidRPr="002834D6" w:rsidRDefault="00A04071" w:rsidP="00A04071">
      <w:pPr>
        <w:spacing w:after="240"/>
        <w:rPr>
          <w:rFonts w:cs="Arial"/>
          <w:b/>
        </w:rPr>
      </w:pPr>
      <w:r w:rsidRPr="002834D6">
        <w:rPr>
          <w:rFonts w:cs="Arial"/>
          <w:b/>
        </w:rPr>
        <w:t>Kind of editorial change</w:t>
      </w:r>
    </w:p>
    <w:p w14:paraId="1D69A243" w14:textId="77777777" w:rsidR="00A04071" w:rsidRPr="002834D6" w:rsidRDefault="00A04071" w:rsidP="00A04071">
      <w:pPr>
        <w:spacing w:after="240"/>
        <w:rPr>
          <w:rFonts w:cs="Arial"/>
        </w:rPr>
      </w:pPr>
      <w:r>
        <w:t>Numbering or r</w:t>
      </w:r>
      <w:r w:rsidRPr="002834D6">
        <w:rPr>
          <w:rFonts w:cs="Arial"/>
        </w:rPr>
        <w:t>enumbering of provisions and update to a cross-reference</w:t>
      </w:r>
    </w:p>
    <w:p w14:paraId="7882B1D0" w14:textId="77777777" w:rsidR="00A04071" w:rsidRPr="002834D6" w:rsidRDefault="00A04071" w:rsidP="00A04071">
      <w:pPr>
        <w:spacing w:after="240"/>
        <w:rPr>
          <w:rFonts w:cs="Arial"/>
          <w:b/>
        </w:rPr>
      </w:pPr>
      <w:r w:rsidRPr="002834D6">
        <w:rPr>
          <w:rFonts w:cs="Arial"/>
          <w:b/>
        </w:rPr>
        <w:t>Details of editorial change</w:t>
      </w:r>
    </w:p>
    <w:p w14:paraId="48EC71B9" w14:textId="77777777" w:rsidR="00A04071" w:rsidRPr="002834D6" w:rsidRDefault="00A04071" w:rsidP="00A04071">
      <w:pPr>
        <w:spacing w:after="240"/>
        <w:rPr>
          <w:rFonts w:cs="Arial"/>
        </w:rPr>
      </w:pPr>
      <w:r>
        <w:rPr>
          <w:rFonts w:cs="Arial"/>
        </w:rPr>
        <w:t>Item [2]</w:t>
      </w:r>
      <w:r w:rsidRPr="002834D6">
        <w:rPr>
          <w:rFonts w:cs="Arial"/>
        </w:rPr>
        <w:t xml:space="preserve"> of the Schedule to the </w:t>
      </w:r>
      <w:r w:rsidRPr="00DF695B">
        <w:rPr>
          <w:rFonts w:cs="Arial"/>
          <w:i/>
        </w:rPr>
        <w:t>Food Standards (Application A1308 – 2′-FL from GM Escherichia coli W in infant formula products) Variation</w:t>
      </w:r>
      <w:r w:rsidRPr="002834D6">
        <w:rPr>
          <w:rFonts w:cs="Arial"/>
        </w:rPr>
        <w:t xml:space="preserve"> instructs to insert section S3—</w:t>
      </w:r>
      <w:r>
        <w:rPr>
          <w:rFonts w:cs="Arial"/>
        </w:rPr>
        <w:t>54</w:t>
      </w:r>
      <w:r w:rsidRPr="002834D6">
        <w:rPr>
          <w:rFonts w:cs="Arial"/>
        </w:rPr>
        <w:t xml:space="preserve"> after section S3—</w:t>
      </w:r>
      <w:r>
        <w:rPr>
          <w:rFonts w:cs="Arial"/>
        </w:rPr>
        <w:t>53</w:t>
      </w:r>
      <w:r w:rsidRPr="002834D6">
        <w:rPr>
          <w:rFonts w:cs="Arial"/>
        </w:rPr>
        <w:t>. However, there is already a section S3—</w:t>
      </w:r>
      <w:r>
        <w:rPr>
          <w:rFonts w:cs="Arial"/>
        </w:rPr>
        <w:t>54</w:t>
      </w:r>
      <w:r w:rsidRPr="002834D6">
        <w:rPr>
          <w:rFonts w:cs="Arial"/>
        </w:rPr>
        <w:t>.</w:t>
      </w:r>
    </w:p>
    <w:p w14:paraId="31D3951C" w14:textId="77777777" w:rsidR="00A04071" w:rsidRPr="002834D6" w:rsidRDefault="00A04071" w:rsidP="00A04071">
      <w:pPr>
        <w:rPr>
          <w:rFonts w:cs="Arial"/>
        </w:rPr>
      </w:pPr>
      <w:r w:rsidRPr="002834D6">
        <w:rPr>
          <w:rFonts w:cs="Arial"/>
        </w:rPr>
        <w:lastRenderedPageBreak/>
        <w:t>This compilation was editorially changed by renumbering the first occurring section S3—</w:t>
      </w:r>
      <w:r>
        <w:rPr>
          <w:rFonts w:cs="Arial"/>
        </w:rPr>
        <w:t>54</w:t>
      </w:r>
      <w:r w:rsidRPr="002834D6">
        <w:rPr>
          <w:rFonts w:cs="Arial"/>
        </w:rPr>
        <w:t xml:space="preserve"> as section S3—</w:t>
      </w:r>
      <w:r>
        <w:rPr>
          <w:rFonts w:cs="Arial"/>
        </w:rPr>
        <w:t>54</w:t>
      </w:r>
      <w:r w:rsidRPr="002834D6">
        <w:rPr>
          <w:rFonts w:cs="Arial"/>
        </w:rPr>
        <w:t xml:space="preserve">(A) and updating the provision cross-reference for </w:t>
      </w:r>
      <w:r w:rsidRPr="00DF695B">
        <w:rPr>
          <w:rFonts w:cs="Arial"/>
        </w:rPr>
        <w:t>2′-fucosyllactose sourced from </w:t>
      </w:r>
      <w:r w:rsidRPr="00DF695B">
        <w:rPr>
          <w:rFonts w:cs="Arial"/>
          <w:i/>
          <w:iCs/>
        </w:rPr>
        <w:t>Escherichia coli </w:t>
      </w:r>
      <w:r w:rsidRPr="00DF695B">
        <w:rPr>
          <w:rFonts w:cs="Arial"/>
        </w:rPr>
        <w:t>W</w:t>
      </w:r>
      <w:r w:rsidRPr="002834D6">
        <w:rPr>
          <w:rFonts w:cs="Arial"/>
        </w:rPr>
        <w:t xml:space="preserve"> in subsection S3—2(2) to “section S3—</w:t>
      </w:r>
      <w:r>
        <w:rPr>
          <w:rFonts w:cs="Arial"/>
        </w:rPr>
        <w:t>54</w:t>
      </w:r>
      <w:r w:rsidRPr="002834D6">
        <w:rPr>
          <w:rFonts w:cs="Arial"/>
        </w:rPr>
        <w:t>(A)”.</w:t>
      </w:r>
    </w:p>
    <w:p w14:paraId="6F915D4B" w14:textId="6778F0D9" w:rsidR="0066723D" w:rsidRPr="00DF44D3" w:rsidRDefault="0066723D" w:rsidP="0066723D">
      <w:pPr>
        <w:pStyle w:val="Head2"/>
        <w:keepLines/>
        <w:spacing w:after="240"/>
      </w:pPr>
      <w:r w:rsidRPr="00A43AF2">
        <w:t>National Health (Immunisation Program</w:t>
      </w:r>
      <w:r w:rsidRPr="00AC70AA">
        <w:rPr>
          <w:iCs/>
        </w:rPr>
        <w:t xml:space="preserve"> — </w:t>
      </w:r>
      <w:r w:rsidRPr="00A43AF2">
        <w:t>Designated Vaccines) Determination 2014 (No.1)</w:t>
      </w:r>
      <w:r w:rsidRPr="00DE6792">
        <w:t>, Co</w:t>
      </w:r>
      <w:r w:rsidRPr="003C7EF9">
        <w:rPr>
          <w:lang w:val="es-CL"/>
        </w:rPr>
        <w:t>mpilation N</w:t>
      </w:r>
      <w:r w:rsidRPr="00DF44D3">
        <w:t>o. </w:t>
      </w:r>
      <w:r>
        <w:t>28</w:t>
      </w:r>
      <w:r w:rsidRPr="00DF44D3">
        <w:t xml:space="preserve">, </w:t>
      </w:r>
      <w:r w:rsidRPr="00926EC8">
        <w:t xml:space="preserve">Registration Date: </w:t>
      </w:r>
      <w:r>
        <w:t>29</w:t>
      </w:r>
      <w:r w:rsidRPr="00926EC8">
        <w:t> </w:t>
      </w:r>
      <w:r>
        <w:t>July</w:t>
      </w:r>
      <w:r w:rsidRPr="00926EC8">
        <w:t xml:space="preserve"> 2025 [</w:t>
      </w:r>
      <w:r w:rsidRPr="0066723D">
        <w:t>F2025C00753</w:t>
      </w:r>
      <w:r w:rsidRPr="00926EC8">
        <w:t>]</w:t>
      </w:r>
    </w:p>
    <w:p w14:paraId="5FD86328" w14:textId="77777777" w:rsidR="009F7897" w:rsidRPr="00A43AF2" w:rsidRDefault="009F7897" w:rsidP="009F7897">
      <w:pPr>
        <w:spacing w:after="240"/>
        <w:rPr>
          <w:b/>
          <w:sz w:val="24"/>
          <w:szCs w:val="24"/>
        </w:rPr>
      </w:pPr>
      <w:r>
        <w:rPr>
          <w:b/>
          <w:sz w:val="24"/>
          <w:szCs w:val="24"/>
        </w:rPr>
        <w:t>Subsection</w:t>
      </w:r>
      <w:r w:rsidRPr="00A43AF2">
        <w:rPr>
          <w:b/>
          <w:sz w:val="24"/>
          <w:szCs w:val="24"/>
        </w:rPr>
        <w:t xml:space="preserve"> 7(</w:t>
      </w:r>
      <w:r>
        <w:rPr>
          <w:b/>
          <w:sz w:val="24"/>
          <w:szCs w:val="24"/>
        </w:rPr>
        <w:t>1C)</w:t>
      </w:r>
    </w:p>
    <w:p w14:paraId="0B60E28E" w14:textId="77777777" w:rsidR="009F7897" w:rsidRPr="00A43AF2" w:rsidRDefault="009F7897" w:rsidP="009F7897">
      <w:pPr>
        <w:spacing w:after="240"/>
        <w:rPr>
          <w:b/>
        </w:rPr>
      </w:pPr>
      <w:r w:rsidRPr="00A43AF2">
        <w:rPr>
          <w:b/>
        </w:rPr>
        <w:t>Kind of editorial change</w:t>
      </w:r>
    </w:p>
    <w:p w14:paraId="1EE02014" w14:textId="77777777" w:rsidR="009F7897" w:rsidRDefault="009F7897" w:rsidP="009F7897">
      <w:pPr>
        <w:spacing w:after="240"/>
      </w:pPr>
      <w:r>
        <w:t>Reordering of provisions</w:t>
      </w:r>
    </w:p>
    <w:p w14:paraId="173B657A" w14:textId="77777777" w:rsidR="009F7897" w:rsidRPr="00A43AF2" w:rsidRDefault="009F7897" w:rsidP="009F7897">
      <w:pPr>
        <w:spacing w:after="240"/>
        <w:rPr>
          <w:b/>
        </w:rPr>
      </w:pPr>
      <w:r w:rsidRPr="00A43AF2">
        <w:rPr>
          <w:b/>
        </w:rPr>
        <w:t>Details of editorial change</w:t>
      </w:r>
    </w:p>
    <w:p w14:paraId="5CB0B45D" w14:textId="77777777" w:rsidR="009F7897" w:rsidRDefault="009F7897" w:rsidP="009F7897">
      <w:pPr>
        <w:spacing w:after="240"/>
      </w:pPr>
      <w:r w:rsidRPr="00A43AF2">
        <w:t xml:space="preserve">Schedule 1 item 1 of the </w:t>
      </w:r>
      <w:r w:rsidRPr="007541B4">
        <w:rPr>
          <w:i/>
          <w:iCs/>
        </w:rPr>
        <w:t>National Health (Immunisation Program — Designated Vaccines) Amendment Determination 2025</w:t>
      </w:r>
      <w:r>
        <w:t xml:space="preserve"> instructs to insert subsection 7(1C) after subsection 7(1).</w:t>
      </w:r>
    </w:p>
    <w:p w14:paraId="020432B9" w14:textId="77777777" w:rsidR="009F7897" w:rsidRDefault="009F7897" w:rsidP="009F7897">
      <w:pPr>
        <w:spacing w:after="240"/>
      </w:pPr>
      <w:r>
        <w:t>This amendment results in the subsections appearing in the following order: (1A), (1B), (1), (1C), (2), (3).</w:t>
      </w:r>
    </w:p>
    <w:p w14:paraId="761A9C00" w14:textId="77777777" w:rsidR="009F7897" w:rsidRDefault="009F7897" w:rsidP="009F7897">
      <w:r w:rsidRPr="00A43AF2">
        <w:t xml:space="preserve">This compilation was editorially changed to </w:t>
      </w:r>
      <w:r>
        <w:t>move subsection 7(1C) to after subsection 7(1B)</w:t>
      </w:r>
      <w:r w:rsidRPr="00A51C0C">
        <w:t xml:space="preserve"> to </w:t>
      </w:r>
      <w:r>
        <w:t>correct the alphanumerical order</w:t>
      </w:r>
      <w:r w:rsidRPr="00A51C0C">
        <w:t>.</w:t>
      </w:r>
    </w:p>
    <w:p w14:paraId="613DF4EA" w14:textId="5AF8076B" w:rsidR="007320DE" w:rsidRPr="00DF44D3" w:rsidRDefault="00425AA4" w:rsidP="007320DE">
      <w:pPr>
        <w:pStyle w:val="Head2"/>
        <w:keepLines/>
        <w:spacing w:after="240"/>
      </w:pPr>
      <w:r w:rsidRPr="00A154CA">
        <w:t>Health Insurance (Pathologist</w:t>
      </w:r>
      <w:r>
        <w:noBreakHyphen/>
      </w:r>
      <w:r w:rsidRPr="00A154CA">
        <w:t xml:space="preserve">determinable Services) </w:t>
      </w:r>
      <w:r>
        <w:t>Determination 2</w:t>
      </w:r>
      <w:r w:rsidRPr="00A154CA">
        <w:t>015</w:t>
      </w:r>
      <w:r w:rsidR="007320DE" w:rsidRPr="00DE6792">
        <w:t>, Co</w:t>
      </w:r>
      <w:r w:rsidR="007320DE" w:rsidRPr="003C7EF9">
        <w:rPr>
          <w:lang w:val="es-CL"/>
        </w:rPr>
        <w:t>mpilation N</w:t>
      </w:r>
      <w:r w:rsidR="007320DE" w:rsidRPr="00DF44D3">
        <w:t>o. </w:t>
      </w:r>
      <w:r>
        <w:t>11</w:t>
      </w:r>
      <w:r w:rsidR="007320DE" w:rsidRPr="00DF44D3">
        <w:t xml:space="preserve">, </w:t>
      </w:r>
      <w:r w:rsidR="007320DE" w:rsidRPr="00926EC8">
        <w:t xml:space="preserve">Registration Date: </w:t>
      </w:r>
      <w:r w:rsidR="007320DE">
        <w:t>28</w:t>
      </w:r>
      <w:r w:rsidR="007320DE" w:rsidRPr="00926EC8">
        <w:t> </w:t>
      </w:r>
      <w:r w:rsidR="007320DE">
        <w:t>July</w:t>
      </w:r>
      <w:r w:rsidR="007320DE" w:rsidRPr="00926EC8">
        <w:t xml:space="preserve"> 2025 [</w:t>
      </w:r>
      <w:r w:rsidRPr="00425AA4">
        <w:t>F2025C00744</w:t>
      </w:r>
      <w:r w:rsidR="007320DE" w:rsidRPr="00926EC8">
        <w:t>]</w:t>
      </w:r>
    </w:p>
    <w:p w14:paraId="63784859" w14:textId="77777777" w:rsidR="00425AA4" w:rsidRPr="004549F1" w:rsidRDefault="00425AA4" w:rsidP="00425AA4">
      <w:pPr>
        <w:spacing w:after="240"/>
        <w:rPr>
          <w:b/>
          <w:sz w:val="24"/>
          <w:szCs w:val="24"/>
        </w:rPr>
      </w:pPr>
      <w:r w:rsidRPr="00D93164">
        <w:rPr>
          <w:b/>
          <w:sz w:val="24"/>
          <w:szCs w:val="24"/>
        </w:rPr>
        <w:t>S</w:t>
      </w:r>
      <w:r>
        <w:rPr>
          <w:b/>
          <w:sz w:val="24"/>
          <w:szCs w:val="24"/>
        </w:rPr>
        <w:t>ubparagraph</w:t>
      </w:r>
      <w:r w:rsidRPr="00D93164">
        <w:rPr>
          <w:b/>
          <w:sz w:val="24"/>
          <w:szCs w:val="24"/>
        </w:rPr>
        <w:t xml:space="preserve"> 5(b)(iii) (</w:t>
      </w:r>
      <w:r>
        <w:rPr>
          <w:b/>
          <w:sz w:val="24"/>
          <w:szCs w:val="24"/>
        </w:rPr>
        <w:t>table</w:t>
      </w:r>
      <w:r w:rsidRPr="00D93164">
        <w:rPr>
          <w:b/>
          <w:sz w:val="24"/>
          <w:szCs w:val="24"/>
        </w:rPr>
        <w:t xml:space="preserve"> item 1, column 1)</w:t>
      </w:r>
    </w:p>
    <w:p w14:paraId="187C5C4B" w14:textId="77777777" w:rsidR="00425AA4" w:rsidRPr="004549F1" w:rsidRDefault="00425AA4" w:rsidP="00425AA4">
      <w:pPr>
        <w:spacing w:after="240"/>
        <w:rPr>
          <w:b/>
        </w:rPr>
      </w:pPr>
      <w:r w:rsidRPr="004549F1">
        <w:rPr>
          <w:b/>
        </w:rPr>
        <w:t>Kind of editorial change</w:t>
      </w:r>
    </w:p>
    <w:p w14:paraId="75ED7A8A" w14:textId="77777777" w:rsidR="00425AA4" w:rsidRPr="0018341F" w:rsidRDefault="00425AA4" w:rsidP="00425AA4">
      <w:pPr>
        <w:spacing w:after="240"/>
      </w:pPr>
      <w:r>
        <w:t>C</w:t>
      </w:r>
      <w:r w:rsidRPr="00D93164">
        <w:t>hange to punctuation</w:t>
      </w:r>
    </w:p>
    <w:p w14:paraId="32830369" w14:textId="77777777" w:rsidR="00425AA4" w:rsidRPr="004549F1" w:rsidRDefault="00425AA4" w:rsidP="00425AA4">
      <w:pPr>
        <w:spacing w:after="240"/>
        <w:rPr>
          <w:b/>
        </w:rPr>
      </w:pPr>
      <w:r w:rsidRPr="004549F1">
        <w:rPr>
          <w:b/>
        </w:rPr>
        <w:t>Details of editorial change</w:t>
      </w:r>
    </w:p>
    <w:p w14:paraId="67268F9C" w14:textId="77777777" w:rsidR="00425AA4" w:rsidRDefault="00425AA4" w:rsidP="00425AA4">
      <w:pPr>
        <w:spacing w:after="240"/>
      </w:pPr>
      <w:r>
        <w:t xml:space="preserve">Schedule 2 item 1 of the </w:t>
      </w:r>
      <w:r w:rsidRPr="002505C4">
        <w:rPr>
          <w:i/>
          <w:iCs/>
        </w:rPr>
        <w:t>Health Insurance Legislation Amendment (2025 Measures No.2) Determination 2025</w:t>
      </w:r>
      <w:r>
        <w:t xml:space="preserve"> instructs to i</w:t>
      </w:r>
      <w:r w:rsidRPr="002505C4">
        <w:t>nsert “73319” after “, 72852”</w:t>
      </w:r>
      <w:r>
        <w:t xml:space="preserve"> in </w:t>
      </w:r>
      <w:r w:rsidRPr="008A03FB">
        <w:t>column 1 of table item 1 of subparagraph 5(b)(iii)</w:t>
      </w:r>
      <w:r>
        <w:t>.</w:t>
      </w:r>
    </w:p>
    <w:p w14:paraId="4D6043EA" w14:textId="77777777" w:rsidR="00425AA4" w:rsidRPr="002505C4" w:rsidRDefault="00425AA4" w:rsidP="003279D3">
      <w:pPr>
        <w:keepNext/>
        <w:keepLines/>
        <w:spacing w:after="240"/>
      </w:pPr>
      <w:r w:rsidRPr="00302732">
        <w:lastRenderedPageBreak/>
        <w:t xml:space="preserve">This compilation was editorially changed to </w:t>
      </w:r>
      <w:r>
        <w:t>insert</w:t>
      </w:r>
      <w:r w:rsidRPr="00302732">
        <w:t xml:space="preserve"> </w:t>
      </w:r>
      <w:r>
        <w:t xml:space="preserve">a comma before </w:t>
      </w:r>
      <w:r w:rsidRPr="00302732">
        <w:t>“</w:t>
      </w:r>
      <w:r>
        <w:t>73319</w:t>
      </w:r>
      <w:r w:rsidRPr="00302732">
        <w:t xml:space="preserve">” </w:t>
      </w:r>
      <w:r w:rsidRPr="008A03FB">
        <w:t>in column 1 of table item 1 of subparagraph 5(b)(iii) to correct the punctuation</w:t>
      </w:r>
      <w:r w:rsidRPr="00302732">
        <w:t>.</w:t>
      </w:r>
    </w:p>
    <w:p w14:paraId="011A4599" w14:textId="77777777" w:rsidR="00425AA4" w:rsidRPr="004549F1" w:rsidRDefault="00425AA4" w:rsidP="003279D3">
      <w:pPr>
        <w:keepNext/>
        <w:keepLines/>
        <w:spacing w:after="240"/>
        <w:rPr>
          <w:b/>
          <w:sz w:val="24"/>
          <w:szCs w:val="24"/>
        </w:rPr>
      </w:pPr>
      <w:r w:rsidRPr="00D93164">
        <w:rPr>
          <w:b/>
          <w:sz w:val="24"/>
          <w:szCs w:val="24"/>
        </w:rPr>
        <w:t>S</w:t>
      </w:r>
      <w:r>
        <w:rPr>
          <w:b/>
          <w:sz w:val="24"/>
          <w:szCs w:val="24"/>
        </w:rPr>
        <w:t>ubparagraph</w:t>
      </w:r>
      <w:r w:rsidRPr="00D93164">
        <w:rPr>
          <w:b/>
          <w:sz w:val="24"/>
          <w:szCs w:val="24"/>
        </w:rPr>
        <w:t xml:space="preserve"> 5(b)(iii) (Note under table)</w:t>
      </w:r>
    </w:p>
    <w:p w14:paraId="67ECAD09" w14:textId="77777777" w:rsidR="00425AA4" w:rsidRPr="004549F1" w:rsidRDefault="00425AA4" w:rsidP="003279D3">
      <w:pPr>
        <w:keepNext/>
        <w:keepLines/>
        <w:spacing w:after="240"/>
        <w:rPr>
          <w:b/>
        </w:rPr>
      </w:pPr>
      <w:r w:rsidRPr="004549F1">
        <w:rPr>
          <w:b/>
        </w:rPr>
        <w:t>Kind of editorial change</w:t>
      </w:r>
    </w:p>
    <w:p w14:paraId="7DB723C9" w14:textId="77777777" w:rsidR="00425AA4" w:rsidRPr="0018341F" w:rsidRDefault="00425AA4" w:rsidP="003279D3">
      <w:pPr>
        <w:keepNext/>
        <w:keepLines/>
        <w:spacing w:after="240"/>
      </w:pPr>
      <w:r w:rsidRPr="00CE1041">
        <w:t>Give effect to the misdescribed amendment as intended</w:t>
      </w:r>
      <w:r>
        <w:t xml:space="preserve"> and c</w:t>
      </w:r>
      <w:r w:rsidRPr="00D93164">
        <w:t>hange to punctuation</w:t>
      </w:r>
    </w:p>
    <w:p w14:paraId="75E4C270" w14:textId="77777777" w:rsidR="00425AA4" w:rsidRPr="004549F1" w:rsidRDefault="00425AA4" w:rsidP="003279D3">
      <w:pPr>
        <w:keepNext/>
        <w:keepLines/>
        <w:spacing w:after="240"/>
        <w:rPr>
          <w:b/>
        </w:rPr>
      </w:pPr>
      <w:r w:rsidRPr="004549F1">
        <w:rPr>
          <w:b/>
        </w:rPr>
        <w:t>Details of editorial change</w:t>
      </w:r>
    </w:p>
    <w:p w14:paraId="64043C98" w14:textId="77777777" w:rsidR="00425AA4" w:rsidRDefault="00425AA4" w:rsidP="00425AA4">
      <w:pPr>
        <w:spacing w:after="240"/>
      </w:pPr>
      <w:r>
        <w:t xml:space="preserve">Schedule 2 item 2 of the </w:t>
      </w:r>
      <w:r w:rsidRPr="002505C4">
        <w:rPr>
          <w:i/>
          <w:iCs/>
        </w:rPr>
        <w:t>Health Insurance Legislation Amendment (2025 Measures No.2) Determination 2025</w:t>
      </w:r>
      <w:r>
        <w:t xml:space="preserve"> instructs to i</w:t>
      </w:r>
      <w:r w:rsidRPr="002505C4">
        <w:t>nsert “73319” after “</w:t>
      </w:r>
      <w:r w:rsidRPr="00F41114">
        <w:t>, 72860</w:t>
      </w:r>
      <w:r w:rsidRPr="002505C4">
        <w:t>”</w:t>
      </w:r>
      <w:r>
        <w:t xml:space="preserve"> in the note under the table in subparagraph 5</w:t>
      </w:r>
      <w:r w:rsidRPr="001805FB">
        <w:t>(b)(iii)</w:t>
      </w:r>
      <w:r>
        <w:t>.</w:t>
      </w:r>
    </w:p>
    <w:p w14:paraId="11958171" w14:textId="77777777" w:rsidR="00425AA4" w:rsidRDefault="00425AA4" w:rsidP="00425AA4">
      <w:pPr>
        <w:spacing w:after="240"/>
      </w:pPr>
      <w:r>
        <w:t xml:space="preserve">The text “, </w:t>
      </w:r>
      <w:r w:rsidRPr="00A154CA">
        <w:rPr>
          <w:szCs w:val="22"/>
        </w:rPr>
        <w:t>72860</w:t>
      </w:r>
      <w:r>
        <w:rPr>
          <w:szCs w:val="22"/>
        </w:rPr>
        <w:t xml:space="preserve">” does not appear </w:t>
      </w:r>
      <w:r>
        <w:t>in the note under the table in subparagraph 5</w:t>
      </w:r>
      <w:r w:rsidRPr="001805FB">
        <w:t>(b)(iii)</w:t>
      </w:r>
      <w:r>
        <w:t>. However, the text “</w:t>
      </w:r>
      <w:r w:rsidRPr="00A154CA">
        <w:rPr>
          <w:szCs w:val="22"/>
        </w:rPr>
        <w:t>72860</w:t>
      </w:r>
      <w:r>
        <w:rPr>
          <w:szCs w:val="22"/>
        </w:rPr>
        <w:t>” does appear.</w:t>
      </w:r>
    </w:p>
    <w:p w14:paraId="2F9386F2" w14:textId="77777777" w:rsidR="00425AA4" w:rsidRDefault="00425AA4" w:rsidP="00425AA4">
      <w:r w:rsidRPr="00302732">
        <w:t xml:space="preserve">This compilation was editorially changed to </w:t>
      </w:r>
      <w:r>
        <w:t>insert</w:t>
      </w:r>
      <w:r w:rsidRPr="00302732">
        <w:t xml:space="preserve"> “</w:t>
      </w:r>
      <w:r>
        <w:t>, 73319</w:t>
      </w:r>
      <w:r w:rsidRPr="00302732">
        <w:t xml:space="preserve">” </w:t>
      </w:r>
      <w:r>
        <w:t>after</w:t>
      </w:r>
      <w:r w:rsidRPr="00302732">
        <w:t xml:space="preserve"> “</w:t>
      </w:r>
      <w:r w:rsidRPr="00A154CA">
        <w:rPr>
          <w:szCs w:val="22"/>
        </w:rPr>
        <w:t>72860</w:t>
      </w:r>
      <w:r w:rsidRPr="00302732">
        <w:t xml:space="preserve">” </w:t>
      </w:r>
      <w:r>
        <w:t>in the note under the table in subparagraph 5</w:t>
      </w:r>
      <w:r w:rsidRPr="001805FB">
        <w:t>(b)(iii)</w:t>
      </w:r>
      <w:r>
        <w:t xml:space="preserve"> to </w:t>
      </w:r>
      <w:r w:rsidRPr="00384D36">
        <w:rPr>
          <w:szCs w:val="22"/>
        </w:rPr>
        <w:t>give effect to the misdescribed amendment as intended</w:t>
      </w:r>
      <w:r>
        <w:rPr>
          <w:szCs w:val="22"/>
        </w:rPr>
        <w:t xml:space="preserve"> and </w:t>
      </w:r>
      <w:r w:rsidRPr="00302732">
        <w:t>to correct the punctuation.</w:t>
      </w:r>
    </w:p>
    <w:p w14:paraId="285E152A" w14:textId="05853A06" w:rsidR="0060609A" w:rsidRPr="00DF44D3" w:rsidRDefault="0060609A" w:rsidP="0060609A">
      <w:pPr>
        <w:pStyle w:val="Head2"/>
        <w:keepLines/>
        <w:spacing w:after="240"/>
      </w:pPr>
      <w:r w:rsidRPr="00D309CA">
        <w:t>Health Insurance (</w:t>
      </w:r>
      <w:r>
        <w:t>Section 3</w:t>
      </w:r>
      <w:r w:rsidRPr="00D309CA">
        <w:t xml:space="preserve">C General Medical Services – Telehealth Attendances) </w:t>
      </w:r>
      <w:r>
        <w:t>Determination 2</w:t>
      </w:r>
      <w:r w:rsidRPr="00D309CA">
        <w:t>021</w:t>
      </w:r>
      <w:r w:rsidRPr="00DE6792">
        <w:t>, Co</w:t>
      </w:r>
      <w:r w:rsidRPr="003C7EF9">
        <w:rPr>
          <w:lang w:val="es-CL"/>
        </w:rPr>
        <w:t>mpilation N</w:t>
      </w:r>
      <w:r w:rsidRPr="00DF44D3">
        <w:t>o. </w:t>
      </w:r>
      <w:r>
        <w:t>25</w:t>
      </w:r>
      <w:r w:rsidRPr="00DF44D3">
        <w:t xml:space="preserve">, </w:t>
      </w:r>
      <w:r w:rsidRPr="00926EC8">
        <w:t xml:space="preserve">Registration Date: </w:t>
      </w:r>
      <w:r>
        <w:t>28</w:t>
      </w:r>
      <w:r w:rsidRPr="00926EC8">
        <w:t> </w:t>
      </w:r>
      <w:r>
        <w:t>July</w:t>
      </w:r>
      <w:r w:rsidRPr="00926EC8">
        <w:t xml:space="preserve"> 2025 [</w:t>
      </w:r>
      <w:r w:rsidRPr="0060609A">
        <w:t>F2025C00747</w:t>
      </w:r>
      <w:r w:rsidRPr="00926EC8">
        <w:t>]</w:t>
      </w:r>
    </w:p>
    <w:p w14:paraId="67C2DD12" w14:textId="77777777" w:rsidR="00251444" w:rsidRPr="001930E4" w:rsidRDefault="00251444" w:rsidP="008615FF">
      <w:pPr>
        <w:keepNext/>
        <w:spacing w:after="240"/>
        <w:rPr>
          <w:b/>
          <w:sz w:val="24"/>
          <w:szCs w:val="24"/>
        </w:rPr>
      </w:pPr>
      <w:r w:rsidRPr="001930E4">
        <w:rPr>
          <w:b/>
          <w:bCs/>
          <w:sz w:val="24"/>
          <w:szCs w:val="24"/>
        </w:rPr>
        <w:t xml:space="preserve">Schedule </w:t>
      </w:r>
      <w:r>
        <w:rPr>
          <w:b/>
          <w:bCs/>
          <w:sz w:val="24"/>
          <w:szCs w:val="24"/>
        </w:rPr>
        <w:t>2</w:t>
      </w:r>
    </w:p>
    <w:p w14:paraId="39A7EB8F" w14:textId="77777777" w:rsidR="00251444" w:rsidRPr="002668A9" w:rsidRDefault="00251444" w:rsidP="008615FF">
      <w:pPr>
        <w:keepNext/>
        <w:spacing w:after="240"/>
        <w:rPr>
          <w:b/>
          <w:szCs w:val="22"/>
        </w:rPr>
      </w:pPr>
      <w:r w:rsidRPr="002668A9">
        <w:rPr>
          <w:b/>
          <w:bCs/>
          <w:szCs w:val="22"/>
        </w:rPr>
        <w:t>Kind of editorial change</w:t>
      </w:r>
    </w:p>
    <w:p w14:paraId="7A0495A0" w14:textId="77777777" w:rsidR="00251444" w:rsidRPr="002668A9" w:rsidRDefault="00251444" w:rsidP="008615FF">
      <w:pPr>
        <w:keepNext/>
        <w:spacing w:after="240"/>
        <w:rPr>
          <w:bCs/>
          <w:szCs w:val="22"/>
        </w:rPr>
      </w:pPr>
      <w:r w:rsidRPr="002668A9">
        <w:rPr>
          <w:bCs/>
          <w:szCs w:val="22"/>
        </w:rPr>
        <w:t>Removal of redundant text</w:t>
      </w:r>
    </w:p>
    <w:p w14:paraId="1CED22AC" w14:textId="77777777" w:rsidR="00251444" w:rsidRPr="002668A9" w:rsidRDefault="00251444" w:rsidP="008615FF">
      <w:pPr>
        <w:keepNext/>
        <w:spacing w:after="240"/>
        <w:rPr>
          <w:b/>
          <w:szCs w:val="22"/>
        </w:rPr>
      </w:pPr>
      <w:r w:rsidRPr="002668A9">
        <w:rPr>
          <w:b/>
          <w:bCs/>
          <w:szCs w:val="22"/>
        </w:rPr>
        <w:t>Details of editorial change</w:t>
      </w:r>
    </w:p>
    <w:p w14:paraId="5057EA96" w14:textId="77777777" w:rsidR="00251444" w:rsidRPr="002668A9" w:rsidRDefault="00251444" w:rsidP="00251444">
      <w:pPr>
        <w:spacing w:after="240"/>
        <w:rPr>
          <w:bCs/>
          <w:szCs w:val="22"/>
        </w:rPr>
      </w:pPr>
      <w:r w:rsidRPr="002668A9">
        <w:rPr>
          <w:bCs/>
          <w:szCs w:val="22"/>
        </w:rPr>
        <w:t xml:space="preserve">Schedule 1 item 1 of the </w:t>
      </w:r>
      <w:r w:rsidRPr="002668A9">
        <w:rPr>
          <w:bCs/>
          <w:i/>
          <w:iCs/>
          <w:szCs w:val="22"/>
        </w:rPr>
        <w:t>Health Insurance (Section 3C General Medical Services – Telehealth and Telephone Attendances) Amendment (Specialist Items and Other Changes) Determination 2025</w:t>
      </w:r>
      <w:r w:rsidRPr="002668A9">
        <w:rPr>
          <w:bCs/>
          <w:szCs w:val="22"/>
        </w:rPr>
        <w:t xml:space="preserve"> provides, in part, as follows:</w:t>
      </w:r>
    </w:p>
    <w:p w14:paraId="57CF6EFB" w14:textId="77777777" w:rsidR="00251444" w:rsidRPr="00FD02DE" w:rsidRDefault="00251444" w:rsidP="00251444">
      <w:pPr>
        <w:pStyle w:val="ItemHead"/>
      </w:pPr>
      <w:bookmarkStart w:id="35" w:name="_Hlk204328268"/>
      <w:r w:rsidRPr="00FD02DE">
        <w:t>1  Schedule 2 (after item 92701)</w:t>
      </w:r>
    </w:p>
    <w:p w14:paraId="4BE18201" w14:textId="77777777" w:rsidR="00251444" w:rsidRPr="00FD02DE" w:rsidRDefault="00251444" w:rsidP="00251444">
      <w:pPr>
        <w:pStyle w:val="Item"/>
      </w:pPr>
      <w:r w:rsidRPr="00FD02DE">
        <w:t>Insert:</w:t>
      </w:r>
    </w:p>
    <w:tbl>
      <w:tblPr>
        <w:tblW w:w="5050" w:type="pct"/>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1220"/>
        <w:gridCol w:w="133"/>
        <w:gridCol w:w="6285"/>
        <w:gridCol w:w="29"/>
        <w:gridCol w:w="1450"/>
      </w:tblGrid>
      <w:tr w:rsidR="00251444" w:rsidRPr="00FD02DE" w14:paraId="2E2AC57E" w14:textId="77777777" w:rsidTr="003279D3">
        <w:trPr>
          <w:trHeight w:val="272"/>
          <w:tblHeader/>
        </w:trPr>
        <w:tc>
          <w:tcPr>
            <w:tcW w:w="4205" w:type="pct"/>
            <w:gridSpan w:val="4"/>
            <w:tcBorders>
              <w:top w:val="single" w:sz="12" w:space="0" w:color="auto"/>
              <w:left w:val="nil"/>
              <w:bottom w:val="single" w:sz="12" w:space="0" w:color="auto"/>
            </w:tcBorders>
            <w:shd w:val="clear" w:color="auto" w:fill="auto"/>
          </w:tcPr>
          <w:p w14:paraId="25452CA4" w14:textId="77777777" w:rsidR="00251444" w:rsidRPr="00FD02DE" w:rsidRDefault="00251444" w:rsidP="00B62D57">
            <w:pPr>
              <w:keepNext/>
              <w:spacing w:before="60" w:line="240" w:lineRule="exact"/>
              <w:rPr>
                <w:rFonts w:eastAsia="Times New Roman"/>
                <w:b/>
                <w:snapToGrid w:val="0"/>
                <w:sz w:val="20"/>
                <w:lang w:eastAsia="en-AU"/>
              </w:rPr>
            </w:pPr>
            <w:r w:rsidRPr="00FD02DE">
              <w:rPr>
                <w:rFonts w:eastAsia="Times New Roman"/>
                <w:b/>
                <w:snapToGrid w:val="0"/>
                <w:sz w:val="20"/>
                <w:lang w:eastAsia="en-AU"/>
              </w:rPr>
              <w:t>Subgroup A44 - Specialist and Consultant Physician - Telehealth Services</w:t>
            </w:r>
          </w:p>
        </w:tc>
        <w:tc>
          <w:tcPr>
            <w:tcW w:w="795" w:type="pct"/>
            <w:tcBorders>
              <w:top w:val="single" w:sz="12" w:space="0" w:color="auto"/>
              <w:bottom w:val="single" w:sz="12" w:space="0" w:color="auto"/>
              <w:right w:val="nil"/>
            </w:tcBorders>
            <w:shd w:val="clear" w:color="auto" w:fill="auto"/>
          </w:tcPr>
          <w:p w14:paraId="69CE65F8" w14:textId="77777777" w:rsidR="00251444" w:rsidRPr="00FD02DE" w:rsidRDefault="00251444" w:rsidP="00B62D57">
            <w:pPr>
              <w:spacing w:before="60" w:line="240" w:lineRule="exact"/>
              <w:jc w:val="right"/>
              <w:rPr>
                <w:rFonts w:eastAsia="Times New Roman"/>
                <w:b/>
                <w:sz w:val="20"/>
              </w:rPr>
            </w:pPr>
          </w:p>
        </w:tc>
      </w:tr>
      <w:tr w:rsidR="00251444" w:rsidRPr="00FD02DE" w14:paraId="5F9B5E38" w14:textId="77777777" w:rsidTr="003279D3">
        <w:trPr>
          <w:trHeight w:val="272"/>
          <w:tblHeader/>
        </w:trPr>
        <w:tc>
          <w:tcPr>
            <w:tcW w:w="742" w:type="pct"/>
            <w:gridSpan w:val="2"/>
            <w:tcBorders>
              <w:top w:val="single" w:sz="12" w:space="0" w:color="auto"/>
              <w:left w:val="nil"/>
              <w:bottom w:val="single" w:sz="12" w:space="0" w:color="auto"/>
            </w:tcBorders>
            <w:shd w:val="clear" w:color="auto" w:fill="auto"/>
          </w:tcPr>
          <w:p w14:paraId="39E749EA" w14:textId="77777777" w:rsidR="00251444" w:rsidRPr="00FD02DE" w:rsidRDefault="00251444" w:rsidP="00B62D57">
            <w:pPr>
              <w:pStyle w:val="TableHeading"/>
            </w:pPr>
            <w:r w:rsidRPr="00FD02DE">
              <w:t>Column 1</w:t>
            </w:r>
          </w:p>
          <w:p w14:paraId="790B795C" w14:textId="77777777" w:rsidR="00251444" w:rsidRPr="00FD02DE" w:rsidRDefault="00251444" w:rsidP="00B62D57">
            <w:pPr>
              <w:spacing w:before="60" w:line="240" w:lineRule="exact"/>
              <w:rPr>
                <w:rFonts w:eastAsia="Times New Roman"/>
                <w:b/>
                <w:snapToGrid w:val="0"/>
                <w:sz w:val="20"/>
              </w:rPr>
            </w:pPr>
            <w:r w:rsidRPr="00FD02DE">
              <w:rPr>
                <w:b/>
                <w:sz w:val="20"/>
              </w:rPr>
              <w:t>Item</w:t>
            </w:r>
          </w:p>
        </w:tc>
        <w:tc>
          <w:tcPr>
            <w:tcW w:w="3462" w:type="pct"/>
            <w:gridSpan w:val="2"/>
            <w:tcBorders>
              <w:top w:val="single" w:sz="12" w:space="0" w:color="auto"/>
              <w:bottom w:val="single" w:sz="12" w:space="0" w:color="auto"/>
            </w:tcBorders>
            <w:shd w:val="clear" w:color="auto" w:fill="auto"/>
          </w:tcPr>
          <w:p w14:paraId="483BB914" w14:textId="77777777" w:rsidR="00251444" w:rsidRPr="00FD02DE" w:rsidRDefault="00251444" w:rsidP="00B62D57">
            <w:pPr>
              <w:pStyle w:val="TableHeading"/>
            </w:pPr>
            <w:r w:rsidRPr="00FD02DE">
              <w:t xml:space="preserve">Column 2 </w:t>
            </w:r>
          </w:p>
          <w:p w14:paraId="36381B71" w14:textId="77777777" w:rsidR="00251444" w:rsidRPr="00FD02DE" w:rsidRDefault="00251444" w:rsidP="00B62D57">
            <w:pPr>
              <w:pStyle w:val="TableHeading"/>
              <w:rPr>
                <w:b w:val="0"/>
                <w:snapToGrid w:val="0"/>
              </w:rPr>
            </w:pPr>
            <w:r w:rsidRPr="00FD02DE">
              <w:t>Description</w:t>
            </w:r>
          </w:p>
        </w:tc>
        <w:tc>
          <w:tcPr>
            <w:tcW w:w="795" w:type="pct"/>
            <w:tcBorders>
              <w:top w:val="single" w:sz="12" w:space="0" w:color="auto"/>
              <w:bottom w:val="single" w:sz="12" w:space="0" w:color="auto"/>
              <w:right w:val="nil"/>
            </w:tcBorders>
            <w:shd w:val="clear" w:color="auto" w:fill="auto"/>
          </w:tcPr>
          <w:p w14:paraId="21819C76" w14:textId="77777777" w:rsidR="00251444" w:rsidRPr="00FD02DE" w:rsidRDefault="00251444" w:rsidP="00B62D57">
            <w:pPr>
              <w:pStyle w:val="TableHeading"/>
              <w:jc w:val="right"/>
            </w:pPr>
            <w:r w:rsidRPr="00FD02DE">
              <w:t>Column 3</w:t>
            </w:r>
          </w:p>
          <w:p w14:paraId="045C2F9D" w14:textId="77777777" w:rsidR="00251444" w:rsidRPr="00FD02DE" w:rsidRDefault="00251444" w:rsidP="00B62D57">
            <w:pPr>
              <w:spacing w:before="60" w:line="240" w:lineRule="exact"/>
              <w:jc w:val="right"/>
              <w:rPr>
                <w:rFonts w:eastAsia="Times New Roman"/>
                <w:b/>
                <w:sz w:val="20"/>
              </w:rPr>
            </w:pPr>
            <w:r w:rsidRPr="00FD02DE">
              <w:rPr>
                <w:b/>
                <w:sz w:val="20"/>
              </w:rPr>
              <w:t>Fee ($)</w:t>
            </w:r>
          </w:p>
        </w:tc>
      </w:tr>
      <w:tr w:rsidR="00251444" w:rsidRPr="00FD02DE" w14:paraId="6AD4314E" w14:textId="77777777" w:rsidTr="00B62D57">
        <w:tblPrEx>
          <w:shd w:val="clear" w:color="auto" w:fill="FFFFFF"/>
          <w:tblCellMar>
            <w:left w:w="0" w:type="dxa"/>
            <w:right w:w="0" w:type="dxa"/>
          </w:tblCellMar>
          <w:tblLook w:val="04A0" w:firstRow="1" w:lastRow="0" w:firstColumn="1" w:lastColumn="0" w:noHBand="0" w:noVBand="1"/>
        </w:tblPrEx>
        <w:trPr>
          <w:trHeight w:val="20"/>
        </w:trPr>
        <w:tc>
          <w:tcPr>
            <w:tcW w:w="669" w:type="pct"/>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hideMark/>
          </w:tcPr>
          <w:p w14:paraId="667A6F6C" w14:textId="77777777" w:rsidR="00251444" w:rsidRPr="00FD02DE" w:rsidRDefault="00251444" w:rsidP="00B62D57">
            <w:pPr>
              <w:spacing w:line="240" w:lineRule="atLeast"/>
              <w:rPr>
                <w:color w:val="000000"/>
                <w:sz w:val="20"/>
              </w:rPr>
            </w:pPr>
            <w:r w:rsidRPr="00FD02DE">
              <w:rPr>
                <w:rFonts w:eastAsia="Times New Roman" w:cs="Times New Roman"/>
                <w:color w:val="000000"/>
                <w:sz w:val="20"/>
                <w:lang w:eastAsia="en-AU"/>
              </w:rPr>
              <w:t>92748</w:t>
            </w:r>
          </w:p>
        </w:tc>
        <w:tc>
          <w:tcPr>
            <w:tcW w:w="3520" w:type="pct"/>
            <w:gridSpan w:val="2"/>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hideMark/>
          </w:tcPr>
          <w:p w14:paraId="02115D5A" w14:textId="77777777" w:rsidR="00251444" w:rsidRPr="00FD02DE" w:rsidRDefault="00251444" w:rsidP="00B62D57">
            <w:pPr>
              <w:spacing w:after="60" w:line="240" w:lineRule="exact"/>
              <w:rPr>
                <w:sz w:val="20"/>
              </w:rPr>
            </w:pPr>
            <w:r w:rsidRPr="00FD02DE">
              <w:rPr>
                <w:sz w:val="20"/>
              </w:rPr>
              <w:t>Video attendance for a person by a consultant occupational physician in the practice of the consultant occupational physician's specialty of occupational medicine if:</w:t>
            </w:r>
          </w:p>
          <w:p w14:paraId="6F36F460" w14:textId="77777777" w:rsidR="00251444" w:rsidRPr="00FD02DE" w:rsidRDefault="00251444" w:rsidP="00B62D57">
            <w:pPr>
              <w:spacing w:after="60" w:line="240" w:lineRule="exact"/>
              <w:ind w:left="718" w:hanging="718"/>
              <w:rPr>
                <w:sz w:val="20"/>
              </w:rPr>
            </w:pPr>
            <w:r w:rsidRPr="00FD02DE">
              <w:rPr>
                <w:sz w:val="20"/>
              </w:rPr>
              <w:t>(a)</w:t>
            </w:r>
            <w:r w:rsidRPr="00FD02DE">
              <w:rPr>
                <w:sz w:val="20"/>
              </w:rPr>
              <w:tab/>
              <w:t xml:space="preserve">the attendance follows referral of the patient to the consultant occupational physician </w:t>
            </w:r>
          </w:p>
          <w:p w14:paraId="2A49E6F0" w14:textId="77777777" w:rsidR="00251444" w:rsidRPr="00FD02DE" w:rsidRDefault="00251444" w:rsidP="00B62D57">
            <w:pPr>
              <w:spacing w:after="60" w:line="240" w:lineRule="exact"/>
              <w:ind w:left="716" w:hanging="709"/>
              <w:rPr>
                <w:sz w:val="20"/>
              </w:rPr>
            </w:pPr>
            <w:r w:rsidRPr="00FD02DE">
              <w:rPr>
                <w:sz w:val="20"/>
              </w:rPr>
              <w:t>(b)</w:t>
            </w:r>
            <w:r w:rsidRPr="00FD02DE">
              <w:rPr>
                <w:sz w:val="20"/>
              </w:rPr>
              <w:tab/>
              <w:t xml:space="preserve">the attendance is of more than 5 minutes in duration; </w:t>
            </w:r>
          </w:p>
          <w:p w14:paraId="702D4A7E" w14:textId="77777777" w:rsidR="00251444" w:rsidRPr="00FD02DE" w:rsidRDefault="00251444" w:rsidP="00B62D57">
            <w:pPr>
              <w:spacing w:after="60" w:line="240" w:lineRule="exact"/>
              <w:ind w:left="718" w:hanging="711"/>
              <w:rPr>
                <w:sz w:val="20"/>
              </w:rPr>
            </w:pPr>
            <w:r w:rsidRPr="00FD02DE">
              <w:rPr>
                <w:sz w:val="20"/>
              </w:rPr>
              <w:t>(c)</w:t>
            </w:r>
            <w:r w:rsidRPr="00FD02DE">
              <w:rPr>
                <w:sz w:val="20"/>
              </w:rPr>
              <w:tab/>
              <w:t>the attendance is an initial attendance in a single course of treatment; and</w:t>
            </w:r>
          </w:p>
          <w:p w14:paraId="148FC4A7" w14:textId="77777777" w:rsidR="00251444" w:rsidRPr="00FD02DE" w:rsidRDefault="00251444" w:rsidP="00B62D57">
            <w:pPr>
              <w:spacing w:after="60" w:line="240" w:lineRule="exact"/>
              <w:ind w:left="716" w:hanging="716"/>
              <w:rPr>
                <w:sz w:val="20"/>
              </w:rPr>
            </w:pPr>
            <w:r w:rsidRPr="00FD02DE">
              <w:rPr>
                <w:sz w:val="20"/>
              </w:rPr>
              <w:lastRenderedPageBreak/>
              <w:t>(d)</w:t>
            </w:r>
            <w:r w:rsidRPr="00FD02DE">
              <w:tab/>
            </w:r>
            <w:r w:rsidRPr="00FD02DE">
              <w:rPr>
                <w:sz w:val="20"/>
              </w:rPr>
              <w:t>the attendance on the patient, being an attendance to which item 385, 91822, or 104 applies did not take place on the same day by the same consultant occupational physician.</w:t>
            </w:r>
          </w:p>
          <w:p w14:paraId="6A77FE53" w14:textId="77777777" w:rsidR="00251444" w:rsidRPr="00FD02DE" w:rsidRDefault="00251444" w:rsidP="00B62D57">
            <w:pPr>
              <w:spacing w:after="60" w:line="240" w:lineRule="exact"/>
              <w:ind w:left="766" w:hanging="709"/>
              <w:rPr>
                <w:rFonts w:eastAsia="Times New Roman" w:cs="Times New Roman"/>
                <w:color w:val="000000"/>
                <w:sz w:val="20"/>
                <w:lang w:eastAsia="en-AU"/>
              </w:rPr>
            </w:pPr>
          </w:p>
        </w:tc>
        <w:tc>
          <w:tcPr>
            <w:tcW w:w="811" w:type="pct"/>
            <w:gridSpan w:val="2"/>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hideMark/>
          </w:tcPr>
          <w:p w14:paraId="1864B72E" w14:textId="77777777" w:rsidR="00251444" w:rsidRPr="00FD02DE" w:rsidRDefault="00251444" w:rsidP="00B62D57">
            <w:pPr>
              <w:spacing w:line="240" w:lineRule="atLeast"/>
              <w:jc w:val="right"/>
              <w:rPr>
                <w:rFonts w:eastAsia="Times New Roman" w:cs="Times New Roman"/>
                <w:color w:val="000000"/>
                <w:sz w:val="20"/>
                <w:lang w:eastAsia="en-AU"/>
              </w:rPr>
            </w:pPr>
            <w:r w:rsidRPr="00FD02DE">
              <w:rPr>
                <w:rFonts w:eastAsia="Times New Roman" w:cs="Times New Roman"/>
                <w:color w:val="000000"/>
                <w:sz w:val="20"/>
                <w:lang w:eastAsia="en-AU"/>
              </w:rPr>
              <w:lastRenderedPageBreak/>
              <w:t>98.95</w:t>
            </w:r>
          </w:p>
        </w:tc>
      </w:tr>
      <w:tr w:rsidR="00251444" w:rsidRPr="00FD02DE" w14:paraId="11C27B3A" w14:textId="77777777" w:rsidTr="00B62D57">
        <w:tblPrEx>
          <w:shd w:val="clear" w:color="auto" w:fill="FFFFFF"/>
          <w:tblCellMar>
            <w:left w:w="0" w:type="dxa"/>
            <w:right w:w="0" w:type="dxa"/>
          </w:tblCellMar>
          <w:tblLook w:val="04A0" w:firstRow="1" w:lastRow="0" w:firstColumn="1" w:lastColumn="0" w:noHBand="0" w:noVBand="1"/>
        </w:tblPrEx>
        <w:trPr>
          <w:trHeight w:val="20"/>
        </w:trPr>
        <w:tc>
          <w:tcPr>
            <w:tcW w:w="669" w:type="pct"/>
            <w:tcBorders>
              <w:top w:val="single" w:sz="4" w:space="0" w:color="auto"/>
              <w:bottom w:val="single" w:sz="4" w:space="0" w:color="auto"/>
            </w:tcBorders>
            <w:shd w:val="clear" w:color="auto" w:fill="FFFFFF" w:themeFill="background1"/>
            <w:tcMar>
              <w:top w:w="0" w:type="dxa"/>
              <w:left w:w="107" w:type="dxa"/>
              <w:bottom w:w="0" w:type="dxa"/>
              <w:right w:w="107" w:type="dxa"/>
            </w:tcMar>
          </w:tcPr>
          <w:p w14:paraId="6974761E" w14:textId="77777777" w:rsidR="00251444" w:rsidRPr="00FD02DE" w:rsidRDefault="00251444" w:rsidP="00B62D57">
            <w:pPr>
              <w:spacing w:line="240" w:lineRule="atLeast"/>
              <w:rPr>
                <w:rFonts w:eastAsia="Times New Roman" w:cs="Times New Roman"/>
                <w:color w:val="000000"/>
                <w:sz w:val="20"/>
                <w:lang w:eastAsia="en-AU"/>
              </w:rPr>
            </w:pPr>
            <w:r w:rsidRPr="00B700B7">
              <w:rPr>
                <w:rFonts w:eastAsia="Times New Roman" w:cs="Times New Roman"/>
                <w:snapToGrid w:val="0"/>
                <w:sz w:val="20"/>
                <w:szCs w:val="24"/>
                <w:lang w:eastAsia="en-AU"/>
              </w:rPr>
              <w:t>[...]</w:t>
            </w:r>
          </w:p>
        </w:tc>
        <w:tc>
          <w:tcPr>
            <w:tcW w:w="3520" w:type="pct"/>
            <w:gridSpan w:val="2"/>
            <w:tcBorders>
              <w:top w:val="single" w:sz="4" w:space="0" w:color="auto"/>
              <w:bottom w:val="single" w:sz="4" w:space="0" w:color="auto"/>
            </w:tcBorders>
            <w:shd w:val="clear" w:color="auto" w:fill="FFFFFF" w:themeFill="background1"/>
            <w:tcMar>
              <w:top w:w="0" w:type="dxa"/>
              <w:left w:w="107" w:type="dxa"/>
              <w:bottom w:w="0" w:type="dxa"/>
              <w:right w:w="107" w:type="dxa"/>
            </w:tcMar>
          </w:tcPr>
          <w:p w14:paraId="33E4559C" w14:textId="77777777" w:rsidR="00251444" w:rsidRPr="00FD02DE" w:rsidRDefault="00251444" w:rsidP="00B62D57">
            <w:pPr>
              <w:spacing w:after="60" w:line="240" w:lineRule="exact"/>
              <w:rPr>
                <w:rFonts w:eastAsia="Times New Roman" w:cs="Times New Roman"/>
                <w:color w:val="000000"/>
                <w:sz w:val="20"/>
                <w:lang w:eastAsia="en-AU"/>
              </w:rPr>
            </w:pPr>
          </w:p>
        </w:tc>
        <w:tc>
          <w:tcPr>
            <w:tcW w:w="811" w:type="pct"/>
            <w:gridSpan w:val="2"/>
            <w:tcBorders>
              <w:top w:val="single" w:sz="4" w:space="0" w:color="auto"/>
              <w:left w:val="nil"/>
              <w:bottom w:val="single" w:sz="4" w:space="0" w:color="auto"/>
            </w:tcBorders>
            <w:shd w:val="clear" w:color="auto" w:fill="FFFFFF" w:themeFill="background1"/>
            <w:tcMar>
              <w:top w:w="0" w:type="dxa"/>
              <w:left w:w="107" w:type="dxa"/>
              <w:bottom w:w="0" w:type="dxa"/>
              <w:right w:w="107" w:type="dxa"/>
            </w:tcMar>
          </w:tcPr>
          <w:p w14:paraId="59B50D0C" w14:textId="77777777" w:rsidR="00251444" w:rsidRPr="00FD02DE" w:rsidRDefault="00251444" w:rsidP="00B62D57">
            <w:pPr>
              <w:spacing w:line="240" w:lineRule="atLeast"/>
              <w:jc w:val="right"/>
              <w:rPr>
                <w:rFonts w:eastAsia="Times New Roman" w:cs="Times New Roman"/>
                <w:color w:val="000000"/>
                <w:sz w:val="20"/>
                <w:lang w:eastAsia="en-AU"/>
              </w:rPr>
            </w:pPr>
          </w:p>
        </w:tc>
      </w:tr>
    </w:tbl>
    <w:bookmarkEnd w:id="35"/>
    <w:p w14:paraId="6CFE08D4" w14:textId="77777777" w:rsidR="00251444" w:rsidRPr="002668A9" w:rsidRDefault="00251444" w:rsidP="00251444">
      <w:pPr>
        <w:spacing w:before="240" w:after="240"/>
        <w:rPr>
          <w:bCs/>
          <w:szCs w:val="22"/>
        </w:rPr>
      </w:pPr>
      <w:r w:rsidRPr="002668A9">
        <w:rPr>
          <w:bCs/>
          <w:szCs w:val="22"/>
        </w:rPr>
        <w:t>This amendment results in two occurrences of the table column headings in the table.</w:t>
      </w:r>
    </w:p>
    <w:p w14:paraId="68A5A606" w14:textId="77777777" w:rsidR="00251444" w:rsidRPr="002668A9" w:rsidRDefault="00251444" w:rsidP="00251444">
      <w:pPr>
        <w:spacing w:after="240"/>
        <w:rPr>
          <w:bCs/>
          <w:szCs w:val="22"/>
        </w:rPr>
      </w:pPr>
      <w:r w:rsidRPr="002668A9">
        <w:rPr>
          <w:bCs/>
          <w:szCs w:val="22"/>
        </w:rPr>
        <w:t>This compilation was editorially changed to omit the second occurrence of the table column headings from Schedule 2 to remove the redundant text.</w:t>
      </w:r>
    </w:p>
    <w:p w14:paraId="35DF1B82" w14:textId="77777777" w:rsidR="00251444" w:rsidRDefault="00251444" w:rsidP="00251444">
      <w:pPr>
        <w:keepNext/>
        <w:keepLines/>
        <w:spacing w:after="240"/>
        <w:rPr>
          <w:b/>
          <w:bCs/>
          <w:sz w:val="24"/>
          <w:szCs w:val="24"/>
        </w:rPr>
      </w:pPr>
      <w:r w:rsidRPr="00027054">
        <w:rPr>
          <w:b/>
          <w:bCs/>
          <w:sz w:val="24"/>
          <w:szCs w:val="24"/>
        </w:rPr>
        <w:t>Schedule 3 (item</w:t>
      </w:r>
      <w:r>
        <w:rPr>
          <w:b/>
          <w:bCs/>
          <w:sz w:val="24"/>
          <w:szCs w:val="24"/>
        </w:rPr>
        <w:t>s</w:t>
      </w:r>
      <w:r w:rsidRPr="00027054">
        <w:rPr>
          <w:b/>
          <w:bCs/>
          <w:sz w:val="24"/>
          <w:szCs w:val="24"/>
        </w:rPr>
        <w:t xml:space="preserve"> 93033</w:t>
      </w:r>
      <w:r>
        <w:rPr>
          <w:b/>
          <w:bCs/>
          <w:sz w:val="24"/>
          <w:szCs w:val="24"/>
        </w:rPr>
        <w:t xml:space="preserve"> and </w:t>
      </w:r>
      <w:r w:rsidRPr="00027054">
        <w:rPr>
          <w:b/>
          <w:bCs/>
          <w:sz w:val="24"/>
          <w:szCs w:val="24"/>
        </w:rPr>
        <w:t>93036, column 2)</w:t>
      </w:r>
    </w:p>
    <w:p w14:paraId="4B2F1036" w14:textId="77777777" w:rsidR="00251444" w:rsidRPr="00741564" w:rsidRDefault="00251444" w:rsidP="00251444">
      <w:pPr>
        <w:keepNext/>
        <w:keepLines/>
        <w:spacing w:after="240"/>
        <w:rPr>
          <w:b/>
          <w:szCs w:val="22"/>
        </w:rPr>
      </w:pPr>
      <w:r w:rsidRPr="00741564">
        <w:rPr>
          <w:b/>
          <w:bCs/>
          <w:szCs w:val="22"/>
        </w:rPr>
        <w:t>Kind of editorial change</w:t>
      </w:r>
    </w:p>
    <w:p w14:paraId="678DB41E" w14:textId="77777777" w:rsidR="00251444" w:rsidRPr="00741564" w:rsidRDefault="00251444" w:rsidP="00251444">
      <w:pPr>
        <w:spacing w:after="240"/>
        <w:rPr>
          <w:bCs/>
          <w:szCs w:val="22"/>
        </w:rPr>
      </w:pPr>
      <w:r w:rsidRPr="00741564">
        <w:rPr>
          <w:bCs/>
          <w:szCs w:val="22"/>
        </w:rPr>
        <w:t>Give effect to the misdescribed amendments as intended</w:t>
      </w:r>
    </w:p>
    <w:p w14:paraId="4243CE32" w14:textId="77777777" w:rsidR="00251444" w:rsidRPr="00741564" w:rsidRDefault="00251444" w:rsidP="00251444">
      <w:pPr>
        <w:spacing w:after="240"/>
        <w:rPr>
          <w:b/>
          <w:szCs w:val="22"/>
        </w:rPr>
      </w:pPr>
      <w:r w:rsidRPr="00741564">
        <w:rPr>
          <w:b/>
          <w:bCs/>
          <w:szCs w:val="22"/>
        </w:rPr>
        <w:t>Details of editorial change</w:t>
      </w:r>
    </w:p>
    <w:p w14:paraId="3E4A3233" w14:textId="77777777" w:rsidR="00251444" w:rsidRPr="00741564" w:rsidRDefault="00251444" w:rsidP="00251444">
      <w:pPr>
        <w:spacing w:after="240"/>
        <w:rPr>
          <w:bCs/>
          <w:szCs w:val="22"/>
        </w:rPr>
      </w:pPr>
      <w:r w:rsidRPr="00741564">
        <w:rPr>
          <w:bCs/>
          <w:szCs w:val="22"/>
        </w:rPr>
        <w:t xml:space="preserve">Schedule 1 items 14 and 15 of the </w:t>
      </w:r>
      <w:r w:rsidRPr="00741564">
        <w:rPr>
          <w:bCs/>
          <w:i/>
          <w:iCs/>
          <w:szCs w:val="22"/>
        </w:rPr>
        <w:t>Health Insurance (Section 3C General Medical Services – Allied Health Services) Amendment (Eligible Providers) Determination 2025</w:t>
      </w:r>
      <w:r w:rsidRPr="00741564">
        <w:rPr>
          <w:bCs/>
          <w:szCs w:val="22"/>
        </w:rPr>
        <w:t xml:space="preserve"> provide as follows:</w:t>
      </w:r>
    </w:p>
    <w:p w14:paraId="3F74A6CB" w14:textId="77777777" w:rsidR="00251444" w:rsidRPr="004B6276" w:rsidRDefault="00251444" w:rsidP="008615FF">
      <w:pPr>
        <w:pStyle w:val="ItemHead"/>
        <w:keepNext/>
        <w:rPr>
          <w:color w:val="000000" w:themeColor="text1"/>
        </w:rPr>
      </w:pPr>
      <w:bookmarkStart w:id="36" w:name="_Hlk204325196"/>
      <w:r w:rsidRPr="004B6276">
        <w:rPr>
          <w:color w:val="000000" w:themeColor="text1"/>
        </w:rPr>
        <w:t>14  Schedule 3 (item 93033, column 2)</w:t>
      </w:r>
    </w:p>
    <w:p w14:paraId="792F9288" w14:textId="77777777" w:rsidR="00251444" w:rsidRPr="004B6276" w:rsidRDefault="00251444" w:rsidP="00251444">
      <w:pPr>
        <w:pStyle w:val="Item"/>
        <w:rPr>
          <w:color w:val="000000" w:themeColor="text1"/>
        </w:rPr>
      </w:pPr>
      <w:r w:rsidRPr="004B6276">
        <w:rPr>
          <w:color w:val="000000" w:themeColor="text1"/>
        </w:rPr>
        <w:t>Omit “Speech pathology, occupational therapy, audiology, optometry, orthoptic or physiotherapy health service provided by telehealth attendance to a patient aged under 25 years by an eligible speech pathologist, occupational therapist, audiologist, optometrist, orthoptist or physiotherapist if:”, substitute “Audiology, dietetic, exercise physiology, occupational therapy, optometry, orthoptic, physiotherapy or speech pathology health service provided by telehealth attendance to a patient aged under 25 years by an eligible audiologist, dietitian, exercise physiologist, occupational therapist, optometrist, orthoptist, physiotherapist or speech pathologist if:”</w:t>
      </w:r>
    </w:p>
    <w:p w14:paraId="311574FA" w14:textId="77777777" w:rsidR="00251444" w:rsidRPr="004B6276" w:rsidRDefault="00251444" w:rsidP="00251444">
      <w:pPr>
        <w:pStyle w:val="ItemHead"/>
        <w:rPr>
          <w:color w:val="000000" w:themeColor="text1"/>
        </w:rPr>
      </w:pPr>
      <w:r w:rsidRPr="004B6276">
        <w:rPr>
          <w:color w:val="000000" w:themeColor="text1"/>
        </w:rPr>
        <w:t>15  Schedule 3 (item 93036, column 2)</w:t>
      </w:r>
    </w:p>
    <w:p w14:paraId="1F35612E" w14:textId="77777777" w:rsidR="00251444" w:rsidRPr="009C6FD2" w:rsidRDefault="00251444" w:rsidP="00251444">
      <w:pPr>
        <w:pStyle w:val="Item"/>
        <w:rPr>
          <w:color w:val="000000" w:themeColor="text1"/>
        </w:rPr>
      </w:pPr>
      <w:r w:rsidRPr="004B6276">
        <w:rPr>
          <w:color w:val="000000" w:themeColor="text1"/>
        </w:rPr>
        <w:t>Omit “Speech pathology, occupational therapy, audiology, optometry, orthoptic or physiotherapy health service provided by telehealth attendance to a patient aged under 25 years for the treatment of a diagnosed complex neurodevelopmental disorder (such as autism spectrum disorder) or eligible disability by an eligible speech pathologist, occupational therapist, audiologist, optometrist, orthoptist or physiotherapist, if:”, substitute: “Audiology, dietetic, exercise physiology, occupational therapy, optometry, orthoptic, physiotherapy or speech pathology health service provided by telehealth attendance to a patient aged under 25 years for the treatment of a diagnosed complex neurodevelopmental disorder (such as autism spectrum disorder) or eligible disability by an eligible audiologist, dietitian, exercise physiologist, occupational therapist, optometrist, orthoptist, physiotherapist or speech pathologist, if:”.</w:t>
      </w:r>
    </w:p>
    <w:bookmarkEnd w:id="36"/>
    <w:p w14:paraId="5DDDEAB1" w14:textId="77777777" w:rsidR="00251444" w:rsidRPr="00741564" w:rsidRDefault="00251444" w:rsidP="00251444">
      <w:pPr>
        <w:spacing w:before="240" w:after="240"/>
        <w:rPr>
          <w:bCs/>
          <w:szCs w:val="22"/>
        </w:rPr>
      </w:pPr>
      <w:r w:rsidRPr="00741564">
        <w:rPr>
          <w:bCs/>
          <w:szCs w:val="22"/>
        </w:rPr>
        <w:t xml:space="preserve">The text “telehealth attendance” does not appear in </w:t>
      </w:r>
      <w:r>
        <w:rPr>
          <w:bCs/>
          <w:szCs w:val="22"/>
        </w:rPr>
        <w:t xml:space="preserve">column 2 of </w:t>
      </w:r>
      <w:r w:rsidRPr="00741564">
        <w:rPr>
          <w:bCs/>
          <w:szCs w:val="22"/>
        </w:rPr>
        <w:t>items 93033 and 93036 of Schedule 3. However, the text “video attendance” does appear.</w:t>
      </w:r>
    </w:p>
    <w:p w14:paraId="25815EFF" w14:textId="77777777" w:rsidR="00251444" w:rsidRPr="00741564" w:rsidRDefault="00251444" w:rsidP="00251444">
      <w:pPr>
        <w:spacing w:after="240"/>
        <w:rPr>
          <w:bCs/>
          <w:szCs w:val="22"/>
        </w:rPr>
      </w:pPr>
      <w:r w:rsidRPr="00741564">
        <w:rPr>
          <w:bCs/>
          <w:szCs w:val="22"/>
        </w:rPr>
        <w:t xml:space="preserve">This compilation was editorially changed to </w:t>
      </w:r>
      <w:r>
        <w:rPr>
          <w:bCs/>
          <w:szCs w:val="22"/>
        </w:rPr>
        <w:t xml:space="preserve">apply the amendments to column 2 of </w:t>
      </w:r>
      <w:r w:rsidRPr="00741564">
        <w:rPr>
          <w:bCs/>
          <w:szCs w:val="22"/>
        </w:rPr>
        <w:t>items 93033 and 93036 of Schedule 3 to give effect to the misdescribed amendment</w:t>
      </w:r>
      <w:r>
        <w:rPr>
          <w:bCs/>
          <w:szCs w:val="22"/>
        </w:rPr>
        <w:t>s</w:t>
      </w:r>
      <w:r w:rsidRPr="00741564">
        <w:rPr>
          <w:bCs/>
          <w:szCs w:val="22"/>
        </w:rPr>
        <w:t xml:space="preserve"> as intended.</w:t>
      </w:r>
    </w:p>
    <w:p w14:paraId="6F26162E" w14:textId="77777777" w:rsidR="00251444" w:rsidRPr="008C3953" w:rsidRDefault="00251444" w:rsidP="00251444">
      <w:pPr>
        <w:keepNext/>
        <w:keepLines/>
        <w:spacing w:after="240"/>
        <w:rPr>
          <w:b/>
          <w:bCs/>
          <w:sz w:val="24"/>
          <w:szCs w:val="24"/>
        </w:rPr>
      </w:pPr>
      <w:r w:rsidRPr="001930E4">
        <w:rPr>
          <w:b/>
          <w:bCs/>
          <w:sz w:val="24"/>
          <w:szCs w:val="24"/>
        </w:rPr>
        <w:lastRenderedPageBreak/>
        <w:t xml:space="preserve">Schedule </w:t>
      </w:r>
      <w:r>
        <w:rPr>
          <w:b/>
          <w:bCs/>
          <w:sz w:val="24"/>
          <w:szCs w:val="24"/>
        </w:rPr>
        <w:t>3</w:t>
      </w:r>
      <w:r w:rsidRPr="00027054">
        <w:rPr>
          <w:b/>
          <w:bCs/>
          <w:sz w:val="24"/>
          <w:szCs w:val="24"/>
        </w:rPr>
        <w:t xml:space="preserve"> (item</w:t>
      </w:r>
      <w:r>
        <w:rPr>
          <w:b/>
          <w:bCs/>
          <w:sz w:val="24"/>
          <w:szCs w:val="24"/>
        </w:rPr>
        <w:t>s</w:t>
      </w:r>
      <w:r w:rsidRPr="00027054">
        <w:rPr>
          <w:b/>
          <w:bCs/>
          <w:sz w:val="24"/>
          <w:szCs w:val="24"/>
        </w:rPr>
        <w:t xml:space="preserve"> </w:t>
      </w:r>
      <w:r w:rsidRPr="008C3953">
        <w:rPr>
          <w:b/>
          <w:bCs/>
          <w:sz w:val="24"/>
          <w:szCs w:val="24"/>
        </w:rPr>
        <w:t>93092</w:t>
      </w:r>
      <w:r>
        <w:rPr>
          <w:b/>
          <w:bCs/>
          <w:sz w:val="24"/>
          <w:szCs w:val="24"/>
        </w:rPr>
        <w:t xml:space="preserve"> and </w:t>
      </w:r>
      <w:r w:rsidRPr="008C3953">
        <w:rPr>
          <w:b/>
          <w:bCs/>
          <w:sz w:val="24"/>
          <w:szCs w:val="24"/>
        </w:rPr>
        <w:t>93126</w:t>
      </w:r>
      <w:r w:rsidRPr="00027054">
        <w:rPr>
          <w:b/>
          <w:bCs/>
          <w:sz w:val="24"/>
          <w:szCs w:val="24"/>
        </w:rPr>
        <w:t>, column 2)</w:t>
      </w:r>
    </w:p>
    <w:p w14:paraId="232DCFBC" w14:textId="77777777" w:rsidR="00251444" w:rsidRPr="002668A9" w:rsidRDefault="00251444" w:rsidP="00251444">
      <w:pPr>
        <w:keepNext/>
        <w:keepLines/>
        <w:spacing w:after="240"/>
        <w:rPr>
          <w:b/>
          <w:szCs w:val="22"/>
        </w:rPr>
      </w:pPr>
      <w:r w:rsidRPr="002668A9">
        <w:rPr>
          <w:b/>
          <w:bCs/>
          <w:szCs w:val="22"/>
        </w:rPr>
        <w:t>Kind of editorial change</w:t>
      </w:r>
    </w:p>
    <w:p w14:paraId="2F871DDD" w14:textId="77777777" w:rsidR="00251444" w:rsidRPr="002668A9" w:rsidRDefault="00251444" w:rsidP="00251444">
      <w:pPr>
        <w:keepNext/>
        <w:keepLines/>
        <w:spacing w:after="240"/>
        <w:rPr>
          <w:bCs/>
          <w:szCs w:val="22"/>
        </w:rPr>
      </w:pPr>
      <w:r w:rsidRPr="002668A9">
        <w:rPr>
          <w:bCs/>
          <w:szCs w:val="22"/>
        </w:rPr>
        <w:t>Give effect to the misdescribed amendments as intended</w:t>
      </w:r>
    </w:p>
    <w:p w14:paraId="6D917475" w14:textId="77777777" w:rsidR="00251444" w:rsidRPr="002668A9" w:rsidRDefault="00251444" w:rsidP="00251444">
      <w:pPr>
        <w:spacing w:after="240"/>
        <w:rPr>
          <w:b/>
          <w:szCs w:val="22"/>
        </w:rPr>
      </w:pPr>
      <w:r w:rsidRPr="002668A9">
        <w:rPr>
          <w:b/>
          <w:bCs/>
          <w:szCs w:val="22"/>
        </w:rPr>
        <w:t>Details of editorial change</w:t>
      </w:r>
    </w:p>
    <w:p w14:paraId="002DB028" w14:textId="77777777" w:rsidR="00251444" w:rsidRPr="002668A9" w:rsidRDefault="00251444" w:rsidP="00251444">
      <w:pPr>
        <w:spacing w:after="240"/>
        <w:rPr>
          <w:bCs/>
          <w:szCs w:val="22"/>
        </w:rPr>
      </w:pPr>
      <w:r w:rsidRPr="002668A9">
        <w:rPr>
          <w:bCs/>
          <w:szCs w:val="22"/>
        </w:rPr>
        <w:t xml:space="preserve">Schedule 3 items 8 and 9 of the </w:t>
      </w:r>
      <w:r w:rsidRPr="00EA7D40">
        <w:rPr>
          <w:bCs/>
          <w:i/>
          <w:iCs/>
          <w:szCs w:val="22"/>
        </w:rPr>
        <w:t>Health Insurance (Section 3C General Medical Services – Telehealth and Telephone Attendances) Amendment (Specialist Items and Other Changes) Determination 2025</w:t>
      </w:r>
      <w:r w:rsidRPr="002668A9">
        <w:rPr>
          <w:bCs/>
          <w:szCs w:val="22"/>
        </w:rPr>
        <w:t xml:space="preserve"> provide as follows:</w:t>
      </w:r>
    </w:p>
    <w:p w14:paraId="73CBA78D" w14:textId="77777777" w:rsidR="00251444" w:rsidRPr="00FD02DE" w:rsidRDefault="00251444" w:rsidP="00251444">
      <w:pPr>
        <w:pStyle w:val="ItemHead"/>
        <w:ind w:left="360" w:hanging="360"/>
      </w:pPr>
      <w:r w:rsidRPr="00FD02DE">
        <w:t>8</w:t>
      </w:r>
      <w:r w:rsidRPr="00FD02DE">
        <w:tab/>
        <w:t>Schedule 2 (item 93092, column 2)</w:t>
      </w:r>
    </w:p>
    <w:p w14:paraId="66E7AED4" w14:textId="77777777" w:rsidR="00251444" w:rsidRPr="00FD02DE" w:rsidRDefault="00251444" w:rsidP="00251444">
      <w:pPr>
        <w:pStyle w:val="Item"/>
      </w:pPr>
      <w:r w:rsidRPr="00FD02DE">
        <w:t>Omit “person”.</w:t>
      </w:r>
    </w:p>
    <w:p w14:paraId="612AE4BD" w14:textId="77777777" w:rsidR="00251444" w:rsidRPr="00FD02DE" w:rsidRDefault="00251444" w:rsidP="00251444">
      <w:pPr>
        <w:pStyle w:val="ItemHead"/>
        <w:ind w:left="360" w:hanging="360"/>
      </w:pPr>
      <w:r w:rsidRPr="00FD02DE">
        <w:t>9</w:t>
      </w:r>
      <w:r w:rsidRPr="00FD02DE">
        <w:tab/>
        <w:t>Schedule 2 (item 93126, column 2)</w:t>
      </w:r>
    </w:p>
    <w:p w14:paraId="45960BD0" w14:textId="77777777" w:rsidR="00251444" w:rsidRPr="00FD02DE" w:rsidRDefault="00251444" w:rsidP="00251444">
      <w:pPr>
        <w:pStyle w:val="Item"/>
      </w:pPr>
      <w:r w:rsidRPr="00FD02DE">
        <w:t>Omit “person”.</w:t>
      </w:r>
    </w:p>
    <w:p w14:paraId="28500CA5" w14:textId="77777777" w:rsidR="00251444" w:rsidRPr="002668A9" w:rsidRDefault="00251444" w:rsidP="00251444">
      <w:pPr>
        <w:spacing w:before="240" w:after="240"/>
        <w:rPr>
          <w:bCs/>
          <w:szCs w:val="22"/>
        </w:rPr>
      </w:pPr>
      <w:r>
        <w:rPr>
          <w:bCs/>
          <w:szCs w:val="22"/>
        </w:rPr>
        <w:t>I</w:t>
      </w:r>
      <w:r w:rsidRPr="002668A9">
        <w:rPr>
          <w:bCs/>
          <w:szCs w:val="22"/>
        </w:rPr>
        <w:t xml:space="preserve">tems 93092 and 93126 do not appear in Schedule </w:t>
      </w:r>
      <w:r>
        <w:rPr>
          <w:bCs/>
          <w:szCs w:val="22"/>
        </w:rPr>
        <w:t>2</w:t>
      </w:r>
      <w:r w:rsidRPr="002668A9">
        <w:rPr>
          <w:bCs/>
          <w:szCs w:val="22"/>
        </w:rPr>
        <w:t>. However, items 93092 and 93126 do appear in Schedule 3.</w:t>
      </w:r>
    </w:p>
    <w:p w14:paraId="2201E6DE" w14:textId="77777777" w:rsidR="00251444" w:rsidRPr="002668A9" w:rsidRDefault="00251444" w:rsidP="00251444">
      <w:pPr>
        <w:rPr>
          <w:bCs/>
          <w:szCs w:val="22"/>
        </w:rPr>
      </w:pPr>
      <w:r w:rsidRPr="002668A9">
        <w:rPr>
          <w:bCs/>
          <w:szCs w:val="22"/>
        </w:rPr>
        <w:t xml:space="preserve">This compilation was editorially changed to omit “person” </w:t>
      </w:r>
      <w:r>
        <w:rPr>
          <w:bCs/>
          <w:szCs w:val="22"/>
        </w:rPr>
        <w:t>from column 2 of</w:t>
      </w:r>
      <w:r w:rsidRPr="002668A9">
        <w:rPr>
          <w:bCs/>
          <w:szCs w:val="22"/>
        </w:rPr>
        <w:t xml:space="preserve"> items 93092 and 93126 of Schedule 3 to give effect to the misdescribed amendment</w:t>
      </w:r>
      <w:r>
        <w:rPr>
          <w:bCs/>
          <w:szCs w:val="22"/>
        </w:rPr>
        <w:t>s</w:t>
      </w:r>
      <w:r w:rsidRPr="002668A9">
        <w:rPr>
          <w:bCs/>
          <w:szCs w:val="22"/>
        </w:rPr>
        <w:t xml:space="preserve"> as intended.</w:t>
      </w:r>
    </w:p>
    <w:p w14:paraId="5F3B7716" w14:textId="3D3A0FBE" w:rsidR="00A21839" w:rsidRPr="00DF44D3" w:rsidRDefault="00A21839" w:rsidP="00A21839">
      <w:pPr>
        <w:pStyle w:val="Head2"/>
        <w:keepLines/>
        <w:spacing w:after="240"/>
      </w:pPr>
      <w:r w:rsidRPr="00C03826">
        <w:t>List of Exempt Native Specimens Instrument 2001</w:t>
      </w:r>
      <w:r w:rsidRPr="00DE6792">
        <w:t>, Co</w:t>
      </w:r>
      <w:r w:rsidRPr="003C7EF9">
        <w:rPr>
          <w:lang w:val="es-CL"/>
        </w:rPr>
        <w:t>mpilation N</w:t>
      </w:r>
      <w:r w:rsidRPr="00DF44D3">
        <w:t>o. </w:t>
      </w:r>
      <w:r>
        <w:t>454</w:t>
      </w:r>
      <w:r w:rsidRPr="00DF44D3">
        <w:t xml:space="preserve">, </w:t>
      </w:r>
      <w:r w:rsidRPr="00926EC8">
        <w:t xml:space="preserve">Registration Date: </w:t>
      </w:r>
      <w:r>
        <w:t>28</w:t>
      </w:r>
      <w:r w:rsidRPr="00926EC8">
        <w:t> </w:t>
      </w:r>
      <w:r>
        <w:t>July</w:t>
      </w:r>
      <w:r w:rsidRPr="00926EC8">
        <w:t xml:space="preserve"> 2025 [</w:t>
      </w:r>
      <w:r w:rsidRPr="00A21839">
        <w:t>F2025C00746</w:t>
      </w:r>
      <w:r w:rsidRPr="00926EC8">
        <w:t>]</w:t>
      </w:r>
    </w:p>
    <w:p w14:paraId="53D5CCEC" w14:textId="77777777" w:rsidR="008E2A09" w:rsidRPr="004549F1" w:rsidRDefault="008E2A09" w:rsidP="008E2A09">
      <w:pPr>
        <w:spacing w:after="240"/>
        <w:rPr>
          <w:b/>
          <w:sz w:val="24"/>
          <w:szCs w:val="24"/>
        </w:rPr>
      </w:pPr>
      <w:r>
        <w:rPr>
          <w:b/>
          <w:sz w:val="24"/>
          <w:szCs w:val="24"/>
        </w:rPr>
        <w:t xml:space="preserve">Schedule 1, entry for </w:t>
      </w:r>
      <w:r w:rsidRPr="000063EC">
        <w:rPr>
          <w:b/>
          <w:sz w:val="24"/>
          <w:szCs w:val="24"/>
        </w:rPr>
        <w:t>South Australian Rock Lobster Fishery</w:t>
      </w:r>
    </w:p>
    <w:p w14:paraId="4C234D81" w14:textId="77777777" w:rsidR="008E2A09" w:rsidRPr="004549F1" w:rsidRDefault="008E2A09" w:rsidP="008E2A09">
      <w:pPr>
        <w:spacing w:after="240"/>
        <w:rPr>
          <w:b/>
        </w:rPr>
      </w:pPr>
      <w:r w:rsidRPr="004549F1">
        <w:rPr>
          <w:b/>
        </w:rPr>
        <w:t>Kind of editorial change</w:t>
      </w:r>
    </w:p>
    <w:p w14:paraId="01612A8E" w14:textId="77777777" w:rsidR="008E2A09" w:rsidRPr="0018341F" w:rsidRDefault="008E2A09" w:rsidP="008E2A09">
      <w:pPr>
        <w:spacing w:after="240"/>
      </w:pPr>
      <w:r w:rsidRPr="000063EC">
        <w:t>Give effect to the misdescribed amendment as intended</w:t>
      </w:r>
    </w:p>
    <w:p w14:paraId="07AA3127" w14:textId="77777777" w:rsidR="008E2A09" w:rsidRPr="004549F1" w:rsidRDefault="008E2A09" w:rsidP="008E2A09">
      <w:pPr>
        <w:spacing w:after="240"/>
        <w:rPr>
          <w:b/>
        </w:rPr>
      </w:pPr>
      <w:r w:rsidRPr="004549F1">
        <w:rPr>
          <w:b/>
        </w:rPr>
        <w:t>Details of editorial change</w:t>
      </w:r>
    </w:p>
    <w:p w14:paraId="272C550D" w14:textId="77777777" w:rsidR="008E2A09" w:rsidRDefault="008E2A09" w:rsidP="008E2A09">
      <w:pPr>
        <w:spacing w:after="240"/>
        <w:rPr>
          <w:szCs w:val="22"/>
        </w:rPr>
      </w:pPr>
      <w:r w:rsidRPr="00384D36">
        <w:rPr>
          <w:szCs w:val="22"/>
        </w:rPr>
        <w:t xml:space="preserve">Schedule 1 </w:t>
      </w:r>
      <w:r>
        <w:rPr>
          <w:szCs w:val="22"/>
        </w:rPr>
        <w:t xml:space="preserve">item 1 </w:t>
      </w:r>
      <w:r w:rsidRPr="00384D36">
        <w:rPr>
          <w:szCs w:val="22"/>
        </w:rPr>
        <w:t>of the</w:t>
      </w:r>
      <w:r>
        <w:rPr>
          <w:szCs w:val="22"/>
        </w:rPr>
        <w:t xml:space="preserve"> </w:t>
      </w:r>
      <w:r w:rsidRPr="4CEC431D">
        <w:rPr>
          <w:i/>
          <w:iCs/>
        </w:rPr>
        <w:t>List of Exempt Native Specimens Amendment (South Australian Rock Lobster Fishery) Instrument, July 2025</w:t>
      </w:r>
      <w:r>
        <w:t xml:space="preserve"> </w:t>
      </w:r>
      <w:r w:rsidRPr="00384D36">
        <w:rPr>
          <w:szCs w:val="22"/>
        </w:rPr>
        <w:t>provides as follows:</w:t>
      </w:r>
    </w:p>
    <w:p w14:paraId="6AC79552" w14:textId="77777777" w:rsidR="008E2A09" w:rsidRDefault="008E2A09" w:rsidP="008E2A09">
      <w:pPr>
        <w:pStyle w:val="ItemHead"/>
        <w:ind w:left="360" w:hanging="360"/>
      </w:pPr>
      <w:r>
        <w:t>1</w:t>
      </w:r>
      <w:r>
        <w:tab/>
      </w:r>
      <w:r w:rsidRPr="007B489F">
        <w:t>Under the heading Freshwater and Marine Animals</w:t>
      </w:r>
    </w:p>
    <w:p w14:paraId="05B858D3" w14:textId="77777777" w:rsidR="008E2A09" w:rsidRPr="00C81FF7" w:rsidRDefault="008E2A09" w:rsidP="008E2A09">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8E2A09" w:rsidRPr="00DA54EB" w14:paraId="2B464F64" w14:textId="77777777" w:rsidTr="008E2A09">
        <w:trPr>
          <w:trHeight w:val="300"/>
          <w:tblHeader/>
        </w:trPr>
        <w:tc>
          <w:tcPr>
            <w:tcW w:w="2796" w:type="dxa"/>
            <w:gridSpan w:val="2"/>
          </w:tcPr>
          <w:p w14:paraId="0C34536C" w14:textId="77777777" w:rsidR="008E2A09" w:rsidRPr="00DA54EB" w:rsidRDefault="008E2A09" w:rsidP="00B62D57">
            <w:pPr>
              <w:rPr>
                <w:b/>
              </w:rPr>
            </w:pPr>
            <w:r w:rsidRPr="00DA54EB">
              <w:rPr>
                <w:b/>
              </w:rPr>
              <w:t>Taxon/Item</w:t>
            </w:r>
          </w:p>
        </w:tc>
        <w:tc>
          <w:tcPr>
            <w:tcW w:w="2748" w:type="dxa"/>
          </w:tcPr>
          <w:p w14:paraId="4E7115A0" w14:textId="77777777" w:rsidR="008E2A09" w:rsidRPr="00DA54EB" w:rsidRDefault="008E2A09" w:rsidP="00B62D57">
            <w:pPr>
              <w:rPr>
                <w:b/>
              </w:rPr>
            </w:pPr>
            <w:r w:rsidRPr="00DA54EB">
              <w:rPr>
                <w:b/>
              </w:rPr>
              <w:t>Common Name</w:t>
            </w:r>
          </w:p>
        </w:tc>
        <w:tc>
          <w:tcPr>
            <w:tcW w:w="2759" w:type="dxa"/>
          </w:tcPr>
          <w:p w14:paraId="63576839" w14:textId="77777777" w:rsidR="008E2A09" w:rsidRPr="00DA54EB" w:rsidRDefault="008E2A09" w:rsidP="00B62D57">
            <w:pPr>
              <w:rPr>
                <w:b/>
              </w:rPr>
            </w:pPr>
            <w:r w:rsidRPr="00DA54EB">
              <w:rPr>
                <w:b/>
              </w:rPr>
              <w:t>Notation</w:t>
            </w:r>
          </w:p>
        </w:tc>
      </w:tr>
      <w:tr w:rsidR="008E2A09" w:rsidRPr="00DA54EB" w14:paraId="2F4C29BE" w14:textId="77777777" w:rsidTr="00B62D57">
        <w:trPr>
          <w:trHeight w:val="300"/>
        </w:trPr>
        <w:tc>
          <w:tcPr>
            <w:tcW w:w="2789" w:type="dxa"/>
          </w:tcPr>
          <w:p w14:paraId="43606C65" w14:textId="77777777" w:rsidR="008E2A09" w:rsidRPr="00C81FF7" w:rsidRDefault="008E2A09" w:rsidP="00B62D57">
            <w:r w:rsidRPr="00C81FF7">
              <w:t>Specimens that are or are derived from fish or invertebrates, other than specimens that belong to species listed under Part 13 of the EPBC Act, taken in the South Australian Rock Lobster Fishery</w:t>
            </w:r>
          </w:p>
        </w:tc>
        <w:tc>
          <w:tcPr>
            <w:tcW w:w="2755" w:type="dxa"/>
            <w:gridSpan w:val="2"/>
          </w:tcPr>
          <w:p w14:paraId="652B39F4" w14:textId="77777777" w:rsidR="008E2A09" w:rsidRPr="00C81FF7" w:rsidRDefault="008E2A09" w:rsidP="00B62D57">
            <w:r w:rsidRPr="00C81FF7">
              <w:t>South Australian Rock Lobster Fishery</w:t>
            </w:r>
          </w:p>
        </w:tc>
        <w:tc>
          <w:tcPr>
            <w:tcW w:w="2759" w:type="dxa"/>
          </w:tcPr>
          <w:p w14:paraId="465B289F" w14:textId="77777777" w:rsidR="008E2A09" w:rsidRPr="00C81FF7" w:rsidRDefault="008E2A09" w:rsidP="00B62D57">
            <w:r w:rsidRPr="00C81FF7">
              <w:t>The specimen, or the fish or invertebrate from which it is derived, was taken lawfully;</w:t>
            </w:r>
          </w:p>
          <w:p w14:paraId="32323394" w14:textId="77777777" w:rsidR="008E2A09" w:rsidRPr="00C81FF7" w:rsidRDefault="008E2A09" w:rsidP="00B62D57">
            <w:r w:rsidRPr="00C81FF7">
              <w:t>The specimens are included in the list until 25 July 2025</w:t>
            </w:r>
            <w:r>
              <w:t>.</w:t>
            </w:r>
          </w:p>
          <w:p w14:paraId="4AF18A1C" w14:textId="77777777" w:rsidR="008E2A09" w:rsidRPr="00C81FF7" w:rsidRDefault="008E2A09" w:rsidP="00B62D57"/>
        </w:tc>
      </w:tr>
    </w:tbl>
    <w:p w14:paraId="17EA2223" w14:textId="77777777" w:rsidR="008E2A09" w:rsidRDefault="008E2A09" w:rsidP="008E2A09">
      <w:pPr>
        <w:spacing w:before="240"/>
      </w:pPr>
      <w:r w:rsidRPr="001F3758">
        <w:rPr>
          <w:szCs w:val="22"/>
        </w:rPr>
        <w:t xml:space="preserve">The text contained in the </w:t>
      </w:r>
      <w:r>
        <w:rPr>
          <w:szCs w:val="22"/>
        </w:rPr>
        <w:t>Taxon/Item</w:t>
      </w:r>
      <w:r w:rsidRPr="001F3758">
        <w:rPr>
          <w:szCs w:val="22"/>
        </w:rPr>
        <w:t xml:space="preserve"> column</w:t>
      </w:r>
      <w:r w:rsidRPr="00384D36">
        <w:rPr>
          <w:szCs w:val="22"/>
        </w:rPr>
        <w:t xml:space="preserve"> of the Schedule 1 entry for the </w:t>
      </w:r>
      <w:r w:rsidRPr="00C81FF7">
        <w:t>South Australian Rock Lobster Fishery</w:t>
      </w:r>
      <w:r w:rsidRPr="00384D36">
        <w:rPr>
          <w:szCs w:val="22"/>
        </w:rPr>
        <w:t xml:space="preserve"> does not exactly match the text to be omitted as outlined in Schedule 1 </w:t>
      </w:r>
      <w:r>
        <w:rPr>
          <w:szCs w:val="22"/>
        </w:rPr>
        <w:t xml:space="preserve">item 1 </w:t>
      </w:r>
      <w:r w:rsidRPr="00384D36">
        <w:rPr>
          <w:szCs w:val="22"/>
        </w:rPr>
        <w:t>of the</w:t>
      </w:r>
      <w:r>
        <w:rPr>
          <w:szCs w:val="22"/>
        </w:rPr>
        <w:t xml:space="preserve"> </w:t>
      </w:r>
      <w:r w:rsidRPr="4CEC431D">
        <w:rPr>
          <w:i/>
          <w:iCs/>
        </w:rPr>
        <w:lastRenderedPageBreak/>
        <w:t>List of Exempt Native Specimens Amendment (South Australian Rock Lobster Fishery) Instrument, July 2025</w:t>
      </w:r>
      <w:r>
        <w:t>.</w:t>
      </w:r>
    </w:p>
    <w:p w14:paraId="0C2C5077" w14:textId="77777777" w:rsidR="008E2A09" w:rsidRDefault="008E2A09" w:rsidP="008E2A09">
      <w:pPr>
        <w:spacing w:before="240"/>
        <w:rPr>
          <w:szCs w:val="22"/>
        </w:rPr>
      </w:pPr>
      <w:r w:rsidRPr="00384D36">
        <w:rPr>
          <w:szCs w:val="22"/>
        </w:rPr>
        <w:t xml:space="preserve">This compilation was editorially changed to omit the Schedule 1 entry for the </w:t>
      </w:r>
      <w:r w:rsidRPr="00C81FF7">
        <w:t>South Australian Rock Lobster Fishery</w:t>
      </w:r>
      <w:r w:rsidRPr="00384D36">
        <w:rPr>
          <w:szCs w:val="22"/>
        </w:rPr>
        <w:t xml:space="preserve"> and give effect to the misdescribed amendment as intended.</w:t>
      </w:r>
    </w:p>
    <w:p w14:paraId="48AA3974" w14:textId="40B97484" w:rsidR="00B67184" w:rsidRPr="00DF44D3" w:rsidRDefault="00B67184" w:rsidP="00B67184">
      <w:pPr>
        <w:pStyle w:val="Head2"/>
        <w:keepLines/>
        <w:spacing w:after="240"/>
      </w:pPr>
      <w:r w:rsidRPr="00D66871">
        <w:t xml:space="preserve">Aged Care (Subsidy, Fees and Payments) </w:t>
      </w:r>
      <w:r>
        <w:t>Determination 2</w:t>
      </w:r>
      <w:r w:rsidRPr="00D66871">
        <w:t>014</w:t>
      </w:r>
      <w:r w:rsidRPr="00DE6792">
        <w:t>, Co</w:t>
      </w:r>
      <w:r w:rsidRPr="003C7EF9">
        <w:rPr>
          <w:lang w:val="es-CL"/>
        </w:rPr>
        <w:t>mpilation N</w:t>
      </w:r>
      <w:r w:rsidRPr="00DF44D3">
        <w:t>o. </w:t>
      </w:r>
      <w:r>
        <w:t>53</w:t>
      </w:r>
      <w:r w:rsidRPr="00DF44D3">
        <w:t xml:space="preserve">, </w:t>
      </w:r>
      <w:r w:rsidRPr="00926EC8">
        <w:t xml:space="preserve">Registration Date: </w:t>
      </w:r>
      <w:r>
        <w:t>21</w:t>
      </w:r>
      <w:r w:rsidRPr="00926EC8">
        <w:t> </w:t>
      </w:r>
      <w:r>
        <w:t>July</w:t>
      </w:r>
      <w:r w:rsidRPr="00926EC8">
        <w:t xml:space="preserve"> 2025 [</w:t>
      </w:r>
      <w:r w:rsidRPr="00B67184">
        <w:t>F2025C00720</w:t>
      </w:r>
      <w:r w:rsidRPr="00926EC8">
        <w:t>]</w:t>
      </w:r>
    </w:p>
    <w:p w14:paraId="6D173AB6" w14:textId="77777777" w:rsidR="00B67184" w:rsidRPr="00D66871" w:rsidRDefault="00B67184" w:rsidP="00B67184">
      <w:pPr>
        <w:spacing w:after="240"/>
        <w:rPr>
          <w:b/>
          <w:sz w:val="24"/>
          <w:szCs w:val="24"/>
        </w:rPr>
      </w:pPr>
      <w:r>
        <w:rPr>
          <w:b/>
          <w:sz w:val="24"/>
          <w:szCs w:val="24"/>
        </w:rPr>
        <w:t>Section 6</w:t>
      </w:r>
      <w:r w:rsidRPr="00D66871">
        <w:rPr>
          <w:b/>
          <w:bCs/>
          <w:sz w:val="24"/>
          <w:szCs w:val="24"/>
        </w:rPr>
        <w:t>4ZT</w:t>
      </w:r>
    </w:p>
    <w:p w14:paraId="2F345014" w14:textId="77777777" w:rsidR="00B67184" w:rsidRPr="00D66871" w:rsidRDefault="00B67184" w:rsidP="00B67184">
      <w:pPr>
        <w:spacing w:after="240"/>
        <w:rPr>
          <w:b/>
        </w:rPr>
      </w:pPr>
      <w:r w:rsidRPr="00D66871">
        <w:rPr>
          <w:b/>
        </w:rPr>
        <w:t>Kind of editorial change</w:t>
      </w:r>
    </w:p>
    <w:p w14:paraId="04F0E1C4" w14:textId="77777777" w:rsidR="00B67184" w:rsidRPr="00D66871" w:rsidRDefault="00B67184" w:rsidP="00B67184">
      <w:pPr>
        <w:spacing w:after="240"/>
      </w:pPr>
      <w:r w:rsidRPr="00D66871">
        <w:t>Removal of redundant text</w:t>
      </w:r>
    </w:p>
    <w:p w14:paraId="2811CF28" w14:textId="77777777" w:rsidR="00B67184" w:rsidRPr="00D66871" w:rsidRDefault="00B67184" w:rsidP="00B67184">
      <w:pPr>
        <w:spacing w:after="240"/>
        <w:rPr>
          <w:b/>
        </w:rPr>
      </w:pPr>
      <w:r w:rsidRPr="00D66871">
        <w:rPr>
          <w:b/>
        </w:rPr>
        <w:t>Details of editorial change</w:t>
      </w:r>
    </w:p>
    <w:p w14:paraId="4E44F8CA" w14:textId="77777777" w:rsidR="00B67184" w:rsidRPr="00D66871" w:rsidRDefault="00B67184" w:rsidP="00B67184">
      <w:pPr>
        <w:spacing w:after="240"/>
      </w:pPr>
      <w:r>
        <w:t>Schedule 3</w:t>
      </w:r>
      <w:r w:rsidRPr="00D66871">
        <w:t xml:space="preserve"> </w:t>
      </w:r>
      <w:r>
        <w:t>item 1</w:t>
      </w:r>
      <w:r w:rsidRPr="00D66871">
        <w:t xml:space="preserve"> of the </w:t>
      </w:r>
      <w:r w:rsidRPr="00D66871">
        <w:rPr>
          <w:i/>
          <w:iCs/>
        </w:rPr>
        <w:t xml:space="preserve">Aged Care Legislation Amendment (March Residential Care Subsidy Increase) </w:t>
      </w:r>
      <w:r>
        <w:rPr>
          <w:i/>
          <w:iCs/>
        </w:rPr>
        <w:t>Determination 2</w:t>
      </w:r>
      <w:r w:rsidRPr="00D66871">
        <w:rPr>
          <w:i/>
          <w:iCs/>
        </w:rPr>
        <w:t>025</w:t>
      </w:r>
      <w:r w:rsidRPr="00D66871">
        <w:t xml:space="preserve"> instructs to omit “</w:t>
      </w:r>
      <w:r w:rsidRPr="00FE2575">
        <w:t>13.46</w:t>
      </w:r>
      <w:r w:rsidRPr="00D66871">
        <w:t>” and substitute “</w:t>
      </w:r>
      <w:r w:rsidRPr="00FE2575">
        <w:t>$15.60</w:t>
      </w:r>
      <w:r w:rsidRPr="00D66871">
        <w:t xml:space="preserve">” in </w:t>
      </w:r>
      <w:r>
        <w:t>section 6</w:t>
      </w:r>
      <w:r w:rsidRPr="00D66871">
        <w:t>4ZT.</w:t>
      </w:r>
    </w:p>
    <w:p w14:paraId="47092D42" w14:textId="77777777" w:rsidR="00B67184" w:rsidRPr="00D66871" w:rsidRDefault="00B67184" w:rsidP="00B67184">
      <w:pPr>
        <w:spacing w:after="240"/>
      </w:pPr>
      <w:r w:rsidRPr="00D66871">
        <w:t>This amendment results in two dollar signs before “</w:t>
      </w:r>
      <w:r w:rsidRPr="00FE2575">
        <w:t>15.60</w:t>
      </w:r>
      <w:r w:rsidRPr="00D66871">
        <w:t>”.</w:t>
      </w:r>
    </w:p>
    <w:p w14:paraId="461A0894" w14:textId="77777777" w:rsidR="00B67184" w:rsidRDefault="00B67184" w:rsidP="00B67184">
      <w:pPr>
        <w:spacing w:after="240"/>
        <w:rPr>
          <w:bCs/>
        </w:rPr>
      </w:pPr>
      <w:r w:rsidRPr="00FC43BB">
        <w:rPr>
          <w:bCs/>
        </w:rPr>
        <w:t>This compilation was editorially changed to omit the first occurring dollar sign before “</w:t>
      </w:r>
      <w:r w:rsidRPr="00FE2575">
        <w:t>15.60</w:t>
      </w:r>
      <w:r w:rsidRPr="00FC43BB">
        <w:rPr>
          <w:bCs/>
        </w:rPr>
        <w:t xml:space="preserve">” in </w:t>
      </w:r>
      <w:r>
        <w:rPr>
          <w:bCs/>
        </w:rPr>
        <w:t>section 6</w:t>
      </w:r>
      <w:r w:rsidRPr="00FC43BB">
        <w:rPr>
          <w:bCs/>
        </w:rPr>
        <w:t>4ZT to remove the redundant text.</w:t>
      </w:r>
    </w:p>
    <w:p w14:paraId="6FC7FA2B" w14:textId="77777777" w:rsidR="00B67184" w:rsidRPr="00D66871" w:rsidRDefault="00B67184" w:rsidP="00B67184">
      <w:pPr>
        <w:spacing w:after="240"/>
        <w:rPr>
          <w:b/>
          <w:sz w:val="24"/>
          <w:szCs w:val="24"/>
        </w:rPr>
      </w:pPr>
      <w:r>
        <w:rPr>
          <w:b/>
          <w:sz w:val="24"/>
          <w:szCs w:val="24"/>
        </w:rPr>
        <w:t>Section 9</w:t>
      </w:r>
      <w:r>
        <w:rPr>
          <w:b/>
          <w:bCs/>
          <w:sz w:val="24"/>
          <w:szCs w:val="24"/>
        </w:rPr>
        <w:t>1</w:t>
      </w:r>
    </w:p>
    <w:p w14:paraId="65D52CBE" w14:textId="77777777" w:rsidR="00B67184" w:rsidRPr="00D66871" w:rsidRDefault="00B67184" w:rsidP="00B67184">
      <w:pPr>
        <w:spacing w:after="240"/>
        <w:rPr>
          <w:b/>
        </w:rPr>
      </w:pPr>
      <w:r w:rsidRPr="00D66871">
        <w:rPr>
          <w:b/>
        </w:rPr>
        <w:t>Kind of editorial change</w:t>
      </w:r>
    </w:p>
    <w:p w14:paraId="3E226F3B" w14:textId="77777777" w:rsidR="00B67184" w:rsidRPr="0054590E" w:rsidRDefault="00B67184" w:rsidP="00B67184">
      <w:pPr>
        <w:spacing w:after="240"/>
      </w:pPr>
      <w:r w:rsidRPr="00553D64">
        <w:rPr>
          <w:szCs w:val="22"/>
        </w:rPr>
        <w:t>Give effect to the misdescribed amendment as intended</w:t>
      </w:r>
    </w:p>
    <w:p w14:paraId="4A120E17" w14:textId="77777777" w:rsidR="00B67184" w:rsidRPr="00D66871" w:rsidRDefault="00B67184" w:rsidP="00B67184">
      <w:pPr>
        <w:spacing w:after="240"/>
        <w:rPr>
          <w:b/>
        </w:rPr>
      </w:pPr>
      <w:r w:rsidRPr="00D66871">
        <w:rPr>
          <w:b/>
        </w:rPr>
        <w:t>Details of editorial change</w:t>
      </w:r>
    </w:p>
    <w:p w14:paraId="31B35229" w14:textId="77777777" w:rsidR="00B67184" w:rsidRPr="00523FA5" w:rsidRDefault="00B67184" w:rsidP="00B67184">
      <w:pPr>
        <w:spacing w:after="240"/>
      </w:pPr>
      <w:r>
        <w:t xml:space="preserve">Schedule 1 item 1 (table item 13) of the </w:t>
      </w:r>
      <w:r w:rsidRPr="009E588A">
        <w:rPr>
          <w:i/>
          <w:iCs/>
          <w:color w:val="000000"/>
          <w:szCs w:val="22"/>
          <w:shd w:val="clear" w:color="auto" w:fill="FFFFFF"/>
        </w:rPr>
        <w:t>Aged Care Legislation Amendment (July Indexation) Instrument 2025</w:t>
      </w:r>
      <w:r>
        <w:t xml:space="preserve"> instructs to omit “</w:t>
      </w:r>
      <w:r w:rsidRPr="009E588A">
        <w:t>$1.36 for DVEA</w:t>
      </w:r>
      <w:r>
        <w:t>” and substitute “</w:t>
      </w:r>
      <w:r w:rsidRPr="009E588A">
        <w:t>$1.39</w:t>
      </w:r>
      <w:r>
        <w:t>” in section 91.</w:t>
      </w:r>
    </w:p>
    <w:p w14:paraId="4763C583" w14:textId="77777777" w:rsidR="00B67184" w:rsidRPr="0027283E" w:rsidRDefault="00B67184" w:rsidP="00B67184">
      <w:pPr>
        <w:spacing w:after="240"/>
      </w:pPr>
      <w:r>
        <w:t>The text “</w:t>
      </w:r>
      <w:r w:rsidRPr="009E588A">
        <w:t>$1.36 for DVEA</w:t>
      </w:r>
      <w:r>
        <w:t>” does not appear in section 91. However, the text “</w:t>
      </w:r>
      <w:r w:rsidRPr="009E588A">
        <w:t>$1.36</w:t>
      </w:r>
      <w:r>
        <w:t xml:space="preserve">” does appear in the definition of </w:t>
      </w:r>
      <w:r w:rsidRPr="003124CD">
        <w:rPr>
          <w:b/>
          <w:bCs/>
          <w:i/>
          <w:iCs/>
        </w:rPr>
        <w:t>DVEA</w:t>
      </w:r>
      <w:r>
        <w:t xml:space="preserve"> in section 91.</w:t>
      </w:r>
    </w:p>
    <w:p w14:paraId="599D0B87" w14:textId="77777777" w:rsidR="00B67184" w:rsidRDefault="00B67184" w:rsidP="00B67184">
      <w:pPr>
        <w:spacing w:after="240"/>
      </w:pPr>
      <w:r>
        <w:t>This compilation was editorially changed to omit “</w:t>
      </w:r>
      <w:r w:rsidRPr="009E588A">
        <w:t>$1.36</w:t>
      </w:r>
      <w:r>
        <w:t>” and substitute “</w:t>
      </w:r>
      <w:r w:rsidRPr="009E588A">
        <w:t>$1.39</w:t>
      </w:r>
      <w:r>
        <w:t xml:space="preserve">” in the definition of </w:t>
      </w:r>
      <w:r w:rsidRPr="00A03ECB">
        <w:rPr>
          <w:b/>
          <w:bCs/>
          <w:i/>
          <w:iCs/>
        </w:rPr>
        <w:t>DVEA</w:t>
      </w:r>
      <w:r>
        <w:t xml:space="preserve"> in section 91 to give effect to the misdescribed amendment as intended.</w:t>
      </w:r>
    </w:p>
    <w:p w14:paraId="78D02B2E" w14:textId="77777777" w:rsidR="00B67184" w:rsidRPr="00D66871" w:rsidRDefault="00B67184" w:rsidP="00B67184">
      <w:pPr>
        <w:spacing w:after="240"/>
        <w:rPr>
          <w:b/>
          <w:sz w:val="24"/>
          <w:szCs w:val="24"/>
        </w:rPr>
      </w:pPr>
      <w:r>
        <w:rPr>
          <w:b/>
          <w:sz w:val="24"/>
          <w:szCs w:val="24"/>
        </w:rPr>
        <w:t>Section 9</w:t>
      </w:r>
      <w:r>
        <w:rPr>
          <w:b/>
          <w:bCs/>
          <w:sz w:val="24"/>
          <w:szCs w:val="24"/>
        </w:rPr>
        <w:t>1</w:t>
      </w:r>
    </w:p>
    <w:p w14:paraId="65158E8D" w14:textId="77777777" w:rsidR="00B67184" w:rsidRPr="00D66871" w:rsidRDefault="00B67184" w:rsidP="00B67184">
      <w:pPr>
        <w:spacing w:after="240"/>
        <w:rPr>
          <w:b/>
        </w:rPr>
      </w:pPr>
      <w:r w:rsidRPr="00D66871">
        <w:rPr>
          <w:b/>
        </w:rPr>
        <w:t>Kind of editorial change</w:t>
      </w:r>
    </w:p>
    <w:p w14:paraId="070AA765" w14:textId="77777777" w:rsidR="00B67184" w:rsidRPr="0054590E" w:rsidRDefault="00B67184" w:rsidP="00B67184">
      <w:pPr>
        <w:spacing w:after="240"/>
      </w:pPr>
      <w:r w:rsidRPr="00553D64">
        <w:rPr>
          <w:szCs w:val="22"/>
        </w:rPr>
        <w:t>Give effect to the misdescribed amendment as intended</w:t>
      </w:r>
    </w:p>
    <w:p w14:paraId="3EC47DF2" w14:textId="77777777" w:rsidR="00B67184" w:rsidRPr="00D66871" w:rsidRDefault="00B67184" w:rsidP="00B67184">
      <w:pPr>
        <w:spacing w:after="240"/>
        <w:rPr>
          <w:b/>
        </w:rPr>
      </w:pPr>
      <w:r w:rsidRPr="00D66871">
        <w:rPr>
          <w:b/>
        </w:rPr>
        <w:t>Details of editorial change</w:t>
      </w:r>
    </w:p>
    <w:p w14:paraId="132085DB" w14:textId="77777777" w:rsidR="00B67184" w:rsidRPr="00523FA5" w:rsidRDefault="00B67184" w:rsidP="00B67184">
      <w:pPr>
        <w:spacing w:after="240"/>
      </w:pPr>
      <w:r>
        <w:t xml:space="preserve">Schedule 1 item 1 (table item 14) of the </w:t>
      </w:r>
      <w:r w:rsidRPr="009E588A">
        <w:rPr>
          <w:i/>
          <w:iCs/>
          <w:color w:val="000000"/>
          <w:szCs w:val="22"/>
          <w:shd w:val="clear" w:color="auto" w:fill="FFFFFF"/>
        </w:rPr>
        <w:t>Aged Care Legislation Amendment (July Indexation) Instrument 2025</w:t>
      </w:r>
      <w:r>
        <w:t xml:space="preserve"> instructs to omit “</w:t>
      </w:r>
      <w:r w:rsidRPr="009E588A">
        <w:t>$47.12 for HMA</w:t>
      </w:r>
      <w:r>
        <w:t>” and substitute “</w:t>
      </w:r>
      <w:r w:rsidRPr="009E588A">
        <w:t>$48.16</w:t>
      </w:r>
      <w:r>
        <w:t>” in section 91.</w:t>
      </w:r>
    </w:p>
    <w:p w14:paraId="61BBED56" w14:textId="77777777" w:rsidR="00B67184" w:rsidRPr="0027283E" w:rsidRDefault="00B67184" w:rsidP="00B67184">
      <w:pPr>
        <w:spacing w:after="240"/>
      </w:pPr>
      <w:r>
        <w:lastRenderedPageBreak/>
        <w:t>The text “</w:t>
      </w:r>
      <w:r w:rsidRPr="009E588A">
        <w:t>$47.12 for HMA</w:t>
      </w:r>
      <w:r>
        <w:t>” does not appear in section 91. However, the text “</w:t>
      </w:r>
      <w:r w:rsidRPr="009E588A">
        <w:t>$47.12</w:t>
      </w:r>
      <w:r>
        <w:t xml:space="preserve">” does appear in the definition of </w:t>
      </w:r>
      <w:r w:rsidRPr="003124CD">
        <w:rPr>
          <w:b/>
          <w:bCs/>
          <w:i/>
          <w:iCs/>
        </w:rPr>
        <w:t>HMA</w:t>
      </w:r>
      <w:r>
        <w:t xml:space="preserve"> in section 91.</w:t>
      </w:r>
    </w:p>
    <w:p w14:paraId="018CE0BA" w14:textId="77777777" w:rsidR="00B67184" w:rsidRPr="004549F1" w:rsidRDefault="00B67184" w:rsidP="00B67184">
      <w:pPr>
        <w:spacing w:after="240"/>
      </w:pPr>
      <w:r>
        <w:t>This compilation was editorially changed to omit “</w:t>
      </w:r>
      <w:r w:rsidRPr="009E588A">
        <w:t>$47.12</w:t>
      </w:r>
      <w:r>
        <w:t>” and substitute “</w:t>
      </w:r>
      <w:r w:rsidRPr="009E588A">
        <w:t>$48.16</w:t>
      </w:r>
      <w:r>
        <w:t xml:space="preserve">” in the definition of </w:t>
      </w:r>
      <w:r w:rsidRPr="00A03ECB">
        <w:rPr>
          <w:b/>
          <w:bCs/>
          <w:i/>
          <w:iCs/>
        </w:rPr>
        <w:t>HMA</w:t>
      </w:r>
      <w:r>
        <w:t xml:space="preserve"> in section 91 to give effect to the misdescribed amendment as intended.</w:t>
      </w:r>
    </w:p>
    <w:p w14:paraId="1495E2F0" w14:textId="77777777" w:rsidR="00B67184" w:rsidRPr="00D66871" w:rsidRDefault="00B67184" w:rsidP="00B67184">
      <w:pPr>
        <w:spacing w:after="240"/>
        <w:rPr>
          <w:b/>
          <w:sz w:val="24"/>
          <w:szCs w:val="24"/>
        </w:rPr>
      </w:pPr>
      <w:r>
        <w:rPr>
          <w:b/>
          <w:sz w:val="24"/>
          <w:szCs w:val="24"/>
        </w:rPr>
        <w:t>Section 9</w:t>
      </w:r>
      <w:r>
        <w:rPr>
          <w:b/>
          <w:bCs/>
          <w:sz w:val="24"/>
          <w:szCs w:val="24"/>
        </w:rPr>
        <w:t>2</w:t>
      </w:r>
    </w:p>
    <w:p w14:paraId="552FE0D6" w14:textId="77777777" w:rsidR="00B67184" w:rsidRPr="00D66871" w:rsidRDefault="00B67184" w:rsidP="00B67184">
      <w:pPr>
        <w:spacing w:after="240"/>
        <w:rPr>
          <w:b/>
        </w:rPr>
      </w:pPr>
      <w:r w:rsidRPr="00D66871">
        <w:rPr>
          <w:b/>
        </w:rPr>
        <w:t>Kind of editorial change</w:t>
      </w:r>
    </w:p>
    <w:p w14:paraId="28D15A4E" w14:textId="77777777" w:rsidR="00B67184" w:rsidRPr="0054590E" w:rsidRDefault="00B67184" w:rsidP="00B67184">
      <w:pPr>
        <w:spacing w:after="240"/>
      </w:pPr>
      <w:r w:rsidRPr="00553D64">
        <w:rPr>
          <w:szCs w:val="22"/>
        </w:rPr>
        <w:t>Give effect to the misdescribed amendment as intended</w:t>
      </w:r>
    </w:p>
    <w:p w14:paraId="02823B5B" w14:textId="77777777" w:rsidR="00B67184" w:rsidRPr="00D66871" w:rsidRDefault="00B67184" w:rsidP="00B67184">
      <w:pPr>
        <w:spacing w:after="240"/>
        <w:rPr>
          <w:b/>
        </w:rPr>
      </w:pPr>
      <w:r w:rsidRPr="00D66871">
        <w:rPr>
          <w:b/>
        </w:rPr>
        <w:t>Details of editorial change</w:t>
      </w:r>
    </w:p>
    <w:p w14:paraId="592BBD71" w14:textId="77777777" w:rsidR="00B67184" w:rsidRPr="00523FA5" w:rsidRDefault="00B67184" w:rsidP="00B67184">
      <w:pPr>
        <w:spacing w:after="240"/>
      </w:pPr>
      <w:r>
        <w:t xml:space="preserve">Schedule 1 item 1 (table item 15) of the </w:t>
      </w:r>
      <w:r w:rsidRPr="009E588A">
        <w:rPr>
          <w:i/>
          <w:iCs/>
          <w:color w:val="000000"/>
          <w:szCs w:val="22"/>
          <w:shd w:val="clear" w:color="auto" w:fill="FFFFFF"/>
        </w:rPr>
        <w:t>Aged Care Legislation Amendment (July Indexation) Instrument 2025</w:t>
      </w:r>
      <w:r>
        <w:t xml:space="preserve"> instructs to omit “</w:t>
      </w:r>
      <w:r w:rsidRPr="009E588A">
        <w:t>$148.43 for B</w:t>
      </w:r>
      <w:r>
        <w:t>” and substitute “</w:t>
      </w:r>
      <w:r w:rsidRPr="009E588A">
        <w:t>$151.70</w:t>
      </w:r>
      <w:r>
        <w:t>” in section 92.</w:t>
      </w:r>
    </w:p>
    <w:p w14:paraId="7E0F7868" w14:textId="77777777" w:rsidR="00B67184" w:rsidRPr="0027283E" w:rsidRDefault="00B67184" w:rsidP="00B67184">
      <w:pPr>
        <w:spacing w:after="240"/>
      </w:pPr>
      <w:r>
        <w:t>The text “</w:t>
      </w:r>
      <w:r w:rsidRPr="009E588A">
        <w:t>$148.43 for B</w:t>
      </w:r>
      <w:r>
        <w:t>” does not appear in section 92. However, the text “</w:t>
      </w:r>
      <w:r w:rsidRPr="009E588A">
        <w:t>$148.43</w:t>
      </w:r>
      <w:r>
        <w:t xml:space="preserve">” does appear in the definition of </w:t>
      </w:r>
      <w:r w:rsidRPr="003124CD">
        <w:rPr>
          <w:b/>
          <w:bCs/>
          <w:i/>
          <w:iCs/>
        </w:rPr>
        <w:t>B</w:t>
      </w:r>
      <w:r>
        <w:t xml:space="preserve"> in section 92.</w:t>
      </w:r>
    </w:p>
    <w:p w14:paraId="328B3541" w14:textId="77777777" w:rsidR="00B67184" w:rsidRPr="00D66871" w:rsidRDefault="00B67184" w:rsidP="00B67184">
      <w:pPr>
        <w:spacing w:after="240"/>
      </w:pPr>
      <w:r>
        <w:t>This compilation was editorially changed to omit “</w:t>
      </w:r>
      <w:r w:rsidRPr="009E588A">
        <w:t>$148.43</w:t>
      </w:r>
      <w:r>
        <w:t>” and substitute “</w:t>
      </w:r>
      <w:r w:rsidRPr="009E588A">
        <w:t>$151.70</w:t>
      </w:r>
      <w:r>
        <w:t xml:space="preserve">” in the definition of </w:t>
      </w:r>
      <w:r w:rsidRPr="00A03ECB">
        <w:rPr>
          <w:b/>
          <w:bCs/>
          <w:i/>
          <w:iCs/>
        </w:rPr>
        <w:t>B</w:t>
      </w:r>
      <w:r>
        <w:t xml:space="preserve"> in section 92 to give effect to the misdescribed amendment as intended.</w:t>
      </w:r>
    </w:p>
    <w:p w14:paraId="2186C1AD" w14:textId="77777777" w:rsidR="00B67184" w:rsidRPr="00D66871" w:rsidRDefault="00B67184" w:rsidP="008615FF">
      <w:pPr>
        <w:keepNext/>
        <w:spacing w:after="240"/>
        <w:rPr>
          <w:b/>
          <w:sz w:val="24"/>
          <w:szCs w:val="24"/>
        </w:rPr>
      </w:pPr>
      <w:r>
        <w:rPr>
          <w:b/>
          <w:sz w:val="24"/>
          <w:szCs w:val="24"/>
        </w:rPr>
        <w:t>Subsection 9</w:t>
      </w:r>
      <w:r>
        <w:rPr>
          <w:b/>
          <w:bCs/>
          <w:sz w:val="24"/>
          <w:szCs w:val="24"/>
        </w:rPr>
        <w:t>3(1) (table to the “</w:t>
      </w:r>
      <w:r w:rsidRPr="00E9321C">
        <w:rPr>
          <w:b/>
          <w:bCs/>
          <w:sz w:val="24"/>
          <w:szCs w:val="24"/>
        </w:rPr>
        <w:t>Direct care minutes supplement amount</w:t>
      </w:r>
      <w:r>
        <w:rPr>
          <w:b/>
          <w:bCs/>
          <w:sz w:val="24"/>
          <w:szCs w:val="24"/>
        </w:rPr>
        <w:t>”)</w:t>
      </w:r>
    </w:p>
    <w:p w14:paraId="49C0D321" w14:textId="77777777" w:rsidR="00B67184" w:rsidRPr="00D66871" w:rsidRDefault="00B67184" w:rsidP="008615FF">
      <w:pPr>
        <w:keepNext/>
        <w:spacing w:after="240"/>
        <w:rPr>
          <w:b/>
        </w:rPr>
      </w:pPr>
      <w:r w:rsidRPr="00D66871">
        <w:rPr>
          <w:b/>
        </w:rPr>
        <w:t>Kind of editorial change</w:t>
      </w:r>
    </w:p>
    <w:p w14:paraId="05706532" w14:textId="77777777" w:rsidR="00B67184" w:rsidRPr="00163488" w:rsidRDefault="00B67184" w:rsidP="00B67184">
      <w:pPr>
        <w:spacing w:after="240"/>
        <w:rPr>
          <w:rFonts w:cs="Times New Roman"/>
          <w:szCs w:val="22"/>
        </w:rPr>
      </w:pPr>
      <w:r w:rsidRPr="00163488">
        <w:rPr>
          <w:rFonts w:cs="Times New Roman"/>
          <w:szCs w:val="22"/>
        </w:rPr>
        <w:t>Give effect to the misdescribed amendment as intended</w:t>
      </w:r>
    </w:p>
    <w:p w14:paraId="43E6D83A" w14:textId="77777777" w:rsidR="00B67184" w:rsidRPr="00163488" w:rsidRDefault="00B67184" w:rsidP="00B67184">
      <w:pPr>
        <w:spacing w:after="240"/>
        <w:rPr>
          <w:b/>
        </w:rPr>
      </w:pPr>
      <w:r w:rsidRPr="00163488">
        <w:rPr>
          <w:b/>
        </w:rPr>
        <w:t>Details of editorial change</w:t>
      </w:r>
    </w:p>
    <w:p w14:paraId="0A01F13B" w14:textId="77777777" w:rsidR="00B67184" w:rsidRPr="00163488" w:rsidRDefault="00B67184" w:rsidP="00B67184">
      <w:pPr>
        <w:spacing w:after="240"/>
        <w:rPr>
          <w:rFonts w:cs="Times New Roman"/>
          <w:szCs w:val="22"/>
        </w:rPr>
      </w:pPr>
      <w:r>
        <w:rPr>
          <w:bCs/>
        </w:rPr>
        <w:t xml:space="preserve">Schedule 1 item 7 of </w:t>
      </w:r>
      <w:r w:rsidRPr="00642A19">
        <w:rPr>
          <w:bCs/>
        </w:rPr>
        <w:t xml:space="preserve">the </w:t>
      </w:r>
      <w:r w:rsidRPr="00642A19">
        <w:rPr>
          <w:bCs/>
          <w:i/>
          <w:iCs/>
        </w:rPr>
        <w:t>Aged Care Legislation Amendment (July Indexation) Instrument 2025</w:t>
      </w:r>
      <w:r w:rsidRPr="003124CD">
        <w:rPr>
          <w:bCs/>
        </w:rPr>
        <w:t xml:space="preserve"> </w:t>
      </w:r>
      <w:r w:rsidRPr="00163488">
        <w:rPr>
          <w:rFonts w:cs="Times New Roman"/>
          <w:szCs w:val="22"/>
        </w:rPr>
        <w:t xml:space="preserve">instructs to repeal and substitute the table </w:t>
      </w:r>
      <w:r>
        <w:rPr>
          <w:rFonts w:cs="Times New Roman"/>
          <w:szCs w:val="22"/>
        </w:rPr>
        <w:t xml:space="preserve">to the </w:t>
      </w:r>
      <w:r w:rsidRPr="00FC7440">
        <w:rPr>
          <w:rFonts w:cs="Times New Roman"/>
          <w:szCs w:val="22"/>
        </w:rPr>
        <w:t>“</w:t>
      </w:r>
      <w:r w:rsidRPr="003124CD">
        <w:rPr>
          <w:rFonts w:cs="Times New Roman"/>
          <w:b/>
          <w:bCs/>
          <w:szCs w:val="22"/>
        </w:rPr>
        <w:t>direct care minutes amount</w:t>
      </w:r>
      <w:r w:rsidRPr="003124CD">
        <w:rPr>
          <w:rFonts w:cs="Times New Roman"/>
          <w:szCs w:val="22"/>
        </w:rPr>
        <w:t xml:space="preserve">” in </w:t>
      </w:r>
      <w:r>
        <w:rPr>
          <w:rFonts w:cs="Times New Roman"/>
          <w:szCs w:val="22"/>
        </w:rPr>
        <w:t>subsection 9</w:t>
      </w:r>
      <w:r w:rsidRPr="003124CD">
        <w:rPr>
          <w:rFonts w:cs="Times New Roman"/>
          <w:szCs w:val="22"/>
        </w:rPr>
        <w:t>3(1).</w:t>
      </w:r>
    </w:p>
    <w:p w14:paraId="079014D7" w14:textId="77777777" w:rsidR="00B67184" w:rsidRPr="00163488" w:rsidRDefault="00B67184" w:rsidP="00B67184">
      <w:pPr>
        <w:spacing w:after="240"/>
        <w:rPr>
          <w:rFonts w:cs="Times New Roman"/>
          <w:szCs w:val="22"/>
        </w:rPr>
      </w:pPr>
      <w:r w:rsidRPr="00DF21DA">
        <w:rPr>
          <w:rFonts w:cs="Times New Roman"/>
          <w:szCs w:val="22"/>
        </w:rPr>
        <w:t>“</w:t>
      </w:r>
      <w:r w:rsidRPr="001E14CB">
        <w:rPr>
          <w:rFonts w:cs="Times New Roman"/>
          <w:b/>
          <w:bCs/>
          <w:szCs w:val="22"/>
        </w:rPr>
        <w:t>direct care minutes amount</w:t>
      </w:r>
      <w:r w:rsidRPr="003124CD">
        <w:rPr>
          <w:rFonts w:cs="Times New Roman"/>
          <w:szCs w:val="22"/>
        </w:rPr>
        <w:t xml:space="preserve">” does not appear in </w:t>
      </w:r>
      <w:r>
        <w:rPr>
          <w:rFonts w:cs="Times New Roman"/>
          <w:szCs w:val="22"/>
        </w:rPr>
        <w:t>subsection 9</w:t>
      </w:r>
      <w:r w:rsidRPr="003124CD">
        <w:rPr>
          <w:rFonts w:cs="Times New Roman"/>
          <w:szCs w:val="22"/>
        </w:rPr>
        <w:t>3(1). However, “</w:t>
      </w:r>
      <w:r w:rsidRPr="003124CD">
        <w:rPr>
          <w:b/>
          <w:bCs/>
        </w:rPr>
        <w:t>Direct care minutes supplement amount</w:t>
      </w:r>
      <w:r>
        <w:t>” does appear.</w:t>
      </w:r>
    </w:p>
    <w:p w14:paraId="3D7C3C9F" w14:textId="77777777" w:rsidR="00B67184" w:rsidRPr="009F0BA2" w:rsidRDefault="00B67184" w:rsidP="00B67184">
      <w:pPr>
        <w:rPr>
          <w:rFonts w:cs="Times New Roman"/>
          <w:szCs w:val="22"/>
        </w:rPr>
      </w:pPr>
      <w:r w:rsidRPr="00163488">
        <w:rPr>
          <w:rFonts w:cs="Times New Roman"/>
          <w:szCs w:val="22"/>
        </w:rPr>
        <w:t xml:space="preserve">This compilation was editorially changed to repeal and substitute the table </w:t>
      </w:r>
      <w:r>
        <w:rPr>
          <w:rFonts w:cs="Times New Roman"/>
          <w:szCs w:val="22"/>
        </w:rPr>
        <w:t>to the</w:t>
      </w:r>
      <w:r w:rsidRPr="00163488">
        <w:rPr>
          <w:rFonts w:cs="Times New Roman"/>
          <w:szCs w:val="22"/>
        </w:rPr>
        <w:t xml:space="preserve"> “</w:t>
      </w:r>
      <w:r w:rsidRPr="00190F9A">
        <w:rPr>
          <w:b/>
          <w:bCs/>
        </w:rPr>
        <w:t>Direct care minutes supplement amount</w:t>
      </w:r>
      <w:r w:rsidRPr="00163488">
        <w:rPr>
          <w:rFonts w:cs="Times New Roman"/>
          <w:szCs w:val="22"/>
        </w:rPr>
        <w:t xml:space="preserve">” in </w:t>
      </w:r>
      <w:r>
        <w:rPr>
          <w:rFonts w:cs="Times New Roman"/>
          <w:szCs w:val="22"/>
        </w:rPr>
        <w:t>subsection 93</w:t>
      </w:r>
      <w:r w:rsidRPr="00163488">
        <w:rPr>
          <w:rFonts w:cs="Times New Roman"/>
          <w:szCs w:val="22"/>
        </w:rPr>
        <w:t>(1) to give effect to the misdescribed amendment as intended.</w:t>
      </w:r>
    </w:p>
    <w:p w14:paraId="6930F7FD" w14:textId="1741AC27" w:rsidR="00663D6F" w:rsidRPr="00DF44D3" w:rsidRDefault="00663D6F" w:rsidP="00663D6F">
      <w:pPr>
        <w:pStyle w:val="Head2"/>
        <w:keepLines/>
        <w:spacing w:after="240"/>
      </w:pPr>
      <w:r w:rsidRPr="00777D5A">
        <w:lastRenderedPageBreak/>
        <w:t>Health Insurance (Section 3C Diagnostic Imaging Services – National Lung Cancer Screening Program) Determination 2025</w:t>
      </w:r>
      <w:r w:rsidRPr="00DE6792">
        <w:t>, Co</w:t>
      </w:r>
      <w:r w:rsidRPr="003C7EF9">
        <w:rPr>
          <w:lang w:val="es-CL"/>
        </w:rPr>
        <w:t>mpilation N</w:t>
      </w:r>
      <w:r w:rsidRPr="00DF44D3">
        <w:t>o. </w:t>
      </w:r>
      <w:r>
        <w:t>1</w:t>
      </w:r>
      <w:r w:rsidRPr="00DF44D3">
        <w:t xml:space="preserve">, </w:t>
      </w:r>
      <w:r w:rsidRPr="00926EC8">
        <w:t xml:space="preserve">Registration Date: </w:t>
      </w:r>
      <w:r>
        <w:t>21</w:t>
      </w:r>
      <w:r w:rsidRPr="00926EC8">
        <w:t> </w:t>
      </w:r>
      <w:r>
        <w:t>July</w:t>
      </w:r>
      <w:r w:rsidRPr="00926EC8">
        <w:t xml:space="preserve"> 2025 [</w:t>
      </w:r>
      <w:r w:rsidRPr="00663D6F">
        <w:t>F2025C00728</w:t>
      </w:r>
      <w:r w:rsidRPr="00926EC8">
        <w:t>]</w:t>
      </w:r>
    </w:p>
    <w:p w14:paraId="24164F8B" w14:textId="77777777" w:rsidR="00663D6F" w:rsidRPr="00D66871" w:rsidRDefault="00663D6F" w:rsidP="00710716">
      <w:pPr>
        <w:keepNext/>
        <w:spacing w:after="240"/>
        <w:rPr>
          <w:b/>
          <w:sz w:val="24"/>
          <w:szCs w:val="24"/>
        </w:rPr>
      </w:pPr>
      <w:r w:rsidRPr="00D66871">
        <w:rPr>
          <w:b/>
          <w:sz w:val="24"/>
          <w:szCs w:val="24"/>
        </w:rPr>
        <w:t xml:space="preserve">Section </w:t>
      </w:r>
      <w:r>
        <w:rPr>
          <w:b/>
          <w:sz w:val="24"/>
          <w:szCs w:val="24"/>
        </w:rPr>
        <w:t>1 of Schedule 1 (table subheading)</w:t>
      </w:r>
    </w:p>
    <w:p w14:paraId="06F65F2A" w14:textId="77777777" w:rsidR="00663D6F" w:rsidRPr="00D66871" w:rsidRDefault="00663D6F" w:rsidP="00710716">
      <w:pPr>
        <w:keepNext/>
        <w:spacing w:after="240"/>
        <w:rPr>
          <w:b/>
        </w:rPr>
      </w:pPr>
      <w:r w:rsidRPr="00D66871">
        <w:rPr>
          <w:b/>
        </w:rPr>
        <w:t>Kind of editorial change</w:t>
      </w:r>
    </w:p>
    <w:p w14:paraId="34AD95AA" w14:textId="77777777" w:rsidR="00663D6F" w:rsidRPr="00D66871" w:rsidRDefault="00663D6F" w:rsidP="00710716">
      <w:pPr>
        <w:keepNext/>
        <w:spacing w:after="240"/>
      </w:pPr>
      <w:r w:rsidRPr="00163488">
        <w:rPr>
          <w:rFonts w:cs="Times New Roman"/>
          <w:szCs w:val="22"/>
        </w:rPr>
        <w:t>Give effect to the misdescribed amendment as intended</w:t>
      </w:r>
    </w:p>
    <w:p w14:paraId="02537892" w14:textId="77777777" w:rsidR="00663D6F" w:rsidRPr="00D66871" w:rsidRDefault="00663D6F" w:rsidP="00710716">
      <w:pPr>
        <w:keepNext/>
        <w:spacing w:after="240"/>
        <w:rPr>
          <w:b/>
        </w:rPr>
      </w:pPr>
      <w:r w:rsidRPr="00D66871">
        <w:rPr>
          <w:b/>
        </w:rPr>
        <w:t>Details of editorial change</w:t>
      </w:r>
    </w:p>
    <w:p w14:paraId="57453C66" w14:textId="77777777" w:rsidR="00663D6F" w:rsidRDefault="00663D6F" w:rsidP="00663D6F">
      <w:pPr>
        <w:spacing w:after="240"/>
      </w:pPr>
      <w:r w:rsidRPr="00D66871">
        <w:t xml:space="preserve">Schedule </w:t>
      </w:r>
      <w:r>
        <w:t>1</w:t>
      </w:r>
      <w:r w:rsidRPr="00D66871">
        <w:t xml:space="preserve"> item 1 of the </w:t>
      </w:r>
      <w:r w:rsidRPr="00BF421F">
        <w:rPr>
          <w:bCs/>
          <w:i/>
          <w:iCs/>
        </w:rPr>
        <w:t>Health Insurance Legislation Amendment (2025 Measures No. 3) Determination 2025</w:t>
      </w:r>
      <w:r w:rsidRPr="00D66871">
        <w:t xml:space="preserve"> </w:t>
      </w:r>
      <w:r w:rsidRPr="00343F69">
        <w:t>provides as follows:</w:t>
      </w:r>
    </w:p>
    <w:p w14:paraId="162AFA37" w14:textId="77777777" w:rsidR="00663D6F" w:rsidRPr="00BF421F" w:rsidRDefault="00663D6F" w:rsidP="00663D6F">
      <w:pPr>
        <w:pStyle w:val="ItemHead"/>
      </w:pPr>
      <w:r w:rsidRPr="00BF421F">
        <w:t>1  Section 1 (table subheading)</w:t>
      </w:r>
    </w:p>
    <w:p w14:paraId="09CDBC57" w14:textId="77777777" w:rsidR="00663D6F" w:rsidRPr="00BF421F" w:rsidRDefault="00663D6F" w:rsidP="00663D6F">
      <w:pPr>
        <w:pStyle w:val="Item"/>
      </w:pPr>
      <w:r w:rsidRPr="00BF421F">
        <w:t>After “Subgroup 14” insert “</w:t>
      </w:r>
      <w:r w:rsidRPr="00BF421F">
        <w:rPr>
          <w:b/>
          <w:bCs/>
        </w:rPr>
        <w:t>—</w:t>
      </w:r>
      <w:r w:rsidRPr="00BF421F">
        <w:t>Low dose computed tomography”.</w:t>
      </w:r>
    </w:p>
    <w:p w14:paraId="34BF1D76" w14:textId="77777777" w:rsidR="00663D6F" w:rsidRPr="00D66871" w:rsidRDefault="00663D6F" w:rsidP="00663D6F">
      <w:pPr>
        <w:spacing w:before="240" w:after="240"/>
      </w:pPr>
      <w:r w:rsidRPr="00D66871">
        <w:t>Th</w:t>
      </w:r>
      <w:r>
        <w:t xml:space="preserve">e heading to item 1 refers to </w:t>
      </w:r>
      <w:r w:rsidRPr="00D66871">
        <w:t>“</w:t>
      </w:r>
      <w:r w:rsidRPr="00901783">
        <w:rPr>
          <w:b/>
          <w:bCs/>
        </w:rPr>
        <w:t>Section 1</w:t>
      </w:r>
      <w:r w:rsidRPr="00D66871">
        <w:t>”</w:t>
      </w:r>
      <w:r>
        <w:t xml:space="preserve"> rather than “</w:t>
      </w:r>
      <w:r w:rsidRPr="00901783">
        <w:rPr>
          <w:b/>
          <w:bCs/>
        </w:rPr>
        <w:t>Section 1 of Schedule 1</w:t>
      </w:r>
      <w:r>
        <w:t>”</w:t>
      </w:r>
      <w:r w:rsidRPr="00D66871">
        <w:t>.</w:t>
      </w:r>
    </w:p>
    <w:p w14:paraId="22DA1920" w14:textId="77777777" w:rsidR="00663D6F" w:rsidRPr="004B0B20" w:rsidRDefault="00663D6F" w:rsidP="00663D6F">
      <w:pPr>
        <w:rPr>
          <w:bCs/>
        </w:rPr>
      </w:pPr>
      <w:r w:rsidRPr="00FC43BB">
        <w:rPr>
          <w:bCs/>
        </w:rPr>
        <w:t xml:space="preserve">This compilation was editorially changed to </w:t>
      </w:r>
      <w:r>
        <w:rPr>
          <w:bCs/>
        </w:rPr>
        <w:t>apply the amendment to the table subheading in s</w:t>
      </w:r>
      <w:r w:rsidRPr="00901783">
        <w:rPr>
          <w:bCs/>
        </w:rPr>
        <w:t>ection 1 of Schedule 1</w:t>
      </w:r>
      <w:r>
        <w:rPr>
          <w:bCs/>
        </w:rPr>
        <w:t xml:space="preserve"> </w:t>
      </w:r>
      <w:r w:rsidRPr="0045290F">
        <w:rPr>
          <w:bCs/>
        </w:rPr>
        <w:t>to give effect to the misdescribed amendment as intended</w:t>
      </w:r>
      <w:r w:rsidRPr="00FC43BB">
        <w:rPr>
          <w:bCs/>
        </w:rPr>
        <w:t>.</w:t>
      </w:r>
    </w:p>
    <w:p w14:paraId="4B444D33" w14:textId="630E9033" w:rsidR="009D779D" w:rsidRPr="00DF44D3" w:rsidRDefault="009D779D" w:rsidP="009D779D">
      <w:pPr>
        <w:pStyle w:val="Head2"/>
        <w:keepLines/>
        <w:spacing w:after="240"/>
      </w:pPr>
      <w:r w:rsidRPr="00951D60">
        <w:t>Health Insurance (Section 3C Diagnostic Imaging Services – Cardiac MRI for Myocarditis) Determination 2024</w:t>
      </w:r>
      <w:r w:rsidRPr="00DE6792">
        <w:t>, Co</w:t>
      </w:r>
      <w:r w:rsidRPr="003C7EF9">
        <w:rPr>
          <w:lang w:val="es-CL"/>
        </w:rPr>
        <w:t>mpilation N</w:t>
      </w:r>
      <w:r w:rsidRPr="00DF44D3">
        <w:t>o. </w:t>
      </w:r>
      <w:r>
        <w:t>1</w:t>
      </w:r>
      <w:r w:rsidRPr="00DF44D3">
        <w:t xml:space="preserve">, </w:t>
      </w:r>
      <w:r w:rsidRPr="00926EC8">
        <w:t xml:space="preserve">Registration Date: </w:t>
      </w:r>
      <w:r>
        <w:t>18</w:t>
      </w:r>
      <w:r w:rsidRPr="00926EC8">
        <w:t> </w:t>
      </w:r>
      <w:r>
        <w:t>July</w:t>
      </w:r>
      <w:r w:rsidRPr="00926EC8">
        <w:t xml:space="preserve"> 2025 [</w:t>
      </w:r>
      <w:r w:rsidRPr="009D779D">
        <w:t>F2025C00713</w:t>
      </w:r>
      <w:r w:rsidRPr="00926EC8">
        <w:t>]</w:t>
      </w:r>
    </w:p>
    <w:p w14:paraId="0DB9F51D" w14:textId="77777777" w:rsidR="00C02C61" w:rsidRPr="00F9604D" w:rsidRDefault="00C02C61" w:rsidP="008615FF">
      <w:pPr>
        <w:keepNext/>
        <w:spacing w:after="240"/>
        <w:rPr>
          <w:b/>
          <w:bCs/>
          <w:sz w:val="24"/>
          <w:szCs w:val="24"/>
        </w:rPr>
      </w:pPr>
      <w:r w:rsidRPr="00F9604D">
        <w:rPr>
          <w:b/>
          <w:bCs/>
          <w:sz w:val="24"/>
          <w:szCs w:val="24"/>
        </w:rPr>
        <w:t>Schedule 1 (item 63390, column 3)</w:t>
      </w:r>
    </w:p>
    <w:p w14:paraId="31FD12EE" w14:textId="77777777" w:rsidR="00C02C61" w:rsidRPr="00F9604D" w:rsidRDefault="00C02C61" w:rsidP="008615FF">
      <w:pPr>
        <w:keepNext/>
        <w:spacing w:after="240"/>
        <w:rPr>
          <w:b/>
          <w:bCs/>
        </w:rPr>
      </w:pPr>
      <w:r w:rsidRPr="00F9604D">
        <w:rPr>
          <w:b/>
          <w:bCs/>
        </w:rPr>
        <w:t>Kind of editorial change</w:t>
      </w:r>
    </w:p>
    <w:p w14:paraId="54CC138B" w14:textId="77777777" w:rsidR="00C02C61" w:rsidRDefault="00C02C61" w:rsidP="008615FF">
      <w:pPr>
        <w:keepNext/>
        <w:spacing w:after="240"/>
      </w:pPr>
      <w:r>
        <w:t>Give effect to the misdescribed amendment as intended and removal of redundant text</w:t>
      </w:r>
    </w:p>
    <w:p w14:paraId="3416A898" w14:textId="77777777" w:rsidR="00C02C61" w:rsidRPr="00E04F0C" w:rsidRDefault="00C02C61" w:rsidP="008615FF">
      <w:pPr>
        <w:keepNext/>
        <w:spacing w:after="240"/>
        <w:rPr>
          <w:b/>
          <w:bCs/>
        </w:rPr>
      </w:pPr>
      <w:r w:rsidRPr="00E04F0C">
        <w:rPr>
          <w:b/>
          <w:bCs/>
        </w:rPr>
        <w:t>Details of editorial change</w:t>
      </w:r>
    </w:p>
    <w:p w14:paraId="644E94AD" w14:textId="77777777" w:rsidR="00C02C61" w:rsidRDefault="00C02C61" w:rsidP="00C02C61">
      <w:pPr>
        <w:spacing w:after="240"/>
      </w:pPr>
      <w:r>
        <w:t xml:space="preserve">Schedule 2 item 6 of the </w:t>
      </w:r>
      <w:r w:rsidRPr="00F9604D">
        <w:rPr>
          <w:i/>
          <w:iCs/>
        </w:rPr>
        <w:t>Health Insurance Legislation Amendment (Indexation) Determination 2025</w:t>
      </w:r>
      <w:r>
        <w:t xml:space="preserve"> instructs to omit “$</w:t>
      </w:r>
      <w:r w:rsidRPr="00694C2E">
        <w:t>602.15</w:t>
      </w:r>
      <w:r>
        <w:t>” and substitute “$</w:t>
      </w:r>
      <w:r w:rsidRPr="00694C2E">
        <w:t>616.60</w:t>
      </w:r>
      <w:r>
        <w:t xml:space="preserve">” in column 3 of item </w:t>
      </w:r>
      <w:r w:rsidRPr="00073B66">
        <w:t>63390</w:t>
      </w:r>
      <w:r>
        <w:t xml:space="preserve"> of Schedule 1.</w:t>
      </w:r>
    </w:p>
    <w:p w14:paraId="35AA994C" w14:textId="77777777" w:rsidR="00C02C61" w:rsidRDefault="00C02C61" w:rsidP="00C02C61">
      <w:pPr>
        <w:spacing w:after="240"/>
      </w:pPr>
      <w:r>
        <w:t>The fee of “$</w:t>
      </w:r>
      <w:r w:rsidRPr="00694C2E">
        <w:t>602.15</w:t>
      </w:r>
      <w:r>
        <w:t xml:space="preserve">” does not appear in column 3 of item </w:t>
      </w:r>
      <w:r w:rsidRPr="00073B66">
        <w:t>63390</w:t>
      </w:r>
      <w:r>
        <w:t xml:space="preserve"> of Schedule 1. However, the fee of “</w:t>
      </w:r>
      <w:r w:rsidRPr="00694C2E">
        <w:t>602.15</w:t>
      </w:r>
      <w:r>
        <w:t>” does appear.</w:t>
      </w:r>
    </w:p>
    <w:p w14:paraId="6CC7DA63" w14:textId="77777777" w:rsidR="00C02C61" w:rsidRDefault="00C02C61" w:rsidP="00C02C61">
      <w:pPr>
        <w:spacing w:after="240"/>
      </w:pPr>
      <w:r>
        <w:t>This amendment results in a redundant dollar sign, as the column 3 heading already includes the dollar sign for the fee.</w:t>
      </w:r>
    </w:p>
    <w:p w14:paraId="4A1209BE" w14:textId="77777777" w:rsidR="00C02C61" w:rsidRDefault="00C02C61" w:rsidP="00C02C61">
      <w:r>
        <w:t>This compilation was editorially changed to omit “</w:t>
      </w:r>
      <w:r w:rsidRPr="00694C2E">
        <w:t>602.15</w:t>
      </w:r>
      <w:r>
        <w:t>” and substitute “</w:t>
      </w:r>
      <w:r w:rsidRPr="00694C2E">
        <w:t>616.60</w:t>
      </w:r>
      <w:r>
        <w:t xml:space="preserve">” in column 3 of item </w:t>
      </w:r>
      <w:r w:rsidRPr="00073B66">
        <w:t>63390</w:t>
      </w:r>
      <w:r>
        <w:t xml:space="preserve"> of Schedule 1 to give effect to the misdescribed amendment as intended and to remove the redundant text.</w:t>
      </w:r>
    </w:p>
    <w:p w14:paraId="1664E484" w14:textId="2FB536EC" w:rsidR="00417390" w:rsidRPr="00DF44D3" w:rsidRDefault="00417390" w:rsidP="00417390">
      <w:pPr>
        <w:pStyle w:val="Head2"/>
        <w:keepLines/>
        <w:spacing w:after="240"/>
      </w:pPr>
      <w:r w:rsidRPr="00F3530E">
        <w:lastRenderedPageBreak/>
        <w:t>Private Health Insurance (Benefit Requirements) Rules 2011</w:t>
      </w:r>
      <w:r w:rsidRPr="00DE6792">
        <w:t>, Co</w:t>
      </w:r>
      <w:r w:rsidRPr="003C7EF9">
        <w:rPr>
          <w:lang w:val="es-CL"/>
        </w:rPr>
        <w:t>mpilation N</w:t>
      </w:r>
      <w:r w:rsidRPr="00DF44D3">
        <w:t>o. </w:t>
      </w:r>
      <w:r>
        <w:t>101</w:t>
      </w:r>
      <w:r w:rsidRPr="00DF44D3">
        <w:t xml:space="preserve">, </w:t>
      </w:r>
      <w:r w:rsidRPr="00926EC8">
        <w:t xml:space="preserve">Registration Date: </w:t>
      </w:r>
      <w:r>
        <w:t>18</w:t>
      </w:r>
      <w:r w:rsidRPr="00926EC8">
        <w:t> </w:t>
      </w:r>
      <w:r>
        <w:t>July</w:t>
      </w:r>
      <w:r w:rsidRPr="00926EC8">
        <w:t xml:space="preserve"> 2025 [</w:t>
      </w:r>
      <w:r w:rsidRPr="00417390">
        <w:t>F2025C00718</w:t>
      </w:r>
      <w:r w:rsidRPr="00926EC8">
        <w:t>]</w:t>
      </w:r>
    </w:p>
    <w:p w14:paraId="3CC55C35" w14:textId="77777777" w:rsidR="00417390" w:rsidRPr="004549F1" w:rsidRDefault="00417390" w:rsidP="00417390">
      <w:pPr>
        <w:spacing w:after="240"/>
        <w:rPr>
          <w:b/>
          <w:sz w:val="24"/>
          <w:szCs w:val="24"/>
        </w:rPr>
      </w:pPr>
      <w:r w:rsidRPr="00A31C8D">
        <w:rPr>
          <w:b/>
          <w:sz w:val="24"/>
          <w:szCs w:val="24"/>
        </w:rPr>
        <w:t xml:space="preserve">Subclause </w:t>
      </w:r>
      <w:r>
        <w:rPr>
          <w:b/>
          <w:sz w:val="24"/>
          <w:szCs w:val="24"/>
        </w:rPr>
        <w:t>4</w:t>
      </w:r>
      <w:r w:rsidRPr="00A31C8D">
        <w:rPr>
          <w:b/>
          <w:sz w:val="24"/>
          <w:szCs w:val="24"/>
        </w:rPr>
        <w:t>(1) of Schedule 3 (table dealing with “Type B day procedures: Band 1 – list of MBS item”)</w:t>
      </w:r>
    </w:p>
    <w:p w14:paraId="7A6F2C73" w14:textId="77777777" w:rsidR="00417390" w:rsidRPr="004549F1" w:rsidRDefault="00417390" w:rsidP="00417390">
      <w:pPr>
        <w:spacing w:after="240"/>
        <w:rPr>
          <w:b/>
        </w:rPr>
      </w:pPr>
      <w:r w:rsidRPr="004549F1">
        <w:rPr>
          <w:b/>
        </w:rPr>
        <w:t>Kind of editorial change</w:t>
      </w:r>
    </w:p>
    <w:p w14:paraId="160937C2" w14:textId="77777777" w:rsidR="00417390" w:rsidRPr="00E05B93" w:rsidRDefault="00417390" w:rsidP="00417390">
      <w:pPr>
        <w:spacing w:after="240"/>
      </w:pPr>
      <w:r w:rsidRPr="00E05B93">
        <w:t>Give effect to the misdescribed amendment as intended</w:t>
      </w:r>
    </w:p>
    <w:p w14:paraId="7AACCA3D" w14:textId="77777777" w:rsidR="00417390" w:rsidRPr="004549F1" w:rsidRDefault="00417390" w:rsidP="00417390">
      <w:pPr>
        <w:spacing w:after="240"/>
        <w:rPr>
          <w:b/>
        </w:rPr>
      </w:pPr>
      <w:r w:rsidRPr="004549F1">
        <w:rPr>
          <w:b/>
        </w:rPr>
        <w:t>Details of editorial change</w:t>
      </w:r>
    </w:p>
    <w:p w14:paraId="51D79246" w14:textId="77777777" w:rsidR="00417390" w:rsidRPr="00E91F40" w:rsidRDefault="00417390" w:rsidP="00417390">
      <w:pPr>
        <w:spacing w:after="240"/>
      </w:pPr>
      <w:r w:rsidRPr="00E91F40">
        <w:t>Schedule 2 item 5 of the</w:t>
      </w:r>
      <w:r>
        <w:t xml:space="preserve"> </w:t>
      </w:r>
      <w:r w:rsidRPr="00E91F40">
        <w:rPr>
          <w:i/>
          <w:iCs/>
        </w:rPr>
        <w:t>Private Health Insurance Legislation Amendment Rules (No. 5) 2025</w:t>
      </w:r>
      <w:r w:rsidRPr="00CB2E9B">
        <w:t xml:space="preserve"> </w:t>
      </w:r>
      <w:r w:rsidRPr="00E91F40">
        <w:t>instructs to repeal and substitute the table dealing with “</w:t>
      </w:r>
      <w:r w:rsidRPr="00E91F40">
        <w:rPr>
          <w:b/>
          <w:bCs/>
        </w:rPr>
        <w:t>Type B procedure - Band 1 – list of MBS items</w:t>
      </w:r>
      <w:r w:rsidRPr="00E91F40">
        <w:t xml:space="preserve">” in subclause </w:t>
      </w:r>
      <w:r>
        <w:t>4</w:t>
      </w:r>
      <w:r w:rsidRPr="00E91F40">
        <w:t>(1) of Schedule 3.</w:t>
      </w:r>
    </w:p>
    <w:p w14:paraId="56137B0B" w14:textId="77777777" w:rsidR="00417390" w:rsidRPr="00CB2E9B" w:rsidRDefault="00417390" w:rsidP="00417390">
      <w:pPr>
        <w:spacing w:after="240"/>
      </w:pPr>
      <w:r w:rsidRPr="00E91F40">
        <w:t>“</w:t>
      </w:r>
      <w:r w:rsidRPr="00E91F40">
        <w:rPr>
          <w:b/>
          <w:bCs/>
        </w:rPr>
        <w:t>Type B procedure - Band 1 – list of MBS items</w:t>
      </w:r>
      <w:r w:rsidRPr="00E91F40">
        <w:t>” does not appear in subclause </w:t>
      </w:r>
      <w:r>
        <w:t>4</w:t>
      </w:r>
      <w:r w:rsidRPr="00E91F40">
        <w:t>(1) of Schedule 3. However, “</w:t>
      </w:r>
      <w:r w:rsidRPr="00E05B93">
        <w:rPr>
          <w:b/>
          <w:bCs/>
        </w:rPr>
        <w:t>Type B day procedures: Band 1 – list of MBS item</w:t>
      </w:r>
      <w:r w:rsidRPr="00E91F40">
        <w:t>” does appear.</w:t>
      </w:r>
    </w:p>
    <w:p w14:paraId="44643940" w14:textId="77777777" w:rsidR="00417390" w:rsidRPr="00CB2E9B" w:rsidRDefault="00417390" w:rsidP="00417390">
      <w:r w:rsidRPr="00E91F40">
        <w:t>This compilation was editorially changed to repeal and substitute the table dealing with “</w:t>
      </w:r>
      <w:r w:rsidRPr="00E05B93">
        <w:rPr>
          <w:b/>
          <w:bCs/>
        </w:rPr>
        <w:t>Type B day procedures: Band 1 – list of MBS item</w:t>
      </w:r>
      <w:r w:rsidRPr="00E91F40">
        <w:t xml:space="preserve">” in subclause </w:t>
      </w:r>
      <w:r>
        <w:t>4</w:t>
      </w:r>
      <w:r w:rsidRPr="00E91F40">
        <w:t>(1) of Schedule 3 to give effect to the misdescribed amendment as intended.</w:t>
      </w:r>
    </w:p>
    <w:p w14:paraId="0E1BCC5C" w14:textId="184FD78A" w:rsidR="00C35C04" w:rsidRPr="00DF44D3" w:rsidRDefault="00C35C04" w:rsidP="00C35C04">
      <w:pPr>
        <w:pStyle w:val="Head2"/>
        <w:keepLines/>
        <w:spacing w:after="240"/>
      </w:pPr>
      <w:r w:rsidRPr="00AB3DBC">
        <w:t>Health Insurance (Section 3C Co</w:t>
      </w:r>
      <w:r>
        <w:noBreakHyphen/>
      </w:r>
      <w:r w:rsidRPr="00AB3DBC">
        <w:t>Dependent Pathology Services) Determination 2018</w:t>
      </w:r>
      <w:r w:rsidRPr="00DE6792">
        <w:t>, Co</w:t>
      </w:r>
      <w:r w:rsidRPr="003C7EF9">
        <w:rPr>
          <w:lang w:val="es-CL"/>
        </w:rPr>
        <w:t>mpilation N</w:t>
      </w:r>
      <w:r w:rsidRPr="00DF44D3">
        <w:t>o. </w:t>
      </w:r>
      <w:r>
        <w:t>24</w:t>
      </w:r>
      <w:r w:rsidRPr="00DF44D3">
        <w:t xml:space="preserve">, </w:t>
      </w:r>
      <w:r w:rsidRPr="00926EC8">
        <w:t xml:space="preserve">Registration Date: </w:t>
      </w:r>
      <w:r>
        <w:t>16</w:t>
      </w:r>
      <w:r w:rsidRPr="00926EC8">
        <w:t> </w:t>
      </w:r>
      <w:r>
        <w:t>July</w:t>
      </w:r>
      <w:r w:rsidRPr="00926EC8">
        <w:t xml:space="preserve"> 2025 [</w:t>
      </w:r>
      <w:r w:rsidRPr="00C35C04">
        <w:t>F2025C00704</w:t>
      </w:r>
      <w:r w:rsidRPr="00926EC8">
        <w:t>]</w:t>
      </w:r>
    </w:p>
    <w:p w14:paraId="05793D34" w14:textId="77777777" w:rsidR="00B921FA" w:rsidRPr="002D3EE2" w:rsidRDefault="00B921FA" w:rsidP="00B921FA">
      <w:pPr>
        <w:spacing w:after="240"/>
        <w:rPr>
          <w:b/>
          <w:bCs/>
          <w:sz w:val="24"/>
          <w:szCs w:val="24"/>
        </w:rPr>
      </w:pPr>
      <w:r w:rsidRPr="002D3EE2">
        <w:rPr>
          <w:b/>
          <w:bCs/>
          <w:sz w:val="24"/>
          <w:szCs w:val="24"/>
        </w:rPr>
        <w:t>Schedule 1 (item 72814, Fee ($))</w:t>
      </w:r>
    </w:p>
    <w:p w14:paraId="172DB18F" w14:textId="77777777" w:rsidR="00B921FA" w:rsidRPr="002D3EE2" w:rsidRDefault="00B921FA" w:rsidP="00B921FA">
      <w:pPr>
        <w:spacing w:after="240"/>
        <w:rPr>
          <w:b/>
          <w:bCs/>
        </w:rPr>
      </w:pPr>
      <w:r w:rsidRPr="002D3EE2">
        <w:rPr>
          <w:b/>
          <w:bCs/>
        </w:rPr>
        <w:t>Kind of editorial change</w:t>
      </w:r>
    </w:p>
    <w:p w14:paraId="4F01813B" w14:textId="77777777" w:rsidR="00B921FA" w:rsidRPr="00746290" w:rsidRDefault="00B921FA" w:rsidP="00B921FA">
      <w:pPr>
        <w:spacing w:after="240"/>
      </w:pPr>
      <w:r w:rsidRPr="00746290">
        <w:t>Give effect to the misdescribed amendment as intended and removal of redundant text</w:t>
      </w:r>
    </w:p>
    <w:p w14:paraId="07C79CD0" w14:textId="77777777" w:rsidR="00B921FA" w:rsidRPr="002D3EE2" w:rsidRDefault="00B921FA" w:rsidP="00B921FA">
      <w:pPr>
        <w:spacing w:after="240"/>
        <w:rPr>
          <w:b/>
          <w:bCs/>
        </w:rPr>
      </w:pPr>
      <w:r w:rsidRPr="002D3EE2">
        <w:rPr>
          <w:b/>
          <w:bCs/>
        </w:rPr>
        <w:t>Details of editorial change</w:t>
      </w:r>
    </w:p>
    <w:p w14:paraId="0FD78C04" w14:textId="77777777" w:rsidR="00B921FA" w:rsidRPr="00746290" w:rsidRDefault="00B921FA" w:rsidP="00B921FA">
      <w:pPr>
        <w:spacing w:after="240"/>
      </w:pPr>
      <w:r w:rsidRPr="00746290">
        <w:t xml:space="preserve">Schedule 2 item </w:t>
      </w:r>
      <w:r>
        <w:t>3</w:t>
      </w:r>
      <w:r w:rsidRPr="00746290">
        <w:t xml:space="preserve"> of the </w:t>
      </w:r>
      <w:r w:rsidRPr="002D3EE2">
        <w:rPr>
          <w:i/>
          <w:iCs/>
        </w:rPr>
        <w:t>Health Insurance Legislation Amendment (Indexation) Determination 2025</w:t>
      </w:r>
      <w:r w:rsidRPr="00746290">
        <w:t xml:space="preserve"> instructs to omit </w:t>
      </w:r>
      <w:r>
        <w:t>“</w:t>
      </w:r>
      <w:r w:rsidRPr="00746290">
        <w:t>$</w:t>
      </w:r>
      <w:r w:rsidRPr="000415A2">
        <w:t>74.50</w:t>
      </w:r>
      <w:r w:rsidRPr="00746290">
        <w:t>” and substitute “$</w:t>
      </w:r>
      <w:r w:rsidRPr="00261531">
        <w:t>76.30</w:t>
      </w:r>
      <w:r w:rsidRPr="00746290">
        <w:t>” in</w:t>
      </w:r>
      <w:r>
        <w:t xml:space="preserve"> the</w:t>
      </w:r>
      <w:r w:rsidRPr="00746290">
        <w:t xml:space="preserve"> column </w:t>
      </w:r>
      <w:r>
        <w:t>headed “</w:t>
      </w:r>
      <w:r>
        <w:rPr>
          <w:b/>
          <w:bCs/>
        </w:rPr>
        <w:t>fee ($)</w:t>
      </w:r>
      <w:r>
        <w:t xml:space="preserve">” </w:t>
      </w:r>
      <w:r w:rsidRPr="00746290">
        <w:t>of</w:t>
      </w:r>
      <w:r>
        <w:t xml:space="preserve"> </w:t>
      </w:r>
      <w:r w:rsidRPr="00746290">
        <w:t xml:space="preserve">item </w:t>
      </w:r>
      <w:r w:rsidRPr="00261531">
        <w:t>72814</w:t>
      </w:r>
      <w:r w:rsidRPr="00746290">
        <w:t xml:space="preserve"> of Schedule 1.</w:t>
      </w:r>
    </w:p>
    <w:p w14:paraId="5B232E9F" w14:textId="77777777" w:rsidR="00B921FA" w:rsidRPr="00746290" w:rsidRDefault="00B921FA" w:rsidP="00B921FA">
      <w:pPr>
        <w:spacing w:after="240"/>
      </w:pPr>
      <w:r w:rsidRPr="00746290">
        <w:t xml:space="preserve">The fee of </w:t>
      </w:r>
      <w:r>
        <w:t>“</w:t>
      </w:r>
      <w:r w:rsidRPr="00746290">
        <w:t>$</w:t>
      </w:r>
      <w:r w:rsidRPr="000415A2">
        <w:t>74.50</w:t>
      </w:r>
      <w:r w:rsidRPr="00746290">
        <w:t xml:space="preserve">” does not appear in </w:t>
      </w:r>
      <w:r>
        <w:t>the</w:t>
      </w:r>
      <w:r w:rsidRPr="00746290">
        <w:t xml:space="preserve"> column </w:t>
      </w:r>
      <w:r>
        <w:t>headed “</w:t>
      </w:r>
      <w:r>
        <w:rPr>
          <w:b/>
          <w:bCs/>
        </w:rPr>
        <w:t>Fee ($)</w:t>
      </w:r>
      <w:r>
        <w:t>”</w:t>
      </w:r>
      <w:r w:rsidRPr="00746290">
        <w:t xml:space="preserve"> of item </w:t>
      </w:r>
      <w:r w:rsidRPr="00261531">
        <w:t>72814</w:t>
      </w:r>
      <w:r>
        <w:t xml:space="preserve"> </w:t>
      </w:r>
      <w:r w:rsidRPr="00746290">
        <w:t>of Schedule 1. However,</w:t>
      </w:r>
      <w:r>
        <w:t xml:space="preserve"> </w:t>
      </w:r>
      <w:r w:rsidRPr="00746290">
        <w:t>the fee of “</w:t>
      </w:r>
      <w:r w:rsidRPr="000415A2">
        <w:t>74.50</w:t>
      </w:r>
      <w:r w:rsidRPr="00746290">
        <w:t>” does appear.</w:t>
      </w:r>
    </w:p>
    <w:p w14:paraId="6FC07A4D" w14:textId="77777777" w:rsidR="00B921FA" w:rsidRPr="00746290" w:rsidRDefault="00B921FA" w:rsidP="00B921FA">
      <w:pPr>
        <w:spacing w:after="240"/>
      </w:pPr>
      <w:r w:rsidRPr="00746290">
        <w:t xml:space="preserve">This amendment results in a redundant dollar sign, as </w:t>
      </w:r>
      <w:r>
        <w:t>the</w:t>
      </w:r>
      <w:r w:rsidRPr="00746290">
        <w:t xml:space="preserve"> column </w:t>
      </w:r>
      <w:r>
        <w:t>headed “</w:t>
      </w:r>
      <w:r>
        <w:rPr>
          <w:b/>
          <w:bCs/>
        </w:rPr>
        <w:t>Fee ($)</w:t>
      </w:r>
      <w:r>
        <w:t>”</w:t>
      </w:r>
      <w:r w:rsidRPr="00746290">
        <w:t xml:space="preserve"> already includes</w:t>
      </w:r>
      <w:r>
        <w:t xml:space="preserve"> </w:t>
      </w:r>
      <w:r w:rsidRPr="00746290">
        <w:t>the dollar sign for the fee</w:t>
      </w:r>
      <w:r>
        <w:t xml:space="preserve"> in the heading</w:t>
      </w:r>
      <w:r w:rsidRPr="00746290">
        <w:t>.</w:t>
      </w:r>
    </w:p>
    <w:p w14:paraId="4620D56E" w14:textId="77777777" w:rsidR="00B921FA" w:rsidRDefault="00B921FA" w:rsidP="00B921FA">
      <w:r w:rsidRPr="00746290">
        <w:t>This compilation was editorially changed to omit “</w:t>
      </w:r>
      <w:r w:rsidRPr="00261531">
        <w:t>74.50</w:t>
      </w:r>
      <w:r w:rsidRPr="00746290">
        <w:t>” and substitute “</w:t>
      </w:r>
      <w:r w:rsidRPr="00261531">
        <w:t>76.30</w:t>
      </w:r>
      <w:r w:rsidRPr="00746290">
        <w:t>” in</w:t>
      </w:r>
      <w:r>
        <w:t xml:space="preserve"> the</w:t>
      </w:r>
      <w:r w:rsidRPr="00746290">
        <w:t xml:space="preserve"> column </w:t>
      </w:r>
      <w:r>
        <w:t>headed “</w:t>
      </w:r>
      <w:r>
        <w:rPr>
          <w:b/>
          <w:bCs/>
        </w:rPr>
        <w:t>Fee ($)</w:t>
      </w:r>
      <w:r>
        <w:t>”</w:t>
      </w:r>
      <w:r w:rsidRPr="00746290">
        <w:t xml:space="preserve"> of item </w:t>
      </w:r>
      <w:r w:rsidRPr="00261531">
        <w:t>72814</w:t>
      </w:r>
      <w:r w:rsidRPr="00746290">
        <w:t xml:space="preserve"> of Schedule 1 to give effect to the misdescribed amendment as</w:t>
      </w:r>
      <w:r>
        <w:t xml:space="preserve"> </w:t>
      </w:r>
      <w:r w:rsidRPr="00746290">
        <w:t>intended and to remove the redundant text.</w:t>
      </w:r>
    </w:p>
    <w:p w14:paraId="49AD4B40" w14:textId="0A404E92" w:rsidR="000125C6" w:rsidRPr="00DF44D3" w:rsidRDefault="000125C6" w:rsidP="000125C6">
      <w:pPr>
        <w:pStyle w:val="Head2"/>
        <w:keepLines/>
        <w:spacing w:after="240"/>
      </w:pPr>
      <w:r w:rsidRPr="000125C6">
        <w:rPr>
          <w:iCs/>
        </w:rPr>
        <w:lastRenderedPageBreak/>
        <w:t>Health Insurance (Section 3C Diagnostic Imaging – Conjunctive Thallium</w:t>
      </w:r>
      <w:r w:rsidRPr="000125C6">
        <w:rPr>
          <w:iCs/>
        </w:rPr>
        <w:noBreakHyphen/>
        <w:t>201 Nuclear Medicine Imaging Service) Determination 2023</w:t>
      </w:r>
      <w:r w:rsidRPr="00DE6792">
        <w:t>, Co</w:t>
      </w:r>
      <w:r w:rsidRPr="003C7EF9">
        <w:rPr>
          <w:lang w:val="es-CL"/>
        </w:rPr>
        <w:t>mpilation N</w:t>
      </w:r>
      <w:r w:rsidRPr="00DF44D3">
        <w:t>o. </w:t>
      </w:r>
      <w:r>
        <w:t>3</w:t>
      </w:r>
      <w:r w:rsidRPr="00DF44D3">
        <w:t xml:space="preserve">, </w:t>
      </w:r>
      <w:r w:rsidRPr="00926EC8">
        <w:t xml:space="preserve">Registration Date: </w:t>
      </w:r>
      <w:r>
        <w:t>16</w:t>
      </w:r>
      <w:r w:rsidRPr="00926EC8">
        <w:t> </w:t>
      </w:r>
      <w:r>
        <w:t>July</w:t>
      </w:r>
      <w:r w:rsidRPr="00926EC8">
        <w:t xml:space="preserve"> 2025 [</w:t>
      </w:r>
      <w:r w:rsidR="00BC351A" w:rsidRPr="00BC351A">
        <w:t>F2025C00703</w:t>
      </w:r>
      <w:r w:rsidRPr="00926EC8">
        <w:t>]</w:t>
      </w:r>
    </w:p>
    <w:p w14:paraId="6535E45B" w14:textId="77777777" w:rsidR="00BC351A" w:rsidRPr="001063E9" w:rsidRDefault="00BC351A" w:rsidP="00BC351A">
      <w:pPr>
        <w:spacing w:after="240"/>
        <w:rPr>
          <w:b/>
          <w:bCs/>
          <w:sz w:val="24"/>
          <w:szCs w:val="24"/>
        </w:rPr>
      </w:pPr>
      <w:r>
        <w:rPr>
          <w:b/>
          <w:bCs/>
          <w:sz w:val="24"/>
          <w:szCs w:val="24"/>
        </w:rPr>
        <w:t>Schedule 1</w:t>
      </w:r>
      <w:r w:rsidRPr="001063E9">
        <w:rPr>
          <w:b/>
          <w:bCs/>
          <w:sz w:val="24"/>
          <w:szCs w:val="24"/>
        </w:rPr>
        <w:t xml:space="preserve"> (</w:t>
      </w:r>
      <w:r>
        <w:rPr>
          <w:b/>
          <w:bCs/>
          <w:sz w:val="24"/>
          <w:szCs w:val="24"/>
        </w:rPr>
        <w:t>item 6</w:t>
      </w:r>
      <w:r w:rsidRPr="004F3815">
        <w:rPr>
          <w:b/>
          <w:bCs/>
          <w:sz w:val="24"/>
          <w:szCs w:val="24"/>
        </w:rPr>
        <w:t>1470</w:t>
      </w:r>
      <w:r w:rsidRPr="001063E9">
        <w:rPr>
          <w:b/>
          <w:bCs/>
          <w:sz w:val="24"/>
          <w:szCs w:val="24"/>
        </w:rPr>
        <w:t>, column 3)</w:t>
      </w:r>
    </w:p>
    <w:p w14:paraId="5F866F8B" w14:textId="77777777" w:rsidR="00BC351A" w:rsidRPr="001063E9" w:rsidRDefault="00BC351A" w:rsidP="00BC351A">
      <w:pPr>
        <w:spacing w:after="240"/>
        <w:rPr>
          <w:b/>
          <w:bCs/>
        </w:rPr>
      </w:pPr>
      <w:r w:rsidRPr="001063E9">
        <w:rPr>
          <w:b/>
          <w:bCs/>
        </w:rPr>
        <w:t>Kind of editorial change</w:t>
      </w:r>
    </w:p>
    <w:p w14:paraId="43720455" w14:textId="77777777" w:rsidR="00BC351A" w:rsidRDefault="00BC351A" w:rsidP="00BC351A">
      <w:pPr>
        <w:spacing w:after="240"/>
      </w:pPr>
      <w:r>
        <w:t>Give effect to the misdescribed amendment as intended and removal of redundant text</w:t>
      </w:r>
    </w:p>
    <w:p w14:paraId="081D0CBF" w14:textId="77777777" w:rsidR="00BC351A" w:rsidRPr="001063E9" w:rsidRDefault="00BC351A" w:rsidP="00BC351A">
      <w:pPr>
        <w:spacing w:after="240"/>
        <w:rPr>
          <w:b/>
          <w:bCs/>
        </w:rPr>
      </w:pPr>
      <w:r w:rsidRPr="001063E9">
        <w:rPr>
          <w:b/>
          <w:bCs/>
        </w:rPr>
        <w:t>Details of editorial change</w:t>
      </w:r>
    </w:p>
    <w:p w14:paraId="5D7EA306" w14:textId="77777777" w:rsidR="00BC351A" w:rsidRDefault="00BC351A" w:rsidP="00BC351A">
      <w:pPr>
        <w:spacing w:after="240"/>
      </w:pPr>
      <w:r>
        <w:t xml:space="preserve">Schedule 2 item 4 of the </w:t>
      </w:r>
      <w:r w:rsidRPr="004C66DA">
        <w:rPr>
          <w:i/>
          <w:iCs/>
        </w:rPr>
        <w:t xml:space="preserve">Health Insurance Legislation Amendment (Indexation) </w:t>
      </w:r>
      <w:r>
        <w:rPr>
          <w:i/>
          <w:iCs/>
        </w:rPr>
        <w:t>Determination 2</w:t>
      </w:r>
      <w:r w:rsidRPr="004C66DA">
        <w:rPr>
          <w:i/>
          <w:iCs/>
        </w:rPr>
        <w:t>025</w:t>
      </w:r>
      <w:r>
        <w:t xml:space="preserve"> instructs to omit “</w:t>
      </w:r>
      <w:r w:rsidRPr="000E06F2">
        <w:t>$1,515.05”</w:t>
      </w:r>
      <w:r>
        <w:t xml:space="preserve"> and substitute “$</w:t>
      </w:r>
      <w:r w:rsidRPr="000E06F2">
        <w:t>1,551.40</w:t>
      </w:r>
      <w:r>
        <w:t>” in column 3 of item 6</w:t>
      </w:r>
      <w:r w:rsidRPr="000E06F2">
        <w:t>1470</w:t>
      </w:r>
      <w:r>
        <w:t xml:space="preserve"> of Schedule 1.</w:t>
      </w:r>
    </w:p>
    <w:p w14:paraId="5E40FA64" w14:textId="77777777" w:rsidR="00BC351A" w:rsidRDefault="00BC351A" w:rsidP="00BC351A">
      <w:pPr>
        <w:spacing w:after="240"/>
      </w:pPr>
      <w:r>
        <w:t>The fee of “</w:t>
      </w:r>
      <w:r w:rsidRPr="000E06F2">
        <w:t>$1,515.05”</w:t>
      </w:r>
      <w:r>
        <w:t xml:space="preserve"> does not appear in column 3 of item 6</w:t>
      </w:r>
      <w:r w:rsidRPr="000E06F2">
        <w:t>1470</w:t>
      </w:r>
      <w:r>
        <w:t xml:space="preserve"> of Schedule 1. However, the fee of “</w:t>
      </w:r>
      <w:r w:rsidRPr="000E06F2">
        <w:t>1,515.05</w:t>
      </w:r>
      <w:r>
        <w:t>” does appear.</w:t>
      </w:r>
    </w:p>
    <w:p w14:paraId="7DD2A6AA" w14:textId="77777777" w:rsidR="00BC351A" w:rsidRDefault="00BC351A" w:rsidP="00BC351A">
      <w:pPr>
        <w:spacing w:after="240"/>
      </w:pPr>
      <w:r>
        <w:t>This amendment results in a redundant dollar sign, as the column 3 heading already includes the dollar sign for the fee.</w:t>
      </w:r>
    </w:p>
    <w:p w14:paraId="1550CDE2" w14:textId="77777777" w:rsidR="00BC351A" w:rsidRPr="004549F1" w:rsidRDefault="00BC351A" w:rsidP="00BC351A">
      <w:r>
        <w:t>This compilation was editorially changed to omit “</w:t>
      </w:r>
      <w:r w:rsidRPr="000E06F2">
        <w:t>1,515.05</w:t>
      </w:r>
      <w:r>
        <w:t>” and substitute “</w:t>
      </w:r>
      <w:r w:rsidRPr="000E06F2">
        <w:t>1,551.40</w:t>
      </w:r>
      <w:r>
        <w:t>” in column 3 of item 6</w:t>
      </w:r>
      <w:r w:rsidRPr="000E06F2">
        <w:t>1470</w:t>
      </w:r>
      <w:r>
        <w:t xml:space="preserve"> of Schedule 1 to give effect to the misdescribed amendment as intended and to remove the redundant text.</w:t>
      </w:r>
    </w:p>
    <w:p w14:paraId="5524F855" w14:textId="191F5D99" w:rsidR="00AA4D46" w:rsidRPr="00DF44D3" w:rsidRDefault="00AA4D46" w:rsidP="00AA4D46">
      <w:pPr>
        <w:pStyle w:val="Head2"/>
        <w:keepLines/>
        <w:spacing w:after="240"/>
      </w:pPr>
      <w:r w:rsidRPr="00AA4D46">
        <w:rPr>
          <w:iCs/>
        </w:rPr>
        <w:t>Health Insurance (Section 3C Diagnostic Imaging Services – Conjunctive Gallium</w:t>
      </w:r>
      <w:r w:rsidRPr="00AA4D46">
        <w:rPr>
          <w:iCs/>
        </w:rPr>
        <w:noBreakHyphen/>
        <w:t>67 Nuclear Medicine Imaging Service) Determination 2022</w:t>
      </w:r>
      <w:r w:rsidRPr="00DE6792">
        <w:t>, Co</w:t>
      </w:r>
      <w:r w:rsidRPr="003C7EF9">
        <w:rPr>
          <w:lang w:val="es-CL"/>
        </w:rPr>
        <w:t>mpilation N</w:t>
      </w:r>
      <w:r w:rsidRPr="00DF44D3">
        <w:t>o. </w:t>
      </w:r>
      <w:r>
        <w:t>3</w:t>
      </w:r>
      <w:r w:rsidRPr="00DF44D3">
        <w:t xml:space="preserve">, </w:t>
      </w:r>
      <w:r w:rsidRPr="00926EC8">
        <w:t xml:space="preserve">Registration Date: </w:t>
      </w:r>
      <w:r>
        <w:t>16</w:t>
      </w:r>
      <w:r w:rsidRPr="00926EC8">
        <w:t> </w:t>
      </w:r>
      <w:r>
        <w:t>July</w:t>
      </w:r>
      <w:r w:rsidRPr="00926EC8">
        <w:t xml:space="preserve"> 2025 [</w:t>
      </w:r>
      <w:r w:rsidRPr="00AA4D46">
        <w:t>F2025C00702</w:t>
      </w:r>
      <w:r w:rsidRPr="00926EC8">
        <w:t>]</w:t>
      </w:r>
    </w:p>
    <w:p w14:paraId="697CEEB9" w14:textId="77777777" w:rsidR="00506666" w:rsidRPr="004549F1" w:rsidRDefault="00506666" w:rsidP="00506666">
      <w:pPr>
        <w:spacing w:after="240"/>
        <w:rPr>
          <w:b/>
          <w:sz w:val="24"/>
          <w:szCs w:val="24"/>
        </w:rPr>
      </w:pPr>
      <w:r>
        <w:rPr>
          <w:b/>
          <w:sz w:val="24"/>
          <w:szCs w:val="24"/>
        </w:rPr>
        <w:t xml:space="preserve">Schedule 1 (item </w:t>
      </w:r>
      <w:r w:rsidRPr="00B16922">
        <w:rPr>
          <w:b/>
          <w:sz w:val="24"/>
          <w:szCs w:val="24"/>
        </w:rPr>
        <w:t>61477</w:t>
      </w:r>
      <w:r>
        <w:rPr>
          <w:b/>
          <w:sz w:val="24"/>
          <w:szCs w:val="24"/>
        </w:rPr>
        <w:t>, column 3)</w:t>
      </w:r>
    </w:p>
    <w:p w14:paraId="78DF2345" w14:textId="77777777" w:rsidR="00506666" w:rsidRPr="004549F1" w:rsidRDefault="00506666" w:rsidP="00506666">
      <w:pPr>
        <w:spacing w:after="240"/>
        <w:rPr>
          <w:b/>
        </w:rPr>
      </w:pPr>
      <w:r w:rsidRPr="004549F1">
        <w:rPr>
          <w:b/>
        </w:rPr>
        <w:t>Kind of editorial change</w:t>
      </w:r>
    </w:p>
    <w:p w14:paraId="23590428" w14:textId="77777777" w:rsidR="00506666" w:rsidRPr="0018341F" w:rsidRDefault="00506666" w:rsidP="00506666">
      <w:pPr>
        <w:spacing w:after="240"/>
      </w:pPr>
      <w:r w:rsidRPr="00B16922">
        <w:t>Give effect to the misdescribed amendment as intended and removal of redundant text</w:t>
      </w:r>
    </w:p>
    <w:p w14:paraId="29013033" w14:textId="77777777" w:rsidR="00506666" w:rsidRPr="004549F1" w:rsidRDefault="00506666" w:rsidP="00506666">
      <w:pPr>
        <w:spacing w:after="240"/>
        <w:rPr>
          <w:b/>
        </w:rPr>
      </w:pPr>
      <w:r w:rsidRPr="004549F1">
        <w:rPr>
          <w:b/>
        </w:rPr>
        <w:t>Details of editorial change</w:t>
      </w:r>
    </w:p>
    <w:p w14:paraId="2DA2DAD0" w14:textId="77777777" w:rsidR="00506666" w:rsidRPr="00BB177A" w:rsidRDefault="00506666" w:rsidP="00506666">
      <w:pPr>
        <w:spacing w:after="240"/>
      </w:pPr>
      <w:r w:rsidRPr="00B16922">
        <w:t xml:space="preserve">Schedule 2 item </w:t>
      </w:r>
      <w:r>
        <w:t>5</w:t>
      </w:r>
      <w:r w:rsidRPr="00B16922">
        <w:t xml:space="preserve"> of the </w:t>
      </w:r>
      <w:r w:rsidRPr="00B16922">
        <w:rPr>
          <w:i/>
          <w:iCs/>
        </w:rPr>
        <w:t>Health Insurance Legislation Amendment (Indexation)</w:t>
      </w:r>
      <w:r>
        <w:rPr>
          <w:i/>
          <w:iCs/>
        </w:rPr>
        <w:t xml:space="preserve"> </w:t>
      </w:r>
      <w:r w:rsidRPr="00B16922">
        <w:rPr>
          <w:i/>
          <w:iCs/>
        </w:rPr>
        <w:t>Determination 2025</w:t>
      </w:r>
      <w:r w:rsidRPr="00BB177A">
        <w:t xml:space="preserve"> </w:t>
      </w:r>
      <w:r w:rsidRPr="00B16922">
        <w:t>instructs to omit “$995.65” and substitute “$1,019.55” in column 3 of</w:t>
      </w:r>
      <w:r>
        <w:t xml:space="preserve"> </w:t>
      </w:r>
      <w:r w:rsidRPr="00B16922">
        <w:t xml:space="preserve">item </w:t>
      </w:r>
      <w:r>
        <w:t>61477</w:t>
      </w:r>
      <w:r w:rsidRPr="00B16922">
        <w:t xml:space="preserve"> of Schedule 1.</w:t>
      </w:r>
    </w:p>
    <w:p w14:paraId="5BB11F93" w14:textId="77777777" w:rsidR="00506666" w:rsidRPr="00B16922" w:rsidRDefault="00506666" w:rsidP="00506666">
      <w:pPr>
        <w:spacing w:after="240"/>
      </w:pPr>
      <w:r w:rsidRPr="00B16922">
        <w:t xml:space="preserve">The fee of “$995.65” does not appear in column 3 of item </w:t>
      </w:r>
      <w:r>
        <w:t>61477</w:t>
      </w:r>
      <w:r w:rsidRPr="00B16922">
        <w:t xml:space="preserve"> of Schedule 1. However,</w:t>
      </w:r>
      <w:r>
        <w:t xml:space="preserve"> </w:t>
      </w:r>
      <w:r w:rsidRPr="00B16922">
        <w:t>the fee of “995.65” does appear.</w:t>
      </w:r>
    </w:p>
    <w:p w14:paraId="35152537" w14:textId="77777777" w:rsidR="00506666" w:rsidRPr="00B16922" w:rsidRDefault="00506666" w:rsidP="00506666">
      <w:pPr>
        <w:spacing w:after="240"/>
      </w:pPr>
      <w:r w:rsidRPr="00B16922">
        <w:t>This amendment results in a redundant dollar sign, as the column 3 heading already includes</w:t>
      </w:r>
      <w:r>
        <w:t xml:space="preserve"> </w:t>
      </w:r>
      <w:r w:rsidRPr="00B16922">
        <w:t>the dollar sign for the fee.</w:t>
      </w:r>
    </w:p>
    <w:p w14:paraId="07418E85" w14:textId="77777777" w:rsidR="00506666" w:rsidRPr="004549F1" w:rsidRDefault="00506666" w:rsidP="00506666">
      <w:r w:rsidRPr="00B16922">
        <w:t>This compilation was editorially changed to omit “995.65” and substitute “1,019.55” in</w:t>
      </w:r>
      <w:r>
        <w:t xml:space="preserve"> </w:t>
      </w:r>
      <w:r w:rsidRPr="00B16922">
        <w:t xml:space="preserve">column 3 of item </w:t>
      </w:r>
      <w:r>
        <w:t>61477</w:t>
      </w:r>
      <w:r w:rsidRPr="00B16922">
        <w:t xml:space="preserve"> of Schedule 1 to give effect to the misdescribed amendment as</w:t>
      </w:r>
      <w:r>
        <w:t xml:space="preserve"> </w:t>
      </w:r>
      <w:r w:rsidRPr="00B16922">
        <w:t>intended and to remove the redundant text.</w:t>
      </w:r>
    </w:p>
    <w:p w14:paraId="118E0C59" w14:textId="26B04AF3" w:rsidR="00DE6792" w:rsidRPr="00DF44D3" w:rsidRDefault="00DE6792" w:rsidP="00DE6792">
      <w:pPr>
        <w:pStyle w:val="Head2"/>
        <w:keepLines/>
        <w:spacing w:after="240"/>
      </w:pPr>
      <w:r w:rsidRPr="00DE6792">
        <w:lastRenderedPageBreak/>
        <w:t>Health Insurance (Section 3C Diagnostic Imaging Services – Whole Body Magnetic Resonance Imaging Scan) Determination 2022, Co</w:t>
      </w:r>
      <w:r w:rsidRPr="003C7EF9">
        <w:rPr>
          <w:lang w:val="es-CL"/>
        </w:rPr>
        <w:t>mpilation N</w:t>
      </w:r>
      <w:r w:rsidRPr="00DF44D3">
        <w:t>o. </w:t>
      </w:r>
      <w:r>
        <w:t>4</w:t>
      </w:r>
      <w:r w:rsidRPr="00DF44D3">
        <w:t xml:space="preserve">, </w:t>
      </w:r>
      <w:r w:rsidRPr="00926EC8">
        <w:t xml:space="preserve">Registration Date: </w:t>
      </w:r>
      <w:r>
        <w:t>15</w:t>
      </w:r>
      <w:r w:rsidRPr="00926EC8">
        <w:t> </w:t>
      </w:r>
      <w:r>
        <w:t>July</w:t>
      </w:r>
      <w:r w:rsidRPr="00926EC8">
        <w:t xml:space="preserve"> 2025 [</w:t>
      </w:r>
      <w:r w:rsidRPr="00DE6792">
        <w:t>F2025C00687</w:t>
      </w:r>
      <w:r w:rsidRPr="00926EC8">
        <w:t>]</w:t>
      </w:r>
    </w:p>
    <w:p w14:paraId="38D811EE" w14:textId="77777777" w:rsidR="0050392B" w:rsidRPr="004549F1" w:rsidRDefault="0050392B" w:rsidP="0050392B">
      <w:pPr>
        <w:spacing w:after="240"/>
        <w:rPr>
          <w:b/>
          <w:sz w:val="24"/>
          <w:szCs w:val="24"/>
        </w:rPr>
      </w:pPr>
      <w:r>
        <w:rPr>
          <w:b/>
          <w:sz w:val="24"/>
          <w:szCs w:val="24"/>
        </w:rPr>
        <w:t>Schedule (item 63564, column 3)</w:t>
      </w:r>
    </w:p>
    <w:p w14:paraId="5434A190" w14:textId="77777777" w:rsidR="0050392B" w:rsidRPr="004549F1" w:rsidRDefault="0050392B" w:rsidP="0050392B">
      <w:pPr>
        <w:spacing w:after="240"/>
        <w:rPr>
          <w:b/>
        </w:rPr>
      </w:pPr>
      <w:r w:rsidRPr="004549F1">
        <w:rPr>
          <w:b/>
        </w:rPr>
        <w:t>Kind of editorial change</w:t>
      </w:r>
    </w:p>
    <w:p w14:paraId="022703CF" w14:textId="77777777" w:rsidR="0050392B" w:rsidRPr="0018341F" w:rsidRDefault="0050392B" w:rsidP="0050392B">
      <w:pPr>
        <w:spacing w:after="240"/>
      </w:pPr>
      <w:r w:rsidRPr="000A28B9">
        <w:t>Give effect to the misdescribed amendment as intended and removal of redundant text</w:t>
      </w:r>
    </w:p>
    <w:p w14:paraId="2DC9BE4B" w14:textId="77777777" w:rsidR="0050392B" w:rsidRPr="004549F1" w:rsidRDefault="0050392B" w:rsidP="0050392B">
      <w:pPr>
        <w:spacing w:after="240"/>
        <w:rPr>
          <w:b/>
        </w:rPr>
      </w:pPr>
      <w:r w:rsidRPr="004549F1">
        <w:rPr>
          <w:b/>
        </w:rPr>
        <w:t>Details of editorial change</w:t>
      </w:r>
    </w:p>
    <w:p w14:paraId="2F960F87" w14:textId="77777777" w:rsidR="0050392B" w:rsidRPr="00373027" w:rsidRDefault="0050392B" w:rsidP="0050392B">
      <w:pPr>
        <w:spacing w:after="240"/>
        <w:rPr>
          <w:i/>
          <w:iCs/>
        </w:rPr>
      </w:pPr>
      <w:r w:rsidRPr="000A28B9">
        <w:t xml:space="preserve">Schedule 2 item </w:t>
      </w:r>
      <w:r>
        <w:t>1</w:t>
      </w:r>
      <w:r w:rsidRPr="000A28B9">
        <w:t xml:space="preserve"> of the </w:t>
      </w:r>
      <w:r w:rsidRPr="000A28B9">
        <w:rPr>
          <w:i/>
          <w:iCs/>
        </w:rPr>
        <w:t>Health Insurance Legislation Amendment (Indexation)</w:t>
      </w:r>
      <w:r>
        <w:rPr>
          <w:i/>
          <w:iCs/>
        </w:rPr>
        <w:t xml:space="preserve"> </w:t>
      </w:r>
      <w:r w:rsidRPr="000A28B9">
        <w:rPr>
          <w:i/>
          <w:iCs/>
        </w:rPr>
        <w:t xml:space="preserve">Determination 2025 </w:t>
      </w:r>
      <w:r w:rsidRPr="000A28B9">
        <w:t>instructs to omit “$1,616.40” and substitute “$1,655.20” in column 3 of</w:t>
      </w:r>
      <w:r>
        <w:t xml:space="preserve"> </w:t>
      </w:r>
      <w:r w:rsidRPr="000A28B9">
        <w:t>item 63564 of Schedule 1.</w:t>
      </w:r>
    </w:p>
    <w:p w14:paraId="2ADE7514" w14:textId="77777777" w:rsidR="0050392B" w:rsidRPr="000A28B9" w:rsidRDefault="0050392B" w:rsidP="0050392B">
      <w:pPr>
        <w:spacing w:after="240"/>
      </w:pPr>
      <w:r w:rsidRPr="000A28B9">
        <w:t>The fee of “$1,616.40” does not appear in column 3 of item 63564 of Schedule 1. However,</w:t>
      </w:r>
      <w:r>
        <w:t xml:space="preserve"> </w:t>
      </w:r>
      <w:r w:rsidRPr="000A28B9">
        <w:t>the fee of “1,616.40” does appear.</w:t>
      </w:r>
    </w:p>
    <w:p w14:paraId="333E3B3C" w14:textId="77777777" w:rsidR="0050392B" w:rsidRPr="000A28B9" w:rsidRDefault="0050392B" w:rsidP="0050392B">
      <w:pPr>
        <w:spacing w:after="240"/>
      </w:pPr>
      <w:r w:rsidRPr="000A28B9">
        <w:t>This amendment results in a redundant dollar sign, as the column 3 heading already includes</w:t>
      </w:r>
      <w:r>
        <w:t xml:space="preserve"> </w:t>
      </w:r>
      <w:r w:rsidRPr="000A28B9">
        <w:t>the dollar sign for the fee.</w:t>
      </w:r>
    </w:p>
    <w:p w14:paraId="757344C2" w14:textId="77777777" w:rsidR="0050392B" w:rsidRPr="004549F1" w:rsidRDefault="0050392B" w:rsidP="0050392B">
      <w:r w:rsidRPr="000A28B9">
        <w:t>This compilation was editorially changed to omit “1,616.40” and substitute “1,655.20” in</w:t>
      </w:r>
      <w:r>
        <w:t xml:space="preserve"> </w:t>
      </w:r>
      <w:r w:rsidRPr="000A28B9">
        <w:t>column 3 of item 63564 of Schedule 1 to give effect to the misdescribed amendment as</w:t>
      </w:r>
      <w:r>
        <w:t xml:space="preserve"> </w:t>
      </w:r>
      <w:r w:rsidRPr="000A28B9">
        <w:t>intended and to remove the redundant text.</w:t>
      </w:r>
    </w:p>
    <w:p w14:paraId="504433E8" w14:textId="213577A4" w:rsidR="007E168D" w:rsidRPr="00DF44D3" w:rsidRDefault="007E168D" w:rsidP="007E168D">
      <w:pPr>
        <w:pStyle w:val="Head2"/>
        <w:keepLines/>
        <w:spacing w:after="240"/>
      </w:pPr>
      <w:r w:rsidRPr="0043370F">
        <w:t>Health Insurance (</w:t>
      </w:r>
      <w:r>
        <w:t>Section 3</w:t>
      </w:r>
      <w:r w:rsidRPr="0043370F">
        <w:t xml:space="preserve">C General Medical Services — Artificial Bowel Sphincter Services) </w:t>
      </w:r>
      <w:r>
        <w:t>Determination 2</w:t>
      </w:r>
      <w:r w:rsidRPr="0043370F">
        <w:t>023</w:t>
      </w:r>
      <w:r w:rsidRPr="003C7EF9">
        <w:rPr>
          <w:lang w:val="es-CL"/>
        </w:rPr>
        <w:t>, Compilation N</w:t>
      </w:r>
      <w:r w:rsidRPr="00DF44D3">
        <w:t>o. </w:t>
      </w:r>
      <w:r>
        <w:t>4</w:t>
      </w:r>
      <w:r w:rsidRPr="00DF44D3">
        <w:t xml:space="preserve">, </w:t>
      </w:r>
      <w:r w:rsidRPr="00926EC8">
        <w:t xml:space="preserve">Registration Date: </w:t>
      </w:r>
      <w:r>
        <w:t>15</w:t>
      </w:r>
      <w:r w:rsidRPr="00926EC8">
        <w:t> </w:t>
      </w:r>
      <w:r>
        <w:t>July</w:t>
      </w:r>
      <w:r w:rsidRPr="00926EC8">
        <w:t xml:space="preserve"> 2025 [</w:t>
      </w:r>
      <w:r w:rsidRPr="007E168D">
        <w:t>F2025C00686</w:t>
      </w:r>
      <w:r w:rsidRPr="00926EC8">
        <w:t>]</w:t>
      </w:r>
    </w:p>
    <w:p w14:paraId="66DDE545" w14:textId="77777777" w:rsidR="007E168D" w:rsidRDefault="007E168D" w:rsidP="007E168D">
      <w:pPr>
        <w:spacing w:after="240"/>
        <w:rPr>
          <w:b/>
          <w:sz w:val="24"/>
          <w:szCs w:val="24"/>
        </w:rPr>
      </w:pPr>
      <w:r w:rsidRPr="00EA3169">
        <w:rPr>
          <w:b/>
          <w:sz w:val="24"/>
          <w:szCs w:val="24"/>
        </w:rPr>
        <w:t>Schedule 1 (item 32221, column 3)</w:t>
      </w:r>
    </w:p>
    <w:p w14:paraId="69B17BAE" w14:textId="77777777" w:rsidR="007E168D" w:rsidRPr="004549F1" w:rsidRDefault="007E168D" w:rsidP="007E168D">
      <w:pPr>
        <w:spacing w:after="240"/>
        <w:rPr>
          <w:b/>
        </w:rPr>
      </w:pPr>
      <w:r w:rsidRPr="004549F1">
        <w:rPr>
          <w:b/>
        </w:rPr>
        <w:t>Kind of editorial change</w:t>
      </w:r>
    </w:p>
    <w:p w14:paraId="58E2A677" w14:textId="77777777" w:rsidR="007E168D" w:rsidRDefault="007E168D" w:rsidP="007E168D">
      <w:pPr>
        <w:spacing w:after="240"/>
      </w:pPr>
      <w:r w:rsidRPr="00EA3169">
        <w:t>Give effect to the misdescribed amendment as intended</w:t>
      </w:r>
      <w:r>
        <w:t xml:space="preserve"> and r</w:t>
      </w:r>
      <w:r w:rsidRPr="00CD6965">
        <w:t>emoval of redundant text</w:t>
      </w:r>
    </w:p>
    <w:p w14:paraId="0A18FE6C" w14:textId="77777777" w:rsidR="007E168D" w:rsidRPr="004549F1" w:rsidRDefault="007E168D" w:rsidP="007E168D">
      <w:pPr>
        <w:spacing w:after="240"/>
        <w:rPr>
          <w:b/>
        </w:rPr>
      </w:pPr>
      <w:r w:rsidRPr="004549F1">
        <w:rPr>
          <w:b/>
        </w:rPr>
        <w:t>Details of editorial change</w:t>
      </w:r>
    </w:p>
    <w:p w14:paraId="7BE52AE1" w14:textId="77777777" w:rsidR="007E168D" w:rsidRDefault="007E168D" w:rsidP="007E168D">
      <w:pPr>
        <w:spacing w:after="240"/>
      </w:pPr>
      <w:r>
        <w:t xml:space="preserve">Schedule 2 item 2 of the </w:t>
      </w:r>
      <w:r w:rsidRPr="00763D25">
        <w:rPr>
          <w:i/>
          <w:iCs/>
        </w:rPr>
        <w:t>Health Insurance Legislation Amendment (Indexation) Determination 2025</w:t>
      </w:r>
      <w:r>
        <w:t xml:space="preserve"> instructs to omit “</w:t>
      </w:r>
      <w:r w:rsidRPr="00EA3169">
        <w:t>$1,029.75</w:t>
      </w:r>
      <w:r>
        <w:t>” and substitute “</w:t>
      </w:r>
      <w:r w:rsidRPr="00EA3169">
        <w:t>$1,054.45</w:t>
      </w:r>
      <w:r>
        <w:t xml:space="preserve">” in column 3 of item </w:t>
      </w:r>
      <w:r w:rsidRPr="00EA3169">
        <w:t>32221</w:t>
      </w:r>
      <w:r>
        <w:t xml:space="preserve"> of Schedule 1.</w:t>
      </w:r>
    </w:p>
    <w:p w14:paraId="21AAFC0A" w14:textId="77777777" w:rsidR="007E168D" w:rsidRDefault="007E168D" w:rsidP="007E168D">
      <w:pPr>
        <w:spacing w:after="240"/>
      </w:pPr>
      <w:r>
        <w:t>The fee of “</w:t>
      </w:r>
      <w:r w:rsidRPr="00EA3169">
        <w:t>$1,029.75</w:t>
      </w:r>
      <w:r>
        <w:t xml:space="preserve">” does not appear in column 3 of item </w:t>
      </w:r>
      <w:r w:rsidRPr="00EA3169">
        <w:t>32221</w:t>
      </w:r>
      <w:r>
        <w:t xml:space="preserve"> of Schedule 1. However, the fee of “</w:t>
      </w:r>
      <w:r w:rsidRPr="00EA3169">
        <w:t>1,029.75</w:t>
      </w:r>
      <w:r>
        <w:t>” does appear.</w:t>
      </w:r>
    </w:p>
    <w:p w14:paraId="3793E0AD" w14:textId="77777777" w:rsidR="007E168D" w:rsidRDefault="007E168D" w:rsidP="007E168D">
      <w:pPr>
        <w:spacing w:after="240"/>
      </w:pPr>
      <w:r>
        <w:t>This amendment results in a redundant dollar sign, as the column 3 heading already includes the dollar sign for the fee.</w:t>
      </w:r>
    </w:p>
    <w:p w14:paraId="3F1F2CE8" w14:textId="77777777" w:rsidR="007E168D" w:rsidRPr="0043370F" w:rsidRDefault="007E168D" w:rsidP="007E168D">
      <w:r>
        <w:t>This compilation was editorially changed to omit “</w:t>
      </w:r>
      <w:r w:rsidRPr="00EA3169">
        <w:t>1,029.75</w:t>
      </w:r>
      <w:r>
        <w:t>” and substitute “</w:t>
      </w:r>
      <w:r w:rsidRPr="00EA3169">
        <w:t>1,054.45</w:t>
      </w:r>
      <w:r>
        <w:t xml:space="preserve">” in column 3 of item </w:t>
      </w:r>
      <w:r w:rsidRPr="00EA3169">
        <w:t>32221</w:t>
      </w:r>
      <w:r>
        <w:t xml:space="preserve"> of Schedule 1 to give effect to the misdescribed amendment as intended and to r</w:t>
      </w:r>
      <w:r w:rsidRPr="00CD6965">
        <w:t>emov</w:t>
      </w:r>
      <w:r>
        <w:t>e</w:t>
      </w:r>
      <w:r w:rsidRPr="00CD6965">
        <w:t xml:space="preserve"> </w:t>
      </w:r>
      <w:r>
        <w:t>the</w:t>
      </w:r>
      <w:r w:rsidRPr="00CD6965">
        <w:t xml:space="preserve"> redundant text</w:t>
      </w:r>
      <w:r>
        <w:t>.</w:t>
      </w:r>
    </w:p>
    <w:p w14:paraId="41009236" w14:textId="458B0A35" w:rsidR="003C7EF9" w:rsidRPr="00DF44D3" w:rsidRDefault="003C7EF9" w:rsidP="003C7EF9">
      <w:pPr>
        <w:pStyle w:val="Head2"/>
        <w:keepLines/>
        <w:spacing w:after="240"/>
      </w:pPr>
      <w:r w:rsidRPr="003C7EF9">
        <w:rPr>
          <w:lang w:val="es-CL"/>
        </w:rPr>
        <w:lastRenderedPageBreak/>
        <w:t>Aged Care (Transitional Provisions) (Subsidy and Other Measures) Determination 2014, Compilation N</w:t>
      </w:r>
      <w:r w:rsidRPr="00DF44D3">
        <w:t>o. </w:t>
      </w:r>
      <w:r>
        <w:t>50</w:t>
      </w:r>
      <w:r w:rsidRPr="00DF44D3">
        <w:t xml:space="preserve">, </w:t>
      </w:r>
      <w:r w:rsidRPr="00926EC8">
        <w:t xml:space="preserve">Registration Date: </w:t>
      </w:r>
      <w:r>
        <w:t>11</w:t>
      </w:r>
      <w:r w:rsidRPr="00926EC8">
        <w:t> </w:t>
      </w:r>
      <w:r>
        <w:t>July</w:t>
      </w:r>
      <w:r w:rsidRPr="00926EC8">
        <w:t xml:space="preserve"> 2025 [</w:t>
      </w:r>
      <w:r w:rsidRPr="003C7EF9">
        <w:t>F2025C00668</w:t>
      </w:r>
      <w:r w:rsidRPr="00926EC8">
        <w:t>]</w:t>
      </w:r>
    </w:p>
    <w:p w14:paraId="6106E8D6" w14:textId="77777777" w:rsidR="003C7EF9" w:rsidRPr="004549F1" w:rsidRDefault="003C7EF9" w:rsidP="003C7EF9">
      <w:pPr>
        <w:spacing w:after="240"/>
        <w:rPr>
          <w:b/>
          <w:sz w:val="24"/>
          <w:szCs w:val="24"/>
        </w:rPr>
      </w:pPr>
      <w:r>
        <w:rPr>
          <w:b/>
          <w:sz w:val="24"/>
          <w:szCs w:val="24"/>
        </w:rPr>
        <w:t>Section 91R</w:t>
      </w:r>
    </w:p>
    <w:p w14:paraId="611F4F74" w14:textId="77777777" w:rsidR="003C7EF9" w:rsidRPr="004549F1" w:rsidRDefault="003C7EF9" w:rsidP="003C7EF9">
      <w:pPr>
        <w:spacing w:after="240"/>
        <w:rPr>
          <w:b/>
        </w:rPr>
      </w:pPr>
      <w:r w:rsidRPr="004549F1">
        <w:rPr>
          <w:b/>
        </w:rPr>
        <w:t>Kind of editorial change</w:t>
      </w:r>
    </w:p>
    <w:p w14:paraId="0937FCB2" w14:textId="77777777" w:rsidR="003C7EF9" w:rsidRPr="004A1B56" w:rsidRDefault="003C7EF9" w:rsidP="003C7EF9">
      <w:pPr>
        <w:spacing w:after="240"/>
      </w:pPr>
      <w:r>
        <w:t>Removal of redundant text</w:t>
      </w:r>
    </w:p>
    <w:p w14:paraId="43E5ED30" w14:textId="77777777" w:rsidR="003C7EF9" w:rsidRPr="004549F1" w:rsidRDefault="003C7EF9" w:rsidP="003C7EF9">
      <w:pPr>
        <w:spacing w:after="240"/>
        <w:rPr>
          <w:b/>
        </w:rPr>
      </w:pPr>
      <w:r w:rsidRPr="004549F1">
        <w:rPr>
          <w:b/>
        </w:rPr>
        <w:t>Details of editorial change</w:t>
      </w:r>
    </w:p>
    <w:p w14:paraId="66C930F0" w14:textId="77777777" w:rsidR="003C7EF9" w:rsidRDefault="003C7EF9" w:rsidP="003C7EF9">
      <w:pPr>
        <w:spacing w:after="240"/>
      </w:pPr>
      <w:r>
        <w:t xml:space="preserve">Schedule 3 item 2 of the </w:t>
      </w:r>
      <w:r w:rsidRPr="00C378D1">
        <w:rPr>
          <w:i/>
          <w:iCs/>
        </w:rPr>
        <w:t xml:space="preserve">Aged Care Legislation Amendment (March Residential Care Subsidy Increase) Determination 2025 </w:t>
      </w:r>
      <w:r>
        <w:t>instructs to omit “</w:t>
      </w:r>
      <w:r w:rsidRPr="00FE2575">
        <w:t>13.46</w:t>
      </w:r>
      <w:r>
        <w:t>” and substitute “</w:t>
      </w:r>
      <w:r w:rsidRPr="00FE2575">
        <w:t>$15.60</w:t>
      </w:r>
      <w:r>
        <w:t>” in section 91R.</w:t>
      </w:r>
    </w:p>
    <w:p w14:paraId="4F67539C" w14:textId="77777777" w:rsidR="003C7EF9" w:rsidRDefault="003C7EF9" w:rsidP="003C7EF9">
      <w:pPr>
        <w:spacing w:after="240"/>
      </w:pPr>
      <w:r>
        <w:t>This amendment results in two dollar signs before “</w:t>
      </w:r>
      <w:r w:rsidRPr="00FE2575">
        <w:t>15.60</w:t>
      </w:r>
      <w:r>
        <w:t>”.</w:t>
      </w:r>
    </w:p>
    <w:p w14:paraId="49FF5B24" w14:textId="77777777" w:rsidR="003C7EF9" w:rsidRDefault="003C7EF9" w:rsidP="003C7EF9">
      <w:r>
        <w:t>This compilation was editorially changed to omit the first occurring dollar sign before “</w:t>
      </w:r>
      <w:r w:rsidRPr="00FE2575">
        <w:t>15.60</w:t>
      </w:r>
      <w:r>
        <w:t>” in section 91R to remove the redundant text.</w:t>
      </w:r>
    </w:p>
    <w:p w14:paraId="5C111F3E" w14:textId="00CB2BDE" w:rsidR="00272575" w:rsidRPr="00DF44D3" w:rsidRDefault="00272575" w:rsidP="00272575">
      <w:pPr>
        <w:pStyle w:val="Head2"/>
        <w:keepLines/>
        <w:spacing w:after="240"/>
      </w:pPr>
      <w:r>
        <w:rPr>
          <w:lang w:val="es-CL"/>
        </w:rPr>
        <w:t>Health Insurance (General Medical Services Table) Regulations 2021</w:t>
      </w:r>
      <w:r w:rsidRPr="00DF44D3">
        <w:t>, Compilation No. </w:t>
      </w:r>
      <w:r w:rsidR="007167D5">
        <w:t>19</w:t>
      </w:r>
      <w:r w:rsidRPr="00DF44D3">
        <w:t xml:space="preserve">, </w:t>
      </w:r>
      <w:r w:rsidRPr="00926EC8">
        <w:t xml:space="preserve">Registration Date: </w:t>
      </w:r>
      <w:r w:rsidR="007167D5">
        <w:t>11</w:t>
      </w:r>
      <w:r w:rsidRPr="00926EC8">
        <w:t> </w:t>
      </w:r>
      <w:r>
        <w:t>July</w:t>
      </w:r>
      <w:r w:rsidRPr="00926EC8">
        <w:t xml:space="preserve"> 2025 [</w:t>
      </w:r>
      <w:r w:rsidR="007167D5" w:rsidRPr="007167D5">
        <w:t>F2025C00640</w:t>
      </w:r>
      <w:r w:rsidRPr="00926EC8">
        <w:t>]</w:t>
      </w:r>
    </w:p>
    <w:p w14:paraId="7BB08568" w14:textId="77777777" w:rsidR="007167D5" w:rsidRPr="004549F1" w:rsidRDefault="007167D5" w:rsidP="008615FF">
      <w:pPr>
        <w:keepNext/>
        <w:spacing w:after="240"/>
        <w:rPr>
          <w:b/>
          <w:sz w:val="24"/>
          <w:szCs w:val="24"/>
        </w:rPr>
      </w:pPr>
      <w:r w:rsidRPr="00495188">
        <w:rPr>
          <w:b/>
          <w:sz w:val="24"/>
          <w:szCs w:val="24"/>
        </w:rPr>
        <w:t xml:space="preserve">Clause 7.1.1 of Schedule 1 (paragraph (a) of the </w:t>
      </w:r>
      <w:bookmarkStart w:id="37" w:name="_Hlk202879951"/>
      <w:r w:rsidRPr="00495188">
        <w:rPr>
          <w:b/>
          <w:sz w:val="24"/>
          <w:szCs w:val="24"/>
        </w:rPr>
        <w:t xml:space="preserve">definition of </w:t>
      </w:r>
      <w:r w:rsidRPr="00495188">
        <w:rPr>
          <w:b/>
          <w:i/>
          <w:iCs/>
          <w:sz w:val="24"/>
          <w:szCs w:val="24"/>
        </w:rPr>
        <w:t>associated medical practitioner</w:t>
      </w:r>
      <w:bookmarkEnd w:id="37"/>
      <w:r w:rsidRPr="00495188">
        <w:rPr>
          <w:b/>
          <w:sz w:val="24"/>
          <w:szCs w:val="24"/>
        </w:rPr>
        <w:t>)</w:t>
      </w:r>
    </w:p>
    <w:p w14:paraId="3DFAE509" w14:textId="77777777" w:rsidR="007167D5" w:rsidRPr="004549F1" w:rsidRDefault="007167D5" w:rsidP="007167D5">
      <w:pPr>
        <w:spacing w:after="240"/>
        <w:rPr>
          <w:b/>
        </w:rPr>
      </w:pPr>
      <w:r w:rsidRPr="004549F1">
        <w:rPr>
          <w:b/>
        </w:rPr>
        <w:t>Kind of editorial change</w:t>
      </w:r>
    </w:p>
    <w:p w14:paraId="5D3166A8" w14:textId="77777777" w:rsidR="007167D5" w:rsidRPr="0018341F" w:rsidRDefault="007167D5" w:rsidP="007167D5">
      <w:pPr>
        <w:spacing w:after="240"/>
      </w:pPr>
      <w:r w:rsidRPr="000F01DD">
        <w:t>Change to punctuation</w:t>
      </w:r>
      <w:r>
        <w:t xml:space="preserve"> and c</w:t>
      </w:r>
      <w:r w:rsidRPr="000F01DD">
        <w:t>hange to grammar, syntax or the use of conjunctives or disjunctives</w:t>
      </w:r>
    </w:p>
    <w:p w14:paraId="4B3C1372" w14:textId="77777777" w:rsidR="007167D5" w:rsidRPr="004549F1" w:rsidRDefault="007167D5" w:rsidP="007167D5">
      <w:pPr>
        <w:spacing w:after="240"/>
        <w:rPr>
          <w:b/>
        </w:rPr>
      </w:pPr>
      <w:r w:rsidRPr="004549F1">
        <w:rPr>
          <w:b/>
        </w:rPr>
        <w:t>Details of editorial change</w:t>
      </w:r>
    </w:p>
    <w:p w14:paraId="5AC2E324" w14:textId="77777777" w:rsidR="007167D5" w:rsidRDefault="007167D5" w:rsidP="007167D5">
      <w:r>
        <w:t xml:space="preserve">Schedule 1 item 40 of the </w:t>
      </w:r>
      <w:r w:rsidRPr="00FD19F2">
        <w:rPr>
          <w:i/>
          <w:iCs/>
        </w:rPr>
        <w:t>Health Insurance Legislation Amendment (2025 Measures No. 1) Regulations 2025</w:t>
      </w:r>
      <w:r>
        <w:t xml:space="preserve"> provides as follows:</w:t>
      </w:r>
    </w:p>
    <w:p w14:paraId="0190B70C" w14:textId="77777777" w:rsidR="007167D5" w:rsidRPr="009B09D1" w:rsidRDefault="007167D5" w:rsidP="007167D5">
      <w:pPr>
        <w:pStyle w:val="ItemHead"/>
      </w:pPr>
      <w:bookmarkStart w:id="38" w:name="_Hlk202944591"/>
      <w:r w:rsidRPr="009B09D1">
        <w:t xml:space="preserve">40  Clause 7.1.1 of Schedule 1 (paragraph (a) of the definition of </w:t>
      </w:r>
      <w:r w:rsidRPr="004C5812">
        <w:rPr>
          <w:i/>
          <w:iCs/>
        </w:rPr>
        <w:t>associated medical practitioner</w:t>
      </w:r>
      <w:r w:rsidRPr="009B09D1">
        <w:t>)</w:t>
      </w:r>
    </w:p>
    <w:p w14:paraId="27CAE81B" w14:textId="77777777" w:rsidR="007167D5" w:rsidRPr="000568F6" w:rsidRDefault="007167D5" w:rsidP="007167D5">
      <w:pPr>
        <w:pStyle w:val="Item"/>
      </w:pPr>
      <w:r w:rsidRPr="000568F6">
        <w:t>Repeal the paragraph, substitute:</w:t>
      </w:r>
    </w:p>
    <w:p w14:paraId="2E3715C0" w14:textId="77777777" w:rsidR="007167D5" w:rsidRPr="000568F6" w:rsidRDefault="007167D5" w:rsidP="007167D5">
      <w:pPr>
        <w:pStyle w:val="paragraph"/>
      </w:pPr>
      <w:r w:rsidRPr="000568F6">
        <w:tab/>
        <w:t>(a)</w:t>
      </w:r>
      <w:r w:rsidRPr="000568F6">
        <w:tab/>
        <w:t>for items 393 and 967—has the meaning given by clause 2.16.2.</w:t>
      </w:r>
    </w:p>
    <w:bookmarkEnd w:id="38"/>
    <w:p w14:paraId="124A1FBC" w14:textId="77777777" w:rsidR="007167D5" w:rsidRDefault="007167D5" w:rsidP="007167D5">
      <w:pPr>
        <w:spacing w:before="240" w:after="240"/>
      </w:pPr>
      <w:r w:rsidRPr="00AF36CE">
        <w:t xml:space="preserve">Paragraph </w:t>
      </w:r>
      <w:r>
        <w:t>(a)</w:t>
      </w:r>
      <w:r w:rsidRPr="00AF36CE">
        <w:t xml:space="preserve"> ends in a full stop despite being followed by paragraph (</w:t>
      </w:r>
      <w:r>
        <w:t>b</w:t>
      </w:r>
      <w:r w:rsidRPr="00AF36CE">
        <w:t>).</w:t>
      </w:r>
    </w:p>
    <w:p w14:paraId="40B03B3D" w14:textId="77777777" w:rsidR="007167D5" w:rsidRPr="004549F1" w:rsidRDefault="007167D5" w:rsidP="007167D5">
      <w:r>
        <w:t xml:space="preserve">This compilation was editorially changed to omit the full stop at the end of paragraph (a) </w:t>
      </w:r>
      <w:r w:rsidRPr="009B09D1">
        <w:t xml:space="preserve">of the definition of </w:t>
      </w:r>
      <w:r w:rsidRPr="004C5812">
        <w:rPr>
          <w:b/>
          <w:bCs/>
          <w:i/>
          <w:iCs/>
        </w:rPr>
        <w:t>associated medical practitioner</w:t>
      </w:r>
      <w:r>
        <w:t xml:space="preserve"> in c</w:t>
      </w:r>
      <w:r w:rsidRPr="009B09D1">
        <w:t>lause 7.1.1 of Schedule 1</w:t>
      </w:r>
      <w:r>
        <w:t xml:space="preserve"> and substitute “; and” to bring it into line with legislative drafting practice.</w:t>
      </w:r>
    </w:p>
    <w:p w14:paraId="60C6FCF9" w14:textId="2F346AB2" w:rsidR="00467B95" w:rsidRPr="00DF44D3" w:rsidRDefault="00467B95" w:rsidP="00467B95">
      <w:pPr>
        <w:pStyle w:val="Head2"/>
        <w:keepLines/>
        <w:spacing w:after="240"/>
      </w:pPr>
      <w:r w:rsidRPr="00671B7C">
        <w:lastRenderedPageBreak/>
        <w:t>National Health (Highly Specialised Drugs Program) Special Arrangement 2021</w:t>
      </w:r>
      <w:r>
        <w:t xml:space="preserve"> (</w:t>
      </w:r>
      <w:r w:rsidRPr="00671B7C">
        <w:t>PB 27 of 2021</w:t>
      </w:r>
      <w:r>
        <w:t>)</w:t>
      </w:r>
      <w:r w:rsidRPr="00DF44D3">
        <w:t>, Compilation No. </w:t>
      </w:r>
      <w:r>
        <w:t>52</w:t>
      </w:r>
      <w:r w:rsidRPr="00DF44D3">
        <w:t xml:space="preserve">, </w:t>
      </w:r>
      <w:r w:rsidRPr="00926EC8">
        <w:t xml:space="preserve">Registration Date: </w:t>
      </w:r>
      <w:r>
        <w:t>9</w:t>
      </w:r>
      <w:r w:rsidRPr="00926EC8">
        <w:t> </w:t>
      </w:r>
      <w:r>
        <w:t>July</w:t>
      </w:r>
      <w:r w:rsidRPr="00926EC8">
        <w:t xml:space="preserve"> 2025 [</w:t>
      </w:r>
      <w:r w:rsidRPr="00467B95">
        <w:t>F2025C00662</w:t>
      </w:r>
      <w:r w:rsidRPr="00926EC8">
        <w:t>]</w:t>
      </w:r>
    </w:p>
    <w:p w14:paraId="75638866" w14:textId="77777777" w:rsidR="00FD6BE1" w:rsidRPr="004549F1" w:rsidRDefault="00FD6BE1" w:rsidP="00710716">
      <w:pPr>
        <w:keepNext/>
        <w:spacing w:after="240"/>
        <w:rPr>
          <w:b/>
          <w:sz w:val="24"/>
          <w:szCs w:val="24"/>
        </w:rPr>
      </w:pPr>
      <w:r>
        <w:rPr>
          <w:b/>
          <w:sz w:val="24"/>
          <w:szCs w:val="24"/>
        </w:rPr>
        <w:t>Schedule 1</w:t>
      </w:r>
    </w:p>
    <w:p w14:paraId="06749B15" w14:textId="77777777" w:rsidR="00FD6BE1" w:rsidRPr="004549F1" w:rsidRDefault="00FD6BE1" w:rsidP="00FD6BE1">
      <w:pPr>
        <w:spacing w:after="240"/>
        <w:rPr>
          <w:b/>
        </w:rPr>
      </w:pPr>
      <w:r w:rsidRPr="004549F1">
        <w:rPr>
          <w:b/>
        </w:rPr>
        <w:t>Kind of editorial change</w:t>
      </w:r>
    </w:p>
    <w:p w14:paraId="426E2901" w14:textId="77777777" w:rsidR="00FD6BE1" w:rsidRPr="0018341F" w:rsidRDefault="00FD6BE1" w:rsidP="00FD6BE1">
      <w:pPr>
        <w:spacing w:after="240"/>
      </w:pPr>
      <w:r w:rsidRPr="00CE1041">
        <w:t>Give effect to the misdescribed amendment as intended</w:t>
      </w:r>
    </w:p>
    <w:p w14:paraId="1727E3EE" w14:textId="77777777" w:rsidR="00FD6BE1" w:rsidRPr="004549F1" w:rsidRDefault="00FD6BE1" w:rsidP="00FD6BE1">
      <w:pPr>
        <w:spacing w:after="240"/>
        <w:rPr>
          <w:b/>
        </w:rPr>
      </w:pPr>
      <w:r w:rsidRPr="004549F1">
        <w:rPr>
          <w:b/>
        </w:rPr>
        <w:t>Details of editorial change</w:t>
      </w:r>
    </w:p>
    <w:p w14:paraId="705FEFC2" w14:textId="77777777" w:rsidR="00FD6BE1" w:rsidRDefault="00FD6BE1" w:rsidP="00FD6BE1">
      <w:pPr>
        <w:spacing w:after="240"/>
      </w:pPr>
      <w:r w:rsidRPr="00521279">
        <w:t xml:space="preserve">Schedule 1 item 6 of </w:t>
      </w:r>
      <w:r w:rsidRPr="00521279">
        <w:rPr>
          <w:i/>
          <w:iCs/>
        </w:rPr>
        <w:t>National Health (Highly Specialised Drugs Program) Special Arrangement Amendment (July Update) Instrument 2025</w:t>
      </w:r>
      <w:r w:rsidRPr="00521279">
        <w:t xml:space="preserve"> </w:t>
      </w:r>
      <w:r>
        <w:t>(</w:t>
      </w:r>
      <w:r w:rsidRPr="00382F0B">
        <w:t>PB 77 of 2025</w:t>
      </w:r>
      <w:r>
        <w:t>) provides as follows:</w:t>
      </w:r>
    </w:p>
    <w:p w14:paraId="2B7DDE90" w14:textId="77777777" w:rsidR="00FD6BE1" w:rsidRPr="00DF5A12" w:rsidRDefault="00FD6BE1" w:rsidP="00FD6BE1">
      <w:pPr>
        <w:ind w:left="720" w:hanging="720"/>
        <w:rPr>
          <w:rFonts w:ascii="Arial" w:hAnsi="Arial" w:cs="Arial"/>
          <w:b/>
          <w:bCs/>
          <w:sz w:val="20"/>
        </w:rPr>
      </w:pPr>
      <w:bookmarkStart w:id="39" w:name="_Hlk202534005"/>
      <w:r w:rsidRPr="00DF5A12">
        <w:rPr>
          <w:rFonts w:ascii="Arial" w:hAnsi="Arial" w:cs="Arial"/>
          <w:b/>
          <w:bCs/>
          <w:iCs/>
          <w:sz w:val="20"/>
        </w:rPr>
        <w:t>[6]</w:t>
      </w:r>
      <w:r w:rsidRPr="00DF5A12">
        <w:rPr>
          <w:rFonts w:ascii="Arial" w:hAnsi="Arial" w:cs="Arial"/>
          <w:b/>
          <w:bCs/>
          <w:iCs/>
          <w:sz w:val="20"/>
        </w:rPr>
        <w:tab/>
      </w:r>
      <w:r w:rsidRPr="00DF5A12">
        <w:rPr>
          <w:rFonts w:ascii="Arial" w:hAnsi="Arial" w:cs="Arial"/>
          <w:b/>
          <w:bCs/>
          <w:sz w:val="20"/>
        </w:rPr>
        <w:t xml:space="preserve">Schedule 1, after entry for Etanercept in the form Injection 50 mg in 1 mL single use-auto injector, 4 </w:t>
      </w:r>
      <w:r w:rsidRPr="00DF5A12">
        <w:rPr>
          <w:rFonts w:ascii="Arial" w:hAnsi="Arial" w:cs="Arial"/>
          <w:b/>
          <w:bCs/>
          <w:i/>
          <w:iCs/>
          <w:sz w:val="20"/>
        </w:rPr>
        <w:t>[Brand: Enbrel]</w:t>
      </w:r>
    </w:p>
    <w:p w14:paraId="16D0022C" w14:textId="77777777" w:rsidR="00FD6BE1" w:rsidRPr="00030A1A" w:rsidRDefault="00FD6BE1" w:rsidP="00FD6BE1">
      <w:pPr>
        <w:ind w:firstLine="709"/>
        <w:rPr>
          <w:rFonts w:ascii="Arial" w:hAnsi="Arial" w:cs="Arial"/>
          <w:i/>
          <w:iCs/>
          <w:sz w:val="20"/>
        </w:rPr>
      </w:pPr>
      <w:r w:rsidRPr="00DF5A12">
        <w:rPr>
          <w:rFonts w:cs="Times New Roman"/>
          <w:i/>
          <w:iCs/>
          <w:sz w:val="20"/>
        </w:rPr>
        <w:t>insert</w:t>
      </w:r>
      <w:r w:rsidRPr="00354584">
        <w:rPr>
          <w:rFonts w:ascii="Arial" w:hAnsi="Arial" w:cs="Arial"/>
          <w:i/>
          <w:iCs/>
          <w:sz w:val="20"/>
        </w:rPr>
        <w:t>:</w:t>
      </w:r>
    </w:p>
    <w:tbl>
      <w:tblPr>
        <w:tblStyle w:val="TableGrid"/>
        <w:tblW w:w="5000" w:type="pct"/>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105"/>
        <w:gridCol w:w="2182"/>
        <w:gridCol w:w="925"/>
        <w:gridCol w:w="1105"/>
        <w:gridCol w:w="925"/>
        <w:gridCol w:w="925"/>
        <w:gridCol w:w="925"/>
        <w:gridCol w:w="925"/>
      </w:tblGrid>
      <w:tr w:rsidR="00FD6BE1" w:rsidRPr="00354584" w14:paraId="1A352CD7" w14:textId="77777777" w:rsidTr="00C10431">
        <w:tc>
          <w:tcPr>
            <w:tcW w:w="1702" w:type="dxa"/>
          </w:tcPr>
          <w:p w14:paraId="44F00CE1" w14:textId="77777777" w:rsidR="00FD6BE1" w:rsidRPr="00030A1A" w:rsidRDefault="00FD6BE1" w:rsidP="00C10431">
            <w:pPr>
              <w:rPr>
                <w:rFonts w:ascii="Arial" w:eastAsia="Times New Roman" w:hAnsi="Arial" w:cs="Arial"/>
                <w:iCs/>
                <w:sz w:val="16"/>
                <w:szCs w:val="16"/>
                <w:lang w:eastAsia="en-AU"/>
              </w:rPr>
            </w:pPr>
          </w:p>
        </w:tc>
        <w:tc>
          <w:tcPr>
            <w:tcW w:w="3402" w:type="dxa"/>
          </w:tcPr>
          <w:p w14:paraId="482AE4BC" w14:textId="77777777" w:rsidR="00FD6BE1" w:rsidRPr="00030A1A" w:rsidRDefault="00FD6BE1" w:rsidP="00C10431">
            <w:pPr>
              <w:rPr>
                <w:rFonts w:ascii="Arial" w:eastAsia="Times New Roman" w:hAnsi="Arial" w:cs="Arial"/>
                <w:iCs/>
                <w:sz w:val="16"/>
                <w:szCs w:val="16"/>
                <w:lang w:eastAsia="en-AU"/>
              </w:rPr>
            </w:pPr>
          </w:p>
        </w:tc>
        <w:tc>
          <w:tcPr>
            <w:tcW w:w="1417" w:type="dxa"/>
          </w:tcPr>
          <w:p w14:paraId="3095E7B3" w14:textId="77777777" w:rsidR="00FD6BE1" w:rsidRPr="00030A1A" w:rsidRDefault="00FD6BE1" w:rsidP="00C10431">
            <w:pPr>
              <w:rPr>
                <w:rFonts w:ascii="Arial" w:eastAsia="Times New Roman" w:hAnsi="Arial" w:cs="Arial"/>
                <w:iCs/>
                <w:sz w:val="16"/>
                <w:szCs w:val="16"/>
                <w:lang w:eastAsia="en-AU"/>
              </w:rPr>
            </w:pPr>
          </w:p>
        </w:tc>
        <w:tc>
          <w:tcPr>
            <w:tcW w:w="1701" w:type="dxa"/>
          </w:tcPr>
          <w:p w14:paraId="01E68AFC" w14:textId="77777777" w:rsidR="00FD6BE1" w:rsidRPr="00030A1A" w:rsidRDefault="00FD6BE1" w:rsidP="00C10431">
            <w:pPr>
              <w:rPr>
                <w:rFonts w:ascii="Arial" w:eastAsia="Times New Roman" w:hAnsi="Arial" w:cs="Arial"/>
                <w:iCs/>
                <w:sz w:val="16"/>
                <w:szCs w:val="16"/>
                <w:lang w:eastAsia="en-AU"/>
              </w:rPr>
            </w:pPr>
            <w:r w:rsidRPr="00030A1A">
              <w:rPr>
                <w:rFonts w:ascii="Arial" w:eastAsia="Times New Roman" w:hAnsi="Arial" w:cs="Arial"/>
                <w:iCs/>
                <w:sz w:val="16"/>
                <w:szCs w:val="16"/>
                <w:lang w:eastAsia="en-AU"/>
              </w:rPr>
              <w:t>Nepexto</w:t>
            </w:r>
          </w:p>
        </w:tc>
        <w:tc>
          <w:tcPr>
            <w:tcW w:w="1417" w:type="dxa"/>
          </w:tcPr>
          <w:p w14:paraId="046E8791" w14:textId="77777777" w:rsidR="00FD6BE1" w:rsidRPr="00030A1A" w:rsidRDefault="00FD6BE1" w:rsidP="00C10431">
            <w:pPr>
              <w:rPr>
                <w:rFonts w:ascii="Arial" w:eastAsia="Times New Roman" w:hAnsi="Arial" w:cs="Arial"/>
                <w:iCs/>
                <w:sz w:val="16"/>
                <w:szCs w:val="16"/>
                <w:lang w:eastAsia="en-AU"/>
              </w:rPr>
            </w:pPr>
            <w:r w:rsidRPr="00030A1A">
              <w:rPr>
                <w:rFonts w:ascii="Arial" w:eastAsia="Times New Roman" w:hAnsi="Arial" w:cs="Arial"/>
                <w:iCs/>
                <w:sz w:val="16"/>
                <w:szCs w:val="16"/>
                <w:lang w:eastAsia="en-AU"/>
              </w:rPr>
              <w:t>C9417 C14068 C14070 C14071 C14154 C14155</w:t>
            </w:r>
          </w:p>
        </w:tc>
        <w:tc>
          <w:tcPr>
            <w:tcW w:w="1417" w:type="dxa"/>
          </w:tcPr>
          <w:p w14:paraId="1F538AFD" w14:textId="77777777" w:rsidR="00FD6BE1" w:rsidRPr="00030A1A" w:rsidRDefault="00FD6BE1" w:rsidP="00C10431">
            <w:pPr>
              <w:rPr>
                <w:rFonts w:ascii="Arial" w:eastAsia="Times New Roman" w:hAnsi="Arial" w:cs="Arial"/>
                <w:iCs/>
                <w:sz w:val="16"/>
                <w:szCs w:val="16"/>
                <w:lang w:eastAsia="en-AU"/>
              </w:rPr>
            </w:pPr>
          </w:p>
        </w:tc>
        <w:tc>
          <w:tcPr>
            <w:tcW w:w="1417" w:type="dxa"/>
          </w:tcPr>
          <w:p w14:paraId="6307D70D" w14:textId="77777777" w:rsidR="00FD6BE1" w:rsidRPr="00030A1A" w:rsidRDefault="00FD6BE1" w:rsidP="00C10431">
            <w:pPr>
              <w:rPr>
                <w:rFonts w:ascii="Arial" w:eastAsia="Times New Roman" w:hAnsi="Arial" w:cs="Arial"/>
                <w:iCs/>
                <w:sz w:val="16"/>
                <w:szCs w:val="16"/>
                <w:lang w:eastAsia="en-AU"/>
              </w:rPr>
            </w:pPr>
            <w:r w:rsidRPr="00030A1A">
              <w:rPr>
                <w:rFonts w:ascii="Arial" w:eastAsia="Times New Roman" w:hAnsi="Arial" w:cs="Arial"/>
                <w:iCs/>
                <w:sz w:val="16"/>
                <w:szCs w:val="16"/>
                <w:lang w:eastAsia="en-AU"/>
              </w:rPr>
              <w:t>See Schedule 2</w:t>
            </w:r>
          </w:p>
        </w:tc>
        <w:tc>
          <w:tcPr>
            <w:tcW w:w="1417" w:type="dxa"/>
          </w:tcPr>
          <w:p w14:paraId="3ED205CC" w14:textId="77777777" w:rsidR="00FD6BE1" w:rsidRPr="00030A1A" w:rsidRDefault="00FD6BE1" w:rsidP="00C10431">
            <w:pPr>
              <w:rPr>
                <w:rFonts w:ascii="Arial" w:eastAsia="Times New Roman" w:hAnsi="Arial" w:cs="Arial"/>
                <w:iCs/>
                <w:sz w:val="16"/>
                <w:szCs w:val="16"/>
                <w:lang w:eastAsia="en-AU"/>
              </w:rPr>
            </w:pPr>
            <w:r w:rsidRPr="00030A1A">
              <w:rPr>
                <w:rFonts w:ascii="Arial" w:eastAsia="Times New Roman" w:hAnsi="Arial" w:cs="Arial"/>
                <w:iCs/>
                <w:sz w:val="16"/>
                <w:szCs w:val="16"/>
                <w:lang w:eastAsia="en-AU"/>
              </w:rPr>
              <w:t>See Schedule 2</w:t>
            </w:r>
          </w:p>
        </w:tc>
      </w:tr>
    </w:tbl>
    <w:bookmarkEnd w:id="39"/>
    <w:p w14:paraId="050603C2" w14:textId="77777777" w:rsidR="00FD6BE1" w:rsidRDefault="00FD6BE1" w:rsidP="00FD6BE1">
      <w:pPr>
        <w:spacing w:before="240" w:after="240"/>
      </w:pPr>
      <w:r>
        <w:t>The text “</w:t>
      </w:r>
      <w:r w:rsidRPr="00382F0B">
        <w:t>Injection 50 mg in 1 mL single use-auto injector, 4</w:t>
      </w:r>
      <w:r>
        <w:t xml:space="preserve">” does not appear in the entry for </w:t>
      </w:r>
      <w:r w:rsidRPr="00382F0B">
        <w:t xml:space="preserve">Etanercept </w:t>
      </w:r>
      <w:r>
        <w:t>in Schedule 1. However, the text “</w:t>
      </w:r>
      <w:r w:rsidRPr="00382F0B">
        <w:t>Injection 50 mg in 1 mL single use</w:t>
      </w:r>
      <w:r>
        <w:t xml:space="preserve"> </w:t>
      </w:r>
      <w:r w:rsidRPr="00382F0B">
        <w:t>auto</w:t>
      </w:r>
      <w:r>
        <w:t>-</w:t>
      </w:r>
      <w:r w:rsidRPr="00382F0B">
        <w:t>injector, 4</w:t>
      </w:r>
      <w:r>
        <w:t>” does appear.</w:t>
      </w:r>
    </w:p>
    <w:p w14:paraId="52CAE02C" w14:textId="77777777" w:rsidR="00FD6BE1" w:rsidRDefault="00FD6BE1" w:rsidP="00FD6BE1">
      <w:pPr>
        <w:spacing w:before="240"/>
      </w:pPr>
      <w:r>
        <w:t xml:space="preserve">This compilation was editorially changed to insert the new table row in Schedule 1 after the entry for </w:t>
      </w:r>
      <w:r w:rsidRPr="00382F0B">
        <w:t>Etanercept in the form Injection 50 mg in 1 mL</w:t>
      </w:r>
      <w:r>
        <w:t xml:space="preserve"> </w:t>
      </w:r>
      <w:r w:rsidRPr="0001631B">
        <w:t>single use auto</w:t>
      </w:r>
      <w:r w:rsidRPr="0001631B">
        <w:noBreakHyphen/>
        <w:t>injector, 4</w:t>
      </w:r>
      <w:r w:rsidRPr="00382F0B">
        <w:t xml:space="preserve"> </w:t>
      </w:r>
      <w:r w:rsidRPr="00382F0B">
        <w:rPr>
          <w:i/>
          <w:iCs/>
        </w:rPr>
        <w:t>[Brand: Enbrel]</w:t>
      </w:r>
      <w:r>
        <w:t xml:space="preserve"> </w:t>
      </w:r>
      <w:r w:rsidRPr="00694828">
        <w:t>to give effect to the misdescribed amendment as intended.</w:t>
      </w:r>
    </w:p>
    <w:p w14:paraId="4B032CAB" w14:textId="1EB3DF80" w:rsidR="00076E56" w:rsidRPr="00DF44D3" w:rsidRDefault="00076E56" w:rsidP="00076E56">
      <w:pPr>
        <w:pStyle w:val="Head2"/>
        <w:keepLines/>
        <w:spacing w:after="240"/>
      </w:pPr>
      <w:r w:rsidRPr="003B355D">
        <w:t xml:space="preserve">Competition and Consumer </w:t>
      </w:r>
      <w:r>
        <w:t>Regulations 2</w:t>
      </w:r>
      <w:r w:rsidRPr="003B355D">
        <w:t>010</w:t>
      </w:r>
      <w:r w:rsidRPr="00DF44D3">
        <w:t>, Compilation No. </w:t>
      </w:r>
      <w:r>
        <w:t>95</w:t>
      </w:r>
      <w:r w:rsidRPr="00DF44D3">
        <w:t xml:space="preserve">, </w:t>
      </w:r>
      <w:r w:rsidRPr="00926EC8">
        <w:t xml:space="preserve">Registration Date: </w:t>
      </w:r>
      <w:r>
        <w:t>7</w:t>
      </w:r>
      <w:r w:rsidRPr="00926EC8">
        <w:t> </w:t>
      </w:r>
      <w:r>
        <w:t>July</w:t>
      </w:r>
      <w:r w:rsidRPr="00926EC8">
        <w:t xml:space="preserve"> 2025 [</w:t>
      </w:r>
      <w:r w:rsidRPr="00076E56">
        <w:t>F2025C00645</w:t>
      </w:r>
      <w:r w:rsidRPr="00926EC8">
        <w:t>]</w:t>
      </w:r>
    </w:p>
    <w:p w14:paraId="47816DA5" w14:textId="77777777" w:rsidR="00AF3EA6" w:rsidRPr="004549F1" w:rsidRDefault="00AF3EA6" w:rsidP="00AF3EA6">
      <w:pPr>
        <w:spacing w:after="240"/>
        <w:rPr>
          <w:b/>
          <w:sz w:val="24"/>
          <w:szCs w:val="24"/>
        </w:rPr>
      </w:pPr>
      <w:r>
        <w:rPr>
          <w:b/>
          <w:sz w:val="24"/>
          <w:szCs w:val="24"/>
        </w:rPr>
        <w:t>Form JBA of Part 4 of Schedule 1</w:t>
      </w:r>
    </w:p>
    <w:p w14:paraId="4B583B8A" w14:textId="77777777" w:rsidR="00AF3EA6" w:rsidRPr="004549F1" w:rsidRDefault="00AF3EA6" w:rsidP="00AF3EA6">
      <w:pPr>
        <w:spacing w:after="240"/>
        <w:rPr>
          <w:b/>
        </w:rPr>
      </w:pPr>
      <w:r w:rsidRPr="004549F1">
        <w:rPr>
          <w:b/>
        </w:rPr>
        <w:t>Kind of editorial change</w:t>
      </w:r>
    </w:p>
    <w:p w14:paraId="12F10CDB" w14:textId="77777777" w:rsidR="00AF3EA6" w:rsidRPr="0018341F" w:rsidRDefault="00AF3EA6" w:rsidP="00AF3EA6">
      <w:pPr>
        <w:spacing w:after="240"/>
      </w:pPr>
      <w:r>
        <w:t>Change to typeface</w:t>
      </w:r>
    </w:p>
    <w:p w14:paraId="4486DA5E" w14:textId="77777777" w:rsidR="00AF3EA6" w:rsidRPr="004549F1" w:rsidRDefault="00AF3EA6" w:rsidP="00AF3EA6">
      <w:pPr>
        <w:spacing w:after="240"/>
        <w:rPr>
          <w:b/>
        </w:rPr>
      </w:pPr>
      <w:r w:rsidRPr="004549F1">
        <w:rPr>
          <w:b/>
        </w:rPr>
        <w:t>Details of editorial change</w:t>
      </w:r>
    </w:p>
    <w:p w14:paraId="04741375" w14:textId="77777777" w:rsidR="00AF3EA6" w:rsidRDefault="00AF3EA6" w:rsidP="00AF3EA6">
      <w:pPr>
        <w:spacing w:after="240"/>
      </w:pPr>
      <w:r>
        <w:t>Form JBA of Part 4 of Schedule 1 refers to “(</w:t>
      </w:r>
      <w:r>
        <w:rPr>
          <w:i/>
          <w:iCs/>
        </w:rPr>
        <w:t>Full Nam</w:t>
      </w:r>
      <w:r>
        <w:t>e)”.</w:t>
      </w:r>
    </w:p>
    <w:p w14:paraId="741B11AB" w14:textId="77777777" w:rsidR="00AF3EA6" w:rsidRPr="00C77467" w:rsidRDefault="00AF3EA6" w:rsidP="00AF3EA6">
      <w:r w:rsidRPr="00DD40BC">
        <w:t>This compilation was editorially changed to italicise</w:t>
      </w:r>
      <w:r>
        <w:t xml:space="preserve"> the letter “e” in “(</w:t>
      </w:r>
      <w:r>
        <w:rPr>
          <w:i/>
          <w:iCs/>
        </w:rPr>
        <w:t>Full Nam</w:t>
      </w:r>
      <w:r w:rsidRPr="00713D69">
        <w:t>e</w:t>
      </w:r>
      <w:r>
        <w:t xml:space="preserve">)” in Form JBA of Part 4 of Schedule 1 </w:t>
      </w:r>
      <w:r w:rsidRPr="00917617">
        <w:t>to bring it into line with legislative drafting practice.</w:t>
      </w:r>
    </w:p>
    <w:p w14:paraId="3AE8D9EE" w14:textId="59740860" w:rsidR="0049402B" w:rsidRPr="00DF44D3" w:rsidRDefault="0049402B" w:rsidP="0049402B">
      <w:pPr>
        <w:pStyle w:val="Head2"/>
        <w:keepLines/>
        <w:spacing w:after="240"/>
      </w:pPr>
      <w:r w:rsidRPr="00B0573E">
        <w:lastRenderedPageBreak/>
        <w:t xml:space="preserve">Migration </w:t>
      </w:r>
      <w:r>
        <w:t>Regulations 1</w:t>
      </w:r>
      <w:r w:rsidRPr="00B0573E">
        <w:t>994</w:t>
      </w:r>
      <w:r w:rsidRPr="00DF44D3">
        <w:t>, Compilation No. </w:t>
      </w:r>
      <w:r>
        <w:t>277</w:t>
      </w:r>
      <w:r w:rsidRPr="00DF44D3">
        <w:t xml:space="preserve">, </w:t>
      </w:r>
      <w:r w:rsidRPr="00926EC8">
        <w:t xml:space="preserve">Registration Date: </w:t>
      </w:r>
      <w:r>
        <w:t>7</w:t>
      </w:r>
      <w:r w:rsidRPr="00926EC8">
        <w:t> </w:t>
      </w:r>
      <w:r>
        <w:t>July</w:t>
      </w:r>
      <w:r w:rsidRPr="00926EC8">
        <w:t xml:space="preserve"> 2025 [</w:t>
      </w:r>
      <w:r w:rsidRPr="0049402B">
        <w:t>F2025C00644</w:t>
      </w:r>
      <w:r w:rsidRPr="00926EC8">
        <w:t>]</w:t>
      </w:r>
    </w:p>
    <w:p w14:paraId="7A2F9471" w14:textId="77777777" w:rsidR="00985F16" w:rsidRPr="004549F1" w:rsidRDefault="00985F16" w:rsidP="00985F16">
      <w:pPr>
        <w:spacing w:after="240"/>
        <w:rPr>
          <w:b/>
          <w:sz w:val="24"/>
          <w:szCs w:val="24"/>
        </w:rPr>
      </w:pPr>
      <w:r w:rsidRPr="00DA0BDD">
        <w:rPr>
          <w:b/>
          <w:sz w:val="24"/>
          <w:szCs w:val="24"/>
        </w:rPr>
        <w:t>Subregulation 5.19(5A)</w:t>
      </w:r>
    </w:p>
    <w:p w14:paraId="0E5EB3B5" w14:textId="77777777" w:rsidR="00985F16" w:rsidRPr="004549F1" w:rsidRDefault="00985F16" w:rsidP="00985F16">
      <w:pPr>
        <w:spacing w:after="240"/>
        <w:rPr>
          <w:b/>
        </w:rPr>
      </w:pPr>
      <w:r w:rsidRPr="004549F1">
        <w:rPr>
          <w:b/>
        </w:rPr>
        <w:t>Kind of editorial change</w:t>
      </w:r>
    </w:p>
    <w:p w14:paraId="6220D595" w14:textId="77777777" w:rsidR="00985F16" w:rsidRPr="0018341F" w:rsidRDefault="00985F16" w:rsidP="00985F16">
      <w:pPr>
        <w:spacing w:after="240"/>
      </w:pPr>
      <w:r w:rsidRPr="00E13066">
        <w:t>Correct a typographical error</w:t>
      </w:r>
    </w:p>
    <w:p w14:paraId="20AEA320" w14:textId="77777777" w:rsidR="00985F16" w:rsidRPr="004549F1" w:rsidRDefault="00985F16" w:rsidP="00985F16">
      <w:pPr>
        <w:spacing w:after="240"/>
        <w:rPr>
          <w:b/>
        </w:rPr>
      </w:pPr>
      <w:r w:rsidRPr="004549F1">
        <w:rPr>
          <w:b/>
        </w:rPr>
        <w:t>Details of editorial change</w:t>
      </w:r>
    </w:p>
    <w:p w14:paraId="66B4CEFA" w14:textId="77777777" w:rsidR="00985F16" w:rsidRDefault="00985F16" w:rsidP="00985F16">
      <w:pPr>
        <w:spacing w:after="240"/>
      </w:pPr>
      <w:r>
        <w:t>Subregulation 5.19(5A) refers to “</w:t>
      </w:r>
      <w:r w:rsidRPr="00D9147D">
        <w:t>Temporary Resident Transition stream</w:t>
      </w:r>
      <w:r>
        <w:t>” rather than “</w:t>
      </w:r>
      <w:r w:rsidRPr="007F154B">
        <w:t>Temporary Residence Transition stream</w:t>
      </w:r>
      <w:r>
        <w:t>”.</w:t>
      </w:r>
    </w:p>
    <w:p w14:paraId="41752A2E" w14:textId="77777777" w:rsidR="00985F16" w:rsidRPr="00B0573E" w:rsidRDefault="00985F16" w:rsidP="00985F16">
      <w:r>
        <w:t>This compilation was editorially changed to omit “</w:t>
      </w:r>
      <w:r w:rsidRPr="00D9147D">
        <w:t>Temporary Resid</w:t>
      </w:r>
      <w:r>
        <w:t>ent</w:t>
      </w:r>
      <w:r w:rsidRPr="00D9147D">
        <w:t xml:space="preserve"> Transition stream</w:t>
      </w:r>
      <w:r>
        <w:t>” and substitute “</w:t>
      </w:r>
      <w:r w:rsidRPr="007F154B">
        <w:t>Temporary Residence Transition stream</w:t>
      </w:r>
      <w:r>
        <w:t>” in subregulation 5.19(5A) to correct the typographical error.</w:t>
      </w:r>
    </w:p>
    <w:p w14:paraId="5385333A" w14:textId="2B546CBE" w:rsidR="00C246C6" w:rsidRPr="00DF44D3" w:rsidRDefault="00C246C6" w:rsidP="00C246C6">
      <w:pPr>
        <w:pStyle w:val="Head2"/>
        <w:keepLines/>
        <w:spacing w:after="240"/>
      </w:pPr>
      <w:r w:rsidRPr="0094240F">
        <w:t xml:space="preserve">Renewable Energy (Electricity) </w:t>
      </w:r>
      <w:r>
        <w:t>Regulations 2</w:t>
      </w:r>
      <w:r w:rsidRPr="0094240F">
        <w:t>001</w:t>
      </w:r>
      <w:r w:rsidRPr="00DF44D3">
        <w:t>, Compilation No. </w:t>
      </w:r>
      <w:r>
        <w:t>88</w:t>
      </w:r>
      <w:r w:rsidRPr="00DF44D3">
        <w:t xml:space="preserve">, </w:t>
      </w:r>
      <w:r w:rsidRPr="00926EC8">
        <w:t xml:space="preserve">Registration Date: </w:t>
      </w:r>
      <w:r>
        <w:t>7</w:t>
      </w:r>
      <w:r w:rsidRPr="00926EC8">
        <w:t> </w:t>
      </w:r>
      <w:r>
        <w:t>July</w:t>
      </w:r>
      <w:r w:rsidRPr="00926EC8">
        <w:t xml:space="preserve"> 2025 [</w:t>
      </w:r>
      <w:r w:rsidRPr="00C246C6">
        <w:t>F2025C00638</w:t>
      </w:r>
      <w:r w:rsidRPr="00926EC8">
        <w:t>]</w:t>
      </w:r>
    </w:p>
    <w:p w14:paraId="4305C17F" w14:textId="77777777" w:rsidR="00C246C6" w:rsidRPr="00640486" w:rsidRDefault="00C246C6" w:rsidP="00577930">
      <w:pPr>
        <w:keepNext/>
        <w:spacing w:after="240"/>
        <w:rPr>
          <w:b/>
          <w:bCs/>
          <w:sz w:val="24"/>
          <w:szCs w:val="24"/>
        </w:rPr>
      </w:pPr>
      <w:r w:rsidRPr="00640486">
        <w:rPr>
          <w:b/>
          <w:bCs/>
          <w:sz w:val="24"/>
          <w:szCs w:val="24"/>
        </w:rPr>
        <w:t>Subregulation 20AH(1)</w:t>
      </w:r>
      <w:r>
        <w:rPr>
          <w:b/>
          <w:bCs/>
          <w:sz w:val="24"/>
          <w:szCs w:val="24"/>
        </w:rPr>
        <w:t xml:space="preserve"> (note)</w:t>
      </w:r>
    </w:p>
    <w:p w14:paraId="4EDCF649" w14:textId="77777777" w:rsidR="00C246C6" w:rsidRPr="004549F1" w:rsidRDefault="00C246C6" w:rsidP="00577930">
      <w:pPr>
        <w:keepNext/>
        <w:spacing w:after="240"/>
        <w:rPr>
          <w:b/>
        </w:rPr>
      </w:pPr>
      <w:r w:rsidRPr="004549F1">
        <w:rPr>
          <w:b/>
        </w:rPr>
        <w:t>Kind of editorial change</w:t>
      </w:r>
    </w:p>
    <w:p w14:paraId="0DE11D7F" w14:textId="77777777" w:rsidR="00C246C6" w:rsidRPr="0018341F" w:rsidRDefault="00C246C6" w:rsidP="00577930">
      <w:pPr>
        <w:keepNext/>
        <w:spacing w:after="240"/>
      </w:pPr>
      <w:r>
        <w:t>Give effect to the misdescribed amendment as intended</w:t>
      </w:r>
    </w:p>
    <w:p w14:paraId="103555D9" w14:textId="77777777" w:rsidR="00C246C6" w:rsidRPr="004549F1" w:rsidRDefault="00C246C6" w:rsidP="00577930">
      <w:pPr>
        <w:keepNext/>
        <w:spacing w:after="240"/>
        <w:rPr>
          <w:b/>
        </w:rPr>
      </w:pPr>
      <w:r w:rsidRPr="004549F1">
        <w:rPr>
          <w:b/>
        </w:rPr>
        <w:t>Details of editorial change</w:t>
      </w:r>
    </w:p>
    <w:p w14:paraId="692B2EF6" w14:textId="77777777" w:rsidR="00C246C6" w:rsidRDefault="00C246C6" w:rsidP="00C246C6">
      <w:pPr>
        <w:spacing w:after="240"/>
      </w:pPr>
      <w:r>
        <w:t xml:space="preserve">Schedule 1 item 42 of the </w:t>
      </w:r>
      <w:r>
        <w:rPr>
          <w:i/>
          <w:iCs/>
        </w:rPr>
        <w:t>Renewable Energy (Electricity) Amendment (Cheaper Home Batteries Program) Regulations 2025</w:t>
      </w:r>
      <w:r>
        <w:t xml:space="preserve"> provides as follows:</w:t>
      </w:r>
    </w:p>
    <w:p w14:paraId="38B577FF" w14:textId="77777777" w:rsidR="00C246C6" w:rsidRPr="00FE09DF" w:rsidRDefault="00C246C6" w:rsidP="00C246C6">
      <w:pPr>
        <w:pStyle w:val="ItemHead"/>
      </w:pPr>
      <w:bookmarkStart w:id="40" w:name="_Hlk202540274"/>
      <w:r w:rsidRPr="00FE09DF">
        <w:t>42  At the end of subregulation 20AH(1)</w:t>
      </w:r>
    </w:p>
    <w:p w14:paraId="24C9494E" w14:textId="77777777" w:rsidR="00C246C6" w:rsidRPr="00C82450" w:rsidRDefault="00C246C6" w:rsidP="00C246C6">
      <w:pPr>
        <w:pStyle w:val="notetext"/>
      </w:pPr>
      <w:bookmarkStart w:id="41" w:name="_Hlk202448257"/>
      <w:r w:rsidRPr="00FE09DF">
        <w:t>Note:</w:t>
      </w:r>
      <w:r w:rsidRPr="00FE09DF">
        <w:tab/>
        <w:t>For paragraph (a), the 3 or more statements may include any combination of statements made under subregulation 20AC(5A) or 20ACA(13).</w:t>
      </w:r>
    </w:p>
    <w:bookmarkEnd w:id="40"/>
    <w:bookmarkEnd w:id="41"/>
    <w:p w14:paraId="17207FA0" w14:textId="77777777" w:rsidR="005B5ED3" w:rsidRDefault="005B5ED3" w:rsidP="005B5ED3">
      <w:pPr>
        <w:spacing w:before="240" w:after="240"/>
      </w:pPr>
      <w:r>
        <w:t>The instruction to add the note is missing.</w:t>
      </w:r>
    </w:p>
    <w:p w14:paraId="1E2DE876" w14:textId="77777777" w:rsidR="005B5ED3" w:rsidRPr="00AE4FB1" w:rsidRDefault="005B5ED3" w:rsidP="005B5ED3">
      <w:r w:rsidRPr="00AE4FB1">
        <w:t xml:space="preserve">This compilation was editorially changed </w:t>
      </w:r>
      <w:r>
        <w:t>to add the note a</w:t>
      </w:r>
      <w:r w:rsidRPr="00FE09DF">
        <w:t>t the end of subregulation 20AH(1)</w:t>
      </w:r>
      <w:r>
        <w:t xml:space="preserve"> to </w:t>
      </w:r>
      <w:r w:rsidRPr="00AE4FB1">
        <w:t>give effect to the misdescribed amendment as intended.</w:t>
      </w:r>
    </w:p>
    <w:p w14:paraId="5BF7553C" w14:textId="20015D53" w:rsidR="00746273" w:rsidRPr="00DF44D3" w:rsidRDefault="00BF1BF9" w:rsidP="00C246C6">
      <w:pPr>
        <w:pStyle w:val="Head2"/>
        <w:keepLines/>
        <w:spacing w:after="240"/>
      </w:pPr>
      <w:r w:rsidRPr="00CF53A8">
        <w:lastRenderedPageBreak/>
        <w:t>Competition and Consumer Act 2010</w:t>
      </w:r>
      <w:r w:rsidR="00746273" w:rsidRPr="00DF44D3">
        <w:t>, Compilation No. </w:t>
      </w:r>
      <w:r>
        <w:t>159</w:t>
      </w:r>
      <w:r w:rsidR="00746273" w:rsidRPr="00DF44D3">
        <w:t xml:space="preserve">, </w:t>
      </w:r>
      <w:r w:rsidR="00746273" w:rsidRPr="00926EC8">
        <w:t xml:space="preserve">Registration Date: </w:t>
      </w:r>
      <w:r>
        <w:t>1</w:t>
      </w:r>
      <w:r w:rsidR="00746273" w:rsidRPr="00926EC8">
        <w:t> </w:t>
      </w:r>
      <w:r w:rsidR="00746273">
        <w:t>Ju</w:t>
      </w:r>
      <w:r>
        <w:t>ly</w:t>
      </w:r>
      <w:r w:rsidR="00746273" w:rsidRPr="00926EC8">
        <w:t xml:space="preserve"> 2025 [</w:t>
      </w:r>
      <w:r w:rsidRPr="00BF1BF9">
        <w:t>C2025C00366</w:t>
      </w:r>
      <w:r w:rsidR="00746273" w:rsidRPr="00926EC8">
        <w:t>]</w:t>
      </w:r>
    </w:p>
    <w:p w14:paraId="2360CB3B" w14:textId="77777777" w:rsidR="00BF1BF9" w:rsidRPr="004549F1" w:rsidRDefault="00BF1BF9" w:rsidP="00710716">
      <w:pPr>
        <w:keepNext/>
        <w:spacing w:after="240"/>
        <w:rPr>
          <w:b/>
          <w:sz w:val="24"/>
          <w:szCs w:val="24"/>
        </w:rPr>
      </w:pPr>
      <w:r>
        <w:rPr>
          <w:b/>
          <w:sz w:val="24"/>
          <w:szCs w:val="24"/>
        </w:rPr>
        <w:t>Chapter 1 (heading)</w:t>
      </w:r>
    </w:p>
    <w:p w14:paraId="536160E9" w14:textId="77777777" w:rsidR="00BF1BF9" w:rsidRPr="004549F1" w:rsidRDefault="00BF1BF9" w:rsidP="00710716">
      <w:pPr>
        <w:keepNext/>
        <w:spacing w:after="240"/>
        <w:rPr>
          <w:b/>
        </w:rPr>
      </w:pPr>
      <w:r w:rsidRPr="004549F1">
        <w:rPr>
          <w:b/>
        </w:rPr>
        <w:t>Kind of editorial change</w:t>
      </w:r>
    </w:p>
    <w:p w14:paraId="59CFB99D" w14:textId="77777777" w:rsidR="00BF1BF9" w:rsidRPr="0018341F" w:rsidRDefault="00BF1BF9" w:rsidP="00710716">
      <w:pPr>
        <w:keepNext/>
        <w:spacing w:after="240"/>
      </w:pPr>
      <w:r w:rsidRPr="001A28B7">
        <w:rPr>
          <w:szCs w:val="22"/>
        </w:rPr>
        <w:t>Give effect to the misdescribed amendment as intended</w:t>
      </w:r>
    </w:p>
    <w:p w14:paraId="11109641" w14:textId="77777777" w:rsidR="00BF1BF9" w:rsidRPr="004549F1" w:rsidRDefault="00BF1BF9" w:rsidP="00710716">
      <w:pPr>
        <w:keepNext/>
        <w:spacing w:after="240"/>
        <w:rPr>
          <w:b/>
        </w:rPr>
      </w:pPr>
      <w:r w:rsidRPr="004549F1">
        <w:rPr>
          <w:b/>
        </w:rPr>
        <w:t>Details of editorial change</w:t>
      </w:r>
    </w:p>
    <w:p w14:paraId="4460E366" w14:textId="77777777" w:rsidR="00BF1BF9" w:rsidRDefault="00BF1BF9" w:rsidP="00BF1BF9">
      <w:pPr>
        <w:spacing w:after="240"/>
      </w:pPr>
      <w:r w:rsidRPr="004D625F">
        <w:t xml:space="preserve">Schedule 1 item </w:t>
      </w:r>
      <w:r>
        <w:t>2</w:t>
      </w:r>
      <w:r w:rsidRPr="004D625F">
        <w:t xml:space="preserve"> of the </w:t>
      </w:r>
      <w:r w:rsidRPr="00987B2C">
        <w:rPr>
          <w:i/>
        </w:rPr>
        <w:t>Treasury Laws Amendment (</w:t>
      </w:r>
      <w:r>
        <w:rPr>
          <w:i/>
        </w:rPr>
        <w:t xml:space="preserve">Mergers and </w:t>
      </w:r>
      <w:r w:rsidRPr="00987B2C">
        <w:rPr>
          <w:i/>
        </w:rPr>
        <w:t>Acquisitions</w:t>
      </w:r>
      <w:r>
        <w:rPr>
          <w:i/>
        </w:rPr>
        <w:t xml:space="preserve"> Reform</w:t>
      </w:r>
      <w:r w:rsidRPr="00987B2C">
        <w:rPr>
          <w:i/>
        </w:rPr>
        <w:t>) Act 2024</w:t>
      </w:r>
      <w:r w:rsidRPr="004D625F">
        <w:t xml:space="preserve"> provides as follows:</w:t>
      </w:r>
    </w:p>
    <w:p w14:paraId="5400AB34" w14:textId="77777777" w:rsidR="00BF1BF9" w:rsidRPr="00987B2C" w:rsidRDefault="00BF1BF9" w:rsidP="00BF1BF9">
      <w:pPr>
        <w:pStyle w:val="ItemHead"/>
      </w:pPr>
      <w:r>
        <w:t>2</w:t>
      </w:r>
      <w:r w:rsidRPr="00987B2C">
        <w:t xml:space="preserve">  Before Part 1</w:t>
      </w:r>
    </w:p>
    <w:p w14:paraId="38B4B9FD" w14:textId="77777777" w:rsidR="00BF1BF9" w:rsidRPr="00987B2C" w:rsidRDefault="00BF1BF9" w:rsidP="00BF1BF9">
      <w:pPr>
        <w:pStyle w:val="Item"/>
      </w:pPr>
      <w:r w:rsidRPr="00987B2C">
        <w:t>Insert:</w:t>
      </w:r>
    </w:p>
    <w:p w14:paraId="084FFF6C" w14:textId="77777777" w:rsidR="00BF1BF9" w:rsidRPr="00987B2C" w:rsidRDefault="00BF1BF9" w:rsidP="00BF1BF9">
      <w:pPr>
        <w:pStyle w:val="Specialc"/>
      </w:pPr>
      <w:r w:rsidRPr="00AD32CE">
        <w:rPr>
          <w:rStyle w:val="CharChapNo"/>
        </w:rPr>
        <w:t>Chapter 1</w:t>
      </w:r>
      <w:r w:rsidRPr="00987B2C">
        <w:t>—</w:t>
      </w:r>
      <w:r w:rsidRPr="00AD32CE">
        <w:rPr>
          <w:rStyle w:val="CharChapText"/>
        </w:rPr>
        <w:t>Preliminary</w:t>
      </w:r>
    </w:p>
    <w:p w14:paraId="000683EB" w14:textId="77777777" w:rsidR="00BF1BF9" w:rsidRDefault="00BF1BF9" w:rsidP="00BF1BF9">
      <w:pPr>
        <w:spacing w:before="240" w:after="240"/>
      </w:pPr>
      <w:r>
        <w:t>Part 1 does not appear. However, Part I does appear.</w:t>
      </w:r>
    </w:p>
    <w:p w14:paraId="14FF6BE5" w14:textId="77777777" w:rsidR="00BF1BF9" w:rsidRDefault="00BF1BF9" w:rsidP="00BF1BF9">
      <w:pPr>
        <w:spacing w:after="240"/>
      </w:pPr>
      <w:r>
        <w:t>This compilation was editorially changed to insert the Chapter 1 heading before Part I to give effect to the misdescribed amendment as intended.</w:t>
      </w:r>
    </w:p>
    <w:p w14:paraId="25DAF966" w14:textId="77777777" w:rsidR="00BF1BF9" w:rsidRPr="004549F1" w:rsidRDefault="00BF1BF9" w:rsidP="00577930">
      <w:pPr>
        <w:keepNext/>
        <w:spacing w:after="240"/>
        <w:rPr>
          <w:b/>
          <w:sz w:val="24"/>
          <w:szCs w:val="24"/>
        </w:rPr>
      </w:pPr>
      <w:r>
        <w:rPr>
          <w:b/>
          <w:sz w:val="24"/>
          <w:szCs w:val="24"/>
        </w:rPr>
        <w:t>Paragraph 104(a)</w:t>
      </w:r>
    </w:p>
    <w:p w14:paraId="5C9E90F1" w14:textId="77777777" w:rsidR="00BF1BF9" w:rsidRPr="004549F1" w:rsidRDefault="00BF1BF9" w:rsidP="00577930">
      <w:pPr>
        <w:keepNext/>
        <w:spacing w:after="240"/>
        <w:rPr>
          <w:b/>
        </w:rPr>
      </w:pPr>
      <w:r w:rsidRPr="004549F1">
        <w:rPr>
          <w:b/>
        </w:rPr>
        <w:t>Kind of editorial change</w:t>
      </w:r>
    </w:p>
    <w:p w14:paraId="4A2B61D7" w14:textId="77777777" w:rsidR="00BF1BF9" w:rsidRPr="0018341F" w:rsidRDefault="00BF1BF9" w:rsidP="00577930">
      <w:pPr>
        <w:keepNext/>
        <w:spacing w:after="240"/>
      </w:pPr>
      <w:r w:rsidRPr="001A28B7">
        <w:rPr>
          <w:szCs w:val="22"/>
        </w:rPr>
        <w:t>Give effect to the misdescribed amendments as intended</w:t>
      </w:r>
    </w:p>
    <w:p w14:paraId="7D554B58" w14:textId="77777777" w:rsidR="00BF1BF9" w:rsidRPr="004549F1" w:rsidRDefault="00BF1BF9" w:rsidP="00577930">
      <w:pPr>
        <w:keepNext/>
        <w:spacing w:after="240"/>
        <w:rPr>
          <w:b/>
        </w:rPr>
      </w:pPr>
      <w:r w:rsidRPr="004549F1">
        <w:rPr>
          <w:b/>
        </w:rPr>
        <w:t>Details of editorial change</w:t>
      </w:r>
    </w:p>
    <w:p w14:paraId="4C3871CB" w14:textId="77777777" w:rsidR="00BF1BF9" w:rsidRDefault="00BF1BF9" w:rsidP="00BF1BF9">
      <w:pPr>
        <w:spacing w:after="240"/>
      </w:pPr>
      <w:r>
        <w:t xml:space="preserve">Schedule 1 item 54 of the </w:t>
      </w:r>
      <w:r w:rsidRPr="00987B2C">
        <w:rPr>
          <w:i/>
        </w:rPr>
        <w:t>Treasury Laws Amendment (</w:t>
      </w:r>
      <w:r>
        <w:rPr>
          <w:i/>
        </w:rPr>
        <w:t xml:space="preserve">Mergers and </w:t>
      </w:r>
      <w:r w:rsidRPr="00987B2C">
        <w:rPr>
          <w:i/>
        </w:rPr>
        <w:t>Acquisitions</w:t>
      </w:r>
      <w:r>
        <w:rPr>
          <w:i/>
        </w:rPr>
        <w:t xml:space="preserve"> Reform</w:t>
      </w:r>
      <w:r w:rsidRPr="00987B2C">
        <w:rPr>
          <w:i/>
        </w:rPr>
        <w:t>) Act 2024</w:t>
      </w:r>
      <w:r>
        <w:rPr>
          <w:iCs/>
        </w:rPr>
        <w:t xml:space="preserve"> instructs to insert </w:t>
      </w:r>
      <w:r w:rsidRPr="00987B2C">
        <w:t>“or by the Commission”</w:t>
      </w:r>
      <w:r>
        <w:t xml:space="preserve"> a</w:t>
      </w:r>
      <w:r w:rsidRPr="00987B2C">
        <w:t>fter “before the Tribunal”</w:t>
      </w:r>
      <w:r>
        <w:t xml:space="preserve"> in paragraph 104(a).</w:t>
      </w:r>
    </w:p>
    <w:p w14:paraId="2C725848" w14:textId="77777777" w:rsidR="00BF1BF9" w:rsidRPr="004F23D4" w:rsidRDefault="00BF1BF9" w:rsidP="00BF1BF9">
      <w:pPr>
        <w:spacing w:after="240"/>
        <w:rPr>
          <w:iCs/>
        </w:rPr>
      </w:pPr>
      <w:r>
        <w:t xml:space="preserve">The text </w:t>
      </w:r>
      <w:r w:rsidRPr="00987B2C">
        <w:t>“before the Tribunal”</w:t>
      </w:r>
      <w:r>
        <w:t xml:space="preserve"> appears twice in paragraph 104(a).</w:t>
      </w:r>
    </w:p>
    <w:p w14:paraId="39B18C56" w14:textId="77777777" w:rsidR="00BF1BF9" w:rsidRDefault="00BF1BF9" w:rsidP="00BF1BF9">
      <w:pPr>
        <w:spacing w:after="240"/>
      </w:pPr>
      <w:r>
        <w:t xml:space="preserve">This compilation was editorially changed to insert </w:t>
      </w:r>
      <w:r w:rsidRPr="00987B2C">
        <w:t>“or by the Commission”</w:t>
      </w:r>
      <w:r>
        <w:t xml:space="preserve"> after </w:t>
      </w:r>
      <w:r w:rsidRPr="00987B2C">
        <w:t>“before the Tribunal”</w:t>
      </w:r>
      <w:r>
        <w:t xml:space="preserve"> (second occurring) in paragraph 104(a) to give effect to the misdescribed amendment as intended.</w:t>
      </w:r>
    </w:p>
    <w:p w14:paraId="6B619256" w14:textId="77777777" w:rsidR="00BF1BF9" w:rsidRPr="004549F1" w:rsidRDefault="00BF1BF9" w:rsidP="00BF1BF9">
      <w:pPr>
        <w:spacing w:after="240"/>
        <w:rPr>
          <w:b/>
          <w:sz w:val="24"/>
          <w:szCs w:val="24"/>
        </w:rPr>
      </w:pPr>
      <w:r>
        <w:rPr>
          <w:b/>
          <w:sz w:val="24"/>
          <w:szCs w:val="24"/>
        </w:rPr>
        <w:t>Paragraph 51(1C)(b) of Schedule 1</w:t>
      </w:r>
    </w:p>
    <w:p w14:paraId="1937D7F1" w14:textId="77777777" w:rsidR="00BF1BF9" w:rsidRPr="004549F1" w:rsidRDefault="00BF1BF9" w:rsidP="00BF1BF9">
      <w:pPr>
        <w:spacing w:after="240"/>
        <w:rPr>
          <w:b/>
        </w:rPr>
      </w:pPr>
      <w:r w:rsidRPr="004549F1">
        <w:rPr>
          <w:b/>
        </w:rPr>
        <w:t>Kind of editorial change</w:t>
      </w:r>
    </w:p>
    <w:p w14:paraId="0E640535" w14:textId="77777777" w:rsidR="00BF1BF9" w:rsidRPr="0018341F" w:rsidRDefault="00BF1BF9" w:rsidP="00BF1BF9">
      <w:pPr>
        <w:spacing w:after="240"/>
      </w:pPr>
      <w:r w:rsidRPr="001A28B7">
        <w:rPr>
          <w:szCs w:val="22"/>
        </w:rPr>
        <w:t>Give effect to the misdescribed amendment as intended</w:t>
      </w:r>
    </w:p>
    <w:p w14:paraId="2E286EC3" w14:textId="77777777" w:rsidR="00BF1BF9" w:rsidRPr="004549F1" w:rsidRDefault="00BF1BF9" w:rsidP="00BF1BF9">
      <w:pPr>
        <w:spacing w:after="240"/>
        <w:rPr>
          <w:b/>
        </w:rPr>
      </w:pPr>
      <w:r w:rsidRPr="004549F1">
        <w:rPr>
          <w:b/>
        </w:rPr>
        <w:t>Details of editorial change</w:t>
      </w:r>
    </w:p>
    <w:p w14:paraId="602E04A2" w14:textId="77777777" w:rsidR="00BF1BF9" w:rsidRDefault="00BF1BF9" w:rsidP="00BF1BF9">
      <w:pPr>
        <w:spacing w:after="240"/>
      </w:pPr>
      <w:r w:rsidRPr="004D625F">
        <w:t xml:space="preserve">Schedule 1 item </w:t>
      </w:r>
      <w:r>
        <w:t>78</w:t>
      </w:r>
      <w:r w:rsidRPr="004D625F">
        <w:t xml:space="preserve"> of the </w:t>
      </w:r>
      <w:r w:rsidRPr="00987B2C">
        <w:rPr>
          <w:i/>
        </w:rPr>
        <w:t>Treasury Laws Amendment (</w:t>
      </w:r>
      <w:r>
        <w:rPr>
          <w:i/>
        </w:rPr>
        <w:t xml:space="preserve">Mergers and </w:t>
      </w:r>
      <w:r w:rsidRPr="00987B2C">
        <w:rPr>
          <w:i/>
        </w:rPr>
        <w:t>Acquisitions</w:t>
      </w:r>
      <w:r>
        <w:rPr>
          <w:i/>
        </w:rPr>
        <w:t xml:space="preserve"> Reform</w:t>
      </w:r>
      <w:r w:rsidRPr="00987B2C">
        <w:rPr>
          <w:i/>
        </w:rPr>
        <w:t>) Act 2024</w:t>
      </w:r>
      <w:r w:rsidRPr="004D625F">
        <w:t xml:space="preserve"> provides as follows:</w:t>
      </w:r>
    </w:p>
    <w:p w14:paraId="607493DD" w14:textId="77777777" w:rsidR="00BF1BF9" w:rsidRPr="00987B2C" w:rsidRDefault="00BF1BF9" w:rsidP="00BF1BF9">
      <w:pPr>
        <w:pStyle w:val="ItemHead"/>
      </w:pPr>
      <w:r>
        <w:t>78</w:t>
      </w:r>
      <w:r w:rsidRPr="00987B2C">
        <w:t xml:space="preserve">  Paragraph 51(1C)(b) of Schedule 1</w:t>
      </w:r>
    </w:p>
    <w:p w14:paraId="73597D64" w14:textId="77777777" w:rsidR="00BF1BF9" w:rsidRPr="00987B2C" w:rsidRDefault="00BF1BF9" w:rsidP="00BF1BF9">
      <w:pPr>
        <w:pStyle w:val="Item"/>
      </w:pPr>
      <w:r w:rsidRPr="00987B2C">
        <w:t>Before “</w:t>
      </w:r>
      <w:r>
        <w:t>section 5</w:t>
      </w:r>
      <w:r w:rsidRPr="00987B2C">
        <w:t>0 or 50A”, insert “Division 1A or”.</w:t>
      </w:r>
    </w:p>
    <w:p w14:paraId="4B2C6C0D" w14:textId="77777777" w:rsidR="00BF1BF9" w:rsidRPr="00BC2703" w:rsidRDefault="00BF1BF9" w:rsidP="00BF1BF9">
      <w:pPr>
        <w:spacing w:before="240" w:after="240"/>
        <w:rPr>
          <w:bCs/>
          <w:szCs w:val="22"/>
        </w:rPr>
      </w:pPr>
      <w:r w:rsidRPr="00BC2703">
        <w:rPr>
          <w:szCs w:val="22"/>
        </w:rPr>
        <w:lastRenderedPageBreak/>
        <w:t>The text “section 50 or 50A” does not appear in paragraph 51(1C)(b) of Schedule 1. However, the text “section 50” does appear.</w:t>
      </w:r>
    </w:p>
    <w:p w14:paraId="0239F8FB" w14:textId="77777777" w:rsidR="00BF1BF9" w:rsidRDefault="00BF1BF9" w:rsidP="00BF1BF9">
      <w:r>
        <w:t>This compilation was editorially changed to insert “</w:t>
      </w:r>
      <w:r w:rsidRPr="00987B2C">
        <w:t>Division 1A or</w:t>
      </w:r>
      <w:r>
        <w:t>” before “</w:t>
      </w:r>
      <w:r w:rsidRPr="00CF53A8">
        <w:t>section 50</w:t>
      </w:r>
      <w:r>
        <w:t xml:space="preserve">” </w:t>
      </w:r>
      <w:r w:rsidRPr="00BC2703">
        <w:rPr>
          <w:szCs w:val="22"/>
        </w:rPr>
        <w:t>in paragraph 51(1C)(b) of Schedule 1</w:t>
      </w:r>
      <w:r>
        <w:rPr>
          <w:szCs w:val="22"/>
        </w:rPr>
        <w:t xml:space="preserve"> </w:t>
      </w:r>
      <w:r>
        <w:t>to give effect to the misdescribed amendment as intended.</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sectPr w:rsidR="00BF1BF9" w:rsidSect="00E94477">
      <w:footerReference w:type="default" r:id="rId8"/>
      <w:headerReference w:type="first" r:id="rId9"/>
      <w:footerReference w:type="first" r:id="rId10"/>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1369" w14:textId="77777777" w:rsidR="0014131E" w:rsidRDefault="0014131E" w:rsidP="008E17F3">
      <w:pPr>
        <w:spacing w:line="240" w:lineRule="auto"/>
      </w:pPr>
      <w:r>
        <w:separator/>
      </w:r>
    </w:p>
  </w:endnote>
  <w:endnote w:type="continuationSeparator" w:id="0">
    <w:p w14:paraId="5ACEB2DD" w14:textId="77777777" w:rsidR="0014131E" w:rsidRDefault="0014131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5309" w14:textId="1A04EB15" w:rsidR="0014131E" w:rsidRDefault="0014131E" w:rsidP="00871611">
    <w:pPr>
      <w:pStyle w:val="Footer"/>
      <w:tabs>
        <w:tab w:val="clear" w:pos="4153"/>
        <w:tab w:val="clear" w:pos="8306"/>
        <w:tab w:val="left" w:pos="7680"/>
      </w:tabs>
      <w:ind w:right="27"/>
      <w:rPr>
        <w:sz w:val="16"/>
      </w:rPr>
    </w:pPr>
    <w:r>
      <w:rPr>
        <w:sz w:val="16"/>
      </w:rPr>
      <w:t>[</w:t>
    </w:r>
    <w:r w:rsidR="00903CDE">
      <w:rPr>
        <w:noProof/>
        <w:sz w:val="16"/>
        <w:szCs w:val="16"/>
      </w:rPr>
      <w:t>S25gm136.v03.docx</w:t>
    </w:r>
    <w:r w:rsidRPr="00766393">
      <w:rPr>
        <w:sz w:val="16"/>
        <w:szCs w:val="16"/>
      </w:rPr>
      <w:t>] [</w:t>
    </w:r>
    <w:r w:rsidR="00903CDE">
      <w:rPr>
        <w:noProof/>
        <w:sz w:val="16"/>
        <w:szCs w:val="16"/>
      </w:rPr>
      <w:t>17-Aug-25</w:t>
    </w:r>
    <w:r>
      <w:rPr>
        <w:sz w:val="16"/>
      </w:rPr>
      <w:t>] [</w:t>
    </w:r>
    <w:r w:rsidR="00903CDE">
      <w:rPr>
        <w:noProof/>
        <w:sz w:val="16"/>
      </w:rPr>
      <w:t>4:09 PM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B0C0" w14:textId="77777777" w:rsidR="0014131E" w:rsidRDefault="0014131E" w:rsidP="00871611">
    <w:pPr>
      <w:rPr>
        <w:sz w:val="16"/>
        <w:szCs w:val="16"/>
      </w:rPr>
    </w:pPr>
    <w:r>
      <w:rPr>
        <w:sz w:val="16"/>
        <w:szCs w:val="16"/>
      </w:rPr>
      <w:t>________________________________________________________________________________________________________________</w:t>
    </w:r>
  </w:p>
  <w:p w14:paraId="089986AD" w14:textId="77777777" w:rsidR="0014131E" w:rsidRDefault="0014131E" w:rsidP="00871611">
    <w:pPr>
      <w:ind w:right="27"/>
      <w:jc w:val="center"/>
      <w:rPr>
        <w:sz w:val="20"/>
      </w:rPr>
    </w:pPr>
    <w:r>
      <w:rPr>
        <w:sz w:val="20"/>
      </w:rPr>
      <w:t>28 Sydney Avenue  Forrest  ACT  2603</w:t>
    </w:r>
  </w:p>
  <w:p w14:paraId="04D054EC" w14:textId="77777777" w:rsidR="0014131E" w:rsidRDefault="0014131E" w:rsidP="00871611">
    <w:pPr>
      <w:ind w:right="27"/>
      <w:jc w:val="center"/>
      <w:rPr>
        <w:sz w:val="20"/>
      </w:rPr>
    </w:pPr>
    <w:r>
      <w:rPr>
        <w:sz w:val="20"/>
      </w:rPr>
      <w:t>Locked Bag 30 Kingston ACT 2604 • Telephone (02) 6120 1400 • Fax (02) 6120 1403 • ABN 41 425 630 817</w:t>
    </w:r>
  </w:p>
  <w:p w14:paraId="47568C72" w14:textId="77777777" w:rsidR="0014131E" w:rsidRDefault="0014131E" w:rsidP="00871611">
    <w:pPr>
      <w:ind w:right="27"/>
      <w:jc w:val="center"/>
      <w:rPr>
        <w:sz w:val="20"/>
      </w:rPr>
    </w:pPr>
    <w:r>
      <w:rPr>
        <w:sz w:val="20"/>
      </w:rPr>
      <w:t>www.opc.gov.au</w:t>
    </w:r>
  </w:p>
  <w:p w14:paraId="5E56B96B" w14:textId="44D186E9" w:rsidR="0014131E" w:rsidRDefault="00903CDE" w:rsidP="00871611">
    <w:pPr>
      <w:ind w:right="27"/>
      <w:rPr>
        <w:sz w:val="16"/>
        <w:szCs w:val="16"/>
      </w:rPr>
    </w:pPr>
    <w:r>
      <w:rPr>
        <w:noProof/>
        <w:sz w:val="16"/>
        <w:szCs w:val="16"/>
      </w:rPr>
      <w:t>S25gm136.v03.docx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527C6" w14:textId="77777777" w:rsidR="0014131E" w:rsidRDefault="0014131E" w:rsidP="008E17F3">
      <w:pPr>
        <w:spacing w:line="240" w:lineRule="auto"/>
      </w:pPr>
      <w:r>
        <w:separator/>
      </w:r>
    </w:p>
  </w:footnote>
  <w:footnote w:type="continuationSeparator" w:id="0">
    <w:p w14:paraId="270ADF9C" w14:textId="77777777" w:rsidR="0014131E" w:rsidRDefault="0014131E"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BCEB" w14:textId="51660BD8" w:rsidR="0014131E" w:rsidRDefault="0014131E" w:rsidP="00871611">
    <w:pPr>
      <w:ind w:right="27"/>
      <w:rPr>
        <w:sz w:val="18"/>
        <w:szCs w:val="18"/>
      </w:rPr>
    </w:pPr>
    <w:r>
      <w:rPr>
        <w:noProof/>
        <w:sz w:val="20"/>
        <w:lang w:eastAsia="en-AU"/>
      </w:rPr>
      <w:drawing>
        <wp:inline distT="0" distB="0" distL="0" distR="0" wp14:anchorId="7E4A6B9C" wp14:editId="52E12F24">
          <wp:extent cx="3962400" cy="1000125"/>
          <wp:effectExtent l="19050" t="0" r="0" b="0"/>
          <wp:docPr id="1" name="Picture 1" descr="Australian Government Office of Parliamentary Couns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14:paraId="167F5981" w14:textId="77777777" w:rsidR="0014131E" w:rsidRPr="00C1453D" w:rsidRDefault="0014131E"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E0BE8B3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915553935">
    <w:abstractNumId w:val="4"/>
  </w:num>
  <w:num w:numId="2" w16cid:durableId="1278372223">
    <w:abstractNumId w:val="3"/>
  </w:num>
  <w:num w:numId="3" w16cid:durableId="442696456">
    <w:abstractNumId w:val="1"/>
  </w:num>
  <w:num w:numId="4" w16cid:durableId="810099062">
    <w:abstractNumId w:val="0"/>
  </w:num>
  <w:num w:numId="5" w16cid:durableId="1342078723">
    <w:abstractNumId w:val="10"/>
  </w:num>
  <w:num w:numId="6" w16cid:durableId="1685089835">
    <w:abstractNumId w:val="8"/>
  </w:num>
  <w:num w:numId="7" w16cid:durableId="1021395381">
    <w:abstractNumId w:val="11"/>
  </w:num>
  <w:num w:numId="8" w16cid:durableId="1015692534">
    <w:abstractNumId w:val="12"/>
  </w:num>
  <w:num w:numId="9" w16cid:durableId="921719551">
    <w:abstractNumId w:val="5"/>
  </w:num>
  <w:num w:numId="10" w16cid:durableId="1654605757">
    <w:abstractNumId w:val="6"/>
  </w:num>
  <w:num w:numId="11" w16cid:durableId="1901478095">
    <w:abstractNumId w:val="9"/>
  </w:num>
  <w:num w:numId="12" w16cid:durableId="329598837">
    <w:abstractNumId w:val="7"/>
  </w:num>
  <w:num w:numId="13" w16cid:durableId="803773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72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0213C"/>
    <w:rsid w:val="000033B7"/>
    <w:rsid w:val="00003FE3"/>
    <w:rsid w:val="00010212"/>
    <w:rsid w:val="000107A7"/>
    <w:rsid w:val="00011BA2"/>
    <w:rsid w:val="000121C7"/>
    <w:rsid w:val="000125C6"/>
    <w:rsid w:val="000136AF"/>
    <w:rsid w:val="00013FB1"/>
    <w:rsid w:val="000140B1"/>
    <w:rsid w:val="00015432"/>
    <w:rsid w:val="00015D1E"/>
    <w:rsid w:val="00016BDE"/>
    <w:rsid w:val="000170C2"/>
    <w:rsid w:val="00017851"/>
    <w:rsid w:val="00017F77"/>
    <w:rsid w:val="0002037C"/>
    <w:rsid w:val="00020A84"/>
    <w:rsid w:val="00021C0B"/>
    <w:rsid w:val="0002238E"/>
    <w:rsid w:val="00022B7E"/>
    <w:rsid w:val="00022D46"/>
    <w:rsid w:val="00024EE9"/>
    <w:rsid w:val="000267E5"/>
    <w:rsid w:val="000268A8"/>
    <w:rsid w:val="00026BA7"/>
    <w:rsid w:val="00026C02"/>
    <w:rsid w:val="00026EE3"/>
    <w:rsid w:val="00030A1A"/>
    <w:rsid w:val="00031729"/>
    <w:rsid w:val="00031F8F"/>
    <w:rsid w:val="0003260A"/>
    <w:rsid w:val="000335C7"/>
    <w:rsid w:val="0003449F"/>
    <w:rsid w:val="00036246"/>
    <w:rsid w:val="00036B0B"/>
    <w:rsid w:val="00037784"/>
    <w:rsid w:val="0004137E"/>
    <w:rsid w:val="0004199D"/>
    <w:rsid w:val="0004296A"/>
    <w:rsid w:val="00044CF9"/>
    <w:rsid w:val="00046C71"/>
    <w:rsid w:val="00051A94"/>
    <w:rsid w:val="000526F6"/>
    <w:rsid w:val="00052915"/>
    <w:rsid w:val="000537C7"/>
    <w:rsid w:val="000544FC"/>
    <w:rsid w:val="000562AE"/>
    <w:rsid w:val="00056743"/>
    <w:rsid w:val="00060152"/>
    <w:rsid w:val="000614BF"/>
    <w:rsid w:val="00061B7F"/>
    <w:rsid w:val="000626FA"/>
    <w:rsid w:val="00062F75"/>
    <w:rsid w:val="0006413D"/>
    <w:rsid w:val="000642D2"/>
    <w:rsid w:val="00066300"/>
    <w:rsid w:val="000665FE"/>
    <w:rsid w:val="00066A77"/>
    <w:rsid w:val="00067596"/>
    <w:rsid w:val="00067885"/>
    <w:rsid w:val="000706C5"/>
    <w:rsid w:val="00071B25"/>
    <w:rsid w:val="000720DB"/>
    <w:rsid w:val="00072F7C"/>
    <w:rsid w:val="0007350A"/>
    <w:rsid w:val="00073D8C"/>
    <w:rsid w:val="0007681C"/>
    <w:rsid w:val="00076A6A"/>
    <w:rsid w:val="00076E56"/>
    <w:rsid w:val="00077298"/>
    <w:rsid w:val="00077999"/>
    <w:rsid w:val="00077B91"/>
    <w:rsid w:val="000807CC"/>
    <w:rsid w:val="00083613"/>
    <w:rsid w:val="00086F12"/>
    <w:rsid w:val="00087C8E"/>
    <w:rsid w:val="0009194F"/>
    <w:rsid w:val="000925CD"/>
    <w:rsid w:val="0009402D"/>
    <w:rsid w:val="00094718"/>
    <w:rsid w:val="00094B3D"/>
    <w:rsid w:val="0009737E"/>
    <w:rsid w:val="00097E3D"/>
    <w:rsid w:val="000A3045"/>
    <w:rsid w:val="000A317F"/>
    <w:rsid w:val="000A3966"/>
    <w:rsid w:val="000A3AFE"/>
    <w:rsid w:val="000A3F26"/>
    <w:rsid w:val="000A70ED"/>
    <w:rsid w:val="000A76EB"/>
    <w:rsid w:val="000B0223"/>
    <w:rsid w:val="000B1FC3"/>
    <w:rsid w:val="000B2EFC"/>
    <w:rsid w:val="000B4688"/>
    <w:rsid w:val="000B4C96"/>
    <w:rsid w:val="000B52E8"/>
    <w:rsid w:val="000B5B2C"/>
    <w:rsid w:val="000B5F8C"/>
    <w:rsid w:val="000B634A"/>
    <w:rsid w:val="000B720D"/>
    <w:rsid w:val="000C2F24"/>
    <w:rsid w:val="000C3E7B"/>
    <w:rsid w:val="000C484E"/>
    <w:rsid w:val="000C49C1"/>
    <w:rsid w:val="000C4B87"/>
    <w:rsid w:val="000C597E"/>
    <w:rsid w:val="000C604C"/>
    <w:rsid w:val="000C6FC2"/>
    <w:rsid w:val="000C71D4"/>
    <w:rsid w:val="000C7384"/>
    <w:rsid w:val="000C73F9"/>
    <w:rsid w:val="000C79D6"/>
    <w:rsid w:val="000D0266"/>
    <w:rsid w:val="000D05EF"/>
    <w:rsid w:val="000D1F55"/>
    <w:rsid w:val="000D2FD3"/>
    <w:rsid w:val="000D3FDA"/>
    <w:rsid w:val="000D4BEF"/>
    <w:rsid w:val="000D68BA"/>
    <w:rsid w:val="000D737B"/>
    <w:rsid w:val="000D770A"/>
    <w:rsid w:val="000D7E3B"/>
    <w:rsid w:val="000E017D"/>
    <w:rsid w:val="000E08B8"/>
    <w:rsid w:val="000E2A7C"/>
    <w:rsid w:val="000E3AB4"/>
    <w:rsid w:val="000E44E7"/>
    <w:rsid w:val="000F06B0"/>
    <w:rsid w:val="000F1746"/>
    <w:rsid w:val="000F1A0F"/>
    <w:rsid w:val="000F3F51"/>
    <w:rsid w:val="000F4AF4"/>
    <w:rsid w:val="000F6729"/>
    <w:rsid w:val="0010060D"/>
    <w:rsid w:val="00101520"/>
    <w:rsid w:val="00102227"/>
    <w:rsid w:val="00102242"/>
    <w:rsid w:val="00102C26"/>
    <w:rsid w:val="00103C32"/>
    <w:rsid w:val="00104A38"/>
    <w:rsid w:val="00105F49"/>
    <w:rsid w:val="001068D9"/>
    <w:rsid w:val="00106BA2"/>
    <w:rsid w:val="00106F6F"/>
    <w:rsid w:val="0010745C"/>
    <w:rsid w:val="00107845"/>
    <w:rsid w:val="001079A8"/>
    <w:rsid w:val="001107BA"/>
    <w:rsid w:val="001108DB"/>
    <w:rsid w:val="00111C4A"/>
    <w:rsid w:val="00114616"/>
    <w:rsid w:val="001147CF"/>
    <w:rsid w:val="001163E6"/>
    <w:rsid w:val="00117D55"/>
    <w:rsid w:val="00122300"/>
    <w:rsid w:val="00122A5D"/>
    <w:rsid w:val="00122C00"/>
    <w:rsid w:val="00124B96"/>
    <w:rsid w:val="00124BF3"/>
    <w:rsid w:val="001255CA"/>
    <w:rsid w:val="00125C60"/>
    <w:rsid w:val="00125CD1"/>
    <w:rsid w:val="00126DA3"/>
    <w:rsid w:val="00127AA8"/>
    <w:rsid w:val="001330B9"/>
    <w:rsid w:val="0013352D"/>
    <w:rsid w:val="001355DF"/>
    <w:rsid w:val="001369E5"/>
    <w:rsid w:val="0013774D"/>
    <w:rsid w:val="001403CC"/>
    <w:rsid w:val="00140D8E"/>
    <w:rsid w:val="00140FBD"/>
    <w:rsid w:val="0014125E"/>
    <w:rsid w:val="0014131E"/>
    <w:rsid w:val="00142547"/>
    <w:rsid w:val="00142F17"/>
    <w:rsid w:val="001430FC"/>
    <w:rsid w:val="00143E6E"/>
    <w:rsid w:val="00143F59"/>
    <w:rsid w:val="00144B39"/>
    <w:rsid w:val="00144E5B"/>
    <w:rsid w:val="00145202"/>
    <w:rsid w:val="0014571A"/>
    <w:rsid w:val="0015061A"/>
    <w:rsid w:val="00150CD2"/>
    <w:rsid w:val="001514B7"/>
    <w:rsid w:val="00151DD8"/>
    <w:rsid w:val="001520D7"/>
    <w:rsid w:val="001541AD"/>
    <w:rsid w:val="001543DF"/>
    <w:rsid w:val="00154509"/>
    <w:rsid w:val="00156A78"/>
    <w:rsid w:val="00160A50"/>
    <w:rsid w:val="001644E1"/>
    <w:rsid w:val="00165B53"/>
    <w:rsid w:val="00166241"/>
    <w:rsid w:val="00166C2F"/>
    <w:rsid w:val="001705D7"/>
    <w:rsid w:val="0017388C"/>
    <w:rsid w:val="00173FAA"/>
    <w:rsid w:val="00174132"/>
    <w:rsid w:val="0017427E"/>
    <w:rsid w:val="00174394"/>
    <w:rsid w:val="00174846"/>
    <w:rsid w:val="00175115"/>
    <w:rsid w:val="00175C86"/>
    <w:rsid w:val="00176306"/>
    <w:rsid w:val="001768CD"/>
    <w:rsid w:val="00176DEE"/>
    <w:rsid w:val="00180168"/>
    <w:rsid w:val="00180508"/>
    <w:rsid w:val="0018102C"/>
    <w:rsid w:val="00181A37"/>
    <w:rsid w:val="001823C9"/>
    <w:rsid w:val="00187EAB"/>
    <w:rsid w:val="00191453"/>
    <w:rsid w:val="001939E1"/>
    <w:rsid w:val="00193D03"/>
    <w:rsid w:val="00193F49"/>
    <w:rsid w:val="00195382"/>
    <w:rsid w:val="00195426"/>
    <w:rsid w:val="0019633B"/>
    <w:rsid w:val="00196713"/>
    <w:rsid w:val="00196FD5"/>
    <w:rsid w:val="00197DB7"/>
    <w:rsid w:val="001A0905"/>
    <w:rsid w:val="001A0B36"/>
    <w:rsid w:val="001A306D"/>
    <w:rsid w:val="001A3BEF"/>
    <w:rsid w:val="001A43A1"/>
    <w:rsid w:val="001A4931"/>
    <w:rsid w:val="001A4DEA"/>
    <w:rsid w:val="001A5A0C"/>
    <w:rsid w:val="001A5DA5"/>
    <w:rsid w:val="001A6224"/>
    <w:rsid w:val="001A7B4E"/>
    <w:rsid w:val="001B1382"/>
    <w:rsid w:val="001B3BD4"/>
    <w:rsid w:val="001B4400"/>
    <w:rsid w:val="001B4529"/>
    <w:rsid w:val="001B47A4"/>
    <w:rsid w:val="001B5241"/>
    <w:rsid w:val="001B65E6"/>
    <w:rsid w:val="001B6D22"/>
    <w:rsid w:val="001B6F9D"/>
    <w:rsid w:val="001C0003"/>
    <w:rsid w:val="001C08DD"/>
    <w:rsid w:val="001C0B74"/>
    <w:rsid w:val="001C1179"/>
    <w:rsid w:val="001C1C8D"/>
    <w:rsid w:val="001C20B2"/>
    <w:rsid w:val="001C30D3"/>
    <w:rsid w:val="001C369C"/>
    <w:rsid w:val="001C380E"/>
    <w:rsid w:val="001C4C5F"/>
    <w:rsid w:val="001C69C4"/>
    <w:rsid w:val="001C7B7D"/>
    <w:rsid w:val="001D04C9"/>
    <w:rsid w:val="001D09F7"/>
    <w:rsid w:val="001D2EAE"/>
    <w:rsid w:val="001D5048"/>
    <w:rsid w:val="001D5121"/>
    <w:rsid w:val="001D5F62"/>
    <w:rsid w:val="001D7233"/>
    <w:rsid w:val="001D7E06"/>
    <w:rsid w:val="001E14A3"/>
    <w:rsid w:val="001E14DF"/>
    <w:rsid w:val="001E1BD8"/>
    <w:rsid w:val="001E1F17"/>
    <w:rsid w:val="001E23CC"/>
    <w:rsid w:val="001E2C0D"/>
    <w:rsid w:val="001E3590"/>
    <w:rsid w:val="001E5913"/>
    <w:rsid w:val="001E63F5"/>
    <w:rsid w:val="001E7407"/>
    <w:rsid w:val="001F13AF"/>
    <w:rsid w:val="001F166E"/>
    <w:rsid w:val="001F1EB6"/>
    <w:rsid w:val="001F2FF9"/>
    <w:rsid w:val="001F3310"/>
    <w:rsid w:val="001F624D"/>
    <w:rsid w:val="001F62E2"/>
    <w:rsid w:val="001F6AEB"/>
    <w:rsid w:val="001F71CA"/>
    <w:rsid w:val="00200920"/>
    <w:rsid w:val="002010D4"/>
    <w:rsid w:val="00201976"/>
    <w:rsid w:val="002033ED"/>
    <w:rsid w:val="00203E46"/>
    <w:rsid w:val="002046BE"/>
    <w:rsid w:val="002101C5"/>
    <w:rsid w:val="002102C5"/>
    <w:rsid w:val="002117D8"/>
    <w:rsid w:val="00212C7E"/>
    <w:rsid w:val="00212FE9"/>
    <w:rsid w:val="002131D8"/>
    <w:rsid w:val="0021387F"/>
    <w:rsid w:val="002142EF"/>
    <w:rsid w:val="00214AA9"/>
    <w:rsid w:val="00214FEF"/>
    <w:rsid w:val="00215E6C"/>
    <w:rsid w:val="00216477"/>
    <w:rsid w:val="00216978"/>
    <w:rsid w:val="002169C7"/>
    <w:rsid w:val="00216C1F"/>
    <w:rsid w:val="002171CA"/>
    <w:rsid w:val="00221B82"/>
    <w:rsid w:val="0022380B"/>
    <w:rsid w:val="00223886"/>
    <w:rsid w:val="00223DDB"/>
    <w:rsid w:val="002258C4"/>
    <w:rsid w:val="00226069"/>
    <w:rsid w:val="0022799F"/>
    <w:rsid w:val="00230496"/>
    <w:rsid w:val="00230937"/>
    <w:rsid w:val="00231DBE"/>
    <w:rsid w:val="0023322C"/>
    <w:rsid w:val="002334BD"/>
    <w:rsid w:val="00233ACF"/>
    <w:rsid w:val="00234A50"/>
    <w:rsid w:val="00234F19"/>
    <w:rsid w:val="00235232"/>
    <w:rsid w:val="00235575"/>
    <w:rsid w:val="0023697B"/>
    <w:rsid w:val="00236E7F"/>
    <w:rsid w:val="002418B5"/>
    <w:rsid w:val="0024252A"/>
    <w:rsid w:val="002459F9"/>
    <w:rsid w:val="002463C8"/>
    <w:rsid w:val="0024772F"/>
    <w:rsid w:val="00247F6E"/>
    <w:rsid w:val="00250004"/>
    <w:rsid w:val="0025131C"/>
    <w:rsid w:val="00251444"/>
    <w:rsid w:val="0025157B"/>
    <w:rsid w:val="00251A0A"/>
    <w:rsid w:val="00251B81"/>
    <w:rsid w:val="00251DC4"/>
    <w:rsid w:val="002527C1"/>
    <w:rsid w:val="00252F8C"/>
    <w:rsid w:val="00253A2D"/>
    <w:rsid w:val="00253D1B"/>
    <w:rsid w:val="0025499F"/>
    <w:rsid w:val="00255380"/>
    <w:rsid w:val="00255C58"/>
    <w:rsid w:val="00255E17"/>
    <w:rsid w:val="00256EFB"/>
    <w:rsid w:val="00256F14"/>
    <w:rsid w:val="002573BF"/>
    <w:rsid w:val="002614FC"/>
    <w:rsid w:val="00263AFB"/>
    <w:rsid w:val="00263C51"/>
    <w:rsid w:val="002644A5"/>
    <w:rsid w:val="00264D4C"/>
    <w:rsid w:val="002657FD"/>
    <w:rsid w:val="002667C0"/>
    <w:rsid w:val="0026707D"/>
    <w:rsid w:val="00267598"/>
    <w:rsid w:val="00270D95"/>
    <w:rsid w:val="00271E25"/>
    <w:rsid w:val="00272575"/>
    <w:rsid w:val="00273C85"/>
    <w:rsid w:val="002743E8"/>
    <w:rsid w:val="00274C39"/>
    <w:rsid w:val="0027560F"/>
    <w:rsid w:val="00276D2D"/>
    <w:rsid w:val="002810D0"/>
    <w:rsid w:val="00281937"/>
    <w:rsid w:val="00284976"/>
    <w:rsid w:val="002860DE"/>
    <w:rsid w:val="00286E26"/>
    <w:rsid w:val="00287088"/>
    <w:rsid w:val="00287352"/>
    <w:rsid w:val="002878F7"/>
    <w:rsid w:val="00287E4B"/>
    <w:rsid w:val="00290D26"/>
    <w:rsid w:val="00292D45"/>
    <w:rsid w:val="00292F93"/>
    <w:rsid w:val="00294B1B"/>
    <w:rsid w:val="00295047"/>
    <w:rsid w:val="00295FBA"/>
    <w:rsid w:val="002970D7"/>
    <w:rsid w:val="00297ECB"/>
    <w:rsid w:val="002A1798"/>
    <w:rsid w:val="002A2296"/>
    <w:rsid w:val="002A2B49"/>
    <w:rsid w:val="002A374B"/>
    <w:rsid w:val="002A5C27"/>
    <w:rsid w:val="002A66C3"/>
    <w:rsid w:val="002A7753"/>
    <w:rsid w:val="002B0E1F"/>
    <w:rsid w:val="002B259A"/>
    <w:rsid w:val="002B2857"/>
    <w:rsid w:val="002B44A7"/>
    <w:rsid w:val="002B4D69"/>
    <w:rsid w:val="002B4FF7"/>
    <w:rsid w:val="002B576D"/>
    <w:rsid w:val="002B5E08"/>
    <w:rsid w:val="002B60B3"/>
    <w:rsid w:val="002B6400"/>
    <w:rsid w:val="002B72F6"/>
    <w:rsid w:val="002C0E99"/>
    <w:rsid w:val="002C103B"/>
    <w:rsid w:val="002C14FE"/>
    <w:rsid w:val="002C28A1"/>
    <w:rsid w:val="002C2CC0"/>
    <w:rsid w:val="002C32D7"/>
    <w:rsid w:val="002C372A"/>
    <w:rsid w:val="002C4F12"/>
    <w:rsid w:val="002C5D80"/>
    <w:rsid w:val="002C685B"/>
    <w:rsid w:val="002C6A5C"/>
    <w:rsid w:val="002D043A"/>
    <w:rsid w:val="002D1843"/>
    <w:rsid w:val="002D1CA5"/>
    <w:rsid w:val="002D20D2"/>
    <w:rsid w:val="002D6A8E"/>
    <w:rsid w:val="002E0BC3"/>
    <w:rsid w:val="002E25AE"/>
    <w:rsid w:val="002E2C8D"/>
    <w:rsid w:val="002E2DD4"/>
    <w:rsid w:val="002E3FE4"/>
    <w:rsid w:val="002E469C"/>
    <w:rsid w:val="002E5222"/>
    <w:rsid w:val="002E554F"/>
    <w:rsid w:val="002E66BA"/>
    <w:rsid w:val="002E6FE9"/>
    <w:rsid w:val="002E7AD9"/>
    <w:rsid w:val="002F075C"/>
    <w:rsid w:val="002F1CB1"/>
    <w:rsid w:val="002F2379"/>
    <w:rsid w:val="002F3EF1"/>
    <w:rsid w:val="002F40E5"/>
    <w:rsid w:val="002F4543"/>
    <w:rsid w:val="002F4FE3"/>
    <w:rsid w:val="002F6130"/>
    <w:rsid w:val="002F6D92"/>
    <w:rsid w:val="002F7687"/>
    <w:rsid w:val="00301523"/>
    <w:rsid w:val="00301D98"/>
    <w:rsid w:val="003026FC"/>
    <w:rsid w:val="00302F2E"/>
    <w:rsid w:val="00303142"/>
    <w:rsid w:val="0030342D"/>
    <w:rsid w:val="00304D2F"/>
    <w:rsid w:val="003060DB"/>
    <w:rsid w:val="00306BEA"/>
    <w:rsid w:val="003076C2"/>
    <w:rsid w:val="00307C0A"/>
    <w:rsid w:val="003105E8"/>
    <w:rsid w:val="0031135E"/>
    <w:rsid w:val="00311448"/>
    <w:rsid w:val="00311509"/>
    <w:rsid w:val="00311558"/>
    <w:rsid w:val="003132E6"/>
    <w:rsid w:val="00314BAB"/>
    <w:rsid w:val="00314E15"/>
    <w:rsid w:val="00315101"/>
    <w:rsid w:val="00315275"/>
    <w:rsid w:val="00315CB4"/>
    <w:rsid w:val="00316656"/>
    <w:rsid w:val="00320180"/>
    <w:rsid w:val="0032048A"/>
    <w:rsid w:val="003204C2"/>
    <w:rsid w:val="00320A79"/>
    <w:rsid w:val="003220FC"/>
    <w:rsid w:val="00322B11"/>
    <w:rsid w:val="0032435A"/>
    <w:rsid w:val="003274E0"/>
    <w:rsid w:val="003279D3"/>
    <w:rsid w:val="003301B9"/>
    <w:rsid w:val="003302C1"/>
    <w:rsid w:val="00330388"/>
    <w:rsid w:val="0033109F"/>
    <w:rsid w:val="00331E81"/>
    <w:rsid w:val="0033315D"/>
    <w:rsid w:val="003342C4"/>
    <w:rsid w:val="00334C96"/>
    <w:rsid w:val="00334E31"/>
    <w:rsid w:val="00335959"/>
    <w:rsid w:val="00336663"/>
    <w:rsid w:val="00336894"/>
    <w:rsid w:val="00342EB0"/>
    <w:rsid w:val="00342F00"/>
    <w:rsid w:val="00343325"/>
    <w:rsid w:val="00344210"/>
    <w:rsid w:val="003454FB"/>
    <w:rsid w:val="00351722"/>
    <w:rsid w:val="003519EF"/>
    <w:rsid w:val="00351BD6"/>
    <w:rsid w:val="00352B0F"/>
    <w:rsid w:val="00352B8B"/>
    <w:rsid w:val="00353E8F"/>
    <w:rsid w:val="00354C97"/>
    <w:rsid w:val="00354E15"/>
    <w:rsid w:val="00355C5E"/>
    <w:rsid w:val="00356E86"/>
    <w:rsid w:val="003607D6"/>
    <w:rsid w:val="00360853"/>
    <w:rsid w:val="00360FB0"/>
    <w:rsid w:val="00361563"/>
    <w:rsid w:val="003616F0"/>
    <w:rsid w:val="00362D47"/>
    <w:rsid w:val="00362FEC"/>
    <w:rsid w:val="00363D67"/>
    <w:rsid w:val="00365D3C"/>
    <w:rsid w:val="00365E16"/>
    <w:rsid w:val="00366056"/>
    <w:rsid w:val="00366694"/>
    <w:rsid w:val="00366B9C"/>
    <w:rsid w:val="003716D6"/>
    <w:rsid w:val="00371E4F"/>
    <w:rsid w:val="00372119"/>
    <w:rsid w:val="0037451B"/>
    <w:rsid w:val="00375720"/>
    <w:rsid w:val="003758C7"/>
    <w:rsid w:val="00375D65"/>
    <w:rsid w:val="00375F22"/>
    <w:rsid w:val="00376199"/>
    <w:rsid w:val="0037794C"/>
    <w:rsid w:val="003801B0"/>
    <w:rsid w:val="0038197F"/>
    <w:rsid w:val="00381DED"/>
    <w:rsid w:val="0038215E"/>
    <w:rsid w:val="0038250D"/>
    <w:rsid w:val="00382DA9"/>
    <w:rsid w:val="00383F54"/>
    <w:rsid w:val="0038521B"/>
    <w:rsid w:val="003878F1"/>
    <w:rsid w:val="00387B38"/>
    <w:rsid w:val="00390346"/>
    <w:rsid w:val="00391865"/>
    <w:rsid w:val="00392707"/>
    <w:rsid w:val="00393436"/>
    <w:rsid w:val="00395DE8"/>
    <w:rsid w:val="003A0D8C"/>
    <w:rsid w:val="003A0EB9"/>
    <w:rsid w:val="003A11D3"/>
    <w:rsid w:val="003A187D"/>
    <w:rsid w:val="003A1D1C"/>
    <w:rsid w:val="003A1E9A"/>
    <w:rsid w:val="003A31D2"/>
    <w:rsid w:val="003A365F"/>
    <w:rsid w:val="003A3A0D"/>
    <w:rsid w:val="003A49EA"/>
    <w:rsid w:val="003A4CFE"/>
    <w:rsid w:val="003B2C98"/>
    <w:rsid w:val="003B35D2"/>
    <w:rsid w:val="003B364C"/>
    <w:rsid w:val="003B4DE7"/>
    <w:rsid w:val="003B5348"/>
    <w:rsid w:val="003B5735"/>
    <w:rsid w:val="003B5C62"/>
    <w:rsid w:val="003B6015"/>
    <w:rsid w:val="003B689A"/>
    <w:rsid w:val="003B6BFC"/>
    <w:rsid w:val="003C132D"/>
    <w:rsid w:val="003C14C6"/>
    <w:rsid w:val="003C1845"/>
    <w:rsid w:val="003C2D30"/>
    <w:rsid w:val="003C6D17"/>
    <w:rsid w:val="003C7084"/>
    <w:rsid w:val="003C7E6F"/>
    <w:rsid w:val="003C7EF9"/>
    <w:rsid w:val="003D0BFE"/>
    <w:rsid w:val="003D20CC"/>
    <w:rsid w:val="003D2362"/>
    <w:rsid w:val="003D2D68"/>
    <w:rsid w:val="003D3100"/>
    <w:rsid w:val="003D41EC"/>
    <w:rsid w:val="003D5700"/>
    <w:rsid w:val="003D651B"/>
    <w:rsid w:val="003D6F8A"/>
    <w:rsid w:val="003E0031"/>
    <w:rsid w:val="003E05EF"/>
    <w:rsid w:val="003E0754"/>
    <w:rsid w:val="003E09E6"/>
    <w:rsid w:val="003E0FC7"/>
    <w:rsid w:val="003E1ECD"/>
    <w:rsid w:val="003E208E"/>
    <w:rsid w:val="003E32DB"/>
    <w:rsid w:val="003E34F5"/>
    <w:rsid w:val="003E3D42"/>
    <w:rsid w:val="003E4160"/>
    <w:rsid w:val="003E4357"/>
    <w:rsid w:val="003E54D6"/>
    <w:rsid w:val="003E5990"/>
    <w:rsid w:val="003E5E25"/>
    <w:rsid w:val="003E720B"/>
    <w:rsid w:val="003E7D86"/>
    <w:rsid w:val="003F0059"/>
    <w:rsid w:val="003F0DEB"/>
    <w:rsid w:val="003F36B2"/>
    <w:rsid w:val="003F3EE8"/>
    <w:rsid w:val="003F4A79"/>
    <w:rsid w:val="00400514"/>
    <w:rsid w:val="00401311"/>
    <w:rsid w:val="00401E53"/>
    <w:rsid w:val="00403F16"/>
    <w:rsid w:val="00405983"/>
    <w:rsid w:val="00406575"/>
    <w:rsid w:val="00406CE3"/>
    <w:rsid w:val="004101A7"/>
    <w:rsid w:val="004116CD"/>
    <w:rsid w:val="00411CA9"/>
    <w:rsid w:val="004126FC"/>
    <w:rsid w:val="00412C41"/>
    <w:rsid w:val="00412D35"/>
    <w:rsid w:val="0041321F"/>
    <w:rsid w:val="004135AE"/>
    <w:rsid w:val="0041575F"/>
    <w:rsid w:val="00415AB1"/>
    <w:rsid w:val="00417390"/>
    <w:rsid w:val="004175A1"/>
    <w:rsid w:val="00417A4D"/>
    <w:rsid w:val="00417BC4"/>
    <w:rsid w:val="00421149"/>
    <w:rsid w:val="00422087"/>
    <w:rsid w:val="00422EF1"/>
    <w:rsid w:val="004241AC"/>
    <w:rsid w:val="00424CA9"/>
    <w:rsid w:val="00425AA4"/>
    <w:rsid w:val="00425C40"/>
    <w:rsid w:val="00426B8E"/>
    <w:rsid w:val="00427A3E"/>
    <w:rsid w:val="00430768"/>
    <w:rsid w:val="004331F6"/>
    <w:rsid w:val="00433277"/>
    <w:rsid w:val="00434137"/>
    <w:rsid w:val="00434508"/>
    <w:rsid w:val="0043491A"/>
    <w:rsid w:val="00434F97"/>
    <w:rsid w:val="004362F1"/>
    <w:rsid w:val="004366F5"/>
    <w:rsid w:val="004374B1"/>
    <w:rsid w:val="004375FE"/>
    <w:rsid w:val="004379B4"/>
    <w:rsid w:val="0044291A"/>
    <w:rsid w:val="004432FB"/>
    <w:rsid w:val="00443803"/>
    <w:rsid w:val="0044409F"/>
    <w:rsid w:val="00446977"/>
    <w:rsid w:val="00450A86"/>
    <w:rsid w:val="00450F7F"/>
    <w:rsid w:val="0045107E"/>
    <w:rsid w:val="00451B12"/>
    <w:rsid w:val="00454A25"/>
    <w:rsid w:val="004560FB"/>
    <w:rsid w:val="00460DED"/>
    <w:rsid w:val="004611EE"/>
    <w:rsid w:val="00461930"/>
    <w:rsid w:val="00463108"/>
    <w:rsid w:val="004634B9"/>
    <w:rsid w:val="004647DF"/>
    <w:rsid w:val="004653F8"/>
    <w:rsid w:val="00465CCE"/>
    <w:rsid w:val="00466DE8"/>
    <w:rsid w:val="004670A4"/>
    <w:rsid w:val="00467B95"/>
    <w:rsid w:val="004705BC"/>
    <w:rsid w:val="00470679"/>
    <w:rsid w:val="0047201A"/>
    <w:rsid w:val="0047306E"/>
    <w:rsid w:val="00473902"/>
    <w:rsid w:val="0047438E"/>
    <w:rsid w:val="00480F24"/>
    <w:rsid w:val="004830A2"/>
    <w:rsid w:val="004841CF"/>
    <w:rsid w:val="0048468B"/>
    <w:rsid w:val="00484D4C"/>
    <w:rsid w:val="004853FD"/>
    <w:rsid w:val="00487536"/>
    <w:rsid w:val="0049148B"/>
    <w:rsid w:val="00491EA3"/>
    <w:rsid w:val="004920E7"/>
    <w:rsid w:val="00492EA5"/>
    <w:rsid w:val="0049402B"/>
    <w:rsid w:val="0049414B"/>
    <w:rsid w:val="00494268"/>
    <w:rsid w:val="00495423"/>
    <w:rsid w:val="00495832"/>
    <w:rsid w:val="00496F97"/>
    <w:rsid w:val="004971E8"/>
    <w:rsid w:val="004974FE"/>
    <w:rsid w:val="004A01AC"/>
    <w:rsid w:val="004A0BA1"/>
    <w:rsid w:val="004A2CE3"/>
    <w:rsid w:val="004A374C"/>
    <w:rsid w:val="004A39CD"/>
    <w:rsid w:val="004A5E5B"/>
    <w:rsid w:val="004B2ED9"/>
    <w:rsid w:val="004B553B"/>
    <w:rsid w:val="004B5902"/>
    <w:rsid w:val="004B5C6B"/>
    <w:rsid w:val="004C03C2"/>
    <w:rsid w:val="004C30A4"/>
    <w:rsid w:val="004C4A7C"/>
    <w:rsid w:val="004C4E59"/>
    <w:rsid w:val="004C5B3B"/>
    <w:rsid w:val="004C65A9"/>
    <w:rsid w:val="004C6CAB"/>
    <w:rsid w:val="004C7098"/>
    <w:rsid w:val="004C7422"/>
    <w:rsid w:val="004C77E4"/>
    <w:rsid w:val="004D1B07"/>
    <w:rsid w:val="004D1D3B"/>
    <w:rsid w:val="004D244A"/>
    <w:rsid w:val="004D244F"/>
    <w:rsid w:val="004D25BE"/>
    <w:rsid w:val="004D305E"/>
    <w:rsid w:val="004D3E21"/>
    <w:rsid w:val="004D4374"/>
    <w:rsid w:val="004D596D"/>
    <w:rsid w:val="004D5AED"/>
    <w:rsid w:val="004D656F"/>
    <w:rsid w:val="004D746B"/>
    <w:rsid w:val="004D76B6"/>
    <w:rsid w:val="004E0571"/>
    <w:rsid w:val="004E264D"/>
    <w:rsid w:val="004E4B57"/>
    <w:rsid w:val="004E4C0D"/>
    <w:rsid w:val="004E5468"/>
    <w:rsid w:val="004E7489"/>
    <w:rsid w:val="004F0031"/>
    <w:rsid w:val="004F2D3B"/>
    <w:rsid w:val="004F311A"/>
    <w:rsid w:val="004F3AB2"/>
    <w:rsid w:val="004F3E81"/>
    <w:rsid w:val="004F544D"/>
    <w:rsid w:val="004F5B95"/>
    <w:rsid w:val="004F792E"/>
    <w:rsid w:val="00502140"/>
    <w:rsid w:val="005028BE"/>
    <w:rsid w:val="00503867"/>
    <w:rsid w:val="0050392B"/>
    <w:rsid w:val="0050497C"/>
    <w:rsid w:val="00505007"/>
    <w:rsid w:val="00505ABF"/>
    <w:rsid w:val="005061E8"/>
    <w:rsid w:val="00506666"/>
    <w:rsid w:val="0050707B"/>
    <w:rsid w:val="005077DD"/>
    <w:rsid w:val="00511219"/>
    <w:rsid w:val="00511620"/>
    <w:rsid w:val="00512BEE"/>
    <w:rsid w:val="00512F55"/>
    <w:rsid w:val="00514682"/>
    <w:rsid w:val="00515186"/>
    <w:rsid w:val="00516B8D"/>
    <w:rsid w:val="00521266"/>
    <w:rsid w:val="005219F1"/>
    <w:rsid w:val="005252ED"/>
    <w:rsid w:val="00526C86"/>
    <w:rsid w:val="0053083B"/>
    <w:rsid w:val="00531EED"/>
    <w:rsid w:val="00532261"/>
    <w:rsid w:val="00532705"/>
    <w:rsid w:val="005327A0"/>
    <w:rsid w:val="00532BC1"/>
    <w:rsid w:val="00533B34"/>
    <w:rsid w:val="00535BB8"/>
    <w:rsid w:val="00536645"/>
    <w:rsid w:val="00536B4B"/>
    <w:rsid w:val="00537FBC"/>
    <w:rsid w:val="005403AD"/>
    <w:rsid w:val="00542971"/>
    <w:rsid w:val="00542BDD"/>
    <w:rsid w:val="00543894"/>
    <w:rsid w:val="0054467E"/>
    <w:rsid w:val="00544D18"/>
    <w:rsid w:val="00545927"/>
    <w:rsid w:val="00545F52"/>
    <w:rsid w:val="00546351"/>
    <w:rsid w:val="00547412"/>
    <w:rsid w:val="00547A08"/>
    <w:rsid w:val="005523D4"/>
    <w:rsid w:val="0055389F"/>
    <w:rsid w:val="00555D63"/>
    <w:rsid w:val="00556F84"/>
    <w:rsid w:val="00557CB7"/>
    <w:rsid w:val="0056004C"/>
    <w:rsid w:val="00560808"/>
    <w:rsid w:val="00561288"/>
    <w:rsid w:val="00561F95"/>
    <w:rsid w:val="005624DD"/>
    <w:rsid w:val="00562AA8"/>
    <w:rsid w:val="00563AFC"/>
    <w:rsid w:val="00564C16"/>
    <w:rsid w:val="00565DD9"/>
    <w:rsid w:val="005663AF"/>
    <w:rsid w:val="005731A8"/>
    <w:rsid w:val="00574669"/>
    <w:rsid w:val="0057491B"/>
    <w:rsid w:val="005769FD"/>
    <w:rsid w:val="00577140"/>
    <w:rsid w:val="00577930"/>
    <w:rsid w:val="00580619"/>
    <w:rsid w:val="00580A1A"/>
    <w:rsid w:val="00581414"/>
    <w:rsid w:val="005815F4"/>
    <w:rsid w:val="00584008"/>
    <w:rsid w:val="00584094"/>
    <w:rsid w:val="005840E1"/>
    <w:rsid w:val="00584811"/>
    <w:rsid w:val="00585E2B"/>
    <w:rsid w:val="00586CB0"/>
    <w:rsid w:val="00587778"/>
    <w:rsid w:val="00587D24"/>
    <w:rsid w:val="00591178"/>
    <w:rsid w:val="00591429"/>
    <w:rsid w:val="005920E5"/>
    <w:rsid w:val="005926F0"/>
    <w:rsid w:val="00592789"/>
    <w:rsid w:val="0059289E"/>
    <w:rsid w:val="00592E1D"/>
    <w:rsid w:val="005931E4"/>
    <w:rsid w:val="00593AD7"/>
    <w:rsid w:val="00594161"/>
    <w:rsid w:val="00594749"/>
    <w:rsid w:val="00595683"/>
    <w:rsid w:val="005956ED"/>
    <w:rsid w:val="005971F4"/>
    <w:rsid w:val="0059795A"/>
    <w:rsid w:val="005A0642"/>
    <w:rsid w:val="005A11CB"/>
    <w:rsid w:val="005A1F2E"/>
    <w:rsid w:val="005A21F3"/>
    <w:rsid w:val="005A2F41"/>
    <w:rsid w:val="005A3704"/>
    <w:rsid w:val="005A3E13"/>
    <w:rsid w:val="005A40DA"/>
    <w:rsid w:val="005A4626"/>
    <w:rsid w:val="005A500B"/>
    <w:rsid w:val="005A522F"/>
    <w:rsid w:val="005A55CD"/>
    <w:rsid w:val="005A575B"/>
    <w:rsid w:val="005A5D92"/>
    <w:rsid w:val="005A5E8D"/>
    <w:rsid w:val="005A7984"/>
    <w:rsid w:val="005B13DA"/>
    <w:rsid w:val="005B1817"/>
    <w:rsid w:val="005B1B97"/>
    <w:rsid w:val="005B23AE"/>
    <w:rsid w:val="005B3614"/>
    <w:rsid w:val="005B3892"/>
    <w:rsid w:val="005B428A"/>
    <w:rsid w:val="005B528C"/>
    <w:rsid w:val="005B5633"/>
    <w:rsid w:val="005B57A5"/>
    <w:rsid w:val="005B5E61"/>
    <w:rsid w:val="005B5ED3"/>
    <w:rsid w:val="005B6F6E"/>
    <w:rsid w:val="005B730A"/>
    <w:rsid w:val="005B7B0A"/>
    <w:rsid w:val="005C0E49"/>
    <w:rsid w:val="005C30FD"/>
    <w:rsid w:val="005C51D3"/>
    <w:rsid w:val="005C68EC"/>
    <w:rsid w:val="005C7673"/>
    <w:rsid w:val="005D06A2"/>
    <w:rsid w:val="005D2278"/>
    <w:rsid w:val="005D2CD0"/>
    <w:rsid w:val="005D30B4"/>
    <w:rsid w:val="005D3386"/>
    <w:rsid w:val="005D3C0D"/>
    <w:rsid w:val="005D4F88"/>
    <w:rsid w:val="005D57CC"/>
    <w:rsid w:val="005D5B13"/>
    <w:rsid w:val="005D5C2E"/>
    <w:rsid w:val="005D69A4"/>
    <w:rsid w:val="005D6BE7"/>
    <w:rsid w:val="005D7129"/>
    <w:rsid w:val="005D7297"/>
    <w:rsid w:val="005D7298"/>
    <w:rsid w:val="005D7C7B"/>
    <w:rsid w:val="005D7E89"/>
    <w:rsid w:val="005E0666"/>
    <w:rsid w:val="005E0706"/>
    <w:rsid w:val="005E1C92"/>
    <w:rsid w:val="005E30BE"/>
    <w:rsid w:val="005E5023"/>
    <w:rsid w:val="005E5DCF"/>
    <w:rsid w:val="005E6044"/>
    <w:rsid w:val="005E605C"/>
    <w:rsid w:val="005E6D51"/>
    <w:rsid w:val="005F2252"/>
    <w:rsid w:val="005F3A2E"/>
    <w:rsid w:val="005F5466"/>
    <w:rsid w:val="005F7E85"/>
    <w:rsid w:val="00600219"/>
    <w:rsid w:val="006011BC"/>
    <w:rsid w:val="00601A3F"/>
    <w:rsid w:val="00602129"/>
    <w:rsid w:val="0060213E"/>
    <w:rsid w:val="00602247"/>
    <w:rsid w:val="00603664"/>
    <w:rsid w:val="00604310"/>
    <w:rsid w:val="00605008"/>
    <w:rsid w:val="00605787"/>
    <w:rsid w:val="0060583B"/>
    <w:rsid w:val="0060609A"/>
    <w:rsid w:val="00607924"/>
    <w:rsid w:val="006117F4"/>
    <w:rsid w:val="00611A7C"/>
    <w:rsid w:val="00611B0E"/>
    <w:rsid w:val="00611FC6"/>
    <w:rsid w:val="00613004"/>
    <w:rsid w:val="006131D3"/>
    <w:rsid w:val="006159FA"/>
    <w:rsid w:val="0061780A"/>
    <w:rsid w:val="006207A3"/>
    <w:rsid w:val="00620BDA"/>
    <w:rsid w:val="0062109F"/>
    <w:rsid w:val="00621F0F"/>
    <w:rsid w:val="0062232B"/>
    <w:rsid w:val="00623107"/>
    <w:rsid w:val="00623370"/>
    <w:rsid w:val="006236EC"/>
    <w:rsid w:val="006247B7"/>
    <w:rsid w:val="00626067"/>
    <w:rsid w:val="0062645C"/>
    <w:rsid w:val="00627019"/>
    <w:rsid w:val="00627543"/>
    <w:rsid w:val="006279B8"/>
    <w:rsid w:val="006303B6"/>
    <w:rsid w:val="00630A6B"/>
    <w:rsid w:val="00630BD0"/>
    <w:rsid w:val="00630C19"/>
    <w:rsid w:val="00630C54"/>
    <w:rsid w:val="00630F0E"/>
    <w:rsid w:val="006315AB"/>
    <w:rsid w:val="0063198B"/>
    <w:rsid w:val="00632DDD"/>
    <w:rsid w:val="00632EAE"/>
    <w:rsid w:val="00633D63"/>
    <w:rsid w:val="00634072"/>
    <w:rsid w:val="006343F1"/>
    <w:rsid w:val="00634B11"/>
    <w:rsid w:val="00635252"/>
    <w:rsid w:val="0063582C"/>
    <w:rsid w:val="00636904"/>
    <w:rsid w:val="006400E7"/>
    <w:rsid w:val="006402D1"/>
    <w:rsid w:val="006421E6"/>
    <w:rsid w:val="006428EF"/>
    <w:rsid w:val="00643288"/>
    <w:rsid w:val="00643E71"/>
    <w:rsid w:val="00646663"/>
    <w:rsid w:val="006471ED"/>
    <w:rsid w:val="00647EC2"/>
    <w:rsid w:val="006527B2"/>
    <w:rsid w:val="0065282B"/>
    <w:rsid w:val="00652D52"/>
    <w:rsid w:val="006533AC"/>
    <w:rsid w:val="006541FD"/>
    <w:rsid w:val="006545E6"/>
    <w:rsid w:val="00654832"/>
    <w:rsid w:val="00655C8A"/>
    <w:rsid w:val="0065600C"/>
    <w:rsid w:val="00656010"/>
    <w:rsid w:val="006560C2"/>
    <w:rsid w:val="006561FD"/>
    <w:rsid w:val="00656CA6"/>
    <w:rsid w:val="00656E1C"/>
    <w:rsid w:val="00661582"/>
    <w:rsid w:val="00662CD3"/>
    <w:rsid w:val="00663098"/>
    <w:rsid w:val="00663327"/>
    <w:rsid w:val="00663D6F"/>
    <w:rsid w:val="00664BEF"/>
    <w:rsid w:val="0066561E"/>
    <w:rsid w:val="006660D5"/>
    <w:rsid w:val="006660EF"/>
    <w:rsid w:val="00666F97"/>
    <w:rsid w:val="0066723D"/>
    <w:rsid w:val="006708B0"/>
    <w:rsid w:val="006730E6"/>
    <w:rsid w:val="00674B14"/>
    <w:rsid w:val="00675CDF"/>
    <w:rsid w:val="00676326"/>
    <w:rsid w:val="006764B3"/>
    <w:rsid w:val="006764E7"/>
    <w:rsid w:val="00676BF6"/>
    <w:rsid w:val="00677805"/>
    <w:rsid w:val="00677CC2"/>
    <w:rsid w:val="00680F77"/>
    <w:rsid w:val="00683DDA"/>
    <w:rsid w:val="00683DFD"/>
    <w:rsid w:val="00685050"/>
    <w:rsid w:val="00685E5D"/>
    <w:rsid w:val="00686300"/>
    <w:rsid w:val="00686E61"/>
    <w:rsid w:val="00686FFF"/>
    <w:rsid w:val="00687372"/>
    <w:rsid w:val="00691A6C"/>
    <w:rsid w:val="0069207B"/>
    <w:rsid w:val="0069218E"/>
    <w:rsid w:val="00694828"/>
    <w:rsid w:val="006949F9"/>
    <w:rsid w:val="00694AB5"/>
    <w:rsid w:val="00695779"/>
    <w:rsid w:val="006967D3"/>
    <w:rsid w:val="006A111F"/>
    <w:rsid w:val="006A18BE"/>
    <w:rsid w:val="006A1D5D"/>
    <w:rsid w:val="006A3033"/>
    <w:rsid w:val="006A37A8"/>
    <w:rsid w:val="006A562C"/>
    <w:rsid w:val="006B0C8C"/>
    <w:rsid w:val="006B0DEC"/>
    <w:rsid w:val="006B148C"/>
    <w:rsid w:val="006B165D"/>
    <w:rsid w:val="006B1934"/>
    <w:rsid w:val="006B1EBE"/>
    <w:rsid w:val="006B2C60"/>
    <w:rsid w:val="006B3790"/>
    <w:rsid w:val="006B3952"/>
    <w:rsid w:val="006B4CD7"/>
    <w:rsid w:val="006B5436"/>
    <w:rsid w:val="006B58FB"/>
    <w:rsid w:val="006B59A0"/>
    <w:rsid w:val="006B6720"/>
    <w:rsid w:val="006C0958"/>
    <w:rsid w:val="006C09EB"/>
    <w:rsid w:val="006C0D07"/>
    <w:rsid w:val="006C1E10"/>
    <w:rsid w:val="006C2018"/>
    <w:rsid w:val="006C3798"/>
    <w:rsid w:val="006C6D14"/>
    <w:rsid w:val="006C7117"/>
    <w:rsid w:val="006C76F8"/>
    <w:rsid w:val="006C7C81"/>
    <w:rsid w:val="006C7DF7"/>
    <w:rsid w:val="006C7F8C"/>
    <w:rsid w:val="006D1B2E"/>
    <w:rsid w:val="006D1FBB"/>
    <w:rsid w:val="006D3720"/>
    <w:rsid w:val="006D3A66"/>
    <w:rsid w:val="006D44BB"/>
    <w:rsid w:val="006D5BCD"/>
    <w:rsid w:val="006D62AB"/>
    <w:rsid w:val="006D77BA"/>
    <w:rsid w:val="006E0453"/>
    <w:rsid w:val="006E2BF6"/>
    <w:rsid w:val="006E2CA4"/>
    <w:rsid w:val="006E2E9F"/>
    <w:rsid w:val="006E338F"/>
    <w:rsid w:val="006E3937"/>
    <w:rsid w:val="006E4D9E"/>
    <w:rsid w:val="006E541B"/>
    <w:rsid w:val="006E58BF"/>
    <w:rsid w:val="006E6305"/>
    <w:rsid w:val="006E6343"/>
    <w:rsid w:val="006E7CFB"/>
    <w:rsid w:val="006F139B"/>
    <w:rsid w:val="006F1A7B"/>
    <w:rsid w:val="006F267A"/>
    <w:rsid w:val="006F2778"/>
    <w:rsid w:val="006F4346"/>
    <w:rsid w:val="006F5F1A"/>
    <w:rsid w:val="006F6425"/>
    <w:rsid w:val="006F6FCC"/>
    <w:rsid w:val="006F76AE"/>
    <w:rsid w:val="006F7C34"/>
    <w:rsid w:val="00700190"/>
    <w:rsid w:val="0070114E"/>
    <w:rsid w:val="0070165C"/>
    <w:rsid w:val="00703EB2"/>
    <w:rsid w:val="00703F48"/>
    <w:rsid w:val="00704097"/>
    <w:rsid w:val="00704318"/>
    <w:rsid w:val="007048EE"/>
    <w:rsid w:val="00704A73"/>
    <w:rsid w:val="0070541A"/>
    <w:rsid w:val="00705A48"/>
    <w:rsid w:val="00706A6B"/>
    <w:rsid w:val="0070717A"/>
    <w:rsid w:val="0070729C"/>
    <w:rsid w:val="00710689"/>
    <w:rsid w:val="00710716"/>
    <w:rsid w:val="007109B6"/>
    <w:rsid w:val="007111D3"/>
    <w:rsid w:val="00711BA7"/>
    <w:rsid w:val="00712EC3"/>
    <w:rsid w:val="0071346F"/>
    <w:rsid w:val="007146B8"/>
    <w:rsid w:val="007159F0"/>
    <w:rsid w:val="00716235"/>
    <w:rsid w:val="007167D5"/>
    <w:rsid w:val="00716EDE"/>
    <w:rsid w:val="00717F40"/>
    <w:rsid w:val="00720C4E"/>
    <w:rsid w:val="00721CEA"/>
    <w:rsid w:val="00722CB2"/>
    <w:rsid w:val="00722D8A"/>
    <w:rsid w:val="00723595"/>
    <w:rsid w:val="00724298"/>
    <w:rsid w:val="00724A9E"/>
    <w:rsid w:val="007275EC"/>
    <w:rsid w:val="00727633"/>
    <w:rsid w:val="007276BC"/>
    <w:rsid w:val="00730A1B"/>
    <w:rsid w:val="00730F1B"/>
    <w:rsid w:val="00730FE6"/>
    <w:rsid w:val="00731085"/>
    <w:rsid w:val="00731E00"/>
    <w:rsid w:val="007320DE"/>
    <w:rsid w:val="00732892"/>
    <w:rsid w:val="0073336B"/>
    <w:rsid w:val="0073384D"/>
    <w:rsid w:val="00733990"/>
    <w:rsid w:val="00734FF6"/>
    <w:rsid w:val="00735C08"/>
    <w:rsid w:val="0073779E"/>
    <w:rsid w:val="00741663"/>
    <w:rsid w:val="00741D46"/>
    <w:rsid w:val="007426A8"/>
    <w:rsid w:val="00743324"/>
    <w:rsid w:val="007442F8"/>
    <w:rsid w:val="00744644"/>
    <w:rsid w:val="00745286"/>
    <w:rsid w:val="00745DAD"/>
    <w:rsid w:val="00746145"/>
    <w:rsid w:val="00746273"/>
    <w:rsid w:val="00746F5A"/>
    <w:rsid w:val="00747811"/>
    <w:rsid w:val="00747E84"/>
    <w:rsid w:val="007504D6"/>
    <w:rsid w:val="00750F5E"/>
    <w:rsid w:val="00750FA1"/>
    <w:rsid w:val="00754E97"/>
    <w:rsid w:val="007555D1"/>
    <w:rsid w:val="007556E0"/>
    <w:rsid w:val="0075600F"/>
    <w:rsid w:val="007564C8"/>
    <w:rsid w:val="00757690"/>
    <w:rsid w:val="00760D5B"/>
    <w:rsid w:val="00762BA1"/>
    <w:rsid w:val="00763D2A"/>
    <w:rsid w:val="00763DBB"/>
    <w:rsid w:val="0076407E"/>
    <w:rsid w:val="007642FB"/>
    <w:rsid w:val="00764C27"/>
    <w:rsid w:val="00766153"/>
    <w:rsid w:val="00766393"/>
    <w:rsid w:val="0076675F"/>
    <w:rsid w:val="00766779"/>
    <w:rsid w:val="0077096E"/>
    <w:rsid w:val="007709D9"/>
    <w:rsid w:val="007712C3"/>
    <w:rsid w:val="007715C9"/>
    <w:rsid w:val="00771CDA"/>
    <w:rsid w:val="00771DF4"/>
    <w:rsid w:val="00774AC8"/>
    <w:rsid w:val="00774EDD"/>
    <w:rsid w:val="00775577"/>
    <w:rsid w:val="007757EC"/>
    <w:rsid w:val="00775B89"/>
    <w:rsid w:val="00775CC1"/>
    <w:rsid w:val="00776BB5"/>
    <w:rsid w:val="00777967"/>
    <w:rsid w:val="00777B38"/>
    <w:rsid w:val="0078008D"/>
    <w:rsid w:val="00781CF2"/>
    <w:rsid w:val="0078232F"/>
    <w:rsid w:val="0078294C"/>
    <w:rsid w:val="00784586"/>
    <w:rsid w:val="007846D5"/>
    <w:rsid w:val="00784C24"/>
    <w:rsid w:val="00786DEF"/>
    <w:rsid w:val="007900FE"/>
    <w:rsid w:val="0079058A"/>
    <w:rsid w:val="00791EC9"/>
    <w:rsid w:val="0079338A"/>
    <w:rsid w:val="00793C2C"/>
    <w:rsid w:val="0079429A"/>
    <w:rsid w:val="007979B4"/>
    <w:rsid w:val="00797BF5"/>
    <w:rsid w:val="007A05B5"/>
    <w:rsid w:val="007A0DC8"/>
    <w:rsid w:val="007A11F3"/>
    <w:rsid w:val="007A3A9B"/>
    <w:rsid w:val="007A4423"/>
    <w:rsid w:val="007A44EF"/>
    <w:rsid w:val="007A48D9"/>
    <w:rsid w:val="007A4A99"/>
    <w:rsid w:val="007A4E97"/>
    <w:rsid w:val="007A5172"/>
    <w:rsid w:val="007A5869"/>
    <w:rsid w:val="007A772D"/>
    <w:rsid w:val="007A7E1E"/>
    <w:rsid w:val="007B20BF"/>
    <w:rsid w:val="007B221B"/>
    <w:rsid w:val="007B22DC"/>
    <w:rsid w:val="007B4644"/>
    <w:rsid w:val="007B4DDA"/>
    <w:rsid w:val="007B564F"/>
    <w:rsid w:val="007B57A5"/>
    <w:rsid w:val="007B62D8"/>
    <w:rsid w:val="007B636B"/>
    <w:rsid w:val="007B6FC5"/>
    <w:rsid w:val="007B74C5"/>
    <w:rsid w:val="007C034A"/>
    <w:rsid w:val="007C2F4F"/>
    <w:rsid w:val="007C3C45"/>
    <w:rsid w:val="007C6064"/>
    <w:rsid w:val="007C7501"/>
    <w:rsid w:val="007D066A"/>
    <w:rsid w:val="007D2346"/>
    <w:rsid w:val="007D3290"/>
    <w:rsid w:val="007D446B"/>
    <w:rsid w:val="007D46D7"/>
    <w:rsid w:val="007D51EF"/>
    <w:rsid w:val="007D60D3"/>
    <w:rsid w:val="007D6D60"/>
    <w:rsid w:val="007D744B"/>
    <w:rsid w:val="007E0638"/>
    <w:rsid w:val="007E168D"/>
    <w:rsid w:val="007E3966"/>
    <w:rsid w:val="007E48C5"/>
    <w:rsid w:val="007E6189"/>
    <w:rsid w:val="007E6D25"/>
    <w:rsid w:val="007E7C34"/>
    <w:rsid w:val="007F0954"/>
    <w:rsid w:val="007F0BE6"/>
    <w:rsid w:val="007F0DD6"/>
    <w:rsid w:val="007F4210"/>
    <w:rsid w:val="007F451B"/>
    <w:rsid w:val="007F6FF0"/>
    <w:rsid w:val="008006B2"/>
    <w:rsid w:val="008008E7"/>
    <w:rsid w:val="008019FD"/>
    <w:rsid w:val="00801ED9"/>
    <w:rsid w:val="00802A2B"/>
    <w:rsid w:val="00802A87"/>
    <w:rsid w:val="00803646"/>
    <w:rsid w:val="00803AAA"/>
    <w:rsid w:val="00803B3D"/>
    <w:rsid w:val="00803C82"/>
    <w:rsid w:val="00804A88"/>
    <w:rsid w:val="00805167"/>
    <w:rsid w:val="008061D5"/>
    <w:rsid w:val="00806976"/>
    <w:rsid w:val="00811471"/>
    <w:rsid w:val="0081191C"/>
    <w:rsid w:val="00815AF0"/>
    <w:rsid w:val="00815B22"/>
    <w:rsid w:val="008170FD"/>
    <w:rsid w:val="008173F6"/>
    <w:rsid w:val="00817937"/>
    <w:rsid w:val="00817959"/>
    <w:rsid w:val="0082004A"/>
    <w:rsid w:val="00820F01"/>
    <w:rsid w:val="008230F8"/>
    <w:rsid w:val="00823916"/>
    <w:rsid w:val="00823E68"/>
    <w:rsid w:val="00825347"/>
    <w:rsid w:val="00827369"/>
    <w:rsid w:val="00830E2D"/>
    <w:rsid w:val="008311CB"/>
    <w:rsid w:val="008316EF"/>
    <w:rsid w:val="008334D0"/>
    <w:rsid w:val="0083456A"/>
    <w:rsid w:val="0083668C"/>
    <w:rsid w:val="00841BA0"/>
    <w:rsid w:val="008448F1"/>
    <w:rsid w:val="00844E05"/>
    <w:rsid w:val="00846B5A"/>
    <w:rsid w:val="00847C06"/>
    <w:rsid w:val="00851759"/>
    <w:rsid w:val="00852CE6"/>
    <w:rsid w:val="00856A31"/>
    <w:rsid w:val="0086077B"/>
    <w:rsid w:val="008612B1"/>
    <w:rsid w:val="008615FF"/>
    <w:rsid w:val="008616A4"/>
    <w:rsid w:val="00863768"/>
    <w:rsid w:val="008641D7"/>
    <w:rsid w:val="00864D53"/>
    <w:rsid w:val="00864F72"/>
    <w:rsid w:val="0086505D"/>
    <w:rsid w:val="00867400"/>
    <w:rsid w:val="00867CBF"/>
    <w:rsid w:val="00871611"/>
    <w:rsid w:val="00871DE0"/>
    <w:rsid w:val="00872955"/>
    <w:rsid w:val="00872ED7"/>
    <w:rsid w:val="00873526"/>
    <w:rsid w:val="0087542D"/>
    <w:rsid w:val="008754D0"/>
    <w:rsid w:val="0087640A"/>
    <w:rsid w:val="0087696C"/>
    <w:rsid w:val="00880BCB"/>
    <w:rsid w:val="0088111C"/>
    <w:rsid w:val="008826A4"/>
    <w:rsid w:val="00883E11"/>
    <w:rsid w:val="00885C6A"/>
    <w:rsid w:val="00886FF6"/>
    <w:rsid w:val="008874CB"/>
    <w:rsid w:val="008918E6"/>
    <w:rsid w:val="00891B77"/>
    <w:rsid w:val="0089274C"/>
    <w:rsid w:val="0089332F"/>
    <w:rsid w:val="00893A9A"/>
    <w:rsid w:val="0089567D"/>
    <w:rsid w:val="00896AF6"/>
    <w:rsid w:val="00896D0E"/>
    <w:rsid w:val="008970DD"/>
    <w:rsid w:val="0089754E"/>
    <w:rsid w:val="008A129B"/>
    <w:rsid w:val="008A20B6"/>
    <w:rsid w:val="008A25D4"/>
    <w:rsid w:val="008A4AD8"/>
    <w:rsid w:val="008A4BA3"/>
    <w:rsid w:val="008A4C4D"/>
    <w:rsid w:val="008A4DD7"/>
    <w:rsid w:val="008A5BA0"/>
    <w:rsid w:val="008A6EF6"/>
    <w:rsid w:val="008B0778"/>
    <w:rsid w:val="008B0A14"/>
    <w:rsid w:val="008B0CA8"/>
    <w:rsid w:val="008B1DDB"/>
    <w:rsid w:val="008B2614"/>
    <w:rsid w:val="008B30BA"/>
    <w:rsid w:val="008B3868"/>
    <w:rsid w:val="008B3A59"/>
    <w:rsid w:val="008B4E45"/>
    <w:rsid w:val="008B7E8B"/>
    <w:rsid w:val="008C1B29"/>
    <w:rsid w:val="008C288F"/>
    <w:rsid w:val="008C2C68"/>
    <w:rsid w:val="008C572E"/>
    <w:rsid w:val="008C6526"/>
    <w:rsid w:val="008C6715"/>
    <w:rsid w:val="008C7A18"/>
    <w:rsid w:val="008C7A66"/>
    <w:rsid w:val="008C7C06"/>
    <w:rsid w:val="008C7E23"/>
    <w:rsid w:val="008C7EA5"/>
    <w:rsid w:val="008D129F"/>
    <w:rsid w:val="008D65E6"/>
    <w:rsid w:val="008E1282"/>
    <w:rsid w:val="008E140B"/>
    <w:rsid w:val="008E17F3"/>
    <w:rsid w:val="008E29D9"/>
    <w:rsid w:val="008E2A09"/>
    <w:rsid w:val="008E3B8C"/>
    <w:rsid w:val="008E3EF9"/>
    <w:rsid w:val="008E50B8"/>
    <w:rsid w:val="008E570F"/>
    <w:rsid w:val="008F0256"/>
    <w:rsid w:val="008F0B81"/>
    <w:rsid w:val="008F1AF5"/>
    <w:rsid w:val="008F3509"/>
    <w:rsid w:val="008F3B30"/>
    <w:rsid w:val="008F3BBC"/>
    <w:rsid w:val="008F489C"/>
    <w:rsid w:val="008F4C3C"/>
    <w:rsid w:val="008F79EA"/>
    <w:rsid w:val="009019C9"/>
    <w:rsid w:val="009028DA"/>
    <w:rsid w:val="00903CCE"/>
    <w:rsid w:val="00903CDE"/>
    <w:rsid w:val="00905402"/>
    <w:rsid w:val="00906170"/>
    <w:rsid w:val="0090748F"/>
    <w:rsid w:val="00910658"/>
    <w:rsid w:val="00910EF3"/>
    <w:rsid w:val="00912F89"/>
    <w:rsid w:val="00913203"/>
    <w:rsid w:val="009141F2"/>
    <w:rsid w:val="00915D04"/>
    <w:rsid w:val="0091739A"/>
    <w:rsid w:val="009175DB"/>
    <w:rsid w:val="00920B28"/>
    <w:rsid w:val="009219E7"/>
    <w:rsid w:val="00922D1B"/>
    <w:rsid w:val="00922DB7"/>
    <w:rsid w:val="0092605A"/>
    <w:rsid w:val="00926466"/>
    <w:rsid w:val="00926EC8"/>
    <w:rsid w:val="0092774D"/>
    <w:rsid w:val="00930DBC"/>
    <w:rsid w:val="00931230"/>
    <w:rsid w:val="00931772"/>
    <w:rsid w:val="0093250C"/>
    <w:rsid w:val="009331E3"/>
    <w:rsid w:val="0093325E"/>
    <w:rsid w:val="00933A1E"/>
    <w:rsid w:val="00933B8A"/>
    <w:rsid w:val="00934348"/>
    <w:rsid w:val="00934B56"/>
    <w:rsid w:val="00934BE6"/>
    <w:rsid w:val="00935556"/>
    <w:rsid w:val="009361B4"/>
    <w:rsid w:val="009371BC"/>
    <w:rsid w:val="0094066C"/>
    <w:rsid w:val="00940941"/>
    <w:rsid w:val="00941E01"/>
    <w:rsid w:val="00942623"/>
    <w:rsid w:val="00942773"/>
    <w:rsid w:val="0094390A"/>
    <w:rsid w:val="00943E38"/>
    <w:rsid w:val="00943E46"/>
    <w:rsid w:val="00944624"/>
    <w:rsid w:val="00944E3F"/>
    <w:rsid w:val="0094622F"/>
    <w:rsid w:val="00947590"/>
    <w:rsid w:val="009528C8"/>
    <w:rsid w:val="00953786"/>
    <w:rsid w:val="00953831"/>
    <w:rsid w:val="00953A96"/>
    <w:rsid w:val="00954786"/>
    <w:rsid w:val="0095573C"/>
    <w:rsid w:val="00955916"/>
    <w:rsid w:val="00956D55"/>
    <w:rsid w:val="00961D22"/>
    <w:rsid w:val="00962076"/>
    <w:rsid w:val="00962812"/>
    <w:rsid w:val="009643AD"/>
    <w:rsid w:val="00964BAC"/>
    <w:rsid w:val="009655F7"/>
    <w:rsid w:val="00970A17"/>
    <w:rsid w:val="009747C5"/>
    <w:rsid w:val="00974919"/>
    <w:rsid w:val="009749BC"/>
    <w:rsid w:val="00974D2D"/>
    <w:rsid w:val="0097634C"/>
    <w:rsid w:val="009763AD"/>
    <w:rsid w:val="009764BA"/>
    <w:rsid w:val="0097660C"/>
    <w:rsid w:val="00976C66"/>
    <w:rsid w:val="00976F93"/>
    <w:rsid w:val="00977462"/>
    <w:rsid w:val="00977E78"/>
    <w:rsid w:val="009809B0"/>
    <w:rsid w:val="00984522"/>
    <w:rsid w:val="00984CB9"/>
    <w:rsid w:val="00985F16"/>
    <w:rsid w:val="0098638B"/>
    <w:rsid w:val="009871A5"/>
    <w:rsid w:val="009901C9"/>
    <w:rsid w:val="009903A7"/>
    <w:rsid w:val="00990953"/>
    <w:rsid w:val="00991C36"/>
    <w:rsid w:val="009925A2"/>
    <w:rsid w:val="00992B1B"/>
    <w:rsid w:val="00992F89"/>
    <w:rsid w:val="0099458A"/>
    <w:rsid w:val="00994D1C"/>
    <w:rsid w:val="00994D2A"/>
    <w:rsid w:val="00995316"/>
    <w:rsid w:val="009A03A5"/>
    <w:rsid w:val="009A0DA7"/>
    <w:rsid w:val="009A0E25"/>
    <w:rsid w:val="009A17E2"/>
    <w:rsid w:val="009A19BB"/>
    <w:rsid w:val="009A2439"/>
    <w:rsid w:val="009A3939"/>
    <w:rsid w:val="009A3B4C"/>
    <w:rsid w:val="009A4701"/>
    <w:rsid w:val="009A52A5"/>
    <w:rsid w:val="009A53F4"/>
    <w:rsid w:val="009A57D2"/>
    <w:rsid w:val="009A5CD2"/>
    <w:rsid w:val="009A63BD"/>
    <w:rsid w:val="009A79BB"/>
    <w:rsid w:val="009B18D6"/>
    <w:rsid w:val="009B2000"/>
    <w:rsid w:val="009B239A"/>
    <w:rsid w:val="009B247A"/>
    <w:rsid w:val="009B261A"/>
    <w:rsid w:val="009B334F"/>
    <w:rsid w:val="009B4671"/>
    <w:rsid w:val="009B6116"/>
    <w:rsid w:val="009B6249"/>
    <w:rsid w:val="009B6969"/>
    <w:rsid w:val="009B6F38"/>
    <w:rsid w:val="009C02A9"/>
    <w:rsid w:val="009C2D6E"/>
    <w:rsid w:val="009C54E2"/>
    <w:rsid w:val="009C5B7E"/>
    <w:rsid w:val="009D0319"/>
    <w:rsid w:val="009D0433"/>
    <w:rsid w:val="009D4183"/>
    <w:rsid w:val="009D4746"/>
    <w:rsid w:val="009D56E3"/>
    <w:rsid w:val="009D6B25"/>
    <w:rsid w:val="009D71D0"/>
    <w:rsid w:val="009D7619"/>
    <w:rsid w:val="009D779D"/>
    <w:rsid w:val="009E115B"/>
    <w:rsid w:val="009E1699"/>
    <w:rsid w:val="009E1D76"/>
    <w:rsid w:val="009E2831"/>
    <w:rsid w:val="009E3987"/>
    <w:rsid w:val="009E3EDC"/>
    <w:rsid w:val="009E4198"/>
    <w:rsid w:val="009E7322"/>
    <w:rsid w:val="009F082F"/>
    <w:rsid w:val="009F2A18"/>
    <w:rsid w:val="009F4031"/>
    <w:rsid w:val="009F46FB"/>
    <w:rsid w:val="009F4A10"/>
    <w:rsid w:val="009F5E75"/>
    <w:rsid w:val="009F692A"/>
    <w:rsid w:val="009F7897"/>
    <w:rsid w:val="00A0254D"/>
    <w:rsid w:val="00A0343C"/>
    <w:rsid w:val="00A03D2B"/>
    <w:rsid w:val="00A04071"/>
    <w:rsid w:val="00A0429E"/>
    <w:rsid w:val="00A05D1C"/>
    <w:rsid w:val="00A10BCB"/>
    <w:rsid w:val="00A11E81"/>
    <w:rsid w:val="00A1399E"/>
    <w:rsid w:val="00A146BF"/>
    <w:rsid w:val="00A153AA"/>
    <w:rsid w:val="00A15835"/>
    <w:rsid w:val="00A17FE5"/>
    <w:rsid w:val="00A20D8F"/>
    <w:rsid w:val="00A213FE"/>
    <w:rsid w:val="00A21675"/>
    <w:rsid w:val="00A21839"/>
    <w:rsid w:val="00A21E22"/>
    <w:rsid w:val="00A22FF5"/>
    <w:rsid w:val="00A231E2"/>
    <w:rsid w:val="00A23895"/>
    <w:rsid w:val="00A25E50"/>
    <w:rsid w:val="00A30D94"/>
    <w:rsid w:val="00A32D1F"/>
    <w:rsid w:val="00A34E3C"/>
    <w:rsid w:val="00A36292"/>
    <w:rsid w:val="00A36EB1"/>
    <w:rsid w:val="00A4131B"/>
    <w:rsid w:val="00A41ACE"/>
    <w:rsid w:val="00A42532"/>
    <w:rsid w:val="00A43988"/>
    <w:rsid w:val="00A43BFA"/>
    <w:rsid w:val="00A442C1"/>
    <w:rsid w:val="00A44583"/>
    <w:rsid w:val="00A47465"/>
    <w:rsid w:val="00A47712"/>
    <w:rsid w:val="00A47724"/>
    <w:rsid w:val="00A5091C"/>
    <w:rsid w:val="00A5154B"/>
    <w:rsid w:val="00A52586"/>
    <w:rsid w:val="00A534E4"/>
    <w:rsid w:val="00A54B55"/>
    <w:rsid w:val="00A57EE5"/>
    <w:rsid w:val="00A6027D"/>
    <w:rsid w:val="00A609DB"/>
    <w:rsid w:val="00A61598"/>
    <w:rsid w:val="00A61B55"/>
    <w:rsid w:val="00A622D9"/>
    <w:rsid w:val="00A62672"/>
    <w:rsid w:val="00A64831"/>
    <w:rsid w:val="00A64912"/>
    <w:rsid w:val="00A6508F"/>
    <w:rsid w:val="00A65B56"/>
    <w:rsid w:val="00A70A74"/>
    <w:rsid w:val="00A718D0"/>
    <w:rsid w:val="00A71E5D"/>
    <w:rsid w:val="00A74124"/>
    <w:rsid w:val="00A74960"/>
    <w:rsid w:val="00A76460"/>
    <w:rsid w:val="00A76DAE"/>
    <w:rsid w:val="00A77466"/>
    <w:rsid w:val="00A8000C"/>
    <w:rsid w:val="00A800D8"/>
    <w:rsid w:val="00A80619"/>
    <w:rsid w:val="00A80E4A"/>
    <w:rsid w:val="00A82AE5"/>
    <w:rsid w:val="00A83856"/>
    <w:rsid w:val="00A83A89"/>
    <w:rsid w:val="00A871D6"/>
    <w:rsid w:val="00A872E9"/>
    <w:rsid w:val="00A91176"/>
    <w:rsid w:val="00A91A1E"/>
    <w:rsid w:val="00A91B5C"/>
    <w:rsid w:val="00A929DD"/>
    <w:rsid w:val="00A92ECA"/>
    <w:rsid w:val="00A94ACA"/>
    <w:rsid w:val="00A9586F"/>
    <w:rsid w:val="00A95C14"/>
    <w:rsid w:val="00A9645C"/>
    <w:rsid w:val="00A96AD5"/>
    <w:rsid w:val="00A97AAD"/>
    <w:rsid w:val="00AA0F43"/>
    <w:rsid w:val="00AA1F52"/>
    <w:rsid w:val="00AA28C0"/>
    <w:rsid w:val="00AA3455"/>
    <w:rsid w:val="00AA4225"/>
    <w:rsid w:val="00AA4C45"/>
    <w:rsid w:val="00AA4D46"/>
    <w:rsid w:val="00AB0619"/>
    <w:rsid w:val="00AB0D2A"/>
    <w:rsid w:val="00AB186F"/>
    <w:rsid w:val="00AB213F"/>
    <w:rsid w:val="00AB2410"/>
    <w:rsid w:val="00AB3BE9"/>
    <w:rsid w:val="00AB3F6E"/>
    <w:rsid w:val="00AB427D"/>
    <w:rsid w:val="00AB46EB"/>
    <w:rsid w:val="00AB5D52"/>
    <w:rsid w:val="00AB718D"/>
    <w:rsid w:val="00AB76E3"/>
    <w:rsid w:val="00AB7F08"/>
    <w:rsid w:val="00AC0CD7"/>
    <w:rsid w:val="00AC23E7"/>
    <w:rsid w:val="00AC3221"/>
    <w:rsid w:val="00AC35F6"/>
    <w:rsid w:val="00AC390E"/>
    <w:rsid w:val="00AC3A2B"/>
    <w:rsid w:val="00AC412B"/>
    <w:rsid w:val="00AC4F3A"/>
    <w:rsid w:val="00AC4F74"/>
    <w:rsid w:val="00AC5B0B"/>
    <w:rsid w:val="00AC63C6"/>
    <w:rsid w:val="00AC63F5"/>
    <w:rsid w:val="00AC670B"/>
    <w:rsid w:val="00AD12F6"/>
    <w:rsid w:val="00AD332D"/>
    <w:rsid w:val="00AD53A2"/>
    <w:rsid w:val="00AD5641"/>
    <w:rsid w:val="00AD5793"/>
    <w:rsid w:val="00AD5DCC"/>
    <w:rsid w:val="00AD5DFA"/>
    <w:rsid w:val="00AD6736"/>
    <w:rsid w:val="00AD6BED"/>
    <w:rsid w:val="00AD7662"/>
    <w:rsid w:val="00AE287F"/>
    <w:rsid w:val="00AE3305"/>
    <w:rsid w:val="00AE4841"/>
    <w:rsid w:val="00AE49E6"/>
    <w:rsid w:val="00AE538D"/>
    <w:rsid w:val="00AE76C4"/>
    <w:rsid w:val="00AF001F"/>
    <w:rsid w:val="00AF188E"/>
    <w:rsid w:val="00AF1A8F"/>
    <w:rsid w:val="00AF349D"/>
    <w:rsid w:val="00AF3536"/>
    <w:rsid w:val="00AF3EA6"/>
    <w:rsid w:val="00AF46DE"/>
    <w:rsid w:val="00AF640C"/>
    <w:rsid w:val="00B0143F"/>
    <w:rsid w:val="00B042F4"/>
    <w:rsid w:val="00B05051"/>
    <w:rsid w:val="00B068C9"/>
    <w:rsid w:val="00B06ACA"/>
    <w:rsid w:val="00B07A03"/>
    <w:rsid w:val="00B108EA"/>
    <w:rsid w:val="00B120CC"/>
    <w:rsid w:val="00B1224E"/>
    <w:rsid w:val="00B12506"/>
    <w:rsid w:val="00B1257F"/>
    <w:rsid w:val="00B12973"/>
    <w:rsid w:val="00B12D9B"/>
    <w:rsid w:val="00B13D88"/>
    <w:rsid w:val="00B158CD"/>
    <w:rsid w:val="00B160B6"/>
    <w:rsid w:val="00B16A03"/>
    <w:rsid w:val="00B16EB1"/>
    <w:rsid w:val="00B1710F"/>
    <w:rsid w:val="00B20524"/>
    <w:rsid w:val="00B206CA"/>
    <w:rsid w:val="00B20B3A"/>
    <w:rsid w:val="00B26667"/>
    <w:rsid w:val="00B30A50"/>
    <w:rsid w:val="00B3184B"/>
    <w:rsid w:val="00B338C1"/>
    <w:rsid w:val="00B33B3C"/>
    <w:rsid w:val="00B343F2"/>
    <w:rsid w:val="00B36405"/>
    <w:rsid w:val="00B37326"/>
    <w:rsid w:val="00B37DA5"/>
    <w:rsid w:val="00B41128"/>
    <w:rsid w:val="00B42F45"/>
    <w:rsid w:val="00B43408"/>
    <w:rsid w:val="00B43574"/>
    <w:rsid w:val="00B450C1"/>
    <w:rsid w:val="00B4594C"/>
    <w:rsid w:val="00B50340"/>
    <w:rsid w:val="00B51DE7"/>
    <w:rsid w:val="00B51F73"/>
    <w:rsid w:val="00B52420"/>
    <w:rsid w:val="00B54877"/>
    <w:rsid w:val="00B54CF9"/>
    <w:rsid w:val="00B54D32"/>
    <w:rsid w:val="00B55BAB"/>
    <w:rsid w:val="00B564E9"/>
    <w:rsid w:val="00B57953"/>
    <w:rsid w:val="00B613F2"/>
    <w:rsid w:val="00B64871"/>
    <w:rsid w:val="00B65132"/>
    <w:rsid w:val="00B65916"/>
    <w:rsid w:val="00B67184"/>
    <w:rsid w:val="00B70D5D"/>
    <w:rsid w:val="00B71150"/>
    <w:rsid w:val="00B72BE7"/>
    <w:rsid w:val="00B73314"/>
    <w:rsid w:val="00B74132"/>
    <w:rsid w:val="00B74140"/>
    <w:rsid w:val="00B74713"/>
    <w:rsid w:val="00B752D6"/>
    <w:rsid w:val="00B763F4"/>
    <w:rsid w:val="00B77108"/>
    <w:rsid w:val="00B805B9"/>
    <w:rsid w:val="00B8078C"/>
    <w:rsid w:val="00B81EEC"/>
    <w:rsid w:val="00B8461E"/>
    <w:rsid w:val="00B849D5"/>
    <w:rsid w:val="00B85B88"/>
    <w:rsid w:val="00B86B84"/>
    <w:rsid w:val="00B86B86"/>
    <w:rsid w:val="00B9016A"/>
    <w:rsid w:val="00B904F5"/>
    <w:rsid w:val="00B918BB"/>
    <w:rsid w:val="00B921FA"/>
    <w:rsid w:val="00B939A3"/>
    <w:rsid w:val="00B93E5D"/>
    <w:rsid w:val="00B94BF6"/>
    <w:rsid w:val="00B95D0F"/>
    <w:rsid w:val="00B96314"/>
    <w:rsid w:val="00B97E2D"/>
    <w:rsid w:val="00BA0E78"/>
    <w:rsid w:val="00BA26C8"/>
    <w:rsid w:val="00BA2BEA"/>
    <w:rsid w:val="00BA2F9C"/>
    <w:rsid w:val="00BA33C5"/>
    <w:rsid w:val="00BA40D3"/>
    <w:rsid w:val="00BA4731"/>
    <w:rsid w:val="00BA4DC6"/>
    <w:rsid w:val="00BA7C3F"/>
    <w:rsid w:val="00BB03A4"/>
    <w:rsid w:val="00BB0B89"/>
    <w:rsid w:val="00BB0CCD"/>
    <w:rsid w:val="00BB3CF6"/>
    <w:rsid w:val="00BB4F42"/>
    <w:rsid w:val="00BB52CA"/>
    <w:rsid w:val="00BC0D07"/>
    <w:rsid w:val="00BC351A"/>
    <w:rsid w:val="00BC4543"/>
    <w:rsid w:val="00BC5722"/>
    <w:rsid w:val="00BC5AD3"/>
    <w:rsid w:val="00BC6281"/>
    <w:rsid w:val="00BC6641"/>
    <w:rsid w:val="00BC68F6"/>
    <w:rsid w:val="00BC77B0"/>
    <w:rsid w:val="00BC7BD0"/>
    <w:rsid w:val="00BD0166"/>
    <w:rsid w:val="00BD0BE0"/>
    <w:rsid w:val="00BD1165"/>
    <w:rsid w:val="00BD19ED"/>
    <w:rsid w:val="00BD2D30"/>
    <w:rsid w:val="00BD396D"/>
    <w:rsid w:val="00BD3BD0"/>
    <w:rsid w:val="00BD4742"/>
    <w:rsid w:val="00BE11F9"/>
    <w:rsid w:val="00BE1C8C"/>
    <w:rsid w:val="00BE29FA"/>
    <w:rsid w:val="00BE2A92"/>
    <w:rsid w:val="00BE5F99"/>
    <w:rsid w:val="00BE6158"/>
    <w:rsid w:val="00BE62AB"/>
    <w:rsid w:val="00BE719A"/>
    <w:rsid w:val="00BE720A"/>
    <w:rsid w:val="00BF087A"/>
    <w:rsid w:val="00BF154E"/>
    <w:rsid w:val="00BF1BF9"/>
    <w:rsid w:val="00BF1D82"/>
    <w:rsid w:val="00BF1DDB"/>
    <w:rsid w:val="00BF22DE"/>
    <w:rsid w:val="00BF4C5F"/>
    <w:rsid w:val="00BF5109"/>
    <w:rsid w:val="00BF56EA"/>
    <w:rsid w:val="00BF5812"/>
    <w:rsid w:val="00BF5935"/>
    <w:rsid w:val="00BF6B21"/>
    <w:rsid w:val="00BF7CC2"/>
    <w:rsid w:val="00C01D6A"/>
    <w:rsid w:val="00C0272E"/>
    <w:rsid w:val="00C029C0"/>
    <w:rsid w:val="00C02C61"/>
    <w:rsid w:val="00C0363B"/>
    <w:rsid w:val="00C041BF"/>
    <w:rsid w:val="00C060A6"/>
    <w:rsid w:val="00C07690"/>
    <w:rsid w:val="00C0795B"/>
    <w:rsid w:val="00C07B02"/>
    <w:rsid w:val="00C109AD"/>
    <w:rsid w:val="00C11A1A"/>
    <w:rsid w:val="00C12043"/>
    <w:rsid w:val="00C1453D"/>
    <w:rsid w:val="00C145EE"/>
    <w:rsid w:val="00C146F2"/>
    <w:rsid w:val="00C15966"/>
    <w:rsid w:val="00C172C9"/>
    <w:rsid w:val="00C177F8"/>
    <w:rsid w:val="00C21A19"/>
    <w:rsid w:val="00C2276A"/>
    <w:rsid w:val="00C2374B"/>
    <w:rsid w:val="00C24489"/>
    <w:rsid w:val="00C246C6"/>
    <w:rsid w:val="00C252CC"/>
    <w:rsid w:val="00C255C7"/>
    <w:rsid w:val="00C25793"/>
    <w:rsid w:val="00C27E09"/>
    <w:rsid w:val="00C30E52"/>
    <w:rsid w:val="00C31A47"/>
    <w:rsid w:val="00C31CA4"/>
    <w:rsid w:val="00C32CBD"/>
    <w:rsid w:val="00C340FF"/>
    <w:rsid w:val="00C343C9"/>
    <w:rsid w:val="00C34BBC"/>
    <w:rsid w:val="00C35C04"/>
    <w:rsid w:val="00C35CED"/>
    <w:rsid w:val="00C35D52"/>
    <w:rsid w:val="00C35F35"/>
    <w:rsid w:val="00C37FC1"/>
    <w:rsid w:val="00C426A5"/>
    <w:rsid w:val="00C42959"/>
    <w:rsid w:val="00C4298E"/>
    <w:rsid w:val="00C42BF8"/>
    <w:rsid w:val="00C43103"/>
    <w:rsid w:val="00C4516D"/>
    <w:rsid w:val="00C452A4"/>
    <w:rsid w:val="00C46877"/>
    <w:rsid w:val="00C47146"/>
    <w:rsid w:val="00C47252"/>
    <w:rsid w:val="00C50043"/>
    <w:rsid w:val="00C519DB"/>
    <w:rsid w:val="00C52AA5"/>
    <w:rsid w:val="00C53630"/>
    <w:rsid w:val="00C549DF"/>
    <w:rsid w:val="00C54FB1"/>
    <w:rsid w:val="00C55885"/>
    <w:rsid w:val="00C571FB"/>
    <w:rsid w:val="00C578C8"/>
    <w:rsid w:val="00C60503"/>
    <w:rsid w:val="00C60566"/>
    <w:rsid w:val="00C60ECD"/>
    <w:rsid w:val="00C61CDD"/>
    <w:rsid w:val="00C630A2"/>
    <w:rsid w:val="00C636FA"/>
    <w:rsid w:val="00C647AE"/>
    <w:rsid w:val="00C64C6F"/>
    <w:rsid w:val="00C7149F"/>
    <w:rsid w:val="00C71C70"/>
    <w:rsid w:val="00C745F2"/>
    <w:rsid w:val="00C7573B"/>
    <w:rsid w:val="00C75C52"/>
    <w:rsid w:val="00C76803"/>
    <w:rsid w:val="00C77806"/>
    <w:rsid w:val="00C77EC7"/>
    <w:rsid w:val="00C8062D"/>
    <w:rsid w:val="00C8127B"/>
    <w:rsid w:val="00C828A0"/>
    <w:rsid w:val="00C83868"/>
    <w:rsid w:val="00C83878"/>
    <w:rsid w:val="00C873C2"/>
    <w:rsid w:val="00C87F98"/>
    <w:rsid w:val="00C902F4"/>
    <w:rsid w:val="00C9153E"/>
    <w:rsid w:val="00C91A80"/>
    <w:rsid w:val="00C91C96"/>
    <w:rsid w:val="00C92201"/>
    <w:rsid w:val="00C92F04"/>
    <w:rsid w:val="00C93DFC"/>
    <w:rsid w:val="00C95976"/>
    <w:rsid w:val="00C9770B"/>
    <w:rsid w:val="00CA074B"/>
    <w:rsid w:val="00CA0A4E"/>
    <w:rsid w:val="00CA101A"/>
    <w:rsid w:val="00CA45FD"/>
    <w:rsid w:val="00CA710C"/>
    <w:rsid w:val="00CB0996"/>
    <w:rsid w:val="00CB1530"/>
    <w:rsid w:val="00CB3D6B"/>
    <w:rsid w:val="00CB3FEE"/>
    <w:rsid w:val="00CB480A"/>
    <w:rsid w:val="00CB48D8"/>
    <w:rsid w:val="00CB4A7E"/>
    <w:rsid w:val="00CB5911"/>
    <w:rsid w:val="00CB5960"/>
    <w:rsid w:val="00CB76D8"/>
    <w:rsid w:val="00CB788B"/>
    <w:rsid w:val="00CB7DBA"/>
    <w:rsid w:val="00CC0365"/>
    <w:rsid w:val="00CC0D05"/>
    <w:rsid w:val="00CC2064"/>
    <w:rsid w:val="00CC22BA"/>
    <w:rsid w:val="00CC4A51"/>
    <w:rsid w:val="00CC5796"/>
    <w:rsid w:val="00CC6D78"/>
    <w:rsid w:val="00CC7FF3"/>
    <w:rsid w:val="00CD0B44"/>
    <w:rsid w:val="00CD1D53"/>
    <w:rsid w:val="00CD2F32"/>
    <w:rsid w:val="00CD32B7"/>
    <w:rsid w:val="00CD40A8"/>
    <w:rsid w:val="00CD55E8"/>
    <w:rsid w:val="00CD68AD"/>
    <w:rsid w:val="00CD694C"/>
    <w:rsid w:val="00CD6AF6"/>
    <w:rsid w:val="00CD730E"/>
    <w:rsid w:val="00CE0800"/>
    <w:rsid w:val="00CE15F8"/>
    <w:rsid w:val="00CE345A"/>
    <w:rsid w:val="00CE3639"/>
    <w:rsid w:val="00CE380B"/>
    <w:rsid w:val="00CE38EA"/>
    <w:rsid w:val="00CE3B20"/>
    <w:rsid w:val="00CE3CB4"/>
    <w:rsid w:val="00CE3EB9"/>
    <w:rsid w:val="00CE4E34"/>
    <w:rsid w:val="00CE50E3"/>
    <w:rsid w:val="00CE5D78"/>
    <w:rsid w:val="00CE6023"/>
    <w:rsid w:val="00CE6884"/>
    <w:rsid w:val="00CE70A7"/>
    <w:rsid w:val="00CE7A1E"/>
    <w:rsid w:val="00CF0BB2"/>
    <w:rsid w:val="00CF0BD6"/>
    <w:rsid w:val="00CF0D8F"/>
    <w:rsid w:val="00CF1989"/>
    <w:rsid w:val="00CF4CB4"/>
    <w:rsid w:val="00CF4E7E"/>
    <w:rsid w:val="00CF54AB"/>
    <w:rsid w:val="00CF7724"/>
    <w:rsid w:val="00CF7C9B"/>
    <w:rsid w:val="00D00E5A"/>
    <w:rsid w:val="00D0141A"/>
    <w:rsid w:val="00D01C64"/>
    <w:rsid w:val="00D01E9C"/>
    <w:rsid w:val="00D02370"/>
    <w:rsid w:val="00D036EF"/>
    <w:rsid w:val="00D03CEB"/>
    <w:rsid w:val="00D043FD"/>
    <w:rsid w:val="00D048A8"/>
    <w:rsid w:val="00D04AEC"/>
    <w:rsid w:val="00D04C6F"/>
    <w:rsid w:val="00D05155"/>
    <w:rsid w:val="00D05774"/>
    <w:rsid w:val="00D0684B"/>
    <w:rsid w:val="00D06D5F"/>
    <w:rsid w:val="00D07C2C"/>
    <w:rsid w:val="00D13432"/>
    <w:rsid w:val="00D13441"/>
    <w:rsid w:val="00D14436"/>
    <w:rsid w:val="00D148B8"/>
    <w:rsid w:val="00D157FE"/>
    <w:rsid w:val="00D159F3"/>
    <w:rsid w:val="00D16BB2"/>
    <w:rsid w:val="00D17176"/>
    <w:rsid w:val="00D21CEB"/>
    <w:rsid w:val="00D224E4"/>
    <w:rsid w:val="00D22D45"/>
    <w:rsid w:val="00D23583"/>
    <w:rsid w:val="00D238C3"/>
    <w:rsid w:val="00D24D9C"/>
    <w:rsid w:val="00D25AD7"/>
    <w:rsid w:val="00D25BA2"/>
    <w:rsid w:val="00D26B74"/>
    <w:rsid w:val="00D27DDD"/>
    <w:rsid w:val="00D303F1"/>
    <w:rsid w:val="00D30784"/>
    <w:rsid w:val="00D30AB1"/>
    <w:rsid w:val="00D30B71"/>
    <w:rsid w:val="00D3141E"/>
    <w:rsid w:val="00D326E2"/>
    <w:rsid w:val="00D3381E"/>
    <w:rsid w:val="00D33E09"/>
    <w:rsid w:val="00D34808"/>
    <w:rsid w:val="00D34BB2"/>
    <w:rsid w:val="00D35365"/>
    <w:rsid w:val="00D354E1"/>
    <w:rsid w:val="00D35857"/>
    <w:rsid w:val="00D35C33"/>
    <w:rsid w:val="00D41FF9"/>
    <w:rsid w:val="00D44A69"/>
    <w:rsid w:val="00D45BD9"/>
    <w:rsid w:val="00D46A46"/>
    <w:rsid w:val="00D472C0"/>
    <w:rsid w:val="00D47708"/>
    <w:rsid w:val="00D50FC1"/>
    <w:rsid w:val="00D515D6"/>
    <w:rsid w:val="00D5253C"/>
    <w:rsid w:val="00D531DF"/>
    <w:rsid w:val="00D5528C"/>
    <w:rsid w:val="00D63FF6"/>
    <w:rsid w:val="00D6618C"/>
    <w:rsid w:val="00D66C57"/>
    <w:rsid w:val="00D674BA"/>
    <w:rsid w:val="00D700F6"/>
    <w:rsid w:val="00D70DFB"/>
    <w:rsid w:val="00D7267D"/>
    <w:rsid w:val="00D73365"/>
    <w:rsid w:val="00D735C1"/>
    <w:rsid w:val="00D73F45"/>
    <w:rsid w:val="00D7439F"/>
    <w:rsid w:val="00D74C3E"/>
    <w:rsid w:val="00D75BB2"/>
    <w:rsid w:val="00D76511"/>
    <w:rsid w:val="00D766DF"/>
    <w:rsid w:val="00D7679E"/>
    <w:rsid w:val="00D76C74"/>
    <w:rsid w:val="00D77775"/>
    <w:rsid w:val="00D82BA1"/>
    <w:rsid w:val="00D84264"/>
    <w:rsid w:val="00D848D9"/>
    <w:rsid w:val="00D85C15"/>
    <w:rsid w:val="00D87099"/>
    <w:rsid w:val="00D92538"/>
    <w:rsid w:val="00D92D85"/>
    <w:rsid w:val="00D957D9"/>
    <w:rsid w:val="00D95D7F"/>
    <w:rsid w:val="00D97DC2"/>
    <w:rsid w:val="00DA0AE6"/>
    <w:rsid w:val="00DA146B"/>
    <w:rsid w:val="00DA26AF"/>
    <w:rsid w:val="00DA3C32"/>
    <w:rsid w:val="00DA6C93"/>
    <w:rsid w:val="00DA75B0"/>
    <w:rsid w:val="00DB0301"/>
    <w:rsid w:val="00DB0838"/>
    <w:rsid w:val="00DB14D1"/>
    <w:rsid w:val="00DB3CFE"/>
    <w:rsid w:val="00DB4333"/>
    <w:rsid w:val="00DB67A5"/>
    <w:rsid w:val="00DB6B21"/>
    <w:rsid w:val="00DB6FFA"/>
    <w:rsid w:val="00DB703E"/>
    <w:rsid w:val="00DC12F2"/>
    <w:rsid w:val="00DC18D3"/>
    <w:rsid w:val="00DC1FF7"/>
    <w:rsid w:val="00DC498E"/>
    <w:rsid w:val="00DC49D4"/>
    <w:rsid w:val="00DC6593"/>
    <w:rsid w:val="00DC6C0D"/>
    <w:rsid w:val="00DC7BD0"/>
    <w:rsid w:val="00DD16B9"/>
    <w:rsid w:val="00DD17B0"/>
    <w:rsid w:val="00DD1BD6"/>
    <w:rsid w:val="00DD2D30"/>
    <w:rsid w:val="00DD3224"/>
    <w:rsid w:val="00DD466E"/>
    <w:rsid w:val="00DD73D4"/>
    <w:rsid w:val="00DE0481"/>
    <w:rsid w:val="00DE092A"/>
    <w:rsid w:val="00DE0E80"/>
    <w:rsid w:val="00DE221E"/>
    <w:rsid w:val="00DE2241"/>
    <w:rsid w:val="00DE24C6"/>
    <w:rsid w:val="00DE2A5C"/>
    <w:rsid w:val="00DE3034"/>
    <w:rsid w:val="00DE3832"/>
    <w:rsid w:val="00DE4197"/>
    <w:rsid w:val="00DE5EE5"/>
    <w:rsid w:val="00DE6792"/>
    <w:rsid w:val="00DE6F62"/>
    <w:rsid w:val="00DE7073"/>
    <w:rsid w:val="00DF0D79"/>
    <w:rsid w:val="00DF12A7"/>
    <w:rsid w:val="00DF1CC7"/>
    <w:rsid w:val="00DF28E2"/>
    <w:rsid w:val="00DF3834"/>
    <w:rsid w:val="00DF3E8E"/>
    <w:rsid w:val="00DF44D3"/>
    <w:rsid w:val="00DF6F58"/>
    <w:rsid w:val="00DF7C4D"/>
    <w:rsid w:val="00E019AB"/>
    <w:rsid w:val="00E019EF"/>
    <w:rsid w:val="00E02DCE"/>
    <w:rsid w:val="00E05E7E"/>
    <w:rsid w:val="00E076F2"/>
    <w:rsid w:val="00E104E2"/>
    <w:rsid w:val="00E10EF2"/>
    <w:rsid w:val="00E1134D"/>
    <w:rsid w:val="00E1199A"/>
    <w:rsid w:val="00E12A89"/>
    <w:rsid w:val="00E14141"/>
    <w:rsid w:val="00E159CD"/>
    <w:rsid w:val="00E2036D"/>
    <w:rsid w:val="00E207C9"/>
    <w:rsid w:val="00E22FA2"/>
    <w:rsid w:val="00E241C9"/>
    <w:rsid w:val="00E24203"/>
    <w:rsid w:val="00E2480C"/>
    <w:rsid w:val="00E25418"/>
    <w:rsid w:val="00E257E4"/>
    <w:rsid w:val="00E26AA7"/>
    <w:rsid w:val="00E27E99"/>
    <w:rsid w:val="00E305CA"/>
    <w:rsid w:val="00E30667"/>
    <w:rsid w:val="00E30FDE"/>
    <w:rsid w:val="00E31D06"/>
    <w:rsid w:val="00E31ED8"/>
    <w:rsid w:val="00E325C2"/>
    <w:rsid w:val="00E328A1"/>
    <w:rsid w:val="00E32A67"/>
    <w:rsid w:val="00E3456C"/>
    <w:rsid w:val="00E378FB"/>
    <w:rsid w:val="00E404F5"/>
    <w:rsid w:val="00E40E63"/>
    <w:rsid w:val="00E41B72"/>
    <w:rsid w:val="00E41C01"/>
    <w:rsid w:val="00E42366"/>
    <w:rsid w:val="00E428A5"/>
    <w:rsid w:val="00E42A3B"/>
    <w:rsid w:val="00E42DF5"/>
    <w:rsid w:val="00E446EB"/>
    <w:rsid w:val="00E46981"/>
    <w:rsid w:val="00E469FD"/>
    <w:rsid w:val="00E50037"/>
    <w:rsid w:val="00E5029C"/>
    <w:rsid w:val="00E504F1"/>
    <w:rsid w:val="00E50659"/>
    <w:rsid w:val="00E50DA4"/>
    <w:rsid w:val="00E50E72"/>
    <w:rsid w:val="00E520FB"/>
    <w:rsid w:val="00E54F68"/>
    <w:rsid w:val="00E553B4"/>
    <w:rsid w:val="00E55E7D"/>
    <w:rsid w:val="00E55F2E"/>
    <w:rsid w:val="00E57178"/>
    <w:rsid w:val="00E57AD9"/>
    <w:rsid w:val="00E57EAF"/>
    <w:rsid w:val="00E606F1"/>
    <w:rsid w:val="00E60A39"/>
    <w:rsid w:val="00E6180A"/>
    <w:rsid w:val="00E644D4"/>
    <w:rsid w:val="00E64B44"/>
    <w:rsid w:val="00E64F6C"/>
    <w:rsid w:val="00E654FF"/>
    <w:rsid w:val="00E65965"/>
    <w:rsid w:val="00E65A7E"/>
    <w:rsid w:val="00E6703A"/>
    <w:rsid w:val="00E705C3"/>
    <w:rsid w:val="00E71670"/>
    <w:rsid w:val="00E72F75"/>
    <w:rsid w:val="00E73047"/>
    <w:rsid w:val="00E73B1E"/>
    <w:rsid w:val="00E73FEE"/>
    <w:rsid w:val="00E745F2"/>
    <w:rsid w:val="00E74754"/>
    <w:rsid w:val="00E74D41"/>
    <w:rsid w:val="00E74DC7"/>
    <w:rsid w:val="00E75327"/>
    <w:rsid w:val="00E75B9F"/>
    <w:rsid w:val="00E768BE"/>
    <w:rsid w:val="00E76CEC"/>
    <w:rsid w:val="00E807D1"/>
    <w:rsid w:val="00E81889"/>
    <w:rsid w:val="00E83BA9"/>
    <w:rsid w:val="00E843F7"/>
    <w:rsid w:val="00E855AC"/>
    <w:rsid w:val="00E85B64"/>
    <w:rsid w:val="00E86BF0"/>
    <w:rsid w:val="00E87DBE"/>
    <w:rsid w:val="00E909B0"/>
    <w:rsid w:val="00E9349F"/>
    <w:rsid w:val="00E94477"/>
    <w:rsid w:val="00E95AD1"/>
    <w:rsid w:val="00E95C30"/>
    <w:rsid w:val="00E96AF3"/>
    <w:rsid w:val="00EA00DA"/>
    <w:rsid w:val="00EA0FC2"/>
    <w:rsid w:val="00EA14B3"/>
    <w:rsid w:val="00EA2FC6"/>
    <w:rsid w:val="00EA35C3"/>
    <w:rsid w:val="00EA5232"/>
    <w:rsid w:val="00EA647F"/>
    <w:rsid w:val="00EA685E"/>
    <w:rsid w:val="00EA7BA2"/>
    <w:rsid w:val="00EB036A"/>
    <w:rsid w:val="00EB1864"/>
    <w:rsid w:val="00EB21C2"/>
    <w:rsid w:val="00EB3592"/>
    <w:rsid w:val="00EC01FE"/>
    <w:rsid w:val="00EC0C2B"/>
    <w:rsid w:val="00EC0F4A"/>
    <w:rsid w:val="00EC1E82"/>
    <w:rsid w:val="00EC2537"/>
    <w:rsid w:val="00EC2D13"/>
    <w:rsid w:val="00EC3108"/>
    <w:rsid w:val="00EC3286"/>
    <w:rsid w:val="00EC5522"/>
    <w:rsid w:val="00EC600C"/>
    <w:rsid w:val="00EC616B"/>
    <w:rsid w:val="00EC6560"/>
    <w:rsid w:val="00EC66BF"/>
    <w:rsid w:val="00EC66EF"/>
    <w:rsid w:val="00EC7C8B"/>
    <w:rsid w:val="00EC7F47"/>
    <w:rsid w:val="00ED0999"/>
    <w:rsid w:val="00ED0C49"/>
    <w:rsid w:val="00ED1451"/>
    <w:rsid w:val="00ED3396"/>
    <w:rsid w:val="00ED447D"/>
    <w:rsid w:val="00ED4542"/>
    <w:rsid w:val="00ED53D9"/>
    <w:rsid w:val="00ED5697"/>
    <w:rsid w:val="00ED59C1"/>
    <w:rsid w:val="00ED6CC1"/>
    <w:rsid w:val="00ED7A47"/>
    <w:rsid w:val="00EE2499"/>
    <w:rsid w:val="00EE309C"/>
    <w:rsid w:val="00EE5570"/>
    <w:rsid w:val="00EE5CA3"/>
    <w:rsid w:val="00EE5EA1"/>
    <w:rsid w:val="00EE63B0"/>
    <w:rsid w:val="00EE6426"/>
    <w:rsid w:val="00EE7B6D"/>
    <w:rsid w:val="00EF0D5C"/>
    <w:rsid w:val="00EF2175"/>
    <w:rsid w:val="00EF2236"/>
    <w:rsid w:val="00EF2E3A"/>
    <w:rsid w:val="00EF3ABD"/>
    <w:rsid w:val="00EF43BF"/>
    <w:rsid w:val="00EF55EB"/>
    <w:rsid w:val="00EF5773"/>
    <w:rsid w:val="00EF6036"/>
    <w:rsid w:val="00EF6E03"/>
    <w:rsid w:val="00F030AB"/>
    <w:rsid w:val="00F04811"/>
    <w:rsid w:val="00F04D6D"/>
    <w:rsid w:val="00F05111"/>
    <w:rsid w:val="00F0670F"/>
    <w:rsid w:val="00F078DC"/>
    <w:rsid w:val="00F12B4E"/>
    <w:rsid w:val="00F15C86"/>
    <w:rsid w:val="00F16256"/>
    <w:rsid w:val="00F1692C"/>
    <w:rsid w:val="00F2000D"/>
    <w:rsid w:val="00F20390"/>
    <w:rsid w:val="00F206AF"/>
    <w:rsid w:val="00F20986"/>
    <w:rsid w:val="00F23E5F"/>
    <w:rsid w:val="00F26A91"/>
    <w:rsid w:val="00F30BB8"/>
    <w:rsid w:val="00F30BD4"/>
    <w:rsid w:val="00F30D3E"/>
    <w:rsid w:val="00F31B4C"/>
    <w:rsid w:val="00F31EB1"/>
    <w:rsid w:val="00F32030"/>
    <w:rsid w:val="00F33232"/>
    <w:rsid w:val="00F364F2"/>
    <w:rsid w:val="00F376FE"/>
    <w:rsid w:val="00F4138E"/>
    <w:rsid w:val="00F43977"/>
    <w:rsid w:val="00F45149"/>
    <w:rsid w:val="00F5092F"/>
    <w:rsid w:val="00F51269"/>
    <w:rsid w:val="00F51A1E"/>
    <w:rsid w:val="00F51EF6"/>
    <w:rsid w:val="00F530F0"/>
    <w:rsid w:val="00F5338B"/>
    <w:rsid w:val="00F53652"/>
    <w:rsid w:val="00F54B76"/>
    <w:rsid w:val="00F54C92"/>
    <w:rsid w:val="00F55BEE"/>
    <w:rsid w:val="00F56007"/>
    <w:rsid w:val="00F569FC"/>
    <w:rsid w:val="00F56C40"/>
    <w:rsid w:val="00F56E3E"/>
    <w:rsid w:val="00F57881"/>
    <w:rsid w:val="00F6099A"/>
    <w:rsid w:val="00F62811"/>
    <w:rsid w:val="00F63BE9"/>
    <w:rsid w:val="00F66F34"/>
    <w:rsid w:val="00F713C6"/>
    <w:rsid w:val="00F728D4"/>
    <w:rsid w:val="00F73DDE"/>
    <w:rsid w:val="00F749E4"/>
    <w:rsid w:val="00F74AAF"/>
    <w:rsid w:val="00F83D02"/>
    <w:rsid w:val="00F83E6B"/>
    <w:rsid w:val="00F850B5"/>
    <w:rsid w:val="00F85687"/>
    <w:rsid w:val="00F85B97"/>
    <w:rsid w:val="00F86F8B"/>
    <w:rsid w:val="00F87C53"/>
    <w:rsid w:val="00F915FA"/>
    <w:rsid w:val="00F92EDE"/>
    <w:rsid w:val="00F9365E"/>
    <w:rsid w:val="00F938DA"/>
    <w:rsid w:val="00F93B75"/>
    <w:rsid w:val="00F96673"/>
    <w:rsid w:val="00F966C5"/>
    <w:rsid w:val="00F966F7"/>
    <w:rsid w:val="00FA0110"/>
    <w:rsid w:val="00FA12B6"/>
    <w:rsid w:val="00FA4B7E"/>
    <w:rsid w:val="00FA4B8C"/>
    <w:rsid w:val="00FA52BF"/>
    <w:rsid w:val="00FA6643"/>
    <w:rsid w:val="00FA685A"/>
    <w:rsid w:val="00FA7B49"/>
    <w:rsid w:val="00FB3853"/>
    <w:rsid w:val="00FB3B41"/>
    <w:rsid w:val="00FB4235"/>
    <w:rsid w:val="00FB6DB0"/>
    <w:rsid w:val="00FC011E"/>
    <w:rsid w:val="00FC01E6"/>
    <w:rsid w:val="00FC1495"/>
    <w:rsid w:val="00FC18B0"/>
    <w:rsid w:val="00FC1FDB"/>
    <w:rsid w:val="00FC3F42"/>
    <w:rsid w:val="00FC4246"/>
    <w:rsid w:val="00FC465A"/>
    <w:rsid w:val="00FC5BA7"/>
    <w:rsid w:val="00FC65A0"/>
    <w:rsid w:val="00FC6815"/>
    <w:rsid w:val="00FC6F35"/>
    <w:rsid w:val="00FC7264"/>
    <w:rsid w:val="00FD0415"/>
    <w:rsid w:val="00FD0F4A"/>
    <w:rsid w:val="00FD1A01"/>
    <w:rsid w:val="00FD25E9"/>
    <w:rsid w:val="00FD4198"/>
    <w:rsid w:val="00FD456C"/>
    <w:rsid w:val="00FD6BE1"/>
    <w:rsid w:val="00FD7440"/>
    <w:rsid w:val="00FD7685"/>
    <w:rsid w:val="00FD7DA1"/>
    <w:rsid w:val="00FE08CC"/>
    <w:rsid w:val="00FE26A0"/>
    <w:rsid w:val="00FE3BB8"/>
    <w:rsid w:val="00FE495E"/>
    <w:rsid w:val="00FE4B92"/>
    <w:rsid w:val="00FE6712"/>
    <w:rsid w:val="00FE6B84"/>
    <w:rsid w:val="00FE6DD9"/>
    <w:rsid w:val="00FF0DE8"/>
    <w:rsid w:val="00FF10A8"/>
    <w:rsid w:val="00FF501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724993"/>
    <o:shapelayout v:ext="edit">
      <o:idmap v:ext="edit" data="1"/>
    </o:shapelayout>
  </w:shapeDefaults>
  <w:decimalSymbol w:val="."/>
  <w:listSeparator w:val=","/>
  <w14:docId w14:val="0EFB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0947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t_Para,indent(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5"/>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6"/>
      </w:numPr>
      <w:spacing w:before="240" w:line="240" w:lineRule="auto"/>
    </w:pPr>
    <w:rPr>
      <w:sz w:val="24"/>
    </w:rPr>
  </w:style>
  <w:style w:type="paragraph" w:customStyle="1" w:styleId="BodyPara">
    <w:name w:val="BodyPara"/>
    <w:aliases w:val="ba"/>
    <w:basedOn w:val="OPCParaBase"/>
    <w:rsid w:val="00680F77"/>
    <w:pPr>
      <w:numPr>
        <w:ilvl w:val="1"/>
        <w:numId w:val="6"/>
      </w:numPr>
      <w:spacing w:before="240" w:line="240" w:lineRule="auto"/>
    </w:pPr>
    <w:rPr>
      <w:sz w:val="24"/>
    </w:rPr>
  </w:style>
  <w:style w:type="paragraph" w:customStyle="1" w:styleId="BodyParaBullet">
    <w:name w:val="BodyParaBullet"/>
    <w:aliases w:val="bpb"/>
    <w:basedOn w:val="OPCParaBase"/>
    <w:rsid w:val="00680F77"/>
    <w:pPr>
      <w:numPr>
        <w:ilvl w:val="2"/>
        <w:numId w:val="6"/>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6"/>
      </w:numPr>
      <w:spacing w:before="240" w:line="240" w:lineRule="auto"/>
    </w:pPr>
    <w:rPr>
      <w:sz w:val="24"/>
    </w:rPr>
  </w:style>
  <w:style w:type="numbering" w:customStyle="1" w:styleId="OPCBodyList">
    <w:name w:val="OPCBodyList"/>
    <w:uiPriority w:val="99"/>
    <w:rsid w:val="00680F77"/>
    <w:pPr>
      <w:numPr>
        <w:numId w:val="6"/>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uiPriority w:val="99"/>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7"/>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uiPriority w:val="99"/>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8"/>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9"/>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qFormat/>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10"/>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11"/>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12"/>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2"/>
      </w:numPr>
      <w:contextualSpacing/>
    </w:pPr>
  </w:style>
  <w:style w:type="paragraph" w:styleId="ListNumber2">
    <w:name w:val="List Number 2"/>
    <w:basedOn w:val="Normal"/>
    <w:uiPriority w:val="99"/>
    <w:unhideWhenUsed/>
    <w:rsid w:val="00B54CF9"/>
    <w:pPr>
      <w:numPr>
        <w:numId w:val="3"/>
      </w:numPr>
      <w:contextualSpacing/>
    </w:pPr>
  </w:style>
  <w:style w:type="paragraph" w:styleId="ListNumber3">
    <w:name w:val="List Number 3"/>
    <w:basedOn w:val="Normal"/>
    <w:uiPriority w:val="99"/>
    <w:unhideWhenUsed/>
    <w:rsid w:val="00B54CF9"/>
    <w:pPr>
      <w:numPr>
        <w:numId w:val="4"/>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table" w:customStyle="1" w:styleId="TableGrid3">
    <w:name w:val="Table Grid3"/>
    <w:basedOn w:val="TableNormal"/>
    <w:next w:val="TableGrid"/>
    <w:uiPriority w:val="59"/>
    <w:rsid w:val="003F005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0">
    <w:name w:val="item"/>
    <w:basedOn w:val="Normal"/>
    <w:rsid w:val="00563AFC"/>
    <w:pPr>
      <w:spacing w:before="100" w:beforeAutospacing="1" w:after="100" w:afterAutospacing="1" w:line="240" w:lineRule="auto"/>
    </w:pPr>
    <w:rPr>
      <w:rFonts w:eastAsia="Times New Roman" w:cs="Times New Roman"/>
      <w:sz w:val="24"/>
      <w:szCs w:val="24"/>
      <w:lang w:eastAsia="en-AU"/>
    </w:rPr>
  </w:style>
  <w:style w:type="paragraph" w:customStyle="1" w:styleId="family">
    <w:name w:val="family"/>
    <w:basedOn w:val="Normal"/>
    <w:rsid w:val="00083613"/>
    <w:pPr>
      <w:spacing w:line="240" w:lineRule="auto"/>
      <w:ind w:left="176"/>
    </w:pPr>
    <w:rPr>
      <w:rFonts w:eastAsia="Times New Roman" w:cs="Times New Roman"/>
      <w:sz w:val="20"/>
    </w:rPr>
  </w:style>
  <w:style w:type="paragraph" w:styleId="NoSpacing">
    <w:name w:val="No Spacing"/>
    <w:uiPriority w:val="1"/>
    <w:qFormat/>
    <w:rsid w:val="00DD3224"/>
    <w:rPr>
      <w:rFonts w:asciiTheme="minorHAnsi" w:hAnsiTheme="minorHAnsi"/>
      <w:sz w:val="22"/>
      <w:szCs w:val="22"/>
    </w:rPr>
  </w:style>
  <w:style w:type="table" w:customStyle="1" w:styleId="TableGrid4">
    <w:name w:val="Table Grid4"/>
    <w:basedOn w:val="TableNormal"/>
    <w:next w:val="TableGrid"/>
    <w:uiPriority w:val="59"/>
    <w:rsid w:val="00532705"/>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chedulepara">
    <w:name w:val="Schedule para"/>
    <w:basedOn w:val="Normal"/>
    <w:rsid w:val="002E5222"/>
    <w:pPr>
      <w:tabs>
        <w:tab w:val="right" w:pos="567"/>
      </w:tabs>
      <w:spacing w:before="180" w:line="260" w:lineRule="exact"/>
      <w:ind w:left="964" w:hanging="964"/>
      <w:jc w:val="both"/>
    </w:pPr>
    <w:rPr>
      <w:rFonts w:eastAsia="Times New Roman" w:cs="Times New Roman"/>
      <w:sz w:val="24"/>
      <w:szCs w:val="24"/>
    </w:rPr>
  </w:style>
  <w:style w:type="paragraph" w:customStyle="1" w:styleId="Species">
    <w:name w:val="Species"/>
    <w:basedOn w:val="Normal"/>
    <w:rsid w:val="00E50DA4"/>
    <w:pPr>
      <w:spacing w:line="240" w:lineRule="auto"/>
      <w:ind w:left="460"/>
    </w:pPr>
    <w:rPr>
      <w:rFonts w:eastAsia="Times New Roman" w:cs="Times New Roman"/>
      <w:i/>
      <w:sz w:val="20"/>
    </w:rPr>
  </w:style>
  <w:style w:type="paragraph" w:customStyle="1" w:styleId="Specialap">
    <w:name w:val="Special ap"/>
    <w:basedOn w:val="ActHead7"/>
    <w:link w:val="SpecialapChar"/>
    <w:rsid w:val="00A62672"/>
    <w:pPr>
      <w:outlineLvl w:val="9"/>
    </w:pPr>
  </w:style>
  <w:style w:type="character" w:customStyle="1" w:styleId="SpecialapChar">
    <w:name w:val="Special ap Char"/>
    <w:basedOn w:val="DefaultParagraphFont"/>
    <w:link w:val="Specialap"/>
    <w:rsid w:val="00A62672"/>
    <w:rPr>
      <w:rFonts w:ascii="Arial" w:eastAsia="Times New Roman" w:hAnsi="Arial" w:cs="Times New Roman"/>
      <w:b/>
      <w:kern w:val="28"/>
      <w:sz w:val="28"/>
      <w:lang w:eastAsia="en-AU"/>
    </w:rPr>
  </w:style>
  <w:style w:type="paragraph" w:customStyle="1" w:styleId="Scheduletitle">
    <w:name w:val="Schedule title"/>
    <w:basedOn w:val="Normal"/>
    <w:next w:val="Normal"/>
    <w:rsid w:val="00B16EB1"/>
    <w:pPr>
      <w:keepNext/>
      <w:keepLines/>
      <w:spacing w:before="480" w:line="240" w:lineRule="auto"/>
      <w:ind w:left="2410" w:hanging="2410"/>
    </w:pPr>
    <w:rPr>
      <w:rFonts w:ascii="Arial" w:eastAsia="Times New Roman" w:hAnsi="Arial" w:cs="Times New Roman"/>
      <w:b/>
      <w:sz w:val="32"/>
      <w:szCs w:val="24"/>
      <w:lang w:eastAsia="en-AU"/>
    </w:rPr>
  </w:style>
  <w:style w:type="paragraph" w:styleId="BodyText3">
    <w:name w:val="Body Text 3"/>
    <w:basedOn w:val="Normal"/>
    <w:link w:val="BodyText3Char"/>
    <w:rsid w:val="00180168"/>
    <w:pPr>
      <w:widowControl w:val="0"/>
      <w:spacing w:line="240" w:lineRule="auto"/>
    </w:pPr>
    <w:rPr>
      <w:rFonts w:eastAsia="Times New Roman" w:cs="Times New Roman"/>
      <w:snapToGrid w:val="0"/>
      <w:color w:val="000000"/>
      <w:sz w:val="18"/>
      <w:lang w:val="en-US"/>
    </w:rPr>
  </w:style>
  <w:style w:type="character" w:customStyle="1" w:styleId="BodyText3Char">
    <w:name w:val="Body Text 3 Char"/>
    <w:basedOn w:val="DefaultParagraphFont"/>
    <w:link w:val="BodyText3"/>
    <w:rsid w:val="00180168"/>
    <w:rPr>
      <w:rFonts w:eastAsia="Times New Roman" w:cs="Times New Roman"/>
      <w:snapToGrid w:val="0"/>
      <w:color w:val="000000"/>
      <w:sz w:val="18"/>
      <w:lang w:val="en-US"/>
    </w:rPr>
  </w:style>
  <w:style w:type="paragraph" w:customStyle="1" w:styleId="listbullet0">
    <w:name w:val="listbullet"/>
    <w:basedOn w:val="Normal"/>
    <w:rsid w:val="006471ED"/>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094718"/>
    <w:rPr>
      <w:rFonts w:asciiTheme="majorHAnsi" w:eastAsiaTheme="majorEastAsia" w:hAnsiTheme="majorHAnsi" w:cstheme="majorBidi"/>
      <w:color w:val="365F91" w:themeColor="accent1" w:themeShade="BF"/>
      <w:sz w:val="32"/>
      <w:szCs w:val="32"/>
    </w:rPr>
  </w:style>
  <w:style w:type="character" w:customStyle="1" w:styleId="version-name">
    <w:name w:val="version-name"/>
    <w:basedOn w:val="DefaultParagraphFont"/>
    <w:rsid w:val="00094718"/>
  </w:style>
  <w:style w:type="paragraph" w:customStyle="1" w:styleId="itemhead0">
    <w:name w:val="itemhead"/>
    <w:basedOn w:val="Normal"/>
    <w:rsid w:val="005E6D51"/>
    <w:pPr>
      <w:spacing w:before="100" w:beforeAutospacing="1" w:after="100" w:afterAutospacing="1" w:line="240" w:lineRule="auto"/>
    </w:pPr>
    <w:rPr>
      <w:rFonts w:eastAsia="Times New Roman" w:cs="Times New Roman"/>
      <w:sz w:val="24"/>
      <w:szCs w:val="24"/>
      <w:lang w:eastAsia="en-AU"/>
    </w:rPr>
  </w:style>
  <w:style w:type="character" w:customStyle="1" w:styleId="ui-provider">
    <w:name w:val="ui-provider"/>
    <w:basedOn w:val="DefaultParagraphFont"/>
    <w:rsid w:val="00656010"/>
  </w:style>
  <w:style w:type="paragraph" w:customStyle="1" w:styleId="InstructionMain">
    <w:name w:val="Instruction Main"/>
    <w:qFormat/>
    <w:rsid w:val="00473902"/>
    <w:pPr>
      <w:keepNext/>
      <w:keepLines/>
      <w:tabs>
        <w:tab w:val="left" w:pos="851"/>
      </w:tabs>
      <w:spacing w:before="120" w:line="260" w:lineRule="exact"/>
      <w:ind w:left="851" w:hanging="851"/>
    </w:pPr>
    <w:rPr>
      <w:rFonts w:ascii="Arial" w:eastAsia="Calibri" w:hAnsi="Arial" w:cs="Times New Roman"/>
      <w:b/>
      <w:szCs w:val="22"/>
      <w:lang w:val="en-US"/>
    </w:rPr>
  </w:style>
  <w:style w:type="character" w:customStyle="1" w:styleId="CPCode">
    <w:name w:val="CP Code"/>
    <w:uiPriority w:val="1"/>
    <w:qFormat/>
    <w:rsid w:val="00473902"/>
    <w:rPr>
      <w:rFonts w:ascii="Arial" w:eastAsia="Calibri" w:hAnsi="Arial"/>
      <w:b w:val="0"/>
      <w:i/>
      <w:color w:val="000000"/>
      <w:sz w:val="16"/>
      <w:szCs w:val="22"/>
      <w:lang w:val="en-US"/>
    </w:rPr>
  </w:style>
  <w:style w:type="paragraph" w:customStyle="1" w:styleId="InstructionAction">
    <w:name w:val="Instruction Action"/>
    <w:qFormat/>
    <w:rsid w:val="00473902"/>
    <w:pPr>
      <w:tabs>
        <w:tab w:val="left" w:pos="1361"/>
        <w:tab w:val="left" w:pos="5783"/>
        <w:tab w:val="left" w:pos="6804"/>
        <w:tab w:val="left" w:pos="8222"/>
        <w:tab w:val="left" w:pos="9356"/>
      </w:tabs>
      <w:spacing w:before="60" w:after="60" w:line="260" w:lineRule="exact"/>
      <w:ind w:left="851"/>
    </w:pPr>
    <w:rPr>
      <w:rFonts w:cs="Arial"/>
      <w:i/>
      <w:szCs w:val="40"/>
      <w:lang w:val="en-US"/>
    </w:rPr>
  </w:style>
  <w:style w:type="paragraph" w:styleId="NormalWeb">
    <w:name w:val="Normal (Web)"/>
    <w:basedOn w:val="Normal"/>
    <w:uiPriority w:val="99"/>
    <w:semiHidden/>
    <w:unhideWhenUsed/>
    <w:rsid w:val="00425C40"/>
    <w:pPr>
      <w:spacing w:before="100" w:beforeAutospacing="1" w:after="100" w:afterAutospacing="1" w:line="240" w:lineRule="auto"/>
    </w:pPr>
    <w:rPr>
      <w:rFonts w:eastAsia="Times New Roman" w:cs="Times New Roman"/>
      <w:sz w:val="24"/>
      <w:szCs w:val="24"/>
      <w:lang w:eastAsia="en-AU"/>
    </w:rPr>
  </w:style>
  <w:style w:type="table" w:customStyle="1" w:styleId="PlainTable21">
    <w:name w:val="Plain Table 21"/>
    <w:basedOn w:val="TableNormal"/>
    <w:next w:val="PlainTable2"/>
    <w:uiPriority w:val="42"/>
    <w:rsid w:val="002A1798"/>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mendmentTableText">
    <w:name w:val="Amendment TableText"/>
    <w:link w:val="AmendmentTableTextChar"/>
    <w:qFormat/>
    <w:rsid w:val="002A1798"/>
    <w:pPr>
      <w:widowControl w:val="0"/>
      <w:spacing w:before="60" w:after="60"/>
    </w:pPr>
    <w:rPr>
      <w:rFonts w:ascii="Arial" w:eastAsia="Calibri" w:hAnsi="Arial" w:cs="Times New Roman"/>
      <w:color w:val="000000" w:themeColor="text1"/>
      <w:sz w:val="16"/>
      <w:szCs w:val="22"/>
      <w:lang w:val="en-US"/>
    </w:rPr>
  </w:style>
  <w:style w:type="character" w:customStyle="1" w:styleId="AmendmentTableTextChar">
    <w:name w:val="Amendment TableText Char"/>
    <w:basedOn w:val="DefaultParagraphFont"/>
    <w:link w:val="AmendmentTableText"/>
    <w:rsid w:val="002A1798"/>
    <w:rPr>
      <w:rFonts w:ascii="Arial" w:eastAsia="Calibri" w:hAnsi="Arial" w:cs="Times New Roman"/>
      <w:color w:val="000000" w:themeColor="text1"/>
      <w:sz w:val="16"/>
      <w:szCs w:val="22"/>
      <w:lang w:val="en-US"/>
    </w:rPr>
  </w:style>
  <w:style w:type="paragraph" w:customStyle="1" w:styleId="InstructionActionOneWord">
    <w:name w:val="Instruction Action OneWord"/>
    <w:qFormat/>
    <w:rsid w:val="002A1798"/>
    <w:pPr>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cs="Arial"/>
      <w:i/>
      <w:szCs w:val="40"/>
      <w:lang w:val="en-US"/>
    </w:rPr>
  </w:style>
  <w:style w:type="table" w:customStyle="1" w:styleId="PlainTable211">
    <w:name w:val="Plain Table 211"/>
    <w:basedOn w:val="TableNormal"/>
    <w:next w:val="PlainTable2"/>
    <w:uiPriority w:val="42"/>
    <w:rsid w:val="002A1798"/>
    <w:pPr>
      <w:spacing w:before="60" w:after="60"/>
    </w:pPr>
    <w:rPr>
      <w:rFonts w:ascii="Arial" w:hAnsi="Arial"/>
      <w:color w:val="000000"/>
      <w:sz w:val="16"/>
      <w:szCs w:val="22"/>
      <w:lang w:val="en-US"/>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2A17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ecialdm">
    <w:name w:val="Special dm"/>
    <w:basedOn w:val="Normal"/>
    <w:link w:val="SpecialdmChar"/>
    <w:rsid w:val="002102C5"/>
    <w:pPr>
      <w:keepNext/>
      <w:keepLines/>
      <w:spacing w:before="240" w:line="240" w:lineRule="auto"/>
      <w:ind w:left="1134" w:hanging="1134"/>
    </w:pPr>
    <w:rPr>
      <w:rFonts w:eastAsia="Times New Roman" w:cs="Times New Roman"/>
      <w:b/>
      <w:sz w:val="28"/>
      <w:lang w:eastAsia="en-AU"/>
    </w:rPr>
  </w:style>
  <w:style w:type="character" w:customStyle="1" w:styleId="SpecialdmChar">
    <w:name w:val="Special dm Char"/>
    <w:basedOn w:val="DefaultParagraphFont"/>
    <w:link w:val="Specialdm"/>
    <w:rsid w:val="002102C5"/>
    <w:rPr>
      <w:rFonts w:eastAsia="Times New Roman" w:cs="Times New Roman"/>
      <w:b/>
      <w:sz w:val="28"/>
      <w:lang w:eastAsia="en-AU"/>
    </w:rPr>
  </w:style>
  <w:style w:type="paragraph" w:customStyle="1" w:styleId="FSCh5SchItem">
    <w:name w:val="FSC_h5_Sch_Item"/>
    <w:basedOn w:val="Normal"/>
    <w:next w:val="Normal"/>
    <w:qFormat/>
    <w:rsid w:val="00676BF6"/>
    <w:pPr>
      <w:keepNext/>
      <w:keepLines/>
      <w:spacing w:before="360" w:after="60" w:line="240" w:lineRule="auto"/>
      <w:ind w:left="964" w:hanging="964"/>
    </w:pPr>
    <w:rPr>
      <w:rFonts w:ascii="Arial" w:eastAsia="Times New Roman" w:hAnsi="Arial" w:cs="Arial"/>
      <w:b/>
      <w:bCs/>
      <w:kern w:val="32"/>
      <w:sz w:val="24"/>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1990986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792553086">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267541016">
      <w:bodyDiv w:val="1"/>
      <w:marLeft w:val="0"/>
      <w:marRight w:val="0"/>
      <w:marTop w:val="0"/>
      <w:marBottom w:val="0"/>
      <w:divBdr>
        <w:top w:val="none" w:sz="0" w:space="0" w:color="auto"/>
        <w:left w:val="none" w:sz="0" w:space="0" w:color="auto"/>
        <w:bottom w:val="none" w:sz="0" w:space="0" w:color="auto"/>
        <w:right w:val="none" w:sz="0" w:space="0" w:color="auto"/>
      </w:divBdr>
    </w:div>
    <w:div w:id="1279095314">
      <w:bodyDiv w:val="1"/>
      <w:marLeft w:val="0"/>
      <w:marRight w:val="0"/>
      <w:marTop w:val="0"/>
      <w:marBottom w:val="0"/>
      <w:divBdr>
        <w:top w:val="none" w:sz="0" w:space="0" w:color="auto"/>
        <w:left w:val="none" w:sz="0" w:space="0" w:color="auto"/>
        <w:bottom w:val="none" w:sz="0" w:space="0" w:color="auto"/>
        <w:right w:val="none" w:sz="0" w:space="0" w:color="auto"/>
      </w:divBdr>
    </w:div>
    <w:div w:id="1285847292">
      <w:bodyDiv w:val="1"/>
      <w:marLeft w:val="0"/>
      <w:marRight w:val="0"/>
      <w:marTop w:val="0"/>
      <w:marBottom w:val="0"/>
      <w:divBdr>
        <w:top w:val="none" w:sz="0" w:space="0" w:color="auto"/>
        <w:left w:val="none" w:sz="0" w:space="0" w:color="auto"/>
        <w:bottom w:val="none" w:sz="0" w:space="0" w:color="auto"/>
        <w:right w:val="none" w:sz="0" w:space="0" w:color="auto"/>
      </w:divBdr>
      <w:divsChild>
        <w:div w:id="165677440">
          <w:marLeft w:val="0"/>
          <w:marRight w:val="0"/>
          <w:marTop w:val="0"/>
          <w:marBottom w:val="0"/>
          <w:divBdr>
            <w:top w:val="none" w:sz="0" w:space="0" w:color="auto"/>
            <w:left w:val="none" w:sz="0" w:space="0" w:color="auto"/>
            <w:bottom w:val="none" w:sz="0" w:space="0" w:color="auto"/>
            <w:right w:val="none" w:sz="0" w:space="0" w:color="auto"/>
          </w:divBdr>
          <w:divsChild>
            <w:div w:id="12221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1615554413">
      <w:bodyDiv w:val="1"/>
      <w:marLeft w:val="0"/>
      <w:marRight w:val="0"/>
      <w:marTop w:val="0"/>
      <w:marBottom w:val="0"/>
      <w:divBdr>
        <w:top w:val="none" w:sz="0" w:space="0" w:color="auto"/>
        <w:left w:val="none" w:sz="0" w:space="0" w:color="auto"/>
        <w:bottom w:val="none" w:sz="0" w:space="0" w:color="auto"/>
        <w:right w:val="none" w:sz="0" w:space="0" w:color="auto"/>
      </w:divBdr>
    </w:div>
    <w:div w:id="1743286257">
      <w:bodyDiv w:val="1"/>
      <w:marLeft w:val="0"/>
      <w:marRight w:val="0"/>
      <w:marTop w:val="0"/>
      <w:marBottom w:val="0"/>
      <w:divBdr>
        <w:top w:val="none" w:sz="0" w:space="0" w:color="auto"/>
        <w:left w:val="none" w:sz="0" w:space="0" w:color="auto"/>
        <w:bottom w:val="none" w:sz="0" w:space="0" w:color="auto"/>
        <w:right w:val="none" w:sz="0" w:space="0" w:color="auto"/>
      </w:divBdr>
    </w:div>
    <w:div w:id="2074229684">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FEB8-1BBE-4344-A33D-D4BC6F63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4171</Words>
  <Characters>22984</Characters>
  <Application>Microsoft Office Word</Application>
  <DocSecurity>12</DocSecurity>
  <PresentationFormat/>
  <Lines>534</Lines>
  <Paragraphs>377</Paragraphs>
  <ScaleCrop>false</ScaleCrop>
  <HeadingPairs>
    <vt:vector size="2" baseType="variant">
      <vt:variant>
        <vt:lpstr>Title</vt:lpstr>
      </vt:variant>
      <vt:variant>
        <vt:i4>1</vt:i4>
      </vt:variant>
    </vt:vector>
  </HeadingPairs>
  <TitlesOfParts>
    <vt:vector size="1" baseType="lpstr">
      <vt:lpstr>Editorial Changes—Report No. 20</vt:lpstr>
    </vt:vector>
  </TitlesOfParts>
  <Manager/>
  <Company/>
  <LinksUpToDate>false</LinksUpToDate>
  <CharactersWithSpaces>26778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20</dc:title>
  <dc:subject/>
  <dc:creator/>
  <cp:keywords/>
  <dc:description/>
  <cp:lastModifiedBy/>
  <cp:revision>1</cp:revision>
  <dcterms:created xsi:type="dcterms:W3CDTF">2025-08-17T06:10:00Z</dcterms:created>
  <dcterms:modified xsi:type="dcterms:W3CDTF">2025-08-17T06:10:00Z</dcterms:modified>
  <cp:category>Other - To publish on the Register</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rimID">
    <vt:lpwstr>PC:D25/8424</vt:lpwstr>
  </property>
</Properties>
</file>