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453D" w:rsidRPr="005A55CD" w:rsidRDefault="00C1453D" w:rsidP="00C1453D">
      <w:pPr>
        <w:pStyle w:val="Head1"/>
        <w:tabs>
          <w:tab w:val="left" w:pos="426"/>
        </w:tabs>
      </w:pPr>
      <w:bookmarkStart w:id="0" w:name="_GoBack"/>
      <w:bookmarkEnd w:id="0"/>
      <w:r w:rsidRPr="005A55CD">
        <w:t>Editorial Changes—Report No.</w:t>
      </w:r>
      <w:r w:rsidR="0033109F" w:rsidRPr="005A55CD">
        <w:t> 1</w:t>
      </w:r>
      <w:r w:rsidR="008641D7" w:rsidRPr="005A55CD">
        <w:t>5</w:t>
      </w:r>
    </w:p>
    <w:p w:rsidR="0033109F" w:rsidRPr="005A55CD" w:rsidRDefault="0033109F" w:rsidP="0033109F">
      <w:pPr>
        <w:pStyle w:val="Head2"/>
      </w:pPr>
      <w:r w:rsidRPr="005A55CD">
        <w:t>1 J</w:t>
      </w:r>
      <w:r w:rsidR="00A43BFA" w:rsidRPr="005A55CD">
        <w:t>anuary</w:t>
      </w:r>
      <w:r w:rsidRPr="005A55CD">
        <w:t xml:space="preserve"> 202</w:t>
      </w:r>
      <w:r w:rsidR="00A43BFA" w:rsidRPr="005A55CD">
        <w:t>3</w:t>
      </w:r>
      <w:r w:rsidRPr="005A55CD">
        <w:t>–3</w:t>
      </w:r>
      <w:r w:rsidR="00A43BFA" w:rsidRPr="005A55CD">
        <w:t>0</w:t>
      </w:r>
      <w:r w:rsidRPr="005A55CD">
        <w:t xml:space="preserve"> </w:t>
      </w:r>
      <w:r w:rsidR="00A43BFA" w:rsidRPr="005A55CD">
        <w:t>June</w:t>
      </w:r>
      <w:r w:rsidRPr="005A55CD">
        <w:t xml:space="preserve"> 202</w:t>
      </w:r>
      <w:r w:rsidR="00A43BFA" w:rsidRPr="005A55CD">
        <w:t>3</w:t>
      </w:r>
    </w:p>
    <w:p w:rsidR="00C1453D" w:rsidRPr="005A55CD" w:rsidRDefault="00C1453D" w:rsidP="00C1453D">
      <w:pPr>
        <w:pStyle w:val="BodyNum"/>
      </w:pPr>
      <w:r w:rsidRPr="005A55CD">
        <w:t xml:space="preserve">In preparing compilations for registration during the above period, First Parliamentary Counsel made the following editorial changes under the </w:t>
      </w:r>
      <w:r w:rsidRPr="005A55CD">
        <w:rPr>
          <w:i/>
        </w:rPr>
        <w:t>Legislation Act 2003</w:t>
      </w:r>
      <w:r w:rsidRPr="005A55CD">
        <w:t>.</w:t>
      </w:r>
    </w:p>
    <w:p w:rsidR="00C1453D" w:rsidRPr="005A55CD" w:rsidRDefault="00C1453D" w:rsidP="00C1453D">
      <w:pPr>
        <w:pStyle w:val="BodyNum"/>
      </w:pPr>
      <w:r w:rsidRPr="005A55CD">
        <w:t xml:space="preserve">The summary of editorial changes for the </w:t>
      </w:r>
      <w:r w:rsidR="00E606F1">
        <w:t>3</w:t>
      </w:r>
      <w:r w:rsidR="00BE1C8C">
        <w:t>4</w:t>
      </w:r>
      <w:r w:rsidR="00732892" w:rsidRPr="005A55CD">
        <w:t xml:space="preserve"> </w:t>
      </w:r>
      <w:r w:rsidRPr="005A55CD">
        <w:t>compilation</w:t>
      </w:r>
      <w:r w:rsidR="00B64871" w:rsidRPr="005A55CD">
        <w:t>s</w:t>
      </w:r>
      <w:r w:rsidRPr="005A55CD">
        <w:t xml:space="preserve"> affected is as follows:</w:t>
      </w:r>
    </w:p>
    <w:p w:rsidR="00C1453D" w:rsidRPr="005A55CD" w:rsidRDefault="00C1453D" w:rsidP="00C1453D">
      <w:pPr>
        <w:pStyle w:val="Tabletext"/>
      </w:pPr>
    </w:p>
    <w:tbl>
      <w:tblPr>
        <w:tblW w:w="0" w:type="auto"/>
        <w:tblInd w:w="113" w:type="dxa"/>
        <w:tblBorders>
          <w:top w:val="single" w:sz="4" w:space="0" w:color="auto"/>
          <w:bottom w:val="single" w:sz="2" w:space="0" w:color="auto"/>
          <w:insideH w:val="single" w:sz="2" w:space="0" w:color="auto"/>
        </w:tblBorders>
        <w:tblLayout w:type="fixed"/>
        <w:tblLook w:val="0000" w:firstRow="0" w:lastRow="0" w:firstColumn="0" w:lastColumn="0" w:noHBand="0" w:noVBand="0"/>
      </w:tblPr>
      <w:tblGrid>
        <w:gridCol w:w="714"/>
        <w:gridCol w:w="6652"/>
        <w:gridCol w:w="1660"/>
      </w:tblGrid>
      <w:tr w:rsidR="00C1453D" w:rsidRPr="005A55CD" w:rsidTr="009219E7">
        <w:trPr>
          <w:tblHeader/>
        </w:trPr>
        <w:tc>
          <w:tcPr>
            <w:tcW w:w="714" w:type="dxa"/>
            <w:tcBorders>
              <w:top w:val="single" w:sz="12" w:space="0" w:color="auto"/>
              <w:bottom w:val="single" w:sz="12" w:space="0" w:color="auto"/>
            </w:tcBorders>
            <w:shd w:val="clear" w:color="auto" w:fill="auto"/>
          </w:tcPr>
          <w:p w:rsidR="00C1453D" w:rsidRPr="005A55CD" w:rsidRDefault="00C1453D" w:rsidP="00DD16B9">
            <w:pPr>
              <w:pStyle w:val="TableHeading"/>
            </w:pPr>
            <w:r w:rsidRPr="005A55CD">
              <w:t>Item</w:t>
            </w:r>
          </w:p>
        </w:tc>
        <w:tc>
          <w:tcPr>
            <w:tcW w:w="6652" w:type="dxa"/>
            <w:tcBorders>
              <w:top w:val="single" w:sz="12" w:space="0" w:color="auto"/>
              <w:bottom w:val="single" w:sz="12" w:space="0" w:color="auto"/>
            </w:tcBorders>
            <w:shd w:val="clear" w:color="auto" w:fill="auto"/>
          </w:tcPr>
          <w:p w:rsidR="00C1453D" w:rsidRPr="005A55CD" w:rsidRDefault="00C1453D" w:rsidP="00DD16B9">
            <w:pPr>
              <w:pStyle w:val="TableHeading"/>
            </w:pPr>
            <w:r w:rsidRPr="005A55CD">
              <w:t>Kind of editorial change</w:t>
            </w:r>
          </w:p>
        </w:tc>
        <w:tc>
          <w:tcPr>
            <w:tcW w:w="1660" w:type="dxa"/>
            <w:tcBorders>
              <w:top w:val="single" w:sz="12" w:space="0" w:color="auto"/>
              <w:bottom w:val="single" w:sz="12" w:space="0" w:color="auto"/>
            </w:tcBorders>
            <w:shd w:val="clear" w:color="auto" w:fill="auto"/>
          </w:tcPr>
          <w:p w:rsidR="00C1453D" w:rsidRPr="005A55CD" w:rsidRDefault="00C1453D" w:rsidP="00DD16B9">
            <w:pPr>
              <w:pStyle w:val="TableHeading"/>
            </w:pPr>
            <w:r w:rsidRPr="005A55CD">
              <w:t>Number</w:t>
            </w:r>
          </w:p>
        </w:tc>
      </w:tr>
      <w:tr w:rsidR="005B428A" w:rsidRPr="005A55CD" w:rsidTr="007C034A">
        <w:tc>
          <w:tcPr>
            <w:tcW w:w="714" w:type="dxa"/>
            <w:tcBorders>
              <w:top w:val="single" w:sz="2" w:space="0" w:color="auto"/>
              <w:bottom w:val="single" w:sz="2" w:space="0" w:color="auto"/>
            </w:tcBorders>
            <w:shd w:val="clear" w:color="auto" w:fill="auto"/>
          </w:tcPr>
          <w:p w:rsidR="005B428A" w:rsidRPr="005A55CD" w:rsidRDefault="00CB5960" w:rsidP="004D596D">
            <w:pPr>
              <w:pStyle w:val="Tabletext"/>
            </w:pPr>
            <w:r>
              <w:t>1</w:t>
            </w:r>
          </w:p>
        </w:tc>
        <w:tc>
          <w:tcPr>
            <w:tcW w:w="6652" w:type="dxa"/>
            <w:tcBorders>
              <w:top w:val="single" w:sz="2" w:space="0" w:color="auto"/>
              <w:bottom w:val="single" w:sz="2" w:space="0" w:color="auto"/>
            </w:tcBorders>
            <w:shd w:val="clear" w:color="auto" w:fill="auto"/>
          </w:tcPr>
          <w:p w:rsidR="005B428A" w:rsidRPr="005A55CD" w:rsidRDefault="00E6180A" w:rsidP="00DD16B9">
            <w:pPr>
              <w:pStyle w:val="Tabletext"/>
            </w:pPr>
            <w:r>
              <w:t>Changes to capitalisation</w:t>
            </w:r>
          </w:p>
        </w:tc>
        <w:tc>
          <w:tcPr>
            <w:tcW w:w="1660" w:type="dxa"/>
            <w:tcBorders>
              <w:top w:val="single" w:sz="2" w:space="0" w:color="auto"/>
              <w:bottom w:val="single" w:sz="2" w:space="0" w:color="auto"/>
            </w:tcBorders>
            <w:shd w:val="clear" w:color="auto" w:fill="auto"/>
          </w:tcPr>
          <w:p w:rsidR="005B428A" w:rsidRPr="005A55CD" w:rsidRDefault="00E606F1" w:rsidP="00DD16B9">
            <w:pPr>
              <w:pStyle w:val="Tabletext"/>
            </w:pPr>
            <w:r>
              <w:t>2</w:t>
            </w:r>
          </w:p>
        </w:tc>
      </w:tr>
      <w:tr w:rsidR="006527B2" w:rsidRPr="005A55CD" w:rsidTr="007C034A">
        <w:tc>
          <w:tcPr>
            <w:tcW w:w="714" w:type="dxa"/>
            <w:tcBorders>
              <w:top w:val="single" w:sz="2" w:space="0" w:color="auto"/>
              <w:bottom w:val="single" w:sz="2" w:space="0" w:color="auto"/>
            </w:tcBorders>
            <w:shd w:val="clear" w:color="auto" w:fill="auto"/>
          </w:tcPr>
          <w:p w:rsidR="006527B2" w:rsidRPr="005A55CD" w:rsidRDefault="00CB5960" w:rsidP="004D596D">
            <w:pPr>
              <w:pStyle w:val="Tabletext"/>
            </w:pPr>
            <w:r>
              <w:t>2</w:t>
            </w:r>
          </w:p>
        </w:tc>
        <w:tc>
          <w:tcPr>
            <w:tcW w:w="6652" w:type="dxa"/>
            <w:tcBorders>
              <w:top w:val="single" w:sz="2" w:space="0" w:color="auto"/>
              <w:bottom w:val="single" w:sz="2" w:space="0" w:color="auto"/>
            </w:tcBorders>
            <w:shd w:val="clear" w:color="auto" w:fill="auto"/>
          </w:tcPr>
          <w:p w:rsidR="006527B2" w:rsidRPr="005A55CD" w:rsidRDefault="00E6180A" w:rsidP="00DD16B9">
            <w:pPr>
              <w:pStyle w:val="Tabletext"/>
            </w:pPr>
            <w:r w:rsidRPr="002010D4">
              <w:t>Change</w:t>
            </w:r>
            <w:r>
              <w:t>s</w:t>
            </w:r>
            <w:r w:rsidRPr="002010D4">
              <w:t xml:space="preserve"> to grammar, syntax or the use of conjunctives or disjunctives</w:t>
            </w:r>
          </w:p>
        </w:tc>
        <w:tc>
          <w:tcPr>
            <w:tcW w:w="1660" w:type="dxa"/>
            <w:tcBorders>
              <w:top w:val="single" w:sz="2" w:space="0" w:color="auto"/>
              <w:bottom w:val="single" w:sz="2" w:space="0" w:color="auto"/>
            </w:tcBorders>
            <w:shd w:val="clear" w:color="auto" w:fill="auto"/>
          </w:tcPr>
          <w:p w:rsidR="006527B2" w:rsidRPr="005A55CD" w:rsidRDefault="00E6180A" w:rsidP="00DD16B9">
            <w:pPr>
              <w:pStyle w:val="Tabletext"/>
            </w:pPr>
            <w:r>
              <w:t>1</w:t>
            </w:r>
          </w:p>
        </w:tc>
      </w:tr>
      <w:tr w:rsidR="00C4298E" w:rsidRPr="005A55CD" w:rsidTr="007C034A">
        <w:tc>
          <w:tcPr>
            <w:tcW w:w="714" w:type="dxa"/>
            <w:tcBorders>
              <w:top w:val="single" w:sz="2" w:space="0" w:color="auto"/>
              <w:bottom w:val="single" w:sz="2" w:space="0" w:color="auto"/>
            </w:tcBorders>
            <w:shd w:val="clear" w:color="auto" w:fill="auto"/>
          </w:tcPr>
          <w:p w:rsidR="00C4298E" w:rsidRDefault="00E6180A" w:rsidP="004D596D">
            <w:pPr>
              <w:pStyle w:val="Tabletext"/>
            </w:pPr>
            <w:r>
              <w:t>3</w:t>
            </w:r>
          </w:p>
        </w:tc>
        <w:tc>
          <w:tcPr>
            <w:tcW w:w="6652" w:type="dxa"/>
            <w:tcBorders>
              <w:top w:val="single" w:sz="2" w:space="0" w:color="auto"/>
              <w:bottom w:val="single" w:sz="2" w:space="0" w:color="auto"/>
            </w:tcBorders>
            <w:shd w:val="clear" w:color="auto" w:fill="auto"/>
          </w:tcPr>
          <w:p w:rsidR="00C4298E" w:rsidRPr="005A55CD" w:rsidRDefault="00E6180A" w:rsidP="00DD16B9">
            <w:pPr>
              <w:pStyle w:val="Tabletext"/>
            </w:pPr>
            <w:r w:rsidRPr="005A55CD">
              <w:t>Changes to punctuation</w:t>
            </w:r>
          </w:p>
        </w:tc>
        <w:tc>
          <w:tcPr>
            <w:tcW w:w="1660" w:type="dxa"/>
            <w:tcBorders>
              <w:top w:val="single" w:sz="2" w:space="0" w:color="auto"/>
              <w:bottom w:val="single" w:sz="2" w:space="0" w:color="auto"/>
            </w:tcBorders>
            <w:shd w:val="clear" w:color="auto" w:fill="auto"/>
          </w:tcPr>
          <w:p w:rsidR="00C4298E" w:rsidRDefault="007B4DDA" w:rsidP="00DD16B9">
            <w:pPr>
              <w:pStyle w:val="Tabletext"/>
            </w:pPr>
            <w:r>
              <w:t>9</w:t>
            </w:r>
          </w:p>
        </w:tc>
      </w:tr>
      <w:tr w:rsidR="00DB67A5" w:rsidRPr="005A55CD" w:rsidTr="007C034A">
        <w:tc>
          <w:tcPr>
            <w:tcW w:w="714" w:type="dxa"/>
            <w:tcBorders>
              <w:top w:val="single" w:sz="2" w:space="0" w:color="auto"/>
              <w:bottom w:val="single" w:sz="2" w:space="0" w:color="auto"/>
            </w:tcBorders>
            <w:shd w:val="clear" w:color="auto" w:fill="auto"/>
          </w:tcPr>
          <w:p w:rsidR="00DB67A5" w:rsidRDefault="00E6180A" w:rsidP="004D596D">
            <w:pPr>
              <w:pStyle w:val="Tabletext"/>
            </w:pPr>
            <w:r>
              <w:t>4</w:t>
            </w:r>
          </w:p>
        </w:tc>
        <w:tc>
          <w:tcPr>
            <w:tcW w:w="6652" w:type="dxa"/>
            <w:tcBorders>
              <w:top w:val="single" w:sz="2" w:space="0" w:color="auto"/>
              <w:bottom w:val="single" w:sz="2" w:space="0" w:color="auto"/>
            </w:tcBorders>
            <w:shd w:val="clear" w:color="auto" w:fill="auto"/>
          </w:tcPr>
          <w:p w:rsidR="00DB67A5" w:rsidRPr="005A55CD" w:rsidRDefault="00DB67A5" w:rsidP="00DD16B9">
            <w:pPr>
              <w:pStyle w:val="Tabletext"/>
            </w:pPr>
            <w:r w:rsidRPr="005A55CD">
              <w:t>Changes to typeface</w:t>
            </w:r>
          </w:p>
        </w:tc>
        <w:tc>
          <w:tcPr>
            <w:tcW w:w="1660" w:type="dxa"/>
            <w:tcBorders>
              <w:top w:val="single" w:sz="2" w:space="0" w:color="auto"/>
              <w:bottom w:val="single" w:sz="2" w:space="0" w:color="auto"/>
            </w:tcBorders>
            <w:shd w:val="clear" w:color="auto" w:fill="auto"/>
          </w:tcPr>
          <w:p w:rsidR="00DB67A5" w:rsidRDefault="00E606F1" w:rsidP="00DD16B9">
            <w:pPr>
              <w:pStyle w:val="Tabletext"/>
            </w:pPr>
            <w:r>
              <w:t>5</w:t>
            </w:r>
          </w:p>
        </w:tc>
      </w:tr>
      <w:tr w:rsidR="00EF43BF" w:rsidRPr="005A55CD" w:rsidTr="007C034A">
        <w:tc>
          <w:tcPr>
            <w:tcW w:w="714" w:type="dxa"/>
            <w:tcBorders>
              <w:top w:val="single" w:sz="2" w:space="0" w:color="auto"/>
              <w:bottom w:val="single" w:sz="2" w:space="0" w:color="auto"/>
            </w:tcBorders>
            <w:shd w:val="clear" w:color="auto" w:fill="auto"/>
          </w:tcPr>
          <w:p w:rsidR="00EF43BF" w:rsidRPr="005A55CD" w:rsidRDefault="00E6180A" w:rsidP="004D596D">
            <w:pPr>
              <w:pStyle w:val="Tabletext"/>
            </w:pPr>
            <w:r>
              <w:t>5</w:t>
            </w:r>
          </w:p>
        </w:tc>
        <w:tc>
          <w:tcPr>
            <w:tcW w:w="6652" w:type="dxa"/>
            <w:tcBorders>
              <w:top w:val="single" w:sz="2" w:space="0" w:color="auto"/>
              <w:bottom w:val="single" w:sz="2" w:space="0" w:color="auto"/>
            </w:tcBorders>
            <w:shd w:val="clear" w:color="auto" w:fill="auto"/>
          </w:tcPr>
          <w:p w:rsidR="00EF43BF" w:rsidRPr="005A55CD" w:rsidRDefault="00EF43BF" w:rsidP="00DD16B9">
            <w:pPr>
              <w:pStyle w:val="Tabletext"/>
            </w:pPr>
            <w:r w:rsidRPr="005A55CD">
              <w:t>Correct typographical errors</w:t>
            </w:r>
          </w:p>
        </w:tc>
        <w:tc>
          <w:tcPr>
            <w:tcW w:w="1660" w:type="dxa"/>
            <w:tcBorders>
              <w:top w:val="single" w:sz="2" w:space="0" w:color="auto"/>
              <w:bottom w:val="single" w:sz="2" w:space="0" w:color="auto"/>
            </w:tcBorders>
            <w:shd w:val="clear" w:color="auto" w:fill="auto"/>
          </w:tcPr>
          <w:p w:rsidR="00EF43BF" w:rsidRPr="005A55CD" w:rsidRDefault="00BC6281" w:rsidP="00DD16B9">
            <w:pPr>
              <w:pStyle w:val="Tabletext"/>
            </w:pPr>
            <w:r>
              <w:t>3</w:t>
            </w:r>
          </w:p>
        </w:tc>
      </w:tr>
      <w:tr w:rsidR="009A0DA7" w:rsidRPr="005A55CD" w:rsidTr="007C034A">
        <w:tc>
          <w:tcPr>
            <w:tcW w:w="714" w:type="dxa"/>
            <w:tcBorders>
              <w:top w:val="single" w:sz="2" w:space="0" w:color="auto"/>
              <w:bottom w:val="single" w:sz="2" w:space="0" w:color="auto"/>
            </w:tcBorders>
            <w:shd w:val="clear" w:color="auto" w:fill="auto"/>
          </w:tcPr>
          <w:p w:rsidR="009A0DA7" w:rsidRPr="005A55CD" w:rsidRDefault="00E6180A" w:rsidP="004D596D">
            <w:pPr>
              <w:pStyle w:val="Tabletext"/>
            </w:pPr>
            <w:r>
              <w:t>6</w:t>
            </w:r>
          </w:p>
        </w:tc>
        <w:tc>
          <w:tcPr>
            <w:tcW w:w="6652" w:type="dxa"/>
            <w:tcBorders>
              <w:top w:val="single" w:sz="2" w:space="0" w:color="auto"/>
              <w:bottom w:val="single" w:sz="2" w:space="0" w:color="auto"/>
            </w:tcBorders>
            <w:shd w:val="clear" w:color="auto" w:fill="auto"/>
          </w:tcPr>
          <w:p w:rsidR="009A0DA7" w:rsidRPr="005A55CD" w:rsidRDefault="009A0DA7" w:rsidP="00DD16B9">
            <w:pPr>
              <w:pStyle w:val="Tabletext"/>
            </w:pPr>
            <w:r w:rsidRPr="005A55CD">
              <w:t>Give effect to the misdescribed amendments as intended</w:t>
            </w:r>
          </w:p>
        </w:tc>
        <w:tc>
          <w:tcPr>
            <w:tcW w:w="1660" w:type="dxa"/>
            <w:tcBorders>
              <w:top w:val="single" w:sz="2" w:space="0" w:color="auto"/>
              <w:bottom w:val="single" w:sz="2" w:space="0" w:color="auto"/>
            </w:tcBorders>
            <w:shd w:val="clear" w:color="auto" w:fill="auto"/>
          </w:tcPr>
          <w:p w:rsidR="009A0DA7" w:rsidRPr="005A55CD" w:rsidRDefault="008B1DDB" w:rsidP="00DD16B9">
            <w:pPr>
              <w:pStyle w:val="Tabletext"/>
            </w:pPr>
            <w:r>
              <w:t>1</w:t>
            </w:r>
            <w:r w:rsidR="0079429A">
              <w:t>9</w:t>
            </w:r>
          </w:p>
        </w:tc>
      </w:tr>
      <w:tr w:rsidR="00E81889" w:rsidRPr="005A55CD" w:rsidTr="007C034A">
        <w:tc>
          <w:tcPr>
            <w:tcW w:w="714" w:type="dxa"/>
            <w:tcBorders>
              <w:top w:val="single" w:sz="2" w:space="0" w:color="auto"/>
              <w:bottom w:val="single" w:sz="2" w:space="0" w:color="auto"/>
            </w:tcBorders>
            <w:shd w:val="clear" w:color="auto" w:fill="auto"/>
          </w:tcPr>
          <w:p w:rsidR="00E81889" w:rsidRDefault="00E6180A" w:rsidP="004D596D">
            <w:pPr>
              <w:pStyle w:val="Tabletext"/>
            </w:pPr>
            <w:r>
              <w:t>7</w:t>
            </w:r>
          </w:p>
        </w:tc>
        <w:tc>
          <w:tcPr>
            <w:tcW w:w="6652" w:type="dxa"/>
            <w:tcBorders>
              <w:top w:val="single" w:sz="2" w:space="0" w:color="auto"/>
              <w:bottom w:val="single" w:sz="2" w:space="0" w:color="auto"/>
            </w:tcBorders>
            <w:shd w:val="clear" w:color="auto" w:fill="auto"/>
          </w:tcPr>
          <w:p w:rsidR="00E81889" w:rsidRPr="005A55CD" w:rsidRDefault="00E81889" w:rsidP="00DD16B9">
            <w:pPr>
              <w:pStyle w:val="Tabletext"/>
            </w:pPr>
            <w:r>
              <w:t>Removal of redundant text</w:t>
            </w:r>
          </w:p>
        </w:tc>
        <w:tc>
          <w:tcPr>
            <w:tcW w:w="1660" w:type="dxa"/>
            <w:tcBorders>
              <w:top w:val="single" w:sz="2" w:space="0" w:color="auto"/>
              <w:bottom w:val="single" w:sz="2" w:space="0" w:color="auto"/>
            </w:tcBorders>
            <w:shd w:val="clear" w:color="auto" w:fill="auto"/>
          </w:tcPr>
          <w:p w:rsidR="00E81889" w:rsidRDefault="003519EF" w:rsidP="00DD16B9">
            <w:pPr>
              <w:pStyle w:val="Tabletext"/>
            </w:pPr>
            <w:r>
              <w:t>2</w:t>
            </w:r>
          </w:p>
        </w:tc>
      </w:tr>
      <w:tr w:rsidR="001D04C9" w:rsidRPr="005A55CD" w:rsidTr="007C034A">
        <w:tc>
          <w:tcPr>
            <w:tcW w:w="714" w:type="dxa"/>
            <w:tcBorders>
              <w:top w:val="single" w:sz="2" w:space="0" w:color="auto"/>
              <w:bottom w:val="single" w:sz="2" w:space="0" w:color="auto"/>
            </w:tcBorders>
            <w:shd w:val="clear" w:color="auto" w:fill="auto"/>
          </w:tcPr>
          <w:p w:rsidR="001D04C9" w:rsidRDefault="00E6180A" w:rsidP="004D596D">
            <w:pPr>
              <w:pStyle w:val="Tabletext"/>
            </w:pPr>
            <w:r>
              <w:t>8</w:t>
            </w:r>
          </w:p>
        </w:tc>
        <w:tc>
          <w:tcPr>
            <w:tcW w:w="6652" w:type="dxa"/>
            <w:tcBorders>
              <w:top w:val="single" w:sz="2" w:space="0" w:color="auto"/>
              <w:bottom w:val="single" w:sz="2" w:space="0" w:color="auto"/>
            </w:tcBorders>
            <w:shd w:val="clear" w:color="auto" w:fill="auto"/>
          </w:tcPr>
          <w:p w:rsidR="001D04C9" w:rsidRPr="005A55CD" w:rsidRDefault="001D04C9" w:rsidP="00DD16B9">
            <w:pPr>
              <w:pStyle w:val="Tabletext"/>
            </w:pPr>
            <w:r w:rsidRPr="004C7422">
              <w:t>Renumbering of provisions</w:t>
            </w:r>
          </w:p>
        </w:tc>
        <w:tc>
          <w:tcPr>
            <w:tcW w:w="1660" w:type="dxa"/>
            <w:tcBorders>
              <w:top w:val="single" w:sz="2" w:space="0" w:color="auto"/>
              <w:bottom w:val="single" w:sz="2" w:space="0" w:color="auto"/>
            </w:tcBorders>
            <w:shd w:val="clear" w:color="auto" w:fill="auto"/>
          </w:tcPr>
          <w:p w:rsidR="001D04C9" w:rsidRDefault="00DB67A5" w:rsidP="00DD16B9">
            <w:pPr>
              <w:pStyle w:val="Tabletext"/>
            </w:pPr>
            <w:r>
              <w:t>4</w:t>
            </w:r>
          </w:p>
        </w:tc>
      </w:tr>
      <w:tr w:rsidR="000C484E" w:rsidRPr="005A55CD" w:rsidTr="007C034A">
        <w:tc>
          <w:tcPr>
            <w:tcW w:w="714" w:type="dxa"/>
            <w:tcBorders>
              <w:top w:val="single" w:sz="2" w:space="0" w:color="auto"/>
              <w:bottom w:val="single" w:sz="2" w:space="0" w:color="auto"/>
            </w:tcBorders>
            <w:shd w:val="clear" w:color="auto" w:fill="auto"/>
          </w:tcPr>
          <w:p w:rsidR="000C484E" w:rsidRDefault="00E6180A" w:rsidP="004D596D">
            <w:pPr>
              <w:pStyle w:val="Tabletext"/>
            </w:pPr>
            <w:r>
              <w:t>9</w:t>
            </w:r>
          </w:p>
        </w:tc>
        <w:tc>
          <w:tcPr>
            <w:tcW w:w="6652" w:type="dxa"/>
            <w:tcBorders>
              <w:top w:val="single" w:sz="2" w:space="0" w:color="auto"/>
              <w:bottom w:val="single" w:sz="2" w:space="0" w:color="auto"/>
            </w:tcBorders>
            <w:shd w:val="clear" w:color="auto" w:fill="auto"/>
          </w:tcPr>
          <w:p w:rsidR="000C484E" w:rsidRPr="004C7422" w:rsidRDefault="000C484E" w:rsidP="00DD16B9">
            <w:pPr>
              <w:pStyle w:val="Tabletext"/>
            </w:pPr>
            <w:r>
              <w:t>Reordering of definitions</w:t>
            </w:r>
          </w:p>
        </w:tc>
        <w:tc>
          <w:tcPr>
            <w:tcW w:w="1660" w:type="dxa"/>
            <w:tcBorders>
              <w:top w:val="single" w:sz="2" w:space="0" w:color="auto"/>
              <w:bottom w:val="single" w:sz="2" w:space="0" w:color="auto"/>
            </w:tcBorders>
            <w:shd w:val="clear" w:color="auto" w:fill="auto"/>
          </w:tcPr>
          <w:p w:rsidR="000C484E" w:rsidRDefault="000C484E" w:rsidP="00DD16B9">
            <w:pPr>
              <w:pStyle w:val="Tabletext"/>
            </w:pPr>
            <w:r>
              <w:t>2</w:t>
            </w:r>
          </w:p>
        </w:tc>
      </w:tr>
      <w:tr w:rsidR="00BE1C8C" w:rsidRPr="005A55CD" w:rsidTr="007C034A">
        <w:tc>
          <w:tcPr>
            <w:tcW w:w="714" w:type="dxa"/>
            <w:tcBorders>
              <w:top w:val="single" w:sz="2" w:space="0" w:color="auto"/>
              <w:bottom w:val="single" w:sz="2" w:space="0" w:color="auto"/>
            </w:tcBorders>
            <w:shd w:val="clear" w:color="auto" w:fill="auto"/>
          </w:tcPr>
          <w:p w:rsidR="00BE1C8C" w:rsidRDefault="00BE1C8C" w:rsidP="004D596D">
            <w:pPr>
              <w:pStyle w:val="Tabletext"/>
            </w:pPr>
            <w:r>
              <w:t>10</w:t>
            </w:r>
          </w:p>
        </w:tc>
        <w:tc>
          <w:tcPr>
            <w:tcW w:w="6652" w:type="dxa"/>
            <w:tcBorders>
              <w:top w:val="single" w:sz="2" w:space="0" w:color="auto"/>
              <w:bottom w:val="single" w:sz="2" w:space="0" w:color="auto"/>
            </w:tcBorders>
            <w:shd w:val="clear" w:color="auto" w:fill="auto"/>
          </w:tcPr>
          <w:p w:rsidR="00BE1C8C" w:rsidRDefault="00BE1C8C" w:rsidP="00DD16B9">
            <w:pPr>
              <w:pStyle w:val="Tabletext"/>
            </w:pPr>
            <w:r>
              <w:t>Reordering of provisions</w:t>
            </w:r>
          </w:p>
        </w:tc>
        <w:tc>
          <w:tcPr>
            <w:tcW w:w="1660" w:type="dxa"/>
            <w:tcBorders>
              <w:top w:val="single" w:sz="2" w:space="0" w:color="auto"/>
              <w:bottom w:val="single" w:sz="2" w:space="0" w:color="auto"/>
            </w:tcBorders>
            <w:shd w:val="clear" w:color="auto" w:fill="auto"/>
          </w:tcPr>
          <w:p w:rsidR="00BE1C8C" w:rsidRDefault="00BE1C8C" w:rsidP="00DD16B9">
            <w:pPr>
              <w:pStyle w:val="Tabletext"/>
            </w:pPr>
            <w:r>
              <w:t>1</w:t>
            </w:r>
          </w:p>
        </w:tc>
      </w:tr>
      <w:tr w:rsidR="0097660C" w:rsidRPr="005A55CD" w:rsidTr="007C034A">
        <w:tc>
          <w:tcPr>
            <w:tcW w:w="714" w:type="dxa"/>
            <w:tcBorders>
              <w:top w:val="single" w:sz="2" w:space="0" w:color="auto"/>
              <w:bottom w:val="single" w:sz="2" w:space="0" w:color="auto"/>
            </w:tcBorders>
            <w:shd w:val="clear" w:color="auto" w:fill="auto"/>
          </w:tcPr>
          <w:p w:rsidR="0097660C" w:rsidRDefault="0097660C" w:rsidP="004D596D">
            <w:pPr>
              <w:pStyle w:val="Tabletext"/>
            </w:pPr>
            <w:r>
              <w:t>1</w:t>
            </w:r>
            <w:r w:rsidR="00BE1C8C">
              <w:t>1</w:t>
            </w:r>
          </w:p>
        </w:tc>
        <w:tc>
          <w:tcPr>
            <w:tcW w:w="6652" w:type="dxa"/>
            <w:tcBorders>
              <w:top w:val="single" w:sz="2" w:space="0" w:color="auto"/>
              <w:bottom w:val="single" w:sz="2" w:space="0" w:color="auto"/>
            </w:tcBorders>
            <w:shd w:val="clear" w:color="auto" w:fill="auto"/>
          </w:tcPr>
          <w:p w:rsidR="0097660C" w:rsidRDefault="0097660C" w:rsidP="00DD16B9">
            <w:pPr>
              <w:pStyle w:val="Tabletext"/>
            </w:pPr>
            <w:r>
              <w:t>S</w:t>
            </w:r>
            <w:r w:rsidRPr="005A0642">
              <w:t>how the effect of an amendment of the instrument</w:t>
            </w:r>
          </w:p>
        </w:tc>
        <w:tc>
          <w:tcPr>
            <w:tcW w:w="1660" w:type="dxa"/>
            <w:tcBorders>
              <w:top w:val="single" w:sz="2" w:space="0" w:color="auto"/>
              <w:bottom w:val="single" w:sz="2" w:space="0" w:color="auto"/>
            </w:tcBorders>
            <w:shd w:val="clear" w:color="auto" w:fill="auto"/>
          </w:tcPr>
          <w:p w:rsidR="0097660C" w:rsidRDefault="00E606F1" w:rsidP="00DD16B9">
            <w:pPr>
              <w:pStyle w:val="Tabletext"/>
            </w:pPr>
            <w:r>
              <w:t>2</w:t>
            </w:r>
          </w:p>
        </w:tc>
      </w:tr>
      <w:tr w:rsidR="0047201A" w:rsidRPr="005A55CD" w:rsidTr="005A21F3">
        <w:tc>
          <w:tcPr>
            <w:tcW w:w="714" w:type="dxa"/>
            <w:tcBorders>
              <w:top w:val="single" w:sz="2" w:space="0" w:color="auto"/>
              <w:bottom w:val="single" w:sz="2" w:space="0" w:color="auto"/>
            </w:tcBorders>
            <w:shd w:val="clear" w:color="auto" w:fill="auto"/>
          </w:tcPr>
          <w:p w:rsidR="0047201A" w:rsidRPr="005A55CD" w:rsidRDefault="00E6180A" w:rsidP="004D596D">
            <w:pPr>
              <w:pStyle w:val="Tabletext"/>
            </w:pPr>
            <w:r>
              <w:t>1</w:t>
            </w:r>
            <w:r w:rsidR="00BE1C8C">
              <w:t>2</w:t>
            </w:r>
          </w:p>
        </w:tc>
        <w:tc>
          <w:tcPr>
            <w:tcW w:w="6652" w:type="dxa"/>
            <w:tcBorders>
              <w:top w:val="single" w:sz="2" w:space="0" w:color="auto"/>
              <w:bottom w:val="single" w:sz="2" w:space="0" w:color="auto"/>
            </w:tcBorders>
            <w:shd w:val="clear" w:color="auto" w:fill="auto"/>
          </w:tcPr>
          <w:p w:rsidR="0047201A" w:rsidRPr="005A55CD" w:rsidRDefault="0047201A" w:rsidP="00DD16B9">
            <w:pPr>
              <w:pStyle w:val="Tabletext"/>
            </w:pPr>
            <w:r w:rsidRPr="005A55CD">
              <w:t>Updates to cross</w:t>
            </w:r>
            <w:r w:rsidRPr="005A55CD">
              <w:noBreakHyphen/>
              <w:t>references</w:t>
            </w:r>
          </w:p>
        </w:tc>
        <w:tc>
          <w:tcPr>
            <w:tcW w:w="1660" w:type="dxa"/>
            <w:tcBorders>
              <w:top w:val="single" w:sz="2" w:space="0" w:color="auto"/>
              <w:bottom w:val="single" w:sz="2" w:space="0" w:color="auto"/>
            </w:tcBorders>
            <w:shd w:val="clear" w:color="auto" w:fill="auto"/>
          </w:tcPr>
          <w:p w:rsidR="0047201A" w:rsidRPr="005A55CD" w:rsidRDefault="00302F2E" w:rsidP="00DD16B9">
            <w:pPr>
              <w:pStyle w:val="Tabletext"/>
            </w:pPr>
            <w:r>
              <w:t>2</w:t>
            </w:r>
          </w:p>
        </w:tc>
      </w:tr>
      <w:tr w:rsidR="00A146BF" w:rsidRPr="005A55CD" w:rsidTr="001369E5">
        <w:tc>
          <w:tcPr>
            <w:tcW w:w="714" w:type="dxa"/>
            <w:tcBorders>
              <w:top w:val="single" w:sz="2" w:space="0" w:color="auto"/>
              <w:bottom w:val="single" w:sz="12" w:space="0" w:color="auto"/>
            </w:tcBorders>
            <w:shd w:val="clear" w:color="auto" w:fill="auto"/>
          </w:tcPr>
          <w:p w:rsidR="00A146BF" w:rsidRPr="005A55CD" w:rsidRDefault="00E6180A" w:rsidP="004D596D">
            <w:pPr>
              <w:pStyle w:val="Tabletext"/>
            </w:pPr>
            <w:r>
              <w:t>1</w:t>
            </w:r>
            <w:r w:rsidR="00BE1C8C">
              <w:t>3</w:t>
            </w:r>
          </w:p>
        </w:tc>
        <w:tc>
          <w:tcPr>
            <w:tcW w:w="6652" w:type="dxa"/>
            <w:tcBorders>
              <w:top w:val="single" w:sz="2" w:space="0" w:color="auto"/>
              <w:bottom w:val="single" w:sz="12" w:space="0" w:color="auto"/>
            </w:tcBorders>
            <w:shd w:val="clear" w:color="auto" w:fill="auto"/>
          </w:tcPr>
          <w:p w:rsidR="00A146BF" w:rsidRPr="005A55CD" w:rsidRDefault="00A146BF" w:rsidP="00DD16B9">
            <w:pPr>
              <w:pStyle w:val="Tabletext"/>
            </w:pPr>
            <w:r w:rsidRPr="005A55CD">
              <w:t>Updates to references of a law or a provision</w:t>
            </w:r>
          </w:p>
        </w:tc>
        <w:tc>
          <w:tcPr>
            <w:tcW w:w="1660" w:type="dxa"/>
            <w:tcBorders>
              <w:top w:val="single" w:sz="2" w:space="0" w:color="auto"/>
              <w:bottom w:val="single" w:sz="12" w:space="0" w:color="auto"/>
            </w:tcBorders>
            <w:shd w:val="clear" w:color="auto" w:fill="auto"/>
          </w:tcPr>
          <w:p w:rsidR="00A146BF" w:rsidRPr="005A55CD" w:rsidRDefault="006C3798" w:rsidP="00DD16B9">
            <w:pPr>
              <w:pStyle w:val="Tabletext"/>
            </w:pPr>
            <w:r>
              <w:t>1</w:t>
            </w:r>
          </w:p>
        </w:tc>
      </w:tr>
    </w:tbl>
    <w:p w:rsidR="00C1453D" w:rsidRPr="005A55CD" w:rsidRDefault="00C1453D" w:rsidP="00C1453D">
      <w:pPr>
        <w:pStyle w:val="Tabletext"/>
      </w:pPr>
    </w:p>
    <w:p w:rsidR="00C1453D" w:rsidRPr="005A55CD" w:rsidRDefault="00C1453D" w:rsidP="00C1453D">
      <w:pPr>
        <w:pStyle w:val="BodyNum"/>
      </w:pPr>
      <w:r w:rsidRPr="005A55CD">
        <w:t>Please note that each instance of the power being used in a compilation is counted. This means that for a number of compilations the power has been used multiple times (for example, to correct typographical errors in different sections of the same compilation).</w:t>
      </w:r>
    </w:p>
    <w:p w:rsidR="00C1453D" w:rsidRPr="005A55CD" w:rsidRDefault="00C1453D" w:rsidP="00C1453D">
      <w:pPr>
        <w:pStyle w:val="BodyNum"/>
      </w:pPr>
      <w:r w:rsidRPr="005A55CD">
        <w:t>Complete details of each use of the power within a compilation appears below:</w:t>
      </w:r>
    </w:p>
    <w:p w:rsidR="00BE1C8C" w:rsidRPr="00BC6281" w:rsidRDefault="00BE1C8C" w:rsidP="00BE1C8C">
      <w:pPr>
        <w:pStyle w:val="Head2"/>
        <w:keepLines/>
        <w:spacing w:after="240"/>
      </w:pPr>
      <w:bookmarkStart w:id="1" w:name="_Hlk77771523"/>
      <w:bookmarkStart w:id="2" w:name="_Hlk117851081"/>
      <w:bookmarkStart w:id="3" w:name="_Hlk115097349"/>
      <w:bookmarkStart w:id="4" w:name="_Hlk115164529"/>
      <w:bookmarkStart w:id="5" w:name="_Hlk87971872"/>
      <w:bookmarkStart w:id="6" w:name="_Hlk111628764"/>
      <w:bookmarkStart w:id="7" w:name="_Hlk109895787"/>
      <w:bookmarkStart w:id="8" w:name="_Hlk100752153"/>
      <w:bookmarkStart w:id="9" w:name="_Hlk98834175"/>
      <w:bookmarkStart w:id="10" w:name="_Hlk95228066"/>
      <w:bookmarkStart w:id="11" w:name="_Hlk88214706"/>
      <w:bookmarkStart w:id="12" w:name="_Hlk88059733"/>
      <w:bookmarkStart w:id="13" w:name="_Hlk87973336"/>
      <w:bookmarkStart w:id="14" w:name="_Hlk86239383"/>
      <w:bookmarkStart w:id="15" w:name="_Hlk85202742"/>
      <w:bookmarkStart w:id="16" w:name="_Hlk83806415"/>
      <w:bookmarkStart w:id="17" w:name="_Hlk78211436"/>
      <w:bookmarkStart w:id="18" w:name="_Hlk78982182"/>
      <w:bookmarkStart w:id="19" w:name="_Toc159817352"/>
      <w:bookmarkStart w:id="20" w:name="_Toc151439511"/>
      <w:bookmarkStart w:id="21" w:name="_Toc151265172"/>
      <w:bookmarkStart w:id="22" w:name="_Toc101876442"/>
      <w:bookmarkStart w:id="23" w:name="_Toc101844710"/>
      <w:bookmarkStart w:id="24" w:name="_Toc101772215"/>
      <w:bookmarkStart w:id="25" w:name="_Toc101684071"/>
      <w:bookmarkStart w:id="26" w:name="_Toc101683873"/>
      <w:bookmarkStart w:id="27" w:name="_Toc101683529"/>
      <w:bookmarkStart w:id="28" w:name="_Toc101349090"/>
      <w:bookmarkStart w:id="29" w:name="_Toc206912603"/>
      <w:bookmarkStart w:id="30" w:name="_Toc206912689"/>
      <w:bookmarkStart w:id="31" w:name="CITATION"/>
      <w:r w:rsidRPr="00BE1C8C">
        <w:t>National Health (Listing of Pharmaceutical Benefits) Instrument 2012</w:t>
      </w:r>
      <w:r w:rsidR="00AD6736">
        <w:t xml:space="preserve"> (</w:t>
      </w:r>
      <w:r w:rsidR="00AD6736" w:rsidRPr="00A02FA0">
        <w:t xml:space="preserve">PB </w:t>
      </w:r>
      <w:r w:rsidR="00AD6736">
        <w:t>71</w:t>
      </w:r>
      <w:r w:rsidR="00AD6736" w:rsidRPr="00A02FA0">
        <w:t xml:space="preserve"> of 20</w:t>
      </w:r>
      <w:r w:rsidR="00AD6736">
        <w:t>12)</w:t>
      </w:r>
      <w:r w:rsidRPr="005A55CD">
        <w:t>, Compilation No. </w:t>
      </w:r>
      <w:r>
        <w:t>131</w:t>
      </w:r>
      <w:r w:rsidRPr="005A55CD">
        <w:t xml:space="preserve">, Registration Date: </w:t>
      </w:r>
      <w:r>
        <w:t>27</w:t>
      </w:r>
      <w:r w:rsidRPr="005A55CD">
        <w:t> </w:t>
      </w:r>
      <w:r>
        <w:t>June</w:t>
      </w:r>
      <w:r w:rsidRPr="005A55CD">
        <w:t xml:space="preserve"> 2</w:t>
      </w:r>
      <w:r w:rsidRPr="00BC6281">
        <w:t>02</w:t>
      </w:r>
      <w:r w:rsidRPr="008F0256">
        <w:t>3</w:t>
      </w:r>
      <w:r w:rsidRPr="00BC6281">
        <w:t xml:space="preserve"> [</w:t>
      </w:r>
      <w:r w:rsidRPr="00BE1C8C">
        <w:t>F2023C0051</w:t>
      </w:r>
      <w:r>
        <w:t>7</w:t>
      </w:r>
      <w:r w:rsidRPr="00BC6281">
        <w:t>]</w:t>
      </w:r>
    </w:p>
    <w:p w:rsidR="00BE1C8C" w:rsidRPr="004549F1" w:rsidRDefault="00BE1C8C" w:rsidP="00BE1C8C">
      <w:pPr>
        <w:spacing w:after="240"/>
        <w:rPr>
          <w:b/>
          <w:sz w:val="24"/>
          <w:szCs w:val="24"/>
        </w:rPr>
      </w:pPr>
      <w:r>
        <w:rPr>
          <w:b/>
          <w:sz w:val="24"/>
          <w:szCs w:val="24"/>
        </w:rPr>
        <w:t>Schedule 1, Part 1, entry for Fentanyl in the form Transdermal patch 7.65 mg</w:t>
      </w:r>
    </w:p>
    <w:p w:rsidR="00BE1C8C" w:rsidRPr="004549F1" w:rsidRDefault="00BE1C8C" w:rsidP="00BE1C8C">
      <w:pPr>
        <w:spacing w:after="240"/>
        <w:rPr>
          <w:b/>
        </w:rPr>
      </w:pPr>
      <w:r w:rsidRPr="004549F1">
        <w:rPr>
          <w:b/>
        </w:rPr>
        <w:t>Kind of editorial change</w:t>
      </w:r>
    </w:p>
    <w:p w:rsidR="00BE1C8C" w:rsidRPr="00F06F92" w:rsidRDefault="00BE1C8C" w:rsidP="00BE1C8C">
      <w:pPr>
        <w:spacing w:after="240"/>
      </w:pPr>
      <w:r w:rsidRPr="00E2562F">
        <w:t>Reordering of provisions</w:t>
      </w:r>
    </w:p>
    <w:p w:rsidR="00BE1C8C" w:rsidRPr="004549F1" w:rsidRDefault="00BE1C8C" w:rsidP="00BE1C8C">
      <w:pPr>
        <w:keepNext/>
        <w:spacing w:after="240"/>
        <w:rPr>
          <w:b/>
        </w:rPr>
      </w:pPr>
      <w:r w:rsidRPr="004549F1">
        <w:rPr>
          <w:b/>
        </w:rPr>
        <w:lastRenderedPageBreak/>
        <w:t>Details of editorial change</w:t>
      </w:r>
    </w:p>
    <w:p w:rsidR="00BE1C8C" w:rsidRDefault="00BE1C8C" w:rsidP="00BE1C8C">
      <w:pPr>
        <w:spacing w:after="240"/>
      </w:pPr>
      <w:r>
        <w:t>In Part 1 of Schedule 1, the entry for Fentanyl in the form Transdermal patch 7.65 mg appears after the entries for Fentanyl in the forms Transdermal patch 8.25 mg and Transdermal patch 8.4 mg.</w:t>
      </w:r>
    </w:p>
    <w:p w:rsidR="00BE1C8C" w:rsidRDefault="00BE1C8C" w:rsidP="00BE1C8C">
      <w:r w:rsidRPr="00E760C9">
        <w:t>This compilation was editorially changed to</w:t>
      </w:r>
      <w:r>
        <w:t xml:space="preserve"> move the entry for</w:t>
      </w:r>
      <w:r w:rsidRPr="00E760C9">
        <w:t xml:space="preserve"> </w:t>
      </w:r>
      <w:r>
        <w:t>Fentanyl in the form Transdermal patch 7.65 mg</w:t>
      </w:r>
      <w:r w:rsidRPr="00E760C9">
        <w:t xml:space="preserve"> </w:t>
      </w:r>
      <w:r>
        <w:t>to the correct alphanumerical position.</w:t>
      </w:r>
    </w:p>
    <w:p w:rsidR="00BE1C8C" w:rsidRPr="00BC6281" w:rsidRDefault="00BE1C8C" w:rsidP="00BE1C8C">
      <w:pPr>
        <w:pStyle w:val="Head2"/>
        <w:keepLines/>
        <w:spacing w:after="240"/>
      </w:pPr>
      <w:r>
        <w:t>Therapeutic Goods (Medical Devices) Regulations 2002</w:t>
      </w:r>
      <w:r w:rsidRPr="005A55CD">
        <w:t>, Compilation No. </w:t>
      </w:r>
      <w:r>
        <w:t>58</w:t>
      </w:r>
      <w:r w:rsidRPr="005A55CD">
        <w:t xml:space="preserve">, Registration Date: </w:t>
      </w:r>
      <w:r>
        <w:t>27</w:t>
      </w:r>
      <w:r w:rsidRPr="005A55CD">
        <w:t> </w:t>
      </w:r>
      <w:r>
        <w:t>June</w:t>
      </w:r>
      <w:r w:rsidRPr="005A55CD">
        <w:t xml:space="preserve"> 2</w:t>
      </w:r>
      <w:r w:rsidRPr="00BC6281">
        <w:t>02</w:t>
      </w:r>
      <w:r w:rsidRPr="008F0256">
        <w:t>3</w:t>
      </w:r>
      <w:r w:rsidRPr="00BC6281">
        <w:t xml:space="preserve"> [</w:t>
      </w:r>
      <w:r w:rsidRPr="00BE1C8C">
        <w:t>F2023C00516</w:t>
      </w:r>
      <w:r w:rsidRPr="00BC6281">
        <w:t>]</w:t>
      </w:r>
    </w:p>
    <w:p w:rsidR="00BE1C8C" w:rsidRDefault="00BE1C8C" w:rsidP="00BE1C8C">
      <w:pPr>
        <w:spacing w:after="240"/>
        <w:rPr>
          <w:b/>
          <w:sz w:val="24"/>
          <w:szCs w:val="24"/>
        </w:rPr>
      </w:pPr>
      <w:r>
        <w:rPr>
          <w:b/>
          <w:sz w:val="24"/>
          <w:szCs w:val="24"/>
        </w:rPr>
        <w:t>Subregulation 10.7(9) (note)</w:t>
      </w:r>
    </w:p>
    <w:p w:rsidR="00BE1C8C" w:rsidRDefault="00BE1C8C" w:rsidP="00BE1C8C">
      <w:pPr>
        <w:spacing w:after="240"/>
        <w:rPr>
          <w:b/>
        </w:rPr>
      </w:pPr>
      <w:r>
        <w:rPr>
          <w:b/>
        </w:rPr>
        <w:t>Kind of editorial change</w:t>
      </w:r>
    </w:p>
    <w:p w:rsidR="00BE1C8C" w:rsidRDefault="00BE1C8C" w:rsidP="00BE1C8C">
      <w:pPr>
        <w:spacing w:after="240"/>
      </w:pPr>
      <w:r>
        <w:t>Change to punctuation</w:t>
      </w:r>
    </w:p>
    <w:p w:rsidR="00BE1C8C" w:rsidRDefault="00BE1C8C" w:rsidP="00BE1C8C">
      <w:pPr>
        <w:spacing w:after="240"/>
        <w:rPr>
          <w:b/>
        </w:rPr>
      </w:pPr>
      <w:r>
        <w:rPr>
          <w:b/>
        </w:rPr>
        <w:t>Details of editorial change</w:t>
      </w:r>
    </w:p>
    <w:p w:rsidR="00BE1C8C" w:rsidRDefault="00BE1C8C" w:rsidP="00BE1C8C">
      <w:pPr>
        <w:spacing w:after="240"/>
      </w:pPr>
      <w:r>
        <w:t>The note to subregulation 10.7(9) is missing a full stop at the end.</w:t>
      </w:r>
    </w:p>
    <w:p w:rsidR="00BE1C8C" w:rsidRDefault="00BE1C8C" w:rsidP="00BE1C8C">
      <w:r>
        <w:t>This compilation was editorially changed to insert a full stop at the end of the note to subregulation 10.7(9) to correct the punctuation.</w:t>
      </w:r>
    </w:p>
    <w:p w:rsidR="00FA7B49" w:rsidRPr="00BC6281" w:rsidRDefault="00FA7B49" w:rsidP="00FA7B49">
      <w:pPr>
        <w:pStyle w:val="Head2"/>
        <w:keepLines/>
        <w:spacing w:after="240"/>
      </w:pPr>
      <w:r w:rsidRPr="003F384E">
        <w:t>Civil Aviation Safety Regulations 1998</w:t>
      </w:r>
      <w:r w:rsidRPr="005A55CD">
        <w:t>, Compilation No. </w:t>
      </w:r>
      <w:r>
        <w:t>98</w:t>
      </w:r>
      <w:r w:rsidRPr="005A55CD">
        <w:t xml:space="preserve">, Registration Date: </w:t>
      </w:r>
      <w:r>
        <w:t>22</w:t>
      </w:r>
      <w:r w:rsidRPr="005A55CD">
        <w:t> </w:t>
      </w:r>
      <w:r>
        <w:t>June</w:t>
      </w:r>
      <w:r w:rsidRPr="005A55CD">
        <w:t xml:space="preserve"> 2</w:t>
      </w:r>
      <w:r w:rsidRPr="00BC6281">
        <w:t>02</w:t>
      </w:r>
      <w:r w:rsidRPr="008F0256">
        <w:t>3</w:t>
      </w:r>
      <w:r w:rsidRPr="00BC6281">
        <w:t xml:space="preserve"> [</w:t>
      </w:r>
      <w:r w:rsidRPr="00FA7B49">
        <w:t>F2023C00499</w:t>
      </w:r>
      <w:r w:rsidRPr="00BC6281">
        <w:t>]</w:t>
      </w:r>
    </w:p>
    <w:p w:rsidR="0079429A" w:rsidRPr="004549F1" w:rsidRDefault="0079429A" w:rsidP="0079429A">
      <w:pPr>
        <w:spacing w:after="240"/>
        <w:rPr>
          <w:b/>
          <w:sz w:val="24"/>
          <w:szCs w:val="24"/>
        </w:rPr>
      </w:pPr>
      <w:r>
        <w:rPr>
          <w:b/>
          <w:sz w:val="24"/>
          <w:szCs w:val="24"/>
        </w:rPr>
        <w:t>Subregulation 101.099B(1)</w:t>
      </w:r>
    </w:p>
    <w:p w:rsidR="0079429A" w:rsidRPr="004549F1" w:rsidRDefault="0079429A" w:rsidP="0079429A">
      <w:pPr>
        <w:spacing w:after="240"/>
        <w:rPr>
          <w:b/>
        </w:rPr>
      </w:pPr>
      <w:r w:rsidRPr="004549F1">
        <w:rPr>
          <w:b/>
        </w:rPr>
        <w:t>Kind of editorial change</w:t>
      </w:r>
    </w:p>
    <w:p w:rsidR="0079429A" w:rsidRDefault="0079429A" w:rsidP="0079429A">
      <w:pPr>
        <w:spacing w:after="240"/>
        <w:rPr>
          <w:color w:val="000000"/>
          <w:szCs w:val="22"/>
          <w:shd w:val="clear" w:color="auto" w:fill="FFFFFF"/>
        </w:rPr>
      </w:pPr>
      <w:r>
        <w:rPr>
          <w:color w:val="000000"/>
          <w:szCs w:val="22"/>
          <w:shd w:val="clear" w:color="auto" w:fill="FFFFFF"/>
        </w:rPr>
        <w:t>Give effect to the misdescribed amendment as intended</w:t>
      </w:r>
    </w:p>
    <w:p w:rsidR="0079429A" w:rsidRPr="004549F1" w:rsidRDefault="0079429A" w:rsidP="0079429A">
      <w:pPr>
        <w:keepNext/>
        <w:spacing w:after="240"/>
        <w:rPr>
          <w:b/>
        </w:rPr>
      </w:pPr>
      <w:r w:rsidRPr="004549F1">
        <w:rPr>
          <w:b/>
        </w:rPr>
        <w:t>Details of editorial change</w:t>
      </w:r>
    </w:p>
    <w:p w:rsidR="0079429A" w:rsidRPr="00632E10" w:rsidRDefault="0079429A" w:rsidP="0079429A">
      <w:pPr>
        <w:shd w:val="clear" w:color="auto" w:fill="FFFFFF"/>
        <w:spacing w:after="240"/>
        <w:rPr>
          <w:rFonts w:eastAsia="Times New Roman" w:cs="Times New Roman"/>
          <w:color w:val="000000"/>
          <w:szCs w:val="22"/>
          <w:lang w:eastAsia="en-AU"/>
        </w:rPr>
      </w:pPr>
      <w:r w:rsidRPr="00632E10">
        <w:rPr>
          <w:rFonts w:eastAsia="Times New Roman" w:cs="Times New Roman"/>
          <w:color w:val="000000"/>
          <w:szCs w:val="22"/>
          <w:lang w:eastAsia="en-AU"/>
        </w:rPr>
        <w:t xml:space="preserve">Schedule 1 item </w:t>
      </w:r>
      <w:r>
        <w:rPr>
          <w:rFonts w:eastAsia="Times New Roman" w:cs="Times New Roman"/>
          <w:color w:val="000000"/>
          <w:szCs w:val="22"/>
          <w:lang w:eastAsia="en-AU"/>
        </w:rPr>
        <w:t>33</w:t>
      </w:r>
      <w:r w:rsidRPr="00632E10">
        <w:rPr>
          <w:rFonts w:eastAsia="Times New Roman" w:cs="Times New Roman"/>
          <w:color w:val="000000"/>
          <w:szCs w:val="22"/>
          <w:lang w:eastAsia="en-AU"/>
        </w:rPr>
        <w:t xml:space="preserve"> of the</w:t>
      </w:r>
      <w:r>
        <w:rPr>
          <w:rFonts w:eastAsia="Times New Roman" w:cs="Times New Roman"/>
          <w:color w:val="000000"/>
          <w:szCs w:val="22"/>
          <w:lang w:eastAsia="en-AU"/>
        </w:rPr>
        <w:t xml:space="preserve"> </w:t>
      </w:r>
      <w:r>
        <w:rPr>
          <w:i/>
          <w:noProof/>
        </w:rPr>
        <w:t>Civil Aviation Legislation Amendment (2023 Measures No. 1) Regulations 2023</w:t>
      </w:r>
      <w:r w:rsidRPr="00C57054">
        <w:rPr>
          <w:noProof/>
        </w:rPr>
        <w:t xml:space="preserve"> </w:t>
      </w:r>
      <w:r w:rsidRPr="00632E10">
        <w:rPr>
          <w:rFonts w:eastAsia="Times New Roman" w:cs="Times New Roman"/>
          <w:color w:val="000000"/>
          <w:szCs w:val="22"/>
          <w:lang w:eastAsia="en-AU"/>
        </w:rPr>
        <w:t>provides as follows:</w:t>
      </w:r>
    </w:p>
    <w:p w:rsidR="0079429A" w:rsidRPr="00632E10" w:rsidRDefault="0079429A" w:rsidP="0079429A">
      <w:pPr>
        <w:shd w:val="clear" w:color="auto" w:fill="FFFFFF"/>
        <w:spacing w:before="180" w:line="240" w:lineRule="auto"/>
        <w:ind w:left="720" w:hanging="360"/>
        <w:rPr>
          <w:rFonts w:eastAsia="Times New Roman" w:cs="Times New Roman"/>
          <w:color w:val="000000"/>
          <w:szCs w:val="22"/>
          <w:lang w:eastAsia="en-AU"/>
        </w:rPr>
      </w:pPr>
      <w:r>
        <w:rPr>
          <w:rFonts w:ascii="Arial" w:eastAsia="Times New Roman" w:hAnsi="Arial" w:cs="Arial"/>
          <w:b/>
          <w:bCs/>
          <w:color w:val="000000"/>
          <w:sz w:val="24"/>
          <w:szCs w:val="24"/>
          <w:lang w:eastAsia="en-AU"/>
        </w:rPr>
        <w:t xml:space="preserve">33  </w:t>
      </w:r>
      <w:r w:rsidRPr="00632E10">
        <w:rPr>
          <w:rFonts w:ascii="Arial" w:eastAsia="Times New Roman" w:hAnsi="Arial" w:cs="Arial"/>
          <w:b/>
          <w:bCs/>
          <w:color w:val="000000"/>
          <w:sz w:val="24"/>
          <w:szCs w:val="24"/>
          <w:lang w:eastAsia="en-AU"/>
        </w:rPr>
        <w:t>Subregulation 101.099B(1)</w:t>
      </w:r>
    </w:p>
    <w:p w:rsidR="0079429A" w:rsidRPr="00C57054" w:rsidRDefault="0079429A" w:rsidP="0079429A">
      <w:pPr>
        <w:pStyle w:val="Item"/>
      </w:pPr>
      <w:r w:rsidRPr="00D526C9">
        <w:t>Repeal the subsection (not including the</w:t>
      </w:r>
      <w:r w:rsidRPr="00C57054">
        <w:t xml:space="preserve"> heading), substitute:</w:t>
      </w:r>
    </w:p>
    <w:p w:rsidR="0079429A" w:rsidRPr="00C57054" w:rsidRDefault="0079429A" w:rsidP="0079429A">
      <w:pPr>
        <w:pStyle w:val="subsection"/>
      </w:pPr>
      <w:r w:rsidRPr="00C57054">
        <w:tab/>
        <w:t>(1)</w:t>
      </w:r>
      <w:r w:rsidRPr="00C57054">
        <w:tab/>
        <w:t>The Part 101 Manual of Standards may prescribe the circumstances in which an RPA that is not required to be registered under Division 47.C.1, and is not registered under Division 47.C.2, may be operated for the purposes of a test flight.</w:t>
      </w:r>
    </w:p>
    <w:p w:rsidR="0079429A" w:rsidRPr="00632E10" w:rsidRDefault="0079429A" w:rsidP="0079429A">
      <w:pPr>
        <w:shd w:val="clear" w:color="auto" w:fill="FFFFFF"/>
        <w:spacing w:before="240" w:after="240"/>
        <w:rPr>
          <w:rFonts w:eastAsia="Times New Roman" w:cs="Times New Roman"/>
          <w:color w:val="000000"/>
          <w:szCs w:val="22"/>
          <w:lang w:eastAsia="en-AU"/>
        </w:rPr>
      </w:pPr>
      <w:r w:rsidRPr="00632E10">
        <w:rPr>
          <w:rFonts w:eastAsia="Times New Roman" w:cs="Times New Roman"/>
          <w:color w:val="000000"/>
          <w:szCs w:val="22"/>
          <w:lang w:eastAsia="en-AU"/>
        </w:rPr>
        <w:t>The instruction refers to “</w:t>
      </w:r>
      <w:r>
        <w:rPr>
          <w:rFonts w:eastAsia="Times New Roman" w:cs="Times New Roman"/>
          <w:color w:val="000000"/>
          <w:szCs w:val="22"/>
          <w:lang w:eastAsia="en-AU"/>
        </w:rPr>
        <w:t>subsection</w:t>
      </w:r>
      <w:r w:rsidRPr="00632E10">
        <w:rPr>
          <w:rFonts w:eastAsia="Times New Roman" w:cs="Times New Roman"/>
          <w:color w:val="000000"/>
          <w:szCs w:val="22"/>
          <w:lang w:eastAsia="en-AU"/>
        </w:rPr>
        <w:t>” rather than “</w:t>
      </w:r>
      <w:r>
        <w:rPr>
          <w:rFonts w:eastAsia="Times New Roman" w:cs="Times New Roman"/>
          <w:color w:val="000000"/>
          <w:szCs w:val="22"/>
          <w:lang w:eastAsia="en-AU"/>
        </w:rPr>
        <w:t>subregulation</w:t>
      </w:r>
      <w:r w:rsidRPr="00632E10">
        <w:rPr>
          <w:rFonts w:eastAsia="Times New Roman" w:cs="Times New Roman"/>
          <w:color w:val="000000"/>
          <w:szCs w:val="22"/>
          <w:lang w:eastAsia="en-AU"/>
        </w:rPr>
        <w:t>”.</w:t>
      </w:r>
    </w:p>
    <w:p w:rsidR="0079429A" w:rsidRPr="00632E10" w:rsidRDefault="0079429A" w:rsidP="0079429A">
      <w:pPr>
        <w:shd w:val="clear" w:color="auto" w:fill="FFFFFF"/>
        <w:rPr>
          <w:rFonts w:eastAsia="Times New Roman" w:cs="Times New Roman"/>
          <w:color w:val="000000"/>
          <w:szCs w:val="22"/>
          <w:lang w:eastAsia="en-AU"/>
        </w:rPr>
      </w:pPr>
      <w:r w:rsidRPr="00632E10">
        <w:rPr>
          <w:rFonts w:eastAsia="Times New Roman" w:cs="Times New Roman"/>
          <w:color w:val="000000"/>
          <w:szCs w:val="22"/>
          <w:lang w:eastAsia="en-AU"/>
        </w:rPr>
        <w:t>This compilation was editorially changed to</w:t>
      </w:r>
      <w:r>
        <w:rPr>
          <w:rFonts w:eastAsia="Times New Roman" w:cs="Times New Roman"/>
          <w:color w:val="000000"/>
          <w:szCs w:val="22"/>
          <w:lang w:eastAsia="en-AU"/>
        </w:rPr>
        <w:t xml:space="preserve"> repeal and substitute subregulation 101.099B(1) </w:t>
      </w:r>
      <w:r w:rsidRPr="00D526C9">
        <w:t>(not including the</w:t>
      </w:r>
      <w:r w:rsidRPr="00CE2EEA">
        <w:t xml:space="preserve"> heading)</w:t>
      </w:r>
      <w:r>
        <w:t xml:space="preserve"> </w:t>
      </w:r>
      <w:r w:rsidRPr="00632E10">
        <w:rPr>
          <w:rFonts w:eastAsia="Times New Roman" w:cs="Times New Roman"/>
          <w:color w:val="000000"/>
          <w:szCs w:val="22"/>
          <w:lang w:eastAsia="en-AU"/>
        </w:rPr>
        <w:t>to give effect to the misdescribed amendment as intended.</w:t>
      </w:r>
    </w:p>
    <w:p w:rsidR="00197DB7" w:rsidRPr="00BC6281" w:rsidRDefault="00197DB7" w:rsidP="00197DB7">
      <w:pPr>
        <w:pStyle w:val="Head2"/>
        <w:keepLines/>
        <w:spacing w:after="240"/>
      </w:pPr>
      <w:r w:rsidRPr="00CB1DC3">
        <w:rPr>
          <w:lang w:val="es-CL"/>
        </w:rPr>
        <w:lastRenderedPageBreak/>
        <w:t>Autonomous Sanctions (</w:t>
      </w:r>
      <w:r>
        <w:t>Designated Persons and Entities and Declared Persons</w:t>
      </w:r>
      <w:r w:rsidRPr="00CB1DC3">
        <w:rPr>
          <w:lang w:val="es-CL"/>
        </w:rPr>
        <w:t xml:space="preserve"> – Myanmar) List 2018</w:t>
      </w:r>
      <w:r w:rsidRPr="005A55CD">
        <w:t>, Compilation No. </w:t>
      </w:r>
      <w:r>
        <w:t>2</w:t>
      </w:r>
      <w:r w:rsidRPr="005A55CD">
        <w:t xml:space="preserve">, Registration Date: </w:t>
      </w:r>
      <w:r>
        <w:t>21</w:t>
      </w:r>
      <w:r w:rsidRPr="005A55CD">
        <w:t> </w:t>
      </w:r>
      <w:r>
        <w:t>April</w:t>
      </w:r>
      <w:r w:rsidRPr="005A55CD">
        <w:t xml:space="preserve"> 2</w:t>
      </w:r>
      <w:r w:rsidRPr="00BC6281">
        <w:t>02</w:t>
      </w:r>
      <w:r w:rsidRPr="008F0256">
        <w:t>3</w:t>
      </w:r>
      <w:r w:rsidRPr="00BC6281">
        <w:t xml:space="preserve"> [</w:t>
      </w:r>
      <w:r w:rsidRPr="00197DB7">
        <w:t>F2023C00376</w:t>
      </w:r>
      <w:r w:rsidRPr="00BC6281">
        <w:t>]</w:t>
      </w:r>
    </w:p>
    <w:p w:rsidR="00197DB7" w:rsidRPr="004549F1" w:rsidRDefault="00197DB7" w:rsidP="00197DB7">
      <w:pPr>
        <w:spacing w:after="240"/>
        <w:rPr>
          <w:b/>
          <w:sz w:val="24"/>
          <w:szCs w:val="24"/>
        </w:rPr>
      </w:pPr>
      <w:r>
        <w:rPr>
          <w:b/>
          <w:sz w:val="24"/>
          <w:szCs w:val="24"/>
        </w:rPr>
        <w:t>Section 1</w:t>
      </w:r>
    </w:p>
    <w:p w:rsidR="00197DB7" w:rsidRPr="004549F1" w:rsidRDefault="00197DB7" w:rsidP="00197DB7">
      <w:pPr>
        <w:spacing w:after="240"/>
        <w:rPr>
          <w:b/>
        </w:rPr>
      </w:pPr>
      <w:r w:rsidRPr="004549F1">
        <w:rPr>
          <w:b/>
        </w:rPr>
        <w:t>Kind of editorial change</w:t>
      </w:r>
    </w:p>
    <w:p w:rsidR="00197DB7" w:rsidRPr="00D923CE" w:rsidRDefault="00197DB7" w:rsidP="00197DB7">
      <w:pPr>
        <w:spacing w:after="240"/>
      </w:pPr>
      <w:r w:rsidRPr="00D66F8A">
        <w:t>Give effect to the misdescribed amendment as intended</w:t>
      </w:r>
      <w:r>
        <w:t>,</w:t>
      </w:r>
      <w:r w:rsidRPr="00D66F8A">
        <w:t xml:space="preserve"> change to capitalisation</w:t>
      </w:r>
      <w:r>
        <w:t xml:space="preserve"> </w:t>
      </w:r>
      <w:r w:rsidRPr="001C23ED">
        <w:t>and change to typeface</w:t>
      </w:r>
    </w:p>
    <w:p w:rsidR="00197DB7" w:rsidRPr="004549F1" w:rsidRDefault="00197DB7" w:rsidP="00197DB7">
      <w:pPr>
        <w:keepNext/>
        <w:spacing w:after="240"/>
        <w:rPr>
          <w:b/>
        </w:rPr>
      </w:pPr>
      <w:r w:rsidRPr="004549F1">
        <w:rPr>
          <w:b/>
        </w:rPr>
        <w:t>Details of editorial change</w:t>
      </w:r>
    </w:p>
    <w:p w:rsidR="00197DB7" w:rsidRDefault="00197DB7" w:rsidP="00197DB7">
      <w:pPr>
        <w:spacing w:after="240"/>
      </w:pPr>
      <w:r>
        <w:t xml:space="preserve">Schedule 1 item 1 of the </w:t>
      </w:r>
      <w:r w:rsidRPr="0024118B">
        <w:rPr>
          <w:i/>
          <w:iCs/>
        </w:rPr>
        <w:t>Autonomous Sanctions (Designated and Declared P</w:t>
      </w:r>
      <w:r>
        <w:rPr>
          <w:i/>
          <w:iCs/>
        </w:rPr>
        <w:t xml:space="preserve">ersons – </w:t>
      </w:r>
      <w:r w:rsidRPr="0024118B">
        <w:rPr>
          <w:i/>
          <w:iCs/>
        </w:rPr>
        <w:t>Myanmar) Amendment Instrument 202</w:t>
      </w:r>
      <w:r>
        <w:rPr>
          <w:i/>
          <w:iCs/>
        </w:rPr>
        <w:t>3</w:t>
      </w:r>
      <w:r>
        <w:t xml:space="preserve"> instructs to omit “Designated and Declared persons” and substitute “Designated Persons and Entities and Declared persons” in section 1.</w:t>
      </w:r>
    </w:p>
    <w:p w:rsidR="00197DB7" w:rsidRDefault="00197DB7" w:rsidP="00197DB7">
      <w:pPr>
        <w:spacing w:after="240"/>
      </w:pPr>
      <w:r>
        <w:t>The text “Designated and Declared persons” does not appear in section 1. However, “</w:t>
      </w:r>
      <w:r w:rsidRPr="008219D5">
        <w:rPr>
          <w:i/>
        </w:rPr>
        <w:t>Designated and Declared Persons</w:t>
      </w:r>
      <w:r>
        <w:t>” does appear.</w:t>
      </w:r>
    </w:p>
    <w:p w:rsidR="00197DB7" w:rsidRDefault="00197DB7" w:rsidP="00197DB7">
      <w:pPr>
        <w:spacing w:after="240"/>
      </w:pPr>
      <w:r>
        <w:t>This compilation was editorially changed to omit “</w:t>
      </w:r>
      <w:r w:rsidRPr="008219D5">
        <w:rPr>
          <w:i/>
        </w:rPr>
        <w:t>Designated and Declared Persons</w:t>
      </w:r>
      <w:r>
        <w:t>” and substitute “</w:t>
      </w:r>
      <w:r w:rsidRPr="008219D5">
        <w:rPr>
          <w:i/>
        </w:rPr>
        <w:t>Designated Persons and Entities and Declared Persons</w:t>
      </w:r>
      <w:r>
        <w:t xml:space="preserve">” in section 1 to give effect to the misdescribed amendment as intended, to correct the capitalisation </w:t>
      </w:r>
      <w:r w:rsidRPr="001C23ED">
        <w:t xml:space="preserve">and </w:t>
      </w:r>
      <w:r>
        <w:t xml:space="preserve">to </w:t>
      </w:r>
      <w:r w:rsidRPr="001C23ED">
        <w:t xml:space="preserve">change the typeface to </w:t>
      </w:r>
      <w:r w:rsidRPr="001C23ED">
        <w:rPr>
          <w:szCs w:val="22"/>
        </w:rPr>
        <w:t>bring it into line with legislative drafting practice</w:t>
      </w:r>
      <w:r>
        <w:t>.</w:t>
      </w:r>
    </w:p>
    <w:p w:rsidR="00197DB7" w:rsidRPr="004549F1" w:rsidRDefault="00197DB7" w:rsidP="00197DB7">
      <w:pPr>
        <w:spacing w:after="240"/>
        <w:rPr>
          <w:b/>
          <w:sz w:val="24"/>
          <w:szCs w:val="24"/>
        </w:rPr>
      </w:pPr>
      <w:r>
        <w:rPr>
          <w:b/>
          <w:sz w:val="24"/>
          <w:szCs w:val="24"/>
        </w:rPr>
        <w:t>Subsection 4(1)</w:t>
      </w:r>
    </w:p>
    <w:p w:rsidR="00197DB7" w:rsidRPr="004549F1" w:rsidRDefault="00197DB7" w:rsidP="00197DB7">
      <w:pPr>
        <w:spacing w:after="240"/>
        <w:rPr>
          <w:b/>
        </w:rPr>
      </w:pPr>
      <w:r w:rsidRPr="004549F1">
        <w:rPr>
          <w:b/>
        </w:rPr>
        <w:t>Kind of editorial change</w:t>
      </w:r>
    </w:p>
    <w:p w:rsidR="00197DB7" w:rsidRPr="00BF5F8A" w:rsidRDefault="00197DB7" w:rsidP="00197DB7">
      <w:pPr>
        <w:spacing w:after="240"/>
      </w:pPr>
      <w:r>
        <w:t>Show the effect of an amendment of the instrument and change to typeface</w:t>
      </w:r>
    </w:p>
    <w:p w:rsidR="00197DB7" w:rsidRPr="004549F1" w:rsidRDefault="00197DB7" w:rsidP="00197DB7">
      <w:pPr>
        <w:spacing w:after="240"/>
        <w:rPr>
          <w:b/>
        </w:rPr>
      </w:pPr>
      <w:r w:rsidRPr="004549F1">
        <w:rPr>
          <w:b/>
        </w:rPr>
        <w:t>Details of editorial change</w:t>
      </w:r>
    </w:p>
    <w:p w:rsidR="00197DB7" w:rsidRDefault="00197DB7" w:rsidP="00197DB7">
      <w:pPr>
        <w:spacing w:after="240"/>
        <w:rPr>
          <w:color w:val="000000"/>
          <w:szCs w:val="22"/>
          <w:shd w:val="clear" w:color="auto" w:fill="FFFFFF"/>
        </w:rPr>
      </w:pPr>
      <w:r>
        <w:rPr>
          <w:color w:val="000000"/>
          <w:szCs w:val="22"/>
          <w:shd w:val="clear" w:color="auto" w:fill="FFFFFF"/>
        </w:rPr>
        <w:t xml:space="preserve">Schedule 1 item 5 of the </w:t>
      </w:r>
      <w:r w:rsidRPr="0024118B">
        <w:rPr>
          <w:i/>
          <w:iCs/>
        </w:rPr>
        <w:t>Autonomous Sanctions (Designated and Declared P</w:t>
      </w:r>
      <w:r>
        <w:rPr>
          <w:i/>
          <w:iCs/>
        </w:rPr>
        <w:t xml:space="preserve">ersons – </w:t>
      </w:r>
      <w:r w:rsidRPr="0024118B">
        <w:rPr>
          <w:i/>
          <w:iCs/>
        </w:rPr>
        <w:t>Myanmar) Amendment Instrument 202</w:t>
      </w:r>
      <w:r>
        <w:rPr>
          <w:i/>
          <w:iCs/>
        </w:rPr>
        <w:t>3</w:t>
      </w:r>
      <w:r>
        <w:rPr>
          <w:color w:val="000000"/>
          <w:szCs w:val="22"/>
          <w:shd w:val="clear" w:color="auto" w:fill="FFFFFF"/>
        </w:rPr>
        <w:t xml:space="preserve"> provides as follows:</w:t>
      </w:r>
    </w:p>
    <w:p w:rsidR="00197DB7" w:rsidRPr="006A0AE6" w:rsidRDefault="00197DB7" w:rsidP="0079429A">
      <w:pPr>
        <w:pStyle w:val="ItemHead"/>
        <w:keepNext/>
      </w:pPr>
      <w:bookmarkStart w:id="32" w:name="_Hlk132812105"/>
      <w:r>
        <w:t>5</w:t>
      </w:r>
      <w:r w:rsidRPr="006A0AE6">
        <w:t xml:space="preserve">  Subsection 4(1)</w:t>
      </w:r>
    </w:p>
    <w:p w:rsidR="00197DB7" w:rsidRPr="00872BF7" w:rsidRDefault="00197DB7" w:rsidP="00197DB7">
      <w:pPr>
        <w:pStyle w:val="Item"/>
      </w:pPr>
      <w:r>
        <w:t>Repeal the subsection, substitute: “For paragraph 6(a) of the Autonomous Sanctions Regulations 2011, each person and entity mentioned in an item in Schedule 1 is a designated person or entity for Myanmar.”</w:t>
      </w:r>
    </w:p>
    <w:bookmarkEnd w:id="32"/>
    <w:p w:rsidR="00197DB7" w:rsidRDefault="00197DB7" w:rsidP="00197DB7">
      <w:pPr>
        <w:spacing w:before="240" w:after="240"/>
      </w:pPr>
      <w:r>
        <w:t>The substituted subsection does not contain the subsection number “(1)” and also refers to the “Autonomous Sanctions Regulations 2011”. The Regulation title should be italicised.</w:t>
      </w:r>
    </w:p>
    <w:p w:rsidR="00197DB7" w:rsidRPr="008644B5" w:rsidRDefault="00197DB7" w:rsidP="00197DB7">
      <w:r>
        <w:rPr>
          <w:color w:val="000000"/>
          <w:szCs w:val="22"/>
          <w:shd w:val="clear" w:color="auto" w:fill="FFFFFF"/>
        </w:rPr>
        <w:t xml:space="preserve">This compilation was editorially changed to show the effect of an amendment of the instrument by inserting “(1)” at the beginning of the subsection, and </w:t>
      </w:r>
      <w:r>
        <w:t xml:space="preserve">to italicise the Regulation title to </w:t>
      </w:r>
      <w:r w:rsidRPr="001C23ED">
        <w:rPr>
          <w:szCs w:val="22"/>
        </w:rPr>
        <w:t>bring it into line with legislative drafting practice</w:t>
      </w:r>
      <w:r>
        <w:t>.</w:t>
      </w:r>
    </w:p>
    <w:p w:rsidR="00197DB7" w:rsidRPr="00BC6281" w:rsidRDefault="00197DB7" w:rsidP="00197DB7">
      <w:pPr>
        <w:pStyle w:val="Head2"/>
        <w:keepLines/>
        <w:spacing w:after="240"/>
      </w:pPr>
      <w:r w:rsidRPr="00853219">
        <w:lastRenderedPageBreak/>
        <w:t>PGPA Act Determination (Industry, Science and Resources SOETM Special Account 2021)</w:t>
      </w:r>
      <w:r w:rsidRPr="005A55CD">
        <w:t>, Compilation No. </w:t>
      </w:r>
      <w:r>
        <w:t>1</w:t>
      </w:r>
      <w:r w:rsidRPr="005A55CD">
        <w:t xml:space="preserve">, Registration Date: </w:t>
      </w:r>
      <w:r>
        <w:t>14</w:t>
      </w:r>
      <w:r w:rsidRPr="005A55CD">
        <w:t> </w:t>
      </w:r>
      <w:r>
        <w:t>April</w:t>
      </w:r>
      <w:r w:rsidRPr="005A55CD">
        <w:t xml:space="preserve"> 2</w:t>
      </w:r>
      <w:r w:rsidRPr="00BC6281">
        <w:t>02</w:t>
      </w:r>
      <w:r w:rsidRPr="008F0256">
        <w:t>3</w:t>
      </w:r>
      <w:r w:rsidRPr="00BC6281">
        <w:t xml:space="preserve"> [</w:t>
      </w:r>
      <w:r w:rsidRPr="00197DB7">
        <w:t>F2023C00354</w:t>
      </w:r>
      <w:r w:rsidRPr="00BC6281">
        <w:t>]</w:t>
      </w:r>
    </w:p>
    <w:p w:rsidR="00197DB7" w:rsidRPr="00853219" w:rsidRDefault="00197DB7" w:rsidP="00BE1C8C">
      <w:pPr>
        <w:keepNext/>
        <w:spacing w:before="240" w:after="240"/>
        <w:rPr>
          <w:b/>
          <w:sz w:val="24"/>
          <w:szCs w:val="24"/>
        </w:rPr>
      </w:pPr>
      <w:r>
        <w:rPr>
          <w:b/>
          <w:sz w:val="24"/>
          <w:szCs w:val="24"/>
        </w:rPr>
        <w:t>Sections 1</w:t>
      </w:r>
      <w:r w:rsidRPr="00853219">
        <w:rPr>
          <w:b/>
          <w:sz w:val="24"/>
          <w:szCs w:val="24"/>
        </w:rPr>
        <w:t>, 4 and 5</w:t>
      </w:r>
    </w:p>
    <w:p w:rsidR="00197DB7" w:rsidRPr="00853219" w:rsidRDefault="00197DB7" w:rsidP="00197DB7">
      <w:pPr>
        <w:spacing w:after="240"/>
        <w:rPr>
          <w:b/>
        </w:rPr>
      </w:pPr>
      <w:r w:rsidRPr="00853219">
        <w:rPr>
          <w:b/>
        </w:rPr>
        <w:t>Kind of editorial change</w:t>
      </w:r>
    </w:p>
    <w:p w:rsidR="00197DB7" w:rsidRPr="00853219" w:rsidRDefault="00197DB7" w:rsidP="00197DB7">
      <w:pPr>
        <w:spacing w:after="240"/>
      </w:pPr>
      <w:r w:rsidRPr="00853219">
        <w:t>Give effect to the misdescribed amendments as intended</w:t>
      </w:r>
    </w:p>
    <w:p w:rsidR="00197DB7" w:rsidRPr="00853219" w:rsidRDefault="00197DB7" w:rsidP="00197DB7">
      <w:pPr>
        <w:spacing w:after="240"/>
        <w:rPr>
          <w:b/>
        </w:rPr>
      </w:pPr>
      <w:r w:rsidRPr="00853219">
        <w:rPr>
          <w:b/>
        </w:rPr>
        <w:t>Details of editorial change</w:t>
      </w:r>
    </w:p>
    <w:p w:rsidR="00197DB7" w:rsidRPr="00853219" w:rsidRDefault="00197DB7" w:rsidP="00197DB7">
      <w:pPr>
        <w:spacing w:after="240"/>
      </w:pPr>
      <w:r>
        <w:t>Schedule 1</w:t>
      </w:r>
      <w:r w:rsidRPr="00853219">
        <w:t xml:space="preserve"> of the </w:t>
      </w:r>
      <w:r w:rsidRPr="00853219">
        <w:rPr>
          <w:i/>
        </w:rPr>
        <w:t>PGPA Act Determination (Industry, Science, Energy and Resources SOETM Special Account Amendment 2022)</w:t>
      </w:r>
      <w:r w:rsidRPr="00853219">
        <w:t xml:space="preserve"> provides as follows:</w:t>
      </w:r>
    </w:p>
    <w:p w:rsidR="00197DB7" w:rsidRPr="00853219" w:rsidRDefault="00197DB7" w:rsidP="00197DB7">
      <w:pPr>
        <w:pStyle w:val="Specialas"/>
      </w:pPr>
      <w:r w:rsidRPr="000C3BA5">
        <w:t>Schedule 1</w:t>
      </w:r>
      <w:r w:rsidRPr="00853219">
        <w:t>—</w:t>
      </w:r>
      <w:r w:rsidRPr="000C3BA5">
        <w:t>Amendments</w:t>
      </w:r>
    </w:p>
    <w:p w:rsidR="00197DB7" w:rsidRPr="00853219" w:rsidRDefault="00197DB7" w:rsidP="00197DB7">
      <w:pPr>
        <w:pStyle w:val="Specialaat"/>
      </w:pPr>
      <w:r w:rsidRPr="00853219">
        <w:t>PGPA Act (Industry, Science, Energy and Resources SOETM Special Account 2021)</w:t>
      </w:r>
    </w:p>
    <w:p w:rsidR="00197DB7" w:rsidRPr="00853219" w:rsidRDefault="00197DB7" w:rsidP="00197DB7">
      <w:pPr>
        <w:spacing w:before="240" w:after="240"/>
      </w:pPr>
      <w:r w:rsidRPr="00853219">
        <w:t>The title to be amended reads “</w:t>
      </w:r>
      <w:r w:rsidRPr="00853219">
        <w:rPr>
          <w:i/>
        </w:rPr>
        <w:t>PGPA Act (Industry, Science, Energy and Resources SOETM Special Account 2021)</w:t>
      </w:r>
      <w:r w:rsidRPr="00853219">
        <w:t>” rather than the correct title of “</w:t>
      </w:r>
      <w:r w:rsidRPr="00853219">
        <w:rPr>
          <w:i/>
        </w:rPr>
        <w:t>PGPA Act Determination (Industry, Science, Energy and Resources</w:t>
      </w:r>
      <w:r w:rsidRPr="00853219" w:rsidDel="00021296">
        <w:rPr>
          <w:i/>
        </w:rPr>
        <w:t xml:space="preserve"> </w:t>
      </w:r>
      <w:r w:rsidRPr="00853219">
        <w:rPr>
          <w:i/>
        </w:rPr>
        <w:t>SOETM Special Account 2021)</w:t>
      </w:r>
      <w:r w:rsidRPr="00853219">
        <w:t>”.</w:t>
      </w:r>
    </w:p>
    <w:p w:rsidR="00197DB7" w:rsidRPr="00853219" w:rsidRDefault="00197DB7" w:rsidP="00197DB7">
      <w:r w:rsidRPr="00853219">
        <w:t xml:space="preserve">This compilation was editorially changed by applying the amendments from </w:t>
      </w:r>
      <w:r>
        <w:t>Schedule 1</w:t>
      </w:r>
      <w:r w:rsidRPr="00853219">
        <w:t xml:space="preserve"> of the </w:t>
      </w:r>
      <w:r w:rsidRPr="00853219">
        <w:rPr>
          <w:i/>
        </w:rPr>
        <w:t>PGPA Act Determination (Industry, Science, Energy and Resources SOETM Special Account Amendment 2022)</w:t>
      </w:r>
      <w:r w:rsidRPr="00853219">
        <w:t xml:space="preserve"> to the </w:t>
      </w:r>
      <w:r w:rsidRPr="00853219">
        <w:rPr>
          <w:i/>
        </w:rPr>
        <w:t>PGPA Act Determination (Industry, Science, Energy and Resources</w:t>
      </w:r>
      <w:r w:rsidRPr="00853219" w:rsidDel="00021296">
        <w:rPr>
          <w:i/>
        </w:rPr>
        <w:t xml:space="preserve"> </w:t>
      </w:r>
      <w:r w:rsidRPr="00853219">
        <w:rPr>
          <w:i/>
        </w:rPr>
        <w:t>SOETM Special Account 2021)</w:t>
      </w:r>
      <w:r w:rsidRPr="00853219">
        <w:t xml:space="preserve"> to give effect to the misdescribed amendments as intended.</w:t>
      </w:r>
    </w:p>
    <w:p w:rsidR="001520D7" w:rsidRPr="00BC6281" w:rsidRDefault="001520D7" w:rsidP="001520D7">
      <w:pPr>
        <w:pStyle w:val="Head2"/>
        <w:keepLines/>
        <w:spacing w:after="240"/>
      </w:pPr>
      <w:r w:rsidRPr="00EE4108">
        <w:t>Therapeutic Goods Act 1989</w:t>
      </w:r>
      <w:r w:rsidRPr="005A55CD">
        <w:t>, Compilation No. </w:t>
      </w:r>
      <w:r>
        <w:t>82</w:t>
      </w:r>
      <w:r w:rsidRPr="005A55CD">
        <w:t xml:space="preserve">, Registration Date: </w:t>
      </w:r>
      <w:r>
        <w:t>5</w:t>
      </w:r>
      <w:r w:rsidRPr="005A55CD">
        <w:t> </w:t>
      </w:r>
      <w:r>
        <w:t>April</w:t>
      </w:r>
      <w:r w:rsidRPr="005A55CD">
        <w:t xml:space="preserve"> 2</w:t>
      </w:r>
      <w:r w:rsidRPr="00BC6281">
        <w:t>02</w:t>
      </w:r>
      <w:r w:rsidRPr="008F0256">
        <w:t>3</w:t>
      </w:r>
      <w:r w:rsidRPr="00BC6281">
        <w:t xml:space="preserve"> [</w:t>
      </w:r>
      <w:r w:rsidRPr="001520D7">
        <w:t>C2023C00076</w:t>
      </w:r>
      <w:r w:rsidRPr="00BC6281">
        <w:t>]</w:t>
      </w:r>
    </w:p>
    <w:p w:rsidR="001520D7" w:rsidRPr="00EE4108" w:rsidRDefault="001520D7" w:rsidP="00BD19ED">
      <w:pPr>
        <w:keepNext/>
        <w:spacing w:after="240"/>
        <w:rPr>
          <w:b/>
          <w:sz w:val="24"/>
          <w:szCs w:val="24"/>
        </w:rPr>
      </w:pPr>
      <w:r>
        <w:rPr>
          <w:b/>
          <w:sz w:val="24"/>
          <w:szCs w:val="24"/>
        </w:rPr>
        <w:t>Subsection 4</w:t>
      </w:r>
      <w:r w:rsidRPr="00EE4108">
        <w:rPr>
          <w:b/>
          <w:sz w:val="24"/>
          <w:szCs w:val="24"/>
        </w:rPr>
        <w:t>1BD(3)</w:t>
      </w:r>
    </w:p>
    <w:p w:rsidR="001520D7" w:rsidRPr="00EE4108" w:rsidRDefault="001520D7" w:rsidP="00BD19ED">
      <w:pPr>
        <w:keepNext/>
        <w:spacing w:after="240"/>
        <w:rPr>
          <w:b/>
        </w:rPr>
      </w:pPr>
      <w:r w:rsidRPr="00EE4108">
        <w:rPr>
          <w:b/>
        </w:rPr>
        <w:t>Kind of editorial change</w:t>
      </w:r>
    </w:p>
    <w:p w:rsidR="001520D7" w:rsidRPr="00EE4108" w:rsidRDefault="001520D7" w:rsidP="00BD19ED">
      <w:pPr>
        <w:keepNext/>
        <w:spacing w:after="240"/>
      </w:pPr>
      <w:r w:rsidRPr="00EE4108">
        <w:rPr>
          <w:szCs w:val="22"/>
        </w:rPr>
        <w:t>Give effect to the misdescribed amendment as intended</w:t>
      </w:r>
    </w:p>
    <w:p w:rsidR="001520D7" w:rsidRPr="00EE4108" w:rsidRDefault="001520D7" w:rsidP="0079429A">
      <w:pPr>
        <w:keepNext/>
        <w:spacing w:after="240"/>
        <w:rPr>
          <w:b/>
        </w:rPr>
      </w:pPr>
      <w:r w:rsidRPr="00EE4108">
        <w:rPr>
          <w:b/>
        </w:rPr>
        <w:t>Details of editorial change</w:t>
      </w:r>
    </w:p>
    <w:p w:rsidR="001520D7" w:rsidRPr="00EE4108" w:rsidRDefault="001520D7" w:rsidP="001520D7">
      <w:pPr>
        <w:spacing w:after="240"/>
      </w:pPr>
      <w:r>
        <w:t>Schedule 1</w:t>
      </w:r>
      <w:r w:rsidRPr="00EE4108">
        <w:t xml:space="preserve">2 </w:t>
      </w:r>
      <w:r>
        <w:t>item 2</w:t>
      </w:r>
      <w:r w:rsidRPr="00EE4108">
        <w:t xml:space="preserve">2 of the </w:t>
      </w:r>
      <w:r w:rsidRPr="00EE4108">
        <w:rPr>
          <w:i/>
        </w:rPr>
        <w:t>Therapeutic Goods Amendment (2022 Measures No. 1) Act 2023</w:t>
      </w:r>
      <w:r w:rsidRPr="00EE4108">
        <w:t xml:space="preserve"> instructs to omit “by order published in the Gazette or on the Department’s website” and substitute “by legislative instrument” in </w:t>
      </w:r>
      <w:r>
        <w:t>subsection 4</w:t>
      </w:r>
      <w:r w:rsidRPr="00EE4108">
        <w:t>1BD(3).</w:t>
      </w:r>
    </w:p>
    <w:p w:rsidR="001520D7" w:rsidRPr="00EE4108" w:rsidRDefault="001520D7" w:rsidP="001520D7">
      <w:pPr>
        <w:spacing w:after="240"/>
      </w:pPr>
      <w:r w:rsidRPr="00EE4108">
        <w:t xml:space="preserve">The words “by order published in the Gazette or on the Department’s website” do not appear in </w:t>
      </w:r>
      <w:r>
        <w:t>subsection 4</w:t>
      </w:r>
      <w:r w:rsidRPr="00EE4108">
        <w:t xml:space="preserve">1BD(3). However, the words “by order published in the </w:t>
      </w:r>
      <w:r w:rsidRPr="00EE4108">
        <w:rPr>
          <w:i/>
        </w:rPr>
        <w:t>Gazette</w:t>
      </w:r>
      <w:r w:rsidRPr="00EE4108">
        <w:t xml:space="preserve"> or on the Department’s website” do appear.</w:t>
      </w:r>
    </w:p>
    <w:p w:rsidR="001520D7" w:rsidRPr="00EE4108" w:rsidRDefault="001520D7" w:rsidP="001520D7">
      <w:r w:rsidRPr="00EE4108">
        <w:t xml:space="preserve">This compilation was editorially changed to omit “by order published in the </w:t>
      </w:r>
      <w:r w:rsidRPr="00EE4108">
        <w:rPr>
          <w:i/>
        </w:rPr>
        <w:t>Gazette</w:t>
      </w:r>
      <w:r w:rsidRPr="00EE4108">
        <w:t xml:space="preserve"> or on the Department’s website” and substitute “by legislative instrument” in </w:t>
      </w:r>
      <w:r>
        <w:t>subsection 4</w:t>
      </w:r>
      <w:r w:rsidRPr="00EE4108">
        <w:t>1BD(3) to give effect to the misdescribed amendment as intended.</w:t>
      </w:r>
    </w:p>
    <w:p w:rsidR="00A6508F" w:rsidRPr="00BC6281" w:rsidRDefault="00A6508F" w:rsidP="00A6508F">
      <w:pPr>
        <w:pStyle w:val="Head2"/>
        <w:keepLines/>
        <w:spacing w:after="240"/>
      </w:pPr>
      <w:r w:rsidRPr="00AA1159">
        <w:lastRenderedPageBreak/>
        <w:t>Referendum (Mach</w:t>
      </w:r>
      <w:bookmarkStart w:id="33" w:name="opcCurrentPosition"/>
      <w:bookmarkEnd w:id="33"/>
      <w:r w:rsidRPr="00AA1159">
        <w:t>inery Provisions) Act 1984</w:t>
      </w:r>
      <w:r w:rsidRPr="005A55CD">
        <w:t>, Compilation No. </w:t>
      </w:r>
      <w:r>
        <w:t>38</w:t>
      </w:r>
      <w:r w:rsidRPr="005A55CD">
        <w:t xml:space="preserve">, Registration Date: </w:t>
      </w:r>
      <w:r>
        <w:t>29</w:t>
      </w:r>
      <w:r w:rsidRPr="005A55CD">
        <w:t> </w:t>
      </w:r>
      <w:r>
        <w:t>March</w:t>
      </w:r>
      <w:r w:rsidRPr="005A55CD">
        <w:t xml:space="preserve"> 2</w:t>
      </w:r>
      <w:r w:rsidRPr="00BC6281">
        <w:t>02</w:t>
      </w:r>
      <w:r w:rsidRPr="008F0256">
        <w:t>3</w:t>
      </w:r>
      <w:r w:rsidRPr="00BC6281">
        <w:t xml:space="preserve"> [</w:t>
      </w:r>
      <w:r w:rsidRPr="00A6508F">
        <w:t>C2023C00069</w:t>
      </w:r>
      <w:r w:rsidRPr="00BC6281">
        <w:t>]</w:t>
      </w:r>
    </w:p>
    <w:p w:rsidR="00A6508F" w:rsidRPr="00AA1159" w:rsidRDefault="00A6508F" w:rsidP="00A6508F">
      <w:pPr>
        <w:spacing w:after="240"/>
        <w:rPr>
          <w:b/>
          <w:sz w:val="24"/>
          <w:szCs w:val="24"/>
        </w:rPr>
      </w:pPr>
      <w:r>
        <w:rPr>
          <w:b/>
          <w:sz w:val="24"/>
          <w:szCs w:val="24"/>
        </w:rPr>
        <w:t>Subsection 1</w:t>
      </w:r>
      <w:r w:rsidRPr="00AA1159">
        <w:rPr>
          <w:b/>
          <w:sz w:val="24"/>
          <w:szCs w:val="24"/>
        </w:rPr>
        <w:t>10B(1)</w:t>
      </w:r>
    </w:p>
    <w:p w:rsidR="00A6508F" w:rsidRPr="00AA1159" w:rsidRDefault="00A6508F" w:rsidP="00A6508F">
      <w:pPr>
        <w:spacing w:after="240"/>
        <w:rPr>
          <w:b/>
        </w:rPr>
      </w:pPr>
      <w:r w:rsidRPr="00AA1159">
        <w:rPr>
          <w:b/>
        </w:rPr>
        <w:t>Kind of editorial change</w:t>
      </w:r>
    </w:p>
    <w:p w:rsidR="00A6508F" w:rsidRPr="00AA1159" w:rsidRDefault="00A6508F" w:rsidP="00A6508F">
      <w:pPr>
        <w:spacing w:after="240"/>
      </w:pPr>
      <w:r w:rsidRPr="00AA1159">
        <w:t>Give effect to the misdescribed amendment as intended</w:t>
      </w:r>
    </w:p>
    <w:p w:rsidR="00A6508F" w:rsidRPr="00AA1159" w:rsidRDefault="00A6508F" w:rsidP="00A6508F">
      <w:pPr>
        <w:spacing w:after="240"/>
        <w:rPr>
          <w:b/>
        </w:rPr>
      </w:pPr>
      <w:r w:rsidRPr="00AA1159">
        <w:rPr>
          <w:b/>
        </w:rPr>
        <w:t>Details of editorial change</w:t>
      </w:r>
    </w:p>
    <w:p w:rsidR="00A6508F" w:rsidRPr="00AA1159" w:rsidRDefault="00A6508F" w:rsidP="00A6508F">
      <w:pPr>
        <w:spacing w:after="240"/>
      </w:pPr>
      <w:r>
        <w:t>Schedule 3</w:t>
      </w:r>
      <w:r w:rsidRPr="00AA1159">
        <w:t xml:space="preserve"> </w:t>
      </w:r>
      <w:r>
        <w:t>item 5</w:t>
      </w:r>
      <w:r w:rsidRPr="00AA1159">
        <w:t xml:space="preserve"> of the </w:t>
      </w:r>
      <w:r w:rsidRPr="00AA1159">
        <w:rPr>
          <w:i/>
        </w:rPr>
        <w:t>Referendum (Machinery Provisions) Amendment Act 2023</w:t>
      </w:r>
      <w:r w:rsidRPr="00AA1159">
        <w:t xml:space="preserve"> provides as follows:</w:t>
      </w:r>
    </w:p>
    <w:p w:rsidR="00A6508F" w:rsidRPr="00AA1159" w:rsidRDefault="00A6508F" w:rsidP="00E606F1">
      <w:pPr>
        <w:pStyle w:val="ItemHead"/>
        <w:keepNext/>
      </w:pPr>
      <w:r w:rsidRPr="00AA1159">
        <w:t xml:space="preserve">5  At the end of </w:t>
      </w:r>
      <w:r>
        <w:t>subsection 1</w:t>
      </w:r>
      <w:r w:rsidRPr="00AA1159">
        <w:t>10B(1)</w:t>
      </w:r>
    </w:p>
    <w:p w:rsidR="00A6508F" w:rsidRPr="00AA1159" w:rsidRDefault="00A6508F" w:rsidP="00A6508F">
      <w:pPr>
        <w:pStyle w:val="paragraph"/>
      </w:pPr>
      <w:bookmarkStart w:id="34" w:name="_Hlk130889445"/>
      <w:r w:rsidRPr="00AA1159">
        <w:tab/>
        <w:t>; (d)</w:t>
      </w:r>
      <w:r w:rsidRPr="00AA1159">
        <w:tab/>
        <w:t>the integrity of the electoral system, as it relates to referendums, by ensuring that only those with a legitimate connection to Australia are able to influence Australian referendums.</w:t>
      </w:r>
    </w:p>
    <w:bookmarkEnd w:id="34"/>
    <w:p w:rsidR="00A6508F" w:rsidRPr="00AA1159" w:rsidRDefault="00A6508F" w:rsidP="00A6508F">
      <w:pPr>
        <w:spacing w:before="240" w:after="240"/>
      </w:pPr>
      <w:r w:rsidRPr="00AA1159">
        <w:t>The instruction to insert the paragraph is missing.</w:t>
      </w:r>
    </w:p>
    <w:p w:rsidR="00A6508F" w:rsidRPr="00AA1159" w:rsidRDefault="00A6508F" w:rsidP="00A6508F">
      <w:pPr>
        <w:spacing w:after="240"/>
      </w:pPr>
      <w:r w:rsidRPr="00AA1159">
        <w:t xml:space="preserve">This compilation was editorially changed to insert </w:t>
      </w:r>
      <w:r>
        <w:t>paragraph (</w:t>
      </w:r>
      <w:r w:rsidRPr="00AA1159">
        <w:t xml:space="preserve">d) at the end of </w:t>
      </w:r>
      <w:r>
        <w:t>subsection 1</w:t>
      </w:r>
      <w:r w:rsidRPr="00AA1159">
        <w:t>10B(1) and give effect to the misdescribed amendment as intended.</w:t>
      </w:r>
    </w:p>
    <w:p w:rsidR="00A6508F" w:rsidRPr="00AA1159" w:rsidRDefault="00A6508F" w:rsidP="001068D9">
      <w:pPr>
        <w:keepNext/>
        <w:keepLines/>
        <w:spacing w:after="240"/>
        <w:rPr>
          <w:b/>
          <w:sz w:val="24"/>
          <w:szCs w:val="24"/>
        </w:rPr>
      </w:pPr>
      <w:r>
        <w:rPr>
          <w:b/>
          <w:sz w:val="24"/>
          <w:szCs w:val="24"/>
        </w:rPr>
        <w:t>Subsection 1</w:t>
      </w:r>
      <w:r w:rsidRPr="00AA1159">
        <w:rPr>
          <w:b/>
          <w:sz w:val="24"/>
          <w:szCs w:val="24"/>
        </w:rPr>
        <w:t>10B(2)</w:t>
      </w:r>
    </w:p>
    <w:p w:rsidR="00A6508F" w:rsidRPr="00AA1159" w:rsidRDefault="00A6508F" w:rsidP="001068D9">
      <w:pPr>
        <w:keepNext/>
        <w:keepLines/>
        <w:spacing w:after="240"/>
        <w:rPr>
          <w:b/>
        </w:rPr>
      </w:pPr>
      <w:r w:rsidRPr="00AA1159">
        <w:rPr>
          <w:b/>
        </w:rPr>
        <w:t>Kind of editorial change</w:t>
      </w:r>
    </w:p>
    <w:p w:rsidR="00A6508F" w:rsidRPr="00AA1159" w:rsidRDefault="00A6508F" w:rsidP="001068D9">
      <w:pPr>
        <w:keepNext/>
        <w:keepLines/>
        <w:spacing w:after="240"/>
      </w:pPr>
      <w:r w:rsidRPr="00AA1159">
        <w:t>Give effect to the misdescribed amendment as intended</w:t>
      </w:r>
    </w:p>
    <w:p w:rsidR="00A6508F" w:rsidRPr="00AA1159" w:rsidRDefault="00A6508F" w:rsidP="00A6508F">
      <w:pPr>
        <w:spacing w:after="240"/>
        <w:rPr>
          <w:b/>
        </w:rPr>
      </w:pPr>
      <w:r w:rsidRPr="00AA1159">
        <w:rPr>
          <w:b/>
        </w:rPr>
        <w:t>Details of editorial change</w:t>
      </w:r>
    </w:p>
    <w:p w:rsidR="00A6508F" w:rsidRPr="00AA1159" w:rsidRDefault="00A6508F" w:rsidP="00A6508F">
      <w:pPr>
        <w:spacing w:after="240"/>
      </w:pPr>
      <w:r>
        <w:t>Schedule 3</w:t>
      </w:r>
      <w:r w:rsidRPr="00AA1159">
        <w:t xml:space="preserve"> </w:t>
      </w:r>
      <w:r>
        <w:t>item 6</w:t>
      </w:r>
      <w:r w:rsidRPr="00AA1159">
        <w:t xml:space="preserve"> of the </w:t>
      </w:r>
      <w:r w:rsidRPr="00AA1159">
        <w:rPr>
          <w:i/>
        </w:rPr>
        <w:t>Referendum (Machinery Provisions) Amendment Act 2023</w:t>
      </w:r>
      <w:r w:rsidRPr="00AA1159">
        <w:t xml:space="preserve"> provides as follows:</w:t>
      </w:r>
    </w:p>
    <w:p w:rsidR="00A6508F" w:rsidRPr="00AA1159" w:rsidRDefault="00A6508F" w:rsidP="00A6508F">
      <w:pPr>
        <w:pStyle w:val="ItemHead"/>
      </w:pPr>
      <w:r w:rsidRPr="00AA1159">
        <w:t xml:space="preserve">6  At the end of </w:t>
      </w:r>
      <w:r>
        <w:t>subsection 1</w:t>
      </w:r>
      <w:r w:rsidRPr="00AA1159">
        <w:t>10B(2)</w:t>
      </w:r>
    </w:p>
    <w:p w:rsidR="00A6508F" w:rsidRPr="00AA1159" w:rsidRDefault="00A6508F" w:rsidP="00A6508F">
      <w:pPr>
        <w:pStyle w:val="paragraph"/>
      </w:pPr>
      <w:r w:rsidRPr="00AA1159">
        <w:tab/>
        <w:t>; (c)</w:t>
      </w:r>
      <w:r w:rsidRPr="00AA1159">
        <w:tab/>
        <w:t>restricting the communication of referendum matter authorised by foreign campaigners.</w:t>
      </w:r>
    </w:p>
    <w:p w:rsidR="00A6508F" w:rsidRPr="00AA1159" w:rsidRDefault="00A6508F" w:rsidP="00A6508F">
      <w:pPr>
        <w:spacing w:before="240" w:after="240"/>
      </w:pPr>
      <w:r w:rsidRPr="00AA1159">
        <w:t>The instruction to insert the paragraph is missing.</w:t>
      </w:r>
    </w:p>
    <w:p w:rsidR="00A6508F" w:rsidRPr="00AA1159" w:rsidRDefault="00A6508F" w:rsidP="00A6508F">
      <w:pPr>
        <w:spacing w:after="240"/>
      </w:pPr>
      <w:r w:rsidRPr="00AA1159">
        <w:t xml:space="preserve">This compilation was editorially changed to insert </w:t>
      </w:r>
      <w:r>
        <w:t>paragraph (</w:t>
      </w:r>
      <w:r w:rsidRPr="00AA1159">
        <w:t xml:space="preserve">c) at the end of </w:t>
      </w:r>
      <w:r>
        <w:t>subsection 1</w:t>
      </w:r>
      <w:r w:rsidRPr="00AA1159">
        <w:t>10B(2) and give effect to the misdescribed amendment as intended.</w:t>
      </w:r>
    </w:p>
    <w:p w:rsidR="00A6508F" w:rsidRPr="00AA1159" w:rsidRDefault="00A6508F" w:rsidP="00A6508F">
      <w:pPr>
        <w:spacing w:after="240"/>
        <w:rPr>
          <w:b/>
          <w:sz w:val="24"/>
          <w:szCs w:val="24"/>
        </w:rPr>
      </w:pPr>
      <w:r>
        <w:rPr>
          <w:b/>
          <w:sz w:val="24"/>
          <w:szCs w:val="24"/>
        </w:rPr>
        <w:t>Subsection 1</w:t>
      </w:r>
      <w:r w:rsidRPr="00AA1159">
        <w:rPr>
          <w:b/>
          <w:sz w:val="24"/>
          <w:szCs w:val="24"/>
        </w:rPr>
        <w:t>40AAA(2)</w:t>
      </w:r>
    </w:p>
    <w:p w:rsidR="00A6508F" w:rsidRPr="00AA1159" w:rsidRDefault="00A6508F" w:rsidP="00A6508F">
      <w:pPr>
        <w:spacing w:after="240"/>
        <w:rPr>
          <w:b/>
        </w:rPr>
      </w:pPr>
      <w:r w:rsidRPr="00AA1159">
        <w:rPr>
          <w:b/>
        </w:rPr>
        <w:t>Kind of editorial change</w:t>
      </w:r>
    </w:p>
    <w:p w:rsidR="00A6508F" w:rsidRPr="00AA1159" w:rsidRDefault="00A6508F" w:rsidP="00A6508F">
      <w:pPr>
        <w:spacing w:after="240"/>
      </w:pPr>
      <w:r w:rsidRPr="00AA1159">
        <w:t>Change to punctuation</w:t>
      </w:r>
    </w:p>
    <w:p w:rsidR="00A6508F" w:rsidRPr="00AA1159" w:rsidRDefault="00A6508F" w:rsidP="00A6508F">
      <w:pPr>
        <w:spacing w:after="240"/>
        <w:rPr>
          <w:b/>
        </w:rPr>
      </w:pPr>
      <w:r w:rsidRPr="00AA1159">
        <w:rPr>
          <w:b/>
        </w:rPr>
        <w:t>Details of editorial change</w:t>
      </w:r>
    </w:p>
    <w:p w:rsidR="00A6508F" w:rsidRPr="00AA1159" w:rsidRDefault="00A6508F" w:rsidP="00A6508F">
      <w:pPr>
        <w:spacing w:after="240"/>
      </w:pPr>
      <w:r>
        <w:t>Schedule 4</w:t>
      </w:r>
      <w:r w:rsidRPr="00AA1159">
        <w:t xml:space="preserve"> </w:t>
      </w:r>
      <w:r>
        <w:t>item 5</w:t>
      </w:r>
      <w:r w:rsidRPr="00AA1159">
        <w:t xml:space="preserve"> of the </w:t>
      </w:r>
      <w:r w:rsidRPr="00AA1159">
        <w:rPr>
          <w:i/>
        </w:rPr>
        <w:t>Referendum (Machinery Provisions) Amendment Act 2023</w:t>
      </w:r>
      <w:r w:rsidRPr="00AA1159">
        <w:t xml:space="preserve"> instructs to omit “in relation to </w:t>
      </w:r>
      <w:r>
        <w:t>section 1</w:t>
      </w:r>
      <w:r w:rsidRPr="00AA1159">
        <w:t xml:space="preserve">10C of this Act” from </w:t>
      </w:r>
      <w:r>
        <w:t>subsection 1</w:t>
      </w:r>
      <w:r w:rsidRPr="00AA1159">
        <w:t>40AAA(2).</w:t>
      </w:r>
    </w:p>
    <w:p w:rsidR="00A6508F" w:rsidRPr="00AA1159" w:rsidRDefault="00A6508F" w:rsidP="00A6508F">
      <w:pPr>
        <w:spacing w:after="240"/>
      </w:pPr>
      <w:r w:rsidRPr="00AA1159">
        <w:lastRenderedPageBreak/>
        <w:t xml:space="preserve">This amendment results in </w:t>
      </w:r>
      <w:r>
        <w:t>paragraph 1</w:t>
      </w:r>
      <w:r w:rsidRPr="00AA1159">
        <w:t>40AAA(2)(c) ending with a semicolon and full stop.</w:t>
      </w:r>
    </w:p>
    <w:p w:rsidR="00A6508F" w:rsidRPr="00AA1159" w:rsidRDefault="00A6508F" w:rsidP="00A6508F">
      <w:r w:rsidRPr="00AA1159">
        <w:t xml:space="preserve">This compilation was editorially changed to omit the semicolon from </w:t>
      </w:r>
      <w:r>
        <w:t>paragraph 1</w:t>
      </w:r>
      <w:r w:rsidRPr="00AA1159">
        <w:t>40AAA(2)(c) to correct the punctuation.</w:t>
      </w:r>
    </w:p>
    <w:p w:rsidR="00F31B4C" w:rsidRPr="00BC6281" w:rsidRDefault="00F31B4C" w:rsidP="00A17FE5">
      <w:pPr>
        <w:pStyle w:val="Head2"/>
        <w:keepLines/>
        <w:spacing w:after="240"/>
      </w:pPr>
      <w:r w:rsidRPr="00511C8F">
        <w:rPr>
          <w:szCs w:val="38"/>
        </w:rPr>
        <w:t>Paid Parental Leave Act 2010</w:t>
      </w:r>
      <w:r w:rsidRPr="005A55CD">
        <w:t>, Compilation No. </w:t>
      </w:r>
      <w:r>
        <w:t>42</w:t>
      </w:r>
      <w:r w:rsidRPr="005A55CD">
        <w:t xml:space="preserve">, Registration Date: </w:t>
      </w:r>
      <w:r>
        <w:t>28</w:t>
      </w:r>
      <w:r w:rsidRPr="005A55CD">
        <w:t> </w:t>
      </w:r>
      <w:r>
        <w:t>March</w:t>
      </w:r>
      <w:r w:rsidRPr="005A55CD">
        <w:t xml:space="preserve"> 2</w:t>
      </w:r>
      <w:r w:rsidRPr="00BC6281">
        <w:t>02</w:t>
      </w:r>
      <w:r w:rsidRPr="008F0256">
        <w:t>3</w:t>
      </w:r>
      <w:r w:rsidRPr="00BC6281">
        <w:t xml:space="preserve"> [</w:t>
      </w:r>
      <w:r w:rsidRPr="00F31B4C">
        <w:t>C2023C00066</w:t>
      </w:r>
      <w:r w:rsidRPr="00BC6281">
        <w:t>]</w:t>
      </w:r>
    </w:p>
    <w:p w:rsidR="00F31B4C" w:rsidRPr="00511C8F" w:rsidRDefault="00F31B4C" w:rsidP="00A17FE5">
      <w:pPr>
        <w:keepNext/>
        <w:keepLines/>
        <w:spacing w:after="240"/>
        <w:rPr>
          <w:b/>
          <w:sz w:val="24"/>
          <w:szCs w:val="24"/>
        </w:rPr>
      </w:pPr>
      <w:r>
        <w:rPr>
          <w:b/>
          <w:sz w:val="24"/>
          <w:szCs w:val="24"/>
        </w:rPr>
        <w:t>Subsection 3</w:t>
      </w:r>
      <w:r w:rsidRPr="00511C8F">
        <w:rPr>
          <w:b/>
          <w:sz w:val="24"/>
          <w:szCs w:val="24"/>
        </w:rPr>
        <w:t>3A(1)</w:t>
      </w:r>
    </w:p>
    <w:p w:rsidR="00F31B4C" w:rsidRPr="00511C8F" w:rsidRDefault="00F31B4C" w:rsidP="006A562C">
      <w:pPr>
        <w:keepNext/>
        <w:spacing w:after="240"/>
        <w:rPr>
          <w:b/>
        </w:rPr>
      </w:pPr>
      <w:r w:rsidRPr="00511C8F">
        <w:rPr>
          <w:b/>
        </w:rPr>
        <w:t>Kind of editorial change</w:t>
      </w:r>
    </w:p>
    <w:p w:rsidR="00F31B4C" w:rsidRPr="00511C8F" w:rsidRDefault="00F31B4C" w:rsidP="006A562C">
      <w:pPr>
        <w:keepNext/>
        <w:spacing w:after="240"/>
      </w:pPr>
      <w:r w:rsidRPr="00511C8F">
        <w:t>Give effect to the misdescribed amendment as intended</w:t>
      </w:r>
    </w:p>
    <w:p w:rsidR="00F31B4C" w:rsidRPr="00511C8F" w:rsidRDefault="00F31B4C" w:rsidP="00F31B4C">
      <w:pPr>
        <w:spacing w:after="240"/>
        <w:rPr>
          <w:b/>
        </w:rPr>
      </w:pPr>
      <w:r w:rsidRPr="00511C8F">
        <w:rPr>
          <w:b/>
        </w:rPr>
        <w:t>Details of editorial change</w:t>
      </w:r>
    </w:p>
    <w:p w:rsidR="00F31B4C" w:rsidRPr="00511C8F" w:rsidRDefault="00F31B4C" w:rsidP="00F31B4C">
      <w:pPr>
        <w:spacing w:after="240"/>
      </w:pPr>
      <w:r>
        <w:t>Schedule 1</w:t>
      </w:r>
      <w:r w:rsidRPr="00511C8F">
        <w:t xml:space="preserve"> item 88 of the </w:t>
      </w:r>
      <w:r w:rsidRPr="00511C8F">
        <w:rPr>
          <w:i/>
        </w:rPr>
        <w:t>Paid Parental Leave Amendment (Improvements for Families and Gender Equality) Act 2023</w:t>
      </w:r>
      <w:r w:rsidRPr="00511C8F">
        <w:t xml:space="preserve"> instructs to omit “(1)” from </w:t>
      </w:r>
      <w:r>
        <w:t>subsection 3</w:t>
      </w:r>
      <w:r w:rsidRPr="00511C8F">
        <w:t>3A(1).</w:t>
      </w:r>
    </w:p>
    <w:p w:rsidR="00F31B4C" w:rsidRPr="00511C8F" w:rsidRDefault="00F31B4C" w:rsidP="00F31B4C">
      <w:pPr>
        <w:spacing w:after="240"/>
      </w:pPr>
      <w:r w:rsidRPr="00511C8F">
        <w:t xml:space="preserve">The text “(1)” appears twice in </w:t>
      </w:r>
      <w:r>
        <w:t>subsection 3</w:t>
      </w:r>
      <w:r w:rsidRPr="00511C8F">
        <w:t>3A(1).</w:t>
      </w:r>
    </w:p>
    <w:p w:rsidR="00F31B4C" w:rsidRPr="00511C8F" w:rsidRDefault="00F31B4C" w:rsidP="00F31B4C">
      <w:pPr>
        <w:spacing w:after="240"/>
        <w:rPr>
          <w:rFonts w:eastAsia="Times New Roman" w:cs="Times New Roman"/>
          <w:color w:val="000000"/>
          <w:szCs w:val="22"/>
          <w:lang w:eastAsia="en-AU"/>
        </w:rPr>
      </w:pPr>
      <w:r w:rsidRPr="00511C8F">
        <w:rPr>
          <w:color w:val="000000"/>
          <w:szCs w:val="22"/>
          <w:shd w:val="clear" w:color="auto" w:fill="FFFFFF"/>
        </w:rPr>
        <w:t xml:space="preserve">This compilation was editorially changed to omit “(1)” (first occurring) from </w:t>
      </w:r>
      <w:r>
        <w:rPr>
          <w:color w:val="000000"/>
          <w:szCs w:val="22"/>
          <w:shd w:val="clear" w:color="auto" w:fill="FFFFFF"/>
        </w:rPr>
        <w:t>subsection 3</w:t>
      </w:r>
      <w:r w:rsidRPr="00511C8F">
        <w:rPr>
          <w:color w:val="000000"/>
          <w:szCs w:val="22"/>
          <w:shd w:val="clear" w:color="auto" w:fill="FFFFFF"/>
        </w:rPr>
        <w:t>3A(1) to give effect to the misdescribed amendment as intended</w:t>
      </w:r>
      <w:r w:rsidRPr="00511C8F">
        <w:rPr>
          <w:rFonts w:eastAsia="Times New Roman" w:cs="Times New Roman"/>
          <w:color w:val="000000"/>
          <w:szCs w:val="22"/>
          <w:lang w:eastAsia="en-AU"/>
        </w:rPr>
        <w:t>.</w:t>
      </w:r>
    </w:p>
    <w:p w:rsidR="00F31B4C" w:rsidRPr="00511C8F" w:rsidRDefault="00F31B4C" w:rsidP="00F31B4C">
      <w:pPr>
        <w:spacing w:after="240"/>
        <w:rPr>
          <w:b/>
          <w:sz w:val="24"/>
          <w:szCs w:val="24"/>
        </w:rPr>
      </w:pPr>
      <w:r>
        <w:rPr>
          <w:b/>
          <w:sz w:val="24"/>
          <w:szCs w:val="24"/>
        </w:rPr>
        <w:t>Paragraph 1</w:t>
      </w:r>
      <w:r w:rsidRPr="00511C8F">
        <w:rPr>
          <w:b/>
          <w:sz w:val="24"/>
          <w:szCs w:val="24"/>
        </w:rPr>
        <w:t>05(1)(c)</w:t>
      </w:r>
    </w:p>
    <w:p w:rsidR="00F31B4C" w:rsidRPr="00511C8F" w:rsidRDefault="00F31B4C" w:rsidP="00F31B4C">
      <w:pPr>
        <w:spacing w:after="240"/>
        <w:rPr>
          <w:b/>
        </w:rPr>
      </w:pPr>
      <w:r w:rsidRPr="00511C8F">
        <w:rPr>
          <w:b/>
        </w:rPr>
        <w:t>Kind of editorial change</w:t>
      </w:r>
    </w:p>
    <w:p w:rsidR="00F31B4C" w:rsidRPr="00511C8F" w:rsidRDefault="00F31B4C" w:rsidP="00F31B4C">
      <w:pPr>
        <w:spacing w:after="240"/>
      </w:pPr>
      <w:r w:rsidRPr="00511C8F">
        <w:t>Change to punctuation</w:t>
      </w:r>
    </w:p>
    <w:p w:rsidR="00F31B4C" w:rsidRPr="00511C8F" w:rsidRDefault="00F31B4C" w:rsidP="00F31B4C">
      <w:pPr>
        <w:spacing w:after="240"/>
        <w:rPr>
          <w:b/>
        </w:rPr>
      </w:pPr>
      <w:r w:rsidRPr="00511C8F">
        <w:rPr>
          <w:b/>
        </w:rPr>
        <w:t>Details of editorial change</w:t>
      </w:r>
    </w:p>
    <w:p w:rsidR="00F31B4C" w:rsidRPr="00511C8F" w:rsidRDefault="00F31B4C" w:rsidP="00F31B4C">
      <w:pPr>
        <w:spacing w:after="240"/>
      </w:pPr>
      <w:r>
        <w:t>Schedule 1</w:t>
      </w:r>
      <w:r w:rsidRPr="00511C8F">
        <w:t xml:space="preserve"> item 166 of the </w:t>
      </w:r>
      <w:r w:rsidRPr="00511C8F">
        <w:rPr>
          <w:i/>
        </w:rPr>
        <w:t>Paid Parental Leave Amendment (Improvements for Families and Gender Equality) Act 2023</w:t>
      </w:r>
      <w:r w:rsidRPr="00511C8F">
        <w:t xml:space="preserve"> instructs to repeal and substitute paragraph 105(1)(c).</w:t>
      </w:r>
    </w:p>
    <w:p w:rsidR="00F31B4C" w:rsidRPr="00511C8F" w:rsidRDefault="00F31B4C" w:rsidP="00F31B4C">
      <w:pPr>
        <w:spacing w:after="240"/>
      </w:pPr>
      <w:r>
        <w:t>Paragraph 1</w:t>
      </w:r>
      <w:r w:rsidRPr="00511C8F">
        <w:t xml:space="preserve">05(1)(c) ends </w:t>
      </w:r>
      <w:r w:rsidRPr="00511C8F">
        <w:rPr>
          <w:rFonts w:eastAsia="Times New Roman" w:cs="Times New Roman"/>
          <w:color w:val="000000"/>
          <w:szCs w:val="22"/>
          <w:lang w:eastAsia="en-AU"/>
        </w:rPr>
        <w:t>with a semicolon despite being the last paragraph of that subsection</w:t>
      </w:r>
      <w:r w:rsidRPr="00511C8F">
        <w:t>.</w:t>
      </w:r>
    </w:p>
    <w:p w:rsidR="00F31B4C" w:rsidRPr="00511C8F" w:rsidRDefault="00F31B4C" w:rsidP="00F31B4C">
      <w:r w:rsidRPr="00511C8F">
        <w:rPr>
          <w:rFonts w:eastAsia="Times New Roman" w:cs="Times New Roman"/>
          <w:color w:val="000000"/>
          <w:szCs w:val="22"/>
          <w:lang w:eastAsia="en-AU"/>
        </w:rPr>
        <w:t>This compilation was editorially changed by omitting the semicolon and inserting a full stop at the end of paragraph 105(1)(c) to bring it into line with legislative drafting practice.</w:t>
      </w:r>
    </w:p>
    <w:p w:rsidR="00EA7BA2" w:rsidRPr="00BC6281" w:rsidRDefault="00EA7BA2" w:rsidP="00EA7BA2">
      <w:pPr>
        <w:pStyle w:val="Head2"/>
        <w:keepLines/>
        <w:spacing w:after="240"/>
      </w:pPr>
      <w:r>
        <w:t>Health Insurance (Accredited Pathology Laboratories—Approval) Principles 2017</w:t>
      </w:r>
      <w:r w:rsidRPr="005A55CD">
        <w:t>, Compilation No. </w:t>
      </w:r>
      <w:r>
        <w:t>11</w:t>
      </w:r>
      <w:r w:rsidRPr="005A55CD">
        <w:t xml:space="preserve">, Registration Date: </w:t>
      </w:r>
      <w:r>
        <w:t>25</w:t>
      </w:r>
      <w:r w:rsidRPr="005A55CD">
        <w:t> </w:t>
      </w:r>
      <w:r>
        <w:t>March</w:t>
      </w:r>
      <w:r w:rsidRPr="005A55CD">
        <w:t xml:space="preserve"> 2</w:t>
      </w:r>
      <w:r w:rsidRPr="00BC6281">
        <w:t>02</w:t>
      </w:r>
      <w:r w:rsidRPr="008F0256">
        <w:t>3</w:t>
      </w:r>
      <w:r w:rsidRPr="00BC6281">
        <w:t xml:space="preserve"> [</w:t>
      </w:r>
      <w:r w:rsidRPr="00EA7BA2">
        <w:t>F2023C00283</w:t>
      </w:r>
      <w:r w:rsidRPr="00BC6281">
        <w:t>]</w:t>
      </w:r>
    </w:p>
    <w:p w:rsidR="0097660C" w:rsidRPr="004549F1" w:rsidRDefault="0097660C" w:rsidP="0097660C">
      <w:pPr>
        <w:spacing w:after="240"/>
        <w:rPr>
          <w:b/>
          <w:sz w:val="24"/>
          <w:szCs w:val="24"/>
        </w:rPr>
      </w:pPr>
      <w:r>
        <w:rPr>
          <w:b/>
          <w:sz w:val="24"/>
          <w:szCs w:val="24"/>
        </w:rPr>
        <w:t>Schedule 1 (note at the end of the table)</w:t>
      </w:r>
    </w:p>
    <w:p w:rsidR="0097660C" w:rsidRPr="004549F1" w:rsidRDefault="0097660C" w:rsidP="0097660C">
      <w:pPr>
        <w:spacing w:after="240"/>
        <w:rPr>
          <w:b/>
        </w:rPr>
      </w:pPr>
      <w:r w:rsidRPr="004549F1">
        <w:rPr>
          <w:b/>
        </w:rPr>
        <w:t>Kind of editorial change</w:t>
      </w:r>
    </w:p>
    <w:p w:rsidR="0097660C" w:rsidRPr="006A2FAA" w:rsidRDefault="0097660C" w:rsidP="0097660C">
      <w:pPr>
        <w:spacing w:after="240"/>
      </w:pPr>
      <w:r>
        <w:t>Show the effect of an amendment of the instrument</w:t>
      </w:r>
    </w:p>
    <w:p w:rsidR="0097660C" w:rsidRPr="004549F1" w:rsidRDefault="0097660C" w:rsidP="0097660C">
      <w:pPr>
        <w:spacing w:after="240"/>
        <w:rPr>
          <w:b/>
        </w:rPr>
      </w:pPr>
      <w:r w:rsidRPr="004549F1">
        <w:rPr>
          <w:b/>
        </w:rPr>
        <w:t>Details of editorial change</w:t>
      </w:r>
    </w:p>
    <w:p w:rsidR="0097660C" w:rsidRDefault="0097660C" w:rsidP="0097660C">
      <w:pPr>
        <w:spacing w:after="240"/>
      </w:pPr>
      <w:r>
        <w:t xml:space="preserve">Schedule 1 item 7 of the </w:t>
      </w:r>
      <w:r w:rsidRPr="00F26A63">
        <w:rPr>
          <w:i/>
        </w:rPr>
        <w:t>Health Insurance (Accredited Pathology Laboratories—Approval) Amendment (Relevant Standards) Principles (No. 1) 2023</w:t>
      </w:r>
      <w:r>
        <w:t xml:space="preserve"> provides as follows:</w:t>
      </w:r>
    </w:p>
    <w:p w:rsidR="0097660C" w:rsidRPr="00A23B6A" w:rsidRDefault="0097660C" w:rsidP="0097660C">
      <w:pPr>
        <w:pStyle w:val="ItemHead"/>
      </w:pPr>
      <w:r w:rsidRPr="00A23B6A">
        <w:lastRenderedPageBreak/>
        <w:t>7 Schedule 1 (note at the end of the table)</w:t>
      </w:r>
    </w:p>
    <w:p w:rsidR="0097660C" w:rsidRPr="00A23B6A" w:rsidRDefault="0097660C" w:rsidP="0097660C">
      <w:pPr>
        <w:pStyle w:val="NoSpacing"/>
        <w:spacing w:before="60"/>
        <w:ind w:firstLine="709"/>
        <w:rPr>
          <w:rFonts w:ascii="Times New Roman" w:hAnsi="Times New Roman" w:cs="Times New Roman"/>
        </w:rPr>
      </w:pPr>
      <w:r w:rsidRPr="00A23B6A">
        <w:rPr>
          <w:rFonts w:ascii="Times New Roman" w:hAnsi="Times New Roman" w:cs="Times New Roman"/>
        </w:rPr>
        <w:t>Repeal the note, substitute:</w:t>
      </w:r>
    </w:p>
    <w:p w:rsidR="0097660C" w:rsidRPr="00760E3D" w:rsidRDefault="0097660C" w:rsidP="0097660C">
      <w:pPr>
        <w:spacing w:before="60"/>
        <w:rPr>
          <w:rFonts w:cs="Times New Roman"/>
        </w:rPr>
      </w:pPr>
      <w:bookmarkStart w:id="35" w:name="_Hlk128746129"/>
      <w:r w:rsidRPr="00A23B6A">
        <w:rPr>
          <w:rFonts w:cs="Times New Roman"/>
        </w:rPr>
        <w:t>The documents mentioned could in 2023 be viewed on the Australian Commission on Safety and Quality in Health Care’s pathology accreditation standards webpage</w:t>
      </w:r>
      <w:bookmarkStart w:id="36" w:name="_Hlk123910121"/>
      <w:r w:rsidRPr="00A23B6A">
        <w:rPr>
          <w:rFonts w:cs="Times New Roman"/>
        </w:rPr>
        <w:t>.</w:t>
      </w:r>
    </w:p>
    <w:bookmarkEnd w:id="35"/>
    <w:bookmarkEnd w:id="36"/>
    <w:p w:rsidR="0097660C" w:rsidRDefault="0097660C" w:rsidP="0097660C">
      <w:pPr>
        <w:spacing w:before="240" w:after="240"/>
        <w:rPr>
          <w:rFonts w:cs="Times New Roman"/>
        </w:rPr>
      </w:pPr>
      <w:r w:rsidRPr="00164FA0">
        <w:rPr>
          <w:rFonts w:cs="Times New Roman"/>
        </w:rPr>
        <w:t>The word “Note” is missing at the beginning of the substituted text.</w:t>
      </w:r>
    </w:p>
    <w:p w:rsidR="0097660C" w:rsidRDefault="0097660C" w:rsidP="0097660C">
      <w:r w:rsidRPr="00F26A63">
        <w:t>This compilation was editorially changed to show the effect of an amendment of the instrument by inserting the word “Note” at the beginning of the substituted text.</w:t>
      </w:r>
    </w:p>
    <w:p w:rsidR="003519EF" w:rsidRPr="00BC6281" w:rsidRDefault="003519EF" w:rsidP="001068D9">
      <w:pPr>
        <w:pStyle w:val="Head2"/>
        <w:keepLines/>
        <w:spacing w:after="240"/>
      </w:pPr>
      <w:r w:rsidRPr="003519EF">
        <w:rPr>
          <w:noProof/>
        </w:rPr>
        <w:t>National Health (Pharmaceutical Benefits) (Pharmacist Substitution of Medicines without Prescription during Shortages) Determination 2021</w:t>
      </w:r>
      <w:r>
        <w:t xml:space="preserve"> (</w:t>
      </w:r>
      <w:r w:rsidRPr="00A02FA0">
        <w:t>PB 84 of 2021</w:t>
      </w:r>
      <w:r>
        <w:t>)</w:t>
      </w:r>
      <w:r w:rsidRPr="005A55CD">
        <w:t>, Compilation No. </w:t>
      </w:r>
      <w:r>
        <w:t>8</w:t>
      </w:r>
      <w:r w:rsidRPr="005A55CD">
        <w:t xml:space="preserve">, Registration Date: </w:t>
      </w:r>
      <w:r>
        <w:t>25</w:t>
      </w:r>
      <w:r w:rsidRPr="005A55CD">
        <w:t> </w:t>
      </w:r>
      <w:r>
        <w:t>March</w:t>
      </w:r>
      <w:r w:rsidRPr="005A55CD">
        <w:t xml:space="preserve"> 2</w:t>
      </w:r>
      <w:r w:rsidRPr="00BC6281">
        <w:t>02</w:t>
      </w:r>
      <w:r w:rsidRPr="008F0256">
        <w:t>3</w:t>
      </w:r>
      <w:r w:rsidRPr="00BC6281">
        <w:t xml:space="preserve"> [</w:t>
      </w:r>
      <w:r w:rsidRPr="003519EF">
        <w:t>F2023C00284</w:t>
      </w:r>
      <w:r w:rsidRPr="00BC6281">
        <w:t>]</w:t>
      </w:r>
    </w:p>
    <w:p w:rsidR="003519EF" w:rsidRPr="004549F1" w:rsidRDefault="003519EF" w:rsidP="001068D9">
      <w:pPr>
        <w:keepNext/>
        <w:keepLines/>
        <w:spacing w:after="240"/>
        <w:rPr>
          <w:b/>
          <w:sz w:val="24"/>
          <w:szCs w:val="24"/>
        </w:rPr>
      </w:pPr>
      <w:r>
        <w:rPr>
          <w:b/>
          <w:sz w:val="24"/>
          <w:szCs w:val="24"/>
        </w:rPr>
        <w:t>Subsection 5(8)</w:t>
      </w:r>
    </w:p>
    <w:p w:rsidR="003519EF" w:rsidRPr="004549F1" w:rsidRDefault="003519EF" w:rsidP="001068D9">
      <w:pPr>
        <w:keepNext/>
        <w:keepLines/>
        <w:spacing w:after="240"/>
        <w:rPr>
          <w:b/>
        </w:rPr>
      </w:pPr>
      <w:r w:rsidRPr="004549F1">
        <w:rPr>
          <w:b/>
        </w:rPr>
        <w:t>Kind of editorial change</w:t>
      </w:r>
    </w:p>
    <w:p w:rsidR="003519EF" w:rsidRPr="00015F2D" w:rsidRDefault="003519EF" w:rsidP="001068D9">
      <w:pPr>
        <w:keepNext/>
        <w:keepLines/>
        <w:spacing w:after="240"/>
      </w:pPr>
      <w:r>
        <w:t>Removal of redundant text</w:t>
      </w:r>
    </w:p>
    <w:p w:rsidR="003519EF" w:rsidRPr="004549F1" w:rsidRDefault="003519EF" w:rsidP="003519EF">
      <w:pPr>
        <w:spacing w:after="240"/>
        <w:rPr>
          <w:b/>
        </w:rPr>
      </w:pPr>
      <w:r w:rsidRPr="004549F1">
        <w:rPr>
          <w:b/>
        </w:rPr>
        <w:t>Details of editorial change</w:t>
      </w:r>
    </w:p>
    <w:p w:rsidR="003519EF" w:rsidRDefault="003519EF" w:rsidP="003519EF">
      <w:pPr>
        <w:spacing w:after="240"/>
      </w:pPr>
      <w:r>
        <w:t xml:space="preserve">Schedule 1 item 1 of the </w:t>
      </w:r>
      <w:r w:rsidRPr="00625C61">
        <w:rPr>
          <w:i/>
        </w:rPr>
        <w:t xml:space="preserve">National Health (Pharmaceutical Benefits) (Pharmacist Substitution of Medicines without Prescription during Shortages) Amendment (No. 1) </w:t>
      </w:r>
      <w:r>
        <w:rPr>
          <w:i/>
        </w:rPr>
        <w:t>Determination 2</w:t>
      </w:r>
      <w:r w:rsidRPr="00625C61">
        <w:rPr>
          <w:i/>
        </w:rPr>
        <w:t>023</w:t>
      </w:r>
      <w:r>
        <w:t xml:space="preserve"> (</w:t>
      </w:r>
      <w:r>
        <w:rPr>
          <w:rFonts w:eastAsia="Times New Roman" w:cs="Times New Roman"/>
        </w:rPr>
        <w:t>PB 20 of 2023</w:t>
      </w:r>
      <w:r>
        <w:t>) provides as follows:</w:t>
      </w:r>
    </w:p>
    <w:p w:rsidR="003519EF" w:rsidRDefault="003519EF" w:rsidP="003519EF">
      <w:pPr>
        <w:spacing w:after="36"/>
        <w:rPr>
          <w:rFonts w:eastAsia="Times New Roman" w:cs="Times New Roman"/>
        </w:rPr>
      </w:pPr>
      <w:r>
        <w:rPr>
          <w:rFonts w:ascii="Arial" w:eastAsia="Arial" w:hAnsi="Arial" w:cs="Arial"/>
          <w:b/>
          <w:sz w:val="24"/>
        </w:rPr>
        <w:t xml:space="preserve">1  </w:t>
      </w:r>
      <w:r>
        <w:rPr>
          <w:rFonts w:ascii="Arial" w:eastAsia="Arial" w:hAnsi="Arial" w:cs="Arial"/>
          <w:b/>
          <w:sz w:val="24"/>
          <w:szCs w:val="24"/>
        </w:rPr>
        <w:t>Subsection 5</w:t>
      </w:r>
      <w:r w:rsidRPr="002F17FD">
        <w:rPr>
          <w:rFonts w:ascii="Arial" w:eastAsia="Arial" w:hAnsi="Arial" w:cs="Arial"/>
          <w:b/>
          <w:sz w:val="24"/>
          <w:szCs w:val="24"/>
        </w:rPr>
        <w:t>(8)</w:t>
      </w:r>
      <w:r>
        <w:rPr>
          <w:rFonts w:ascii="Arial" w:eastAsia="Arial" w:hAnsi="Arial" w:cs="Arial"/>
          <w:b/>
          <w:sz w:val="24"/>
          <w:szCs w:val="24"/>
        </w:rPr>
        <w:t>, after item 28 dealing with cefalexin</w:t>
      </w:r>
    </w:p>
    <w:p w:rsidR="003519EF" w:rsidRDefault="003519EF" w:rsidP="003519EF">
      <w:pPr>
        <w:spacing w:after="36"/>
        <w:ind w:firstLine="720"/>
        <w:rPr>
          <w:rFonts w:eastAsia="Times New Roman" w:cs="Times New Roman"/>
        </w:rPr>
      </w:pPr>
      <w:r>
        <w:rPr>
          <w:rFonts w:eastAsia="Times New Roman" w:cs="Times New Roman"/>
        </w:rPr>
        <w:t>Insert:</w:t>
      </w:r>
    </w:p>
    <w:tbl>
      <w:tblPr>
        <w:tblW w:w="4954" w:type="pct"/>
        <w:shd w:val="clear" w:color="auto" w:fill="FFFFFF"/>
        <w:tblCellMar>
          <w:left w:w="0" w:type="dxa"/>
          <w:right w:w="0" w:type="dxa"/>
        </w:tblCellMar>
        <w:tblLook w:val="04A0" w:firstRow="1" w:lastRow="0" w:firstColumn="1" w:lastColumn="0" w:noHBand="0" w:noVBand="1"/>
      </w:tblPr>
      <w:tblGrid>
        <w:gridCol w:w="733"/>
        <w:gridCol w:w="4119"/>
        <w:gridCol w:w="4306"/>
      </w:tblGrid>
      <w:tr w:rsidR="003519EF" w:rsidRPr="00D958B0" w:rsidTr="00A17FE5">
        <w:trPr>
          <w:trHeight w:val="299"/>
          <w:tblHeader/>
        </w:trPr>
        <w:tc>
          <w:tcPr>
            <w:tcW w:w="5000" w:type="pct"/>
            <w:gridSpan w:val="3"/>
            <w:tcBorders>
              <w:top w:val="single" w:sz="12" w:space="0" w:color="auto"/>
              <w:left w:val="nil"/>
              <w:bottom w:val="single" w:sz="8" w:space="0" w:color="auto"/>
              <w:right w:val="nil"/>
            </w:tcBorders>
            <w:shd w:val="clear" w:color="auto" w:fill="FFFFFF"/>
            <w:tcMar>
              <w:top w:w="0" w:type="dxa"/>
              <w:left w:w="108" w:type="dxa"/>
              <w:bottom w:w="0" w:type="dxa"/>
              <w:right w:w="108" w:type="dxa"/>
            </w:tcMar>
            <w:hideMark/>
          </w:tcPr>
          <w:p w:rsidR="003519EF" w:rsidRPr="00D958B0" w:rsidRDefault="003519EF" w:rsidP="00A17FE5">
            <w:pPr>
              <w:spacing w:before="60" w:line="240" w:lineRule="atLeast"/>
              <w:rPr>
                <w:rFonts w:eastAsia="Times New Roman" w:cs="Times New Roman"/>
                <w:b/>
                <w:bCs/>
                <w:sz w:val="20"/>
              </w:rPr>
            </w:pPr>
            <w:r w:rsidRPr="00D958B0">
              <w:rPr>
                <w:rFonts w:eastAsia="Times New Roman" w:cs="Times New Roman"/>
                <w:b/>
                <w:bCs/>
                <w:sz w:val="20"/>
              </w:rPr>
              <w:t>Prescribed and substitute pharmaceutical benefits</w:t>
            </w:r>
          </w:p>
        </w:tc>
      </w:tr>
      <w:tr w:rsidR="003519EF" w:rsidRPr="00D958B0" w:rsidTr="00A17FE5">
        <w:trPr>
          <w:trHeight w:val="534"/>
          <w:tblHeader/>
        </w:trPr>
        <w:tc>
          <w:tcPr>
            <w:tcW w:w="400" w:type="pct"/>
            <w:tcBorders>
              <w:top w:val="nil"/>
              <w:left w:val="nil"/>
              <w:bottom w:val="single" w:sz="12" w:space="0" w:color="auto"/>
              <w:right w:val="nil"/>
            </w:tcBorders>
            <w:shd w:val="clear" w:color="auto" w:fill="FFFFFF"/>
            <w:tcMar>
              <w:top w:w="0" w:type="dxa"/>
              <w:left w:w="108" w:type="dxa"/>
              <w:bottom w:w="0" w:type="dxa"/>
              <w:right w:w="108" w:type="dxa"/>
            </w:tcMar>
            <w:hideMark/>
          </w:tcPr>
          <w:p w:rsidR="003519EF" w:rsidRPr="00D958B0" w:rsidRDefault="003519EF" w:rsidP="00A17FE5">
            <w:pPr>
              <w:spacing w:before="60" w:line="240" w:lineRule="atLeast"/>
              <w:rPr>
                <w:rFonts w:eastAsia="Times New Roman" w:cs="Times New Roman"/>
                <w:b/>
                <w:bCs/>
                <w:sz w:val="20"/>
              </w:rPr>
            </w:pPr>
            <w:r w:rsidRPr="00D958B0">
              <w:rPr>
                <w:rFonts w:eastAsia="Times New Roman" w:cs="Times New Roman"/>
                <w:b/>
                <w:bCs/>
                <w:sz w:val="20"/>
              </w:rPr>
              <w:t>Item</w:t>
            </w:r>
          </w:p>
        </w:tc>
        <w:tc>
          <w:tcPr>
            <w:tcW w:w="2249" w:type="pct"/>
            <w:tcBorders>
              <w:top w:val="nil"/>
              <w:left w:val="nil"/>
              <w:bottom w:val="single" w:sz="12" w:space="0" w:color="auto"/>
              <w:right w:val="nil"/>
            </w:tcBorders>
            <w:shd w:val="clear" w:color="auto" w:fill="FFFFFF"/>
            <w:tcMar>
              <w:top w:w="0" w:type="dxa"/>
              <w:left w:w="108" w:type="dxa"/>
              <w:bottom w:w="0" w:type="dxa"/>
              <w:right w:w="108" w:type="dxa"/>
            </w:tcMar>
            <w:hideMark/>
          </w:tcPr>
          <w:p w:rsidR="003519EF" w:rsidRPr="00D958B0" w:rsidRDefault="003519EF" w:rsidP="00A17FE5">
            <w:pPr>
              <w:spacing w:before="60" w:line="240" w:lineRule="atLeast"/>
              <w:rPr>
                <w:rFonts w:eastAsia="Times New Roman" w:cs="Times New Roman"/>
                <w:b/>
                <w:bCs/>
                <w:sz w:val="20"/>
              </w:rPr>
            </w:pPr>
            <w:r w:rsidRPr="00D958B0">
              <w:rPr>
                <w:rFonts w:eastAsia="Times New Roman" w:cs="Times New Roman"/>
                <w:b/>
                <w:bCs/>
                <w:sz w:val="20"/>
              </w:rPr>
              <w:t>Column 1</w:t>
            </w:r>
            <w:r w:rsidRPr="00D958B0">
              <w:rPr>
                <w:rFonts w:eastAsia="Times New Roman" w:cs="Times New Roman"/>
                <w:b/>
                <w:bCs/>
                <w:sz w:val="20"/>
              </w:rPr>
              <w:br/>
              <w:t>Prescribed pharmaceutical benefit</w:t>
            </w:r>
          </w:p>
        </w:tc>
        <w:tc>
          <w:tcPr>
            <w:tcW w:w="2351" w:type="pct"/>
            <w:tcBorders>
              <w:top w:val="nil"/>
              <w:left w:val="nil"/>
              <w:bottom w:val="single" w:sz="12" w:space="0" w:color="auto"/>
              <w:right w:val="nil"/>
            </w:tcBorders>
            <w:shd w:val="clear" w:color="auto" w:fill="FFFFFF"/>
            <w:tcMar>
              <w:top w:w="0" w:type="dxa"/>
              <w:left w:w="108" w:type="dxa"/>
              <w:bottom w:w="0" w:type="dxa"/>
              <w:right w:w="108" w:type="dxa"/>
            </w:tcMar>
            <w:hideMark/>
          </w:tcPr>
          <w:p w:rsidR="003519EF" w:rsidRPr="00D958B0" w:rsidRDefault="003519EF" w:rsidP="00A17FE5">
            <w:pPr>
              <w:spacing w:before="60" w:line="240" w:lineRule="atLeast"/>
              <w:rPr>
                <w:rFonts w:eastAsia="Times New Roman" w:cs="Times New Roman"/>
                <w:b/>
                <w:bCs/>
                <w:sz w:val="20"/>
              </w:rPr>
            </w:pPr>
            <w:r w:rsidRPr="00D958B0">
              <w:rPr>
                <w:rFonts w:eastAsia="Times New Roman" w:cs="Times New Roman"/>
                <w:b/>
                <w:bCs/>
                <w:sz w:val="20"/>
              </w:rPr>
              <w:t>Column 2</w:t>
            </w:r>
            <w:r w:rsidRPr="00D958B0">
              <w:rPr>
                <w:rFonts w:eastAsia="Times New Roman" w:cs="Times New Roman"/>
                <w:b/>
                <w:bCs/>
                <w:sz w:val="20"/>
              </w:rPr>
              <w:br/>
              <w:t>Substitute pharmaceutical benefit</w:t>
            </w:r>
          </w:p>
        </w:tc>
      </w:tr>
    </w:tbl>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4111"/>
        <w:gridCol w:w="4394"/>
      </w:tblGrid>
      <w:tr w:rsidR="003519EF" w:rsidRPr="00D958B0" w:rsidTr="0097660C">
        <w:tc>
          <w:tcPr>
            <w:tcW w:w="675" w:type="dxa"/>
            <w:tcBorders>
              <w:top w:val="single" w:sz="4" w:space="0" w:color="auto"/>
              <w:bottom w:val="single" w:sz="4" w:space="0" w:color="auto"/>
            </w:tcBorders>
          </w:tcPr>
          <w:p w:rsidR="003519EF" w:rsidRPr="00D958B0" w:rsidRDefault="003519EF" w:rsidP="00A17FE5">
            <w:pPr>
              <w:spacing w:before="60"/>
              <w:rPr>
                <w:rFonts w:cs="Times New Roman"/>
                <w:sz w:val="20"/>
              </w:rPr>
            </w:pPr>
            <w:r>
              <w:rPr>
                <w:rFonts w:cs="Times New Roman"/>
                <w:sz w:val="20"/>
              </w:rPr>
              <w:t>29</w:t>
            </w:r>
          </w:p>
        </w:tc>
        <w:tc>
          <w:tcPr>
            <w:tcW w:w="4111" w:type="dxa"/>
            <w:tcBorders>
              <w:top w:val="single" w:sz="4" w:space="0" w:color="auto"/>
              <w:bottom w:val="single" w:sz="4" w:space="0" w:color="auto"/>
            </w:tcBorders>
          </w:tcPr>
          <w:p w:rsidR="003519EF" w:rsidRPr="00D958B0" w:rsidRDefault="003519EF" w:rsidP="00A17FE5">
            <w:pPr>
              <w:spacing w:before="60"/>
              <w:rPr>
                <w:rFonts w:cs="Times New Roman"/>
                <w:bCs/>
                <w:sz w:val="20"/>
              </w:rPr>
            </w:pPr>
            <w:r w:rsidRPr="00D958B0">
              <w:rPr>
                <w:rFonts w:cs="Times New Roman"/>
                <w:bCs/>
                <w:sz w:val="20"/>
              </w:rPr>
              <w:t>Listed drug:</w:t>
            </w:r>
            <w:r w:rsidRPr="005C37F7">
              <w:rPr>
                <w:rFonts w:cs="Times New Roman"/>
                <w:bCs/>
                <w:sz w:val="20"/>
              </w:rPr>
              <w:t xml:space="preserve"> Warfarin</w:t>
            </w:r>
          </w:p>
          <w:p w:rsidR="003519EF" w:rsidRDefault="003519EF" w:rsidP="00A17FE5">
            <w:pPr>
              <w:spacing w:before="60"/>
              <w:rPr>
                <w:rFonts w:cs="Times New Roman"/>
                <w:bCs/>
                <w:sz w:val="20"/>
              </w:rPr>
            </w:pPr>
            <w:r w:rsidRPr="00D958B0">
              <w:rPr>
                <w:rFonts w:cs="Times New Roman"/>
                <w:bCs/>
                <w:sz w:val="20"/>
              </w:rPr>
              <w:t xml:space="preserve">Form: </w:t>
            </w:r>
            <w:r w:rsidRPr="00D958B0">
              <w:rPr>
                <w:rFonts w:eastAsia="Times New Roman" w:cs="Times New Roman"/>
                <w:sz w:val="20"/>
              </w:rPr>
              <w:t xml:space="preserve"> </w:t>
            </w:r>
            <w:r w:rsidRPr="005C37F7">
              <w:rPr>
                <w:rFonts w:cs="Times New Roman"/>
                <w:bCs/>
                <w:sz w:val="20"/>
              </w:rPr>
              <w:t>Tablet containing warfarin sodium</w:t>
            </w:r>
            <w:r>
              <w:rPr>
                <w:rFonts w:cs="Times New Roman"/>
                <w:bCs/>
                <w:sz w:val="20"/>
              </w:rPr>
              <w:t xml:space="preserve"> 5 mg</w:t>
            </w:r>
          </w:p>
          <w:p w:rsidR="003519EF" w:rsidRPr="00D958B0" w:rsidRDefault="003519EF" w:rsidP="00A17FE5">
            <w:pPr>
              <w:spacing w:before="60"/>
              <w:rPr>
                <w:rFonts w:cs="Times New Roman"/>
                <w:bCs/>
                <w:sz w:val="20"/>
              </w:rPr>
            </w:pPr>
            <w:r w:rsidRPr="00D958B0">
              <w:rPr>
                <w:rFonts w:cs="Times New Roman"/>
                <w:bCs/>
                <w:sz w:val="20"/>
              </w:rPr>
              <w:t>Manner of administration: Oral</w:t>
            </w:r>
          </w:p>
          <w:p w:rsidR="003519EF" w:rsidRPr="00D958B0" w:rsidRDefault="003519EF" w:rsidP="00A17FE5">
            <w:pPr>
              <w:spacing w:before="60"/>
              <w:rPr>
                <w:rFonts w:cs="Times New Roman"/>
                <w:sz w:val="20"/>
              </w:rPr>
            </w:pPr>
            <w:r w:rsidRPr="00D958B0">
              <w:rPr>
                <w:rFonts w:cs="Times New Roman"/>
                <w:bCs/>
                <w:sz w:val="20"/>
              </w:rPr>
              <w:t xml:space="preserve">Brand: </w:t>
            </w:r>
            <w:r w:rsidRPr="005C37F7">
              <w:rPr>
                <w:rFonts w:cs="Times New Roman"/>
                <w:bCs/>
                <w:sz w:val="20"/>
              </w:rPr>
              <w:t>Coumadin</w:t>
            </w:r>
          </w:p>
        </w:tc>
        <w:tc>
          <w:tcPr>
            <w:tcW w:w="4394" w:type="dxa"/>
            <w:tcBorders>
              <w:top w:val="single" w:sz="4" w:space="0" w:color="auto"/>
              <w:bottom w:val="single" w:sz="4" w:space="0" w:color="auto"/>
            </w:tcBorders>
          </w:tcPr>
          <w:p w:rsidR="003519EF" w:rsidRPr="00D958B0" w:rsidRDefault="003519EF" w:rsidP="00A17FE5">
            <w:pPr>
              <w:spacing w:before="60"/>
              <w:rPr>
                <w:rFonts w:cs="Times New Roman"/>
                <w:sz w:val="20"/>
              </w:rPr>
            </w:pPr>
            <w:r w:rsidRPr="00D958B0">
              <w:rPr>
                <w:rFonts w:cs="Times New Roman"/>
                <w:sz w:val="20"/>
              </w:rPr>
              <w:t xml:space="preserve">Listed drug: </w:t>
            </w:r>
            <w:r w:rsidRPr="005C37F7">
              <w:rPr>
                <w:rFonts w:cs="Times New Roman"/>
                <w:bCs/>
                <w:sz w:val="20"/>
              </w:rPr>
              <w:t xml:space="preserve"> Warfarin</w:t>
            </w:r>
            <w:r w:rsidRPr="005C37F7" w:rsidDel="005C37F7">
              <w:rPr>
                <w:rFonts w:cs="Times New Roman"/>
                <w:bCs/>
                <w:sz w:val="20"/>
              </w:rPr>
              <w:t xml:space="preserve"> </w:t>
            </w:r>
            <w:r w:rsidRPr="00D958B0">
              <w:rPr>
                <w:rFonts w:cs="Times New Roman"/>
                <w:bCs/>
                <w:sz w:val="20"/>
              </w:rPr>
              <w:t xml:space="preserve">  </w:t>
            </w:r>
          </w:p>
          <w:p w:rsidR="003519EF" w:rsidRDefault="003519EF" w:rsidP="00A17FE5">
            <w:pPr>
              <w:spacing w:before="60"/>
              <w:rPr>
                <w:rFonts w:cs="Times New Roman"/>
                <w:sz w:val="20"/>
              </w:rPr>
            </w:pPr>
            <w:r w:rsidRPr="00D958B0">
              <w:rPr>
                <w:rFonts w:cs="Times New Roman"/>
                <w:sz w:val="20"/>
              </w:rPr>
              <w:t xml:space="preserve">Form: </w:t>
            </w:r>
            <w:r w:rsidRPr="00D958B0">
              <w:rPr>
                <w:rFonts w:eastAsia="Times New Roman" w:cs="Times New Roman"/>
                <w:sz w:val="20"/>
              </w:rPr>
              <w:t xml:space="preserve"> </w:t>
            </w:r>
            <w:r w:rsidRPr="005C37F7">
              <w:rPr>
                <w:rFonts w:cs="Times New Roman"/>
                <w:bCs/>
                <w:sz w:val="20"/>
              </w:rPr>
              <w:t xml:space="preserve"> Tablet containing warfarin sodium </w:t>
            </w:r>
            <w:r>
              <w:rPr>
                <w:rFonts w:cs="Times New Roman"/>
                <w:bCs/>
                <w:sz w:val="20"/>
              </w:rPr>
              <w:t xml:space="preserve">1 mg </w:t>
            </w:r>
          </w:p>
          <w:p w:rsidR="003519EF" w:rsidRPr="000C43C2" w:rsidRDefault="003519EF" w:rsidP="00A17FE5">
            <w:pPr>
              <w:spacing w:before="60"/>
              <w:rPr>
                <w:rFonts w:cs="Times New Roman"/>
                <w:bCs/>
                <w:sz w:val="20"/>
              </w:rPr>
            </w:pPr>
            <w:r w:rsidRPr="000C43C2">
              <w:rPr>
                <w:rFonts w:cs="Times New Roman"/>
                <w:bCs/>
                <w:sz w:val="20"/>
              </w:rPr>
              <w:t>Manner of administration: Oral</w:t>
            </w:r>
          </w:p>
          <w:p w:rsidR="003519EF" w:rsidRPr="00D958B0" w:rsidRDefault="003519EF" w:rsidP="00A17FE5">
            <w:pPr>
              <w:spacing w:before="60"/>
              <w:rPr>
                <w:rFonts w:cs="Times New Roman"/>
                <w:sz w:val="20"/>
              </w:rPr>
            </w:pPr>
            <w:r w:rsidRPr="00D958B0">
              <w:rPr>
                <w:rFonts w:cs="Times New Roman"/>
                <w:sz w:val="20"/>
              </w:rPr>
              <w:t xml:space="preserve">Brand: </w:t>
            </w:r>
            <w:r w:rsidRPr="005C37F7">
              <w:rPr>
                <w:rFonts w:cs="Times New Roman"/>
                <w:bCs/>
                <w:sz w:val="20"/>
              </w:rPr>
              <w:t>Coumadin</w:t>
            </w:r>
          </w:p>
        </w:tc>
      </w:tr>
      <w:tr w:rsidR="003519EF" w:rsidRPr="00D958B0" w:rsidTr="0097660C">
        <w:tc>
          <w:tcPr>
            <w:tcW w:w="675" w:type="dxa"/>
            <w:tcBorders>
              <w:top w:val="single" w:sz="4" w:space="0" w:color="auto"/>
              <w:bottom w:val="single" w:sz="4" w:space="0" w:color="auto"/>
            </w:tcBorders>
          </w:tcPr>
          <w:p w:rsidR="003519EF" w:rsidRDefault="003519EF" w:rsidP="00A17FE5">
            <w:pPr>
              <w:spacing w:before="60"/>
              <w:rPr>
                <w:rFonts w:cs="Times New Roman"/>
                <w:sz w:val="20"/>
              </w:rPr>
            </w:pPr>
            <w:r>
              <w:rPr>
                <w:rFonts w:cs="Times New Roman"/>
                <w:sz w:val="20"/>
              </w:rPr>
              <w:t xml:space="preserve">30 </w:t>
            </w:r>
          </w:p>
        </w:tc>
        <w:tc>
          <w:tcPr>
            <w:tcW w:w="4111" w:type="dxa"/>
            <w:tcBorders>
              <w:top w:val="single" w:sz="4" w:space="0" w:color="auto"/>
              <w:bottom w:val="single" w:sz="4" w:space="0" w:color="auto"/>
            </w:tcBorders>
          </w:tcPr>
          <w:p w:rsidR="003519EF" w:rsidRPr="00D958B0" w:rsidRDefault="003519EF" w:rsidP="00A17FE5">
            <w:pPr>
              <w:spacing w:before="60"/>
              <w:rPr>
                <w:rFonts w:cs="Times New Roman"/>
                <w:bCs/>
                <w:sz w:val="20"/>
              </w:rPr>
            </w:pPr>
            <w:r w:rsidRPr="00D958B0">
              <w:rPr>
                <w:rFonts w:cs="Times New Roman"/>
                <w:bCs/>
                <w:sz w:val="20"/>
              </w:rPr>
              <w:t>Listed drug:</w:t>
            </w:r>
            <w:r w:rsidRPr="005C37F7">
              <w:rPr>
                <w:rFonts w:cs="Times New Roman"/>
                <w:bCs/>
                <w:sz w:val="20"/>
              </w:rPr>
              <w:t xml:space="preserve"> Warfarin</w:t>
            </w:r>
          </w:p>
          <w:p w:rsidR="003519EF" w:rsidRDefault="003519EF" w:rsidP="00A17FE5">
            <w:pPr>
              <w:spacing w:before="60"/>
              <w:rPr>
                <w:rFonts w:cs="Times New Roman"/>
                <w:bCs/>
                <w:sz w:val="20"/>
              </w:rPr>
            </w:pPr>
            <w:r w:rsidRPr="00D958B0">
              <w:rPr>
                <w:rFonts w:cs="Times New Roman"/>
                <w:bCs/>
                <w:sz w:val="20"/>
              </w:rPr>
              <w:t xml:space="preserve">Form: </w:t>
            </w:r>
            <w:r w:rsidRPr="00D958B0">
              <w:rPr>
                <w:rFonts w:eastAsia="Times New Roman" w:cs="Times New Roman"/>
                <w:sz w:val="20"/>
              </w:rPr>
              <w:t xml:space="preserve"> </w:t>
            </w:r>
            <w:r w:rsidRPr="005C37F7">
              <w:rPr>
                <w:rFonts w:cs="Times New Roman"/>
                <w:bCs/>
                <w:sz w:val="20"/>
              </w:rPr>
              <w:t>Tablet containing warfarin sodium</w:t>
            </w:r>
            <w:r>
              <w:rPr>
                <w:rFonts w:cs="Times New Roman"/>
                <w:bCs/>
                <w:sz w:val="20"/>
              </w:rPr>
              <w:t xml:space="preserve"> 5 mg</w:t>
            </w:r>
          </w:p>
          <w:p w:rsidR="003519EF" w:rsidRPr="00D958B0" w:rsidRDefault="003519EF" w:rsidP="00A17FE5">
            <w:pPr>
              <w:spacing w:before="60"/>
              <w:rPr>
                <w:rFonts w:cs="Times New Roman"/>
                <w:bCs/>
                <w:sz w:val="20"/>
              </w:rPr>
            </w:pPr>
            <w:r w:rsidRPr="00D958B0">
              <w:rPr>
                <w:rFonts w:cs="Times New Roman"/>
                <w:bCs/>
                <w:sz w:val="20"/>
              </w:rPr>
              <w:t>Manner of administration: Oral</w:t>
            </w:r>
          </w:p>
          <w:p w:rsidR="003519EF" w:rsidRPr="00D958B0" w:rsidRDefault="003519EF" w:rsidP="00A17FE5">
            <w:pPr>
              <w:spacing w:before="60"/>
              <w:rPr>
                <w:rFonts w:cs="Times New Roman"/>
                <w:bCs/>
                <w:sz w:val="20"/>
              </w:rPr>
            </w:pPr>
            <w:r w:rsidRPr="00D958B0">
              <w:rPr>
                <w:rFonts w:cs="Times New Roman"/>
                <w:bCs/>
                <w:sz w:val="20"/>
              </w:rPr>
              <w:t xml:space="preserve">Brand: </w:t>
            </w:r>
            <w:r w:rsidRPr="005C37F7">
              <w:rPr>
                <w:rFonts w:cs="Times New Roman"/>
                <w:bCs/>
                <w:sz w:val="20"/>
              </w:rPr>
              <w:t>Coumadin</w:t>
            </w:r>
          </w:p>
        </w:tc>
        <w:tc>
          <w:tcPr>
            <w:tcW w:w="4394" w:type="dxa"/>
            <w:tcBorders>
              <w:top w:val="single" w:sz="4" w:space="0" w:color="auto"/>
              <w:bottom w:val="single" w:sz="4" w:space="0" w:color="auto"/>
            </w:tcBorders>
          </w:tcPr>
          <w:p w:rsidR="003519EF" w:rsidRPr="00D958B0" w:rsidRDefault="003519EF" w:rsidP="00A17FE5">
            <w:pPr>
              <w:spacing w:before="60"/>
              <w:rPr>
                <w:rFonts w:cs="Times New Roman"/>
                <w:sz w:val="20"/>
              </w:rPr>
            </w:pPr>
            <w:r w:rsidRPr="00D958B0">
              <w:rPr>
                <w:rFonts w:cs="Times New Roman"/>
                <w:sz w:val="20"/>
              </w:rPr>
              <w:t xml:space="preserve">Listed drug: </w:t>
            </w:r>
            <w:r w:rsidRPr="005C37F7">
              <w:rPr>
                <w:rFonts w:cs="Times New Roman"/>
                <w:bCs/>
                <w:sz w:val="20"/>
              </w:rPr>
              <w:t xml:space="preserve"> Warfarin</w:t>
            </w:r>
            <w:r w:rsidRPr="005C37F7" w:rsidDel="005C37F7">
              <w:rPr>
                <w:rFonts w:cs="Times New Roman"/>
                <w:bCs/>
                <w:sz w:val="20"/>
              </w:rPr>
              <w:t xml:space="preserve"> </w:t>
            </w:r>
            <w:r w:rsidRPr="00D958B0">
              <w:rPr>
                <w:rFonts w:cs="Times New Roman"/>
                <w:bCs/>
                <w:sz w:val="20"/>
              </w:rPr>
              <w:t xml:space="preserve">  </w:t>
            </w:r>
          </w:p>
          <w:p w:rsidR="003519EF" w:rsidRDefault="003519EF" w:rsidP="00A17FE5">
            <w:pPr>
              <w:spacing w:before="60"/>
              <w:rPr>
                <w:rFonts w:cs="Times New Roman"/>
                <w:sz w:val="20"/>
              </w:rPr>
            </w:pPr>
            <w:r w:rsidRPr="00D958B0">
              <w:rPr>
                <w:rFonts w:cs="Times New Roman"/>
                <w:sz w:val="20"/>
              </w:rPr>
              <w:t xml:space="preserve">Form: </w:t>
            </w:r>
            <w:r w:rsidRPr="00D958B0">
              <w:rPr>
                <w:rFonts w:eastAsia="Times New Roman" w:cs="Times New Roman"/>
                <w:sz w:val="20"/>
              </w:rPr>
              <w:t xml:space="preserve"> </w:t>
            </w:r>
            <w:r>
              <w:rPr>
                <w:rFonts w:cs="Times New Roman"/>
                <w:sz w:val="20"/>
              </w:rPr>
              <w:t>T</w:t>
            </w:r>
            <w:r w:rsidRPr="005C37F7">
              <w:rPr>
                <w:rFonts w:cs="Times New Roman"/>
                <w:bCs/>
                <w:sz w:val="20"/>
              </w:rPr>
              <w:t xml:space="preserve">ablet containing warfarin sodium </w:t>
            </w:r>
            <w:r>
              <w:rPr>
                <w:rFonts w:cs="Times New Roman"/>
                <w:bCs/>
                <w:sz w:val="20"/>
              </w:rPr>
              <w:t>2 mg</w:t>
            </w:r>
          </w:p>
          <w:p w:rsidR="003519EF" w:rsidRPr="000C43C2" w:rsidRDefault="003519EF" w:rsidP="00A17FE5">
            <w:pPr>
              <w:spacing w:before="60"/>
              <w:rPr>
                <w:rFonts w:cs="Times New Roman"/>
                <w:bCs/>
                <w:sz w:val="20"/>
              </w:rPr>
            </w:pPr>
            <w:r w:rsidRPr="000C43C2">
              <w:rPr>
                <w:rFonts w:cs="Times New Roman"/>
                <w:bCs/>
                <w:sz w:val="20"/>
              </w:rPr>
              <w:t>Manner of administration: Oral</w:t>
            </w:r>
          </w:p>
          <w:p w:rsidR="003519EF" w:rsidRPr="00D958B0" w:rsidRDefault="003519EF" w:rsidP="00A17FE5">
            <w:pPr>
              <w:spacing w:before="60"/>
              <w:rPr>
                <w:rFonts w:cs="Times New Roman"/>
                <w:sz w:val="20"/>
              </w:rPr>
            </w:pPr>
            <w:r w:rsidRPr="00D958B0">
              <w:rPr>
                <w:rFonts w:cs="Times New Roman"/>
                <w:sz w:val="20"/>
              </w:rPr>
              <w:t xml:space="preserve">Brand: </w:t>
            </w:r>
            <w:r w:rsidRPr="005C37F7">
              <w:rPr>
                <w:rFonts w:cs="Times New Roman"/>
                <w:bCs/>
                <w:sz w:val="20"/>
              </w:rPr>
              <w:t>Coumadin</w:t>
            </w:r>
          </w:p>
        </w:tc>
      </w:tr>
    </w:tbl>
    <w:p w:rsidR="003519EF" w:rsidRDefault="003519EF" w:rsidP="003519EF">
      <w:pPr>
        <w:spacing w:before="240" w:after="240"/>
      </w:pPr>
      <w:r>
        <w:t>This amendment results in two occurrences of the table column headings in the table.</w:t>
      </w:r>
    </w:p>
    <w:p w:rsidR="003519EF" w:rsidRPr="00A02FA0" w:rsidRDefault="003519EF" w:rsidP="003519EF">
      <w:r>
        <w:t>This compilation was editorially changed to omit the second occurrence of the table column headings from subsection 5(8) to remove the redundant text.</w:t>
      </w:r>
    </w:p>
    <w:p w:rsidR="005D3C0D" w:rsidRPr="00BC6281" w:rsidRDefault="005D3C0D" w:rsidP="001068D9">
      <w:pPr>
        <w:pStyle w:val="Head2"/>
        <w:keepLines/>
        <w:spacing w:after="240"/>
      </w:pPr>
      <w:r w:rsidRPr="00AF1D46">
        <w:lastRenderedPageBreak/>
        <w:t xml:space="preserve">National Redress Scheme for Institutional Child Sexual Abuse </w:t>
      </w:r>
      <w:r>
        <w:t>Declaration 2</w:t>
      </w:r>
      <w:r w:rsidRPr="00AF1D46">
        <w:t>018</w:t>
      </w:r>
      <w:r w:rsidRPr="005A55CD">
        <w:t>, Compilation No. </w:t>
      </w:r>
      <w:r>
        <w:t>62</w:t>
      </w:r>
      <w:r w:rsidRPr="005A55CD">
        <w:t xml:space="preserve">, Registration Date: </w:t>
      </w:r>
      <w:r>
        <w:t>25</w:t>
      </w:r>
      <w:r w:rsidRPr="005A55CD">
        <w:t> </w:t>
      </w:r>
      <w:r>
        <w:t>March</w:t>
      </w:r>
      <w:r w:rsidRPr="005A55CD">
        <w:t xml:space="preserve"> 2</w:t>
      </w:r>
      <w:r w:rsidRPr="00BC6281">
        <w:t>02</w:t>
      </w:r>
      <w:r w:rsidRPr="008F0256">
        <w:t>3</w:t>
      </w:r>
      <w:r w:rsidRPr="00BC6281">
        <w:t xml:space="preserve"> [</w:t>
      </w:r>
      <w:r w:rsidRPr="005D3C0D">
        <w:t>F2023C00286</w:t>
      </w:r>
      <w:r w:rsidRPr="00BC6281">
        <w:t>]</w:t>
      </w:r>
    </w:p>
    <w:p w:rsidR="005D3C0D" w:rsidRPr="004549F1" w:rsidRDefault="005D3C0D" w:rsidP="001068D9">
      <w:pPr>
        <w:keepNext/>
        <w:keepLines/>
        <w:spacing w:after="240"/>
        <w:rPr>
          <w:b/>
          <w:sz w:val="24"/>
          <w:szCs w:val="24"/>
        </w:rPr>
      </w:pPr>
      <w:r>
        <w:rPr>
          <w:b/>
          <w:sz w:val="24"/>
          <w:szCs w:val="24"/>
        </w:rPr>
        <w:t>Schedule 1 (table items 313 and 324)</w:t>
      </w:r>
    </w:p>
    <w:p w:rsidR="005D3C0D" w:rsidRPr="004549F1" w:rsidRDefault="005D3C0D" w:rsidP="001068D9">
      <w:pPr>
        <w:keepNext/>
        <w:keepLines/>
        <w:spacing w:after="240"/>
        <w:rPr>
          <w:b/>
        </w:rPr>
      </w:pPr>
      <w:r w:rsidRPr="004549F1">
        <w:rPr>
          <w:b/>
        </w:rPr>
        <w:t>Kind of editorial change</w:t>
      </w:r>
    </w:p>
    <w:p w:rsidR="005D3C0D" w:rsidRPr="00C013B2" w:rsidRDefault="005D3C0D" w:rsidP="001068D9">
      <w:pPr>
        <w:keepNext/>
        <w:keepLines/>
        <w:spacing w:after="240"/>
      </w:pPr>
      <w:r>
        <w:t>Give effect to the misdescribed amendments as intended</w:t>
      </w:r>
    </w:p>
    <w:p w:rsidR="005D3C0D" w:rsidRPr="004549F1" w:rsidRDefault="005D3C0D" w:rsidP="00E606F1">
      <w:pPr>
        <w:keepNext/>
        <w:spacing w:after="240"/>
        <w:rPr>
          <w:b/>
        </w:rPr>
      </w:pPr>
      <w:r w:rsidRPr="004549F1">
        <w:rPr>
          <w:b/>
        </w:rPr>
        <w:t>Details of editorial change</w:t>
      </w:r>
    </w:p>
    <w:p w:rsidR="005D3C0D" w:rsidRDefault="005D3C0D" w:rsidP="005D3C0D">
      <w:pPr>
        <w:spacing w:after="240"/>
      </w:pPr>
      <w:r>
        <w:t xml:space="preserve">Schedule 1 items 15 and 16 of the </w:t>
      </w:r>
      <w:r w:rsidRPr="00282549">
        <w:rPr>
          <w:i/>
        </w:rPr>
        <w:t>National Redress Scheme for Institutional Child Sexual Abuse Amendment (2023 Measures No. 1) Declaration 2023</w:t>
      </w:r>
      <w:r>
        <w:t xml:space="preserve"> instruct to omit column 1 of table items 313 and 324 in Schedule 1.</w:t>
      </w:r>
    </w:p>
    <w:p w:rsidR="005D3C0D" w:rsidRDefault="005D3C0D" w:rsidP="005D3C0D">
      <w:pPr>
        <w:spacing w:after="240"/>
      </w:pPr>
      <w:r>
        <w:t>The instructions refer to “table item 313, column 1” and “table item 324, column 1” rather than “table item 313” and “table item 324”.</w:t>
      </w:r>
    </w:p>
    <w:p w:rsidR="005D3C0D" w:rsidRPr="004549F1" w:rsidRDefault="005D3C0D" w:rsidP="005D3C0D">
      <w:r>
        <w:t>This compilation was editorially changed to omit the whole of table items 313 and 324 in Schedule 1 to give effect to the misdescribed amendments as intended.</w:t>
      </w:r>
    </w:p>
    <w:p w:rsidR="00BC6281" w:rsidRPr="00BC6281" w:rsidRDefault="00BC6281" w:rsidP="00BD19ED">
      <w:pPr>
        <w:pStyle w:val="Head2"/>
        <w:keepLines/>
        <w:spacing w:after="240"/>
      </w:pPr>
      <w:r w:rsidRPr="003416EF">
        <w:t>Autonomous Sanctions (Designated Persons and Entities and Declared Persons—Thematic Sanctions) Instrument 2022</w:t>
      </w:r>
      <w:r w:rsidRPr="005A55CD">
        <w:t>, Compilation No. </w:t>
      </w:r>
      <w:r>
        <w:t>2</w:t>
      </w:r>
      <w:r w:rsidRPr="005A55CD">
        <w:t xml:space="preserve">, Registration Date: </w:t>
      </w:r>
      <w:r>
        <w:t>24</w:t>
      </w:r>
      <w:r w:rsidRPr="005A55CD">
        <w:t> </w:t>
      </w:r>
      <w:r>
        <w:t>March</w:t>
      </w:r>
      <w:r w:rsidRPr="005A55CD">
        <w:t xml:space="preserve"> 2</w:t>
      </w:r>
      <w:r w:rsidRPr="00BC6281">
        <w:t>02</w:t>
      </w:r>
      <w:r w:rsidRPr="008F0256">
        <w:t>3</w:t>
      </w:r>
      <w:r w:rsidRPr="00BC6281">
        <w:t xml:space="preserve"> [F2023C00280]</w:t>
      </w:r>
    </w:p>
    <w:p w:rsidR="00BC6281" w:rsidRPr="003416EF" w:rsidRDefault="00BC6281" w:rsidP="00BD19ED">
      <w:pPr>
        <w:keepNext/>
        <w:spacing w:after="240"/>
        <w:rPr>
          <w:b/>
          <w:sz w:val="24"/>
          <w:szCs w:val="24"/>
        </w:rPr>
      </w:pPr>
      <w:r w:rsidRPr="003416EF">
        <w:rPr>
          <w:b/>
          <w:sz w:val="24"/>
          <w:szCs w:val="24"/>
        </w:rPr>
        <w:t xml:space="preserve">Clause 1 of </w:t>
      </w:r>
      <w:r>
        <w:rPr>
          <w:b/>
          <w:sz w:val="24"/>
          <w:szCs w:val="24"/>
        </w:rPr>
        <w:t>Schedule 1</w:t>
      </w:r>
      <w:r w:rsidRPr="003416EF">
        <w:rPr>
          <w:b/>
          <w:sz w:val="24"/>
          <w:szCs w:val="24"/>
        </w:rPr>
        <w:t xml:space="preserve"> (table item 53)</w:t>
      </w:r>
    </w:p>
    <w:p w:rsidR="00BC6281" w:rsidRPr="003416EF" w:rsidRDefault="00BC6281" w:rsidP="00BD19ED">
      <w:pPr>
        <w:keepNext/>
        <w:spacing w:after="240"/>
        <w:rPr>
          <w:b/>
        </w:rPr>
      </w:pPr>
      <w:r w:rsidRPr="003416EF">
        <w:rPr>
          <w:b/>
        </w:rPr>
        <w:t>Kind of editorial change</w:t>
      </w:r>
    </w:p>
    <w:p w:rsidR="00BC6281" w:rsidRPr="003416EF" w:rsidRDefault="00BC6281" w:rsidP="00BD19ED">
      <w:pPr>
        <w:keepNext/>
        <w:spacing w:after="240"/>
      </w:pPr>
      <w:r w:rsidRPr="003416EF">
        <w:t>Correct a typographical error</w:t>
      </w:r>
    </w:p>
    <w:p w:rsidR="00BC6281" w:rsidRPr="003416EF" w:rsidRDefault="00BC6281" w:rsidP="00BC6281">
      <w:pPr>
        <w:spacing w:after="240"/>
        <w:rPr>
          <w:b/>
        </w:rPr>
      </w:pPr>
      <w:r w:rsidRPr="003416EF">
        <w:rPr>
          <w:b/>
        </w:rPr>
        <w:t>Details of editorial change</w:t>
      </w:r>
    </w:p>
    <w:p w:rsidR="00BC6281" w:rsidRPr="003416EF" w:rsidRDefault="00BC6281" w:rsidP="00BC6281">
      <w:pPr>
        <w:spacing w:after="240"/>
        <w:rPr>
          <w:iCs/>
        </w:rPr>
      </w:pPr>
      <w:r>
        <w:rPr>
          <w:iCs/>
        </w:rPr>
        <w:t>Schedule 1</w:t>
      </w:r>
      <w:r w:rsidRPr="003416EF">
        <w:rPr>
          <w:iCs/>
        </w:rPr>
        <w:t xml:space="preserve"> </w:t>
      </w:r>
      <w:r>
        <w:rPr>
          <w:iCs/>
        </w:rPr>
        <w:t>item 1</w:t>
      </w:r>
      <w:r w:rsidRPr="003416EF">
        <w:rPr>
          <w:iCs/>
        </w:rPr>
        <w:t xml:space="preserve"> of the </w:t>
      </w:r>
      <w:r w:rsidRPr="003416EF">
        <w:rPr>
          <w:i/>
          <w:iCs/>
        </w:rPr>
        <w:t>Autonomous Sanctions (Designated Persons and Entities and Declared Persons—Thematic Sanctions) Amendment (No. 1) Instrument 2023</w:t>
      </w:r>
      <w:r w:rsidRPr="003416EF">
        <w:rPr>
          <w:iCs/>
        </w:rPr>
        <w:t xml:space="preserve"> instructs to insert table items 39–54 in the appropriate position in clause 1 of </w:t>
      </w:r>
      <w:r>
        <w:rPr>
          <w:iCs/>
        </w:rPr>
        <w:t>Schedule 1</w:t>
      </w:r>
      <w:r w:rsidRPr="003416EF">
        <w:rPr>
          <w:iCs/>
        </w:rPr>
        <w:t>.</w:t>
      </w:r>
    </w:p>
    <w:p w:rsidR="00BC6281" w:rsidRPr="003416EF" w:rsidRDefault="00BC6281" w:rsidP="00BC6281">
      <w:pPr>
        <w:spacing w:after="240"/>
      </w:pPr>
      <w:r w:rsidRPr="003416EF">
        <w:rPr>
          <w:szCs w:val="22"/>
        </w:rPr>
        <w:t>Table item 53 refers to Iraniana.</w:t>
      </w:r>
    </w:p>
    <w:tbl>
      <w:tblPr>
        <w:tblW w:w="0" w:type="auto"/>
        <w:tblInd w:w="113" w:type="dxa"/>
        <w:tblLook w:val="04A0" w:firstRow="1" w:lastRow="0" w:firstColumn="1" w:lastColumn="0" w:noHBand="0" w:noVBand="1"/>
      </w:tblPr>
      <w:tblGrid>
        <w:gridCol w:w="971"/>
        <w:gridCol w:w="2934"/>
        <w:gridCol w:w="4285"/>
      </w:tblGrid>
      <w:tr w:rsidR="00BC6281" w:rsidRPr="003416EF" w:rsidTr="00A17FE5">
        <w:tc>
          <w:tcPr>
            <w:tcW w:w="971" w:type="dxa"/>
            <w:tcBorders>
              <w:top w:val="single" w:sz="4" w:space="0" w:color="auto"/>
              <w:left w:val="nil"/>
              <w:bottom w:val="nil"/>
              <w:right w:val="nil"/>
            </w:tcBorders>
            <w:hideMark/>
          </w:tcPr>
          <w:p w:rsidR="00BC6281" w:rsidRPr="003416EF" w:rsidRDefault="00BC6281" w:rsidP="00A17FE5">
            <w:pPr>
              <w:pStyle w:val="Tabletext"/>
              <w:keepNext/>
              <w:keepLines/>
              <w:rPr>
                <w:lang w:eastAsia="en-US"/>
              </w:rPr>
            </w:pPr>
            <w:bookmarkStart w:id="37" w:name="_Hlk129874565"/>
            <w:r w:rsidRPr="003416EF">
              <w:t>53</w:t>
            </w:r>
          </w:p>
        </w:tc>
        <w:tc>
          <w:tcPr>
            <w:tcW w:w="2934" w:type="dxa"/>
            <w:tcBorders>
              <w:top w:val="single" w:sz="4" w:space="0" w:color="auto"/>
              <w:left w:val="nil"/>
              <w:bottom w:val="nil"/>
              <w:right w:val="nil"/>
            </w:tcBorders>
            <w:hideMark/>
          </w:tcPr>
          <w:p w:rsidR="00BC6281" w:rsidRPr="003416EF" w:rsidRDefault="00BC6281" w:rsidP="00A17FE5">
            <w:pPr>
              <w:pStyle w:val="Tabletext"/>
              <w:keepNext/>
              <w:keepLines/>
              <w:rPr>
                <w:lang w:eastAsia="en-US"/>
              </w:rPr>
            </w:pPr>
            <w:r w:rsidRPr="003416EF">
              <w:t>Name of individual</w:t>
            </w:r>
          </w:p>
        </w:tc>
        <w:tc>
          <w:tcPr>
            <w:tcW w:w="4285" w:type="dxa"/>
            <w:tcBorders>
              <w:top w:val="single" w:sz="4" w:space="0" w:color="auto"/>
              <w:left w:val="nil"/>
              <w:bottom w:val="nil"/>
              <w:right w:val="nil"/>
            </w:tcBorders>
            <w:hideMark/>
          </w:tcPr>
          <w:p w:rsidR="00BC6281" w:rsidRPr="003416EF" w:rsidRDefault="00BC6281" w:rsidP="00A17FE5">
            <w:pPr>
              <w:pStyle w:val="Tabletext"/>
              <w:keepNext/>
              <w:keepLines/>
              <w:rPr>
                <w:lang w:eastAsia="en-US"/>
              </w:rPr>
            </w:pPr>
            <w:r w:rsidRPr="003416EF">
              <w:t>Ali Akbar JAVIDAN</w:t>
            </w:r>
          </w:p>
        </w:tc>
      </w:tr>
      <w:tr w:rsidR="00BC6281" w:rsidRPr="003416EF" w:rsidTr="00A17FE5">
        <w:tc>
          <w:tcPr>
            <w:tcW w:w="971" w:type="dxa"/>
          </w:tcPr>
          <w:p w:rsidR="00BC6281" w:rsidRPr="003416EF" w:rsidRDefault="00BC6281" w:rsidP="00A17FE5">
            <w:pPr>
              <w:pStyle w:val="Tabletext"/>
              <w:keepNext/>
              <w:keepLines/>
              <w:rPr>
                <w:lang w:eastAsia="en-US"/>
              </w:rPr>
            </w:pPr>
          </w:p>
        </w:tc>
        <w:tc>
          <w:tcPr>
            <w:tcW w:w="2934" w:type="dxa"/>
            <w:hideMark/>
          </w:tcPr>
          <w:p w:rsidR="00BC6281" w:rsidRPr="003416EF" w:rsidRDefault="00BC6281" w:rsidP="00A17FE5">
            <w:pPr>
              <w:pStyle w:val="Tabletext"/>
              <w:keepNext/>
              <w:keepLines/>
              <w:rPr>
                <w:lang w:eastAsia="en-US"/>
              </w:rPr>
            </w:pPr>
            <w:r w:rsidRPr="003416EF">
              <w:t>Date of birth</w:t>
            </w:r>
          </w:p>
        </w:tc>
        <w:tc>
          <w:tcPr>
            <w:tcW w:w="4285" w:type="dxa"/>
            <w:hideMark/>
          </w:tcPr>
          <w:p w:rsidR="00BC6281" w:rsidRPr="003416EF" w:rsidRDefault="00BC6281" w:rsidP="00A17FE5">
            <w:pPr>
              <w:pStyle w:val="Tabletext"/>
              <w:keepNext/>
              <w:keepLines/>
              <w:rPr>
                <w:lang w:eastAsia="en-US"/>
              </w:rPr>
            </w:pPr>
            <w:r>
              <w:t>21 March</w:t>
            </w:r>
            <w:r w:rsidRPr="003416EF">
              <w:t xml:space="preserve"> 1967</w:t>
            </w:r>
          </w:p>
        </w:tc>
      </w:tr>
      <w:tr w:rsidR="00BC6281" w:rsidRPr="003416EF" w:rsidTr="00A17FE5">
        <w:tc>
          <w:tcPr>
            <w:tcW w:w="971" w:type="dxa"/>
          </w:tcPr>
          <w:p w:rsidR="00BC6281" w:rsidRPr="003416EF" w:rsidRDefault="00BC6281" w:rsidP="00A17FE5">
            <w:pPr>
              <w:pStyle w:val="Tabletext"/>
              <w:rPr>
                <w:lang w:eastAsia="en-US"/>
              </w:rPr>
            </w:pPr>
          </w:p>
        </w:tc>
        <w:tc>
          <w:tcPr>
            <w:tcW w:w="2934" w:type="dxa"/>
            <w:hideMark/>
          </w:tcPr>
          <w:p w:rsidR="00BC6281" w:rsidRPr="003416EF" w:rsidRDefault="00BC6281" w:rsidP="00A17FE5">
            <w:pPr>
              <w:pStyle w:val="Tabletext"/>
              <w:rPr>
                <w:lang w:eastAsia="en-US"/>
              </w:rPr>
            </w:pPr>
            <w:r w:rsidRPr="003416EF">
              <w:t>Citizenship</w:t>
            </w:r>
          </w:p>
        </w:tc>
        <w:tc>
          <w:tcPr>
            <w:tcW w:w="4285" w:type="dxa"/>
            <w:hideMark/>
          </w:tcPr>
          <w:p w:rsidR="00BC6281" w:rsidRPr="003416EF" w:rsidRDefault="00BC6281" w:rsidP="00A17FE5">
            <w:pPr>
              <w:pStyle w:val="Tabletext"/>
              <w:rPr>
                <w:lang w:eastAsia="en-US"/>
              </w:rPr>
            </w:pPr>
            <w:r w:rsidRPr="003416EF">
              <w:t>Iraniana</w:t>
            </w:r>
          </w:p>
        </w:tc>
      </w:tr>
      <w:tr w:rsidR="00BC6281" w:rsidRPr="003416EF" w:rsidTr="00A17FE5">
        <w:tc>
          <w:tcPr>
            <w:tcW w:w="971" w:type="dxa"/>
          </w:tcPr>
          <w:p w:rsidR="00BC6281" w:rsidRPr="003416EF" w:rsidRDefault="00BC6281" w:rsidP="00A17FE5">
            <w:pPr>
              <w:pStyle w:val="Tabletext"/>
              <w:rPr>
                <w:lang w:eastAsia="en-US"/>
              </w:rPr>
            </w:pPr>
          </w:p>
        </w:tc>
        <w:tc>
          <w:tcPr>
            <w:tcW w:w="2934" w:type="dxa"/>
            <w:hideMark/>
          </w:tcPr>
          <w:p w:rsidR="00BC6281" w:rsidRPr="003416EF" w:rsidRDefault="00BC6281" w:rsidP="00A17FE5">
            <w:pPr>
              <w:pStyle w:val="Tabletext"/>
              <w:rPr>
                <w:lang w:eastAsia="en-US"/>
              </w:rPr>
            </w:pPr>
            <w:r w:rsidRPr="003416EF">
              <w:t>Instrument of first designation and declaration</w:t>
            </w:r>
          </w:p>
        </w:tc>
        <w:tc>
          <w:tcPr>
            <w:tcW w:w="4285" w:type="dxa"/>
            <w:hideMark/>
          </w:tcPr>
          <w:p w:rsidR="00BC6281" w:rsidRPr="003416EF" w:rsidRDefault="00BC6281" w:rsidP="00A17FE5">
            <w:pPr>
              <w:pStyle w:val="Tabletext"/>
              <w:rPr>
                <w:lang w:eastAsia="en-US"/>
              </w:rPr>
            </w:pPr>
            <w:r w:rsidRPr="003416EF">
              <w:rPr>
                <w:i/>
              </w:rPr>
              <w:t>Autonomous Sanctions (Designated Persons and Entities and Declared Persons—Thematic Sanctions) Amendment (No. 1) Instrument 2023</w:t>
            </w:r>
          </w:p>
        </w:tc>
      </w:tr>
      <w:tr w:rsidR="00BC6281" w:rsidRPr="003416EF" w:rsidTr="00A17FE5">
        <w:tc>
          <w:tcPr>
            <w:tcW w:w="971" w:type="dxa"/>
            <w:tcBorders>
              <w:top w:val="nil"/>
              <w:left w:val="nil"/>
              <w:bottom w:val="single" w:sz="4" w:space="0" w:color="auto"/>
              <w:right w:val="nil"/>
            </w:tcBorders>
          </w:tcPr>
          <w:p w:rsidR="00BC6281" w:rsidRPr="003416EF" w:rsidRDefault="00BC6281" w:rsidP="00A17FE5">
            <w:pPr>
              <w:pStyle w:val="Tabletext"/>
              <w:rPr>
                <w:lang w:eastAsia="en-US"/>
              </w:rPr>
            </w:pPr>
          </w:p>
        </w:tc>
        <w:tc>
          <w:tcPr>
            <w:tcW w:w="2934" w:type="dxa"/>
            <w:tcBorders>
              <w:top w:val="nil"/>
              <w:left w:val="nil"/>
              <w:bottom w:val="single" w:sz="4" w:space="0" w:color="auto"/>
              <w:right w:val="nil"/>
            </w:tcBorders>
            <w:hideMark/>
          </w:tcPr>
          <w:p w:rsidR="00BC6281" w:rsidRPr="003416EF" w:rsidRDefault="00BC6281" w:rsidP="00A17FE5">
            <w:pPr>
              <w:pStyle w:val="Tabletext"/>
              <w:rPr>
                <w:lang w:eastAsia="en-US"/>
              </w:rPr>
            </w:pPr>
            <w:r w:rsidRPr="003416EF">
              <w:t>Additional information</w:t>
            </w:r>
          </w:p>
        </w:tc>
        <w:tc>
          <w:tcPr>
            <w:tcW w:w="4285" w:type="dxa"/>
            <w:tcBorders>
              <w:top w:val="nil"/>
              <w:left w:val="nil"/>
              <w:bottom w:val="single" w:sz="4" w:space="0" w:color="auto"/>
              <w:right w:val="nil"/>
            </w:tcBorders>
            <w:hideMark/>
          </w:tcPr>
          <w:p w:rsidR="00BC6281" w:rsidRPr="003416EF" w:rsidRDefault="00BC6281" w:rsidP="00A17FE5">
            <w:pPr>
              <w:pStyle w:val="Tabletext"/>
              <w:rPr>
                <w:lang w:eastAsia="en-US"/>
              </w:rPr>
            </w:pPr>
            <w:r w:rsidRPr="003416EF">
              <w:rPr>
                <w:iCs/>
              </w:rPr>
              <w:t>Brigadier</w:t>
            </w:r>
            <w:r>
              <w:rPr>
                <w:iCs/>
              </w:rPr>
              <w:noBreakHyphen/>
            </w:r>
            <w:r w:rsidRPr="003416EF">
              <w:rPr>
                <w:iCs/>
              </w:rPr>
              <w:t>General, Chief of the Law Enforcement Command in Kermanshah province</w:t>
            </w:r>
          </w:p>
        </w:tc>
      </w:tr>
    </w:tbl>
    <w:bookmarkEnd w:id="37"/>
    <w:p w:rsidR="00BC6281" w:rsidRPr="003416EF" w:rsidRDefault="00BC6281" w:rsidP="00BC6281">
      <w:pPr>
        <w:spacing w:before="240"/>
      </w:pPr>
      <w:r w:rsidRPr="003416EF">
        <w:t>This compilation was editorially changed to omit “Iraniana</w:t>
      </w:r>
      <w:r w:rsidRPr="003416EF">
        <w:rPr>
          <w:iCs/>
        </w:rPr>
        <w:t xml:space="preserve">” and substitute </w:t>
      </w:r>
      <w:r w:rsidRPr="003416EF">
        <w:t xml:space="preserve">“Iranian” in table item 53 of clause 1 of </w:t>
      </w:r>
      <w:r>
        <w:t>Schedule 1</w:t>
      </w:r>
      <w:r w:rsidRPr="003416EF">
        <w:t xml:space="preserve"> to correct the typographical error.</w:t>
      </w:r>
    </w:p>
    <w:p w:rsidR="00B51F73" w:rsidRPr="00B51F73" w:rsidRDefault="00B51F73" w:rsidP="00B51F73">
      <w:pPr>
        <w:pStyle w:val="Head2"/>
        <w:keepLines/>
        <w:spacing w:after="240"/>
        <w:rPr>
          <w:lang w:val="es-CL"/>
        </w:rPr>
      </w:pPr>
      <w:r w:rsidRPr="000956B6">
        <w:lastRenderedPageBreak/>
        <w:t xml:space="preserve">AusCheck </w:t>
      </w:r>
      <w:r>
        <w:t>Regulations 2</w:t>
      </w:r>
      <w:r w:rsidRPr="000956B6">
        <w:t>017</w:t>
      </w:r>
      <w:r w:rsidRPr="005A55CD">
        <w:t>, Compilation No. </w:t>
      </w:r>
      <w:r>
        <w:t>9</w:t>
      </w:r>
      <w:r w:rsidRPr="005A55CD">
        <w:t xml:space="preserve">, Registration Date: </w:t>
      </w:r>
      <w:r>
        <w:t>10</w:t>
      </w:r>
      <w:r w:rsidRPr="005A55CD">
        <w:t> </w:t>
      </w:r>
      <w:r>
        <w:t>March</w:t>
      </w:r>
      <w:r w:rsidRPr="005A55CD">
        <w:t xml:space="preserve"> 2</w:t>
      </w:r>
      <w:r w:rsidRPr="00216978">
        <w:rPr>
          <w:lang w:val="es-CL"/>
        </w:rPr>
        <w:t>0</w:t>
      </w:r>
      <w:r w:rsidRPr="00060152">
        <w:rPr>
          <w:lang w:val="es-CL"/>
        </w:rPr>
        <w:t>2</w:t>
      </w:r>
      <w:r w:rsidRPr="008F0256">
        <w:t>3</w:t>
      </w:r>
      <w:r w:rsidRPr="00B51F73">
        <w:rPr>
          <w:lang w:val="es-CL"/>
        </w:rPr>
        <w:t xml:space="preserve"> [F2023C00242]</w:t>
      </w:r>
    </w:p>
    <w:p w:rsidR="00B51F73" w:rsidRPr="000956B6" w:rsidRDefault="00B51F73" w:rsidP="00B51F73">
      <w:pPr>
        <w:spacing w:after="240"/>
        <w:rPr>
          <w:b/>
          <w:sz w:val="24"/>
          <w:szCs w:val="24"/>
        </w:rPr>
      </w:pPr>
      <w:r>
        <w:rPr>
          <w:b/>
          <w:sz w:val="24"/>
          <w:szCs w:val="24"/>
        </w:rPr>
        <w:t>Section 4</w:t>
      </w:r>
      <w:r w:rsidRPr="000956B6">
        <w:rPr>
          <w:b/>
          <w:sz w:val="24"/>
          <w:szCs w:val="24"/>
        </w:rPr>
        <w:t xml:space="preserve"> (definition of </w:t>
      </w:r>
      <w:r w:rsidRPr="000956B6">
        <w:rPr>
          <w:b/>
          <w:i/>
          <w:sz w:val="24"/>
          <w:szCs w:val="24"/>
        </w:rPr>
        <w:t>conviction</w:t>
      </w:r>
      <w:r w:rsidRPr="000956B6">
        <w:rPr>
          <w:b/>
          <w:sz w:val="24"/>
          <w:szCs w:val="24"/>
        </w:rPr>
        <w:t>)</w:t>
      </w:r>
    </w:p>
    <w:p w:rsidR="00B51F73" w:rsidRPr="000956B6" w:rsidRDefault="00B51F73" w:rsidP="00B51F73">
      <w:pPr>
        <w:spacing w:after="240"/>
        <w:rPr>
          <w:b/>
        </w:rPr>
      </w:pPr>
      <w:r w:rsidRPr="000956B6">
        <w:rPr>
          <w:b/>
        </w:rPr>
        <w:t>Kind of editorial change</w:t>
      </w:r>
    </w:p>
    <w:p w:rsidR="00B51F73" w:rsidRPr="000956B6" w:rsidRDefault="00B51F73" w:rsidP="00B51F73">
      <w:pPr>
        <w:spacing w:after="240"/>
      </w:pPr>
      <w:r w:rsidRPr="000956B6">
        <w:t>Changes to punctuation</w:t>
      </w:r>
    </w:p>
    <w:p w:rsidR="00B51F73" w:rsidRPr="000956B6" w:rsidRDefault="00B51F73" w:rsidP="00E606F1">
      <w:pPr>
        <w:keepNext/>
        <w:spacing w:after="240"/>
        <w:rPr>
          <w:b/>
        </w:rPr>
      </w:pPr>
      <w:r w:rsidRPr="000956B6">
        <w:rPr>
          <w:b/>
        </w:rPr>
        <w:t>Details of editorial change</w:t>
      </w:r>
    </w:p>
    <w:p w:rsidR="00B51F73" w:rsidRPr="000956B6" w:rsidRDefault="00B51F73" w:rsidP="00B51F73">
      <w:pPr>
        <w:spacing w:after="240"/>
      </w:pPr>
      <w:r w:rsidRPr="000956B6">
        <w:t xml:space="preserve">Schedule 1 </w:t>
      </w:r>
      <w:r>
        <w:t>item 5</w:t>
      </w:r>
      <w:r w:rsidRPr="000956B6">
        <w:t xml:space="preserve"> of the </w:t>
      </w:r>
      <w:r w:rsidRPr="000956B6">
        <w:rPr>
          <w:i/>
        </w:rPr>
        <w:t xml:space="preserve">AusCheck Legislation Amendment (Critical Infrastructure Background Check) </w:t>
      </w:r>
      <w:r>
        <w:rPr>
          <w:i/>
        </w:rPr>
        <w:t>Regulations 2</w:t>
      </w:r>
      <w:r w:rsidRPr="000956B6">
        <w:rPr>
          <w:i/>
        </w:rPr>
        <w:t>023</w:t>
      </w:r>
      <w:r w:rsidRPr="000956B6">
        <w:t xml:space="preserve"> instructs to insert “or of an individual for whom a CIRMP permits a background check,” after “an MNE accreditation” in the definition of </w:t>
      </w:r>
      <w:r w:rsidRPr="000956B6">
        <w:rPr>
          <w:b/>
          <w:i/>
        </w:rPr>
        <w:t>conviction</w:t>
      </w:r>
      <w:r w:rsidRPr="000956B6">
        <w:t xml:space="preserve"> in </w:t>
      </w:r>
      <w:r>
        <w:t>section 4</w:t>
      </w:r>
      <w:r w:rsidRPr="000956B6">
        <w:t>.</w:t>
      </w:r>
    </w:p>
    <w:p w:rsidR="00B51F73" w:rsidRPr="000956B6" w:rsidRDefault="00B51F73" w:rsidP="00B51F73">
      <w:pPr>
        <w:spacing w:after="240"/>
      </w:pPr>
      <w:r w:rsidRPr="000956B6">
        <w:t>This amendment results in a comma missing after “an MNE accreditation” and two commas after “background check”.</w:t>
      </w:r>
    </w:p>
    <w:p w:rsidR="00B51F73" w:rsidRPr="000956B6" w:rsidRDefault="00B51F73" w:rsidP="00B51F73">
      <w:pPr>
        <w:spacing w:after="240"/>
      </w:pPr>
      <w:r w:rsidRPr="000956B6">
        <w:t xml:space="preserve">This compilation was editorially changed to insert a comma after “an MNE accreditation” and to omit the redundant comma after “background check” in the definition of </w:t>
      </w:r>
      <w:r w:rsidRPr="000956B6">
        <w:rPr>
          <w:b/>
          <w:i/>
        </w:rPr>
        <w:t>conviction</w:t>
      </w:r>
      <w:r w:rsidRPr="000956B6">
        <w:t xml:space="preserve"> in </w:t>
      </w:r>
      <w:r>
        <w:t>section 4</w:t>
      </w:r>
      <w:r w:rsidRPr="000956B6">
        <w:t xml:space="preserve"> to correct the punctuation.</w:t>
      </w:r>
    </w:p>
    <w:p w:rsidR="00B51F73" w:rsidRPr="000956B6" w:rsidRDefault="00B51F73" w:rsidP="00BD19ED">
      <w:pPr>
        <w:keepNext/>
        <w:spacing w:after="240"/>
        <w:rPr>
          <w:b/>
          <w:sz w:val="24"/>
          <w:szCs w:val="24"/>
        </w:rPr>
      </w:pPr>
      <w:r>
        <w:rPr>
          <w:b/>
          <w:sz w:val="24"/>
          <w:szCs w:val="24"/>
        </w:rPr>
        <w:t>Subparagraph 5</w:t>
      </w:r>
      <w:r w:rsidRPr="000956B6">
        <w:rPr>
          <w:b/>
          <w:sz w:val="24"/>
          <w:szCs w:val="24"/>
        </w:rPr>
        <w:t>(1)(ma)(ii)</w:t>
      </w:r>
    </w:p>
    <w:p w:rsidR="00B51F73" w:rsidRPr="000956B6" w:rsidRDefault="00B51F73" w:rsidP="00B51F73">
      <w:pPr>
        <w:spacing w:after="240"/>
        <w:rPr>
          <w:b/>
        </w:rPr>
      </w:pPr>
      <w:r w:rsidRPr="000956B6">
        <w:rPr>
          <w:b/>
        </w:rPr>
        <w:t>Kind of editorial change</w:t>
      </w:r>
    </w:p>
    <w:p w:rsidR="00B51F73" w:rsidRPr="000956B6" w:rsidRDefault="00B51F73" w:rsidP="00B51F73">
      <w:pPr>
        <w:spacing w:after="240"/>
      </w:pPr>
      <w:r w:rsidRPr="000956B6">
        <w:t>Change to punctuation</w:t>
      </w:r>
    </w:p>
    <w:p w:rsidR="00B51F73" w:rsidRPr="000956B6" w:rsidRDefault="00B51F73" w:rsidP="00B51F73">
      <w:pPr>
        <w:spacing w:after="240"/>
        <w:rPr>
          <w:b/>
        </w:rPr>
      </w:pPr>
      <w:r w:rsidRPr="000956B6">
        <w:rPr>
          <w:b/>
        </w:rPr>
        <w:t>Details of editorial change</w:t>
      </w:r>
    </w:p>
    <w:p w:rsidR="00B51F73" w:rsidRPr="000956B6" w:rsidRDefault="00B51F73" w:rsidP="00B51F73">
      <w:pPr>
        <w:spacing w:after="240"/>
      </w:pPr>
      <w:r w:rsidRPr="000956B6">
        <w:t xml:space="preserve">Schedule 1 </w:t>
      </w:r>
      <w:r>
        <w:t>item 1</w:t>
      </w:r>
      <w:r w:rsidRPr="000956B6">
        <w:t xml:space="preserve">3 of the </w:t>
      </w:r>
      <w:r w:rsidRPr="000956B6">
        <w:rPr>
          <w:i/>
        </w:rPr>
        <w:t xml:space="preserve">AusCheck Legislation Amendment (Critical Infrastructure Background Check) </w:t>
      </w:r>
      <w:r>
        <w:rPr>
          <w:i/>
        </w:rPr>
        <w:t>Regulations 2</w:t>
      </w:r>
      <w:r w:rsidRPr="000956B6">
        <w:rPr>
          <w:i/>
        </w:rPr>
        <w:t>023</w:t>
      </w:r>
      <w:r w:rsidRPr="000956B6">
        <w:t xml:space="preserve"> instructs to insert paragraph (ma) after paragraph 5(1)(m).</w:t>
      </w:r>
    </w:p>
    <w:p w:rsidR="00B51F73" w:rsidRPr="000956B6" w:rsidRDefault="00B51F73" w:rsidP="00B51F73">
      <w:pPr>
        <w:spacing w:after="240"/>
      </w:pPr>
      <w:r>
        <w:t>Subparagraph 5</w:t>
      </w:r>
      <w:r w:rsidRPr="000956B6">
        <w:t>(1)(ma)(ii) ends in a full stop despite being followed by paragraph (n).</w:t>
      </w:r>
    </w:p>
    <w:p w:rsidR="00B51F73" w:rsidRPr="000956B6" w:rsidRDefault="00B51F73" w:rsidP="00B51F73">
      <w:r w:rsidRPr="000956B6">
        <w:t xml:space="preserve">This compilation was editorially changed to omit the full stop and substitute a semicolon at the end of subparagraph 5(1)(ma)(ii) </w:t>
      </w:r>
      <w:r w:rsidRPr="000956B6">
        <w:rPr>
          <w:color w:val="000000"/>
          <w:szCs w:val="22"/>
          <w:shd w:val="clear" w:color="auto" w:fill="FFFFFF"/>
        </w:rPr>
        <w:t>to bring it into line with legislative drafting practice.</w:t>
      </w:r>
    </w:p>
    <w:p w:rsidR="008F0256" w:rsidRPr="008F0256" w:rsidRDefault="008F0256" w:rsidP="008F0256">
      <w:pPr>
        <w:pStyle w:val="Head2"/>
        <w:keepLines/>
        <w:spacing w:after="240"/>
      </w:pPr>
      <w:r w:rsidRPr="0022161C">
        <w:t>Health Insurance (G</w:t>
      </w:r>
      <w:r>
        <w:t>e</w:t>
      </w:r>
      <w:r w:rsidRPr="0022161C">
        <w:t xml:space="preserve">neral Medical Services Table) </w:t>
      </w:r>
      <w:r>
        <w:t>Regulations 2</w:t>
      </w:r>
      <w:r w:rsidRPr="0022161C">
        <w:t>021</w:t>
      </w:r>
      <w:r w:rsidRPr="005A55CD">
        <w:t>, Compilation No. </w:t>
      </w:r>
      <w:r>
        <w:t>10</w:t>
      </w:r>
      <w:r w:rsidRPr="005A55CD">
        <w:t xml:space="preserve">, Registration Date: </w:t>
      </w:r>
      <w:r>
        <w:t>7</w:t>
      </w:r>
      <w:r w:rsidRPr="005A55CD">
        <w:t> </w:t>
      </w:r>
      <w:r>
        <w:t>March</w:t>
      </w:r>
      <w:r w:rsidRPr="005A55CD">
        <w:t xml:space="preserve"> 2</w:t>
      </w:r>
      <w:r w:rsidRPr="00216978">
        <w:rPr>
          <w:lang w:val="es-CL"/>
        </w:rPr>
        <w:t>0</w:t>
      </w:r>
      <w:r w:rsidRPr="00060152">
        <w:rPr>
          <w:lang w:val="es-CL"/>
        </w:rPr>
        <w:t>2</w:t>
      </w:r>
      <w:r w:rsidRPr="008F0256">
        <w:t>3 [F2023C00235]</w:t>
      </w:r>
    </w:p>
    <w:p w:rsidR="008F0256" w:rsidRPr="0022161C" w:rsidRDefault="008F0256" w:rsidP="008F0256">
      <w:pPr>
        <w:spacing w:after="240"/>
        <w:rPr>
          <w:b/>
          <w:sz w:val="24"/>
          <w:szCs w:val="24"/>
        </w:rPr>
      </w:pPr>
      <w:r w:rsidRPr="0022161C">
        <w:rPr>
          <w:b/>
          <w:sz w:val="24"/>
          <w:szCs w:val="24"/>
        </w:rPr>
        <w:t>Subclause 1.2.11(1) of Schedule 1</w:t>
      </w:r>
    </w:p>
    <w:p w:rsidR="008F0256" w:rsidRPr="0022161C" w:rsidRDefault="008F0256" w:rsidP="008F0256">
      <w:pPr>
        <w:spacing w:after="240"/>
        <w:rPr>
          <w:b/>
        </w:rPr>
      </w:pPr>
      <w:r w:rsidRPr="0022161C">
        <w:rPr>
          <w:b/>
        </w:rPr>
        <w:t>Kind of editorial change</w:t>
      </w:r>
    </w:p>
    <w:p w:rsidR="008F0256" w:rsidRPr="0022161C" w:rsidRDefault="008F0256" w:rsidP="008F0256">
      <w:pPr>
        <w:spacing w:after="240"/>
      </w:pPr>
      <w:r w:rsidRPr="0022161C">
        <w:t>Change to punctuation</w:t>
      </w:r>
    </w:p>
    <w:p w:rsidR="008F0256" w:rsidRPr="0022161C" w:rsidRDefault="008F0256" w:rsidP="008F0256">
      <w:pPr>
        <w:spacing w:after="240"/>
        <w:rPr>
          <w:b/>
        </w:rPr>
      </w:pPr>
      <w:r w:rsidRPr="0022161C">
        <w:rPr>
          <w:b/>
        </w:rPr>
        <w:t>Details of editorial change</w:t>
      </w:r>
    </w:p>
    <w:p w:rsidR="008F0256" w:rsidRPr="0022161C" w:rsidRDefault="008F0256" w:rsidP="008F0256">
      <w:pPr>
        <w:spacing w:after="240"/>
      </w:pPr>
      <w:r w:rsidRPr="0022161C">
        <w:t xml:space="preserve">Schedule 1 item 3 of the </w:t>
      </w:r>
      <w:r w:rsidRPr="0022161C">
        <w:rPr>
          <w:i/>
          <w:noProof/>
        </w:rPr>
        <w:t xml:space="preserve">Health Insurance Legislation Amendment (2022 Measures No. 4) </w:t>
      </w:r>
      <w:r>
        <w:rPr>
          <w:i/>
          <w:noProof/>
        </w:rPr>
        <w:t>Regulations 2</w:t>
      </w:r>
      <w:r w:rsidRPr="0022161C">
        <w:rPr>
          <w:i/>
          <w:noProof/>
        </w:rPr>
        <w:t>022</w:t>
      </w:r>
      <w:r w:rsidRPr="0022161C">
        <w:t xml:space="preserve"> instructs to omit “11333, 11336, 11339,” and substitute “11342, 11345” in subclause 1.2.11(1) of Schedule 1.</w:t>
      </w:r>
    </w:p>
    <w:p w:rsidR="008F0256" w:rsidRPr="0022161C" w:rsidRDefault="008F0256" w:rsidP="008F0256">
      <w:pPr>
        <w:spacing w:after="240"/>
      </w:pPr>
      <w:r w:rsidRPr="0022161C">
        <w:lastRenderedPageBreak/>
        <w:t>Subclause 1.2.11(1) of Schedule 1 reads as follows:</w:t>
      </w:r>
    </w:p>
    <w:p w:rsidR="008F0256" w:rsidRPr="0022161C" w:rsidRDefault="008F0256" w:rsidP="008F0256">
      <w:pPr>
        <w:pStyle w:val="subsection"/>
      </w:pPr>
      <w:r w:rsidRPr="0022161C">
        <w:tab/>
        <w:t>(1)</w:t>
      </w:r>
      <w:r w:rsidRPr="0022161C">
        <w:tab/>
        <w:t xml:space="preserve">Use this clause for </w:t>
      </w:r>
      <w:r>
        <w:t>items 1</w:t>
      </w:r>
      <w:r w:rsidRPr="0022161C">
        <w:t>0983 to 10989, 10997, 11000, 11003, 11004, 11005, 11009, 11024, 11027, 11200, 11203, 11204, 11205, 11210, 11211, 11215, 11218, 11221, 11224, 11235, 11237, 11240, 11241, 11242, 11243, 11244, 11300, 11302, 11303, 11306, 11309, 11312, 11315, 11318, 11324, 11332, 11342, 1134</w:t>
      </w:r>
      <w:r>
        <w:t>5 1</w:t>
      </w:r>
      <w:r w:rsidRPr="0022161C">
        <w:t xml:space="preserve">1503, 11505, 11506, 11507, 11508, 11512, 11602, 11604, 11605, 11607, 11610, 11611, 11612, 11614, 11615, 11704, 11707, 11713, 11714, 11716, 11717, 11721, 11723, 11725, 11726, 11727, 11729, 11730, 11735, 11800, 11810, 11830, 11833, 11900, 11912, 11919, 12012, 12017, 12021, 12022, 12024, 12200, 12203, 12204, 12205, 12207, 12208, 12210, 12213, 12215, 12217, 12250 to 12272, 12500 to 12527, 13015, 13020, 13025, 13200 to 13203, 13212, 13215, 13218, 13221, 13703, 13706, 13750, 13755, 13757, 13760, 14050, 14217, 14218, 14220, 14221, 15000 to 15336, 15339 to 15357, 15500 to </w:t>
      </w:r>
      <w:r w:rsidRPr="0022161C">
        <w:rPr>
          <w:color w:val="000000"/>
          <w:szCs w:val="22"/>
          <w:shd w:val="clear" w:color="auto" w:fill="FFFFFF"/>
        </w:rPr>
        <w:t>15539, 16514 and 41764</w:t>
      </w:r>
      <w:r w:rsidRPr="0022161C">
        <w:t>.</w:t>
      </w:r>
    </w:p>
    <w:p w:rsidR="008F0256" w:rsidRPr="0022161C" w:rsidRDefault="008F0256" w:rsidP="008F0256">
      <w:pPr>
        <w:spacing w:before="240" w:after="240"/>
      </w:pPr>
      <w:r w:rsidRPr="0022161C">
        <w:t>There is no comma after “11345”.</w:t>
      </w:r>
    </w:p>
    <w:p w:rsidR="008F0256" w:rsidRPr="0022161C" w:rsidRDefault="008F0256" w:rsidP="008F0256">
      <w:r w:rsidRPr="0022161C">
        <w:t>This compilation was editorially changed to insert a comma after “11345” to correct the punctuation.</w:t>
      </w:r>
    </w:p>
    <w:p w:rsidR="00060152" w:rsidRPr="00060152" w:rsidRDefault="00060152" w:rsidP="00060152">
      <w:pPr>
        <w:pStyle w:val="Head2"/>
        <w:keepLines/>
        <w:spacing w:after="240"/>
        <w:rPr>
          <w:lang w:val="es-CL"/>
        </w:rPr>
      </w:pPr>
      <w:r w:rsidRPr="00FD0802">
        <w:t>Telecommunications (Consumer Protection and Service Standards) Act 1999</w:t>
      </w:r>
      <w:r w:rsidRPr="005A55CD">
        <w:t>, Compilation No. </w:t>
      </w:r>
      <w:r>
        <w:t>43</w:t>
      </w:r>
      <w:r w:rsidRPr="005A55CD">
        <w:t xml:space="preserve">, Registration Date: </w:t>
      </w:r>
      <w:r>
        <w:t>1</w:t>
      </w:r>
      <w:r w:rsidRPr="005A55CD">
        <w:t> </w:t>
      </w:r>
      <w:r>
        <w:t>March</w:t>
      </w:r>
      <w:r w:rsidRPr="005A55CD">
        <w:t xml:space="preserve"> 2</w:t>
      </w:r>
      <w:r w:rsidRPr="00216978">
        <w:rPr>
          <w:lang w:val="es-CL"/>
        </w:rPr>
        <w:t>0</w:t>
      </w:r>
      <w:r w:rsidRPr="00060152">
        <w:rPr>
          <w:lang w:val="es-CL"/>
        </w:rPr>
        <w:t>23 [C2023C00041]</w:t>
      </w:r>
    </w:p>
    <w:p w:rsidR="00060152" w:rsidRPr="00FD0802" w:rsidRDefault="00060152" w:rsidP="00060152">
      <w:pPr>
        <w:spacing w:after="240"/>
        <w:rPr>
          <w:b/>
          <w:sz w:val="24"/>
          <w:szCs w:val="24"/>
        </w:rPr>
      </w:pPr>
      <w:r>
        <w:rPr>
          <w:b/>
          <w:sz w:val="24"/>
          <w:szCs w:val="24"/>
        </w:rPr>
        <w:t>Section 4</w:t>
      </w:r>
    </w:p>
    <w:p w:rsidR="00060152" w:rsidRPr="00FD0802" w:rsidRDefault="00060152" w:rsidP="00060152">
      <w:pPr>
        <w:spacing w:after="240"/>
        <w:rPr>
          <w:b/>
        </w:rPr>
      </w:pPr>
      <w:r w:rsidRPr="00FD0802">
        <w:rPr>
          <w:b/>
        </w:rPr>
        <w:t>Kind of editorial change</w:t>
      </w:r>
    </w:p>
    <w:p w:rsidR="00060152" w:rsidRPr="00FD0802" w:rsidRDefault="00060152" w:rsidP="00060152">
      <w:pPr>
        <w:spacing w:after="240"/>
      </w:pPr>
      <w:bookmarkStart w:id="38" w:name="_Hlk127451740"/>
      <w:r w:rsidRPr="00FD0802">
        <w:t>Change to capitalisation</w:t>
      </w:r>
      <w:bookmarkEnd w:id="38"/>
    </w:p>
    <w:p w:rsidR="00060152" w:rsidRPr="00FD0802" w:rsidRDefault="00060152" w:rsidP="00060152">
      <w:pPr>
        <w:spacing w:after="240"/>
        <w:rPr>
          <w:b/>
        </w:rPr>
      </w:pPr>
      <w:r w:rsidRPr="00FD0802">
        <w:rPr>
          <w:b/>
        </w:rPr>
        <w:t>Details of editorial change</w:t>
      </w:r>
    </w:p>
    <w:p w:rsidR="00060152" w:rsidRPr="00FD0802" w:rsidRDefault="00060152" w:rsidP="00060152">
      <w:pPr>
        <w:spacing w:after="240"/>
      </w:pPr>
      <w:r>
        <w:t>Schedule 2</w:t>
      </w:r>
      <w:r w:rsidRPr="00FD0802">
        <w:t xml:space="preserve"> </w:t>
      </w:r>
      <w:r>
        <w:t>item 1</w:t>
      </w:r>
      <w:r w:rsidRPr="00FD0802">
        <w:t xml:space="preserve">00 of the </w:t>
      </w:r>
      <w:r w:rsidRPr="00FD0802">
        <w:rPr>
          <w:i/>
          <w:iCs/>
        </w:rPr>
        <w:t>Telstra Corporation and Other Legislation Amendment Act 2021</w:t>
      </w:r>
      <w:r w:rsidRPr="00FD0802">
        <w:t xml:space="preserve"> instructs to omit “Telstra is” and substitute “designated Telstra successor companies are” in the paragraph beginning “Telstra is subject to” in </w:t>
      </w:r>
      <w:r>
        <w:t>section 4</w:t>
      </w:r>
      <w:r w:rsidRPr="00FD0802">
        <w:t>.</w:t>
      </w:r>
    </w:p>
    <w:p w:rsidR="00060152" w:rsidRPr="00FD0802" w:rsidRDefault="00060152" w:rsidP="00060152">
      <w:pPr>
        <w:spacing w:after="240"/>
      </w:pPr>
      <w:r w:rsidRPr="00FD0802">
        <w:t>This compilation was editorially changed to update “designated Telstra” to “Designated Telstra” to correct the capitalisation.</w:t>
      </w:r>
    </w:p>
    <w:p w:rsidR="00060152" w:rsidRPr="00FD0802" w:rsidRDefault="00060152" w:rsidP="00060152">
      <w:pPr>
        <w:spacing w:after="240"/>
        <w:rPr>
          <w:b/>
          <w:sz w:val="24"/>
          <w:szCs w:val="24"/>
        </w:rPr>
      </w:pPr>
      <w:r w:rsidRPr="00FD0802">
        <w:rPr>
          <w:b/>
          <w:sz w:val="24"/>
          <w:szCs w:val="24"/>
        </w:rPr>
        <w:t>Sub</w:t>
      </w:r>
      <w:r>
        <w:rPr>
          <w:b/>
          <w:sz w:val="24"/>
          <w:szCs w:val="24"/>
        </w:rPr>
        <w:t>section 4</w:t>
      </w:r>
      <w:r w:rsidRPr="00FD0802">
        <w:rPr>
          <w:b/>
          <w:sz w:val="24"/>
          <w:szCs w:val="24"/>
        </w:rPr>
        <w:t>4(1)</w:t>
      </w:r>
    </w:p>
    <w:p w:rsidR="00060152" w:rsidRPr="00FD0802" w:rsidRDefault="00060152" w:rsidP="00060152">
      <w:pPr>
        <w:spacing w:after="240"/>
        <w:rPr>
          <w:b/>
        </w:rPr>
      </w:pPr>
      <w:r w:rsidRPr="00FD0802">
        <w:rPr>
          <w:b/>
        </w:rPr>
        <w:t>Kind of editorial change</w:t>
      </w:r>
    </w:p>
    <w:p w:rsidR="00060152" w:rsidRPr="00FD0802" w:rsidRDefault="00060152" w:rsidP="00060152">
      <w:pPr>
        <w:spacing w:after="240"/>
      </w:pPr>
      <w:r w:rsidRPr="00FD0802">
        <w:t>Give effect to the misdescribed amendment as intended</w:t>
      </w:r>
    </w:p>
    <w:p w:rsidR="00060152" w:rsidRPr="00FD0802" w:rsidRDefault="00060152" w:rsidP="00060152">
      <w:pPr>
        <w:spacing w:after="240"/>
        <w:rPr>
          <w:b/>
        </w:rPr>
      </w:pPr>
      <w:r w:rsidRPr="00FD0802">
        <w:rPr>
          <w:b/>
        </w:rPr>
        <w:t>Details of editorial change</w:t>
      </w:r>
    </w:p>
    <w:p w:rsidR="00060152" w:rsidRPr="00FD0802" w:rsidRDefault="00060152" w:rsidP="00060152">
      <w:pPr>
        <w:spacing w:after="240"/>
      </w:pPr>
      <w:r>
        <w:t>Schedule 2</w:t>
      </w:r>
      <w:r w:rsidRPr="00FD0802">
        <w:t xml:space="preserve"> </w:t>
      </w:r>
      <w:r>
        <w:t>item 1</w:t>
      </w:r>
      <w:r w:rsidRPr="00FD0802">
        <w:t xml:space="preserve">08B of the </w:t>
      </w:r>
      <w:r w:rsidRPr="00FD0802">
        <w:rPr>
          <w:i/>
          <w:iCs/>
        </w:rPr>
        <w:t>Telstra Corporation and Other Legislation Amendment Act 2021</w:t>
      </w:r>
      <w:r w:rsidRPr="00FD0802">
        <w:t xml:space="preserve"> provides as follows:</w:t>
      </w:r>
    </w:p>
    <w:p w:rsidR="00060152" w:rsidRPr="00FD0802" w:rsidRDefault="00060152" w:rsidP="00060152">
      <w:pPr>
        <w:pStyle w:val="ItemHead"/>
      </w:pPr>
      <w:r w:rsidRPr="00FD0802">
        <w:t xml:space="preserve">108B  At the end of </w:t>
      </w:r>
      <w:r>
        <w:t>section 4</w:t>
      </w:r>
      <w:r w:rsidRPr="00FD0802">
        <w:t>4</w:t>
      </w:r>
    </w:p>
    <w:p w:rsidR="00060152" w:rsidRPr="00FD0802" w:rsidRDefault="00060152" w:rsidP="00060152">
      <w:pPr>
        <w:pStyle w:val="Item"/>
      </w:pPr>
      <w:r w:rsidRPr="00FD0802">
        <w:t>Add:</w:t>
      </w:r>
    </w:p>
    <w:p w:rsidR="00060152" w:rsidRPr="00FD0802" w:rsidRDefault="00060152" w:rsidP="00060152">
      <w:pPr>
        <w:pStyle w:val="paragraph"/>
      </w:pPr>
      <w:r w:rsidRPr="00FD0802">
        <w:tab/>
        <w:t>; or (c)</w:t>
      </w:r>
      <w:r w:rsidRPr="00FD0802">
        <w:tab/>
        <w:t>at any time during the eligible revenue period, the person was in a class of persons specified in the regulations.</w:t>
      </w:r>
    </w:p>
    <w:p w:rsidR="00060152" w:rsidRPr="00FD0802" w:rsidRDefault="00060152" w:rsidP="00060152">
      <w:pPr>
        <w:spacing w:before="240" w:after="240"/>
      </w:pPr>
      <w:r w:rsidRPr="00FD0802">
        <w:t>The instruction refers to “</w:t>
      </w:r>
      <w:r>
        <w:t>section 4</w:t>
      </w:r>
      <w:r w:rsidRPr="00FD0802">
        <w:t>4” rather than “</w:t>
      </w:r>
      <w:r>
        <w:t>subsection 4</w:t>
      </w:r>
      <w:r w:rsidRPr="00FD0802">
        <w:t>4(1)”.</w:t>
      </w:r>
    </w:p>
    <w:p w:rsidR="00060152" w:rsidRPr="00FD0802" w:rsidRDefault="00060152" w:rsidP="00060152">
      <w:pPr>
        <w:spacing w:after="240"/>
      </w:pPr>
      <w:r w:rsidRPr="00FD0802">
        <w:lastRenderedPageBreak/>
        <w:t xml:space="preserve">It is clear from the text of the principal Act, the amending Act and the explanatory memorandum that the amendment is intended for </w:t>
      </w:r>
      <w:r>
        <w:t>subsection 4</w:t>
      </w:r>
      <w:r w:rsidRPr="00FD0802">
        <w:t>4(1).</w:t>
      </w:r>
    </w:p>
    <w:p w:rsidR="00060152" w:rsidRPr="00FD0802" w:rsidRDefault="00060152" w:rsidP="00060152">
      <w:r w:rsidRPr="00FD0802">
        <w:t xml:space="preserve">This compilation was editorially changed to add “; or (c) at any time during the eligible revenue period, the person was in a class of persons specified in the regulations.” at the end of </w:t>
      </w:r>
      <w:r>
        <w:t>subsection 4</w:t>
      </w:r>
      <w:r w:rsidRPr="00FD0802">
        <w:t>4(1) to give effect to the misdescribed amendment as intended.</w:t>
      </w:r>
    </w:p>
    <w:p w:rsidR="008B1DDB" w:rsidRPr="00302F2E" w:rsidRDefault="008B1DDB" w:rsidP="00BD19ED">
      <w:pPr>
        <w:pStyle w:val="Head2"/>
        <w:keepLines/>
        <w:spacing w:after="240"/>
      </w:pPr>
      <w:r w:rsidRPr="008B1DDB">
        <w:t>National Health (Immunisation Program — Designated Vaccines) Determination 2014 (No.1)</w:t>
      </w:r>
      <w:r w:rsidRPr="005A55CD">
        <w:t>, Compilation No. </w:t>
      </w:r>
      <w:r>
        <w:t>24</w:t>
      </w:r>
      <w:r w:rsidRPr="005A55CD">
        <w:t xml:space="preserve">, Registration Date: </w:t>
      </w:r>
      <w:r>
        <w:t>28</w:t>
      </w:r>
      <w:r w:rsidRPr="005A55CD">
        <w:t> </w:t>
      </w:r>
      <w:r>
        <w:t>Februar</w:t>
      </w:r>
      <w:r w:rsidRPr="005A55CD">
        <w:t>y 2</w:t>
      </w:r>
      <w:r w:rsidRPr="00216978">
        <w:rPr>
          <w:lang w:val="es-CL"/>
        </w:rPr>
        <w:t>0</w:t>
      </w:r>
      <w:r w:rsidRPr="008B1DDB">
        <w:t>2</w:t>
      </w:r>
      <w:r w:rsidRPr="00302F2E">
        <w:t>3 [</w:t>
      </w:r>
      <w:r w:rsidRPr="008B1DDB">
        <w:t>F2023C00224</w:t>
      </w:r>
      <w:r w:rsidRPr="00302F2E">
        <w:t>]</w:t>
      </w:r>
    </w:p>
    <w:p w:rsidR="008B1DDB" w:rsidRPr="007974EC" w:rsidRDefault="008B1DDB" w:rsidP="00BD19ED">
      <w:pPr>
        <w:keepNext/>
        <w:spacing w:after="240"/>
        <w:rPr>
          <w:b/>
          <w:sz w:val="24"/>
          <w:szCs w:val="24"/>
        </w:rPr>
      </w:pPr>
      <w:r w:rsidRPr="007974EC">
        <w:rPr>
          <w:b/>
          <w:sz w:val="24"/>
          <w:szCs w:val="24"/>
        </w:rPr>
        <w:t>Subsection 7(11)</w:t>
      </w:r>
    </w:p>
    <w:p w:rsidR="008B1DDB" w:rsidRPr="007974EC" w:rsidRDefault="008B1DDB" w:rsidP="00BD19ED">
      <w:pPr>
        <w:keepNext/>
        <w:spacing w:after="240"/>
        <w:rPr>
          <w:b/>
        </w:rPr>
      </w:pPr>
      <w:r w:rsidRPr="007974EC">
        <w:rPr>
          <w:b/>
        </w:rPr>
        <w:t>Kind of editorial change</w:t>
      </w:r>
    </w:p>
    <w:p w:rsidR="008B1DDB" w:rsidRPr="007974EC" w:rsidRDefault="008B1DDB" w:rsidP="00BD19ED">
      <w:pPr>
        <w:keepNext/>
        <w:spacing w:after="240"/>
      </w:pPr>
      <w:r w:rsidRPr="007974EC">
        <w:t>Give effect to the misdescribed amendment as intended</w:t>
      </w:r>
    </w:p>
    <w:p w:rsidR="008B1DDB" w:rsidRPr="007974EC" w:rsidRDefault="008B1DDB" w:rsidP="008B1DDB">
      <w:pPr>
        <w:spacing w:after="240"/>
        <w:rPr>
          <w:b/>
        </w:rPr>
      </w:pPr>
      <w:r w:rsidRPr="007974EC">
        <w:rPr>
          <w:b/>
        </w:rPr>
        <w:t>Details of editorial change</w:t>
      </w:r>
    </w:p>
    <w:p w:rsidR="008B1DDB" w:rsidRPr="007974EC" w:rsidRDefault="008B1DDB" w:rsidP="008B1DDB">
      <w:pPr>
        <w:spacing w:after="240"/>
      </w:pPr>
      <w:r w:rsidRPr="007974EC">
        <w:t xml:space="preserve">Schedule 1 item 2 of the </w:t>
      </w:r>
      <w:r w:rsidRPr="007974EC">
        <w:rPr>
          <w:i/>
        </w:rPr>
        <w:t>National Health (Immunisation Program – Designated Vaccines) Amendment Determination (No. 1) 2023</w:t>
      </w:r>
      <w:r w:rsidRPr="007974EC">
        <w:t xml:space="preserve"> instructs to omit “218A,” from subsection 7(11).</w:t>
      </w:r>
    </w:p>
    <w:p w:rsidR="008B1DDB" w:rsidRPr="007974EC" w:rsidRDefault="008B1DDB" w:rsidP="008B1DDB">
      <w:pPr>
        <w:spacing w:after="240"/>
      </w:pPr>
      <w:r w:rsidRPr="007974EC">
        <w:t>The text “218A,” does not appear in subsection 7(11). However, the text “, 218A” does appear.</w:t>
      </w:r>
    </w:p>
    <w:p w:rsidR="008B1DDB" w:rsidRPr="007974EC" w:rsidRDefault="008B1DDB" w:rsidP="008B1DDB">
      <w:r w:rsidRPr="007974EC">
        <w:t>This compilation was editorially changed to omit “, 218A” from subsection 7(11) to give effect to the misdescribed amendment as intended.</w:t>
      </w:r>
    </w:p>
    <w:p w:rsidR="00DB67A5" w:rsidRPr="00302F2E" w:rsidRDefault="00DB67A5" w:rsidP="001520D7">
      <w:pPr>
        <w:pStyle w:val="Head2"/>
        <w:keepLines/>
        <w:spacing w:after="240"/>
      </w:pPr>
      <w:r w:rsidRPr="004C6C29">
        <w:t xml:space="preserve">Tertiary Education Quality and Standards Agency (Register) </w:t>
      </w:r>
      <w:r>
        <w:t>Guidelines 2</w:t>
      </w:r>
      <w:r w:rsidRPr="004C6C29">
        <w:t>017</w:t>
      </w:r>
      <w:r w:rsidRPr="005A55CD">
        <w:t>, Compilation No. </w:t>
      </w:r>
      <w:r>
        <w:t>2</w:t>
      </w:r>
      <w:r w:rsidRPr="005A55CD">
        <w:t xml:space="preserve">, Registration Date: </w:t>
      </w:r>
      <w:r>
        <w:t>23</w:t>
      </w:r>
      <w:r w:rsidRPr="005A55CD">
        <w:t> </w:t>
      </w:r>
      <w:r>
        <w:t>Februar</w:t>
      </w:r>
      <w:r w:rsidRPr="005A55CD">
        <w:t>y 2</w:t>
      </w:r>
      <w:r w:rsidRPr="00216978">
        <w:rPr>
          <w:lang w:val="es-CL"/>
        </w:rPr>
        <w:t>02</w:t>
      </w:r>
      <w:r w:rsidRPr="00302F2E">
        <w:t>3 [</w:t>
      </w:r>
      <w:r w:rsidRPr="00DB67A5">
        <w:t>F2023C00213</w:t>
      </w:r>
      <w:r w:rsidRPr="00302F2E">
        <w:t>]</w:t>
      </w:r>
    </w:p>
    <w:p w:rsidR="00DB67A5" w:rsidRPr="004C6C29" w:rsidRDefault="00DB67A5" w:rsidP="001520D7">
      <w:pPr>
        <w:keepNext/>
        <w:keepLines/>
        <w:spacing w:after="240"/>
        <w:rPr>
          <w:b/>
          <w:sz w:val="24"/>
          <w:szCs w:val="24"/>
        </w:rPr>
      </w:pPr>
      <w:r>
        <w:rPr>
          <w:b/>
          <w:sz w:val="24"/>
          <w:szCs w:val="24"/>
        </w:rPr>
        <w:t>Paragraph 4</w:t>
      </w:r>
      <w:r w:rsidRPr="004C6C29">
        <w:rPr>
          <w:b/>
          <w:sz w:val="24"/>
          <w:szCs w:val="24"/>
        </w:rPr>
        <w:t>(b)</w:t>
      </w:r>
    </w:p>
    <w:p w:rsidR="00DB67A5" w:rsidRPr="004C6C29" w:rsidRDefault="00DB67A5" w:rsidP="001520D7">
      <w:pPr>
        <w:keepNext/>
        <w:keepLines/>
        <w:spacing w:after="240"/>
        <w:rPr>
          <w:b/>
        </w:rPr>
      </w:pPr>
      <w:r w:rsidRPr="004C6C29">
        <w:rPr>
          <w:b/>
        </w:rPr>
        <w:t>Kind of editorial change</w:t>
      </w:r>
    </w:p>
    <w:p w:rsidR="00DB67A5" w:rsidRPr="004C6C29" w:rsidRDefault="00DB67A5" w:rsidP="00DB67A5">
      <w:pPr>
        <w:spacing w:after="240"/>
      </w:pPr>
      <w:r w:rsidRPr="004C6C29">
        <w:t>Change to grammar, syntax or the use of conjunctives or disjunctives</w:t>
      </w:r>
    </w:p>
    <w:p w:rsidR="00DB67A5" w:rsidRPr="004C6C29" w:rsidRDefault="00DB67A5" w:rsidP="00DB67A5">
      <w:pPr>
        <w:spacing w:after="240"/>
        <w:rPr>
          <w:b/>
        </w:rPr>
      </w:pPr>
      <w:r w:rsidRPr="004C6C29">
        <w:rPr>
          <w:b/>
        </w:rPr>
        <w:t>Details of editorial change</w:t>
      </w:r>
    </w:p>
    <w:p w:rsidR="00DB67A5" w:rsidRPr="004C6C29" w:rsidRDefault="00DB67A5" w:rsidP="00DB67A5">
      <w:pPr>
        <w:spacing w:after="240"/>
      </w:pPr>
      <w:r>
        <w:t>Schedule 1</w:t>
      </w:r>
      <w:r w:rsidRPr="004C6C29">
        <w:t xml:space="preserve"> </w:t>
      </w:r>
      <w:r>
        <w:t>item 1</w:t>
      </w:r>
      <w:r w:rsidRPr="004C6C29">
        <w:t xml:space="preserve"> of the </w:t>
      </w:r>
      <w:r w:rsidRPr="004C6C29">
        <w:rPr>
          <w:i/>
        </w:rPr>
        <w:t xml:space="preserve">Tertiary Education Quality and Standards Agency (Register) </w:t>
      </w:r>
      <w:r>
        <w:rPr>
          <w:i/>
        </w:rPr>
        <w:t>Guidelines 2</w:t>
      </w:r>
      <w:r w:rsidRPr="004C6C29">
        <w:rPr>
          <w:i/>
        </w:rPr>
        <w:t>017 – Amendment No. 1 of 2023</w:t>
      </w:r>
      <w:r w:rsidRPr="004C6C29">
        <w:t xml:space="preserve"> instructs to insert “current” after “name/s” in </w:t>
      </w:r>
      <w:r>
        <w:t>paragraph 4</w:t>
      </w:r>
      <w:r w:rsidRPr="004C6C29">
        <w:t xml:space="preserve">(b). After the amendment is applied, </w:t>
      </w:r>
      <w:r>
        <w:t>paragraph 4</w:t>
      </w:r>
      <w:r w:rsidRPr="004C6C29">
        <w:t>(b) appears as follows:</w:t>
      </w:r>
    </w:p>
    <w:p w:rsidR="00DB67A5" w:rsidRPr="004C6C29" w:rsidRDefault="00DB67A5" w:rsidP="00DB67A5">
      <w:pPr>
        <w:spacing w:after="240"/>
      </w:pPr>
      <w:r w:rsidRPr="004C6C29">
        <w:t>(b)</w:t>
      </w:r>
      <w:r w:rsidRPr="004C6C29">
        <w:tab/>
        <w:t>trading name/s current used for the provider’s higher education operations</w:t>
      </w:r>
    </w:p>
    <w:p w:rsidR="00DB67A5" w:rsidRPr="004C6C29" w:rsidRDefault="00DB67A5" w:rsidP="00DB67A5">
      <w:pPr>
        <w:spacing w:after="240"/>
      </w:pPr>
      <w:r w:rsidRPr="004C6C29">
        <w:t>This compilation was editorially changed to omit the word “current” and substitute “currently” to correct the grammatical error.</w:t>
      </w:r>
    </w:p>
    <w:p w:rsidR="00DB67A5" w:rsidRPr="004C6C29" w:rsidRDefault="00DB67A5" w:rsidP="00A17FE5">
      <w:pPr>
        <w:keepNext/>
        <w:keepLines/>
        <w:spacing w:after="240"/>
        <w:rPr>
          <w:b/>
          <w:sz w:val="24"/>
          <w:szCs w:val="24"/>
        </w:rPr>
      </w:pPr>
      <w:r>
        <w:rPr>
          <w:b/>
          <w:sz w:val="24"/>
          <w:szCs w:val="24"/>
        </w:rPr>
        <w:lastRenderedPageBreak/>
        <w:t>Subparagraph 9</w:t>
      </w:r>
      <w:r w:rsidRPr="004C6C29">
        <w:rPr>
          <w:b/>
          <w:sz w:val="24"/>
          <w:szCs w:val="24"/>
        </w:rPr>
        <w:t>(a)(xxvi) (second occurring)</w:t>
      </w:r>
    </w:p>
    <w:p w:rsidR="00DB67A5" w:rsidRPr="004C6C29" w:rsidRDefault="00DB67A5" w:rsidP="00A17FE5">
      <w:pPr>
        <w:keepNext/>
        <w:keepLines/>
        <w:spacing w:after="240"/>
        <w:rPr>
          <w:b/>
        </w:rPr>
      </w:pPr>
      <w:r w:rsidRPr="004C6C29">
        <w:rPr>
          <w:b/>
        </w:rPr>
        <w:t>Kind of editorial change</w:t>
      </w:r>
    </w:p>
    <w:p w:rsidR="00DB67A5" w:rsidRPr="004C6C29" w:rsidRDefault="00DB67A5" w:rsidP="00A17FE5">
      <w:pPr>
        <w:keepNext/>
        <w:keepLines/>
        <w:spacing w:after="240"/>
      </w:pPr>
      <w:r w:rsidRPr="004C6C29">
        <w:t>Renumbering of provisions</w:t>
      </w:r>
    </w:p>
    <w:p w:rsidR="00DB67A5" w:rsidRPr="004C6C29" w:rsidRDefault="00DB67A5" w:rsidP="00DB67A5">
      <w:pPr>
        <w:spacing w:after="240"/>
        <w:rPr>
          <w:b/>
        </w:rPr>
      </w:pPr>
      <w:r w:rsidRPr="004C6C29">
        <w:rPr>
          <w:b/>
        </w:rPr>
        <w:t>Details of editorial change</w:t>
      </w:r>
    </w:p>
    <w:p w:rsidR="00DB67A5" w:rsidRPr="004C6C29" w:rsidRDefault="00DB67A5" w:rsidP="00DB67A5">
      <w:pPr>
        <w:spacing w:after="240"/>
      </w:pPr>
      <w:r>
        <w:t>Schedule 1</w:t>
      </w:r>
      <w:r w:rsidRPr="004C6C29">
        <w:t xml:space="preserve"> </w:t>
      </w:r>
      <w:r>
        <w:t>items 2</w:t>
      </w:r>
      <w:r w:rsidRPr="004C6C29">
        <w:t xml:space="preserve">1 and 23 of the </w:t>
      </w:r>
      <w:r w:rsidRPr="004C6C29">
        <w:rPr>
          <w:i/>
        </w:rPr>
        <w:t xml:space="preserve">Tertiary Education Quality and Standards Agency (Register) </w:t>
      </w:r>
      <w:r>
        <w:rPr>
          <w:i/>
        </w:rPr>
        <w:t>Guidelines 2</w:t>
      </w:r>
      <w:r w:rsidRPr="004C6C29">
        <w:rPr>
          <w:i/>
        </w:rPr>
        <w:t>017 – Amendment No. 1 of 2023</w:t>
      </w:r>
      <w:r w:rsidRPr="004C6C29">
        <w:t xml:space="preserve"> provide as follows:</w:t>
      </w:r>
    </w:p>
    <w:p w:rsidR="00DB67A5" w:rsidRPr="004C6C29" w:rsidRDefault="00DB67A5" w:rsidP="00EC2D13">
      <w:pPr>
        <w:keepNext/>
        <w:keepLines/>
        <w:spacing w:after="240"/>
        <w:rPr>
          <w:b/>
        </w:rPr>
      </w:pPr>
      <w:r w:rsidRPr="004C6C29">
        <w:rPr>
          <w:b/>
        </w:rPr>
        <w:t xml:space="preserve">21 </w:t>
      </w:r>
      <w:r>
        <w:rPr>
          <w:b/>
        </w:rPr>
        <w:t>Paragraph 9</w:t>
      </w:r>
      <w:r w:rsidRPr="004C6C29">
        <w:rPr>
          <w:b/>
        </w:rPr>
        <w:t>(a)(xviii)</w:t>
      </w:r>
    </w:p>
    <w:p w:rsidR="00DB67A5" w:rsidRPr="004C6C29" w:rsidRDefault="00DB67A5" w:rsidP="00DB67A5">
      <w:pPr>
        <w:spacing w:after="240"/>
      </w:pPr>
      <w:r w:rsidRPr="004C6C29">
        <w:t xml:space="preserve">Renumber </w:t>
      </w:r>
      <w:r>
        <w:t>paragraph 9</w:t>
      </w:r>
      <w:r w:rsidRPr="004C6C29">
        <w:t xml:space="preserve">(a)(xviii) as </w:t>
      </w:r>
      <w:r>
        <w:t>paragraph 9</w:t>
      </w:r>
      <w:r w:rsidRPr="004C6C29">
        <w:t>(a)(xxvi).</w:t>
      </w:r>
    </w:p>
    <w:p w:rsidR="00DB67A5" w:rsidRPr="004C6C29" w:rsidRDefault="00DB67A5" w:rsidP="00DB67A5">
      <w:pPr>
        <w:spacing w:after="240"/>
        <w:rPr>
          <w:b/>
        </w:rPr>
      </w:pPr>
      <w:r w:rsidRPr="004C6C29">
        <w:rPr>
          <w:b/>
        </w:rPr>
        <w:t xml:space="preserve">23 </w:t>
      </w:r>
      <w:r>
        <w:rPr>
          <w:b/>
        </w:rPr>
        <w:t>Paragraph 9</w:t>
      </w:r>
      <w:r w:rsidRPr="004C6C29">
        <w:rPr>
          <w:b/>
        </w:rPr>
        <w:t>(a)(xix) (Regulatory decisions)</w:t>
      </w:r>
    </w:p>
    <w:p w:rsidR="00DB67A5" w:rsidRPr="004C6C29" w:rsidRDefault="00DB67A5" w:rsidP="00DB67A5">
      <w:pPr>
        <w:spacing w:after="240"/>
      </w:pPr>
      <w:r w:rsidRPr="004C6C29">
        <w:t xml:space="preserve">Renumber </w:t>
      </w:r>
      <w:r>
        <w:t>paragraph 9</w:t>
      </w:r>
      <w:r w:rsidRPr="004C6C29">
        <w:t xml:space="preserve">(a)(xix) as </w:t>
      </w:r>
      <w:r>
        <w:t>paragraph 9</w:t>
      </w:r>
      <w:r w:rsidRPr="004C6C29">
        <w:t>(a)(xxvi)</w:t>
      </w:r>
    </w:p>
    <w:p w:rsidR="00DB67A5" w:rsidRPr="004C6C29" w:rsidRDefault="00DB67A5" w:rsidP="00DB67A5">
      <w:r w:rsidRPr="004C6C29">
        <w:t xml:space="preserve">This compilation was editorially changed by renumbering the second occurring </w:t>
      </w:r>
      <w:r>
        <w:t>subparagraph 9</w:t>
      </w:r>
      <w:r w:rsidRPr="004C6C29">
        <w:t xml:space="preserve">(a)(xxvi) as </w:t>
      </w:r>
      <w:r>
        <w:t>subparagraph 9</w:t>
      </w:r>
      <w:r w:rsidRPr="004C6C29">
        <w:t>(a)(xxvii).</w:t>
      </w:r>
    </w:p>
    <w:p w:rsidR="00A5091C" w:rsidRPr="00302F2E" w:rsidRDefault="00A5091C" w:rsidP="00803AAA">
      <w:pPr>
        <w:pStyle w:val="Head2"/>
        <w:keepLines/>
        <w:spacing w:after="240"/>
      </w:pPr>
      <w:r w:rsidRPr="003E385F">
        <w:rPr>
          <w:bCs/>
        </w:rPr>
        <w:t>Autonomous Sanctions (Designated Persons and Entities and Declared Persons – Russia and Ukraine) List 2014</w:t>
      </w:r>
      <w:r w:rsidRPr="005A55CD">
        <w:t>, Compilation No. </w:t>
      </w:r>
      <w:r>
        <w:t>27</w:t>
      </w:r>
      <w:r w:rsidRPr="005A55CD">
        <w:t xml:space="preserve">, Registration Date: </w:t>
      </w:r>
      <w:r>
        <w:t>17</w:t>
      </w:r>
      <w:r w:rsidRPr="005A55CD">
        <w:t> </w:t>
      </w:r>
      <w:r>
        <w:t>Februar</w:t>
      </w:r>
      <w:r w:rsidRPr="005A55CD">
        <w:t>y 2</w:t>
      </w:r>
      <w:r w:rsidRPr="00216978">
        <w:rPr>
          <w:lang w:val="es-CL"/>
        </w:rPr>
        <w:t>02</w:t>
      </w:r>
      <w:r w:rsidRPr="00302F2E">
        <w:t>3 [</w:t>
      </w:r>
      <w:r w:rsidRPr="00A5091C">
        <w:t>F2023C00200</w:t>
      </w:r>
      <w:r w:rsidRPr="00302F2E">
        <w:t>]</w:t>
      </w:r>
    </w:p>
    <w:p w:rsidR="00A5091C" w:rsidRPr="004549F1" w:rsidRDefault="00A5091C" w:rsidP="00803AAA">
      <w:pPr>
        <w:keepNext/>
        <w:keepLines/>
        <w:spacing w:after="240"/>
        <w:rPr>
          <w:b/>
          <w:sz w:val="24"/>
          <w:szCs w:val="24"/>
        </w:rPr>
      </w:pPr>
      <w:r>
        <w:rPr>
          <w:b/>
          <w:sz w:val="24"/>
          <w:szCs w:val="24"/>
        </w:rPr>
        <w:t>Part 2 of Schedule 1 (table item 65)</w:t>
      </w:r>
    </w:p>
    <w:p w:rsidR="00A5091C" w:rsidRPr="004549F1" w:rsidRDefault="00A5091C" w:rsidP="00803AAA">
      <w:pPr>
        <w:keepNext/>
        <w:keepLines/>
        <w:spacing w:after="240"/>
        <w:rPr>
          <w:b/>
        </w:rPr>
      </w:pPr>
      <w:r w:rsidRPr="004549F1">
        <w:rPr>
          <w:b/>
        </w:rPr>
        <w:t>Kind of editorial change</w:t>
      </w:r>
    </w:p>
    <w:p w:rsidR="00A5091C" w:rsidRDefault="00A5091C" w:rsidP="00803AAA">
      <w:pPr>
        <w:keepNext/>
        <w:keepLines/>
        <w:spacing w:after="240"/>
      </w:pPr>
      <w:r>
        <w:t>Correct a typographical error</w:t>
      </w:r>
    </w:p>
    <w:p w:rsidR="00A5091C" w:rsidRDefault="00A5091C" w:rsidP="00A5091C">
      <w:pPr>
        <w:spacing w:after="240"/>
        <w:rPr>
          <w:b/>
        </w:rPr>
      </w:pPr>
      <w:r w:rsidRPr="004549F1">
        <w:rPr>
          <w:b/>
        </w:rPr>
        <w:t>Details of editorial change</w:t>
      </w:r>
    </w:p>
    <w:p w:rsidR="00A5091C" w:rsidRPr="00B5516A" w:rsidRDefault="00A5091C" w:rsidP="00A5091C">
      <w:pPr>
        <w:spacing w:after="240"/>
        <w:rPr>
          <w:iCs/>
        </w:rPr>
      </w:pPr>
      <w:r>
        <w:rPr>
          <w:iCs/>
        </w:rPr>
        <w:t xml:space="preserve">Schedule 1 (item 2) of the </w:t>
      </w:r>
      <w:r w:rsidRPr="00E00258">
        <w:rPr>
          <w:i/>
          <w:iCs/>
        </w:rPr>
        <w:t xml:space="preserve">Autonomous Sanctions (Designated Persons and Entities and Declared Persons—Russia and Ukraine) Amendment (No. </w:t>
      </w:r>
      <w:r>
        <w:rPr>
          <w:i/>
          <w:iCs/>
        </w:rPr>
        <w:t>1</w:t>
      </w:r>
      <w:r w:rsidRPr="00E00258">
        <w:rPr>
          <w:i/>
          <w:iCs/>
        </w:rPr>
        <w:t>) Instrument 202</w:t>
      </w:r>
      <w:r>
        <w:rPr>
          <w:i/>
          <w:iCs/>
        </w:rPr>
        <w:t>3</w:t>
      </w:r>
      <w:r>
        <w:rPr>
          <w:iCs/>
        </w:rPr>
        <w:t xml:space="preserve"> inserts table items 64–67 in Part 2 of Schedule 1.</w:t>
      </w:r>
    </w:p>
    <w:p w:rsidR="00A5091C" w:rsidRPr="008B71F9" w:rsidRDefault="00A5091C" w:rsidP="00A5091C">
      <w:pPr>
        <w:spacing w:after="240"/>
      </w:pPr>
      <w:r>
        <w:rPr>
          <w:szCs w:val="22"/>
        </w:rPr>
        <w:t xml:space="preserve">Table item 65 refers to the </w:t>
      </w:r>
      <w:r>
        <w:rPr>
          <w:i/>
          <w:iCs/>
          <w:szCs w:val="22"/>
        </w:rPr>
        <w:t>Autonomous Sanctions (Designated Persons and Entities and Declared Persons—Russia and Ukraine) Amendment (No. 1) Instrument 2021</w:t>
      </w:r>
      <w:r>
        <w:rPr>
          <w:szCs w:val="22"/>
        </w:rPr>
        <w:t>.</w:t>
      </w:r>
    </w:p>
    <w:tbl>
      <w:tblPr>
        <w:tblW w:w="0" w:type="auto"/>
        <w:tblInd w:w="113" w:type="dxa"/>
        <w:tblLook w:val="04A0" w:firstRow="1" w:lastRow="0" w:firstColumn="1" w:lastColumn="0" w:noHBand="0" w:noVBand="1"/>
      </w:tblPr>
      <w:tblGrid>
        <w:gridCol w:w="971"/>
        <w:gridCol w:w="2934"/>
        <w:gridCol w:w="4285"/>
      </w:tblGrid>
      <w:tr w:rsidR="00A5091C" w:rsidRPr="004C08F3" w:rsidDel="00683322" w:rsidTr="00A17FE5">
        <w:tc>
          <w:tcPr>
            <w:tcW w:w="971" w:type="dxa"/>
            <w:tcBorders>
              <w:top w:val="single" w:sz="4" w:space="0" w:color="auto"/>
            </w:tcBorders>
          </w:tcPr>
          <w:p w:rsidR="00A5091C" w:rsidRPr="007A3408" w:rsidRDefault="00A5091C" w:rsidP="00EC66BF">
            <w:pPr>
              <w:pStyle w:val="Tabletext"/>
              <w:keepNext/>
              <w:keepLines/>
              <w:rPr>
                <w:lang w:eastAsia="en-US"/>
              </w:rPr>
            </w:pPr>
            <w:r>
              <w:rPr>
                <w:lang w:eastAsia="en-US"/>
              </w:rPr>
              <w:t>65</w:t>
            </w:r>
          </w:p>
        </w:tc>
        <w:tc>
          <w:tcPr>
            <w:tcW w:w="2934" w:type="dxa"/>
            <w:tcBorders>
              <w:top w:val="single" w:sz="4" w:space="0" w:color="auto"/>
            </w:tcBorders>
          </w:tcPr>
          <w:p w:rsidR="00A5091C" w:rsidRDefault="00A5091C" w:rsidP="00EC66BF">
            <w:pPr>
              <w:pStyle w:val="Tabletext"/>
              <w:keepNext/>
              <w:keepLines/>
              <w:rPr>
                <w:lang w:eastAsia="en-US"/>
              </w:rPr>
            </w:pPr>
            <w:r w:rsidRPr="007A3408">
              <w:rPr>
                <w:lang w:eastAsia="en-US"/>
              </w:rPr>
              <w:t xml:space="preserve">Name of </w:t>
            </w:r>
            <w:r>
              <w:rPr>
                <w:lang w:eastAsia="en-US"/>
              </w:rPr>
              <w:t>entity</w:t>
            </w:r>
          </w:p>
        </w:tc>
        <w:tc>
          <w:tcPr>
            <w:tcW w:w="4285" w:type="dxa"/>
            <w:tcBorders>
              <w:top w:val="single" w:sz="4" w:space="0" w:color="auto"/>
            </w:tcBorders>
          </w:tcPr>
          <w:p w:rsidR="00A5091C" w:rsidRPr="004C08F3" w:rsidDel="00683322" w:rsidRDefault="00A5091C" w:rsidP="00EC66BF">
            <w:pPr>
              <w:pStyle w:val="Tabletext"/>
              <w:keepNext/>
              <w:keepLines/>
              <w:rPr>
                <w:lang w:eastAsia="en-US"/>
              </w:rPr>
            </w:pPr>
            <w:r>
              <w:rPr>
                <w:lang w:eastAsia="en-US"/>
              </w:rPr>
              <w:t>Islamic Revolutionary Guard Corps Research and Self</w:t>
            </w:r>
            <w:r>
              <w:rPr>
                <w:lang w:eastAsia="en-US"/>
              </w:rPr>
              <w:noBreakHyphen/>
              <w:t>Sufficiency Jihad Organization</w:t>
            </w:r>
          </w:p>
        </w:tc>
      </w:tr>
      <w:tr w:rsidR="00A5091C" w:rsidRPr="004C08F3" w:rsidDel="00683322" w:rsidTr="00A17FE5">
        <w:tc>
          <w:tcPr>
            <w:tcW w:w="971" w:type="dxa"/>
          </w:tcPr>
          <w:p w:rsidR="00A5091C" w:rsidRPr="007A3408" w:rsidRDefault="00A5091C" w:rsidP="00EC66BF">
            <w:pPr>
              <w:pStyle w:val="Tabletext"/>
              <w:keepNext/>
              <w:keepLines/>
              <w:rPr>
                <w:lang w:eastAsia="en-US"/>
              </w:rPr>
            </w:pPr>
          </w:p>
        </w:tc>
        <w:tc>
          <w:tcPr>
            <w:tcW w:w="2934" w:type="dxa"/>
          </w:tcPr>
          <w:p w:rsidR="00A5091C" w:rsidRDefault="00A5091C" w:rsidP="00EC66BF">
            <w:pPr>
              <w:pStyle w:val="Tabletext"/>
              <w:keepNext/>
              <w:keepLines/>
              <w:rPr>
                <w:lang w:eastAsia="en-US"/>
              </w:rPr>
            </w:pPr>
            <w:r>
              <w:rPr>
                <w:lang w:eastAsia="en-US"/>
              </w:rPr>
              <w:t>Also known as</w:t>
            </w:r>
          </w:p>
        </w:tc>
        <w:tc>
          <w:tcPr>
            <w:tcW w:w="4285" w:type="dxa"/>
          </w:tcPr>
          <w:p w:rsidR="00A5091C" w:rsidRPr="004C08F3" w:rsidDel="00683322" w:rsidRDefault="00A5091C" w:rsidP="00EC66BF">
            <w:pPr>
              <w:pStyle w:val="Tabletext"/>
              <w:keepNext/>
              <w:keepLines/>
              <w:rPr>
                <w:lang w:eastAsia="en-US"/>
              </w:rPr>
            </w:pPr>
            <w:r>
              <w:rPr>
                <w:lang w:eastAsia="en-US"/>
              </w:rPr>
              <w:t>IRGC SSJO</w:t>
            </w:r>
          </w:p>
        </w:tc>
      </w:tr>
      <w:tr w:rsidR="00A5091C" w:rsidRPr="004C08F3" w:rsidDel="00683322" w:rsidTr="00A17FE5">
        <w:tc>
          <w:tcPr>
            <w:tcW w:w="971" w:type="dxa"/>
          </w:tcPr>
          <w:p w:rsidR="00A5091C" w:rsidRPr="007A3408" w:rsidRDefault="00A5091C" w:rsidP="00A17FE5">
            <w:pPr>
              <w:pStyle w:val="Tabletext"/>
              <w:rPr>
                <w:lang w:eastAsia="en-US"/>
              </w:rPr>
            </w:pPr>
          </w:p>
        </w:tc>
        <w:tc>
          <w:tcPr>
            <w:tcW w:w="2934" w:type="dxa"/>
          </w:tcPr>
          <w:p w:rsidR="00A5091C" w:rsidRDefault="00A5091C" w:rsidP="00A17FE5">
            <w:pPr>
              <w:pStyle w:val="Tabletext"/>
              <w:rPr>
                <w:lang w:eastAsia="en-US"/>
              </w:rPr>
            </w:pPr>
            <w:r>
              <w:rPr>
                <w:lang w:eastAsia="en-US"/>
              </w:rPr>
              <w:t>Address</w:t>
            </w:r>
          </w:p>
        </w:tc>
        <w:tc>
          <w:tcPr>
            <w:tcW w:w="4285" w:type="dxa"/>
          </w:tcPr>
          <w:p w:rsidR="00A5091C" w:rsidRPr="004C08F3" w:rsidDel="00683322" w:rsidRDefault="00A5091C" w:rsidP="00A17FE5">
            <w:pPr>
              <w:pStyle w:val="Tabletext"/>
              <w:rPr>
                <w:lang w:eastAsia="en-US"/>
              </w:rPr>
            </w:pPr>
            <w:r>
              <w:rPr>
                <w:lang w:eastAsia="en-US"/>
              </w:rPr>
              <w:t>Tehran and Isfahan, Iran</w:t>
            </w:r>
          </w:p>
        </w:tc>
      </w:tr>
      <w:tr w:rsidR="00A5091C" w:rsidRPr="004C08F3" w:rsidDel="00683322" w:rsidTr="00A17FE5">
        <w:tc>
          <w:tcPr>
            <w:tcW w:w="971" w:type="dxa"/>
          </w:tcPr>
          <w:p w:rsidR="00A5091C" w:rsidRPr="007A3408" w:rsidRDefault="00A5091C" w:rsidP="00A17FE5">
            <w:pPr>
              <w:pStyle w:val="Tabletext"/>
              <w:rPr>
                <w:lang w:eastAsia="en-US"/>
              </w:rPr>
            </w:pPr>
          </w:p>
        </w:tc>
        <w:tc>
          <w:tcPr>
            <w:tcW w:w="2934" w:type="dxa"/>
          </w:tcPr>
          <w:p w:rsidR="00A5091C" w:rsidRDefault="00A5091C" w:rsidP="00A17FE5">
            <w:pPr>
              <w:pStyle w:val="Tabletext"/>
              <w:rPr>
                <w:lang w:eastAsia="en-US"/>
              </w:rPr>
            </w:pPr>
            <w:r w:rsidRPr="007A3408">
              <w:rPr>
                <w:lang w:eastAsia="en-US"/>
              </w:rPr>
              <w:t>Instrument of first designation and declaration</w:t>
            </w:r>
          </w:p>
        </w:tc>
        <w:tc>
          <w:tcPr>
            <w:tcW w:w="4285" w:type="dxa"/>
          </w:tcPr>
          <w:p w:rsidR="00A5091C" w:rsidRPr="004C08F3" w:rsidDel="00683322" w:rsidRDefault="00A5091C" w:rsidP="00A17FE5">
            <w:pPr>
              <w:pStyle w:val="Tabletext"/>
              <w:rPr>
                <w:lang w:eastAsia="en-US"/>
              </w:rPr>
            </w:pPr>
            <w:r w:rsidRPr="00E00258">
              <w:rPr>
                <w:i/>
                <w:iCs/>
              </w:rPr>
              <w:t xml:space="preserve">Autonomous Sanctions (Designated Persons and Entities and Declared Persons—Russia and Ukraine) Amendment (No. </w:t>
            </w:r>
            <w:r>
              <w:rPr>
                <w:i/>
                <w:iCs/>
              </w:rPr>
              <w:t>1</w:t>
            </w:r>
            <w:r w:rsidRPr="00E00258">
              <w:rPr>
                <w:i/>
                <w:iCs/>
              </w:rPr>
              <w:t>) Instrument 202</w:t>
            </w:r>
            <w:r>
              <w:rPr>
                <w:i/>
                <w:iCs/>
              </w:rPr>
              <w:t>1</w:t>
            </w:r>
          </w:p>
        </w:tc>
      </w:tr>
      <w:tr w:rsidR="00A5091C" w:rsidRPr="004C08F3" w:rsidDel="00683322" w:rsidTr="00A17FE5">
        <w:tc>
          <w:tcPr>
            <w:tcW w:w="971" w:type="dxa"/>
            <w:tcBorders>
              <w:bottom w:val="single" w:sz="4" w:space="0" w:color="auto"/>
            </w:tcBorders>
          </w:tcPr>
          <w:p w:rsidR="00A5091C" w:rsidRPr="007A3408" w:rsidRDefault="00A5091C" w:rsidP="00A17FE5">
            <w:pPr>
              <w:pStyle w:val="Tabletext"/>
              <w:rPr>
                <w:lang w:eastAsia="en-US"/>
              </w:rPr>
            </w:pPr>
          </w:p>
        </w:tc>
        <w:tc>
          <w:tcPr>
            <w:tcW w:w="2934" w:type="dxa"/>
            <w:tcBorders>
              <w:bottom w:val="single" w:sz="4" w:space="0" w:color="auto"/>
            </w:tcBorders>
          </w:tcPr>
          <w:p w:rsidR="00A5091C" w:rsidRDefault="00A5091C" w:rsidP="00A17FE5">
            <w:pPr>
              <w:pStyle w:val="Tabletext"/>
              <w:rPr>
                <w:lang w:eastAsia="en-US"/>
              </w:rPr>
            </w:pPr>
            <w:r>
              <w:rPr>
                <w:lang w:eastAsia="en-US"/>
              </w:rPr>
              <w:t>Additional information</w:t>
            </w:r>
          </w:p>
        </w:tc>
        <w:tc>
          <w:tcPr>
            <w:tcW w:w="4285" w:type="dxa"/>
            <w:tcBorders>
              <w:bottom w:val="single" w:sz="4" w:space="0" w:color="auto"/>
            </w:tcBorders>
          </w:tcPr>
          <w:p w:rsidR="00A5091C" w:rsidRPr="004C08F3" w:rsidDel="00683322" w:rsidRDefault="00A5091C" w:rsidP="00A17FE5">
            <w:pPr>
              <w:pStyle w:val="Tabletext"/>
              <w:rPr>
                <w:lang w:eastAsia="en-US"/>
              </w:rPr>
            </w:pPr>
            <w:r>
              <w:rPr>
                <w:lang w:eastAsia="en-US"/>
              </w:rPr>
              <w:t>Date of Registration: 1993</w:t>
            </w:r>
          </w:p>
        </w:tc>
      </w:tr>
    </w:tbl>
    <w:p w:rsidR="00A5091C" w:rsidRPr="004549F1" w:rsidRDefault="00A5091C" w:rsidP="00A5091C">
      <w:pPr>
        <w:spacing w:before="240"/>
      </w:pPr>
      <w:r>
        <w:t>This compilation was editorially changed to omit “</w:t>
      </w:r>
      <w:r w:rsidRPr="00E00258">
        <w:rPr>
          <w:i/>
          <w:iCs/>
        </w:rPr>
        <w:t>202</w:t>
      </w:r>
      <w:r>
        <w:rPr>
          <w:i/>
          <w:iCs/>
        </w:rPr>
        <w:t>1</w:t>
      </w:r>
      <w:r>
        <w:rPr>
          <w:iCs/>
        </w:rPr>
        <w:t xml:space="preserve">” and substitute </w:t>
      </w:r>
      <w:r w:rsidRPr="004C4479">
        <w:t>“</w:t>
      </w:r>
      <w:r w:rsidRPr="00E00258">
        <w:rPr>
          <w:i/>
          <w:iCs/>
        </w:rPr>
        <w:t>202</w:t>
      </w:r>
      <w:r w:rsidRPr="008B71F9">
        <w:rPr>
          <w:i/>
        </w:rPr>
        <w:t>3</w:t>
      </w:r>
      <w:r>
        <w:t>” in table item 65 of Part 2 of Schedule 1 to correct the typographical error.</w:t>
      </w:r>
    </w:p>
    <w:p w:rsidR="00302F2E" w:rsidRPr="00302F2E" w:rsidRDefault="00302F2E" w:rsidP="00EC2D13">
      <w:pPr>
        <w:pStyle w:val="Head2"/>
        <w:keepLines/>
        <w:spacing w:after="240"/>
      </w:pPr>
      <w:r w:rsidRPr="00FE3237">
        <w:lastRenderedPageBreak/>
        <w:t>Norfolk Island Applied Laws and Service Delivery (Queensland) Ordinance 2021</w:t>
      </w:r>
      <w:r w:rsidRPr="005A55CD">
        <w:t>, Compilation No. </w:t>
      </w:r>
      <w:r>
        <w:t>4</w:t>
      </w:r>
      <w:r w:rsidRPr="005A55CD">
        <w:t xml:space="preserve">, Registration Date: </w:t>
      </w:r>
      <w:r>
        <w:t>17</w:t>
      </w:r>
      <w:r w:rsidRPr="005A55CD">
        <w:t> </w:t>
      </w:r>
      <w:r>
        <w:t>Februar</w:t>
      </w:r>
      <w:r w:rsidRPr="005A55CD">
        <w:t>y 2</w:t>
      </w:r>
      <w:r w:rsidRPr="00216978">
        <w:rPr>
          <w:lang w:val="es-CL"/>
        </w:rPr>
        <w:t>02</w:t>
      </w:r>
      <w:r w:rsidRPr="00302F2E">
        <w:t>3 [F2023C00201]</w:t>
      </w:r>
    </w:p>
    <w:p w:rsidR="00302F2E" w:rsidRPr="004549F1" w:rsidRDefault="00302F2E" w:rsidP="00EC2D13">
      <w:pPr>
        <w:keepNext/>
        <w:keepLines/>
        <w:spacing w:after="240"/>
        <w:rPr>
          <w:b/>
          <w:sz w:val="24"/>
          <w:szCs w:val="24"/>
        </w:rPr>
      </w:pPr>
      <w:r>
        <w:rPr>
          <w:b/>
          <w:sz w:val="24"/>
          <w:szCs w:val="24"/>
        </w:rPr>
        <w:t>Subitem 1</w:t>
      </w:r>
      <w:r w:rsidRPr="00463194">
        <w:rPr>
          <w:b/>
          <w:sz w:val="24"/>
          <w:szCs w:val="24"/>
        </w:rPr>
        <w:t xml:space="preserve">(4) of </w:t>
      </w:r>
      <w:r>
        <w:rPr>
          <w:b/>
          <w:sz w:val="24"/>
          <w:szCs w:val="24"/>
        </w:rPr>
        <w:t>Schedule 1</w:t>
      </w:r>
    </w:p>
    <w:p w:rsidR="00302F2E" w:rsidRPr="004549F1" w:rsidRDefault="00302F2E" w:rsidP="00EC2D13">
      <w:pPr>
        <w:keepNext/>
        <w:keepLines/>
        <w:spacing w:after="240"/>
        <w:rPr>
          <w:b/>
        </w:rPr>
      </w:pPr>
      <w:r w:rsidRPr="004549F1">
        <w:rPr>
          <w:b/>
        </w:rPr>
        <w:t>Kind of editorial change</w:t>
      </w:r>
    </w:p>
    <w:p w:rsidR="00302F2E" w:rsidRPr="00F82209" w:rsidRDefault="00302F2E" w:rsidP="00EC2D13">
      <w:pPr>
        <w:keepNext/>
        <w:keepLines/>
        <w:spacing w:after="240"/>
      </w:pPr>
      <w:r w:rsidRPr="00463194">
        <w:t xml:space="preserve">Update to </w:t>
      </w:r>
      <w:r>
        <w:t xml:space="preserve">a </w:t>
      </w:r>
      <w:r w:rsidRPr="00463194">
        <w:t>cross</w:t>
      </w:r>
      <w:r>
        <w:noBreakHyphen/>
      </w:r>
      <w:r w:rsidRPr="00463194">
        <w:t>reference</w:t>
      </w:r>
    </w:p>
    <w:p w:rsidR="00302F2E" w:rsidRPr="004549F1" w:rsidRDefault="00302F2E" w:rsidP="00302F2E">
      <w:pPr>
        <w:spacing w:after="240"/>
        <w:rPr>
          <w:b/>
        </w:rPr>
      </w:pPr>
      <w:r w:rsidRPr="004549F1">
        <w:rPr>
          <w:b/>
        </w:rPr>
        <w:t>Details of editorial change</w:t>
      </w:r>
    </w:p>
    <w:p w:rsidR="00302F2E" w:rsidRDefault="00302F2E" w:rsidP="00302F2E">
      <w:pPr>
        <w:spacing w:after="240"/>
      </w:pPr>
      <w:r>
        <w:t>Subitem 1(4) of Schedule 1 refers to “subclause (</w:t>
      </w:r>
      <w:r w:rsidRPr="00463194">
        <w:t>3)</w:t>
      </w:r>
      <w:r>
        <w:t xml:space="preserve">” </w:t>
      </w:r>
      <w:r w:rsidRPr="000B344C">
        <w:t>instead of</w:t>
      </w:r>
      <w:r>
        <w:t xml:space="preserve"> “subitem (3)”.</w:t>
      </w:r>
    </w:p>
    <w:p w:rsidR="00302F2E" w:rsidRPr="004549F1" w:rsidRDefault="00302F2E" w:rsidP="00302F2E">
      <w:r>
        <w:t>This compilation was editorially changed to update the cross</w:t>
      </w:r>
      <w:r>
        <w:noBreakHyphen/>
        <w:t>reference by omitting “subclause (</w:t>
      </w:r>
      <w:r w:rsidRPr="00463194">
        <w:t>3)</w:t>
      </w:r>
      <w:r>
        <w:t>” from subitem 1(4) of Schedule 1 and substituting “subitem (</w:t>
      </w:r>
      <w:r w:rsidRPr="00463194">
        <w:t>3)</w:t>
      </w:r>
      <w:r>
        <w:t>”.</w:t>
      </w:r>
    </w:p>
    <w:p w:rsidR="00DF1CC7" w:rsidRPr="00216978" w:rsidRDefault="00DF1CC7" w:rsidP="00DF1CC7">
      <w:pPr>
        <w:pStyle w:val="Head2"/>
        <w:keepLines/>
        <w:spacing w:after="240"/>
        <w:rPr>
          <w:lang w:val="es-CL"/>
        </w:rPr>
      </w:pPr>
      <w:r>
        <w:rPr>
          <w:lang w:val="es-CL"/>
        </w:rPr>
        <w:t>Declaration of an Approved Wildlife Trade Operation – Western Australian Pilbara Trap Managed Fishery, January 2021</w:t>
      </w:r>
      <w:r w:rsidRPr="005A55CD">
        <w:t>, Compilation No. </w:t>
      </w:r>
      <w:r>
        <w:t>1</w:t>
      </w:r>
      <w:r w:rsidRPr="005A55CD">
        <w:t xml:space="preserve">, Registration Date: </w:t>
      </w:r>
      <w:r>
        <w:t>10</w:t>
      </w:r>
      <w:r w:rsidRPr="005A55CD">
        <w:t> </w:t>
      </w:r>
      <w:r>
        <w:t>Februar</w:t>
      </w:r>
      <w:r w:rsidRPr="005A55CD">
        <w:t>y 2</w:t>
      </w:r>
      <w:r w:rsidRPr="00216978">
        <w:rPr>
          <w:lang w:val="es-CL"/>
        </w:rPr>
        <w:t>023 [F2023C00183]</w:t>
      </w:r>
    </w:p>
    <w:p w:rsidR="00DF1CC7" w:rsidRPr="004549F1" w:rsidRDefault="00DF1CC7" w:rsidP="00DF1CC7">
      <w:pPr>
        <w:spacing w:after="240"/>
        <w:rPr>
          <w:b/>
        </w:rPr>
      </w:pPr>
      <w:r w:rsidRPr="004549F1">
        <w:rPr>
          <w:b/>
        </w:rPr>
        <w:t>Kind of editorial change</w:t>
      </w:r>
    </w:p>
    <w:p w:rsidR="00DF1CC7" w:rsidRDefault="00DF1CC7" w:rsidP="00DF1CC7">
      <w:pPr>
        <w:spacing w:after="240"/>
      </w:pPr>
      <w:r>
        <w:t>Give effect to the misdescribed amendments as intended</w:t>
      </w:r>
    </w:p>
    <w:p w:rsidR="00DF1CC7" w:rsidRPr="004549F1" w:rsidRDefault="00DF1CC7" w:rsidP="00DF1CC7">
      <w:pPr>
        <w:spacing w:after="240"/>
        <w:rPr>
          <w:b/>
        </w:rPr>
      </w:pPr>
      <w:r w:rsidRPr="004549F1">
        <w:rPr>
          <w:b/>
        </w:rPr>
        <w:t>Details of editorial change</w:t>
      </w:r>
    </w:p>
    <w:p w:rsidR="00DF1CC7" w:rsidRDefault="00DF1CC7" w:rsidP="00DF1CC7">
      <w:pPr>
        <w:spacing w:after="240"/>
      </w:pPr>
      <w:r>
        <w:t xml:space="preserve">The </w:t>
      </w:r>
      <w:r w:rsidRPr="00E57054">
        <w:rPr>
          <w:i/>
        </w:rPr>
        <w:t>Declaration of an Approved Wildlife Trade Operation – Western Australian Pilbara Trap Managed Fishery, December 2022</w:t>
      </w:r>
      <w:r>
        <w:t xml:space="preserve"> instructs to vary the conditions specified in the Schedule to the </w:t>
      </w:r>
      <w:r w:rsidRPr="00E57054">
        <w:rPr>
          <w:i/>
        </w:rPr>
        <w:t>Declaration of an Approved Wildlife Trade Operation – Western Australian Pilbara Trap Managed Fishery, January 2021</w:t>
      </w:r>
      <w:r>
        <w:t>.</w:t>
      </w:r>
    </w:p>
    <w:p w:rsidR="00DF1CC7" w:rsidRDefault="00DF1CC7" w:rsidP="00DF1CC7">
      <w:pPr>
        <w:spacing w:after="240"/>
      </w:pPr>
      <w:r>
        <w:t>The heading identifying the Schedule does not appear. However, the quoted text exactly matches the text in the conditions.</w:t>
      </w:r>
    </w:p>
    <w:p w:rsidR="00DF1CC7" w:rsidRPr="000D16C9" w:rsidRDefault="00DF1CC7" w:rsidP="00DF1CC7">
      <w:r>
        <w:t>This compilation was editorially changed to apply the amendments to the conditions and give effect to the misdescribed amendments as intended.</w:t>
      </w:r>
    </w:p>
    <w:p w:rsidR="00757690" w:rsidRPr="00757690" w:rsidRDefault="00757690" w:rsidP="00BD19ED">
      <w:pPr>
        <w:pStyle w:val="Head2"/>
        <w:keepLines/>
        <w:spacing w:after="240"/>
      </w:pPr>
      <w:r w:rsidRPr="00D61231">
        <w:rPr>
          <w:lang w:val="es-CL"/>
        </w:rPr>
        <w:lastRenderedPageBreak/>
        <w:t>Declaration of an Approved Wildlife Trade Operation – Western Australian South Coast Crustacean Managed Fishery, January 2021</w:t>
      </w:r>
      <w:r w:rsidRPr="005A55CD">
        <w:t>, Compilation No. </w:t>
      </w:r>
      <w:r>
        <w:t>1</w:t>
      </w:r>
      <w:r w:rsidRPr="005A55CD">
        <w:t xml:space="preserve">, Registration Date: </w:t>
      </w:r>
      <w:r>
        <w:t>10</w:t>
      </w:r>
      <w:r w:rsidRPr="005A55CD">
        <w:t> </w:t>
      </w:r>
      <w:r>
        <w:t>Februar</w:t>
      </w:r>
      <w:r w:rsidRPr="005A55CD">
        <w:t>y 2</w:t>
      </w:r>
      <w:r w:rsidRPr="00216978">
        <w:rPr>
          <w:lang w:val="es-CL"/>
        </w:rPr>
        <w:t xml:space="preserve">023 </w:t>
      </w:r>
      <w:r w:rsidRPr="00757690">
        <w:t>[F2023C00186]</w:t>
      </w:r>
    </w:p>
    <w:p w:rsidR="00757690" w:rsidRPr="00D61231" w:rsidRDefault="00757690" w:rsidP="00BD19ED">
      <w:pPr>
        <w:keepNext/>
        <w:spacing w:after="240"/>
        <w:rPr>
          <w:b/>
        </w:rPr>
      </w:pPr>
      <w:r w:rsidRPr="00D61231">
        <w:rPr>
          <w:b/>
        </w:rPr>
        <w:t>Kind of editorial change</w:t>
      </w:r>
    </w:p>
    <w:p w:rsidR="00757690" w:rsidRPr="00D61231" w:rsidRDefault="00757690" w:rsidP="00BD19ED">
      <w:pPr>
        <w:keepNext/>
        <w:spacing w:after="240"/>
      </w:pPr>
      <w:r w:rsidRPr="00D61231">
        <w:t>Give effect to the misdescribed amendments as intended</w:t>
      </w:r>
    </w:p>
    <w:p w:rsidR="00757690" w:rsidRPr="00D61231" w:rsidRDefault="00757690" w:rsidP="00BD19ED">
      <w:pPr>
        <w:keepNext/>
        <w:spacing w:after="240"/>
        <w:rPr>
          <w:b/>
        </w:rPr>
      </w:pPr>
      <w:r w:rsidRPr="00D61231">
        <w:rPr>
          <w:b/>
        </w:rPr>
        <w:t>Details of editorial change</w:t>
      </w:r>
    </w:p>
    <w:p w:rsidR="00757690" w:rsidRPr="00D61231" w:rsidRDefault="00757690" w:rsidP="00BD19ED">
      <w:pPr>
        <w:keepNext/>
        <w:keepLines/>
        <w:spacing w:after="240"/>
      </w:pPr>
      <w:r w:rsidRPr="00D61231">
        <w:t xml:space="preserve">The </w:t>
      </w:r>
      <w:r w:rsidRPr="00D61231">
        <w:rPr>
          <w:i/>
        </w:rPr>
        <w:t>Declaration of an Approved Wildlife Trade Operation – Western Australian South Coast Crustacean Managed Fishery, December 2022</w:t>
      </w:r>
      <w:r w:rsidRPr="00D61231">
        <w:t xml:space="preserve"> instructs to vary the conditions specified in the Schedule to the </w:t>
      </w:r>
      <w:r w:rsidRPr="00D61231">
        <w:rPr>
          <w:i/>
        </w:rPr>
        <w:t>Declaration of an Approved Wildlife Trade Operation – Western Australian South Coast Crustacean Managed Fishery, January 2021</w:t>
      </w:r>
      <w:r w:rsidRPr="00D61231">
        <w:t>.</w:t>
      </w:r>
    </w:p>
    <w:p w:rsidR="00757690" w:rsidRPr="00D61231" w:rsidRDefault="00757690" w:rsidP="00757690">
      <w:pPr>
        <w:spacing w:after="240"/>
      </w:pPr>
      <w:r w:rsidRPr="00D61231">
        <w:t>The heading identifying the Schedule does not appear. However, the quoted text exactly matches the text in the conditions.</w:t>
      </w:r>
    </w:p>
    <w:p w:rsidR="00757690" w:rsidRPr="00D61231" w:rsidRDefault="00757690" w:rsidP="00757690">
      <w:r w:rsidRPr="00D61231">
        <w:t>This compilation was editorially changed to apply the amendments to the conditions and give effect to the misdescribed amendments as intended.</w:t>
      </w:r>
    </w:p>
    <w:p w:rsidR="000C484E" w:rsidRPr="005A55CD" w:rsidRDefault="000C484E" w:rsidP="00803AAA">
      <w:pPr>
        <w:pStyle w:val="Head2"/>
        <w:keepLines/>
        <w:spacing w:after="240"/>
      </w:pPr>
      <w:r w:rsidRPr="007976C7">
        <w:t xml:space="preserve">Federal Court </w:t>
      </w:r>
      <w:r>
        <w:t>Rules 2</w:t>
      </w:r>
      <w:r w:rsidRPr="007976C7">
        <w:t>011</w:t>
      </w:r>
      <w:r w:rsidRPr="005A55CD">
        <w:t>, Compilation No. </w:t>
      </w:r>
      <w:r>
        <w:t>8</w:t>
      </w:r>
      <w:r w:rsidRPr="005A55CD">
        <w:t xml:space="preserve">, Registration Date: </w:t>
      </w:r>
      <w:r>
        <w:t>8</w:t>
      </w:r>
      <w:r w:rsidRPr="005A55CD">
        <w:t> </w:t>
      </w:r>
      <w:r>
        <w:t>Februar</w:t>
      </w:r>
      <w:r w:rsidRPr="005A55CD">
        <w:t>y 2023 [</w:t>
      </w:r>
      <w:r w:rsidRPr="000C484E">
        <w:t>F2023C00174</w:t>
      </w:r>
      <w:r w:rsidRPr="005A55CD">
        <w:t>]</w:t>
      </w:r>
    </w:p>
    <w:p w:rsidR="000C484E" w:rsidRPr="007976C7" w:rsidRDefault="000C484E" w:rsidP="00803AAA">
      <w:pPr>
        <w:keepNext/>
        <w:keepLines/>
        <w:spacing w:after="240"/>
        <w:rPr>
          <w:b/>
          <w:sz w:val="24"/>
          <w:szCs w:val="24"/>
        </w:rPr>
      </w:pPr>
      <w:r w:rsidRPr="007976C7">
        <w:rPr>
          <w:b/>
          <w:sz w:val="24"/>
          <w:szCs w:val="24"/>
        </w:rPr>
        <w:t>Sub</w:t>
      </w:r>
      <w:r>
        <w:rPr>
          <w:b/>
          <w:sz w:val="24"/>
          <w:szCs w:val="24"/>
        </w:rPr>
        <w:t>rule 3</w:t>
      </w:r>
      <w:r w:rsidRPr="007976C7">
        <w:rPr>
          <w:b/>
          <w:sz w:val="24"/>
          <w:szCs w:val="24"/>
        </w:rPr>
        <w:t>4.01(1)</w:t>
      </w:r>
    </w:p>
    <w:p w:rsidR="000C484E" w:rsidRPr="007976C7" w:rsidRDefault="000C484E" w:rsidP="00803AAA">
      <w:pPr>
        <w:keepNext/>
        <w:keepLines/>
        <w:spacing w:after="240"/>
        <w:rPr>
          <w:b/>
        </w:rPr>
      </w:pPr>
      <w:r w:rsidRPr="007976C7">
        <w:rPr>
          <w:b/>
        </w:rPr>
        <w:t>Kind of editorial change</w:t>
      </w:r>
    </w:p>
    <w:p w:rsidR="000C484E" w:rsidRPr="007976C7" w:rsidRDefault="000C484E" w:rsidP="00803AAA">
      <w:pPr>
        <w:keepNext/>
        <w:keepLines/>
        <w:spacing w:after="240"/>
      </w:pPr>
      <w:r w:rsidRPr="007976C7">
        <w:t>Reordering of definitions</w:t>
      </w:r>
    </w:p>
    <w:p w:rsidR="000C484E" w:rsidRPr="007976C7" w:rsidRDefault="000C484E" w:rsidP="000C484E">
      <w:pPr>
        <w:spacing w:after="240"/>
        <w:rPr>
          <w:b/>
        </w:rPr>
      </w:pPr>
      <w:r w:rsidRPr="007976C7">
        <w:rPr>
          <w:b/>
        </w:rPr>
        <w:t>Details of editorial change</w:t>
      </w:r>
    </w:p>
    <w:p w:rsidR="000C484E" w:rsidRDefault="000C484E" w:rsidP="000C484E">
      <w:pPr>
        <w:spacing w:after="240"/>
      </w:pPr>
      <w:r w:rsidRPr="007976C7">
        <w:t xml:space="preserve">This compilation was editorially changed to move the definition of </w:t>
      </w:r>
      <w:r w:rsidRPr="007976C7">
        <w:rPr>
          <w:b/>
          <w:i/>
        </w:rPr>
        <w:t>Registered Organisations Regulations</w:t>
      </w:r>
      <w:r w:rsidRPr="007976C7">
        <w:t xml:space="preserve"> in sub</w:t>
      </w:r>
      <w:r>
        <w:t>rule 3</w:t>
      </w:r>
      <w:r w:rsidRPr="007976C7">
        <w:t>4.01(1) to the correct alphabetical position.</w:t>
      </w:r>
    </w:p>
    <w:p w:rsidR="000C484E" w:rsidRPr="004549F1" w:rsidRDefault="000C484E" w:rsidP="000C484E">
      <w:pPr>
        <w:spacing w:after="240"/>
        <w:rPr>
          <w:b/>
          <w:sz w:val="24"/>
          <w:szCs w:val="24"/>
        </w:rPr>
      </w:pPr>
      <w:r>
        <w:rPr>
          <w:b/>
          <w:sz w:val="24"/>
          <w:szCs w:val="24"/>
        </w:rPr>
        <w:t>Schedule 1</w:t>
      </w:r>
    </w:p>
    <w:p w:rsidR="000C484E" w:rsidRPr="004549F1" w:rsidRDefault="000C484E" w:rsidP="000C484E">
      <w:pPr>
        <w:spacing w:after="240"/>
        <w:rPr>
          <w:b/>
        </w:rPr>
      </w:pPr>
      <w:r w:rsidRPr="004549F1">
        <w:rPr>
          <w:b/>
        </w:rPr>
        <w:t>Kind of editorial change</w:t>
      </w:r>
    </w:p>
    <w:p w:rsidR="000C484E" w:rsidRPr="00463119" w:rsidRDefault="000C484E" w:rsidP="000C484E">
      <w:pPr>
        <w:spacing w:after="240"/>
      </w:pPr>
      <w:r w:rsidRPr="007976C7">
        <w:t>Reordering of definitions</w:t>
      </w:r>
    </w:p>
    <w:p w:rsidR="000C484E" w:rsidRPr="004549F1" w:rsidRDefault="000C484E" w:rsidP="000C484E">
      <w:pPr>
        <w:spacing w:after="240"/>
        <w:rPr>
          <w:b/>
        </w:rPr>
      </w:pPr>
      <w:r w:rsidRPr="004549F1">
        <w:rPr>
          <w:b/>
        </w:rPr>
        <w:t>Details of editorial change</w:t>
      </w:r>
    </w:p>
    <w:p w:rsidR="000C484E" w:rsidRPr="004549F1" w:rsidRDefault="000C484E" w:rsidP="000C484E">
      <w:r w:rsidRPr="007976C7">
        <w:t xml:space="preserve">This compilation was editorially changed to move the definition of </w:t>
      </w:r>
      <w:r w:rsidRPr="007976C7">
        <w:rPr>
          <w:b/>
          <w:i/>
        </w:rPr>
        <w:t>Litigants Fund</w:t>
      </w:r>
      <w:r w:rsidRPr="007976C7">
        <w:t xml:space="preserve"> in </w:t>
      </w:r>
      <w:r>
        <w:t>Schedule 1</w:t>
      </w:r>
      <w:r w:rsidRPr="007976C7">
        <w:t xml:space="preserve"> to the correct alphabetical position.</w:t>
      </w:r>
    </w:p>
    <w:p w:rsidR="001E1F17" w:rsidRPr="005A55CD" w:rsidRDefault="009D6B25" w:rsidP="00EC66BF">
      <w:pPr>
        <w:pStyle w:val="Head2"/>
        <w:keepLines/>
        <w:spacing w:after="240"/>
      </w:pPr>
      <w:r w:rsidRPr="00216185">
        <w:lastRenderedPageBreak/>
        <w:t>Telecommunications (Interception and Access) (Emergency Service Facilities—New South Wales) Instrument 2020</w:t>
      </w:r>
      <w:r w:rsidR="001E1F17" w:rsidRPr="005A55CD">
        <w:t>, Compilation No. </w:t>
      </w:r>
      <w:r>
        <w:t>1</w:t>
      </w:r>
      <w:r w:rsidR="001E1F17" w:rsidRPr="005A55CD">
        <w:t xml:space="preserve">, Registration Date: </w:t>
      </w:r>
      <w:r>
        <w:t>8</w:t>
      </w:r>
      <w:r w:rsidR="001E1F17" w:rsidRPr="005A55CD">
        <w:t> </w:t>
      </w:r>
      <w:r w:rsidR="001E1F17">
        <w:t>Februar</w:t>
      </w:r>
      <w:r w:rsidR="001E1F17" w:rsidRPr="005A55CD">
        <w:t>y 2023 [</w:t>
      </w:r>
      <w:r w:rsidRPr="009D6B25">
        <w:t>F2023C00173</w:t>
      </w:r>
      <w:r w:rsidR="001E1F17" w:rsidRPr="005A55CD">
        <w:t>]</w:t>
      </w:r>
    </w:p>
    <w:p w:rsidR="009D6B25" w:rsidRPr="00216185" w:rsidRDefault="009D6B25" w:rsidP="00EC66BF">
      <w:pPr>
        <w:keepNext/>
        <w:keepLines/>
        <w:spacing w:after="240"/>
        <w:rPr>
          <w:b/>
          <w:sz w:val="24"/>
          <w:szCs w:val="24"/>
        </w:rPr>
      </w:pPr>
      <w:r w:rsidRPr="00216185">
        <w:rPr>
          <w:b/>
          <w:sz w:val="24"/>
          <w:szCs w:val="24"/>
        </w:rPr>
        <w:t>Section 4 (item 4)</w:t>
      </w:r>
    </w:p>
    <w:p w:rsidR="009D6B25" w:rsidRPr="00216185" w:rsidRDefault="009D6B25" w:rsidP="009D6B25">
      <w:pPr>
        <w:spacing w:after="240"/>
        <w:rPr>
          <w:b/>
        </w:rPr>
      </w:pPr>
      <w:r w:rsidRPr="00216185">
        <w:rPr>
          <w:b/>
        </w:rPr>
        <w:t>Kind of editorial change</w:t>
      </w:r>
    </w:p>
    <w:p w:rsidR="009D6B25" w:rsidRPr="00B66FB9" w:rsidRDefault="009D6B25" w:rsidP="009D6B25">
      <w:pPr>
        <w:spacing w:after="240"/>
      </w:pPr>
      <w:r w:rsidRPr="00216185">
        <w:t>Give effect to the misdescribed amendment as intended</w:t>
      </w:r>
    </w:p>
    <w:p w:rsidR="009D6B25" w:rsidRPr="00216185" w:rsidRDefault="009D6B25" w:rsidP="009D6B25">
      <w:pPr>
        <w:spacing w:after="240"/>
        <w:rPr>
          <w:b/>
        </w:rPr>
      </w:pPr>
      <w:r w:rsidRPr="00216185">
        <w:rPr>
          <w:b/>
        </w:rPr>
        <w:t>Details of editorial change</w:t>
      </w:r>
    </w:p>
    <w:p w:rsidR="009D6B25" w:rsidRPr="00B66FB9" w:rsidRDefault="009D6B25" w:rsidP="009D6B25">
      <w:pPr>
        <w:spacing w:after="240"/>
        <w:rPr>
          <w:rFonts w:eastAsia="Times New Roman" w:cs="Times New Roman"/>
          <w:iCs/>
          <w:color w:val="000000"/>
          <w:szCs w:val="22"/>
          <w:lang w:eastAsia="en-AU"/>
        </w:rPr>
      </w:pPr>
      <w:r w:rsidRPr="00216185">
        <w:t xml:space="preserve">The </w:t>
      </w:r>
      <w:r w:rsidRPr="00216185">
        <w:rPr>
          <w:i/>
        </w:rPr>
        <w:t xml:space="preserve">Telecommunications (Interception and Access) (Emergency Service Facilities—New South </w:t>
      </w:r>
      <w:r w:rsidRPr="00B66FB9">
        <w:rPr>
          <w:i/>
          <w:szCs w:val="22"/>
        </w:rPr>
        <w:t>Wales) Amendment Instrument (No.1) 2023</w:t>
      </w:r>
      <w:r w:rsidRPr="00B66FB9">
        <w:rPr>
          <w:szCs w:val="22"/>
        </w:rPr>
        <w:t xml:space="preserve"> instructs to insert </w:t>
      </w:r>
      <w:r w:rsidRPr="00B66FB9">
        <w:rPr>
          <w:rFonts w:eastAsia="Times New Roman" w:cs="Times New Roman"/>
          <w:iCs/>
          <w:color w:val="000000"/>
          <w:szCs w:val="22"/>
          <w:lang w:eastAsia="en-AU"/>
        </w:rPr>
        <w:t>“Gladesville,” after “Everleigh,” in item 4 of section 4.</w:t>
      </w:r>
    </w:p>
    <w:p w:rsidR="009D6B25" w:rsidRPr="00216185" w:rsidRDefault="009D6B25" w:rsidP="009D6B25">
      <w:pPr>
        <w:spacing w:after="240"/>
      </w:pPr>
      <w:r w:rsidRPr="00216185">
        <w:t>The text “Everleigh,” does not appear in item 4</w:t>
      </w:r>
      <w:r>
        <w:t xml:space="preserve"> of section 4</w:t>
      </w:r>
      <w:r w:rsidRPr="00216185">
        <w:t>. However, “Eveleigh,” does appear.</w:t>
      </w:r>
    </w:p>
    <w:p w:rsidR="009D6B25" w:rsidRPr="00216185" w:rsidRDefault="009D6B25" w:rsidP="009D6B25">
      <w:r w:rsidRPr="00216185">
        <w:t>This compilation was editorially changed to insert “Gladesville,” after “Eveleigh,” in item 4 of section 4 to give effect to the misdescribed amendment as intended.</w:t>
      </w:r>
    </w:p>
    <w:p w:rsidR="00E81889" w:rsidRPr="005A55CD" w:rsidRDefault="00E81889" w:rsidP="00803AAA">
      <w:pPr>
        <w:pStyle w:val="Head2"/>
        <w:keepLines/>
        <w:spacing w:after="240"/>
      </w:pPr>
      <w:r w:rsidRPr="00984C8D">
        <w:rPr>
          <w:shd w:val="clear" w:color="auto" w:fill="FFFFFF"/>
        </w:rPr>
        <w:t>Declaration of an Approved Wildlife Trade Operation – Commonwealth Coral Sea Fishery, July 2021</w:t>
      </w:r>
      <w:r w:rsidRPr="005A55CD">
        <w:t>, Compilation No. </w:t>
      </w:r>
      <w:r>
        <w:t>2</w:t>
      </w:r>
      <w:r w:rsidRPr="005A55CD">
        <w:t xml:space="preserve">, Registration Date: </w:t>
      </w:r>
      <w:r>
        <w:t>7</w:t>
      </w:r>
      <w:r w:rsidRPr="005A55CD">
        <w:t> </w:t>
      </w:r>
      <w:r>
        <w:t>Februar</w:t>
      </w:r>
      <w:r w:rsidRPr="005A55CD">
        <w:t>y 2023 [</w:t>
      </w:r>
      <w:r w:rsidRPr="00E81889">
        <w:t>F2023C00169</w:t>
      </w:r>
      <w:r w:rsidRPr="005A55CD">
        <w:t>]</w:t>
      </w:r>
    </w:p>
    <w:p w:rsidR="00E81889" w:rsidRPr="00984C8D" w:rsidRDefault="00E81889" w:rsidP="00803AAA">
      <w:pPr>
        <w:keepNext/>
        <w:keepLines/>
        <w:spacing w:after="240"/>
        <w:rPr>
          <w:b/>
          <w:sz w:val="24"/>
          <w:szCs w:val="24"/>
        </w:rPr>
      </w:pPr>
      <w:r w:rsidRPr="00984C8D">
        <w:rPr>
          <w:b/>
          <w:sz w:val="24"/>
          <w:szCs w:val="24"/>
        </w:rPr>
        <w:t>Schedule 1 (Condition 7)</w:t>
      </w:r>
    </w:p>
    <w:p w:rsidR="00E81889" w:rsidRPr="00984C8D" w:rsidRDefault="00E81889" w:rsidP="00803AAA">
      <w:pPr>
        <w:keepNext/>
        <w:keepLines/>
        <w:spacing w:after="240"/>
        <w:rPr>
          <w:b/>
        </w:rPr>
      </w:pPr>
      <w:r w:rsidRPr="00984C8D">
        <w:rPr>
          <w:b/>
        </w:rPr>
        <w:t>Kind of editorial change</w:t>
      </w:r>
    </w:p>
    <w:p w:rsidR="00E81889" w:rsidRPr="00984C8D" w:rsidRDefault="00E81889" w:rsidP="00E81889">
      <w:pPr>
        <w:spacing w:after="240" w:line="240" w:lineRule="auto"/>
        <w:ind w:right="851"/>
        <w:rPr>
          <w:rFonts w:eastAsia="Times New Roman" w:cs="Times New Roman"/>
        </w:rPr>
      </w:pPr>
      <w:r w:rsidRPr="00984C8D">
        <w:rPr>
          <w:rFonts w:eastAsia="Times New Roman" w:cs="Times New Roman"/>
        </w:rPr>
        <w:t>Give effect to the misdescribed amendment as intended</w:t>
      </w:r>
    </w:p>
    <w:p w:rsidR="00E81889" w:rsidRPr="00984C8D" w:rsidRDefault="00E81889" w:rsidP="00E81889">
      <w:pPr>
        <w:spacing w:after="240"/>
        <w:rPr>
          <w:b/>
        </w:rPr>
      </w:pPr>
      <w:r w:rsidRPr="00984C8D">
        <w:rPr>
          <w:b/>
        </w:rPr>
        <w:t>Details of editorial change</w:t>
      </w:r>
    </w:p>
    <w:p w:rsidR="00E81889" w:rsidRPr="00984C8D" w:rsidRDefault="00E81889" w:rsidP="00E81889">
      <w:pPr>
        <w:spacing w:after="240" w:line="240" w:lineRule="auto"/>
        <w:ind w:right="851"/>
        <w:rPr>
          <w:rFonts w:eastAsia="Times New Roman" w:cs="Times New Roman"/>
        </w:rPr>
      </w:pPr>
      <w:r w:rsidRPr="00984C8D">
        <w:rPr>
          <w:rFonts w:eastAsia="Times New Roman" w:cs="Times New Roman"/>
        </w:rPr>
        <w:t xml:space="preserve">The </w:t>
      </w:r>
      <w:r w:rsidRPr="00984C8D">
        <w:rPr>
          <w:rFonts w:eastAsia="Times New Roman" w:cs="Times New Roman"/>
          <w:i/>
        </w:rPr>
        <w:t>Declaration of an Approved Wildlife Trade Operation – Commonwealth Coral Sea Fishery, November 2022</w:t>
      </w:r>
      <w:r w:rsidRPr="00984C8D">
        <w:rPr>
          <w:rFonts w:eastAsia="Times New Roman" w:cs="Times New Roman"/>
        </w:rPr>
        <w:t xml:space="preserve"> provides as follows:</w:t>
      </w:r>
    </w:p>
    <w:p w:rsidR="00E81889" w:rsidRPr="00984C8D" w:rsidRDefault="00E81889" w:rsidP="00E81889">
      <w:pPr>
        <w:shd w:val="clear" w:color="auto" w:fill="FFFFFF"/>
        <w:spacing w:after="160" w:line="240" w:lineRule="auto"/>
        <w:ind w:right="851"/>
        <w:rPr>
          <w:rFonts w:ascii="Calibri" w:eastAsia="Times New Roman" w:hAnsi="Calibri" w:cs="Calibri"/>
          <w:color w:val="000000"/>
          <w:szCs w:val="22"/>
          <w:lang w:eastAsia="en-AU"/>
        </w:rPr>
      </w:pPr>
      <w:bookmarkStart w:id="39" w:name="_Hlk126590027"/>
      <w:r w:rsidRPr="00984C8D">
        <w:rPr>
          <w:rFonts w:eastAsia="Times New Roman" w:cs="Times New Roman"/>
          <w:color w:val="000000"/>
          <w:szCs w:val="22"/>
          <w:lang w:eastAsia="en-AU"/>
        </w:rPr>
        <w:t>In Condition 7, delete the words</w:t>
      </w:r>
    </w:p>
    <w:p w:rsidR="00E81889" w:rsidRPr="00984C8D" w:rsidRDefault="00E81889" w:rsidP="00E81889">
      <w:pPr>
        <w:shd w:val="clear" w:color="auto" w:fill="FFFFFF"/>
        <w:spacing w:after="160" w:line="240" w:lineRule="auto"/>
        <w:ind w:left="720" w:right="425"/>
        <w:rPr>
          <w:rFonts w:ascii="Calibri" w:eastAsia="Times New Roman" w:hAnsi="Calibri" w:cs="Calibri"/>
          <w:color w:val="000000"/>
          <w:szCs w:val="22"/>
          <w:lang w:eastAsia="en-AU"/>
        </w:rPr>
      </w:pPr>
      <w:r w:rsidRPr="00984C8D">
        <w:rPr>
          <w:rFonts w:eastAsia="Times New Roman" w:cs="Times New Roman"/>
          <w:color w:val="000000"/>
          <w:szCs w:val="22"/>
          <w:lang w:eastAsia="en-AU"/>
        </w:rPr>
        <w:t>“As part of the annual reporting requirement referred to in Condition 4, the Australian Fisheries Management Authority must report the following to the Department of Agriculture, Water and the Environment, as the CITES Scientific Authority of Australia:</w:t>
      </w:r>
    </w:p>
    <w:p w:rsidR="00E81889" w:rsidRPr="00984C8D" w:rsidRDefault="00E81889" w:rsidP="00E81889">
      <w:pPr>
        <w:shd w:val="clear" w:color="auto" w:fill="FFFFFF"/>
        <w:spacing w:after="160" w:line="240" w:lineRule="auto"/>
        <w:ind w:left="1434" w:right="851" w:hanging="357"/>
        <w:rPr>
          <w:rFonts w:ascii="Calibri" w:eastAsia="Times New Roman" w:hAnsi="Calibri" w:cs="Calibri"/>
          <w:color w:val="000000"/>
          <w:szCs w:val="22"/>
          <w:lang w:eastAsia="en-AU"/>
        </w:rPr>
      </w:pPr>
      <w:r w:rsidRPr="00984C8D">
        <w:rPr>
          <w:rFonts w:eastAsia="Times New Roman" w:cs="Times New Roman"/>
          <w:color w:val="000000"/>
          <w:szCs w:val="22"/>
          <w:lang w:eastAsia="en-AU"/>
        </w:rPr>
        <w:t>a)</w:t>
      </w:r>
      <w:r w:rsidRPr="00984C8D">
        <w:rPr>
          <w:rFonts w:eastAsia="Times New Roman" w:cs="Times New Roman"/>
          <w:color w:val="000000"/>
          <w:sz w:val="12"/>
          <w:szCs w:val="12"/>
          <w:lang w:eastAsia="en-AU"/>
        </w:rPr>
        <w:t>      </w:t>
      </w:r>
      <w:r w:rsidRPr="00984C8D">
        <w:rPr>
          <w:rFonts w:eastAsia="Times New Roman" w:cs="Times New Roman"/>
          <w:color w:val="000000"/>
          <w:szCs w:val="22"/>
          <w:lang w:eastAsia="en-AU"/>
        </w:rPr>
        <w:t>the harvested weight and locations of harvest for each coral species. This reporting must be undertaken at a species-level.</w:t>
      </w:r>
    </w:p>
    <w:p w:rsidR="00E81889" w:rsidRPr="00984C8D" w:rsidRDefault="00E81889" w:rsidP="00E81889">
      <w:pPr>
        <w:shd w:val="clear" w:color="auto" w:fill="FFFFFF"/>
        <w:spacing w:after="160" w:line="240" w:lineRule="auto"/>
        <w:ind w:left="1437" w:right="850" w:hanging="360"/>
        <w:rPr>
          <w:rFonts w:ascii="Calibri" w:eastAsia="Times New Roman" w:hAnsi="Calibri" w:cs="Calibri"/>
          <w:color w:val="000000"/>
          <w:szCs w:val="22"/>
          <w:lang w:eastAsia="en-AU"/>
        </w:rPr>
      </w:pPr>
      <w:r w:rsidRPr="00984C8D">
        <w:rPr>
          <w:rFonts w:eastAsia="Times New Roman" w:cs="Times New Roman"/>
          <w:color w:val="000000"/>
          <w:szCs w:val="22"/>
          <w:lang w:eastAsia="en-AU"/>
        </w:rPr>
        <w:t>b)</w:t>
      </w:r>
      <w:r w:rsidRPr="00984C8D">
        <w:rPr>
          <w:rFonts w:eastAsia="Times New Roman" w:cs="Times New Roman"/>
          <w:color w:val="000000"/>
          <w:sz w:val="12"/>
          <w:szCs w:val="12"/>
          <w:lang w:eastAsia="en-AU"/>
        </w:rPr>
        <w:t>      </w:t>
      </w:r>
      <w:r w:rsidRPr="00984C8D">
        <w:rPr>
          <w:rFonts w:eastAsia="Times New Roman" w:cs="Times New Roman"/>
          <w:color w:val="000000"/>
          <w:szCs w:val="22"/>
          <w:lang w:eastAsia="en-AU"/>
        </w:rPr>
        <w:t>the number of individual Humphead Maori Wrasse (</w:t>
      </w:r>
      <w:r w:rsidRPr="00984C8D">
        <w:rPr>
          <w:rFonts w:eastAsia="Times New Roman" w:cs="Times New Roman"/>
          <w:i/>
          <w:iCs/>
          <w:color w:val="000000"/>
          <w:szCs w:val="22"/>
          <w:lang w:eastAsia="en-AU"/>
        </w:rPr>
        <w:t>Cheilinus undulatus</w:t>
      </w:r>
      <w:r w:rsidRPr="00984C8D">
        <w:rPr>
          <w:rFonts w:eastAsia="Times New Roman" w:cs="Times New Roman"/>
          <w:color w:val="000000"/>
          <w:szCs w:val="22"/>
          <w:lang w:eastAsia="en-AU"/>
        </w:rPr>
        <w:t>), their sex, lengths and locations of harvest.</w:t>
      </w:r>
    </w:p>
    <w:p w:rsidR="00E81889" w:rsidRPr="00984C8D" w:rsidRDefault="00E81889" w:rsidP="00E81889">
      <w:pPr>
        <w:shd w:val="clear" w:color="auto" w:fill="FFFFFF"/>
        <w:spacing w:after="160" w:line="240" w:lineRule="auto"/>
        <w:ind w:left="1437" w:right="850" w:hanging="360"/>
        <w:rPr>
          <w:rFonts w:ascii="Calibri" w:eastAsia="Times New Roman" w:hAnsi="Calibri" w:cs="Calibri"/>
          <w:color w:val="000000"/>
          <w:szCs w:val="22"/>
          <w:lang w:eastAsia="en-AU"/>
        </w:rPr>
      </w:pPr>
      <w:r w:rsidRPr="00984C8D">
        <w:rPr>
          <w:rFonts w:eastAsia="Times New Roman" w:cs="Times New Roman"/>
          <w:color w:val="000000"/>
          <w:szCs w:val="22"/>
          <w:lang w:eastAsia="en-AU"/>
        </w:rPr>
        <w:t>c)</w:t>
      </w:r>
      <w:r w:rsidRPr="00984C8D">
        <w:rPr>
          <w:rFonts w:eastAsia="Times New Roman" w:cs="Times New Roman"/>
          <w:color w:val="000000"/>
          <w:sz w:val="12"/>
          <w:szCs w:val="12"/>
          <w:lang w:eastAsia="en-AU"/>
        </w:rPr>
        <w:t>      </w:t>
      </w:r>
      <w:r w:rsidRPr="00984C8D">
        <w:rPr>
          <w:rFonts w:eastAsia="Times New Roman" w:cs="Times New Roman"/>
          <w:color w:val="000000"/>
          <w:szCs w:val="22"/>
          <w:lang w:eastAsia="en-AU"/>
        </w:rPr>
        <w:t>any assessments, management changes or findings relevant to the management of CITES-listed species in the Coral Sea Fishery.”</w:t>
      </w:r>
    </w:p>
    <w:p w:rsidR="00E81889" w:rsidRPr="00984C8D" w:rsidRDefault="00E81889" w:rsidP="00E81889">
      <w:pPr>
        <w:shd w:val="clear" w:color="auto" w:fill="FFFFFF"/>
        <w:spacing w:after="160" w:line="240" w:lineRule="auto"/>
        <w:ind w:right="851"/>
        <w:rPr>
          <w:rFonts w:ascii="Calibri" w:eastAsia="Times New Roman" w:hAnsi="Calibri" w:cs="Calibri"/>
          <w:color w:val="000000"/>
          <w:szCs w:val="22"/>
          <w:lang w:eastAsia="en-AU"/>
        </w:rPr>
      </w:pPr>
      <w:r w:rsidRPr="00984C8D">
        <w:rPr>
          <w:rFonts w:eastAsia="Times New Roman" w:cs="Times New Roman"/>
          <w:color w:val="000000"/>
          <w:szCs w:val="22"/>
          <w:lang w:eastAsia="en-AU"/>
        </w:rPr>
        <w:t>and replace with the words</w:t>
      </w:r>
    </w:p>
    <w:p w:rsidR="00E81889" w:rsidRPr="00984C8D" w:rsidRDefault="00E81889" w:rsidP="00E81889">
      <w:pPr>
        <w:shd w:val="clear" w:color="auto" w:fill="FFFFFF"/>
        <w:spacing w:after="160" w:line="240" w:lineRule="auto"/>
        <w:ind w:left="720" w:right="425"/>
        <w:rPr>
          <w:rFonts w:ascii="Calibri" w:eastAsia="Times New Roman" w:hAnsi="Calibri" w:cs="Calibri"/>
          <w:color w:val="000000"/>
          <w:szCs w:val="22"/>
          <w:lang w:eastAsia="en-AU"/>
        </w:rPr>
      </w:pPr>
      <w:r w:rsidRPr="00984C8D">
        <w:rPr>
          <w:rFonts w:eastAsia="Times New Roman" w:cs="Times New Roman"/>
          <w:color w:val="000000"/>
          <w:szCs w:val="22"/>
          <w:lang w:eastAsia="en-AU"/>
        </w:rPr>
        <w:t xml:space="preserve">“As part of the annual reporting requirement referred to in Condition 4, the Australian Fisheries Management Authority must report the following to the Department of Climate </w:t>
      </w:r>
      <w:r w:rsidRPr="00984C8D">
        <w:rPr>
          <w:rFonts w:eastAsia="Times New Roman" w:cs="Times New Roman"/>
          <w:color w:val="000000"/>
          <w:szCs w:val="22"/>
          <w:lang w:eastAsia="en-AU"/>
        </w:rPr>
        <w:lastRenderedPageBreak/>
        <w:t>Change, Energy, the Environment and Water, as the CITES Scientific Authority of Australia:</w:t>
      </w:r>
    </w:p>
    <w:p w:rsidR="00E81889" w:rsidRPr="00984C8D" w:rsidRDefault="00E81889" w:rsidP="00E81889">
      <w:pPr>
        <w:shd w:val="clear" w:color="auto" w:fill="FFFFFF"/>
        <w:spacing w:after="160" w:line="240" w:lineRule="auto"/>
        <w:ind w:left="1434" w:right="851" w:hanging="357"/>
        <w:rPr>
          <w:rFonts w:ascii="Calibri" w:eastAsia="Times New Roman" w:hAnsi="Calibri" w:cs="Calibri"/>
          <w:color w:val="000000"/>
          <w:szCs w:val="22"/>
          <w:lang w:eastAsia="en-AU"/>
        </w:rPr>
      </w:pPr>
      <w:r w:rsidRPr="00984C8D">
        <w:rPr>
          <w:rFonts w:eastAsia="Times New Roman" w:cs="Times New Roman"/>
          <w:color w:val="000000"/>
          <w:szCs w:val="22"/>
          <w:lang w:eastAsia="en-AU"/>
        </w:rPr>
        <w:t>a)</w:t>
      </w:r>
      <w:r w:rsidRPr="00984C8D">
        <w:rPr>
          <w:rFonts w:eastAsia="Times New Roman" w:cs="Times New Roman"/>
          <w:color w:val="000000"/>
          <w:sz w:val="14"/>
          <w:szCs w:val="14"/>
          <w:lang w:eastAsia="en-AU"/>
        </w:rPr>
        <w:t>      </w:t>
      </w:r>
      <w:r w:rsidRPr="00984C8D">
        <w:rPr>
          <w:rFonts w:eastAsia="Times New Roman" w:cs="Times New Roman"/>
          <w:color w:val="000000"/>
          <w:szCs w:val="22"/>
          <w:lang w:eastAsia="en-AU"/>
        </w:rPr>
        <w:t>the harvested weight and locations of harvest for each coral species. This reporting must be undertaken at a species-level.</w:t>
      </w:r>
    </w:p>
    <w:p w:rsidR="00E81889" w:rsidRPr="00984C8D" w:rsidRDefault="00E81889" w:rsidP="00E81889">
      <w:pPr>
        <w:shd w:val="clear" w:color="auto" w:fill="FFFFFF"/>
        <w:spacing w:after="160" w:line="240" w:lineRule="auto"/>
        <w:ind w:left="1434" w:right="851" w:hanging="357"/>
        <w:rPr>
          <w:rFonts w:ascii="Calibri" w:eastAsia="Times New Roman" w:hAnsi="Calibri" w:cs="Calibri"/>
          <w:color w:val="000000"/>
          <w:szCs w:val="22"/>
          <w:lang w:eastAsia="en-AU"/>
        </w:rPr>
      </w:pPr>
      <w:r w:rsidRPr="00984C8D">
        <w:rPr>
          <w:rFonts w:eastAsia="Times New Roman" w:cs="Times New Roman"/>
          <w:color w:val="000000"/>
          <w:szCs w:val="22"/>
          <w:lang w:eastAsia="en-AU"/>
        </w:rPr>
        <w:t>b)</w:t>
      </w:r>
      <w:r w:rsidRPr="00984C8D">
        <w:rPr>
          <w:rFonts w:eastAsia="Times New Roman" w:cs="Times New Roman"/>
          <w:color w:val="000000"/>
          <w:sz w:val="14"/>
          <w:szCs w:val="14"/>
          <w:lang w:eastAsia="en-AU"/>
        </w:rPr>
        <w:t>      </w:t>
      </w:r>
      <w:r w:rsidRPr="00984C8D">
        <w:rPr>
          <w:rFonts w:eastAsia="Times New Roman" w:cs="Times New Roman"/>
          <w:color w:val="000000"/>
          <w:szCs w:val="22"/>
          <w:lang w:eastAsia="en-AU"/>
        </w:rPr>
        <w:t>the number of individual Humphead Maori Wrasse (</w:t>
      </w:r>
      <w:r w:rsidRPr="00984C8D">
        <w:rPr>
          <w:rFonts w:eastAsia="Times New Roman" w:cs="Times New Roman"/>
          <w:i/>
          <w:iCs/>
          <w:color w:val="000000"/>
          <w:szCs w:val="22"/>
          <w:lang w:eastAsia="en-AU"/>
        </w:rPr>
        <w:t>Cheilinus undulatus</w:t>
      </w:r>
      <w:r w:rsidRPr="00984C8D">
        <w:rPr>
          <w:rFonts w:eastAsia="Times New Roman" w:cs="Times New Roman"/>
          <w:color w:val="000000"/>
          <w:szCs w:val="22"/>
          <w:lang w:eastAsia="en-AU"/>
        </w:rPr>
        <w:t>), their sex, lengths and locations of harvest.</w:t>
      </w:r>
    </w:p>
    <w:p w:rsidR="00E81889" w:rsidRPr="00984C8D" w:rsidRDefault="00E81889" w:rsidP="00E81889">
      <w:pPr>
        <w:shd w:val="clear" w:color="auto" w:fill="FFFFFF"/>
        <w:spacing w:after="160" w:line="240" w:lineRule="auto"/>
        <w:ind w:left="1434" w:right="851" w:hanging="357"/>
        <w:rPr>
          <w:rFonts w:ascii="Calibri" w:eastAsia="Times New Roman" w:hAnsi="Calibri" w:cs="Calibri"/>
          <w:color w:val="000000"/>
          <w:szCs w:val="22"/>
          <w:lang w:eastAsia="en-AU"/>
        </w:rPr>
      </w:pPr>
      <w:r w:rsidRPr="00984C8D">
        <w:rPr>
          <w:rFonts w:eastAsia="Times New Roman" w:cs="Times New Roman"/>
          <w:color w:val="000000"/>
          <w:szCs w:val="22"/>
          <w:lang w:eastAsia="en-AU"/>
        </w:rPr>
        <w:t>c)</w:t>
      </w:r>
      <w:r w:rsidRPr="00984C8D">
        <w:rPr>
          <w:rFonts w:eastAsia="Times New Roman" w:cs="Times New Roman"/>
          <w:color w:val="000000"/>
          <w:sz w:val="14"/>
          <w:szCs w:val="14"/>
          <w:lang w:eastAsia="en-AU"/>
        </w:rPr>
        <w:t>      </w:t>
      </w:r>
      <w:r w:rsidRPr="00984C8D">
        <w:rPr>
          <w:rFonts w:eastAsia="Times New Roman" w:cs="Times New Roman"/>
          <w:color w:val="000000"/>
          <w:szCs w:val="22"/>
          <w:lang w:eastAsia="en-AU"/>
        </w:rPr>
        <w:t>any assessments, management changes or findings relevant to the management of CITES-listed species in the Coral Sea Fishery.”</w:t>
      </w:r>
    </w:p>
    <w:bookmarkEnd w:id="39"/>
    <w:p w:rsidR="00E81889" w:rsidRPr="00984C8D" w:rsidRDefault="00E81889" w:rsidP="00E81889">
      <w:pPr>
        <w:spacing w:before="240" w:after="240" w:line="240" w:lineRule="auto"/>
        <w:ind w:right="851"/>
        <w:rPr>
          <w:rFonts w:eastAsia="Times New Roman" w:cs="Times New Roman"/>
        </w:rPr>
      </w:pPr>
      <w:r w:rsidRPr="00984C8D">
        <w:rPr>
          <w:rFonts w:eastAsia="Times New Roman" w:cs="Times New Roman"/>
        </w:rPr>
        <w:t>The text “Fishery.” does not appear in Condition 7 of Schedule 1. However, the text “Fishery” does appear.</w:t>
      </w:r>
    </w:p>
    <w:p w:rsidR="00E81889" w:rsidRPr="00984C8D" w:rsidRDefault="00E81889" w:rsidP="00E81889">
      <w:pPr>
        <w:spacing w:after="240"/>
      </w:pPr>
      <w:r w:rsidRPr="00984C8D">
        <w:rPr>
          <w:rFonts w:eastAsia="Times New Roman" w:cs="Times New Roman"/>
        </w:rPr>
        <w:t xml:space="preserve">This compilation was editorially changed to </w:t>
      </w:r>
      <w:r w:rsidRPr="00990954">
        <w:t xml:space="preserve">apply the amendment to Condition 7 of Schedule 1 and </w:t>
      </w:r>
      <w:r w:rsidRPr="00990954">
        <w:rPr>
          <w:rFonts w:eastAsia="Times New Roman" w:cs="Times New Roman"/>
        </w:rPr>
        <w:t>g</w:t>
      </w:r>
      <w:r w:rsidRPr="00984C8D">
        <w:rPr>
          <w:rFonts w:eastAsia="Times New Roman" w:cs="Times New Roman"/>
        </w:rPr>
        <w:t>ive effect to the misdescribed amendment as intended.</w:t>
      </w:r>
    </w:p>
    <w:p w:rsidR="00E81889" w:rsidRPr="00984C8D" w:rsidRDefault="00E81889" w:rsidP="00803AAA">
      <w:pPr>
        <w:keepNext/>
        <w:keepLines/>
        <w:spacing w:after="240"/>
        <w:rPr>
          <w:b/>
          <w:sz w:val="24"/>
          <w:szCs w:val="24"/>
        </w:rPr>
      </w:pPr>
      <w:r w:rsidRPr="00984C8D">
        <w:rPr>
          <w:b/>
          <w:sz w:val="24"/>
          <w:szCs w:val="24"/>
        </w:rPr>
        <w:t>Schedule 1 (Condition 8)</w:t>
      </w:r>
    </w:p>
    <w:p w:rsidR="00E81889" w:rsidRPr="00984C8D" w:rsidRDefault="00E81889" w:rsidP="00803AAA">
      <w:pPr>
        <w:keepNext/>
        <w:keepLines/>
        <w:spacing w:after="240"/>
        <w:rPr>
          <w:b/>
        </w:rPr>
      </w:pPr>
      <w:r w:rsidRPr="00984C8D">
        <w:rPr>
          <w:b/>
        </w:rPr>
        <w:t>Kind of editorial change</w:t>
      </w:r>
    </w:p>
    <w:p w:rsidR="00E81889" w:rsidRPr="00984C8D" w:rsidRDefault="00E81889" w:rsidP="00803AAA">
      <w:pPr>
        <w:keepNext/>
        <w:keepLines/>
        <w:spacing w:after="240" w:line="240" w:lineRule="auto"/>
        <w:ind w:right="851"/>
        <w:rPr>
          <w:rFonts w:eastAsia="Times New Roman" w:cs="Times New Roman"/>
        </w:rPr>
      </w:pPr>
      <w:r w:rsidRPr="00984C8D">
        <w:rPr>
          <w:rFonts w:eastAsia="Times New Roman" w:cs="Times New Roman"/>
        </w:rPr>
        <w:t>Give effect to the misdescribed amendment as intended</w:t>
      </w:r>
    </w:p>
    <w:p w:rsidR="00E81889" w:rsidRPr="00984C8D" w:rsidRDefault="00E81889" w:rsidP="00E81889">
      <w:pPr>
        <w:spacing w:after="240"/>
        <w:rPr>
          <w:b/>
        </w:rPr>
      </w:pPr>
      <w:r w:rsidRPr="00984C8D">
        <w:rPr>
          <w:b/>
        </w:rPr>
        <w:t>Details of editorial change</w:t>
      </w:r>
    </w:p>
    <w:p w:rsidR="00E81889" w:rsidRPr="00984C8D" w:rsidRDefault="00E81889" w:rsidP="00E81889">
      <w:pPr>
        <w:spacing w:after="240" w:line="240" w:lineRule="auto"/>
        <w:ind w:right="851"/>
        <w:rPr>
          <w:rFonts w:eastAsia="Times New Roman" w:cs="Times New Roman"/>
        </w:rPr>
      </w:pPr>
      <w:r w:rsidRPr="00984C8D">
        <w:rPr>
          <w:rFonts w:eastAsia="Times New Roman" w:cs="Times New Roman"/>
        </w:rPr>
        <w:t xml:space="preserve">The </w:t>
      </w:r>
      <w:r w:rsidRPr="00984C8D">
        <w:rPr>
          <w:rFonts w:eastAsia="Times New Roman" w:cs="Times New Roman"/>
          <w:i/>
        </w:rPr>
        <w:t>Declaration of an Approved Wildlife Trade Operation – Commonwealth Coral Sea Fishery, November 2022</w:t>
      </w:r>
      <w:r w:rsidRPr="00984C8D">
        <w:rPr>
          <w:rFonts w:eastAsia="Times New Roman" w:cs="Times New Roman"/>
        </w:rPr>
        <w:t xml:space="preserve"> provides as follows:</w:t>
      </w:r>
    </w:p>
    <w:p w:rsidR="00E81889" w:rsidRPr="00984C8D" w:rsidRDefault="00E81889" w:rsidP="00E81889">
      <w:pPr>
        <w:spacing w:after="160" w:line="240" w:lineRule="auto"/>
        <w:ind w:right="851"/>
        <w:rPr>
          <w:rFonts w:eastAsia="Times New Roman" w:cs="Times New Roman"/>
        </w:rPr>
      </w:pPr>
      <w:bookmarkStart w:id="40" w:name="_Hlk126590589"/>
      <w:r w:rsidRPr="00984C8D">
        <w:rPr>
          <w:rFonts w:eastAsia="Times New Roman" w:cs="Times New Roman"/>
        </w:rPr>
        <w:t>In Condition 8, delete the words</w:t>
      </w:r>
    </w:p>
    <w:p w:rsidR="00E81889" w:rsidRPr="00984C8D" w:rsidRDefault="00E81889" w:rsidP="00E81889">
      <w:pPr>
        <w:spacing w:after="160" w:line="240" w:lineRule="auto"/>
        <w:ind w:left="720" w:right="425"/>
        <w:rPr>
          <w:rFonts w:eastAsia="Times New Roman" w:cs="Times New Roman"/>
        </w:rPr>
      </w:pPr>
      <w:r w:rsidRPr="00984C8D">
        <w:rPr>
          <w:rFonts w:eastAsia="Times New Roman" w:cs="Times New Roman"/>
        </w:rPr>
        <w:t>“</w:t>
      </w:r>
      <w:r w:rsidRPr="00984C8D">
        <w:rPr>
          <w:rFonts w:cs="Times New Roman"/>
        </w:rPr>
        <w:t>The Australian Fisheries Management Authority must update the science underpinning the Coral Sea Fishery - Sea Cucumber Sector Harvest Strategy by December 2022, including undertaking a fishery independent survey in the area of the fishery, to ensure that the harvest strategy is supported by up-to-date scientific information and supports a longer-term export approval for the fishery.</w:t>
      </w:r>
      <w:r w:rsidRPr="00984C8D">
        <w:rPr>
          <w:rFonts w:eastAsia="Times New Roman" w:cs="Times New Roman"/>
        </w:rPr>
        <w:t>”</w:t>
      </w:r>
    </w:p>
    <w:p w:rsidR="00E81889" w:rsidRPr="00984C8D" w:rsidRDefault="00E81889" w:rsidP="00E81889">
      <w:pPr>
        <w:spacing w:after="160" w:line="240" w:lineRule="auto"/>
        <w:ind w:right="-765"/>
        <w:rPr>
          <w:rFonts w:eastAsia="Times New Roman" w:cs="Times New Roman"/>
        </w:rPr>
      </w:pPr>
      <w:r w:rsidRPr="00984C8D">
        <w:rPr>
          <w:rFonts w:eastAsia="Times New Roman" w:cs="Times New Roman"/>
        </w:rPr>
        <w:t>and replace with the words</w:t>
      </w:r>
    </w:p>
    <w:p w:rsidR="00E81889" w:rsidRPr="00984C8D" w:rsidRDefault="00E81889" w:rsidP="00E81889">
      <w:pPr>
        <w:spacing w:after="160" w:line="240" w:lineRule="auto"/>
        <w:ind w:left="720" w:right="425"/>
        <w:rPr>
          <w:rFonts w:eastAsia="Times New Roman" w:cs="Times New Roman"/>
        </w:rPr>
      </w:pPr>
      <w:r w:rsidRPr="00984C8D">
        <w:rPr>
          <w:rFonts w:eastAsia="Times New Roman" w:cs="Times New Roman"/>
        </w:rPr>
        <w:t>“</w:t>
      </w:r>
      <w:bookmarkStart w:id="41" w:name="_Hlk124760244"/>
      <w:r w:rsidRPr="00984C8D">
        <w:rPr>
          <w:rFonts w:eastAsia="Times New Roman" w:cs="Times New Roman"/>
        </w:rPr>
        <w:t>By 31 August 2023, the Australian Fisheries Management Authority must:</w:t>
      </w:r>
    </w:p>
    <w:p w:rsidR="00E81889" w:rsidRPr="00984C8D" w:rsidRDefault="00E81889" w:rsidP="00E81889">
      <w:pPr>
        <w:spacing w:after="160" w:line="240" w:lineRule="auto"/>
        <w:ind w:left="1434" w:right="851" w:hanging="357"/>
        <w:rPr>
          <w:rFonts w:eastAsia="Times New Roman" w:cs="Times New Roman"/>
          <w:color w:val="000000"/>
          <w:lang w:eastAsia="en-AU"/>
        </w:rPr>
      </w:pPr>
      <w:r w:rsidRPr="00984C8D">
        <w:rPr>
          <w:rFonts w:eastAsia="Times New Roman" w:cs="Times New Roman"/>
          <w:color w:val="000000"/>
          <w:lang w:eastAsia="en-AU"/>
        </w:rPr>
        <w:t>a)</w:t>
      </w:r>
      <w:r w:rsidRPr="00984C8D">
        <w:rPr>
          <w:rFonts w:eastAsia="Times New Roman" w:cs="Times New Roman"/>
          <w:color w:val="000000"/>
          <w:lang w:eastAsia="en-AU"/>
        </w:rPr>
        <w:tab/>
        <w:t>undertake a comprehensive review to update the science underpinning the Coral Sea Fishery Harvest Strategy - Sea Cucumber Sector to ensure it supports a longer-term export approval for the fishery. This should consider all relevant science applicable to the key biological parameters of the fishery's main sea cucumber species, including the Expert advice for the assessment of Australian sea cucumber (Holothuria) fisheries report commissioned by the Department of Climate Change, Energy, the Environment and Water</w:t>
      </w:r>
    </w:p>
    <w:p w:rsidR="00E81889" w:rsidRPr="00984C8D" w:rsidRDefault="00E81889" w:rsidP="00E81889">
      <w:pPr>
        <w:spacing w:after="160" w:line="240" w:lineRule="auto"/>
        <w:ind w:left="1434" w:right="851" w:hanging="357"/>
        <w:rPr>
          <w:rFonts w:eastAsia="Times New Roman" w:cs="Times New Roman"/>
          <w:color w:val="000000"/>
          <w:lang w:eastAsia="en-AU"/>
        </w:rPr>
      </w:pPr>
      <w:r w:rsidRPr="00984C8D">
        <w:rPr>
          <w:rFonts w:eastAsia="Times New Roman" w:cs="Times New Roman"/>
          <w:color w:val="000000"/>
          <w:lang w:eastAsia="en-AU"/>
        </w:rPr>
        <w:t>b)</w:t>
      </w:r>
      <w:r w:rsidRPr="00984C8D">
        <w:rPr>
          <w:rFonts w:eastAsia="Times New Roman" w:cs="Times New Roman"/>
          <w:color w:val="000000"/>
          <w:lang w:eastAsia="en-AU"/>
        </w:rPr>
        <w:tab/>
        <w:t>drawing on the findings of the comprehensive review, finalise an updated Coral Sea Fishery Harvest Strategy - Sea Cucumber Sector and develop, at a minimum, species-specific trigger limits and reference points (or proxies) for species listed under CITES; and ongoing data collection and monitoring plans required to support ongoing fishing of these species.</w:t>
      </w:r>
      <w:bookmarkEnd w:id="41"/>
    </w:p>
    <w:bookmarkEnd w:id="40"/>
    <w:p w:rsidR="00E81889" w:rsidRPr="00984C8D" w:rsidRDefault="00E81889" w:rsidP="00E81889">
      <w:pPr>
        <w:spacing w:before="240" w:after="240" w:line="240" w:lineRule="auto"/>
        <w:ind w:right="851"/>
        <w:rPr>
          <w:rFonts w:eastAsia="Times New Roman" w:cs="Times New Roman"/>
        </w:rPr>
      </w:pPr>
      <w:r w:rsidRPr="00984C8D">
        <w:rPr>
          <w:rFonts w:eastAsia="Times New Roman" w:cs="Times New Roman"/>
        </w:rPr>
        <w:t>The text “</w:t>
      </w:r>
      <w:r w:rsidRPr="00984C8D">
        <w:rPr>
          <w:rFonts w:cs="Times New Roman"/>
        </w:rPr>
        <w:t>up-to-date</w:t>
      </w:r>
      <w:r w:rsidRPr="00984C8D">
        <w:rPr>
          <w:rFonts w:eastAsia="Times New Roman" w:cs="Times New Roman"/>
        </w:rPr>
        <w:t>” does not appear in Condition 8 of Schedule 1. However, the text “</w:t>
      </w:r>
      <w:r w:rsidRPr="00984C8D">
        <w:rPr>
          <w:rFonts w:cs="Times New Roman"/>
        </w:rPr>
        <w:t>up to date</w:t>
      </w:r>
      <w:r w:rsidRPr="00984C8D">
        <w:rPr>
          <w:rFonts w:eastAsia="Times New Roman" w:cs="Times New Roman"/>
        </w:rPr>
        <w:t>” does appear.</w:t>
      </w:r>
    </w:p>
    <w:p w:rsidR="00E81889" w:rsidRPr="00984C8D" w:rsidRDefault="00E81889" w:rsidP="00E81889">
      <w:pPr>
        <w:spacing w:after="240"/>
        <w:rPr>
          <w:rFonts w:eastAsia="Times New Roman" w:cs="Times New Roman"/>
        </w:rPr>
      </w:pPr>
      <w:r w:rsidRPr="00984C8D">
        <w:rPr>
          <w:rFonts w:eastAsia="Times New Roman" w:cs="Times New Roman"/>
        </w:rPr>
        <w:lastRenderedPageBreak/>
        <w:t>This compilation was editorially change</w:t>
      </w:r>
      <w:r w:rsidRPr="00990954">
        <w:rPr>
          <w:rFonts w:eastAsia="Times New Roman" w:cs="Times New Roman"/>
        </w:rPr>
        <w:t xml:space="preserve">d to </w:t>
      </w:r>
      <w:r w:rsidRPr="00990954">
        <w:t xml:space="preserve">apply the amendment to Condition 8 of Schedule 1 and </w:t>
      </w:r>
      <w:r w:rsidRPr="00990954">
        <w:rPr>
          <w:rFonts w:eastAsia="Times New Roman" w:cs="Times New Roman"/>
        </w:rPr>
        <w:t>give effect to the misdescribed a</w:t>
      </w:r>
      <w:r w:rsidRPr="00984C8D">
        <w:rPr>
          <w:rFonts w:eastAsia="Times New Roman" w:cs="Times New Roman"/>
        </w:rPr>
        <w:t>mendment as intended.</w:t>
      </w:r>
    </w:p>
    <w:p w:rsidR="00E81889" w:rsidRPr="00984C8D" w:rsidRDefault="00E81889" w:rsidP="00E81889">
      <w:pPr>
        <w:spacing w:after="240"/>
        <w:rPr>
          <w:b/>
          <w:sz w:val="24"/>
          <w:szCs w:val="24"/>
        </w:rPr>
      </w:pPr>
      <w:r w:rsidRPr="00984C8D">
        <w:rPr>
          <w:b/>
          <w:sz w:val="24"/>
          <w:szCs w:val="24"/>
        </w:rPr>
        <w:t>Schedule 1 (Condition 9)</w:t>
      </w:r>
    </w:p>
    <w:p w:rsidR="00E81889" w:rsidRPr="00984C8D" w:rsidRDefault="00E81889" w:rsidP="00E81889">
      <w:pPr>
        <w:spacing w:after="240"/>
        <w:rPr>
          <w:b/>
        </w:rPr>
      </w:pPr>
      <w:r w:rsidRPr="00984C8D">
        <w:rPr>
          <w:b/>
        </w:rPr>
        <w:t>Kind of editorial change</w:t>
      </w:r>
    </w:p>
    <w:p w:rsidR="00E81889" w:rsidRPr="00984C8D" w:rsidRDefault="00E81889" w:rsidP="00E81889">
      <w:pPr>
        <w:spacing w:after="240" w:line="240" w:lineRule="auto"/>
        <w:ind w:right="851"/>
        <w:rPr>
          <w:rFonts w:eastAsia="Times New Roman" w:cs="Times New Roman"/>
        </w:rPr>
      </w:pPr>
      <w:r w:rsidRPr="00984C8D">
        <w:rPr>
          <w:rFonts w:eastAsia="Times New Roman" w:cs="Times New Roman"/>
        </w:rPr>
        <w:t>Removal of redundant text</w:t>
      </w:r>
    </w:p>
    <w:p w:rsidR="00E81889" w:rsidRPr="00984C8D" w:rsidRDefault="00E81889" w:rsidP="00E81889">
      <w:pPr>
        <w:spacing w:after="240"/>
        <w:rPr>
          <w:b/>
        </w:rPr>
      </w:pPr>
      <w:r w:rsidRPr="00984C8D">
        <w:rPr>
          <w:b/>
        </w:rPr>
        <w:t>Details of editorial change</w:t>
      </w:r>
    </w:p>
    <w:p w:rsidR="00E81889" w:rsidRPr="00984C8D" w:rsidRDefault="00E81889" w:rsidP="00E81889">
      <w:pPr>
        <w:spacing w:after="240" w:line="240" w:lineRule="auto"/>
        <w:ind w:right="851"/>
        <w:rPr>
          <w:rFonts w:eastAsia="Times New Roman" w:cs="Times New Roman"/>
        </w:rPr>
      </w:pPr>
      <w:r w:rsidRPr="00984C8D">
        <w:rPr>
          <w:rFonts w:eastAsia="Times New Roman" w:cs="Times New Roman"/>
        </w:rPr>
        <w:t xml:space="preserve">The </w:t>
      </w:r>
      <w:r w:rsidRPr="00984C8D">
        <w:rPr>
          <w:rFonts w:eastAsia="Times New Roman" w:cs="Times New Roman"/>
          <w:i/>
        </w:rPr>
        <w:t>Declaration of an Approved Wildlife Trade Operation – Commonwealth Coral Sea Fishery, November 2022</w:t>
      </w:r>
      <w:r w:rsidRPr="00984C8D">
        <w:rPr>
          <w:rFonts w:eastAsia="Times New Roman" w:cs="Times New Roman"/>
        </w:rPr>
        <w:t xml:space="preserve"> provides as follows:</w:t>
      </w:r>
    </w:p>
    <w:p w:rsidR="00E81889" w:rsidRPr="00984C8D" w:rsidRDefault="00E81889" w:rsidP="00E81889">
      <w:pPr>
        <w:spacing w:after="160" w:line="240" w:lineRule="auto"/>
        <w:ind w:right="851"/>
        <w:rPr>
          <w:rFonts w:eastAsia="Times New Roman" w:cs="Times New Roman"/>
        </w:rPr>
      </w:pPr>
      <w:r w:rsidRPr="00984C8D">
        <w:rPr>
          <w:rFonts w:eastAsia="Times New Roman" w:cs="Times New Roman"/>
        </w:rPr>
        <w:t>In Condition 9, delete the words</w:t>
      </w:r>
    </w:p>
    <w:p w:rsidR="00E81889" w:rsidRPr="00984C8D" w:rsidRDefault="00E81889" w:rsidP="00E81889">
      <w:pPr>
        <w:spacing w:after="160" w:line="240" w:lineRule="auto"/>
        <w:ind w:left="720" w:right="425"/>
        <w:rPr>
          <w:rFonts w:eastAsia="Times New Roman" w:cs="Times New Roman"/>
        </w:rPr>
      </w:pPr>
      <w:r w:rsidRPr="00984C8D">
        <w:rPr>
          <w:rFonts w:eastAsia="Times New Roman" w:cs="Times New Roman"/>
        </w:rPr>
        <w:t>“By 1 December 2023, the Australian Fisheries Management Authority must complete a review of the Coral Sea Fishery Harvest Strategy – Sea Cucumber Sector and develop, at a minimum:</w:t>
      </w:r>
    </w:p>
    <w:p w:rsidR="00E81889" w:rsidRPr="00984C8D" w:rsidRDefault="00E81889" w:rsidP="00E81889">
      <w:pPr>
        <w:spacing w:after="160" w:line="240" w:lineRule="auto"/>
        <w:ind w:left="1077" w:right="425"/>
        <w:rPr>
          <w:rFonts w:eastAsia="Times New Roman" w:cs="Times New Roman"/>
        </w:rPr>
      </w:pPr>
      <w:r w:rsidRPr="00984C8D">
        <w:rPr>
          <w:rFonts w:eastAsia="Times New Roman" w:cs="Times New Roman"/>
        </w:rPr>
        <w:t>a) species-specific trigger limits and reference points (or proxies) for species listed under CITES; and</w:t>
      </w:r>
    </w:p>
    <w:p w:rsidR="00E81889" w:rsidRPr="00984C8D" w:rsidRDefault="00E81889" w:rsidP="00E81889">
      <w:pPr>
        <w:spacing w:line="240" w:lineRule="auto"/>
        <w:ind w:left="1077" w:right="425"/>
        <w:rPr>
          <w:rFonts w:eastAsia="Times New Roman" w:cs="Times New Roman"/>
        </w:rPr>
      </w:pPr>
      <w:r w:rsidRPr="00984C8D">
        <w:rPr>
          <w:rFonts w:eastAsia="Times New Roman" w:cs="Times New Roman"/>
        </w:rPr>
        <w:t>b) ongoing data collection and monitoring plans required to support ongoing fishing of these species.”</w:t>
      </w:r>
    </w:p>
    <w:p w:rsidR="00E81889" w:rsidRPr="00984C8D" w:rsidRDefault="00E81889" w:rsidP="00E81889">
      <w:pPr>
        <w:spacing w:before="240" w:after="240" w:line="240" w:lineRule="auto"/>
        <w:ind w:right="851"/>
        <w:rPr>
          <w:rFonts w:eastAsia="Times New Roman" w:cs="Times New Roman"/>
        </w:rPr>
      </w:pPr>
      <w:r w:rsidRPr="00984C8D">
        <w:rPr>
          <w:rFonts w:eastAsia="Times New Roman" w:cs="Times New Roman"/>
        </w:rPr>
        <w:t>This amendment results in Condition 9 of Schedule 1 containing no text.</w:t>
      </w:r>
    </w:p>
    <w:p w:rsidR="00E81889" w:rsidRPr="00984C8D" w:rsidRDefault="00E81889" w:rsidP="00E81889">
      <w:pPr>
        <w:rPr>
          <w:rFonts w:eastAsia="Times New Roman" w:cs="Times New Roman"/>
        </w:rPr>
      </w:pPr>
      <w:r w:rsidRPr="00984C8D">
        <w:rPr>
          <w:rFonts w:eastAsia="Times New Roman" w:cs="Times New Roman"/>
        </w:rPr>
        <w:t>This compilation was editorially changed to omit “9.” to remove the redundant text.</w:t>
      </w:r>
    </w:p>
    <w:p w:rsidR="006660EF" w:rsidRPr="005A55CD" w:rsidRDefault="006660EF" w:rsidP="006660EF">
      <w:pPr>
        <w:pStyle w:val="Head2"/>
        <w:keepLines/>
        <w:spacing w:after="240"/>
      </w:pPr>
      <w:r w:rsidRPr="00BD74E6">
        <w:t>Military Rehabilitation and Compensation Act Education and Training Scheme 2004</w:t>
      </w:r>
      <w:r w:rsidRPr="005A55CD">
        <w:t>, Compilation No. </w:t>
      </w:r>
      <w:r>
        <w:t>6</w:t>
      </w:r>
      <w:r w:rsidRPr="005A55CD">
        <w:t xml:space="preserve">, Registration Date: </w:t>
      </w:r>
      <w:r>
        <w:t>25</w:t>
      </w:r>
      <w:r w:rsidRPr="005A55CD">
        <w:t> January 2023 [</w:t>
      </w:r>
      <w:r w:rsidRPr="006660EF">
        <w:t>F2023C00088</w:t>
      </w:r>
      <w:r w:rsidRPr="005A55CD">
        <w:t>]</w:t>
      </w:r>
    </w:p>
    <w:p w:rsidR="006660EF" w:rsidRPr="00BD74E6" w:rsidRDefault="006660EF" w:rsidP="006660EF">
      <w:pPr>
        <w:spacing w:after="240"/>
        <w:rPr>
          <w:b/>
          <w:sz w:val="24"/>
          <w:szCs w:val="24"/>
        </w:rPr>
      </w:pPr>
      <w:r>
        <w:rPr>
          <w:b/>
          <w:sz w:val="24"/>
          <w:szCs w:val="24"/>
        </w:rPr>
        <w:t>Paragraph 3</w:t>
      </w:r>
      <w:r w:rsidRPr="00BD74E6">
        <w:rPr>
          <w:b/>
          <w:sz w:val="24"/>
          <w:szCs w:val="24"/>
        </w:rPr>
        <w:t>A.10.1(1)(e)</w:t>
      </w:r>
    </w:p>
    <w:p w:rsidR="006660EF" w:rsidRPr="00BD74E6" w:rsidRDefault="006660EF" w:rsidP="006660EF">
      <w:pPr>
        <w:spacing w:after="240"/>
        <w:rPr>
          <w:b/>
        </w:rPr>
      </w:pPr>
      <w:r w:rsidRPr="00BD74E6">
        <w:rPr>
          <w:b/>
        </w:rPr>
        <w:t>Kind of editorial change</w:t>
      </w:r>
    </w:p>
    <w:p w:rsidR="006660EF" w:rsidRPr="00BD74E6" w:rsidRDefault="006660EF" w:rsidP="006660EF">
      <w:pPr>
        <w:spacing w:after="240"/>
      </w:pPr>
      <w:r w:rsidRPr="00BD74E6">
        <w:t>Give effect to the misdescribed amendment as intended</w:t>
      </w:r>
      <w:r>
        <w:t xml:space="preserve"> and change to typeface</w:t>
      </w:r>
    </w:p>
    <w:p w:rsidR="006660EF" w:rsidRPr="00BD74E6" w:rsidRDefault="006660EF" w:rsidP="006660EF">
      <w:pPr>
        <w:spacing w:after="240"/>
        <w:rPr>
          <w:b/>
        </w:rPr>
      </w:pPr>
      <w:r w:rsidRPr="00BD74E6">
        <w:rPr>
          <w:b/>
        </w:rPr>
        <w:t>Details of editorial change</w:t>
      </w:r>
    </w:p>
    <w:p w:rsidR="006660EF" w:rsidRPr="00BD74E6" w:rsidRDefault="006660EF" w:rsidP="006660EF">
      <w:pPr>
        <w:spacing w:before="240" w:after="240"/>
      </w:pPr>
      <w:r>
        <w:t>Schedule 1</w:t>
      </w:r>
      <w:r w:rsidRPr="00BD74E6">
        <w:t xml:space="preserve"> </w:t>
      </w:r>
      <w:r>
        <w:t>item 2</w:t>
      </w:r>
      <w:r w:rsidRPr="00BD74E6">
        <w:t xml:space="preserve"> of the </w:t>
      </w:r>
      <w:r w:rsidRPr="00BD74E6">
        <w:rPr>
          <w:rFonts w:eastAsia="Times New Roman" w:cs="Times New Roman"/>
          <w:i/>
          <w:lang w:eastAsia="en-AU"/>
        </w:rPr>
        <w:t xml:space="preserve">Military Rehabilitation and Compensation Legislative Instruments Omnibus Variation </w:t>
      </w:r>
      <w:r>
        <w:rPr>
          <w:rFonts w:eastAsia="Times New Roman" w:cs="Times New Roman"/>
          <w:i/>
          <w:lang w:eastAsia="en-AU"/>
        </w:rPr>
        <w:t>Determination 2</w:t>
      </w:r>
      <w:r w:rsidRPr="00BD74E6">
        <w:rPr>
          <w:rFonts w:eastAsia="Times New Roman" w:cs="Times New Roman"/>
          <w:i/>
          <w:lang w:eastAsia="en-AU"/>
        </w:rPr>
        <w:t>022</w:t>
      </w:r>
      <w:r w:rsidRPr="00BD74E6">
        <w:t xml:space="preserve"> provides as follows:</w:t>
      </w:r>
    </w:p>
    <w:p w:rsidR="006660EF" w:rsidRPr="00BD74E6" w:rsidRDefault="006660EF" w:rsidP="006660EF">
      <w:pPr>
        <w:ind w:firstLine="720"/>
        <w:rPr>
          <w:rFonts w:eastAsia="Times New Roman" w:cs="Times New Roman"/>
          <w:b/>
          <w:lang w:eastAsia="en-AU"/>
        </w:rPr>
      </w:pPr>
      <w:r w:rsidRPr="00BD74E6">
        <w:rPr>
          <w:rFonts w:eastAsia="Times New Roman" w:cs="Times New Roman"/>
          <w:b/>
          <w:lang w:eastAsia="en-AU"/>
        </w:rPr>
        <w:t>2</w:t>
      </w:r>
      <w:r w:rsidRPr="00BD74E6">
        <w:rPr>
          <w:rFonts w:eastAsia="Times New Roman" w:cs="Times New Roman"/>
          <w:b/>
          <w:lang w:eastAsia="en-AU"/>
        </w:rPr>
        <w:tab/>
      </w:r>
      <w:r>
        <w:rPr>
          <w:rFonts w:eastAsia="Times New Roman" w:cs="Times New Roman"/>
          <w:b/>
          <w:lang w:eastAsia="en-AU"/>
        </w:rPr>
        <w:t>Paragraph 3</w:t>
      </w:r>
      <w:r w:rsidRPr="00BD74E6">
        <w:rPr>
          <w:rFonts w:eastAsia="Times New Roman" w:cs="Times New Roman"/>
          <w:b/>
          <w:lang w:eastAsia="en-AU"/>
        </w:rPr>
        <w:t>A.10.1(1)(e)</w:t>
      </w:r>
    </w:p>
    <w:p w:rsidR="006660EF" w:rsidRPr="00BD74E6" w:rsidRDefault="006660EF" w:rsidP="006660EF">
      <w:pPr>
        <w:ind w:left="1440"/>
        <w:rPr>
          <w:rFonts w:eastAsia="Times New Roman" w:cs="Times New Roman"/>
          <w:lang w:eastAsia="en-AU"/>
        </w:rPr>
      </w:pPr>
      <w:bookmarkStart w:id="42" w:name="_Hlk124328997"/>
      <w:r w:rsidRPr="00BD74E6">
        <w:rPr>
          <w:rFonts w:eastAsia="Times New Roman" w:cs="Times New Roman"/>
          <w:lang w:eastAsia="en-AU"/>
        </w:rPr>
        <w:t xml:space="preserve">Omit “disability pension”, substitute “a pension payable under </w:t>
      </w:r>
      <w:r>
        <w:rPr>
          <w:rFonts w:eastAsia="Times New Roman" w:cs="Times New Roman"/>
          <w:lang w:eastAsia="en-AU"/>
        </w:rPr>
        <w:t>Part I</w:t>
      </w:r>
      <w:r w:rsidRPr="00BD74E6">
        <w:rPr>
          <w:rFonts w:eastAsia="Times New Roman" w:cs="Times New Roman"/>
          <w:lang w:eastAsia="en-AU"/>
        </w:rPr>
        <w:t xml:space="preserve">I or IV of the VEA at a rate determined under or by reference to </w:t>
      </w:r>
      <w:r>
        <w:rPr>
          <w:rFonts w:eastAsia="Times New Roman" w:cs="Times New Roman"/>
          <w:lang w:eastAsia="en-AU"/>
        </w:rPr>
        <w:t>Division 4</w:t>
      </w:r>
      <w:r w:rsidRPr="00BD74E6">
        <w:rPr>
          <w:rFonts w:eastAsia="Times New Roman" w:cs="Times New Roman"/>
          <w:lang w:eastAsia="en-AU"/>
        </w:rPr>
        <w:t xml:space="preserve"> of </w:t>
      </w:r>
      <w:r>
        <w:rPr>
          <w:rFonts w:eastAsia="Times New Roman" w:cs="Times New Roman"/>
          <w:lang w:eastAsia="en-AU"/>
        </w:rPr>
        <w:t>Part I</w:t>
      </w:r>
      <w:r w:rsidRPr="00BD74E6">
        <w:rPr>
          <w:rFonts w:eastAsia="Times New Roman" w:cs="Times New Roman"/>
          <w:lang w:eastAsia="en-AU"/>
        </w:rPr>
        <w:t>I of the VEA”.</w:t>
      </w:r>
      <w:bookmarkEnd w:id="42"/>
    </w:p>
    <w:p w:rsidR="006660EF" w:rsidRPr="00BD74E6" w:rsidRDefault="006660EF" w:rsidP="006660EF">
      <w:pPr>
        <w:spacing w:before="240" w:after="240"/>
      </w:pPr>
      <w:r w:rsidRPr="00BD74E6">
        <w:t xml:space="preserve">The words “disability pension” do not appear in </w:t>
      </w:r>
      <w:r>
        <w:rPr>
          <w:rFonts w:eastAsia="Times New Roman" w:cs="Times New Roman"/>
          <w:lang w:eastAsia="en-AU"/>
        </w:rPr>
        <w:t>paragraph 3</w:t>
      </w:r>
      <w:r w:rsidRPr="00BD74E6">
        <w:rPr>
          <w:rFonts w:eastAsia="Times New Roman" w:cs="Times New Roman"/>
          <w:lang w:eastAsia="en-AU"/>
        </w:rPr>
        <w:t>A.10.1(1)(e)</w:t>
      </w:r>
      <w:r w:rsidRPr="00BD74E6">
        <w:t>. However, the words “</w:t>
      </w:r>
      <w:r w:rsidRPr="00BD74E6">
        <w:rPr>
          <w:i/>
        </w:rPr>
        <w:t>disability pension</w:t>
      </w:r>
      <w:r w:rsidRPr="00BD74E6">
        <w:t>” do appear.</w:t>
      </w:r>
    </w:p>
    <w:p w:rsidR="006660EF" w:rsidRDefault="006660EF" w:rsidP="006660EF">
      <w:pPr>
        <w:spacing w:after="240"/>
        <w:rPr>
          <w:rFonts w:cs="Calibri"/>
        </w:rPr>
      </w:pPr>
      <w:r w:rsidRPr="007F2B79">
        <w:t>Italics is missing from the word “VEA” (twice occurring) in the substituted text.</w:t>
      </w:r>
    </w:p>
    <w:p w:rsidR="006660EF" w:rsidRPr="00BD74E6" w:rsidRDefault="006660EF" w:rsidP="006660EF">
      <w:pPr>
        <w:spacing w:after="240"/>
      </w:pPr>
      <w:r w:rsidRPr="00BD74E6">
        <w:lastRenderedPageBreak/>
        <w:t>This compilation was editorially changed to o</w:t>
      </w:r>
      <w:r w:rsidRPr="00BD74E6">
        <w:rPr>
          <w:rFonts w:eastAsia="Times New Roman" w:cs="Times New Roman"/>
          <w:lang w:eastAsia="en-AU"/>
        </w:rPr>
        <w:t>mit “</w:t>
      </w:r>
      <w:r w:rsidRPr="00BD74E6">
        <w:rPr>
          <w:rFonts w:eastAsia="Times New Roman" w:cs="Times New Roman"/>
          <w:i/>
          <w:lang w:eastAsia="en-AU"/>
        </w:rPr>
        <w:t>disability pension</w:t>
      </w:r>
      <w:r w:rsidRPr="00BD74E6">
        <w:rPr>
          <w:rFonts w:eastAsia="Times New Roman" w:cs="Times New Roman"/>
          <w:lang w:eastAsia="en-AU"/>
        </w:rPr>
        <w:t xml:space="preserve">” and substitute “a pension payable under </w:t>
      </w:r>
      <w:r>
        <w:rPr>
          <w:rFonts w:eastAsia="Times New Roman" w:cs="Times New Roman"/>
          <w:lang w:eastAsia="en-AU"/>
        </w:rPr>
        <w:t>Part I</w:t>
      </w:r>
      <w:r w:rsidRPr="00BD74E6">
        <w:rPr>
          <w:rFonts w:eastAsia="Times New Roman" w:cs="Times New Roman"/>
          <w:lang w:eastAsia="en-AU"/>
        </w:rPr>
        <w:t xml:space="preserve">I or IV of the </w:t>
      </w:r>
      <w:r w:rsidRPr="007F2B79">
        <w:rPr>
          <w:rFonts w:eastAsia="Times New Roman" w:cs="Times New Roman"/>
          <w:i/>
          <w:lang w:eastAsia="en-AU"/>
        </w:rPr>
        <w:t>VEA</w:t>
      </w:r>
      <w:r w:rsidRPr="00BD74E6">
        <w:rPr>
          <w:rFonts w:eastAsia="Times New Roman" w:cs="Times New Roman"/>
          <w:lang w:eastAsia="en-AU"/>
        </w:rPr>
        <w:t xml:space="preserve"> at a rate determined under or by reference to </w:t>
      </w:r>
      <w:r>
        <w:rPr>
          <w:rFonts w:eastAsia="Times New Roman" w:cs="Times New Roman"/>
          <w:lang w:eastAsia="en-AU"/>
        </w:rPr>
        <w:t>Division 4</w:t>
      </w:r>
      <w:r w:rsidRPr="00BD74E6">
        <w:rPr>
          <w:rFonts w:eastAsia="Times New Roman" w:cs="Times New Roman"/>
          <w:lang w:eastAsia="en-AU"/>
        </w:rPr>
        <w:t xml:space="preserve"> of </w:t>
      </w:r>
      <w:r>
        <w:rPr>
          <w:rFonts w:eastAsia="Times New Roman" w:cs="Times New Roman"/>
          <w:lang w:eastAsia="en-AU"/>
        </w:rPr>
        <w:t>Part I</w:t>
      </w:r>
      <w:r w:rsidRPr="00BD74E6">
        <w:rPr>
          <w:rFonts w:eastAsia="Times New Roman" w:cs="Times New Roman"/>
          <w:lang w:eastAsia="en-AU"/>
        </w:rPr>
        <w:t xml:space="preserve">I of the </w:t>
      </w:r>
      <w:r w:rsidRPr="007F2B79">
        <w:rPr>
          <w:rFonts w:eastAsia="Times New Roman" w:cs="Times New Roman"/>
          <w:i/>
          <w:lang w:eastAsia="en-AU"/>
        </w:rPr>
        <w:t>VEA</w:t>
      </w:r>
      <w:r w:rsidRPr="00BD74E6">
        <w:rPr>
          <w:rFonts w:eastAsia="Times New Roman" w:cs="Times New Roman"/>
          <w:lang w:eastAsia="en-AU"/>
        </w:rPr>
        <w:t xml:space="preserve">” in </w:t>
      </w:r>
      <w:r>
        <w:rPr>
          <w:rFonts w:eastAsia="Times New Roman" w:cs="Times New Roman"/>
          <w:lang w:eastAsia="en-AU"/>
        </w:rPr>
        <w:t>paragraph 3</w:t>
      </w:r>
      <w:r w:rsidRPr="00BD74E6">
        <w:rPr>
          <w:rFonts w:eastAsia="Times New Roman" w:cs="Times New Roman"/>
          <w:lang w:eastAsia="en-AU"/>
        </w:rPr>
        <w:t xml:space="preserve">A.10.1(1)(e) </w:t>
      </w:r>
      <w:r w:rsidRPr="00BD74E6">
        <w:rPr>
          <w:rFonts w:eastAsia="Times New Roman" w:cs="Times New Roman"/>
          <w:color w:val="000000"/>
          <w:szCs w:val="22"/>
          <w:lang w:eastAsia="en-AU"/>
        </w:rPr>
        <w:t>to give effect to the misdescribed amendment as intended</w:t>
      </w:r>
      <w:r>
        <w:rPr>
          <w:rFonts w:eastAsia="Times New Roman" w:cs="Times New Roman"/>
          <w:color w:val="000000"/>
          <w:szCs w:val="22"/>
          <w:lang w:eastAsia="en-AU"/>
        </w:rPr>
        <w:t xml:space="preserve"> </w:t>
      </w:r>
      <w:r w:rsidRPr="007F2B79">
        <w:rPr>
          <w:color w:val="000000"/>
          <w:lang w:eastAsia="en-AU"/>
        </w:rPr>
        <w:t>and change the typeface to bring it into line with legislative drafting practice.</w:t>
      </w:r>
    </w:p>
    <w:p w:rsidR="007E6189" w:rsidRPr="005A55CD" w:rsidRDefault="007E6189" w:rsidP="00EC0F4A">
      <w:pPr>
        <w:pStyle w:val="Head2"/>
        <w:keepLines/>
        <w:spacing w:after="240"/>
      </w:pPr>
      <w:r w:rsidRPr="007D38B0">
        <w:t>Records Principles 2014</w:t>
      </w:r>
      <w:r w:rsidRPr="005A55CD">
        <w:t>, Compilation No. </w:t>
      </w:r>
      <w:r>
        <w:t>16</w:t>
      </w:r>
      <w:r w:rsidRPr="005A55CD">
        <w:t xml:space="preserve">, Registration Date: </w:t>
      </w:r>
      <w:r>
        <w:t>24</w:t>
      </w:r>
      <w:r w:rsidRPr="005A55CD">
        <w:t> January 2023 [</w:t>
      </w:r>
      <w:r w:rsidRPr="007E6189">
        <w:t>F2023C00124</w:t>
      </w:r>
      <w:r w:rsidRPr="005A55CD">
        <w:t>]</w:t>
      </w:r>
    </w:p>
    <w:p w:rsidR="007E6189" w:rsidRPr="007D38B0" w:rsidRDefault="007E6189" w:rsidP="00EC0F4A">
      <w:pPr>
        <w:keepNext/>
        <w:keepLines/>
        <w:spacing w:after="240"/>
        <w:rPr>
          <w:b/>
          <w:sz w:val="24"/>
          <w:szCs w:val="24"/>
        </w:rPr>
      </w:pPr>
      <w:r w:rsidRPr="007D38B0">
        <w:rPr>
          <w:b/>
          <w:sz w:val="24"/>
          <w:szCs w:val="24"/>
        </w:rPr>
        <w:t>Subparagraph 6C(2)(c)(c)</w:t>
      </w:r>
    </w:p>
    <w:p w:rsidR="007E6189" w:rsidRPr="007D38B0" w:rsidRDefault="007E6189" w:rsidP="00EC0F4A">
      <w:pPr>
        <w:keepNext/>
        <w:keepLines/>
        <w:spacing w:after="240"/>
        <w:rPr>
          <w:b/>
        </w:rPr>
      </w:pPr>
      <w:r w:rsidRPr="007D38B0">
        <w:rPr>
          <w:b/>
        </w:rPr>
        <w:t>Kind of editorial change</w:t>
      </w:r>
    </w:p>
    <w:p w:rsidR="007E6189" w:rsidRPr="007D38B0" w:rsidRDefault="007E6189" w:rsidP="00EC0F4A">
      <w:pPr>
        <w:keepNext/>
        <w:keepLines/>
        <w:spacing w:after="240"/>
      </w:pPr>
      <w:r w:rsidRPr="007D38B0">
        <w:t>Renumbering of a provision</w:t>
      </w:r>
    </w:p>
    <w:p w:rsidR="007E6189" w:rsidRPr="007D38B0" w:rsidRDefault="007E6189" w:rsidP="00EC0F4A">
      <w:pPr>
        <w:keepNext/>
        <w:keepLines/>
        <w:spacing w:after="240"/>
        <w:rPr>
          <w:b/>
        </w:rPr>
      </w:pPr>
      <w:r w:rsidRPr="007D38B0">
        <w:rPr>
          <w:b/>
        </w:rPr>
        <w:t>Details of editorial change</w:t>
      </w:r>
    </w:p>
    <w:p w:rsidR="007E6189" w:rsidRPr="007D38B0" w:rsidRDefault="007E6189" w:rsidP="007E6189">
      <w:pPr>
        <w:spacing w:after="240"/>
      </w:pPr>
      <w:r w:rsidRPr="007D38B0">
        <w:t xml:space="preserve">There is a subparagraph 6C(2)(c)(c) in the </w:t>
      </w:r>
      <w:r w:rsidRPr="007D38B0">
        <w:rPr>
          <w:i/>
          <w:iCs/>
        </w:rPr>
        <w:t>Records Principles 2014</w:t>
      </w:r>
      <w:r w:rsidRPr="007D38B0">
        <w:t>.</w:t>
      </w:r>
    </w:p>
    <w:p w:rsidR="007E6189" w:rsidRPr="007D38B0" w:rsidRDefault="007E6189" w:rsidP="007E6189">
      <w:r w:rsidRPr="007D38B0">
        <w:t>This compilation was editorially changed by renumbering subparagraph 6C(2)(c)(c) as subparagraph 6C(2)(c)(iii).</w:t>
      </w:r>
      <w:bookmarkStart w:id="43" w:name="_Hlk124506811"/>
    </w:p>
    <w:bookmarkEnd w:id="43"/>
    <w:p w:rsidR="00052915" w:rsidRPr="005A55CD" w:rsidRDefault="00052915" w:rsidP="00052915">
      <w:pPr>
        <w:pStyle w:val="Head2"/>
        <w:keepLines/>
        <w:spacing w:after="240"/>
      </w:pPr>
      <w:r w:rsidRPr="00052915">
        <w:t>Veterans</w:t>
      </w:r>
      <w:r>
        <w:t>’</w:t>
      </w:r>
      <w:r w:rsidRPr="00052915">
        <w:t xml:space="preserve"> Entitlements (Direct Deductions Arrangements) Instrument 2015</w:t>
      </w:r>
      <w:r w:rsidRPr="005A55CD">
        <w:t>, Compilation No. </w:t>
      </w:r>
      <w:r>
        <w:t>1</w:t>
      </w:r>
      <w:r w:rsidRPr="005A55CD">
        <w:t xml:space="preserve">, Registration Date: </w:t>
      </w:r>
      <w:r>
        <w:t>24</w:t>
      </w:r>
      <w:r w:rsidRPr="005A55CD">
        <w:t> January 2023 [</w:t>
      </w:r>
      <w:r w:rsidRPr="00052915">
        <w:t>F2023C00121</w:t>
      </w:r>
      <w:r w:rsidRPr="005A55CD">
        <w:t>]</w:t>
      </w:r>
    </w:p>
    <w:p w:rsidR="003E5E25" w:rsidRPr="004549F1" w:rsidRDefault="003E5E25" w:rsidP="003E5E25">
      <w:pPr>
        <w:spacing w:after="240"/>
        <w:rPr>
          <w:b/>
          <w:sz w:val="24"/>
          <w:szCs w:val="24"/>
        </w:rPr>
      </w:pPr>
      <w:r>
        <w:rPr>
          <w:b/>
          <w:sz w:val="24"/>
          <w:szCs w:val="24"/>
        </w:rPr>
        <w:t>Paragraph (i) of Part 2</w:t>
      </w:r>
    </w:p>
    <w:p w:rsidR="003E5E25" w:rsidRPr="004549F1" w:rsidRDefault="003E5E25" w:rsidP="003E5E25">
      <w:pPr>
        <w:spacing w:after="240"/>
        <w:rPr>
          <w:b/>
        </w:rPr>
      </w:pPr>
      <w:r w:rsidRPr="004549F1">
        <w:rPr>
          <w:b/>
        </w:rPr>
        <w:t>Kind of editorial change</w:t>
      </w:r>
    </w:p>
    <w:p w:rsidR="003E5E25" w:rsidRPr="00026D72" w:rsidRDefault="003E5E25" w:rsidP="003E5E25">
      <w:pPr>
        <w:spacing w:after="240"/>
      </w:pPr>
      <w:r>
        <w:t>Change to punctuation</w:t>
      </w:r>
    </w:p>
    <w:p w:rsidR="003E5E25" w:rsidRPr="004549F1" w:rsidRDefault="003E5E25" w:rsidP="003E5E25">
      <w:pPr>
        <w:spacing w:after="240"/>
        <w:rPr>
          <w:b/>
        </w:rPr>
      </w:pPr>
      <w:r w:rsidRPr="004549F1">
        <w:rPr>
          <w:b/>
        </w:rPr>
        <w:t>Details of editorial change</w:t>
      </w:r>
    </w:p>
    <w:p w:rsidR="003E5E25" w:rsidRPr="000659BC" w:rsidRDefault="003E5E25" w:rsidP="003E5E25">
      <w:pPr>
        <w:shd w:val="clear" w:color="auto" w:fill="FFFFFF"/>
        <w:spacing w:after="240"/>
        <w:rPr>
          <w:rFonts w:eastAsia="Times New Roman" w:cs="Times New Roman"/>
          <w:color w:val="000000"/>
          <w:szCs w:val="22"/>
          <w:lang w:eastAsia="en-AU"/>
        </w:rPr>
      </w:pPr>
      <w:r w:rsidRPr="000659BC">
        <w:rPr>
          <w:rFonts w:eastAsia="Times New Roman" w:cs="Times New Roman"/>
          <w:color w:val="000000"/>
          <w:szCs w:val="22"/>
          <w:lang w:eastAsia="en-AU"/>
        </w:rPr>
        <w:t>Schedule </w:t>
      </w:r>
      <w:r>
        <w:rPr>
          <w:rFonts w:eastAsia="Times New Roman" w:cs="Times New Roman"/>
          <w:color w:val="000000"/>
          <w:szCs w:val="22"/>
          <w:lang w:eastAsia="en-AU"/>
        </w:rPr>
        <w:t>4</w:t>
      </w:r>
      <w:r w:rsidRPr="000659BC">
        <w:rPr>
          <w:rFonts w:eastAsia="Times New Roman" w:cs="Times New Roman"/>
          <w:color w:val="000000"/>
          <w:szCs w:val="22"/>
          <w:lang w:eastAsia="en-AU"/>
        </w:rPr>
        <w:t xml:space="preserve"> item </w:t>
      </w:r>
      <w:r>
        <w:rPr>
          <w:rFonts w:eastAsia="Times New Roman" w:cs="Times New Roman"/>
          <w:color w:val="000000"/>
          <w:szCs w:val="22"/>
          <w:lang w:eastAsia="en-AU"/>
        </w:rPr>
        <w:t>4</w:t>
      </w:r>
      <w:r w:rsidRPr="000659BC">
        <w:rPr>
          <w:rFonts w:eastAsia="Times New Roman" w:cs="Times New Roman"/>
          <w:color w:val="000000"/>
          <w:szCs w:val="22"/>
          <w:lang w:eastAsia="en-AU"/>
        </w:rPr>
        <w:t xml:space="preserve"> of the</w:t>
      </w:r>
      <w:r>
        <w:rPr>
          <w:rFonts w:eastAsia="Times New Roman" w:cs="Times New Roman"/>
          <w:color w:val="000000"/>
          <w:szCs w:val="22"/>
          <w:lang w:eastAsia="en-AU"/>
        </w:rPr>
        <w:t xml:space="preserve"> </w:t>
      </w:r>
      <w:r>
        <w:rPr>
          <w:i/>
          <w:iCs/>
          <w:color w:val="000000"/>
          <w:szCs w:val="22"/>
          <w:shd w:val="clear" w:color="auto" w:fill="FFFFFF"/>
        </w:rPr>
        <w:t>Veterans’ Entitlements Legislative Instruments Omnibus Variation Determination 2022</w:t>
      </w:r>
      <w:r>
        <w:rPr>
          <w:rFonts w:eastAsia="Times New Roman" w:cs="Times New Roman"/>
          <w:color w:val="000000"/>
          <w:szCs w:val="22"/>
          <w:lang w:eastAsia="en-AU"/>
        </w:rPr>
        <w:t xml:space="preserve"> </w:t>
      </w:r>
      <w:r w:rsidRPr="000659BC">
        <w:rPr>
          <w:rFonts w:eastAsia="Times New Roman" w:cs="Times New Roman"/>
          <w:color w:val="000000"/>
          <w:szCs w:val="22"/>
          <w:lang w:eastAsia="en-AU"/>
        </w:rPr>
        <w:t>instructs to repeal paragraph</w:t>
      </w:r>
      <w:r>
        <w:rPr>
          <w:rFonts w:eastAsia="Times New Roman" w:cs="Times New Roman"/>
          <w:color w:val="000000"/>
          <w:szCs w:val="22"/>
          <w:lang w:eastAsia="en-AU"/>
        </w:rPr>
        <w:t>s (j) and (k) of Part 2</w:t>
      </w:r>
      <w:r w:rsidRPr="000659BC">
        <w:rPr>
          <w:rFonts w:eastAsia="Times New Roman" w:cs="Times New Roman"/>
          <w:color w:val="000000"/>
          <w:szCs w:val="22"/>
          <w:lang w:eastAsia="en-AU"/>
        </w:rPr>
        <w:t>.</w:t>
      </w:r>
    </w:p>
    <w:p w:rsidR="003E5E25" w:rsidRPr="000659BC" w:rsidRDefault="003E5E25" w:rsidP="003E5E25">
      <w:pPr>
        <w:shd w:val="clear" w:color="auto" w:fill="FFFFFF"/>
        <w:spacing w:after="240"/>
        <w:rPr>
          <w:rFonts w:eastAsia="Times New Roman" w:cs="Times New Roman"/>
          <w:color w:val="000000"/>
          <w:szCs w:val="22"/>
          <w:lang w:eastAsia="en-AU"/>
        </w:rPr>
      </w:pPr>
      <w:r w:rsidRPr="000659BC">
        <w:rPr>
          <w:rFonts w:eastAsia="Times New Roman" w:cs="Times New Roman"/>
          <w:color w:val="000000"/>
          <w:szCs w:val="22"/>
          <w:lang w:eastAsia="en-AU"/>
        </w:rPr>
        <w:t>The repeal of paragraph</w:t>
      </w:r>
      <w:r>
        <w:rPr>
          <w:rFonts w:eastAsia="Times New Roman" w:cs="Times New Roman"/>
          <w:color w:val="000000"/>
          <w:szCs w:val="22"/>
          <w:lang w:eastAsia="en-AU"/>
        </w:rPr>
        <w:t>s (j) and (k)</w:t>
      </w:r>
      <w:r w:rsidRPr="000659BC">
        <w:rPr>
          <w:rFonts w:eastAsia="Times New Roman" w:cs="Times New Roman"/>
          <w:color w:val="000000"/>
          <w:szCs w:val="22"/>
          <w:lang w:eastAsia="en-AU"/>
        </w:rPr>
        <w:t xml:space="preserve"> results in paragraph</w:t>
      </w:r>
      <w:r>
        <w:rPr>
          <w:rFonts w:eastAsia="Times New Roman" w:cs="Times New Roman"/>
          <w:color w:val="000000"/>
          <w:szCs w:val="22"/>
          <w:lang w:eastAsia="en-AU"/>
        </w:rPr>
        <w:t xml:space="preserve"> (i)</w:t>
      </w:r>
      <w:r w:rsidRPr="000659BC">
        <w:rPr>
          <w:rFonts w:eastAsia="Times New Roman" w:cs="Times New Roman"/>
          <w:color w:val="000000"/>
          <w:szCs w:val="22"/>
          <w:lang w:eastAsia="en-AU"/>
        </w:rPr>
        <w:t xml:space="preserve"> ending with a semicolon despite being the last paragraph of that </w:t>
      </w:r>
      <w:r>
        <w:rPr>
          <w:rFonts w:eastAsia="Times New Roman" w:cs="Times New Roman"/>
          <w:color w:val="000000"/>
          <w:szCs w:val="22"/>
          <w:lang w:eastAsia="en-AU"/>
        </w:rPr>
        <w:t>part</w:t>
      </w:r>
      <w:r w:rsidRPr="000659BC">
        <w:rPr>
          <w:rFonts w:eastAsia="Times New Roman" w:cs="Times New Roman"/>
          <w:color w:val="000000"/>
          <w:szCs w:val="22"/>
          <w:lang w:eastAsia="en-AU"/>
        </w:rPr>
        <w:t>.</w:t>
      </w:r>
    </w:p>
    <w:p w:rsidR="003E5E25" w:rsidRPr="000659BC" w:rsidRDefault="003E5E25" w:rsidP="003E5E25">
      <w:pPr>
        <w:shd w:val="clear" w:color="auto" w:fill="FFFFFF"/>
        <w:rPr>
          <w:rFonts w:eastAsia="Times New Roman" w:cs="Times New Roman"/>
          <w:color w:val="000000"/>
          <w:szCs w:val="22"/>
          <w:lang w:eastAsia="en-AU"/>
        </w:rPr>
      </w:pPr>
      <w:r w:rsidRPr="000659BC">
        <w:rPr>
          <w:rFonts w:eastAsia="Times New Roman" w:cs="Times New Roman"/>
          <w:color w:val="000000"/>
          <w:szCs w:val="22"/>
          <w:lang w:eastAsia="en-AU"/>
        </w:rPr>
        <w:t>This compilation was editorially changed by omitting the semicolon and inserting a full stop at the end of paragraph </w:t>
      </w:r>
      <w:r>
        <w:rPr>
          <w:rFonts w:eastAsia="Times New Roman" w:cs="Times New Roman"/>
          <w:color w:val="000000"/>
          <w:szCs w:val="22"/>
          <w:lang w:eastAsia="en-AU"/>
        </w:rPr>
        <w:t>(i)</w:t>
      </w:r>
      <w:r w:rsidRPr="000659BC">
        <w:rPr>
          <w:rFonts w:eastAsia="Times New Roman" w:cs="Times New Roman"/>
          <w:color w:val="000000"/>
          <w:szCs w:val="22"/>
          <w:lang w:eastAsia="en-AU"/>
        </w:rPr>
        <w:t xml:space="preserve"> </w:t>
      </w:r>
      <w:r>
        <w:rPr>
          <w:rFonts w:eastAsia="Times New Roman" w:cs="Times New Roman"/>
          <w:color w:val="000000"/>
          <w:szCs w:val="22"/>
          <w:lang w:eastAsia="en-AU"/>
        </w:rPr>
        <w:t xml:space="preserve">of Part 2 </w:t>
      </w:r>
      <w:r w:rsidRPr="000659BC">
        <w:rPr>
          <w:rFonts w:eastAsia="Times New Roman" w:cs="Times New Roman"/>
          <w:color w:val="000000"/>
          <w:szCs w:val="22"/>
          <w:lang w:eastAsia="en-AU"/>
        </w:rPr>
        <w:t>to bring it into line with legislative drafting practice.</w:t>
      </w:r>
    </w:p>
    <w:p w:rsidR="002E5222" w:rsidRPr="005A55CD" w:rsidRDefault="002E5222" w:rsidP="00E57178">
      <w:pPr>
        <w:pStyle w:val="Head2"/>
        <w:keepLines/>
        <w:spacing w:after="240"/>
      </w:pPr>
      <w:r w:rsidRPr="001B7545">
        <w:lastRenderedPageBreak/>
        <w:t xml:space="preserve">Federal Court (Corporations) </w:t>
      </w:r>
      <w:r>
        <w:t>Rules 2</w:t>
      </w:r>
      <w:r w:rsidRPr="001B7545">
        <w:t>000</w:t>
      </w:r>
      <w:r w:rsidRPr="005A55CD">
        <w:t>, Compilation No. </w:t>
      </w:r>
      <w:r>
        <w:t>19</w:t>
      </w:r>
      <w:r w:rsidRPr="005A55CD">
        <w:t xml:space="preserve">, Registration Date: </w:t>
      </w:r>
      <w:r>
        <w:t>21</w:t>
      </w:r>
      <w:r w:rsidRPr="005A55CD">
        <w:t> January 2023 [</w:t>
      </w:r>
      <w:r w:rsidRPr="002E5222">
        <w:t>F2023C00113</w:t>
      </w:r>
      <w:r w:rsidRPr="005A55CD">
        <w:t>]</w:t>
      </w:r>
    </w:p>
    <w:p w:rsidR="002E5222" w:rsidRPr="001B7545" w:rsidRDefault="002E5222" w:rsidP="00E57178">
      <w:pPr>
        <w:keepNext/>
        <w:keepLines/>
        <w:spacing w:after="240"/>
        <w:rPr>
          <w:b/>
          <w:sz w:val="24"/>
          <w:szCs w:val="24"/>
        </w:rPr>
      </w:pPr>
      <w:r>
        <w:rPr>
          <w:b/>
          <w:sz w:val="24"/>
          <w:szCs w:val="24"/>
        </w:rPr>
        <w:t>Schedule 1 (</w:t>
      </w:r>
      <w:r w:rsidRPr="001B7545">
        <w:rPr>
          <w:b/>
          <w:sz w:val="24"/>
          <w:szCs w:val="24"/>
        </w:rPr>
        <w:t>Form 7</w:t>
      </w:r>
      <w:r>
        <w:rPr>
          <w:b/>
          <w:sz w:val="24"/>
          <w:szCs w:val="24"/>
        </w:rPr>
        <w:t>)</w:t>
      </w:r>
    </w:p>
    <w:p w:rsidR="002E5222" w:rsidRPr="001B7545" w:rsidRDefault="002E5222" w:rsidP="00E57178">
      <w:pPr>
        <w:keepNext/>
        <w:keepLines/>
        <w:spacing w:after="240"/>
        <w:rPr>
          <w:b/>
        </w:rPr>
      </w:pPr>
      <w:r w:rsidRPr="001B7545">
        <w:rPr>
          <w:b/>
        </w:rPr>
        <w:t>Kind of editorial change</w:t>
      </w:r>
    </w:p>
    <w:p w:rsidR="002E5222" w:rsidRPr="001B7545" w:rsidRDefault="002E5222" w:rsidP="00E57178">
      <w:pPr>
        <w:keepNext/>
        <w:keepLines/>
        <w:spacing w:after="240"/>
      </w:pPr>
      <w:r w:rsidRPr="001B7545">
        <w:t>Change to punctuation</w:t>
      </w:r>
    </w:p>
    <w:p w:rsidR="002E5222" w:rsidRPr="001B7545" w:rsidRDefault="002E5222" w:rsidP="00E57178">
      <w:pPr>
        <w:keepNext/>
        <w:keepLines/>
        <w:spacing w:after="240"/>
        <w:rPr>
          <w:b/>
        </w:rPr>
      </w:pPr>
      <w:r w:rsidRPr="001B7545">
        <w:rPr>
          <w:b/>
        </w:rPr>
        <w:t>Details of editorial change</w:t>
      </w:r>
    </w:p>
    <w:p w:rsidR="002E5222" w:rsidRPr="001B7545" w:rsidRDefault="002E5222" w:rsidP="002E5222">
      <w:pPr>
        <w:spacing w:after="240"/>
      </w:pPr>
      <w:r w:rsidRPr="001B7545">
        <w:t xml:space="preserve">Form 7 of </w:t>
      </w:r>
      <w:r>
        <w:t>Schedule 1</w:t>
      </w:r>
      <w:r w:rsidRPr="001B7545">
        <w:t xml:space="preserve"> contains the following text:</w:t>
      </w:r>
    </w:p>
    <w:p w:rsidR="002E5222" w:rsidRPr="001B7545" w:rsidRDefault="002E5222" w:rsidP="002E5222">
      <w:pPr>
        <w:pStyle w:val="Schedulepara"/>
        <w:tabs>
          <w:tab w:val="left" w:pos="567"/>
        </w:tabs>
        <w:ind w:left="567" w:hanging="567"/>
        <w:rPr>
          <w:sz w:val="22"/>
        </w:rPr>
      </w:pPr>
      <w:r w:rsidRPr="001B7545">
        <w:rPr>
          <w:sz w:val="22"/>
        </w:rPr>
        <w:t>2</w:t>
      </w:r>
      <w:r w:rsidRPr="001B7545">
        <w:rPr>
          <w:sz w:val="22"/>
        </w:rPr>
        <w:tab/>
        <w:t>[</w:t>
      </w:r>
      <w:r w:rsidRPr="001B7545">
        <w:rPr>
          <w:i/>
          <w:sz w:val="22"/>
        </w:rPr>
        <w:t>If the deponent is not the creditor, state the facts entitling the deponent to make the affidavit, eg ‘I am authorised by the creditor(s) to make this affidavit on its/their behalf</w:t>
      </w:r>
      <w:r w:rsidRPr="001B7545">
        <w:rPr>
          <w:sz w:val="22"/>
        </w:rPr>
        <w:t>].</w:t>
      </w:r>
    </w:p>
    <w:p w:rsidR="002E5222" w:rsidRPr="001B7545" w:rsidRDefault="002E5222" w:rsidP="002E5222">
      <w:pPr>
        <w:tabs>
          <w:tab w:val="left" w:pos="720"/>
          <w:tab w:val="left" w:pos="3828"/>
        </w:tabs>
        <w:spacing w:before="240"/>
      </w:pPr>
      <w:r w:rsidRPr="001B7545">
        <w:t>This compilation was editorially changed to insert a closing quotation mark after “behalf” to correct the punctuation.</w:t>
      </w:r>
    </w:p>
    <w:p w:rsidR="001D04C9" w:rsidRPr="005A55CD" w:rsidRDefault="001D04C9" w:rsidP="001D04C9">
      <w:pPr>
        <w:pStyle w:val="Head2"/>
        <w:keepLines/>
        <w:spacing w:after="240"/>
      </w:pPr>
      <w:r w:rsidRPr="002A747B">
        <w:rPr>
          <w:lang w:val="es-CL"/>
        </w:rPr>
        <w:t>Summary Authority Rules 2019</w:t>
      </w:r>
      <w:r w:rsidRPr="005A55CD">
        <w:t>, Compilation No. </w:t>
      </w:r>
      <w:r>
        <w:t>1</w:t>
      </w:r>
      <w:r w:rsidRPr="005A55CD">
        <w:t xml:space="preserve">, Registration Date: </w:t>
      </w:r>
      <w:r>
        <w:t>20</w:t>
      </w:r>
      <w:r w:rsidRPr="005A55CD">
        <w:t> January 2023 [</w:t>
      </w:r>
      <w:r w:rsidRPr="001D04C9">
        <w:t>F2023C00098</w:t>
      </w:r>
      <w:r w:rsidRPr="005A55CD">
        <w:t>]</w:t>
      </w:r>
    </w:p>
    <w:p w:rsidR="001D04C9" w:rsidRPr="002A747B" w:rsidRDefault="001D04C9" w:rsidP="001D04C9">
      <w:pPr>
        <w:spacing w:after="240"/>
        <w:rPr>
          <w:b/>
          <w:sz w:val="24"/>
          <w:szCs w:val="24"/>
        </w:rPr>
      </w:pPr>
      <w:r w:rsidRPr="002A747B">
        <w:rPr>
          <w:b/>
          <w:sz w:val="24"/>
          <w:szCs w:val="24"/>
        </w:rPr>
        <w:t>Paragraphs 15(a) and (b) (second occurring)</w:t>
      </w:r>
    </w:p>
    <w:p w:rsidR="001D04C9" w:rsidRPr="002A747B" w:rsidRDefault="001D04C9" w:rsidP="001D04C9">
      <w:pPr>
        <w:spacing w:after="240"/>
        <w:rPr>
          <w:b/>
        </w:rPr>
      </w:pPr>
      <w:r w:rsidRPr="002A747B">
        <w:rPr>
          <w:b/>
        </w:rPr>
        <w:t>Kind of editorial change</w:t>
      </w:r>
    </w:p>
    <w:p w:rsidR="001D04C9" w:rsidRPr="00024463" w:rsidRDefault="001D04C9" w:rsidP="001D04C9">
      <w:pPr>
        <w:spacing w:after="240"/>
      </w:pPr>
      <w:r w:rsidRPr="002A747B">
        <w:t>Renumbering of provisions</w:t>
      </w:r>
    </w:p>
    <w:p w:rsidR="001D04C9" w:rsidRPr="002A747B" w:rsidRDefault="001D04C9" w:rsidP="001D04C9">
      <w:pPr>
        <w:spacing w:after="240"/>
        <w:rPr>
          <w:b/>
        </w:rPr>
      </w:pPr>
      <w:r w:rsidRPr="002A747B">
        <w:rPr>
          <w:b/>
        </w:rPr>
        <w:t>Details of editorial change</w:t>
      </w:r>
    </w:p>
    <w:p w:rsidR="001D04C9" w:rsidRPr="002A747B" w:rsidRDefault="001D04C9" w:rsidP="001D04C9">
      <w:pPr>
        <w:spacing w:after="240"/>
      </w:pPr>
      <w:r w:rsidRPr="002A747B">
        <w:t xml:space="preserve">There are two paragraph 15(a)s and two paragraph 15(b)s in the </w:t>
      </w:r>
      <w:r w:rsidRPr="002A747B">
        <w:rPr>
          <w:i/>
        </w:rPr>
        <w:t>Summary Authority Rules 2019</w:t>
      </w:r>
      <w:r w:rsidRPr="002A747B">
        <w:t>.</w:t>
      </w:r>
    </w:p>
    <w:p w:rsidR="001D04C9" w:rsidRPr="002A747B" w:rsidRDefault="001D04C9" w:rsidP="001D04C9">
      <w:pPr>
        <w:spacing w:after="240"/>
      </w:pPr>
      <w:r w:rsidRPr="002A747B">
        <w:t>This compilation was editorially changed by renumbering the second occurring paragraph 15(a) as paragraph 15(c) and the second occurring paragraph 15(b) as paragraph 15(d).</w:t>
      </w:r>
    </w:p>
    <w:p w:rsidR="001D04C9" w:rsidRPr="002A747B" w:rsidRDefault="001D04C9" w:rsidP="001D04C9">
      <w:pPr>
        <w:spacing w:after="240"/>
        <w:rPr>
          <w:b/>
          <w:sz w:val="24"/>
          <w:szCs w:val="24"/>
        </w:rPr>
      </w:pPr>
      <w:r w:rsidRPr="002A747B">
        <w:rPr>
          <w:b/>
          <w:sz w:val="24"/>
          <w:szCs w:val="24"/>
        </w:rPr>
        <w:t>Paragraph 28(c) (second occurring)</w:t>
      </w:r>
    </w:p>
    <w:p w:rsidR="001D04C9" w:rsidRPr="002A747B" w:rsidRDefault="001D04C9" w:rsidP="001D04C9">
      <w:pPr>
        <w:spacing w:after="240"/>
        <w:rPr>
          <w:b/>
        </w:rPr>
      </w:pPr>
      <w:r w:rsidRPr="002A747B">
        <w:rPr>
          <w:b/>
        </w:rPr>
        <w:t>Kind of editorial change</w:t>
      </w:r>
    </w:p>
    <w:p w:rsidR="001D04C9" w:rsidRPr="00024463" w:rsidRDefault="001D04C9" w:rsidP="001D04C9">
      <w:pPr>
        <w:spacing w:after="240"/>
      </w:pPr>
      <w:r w:rsidRPr="002A747B">
        <w:t>Renumbering of a provision</w:t>
      </w:r>
    </w:p>
    <w:p w:rsidR="001D04C9" w:rsidRPr="002A747B" w:rsidRDefault="001D04C9" w:rsidP="001D04C9">
      <w:pPr>
        <w:spacing w:after="240"/>
        <w:rPr>
          <w:b/>
        </w:rPr>
      </w:pPr>
      <w:r w:rsidRPr="002A747B">
        <w:rPr>
          <w:b/>
        </w:rPr>
        <w:t>Details of editorial change</w:t>
      </w:r>
    </w:p>
    <w:p w:rsidR="001D04C9" w:rsidRPr="002A747B" w:rsidRDefault="001D04C9" w:rsidP="001D04C9">
      <w:pPr>
        <w:spacing w:after="240"/>
      </w:pPr>
      <w:r w:rsidRPr="002A747B">
        <w:t xml:space="preserve">There are two paragraph 28(c)s in the </w:t>
      </w:r>
      <w:r w:rsidRPr="002A747B">
        <w:rPr>
          <w:i/>
        </w:rPr>
        <w:t>Summary Authority Rules 2019</w:t>
      </w:r>
      <w:r w:rsidRPr="002A747B">
        <w:t>.</w:t>
      </w:r>
    </w:p>
    <w:p w:rsidR="001D04C9" w:rsidRDefault="001D04C9" w:rsidP="001D04C9">
      <w:r w:rsidRPr="002A747B">
        <w:t>This compilation was editorially changed by renumbering the second occurring paragraph 28(c) as paragraph 28(i).</w:t>
      </w:r>
    </w:p>
    <w:p w:rsidR="0024252A" w:rsidRPr="005A55CD" w:rsidRDefault="0024252A" w:rsidP="003A49EA">
      <w:pPr>
        <w:pStyle w:val="Head2"/>
        <w:keepLines/>
        <w:spacing w:after="240"/>
      </w:pPr>
      <w:r w:rsidRPr="0024252A">
        <w:lastRenderedPageBreak/>
        <w:t>Taxation Administration Act 1953</w:t>
      </w:r>
      <w:r w:rsidRPr="005A55CD">
        <w:t>, Compilation No. </w:t>
      </w:r>
      <w:r>
        <w:t>195</w:t>
      </w:r>
      <w:r w:rsidRPr="005A55CD">
        <w:t xml:space="preserve">, Registration Date: </w:t>
      </w:r>
      <w:r>
        <w:t>6</w:t>
      </w:r>
      <w:r w:rsidRPr="005A55CD">
        <w:t> January 2023 [C2023C0000</w:t>
      </w:r>
      <w:r>
        <w:t>6</w:t>
      </w:r>
      <w:r w:rsidRPr="005A55CD">
        <w:t>]</w:t>
      </w:r>
    </w:p>
    <w:p w:rsidR="0024252A" w:rsidRPr="004549F1" w:rsidRDefault="0024252A" w:rsidP="003A49EA">
      <w:pPr>
        <w:keepNext/>
        <w:keepLines/>
        <w:spacing w:after="240"/>
        <w:rPr>
          <w:b/>
          <w:sz w:val="24"/>
          <w:szCs w:val="24"/>
        </w:rPr>
      </w:pPr>
      <w:r>
        <w:rPr>
          <w:b/>
          <w:sz w:val="24"/>
          <w:szCs w:val="24"/>
        </w:rPr>
        <w:t>Subsection 1</w:t>
      </w:r>
      <w:r w:rsidRPr="008661DC">
        <w:rPr>
          <w:b/>
          <w:sz w:val="24"/>
          <w:szCs w:val="24"/>
        </w:rPr>
        <w:t>8</w:t>
      </w:r>
      <w:r>
        <w:rPr>
          <w:b/>
          <w:sz w:val="24"/>
          <w:szCs w:val="24"/>
        </w:rPr>
        <w:noBreakHyphen/>
      </w:r>
      <w:r w:rsidRPr="008661DC">
        <w:rPr>
          <w:b/>
          <w:sz w:val="24"/>
          <w:szCs w:val="24"/>
        </w:rPr>
        <w:t xml:space="preserve">35(1AA) </w:t>
      </w:r>
      <w:r>
        <w:rPr>
          <w:b/>
          <w:sz w:val="24"/>
          <w:szCs w:val="24"/>
        </w:rPr>
        <w:t>of</w:t>
      </w:r>
      <w:r w:rsidRPr="008661DC">
        <w:rPr>
          <w:b/>
          <w:sz w:val="24"/>
          <w:szCs w:val="24"/>
        </w:rPr>
        <w:t xml:space="preserve"> </w:t>
      </w:r>
      <w:r>
        <w:rPr>
          <w:b/>
          <w:sz w:val="24"/>
          <w:szCs w:val="24"/>
        </w:rPr>
        <w:t>Schedule 1</w:t>
      </w:r>
    </w:p>
    <w:p w:rsidR="0024252A" w:rsidRPr="004549F1" w:rsidRDefault="0024252A" w:rsidP="0024252A">
      <w:pPr>
        <w:spacing w:after="240"/>
        <w:rPr>
          <w:b/>
        </w:rPr>
      </w:pPr>
      <w:r w:rsidRPr="004549F1">
        <w:rPr>
          <w:b/>
        </w:rPr>
        <w:t>Kind of editorial change</w:t>
      </w:r>
    </w:p>
    <w:p w:rsidR="0024252A" w:rsidRPr="004F2201" w:rsidRDefault="0024252A" w:rsidP="0024252A">
      <w:pPr>
        <w:spacing w:after="240"/>
      </w:pPr>
      <w:r>
        <w:t>Give effect to the misdescribed amendment as intended</w:t>
      </w:r>
    </w:p>
    <w:p w:rsidR="0024252A" w:rsidRPr="004549F1" w:rsidRDefault="0024252A" w:rsidP="0024252A">
      <w:pPr>
        <w:spacing w:after="240"/>
        <w:rPr>
          <w:b/>
        </w:rPr>
      </w:pPr>
      <w:r w:rsidRPr="004549F1">
        <w:rPr>
          <w:b/>
        </w:rPr>
        <w:t>Details of editorial change</w:t>
      </w:r>
    </w:p>
    <w:p w:rsidR="0024252A" w:rsidRPr="008661DC" w:rsidRDefault="0024252A" w:rsidP="0024252A">
      <w:pPr>
        <w:shd w:val="clear" w:color="auto" w:fill="FFFFFF"/>
        <w:spacing w:after="240"/>
        <w:rPr>
          <w:rFonts w:eastAsia="Times New Roman" w:cs="Times New Roman"/>
          <w:color w:val="000000"/>
          <w:szCs w:val="22"/>
          <w:lang w:eastAsia="en-AU"/>
        </w:rPr>
      </w:pPr>
      <w:r w:rsidRPr="008661DC">
        <w:rPr>
          <w:rFonts w:eastAsia="Times New Roman" w:cs="Times New Roman"/>
          <w:color w:val="000000"/>
          <w:szCs w:val="22"/>
          <w:lang w:eastAsia="en-AU"/>
        </w:rPr>
        <w:t>Schedule </w:t>
      </w:r>
      <w:r>
        <w:rPr>
          <w:rFonts w:eastAsia="Times New Roman" w:cs="Times New Roman"/>
          <w:color w:val="000000"/>
          <w:szCs w:val="22"/>
          <w:lang w:eastAsia="en-AU"/>
        </w:rPr>
        <w:t>4</w:t>
      </w:r>
      <w:r w:rsidRPr="008661DC">
        <w:rPr>
          <w:rFonts w:eastAsia="Times New Roman" w:cs="Times New Roman"/>
          <w:color w:val="000000"/>
          <w:szCs w:val="22"/>
          <w:lang w:eastAsia="en-AU"/>
        </w:rPr>
        <w:t xml:space="preserve"> </w:t>
      </w:r>
      <w:r>
        <w:rPr>
          <w:rFonts w:eastAsia="Times New Roman" w:cs="Times New Roman"/>
          <w:color w:val="000000"/>
          <w:szCs w:val="22"/>
          <w:lang w:eastAsia="en-AU"/>
        </w:rPr>
        <w:t>item 35</w:t>
      </w:r>
      <w:r w:rsidRPr="008661DC">
        <w:rPr>
          <w:rFonts w:eastAsia="Times New Roman" w:cs="Times New Roman"/>
          <w:color w:val="000000"/>
          <w:szCs w:val="22"/>
          <w:lang w:eastAsia="en-AU"/>
        </w:rPr>
        <w:t xml:space="preserve"> of the</w:t>
      </w:r>
      <w:r>
        <w:rPr>
          <w:rFonts w:eastAsia="Times New Roman" w:cs="Times New Roman"/>
          <w:color w:val="000000"/>
          <w:szCs w:val="22"/>
          <w:lang w:eastAsia="en-AU"/>
        </w:rPr>
        <w:t xml:space="preserve"> </w:t>
      </w:r>
      <w:r w:rsidRPr="008661DC">
        <w:rPr>
          <w:rFonts w:eastAsia="Times New Roman" w:cs="Times New Roman"/>
          <w:i/>
          <w:iCs/>
          <w:color w:val="000000"/>
          <w:szCs w:val="22"/>
          <w:lang w:eastAsia="en-AU"/>
        </w:rPr>
        <w:t>Treasury Laws Amendment (202</w:t>
      </w:r>
      <w:r>
        <w:rPr>
          <w:rFonts w:eastAsia="Times New Roman" w:cs="Times New Roman"/>
          <w:i/>
          <w:iCs/>
          <w:color w:val="000000"/>
          <w:szCs w:val="22"/>
          <w:lang w:eastAsia="en-AU"/>
        </w:rPr>
        <w:t>2</w:t>
      </w:r>
      <w:r w:rsidRPr="008661DC">
        <w:rPr>
          <w:rFonts w:eastAsia="Times New Roman" w:cs="Times New Roman"/>
          <w:i/>
          <w:iCs/>
          <w:color w:val="000000"/>
          <w:szCs w:val="22"/>
          <w:lang w:eastAsia="en-AU"/>
        </w:rPr>
        <w:t xml:space="preserve"> Measures No. </w:t>
      </w:r>
      <w:r>
        <w:rPr>
          <w:rFonts w:eastAsia="Times New Roman" w:cs="Times New Roman"/>
          <w:i/>
          <w:iCs/>
          <w:color w:val="000000"/>
          <w:szCs w:val="22"/>
          <w:lang w:eastAsia="en-AU"/>
        </w:rPr>
        <w:t>3</w:t>
      </w:r>
      <w:r w:rsidRPr="008661DC">
        <w:rPr>
          <w:rFonts w:eastAsia="Times New Roman" w:cs="Times New Roman"/>
          <w:i/>
          <w:iCs/>
          <w:color w:val="000000"/>
          <w:szCs w:val="22"/>
          <w:lang w:eastAsia="en-AU"/>
        </w:rPr>
        <w:t>) Act 202</w:t>
      </w:r>
      <w:r>
        <w:rPr>
          <w:rFonts w:eastAsia="Times New Roman" w:cs="Times New Roman"/>
          <w:i/>
          <w:iCs/>
          <w:color w:val="000000"/>
          <w:szCs w:val="22"/>
          <w:lang w:eastAsia="en-AU"/>
        </w:rPr>
        <w:t>2</w:t>
      </w:r>
      <w:r w:rsidRPr="00106171">
        <w:rPr>
          <w:rFonts w:eastAsia="Times New Roman" w:cs="Times New Roman"/>
          <w:iCs/>
          <w:color w:val="000000"/>
          <w:szCs w:val="22"/>
          <w:lang w:eastAsia="en-AU"/>
        </w:rPr>
        <w:t xml:space="preserve"> </w:t>
      </w:r>
      <w:r w:rsidRPr="008661DC">
        <w:rPr>
          <w:rFonts w:eastAsia="Times New Roman" w:cs="Times New Roman"/>
          <w:color w:val="000000"/>
          <w:szCs w:val="22"/>
          <w:lang w:eastAsia="en-AU"/>
        </w:rPr>
        <w:t>instructs to omit “</w:t>
      </w:r>
      <w:r w:rsidRPr="003C27F6">
        <w:rPr>
          <w:position w:val="6"/>
          <w:sz w:val="16"/>
        </w:rPr>
        <w:t>*</w:t>
      </w:r>
      <w:r w:rsidRPr="00100CAB">
        <w:t>Seasonal Labour Mobility Program withholding tax</w:t>
      </w:r>
      <w:r w:rsidRPr="008661DC">
        <w:rPr>
          <w:rFonts w:eastAsia="Times New Roman" w:cs="Times New Roman"/>
          <w:color w:val="000000"/>
          <w:szCs w:val="22"/>
          <w:lang w:eastAsia="en-AU"/>
        </w:rPr>
        <w:t>” and substitute “</w:t>
      </w:r>
      <w:bookmarkStart w:id="44" w:name="_Hlk121479427"/>
      <w:r w:rsidRPr="003C27F6">
        <w:rPr>
          <w:position w:val="6"/>
          <w:sz w:val="16"/>
        </w:rPr>
        <w:t>*</w:t>
      </w:r>
      <w:r w:rsidRPr="00100CAB">
        <w:t>labour mobility program withholding tax</w:t>
      </w:r>
      <w:bookmarkEnd w:id="44"/>
      <w:r w:rsidRPr="008661DC">
        <w:rPr>
          <w:rFonts w:eastAsia="Times New Roman" w:cs="Times New Roman"/>
          <w:color w:val="000000"/>
          <w:szCs w:val="22"/>
          <w:lang w:eastAsia="en-AU"/>
        </w:rPr>
        <w:t>” in paragraph </w:t>
      </w:r>
      <w:r>
        <w:rPr>
          <w:rFonts w:eastAsia="Times New Roman" w:cs="Times New Roman"/>
          <w:color w:val="000000"/>
          <w:szCs w:val="22"/>
          <w:lang w:eastAsia="en-AU"/>
        </w:rPr>
        <w:t>18</w:t>
      </w:r>
      <w:r>
        <w:rPr>
          <w:rFonts w:eastAsia="Times New Roman" w:cs="Times New Roman"/>
          <w:color w:val="000000"/>
          <w:szCs w:val="22"/>
          <w:lang w:eastAsia="en-AU"/>
        </w:rPr>
        <w:noBreakHyphen/>
        <w:t>35</w:t>
      </w:r>
      <w:r w:rsidRPr="008661DC">
        <w:rPr>
          <w:rFonts w:eastAsia="Times New Roman" w:cs="Times New Roman"/>
          <w:color w:val="000000"/>
          <w:szCs w:val="22"/>
          <w:lang w:eastAsia="en-AU"/>
        </w:rPr>
        <w:t>(</w:t>
      </w:r>
      <w:r>
        <w:rPr>
          <w:rFonts w:eastAsia="Times New Roman" w:cs="Times New Roman"/>
          <w:color w:val="000000"/>
          <w:szCs w:val="22"/>
          <w:lang w:eastAsia="en-AU"/>
        </w:rPr>
        <w:t>1AA</w:t>
      </w:r>
      <w:r w:rsidRPr="008661DC">
        <w:rPr>
          <w:rFonts w:eastAsia="Times New Roman" w:cs="Times New Roman"/>
          <w:color w:val="000000"/>
          <w:szCs w:val="22"/>
          <w:lang w:eastAsia="en-AU"/>
        </w:rPr>
        <w:t>)(b)</w:t>
      </w:r>
      <w:r>
        <w:rPr>
          <w:rFonts w:eastAsia="Times New Roman" w:cs="Times New Roman"/>
          <w:color w:val="000000"/>
          <w:szCs w:val="22"/>
          <w:lang w:eastAsia="en-AU"/>
        </w:rPr>
        <w:t xml:space="preserve"> of Schedule 1</w:t>
      </w:r>
      <w:r w:rsidRPr="008661DC">
        <w:rPr>
          <w:rFonts w:eastAsia="Times New Roman" w:cs="Times New Roman"/>
          <w:color w:val="000000"/>
          <w:szCs w:val="22"/>
          <w:lang w:eastAsia="en-AU"/>
        </w:rPr>
        <w:t>.</w:t>
      </w:r>
    </w:p>
    <w:p w:rsidR="0024252A" w:rsidRPr="008661DC" w:rsidRDefault="0024252A" w:rsidP="0024252A">
      <w:pPr>
        <w:shd w:val="clear" w:color="auto" w:fill="FFFFFF"/>
        <w:spacing w:after="240"/>
        <w:rPr>
          <w:rFonts w:eastAsia="Times New Roman" w:cs="Times New Roman"/>
          <w:color w:val="000000"/>
          <w:szCs w:val="22"/>
          <w:lang w:eastAsia="en-AU"/>
        </w:rPr>
      </w:pPr>
      <w:r w:rsidRPr="008661DC">
        <w:rPr>
          <w:rFonts w:eastAsia="Times New Roman" w:cs="Times New Roman"/>
          <w:color w:val="000000"/>
          <w:szCs w:val="22"/>
          <w:lang w:eastAsia="en-AU"/>
        </w:rPr>
        <w:t>The text “</w:t>
      </w:r>
      <w:r w:rsidRPr="003C27F6">
        <w:rPr>
          <w:position w:val="6"/>
          <w:sz w:val="16"/>
        </w:rPr>
        <w:t>*</w:t>
      </w:r>
      <w:r w:rsidRPr="00100CAB">
        <w:t>Seasonal Labour Mobility Program withholding tax</w:t>
      </w:r>
      <w:r w:rsidRPr="008661DC">
        <w:rPr>
          <w:rFonts w:eastAsia="Times New Roman" w:cs="Times New Roman"/>
          <w:color w:val="000000"/>
          <w:szCs w:val="22"/>
          <w:lang w:eastAsia="en-AU"/>
        </w:rPr>
        <w:t>” does not appear in paragraph </w:t>
      </w:r>
      <w:r>
        <w:rPr>
          <w:rFonts w:eastAsia="Times New Roman" w:cs="Times New Roman"/>
          <w:color w:val="000000"/>
          <w:szCs w:val="22"/>
          <w:lang w:eastAsia="en-AU"/>
        </w:rPr>
        <w:t>18</w:t>
      </w:r>
      <w:r>
        <w:rPr>
          <w:rFonts w:eastAsia="Times New Roman" w:cs="Times New Roman"/>
          <w:color w:val="000000"/>
          <w:szCs w:val="22"/>
          <w:lang w:eastAsia="en-AU"/>
        </w:rPr>
        <w:noBreakHyphen/>
        <w:t>35</w:t>
      </w:r>
      <w:r w:rsidRPr="008661DC">
        <w:rPr>
          <w:rFonts w:eastAsia="Times New Roman" w:cs="Times New Roman"/>
          <w:color w:val="000000"/>
          <w:szCs w:val="22"/>
          <w:lang w:eastAsia="en-AU"/>
        </w:rPr>
        <w:t>(</w:t>
      </w:r>
      <w:r>
        <w:rPr>
          <w:rFonts w:eastAsia="Times New Roman" w:cs="Times New Roman"/>
          <w:color w:val="000000"/>
          <w:szCs w:val="22"/>
          <w:lang w:eastAsia="en-AU"/>
        </w:rPr>
        <w:t>1AA</w:t>
      </w:r>
      <w:r w:rsidRPr="008661DC">
        <w:rPr>
          <w:rFonts w:eastAsia="Times New Roman" w:cs="Times New Roman"/>
          <w:color w:val="000000"/>
          <w:szCs w:val="22"/>
          <w:lang w:eastAsia="en-AU"/>
        </w:rPr>
        <w:t>)(b)</w:t>
      </w:r>
      <w:r>
        <w:rPr>
          <w:rFonts w:eastAsia="Times New Roman" w:cs="Times New Roman"/>
          <w:color w:val="000000"/>
          <w:szCs w:val="22"/>
          <w:lang w:eastAsia="en-AU"/>
        </w:rPr>
        <w:t xml:space="preserve"> of Schedule 1</w:t>
      </w:r>
      <w:r w:rsidRPr="008661DC">
        <w:rPr>
          <w:rFonts w:eastAsia="Times New Roman" w:cs="Times New Roman"/>
          <w:color w:val="000000"/>
          <w:szCs w:val="22"/>
          <w:lang w:eastAsia="en-AU"/>
        </w:rPr>
        <w:t>. However, the text does appear in sub</w:t>
      </w:r>
      <w:r>
        <w:rPr>
          <w:rFonts w:eastAsia="Times New Roman" w:cs="Times New Roman"/>
          <w:color w:val="000000"/>
          <w:szCs w:val="22"/>
          <w:lang w:eastAsia="en-AU"/>
        </w:rPr>
        <w:t>section 18</w:t>
      </w:r>
      <w:r>
        <w:rPr>
          <w:rFonts w:eastAsia="Times New Roman" w:cs="Times New Roman"/>
          <w:color w:val="000000"/>
          <w:szCs w:val="22"/>
          <w:lang w:eastAsia="en-AU"/>
        </w:rPr>
        <w:noBreakHyphen/>
        <w:t>35</w:t>
      </w:r>
      <w:r w:rsidRPr="008661DC">
        <w:rPr>
          <w:rFonts w:eastAsia="Times New Roman" w:cs="Times New Roman"/>
          <w:color w:val="000000"/>
          <w:szCs w:val="22"/>
          <w:lang w:eastAsia="en-AU"/>
        </w:rPr>
        <w:t>(</w:t>
      </w:r>
      <w:r>
        <w:rPr>
          <w:rFonts w:eastAsia="Times New Roman" w:cs="Times New Roman"/>
          <w:color w:val="000000"/>
          <w:szCs w:val="22"/>
          <w:lang w:eastAsia="en-AU"/>
        </w:rPr>
        <w:t>1AA</w:t>
      </w:r>
      <w:r w:rsidRPr="008661DC">
        <w:rPr>
          <w:rFonts w:eastAsia="Times New Roman" w:cs="Times New Roman"/>
          <w:color w:val="000000"/>
          <w:szCs w:val="22"/>
          <w:lang w:eastAsia="en-AU"/>
        </w:rPr>
        <w:t>)</w:t>
      </w:r>
      <w:r>
        <w:rPr>
          <w:rFonts w:eastAsia="Times New Roman" w:cs="Times New Roman"/>
          <w:color w:val="000000"/>
          <w:szCs w:val="22"/>
          <w:lang w:eastAsia="en-AU"/>
        </w:rPr>
        <w:t xml:space="preserve"> of Schedule 1</w:t>
      </w:r>
      <w:r w:rsidRPr="008661DC">
        <w:rPr>
          <w:rFonts w:eastAsia="Times New Roman" w:cs="Times New Roman"/>
          <w:color w:val="000000"/>
          <w:szCs w:val="22"/>
          <w:lang w:eastAsia="en-AU"/>
        </w:rPr>
        <w:t>.</w:t>
      </w:r>
    </w:p>
    <w:p w:rsidR="0024252A" w:rsidRPr="008661DC" w:rsidRDefault="0024252A" w:rsidP="0024252A">
      <w:pPr>
        <w:shd w:val="clear" w:color="auto" w:fill="FFFFFF"/>
        <w:spacing w:after="240"/>
        <w:rPr>
          <w:rFonts w:eastAsia="Times New Roman" w:cs="Times New Roman"/>
          <w:color w:val="000000"/>
          <w:szCs w:val="22"/>
          <w:lang w:eastAsia="en-AU"/>
        </w:rPr>
      </w:pPr>
      <w:r w:rsidRPr="008661DC">
        <w:rPr>
          <w:rFonts w:eastAsia="Times New Roman" w:cs="Times New Roman"/>
          <w:color w:val="000000"/>
          <w:szCs w:val="22"/>
          <w:lang w:eastAsia="en-AU"/>
        </w:rPr>
        <w:t>Schedule </w:t>
      </w:r>
      <w:r>
        <w:rPr>
          <w:rFonts w:eastAsia="Times New Roman" w:cs="Times New Roman"/>
          <w:color w:val="000000"/>
          <w:szCs w:val="22"/>
          <w:lang w:eastAsia="en-AU"/>
        </w:rPr>
        <w:t>4</w:t>
      </w:r>
      <w:r w:rsidRPr="008661DC">
        <w:rPr>
          <w:rFonts w:eastAsia="Times New Roman" w:cs="Times New Roman"/>
          <w:color w:val="000000"/>
          <w:szCs w:val="22"/>
          <w:lang w:eastAsia="en-AU"/>
        </w:rPr>
        <w:t xml:space="preserve"> </w:t>
      </w:r>
      <w:r>
        <w:rPr>
          <w:rFonts w:eastAsia="Times New Roman" w:cs="Times New Roman"/>
          <w:color w:val="000000"/>
          <w:szCs w:val="22"/>
          <w:lang w:eastAsia="en-AU"/>
        </w:rPr>
        <w:t>item 35</w:t>
      </w:r>
      <w:r w:rsidRPr="008661DC">
        <w:rPr>
          <w:rFonts w:eastAsia="Times New Roman" w:cs="Times New Roman"/>
          <w:color w:val="000000"/>
          <w:szCs w:val="22"/>
          <w:lang w:eastAsia="en-AU"/>
        </w:rPr>
        <w:t xml:space="preserve"> of the</w:t>
      </w:r>
      <w:r>
        <w:rPr>
          <w:rFonts w:eastAsia="Times New Roman" w:cs="Times New Roman"/>
          <w:color w:val="000000"/>
          <w:szCs w:val="22"/>
          <w:lang w:eastAsia="en-AU"/>
        </w:rPr>
        <w:t xml:space="preserve"> </w:t>
      </w:r>
      <w:r w:rsidRPr="008661DC">
        <w:rPr>
          <w:rFonts w:eastAsia="Times New Roman" w:cs="Times New Roman"/>
          <w:i/>
          <w:iCs/>
          <w:color w:val="000000"/>
          <w:szCs w:val="22"/>
          <w:lang w:eastAsia="en-AU"/>
        </w:rPr>
        <w:t>Treasury Laws Amendment (202</w:t>
      </w:r>
      <w:r>
        <w:rPr>
          <w:rFonts w:eastAsia="Times New Roman" w:cs="Times New Roman"/>
          <w:i/>
          <w:iCs/>
          <w:color w:val="000000"/>
          <w:szCs w:val="22"/>
          <w:lang w:eastAsia="en-AU"/>
        </w:rPr>
        <w:t>2</w:t>
      </w:r>
      <w:r w:rsidRPr="008661DC">
        <w:rPr>
          <w:rFonts w:eastAsia="Times New Roman" w:cs="Times New Roman"/>
          <w:i/>
          <w:iCs/>
          <w:color w:val="000000"/>
          <w:szCs w:val="22"/>
          <w:lang w:eastAsia="en-AU"/>
        </w:rPr>
        <w:t xml:space="preserve"> Measures No. </w:t>
      </w:r>
      <w:r>
        <w:rPr>
          <w:rFonts w:eastAsia="Times New Roman" w:cs="Times New Roman"/>
          <w:i/>
          <w:iCs/>
          <w:color w:val="000000"/>
          <w:szCs w:val="22"/>
          <w:lang w:eastAsia="en-AU"/>
        </w:rPr>
        <w:t>3</w:t>
      </w:r>
      <w:r w:rsidRPr="008661DC">
        <w:rPr>
          <w:rFonts w:eastAsia="Times New Roman" w:cs="Times New Roman"/>
          <w:i/>
          <w:iCs/>
          <w:color w:val="000000"/>
          <w:szCs w:val="22"/>
          <w:lang w:eastAsia="en-AU"/>
        </w:rPr>
        <w:t>) Act 202</w:t>
      </w:r>
      <w:r>
        <w:rPr>
          <w:rFonts w:eastAsia="Times New Roman" w:cs="Times New Roman"/>
          <w:i/>
          <w:iCs/>
          <w:color w:val="000000"/>
          <w:szCs w:val="22"/>
          <w:lang w:eastAsia="en-AU"/>
        </w:rPr>
        <w:t>2</w:t>
      </w:r>
      <w:r>
        <w:rPr>
          <w:rFonts w:eastAsia="Times New Roman" w:cs="Times New Roman"/>
          <w:color w:val="000000"/>
          <w:szCs w:val="22"/>
          <w:lang w:eastAsia="en-AU"/>
        </w:rPr>
        <w:t xml:space="preserve"> commenced retrospectively from 1 July 2022</w:t>
      </w:r>
      <w:r w:rsidRPr="008661DC">
        <w:rPr>
          <w:rFonts w:eastAsia="Times New Roman" w:cs="Times New Roman"/>
          <w:color w:val="000000"/>
          <w:szCs w:val="22"/>
          <w:lang w:eastAsia="en-AU"/>
        </w:rPr>
        <w:t>.</w:t>
      </w:r>
      <w:r>
        <w:rPr>
          <w:rFonts w:eastAsia="Times New Roman" w:cs="Times New Roman"/>
          <w:color w:val="000000"/>
          <w:szCs w:val="22"/>
          <w:lang w:eastAsia="en-AU"/>
        </w:rPr>
        <w:t xml:space="preserve"> However, the editorial change powers cannot be exercised retrospectively (see section 15W of the </w:t>
      </w:r>
      <w:r w:rsidRPr="00646E47">
        <w:rPr>
          <w:rFonts w:eastAsia="Times New Roman" w:cs="Times New Roman"/>
          <w:i/>
          <w:color w:val="000000"/>
          <w:szCs w:val="22"/>
          <w:lang w:eastAsia="en-AU"/>
        </w:rPr>
        <w:t>Legislation Act 2003</w:t>
      </w:r>
      <w:r>
        <w:rPr>
          <w:rFonts w:eastAsia="Times New Roman" w:cs="Times New Roman"/>
          <w:color w:val="000000"/>
          <w:szCs w:val="22"/>
          <w:lang w:eastAsia="en-AU"/>
        </w:rPr>
        <w:t>).</w:t>
      </w:r>
    </w:p>
    <w:p w:rsidR="0024252A" w:rsidRPr="004549F1" w:rsidRDefault="0024252A" w:rsidP="0024252A">
      <w:pPr>
        <w:spacing w:after="240"/>
      </w:pPr>
      <w:r w:rsidRPr="008661DC">
        <w:rPr>
          <w:rFonts w:eastAsia="Times New Roman" w:cs="Times New Roman"/>
          <w:color w:val="000000"/>
          <w:szCs w:val="22"/>
          <w:lang w:eastAsia="en-AU"/>
        </w:rPr>
        <w:t xml:space="preserve">This compilation was editorially changed to </w:t>
      </w:r>
      <w:r>
        <w:rPr>
          <w:rFonts w:eastAsia="Times New Roman" w:cs="Times New Roman"/>
          <w:color w:val="000000"/>
          <w:szCs w:val="22"/>
          <w:lang w:eastAsia="en-AU"/>
        </w:rPr>
        <w:t xml:space="preserve">prospectively </w:t>
      </w:r>
      <w:r w:rsidRPr="008661DC">
        <w:rPr>
          <w:rFonts w:eastAsia="Times New Roman" w:cs="Times New Roman"/>
          <w:color w:val="000000"/>
          <w:szCs w:val="22"/>
          <w:lang w:eastAsia="en-AU"/>
        </w:rPr>
        <w:t>apply the amendment to the text in sub</w:t>
      </w:r>
      <w:r>
        <w:rPr>
          <w:rFonts w:eastAsia="Times New Roman" w:cs="Times New Roman"/>
          <w:color w:val="000000"/>
          <w:szCs w:val="22"/>
          <w:lang w:eastAsia="en-AU"/>
        </w:rPr>
        <w:t>section 18</w:t>
      </w:r>
      <w:r>
        <w:rPr>
          <w:rFonts w:eastAsia="Times New Roman" w:cs="Times New Roman"/>
          <w:color w:val="000000"/>
          <w:szCs w:val="22"/>
          <w:lang w:eastAsia="en-AU"/>
        </w:rPr>
        <w:noBreakHyphen/>
        <w:t>35</w:t>
      </w:r>
      <w:r w:rsidRPr="008661DC">
        <w:rPr>
          <w:rFonts w:eastAsia="Times New Roman" w:cs="Times New Roman"/>
          <w:color w:val="000000"/>
          <w:szCs w:val="22"/>
          <w:lang w:eastAsia="en-AU"/>
        </w:rPr>
        <w:t>(</w:t>
      </w:r>
      <w:r>
        <w:rPr>
          <w:rFonts w:eastAsia="Times New Roman" w:cs="Times New Roman"/>
          <w:color w:val="000000"/>
          <w:szCs w:val="22"/>
          <w:lang w:eastAsia="en-AU"/>
        </w:rPr>
        <w:t>1AA</w:t>
      </w:r>
      <w:r w:rsidRPr="008661DC">
        <w:rPr>
          <w:rFonts w:eastAsia="Times New Roman" w:cs="Times New Roman"/>
          <w:color w:val="000000"/>
          <w:szCs w:val="22"/>
          <w:lang w:eastAsia="en-AU"/>
        </w:rPr>
        <w:t>)</w:t>
      </w:r>
      <w:r>
        <w:rPr>
          <w:rFonts w:eastAsia="Times New Roman" w:cs="Times New Roman"/>
          <w:color w:val="000000"/>
          <w:szCs w:val="22"/>
          <w:lang w:eastAsia="en-AU"/>
        </w:rPr>
        <w:t xml:space="preserve"> of Schedule 1</w:t>
      </w:r>
      <w:r w:rsidRPr="008661DC">
        <w:rPr>
          <w:rFonts w:eastAsia="Times New Roman" w:cs="Times New Roman"/>
          <w:color w:val="000000"/>
          <w:szCs w:val="22"/>
          <w:lang w:eastAsia="en-AU"/>
        </w:rPr>
        <w:t xml:space="preserve"> and give effect to the misdescribed amendment as intended</w:t>
      </w:r>
      <w:r>
        <w:rPr>
          <w:rFonts w:eastAsia="Times New Roman" w:cs="Times New Roman"/>
          <w:color w:val="000000"/>
          <w:szCs w:val="22"/>
          <w:lang w:eastAsia="en-AU"/>
        </w:rPr>
        <w:t xml:space="preserve"> on the day this compilation was registered</w:t>
      </w:r>
      <w:r w:rsidRPr="008661DC">
        <w:rPr>
          <w:rFonts w:eastAsia="Times New Roman" w:cs="Times New Roman"/>
          <w:color w:val="000000"/>
          <w:szCs w:val="22"/>
          <w:lang w:eastAsia="en-AU"/>
        </w:rPr>
        <w:t>.</w:t>
      </w:r>
    </w:p>
    <w:p w:rsidR="00941E01" w:rsidRPr="005A55CD" w:rsidRDefault="00941E01" w:rsidP="00941E01">
      <w:pPr>
        <w:pStyle w:val="Head2"/>
        <w:keepLines/>
        <w:spacing w:after="240"/>
      </w:pPr>
      <w:r w:rsidRPr="00D3587E">
        <w:t>Sex Discrimination Act 1984</w:t>
      </w:r>
      <w:r w:rsidRPr="005A55CD">
        <w:t>, Compilation No. </w:t>
      </w:r>
      <w:r>
        <w:t>4</w:t>
      </w:r>
      <w:r w:rsidRPr="005A55CD">
        <w:t xml:space="preserve">4, Registration Date: </w:t>
      </w:r>
      <w:r>
        <w:t>4</w:t>
      </w:r>
      <w:r w:rsidRPr="005A55CD">
        <w:t> January 2023 [C2023C0000</w:t>
      </w:r>
      <w:r>
        <w:t>3</w:t>
      </w:r>
      <w:r w:rsidRPr="005A55CD">
        <w:t>]</w:t>
      </w:r>
    </w:p>
    <w:p w:rsidR="00941E01" w:rsidRPr="00D3587E" w:rsidRDefault="00941E01" w:rsidP="00941E01">
      <w:pPr>
        <w:spacing w:after="240"/>
        <w:rPr>
          <w:b/>
          <w:sz w:val="24"/>
          <w:szCs w:val="24"/>
        </w:rPr>
      </w:pPr>
      <w:r>
        <w:rPr>
          <w:b/>
          <w:sz w:val="24"/>
          <w:szCs w:val="24"/>
        </w:rPr>
        <w:t>Subparagraphs 4</w:t>
      </w:r>
      <w:r w:rsidRPr="00D3587E">
        <w:rPr>
          <w:b/>
          <w:sz w:val="24"/>
          <w:szCs w:val="24"/>
        </w:rPr>
        <w:t>8(1)(gaaa)(ii), (gaa)(ii) and (gc)(ii)</w:t>
      </w:r>
    </w:p>
    <w:p w:rsidR="00941E01" w:rsidRPr="00D3587E" w:rsidRDefault="00941E01" w:rsidP="00941E01">
      <w:pPr>
        <w:spacing w:after="240"/>
        <w:rPr>
          <w:b/>
        </w:rPr>
      </w:pPr>
      <w:r w:rsidRPr="00D3587E">
        <w:rPr>
          <w:b/>
        </w:rPr>
        <w:t>Kind of editorial change</w:t>
      </w:r>
    </w:p>
    <w:p w:rsidR="00941E01" w:rsidRPr="00D3587E" w:rsidRDefault="00941E01" w:rsidP="00941E01">
      <w:pPr>
        <w:spacing w:after="240"/>
      </w:pPr>
      <w:r w:rsidRPr="00D3587E">
        <w:t>Changes to punctuation</w:t>
      </w:r>
    </w:p>
    <w:p w:rsidR="00941E01" w:rsidRPr="00D3587E" w:rsidRDefault="00941E01" w:rsidP="00941E01">
      <w:pPr>
        <w:spacing w:after="240"/>
        <w:rPr>
          <w:b/>
        </w:rPr>
      </w:pPr>
      <w:r w:rsidRPr="00D3587E">
        <w:rPr>
          <w:b/>
        </w:rPr>
        <w:t>Details of editorial change</w:t>
      </w:r>
    </w:p>
    <w:p w:rsidR="00941E01" w:rsidRPr="00D3587E" w:rsidRDefault="00941E01" w:rsidP="00941E01">
      <w:pPr>
        <w:spacing w:after="240"/>
      </w:pPr>
      <w:r>
        <w:t>Schedule 1</w:t>
      </w:r>
      <w:r w:rsidRPr="00D3587E">
        <w:t xml:space="preserve"> </w:t>
      </w:r>
      <w:r>
        <w:t>item 6</w:t>
      </w:r>
      <w:r w:rsidRPr="00D3587E">
        <w:t xml:space="preserve"> of the </w:t>
      </w:r>
      <w:r w:rsidRPr="00D3587E">
        <w:rPr>
          <w:i/>
        </w:rPr>
        <w:t>Anti</w:t>
      </w:r>
      <w:r>
        <w:rPr>
          <w:i/>
        </w:rPr>
        <w:noBreakHyphen/>
      </w:r>
      <w:r w:rsidRPr="00D3587E">
        <w:rPr>
          <w:i/>
        </w:rPr>
        <w:t>Discrimination and Human Rights Legislation Amendment (Respect at Work) Act 2022</w:t>
      </w:r>
      <w:r w:rsidRPr="00D3587E">
        <w:t xml:space="preserve"> provides as follows:</w:t>
      </w:r>
    </w:p>
    <w:p w:rsidR="00941E01" w:rsidRPr="00D3587E" w:rsidRDefault="00941E01" w:rsidP="00941E01">
      <w:pPr>
        <w:pStyle w:val="ItemHead"/>
      </w:pPr>
      <w:r w:rsidRPr="00D3587E">
        <w:t>6  At the end of paragraphs 48(1)(gaaa), (gaa) and (gc)</w:t>
      </w:r>
    </w:p>
    <w:p w:rsidR="00941E01" w:rsidRPr="00D3587E" w:rsidRDefault="00941E01" w:rsidP="00941E01">
      <w:pPr>
        <w:pStyle w:val="Item"/>
      </w:pPr>
      <w:r w:rsidRPr="00D3587E">
        <w:t>Add:</w:t>
      </w:r>
    </w:p>
    <w:p w:rsidR="00941E01" w:rsidRPr="00D3587E" w:rsidRDefault="00941E01" w:rsidP="00941E01">
      <w:pPr>
        <w:pStyle w:val="paragraphsub"/>
      </w:pPr>
      <w:r w:rsidRPr="00D3587E">
        <w:tab/>
        <w:t>; or (iii)</w:t>
      </w:r>
      <w:r w:rsidRPr="00D3587E">
        <w:tab/>
        <w:t>subjecting a person to a workplace environment that is hostile on the ground of sex;</w:t>
      </w:r>
    </w:p>
    <w:p w:rsidR="00941E01" w:rsidRPr="00D3587E" w:rsidRDefault="00941E01" w:rsidP="00941E01">
      <w:pPr>
        <w:spacing w:before="240" w:after="240"/>
      </w:pPr>
      <w:r w:rsidRPr="00D3587E">
        <w:t xml:space="preserve">This amendment results in two semicolons at the end of </w:t>
      </w:r>
      <w:r>
        <w:t>subparagraphs 4</w:t>
      </w:r>
      <w:r w:rsidRPr="00D3587E">
        <w:t>8(1)(gaaa)(ii), (gaa)(ii) and (gc)(ii).</w:t>
      </w:r>
    </w:p>
    <w:p w:rsidR="00941E01" w:rsidRPr="00D3587E" w:rsidRDefault="00941E01" w:rsidP="00941E01">
      <w:r w:rsidRPr="00D3587E">
        <w:t xml:space="preserve">This compilation was editorially changed to remove the extra semicolon at the end of </w:t>
      </w:r>
      <w:r>
        <w:t>subparagraphs 4</w:t>
      </w:r>
      <w:r w:rsidRPr="00D3587E">
        <w:t>8(1)(gaaa)(ii), (gaa)(ii) and (gc)(ii) to bring them into line with legislative drafting practice.</w:t>
      </w:r>
    </w:p>
    <w:p w:rsidR="00636904" w:rsidRPr="005A55CD" w:rsidRDefault="005A55CD" w:rsidP="00636904">
      <w:pPr>
        <w:pStyle w:val="Head2"/>
        <w:keepLines/>
        <w:spacing w:after="240"/>
      </w:pPr>
      <w:r w:rsidRPr="005A55CD">
        <w:lastRenderedPageBreak/>
        <w:t>Broadcasting Services Act 1992</w:t>
      </w:r>
      <w:r w:rsidR="00636904" w:rsidRPr="005A55CD">
        <w:t>, Compilation No. 1</w:t>
      </w:r>
      <w:r w:rsidRPr="005A55CD">
        <w:t>04</w:t>
      </w:r>
      <w:r w:rsidR="00636904" w:rsidRPr="005A55CD">
        <w:t xml:space="preserve">, Registration Date: </w:t>
      </w:r>
      <w:r w:rsidRPr="005A55CD">
        <w:t>3</w:t>
      </w:r>
      <w:r w:rsidR="00636904" w:rsidRPr="005A55CD">
        <w:t> </w:t>
      </w:r>
      <w:r w:rsidRPr="005A55CD">
        <w:t xml:space="preserve">January </w:t>
      </w:r>
      <w:r w:rsidR="00636904" w:rsidRPr="005A55CD">
        <w:t>202</w:t>
      </w:r>
      <w:r w:rsidRPr="005A55CD">
        <w:t>3</w:t>
      </w:r>
      <w:r w:rsidR="00636904" w:rsidRPr="005A55CD">
        <w:t xml:space="preserve"> [</w:t>
      </w:r>
      <w:r w:rsidRPr="005A55CD">
        <w:t>C2023C00001</w:t>
      </w:r>
      <w:r w:rsidR="00636904" w:rsidRPr="005A55CD">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5A55CD" w:rsidRPr="005A55CD" w:rsidRDefault="005A55CD" w:rsidP="005A55CD">
      <w:pPr>
        <w:spacing w:after="240"/>
        <w:rPr>
          <w:b/>
          <w:sz w:val="24"/>
          <w:szCs w:val="24"/>
        </w:rPr>
      </w:pPr>
      <w:r w:rsidRPr="005A55CD">
        <w:rPr>
          <w:b/>
          <w:sz w:val="24"/>
          <w:szCs w:val="24"/>
        </w:rPr>
        <w:t>Clause 30 of Schedule 8 (heading)</w:t>
      </w:r>
    </w:p>
    <w:p w:rsidR="005A55CD" w:rsidRPr="005A55CD" w:rsidRDefault="005A55CD" w:rsidP="005A55CD">
      <w:pPr>
        <w:spacing w:after="240"/>
        <w:rPr>
          <w:b/>
        </w:rPr>
      </w:pPr>
      <w:r w:rsidRPr="005A55CD">
        <w:rPr>
          <w:b/>
        </w:rPr>
        <w:t>Kind of editorial change</w:t>
      </w:r>
    </w:p>
    <w:p w:rsidR="005A55CD" w:rsidRPr="005A55CD" w:rsidRDefault="005A55CD" w:rsidP="005A55CD">
      <w:pPr>
        <w:spacing w:after="240"/>
      </w:pPr>
      <w:bookmarkStart w:id="45" w:name="_Hlk122429388"/>
      <w:r w:rsidRPr="005A55CD">
        <w:t>Update to a reference of a law or a provision</w:t>
      </w:r>
      <w:bookmarkEnd w:id="45"/>
    </w:p>
    <w:p w:rsidR="005A55CD" w:rsidRPr="005A55CD" w:rsidRDefault="005A55CD" w:rsidP="005A55CD">
      <w:pPr>
        <w:spacing w:after="240"/>
        <w:rPr>
          <w:b/>
        </w:rPr>
      </w:pPr>
      <w:r w:rsidRPr="005A55CD">
        <w:rPr>
          <w:b/>
        </w:rPr>
        <w:t>Details of editorial change</w:t>
      </w:r>
    </w:p>
    <w:p w:rsidR="005A55CD" w:rsidRDefault="005A55CD" w:rsidP="005A55CD">
      <w:pPr>
        <w:rPr>
          <w:color w:val="000000"/>
          <w:szCs w:val="22"/>
          <w:shd w:val="clear" w:color="auto" w:fill="FFFFFF"/>
        </w:rPr>
      </w:pPr>
      <w:r w:rsidRPr="005A55CD">
        <w:t>This compilation was editorially changed to update a reference from “</w:t>
      </w:r>
      <w:r w:rsidRPr="005A55CD">
        <w:rPr>
          <w:b/>
        </w:rPr>
        <w:t>Schedule 5 or 7</w:t>
      </w:r>
      <w:r w:rsidRPr="005A55CD">
        <w:t>” to “</w:t>
      </w:r>
      <w:r w:rsidRPr="005A55CD">
        <w:rPr>
          <w:b/>
        </w:rPr>
        <w:t xml:space="preserve">Part 9 of the </w:t>
      </w:r>
      <w:r w:rsidRPr="005A55CD">
        <w:rPr>
          <w:b/>
          <w:i/>
        </w:rPr>
        <w:t>Online Safety Act 2021</w:t>
      </w:r>
      <w:r w:rsidRPr="005A55CD">
        <w:t>” in the h</w:t>
      </w:r>
      <w:r w:rsidRPr="005A55CD">
        <w:rPr>
          <w:color w:val="000000"/>
          <w:szCs w:val="22"/>
          <w:shd w:val="clear" w:color="auto" w:fill="FFFFFF"/>
        </w:rPr>
        <w:t>eading to clause 30 of Schedule 8.</w:t>
      </w:r>
    </w:p>
    <w:p w:rsidR="007275EC" w:rsidRDefault="007275EC" w:rsidP="00EC0F4A">
      <w:pPr>
        <w:pStyle w:val="Head2"/>
        <w:keepLines/>
        <w:spacing w:after="240"/>
      </w:pPr>
      <w:r w:rsidRPr="007275EC">
        <w:t>Environment Protection and Biodiversity Conservation Regulations 2000</w:t>
      </w:r>
      <w:r w:rsidRPr="005A55CD">
        <w:t>, Compilation No. </w:t>
      </w:r>
      <w:r>
        <w:t>2</w:t>
      </w:r>
      <w:r w:rsidRPr="005A55CD">
        <w:t xml:space="preserve">4, Registration Date: </w:t>
      </w:r>
      <w:r>
        <w:t>3</w:t>
      </w:r>
      <w:r w:rsidRPr="005A55CD">
        <w:t> January 2023 [</w:t>
      </w:r>
      <w:r w:rsidRPr="007275EC">
        <w:t>F2023C00002</w:t>
      </w:r>
      <w:r w:rsidRPr="005A55CD">
        <w:t>]</w:t>
      </w:r>
    </w:p>
    <w:p w:rsidR="009A03A5" w:rsidRPr="00DB1E6A" w:rsidRDefault="009A03A5" w:rsidP="00EC0F4A">
      <w:pPr>
        <w:keepNext/>
        <w:keepLines/>
        <w:spacing w:after="240"/>
        <w:rPr>
          <w:b/>
          <w:sz w:val="24"/>
          <w:szCs w:val="24"/>
        </w:rPr>
      </w:pPr>
      <w:r>
        <w:rPr>
          <w:b/>
          <w:sz w:val="24"/>
          <w:szCs w:val="24"/>
        </w:rPr>
        <w:t>Regulations 2</w:t>
      </w:r>
      <w:r w:rsidRPr="00DB1E6A">
        <w:rPr>
          <w:b/>
          <w:sz w:val="24"/>
          <w:szCs w:val="24"/>
        </w:rPr>
        <w:t>0.11 and 20.12 (headings)</w:t>
      </w:r>
    </w:p>
    <w:p w:rsidR="009A03A5" w:rsidRPr="00DB1E6A" w:rsidRDefault="009A03A5" w:rsidP="00EC0F4A">
      <w:pPr>
        <w:keepNext/>
        <w:keepLines/>
        <w:spacing w:after="240"/>
        <w:rPr>
          <w:b/>
        </w:rPr>
      </w:pPr>
      <w:r w:rsidRPr="00DB1E6A">
        <w:rPr>
          <w:b/>
        </w:rPr>
        <w:t>Kind of editorial change</w:t>
      </w:r>
    </w:p>
    <w:p w:rsidR="009A03A5" w:rsidRPr="00DB1E6A" w:rsidRDefault="009A03A5" w:rsidP="009A03A5">
      <w:pPr>
        <w:spacing w:after="240"/>
      </w:pPr>
      <w:r w:rsidRPr="00DB1E6A">
        <w:t>Changes to typeface</w:t>
      </w:r>
    </w:p>
    <w:p w:rsidR="009A03A5" w:rsidRPr="00DB1E6A" w:rsidRDefault="009A03A5" w:rsidP="009A03A5">
      <w:pPr>
        <w:spacing w:after="240"/>
        <w:rPr>
          <w:b/>
        </w:rPr>
      </w:pPr>
      <w:r w:rsidRPr="00DB1E6A">
        <w:rPr>
          <w:b/>
        </w:rPr>
        <w:t>Details of editorial change</w:t>
      </w:r>
    </w:p>
    <w:p w:rsidR="009A03A5" w:rsidRPr="00DB1E6A" w:rsidRDefault="009A03A5" w:rsidP="009A03A5">
      <w:pPr>
        <w:spacing w:after="240"/>
      </w:pPr>
      <w:r w:rsidRPr="00DB1E6A">
        <w:t xml:space="preserve">The headings to </w:t>
      </w:r>
      <w:r>
        <w:t>regulations 2</w:t>
      </w:r>
      <w:r w:rsidRPr="00DB1E6A">
        <w:t>0.11 and 20.12 refer to the “</w:t>
      </w:r>
      <w:r w:rsidRPr="00DB1E6A">
        <w:rPr>
          <w:b/>
        </w:rPr>
        <w:t xml:space="preserve">Environment Protection and Biodiversity Conservation Amendment (Cost Recovery) </w:t>
      </w:r>
      <w:r>
        <w:rPr>
          <w:b/>
        </w:rPr>
        <w:t>Regulation 2</w:t>
      </w:r>
      <w:r w:rsidRPr="00DB1E6A">
        <w:rPr>
          <w:b/>
        </w:rPr>
        <w:t>016</w:t>
      </w:r>
      <w:r w:rsidRPr="00DB1E6A">
        <w:t>” and the “</w:t>
      </w:r>
      <w:r w:rsidRPr="00DB1E6A">
        <w:rPr>
          <w:b/>
        </w:rPr>
        <w:t xml:space="preserve">Environment Protection and Biodiversity Conservation Amendment (2022 Measures No. 1) </w:t>
      </w:r>
      <w:r>
        <w:rPr>
          <w:b/>
        </w:rPr>
        <w:t>Regulations 2</w:t>
      </w:r>
      <w:r w:rsidRPr="00DB1E6A">
        <w:rPr>
          <w:b/>
        </w:rPr>
        <w:t>022</w:t>
      </w:r>
      <w:r w:rsidRPr="00DB1E6A">
        <w:t>”, respectively.</w:t>
      </w:r>
    </w:p>
    <w:p w:rsidR="009A03A5" w:rsidRDefault="009A03A5" w:rsidP="009A03A5">
      <w:r w:rsidRPr="00DB1E6A">
        <w:t xml:space="preserve">This compilation was editorially changed to italicise the instrument titles in the headings to </w:t>
      </w:r>
      <w:r>
        <w:t>regulations 2</w:t>
      </w:r>
      <w:r w:rsidRPr="00DB1E6A">
        <w:t>0.11 and 20.12 to bring them into line with legislative drafting practice.</w:t>
      </w:r>
    </w:p>
    <w:p w:rsidR="004A374C" w:rsidRPr="005A55CD" w:rsidRDefault="004A374C" w:rsidP="004A374C">
      <w:pPr>
        <w:pStyle w:val="Head2"/>
        <w:keepLines/>
        <w:spacing w:after="240"/>
      </w:pPr>
      <w:r w:rsidRPr="004A374C">
        <w:t>Royal Commissions Regulations 2019</w:t>
      </w:r>
      <w:r w:rsidRPr="005A55CD">
        <w:t>, Compilation No. </w:t>
      </w:r>
      <w:r>
        <w:t>3</w:t>
      </w:r>
      <w:r w:rsidRPr="005A55CD">
        <w:t>, Registration Date: 3 January 2023 [</w:t>
      </w:r>
      <w:r w:rsidRPr="004A374C">
        <w:t>F2023C00003</w:t>
      </w:r>
      <w:r w:rsidRPr="005A55CD">
        <w:t>]</w:t>
      </w:r>
    </w:p>
    <w:p w:rsidR="004A374C" w:rsidRPr="008F2E75" w:rsidRDefault="004A374C" w:rsidP="004A374C">
      <w:pPr>
        <w:spacing w:after="240"/>
        <w:rPr>
          <w:b/>
          <w:sz w:val="24"/>
          <w:szCs w:val="24"/>
        </w:rPr>
      </w:pPr>
      <w:r>
        <w:rPr>
          <w:b/>
          <w:sz w:val="24"/>
          <w:szCs w:val="24"/>
        </w:rPr>
        <w:t xml:space="preserve">Section 4 (definition of </w:t>
      </w:r>
      <w:r w:rsidRPr="004A2D0A">
        <w:rPr>
          <w:b/>
          <w:i/>
          <w:sz w:val="24"/>
          <w:szCs w:val="24"/>
        </w:rPr>
        <w:t>interim access period</w:t>
      </w:r>
      <w:r w:rsidRPr="004A2D0A">
        <w:rPr>
          <w:b/>
          <w:sz w:val="24"/>
          <w:szCs w:val="24"/>
        </w:rPr>
        <w:t>)</w:t>
      </w:r>
    </w:p>
    <w:p w:rsidR="004A374C" w:rsidRPr="004549F1" w:rsidRDefault="004A374C" w:rsidP="004A374C">
      <w:pPr>
        <w:spacing w:after="240"/>
        <w:rPr>
          <w:b/>
        </w:rPr>
      </w:pPr>
      <w:r w:rsidRPr="004549F1">
        <w:rPr>
          <w:b/>
        </w:rPr>
        <w:t>Kind of editorial change</w:t>
      </w:r>
    </w:p>
    <w:p w:rsidR="004A374C" w:rsidRPr="003260CC" w:rsidRDefault="004A374C" w:rsidP="004A374C">
      <w:pPr>
        <w:spacing w:after="240"/>
      </w:pPr>
      <w:r w:rsidRPr="00E2562F">
        <w:t>Give effect to the misdescribed amendment as intended</w:t>
      </w:r>
    </w:p>
    <w:p w:rsidR="004A374C" w:rsidRPr="004549F1" w:rsidRDefault="004A374C" w:rsidP="004A374C">
      <w:pPr>
        <w:spacing w:after="240"/>
        <w:rPr>
          <w:b/>
        </w:rPr>
      </w:pPr>
      <w:r w:rsidRPr="004549F1">
        <w:rPr>
          <w:b/>
        </w:rPr>
        <w:t>Details of editorial change</w:t>
      </w:r>
    </w:p>
    <w:p w:rsidR="004A374C" w:rsidRPr="008F2E75" w:rsidRDefault="004A374C" w:rsidP="004A374C">
      <w:pPr>
        <w:spacing w:after="240"/>
        <w:rPr>
          <w:szCs w:val="22"/>
        </w:rPr>
      </w:pPr>
      <w:r>
        <w:rPr>
          <w:szCs w:val="22"/>
        </w:rPr>
        <w:t xml:space="preserve">Schedule 1 item 2 of the </w:t>
      </w:r>
      <w:r w:rsidRPr="006C52A5">
        <w:rPr>
          <w:i/>
          <w:noProof/>
        </w:rPr>
        <w:t xml:space="preserve">Royal Commissions Amendment (Custody of Records) </w:t>
      </w:r>
      <w:r>
        <w:rPr>
          <w:i/>
          <w:noProof/>
        </w:rPr>
        <w:t>Regulations 2</w:t>
      </w:r>
      <w:r w:rsidRPr="006C52A5">
        <w:rPr>
          <w:i/>
          <w:noProof/>
        </w:rPr>
        <w:t>022</w:t>
      </w:r>
      <w:r>
        <w:rPr>
          <w:iCs/>
          <w:szCs w:val="22"/>
        </w:rPr>
        <w:t xml:space="preserve"> </w:t>
      </w:r>
      <w:r>
        <w:rPr>
          <w:szCs w:val="22"/>
        </w:rPr>
        <w:t xml:space="preserve">instructs to repeal and substitute the definition of </w:t>
      </w:r>
      <w:r w:rsidRPr="006C52A5">
        <w:rPr>
          <w:b/>
          <w:i/>
        </w:rPr>
        <w:t>interim</w:t>
      </w:r>
      <w:r>
        <w:rPr>
          <w:b/>
          <w:i/>
        </w:rPr>
        <w:noBreakHyphen/>
      </w:r>
      <w:r w:rsidRPr="006C52A5">
        <w:rPr>
          <w:b/>
          <w:i/>
        </w:rPr>
        <w:t>access period</w:t>
      </w:r>
      <w:r>
        <w:t xml:space="preserve"> in section 4.</w:t>
      </w:r>
    </w:p>
    <w:p w:rsidR="004A374C" w:rsidRPr="00624F70" w:rsidRDefault="004A374C" w:rsidP="004A374C">
      <w:pPr>
        <w:spacing w:after="240"/>
        <w:rPr>
          <w:iCs/>
          <w:szCs w:val="22"/>
        </w:rPr>
      </w:pPr>
      <w:r w:rsidRPr="00624F70">
        <w:rPr>
          <w:iCs/>
          <w:szCs w:val="22"/>
        </w:rPr>
        <w:t xml:space="preserve">The definition of </w:t>
      </w:r>
      <w:r w:rsidRPr="00624F70">
        <w:rPr>
          <w:b/>
          <w:i/>
          <w:szCs w:val="22"/>
        </w:rPr>
        <w:t>interim</w:t>
      </w:r>
      <w:r>
        <w:rPr>
          <w:b/>
          <w:i/>
          <w:szCs w:val="22"/>
        </w:rPr>
        <w:noBreakHyphen/>
      </w:r>
      <w:r w:rsidRPr="00624F70">
        <w:rPr>
          <w:b/>
          <w:i/>
          <w:szCs w:val="22"/>
        </w:rPr>
        <w:t>access period</w:t>
      </w:r>
      <w:r w:rsidRPr="00624F70">
        <w:rPr>
          <w:szCs w:val="22"/>
        </w:rPr>
        <w:t xml:space="preserve"> does not appear in </w:t>
      </w:r>
      <w:r>
        <w:rPr>
          <w:szCs w:val="22"/>
        </w:rPr>
        <w:t>section 4</w:t>
      </w:r>
      <w:r w:rsidRPr="00624F70">
        <w:rPr>
          <w:szCs w:val="22"/>
        </w:rPr>
        <w:t xml:space="preserve">. However, the definition of </w:t>
      </w:r>
      <w:r w:rsidRPr="00624F70">
        <w:rPr>
          <w:b/>
          <w:i/>
          <w:szCs w:val="22"/>
        </w:rPr>
        <w:t>interim access period</w:t>
      </w:r>
      <w:r w:rsidRPr="00624F70">
        <w:rPr>
          <w:szCs w:val="22"/>
        </w:rPr>
        <w:t xml:space="preserve"> does appear.</w:t>
      </w:r>
    </w:p>
    <w:p w:rsidR="004A374C" w:rsidRPr="00E577E1" w:rsidRDefault="004A374C" w:rsidP="004A374C">
      <w:pPr>
        <w:spacing w:after="240"/>
      </w:pPr>
      <w:r>
        <w:rPr>
          <w:iCs/>
          <w:szCs w:val="22"/>
        </w:rPr>
        <w:lastRenderedPageBreak/>
        <w:t xml:space="preserve">This compilation was editorially changed to repeal the definition of </w:t>
      </w:r>
      <w:r w:rsidRPr="005E2E94">
        <w:rPr>
          <w:b/>
          <w:i/>
          <w:iCs/>
          <w:szCs w:val="22"/>
        </w:rPr>
        <w:t>interim access period</w:t>
      </w:r>
      <w:r>
        <w:rPr>
          <w:iCs/>
          <w:szCs w:val="22"/>
        </w:rPr>
        <w:t xml:space="preserve"> and insert the definition of </w:t>
      </w:r>
      <w:r w:rsidRPr="006C52A5">
        <w:rPr>
          <w:b/>
          <w:i/>
        </w:rPr>
        <w:t>interim</w:t>
      </w:r>
      <w:r>
        <w:rPr>
          <w:b/>
          <w:i/>
        </w:rPr>
        <w:noBreakHyphen/>
      </w:r>
      <w:r w:rsidRPr="006C52A5">
        <w:rPr>
          <w:b/>
          <w:i/>
        </w:rPr>
        <w:t>access period</w:t>
      </w:r>
      <w:r w:rsidRPr="00E577E1">
        <w:t xml:space="preserve"> </w:t>
      </w:r>
      <w:r>
        <w:t>in section 4 to give effect to the misdescribed amendment as intended.</w:t>
      </w:r>
    </w:p>
    <w:p w:rsidR="004A374C" w:rsidRPr="004549F1" w:rsidRDefault="004A374C" w:rsidP="004A374C">
      <w:pPr>
        <w:spacing w:after="240"/>
        <w:rPr>
          <w:b/>
          <w:sz w:val="24"/>
          <w:szCs w:val="24"/>
        </w:rPr>
      </w:pPr>
      <w:r>
        <w:rPr>
          <w:b/>
          <w:sz w:val="24"/>
          <w:szCs w:val="24"/>
        </w:rPr>
        <w:t>Subsection 12(2)</w:t>
      </w:r>
    </w:p>
    <w:p w:rsidR="004A374C" w:rsidRPr="004549F1" w:rsidRDefault="004A374C" w:rsidP="004A374C">
      <w:pPr>
        <w:spacing w:after="240"/>
        <w:rPr>
          <w:b/>
        </w:rPr>
      </w:pPr>
      <w:r w:rsidRPr="004549F1">
        <w:rPr>
          <w:b/>
        </w:rPr>
        <w:t>Kind of editorial change</w:t>
      </w:r>
    </w:p>
    <w:p w:rsidR="004A374C" w:rsidRPr="00D209B8" w:rsidRDefault="004A374C" w:rsidP="004A374C">
      <w:pPr>
        <w:spacing w:after="240"/>
      </w:pPr>
      <w:r>
        <w:t>Correct a typographical error</w:t>
      </w:r>
    </w:p>
    <w:p w:rsidR="004A374C" w:rsidRPr="004549F1" w:rsidRDefault="004A374C" w:rsidP="004A374C">
      <w:pPr>
        <w:spacing w:after="240"/>
        <w:rPr>
          <w:b/>
        </w:rPr>
      </w:pPr>
      <w:r w:rsidRPr="004549F1">
        <w:rPr>
          <w:b/>
        </w:rPr>
        <w:t>Details of editorial change</w:t>
      </w:r>
    </w:p>
    <w:p w:rsidR="004A374C" w:rsidRPr="004549F1" w:rsidRDefault="004A374C" w:rsidP="004A374C">
      <w:pPr>
        <w:spacing w:after="240"/>
      </w:pPr>
      <w:r>
        <w:t xml:space="preserve">Schedule 1 item 14 of the </w:t>
      </w:r>
      <w:r w:rsidRPr="006C52A5">
        <w:rPr>
          <w:i/>
          <w:noProof/>
        </w:rPr>
        <w:t xml:space="preserve">Royal Commissions Amendment (Custody of Records) </w:t>
      </w:r>
      <w:r>
        <w:rPr>
          <w:i/>
          <w:noProof/>
        </w:rPr>
        <w:t>Regulations 2</w:t>
      </w:r>
      <w:r w:rsidRPr="006C52A5">
        <w:rPr>
          <w:i/>
          <w:noProof/>
        </w:rPr>
        <w:t>022</w:t>
      </w:r>
      <w:r>
        <w:rPr>
          <w:iCs/>
          <w:szCs w:val="22"/>
        </w:rPr>
        <w:t xml:space="preserve"> </w:t>
      </w:r>
      <w:r>
        <w:rPr>
          <w:szCs w:val="22"/>
        </w:rPr>
        <w:t>provides as follows:</w:t>
      </w:r>
    </w:p>
    <w:p w:rsidR="004A374C" w:rsidRPr="006C52A5" w:rsidRDefault="004A374C" w:rsidP="00307C0A">
      <w:pPr>
        <w:pStyle w:val="ItemHead"/>
        <w:keepNext/>
      </w:pPr>
      <w:bookmarkStart w:id="46" w:name="_Hlk122612299"/>
      <w:r w:rsidRPr="006C52A5">
        <w:t xml:space="preserve">14  </w:t>
      </w:r>
      <w:r>
        <w:t>Subsection 1</w:t>
      </w:r>
      <w:r w:rsidRPr="006C52A5">
        <w:t>2(2)</w:t>
      </w:r>
    </w:p>
    <w:p w:rsidR="004A374C" w:rsidRPr="006C52A5" w:rsidRDefault="004A374C" w:rsidP="004A374C">
      <w:pPr>
        <w:pStyle w:val="Item"/>
      </w:pPr>
      <w:r w:rsidRPr="006C52A5">
        <w:t>Omit “record of a listed Royal Commission may give a copy of the record to a person or body during the interim access period for the listed Royal Commission”, substitute “</w:t>
      </w:r>
      <w:bookmarkStart w:id="47" w:name="_Hlk122180503"/>
      <w:r w:rsidRPr="006C52A5">
        <w:t xml:space="preserve">record of a listed Royal Commission, or a Royal Commission to which </w:t>
      </w:r>
      <w:r>
        <w:t>section 1</w:t>
      </w:r>
      <w:r w:rsidRPr="006C52A5">
        <w:t>0 applies, may give a copy of the record to a person or body during the interim access period for the Royal Commission</w:t>
      </w:r>
      <w:bookmarkEnd w:id="47"/>
      <w:r w:rsidRPr="006C52A5">
        <w:t>”.</w:t>
      </w:r>
    </w:p>
    <w:bookmarkEnd w:id="46"/>
    <w:p w:rsidR="004A374C" w:rsidRDefault="004A374C" w:rsidP="004A374C">
      <w:pPr>
        <w:spacing w:before="240" w:after="240"/>
        <w:rPr>
          <w:iCs/>
          <w:szCs w:val="22"/>
        </w:rPr>
      </w:pPr>
      <w:r>
        <w:rPr>
          <w:iCs/>
          <w:szCs w:val="22"/>
        </w:rPr>
        <w:t xml:space="preserve">Section 4 contains the definition of </w:t>
      </w:r>
      <w:r>
        <w:rPr>
          <w:b/>
          <w:i/>
          <w:iCs/>
          <w:szCs w:val="22"/>
        </w:rPr>
        <w:t>interim</w:t>
      </w:r>
      <w:r>
        <w:rPr>
          <w:b/>
          <w:i/>
          <w:iCs/>
          <w:szCs w:val="22"/>
        </w:rPr>
        <w:noBreakHyphen/>
        <w:t>access period</w:t>
      </w:r>
      <w:r>
        <w:rPr>
          <w:iCs/>
          <w:szCs w:val="22"/>
        </w:rPr>
        <w:t>.</w:t>
      </w:r>
    </w:p>
    <w:p w:rsidR="004A374C" w:rsidRDefault="004A374C" w:rsidP="004A374C">
      <w:pPr>
        <w:spacing w:after="240"/>
        <w:rPr>
          <w:iCs/>
          <w:szCs w:val="22"/>
        </w:rPr>
      </w:pPr>
      <w:r>
        <w:rPr>
          <w:iCs/>
          <w:szCs w:val="22"/>
        </w:rPr>
        <w:t>In the substituted words, a hyphen is missing between “interim” and “access period”.</w:t>
      </w:r>
    </w:p>
    <w:p w:rsidR="004A374C" w:rsidRDefault="004A374C" w:rsidP="004A374C">
      <w:pPr>
        <w:spacing w:after="240"/>
        <w:rPr>
          <w:iCs/>
          <w:szCs w:val="22"/>
        </w:rPr>
      </w:pPr>
      <w:r w:rsidRPr="00142BAD">
        <w:rPr>
          <w:iCs/>
          <w:szCs w:val="22"/>
        </w:rPr>
        <w:t xml:space="preserve">This compilation was editorially changed to insert a hyphen between </w:t>
      </w:r>
      <w:r>
        <w:rPr>
          <w:iCs/>
          <w:szCs w:val="22"/>
        </w:rPr>
        <w:t>“interim” and “access period”</w:t>
      </w:r>
      <w:r w:rsidRPr="00142BAD">
        <w:rPr>
          <w:iCs/>
          <w:szCs w:val="22"/>
        </w:rPr>
        <w:t xml:space="preserve"> in </w:t>
      </w:r>
      <w:r>
        <w:rPr>
          <w:iCs/>
          <w:szCs w:val="22"/>
        </w:rPr>
        <w:t xml:space="preserve">subsection 12(2) </w:t>
      </w:r>
      <w:r w:rsidRPr="00142BAD">
        <w:rPr>
          <w:iCs/>
          <w:szCs w:val="22"/>
        </w:rPr>
        <w:t>to correct th</w:t>
      </w:r>
      <w:r>
        <w:rPr>
          <w:iCs/>
          <w:szCs w:val="22"/>
        </w:rPr>
        <w:t>e</w:t>
      </w:r>
      <w:r w:rsidRPr="00142BAD">
        <w:rPr>
          <w:iCs/>
          <w:szCs w:val="22"/>
        </w:rPr>
        <w:t xml:space="preserve"> typographical error.</w:t>
      </w:r>
    </w:p>
    <w:p w:rsidR="004A374C" w:rsidRPr="004549F1" w:rsidRDefault="004A374C" w:rsidP="004A374C">
      <w:pPr>
        <w:keepNext/>
        <w:spacing w:after="240"/>
        <w:rPr>
          <w:b/>
          <w:sz w:val="24"/>
          <w:szCs w:val="24"/>
        </w:rPr>
      </w:pPr>
      <w:bookmarkStart w:id="48" w:name="_Hlk122539120"/>
      <w:r>
        <w:rPr>
          <w:b/>
          <w:sz w:val="24"/>
          <w:szCs w:val="24"/>
        </w:rPr>
        <w:t>Paragraph 12(3)(b)</w:t>
      </w:r>
      <w:bookmarkEnd w:id="48"/>
    </w:p>
    <w:p w:rsidR="004A374C" w:rsidRPr="004549F1" w:rsidRDefault="004A374C" w:rsidP="004A374C">
      <w:pPr>
        <w:spacing w:after="240"/>
        <w:rPr>
          <w:b/>
        </w:rPr>
      </w:pPr>
      <w:r w:rsidRPr="004549F1">
        <w:rPr>
          <w:b/>
        </w:rPr>
        <w:t>Kind of editorial change</w:t>
      </w:r>
    </w:p>
    <w:p w:rsidR="004A374C" w:rsidRDefault="004A374C" w:rsidP="004A374C">
      <w:pPr>
        <w:spacing w:after="240"/>
      </w:pPr>
      <w:bookmarkStart w:id="49" w:name="_Hlk122539096"/>
      <w:r w:rsidRPr="00E2562F">
        <w:t>Give effect to the misdescribed amendment as intended</w:t>
      </w:r>
      <w:r>
        <w:t xml:space="preserve"> and update to a cross</w:t>
      </w:r>
      <w:r>
        <w:noBreakHyphen/>
        <w:t>reference</w:t>
      </w:r>
      <w:bookmarkEnd w:id="49"/>
    </w:p>
    <w:p w:rsidR="004A374C" w:rsidRPr="004549F1" w:rsidRDefault="004A374C" w:rsidP="004A374C">
      <w:pPr>
        <w:spacing w:after="240"/>
        <w:rPr>
          <w:b/>
        </w:rPr>
      </w:pPr>
      <w:r w:rsidRPr="004549F1">
        <w:rPr>
          <w:b/>
        </w:rPr>
        <w:t>Details of editorial change</w:t>
      </w:r>
    </w:p>
    <w:p w:rsidR="004A374C" w:rsidRDefault="004A374C" w:rsidP="004A374C">
      <w:pPr>
        <w:spacing w:after="240"/>
      </w:pPr>
      <w:r>
        <w:t xml:space="preserve">Schedule 1 item 18 of the </w:t>
      </w:r>
      <w:r w:rsidRPr="006C52A5">
        <w:rPr>
          <w:i/>
          <w:noProof/>
        </w:rPr>
        <w:t xml:space="preserve">Royal Commissions Amendment (Custody of Records) </w:t>
      </w:r>
      <w:r>
        <w:rPr>
          <w:i/>
          <w:noProof/>
        </w:rPr>
        <w:t>Regulations 2</w:t>
      </w:r>
      <w:r w:rsidRPr="006C52A5">
        <w:rPr>
          <w:i/>
          <w:noProof/>
        </w:rPr>
        <w:t>022</w:t>
      </w:r>
      <w:r>
        <w:t xml:space="preserve"> provides as follows:</w:t>
      </w:r>
    </w:p>
    <w:p w:rsidR="004A374C" w:rsidRPr="006C52A5" w:rsidRDefault="004A374C" w:rsidP="004A374C">
      <w:pPr>
        <w:pStyle w:val="ItemHead"/>
      </w:pPr>
      <w:bookmarkStart w:id="50" w:name="_Hlk122509700"/>
      <w:bookmarkStart w:id="51" w:name="_Hlk122613606"/>
      <w:r w:rsidRPr="006C52A5">
        <w:t xml:space="preserve">18  </w:t>
      </w:r>
      <w:r>
        <w:t>Paragraph 1</w:t>
      </w:r>
      <w:r w:rsidRPr="006C52A5">
        <w:t>2(3)(b)</w:t>
      </w:r>
    </w:p>
    <w:p w:rsidR="004A374C" w:rsidRDefault="004A374C" w:rsidP="004A374C">
      <w:pPr>
        <w:pStyle w:val="Item"/>
      </w:pPr>
      <w:r w:rsidRPr="006C52A5">
        <w:t>After “60N”, insert “or 60P”.</w:t>
      </w:r>
      <w:bookmarkEnd w:id="50"/>
    </w:p>
    <w:bookmarkEnd w:id="51"/>
    <w:p w:rsidR="004A374C" w:rsidRDefault="004A374C" w:rsidP="004A374C">
      <w:pPr>
        <w:spacing w:before="240" w:after="240"/>
      </w:pPr>
      <w:r>
        <w:t>The text “60N’ does not appear in paragraph 12(3)(b). However, the text “6ON” does appear. The inserted text refers to “or 60P” instead of “or 6OP”.</w:t>
      </w:r>
    </w:p>
    <w:p w:rsidR="004A374C" w:rsidRPr="00315DE9" w:rsidRDefault="004A374C" w:rsidP="004A374C">
      <w:pPr>
        <w:spacing w:after="240"/>
      </w:pPr>
      <w:r>
        <w:t>This compilation was editorially changed to insert “or 6OP” after “6ON” in paragraph 12(3)(b) to give effect to the misdescribed amendment as intended and correct the cross</w:t>
      </w:r>
      <w:r>
        <w:noBreakHyphen/>
        <w:t>reference.</w:t>
      </w:r>
    </w:p>
    <w:p w:rsidR="004A374C" w:rsidRPr="004549F1" w:rsidRDefault="004A374C" w:rsidP="003A49EA">
      <w:pPr>
        <w:keepNext/>
        <w:keepLines/>
        <w:spacing w:after="240"/>
        <w:rPr>
          <w:b/>
          <w:sz w:val="24"/>
          <w:szCs w:val="24"/>
        </w:rPr>
      </w:pPr>
      <w:r>
        <w:rPr>
          <w:b/>
          <w:sz w:val="24"/>
          <w:szCs w:val="24"/>
        </w:rPr>
        <w:lastRenderedPageBreak/>
        <w:t>Sections 16 and 17 (headings)</w:t>
      </w:r>
    </w:p>
    <w:p w:rsidR="004A374C" w:rsidRPr="004549F1" w:rsidRDefault="004A374C" w:rsidP="003A49EA">
      <w:pPr>
        <w:keepNext/>
        <w:keepLines/>
        <w:spacing w:after="240"/>
        <w:rPr>
          <w:b/>
        </w:rPr>
      </w:pPr>
      <w:r w:rsidRPr="004549F1">
        <w:rPr>
          <w:b/>
        </w:rPr>
        <w:t>Kind of editorial change</w:t>
      </w:r>
    </w:p>
    <w:p w:rsidR="004A374C" w:rsidRPr="00D17678" w:rsidRDefault="004A374C" w:rsidP="003A49EA">
      <w:pPr>
        <w:keepNext/>
        <w:keepLines/>
        <w:spacing w:after="240"/>
      </w:pPr>
      <w:r>
        <w:rPr>
          <w:color w:val="000000"/>
          <w:szCs w:val="22"/>
          <w:shd w:val="clear" w:color="auto" w:fill="FFFFFF"/>
        </w:rPr>
        <w:t>Changes to typeface</w:t>
      </w:r>
    </w:p>
    <w:p w:rsidR="004A374C" w:rsidRPr="004549F1" w:rsidRDefault="004A374C" w:rsidP="004A374C">
      <w:pPr>
        <w:spacing w:after="240"/>
        <w:rPr>
          <w:b/>
        </w:rPr>
      </w:pPr>
      <w:r w:rsidRPr="004549F1">
        <w:rPr>
          <w:b/>
        </w:rPr>
        <w:t>Details of editorial change</w:t>
      </w:r>
    </w:p>
    <w:p w:rsidR="004A374C" w:rsidRPr="008F2E75" w:rsidRDefault="004A374C" w:rsidP="004A374C">
      <w:pPr>
        <w:shd w:val="clear" w:color="auto" w:fill="FFFFFF"/>
        <w:spacing w:after="240"/>
        <w:rPr>
          <w:rFonts w:eastAsia="Times New Roman" w:cs="Times New Roman"/>
          <w:color w:val="000000"/>
          <w:szCs w:val="22"/>
          <w:lang w:eastAsia="en-AU"/>
        </w:rPr>
      </w:pPr>
      <w:r w:rsidRPr="008F2E75">
        <w:rPr>
          <w:rFonts w:eastAsia="Times New Roman" w:cs="Times New Roman"/>
          <w:color w:val="000000"/>
          <w:szCs w:val="22"/>
          <w:lang w:eastAsia="en-AU"/>
        </w:rPr>
        <w:t>The headings to sections </w:t>
      </w:r>
      <w:r>
        <w:rPr>
          <w:rFonts w:eastAsia="Times New Roman" w:cs="Times New Roman"/>
          <w:color w:val="000000"/>
          <w:szCs w:val="22"/>
          <w:lang w:eastAsia="en-AU"/>
        </w:rPr>
        <w:t>16</w:t>
      </w:r>
      <w:r w:rsidRPr="008F2E75">
        <w:rPr>
          <w:rFonts w:eastAsia="Times New Roman" w:cs="Times New Roman"/>
          <w:color w:val="000000"/>
          <w:szCs w:val="22"/>
          <w:lang w:eastAsia="en-AU"/>
        </w:rPr>
        <w:t xml:space="preserve"> and </w:t>
      </w:r>
      <w:r>
        <w:rPr>
          <w:rFonts w:eastAsia="Times New Roman" w:cs="Times New Roman"/>
          <w:color w:val="000000"/>
          <w:szCs w:val="22"/>
          <w:lang w:eastAsia="en-AU"/>
        </w:rPr>
        <w:t>17</w:t>
      </w:r>
      <w:r w:rsidRPr="008F2E75">
        <w:rPr>
          <w:rFonts w:eastAsia="Times New Roman" w:cs="Times New Roman"/>
          <w:color w:val="000000"/>
          <w:szCs w:val="22"/>
          <w:lang w:eastAsia="en-AU"/>
        </w:rPr>
        <w:t xml:space="preserve"> refer to the “</w:t>
      </w:r>
      <w:r w:rsidRPr="00E577E1">
        <w:rPr>
          <w:b/>
        </w:rPr>
        <w:t xml:space="preserve">Royal Commissions Amendment (Witness Allowances) </w:t>
      </w:r>
      <w:r>
        <w:rPr>
          <w:b/>
        </w:rPr>
        <w:t>Regulations 2</w:t>
      </w:r>
      <w:r w:rsidRPr="00E577E1">
        <w:rPr>
          <w:b/>
        </w:rPr>
        <w:t>021</w:t>
      </w:r>
      <w:r w:rsidRPr="008F2E75">
        <w:rPr>
          <w:rFonts w:eastAsia="Times New Roman" w:cs="Times New Roman"/>
          <w:color w:val="000000"/>
          <w:szCs w:val="22"/>
          <w:lang w:eastAsia="en-AU"/>
        </w:rPr>
        <w:t>” and the “</w:t>
      </w:r>
      <w:r w:rsidRPr="00E577E1">
        <w:rPr>
          <w:b/>
        </w:rPr>
        <w:t xml:space="preserve">Royal Commissions Amendment (Custody of Records) </w:t>
      </w:r>
      <w:r>
        <w:rPr>
          <w:b/>
        </w:rPr>
        <w:t>Regulations 2</w:t>
      </w:r>
      <w:r w:rsidRPr="00E577E1">
        <w:rPr>
          <w:b/>
        </w:rPr>
        <w:t>022</w:t>
      </w:r>
      <w:r w:rsidRPr="008F2E75">
        <w:rPr>
          <w:rFonts w:eastAsia="Times New Roman" w:cs="Times New Roman"/>
          <w:color w:val="000000"/>
          <w:szCs w:val="22"/>
          <w:lang w:eastAsia="en-AU"/>
        </w:rPr>
        <w:t>”, respectively.</w:t>
      </w:r>
    </w:p>
    <w:p w:rsidR="004A374C" w:rsidRPr="004A374C" w:rsidRDefault="004A374C" w:rsidP="004A374C">
      <w:pPr>
        <w:shd w:val="clear" w:color="auto" w:fill="FFFFFF"/>
        <w:rPr>
          <w:rFonts w:eastAsia="Times New Roman" w:cs="Times New Roman"/>
          <w:color w:val="000000"/>
          <w:szCs w:val="22"/>
          <w:lang w:eastAsia="en-AU"/>
        </w:rPr>
      </w:pPr>
      <w:r w:rsidRPr="008F2E75">
        <w:rPr>
          <w:rFonts w:eastAsia="Times New Roman" w:cs="Times New Roman"/>
          <w:color w:val="000000"/>
          <w:szCs w:val="22"/>
          <w:lang w:eastAsia="en-AU"/>
        </w:rPr>
        <w:t>This compilation was editorially changed to italicise the instrument titles in the headings to sections </w:t>
      </w:r>
      <w:r>
        <w:rPr>
          <w:rFonts w:eastAsia="Times New Roman" w:cs="Times New Roman"/>
          <w:color w:val="000000"/>
          <w:szCs w:val="22"/>
          <w:lang w:eastAsia="en-AU"/>
        </w:rPr>
        <w:t>16</w:t>
      </w:r>
      <w:r w:rsidRPr="008F2E75">
        <w:rPr>
          <w:rFonts w:eastAsia="Times New Roman" w:cs="Times New Roman"/>
          <w:color w:val="000000"/>
          <w:szCs w:val="22"/>
          <w:lang w:eastAsia="en-AU"/>
        </w:rPr>
        <w:t xml:space="preserve"> and </w:t>
      </w:r>
      <w:r>
        <w:rPr>
          <w:rFonts w:eastAsia="Times New Roman" w:cs="Times New Roman"/>
          <w:color w:val="000000"/>
          <w:szCs w:val="22"/>
          <w:lang w:eastAsia="en-AU"/>
        </w:rPr>
        <w:t>17</w:t>
      </w:r>
      <w:r w:rsidRPr="008F2E75">
        <w:rPr>
          <w:rFonts w:eastAsia="Times New Roman" w:cs="Times New Roman"/>
          <w:color w:val="000000"/>
          <w:szCs w:val="22"/>
          <w:lang w:eastAsia="en-AU"/>
        </w:rPr>
        <w:t xml:space="preserve"> to bring them into line with legislative drafting practice.</w:t>
      </w:r>
    </w:p>
    <w:sectPr w:rsidR="004A374C" w:rsidRPr="004A374C" w:rsidSect="00E94477">
      <w:footerReference w:type="default" r:id="rId7"/>
      <w:headerReference w:type="first" r:id="rId8"/>
      <w:footerReference w:type="first" r:id="rId9"/>
      <w:pgSz w:w="11907" w:h="1683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1C8C" w:rsidRDefault="00BE1C8C" w:rsidP="008E17F3">
      <w:pPr>
        <w:spacing w:line="240" w:lineRule="auto"/>
      </w:pPr>
      <w:r>
        <w:separator/>
      </w:r>
    </w:p>
  </w:endnote>
  <w:endnote w:type="continuationSeparator" w:id="0">
    <w:p w:rsidR="00BE1C8C" w:rsidRDefault="00BE1C8C" w:rsidP="008E17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1C8C" w:rsidRDefault="00BE1C8C" w:rsidP="00871611">
    <w:pPr>
      <w:pStyle w:val="Footer"/>
      <w:tabs>
        <w:tab w:val="clear" w:pos="4153"/>
        <w:tab w:val="clear" w:pos="8306"/>
        <w:tab w:val="left" w:pos="7680"/>
      </w:tabs>
      <w:ind w:right="27"/>
      <w:rPr>
        <w:sz w:val="16"/>
      </w:rPr>
    </w:pPr>
    <w:r>
      <w:rPr>
        <w:sz w:val="16"/>
      </w:rPr>
      <w:t>[</w:t>
    </w:r>
    <w:r w:rsidR="00946F5C">
      <w:rPr>
        <w:noProof/>
        <w:sz w:val="16"/>
        <w:szCs w:val="16"/>
      </w:rPr>
      <w:t>S22ZD1340.v15.docx</w:t>
    </w:r>
    <w:r w:rsidRPr="00766393">
      <w:rPr>
        <w:sz w:val="16"/>
        <w:szCs w:val="16"/>
      </w:rPr>
      <w:t>] [</w:t>
    </w:r>
    <w:r w:rsidR="00946F5C">
      <w:rPr>
        <w:noProof/>
        <w:sz w:val="16"/>
        <w:szCs w:val="16"/>
      </w:rPr>
      <w:t>30-Jun-23</w:t>
    </w:r>
    <w:r>
      <w:rPr>
        <w:sz w:val="16"/>
      </w:rPr>
      <w:t>] [</w:t>
    </w:r>
    <w:r w:rsidR="00946F5C">
      <w:rPr>
        <w:noProof/>
        <w:sz w:val="16"/>
      </w:rPr>
      <w:t>4:50 PM</w:t>
    </w:r>
    <w:r>
      <w:rPr>
        <w:sz w:val="16"/>
      </w:rPr>
      <w:t>]</w:t>
    </w:r>
    <w:r>
      <w:rPr>
        <w:sz w:val="16"/>
      </w:rPr>
      <w:tab/>
    </w:r>
    <w:r>
      <w:rPr>
        <w:sz w:val="16"/>
      </w:rPr>
      <w:tab/>
    </w:r>
    <w:r>
      <w:t xml:space="preserve">Page  </w:t>
    </w: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1C8C" w:rsidRDefault="00BE1C8C" w:rsidP="00871611">
    <w:pPr>
      <w:rPr>
        <w:sz w:val="16"/>
        <w:szCs w:val="16"/>
      </w:rPr>
    </w:pPr>
    <w:r>
      <w:rPr>
        <w:sz w:val="16"/>
        <w:szCs w:val="16"/>
      </w:rPr>
      <w:t>________________________________________________________________________________________________________________</w:t>
    </w:r>
  </w:p>
  <w:p w:rsidR="00BE1C8C" w:rsidRDefault="00BE1C8C" w:rsidP="00871611">
    <w:pPr>
      <w:ind w:right="27"/>
      <w:jc w:val="center"/>
      <w:rPr>
        <w:sz w:val="20"/>
      </w:rPr>
    </w:pPr>
    <w:r>
      <w:rPr>
        <w:sz w:val="20"/>
      </w:rPr>
      <w:t>28 Sydney Avenue  Forrest  ACT  2603</w:t>
    </w:r>
  </w:p>
  <w:p w:rsidR="00BE1C8C" w:rsidRDefault="00BE1C8C" w:rsidP="00871611">
    <w:pPr>
      <w:ind w:right="27"/>
      <w:jc w:val="center"/>
      <w:rPr>
        <w:sz w:val="20"/>
      </w:rPr>
    </w:pPr>
    <w:r>
      <w:rPr>
        <w:sz w:val="20"/>
      </w:rPr>
      <w:t>Locked Bag 30 Kingston ACT 2604 • Telephone (02) 6120 1400 • Fax (02) 6120 1403 • ABN 41 425 630 817</w:t>
    </w:r>
  </w:p>
  <w:p w:rsidR="00BE1C8C" w:rsidRDefault="00BE1C8C" w:rsidP="00871611">
    <w:pPr>
      <w:ind w:right="27"/>
      <w:jc w:val="center"/>
      <w:rPr>
        <w:sz w:val="20"/>
      </w:rPr>
    </w:pPr>
    <w:r>
      <w:rPr>
        <w:sz w:val="20"/>
      </w:rPr>
      <w:t>www.opc.gov.au</w:t>
    </w:r>
  </w:p>
  <w:p w:rsidR="00BE1C8C" w:rsidRDefault="00946F5C" w:rsidP="00871611">
    <w:pPr>
      <w:ind w:right="27"/>
      <w:rPr>
        <w:sz w:val="16"/>
        <w:szCs w:val="16"/>
      </w:rPr>
    </w:pPr>
    <w:r>
      <w:rPr>
        <w:noProof/>
        <w:sz w:val="16"/>
        <w:szCs w:val="16"/>
      </w:rPr>
      <w:t>S22ZD1340.v15.docx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1C8C" w:rsidRDefault="00BE1C8C" w:rsidP="008E17F3">
      <w:pPr>
        <w:spacing w:line="240" w:lineRule="auto"/>
      </w:pPr>
      <w:r>
        <w:separator/>
      </w:r>
    </w:p>
  </w:footnote>
  <w:footnote w:type="continuationSeparator" w:id="0">
    <w:p w:rsidR="00BE1C8C" w:rsidRDefault="00BE1C8C" w:rsidP="008E17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1C8C" w:rsidRDefault="00BE1C8C" w:rsidP="00871611">
    <w:pPr>
      <w:ind w:right="27"/>
      <w:rPr>
        <w:sz w:val="18"/>
        <w:szCs w:val="18"/>
      </w:rPr>
    </w:pPr>
    <w:r>
      <w:rPr>
        <w:noProof/>
        <w:sz w:val="20"/>
        <w:lang w:eastAsia="en-AU"/>
      </w:rPr>
      <w:drawing>
        <wp:inline distT="0" distB="0" distL="0" distR="0" wp14:anchorId="7C613880" wp14:editId="38C18CB3">
          <wp:extent cx="3962400" cy="1000125"/>
          <wp:effectExtent l="19050" t="0" r="0" b="0"/>
          <wp:docPr id="5" name="Picture 5" descr="Australian Government Office of Parliamentary Counse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962400" cy="1000125"/>
                  </a:xfrm>
                  <a:prstGeom prst="rect">
                    <a:avLst/>
                  </a:prstGeom>
                  <a:noFill/>
                  <a:ln w="9525">
                    <a:noFill/>
                    <a:miter lim="800000"/>
                    <a:headEnd/>
                    <a:tailEnd/>
                  </a:ln>
                </pic:spPr>
              </pic:pic>
            </a:graphicData>
          </a:graphic>
        </wp:inline>
      </w:drawing>
    </w:r>
  </w:p>
  <w:p w:rsidR="00BE1C8C" w:rsidRPr="00C1453D" w:rsidRDefault="00BE1C8C" w:rsidP="008716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D275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B3EA3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E62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248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C96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5E6E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9C44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2814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CA40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CC48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360E3A"/>
    <w:multiLevelType w:val="multilevel"/>
    <w:tmpl w:val="FB6863C6"/>
    <w:lvl w:ilvl="0">
      <w:start w:val="1"/>
      <w:numFmt w:val="lowerLetter"/>
      <w:lvlText w:val="(%1)"/>
      <w:lvlJc w:val="left"/>
      <w:pPr>
        <w:tabs>
          <w:tab w:val="num" w:pos="1159"/>
        </w:tabs>
        <w:ind w:left="1159" w:hanging="360"/>
      </w:pPr>
      <w:rPr>
        <w:rFonts w:hint="default"/>
        <w:sz w:val="22"/>
        <w:szCs w:val="22"/>
      </w:rPr>
    </w:lvl>
    <w:lvl w:ilvl="1">
      <w:start w:val="1"/>
      <w:numFmt w:val="bullet"/>
      <w:lvlText w:val=""/>
      <w:lvlJc w:val="left"/>
      <w:pPr>
        <w:tabs>
          <w:tab w:val="num" w:pos="2239"/>
        </w:tabs>
        <w:ind w:left="2239" w:hanging="360"/>
      </w:pPr>
      <w:rPr>
        <w:rFonts w:ascii="Symbol" w:hAnsi="Symbol" w:cs="Symbol" w:hint="default"/>
        <w:color w:val="auto"/>
      </w:rPr>
    </w:lvl>
    <w:lvl w:ilvl="2">
      <w:start w:val="1"/>
      <w:numFmt w:val="bullet"/>
      <w:lvlText w:val=""/>
      <w:lvlJc w:val="left"/>
      <w:pPr>
        <w:tabs>
          <w:tab w:val="num" w:pos="2959"/>
        </w:tabs>
        <w:ind w:left="2959" w:hanging="360"/>
      </w:pPr>
      <w:rPr>
        <w:rFonts w:ascii="Wingdings" w:hAnsi="Wingdings" w:cs="Wingdings" w:hint="default"/>
      </w:rPr>
    </w:lvl>
    <w:lvl w:ilvl="3">
      <w:start w:val="1"/>
      <w:numFmt w:val="bullet"/>
      <w:lvlText w:val=""/>
      <w:lvlJc w:val="left"/>
      <w:pPr>
        <w:tabs>
          <w:tab w:val="num" w:pos="3679"/>
        </w:tabs>
        <w:ind w:left="3679" w:hanging="360"/>
      </w:pPr>
      <w:rPr>
        <w:rFonts w:ascii="Symbol" w:hAnsi="Symbol" w:cs="Symbol" w:hint="default"/>
      </w:rPr>
    </w:lvl>
    <w:lvl w:ilvl="4">
      <w:start w:val="1"/>
      <w:numFmt w:val="bullet"/>
      <w:lvlText w:val="o"/>
      <w:lvlJc w:val="left"/>
      <w:pPr>
        <w:tabs>
          <w:tab w:val="num" w:pos="4399"/>
        </w:tabs>
        <w:ind w:left="4399" w:hanging="360"/>
      </w:pPr>
      <w:rPr>
        <w:rFonts w:ascii="Courier New" w:hAnsi="Courier New" w:cs="Courier New" w:hint="default"/>
      </w:rPr>
    </w:lvl>
    <w:lvl w:ilvl="5">
      <w:start w:val="1"/>
      <w:numFmt w:val="bullet"/>
      <w:lvlText w:val=""/>
      <w:lvlJc w:val="left"/>
      <w:pPr>
        <w:tabs>
          <w:tab w:val="num" w:pos="5119"/>
        </w:tabs>
        <w:ind w:left="5119" w:hanging="360"/>
      </w:pPr>
      <w:rPr>
        <w:rFonts w:ascii="Wingdings" w:hAnsi="Wingdings" w:cs="Wingdings" w:hint="default"/>
      </w:rPr>
    </w:lvl>
    <w:lvl w:ilvl="6">
      <w:start w:val="1"/>
      <w:numFmt w:val="bullet"/>
      <w:lvlText w:val=""/>
      <w:lvlJc w:val="left"/>
      <w:pPr>
        <w:tabs>
          <w:tab w:val="num" w:pos="5839"/>
        </w:tabs>
        <w:ind w:left="5839" w:hanging="360"/>
      </w:pPr>
      <w:rPr>
        <w:rFonts w:ascii="Symbol" w:hAnsi="Symbol" w:cs="Symbol" w:hint="default"/>
      </w:rPr>
    </w:lvl>
    <w:lvl w:ilvl="7">
      <w:start w:val="1"/>
      <w:numFmt w:val="bullet"/>
      <w:lvlText w:val="o"/>
      <w:lvlJc w:val="left"/>
      <w:pPr>
        <w:tabs>
          <w:tab w:val="num" w:pos="6559"/>
        </w:tabs>
        <w:ind w:left="6559" w:hanging="360"/>
      </w:pPr>
      <w:rPr>
        <w:rFonts w:ascii="Courier New" w:hAnsi="Courier New" w:cs="Courier New" w:hint="default"/>
      </w:rPr>
    </w:lvl>
    <w:lvl w:ilvl="8">
      <w:start w:val="1"/>
      <w:numFmt w:val="bullet"/>
      <w:lvlText w:val=""/>
      <w:lvlJc w:val="left"/>
      <w:pPr>
        <w:tabs>
          <w:tab w:val="num" w:pos="7279"/>
        </w:tabs>
        <w:ind w:left="7279" w:hanging="360"/>
      </w:pPr>
      <w:rPr>
        <w:rFonts w:ascii="Wingdings" w:hAnsi="Wingdings" w:cs="Wingdings" w:hint="default"/>
      </w:rPr>
    </w:lvl>
  </w:abstractNum>
  <w:abstractNum w:abstractNumId="11" w15:restartNumberingAfterBreak="0">
    <w:nsid w:val="0455725F"/>
    <w:multiLevelType w:val="hybridMultilevel"/>
    <w:tmpl w:val="F7CE2AA2"/>
    <w:lvl w:ilvl="0" w:tplc="79227B68">
      <w:start w:val="1"/>
      <w:numFmt w:val="decimal"/>
      <w:lvlText w:val="[%1]"/>
      <w:lvlJc w:val="left"/>
      <w:pPr>
        <w:ind w:left="360" w:hanging="360"/>
      </w:pPr>
      <w:rPr>
        <w:rFonts w:ascii="Arial" w:hAnsi="Arial" w:cs="Arial" w:hint="default"/>
        <w:b/>
        <w:i w:val="0"/>
        <w:sz w:val="20"/>
        <w:szCs w:val="20"/>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077E1EC0"/>
    <w:multiLevelType w:val="hybridMultilevel"/>
    <w:tmpl w:val="6A48B222"/>
    <w:lvl w:ilvl="0" w:tplc="52E6ABBC">
      <w:start w:val="1"/>
      <w:numFmt w:val="lowerLetter"/>
      <w:lvlText w:val="(%1)"/>
      <w:lvlJc w:val="left"/>
      <w:pPr>
        <w:ind w:left="1287" w:hanging="360"/>
      </w:pPr>
      <w:rPr>
        <w:rFonts w:ascii="Arial" w:hAnsi="Arial" w:cs="Arial" w:hint="default"/>
        <w:b/>
        <w:i w:val="0"/>
        <w:sz w:val="20"/>
        <w:szCs w:val="20"/>
      </w:r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09B87853"/>
    <w:multiLevelType w:val="hybridMultilevel"/>
    <w:tmpl w:val="B3289428"/>
    <w:lvl w:ilvl="0" w:tplc="F81CD576">
      <w:start w:val="9"/>
      <w:numFmt w:val="decimal"/>
      <w:lvlText w:val="[%1]"/>
      <w:lvlJc w:val="left"/>
      <w:pPr>
        <w:ind w:left="720" w:hanging="360"/>
      </w:pPr>
      <w:rPr>
        <w:rFonts w:ascii="Arial" w:hAnsi="Arial" w:cs="Arial" w:hint="default"/>
        <w:b/>
        <w:i w:val="0"/>
        <w:sz w:val="20"/>
        <w:szCs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FAF6BE3"/>
    <w:multiLevelType w:val="hybridMultilevel"/>
    <w:tmpl w:val="C194F43E"/>
    <w:lvl w:ilvl="0" w:tplc="B8448ECC">
      <w:start w:val="1"/>
      <w:numFmt w:val="decimal"/>
      <w:pStyle w:val="Amendment1"/>
      <w:lvlText w:val="[%1]"/>
      <w:lvlJc w:val="left"/>
      <w:pPr>
        <w:tabs>
          <w:tab w:val="num" w:pos="-3"/>
        </w:tabs>
        <w:ind w:left="-59" w:firstLine="59"/>
      </w:pPr>
      <w:rPr>
        <w:rFonts w:ascii="Arial Bold" w:hAnsi="Arial Bold" w:cs="Times New Roman" w:hint="default"/>
        <w:b w:val="0"/>
        <w:i w:val="0"/>
        <w:color w:val="auto"/>
        <w:sz w:val="20"/>
      </w:rPr>
    </w:lvl>
    <w:lvl w:ilvl="1" w:tplc="04090019">
      <w:start w:val="1"/>
      <w:numFmt w:val="lowerLetter"/>
      <w:lvlText w:val="%2."/>
      <w:lvlJc w:val="left"/>
      <w:pPr>
        <w:tabs>
          <w:tab w:val="num" w:pos="1440"/>
        </w:tabs>
        <w:ind w:left="1440" w:hanging="360"/>
      </w:pPr>
    </w:lvl>
    <w:lvl w:ilvl="2" w:tplc="4C5E2182">
      <w:start w:val="1"/>
      <w:numFmt w:val="lowerLetter"/>
      <w:lvlText w:val="(%3)"/>
      <w:lvlJc w:val="left"/>
      <w:pPr>
        <w:tabs>
          <w:tab w:val="num" w:pos="1189"/>
        </w:tabs>
        <w:ind w:left="1189" w:hanging="480"/>
      </w:pPr>
      <w:rPr>
        <w:rFonts w:ascii="Arial" w:hAnsi="Arial" w:cs="Arial" w:hint="default"/>
        <w:b/>
        <w:i w:val="0"/>
        <w:sz w:val="20"/>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1B1768C"/>
    <w:multiLevelType w:val="multilevel"/>
    <w:tmpl w:val="F134D908"/>
    <w:styleLink w:val="AmendmentInstruction"/>
    <w:lvl w:ilvl="0">
      <w:start w:val="1"/>
      <w:numFmt w:val="decimal"/>
      <w:lvlText w:val="[%1]"/>
      <w:lvlJc w:val="left"/>
      <w:pPr>
        <w:tabs>
          <w:tab w:val="num" w:pos="794"/>
        </w:tabs>
        <w:ind w:left="794" w:hanging="794"/>
      </w:pPr>
      <w:rPr>
        <w:rFonts w:ascii="Arial" w:hAnsi="Arial" w:cs="Arial" w:hint="default"/>
        <w:b/>
        <w:i w:val="0"/>
        <w:color w:val="auto"/>
        <w:sz w:val="20"/>
        <w:szCs w:val="20"/>
      </w:rPr>
    </w:lvl>
    <w:lvl w:ilvl="1">
      <w:start w:val="1"/>
      <w:numFmt w:val="none"/>
      <w:lvlText w:val="%2"/>
      <w:lvlJc w:val="left"/>
      <w:pPr>
        <w:ind w:left="794" w:hanging="794"/>
      </w:pPr>
      <w:rPr>
        <w:rFonts w:hint="default"/>
      </w:rPr>
    </w:lvl>
    <w:lvl w:ilvl="2">
      <w:start w:val="1"/>
      <w:numFmt w:val="lowerLetter"/>
      <w:lvlRestart w:val="1"/>
      <w:lvlText w:val="(%3)"/>
      <w:lvlJc w:val="right"/>
      <w:pPr>
        <w:tabs>
          <w:tab w:val="num" w:pos="624"/>
        </w:tabs>
        <w:ind w:left="624" w:hanging="340"/>
      </w:pPr>
      <w:rPr>
        <w:rFonts w:hint="default"/>
        <w:b/>
        <w:i w:val="0"/>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3A3762C"/>
    <w:multiLevelType w:val="hybridMultilevel"/>
    <w:tmpl w:val="DC6EE568"/>
    <w:lvl w:ilvl="0" w:tplc="23A4C3D8">
      <w:start w:val="1"/>
      <w:numFmt w:val="decimal"/>
      <w:lvlText w:val="[%1]"/>
      <w:lvlJc w:val="left"/>
      <w:pPr>
        <w:ind w:left="360" w:hanging="360"/>
      </w:pPr>
      <w:rPr>
        <w:rFonts w:ascii="Arial" w:hAnsi="Arial" w:cs="Arial" w:hint="default"/>
        <w:b/>
        <w:i w:val="0"/>
        <w:sz w:val="20"/>
        <w:szCs w:val="20"/>
      </w:rPr>
    </w:lvl>
    <w:lvl w:ilvl="1" w:tplc="0C090019" w:tentative="1">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7844ED1"/>
    <w:multiLevelType w:val="hybridMultilevel"/>
    <w:tmpl w:val="2EFE53EA"/>
    <w:lvl w:ilvl="0" w:tplc="A5CCFA7C">
      <w:start w:val="1"/>
      <w:numFmt w:val="decimal"/>
      <w:pStyle w:val="ScheduleItem"/>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84C57CB"/>
    <w:multiLevelType w:val="hybridMultilevel"/>
    <w:tmpl w:val="98740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pStyle w:val="BodyParaBullet"/>
      <w:lvlText w:val=""/>
      <w:lvlJc w:val="left"/>
      <w:pPr>
        <w:tabs>
          <w:tab w:val="num" w:pos="1440"/>
        </w:tabs>
        <w:ind w:left="1440" w:hanging="720"/>
      </w:pPr>
      <w:rPr>
        <w:rFonts w:ascii="Symbol" w:hAnsi="Symbol" w:hint="default"/>
      </w:rPr>
    </w:lvl>
    <w:lvl w:ilvl="3">
      <w:start w:val="1"/>
      <w:numFmt w:val="lowerRoman"/>
      <w:pStyle w:val="BodySubPara"/>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C801025"/>
    <w:multiLevelType w:val="hybridMultilevel"/>
    <w:tmpl w:val="1E668DA2"/>
    <w:lvl w:ilvl="0" w:tplc="01743148">
      <w:start w:val="4"/>
      <w:numFmt w:val="decimal"/>
      <w:lvlText w:val="(%1)"/>
      <w:lvlJc w:val="left"/>
      <w:pPr>
        <w:ind w:left="1429" w:hanging="360"/>
      </w:pPr>
      <w:rPr>
        <w:rFonts w:ascii="Times New Roman" w:hAnsi="Times New Roman" w:cs="Times New Roman" w:hint="default"/>
        <w:b w:val="0"/>
        <w:color w:val="auto"/>
        <w:sz w:val="22"/>
        <w:szCs w:val="22"/>
      </w:r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start w:val="1"/>
      <w:numFmt w:val="decimal"/>
      <w:lvlText w:val="%4."/>
      <w:lvlJc w:val="left"/>
      <w:pPr>
        <w:ind w:left="3589" w:hanging="360"/>
      </w:pPr>
    </w:lvl>
    <w:lvl w:ilvl="4" w:tplc="0C090019">
      <w:start w:val="1"/>
      <w:numFmt w:val="lowerLetter"/>
      <w:lvlText w:val="%5."/>
      <w:lvlJc w:val="left"/>
      <w:pPr>
        <w:ind w:left="4309" w:hanging="360"/>
      </w:pPr>
    </w:lvl>
    <w:lvl w:ilvl="5" w:tplc="0C09001B">
      <w:start w:val="1"/>
      <w:numFmt w:val="lowerRoman"/>
      <w:lvlText w:val="%6."/>
      <w:lvlJc w:val="right"/>
      <w:pPr>
        <w:ind w:left="5029" w:hanging="180"/>
      </w:pPr>
    </w:lvl>
    <w:lvl w:ilvl="6" w:tplc="0C09000F">
      <w:start w:val="1"/>
      <w:numFmt w:val="decimal"/>
      <w:lvlText w:val="%7."/>
      <w:lvlJc w:val="left"/>
      <w:pPr>
        <w:ind w:left="5749" w:hanging="360"/>
      </w:pPr>
    </w:lvl>
    <w:lvl w:ilvl="7" w:tplc="0C090019">
      <w:start w:val="1"/>
      <w:numFmt w:val="lowerLetter"/>
      <w:lvlText w:val="%8."/>
      <w:lvlJc w:val="left"/>
      <w:pPr>
        <w:ind w:left="6469" w:hanging="360"/>
      </w:pPr>
    </w:lvl>
    <w:lvl w:ilvl="8" w:tplc="0C09001B">
      <w:start w:val="1"/>
      <w:numFmt w:val="lowerRoman"/>
      <w:lvlText w:val="%9."/>
      <w:lvlJc w:val="right"/>
      <w:pPr>
        <w:ind w:left="7189" w:hanging="180"/>
      </w:pPr>
    </w:lvl>
  </w:abstractNum>
  <w:abstractNum w:abstractNumId="21" w15:restartNumberingAfterBreak="0">
    <w:nsid w:val="22071F67"/>
    <w:multiLevelType w:val="hybridMultilevel"/>
    <w:tmpl w:val="073A8B46"/>
    <w:lvl w:ilvl="0" w:tplc="DDE63986">
      <w:start w:val="1"/>
      <w:numFmt w:val="lowerLetter"/>
      <w:lvlText w:val="(%1)"/>
      <w:lvlJc w:val="left"/>
      <w:pPr>
        <w:ind w:left="1287" w:hanging="360"/>
      </w:pPr>
      <w:rPr>
        <w:rFonts w:ascii="Arial" w:hAnsi="Arial" w:cs="Arial" w:hint="default"/>
        <w:b/>
        <w:i w:val="0"/>
        <w:sz w:val="20"/>
        <w:szCs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22CE6828"/>
    <w:multiLevelType w:val="hybridMultilevel"/>
    <w:tmpl w:val="31D4E24E"/>
    <w:lvl w:ilvl="0" w:tplc="7BE8D5EA">
      <w:start w:val="1"/>
      <w:numFmt w:val="lowerLetter"/>
      <w:lvlText w:val="(%1)"/>
      <w:lvlJc w:val="left"/>
      <w:pPr>
        <w:tabs>
          <w:tab w:val="num" w:pos="1290"/>
        </w:tabs>
        <w:ind w:left="1290" w:hanging="360"/>
      </w:pPr>
      <w:rPr>
        <w:rFonts w:hint="default"/>
      </w:rPr>
    </w:lvl>
    <w:lvl w:ilvl="1" w:tplc="0C090019" w:tentative="1">
      <w:start w:val="1"/>
      <w:numFmt w:val="lowerLetter"/>
      <w:lvlText w:val="%2."/>
      <w:lvlJc w:val="left"/>
      <w:pPr>
        <w:tabs>
          <w:tab w:val="num" w:pos="2010"/>
        </w:tabs>
        <w:ind w:left="2010" w:hanging="360"/>
      </w:pPr>
    </w:lvl>
    <w:lvl w:ilvl="2" w:tplc="0C09001B" w:tentative="1">
      <w:start w:val="1"/>
      <w:numFmt w:val="lowerRoman"/>
      <w:lvlText w:val="%3."/>
      <w:lvlJc w:val="right"/>
      <w:pPr>
        <w:tabs>
          <w:tab w:val="num" w:pos="2730"/>
        </w:tabs>
        <w:ind w:left="2730" w:hanging="180"/>
      </w:pPr>
    </w:lvl>
    <w:lvl w:ilvl="3" w:tplc="0C09000F" w:tentative="1">
      <w:start w:val="1"/>
      <w:numFmt w:val="decimal"/>
      <w:lvlText w:val="%4."/>
      <w:lvlJc w:val="left"/>
      <w:pPr>
        <w:tabs>
          <w:tab w:val="num" w:pos="3450"/>
        </w:tabs>
        <w:ind w:left="3450" w:hanging="360"/>
      </w:pPr>
    </w:lvl>
    <w:lvl w:ilvl="4" w:tplc="0C090019" w:tentative="1">
      <w:start w:val="1"/>
      <w:numFmt w:val="lowerLetter"/>
      <w:lvlText w:val="%5."/>
      <w:lvlJc w:val="left"/>
      <w:pPr>
        <w:tabs>
          <w:tab w:val="num" w:pos="4170"/>
        </w:tabs>
        <w:ind w:left="4170" w:hanging="360"/>
      </w:pPr>
    </w:lvl>
    <w:lvl w:ilvl="5" w:tplc="0C09001B" w:tentative="1">
      <w:start w:val="1"/>
      <w:numFmt w:val="lowerRoman"/>
      <w:lvlText w:val="%6."/>
      <w:lvlJc w:val="right"/>
      <w:pPr>
        <w:tabs>
          <w:tab w:val="num" w:pos="4890"/>
        </w:tabs>
        <w:ind w:left="4890" w:hanging="180"/>
      </w:pPr>
    </w:lvl>
    <w:lvl w:ilvl="6" w:tplc="0C09000F" w:tentative="1">
      <w:start w:val="1"/>
      <w:numFmt w:val="decimal"/>
      <w:lvlText w:val="%7."/>
      <w:lvlJc w:val="left"/>
      <w:pPr>
        <w:tabs>
          <w:tab w:val="num" w:pos="5610"/>
        </w:tabs>
        <w:ind w:left="5610" w:hanging="360"/>
      </w:pPr>
    </w:lvl>
    <w:lvl w:ilvl="7" w:tplc="0C090019" w:tentative="1">
      <w:start w:val="1"/>
      <w:numFmt w:val="lowerLetter"/>
      <w:lvlText w:val="%8."/>
      <w:lvlJc w:val="left"/>
      <w:pPr>
        <w:tabs>
          <w:tab w:val="num" w:pos="6330"/>
        </w:tabs>
        <w:ind w:left="6330" w:hanging="360"/>
      </w:pPr>
    </w:lvl>
    <w:lvl w:ilvl="8" w:tplc="0C09001B" w:tentative="1">
      <w:start w:val="1"/>
      <w:numFmt w:val="lowerRoman"/>
      <w:lvlText w:val="%9."/>
      <w:lvlJc w:val="right"/>
      <w:pPr>
        <w:tabs>
          <w:tab w:val="num" w:pos="7050"/>
        </w:tabs>
        <w:ind w:left="7050" w:hanging="180"/>
      </w:pPr>
    </w:lvl>
  </w:abstractNum>
  <w:abstractNum w:abstractNumId="23" w15:restartNumberingAfterBreak="0">
    <w:nsid w:val="253E0219"/>
    <w:multiLevelType w:val="hybridMultilevel"/>
    <w:tmpl w:val="C05C106C"/>
    <w:lvl w:ilvl="0" w:tplc="79205906">
      <w:start w:val="1"/>
      <w:numFmt w:val="lowerLetter"/>
      <w:pStyle w:val="Amendment3"/>
      <w:lvlText w:val="(%1)"/>
      <w:lvlJc w:val="left"/>
      <w:pPr>
        <w:tabs>
          <w:tab w:val="num" w:pos="1189"/>
        </w:tabs>
        <w:ind w:left="1189" w:hanging="480"/>
      </w:pPr>
      <w:rPr>
        <w:rFonts w:ascii="Arial" w:hAnsi="Arial" w:cs="Arial" w:hint="default"/>
        <w:b/>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8881934"/>
    <w:multiLevelType w:val="hybridMultilevel"/>
    <w:tmpl w:val="8BCC80EE"/>
    <w:lvl w:ilvl="0" w:tplc="163EBFAA">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33F506AB"/>
    <w:multiLevelType w:val="hybridMultilevel"/>
    <w:tmpl w:val="BD029DE8"/>
    <w:lvl w:ilvl="0" w:tplc="BF721BF4">
      <w:start w:val="2"/>
      <w:numFmt w:val="decimal"/>
      <w:lvlText w:val="[%1]"/>
      <w:lvlJc w:val="left"/>
      <w:pPr>
        <w:ind w:left="567" w:hanging="567"/>
      </w:pPr>
      <w:rPr>
        <w:rFonts w:ascii="Arial" w:hAnsi="Arial" w:cs="Arial" w:hint="default"/>
        <w:b/>
        <w:i w:val="0"/>
        <w:sz w:val="20"/>
        <w:szCs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506528F"/>
    <w:multiLevelType w:val="hybridMultilevel"/>
    <w:tmpl w:val="06B46928"/>
    <w:lvl w:ilvl="0" w:tplc="F6FE30E0">
      <w:start w:val="1"/>
      <w:numFmt w:val="lowerLetter"/>
      <w:lvlText w:val="(%1)"/>
      <w:lvlJc w:val="left"/>
      <w:pPr>
        <w:ind w:left="1287" w:hanging="360"/>
      </w:pPr>
      <w:rPr>
        <w:rFonts w:ascii="Arial Bold" w:hAnsi="Arial Bold" w:hint="default"/>
        <w:b/>
        <w:i w:val="0"/>
        <w:sz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7" w15:restartNumberingAfterBreak="0">
    <w:nsid w:val="366A38B5"/>
    <w:multiLevelType w:val="hybridMultilevel"/>
    <w:tmpl w:val="AAAC2662"/>
    <w:lvl w:ilvl="0" w:tplc="4C0E12BA">
      <w:start w:val="27"/>
      <w:numFmt w:val="decimal"/>
      <w:lvlText w:val="[%1]"/>
      <w:lvlJc w:val="left"/>
      <w:pPr>
        <w:ind w:left="720" w:hanging="360"/>
      </w:pPr>
      <w:rPr>
        <w:rFonts w:ascii="Arial" w:hAnsi="Arial" w:cs="Arial" w:hint="default"/>
        <w:b/>
        <w:i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8" w15:restartNumberingAfterBreak="0">
    <w:nsid w:val="36F92BC3"/>
    <w:multiLevelType w:val="hybridMultilevel"/>
    <w:tmpl w:val="40AA24D4"/>
    <w:lvl w:ilvl="0" w:tplc="D300200A">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9"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30" w15:restartNumberingAfterBreak="0">
    <w:nsid w:val="40466C79"/>
    <w:multiLevelType w:val="hybridMultilevel"/>
    <w:tmpl w:val="62EC88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4827B37"/>
    <w:multiLevelType w:val="hybridMultilevel"/>
    <w:tmpl w:val="2C04F6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94E02F0"/>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8185139"/>
    <w:multiLevelType w:val="hybridMultilevel"/>
    <w:tmpl w:val="E6864360"/>
    <w:lvl w:ilvl="0" w:tplc="4894A9C6">
      <w:start w:val="1"/>
      <w:numFmt w:val="bullet"/>
      <w:pStyle w:val="EnStateme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A6F0C41"/>
    <w:multiLevelType w:val="singleLevel"/>
    <w:tmpl w:val="F458881C"/>
    <w:lvl w:ilvl="0">
      <w:start w:val="1"/>
      <w:numFmt w:val="bullet"/>
      <w:lvlText w:val=""/>
      <w:lvlJc w:val="left"/>
      <w:pPr>
        <w:tabs>
          <w:tab w:val="num" w:pos="360"/>
        </w:tabs>
        <w:ind w:left="360" w:hanging="360"/>
      </w:pPr>
      <w:rPr>
        <w:rFonts w:ascii="Symbol" w:hAnsi="Symbol" w:cs="Symbol" w:hint="default"/>
      </w:rPr>
    </w:lvl>
  </w:abstractNum>
  <w:abstractNum w:abstractNumId="35" w15:restartNumberingAfterBreak="0">
    <w:nsid w:val="5C2E219C"/>
    <w:multiLevelType w:val="hybridMultilevel"/>
    <w:tmpl w:val="1FE63B40"/>
    <w:lvl w:ilvl="0" w:tplc="A6DE20D4">
      <w:start w:val="1"/>
      <w:numFmt w:val="decimal"/>
      <w:lvlText w:val="[%1]"/>
      <w:lvlJc w:val="left"/>
      <w:pPr>
        <w:ind w:left="720" w:hanging="360"/>
      </w:pPr>
      <w:rPr>
        <w:rFonts w:hint="default"/>
        <w:b/>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D777841"/>
    <w:multiLevelType w:val="hybridMultilevel"/>
    <w:tmpl w:val="C34CBE48"/>
    <w:lvl w:ilvl="0" w:tplc="C2249424">
      <w:start w:val="1"/>
      <w:numFmt w:val="decimal"/>
      <w:pStyle w:val="Amendment10"/>
      <w:lvlText w:val="[%1]"/>
      <w:lvlJc w:val="left"/>
      <w:pPr>
        <w:tabs>
          <w:tab w:val="num" w:pos="1695"/>
        </w:tabs>
        <w:ind w:left="1695" w:hanging="735"/>
      </w:pPr>
      <w:rPr>
        <w:rFonts w:ascii="Arial Bold" w:hAnsi="Arial Bold" w:cs="Times New Roman" w:hint="default"/>
        <w:b/>
        <w:i w:val="0"/>
        <w:sz w:val="20"/>
      </w:rPr>
    </w:lvl>
    <w:lvl w:ilvl="1" w:tplc="04090019" w:tentative="1">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37" w15:restartNumberingAfterBreak="0">
    <w:nsid w:val="5DC51843"/>
    <w:multiLevelType w:val="hybridMultilevel"/>
    <w:tmpl w:val="C0368642"/>
    <w:lvl w:ilvl="0" w:tplc="FD203D1C">
      <w:start w:val="1"/>
      <w:numFmt w:val="lowerRoman"/>
      <w:lvlText w:val="(%1)"/>
      <w:lvlJc w:val="left"/>
      <w:pPr>
        <w:ind w:left="1695" w:hanging="720"/>
      </w:pPr>
      <w:rPr>
        <w:rFonts w:hint="default"/>
      </w:rPr>
    </w:lvl>
    <w:lvl w:ilvl="1" w:tplc="BB02F2A0" w:tentative="1">
      <w:start w:val="1"/>
      <w:numFmt w:val="lowerLetter"/>
      <w:lvlText w:val="%2."/>
      <w:lvlJc w:val="left"/>
      <w:pPr>
        <w:ind w:left="2055" w:hanging="360"/>
      </w:pPr>
    </w:lvl>
    <w:lvl w:ilvl="2" w:tplc="62FCFA9E" w:tentative="1">
      <w:start w:val="1"/>
      <w:numFmt w:val="lowerRoman"/>
      <w:lvlText w:val="%3."/>
      <w:lvlJc w:val="right"/>
      <w:pPr>
        <w:ind w:left="2775" w:hanging="180"/>
      </w:pPr>
    </w:lvl>
    <w:lvl w:ilvl="3" w:tplc="1D4075DA" w:tentative="1">
      <w:start w:val="1"/>
      <w:numFmt w:val="decimal"/>
      <w:lvlText w:val="%4."/>
      <w:lvlJc w:val="left"/>
      <w:pPr>
        <w:ind w:left="3495" w:hanging="360"/>
      </w:pPr>
    </w:lvl>
    <w:lvl w:ilvl="4" w:tplc="B3B821E2" w:tentative="1">
      <w:start w:val="1"/>
      <w:numFmt w:val="lowerLetter"/>
      <w:lvlText w:val="%5."/>
      <w:lvlJc w:val="left"/>
      <w:pPr>
        <w:ind w:left="4215" w:hanging="360"/>
      </w:pPr>
    </w:lvl>
    <w:lvl w:ilvl="5" w:tplc="3D0A0FAA" w:tentative="1">
      <w:start w:val="1"/>
      <w:numFmt w:val="lowerRoman"/>
      <w:lvlText w:val="%6."/>
      <w:lvlJc w:val="right"/>
      <w:pPr>
        <w:ind w:left="4935" w:hanging="180"/>
      </w:pPr>
    </w:lvl>
    <w:lvl w:ilvl="6" w:tplc="6254C888" w:tentative="1">
      <w:start w:val="1"/>
      <w:numFmt w:val="decimal"/>
      <w:lvlText w:val="%7."/>
      <w:lvlJc w:val="left"/>
      <w:pPr>
        <w:ind w:left="5655" w:hanging="360"/>
      </w:pPr>
    </w:lvl>
    <w:lvl w:ilvl="7" w:tplc="9000B82E" w:tentative="1">
      <w:start w:val="1"/>
      <w:numFmt w:val="lowerLetter"/>
      <w:lvlText w:val="%8."/>
      <w:lvlJc w:val="left"/>
      <w:pPr>
        <w:ind w:left="6375" w:hanging="360"/>
      </w:pPr>
    </w:lvl>
    <w:lvl w:ilvl="8" w:tplc="3A4608AE" w:tentative="1">
      <w:start w:val="1"/>
      <w:numFmt w:val="lowerRoman"/>
      <w:lvlText w:val="%9."/>
      <w:lvlJc w:val="right"/>
      <w:pPr>
        <w:ind w:left="7095" w:hanging="180"/>
      </w:pPr>
    </w:lvl>
  </w:abstractNum>
  <w:abstractNum w:abstractNumId="38" w15:restartNumberingAfterBreak="0">
    <w:nsid w:val="5FED4EA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03C293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5456429"/>
    <w:multiLevelType w:val="multilevel"/>
    <w:tmpl w:val="15C225C8"/>
    <w:lvl w:ilvl="0">
      <w:start w:val="1"/>
      <w:numFmt w:val="decimal"/>
      <w:lvlText w:val="%1."/>
      <w:lvlJc w:val="left"/>
      <w:pPr>
        <w:ind w:left="369" w:hanging="369"/>
      </w:pPr>
      <w:rPr>
        <w:rFonts w:ascii="Arial" w:hAnsi="Arial" w:hint="default"/>
        <w:b w:val="0"/>
        <w:i w:val="0"/>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1" w15:restartNumberingAfterBreak="0">
    <w:nsid w:val="66940965"/>
    <w:multiLevelType w:val="hybridMultilevel"/>
    <w:tmpl w:val="28F24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C764227"/>
    <w:multiLevelType w:val="hybridMultilevel"/>
    <w:tmpl w:val="91FC127A"/>
    <w:lvl w:ilvl="0" w:tplc="BCE8A806">
      <w:start w:val="9"/>
      <w:numFmt w:val="decimal"/>
      <w:lvlText w:val="%1"/>
      <w:lvlJc w:val="left"/>
      <w:pPr>
        <w:ind w:left="3196" w:hanging="360"/>
      </w:pPr>
      <w:rPr>
        <w:rFonts w:hint="default"/>
        <w:i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9"/>
  </w:num>
  <w:num w:numId="12">
    <w:abstractNumId w:val="38"/>
  </w:num>
  <w:num w:numId="13">
    <w:abstractNumId w:val="19"/>
  </w:num>
  <w:num w:numId="14">
    <w:abstractNumId w:val="33"/>
  </w:num>
  <w:num w:numId="15">
    <w:abstractNumId w:val="34"/>
  </w:num>
  <w:num w:numId="16">
    <w:abstractNumId w:val="36"/>
  </w:num>
  <w:num w:numId="17">
    <w:abstractNumId w:val="12"/>
  </w:num>
  <w:num w:numId="18">
    <w:abstractNumId w:val="21"/>
  </w:num>
  <w:num w:numId="19">
    <w:abstractNumId w:val="13"/>
  </w:num>
  <w:num w:numId="20">
    <w:abstractNumId w:val="14"/>
  </w:num>
  <w:num w:numId="21">
    <w:abstractNumId w:val="25"/>
  </w:num>
  <w:num w:numId="22">
    <w:abstractNumId w:val="11"/>
  </w:num>
  <w:num w:numId="23">
    <w:abstractNumId w:val="16"/>
  </w:num>
  <w:num w:numId="24">
    <w:abstractNumId w:val="24"/>
  </w:num>
  <w:num w:numId="25">
    <w:abstractNumId w:val="27"/>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5"/>
    <w:lvlOverride w:ilvl="0">
      <w:lvl w:ilvl="0">
        <w:start w:val="1"/>
        <w:numFmt w:val="decimal"/>
        <w:lvlText w:val="[%1]"/>
        <w:lvlJc w:val="left"/>
        <w:pPr>
          <w:tabs>
            <w:tab w:val="num" w:pos="794"/>
          </w:tabs>
          <w:ind w:left="794" w:hanging="794"/>
        </w:pPr>
        <w:rPr>
          <w:rFonts w:ascii="Arial" w:hAnsi="Arial" w:cs="Arial" w:hint="default"/>
          <w:b/>
          <w:i w:val="0"/>
          <w:color w:val="auto"/>
          <w:sz w:val="20"/>
          <w:szCs w:val="20"/>
        </w:rPr>
      </w:lvl>
    </w:lvlOverride>
    <w:lvlOverride w:ilvl="1">
      <w:lvl w:ilvl="1">
        <w:start w:val="1"/>
        <w:numFmt w:val="none"/>
        <w:lvlText w:val="%2"/>
        <w:lvlJc w:val="left"/>
        <w:pPr>
          <w:ind w:left="794" w:hanging="794"/>
        </w:pPr>
        <w:rPr>
          <w:rFonts w:hint="default"/>
        </w:rPr>
      </w:lvl>
    </w:lvlOverride>
    <w:lvlOverride w:ilvl="2">
      <w:lvl w:ilvl="2">
        <w:start w:val="1"/>
        <w:numFmt w:val="lowerLetter"/>
        <w:lvlRestart w:val="1"/>
        <w:lvlText w:val="(%3)"/>
        <w:lvlJc w:val="right"/>
        <w:pPr>
          <w:tabs>
            <w:tab w:val="num" w:pos="624"/>
          </w:tabs>
          <w:ind w:left="624" w:hanging="340"/>
        </w:pPr>
        <w:rPr>
          <w:rFonts w:hint="default"/>
          <w:b/>
          <w:i w:val="0"/>
          <w:color w:val="auto"/>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9">
    <w:abstractNumId w:val="35"/>
  </w:num>
  <w:num w:numId="30">
    <w:abstractNumId w:val="23"/>
  </w:num>
  <w:num w:numId="31">
    <w:abstractNumId w:val="17"/>
  </w:num>
  <w:num w:numId="32">
    <w:abstractNumId w:val="41"/>
  </w:num>
  <w:num w:numId="33">
    <w:abstractNumId w:val="10"/>
  </w:num>
  <w:num w:numId="34">
    <w:abstractNumId w:val="40"/>
  </w:num>
  <w:num w:numId="35">
    <w:abstractNumId w:val="42"/>
  </w:num>
  <w:num w:numId="36">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31"/>
  </w:num>
  <w:num w:numId="39">
    <w:abstractNumId w:val="28"/>
  </w:num>
  <w:num w:numId="40">
    <w:abstractNumId w:val="39"/>
  </w:num>
  <w:num w:numId="41">
    <w:abstractNumId w:val="37"/>
  </w:num>
  <w:num w:numId="42">
    <w:abstractNumId w:val="32"/>
  </w:num>
  <w:num w:numId="43">
    <w:abstractNumId w:val="18"/>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embedTrueTypeFonts/>
  <w:saveSubset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comments" w:enforcement="1"/>
  <w:defaultTabStop w:val="720"/>
  <w:drawingGridHorizontalSpacing w:val="110"/>
  <w:displayHorizontalDrawingGridEvery w:val="2"/>
  <w:characterSpacingControl w:val="doNotCompress"/>
  <w:hdrShapeDefaults>
    <o:shapedefaults v:ext="edit" spidmax="462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C2"/>
    <w:rsid w:val="00001387"/>
    <w:rsid w:val="00010212"/>
    <w:rsid w:val="000107A7"/>
    <w:rsid w:val="000136AF"/>
    <w:rsid w:val="00015432"/>
    <w:rsid w:val="00015D1E"/>
    <w:rsid w:val="000170C2"/>
    <w:rsid w:val="00017851"/>
    <w:rsid w:val="00017F77"/>
    <w:rsid w:val="0002238E"/>
    <w:rsid w:val="00022B7E"/>
    <w:rsid w:val="000267E5"/>
    <w:rsid w:val="000268A8"/>
    <w:rsid w:val="00026C02"/>
    <w:rsid w:val="0003260A"/>
    <w:rsid w:val="000335C7"/>
    <w:rsid w:val="0003449F"/>
    <w:rsid w:val="0003682F"/>
    <w:rsid w:val="00036B0B"/>
    <w:rsid w:val="00037784"/>
    <w:rsid w:val="0004296A"/>
    <w:rsid w:val="00046C71"/>
    <w:rsid w:val="00052915"/>
    <w:rsid w:val="000537C7"/>
    <w:rsid w:val="000544FC"/>
    <w:rsid w:val="000562AE"/>
    <w:rsid w:val="00056743"/>
    <w:rsid w:val="00060152"/>
    <w:rsid w:val="000614BF"/>
    <w:rsid w:val="00061B7F"/>
    <w:rsid w:val="000626FA"/>
    <w:rsid w:val="00062F75"/>
    <w:rsid w:val="000642D2"/>
    <w:rsid w:val="00066300"/>
    <w:rsid w:val="00066A77"/>
    <w:rsid w:val="00067596"/>
    <w:rsid w:val="000706C5"/>
    <w:rsid w:val="000720DB"/>
    <w:rsid w:val="0007681C"/>
    <w:rsid w:val="000807CC"/>
    <w:rsid w:val="00083613"/>
    <w:rsid w:val="00086F12"/>
    <w:rsid w:val="0009402D"/>
    <w:rsid w:val="0009737E"/>
    <w:rsid w:val="000A3045"/>
    <w:rsid w:val="000A317F"/>
    <w:rsid w:val="000A3966"/>
    <w:rsid w:val="000A76EB"/>
    <w:rsid w:val="000B0223"/>
    <w:rsid w:val="000B1FC3"/>
    <w:rsid w:val="000B2EFC"/>
    <w:rsid w:val="000B4688"/>
    <w:rsid w:val="000B4C96"/>
    <w:rsid w:val="000C3E7B"/>
    <w:rsid w:val="000C484E"/>
    <w:rsid w:val="000C4B87"/>
    <w:rsid w:val="000C597E"/>
    <w:rsid w:val="000C604C"/>
    <w:rsid w:val="000C6FC2"/>
    <w:rsid w:val="000C71D4"/>
    <w:rsid w:val="000C7384"/>
    <w:rsid w:val="000C79D6"/>
    <w:rsid w:val="000D0266"/>
    <w:rsid w:val="000D05EF"/>
    <w:rsid w:val="000D1F55"/>
    <w:rsid w:val="000D2FD3"/>
    <w:rsid w:val="000D3FDA"/>
    <w:rsid w:val="000D737B"/>
    <w:rsid w:val="000D770A"/>
    <w:rsid w:val="000E08B8"/>
    <w:rsid w:val="000E3AB4"/>
    <w:rsid w:val="000F06B0"/>
    <w:rsid w:val="000F1746"/>
    <w:rsid w:val="000F1A0F"/>
    <w:rsid w:val="000F4AF4"/>
    <w:rsid w:val="0010060D"/>
    <w:rsid w:val="00102227"/>
    <w:rsid w:val="00102C26"/>
    <w:rsid w:val="00104A38"/>
    <w:rsid w:val="00105F49"/>
    <w:rsid w:val="001068D9"/>
    <w:rsid w:val="00106F6F"/>
    <w:rsid w:val="0010745C"/>
    <w:rsid w:val="001107BA"/>
    <w:rsid w:val="001108DB"/>
    <w:rsid w:val="00111C4A"/>
    <w:rsid w:val="00114616"/>
    <w:rsid w:val="001163E6"/>
    <w:rsid w:val="00116E02"/>
    <w:rsid w:val="00117D55"/>
    <w:rsid w:val="00122300"/>
    <w:rsid w:val="00124BF3"/>
    <w:rsid w:val="00125C60"/>
    <w:rsid w:val="00127AA8"/>
    <w:rsid w:val="001330B9"/>
    <w:rsid w:val="001355DF"/>
    <w:rsid w:val="001369E5"/>
    <w:rsid w:val="001403CC"/>
    <w:rsid w:val="00140D8E"/>
    <w:rsid w:val="00140FBD"/>
    <w:rsid w:val="0014125E"/>
    <w:rsid w:val="00142547"/>
    <w:rsid w:val="00142F17"/>
    <w:rsid w:val="00143E6E"/>
    <w:rsid w:val="00143F59"/>
    <w:rsid w:val="00145202"/>
    <w:rsid w:val="0014571A"/>
    <w:rsid w:val="0015061A"/>
    <w:rsid w:val="001520D7"/>
    <w:rsid w:val="00154509"/>
    <w:rsid w:val="00156A78"/>
    <w:rsid w:val="00160A50"/>
    <w:rsid w:val="001644E1"/>
    <w:rsid w:val="00165B53"/>
    <w:rsid w:val="00166241"/>
    <w:rsid w:val="00166C2F"/>
    <w:rsid w:val="001705D7"/>
    <w:rsid w:val="00173FAA"/>
    <w:rsid w:val="0017427E"/>
    <w:rsid w:val="00174394"/>
    <w:rsid w:val="00174846"/>
    <w:rsid w:val="00175115"/>
    <w:rsid w:val="00176306"/>
    <w:rsid w:val="00176DEE"/>
    <w:rsid w:val="0018102C"/>
    <w:rsid w:val="001823C9"/>
    <w:rsid w:val="00191453"/>
    <w:rsid w:val="001939E1"/>
    <w:rsid w:val="00193F49"/>
    <w:rsid w:val="00195382"/>
    <w:rsid w:val="00195426"/>
    <w:rsid w:val="0019633B"/>
    <w:rsid w:val="00196713"/>
    <w:rsid w:val="00196FD5"/>
    <w:rsid w:val="00197DB7"/>
    <w:rsid w:val="001A0905"/>
    <w:rsid w:val="001A0B36"/>
    <w:rsid w:val="001A306D"/>
    <w:rsid w:val="001A3BEF"/>
    <w:rsid w:val="001A4931"/>
    <w:rsid w:val="001A4DEA"/>
    <w:rsid w:val="001A6224"/>
    <w:rsid w:val="001B1382"/>
    <w:rsid w:val="001B3BD4"/>
    <w:rsid w:val="001B4529"/>
    <w:rsid w:val="001B47A4"/>
    <w:rsid w:val="001B5241"/>
    <w:rsid w:val="001B6D22"/>
    <w:rsid w:val="001B6F9D"/>
    <w:rsid w:val="001C0003"/>
    <w:rsid w:val="001C08DD"/>
    <w:rsid w:val="001C1C8D"/>
    <w:rsid w:val="001C380E"/>
    <w:rsid w:val="001C69C4"/>
    <w:rsid w:val="001D04C9"/>
    <w:rsid w:val="001D09F7"/>
    <w:rsid w:val="001D5121"/>
    <w:rsid w:val="001D7E06"/>
    <w:rsid w:val="001E14A3"/>
    <w:rsid w:val="001E14DF"/>
    <w:rsid w:val="001E1F17"/>
    <w:rsid w:val="001E2C0D"/>
    <w:rsid w:val="001E3590"/>
    <w:rsid w:val="001E63F5"/>
    <w:rsid w:val="001E7407"/>
    <w:rsid w:val="001F166E"/>
    <w:rsid w:val="001F1EB6"/>
    <w:rsid w:val="001F3310"/>
    <w:rsid w:val="001F624D"/>
    <w:rsid w:val="001F62E2"/>
    <w:rsid w:val="002010D4"/>
    <w:rsid w:val="00201976"/>
    <w:rsid w:val="002033ED"/>
    <w:rsid w:val="00203E46"/>
    <w:rsid w:val="00212FE9"/>
    <w:rsid w:val="002131D8"/>
    <w:rsid w:val="0021387F"/>
    <w:rsid w:val="002142EF"/>
    <w:rsid w:val="00214FEF"/>
    <w:rsid w:val="00216477"/>
    <w:rsid w:val="00216978"/>
    <w:rsid w:val="002169C7"/>
    <w:rsid w:val="0022380B"/>
    <w:rsid w:val="00223DDB"/>
    <w:rsid w:val="002258C4"/>
    <w:rsid w:val="00226069"/>
    <w:rsid w:val="0022799F"/>
    <w:rsid w:val="00230496"/>
    <w:rsid w:val="00231DBE"/>
    <w:rsid w:val="00233ACF"/>
    <w:rsid w:val="00234F19"/>
    <w:rsid w:val="00235232"/>
    <w:rsid w:val="00235575"/>
    <w:rsid w:val="0023697B"/>
    <w:rsid w:val="00236E7F"/>
    <w:rsid w:val="002418B5"/>
    <w:rsid w:val="0024252A"/>
    <w:rsid w:val="002459F9"/>
    <w:rsid w:val="0024772F"/>
    <w:rsid w:val="00250004"/>
    <w:rsid w:val="0025131C"/>
    <w:rsid w:val="0025157B"/>
    <w:rsid w:val="00251A0A"/>
    <w:rsid w:val="00251B81"/>
    <w:rsid w:val="002527C1"/>
    <w:rsid w:val="00252F8C"/>
    <w:rsid w:val="00253A2D"/>
    <w:rsid w:val="00253D1B"/>
    <w:rsid w:val="0025499F"/>
    <w:rsid w:val="00255C58"/>
    <w:rsid w:val="00256EFB"/>
    <w:rsid w:val="00256F14"/>
    <w:rsid w:val="002614FC"/>
    <w:rsid w:val="00263C51"/>
    <w:rsid w:val="00264D4C"/>
    <w:rsid w:val="002667C0"/>
    <w:rsid w:val="00267598"/>
    <w:rsid w:val="00270D95"/>
    <w:rsid w:val="00273C85"/>
    <w:rsid w:val="002743E8"/>
    <w:rsid w:val="0027560F"/>
    <w:rsid w:val="00276D2D"/>
    <w:rsid w:val="002810D0"/>
    <w:rsid w:val="00281937"/>
    <w:rsid w:val="00284976"/>
    <w:rsid w:val="00286E26"/>
    <w:rsid w:val="00287E4B"/>
    <w:rsid w:val="00292F93"/>
    <w:rsid w:val="00295047"/>
    <w:rsid w:val="00295FBA"/>
    <w:rsid w:val="002970D7"/>
    <w:rsid w:val="00297ECB"/>
    <w:rsid w:val="002A2296"/>
    <w:rsid w:val="002A374B"/>
    <w:rsid w:val="002A5C27"/>
    <w:rsid w:val="002A7753"/>
    <w:rsid w:val="002B0E1F"/>
    <w:rsid w:val="002B259A"/>
    <w:rsid w:val="002B2857"/>
    <w:rsid w:val="002B44A7"/>
    <w:rsid w:val="002B4D69"/>
    <w:rsid w:val="002B576D"/>
    <w:rsid w:val="002B5E08"/>
    <w:rsid w:val="002B6400"/>
    <w:rsid w:val="002B72F6"/>
    <w:rsid w:val="002C0E99"/>
    <w:rsid w:val="002C103B"/>
    <w:rsid w:val="002C14FE"/>
    <w:rsid w:val="002C28A1"/>
    <w:rsid w:val="002C32D7"/>
    <w:rsid w:val="002C5D80"/>
    <w:rsid w:val="002C6A5C"/>
    <w:rsid w:val="002D043A"/>
    <w:rsid w:val="002D6A8E"/>
    <w:rsid w:val="002E2C8D"/>
    <w:rsid w:val="002E3FE4"/>
    <w:rsid w:val="002E469C"/>
    <w:rsid w:val="002E5222"/>
    <w:rsid w:val="002E66BA"/>
    <w:rsid w:val="002E6FE9"/>
    <w:rsid w:val="002E7AD9"/>
    <w:rsid w:val="002F3EF1"/>
    <w:rsid w:val="002F4543"/>
    <w:rsid w:val="002F6130"/>
    <w:rsid w:val="002F7687"/>
    <w:rsid w:val="00301D98"/>
    <w:rsid w:val="003026FC"/>
    <w:rsid w:val="00302F2E"/>
    <w:rsid w:val="0030342D"/>
    <w:rsid w:val="00304D2F"/>
    <w:rsid w:val="003060DB"/>
    <w:rsid w:val="003076C2"/>
    <w:rsid w:val="00307C0A"/>
    <w:rsid w:val="003105E8"/>
    <w:rsid w:val="00311448"/>
    <w:rsid w:val="00311509"/>
    <w:rsid w:val="00311558"/>
    <w:rsid w:val="00314E15"/>
    <w:rsid w:val="00315101"/>
    <w:rsid w:val="00315275"/>
    <w:rsid w:val="00320180"/>
    <w:rsid w:val="0032048A"/>
    <w:rsid w:val="00320A79"/>
    <w:rsid w:val="003220FC"/>
    <w:rsid w:val="0032435A"/>
    <w:rsid w:val="003274E0"/>
    <w:rsid w:val="0033109F"/>
    <w:rsid w:val="00331E81"/>
    <w:rsid w:val="003342C4"/>
    <w:rsid w:val="00334E31"/>
    <w:rsid w:val="00336663"/>
    <w:rsid w:val="00336894"/>
    <w:rsid w:val="00342EB0"/>
    <w:rsid w:val="00344210"/>
    <w:rsid w:val="00351722"/>
    <w:rsid w:val="003519EF"/>
    <w:rsid w:val="00351BD6"/>
    <w:rsid w:val="00352B0F"/>
    <w:rsid w:val="00352B8B"/>
    <w:rsid w:val="00354C97"/>
    <w:rsid w:val="00355C5E"/>
    <w:rsid w:val="00356E86"/>
    <w:rsid w:val="003607D6"/>
    <w:rsid w:val="00360853"/>
    <w:rsid w:val="00360FB0"/>
    <w:rsid w:val="003616F0"/>
    <w:rsid w:val="00362FEC"/>
    <w:rsid w:val="00365D3C"/>
    <w:rsid w:val="00366056"/>
    <w:rsid w:val="00366694"/>
    <w:rsid w:val="00366B9C"/>
    <w:rsid w:val="0037451B"/>
    <w:rsid w:val="00375F22"/>
    <w:rsid w:val="00376199"/>
    <w:rsid w:val="0038197F"/>
    <w:rsid w:val="00381DED"/>
    <w:rsid w:val="0038215E"/>
    <w:rsid w:val="0038250D"/>
    <w:rsid w:val="00383F54"/>
    <w:rsid w:val="0038521B"/>
    <w:rsid w:val="00387B38"/>
    <w:rsid w:val="00391865"/>
    <w:rsid w:val="00392707"/>
    <w:rsid w:val="00393436"/>
    <w:rsid w:val="00395DE8"/>
    <w:rsid w:val="003A0D8C"/>
    <w:rsid w:val="003A0EB9"/>
    <w:rsid w:val="003A1E9A"/>
    <w:rsid w:val="003A31D2"/>
    <w:rsid w:val="003A3A0D"/>
    <w:rsid w:val="003A49EA"/>
    <w:rsid w:val="003A4CFE"/>
    <w:rsid w:val="003B2C98"/>
    <w:rsid w:val="003B364C"/>
    <w:rsid w:val="003B5348"/>
    <w:rsid w:val="003B5735"/>
    <w:rsid w:val="003B6015"/>
    <w:rsid w:val="003B689A"/>
    <w:rsid w:val="003B6BFC"/>
    <w:rsid w:val="003C132D"/>
    <w:rsid w:val="003C14C6"/>
    <w:rsid w:val="003C7084"/>
    <w:rsid w:val="003C7E6F"/>
    <w:rsid w:val="003D0BFE"/>
    <w:rsid w:val="003D2362"/>
    <w:rsid w:val="003D2D68"/>
    <w:rsid w:val="003D3100"/>
    <w:rsid w:val="003D5700"/>
    <w:rsid w:val="003D651B"/>
    <w:rsid w:val="003D6F8A"/>
    <w:rsid w:val="003E05EF"/>
    <w:rsid w:val="003E0FC7"/>
    <w:rsid w:val="003E1ECD"/>
    <w:rsid w:val="003E208E"/>
    <w:rsid w:val="003E267C"/>
    <w:rsid w:val="003E32DB"/>
    <w:rsid w:val="003E34F5"/>
    <w:rsid w:val="003E3D42"/>
    <w:rsid w:val="003E4160"/>
    <w:rsid w:val="003E4357"/>
    <w:rsid w:val="003E5990"/>
    <w:rsid w:val="003E5E25"/>
    <w:rsid w:val="003E720B"/>
    <w:rsid w:val="003F0059"/>
    <w:rsid w:val="003F0DEB"/>
    <w:rsid w:val="003F36B2"/>
    <w:rsid w:val="00400514"/>
    <w:rsid w:val="00401311"/>
    <w:rsid w:val="00401E53"/>
    <w:rsid w:val="00406CE3"/>
    <w:rsid w:val="004101A7"/>
    <w:rsid w:val="004116CD"/>
    <w:rsid w:val="004126FC"/>
    <w:rsid w:val="00412C41"/>
    <w:rsid w:val="00412D35"/>
    <w:rsid w:val="0041321F"/>
    <w:rsid w:val="004135AE"/>
    <w:rsid w:val="004175A1"/>
    <w:rsid w:val="00417A4D"/>
    <w:rsid w:val="00417BC4"/>
    <w:rsid w:val="00422087"/>
    <w:rsid w:val="00422EF1"/>
    <w:rsid w:val="00424CA9"/>
    <w:rsid w:val="00426B8E"/>
    <w:rsid w:val="00427A3E"/>
    <w:rsid w:val="00430768"/>
    <w:rsid w:val="004331F6"/>
    <w:rsid w:val="00434508"/>
    <w:rsid w:val="0043491A"/>
    <w:rsid w:val="004362F1"/>
    <w:rsid w:val="004366F5"/>
    <w:rsid w:val="004374B1"/>
    <w:rsid w:val="004379B4"/>
    <w:rsid w:val="0044291A"/>
    <w:rsid w:val="004432FB"/>
    <w:rsid w:val="00443803"/>
    <w:rsid w:val="00450A86"/>
    <w:rsid w:val="00450F7F"/>
    <w:rsid w:val="00451B12"/>
    <w:rsid w:val="004560FB"/>
    <w:rsid w:val="00460DED"/>
    <w:rsid w:val="004647DF"/>
    <w:rsid w:val="004653F8"/>
    <w:rsid w:val="00465CCE"/>
    <w:rsid w:val="00466DE8"/>
    <w:rsid w:val="004670A4"/>
    <w:rsid w:val="004705BC"/>
    <w:rsid w:val="0047201A"/>
    <w:rsid w:val="00480F24"/>
    <w:rsid w:val="004830A2"/>
    <w:rsid w:val="0048468B"/>
    <w:rsid w:val="00487536"/>
    <w:rsid w:val="0049148B"/>
    <w:rsid w:val="00491EA3"/>
    <w:rsid w:val="00492EA5"/>
    <w:rsid w:val="00495423"/>
    <w:rsid w:val="00496F97"/>
    <w:rsid w:val="004971E8"/>
    <w:rsid w:val="004A01AC"/>
    <w:rsid w:val="004A374C"/>
    <w:rsid w:val="004A5E5B"/>
    <w:rsid w:val="004B2ED9"/>
    <w:rsid w:val="004B553B"/>
    <w:rsid w:val="004B5C6B"/>
    <w:rsid w:val="004C30A4"/>
    <w:rsid w:val="004C4A7C"/>
    <w:rsid w:val="004C5B3B"/>
    <w:rsid w:val="004C7098"/>
    <w:rsid w:val="004C7422"/>
    <w:rsid w:val="004C77E4"/>
    <w:rsid w:val="004D1B07"/>
    <w:rsid w:val="004D3E21"/>
    <w:rsid w:val="004D4374"/>
    <w:rsid w:val="004D596D"/>
    <w:rsid w:val="004D5AED"/>
    <w:rsid w:val="004D746B"/>
    <w:rsid w:val="004E264D"/>
    <w:rsid w:val="004E4B57"/>
    <w:rsid w:val="004E4C0D"/>
    <w:rsid w:val="004E7489"/>
    <w:rsid w:val="004F2D3B"/>
    <w:rsid w:val="004F311A"/>
    <w:rsid w:val="004F3AB2"/>
    <w:rsid w:val="004F5B95"/>
    <w:rsid w:val="004F792E"/>
    <w:rsid w:val="00502140"/>
    <w:rsid w:val="00503867"/>
    <w:rsid w:val="00505007"/>
    <w:rsid w:val="005061E8"/>
    <w:rsid w:val="0050707B"/>
    <w:rsid w:val="00511219"/>
    <w:rsid w:val="00512BEE"/>
    <w:rsid w:val="00512F55"/>
    <w:rsid w:val="00516B8D"/>
    <w:rsid w:val="00521266"/>
    <w:rsid w:val="00526C86"/>
    <w:rsid w:val="00532705"/>
    <w:rsid w:val="005327A0"/>
    <w:rsid w:val="00535BB8"/>
    <w:rsid w:val="00536645"/>
    <w:rsid w:val="00536B4B"/>
    <w:rsid w:val="00537FBC"/>
    <w:rsid w:val="00542971"/>
    <w:rsid w:val="00543894"/>
    <w:rsid w:val="00544D18"/>
    <w:rsid w:val="00545F52"/>
    <w:rsid w:val="00546351"/>
    <w:rsid w:val="005523D4"/>
    <w:rsid w:val="0055389F"/>
    <w:rsid w:val="00555D63"/>
    <w:rsid w:val="0056004C"/>
    <w:rsid w:val="00560808"/>
    <w:rsid w:val="005624DD"/>
    <w:rsid w:val="00563AFC"/>
    <w:rsid w:val="00564C16"/>
    <w:rsid w:val="005663AF"/>
    <w:rsid w:val="005731A8"/>
    <w:rsid w:val="00574669"/>
    <w:rsid w:val="0057491B"/>
    <w:rsid w:val="005769FD"/>
    <w:rsid w:val="00580A1A"/>
    <w:rsid w:val="00584008"/>
    <w:rsid w:val="00584094"/>
    <w:rsid w:val="00584811"/>
    <w:rsid w:val="00586CB0"/>
    <w:rsid w:val="00587D24"/>
    <w:rsid w:val="00592789"/>
    <w:rsid w:val="00592E1D"/>
    <w:rsid w:val="005931E4"/>
    <w:rsid w:val="00594161"/>
    <w:rsid w:val="00594749"/>
    <w:rsid w:val="00595683"/>
    <w:rsid w:val="005971F4"/>
    <w:rsid w:val="0059795A"/>
    <w:rsid w:val="005A0642"/>
    <w:rsid w:val="005A11CB"/>
    <w:rsid w:val="005A1F2E"/>
    <w:rsid w:val="005A21F3"/>
    <w:rsid w:val="005A2F41"/>
    <w:rsid w:val="005A3E13"/>
    <w:rsid w:val="005A4626"/>
    <w:rsid w:val="005A500B"/>
    <w:rsid w:val="005A522F"/>
    <w:rsid w:val="005A55CD"/>
    <w:rsid w:val="005A575B"/>
    <w:rsid w:val="005A5D92"/>
    <w:rsid w:val="005A5E8D"/>
    <w:rsid w:val="005B13DA"/>
    <w:rsid w:val="005B1817"/>
    <w:rsid w:val="005B1B97"/>
    <w:rsid w:val="005B23AE"/>
    <w:rsid w:val="005B3892"/>
    <w:rsid w:val="005B428A"/>
    <w:rsid w:val="005B5633"/>
    <w:rsid w:val="005B57A5"/>
    <w:rsid w:val="005B5E61"/>
    <w:rsid w:val="005B6F6E"/>
    <w:rsid w:val="005B730A"/>
    <w:rsid w:val="005B7B0A"/>
    <w:rsid w:val="005C0E49"/>
    <w:rsid w:val="005C51D3"/>
    <w:rsid w:val="005C68EC"/>
    <w:rsid w:val="005C7673"/>
    <w:rsid w:val="005D06A2"/>
    <w:rsid w:val="005D2278"/>
    <w:rsid w:val="005D30B4"/>
    <w:rsid w:val="005D3386"/>
    <w:rsid w:val="005D3C0D"/>
    <w:rsid w:val="005D57CC"/>
    <w:rsid w:val="005D5B13"/>
    <w:rsid w:val="005D5C2E"/>
    <w:rsid w:val="005D7129"/>
    <w:rsid w:val="005D7298"/>
    <w:rsid w:val="005D7C7B"/>
    <w:rsid w:val="005D7E89"/>
    <w:rsid w:val="005E0666"/>
    <w:rsid w:val="005E0706"/>
    <w:rsid w:val="005E1C92"/>
    <w:rsid w:val="005E5023"/>
    <w:rsid w:val="005E5DCF"/>
    <w:rsid w:val="005E6044"/>
    <w:rsid w:val="005E605C"/>
    <w:rsid w:val="005F7E85"/>
    <w:rsid w:val="00600219"/>
    <w:rsid w:val="00601A3F"/>
    <w:rsid w:val="00603664"/>
    <w:rsid w:val="00604310"/>
    <w:rsid w:val="0060583B"/>
    <w:rsid w:val="00607924"/>
    <w:rsid w:val="006117F4"/>
    <w:rsid w:val="00611A7C"/>
    <w:rsid w:val="00611B0E"/>
    <w:rsid w:val="00611FC6"/>
    <w:rsid w:val="006131D3"/>
    <w:rsid w:val="006159FA"/>
    <w:rsid w:val="006207A3"/>
    <w:rsid w:val="00620BDA"/>
    <w:rsid w:val="0062109F"/>
    <w:rsid w:val="0062232B"/>
    <w:rsid w:val="00623107"/>
    <w:rsid w:val="006236EC"/>
    <w:rsid w:val="006247B7"/>
    <w:rsid w:val="00626067"/>
    <w:rsid w:val="0062645C"/>
    <w:rsid w:val="00627019"/>
    <w:rsid w:val="00627543"/>
    <w:rsid w:val="006279B8"/>
    <w:rsid w:val="00630A6B"/>
    <w:rsid w:val="00630BD0"/>
    <w:rsid w:val="00630C54"/>
    <w:rsid w:val="00630F0E"/>
    <w:rsid w:val="006315AB"/>
    <w:rsid w:val="00634072"/>
    <w:rsid w:val="006343F1"/>
    <w:rsid w:val="00635252"/>
    <w:rsid w:val="00636904"/>
    <w:rsid w:val="006400E7"/>
    <w:rsid w:val="006421E6"/>
    <w:rsid w:val="00643E71"/>
    <w:rsid w:val="00647EC2"/>
    <w:rsid w:val="006527B2"/>
    <w:rsid w:val="0065282B"/>
    <w:rsid w:val="00652D52"/>
    <w:rsid w:val="006541FD"/>
    <w:rsid w:val="006545E6"/>
    <w:rsid w:val="00654832"/>
    <w:rsid w:val="0065600C"/>
    <w:rsid w:val="00656CA6"/>
    <w:rsid w:val="00656E1C"/>
    <w:rsid w:val="00661582"/>
    <w:rsid w:val="00662CD3"/>
    <w:rsid w:val="00664BEF"/>
    <w:rsid w:val="006660D5"/>
    <w:rsid w:val="006660EF"/>
    <w:rsid w:val="006708B0"/>
    <w:rsid w:val="00674B14"/>
    <w:rsid w:val="00675CDF"/>
    <w:rsid w:val="006764B3"/>
    <w:rsid w:val="00677CC2"/>
    <w:rsid w:val="00680F77"/>
    <w:rsid w:val="00683DDA"/>
    <w:rsid w:val="00685E5D"/>
    <w:rsid w:val="00686E61"/>
    <w:rsid w:val="00686FFF"/>
    <w:rsid w:val="00687372"/>
    <w:rsid w:val="0069207B"/>
    <w:rsid w:val="0069218E"/>
    <w:rsid w:val="006949F9"/>
    <w:rsid w:val="00694AB5"/>
    <w:rsid w:val="006A111F"/>
    <w:rsid w:val="006A18BE"/>
    <w:rsid w:val="006A1D5D"/>
    <w:rsid w:val="006A3033"/>
    <w:rsid w:val="006A37A8"/>
    <w:rsid w:val="006A562C"/>
    <w:rsid w:val="006B0C8C"/>
    <w:rsid w:val="006B0DEC"/>
    <w:rsid w:val="006B148C"/>
    <w:rsid w:val="006B1934"/>
    <w:rsid w:val="006B1EBE"/>
    <w:rsid w:val="006B3790"/>
    <w:rsid w:val="006B3952"/>
    <w:rsid w:val="006B5436"/>
    <w:rsid w:val="006B58FB"/>
    <w:rsid w:val="006B6720"/>
    <w:rsid w:val="006C0958"/>
    <w:rsid w:val="006C09EB"/>
    <w:rsid w:val="006C3798"/>
    <w:rsid w:val="006C7117"/>
    <w:rsid w:val="006C7C81"/>
    <w:rsid w:val="006C7F8C"/>
    <w:rsid w:val="006D5BCD"/>
    <w:rsid w:val="006D77BA"/>
    <w:rsid w:val="006E2BF6"/>
    <w:rsid w:val="006E2CA4"/>
    <w:rsid w:val="006E2E9F"/>
    <w:rsid w:val="006E338F"/>
    <w:rsid w:val="006E3937"/>
    <w:rsid w:val="006E4D9E"/>
    <w:rsid w:val="006E541B"/>
    <w:rsid w:val="006E6343"/>
    <w:rsid w:val="006E7CFB"/>
    <w:rsid w:val="006F1A7B"/>
    <w:rsid w:val="006F267A"/>
    <w:rsid w:val="006F2778"/>
    <w:rsid w:val="006F4346"/>
    <w:rsid w:val="006F7C34"/>
    <w:rsid w:val="00700190"/>
    <w:rsid w:val="0070114E"/>
    <w:rsid w:val="0070165C"/>
    <w:rsid w:val="00703EB2"/>
    <w:rsid w:val="00703F48"/>
    <w:rsid w:val="00704318"/>
    <w:rsid w:val="007048EE"/>
    <w:rsid w:val="00704A73"/>
    <w:rsid w:val="0070541A"/>
    <w:rsid w:val="00705A48"/>
    <w:rsid w:val="00706A6B"/>
    <w:rsid w:val="0070717A"/>
    <w:rsid w:val="0070729C"/>
    <w:rsid w:val="00710689"/>
    <w:rsid w:val="0071346F"/>
    <w:rsid w:val="00716235"/>
    <w:rsid w:val="00717F40"/>
    <w:rsid w:val="00721CEA"/>
    <w:rsid w:val="00722CB2"/>
    <w:rsid w:val="00722D8A"/>
    <w:rsid w:val="007275EC"/>
    <w:rsid w:val="00727633"/>
    <w:rsid w:val="007276BC"/>
    <w:rsid w:val="00730A1B"/>
    <w:rsid w:val="00730F1B"/>
    <w:rsid w:val="00731085"/>
    <w:rsid w:val="00731E00"/>
    <w:rsid w:val="00732892"/>
    <w:rsid w:val="0073384D"/>
    <w:rsid w:val="00733990"/>
    <w:rsid w:val="00734FF6"/>
    <w:rsid w:val="00735C08"/>
    <w:rsid w:val="0073779E"/>
    <w:rsid w:val="00741D46"/>
    <w:rsid w:val="007426A8"/>
    <w:rsid w:val="00743324"/>
    <w:rsid w:val="00745286"/>
    <w:rsid w:val="007504D6"/>
    <w:rsid w:val="00750FA1"/>
    <w:rsid w:val="00754E97"/>
    <w:rsid w:val="007556E0"/>
    <w:rsid w:val="007564C8"/>
    <w:rsid w:val="00757690"/>
    <w:rsid w:val="00760D5B"/>
    <w:rsid w:val="0076407E"/>
    <w:rsid w:val="007642FB"/>
    <w:rsid w:val="00764C27"/>
    <w:rsid w:val="00766153"/>
    <w:rsid w:val="00766393"/>
    <w:rsid w:val="00766779"/>
    <w:rsid w:val="007715C9"/>
    <w:rsid w:val="00771DF4"/>
    <w:rsid w:val="00774EDD"/>
    <w:rsid w:val="00775577"/>
    <w:rsid w:val="007757EC"/>
    <w:rsid w:val="00775B89"/>
    <w:rsid w:val="00775CC1"/>
    <w:rsid w:val="00781CF2"/>
    <w:rsid w:val="007846D5"/>
    <w:rsid w:val="00784C24"/>
    <w:rsid w:val="00786DEF"/>
    <w:rsid w:val="00791EC9"/>
    <w:rsid w:val="00793C2C"/>
    <w:rsid w:val="0079429A"/>
    <w:rsid w:val="00797BF5"/>
    <w:rsid w:val="007A05B5"/>
    <w:rsid w:val="007A11F3"/>
    <w:rsid w:val="007A4423"/>
    <w:rsid w:val="007A48D9"/>
    <w:rsid w:val="007A5869"/>
    <w:rsid w:val="007A7E1E"/>
    <w:rsid w:val="007B20BF"/>
    <w:rsid w:val="007B221B"/>
    <w:rsid w:val="007B4DDA"/>
    <w:rsid w:val="007B57A5"/>
    <w:rsid w:val="007B62D8"/>
    <w:rsid w:val="007B636B"/>
    <w:rsid w:val="007C034A"/>
    <w:rsid w:val="007C6064"/>
    <w:rsid w:val="007C7501"/>
    <w:rsid w:val="007D066A"/>
    <w:rsid w:val="007D2346"/>
    <w:rsid w:val="007D446B"/>
    <w:rsid w:val="007D51EF"/>
    <w:rsid w:val="007E0638"/>
    <w:rsid w:val="007E3966"/>
    <w:rsid w:val="007E6189"/>
    <w:rsid w:val="007E6D25"/>
    <w:rsid w:val="007F0BE6"/>
    <w:rsid w:val="007F0DD6"/>
    <w:rsid w:val="007F4210"/>
    <w:rsid w:val="007F451B"/>
    <w:rsid w:val="007F6FF0"/>
    <w:rsid w:val="008006B2"/>
    <w:rsid w:val="008008E7"/>
    <w:rsid w:val="00802A87"/>
    <w:rsid w:val="00803AAA"/>
    <w:rsid w:val="00803B3D"/>
    <w:rsid w:val="00805167"/>
    <w:rsid w:val="008061D5"/>
    <w:rsid w:val="00806976"/>
    <w:rsid w:val="00811471"/>
    <w:rsid w:val="0081191C"/>
    <w:rsid w:val="00815AF0"/>
    <w:rsid w:val="008170FD"/>
    <w:rsid w:val="00817959"/>
    <w:rsid w:val="0082004A"/>
    <w:rsid w:val="00820F01"/>
    <w:rsid w:val="00823916"/>
    <w:rsid w:val="00823E68"/>
    <w:rsid w:val="00825347"/>
    <w:rsid w:val="00827369"/>
    <w:rsid w:val="00830E2D"/>
    <w:rsid w:val="008311CB"/>
    <w:rsid w:val="008316EF"/>
    <w:rsid w:val="0083456A"/>
    <w:rsid w:val="00841BA0"/>
    <w:rsid w:val="00852CE6"/>
    <w:rsid w:val="00856A31"/>
    <w:rsid w:val="0086077B"/>
    <w:rsid w:val="008612B1"/>
    <w:rsid w:val="008616A4"/>
    <w:rsid w:val="00863BB6"/>
    <w:rsid w:val="008641D7"/>
    <w:rsid w:val="00864D53"/>
    <w:rsid w:val="00867CBF"/>
    <w:rsid w:val="00871611"/>
    <w:rsid w:val="00871DE0"/>
    <w:rsid w:val="00872ED7"/>
    <w:rsid w:val="008754D0"/>
    <w:rsid w:val="0087640A"/>
    <w:rsid w:val="0087696C"/>
    <w:rsid w:val="00880BCB"/>
    <w:rsid w:val="008826A4"/>
    <w:rsid w:val="00885C6A"/>
    <w:rsid w:val="008918E6"/>
    <w:rsid w:val="0089274C"/>
    <w:rsid w:val="0089332F"/>
    <w:rsid w:val="00896AF6"/>
    <w:rsid w:val="00896D0E"/>
    <w:rsid w:val="008970DD"/>
    <w:rsid w:val="008A20B6"/>
    <w:rsid w:val="008A25D4"/>
    <w:rsid w:val="008A4AD8"/>
    <w:rsid w:val="008A5BA0"/>
    <w:rsid w:val="008B1DDB"/>
    <w:rsid w:val="008B2614"/>
    <w:rsid w:val="008B30BA"/>
    <w:rsid w:val="008B3868"/>
    <w:rsid w:val="008B4E45"/>
    <w:rsid w:val="008C1B29"/>
    <w:rsid w:val="008C288F"/>
    <w:rsid w:val="008C572E"/>
    <w:rsid w:val="008C6526"/>
    <w:rsid w:val="008C6715"/>
    <w:rsid w:val="008C7A18"/>
    <w:rsid w:val="008C7A66"/>
    <w:rsid w:val="008C7E23"/>
    <w:rsid w:val="008C7EA5"/>
    <w:rsid w:val="008D65E6"/>
    <w:rsid w:val="008E140B"/>
    <w:rsid w:val="008E17F3"/>
    <w:rsid w:val="008E29D9"/>
    <w:rsid w:val="008E3B8C"/>
    <w:rsid w:val="008E3EF9"/>
    <w:rsid w:val="008E50B8"/>
    <w:rsid w:val="008F0256"/>
    <w:rsid w:val="008F0B81"/>
    <w:rsid w:val="008F3B30"/>
    <w:rsid w:val="008F3BBC"/>
    <w:rsid w:val="008F489C"/>
    <w:rsid w:val="008F4C3C"/>
    <w:rsid w:val="008F79EA"/>
    <w:rsid w:val="009019C9"/>
    <w:rsid w:val="00903CCE"/>
    <w:rsid w:val="00905402"/>
    <w:rsid w:val="00906170"/>
    <w:rsid w:val="009141F2"/>
    <w:rsid w:val="00915D04"/>
    <w:rsid w:val="0091739A"/>
    <w:rsid w:val="009175DB"/>
    <w:rsid w:val="00920B28"/>
    <w:rsid w:val="009219E7"/>
    <w:rsid w:val="00922D1B"/>
    <w:rsid w:val="0092774D"/>
    <w:rsid w:val="00931230"/>
    <w:rsid w:val="00931772"/>
    <w:rsid w:val="0093250C"/>
    <w:rsid w:val="009331E3"/>
    <w:rsid w:val="0093325E"/>
    <w:rsid w:val="00933A1E"/>
    <w:rsid w:val="00933B8A"/>
    <w:rsid w:val="00934B56"/>
    <w:rsid w:val="00935556"/>
    <w:rsid w:val="009371BC"/>
    <w:rsid w:val="0094066C"/>
    <w:rsid w:val="00941E01"/>
    <w:rsid w:val="00942773"/>
    <w:rsid w:val="0094390A"/>
    <w:rsid w:val="00943E38"/>
    <w:rsid w:val="00943E46"/>
    <w:rsid w:val="00944624"/>
    <w:rsid w:val="0094622F"/>
    <w:rsid w:val="00946F5C"/>
    <w:rsid w:val="00947590"/>
    <w:rsid w:val="009528C8"/>
    <w:rsid w:val="00953786"/>
    <w:rsid w:val="00953831"/>
    <w:rsid w:val="00953A96"/>
    <w:rsid w:val="00955916"/>
    <w:rsid w:val="00956D55"/>
    <w:rsid w:val="00961D22"/>
    <w:rsid w:val="00962076"/>
    <w:rsid w:val="009747C5"/>
    <w:rsid w:val="009749BC"/>
    <w:rsid w:val="00974D2D"/>
    <w:rsid w:val="0097634C"/>
    <w:rsid w:val="0097660C"/>
    <w:rsid w:val="00977462"/>
    <w:rsid w:val="00977E78"/>
    <w:rsid w:val="00984CB9"/>
    <w:rsid w:val="0098638B"/>
    <w:rsid w:val="009871A5"/>
    <w:rsid w:val="009901C9"/>
    <w:rsid w:val="009903A7"/>
    <w:rsid w:val="00991C36"/>
    <w:rsid w:val="009925A2"/>
    <w:rsid w:val="00992B1B"/>
    <w:rsid w:val="00994D2A"/>
    <w:rsid w:val="00995316"/>
    <w:rsid w:val="009A03A5"/>
    <w:rsid w:val="009A0DA7"/>
    <w:rsid w:val="009A0E25"/>
    <w:rsid w:val="009A17E2"/>
    <w:rsid w:val="009A19BB"/>
    <w:rsid w:val="009A2439"/>
    <w:rsid w:val="009A3939"/>
    <w:rsid w:val="009A52A5"/>
    <w:rsid w:val="009A5CD2"/>
    <w:rsid w:val="009B18D6"/>
    <w:rsid w:val="009B2000"/>
    <w:rsid w:val="009B247A"/>
    <w:rsid w:val="009B261A"/>
    <w:rsid w:val="009B334F"/>
    <w:rsid w:val="009B4671"/>
    <w:rsid w:val="009B6116"/>
    <w:rsid w:val="009B6F38"/>
    <w:rsid w:val="009C2D6E"/>
    <w:rsid w:val="009C54E2"/>
    <w:rsid w:val="009C5B7E"/>
    <w:rsid w:val="009D0319"/>
    <w:rsid w:val="009D0433"/>
    <w:rsid w:val="009D4183"/>
    <w:rsid w:val="009D56E3"/>
    <w:rsid w:val="009D6B25"/>
    <w:rsid w:val="009D7619"/>
    <w:rsid w:val="009E1699"/>
    <w:rsid w:val="009E1D76"/>
    <w:rsid w:val="009E2831"/>
    <w:rsid w:val="009E3987"/>
    <w:rsid w:val="009E3EDC"/>
    <w:rsid w:val="009E7322"/>
    <w:rsid w:val="009F082F"/>
    <w:rsid w:val="009F2A18"/>
    <w:rsid w:val="009F46FB"/>
    <w:rsid w:val="009F4A10"/>
    <w:rsid w:val="009F5E75"/>
    <w:rsid w:val="00A0254D"/>
    <w:rsid w:val="00A0343C"/>
    <w:rsid w:val="00A03D2B"/>
    <w:rsid w:val="00A0429E"/>
    <w:rsid w:val="00A11E81"/>
    <w:rsid w:val="00A1399E"/>
    <w:rsid w:val="00A146BF"/>
    <w:rsid w:val="00A15835"/>
    <w:rsid w:val="00A17FE5"/>
    <w:rsid w:val="00A20D8F"/>
    <w:rsid w:val="00A213FE"/>
    <w:rsid w:val="00A21675"/>
    <w:rsid w:val="00A22801"/>
    <w:rsid w:val="00A231E2"/>
    <w:rsid w:val="00A23895"/>
    <w:rsid w:val="00A32D1F"/>
    <w:rsid w:val="00A36292"/>
    <w:rsid w:val="00A42532"/>
    <w:rsid w:val="00A43BFA"/>
    <w:rsid w:val="00A442C1"/>
    <w:rsid w:val="00A5091C"/>
    <w:rsid w:val="00A5154B"/>
    <w:rsid w:val="00A52586"/>
    <w:rsid w:val="00A54B55"/>
    <w:rsid w:val="00A57EE5"/>
    <w:rsid w:val="00A6027D"/>
    <w:rsid w:val="00A609DB"/>
    <w:rsid w:val="00A61598"/>
    <w:rsid w:val="00A61B55"/>
    <w:rsid w:val="00A622D9"/>
    <w:rsid w:val="00A64912"/>
    <w:rsid w:val="00A6508F"/>
    <w:rsid w:val="00A65B56"/>
    <w:rsid w:val="00A70A74"/>
    <w:rsid w:val="00A76DAE"/>
    <w:rsid w:val="00A800D8"/>
    <w:rsid w:val="00A80619"/>
    <w:rsid w:val="00A80E4A"/>
    <w:rsid w:val="00A82AE5"/>
    <w:rsid w:val="00A83856"/>
    <w:rsid w:val="00A83A89"/>
    <w:rsid w:val="00A91176"/>
    <w:rsid w:val="00A91B5C"/>
    <w:rsid w:val="00A9586F"/>
    <w:rsid w:val="00A95C14"/>
    <w:rsid w:val="00A9645C"/>
    <w:rsid w:val="00A97AAD"/>
    <w:rsid w:val="00AA0F43"/>
    <w:rsid w:val="00AA1F52"/>
    <w:rsid w:val="00AA28C0"/>
    <w:rsid w:val="00AB2410"/>
    <w:rsid w:val="00AB3BE9"/>
    <w:rsid w:val="00AB718D"/>
    <w:rsid w:val="00AB76E3"/>
    <w:rsid w:val="00AB7F08"/>
    <w:rsid w:val="00AC0CD7"/>
    <w:rsid w:val="00AC3221"/>
    <w:rsid w:val="00AC390E"/>
    <w:rsid w:val="00AC412B"/>
    <w:rsid w:val="00AC4F3A"/>
    <w:rsid w:val="00AC4F74"/>
    <w:rsid w:val="00AC63C6"/>
    <w:rsid w:val="00AC63F5"/>
    <w:rsid w:val="00AC670B"/>
    <w:rsid w:val="00AD12F6"/>
    <w:rsid w:val="00AD5641"/>
    <w:rsid w:val="00AD5DCC"/>
    <w:rsid w:val="00AD6736"/>
    <w:rsid w:val="00AD6BED"/>
    <w:rsid w:val="00AD7662"/>
    <w:rsid w:val="00AE3305"/>
    <w:rsid w:val="00AE49E6"/>
    <w:rsid w:val="00AE538D"/>
    <w:rsid w:val="00AE76C4"/>
    <w:rsid w:val="00AF001F"/>
    <w:rsid w:val="00AF1A8F"/>
    <w:rsid w:val="00AF3536"/>
    <w:rsid w:val="00AF46DE"/>
    <w:rsid w:val="00AF640C"/>
    <w:rsid w:val="00B05051"/>
    <w:rsid w:val="00B06ACA"/>
    <w:rsid w:val="00B120CC"/>
    <w:rsid w:val="00B12D9B"/>
    <w:rsid w:val="00B158CD"/>
    <w:rsid w:val="00B160B6"/>
    <w:rsid w:val="00B16A03"/>
    <w:rsid w:val="00B1710F"/>
    <w:rsid w:val="00B20524"/>
    <w:rsid w:val="00B206CA"/>
    <w:rsid w:val="00B20B3A"/>
    <w:rsid w:val="00B3184B"/>
    <w:rsid w:val="00B338C1"/>
    <w:rsid w:val="00B33B3C"/>
    <w:rsid w:val="00B36405"/>
    <w:rsid w:val="00B37DA5"/>
    <w:rsid w:val="00B41128"/>
    <w:rsid w:val="00B42F45"/>
    <w:rsid w:val="00B43408"/>
    <w:rsid w:val="00B51DE7"/>
    <w:rsid w:val="00B51F73"/>
    <w:rsid w:val="00B54CF9"/>
    <w:rsid w:val="00B54D32"/>
    <w:rsid w:val="00B564E9"/>
    <w:rsid w:val="00B57953"/>
    <w:rsid w:val="00B64871"/>
    <w:rsid w:val="00B65916"/>
    <w:rsid w:val="00B70D5D"/>
    <w:rsid w:val="00B71150"/>
    <w:rsid w:val="00B72BE7"/>
    <w:rsid w:val="00B73314"/>
    <w:rsid w:val="00B74132"/>
    <w:rsid w:val="00B752D6"/>
    <w:rsid w:val="00B805B9"/>
    <w:rsid w:val="00B8461E"/>
    <w:rsid w:val="00B849D5"/>
    <w:rsid w:val="00B86B84"/>
    <w:rsid w:val="00B904F5"/>
    <w:rsid w:val="00B918BB"/>
    <w:rsid w:val="00B939A3"/>
    <w:rsid w:val="00B93E5D"/>
    <w:rsid w:val="00B96314"/>
    <w:rsid w:val="00BA26C8"/>
    <w:rsid w:val="00BA2BEA"/>
    <w:rsid w:val="00BA4731"/>
    <w:rsid w:val="00BA4DC6"/>
    <w:rsid w:val="00BB03A4"/>
    <w:rsid w:val="00BB0B89"/>
    <w:rsid w:val="00BB0CCD"/>
    <w:rsid w:val="00BC0D07"/>
    <w:rsid w:val="00BC4543"/>
    <w:rsid w:val="00BC5AD3"/>
    <w:rsid w:val="00BC6281"/>
    <w:rsid w:val="00BC6641"/>
    <w:rsid w:val="00BC68F6"/>
    <w:rsid w:val="00BC77B0"/>
    <w:rsid w:val="00BD0166"/>
    <w:rsid w:val="00BD1165"/>
    <w:rsid w:val="00BD19ED"/>
    <w:rsid w:val="00BD2D30"/>
    <w:rsid w:val="00BD3BD0"/>
    <w:rsid w:val="00BD4742"/>
    <w:rsid w:val="00BE11F9"/>
    <w:rsid w:val="00BE1C8C"/>
    <w:rsid w:val="00BE29FA"/>
    <w:rsid w:val="00BE6158"/>
    <w:rsid w:val="00BE62AB"/>
    <w:rsid w:val="00BE719A"/>
    <w:rsid w:val="00BE720A"/>
    <w:rsid w:val="00BF154E"/>
    <w:rsid w:val="00BF1D82"/>
    <w:rsid w:val="00BF4C5F"/>
    <w:rsid w:val="00BF5109"/>
    <w:rsid w:val="00BF56EA"/>
    <w:rsid w:val="00BF6B21"/>
    <w:rsid w:val="00C029C0"/>
    <w:rsid w:val="00C041BF"/>
    <w:rsid w:val="00C060A6"/>
    <w:rsid w:val="00C07B02"/>
    <w:rsid w:val="00C11A1A"/>
    <w:rsid w:val="00C12043"/>
    <w:rsid w:val="00C1453D"/>
    <w:rsid w:val="00C15966"/>
    <w:rsid w:val="00C177F8"/>
    <w:rsid w:val="00C21A19"/>
    <w:rsid w:val="00C2374B"/>
    <w:rsid w:val="00C252CC"/>
    <w:rsid w:val="00C255C7"/>
    <w:rsid w:val="00C25793"/>
    <w:rsid w:val="00C27E09"/>
    <w:rsid w:val="00C30E52"/>
    <w:rsid w:val="00C32CBD"/>
    <w:rsid w:val="00C340FF"/>
    <w:rsid w:val="00C343C9"/>
    <w:rsid w:val="00C35CED"/>
    <w:rsid w:val="00C4298E"/>
    <w:rsid w:val="00C42BF8"/>
    <w:rsid w:val="00C43103"/>
    <w:rsid w:val="00C4516D"/>
    <w:rsid w:val="00C452A4"/>
    <w:rsid w:val="00C47146"/>
    <w:rsid w:val="00C47252"/>
    <w:rsid w:val="00C50043"/>
    <w:rsid w:val="00C52AA5"/>
    <w:rsid w:val="00C549DF"/>
    <w:rsid w:val="00C54FB1"/>
    <w:rsid w:val="00C55885"/>
    <w:rsid w:val="00C571FB"/>
    <w:rsid w:val="00C578C8"/>
    <w:rsid w:val="00C60503"/>
    <w:rsid w:val="00C60ECD"/>
    <w:rsid w:val="00C61CDD"/>
    <w:rsid w:val="00C630A2"/>
    <w:rsid w:val="00C636FA"/>
    <w:rsid w:val="00C64C6F"/>
    <w:rsid w:val="00C7149F"/>
    <w:rsid w:val="00C71C70"/>
    <w:rsid w:val="00C7573B"/>
    <w:rsid w:val="00C75C52"/>
    <w:rsid w:val="00C76803"/>
    <w:rsid w:val="00C77806"/>
    <w:rsid w:val="00C77EC7"/>
    <w:rsid w:val="00C8062D"/>
    <w:rsid w:val="00C8127B"/>
    <w:rsid w:val="00C83868"/>
    <w:rsid w:val="00C83878"/>
    <w:rsid w:val="00C873C2"/>
    <w:rsid w:val="00C87F98"/>
    <w:rsid w:val="00C9153E"/>
    <w:rsid w:val="00C91A80"/>
    <w:rsid w:val="00C91C96"/>
    <w:rsid w:val="00C92201"/>
    <w:rsid w:val="00C93DFC"/>
    <w:rsid w:val="00C95976"/>
    <w:rsid w:val="00CA074B"/>
    <w:rsid w:val="00CA0A4E"/>
    <w:rsid w:val="00CA101A"/>
    <w:rsid w:val="00CB0996"/>
    <w:rsid w:val="00CB3D6B"/>
    <w:rsid w:val="00CB3FEE"/>
    <w:rsid w:val="00CB480A"/>
    <w:rsid w:val="00CB48D8"/>
    <w:rsid w:val="00CB5960"/>
    <w:rsid w:val="00CB788B"/>
    <w:rsid w:val="00CB7DBA"/>
    <w:rsid w:val="00CC0365"/>
    <w:rsid w:val="00CC0D05"/>
    <w:rsid w:val="00CC2064"/>
    <w:rsid w:val="00CC22BA"/>
    <w:rsid w:val="00CC6D78"/>
    <w:rsid w:val="00CD1D53"/>
    <w:rsid w:val="00CD2F32"/>
    <w:rsid w:val="00CD68AD"/>
    <w:rsid w:val="00CD6AF6"/>
    <w:rsid w:val="00CD730E"/>
    <w:rsid w:val="00CE345A"/>
    <w:rsid w:val="00CE3639"/>
    <w:rsid w:val="00CE380B"/>
    <w:rsid w:val="00CE3CB4"/>
    <w:rsid w:val="00CE3EB9"/>
    <w:rsid w:val="00CE50E3"/>
    <w:rsid w:val="00CE5D78"/>
    <w:rsid w:val="00CE6884"/>
    <w:rsid w:val="00CE70A7"/>
    <w:rsid w:val="00CE7A1E"/>
    <w:rsid w:val="00CF0BB2"/>
    <w:rsid w:val="00CF1989"/>
    <w:rsid w:val="00CF4CB4"/>
    <w:rsid w:val="00CF4E7E"/>
    <w:rsid w:val="00CF7724"/>
    <w:rsid w:val="00D00E5A"/>
    <w:rsid w:val="00D0141A"/>
    <w:rsid w:val="00D01E9C"/>
    <w:rsid w:val="00D02370"/>
    <w:rsid w:val="00D03CEB"/>
    <w:rsid w:val="00D043FD"/>
    <w:rsid w:val="00D048A8"/>
    <w:rsid w:val="00D04C6F"/>
    <w:rsid w:val="00D05774"/>
    <w:rsid w:val="00D0684B"/>
    <w:rsid w:val="00D06D5F"/>
    <w:rsid w:val="00D07C2C"/>
    <w:rsid w:val="00D13441"/>
    <w:rsid w:val="00D14436"/>
    <w:rsid w:val="00D148B8"/>
    <w:rsid w:val="00D17176"/>
    <w:rsid w:val="00D22D45"/>
    <w:rsid w:val="00D23583"/>
    <w:rsid w:val="00D24D9C"/>
    <w:rsid w:val="00D25AD7"/>
    <w:rsid w:val="00D25BA2"/>
    <w:rsid w:val="00D26B74"/>
    <w:rsid w:val="00D27DDD"/>
    <w:rsid w:val="00D303F1"/>
    <w:rsid w:val="00D30784"/>
    <w:rsid w:val="00D30AB1"/>
    <w:rsid w:val="00D30B71"/>
    <w:rsid w:val="00D326E2"/>
    <w:rsid w:val="00D34808"/>
    <w:rsid w:val="00D35857"/>
    <w:rsid w:val="00D35C33"/>
    <w:rsid w:val="00D41FF9"/>
    <w:rsid w:val="00D45BD9"/>
    <w:rsid w:val="00D46A46"/>
    <w:rsid w:val="00D472C0"/>
    <w:rsid w:val="00D47708"/>
    <w:rsid w:val="00D50FC1"/>
    <w:rsid w:val="00D515D6"/>
    <w:rsid w:val="00D5253C"/>
    <w:rsid w:val="00D5528C"/>
    <w:rsid w:val="00D63FF6"/>
    <w:rsid w:val="00D6618C"/>
    <w:rsid w:val="00D66C57"/>
    <w:rsid w:val="00D70DFB"/>
    <w:rsid w:val="00D73F45"/>
    <w:rsid w:val="00D766DF"/>
    <w:rsid w:val="00D7679E"/>
    <w:rsid w:val="00D77775"/>
    <w:rsid w:val="00D82BA1"/>
    <w:rsid w:val="00D84264"/>
    <w:rsid w:val="00D85C15"/>
    <w:rsid w:val="00D87099"/>
    <w:rsid w:val="00D92538"/>
    <w:rsid w:val="00D92D85"/>
    <w:rsid w:val="00D957D9"/>
    <w:rsid w:val="00D95D7F"/>
    <w:rsid w:val="00D97DC2"/>
    <w:rsid w:val="00DA26AF"/>
    <w:rsid w:val="00DA3C32"/>
    <w:rsid w:val="00DA6C93"/>
    <w:rsid w:val="00DA75B0"/>
    <w:rsid w:val="00DB0301"/>
    <w:rsid w:val="00DB14D1"/>
    <w:rsid w:val="00DB3CFE"/>
    <w:rsid w:val="00DB4333"/>
    <w:rsid w:val="00DB67A5"/>
    <w:rsid w:val="00DB6FFA"/>
    <w:rsid w:val="00DC18D3"/>
    <w:rsid w:val="00DC498E"/>
    <w:rsid w:val="00DC49D4"/>
    <w:rsid w:val="00DC6593"/>
    <w:rsid w:val="00DC7BD0"/>
    <w:rsid w:val="00DD16B9"/>
    <w:rsid w:val="00DD17B0"/>
    <w:rsid w:val="00DD1BD6"/>
    <w:rsid w:val="00DD2D30"/>
    <w:rsid w:val="00DD3224"/>
    <w:rsid w:val="00DD73D4"/>
    <w:rsid w:val="00DE0481"/>
    <w:rsid w:val="00DE0E80"/>
    <w:rsid w:val="00DE221E"/>
    <w:rsid w:val="00DE2241"/>
    <w:rsid w:val="00DE24C6"/>
    <w:rsid w:val="00DE2A5C"/>
    <w:rsid w:val="00DE3034"/>
    <w:rsid w:val="00DE4197"/>
    <w:rsid w:val="00DE5EE5"/>
    <w:rsid w:val="00DE7073"/>
    <w:rsid w:val="00DF12F3"/>
    <w:rsid w:val="00DF1CC7"/>
    <w:rsid w:val="00DF28E2"/>
    <w:rsid w:val="00DF3834"/>
    <w:rsid w:val="00DF3E8E"/>
    <w:rsid w:val="00DF6F58"/>
    <w:rsid w:val="00DF7C4D"/>
    <w:rsid w:val="00E019EF"/>
    <w:rsid w:val="00E076F2"/>
    <w:rsid w:val="00E104E2"/>
    <w:rsid w:val="00E1134D"/>
    <w:rsid w:val="00E1199A"/>
    <w:rsid w:val="00E12A89"/>
    <w:rsid w:val="00E14141"/>
    <w:rsid w:val="00E241C9"/>
    <w:rsid w:val="00E24203"/>
    <w:rsid w:val="00E2480C"/>
    <w:rsid w:val="00E25418"/>
    <w:rsid w:val="00E26AA7"/>
    <w:rsid w:val="00E27E99"/>
    <w:rsid w:val="00E305CA"/>
    <w:rsid w:val="00E30667"/>
    <w:rsid w:val="00E30FDE"/>
    <w:rsid w:val="00E31D06"/>
    <w:rsid w:val="00E325C2"/>
    <w:rsid w:val="00E32A67"/>
    <w:rsid w:val="00E3456C"/>
    <w:rsid w:val="00E40E63"/>
    <w:rsid w:val="00E41B72"/>
    <w:rsid w:val="00E42366"/>
    <w:rsid w:val="00E428A5"/>
    <w:rsid w:val="00E42DF5"/>
    <w:rsid w:val="00E446EB"/>
    <w:rsid w:val="00E46981"/>
    <w:rsid w:val="00E469FD"/>
    <w:rsid w:val="00E50037"/>
    <w:rsid w:val="00E5029C"/>
    <w:rsid w:val="00E504F1"/>
    <w:rsid w:val="00E50659"/>
    <w:rsid w:val="00E50E72"/>
    <w:rsid w:val="00E520FB"/>
    <w:rsid w:val="00E54F68"/>
    <w:rsid w:val="00E553B4"/>
    <w:rsid w:val="00E55E7D"/>
    <w:rsid w:val="00E55F2E"/>
    <w:rsid w:val="00E57178"/>
    <w:rsid w:val="00E57EAF"/>
    <w:rsid w:val="00E606F1"/>
    <w:rsid w:val="00E6180A"/>
    <w:rsid w:val="00E644D4"/>
    <w:rsid w:val="00E64B44"/>
    <w:rsid w:val="00E64F6C"/>
    <w:rsid w:val="00E654FF"/>
    <w:rsid w:val="00E65965"/>
    <w:rsid w:val="00E65A7E"/>
    <w:rsid w:val="00E6703A"/>
    <w:rsid w:val="00E705C3"/>
    <w:rsid w:val="00E73B1E"/>
    <w:rsid w:val="00E73FEE"/>
    <w:rsid w:val="00E745F2"/>
    <w:rsid w:val="00E74DC7"/>
    <w:rsid w:val="00E768BE"/>
    <w:rsid w:val="00E76CEC"/>
    <w:rsid w:val="00E81889"/>
    <w:rsid w:val="00E83BA9"/>
    <w:rsid w:val="00E843F7"/>
    <w:rsid w:val="00E85B64"/>
    <w:rsid w:val="00E86BF0"/>
    <w:rsid w:val="00E87DBE"/>
    <w:rsid w:val="00E9349F"/>
    <w:rsid w:val="00E94477"/>
    <w:rsid w:val="00E96AF3"/>
    <w:rsid w:val="00EA0FC2"/>
    <w:rsid w:val="00EA14B3"/>
    <w:rsid w:val="00EA35C3"/>
    <w:rsid w:val="00EA5232"/>
    <w:rsid w:val="00EA647F"/>
    <w:rsid w:val="00EA7BA2"/>
    <w:rsid w:val="00EB1864"/>
    <w:rsid w:val="00EB21C2"/>
    <w:rsid w:val="00EB3592"/>
    <w:rsid w:val="00EC0F4A"/>
    <w:rsid w:val="00EC1E82"/>
    <w:rsid w:val="00EC2D13"/>
    <w:rsid w:val="00EC6560"/>
    <w:rsid w:val="00EC66BF"/>
    <w:rsid w:val="00EC7C8B"/>
    <w:rsid w:val="00EC7F47"/>
    <w:rsid w:val="00ED0999"/>
    <w:rsid w:val="00ED0C49"/>
    <w:rsid w:val="00ED447D"/>
    <w:rsid w:val="00ED4542"/>
    <w:rsid w:val="00ED5697"/>
    <w:rsid w:val="00ED59C1"/>
    <w:rsid w:val="00ED6CC1"/>
    <w:rsid w:val="00ED7A47"/>
    <w:rsid w:val="00EE2499"/>
    <w:rsid w:val="00EE309C"/>
    <w:rsid w:val="00EE63B0"/>
    <w:rsid w:val="00EE6426"/>
    <w:rsid w:val="00EE7B6D"/>
    <w:rsid w:val="00EF2236"/>
    <w:rsid w:val="00EF2E3A"/>
    <w:rsid w:val="00EF43BF"/>
    <w:rsid w:val="00EF55EB"/>
    <w:rsid w:val="00EF5773"/>
    <w:rsid w:val="00EF6036"/>
    <w:rsid w:val="00EF6E03"/>
    <w:rsid w:val="00F030AB"/>
    <w:rsid w:val="00F04811"/>
    <w:rsid w:val="00F04D6D"/>
    <w:rsid w:val="00F078DC"/>
    <w:rsid w:val="00F12B4E"/>
    <w:rsid w:val="00F16256"/>
    <w:rsid w:val="00F1692C"/>
    <w:rsid w:val="00F2000D"/>
    <w:rsid w:val="00F20390"/>
    <w:rsid w:val="00F206AF"/>
    <w:rsid w:val="00F23E5F"/>
    <w:rsid w:val="00F26A91"/>
    <w:rsid w:val="00F30D3E"/>
    <w:rsid w:val="00F31B4C"/>
    <w:rsid w:val="00F31EB1"/>
    <w:rsid w:val="00F32030"/>
    <w:rsid w:val="00F33232"/>
    <w:rsid w:val="00F364F2"/>
    <w:rsid w:val="00F376FE"/>
    <w:rsid w:val="00F45149"/>
    <w:rsid w:val="00F51269"/>
    <w:rsid w:val="00F51A1E"/>
    <w:rsid w:val="00F5338B"/>
    <w:rsid w:val="00F54B76"/>
    <w:rsid w:val="00F54C92"/>
    <w:rsid w:val="00F56007"/>
    <w:rsid w:val="00F56C40"/>
    <w:rsid w:val="00F6099A"/>
    <w:rsid w:val="00F62811"/>
    <w:rsid w:val="00F728D4"/>
    <w:rsid w:val="00F73DDE"/>
    <w:rsid w:val="00F749E4"/>
    <w:rsid w:val="00F74AAF"/>
    <w:rsid w:val="00F83D02"/>
    <w:rsid w:val="00F850B5"/>
    <w:rsid w:val="00F85687"/>
    <w:rsid w:val="00F87C53"/>
    <w:rsid w:val="00F93B75"/>
    <w:rsid w:val="00F966F7"/>
    <w:rsid w:val="00FA12B6"/>
    <w:rsid w:val="00FA4B7E"/>
    <w:rsid w:val="00FA4B8C"/>
    <w:rsid w:val="00FA685A"/>
    <w:rsid w:val="00FA7B49"/>
    <w:rsid w:val="00FB3853"/>
    <w:rsid w:val="00FB3B41"/>
    <w:rsid w:val="00FB4235"/>
    <w:rsid w:val="00FC011E"/>
    <w:rsid w:val="00FC01E6"/>
    <w:rsid w:val="00FC18B0"/>
    <w:rsid w:val="00FC3F42"/>
    <w:rsid w:val="00FC5BA7"/>
    <w:rsid w:val="00FC6815"/>
    <w:rsid w:val="00FC6F35"/>
    <w:rsid w:val="00FC7264"/>
    <w:rsid w:val="00FD0415"/>
    <w:rsid w:val="00FD0F4A"/>
    <w:rsid w:val="00FD1A01"/>
    <w:rsid w:val="00FD25E9"/>
    <w:rsid w:val="00FD4198"/>
    <w:rsid w:val="00FD456C"/>
    <w:rsid w:val="00FD7685"/>
    <w:rsid w:val="00FE26A0"/>
    <w:rsid w:val="00FE3BB8"/>
    <w:rsid w:val="00FE495E"/>
    <w:rsid w:val="00FE4B92"/>
    <w:rsid w:val="00FE6712"/>
    <w:rsid w:val="00FE6DD9"/>
    <w:rsid w:val="00FF0DE8"/>
    <w:rsid w:val="00FF10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62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C69C4"/>
    <w:pPr>
      <w:spacing w:line="260" w:lineRule="atLeast"/>
    </w:pPr>
    <w:rPr>
      <w:sz w:val="22"/>
    </w:rPr>
  </w:style>
  <w:style w:type="paragraph" w:styleId="Heading2">
    <w:name w:val="heading 2"/>
    <w:basedOn w:val="Normal"/>
    <w:next w:val="Normal"/>
    <w:link w:val="Heading2Char"/>
    <w:uiPriority w:val="9"/>
    <w:unhideWhenUsed/>
    <w:qFormat/>
    <w:rsid w:val="00D27DD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qFormat/>
    <w:rsid w:val="00C1453D"/>
    <w:pPr>
      <w:keepNext/>
      <w:spacing w:line="240" w:lineRule="auto"/>
      <w:jc w:val="both"/>
      <w:outlineLvl w:val="3"/>
    </w:pPr>
    <w:rPr>
      <w:rFonts w:eastAsia="Times New Roman" w:cs="Times New Roman"/>
      <w:color w:val="FFFFFF"/>
      <w:sz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A231E2"/>
  </w:style>
  <w:style w:type="paragraph" w:customStyle="1" w:styleId="OPCParaBase">
    <w:name w:val="OPCParaBase"/>
    <w:qFormat/>
    <w:rsid w:val="00A231E2"/>
    <w:pPr>
      <w:spacing w:line="260" w:lineRule="atLeast"/>
    </w:pPr>
    <w:rPr>
      <w:rFonts w:eastAsia="Times New Roman" w:cs="Times New Roman"/>
      <w:sz w:val="22"/>
      <w:lang w:eastAsia="en-AU"/>
    </w:rPr>
  </w:style>
  <w:style w:type="paragraph" w:customStyle="1" w:styleId="ShortT">
    <w:name w:val="ShortT"/>
    <w:basedOn w:val="OPCParaBase"/>
    <w:next w:val="Normal"/>
    <w:qFormat/>
    <w:rsid w:val="00A231E2"/>
    <w:pPr>
      <w:spacing w:line="240" w:lineRule="auto"/>
    </w:pPr>
    <w:rPr>
      <w:b/>
      <w:sz w:val="40"/>
    </w:rPr>
  </w:style>
  <w:style w:type="paragraph" w:customStyle="1" w:styleId="ActHead1">
    <w:name w:val="ActHead 1"/>
    <w:aliases w:val="c"/>
    <w:basedOn w:val="OPCParaBase"/>
    <w:next w:val="Normal"/>
    <w:qFormat/>
    <w:rsid w:val="00A231E2"/>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6C7F8C"/>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6C7F8C"/>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6C7F8C"/>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link w:val="ActHead5Char"/>
    <w:qFormat/>
    <w:rsid w:val="001E7407"/>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1E7407"/>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774EDD"/>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774EDD"/>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774EDD"/>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A231E2"/>
  </w:style>
  <w:style w:type="paragraph" w:customStyle="1" w:styleId="Blocks">
    <w:name w:val="Blocks"/>
    <w:aliases w:val="bb"/>
    <w:basedOn w:val="OPCParaBase"/>
    <w:qFormat/>
    <w:rsid w:val="00A231E2"/>
    <w:pPr>
      <w:spacing w:line="240" w:lineRule="auto"/>
    </w:pPr>
    <w:rPr>
      <w:sz w:val="24"/>
    </w:rPr>
  </w:style>
  <w:style w:type="paragraph" w:customStyle="1" w:styleId="BoxText">
    <w:name w:val="BoxText"/>
    <w:aliases w:val="bt"/>
    <w:basedOn w:val="OPCParaBase"/>
    <w:rsid w:val="00F04811"/>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A231E2"/>
    <w:rPr>
      <w:b/>
    </w:rPr>
  </w:style>
  <w:style w:type="paragraph" w:customStyle="1" w:styleId="BoxHeadItalic">
    <w:name w:val="BoxHeadItalic"/>
    <w:aliases w:val="bhi"/>
    <w:basedOn w:val="BoxText"/>
    <w:next w:val="Normal"/>
    <w:qFormat/>
    <w:rsid w:val="00A231E2"/>
    <w:rPr>
      <w:i/>
    </w:rPr>
  </w:style>
  <w:style w:type="paragraph" w:customStyle="1" w:styleId="BoxList">
    <w:name w:val="BoxList"/>
    <w:aliases w:val="bl"/>
    <w:basedOn w:val="BoxText"/>
    <w:qFormat/>
    <w:rsid w:val="00A231E2"/>
    <w:pPr>
      <w:ind w:left="1559" w:hanging="425"/>
    </w:pPr>
  </w:style>
  <w:style w:type="paragraph" w:customStyle="1" w:styleId="BoxNote">
    <w:name w:val="BoxNote"/>
    <w:aliases w:val="bn"/>
    <w:basedOn w:val="BoxText"/>
    <w:qFormat/>
    <w:rsid w:val="00A231E2"/>
    <w:pPr>
      <w:tabs>
        <w:tab w:val="left" w:pos="1985"/>
      </w:tabs>
      <w:spacing w:before="122" w:line="198" w:lineRule="exact"/>
      <w:ind w:left="2948" w:hanging="1814"/>
    </w:pPr>
    <w:rPr>
      <w:sz w:val="18"/>
    </w:rPr>
  </w:style>
  <w:style w:type="paragraph" w:customStyle="1" w:styleId="BoxPara">
    <w:name w:val="BoxPara"/>
    <w:aliases w:val="bp"/>
    <w:basedOn w:val="BoxText"/>
    <w:qFormat/>
    <w:rsid w:val="00A231E2"/>
    <w:pPr>
      <w:tabs>
        <w:tab w:val="right" w:pos="2268"/>
      </w:tabs>
      <w:ind w:left="2552" w:hanging="1418"/>
    </w:pPr>
  </w:style>
  <w:style w:type="paragraph" w:customStyle="1" w:styleId="BoxStep">
    <w:name w:val="BoxStep"/>
    <w:aliases w:val="bs"/>
    <w:basedOn w:val="BoxText"/>
    <w:qFormat/>
    <w:rsid w:val="00A231E2"/>
    <w:pPr>
      <w:ind w:left="1985" w:hanging="851"/>
    </w:pPr>
  </w:style>
  <w:style w:type="character" w:customStyle="1" w:styleId="CharAmPartNo">
    <w:name w:val="CharAmPartNo"/>
    <w:basedOn w:val="OPCCharBase"/>
    <w:uiPriority w:val="1"/>
    <w:qFormat/>
    <w:rsid w:val="00A231E2"/>
  </w:style>
  <w:style w:type="character" w:customStyle="1" w:styleId="CharAmPartText">
    <w:name w:val="CharAmPartText"/>
    <w:basedOn w:val="OPCCharBase"/>
    <w:uiPriority w:val="1"/>
    <w:qFormat/>
    <w:rsid w:val="00A231E2"/>
  </w:style>
  <w:style w:type="character" w:customStyle="1" w:styleId="CharAmSchNo">
    <w:name w:val="CharAmSchNo"/>
    <w:basedOn w:val="OPCCharBase"/>
    <w:uiPriority w:val="1"/>
    <w:qFormat/>
    <w:rsid w:val="00A231E2"/>
  </w:style>
  <w:style w:type="character" w:customStyle="1" w:styleId="CharAmSchText">
    <w:name w:val="CharAmSchText"/>
    <w:basedOn w:val="OPCCharBase"/>
    <w:uiPriority w:val="1"/>
    <w:qFormat/>
    <w:rsid w:val="00A231E2"/>
  </w:style>
  <w:style w:type="character" w:customStyle="1" w:styleId="CharBoldItalic">
    <w:name w:val="CharBoldItalic"/>
    <w:basedOn w:val="OPCCharBase"/>
    <w:uiPriority w:val="1"/>
    <w:qFormat/>
    <w:rsid w:val="00A231E2"/>
    <w:rPr>
      <w:b/>
      <w:i/>
    </w:rPr>
  </w:style>
  <w:style w:type="character" w:customStyle="1" w:styleId="CharChapNo">
    <w:name w:val="CharChapNo"/>
    <w:basedOn w:val="OPCCharBase"/>
    <w:qFormat/>
    <w:rsid w:val="00A231E2"/>
  </w:style>
  <w:style w:type="character" w:customStyle="1" w:styleId="CharChapText">
    <w:name w:val="CharChapText"/>
    <w:basedOn w:val="OPCCharBase"/>
    <w:qFormat/>
    <w:rsid w:val="00A231E2"/>
  </w:style>
  <w:style w:type="character" w:customStyle="1" w:styleId="CharDivNo">
    <w:name w:val="CharDivNo"/>
    <w:basedOn w:val="OPCCharBase"/>
    <w:uiPriority w:val="1"/>
    <w:qFormat/>
    <w:rsid w:val="00A231E2"/>
  </w:style>
  <w:style w:type="character" w:customStyle="1" w:styleId="CharDivText">
    <w:name w:val="CharDivText"/>
    <w:basedOn w:val="OPCCharBase"/>
    <w:uiPriority w:val="1"/>
    <w:qFormat/>
    <w:rsid w:val="00A231E2"/>
  </w:style>
  <w:style w:type="character" w:customStyle="1" w:styleId="CharItalic">
    <w:name w:val="CharItalic"/>
    <w:basedOn w:val="OPCCharBase"/>
    <w:uiPriority w:val="1"/>
    <w:qFormat/>
    <w:rsid w:val="00A231E2"/>
    <w:rPr>
      <w:i/>
    </w:rPr>
  </w:style>
  <w:style w:type="character" w:customStyle="1" w:styleId="CharPartNo">
    <w:name w:val="CharPartNo"/>
    <w:basedOn w:val="OPCCharBase"/>
    <w:uiPriority w:val="1"/>
    <w:qFormat/>
    <w:rsid w:val="00A231E2"/>
  </w:style>
  <w:style w:type="character" w:customStyle="1" w:styleId="CharPartText">
    <w:name w:val="CharPartText"/>
    <w:basedOn w:val="OPCCharBase"/>
    <w:uiPriority w:val="1"/>
    <w:qFormat/>
    <w:rsid w:val="00A231E2"/>
  </w:style>
  <w:style w:type="character" w:customStyle="1" w:styleId="CharSectno">
    <w:name w:val="CharSectno"/>
    <w:basedOn w:val="OPCCharBase"/>
    <w:qFormat/>
    <w:rsid w:val="00A231E2"/>
  </w:style>
  <w:style w:type="character" w:customStyle="1" w:styleId="CharSubdNo">
    <w:name w:val="CharSubdNo"/>
    <w:basedOn w:val="OPCCharBase"/>
    <w:uiPriority w:val="1"/>
    <w:qFormat/>
    <w:rsid w:val="00A231E2"/>
  </w:style>
  <w:style w:type="character" w:customStyle="1" w:styleId="CharSubdText">
    <w:name w:val="CharSubdText"/>
    <w:basedOn w:val="OPCCharBase"/>
    <w:uiPriority w:val="1"/>
    <w:qFormat/>
    <w:rsid w:val="00A231E2"/>
  </w:style>
  <w:style w:type="paragraph" w:customStyle="1" w:styleId="CTA--">
    <w:name w:val="CTA --"/>
    <w:basedOn w:val="OPCParaBase"/>
    <w:next w:val="Normal"/>
    <w:rsid w:val="00166C2F"/>
    <w:pPr>
      <w:spacing w:before="60" w:line="240" w:lineRule="atLeast"/>
      <w:ind w:left="142" w:hanging="142"/>
    </w:pPr>
    <w:rPr>
      <w:sz w:val="20"/>
    </w:rPr>
  </w:style>
  <w:style w:type="paragraph" w:customStyle="1" w:styleId="CTA-">
    <w:name w:val="CTA -"/>
    <w:basedOn w:val="OPCParaBase"/>
    <w:rsid w:val="00677CC2"/>
    <w:pPr>
      <w:spacing w:before="60" w:line="240" w:lineRule="atLeast"/>
      <w:ind w:left="85" w:hanging="85"/>
    </w:pPr>
    <w:rPr>
      <w:sz w:val="20"/>
    </w:rPr>
  </w:style>
  <w:style w:type="paragraph" w:customStyle="1" w:styleId="CTA---">
    <w:name w:val="CTA ---"/>
    <w:basedOn w:val="OPCParaBase"/>
    <w:next w:val="Normal"/>
    <w:rsid w:val="00677CC2"/>
    <w:pPr>
      <w:spacing w:before="60" w:line="240" w:lineRule="atLeast"/>
      <w:ind w:left="198" w:hanging="198"/>
    </w:pPr>
    <w:rPr>
      <w:sz w:val="20"/>
    </w:rPr>
  </w:style>
  <w:style w:type="paragraph" w:customStyle="1" w:styleId="CTA----">
    <w:name w:val="CTA ----"/>
    <w:basedOn w:val="OPCParaBase"/>
    <w:next w:val="Normal"/>
    <w:rsid w:val="00677CC2"/>
    <w:pPr>
      <w:spacing w:before="60" w:line="240" w:lineRule="atLeast"/>
      <w:ind w:left="255" w:hanging="255"/>
    </w:pPr>
    <w:rPr>
      <w:sz w:val="20"/>
    </w:rPr>
  </w:style>
  <w:style w:type="paragraph" w:customStyle="1" w:styleId="CTA1a">
    <w:name w:val="CTA 1(a)"/>
    <w:basedOn w:val="OPCParaBase"/>
    <w:rsid w:val="00A70A74"/>
    <w:pPr>
      <w:tabs>
        <w:tab w:val="right" w:pos="414"/>
      </w:tabs>
      <w:spacing w:before="40" w:line="240" w:lineRule="atLeast"/>
      <w:ind w:left="675" w:hanging="675"/>
    </w:pPr>
    <w:rPr>
      <w:sz w:val="20"/>
    </w:rPr>
  </w:style>
  <w:style w:type="paragraph" w:customStyle="1" w:styleId="CTA1ai">
    <w:name w:val="CTA 1(a)(i)"/>
    <w:basedOn w:val="OPCParaBase"/>
    <w:rsid w:val="00A70A74"/>
    <w:pPr>
      <w:tabs>
        <w:tab w:val="right" w:pos="1004"/>
      </w:tabs>
      <w:spacing w:before="40" w:line="240" w:lineRule="atLeast"/>
      <w:ind w:left="1253" w:hanging="1253"/>
    </w:pPr>
    <w:rPr>
      <w:sz w:val="20"/>
    </w:rPr>
  </w:style>
  <w:style w:type="paragraph" w:customStyle="1" w:styleId="CTA2a">
    <w:name w:val="CTA 2(a)"/>
    <w:basedOn w:val="OPCParaBase"/>
    <w:rsid w:val="00297ECB"/>
    <w:pPr>
      <w:tabs>
        <w:tab w:val="right" w:pos="482"/>
      </w:tabs>
      <w:spacing w:before="40" w:line="240" w:lineRule="atLeast"/>
      <w:ind w:left="748" w:hanging="748"/>
    </w:pPr>
    <w:rPr>
      <w:sz w:val="20"/>
    </w:rPr>
  </w:style>
  <w:style w:type="paragraph" w:customStyle="1" w:styleId="CTA2ai">
    <w:name w:val="CTA 2(a)(i)"/>
    <w:basedOn w:val="OPCParaBase"/>
    <w:rsid w:val="00297ECB"/>
    <w:pPr>
      <w:tabs>
        <w:tab w:val="right" w:pos="1089"/>
      </w:tabs>
      <w:spacing w:before="40" w:line="240" w:lineRule="atLeast"/>
      <w:ind w:left="1327" w:hanging="1327"/>
    </w:pPr>
    <w:rPr>
      <w:sz w:val="20"/>
    </w:rPr>
  </w:style>
  <w:style w:type="paragraph" w:customStyle="1" w:styleId="CTA3a">
    <w:name w:val="CTA 3(a)"/>
    <w:basedOn w:val="OPCParaBase"/>
    <w:rsid w:val="00297ECB"/>
    <w:pPr>
      <w:tabs>
        <w:tab w:val="right" w:pos="556"/>
      </w:tabs>
      <w:spacing w:before="40" w:line="240" w:lineRule="atLeast"/>
      <w:ind w:left="805" w:hanging="805"/>
    </w:pPr>
    <w:rPr>
      <w:sz w:val="20"/>
    </w:rPr>
  </w:style>
  <w:style w:type="paragraph" w:customStyle="1" w:styleId="CTA3ai">
    <w:name w:val="CTA 3(a)(i)"/>
    <w:basedOn w:val="OPCParaBase"/>
    <w:rsid w:val="00297ECB"/>
    <w:pPr>
      <w:tabs>
        <w:tab w:val="right" w:pos="1140"/>
      </w:tabs>
      <w:spacing w:before="40" w:line="240" w:lineRule="atLeast"/>
      <w:ind w:left="1361" w:hanging="1361"/>
    </w:pPr>
    <w:rPr>
      <w:sz w:val="20"/>
    </w:rPr>
  </w:style>
  <w:style w:type="paragraph" w:customStyle="1" w:styleId="CTA4a">
    <w:name w:val="CTA 4(a)"/>
    <w:basedOn w:val="OPCParaBase"/>
    <w:rsid w:val="00297ECB"/>
    <w:pPr>
      <w:tabs>
        <w:tab w:val="right" w:pos="624"/>
      </w:tabs>
      <w:spacing w:before="40" w:line="240" w:lineRule="atLeast"/>
      <w:ind w:left="873" w:hanging="873"/>
    </w:pPr>
    <w:rPr>
      <w:sz w:val="20"/>
    </w:rPr>
  </w:style>
  <w:style w:type="paragraph" w:customStyle="1" w:styleId="CTA4ai">
    <w:name w:val="CTA 4(a)(i)"/>
    <w:basedOn w:val="OPCParaBase"/>
    <w:rsid w:val="00297ECB"/>
    <w:pPr>
      <w:tabs>
        <w:tab w:val="right" w:pos="1213"/>
      </w:tabs>
      <w:spacing w:before="40" w:line="240" w:lineRule="atLeast"/>
      <w:ind w:left="1452" w:hanging="1452"/>
    </w:pPr>
    <w:rPr>
      <w:sz w:val="20"/>
    </w:rPr>
  </w:style>
  <w:style w:type="paragraph" w:customStyle="1" w:styleId="CTACAPS">
    <w:name w:val="CTA CAPS"/>
    <w:basedOn w:val="OPCParaBase"/>
    <w:rsid w:val="00B33B3C"/>
    <w:pPr>
      <w:spacing w:before="60" w:line="240" w:lineRule="atLeast"/>
    </w:pPr>
    <w:rPr>
      <w:sz w:val="20"/>
    </w:rPr>
  </w:style>
  <w:style w:type="paragraph" w:customStyle="1" w:styleId="CTAright">
    <w:name w:val="CTA right"/>
    <w:basedOn w:val="OPCParaBase"/>
    <w:rsid w:val="00F04811"/>
    <w:pPr>
      <w:spacing w:before="60" w:line="240" w:lineRule="auto"/>
      <w:jc w:val="right"/>
    </w:pPr>
    <w:rPr>
      <w:sz w:val="20"/>
    </w:rPr>
  </w:style>
  <w:style w:type="paragraph" w:customStyle="1" w:styleId="subsection">
    <w:name w:val="subsection"/>
    <w:aliases w:val="ss,Subsection"/>
    <w:basedOn w:val="OPCParaBase"/>
    <w:link w:val="subsectionChar"/>
    <w:rsid w:val="00600219"/>
    <w:pPr>
      <w:tabs>
        <w:tab w:val="right" w:pos="1021"/>
      </w:tabs>
      <w:spacing w:before="180" w:line="240" w:lineRule="auto"/>
      <w:ind w:left="1134" w:hanging="1134"/>
    </w:pPr>
  </w:style>
  <w:style w:type="paragraph" w:customStyle="1" w:styleId="Definition">
    <w:name w:val="Definition"/>
    <w:aliases w:val="dd"/>
    <w:basedOn w:val="OPCParaBase"/>
    <w:link w:val="DefinitionChar"/>
    <w:rsid w:val="00600219"/>
    <w:pPr>
      <w:spacing w:before="180" w:line="240" w:lineRule="auto"/>
      <w:ind w:left="1134"/>
    </w:pPr>
  </w:style>
  <w:style w:type="paragraph" w:customStyle="1" w:styleId="ETAsubitem">
    <w:name w:val="ETA(subitem)"/>
    <w:basedOn w:val="OPCParaBase"/>
    <w:rsid w:val="007715C9"/>
    <w:pPr>
      <w:tabs>
        <w:tab w:val="right" w:pos="340"/>
      </w:tabs>
      <w:spacing w:before="60" w:line="240" w:lineRule="auto"/>
      <w:ind w:left="454" w:hanging="454"/>
    </w:pPr>
    <w:rPr>
      <w:sz w:val="20"/>
    </w:rPr>
  </w:style>
  <w:style w:type="paragraph" w:customStyle="1" w:styleId="ETApara">
    <w:name w:val="ETA(para)"/>
    <w:basedOn w:val="OPCParaBase"/>
    <w:rsid w:val="007715C9"/>
    <w:pPr>
      <w:tabs>
        <w:tab w:val="right" w:pos="754"/>
      </w:tabs>
      <w:spacing w:before="60" w:line="240" w:lineRule="auto"/>
      <w:ind w:left="828" w:hanging="828"/>
    </w:pPr>
    <w:rPr>
      <w:sz w:val="20"/>
    </w:rPr>
  </w:style>
  <w:style w:type="paragraph" w:customStyle="1" w:styleId="ETAsubpara">
    <w:name w:val="ETA(subpara)"/>
    <w:basedOn w:val="OPCParaBase"/>
    <w:rsid w:val="007715C9"/>
    <w:pPr>
      <w:tabs>
        <w:tab w:val="right" w:pos="1083"/>
      </w:tabs>
      <w:spacing w:before="60" w:line="240" w:lineRule="auto"/>
      <w:ind w:left="1191" w:hanging="1191"/>
    </w:pPr>
    <w:rPr>
      <w:sz w:val="20"/>
    </w:rPr>
  </w:style>
  <w:style w:type="paragraph" w:customStyle="1" w:styleId="ETAsub-subpara">
    <w:name w:val="ETA(sub-subpara)"/>
    <w:basedOn w:val="OPCParaBase"/>
    <w:rsid w:val="007715C9"/>
    <w:pPr>
      <w:tabs>
        <w:tab w:val="right" w:pos="1412"/>
      </w:tabs>
      <w:spacing w:before="60" w:line="240" w:lineRule="auto"/>
      <w:ind w:left="1525" w:hanging="1525"/>
    </w:pPr>
    <w:rPr>
      <w:sz w:val="20"/>
    </w:rPr>
  </w:style>
  <w:style w:type="paragraph" w:customStyle="1" w:styleId="Formula">
    <w:name w:val="Formula"/>
    <w:basedOn w:val="OPCParaBase"/>
    <w:rsid w:val="00BE720A"/>
    <w:pPr>
      <w:spacing w:line="240" w:lineRule="auto"/>
      <w:ind w:left="1134"/>
    </w:pPr>
    <w:rPr>
      <w:sz w:val="20"/>
    </w:rPr>
  </w:style>
  <w:style w:type="paragraph" w:styleId="Header">
    <w:name w:val="header"/>
    <w:basedOn w:val="OPCParaBase"/>
    <w:link w:val="HeaderChar"/>
    <w:unhideWhenUsed/>
    <w:rsid w:val="001C69C4"/>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uiPriority w:val="99"/>
    <w:semiHidden/>
    <w:rsid w:val="001C69C4"/>
    <w:rPr>
      <w:rFonts w:eastAsia="Times New Roman" w:cs="Times New Roman"/>
      <w:sz w:val="16"/>
      <w:lang w:eastAsia="en-AU"/>
    </w:rPr>
  </w:style>
  <w:style w:type="paragraph" w:customStyle="1" w:styleId="House">
    <w:name w:val="House"/>
    <w:basedOn w:val="OPCParaBase"/>
    <w:rsid w:val="001C69C4"/>
    <w:pPr>
      <w:spacing w:line="240" w:lineRule="auto"/>
    </w:pPr>
    <w:rPr>
      <w:sz w:val="28"/>
    </w:rPr>
  </w:style>
  <w:style w:type="paragraph" w:customStyle="1" w:styleId="Item">
    <w:name w:val="Item"/>
    <w:aliases w:val="i"/>
    <w:basedOn w:val="OPCParaBase"/>
    <w:next w:val="ItemHead"/>
    <w:link w:val="ItemChar"/>
    <w:rsid w:val="00C42BF8"/>
    <w:pPr>
      <w:keepLines/>
      <w:spacing w:before="80" w:line="240" w:lineRule="auto"/>
      <w:ind w:left="709"/>
    </w:pPr>
  </w:style>
  <w:style w:type="paragraph" w:customStyle="1" w:styleId="ItemHead">
    <w:name w:val="ItemHead"/>
    <w:aliases w:val="ih"/>
    <w:basedOn w:val="OPCParaBase"/>
    <w:next w:val="Item"/>
    <w:link w:val="ItemHeadChar"/>
    <w:rsid w:val="007757EC"/>
    <w:pPr>
      <w:keepLines/>
      <w:spacing w:before="220" w:line="240" w:lineRule="auto"/>
      <w:ind w:left="709" w:hanging="709"/>
    </w:pPr>
    <w:rPr>
      <w:rFonts w:ascii="Arial" w:hAnsi="Arial"/>
      <w:b/>
      <w:kern w:val="28"/>
      <w:sz w:val="24"/>
    </w:rPr>
  </w:style>
  <w:style w:type="paragraph" w:customStyle="1" w:styleId="LongT">
    <w:name w:val="LongT"/>
    <w:basedOn w:val="OPCParaBase"/>
    <w:rsid w:val="000D05EF"/>
    <w:pPr>
      <w:spacing w:line="240" w:lineRule="auto"/>
    </w:pPr>
    <w:rPr>
      <w:b/>
      <w:sz w:val="32"/>
    </w:rPr>
  </w:style>
  <w:style w:type="paragraph" w:customStyle="1" w:styleId="notedraft">
    <w:name w:val="note(draft)"/>
    <w:aliases w:val="nd"/>
    <w:basedOn w:val="OPCParaBase"/>
    <w:rsid w:val="000D05EF"/>
    <w:pPr>
      <w:spacing w:before="240" w:line="240" w:lineRule="auto"/>
      <w:ind w:left="284" w:hanging="284"/>
    </w:pPr>
    <w:rPr>
      <w:i/>
      <w:sz w:val="24"/>
    </w:rPr>
  </w:style>
  <w:style w:type="paragraph" w:customStyle="1" w:styleId="notemargin">
    <w:name w:val="note(margin)"/>
    <w:aliases w:val="nm"/>
    <w:basedOn w:val="OPCParaBase"/>
    <w:rsid w:val="000D05EF"/>
    <w:pPr>
      <w:tabs>
        <w:tab w:val="left" w:pos="709"/>
      </w:tabs>
      <w:spacing w:before="122" w:line="198" w:lineRule="exact"/>
      <w:ind w:left="709" w:hanging="709"/>
    </w:pPr>
    <w:rPr>
      <w:sz w:val="18"/>
    </w:rPr>
  </w:style>
  <w:style w:type="paragraph" w:customStyle="1" w:styleId="notepara">
    <w:name w:val="note(para)"/>
    <w:aliases w:val="na"/>
    <w:basedOn w:val="OPCParaBase"/>
    <w:rsid w:val="00F51269"/>
    <w:pPr>
      <w:spacing w:before="40" w:line="198" w:lineRule="exact"/>
      <w:ind w:left="2354" w:hanging="369"/>
    </w:pPr>
    <w:rPr>
      <w:sz w:val="18"/>
    </w:rPr>
  </w:style>
  <w:style w:type="paragraph" w:customStyle="1" w:styleId="noteParlAmend">
    <w:name w:val="note(ParlAmend)"/>
    <w:aliases w:val="npp"/>
    <w:basedOn w:val="OPCParaBase"/>
    <w:next w:val="ParlAmend"/>
    <w:rsid w:val="00594749"/>
    <w:pPr>
      <w:spacing w:line="240" w:lineRule="auto"/>
      <w:jc w:val="right"/>
    </w:pPr>
    <w:rPr>
      <w:rFonts w:ascii="Arial" w:hAnsi="Arial"/>
      <w:b/>
      <w:i/>
    </w:rPr>
  </w:style>
  <w:style w:type="paragraph" w:customStyle="1" w:styleId="Page1">
    <w:name w:val="Page1"/>
    <w:basedOn w:val="OPCParaBase"/>
    <w:rsid w:val="00195382"/>
    <w:pPr>
      <w:spacing w:before="5600" w:line="240" w:lineRule="auto"/>
    </w:pPr>
    <w:rPr>
      <w:b/>
      <w:sz w:val="32"/>
    </w:rPr>
  </w:style>
  <w:style w:type="paragraph" w:customStyle="1" w:styleId="PageBreak">
    <w:name w:val="PageBreak"/>
    <w:aliases w:val="pb"/>
    <w:basedOn w:val="OPCParaBase"/>
    <w:rsid w:val="00A64912"/>
    <w:pPr>
      <w:spacing w:line="240" w:lineRule="auto"/>
    </w:pPr>
    <w:rPr>
      <w:sz w:val="10"/>
    </w:rPr>
  </w:style>
  <w:style w:type="paragraph" w:customStyle="1" w:styleId="paragraphsub">
    <w:name w:val="paragraph(sub)"/>
    <w:aliases w:val="aa"/>
    <w:basedOn w:val="OPCParaBase"/>
    <w:rsid w:val="00A64912"/>
    <w:pPr>
      <w:tabs>
        <w:tab w:val="right" w:pos="1985"/>
      </w:tabs>
      <w:spacing w:before="40" w:line="240" w:lineRule="auto"/>
      <w:ind w:left="2098" w:hanging="2098"/>
    </w:pPr>
  </w:style>
  <w:style w:type="paragraph" w:customStyle="1" w:styleId="paragraphsub-sub">
    <w:name w:val="paragraph(sub-sub)"/>
    <w:aliases w:val="aaa"/>
    <w:basedOn w:val="OPCParaBase"/>
    <w:rsid w:val="00AD5641"/>
    <w:pPr>
      <w:tabs>
        <w:tab w:val="right" w:pos="2722"/>
      </w:tabs>
      <w:spacing w:before="40" w:line="240" w:lineRule="auto"/>
      <w:ind w:left="2835" w:hanging="2835"/>
    </w:pPr>
  </w:style>
  <w:style w:type="paragraph" w:customStyle="1" w:styleId="paragraph">
    <w:name w:val="paragraph"/>
    <w:aliases w:val="a,Paragraph"/>
    <w:basedOn w:val="OPCParaBase"/>
    <w:link w:val="paragraphChar"/>
    <w:rsid w:val="00AD5641"/>
    <w:pPr>
      <w:tabs>
        <w:tab w:val="right" w:pos="1531"/>
      </w:tabs>
      <w:spacing w:before="40" w:line="240" w:lineRule="auto"/>
      <w:ind w:left="1644" w:hanging="1644"/>
    </w:pPr>
  </w:style>
  <w:style w:type="paragraph" w:customStyle="1" w:styleId="ParlAmend">
    <w:name w:val="ParlAmend"/>
    <w:aliases w:val="pp"/>
    <w:basedOn w:val="OPCParaBase"/>
    <w:rsid w:val="00AD5641"/>
    <w:pPr>
      <w:spacing w:before="240" w:line="240" w:lineRule="atLeast"/>
      <w:ind w:hanging="567"/>
    </w:pPr>
    <w:rPr>
      <w:sz w:val="24"/>
    </w:rPr>
  </w:style>
  <w:style w:type="paragraph" w:customStyle="1" w:styleId="Penalty">
    <w:name w:val="Penalty"/>
    <w:basedOn w:val="OPCParaBase"/>
    <w:rsid w:val="00496F97"/>
    <w:pPr>
      <w:tabs>
        <w:tab w:val="left" w:pos="2977"/>
      </w:tabs>
      <w:spacing w:before="180" w:line="240" w:lineRule="auto"/>
      <w:ind w:left="1985" w:hanging="851"/>
    </w:pPr>
  </w:style>
  <w:style w:type="paragraph" w:customStyle="1" w:styleId="Portfolio">
    <w:name w:val="Portfolio"/>
    <w:basedOn w:val="OPCParaBase"/>
    <w:rsid w:val="00352B0F"/>
    <w:pPr>
      <w:spacing w:line="240" w:lineRule="auto"/>
    </w:pPr>
    <w:rPr>
      <w:i/>
      <w:sz w:val="20"/>
    </w:rPr>
  </w:style>
  <w:style w:type="paragraph" w:customStyle="1" w:styleId="Preamble">
    <w:name w:val="Preamble"/>
    <w:basedOn w:val="OPCParaBase"/>
    <w:next w:val="Normal"/>
    <w:rsid w:val="00352B0F"/>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352B0F"/>
    <w:pPr>
      <w:spacing w:line="240" w:lineRule="auto"/>
    </w:pPr>
    <w:rPr>
      <w:i/>
      <w:sz w:val="20"/>
    </w:rPr>
  </w:style>
  <w:style w:type="paragraph" w:customStyle="1" w:styleId="Session">
    <w:name w:val="Session"/>
    <w:basedOn w:val="OPCParaBase"/>
    <w:rsid w:val="000136AF"/>
    <w:pPr>
      <w:spacing w:line="240" w:lineRule="auto"/>
    </w:pPr>
    <w:rPr>
      <w:sz w:val="28"/>
    </w:rPr>
  </w:style>
  <w:style w:type="paragraph" w:customStyle="1" w:styleId="Sponsor">
    <w:name w:val="Sponsor"/>
    <w:basedOn w:val="OPCParaBase"/>
    <w:rsid w:val="000136AF"/>
    <w:pPr>
      <w:spacing w:line="240" w:lineRule="auto"/>
    </w:pPr>
    <w:rPr>
      <w:i/>
    </w:rPr>
  </w:style>
  <w:style w:type="paragraph" w:customStyle="1" w:styleId="Subitem">
    <w:name w:val="Subitem"/>
    <w:aliases w:val="iss"/>
    <w:basedOn w:val="OPCParaBase"/>
    <w:rsid w:val="000136AF"/>
    <w:pPr>
      <w:spacing w:before="180" w:line="240" w:lineRule="auto"/>
      <w:ind w:left="709" w:hanging="709"/>
    </w:pPr>
  </w:style>
  <w:style w:type="paragraph" w:customStyle="1" w:styleId="SubitemHead">
    <w:name w:val="SubitemHead"/>
    <w:aliases w:val="issh"/>
    <w:basedOn w:val="OPCParaBase"/>
    <w:rsid w:val="000136AF"/>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link w:val="subsection2Char"/>
    <w:rsid w:val="00C7573B"/>
    <w:pPr>
      <w:spacing w:before="40" w:line="240" w:lineRule="auto"/>
      <w:ind w:left="1134"/>
    </w:pPr>
  </w:style>
  <w:style w:type="paragraph" w:customStyle="1" w:styleId="SubsectionHead">
    <w:name w:val="SubsectionHead"/>
    <w:aliases w:val="ssh"/>
    <w:basedOn w:val="OPCParaBase"/>
    <w:next w:val="subsection"/>
    <w:rsid w:val="00C7573B"/>
    <w:pPr>
      <w:keepNext/>
      <w:keepLines/>
      <w:spacing w:before="240" w:line="240" w:lineRule="auto"/>
      <w:ind w:left="1134"/>
    </w:pPr>
    <w:rPr>
      <w:i/>
    </w:rPr>
  </w:style>
  <w:style w:type="paragraph" w:customStyle="1" w:styleId="Tablea">
    <w:name w:val="Table(a)"/>
    <w:aliases w:val="ta"/>
    <w:basedOn w:val="OPCParaBase"/>
    <w:rsid w:val="00537FBC"/>
    <w:pPr>
      <w:spacing w:before="60" w:line="240" w:lineRule="auto"/>
      <w:ind w:left="284" w:hanging="284"/>
    </w:pPr>
    <w:rPr>
      <w:sz w:val="20"/>
    </w:rPr>
  </w:style>
  <w:style w:type="paragraph" w:customStyle="1" w:styleId="TableAA">
    <w:name w:val="Table(AA)"/>
    <w:aliases w:val="taaa"/>
    <w:basedOn w:val="OPCParaBase"/>
    <w:rsid w:val="00BE719A"/>
    <w:pPr>
      <w:tabs>
        <w:tab w:val="left" w:pos="-6543"/>
        <w:tab w:val="left" w:pos="-6260"/>
      </w:tabs>
      <w:spacing w:line="240" w:lineRule="exact"/>
      <w:ind w:left="1055" w:hanging="284"/>
    </w:pPr>
    <w:rPr>
      <w:sz w:val="20"/>
    </w:rPr>
  </w:style>
  <w:style w:type="paragraph" w:customStyle="1" w:styleId="Tablei">
    <w:name w:val="Table(i)"/>
    <w:aliases w:val="taa"/>
    <w:basedOn w:val="OPCParaBase"/>
    <w:rsid w:val="00BE719A"/>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link w:val="TabletextChar"/>
    <w:rsid w:val="00BE719A"/>
    <w:pPr>
      <w:spacing w:before="60" w:line="240" w:lineRule="atLeast"/>
    </w:pPr>
    <w:rPr>
      <w:sz w:val="20"/>
    </w:rPr>
  </w:style>
  <w:style w:type="paragraph" w:customStyle="1" w:styleId="TLPBoxTextnote">
    <w:name w:val="TLPBoxText(note"/>
    <w:aliases w:val="right)"/>
    <w:basedOn w:val="OPCParaBase"/>
    <w:rsid w:val="00731E00"/>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594161"/>
    <w:pPr>
      <w:numPr>
        <w:numId w:val="11"/>
      </w:numPr>
      <w:tabs>
        <w:tab w:val="clear" w:pos="2517"/>
      </w:tabs>
      <w:spacing w:before="60" w:line="198" w:lineRule="exact"/>
      <w:ind w:left="2625"/>
    </w:pPr>
    <w:rPr>
      <w:sz w:val="18"/>
    </w:rPr>
  </w:style>
  <w:style w:type="paragraph" w:customStyle="1" w:styleId="TLPnoteright">
    <w:name w:val="TLPnote(right)"/>
    <w:aliases w:val="nr"/>
    <w:basedOn w:val="OPCParaBase"/>
    <w:rsid w:val="00594161"/>
    <w:pPr>
      <w:spacing w:before="122" w:line="198" w:lineRule="exact"/>
      <w:ind w:left="1985" w:hanging="851"/>
      <w:jc w:val="right"/>
    </w:pPr>
    <w:rPr>
      <w:sz w:val="18"/>
    </w:rPr>
  </w:style>
  <w:style w:type="paragraph" w:customStyle="1" w:styleId="TLPTableBullet">
    <w:name w:val="TLPTableBullet"/>
    <w:aliases w:val="ttb"/>
    <w:basedOn w:val="OPCParaBase"/>
    <w:rsid w:val="0044291A"/>
    <w:pPr>
      <w:spacing w:line="240" w:lineRule="exact"/>
      <w:ind w:left="284" w:hanging="284"/>
    </w:pPr>
    <w:rPr>
      <w:sz w:val="20"/>
    </w:rPr>
  </w:style>
  <w:style w:type="paragraph" w:styleId="TOC1">
    <w:name w:val="toc 1"/>
    <w:basedOn w:val="OPCParaBase"/>
    <w:next w:val="Normal"/>
    <w:uiPriority w:val="39"/>
    <w:unhideWhenUsed/>
    <w:rsid w:val="00A91B5C"/>
    <w:pPr>
      <w:spacing w:line="240" w:lineRule="auto"/>
    </w:pPr>
    <w:rPr>
      <w:sz w:val="24"/>
    </w:rPr>
  </w:style>
  <w:style w:type="paragraph" w:styleId="TOC2">
    <w:name w:val="toc 2"/>
    <w:basedOn w:val="OPCParaBase"/>
    <w:next w:val="Normal"/>
    <w:uiPriority w:val="39"/>
    <w:unhideWhenUsed/>
    <w:rsid w:val="00A91B5C"/>
    <w:pPr>
      <w:tabs>
        <w:tab w:val="right" w:leader="dot" w:pos="9017"/>
      </w:tabs>
      <w:spacing w:line="240" w:lineRule="auto"/>
      <w:ind w:left="238"/>
    </w:pPr>
    <w:rPr>
      <w:b/>
      <w:noProof/>
      <w:sz w:val="24"/>
    </w:rPr>
  </w:style>
  <w:style w:type="paragraph" w:styleId="TOC3">
    <w:name w:val="toc 3"/>
    <w:basedOn w:val="OPCParaBase"/>
    <w:next w:val="Normal"/>
    <w:uiPriority w:val="39"/>
    <w:unhideWhenUsed/>
    <w:rsid w:val="00A91B5C"/>
    <w:pPr>
      <w:tabs>
        <w:tab w:val="right" w:leader="dot" w:pos="9017"/>
      </w:tabs>
      <w:spacing w:line="240" w:lineRule="auto"/>
      <w:ind w:left="482"/>
    </w:pPr>
    <w:rPr>
      <w:noProof/>
      <w:sz w:val="24"/>
    </w:rPr>
  </w:style>
  <w:style w:type="paragraph" w:styleId="TOC4">
    <w:name w:val="toc 4"/>
    <w:basedOn w:val="OPCParaBase"/>
    <w:next w:val="Normal"/>
    <w:uiPriority w:val="39"/>
    <w:unhideWhenUsed/>
    <w:rsid w:val="00A91B5C"/>
    <w:pPr>
      <w:tabs>
        <w:tab w:val="right" w:leader="dot" w:pos="9017"/>
      </w:tabs>
      <w:spacing w:line="240" w:lineRule="auto"/>
      <w:ind w:left="720"/>
    </w:pPr>
    <w:rPr>
      <w:noProof/>
      <w:sz w:val="24"/>
    </w:rPr>
  </w:style>
  <w:style w:type="paragraph" w:styleId="TOC5">
    <w:name w:val="toc 5"/>
    <w:basedOn w:val="OPCParaBase"/>
    <w:next w:val="Normal"/>
    <w:uiPriority w:val="39"/>
    <w:semiHidden/>
    <w:unhideWhenUsed/>
    <w:rsid w:val="00A91B5C"/>
    <w:pPr>
      <w:spacing w:line="240" w:lineRule="auto"/>
      <w:ind w:left="958"/>
    </w:pPr>
    <w:rPr>
      <w:sz w:val="24"/>
    </w:rPr>
  </w:style>
  <w:style w:type="paragraph" w:styleId="TOC6">
    <w:name w:val="toc 6"/>
    <w:basedOn w:val="OPCParaBase"/>
    <w:next w:val="Normal"/>
    <w:uiPriority w:val="39"/>
    <w:semiHidden/>
    <w:unhideWhenUsed/>
    <w:rsid w:val="00A91B5C"/>
    <w:pPr>
      <w:spacing w:line="240" w:lineRule="auto"/>
      <w:ind w:left="1202"/>
    </w:pPr>
    <w:rPr>
      <w:sz w:val="24"/>
    </w:rPr>
  </w:style>
  <w:style w:type="paragraph" w:styleId="TOC7">
    <w:name w:val="toc 7"/>
    <w:basedOn w:val="OPCParaBase"/>
    <w:next w:val="Normal"/>
    <w:uiPriority w:val="39"/>
    <w:semiHidden/>
    <w:unhideWhenUsed/>
    <w:rsid w:val="00A91B5C"/>
    <w:pPr>
      <w:spacing w:line="240" w:lineRule="auto"/>
      <w:ind w:left="1440"/>
    </w:pPr>
    <w:rPr>
      <w:sz w:val="24"/>
    </w:rPr>
  </w:style>
  <w:style w:type="paragraph" w:styleId="TOC8">
    <w:name w:val="toc 8"/>
    <w:basedOn w:val="OPCParaBase"/>
    <w:next w:val="Normal"/>
    <w:uiPriority w:val="39"/>
    <w:semiHidden/>
    <w:unhideWhenUsed/>
    <w:rsid w:val="00A91B5C"/>
    <w:pPr>
      <w:spacing w:line="240" w:lineRule="auto"/>
      <w:ind w:left="1678"/>
    </w:pPr>
    <w:rPr>
      <w:sz w:val="24"/>
    </w:rPr>
  </w:style>
  <w:style w:type="paragraph" w:styleId="TOC9">
    <w:name w:val="toc 9"/>
    <w:basedOn w:val="OPCParaBase"/>
    <w:next w:val="Normal"/>
    <w:uiPriority w:val="39"/>
    <w:unhideWhenUsed/>
    <w:rsid w:val="00A91B5C"/>
    <w:pPr>
      <w:spacing w:line="240" w:lineRule="auto"/>
      <w:ind w:left="1922"/>
    </w:pPr>
    <w:rPr>
      <w:sz w:val="24"/>
    </w:rPr>
  </w:style>
  <w:style w:type="paragraph" w:customStyle="1" w:styleId="TofSectsGroupHeading">
    <w:name w:val="TofSects(GroupHeading)"/>
    <w:basedOn w:val="OPCParaBase"/>
    <w:next w:val="TofSectsSection"/>
    <w:rsid w:val="00516B8D"/>
    <w:pPr>
      <w:keepLines/>
      <w:spacing w:before="240" w:after="120" w:line="240" w:lineRule="auto"/>
      <w:ind w:left="794"/>
    </w:pPr>
    <w:rPr>
      <w:b/>
      <w:kern w:val="28"/>
      <w:sz w:val="20"/>
    </w:rPr>
  </w:style>
  <w:style w:type="paragraph" w:customStyle="1" w:styleId="TofSectsHeading">
    <w:name w:val="TofSects(Heading)"/>
    <w:basedOn w:val="OPCParaBase"/>
    <w:rsid w:val="00856A31"/>
    <w:pPr>
      <w:spacing w:before="240" w:after="120" w:line="240" w:lineRule="auto"/>
    </w:pPr>
    <w:rPr>
      <w:b/>
      <w:sz w:val="24"/>
    </w:rPr>
  </w:style>
  <w:style w:type="paragraph" w:customStyle="1" w:styleId="TofSectsSection">
    <w:name w:val="TofSects(Section)"/>
    <w:basedOn w:val="OPCParaBase"/>
    <w:rsid w:val="00856A31"/>
    <w:pPr>
      <w:keepLines/>
      <w:spacing w:before="40" w:line="240" w:lineRule="auto"/>
      <w:ind w:left="1588" w:hanging="794"/>
    </w:pPr>
    <w:rPr>
      <w:kern w:val="28"/>
      <w:sz w:val="18"/>
    </w:rPr>
  </w:style>
  <w:style w:type="paragraph" w:customStyle="1" w:styleId="TofSectsSubdiv">
    <w:name w:val="TofSects(Subdiv)"/>
    <w:basedOn w:val="OPCParaBase"/>
    <w:rsid w:val="00856A31"/>
    <w:pPr>
      <w:keepLines/>
      <w:spacing w:before="80" w:line="240" w:lineRule="auto"/>
      <w:ind w:left="1588" w:hanging="794"/>
    </w:pPr>
    <w:rPr>
      <w:kern w:val="28"/>
    </w:rPr>
  </w:style>
  <w:style w:type="paragraph" w:customStyle="1" w:styleId="WRStyle">
    <w:name w:val="WR Style"/>
    <w:aliases w:val="WR"/>
    <w:basedOn w:val="OPCParaBase"/>
    <w:rsid w:val="00856A31"/>
    <w:pPr>
      <w:spacing w:before="240" w:line="240" w:lineRule="auto"/>
      <w:ind w:left="284" w:hanging="284"/>
    </w:pPr>
    <w:rPr>
      <w:b/>
      <w:i/>
      <w:kern w:val="28"/>
      <w:sz w:val="24"/>
    </w:rPr>
  </w:style>
  <w:style w:type="paragraph" w:customStyle="1" w:styleId="Body">
    <w:name w:val="Body"/>
    <w:aliases w:val="b"/>
    <w:basedOn w:val="OPCParaBase"/>
    <w:rsid w:val="00F23E5F"/>
    <w:pPr>
      <w:spacing w:before="240" w:line="240" w:lineRule="auto"/>
    </w:pPr>
    <w:rPr>
      <w:sz w:val="24"/>
    </w:rPr>
  </w:style>
  <w:style w:type="paragraph" w:customStyle="1" w:styleId="BodyNum">
    <w:name w:val="BodyNum"/>
    <w:aliases w:val="b1"/>
    <w:basedOn w:val="OPCParaBase"/>
    <w:rsid w:val="00680F77"/>
    <w:pPr>
      <w:numPr>
        <w:numId w:val="13"/>
      </w:numPr>
      <w:spacing w:before="240" w:line="240" w:lineRule="auto"/>
    </w:pPr>
    <w:rPr>
      <w:sz w:val="24"/>
    </w:rPr>
  </w:style>
  <w:style w:type="paragraph" w:customStyle="1" w:styleId="BodyPara">
    <w:name w:val="BodyPara"/>
    <w:aliases w:val="ba"/>
    <w:basedOn w:val="OPCParaBase"/>
    <w:rsid w:val="00680F77"/>
    <w:pPr>
      <w:numPr>
        <w:ilvl w:val="1"/>
        <w:numId w:val="13"/>
      </w:numPr>
      <w:spacing w:before="240" w:line="240" w:lineRule="auto"/>
    </w:pPr>
    <w:rPr>
      <w:sz w:val="24"/>
    </w:rPr>
  </w:style>
  <w:style w:type="paragraph" w:customStyle="1" w:styleId="BodyParaBullet">
    <w:name w:val="BodyParaBullet"/>
    <w:aliases w:val="bpb"/>
    <w:basedOn w:val="OPCParaBase"/>
    <w:rsid w:val="00680F77"/>
    <w:pPr>
      <w:numPr>
        <w:ilvl w:val="2"/>
        <w:numId w:val="13"/>
      </w:numPr>
      <w:tabs>
        <w:tab w:val="left" w:pos="2160"/>
      </w:tabs>
      <w:spacing w:before="240" w:line="240" w:lineRule="auto"/>
    </w:pPr>
    <w:rPr>
      <w:sz w:val="24"/>
    </w:rPr>
  </w:style>
  <w:style w:type="paragraph" w:customStyle="1" w:styleId="BodySubPara">
    <w:name w:val="BodySubPara"/>
    <w:aliases w:val="bi"/>
    <w:basedOn w:val="OPCParaBase"/>
    <w:rsid w:val="00680F77"/>
    <w:pPr>
      <w:numPr>
        <w:ilvl w:val="3"/>
        <w:numId w:val="13"/>
      </w:numPr>
      <w:spacing w:before="240" w:line="240" w:lineRule="auto"/>
    </w:pPr>
    <w:rPr>
      <w:sz w:val="24"/>
    </w:rPr>
  </w:style>
  <w:style w:type="numbering" w:customStyle="1" w:styleId="OPCBodyList">
    <w:name w:val="OPCBodyList"/>
    <w:uiPriority w:val="99"/>
    <w:rsid w:val="00680F77"/>
    <w:pPr>
      <w:numPr>
        <w:numId w:val="13"/>
      </w:numPr>
    </w:pPr>
  </w:style>
  <w:style w:type="paragraph" w:customStyle="1" w:styleId="Head1">
    <w:name w:val="Head 1"/>
    <w:aliases w:val="1"/>
    <w:basedOn w:val="OPCParaBase"/>
    <w:next w:val="BodyNum"/>
    <w:rsid w:val="008E3B8C"/>
    <w:pPr>
      <w:keepNext/>
      <w:spacing w:before="240" w:after="60" w:line="240" w:lineRule="auto"/>
      <w:outlineLvl w:val="0"/>
    </w:pPr>
    <w:rPr>
      <w:rFonts w:ascii="Arial" w:hAnsi="Arial"/>
      <w:b/>
      <w:kern w:val="28"/>
      <w:sz w:val="36"/>
    </w:rPr>
  </w:style>
  <w:style w:type="paragraph" w:customStyle="1" w:styleId="Head2">
    <w:name w:val="Head 2"/>
    <w:aliases w:val="2"/>
    <w:basedOn w:val="OPCParaBase"/>
    <w:next w:val="BodyNum"/>
    <w:rsid w:val="008E3B8C"/>
    <w:pPr>
      <w:keepNext/>
      <w:spacing w:before="240" w:after="60" w:line="240" w:lineRule="auto"/>
      <w:outlineLvl w:val="1"/>
    </w:pPr>
    <w:rPr>
      <w:rFonts w:ascii="Arial" w:hAnsi="Arial"/>
      <w:b/>
      <w:kern w:val="28"/>
      <w:sz w:val="28"/>
    </w:rPr>
  </w:style>
  <w:style w:type="paragraph" w:customStyle="1" w:styleId="Head3">
    <w:name w:val="Head 3"/>
    <w:aliases w:val="3"/>
    <w:basedOn w:val="OPCParaBase"/>
    <w:next w:val="BodyNum"/>
    <w:rsid w:val="008E3B8C"/>
    <w:pPr>
      <w:keepNext/>
      <w:spacing w:before="240" w:after="60" w:line="240" w:lineRule="auto"/>
      <w:outlineLvl w:val="2"/>
    </w:pPr>
    <w:rPr>
      <w:rFonts w:ascii="Arial" w:hAnsi="Arial"/>
      <w:b/>
      <w:i/>
      <w:kern w:val="28"/>
      <w:sz w:val="26"/>
    </w:rPr>
  </w:style>
  <w:style w:type="paragraph" w:customStyle="1" w:styleId="Head4">
    <w:name w:val="Head 4"/>
    <w:aliases w:val="4"/>
    <w:basedOn w:val="OPCParaBase"/>
    <w:next w:val="BodyNum"/>
    <w:rsid w:val="00253D1B"/>
    <w:pPr>
      <w:keepNext/>
      <w:spacing w:before="240" w:after="60" w:line="240" w:lineRule="auto"/>
      <w:outlineLvl w:val="3"/>
    </w:pPr>
    <w:rPr>
      <w:rFonts w:ascii="Arial" w:hAnsi="Arial"/>
      <w:b/>
      <w:kern w:val="28"/>
    </w:rPr>
  </w:style>
  <w:style w:type="paragraph" w:customStyle="1" w:styleId="Head5">
    <w:name w:val="Head 5"/>
    <w:aliases w:val="5"/>
    <w:basedOn w:val="OPCParaBase"/>
    <w:next w:val="BodyNum"/>
    <w:rsid w:val="00253D1B"/>
    <w:pPr>
      <w:keepNext/>
      <w:spacing w:before="240" w:after="60" w:line="240" w:lineRule="auto"/>
      <w:outlineLvl w:val="4"/>
    </w:pPr>
    <w:rPr>
      <w:rFonts w:ascii="Arial" w:hAnsi="Arial"/>
      <w:b/>
      <w:i/>
      <w:kern w:val="28"/>
    </w:rPr>
  </w:style>
  <w:style w:type="paragraph" w:customStyle="1" w:styleId="noteToPara">
    <w:name w:val="noteToPara"/>
    <w:aliases w:val="ntp"/>
    <w:basedOn w:val="OPCParaBase"/>
    <w:rsid w:val="00F51269"/>
    <w:pPr>
      <w:spacing w:before="122" w:line="198" w:lineRule="exact"/>
      <w:ind w:left="2353" w:hanging="709"/>
    </w:pPr>
    <w:rPr>
      <w:sz w:val="18"/>
    </w:rPr>
  </w:style>
  <w:style w:type="paragraph" w:styleId="Footer">
    <w:name w:val="footer"/>
    <w:link w:val="FooterChar"/>
    <w:rsid w:val="008E17F3"/>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8E17F3"/>
    <w:rPr>
      <w:rFonts w:eastAsia="Times New Roman" w:cs="Times New Roman"/>
      <w:sz w:val="22"/>
      <w:szCs w:val="24"/>
      <w:lang w:eastAsia="en-AU"/>
    </w:rPr>
  </w:style>
  <w:style w:type="character" w:styleId="PageNumber">
    <w:name w:val="page number"/>
    <w:basedOn w:val="DefaultParagraphFont"/>
    <w:rsid w:val="008E17F3"/>
  </w:style>
  <w:style w:type="paragraph" w:styleId="BalloonText">
    <w:name w:val="Balloon Text"/>
    <w:basedOn w:val="Normal"/>
    <w:link w:val="BalloonTextChar"/>
    <w:uiPriority w:val="99"/>
    <w:unhideWhenUsed/>
    <w:rsid w:val="0076639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6393"/>
    <w:rPr>
      <w:rFonts w:ascii="Tahoma" w:hAnsi="Tahoma" w:cs="Tahoma"/>
      <w:sz w:val="16"/>
      <w:szCs w:val="16"/>
    </w:rPr>
  </w:style>
  <w:style w:type="paragraph" w:customStyle="1" w:styleId="MessShortTitle">
    <w:name w:val="MessShortTitle"/>
    <w:basedOn w:val="Head2"/>
    <w:rsid w:val="00022B7E"/>
  </w:style>
  <w:style w:type="paragraph" w:customStyle="1" w:styleId="notetext">
    <w:name w:val="note(text)"/>
    <w:aliases w:val="n"/>
    <w:basedOn w:val="OPCParaBase"/>
    <w:link w:val="notetextChar"/>
    <w:rsid w:val="00775577"/>
    <w:pPr>
      <w:spacing w:before="122" w:line="240" w:lineRule="auto"/>
      <w:ind w:left="1985" w:hanging="851"/>
    </w:pPr>
    <w:rPr>
      <w:sz w:val="18"/>
    </w:rPr>
  </w:style>
  <w:style w:type="paragraph" w:customStyle="1" w:styleId="FreeForm">
    <w:name w:val="FreeForm"/>
    <w:rsid w:val="006279B8"/>
    <w:rPr>
      <w:rFonts w:ascii="Arial" w:hAnsi="Arial"/>
      <w:sz w:val="22"/>
    </w:rPr>
  </w:style>
  <w:style w:type="paragraph" w:customStyle="1" w:styleId="SOTextNote">
    <w:name w:val="SO TextNote"/>
    <w:aliases w:val="sont"/>
    <w:basedOn w:val="Normal"/>
    <w:qFormat/>
    <w:rsid w:val="003D6F8A"/>
    <w:pPr>
      <w:pBdr>
        <w:top w:val="single" w:sz="6" w:space="5" w:color="auto"/>
        <w:left w:val="single" w:sz="6" w:space="5" w:color="auto"/>
        <w:bottom w:val="single" w:sz="6" w:space="5" w:color="auto"/>
        <w:right w:val="single" w:sz="6" w:space="5" w:color="auto"/>
      </w:pBdr>
      <w:spacing w:before="122" w:line="198" w:lineRule="exact"/>
      <w:ind w:left="1843" w:hanging="709"/>
    </w:pPr>
    <w:rPr>
      <w:sz w:val="18"/>
    </w:rPr>
  </w:style>
  <w:style w:type="paragraph" w:customStyle="1" w:styleId="SOPara">
    <w:name w:val="SO Para"/>
    <w:aliases w:val="soa"/>
    <w:basedOn w:val="Normal"/>
    <w:link w:val="SOParaChar"/>
    <w:qFormat/>
    <w:rsid w:val="00CB48D8"/>
    <w:pPr>
      <w:pBdr>
        <w:top w:val="single" w:sz="6" w:space="5" w:color="auto"/>
        <w:left w:val="single" w:sz="6" w:space="5" w:color="auto"/>
        <w:bottom w:val="single" w:sz="6" w:space="5" w:color="auto"/>
        <w:right w:val="single" w:sz="6" w:space="5" w:color="auto"/>
      </w:pBdr>
      <w:tabs>
        <w:tab w:val="right" w:pos="1786"/>
      </w:tabs>
      <w:spacing w:before="40" w:line="240" w:lineRule="auto"/>
      <w:ind w:left="2070" w:hanging="936"/>
    </w:pPr>
  </w:style>
  <w:style w:type="character" w:customStyle="1" w:styleId="SOParaChar">
    <w:name w:val="SO Para Char"/>
    <w:aliases w:val="soa Char"/>
    <w:basedOn w:val="DefaultParagraphFont"/>
    <w:link w:val="SOPara"/>
    <w:rsid w:val="00CB48D8"/>
    <w:rPr>
      <w:sz w:val="22"/>
    </w:rPr>
  </w:style>
  <w:style w:type="paragraph" w:customStyle="1" w:styleId="SOHeadItalic">
    <w:name w:val="SO HeadItalic"/>
    <w:aliases w:val="sohi"/>
    <w:basedOn w:val="Normal"/>
    <w:next w:val="Normal"/>
    <w:link w:val="SOHeadItalicChar"/>
    <w:qFormat/>
    <w:rsid w:val="00DE7073"/>
    <w:pPr>
      <w:pBdr>
        <w:top w:val="single" w:sz="6" w:space="5" w:color="auto"/>
        <w:left w:val="single" w:sz="6" w:space="5" w:color="auto"/>
        <w:bottom w:val="single" w:sz="6" w:space="5" w:color="auto"/>
        <w:right w:val="single" w:sz="6" w:space="5" w:color="auto"/>
      </w:pBdr>
      <w:spacing w:before="240" w:line="240" w:lineRule="auto"/>
      <w:ind w:left="1134"/>
    </w:pPr>
    <w:rPr>
      <w:i/>
    </w:rPr>
  </w:style>
  <w:style w:type="character" w:customStyle="1" w:styleId="SOHeadItalicChar">
    <w:name w:val="SO HeadItalic Char"/>
    <w:aliases w:val="sohi Char"/>
    <w:basedOn w:val="DefaultParagraphFont"/>
    <w:link w:val="SOHeadItalic"/>
    <w:rsid w:val="00DE7073"/>
    <w:rPr>
      <w:i/>
      <w:sz w:val="22"/>
    </w:rPr>
  </w:style>
  <w:style w:type="paragraph" w:customStyle="1" w:styleId="SOHeadBold">
    <w:name w:val="SO HeadBold"/>
    <w:aliases w:val="sohb"/>
    <w:basedOn w:val="Normal"/>
    <w:next w:val="Normal"/>
    <w:link w:val="SOHeadBoldChar"/>
    <w:qFormat/>
    <w:rsid w:val="00704A73"/>
    <w:pPr>
      <w:pBdr>
        <w:top w:val="single" w:sz="6" w:space="5" w:color="auto"/>
        <w:left w:val="single" w:sz="6" w:space="5" w:color="auto"/>
        <w:bottom w:val="single" w:sz="6" w:space="5" w:color="auto"/>
        <w:right w:val="single" w:sz="6" w:space="5" w:color="auto"/>
      </w:pBdr>
      <w:spacing w:before="240" w:line="240" w:lineRule="auto"/>
      <w:ind w:left="1134"/>
    </w:pPr>
    <w:rPr>
      <w:b/>
    </w:rPr>
  </w:style>
  <w:style w:type="character" w:customStyle="1" w:styleId="SOHeadBoldChar">
    <w:name w:val="SO HeadBold Char"/>
    <w:aliases w:val="sohb Char"/>
    <w:basedOn w:val="DefaultParagraphFont"/>
    <w:link w:val="SOHeadBold"/>
    <w:rsid w:val="00704A73"/>
    <w:rPr>
      <w:b/>
      <w:sz w:val="22"/>
    </w:rPr>
  </w:style>
  <w:style w:type="paragraph" w:customStyle="1" w:styleId="SOBulletNote">
    <w:name w:val="SO BulletNote"/>
    <w:aliases w:val="sonb"/>
    <w:basedOn w:val="SOTextNote"/>
    <w:link w:val="SOBulletNoteChar"/>
    <w:qFormat/>
    <w:rsid w:val="000C604C"/>
    <w:pPr>
      <w:tabs>
        <w:tab w:val="left" w:pos="1560"/>
      </w:tabs>
      <w:ind w:left="2268" w:hanging="1134"/>
    </w:pPr>
  </w:style>
  <w:style w:type="character" w:customStyle="1" w:styleId="SOBulletNoteChar">
    <w:name w:val="SO BulletNote Char"/>
    <w:aliases w:val="sonb Char"/>
    <w:basedOn w:val="DefaultParagraphFont"/>
    <w:link w:val="SOBulletNote"/>
    <w:rsid w:val="000C604C"/>
    <w:rPr>
      <w:sz w:val="18"/>
    </w:rPr>
  </w:style>
  <w:style w:type="paragraph" w:customStyle="1" w:styleId="SOBullet">
    <w:name w:val="SO Bullet"/>
    <w:aliases w:val="sotb"/>
    <w:basedOn w:val="Normal"/>
    <w:link w:val="SOBulletChar"/>
    <w:qFormat/>
    <w:rsid w:val="006D77BA"/>
    <w:pPr>
      <w:pBdr>
        <w:top w:val="single" w:sz="6" w:space="5" w:color="auto"/>
        <w:left w:val="single" w:sz="6" w:space="5" w:color="auto"/>
        <w:bottom w:val="single" w:sz="6" w:space="5" w:color="auto"/>
        <w:right w:val="single" w:sz="6" w:space="5" w:color="auto"/>
      </w:pBdr>
      <w:spacing w:before="240" w:line="240" w:lineRule="auto"/>
      <w:ind w:left="1134"/>
    </w:pPr>
  </w:style>
  <w:style w:type="character" w:customStyle="1" w:styleId="SOBulletChar">
    <w:name w:val="SO Bullet Char"/>
    <w:aliases w:val="sotb Char"/>
    <w:basedOn w:val="DefaultParagraphFont"/>
    <w:link w:val="SOBullet"/>
    <w:rsid w:val="006D77BA"/>
    <w:rPr>
      <w:sz w:val="22"/>
    </w:rPr>
  </w:style>
  <w:style w:type="paragraph" w:customStyle="1" w:styleId="TableHeading">
    <w:name w:val="TableHeading"/>
    <w:aliases w:val="th"/>
    <w:basedOn w:val="OPCParaBase"/>
    <w:next w:val="Tabletext"/>
    <w:rsid w:val="00CB3D6B"/>
    <w:pPr>
      <w:keepNext/>
      <w:spacing w:before="60" w:line="240" w:lineRule="atLeast"/>
    </w:pPr>
    <w:rPr>
      <w:b/>
      <w:sz w:val="20"/>
    </w:rPr>
  </w:style>
  <w:style w:type="paragraph" w:customStyle="1" w:styleId="SubPartCASA">
    <w:name w:val="SubPart(CASA)"/>
    <w:aliases w:val="csp"/>
    <w:basedOn w:val="OPCParaBase"/>
    <w:next w:val="ActHead3"/>
    <w:rsid w:val="00450A86"/>
    <w:pPr>
      <w:keepNext/>
      <w:keepLines/>
      <w:spacing w:before="280"/>
      <w:ind w:left="1134" w:hanging="1134"/>
      <w:outlineLvl w:val="1"/>
    </w:pPr>
    <w:rPr>
      <w:b/>
      <w:kern w:val="28"/>
      <w:sz w:val="32"/>
    </w:rPr>
  </w:style>
  <w:style w:type="paragraph" w:customStyle="1" w:styleId="SundryBoxBullet">
    <w:name w:val="SundryBoxBullet"/>
    <w:aliases w:val="sbb"/>
    <w:basedOn w:val="Normal"/>
    <w:rsid w:val="00FD456C"/>
    <w:pPr>
      <w:pBdr>
        <w:top w:val="single" w:sz="6" w:space="5" w:color="auto"/>
        <w:left w:val="single" w:sz="6" w:space="5" w:color="auto"/>
        <w:bottom w:val="single" w:sz="6" w:space="5" w:color="auto"/>
        <w:right w:val="single" w:sz="6" w:space="5" w:color="auto"/>
      </w:pBdr>
      <w:spacing w:before="240" w:line="240" w:lineRule="auto"/>
      <w:ind w:left="425" w:hanging="425"/>
    </w:pPr>
    <w:rPr>
      <w:sz w:val="24"/>
      <w:szCs w:val="24"/>
    </w:rPr>
  </w:style>
  <w:style w:type="paragraph" w:customStyle="1" w:styleId="SundryBoxHeadBold">
    <w:name w:val="SundryBoxHeadBold"/>
    <w:aliases w:val="sbhb"/>
    <w:basedOn w:val="Normal"/>
    <w:rsid w:val="00FD456C"/>
    <w:pPr>
      <w:pBdr>
        <w:top w:val="single" w:sz="6" w:space="5" w:color="auto"/>
        <w:left w:val="single" w:sz="6" w:space="5" w:color="auto"/>
        <w:bottom w:val="single" w:sz="6" w:space="5" w:color="auto"/>
        <w:right w:val="single" w:sz="6" w:space="5" w:color="auto"/>
      </w:pBdr>
      <w:spacing w:before="240" w:line="240" w:lineRule="auto"/>
    </w:pPr>
    <w:rPr>
      <w:rFonts w:eastAsia="Times New Roman" w:cs="Times New Roman"/>
      <w:b/>
      <w:sz w:val="24"/>
      <w:szCs w:val="24"/>
      <w:lang w:eastAsia="en-AU"/>
    </w:rPr>
  </w:style>
  <w:style w:type="character" w:customStyle="1" w:styleId="Heading4Char">
    <w:name w:val="Heading 4 Char"/>
    <w:basedOn w:val="DefaultParagraphFont"/>
    <w:link w:val="Heading4"/>
    <w:rsid w:val="00C1453D"/>
    <w:rPr>
      <w:rFonts w:eastAsia="Times New Roman" w:cs="Times New Roman"/>
      <w:color w:val="FFFFFF"/>
      <w:sz w:val="24"/>
      <w:lang w:eastAsia="en-AU"/>
    </w:rPr>
  </w:style>
  <w:style w:type="paragraph" w:customStyle="1" w:styleId="enstatementheading">
    <w:name w:val="enstatementheading"/>
    <w:basedOn w:val="Normal"/>
    <w:rsid w:val="00C1453D"/>
    <w:pPr>
      <w:spacing w:before="100" w:beforeAutospacing="1" w:after="100" w:afterAutospacing="1" w:line="240" w:lineRule="auto"/>
    </w:pPr>
    <w:rPr>
      <w:rFonts w:eastAsia="Times New Roman" w:cs="Times New Roman"/>
      <w:sz w:val="24"/>
      <w:szCs w:val="24"/>
      <w:lang w:eastAsia="en-AU"/>
    </w:rPr>
  </w:style>
  <w:style w:type="paragraph" w:customStyle="1" w:styleId="enstatement0">
    <w:name w:val="enstatement"/>
    <w:basedOn w:val="Normal"/>
    <w:rsid w:val="00C1453D"/>
    <w:pPr>
      <w:spacing w:before="100" w:beforeAutospacing="1" w:after="100" w:afterAutospacing="1" w:line="240" w:lineRule="auto"/>
    </w:pPr>
    <w:rPr>
      <w:rFonts w:eastAsia="Times New Roman" w:cs="Times New Roman"/>
      <w:sz w:val="24"/>
      <w:szCs w:val="24"/>
      <w:lang w:eastAsia="en-AU"/>
    </w:rPr>
  </w:style>
  <w:style w:type="character" w:customStyle="1" w:styleId="ItemHeadChar">
    <w:name w:val="ItemHead Char"/>
    <w:aliases w:val="ih Char"/>
    <w:basedOn w:val="DefaultParagraphFont"/>
    <w:link w:val="ItemHead"/>
    <w:rsid w:val="00C1453D"/>
    <w:rPr>
      <w:rFonts w:ascii="Arial" w:eastAsia="Times New Roman" w:hAnsi="Arial" w:cs="Times New Roman"/>
      <w:b/>
      <w:kern w:val="28"/>
      <w:sz w:val="24"/>
      <w:lang w:eastAsia="en-AU"/>
    </w:rPr>
  </w:style>
  <w:style w:type="character" w:customStyle="1" w:styleId="ItemChar">
    <w:name w:val="Item Char"/>
    <w:aliases w:val="i Char"/>
    <w:basedOn w:val="DefaultParagraphFont"/>
    <w:link w:val="Item"/>
    <w:rsid w:val="00C1453D"/>
    <w:rPr>
      <w:rFonts w:eastAsia="Times New Roman" w:cs="Times New Roman"/>
      <w:sz w:val="22"/>
      <w:lang w:eastAsia="en-AU"/>
    </w:rPr>
  </w:style>
  <w:style w:type="character" w:customStyle="1" w:styleId="paragraphChar">
    <w:name w:val="paragraph Char"/>
    <w:aliases w:val="a Char,Paragraph Char"/>
    <w:link w:val="paragraph"/>
    <w:rsid w:val="00C1453D"/>
    <w:rPr>
      <w:rFonts w:eastAsia="Times New Roman" w:cs="Times New Roman"/>
      <w:sz w:val="22"/>
      <w:lang w:eastAsia="en-AU"/>
    </w:rPr>
  </w:style>
  <w:style w:type="character" w:customStyle="1" w:styleId="subsectionChar">
    <w:name w:val="subsection Char"/>
    <w:aliases w:val="ss Char,Subsection Char"/>
    <w:link w:val="subsection"/>
    <w:rsid w:val="00C1453D"/>
    <w:rPr>
      <w:rFonts w:eastAsia="Times New Roman" w:cs="Times New Roman"/>
      <w:sz w:val="22"/>
      <w:lang w:eastAsia="en-AU"/>
    </w:rPr>
  </w:style>
  <w:style w:type="paragraph" w:customStyle="1" w:styleId="ENotesHeading2">
    <w:name w:val="ENotesHeading 2"/>
    <w:aliases w:val="Enh2,ENh2"/>
    <w:basedOn w:val="Normal"/>
    <w:next w:val="Normal"/>
    <w:rsid w:val="00C1453D"/>
    <w:pPr>
      <w:spacing w:before="120" w:after="120"/>
      <w:outlineLvl w:val="2"/>
    </w:pPr>
    <w:rPr>
      <w:rFonts w:eastAsia="Times New Roman" w:cs="Times New Roman"/>
      <w:b/>
      <w:sz w:val="24"/>
      <w:szCs w:val="28"/>
      <w:lang w:eastAsia="en-AU"/>
    </w:rPr>
  </w:style>
  <w:style w:type="table" w:styleId="TableColorful2">
    <w:name w:val="Table Colorful 2"/>
    <w:basedOn w:val="TableNormal"/>
    <w:semiHidden/>
    <w:rsid w:val="00C1453D"/>
    <w:rPr>
      <w:rFonts w:eastAsia="Times New Roman" w:cs="Times New Roman"/>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SOText">
    <w:name w:val="SO Text"/>
    <w:aliases w:val="sot"/>
    <w:link w:val="SOTextChar"/>
    <w:rsid w:val="00C1453D"/>
    <w:pPr>
      <w:pBdr>
        <w:top w:val="single" w:sz="6" w:space="5" w:color="auto"/>
        <w:left w:val="single" w:sz="6" w:space="5" w:color="auto"/>
        <w:bottom w:val="single" w:sz="6" w:space="5" w:color="auto"/>
        <w:right w:val="single" w:sz="6" w:space="5" w:color="auto"/>
      </w:pBdr>
      <w:spacing w:before="240"/>
      <w:ind w:left="1134"/>
    </w:pPr>
    <w:rPr>
      <w:rFonts w:eastAsiaTheme="minorEastAsia"/>
      <w:sz w:val="22"/>
      <w:lang w:eastAsia="en-AU"/>
    </w:rPr>
  </w:style>
  <w:style w:type="character" w:customStyle="1" w:styleId="SOTextChar">
    <w:name w:val="SO Text Char"/>
    <w:aliases w:val="sot Char"/>
    <w:basedOn w:val="DefaultParagraphFont"/>
    <w:link w:val="SOText"/>
    <w:rsid w:val="00C1453D"/>
    <w:rPr>
      <w:rFonts w:eastAsiaTheme="minorEastAsia"/>
      <w:sz w:val="22"/>
      <w:lang w:eastAsia="en-AU"/>
    </w:rPr>
  </w:style>
  <w:style w:type="paragraph" w:styleId="ListNumber5">
    <w:name w:val="List Number 5"/>
    <w:basedOn w:val="Normal"/>
    <w:unhideWhenUsed/>
    <w:rsid w:val="00C1453D"/>
    <w:pPr>
      <w:spacing w:after="200" w:line="276" w:lineRule="auto"/>
      <w:contextualSpacing/>
    </w:pPr>
    <w:rPr>
      <w:rFonts w:asciiTheme="minorHAnsi" w:eastAsiaTheme="minorEastAsia" w:hAnsiTheme="minorHAnsi"/>
      <w:szCs w:val="22"/>
      <w:lang w:eastAsia="en-AU"/>
    </w:rPr>
  </w:style>
  <w:style w:type="character" w:styleId="HTMLTypewriter">
    <w:name w:val="HTML Typewriter"/>
    <w:rsid w:val="00C1453D"/>
    <w:rPr>
      <w:rFonts w:ascii="Courier New" w:hAnsi="Courier New" w:cs="Courier New"/>
      <w:sz w:val="20"/>
      <w:szCs w:val="20"/>
    </w:rPr>
  </w:style>
  <w:style w:type="paragraph" w:styleId="ListBullet3">
    <w:name w:val="List Bullet 3"/>
    <w:rsid w:val="00C1453D"/>
    <w:pPr>
      <w:tabs>
        <w:tab w:val="num" w:pos="360"/>
      </w:tabs>
      <w:ind w:left="360" w:hanging="360"/>
    </w:pPr>
    <w:rPr>
      <w:rFonts w:eastAsia="Times New Roman" w:cs="Times New Roman"/>
      <w:sz w:val="22"/>
      <w:szCs w:val="24"/>
      <w:lang w:eastAsia="en-AU"/>
    </w:rPr>
  </w:style>
  <w:style w:type="paragraph" w:styleId="Index1">
    <w:name w:val="index 1"/>
    <w:basedOn w:val="Normal"/>
    <w:next w:val="Normal"/>
    <w:autoRedefine/>
    <w:uiPriority w:val="99"/>
    <w:semiHidden/>
    <w:unhideWhenUsed/>
    <w:rsid w:val="00C1453D"/>
    <w:pPr>
      <w:spacing w:line="240" w:lineRule="auto"/>
      <w:ind w:left="220" w:hanging="220"/>
    </w:pPr>
  </w:style>
  <w:style w:type="paragraph" w:styleId="IndexHeading">
    <w:name w:val="index heading"/>
    <w:next w:val="Index1"/>
    <w:rsid w:val="00C1453D"/>
    <w:rPr>
      <w:rFonts w:ascii="Arial" w:eastAsia="Times New Roman" w:hAnsi="Arial" w:cs="Arial"/>
      <w:b/>
      <w:bCs/>
      <w:sz w:val="22"/>
      <w:szCs w:val="24"/>
      <w:lang w:eastAsia="en-AU"/>
    </w:rPr>
  </w:style>
  <w:style w:type="paragraph" w:styleId="EndnoteText">
    <w:name w:val="endnote text"/>
    <w:basedOn w:val="Normal"/>
    <w:link w:val="EndnoteTextChar"/>
    <w:rsid w:val="00C1453D"/>
    <w:rPr>
      <w:sz w:val="20"/>
    </w:rPr>
  </w:style>
  <w:style w:type="character" w:customStyle="1" w:styleId="EndnoteTextChar">
    <w:name w:val="Endnote Text Char"/>
    <w:basedOn w:val="DefaultParagraphFont"/>
    <w:link w:val="EndnoteText"/>
    <w:rsid w:val="00C1453D"/>
  </w:style>
  <w:style w:type="paragraph" w:customStyle="1" w:styleId="EnStatementHeading0">
    <w:name w:val="EnStatementHeading"/>
    <w:basedOn w:val="Normal"/>
    <w:rsid w:val="00C1453D"/>
    <w:rPr>
      <w:rFonts w:eastAsia="Times New Roman" w:cs="Times New Roman"/>
      <w:b/>
      <w:lang w:eastAsia="en-AU"/>
    </w:rPr>
  </w:style>
  <w:style w:type="table" w:styleId="TableGrid">
    <w:name w:val="Table Grid"/>
    <w:aliases w:val="Summary box"/>
    <w:basedOn w:val="TableNormal"/>
    <w:uiPriority w:val="59"/>
    <w:rsid w:val="00C145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alih">
    <w:name w:val="Special ih"/>
    <w:basedOn w:val="ItemHead"/>
    <w:link w:val="SpecialihChar"/>
    <w:rsid w:val="00C1453D"/>
    <w:pPr>
      <w:keepNext/>
    </w:pPr>
  </w:style>
  <w:style w:type="character" w:customStyle="1" w:styleId="SpecialihChar">
    <w:name w:val="Special ih Char"/>
    <w:basedOn w:val="DefaultParagraphFont"/>
    <w:link w:val="Specialih"/>
    <w:rsid w:val="00C1453D"/>
    <w:rPr>
      <w:rFonts w:ascii="Arial" w:eastAsia="Times New Roman" w:hAnsi="Arial" w:cs="Times New Roman"/>
      <w:b/>
      <w:kern w:val="28"/>
      <w:sz w:val="24"/>
      <w:lang w:eastAsia="en-AU"/>
    </w:rPr>
  </w:style>
  <w:style w:type="paragraph" w:customStyle="1" w:styleId="EnStatement">
    <w:name w:val="EnStatement"/>
    <w:basedOn w:val="Normal"/>
    <w:rsid w:val="00C1453D"/>
    <w:pPr>
      <w:numPr>
        <w:numId w:val="14"/>
      </w:numPr>
    </w:pPr>
    <w:rPr>
      <w:rFonts w:eastAsia="Times New Roman" w:cs="Times New Roman"/>
      <w:lang w:eastAsia="en-AU"/>
    </w:rPr>
  </w:style>
  <w:style w:type="paragraph" w:customStyle="1" w:styleId="Specialaat">
    <w:name w:val="Special aat"/>
    <w:basedOn w:val="ActHead9"/>
    <w:link w:val="SpecialaatChar"/>
    <w:rsid w:val="00C1453D"/>
    <w:pPr>
      <w:outlineLvl w:val="9"/>
    </w:pPr>
  </w:style>
  <w:style w:type="character" w:customStyle="1" w:styleId="SpecialaatChar">
    <w:name w:val="Special aat Char"/>
    <w:basedOn w:val="DefaultParagraphFont"/>
    <w:link w:val="Specialaat"/>
    <w:rsid w:val="00C1453D"/>
    <w:rPr>
      <w:rFonts w:eastAsia="Times New Roman" w:cs="Times New Roman"/>
      <w:b/>
      <w:i/>
      <w:kern w:val="28"/>
      <w:sz w:val="28"/>
      <w:lang w:eastAsia="en-AU"/>
    </w:rPr>
  </w:style>
  <w:style w:type="paragraph" w:styleId="Index4">
    <w:name w:val="index 4"/>
    <w:basedOn w:val="Normal"/>
    <w:next w:val="Normal"/>
    <w:autoRedefine/>
    <w:unhideWhenUsed/>
    <w:rsid w:val="00C1453D"/>
    <w:pPr>
      <w:spacing w:line="240" w:lineRule="auto"/>
      <w:ind w:left="880" w:hanging="220"/>
    </w:pPr>
  </w:style>
  <w:style w:type="paragraph" w:styleId="List5">
    <w:name w:val="List 5"/>
    <w:basedOn w:val="Normal"/>
    <w:unhideWhenUsed/>
    <w:rsid w:val="00C1453D"/>
    <w:pPr>
      <w:ind w:left="1415" w:hanging="283"/>
      <w:contextualSpacing/>
    </w:pPr>
  </w:style>
  <w:style w:type="paragraph" w:customStyle="1" w:styleId="Default">
    <w:name w:val="Default"/>
    <w:rsid w:val="00C1453D"/>
    <w:pPr>
      <w:autoSpaceDE w:val="0"/>
      <w:autoSpaceDN w:val="0"/>
      <w:adjustRightInd w:val="0"/>
    </w:pPr>
    <w:rPr>
      <w:rFonts w:cs="Times New Roman"/>
      <w:color w:val="000000"/>
      <w:sz w:val="24"/>
      <w:szCs w:val="24"/>
    </w:rPr>
  </w:style>
  <w:style w:type="table" w:styleId="TableColumns5">
    <w:name w:val="Table Columns 5"/>
    <w:basedOn w:val="TableNormal"/>
    <w:semiHidden/>
    <w:rsid w:val="00C1453D"/>
    <w:rPr>
      <w:rFonts w:eastAsia="Times New Roman" w:cs="Times New Roman"/>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Web2">
    <w:name w:val="Table Web 2"/>
    <w:basedOn w:val="TableNormal"/>
    <w:rsid w:val="00C1453D"/>
    <w:rPr>
      <w:rFonts w:eastAsia="Times New Roman" w:cs="Times New Roman"/>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ctHead5Char">
    <w:name w:val="ActHead 5 Char"/>
    <w:aliases w:val="s Char"/>
    <w:basedOn w:val="DefaultParagraphFont"/>
    <w:link w:val="ActHead5"/>
    <w:rsid w:val="00C1453D"/>
    <w:rPr>
      <w:rFonts w:eastAsia="Times New Roman" w:cs="Times New Roman"/>
      <w:b/>
      <w:kern w:val="28"/>
      <w:sz w:val="24"/>
      <w:lang w:eastAsia="en-AU"/>
    </w:rPr>
  </w:style>
  <w:style w:type="paragraph" w:styleId="List3">
    <w:name w:val="List 3"/>
    <w:basedOn w:val="Normal"/>
    <w:unhideWhenUsed/>
    <w:rsid w:val="00C1453D"/>
    <w:pPr>
      <w:ind w:left="849" w:hanging="283"/>
      <w:contextualSpacing/>
    </w:pPr>
  </w:style>
  <w:style w:type="paragraph" w:styleId="ListContinue4">
    <w:name w:val="List Continue 4"/>
    <w:basedOn w:val="Normal"/>
    <w:unhideWhenUsed/>
    <w:rsid w:val="00C1453D"/>
    <w:pPr>
      <w:spacing w:after="120"/>
      <w:ind w:left="1132"/>
      <w:contextualSpacing/>
    </w:pPr>
  </w:style>
  <w:style w:type="paragraph" w:styleId="List4">
    <w:name w:val="List 4"/>
    <w:basedOn w:val="Normal"/>
    <w:unhideWhenUsed/>
    <w:rsid w:val="00C1453D"/>
    <w:pPr>
      <w:ind w:left="1132" w:hanging="283"/>
      <w:contextualSpacing/>
    </w:pPr>
  </w:style>
  <w:style w:type="paragraph" w:styleId="Title">
    <w:name w:val="Title"/>
    <w:basedOn w:val="Normal"/>
    <w:link w:val="TitleChar"/>
    <w:qFormat/>
    <w:rsid w:val="00C1453D"/>
    <w:pPr>
      <w:spacing w:before="240" w:after="60"/>
    </w:pPr>
    <w:rPr>
      <w:rFonts w:ascii="Arial" w:hAnsi="Arial" w:cs="Arial"/>
      <w:b/>
      <w:bCs/>
      <w:sz w:val="40"/>
      <w:szCs w:val="40"/>
    </w:rPr>
  </w:style>
  <w:style w:type="character" w:customStyle="1" w:styleId="TitleChar">
    <w:name w:val="Title Char"/>
    <w:basedOn w:val="DefaultParagraphFont"/>
    <w:link w:val="Title"/>
    <w:rsid w:val="00C1453D"/>
    <w:rPr>
      <w:rFonts w:ascii="Arial" w:hAnsi="Arial" w:cs="Arial"/>
      <w:b/>
      <w:bCs/>
      <w:sz w:val="40"/>
      <w:szCs w:val="40"/>
    </w:rPr>
  </w:style>
  <w:style w:type="paragraph" w:customStyle="1" w:styleId="Speciali">
    <w:name w:val="Special i"/>
    <w:basedOn w:val="Item"/>
    <w:link w:val="SpecialiChar"/>
    <w:rsid w:val="00C1453D"/>
  </w:style>
  <w:style w:type="character" w:customStyle="1" w:styleId="SpecialiChar">
    <w:name w:val="Special i Char"/>
    <w:basedOn w:val="ItemChar"/>
    <w:link w:val="Speciali"/>
    <w:rsid w:val="00C1453D"/>
    <w:rPr>
      <w:rFonts w:eastAsia="Times New Roman" w:cs="Times New Roman"/>
      <w:sz w:val="22"/>
      <w:lang w:eastAsia="en-AU"/>
    </w:rPr>
  </w:style>
  <w:style w:type="paragraph" w:customStyle="1" w:styleId="I">
    <w:name w:val="I"/>
    <w:basedOn w:val="Normal"/>
    <w:rsid w:val="00C1453D"/>
    <w:pPr>
      <w:spacing w:before="100" w:beforeAutospacing="1" w:after="100" w:afterAutospacing="1" w:line="240" w:lineRule="auto"/>
      <w:ind w:left="567" w:hanging="567"/>
    </w:pPr>
    <w:rPr>
      <w:rFonts w:ascii="Arial" w:eastAsia="Times New Roman" w:hAnsi="Arial" w:cs="Arial"/>
      <w:b/>
      <w:bCs/>
      <w:color w:val="000000"/>
      <w:sz w:val="26"/>
      <w:szCs w:val="26"/>
      <w:lang w:eastAsia="en-AU"/>
    </w:rPr>
  </w:style>
  <w:style w:type="paragraph" w:customStyle="1" w:styleId="HR">
    <w:name w:val="HR"/>
    <w:aliases w:val="Regulation Heading"/>
    <w:basedOn w:val="Normal"/>
    <w:next w:val="Normal"/>
    <w:rsid w:val="00C1453D"/>
    <w:pPr>
      <w:keepNext/>
      <w:spacing w:before="360" w:line="240" w:lineRule="auto"/>
      <w:ind w:left="964" w:hanging="964"/>
    </w:pPr>
    <w:rPr>
      <w:rFonts w:ascii="Arial" w:eastAsia="Times New Roman" w:hAnsi="Arial" w:cs="Times New Roman"/>
      <w:b/>
      <w:sz w:val="24"/>
      <w:szCs w:val="24"/>
      <w:lang w:eastAsia="en-AU"/>
    </w:rPr>
  </w:style>
  <w:style w:type="paragraph" w:customStyle="1" w:styleId="tableText0">
    <w:name w:val="table.Text"/>
    <w:basedOn w:val="Normal"/>
    <w:rsid w:val="00C1453D"/>
    <w:pPr>
      <w:spacing w:before="24" w:after="24"/>
    </w:pPr>
    <w:rPr>
      <w:rFonts w:eastAsia="Calibri" w:cs="Times New Roman"/>
      <w:sz w:val="20"/>
    </w:rPr>
  </w:style>
  <w:style w:type="paragraph" w:customStyle="1" w:styleId="tableIndentText">
    <w:name w:val="table.Indent.Text"/>
    <w:rsid w:val="00C1453D"/>
    <w:pPr>
      <w:tabs>
        <w:tab w:val="left" w:leader="dot" w:pos="5245"/>
      </w:tabs>
      <w:spacing w:before="24" w:after="24"/>
      <w:ind w:left="851" w:hanging="284"/>
    </w:pPr>
    <w:rPr>
      <w:rFonts w:ascii="Times" w:eastAsia="Times New Roman" w:hAnsi="Times" w:cs="Times New Roman"/>
    </w:rPr>
  </w:style>
  <w:style w:type="paragraph" w:styleId="ListBullet4">
    <w:name w:val="List Bullet 4"/>
    <w:rsid w:val="00C1453D"/>
    <w:pPr>
      <w:tabs>
        <w:tab w:val="num" w:pos="926"/>
      </w:tabs>
      <w:ind w:left="926" w:hanging="360"/>
    </w:pPr>
    <w:rPr>
      <w:rFonts w:eastAsia="Times New Roman" w:cs="Times New Roman"/>
      <w:sz w:val="22"/>
      <w:szCs w:val="24"/>
      <w:lang w:eastAsia="en-AU"/>
    </w:rPr>
  </w:style>
  <w:style w:type="character" w:customStyle="1" w:styleId="notetextChar">
    <w:name w:val="note(text) Char"/>
    <w:aliases w:val="n Char"/>
    <w:link w:val="notetext"/>
    <w:rsid w:val="00C1453D"/>
    <w:rPr>
      <w:rFonts w:eastAsia="Times New Roman" w:cs="Times New Roman"/>
      <w:sz w:val="18"/>
      <w:lang w:eastAsia="en-AU"/>
    </w:rPr>
  </w:style>
  <w:style w:type="paragraph" w:customStyle="1" w:styleId="Specials">
    <w:name w:val="Special s"/>
    <w:basedOn w:val="ActHead5"/>
    <w:link w:val="SpecialsChar"/>
    <w:rsid w:val="00C1453D"/>
    <w:pPr>
      <w:outlineLvl w:val="9"/>
    </w:pPr>
  </w:style>
  <w:style w:type="character" w:customStyle="1" w:styleId="SpecialsChar">
    <w:name w:val="Special s Char"/>
    <w:basedOn w:val="ActHead5Char"/>
    <w:link w:val="Specials"/>
    <w:rsid w:val="00C1453D"/>
    <w:rPr>
      <w:rFonts w:eastAsia="Times New Roman" w:cs="Times New Roman"/>
      <w:b/>
      <w:kern w:val="28"/>
      <w:sz w:val="24"/>
      <w:lang w:eastAsia="en-AU"/>
    </w:rPr>
  </w:style>
  <w:style w:type="paragraph" w:customStyle="1" w:styleId="Amendment10">
    <w:name w:val="Amendment1"/>
    <w:basedOn w:val="Normal"/>
    <w:link w:val="Amendment1Char"/>
    <w:qFormat/>
    <w:rsid w:val="00C32CBD"/>
    <w:pPr>
      <w:widowControl w:val="0"/>
      <w:numPr>
        <w:numId w:val="16"/>
      </w:numPr>
      <w:spacing w:before="120" w:line="260" w:lineRule="exact"/>
    </w:pPr>
    <w:rPr>
      <w:rFonts w:ascii="Arial" w:eastAsia="Times New Roman" w:hAnsi="Arial" w:cs="Times New Roman"/>
      <w:b/>
      <w:sz w:val="20"/>
      <w:lang w:eastAsia="en-AU"/>
    </w:rPr>
  </w:style>
  <w:style w:type="character" w:customStyle="1" w:styleId="Amendment1Char">
    <w:name w:val="Amendment1 Char"/>
    <w:basedOn w:val="DefaultParagraphFont"/>
    <w:link w:val="Amendment10"/>
    <w:rsid w:val="00C32CBD"/>
    <w:rPr>
      <w:rFonts w:ascii="Arial" w:eastAsia="Times New Roman" w:hAnsi="Arial" w:cs="Times New Roman"/>
      <w:b/>
      <w:lang w:eastAsia="en-AU"/>
    </w:rPr>
  </w:style>
  <w:style w:type="paragraph" w:styleId="ListParagraph">
    <w:name w:val="List Paragraph"/>
    <w:aliases w:val="Heading 2.,List Paragraph1,Recommendation,List Paragraph11,List Paragraph111,L,F5 List Paragraph,Dot pt,CV text,Table text,Medium Grid 1 - Accent 21,Numbered Paragraph,List Paragraph2,NFP GP Bulleted List,FooterText,numbered,列出段,?,lp1"/>
    <w:basedOn w:val="Normal"/>
    <w:link w:val="ListParagraphChar"/>
    <w:uiPriority w:val="34"/>
    <w:qFormat/>
    <w:rsid w:val="006F7C34"/>
    <w:pPr>
      <w:ind w:left="720"/>
      <w:contextualSpacing/>
    </w:pPr>
  </w:style>
  <w:style w:type="paragraph" w:customStyle="1" w:styleId="Amendment1">
    <w:name w:val="Amendment 1"/>
    <w:basedOn w:val="Normal"/>
    <w:link w:val="Amendment1Char0"/>
    <w:qFormat/>
    <w:rsid w:val="00871DE0"/>
    <w:pPr>
      <w:widowControl w:val="0"/>
      <w:numPr>
        <w:numId w:val="20"/>
      </w:numPr>
      <w:tabs>
        <w:tab w:val="clear" w:pos="-3"/>
        <w:tab w:val="num" w:pos="720"/>
      </w:tabs>
      <w:spacing w:before="120" w:line="240" w:lineRule="auto"/>
      <w:ind w:left="720" w:hanging="360"/>
    </w:pPr>
    <w:rPr>
      <w:rFonts w:ascii="Arial" w:eastAsia="Times New Roman" w:hAnsi="Arial" w:cs="Arial"/>
      <w:b/>
      <w:bCs/>
      <w:sz w:val="20"/>
      <w:lang w:eastAsia="en-AU"/>
    </w:rPr>
  </w:style>
  <w:style w:type="paragraph" w:customStyle="1" w:styleId="Amendment2">
    <w:name w:val="Amendment 2"/>
    <w:basedOn w:val="Normal"/>
    <w:link w:val="Amendment2Char"/>
    <w:qFormat/>
    <w:rsid w:val="00871DE0"/>
    <w:pPr>
      <w:widowControl w:val="0"/>
      <w:spacing w:before="60" w:after="60" w:line="260" w:lineRule="exact"/>
      <w:ind w:left="709"/>
    </w:pPr>
    <w:rPr>
      <w:rFonts w:eastAsia="Times New Roman" w:cs="Times New Roman"/>
      <w:i/>
      <w:iCs/>
      <w:sz w:val="20"/>
      <w:lang w:eastAsia="en-AU"/>
    </w:rPr>
  </w:style>
  <w:style w:type="character" w:customStyle="1" w:styleId="Amendment1Char0">
    <w:name w:val="Amendment 1 Char"/>
    <w:basedOn w:val="DefaultParagraphFont"/>
    <w:link w:val="Amendment1"/>
    <w:rsid w:val="00871DE0"/>
    <w:rPr>
      <w:rFonts w:ascii="Arial" w:eastAsia="Times New Roman" w:hAnsi="Arial" w:cs="Arial"/>
      <w:b/>
      <w:bCs/>
      <w:lang w:eastAsia="en-AU"/>
    </w:rPr>
  </w:style>
  <w:style w:type="character" w:customStyle="1" w:styleId="Amendment2Char">
    <w:name w:val="Amendment 2 Char"/>
    <w:basedOn w:val="DefaultParagraphFont"/>
    <w:link w:val="Amendment2"/>
    <w:rsid w:val="00871DE0"/>
    <w:rPr>
      <w:rFonts w:eastAsia="Times New Roman" w:cs="Times New Roman"/>
      <w:i/>
      <w:iCs/>
      <w:lang w:eastAsia="en-AU"/>
    </w:rPr>
  </w:style>
  <w:style w:type="character" w:customStyle="1" w:styleId="ListParagraphChar">
    <w:name w:val="List Paragraph Char"/>
    <w:aliases w:val="Heading 2. Char,List Paragraph1 Char,Recommendation Char,List Paragraph11 Char,List Paragraph111 Char,L Char,F5 List Paragraph Char,Dot pt Char,CV text Char,Table text Char,Medium Grid 1 - Accent 21 Char,Numbered Paragraph Char"/>
    <w:basedOn w:val="DefaultParagraphFont"/>
    <w:link w:val="ListParagraph"/>
    <w:uiPriority w:val="34"/>
    <w:rsid w:val="003342C4"/>
    <w:rPr>
      <w:sz w:val="22"/>
    </w:rPr>
  </w:style>
  <w:style w:type="paragraph" w:styleId="ListBullet">
    <w:name w:val="List Bullet"/>
    <w:basedOn w:val="Normal"/>
    <w:uiPriority w:val="99"/>
    <w:unhideWhenUsed/>
    <w:rsid w:val="00E3456C"/>
    <w:pPr>
      <w:numPr>
        <w:numId w:val="1"/>
      </w:numPr>
      <w:contextualSpacing/>
    </w:pPr>
  </w:style>
  <w:style w:type="table" w:styleId="TableWeb3">
    <w:name w:val="Table Web 3"/>
    <w:basedOn w:val="TableNormal"/>
    <w:rsid w:val="00315101"/>
    <w:rPr>
      <w:rFonts w:eastAsia="Times New Roman" w:cs="Times New Roman"/>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AmendmentInstruction">
    <w:name w:val="Amendment Instruction"/>
    <w:basedOn w:val="NoList"/>
    <w:uiPriority w:val="99"/>
    <w:rsid w:val="002614FC"/>
    <w:pPr>
      <w:numPr>
        <w:numId w:val="27"/>
      </w:numPr>
    </w:pPr>
  </w:style>
  <w:style w:type="paragraph" w:customStyle="1" w:styleId="LITableText">
    <w:name w:val="LI Table Text"/>
    <w:basedOn w:val="Tabletext"/>
    <w:link w:val="LITableTextChar"/>
    <w:autoRedefine/>
    <w:qFormat/>
    <w:rsid w:val="002614FC"/>
    <w:pPr>
      <w:spacing w:after="60" w:line="240" w:lineRule="auto"/>
    </w:pPr>
    <w:rPr>
      <w:rFonts w:ascii="Arial" w:hAnsi="Arial"/>
      <w:sz w:val="16"/>
    </w:rPr>
  </w:style>
  <w:style w:type="character" w:customStyle="1" w:styleId="LITableTextChar">
    <w:name w:val="LI Table Text Char"/>
    <w:basedOn w:val="DefaultParagraphFont"/>
    <w:link w:val="LITableText"/>
    <w:rsid w:val="002614FC"/>
    <w:rPr>
      <w:rFonts w:ascii="Arial" w:eastAsia="Times New Roman" w:hAnsi="Arial" w:cs="Times New Roman"/>
      <w:sz w:val="16"/>
      <w:lang w:eastAsia="en-AU"/>
    </w:rPr>
  </w:style>
  <w:style w:type="paragraph" w:customStyle="1" w:styleId="EndNotespara">
    <w:name w:val="EndNotes(para)"/>
    <w:aliases w:val="eta"/>
    <w:basedOn w:val="OPCParaBase"/>
    <w:next w:val="Normal"/>
    <w:rsid w:val="00C93DFC"/>
    <w:pPr>
      <w:tabs>
        <w:tab w:val="right" w:pos="1985"/>
      </w:tabs>
      <w:spacing w:before="40" w:line="240" w:lineRule="auto"/>
      <w:ind w:left="828" w:hanging="828"/>
    </w:pPr>
    <w:rPr>
      <w:sz w:val="20"/>
    </w:rPr>
  </w:style>
  <w:style w:type="character" w:customStyle="1" w:styleId="Heading2Char">
    <w:name w:val="Heading 2 Char"/>
    <w:basedOn w:val="DefaultParagraphFont"/>
    <w:link w:val="Heading2"/>
    <w:uiPriority w:val="9"/>
    <w:rsid w:val="00D27DDD"/>
    <w:rPr>
      <w:rFonts w:asciiTheme="majorHAnsi" w:eastAsiaTheme="majorEastAsia" w:hAnsiTheme="majorHAnsi" w:cstheme="majorBidi"/>
      <w:b/>
      <w:bCs/>
      <w:color w:val="4F81BD" w:themeColor="accent1"/>
      <w:sz w:val="26"/>
      <w:szCs w:val="26"/>
    </w:rPr>
  </w:style>
  <w:style w:type="paragraph" w:customStyle="1" w:styleId="Amendment3">
    <w:name w:val="Amendment 3"/>
    <w:basedOn w:val="ListParagraph"/>
    <w:link w:val="Amendment3Char"/>
    <w:qFormat/>
    <w:rsid w:val="007B62D8"/>
    <w:pPr>
      <w:widowControl w:val="0"/>
      <w:numPr>
        <w:numId w:val="30"/>
      </w:numPr>
      <w:spacing w:before="60" w:after="60" w:line="260" w:lineRule="exact"/>
    </w:pPr>
    <w:rPr>
      <w:rFonts w:eastAsia="Times New Roman"/>
      <w:i/>
      <w:iCs/>
    </w:rPr>
  </w:style>
  <w:style w:type="character" w:customStyle="1" w:styleId="Amendment3Char">
    <w:name w:val="Amendment 3 Char"/>
    <w:basedOn w:val="ListParagraphChar"/>
    <w:link w:val="Amendment3"/>
    <w:rsid w:val="007B62D8"/>
    <w:rPr>
      <w:rFonts w:eastAsia="Times New Roman"/>
      <w:i/>
      <w:iCs/>
      <w:sz w:val="22"/>
    </w:rPr>
  </w:style>
  <w:style w:type="character" w:customStyle="1" w:styleId="TabletextChar">
    <w:name w:val="Tabletext Char"/>
    <w:aliases w:val="tt Char"/>
    <w:basedOn w:val="DefaultParagraphFont"/>
    <w:link w:val="Tabletext"/>
    <w:rsid w:val="007B62D8"/>
    <w:rPr>
      <w:rFonts w:eastAsia="Times New Roman" w:cs="Times New Roman"/>
      <w:lang w:eastAsia="en-AU"/>
    </w:rPr>
  </w:style>
  <w:style w:type="character" w:customStyle="1" w:styleId="AmendmentKeyword">
    <w:name w:val="Amendment Keyword"/>
    <w:basedOn w:val="Amendment3Char"/>
    <w:uiPriority w:val="1"/>
    <w:rsid w:val="007B62D8"/>
    <w:rPr>
      <w:rFonts w:ascii="Arial" w:eastAsia="Times New Roman" w:hAnsi="Arial"/>
      <w:b/>
      <w:i/>
      <w:iCs/>
      <w:sz w:val="20"/>
      <w:szCs w:val="24"/>
    </w:rPr>
  </w:style>
  <w:style w:type="character" w:customStyle="1" w:styleId="legsubtitle1">
    <w:name w:val="legsubtitle1"/>
    <w:basedOn w:val="DefaultParagraphFont"/>
    <w:rsid w:val="005A1F2E"/>
    <w:rPr>
      <w:b/>
      <w:bCs/>
    </w:rPr>
  </w:style>
  <w:style w:type="paragraph" w:customStyle="1" w:styleId="ScheduleItem">
    <w:name w:val="Schedule Item"/>
    <w:basedOn w:val="ItemHead"/>
    <w:link w:val="ScheduleItemChar"/>
    <w:qFormat/>
    <w:rsid w:val="00526C86"/>
    <w:pPr>
      <w:keepLines w:val="0"/>
      <w:numPr>
        <w:numId w:val="31"/>
      </w:numPr>
      <w:spacing w:before="360"/>
    </w:pPr>
  </w:style>
  <w:style w:type="character" w:customStyle="1" w:styleId="ScheduleItemChar">
    <w:name w:val="Schedule Item Char"/>
    <w:basedOn w:val="DefaultParagraphFont"/>
    <w:link w:val="ScheduleItem"/>
    <w:rsid w:val="00526C86"/>
    <w:rPr>
      <w:rFonts w:ascii="Arial" w:eastAsia="Times New Roman" w:hAnsi="Arial" w:cs="Times New Roman"/>
      <w:b/>
      <w:kern w:val="28"/>
      <w:sz w:val="24"/>
      <w:lang w:eastAsia="en-AU"/>
    </w:rPr>
  </w:style>
  <w:style w:type="paragraph" w:customStyle="1" w:styleId="Speciald">
    <w:name w:val="Special d"/>
    <w:basedOn w:val="ActHead3"/>
    <w:link w:val="SpecialdChar"/>
    <w:rsid w:val="00F33232"/>
    <w:pPr>
      <w:spacing w:before="0"/>
      <w:outlineLvl w:val="9"/>
    </w:pPr>
  </w:style>
  <w:style w:type="character" w:customStyle="1" w:styleId="SpecialdChar">
    <w:name w:val="Special d Char"/>
    <w:basedOn w:val="DefaultParagraphFont"/>
    <w:link w:val="Speciald"/>
    <w:rsid w:val="00F33232"/>
    <w:rPr>
      <w:rFonts w:eastAsia="Times New Roman" w:cs="Times New Roman"/>
      <w:b/>
      <w:kern w:val="28"/>
      <w:sz w:val="28"/>
      <w:lang w:eastAsia="en-AU"/>
    </w:rPr>
  </w:style>
  <w:style w:type="paragraph" w:customStyle="1" w:styleId="Specialsd">
    <w:name w:val="Special sd"/>
    <w:basedOn w:val="ActHead4"/>
    <w:link w:val="SpecialsdChar"/>
    <w:rsid w:val="00791EC9"/>
    <w:pPr>
      <w:spacing w:before="0"/>
      <w:outlineLvl w:val="9"/>
    </w:pPr>
  </w:style>
  <w:style w:type="character" w:customStyle="1" w:styleId="SpecialsdChar">
    <w:name w:val="Special sd Char"/>
    <w:basedOn w:val="DefaultParagraphFont"/>
    <w:link w:val="Specialsd"/>
    <w:rsid w:val="00791EC9"/>
    <w:rPr>
      <w:rFonts w:eastAsia="Times New Roman" w:cs="Times New Roman"/>
      <w:b/>
      <w:kern w:val="28"/>
      <w:sz w:val="26"/>
      <w:lang w:eastAsia="en-AU"/>
    </w:rPr>
  </w:style>
  <w:style w:type="paragraph" w:customStyle="1" w:styleId="R1">
    <w:name w:val="R1"/>
    <w:aliases w:val="1. or 1.(1)"/>
    <w:basedOn w:val="Normal"/>
    <w:next w:val="Normal"/>
    <w:uiPriority w:val="99"/>
    <w:rsid w:val="006B148C"/>
    <w:pPr>
      <w:tabs>
        <w:tab w:val="right" w:pos="794"/>
      </w:tabs>
      <w:spacing w:before="120" w:line="260" w:lineRule="exact"/>
      <w:ind w:left="964" w:hanging="964"/>
      <w:jc w:val="both"/>
    </w:pPr>
  </w:style>
  <w:style w:type="paragraph" w:customStyle="1" w:styleId="P1">
    <w:name w:val="P1"/>
    <w:aliases w:val="(a)"/>
    <w:basedOn w:val="Normal"/>
    <w:rsid w:val="006B148C"/>
    <w:pPr>
      <w:tabs>
        <w:tab w:val="right" w:pos="1191"/>
      </w:tabs>
      <w:spacing w:before="60" w:line="260" w:lineRule="exact"/>
      <w:ind w:left="1418" w:hanging="1418"/>
      <w:jc w:val="both"/>
    </w:pPr>
  </w:style>
  <w:style w:type="paragraph" w:styleId="ListNumber">
    <w:name w:val="List Number"/>
    <w:basedOn w:val="Normal"/>
    <w:uiPriority w:val="99"/>
    <w:unhideWhenUsed/>
    <w:qFormat/>
    <w:rsid w:val="00B54CF9"/>
    <w:pPr>
      <w:numPr>
        <w:numId w:val="6"/>
      </w:numPr>
      <w:contextualSpacing/>
    </w:pPr>
  </w:style>
  <w:style w:type="paragraph" w:styleId="ListNumber2">
    <w:name w:val="List Number 2"/>
    <w:basedOn w:val="Normal"/>
    <w:uiPriority w:val="99"/>
    <w:unhideWhenUsed/>
    <w:rsid w:val="00B54CF9"/>
    <w:pPr>
      <w:numPr>
        <w:numId w:val="7"/>
      </w:numPr>
      <w:contextualSpacing/>
    </w:pPr>
  </w:style>
  <w:style w:type="paragraph" w:styleId="ListNumber3">
    <w:name w:val="List Number 3"/>
    <w:basedOn w:val="Normal"/>
    <w:uiPriority w:val="99"/>
    <w:unhideWhenUsed/>
    <w:rsid w:val="00B54CF9"/>
    <w:pPr>
      <w:numPr>
        <w:numId w:val="8"/>
      </w:numPr>
      <w:contextualSpacing/>
    </w:pPr>
  </w:style>
  <w:style w:type="paragraph" w:styleId="ListNumber4">
    <w:name w:val="List Number 4"/>
    <w:basedOn w:val="Normal"/>
    <w:uiPriority w:val="99"/>
    <w:rsid w:val="00B54CF9"/>
    <w:pPr>
      <w:spacing w:after="200" w:line="276" w:lineRule="auto"/>
      <w:ind w:left="1476" w:hanging="369"/>
    </w:pPr>
    <w:rPr>
      <w:rFonts w:ascii="Arial" w:eastAsia="Calibri" w:hAnsi="Arial" w:cs="Times New Roman"/>
      <w:szCs w:val="22"/>
    </w:rPr>
  </w:style>
  <w:style w:type="paragraph" w:customStyle="1" w:styleId="LDClause">
    <w:name w:val="LDClause"/>
    <w:basedOn w:val="Normal"/>
    <w:link w:val="LDClauseChar"/>
    <w:rsid w:val="00E30FDE"/>
    <w:pPr>
      <w:tabs>
        <w:tab w:val="right" w:pos="454"/>
        <w:tab w:val="left" w:pos="737"/>
      </w:tabs>
      <w:spacing w:before="60" w:after="60" w:line="240" w:lineRule="auto"/>
      <w:ind w:left="737" w:hanging="1021"/>
    </w:pPr>
    <w:rPr>
      <w:rFonts w:eastAsia="Times New Roman" w:cs="Times New Roman"/>
      <w:sz w:val="24"/>
      <w:szCs w:val="24"/>
    </w:rPr>
  </w:style>
  <w:style w:type="character" w:customStyle="1" w:styleId="LDClauseChar">
    <w:name w:val="LDClause Char"/>
    <w:link w:val="LDClause"/>
    <w:rsid w:val="00E30FDE"/>
    <w:rPr>
      <w:rFonts w:eastAsia="Times New Roman" w:cs="Times New Roman"/>
      <w:sz w:val="24"/>
      <w:szCs w:val="24"/>
    </w:rPr>
  </w:style>
  <w:style w:type="paragraph" w:customStyle="1" w:styleId="LDP1a">
    <w:name w:val="LDP1 (a)"/>
    <w:basedOn w:val="LDClause"/>
    <w:link w:val="LDP1aChar"/>
    <w:rsid w:val="00E30FDE"/>
    <w:pPr>
      <w:tabs>
        <w:tab w:val="clear" w:pos="737"/>
        <w:tab w:val="left" w:pos="1191"/>
      </w:tabs>
      <w:ind w:left="1191" w:hanging="454"/>
    </w:pPr>
  </w:style>
  <w:style w:type="character" w:customStyle="1" w:styleId="LDP1aChar">
    <w:name w:val="LDP1 (a) Char"/>
    <w:link w:val="LDP1a"/>
    <w:locked/>
    <w:rsid w:val="00E30FDE"/>
    <w:rPr>
      <w:rFonts w:eastAsia="Times New Roman" w:cs="Times New Roman"/>
      <w:sz w:val="24"/>
      <w:szCs w:val="24"/>
    </w:rPr>
  </w:style>
  <w:style w:type="paragraph" w:customStyle="1" w:styleId="LDAmendInstruction">
    <w:name w:val="LDAmendInstruction"/>
    <w:basedOn w:val="Normal"/>
    <w:next w:val="Normal"/>
    <w:rsid w:val="00E30FDE"/>
    <w:pPr>
      <w:keepNext/>
      <w:tabs>
        <w:tab w:val="right" w:pos="454"/>
        <w:tab w:val="left" w:pos="737"/>
      </w:tabs>
      <w:spacing w:before="120" w:after="60" w:line="240" w:lineRule="auto"/>
      <w:ind w:left="737"/>
    </w:pPr>
    <w:rPr>
      <w:rFonts w:eastAsia="Times New Roman" w:cs="Times New Roman"/>
      <w:i/>
      <w:sz w:val="24"/>
      <w:szCs w:val="24"/>
    </w:rPr>
  </w:style>
  <w:style w:type="paragraph" w:customStyle="1" w:styleId="LDAmendHeading">
    <w:name w:val="LDAmendHeading"/>
    <w:basedOn w:val="Normal"/>
    <w:next w:val="LDAmendInstruction"/>
    <w:link w:val="LDAmendHeadingChar"/>
    <w:rsid w:val="00E30FDE"/>
    <w:pPr>
      <w:keepNext/>
      <w:spacing w:before="180" w:after="60" w:line="240" w:lineRule="auto"/>
      <w:ind w:left="720" w:hanging="720"/>
    </w:pPr>
    <w:rPr>
      <w:rFonts w:ascii="Arial" w:eastAsia="Times New Roman" w:hAnsi="Arial" w:cs="Times New Roman"/>
      <w:b/>
      <w:sz w:val="24"/>
      <w:szCs w:val="24"/>
    </w:rPr>
  </w:style>
  <w:style w:type="character" w:customStyle="1" w:styleId="LDAmendTextChar">
    <w:name w:val="LDAmendText Char"/>
    <w:link w:val="LDAmendText"/>
    <w:locked/>
    <w:rsid w:val="00E30FDE"/>
    <w:rPr>
      <w:sz w:val="24"/>
      <w:szCs w:val="24"/>
    </w:rPr>
  </w:style>
  <w:style w:type="paragraph" w:customStyle="1" w:styleId="LDAmendText">
    <w:name w:val="LDAmendText"/>
    <w:basedOn w:val="Normal"/>
    <w:next w:val="LDAmendInstruction"/>
    <w:link w:val="LDAmendTextChar"/>
    <w:rsid w:val="00E30FDE"/>
    <w:pPr>
      <w:spacing w:before="60" w:after="60" w:line="240" w:lineRule="auto"/>
      <w:ind w:left="964"/>
    </w:pPr>
    <w:rPr>
      <w:sz w:val="24"/>
      <w:szCs w:val="24"/>
    </w:rPr>
  </w:style>
  <w:style w:type="character" w:customStyle="1" w:styleId="LDAmendHeadingChar">
    <w:name w:val="LDAmendHeading Char"/>
    <w:link w:val="LDAmendHeading"/>
    <w:rsid w:val="00E30FDE"/>
    <w:rPr>
      <w:rFonts w:ascii="Arial" w:eastAsia="Times New Roman" w:hAnsi="Arial" w:cs="Times New Roman"/>
      <w:b/>
      <w:sz w:val="24"/>
      <w:szCs w:val="24"/>
    </w:rPr>
  </w:style>
  <w:style w:type="paragraph" w:customStyle="1" w:styleId="Specialc">
    <w:name w:val="Special c"/>
    <w:basedOn w:val="Normal"/>
    <w:link w:val="SpecialcChar"/>
    <w:rsid w:val="00AA1F52"/>
    <w:pPr>
      <w:keepNext/>
      <w:keepLines/>
      <w:spacing w:line="240" w:lineRule="auto"/>
      <w:ind w:left="1134" w:hanging="1134"/>
    </w:pPr>
    <w:rPr>
      <w:rFonts w:eastAsia="Times New Roman" w:cs="Times New Roman"/>
      <w:b/>
      <w:kern w:val="28"/>
      <w:sz w:val="36"/>
      <w:lang w:eastAsia="en-AU"/>
    </w:rPr>
  </w:style>
  <w:style w:type="character" w:customStyle="1" w:styleId="SpecialcChar">
    <w:name w:val="Special c Char"/>
    <w:basedOn w:val="DefaultParagraphFont"/>
    <w:link w:val="Specialc"/>
    <w:rsid w:val="00AA1F52"/>
    <w:rPr>
      <w:rFonts w:eastAsia="Times New Roman" w:cs="Times New Roman"/>
      <w:b/>
      <w:kern w:val="28"/>
      <w:sz w:val="36"/>
      <w:lang w:eastAsia="en-AU"/>
    </w:rPr>
  </w:style>
  <w:style w:type="paragraph" w:customStyle="1" w:styleId="Specialas">
    <w:name w:val="Special as"/>
    <w:basedOn w:val="ActHead6"/>
    <w:link w:val="SpecialasChar"/>
    <w:rsid w:val="00E30667"/>
    <w:pPr>
      <w:outlineLvl w:val="9"/>
    </w:pPr>
  </w:style>
  <w:style w:type="character" w:customStyle="1" w:styleId="SpecialasChar">
    <w:name w:val="Special as Char"/>
    <w:basedOn w:val="DefaultParagraphFont"/>
    <w:link w:val="Specialas"/>
    <w:rsid w:val="00E30667"/>
    <w:rPr>
      <w:rFonts w:ascii="Arial" w:eastAsia="Times New Roman" w:hAnsi="Arial" w:cs="Times New Roman"/>
      <w:b/>
      <w:kern w:val="28"/>
      <w:sz w:val="32"/>
      <w:lang w:eastAsia="en-AU"/>
    </w:rPr>
  </w:style>
  <w:style w:type="paragraph" w:customStyle="1" w:styleId="schedule">
    <w:name w:val="schedule"/>
    <w:basedOn w:val="Normal"/>
    <w:rsid w:val="00DF28E2"/>
    <w:pPr>
      <w:spacing w:before="100" w:beforeAutospacing="1" w:after="100" w:afterAutospacing="1" w:line="240" w:lineRule="auto"/>
    </w:pPr>
    <w:rPr>
      <w:rFonts w:eastAsia="Times New Roman" w:cs="Times New Roman"/>
      <w:sz w:val="24"/>
      <w:szCs w:val="24"/>
      <w:lang w:eastAsia="en-AU"/>
    </w:rPr>
  </w:style>
  <w:style w:type="table" w:customStyle="1" w:styleId="TableGrid1">
    <w:name w:val="Table Grid1"/>
    <w:basedOn w:val="TableNormal"/>
    <w:next w:val="TableGrid"/>
    <w:uiPriority w:val="59"/>
    <w:rsid w:val="00B3184B"/>
    <w:rPr>
      <w:rFonts w:ascii="Arial" w:eastAsia="Calibri" w:hAnsi="Arial" w:cs="Times New Roman"/>
      <w:lang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table" w:customStyle="1" w:styleId="TableGrid2">
    <w:name w:val="Table Grid2"/>
    <w:basedOn w:val="TableNormal"/>
    <w:next w:val="TableGrid"/>
    <w:uiPriority w:val="59"/>
    <w:rsid w:val="00B318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7F0BE6"/>
    <w:rPr>
      <w:sz w:val="16"/>
      <w:szCs w:val="16"/>
    </w:rPr>
  </w:style>
  <w:style w:type="character" w:customStyle="1" w:styleId="DefinitionChar">
    <w:name w:val="Definition Char"/>
    <w:aliases w:val="dd Char"/>
    <w:link w:val="Definition"/>
    <w:rsid w:val="006421E6"/>
    <w:rPr>
      <w:rFonts w:eastAsia="Times New Roman" w:cs="Times New Roman"/>
      <w:sz w:val="22"/>
      <w:lang w:eastAsia="en-AU"/>
    </w:rPr>
  </w:style>
  <w:style w:type="paragraph" w:customStyle="1" w:styleId="NumberList">
    <w:name w:val="Number List"/>
    <w:basedOn w:val="Normal"/>
    <w:rsid w:val="00994D2A"/>
    <w:pPr>
      <w:tabs>
        <w:tab w:val="left" w:pos="1571"/>
        <w:tab w:val="left" w:pos="2291"/>
        <w:tab w:val="left" w:pos="3011"/>
        <w:tab w:val="left" w:pos="3731"/>
        <w:tab w:val="left" w:pos="4451"/>
        <w:tab w:val="left" w:pos="5171"/>
        <w:tab w:val="left" w:pos="5891"/>
        <w:tab w:val="left" w:pos="6611"/>
      </w:tabs>
      <w:spacing w:before="120" w:after="120" w:line="240" w:lineRule="auto"/>
    </w:pPr>
    <w:rPr>
      <w:rFonts w:eastAsia="Times New Roman" w:cs="Times New Roman"/>
      <w:sz w:val="24"/>
    </w:rPr>
  </w:style>
  <w:style w:type="character" w:customStyle="1" w:styleId="subsection2Char">
    <w:name w:val="subsection2 Char"/>
    <w:aliases w:val="ss2 Char"/>
    <w:basedOn w:val="DefaultParagraphFont"/>
    <w:link w:val="subsection2"/>
    <w:rsid w:val="006764B3"/>
    <w:rPr>
      <w:rFonts w:eastAsia="Times New Roman" w:cs="Times New Roman"/>
      <w:sz w:val="22"/>
      <w:lang w:eastAsia="en-AU"/>
    </w:rPr>
  </w:style>
  <w:style w:type="paragraph" w:customStyle="1" w:styleId="LDSec1">
    <w:name w:val="LDSec(1)"/>
    <w:link w:val="LDSec1Char"/>
    <w:rsid w:val="009331E3"/>
    <w:pPr>
      <w:tabs>
        <w:tab w:val="right" w:pos="454"/>
        <w:tab w:val="left" w:pos="737"/>
      </w:tabs>
      <w:spacing w:before="60" w:after="60"/>
      <w:ind w:left="737" w:hanging="1021"/>
    </w:pPr>
    <w:rPr>
      <w:rFonts w:eastAsia="Times New Roman" w:cs="Times New Roman"/>
      <w:sz w:val="24"/>
      <w:szCs w:val="24"/>
    </w:rPr>
  </w:style>
  <w:style w:type="character" w:customStyle="1" w:styleId="LDSec1Char">
    <w:name w:val="LDSec(1) Char"/>
    <w:basedOn w:val="DefaultParagraphFont"/>
    <w:link w:val="LDSec1"/>
    <w:rsid w:val="009331E3"/>
    <w:rPr>
      <w:rFonts w:eastAsia="Times New Roman" w:cs="Times New Roman"/>
      <w:sz w:val="24"/>
      <w:szCs w:val="24"/>
    </w:rPr>
  </w:style>
  <w:style w:type="paragraph" w:customStyle="1" w:styleId="LDSecHead">
    <w:name w:val="LDSecHead"/>
    <w:next w:val="LDSec1"/>
    <w:link w:val="LDSecHeadChar"/>
    <w:rsid w:val="009331E3"/>
    <w:pPr>
      <w:keepNext/>
      <w:tabs>
        <w:tab w:val="left" w:pos="737"/>
      </w:tabs>
      <w:spacing w:before="180" w:after="60" w:line="259" w:lineRule="auto"/>
      <w:ind w:left="737" w:hanging="737"/>
      <w:outlineLvl w:val="3"/>
    </w:pPr>
    <w:rPr>
      <w:rFonts w:ascii="Arial" w:eastAsia="Calibri" w:hAnsi="Arial" w:cs="Arial"/>
      <w:b/>
      <w:sz w:val="22"/>
      <w:szCs w:val="22"/>
    </w:rPr>
  </w:style>
  <w:style w:type="character" w:customStyle="1" w:styleId="LDSecHeadChar">
    <w:name w:val="LDSecHead Char"/>
    <w:link w:val="LDSecHead"/>
    <w:locked/>
    <w:rsid w:val="009331E3"/>
    <w:rPr>
      <w:rFonts w:ascii="Arial" w:eastAsia="Calibri" w:hAnsi="Arial" w:cs="Arial"/>
      <w:b/>
      <w:sz w:val="22"/>
      <w:szCs w:val="22"/>
    </w:rPr>
  </w:style>
  <w:style w:type="table" w:customStyle="1" w:styleId="TableGrid3">
    <w:name w:val="Table Grid3"/>
    <w:basedOn w:val="TableNormal"/>
    <w:next w:val="TableGrid"/>
    <w:uiPriority w:val="59"/>
    <w:rsid w:val="003F0059"/>
    <w:rPr>
      <w:rFonts w:eastAsia="Calibri"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0">
    <w:name w:val="item"/>
    <w:basedOn w:val="Normal"/>
    <w:rsid w:val="00563AFC"/>
    <w:pPr>
      <w:spacing w:before="100" w:beforeAutospacing="1" w:after="100" w:afterAutospacing="1" w:line="240" w:lineRule="auto"/>
    </w:pPr>
    <w:rPr>
      <w:rFonts w:eastAsia="Times New Roman" w:cs="Times New Roman"/>
      <w:sz w:val="24"/>
      <w:szCs w:val="24"/>
      <w:lang w:eastAsia="en-AU"/>
    </w:rPr>
  </w:style>
  <w:style w:type="paragraph" w:customStyle="1" w:styleId="family">
    <w:name w:val="family"/>
    <w:basedOn w:val="Normal"/>
    <w:rsid w:val="00083613"/>
    <w:pPr>
      <w:spacing w:line="240" w:lineRule="auto"/>
      <w:ind w:left="176"/>
    </w:pPr>
    <w:rPr>
      <w:rFonts w:eastAsia="Times New Roman" w:cs="Times New Roman"/>
      <w:sz w:val="20"/>
    </w:rPr>
  </w:style>
  <w:style w:type="paragraph" w:styleId="NoSpacing">
    <w:name w:val="No Spacing"/>
    <w:uiPriority w:val="1"/>
    <w:qFormat/>
    <w:rsid w:val="00DD3224"/>
    <w:rPr>
      <w:rFonts w:asciiTheme="minorHAnsi" w:hAnsiTheme="minorHAnsi"/>
      <w:sz w:val="22"/>
      <w:szCs w:val="22"/>
    </w:rPr>
  </w:style>
  <w:style w:type="table" w:customStyle="1" w:styleId="TableGrid4">
    <w:name w:val="Table Grid4"/>
    <w:basedOn w:val="TableNormal"/>
    <w:next w:val="TableGrid"/>
    <w:uiPriority w:val="59"/>
    <w:rsid w:val="00532705"/>
    <w:rPr>
      <w:rFonts w:ascii="Arial" w:eastAsia="Calibri" w:hAnsi="Arial" w:cs="Times New Roman"/>
      <w:lang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Schedulepara">
    <w:name w:val="Schedule para"/>
    <w:basedOn w:val="Normal"/>
    <w:rsid w:val="002E5222"/>
    <w:pPr>
      <w:tabs>
        <w:tab w:val="right" w:pos="567"/>
      </w:tabs>
      <w:spacing w:before="180" w:line="260" w:lineRule="exact"/>
      <w:ind w:left="964" w:hanging="964"/>
      <w:jc w:val="both"/>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85772">
      <w:bodyDiv w:val="1"/>
      <w:marLeft w:val="0"/>
      <w:marRight w:val="0"/>
      <w:marTop w:val="0"/>
      <w:marBottom w:val="0"/>
      <w:divBdr>
        <w:top w:val="none" w:sz="0" w:space="0" w:color="auto"/>
        <w:left w:val="none" w:sz="0" w:space="0" w:color="auto"/>
        <w:bottom w:val="none" w:sz="0" w:space="0" w:color="auto"/>
        <w:right w:val="none" w:sz="0" w:space="0" w:color="auto"/>
      </w:divBdr>
    </w:div>
    <w:div w:id="199098672">
      <w:bodyDiv w:val="1"/>
      <w:marLeft w:val="0"/>
      <w:marRight w:val="0"/>
      <w:marTop w:val="0"/>
      <w:marBottom w:val="0"/>
      <w:divBdr>
        <w:top w:val="none" w:sz="0" w:space="0" w:color="auto"/>
        <w:left w:val="none" w:sz="0" w:space="0" w:color="auto"/>
        <w:bottom w:val="none" w:sz="0" w:space="0" w:color="auto"/>
        <w:right w:val="none" w:sz="0" w:space="0" w:color="auto"/>
      </w:divBdr>
    </w:div>
    <w:div w:id="553274795">
      <w:bodyDiv w:val="1"/>
      <w:marLeft w:val="0"/>
      <w:marRight w:val="0"/>
      <w:marTop w:val="0"/>
      <w:marBottom w:val="0"/>
      <w:divBdr>
        <w:top w:val="none" w:sz="0" w:space="0" w:color="auto"/>
        <w:left w:val="none" w:sz="0" w:space="0" w:color="auto"/>
        <w:bottom w:val="none" w:sz="0" w:space="0" w:color="auto"/>
        <w:right w:val="none" w:sz="0" w:space="0" w:color="auto"/>
      </w:divBdr>
    </w:div>
    <w:div w:id="792553086">
      <w:bodyDiv w:val="1"/>
      <w:marLeft w:val="0"/>
      <w:marRight w:val="0"/>
      <w:marTop w:val="0"/>
      <w:marBottom w:val="0"/>
      <w:divBdr>
        <w:top w:val="none" w:sz="0" w:space="0" w:color="auto"/>
        <w:left w:val="none" w:sz="0" w:space="0" w:color="auto"/>
        <w:bottom w:val="none" w:sz="0" w:space="0" w:color="auto"/>
        <w:right w:val="none" w:sz="0" w:space="0" w:color="auto"/>
      </w:divBdr>
    </w:div>
    <w:div w:id="898857455">
      <w:bodyDiv w:val="1"/>
      <w:marLeft w:val="0"/>
      <w:marRight w:val="0"/>
      <w:marTop w:val="0"/>
      <w:marBottom w:val="0"/>
      <w:divBdr>
        <w:top w:val="none" w:sz="0" w:space="0" w:color="auto"/>
        <w:left w:val="none" w:sz="0" w:space="0" w:color="auto"/>
        <w:bottom w:val="none" w:sz="0" w:space="0" w:color="auto"/>
        <w:right w:val="none" w:sz="0" w:space="0" w:color="auto"/>
      </w:divBdr>
    </w:div>
    <w:div w:id="1131052780">
      <w:bodyDiv w:val="1"/>
      <w:marLeft w:val="0"/>
      <w:marRight w:val="0"/>
      <w:marTop w:val="0"/>
      <w:marBottom w:val="0"/>
      <w:divBdr>
        <w:top w:val="none" w:sz="0" w:space="0" w:color="auto"/>
        <w:left w:val="none" w:sz="0" w:space="0" w:color="auto"/>
        <w:bottom w:val="none" w:sz="0" w:space="0" w:color="auto"/>
        <w:right w:val="none" w:sz="0" w:space="0" w:color="auto"/>
      </w:divBdr>
    </w:div>
    <w:div w:id="1221552457">
      <w:bodyDiv w:val="1"/>
      <w:marLeft w:val="0"/>
      <w:marRight w:val="0"/>
      <w:marTop w:val="0"/>
      <w:marBottom w:val="0"/>
      <w:divBdr>
        <w:top w:val="none" w:sz="0" w:space="0" w:color="auto"/>
        <w:left w:val="none" w:sz="0" w:space="0" w:color="auto"/>
        <w:bottom w:val="none" w:sz="0" w:space="0" w:color="auto"/>
        <w:right w:val="none" w:sz="0" w:space="0" w:color="auto"/>
      </w:divBdr>
    </w:div>
    <w:div w:id="1279095314">
      <w:bodyDiv w:val="1"/>
      <w:marLeft w:val="0"/>
      <w:marRight w:val="0"/>
      <w:marTop w:val="0"/>
      <w:marBottom w:val="0"/>
      <w:divBdr>
        <w:top w:val="none" w:sz="0" w:space="0" w:color="auto"/>
        <w:left w:val="none" w:sz="0" w:space="0" w:color="auto"/>
        <w:bottom w:val="none" w:sz="0" w:space="0" w:color="auto"/>
        <w:right w:val="none" w:sz="0" w:space="0" w:color="auto"/>
      </w:divBdr>
    </w:div>
    <w:div w:id="1380783301">
      <w:bodyDiv w:val="1"/>
      <w:marLeft w:val="0"/>
      <w:marRight w:val="0"/>
      <w:marTop w:val="0"/>
      <w:marBottom w:val="0"/>
      <w:divBdr>
        <w:top w:val="none" w:sz="0" w:space="0" w:color="auto"/>
        <w:left w:val="none" w:sz="0" w:space="0" w:color="auto"/>
        <w:bottom w:val="none" w:sz="0" w:space="0" w:color="auto"/>
        <w:right w:val="none" w:sz="0" w:space="0" w:color="auto"/>
      </w:divBdr>
    </w:div>
    <w:div w:id="1615554413">
      <w:bodyDiv w:val="1"/>
      <w:marLeft w:val="0"/>
      <w:marRight w:val="0"/>
      <w:marTop w:val="0"/>
      <w:marBottom w:val="0"/>
      <w:divBdr>
        <w:top w:val="none" w:sz="0" w:space="0" w:color="auto"/>
        <w:left w:val="none" w:sz="0" w:space="0" w:color="auto"/>
        <w:bottom w:val="none" w:sz="0" w:space="0" w:color="auto"/>
        <w:right w:val="none" w:sz="0" w:space="0" w:color="auto"/>
      </w:divBdr>
    </w:div>
    <w:div w:id="2074229684">
      <w:bodyDiv w:val="1"/>
      <w:marLeft w:val="0"/>
      <w:marRight w:val="0"/>
      <w:marTop w:val="0"/>
      <w:marBottom w:val="0"/>
      <w:divBdr>
        <w:top w:val="none" w:sz="0" w:space="0" w:color="auto"/>
        <w:left w:val="none" w:sz="0" w:space="0" w:color="auto"/>
        <w:bottom w:val="none" w:sz="0" w:space="0" w:color="auto"/>
        <w:right w:val="none" w:sz="0" w:space="0" w:color="auto"/>
      </w:divBdr>
    </w:div>
    <w:div w:id="2093307082">
      <w:bodyDiv w:val="1"/>
      <w:marLeft w:val="0"/>
      <w:marRight w:val="0"/>
      <w:marTop w:val="0"/>
      <w:marBottom w:val="0"/>
      <w:divBdr>
        <w:top w:val="none" w:sz="0" w:space="0" w:color="auto"/>
        <w:left w:val="none" w:sz="0" w:space="0" w:color="auto"/>
        <w:bottom w:val="none" w:sz="0" w:space="0" w:color="auto"/>
        <w:right w:val="none" w:sz="0" w:space="0" w:color="auto"/>
      </w:divBdr>
    </w:div>
    <w:div w:id="210634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5952</Words>
  <Characters>34108</Characters>
  <Application>Microsoft Office Word</Application>
  <DocSecurity>12</DocSecurity>
  <PresentationFormat/>
  <Lines>793</Lines>
  <Paragraphs>589</Paragraphs>
  <ScaleCrop>false</ScaleCrop>
  <HeadingPairs>
    <vt:vector size="2" baseType="variant">
      <vt:variant>
        <vt:lpstr>Title</vt:lpstr>
      </vt:variant>
      <vt:variant>
        <vt:i4>1</vt:i4>
      </vt:variant>
    </vt:vector>
  </HeadingPairs>
  <TitlesOfParts>
    <vt:vector size="1" baseType="lpstr">
      <vt:lpstr>Editorial Changes—Report No. 15</vt:lpstr>
    </vt:vector>
  </TitlesOfParts>
  <Manager/>
  <Company/>
  <LinksUpToDate>false</LinksUpToDate>
  <CharactersWithSpaces>39471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Changes—Report No. 15</dc:title>
  <dc:subject/>
  <dc:creator/>
  <cp:keywords/>
  <dc:description/>
  <cp:lastModifiedBy/>
  <cp:revision>1</cp:revision>
  <dcterms:created xsi:type="dcterms:W3CDTF">2023-06-30T06:53:00Z</dcterms:created>
  <dcterms:modified xsi:type="dcterms:W3CDTF">2023-06-30T06:53:00Z</dcterms:modified>
  <cp:category>Other - To publish on the Register</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vt:lpwstr>
  </property>
  <property fmtid="{D5CDD505-2E9C-101B-9397-08002B2CF9AE}" pid="3" name="DLM">
    <vt:lpwstr> </vt:lpwstr>
  </property>
  <property fmtid="{D5CDD505-2E9C-101B-9397-08002B2CF9AE}" pid="4" name="DoNotAsk">
    <vt:lpwstr>0</vt:lpwstr>
  </property>
  <property fmtid="{D5CDD505-2E9C-101B-9397-08002B2CF9AE}" pid="5" name="ChangedTitle">
    <vt:lpwstr/>
  </property>
  <property fmtid="{D5CDD505-2E9C-101B-9397-08002B2CF9AE}" pid="6" name="TrimID">
    <vt:lpwstr>PC:D23/10091</vt:lpwstr>
  </property>
</Properties>
</file>