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22017B27" w14:textId="58A88CB8" w:rsidR="00136535" w:rsidRPr="00B6128B" w:rsidRDefault="00D14D62" w:rsidP="00136535">
      <w:pPr>
        <w:spacing w:before="1000" w:after="2000"/>
        <w:jc w:val="center"/>
        <w:rPr>
          <w:rFonts w:ascii="Times New Roman" w:hAnsi="Times New Roman"/>
          <w:sz w:val="24"/>
          <w:szCs w:val="24"/>
        </w:rPr>
      </w:pPr>
      <w:r w:rsidRPr="00B6128B">
        <w:t>2019</w:t>
      </w:r>
      <w:r w:rsidRPr="00B6128B">
        <w:noBreakHyphen/>
      </w:r>
      <w:r w:rsidR="00E233F5" w:rsidRPr="00B6128B">
        <w:t>2020</w:t>
      </w:r>
    </w:p>
    <w:p w14:paraId="2DDE4463" w14:textId="77777777" w:rsidR="00136535" w:rsidRPr="00B6128B" w:rsidRDefault="00136535" w:rsidP="00136535">
      <w:pPr>
        <w:spacing w:after="2000"/>
        <w:jc w:val="center"/>
        <w:rPr>
          <w:rFonts w:ascii="Times New Roman" w:hAnsi="Times New Roman"/>
          <w:sz w:val="24"/>
          <w:szCs w:val="24"/>
        </w:rPr>
      </w:pPr>
      <w:r w:rsidRPr="00B6128B">
        <w:rPr>
          <w:rFonts w:ascii="Times New Roman" w:hAnsi="Times New Roman"/>
          <w:sz w:val="24"/>
          <w:szCs w:val="24"/>
        </w:rPr>
        <w:t>THE PARLIAMENT OF THE COMMONWEALTH OF AUSTRALIA</w:t>
      </w:r>
    </w:p>
    <w:p w14:paraId="42F24CCD" w14:textId="77777777" w:rsidR="00136535" w:rsidRPr="00B6128B" w:rsidRDefault="00136535" w:rsidP="00136535">
      <w:pPr>
        <w:spacing w:after="2000"/>
        <w:jc w:val="center"/>
        <w:rPr>
          <w:rFonts w:ascii="Times New Roman" w:hAnsi="Times New Roman"/>
          <w:sz w:val="24"/>
          <w:szCs w:val="24"/>
        </w:rPr>
      </w:pPr>
      <w:r w:rsidRPr="00B6128B">
        <w:rPr>
          <w:rFonts w:ascii="Times New Roman" w:hAnsi="Times New Roman"/>
          <w:sz w:val="24"/>
          <w:szCs w:val="24"/>
        </w:rPr>
        <w:t>HOUSE OF REPRESENTATIVES</w:t>
      </w:r>
      <w:r w:rsidR="00FF7E0E" w:rsidRPr="00B6128B">
        <w:rPr>
          <w:rFonts w:ascii="Times New Roman" w:hAnsi="Times New Roman"/>
          <w:sz w:val="24"/>
          <w:szCs w:val="24"/>
        </w:rPr>
        <w:t xml:space="preserve"> </w:t>
      </w:r>
    </w:p>
    <w:p w14:paraId="64792F35" w14:textId="5196291B" w:rsidR="00136535" w:rsidRPr="00B6128B" w:rsidRDefault="00EB39F8" w:rsidP="00136535">
      <w:pPr>
        <w:spacing w:after="2000"/>
        <w:jc w:val="center"/>
        <w:rPr>
          <w:rFonts w:ascii="Times New Roman" w:hAnsi="Times New Roman"/>
          <w:b/>
          <w:sz w:val="24"/>
          <w:szCs w:val="24"/>
        </w:rPr>
      </w:pPr>
      <w:r w:rsidRPr="00B6128B">
        <w:rPr>
          <w:rFonts w:ascii="Times New Roman" w:hAnsi="Times New Roman"/>
          <w:b/>
          <w:caps/>
          <w:sz w:val="24"/>
          <w:szCs w:val="24"/>
        </w:rPr>
        <w:t xml:space="preserve">FARM HOUSEHOLD SUPPORT AMENDMENT </w:t>
      </w:r>
      <w:r w:rsidR="00324951" w:rsidRPr="00B6128B">
        <w:rPr>
          <w:rFonts w:ascii="Times New Roman" w:hAnsi="Times New Roman"/>
          <w:b/>
          <w:caps/>
          <w:sz w:val="24"/>
          <w:szCs w:val="24"/>
        </w:rPr>
        <w:br/>
      </w:r>
      <w:r w:rsidRPr="00B6128B">
        <w:rPr>
          <w:rFonts w:ascii="Times New Roman" w:hAnsi="Times New Roman"/>
          <w:b/>
          <w:caps/>
          <w:sz w:val="24"/>
          <w:szCs w:val="24"/>
        </w:rPr>
        <w:t>(</w:t>
      </w:r>
      <w:r w:rsidR="00324951" w:rsidRPr="00B6128B">
        <w:rPr>
          <w:rFonts w:ascii="Times New Roman" w:hAnsi="Times New Roman"/>
          <w:b/>
          <w:caps/>
          <w:sz w:val="24"/>
          <w:szCs w:val="24"/>
        </w:rPr>
        <w:t>RELIEF MEASURES</w:t>
      </w:r>
      <w:r w:rsidRPr="00B6128B">
        <w:rPr>
          <w:rFonts w:ascii="Times New Roman" w:hAnsi="Times New Roman"/>
          <w:b/>
          <w:caps/>
          <w:sz w:val="24"/>
          <w:szCs w:val="24"/>
        </w:rPr>
        <w:t>) BILL</w:t>
      </w:r>
      <w:r w:rsidR="00324951" w:rsidRPr="00B6128B">
        <w:rPr>
          <w:rFonts w:ascii="Times New Roman" w:hAnsi="Times New Roman"/>
          <w:b/>
          <w:caps/>
          <w:sz w:val="24"/>
          <w:szCs w:val="24"/>
        </w:rPr>
        <w:t xml:space="preserve"> (No</w:t>
      </w:r>
      <w:r w:rsidR="0082072D" w:rsidRPr="00B6128B">
        <w:rPr>
          <w:rFonts w:ascii="Times New Roman" w:hAnsi="Times New Roman"/>
          <w:b/>
          <w:caps/>
          <w:sz w:val="24"/>
          <w:szCs w:val="24"/>
        </w:rPr>
        <w:t>.</w:t>
      </w:r>
      <w:r w:rsidR="00BC1A1C" w:rsidRPr="00B6128B">
        <w:rPr>
          <w:rFonts w:ascii="Times New Roman" w:hAnsi="Times New Roman"/>
          <w:b/>
          <w:caps/>
          <w:sz w:val="24"/>
          <w:szCs w:val="24"/>
        </w:rPr>
        <w:t xml:space="preserve"> 1</w:t>
      </w:r>
      <w:r w:rsidR="00324951" w:rsidRPr="00B6128B">
        <w:rPr>
          <w:rFonts w:ascii="Times New Roman" w:hAnsi="Times New Roman"/>
          <w:b/>
          <w:caps/>
          <w:sz w:val="24"/>
          <w:szCs w:val="24"/>
        </w:rPr>
        <w:t>)</w:t>
      </w:r>
      <w:r w:rsidRPr="00B6128B">
        <w:rPr>
          <w:rFonts w:ascii="Times New Roman" w:hAnsi="Times New Roman"/>
          <w:b/>
          <w:caps/>
          <w:sz w:val="24"/>
          <w:szCs w:val="24"/>
        </w:rPr>
        <w:t xml:space="preserve"> </w:t>
      </w:r>
      <w:r w:rsidR="00BC1A1C" w:rsidRPr="00B6128B">
        <w:rPr>
          <w:rFonts w:ascii="Times New Roman" w:hAnsi="Times New Roman"/>
          <w:b/>
          <w:caps/>
          <w:sz w:val="24"/>
          <w:szCs w:val="24"/>
        </w:rPr>
        <w:t>2020</w:t>
      </w:r>
    </w:p>
    <w:p w14:paraId="1815032F" w14:textId="77777777" w:rsidR="00136535" w:rsidRPr="00B6128B" w:rsidRDefault="00136535" w:rsidP="00136535">
      <w:pPr>
        <w:spacing w:after="2000"/>
        <w:jc w:val="center"/>
        <w:rPr>
          <w:rFonts w:ascii="Times New Roman" w:hAnsi="Times New Roman"/>
          <w:sz w:val="24"/>
          <w:szCs w:val="24"/>
        </w:rPr>
      </w:pPr>
      <w:r w:rsidRPr="00B6128B">
        <w:rPr>
          <w:rFonts w:ascii="Times New Roman" w:hAnsi="Times New Roman"/>
          <w:sz w:val="24"/>
          <w:szCs w:val="24"/>
        </w:rPr>
        <w:t>EXPLANATORY MEMORANDUM</w:t>
      </w:r>
    </w:p>
    <w:p w14:paraId="7927F05F" w14:textId="22C59542" w:rsidR="00FA18B8" w:rsidRPr="00B6128B" w:rsidRDefault="00136535" w:rsidP="00A96428">
      <w:pPr>
        <w:spacing w:before="0"/>
        <w:jc w:val="center"/>
        <w:rPr>
          <w:rFonts w:ascii="Times New Roman" w:hAnsi="Times New Roman"/>
          <w:sz w:val="24"/>
          <w:szCs w:val="24"/>
        </w:rPr>
      </w:pPr>
      <w:r w:rsidRPr="00B6128B">
        <w:rPr>
          <w:rFonts w:ascii="Times New Roman" w:hAnsi="Times New Roman"/>
          <w:sz w:val="24"/>
          <w:szCs w:val="24"/>
        </w:rPr>
        <w:t xml:space="preserve">(Circulated by authority of the </w:t>
      </w:r>
      <w:r w:rsidR="00EB39F8" w:rsidRPr="00B6128B">
        <w:rPr>
          <w:rFonts w:ascii="Times New Roman" w:hAnsi="Times New Roman"/>
          <w:sz w:val="24"/>
          <w:szCs w:val="24"/>
        </w:rPr>
        <w:t xml:space="preserve">Minister for Agriculture, </w:t>
      </w:r>
      <w:r w:rsidR="00A96428" w:rsidRPr="00B6128B">
        <w:rPr>
          <w:rFonts w:ascii="Times New Roman" w:hAnsi="Times New Roman"/>
          <w:sz w:val="24"/>
          <w:szCs w:val="24"/>
        </w:rPr>
        <w:t>Drought and</w:t>
      </w:r>
      <w:r w:rsidR="00A64D0F" w:rsidRPr="00B6128B">
        <w:rPr>
          <w:rFonts w:ascii="Times New Roman" w:hAnsi="Times New Roman"/>
          <w:sz w:val="24"/>
          <w:szCs w:val="24"/>
        </w:rPr>
        <w:br/>
      </w:r>
      <w:r w:rsidR="00A96428" w:rsidRPr="00B6128B">
        <w:rPr>
          <w:rFonts w:ascii="Times New Roman" w:hAnsi="Times New Roman"/>
          <w:sz w:val="24"/>
          <w:szCs w:val="24"/>
        </w:rPr>
        <w:t>Emergency Management</w:t>
      </w:r>
      <w:r w:rsidR="00E74791" w:rsidRPr="00B6128B">
        <w:rPr>
          <w:rFonts w:ascii="Times New Roman" w:hAnsi="Times New Roman"/>
          <w:sz w:val="24"/>
          <w:szCs w:val="24"/>
        </w:rPr>
        <w:t>,</w:t>
      </w:r>
      <w:r w:rsidR="00A96428" w:rsidRPr="00B6128B">
        <w:rPr>
          <w:rFonts w:ascii="Times New Roman" w:hAnsi="Times New Roman"/>
          <w:sz w:val="24"/>
          <w:szCs w:val="24"/>
        </w:rPr>
        <w:t xml:space="preserve"> </w:t>
      </w:r>
      <w:r w:rsidR="00A23F15" w:rsidRPr="00B6128B">
        <w:rPr>
          <w:rFonts w:ascii="Times New Roman" w:hAnsi="Times New Roman"/>
          <w:sz w:val="24"/>
          <w:szCs w:val="24"/>
        </w:rPr>
        <w:t xml:space="preserve">the Hon. David </w:t>
      </w:r>
      <w:proofErr w:type="spellStart"/>
      <w:r w:rsidR="00A23F15" w:rsidRPr="00B6128B">
        <w:rPr>
          <w:rFonts w:ascii="Times New Roman" w:hAnsi="Times New Roman"/>
          <w:sz w:val="24"/>
          <w:szCs w:val="24"/>
        </w:rPr>
        <w:t>Littleproud</w:t>
      </w:r>
      <w:proofErr w:type="spellEnd"/>
      <w:r w:rsidR="00A23F15" w:rsidRPr="00B6128B">
        <w:rPr>
          <w:rFonts w:ascii="Times New Roman" w:hAnsi="Times New Roman"/>
          <w:sz w:val="24"/>
          <w:szCs w:val="24"/>
        </w:rPr>
        <w:t xml:space="preserve"> MP)</w:t>
      </w:r>
    </w:p>
    <w:p w14:paraId="0EB9B7F3" w14:textId="77777777" w:rsidR="00136535" w:rsidRPr="00B6128B" w:rsidRDefault="00136535" w:rsidP="00136535">
      <w:pPr>
        <w:rPr>
          <w:rFonts w:ascii="Times New Roman" w:hAnsi="Times New Roman"/>
          <w:sz w:val="24"/>
          <w:szCs w:val="24"/>
        </w:rPr>
        <w:sectPr w:rsidR="00136535" w:rsidRPr="00B6128B" w:rsidSect="00A129E7">
          <w:footerReference w:type="first" r:id="rId9"/>
          <w:pgSz w:w="11906" w:h="16838"/>
          <w:pgMar w:top="1418" w:right="1418" w:bottom="1418" w:left="1418" w:header="709" w:footer="709" w:gutter="0"/>
          <w:pgNumType w:start="1"/>
          <w:cols w:space="708"/>
          <w:docGrid w:linePitch="360"/>
        </w:sectPr>
      </w:pPr>
    </w:p>
    <w:p w14:paraId="05D28FEA" w14:textId="33560688" w:rsidR="00136535" w:rsidRPr="00B6128B" w:rsidRDefault="00747174" w:rsidP="003F04DB">
      <w:pPr>
        <w:pStyle w:val="Billheadinggeneraloutline"/>
      </w:pPr>
      <w:r w:rsidRPr="00B6128B">
        <w:lastRenderedPageBreak/>
        <w:t>FARM HOUSEHOLD SUPPORT AMENDMENT</w:t>
      </w:r>
      <w:r w:rsidR="00541483" w:rsidRPr="00B6128B">
        <w:br/>
      </w:r>
      <w:r w:rsidRPr="00B6128B">
        <w:t>(</w:t>
      </w:r>
      <w:r w:rsidR="00541483" w:rsidRPr="00B6128B">
        <w:t>RELIEF MEASURES</w:t>
      </w:r>
      <w:r w:rsidRPr="00B6128B">
        <w:t>) BILL</w:t>
      </w:r>
      <w:r w:rsidR="00541483" w:rsidRPr="00B6128B">
        <w:t xml:space="preserve"> (NO</w:t>
      </w:r>
      <w:r w:rsidR="0082072D" w:rsidRPr="00B6128B">
        <w:t>.</w:t>
      </w:r>
      <w:r w:rsidR="00085A79" w:rsidRPr="00B6128B">
        <w:t xml:space="preserve"> 1) 2020</w:t>
      </w:r>
    </w:p>
    <w:p w14:paraId="79E7C50B" w14:textId="77777777" w:rsidR="00136535" w:rsidRPr="00B6128B" w:rsidRDefault="00136535" w:rsidP="003F04DB">
      <w:pPr>
        <w:pStyle w:val="GeneralOutlineheadings"/>
      </w:pPr>
      <w:r w:rsidRPr="00B6128B">
        <w:t>GENERAL OUTLINE</w:t>
      </w:r>
    </w:p>
    <w:p w14:paraId="4B7F2A4F" w14:textId="298905F4" w:rsidR="002564C4" w:rsidRPr="00B6128B" w:rsidRDefault="00747174" w:rsidP="009320C1">
      <w:pPr>
        <w:pStyle w:val="BodyText2"/>
      </w:pPr>
      <w:r w:rsidRPr="00B6128B">
        <w:t>The Farm Household Support Amendment (</w:t>
      </w:r>
      <w:r w:rsidR="00541483" w:rsidRPr="00B6128B">
        <w:t>Relief Measures</w:t>
      </w:r>
      <w:r w:rsidRPr="00B6128B">
        <w:t>) Bill</w:t>
      </w:r>
      <w:r w:rsidR="00541483" w:rsidRPr="00B6128B">
        <w:t xml:space="preserve"> (No</w:t>
      </w:r>
      <w:r w:rsidR="0082072D" w:rsidRPr="00B6128B">
        <w:t>.</w:t>
      </w:r>
      <w:r w:rsidR="003B16F1" w:rsidRPr="00B6128B">
        <w:t xml:space="preserve"> </w:t>
      </w:r>
      <w:r w:rsidR="00E233F5" w:rsidRPr="00B6128B">
        <w:t>1</w:t>
      </w:r>
      <w:r w:rsidR="00541483" w:rsidRPr="00B6128B">
        <w:t>)</w:t>
      </w:r>
      <w:r w:rsidR="00E233F5" w:rsidRPr="00B6128B">
        <w:t xml:space="preserve"> 2020</w:t>
      </w:r>
      <w:r w:rsidR="009320C1" w:rsidRPr="00B6128B">
        <w:t xml:space="preserve"> (the Bill) </w:t>
      </w:r>
      <w:r w:rsidR="00541483" w:rsidRPr="00B6128B">
        <w:t>introduces</w:t>
      </w:r>
      <w:r w:rsidR="00E233F5" w:rsidRPr="00B6128B">
        <w:t xml:space="preserve"> </w:t>
      </w:r>
      <w:r w:rsidR="004B7460" w:rsidRPr="00B6128B">
        <w:t xml:space="preserve">improvements </w:t>
      </w:r>
      <w:r w:rsidR="008A008E" w:rsidRPr="00B6128B">
        <w:t>to the Farm Household Allowance (FHA) program</w:t>
      </w:r>
      <w:r w:rsidR="00C3024A" w:rsidRPr="00B6128B">
        <w:t xml:space="preserve"> payment settings</w:t>
      </w:r>
      <w:r w:rsidR="007E2D77" w:rsidRPr="00B6128B">
        <w:t xml:space="preserve"> </w:t>
      </w:r>
      <w:r w:rsidR="00541483" w:rsidRPr="00B6128B">
        <w:t>through amendments to</w:t>
      </w:r>
      <w:r w:rsidR="008A008E" w:rsidRPr="00B6128B">
        <w:t xml:space="preserve"> the </w:t>
      </w:r>
      <w:r w:rsidR="008A008E" w:rsidRPr="00B6128B">
        <w:rPr>
          <w:i/>
        </w:rPr>
        <w:t>Farm Household Support Act 2014</w:t>
      </w:r>
      <w:r w:rsidR="008A008E" w:rsidRPr="00B6128B">
        <w:t xml:space="preserve"> (the FHS Act)</w:t>
      </w:r>
      <w:r w:rsidR="00E233F5" w:rsidRPr="00B6128B">
        <w:t>.</w:t>
      </w:r>
    </w:p>
    <w:p w14:paraId="68870784" w14:textId="3B51F124" w:rsidR="006E2324" w:rsidRPr="00B6128B" w:rsidRDefault="003B16F1" w:rsidP="005620B4">
      <w:pPr>
        <w:pStyle w:val="Finalbulletpoint"/>
        <w:numPr>
          <w:ilvl w:val="0"/>
          <w:numId w:val="0"/>
        </w:numPr>
      </w:pPr>
      <w:r w:rsidRPr="00B6128B">
        <w:t xml:space="preserve">The Bill </w:t>
      </w:r>
      <w:r w:rsidR="005620B4" w:rsidRPr="00B6128B">
        <w:t xml:space="preserve">is the government’s </w:t>
      </w:r>
      <w:r w:rsidR="00E233F5" w:rsidRPr="00B6128B">
        <w:t>final</w:t>
      </w:r>
      <w:r w:rsidR="004F17EC" w:rsidRPr="00B6128B">
        <w:t xml:space="preserve"> instalment in response</w:t>
      </w:r>
      <w:r w:rsidR="005620B4" w:rsidRPr="00B6128B">
        <w:t xml:space="preserve"> to the</w:t>
      </w:r>
      <w:r w:rsidRPr="00B6128B">
        <w:t xml:space="preserve"> independent review into the FHA program. The review was undertaken in 2018 and released in May 2019</w:t>
      </w:r>
      <w:r w:rsidR="007552AC" w:rsidRPr="00B6128B">
        <w:t xml:space="preserve"> (Rebuilding the FHA: a better way forward for supporting farmers in financial hardship)</w:t>
      </w:r>
      <w:r w:rsidRPr="00B6128B">
        <w:t>.</w:t>
      </w:r>
      <w:r w:rsidR="005620B4" w:rsidRPr="00B6128B">
        <w:t xml:space="preserve"> </w:t>
      </w:r>
    </w:p>
    <w:p w14:paraId="1F384599" w14:textId="1ACAE7CB" w:rsidR="002564C4" w:rsidRPr="00B6128B" w:rsidRDefault="002564C4" w:rsidP="002564C4">
      <w:pPr>
        <w:pStyle w:val="BodyText2"/>
      </w:pPr>
      <w:r w:rsidRPr="00B6128B">
        <w:t xml:space="preserve">The improvements in the Bill are in addition to </w:t>
      </w:r>
      <w:r w:rsidR="007552AC" w:rsidRPr="00B6128B">
        <w:t xml:space="preserve">those </w:t>
      </w:r>
      <w:r w:rsidRPr="00B6128B">
        <w:t xml:space="preserve">provided in the </w:t>
      </w:r>
      <w:r w:rsidRPr="00B6128B">
        <w:rPr>
          <w:i/>
        </w:rPr>
        <w:t>Farm Household Support Amendment Act 2019</w:t>
      </w:r>
      <w:r w:rsidR="00D14D62" w:rsidRPr="00B6128B">
        <w:t>,</w:t>
      </w:r>
      <w:r w:rsidRPr="00B6128B">
        <w:t xml:space="preserve"> the </w:t>
      </w:r>
      <w:r w:rsidRPr="00B6128B">
        <w:rPr>
          <w:i/>
        </w:rPr>
        <w:t>Farm Household Support Amendment (Relief Measures) Act (No.1) 2019</w:t>
      </w:r>
      <w:r w:rsidR="00E233F5" w:rsidRPr="00B6128B">
        <w:t xml:space="preserve">, and the </w:t>
      </w:r>
      <w:r w:rsidR="00E233F5" w:rsidRPr="00B6128B">
        <w:rPr>
          <w:i/>
        </w:rPr>
        <w:t xml:space="preserve">Farm Household Support Amendment </w:t>
      </w:r>
      <w:r w:rsidR="00085A79" w:rsidRPr="00B6128B">
        <w:rPr>
          <w:i/>
        </w:rPr>
        <w:t>(Relief Measures) Act (No.2) 2019</w:t>
      </w:r>
      <w:r w:rsidR="00E233F5" w:rsidRPr="00B6128B">
        <w:t>.</w:t>
      </w:r>
    </w:p>
    <w:p w14:paraId="4CD2AE9C" w14:textId="4216E378" w:rsidR="002C3A86" w:rsidRPr="00B6128B" w:rsidRDefault="00E233F5" w:rsidP="002C3A86">
      <w:pPr>
        <w:pStyle w:val="Bulletlistleadinsentence"/>
      </w:pPr>
      <w:r w:rsidRPr="00B6128B">
        <w:t>The Bill makes two</w:t>
      </w:r>
      <w:r w:rsidR="002564C4" w:rsidRPr="00B6128B">
        <w:t xml:space="preserve"> sets of amendments:</w:t>
      </w:r>
    </w:p>
    <w:p w14:paraId="49818112" w14:textId="77777777" w:rsidR="002564C4" w:rsidRPr="00B6128B" w:rsidRDefault="002564C4" w:rsidP="002C3A86">
      <w:pPr>
        <w:pStyle w:val="Bulletlistleadinsentence"/>
      </w:pPr>
    </w:p>
    <w:p w14:paraId="084166AF" w14:textId="752B0952" w:rsidR="002564C4" w:rsidRPr="00B6128B" w:rsidRDefault="002564C4" w:rsidP="002564C4">
      <w:pPr>
        <w:pStyle w:val="BodyText1"/>
        <w:numPr>
          <w:ilvl w:val="0"/>
          <w:numId w:val="36"/>
        </w:numPr>
        <w:rPr>
          <w:szCs w:val="22"/>
        </w:rPr>
      </w:pPr>
      <w:r w:rsidRPr="00B6128B">
        <w:rPr>
          <w:szCs w:val="22"/>
        </w:rPr>
        <w:t xml:space="preserve">The first set of amendments </w:t>
      </w:r>
      <w:r w:rsidR="00085A79" w:rsidRPr="00B6128B">
        <w:rPr>
          <w:szCs w:val="22"/>
        </w:rPr>
        <w:t xml:space="preserve">is to remove the </w:t>
      </w:r>
      <w:r w:rsidR="00B9056E" w:rsidRPr="00B6128B">
        <w:t xml:space="preserve">provisions which give rise to </w:t>
      </w:r>
      <w:r w:rsidR="00085A79" w:rsidRPr="00B6128B">
        <w:rPr>
          <w:szCs w:val="22"/>
        </w:rPr>
        <w:t xml:space="preserve">business income reconciliation. </w:t>
      </w:r>
    </w:p>
    <w:p w14:paraId="500D0491" w14:textId="6C86C53C" w:rsidR="002564C4" w:rsidRPr="00B6128B" w:rsidRDefault="002564C4" w:rsidP="002564C4">
      <w:pPr>
        <w:pStyle w:val="BodyText1"/>
        <w:numPr>
          <w:ilvl w:val="0"/>
          <w:numId w:val="36"/>
        </w:numPr>
        <w:rPr>
          <w:szCs w:val="22"/>
        </w:rPr>
      </w:pPr>
      <w:r w:rsidRPr="00B6128B">
        <w:rPr>
          <w:szCs w:val="22"/>
        </w:rPr>
        <w:t xml:space="preserve">The second set of amendments </w:t>
      </w:r>
      <w:r w:rsidR="00085A79" w:rsidRPr="00B6128B">
        <w:rPr>
          <w:szCs w:val="22"/>
        </w:rPr>
        <w:t xml:space="preserve">is to remove the 28 day time limit for conducting a farm financial assessment. </w:t>
      </w:r>
    </w:p>
    <w:p w14:paraId="3523149B" w14:textId="0A377497" w:rsidR="007237B7" w:rsidRPr="00B6128B" w:rsidRDefault="007218AE" w:rsidP="002564C4">
      <w:pPr>
        <w:pStyle w:val="BodyText1"/>
        <w:rPr>
          <w:b/>
        </w:rPr>
      </w:pPr>
      <w:r w:rsidRPr="00B6128B">
        <w:rPr>
          <w:b/>
        </w:rPr>
        <w:t>Removal of Business Income Reconciliation</w:t>
      </w:r>
      <w:r w:rsidR="007237B7" w:rsidRPr="00B6128B">
        <w:rPr>
          <w:b/>
        </w:rPr>
        <w:t xml:space="preserve"> </w:t>
      </w:r>
      <w:r w:rsidR="009D328D" w:rsidRPr="00B6128B">
        <w:rPr>
          <w:b/>
        </w:rPr>
        <w:t>(Schedule 1</w:t>
      </w:r>
      <w:r w:rsidR="007237B7" w:rsidRPr="00B6128B">
        <w:rPr>
          <w:b/>
        </w:rPr>
        <w:t>)</w:t>
      </w:r>
    </w:p>
    <w:p w14:paraId="03454561" w14:textId="4B25FAC6" w:rsidR="007218AE" w:rsidRPr="00B6128B" w:rsidRDefault="00D52277" w:rsidP="007218AE">
      <w:pPr>
        <w:pStyle w:val="BodyText1"/>
      </w:pPr>
      <w:r w:rsidRPr="00B6128B">
        <w:t>Currently, FHA recipient’s income estimate will be reconciled annually using personal and business income tax returns and full financial statements through a process called business income reconciliation (</w:t>
      </w:r>
      <w:proofErr w:type="spellStart"/>
      <w:r w:rsidRPr="00B6128B">
        <w:t>BIR</w:t>
      </w:r>
      <w:proofErr w:type="spellEnd"/>
      <w:r w:rsidRPr="00B6128B">
        <w:t xml:space="preserve">). </w:t>
      </w:r>
      <w:proofErr w:type="spellStart"/>
      <w:r w:rsidRPr="00B6128B">
        <w:t>BIR</w:t>
      </w:r>
      <w:proofErr w:type="spellEnd"/>
      <w:r w:rsidRPr="00B6128B">
        <w:t xml:space="preserve"> determines whether a recipient receives a ‘top up’ payment or incurs a debt. </w:t>
      </w:r>
    </w:p>
    <w:p w14:paraId="171A4205" w14:textId="09497DEB" w:rsidR="007218AE" w:rsidRPr="00B6128B" w:rsidRDefault="007218AE" w:rsidP="007218AE">
      <w:pPr>
        <w:pStyle w:val="BodyText1"/>
      </w:pPr>
      <w:r w:rsidRPr="00B6128B">
        <w:t xml:space="preserve">The Bill will remove the </w:t>
      </w:r>
      <w:r w:rsidR="00680545" w:rsidRPr="00B6128B">
        <w:t>provisions enabling</w:t>
      </w:r>
      <w:r w:rsidRPr="00B6128B">
        <w:t xml:space="preserve"> </w:t>
      </w:r>
      <w:proofErr w:type="spellStart"/>
      <w:r w:rsidR="00FD1C43" w:rsidRPr="00B6128B">
        <w:t>BIR</w:t>
      </w:r>
      <w:proofErr w:type="spellEnd"/>
      <w:r w:rsidR="00680545" w:rsidRPr="00B6128B">
        <w:t xml:space="preserve"> to take place</w:t>
      </w:r>
      <w:r w:rsidRPr="00B6128B">
        <w:t xml:space="preserve">. This means, </w:t>
      </w:r>
      <w:r w:rsidR="00B8619E" w:rsidRPr="00B6128B">
        <w:t xml:space="preserve">a person’s </w:t>
      </w:r>
      <w:r w:rsidRPr="00B6128B">
        <w:t>rate of payment will be based on their current income</w:t>
      </w:r>
      <w:r w:rsidR="00855035" w:rsidRPr="00B6128B">
        <w:t>.</w:t>
      </w:r>
      <w:r w:rsidR="00E81142" w:rsidRPr="00B6128B">
        <w:t xml:space="preserve"> This amendment, along with the amendments made by </w:t>
      </w:r>
      <w:r w:rsidR="00E81142" w:rsidRPr="00B6128B">
        <w:rPr>
          <w:i/>
        </w:rPr>
        <w:t>Farm Household Support Amendment (Relief Measures) Act (No. 2) 2019</w:t>
      </w:r>
      <w:r w:rsidR="00E81142" w:rsidRPr="00B6128B">
        <w:t xml:space="preserve"> to provide for a single rate of payment of FHA</w:t>
      </w:r>
      <w:r w:rsidR="00422749" w:rsidRPr="00B6128B">
        <w:t>,</w:t>
      </w:r>
      <w:r w:rsidR="00E81142" w:rsidRPr="00B6128B">
        <w:t xml:space="preserve"> will provide farmers with greater</w:t>
      </w:r>
      <w:r w:rsidRPr="00B6128B">
        <w:t xml:space="preserve"> certainty of their rate of payment.</w:t>
      </w:r>
    </w:p>
    <w:p w14:paraId="01F5F0E1" w14:textId="41091037" w:rsidR="002B02AE" w:rsidRPr="00B6128B" w:rsidRDefault="008B2DC4" w:rsidP="007218AE">
      <w:pPr>
        <w:pStyle w:val="BodyText1"/>
      </w:pPr>
      <w:r w:rsidRPr="00B6128B">
        <w:t xml:space="preserve">FHA recipients </w:t>
      </w:r>
      <w:r w:rsidR="002B02AE" w:rsidRPr="00B6128B">
        <w:t>will no longer need to worry whether a debt is raised at the end of the year. Their income estimates will be used to determine eligibility throughout the year, and audit sampling of records will be undertaken.</w:t>
      </w:r>
    </w:p>
    <w:p w14:paraId="621E7021" w14:textId="39161152" w:rsidR="00EA59A5" w:rsidRPr="00B6128B" w:rsidRDefault="00706A96" w:rsidP="002C3A86">
      <w:pPr>
        <w:pStyle w:val="BodyText1"/>
      </w:pPr>
      <w:r w:rsidRPr="00B6128B">
        <w:rPr>
          <w:b/>
        </w:rPr>
        <w:t>Extending time limit for farm financial assessment</w:t>
      </w:r>
      <w:r w:rsidR="00036734" w:rsidRPr="00B6128B">
        <w:rPr>
          <w:b/>
        </w:rPr>
        <w:t xml:space="preserve"> </w:t>
      </w:r>
      <w:r w:rsidR="009D328D" w:rsidRPr="00B6128B">
        <w:rPr>
          <w:b/>
        </w:rPr>
        <w:t>(Schedule 2</w:t>
      </w:r>
      <w:r w:rsidR="00036734" w:rsidRPr="00B6128B">
        <w:rPr>
          <w:b/>
        </w:rPr>
        <w:t>)</w:t>
      </w:r>
    </w:p>
    <w:p w14:paraId="44C091B5" w14:textId="268B3D1F" w:rsidR="00033087" w:rsidRPr="00B6128B" w:rsidRDefault="0013305D" w:rsidP="002C3A86">
      <w:pPr>
        <w:pStyle w:val="BodyText1"/>
      </w:pPr>
      <w:r w:rsidRPr="00B6128B">
        <w:t xml:space="preserve">Currently, </w:t>
      </w:r>
      <w:r w:rsidR="00085A79" w:rsidRPr="00B6128B">
        <w:t xml:space="preserve">a farm financial assessment is required to be completed within 28 days of receiving a notice </w:t>
      </w:r>
      <w:r w:rsidR="00692DC5" w:rsidRPr="00B6128B">
        <w:t xml:space="preserve">from </w:t>
      </w:r>
      <w:r w:rsidR="00D52277" w:rsidRPr="00B6128B">
        <w:t>Services Australia.</w:t>
      </w:r>
      <w:r w:rsidR="00692DC5" w:rsidRPr="00B6128B">
        <w:t xml:space="preserve"> This period can be extended by a further 28 days.</w:t>
      </w:r>
    </w:p>
    <w:p w14:paraId="3BDE1267" w14:textId="34DA45DF" w:rsidR="008F7DF8" w:rsidRPr="00B6128B" w:rsidRDefault="00085A79" w:rsidP="002C3A86">
      <w:pPr>
        <w:pStyle w:val="BodyText1"/>
      </w:pPr>
      <w:r w:rsidRPr="00B6128B">
        <w:rPr>
          <w:szCs w:val="22"/>
        </w:rPr>
        <w:t xml:space="preserve">Removing the 28 day time period to complete the farm financial assessment provides flexibility and appropriate time to identify the most appropriate person to conduct the assessment. A period within which the person must have a farm financial assessment </w:t>
      </w:r>
      <w:r w:rsidRPr="00B6128B">
        <w:rPr>
          <w:szCs w:val="22"/>
        </w:rPr>
        <w:lastRenderedPageBreak/>
        <w:t xml:space="preserve">completed is still required to be included in a written notice under section 85(2) of the FHS Act, taking into consideration the location of the FHA recipient and their farm, and the availability of a relevant person to conduct the assessment.   </w:t>
      </w:r>
    </w:p>
    <w:p w14:paraId="7F2490AC" w14:textId="52688D9D" w:rsidR="00C314BA" w:rsidRPr="00B6128B" w:rsidRDefault="00C314BA" w:rsidP="006C0AA1">
      <w:pPr>
        <w:pStyle w:val="GeneralOutlineheadings"/>
      </w:pPr>
      <w:r w:rsidRPr="00B6128B">
        <w:t>Consultation</w:t>
      </w:r>
    </w:p>
    <w:p w14:paraId="38CF1D35" w14:textId="1F256120" w:rsidR="002C3A86" w:rsidRPr="00B6128B" w:rsidRDefault="004E302C" w:rsidP="002C3A86">
      <w:pPr>
        <w:pStyle w:val="BodyText1"/>
      </w:pPr>
      <w:r w:rsidRPr="00B6128B">
        <w:t xml:space="preserve">Consultation was undertaken with the Department of the Prime Minister and Cabinet, the Attorney-General’s Department, the Department of Social Services and </w:t>
      </w:r>
      <w:r w:rsidR="00D52277" w:rsidRPr="00B6128B">
        <w:t>Services Australia.</w:t>
      </w:r>
    </w:p>
    <w:p w14:paraId="7CA04481" w14:textId="77777777" w:rsidR="00136535" w:rsidRPr="00B6128B" w:rsidRDefault="00136535" w:rsidP="003F04DB">
      <w:pPr>
        <w:pStyle w:val="GeneralOutlineheadings"/>
      </w:pPr>
      <w:r w:rsidRPr="00B6128B">
        <w:t>FINANCIAL IMPACT STATEMENT</w:t>
      </w:r>
    </w:p>
    <w:p w14:paraId="0897D675" w14:textId="49FB9B44" w:rsidR="00D14D62" w:rsidRPr="00B6128B" w:rsidRDefault="002B02AE" w:rsidP="00D52277">
      <w:pPr>
        <w:pStyle w:val="BodyText1"/>
      </w:pPr>
      <w:r w:rsidRPr="00B6128B">
        <w:t>Cost</w:t>
      </w:r>
      <w:r w:rsidR="00EA75BB" w:rsidRPr="00B6128B">
        <w:t xml:space="preserve"> for the suite </w:t>
      </w:r>
      <w:r w:rsidR="00477F62" w:rsidRPr="00B6128B">
        <w:t>of changes to the FHA program is approximately</w:t>
      </w:r>
      <w:r w:rsidR="00EA75BB" w:rsidRPr="00B6128B">
        <w:t xml:space="preserve"> $</w:t>
      </w:r>
      <w:r w:rsidR="00477F62" w:rsidRPr="00B6128B">
        <w:t>127</w:t>
      </w:r>
      <w:r w:rsidR="00EA75BB" w:rsidRPr="00B6128B">
        <w:t xml:space="preserve"> millio</w:t>
      </w:r>
      <w:r w:rsidR="008B2DC4" w:rsidRPr="00B6128B">
        <w:t>n, which include</w:t>
      </w:r>
      <w:r w:rsidR="00A76F29" w:rsidRPr="00B6128B">
        <w:t>s</w:t>
      </w:r>
      <w:r w:rsidR="008B2DC4" w:rsidRPr="00B6128B">
        <w:t xml:space="preserve"> the </w:t>
      </w:r>
      <w:r w:rsidR="00D52277" w:rsidRPr="00B6128B">
        <w:t>measures in the Bill.</w:t>
      </w:r>
    </w:p>
    <w:p w14:paraId="2A7E429C" w14:textId="77777777" w:rsidR="00136535" w:rsidRPr="00B6128B" w:rsidRDefault="00136535" w:rsidP="002C3A86">
      <w:pPr>
        <w:pStyle w:val="GeneralOutlineheadings"/>
      </w:pPr>
      <w:r w:rsidRPr="00B6128B">
        <w:t>STATEMENT OF COMPATIBILITY WITH HUMAN RIGHTS</w:t>
      </w:r>
    </w:p>
    <w:p w14:paraId="48CE35A2" w14:textId="77777777" w:rsidR="003F04DB" w:rsidRPr="00B6128B" w:rsidRDefault="003F04DB" w:rsidP="003F04DB">
      <w:pPr>
        <w:pStyle w:val="BodyText1"/>
      </w:pPr>
      <w:r w:rsidRPr="00B6128B">
        <w:t xml:space="preserve">This Bill is compatible with the human rights and freedoms recognised or declared in the international instruments listed in section 3 of the </w:t>
      </w:r>
      <w:r w:rsidRPr="00B6128B">
        <w:rPr>
          <w:i/>
        </w:rPr>
        <w:t>Human Rights (Parliamentary Scrutiny) Act 2011</w:t>
      </w:r>
      <w:r w:rsidRPr="00B6128B">
        <w:t>.</w:t>
      </w:r>
    </w:p>
    <w:p w14:paraId="29EC7553" w14:textId="77777777" w:rsidR="003F04DB" w:rsidRPr="00B6128B" w:rsidRDefault="003F04DB" w:rsidP="00EE2FAC">
      <w:pPr>
        <w:pStyle w:val="BodyText1"/>
        <w:rPr>
          <w:b/>
          <w:sz w:val="32"/>
          <w:szCs w:val="32"/>
        </w:rPr>
        <w:sectPr w:rsidR="003F04DB" w:rsidRPr="00B6128B" w:rsidSect="00A129E7">
          <w:footerReference w:type="default" r:id="rId10"/>
          <w:pgSz w:w="11906" w:h="16838" w:code="9"/>
          <w:pgMar w:top="1440" w:right="1440" w:bottom="1440" w:left="1440" w:header="709" w:footer="709" w:gutter="0"/>
          <w:cols w:space="708"/>
          <w:docGrid w:linePitch="360"/>
        </w:sectPr>
      </w:pPr>
      <w:r w:rsidRPr="00B6128B">
        <w:t>The full statement of compatibility with human rights is attached to this explanatory memorandum.</w:t>
      </w:r>
    </w:p>
    <w:p w14:paraId="6F5DB316" w14:textId="77777777" w:rsidR="002C3A86" w:rsidRPr="00B6128B" w:rsidRDefault="002C3A86" w:rsidP="004E793B">
      <w:pPr>
        <w:pStyle w:val="Notesonamendmentsheading"/>
      </w:pPr>
      <w:r w:rsidRPr="00B6128B">
        <w:lastRenderedPageBreak/>
        <w:t>NOTES ON AMENDMENTS</w:t>
      </w:r>
    </w:p>
    <w:p w14:paraId="78AC4D32" w14:textId="77777777" w:rsidR="002C3A86" w:rsidRPr="00B6128B" w:rsidRDefault="002C3A86" w:rsidP="004E793B">
      <w:pPr>
        <w:pStyle w:val="Preliminaryheading"/>
      </w:pPr>
      <w:r w:rsidRPr="00B6128B">
        <w:t>Preliminary</w:t>
      </w:r>
    </w:p>
    <w:p w14:paraId="051A8143" w14:textId="77777777" w:rsidR="002C3A86" w:rsidRPr="00B6128B" w:rsidRDefault="0055457E" w:rsidP="004E793B">
      <w:pPr>
        <w:pStyle w:val="Itemheadings"/>
      </w:pPr>
      <w:r w:rsidRPr="00B6128B">
        <w:t>Item </w:t>
      </w:r>
      <w:r w:rsidR="002C3A86" w:rsidRPr="00B6128B">
        <w:t>1</w:t>
      </w:r>
      <w:r w:rsidR="002C3A86" w:rsidRPr="00B6128B">
        <w:tab/>
        <w:t>Short Title</w:t>
      </w:r>
    </w:p>
    <w:p w14:paraId="64DD91D3" w14:textId="37645C7A" w:rsidR="002C3A86" w:rsidRPr="00B6128B" w:rsidRDefault="002C3A86" w:rsidP="004E793B">
      <w:pPr>
        <w:pStyle w:val="BodyText1"/>
      </w:pPr>
      <w:r w:rsidRPr="00B6128B">
        <w:t xml:space="preserve">Clause 1 provides the short title of the Act </w:t>
      </w:r>
      <w:r w:rsidR="008B373C" w:rsidRPr="00B6128B">
        <w:t xml:space="preserve">is </w:t>
      </w:r>
      <w:r w:rsidRPr="00B6128B">
        <w:t xml:space="preserve">the </w:t>
      </w:r>
      <w:r w:rsidR="00541483" w:rsidRPr="00B6128B">
        <w:rPr>
          <w:i/>
        </w:rPr>
        <w:t>Farm Household Support Amendment (Relief Measures) Act (No</w:t>
      </w:r>
      <w:r w:rsidR="0082072D" w:rsidRPr="00B6128B">
        <w:rPr>
          <w:i/>
        </w:rPr>
        <w:t>.</w:t>
      </w:r>
      <w:r w:rsidR="00541483" w:rsidRPr="00B6128B">
        <w:rPr>
          <w:i/>
        </w:rPr>
        <w:t xml:space="preserve"> </w:t>
      </w:r>
      <w:r w:rsidR="00E233F5" w:rsidRPr="00B6128B">
        <w:rPr>
          <w:i/>
        </w:rPr>
        <w:t>1) 2020</w:t>
      </w:r>
      <w:r w:rsidRPr="00B6128B">
        <w:t>.</w:t>
      </w:r>
    </w:p>
    <w:p w14:paraId="2330251E" w14:textId="77777777" w:rsidR="002C3A86" w:rsidRPr="00B6128B" w:rsidRDefault="0055457E" w:rsidP="0013358A">
      <w:pPr>
        <w:pStyle w:val="Itemheadings"/>
        <w:tabs>
          <w:tab w:val="left" w:pos="6285"/>
        </w:tabs>
      </w:pPr>
      <w:r w:rsidRPr="00B6128B">
        <w:t>Item </w:t>
      </w:r>
      <w:r w:rsidR="002C3A86" w:rsidRPr="00B6128B">
        <w:t>2</w:t>
      </w:r>
      <w:r w:rsidR="002C3A86" w:rsidRPr="00B6128B">
        <w:tab/>
        <w:t>Commencement</w:t>
      </w:r>
      <w:r w:rsidR="0013358A" w:rsidRPr="00B6128B">
        <w:tab/>
      </w:r>
    </w:p>
    <w:p w14:paraId="4F848463" w14:textId="3D429F31" w:rsidR="00E233F5" w:rsidRPr="00B6128B" w:rsidRDefault="00825173" w:rsidP="004E793B">
      <w:pPr>
        <w:pStyle w:val="BodyText1"/>
      </w:pPr>
      <w:r w:rsidRPr="00B6128B">
        <w:t>Subc</w:t>
      </w:r>
      <w:r w:rsidR="004E793B" w:rsidRPr="00B6128B">
        <w:t>lause 2</w:t>
      </w:r>
      <w:r w:rsidRPr="00B6128B">
        <w:t xml:space="preserve">(1) </w:t>
      </w:r>
      <w:r w:rsidR="004E793B" w:rsidRPr="00B6128B">
        <w:t xml:space="preserve">provides </w:t>
      </w:r>
      <w:r w:rsidR="00F43D6B" w:rsidRPr="00B6128B">
        <w:t xml:space="preserve">that each provision of the Bill </w:t>
      </w:r>
      <w:r w:rsidR="00A63A7B" w:rsidRPr="00B6128B">
        <w:t>specified in column 1 of the</w:t>
      </w:r>
      <w:r w:rsidRPr="00B6128B">
        <w:t xml:space="preserve"> table in </w:t>
      </w:r>
      <w:r w:rsidR="008B373C" w:rsidRPr="00B6128B">
        <w:t xml:space="preserve">that </w:t>
      </w:r>
      <w:r w:rsidRPr="00B6128B">
        <w:t xml:space="preserve">subclause will commence, or will be taken to have commenced, in accordance with column 2 of that table. </w:t>
      </w:r>
    </w:p>
    <w:p w14:paraId="3D3E4B8B" w14:textId="2660A7DC" w:rsidR="00BE4A56" w:rsidRPr="00B6128B" w:rsidRDefault="00BE4A56" w:rsidP="004E793B">
      <w:pPr>
        <w:pStyle w:val="BodyText1"/>
      </w:pPr>
      <w:r w:rsidRPr="00B6128B">
        <w:t>This item provides that Schedule 1 (removing business income reconciliation) of the Bill will commence on 1 July 2020. Schedule 2 (extending time limit for farm financial assessment) of the Bill will commence the day after the Bill receives the Royal Assent.</w:t>
      </w:r>
    </w:p>
    <w:p w14:paraId="575467B8" w14:textId="77777777" w:rsidR="002E6D05" w:rsidRPr="00B6128B" w:rsidRDefault="0055457E" w:rsidP="002E6D05">
      <w:pPr>
        <w:pStyle w:val="Itemheadings"/>
      </w:pPr>
      <w:bookmarkStart w:id="0" w:name="OLE_LINK9"/>
      <w:bookmarkStart w:id="1" w:name="OLE_LINK10"/>
      <w:r w:rsidRPr="00B6128B">
        <w:t>Item </w:t>
      </w:r>
      <w:r w:rsidR="002E6D05" w:rsidRPr="00B6128B">
        <w:t>3</w:t>
      </w:r>
      <w:r w:rsidR="002E6D05" w:rsidRPr="00B6128B">
        <w:tab/>
        <w:t>Schedules</w:t>
      </w:r>
    </w:p>
    <w:p w14:paraId="5C1BE41F" w14:textId="77777777" w:rsidR="00AC7B9E" w:rsidRPr="00B6128B" w:rsidRDefault="00F43D6B" w:rsidP="002E6D05">
      <w:pPr>
        <w:pStyle w:val="BodyText1"/>
      </w:pPr>
      <w:r w:rsidRPr="00B6128B">
        <w:t>Item 3</w:t>
      </w:r>
      <w:r w:rsidR="002E6D05" w:rsidRPr="00B6128B">
        <w:t xml:space="preserve"> provides that legislation specified in a Schedule to the </w:t>
      </w:r>
      <w:r w:rsidRPr="00B6128B">
        <w:t>Bill</w:t>
      </w:r>
      <w:r w:rsidR="002E6D05" w:rsidRPr="00B6128B">
        <w:t xml:space="preserve"> is amended or repealed as set out in the applicable items in the Schedule concerned, and any other item in a Schedule has effect according to its terms.</w:t>
      </w:r>
      <w:r w:rsidR="00206C49" w:rsidRPr="00B6128B">
        <w:t xml:space="preserve"> This is a technical provision to give operational effect to the amendments contained in the Schedules.</w:t>
      </w:r>
    </w:p>
    <w:p w14:paraId="350B50C7" w14:textId="77777777" w:rsidR="00F43D6B" w:rsidRPr="00B6128B" w:rsidRDefault="00F43D6B" w:rsidP="002E6D05">
      <w:pPr>
        <w:pStyle w:val="BodyText1"/>
      </w:pPr>
    </w:p>
    <w:p w14:paraId="0E26C221" w14:textId="77777777" w:rsidR="00AC7B9E" w:rsidRPr="00B6128B" w:rsidRDefault="00AC7B9E">
      <w:pPr>
        <w:spacing w:before="0"/>
        <w:rPr>
          <w:rFonts w:ascii="Times New Roman" w:hAnsi="Times New Roman"/>
          <w:sz w:val="24"/>
          <w:szCs w:val="24"/>
        </w:rPr>
      </w:pPr>
      <w:r w:rsidRPr="00B6128B">
        <w:rPr>
          <w:rFonts w:ascii="Times New Roman" w:hAnsi="Times New Roman"/>
        </w:rPr>
        <w:br w:type="page"/>
      </w:r>
    </w:p>
    <w:p w14:paraId="7997D8D1" w14:textId="39AAABC8" w:rsidR="00D52277" w:rsidRPr="00B6128B" w:rsidRDefault="00AC7B9E" w:rsidP="00D52277">
      <w:pPr>
        <w:pStyle w:val="Scheduleheading"/>
      </w:pPr>
      <w:r w:rsidRPr="00B6128B">
        <w:lastRenderedPageBreak/>
        <w:t>Schedule 1—</w:t>
      </w:r>
      <w:r w:rsidR="00BE4A56" w:rsidRPr="00B6128B">
        <w:t>Removing</w:t>
      </w:r>
      <w:r w:rsidR="00E233F5" w:rsidRPr="00B6128B">
        <w:t xml:space="preserve"> </w:t>
      </w:r>
      <w:r w:rsidR="00D14D62" w:rsidRPr="00B6128B">
        <w:t>business income reconciliation</w:t>
      </w:r>
    </w:p>
    <w:p w14:paraId="088274D3" w14:textId="77777777" w:rsidR="00CA488A" w:rsidRPr="00B6128B" w:rsidRDefault="00CA488A" w:rsidP="00CA488A">
      <w:pPr>
        <w:pStyle w:val="Overviewheading"/>
      </w:pPr>
      <w:r w:rsidRPr="00B6128B">
        <w:t>Overview</w:t>
      </w:r>
    </w:p>
    <w:p w14:paraId="5165D07F" w14:textId="30E29F24" w:rsidR="00D52277" w:rsidRPr="00B6128B" w:rsidRDefault="00D52277" w:rsidP="00CA488A">
      <w:pPr>
        <w:pStyle w:val="BodyText1"/>
      </w:pPr>
      <w:r w:rsidRPr="00B6128B">
        <w:t>Currently, the FHS Act provides that the rate of FHA may be determined on the basis of an estimate by a person and their partner of their farm’s income 12 months in advance. This estimate is reconciled against actual income at the end of the next financial year.  A new determination of the person’s rate of FHA is then made based on the farm’s actual income. If the new determination reduces the rate of FHA payable for a period during which the farmer has already received FHA, resulting in an overpayment of FHA, there would be a debt to the Commonwealth of that amount.</w:t>
      </w:r>
    </w:p>
    <w:p w14:paraId="382F9067" w14:textId="0612BA9B" w:rsidR="00B531B1" w:rsidRPr="00B6128B" w:rsidRDefault="00B531B1" w:rsidP="00CA488A">
      <w:pPr>
        <w:pStyle w:val="BodyText1"/>
      </w:pPr>
      <w:r w:rsidRPr="00B6128B">
        <w:t xml:space="preserve">The Bill will remove the </w:t>
      </w:r>
      <w:r w:rsidR="00B8619E" w:rsidRPr="00B6128B">
        <w:t>provisions giving rise to</w:t>
      </w:r>
      <w:r w:rsidRPr="00B6128B">
        <w:t xml:space="preserve"> </w:t>
      </w:r>
      <w:r w:rsidR="008B2DC4" w:rsidRPr="00B6128B">
        <w:t>business income reconciliation (</w:t>
      </w:r>
      <w:proofErr w:type="spellStart"/>
      <w:r w:rsidR="008B2DC4" w:rsidRPr="00B6128B">
        <w:t>BIR</w:t>
      </w:r>
      <w:proofErr w:type="spellEnd"/>
      <w:r w:rsidR="008B2DC4" w:rsidRPr="00B6128B">
        <w:t>)</w:t>
      </w:r>
      <w:r w:rsidR="007218AE" w:rsidRPr="00B6128B">
        <w:t xml:space="preserve"> starting 1</w:t>
      </w:r>
      <w:r w:rsidR="00223853" w:rsidRPr="00B6128B">
        <w:t> </w:t>
      </w:r>
      <w:r w:rsidR="007218AE" w:rsidRPr="00B6128B">
        <w:t>July</w:t>
      </w:r>
      <w:r w:rsidR="00223853" w:rsidRPr="00B6128B">
        <w:t> </w:t>
      </w:r>
      <w:r w:rsidR="007218AE" w:rsidRPr="00B6128B">
        <w:t>2020</w:t>
      </w:r>
      <w:r w:rsidRPr="00B6128B">
        <w:t xml:space="preserve">. This means, </w:t>
      </w:r>
      <w:r w:rsidR="00D949EC" w:rsidRPr="00B6128B">
        <w:t xml:space="preserve">the </w:t>
      </w:r>
      <w:r w:rsidRPr="00B6128B">
        <w:t>rate of payment will be based on their current income. This</w:t>
      </w:r>
      <w:r w:rsidR="00B8619E" w:rsidRPr="00B6128B">
        <w:t xml:space="preserve">, along with the amendments made by </w:t>
      </w:r>
      <w:r w:rsidR="00B8619E" w:rsidRPr="00B6128B">
        <w:rPr>
          <w:i/>
        </w:rPr>
        <w:t>Farm Household Support Amendment (Relief Measures) Act (No. 2) 2019</w:t>
      </w:r>
      <w:r w:rsidR="00B8619E" w:rsidRPr="00B6128B">
        <w:t xml:space="preserve"> to provide for a single rate of payment of FHA, </w:t>
      </w:r>
      <w:r w:rsidRPr="00B6128B">
        <w:t>will prov</w:t>
      </w:r>
      <w:r w:rsidR="007218AE" w:rsidRPr="00B6128B">
        <w:t xml:space="preserve">ide </w:t>
      </w:r>
      <w:r w:rsidR="00B8619E" w:rsidRPr="00B6128B">
        <w:t xml:space="preserve">greater </w:t>
      </w:r>
      <w:r w:rsidR="007218AE" w:rsidRPr="00B6128B">
        <w:t>certainty to FHA recipients on their rate of payment.</w:t>
      </w:r>
      <w:r w:rsidR="008B2DC4" w:rsidRPr="00B6128B">
        <w:t xml:space="preserve"> It also means FHA recipients will no longer need to worry whether a debt is raised at the end of the financial year.</w:t>
      </w:r>
    </w:p>
    <w:p w14:paraId="78B86AE2" w14:textId="77777777" w:rsidR="00AC7B9E" w:rsidRPr="00B6128B" w:rsidRDefault="00AC7B9E" w:rsidP="00AC7B9E">
      <w:pPr>
        <w:pStyle w:val="NameofActtobeamended"/>
      </w:pPr>
      <w:r w:rsidRPr="00B6128B">
        <w:t>Farm Household Support Act 2014</w:t>
      </w:r>
    </w:p>
    <w:p w14:paraId="55E96420" w14:textId="29036AD9" w:rsidR="00AC7B9E" w:rsidRPr="00B6128B" w:rsidRDefault="00AC7B9E" w:rsidP="00AC7B9E">
      <w:pPr>
        <w:pStyle w:val="Itemheadings"/>
      </w:pPr>
      <w:r w:rsidRPr="00B6128B">
        <w:t>Item 1</w:t>
      </w:r>
      <w:r w:rsidRPr="00B6128B">
        <w:tab/>
      </w:r>
      <w:r w:rsidR="00B531B1" w:rsidRPr="00B6128B">
        <w:t xml:space="preserve">Subsection 5(1) (definition of </w:t>
      </w:r>
      <w:r w:rsidR="00B531B1" w:rsidRPr="00B6128B">
        <w:rPr>
          <w:i/>
        </w:rPr>
        <w:t>business income</w:t>
      </w:r>
      <w:r w:rsidR="00B531B1" w:rsidRPr="00B6128B">
        <w:t>)</w:t>
      </w:r>
    </w:p>
    <w:p w14:paraId="75B2FB8F" w14:textId="57A40242" w:rsidR="00CB7A26" w:rsidRPr="00B6128B" w:rsidRDefault="00D158E0" w:rsidP="00CB7A26">
      <w:pPr>
        <w:pStyle w:val="BodyText1"/>
      </w:pPr>
      <w:r w:rsidRPr="00B6128B">
        <w:t xml:space="preserve">Item 1 </w:t>
      </w:r>
      <w:r w:rsidR="00B531B1" w:rsidRPr="00B6128B">
        <w:t xml:space="preserve">repeals the definition of </w:t>
      </w:r>
      <w:r w:rsidR="00B8619E" w:rsidRPr="00B6128B">
        <w:t>‘</w:t>
      </w:r>
      <w:r w:rsidR="00B531B1" w:rsidRPr="00B6128B">
        <w:t>business income</w:t>
      </w:r>
      <w:r w:rsidR="00B8619E" w:rsidRPr="00B6128B">
        <w:t>’</w:t>
      </w:r>
      <w:r w:rsidR="00B531B1" w:rsidRPr="00B6128B">
        <w:t xml:space="preserve"> as it is redundant as a result of the amendments made by </w:t>
      </w:r>
      <w:r w:rsidR="00B8619E" w:rsidRPr="00B6128B">
        <w:t xml:space="preserve">item </w:t>
      </w:r>
      <w:r w:rsidR="00FD1C43" w:rsidRPr="00B6128B">
        <w:t xml:space="preserve">4 </w:t>
      </w:r>
      <w:r w:rsidR="00B8619E" w:rsidRPr="00B6128B">
        <w:t xml:space="preserve">of </w:t>
      </w:r>
      <w:r w:rsidR="00B531B1" w:rsidRPr="00B6128B">
        <w:t>Schedule 1</w:t>
      </w:r>
      <w:r w:rsidR="00B8619E" w:rsidRPr="00B6128B">
        <w:t xml:space="preserve"> to remove Subdivision D of Division 8 of Part 2</w:t>
      </w:r>
      <w:r w:rsidR="00B531B1" w:rsidRPr="00B6128B">
        <w:t>.</w:t>
      </w:r>
    </w:p>
    <w:p w14:paraId="0AA42F24" w14:textId="5A1D85FD" w:rsidR="00F737A6" w:rsidRPr="00B6128B" w:rsidRDefault="00F737A6" w:rsidP="00F737A6">
      <w:pPr>
        <w:pStyle w:val="Itemheadings"/>
      </w:pPr>
      <w:r w:rsidRPr="00B6128B">
        <w:t>Item 2</w:t>
      </w:r>
      <w:r w:rsidRPr="00B6128B">
        <w:tab/>
      </w:r>
      <w:r w:rsidR="00B531B1" w:rsidRPr="00B6128B">
        <w:t>Subsection 55(2)</w:t>
      </w:r>
    </w:p>
    <w:p w14:paraId="57B11C7E" w14:textId="49F78DC5" w:rsidR="00B81D5B" w:rsidRPr="00B6128B" w:rsidRDefault="0013358A" w:rsidP="00B81D5B">
      <w:pPr>
        <w:pStyle w:val="BodyText1"/>
      </w:pPr>
      <w:r w:rsidRPr="00B6128B">
        <w:t xml:space="preserve">Item 2 </w:t>
      </w:r>
      <w:r w:rsidR="002243E4" w:rsidRPr="00B6128B">
        <w:t xml:space="preserve">omits ‘Subdivisions C and D’, and substitute ‘Subdivision C’ from subsection 55(2) of the FHS Act. This </w:t>
      </w:r>
      <w:r w:rsidR="00B8619E" w:rsidRPr="00B6128B">
        <w:t xml:space="preserve">is consequential to amendments made by item </w:t>
      </w:r>
      <w:r w:rsidR="00D949EC" w:rsidRPr="00B6128B">
        <w:t xml:space="preserve">4 </w:t>
      </w:r>
      <w:r w:rsidR="00B8619E" w:rsidRPr="00B6128B">
        <w:t xml:space="preserve">of Schedule 1 to remove Subdivision D of Division 8 of Part 2, which gives rise to </w:t>
      </w:r>
      <w:proofErr w:type="spellStart"/>
      <w:r w:rsidR="00B8619E" w:rsidRPr="00B6128B">
        <w:t>BIR</w:t>
      </w:r>
      <w:proofErr w:type="spellEnd"/>
      <w:r w:rsidR="00B8619E" w:rsidRPr="00B6128B">
        <w:t xml:space="preserve">. </w:t>
      </w:r>
    </w:p>
    <w:p w14:paraId="3C455332" w14:textId="554BEF1E" w:rsidR="002243E4" w:rsidRPr="00B6128B" w:rsidRDefault="00E061F4" w:rsidP="00B81D5B">
      <w:pPr>
        <w:pStyle w:val="BodyText1"/>
      </w:pPr>
      <w:r w:rsidRPr="00B6128B">
        <w:t>S</w:t>
      </w:r>
      <w:r w:rsidR="002243E4" w:rsidRPr="00B6128B">
        <w:t xml:space="preserve">ection 55 of the FHS Act provides how </w:t>
      </w:r>
      <w:r w:rsidR="00223853" w:rsidRPr="00B6128B">
        <w:t xml:space="preserve">a </w:t>
      </w:r>
      <w:r w:rsidR="002243E4" w:rsidRPr="00B6128B">
        <w:t xml:space="preserve">rate of payment is worked out for a person who has turned 22. </w:t>
      </w:r>
    </w:p>
    <w:p w14:paraId="550489CF" w14:textId="5D4BA014" w:rsidR="00F737A6" w:rsidRPr="00B6128B" w:rsidRDefault="00F737A6" w:rsidP="00F737A6">
      <w:pPr>
        <w:pStyle w:val="Itemheadings"/>
      </w:pPr>
      <w:r w:rsidRPr="00B6128B">
        <w:t>Item 3</w:t>
      </w:r>
      <w:r w:rsidRPr="00B6128B">
        <w:tab/>
      </w:r>
      <w:r w:rsidR="002243E4" w:rsidRPr="00B6128B">
        <w:t>Subsection 60(2)</w:t>
      </w:r>
    </w:p>
    <w:bookmarkEnd w:id="0"/>
    <w:bookmarkEnd w:id="1"/>
    <w:p w14:paraId="56A9E613" w14:textId="718BF114" w:rsidR="002243E4" w:rsidRPr="00B6128B" w:rsidRDefault="002243E4" w:rsidP="002243E4">
      <w:pPr>
        <w:pStyle w:val="BodyText1"/>
      </w:pPr>
      <w:r w:rsidRPr="00B6128B">
        <w:t xml:space="preserve">Item 3 omits ‘Subdivisions C and D’, and substitute ‘Subdivision C’ from subsection 60(2) of the FHS Act. This </w:t>
      </w:r>
      <w:r w:rsidR="00737133" w:rsidRPr="00B6128B">
        <w:t xml:space="preserve">is consequential to amendments made by item </w:t>
      </w:r>
      <w:r w:rsidR="00FD1C43" w:rsidRPr="00B6128B">
        <w:t xml:space="preserve">4 </w:t>
      </w:r>
      <w:r w:rsidR="00737133" w:rsidRPr="00B6128B">
        <w:t xml:space="preserve">of Schedule 1 to remove Subdivision D of Division 8 of Part 2, which gives rise to </w:t>
      </w:r>
      <w:proofErr w:type="spellStart"/>
      <w:r w:rsidR="00737133" w:rsidRPr="00B6128B">
        <w:t>BIR</w:t>
      </w:r>
      <w:proofErr w:type="spellEnd"/>
      <w:r w:rsidRPr="00B6128B">
        <w:t>.</w:t>
      </w:r>
    </w:p>
    <w:p w14:paraId="4EEC5CD7" w14:textId="5CF3BF31" w:rsidR="002243E4" w:rsidRPr="00B6128B" w:rsidRDefault="00E061F4" w:rsidP="002243E4">
      <w:pPr>
        <w:pStyle w:val="BodyText1"/>
      </w:pPr>
      <w:r w:rsidRPr="00B6128B">
        <w:t>S</w:t>
      </w:r>
      <w:r w:rsidR="002243E4" w:rsidRPr="00B6128B">
        <w:t xml:space="preserve">ection 60 of the FHS Act provides how </w:t>
      </w:r>
      <w:r w:rsidR="00223853" w:rsidRPr="00B6128B">
        <w:t xml:space="preserve">a </w:t>
      </w:r>
      <w:r w:rsidR="002243E4" w:rsidRPr="00B6128B">
        <w:t xml:space="preserve">rate of payment is worked out for a person who has not turned 22. </w:t>
      </w:r>
    </w:p>
    <w:p w14:paraId="7DDB7BB5" w14:textId="1DD2CADF" w:rsidR="002243E4" w:rsidRPr="00B6128B" w:rsidRDefault="002243E4" w:rsidP="002243E4">
      <w:pPr>
        <w:pStyle w:val="Itemheadings"/>
      </w:pPr>
      <w:r w:rsidRPr="00B6128B">
        <w:t>Item 4</w:t>
      </w:r>
      <w:r w:rsidRPr="00B6128B">
        <w:tab/>
        <w:t>Subdivision D of Division 8 of Part 2</w:t>
      </w:r>
    </w:p>
    <w:p w14:paraId="0B33FE21" w14:textId="5B7E6983" w:rsidR="002243E4" w:rsidRPr="00B6128B" w:rsidRDefault="002243E4" w:rsidP="002243E4">
      <w:pPr>
        <w:pStyle w:val="BodyText1"/>
      </w:pPr>
      <w:r w:rsidRPr="00B6128B">
        <w:t xml:space="preserve">Item 4 repeals Subdivision D of Division 8 of Part 2 of the FHS Act. This Subdivision </w:t>
      </w:r>
      <w:r w:rsidR="00737133" w:rsidRPr="00B6128B">
        <w:t xml:space="preserve">includes provisions which give rise to </w:t>
      </w:r>
      <w:proofErr w:type="spellStart"/>
      <w:r w:rsidR="00737133" w:rsidRPr="00B6128B">
        <w:t>BIR</w:t>
      </w:r>
      <w:proofErr w:type="spellEnd"/>
      <w:r w:rsidR="00737133" w:rsidRPr="00B6128B">
        <w:t xml:space="preserve">. </w:t>
      </w:r>
    </w:p>
    <w:p w14:paraId="2E90F20C" w14:textId="5CF10EA5" w:rsidR="00B13CCB" w:rsidRPr="00B6128B" w:rsidRDefault="00B13CCB" w:rsidP="00B13CCB">
      <w:pPr>
        <w:pStyle w:val="Itemheadings"/>
      </w:pPr>
      <w:r w:rsidRPr="00B6128B">
        <w:t>Item 5</w:t>
      </w:r>
      <w:r w:rsidRPr="00B6128B">
        <w:tab/>
        <w:t>Saving provision</w:t>
      </w:r>
    </w:p>
    <w:p w14:paraId="09A27F0B" w14:textId="77A7466A" w:rsidR="00B13CCB" w:rsidRPr="00B6128B" w:rsidRDefault="00B13CCB" w:rsidP="00B13CCB">
      <w:pPr>
        <w:pStyle w:val="BodyText1"/>
      </w:pPr>
      <w:r w:rsidRPr="00B6128B">
        <w:t>Item 5 provides saving provisions relating to the estimates of business income under Subdivision D of Division 8 of Part 2 of the FHS Act.</w:t>
      </w:r>
    </w:p>
    <w:p w14:paraId="5559F8B6" w14:textId="4C94C3BB" w:rsidR="00B13CCB" w:rsidRPr="00B6128B" w:rsidRDefault="006079D3" w:rsidP="00B13CCB">
      <w:pPr>
        <w:pStyle w:val="BodyText1"/>
      </w:pPr>
      <w:r w:rsidRPr="00B6128B">
        <w:lastRenderedPageBreak/>
        <w:t xml:space="preserve">This item </w:t>
      </w:r>
      <w:r w:rsidR="00737133" w:rsidRPr="00B6128B">
        <w:t xml:space="preserve">preserves the operation of the provisions in Subdivision D for the purposes of calculating the rate of FHA payable, and the amount of any debt relating to payments of FHA made, </w:t>
      </w:r>
      <w:r w:rsidRPr="00B6128B">
        <w:t>prior to the commencement of th</w:t>
      </w:r>
      <w:r w:rsidR="00BE38B6" w:rsidRPr="00B6128B">
        <w:t xml:space="preserve">is </w:t>
      </w:r>
      <w:r w:rsidR="00737133" w:rsidRPr="00B6128B">
        <w:t>S</w:t>
      </w:r>
      <w:r w:rsidR="00BE38B6" w:rsidRPr="00B6128B">
        <w:t>chedule</w:t>
      </w:r>
      <w:r w:rsidRPr="00B6128B">
        <w:t xml:space="preserve">, which is 1 July 2020. </w:t>
      </w:r>
    </w:p>
    <w:p w14:paraId="1CCB2958" w14:textId="20AC78EA" w:rsidR="006079D3" w:rsidRPr="00B6128B" w:rsidRDefault="006079D3" w:rsidP="00B13CCB">
      <w:pPr>
        <w:pStyle w:val="BodyText1"/>
      </w:pPr>
      <w:r w:rsidRPr="00B6128B">
        <w:t xml:space="preserve">Paragraph (a) provides that Subdivision D of Division 8 of Part 2 of the FHS Act continues to apply in relation to working out the </w:t>
      </w:r>
      <w:r w:rsidR="00737133" w:rsidRPr="00B6128B">
        <w:t xml:space="preserve">rate </w:t>
      </w:r>
      <w:r w:rsidRPr="00B6128B">
        <w:t>of F</w:t>
      </w:r>
      <w:r w:rsidR="00FD1C43" w:rsidRPr="00B6128B">
        <w:t>H</w:t>
      </w:r>
      <w:r w:rsidRPr="00B6128B">
        <w:t xml:space="preserve">A for days occurring before the commencement of this </w:t>
      </w:r>
      <w:r w:rsidR="00BE38B6" w:rsidRPr="00B6128B">
        <w:t>Schedule</w:t>
      </w:r>
      <w:r w:rsidRPr="00B6128B">
        <w:t>.</w:t>
      </w:r>
    </w:p>
    <w:p w14:paraId="4CAA6611" w14:textId="560170A7" w:rsidR="006079D3" w:rsidRPr="00B6128B" w:rsidRDefault="006079D3" w:rsidP="00B13CCB">
      <w:pPr>
        <w:pStyle w:val="BodyText1"/>
      </w:pPr>
      <w:r w:rsidRPr="00B6128B">
        <w:t xml:space="preserve">Paragraph (b) of this item provides that Subdivision D of Division 8 of Part 2 of the FHS Act continues to apply in relation to working out amounts of farm household allowance paid in relation to days occurring before the commencement date that are debts due to the Commonwealth. </w:t>
      </w:r>
    </w:p>
    <w:p w14:paraId="4D42EB83" w14:textId="77777777" w:rsidR="00BA795E" w:rsidRPr="00B6128B" w:rsidRDefault="00BA795E" w:rsidP="002243E4">
      <w:pPr>
        <w:pStyle w:val="RightinSTOC"/>
        <w:rPr>
          <w:sz w:val="28"/>
          <w:szCs w:val="28"/>
        </w:rPr>
      </w:pPr>
    </w:p>
    <w:p w14:paraId="3CC8AA59" w14:textId="77777777" w:rsidR="006079D3" w:rsidRPr="00B6128B" w:rsidRDefault="006079D3">
      <w:pPr>
        <w:spacing w:before="0"/>
        <w:rPr>
          <w:rFonts w:ascii="Times New Roman" w:hAnsi="Times New Roman"/>
          <w:b/>
          <w:sz w:val="28"/>
          <w:szCs w:val="28"/>
        </w:rPr>
      </w:pPr>
      <w:r w:rsidRPr="00B6128B">
        <w:br w:type="page"/>
      </w:r>
    </w:p>
    <w:p w14:paraId="3956225D" w14:textId="7FE7D53F" w:rsidR="00E85BB3" w:rsidRPr="00B6128B" w:rsidRDefault="00E85BB3" w:rsidP="00E85BB3">
      <w:pPr>
        <w:pStyle w:val="Scheduleheading"/>
      </w:pPr>
      <w:r w:rsidRPr="00B6128B">
        <w:lastRenderedPageBreak/>
        <w:t>Schedule </w:t>
      </w:r>
      <w:r w:rsidR="00B13CCB" w:rsidRPr="00B6128B">
        <w:t>2</w:t>
      </w:r>
      <w:r w:rsidRPr="00B6128B">
        <w:t>—</w:t>
      </w:r>
      <w:r w:rsidR="00BE4A56" w:rsidRPr="00B6128B">
        <w:t>Extending time limit for farm financial assessment</w:t>
      </w:r>
    </w:p>
    <w:p w14:paraId="38711217" w14:textId="50C7F76E" w:rsidR="00E85BB3" w:rsidRPr="00B6128B" w:rsidRDefault="00E85BB3" w:rsidP="00692DC5">
      <w:pPr>
        <w:pStyle w:val="Overviewheading"/>
        <w:tabs>
          <w:tab w:val="right" w:pos="9026"/>
        </w:tabs>
      </w:pPr>
      <w:r w:rsidRPr="00B6128B">
        <w:t>Overview</w:t>
      </w:r>
      <w:r w:rsidR="00692DC5" w:rsidRPr="00B6128B">
        <w:tab/>
      </w:r>
    </w:p>
    <w:p w14:paraId="2BE91EAA" w14:textId="188582F1" w:rsidR="00706A96" w:rsidRPr="00B6128B" w:rsidRDefault="00706A96" w:rsidP="00706A96">
      <w:pPr>
        <w:pStyle w:val="BodyText1"/>
      </w:pPr>
      <w:r w:rsidRPr="00B6128B">
        <w:t>Currently, a farm financial assessment is required to be completed within 28 d</w:t>
      </w:r>
      <w:r w:rsidR="00D52277" w:rsidRPr="00B6128B">
        <w:t>ays of receiving a notice from Services Australia</w:t>
      </w:r>
      <w:r w:rsidRPr="00B6128B">
        <w:t>.</w:t>
      </w:r>
      <w:r w:rsidR="00692DC5" w:rsidRPr="00B6128B">
        <w:t xml:space="preserve"> This period can be extended by a further 28 days.</w:t>
      </w:r>
    </w:p>
    <w:p w14:paraId="1D06D17C" w14:textId="72315E7B" w:rsidR="00706A96" w:rsidRPr="00B6128B" w:rsidRDefault="00706A96" w:rsidP="00706A96">
      <w:pPr>
        <w:pStyle w:val="NameofActtobeamended"/>
        <w:rPr>
          <w:b w:val="0"/>
          <w:i w:val="0"/>
        </w:rPr>
      </w:pPr>
      <w:r w:rsidRPr="00B6128B">
        <w:rPr>
          <w:b w:val="0"/>
          <w:i w:val="0"/>
        </w:rPr>
        <w:t xml:space="preserve">Removing the 28 day time period to complete the farm financial assessment provides </w:t>
      </w:r>
      <w:r w:rsidR="0015402D" w:rsidRPr="00B6128B">
        <w:rPr>
          <w:b w:val="0"/>
          <w:i w:val="0"/>
        </w:rPr>
        <w:t xml:space="preserve">case officers </w:t>
      </w:r>
      <w:r w:rsidR="00D949EC" w:rsidRPr="00B6128B">
        <w:rPr>
          <w:b w:val="0"/>
          <w:i w:val="0"/>
        </w:rPr>
        <w:t xml:space="preserve">the ability </w:t>
      </w:r>
      <w:r w:rsidR="0015402D" w:rsidRPr="00B6128B">
        <w:rPr>
          <w:b w:val="0"/>
          <w:i w:val="0"/>
        </w:rPr>
        <w:t xml:space="preserve">to consider </w:t>
      </w:r>
      <w:r w:rsidR="00BC1A1C" w:rsidRPr="00B6128B">
        <w:rPr>
          <w:b w:val="0"/>
          <w:i w:val="0"/>
        </w:rPr>
        <w:t>farmers and their partners</w:t>
      </w:r>
      <w:r w:rsidR="00737133" w:rsidRPr="00B6128B">
        <w:rPr>
          <w:b w:val="0"/>
          <w:i w:val="0"/>
        </w:rPr>
        <w:t>’</w:t>
      </w:r>
      <w:r w:rsidR="00BC1A1C" w:rsidRPr="00B6128B">
        <w:rPr>
          <w:b w:val="0"/>
          <w:i w:val="0"/>
        </w:rPr>
        <w:t xml:space="preserve"> </w:t>
      </w:r>
      <w:r w:rsidR="0015402D" w:rsidRPr="00B6128B">
        <w:rPr>
          <w:b w:val="0"/>
          <w:i w:val="0"/>
        </w:rPr>
        <w:t xml:space="preserve">circumstances and provide them some </w:t>
      </w:r>
      <w:r w:rsidRPr="00B6128B">
        <w:rPr>
          <w:b w:val="0"/>
          <w:i w:val="0"/>
        </w:rPr>
        <w:t xml:space="preserve">flexibility </w:t>
      </w:r>
      <w:r w:rsidR="00BC1A1C" w:rsidRPr="00B6128B">
        <w:rPr>
          <w:b w:val="0"/>
          <w:i w:val="0"/>
        </w:rPr>
        <w:t>in</w:t>
      </w:r>
      <w:r w:rsidRPr="00B6128B">
        <w:rPr>
          <w:b w:val="0"/>
          <w:i w:val="0"/>
        </w:rPr>
        <w:t xml:space="preserve"> identify</w:t>
      </w:r>
      <w:r w:rsidR="00D949EC" w:rsidRPr="00B6128B">
        <w:rPr>
          <w:b w:val="0"/>
          <w:i w:val="0"/>
        </w:rPr>
        <w:t>ing</w:t>
      </w:r>
      <w:r w:rsidRPr="00B6128B">
        <w:rPr>
          <w:b w:val="0"/>
          <w:i w:val="0"/>
        </w:rPr>
        <w:t xml:space="preserve"> the most appropriate person to conduct the assessment. </w:t>
      </w:r>
    </w:p>
    <w:p w14:paraId="2D569E47" w14:textId="5D5C15C3" w:rsidR="00E85BB3" w:rsidRPr="00B6128B" w:rsidRDefault="00E85BB3" w:rsidP="00706A96">
      <w:pPr>
        <w:pStyle w:val="NameofActtobeamended"/>
      </w:pPr>
      <w:r w:rsidRPr="00B6128B">
        <w:t>Farm Household Support Act 2014</w:t>
      </w:r>
    </w:p>
    <w:p w14:paraId="6F02E7FA" w14:textId="2A12545F" w:rsidR="00E85BB3" w:rsidRPr="00B6128B" w:rsidRDefault="00E85BB3" w:rsidP="00E85BB3">
      <w:pPr>
        <w:pStyle w:val="Itemheadings"/>
      </w:pPr>
      <w:r w:rsidRPr="00B6128B">
        <w:t>Item 1</w:t>
      </w:r>
      <w:r w:rsidRPr="00B6128B">
        <w:tab/>
      </w:r>
      <w:r w:rsidR="00706A96" w:rsidRPr="00B6128B">
        <w:t>Paragr</w:t>
      </w:r>
      <w:r w:rsidR="008513DA" w:rsidRPr="00B6128B">
        <w:t>aph 85</w:t>
      </w:r>
      <w:r w:rsidR="00706A96" w:rsidRPr="00B6128B">
        <w:t>(2)(d)</w:t>
      </w:r>
    </w:p>
    <w:p w14:paraId="5D8A4805" w14:textId="78405B81" w:rsidR="00E85BB3" w:rsidRPr="00B6128B" w:rsidRDefault="00BE5AE8" w:rsidP="00E85BB3">
      <w:pPr>
        <w:pStyle w:val="BodyText1"/>
      </w:pPr>
      <w:r w:rsidRPr="00B6128B">
        <w:t xml:space="preserve">Item 1 </w:t>
      </w:r>
      <w:r w:rsidR="00706A96" w:rsidRPr="00B6128B">
        <w:t>removes the reference to ‘</w:t>
      </w:r>
      <w:r w:rsidR="00692DC5" w:rsidRPr="00B6128B">
        <w:t>(</w:t>
      </w:r>
      <w:r w:rsidR="00706A96" w:rsidRPr="00B6128B">
        <w:t>of no more than 28 days</w:t>
      </w:r>
      <w:r w:rsidR="00692DC5" w:rsidRPr="00B6128B">
        <w:t xml:space="preserve">) </w:t>
      </w:r>
      <w:r w:rsidR="00737133" w:rsidRPr="00B6128B">
        <w:t>within which the person must have farm financial assessment conducted</w:t>
      </w:r>
      <w:r w:rsidR="00706A96" w:rsidRPr="00B6128B">
        <w:t>’</w:t>
      </w:r>
      <w:r w:rsidR="00EA75BB" w:rsidRPr="00B6128B">
        <w:t xml:space="preserve"> and substitutes ‘within which the person must have the farm financial assessment conducted’</w:t>
      </w:r>
      <w:r w:rsidR="00706A96" w:rsidRPr="00B6128B">
        <w:t xml:space="preserve"> </w:t>
      </w:r>
      <w:r w:rsidR="00737133" w:rsidRPr="00B6128B">
        <w:t xml:space="preserve">in </w:t>
      </w:r>
      <w:r w:rsidR="00706A96" w:rsidRPr="00B6128B">
        <w:t>paragraph 8</w:t>
      </w:r>
      <w:r w:rsidR="008513DA" w:rsidRPr="00B6128B">
        <w:t>5</w:t>
      </w:r>
      <w:r w:rsidR="00706A96" w:rsidRPr="00B6128B">
        <w:t>(2</w:t>
      </w:r>
      <w:r w:rsidR="00EA75BB" w:rsidRPr="00B6128B">
        <w:t xml:space="preserve">)(d) the FHS </w:t>
      </w:r>
      <w:r w:rsidR="005165DF" w:rsidRPr="00B6128B">
        <w:t xml:space="preserve">Act. </w:t>
      </w:r>
      <w:r w:rsidR="00737133" w:rsidRPr="00B6128B">
        <w:t>As a result of this amendment, p</w:t>
      </w:r>
      <w:r w:rsidR="005165DF" w:rsidRPr="00B6128B">
        <w:t>aragraph 85(2)(d)</w:t>
      </w:r>
      <w:r w:rsidR="00737133" w:rsidRPr="00B6128B">
        <w:t xml:space="preserve"> still</w:t>
      </w:r>
      <w:r w:rsidR="005165DF" w:rsidRPr="00B6128B">
        <w:t xml:space="preserve"> require</w:t>
      </w:r>
      <w:r w:rsidR="00D949EC" w:rsidRPr="00B6128B">
        <w:t>s</w:t>
      </w:r>
      <w:r w:rsidR="005165DF" w:rsidRPr="00B6128B">
        <w:t xml:space="preserve"> the farm financial assessment to be conduct</w:t>
      </w:r>
      <w:r w:rsidR="0015402D" w:rsidRPr="00B6128B">
        <w:t>ed</w:t>
      </w:r>
      <w:r w:rsidR="005165DF" w:rsidRPr="00B6128B">
        <w:t xml:space="preserve"> by a certain period.</w:t>
      </w:r>
    </w:p>
    <w:p w14:paraId="1CF9DEBB" w14:textId="771C8EF3" w:rsidR="003C7A80" w:rsidRPr="00B6128B" w:rsidRDefault="005165DF" w:rsidP="003C7A80">
      <w:pPr>
        <w:pStyle w:val="Itemheadings"/>
      </w:pPr>
      <w:r w:rsidRPr="00B6128B">
        <w:t>Item 2</w:t>
      </w:r>
      <w:r w:rsidRPr="00B6128B">
        <w:tab/>
        <w:t>Subsection 85(3)</w:t>
      </w:r>
    </w:p>
    <w:p w14:paraId="38E26987" w14:textId="24F1A8AB" w:rsidR="00F178D0" w:rsidRPr="00B6128B" w:rsidRDefault="00BE5AE8" w:rsidP="003C7A80">
      <w:pPr>
        <w:pStyle w:val="BodyText1"/>
      </w:pPr>
      <w:r w:rsidRPr="00B6128B">
        <w:t xml:space="preserve">Item 2 </w:t>
      </w:r>
      <w:r w:rsidR="00BC1A1C" w:rsidRPr="00B6128B">
        <w:t>substitutes the reference to ‘</w:t>
      </w:r>
      <w:r w:rsidR="005165DF" w:rsidRPr="00B6128B">
        <w:t xml:space="preserve">no more than 28 days’ </w:t>
      </w:r>
      <w:r w:rsidR="00BC1A1C" w:rsidRPr="00B6128B">
        <w:t xml:space="preserve">with ‘a specified period’ </w:t>
      </w:r>
      <w:r w:rsidR="00737133" w:rsidRPr="00B6128B">
        <w:t xml:space="preserve">in </w:t>
      </w:r>
      <w:r w:rsidR="00BC1A1C" w:rsidRPr="00B6128B">
        <w:t>subsection 85(3</w:t>
      </w:r>
      <w:r w:rsidR="005165DF" w:rsidRPr="00B6128B">
        <w:t xml:space="preserve">) of the FHS Act. </w:t>
      </w:r>
      <w:r w:rsidR="00737133" w:rsidRPr="00B6128B">
        <w:t>As a result of this amendment, s</w:t>
      </w:r>
      <w:r w:rsidR="005165DF" w:rsidRPr="00B6128B">
        <w:t>ubsection 85(</w:t>
      </w:r>
      <w:r w:rsidR="00692DC5" w:rsidRPr="00B6128B">
        <w:t>3</w:t>
      </w:r>
      <w:r w:rsidR="005165DF" w:rsidRPr="00B6128B">
        <w:t>) provides that the Secretary may, in writing extend the period under paragraph 85(2)(d) once.</w:t>
      </w:r>
    </w:p>
    <w:p w14:paraId="40AEE1F4" w14:textId="72EF9940" w:rsidR="00D73EC0" w:rsidRPr="00B6128B" w:rsidRDefault="005165DF" w:rsidP="00D73EC0">
      <w:pPr>
        <w:pStyle w:val="Itemheadings"/>
      </w:pPr>
      <w:r w:rsidRPr="00B6128B">
        <w:t>Item </w:t>
      </w:r>
      <w:r w:rsidR="00950CA0" w:rsidRPr="00B6128B">
        <w:t>3</w:t>
      </w:r>
      <w:r w:rsidR="00D73EC0" w:rsidRPr="00B6128B">
        <w:tab/>
        <w:t>Application provision</w:t>
      </w:r>
      <w:r w:rsidR="005013F8" w:rsidRPr="00B6128B">
        <w:t>s</w:t>
      </w:r>
    </w:p>
    <w:p w14:paraId="101F181F" w14:textId="644FC4C7" w:rsidR="00D73EC0" w:rsidRPr="00B6128B" w:rsidRDefault="00692DC5" w:rsidP="00D73EC0">
      <w:pPr>
        <w:pStyle w:val="BodyText1"/>
      </w:pPr>
      <w:r w:rsidRPr="00B6128B">
        <w:t>Clause 1</w:t>
      </w:r>
      <w:r w:rsidR="00D73EC0" w:rsidRPr="00B6128B">
        <w:t xml:space="preserve"> provides that </w:t>
      </w:r>
      <w:r w:rsidR="00813915" w:rsidRPr="00B6128B">
        <w:t xml:space="preserve">the </w:t>
      </w:r>
      <w:r w:rsidRPr="00B6128B">
        <w:t>amendment</w:t>
      </w:r>
      <w:r w:rsidR="00334C36" w:rsidRPr="00B6128B">
        <w:t xml:space="preserve"> made by</w:t>
      </w:r>
      <w:r w:rsidRPr="00B6128B">
        <w:t xml:space="preserve"> item 1 of</w:t>
      </w:r>
      <w:r w:rsidR="00334C36" w:rsidRPr="00B6128B">
        <w:t xml:space="preserve"> Schedule 2</w:t>
      </w:r>
      <w:r w:rsidR="00D73EC0" w:rsidRPr="00B6128B">
        <w:t xml:space="preserve"> app</w:t>
      </w:r>
      <w:r w:rsidR="00E061F4" w:rsidRPr="00B6128B">
        <w:t>lies</w:t>
      </w:r>
      <w:r w:rsidR="00D73EC0" w:rsidRPr="00B6128B">
        <w:t xml:space="preserve"> in relation </w:t>
      </w:r>
      <w:r w:rsidR="00813915" w:rsidRPr="00B6128B">
        <w:t xml:space="preserve">to </w:t>
      </w:r>
      <w:r w:rsidR="00E748D2" w:rsidRPr="00B6128B">
        <w:t>notices given under subsection 85(2) of the FHS Act on or afte</w:t>
      </w:r>
      <w:r w:rsidRPr="00B6128B">
        <w:t>r the commencement of item 1.</w:t>
      </w:r>
    </w:p>
    <w:p w14:paraId="6293509A" w14:textId="633CFACE" w:rsidR="00692DC5" w:rsidRPr="00B6128B" w:rsidRDefault="00692DC5" w:rsidP="00D73EC0">
      <w:pPr>
        <w:pStyle w:val="BodyText1"/>
      </w:pPr>
      <w:r w:rsidRPr="00B6128B">
        <w:t xml:space="preserve">Clause 2 provides that the amendment made by item 2 of Schedule 2 applies in relation to a notice given under subsection 85(2) of the FHS Act on or after the commencement of item 2, and a notice given under </w:t>
      </w:r>
      <w:r w:rsidR="00A76F29" w:rsidRPr="00B6128B">
        <w:t xml:space="preserve">subsection 85(2) before the commencement, where no extension in relation to that notice had been given under subsection of the FHS Act before the commencement of that item. </w:t>
      </w:r>
    </w:p>
    <w:p w14:paraId="12E03926" w14:textId="05B00122" w:rsidR="00A76F29" w:rsidRPr="00B6128B" w:rsidRDefault="00A76F29" w:rsidP="00D73EC0">
      <w:pPr>
        <w:pStyle w:val="BodyText1"/>
      </w:pPr>
      <w:r w:rsidRPr="00B6128B">
        <w:t>As a result of the amendment made by clause 2, a decision on an extension request after commencement of Schedule 2 could relate to a notice issued prior to commencement of the schedule.</w:t>
      </w:r>
    </w:p>
    <w:p w14:paraId="1A50159E" w14:textId="0234B866" w:rsidR="00195144" w:rsidRPr="00B6128B" w:rsidRDefault="00E748D2" w:rsidP="00334C36">
      <w:pPr>
        <w:pStyle w:val="Scheduleheading"/>
        <w:rPr>
          <w:rFonts w:eastAsia="Times New Roman"/>
          <w:b w:val="0"/>
          <w:sz w:val="24"/>
          <w:szCs w:val="24"/>
          <w:lang w:eastAsia="en-AU"/>
        </w:rPr>
      </w:pPr>
      <w:r w:rsidRPr="00B6128B">
        <w:br w:type="page"/>
      </w:r>
    </w:p>
    <w:p w14:paraId="0D5A20C0" w14:textId="77777777" w:rsidR="00E748D2" w:rsidRPr="00B6128B" w:rsidRDefault="00E748D2">
      <w:pPr>
        <w:spacing w:before="0"/>
        <w:rPr>
          <w:rFonts w:ascii="Times New Roman" w:eastAsia="Times New Roman" w:hAnsi="Times New Roman"/>
          <w:b/>
          <w:sz w:val="24"/>
          <w:szCs w:val="24"/>
          <w:lang w:eastAsia="en-AU"/>
        </w:rPr>
      </w:pPr>
    </w:p>
    <w:p w14:paraId="55A70AC3" w14:textId="77777777" w:rsidR="0000339C" w:rsidRPr="00B6128B" w:rsidRDefault="0000339C" w:rsidP="0000339C">
      <w:pPr>
        <w:pStyle w:val="STOCheading"/>
      </w:pPr>
      <w:r w:rsidRPr="00B6128B">
        <w:t>STATEMENT OF COMPATIBILITY WITH HUMAN RIGHTS</w:t>
      </w:r>
    </w:p>
    <w:p w14:paraId="0454D0B5" w14:textId="77777777" w:rsidR="0000339C" w:rsidRPr="00B6128B" w:rsidRDefault="0000339C" w:rsidP="0000339C">
      <w:pPr>
        <w:pStyle w:val="STOCintrosentence"/>
      </w:pPr>
      <w:r w:rsidRPr="00B6128B">
        <w:t>Prepared in accordance with Part 3 of the Human Rights (Parliamentary Scrutiny) Act 2011.</w:t>
      </w:r>
    </w:p>
    <w:p w14:paraId="44D75884" w14:textId="451BAF1E" w:rsidR="0000339C" w:rsidRPr="00B6128B" w:rsidRDefault="00E446EC" w:rsidP="0000339C">
      <w:pPr>
        <w:pStyle w:val="STOCnameofbillheading"/>
      </w:pPr>
      <w:r w:rsidRPr="00B6128B">
        <w:t>Farm Household Support Amendment (</w:t>
      </w:r>
      <w:r w:rsidR="00CA3812" w:rsidRPr="00B6128B">
        <w:t>Relief Measures</w:t>
      </w:r>
      <w:r w:rsidRPr="00B6128B">
        <w:t>)</w:t>
      </w:r>
      <w:r w:rsidR="0000339C" w:rsidRPr="00B6128B">
        <w:t xml:space="preserve"> Bill</w:t>
      </w:r>
      <w:r w:rsidR="00CA3812" w:rsidRPr="00B6128B">
        <w:t xml:space="preserve"> (No</w:t>
      </w:r>
      <w:r w:rsidR="00FE51EE" w:rsidRPr="00B6128B">
        <w:t>.</w:t>
      </w:r>
      <w:r w:rsidR="00334C36" w:rsidRPr="00B6128B">
        <w:t xml:space="preserve"> 1</w:t>
      </w:r>
      <w:r w:rsidR="00CA3812" w:rsidRPr="00B6128B">
        <w:t>)</w:t>
      </w:r>
      <w:r w:rsidR="00334C36" w:rsidRPr="00B6128B">
        <w:t> 2020</w:t>
      </w:r>
    </w:p>
    <w:p w14:paraId="289F5D4B" w14:textId="77777777" w:rsidR="00524CF3" w:rsidRPr="00B6128B" w:rsidRDefault="00524CF3" w:rsidP="00524CF3">
      <w:pPr>
        <w:pStyle w:val="GeneralOutlineheadings"/>
      </w:pPr>
      <w:r w:rsidRPr="00B6128B">
        <w:t>GENERAL OUTLINE</w:t>
      </w:r>
    </w:p>
    <w:p w14:paraId="04CAC1D1" w14:textId="77777777" w:rsidR="00524CF3" w:rsidRPr="00B6128B" w:rsidRDefault="00524CF3" w:rsidP="00524CF3">
      <w:pPr>
        <w:pStyle w:val="BodyText2"/>
      </w:pPr>
      <w:r w:rsidRPr="00B6128B">
        <w:t xml:space="preserve">The Farm Household Support Amendment (Relief Measures) Bill (No. 1) 2020 (the Bill) introduces improvements to the Farm Household Allowance (FHA) program payment settings through amendments to the </w:t>
      </w:r>
      <w:r w:rsidRPr="00B6128B">
        <w:rPr>
          <w:i/>
        </w:rPr>
        <w:t>Farm Household Support Act 2014</w:t>
      </w:r>
      <w:r w:rsidRPr="00B6128B">
        <w:t xml:space="preserve"> (the FHS Act).</w:t>
      </w:r>
    </w:p>
    <w:p w14:paraId="717A31E9" w14:textId="77777777" w:rsidR="00524CF3" w:rsidRPr="00B6128B" w:rsidRDefault="00524CF3" w:rsidP="00524CF3">
      <w:pPr>
        <w:pStyle w:val="Finalbulletpoint"/>
        <w:numPr>
          <w:ilvl w:val="0"/>
          <w:numId w:val="0"/>
        </w:numPr>
      </w:pPr>
      <w:r w:rsidRPr="00B6128B">
        <w:t xml:space="preserve">The Bill is the government’s final instalment in response to the independent review into the FHA program. The review was undertaken in 2018 and released in May 2019 (Rebuilding the FHA: a better way forward for supporting farmers in financial hardship). </w:t>
      </w:r>
    </w:p>
    <w:p w14:paraId="77D9A051" w14:textId="77777777" w:rsidR="00524CF3" w:rsidRPr="00B6128B" w:rsidRDefault="00524CF3" w:rsidP="00524CF3">
      <w:pPr>
        <w:pStyle w:val="BodyText2"/>
      </w:pPr>
      <w:r w:rsidRPr="00B6128B">
        <w:t xml:space="preserve">The improvements in the Bill are in addition to those provided in the </w:t>
      </w:r>
      <w:r w:rsidRPr="00B6128B">
        <w:rPr>
          <w:i/>
        </w:rPr>
        <w:t>Farm Household Support Amendment Act 2019</w:t>
      </w:r>
      <w:r w:rsidRPr="00B6128B">
        <w:t xml:space="preserve">, the </w:t>
      </w:r>
      <w:r w:rsidRPr="00B6128B">
        <w:rPr>
          <w:i/>
        </w:rPr>
        <w:t>Farm Household Support Amendment (Relief Measures) Act (No.1) 2019</w:t>
      </w:r>
      <w:r w:rsidRPr="00B6128B">
        <w:t xml:space="preserve">, and the </w:t>
      </w:r>
      <w:r w:rsidRPr="00B6128B">
        <w:rPr>
          <w:i/>
        </w:rPr>
        <w:t>Farm Household Support Amendment (Relief Measures) Act (No.2) 2019</w:t>
      </w:r>
      <w:r w:rsidRPr="00B6128B">
        <w:t>.</w:t>
      </w:r>
    </w:p>
    <w:p w14:paraId="72E83A2F" w14:textId="77777777" w:rsidR="00524CF3" w:rsidRPr="00B6128B" w:rsidRDefault="00524CF3" w:rsidP="00524CF3">
      <w:pPr>
        <w:pStyle w:val="Bulletlistleadinsentence"/>
      </w:pPr>
      <w:r w:rsidRPr="00B6128B">
        <w:t>The Bill makes two sets of amendments:</w:t>
      </w:r>
    </w:p>
    <w:p w14:paraId="520D1988" w14:textId="77777777" w:rsidR="00524CF3" w:rsidRPr="00B6128B" w:rsidRDefault="00524CF3" w:rsidP="00524CF3">
      <w:pPr>
        <w:pStyle w:val="Bulletlistleadinsentence"/>
      </w:pPr>
    </w:p>
    <w:p w14:paraId="5B994501" w14:textId="77777777" w:rsidR="00524CF3" w:rsidRPr="00B6128B" w:rsidRDefault="00524CF3" w:rsidP="00524CF3">
      <w:pPr>
        <w:pStyle w:val="BodyText1"/>
        <w:numPr>
          <w:ilvl w:val="0"/>
          <w:numId w:val="36"/>
        </w:numPr>
        <w:rPr>
          <w:szCs w:val="22"/>
        </w:rPr>
      </w:pPr>
      <w:r w:rsidRPr="00B6128B">
        <w:rPr>
          <w:szCs w:val="22"/>
        </w:rPr>
        <w:t xml:space="preserve">The first set of amendments is to remove the </w:t>
      </w:r>
      <w:r w:rsidRPr="00B6128B">
        <w:t xml:space="preserve">provisions which give rise to </w:t>
      </w:r>
      <w:r w:rsidRPr="00B6128B">
        <w:rPr>
          <w:szCs w:val="22"/>
        </w:rPr>
        <w:t xml:space="preserve">business income reconciliation. </w:t>
      </w:r>
    </w:p>
    <w:p w14:paraId="21F925F6" w14:textId="13A76B2C" w:rsidR="00524CF3" w:rsidRPr="00B6128B" w:rsidRDefault="00524CF3" w:rsidP="00524CF3">
      <w:pPr>
        <w:pStyle w:val="BodyText1"/>
        <w:numPr>
          <w:ilvl w:val="0"/>
          <w:numId w:val="36"/>
        </w:numPr>
        <w:rPr>
          <w:szCs w:val="22"/>
        </w:rPr>
      </w:pPr>
      <w:r w:rsidRPr="00B6128B">
        <w:rPr>
          <w:szCs w:val="22"/>
        </w:rPr>
        <w:t xml:space="preserve">The second set of amendments is to remove the 28 day time limit for conducting a farm financial assessment. </w:t>
      </w:r>
    </w:p>
    <w:p w14:paraId="65175C6E" w14:textId="77777777" w:rsidR="0000339C" w:rsidRPr="00B6128B" w:rsidRDefault="0000339C" w:rsidP="0000339C">
      <w:pPr>
        <w:pStyle w:val="STOCsubheading"/>
      </w:pPr>
      <w:r w:rsidRPr="00B6128B">
        <w:t>Human rights implications</w:t>
      </w:r>
    </w:p>
    <w:p w14:paraId="4C41D608" w14:textId="77777777" w:rsidR="0000339C" w:rsidRPr="00B6128B" w:rsidRDefault="0000339C" w:rsidP="002E1D04">
      <w:pPr>
        <w:pStyle w:val="Bulletlistleadinsentence"/>
      </w:pPr>
      <w:r w:rsidRPr="00B6128B">
        <w:t>The Bill engages, or has the potential to engage, the following rights:</w:t>
      </w:r>
    </w:p>
    <w:p w14:paraId="14BCC43B" w14:textId="77777777" w:rsidR="0027765C" w:rsidRPr="00B6128B" w:rsidRDefault="0027765C" w:rsidP="002E1D04">
      <w:pPr>
        <w:pStyle w:val="Bulletlistleadinsentence"/>
      </w:pPr>
    </w:p>
    <w:p w14:paraId="28C0BE50" w14:textId="77777777" w:rsidR="00DA6F7B" w:rsidRPr="00B6128B" w:rsidRDefault="00DA6F7B" w:rsidP="002A2C73">
      <w:pPr>
        <w:pStyle w:val="Finalbulletpoint"/>
        <w:numPr>
          <w:ilvl w:val="0"/>
          <w:numId w:val="28"/>
        </w:numPr>
      </w:pPr>
      <w:r w:rsidRPr="00B6128B">
        <w:t xml:space="preserve">Article 9 of the International Covenant on Economic, Social and Cultural Rights (the </w:t>
      </w:r>
      <w:proofErr w:type="spellStart"/>
      <w:r w:rsidRPr="00B6128B">
        <w:t>ICESCR</w:t>
      </w:r>
      <w:proofErr w:type="spellEnd"/>
      <w:r w:rsidRPr="00B6128B">
        <w:t>)—right to social security</w:t>
      </w:r>
    </w:p>
    <w:p w14:paraId="0551C35B" w14:textId="77777777" w:rsidR="00DA6F7B" w:rsidRPr="00B6128B" w:rsidRDefault="00DA6F7B" w:rsidP="002A2C73">
      <w:pPr>
        <w:pStyle w:val="Finalbulletpoint"/>
        <w:numPr>
          <w:ilvl w:val="0"/>
          <w:numId w:val="28"/>
        </w:numPr>
      </w:pPr>
      <w:r w:rsidRPr="00B6128B">
        <w:t xml:space="preserve">Article 11(1) of the </w:t>
      </w:r>
      <w:proofErr w:type="spellStart"/>
      <w:r w:rsidRPr="00B6128B">
        <w:t>ICESCR</w:t>
      </w:r>
      <w:proofErr w:type="spellEnd"/>
      <w:r w:rsidRPr="00B6128B">
        <w:t>—right to an adequate standard of living, including food, water and housing</w:t>
      </w:r>
    </w:p>
    <w:p w14:paraId="2CC027B1" w14:textId="77777777" w:rsidR="00DA6F7B" w:rsidRPr="00B6128B" w:rsidRDefault="00DA6F7B" w:rsidP="002A2C73">
      <w:pPr>
        <w:pStyle w:val="Finalbulletpoint"/>
        <w:numPr>
          <w:ilvl w:val="0"/>
          <w:numId w:val="28"/>
        </w:numPr>
      </w:pPr>
      <w:r w:rsidRPr="00B6128B">
        <w:t xml:space="preserve">Article 12(1) of the </w:t>
      </w:r>
      <w:proofErr w:type="spellStart"/>
      <w:r w:rsidRPr="00B6128B">
        <w:t>ICESCR</w:t>
      </w:r>
      <w:proofErr w:type="spellEnd"/>
      <w:r w:rsidRPr="00B6128B">
        <w:t xml:space="preserve">—right to health </w:t>
      </w:r>
    </w:p>
    <w:p w14:paraId="62BF7C87" w14:textId="77777777" w:rsidR="00DA6F7B" w:rsidRPr="00B6128B" w:rsidRDefault="00DA6F7B" w:rsidP="002A2C73">
      <w:pPr>
        <w:pStyle w:val="Finalbulletpoint"/>
        <w:numPr>
          <w:ilvl w:val="0"/>
          <w:numId w:val="28"/>
        </w:numPr>
      </w:pPr>
      <w:r w:rsidRPr="00B6128B">
        <w:t xml:space="preserve">Article 6 of the </w:t>
      </w:r>
      <w:proofErr w:type="spellStart"/>
      <w:r w:rsidRPr="00B6128B">
        <w:t>ICESCR</w:t>
      </w:r>
      <w:proofErr w:type="spellEnd"/>
      <w:r w:rsidRPr="00B6128B">
        <w:t>—right to work and rights in work</w:t>
      </w:r>
    </w:p>
    <w:p w14:paraId="67192EF7" w14:textId="77777777" w:rsidR="0000339C" w:rsidRPr="00B6128B" w:rsidRDefault="00DA6F7B" w:rsidP="009320C1">
      <w:pPr>
        <w:pStyle w:val="RightinSTOC"/>
      </w:pPr>
      <w:r w:rsidRPr="00B6128B">
        <w:t>Right to social security</w:t>
      </w:r>
    </w:p>
    <w:p w14:paraId="4C2BB776" w14:textId="77777777" w:rsidR="0000339C" w:rsidRPr="00B6128B" w:rsidRDefault="00DA6F7B" w:rsidP="002E1D04">
      <w:pPr>
        <w:pStyle w:val="BodyText1"/>
      </w:pPr>
      <w:r w:rsidRPr="00B6128B">
        <w:t xml:space="preserve">Article 9 of the </w:t>
      </w:r>
      <w:proofErr w:type="spellStart"/>
      <w:r w:rsidRPr="00B6128B">
        <w:t>ICESCR</w:t>
      </w:r>
      <w:proofErr w:type="spellEnd"/>
      <w:r w:rsidRPr="00B6128B">
        <w:t xml:space="preserve"> recognises the right to social security. The United Nations Committee on Economic, Social and Cultural Rights (</w:t>
      </w:r>
      <w:proofErr w:type="spellStart"/>
      <w:r w:rsidRPr="00B6128B">
        <w:t>CESCR</w:t>
      </w:r>
      <w:proofErr w:type="spellEnd"/>
      <w:r w:rsidRPr="00B6128B">
        <w:t xml:space="preserve">) has stated that the term ‘social security’ in Article 9 encompasses the right to access and maintain benefits, whether in cash or in kind to secure protection from (a) lack of work related income; (b) unaffordable healthcare; or (c) insufficient family support.  </w:t>
      </w:r>
    </w:p>
    <w:p w14:paraId="4429FBC4" w14:textId="5834C472" w:rsidR="00A816A7" w:rsidRPr="00B6128B" w:rsidRDefault="00DA6F7B" w:rsidP="007234E0">
      <w:pPr>
        <w:pStyle w:val="BodyText1"/>
      </w:pPr>
      <w:r w:rsidRPr="00B6128B">
        <w:lastRenderedPageBreak/>
        <w:t>The Bill seeks</w:t>
      </w:r>
      <w:r w:rsidR="00A816A7" w:rsidRPr="00B6128B">
        <w:t xml:space="preserve"> </w:t>
      </w:r>
      <w:r w:rsidR="00334C36" w:rsidRPr="00B6128B">
        <w:t>to remove the requirement to undertake business income reconciliation</w:t>
      </w:r>
      <w:r w:rsidR="009E6B4B" w:rsidRPr="00B6128B">
        <w:t xml:space="preserve"> (</w:t>
      </w:r>
      <w:proofErr w:type="spellStart"/>
      <w:r w:rsidR="009E6B4B" w:rsidRPr="00B6128B">
        <w:t>BIR</w:t>
      </w:r>
      <w:proofErr w:type="spellEnd"/>
      <w:r w:rsidR="009E6B4B" w:rsidRPr="00B6128B">
        <w:t>)</w:t>
      </w:r>
      <w:r w:rsidR="00334C36" w:rsidRPr="00B6128B">
        <w:t xml:space="preserve">. It also removes the 28 day time period to conduct farm financial assessment </w:t>
      </w:r>
      <w:r w:rsidR="004D7347" w:rsidRPr="00B6128B">
        <w:t>(</w:t>
      </w:r>
      <w:proofErr w:type="spellStart"/>
      <w:r w:rsidR="004D7347" w:rsidRPr="00B6128B">
        <w:t>FFA</w:t>
      </w:r>
      <w:proofErr w:type="spellEnd"/>
      <w:r w:rsidR="004D7347" w:rsidRPr="00B6128B">
        <w:t xml:space="preserve">) </w:t>
      </w:r>
      <w:r w:rsidR="00334C36" w:rsidRPr="00B6128B">
        <w:t xml:space="preserve">giving farmers and their partners more flexibility to identify the most appropriate </w:t>
      </w:r>
      <w:r w:rsidR="004D7347" w:rsidRPr="00B6128B">
        <w:t xml:space="preserve">person to conduct the </w:t>
      </w:r>
      <w:proofErr w:type="spellStart"/>
      <w:r w:rsidR="004D7347" w:rsidRPr="00B6128B">
        <w:t>FFA</w:t>
      </w:r>
      <w:proofErr w:type="spellEnd"/>
      <w:r w:rsidR="004D7347" w:rsidRPr="00B6128B">
        <w:t xml:space="preserve">. It’s important that the </w:t>
      </w:r>
      <w:proofErr w:type="spellStart"/>
      <w:r w:rsidR="004D7347" w:rsidRPr="00B6128B">
        <w:t>FFA</w:t>
      </w:r>
      <w:proofErr w:type="spellEnd"/>
      <w:r w:rsidR="004D7347" w:rsidRPr="00B6128B">
        <w:t xml:space="preserve"> is completed within a timeframe to ensure FHA is payable.</w:t>
      </w:r>
    </w:p>
    <w:p w14:paraId="03713E95" w14:textId="5BCCBB28" w:rsidR="007234E0" w:rsidRPr="00B6128B" w:rsidRDefault="006947A5" w:rsidP="002E1D04">
      <w:pPr>
        <w:pStyle w:val="BodyText1"/>
      </w:pPr>
      <w:r w:rsidRPr="00B6128B">
        <w:t>An FHA recipient is al</w:t>
      </w:r>
      <w:r w:rsidR="00150F37" w:rsidRPr="00B6128B">
        <w:t>so automatically entitled to a H</w:t>
      </w:r>
      <w:r w:rsidRPr="00B6128B">
        <w:t xml:space="preserve">ealth </w:t>
      </w:r>
      <w:r w:rsidR="00150F37" w:rsidRPr="00B6128B">
        <w:t>C</w:t>
      </w:r>
      <w:r w:rsidRPr="00B6128B">
        <w:t xml:space="preserve">are </w:t>
      </w:r>
      <w:r w:rsidR="00150F37" w:rsidRPr="00B6128B">
        <w:t>C</w:t>
      </w:r>
      <w:r w:rsidRPr="00B6128B">
        <w:t>ard, providing them with access to more affordable healthcare</w:t>
      </w:r>
      <w:r w:rsidR="00073352" w:rsidRPr="00B6128B">
        <w:t xml:space="preserve"> (refer to discussion below in relation to article 12(1) of the </w:t>
      </w:r>
      <w:proofErr w:type="spellStart"/>
      <w:r w:rsidR="00073352" w:rsidRPr="00B6128B">
        <w:t>ICESCR</w:t>
      </w:r>
      <w:proofErr w:type="spellEnd"/>
      <w:r w:rsidR="00073352" w:rsidRPr="00B6128B">
        <w:t>)</w:t>
      </w:r>
      <w:r w:rsidRPr="00B6128B">
        <w:t>.</w:t>
      </w:r>
      <w:r w:rsidR="00A816A7" w:rsidRPr="00B6128B">
        <w:t xml:space="preserve"> </w:t>
      </w:r>
      <w:r w:rsidR="0067650E" w:rsidRPr="00B6128B">
        <w:t xml:space="preserve">By </w:t>
      </w:r>
      <w:r w:rsidR="009E6B4B" w:rsidRPr="00B6128B">
        <w:t xml:space="preserve">increasing flexibility on the conduct of </w:t>
      </w:r>
      <w:proofErr w:type="spellStart"/>
      <w:r w:rsidR="009E6B4B" w:rsidRPr="00B6128B">
        <w:t>FFA</w:t>
      </w:r>
      <w:proofErr w:type="spellEnd"/>
      <w:r w:rsidR="009E6B4B" w:rsidRPr="00B6128B">
        <w:t xml:space="preserve">, and removing </w:t>
      </w:r>
      <w:proofErr w:type="spellStart"/>
      <w:r w:rsidR="009E6B4B" w:rsidRPr="00B6128B">
        <w:t>BIR</w:t>
      </w:r>
      <w:proofErr w:type="spellEnd"/>
      <w:r w:rsidR="009A6465" w:rsidRPr="00B6128B">
        <w:t xml:space="preserve"> the Bill will </w:t>
      </w:r>
      <w:r w:rsidR="002E0761" w:rsidRPr="00B6128B">
        <w:t>engage and promote</w:t>
      </w:r>
      <w:r w:rsidR="009A6465" w:rsidRPr="00B6128B">
        <w:t xml:space="preserve"> the right to social security. </w:t>
      </w:r>
    </w:p>
    <w:p w14:paraId="2A7A80A5" w14:textId="77777777" w:rsidR="0000339C" w:rsidRPr="00B6128B" w:rsidRDefault="0000339C" w:rsidP="00D62CE0">
      <w:pPr>
        <w:pStyle w:val="BodyText1"/>
        <w:rPr>
          <w:u w:val="single"/>
        </w:rPr>
      </w:pPr>
      <w:r w:rsidRPr="00B6128B">
        <w:rPr>
          <w:u w:val="single"/>
        </w:rPr>
        <w:t>Summary</w:t>
      </w:r>
    </w:p>
    <w:p w14:paraId="38A5FB5B" w14:textId="77777777" w:rsidR="0000339C" w:rsidRPr="00B6128B" w:rsidRDefault="007234E0" w:rsidP="00D62CE0">
      <w:pPr>
        <w:pStyle w:val="BodyText1"/>
        <w:rPr>
          <w:lang w:eastAsia="en-AU"/>
        </w:rPr>
      </w:pPr>
      <w:r w:rsidRPr="00B6128B">
        <w:rPr>
          <w:lang w:eastAsia="en-AU"/>
        </w:rPr>
        <w:t xml:space="preserve">The Bill engages and promotes </w:t>
      </w:r>
      <w:r w:rsidR="002E0761" w:rsidRPr="00B6128B">
        <w:rPr>
          <w:lang w:eastAsia="en-AU"/>
        </w:rPr>
        <w:t xml:space="preserve">the right to social security in </w:t>
      </w:r>
      <w:r w:rsidRPr="00B6128B">
        <w:rPr>
          <w:lang w:eastAsia="en-AU"/>
        </w:rPr>
        <w:t xml:space="preserve">Article 9 of the </w:t>
      </w:r>
      <w:proofErr w:type="spellStart"/>
      <w:r w:rsidRPr="00B6128B">
        <w:rPr>
          <w:lang w:eastAsia="en-AU"/>
        </w:rPr>
        <w:t>ICESCR</w:t>
      </w:r>
      <w:proofErr w:type="spellEnd"/>
      <w:r w:rsidRPr="00B6128B">
        <w:rPr>
          <w:lang w:eastAsia="en-AU"/>
        </w:rPr>
        <w:t xml:space="preserve">. </w:t>
      </w:r>
    </w:p>
    <w:p w14:paraId="52A89B7D" w14:textId="77777777" w:rsidR="00682A91" w:rsidRPr="00B6128B" w:rsidRDefault="00682A91" w:rsidP="00D62CE0">
      <w:pPr>
        <w:pStyle w:val="BodyText1"/>
        <w:rPr>
          <w:b/>
          <w:i/>
        </w:rPr>
      </w:pPr>
      <w:r w:rsidRPr="00B6128B">
        <w:rPr>
          <w:b/>
          <w:i/>
        </w:rPr>
        <w:t>Right to an adequate standard of living, including food, water and housing</w:t>
      </w:r>
    </w:p>
    <w:p w14:paraId="2961E48D" w14:textId="77777777" w:rsidR="00682A91" w:rsidRPr="00B6128B" w:rsidRDefault="00682A91" w:rsidP="00D62CE0">
      <w:pPr>
        <w:pStyle w:val="BodyText1"/>
      </w:pPr>
      <w:r w:rsidRPr="00B6128B">
        <w:t xml:space="preserve">Article 11(1) of the </w:t>
      </w:r>
      <w:proofErr w:type="spellStart"/>
      <w:r w:rsidRPr="00B6128B">
        <w:t>ICESCR</w:t>
      </w:r>
      <w:proofErr w:type="spellEnd"/>
      <w:r w:rsidRPr="00B6128B">
        <w:t xml:space="preserve"> recognises the right to an adequate standard of living, including food, water and housing. States have an obligation to ensure the availability and accessibility of the resources necessary for the progressive realisation of this right. The </w:t>
      </w:r>
      <w:proofErr w:type="spellStart"/>
      <w:r w:rsidRPr="00B6128B">
        <w:t>CESCR</w:t>
      </w:r>
      <w:proofErr w:type="spellEnd"/>
      <w:r w:rsidRPr="00B6128B">
        <w:t xml:space="preserve"> has stated that the core content of the right to adequate food implies both the availability and (economic and physical) accessibility of food. </w:t>
      </w:r>
    </w:p>
    <w:p w14:paraId="2B89BC68" w14:textId="79F56057" w:rsidR="00682A91" w:rsidRPr="00B6128B" w:rsidRDefault="00682A91" w:rsidP="00D62CE0">
      <w:pPr>
        <w:pStyle w:val="BodyText1"/>
      </w:pPr>
      <w:r w:rsidRPr="00B6128B">
        <w:t xml:space="preserve">Given that the livelihood of </w:t>
      </w:r>
      <w:r w:rsidR="00674AE7" w:rsidRPr="00B6128B">
        <w:t>FHA recipients</w:t>
      </w:r>
      <w:r w:rsidRPr="00B6128B">
        <w:t xml:space="preserve"> is subject to a range of factors beyond their control, the Bill seeks to promote this right by </w:t>
      </w:r>
      <w:r w:rsidR="002E0761" w:rsidRPr="00B6128B">
        <w:t xml:space="preserve">providing </w:t>
      </w:r>
      <w:r w:rsidRPr="00B6128B">
        <w:t xml:space="preserve">financial and social support to </w:t>
      </w:r>
      <w:r w:rsidR="00674AE7" w:rsidRPr="00B6128B">
        <w:t>FHA recipients</w:t>
      </w:r>
      <w:r w:rsidRPr="00B6128B">
        <w:t xml:space="preserve"> </w:t>
      </w:r>
      <w:r w:rsidR="00E70C09" w:rsidRPr="00B6128B">
        <w:t>in</w:t>
      </w:r>
      <w:r w:rsidRPr="00B6128B">
        <w:t xml:space="preserve"> times of hardship where they demonstrate a limited capacity to self-support.</w:t>
      </w:r>
      <w:r w:rsidR="00524CF3" w:rsidRPr="00B6128B">
        <w:t xml:space="preserve"> The Bill, </w:t>
      </w:r>
      <w:r w:rsidR="00E74791" w:rsidRPr="00B6128B">
        <w:t xml:space="preserve">together with recent changes </w:t>
      </w:r>
      <w:r w:rsidR="00524CF3" w:rsidRPr="00B6128B">
        <w:t>made to the FHA program, seeks to provide for a single rate of payment of FHA, which provides farmers with greater certainty of their rate of payment.</w:t>
      </w:r>
    </w:p>
    <w:p w14:paraId="5E0DAAAF" w14:textId="3976CEFC" w:rsidR="00682A91" w:rsidRPr="00B6128B" w:rsidRDefault="00305B2F" w:rsidP="00D62CE0">
      <w:pPr>
        <w:pStyle w:val="BodyText1"/>
      </w:pPr>
      <w:r w:rsidRPr="00B6128B">
        <w:t xml:space="preserve">Subject to eligibility criteria, FHA recipients are </w:t>
      </w:r>
      <w:r w:rsidR="003C14F3" w:rsidRPr="00B6128B">
        <w:t xml:space="preserve">also </w:t>
      </w:r>
      <w:r w:rsidRPr="00B6128B">
        <w:t xml:space="preserve">entitled to additional rent assistance. </w:t>
      </w:r>
      <w:r w:rsidR="00AB1FB8" w:rsidRPr="00B6128B">
        <w:t xml:space="preserve">The Bill </w:t>
      </w:r>
      <w:r w:rsidR="0067650E" w:rsidRPr="00B6128B">
        <w:t>make</w:t>
      </w:r>
      <w:r w:rsidR="00ED77B4" w:rsidRPr="00B6128B">
        <w:t>s</w:t>
      </w:r>
      <w:r w:rsidR="0067650E" w:rsidRPr="00B6128B">
        <w:t xml:space="preserve"> it simpler for </w:t>
      </w:r>
      <w:r w:rsidRPr="00B6128B">
        <w:t xml:space="preserve">a </w:t>
      </w:r>
      <w:r w:rsidR="0067650E" w:rsidRPr="00B6128B">
        <w:t>person</w:t>
      </w:r>
      <w:r w:rsidR="00AB1FB8" w:rsidRPr="00B6128B">
        <w:t xml:space="preserve"> </w:t>
      </w:r>
      <w:r w:rsidR="00ED77B4" w:rsidRPr="00B6128B">
        <w:t xml:space="preserve">to </w:t>
      </w:r>
      <w:r w:rsidR="00AB1FB8" w:rsidRPr="00B6128B">
        <w:t xml:space="preserve">access support through FHA </w:t>
      </w:r>
      <w:r w:rsidRPr="00B6128B">
        <w:t>and, a</w:t>
      </w:r>
      <w:r w:rsidR="00AB1FB8" w:rsidRPr="00B6128B">
        <w:t xml:space="preserve">s a result, indirectly protects the right </w:t>
      </w:r>
      <w:r w:rsidR="00682A91" w:rsidRPr="00B6128B">
        <w:t>to an adequate standard of housing</w:t>
      </w:r>
      <w:r w:rsidR="00AB1FB8" w:rsidRPr="00B6128B">
        <w:t>.</w:t>
      </w:r>
    </w:p>
    <w:p w14:paraId="4D59F1A9" w14:textId="77777777" w:rsidR="00682A91" w:rsidRPr="00B6128B" w:rsidRDefault="00682A91" w:rsidP="00D62CE0">
      <w:pPr>
        <w:pStyle w:val="BodyText1"/>
        <w:rPr>
          <w:u w:val="single"/>
        </w:rPr>
      </w:pPr>
      <w:r w:rsidRPr="00B6128B">
        <w:rPr>
          <w:u w:val="single"/>
        </w:rPr>
        <w:t>Summary</w:t>
      </w:r>
    </w:p>
    <w:p w14:paraId="0E98C46D" w14:textId="77777777" w:rsidR="00BB5E5E" w:rsidRPr="00B6128B" w:rsidRDefault="00682A91" w:rsidP="00D62CE0">
      <w:pPr>
        <w:pStyle w:val="BodyText1"/>
      </w:pPr>
      <w:r w:rsidRPr="00B6128B">
        <w:t>The Bill engages and promotes the right to an adequate standard of living i</w:t>
      </w:r>
      <w:r w:rsidR="00BB5E5E" w:rsidRPr="00B6128B">
        <w:t xml:space="preserve">n Article 11(1) of the </w:t>
      </w:r>
      <w:proofErr w:type="spellStart"/>
      <w:r w:rsidR="00BB5E5E" w:rsidRPr="00B6128B">
        <w:t>ICESCR</w:t>
      </w:r>
      <w:proofErr w:type="spellEnd"/>
      <w:r w:rsidR="00BB5E5E" w:rsidRPr="00B6128B">
        <w:t xml:space="preserve">. </w:t>
      </w:r>
    </w:p>
    <w:p w14:paraId="15B44FE2" w14:textId="77777777" w:rsidR="00682A91" w:rsidRPr="00B6128B" w:rsidRDefault="00682A91" w:rsidP="00D62CE0">
      <w:pPr>
        <w:pStyle w:val="BodyText1"/>
        <w:rPr>
          <w:b/>
          <w:i/>
        </w:rPr>
      </w:pPr>
      <w:r w:rsidRPr="00B6128B">
        <w:rPr>
          <w:b/>
          <w:i/>
        </w:rPr>
        <w:t>Right to health</w:t>
      </w:r>
    </w:p>
    <w:p w14:paraId="4169531D" w14:textId="77777777" w:rsidR="00682A91" w:rsidRPr="00B6128B" w:rsidRDefault="00682A91" w:rsidP="00D62CE0">
      <w:pPr>
        <w:pStyle w:val="BodyText1"/>
      </w:pPr>
      <w:r w:rsidRPr="00B6128B">
        <w:t xml:space="preserve">Article 12(1) of the </w:t>
      </w:r>
      <w:proofErr w:type="spellStart"/>
      <w:r w:rsidRPr="00B6128B">
        <w:t>ICESCR</w:t>
      </w:r>
      <w:proofErr w:type="spellEnd"/>
      <w:r w:rsidRPr="00B6128B">
        <w:t xml:space="preserve"> recognises the right of all individuals to enjoy the highest attainable standard of physical and mental health. </w:t>
      </w:r>
    </w:p>
    <w:p w14:paraId="00A65A5A" w14:textId="77777777" w:rsidR="00682A91" w:rsidRPr="00B6128B" w:rsidRDefault="00682A91" w:rsidP="00D62CE0">
      <w:pPr>
        <w:pStyle w:val="BodyText1"/>
      </w:pPr>
      <w:r w:rsidRPr="00B6128B">
        <w:t xml:space="preserve">The </w:t>
      </w:r>
      <w:proofErr w:type="spellStart"/>
      <w:r w:rsidRPr="00B6128B">
        <w:t>CESCR</w:t>
      </w:r>
      <w:proofErr w:type="spellEnd"/>
      <w:r w:rsidRPr="00B6128B">
        <w:t xml:space="preserve"> has stated that this right is not confined to the right to health care.  The </w:t>
      </w:r>
      <w:proofErr w:type="spellStart"/>
      <w:r w:rsidRPr="00B6128B">
        <w:t>CESCR</w:t>
      </w:r>
      <w:proofErr w:type="spellEnd"/>
      <w:r w:rsidRPr="00B6128B">
        <w:t xml:space="preserve"> considers that article 12 more broadly acknowledges that the right to health embraces a wide range of socio-economic factors that promote conditions in which people can lead a healthy life, and extends to the underlying determinants of health, such as food and nutrition, housing, access to safe and potable water and adequate sanitation, safe and healthy working conditions, and a healthy environment.</w:t>
      </w:r>
    </w:p>
    <w:p w14:paraId="08E4E7DF" w14:textId="6D3FB6EB" w:rsidR="00682A91" w:rsidRPr="00B6128B" w:rsidRDefault="00682A91" w:rsidP="00D62CE0">
      <w:pPr>
        <w:pStyle w:val="BodyText1"/>
      </w:pPr>
      <w:r w:rsidRPr="00B6128B">
        <w:lastRenderedPageBreak/>
        <w:t xml:space="preserve">The Bill </w:t>
      </w:r>
      <w:r w:rsidR="0013358A" w:rsidRPr="00B6128B">
        <w:t>will make it</w:t>
      </w:r>
      <w:r w:rsidR="00FC60B7" w:rsidRPr="00B6128B">
        <w:t xml:space="preserve"> simpler for </w:t>
      </w:r>
      <w:r w:rsidR="0013358A" w:rsidRPr="00B6128B">
        <w:t xml:space="preserve">FHA recipients to </w:t>
      </w:r>
      <w:r w:rsidR="00D50EF6" w:rsidRPr="00B6128B">
        <w:t>access</w:t>
      </w:r>
      <w:r w:rsidR="004D7347" w:rsidRPr="00B6128B">
        <w:t xml:space="preserve"> FHA and remove unnecessary regulatory burden. </w:t>
      </w:r>
      <w:r w:rsidRPr="00B6128B">
        <w:t xml:space="preserve">FHA recipients are granted automatic access to a Health Care Card and, subject to eligibility criteria, other applicable mainstream social assistance measures. </w:t>
      </w:r>
    </w:p>
    <w:p w14:paraId="509FF9D4" w14:textId="1F418623" w:rsidR="00682A91" w:rsidRPr="00B6128B" w:rsidRDefault="00682A91" w:rsidP="00D62CE0">
      <w:pPr>
        <w:pStyle w:val="BodyText1"/>
      </w:pPr>
      <w:r w:rsidRPr="00B6128B">
        <w:t xml:space="preserve">The Health Care Card assists FHA recipients </w:t>
      </w:r>
      <w:r w:rsidR="001C6A19" w:rsidRPr="00B6128B">
        <w:t xml:space="preserve">by allowing them to access health-related goods and services at a </w:t>
      </w:r>
      <w:r w:rsidRPr="00B6128B">
        <w:t>concessional rate.</w:t>
      </w:r>
      <w:r w:rsidR="00FC60B7" w:rsidRPr="00B6128B">
        <w:t xml:space="preserve"> By making it simpler to </w:t>
      </w:r>
      <w:r w:rsidR="00D50EF6" w:rsidRPr="00B6128B">
        <w:t>access</w:t>
      </w:r>
      <w:r w:rsidR="00EF5392" w:rsidRPr="00B6128B">
        <w:t xml:space="preserve"> FHA and </w:t>
      </w:r>
      <w:r w:rsidR="00FE13BE" w:rsidRPr="00B6128B">
        <w:t>ancillary</w:t>
      </w:r>
      <w:r w:rsidR="00EF5392" w:rsidRPr="00B6128B">
        <w:t xml:space="preserve"> support and the health benefits, </w:t>
      </w:r>
      <w:r w:rsidRPr="00B6128B">
        <w:t xml:space="preserve">the Bill </w:t>
      </w:r>
      <w:r w:rsidR="002E0761" w:rsidRPr="00B6128B">
        <w:t xml:space="preserve">engages and </w:t>
      </w:r>
      <w:r w:rsidRPr="00B6128B">
        <w:t xml:space="preserve">promotes the right to health. </w:t>
      </w:r>
    </w:p>
    <w:p w14:paraId="2440189D" w14:textId="77777777" w:rsidR="00682A91" w:rsidRPr="00B6128B" w:rsidRDefault="00682A91" w:rsidP="00D62CE0">
      <w:pPr>
        <w:pStyle w:val="BodyText1"/>
        <w:rPr>
          <w:u w:val="single"/>
        </w:rPr>
      </w:pPr>
      <w:r w:rsidRPr="00B6128B">
        <w:rPr>
          <w:u w:val="single"/>
        </w:rPr>
        <w:t>Summary</w:t>
      </w:r>
    </w:p>
    <w:p w14:paraId="49FD120E" w14:textId="77777777" w:rsidR="00682A91" w:rsidRPr="00B6128B" w:rsidRDefault="00682A91" w:rsidP="00D62CE0">
      <w:pPr>
        <w:pStyle w:val="BodyText1"/>
      </w:pPr>
      <w:r w:rsidRPr="00B6128B">
        <w:t xml:space="preserve">The Bill engages and promotes the right to health in Article 12(1) of the </w:t>
      </w:r>
      <w:proofErr w:type="spellStart"/>
      <w:r w:rsidRPr="00B6128B">
        <w:t>ICESCR</w:t>
      </w:r>
      <w:proofErr w:type="spellEnd"/>
      <w:r w:rsidRPr="00B6128B">
        <w:t xml:space="preserve">. </w:t>
      </w:r>
    </w:p>
    <w:p w14:paraId="0CAA86D2" w14:textId="77777777" w:rsidR="00682A91" w:rsidRPr="00B6128B" w:rsidRDefault="00682A91" w:rsidP="00DE2483">
      <w:pPr>
        <w:pStyle w:val="Billheadinggeneraloutline"/>
        <w:jc w:val="left"/>
        <w:rPr>
          <w:i/>
        </w:rPr>
      </w:pPr>
      <w:r w:rsidRPr="00B6128B">
        <w:rPr>
          <w:i/>
        </w:rPr>
        <w:t>Right to work</w:t>
      </w:r>
    </w:p>
    <w:p w14:paraId="0502D0B4" w14:textId="77777777" w:rsidR="00682A91" w:rsidRPr="00B6128B" w:rsidRDefault="00682A91" w:rsidP="00D62CE0">
      <w:pPr>
        <w:pStyle w:val="BodyText1"/>
      </w:pPr>
      <w:r w:rsidRPr="00B6128B">
        <w:t xml:space="preserve">Article 6 of the </w:t>
      </w:r>
      <w:proofErr w:type="spellStart"/>
      <w:r w:rsidRPr="00B6128B">
        <w:t>ICESCR</w:t>
      </w:r>
      <w:proofErr w:type="spellEnd"/>
      <w:r w:rsidRPr="00B6128B">
        <w:t xml:space="preserve"> protects the right to work. Article 6(2) provides that, to achieve the full realisation of this right, States should take steps to include “technical and vocational guidance and training programmes, policies and techniques to achieve steady economic, social and cultural development and full and productive employment under conditions safeguarding fundamental political and economic freedoms to the individual”. </w:t>
      </w:r>
    </w:p>
    <w:p w14:paraId="580D3586" w14:textId="47CCC056" w:rsidR="00682A91" w:rsidRPr="00B6128B" w:rsidRDefault="00682A91" w:rsidP="00D62CE0">
      <w:pPr>
        <w:pStyle w:val="BodyText1"/>
      </w:pPr>
      <w:r w:rsidRPr="00B6128B">
        <w:t xml:space="preserve">While receiving payment, FHA recipients are able to access an </w:t>
      </w:r>
      <w:r w:rsidR="00CC31B2" w:rsidRPr="00B6128B">
        <w:t xml:space="preserve">activity supplement </w:t>
      </w:r>
      <w:r w:rsidRPr="00B6128B">
        <w:t>to undertake agreed training and assessment activities as prescribed in the</w:t>
      </w:r>
      <w:r w:rsidR="00CC31B2" w:rsidRPr="00B6128B">
        <w:t xml:space="preserve"> recipient’s</w:t>
      </w:r>
      <w:r w:rsidRPr="00B6128B">
        <w:t xml:space="preserve"> </w:t>
      </w:r>
      <w:r w:rsidR="00CC31B2" w:rsidRPr="00B6128B">
        <w:t>financial improvement agreement</w:t>
      </w:r>
      <w:r w:rsidR="004D7347" w:rsidRPr="00B6128B">
        <w:t xml:space="preserve">, including greater access to technical and vocational training. </w:t>
      </w:r>
      <w:r w:rsidR="00EF5392" w:rsidRPr="00B6128B">
        <w:t xml:space="preserve">This </w:t>
      </w:r>
      <w:r w:rsidR="00CC31B2" w:rsidRPr="00B6128B">
        <w:t xml:space="preserve">in turn, will </w:t>
      </w:r>
      <w:r w:rsidR="00EF5392" w:rsidRPr="00B6128B">
        <w:t>increase</w:t>
      </w:r>
      <w:r w:rsidRPr="00B6128B">
        <w:t xml:space="preserve"> their access to work. As a result, the Bill engages and promotes the right to work contained in Article 6 of the </w:t>
      </w:r>
      <w:proofErr w:type="spellStart"/>
      <w:r w:rsidRPr="00B6128B">
        <w:t>ICESCR</w:t>
      </w:r>
      <w:proofErr w:type="spellEnd"/>
      <w:r w:rsidRPr="00B6128B">
        <w:t>.</w:t>
      </w:r>
    </w:p>
    <w:p w14:paraId="0DCB2EFF" w14:textId="77777777" w:rsidR="00682A91" w:rsidRPr="00B6128B" w:rsidRDefault="00682A91" w:rsidP="00D62CE0">
      <w:pPr>
        <w:pStyle w:val="BodyText1"/>
        <w:rPr>
          <w:u w:val="single"/>
        </w:rPr>
      </w:pPr>
      <w:r w:rsidRPr="00B6128B">
        <w:rPr>
          <w:u w:val="single"/>
        </w:rPr>
        <w:t>Summary</w:t>
      </w:r>
    </w:p>
    <w:p w14:paraId="46D6B3E5" w14:textId="77777777" w:rsidR="00DA6F7B" w:rsidRPr="00B6128B" w:rsidRDefault="00682A91" w:rsidP="009320C1">
      <w:pPr>
        <w:pStyle w:val="BodyText1"/>
      </w:pPr>
      <w:r w:rsidRPr="00B6128B">
        <w:t xml:space="preserve">The Bill engages and promotes the right to work in Article 6 of the </w:t>
      </w:r>
      <w:proofErr w:type="spellStart"/>
      <w:r w:rsidRPr="00B6128B">
        <w:t>ICESCR</w:t>
      </w:r>
      <w:proofErr w:type="spellEnd"/>
      <w:r w:rsidRPr="00B6128B">
        <w:t>.</w:t>
      </w:r>
      <w:r w:rsidR="00DE2483" w:rsidRPr="00B6128B">
        <w:t xml:space="preserve"> </w:t>
      </w:r>
    </w:p>
    <w:p w14:paraId="35C02811" w14:textId="77777777" w:rsidR="002E1D04" w:rsidRPr="00B6128B" w:rsidRDefault="002E1D04" w:rsidP="002E1D04">
      <w:pPr>
        <w:pStyle w:val="STOCsubheading"/>
      </w:pPr>
      <w:r w:rsidRPr="00B6128B">
        <w:t>Conclusion</w:t>
      </w:r>
    </w:p>
    <w:p w14:paraId="27CDDFC8" w14:textId="77777777" w:rsidR="002E1D04" w:rsidRPr="00B6128B" w:rsidRDefault="00293F28" w:rsidP="009320C1">
      <w:pPr>
        <w:pStyle w:val="BodyText1"/>
        <w:keepNext/>
      </w:pPr>
      <w:r w:rsidRPr="00B6128B">
        <w:t>The Bill is compatible with human rights</w:t>
      </w:r>
      <w:r w:rsidR="00FF07BA" w:rsidRPr="00B6128B">
        <w:t xml:space="preserve"> </w:t>
      </w:r>
      <w:r w:rsidR="002E0761" w:rsidRPr="00B6128B">
        <w:t>because it promotes the protection of human rights</w:t>
      </w:r>
      <w:r w:rsidR="00C23EBE" w:rsidRPr="00B6128B">
        <w:t>.</w:t>
      </w:r>
    </w:p>
    <w:p w14:paraId="36C78BF4" w14:textId="77777777" w:rsidR="00E74791" w:rsidRPr="00B6128B" w:rsidRDefault="00E74791" w:rsidP="00E74791">
      <w:pPr>
        <w:spacing w:before="0"/>
        <w:jc w:val="center"/>
        <w:rPr>
          <w:rFonts w:ascii="Times New Roman" w:hAnsi="Times New Roman"/>
          <w:sz w:val="24"/>
          <w:szCs w:val="24"/>
        </w:rPr>
      </w:pPr>
    </w:p>
    <w:p w14:paraId="2050D793" w14:textId="77777777" w:rsidR="00E74791" w:rsidRPr="00B6128B" w:rsidRDefault="00E74791" w:rsidP="00E74791">
      <w:pPr>
        <w:spacing w:before="0"/>
        <w:jc w:val="center"/>
        <w:rPr>
          <w:rFonts w:ascii="Times New Roman" w:hAnsi="Times New Roman"/>
          <w:sz w:val="24"/>
          <w:szCs w:val="24"/>
        </w:rPr>
      </w:pPr>
    </w:p>
    <w:p w14:paraId="4CA02566" w14:textId="5B206284" w:rsidR="00E74791" w:rsidRPr="007805BA" w:rsidRDefault="00A64D0F" w:rsidP="00E74791">
      <w:pPr>
        <w:spacing w:before="0"/>
        <w:jc w:val="center"/>
        <w:rPr>
          <w:rFonts w:ascii="Times New Roman" w:hAnsi="Times New Roman"/>
          <w:sz w:val="24"/>
          <w:szCs w:val="24"/>
        </w:rPr>
      </w:pPr>
      <w:r w:rsidRPr="00B6128B">
        <w:rPr>
          <w:rFonts w:ascii="Times New Roman" w:hAnsi="Times New Roman"/>
          <w:sz w:val="24"/>
          <w:szCs w:val="24"/>
        </w:rPr>
        <w:t>(Circulated by authority of the Minister for Agriculture, Drought and</w:t>
      </w:r>
      <w:r w:rsidRPr="00B6128B">
        <w:rPr>
          <w:rFonts w:ascii="Times New Roman" w:hAnsi="Times New Roman"/>
          <w:sz w:val="24"/>
          <w:szCs w:val="24"/>
        </w:rPr>
        <w:br/>
        <w:t xml:space="preserve">Emergency Management, the Hon. David </w:t>
      </w:r>
      <w:proofErr w:type="spellStart"/>
      <w:r w:rsidRPr="00B6128B">
        <w:rPr>
          <w:rFonts w:ascii="Times New Roman" w:hAnsi="Times New Roman"/>
          <w:sz w:val="24"/>
          <w:szCs w:val="24"/>
        </w:rPr>
        <w:t>Littleproud</w:t>
      </w:r>
      <w:proofErr w:type="spellEnd"/>
      <w:r w:rsidRPr="00B6128B">
        <w:rPr>
          <w:rFonts w:ascii="Times New Roman" w:hAnsi="Times New Roman"/>
          <w:sz w:val="24"/>
          <w:szCs w:val="24"/>
        </w:rPr>
        <w:t xml:space="preserve"> MP)</w:t>
      </w:r>
      <w:bookmarkStart w:id="2" w:name="_GoBack"/>
      <w:bookmarkEnd w:id="2"/>
    </w:p>
    <w:sectPr w:rsidR="00E74791" w:rsidRPr="007805B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E7964" w14:textId="77777777" w:rsidR="00174A4D" w:rsidRDefault="00174A4D">
      <w:r>
        <w:separator/>
      </w:r>
    </w:p>
    <w:p w14:paraId="3DF3B151" w14:textId="77777777" w:rsidR="00174A4D" w:rsidRDefault="00174A4D"/>
  </w:endnote>
  <w:endnote w:type="continuationSeparator" w:id="0">
    <w:p w14:paraId="466E1C5B" w14:textId="77777777" w:rsidR="00174A4D" w:rsidRDefault="00174A4D">
      <w:r>
        <w:continuationSeparator/>
      </w:r>
    </w:p>
    <w:p w14:paraId="0942B57D" w14:textId="77777777" w:rsidR="00174A4D" w:rsidRDefault="00174A4D"/>
  </w:endnote>
  <w:endnote w:type="continuationNotice" w:id="1">
    <w:p w14:paraId="3E8348FB" w14:textId="77777777" w:rsidR="00174A4D" w:rsidRDefault="00174A4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289B7" w14:textId="77777777" w:rsidR="00B8619E" w:rsidRDefault="00B8619E">
    <w:pPr>
      <w:pStyle w:val="Footer"/>
      <w:jc w:val="right"/>
    </w:pPr>
  </w:p>
  <w:p w14:paraId="6F99FD4E" w14:textId="77777777" w:rsidR="00B8619E" w:rsidRPr="002E6D05" w:rsidRDefault="00B8619E" w:rsidP="002E6D05">
    <w:pPr>
      <w:jc w:val="right"/>
      <w:rP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1904565170"/>
      <w:docPartObj>
        <w:docPartGallery w:val="Page Numbers (Bottom of Page)"/>
        <w:docPartUnique/>
      </w:docPartObj>
    </w:sdtPr>
    <w:sdtEndPr>
      <w:rPr>
        <w:noProof/>
      </w:rPr>
    </w:sdtEndPr>
    <w:sdtContent>
      <w:p w14:paraId="2EE1A0C7" w14:textId="77777777" w:rsidR="00B8619E" w:rsidRPr="002E6D05" w:rsidRDefault="00B8619E" w:rsidP="002E6D05">
        <w:pPr>
          <w:jc w:val="right"/>
          <w:rPr>
            <w:rFonts w:ascii="Times New Roman" w:hAnsi="Times New Roman"/>
            <w:sz w:val="24"/>
          </w:rPr>
        </w:pPr>
        <w:r w:rsidRPr="002E6D05">
          <w:rPr>
            <w:rFonts w:ascii="Times New Roman" w:hAnsi="Times New Roman"/>
            <w:sz w:val="24"/>
          </w:rPr>
          <w:fldChar w:fldCharType="begin"/>
        </w:r>
        <w:r w:rsidRPr="002E6D05">
          <w:rPr>
            <w:rFonts w:ascii="Times New Roman" w:hAnsi="Times New Roman"/>
            <w:sz w:val="24"/>
          </w:rPr>
          <w:instrText xml:space="preserve"> PAGE   \* MERGEFORMAT </w:instrText>
        </w:r>
        <w:r w:rsidRPr="002E6D05">
          <w:rPr>
            <w:rFonts w:ascii="Times New Roman" w:hAnsi="Times New Roman"/>
            <w:sz w:val="24"/>
          </w:rPr>
          <w:fldChar w:fldCharType="separate"/>
        </w:r>
        <w:r w:rsidR="00B6128B">
          <w:rPr>
            <w:rFonts w:ascii="Times New Roman" w:hAnsi="Times New Roman"/>
            <w:noProof/>
            <w:sz w:val="24"/>
          </w:rPr>
          <w:t>10</w:t>
        </w:r>
        <w:r w:rsidRPr="002E6D05">
          <w:rPr>
            <w:rFonts w:ascii="Times New Roman" w:hAnsi="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E6B09" w14:textId="77777777" w:rsidR="00174A4D" w:rsidRDefault="00174A4D">
      <w:r>
        <w:separator/>
      </w:r>
    </w:p>
    <w:p w14:paraId="35DCFCD4" w14:textId="77777777" w:rsidR="00174A4D" w:rsidRDefault="00174A4D"/>
  </w:footnote>
  <w:footnote w:type="continuationSeparator" w:id="0">
    <w:p w14:paraId="0F8CF7EA" w14:textId="77777777" w:rsidR="00174A4D" w:rsidRDefault="00174A4D">
      <w:r>
        <w:continuationSeparator/>
      </w:r>
    </w:p>
    <w:p w14:paraId="2E0F7CA3" w14:textId="77777777" w:rsidR="00174A4D" w:rsidRDefault="00174A4D"/>
  </w:footnote>
  <w:footnote w:type="continuationNotice" w:id="1">
    <w:p w14:paraId="009B42D8" w14:textId="77777777" w:rsidR="00174A4D" w:rsidRDefault="00174A4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9A8A32"/>
    <w:lvl w:ilvl="0">
      <w:start w:val="1"/>
      <w:numFmt w:val="decimal"/>
      <w:lvlText w:val="%1."/>
      <w:lvlJc w:val="left"/>
      <w:pPr>
        <w:tabs>
          <w:tab w:val="num" w:pos="1492"/>
        </w:tabs>
        <w:ind w:left="1492" w:hanging="360"/>
      </w:pPr>
    </w:lvl>
  </w:abstractNum>
  <w:abstractNum w:abstractNumId="1">
    <w:nsid w:val="FFFFFF7D"/>
    <w:multiLevelType w:val="singleLevel"/>
    <w:tmpl w:val="EA487AEC"/>
    <w:lvl w:ilvl="0">
      <w:start w:val="1"/>
      <w:numFmt w:val="decimal"/>
      <w:lvlText w:val="%1."/>
      <w:lvlJc w:val="left"/>
      <w:pPr>
        <w:tabs>
          <w:tab w:val="num" w:pos="1209"/>
        </w:tabs>
        <w:ind w:left="1209" w:hanging="360"/>
      </w:pPr>
    </w:lvl>
  </w:abstractNum>
  <w:abstractNum w:abstractNumId="2">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94B44344"/>
    <w:lvl w:ilvl="0">
      <w:start w:val="1"/>
      <w:numFmt w:val="bullet"/>
      <w:lvlText w:val=""/>
      <w:lvlJc w:val="left"/>
      <w:pPr>
        <w:tabs>
          <w:tab w:val="num" w:pos="1209"/>
        </w:tabs>
        <w:ind w:left="1209" w:hanging="360"/>
      </w:pPr>
      <w:rPr>
        <w:rFonts w:ascii="Symbol" w:hAnsi="Symbol" w:hint="default"/>
      </w:rPr>
    </w:lvl>
  </w:abstractNum>
  <w:abstractNum w:abstractNumId="4">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nsid w:val="0EB7258D"/>
    <w:multiLevelType w:val="hybridMultilevel"/>
    <w:tmpl w:val="8DFEC182"/>
    <w:lvl w:ilvl="0" w:tplc="C53C48B0">
      <w:start w:val="1"/>
      <w:numFmt w:val="lowerRoman"/>
      <w:lvlText w:val="(%1)"/>
      <w:lvlJc w:val="left"/>
      <w:pPr>
        <w:ind w:left="1500" w:hanging="360"/>
      </w:pPr>
      <w:rPr>
        <w:rFonts w:ascii="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81B7708"/>
    <w:multiLevelType w:val="hybridMultilevel"/>
    <w:tmpl w:val="B9BC0950"/>
    <w:lvl w:ilvl="0" w:tplc="5C185BEE">
      <w:start w:val="1"/>
      <w:numFmt w:val="lowerLetter"/>
      <w:lvlText w:val="(%1)"/>
      <w:lvlJc w:val="left"/>
      <w:pPr>
        <w:ind w:left="780" w:hanging="360"/>
      </w:pPr>
      <w:rPr>
        <w:rFonts w:ascii="Times New Roman" w:hAnsi="Times New Roman" w:cs="Times New Roman" w:hint="default"/>
        <w:sz w:val="24"/>
      </w:rPr>
    </w:lvl>
    <w:lvl w:ilvl="1" w:tplc="EF4016BA">
      <w:start w:val="1"/>
      <w:numFmt w:val="lowerRoman"/>
      <w:lvlText w:val="(%2)"/>
      <w:lvlJc w:val="right"/>
      <w:pPr>
        <w:ind w:left="1500" w:hanging="360"/>
      </w:pPr>
      <w:rPr>
        <w:rFonts w:hint="default"/>
      </w:r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nsid w:val="196B606F"/>
    <w:multiLevelType w:val="hybridMultilevel"/>
    <w:tmpl w:val="E0560262"/>
    <w:lvl w:ilvl="0" w:tplc="A98846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9">
    <w:nsid w:val="20714112"/>
    <w:multiLevelType w:val="hybridMultilevel"/>
    <w:tmpl w:val="2F4A7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B36237"/>
    <w:multiLevelType w:val="multilevel"/>
    <w:tmpl w:val="20F2356A"/>
    <w:styleLink w:val="Appendix"/>
    <w:lvl w:ilvl="0">
      <w:start w:val="1"/>
      <w:numFmt w:val="upperLetter"/>
      <w:lvlText w:val="Appendix %1"/>
      <w:lvlJc w:val="left"/>
      <w:pPr>
        <w:ind w:left="964" w:hanging="964"/>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nsid w:val="2A913599"/>
    <w:multiLevelType w:val="multilevel"/>
    <w:tmpl w:val="02AA8FA0"/>
    <w:numStyleLink w:val="ListBullets"/>
  </w:abstractNum>
  <w:abstractNum w:abstractNumId="12">
    <w:nsid w:val="2F2425AB"/>
    <w:multiLevelType w:val="multilevel"/>
    <w:tmpl w:val="BC8603C0"/>
    <w:numStyleLink w:val="ListNumbers"/>
  </w:abstractNum>
  <w:abstractNum w:abstractNumId="13">
    <w:nsid w:val="30D65053"/>
    <w:multiLevelType w:val="hybridMultilevel"/>
    <w:tmpl w:val="7D629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70C7EF6"/>
    <w:multiLevelType w:val="hybridMultilevel"/>
    <w:tmpl w:val="13261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7A739F2"/>
    <w:multiLevelType w:val="hybridMultilevel"/>
    <w:tmpl w:val="805E0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7E62318"/>
    <w:multiLevelType w:val="hybridMultilevel"/>
    <w:tmpl w:val="959E3BCA"/>
    <w:lvl w:ilvl="0" w:tplc="0C1A8032">
      <w:start w:val="1"/>
      <w:numFmt w:val="bullet"/>
      <w:pStyle w:val="bulletlistfinal"/>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103352"/>
    <w:multiLevelType w:val="hybridMultilevel"/>
    <w:tmpl w:val="B9BC0950"/>
    <w:lvl w:ilvl="0" w:tplc="5C185BEE">
      <w:start w:val="1"/>
      <w:numFmt w:val="lowerLetter"/>
      <w:lvlText w:val="(%1)"/>
      <w:lvlJc w:val="left"/>
      <w:pPr>
        <w:ind w:left="780" w:hanging="360"/>
      </w:pPr>
      <w:rPr>
        <w:rFonts w:ascii="Times New Roman" w:hAnsi="Times New Roman" w:cs="Times New Roman" w:hint="default"/>
        <w:sz w:val="24"/>
      </w:rPr>
    </w:lvl>
    <w:lvl w:ilvl="1" w:tplc="EF4016BA">
      <w:start w:val="1"/>
      <w:numFmt w:val="lowerRoman"/>
      <w:lvlText w:val="(%2)"/>
      <w:lvlJc w:val="right"/>
      <w:pPr>
        <w:ind w:left="1500" w:hanging="360"/>
      </w:pPr>
      <w:rPr>
        <w:rFonts w:hint="default"/>
      </w:r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nsid w:val="411211F3"/>
    <w:multiLevelType w:val="hybridMultilevel"/>
    <w:tmpl w:val="B82E34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6DD5C12"/>
    <w:multiLevelType w:val="multilevel"/>
    <w:tmpl w:val="20F2356A"/>
    <w:numStyleLink w:val="Appendix"/>
  </w:abstractNum>
  <w:abstractNum w:abstractNumId="20">
    <w:nsid w:val="48DE2E4A"/>
    <w:multiLevelType w:val="hybridMultilevel"/>
    <w:tmpl w:val="B7086130"/>
    <w:lvl w:ilvl="0" w:tplc="AAB465F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A6530F1"/>
    <w:multiLevelType w:val="hybridMultilevel"/>
    <w:tmpl w:val="B8924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3">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4">
    <w:nsid w:val="5C2137B1"/>
    <w:multiLevelType w:val="hybridMultilevel"/>
    <w:tmpl w:val="A5620A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3B43FE5"/>
    <w:multiLevelType w:val="hybridMultilevel"/>
    <w:tmpl w:val="F9E0C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5456429"/>
    <w:multiLevelType w:val="multilevel"/>
    <w:tmpl w:val="17684A8E"/>
    <w:lvl w:ilvl="0">
      <w:start w:val="1"/>
      <w:numFmt w:val="decimal"/>
      <w:lvlText w:val="%1."/>
      <w:lvlJc w:val="left"/>
      <w:pPr>
        <w:ind w:left="369" w:hanging="369"/>
      </w:pPr>
      <w:rPr>
        <w:rFonts w:ascii="Calibri" w:hAnsi="Calibri" w:cs="Calibri"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8">
    <w:nsid w:val="67C36CC5"/>
    <w:multiLevelType w:val="hybridMultilevel"/>
    <w:tmpl w:val="00807394"/>
    <w:lvl w:ilvl="0" w:tplc="6E065E8A">
      <w:start w:val="1"/>
      <w:numFmt w:val="lowerLetter"/>
      <w:lvlText w:val="(%1)"/>
      <w:lvlJc w:val="left"/>
      <w:pPr>
        <w:ind w:left="720" w:hanging="360"/>
      </w:pPr>
      <w:rPr>
        <w:rFonts w:ascii="Times New Roman" w:hAnsi="Times New Roman" w:cs="Times New Roman"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A480A6D"/>
    <w:multiLevelType w:val="hybridMultilevel"/>
    <w:tmpl w:val="F400539C"/>
    <w:lvl w:ilvl="0" w:tplc="5C185BEE">
      <w:start w:val="1"/>
      <w:numFmt w:val="lowerLetter"/>
      <w:lvlText w:val="(%1)"/>
      <w:lvlJc w:val="left"/>
      <w:pPr>
        <w:ind w:left="780" w:hanging="360"/>
      </w:pPr>
      <w:rPr>
        <w:rFonts w:ascii="Times New Roman" w:hAnsi="Times New Roman" w:cs="Times New Roman" w:hint="default"/>
        <w:sz w:val="24"/>
      </w:rPr>
    </w:lvl>
    <w:lvl w:ilvl="1" w:tplc="C53C48B0">
      <w:start w:val="1"/>
      <w:numFmt w:val="lowerRoman"/>
      <w:lvlText w:val="(%2)"/>
      <w:lvlJc w:val="left"/>
      <w:pPr>
        <w:ind w:left="1500" w:hanging="360"/>
      </w:pPr>
      <w:rPr>
        <w:rFonts w:ascii="Times New Roman" w:hAnsi="Times New Roman" w:cs="Times New Roman" w:hint="default"/>
        <w:sz w:val="24"/>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0">
    <w:nsid w:val="6CFC593C"/>
    <w:multiLevelType w:val="hybridMultilevel"/>
    <w:tmpl w:val="19508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EC122A0"/>
    <w:multiLevelType w:val="multilevel"/>
    <w:tmpl w:val="BC8603C0"/>
    <w:styleLink w:val="ListNumbers"/>
    <w:lvl w:ilvl="0">
      <w:start w:val="1"/>
      <w:numFmt w:val="decimal"/>
      <w:lvlText w:val="%1)"/>
      <w:lvlJc w:val="left"/>
      <w:pPr>
        <w:ind w:left="425" w:hanging="425"/>
      </w:pPr>
      <w:rPr>
        <w:rFonts w:hint="default"/>
        <w:color w:val="auto"/>
      </w:rPr>
    </w:lvl>
    <w:lvl w:ilvl="1">
      <w:start w:val="1"/>
      <w:numFmt w:val="lowerLetter"/>
      <w:lvlText w:val="%2)"/>
      <w:lvlJc w:val="left"/>
      <w:pPr>
        <w:ind w:left="794" w:hanging="369"/>
      </w:pPr>
      <w:rPr>
        <w:rFonts w:hint="default"/>
      </w:rPr>
    </w:lvl>
    <w:lvl w:ilvl="2">
      <w:start w:val="1"/>
      <w:numFmt w:val="lowerRoman"/>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753C4FA1"/>
    <w:multiLevelType w:val="hybridMultilevel"/>
    <w:tmpl w:val="2152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7D324246"/>
    <w:multiLevelType w:val="hybridMultilevel"/>
    <w:tmpl w:val="7D1643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20"/>
  </w:num>
  <w:num w:numId="3">
    <w:abstractNumId w:val="7"/>
  </w:num>
  <w:num w:numId="4">
    <w:abstractNumId w:val="8"/>
  </w:num>
  <w:num w:numId="5">
    <w:abstractNumId w:val="3"/>
  </w:num>
  <w:num w:numId="6">
    <w:abstractNumId w:val="11"/>
  </w:num>
  <w:num w:numId="7">
    <w:abstractNumId w:val="31"/>
  </w:num>
  <w:num w:numId="8">
    <w:abstractNumId w:val="12"/>
  </w:num>
  <w:num w:numId="9">
    <w:abstractNumId w:val="23"/>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5"/>
  </w:num>
  <w:num w:numId="14">
    <w:abstractNumId w:val="2"/>
  </w:num>
  <w:num w:numId="15">
    <w:abstractNumId w:val="1"/>
  </w:num>
  <w:num w:numId="16">
    <w:abstractNumId w:val="0"/>
  </w:num>
  <w:num w:numId="17">
    <w:abstractNumId w:val="4"/>
  </w:num>
  <w:num w:numId="18">
    <w:abstractNumId w:val="27"/>
  </w:num>
  <w:num w:numId="19">
    <w:abstractNumId w:val="29"/>
  </w:num>
  <w:num w:numId="20">
    <w:abstractNumId w:val="6"/>
  </w:num>
  <w:num w:numId="21">
    <w:abstractNumId w:val="5"/>
  </w:num>
  <w:num w:numId="22">
    <w:abstractNumId w:val="17"/>
  </w:num>
  <w:num w:numId="23">
    <w:abstractNumId w:val="16"/>
  </w:num>
  <w:num w:numId="24">
    <w:abstractNumId w:val="24"/>
  </w:num>
  <w:num w:numId="25">
    <w:abstractNumId w:val="9"/>
  </w:num>
  <w:num w:numId="26">
    <w:abstractNumId w:val="28"/>
  </w:num>
  <w:num w:numId="27">
    <w:abstractNumId w:val="14"/>
  </w:num>
  <w:num w:numId="28">
    <w:abstractNumId w:val="26"/>
  </w:num>
  <w:num w:numId="29">
    <w:abstractNumId w:val="16"/>
  </w:num>
  <w:num w:numId="30">
    <w:abstractNumId w:val="16"/>
  </w:num>
  <w:num w:numId="31">
    <w:abstractNumId w:val="30"/>
  </w:num>
  <w:num w:numId="32">
    <w:abstractNumId w:val="16"/>
  </w:num>
  <w:num w:numId="33">
    <w:abstractNumId w:val="15"/>
  </w:num>
  <w:num w:numId="34">
    <w:abstractNumId w:val="33"/>
  </w:num>
  <w:num w:numId="35">
    <w:abstractNumId w:val="18"/>
  </w:num>
  <w:num w:numId="36">
    <w:abstractNumId w:val="13"/>
  </w:num>
  <w:num w:numId="37">
    <w:abstractNumId w:val="21"/>
  </w:num>
  <w:num w:numId="38">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535"/>
    <w:rsid w:val="0000339C"/>
    <w:rsid w:val="0000589B"/>
    <w:rsid w:val="0000652D"/>
    <w:rsid w:val="00006AA5"/>
    <w:rsid w:val="00011918"/>
    <w:rsid w:val="00012CF2"/>
    <w:rsid w:val="000140FD"/>
    <w:rsid w:val="000169A1"/>
    <w:rsid w:val="0001771D"/>
    <w:rsid w:val="0002004A"/>
    <w:rsid w:val="00026376"/>
    <w:rsid w:val="00027E42"/>
    <w:rsid w:val="00033087"/>
    <w:rsid w:val="00036330"/>
    <w:rsid w:val="00036734"/>
    <w:rsid w:val="000439F1"/>
    <w:rsid w:val="0005142A"/>
    <w:rsid w:val="00051EEB"/>
    <w:rsid w:val="00052274"/>
    <w:rsid w:val="000645D9"/>
    <w:rsid w:val="00067488"/>
    <w:rsid w:val="00070665"/>
    <w:rsid w:val="00073352"/>
    <w:rsid w:val="0007343E"/>
    <w:rsid w:val="00073BDE"/>
    <w:rsid w:val="00085A79"/>
    <w:rsid w:val="00086582"/>
    <w:rsid w:val="00086CCC"/>
    <w:rsid w:val="00091FEA"/>
    <w:rsid w:val="000A032A"/>
    <w:rsid w:val="000A0EAE"/>
    <w:rsid w:val="000A583D"/>
    <w:rsid w:val="000B347E"/>
    <w:rsid w:val="000B44E6"/>
    <w:rsid w:val="000B5081"/>
    <w:rsid w:val="000C0632"/>
    <w:rsid w:val="000C171E"/>
    <w:rsid w:val="000C31C9"/>
    <w:rsid w:val="000C4DD5"/>
    <w:rsid w:val="000C5334"/>
    <w:rsid w:val="000C53CE"/>
    <w:rsid w:val="000C5EE2"/>
    <w:rsid w:val="000C6C42"/>
    <w:rsid w:val="000C6E4B"/>
    <w:rsid w:val="000C7F6B"/>
    <w:rsid w:val="000D2045"/>
    <w:rsid w:val="000D28AC"/>
    <w:rsid w:val="000D6D72"/>
    <w:rsid w:val="000D7EDE"/>
    <w:rsid w:val="000E1ED2"/>
    <w:rsid w:val="000E3E87"/>
    <w:rsid w:val="000E50CB"/>
    <w:rsid w:val="000E6ED5"/>
    <w:rsid w:val="000F0A48"/>
    <w:rsid w:val="00101080"/>
    <w:rsid w:val="00102A93"/>
    <w:rsid w:val="00104296"/>
    <w:rsid w:val="00104528"/>
    <w:rsid w:val="00105216"/>
    <w:rsid w:val="001117FA"/>
    <w:rsid w:val="001131AB"/>
    <w:rsid w:val="00121F1C"/>
    <w:rsid w:val="00126FA0"/>
    <w:rsid w:val="001276EF"/>
    <w:rsid w:val="001301C1"/>
    <w:rsid w:val="00132B5B"/>
    <w:rsid w:val="0013305D"/>
    <w:rsid w:val="0013339E"/>
    <w:rsid w:val="0013358A"/>
    <w:rsid w:val="00134B26"/>
    <w:rsid w:val="00135A4B"/>
    <w:rsid w:val="00136535"/>
    <w:rsid w:val="001454DC"/>
    <w:rsid w:val="00150F37"/>
    <w:rsid w:val="001532F8"/>
    <w:rsid w:val="00153FFD"/>
    <w:rsid w:val="0015402D"/>
    <w:rsid w:val="00157163"/>
    <w:rsid w:val="00160A22"/>
    <w:rsid w:val="00162541"/>
    <w:rsid w:val="00166F95"/>
    <w:rsid w:val="001674ED"/>
    <w:rsid w:val="00171E57"/>
    <w:rsid w:val="001727B8"/>
    <w:rsid w:val="00174A4D"/>
    <w:rsid w:val="0017572B"/>
    <w:rsid w:val="00182B59"/>
    <w:rsid w:val="001836FC"/>
    <w:rsid w:val="001838EC"/>
    <w:rsid w:val="00184B12"/>
    <w:rsid w:val="00185CC1"/>
    <w:rsid w:val="001923D3"/>
    <w:rsid w:val="00193C1B"/>
    <w:rsid w:val="001946D4"/>
    <w:rsid w:val="00194812"/>
    <w:rsid w:val="00195144"/>
    <w:rsid w:val="001A196A"/>
    <w:rsid w:val="001A3294"/>
    <w:rsid w:val="001A6CF7"/>
    <w:rsid w:val="001A6ED1"/>
    <w:rsid w:val="001B171D"/>
    <w:rsid w:val="001B195A"/>
    <w:rsid w:val="001B2255"/>
    <w:rsid w:val="001B3C04"/>
    <w:rsid w:val="001B59FD"/>
    <w:rsid w:val="001B671F"/>
    <w:rsid w:val="001C2EF6"/>
    <w:rsid w:val="001C56DB"/>
    <w:rsid w:val="001C6A19"/>
    <w:rsid w:val="001D0007"/>
    <w:rsid w:val="001D68A9"/>
    <w:rsid w:val="001E177A"/>
    <w:rsid w:val="001E33D2"/>
    <w:rsid w:val="001E5AB2"/>
    <w:rsid w:val="001F0ABA"/>
    <w:rsid w:val="001F0EC6"/>
    <w:rsid w:val="001F5A75"/>
    <w:rsid w:val="001F7EA4"/>
    <w:rsid w:val="002031E1"/>
    <w:rsid w:val="00205E94"/>
    <w:rsid w:val="00206C49"/>
    <w:rsid w:val="002072B3"/>
    <w:rsid w:val="0021149E"/>
    <w:rsid w:val="0021637F"/>
    <w:rsid w:val="002200DE"/>
    <w:rsid w:val="00223853"/>
    <w:rsid w:val="002243E4"/>
    <w:rsid w:val="002246BB"/>
    <w:rsid w:val="00225E98"/>
    <w:rsid w:val="002328D7"/>
    <w:rsid w:val="00235685"/>
    <w:rsid w:val="00235862"/>
    <w:rsid w:val="0023693C"/>
    <w:rsid w:val="002372F2"/>
    <w:rsid w:val="002408C7"/>
    <w:rsid w:val="0024360A"/>
    <w:rsid w:val="002537C1"/>
    <w:rsid w:val="00255B62"/>
    <w:rsid w:val="002564C4"/>
    <w:rsid w:val="002621D2"/>
    <w:rsid w:val="0026318F"/>
    <w:rsid w:val="00267B5B"/>
    <w:rsid w:val="00267ED4"/>
    <w:rsid w:val="00274923"/>
    <w:rsid w:val="0027765C"/>
    <w:rsid w:val="00280370"/>
    <w:rsid w:val="00284530"/>
    <w:rsid w:val="00285210"/>
    <w:rsid w:val="00291689"/>
    <w:rsid w:val="00293F28"/>
    <w:rsid w:val="00294EC0"/>
    <w:rsid w:val="00296657"/>
    <w:rsid w:val="002A2C73"/>
    <w:rsid w:val="002A2F1F"/>
    <w:rsid w:val="002B02AE"/>
    <w:rsid w:val="002B43E5"/>
    <w:rsid w:val="002B5291"/>
    <w:rsid w:val="002C3A86"/>
    <w:rsid w:val="002C41DD"/>
    <w:rsid w:val="002C555B"/>
    <w:rsid w:val="002C6F7B"/>
    <w:rsid w:val="002C746F"/>
    <w:rsid w:val="002D0475"/>
    <w:rsid w:val="002D1554"/>
    <w:rsid w:val="002D72FE"/>
    <w:rsid w:val="002E0761"/>
    <w:rsid w:val="002E1D04"/>
    <w:rsid w:val="002E6D05"/>
    <w:rsid w:val="002E78A1"/>
    <w:rsid w:val="002F0959"/>
    <w:rsid w:val="002F5C38"/>
    <w:rsid w:val="00302C1C"/>
    <w:rsid w:val="00302FF0"/>
    <w:rsid w:val="003038AB"/>
    <w:rsid w:val="00305B2F"/>
    <w:rsid w:val="00305F54"/>
    <w:rsid w:val="003070F3"/>
    <w:rsid w:val="003102A2"/>
    <w:rsid w:val="00311715"/>
    <w:rsid w:val="00314A77"/>
    <w:rsid w:val="003167D3"/>
    <w:rsid w:val="00317913"/>
    <w:rsid w:val="00324951"/>
    <w:rsid w:val="00334B23"/>
    <w:rsid w:val="00334C36"/>
    <w:rsid w:val="003360E4"/>
    <w:rsid w:val="0034136C"/>
    <w:rsid w:val="003541FB"/>
    <w:rsid w:val="00355B73"/>
    <w:rsid w:val="00360EE2"/>
    <w:rsid w:val="00362500"/>
    <w:rsid w:val="00362D62"/>
    <w:rsid w:val="0036761D"/>
    <w:rsid w:val="003700FE"/>
    <w:rsid w:val="00370149"/>
    <w:rsid w:val="00371857"/>
    <w:rsid w:val="00375489"/>
    <w:rsid w:val="00377F8F"/>
    <w:rsid w:val="00380CED"/>
    <w:rsid w:val="003832D3"/>
    <w:rsid w:val="00390445"/>
    <w:rsid w:val="003907BF"/>
    <w:rsid w:val="00394389"/>
    <w:rsid w:val="00394C59"/>
    <w:rsid w:val="003960FA"/>
    <w:rsid w:val="00396615"/>
    <w:rsid w:val="00396F54"/>
    <w:rsid w:val="003A3BE5"/>
    <w:rsid w:val="003A66CA"/>
    <w:rsid w:val="003B16F1"/>
    <w:rsid w:val="003B400F"/>
    <w:rsid w:val="003B52F4"/>
    <w:rsid w:val="003C14F3"/>
    <w:rsid w:val="003C3299"/>
    <w:rsid w:val="003C6D9C"/>
    <w:rsid w:val="003C7A80"/>
    <w:rsid w:val="003D1DC6"/>
    <w:rsid w:val="003D2520"/>
    <w:rsid w:val="003D5C51"/>
    <w:rsid w:val="003E0E26"/>
    <w:rsid w:val="003E341C"/>
    <w:rsid w:val="003E524F"/>
    <w:rsid w:val="003F04DB"/>
    <w:rsid w:val="003F159B"/>
    <w:rsid w:val="003F2398"/>
    <w:rsid w:val="003F559D"/>
    <w:rsid w:val="00401591"/>
    <w:rsid w:val="00405142"/>
    <w:rsid w:val="00410601"/>
    <w:rsid w:val="00411D7B"/>
    <w:rsid w:val="00413058"/>
    <w:rsid w:val="004146D8"/>
    <w:rsid w:val="0041495B"/>
    <w:rsid w:val="004175B1"/>
    <w:rsid w:val="00422749"/>
    <w:rsid w:val="00426526"/>
    <w:rsid w:val="00433B4C"/>
    <w:rsid w:val="00440BF5"/>
    <w:rsid w:val="00440FCB"/>
    <w:rsid w:val="004478A8"/>
    <w:rsid w:val="00450D83"/>
    <w:rsid w:val="004564C5"/>
    <w:rsid w:val="00461807"/>
    <w:rsid w:val="00462A27"/>
    <w:rsid w:val="00466F9B"/>
    <w:rsid w:val="00474313"/>
    <w:rsid w:val="004755C2"/>
    <w:rsid w:val="0047793A"/>
    <w:rsid w:val="00477F62"/>
    <w:rsid w:val="004825BB"/>
    <w:rsid w:val="00482873"/>
    <w:rsid w:val="00482E73"/>
    <w:rsid w:val="00483D4E"/>
    <w:rsid w:val="00490908"/>
    <w:rsid w:val="00490B2E"/>
    <w:rsid w:val="00496A8A"/>
    <w:rsid w:val="00497E60"/>
    <w:rsid w:val="004A5169"/>
    <w:rsid w:val="004A67E6"/>
    <w:rsid w:val="004A779D"/>
    <w:rsid w:val="004B452E"/>
    <w:rsid w:val="004B46A0"/>
    <w:rsid w:val="004B63B8"/>
    <w:rsid w:val="004B6732"/>
    <w:rsid w:val="004B7460"/>
    <w:rsid w:val="004C073B"/>
    <w:rsid w:val="004C3314"/>
    <w:rsid w:val="004C3F90"/>
    <w:rsid w:val="004C7807"/>
    <w:rsid w:val="004D2017"/>
    <w:rsid w:val="004D2D84"/>
    <w:rsid w:val="004D7347"/>
    <w:rsid w:val="004E302C"/>
    <w:rsid w:val="004E681B"/>
    <w:rsid w:val="004E793B"/>
    <w:rsid w:val="004F17EC"/>
    <w:rsid w:val="004F6826"/>
    <w:rsid w:val="004F6991"/>
    <w:rsid w:val="005013F8"/>
    <w:rsid w:val="00501EC2"/>
    <w:rsid w:val="0050735F"/>
    <w:rsid w:val="005106AD"/>
    <w:rsid w:val="00511DE1"/>
    <w:rsid w:val="005137DA"/>
    <w:rsid w:val="005148EB"/>
    <w:rsid w:val="0051550D"/>
    <w:rsid w:val="005163EA"/>
    <w:rsid w:val="005165DF"/>
    <w:rsid w:val="005168E5"/>
    <w:rsid w:val="0051712C"/>
    <w:rsid w:val="00521988"/>
    <w:rsid w:val="00524873"/>
    <w:rsid w:val="00524BDD"/>
    <w:rsid w:val="00524CF3"/>
    <w:rsid w:val="005252C0"/>
    <w:rsid w:val="0052747E"/>
    <w:rsid w:val="00541483"/>
    <w:rsid w:val="00542EAE"/>
    <w:rsid w:val="005446A7"/>
    <w:rsid w:val="0054747E"/>
    <w:rsid w:val="00552539"/>
    <w:rsid w:val="00552FF7"/>
    <w:rsid w:val="00553AE1"/>
    <w:rsid w:val="0055457E"/>
    <w:rsid w:val="00555452"/>
    <w:rsid w:val="005555B6"/>
    <w:rsid w:val="005620B4"/>
    <w:rsid w:val="00565E7D"/>
    <w:rsid w:val="0057789C"/>
    <w:rsid w:val="00580833"/>
    <w:rsid w:val="005818FC"/>
    <w:rsid w:val="0058277F"/>
    <w:rsid w:val="005850AD"/>
    <w:rsid w:val="00586325"/>
    <w:rsid w:val="005863EF"/>
    <w:rsid w:val="0058641E"/>
    <w:rsid w:val="00593961"/>
    <w:rsid w:val="00595A54"/>
    <w:rsid w:val="005A6766"/>
    <w:rsid w:val="005A6EDE"/>
    <w:rsid w:val="005A7048"/>
    <w:rsid w:val="005A7154"/>
    <w:rsid w:val="005B16F4"/>
    <w:rsid w:val="005B5E1C"/>
    <w:rsid w:val="005C022D"/>
    <w:rsid w:val="005C0D52"/>
    <w:rsid w:val="005C4A8D"/>
    <w:rsid w:val="005C4CF4"/>
    <w:rsid w:val="005C5000"/>
    <w:rsid w:val="005D682E"/>
    <w:rsid w:val="005E3903"/>
    <w:rsid w:val="005E6152"/>
    <w:rsid w:val="00601ECF"/>
    <w:rsid w:val="006079D3"/>
    <w:rsid w:val="0061011B"/>
    <w:rsid w:val="00610688"/>
    <w:rsid w:val="00611F05"/>
    <w:rsid w:val="0062070C"/>
    <w:rsid w:val="00620CA3"/>
    <w:rsid w:val="0062407B"/>
    <w:rsid w:val="00625180"/>
    <w:rsid w:val="00626E31"/>
    <w:rsid w:val="00632D85"/>
    <w:rsid w:val="006352C4"/>
    <w:rsid w:val="006366E6"/>
    <w:rsid w:val="006401FC"/>
    <w:rsid w:val="0064670F"/>
    <w:rsid w:val="006478F1"/>
    <w:rsid w:val="006603EB"/>
    <w:rsid w:val="006637A1"/>
    <w:rsid w:val="00663965"/>
    <w:rsid w:val="00666B62"/>
    <w:rsid w:val="00671EFD"/>
    <w:rsid w:val="00674AE7"/>
    <w:rsid w:val="00674CA6"/>
    <w:rsid w:val="00675FE1"/>
    <w:rsid w:val="0067650E"/>
    <w:rsid w:val="00680545"/>
    <w:rsid w:val="00682A91"/>
    <w:rsid w:val="006870AF"/>
    <w:rsid w:val="006870C8"/>
    <w:rsid w:val="0068776D"/>
    <w:rsid w:val="00690413"/>
    <w:rsid w:val="0069079A"/>
    <w:rsid w:val="00692DC5"/>
    <w:rsid w:val="00693A86"/>
    <w:rsid w:val="006947A5"/>
    <w:rsid w:val="00694B56"/>
    <w:rsid w:val="00694C3B"/>
    <w:rsid w:val="006A04FE"/>
    <w:rsid w:val="006A20C1"/>
    <w:rsid w:val="006A2E3A"/>
    <w:rsid w:val="006A3531"/>
    <w:rsid w:val="006A45E0"/>
    <w:rsid w:val="006B55EC"/>
    <w:rsid w:val="006C06F6"/>
    <w:rsid w:val="006C09A2"/>
    <w:rsid w:val="006C0AA1"/>
    <w:rsid w:val="006C0BA5"/>
    <w:rsid w:val="006C1C2D"/>
    <w:rsid w:val="006C3D51"/>
    <w:rsid w:val="006C68EB"/>
    <w:rsid w:val="006C6CB5"/>
    <w:rsid w:val="006C726F"/>
    <w:rsid w:val="006C77DB"/>
    <w:rsid w:val="006D1681"/>
    <w:rsid w:val="006D2E97"/>
    <w:rsid w:val="006D4CEC"/>
    <w:rsid w:val="006E16FB"/>
    <w:rsid w:val="006E1E49"/>
    <w:rsid w:val="006E2324"/>
    <w:rsid w:val="006E4132"/>
    <w:rsid w:val="006E5780"/>
    <w:rsid w:val="006E5887"/>
    <w:rsid w:val="006E62D4"/>
    <w:rsid w:val="006E767F"/>
    <w:rsid w:val="006F0699"/>
    <w:rsid w:val="006F1004"/>
    <w:rsid w:val="006F39BD"/>
    <w:rsid w:val="006F6A75"/>
    <w:rsid w:val="00703B44"/>
    <w:rsid w:val="00706702"/>
    <w:rsid w:val="00706A96"/>
    <w:rsid w:val="00710FE2"/>
    <w:rsid w:val="007140CF"/>
    <w:rsid w:val="00717D42"/>
    <w:rsid w:val="007218AE"/>
    <w:rsid w:val="007234E0"/>
    <w:rsid w:val="007237B7"/>
    <w:rsid w:val="00723925"/>
    <w:rsid w:val="00727E83"/>
    <w:rsid w:val="00730687"/>
    <w:rsid w:val="00737133"/>
    <w:rsid w:val="00737DDB"/>
    <w:rsid w:val="00741235"/>
    <w:rsid w:val="0074203D"/>
    <w:rsid w:val="00742FDE"/>
    <w:rsid w:val="00747174"/>
    <w:rsid w:val="00750240"/>
    <w:rsid w:val="007544EF"/>
    <w:rsid w:val="007552AC"/>
    <w:rsid w:val="0075586B"/>
    <w:rsid w:val="0076132B"/>
    <w:rsid w:val="007635A1"/>
    <w:rsid w:val="00763D4C"/>
    <w:rsid w:val="0076594F"/>
    <w:rsid w:val="00765E52"/>
    <w:rsid w:val="007679C8"/>
    <w:rsid w:val="00775334"/>
    <w:rsid w:val="00775F0F"/>
    <w:rsid w:val="0077637D"/>
    <w:rsid w:val="007805BA"/>
    <w:rsid w:val="00786A1F"/>
    <w:rsid w:val="00790F68"/>
    <w:rsid w:val="00793558"/>
    <w:rsid w:val="007A01E5"/>
    <w:rsid w:val="007A2022"/>
    <w:rsid w:val="007A735B"/>
    <w:rsid w:val="007B0501"/>
    <w:rsid w:val="007B166E"/>
    <w:rsid w:val="007B1CF3"/>
    <w:rsid w:val="007B3BD5"/>
    <w:rsid w:val="007B3EF9"/>
    <w:rsid w:val="007C67D0"/>
    <w:rsid w:val="007D2E5D"/>
    <w:rsid w:val="007D2FC2"/>
    <w:rsid w:val="007D36E8"/>
    <w:rsid w:val="007D436B"/>
    <w:rsid w:val="007E2D77"/>
    <w:rsid w:val="007E2E09"/>
    <w:rsid w:val="007E3C2D"/>
    <w:rsid w:val="007F617C"/>
    <w:rsid w:val="007F7050"/>
    <w:rsid w:val="007F74D1"/>
    <w:rsid w:val="007F7AC2"/>
    <w:rsid w:val="00802BEC"/>
    <w:rsid w:val="00804A72"/>
    <w:rsid w:val="00807946"/>
    <w:rsid w:val="0081044A"/>
    <w:rsid w:val="00813915"/>
    <w:rsid w:val="00814E84"/>
    <w:rsid w:val="008152BA"/>
    <w:rsid w:val="00816F8F"/>
    <w:rsid w:val="0082072D"/>
    <w:rsid w:val="00821785"/>
    <w:rsid w:val="00822AFE"/>
    <w:rsid w:val="00823DAC"/>
    <w:rsid w:val="0082442F"/>
    <w:rsid w:val="00825173"/>
    <w:rsid w:val="00825BFB"/>
    <w:rsid w:val="0083156B"/>
    <w:rsid w:val="00834DEF"/>
    <w:rsid w:val="00835B9C"/>
    <w:rsid w:val="00836739"/>
    <w:rsid w:val="0084253A"/>
    <w:rsid w:val="00843D16"/>
    <w:rsid w:val="008513DA"/>
    <w:rsid w:val="00852B78"/>
    <w:rsid w:val="00855035"/>
    <w:rsid w:val="008651A9"/>
    <w:rsid w:val="008651F9"/>
    <w:rsid w:val="00872CD8"/>
    <w:rsid w:val="0087370D"/>
    <w:rsid w:val="00876857"/>
    <w:rsid w:val="008821BD"/>
    <w:rsid w:val="00883C86"/>
    <w:rsid w:val="0088616D"/>
    <w:rsid w:val="00896FCE"/>
    <w:rsid w:val="008A008E"/>
    <w:rsid w:val="008A1F50"/>
    <w:rsid w:val="008B137E"/>
    <w:rsid w:val="008B2DC4"/>
    <w:rsid w:val="008B373C"/>
    <w:rsid w:val="008C036D"/>
    <w:rsid w:val="008C2065"/>
    <w:rsid w:val="008C4225"/>
    <w:rsid w:val="008C4E57"/>
    <w:rsid w:val="008C6E30"/>
    <w:rsid w:val="008D0185"/>
    <w:rsid w:val="008D7C9E"/>
    <w:rsid w:val="008E0BC4"/>
    <w:rsid w:val="008E2C52"/>
    <w:rsid w:val="008E670E"/>
    <w:rsid w:val="008E7B02"/>
    <w:rsid w:val="008F0ED5"/>
    <w:rsid w:val="008F16D1"/>
    <w:rsid w:val="008F48D8"/>
    <w:rsid w:val="008F7DF8"/>
    <w:rsid w:val="0090404E"/>
    <w:rsid w:val="00904D78"/>
    <w:rsid w:val="00905F94"/>
    <w:rsid w:val="00911294"/>
    <w:rsid w:val="00911B87"/>
    <w:rsid w:val="009128F7"/>
    <w:rsid w:val="009171A9"/>
    <w:rsid w:val="00921370"/>
    <w:rsid w:val="00921E9B"/>
    <w:rsid w:val="00923C06"/>
    <w:rsid w:val="00924953"/>
    <w:rsid w:val="00927E57"/>
    <w:rsid w:val="00930F7F"/>
    <w:rsid w:val="00931254"/>
    <w:rsid w:val="009320C1"/>
    <w:rsid w:val="00933030"/>
    <w:rsid w:val="00934900"/>
    <w:rsid w:val="00935EDD"/>
    <w:rsid w:val="009454F1"/>
    <w:rsid w:val="00947682"/>
    <w:rsid w:val="00950CA0"/>
    <w:rsid w:val="00952C3E"/>
    <w:rsid w:val="00957590"/>
    <w:rsid w:val="0096250E"/>
    <w:rsid w:val="00970824"/>
    <w:rsid w:val="009729D3"/>
    <w:rsid w:val="009758C6"/>
    <w:rsid w:val="0098191A"/>
    <w:rsid w:val="0099372D"/>
    <w:rsid w:val="0099427D"/>
    <w:rsid w:val="00994ED0"/>
    <w:rsid w:val="009958E1"/>
    <w:rsid w:val="009A0D9F"/>
    <w:rsid w:val="009A18DE"/>
    <w:rsid w:val="009A27DE"/>
    <w:rsid w:val="009A6465"/>
    <w:rsid w:val="009A72D4"/>
    <w:rsid w:val="009A741F"/>
    <w:rsid w:val="009A7DF1"/>
    <w:rsid w:val="009B0A9D"/>
    <w:rsid w:val="009B2EC6"/>
    <w:rsid w:val="009B5065"/>
    <w:rsid w:val="009B5074"/>
    <w:rsid w:val="009C01AB"/>
    <w:rsid w:val="009C22DC"/>
    <w:rsid w:val="009C3833"/>
    <w:rsid w:val="009C5EF2"/>
    <w:rsid w:val="009D328D"/>
    <w:rsid w:val="009D47AD"/>
    <w:rsid w:val="009E4F01"/>
    <w:rsid w:val="009E6B4B"/>
    <w:rsid w:val="009E7B18"/>
    <w:rsid w:val="009F4628"/>
    <w:rsid w:val="00A006E7"/>
    <w:rsid w:val="00A00E7F"/>
    <w:rsid w:val="00A03D1B"/>
    <w:rsid w:val="00A04FFB"/>
    <w:rsid w:val="00A07417"/>
    <w:rsid w:val="00A11A1F"/>
    <w:rsid w:val="00A129E7"/>
    <w:rsid w:val="00A14686"/>
    <w:rsid w:val="00A23F15"/>
    <w:rsid w:val="00A24916"/>
    <w:rsid w:val="00A3709E"/>
    <w:rsid w:val="00A37486"/>
    <w:rsid w:val="00A4459A"/>
    <w:rsid w:val="00A447B7"/>
    <w:rsid w:val="00A466B7"/>
    <w:rsid w:val="00A5047F"/>
    <w:rsid w:val="00A5080A"/>
    <w:rsid w:val="00A51D6B"/>
    <w:rsid w:val="00A55CFC"/>
    <w:rsid w:val="00A5668D"/>
    <w:rsid w:val="00A5761B"/>
    <w:rsid w:val="00A63A7B"/>
    <w:rsid w:val="00A64D0F"/>
    <w:rsid w:val="00A70E70"/>
    <w:rsid w:val="00A716A4"/>
    <w:rsid w:val="00A71F50"/>
    <w:rsid w:val="00A7240D"/>
    <w:rsid w:val="00A76F29"/>
    <w:rsid w:val="00A816A7"/>
    <w:rsid w:val="00A81DB5"/>
    <w:rsid w:val="00A82D8C"/>
    <w:rsid w:val="00A8300A"/>
    <w:rsid w:val="00A837F3"/>
    <w:rsid w:val="00A857C2"/>
    <w:rsid w:val="00A872D8"/>
    <w:rsid w:val="00A96428"/>
    <w:rsid w:val="00AA450C"/>
    <w:rsid w:val="00AA4B88"/>
    <w:rsid w:val="00AA504E"/>
    <w:rsid w:val="00AA6EE8"/>
    <w:rsid w:val="00AB0A90"/>
    <w:rsid w:val="00AB1FB8"/>
    <w:rsid w:val="00AB48AB"/>
    <w:rsid w:val="00AC0421"/>
    <w:rsid w:val="00AC133F"/>
    <w:rsid w:val="00AC39D5"/>
    <w:rsid w:val="00AC61D2"/>
    <w:rsid w:val="00AC7B9E"/>
    <w:rsid w:val="00AD4213"/>
    <w:rsid w:val="00AD5932"/>
    <w:rsid w:val="00AD668F"/>
    <w:rsid w:val="00AE0E62"/>
    <w:rsid w:val="00AE0F15"/>
    <w:rsid w:val="00AE3F9C"/>
    <w:rsid w:val="00AE7DF5"/>
    <w:rsid w:val="00AF1AB0"/>
    <w:rsid w:val="00AF2ADD"/>
    <w:rsid w:val="00AF583D"/>
    <w:rsid w:val="00B00482"/>
    <w:rsid w:val="00B03BBE"/>
    <w:rsid w:val="00B06220"/>
    <w:rsid w:val="00B12564"/>
    <w:rsid w:val="00B126FF"/>
    <w:rsid w:val="00B13CCB"/>
    <w:rsid w:val="00B16D4B"/>
    <w:rsid w:val="00B20BB1"/>
    <w:rsid w:val="00B2331B"/>
    <w:rsid w:val="00B31A4E"/>
    <w:rsid w:val="00B32C7E"/>
    <w:rsid w:val="00B33CA9"/>
    <w:rsid w:val="00B354D9"/>
    <w:rsid w:val="00B44511"/>
    <w:rsid w:val="00B514FC"/>
    <w:rsid w:val="00B52995"/>
    <w:rsid w:val="00B531B1"/>
    <w:rsid w:val="00B57188"/>
    <w:rsid w:val="00B602E4"/>
    <w:rsid w:val="00B6128B"/>
    <w:rsid w:val="00B6261E"/>
    <w:rsid w:val="00B62DEB"/>
    <w:rsid w:val="00B66223"/>
    <w:rsid w:val="00B72246"/>
    <w:rsid w:val="00B741AB"/>
    <w:rsid w:val="00B74AF1"/>
    <w:rsid w:val="00B7503E"/>
    <w:rsid w:val="00B750DC"/>
    <w:rsid w:val="00B75D2A"/>
    <w:rsid w:val="00B8046B"/>
    <w:rsid w:val="00B80515"/>
    <w:rsid w:val="00B81D5B"/>
    <w:rsid w:val="00B82DB6"/>
    <w:rsid w:val="00B8619E"/>
    <w:rsid w:val="00B86BB8"/>
    <w:rsid w:val="00B9056E"/>
    <w:rsid w:val="00B90B85"/>
    <w:rsid w:val="00B910AF"/>
    <w:rsid w:val="00B928C5"/>
    <w:rsid w:val="00B936A4"/>
    <w:rsid w:val="00BA1A5B"/>
    <w:rsid w:val="00BA795E"/>
    <w:rsid w:val="00BB03C5"/>
    <w:rsid w:val="00BB590D"/>
    <w:rsid w:val="00BB5E5E"/>
    <w:rsid w:val="00BB6FA4"/>
    <w:rsid w:val="00BC1A1C"/>
    <w:rsid w:val="00BC1C84"/>
    <w:rsid w:val="00BC28D2"/>
    <w:rsid w:val="00BC4CFC"/>
    <w:rsid w:val="00BD0F1A"/>
    <w:rsid w:val="00BD2146"/>
    <w:rsid w:val="00BE065A"/>
    <w:rsid w:val="00BE2AD0"/>
    <w:rsid w:val="00BE38B6"/>
    <w:rsid w:val="00BE4A56"/>
    <w:rsid w:val="00BE5AE8"/>
    <w:rsid w:val="00BE7E09"/>
    <w:rsid w:val="00BF0E1F"/>
    <w:rsid w:val="00C0005B"/>
    <w:rsid w:val="00C0021F"/>
    <w:rsid w:val="00C0339C"/>
    <w:rsid w:val="00C034FF"/>
    <w:rsid w:val="00C03AFC"/>
    <w:rsid w:val="00C075D9"/>
    <w:rsid w:val="00C125B9"/>
    <w:rsid w:val="00C14391"/>
    <w:rsid w:val="00C14BD4"/>
    <w:rsid w:val="00C20B34"/>
    <w:rsid w:val="00C21070"/>
    <w:rsid w:val="00C22CBC"/>
    <w:rsid w:val="00C23EBE"/>
    <w:rsid w:val="00C3024A"/>
    <w:rsid w:val="00C314BA"/>
    <w:rsid w:val="00C34492"/>
    <w:rsid w:val="00C35219"/>
    <w:rsid w:val="00C47952"/>
    <w:rsid w:val="00C51A8D"/>
    <w:rsid w:val="00C537E6"/>
    <w:rsid w:val="00C53E57"/>
    <w:rsid w:val="00C5516F"/>
    <w:rsid w:val="00C63682"/>
    <w:rsid w:val="00C64985"/>
    <w:rsid w:val="00C6669A"/>
    <w:rsid w:val="00C73FB4"/>
    <w:rsid w:val="00C7655E"/>
    <w:rsid w:val="00C7791B"/>
    <w:rsid w:val="00C80A02"/>
    <w:rsid w:val="00C82E31"/>
    <w:rsid w:val="00C835C1"/>
    <w:rsid w:val="00C83DED"/>
    <w:rsid w:val="00C84A8C"/>
    <w:rsid w:val="00C84FC7"/>
    <w:rsid w:val="00C95C68"/>
    <w:rsid w:val="00C962CB"/>
    <w:rsid w:val="00C9797A"/>
    <w:rsid w:val="00CA3812"/>
    <w:rsid w:val="00CA488A"/>
    <w:rsid w:val="00CA4EA3"/>
    <w:rsid w:val="00CA5695"/>
    <w:rsid w:val="00CB1527"/>
    <w:rsid w:val="00CB2CA6"/>
    <w:rsid w:val="00CB72B8"/>
    <w:rsid w:val="00CB7A26"/>
    <w:rsid w:val="00CC31B2"/>
    <w:rsid w:val="00CC40B2"/>
    <w:rsid w:val="00CD245C"/>
    <w:rsid w:val="00CD3E0F"/>
    <w:rsid w:val="00CD6550"/>
    <w:rsid w:val="00CD7F8E"/>
    <w:rsid w:val="00CE5345"/>
    <w:rsid w:val="00CF2A53"/>
    <w:rsid w:val="00CF3563"/>
    <w:rsid w:val="00CF37CE"/>
    <w:rsid w:val="00CF4CA0"/>
    <w:rsid w:val="00CF70A4"/>
    <w:rsid w:val="00D01D5F"/>
    <w:rsid w:val="00D02AAF"/>
    <w:rsid w:val="00D036EE"/>
    <w:rsid w:val="00D04580"/>
    <w:rsid w:val="00D06141"/>
    <w:rsid w:val="00D072F0"/>
    <w:rsid w:val="00D13561"/>
    <w:rsid w:val="00D14D62"/>
    <w:rsid w:val="00D14FF4"/>
    <w:rsid w:val="00D155A3"/>
    <w:rsid w:val="00D158E0"/>
    <w:rsid w:val="00D2094C"/>
    <w:rsid w:val="00D26E94"/>
    <w:rsid w:val="00D31020"/>
    <w:rsid w:val="00D32353"/>
    <w:rsid w:val="00D33917"/>
    <w:rsid w:val="00D36F89"/>
    <w:rsid w:val="00D41289"/>
    <w:rsid w:val="00D47F9A"/>
    <w:rsid w:val="00D5033C"/>
    <w:rsid w:val="00D50EF6"/>
    <w:rsid w:val="00D52277"/>
    <w:rsid w:val="00D62CE0"/>
    <w:rsid w:val="00D66258"/>
    <w:rsid w:val="00D73EC0"/>
    <w:rsid w:val="00D74CEB"/>
    <w:rsid w:val="00D76CC6"/>
    <w:rsid w:val="00D77ACE"/>
    <w:rsid w:val="00D8169F"/>
    <w:rsid w:val="00D817C7"/>
    <w:rsid w:val="00D85B6F"/>
    <w:rsid w:val="00D905F3"/>
    <w:rsid w:val="00D949EC"/>
    <w:rsid w:val="00DA1CA6"/>
    <w:rsid w:val="00DA3E58"/>
    <w:rsid w:val="00DA5965"/>
    <w:rsid w:val="00DA6F7B"/>
    <w:rsid w:val="00DB1A94"/>
    <w:rsid w:val="00DB4057"/>
    <w:rsid w:val="00DB6476"/>
    <w:rsid w:val="00DC110F"/>
    <w:rsid w:val="00DC3C81"/>
    <w:rsid w:val="00DC5BDE"/>
    <w:rsid w:val="00DD1EE1"/>
    <w:rsid w:val="00DD3BAD"/>
    <w:rsid w:val="00DD4613"/>
    <w:rsid w:val="00DD7754"/>
    <w:rsid w:val="00DD784F"/>
    <w:rsid w:val="00DE1FE1"/>
    <w:rsid w:val="00DE2483"/>
    <w:rsid w:val="00DE270C"/>
    <w:rsid w:val="00DE5668"/>
    <w:rsid w:val="00DF34E8"/>
    <w:rsid w:val="00DF5A9F"/>
    <w:rsid w:val="00E05E54"/>
    <w:rsid w:val="00E061F4"/>
    <w:rsid w:val="00E069F8"/>
    <w:rsid w:val="00E104BC"/>
    <w:rsid w:val="00E16C83"/>
    <w:rsid w:val="00E233F5"/>
    <w:rsid w:val="00E2749D"/>
    <w:rsid w:val="00E31CAF"/>
    <w:rsid w:val="00E3214D"/>
    <w:rsid w:val="00E32793"/>
    <w:rsid w:val="00E32A71"/>
    <w:rsid w:val="00E43E95"/>
    <w:rsid w:val="00E446EC"/>
    <w:rsid w:val="00E4659B"/>
    <w:rsid w:val="00E50B77"/>
    <w:rsid w:val="00E51742"/>
    <w:rsid w:val="00E52CAC"/>
    <w:rsid w:val="00E5561E"/>
    <w:rsid w:val="00E57CCA"/>
    <w:rsid w:val="00E61EC3"/>
    <w:rsid w:val="00E62897"/>
    <w:rsid w:val="00E6696C"/>
    <w:rsid w:val="00E70C09"/>
    <w:rsid w:val="00E71ABE"/>
    <w:rsid w:val="00E71BC5"/>
    <w:rsid w:val="00E732ED"/>
    <w:rsid w:val="00E73AD5"/>
    <w:rsid w:val="00E74791"/>
    <w:rsid w:val="00E748D2"/>
    <w:rsid w:val="00E81142"/>
    <w:rsid w:val="00E81A4A"/>
    <w:rsid w:val="00E85BB3"/>
    <w:rsid w:val="00E92133"/>
    <w:rsid w:val="00E938CD"/>
    <w:rsid w:val="00E95515"/>
    <w:rsid w:val="00EA4BD2"/>
    <w:rsid w:val="00EA508D"/>
    <w:rsid w:val="00EA59A5"/>
    <w:rsid w:val="00EA75BB"/>
    <w:rsid w:val="00EB044D"/>
    <w:rsid w:val="00EB0DD0"/>
    <w:rsid w:val="00EB23FA"/>
    <w:rsid w:val="00EB39F8"/>
    <w:rsid w:val="00EB6AA5"/>
    <w:rsid w:val="00EC263A"/>
    <w:rsid w:val="00EC536B"/>
    <w:rsid w:val="00EC6725"/>
    <w:rsid w:val="00ED7147"/>
    <w:rsid w:val="00ED77B4"/>
    <w:rsid w:val="00ED7E8C"/>
    <w:rsid w:val="00EE2FAC"/>
    <w:rsid w:val="00EE3F06"/>
    <w:rsid w:val="00EE43F2"/>
    <w:rsid w:val="00EE5AF8"/>
    <w:rsid w:val="00EF3A87"/>
    <w:rsid w:val="00EF5392"/>
    <w:rsid w:val="00F026A4"/>
    <w:rsid w:val="00F03BDC"/>
    <w:rsid w:val="00F12348"/>
    <w:rsid w:val="00F178D0"/>
    <w:rsid w:val="00F205A1"/>
    <w:rsid w:val="00F21CF3"/>
    <w:rsid w:val="00F2538F"/>
    <w:rsid w:val="00F328C7"/>
    <w:rsid w:val="00F335F8"/>
    <w:rsid w:val="00F43A8E"/>
    <w:rsid w:val="00F43D6B"/>
    <w:rsid w:val="00F4583B"/>
    <w:rsid w:val="00F46788"/>
    <w:rsid w:val="00F573E9"/>
    <w:rsid w:val="00F63A54"/>
    <w:rsid w:val="00F657C7"/>
    <w:rsid w:val="00F71866"/>
    <w:rsid w:val="00F73304"/>
    <w:rsid w:val="00F737A6"/>
    <w:rsid w:val="00F77769"/>
    <w:rsid w:val="00F77BD1"/>
    <w:rsid w:val="00F84CDD"/>
    <w:rsid w:val="00F852C4"/>
    <w:rsid w:val="00F8647F"/>
    <w:rsid w:val="00F87838"/>
    <w:rsid w:val="00F90BB3"/>
    <w:rsid w:val="00F90C13"/>
    <w:rsid w:val="00F937A1"/>
    <w:rsid w:val="00F95738"/>
    <w:rsid w:val="00F959C6"/>
    <w:rsid w:val="00F959FE"/>
    <w:rsid w:val="00F9642F"/>
    <w:rsid w:val="00F97E34"/>
    <w:rsid w:val="00FA0576"/>
    <w:rsid w:val="00FA18B8"/>
    <w:rsid w:val="00FA3695"/>
    <w:rsid w:val="00FB0823"/>
    <w:rsid w:val="00FB17B4"/>
    <w:rsid w:val="00FC0266"/>
    <w:rsid w:val="00FC13D7"/>
    <w:rsid w:val="00FC15A9"/>
    <w:rsid w:val="00FC51AC"/>
    <w:rsid w:val="00FC60B7"/>
    <w:rsid w:val="00FD1C43"/>
    <w:rsid w:val="00FD228A"/>
    <w:rsid w:val="00FD27CA"/>
    <w:rsid w:val="00FE13BE"/>
    <w:rsid w:val="00FE2AD1"/>
    <w:rsid w:val="00FE2B73"/>
    <w:rsid w:val="00FE4EA0"/>
    <w:rsid w:val="00FE51EE"/>
    <w:rsid w:val="00FF01AA"/>
    <w:rsid w:val="00FF068F"/>
    <w:rsid w:val="00FF07BA"/>
    <w:rsid w:val="00FF2375"/>
    <w:rsid w:val="00FF3202"/>
    <w:rsid w:val="00FF475A"/>
    <w:rsid w:val="00FF61A5"/>
    <w:rsid w:val="00FF7E0E"/>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446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lsdException w:name="heading 2" w:uiPriority="3"/>
    <w:lsdException w:name="heading 3" w:uiPriority="4"/>
    <w:lsdException w:name="heading 4" w:uiPriority="5"/>
    <w:lsdException w:name="heading 5" w:uiPriority="9"/>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12"/>
    <w:lsdException w:name="List Bullet" w:uiPriority="7"/>
    <w:lsdException w:name="List Number" w:qFormat="1"/>
    <w:lsdException w:name="List Bullet 2" w:uiPriority="8"/>
    <w:lsdException w:name="Title" w:semiHidden="0" w:uiPriority="10" w:unhideWhenUsed="0"/>
    <w:lsdException w:name="Default Paragraph Font" w:uiPriority="1"/>
    <w:lsdException w:name="Subtitle" w:semiHidden="0" w:uiPriority="23" w:unhideWhenUsed="0"/>
    <w:lsdException w:name="Strong" w:semiHidden="0" w:uiPriority="22" w:unhideWhenUsed="0" w:qFormat="1"/>
    <w:lsdException w:name="Emphasis" w:semiHidden="0"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pPr>
      <w:spacing w:before="120"/>
    </w:pPr>
    <w:rPr>
      <w:sz w:val="22"/>
      <w:szCs w:val="22"/>
      <w:lang w:eastAsia="en-US"/>
    </w:rPr>
  </w:style>
  <w:style w:type="paragraph" w:styleId="Heading1">
    <w:name w:val="heading 1"/>
    <w:next w:val="Normal"/>
    <w:link w:val="Heading1Char"/>
    <w:uiPriority w:val="1"/>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customStyle="1" w:styleId="Scheduleheading">
    <w:name w:val="Schedule heading"/>
    <w:basedOn w:val="Normal"/>
    <w:qFormat/>
    <w:rsid w:val="0000339C"/>
    <w:pPr>
      <w:keepNext/>
      <w:spacing w:after="360"/>
    </w:pPr>
    <w:rPr>
      <w:rFonts w:ascii="Times New Roman" w:hAnsi="Times New Roman"/>
      <w:b/>
      <w:sz w:val="28"/>
      <w:szCs w:val="28"/>
    </w:rPr>
  </w:style>
  <w:style w:type="paragraph" w:customStyle="1" w:styleId="Partheading">
    <w:name w:val="Part heading"/>
    <w:basedOn w:val="Normal"/>
    <w:qFormat/>
    <w:rsid w:val="0000339C"/>
    <w:pPr>
      <w:keepNext/>
      <w:spacing w:before="360" w:after="240"/>
    </w:pPr>
    <w:rPr>
      <w:rFonts w:ascii="Times New Roman" w:hAnsi="Times New Roman"/>
      <w:b/>
      <w:sz w:val="24"/>
      <w:szCs w:val="28"/>
    </w:rPr>
  </w:style>
  <w:style w:type="paragraph" w:customStyle="1" w:styleId="Overviewheading">
    <w:name w:val="Overview heading"/>
    <w:basedOn w:val="Normal"/>
    <w:qFormat/>
    <w:rsid w:val="0000339C"/>
    <w:pPr>
      <w:keepNext/>
      <w:spacing w:after="120"/>
    </w:pPr>
    <w:rPr>
      <w:rFonts w:ascii="Times New Roman" w:hAnsi="Times New Roman"/>
      <w:i/>
      <w:sz w:val="24"/>
    </w:rPr>
  </w:style>
  <w:style w:type="paragraph" w:customStyle="1" w:styleId="NameofActtobeamended">
    <w:name w:val="Name of Act to be amended"/>
    <w:basedOn w:val="Normal"/>
    <w:qFormat/>
    <w:rsid w:val="0000339C"/>
    <w:pPr>
      <w:keepNext/>
      <w:spacing w:before="240" w:after="240"/>
    </w:pPr>
    <w:rPr>
      <w:rFonts w:ascii="Times New Roman" w:hAnsi="Times New Roman"/>
      <w:b/>
      <w:i/>
      <w:sz w:val="24"/>
    </w:rPr>
  </w:style>
  <w:style w:type="paragraph" w:customStyle="1" w:styleId="STOCheading">
    <w:name w:val="STOC heading"/>
    <w:basedOn w:val="Normal"/>
    <w:qFormat/>
    <w:rsid w:val="0000339C"/>
    <w:pPr>
      <w:keepNext/>
      <w:spacing w:after="120"/>
      <w:jc w:val="center"/>
    </w:pPr>
    <w:rPr>
      <w:rFonts w:ascii="Times New Roman" w:eastAsia="Times New Roman" w:hAnsi="Times New Roman"/>
      <w:b/>
      <w:sz w:val="24"/>
      <w:szCs w:val="24"/>
      <w:lang w:eastAsia="en-AU"/>
    </w:rPr>
  </w:style>
  <w:style w:type="paragraph" w:customStyle="1" w:styleId="STOCintrosentence">
    <w:name w:val="STOC intro sentence"/>
    <w:basedOn w:val="Normal"/>
    <w:qFormat/>
    <w:rsid w:val="0000339C"/>
    <w:pPr>
      <w:spacing w:after="360"/>
    </w:pPr>
    <w:rPr>
      <w:rFonts w:ascii="Times New Roman" w:eastAsia="Times New Roman" w:hAnsi="Times New Roman"/>
      <w:i/>
      <w:sz w:val="24"/>
      <w:szCs w:val="24"/>
      <w:lang w:eastAsia="en-AU"/>
    </w:rPr>
  </w:style>
  <w:style w:type="paragraph" w:customStyle="1" w:styleId="STOCnameofbillheading">
    <w:name w:val="STOC name of bill heading"/>
    <w:basedOn w:val="Normal"/>
    <w:qFormat/>
    <w:rsid w:val="0000339C"/>
    <w:pPr>
      <w:keepNext/>
      <w:spacing w:before="240" w:after="120"/>
      <w:jc w:val="center"/>
    </w:pPr>
    <w:rPr>
      <w:rFonts w:ascii="Times New Roman" w:eastAsia="Times New Roman" w:hAnsi="Times New Roman"/>
      <w:b/>
      <w:sz w:val="24"/>
      <w:szCs w:val="24"/>
      <w:lang w:eastAsia="en-AU"/>
    </w:rPr>
  </w:style>
  <w:style w:type="paragraph" w:customStyle="1" w:styleId="STOCsubheading">
    <w:name w:val="STOC subheading"/>
    <w:basedOn w:val="Normal"/>
    <w:qFormat/>
    <w:rsid w:val="0000339C"/>
    <w:pPr>
      <w:keepNext/>
      <w:spacing w:before="240"/>
    </w:pPr>
    <w:rPr>
      <w:rFonts w:ascii="Times New Roman" w:eastAsia="Times New Roman" w:hAnsi="Times New Roman"/>
      <w:b/>
      <w:sz w:val="24"/>
      <w:szCs w:val="24"/>
      <w:lang w:eastAsia="en-AU"/>
    </w:rPr>
  </w:style>
  <w:style w:type="paragraph" w:customStyle="1" w:styleId="bulletlistfinal">
    <w:name w:val="bullet list final"/>
    <w:basedOn w:val="Normal"/>
    <w:rsid w:val="002E1D04"/>
    <w:pPr>
      <w:numPr>
        <w:numId w:val="23"/>
      </w:numPr>
    </w:pPr>
  </w:style>
  <w:style w:type="paragraph" w:customStyle="1" w:styleId="Ordinarybulletpoints">
    <w:name w:val="Ordinary bullet points"/>
    <w:basedOn w:val="bulletlistfinal"/>
    <w:qFormat/>
    <w:rsid w:val="002E1D04"/>
    <w:pPr>
      <w:spacing w:before="0"/>
    </w:pPr>
    <w:rPr>
      <w:rFonts w:ascii="Times New Roman" w:hAnsi="Times New Roman"/>
      <w:sz w:val="24"/>
    </w:rPr>
  </w:style>
  <w:style w:type="paragraph" w:customStyle="1" w:styleId="Secondtolastbulletpoint">
    <w:name w:val="Second to last bullet point"/>
    <w:basedOn w:val="Ordinarybulletpoints"/>
    <w:qFormat/>
    <w:rsid w:val="002E1D04"/>
    <w:pPr>
      <w:keepNext/>
    </w:pPr>
  </w:style>
  <w:style w:type="paragraph" w:customStyle="1" w:styleId="Finalbulletpoint">
    <w:name w:val="Final bullet point"/>
    <w:basedOn w:val="Ordinarybulletpoints"/>
    <w:qFormat/>
    <w:rsid w:val="002E1D04"/>
    <w:pPr>
      <w:spacing w:after="240"/>
    </w:pPr>
  </w:style>
  <w:style w:type="paragraph" w:customStyle="1" w:styleId="STOCendstatement">
    <w:name w:val="STOC end statement"/>
    <w:basedOn w:val="Normal"/>
    <w:qFormat/>
    <w:rsid w:val="0041495B"/>
    <w:pPr>
      <w:spacing w:before="800" w:after="240"/>
      <w:jc w:val="center"/>
    </w:pPr>
    <w:rPr>
      <w:rFonts w:ascii="Times New Roman" w:hAnsi="Times New Roman"/>
      <w:b/>
      <w:sz w:val="24"/>
    </w:rPr>
  </w:style>
  <w:style w:type="paragraph" w:customStyle="1" w:styleId="Footeraddress">
    <w:name w:val="Footer address"/>
    <w:basedOn w:val="Normal"/>
    <w:next w:val="Normal"/>
    <w:semiHidden/>
    <w:qFormat/>
    <w:pPr>
      <w:tabs>
        <w:tab w:val="center" w:pos="4536"/>
      </w:tabs>
      <w:spacing w:after="120"/>
      <w:jc w:val="center"/>
    </w:pPr>
    <w:rPr>
      <w:sz w:val="16"/>
    </w:rPr>
  </w:style>
  <w:style w:type="numbering" w:customStyle="1" w:styleId="Headings">
    <w:name w:val="Headings"/>
    <w:uiPriority w:val="99"/>
    <w:pPr>
      <w:numPr>
        <w:numId w:val="9"/>
      </w:numPr>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Normal"/>
    <w:link w:val="CommentSubjectChar"/>
    <w:uiPriority w:val="99"/>
    <w:semiHidden/>
    <w:unhideWhenUsed/>
    <w:rsid w:val="002E6D05"/>
    <w:rPr>
      <w:b/>
      <w:bCs/>
      <w:sz w:val="20"/>
      <w:szCs w:val="20"/>
    </w:rPr>
  </w:style>
  <w:style w:type="character" w:customStyle="1" w:styleId="CommentSubjectChar">
    <w:name w:val="Comment Subject Char"/>
    <w:basedOn w:val="DefaultParagraphFont"/>
    <w:link w:val="CommentSubject"/>
    <w:uiPriority w:val="99"/>
    <w:semiHidden/>
    <w:rsid w:val="002E6D05"/>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numbering" w:customStyle="1" w:styleId="ListNumbers">
    <w:name w:val="ListNumbers"/>
    <w:uiPriority w:val="99"/>
    <w:pPr>
      <w:numPr>
        <w:numId w:val="7"/>
      </w:numPr>
    </w:pPr>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04DB"/>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3F04DB"/>
    <w:pPr>
      <w:spacing w:before="0" w:after="240"/>
    </w:pPr>
    <w:rPr>
      <w:rFonts w:ascii="Times New Roman" w:hAnsi="Times New Roman"/>
      <w:sz w:val="24"/>
      <w:szCs w:val="24"/>
    </w:rPr>
  </w:style>
  <w:style w:type="paragraph" w:customStyle="1" w:styleId="GeneralOutlineheadings">
    <w:name w:val="General Outline headings"/>
    <w:basedOn w:val="Normal"/>
    <w:qFormat/>
    <w:rsid w:val="003F04DB"/>
    <w:pPr>
      <w:keepNext/>
      <w:spacing w:before="360" w:after="120"/>
    </w:pPr>
    <w:rPr>
      <w:rFonts w:ascii="Times New Roman" w:hAnsi="Times New Roman"/>
      <w:b/>
      <w:bCs/>
      <w:sz w:val="24"/>
      <w:szCs w:val="24"/>
    </w:rPr>
  </w:style>
  <w:style w:type="paragraph" w:customStyle="1" w:styleId="Billheadinggeneraloutline">
    <w:name w:val="Bill heading general outline"/>
    <w:basedOn w:val="Normal"/>
    <w:qFormat/>
    <w:rsid w:val="003F04DB"/>
    <w:pPr>
      <w:spacing w:after="360"/>
      <w:jc w:val="center"/>
    </w:pPr>
    <w:rPr>
      <w:rFonts w:ascii="Times New Roman" w:hAnsi="Times New Roman"/>
      <w:b/>
      <w:bCs/>
      <w:sz w:val="24"/>
      <w:szCs w:val="24"/>
    </w:rPr>
  </w:style>
  <w:style w:type="paragraph" w:customStyle="1" w:styleId="Bulletlistleadinsentence">
    <w:name w:val="Bullet list lead in sentence"/>
    <w:basedOn w:val="BodyText1"/>
    <w:qFormat/>
    <w:rsid w:val="002C3A86"/>
    <w:pPr>
      <w:keepNext/>
      <w:spacing w:after="0"/>
    </w:pPr>
  </w:style>
  <w:style w:type="paragraph" w:customStyle="1" w:styleId="glossarytableitem">
    <w:name w:val="glossary table item"/>
    <w:basedOn w:val="Normal"/>
    <w:qFormat/>
    <w:rsid w:val="002C3A86"/>
    <w:pPr>
      <w:spacing w:after="120"/>
    </w:pPr>
    <w:rPr>
      <w:rFonts w:ascii="Times New Roman" w:hAnsi="Times New Roman"/>
      <w:sz w:val="24"/>
      <w:szCs w:val="24"/>
    </w:rPr>
  </w:style>
  <w:style w:type="paragraph" w:customStyle="1" w:styleId="Notesonamendmentsheading">
    <w:name w:val="Notes on amendments heading"/>
    <w:basedOn w:val="Normal"/>
    <w:qFormat/>
    <w:rsid w:val="0000339C"/>
    <w:pPr>
      <w:keepNext/>
      <w:spacing w:after="360"/>
    </w:pPr>
    <w:rPr>
      <w:rFonts w:ascii="Times New Roman" w:hAnsi="Times New Roman"/>
      <w:b/>
      <w:sz w:val="24"/>
    </w:rPr>
  </w:style>
  <w:style w:type="paragraph" w:customStyle="1" w:styleId="Preliminaryheading">
    <w:name w:val="Preliminary heading"/>
    <w:basedOn w:val="Normal"/>
    <w:qFormat/>
    <w:rsid w:val="004E793B"/>
    <w:pPr>
      <w:keepNext/>
      <w:spacing w:before="240" w:after="240"/>
    </w:pPr>
    <w:rPr>
      <w:rFonts w:ascii="Times New Roman" w:hAnsi="Times New Roman"/>
      <w:b/>
      <w:sz w:val="24"/>
    </w:rPr>
  </w:style>
  <w:style w:type="paragraph" w:customStyle="1" w:styleId="Itemheadings">
    <w:name w:val="Item headings"/>
    <w:basedOn w:val="Normal"/>
    <w:qFormat/>
    <w:rsid w:val="004E793B"/>
    <w:pPr>
      <w:keepNext/>
      <w:tabs>
        <w:tab w:val="left" w:pos="1701"/>
      </w:tabs>
      <w:spacing w:before="240"/>
    </w:pPr>
    <w:rPr>
      <w:rFonts w:ascii="Times New Roman" w:hAnsi="Times New Roman"/>
      <w:b/>
      <w:sz w:val="24"/>
    </w:rPr>
  </w:style>
  <w:style w:type="paragraph" w:styleId="CommentText">
    <w:name w:val="annotation text"/>
    <w:basedOn w:val="Normal"/>
    <w:link w:val="CommentTextChar"/>
    <w:uiPriority w:val="99"/>
    <w:unhideWhenUsed/>
    <w:rsid w:val="00174A4D"/>
    <w:rPr>
      <w:sz w:val="20"/>
      <w:szCs w:val="20"/>
    </w:rPr>
  </w:style>
  <w:style w:type="character" w:customStyle="1" w:styleId="CommentTextChar">
    <w:name w:val="Comment Text Char"/>
    <w:basedOn w:val="DefaultParagraphFont"/>
    <w:link w:val="CommentText"/>
    <w:uiPriority w:val="99"/>
    <w:rPr>
      <w:lang w:eastAsia="en-US"/>
    </w:rPr>
  </w:style>
  <w:style w:type="paragraph" w:customStyle="1" w:styleId="BodyText2">
    <w:name w:val="Body Text2"/>
    <w:basedOn w:val="Normal"/>
    <w:qFormat/>
    <w:rsid w:val="009320C1"/>
    <w:pPr>
      <w:spacing w:before="0" w:after="240"/>
    </w:pPr>
    <w:rPr>
      <w:rFonts w:ascii="Times New Roman" w:hAnsi="Times New Roman"/>
      <w:sz w:val="24"/>
      <w:szCs w:val="24"/>
    </w:rPr>
  </w:style>
  <w:style w:type="paragraph" w:customStyle="1" w:styleId="RightinSTOC">
    <w:name w:val="Right in STOC"/>
    <w:basedOn w:val="NameofActtobeamended"/>
    <w:qFormat/>
    <w:rsid w:val="009320C1"/>
    <w:pPr>
      <w:spacing w:after="120"/>
    </w:pPr>
  </w:style>
  <w:style w:type="paragraph" w:customStyle="1" w:styleId="SummaryinSTOC">
    <w:name w:val="Summary in STOC"/>
    <w:basedOn w:val="Normal"/>
    <w:qFormat/>
    <w:rsid w:val="009320C1"/>
    <w:pPr>
      <w:keepNext/>
      <w:spacing w:before="0" w:after="120"/>
    </w:pPr>
    <w:rPr>
      <w:rFonts w:ascii="Times New Roman" w:eastAsia="Times New Roman" w:hAnsi="Times New Roman"/>
      <w:sz w:val="24"/>
      <w:szCs w:val="24"/>
      <w:u w:val="single"/>
      <w:lang w:eastAsia="en-AU"/>
    </w:rPr>
  </w:style>
  <w:style w:type="paragraph" w:styleId="Header">
    <w:name w:val="header"/>
    <w:basedOn w:val="Normal"/>
    <w:link w:val="HeaderChar"/>
    <w:unhideWhenUsed/>
    <w:rsid w:val="00666B62"/>
    <w:pPr>
      <w:tabs>
        <w:tab w:val="center" w:pos="4513"/>
        <w:tab w:val="right" w:pos="9026"/>
      </w:tabs>
      <w:spacing w:before="0"/>
    </w:pPr>
  </w:style>
  <w:style w:type="character" w:customStyle="1" w:styleId="HeaderChar">
    <w:name w:val="Header Char"/>
    <w:basedOn w:val="DefaultParagraphFont"/>
    <w:link w:val="Header"/>
    <w:rsid w:val="00666B62"/>
    <w:rPr>
      <w:sz w:val="22"/>
      <w:szCs w:val="22"/>
      <w:lang w:eastAsia="en-US"/>
    </w:rPr>
  </w:style>
  <w:style w:type="paragraph" w:styleId="Footer">
    <w:name w:val="footer"/>
    <w:basedOn w:val="Normal"/>
    <w:link w:val="FooterChar"/>
    <w:uiPriority w:val="99"/>
    <w:unhideWhenUsed/>
    <w:rsid w:val="00666B62"/>
    <w:pPr>
      <w:tabs>
        <w:tab w:val="center" w:pos="4513"/>
        <w:tab w:val="right" w:pos="9026"/>
      </w:tabs>
      <w:spacing w:before="0"/>
    </w:pPr>
  </w:style>
  <w:style w:type="character" w:customStyle="1" w:styleId="FooterChar">
    <w:name w:val="Footer Char"/>
    <w:basedOn w:val="DefaultParagraphFont"/>
    <w:link w:val="Footer"/>
    <w:uiPriority w:val="99"/>
    <w:rsid w:val="00666B62"/>
    <w:rPr>
      <w:sz w:val="22"/>
      <w:szCs w:val="22"/>
      <w:lang w:eastAsia="en-US"/>
    </w:rPr>
  </w:style>
  <w:style w:type="paragraph" w:styleId="FootnoteText">
    <w:name w:val="footnote text"/>
    <w:basedOn w:val="Normal"/>
    <w:link w:val="FootnoteTextChar"/>
    <w:uiPriority w:val="99"/>
    <w:semiHidden/>
    <w:unhideWhenUsed/>
    <w:rsid w:val="00FF7E61"/>
    <w:pPr>
      <w:spacing w:before="0"/>
    </w:pPr>
    <w:rPr>
      <w:sz w:val="20"/>
      <w:szCs w:val="20"/>
    </w:rPr>
  </w:style>
  <w:style w:type="character" w:customStyle="1" w:styleId="FootnoteTextChar">
    <w:name w:val="Footnote Text Char"/>
    <w:basedOn w:val="DefaultParagraphFont"/>
    <w:link w:val="FootnoteText"/>
    <w:uiPriority w:val="99"/>
    <w:semiHidden/>
    <w:rsid w:val="00FF7E61"/>
    <w:rPr>
      <w:lang w:eastAsia="en-US"/>
    </w:rPr>
  </w:style>
  <w:style w:type="character" w:styleId="FootnoteReference">
    <w:name w:val="footnote reference"/>
    <w:basedOn w:val="DefaultParagraphFont"/>
    <w:uiPriority w:val="99"/>
    <w:semiHidden/>
    <w:unhideWhenUsed/>
    <w:rsid w:val="00FF7E61"/>
    <w:rPr>
      <w:vertAlign w:val="superscript"/>
    </w:rPr>
  </w:style>
  <w:style w:type="paragraph" w:styleId="ListNumber">
    <w:name w:val="List Number"/>
    <w:basedOn w:val="Normal"/>
    <w:autoRedefine/>
    <w:uiPriority w:val="99"/>
    <w:qFormat/>
    <w:rsid w:val="00D14D62"/>
    <w:pPr>
      <w:spacing w:before="0" w:after="200"/>
      <w:ind w:left="369" w:hanging="369"/>
    </w:pPr>
    <w:rPr>
      <w:rFonts w:ascii="Times New Roman" w:hAnsi="Times New Roman"/>
      <w:sz w:val="24"/>
      <w:szCs w:val="24"/>
    </w:rPr>
  </w:style>
  <w:style w:type="paragraph" w:styleId="ListNumber2">
    <w:name w:val="List Number 2"/>
    <w:basedOn w:val="Normal"/>
    <w:autoRedefine/>
    <w:uiPriority w:val="99"/>
    <w:rsid w:val="00593961"/>
    <w:pPr>
      <w:spacing w:before="0" w:after="200"/>
      <w:ind w:left="738" w:hanging="369"/>
    </w:pPr>
    <w:rPr>
      <w:rFonts w:ascii="Calibri" w:hAnsi="Calibri"/>
      <w:sz w:val="24"/>
    </w:rPr>
  </w:style>
  <w:style w:type="paragraph" w:styleId="ListNumber3">
    <w:name w:val="List Number 3"/>
    <w:basedOn w:val="Normal"/>
    <w:uiPriority w:val="99"/>
    <w:rsid w:val="00593961"/>
    <w:pPr>
      <w:spacing w:before="0" w:after="200"/>
      <w:ind w:left="1107" w:hanging="369"/>
    </w:pPr>
    <w:rPr>
      <w:rFonts w:ascii="Calibri" w:hAnsi="Calibri"/>
      <w:sz w:val="24"/>
    </w:rPr>
  </w:style>
  <w:style w:type="paragraph" w:styleId="ListNumber4">
    <w:name w:val="List Number 4"/>
    <w:basedOn w:val="Normal"/>
    <w:uiPriority w:val="99"/>
    <w:rsid w:val="00593961"/>
    <w:pPr>
      <w:spacing w:before="0" w:after="200"/>
      <w:ind w:left="1476" w:hanging="369"/>
    </w:pPr>
    <w:rPr>
      <w:rFonts w:ascii="Calibri" w:hAnsi="Calibri"/>
      <w:sz w:val="24"/>
    </w:rPr>
  </w:style>
  <w:style w:type="paragraph" w:styleId="ListNumber5">
    <w:name w:val="List Number 5"/>
    <w:basedOn w:val="Normal"/>
    <w:uiPriority w:val="99"/>
    <w:rsid w:val="00593961"/>
    <w:pPr>
      <w:spacing w:before="0" w:after="200"/>
      <w:ind w:left="1845" w:hanging="369"/>
    </w:pPr>
    <w:rPr>
      <w:rFonts w:ascii="Calibri" w:hAnsi="Calibri"/>
      <w:sz w:val="24"/>
    </w:rPr>
  </w:style>
  <w:style w:type="paragraph" w:styleId="ListParagraph">
    <w:name w:val="List Paragraph"/>
    <w:basedOn w:val="Normal"/>
    <w:uiPriority w:val="34"/>
    <w:qFormat/>
    <w:rsid w:val="00950CA0"/>
    <w:pPr>
      <w:spacing w:before="0" w:after="160" w:line="256" w:lineRule="auto"/>
      <w:ind w:left="720"/>
      <w:contextualSpacing/>
    </w:pPr>
    <w:rPr>
      <w:rFonts w:asciiTheme="minorHAnsi" w:eastAsiaTheme="minorHAnsi" w:hAnsiTheme="minorHAnsi" w:cstheme="minorBidi"/>
    </w:rPr>
  </w:style>
  <w:style w:type="character" w:customStyle="1" w:styleId="Style5">
    <w:name w:val="Style5"/>
    <w:basedOn w:val="DefaultParagraphFont"/>
    <w:uiPriority w:val="1"/>
    <w:rsid w:val="00B9056E"/>
    <w:rPr>
      <w:rFonts w:asciiTheme="minorHAnsi" w:hAnsiTheme="minorHAnsi"/>
      <w:b/>
      <w:sz w:val="24"/>
    </w:rPr>
  </w:style>
  <w:style w:type="character" w:styleId="Hyperlink">
    <w:name w:val="Hyperlink"/>
    <w:basedOn w:val="DefaultParagraphFont"/>
    <w:uiPriority w:val="99"/>
    <w:unhideWhenUsed/>
    <w:rsid w:val="00396615"/>
    <w:rPr>
      <w:color w:val="0000FF" w:themeColor="hyperlink"/>
      <w:u w:val="single"/>
    </w:rPr>
  </w:style>
  <w:style w:type="paragraph" w:styleId="NormalWeb">
    <w:name w:val="Normal (Web)"/>
    <w:basedOn w:val="Normal"/>
    <w:uiPriority w:val="99"/>
    <w:semiHidden/>
    <w:unhideWhenUsed/>
    <w:rsid w:val="00396615"/>
    <w:pPr>
      <w:spacing w:before="0" w:after="144" w:line="360" w:lineRule="atLeast"/>
    </w:pPr>
    <w:rPr>
      <w:rFonts w:ascii="Times New Roman" w:eastAsia="Times New Roman" w:hAnsi="Times New Roman"/>
      <w:sz w:val="24"/>
      <w:szCs w:val="24"/>
      <w:lang w:eastAsia="en-AU"/>
    </w:rPr>
  </w:style>
  <w:style w:type="character" w:styleId="Strong">
    <w:name w:val="Strong"/>
    <w:basedOn w:val="DefaultParagraphFont"/>
    <w:uiPriority w:val="22"/>
    <w:qFormat/>
    <w:rsid w:val="003966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lsdException w:name="heading 2" w:uiPriority="3"/>
    <w:lsdException w:name="heading 3" w:uiPriority="4"/>
    <w:lsdException w:name="heading 4" w:uiPriority="5"/>
    <w:lsdException w:name="heading 5" w:uiPriority="9"/>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12"/>
    <w:lsdException w:name="List Bullet" w:uiPriority="7"/>
    <w:lsdException w:name="List Number" w:qFormat="1"/>
    <w:lsdException w:name="List Bullet 2" w:uiPriority="8"/>
    <w:lsdException w:name="Title" w:semiHidden="0" w:uiPriority="10" w:unhideWhenUsed="0"/>
    <w:lsdException w:name="Default Paragraph Font" w:uiPriority="1"/>
    <w:lsdException w:name="Subtitle" w:semiHidden="0" w:uiPriority="23" w:unhideWhenUsed="0"/>
    <w:lsdException w:name="Strong" w:semiHidden="0" w:uiPriority="22" w:unhideWhenUsed="0" w:qFormat="1"/>
    <w:lsdException w:name="Emphasis" w:semiHidden="0"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8"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pPr>
      <w:spacing w:before="120"/>
    </w:pPr>
    <w:rPr>
      <w:sz w:val="22"/>
      <w:szCs w:val="22"/>
      <w:lang w:eastAsia="en-US"/>
    </w:rPr>
  </w:style>
  <w:style w:type="paragraph" w:styleId="Heading1">
    <w:name w:val="heading 1"/>
    <w:next w:val="Normal"/>
    <w:link w:val="Heading1Char"/>
    <w:uiPriority w:val="1"/>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customStyle="1" w:styleId="Scheduleheading">
    <w:name w:val="Schedule heading"/>
    <w:basedOn w:val="Normal"/>
    <w:qFormat/>
    <w:rsid w:val="0000339C"/>
    <w:pPr>
      <w:keepNext/>
      <w:spacing w:after="360"/>
    </w:pPr>
    <w:rPr>
      <w:rFonts w:ascii="Times New Roman" w:hAnsi="Times New Roman"/>
      <w:b/>
      <w:sz w:val="28"/>
      <w:szCs w:val="28"/>
    </w:rPr>
  </w:style>
  <w:style w:type="paragraph" w:customStyle="1" w:styleId="Partheading">
    <w:name w:val="Part heading"/>
    <w:basedOn w:val="Normal"/>
    <w:qFormat/>
    <w:rsid w:val="0000339C"/>
    <w:pPr>
      <w:keepNext/>
      <w:spacing w:before="360" w:after="240"/>
    </w:pPr>
    <w:rPr>
      <w:rFonts w:ascii="Times New Roman" w:hAnsi="Times New Roman"/>
      <w:b/>
      <w:sz w:val="24"/>
      <w:szCs w:val="28"/>
    </w:rPr>
  </w:style>
  <w:style w:type="paragraph" w:customStyle="1" w:styleId="Overviewheading">
    <w:name w:val="Overview heading"/>
    <w:basedOn w:val="Normal"/>
    <w:qFormat/>
    <w:rsid w:val="0000339C"/>
    <w:pPr>
      <w:keepNext/>
      <w:spacing w:after="120"/>
    </w:pPr>
    <w:rPr>
      <w:rFonts w:ascii="Times New Roman" w:hAnsi="Times New Roman"/>
      <w:i/>
      <w:sz w:val="24"/>
    </w:rPr>
  </w:style>
  <w:style w:type="paragraph" w:customStyle="1" w:styleId="NameofActtobeamended">
    <w:name w:val="Name of Act to be amended"/>
    <w:basedOn w:val="Normal"/>
    <w:qFormat/>
    <w:rsid w:val="0000339C"/>
    <w:pPr>
      <w:keepNext/>
      <w:spacing w:before="240" w:after="240"/>
    </w:pPr>
    <w:rPr>
      <w:rFonts w:ascii="Times New Roman" w:hAnsi="Times New Roman"/>
      <w:b/>
      <w:i/>
      <w:sz w:val="24"/>
    </w:rPr>
  </w:style>
  <w:style w:type="paragraph" w:customStyle="1" w:styleId="STOCheading">
    <w:name w:val="STOC heading"/>
    <w:basedOn w:val="Normal"/>
    <w:qFormat/>
    <w:rsid w:val="0000339C"/>
    <w:pPr>
      <w:keepNext/>
      <w:spacing w:after="120"/>
      <w:jc w:val="center"/>
    </w:pPr>
    <w:rPr>
      <w:rFonts w:ascii="Times New Roman" w:eastAsia="Times New Roman" w:hAnsi="Times New Roman"/>
      <w:b/>
      <w:sz w:val="24"/>
      <w:szCs w:val="24"/>
      <w:lang w:eastAsia="en-AU"/>
    </w:rPr>
  </w:style>
  <w:style w:type="paragraph" w:customStyle="1" w:styleId="STOCintrosentence">
    <w:name w:val="STOC intro sentence"/>
    <w:basedOn w:val="Normal"/>
    <w:qFormat/>
    <w:rsid w:val="0000339C"/>
    <w:pPr>
      <w:spacing w:after="360"/>
    </w:pPr>
    <w:rPr>
      <w:rFonts w:ascii="Times New Roman" w:eastAsia="Times New Roman" w:hAnsi="Times New Roman"/>
      <w:i/>
      <w:sz w:val="24"/>
      <w:szCs w:val="24"/>
      <w:lang w:eastAsia="en-AU"/>
    </w:rPr>
  </w:style>
  <w:style w:type="paragraph" w:customStyle="1" w:styleId="STOCnameofbillheading">
    <w:name w:val="STOC name of bill heading"/>
    <w:basedOn w:val="Normal"/>
    <w:qFormat/>
    <w:rsid w:val="0000339C"/>
    <w:pPr>
      <w:keepNext/>
      <w:spacing w:before="240" w:after="120"/>
      <w:jc w:val="center"/>
    </w:pPr>
    <w:rPr>
      <w:rFonts w:ascii="Times New Roman" w:eastAsia="Times New Roman" w:hAnsi="Times New Roman"/>
      <w:b/>
      <w:sz w:val="24"/>
      <w:szCs w:val="24"/>
      <w:lang w:eastAsia="en-AU"/>
    </w:rPr>
  </w:style>
  <w:style w:type="paragraph" w:customStyle="1" w:styleId="STOCsubheading">
    <w:name w:val="STOC subheading"/>
    <w:basedOn w:val="Normal"/>
    <w:qFormat/>
    <w:rsid w:val="0000339C"/>
    <w:pPr>
      <w:keepNext/>
      <w:spacing w:before="240"/>
    </w:pPr>
    <w:rPr>
      <w:rFonts w:ascii="Times New Roman" w:eastAsia="Times New Roman" w:hAnsi="Times New Roman"/>
      <w:b/>
      <w:sz w:val="24"/>
      <w:szCs w:val="24"/>
      <w:lang w:eastAsia="en-AU"/>
    </w:rPr>
  </w:style>
  <w:style w:type="paragraph" w:customStyle="1" w:styleId="bulletlistfinal">
    <w:name w:val="bullet list final"/>
    <w:basedOn w:val="Normal"/>
    <w:rsid w:val="002E1D04"/>
    <w:pPr>
      <w:numPr>
        <w:numId w:val="23"/>
      </w:numPr>
    </w:pPr>
  </w:style>
  <w:style w:type="paragraph" w:customStyle="1" w:styleId="Ordinarybulletpoints">
    <w:name w:val="Ordinary bullet points"/>
    <w:basedOn w:val="bulletlistfinal"/>
    <w:qFormat/>
    <w:rsid w:val="002E1D04"/>
    <w:pPr>
      <w:spacing w:before="0"/>
    </w:pPr>
    <w:rPr>
      <w:rFonts w:ascii="Times New Roman" w:hAnsi="Times New Roman"/>
      <w:sz w:val="24"/>
    </w:rPr>
  </w:style>
  <w:style w:type="paragraph" w:customStyle="1" w:styleId="Secondtolastbulletpoint">
    <w:name w:val="Second to last bullet point"/>
    <w:basedOn w:val="Ordinarybulletpoints"/>
    <w:qFormat/>
    <w:rsid w:val="002E1D04"/>
    <w:pPr>
      <w:keepNext/>
    </w:pPr>
  </w:style>
  <w:style w:type="paragraph" w:customStyle="1" w:styleId="Finalbulletpoint">
    <w:name w:val="Final bullet point"/>
    <w:basedOn w:val="Ordinarybulletpoints"/>
    <w:qFormat/>
    <w:rsid w:val="002E1D04"/>
    <w:pPr>
      <w:spacing w:after="240"/>
    </w:pPr>
  </w:style>
  <w:style w:type="paragraph" w:customStyle="1" w:styleId="STOCendstatement">
    <w:name w:val="STOC end statement"/>
    <w:basedOn w:val="Normal"/>
    <w:qFormat/>
    <w:rsid w:val="0041495B"/>
    <w:pPr>
      <w:spacing w:before="800" w:after="240"/>
      <w:jc w:val="center"/>
    </w:pPr>
    <w:rPr>
      <w:rFonts w:ascii="Times New Roman" w:hAnsi="Times New Roman"/>
      <w:b/>
      <w:sz w:val="24"/>
    </w:rPr>
  </w:style>
  <w:style w:type="paragraph" w:customStyle="1" w:styleId="Footeraddress">
    <w:name w:val="Footer address"/>
    <w:basedOn w:val="Normal"/>
    <w:next w:val="Normal"/>
    <w:semiHidden/>
    <w:qFormat/>
    <w:pPr>
      <w:tabs>
        <w:tab w:val="center" w:pos="4536"/>
      </w:tabs>
      <w:spacing w:after="120"/>
      <w:jc w:val="center"/>
    </w:pPr>
    <w:rPr>
      <w:sz w:val="16"/>
    </w:rPr>
  </w:style>
  <w:style w:type="numbering" w:customStyle="1" w:styleId="Headings">
    <w:name w:val="Headings"/>
    <w:uiPriority w:val="99"/>
    <w:pPr>
      <w:numPr>
        <w:numId w:val="9"/>
      </w:numPr>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Normal"/>
    <w:link w:val="CommentSubjectChar"/>
    <w:uiPriority w:val="99"/>
    <w:semiHidden/>
    <w:unhideWhenUsed/>
    <w:rsid w:val="002E6D05"/>
    <w:rPr>
      <w:b/>
      <w:bCs/>
      <w:sz w:val="20"/>
      <w:szCs w:val="20"/>
    </w:rPr>
  </w:style>
  <w:style w:type="character" w:customStyle="1" w:styleId="CommentSubjectChar">
    <w:name w:val="Comment Subject Char"/>
    <w:basedOn w:val="DefaultParagraphFont"/>
    <w:link w:val="CommentSubject"/>
    <w:uiPriority w:val="99"/>
    <w:semiHidden/>
    <w:rsid w:val="002E6D05"/>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numbering" w:customStyle="1" w:styleId="ListNumbers">
    <w:name w:val="ListNumbers"/>
    <w:uiPriority w:val="99"/>
    <w:pPr>
      <w:numPr>
        <w:numId w:val="7"/>
      </w:numPr>
    </w:pPr>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F04DB"/>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3F04DB"/>
    <w:pPr>
      <w:spacing w:before="0" w:after="240"/>
    </w:pPr>
    <w:rPr>
      <w:rFonts w:ascii="Times New Roman" w:hAnsi="Times New Roman"/>
      <w:sz w:val="24"/>
      <w:szCs w:val="24"/>
    </w:rPr>
  </w:style>
  <w:style w:type="paragraph" w:customStyle="1" w:styleId="GeneralOutlineheadings">
    <w:name w:val="General Outline headings"/>
    <w:basedOn w:val="Normal"/>
    <w:qFormat/>
    <w:rsid w:val="003F04DB"/>
    <w:pPr>
      <w:keepNext/>
      <w:spacing w:before="360" w:after="120"/>
    </w:pPr>
    <w:rPr>
      <w:rFonts w:ascii="Times New Roman" w:hAnsi="Times New Roman"/>
      <w:b/>
      <w:bCs/>
      <w:sz w:val="24"/>
      <w:szCs w:val="24"/>
    </w:rPr>
  </w:style>
  <w:style w:type="paragraph" w:customStyle="1" w:styleId="Billheadinggeneraloutline">
    <w:name w:val="Bill heading general outline"/>
    <w:basedOn w:val="Normal"/>
    <w:qFormat/>
    <w:rsid w:val="003F04DB"/>
    <w:pPr>
      <w:spacing w:after="360"/>
      <w:jc w:val="center"/>
    </w:pPr>
    <w:rPr>
      <w:rFonts w:ascii="Times New Roman" w:hAnsi="Times New Roman"/>
      <w:b/>
      <w:bCs/>
      <w:sz w:val="24"/>
      <w:szCs w:val="24"/>
    </w:rPr>
  </w:style>
  <w:style w:type="paragraph" w:customStyle="1" w:styleId="Bulletlistleadinsentence">
    <w:name w:val="Bullet list lead in sentence"/>
    <w:basedOn w:val="BodyText1"/>
    <w:qFormat/>
    <w:rsid w:val="002C3A86"/>
    <w:pPr>
      <w:keepNext/>
      <w:spacing w:after="0"/>
    </w:pPr>
  </w:style>
  <w:style w:type="paragraph" w:customStyle="1" w:styleId="glossarytableitem">
    <w:name w:val="glossary table item"/>
    <w:basedOn w:val="Normal"/>
    <w:qFormat/>
    <w:rsid w:val="002C3A86"/>
    <w:pPr>
      <w:spacing w:after="120"/>
    </w:pPr>
    <w:rPr>
      <w:rFonts w:ascii="Times New Roman" w:hAnsi="Times New Roman"/>
      <w:sz w:val="24"/>
      <w:szCs w:val="24"/>
    </w:rPr>
  </w:style>
  <w:style w:type="paragraph" w:customStyle="1" w:styleId="Notesonamendmentsheading">
    <w:name w:val="Notes on amendments heading"/>
    <w:basedOn w:val="Normal"/>
    <w:qFormat/>
    <w:rsid w:val="0000339C"/>
    <w:pPr>
      <w:keepNext/>
      <w:spacing w:after="360"/>
    </w:pPr>
    <w:rPr>
      <w:rFonts w:ascii="Times New Roman" w:hAnsi="Times New Roman"/>
      <w:b/>
      <w:sz w:val="24"/>
    </w:rPr>
  </w:style>
  <w:style w:type="paragraph" w:customStyle="1" w:styleId="Preliminaryheading">
    <w:name w:val="Preliminary heading"/>
    <w:basedOn w:val="Normal"/>
    <w:qFormat/>
    <w:rsid w:val="004E793B"/>
    <w:pPr>
      <w:keepNext/>
      <w:spacing w:before="240" w:after="240"/>
    </w:pPr>
    <w:rPr>
      <w:rFonts w:ascii="Times New Roman" w:hAnsi="Times New Roman"/>
      <w:b/>
      <w:sz w:val="24"/>
    </w:rPr>
  </w:style>
  <w:style w:type="paragraph" w:customStyle="1" w:styleId="Itemheadings">
    <w:name w:val="Item headings"/>
    <w:basedOn w:val="Normal"/>
    <w:qFormat/>
    <w:rsid w:val="004E793B"/>
    <w:pPr>
      <w:keepNext/>
      <w:tabs>
        <w:tab w:val="left" w:pos="1701"/>
      </w:tabs>
      <w:spacing w:before="240"/>
    </w:pPr>
    <w:rPr>
      <w:rFonts w:ascii="Times New Roman" w:hAnsi="Times New Roman"/>
      <w:b/>
      <w:sz w:val="24"/>
    </w:rPr>
  </w:style>
  <w:style w:type="paragraph" w:styleId="CommentText">
    <w:name w:val="annotation text"/>
    <w:basedOn w:val="Normal"/>
    <w:link w:val="CommentTextChar"/>
    <w:uiPriority w:val="99"/>
    <w:unhideWhenUsed/>
    <w:rsid w:val="00174A4D"/>
    <w:rPr>
      <w:sz w:val="20"/>
      <w:szCs w:val="20"/>
    </w:rPr>
  </w:style>
  <w:style w:type="character" w:customStyle="1" w:styleId="CommentTextChar">
    <w:name w:val="Comment Text Char"/>
    <w:basedOn w:val="DefaultParagraphFont"/>
    <w:link w:val="CommentText"/>
    <w:uiPriority w:val="99"/>
    <w:rPr>
      <w:lang w:eastAsia="en-US"/>
    </w:rPr>
  </w:style>
  <w:style w:type="paragraph" w:customStyle="1" w:styleId="BodyText2">
    <w:name w:val="Body Text2"/>
    <w:basedOn w:val="Normal"/>
    <w:qFormat/>
    <w:rsid w:val="009320C1"/>
    <w:pPr>
      <w:spacing w:before="0" w:after="240"/>
    </w:pPr>
    <w:rPr>
      <w:rFonts w:ascii="Times New Roman" w:hAnsi="Times New Roman"/>
      <w:sz w:val="24"/>
      <w:szCs w:val="24"/>
    </w:rPr>
  </w:style>
  <w:style w:type="paragraph" w:customStyle="1" w:styleId="RightinSTOC">
    <w:name w:val="Right in STOC"/>
    <w:basedOn w:val="NameofActtobeamended"/>
    <w:qFormat/>
    <w:rsid w:val="009320C1"/>
    <w:pPr>
      <w:spacing w:after="120"/>
    </w:pPr>
  </w:style>
  <w:style w:type="paragraph" w:customStyle="1" w:styleId="SummaryinSTOC">
    <w:name w:val="Summary in STOC"/>
    <w:basedOn w:val="Normal"/>
    <w:qFormat/>
    <w:rsid w:val="009320C1"/>
    <w:pPr>
      <w:keepNext/>
      <w:spacing w:before="0" w:after="120"/>
    </w:pPr>
    <w:rPr>
      <w:rFonts w:ascii="Times New Roman" w:eastAsia="Times New Roman" w:hAnsi="Times New Roman"/>
      <w:sz w:val="24"/>
      <w:szCs w:val="24"/>
      <w:u w:val="single"/>
      <w:lang w:eastAsia="en-AU"/>
    </w:rPr>
  </w:style>
  <w:style w:type="paragraph" w:styleId="Header">
    <w:name w:val="header"/>
    <w:basedOn w:val="Normal"/>
    <w:link w:val="HeaderChar"/>
    <w:unhideWhenUsed/>
    <w:rsid w:val="00666B62"/>
    <w:pPr>
      <w:tabs>
        <w:tab w:val="center" w:pos="4513"/>
        <w:tab w:val="right" w:pos="9026"/>
      </w:tabs>
      <w:spacing w:before="0"/>
    </w:pPr>
  </w:style>
  <w:style w:type="character" w:customStyle="1" w:styleId="HeaderChar">
    <w:name w:val="Header Char"/>
    <w:basedOn w:val="DefaultParagraphFont"/>
    <w:link w:val="Header"/>
    <w:rsid w:val="00666B62"/>
    <w:rPr>
      <w:sz w:val="22"/>
      <w:szCs w:val="22"/>
      <w:lang w:eastAsia="en-US"/>
    </w:rPr>
  </w:style>
  <w:style w:type="paragraph" w:styleId="Footer">
    <w:name w:val="footer"/>
    <w:basedOn w:val="Normal"/>
    <w:link w:val="FooterChar"/>
    <w:uiPriority w:val="99"/>
    <w:unhideWhenUsed/>
    <w:rsid w:val="00666B62"/>
    <w:pPr>
      <w:tabs>
        <w:tab w:val="center" w:pos="4513"/>
        <w:tab w:val="right" w:pos="9026"/>
      </w:tabs>
      <w:spacing w:before="0"/>
    </w:pPr>
  </w:style>
  <w:style w:type="character" w:customStyle="1" w:styleId="FooterChar">
    <w:name w:val="Footer Char"/>
    <w:basedOn w:val="DefaultParagraphFont"/>
    <w:link w:val="Footer"/>
    <w:uiPriority w:val="99"/>
    <w:rsid w:val="00666B62"/>
    <w:rPr>
      <w:sz w:val="22"/>
      <w:szCs w:val="22"/>
      <w:lang w:eastAsia="en-US"/>
    </w:rPr>
  </w:style>
  <w:style w:type="paragraph" w:styleId="FootnoteText">
    <w:name w:val="footnote text"/>
    <w:basedOn w:val="Normal"/>
    <w:link w:val="FootnoteTextChar"/>
    <w:uiPriority w:val="99"/>
    <w:semiHidden/>
    <w:unhideWhenUsed/>
    <w:rsid w:val="00FF7E61"/>
    <w:pPr>
      <w:spacing w:before="0"/>
    </w:pPr>
    <w:rPr>
      <w:sz w:val="20"/>
      <w:szCs w:val="20"/>
    </w:rPr>
  </w:style>
  <w:style w:type="character" w:customStyle="1" w:styleId="FootnoteTextChar">
    <w:name w:val="Footnote Text Char"/>
    <w:basedOn w:val="DefaultParagraphFont"/>
    <w:link w:val="FootnoteText"/>
    <w:uiPriority w:val="99"/>
    <w:semiHidden/>
    <w:rsid w:val="00FF7E61"/>
    <w:rPr>
      <w:lang w:eastAsia="en-US"/>
    </w:rPr>
  </w:style>
  <w:style w:type="character" w:styleId="FootnoteReference">
    <w:name w:val="footnote reference"/>
    <w:basedOn w:val="DefaultParagraphFont"/>
    <w:uiPriority w:val="99"/>
    <w:semiHidden/>
    <w:unhideWhenUsed/>
    <w:rsid w:val="00FF7E61"/>
    <w:rPr>
      <w:vertAlign w:val="superscript"/>
    </w:rPr>
  </w:style>
  <w:style w:type="paragraph" w:styleId="ListNumber">
    <w:name w:val="List Number"/>
    <w:basedOn w:val="Normal"/>
    <w:autoRedefine/>
    <w:uiPriority w:val="99"/>
    <w:qFormat/>
    <w:rsid w:val="00D14D62"/>
    <w:pPr>
      <w:spacing w:before="0" w:after="200"/>
      <w:ind w:left="369" w:hanging="369"/>
    </w:pPr>
    <w:rPr>
      <w:rFonts w:ascii="Times New Roman" w:hAnsi="Times New Roman"/>
      <w:sz w:val="24"/>
      <w:szCs w:val="24"/>
    </w:rPr>
  </w:style>
  <w:style w:type="paragraph" w:styleId="ListNumber2">
    <w:name w:val="List Number 2"/>
    <w:basedOn w:val="Normal"/>
    <w:autoRedefine/>
    <w:uiPriority w:val="99"/>
    <w:rsid w:val="00593961"/>
    <w:pPr>
      <w:spacing w:before="0" w:after="200"/>
      <w:ind w:left="738" w:hanging="369"/>
    </w:pPr>
    <w:rPr>
      <w:rFonts w:ascii="Calibri" w:hAnsi="Calibri"/>
      <w:sz w:val="24"/>
    </w:rPr>
  </w:style>
  <w:style w:type="paragraph" w:styleId="ListNumber3">
    <w:name w:val="List Number 3"/>
    <w:basedOn w:val="Normal"/>
    <w:uiPriority w:val="99"/>
    <w:rsid w:val="00593961"/>
    <w:pPr>
      <w:spacing w:before="0" w:after="200"/>
      <w:ind w:left="1107" w:hanging="369"/>
    </w:pPr>
    <w:rPr>
      <w:rFonts w:ascii="Calibri" w:hAnsi="Calibri"/>
      <w:sz w:val="24"/>
    </w:rPr>
  </w:style>
  <w:style w:type="paragraph" w:styleId="ListNumber4">
    <w:name w:val="List Number 4"/>
    <w:basedOn w:val="Normal"/>
    <w:uiPriority w:val="99"/>
    <w:rsid w:val="00593961"/>
    <w:pPr>
      <w:spacing w:before="0" w:after="200"/>
      <w:ind w:left="1476" w:hanging="369"/>
    </w:pPr>
    <w:rPr>
      <w:rFonts w:ascii="Calibri" w:hAnsi="Calibri"/>
      <w:sz w:val="24"/>
    </w:rPr>
  </w:style>
  <w:style w:type="paragraph" w:styleId="ListNumber5">
    <w:name w:val="List Number 5"/>
    <w:basedOn w:val="Normal"/>
    <w:uiPriority w:val="99"/>
    <w:rsid w:val="00593961"/>
    <w:pPr>
      <w:spacing w:before="0" w:after="200"/>
      <w:ind w:left="1845" w:hanging="369"/>
    </w:pPr>
    <w:rPr>
      <w:rFonts w:ascii="Calibri" w:hAnsi="Calibri"/>
      <w:sz w:val="24"/>
    </w:rPr>
  </w:style>
  <w:style w:type="paragraph" w:styleId="ListParagraph">
    <w:name w:val="List Paragraph"/>
    <w:basedOn w:val="Normal"/>
    <w:uiPriority w:val="34"/>
    <w:qFormat/>
    <w:rsid w:val="00950CA0"/>
    <w:pPr>
      <w:spacing w:before="0" w:after="160" w:line="256" w:lineRule="auto"/>
      <w:ind w:left="720"/>
      <w:contextualSpacing/>
    </w:pPr>
    <w:rPr>
      <w:rFonts w:asciiTheme="minorHAnsi" w:eastAsiaTheme="minorHAnsi" w:hAnsiTheme="minorHAnsi" w:cstheme="minorBidi"/>
    </w:rPr>
  </w:style>
  <w:style w:type="character" w:customStyle="1" w:styleId="Style5">
    <w:name w:val="Style5"/>
    <w:basedOn w:val="DefaultParagraphFont"/>
    <w:uiPriority w:val="1"/>
    <w:rsid w:val="00B9056E"/>
    <w:rPr>
      <w:rFonts w:asciiTheme="minorHAnsi" w:hAnsiTheme="minorHAnsi"/>
      <w:b/>
      <w:sz w:val="24"/>
    </w:rPr>
  </w:style>
  <w:style w:type="character" w:styleId="Hyperlink">
    <w:name w:val="Hyperlink"/>
    <w:basedOn w:val="DefaultParagraphFont"/>
    <w:uiPriority w:val="99"/>
    <w:unhideWhenUsed/>
    <w:rsid w:val="00396615"/>
    <w:rPr>
      <w:color w:val="0000FF" w:themeColor="hyperlink"/>
      <w:u w:val="single"/>
    </w:rPr>
  </w:style>
  <w:style w:type="paragraph" w:styleId="NormalWeb">
    <w:name w:val="Normal (Web)"/>
    <w:basedOn w:val="Normal"/>
    <w:uiPriority w:val="99"/>
    <w:semiHidden/>
    <w:unhideWhenUsed/>
    <w:rsid w:val="00396615"/>
    <w:pPr>
      <w:spacing w:before="0" w:after="144" w:line="360" w:lineRule="atLeast"/>
    </w:pPr>
    <w:rPr>
      <w:rFonts w:ascii="Times New Roman" w:eastAsia="Times New Roman" w:hAnsi="Times New Roman"/>
      <w:sz w:val="24"/>
      <w:szCs w:val="24"/>
      <w:lang w:eastAsia="en-AU"/>
    </w:rPr>
  </w:style>
  <w:style w:type="character" w:styleId="Strong">
    <w:name w:val="Strong"/>
    <w:basedOn w:val="DefaultParagraphFont"/>
    <w:uiPriority w:val="22"/>
    <w:qFormat/>
    <w:rsid w:val="00396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8029">
      <w:bodyDiv w:val="1"/>
      <w:marLeft w:val="0"/>
      <w:marRight w:val="0"/>
      <w:marTop w:val="0"/>
      <w:marBottom w:val="0"/>
      <w:divBdr>
        <w:top w:val="none" w:sz="0" w:space="0" w:color="auto"/>
        <w:left w:val="none" w:sz="0" w:space="0" w:color="auto"/>
        <w:bottom w:val="none" w:sz="0" w:space="0" w:color="auto"/>
        <w:right w:val="none" w:sz="0" w:space="0" w:color="auto"/>
      </w:divBdr>
    </w:div>
    <w:div w:id="307052453">
      <w:bodyDiv w:val="1"/>
      <w:marLeft w:val="0"/>
      <w:marRight w:val="0"/>
      <w:marTop w:val="0"/>
      <w:marBottom w:val="0"/>
      <w:divBdr>
        <w:top w:val="none" w:sz="0" w:space="0" w:color="auto"/>
        <w:left w:val="none" w:sz="0" w:space="0" w:color="auto"/>
        <w:bottom w:val="none" w:sz="0" w:space="0" w:color="auto"/>
        <w:right w:val="none" w:sz="0" w:space="0" w:color="auto"/>
      </w:divBdr>
    </w:div>
    <w:div w:id="453791050">
      <w:bodyDiv w:val="1"/>
      <w:marLeft w:val="0"/>
      <w:marRight w:val="0"/>
      <w:marTop w:val="0"/>
      <w:marBottom w:val="0"/>
      <w:divBdr>
        <w:top w:val="none" w:sz="0" w:space="0" w:color="auto"/>
        <w:left w:val="none" w:sz="0" w:space="0" w:color="auto"/>
        <w:bottom w:val="none" w:sz="0" w:space="0" w:color="auto"/>
        <w:right w:val="none" w:sz="0" w:space="0" w:color="auto"/>
      </w:divBdr>
    </w:div>
    <w:div w:id="485821722">
      <w:bodyDiv w:val="1"/>
      <w:marLeft w:val="0"/>
      <w:marRight w:val="0"/>
      <w:marTop w:val="0"/>
      <w:marBottom w:val="0"/>
      <w:divBdr>
        <w:top w:val="none" w:sz="0" w:space="0" w:color="auto"/>
        <w:left w:val="none" w:sz="0" w:space="0" w:color="auto"/>
        <w:bottom w:val="none" w:sz="0" w:space="0" w:color="auto"/>
        <w:right w:val="none" w:sz="0" w:space="0" w:color="auto"/>
      </w:divBdr>
    </w:div>
    <w:div w:id="930511834">
      <w:bodyDiv w:val="1"/>
      <w:marLeft w:val="0"/>
      <w:marRight w:val="0"/>
      <w:marTop w:val="0"/>
      <w:marBottom w:val="0"/>
      <w:divBdr>
        <w:top w:val="none" w:sz="0" w:space="0" w:color="auto"/>
        <w:left w:val="none" w:sz="0" w:space="0" w:color="auto"/>
        <w:bottom w:val="none" w:sz="0" w:space="0" w:color="auto"/>
        <w:right w:val="none" w:sz="0" w:space="0" w:color="auto"/>
      </w:divBdr>
    </w:div>
    <w:div w:id="1170561085">
      <w:bodyDiv w:val="1"/>
      <w:marLeft w:val="0"/>
      <w:marRight w:val="0"/>
      <w:marTop w:val="0"/>
      <w:marBottom w:val="0"/>
      <w:divBdr>
        <w:top w:val="none" w:sz="0" w:space="0" w:color="auto"/>
        <w:left w:val="none" w:sz="0" w:space="0" w:color="auto"/>
        <w:bottom w:val="none" w:sz="0" w:space="0" w:color="auto"/>
        <w:right w:val="none" w:sz="0" w:space="0" w:color="auto"/>
      </w:divBdr>
    </w:div>
    <w:div w:id="1294557154">
      <w:bodyDiv w:val="1"/>
      <w:marLeft w:val="0"/>
      <w:marRight w:val="0"/>
      <w:marTop w:val="0"/>
      <w:marBottom w:val="0"/>
      <w:divBdr>
        <w:top w:val="none" w:sz="0" w:space="0" w:color="auto"/>
        <w:left w:val="none" w:sz="0" w:space="0" w:color="auto"/>
        <w:bottom w:val="none" w:sz="0" w:space="0" w:color="auto"/>
        <w:right w:val="none" w:sz="0" w:space="0" w:color="auto"/>
      </w:divBdr>
    </w:div>
    <w:div w:id="1312909901">
      <w:bodyDiv w:val="1"/>
      <w:marLeft w:val="0"/>
      <w:marRight w:val="0"/>
      <w:marTop w:val="0"/>
      <w:marBottom w:val="0"/>
      <w:divBdr>
        <w:top w:val="none" w:sz="0" w:space="0" w:color="auto"/>
        <w:left w:val="none" w:sz="0" w:space="0" w:color="auto"/>
        <w:bottom w:val="none" w:sz="0" w:space="0" w:color="auto"/>
        <w:right w:val="none" w:sz="0" w:space="0" w:color="auto"/>
      </w:divBdr>
    </w:div>
    <w:div w:id="1515267550">
      <w:bodyDiv w:val="1"/>
      <w:marLeft w:val="0"/>
      <w:marRight w:val="0"/>
      <w:marTop w:val="0"/>
      <w:marBottom w:val="0"/>
      <w:divBdr>
        <w:top w:val="none" w:sz="0" w:space="0" w:color="auto"/>
        <w:left w:val="none" w:sz="0" w:space="0" w:color="auto"/>
        <w:bottom w:val="none" w:sz="0" w:space="0" w:color="auto"/>
        <w:right w:val="none" w:sz="0" w:space="0" w:color="auto"/>
      </w:divBdr>
    </w:div>
    <w:div w:id="1593901200">
      <w:bodyDiv w:val="1"/>
      <w:marLeft w:val="0"/>
      <w:marRight w:val="0"/>
      <w:marTop w:val="0"/>
      <w:marBottom w:val="0"/>
      <w:divBdr>
        <w:top w:val="none" w:sz="0" w:space="0" w:color="auto"/>
        <w:left w:val="none" w:sz="0" w:space="0" w:color="auto"/>
        <w:bottom w:val="none" w:sz="0" w:space="0" w:color="auto"/>
        <w:right w:val="none" w:sz="0" w:space="0" w:color="auto"/>
      </w:divBdr>
    </w:div>
    <w:div w:id="1751927045">
      <w:bodyDiv w:val="1"/>
      <w:marLeft w:val="0"/>
      <w:marRight w:val="0"/>
      <w:marTop w:val="0"/>
      <w:marBottom w:val="0"/>
      <w:divBdr>
        <w:top w:val="none" w:sz="0" w:space="0" w:color="auto"/>
        <w:left w:val="none" w:sz="0" w:space="0" w:color="auto"/>
        <w:bottom w:val="none" w:sz="0" w:space="0" w:color="auto"/>
        <w:right w:val="none" w:sz="0" w:space="0" w:color="auto"/>
      </w:divBdr>
    </w:div>
    <w:div w:id="1827044802">
      <w:bodyDiv w:val="1"/>
      <w:marLeft w:val="0"/>
      <w:marRight w:val="0"/>
      <w:marTop w:val="0"/>
      <w:marBottom w:val="0"/>
      <w:divBdr>
        <w:top w:val="none" w:sz="0" w:space="0" w:color="auto"/>
        <w:left w:val="none" w:sz="0" w:space="0" w:color="auto"/>
        <w:bottom w:val="none" w:sz="0" w:space="0" w:color="auto"/>
        <w:right w:val="none" w:sz="0" w:space="0" w:color="auto"/>
      </w:divBdr>
      <w:divsChild>
        <w:div w:id="1577939782">
          <w:marLeft w:val="0"/>
          <w:marRight w:val="0"/>
          <w:marTop w:val="0"/>
          <w:marBottom w:val="0"/>
          <w:divBdr>
            <w:top w:val="none" w:sz="0" w:space="0" w:color="auto"/>
            <w:left w:val="none" w:sz="0" w:space="0" w:color="auto"/>
            <w:bottom w:val="none" w:sz="0" w:space="0" w:color="auto"/>
            <w:right w:val="none" w:sz="0" w:space="0" w:color="auto"/>
          </w:divBdr>
          <w:divsChild>
            <w:div w:id="554313189">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853296598">
      <w:bodyDiv w:val="1"/>
      <w:marLeft w:val="0"/>
      <w:marRight w:val="0"/>
      <w:marTop w:val="0"/>
      <w:marBottom w:val="0"/>
      <w:divBdr>
        <w:top w:val="none" w:sz="0" w:space="0" w:color="auto"/>
        <w:left w:val="none" w:sz="0" w:space="0" w:color="auto"/>
        <w:bottom w:val="none" w:sz="0" w:space="0" w:color="auto"/>
        <w:right w:val="none" w:sz="0" w:space="0" w:color="auto"/>
      </w:divBdr>
    </w:div>
    <w:div w:id="196734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7A415-A8AE-4E5A-920A-444E20BD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Department of Agriculture</Company>
  <LinksUpToDate>false</LinksUpToDate>
  <CharactersWithSpaces>16694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ALD OGC</dc:creator>
  <cp:lastModifiedBy>Ward, Courtney</cp:lastModifiedBy>
  <cp:revision>3</cp:revision>
  <cp:lastPrinted>2020-02-09T23:41:00Z</cp:lastPrinted>
  <dcterms:created xsi:type="dcterms:W3CDTF">2020-02-13T03:52:00Z</dcterms:created>
  <dcterms:modified xsi:type="dcterms:W3CDTF">2020-02-13T03:59:00Z</dcterms:modified>
</cp:coreProperties>
</file>