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54E12" w14:textId="77777777" w:rsidR="00262013" w:rsidRDefault="00AC5F15" w:rsidP="002576C7">
      <w:pPr>
        <w:pStyle w:val="Baseparagraphcentred"/>
      </w:pPr>
      <w:bookmarkStart w:id="0" w:name="_GoBack"/>
      <w:bookmarkEnd w:id="0"/>
      <w:r>
        <w:t>2016-2017</w:t>
      </w:r>
    </w:p>
    <w:p w14:paraId="2670BD97" w14:textId="77777777" w:rsidR="00262013" w:rsidRDefault="00262013" w:rsidP="002576C7">
      <w:pPr>
        <w:pStyle w:val="Baseparagraphcentred"/>
      </w:pPr>
    </w:p>
    <w:p w14:paraId="4E261469" w14:textId="77777777" w:rsidR="00AC5F15" w:rsidRDefault="00AC5F15" w:rsidP="00AC5F15">
      <w:pPr>
        <w:pStyle w:val="Baseparagraphcentred"/>
      </w:pPr>
      <w:r>
        <w:t>THE PARLIAMENT OF THE COMMONWEALTH OF AUSTRALIA</w:t>
      </w:r>
    </w:p>
    <w:p w14:paraId="25E9DB39" w14:textId="77777777" w:rsidR="00AC5F15" w:rsidRDefault="00AC5F15" w:rsidP="002576C7">
      <w:pPr>
        <w:pStyle w:val="Baseparagraphcentred"/>
      </w:pPr>
    </w:p>
    <w:p w14:paraId="178BD820" w14:textId="77777777" w:rsidR="00AC5F15" w:rsidRDefault="00AC5F15" w:rsidP="002576C7">
      <w:pPr>
        <w:pStyle w:val="Baseparagraphcentred"/>
      </w:pPr>
    </w:p>
    <w:p w14:paraId="6AEF02DD" w14:textId="7B671274" w:rsidR="00AC5F15" w:rsidRDefault="000362E7" w:rsidP="00AC5F15">
      <w:pPr>
        <w:pStyle w:val="Baseparagraphcentred"/>
      </w:pPr>
      <w:r>
        <w:t>SENATE</w:t>
      </w:r>
    </w:p>
    <w:p w14:paraId="6E4DBDCF" w14:textId="77777777" w:rsidR="00AC5F15" w:rsidRDefault="00AC5F15" w:rsidP="002576C7">
      <w:pPr>
        <w:pStyle w:val="Baseparagraphcentred"/>
      </w:pPr>
    </w:p>
    <w:p w14:paraId="3777B333" w14:textId="77777777" w:rsidR="00AC5F15" w:rsidRDefault="00AC5F15" w:rsidP="002576C7">
      <w:pPr>
        <w:pStyle w:val="Baseparagraphcentred"/>
      </w:pPr>
    </w:p>
    <w:p w14:paraId="06226EE4" w14:textId="77777777" w:rsidR="00AC5F15" w:rsidRDefault="00AC5F15" w:rsidP="002576C7">
      <w:pPr>
        <w:pStyle w:val="Baseparagraphcentred"/>
      </w:pPr>
    </w:p>
    <w:p w14:paraId="7204DF9E" w14:textId="77777777" w:rsidR="00262013" w:rsidRDefault="00E801D8" w:rsidP="002576C7">
      <w:pPr>
        <w:pStyle w:val="BillName"/>
      </w:pPr>
      <w:r w:rsidRPr="00F65766">
        <w:t>Treasury laws amendment (</w:t>
      </w:r>
      <w:r w:rsidR="00D1521D">
        <w:t xml:space="preserve">enhancing </w:t>
      </w:r>
      <w:r w:rsidRPr="00F65766">
        <w:t>whistleblower</w:t>
      </w:r>
      <w:r w:rsidR="00D1521D">
        <w:t xml:space="preserve"> protection</w:t>
      </w:r>
      <w:r w:rsidRPr="00F65766">
        <w:t>s) bill 2017</w:t>
      </w:r>
    </w:p>
    <w:p w14:paraId="4003927B" w14:textId="77777777" w:rsidR="00262013" w:rsidRDefault="00262013" w:rsidP="002576C7">
      <w:pPr>
        <w:pStyle w:val="Baseparagraphcentred"/>
      </w:pPr>
    </w:p>
    <w:p w14:paraId="641749AE" w14:textId="77777777" w:rsidR="00262013" w:rsidRDefault="00262013" w:rsidP="002576C7">
      <w:pPr>
        <w:pStyle w:val="Baseparagraphcentred"/>
      </w:pPr>
    </w:p>
    <w:p w14:paraId="6C727F9C" w14:textId="77777777" w:rsidR="00262013" w:rsidRDefault="00262013" w:rsidP="002576C7">
      <w:pPr>
        <w:pStyle w:val="Baseparagraphcentred"/>
      </w:pPr>
    </w:p>
    <w:p w14:paraId="7F9676FC" w14:textId="77777777" w:rsidR="00262013" w:rsidRDefault="00262013" w:rsidP="002576C7">
      <w:pPr>
        <w:pStyle w:val="Baseparagraphcentred"/>
      </w:pPr>
    </w:p>
    <w:p w14:paraId="4A5F905E" w14:textId="77777777" w:rsidR="00262013" w:rsidRDefault="00531373" w:rsidP="002576C7">
      <w:pPr>
        <w:pStyle w:val="Baseparagraphcentred"/>
      </w:pPr>
      <w:r>
        <w:t>EXP</w:t>
      </w:r>
      <w:r w:rsidR="00262013">
        <w:t xml:space="preserve">LANATORY </w:t>
      </w:r>
      <w:r w:rsidR="00D1521D">
        <w:t>MEMORANDUM</w:t>
      </w:r>
    </w:p>
    <w:p w14:paraId="4F323280" w14:textId="77777777" w:rsidR="00262013" w:rsidRDefault="00262013" w:rsidP="002576C7">
      <w:pPr>
        <w:pStyle w:val="Baseparagraphcentred"/>
      </w:pPr>
    </w:p>
    <w:p w14:paraId="53C835DC" w14:textId="77777777" w:rsidR="00262013" w:rsidRDefault="00262013" w:rsidP="002576C7">
      <w:pPr>
        <w:pStyle w:val="Baseparagraphcentred"/>
      </w:pPr>
    </w:p>
    <w:p w14:paraId="42C71F33" w14:textId="77777777" w:rsidR="00262013" w:rsidRDefault="00262013" w:rsidP="002576C7">
      <w:pPr>
        <w:pStyle w:val="Baseparagraphcentred"/>
      </w:pPr>
    </w:p>
    <w:p w14:paraId="6C04BF0B" w14:textId="77777777" w:rsidR="00262013" w:rsidRDefault="00AC5F15" w:rsidP="00AC5F15">
      <w:pPr>
        <w:jc w:val="center"/>
      </w:pPr>
      <w:r>
        <w:t>(Circulated by authority of the</w:t>
      </w:r>
      <w:r>
        <w:br/>
        <w:t>Minister for Revenue and Financial Services, the Hon Kelly O’Dwyer MP)</w:t>
      </w:r>
    </w:p>
    <w:p w14:paraId="0D21E8D5" w14:textId="77777777" w:rsidR="00AC5F15" w:rsidRDefault="00AC5F15" w:rsidP="002576C7">
      <w:pPr>
        <w:sectPr w:rsidR="00AC5F15" w:rsidSect="00C41ABB">
          <w:headerReference w:type="even" r:id="rId14"/>
          <w:headerReference w:type="default" r:id="rId15"/>
          <w:footerReference w:type="even" r:id="rId16"/>
          <w:footerReference w:type="default" r:id="rId17"/>
          <w:type w:val="oddPage"/>
          <w:pgSz w:w="11906" w:h="16838" w:code="9"/>
          <w:pgMar w:top="2466" w:right="2098" w:bottom="2466" w:left="2098" w:header="1559" w:footer="1899" w:gutter="0"/>
          <w:cols w:space="708"/>
          <w:titlePg/>
          <w:docGrid w:linePitch="360"/>
        </w:sectPr>
      </w:pPr>
    </w:p>
    <w:p w14:paraId="68EDF324" w14:textId="77777777" w:rsidR="00262013" w:rsidRPr="003E0794" w:rsidRDefault="00262013" w:rsidP="002576C7">
      <w:pPr>
        <w:pStyle w:val="TOCHeading"/>
      </w:pPr>
      <w:r w:rsidRPr="003E0794">
        <w:lastRenderedPageBreak/>
        <w:t>Table of contents</w:t>
      </w:r>
    </w:p>
    <w:p w14:paraId="0B959C06" w14:textId="77777777" w:rsidR="00B0446F" w:rsidRDefault="00D1146C">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B0446F">
        <w:t>Glossary</w:t>
      </w:r>
      <w:r w:rsidR="00B0446F">
        <w:tab/>
      </w:r>
      <w:r w:rsidR="00B0446F">
        <w:fldChar w:fldCharType="begin"/>
      </w:r>
      <w:r w:rsidR="00B0446F">
        <w:instrText xml:space="preserve"> PAGEREF _Toc500152841 \h </w:instrText>
      </w:r>
      <w:r w:rsidR="00B0446F">
        <w:fldChar w:fldCharType="separate"/>
      </w:r>
      <w:r w:rsidR="00B0446F">
        <w:t>1</w:t>
      </w:r>
      <w:r w:rsidR="00B0446F">
        <w:fldChar w:fldCharType="end"/>
      </w:r>
    </w:p>
    <w:p w14:paraId="058F53E5" w14:textId="77777777" w:rsidR="00B0446F" w:rsidRDefault="00B0446F">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_Toc500152842 \h </w:instrText>
      </w:r>
      <w:r>
        <w:fldChar w:fldCharType="separate"/>
      </w:r>
      <w:r>
        <w:t>3</w:t>
      </w:r>
      <w:r>
        <w:fldChar w:fldCharType="end"/>
      </w:r>
    </w:p>
    <w:p w14:paraId="66923721" w14:textId="77777777" w:rsidR="00B0446F" w:rsidRDefault="00B0446F">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Outline of whistleblower reforms</w:t>
      </w:r>
      <w:r>
        <w:rPr>
          <w:noProof/>
        </w:rPr>
        <w:tab/>
      </w:r>
      <w:r>
        <w:rPr>
          <w:noProof/>
        </w:rPr>
        <w:fldChar w:fldCharType="begin"/>
      </w:r>
      <w:r>
        <w:rPr>
          <w:noProof/>
        </w:rPr>
        <w:instrText xml:space="preserve"> PAGEREF _Toc500152843 \h </w:instrText>
      </w:r>
      <w:r>
        <w:rPr>
          <w:noProof/>
        </w:rPr>
      </w:r>
      <w:r>
        <w:rPr>
          <w:noProof/>
        </w:rPr>
        <w:fldChar w:fldCharType="separate"/>
      </w:r>
      <w:r>
        <w:rPr>
          <w:noProof/>
        </w:rPr>
        <w:t>7</w:t>
      </w:r>
      <w:r>
        <w:rPr>
          <w:noProof/>
        </w:rPr>
        <w:fldChar w:fldCharType="end"/>
      </w:r>
    </w:p>
    <w:p w14:paraId="1259DD02" w14:textId="77777777" w:rsidR="00B0446F" w:rsidRDefault="00B0446F">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Improving protection for whistleblowers in the corporate and financial sectors</w:t>
      </w:r>
      <w:r>
        <w:rPr>
          <w:noProof/>
        </w:rPr>
        <w:tab/>
      </w:r>
      <w:r>
        <w:rPr>
          <w:noProof/>
        </w:rPr>
        <w:fldChar w:fldCharType="begin"/>
      </w:r>
      <w:r>
        <w:rPr>
          <w:noProof/>
        </w:rPr>
        <w:instrText xml:space="preserve"> PAGEREF _Toc500152844 \h </w:instrText>
      </w:r>
      <w:r>
        <w:rPr>
          <w:noProof/>
        </w:rPr>
      </w:r>
      <w:r>
        <w:rPr>
          <w:noProof/>
        </w:rPr>
        <w:fldChar w:fldCharType="separate"/>
      </w:r>
      <w:r>
        <w:rPr>
          <w:noProof/>
        </w:rPr>
        <w:t>13</w:t>
      </w:r>
      <w:r>
        <w:rPr>
          <w:noProof/>
        </w:rPr>
        <w:fldChar w:fldCharType="end"/>
      </w:r>
    </w:p>
    <w:p w14:paraId="1C805E69" w14:textId="77777777" w:rsidR="00B0446F" w:rsidRDefault="00B0446F">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Better Protections for Tax Whistleblowers</w:t>
      </w:r>
      <w:r>
        <w:rPr>
          <w:noProof/>
        </w:rPr>
        <w:tab/>
      </w:r>
      <w:r>
        <w:rPr>
          <w:noProof/>
        </w:rPr>
        <w:fldChar w:fldCharType="begin"/>
      </w:r>
      <w:r>
        <w:rPr>
          <w:noProof/>
        </w:rPr>
        <w:instrText xml:space="preserve"> PAGEREF _Toc500152845 \h </w:instrText>
      </w:r>
      <w:r>
        <w:rPr>
          <w:noProof/>
        </w:rPr>
      </w:r>
      <w:r>
        <w:rPr>
          <w:noProof/>
        </w:rPr>
        <w:fldChar w:fldCharType="separate"/>
      </w:r>
      <w:r>
        <w:rPr>
          <w:noProof/>
        </w:rPr>
        <w:t>65</w:t>
      </w:r>
      <w:r>
        <w:rPr>
          <w:noProof/>
        </w:rPr>
        <w:fldChar w:fldCharType="end"/>
      </w:r>
    </w:p>
    <w:p w14:paraId="03B29CF8" w14:textId="77777777" w:rsidR="00B0446F" w:rsidRDefault="00B0446F">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Other amendments</w:t>
      </w:r>
      <w:r>
        <w:rPr>
          <w:noProof/>
        </w:rPr>
        <w:tab/>
      </w:r>
      <w:r>
        <w:rPr>
          <w:noProof/>
        </w:rPr>
        <w:fldChar w:fldCharType="begin"/>
      </w:r>
      <w:r>
        <w:rPr>
          <w:noProof/>
        </w:rPr>
        <w:instrText xml:space="preserve"> PAGEREF _Toc500152846 \h </w:instrText>
      </w:r>
      <w:r>
        <w:rPr>
          <w:noProof/>
        </w:rPr>
      </w:r>
      <w:r>
        <w:rPr>
          <w:noProof/>
        </w:rPr>
        <w:fldChar w:fldCharType="separate"/>
      </w:r>
      <w:r>
        <w:rPr>
          <w:noProof/>
        </w:rPr>
        <w:t>85</w:t>
      </w:r>
      <w:r>
        <w:rPr>
          <w:noProof/>
        </w:rPr>
        <w:fldChar w:fldCharType="end"/>
      </w:r>
    </w:p>
    <w:p w14:paraId="763C79C2" w14:textId="77777777" w:rsidR="00B0446F" w:rsidRDefault="00B0446F">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Statement of Compatibility with Human Rights</w:t>
      </w:r>
      <w:r>
        <w:rPr>
          <w:noProof/>
        </w:rPr>
        <w:tab/>
      </w:r>
      <w:r>
        <w:rPr>
          <w:noProof/>
        </w:rPr>
        <w:fldChar w:fldCharType="begin"/>
      </w:r>
      <w:r>
        <w:rPr>
          <w:noProof/>
        </w:rPr>
        <w:instrText xml:space="preserve"> PAGEREF _Toc500152847 \h </w:instrText>
      </w:r>
      <w:r>
        <w:rPr>
          <w:noProof/>
        </w:rPr>
      </w:r>
      <w:r>
        <w:rPr>
          <w:noProof/>
        </w:rPr>
        <w:fldChar w:fldCharType="separate"/>
      </w:r>
      <w:r>
        <w:rPr>
          <w:noProof/>
        </w:rPr>
        <w:t>87</w:t>
      </w:r>
      <w:r>
        <w:rPr>
          <w:noProof/>
        </w:rPr>
        <w:fldChar w:fldCharType="end"/>
      </w:r>
    </w:p>
    <w:p w14:paraId="0917F301" w14:textId="77777777" w:rsidR="00262013" w:rsidRDefault="00D1146C" w:rsidP="002576C7">
      <w:pPr>
        <w:pStyle w:val="base-text-paragraphnonumbers"/>
      </w:pPr>
      <w:r>
        <w:rPr>
          <w:b/>
          <w:bCs/>
          <w:noProof/>
          <w:lang w:val="en-US"/>
        </w:rPr>
        <w:fldChar w:fldCharType="end"/>
      </w:r>
    </w:p>
    <w:p w14:paraId="76D213A6" w14:textId="77777777" w:rsidR="00262013" w:rsidRDefault="00262013" w:rsidP="002576C7">
      <w:pPr>
        <w:pStyle w:val="base-text-paragraphnonumbers"/>
        <w:sectPr w:rsidR="00262013" w:rsidSect="00C41ABB">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466" w:right="2098" w:bottom="2466" w:left="2098" w:header="1559" w:footer="1899" w:gutter="0"/>
          <w:cols w:space="708"/>
          <w:titlePg/>
          <w:docGrid w:linePitch="360"/>
        </w:sectPr>
      </w:pPr>
    </w:p>
    <w:p w14:paraId="7448C089" w14:textId="77777777" w:rsidR="00262013" w:rsidRPr="00D67ADC" w:rsidRDefault="00262013" w:rsidP="00C41ABB">
      <w:pPr>
        <w:pStyle w:val="Chapterheadingsubdocument"/>
      </w:pPr>
      <w:bookmarkStart w:id="1" w:name="_Toc496018727"/>
      <w:bookmarkStart w:id="2" w:name="_Toc496018750"/>
      <w:bookmarkStart w:id="3" w:name="_Toc496022237"/>
      <w:bookmarkStart w:id="4" w:name="_Toc496099212"/>
      <w:bookmarkStart w:id="5" w:name="_Toc499830146"/>
      <w:bookmarkStart w:id="6" w:name="_Toc499832155"/>
      <w:bookmarkStart w:id="7" w:name="_Toc500152841"/>
      <w:r w:rsidRPr="00D67ADC">
        <w:lastRenderedPageBreak/>
        <w:t>Glossary</w:t>
      </w:r>
      <w:bookmarkEnd w:id="1"/>
      <w:bookmarkEnd w:id="2"/>
      <w:bookmarkEnd w:id="3"/>
      <w:bookmarkEnd w:id="4"/>
      <w:bookmarkEnd w:id="5"/>
      <w:bookmarkEnd w:id="6"/>
      <w:bookmarkEnd w:id="7"/>
    </w:p>
    <w:p w14:paraId="260F43ED" w14:textId="77777777" w:rsidR="00262013" w:rsidRDefault="00262013" w:rsidP="00C41ABB">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262013" w:rsidRPr="00123D96" w14:paraId="3F1CAA68" w14:textId="77777777" w:rsidTr="00AC5F15">
        <w:trPr>
          <w:tblHeader/>
        </w:trPr>
        <w:tc>
          <w:tcPr>
            <w:tcW w:w="2721" w:type="dxa"/>
          </w:tcPr>
          <w:p w14:paraId="32ADB430" w14:textId="77777777" w:rsidR="00262013" w:rsidRPr="00123D96" w:rsidRDefault="00262013" w:rsidP="006C7376">
            <w:pPr>
              <w:pStyle w:val="tableheaderwithintable"/>
            </w:pPr>
            <w:r w:rsidRPr="00123D96">
              <w:t>Abbreviation</w:t>
            </w:r>
          </w:p>
        </w:tc>
        <w:tc>
          <w:tcPr>
            <w:tcW w:w="3885" w:type="dxa"/>
          </w:tcPr>
          <w:p w14:paraId="4CE66E27" w14:textId="77777777" w:rsidR="00262013" w:rsidRPr="00123D96" w:rsidRDefault="00262013" w:rsidP="006C7376">
            <w:pPr>
              <w:pStyle w:val="tableheaderwithintable"/>
            </w:pPr>
            <w:r w:rsidRPr="00123D96">
              <w:t>Definition</w:t>
            </w:r>
          </w:p>
        </w:tc>
      </w:tr>
      <w:tr w:rsidR="00456F1B" w:rsidRPr="002C43E8" w14:paraId="702E1A20" w14:textId="77777777" w:rsidTr="00C41ABB">
        <w:tc>
          <w:tcPr>
            <w:tcW w:w="2721" w:type="dxa"/>
          </w:tcPr>
          <w:p w14:paraId="49C22242" w14:textId="77777777" w:rsidR="00456F1B" w:rsidRDefault="00456F1B" w:rsidP="00C41ABB">
            <w:pPr>
              <w:pStyle w:val="Glossarytabletext"/>
              <w:rPr>
                <w:lang w:val="en-US" w:eastAsia="en-US"/>
              </w:rPr>
            </w:pPr>
            <w:r>
              <w:rPr>
                <w:lang w:val="en-US" w:eastAsia="en-US"/>
              </w:rPr>
              <w:t>ADI</w:t>
            </w:r>
          </w:p>
        </w:tc>
        <w:tc>
          <w:tcPr>
            <w:tcW w:w="3885" w:type="dxa"/>
          </w:tcPr>
          <w:p w14:paraId="37A92CF2" w14:textId="77777777" w:rsidR="00456F1B" w:rsidRPr="008F6222" w:rsidRDefault="00456F1B" w:rsidP="00456F1B">
            <w:pPr>
              <w:pStyle w:val="Glossarytabletext"/>
              <w:rPr>
                <w:i/>
                <w:lang w:val="en-US" w:eastAsia="en-US"/>
              </w:rPr>
            </w:pPr>
            <w:r w:rsidRPr="00705827">
              <w:t>Authorised deposit-taking institution</w:t>
            </w:r>
          </w:p>
        </w:tc>
      </w:tr>
      <w:tr w:rsidR="008F6222" w:rsidRPr="002C43E8" w14:paraId="61C5F541" w14:textId="77777777" w:rsidTr="00C41ABB">
        <w:tc>
          <w:tcPr>
            <w:tcW w:w="2721" w:type="dxa"/>
          </w:tcPr>
          <w:p w14:paraId="33AD3224" w14:textId="77777777" w:rsidR="008F6222" w:rsidRPr="00FB5065" w:rsidRDefault="008F6222" w:rsidP="00C41ABB">
            <w:pPr>
              <w:pStyle w:val="Glossarytabletext"/>
              <w:rPr>
                <w:lang w:val="en-US" w:eastAsia="en-US"/>
              </w:rPr>
            </w:pPr>
            <w:r w:rsidRPr="00121710">
              <w:rPr>
                <w:lang w:val="en-US" w:eastAsia="en-US"/>
              </w:rPr>
              <w:t>Anti</w:t>
            </w:r>
            <w:r w:rsidR="00456F1B">
              <w:rPr>
                <w:rFonts w:ascii="MS Mincho" w:eastAsia="MS Mincho" w:hAnsi="MS Mincho" w:cs="MS Mincho"/>
                <w:lang w:val="en-US" w:eastAsia="en-US"/>
              </w:rPr>
              <w:t>-</w:t>
            </w:r>
            <w:r w:rsidRPr="00121710">
              <w:rPr>
                <w:lang w:val="en-US" w:eastAsia="en-US"/>
              </w:rPr>
              <w:t>Money Laundering and Counter</w:t>
            </w:r>
            <w:r w:rsidR="00456F1B">
              <w:rPr>
                <w:rFonts w:ascii="MS Mincho" w:eastAsia="MS Mincho" w:hAnsi="MS Mincho" w:cs="MS Mincho"/>
                <w:lang w:val="en-US" w:eastAsia="en-US"/>
              </w:rPr>
              <w:t>-</w:t>
            </w:r>
            <w:r w:rsidRPr="00121710">
              <w:rPr>
                <w:lang w:val="en-US" w:eastAsia="en-US"/>
              </w:rPr>
              <w:t>Terrorism Financing Act</w:t>
            </w:r>
          </w:p>
        </w:tc>
        <w:tc>
          <w:tcPr>
            <w:tcW w:w="3885" w:type="dxa"/>
          </w:tcPr>
          <w:p w14:paraId="166953F1" w14:textId="77777777" w:rsidR="008F6222" w:rsidRPr="00FB5065" w:rsidRDefault="008F6222" w:rsidP="00C41ABB">
            <w:pPr>
              <w:pStyle w:val="Glossarytabletext"/>
              <w:rPr>
                <w:lang w:val="en-US" w:eastAsia="en-US"/>
              </w:rPr>
            </w:pPr>
            <w:r w:rsidRPr="008F6222">
              <w:rPr>
                <w:i/>
                <w:lang w:val="en-US" w:eastAsia="en-US"/>
              </w:rPr>
              <w:t>Anti</w:t>
            </w:r>
            <w:r w:rsidRPr="008F6222">
              <w:rPr>
                <w:rFonts w:ascii="MS Mincho" w:eastAsia="MS Mincho" w:hAnsi="MS Mincho" w:cs="MS Mincho"/>
                <w:i/>
                <w:lang w:val="en-US" w:eastAsia="en-US"/>
              </w:rPr>
              <w:t>‑</w:t>
            </w:r>
            <w:r w:rsidRPr="008F6222">
              <w:rPr>
                <w:i/>
                <w:lang w:val="en-US" w:eastAsia="en-US"/>
              </w:rPr>
              <w:t>Money Laundering and Counter</w:t>
            </w:r>
            <w:r w:rsidRPr="008F6222">
              <w:rPr>
                <w:rFonts w:ascii="MS Mincho" w:eastAsia="MS Mincho" w:hAnsi="MS Mincho" w:cs="MS Mincho"/>
                <w:i/>
                <w:lang w:val="en-US" w:eastAsia="en-US"/>
              </w:rPr>
              <w:t>‑</w:t>
            </w:r>
            <w:r w:rsidRPr="008F6222">
              <w:rPr>
                <w:i/>
                <w:lang w:val="en-US" w:eastAsia="en-US"/>
              </w:rPr>
              <w:t>Terrorism Financing Act 2006</w:t>
            </w:r>
          </w:p>
        </w:tc>
      </w:tr>
      <w:tr w:rsidR="0086020B" w:rsidRPr="002C43E8" w14:paraId="308DF43D" w14:textId="77777777" w:rsidTr="00C41ABB">
        <w:tc>
          <w:tcPr>
            <w:tcW w:w="2721" w:type="dxa"/>
          </w:tcPr>
          <w:p w14:paraId="025E9B01" w14:textId="77777777" w:rsidR="0086020B" w:rsidRPr="00121710" w:rsidRDefault="0086020B" w:rsidP="00C41ABB">
            <w:pPr>
              <w:pStyle w:val="Glossarytabletext"/>
              <w:rPr>
                <w:lang w:val="en-US" w:eastAsia="en-US"/>
              </w:rPr>
            </w:pPr>
            <w:r>
              <w:rPr>
                <w:lang w:val="en-US" w:eastAsia="en-US"/>
              </w:rPr>
              <w:t>AFP</w:t>
            </w:r>
          </w:p>
        </w:tc>
        <w:tc>
          <w:tcPr>
            <w:tcW w:w="3885" w:type="dxa"/>
          </w:tcPr>
          <w:p w14:paraId="026D276B" w14:textId="77777777" w:rsidR="0086020B" w:rsidRPr="008F6222" w:rsidRDefault="0086020B" w:rsidP="00C41ABB">
            <w:pPr>
              <w:pStyle w:val="Glossarytabletext"/>
              <w:rPr>
                <w:i/>
                <w:lang w:val="en-US" w:eastAsia="en-US"/>
              </w:rPr>
            </w:pPr>
            <w:r w:rsidRPr="0086020B">
              <w:t>Australian Federal Police</w:t>
            </w:r>
          </w:p>
        </w:tc>
      </w:tr>
      <w:tr w:rsidR="008F6222" w:rsidRPr="002C43E8" w14:paraId="6EDD370D" w14:textId="77777777" w:rsidTr="00C41ABB">
        <w:tc>
          <w:tcPr>
            <w:tcW w:w="2721" w:type="dxa"/>
          </w:tcPr>
          <w:p w14:paraId="50DF93C2" w14:textId="77777777" w:rsidR="008F6222" w:rsidRPr="002C43E8" w:rsidRDefault="008F6222" w:rsidP="00C41ABB">
            <w:pPr>
              <w:pStyle w:val="Glossarytabletext"/>
              <w:rPr>
                <w:lang w:val="en-US" w:eastAsia="en-US"/>
              </w:rPr>
            </w:pPr>
            <w:r w:rsidRPr="00FB5065">
              <w:rPr>
                <w:lang w:val="en-US" w:eastAsia="en-US"/>
              </w:rPr>
              <w:t>APRA</w:t>
            </w:r>
          </w:p>
        </w:tc>
        <w:tc>
          <w:tcPr>
            <w:tcW w:w="3885" w:type="dxa"/>
          </w:tcPr>
          <w:p w14:paraId="2C34563D" w14:textId="77777777" w:rsidR="008F6222" w:rsidRPr="002C43E8" w:rsidRDefault="008F6222" w:rsidP="00C41ABB">
            <w:pPr>
              <w:pStyle w:val="Glossarytabletext"/>
              <w:rPr>
                <w:lang w:val="en-US" w:eastAsia="en-US"/>
              </w:rPr>
            </w:pPr>
            <w:r w:rsidRPr="00FB5065">
              <w:rPr>
                <w:lang w:val="en-US" w:eastAsia="en-US"/>
              </w:rPr>
              <w:t>Australian Prudential Regulation Authority</w:t>
            </w:r>
          </w:p>
        </w:tc>
      </w:tr>
      <w:tr w:rsidR="008F6222" w:rsidRPr="002C43E8" w14:paraId="71B2BA37" w14:textId="77777777" w:rsidTr="00C41ABB">
        <w:tc>
          <w:tcPr>
            <w:tcW w:w="2721" w:type="dxa"/>
          </w:tcPr>
          <w:p w14:paraId="3795E635" w14:textId="77777777" w:rsidR="008F6222" w:rsidRPr="002C43E8" w:rsidRDefault="008F6222" w:rsidP="00C41ABB">
            <w:pPr>
              <w:pStyle w:val="Glossarytabletext"/>
              <w:rPr>
                <w:lang w:val="en-US" w:eastAsia="en-US"/>
              </w:rPr>
            </w:pPr>
            <w:r>
              <w:rPr>
                <w:lang w:val="en-US" w:eastAsia="en-US"/>
              </w:rPr>
              <w:t>ASIC</w:t>
            </w:r>
          </w:p>
        </w:tc>
        <w:tc>
          <w:tcPr>
            <w:tcW w:w="3885" w:type="dxa"/>
          </w:tcPr>
          <w:p w14:paraId="0CAD5C18" w14:textId="77777777" w:rsidR="008F6222" w:rsidRPr="002C43E8" w:rsidRDefault="008F6222" w:rsidP="00C41ABB">
            <w:pPr>
              <w:pStyle w:val="Glossarytabletext"/>
              <w:rPr>
                <w:lang w:val="en-US" w:eastAsia="en-US"/>
              </w:rPr>
            </w:pPr>
            <w:r>
              <w:t>Australian Securities and Investments Commission</w:t>
            </w:r>
          </w:p>
        </w:tc>
      </w:tr>
      <w:tr w:rsidR="008F6222" w:rsidRPr="002C43E8" w14:paraId="30D73A00" w14:textId="77777777" w:rsidTr="00C41ABB">
        <w:tc>
          <w:tcPr>
            <w:tcW w:w="2721" w:type="dxa"/>
          </w:tcPr>
          <w:p w14:paraId="709EC457" w14:textId="77777777" w:rsidR="008F6222" w:rsidRDefault="008F6222" w:rsidP="00C41ABB">
            <w:pPr>
              <w:pStyle w:val="Glossarytabletext"/>
              <w:rPr>
                <w:lang w:val="en-US" w:eastAsia="en-US"/>
              </w:rPr>
            </w:pPr>
            <w:r>
              <w:rPr>
                <w:lang w:val="en-US" w:eastAsia="en-US"/>
              </w:rPr>
              <w:t>ASIC Act</w:t>
            </w:r>
          </w:p>
        </w:tc>
        <w:tc>
          <w:tcPr>
            <w:tcW w:w="3885" w:type="dxa"/>
          </w:tcPr>
          <w:p w14:paraId="15DF4142" w14:textId="77777777" w:rsidR="008F6222" w:rsidRPr="006B602C" w:rsidRDefault="008F6222" w:rsidP="00C41ABB">
            <w:pPr>
              <w:pStyle w:val="Glossarytabletext"/>
              <w:rPr>
                <w:i/>
              </w:rPr>
            </w:pPr>
            <w:r w:rsidRPr="006B602C">
              <w:rPr>
                <w:i/>
              </w:rPr>
              <w:t>Australian Securities and Investments Commission Act 2001</w:t>
            </w:r>
          </w:p>
        </w:tc>
      </w:tr>
      <w:tr w:rsidR="008F6222" w:rsidRPr="002C43E8" w14:paraId="0B0710E0" w14:textId="77777777" w:rsidTr="00C41ABB">
        <w:tc>
          <w:tcPr>
            <w:tcW w:w="2721" w:type="dxa"/>
          </w:tcPr>
          <w:p w14:paraId="4BD8CE3E" w14:textId="77777777" w:rsidR="008F6222" w:rsidRPr="002C43E8" w:rsidRDefault="008F6222" w:rsidP="00C41ABB">
            <w:pPr>
              <w:pStyle w:val="Glossarytabletext"/>
              <w:rPr>
                <w:lang w:val="en-US" w:eastAsia="en-US"/>
              </w:rPr>
            </w:pPr>
            <w:r>
              <w:rPr>
                <w:lang w:val="en-US" w:eastAsia="en-US"/>
              </w:rPr>
              <w:t>ATO</w:t>
            </w:r>
          </w:p>
        </w:tc>
        <w:tc>
          <w:tcPr>
            <w:tcW w:w="3885" w:type="dxa"/>
          </w:tcPr>
          <w:p w14:paraId="576CFBDC" w14:textId="77777777" w:rsidR="008F6222" w:rsidRPr="002C43E8" w:rsidRDefault="008F6222" w:rsidP="00C41ABB">
            <w:pPr>
              <w:pStyle w:val="Glossarytabletext"/>
              <w:rPr>
                <w:lang w:val="en-US" w:eastAsia="en-US"/>
              </w:rPr>
            </w:pPr>
            <w:r>
              <w:t>Australian Taxation Office</w:t>
            </w:r>
          </w:p>
        </w:tc>
      </w:tr>
      <w:tr w:rsidR="008F6222" w:rsidRPr="002C43E8" w14:paraId="0FB8F302" w14:textId="77777777" w:rsidTr="00C41ABB">
        <w:tc>
          <w:tcPr>
            <w:tcW w:w="2721" w:type="dxa"/>
          </w:tcPr>
          <w:p w14:paraId="291F0EB5" w14:textId="77777777" w:rsidR="008F6222" w:rsidRDefault="008F6222" w:rsidP="00C41ABB">
            <w:pPr>
              <w:pStyle w:val="Glossarytabletext"/>
              <w:rPr>
                <w:lang w:val="en-US" w:eastAsia="en-US"/>
              </w:rPr>
            </w:pPr>
            <w:r>
              <w:rPr>
                <w:lang w:val="en-US" w:eastAsia="en-US"/>
              </w:rPr>
              <w:t>Banking Act</w:t>
            </w:r>
          </w:p>
        </w:tc>
        <w:tc>
          <w:tcPr>
            <w:tcW w:w="3885" w:type="dxa"/>
          </w:tcPr>
          <w:p w14:paraId="27840B79" w14:textId="77777777" w:rsidR="008F6222" w:rsidRDefault="008F6222" w:rsidP="00C41ABB">
            <w:pPr>
              <w:pStyle w:val="Glossarytabletext"/>
            </w:pPr>
            <w:r w:rsidRPr="00844C6E">
              <w:rPr>
                <w:i/>
              </w:rPr>
              <w:t>Banking Act 1959</w:t>
            </w:r>
          </w:p>
        </w:tc>
      </w:tr>
      <w:tr w:rsidR="008F6222" w:rsidRPr="002C43E8" w14:paraId="17DCEC80" w14:textId="77777777" w:rsidTr="00C41ABB">
        <w:tc>
          <w:tcPr>
            <w:tcW w:w="2721" w:type="dxa"/>
          </w:tcPr>
          <w:p w14:paraId="454F433B" w14:textId="77777777" w:rsidR="008F6222" w:rsidRPr="002C43E8" w:rsidRDefault="008F6222" w:rsidP="00C41ABB">
            <w:pPr>
              <w:pStyle w:val="Glossarytabletext"/>
              <w:rPr>
                <w:lang w:val="en-US" w:eastAsia="en-US"/>
              </w:rPr>
            </w:pPr>
            <w:r>
              <w:rPr>
                <w:lang w:val="en-US" w:eastAsia="en-US"/>
              </w:rPr>
              <w:t>Commissioner</w:t>
            </w:r>
          </w:p>
        </w:tc>
        <w:tc>
          <w:tcPr>
            <w:tcW w:w="3885" w:type="dxa"/>
          </w:tcPr>
          <w:p w14:paraId="0CD30E6C" w14:textId="77777777" w:rsidR="008F6222" w:rsidRPr="002C43E8" w:rsidRDefault="008F6222" w:rsidP="00C41ABB">
            <w:pPr>
              <w:pStyle w:val="Glossarytabletext"/>
              <w:rPr>
                <w:lang w:val="en-US" w:eastAsia="en-US"/>
              </w:rPr>
            </w:pPr>
            <w:r>
              <w:rPr>
                <w:lang w:val="en-US" w:eastAsia="en-US"/>
              </w:rPr>
              <w:t>Commissioner of Taxation</w:t>
            </w:r>
          </w:p>
        </w:tc>
      </w:tr>
      <w:tr w:rsidR="008F6222" w:rsidRPr="002C43E8" w14:paraId="5C37361A" w14:textId="77777777" w:rsidTr="00C41ABB">
        <w:tc>
          <w:tcPr>
            <w:tcW w:w="2721" w:type="dxa"/>
          </w:tcPr>
          <w:p w14:paraId="1169A4DF" w14:textId="77777777" w:rsidR="008F6222" w:rsidRDefault="008F6222" w:rsidP="00C41ABB">
            <w:pPr>
              <w:pStyle w:val="Glossarytabletext"/>
              <w:rPr>
                <w:lang w:val="en-US" w:eastAsia="en-US"/>
              </w:rPr>
            </w:pPr>
            <w:r>
              <w:rPr>
                <w:lang w:val="en-US" w:eastAsia="en-US"/>
              </w:rPr>
              <w:t>Commonwealth</w:t>
            </w:r>
          </w:p>
        </w:tc>
        <w:tc>
          <w:tcPr>
            <w:tcW w:w="3885" w:type="dxa"/>
          </w:tcPr>
          <w:p w14:paraId="1CE6C599" w14:textId="77777777" w:rsidR="008F6222" w:rsidRDefault="008F6222" w:rsidP="00C41ABB">
            <w:pPr>
              <w:pStyle w:val="Glossarytabletext"/>
            </w:pPr>
            <w:r w:rsidRPr="00FB5065">
              <w:t>Commonwealth of Australia</w:t>
            </w:r>
          </w:p>
        </w:tc>
      </w:tr>
      <w:tr w:rsidR="00746658" w:rsidRPr="002C43E8" w14:paraId="6AD2D8D7" w14:textId="77777777" w:rsidTr="00C41ABB">
        <w:tc>
          <w:tcPr>
            <w:tcW w:w="2721" w:type="dxa"/>
          </w:tcPr>
          <w:p w14:paraId="4D237423" w14:textId="77777777" w:rsidR="00746658" w:rsidRDefault="00746658" w:rsidP="00C41ABB">
            <w:pPr>
              <w:pStyle w:val="Glossarytabletext"/>
              <w:rPr>
                <w:lang w:val="en-US" w:eastAsia="en-US"/>
              </w:rPr>
            </w:pPr>
            <w:r>
              <w:rPr>
                <w:lang w:val="en-US" w:eastAsia="en-US"/>
              </w:rPr>
              <w:t>Competition and Consumer Act</w:t>
            </w:r>
          </w:p>
        </w:tc>
        <w:tc>
          <w:tcPr>
            <w:tcW w:w="3885" w:type="dxa"/>
          </w:tcPr>
          <w:p w14:paraId="642B43BF" w14:textId="77777777" w:rsidR="00746658" w:rsidRPr="00FB5065" w:rsidRDefault="00746658" w:rsidP="00C41ABB">
            <w:pPr>
              <w:pStyle w:val="Glossarytabletext"/>
              <w:rPr>
                <w:i/>
                <w:lang w:val="en-US" w:eastAsia="en-US"/>
              </w:rPr>
            </w:pPr>
            <w:r w:rsidRPr="0093728C">
              <w:rPr>
                <w:i/>
              </w:rPr>
              <w:t>Competition and Consumer Act 2010</w:t>
            </w:r>
          </w:p>
        </w:tc>
      </w:tr>
      <w:tr w:rsidR="008F6222" w:rsidRPr="002C43E8" w14:paraId="721183EB" w14:textId="77777777" w:rsidTr="00C41ABB">
        <w:tc>
          <w:tcPr>
            <w:tcW w:w="2721" w:type="dxa"/>
          </w:tcPr>
          <w:p w14:paraId="35D5A3DF" w14:textId="77777777" w:rsidR="008F6222" w:rsidRDefault="008F6222" w:rsidP="00C41ABB">
            <w:pPr>
              <w:pStyle w:val="Glossarytabletext"/>
              <w:rPr>
                <w:lang w:val="en-US" w:eastAsia="en-US"/>
              </w:rPr>
            </w:pPr>
            <w:r>
              <w:rPr>
                <w:lang w:val="en-US" w:eastAsia="en-US"/>
              </w:rPr>
              <w:t>Corporations Act</w:t>
            </w:r>
          </w:p>
        </w:tc>
        <w:tc>
          <w:tcPr>
            <w:tcW w:w="3885" w:type="dxa"/>
          </w:tcPr>
          <w:p w14:paraId="5FFC6DEA" w14:textId="77777777" w:rsidR="008F6222" w:rsidRPr="00FB5065" w:rsidRDefault="008F6222" w:rsidP="00C41ABB">
            <w:pPr>
              <w:pStyle w:val="Glossarytabletext"/>
              <w:rPr>
                <w:i/>
                <w:lang w:val="en-US" w:eastAsia="en-US"/>
              </w:rPr>
            </w:pPr>
            <w:r w:rsidRPr="00FB5065">
              <w:rPr>
                <w:i/>
                <w:lang w:val="en-US" w:eastAsia="en-US"/>
              </w:rPr>
              <w:t>Corporations Act 2001</w:t>
            </w:r>
          </w:p>
        </w:tc>
      </w:tr>
      <w:tr w:rsidR="008F6222" w:rsidRPr="002C43E8" w14:paraId="1AB086EA" w14:textId="77777777" w:rsidTr="00C41ABB">
        <w:tc>
          <w:tcPr>
            <w:tcW w:w="2721" w:type="dxa"/>
          </w:tcPr>
          <w:p w14:paraId="24FECD60" w14:textId="77777777" w:rsidR="008F6222" w:rsidRDefault="008F6222" w:rsidP="00C41ABB">
            <w:pPr>
              <w:pStyle w:val="Glossarytabletext"/>
              <w:rPr>
                <w:lang w:val="en-US" w:eastAsia="en-US"/>
              </w:rPr>
            </w:pPr>
            <w:r>
              <w:rPr>
                <w:lang w:val="en-US" w:eastAsia="en-US"/>
              </w:rPr>
              <w:t>Data Collection Act</w:t>
            </w:r>
          </w:p>
        </w:tc>
        <w:tc>
          <w:tcPr>
            <w:tcW w:w="3885" w:type="dxa"/>
          </w:tcPr>
          <w:p w14:paraId="5E19B138" w14:textId="77777777" w:rsidR="008F6222" w:rsidRPr="00080D67" w:rsidRDefault="008F6222" w:rsidP="00C41ABB">
            <w:pPr>
              <w:pStyle w:val="Glossarytabletext"/>
              <w:rPr>
                <w:i/>
              </w:rPr>
            </w:pPr>
            <w:r>
              <w:rPr>
                <w:i/>
              </w:rPr>
              <w:t>Financial Services (Collection of Data) Act 2001</w:t>
            </w:r>
          </w:p>
        </w:tc>
      </w:tr>
      <w:tr w:rsidR="008F6222" w:rsidRPr="002C43E8" w14:paraId="781BCFF5" w14:textId="77777777" w:rsidTr="00C41ABB">
        <w:tc>
          <w:tcPr>
            <w:tcW w:w="2721" w:type="dxa"/>
          </w:tcPr>
          <w:p w14:paraId="0134831F" w14:textId="77777777" w:rsidR="008F6222" w:rsidRPr="002C43E8" w:rsidRDefault="008F6222" w:rsidP="00C41ABB">
            <w:pPr>
              <w:pStyle w:val="Glossarytabletext"/>
              <w:rPr>
                <w:lang w:val="en-US" w:eastAsia="en-US"/>
              </w:rPr>
            </w:pPr>
            <w:r>
              <w:rPr>
                <w:lang w:val="en-US" w:eastAsia="en-US"/>
              </w:rPr>
              <w:t>Discussion Paper</w:t>
            </w:r>
          </w:p>
        </w:tc>
        <w:tc>
          <w:tcPr>
            <w:tcW w:w="3885" w:type="dxa"/>
          </w:tcPr>
          <w:p w14:paraId="5696F402" w14:textId="77777777" w:rsidR="008F6222" w:rsidRPr="002C43E8" w:rsidRDefault="008F6222" w:rsidP="00C41ABB">
            <w:pPr>
              <w:pStyle w:val="Glossarytabletext"/>
              <w:rPr>
                <w:lang w:val="en-US" w:eastAsia="en-US"/>
              </w:rPr>
            </w:pPr>
            <w:r w:rsidRPr="00080D67">
              <w:rPr>
                <w:i/>
              </w:rPr>
              <w:t>Review of tax and corporate whistleblower protections in Australia</w:t>
            </w:r>
            <w:r>
              <w:rPr>
                <w:i/>
              </w:rPr>
              <w:t xml:space="preserve"> </w:t>
            </w:r>
            <w:r w:rsidRPr="00381F81">
              <w:t>issued on 20 December 2016</w:t>
            </w:r>
          </w:p>
        </w:tc>
      </w:tr>
      <w:tr w:rsidR="00D8665F" w:rsidRPr="002C43E8" w14:paraId="7C0B302C" w14:textId="77777777" w:rsidTr="00C41ABB">
        <w:tc>
          <w:tcPr>
            <w:tcW w:w="2721" w:type="dxa"/>
          </w:tcPr>
          <w:p w14:paraId="5E05F080" w14:textId="77777777" w:rsidR="00D8665F" w:rsidRDefault="00D8665F" w:rsidP="00C41ABB">
            <w:pPr>
              <w:pStyle w:val="Glossarytabletext"/>
              <w:rPr>
                <w:lang w:val="en-US" w:eastAsia="en-US"/>
              </w:rPr>
            </w:pPr>
            <w:r>
              <w:rPr>
                <w:lang w:val="en-US" w:eastAsia="en-US"/>
              </w:rPr>
              <w:t>Fair Work Act</w:t>
            </w:r>
          </w:p>
        </w:tc>
        <w:tc>
          <w:tcPr>
            <w:tcW w:w="3885" w:type="dxa"/>
          </w:tcPr>
          <w:p w14:paraId="24E83A24" w14:textId="77777777" w:rsidR="00D8665F" w:rsidRPr="00080D67" w:rsidRDefault="00D8665F" w:rsidP="00C41ABB">
            <w:pPr>
              <w:pStyle w:val="Glossarytabletext"/>
              <w:rPr>
                <w:i/>
              </w:rPr>
            </w:pPr>
            <w:r w:rsidRPr="0093728C">
              <w:rPr>
                <w:i/>
              </w:rPr>
              <w:t>Fair Work Act 2009</w:t>
            </w:r>
          </w:p>
        </w:tc>
      </w:tr>
      <w:tr w:rsidR="008F6222" w:rsidRPr="002C43E8" w14:paraId="2E0C5F74" w14:textId="77777777" w:rsidTr="00C41ABB">
        <w:tc>
          <w:tcPr>
            <w:tcW w:w="2721" w:type="dxa"/>
          </w:tcPr>
          <w:p w14:paraId="5443F18F" w14:textId="77777777" w:rsidR="008F6222" w:rsidRDefault="008F6222" w:rsidP="00C41ABB">
            <w:pPr>
              <w:pStyle w:val="Glossarytabletext"/>
              <w:rPr>
                <w:lang w:val="en-US" w:eastAsia="en-US"/>
              </w:rPr>
            </w:pPr>
            <w:r>
              <w:rPr>
                <w:lang w:val="en-US" w:eastAsia="en-US"/>
              </w:rPr>
              <w:t>GST Act</w:t>
            </w:r>
          </w:p>
        </w:tc>
        <w:tc>
          <w:tcPr>
            <w:tcW w:w="3885" w:type="dxa"/>
          </w:tcPr>
          <w:p w14:paraId="4D96D23D" w14:textId="77777777" w:rsidR="008F6222" w:rsidRDefault="008F6222" w:rsidP="00C41ABB">
            <w:pPr>
              <w:pStyle w:val="Glossarytabletext"/>
              <w:rPr>
                <w:i/>
              </w:rPr>
            </w:pPr>
            <w:r>
              <w:rPr>
                <w:i/>
              </w:rPr>
              <w:t>A New Tax System (Goods and Services Tax) Act 1999</w:t>
            </w:r>
          </w:p>
        </w:tc>
      </w:tr>
      <w:tr w:rsidR="002624A1" w:rsidRPr="002C43E8" w14:paraId="34F8B311" w14:textId="77777777" w:rsidTr="00C41ABB">
        <w:tc>
          <w:tcPr>
            <w:tcW w:w="2721" w:type="dxa"/>
          </w:tcPr>
          <w:p w14:paraId="2BB6B132" w14:textId="77777777" w:rsidR="002624A1" w:rsidRPr="002624A1" w:rsidRDefault="002624A1" w:rsidP="00C41ABB">
            <w:pPr>
              <w:pStyle w:val="Glossarytabletext"/>
              <w:rPr>
                <w:lang w:val="en-US" w:eastAsia="en-US"/>
              </w:rPr>
            </w:pPr>
            <w:r w:rsidRPr="00447BB3">
              <w:t>Human Rights (Parliamentary Scrutiny) Act</w:t>
            </w:r>
          </w:p>
        </w:tc>
        <w:tc>
          <w:tcPr>
            <w:tcW w:w="3885" w:type="dxa"/>
          </w:tcPr>
          <w:p w14:paraId="1AB88CA7" w14:textId="77777777" w:rsidR="002624A1" w:rsidRDefault="002624A1" w:rsidP="00C41ABB">
            <w:pPr>
              <w:pStyle w:val="Glossarytabletext"/>
              <w:rPr>
                <w:i/>
              </w:rPr>
            </w:pPr>
            <w:r w:rsidRPr="00A04A9F">
              <w:rPr>
                <w:i/>
              </w:rPr>
              <w:t>Human Rights (Parliamentary Scrutiny) Act 2011</w:t>
            </w:r>
          </w:p>
        </w:tc>
      </w:tr>
      <w:tr w:rsidR="00A00788" w:rsidRPr="002C43E8" w14:paraId="0391C14B" w14:textId="77777777" w:rsidTr="00C41ABB">
        <w:tc>
          <w:tcPr>
            <w:tcW w:w="2721" w:type="dxa"/>
          </w:tcPr>
          <w:p w14:paraId="139168AD" w14:textId="637C4CF5" w:rsidR="00A00788" w:rsidRDefault="00A00788" w:rsidP="00A00788">
            <w:pPr>
              <w:pStyle w:val="Glossarytabletext"/>
              <w:rPr>
                <w:lang w:val="en-US" w:eastAsia="en-US"/>
              </w:rPr>
            </w:pPr>
            <w:r>
              <w:t>ICCPR</w:t>
            </w:r>
          </w:p>
        </w:tc>
        <w:tc>
          <w:tcPr>
            <w:tcW w:w="3885" w:type="dxa"/>
          </w:tcPr>
          <w:p w14:paraId="4C696D45" w14:textId="236DB028" w:rsidR="00A00788" w:rsidRPr="00FB5065" w:rsidRDefault="00A00788" w:rsidP="00C41ABB">
            <w:pPr>
              <w:pStyle w:val="Glossarytabletext"/>
              <w:rPr>
                <w:i/>
                <w:iCs/>
              </w:rPr>
            </w:pPr>
            <w:r>
              <w:t>International Covenant on Civil and Political Rights</w:t>
            </w:r>
          </w:p>
        </w:tc>
      </w:tr>
      <w:tr w:rsidR="00A25759" w:rsidRPr="002C43E8" w14:paraId="077F67A1" w14:textId="77777777" w:rsidTr="00C41ABB">
        <w:tc>
          <w:tcPr>
            <w:tcW w:w="2721" w:type="dxa"/>
          </w:tcPr>
          <w:p w14:paraId="04BFE56D" w14:textId="752052DD" w:rsidR="00A25759" w:rsidRDefault="00A25759" w:rsidP="00C41ABB">
            <w:pPr>
              <w:pStyle w:val="Glossarytabletext"/>
              <w:rPr>
                <w:lang w:val="en-US" w:eastAsia="en-US"/>
              </w:rPr>
            </w:pPr>
            <w:r>
              <w:rPr>
                <w:lang w:val="en-US" w:eastAsia="en-US"/>
              </w:rPr>
              <w:t>Insurance Act</w:t>
            </w:r>
          </w:p>
        </w:tc>
        <w:tc>
          <w:tcPr>
            <w:tcW w:w="3885" w:type="dxa"/>
          </w:tcPr>
          <w:p w14:paraId="50D14636" w14:textId="1BCBD112" w:rsidR="00A25759" w:rsidRPr="00FB5065" w:rsidRDefault="00A25759" w:rsidP="00C41ABB">
            <w:pPr>
              <w:pStyle w:val="Glossarytabletext"/>
              <w:rPr>
                <w:i/>
                <w:iCs/>
              </w:rPr>
            </w:pPr>
            <w:r w:rsidRPr="00844C6E">
              <w:rPr>
                <w:i/>
              </w:rPr>
              <w:t>Insurance Act 1973</w:t>
            </w:r>
          </w:p>
        </w:tc>
      </w:tr>
      <w:tr w:rsidR="008F6222" w:rsidRPr="002C43E8" w14:paraId="649A7D7A" w14:textId="77777777" w:rsidTr="00C41ABB">
        <w:tc>
          <w:tcPr>
            <w:tcW w:w="2721" w:type="dxa"/>
          </w:tcPr>
          <w:p w14:paraId="31548257" w14:textId="77777777" w:rsidR="008F6222" w:rsidRDefault="008F6222" w:rsidP="00C41ABB">
            <w:pPr>
              <w:pStyle w:val="Glossarytabletext"/>
              <w:rPr>
                <w:lang w:val="en-US" w:eastAsia="en-US"/>
              </w:rPr>
            </w:pPr>
            <w:r>
              <w:rPr>
                <w:lang w:val="en-US" w:eastAsia="en-US"/>
              </w:rPr>
              <w:lastRenderedPageBreak/>
              <w:t>ITAA 1997</w:t>
            </w:r>
          </w:p>
        </w:tc>
        <w:tc>
          <w:tcPr>
            <w:tcW w:w="3885" w:type="dxa"/>
          </w:tcPr>
          <w:p w14:paraId="12190326" w14:textId="77777777" w:rsidR="008F6222" w:rsidRPr="00FB5065" w:rsidRDefault="008F6222" w:rsidP="00C41ABB">
            <w:pPr>
              <w:pStyle w:val="Glossarytabletext"/>
              <w:rPr>
                <w:i/>
                <w:lang w:val="en-US" w:eastAsia="en-US"/>
              </w:rPr>
            </w:pPr>
            <w:r w:rsidRPr="00FB5065">
              <w:rPr>
                <w:i/>
                <w:iCs/>
              </w:rPr>
              <w:t>Income Tax Assessment Act 1997</w:t>
            </w:r>
          </w:p>
        </w:tc>
      </w:tr>
      <w:tr w:rsidR="00D314BA" w:rsidRPr="002C43E8" w14:paraId="0266EC41" w14:textId="77777777" w:rsidTr="00C41ABB">
        <w:tc>
          <w:tcPr>
            <w:tcW w:w="2721" w:type="dxa"/>
          </w:tcPr>
          <w:p w14:paraId="15CCA5C3" w14:textId="77777777" w:rsidR="00D314BA" w:rsidRDefault="00D314BA" w:rsidP="00C41ABB">
            <w:pPr>
              <w:pStyle w:val="Glossarytabletext"/>
              <w:rPr>
                <w:lang w:val="en-US" w:eastAsia="en-US"/>
              </w:rPr>
            </w:pPr>
            <w:r>
              <w:rPr>
                <w:lang w:val="en-US" w:eastAsia="en-US"/>
              </w:rPr>
              <w:t>Legislation Act</w:t>
            </w:r>
          </w:p>
        </w:tc>
        <w:tc>
          <w:tcPr>
            <w:tcW w:w="3885" w:type="dxa"/>
          </w:tcPr>
          <w:p w14:paraId="66FFE7A7" w14:textId="77777777" w:rsidR="00D314BA" w:rsidRPr="00FB5065" w:rsidRDefault="00D314BA" w:rsidP="00C41ABB">
            <w:pPr>
              <w:pStyle w:val="Glossarytabletext"/>
              <w:rPr>
                <w:i/>
                <w:iCs/>
              </w:rPr>
            </w:pPr>
            <w:r>
              <w:rPr>
                <w:i/>
                <w:iCs/>
              </w:rPr>
              <w:t>Legislation Act 2003</w:t>
            </w:r>
          </w:p>
        </w:tc>
      </w:tr>
      <w:tr w:rsidR="008F6222" w:rsidRPr="002C43E8" w14:paraId="2697C4C1" w14:textId="77777777" w:rsidTr="00C41ABB">
        <w:tc>
          <w:tcPr>
            <w:tcW w:w="2721" w:type="dxa"/>
          </w:tcPr>
          <w:p w14:paraId="41823362" w14:textId="77777777" w:rsidR="008F6222" w:rsidRDefault="008F6222" w:rsidP="00C41ABB">
            <w:pPr>
              <w:pStyle w:val="Glossarytabletext"/>
              <w:rPr>
                <w:lang w:val="en-US" w:eastAsia="en-US"/>
              </w:rPr>
            </w:pPr>
            <w:r>
              <w:rPr>
                <w:lang w:val="en-US" w:eastAsia="en-US"/>
              </w:rPr>
              <w:t>Life Insurance Act</w:t>
            </w:r>
          </w:p>
        </w:tc>
        <w:tc>
          <w:tcPr>
            <w:tcW w:w="3885" w:type="dxa"/>
          </w:tcPr>
          <w:p w14:paraId="3AFA122B" w14:textId="77777777" w:rsidR="008F6222" w:rsidRPr="00FB5065" w:rsidRDefault="008F6222" w:rsidP="00C41ABB">
            <w:pPr>
              <w:pStyle w:val="Glossarytabletext"/>
              <w:rPr>
                <w:i/>
                <w:iCs/>
              </w:rPr>
            </w:pPr>
            <w:r w:rsidRPr="00844C6E">
              <w:rPr>
                <w:i/>
              </w:rPr>
              <w:t>Life Insurance Act 1995</w:t>
            </w:r>
          </w:p>
        </w:tc>
      </w:tr>
      <w:tr w:rsidR="008F6222" w:rsidRPr="002C43E8" w14:paraId="4EB0B9B0" w14:textId="77777777" w:rsidTr="00C41ABB">
        <w:tc>
          <w:tcPr>
            <w:tcW w:w="2721" w:type="dxa"/>
          </w:tcPr>
          <w:p w14:paraId="2763DE61" w14:textId="77777777" w:rsidR="008F6222" w:rsidRDefault="008F6222" w:rsidP="00C41ABB">
            <w:pPr>
              <w:pStyle w:val="Glossarytabletext"/>
              <w:rPr>
                <w:lang w:val="en-US" w:eastAsia="en-US"/>
              </w:rPr>
            </w:pPr>
            <w:r w:rsidRPr="00D6461B">
              <w:t>National Con</w:t>
            </w:r>
            <w:r>
              <w:t>sumer Credit Protection Act</w:t>
            </w:r>
          </w:p>
        </w:tc>
        <w:tc>
          <w:tcPr>
            <w:tcW w:w="3885" w:type="dxa"/>
          </w:tcPr>
          <w:p w14:paraId="3D5706E8" w14:textId="77777777" w:rsidR="008F6222" w:rsidRPr="006B602C" w:rsidRDefault="008F6222" w:rsidP="00C41ABB">
            <w:pPr>
              <w:pStyle w:val="Glossarytabletext"/>
              <w:rPr>
                <w:i/>
              </w:rPr>
            </w:pPr>
            <w:r w:rsidRPr="006B602C">
              <w:rPr>
                <w:i/>
              </w:rPr>
              <w:t>National Consumer Credit Protection Act 2009</w:t>
            </w:r>
          </w:p>
        </w:tc>
      </w:tr>
      <w:tr w:rsidR="00B06155" w:rsidRPr="002C43E8" w14:paraId="05515E67" w14:textId="77777777" w:rsidTr="00C41ABB">
        <w:tc>
          <w:tcPr>
            <w:tcW w:w="2721" w:type="dxa"/>
          </w:tcPr>
          <w:p w14:paraId="6CD072BF" w14:textId="77777777" w:rsidR="00B06155" w:rsidRPr="00D6461B" w:rsidRDefault="00B06155" w:rsidP="00C41ABB">
            <w:pPr>
              <w:pStyle w:val="Glossarytabletext"/>
            </w:pPr>
            <w:r>
              <w:t>NOHC</w:t>
            </w:r>
          </w:p>
        </w:tc>
        <w:tc>
          <w:tcPr>
            <w:tcW w:w="3885" w:type="dxa"/>
          </w:tcPr>
          <w:p w14:paraId="13CEF31D" w14:textId="77777777" w:rsidR="00B06155" w:rsidRPr="00E2780A" w:rsidRDefault="00B06155">
            <w:pPr>
              <w:pStyle w:val="Glossarytabletext"/>
            </w:pPr>
            <w:r>
              <w:t>N</w:t>
            </w:r>
            <w:r w:rsidRPr="00E2780A">
              <w:t>on-operating holding company</w:t>
            </w:r>
          </w:p>
        </w:tc>
      </w:tr>
      <w:tr w:rsidR="00506E8C" w:rsidRPr="002C43E8" w14:paraId="7E66D17A" w14:textId="77777777" w:rsidTr="00C41ABB">
        <w:tc>
          <w:tcPr>
            <w:tcW w:w="2721" w:type="dxa"/>
          </w:tcPr>
          <w:p w14:paraId="1D9F581B" w14:textId="77777777" w:rsidR="00506E8C" w:rsidRDefault="00506E8C" w:rsidP="00C41ABB">
            <w:pPr>
              <w:pStyle w:val="Glossarytabletext"/>
              <w:rPr>
                <w:lang w:val="en-US" w:eastAsia="en-US"/>
              </w:rPr>
            </w:pPr>
            <w:r>
              <w:rPr>
                <w:lang w:val="en-US" w:eastAsia="en-US"/>
              </w:rPr>
              <w:t>OGNAP</w:t>
            </w:r>
          </w:p>
        </w:tc>
        <w:tc>
          <w:tcPr>
            <w:tcW w:w="3885" w:type="dxa"/>
          </w:tcPr>
          <w:p w14:paraId="0503D09D" w14:textId="77777777" w:rsidR="00506E8C" w:rsidRDefault="00506E8C" w:rsidP="00C41ABB">
            <w:pPr>
              <w:pStyle w:val="Glossarytabletext"/>
              <w:rPr>
                <w:lang w:val="en-US" w:eastAsia="en-US"/>
              </w:rPr>
            </w:pPr>
            <w:r w:rsidRPr="006C7376">
              <w:rPr>
                <w:rFonts w:ascii="BookAntiqua" w:hAnsi="BookAntiqua" w:cs="BookAntiqua"/>
                <w:szCs w:val="22"/>
              </w:rPr>
              <w:t>Open Government National Action Plan</w:t>
            </w:r>
          </w:p>
        </w:tc>
      </w:tr>
      <w:tr w:rsidR="008F6222" w:rsidRPr="002C43E8" w14:paraId="5D1A8AE3" w14:textId="77777777" w:rsidTr="00C41ABB">
        <w:tc>
          <w:tcPr>
            <w:tcW w:w="2721" w:type="dxa"/>
          </w:tcPr>
          <w:p w14:paraId="497F293C" w14:textId="77777777" w:rsidR="008F6222" w:rsidRDefault="008F6222" w:rsidP="00C41ABB">
            <w:pPr>
              <w:pStyle w:val="Glossarytabletext"/>
              <w:rPr>
                <w:lang w:val="en-US" w:eastAsia="en-US"/>
              </w:rPr>
            </w:pPr>
            <w:r>
              <w:rPr>
                <w:lang w:val="en-US" w:eastAsia="en-US"/>
              </w:rPr>
              <w:t xml:space="preserve">Parliamentary Committee </w:t>
            </w:r>
          </w:p>
        </w:tc>
        <w:tc>
          <w:tcPr>
            <w:tcW w:w="3885" w:type="dxa"/>
          </w:tcPr>
          <w:p w14:paraId="2E5DBCA3" w14:textId="77777777" w:rsidR="008F6222" w:rsidRDefault="008F6222" w:rsidP="00C41ABB">
            <w:pPr>
              <w:pStyle w:val="Glossarytabletext"/>
              <w:rPr>
                <w:i/>
              </w:rPr>
            </w:pPr>
            <w:r>
              <w:rPr>
                <w:lang w:val="en-US" w:eastAsia="en-US"/>
              </w:rPr>
              <w:t xml:space="preserve">Parliamentary Joint Committee on Corporations and Financial Services – Whistleblower </w:t>
            </w:r>
            <w:r w:rsidDel="0073346F">
              <w:rPr>
                <w:lang w:val="en-US" w:eastAsia="en-US"/>
              </w:rPr>
              <w:t>Protections</w:t>
            </w:r>
            <w:r w:rsidRPr="00F21C54">
              <w:rPr>
                <w:lang w:val="en-US" w:eastAsia="en-US"/>
              </w:rPr>
              <w:t xml:space="preserve"> in the corporate, public and not-for-profit sectors</w:t>
            </w:r>
          </w:p>
        </w:tc>
      </w:tr>
      <w:tr w:rsidR="00A10B46" w:rsidRPr="002C43E8" w14:paraId="5FA0E4C5" w14:textId="77777777" w:rsidTr="00C41ABB">
        <w:tc>
          <w:tcPr>
            <w:tcW w:w="2721" w:type="dxa"/>
          </w:tcPr>
          <w:p w14:paraId="5E4EFFDA" w14:textId="77777777" w:rsidR="00A10B46" w:rsidRPr="001B4A3E" w:rsidRDefault="00A10B46" w:rsidP="00C41ABB">
            <w:pPr>
              <w:pStyle w:val="Glossarytabletext"/>
            </w:pPr>
            <w:r w:rsidRPr="001B4A3E">
              <w:t>PID Act</w:t>
            </w:r>
          </w:p>
        </w:tc>
        <w:tc>
          <w:tcPr>
            <w:tcW w:w="3885" w:type="dxa"/>
          </w:tcPr>
          <w:p w14:paraId="17BA42C9" w14:textId="77777777" w:rsidR="00A10B46" w:rsidRPr="0011518E" w:rsidRDefault="00A10B46" w:rsidP="00E473E6">
            <w:pPr>
              <w:pStyle w:val="Glossarytabletext"/>
              <w:rPr>
                <w:i/>
              </w:rPr>
            </w:pPr>
            <w:r w:rsidRPr="0011518E">
              <w:rPr>
                <w:i/>
              </w:rPr>
              <w:t>Public Interest Disclosure Act 2013</w:t>
            </w:r>
          </w:p>
        </w:tc>
      </w:tr>
      <w:tr w:rsidR="00AC5F37" w:rsidRPr="002C43E8" w14:paraId="0156F3C8" w14:textId="77777777" w:rsidTr="00C41ABB">
        <w:tc>
          <w:tcPr>
            <w:tcW w:w="2721" w:type="dxa"/>
          </w:tcPr>
          <w:p w14:paraId="3A754BE8" w14:textId="77777777" w:rsidR="00AC5F37" w:rsidRPr="001B4A3E" w:rsidRDefault="00AC5F37" w:rsidP="00C41ABB">
            <w:pPr>
              <w:pStyle w:val="Glossarytabletext"/>
            </w:pPr>
            <w:r w:rsidRPr="001B4A3E">
              <w:t>R</w:t>
            </w:r>
            <w:r w:rsidR="00CA62CD">
              <w:t xml:space="preserve">egistered </w:t>
            </w:r>
            <w:r w:rsidRPr="001B4A3E">
              <w:t>O</w:t>
            </w:r>
            <w:r w:rsidR="00CA62CD">
              <w:t>rganisations</w:t>
            </w:r>
            <w:r w:rsidRPr="001B4A3E">
              <w:t xml:space="preserve"> Act</w:t>
            </w:r>
          </w:p>
        </w:tc>
        <w:tc>
          <w:tcPr>
            <w:tcW w:w="3885" w:type="dxa"/>
          </w:tcPr>
          <w:p w14:paraId="40EDE42A" w14:textId="77777777" w:rsidR="00AC5F37" w:rsidRPr="00AC5F37" w:rsidRDefault="00AC5F37" w:rsidP="00AC5F37">
            <w:pPr>
              <w:pStyle w:val="Glossarytabletext"/>
              <w:rPr>
                <w:i/>
              </w:rPr>
            </w:pPr>
            <w:r>
              <w:rPr>
                <w:i/>
              </w:rPr>
              <w:t xml:space="preserve">Fair Work (Registered Organisations) Act 2009 </w:t>
            </w:r>
          </w:p>
        </w:tc>
      </w:tr>
      <w:tr w:rsidR="008F6222" w:rsidRPr="002C43E8" w14:paraId="60EC6E3B" w14:textId="77777777" w:rsidTr="00C41ABB">
        <w:tc>
          <w:tcPr>
            <w:tcW w:w="2721" w:type="dxa"/>
          </w:tcPr>
          <w:p w14:paraId="7FD2EEEF" w14:textId="77777777" w:rsidR="008F6222" w:rsidRPr="001B4A3E" w:rsidRDefault="008F6222" w:rsidP="00C41ABB">
            <w:pPr>
              <w:pStyle w:val="Glossarytabletext"/>
              <w:rPr>
                <w:lang w:val="en-US" w:eastAsia="en-US"/>
              </w:rPr>
            </w:pPr>
            <w:r w:rsidRPr="001B4A3E">
              <w:t>Senate Economics References Committee</w:t>
            </w:r>
          </w:p>
        </w:tc>
        <w:tc>
          <w:tcPr>
            <w:tcW w:w="3885" w:type="dxa"/>
          </w:tcPr>
          <w:p w14:paraId="5A253844" w14:textId="77777777" w:rsidR="008F6222" w:rsidRPr="002C43E8" w:rsidRDefault="008F6222" w:rsidP="00E473E6">
            <w:pPr>
              <w:pStyle w:val="Glossarytabletext"/>
              <w:rPr>
                <w:lang w:val="en-US" w:eastAsia="en-US"/>
              </w:rPr>
            </w:pPr>
            <w:r w:rsidRPr="0096541B">
              <w:t xml:space="preserve">Senate </w:t>
            </w:r>
            <w:r w:rsidRPr="007D742D">
              <w:t>Economics References Committee</w:t>
            </w:r>
            <w:r>
              <w:rPr>
                <w:b/>
                <w:bCs/>
              </w:rPr>
              <w:t xml:space="preserve"> </w:t>
            </w:r>
            <w:r w:rsidRPr="00381F81">
              <w:t>into</w:t>
            </w:r>
            <w:r w:rsidRPr="0096541B">
              <w:t xml:space="preserve"> </w:t>
            </w:r>
            <w:r w:rsidRPr="00F21C54">
              <w:t>Performance of the Australian Securities and Investments Commission</w:t>
            </w:r>
          </w:p>
        </w:tc>
      </w:tr>
      <w:tr w:rsidR="008F6222" w:rsidRPr="002C43E8" w14:paraId="26D99FF3" w14:textId="77777777" w:rsidTr="00C41ABB">
        <w:tc>
          <w:tcPr>
            <w:tcW w:w="2721" w:type="dxa"/>
          </w:tcPr>
          <w:p w14:paraId="694DABFE" w14:textId="77777777" w:rsidR="008F6222" w:rsidRPr="001B4A3E" w:rsidRDefault="008F6222" w:rsidP="00C41ABB">
            <w:pPr>
              <w:pStyle w:val="Glossarytabletext"/>
              <w:rPr>
                <w:lang w:val="en-US" w:eastAsia="en-US"/>
              </w:rPr>
            </w:pPr>
            <w:r w:rsidRPr="001B4A3E">
              <w:rPr>
                <w:lang w:val="en-US" w:eastAsia="en-US"/>
              </w:rPr>
              <w:t>Superannuation Industry (Supervision) Act</w:t>
            </w:r>
          </w:p>
        </w:tc>
        <w:tc>
          <w:tcPr>
            <w:tcW w:w="3885" w:type="dxa"/>
          </w:tcPr>
          <w:p w14:paraId="63CC11F4" w14:textId="77777777" w:rsidR="008F6222" w:rsidRPr="002C43E8" w:rsidRDefault="008F6222" w:rsidP="00C41ABB">
            <w:pPr>
              <w:pStyle w:val="Glossarytabletext"/>
              <w:rPr>
                <w:lang w:val="en-US" w:eastAsia="en-US"/>
              </w:rPr>
            </w:pPr>
            <w:r w:rsidRPr="00844C6E">
              <w:rPr>
                <w:i/>
              </w:rPr>
              <w:t>Superannuation</w:t>
            </w:r>
            <w:r>
              <w:rPr>
                <w:i/>
              </w:rPr>
              <w:t xml:space="preserve"> </w:t>
            </w:r>
            <w:r w:rsidRPr="00844C6E">
              <w:rPr>
                <w:i/>
              </w:rPr>
              <w:t>Industry (Supervision) Act 1993</w:t>
            </w:r>
          </w:p>
        </w:tc>
      </w:tr>
      <w:tr w:rsidR="008F6222" w:rsidRPr="002C43E8" w14:paraId="29D5AFEB" w14:textId="77777777" w:rsidTr="00C41ABB">
        <w:tc>
          <w:tcPr>
            <w:tcW w:w="2721" w:type="dxa"/>
          </w:tcPr>
          <w:p w14:paraId="05D9ECBF" w14:textId="77777777" w:rsidR="008F6222" w:rsidRPr="002C43E8" w:rsidRDefault="008F6222" w:rsidP="00C41ABB">
            <w:pPr>
              <w:pStyle w:val="Glossarytabletext"/>
              <w:rPr>
                <w:lang w:val="en-US" w:eastAsia="en-US"/>
              </w:rPr>
            </w:pPr>
            <w:r>
              <w:rPr>
                <w:lang w:val="en-US" w:eastAsia="en-US"/>
              </w:rPr>
              <w:t>TAA 1953</w:t>
            </w:r>
          </w:p>
        </w:tc>
        <w:tc>
          <w:tcPr>
            <w:tcW w:w="3885" w:type="dxa"/>
          </w:tcPr>
          <w:p w14:paraId="145C0919" w14:textId="77777777" w:rsidR="008F6222" w:rsidRPr="008F6222" w:rsidRDefault="008F6222" w:rsidP="00C41ABB">
            <w:pPr>
              <w:pStyle w:val="Glossarytabletext"/>
              <w:rPr>
                <w:i/>
                <w:lang w:val="en-US" w:eastAsia="en-US"/>
              </w:rPr>
            </w:pPr>
            <w:r w:rsidRPr="008F6222">
              <w:rPr>
                <w:i/>
                <w:lang w:val="en-US" w:eastAsia="en-US"/>
              </w:rPr>
              <w:t>Taxation Administration Act 1953</w:t>
            </w:r>
          </w:p>
        </w:tc>
      </w:tr>
      <w:tr w:rsidR="00FD3258" w:rsidRPr="002C43E8" w14:paraId="4D3694B6" w14:textId="77777777" w:rsidTr="00C41ABB">
        <w:tc>
          <w:tcPr>
            <w:tcW w:w="2721" w:type="dxa"/>
          </w:tcPr>
          <w:p w14:paraId="05CA87D1" w14:textId="77777777" w:rsidR="00FD3258" w:rsidRDefault="00FD3258" w:rsidP="00C41ABB">
            <w:pPr>
              <w:pStyle w:val="Glossarytabletext"/>
              <w:rPr>
                <w:lang w:val="en-US" w:eastAsia="en-US"/>
              </w:rPr>
            </w:pPr>
            <w:r>
              <w:rPr>
                <w:lang w:val="en-US" w:eastAsia="en-US"/>
              </w:rPr>
              <w:t>TASA 2009</w:t>
            </w:r>
          </w:p>
        </w:tc>
        <w:tc>
          <w:tcPr>
            <w:tcW w:w="3885" w:type="dxa"/>
          </w:tcPr>
          <w:p w14:paraId="45C90E4E" w14:textId="77777777" w:rsidR="00FD3258" w:rsidRPr="008F6222" w:rsidRDefault="00FD3258" w:rsidP="00C41ABB">
            <w:pPr>
              <w:pStyle w:val="Glossarytabletext"/>
              <w:rPr>
                <w:i/>
                <w:lang w:val="en-US" w:eastAsia="en-US"/>
              </w:rPr>
            </w:pPr>
            <w:r>
              <w:rPr>
                <w:i/>
                <w:lang w:val="en-US" w:eastAsia="en-US"/>
              </w:rPr>
              <w:t>Tax Agents Services Act 2009</w:t>
            </w:r>
          </w:p>
        </w:tc>
      </w:tr>
    </w:tbl>
    <w:p w14:paraId="41F3E3CE" w14:textId="77777777" w:rsidR="00262013" w:rsidRDefault="00262013" w:rsidP="00C41ABB">
      <w:pPr>
        <w:sectPr w:rsidR="00262013" w:rsidSect="00AC5F15">
          <w:headerReference w:type="even" r:id="rId24"/>
          <w:headerReference w:type="default" r:id="rId25"/>
          <w:footerReference w:type="even" r:id="rId26"/>
          <w:footerReference w:type="default" r:id="rId27"/>
          <w:footerReference w:type="first" r:id="rId28"/>
          <w:type w:val="oddPage"/>
          <w:pgSz w:w="11906" w:h="16838" w:code="9"/>
          <w:pgMar w:top="2466" w:right="2098" w:bottom="2466" w:left="2098" w:header="1559" w:footer="1899" w:gutter="0"/>
          <w:pgNumType w:start="1"/>
          <w:cols w:space="708"/>
          <w:titlePg/>
          <w:docGrid w:linePitch="360"/>
        </w:sectPr>
      </w:pPr>
    </w:p>
    <w:p w14:paraId="44773FEF" w14:textId="77777777" w:rsidR="00E037C3" w:rsidRPr="00D67ADC" w:rsidRDefault="00E037C3" w:rsidP="00E037C3">
      <w:pPr>
        <w:pStyle w:val="Chapterheadingsubdocument"/>
      </w:pPr>
      <w:bookmarkStart w:id="8" w:name="_Toc499830147"/>
      <w:bookmarkStart w:id="9" w:name="_Toc499832156"/>
      <w:bookmarkStart w:id="10" w:name="_Toc500152842"/>
      <w:r w:rsidRPr="00D67ADC">
        <w:lastRenderedPageBreak/>
        <w:t>General outline and financial impact</w:t>
      </w:r>
      <w:bookmarkEnd w:id="8"/>
      <w:bookmarkEnd w:id="9"/>
      <w:bookmarkEnd w:id="10"/>
    </w:p>
    <w:p w14:paraId="2DDC9575" w14:textId="77777777" w:rsidR="00E037C3" w:rsidRDefault="001E323D" w:rsidP="00E037C3">
      <w:pPr>
        <w:pStyle w:val="Heading2"/>
      </w:pPr>
      <w:r w:rsidRPr="001E323D">
        <w:t>Improving protection for whistleblowers in the corporate and financial sectors</w:t>
      </w:r>
    </w:p>
    <w:p w14:paraId="025E76FC" w14:textId="77777777" w:rsidR="001E323D" w:rsidRDefault="001E323D" w:rsidP="00E037C3">
      <w:pPr>
        <w:pStyle w:val="base-text-paragraphnonumbers"/>
      </w:pPr>
      <w:r w:rsidRPr="001E323D">
        <w:t xml:space="preserve">The amendments in Part 1 of </w:t>
      </w:r>
      <w:r w:rsidR="00BA2AA4">
        <w:t>Sched</w:t>
      </w:r>
      <w:r w:rsidR="00B00BAC">
        <w:t>ule 1 to the</w:t>
      </w:r>
      <w:r w:rsidR="00BA2AA4">
        <w:t xml:space="preserve"> Bill</w:t>
      </w:r>
      <w:r w:rsidRPr="001E323D">
        <w:t xml:space="preserve"> </w:t>
      </w:r>
      <w:r>
        <w:t>amend</w:t>
      </w:r>
      <w:r w:rsidRPr="001E323D">
        <w:t xml:space="preserve"> </w:t>
      </w:r>
      <w:r>
        <w:t xml:space="preserve">the whistleblower </w:t>
      </w:r>
      <w:r w:rsidRPr="001E323D">
        <w:t xml:space="preserve">protections in the </w:t>
      </w:r>
      <w:r w:rsidRPr="00C71451">
        <w:t>Corporations Act</w:t>
      </w:r>
      <w:r>
        <w:t xml:space="preserve"> so that a single, strengthened whistleblower protection regime covers the corporate, financial and credit sectors. </w:t>
      </w:r>
    </w:p>
    <w:p w14:paraId="7D074DFA" w14:textId="77777777" w:rsidR="001E323D" w:rsidRDefault="001E323D" w:rsidP="00E037C3">
      <w:pPr>
        <w:pStyle w:val="base-text-paragraphnonumbers"/>
      </w:pPr>
      <w:r>
        <w:t xml:space="preserve">This Part </w:t>
      </w:r>
      <w:r>
        <w:rPr>
          <w:rFonts w:ascii="BookAntiqua" w:hAnsi="BookAntiqua" w:cs="BookAntiqua"/>
          <w:szCs w:val="22"/>
        </w:rPr>
        <w:t>brings the whistleblower laws in other financial system statutes into the Corporations Act</w:t>
      </w:r>
      <w:r>
        <w:t>.</w:t>
      </w:r>
    </w:p>
    <w:p w14:paraId="1C476503" w14:textId="77777777" w:rsidR="0025300E" w:rsidRDefault="00E037C3" w:rsidP="00335FF1">
      <w:pPr>
        <w:pStyle w:val="base-text-paragraphnonumbers"/>
      </w:pPr>
      <w:r w:rsidRPr="0088195E">
        <w:rPr>
          <w:rStyle w:val="BoldItalic"/>
        </w:rPr>
        <w:t>Date of effect</w:t>
      </w:r>
      <w:r w:rsidRPr="00266048">
        <w:rPr>
          <w:rStyle w:val="base-text-paragraphChar"/>
        </w:rPr>
        <w:t xml:space="preserve">: </w:t>
      </w:r>
      <w:r w:rsidR="00522AC1" w:rsidRPr="007162FC">
        <w:t>The amendments will app</w:t>
      </w:r>
      <w:r w:rsidR="00522AC1">
        <w:t>ly to</w:t>
      </w:r>
      <w:r w:rsidR="00522AC1" w:rsidRPr="007162FC">
        <w:t xml:space="preserve"> disclosures made on or after 1 July 2018</w:t>
      </w:r>
      <w:r w:rsidR="006A6591">
        <w:t>.</w:t>
      </w:r>
      <w:r w:rsidR="00335FF1">
        <w:t xml:space="preserve"> </w:t>
      </w:r>
    </w:p>
    <w:p w14:paraId="79FAF1CA" w14:textId="77777777" w:rsidR="00335FF1" w:rsidRDefault="00335FF1" w:rsidP="00335FF1">
      <w:pPr>
        <w:pStyle w:val="base-text-paragraphnonumbers"/>
      </w:pPr>
      <w:r>
        <w:t xml:space="preserve">The amendments also apply to conduct in breach of sections </w:t>
      </w:r>
      <w:r w:rsidR="009954C1">
        <w:t>1317AC, 1317AD and 1317AE</w:t>
      </w:r>
      <w:r w:rsidR="00486661">
        <w:t>, and any</w:t>
      </w:r>
      <w:r>
        <w:t xml:space="preserve"> other provision of Part 9.4AAA to the extent that it relates to those sections, as in force immediately after the commencement time</w:t>
      </w:r>
      <w:r w:rsidR="00ED7494">
        <w:t xml:space="preserve"> for a disclosure that</w:t>
      </w:r>
      <w:r>
        <w:t>:</w:t>
      </w:r>
    </w:p>
    <w:p w14:paraId="2B1ABA16" w14:textId="77777777" w:rsidR="00335FF1" w:rsidRDefault="00335FF1" w:rsidP="00335FF1">
      <w:pPr>
        <w:pStyle w:val="base-text-paragraphnonumbers"/>
      </w:pPr>
      <w:r>
        <w:tab/>
        <w:t>(a)</w:t>
      </w:r>
      <w:r>
        <w:tab/>
        <w:t>was made before the commencement time; and</w:t>
      </w:r>
    </w:p>
    <w:p w14:paraId="3B61A074" w14:textId="77777777" w:rsidR="00E037C3" w:rsidRDefault="00335FF1" w:rsidP="00E037C3">
      <w:pPr>
        <w:pStyle w:val="base-text-paragraphnonumbers"/>
      </w:pPr>
      <w:r>
        <w:tab/>
        <w:t>(b)</w:t>
      </w:r>
      <w:r>
        <w:tab/>
        <w:t>would be a disclosure protected by Part 9.4AAA, if the amendments made by Part 1 of Schedule 1 to the Treasury Laws Amendment (Enhancing Whistleblower Protections) Act 2017 had been in force at the time the disclosure was made.</w:t>
      </w:r>
    </w:p>
    <w:p w14:paraId="2B556067" w14:textId="77777777" w:rsidR="00E037C3" w:rsidRDefault="00E037C3" w:rsidP="00E037C3">
      <w:pPr>
        <w:pStyle w:val="base-text-paragraphnonumbers"/>
      </w:pPr>
      <w:r w:rsidRPr="0088195E">
        <w:rPr>
          <w:rStyle w:val="BoldItalic"/>
        </w:rPr>
        <w:t>Proposal announced</w:t>
      </w:r>
      <w:r w:rsidRPr="00266048">
        <w:rPr>
          <w:rStyle w:val="base-text-paragraphChar"/>
        </w:rPr>
        <w:t xml:space="preserve">: </w:t>
      </w:r>
      <w:r w:rsidR="00C67BD2">
        <w:t>The Government committed in December 2016, as part of the Open G</w:t>
      </w:r>
      <w:r w:rsidR="00301854">
        <w:t>overnment National Action Plan</w:t>
      </w:r>
      <w:r w:rsidR="00C67BD2">
        <w:t xml:space="preserve">, to ensure appropriate protections are in place for people who report </w:t>
      </w:r>
      <w:r w:rsidR="00C67BD2" w:rsidRPr="00C67BD2">
        <w:t>corruption, fraud, tax evasion or avoidance, and misconduct within the corporate sector</w:t>
      </w:r>
      <w:r w:rsidR="00C67BD2">
        <w:t xml:space="preserve">. </w:t>
      </w:r>
      <w:r w:rsidR="00C67BD2" w:rsidRPr="00C67BD2">
        <w:t>To achieve this, the Government committed to pursuing reforms to whistleblower protections in the corporate sector</w:t>
      </w:r>
      <w:r w:rsidR="00C67BD2">
        <w:t>.</w:t>
      </w:r>
    </w:p>
    <w:p w14:paraId="0560163B" w14:textId="77777777" w:rsidR="00E037C3" w:rsidRDefault="00E037C3" w:rsidP="00E037C3">
      <w:pPr>
        <w:pStyle w:val="base-text-paragraphnonumbers"/>
      </w:pPr>
      <w:r w:rsidRPr="0088195E">
        <w:rPr>
          <w:rStyle w:val="BoldItalic"/>
        </w:rPr>
        <w:t>Financial impact</w:t>
      </w:r>
      <w:r w:rsidRPr="00266048">
        <w:rPr>
          <w:rStyle w:val="base-text-paragraphChar"/>
        </w:rPr>
        <w:t xml:space="preserve">: </w:t>
      </w:r>
      <w:r w:rsidR="00301854">
        <w:t xml:space="preserve"> </w:t>
      </w:r>
      <w:r w:rsidR="0025300E">
        <w:t>M</w:t>
      </w:r>
      <w:r w:rsidR="00C67BD2">
        <w:t>inimal</w:t>
      </w:r>
      <w:r w:rsidR="0025300E">
        <w:t>.</w:t>
      </w:r>
    </w:p>
    <w:p w14:paraId="52417B7F" w14:textId="77777777" w:rsidR="00E037C3" w:rsidRDefault="00E037C3" w:rsidP="00E037C3">
      <w:pPr>
        <w:pStyle w:val="base-text-paragraphnonumbers"/>
      </w:pPr>
      <w:r>
        <w:rPr>
          <w:rStyle w:val="BoldItalic"/>
        </w:rPr>
        <w:t>Human rights implications</w:t>
      </w:r>
      <w:r w:rsidRPr="00D93657">
        <w:t>:</w:t>
      </w:r>
      <w:r>
        <w:t xml:space="preserve"> </w:t>
      </w:r>
      <w:r w:rsidRPr="00D93657">
        <w:t xml:space="preserve">This </w:t>
      </w:r>
      <w:r w:rsidR="000B5AD6">
        <w:t xml:space="preserve">Bill does not raise </w:t>
      </w:r>
      <w:r w:rsidRPr="00D93657">
        <w:t xml:space="preserve">any human rights issue. See </w:t>
      </w:r>
      <w:r w:rsidRPr="00480C91">
        <w:rPr>
          <w:i/>
        </w:rPr>
        <w:t>Statement of Compatibility with Human Rights</w:t>
      </w:r>
      <w:r>
        <w:t xml:space="preserve"> — Chapter </w:t>
      </w:r>
      <w:r w:rsidR="00940232">
        <w:t>5.</w:t>
      </w:r>
    </w:p>
    <w:p w14:paraId="352B9B77" w14:textId="77777777" w:rsidR="00E037C3" w:rsidRDefault="00E037C3" w:rsidP="00E037C3">
      <w:pPr>
        <w:pStyle w:val="base-text-paragraphnonumbers"/>
      </w:pPr>
      <w:r w:rsidRPr="00C07EA6">
        <w:rPr>
          <w:rStyle w:val="BoldItalic"/>
        </w:rPr>
        <w:t>Compliance cost impact</w:t>
      </w:r>
      <w:r w:rsidRPr="00C07EA6">
        <w:rPr>
          <w:rStyle w:val="base-text-paragraphChar"/>
        </w:rPr>
        <w:t xml:space="preserve">: </w:t>
      </w:r>
      <w:r w:rsidR="00C07EA6">
        <w:rPr>
          <w:rStyle w:val="base-text-paragraphChar"/>
        </w:rPr>
        <w:t xml:space="preserve">The estimated overall </w:t>
      </w:r>
      <w:r w:rsidR="006657D7">
        <w:rPr>
          <w:rStyle w:val="base-text-paragraphChar"/>
        </w:rPr>
        <w:t xml:space="preserve">average </w:t>
      </w:r>
      <w:r w:rsidR="00C07EA6">
        <w:rPr>
          <w:rStyle w:val="base-text-paragraphChar"/>
        </w:rPr>
        <w:t xml:space="preserve">compliance cost is $15.4 million per year over ten years. </w:t>
      </w:r>
    </w:p>
    <w:p w14:paraId="64F80662" w14:textId="77777777" w:rsidR="009E2BDC" w:rsidRDefault="009E2BDC" w:rsidP="00CF5638">
      <w:pPr>
        <w:pStyle w:val="Heading3"/>
      </w:pPr>
      <w:r>
        <w:lastRenderedPageBreak/>
        <w:t>Summary of regulation impact statement</w:t>
      </w:r>
    </w:p>
    <w:p w14:paraId="1A19DBDC" w14:textId="77777777" w:rsidR="009E2BDC" w:rsidRDefault="009E2BDC" w:rsidP="00CF5638">
      <w:pPr>
        <w:pStyle w:val="Heading4"/>
      </w:pPr>
      <w:r>
        <w:t>Regulation impact on business</w:t>
      </w:r>
    </w:p>
    <w:p w14:paraId="6D143CDE" w14:textId="77777777" w:rsidR="009E2BDC" w:rsidRDefault="009E2BDC" w:rsidP="009E2BDC">
      <w:pPr>
        <w:pStyle w:val="base-text-paragraphnonumbers"/>
      </w:pPr>
      <w:r w:rsidRPr="0088195E">
        <w:rPr>
          <w:rStyle w:val="BoldItalic"/>
        </w:rPr>
        <w:t>Impact</w:t>
      </w:r>
      <w:r w:rsidRPr="00266048">
        <w:rPr>
          <w:rStyle w:val="base-text-paragraphChar"/>
        </w:rPr>
        <w:t xml:space="preserve">:  </w:t>
      </w:r>
      <w:r>
        <w:t xml:space="preserve">These amendments will primarily affect companies and other entities that will be required to develop whistleblower policies and/or potentially deal with greater whistleblowing activity. </w:t>
      </w:r>
    </w:p>
    <w:p w14:paraId="3C700876" w14:textId="77777777" w:rsidR="009E2BDC" w:rsidRPr="0088195E" w:rsidRDefault="009E2BDC" w:rsidP="009E2BDC">
      <w:pPr>
        <w:pStyle w:val="base-text-paragraphnonumbers"/>
        <w:rPr>
          <w:rStyle w:val="BoldItalic"/>
        </w:rPr>
      </w:pPr>
      <w:r w:rsidRPr="0088195E">
        <w:rPr>
          <w:rStyle w:val="BoldItalic"/>
        </w:rPr>
        <w:t>Main points</w:t>
      </w:r>
      <w:r w:rsidRPr="00266048">
        <w:rPr>
          <w:rStyle w:val="base-text-paragraphChar"/>
        </w:rPr>
        <w:t>:</w:t>
      </w:r>
    </w:p>
    <w:p w14:paraId="31015B6E" w14:textId="77777777" w:rsidR="009E2BDC" w:rsidRDefault="00494F85" w:rsidP="009E2BDC">
      <w:pPr>
        <w:ind w:left="1134"/>
      </w:pPr>
      <w:r>
        <w:t>T</w:t>
      </w:r>
      <w:r w:rsidR="009E2BDC">
        <w:t>here are three policy options available to the Government:</w:t>
      </w:r>
    </w:p>
    <w:p w14:paraId="1C1D4628" w14:textId="77777777" w:rsidR="009E2BDC" w:rsidRDefault="009E2BDC" w:rsidP="009E2BDC">
      <w:pPr>
        <w:pStyle w:val="dotpoint"/>
      </w:pPr>
      <w:r>
        <w:t>Option 1: Maintain the status quo;</w:t>
      </w:r>
    </w:p>
    <w:p w14:paraId="2A19330A" w14:textId="77777777" w:rsidR="009E2BDC" w:rsidRDefault="009E2BDC" w:rsidP="009E2BDC">
      <w:pPr>
        <w:pStyle w:val="dotpoint"/>
      </w:pPr>
      <w:r>
        <w:t xml:space="preserve">Option 2: Reform whistleblower protections in the corporate sector only; </w:t>
      </w:r>
    </w:p>
    <w:p w14:paraId="23C7DD8D" w14:textId="77777777" w:rsidR="009E2BDC" w:rsidRDefault="009E2BDC" w:rsidP="009E2BDC">
      <w:pPr>
        <w:pStyle w:val="dotpoint"/>
      </w:pPr>
      <w:r>
        <w:t>Option 3: Reform and consolidate into the Corporations Act whistleblower protections currently available to whistleblowers across the financial system under legislation within the remit of ASIC and APRA and expand protections to disclosures of corporate misconduct more generally.</w:t>
      </w:r>
    </w:p>
    <w:p w14:paraId="458B38AC" w14:textId="77777777" w:rsidR="009E2BDC" w:rsidRDefault="009E2BDC" w:rsidP="009E2BDC">
      <w:pPr>
        <w:pStyle w:val="dotpoint"/>
        <w:numPr>
          <w:ilvl w:val="0"/>
          <w:numId w:val="0"/>
        </w:numPr>
        <w:ind w:left="1264" w:firstLine="12"/>
      </w:pPr>
      <w:r>
        <w:t xml:space="preserve">Each option is expected to impose the following compliance costs per year: </w:t>
      </w:r>
    </w:p>
    <w:p w14:paraId="0909FF25" w14:textId="77777777" w:rsidR="009E2BDC" w:rsidRDefault="009E2BDC" w:rsidP="009E2BDC">
      <w:pPr>
        <w:pStyle w:val="dotpoint"/>
      </w:pPr>
      <w:r>
        <w:t>Option 1: no compliance costs;</w:t>
      </w:r>
    </w:p>
    <w:p w14:paraId="5F8DEE0E" w14:textId="77777777" w:rsidR="009E2BDC" w:rsidRDefault="009E2BDC" w:rsidP="009E2BDC">
      <w:pPr>
        <w:pStyle w:val="dotpoint"/>
      </w:pPr>
      <w:r>
        <w:t>Option 2: $15.6 million per year</w:t>
      </w:r>
    </w:p>
    <w:p w14:paraId="62F27117" w14:textId="77777777" w:rsidR="009E2BDC" w:rsidRDefault="009E2BDC" w:rsidP="009E2BDC">
      <w:pPr>
        <w:pStyle w:val="dotpoint"/>
      </w:pPr>
      <w:r>
        <w:t>Option 3: $15.4 million per year</w:t>
      </w:r>
    </w:p>
    <w:p w14:paraId="09E96FAD" w14:textId="77777777" w:rsidR="009E2BDC" w:rsidRDefault="009E2BDC" w:rsidP="009E2BDC">
      <w:pPr>
        <w:pStyle w:val="dotpoint"/>
        <w:numPr>
          <w:ilvl w:val="0"/>
          <w:numId w:val="0"/>
        </w:numPr>
        <w:ind w:left="1134"/>
      </w:pPr>
      <w:r>
        <w:t>There are no expected compliance costs for individuals or community organisations.</w:t>
      </w:r>
    </w:p>
    <w:p w14:paraId="5B6DFE09" w14:textId="77777777" w:rsidR="001E323D" w:rsidRDefault="0059007B" w:rsidP="001E323D">
      <w:pPr>
        <w:pStyle w:val="Heading2"/>
      </w:pPr>
      <w:r w:rsidRPr="0059007B">
        <w:t>Better Protections for Tax Whistleblowers</w:t>
      </w:r>
    </w:p>
    <w:p w14:paraId="25B79655" w14:textId="77777777" w:rsidR="001158F8" w:rsidRDefault="001158F8" w:rsidP="001E323D">
      <w:pPr>
        <w:pStyle w:val="base-text-paragraphnonumbers"/>
      </w:pPr>
      <w:r>
        <w:t xml:space="preserve">The amendments in Part 2 of </w:t>
      </w:r>
      <w:r w:rsidR="00B00BAC">
        <w:t xml:space="preserve">Schedule 1 to </w:t>
      </w:r>
      <w:r>
        <w:t xml:space="preserve">the Bill insert a comprehensive regime into the </w:t>
      </w:r>
      <w:r w:rsidR="00F659D0">
        <w:t>TAA 1953</w:t>
      </w:r>
      <w:r>
        <w:t xml:space="preserve"> for the protection of individuals who report breaches of the tax laws or misconduct.</w:t>
      </w:r>
    </w:p>
    <w:p w14:paraId="0F0F0669" w14:textId="77777777" w:rsidR="001E323D" w:rsidRDefault="001E323D" w:rsidP="001E323D">
      <w:pPr>
        <w:pStyle w:val="base-text-paragraphnonumbers"/>
      </w:pPr>
      <w:r w:rsidRPr="0088195E">
        <w:rPr>
          <w:rStyle w:val="BoldItalic"/>
        </w:rPr>
        <w:t>Date of effect</w:t>
      </w:r>
      <w:r w:rsidRPr="00266048">
        <w:rPr>
          <w:rStyle w:val="base-text-paragraphChar"/>
        </w:rPr>
        <w:t xml:space="preserve">: </w:t>
      </w:r>
      <w:r w:rsidR="000033F5" w:rsidRPr="000033F5">
        <w:rPr>
          <w:rStyle w:val="base-text-paragraphChar"/>
        </w:rPr>
        <w:t>The amendments apply in relation to disclosures made o</w:t>
      </w:r>
      <w:r w:rsidR="000033F5">
        <w:rPr>
          <w:rStyle w:val="base-text-paragraphChar"/>
        </w:rPr>
        <w:t xml:space="preserve">n or after </w:t>
      </w:r>
      <w:r w:rsidR="001158F8">
        <w:t>1 July 2018</w:t>
      </w:r>
      <w:r w:rsidR="00440451">
        <w:t>.</w:t>
      </w:r>
    </w:p>
    <w:p w14:paraId="4E75A137" w14:textId="77777777" w:rsidR="001E323D" w:rsidRDefault="001E323D" w:rsidP="001E323D">
      <w:pPr>
        <w:pStyle w:val="base-text-paragraphnonumbers"/>
      </w:pPr>
      <w:r w:rsidRPr="0088195E">
        <w:rPr>
          <w:rStyle w:val="BoldItalic"/>
        </w:rPr>
        <w:t>Proposal announced</w:t>
      </w:r>
      <w:r w:rsidRPr="00266048">
        <w:rPr>
          <w:rStyle w:val="base-text-paragraphChar"/>
        </w:rPr>
        <w:t xml:space="preserve">: </w:t>
      </w:r>
      <w:r w:rsidR="00301854">
        <w:t xml:space="preserve">The Government announced in the 2016-17 Budget that new arrangements to better protect individuals who disclose </w:t>
      </w:r>
      <w:r w:rsidR="00301854">
        <w:lastRenderedPageBreak/>
        <w:t>information to the ATO on tax avoidance and other tax issues would be introduced. This announcement was reaffirmed in December 2016 when the Government committed to the Open Government National Action Plan.</w:t>
      </w:r>
    </w:p>
    <w:p w14:paraId="11B6A83B" w14:textId="77777777" w:rsidR="001E323D" w:rsidRDefault="001E323D" w:rsidP="001E323D">
      <w:pPr>
        <w:pStyle w:val="base-text-paragraphnonumbers"/>
      </w:pPr>
      <w:r w:rsidRPr="0088195E">
        <w:rPr>
          <w:rStyle w:val="BoldItalic"/>
        </w:rPr>
        <w:t>Financial impact</w:t>
      </w:r>
      <w:r w:rsidRPr="00266048">
        <w:rPr>
          <w:rStyle w:val="base-text-paragraphChar"/>
        </w:rPr>
        <w:t xml:space="preserve">: </w:t>
      </w:r>
      <w:r w:rsidR="00AA1244">
        <w:rPr>
          <w:rStyle w:val="base-text-paragraphChar"/>
        </w:rPr>
        <w:t>Unquantifiable</w:t>
      </w:r>
      <w:r w:rsidR="00301854">
        <w:t>.</w:t>
      </w:r>
    </w:p>
    <w:p w14:paraId="27608C78" w14:textId="77777777" w:rsidR="001E323D" w:rsidRDefault="001E323D" w:rsidP="001E323D">
      <w:pPr>
        <w:pStyle w:val="base-text-paragraphnonumbers"/>
      </w:pPr>
      <w:r>
        <w:rPr>
          <w:rStyle w:val="BoldItalic"/>
        </w:rPr>
        <w:t>Human rights implications</w:t>
      </w:r>
      <w:r w:rsidRPr="00D93657">
        <w:t>:</w:t>
      </w:r>
      <w:r>
        <w:t xml:space="preserve"> </w:t>
      </w:r>
      <w:r w:rsidRPr="00D93657">
        <w:t xml:space="preserve">This </w:t>
      </w:r>
      <w:r>
        <w:t xml:space="preserve">Bill does not raise </w:t>
      </w:r>
      <w:r w:rsidRPr="00D93657">
        <w:t xml:space="preserve">any human rights issue. See </w:t>
      </w:r>
      <w:r w:rsidRPr="00480C91">
        <w:rPr>
          <w:i/>
        </w:rPr>
        <w:t>Statement of Compatibility with Human Rights</w:t>
      </w:r>
      <w:r>
        <w:t xml:space="preserve"> — Chapter </w:t>
      </w:r>
      <w:r w:rsidR="00440451">
        <w:t>5</w:t>
      </w:r>
      <w:r>
        <w:t>.</w:t>
      </w:r>
    </w:p>
    <w:p w14:paraId="3DF99170" w14:textId="77777777" w:rsidR="00A91B16" w:rsidRDefault="001E323D" w:rsidP="001E323D">
      <w:pPr>
        <w:pStyle w:val="base-text-paragraphnonumbers"/>
      </w:pPr>
      <w:r w:rsidRPr="0088195E">
        <w:rPr>
          <w:rStyle w:val="BoldItalic"/>
        </w:rPr>
        <w:t>Compliance cost impact</w:t>
      </w:r>
      <w:r w:rsidRPr="00266048">
        <w:rPr>
          <w:rStyle w:val="base-text-paragraphChar"/>
        </w:rPr>
        <w:t xml:space="preserve">: </w:t>
      </w:r>
      <w:r w:rsidR="007D4333">
        <w:t>There are no compliance costs from the implementation of the tax whistleblower regime.</w:t>
      </w:r>
    </w:p>
    <w:p w14:paraId="2A4D5838" w14:textId="77777777" w:rsidR="00A91B16" w:rsidRDefault="00A91B16" w:rsidP="00A91B16">
      <w:pPr>
        <w:pStyle w:val="Heading3"/>
      </w:pPr>
      <w:r>
        <w:t>Summary of regulation impact statement</w:t>
      </w:r>
    </w:p>
    <w:p w14:paraId="743E30B6" w14:textId="77777777" w:rsidR="00A91B16" w:rsidRDefault="00A91B16" w:rsidP="001E323D">
      <w:pPr>
        <w:pStyle w:val="base-text-paragraphnonumbers"/>
      </w:pPr>
      <w:r>
        <w:t>A regulation impact statement was not required in relation to the new tax whistleblower regime.</w:t>
      </w:r>
    </w:p>
    <w:p w14:paraId="10DFA431" w14:textId="77777777" w:rsidR="00E037C3" w:rsidRPr="00DF7A41" w:rsidRDefault="00E037C3" w:rsidP="00DF7A41">
      <w:pPr>
        <w:pStyle w:val="dotpoint"/>
        <w:numPr>
          <w:ilvl w:val="0"/>
          <w:numId w:val="0"/>
        </w:numPr>
        <w:ind w:left="2268"/>
        <w:rPr>
          <w:highlight w:val="yellow"/>
        </w:rPr>
      </w:pPr>
    </w:p>
    <w:p w14:paraId="6EAA98D5" w14:textId="77777777" w:rsidR="00D20991" w:rsidRDefault="00D20991" w:rsidP="00E037C3">
      <w:pPr>
        <w:sectPr w:rsidR="00D20991" w:rsidSect="00E037C3">
          <w:headerReference w:type="even" r:id="rId29"/>
          <w:headerReference w:type="default" r:id="rId30"/>
          <w:footerReference w:type="even" r:id="rId31"/>
          <w:footerReference w:type="default" r:id="rId32"/>
          <w:footerReference w:type="first" r:id="rId33"/>
          <w:type w:val="oddPage"/>
          <w:pgSz w:w="11906" w:h="16838" w:code="9"/>
          <w:pgMar w:top="2466" w:right="2098" w:bottom="2466" w:left="2098" w:header="1559" w:footer="1899" w:gutter="0"/>
          <w:cols w:space="708"/>
          <w:titlePg/>
          <w:docGrid w:linePitch="360"/>
        </w:sectPr>
      </w:pPr>
    </w:p>
    <w:p w14:paraId="21B60397" w14:textId="77777777" w:rsidR="00EB56D8" w:rsidRPr="00F51A71" w:rsidRDefault="00EB56D8" w:rsidP="00EB56D8">
      <w:pPr>
        <w:pStyle w:val="ChapterHeading"/>
        <w:numPr>
          <w:ilvl w:val="0"/>
          <w:numId w:val="59"/>
        </w:numPr>
        <w:tabs>
          <w:tab w:val="clear" w:pos="1134"/>
          <w:tab w:val="num" w:pos="360"/>
        </w:tabs>
      </w:pPr>
      <w:r w:rsidRPr="00F51A71">
        <w:lastRenderedPageBreak/>
        <w:br/>
      </w:r>
      <w:bookmarkStart w:id="11" w:name="_Toc499830148"/>
      <w:bookmarkStart w:id="12" w:name="_Toc499832157"/>
      <w:bookmarkStart w:id="13" w:name="_Toc500152843"/>
      <w:r w:rsidR="00AD34EF">
        <w:t>Outline of whistleblower reforms</w:t>
      </w:r>
      <w:bookmarkEnd w:id="11"/>
      <w:bookmarkEnd w:id="12"/>
      <w:bookmarkEnd w:id="13"/>
    </w:p>
    <w:p w14:paraId="5EB47405" w14:textId="77777777" w:rsidR="00EB56D8" w:rsidRDefault="00EB56D8" w:rsidP="003F0EF5">
      <w:pPr>
        <w:pStyle w:val="Heading2"/>
      </w:pPr>
      <w:r>
        <w:t>Outline of chapter</w:t>
      </w:r>
    </w:p>
    <w:p w14:paraId="4BD3DE8C" w14:textId="77777777" w:rsidR="00721563" w:rsidRDefault="00721563" w:rsidP="00721563">
      <w:pPr>
        <w:pStyle w:val="base-text-paragraph"/>
      </w:pPr>
      <w:r>
        <w:t xml:space="preserve">This </w:t>
      </w:r>
      <w:r w:rsidR="00BC0701">
        <w:t xml:space="preserve">Chapter describes the broad context for the amendments made by this </w:t>
      </w:r>
      <w:r>
        <w:t>Bill</w:t>
      </w:r>
      <w:r w:rsidR="00BC0701">
        <w:t>.</w:t>
      </w:r>
      <w:r>
        <w:t xml:space="preserve"> </w:t>
      </w:r>
    </w:p>
    <w:p w14:paraId="1A0D8EEF" w14:textId="77777777" w:rsidR="00EB56D8" w:rsidRDefault="00EB56D8" w:rsidP="003F0EF5">
      <w:pPr>
        <w:pStyle w:val="Heading2"/>
      </w:pPr>
      <w:r>
        <w:t>Context of amendments</w:t>
      </w:r>
    </w:p>
    <w:p w14:paraId="153113C9" w14:textId="77777777" w:rsidR="00244F33" w:rsidRPr="00C50EA8" w:rsidRDefault="00244F33" w:rsidP="00244F33">
      <w:pPr>
        <w:pStyle w:val="base-text-paragraph"/>
      </w:pPr>
      <w:r>
        <w:t xml:space="preserve">Combating crime and misconduct is a longstanding aim of corporate, financial and tax law enforcement. Criminal conduct </w:t>
      </w:r>
      <w:r w:rsidRPr="00C50EA8">
        <w:t>can be difficult to detect or prove satisfactorily in a court</w:t>
      </w:r>
      <w:r>
        <w:t>. It can be c</w:t>
      </w:r>
      <w:r w:rsidRPr="00C50EA8">
        <w:t xml:space="preserve">oncealed by a complex web of </w:t>
      </w:r>
      <w:r>
        <w:t>transactions and</w:t>
      </w:r>
      <w:r w:rsidRPr="00C50EA8">
        <w:t xml:space="preserve"> falsified or misleading corporate records</w:t>
      </w:r>
      <w:r>
        <w:t>,</w:t>
      </w:r>
      <w:r w:rsidRPr="00C50EA8">
        <w:t xml:space="preserve"> and a proliferation of entities in corporate </w:t>
      </w:r>
      <w:r>
        <w:t>structures</w:t>
      </w:r>
      <w:r w:rsidRPr="00C50EA8">
        <w:t xml:space="preserve"> can </w:t>
      </w:r>
      <w:r>
        <w:t xml:space="preserve">make responsibility </w:t>
      </w:r>
      <w:r w:rsidRPr="00C50EA8">
        <w:t>opaque.</w:t>
      </w:r>
    </w:p>
    <w:p w14:paraId="16D0B8E6" w14:textId="77777777" w:rsidR="00244F33" w:rsidRDefault="00244F33" w:rsidP="00244F33">
      <w:pPr>
        <w:pStyle w:val="base-text-paragraph"/>
      </w:pPr>
      <w:r>
        <w:t>Often</w:t>
      </w:r>
      <w:r w:rsidRPr="000B7A27">
        <w:t xml:space="preserve"> </w:t>
      </w:r>
      <w:r w:rsidR="004C50AD">
        <w:t>such</w:t>
      </w:r>
      <w:r w:rsidRPr="000B7A27">
        <w:t xml:space="preserve"> </w:t>
      </w:r>
      <w:r w:rsidR="00923575">
        <w:t>wrongdoing</w:t>
      </w:r>
      <w:r>
        <w:t xml:space="preserve"> only comes to light </w:t>
      </w:r>
      <w:r w:rsidRPr="000B7A27">
        <w:t>because</w:t>
      </w:r>
      <w:r>
        <w:t xml:space="preserve"> of</w:t>
      </w:r>
      <w:r w:rsidRPr="000B7A27">
        <w:t xml:space="preserve"> individuals </w:t>
      </w:r>
      <w:r>
        <w:t>who are prepared to disclose it</w:t>
      </w:r>
      <w:r w:rsidRPr="000B7A27">
        <w:t xml:space="preserve">, sometimes at </w:t>
      </w:r>
      <w:r>
        <w:t>great</w:t>
      </w:r>
      <w:r w:rsidRPr="000B7A27">
        <w:t xml:space="preserve"> personal and financial risk</w:t>
      </w:r>
      <w:r>
        <w:t xml:space="preserve">. </w:t>
      </w:r>
    </w:p>
    <w:p w14:paraId="60520FD7" w14:textId="77777777" w:rsidR="00244F33" w:rsidRDefault="00244F33" w:rsidP="00244F33">
      <w:pPr>
        <w:pStyle w:val="base-text-paragraph"/>
      </w:pPr>
      <w:r>
        <w:t>T</w:t>
      </w:r>
      <w:r w:rsidRPr="000B7A27">
        <w:t>o reduce th</w:t>
      </w:r>
      <w:r>
        <w:t>ese</w:t>
      </w:r>
      <w:r w:rsidRPr="000B7A27">
        <w:t xml:space="preserve"> risk</w:t>
      </w:r>
      <w:r>
        <w:t>s</w:t>
      </w:r>
      <w:r w:rsidRPr="000B7A27">
        <w:t xml:space="preserve"> and encourage disclosure</w:t>
      </w:r>
      <w:r w:rsidR="00923575">
        <w:t xml:space="preserve"> of wrongdoing</w:t>
      </w:r>
      <w:r w:rsidRPr="000B7A27">
        <w:t xml:space="preserve">, </w:t>
      </w:r>
      <w:r>
        <w:t xml:space="preserve">Australia and many other countries have statutory </w:t>
      </w:r>
      <w:r w:rsidRPr="000B7A27">
        <w:t>whistleblower</w:t>
      </w:r>
      <w:r>
        <w:t xml:space="preserve"> regimes with</w:t>
      </w:r>
      <w:r w:rsidRPr="000B7A27">
        <w:t xml:space="preserve"> legal</w:t>
      </w:r>
      <w:r>
        <w:t>ly enforceable</w:t>
      </w:r>
      <w:r w:rsidRPr="000B7A27">
        <w:t xml:space="preserve"> protections </w:t>
      </w:r>
      <w:r>
        <w:t>for people who make</w:t>
      </w:r>
      <w:r w:rsidRPr="000B7A27">
        <w:t xml:space="preserve"> disclosure</w:t>
      </w:r>
      <w:r>
        <w:t>s</w:t>
      </w:r>
      <w:r w:rsidRPr="000B7A27">
        <w:t xml:space="preserve">. </w:t>
      </w:r>
      <w:r>
        <w:t>These regimes recognise the critical role whistleblowing can play in the early detection and prosecution of misconduct in businesses and the avoidance or evasion of tax liabilities. The existence of strong statutory protections to encourage whistleblowing can improve compliance</w:t>
      </w:r>
      <w:r w:rsidR="008C4087">
        <w:t xml:space="preserve"> with the law</w:t>
      </w:r>
      <w:r>
        <w:t xml:space="preserve"> and promote a more ethical culture</w:t>
      </w:r>
      <w:r w:rsidR="002132B4">
        <w:t xml:space="preserve"> </w:t>
      </w:r>
      <w:r>
        <w:t xml:space="preserve">because </w:t>
      </w:r>
      <w:r w:rsidR="00D1113A">
        <w:t>individuals</w:t>
      </w:r>
      <w:r>
        <w:t xml:space="preserve"> know there is a higher likelihood that misconduct will be reported.</w:t>
      </w:r>
      <w:r w:rsidRPr="000B7A27">
        <w:t xml:space="preserve"> </w:t>
      </w:r>
    </w:p>
    <w:p w14:paraId="4736A577" w14:textId="77777777" w:rsidR="00F845D2" w:rsidRDefault="00F845D2" w:rsidP="00F845D2">
      <w:pPr>
        <w:pStyle w:val="base-text-paragraph"/>
        <w:rPr>
          <w:rFonts w:ascii="BookAntiqua" w:hAnsi="BookAntiqua" w:cs="BookAntiqua"/>
          <w:szCs w:val="22"/>
        </w:rPr>
      </w:pPr>
      <w:r>
        <w:rPr>
          <w:rFonts w:ascii="BookAntiqua" w:hAnsi="BookAntiqua" w:cs="BookAntiqua"/>
          <w:szCs w:val="22"/>
        </w:rPr>
        <w:t>In Australia’s tax laws, no whistleblower protection regime exists.</w:t>
      </w:r>
    </w:p>
    <w:p w14:paraId="16769176" w14:textId="77777777" w:rsidR="00F845D2" w:rsidRDefault="00073394" w:rsidP="00F845D2">
      <w:pPr>
        <w:pStyle w:val="base-text-paragraph"/>
        <w:rPr>
          <w:rFonts w:ascii="BookAntiqua" w:hAnsi="BookAntiqua" w:cs="BookAntiqua"/>
          <w:szCs w:val="22"/>
        </w:rPr>
      </w:pPr>
      <w:r>
        <w:rPr>
          <w:rFonts w:ascii="BookAntiqua" w:hAnsi="BookAntiqua" w:cs="BookAntiqua"/>
          <w:szCs w:val="22"/>
        </w:rPr>
        <w:t xml:space="preserve">The Australian corporate whistleblowing regime was first introduced in 2004 and expanded in a piecemeal way. It </w:t>
      </w:r>
      <w:r w:rsidR="00331E5A">
        <w:rPr>
          <w:rFonts w:ascii="BookAntiqua" w:hAnsi="BookAntiqua" w:cs="BookAntiqua"/>
          <w:szCs w:val="22"/>
        </w:rPr>
        <w:t>does not</w:t>
      </w:r>
      <w:r>
        <w:rPr>
          <w:rFonts w:ascii="BookAntiqua" w:hAnsi="BookAntiqua" w:cs="BookAntiqua"/>
          <w:szCs w:val="22"/>
        </w:rPr>
        <w:t xml:space="preserve"> cover the field and has not adjusted to reflect the regulatory remits of ASIC and APRA. As a result, significant gaps in protection exist. For example, no statutory protection </w:t>
      </w:r>
      <w:r w:rsidR="00F845D2">
        <w:rPr>
          <w:rFonts w:ascii="BookAntiqua" w:hAnsi="BookAntiqua" w:cs="BookAntiqua"/>
          <w:szCs w:val="22"/>
        </w:rPr>
        <w:t xml:space="preserve">exists </w:t>
      </w:r>
      <w:r>
        <w:rPr>
          <w:rFonts w:ascii="BookAntiqua" w:hAnsi="BookAntiqua" w:cs="BookAntiqua"/>
          <w:szCs w:val="22"/>
        </w:rPr>
        <w:t xml:space="preserve">for whistleblowers </w:t>
      </w:r>
      <w:r w:rsidR="00F845D2">
        <w:rPr>
          <w:rFonts w:ascii="BookAntiqua" w:hAnsi="BookAntiqua" w:cs="BookAntiqua"/>
          <w:szCs w:val="22"/>
        </w:rPr>
        <w:t xml:space="preserve">who report conduct in breach of consumer credit laws, </w:t>
      </w:r>
      <w:r>
        <w:rPr>
          <w:rFonts w:ascii="BookAntiqua" w:hAnsi="BookAntiqua" w:cs="BookAntiqua"/>
          <w:szCs w:val="22"/>
        </w:rPr>
        <w:t xml:space="preserve">and </w:t>
      </w:r>
      <w:r w:rsidR="00F845D2">
        <w:rPr>
          <w:rFonts w:ascii="BookAntiqua" w:hAnsi="BookAntiqua" w:cs="BookAntiqua"/>
          <w:szCs w:val="22"/>
        </w:rPr>
        <w:t>the</w:t>
      </w:r>
      <w:r>
        <w:rPr>
          <w:rFonts w:ascii="BookAntiqua" w:hAnsi="BookAntiqua" w:cs="BookAntiqua"/>
          <w:szCs w:val="22"/>
        </w:rPr>
        <w:t xml:space="preserve"> coverage in respect of disclosures concerning corporate corruption, bribery, fraud, money </w:t>
      </w:r>
      <w:r>
        <w:rPr>
          <w:rFonts w:ascii="BookAntiqua" w:hAnsi="BookAntiqua" w:cs="BookAntiqua"/>
          <w:szCs w:val="22"/>
        </w:rPr>
        <w:lastRenderedPageBreak/>
        <w:t>laundering, terrorism financing or other serious forms of misconduct</w:t>
      </w:r>
      <w:r w:rsidR="00F845D2">
        <w:rPr>
          <w:rFonts w:ascii="BookAntiqua" w:hAnsi="BookAntiqua" w:cs="BookAntiqua"/>
          <w:szCs w:val="22"/>
        </w:rPr>
        <w:t xml:space="preserve"> is scattered between the Corporations Act and financial sector laws</w:t>
      </w:r>
      <w:r w:rsidR="006657D7">
        <w:rPr>
          <w:rFonts w:ascii="BookAntiqua" w:hAnsi="BookAntiqua" w:cs="BookAntiqua"/>
          <w:szCs w:val="22"/>
        </w:rPr>
        <w:t xml:space="preserve"> or is not available</w:t>
      </w:r>
      <w:r>
        <w:rPr>
          <w:rFonts w:ascii="BookAntiqua" w:hAnsi="BookAntiqua" w:cs="BookAntiqua"/>
          <w:szCs w:val="22"/>
        </w:rPr>
        <w:t>.</w:t>
      </w:r>
    </w:p>
    <w:p w14:paraId="5DB71D6E" w14:textId="77777777" w:rsidR="00073394" w:rsidRDefault="00F845D2" w:rsidP="00073394">
      <w:pPr>
        <w:pStyle w:val="base-text-paragraph"/>
        <w:rPr>
          <w:rFonts w:ascii="BookAntiqua" w:hAnsi="BookAntiqua" w:cs="BookAntiqua"/>
          <w:szCs w:val="22"/>
        </w:rPr>
      </w:pPr>
      <w:r>
        <w:rPr>
          <w:rFonts w:ascii="BookAntiqua" w:hAnsi="BookAntiqua" w:cs="BookAntiqua"/>
          <w:szCs w:val="22"/>
        </w:rPr>
        <w:t>The existing whistleblower regimes present</w:t>
      </w:r>
      <w:r w:rsidR="00073394">
        <w:rPr>
          <w:rFonts w:ascii="BookAntiqua" w:hAnsi="BookAntiqua" w:cs="BookAntiqua"/>
          <w:szCs w:val="22"/>
        </w:rPr>
        <w:t xml:space="preserve"> a confusing web for whistleblowers to navigate, with differences and gaps in the protections available. </w:t>
      </w:r>
    </w:p>
    <w:p w14:paraId="54F0DC54" w14:textId="77777777" w:rsidR="00073394" w:rsidRPr="00003561" w:rsidRDefault="00977200" w:rsidP="00073394">
      <w:pPr>
        <w:pStyle w:val="base-text-paragraph"/>
      </w:pPr>
      <w:r>
        <w:rPr>
          <w:rFonts w:ascii="BookAntiqua" w:hAnsi="BookAntiqua" w:cs="BookAntiqua"/>
          <w:szCs w:val="22"/>
        </w:rPr>
        <w:t>T</w:t>
      </w:r>
      <w:r w:rsidR="00073394" w:rsidRPr="00CC530E">
        <w:rPr>
          <w:rFonts w:ascii="BookAntiqua" w:hAnsi="BookAntiqua" w:cs="BookAntiqua"/>
          <w:szCs w:val="22"/>
        </w:rPr>
        <w:t xml:space="preserve">he </w:t>
      </w:r>
      <w:r w:rsidR="00073394">
        <w:rPr>
          <w:rFonts w:ascii="BookAntiqua" w:hAnsi="BookAntiqua" w:cs="BookAntiqua"/>
          <w:szCs w:val="22"/>
        </w:rPr>
        <w:t>private sector whistleblower</w:t>
      </w:r>
      <w:r w:rsidR="00073394" w:rsidRPr="00CC530E">
        <w:rPr>
          <w:rFonts w:ascii="BookAntiqua" w:hAnsi="BookAntiqua" w:cs="BookAntiqua"/>
          <w:szCs w:val="22"/>
        </w:rPr>
        <w:t xml:space="preserve"> laws have rarely </w:t>
      </w:r>
      <w:r w:rsidR="00073394">
        <w:rPr>
          <w:rFonts w:ascii="BookAntiqua" w:hAnsi="BookAntiqua" w:cs="BookAntiqua"/>
          <w:szCs w:val="22"/>
        </w:rPr>
        <w:t xml:space="preserve">been utilised by whistleblowers to seek protection or compensation, or by regulators to prosecute offences under them. </w:t>
      </w:r>
    </w:p>
    <w:p w14:paraId="3741546A" w14:textId="77777777" w:rsidR="00073394" w:rsidRPr="00233121" w:rsidRDefault="00233121" w:rsidP="00073394">
      <w:pPr>
        <w:pStyle w:val="base-text-paragraph"/>
        <w:rPr>
          <w:rFonts w:ascii="BookAntiqua" w:hAnsi="BookAntiqua" w:cs="BookAntiqua"/>
          <w:szCs w:val="22"/>
        </w:rPr>
      </w:pPr>
      <w:r>
        <w:t xml:space="preserve">While </w:t>
      </w:r>
      <w:r w:rsidR="00073394">
        <w:t xml:space="preserve">existing </w:t>
      </w:r>
      <w:r w:rsidR="00073394" w:rsidRPr="000B7A27">
        <w:t xml:space="preserve">protections </w:t>
      </w:r>
      <w:r>
        <w:t xml:space="preserve">remain inadequate </w:t>
      </w:r>
      <w:r w:rsidR="00073394" w:rsidRPr="000B7A27">
        <w:t xml:space="preserve">or unclear, </w:t>
      </w:r>
      <w:r w:rsidR="00073394">
        <w:t xml:space="preserve">it is likely that </w:t>
      </w:r>
      <w:r w:rsidR="00073394" w:rsidRPr="000B7A27">
        <w:t>whistleblow</w:t>
      </w:r>
      <w:r w:rsidR="00073394">
        <w:t>ers</w:t>
      </w:r>
      <w:r w:rsidR="00073394" w:rsidRPr="000B7A27">
        <w:t xml:space="preserve"> </w:t>
      </w:r>
      <w:r>
        <w:t>will continue to be discouraged</w:t>
      </w:r>
      <w:r w:rsidR="00073394" w:rsidRPr="000B7A27">
        <w:t xml:space="preserve"> from </w:t>
      </w:r>
      <w:r w:rsidR="00073394">
        <w:t>disclosing</w:t>
      </w:r>
      <w:r w:rsidR="00073394" w:rsidRPr="000B7A27">
        <w:t xml:space="preserve"> information </w:t>
      </w:r>
      <w:r w:rsidR="00073394">
        <w:t xml:space="preserve">about wrongdoing. </w:t>
      </w:r>
      <w:r w:rsidR="00073394" w:rsidRPr="00233121">
        <w:rPr>
          <w:rFonts w:ascii="BookAntiqua" w:hAnsi="BookAntiqua" w:cs="BookAntiqua"/>
          <w:szCs w:val="22"/>
        </w:rPr>
        <w:t xml:space="preserve">By contrast, protections for whistleblowers in the public sector are more comprehensive as they were developed in a unified way after the development of the private sector protections. The public sector protections have been more widely used. </w:t>
      </w:r>
    </w:p>
    <w:p w14:paraId="60502E70" w14:textId="77777777" w:rsidR="004829C0" w:rsidRPr="00502134" w:rsidRDefault="004829C0" w:rsidP="004829C0">
      <w:pPr>
        <w:pStyle w:val="Heading3"/>
      </w:pPr>
      <w:r>
        <w:t>Proposals for change</w:t>
      </w:r>
      <w:r w:rsidRPr="003335BB">
        <w:rPr>
          <w:rFonts w:ascii="BookAntiqua" w:hAnsi="BookAntiqua" w:cs="BookAntiqua"/>
          <w:szCs w:val="22"/>
        </w:rPr>
        <w:t xml:space="preserve"> </w:t>
      </w:r>
    </w:p>
    <w:p w14:paraId="7F1266E9" w14:textId="77777777" w:rsidR="004829C0" w:rsidRPr="00833C3B" w:rsidRDefault="004829C0" w:rsidP="004829C0">
      <w:pPr>
        <w:pStyle w:val="base-text-paragraph"/>
      </w:pPr>
      <w:r>
        <w:t xml:space="preserve">In 2014, the </w:t>
      </w:r>
      <w:r w:rsidRPr="00833C3B">
        <w:t xml:space="preserve">Senate </w:t>
      </w:r>
      <w:r w:rsidRPr="00AD6D67">
        <w:t>Economics</w:t>
      </w:r>
      <w:r w:rsidRPr="00833C3B">
        <w:t xml:space="preserve"> References Committee inqui</w:t>
      </w:r>
      <w:r>
        <w:t>ry into the performance of ASIC</w:t>
      </w:r>
      <w:r w:rsidRPr="00833C3B">
        <w:t xml:space="preserve"> recommended a review of Australia’s corporate whistleblower framework to bring it closer to Australia’s public sector whistleblower framework under the</w:t>
      </w:r>
      <w:r>
        <w:t xml:space="preserve"> PID</w:t>
      </w:r>
      <w:r w:rsidRPr="00C2458C">
        <w:t xml:space="preserve"> Act</w:t>
      </w:r>
      <w:r>
        <w:t xml:space="preserve">, </w:t>
      </w:r>
      <w:r w:rsidRPr="00833C3B">
        <w:t xml:space="preserve">and </w:t>
      </w:r>
      <w:r>
        <w:t xml:space="preserve">to </w:t>
      </w:r>
      <w:r w:rsidRPr="00833C3B">
        <w:t>introduce a number of amendments to the Corporations Act focusing on:</w:t>
      </w:r>
    </w:p>
    <w:p w14:paraId="0002EBE3" w14:textId="77777777" w:rsidR="004829C0" w:rsidRDefault="004829C0" w:rsidP="004829C0">
      <w:pPr>
        <w:pStyle w:val="dotpoint"/>
      </w:pPr>
      <w:r w:rsidRPr="00833C3B">
        <w:t>extending the definition of whistleblowers by replicating the PID</w:t>
      </w:r>
      <w:r>
        <w:t xml:space="preserve"> </w:t>
      </w:r>
      <w:r w:rsidRPr="00833C3B">
        <w:t>A</w:t>
      </w:r>
      <w:r>
        <w:t>ct</w:t>
      </w:r>
      <w:r w:rsidRPr="00833C3B">
        <w:t>;</w:t>
      </w:r>
    </w:p>
    <w:p w14:paraId="0B2024E1" w14:textId="77777777" w:rsidR="004829C0" w:rsidRDefault="004829C0" w:rsidP="004829C0">
      <w:pPr>
        <w:pStyle w:val="dotpoint"/>
      </w:pPr>
      <w:r w:rsidRPr="00833C3B">
        <w:t>strengthening protections by expanding the scope of disclosures and victimisation provisions to match the level of protections provided by the PID</w:t>
      </w:r>
      <w:r>
        <w:t xml:space="preserve"> </w:t>
      </w:r>
      <w:r w:rsidRPr="00833C3B">
        <w:t>A</w:t>
      </w:r>
      <w:r>
        <w:t>ct</w:t>
      </w:r>
      <w:r w:rsidRPr="00833C3B">
        <w:t xml:space="preserve">; </w:t>
      </w:r>
      <w:r>
        <w:t>and</w:t>
      </w:r>
    </w:p>
    <w:p w14:paraId="6B33952B" w14:textId="07C8FA33" w:rsidR="004829C0" w:rsidRPr="00833C3B" w:rsidRDefault="004829C0" w:rsidP="004829C0">
      <w:pPr>
        <w:pStyle w:val="dotpoint"/>
      </w:pPr>
      <w:r w:rsidRPr="00833C3B">
        <w:t xml:space="preserve">including provisions in the Corporations Act that would </w:t>
      </w:r>
      <w:r w:rsidR="009B53DF">
        <w:t>ensure ASIC and APRA cannot be required to reve</w:t>
      </w:r>
      <w:r w:rsidRPr="00833C3B">
        <w:t>al a whistleblower’s identity without a court or tribunal order.</w:t>
      </w:r>
    </w:p>
    <w:p w14:paraId="34EE7A98" w14:textId="44D4597F" w:rsidR="004829C0" w:rsidRPr="0074446F" w:rsidRDefault="004829C0" w:rsidP="004829C0">
      <w:pPr>
        <w:pStyle w:val="base-text-paragraph"/>
        <w:rPr>
          <w:rFonts w:ascii="BookAntiqua" w:hAnsi="BookAntiqua" w:cs="BookAntiqua"/>
          <w:szCs w:val="22"/>
        </w:rPr>
      </w:pPr>
      <w:r w:rsidRPr="0074446F">
        <w:rPr>
          <w:rFonts w:ascii="BookAntiqua" w:hAnsi="BookAntiqua" w:cs="BookAntiqua"/>
          <w:szCs w:val="22"/>
        </w:rPr>
        <w:t>Similarly, an independent evaluation of G20 countries</w:t>
      </w:r>
      <w:r>
        <w:rPr>
          <w:rFonts w:ascii="BookAntiqua" w:hAnsi="BookAntiqua" w:cs="BookAntiqua"/>
          <w:szCs w:val="22"/>
        </w:rPr>
        <w:t>’</w:t>
      </w:r>
      <w:r w:rsidRPr="0074446F">
        <w:rPr>
          <w:rFonts w:ascii="BookAntiqua" w:hAnsi="BookAntiqua" w:cs="BookAntiqua"/>
          <w:szCs w:val="22"/>
        </w:rPr>
        <w:t xml:space="preserve"> whistleblowing laws concluded that </w:t>
      </w:r>
      <w:r w:rsidR="009B53DF">
        <w:rPr>
          <w:rFonts w:ascii="BookAntiqua" w:hAnsi="BookAntiqua" w:cs="BookAntiqua"/>
          <w:szCs w:val="22"/>
        </w:rPr>
        <w:t xml:space="preserve">many G20 countries’ </w:t>
      </w:r>
      <w:r w:rsidRPr="0074446F">
        <w:rPr>
          <w:rFonts w:ascii="BookAntiqua" w:hAnsi="BookAntiqua" w:cs="BookAntiqua"/>
          <w:szCs w:val="22"/>
        </w:rPr>
        <w:t xml:space="preserve">whistleblower protections in the private sector </w:t>
      </w:r>
      <w:r w:rsidR="009B53DF">
        <w:rPr>
          <w:rFonts w:ascii="BookAntiqua" w:hAnsi="BookAntiqua" w:cs="BookAntiqua"/>
          <w:szCs w:val="22"/>
        </w:rPr>
        <w:t xml:space="preserve">fall short of best practice. According to the evaluation </w:t>
      </w:r>
      <w:r w:rsidR="009B53DF" w:rsidRPr="000D201E">
        <w:rPr>
          <w:rFonts w:ascii="BookAntiqua" w:hAnsi="BookAntiqua" w:cs="BookAntiqua"/>
          <w:color w:val="000000" w:themeColor="text1"/>
          <w:szCs w:val="22"/>
        </w:rPr>
        <w:t xml:space="preserve">report </w:t>
      </w:r>
      <w:r w:rsidR="000D201E" w:rsidRPr="000D201E">
        <w:rPr>
          <w:rFonts w:ascii="BookAntiqua" w:hAnsi="BookAntiqua"/>
          <w:color w:val="000000" w:themeColor="text1"/>
        </w:rPr>
        <w:t xml:space="preserve">only one country with a legal framework comparable to Australia’s had an effective whistleblower oversight </w:t>
      </w:r>
      <w:r w:rsidR="000D201E" w:rsidRPr="000D201E">
        <w:rPr>
          <w:rFonts w:ascii="BookAntiqua" w:hAnsi="BookAntiqua"/>
          <w:color w:val="000000" w:themeColor="text1"/>
        </w:rPr>
        <w:lastRenderedPageBreak/>
        <w:t>body for the private sector: the United States</w:t>
      </w:r>
      <w:r w:rsidR="009B53DF" w:rsidRPr="000D201E">
        <w:rPr>
          <w:rFonts w:ascii="BookAntiqua" w:hAnsi="BookAntiqua" w:cs="BookAntiqua"/>
          <w:color w:val="000000" w:themeColor="text1"/>
          <w:szCs w:val="22"/>
        </w:rPr>
        <w:t xml:space="preserve">. </w:t>
      </w:r>
      <w:r w:rsidR="009B53DF">
        <w:rPr>
          <w:rFonts w:ascii="BookAntiqua" w:hAnsi="BookAntiqua" w:cs="BookAntiqua"/>
          <w:szCs w:val="22"/>
        </w:rPr>
        <w:t>For Australia</w:t>
      </w:r>
      <w:r w:rsidRPr="0074446F">
        <w:rPr>
          <w:rFonts w:ascii="BookAntiqua" w:hAnsi="BookAntiqua" w:cs="BookAntiqua"/>
          <w:szCs w:val="22"/>
        </w:rPr>
        <w:t xml:space="preserve"> the following areas </w:t>
      </w:r>
      <w:r w:rsidR="009B53DF">
        <w:rPr>
          <w:rFonts w:ascii="BookAntiqua" w:hAnsi="BookAntiqua" w:cs="BookAntiqua"/>
          <w:szCs w:val="22"/>
        </w:rPr>
        <w:t xml:space="preserve">were identified </w:t>
      </w:r>
      <w:r w:rsidRPr="0074446F">
        <w:rPr>
          <w:rFonts w:ascii="BookAntiqua" w:hAnsi="BookAntiqua" w:cs="BookAntiqua"/>
          <w:szCs w:val="22"/>
        </w:rPr>
        <w:t>for potential reform:</w:t>
      </w:r>
    </w:p>
    <w:p w14:paraId="3BE1F036" w14:textId="77777777" w:rsidR="004829C0" w:rsidRDefault="002132B4" w:rsidP="004829C0">
      <w:pPr>
        <w:pStyle w:val="dotpoint"/>
      </w:pPr>
      <w:r>
        <w:t>b</w:t>
      </w:r>
      <w:r w:rsidR="004829C0" w:rsidRPr="00502134">
        <w:t>roadening</w:t>
      </w:r>
      <w:r w:rsidR="004829C0">
        <w:t xml:space="preserve"> the</w:t>
      </w:r>
      <w:r w:rsidR="004829C0" w:rsidRPr="00502134">
        <w:t xml:space="preserve"> definition of whistleblowers and the scope of wrongdoing covered;</w:t>
      </w:r>
    </w:p>
    <w:p w14:paraId="65C91D09" w14:textId="77777777" w:rsidR="004829C0" w:rsidRDefault="004829C0" w:rsidP="004829C0">
      <w:pPr>
        <w:pStyle w:val="dotpoint"/>
      </w:pPr>
      <w:r w:rsidRPr="00502134">
        <w:t>introducing protections for anonymous complaints;</w:t>
      </w:r>
    </w:p>
    <w:p w14:paraId="6F6BBECE" w14:textId="77777777" w:rsidR="004829C0" w:rsidRDefault="004829C0" w:rsidP="004829C0">
      <w:pPr>
        <w:pStyle w:val="dotpoint"/>
      </w:pPr>
      <w:r w:rsidRPr="00502134">
        <w:t>introducing external reporting channels and requirements for internal company procedures;</w:t>
      </w:r>
    </w:p>
    <w:p w14:paraId="1383CB31" w14:textId="77777777" w:rsidR="004829C0" w:rsidRDefault="004829C0" w:rsidP="004829C0">
      <w:pPr>
        <w:pStyle w:val="dotpoint"/>
      </w:pPr>
      <w:r w:rsidRPr="00502134">
        <w:t xml:space="preserve">improving compensation arrangements and protections against retaliation; </w:t>
      </w:r>
    </w:p>
    <w:p w14:paraId="4216CEEC" w14:textId="77777777" w:rsidR="004829C0" w:rsidRDefault="004829C0" w:rsidP="004829C0">
      <w:pPr>
        <w:pStyle w:val="dotpoint"/>
      </w:pPr>
      <w:r w:rsidRPr="00502134">
        <w:t>establishing an oversight agency responsible for whistleblower protections; and</w:t>
      </w:r>
    </w:p>
    <w:p w14:paraId="000D0F73" w14:textId="77777777" w:rsidR="004829C0" w:rsidRPr="00502134" w:rsidRDefault="004829C0" w:rsidP="004829C0">
      <w:pPr>
        <w:pStyle w:val="dotpoint"/>
      </w:pPr>
      <w:r w:rsidRPr="00502134">
        <w:t xml:space="preserve">improving the transparency of </w:t>
      </w:r>
      <w:r>
        <w:t>the law</w:t>
      </w:r>
      <w:r w:rsidRPr="00502134">
        <w:t xml:space="preserve">. </w:t>
      </w:r>
    </w:p>
    <w:p w14:paraId="10166ED8" w14:textId="77777777" w:rsidR="004829C0" w:rsidRPr="009B3EBE" w:rsidRDefault="004829C0" w:rsidP="004829C0">
      <w:pPr>
        <w:pStyle w:val="base-text-paragraph"/>
        <w:rPr>
          <w:rFonts w:ascii="BookAntiqua" w:hAnsi="BookAntiqua"/>
        </w:rPr>
      </w:pPr>
      <w:r w:rsidRPr="006C7376">
        <w:rPr>
          <w:rFonts w:ascii="BookAntiqua" w:hAnsi="BookAntiqua" w:cs="BookAntiqua"/>
          <w:szCs w:val="22"/>
        </w:rPr>
        <w:t xml:space="preserve">In late 2016, the Government </w:t>
      </w:r>
      <w:r>
        <w:rPr>
          <w:rFonts w:ascii="BookAntiqua" w:hAnsi="BookAntiqua" w:cs="BookAntiqua"/>
          <w:szCs w:val="22"/>
        </w:rPr>
        <w:t xml:space="preserve">released its first </w:t>
      </w:r>
      <w:r w:rsidRPr="006C7376">
        <w:rPr>
          <w:rFonts w:ascii="BookAntiqua" w:hAnsi="BookAntiqua" w:cs="BookAntiqua"/>
          <w:szCs w:val="22"/>
        </w:rPr>
        <w:t>OGNAP</w:t>
      </w:r>
      <w:r>
        <w:rPr>
          <w:rFonts w:ascii="BookAntiqua" w:hAnsi="BookAntiqua" w:cs="BookAntiqua"/>
          <w:szCs w:val="22"/>
        </w:rPr>
        <w:t>. The OGNAP committed</w:t>
      </w:r>
      <w:r w:rsidRPr="006C7376">
        <w:rPr>
          <w:rFonts w:ascii="BookAntiqua" w:hAnsi="BookAntiqua" w:cs="BookAntiqua"/>
          <w:szCs w:val="22"/>
        </w:rPr>
        <w:t xml:space="preserve"> </w:t>
      </w:r>
      <w:r>
        <w:rPr>
          <w:rFonts w:ascii="BookAntiqua" w:hAnsi="BookAntiqua" w:cs="BookAntiqua"/>
          <w:szCs w:val="22"/>
        </w:rPr>
        <w:t xml:space="preserve">the Government </w:t>
      </w:r>
      <w:r w:rsidRPr="006C7376">
        <w:rPr>
          <w:rFonts w:ascii="BookAntiqua" w:hAnsi="BookAntiqua" w:cs="BookAntiqua"/>
          <w:szCs w:val="22"/>
        </w:rPr>
        <w:t xml:space="preserve">to </w:t>
      </w:r>
      <w:r>
        <w:rPr>
          <w:rFonts w:ascii="BookAntiqua" w:hAnsi="BookAntiqua" w:cs="BookAntiqua"/>
          <w:szCs w:val="22"/>
        </w:rPr>
        <w:t xml:space="preserve">strengthening </w:t>
      </w:r>
      <w:r w:rsidRPr="006C7376">
        <w:rPr>
          <w:rFonts w:ascii="BookAntiqua" w:hAnsi="BookAntiqua" w:cs="BookAntiqua"/>
          <w:szCs w:val="22"/>
        </w:rPr>
        <w:t xml:space="preserve">whistleblower protections in the corporate sector </w:t>
      </w:r>
      <w:r>
        <w:rPr>
          <w:rFonts w:ascii="BookAntiqua" w:hAnsi="BookAntiqua" w:cs="BookAntiqua"/>
          <w:szCs w:val="22"/>
        </w:rPr>
        <w:t xml:space="preserve">and </w:t>
      </w:r>
      <w:r w:rsidRPr="006C7376">
        <w:rPr>
          <w:rFonts w:ascii="BookAntiqua" w:hAnsi="BookAntiqua" w:cs="BookAntiqua"/>
          <w:szCs w:val="22"/>
        </w:rPr>
        <w:t>harmonis</w:t>
      </w:r>
      <w:r>
        <w:rPr>
          <w:rFonts w:ascii="BookAntiqua" w:hAnsi="BookAntiqua" w:cs="BookAntiqua"/>
          <w:szCs w:val="22"/>
        </w:rPr>
        <w:t>ing</w:t>
      </w:r>
      <w:r w:rsidRPr="006C7376">
        <w:rPr>
          <w:rFonts w:ascii="BookAntiqua" w:hAnsi="BookAntiqua" w:cs="BookAntiqua"/>
          <w:szCs w:val="22"/>
        </w:rPr>
        <w:t xml:space="preserve"> </w:t>
      </w:r>
      <w:r>
        <w:rPr>
          <w:rFonts w:ascii="BookAntiqua" w:hAnsi="BookAntiqua" w:cs="BookAntiqua"/>
          <w:szCs w:val="22"/>
        </w:rPr>
        <w:t xml:space="preserve">them </w:t>
      </w:r>
      <w:r w:rsidRPr="006C7376">
        <w:rPr>
          <w:rFonts w:ascii="BookAntiqua" w:hAnsi="BookAntiqua" w:cs="BookAntiqua"/>
          <w:szCs w:val="22"/>
        </w:rPr>
        <w:t xml:space="preserve">with those in the public sector by December 2017. </w:t>
      </w:r>
    </w:p>
    <w:p w14:paraId="47A7138F" w14:textId="77777777" w:rsidR="004829C0" w:rsidRPr="0011518E" w:rsidRDefault="004829C0" w:rsidP="004829C0">
      <w:pPr>
        <w:pStyle w:val="base-text-paragraph"/>
        <w:rPr>
          <w:rFonts w:ascii="BookAntiqua" w:hAnsi="BookAntiqua"/>
        </w:rPr>
      </w:pPr>
      <w:r>
        <w:rPr>
          <w:rFonts w:ascii="BookAntiqua" w:hAnsi="BookAntiqua" w:cs="BookAntiqua"/>
          <w:szCs w:val="22"/>
        </w:rPr>
        <w:t xml:space="preserve">The Government’s focus of the commitment in the OGNAP was a specific response to perceived shortcomings of the existing </w:t>
      </w:r>
      <w:r w:rsidR="00184EDD">
        <w:rPr>
          <w:rFonts w:ascii="BookAntiqua" w:hAnsi="BookAntiqua" w:cs="BookAntiqua"/>
          <w:szCs w:val="22"/>
        </w:rPr>
        <w:t>C</w:t>
      </w:r>
      <w:r>
        <w:rPr>
          <w:rFonts w:ascii="BookAntiqua" w:hAnsi="BookAntiqua" w:cs="BookAntiqua"/>
          <w:szCs w:val="22"/>
        </w:rPr>
        <w:t>orporat</w:t>
      </w:r>
      <w:r w:rsidR="00184EDD">
        <w:rPr>
          <w:rFonts w:ascii="BookAntiqua" w:hAnsi="BookAntiqua" w:cs="BookAntiqua"/>
          <w:szCs w:val="22"/>
        </w:rPr>
        <w:t>ions Act</w:t>
      </w:r>
      <w:r>
        <w:rPr>
          <w:rFonts w:ascii="BookAntiqua" w:hAnsi="BookAntiqua" w:cs="BookAntiqua"/>
          <w:szCs w:val="22"/>
        </w:rPr>
        <w:t xml:space="preserve"> </w:t>
      </w:r>
      <w:r w:rsidR="00184EDD">
        <w:rPr>
          <w:rFonts w:ascii="BookAntiqua" w:hAnsi="BookAntiqua" w:cs="BookAntiqua"/>
          <w:szCs w:val="22"/>
        </w:rPr>
        <w:t xml:space="preserve">whistleblowers </w:t>
      </w:r>
      <w:r>
        <w:rPr>
          <w:rFonts w:ascii="BookAntiqua" w:hAnsi="BookAntiqua" w:cs="BookAntiqua"/>
          <w:szCs w:val="22"/>
        </w:rPr>
        <w:t xml:space="preserve">regime and related financial </w:t>
      </w:r>
      <w:r w:rsidR="00184EDD">
        <w:rPr>
          <w:rFonts w:ascii="BookAntiqua" w:hAnsi="BookAntiqua" w:cs="BookAntiqua"/>
          <w:szCs w:val="22"/>
        </w:rPr>
        <w:t>sector</w:t>
      </w:r>
      <w:r>
        <w:rPr>
          <w:rFonts w:ascii="BookAntiqua" w:hAnsi="BookAntiqua" w:cs="BookAntiqua"/>
          <w:szCs w:val="22"/>
        </w:rPr>
        <w:t xml:space="preserve"> laws. </w:t>
      </w:r>
      <w:r w:rsidRPr="00C4002F">
        <w:rPr>
          <w:rFonts w:ascii="BookAntiqua" w:hAnsi="BookAntiqua" w:cs="BookAntiqua"/>
          <w:szCs w:val="22"/>
        </w:rPr>
        <w:t>It committed</w:t>
      </w:r>
      <w:r w:rsidDel="00A77CCF">
        <w:rPr>
          <w:rFonts w:ascii="BookAntiqua" w:hAnsi="BookAntiqua" w:cs="BookAntiqua"/>
          <w:szCs w:val="22"/>
        </w:rPr>
        <w:t xml:space="preserve"> </w:t>
      </w:r>
      <w:r>
        <w:rPr>
          <w:rFonts w:ascii="BookAntiqua" w:hAnsi="BookAntiqua" w:cs="BookAntiqua"/>
          <w:szCs w:val="22"/>
        </w:rPr>
        <w:t>to immediate public consultation on a range of options and swift reform to these laws.</w:t>
      </w:r>
    </w:p>
    <w:p w14:paraId="6FA63A32" w14:textId="77777777" w:rsidR="004829C0" w:rsidRPr="00F1785C" w:rsidRDefault="004829C0" w:rsidP="004829C0">
      <w:pPr>
        <w:pStyle w:val="base-text-paragraph"/>
        <w:rPr>
          <w:rFonts w:ascii="BookAntiqua" w:hAnsi="BookAntiqua"/>
        </w:rPr>
      </w:pPr>
      <w:r w:rsidRPr="006C7376">
        <w:rPr>
          <w:rFonts w:ascii="BookAntiqua" w:hAnsi="BookAntiqua" w:cs="BookAntiqua"/>
          <w:szCs w:val="22"/>
        </w:rPr>
        <w:t xml:space="preserve">Around the same time, the Government also agreed to the establishment of </w:t>
      </w:r>
      <w:r>
        <w:rPr>
          <w:rFonts w:ascii="BookAntiqua" w:hAnsi="BookAntiqua" w:cs="BookAntiqua"/>
          <w:szCs w:val="22"/>
        </w:rPr>
        <w:t>an inquiry by a</w:t>
      </w:r>
      <w:r w:rsidRPr="006C7376">
        <w:rPr>
          <w:rFonts w:ascii="BookAntiqua" w:hAnsi="BookAntiqua" w:cs="BookAntiqua"/>
          <w:szCs w:val="22"/>
        </w:rPr>
        <w:t xml:space="preserve"> Parliamentary Committee into whistleblower protections in the corporate, public and not-for-profit sectors.</w:t>
      </w:r>
    </w:p>
    <w:p w14:paraId="57137158" w14:textId="77777777" w:rsidR="004829C0" w:rsidRPr="0011518E" w:rsidRDefault="004829C0" w:rsidP="004829C0">
      <w:pPr>
        <w:pStyle w:val="base-text-paragraph"/>
      </w:pPr>
      <w:r w:rsidRPr="00F1785C">
        <w:t>The</w:t>
      </w:r>
      <w:r>
        <w:t xml:space="preserve"> </w:t>
      </w:r>
      <w:r w:rsidRPr="006C7376">
        <w:rPr>
          <w:rFonts w:ascii="BookAntiqua" w:hAnsi="BookAntiqua" w:cs="BookAntiqua"/>
          <w:szCs w:val="22"/>
        </w:rPr>
        <w:t>Parliamentary</w:t>
      </w:r>
      <w:r w:rsidRPr="00F1785C">
        <w:t xml:space="preserve"> Committee process </w:t>
      </w:r>
      <w:r>
        <w:t>was</w:t>
      </w:r>
      <w:r w:rsidRPr="00F1785C">
        <w:t xml:space="preserve"> an opportunity to examine the amendments </w:t>
      </w:r>
      <w:r>
        <w:t xml:space="preserve">made </w:t>
      </w:r>
      <w:r w:rsidRPr="00F1785C">
        <w:t xml:space="preserve">to the </w:t>
      </w:r>
      <w:r w:rsidRPr="0011518E">
        <w:t>Registered</w:t>
      </w:r>
      <w:r w:rsidRPr="00F1785C">
        <w:t xml:space="preserve"> </w:t>
      </w:r>
      <w:r w:rsidRPr="0011518E">
        <w:t>Organisations</w:t>
      </w:r>
      <w:r>
        <w:t xml:space="preserve"> Act in</w:t>
      </w:r>
      <w:r w:rsidRPr="00F1785C">
        <w:t xml:space="preserve"> </w:t>
      </w:r>
      <w:r>
        <w:t>201</w:t>
      </w:r>
      <w:r w:rsidR="006657D7">
        <w:t>6</w:t>
      </w:r>
      <w:r>
        <w:t xml:space="preserve"> to enhance whistleblower protections and, in the light of this, to undertake a comprehensive review of statutory whistleblowing frameworks across the private and public sectors. The objective of this process was to achieve an equal or better whistleblower protection and compensation regime in the corporate and public sectors as provided for in the Registered Organisations Act.</w:t>
      </w:r>
    </w:p>
    <w:p w14:paraId="1FF02D70" w14:textId="77777777" w:rsidR="004829C0" w:rsidRPr="0011518E" w:rsidRDefault="004829C0" w:rsidP="004829C0">
      <w:pPr>
        <w:pStyle w:val="base-text-paragraph"/>
        <w:rPr>
          <w:rFonts w:ascii="BookAntiqua" w:hAnsi="BookAntiqua"/>
        </w:rPr>
      </w:pPr>
      <w:r>
        <w:rPr>
          <w:rFonts w:ascii="BookAntiqua" w:hAnsi="BookAntiqua" w:cs="BookAntiqua"/>
          <w:szCs w:val="22"/>
        </w:rPr>
        <w:t xml:space="preserve">The public response to the Government’s consultation process, which concluded in February 2017, overwhelmingly favoured </w:t>
      </w:r>
      <w:r>
        <w:rPr>
          <w:rFonts w:ascii="BookAntiqua" w:hAnsi="BookAntiqua" w:cs="BookAntiqua"/>
          <w:szCs w:val="22"/>
        </w:rPr>
        <w:lastRenderedPageBreak/>
        <w:t xml:space="preserve">amendment of the corporate whistleblower regime. In response, and having regard to its OGNAP commitment to introduce corporate sector amendments by 2017, the Government has developed this Bill. </w:t>
      </w:r>
    </w:p>
    <w:p w14:paraId="5C0BEDD0" w14:textId="77777777" w:rsidR="004829C0" w:rsidRPr="0093728C" w:rsidRDefault="004829C0" w:rsidP="004829C0">
      <w:pPr>
        <w:pStyle w:val="base-text-paragraph"/>
        <w:rPr>
          <w:rFonts w:ascii="BookAntiqua" w:hAnsi="BookAntiqua"/>
        </w:rPr>
      </w:pPr>
      <w:r w:rsidRPr="0093728C">
        <w:rPr>
          <w:rFonts w:ascii="BookAntiqua" w:hAnsi="BookAntiqua" w:cs="BookAntiqua"/>
          <w:szCs w:val="22"/>
        </w:rPr>
        <w:t xml:space="preserve">In September 2017, the </w:t>
      </w:r>
      <w:r>
        <w:rPr>
          <w:rFonts w:ascii="BookAntiqua" w:hAnsi="BookAntiqua" w:cs="BookAntiqua"/>
          <w:szCs w:val="22"/>
        </w:rPr>
        <w:t xml:space="preserve">Parliamentary </w:t>
      </w:r>
      <w:r w:rsidRPr="0093728C">
        <w:rPr>
          <w:rFonts w:ascii="BookAntiqua" w:hAnsi="BookAntiqua" w:cs="BookAntiqua"/>
          <w:szCs w:val="22"/>
        </w:rPr>
        <w:t xml:space="preserve">Committee finalised its report. The Committee concluded that whistleblower protections remained largely theoretical with little practical effect in both the public and private sectors. The </w:t>
      </w:r>
      <w:r>
        <w:rPr>
          <w:rFonts w:ascii="BookAntiqua" w:hAnsi="BookAntiqua" w:cs="BookAntiqua"/>
          <w:szCs w:val="22"/>
        </w:rPr>
        <w:t xml:space="preserve">Parliamentary </w:t>
      </w:r>
      <w:r w:rsidRPr="0093728C">
        <w:rPr>
          <w:rFonts w:ascii="BookAntiqua" w:hAnsi="BookAntiqua" w:cs="BookAntiqua"/>
          <w:szCs w:val="22"/>
        </w:rPr>
        <w:t xml:space="preserve">Committee </w:t>
      </w:r>
      <w:r>
        <w:rPr>
          <w:rFonts w:ascii="BookAntiqua" w:hAnsi="BookAntiqua" w:cs="BookAntiqua"/>
          <w:szCs w:val="22"/>
        </w:rPr>
        <w:t xml:space="preserve">report </w:t>
      </w:r>
      <w:r w:rsidRPr="0093728C">
        <w:rPr>
          <w:rFonts w:ascii="BookAntiqua" w:hAnsi="BookAntiqua" w:cs="BookAntiqua"/>
          <w:szCs w:val="22"/>
        </w:rPr>
        <w:t xml:space="preserve">made 35 recommendations to strengthen these regimes. The Government is considering the report and recommendations, </w:t>
      </w:r>
      <w:r>
        <w:t xml:space="preserve">and has recently appointed an </w:t>
      </w:r>
      <w:r w:rsidR="006657D7">
        <w:t>Expert Advisory P</w:t>
      </w:r>
      <w:r>
        <w:t>anel to assist its deliberations</w:t>
      </w:r>
      <w:r w:rsidRPr="0093728C">
        <w:rPr>
          <w:rFonts w:ascii="BookAntiqua" w:hAnsi="BookAntiqua" w:cs="BookAntiqua"/>
          <w:szCs w:val="22"/>
        </w:rPr>
        <w:t xml:space="preserve">. </w:t>
      </w:r>
    </w:p>
    <w:p w14:paraId="50AF3361" w14:textId="77777777" w:rsidR="004829C0" w:rsidRPr="0093728C" w:rsidRDefault="004829C0" w:rsidP="004829C0">
      <w:pPr>
        <w:pStyle w:val="base-text-paragraph"/>
        <w:rPr>
          <w:rFonts w:ascii="BookAntiqua" w:hAnsi="BookAntiqua" w:cs="BookAntiqua"/>
          <w:szCs w:val="22"/>
        </w:rPr>
      </w:pPr>
      <w:r w:rsidRPr="0093728C">
        <w:rPr>
          <w:rFonts w:ascii="BookAntiqua" w:hAnsi="BookAntiqua"/>
        </w:rPr>
        <w:t>With regard to the private sector protections</w:t>
      </w:r>
      <w:r>
        <w:rPr>
          <w:rFonts w:ascii="BookAntiqua" w:hAnsi="BookAntiqua"/>
        </w:rPr>
        <w:t>,</w:t>
      </w:r>
      <w:r w:rsidRPr="0093728C">
        <w:rPr>
          <w:rFonts w:ascii="BookAntiqua" w:hAnsi="BookAntiqua"/>
        </w:rPr>
        <w:t xml:space="preserve"> the </w:t>
      </w:r>
      <w:r>
        <w:rPr>
          <w:rFonts w:ascii="BookAntiqua" w:hAnsi="BookAntiqua"/>
        </w:rPr>
        <w:t xml:space="preserve">Parliamentary </w:t>
      </w:r>
      <w:r w:rsidRPr="0093728C">
        <w:rPr>
          <w:rFonts w:ascii="BookAntiqua" w:hAnsi="BookAntiqua"/>
        </w:rPr>
        <w:t>Committee recommended:</w:t>
      </w:r>
    </w:p>
    <w:p w14:paraId="6C5302E0" w14:textId="77777777" w:rsidR="004829C0" w:rsidRPr="0093728C" w:rsidRDefault="004829C0" w:rsidP="004829C0">
      <w:pPr>
        <w:pStyle w:val="dotpoint"/>
      </w:pPr>
      <w:r w:rsidRPr="0093728C">
        <w:t>introducing a standalone consolidated Whistleblower Protection Act</w:t>
      </w:r>
      <w:r>
        <w:t xml:space="preserve"> covering the private sector</w:t>
      </w:r>
      <w:r w:rsidRPr="0093728C">
        <w:t>;</w:t>
      </w:r>
    </w:p>
    <w:p w14:paraId="47A24821" w14:textId="77777777" w:rsidR="004829C0" w:rsidRPr="0093728C" w:rsidRDefault="004829C0" w:rsidP="004829C0">
      <w:pPr>
        <w:pStyle w:val="dotpoint"/>
      </w:pPr>
      <w:r w:rsidRPr="0093728C">
        <w:t>establishing an independent a Whistleblower Protection Agency;</w:t>
      </w:r>
    </w:p>
    <w:p w14:paraId="37B60476" w14:textId="77777777" w:rsidR="004829C0" w:rsidRPr="0093728C" w:rsidRDefault="004829C0" w:rsidP="004829C0">
      <w:pPr>
        <w:pStyle w:val="dotpoint"/>
      </w:pPr>
      <w:r w:rsidRPr="0093728C">
        <w:t>expanding the categories of qualifying whistleblowers;</w:t>
      </w:r>
    </w:p>
    <w:p w14:paraId="5CD600FA" w14:textId="77777777" w:rsidR="004829C0" w:rsidRDefault="004829C0" w:rsidP="004829C0">
      <w:pPr>
        <w:pStyle w:val="dotpoint"/>
      </w:pPr>
      <w:r w:rsidRPr="0093728C">
        <w:t>broadening the definition of disclosable conduct</w:t>
      </w:r>
      <w:r>
        <w:t xml:space="preserve"> to include a contravention of any law of the Commonwealth</w:t>
      </w:r>
      <w:r w:rsidRPr="0093728C">
        <w:t>;</w:t>
      </w:r>
    </w:p>
    <w:p w14:paraId="18F0560F" w14:textId="77777777" w:rsidR="004829C0" w:rsidRPr="0093728C" w:rsidRDefault="004829C0" w:rsidP="004829C0">
      <w:pPr>
        <w:pStyle w:val="dotpoint"/>
      </w:pPr>
      <w:r>
        <w:t>removing the ‘good faith’ requirement for whistleblower protection;</w:t>
      </w:r>
    </w:p>
    <w:p w14:paraId="57222BC1" w14:textId="77777777" w:rsidR="004829C0" w:rsidRPr="0093728C" w:rsidRDefault="004829C0" w:rsidP="004829C0">
      <w:pPr>
        <w:pStyle w:val="dotpoint"/>
      </w:pPr>
      <w:r w:rsidRPr="0093728C">
        <w:t>extending protections for recipients of disclosures;</w:t>
      </w:r>
    </w:p>
    <w:p w14:paraId="54F56EB1" w14:textId="77777777" w:rsidR="004829C0" w:rsidRPr="0093728C" w:rsidRDefault="004829C0" w:rsidP="004829C0">
      <w:pPr>
        <w:pStyle w:val="dotpoint"/>
      </w:pPr>
      <w:r w:rsidRPr="0093728C">
        <w:t>allowing anonymous disclosures;</w:t>
      </w:r>
    </w:p>
    <w:p w14:paraId="66A46580" w14:textId="77777777" w:rsidR="004829C0" w:rsidRDefault="004829C0" w:rsidP="004829C0">
      <w:pPr>
        <w:pStyle w:val="dotpoint"/>
      </w:pPr>
      <w:r w:rsidRPr="0093728C">
        <w:t xml:space="preserve">extending </w:t>
      </w:r>
      <w:r>
        <w:t xml:space="preserve">the range of </w:t>
      </w:r>
      <w:r w:rsidRPr="0093728C">
        <w:t>internal</w:t>
      </w:r>
      <w:r>
        <w:t xml:space="preserve"> and </w:t>
      </w:r>
      <w:r w:rsidRPr="0093728C">
        <w:t>regulatory</w:t>
      </w:r>
      <w:r>
        <w:t xml:space="preserve"> disclosees</w:t>
      </w:r>
      <w:r w:rsidRPr="0093728C">
        <w:t xml:space="preserve">, and </w:t>
      </w:r>
      <w:r>
        <w:t>allowing for protected disclosures to a registered organisation or a federal Member of Parliament or their office in certain circumstances</w:t>
      </w:r>
      <w:r w:rsidRPr="00433B10">
        <w:t>;</w:t>
      </w:r>
    </w:p>
    <w:p w14:paraId="4BD6BA3D" w14:textId="77777777" w:rsidR="004829C0" w:rsidRDefault="004829C0" w:rsidP="004829C0">
      <w:pPr>
        <w:pStyle w:val="dotpoint"/>
      </w:pPr>
      <w:r w:rsidRPr="00433B10">
        <w:t>increas</w:t>
      </w:r>
      <w:r>
        <w:t>ing</w:t>
      </w:r>
      <w:r w:rsidRPr="00433B10">
        <w:t xml:space="preserve"> protection, remedies and sanctions for reprisals;</w:t>
      </w:r>
    </w:p>
    <w:p w14:paraId="07B38EBB" w14:textId="77777777" w:rsidR="004829C0" w:rsidRDefault="004829C0" w:rsidP="004829C0">
      <w:pPr>
        <w:pStyle w:val="dotpoint"/>
      </w:pPr>
      <w:r w:rsidRPr="00433B10">
        <w:t>improving access to compen</w:t>
      </w:r>
      <w:r>
        <w:t>sation</w:t>
      </w:r>
      <w:r w:rsidRPr="00433B10">
        <w:t>;</w:t>
      </w:r>
    </w:p>
    <w:p w14:paraId="0E7743E0" w14:textId="77777777" w:rsidR="004829C0" w:rsidRDefault="004829C0" w:rsidP="004829C0">
      <w:pPr>
        <w:pStyle w:val="dotpoint"/>
      </w:pPr>
      <w:r w:rsidRPr="00433B10">
        <w:t xml:space="preserve">expanding </w:t>
      </w:r>
      <w:r w:rsidR="00B918D2">
        <w:t xml:space="preserve">the </w:t>
      </w:r>
      <w:r w:rsidRPr="00433B10">
        <w:t xml:space="preserve">obligations of law enforcement agencies </w:t>
      </w:r>
      <w:r w:rsidR="00B918D2">
        <w:t xml:space="preserve">in their </w:t>
      </w:r>
      <w:r w:rsidRPr="00433B10">
        <w:t>handling whistleblower matters;</w:t>
      </w:r>
    </w:p>
    <w:p w14:paraId="107394BC" w14:textId="77777777" w:rsidR="004829C0" w:rsidRDefault="004829C0" w:rsidP="004829C0">
      <w:pPr>
        <w:pStyle w:val="dotpoint"/>
      </w:pPr>
      <w:r>
        <w:lastRenderedPageBreak/>
        <w:t>applying the provi</w:t>
      </w:r>
      <w:r w:rsidR="00B918D2">
        <w:t>sion of the PID Act that clarifies</w:t>
      </w:r>
      <w:r>
        <w:t xml:space="preserve"> the options for courts</w:t>
      </w:r>
      <w:r w:rsidR="00C064E7">
        <w:t xml:space="preserve"> and </w:t>
      </w:r>
      <w:r>
        <w:t xml:space="preserve">tribunals in apportioning liability for compensation between individuals and organisations </w:t>
      </w:r>
      <w:r w:rsidRPr="00433B10">
        <w:t xml:space="preserve">to </w:t>
      </w:r>
      <w:r>
        <w:t xml:space="preserve">the </w:t>
      </w:r>
      <w:r w:rsidRPr="00433B10">
        <w:t>private sector;</w:t>
      </w:r>
      <w:r w:rsidR="00582059">
        <w:t xml:space="preserve"> </w:t>
      </w:r>
    </w:p>
    <w:p w14:paraId="3D1DB827" w14:textId="77777777" w:rsidR="004829C0" w:rsidRDefault="004829C0" w:rsidP="004829C0">
      <w:pPr>
        <w:pStyle w:val="dotpoint"/>
      </w:pPr>
      <w:r w:rsidRPr="00433B10">
        <w:t>introducing a rewards system</w:t>
      </w:r>
      <w:r w:rsidR="00184EDD">
        <w:t xml:space="preserve"> for whistleblowers</w:t>
      </w:r>
      <w:r>
        <w:t>;</w:t>
      </w:r>
    </w:p>
    <w:p w14:paraId="382E916D" w14:textId="77777777" w:rsidR="004829C0" w:rsidRDefault="004829C0" w:rsidP="004829C0">
      <w:pPr>
        <w:pStyle w:val="dotpoint"/>
      </w:pPr>
      <w:r w:rsidRPr="00456607">
        <w:t xml:space="preserve">consistency between </w:t>
      </w:r>
      <w:r>
        <w:t xml:space="preserve">laws covering the </w:t>
      </w:r>
      <w:r w:rsidRPr="00456607">
        <w:t>public and private sector on public interest disclosures</w:t>
      </w:r>
      <w:r>
        <w:t>; and</w:t>
      </w:r>
      <w:r w:rsidRPr="00456607">
        <w:t xml:space="preserve"> </w:t>
      </w:r>
    </w:p>
    <w:p w14:paraId="6D8DD398" w14:textId="77777777" w:rsidR="004829C0" w:rsidRPr="00456607" w:rsidRDefault="004829C0" w:rsidP="004829C0">
      <w:pPr>
        <w:pStyle w:val="dotpoint"/>
      </w:pPr>
      <w:r w:rsidRPr="00456607">
        <w:t>implementing a statutory requirement for a post</w:t>
      </w:r>
      <w:r>
        <w:noBreakHyphen/>
      </w:r>
      <w:r w:rsidRPr="00456607">
        <w:t xml:space="preserve">implementation review of new whistleblower </w:t>
      </w:r>
      <w:r>
        <w:t>laws</w:t>
      </w:r>
      <w:r w:rsidRPr="00456607">
        <w:t>.</w:t>
      </w:r>
    </w:p>
    <w:p w14:paraId="74FB559E" w14:textId="77777777" w:rsidR="004829C0" w:rsidRDefault="006D75BD" w:rsidP="004829C0">
      <w:pPr>
        <w:pStyle w:val="Heading3"/>
      </w:pPr>
      <w:r>
        <w:t>Changes made by this Bill</w:t>
      </w:r>
    </w:p>
    <w:p w14:paraId="691081B6" w14:textId="77777777" w:rsidR="004829C0" w:rsidRDefault="004829C0" w:rsidP="004829C0">
      <w:pPr>
        <w:pStyle w:val="base-text-paragraph"/>
      </w:pPr>
      <w:r>
        <w:t xml:space="preserve">This Bill meets the Government’s OGNAP commitment. It also meets some recommendations made by the Parliamentary Committee, which the Government could anticipate given the range of shortcomings previously identified with the corporate sector regime. </w:t>
      </w:r>
    </w:p>
    <w:p w14:paraId="394D11F0" w14:textId="77777777" w:rsidR="00EB56D8" w:rsidRDefault="00073394" w:rsidP="00906AD2">
      <w:pPr>
        <w:pStyle w:val="base-text-paragraph"/>
        <w:numPr>
          <w:ilvl w:val="1"/>
          <w:numId w:val="31"/>
        </w:numPr>
      </w:pPr>
      <w:r>
        <w:rPr>
          <w:rFonts w:ascii="BookAntiqua" w:hAnsi="BookAntiqua" w:cs="BookAntiqua"/>
          <w:szCs w:val="22"/>
        </w:rPr>
        <w:t>This Bill addresses gaps and uncertainties in the protections and remedies available to corporate and financial sector whistleblowers by bringing the whistleblowe</w:t>
      </w:r>
      <w:r w:rsidR="00F26EAA">
        <w:rPr>
          <w:rFonts w:ascii="BookAntiqua" w:hAnsi="BookAntiqua" w:cs="BookAntiqua"/>
          <w:szCs w:val="22"/>
        </w:rPr>
        <w:t>r laws in other financial sector</w:t>
      </w:r>
      <w:r>
        <w:rPr>
          <w:rFonts w:ascii="BookAntiqua" w:hAnsi="BookAntiqua" w:cs="BookAntiqua"/>
          <w:szCs w:val="22"/>
        </w:rPr>
        <w:t xml:space="preserve"> statutes into the</w:t>
      </w:r>
      <w:r w:rsidR="00E13E16">
        <w:rPr>
          <w:rFonts w:ascii="BookAntiqua" w:hAnsi="BookAntiqua" w:cs="BookAntiqua"/>
          <w:szCs w:val="22"/>
        </w:rPr>
        <w:t xml:space="preserve"> Corporations A</w:t>
      </w:r>
      <w:r w:rsidR="006D75BD">
        <w:rPr>
          <w:rFonts w:ascii="BookAntiqua" w:hAnsi="BookAntiqua" w:cs="BookAntiqua"/>
          <w:szCs w:val="22"/>
        </w:rPr>
        <w:t xml:space="preserve">ct, and creates a new regime for the protection of individuals who disclose </w:t>
      </w:r>
      <w:r w:rsidR="00E13E16" w:rsidRPr="00E13E16">
        <w:rPr>
          <w:rFonts w:ascii="BookAntiqua" w:hAnsi="BookAntiqua" w:cs="BookAntiqua"/>
          <w:szCs w:val="22"/>
        </w:rPr>
        <w:t>wrongdoing in the tax sphere.</w:t>
      </w:r>
    </w:p>
    <w:p w14:paraId="5CB5F077" w14:textId="77777777" w:rsidR="00EB56D8" w:rsidRDefault="00EB56D8" w:rsidP="003F0EF5">
      <w:pPr>
        <w:pStyle w:val="Heading2"/>
      </w:pPr>
      <w:r>
        <w:t>Summary of new law</w:t>
      </w:r>
    </w:p>
    <w:p w14:paraId="4AD6DB9F" w14:textId="77777777" w:rsidR="003715D3" w:rsidRDefault="003715D3" w:rsidP="003715D3">
      <w:pPr>
        <w:pStyle w:val="base-text-paragraph"/>
      </w:pPr>
      <w:r>
        <w:t xml:space="preserve">This Bill amends: </w:t>
      </w:r>
    </w:p>
    <w:p w14:paraId="2FB44D29" w14:textId="77777777" w:rsidR="003715D3" w:rsidRDefault="003715D3" w:rsidP="003715D3">
      <w:pPr>
        <w:pStyle w:val="dotpoint"/>
      </w:pPr>
      <w:r>
        <w:t xml:space="preserve">the </w:t>
      </w:r>
      <w:r w:rsidRPr="00DE6112">
        <w:t>Corporation</w:t>
      </w:r>
      <w:r>
        <w:t xml:space="preserve">s Act to </w:t>
      </w:r>
      <w:r w:rsidR="00083519">
        <w:t xml:space="preserve">strengthen and </w:t>
      </w:r>
      <w:r>
        <w:t xml:space="preserve">consolidate whistleblower protections for the corporate and financial sector; and </w:t>
      </w:r>
    </w:p>
    <w:p w14:paraId="3300F50A" w14:textId="77777777" w:rsidR="003715D3" w:rsidRDefault="003715D3" w:rsidP="003715D3">
      <w:pPr>
        <w:pStyle w:val="dotpoint"/>
      </w:pPr>
      <w:r>
        <w:t>the TAA 1953 to create a whistleblower protection regime for disclosures of information by individuals regarding breaches of the tax laws or misconduct in relation to an entity’s tax affairs</w:t>
      </w:r>
      <w:r w:rsidR="00184EDD">
        <w:t>;</w:t>
      </w:r>
    </w:p>
    <w:p w14:paraId="46C53DA0" w14:textId="77777777" w:rsidR="00184EDD" w:rsidRDefault="009D6C66" w:rsidP="003715D3">
      <w:pPr>
        <w:pStyle w:val="dotpoint"/>
      </w:pPr>
      <w:r>
        <w:t>repeals</w:t>
      </w:r>
      <w:r w:rsidR="00184EDD">
        <w:t xml:space="preserve"> the financial sector whistleblower regimes and clarifies transitional arrangement</w:t>
      </w:r>
      <w:r>
        <w:t>s.</w:t>
      </w:r>
      <w:r w:rsidR="00184EDD">
        <w:t xml:space="preserve"> </w:t>
      </w:r>
    </w:p>
    <w:p w14:paraId="17D9F76C" w14:textId="77777777" w:rsidR="003715D3" w:rsidRDefault="003715D3" w:rsidP="003715D3">
      <w:pPr>
        <w:pStyle w:val="base-text-paragraph"/>
      </w:pPr>
      <w:r>
        <w:t>Details of the amendments to the Corporations Act are set out in Chapter 2.</w:t>
      </w:r>
    </w:p>
    <w:p w14:paraId="1FF5AAFA" w14:textId="77777777" w:rsidR="00387E9A" w:rsidRDefault="003715D3" w:rsidP="00906AD2">
      <w:pPr>
        <w:pStyle w:val="base-text-paragraph"/>
        <w:numPr>
          <w:ilvl w:val="1"/>
          <w:numId w:val="31"/>
        </w:numPr>
      </w:pPr>
      <w:r>
        <w:lastRenderedPageBreak/>
        <w:t>Details of the new tax whistleblower regime are set out in Chapter 3.</w:t>
      </w:r>
    </w:p>
    <w:p w14:paraId="2EACE9E6" w14:textId="77777777" w:rsidR="00387E9A" w:rsidRDefault="00387E9A" w:rsidP="00906AD2">
      <w:pPr>
        <w:pStyle w:val="base-text-paragraph"/>
        <w:numPr>
          <w:ilvl w:val="1"/>
          <w:numId w:val="31"/>
        </w:numPr>
      </w:pPr>
      <w:r>
        <w:t>Details of the amendments to the existing financial sector whistleblower regimes are set out in Chapter 4.</w:t>
      </w:r>
    </w:p>
    <w:p w14:paraId="3A95F56C" w14:textId="77777777" w:rsidR="00EB56D8" w:rsidRDefault="00387E9A" w:rsidP="003F0EF5">
      <w:pPr>
        <w:pStyle w:val="base-text-paragraph"/>
        <w:numPr>
          <w:ilvl w:val="1"/>
          <w:numId w:val="31"/>
        </w:numPr>
      </w:pPr>
      <w:r>
        <w:t>Chapter 5 contains a statement of compatibility with human rights.</w:t>
      </w:r>
    </w:p>
    <w:p w14:paraId="25F4F40C" w14:textId="77777777" w:rsidR="00EB56D8" w:rsidRDefault="00EB56D8" w:rsidP="003F0EF5">
      <w:pPr>
        <w:sectPr w:rsidR="00EB56D8" w:rsidSect="003F0EF5">
          <w:headerReference w:type="even" r:id="rId34"/>
          <w:headerReference w:type="default" r:id="rId35"/>
          <w:footerReference w:type="even" r:id="rId36"/>
          <w:footerReference w:type="default" r:id="rId37"/>
          <w:footerReference w:type="first" r:id="rId38"/>
          <w:type w:val="oddPage"/>
          <w:pgSz w:w="11906" w:h="16838" w:code="9"/>
          <w:pgMar w:top="2466" w:right="2098" w:bottom="2466" w:left="2098" w:header="1559" w:footer="1899" w:gutter="0"/>
          <w:cols w:space="708"/>
          <w:titlePg/>
          <w:docGrid w:linePitch="360"/>
        </w:sectPr>
      </w:pPr>
    </w:p>
    <w:p w14:paraId="41433299" w14:textId="77777777" w:rsidR="00262013" w:rsidRPr="00F51A71" w:rsidRDefault="002E1CA8" w:rsidP="00C41ABB">
      <w:pPr>
        <w:pStyle w:val="ChapterHeading"/>
        <w:tabs>
          <w:tab w:val="clear" w:pos="1134"/>
          <w:tab w:val="num" w:pos="360"/>
        </w:tabs>
      </w:pPr>
      <w:bookmarkStart w:id="14" w:name="_Toc499819419"/>
      <w:bookmarkStart w:id="15" w:name="_Toc499819560"/>
      <w:bookmarkStart w:id="16" w:name="_Toc499819632"/>
      <w:bookmarkStart w:id="17" w:name="_Toc499819732"/>
      <w:bookmarkStart w:id="18" w:name="_Toc499821105"/>
      <w:bookmarkStart w:id="19" w:name="_Toc499821216"/>
      <w:bookmarkStart w:id="20" w:name="_Toc499821238"/>
      <w:bookmarkStart w:id="21" w:name="_Toc499822378"/>
      <w:bookmarkStart w:id="22" w:name="_Toc499823112"/>
      <w:bookmarkStart w:id="23" w:name="_Toc499823156"/>
      <w:bookmarkStart w:id="24" w:name="_Toc499823518"/>
      <w:bookmarkStart w:id="25" w:name="_Toc499823544"/>
      <w:bookmarkStart w:id="26" w:name="_Toc499823566"/>
      <w:bookmarkStart w:id="27" w:name="_Toc499824770"/>
      <w:bookmarkStart w:id="28" w:name="_Toc499824842"/>
      <w:bookmarkStart w:id="29" w:name="_Toc499824950"/>
      <w:bookmarkStart w:id="30" w:name="_Toc499825216"/>
      <w:bookmarkStart w:id="31" w:name="_Toc499826075"/>
      <w:bookmarkStart w:id="32" w:name="_Toc499826796"/>
      <w:bookmarkStart w:id="33" w:name="_Toc499827274"/>
      <w:bookmarkStart w:id="34" w:name="_Toc499827305"/>
      <w:bookmarkStart w:id="35" w:name="_Toc499827359"/>
      <w:bookmarkStart w:id="36" w:name="_Toc499827448"/>
      <w:bookmarkStart w:id="37" w:name="_Toc499827912"/>
      <w:bookmarkStart w:id="38" w:name="_Toc499827944"/>
      <w:bookmarkStart w:id="39" w:name="_Toc499827966"/>
      <w:bookmarkStart w:id="40" w:name="_Toc499829082"/>
      <w:bookmarkStart w:id="41" w:name="_Toc499829290"/>
      <w:bookmarkStart w:id="42" w:name="_Toc499830149"/>
      <w:bookmarkStart w:id="43" w:name="_Toc499830266"/>
      <w:bookmarkStart w:id="44" w:name="_Toc499832158"/>
      <w:bookmarkStart w:id="45" w:name="_Toc49987653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lastRenderedPageBreak/>
        <w:br/>
      </w:r>
      <w:bookmarkStart w:id="46" w:name="_Toc496022238"/>
      <w:bookmarkStart w:id="47" w:name="_Toc496018728"/>
      <w:bookmarkStart w:id="48" w:name="_Toc496018751"/>
      <w:bookmarkStart w:id="49" w:name="_Toc496099213"/>
      <w:bookmarkStart w:id="50" w:name="_Toc499830150"/>
      <w:bookmarkStart w:id="51" w:name="_Toc499832159"/>
      <w:bookmarkStart w:id="52" w:name="_Toc500152844"/>
      <w:r w:rsidR="00F46F67">
        <w:t xml:space="preserve">Improving protection for whistleblowers </w:t>
      </w:r>
      <w:r w:rsidR="007869B9">
        <w:t>in the corporate and financial sectors</w:t>
      </w:r>
      <w:bookmarkEnd w:id="46"/>
      <w:bookmarkEnd w:id="47"/>
      <w:bookmarkEnd w:id="48"/>
      <w:bookmarkEnd w:id="49"/>
      <w:bookmarkEnd w:id="50"/>
      <w:bookmarkEnd w:id="51"/>
      <w:bookmarkEnd w:id="52"/>
    </w:p>
    <w:p w14:paraId="49F8E0F0" w14:textId="77777777" w:rsidR="00262013" w:rsidRDefault="00262013" w:rsidP="00C41ABB">
      <w:pPr>
        <w:pStyle w:val="Heading2"/>
      </w:pPr>
      <w:r>
        <w:t>Outline of chapter</w:t>
      </w:r>
    </w:p>
    <w:p w14:paraId="6BDA2A5B" w14:textId="77777777" w:rsidR="00451ED9" w:rsidRDefault="00451ED9" w:rsidP="00451ED9">
      <w:pPr>
        <w:pStyle w:val="base-text-paragraph"/>
      </w:pPr>
      <w:r>
        <w:t xml:space="preserve">This Chapter </w:t>
      </w:r>
      <w:r w:rsidR="003C28E0">
        <w:t xml:space="preserve">describes </w:t>
      </w:r>
      <w:r>
        <w:t xml:space="preserve">the amendments to the Corporations Act set out in </w:t>
      </w:r>
      <w:r w:rsidR="00721563">
        <w:t xml:space="preserve">Part 1 of Schedule </w:t>
      </w:r>
      <w:r w:rsidR="00AA1D40">
        <w:t>1</w:t>
      </w:r>
      <w:r w:rsidR="00721563">
        <w:t xml:space="preserve"> to this </w:t>
      </w:r>
      <w:r w:rsidR="00CD4FFC">
        <w:t>Bill</w:t>
      </w:r>
      <w:r>
        <w:t>.</w:t>
      </w:r>
    </w:p>
    <w:p w14:paraId="2B97D6BA" w14:textId="77777777" w:rsidR="007869B9" w:rsidRDefault="00451ED9" w:rsidP="00451ED9">
      <w:pPr>
        <w:pStyle w:val="base-text-paragraph"/>
      </w:pPr>
      <w:r>
        <w:t xml:space="preserve">The amendments </w:t>
      </w:r>
      <w:r w:rsidR="002A0686">
        <w:t xml:space="preserve">create a </w:t>
      </w:r>
      <w:r>
        <w:t xml:space="preserve">consolidated </w:t>
      </w:r>
      <w:r w:rsidR="00B11630">
        <w:t>whistleblower protection regime for the corporate and financial sector</w:t>
      </w:r>
      <w:r w:rsidR="00F409FE">
        <w:t>s</w:t>
      </w:r>
      <w:r>
        <w:t>.</w:t>
      </w:r>
      <w:r w:rsidR="007869B9">
        <w:t xml:space="preserve"> </w:t>
      </w:r>
    </w:p>
    <w:p w14:paraId="7B15662C" w14:textId="77777777" w:rsidR="00262013" w:rsidRDefault="00262013" w:rsidP="00C41ABB">
      <w:pPr>
        <w:pStyle w:val="Heading2"/>
      </w:pPr>
      <w:r>
        <w:t>Context of amendments</w:t>
      </w:r>
    </w:p>
    <w:p w14:paraId="7EFDA68F" w14:textId="77777777" w:rsidR="00404654" w:rsidRPr="00502134" w:rsidRDefault="00BA1CF9" w:rsidP="00502134">
      <w:pPr>
        <w:pStyle w:val="Heading3"/>
      </w:pPr>
      <w:r>
        <w:t>Existing laws</w:t>
      </w:r>
    </w:p>
    <w:p w14:paraId="63EBB076" w14:textId="77777777" w:rsidR="00115613" w:rsidRDefault="00387E9A" w:rsidP="000A1C51">
      <w:pPr>
        <w:pStyle w:val="base-text-paragraph"/>
        <w:rPr>
          <w:rFonts w:ascii="BookAntiqua" w:hAnsi="BookAntiqua"/>
        </w:rPr>
      </w:pPr>
      <w:r>
        <w:rPr>
          <w:rFonts w:ascii="BookAntiqua" w:hAnsi="BookAntiqua" w:cs="BookAntiqua"/>
          <w:szCs w:val="22"/>
        </w:rPr>
        <w:t xml:space="preserve">The existing </w:t>
      </w:r>
      <w:r w:rsidR="000A1C51" w:rsidRPr="00DE6112">
        <w:rPr>
          <w:rFonts w:ascii="BookAntiqua" w:hAnsi="BookAntiqua"/>
        </w:rPr>
        <w:t xml:space="preserve">Part 9.4AAA of the Corporations Act </w:t>
      </w:r>
      <w:r w:rsidR="001F3CC7">
        <w:rPr>
          <w:rFonts w:ascii="BookAntiqua" w:hAnsi="BookAntiqua"/>
        </w:rPr>
        <w:t>confer</w:t>
      </w:r>
      <w:r w:rsidR="000A1C51">
        <w:rPr>
          <w:rFonts w:ascii="BookAntiqua" w:hAnsi="BookAntiqua"/>
        </w:rPr>
        <w:t>s protections</w:t>
      </w:r>
      <w:r w:rsidR="001F3CC7">
        <w:rPr>
          <w:rFonts w:ascii="BookAntiqua" w:hAnsi="BookAntiqua"/>
        </w:rPr>
        <w:t xml:space="preserve"> and remedies</w:t>
      </w:r>
      <w:r w:rsidR="000A1C51">
        <w:rPr>
          <w:rFonts w:ascii="BookAntiqua" w:hAnsi="BookAntiqua"/>
        </w:rPr>
        <w:t xml:space="preserve"> </w:t>
      </w:r>
      <w:r w:rsidR="00115613">
        <w:rPr>
          <w:rFonts w:ascii="BookAntiqua" w:hAnsi="BookAntiqua"/>
        </w:rPr>
        <w:t>on</w:t>
      </w:r>
      <w:r w:rsidR="000A1C51">
        <w:rPr>
          <w:rFonts w:ascii="BookAntiqua" w:hAnsi="BookAntiqua"/>
        </w:rPr>
        <w:t xml:space="preserve"> corporate whistleblowers </w:t>
      </w:r>
      <w:r w:rsidR="000A1C51" w:rsidRPr="00DE6112">
        <w:rPr>
          <w:rFonts w:ascii="BookAntiqua" w:hAnsi="BookAntiqua"/>
        </w:rPr>
        <w:t>in respect of any disclosure</w:t>
      </w:r>
      <w:r w:rsidR="000A1C51">
        <w:rPr>
          <w:rFonts w:ascii="BookAntiqua" w:hAnsi="BookAntiqua"/>
        </w:rPr>
        <w:t>s</w:t>
      </w:r>
      <w:r w:rsidR="000A1C51" w:rsidRPr="00DE6112">
        <w:rPr>
          <w:rFonts w:ascii="BookAntiqua" w:hAnsi="BookAntiqua"/>
        </w:rPr>
        <w:t xml:space="preserve"> about actual or potential contravent</w:t>
      </w:r>
      <w:r w:rsidR="000A1C51">
        <w:rPr>
          <w:rFonts w:ascii="BookAntiqua" w:hAnsi="BookAntiqua"/>
        </w:rPr>
        <w:t>ion</w:t>
      </w:r>
      <w:r w:rsidR="00190764">
        <w:rPr>
          <w:rFonts w:ascii="BookAntiqua" w:hAnsi="BookAntiqua"/>
        </w:rPr>
        <w:t>s</w:t>
      </w:r>
      <w:r w:rsidR="000A1C51">
        <w:rPr>
          <w:rFonts w:ascii="BookAntiqua" w:hAnsi="BookAntiqua"/>
        </w:rPr>
        <w:t xml:space="preserve"> of </w:t>
      </w:r>
      <w:r w:rsidR="00092BE9" w:rsidRPr="009D3D08">
        <w:rPr>
          <w:rFonts w:ascii="BookAntiqua" w:hAnsi="BookAntiqua"/>
        </w:rPr>
        <w:t>C</w:t>
      </w:r>
      <w:r w:rsidR="000A1C51" w:rsidRPr="001F3CC7">
        <w:rPr>
          <w:rFonts w:ascii="BookAntiqua" w:hAnsi="BookAntiqua"/>
        </w:rPr>
        <w:t>orporations legislation</w:t>
      </w:r>
      <w:r w:rsidR="000A1C51">
        <w:rPr>
          <w:rFonts w:ascii="BookAntiqua" w:hAnsi="BookAntiqua"/>
        </w:rPr>
        <w:t xml:space="preserve">. </w:t>
      </w:r>
    </w:p>
    <w:p w14:paraId="63DD8A16" w14:textId="77777777" w:rsidR="000A1C51" w:rsidRDefault="000A1C51" w:rsidP="000A1C51">
      <w:pPr>
        <w:pStyle w:val="base-text-paragraph"/>
        <w:rPr>
          <w:rFonts w:ascii="BookAntiqua" w:hAnsi="BookAntiqua"/>
        </w:rPr>
      </w:pPr>
      <w:r>
        <w:rPr>
          <w:rFonts w:ascii="BookAntiqua" w:hAnsi="BookAntiqua"/>
        </w:rPr>
        <w:t>The</w:t>
      </w:r>
      <w:r w:rsidR="00190764">
        <w:rPr>
          <w:rFonts w:ascii="BookAntiqua" w:hAnsi="BookAntiqua"/>
        </w:rPr>
        <w:t xml:space="preserve">se </w:t>
      </w:r>
      <w:r w:rsidR="00115613">
        <w:rPr>
          <w:rFonts w:ascii="BookAntiqua" w:hAnsi="BookAntiqua"/>
        </w:rPr>
        <w:t xml:space="preserve">protections and remedies </w:t>
      </w:r>
      <w:r w:rsidR="00190764">
        <w:rPr>
          <w:rFonts w:ascii="BookAntiqua" w:hAnsi="BookAntiqua"/>
        </w:rPr>
        <w:t>include</w:t>
      </w:r>
      <w:r>
        <w:rPr>
          <w:rFonts w:ascii="BookAntiqua" w:hAnsi="BookAntiqua"/>
        </w:rPr>
        <w:t>:</w:t>
      </w:r>
    </w:p>
    <w:p w14:paraId="45076B6C" w14:textId="77777777" w:rsidR="00DE6112" w:rsidRPr="000A1C51" w:rsidRDefault="00190764" w:rsidP="00502134">
      <w:pPr>
        <w:pStyle w:val="dotpoint"/>
      </w:pPr>
      <w:r>
        <w:t xml:space="preserve">limited protection </w:t>
      </w:r>
      <w:r w:rsidR="00DE6112" w:rsidRPr="000A1C51">
        <w:t>from civil or criminal liability for making the disclosure</w:t>
      </w:r>
      <w:r>
        <w:t xml:space="preserve"> (</w:t>
      </w:r>
      <w:r w:rsidR="00AD6D67">
        <w:t xml:space="preserve">for example, </w:t>
      </w:r>
      <w:r w:rsidR="00EF4A58">
        <w:t>for</w:t>
      </w:r>
      <w:r>
        <w:t xml:space="preserve"> defamation)</w:t>
      </w:r>
      <w:r w:rsidR="00DE6112" w:rsidRPr="000A1C51">
        <w:t>;</w:t>
      </w:r>
    </w:p>
    <w:p w14:paraId="48B0EA9F" w14:textId="77777777" w:rsidR="00DE6112" w:rsidRPr="000A1C51" w:rsidRDefault="00DE6112" w:rsidP="00502134">
      <w:pPr>
        <w:pStyle w:val="dotpoint"/>
      </w:pPr>
      <w:r w:rsidRPr="000A1C51">
        <w:t>constrain</w:t>
      </w:r>
      <w:r w:rsidR="00190764">
        <w:t>ts</w:t>
      </w:r>
      <w:r w:rsidRPr="000A1C51">
        <w:t xml:space="preserve"> </w:t>
      </w:r>
      <w:r w:rsidR="00190764">
        <w:t>upon</w:t>
      </w:r>
      <w:r w:rsidRPr="000A1C51">
        <w:t xml:space="preserve"> employer rights to </w:t>
      </w:r>
      <w:r w:rsidR="00190764">
        <w:t>seek</w:t>
      </w:r>
      <w:r w:rsidRPr="000A1C51">
        <w:t xml:space="preserve"> contract</w:t>
      </w:r>
      <w:r w:rsidR="00190764">
        <w:t>ual</w:t>
      </w:r>
      <w:r w:rsidRPr="000A1C51">
        <w:t xml:space="preserve"> remed</w:t>
      </w:r>
      <w:r w:rsidR="00190764">
        <w:t>ies</w:t>
      </w:r>
      <w:r w:rsidRPr="000A1C51">
        <w:t xml:space="preserve"> against the whistleblower (including any contractual right to terminate employment) arising as a result of the disclosure;</w:t>
      </w:r>
    </w:p>
    <w:p w14:paraId="4625AE2D" w14:textId="77777777" w:rsidR="00DE6112" w:rsidRPr="000A1C51" w:rsidRDefault="00F10B46" w:rsidP="00502134">
      <w:pPr>
        <w:pStyle w:val="dotpoint"/>
      </w:pPr>
      <w:r>
        <w:t>p</w:t>
      </w:r>
      <w:r w:rsidR="00DE6112" w:rsidRPr="000A1C51">
        <w:t>rohibit</w:t>
      </w:r>
      <w:r w:rsidR="00190764">
        <w:t>ions upon</w:t>
      </w:r>
      <w:r w:rsidR="00DE6112" w:rsidRPr="000A1C51">
        <w:t xml:space="preserve"> victimisation of the whistleblower;</w:t>
      </w:r>
    </w:p>
    <w:p w14:paraId="2E97DB13" w14:textId="77777777" w:rsidR="00DE6112" w:rsidRPr="000A1C51" w:rsidRDefault="002B3563" w:rsidP="00502134">
      <w:pPr>
        <w:pStyle w:val="dotpoint"/>
      </w:pPr>
      <w:r>
        <w:t>a right of</w:t>
      </w:r>
      <w:r w:rsidR="00DE6112" w:rsidRPr="000A1C51">
        <w:t xml:space="preserve"> the whistleblower to seek compensation if damage is suffered as a result of victimisation; and</w:t>
      </w:r>
    </w:p>
    <w:p w14:paraId="12BC42DE" w14:textId="77777777" w:rsidR="00DE6112" w:rsidRPr="000A1C51" w:rsidRDefault="00F10B46" w:rsidP="00502134">
      <w:pPr>
        <w:pStyle w:val="dotpoint"/>
      </w:pPr>
      <w:r>
        <w:t>p</w:t>
      </w:r>
      <w:r w:rsidR="00DE6112" w:rsidRPr="000A1C51">
        <w:t>rohibit</w:t>
      </w:r>
      <w:r w:rsidR="00190764">
        <w:t>ions against</w:t>
      </w:r>
      <w:r w:rsidR="00DE6112" w:rsidRPr="000A1C51">
        <w:t xml:space="preserve"> </w:t>
      </w:r>
      <w:r w:rsidR="00190764">
        <w:t>the</w:t>
      </w:r>
      <w:r w:rsidR="00DE6112" w:rsidRPr="000A1C51">
        <w:t xml:space="preserve"> revelation of the whistleblower's identity or the information disclosed by the whistleblower</w:t>
      </w:r>
      <w:r w:rsidR="0034543A">
        <w:t>,</w:t>
      </w:r>
      <w:r w:rsidR="00DE6112" w:rsidRPr="000A1C51">
        <w:t xml:space="preserve"> with limited exceptions.</w:t>
      </w:r>
    </w:p>
    <w:p w14:paraId="5B5E05C1" w14:textId="77777777" w:rsidR="00404654" w:rsidRPr="00502134" w:rsidRDefault="00404654" w:rsidP="00502134">
      <w:pPr>
        <w:pStyle w:val="base-text-paragraph"/>
        <w:rPr>
          <w:rFonts w:ascii="BookAntiqua" w:hAnsi="BookAntiqua" w:cs="BookAntiqua"/>
          <w:szCs w:val="22"/>
        </w:rPr>
      </w:pPr>
      <w:r w:rsidRPr="00502134">
        <w:rPr>
          <w:rFonts w:ascii="BookAntiqua" w:hAnsi="BookAntiqua" w:cs="BookAntiqua"/>
          <w:szCs w:val="22"/>
        </w:rPr>
        <w:lastRenderedPageBreak/>
        <w:t>These protections have been criticised as being limited and overly complex. Specifically, to qualify for protection a whistleblower must:</w:t>
      </w:r>
    </w:p>
    <w:p w14:paraId="410FA56A" w14:textId="77777777" w:rsidR="002F0B52" w:rsidRDefault="00404654" w:rsidP="00502134">
      <w:pPr>
        <w:pStyle w:val="dotpoint"/>
      </w:pPr>
      <w:r w:rsidRPr="00502134">
        <w:t>be a current officer or employee of the company in question or a current contractor</w:t>
      </w:r>
      <w:r w:rsidR="00F301AB">
        <w:t>:</w:t>
      </w:r>
    </w:p>
    <w:p w14:paraId="1049A75B" w14:textId="77777777" w:rsidR="002F0B52" w:rsidRDefault="002F0B52" w:rsidP="00957B26">
      <w:pPr>
        <w:pStyle w:val="dotpoint2"/>
      </w:pPr>
      <w:r>
        <w:t xml:space="preserve">this has meant that past employees, contractors </w:t>
      </w:r>
      <w:r w:rsidR="00EC1ED4">
        <w:t>for example</w:t>
      </w:r>
      <w:r>
        <w:t>, who may have ceased their association with the company in question for a variety of reasons cannot make a protected disclosure</w:t>
      </w:r>
      <w:r w:rsidRPr="00502134">
        <w:t>;</w:t>
      </w:r>
    </w:p>
    <w:p w14:paraId="74A60B59" w14:textId="77777777" w:rsidR="002F0B52" w:rsidRDefault="00404654" w:rsidP="00502134">
      <w:pPr>
        <w:pStyle w:val="dotpoint"/>
      </w:pPr>
      <w:r w:rsidRPr="00502134">
        <w:t>make the disclosure in good faith</w:t>
      </w:r>
      <w:r w:rsidR="00F301AB">
        <w:t>:</w:t>
      </w:r>
    </w:p>
    <w:p w14:paraId="210E4580" w14:textId="77777777" w:rsidR="002F0B52" w:rsidRDefault="002F0B52" w:rsidP="00957B26">
      <w:pPr>
        <w:pStyle w:val="dotpoint2"/>
      </w:pPr>
      <w:r>
        <w:t>this requirement undermine</w:t>
      </w:r>
      <w:r w:rsidR="005E5153">
        <w:t>s</w:t>
      </w:r>
      <w:r>
        <w:t xml:space="preserve"> whistleblower protections,</w:t>
      </w:r>
      <w:r w:rsidR="00AD1273">
        <w:t xml:space="preserve"> as </w:t>
      </w:r>
      <w:r>
        <w:t>whistleblower</w:t>
      </w:r>
      <w:r w:rsidR="00AD1273">
        <w:t>s often have</w:t>
      </w:r>
      <w:r>
        <w:t xml:space="preserve"> other grievances or motivations against a company</w:t>
      </w:r>
      <w:r w:rsidR="00AD1273">
        <w:t>, so</w:t>
      </w:r>
      <w:r>
        <w:t xml:space="preserve"> may not be protected</w:t>
      </w:r>
      <w:r w:rsidR="00E25DAF">
        <w:t>.</w:t>
      </w:r>
      <w:r w:rsidR="005E5153">
        <w:t xml:space="preserve"> </w:t>
      </w:r>
      <w:r w:rsidR="00E25DAF">
        <w:t>T</w:t>
      </w:r>
      <w:r w:rsidR="005E5153">
        <w:t>he motivation for making a disclosure is not relevant to the policy reasons for protecting whistleblowers;</w:t>
      </w:r>
    </w:p>
    <w:p w14:paraId="3B8D1631" w14:textId="77777777" w:rsidR="00AD1273" w:rsidRDefault="00404654">
      <w:pPr>
        <w:pStyle w:val="dotpoint"/>
      </w:pPr>
      <w:r w:rsidRPr="00502134">
        <w:t xml:space="preserve">have reasonable grounds to suspect that either the company, or some of its officers or staff, have breached (or might have breached) a provision of the Corporations </w:t>
      </w:r>
      <w:r w:rsidR="00190764">
        <w:t>legislation</w:t>
      </w:r>
      <w:r w:rsidRPr="00502134">
        <w:t xml:space="preserve"> (</w:t>
      </w:r>
      <w:r w:rsidR="005C0203">
        <w:t>that is</w:t>
      </w:r>
      <w:r w:rsidRPr="00502134">
        <w:t xml:space="preserve">, the protections </w:t>
      </w:r>
      <w:r w:rsidR="009C4914">
        <w:t>are not available</w:t>
      </w:r>
      <w:r w:rsidRPr="00BE7BF6">
        <w:t xml:space="preserve"> </w:t>
      </w:r>
      <w:r w:rsidRPr="00927DE5">
        <w:t>for</w:t>
      </w:r>
      <w:r w:rsidR="006A6756">
        <w:t xml:space="preserve"> </w:t>
      </w:r>
      <w:r w:rsidRPr="00502134">
        <w:t xml:space="preserve">disclosures relating to breaches of any other </w:t>
      </w:r>
      <w:r w:rsidR="009C4914">
        <w:t>statute</w:t>
      </w:r>
      <w:r w:rsidRPr="00502134">
        <w:t>);</w:t>
      </w:r>
    </w:p>
    <w:p w14:paraId="2E9935B6" w14:textId="77777777" w:rsidR="00404654" w:rsidRDefault="00AD1273">
      <w:pPr>
        <w:pStyle w:val="dotpoint"/>
      </w:pPr>
      <w:r>
        <w:t xml:space="preserve">this limited coverage </w:t>
      </w:r>
      <w:r w:rsidR="005E5153">
        <w:t>means that actual and potential whistleblowers in the corporate and financial sectors would need to consult a number of Acts to know whether they are protected;</w:t>
      </w:r>
      <w:r w:rsidR="00404654" w:rsidRPr="00502134">
        <w:t xml:space="preserve"> and</w:t>
      </w:r>
    </w:p>
    <w:p w14:paraId="46AE4DC6" w14:textId="77777777" w:rsidR="005E5153" w:rsidRDefault="00404654" w:rsidP="00502134">
      <w:pPr>
        <w:pStyle w:val="dotpoint"/>
      </w:pPr>
      <w:r w:rsidRPr="00502134">
        <w:t>provide their names before making the disclosure</w:t>
      </w:r>
      <w:r w:rsidR="00AF6E15">
        <w:t>:</w:t>
      </w:r>
    </w:p>
    <w:p w14:paraId="27EA89C9" w14:textId="77777777" w:rsidR="00404654" w:rsidRDefault="005E5153" w:rsidP="00D7017B">
      <w:pPr>
        <w:pStyle w:val="dotpoint2"/>
      </w:pPr>
      <w:r>
        <w:t>this requirement has meant that anonymous disclosures are not protected</w:t>
      </w:r>
      <w:r w:rsidR="00404654" w:rsidRPr="00502134">
        <w:t>.</w:t>
      </w:r>
    </w:p>
    <w:p w14:paraId="6BB4AA3A" w14:textId="77777777" w:rsidR="000A1C51" w:rsidRPr="00502134" w:rsidRDefault="006C359F" w:rsidP="00502134">
      <w:pPr>
        <w:pStyle w:val="base-text-paragraph"/>
        <w:rPr>
          <w:rFonts w:ascii="BookAntiqua" w:hAnsi="BookAntiqua" w:cs="BookAntiqua"/>
          <w:szCs w:val="22"/>
        </w:rPr>
      </w:pPr>
      <w:r>
        <w:rPr>
          <w:rFonts w:ascii="BookAntiqua" w:hAnsi="BookAntiqua" w:cs="BookAntiqua"/>
          <w:szCs w:val="22"/>
        </w:rPr>
        <w:t>W</w:t>
      </w:r>
      <w:r w:rsidR="000A1C51" w:rsidRPr="00502134">
        <w:rPr>
          <w:rFonts w:ascii="BookAntiqua" w:hAnsi="BookAntiqua" w:cs="BookAntiqua"/>
          <w:szCs w:val="22"/>
        </w:rPr>
        <w:t xml:space="preserve">histleblower </w:t>
      </w:r>
      <w:r w:rsidR="000A1C51">
        <w:rPr>
          <w:rFonts w:ascii="BookAntiqua" w:hAnsi="BookAntiqua"/>
        </w:rPr>
        <w:t>protection</w:t>
      </w:r>
      <w:r>
        <w:rPr>
          <w:rFonts w:ascii="BookAntiqua" w:hAnsi="BookAntiqua"/>
        </w:rPr>
        <w:t xml:space="preserve"> regimes are </w:t>
      </w:r>
      <w:r w:rsidR="000A1C51" w:rsidRPr="00502134">
        <w:rPr>
          <w:rFonts w:ascii="BookAntiqua" w:hAnsi="BookAntiqua" w:cs="BookAntiqua"/>
          <w:szCs w:val="22"/>
        </w:rPr>
        <w:t xml:space="preserve">contained in the statutes </w:t>
      </w:r>
      <w:r w:rsidR="00C50EA8">
        <w:rPr>
          <w:rFonts w:ascii="BookAntiqua" w:hAnsi="BookAntiqua" w:cs="BookAntiqua"/>
          <w:szCs w:val="22"/>
        </w:rPr>
        <w:t>administered by</w:t>
      </w:r>
      <w:r w:rsidR="000A1C51" w:rsidRPr="00502134">
        <w:rPr>
          <w:rFonts w:ascii="BookAntiqua" w:hAnsi="BookAntiqua" w:cs="BookAntiqua"/>
          <w:szCs w:val="22"/>
        </w:rPr>
        <w:t xml:space="preserve"> APRA</w:t>
      </w:r>
      <w:r w:rsidR="00C50EA8" w:rsidRPr="002B5E61">
        <w:rPr>
          <w:rFonts w:ascii="BookAntiqua" w:hAnsi="BookAntiqua"/>
        </w:rPr>
        <w:t xml:space="preserve"> </w:t>
      </w:r>
      <w:r w:rsidR="009C4914">
        <w:rPr>
          <w:rFonts w:ascii="BookAntiqua" w:hAnsi="BookAntiqua" w:cs="BookAntiqua"/>
          <w:szCs w:val="22"/>
        </w:rPr>
        <w:t xml:space="preserve">(or </w:t>
      </w:r>
      <w:r w:rsidR="00642559">
        <w:rPr>
          <w:rFonts w:ascii="BookAntiqua" w:hAnsi="BookAntiqua" w:cs="BookAntiqua"/>
          <w:szCs w:val="22"/>
        </w:rPr>
        <w:t xml:space="preserve">those where </w:t>
      </w:r>
      <w:r w:rsidR="00C50EA8">
        <w:rPr>
          <w:rFonts w:ascii="BookAntiqua" w:hAnsi="BookAntiqua" w:cs="BookAntiqua"/>
          <w:szCs w:val="22"/>
        </w:rPr>
        <w:t xml:space="preserve">administration is </w:t>
      </w:r>
      <w:r w:rsidR="009C4914">
        <w:rPr>
          <w:rFonts w:ascii="BookAntiqua" w:hAnsi="BookAntiqua" w:cs="BookAntiqua"/>
          <w:szCs w:val="22"/>
        </w:rPr>
        <w:t>shared with ASIC), namely:</w:t>
      </w:r>
    </w:p>
    <w:p w14:paraId="0CF3547B" w14:textId="77777777" w:rsidR="000A1C51" w:rsidRPr="00FD247A" w:rsidRDefault="000A1C51" w:rsidP="00502134">
      <w:pPr>
        <w:pStyle w:val="dotpoint"/>
      </w:pPr>
      <w:r w:rsidRPr="00FD247A">
        <w:t xml:space="preserve">the </w:t>
      </w:r>
      <w:r w:rsidR="00FD247A">
        <w:t>Banking Act</w:t>
      </w:r>
      <w:r w:rsidRPr="00FD247A">
        <w:t>;</w:t>
      </w:r>
    </w:p>
    <w:p w14:paraId="6DFCAB41" w14:textId="77777777" w:rsidR="000A1C51" w:rsidRPr="00FD247A" w:rsidRDefault="000A1C51" w:rsidP="00502134">
      <w:pPr>
        <w:pStyle w:val="dotpoint"/>
      </w:pPr>
      <w:r w:rsidRPr="00FD247A">
        <w:t>the Insurance Act;</w:t>
      </w:r>
    </w:p>
    <w:p w14:paraId="1142BBC6" w14:textId="77777777" w:rsidR="000A1C51" w:rsidRPr="00FD247A" w:rsidRDefault="000A1C51" w:rsidP="00502134">
      <w:pPr>
        <w:pStyle w:val="dotpoint"/>
      </w:pPr>
      <w:r w:rsidRPr="00FD247A">
        <w:t xml:space="preserve">the </w:t>
      </w:r>
      <w:r w:rsidR="00FD247A">
        <w:t>Life Insurance Act</w:t>
      </w:r>
      <w:r w:rsidRPr="00FD247A">
        <w:t>; and</w:t>
      </w:r>
    </w:p>
    <w:p w14:paraId="482A68A1" w14:textId="77777777" w:rsidR="000A1C51" w:rsidRPr="00FD247A" w:rsidRDefault="000A1C51" w:rsidP="00502134">
      <w:pPr>
        <w:pStyle w:val="dotpoint"/>
      </w:pPr>
      <w:r w:rsidRPr="00FD247A">
        <w:t>the Superannuation Industry (Supervision) Act.</w:t>
      </w:r>
    </w:p>
    <w:p w14:paraId="1DFCD031" w14:textId="77777777" w:rsidR="00642559" w:rsidRDefault="006C359F" w:rsidP="00502134">
      <w:pPr>
        <w:pStyle w:val="base-text-paragraph"/>
        <w:rPr>
          <w:rFonts w:ascii="BookAntiqua" w:hAnsi="BookAntiqua" w:cs="BookAntiqua"/>
          <w:szCs w:val="22"/>
        </w:rPr>
      </w:pPr>
      <w:r>
        <w:rPr>
          <w:rFonts w:ascii="BookAntiqua" w:hAnsi="BookAntiqua" w:cs="BookAntiqua"/>
          <w:szCs w:val="22"/>
        </w:rPr>
        <w:lastRenderedPageBreak/>
        <w:t>While these are similar to the protections and remedies</w:t>
      </w:r>
      <w:r w:rsidRPr="00502134">
        <w:rPr>
          <w:rFonts w:ascii="BookAntiqua" w:hAnsi="BookAntiqua" w:cs="BookAntiqua"/>
          <w:szCs w:val="22"/>
        </w:rPr>
        <w:t xml:space="preserve"> set out in the Corporations Act</w:t>
      </w:r>
      <w:r>
        <w:rPr>
          <w:rFonts w:ascii="BookAntiqua" w:hAnsi="BookAntiqua" w:cs="BookAntiqua"/>
          <w:szCs w:val="22"/>
        </w:rPr>
        <w:t xml:space="preserve">, </w:t>
      </w:r>
      <w:r w:rsidR="00737DF7">
        <w:rPr>
          <w:rFonts w:ascii="BookAntiqua" w:hAnsi="BookAntiqua" w:cs="BookAntiqua"/>
          <w:szCs w:val="22"/>
        </w:rPr>
        <w:t>there are important differences. Each of the whistleblower regimes in the above Acts (</w:t>
      </w:r>
      <w:r w:rsidR="00737DF7" w:rsidRPr="009D3D08">
        <w:rPr>
          <w:rFonts w:ascii="BookAntiqua" w:hAnsi="BookAntiqua" w:cs="BookAntiqua"/>
          <w:szCs w:val="22"/>
        </w:rPr>
        <w:t>the financial sector whistleblower regimes</w:t>
      </w:r>
      <w:r w:rsidR="00737DF7">
        <w:rPr>
          <w:rFonts w:ascii="BookAntiqua" w:hAnsi="BookAntiqua" w:cs="BookAntiqua"/>
          <w:szCs w:val="22"/>
        </w:rPr>
        <w:t xml:space="preserve">) protects a disclosure of information concerning </w:t>
      </w:r>
      <w:r w:rsidR="000A1C51" w:rsidRPr="00502134">
        <w:rPr>
          <w:rFonts w:ascii="BookAntiqua" w:hAnsi="BookAntiqua" w:cs="BookAntiqua"/>
          <w:szCs w:val="22"/>
        </w:rPr>
        <w:t xml:space="preserve">misconduct or an improper state of affairs or circumstances </w:t>
      </w:r>
      <w:r w:rsidR="00CD4C5A">
        <w:rPr>
          <w:rFonts w:ascii="BookAntiqua" w:hAnsi="BookAntiqua" w:cs="BookAntiqua"/>
          <w:szCs w:val="22"/>
        </w:rPr>
        <w:t>in relation to entities regulated under it</w:t>
      </w:r>
      <w:r w:rsidR="00AA2F20">
        <w:rPr>
          <w:rFonts w:ascii="BookAntiqua" w:hAnsi="BookAntiqua" w:cs="BookAntiqua"/>
          <w:szCs w:val="22"/>
        </w:rPr>
        <w:t>.</w:t>
      </w:r>
    </w:p>
    <w:p w14:paraId="06CBAA44" w14:textId="77777777" w:rsidR="00CD4C5A" w:rsidRDefault="00AA2F20" w:rsidP="00502134">
      <w:pPr>
        <w:pStyle w:val="base-text-paragraph"/>
        <w:rPr>
          <w:rFonts w:ascii="BookAntiqua" w:hAnsi="BookAntiqua" w:cs="BookAntiqua"/>
          <w:szCs w:val="22"/>
        </w:rPr>
      </w:pPr>
      <w:r>
        <w:rPr>
          <w:rFonts w:ascii="BookAntiqua" w:hAnsi="BookAntiqua" w:cs="BookAntiqua"/>
          <w:szCs w:val="22"/>
        </w:rPr>
        <w:t>Protection</w:t>
      </w:r>
      <w:r w:rsidR="00642559">
        <w:rPr>
          <w:rFonts w:ascii="BookAntiqua" w:hAnsi="BookAntiqua" w:cs="BookAntiqua"/>
          <w:szCs w:val="22"/>
        </w:rPr>
        <w:t>s</w:t>
      </w:r>
      <w:r>
        <w:rPr>
          <w:rFonts w:ascii="BookAntiqua" w:hAnsi="BookAntiqua" w:cs="BookAntiqua"/>
          <w:szCs w:val="22"/>
        </w:rPr>
        <w:t xml:space="preserve"> appl</w:t>
      </w:r>
      <w:r w:rsidR="00642559">
        <w:rPr>
          <w:rFonts w:ascii="BookAntiqua" w:hAnsi="BookAntiqua" w:cs="BookAntiqua"/>
          <w:szCs w:val="22"/>
        </w:rPr>
        <w:t>y</w:t>
      </w:r>
      <w:r>
        <w:rPr>
          <w:rFonts w:ascii="BookAntiqua" w:hAnsi="BookAntiqua" w:cs="BookAntiqua"/>
          <w:szCs w:val="22"/>
        </w:rPr>
        <w:t xml:space="preserve"> </w:t>
      </w:r>
      <w:r w:rsidR="00CD4C5A">
        <w:rPr>
          <w:rFonts w:ascii="BookAntiqua" w:hAnsi="BookAntiqua" w:cs="BookAntiqua"/>
          <w:szCs w:val="22"/>
        </w:rPr>
        <w:t xml:space="preserve">if the whistleblower considers the information </w:t>
      </w:r>
      <w:r>
        <w:rPr>
          <w:rFonts w:ascii="BookAntiqua" w:hAnsi="BookAntiqua" w:cs="BookAntiqua"/>
          <w:szCs w:val="22"/>
        </w:rPr>
        <w:t xml:space="preserve">disclosed </w:t>
      </w:r>
      <w:r w:rsidR="00CD4C5A">
        <w:rPr>
          <w:rFonts w:ascii="BookAntiqua" w:hAnsi="BookAntiqua" w:cs="BookAntiqua"/>
          <w:szCs w:val="22"/>
        </w:rPr>
        <w:t xml:space="preserve">may assist the </w:t>
      </w:r>
      <w:r>
        <w:rPr>
          <w:rFonts w:ascii="BookAntiqua" w:hAnsi="BookAntiqua" w:cs="BookAntiqua"/>
          <w:szCs w:val="22"/>
        </w:rPr>
        <w:t xml:space="preserve">recipient of the information </w:t>
      </w:r>
      <w:r w:rsidR="00CD4C5A">
        <w:rPr>
          <w:rFonts w:ascii="BookAntiqua" w:hAnsi="BookAntiqua" w:cs="BookAntiqua"/>
          <w:szCs w:val="22"/>
        </w:rPr>
        <w:t xml:space="preserve">to perform duties or functions in relation to the </w:t>
      </w:r>
      <w:r>
        <w:rPr>
          <w:rFonts w:ascii="BookAntiqua" w:hAnsi="BookAntiqua" w:cs="BookAntiqua"/>
          <w:szCs w:val="22"/>
        </w:rPr>
        <w:t xml:space="preserve">regulated </w:t>
      </w:r>
      <w:r w:rsidR="00CD4C5A">
        <w:rPr>
          <w:rFonts w:ascii="BookAntiqua" w:hAnsi="BookAntiqua" w:cs="BookAntiqua"/>
          <w:szCs w:val="22"/>
        </w:rPr>
        <w:t>ent</w:t>
      </w:r>
      <w:r w:rsidR="00233121">
        <w:rPr>
          <w:rFonts w:ascii="BookAntiqua" w:hAnsi="BookAntiqua" w:cs="BookAntiqua"/>
          <w:szCs w:val="22"/>
        </w:rPr>
        <w:t>ity. The regulated entities are</w:t>
      </w:r>
      <w:r w:rsidR="00CD4C5A">
        <w:rPr>
          <w:rFonts w:ascii="BookAntiqua" w:hAnsi="BookAntiqua" w:cs="BookAntiqua"/>
          <w:szCs w:val="22"/>
        </w:rPr>
        <w:t>:</w:t>
      </w:r>
    </w:p>
    <w:p w14:paraId="4E4FAA99" w14:textId="77777777" w:rsidR="00D31073" w:rsidRDefault="000A1C51" w:rsidP="00441855">
      <w:pPr>
        <w:pStyle w:val="dotpoint"/>
      </w:pPr>
      <w:r w:rsidRPr="00502134">
        <w:t>ADIs</w:t>
      </w:r>
      <w:r w:rsidR="00D31073">
        <w:t>, authorised NOHCs and subsidiaries of authorised NOHCs;</w:t>
      </w:r>
    </w:p>
    <w:p w14:paraId="61509CC0" w14:textId="77777777" w:rsidR="00D31073" w:rsidRDefault="00D31073" w:rsidP="00441855">
      <w:pPr>
        <w:pStyle w:val="dotpoint"/>
      </w:pPr>
      <w:r>
        <w:t>general</w:t>
      </w:r>
      <w:r w:rsidR="000A1C51" w:rsidRPr="00502134">
        <w:t xml:space="preserve"> insurers</w:t>
      </w:r>
      <w:r>
        <w:t xml:space="preserve"> and authorised NOHCs;</w:t>
      </w:r>
    </w:p>
    <w:p w14:paraId="6C9A648A" w14:textId="77777777" w:rsidR="00D31073" w:rsidRDefault="00CD4C5A" w:rsidP="00441855">
      <w:pPr>
        <w:pStyle w:val="dotpoint"/>
      </w:pPr>
      <w:r>
        <w:t xml:space="preserve">life companies </w:t>
      </w:r>
      <w:r w:rsidR="00D31073">
        <w:t>and</w:t>
      </w:r>
      <w:r>
        <w:t xml:space="preserve"> registered NOHCs</w:t>
      </w:r>
      <w:r w:rsidR="00D31073">
        <w:t>; and</w:t>
      </w:r>
    </w:p>
    <w:p w14:paraId="7A0FE675" w14:textId="77777777" w:rsidR="00927DE5" w:rsidRDefault="000A1C51" w:rsidP="00441855">
      <w:pPr>
        <w:pStyle w:val="dotpoint"/>
      </w:pPr>
      <w:r w:rsidRPr="00502134">
        <w:t xml:space="preserve">superannuation entities. </w:t>
      </w:r>
    </w:p>
    <w:p w14:paraId="4F091F19" w14:textId="77777777" w:rsidR="000A1C51" w:rsidRPr="00502134" w:rsidRDefault="000A1C51" w:rsidP="00502134">
      <w:pPr>
        <w:pStyle w:val="base-text-paragraph"/>
        <w:rPr>
          <w:rFonts w:ascii="BookAntiqua" w:hAnsi="BookAntiqua" w:cs="BookAntiqua"/>
          <w:szCs w:val="22"/>
        </w:rPr>
      </w:pPr>
      <w:r w:rsidRPr="00502134">
        <w:rPr>
          <w:rFonts w:ascii="BookAntiqua" w:hAnsi="BookAntiqua" w:cs="BookAntiqua"/>
          <w:szCs w:val="22"/>
        </w:rPr>
        <w:t xml:space="preserve">Under the Banking Act for instance, a person may qualify for protection if the disclosure: </w:t>
      </w:r>
    </w:p>
    <w:p w14:paraId="2BFAE105" w14:textId="77777777" w:rsidR="000A1C51" w:rsidRDefault="000A1C51" w:rsidP="00502134">
      <w:pPr>
        <w:pStyle w:val="dotpoint"/>
      </w:pPr>
      <w:r w:rsidRPr="00502134">
        <w:t xml:space="preserve">relates to misconduct, or an improper state of affairs or circumstances in relation to </w:t>
      </w:r>
      <w:r w:rsidR="00CE31BE">
        <w:t>an</w:t>
      </w:r>
      <w:r w:rsidR="00CE31BE" w:rsidRPr="00502134">
        <w:t xml:space="preserve"> </w:t>
      </w:r>
      <w:r w:rsidRPr="00502134">
        <w:t>ADI</w:t>
      </w:r>
      <w:r w:rsidR="00CE31BE">
        <w:t>, authorised NOHCs and subsidiaries of authorised NOHCs</w:t>
      </w:r>
      <w:r w:rsidRPr="00502134">
        <w:t>; and</w:t>
      </w:r>
    </w:p>
    <w:p w14:paraId="5297359C" w14:textId="77777777" w:rsidR="000A1C51" w:rsidRPr="00502134" w:rsidRDefault="000A1C51" w:rsidP="00502134">
      <w:pPr>
        <w:pStyle w:val="dotpoint"/>
      </w:pPr>
      <w:r w:rsidRPr="00502134">
        <w:t>the</w:t>
      </w:r>
      <w:r w:rsidR="00CE31BE">
        <w:t xml:space="preserve"> person</w:t>
      </w:r>
      <w:r w:rsidRPr="00502134">
        <w:t xml:space="preserve"> considers that the information may assist the recipient of the disclosure to perform his or her functions or duties.</w:t>
      </w:r>
    </w:p>
    <w:p w14:paraId="0DF095BD" w14:textId="77777777" w:rsidR="000A1C51" w:rsidRPr="00502134" w:rsidRDefault="000A1C51" w:rsidP="00502134">
      <w:pPr>
        <w:pStyle w:val="base-text-paragraph"/>
        <w:rPr>
          <w:rFonts w:ascii="BookAntiqua" w:hAnsi="BookAntiqua" w:cs="BookAntiqua"/>
          <w:szCs w:val="22"/>
        </w:rPr>
      </w:pPr>
      <w:r w:rsidRPr="00502134">
        <w:rPr>
          <w:rFonts w:ascii="BookAntiqua" w:hAnsi="BookAntiqua" w:cs="BookAntiqua"/>
          <w:szCs w:val="22"/>
        </w:rPr>
        <w:t xml:space="preserve">Similar requirements are set out for insurers and superannuation entities in the Life Insurance Act, the Insurance Act and the Superannuation Industry </w:t>
      </w:r>
      <w:r w:rsidR="00BD7298">
        <w:rPr>
          <w:rFonts w:ascii="BookAntiqua" w:hAnsi="BookAntiqua" w:cs="BookAntiqua"/>
          <w:szCs w:val="22"/>
        </w:rPr>
        <w:t>Supervision</w:t>
      </w:r>
      <w:r w:rsidRPr="00502134">
        <w:rPr>
          <w:rFonts w:ascii="BookAntiqua" w:hAnsi="BookAntiqua" w:cs="BookAntiqua"/>
          <w:szCs w:val="22"/>
        </w:rPr>
        <w:t xml:space="preserve"> Act, with some minor differences to reflect the role of actuar</w:t>
      </w:r>
      <w:r w:rsidR="00927DE5">
        <w:rPr>
          <w:rFonts w:ascii="BookAntiqua" w:hAnsi="BookAntiqua" w:cs="BookAntiqua"/>
          <w:szCs w:val="22"/>
        </w:rPr>
        <w:t>ies</w:t>
      </w:r>
      <w:r w:rsidRPr="00502134">
        <w:rPr>
          <w:rFonts w:ascii="BookAntiqua" w:hAnsi="BookAntiqua" w:cs="BookAntiqua"/>
          <w:szCs w:val="22"/>
        </w:rPr>
        <w:t xml:space="preserve"> for insurers and superannuation entities as well as the role of </w:t>
      </w:r>
      <w:r w:rsidR="00582059">
        <w:rPr>
          <w:rFonts w:ascii="BookAntiqua" w:hAnsi="BookAntiqua" w:cs="BookAntiqua"/>
          <w:szCs w:val="22"/>
        </w:rPr>
        <w:t xml:space="preserve">superannuation </w:t>
      </w:r>
      <w:r w:rsidRPr="00502134">
        <w:rPr>
          <w:rFonts w:ascii="BookAntiqua" w:hAnsi="BookAntiqua" w:cs="BookAntiqua"/>
          <w:szCs w:val="22"/>
        </w:rPr>
        <w:t>trustee</w:t>
      </w:r>
      <w:r w:rsidR="00582059">
        <w:rPr>
          <w:rFonts w:ascii="BookAntiqua" w:hAnsi="BookAntiqua" w:cs="BookAntiqua"/>
          <w:szCs w:val="22"/>
        </w:rPr>
        <w:t>s</w:t>
      </w:r>
      <w:r w:rsidRPr="00502134">
        <w:rPr>
          <w:rFonts w:ascii="BookAntiqua" w:hAnsi="BookAntiqua" w:cs="BookAntiqua"/>
          <w:szCs w:val="22"/>
        </w:rPr>
        <w:t>.</w:t>
      </w:r>
    </w:p>
    <w:p w14:paraId="61AD34FF" w14:textId="77777777" w:rsidR="00FD6D3F" w:rsidRDefault="00143AE0" w:rsidP="00502134">
      <w:pPr>
        <w:pStyle w:val="base-text-paragraph"/>
      </w:pPr>
      <w:r w:rsidRPr="00A85C83">
        <w:t xml:space="preserve">Currently, there are no whistleblower protections </w:t>
      </w:r>
      <w:r w:rsidR="008D5BD3">
        <w:t xml:space="preserve">for </w:t>
      </w:r>
      <w:r w:rsidR="0093626B">
        <w:t>disclosures</w:t>
      </w:r>
      <w:r w:rsidR="008D5BD3">
        <w:t xml:space="preserve"> relating to misconduct in relation to </w:t>
      </w:r>
      <w:r w:rsidRPr="00A85C83">
        <w:t xml:space="preserve">the National Consumer Credit Protection Act </w:t>
      </w:r>
      <w:r w:rsidR="00A85C83">
        <w:t>or</w:t>
      </w:r>
      <w:r w:rsidRPr="00A85C83">
        <w:t xml:space="preserve"> the </w:t>
      </w:r>
      <w:r w:rsidR="00AD6D67" w:rsidRPr="00A85C83">
        <w:t>Data</w:t>
      </w:r>
      <w:r w:rsidR="00AD6D67">
        <w:t xml:space="preserve"> </w:t>
      </w:r>
      <w:r w:rsidR="0052783D">
        <w:t>Collection Act</w:t>
      </w:r>
      <w:r>
        <w:t>.</w:t>
      </w:r>
    </w:p>
    <w:p w14:paraId="4CD70376" w14:textId="77777777" w:rsidR="00B36FA2" w:rsidRPr="00B36FA2" w:rsidRDefault="00262013" w:rsidP="00B36FA2">
      <w:pPr>
        <w:pStyle w:val="Heading2"/>
      </w:pPr>
      <w:r>
        <w:lastRenderedPageBreak/>
        <w:t>Summary of new law</w:t>
      </w:r>
      <w:r w:rsidR="007869B9">
        <w:t xml:space="preserve"> </w:t>
      </w:r>
    </w:p>
    <w:p w14:paraId="6FACA420" w14:textId="77777777" w:rsidR="00DC786D" w:rsidRDefault="00AA75A1" w:rsidP="009B3E34">
      <w:pPr>
        <w:pStyle w:val="base-text-paragraph"/>
      </w:pPr>
      <w:r>
        <w:t xml:space="preserve">Part 1 of Schedule 1 to this Bill </w:t>
      </w:r>
      <w:r w:rsidR="00AB30B7">
        <w:t xml:space="preserve">consolidates </w:t>
      </w:r>
      <w:r w:rsidR="002508CE">
        <w:t xml:space="preserve">the existing whistleblower protections and remedies </w:t>
      </w:r>
      <w:r w:rsidR="001045F3">
        <w:t>for</w:t>
      </w:r>
      <w:r w:rsidR="002508CE">
        <w:t xml:space="preserve"> </w:t>
      </w:r>
      <w:r w:rsidR="00513A91">
        <w:t>corporate and financial sector</w:t>
      </w:r>
      <w:r w:rsidR="001045F3">
        <w:t xml:space="preserve"> whistleblowers</w:t>
      </w:r>
      <w:r w:rsidR="00BA1CF9">
        <w:t xml:space="preserve"> </w:t>
      </w:r>
      <w:r w:rsidR="00AB30B7">
        <w:t>while strengthening and broadening these protections</w:t>
      </w:r>
      <w:r w:rsidR="00547FA8">
        <w:t xml:space="preserve"> </w:t>
      </w:r>
      <w:r w:rsidR="000573BF">
        <w:t>in a substantial way. Broadly the amendments f</w:t>
      </w:r>
      <w:r w:rsidR="00DC786D">
        <w:t>all into fou</w:t>
      </w:r>
      <w:r w:rsidR="008F32E6">
        <w:t>r</w:t>
      </w:r>
      <w:r w:rsidR="00DC786D">
        <w:t xml:space="preserve"> categories:</w:t>
      </w:r>
    </w:p>
    <w:p w14:paraId="4D214CCC" w14:textId="77777777" w:rsidR="00DC786D" w:rsidRDefault="00196852" w:rsidP="00441855">
      <w:pPr>
        <w:pStyle w:val="dotpoint"/>
      </w:pPr>
      <w:r>
        <w:t xml:space="preserve">the </w:t>
      </w:r>
      <w:r w:rsidR="00991A08" w:rsidRPr="00991A08">
        <w:t>conduct that may be the sub</w:t>
      </w:r>
      <w:r w:rsidR="00991A08">
        <w:t>ject of a disclosure</w:t>
      </w:r>
      <w:r w:rsidR="00861E24">
        <w:t xml:space="preserve"> that qualifies for protection </w:t>
      </w:r>
      <w:r w:rsidR="00EF74E4" w:rsidRPr="00EF74E4">
        <w:rPr>
          <w:rStyle w:val="Referencingstyle"/>
          <w:b w:val="0"/>
          <w:i w:val="0"/>
          <w:sz w:val="22"/>
        </w:rPr>
        <w:t xml:space="preserve">and </w:t>
      </w:r>
      <w:r w:rsidR="00A6421C">
        <w:t xml:space="preserve">entities </w:t>
      </w:r>
      <w:r w:rsidR="006B4B6D">
        <w:t xml:space="preserve">that </w:t>
      </w:r>
      <w:r w:rsidR="00A6421C">
        <w:t xml:space="preserve">can be the subject of </w:t>
      </w:r>
      <w:r w:rsidR="00991A08">
        <w:t xml:space="preserve">such a </w:t>
      </w:r>
      <w:r w:rsidR="00C81281">
        <w:t>disclosure</w:t>
      </w:r>
      <w:r w:rsidR="00991A08">
        <w:t>;</w:t>
      </w:r>
    </w:p>
    <w:p w14:paraId="118BFA9D" w14:textId="77777777" w:rsidR="00DC786D" w:rsidRDefault="001D2CA8" w:rsidP="00441855">
      <w:pPr>
        <w:pStyle w:val="dotpoint"/>
      </w:pPr>
      <w:r>
        <w:t>i</w:t>
      </w:r>
      <w:r w:rsidR="006B4B6D">
        <w:t xml:space="preserve">ndividuals </w:t>
      </w:r>
      <w:r w:rsidR="000573BF">
        <w:t xml:space="preserve">who can make </w:t>
      </w:r>
      <w:r w:rsidR="00CF4594">
        <w:t xml:space="preserve">a qualifying </w:t>
      </w:r>
      <w:r w:rsidR="000573BF">
        <w:t>disclosure</w:t>
      </w:r>
      <w:r w:rsidR="00991A08">
        <w:t>;</w:t>
      </w:r>
    </w:p>
    <w:p w14:paraId="421A1DF8" w14:textId="77777777" w:rsidR="00DC786D" w:rsidRDefault="00AF1F8A" w:rsidP="00441855">
      <w:pPr>
        <w:pStyle w:val="dotpoint"/>
      </w:pPr>
      <w:r>
        <w:t xml:space="preserve">persons to whom </w:t>
      </w:r>
      <w:r w:rsidR="006B4B6D">
        <w:t xml:space="preserve">a qualifying </w:t>
      </w:r>
      <w:r w:rsidR="000573BF">
        <w:t>disclosure can be made</w:t>
      </w:r>
      <w:r w:rsidR="00991A08">
        <w:t>;</w:t>
      </w:r>
      <w:r w:rsidR="000573BF">
        <w:t xml:space="preserve"> </w:t>
      </w:r>
      <w:r w:rsidR="00DC786D">
        <w:t>and</w:t>
      </w:r>
    </w:p>
    <w:p w14:paraId="7EFC9120" w14:textId="77777777" w:rsidR="000573BF" w:rsidRDefault="00180C2F" w:rsidP="00441855">
      <w:pPr>
        <w:pStyle w:val="dotpoint"/>
      </w:pPr>
      <w:r>
        <w:t>remedies</w:t>
      </w:r>
      <w:r w:rsidR="000573BF">
        <w:t xml:space="preserve"> </w:t>
      </w:r>
      <w:r>
        <w:t xml:space="preserve">and </w:t>
      </w:r>
      <w:r w:rsidR="00E13F1F">
        <w:t>processes available</w:t>
      </w:r>
      <w:r>
        <w:t xml:space="preserve"> </w:t>
      </w:r>
      <w:r w:rsidR="001D2CA8">
        <w:t xml:space="preserve">for </w:t>
      </w:r>
      <w:r>
        <w:t>whistleblower</w:t>
      </w:r>
      <w:r w:rsidR="001D2CA8">
        <w:t>s</w:t>
      </w:r>
      <w:r>
        <w:t>.</w:t>
      </w:r>
    </w:p>
    <w:p w14:paraId="3A587741" w14:textId="77777777" w:rsidR="00AB30B7" w:rsidRDefault="00244A98" w:rsidP="00441855">
      <w:pPr>
        <w:pStyle w:val="Heading3"/>
      </w:pPr>
      <w:r>
        <w:t xml:space="preserve">Entities </w:t>
      </w:r>
      <w:r w:rsidR="000C1642">
        <w:t xml:space="preserve">and conduct </w:t>
      </w:r>
      <w:r>
        <w:t xml:space="preserve">about which a </w:t>
      </w:r>
      <w:r w:rsidR="00701D7C">
        <w:t>qualifying</w:t>
      </w:r>
      <w:r>
        <w:t xml:space="preserve"> disclosure may be made</w:t>
      </w:r>
      <w:r w:rsidR="00713B89">
        <w:t xml:space="preserve"> </w:t>
      </w:r>
    </w:p>
    <w:p w14:paraId="6EE3D167" w14:textId="77777777" w:rsidR="00CF4594" w:rsidRDefault="00CF4594" w:rsidP="00E540A6">
      <w:pPr>
        <w:pStyle w:val="base-text-paragraph"/>
      </w:pPr>
      <w:r>
        <w:t xml:space="preserve">The type of entity and the </w:t>
      </w:r>
      <w:r w:rsidR="00991A08">
        <w:t>conduct that may be the subject of a disclosure</w:t>
      </w:r>
      <w:r>
        <w:t xml:space="preserve"> </w:t>
      </w:r>
      <w:r w:rsidR="00A33724">
        <w:t xml:space="preserve">that qualifies for protection (described hereunder as a ‘qualifying disclosure’) </w:t>
      </w:r>
      <w:r>
        <w:t>have been expanded.</w:t>
      </w:r>
      <w:r w:rsidR="00784B85">
        <w:t xml:space="preserve"> </w:t>
      </w:r>
    </w:p>
    <w:p w14:paraId="34E53FA0" w14:textId="77777777" w:rsidR="00CF4594" w:rsidRDefault="006E4699" w:rsidP="0028451C">
      <w:pPr>
        <w:pStyle w:val="base-text-paragraph"/>
      </w:pPr>
      <w:r>
        <w:t>E</w:t>
      </w:r>
      <w:r w:rsidR="00CF4594">
        <w:t xml:space="preserve">ntities that may be the subject of a </w:t>
      </w:r>
      <w:r>
        <w:t xml:space="preserve">qualifying </w:t>
      </w:r>
      <w:r w:rsidR="00CF4594">
        <w:t xml:space="preserve">disclosure </w:t>
      </w:r>
      <w:r>
        <w:t>now</w:t>
      </w:r>
      <w:r w:rsidR="00CF4594">
        <w:t xml:space="preserve"> include all </w:t>
      </w:r>
      <w:r w:rsidR="00083519">
        <w:t>corporations to which paragraph 51(xx) of the Constitution applies.</w:t>
      </w:r>
      <w:r w:rsidR="00784B85">
        <w:t xml:space="preserve"> These </w:t>
      </w:r>
      <w:r w:rsidR="00B8506A">
        <w:t xml:space="preserve">entities </w:t>
      </w:r>
      <w:r w:rsidR="00784B85">
        <w:t xml:space="preserve">are defined in the new law </w:t>
      </w:r>
      <w:r w:rsidR="00784B85" w:rsidRPr="007601E6">
        <w:t xml:space="preserve">as </w:t>
      </w:r>
      <w:r w:rsidR="00CF4594" w:rsidRPr="00E540A6">
        <w:t>regulated entities</w:t>
      </w:r>
      <w:r w:rsidR="00322988" w:rsidRPr="0028451C">
        <w:t>.</w:t>
      </w:r>
      <w:r w:rsidR="000E0905" w:rsidRPr="007601E6">
        <w:t xml:space="preserve"> </w:t>
      </w:r>
    </w:p>
    <w:p w14:paraId="59C6A37B" w14:textId="77777777" w:rsidR="00EE65E9" w:rsidRDefault="00EE65E9" w:rsidP="0028451C">
      <w:pPr>
        <w:pStyle w:val="base-text-paragraph"/>
      </w:pPr>
      <w:r>
        <w:t>The conduct that may be the subject of a qualifying disclosure</w:t>
      </w:r>
      <w:r w:rsidRPr="00CF4594">
        <w:t xml:space="preserve"> </w:t>
      </w:r>
      <w:r>
        <w:t>includes actual or suspected conduct by a regulated entity that is:</w:t>
      </w:r>
    </w:p>
    <w:p w14:paraId="347A9507" w14:textId="77777777" w:rsidR="00EE65E9" w:rsidRDefault="00EE65E9" w:rsidP="00EE65E9">
      <w:pPr>
        <w:pStyle w:val="dotpoint"/>
      </w:pPr>
      <w:r>
        <w:t>misconduct, or an improper state of affairs or circumstances in relation to a regulated entity;</w:t>
      </w:r>
    </w:p>
    <w:p w14:paraId="5DB4043C" w14:textId="77777777" w:rsidR="00EE65E9" w:rsidRDefault="00EE65E9" w:rsidP="00EE65E9">
      <w:pPr>
        <w:pStyle w:val="dotpoint"/>
      </w:pPr>
      <w:r>
        <w:t xml:space="preserve">contravention of any law administered by ASIC and/or APRA; </w:t>
      </w:r>
    </w:p>
    <w:p w14:paraId="5E1351B4" w14:textId="77777777" w:rsidR="00EE65E9" w:rsidRDefault="00EE65E9" w:rsidP="00EE65E9">
      <w:pPr>
        <w:pStyle w:val="dotpoint"/>
      </w:pPr>
      <w:r>
        <w:t>conduct that represents a danger to the public or the financial system;</w:t>
      </w:r>
      <w:r w:rsidR="00083519">
        <w:t xml:space="preserve"> or</w:t>
      </w:r>
    </w:p>
    <w:p w14:paraId="2632536A" w14:textId="77777777" w:rsidR="00083519" w:rsidRDefault="00083519" w:rsidP="00083519">
      <w:pPr>
        <w:pStyle w:val="dotpoint"/>
      </w:pPr>
      <w:r w:rsidRPr="00083519">
        <w:t>an offence against any other law of the Commonwealth that is punishable by imprisonment for a period of 12 months or more</w:t>
      </w:r>
      <w:r>
        <w:t>.</w:t>
      </w:r>
    </w:p>
    <w:p w14:paraId="73B6C7FF" w14:textId="77777777" w:rsidR="00EE65E9" w:rsidRDefault="00EE65E9" w:rsidP="00EE65E9">
      <w:pPr>
        <w:pStyle w:val="Heading3"/>
      </w:pPr>
      <w:r>
        <w:lastRenderedPageBreak/>
        <w:t>Who can make a qualifying disclosure?</w:t>
      </w:r>
    </w:p>
    <w:p w14:paraId="46236E35" w14:textId="77777777" w:rsidR="00EE65E9" w:rsidRPr="00750FFB" w:rsidRDefault="00EE65E9" w:rsidP="00EE65E9">
      <w:pPr>
        <w:pStyle w:val="base-text-paragraph"/>
      </w:pPr>
      <w:r>
        <w:t xml:space="preserve">A qualifying disclosure can be made by an individual who is or has been in a relationship, such as employee, with the regulated entity about which the disclosure is made. These individuals are defined in the new law </w:t>
      </w:r>
      <w:r w:rsidRPr="00EE65E9">
        <w:t>as</w:t>
      </w:r>
      <w:r w:rsidRPr="00EE65E9">
        <w:rPr>
          <w:b/>
        </w:rPr>
        <w:t xml:space="preserve"> </w:t>
      </w:r>
      <w:r w:rsidRPr="00EE65E9">
        <w:t>eligible whistleblowers</w:t>
      </w:r>
      <w:r w:rsidRPr="007601E6">
        <w:t>.</w:t>
      </w:r>
    </w:p>
    <w:p w14:paraId="5847C8BC" w14:textId="77777777" w:rsidR="00EE65E9" w:rsidRDefault="00EE65E9" w:rsidP="00EE65E9">
      <w:pPr>
        <w:pStyle w:val="base-text-paragraph"/>
      </w:pPr>
      <w:r>
        <w:t>The motivation of the eligible whistleblower is no longer relevant, nor is the currency of the relationship.</w:t>
      </w:r>
    </w:p>
    <w:p w14:paraId="54ECBA33" w14:textId="77777777" w:rsidR="00EE65E9" w:rsidRDefault="00EE65E9" w:rsidP="00EE65E9">
      <w:pPr>
        <w:pStyle w:val="Heading3"/>
      </w:pPr>
      <w:r>
        <w:t>Eligible recipients of a disclosure</w:t>
      </w:r>
    </w:p>
    <w:p w14:paraId="18B01191" w14:textId="77777777" w:rsidR="00EE65E9" w:rsidRPr="00571011" w:rsidRDefault="00EE65E9" w:rsidP="00EE65E9">
      <w:pPr>
        <w:pStyle w:val="base-text-paragraph"/>
      </w:pPr>
      <w:r>
        <w:t xml:space="preserve">The category of person to whom a qualifying disclosure may be made has been expanded and now includes a manager or supervisor of the whistleblower. These persons are defined in the new law as </w:t>
      </w:r>
      <w:r w:rsidR="003D558F">
        <w:t>‘</w:t>
      </w:r>
      <w:r w:rsidRPr="00571011">
        <w:t>eligible recipients</w:t>
      </w:r>
      <w:r w:rsidR="003D558F">
        <w:t>’</w:t>
      </w:r>
      <w:r w:rsidRPr="00571011">
        <w:t xml:space="preserve">. </w:t>
      </w:r>
    </w:p>
    <w:p w14:paraId="359EB5C1" w14:textId="77777777" w:rsidR="00EE65E9" w:rsidRDefault="00EE65E9" w:rsidP="00EE65E9">
      <w:pPr>
        <w:pStyle w:val="base-text-paragraph"/>
      </w:pPr>
      <w:r>
        <w:t>In certain emergency circumstances a disclosure made to a member of Parliament or journalist may qualify for protection (</w:t>
      </w:r>
      <w:r w:rsidR="003D558F">
        <w:t>‘</w:t>
      </w:r>
      <w:r w:rsidRPr="00571011">
        <w:t>emergency disclosures</w:t>
      </w:r>
      <w:r w:rsidR="003D558F">
        <w:t>’</w:t>
      </w:r>
      <w:r w:rsidRPr="00571011">
        <w:t>)</w:t>
      </w:r>
      <w:r>
        <w:t>.</w:t>
      </w:r>
    </w:p>
    <w:p w14:paraId="24AF6AEE" w14:textId="77777777" w:rsidR="00EE65E9" w:rsidRDefault="00EE65E9" w:rsidP="00EE65E9">
      <w:pPr>
        <w:pStyle w:val="Heading3"/>
      </w:pPr>
      <w:r>
        <w:t xml:space="preserve">Protections and remedies for whistleblowers </w:t>
      </w:r>
    </w:p>
    <w:p w14:paraId="78A600AD" w14:textId="77777777" w:rsidR="00EE65E9" w:rsidRDefault="00EE65E9" w:rsidP="00EE65E9">
      <w:pPr>
        <w:pStyle w:val="base-text-paragraph"/>
      </w:pPr>
      <w:r>
        <w:t>The level of protection provided for whistleblowers by the new law has been increased by:</w:t>
      </w:r>
    </w:p>
    <w:p w14:paraId="1374F359" w14:textId="77777777" w:rsidR="00EE65E9" w:rsidRDefault="00EE65E9" w:rsidP="00EE65E9">
      <w:pPr>
        <w:pStyle w:val="dotpoint"/>
      </w:pPr>
      <w:r>
        <w:t>strengthening the requirement of confidentiality of a whistleblower’s identity,</w:t>
      </w:r>
      <w:r w:rsidRPr="00202FB1">
        <w:t xml:space="preserve"> </w:t>
      </w:r>
      <w:r>
        <w:t>including:</w:t>
      </w:r>
    </w:p>
    <w:p w14:paraId="08A8529C" w14:textId="77777777" w:rsidR="00EE65E9" w:rsidRDefault="00EE65E9" w:rsidP="00EE65E9">
      <w:pPr>
        <w:pStyle w:val="dotpoint2"/>
      </w:pPr>
      <w:r>
        <w:t>no longer requiring whistleblowers to identify themselves when making a disclosure;</w:t>
      </w:r>
      <w:r w:rsidRPr="005A2367">
        <w:t xml:space="preserve"> </w:t>
      </w:r>
    </w:p>
    <w:p w14:paraId="3C75E3C5" w14:textId="77777777" w:rsidR="00EE65E9" w:rsidRDefault="00EE65E9" w:rsidP="00EE65E9">
      <w:pPr>
        <w:pStyle w:val="dotpoint2"/>
      </w:pPr>
      <w:r>
        <w:t>ensuring that persons, including regulators, cannot be required to disclose the identity of a whistleblower to a court or tribunal</w:t>
      </w:r>
      <w:r w:rsidR="00140313">
        <w:t xml:space="preserve"> without a court order</w:t>
      </w:r>
      <w:r>
        <w:t>;</w:t>
      </w:r>
    </w:p>
    <w:p w14:paraId="11AFBFC8" w14:textId="77777777" w:rsidR="00EE65E9" w:rsidRDefault="00EE65E9" w:rsidP="00EE65E9">
      <w:pPr>
        <w:pStyle w:val="dotpoint"/>
      </w:pPr>
      <w:r>
        <w:t>strengthening the immunities provided to whistleblowers and ensuring that information they disclose is not admissible in evidence against them in a prosecution;</w:t>
      </w:r>
    </w:p>
    <w:p w14:paraId="1E5D0C83" w14:textId="77777777" w:rsidR="00EE65E9" w:rsidRDefault="00EE65E9" w:rsidP="00EE65E9">
      <w:pPr>
        <w:pStyle w:val="dotpoint"/>
      </w:pPr>
      <w:r>
        <w:t>broadening and clarifying the prohibition against victimisation of whistleblowers and other individuals who suffer victimisation in relation to a disclosure, including:</w:t>
      </w:r>
    </w:p>
    <w:p w14:paraId="72B5C18C" w14:textId="77777777" w:rsidR="00EE65E9" w:rsidRDefault="00EE65E9" w:rsidP="00EE65E9">
      <w:pPr>
        <w:pStyle w:val="dotpoint2"/>
      </w:pPr>
      <w:r>
        <w:t>adding a civil penalty option for prosecution for victimisation; and</w:t>
      </w:r>
    </w:p>
    <w:p w14:paraId="41CF0E65" w14:textId="77777777" w:rsidR="00EE65E9" w:rsidRDefault="00EE65E9" w:rsidP="00EE65E9">
      <w:pPr>
        <w:pStyle w:val="dotpoint2"/>
      </w:pPr>
      <w:r>
        <w:lastRenderedPageBreak/>
        <w:t xml:space="preserve">adding a broad inclusive definition of ‘detriment’; </w:t>
      </w:r>
    </w:p>
    <w:p w14:paraId="3F68202B" w14:textId="4EA002A3" w:rsidR="00EE65E9" w:rsidRDefault="009B53DF" w:rsidP="00EE65E9">
      <w:pPr>
        <w:pStyle w:val="dotpoint"/>
        <w:numPr>
          <w:ilvl w:val="0"/>
          <w:numId w:val="20"/>
        </w:numPr>
      </w:pPr>
      <w:r>
        <w:t xml:space="preserve">providing that generally a court may not make a cost order against a whistleblower or other individual seeking remedies for victimisation, to </w:t>
      </w:r>
      <w:r w:rsidR="00EE65E9">
        <w:t>ensur</w:t>
      </w:r>
      <w:r>
        <w:t>e</w:t>
      </w:r>
      <w:r w:rsidR="00EE65E9">
        <w:t xml:space="preserve"> that </w:t>
      </w:r>
      <w:r>
        <w:t>such individuals are</w:t>
      </w:r>
      <w:r w:rsidR="00EE65E9">
        <w:t xml:space="preserve"> not deterred from bringing proceedings by potential adverse costs orders; and</w:t>
      </w:r>
      <w:r w:rsidR="00EE65E9" w:rsidRPr="001D2CA8">
        <w:t xml:space="preserve"> </w:t>
      </w:r>
    </w:p>
    <w:p w14:paraId="18A6E58B" w14:textId="77777777" w:rsidR="00EE65E9" w:rsidRDefault="00EE65E9" w:rsidP="00EE65E9">
      <w:pPr>
        <w:pStyle w:val="dotpoint"/>
        <w:numPr>
          <w:ilvl w:val="0"/>
          <w:numId w:val="20"/>
        </w:numPr>
      </w:pPr>
      <w:r>
        <w:t xml:space="preserve">requiring public companies, large proprietary companies and </w:t>
      </w:r>
      <w:r w:rsidR="00083519">
        <w:t xml:space="preserve">registerable </w:t>
      </w:r>
      <w:r>
        <w:t xml:space="preserve">superannuation </w:t>
      </w:r>
      <w:r w:rsidR="00083519">
        <w:t>entities</w:t>
      </w:r>
      <w:r>
        <w:t xml:space="preserve"> to have whistleblower policies, and to make the policies available to their officers and employees.</w:t>
      </w:r>
    </w:p>
    <w:p w14:paraId="55C0C9C1" w14:textId="77777777" w:rsidR="00EE65E9" w:rsidRDefault="00EE65E9" w:rsidP="00EE65E9">
      <w:pPr>
        <w:pStyle w:val="base-text-paragraph"/>
      </w:pPr>
      <w:r>
        <w:t>The remedies and protections available to whistleblowers and other individuals who suffer detriment or a threat of detriment in relation to a qualifying disclosure have been expanded to include:</w:t>
      </w:r>
    </w:p>
    <w:p w14:paraId="6008DD29" w14:textId="77777777" w:rsidR="00EE65E9" w:rsidRDefault="00EE65E9" w:rsidP="003D558F">
      <w:pPr>
        <w:pStyle w:val="dotpoint2"/>
        <w:numPr>
          <w:ilvl w:val="0"/>
          <w:numId w:val="20"/>
        </w:numPr>
      </w:pPr>
      <w:r>
        <w:t>making it easier for individuals who suffer detriment in relation to a protected disclosure to claim compensation;</w:t>
      </w:r>
    </w:p>
    <w:p w14:paraId="4F1944E3" w14:textId="77777777" w:rsidR="00EE65E9" w:rsidRDefault="00EE65E9" w:rsidP="003D558F">
      <w:pPr>
        <w:pStyle w:val="dotpoint2"/>
        <w:numPr>
          <w:ilvl w:val="0"/>
          <w:numId w:val="20"/>
        </w:numPr>
      </w:pPr>
      <w:r>
        <w:t xml:space="preserve">ensuring bodies corporate that are or were employers of a whistleblower or other individual who suffer detriment in relation to a protected disclosure, are liable if they contributed by act or omission to victimising conduct; </w:t>
      </w:r>
    </w:p>
    <w:p w14:paraId="17748DE3" w14:textId="77777777" w:rsidR="00EE65E9" w:rsidRDefault="00EE65E9" w:rsidP="003D558F">
      <w:pPr>
        <w:pStyle w:val="dotpoint2"/>
        <w:numPr>
          <w:ilvl w:val="0"/>
          <w:numId w:val="20"/>
        </w:numPr>
      </w:pPr>
      <w:r>
        <w:t>extending the range of orders a court may make in respect of whistleblowers and other individuals who suffer victimisation in relation to the making of a protected disclosure, including injunctions and apologies;</w:t>
      </w:r>
    </w:p>
    <w:p w14:paraId="6D73F3A3" w14:textId="77777777" w:rsidR="00EE65E9" w:rsidRDefault="00EE65E9" w:rsidP="003D558F">
      <w:pPr>
        <w:pStyle w:val="dotpoint2"/>
        <w:numPr>
          <w:ilvl w:val="0"/>
          <w:numId w:val="20"/>
        </w:numPr>
      </w:pPr>
      <w:r>
        <w:t>clarifying that a court may order reinstatement of a person whose employment is terminated, or purported to be terminated, in relation to the making of a protected disclosure;</w:t>
      </w:r>
    </w:p>
    <w:p w14:paraId="14569A92" w14:textId="77777777" w:rsidR="00EE65E9" w:rsidRDefault="00EE65E9" w:rsidP="003D558F">
      <w:pPr>
        <w:pStyle w:val="dotpoint2"/>
        <w:numPr>
          <w:ilvl w:val="0"/>
          <w:numId w:val="20"/>
        </w:numPr>
      </w:pPr>
      <w:r>
        <w:t>providing that a court may order exemplary damages if it thinks appropriate; and</w:t>
      </w:r>
    </w:p>
    <w:p w14:paraId="59748B29" w14:textId="77777777" w:rsidR="00EE65E9" w:rsidRPr="007601E6" w:rsidRDefault="00EE65E9" w:rsidP="00EE65E9">
      <w:pPr>
        <w:pStyle w:val="dotpoint"/>
      </w:pPr>
      <w:r>
        <w:t>reversing the burden of proof in compensation claims once the claimant has adduced or pointed to evidence that suggests a reasonable possibility that a defendant has engaged in conduct that caused detriment or threatened to do so.</w:t>
      </w:r>
    </w:p>
    <w:p w14:paraId="670B7F9B" w14:textId="77777777" w:rsidR="00262013" w:rsidRDefault="00262013" w:rsidP="00C41ABB">
      <w:pPr>
        <w:pStyle w:val="Heading2with18pointafter"/>
      </w:pPr>
      <w:r>
        <w:lastRenderedPageBreak/>
        <w:t>Comparison of key features of new law and current law</w:t>
      </w:r>
      <w:r w:rsidR="007869B9">
        <w:t xml:space="preserve"> </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262013" w:rsidRPr="004666B8" w14:paraId="18096558" w14:textId="77777777" w:rsidTr="00AC5F15">
        <w:trPr>
          <w:tblHeader/>
        </w:trPr>
        <w:tc>
          <w:tcPr>
            <w:tcW w:w="3275" w:type="dxa"/>
          </w:tcPr>
          <w:p w14:paraId="3F2B43BC" w14:textId="77777777" w:rsidR="00262013" w:rsidRPr="004666B8" w:rsidRDefault="00262013" w:rsidP="006C7376">
            <w:pPr>
              <w:pStyle w:val="tableheaderwithintable"/>
              <w:rPr>
                <w:lang w:val="en-US" w:eastAsia="en-US"/>
              </w:rPr>
            </w:pPr>
            <w:r w:rsidRPr="004666B8">
              <w:rPr>
                <w:lang w:val="en-US" w:eastAsia="en-US"/>
              </w:rPr>
              <w:t>New law</w:t>
            </w:r>
          </w:p>
        </w:tc>
        <w:tc>
          <w:tcPr>
            <w:tcW w:w="3276" w:type="dxa"/>
          </w:tcPr>
          <w:p w14:paraId="79D268BF" w14:textId="77777777" w:rsidR="00262013" w:rsidRPr="004666B8" w:rsidRDefault="00262013" w:rsidP="006C7376">
            <w:pPr>
              <w:pStyle w:val="tableheaderwithintable"/>
              <w:rPr>
                <w:lang w:val="en-US" w:eastAsia="en-US"/>
              </w:rPr>
            </w:pPr>
            <w:r w:rsidRPr="004666B8">
              <w:rPr>
                <w:lang w:val="en-US" w:eastAsia="en-US"/>
              </w:rPr>
              <w:t>Current law</w:t>
            </w:r>
          </w:p>
        </w:tc>
      </w:tr>
      <w:tr w:rsidR="00262013" w:rsidRPr="004666B8" w14:paraId="2B82B52F" w14:textId="77777777" w:rsidTr="00C41ABB">
        <w:tc>
          <w:tcPr>
            <w:tcW w:w="3275" w:type="dxa"/>
          </w:tcPr>
          <w:p w14:paraId="3B81A17C" w14:textId="77777777" w:rsidR="00262013" w:rsidRPr="00EF4EB9" w:rsidRDefault="00353C03" w:rsidP="00353C03">
            <w:pPr>
              <w:pStyle w:val="tabletext"/>
              <w:rPr>
                <w:lang w:val="en-US" w:eastAsia="en-US"/>
              </w:rPr>
            </w:pPr>
            <w:r w:rsidRPr="00EF4EB9">
              <w:rPr>
                <w:lang w:val="en-US" w:eastAsia="en-US"/>
              </w:rPr>
              <w:t xml:space="preserve">The Corporations Act whistleblower protection regime covers </w:t>
            </w:r>
            <w:r w:rsidR="006018D1" w:rsidRPr="00EF4EB9">
              <w:rPr>
                <w:lang w:val="en-US" w:eastAsia="en-US"/>
              </w:rPr>
              <w:t xml:space="preserve">all </w:t>
            </w:r>
            <w:r w:rsidRPr="00EF4EB9">
              <w:rPr>
                <w:lang w:val="en-US" w:eastAsia="en-US"/>
              </w:rPr>
              <w:t>corporate and financial sector whistleblowers</w:t>
            </w:r>
            <w:r w:rsidR="006018D1" w:rsidRPr="00EF4EB9">
              <w:rPr>
                <w:lang w:val="en-US" w:eastAsia="en-US"/>
              </w:rPr>
              <w:t xml:space="preserve"> in entities regulated by one or more of the Corporations Act, the ASIC Act, the Banking Act, the Life Insurance Act, the Insurance Act</w:t>
            </w:r>
            <w:r w:rsidR="00BD7298">
              <w:rPr>
                <w:lang w:val="en-US" w:eastAsia="en-US"/>
              </w:rPr>
              <w:t>,</w:t>
            </w:r>
            <w:r w:rsidR="00274BD2">
              <w:rPr>
                <w:lang w:val="en-US" w:eastAsia="en-US"/>
              </w:rPr>
              <w:t xml:space="preserve"> </w:t>
            </w:r>
            <w:r w:rsidR="006018D1" w:rsidRPr="00EF4EB9">
              <w:rPr>
                <w:lang w:val="en-US" w:eastAsia="en-US"/>
              </w:rPr>
              <w:t>the Superannuation Industry (Supervision) Act</w:t>
            </w:r>
            <w:r w:rsidR="00BD7298">
              <w:rPr>
                <w:lang w:val="en-US" w:eastAsia="en-US"/>
              </w:rPr>
              <w:t>,</w:t>
            </w:r>
            <w:r w:rsidR="00274BD2">
              <w:rPr>
                <w:lang w:val="en-US" w:eastAsia="en-US"/>
              </w:rPr>
              <w:t xml:space="preserve"> the National Consumer Credit Protection Act</w:t>
            </w:r>
            <w:r w:rsidR="00BD7298">
              <w:rPr>
                <w:lang w:val="en-US" w:eastAsia="en-US"/>
              </w:rPr>
              <w:t>,</w:t>
            </w:r>
            <w:r w:rsidR="00274BD2">
              <w:rPr>
                <w:lang w:val="en-US" w:eastAsia="en-US"/>
              </w:rPr>
              <w:t xml:space="preserve"> and the Financial Sector (Collection of Data) Act</w:t>
            </w:r>
            <w:r w:rsidRPr="00EF4EB9">
              <w:rPr>
                <w:lang w:val="en-US" w:eastAsia="en-US"/>
              </w:rPr>
              <w:t>.</w:t>
            </w:r>
          </w:p>
        </w:tc>
        <w:tc>
          <w:tcPr>
            <w:tcW w:w="3276" w:type="dxa"/>
          </w:tcPr>
          <w:p w14:paraId="771CD495" w14:textId="77777777" w:rsidR="00262013" w:rsidRDefault="00353C03" w:rsidP="00353C03">
            <w:pPr>
              <w:pStyle w:val="tabletext"/>
              <w:rPr>
                <w:lang w:val="en-US" w:eastAsia="en-US"/>
              </w:rPr>
            </w:pPr>
            <w:r w:rsidRPr="00EF4EB9">
              <w:rPr>
                <w:lang w:val="en-US" w:eastAsia="en-US"/>
              </w:rPr>
              <w:t xml:space="preserve">Whistleblower protections regimes covering corporate and financial system whistleblowers are found in the Corporations Act, the Banking Act, the Insurance Act, the Life Insurance Act and the </w:t>
            </w:r>
            <w:r w:rsidR="00FE5247">
              <w:rPr>
                <w:lang w:val="en-US" w:eastAsia="en-US"/>
              </w:rPr>
              <w:t>Superannuation Industry (Supervision) Act</w:t>
            </w:r>
            <w:r w:rsidRPr="00EF4EB9">
              <w:rPr>
                <w:lang w:val="en-US" w:eastAsia="en-US"/>
              </w:rPr>
              <w:t>.</w:t>
            </w:r>
          </w:p>
          <w:p w14:paraId="28143D5C" w14:textId="77777777" w:rsidR="00262013" w:rsidRPr="00EF4EB9" w:rsidRDefault="00274BD2" w:rsidP="00353C03">
            <w:pPr>
              <w:pStyle w:val="tabletext"/>
              <w:rPr>
                <w:lang w:val="en-US" w:eastAsia="en-US"/>
              </w:rPr>
            </w:pPr>
            <w:r>
              <w:rPr>
                <w:lang w:val="en-US" w:eastAsia="en-US"/>
              </w:rPr>
              <w:t>There are no whistleblower protections under the National Consumer Credit Protection Act and the Financial Sector (Collection of Data) Act</w:t>
            </w:r>
            <w:r w:rsidRPr="00EF4EB9">
              <w:rPr>
                <w:lang w:val="en-US" w:eastAsia="en-US"/>
              </w:rPr>
              <w:t>.</w:t>
            </w:r>
          </w:p>
        </w:tc>
      </w:tr>
      <w:tr w:rsidR="00C60DEF" w:rsidRPr="004666B8" w14:paraId="66B81274" w14:textId="77777777" w:rsidTr="00C41ABB">
        <w:tc>
          <w:tcPr>
            <w:tcW w:w="3275" w:type="dxa"/>
          </w:tcPr>
          <w:p w14:paraId="506D9FD8" w14:textId="77777777" w:rsidR="00C60DEF" w:rsidRPr="00230479" w:rsidRDefault="00C60DEF" w:rsidP="00C60DEF">
            <w:pPr>
              <w:pStyle w:val="tabletext"/>
              <w:rPr>
                <w:lang w:val="en-US" w:eastAsia="en-US"/>
              </w:rPr>
            </w:pPr>
            <w:r w:rsidRPr="00230479">
              <w:rPr>
                <w:lang w:val="en-US" w:eastAsia="en-US"/>
              </w:rPr>
              <w:t>Consistent protection is provided for whistleblowers</w:t>
            </w:r>
            <w:r w:rsidR="00A62C65">
              <w:rPr>
                <w:lang w:val="en-US" w:eastAsia="en-US"/>
              </w:rPr>
              <w:t xml:space="preserve"> across the corporate and financial sectors</w:t>
            </w:r>
            <w:r w:rsidRPr="00230479">
              <w:rPr>
                <w:lang w:val="en-US" w:eastAsia="en-US"/>
              </w:rPr>
              <w:t>.</w:t>
            </w:r>
          </w:p>
        </w:tc>
        <w:tc>
          <w:tcPr>
            <w:tcW w:w="3276" w:type="dxa"/>
          </w:tcPr>
          <w:p w14:paraId="1899FE28" w14:textId="77777777" w:rsidR="00C60DEF" w:rsidRPr="00230479" w:rsidRDefault="006C6141" w:rsidP="00353C03">
            <w:pPr>
              <w:pStyle w:val="tabletext"/>
              <w:rPr>
                <w:lang w:val="en-US" w:eastAsia="en-US"/>
              </w:rPr>
            </w:pPr>
            <w:r w:rsidRPr="006C6141">
              <w:rPr>
                <w:lang w:val="en-US" w:eastAsia="en-US"/>
              </w:rPr>
              <w:t>Inconsistent protection for whistleblowers</w:t>
            </w:r>
            <w:r>
              <w:rPr>
                <w:lang w:val="en-US" w:eastAsia="en-US"/>
              </w:rPr>
              <w:t>.</w:t>
            </w:r>
          </w:p>
        </w:tc>
      </w:tr>
      <w:tr w:rsidR="006D7A57" w:rsidRPr="004666B8" w14:paraId="1F673B38" w14:textId="77777777" w:rsidTr="00C41ABB">
        <w:tc>
          <w:tcPr>
            <w:tcW w:w="3275" w:type="dxa"/>
          </w:tcPr>
          <w:p w14:paraId="3EA8E8BF" w14:textId="77777777" w:rsidR="006D7A57" w:rsidRPr="00230479" w:rsidRDefault="00DB3B28" w:rsidP="00A62C65">
            <w:pPr>
              <w:pStyle w:val="tabletext"/>
              <w:rPr>
                <w:lang w:val="en-US" w:eastAsia="en-US"/>
              </w:rPr>
            </w:pPr>
            <w:r w:rsidRPr="00DB3B28">
              <w:rPr>
                <w:lang w:val="en-US" w:eastAsia="en-US"/>
              </w:rPr>
              <w:t>Introduces a single concept of ‘</w:t>
            </w:r>
            <w:r w:rsidRPr="00DB3B28" w:rsidDel="00A9342D">
              <w:rPr>
                <w:lang w:val="en-US" w:eastAsia="en-US"/>
              </w:rPr>
              <w:t>regulated entity’</w:t>
            </w:r>
            <w:r w:rsidR="000A6A24">
              <w:rPr>
                <w:lang w:val="en-US" w:eastAsia="en-US"/>
              </w:rPr>
              <w:t>.</w:t>
            </w:r>
          </w:p>
        </w:tc>
        <w:tc>
          <w:tcPr>
            <w:tcW w:w="3276" w:type="dxa"/>
          </w:tcPr>
          <w:p w14:paraId="70F5C3D8" w14:textId="77777777" w:rsidR="006D7A57" w:rsidRPr="00E25E00" w:rsidRDefault="00DB3B28" w:rsidP="00281795">
            <w:pPr>
              <w:pStyle w:val="tabletext"/>
              <w:rPr>
                <w:highlight w:val="yellow"/>
                <w:lang w:val="en-US" w:eastAsia="en-US"/>
              </w:rPr>
            </w:pPr>
            <w:r>
              <w:rPr>
                <w:lang w:val="en-US" w:eastAsia="en-US"/>
              </w:rPr>
              <w:t>Each whistleblower regime concerns only disclosures about entities covered by that Act</w:t>
            </w:r>
            <w:r w:rsidR="002F1FE7">
              <w:rPr>
                <w:lang w:val="en-US" w:eastAsia="en-US"/>
              </w:rPr>
              <w:t>.</w:t>
            </w:r>
          </w:p>
        </w:tc>
      </w:tr>
      <w:tr w:rsidR="00C60DEF" w:rsidRPr="004666B8" w14:paraId="443940DB" w14:textId="77777777" w:rsidTr="00C41ABB">
        <w:tc>
          <w:tcPr>
            <w:tcW w:w="3275" w:type="dxa"/>
          </w:tcPr>
          <w:p w14:paraId="56578FA9" w14:textId="77777777" w:rsidR="00C60DEF" w:rsidRPr="000A00C3" w:rsidRDefault="00DB3B28" w:rsidP="00281795">
            <w:pPr>
              <w:pStyle w:val="tabletext"/>
              <w:rPr>
                <w:lang w:val="en-US" w:eastAsia="en-US"/>
              </w:rPr>
            </w:pPr>
            <w:r w:rsidRPr="00DB3B28">
              <w:rPr>
                <w:lang w:val="en-US" w:eastAsia="en-US"/>
              </w:rPr>
              <w:t>Introduces a single concept of ‘</w:t>
            </w:r>
            <w:r w:rsidR="008D4555">
              <w:rPr>
                <w:lang w:val="en-US" w:eastAsia="en-US"/>
              </w:rPr>
              <w:t>e</w:t>
            </w:r>
            <w:r w:rsidR="003A3B48">
              <w:rPr>
                <w:lang w:val="en-US" w:eastAsia="en-US"/>
              </w:rPr>
              <w:t>ligible whistleblower’</w:t>
            </w:r>
            <w:r w:rsidR="000A6A24">
              <w:rPr>
                <w:lang w:val="en-US" w:eastAsia="en-US"/>
              </w:rPr>
              <w:t>.</w:t>
            </w:r>
          </w:p>
        </w:tc>
        <w:tc>
          <w:tcPr>
            <w:tcW w:w="3276" w:type="dxa"/>
          </w:tcPr>
          <w:p w14:paraId="782F28B3" w14:textId="77777777" w:rsidR="00C60DEF" w:rsidRDefault="00DB3B28" w:rsidP="00281795">
            <w:pPr>
              <w:pStyle w:val="tabletext"/>
              <w:rPr>
                <w:lang w:val="en-US" w:eastAsia="en-US"/>
              </w:rPr>
            </w:pPr>
            <w:r w:rsidRPr="004034A6">
              <w:rPr>
                <w:lang w:val="en-US" w:eastAsia="en-US"/>
              </w:rPr>
              <w:t xml:space="preserve">Each whistleblower regime concerns </w:t>
            </w:r>
            <w:r>
              <w:rPr>
                <w:lang w:val="en-US" w:eastAsia="en-US"/>
              </w:rPr>
              <w:t>different categories of persons who might make protected disclosures</w:t>
            </w:r>
            <w:r w:rsidRPr="004034A6">
              <w:rPr>
                <w:lang w:val="en-US" w:eastAsia="en-US"/>
              </w:rPr>
              <w:t xml:space="preserve"> </w:t>
            </w:r>
            <w:r>
              <w:rPr>
                <w:lang w:val="en-US" w:eastAsia="en-US"/>
              </w:rPr>
              <w:t xml:space="preserve">depending on the entities </w:t>
            </w:r>
            <w:r w:rsidRPr="004034A6">
              <w:rPr>
                <w:lang w:val="en-US" w:eastAsia="en-US"/>
              </w:rPr>
              <w:t>covered by that Act</w:t>
            </w:r>
            <w:r w:rsidR="002F1FE7">
              <w:rPr>
                <w:lang w:val="en-US" w:eastAsia="en-US"/>
              </w:rPr>
              <w:t>.</w:t>
            </w:r>
          </w:p>
        </w:tc>
      </w:tr>
      <w:tr w:rsidR="006D7A57" w:rsidRPr="004666B8" w14:paraId="558B3E45" w14:textId="77777777" w:rsidTr="00C41ABB">
        <w:tc>
          <w:tcPr>
            <w:tcW w:w="3275" w:type="dxa"/>
          </w:tcPr>
          <w:p w14:paraId="6379E5B4" w14:textId="77777777" w:rsidR="006D7A57" w:rsidRPr="00230479" w:rsidRDefault="00DB3B28" w:rsidP="00A438C6">
            <w:pPr>
              <w:pStyle w:val="tabletext"/>
              <w:rPr>
                <w:lang w:val="en-US" w:eastAsia="en-US"/>
              </w:rPr>
            </w:pPr>
            <w:r w:rsidRPr="00DB3B28">
              <w:rPr>
                <w:lang w:val="en-US" w:eastAsia="en-US"/>
              </w:rPr>
              <w:t xml:space="preserve">Introduces a single </w:t>
            </w:r>
            <w:r w:rsidR="00BF1A04">
              <w:rPr>
                <w:lang w:val="en-US" w:eastAsia="en-US"/>
              </w:rPr>
              <w:t>concept of disclosable conduct</w:t>
            </w:r>
            <w:r w:rsidR="002F1FE7">
              <w:rPr>
                <w:lang w:val="en-US" w:eastAsia="en-US"/>
              </w:rPr>
              <w:t>.</w:t>
            </w:r>
          </w:p>
        </w:tc>
        <w:tc>
          <w:tcPr>
            <w:tcW w:w="3276" w:type="dxa"/>
          </w:tcPr>
          <w:p w14:paraId="566E038E" w14:textId="77777777" w:rsidR="006D7A57" w:rsidRPr="00E25E00" w:rsidRDefault="00DB3B28" w:rsidP="00A438C6">
            <w:pPr>
              <w:pStyle w:val="tabletext"/>
              <w:rPr>
                <w:highlight w:val="yellow"/>
                <w:lang w:val="en-US" w:eastAsia="en-US"/>
              </w:rPr>
            </w:pPr>
            <w:r w:rsidRPr="002F43A6">
              <w:rPr>
                <w:lang w:val="en-US" w:eastAsia="en-US"/>
              </w:rPr>
              <w:t xml:space="preserve">Each whistleblower regime concerns different </w:t>
            </w:r>
            <w:r>
              <w:rPr>
                <w:lang w:val="en-US" w:eastAsia="en-US"/>
              </w:rPr>
              <w:t>kinds of</w:t>
            </w:r>
            <w:r w:rsidRPr="002F43A6">
              <w:rPr>
                <w:lang w:val="en-US" w:eastAsia="en-US"/>
              </w:rPr>
              <w:t xml:space="preserve"> </w:t>
            </w:r>
            <w:r>
              <w:rPr>
                <w:lang w:val="en-US" w:eastAsia="en-US"/>
              </w:rPr>
              <w:t xml:space="preserve">potentially </w:t>
            </w:r>
            <w:r w:rsidRPr="002F43A6">
              <w:rPr>
                <w:lang w:val="en-US" w:eastAsia="en-US"/>
              </w:rPr>
              <w:t>protected disclosures depending on the entities covered by that Act</w:t>
            </w:r>
            <w:r w:rsidR="002F1FE7">
              <w:rPr>
                <w:lang w:val="en-US" w:eastAsia="en-US"/>
              </w:rPr>
              <w:t>.</w:t>
            </w:r>
          </w:p>
        </w:tc>
      </w:tr>
      <w:tr w:rsidR="006D7A57" w:rsidRPr="004666B8" w14:paraId="6511ED8B" w14:textId="77777777" w:rsidTr="00C41ABB">
        <w:tc>
          <w:tcPr>
            <w:tcW w:w="3275" w:type="dxa"/>
          </w:tcPr>
          <w:p w14:paraId="59E0B52E" w14:textId="77777777" w:rsidR="006D7A57" w:rsidRPr="00230479" w:rsidRDefault="00DB3B28">
            <w:pPr>
              <w:pStyle w:val="tabletext"/>
              <w:rPr>
                <w:lang w:val="en-US" w:eastAsia="en-US"/>
              </w:rPr>
            </w:pPr>
            <w:r w:rsidRPr="00230479">
              <w:rPr>
                <w:lang w:val="en-US" w:eastAsia="en-US"/>
              </w:rPr>
              <w:t>Introduces a single concept of ‘</w:t>
            </w:r>
            <w:r w:rsidR="00A62C65">
              <w:rPr>
                <w:lang w:val="en-US" w:eastAsia="en-US"/>
              </w:rPr>
              <w:t>eligible</w:t>
            </w:r>
            <w:r w:rsidR="00BB1160">
              <w:rPr>
                <w:lang w:val="en-US" w:eastAsia="en-US"/>
              </w:rPr>
              <w:t xml:space="preserve"> </w:t>
            </w:r>
            <w:r w:rsidR="006F2E44">
              <w:rPr>
                <w:lang w:val="en-US" w:eastAsia="en-US"/>
              </w:rPr>
              <w:t>recipient’</w:t>
            </w:r>
            <w:r w:rsidR="002F1FE7">
              <w:rPr>
                <w:lang w:val="en-US" w:eastAsia="en-US"/>
              </w:rPr>
              <w:t>.</w:t>
            </w:r>
          </w:p>
        </w:tc>
        <w:tc>
          <w:tcPr>
            <w:tcW w:w="3276" w:type="dxa"/>
          </w:tcPr>
          <w:p w14:paraId="1C9396EE" w14:textId="77777777" w:rsidR="006D7A57" w:rsidRPr="00E25E00" w:rsidRDefault="00DB3B28" w:rsidP="00C41ABB">
            <w:pPr>
              <w:pStyle w:val="tabletext"/>
              <w:rPr>
                <w:highlight w:val="yellow"/>
                <w:lang w:val="en-US" w:eastAsia="en-US"/>
              </w:rPr>
            </w:pPr>
            <w:r w:rsidRPr="002F43A6">
              <w:rPr>
                <w:lang w:val="en-US" w:eastAsia="en-US"/>
              </w:rPr>
              <w:t xml:space="preserve">Each whistleblower regime concerns different categories of persons who might </w:t>
            </w:r>
            <w:r>
              <w:rPr>
                <w:lang w:val="en-US" w:eastAsia="en-US"/>
              </w:rPr>
              <w:t>receive</w:t>
            </w:r>
            <w:r w:rsidRPr="002F43A6">
              <w:rPr>
                <w:lang w:val="en-US" w:eastAsia="en-US"/>
              </w:rPr>
              <w:t xml:space="preserve"> protected disclosures depending on the entities covered by that Act</w:t>
            </w:r>
            <w:r w:rsidR="002F1FE7">
              <w:rPr>
                <w:lang w:val="en-US" w:eastAsia="en-US"/>
              </w:rPr>
              <w:t>.</w:t>
            </w:r>
          </w:p>
        </w:tc>
      </w:tr>
      <w:tr w:rsidR="00DB3B28" w:rsidRPr="004666B8" w14:paraId="5137A6F0" w14:textId="77777777" w:rsidTr="00C41ABB">
        <w:tc>
          <w:tcPr>
            <w:tcW w:w="3275" w:type="dxa"/>
          </w:tcPr>
          <w:p w14:paraId="7BD2D977" w14:textId="77777777" w:rsidR="00DB3B28" w:rsidRPr="00230479" w:rsidRDefault="00BB1160" w:rsidP="00771BD8">
            <w:pPr>
              <w:pStyle w:val="tabletext"/>
              <w:rPr>
                <w:lang w:val="en-US" w:eastAsia="en-US"/>
              </w:rPr>
            </w:pPr>
            <w:r>
              <w:rPr>
                <w:lang w:val="en-US" w:eastAsia="en-US"/>
              </w:rPr>
              <w:t xml:space="preserve">Provides for an ‘emergency disclosure’ </w:t>
            </w:r>
            <w:r w:rsidR="00DB3B28">
              <w:rPr>
                <w:lang w:val="en-US" w:eastAsia="en-US"/>
              </w:rPr>
              <w:t xml:space="preserve">to </w:t>
            </w:r>
            <w:r>
              <w:rPr>
                <w:lang w:val="en-US" w:eastAsia="en-US"/>
              </w:rPr>
              <w:t xml:space="preserve">a </w:t>
            </w:r>
            <w:r w:rsidR="00DB3B28">
              <w:rPr>
                <w:lang w:val="en-US" w:eastAsia="en-US"/>
              </w:rPr>
              <w:t>member of Parliament or journalist in specified circumstances.</w:t>
            </w:r>
          </w:p>
        </w:tc>
        <w:tc>
          <w:tcPr>
            <w:tcW w:w="3276" w:type="dxa"/>
          </w:tcPr>
          <w:p w14:paraId="62EDA09E" w14:textId="77777777" w:rsidR="00DB3B28" w:rsidRPr="00E25E00" w:rsidRDefault="00DB3B28" w:rsidP="00C41ABB">
            <w:pPr>
              <w:pStyle w:val="tabletext"/>
              <w:rPr>
                <w:highlight w:val="yellow"/>
                <w:lang w:val="en-US" w:eastAsia="en-US"/>
              </w:rPr>
            </w:pPr>
            <w:r>
              <w:rPr>
                <w:lang w:val="en-US" w:eastAsia="en-US"/>
              </w:rPr>
              <w:t xml:space="preserve">No regime currently permits disclosure to members of Parliament or journalists under any circumstances. </w:t>
            </w:r>
          </w:p>
        </w:tc>
      </w:tr>
      <w:tr w:rsidR="00DB3B28" w:rsidRPr="004666B8" w14:paraId="0D00E6FC" w14:textId="77777777" w:rsidTr="00C41ABB">
        <w:tc>
          <w:tcPr>
            <w:tcW w:w="3275" w:type="dxa"/>
          </w:tcPr>
          <w:p w14:paraId="5F0C2159" w14:textId="77777777" w:rsidR="00DB3B28" w:rsidRDefault="00DB3B28" w:rsidP="00DB3B28">
            <w:pPr>
              <w:pStyle w:val="tabletext"/>
              <w:rPr>
                <w:lang w:val="en-US" w:eastAsia="en-US"/>
              </w:rPr>
            </w:pPr>
            <w:r>
              <w:rPr>
                <w:lang w:val="en-US" w:eastAsia="en-US"/>
              </w:rPr>
              <w:t>Expressly allows for disclosures to lawyers for the purposes of obtaining legal advice.</w:t>
            </w:r>
          </w:p>
        </w:tc>
        <w:tc>
          <w:tcPr>
            <w:tcW w:w="3276" w:type="dxa"/>
          </w:tcPr>
          <w:p w14:paraId="6F683D34" w14:textId="77777777" w:rsidR="00DB3B28" w:rsidRDefault="00DB3B28" w:rsidP="00C41ABB">
            <w:pPr>
              <w:pStyle w:val="tabletext"/>
              <w:rPr>
                <w:lang w:val="en-US" w:eastAsia="en-US"/>
              </w:rPr>
            </w:pPr>
            <w:r>
              <w:rPr>
                <w:lang w:val="en-US" w:eastAsia="en-US"/>
              </w:rPr>
              <w:t>No regime provides for disclosures to be made to a lawyer for the purpose of obtaining legal advice.</w:t>
            </w:r>
          </w:p>
        </w:tc>
      </w:tr>
    </w:tbl>
    <w:p w14:paraId="76AA0505" w14:textId="77777777" w:rsidR="00262013" w:rsidRDefault="00262013" w:rsidP="00C41ABB">
      <w:pPr>
        <w:pStyle w:val="Heading2"/>
      </w:pPr>
      <w:r>
        <w:lastRenderedPageBreak/>
        <w:t>Detailed explanation of new law</w:t>
      </w:r>
      <w:r w:rsidR="007869B9">
        <w:t xml:space="preserve"> </w:t>
      </w:r>
    </w:p>
    <w:p w14:paraId="738F88D9" w14:textId="77777777" w:rsidR="00F97490" w:rsidRDefault="00F97490" w:rsidP="00F97490">
      <w:pPr>
        <w:pStyle w:val="Heading3"/>
      </w:pPr>
      <w:r>
        <w:t>Expanding the scope of disclos</w:t>
      </w:r>
      <w:r w:rsidR="00A5159A">
        <w:t>ures</w:t>
      </w:r>
      <w:r>
        <w:t xml:space="preserve"> qualifying for protection </w:t>
      </w:r>
    </w:p>
    <w:p w14:paraId="6481EC95" w14:textId="77777777" w:rsidR="00A6676D" w:rsidRPr="002A7CCD" w:rsidRDefault="00A6676D" w:rsidP="00A6676D">
      <w:pPr>
        <w:pStyle w:val="base-text-paragraph"/>
        <w:rPr>
          <w:rStyle w:val="Referencingstyle"/>
          <w:b w:val="0"/>
          <w:i w:val="0"/>
          <w:sz w:val="22"/>
        </w:rPr>
      </w:pPr>
      <w:r w:rsidRPr="0093728C">
        <w:t xml:space="preserve">The new law broadens the </w:t>
      </w:r>
      <w:r w:rsidR="00934A08">
        <w:t xml:space="preserve">subject matter of </w:t>
      </w:r>
      <w:r w:rsidR="0056202E">
        <w:t xml:space="preserve">disclosures that qualify for protection, to encompass and enhance those </w:t>
      </w:r>
      <w:r w:rsidRPr="0093728C">
        <w:t xml:space="preserve">covered under the existing </w:t>
      </w:r>
      <w:r w:rsidR="0056202E">
        <w:t xml:space="preserve">corporate and financial sector </w:t>
      </w:r>
      <w:r w:rsidR="006F2DF0">
        <w:t>whistleblower regimes</w:t>
      </w:r>
      <w:r w:rsidRPr="0093728C">
        <w:t xml:space="preserve">. </w:t>
      </w:r>
      <w:r w:rsidRPr="0093728C">
        <w:rPr>
          <w:rStyle w:val="Referencingstyle"/>
        </w:rPr>
        <w:t>[Schedule</w:t>
      </w:r>
      <w:r w:rsidR="00706653">
        <w:rPr>
          <w:rStyle w:val="Referencingstyle"/>
        </w:rPr>
        <w:t> </w:t>
      </w:r>
      <w:r w:rsidRPr="0093728C">
        <w:rPr>
          <w:rStyle w:val="Referencingstyle"/>
        </w:rPr>
        <w:t>1,</w:t>
      </w:r>
      <w:r w:rsidR="00FF063D">
        <w:rPr>
          <w:rStyle w:val="Referencingstyle"/>
        </w:rPr>
        <w:t xml:space="preserve"> </w:t>
      </w:r>
      <w:r w:rsidRPr="0093728C">
        <w:rPr>
          <w:rStyle w:val="Referencingstyle"/>
        </w:rPr>
        <w:t>item 2</w:t>
      </w:r>
      <w:r w:rsidR="00706653">
        <w:rPr>
          <w:rStyle w:val="Referencingstyle"/>
        </w:rPr>
        <w:t> </w:t>
      </w:r>
      <w:r w:rsidRPr="0093728C">
        <w:rPr>
          <w:rStyle w:val="Referencingstyle"/>
        </w:rPr>
        <w:t xml:space="preserve"> section</w:t>
      </w:r>
      <w:r w:rsidR="00706653">
        <w:rPr>
          <w:rStyle w:val="Referencingstyle"/>
        </w:rPr>
        <w:t> </w:t>
      </w:r>
      <w:r w:rsidRPr="0093728C">
        <w:rPr>
          <w:rStyle w:val="Referencingstyle"/>
        </w:rPr>
        <w:t>1317AA]</w:t>
      </w:r>
    </w:p>
    <w:p w14:paraId="675E04CA" w14:textId="77777777" w:rsidR="002A7CCD" w:rsidRPr="002E15B2" w:rsidRDefault="004D71C1" w:rsidP="00A54E6F">
      <w:pPr>
        <w:pStyle w:val="base-text-paragraph"/>
        <w:rPr>
          <w:rStyle w:val="Referencingstyle"/>
          <w:b w:val="0"/>
          <w:i w:val="0"/>
          <w:sz w:val="22"/>
        </w:rPr>
      </w:pPr>
      <w:r>
        <w:rPr>
          <w:rStyle w:val="Referencingstyle"/>
          <w:b w:val="0"/>
          <w:i w:val="0"/>
          <w:sz w:val="22"/>
        </w:rPr>
        <w:t>D</w:t>
      </w:r>
      <w:r w:rsidR="002A7CCD">
        <w:rPr>
          <w:rStyle w:val="Referencingstyle"/>
          <w:b w:val="0"/>
          <w:i w:val="0"/>
          <w:sz w:val="22"/>
        </w:rPr>
        <w:t xml:space="preserve">isclosures </w:t>
      </w:r>
      <w:r>
        <w:rPr>
          <w:rStyle w:val="Referencingstyle"/>
          <w:b w:val="0"/>
          <w:i w:val="0"/>
          <w:sz w:val="22"/>
        </w:rPr>
        <w:t>may</w:t>
      </w:r>
      <w:r w:rsidR="002A7CCD">
        <w:rPr>
          <w:rStyle w:val="Referencingstyle"/>
          <w:b w:val="0"/>
          <w:i w:val="0"/>
          <w:sz w:val="22"/>
        </w:rPr>
        <w:t xml:space="preserve"> quali</w:t>
      </w:r>
      <w:r w:rsidR="006446E2">
        <w:rPr>
          <w:rStyle w:val="Referencingstyle"/>
          <w:b w:val="0"/>
          <w:i w:val="0"/>
          <w:sz w:val="22"/>
        </w:rPr>
        <w:t>fy for protection</w:t>
      </w:r>
      <w:r>
        <w:rPr>
          <w:rStyle w:val="Referencingstyle"/>
          <w:b w:val="0"/>
          <w:i w:val="0"/>
          <w:sz w:val="22"/>
        </w:rPr>
        <w:t xml:space="preserve"> if made by an individual </w:t>
      </w:r>
      <w:r w:rsidR="006446E2">
        <w:rPr>
          <w:rStyle w:val="Referencingstyle"/>
          <w:b w:val="0"/>
          <w:i w:val="0"/>
          <w:sz w:val="22"/>
        </w:rPr>
        <w:t xml:space="preserve">(whistleblower) </w:t>
      </w:r>
      <w:r>
        <w:rPr>
          <w:rStyle w:val="Referencingstyle"/>
          <w:b w:val="0"/>
          <w:i w:val="0"/>
          <w:sz w:val="22"/>
        </w:rPr>
        <w:t xml:space="preserve">who is </w:t>
      </w:r>
      <w:r w:rsidR="006446E2">
        <w:rPr>
          <w:rStyle w:val="Referencingstyle"/>
          <w:b w:val="0"/>
          <w:i w:val="0"/>
          <w:sz w:val="22"/>
        </w:rPr>
        <w:t xml:space="preserve">an eligible whistleblower in relation to the </w:t>
      </w:r>
      <w:r>
        <w:rPr>
          <w:rStyle w:val="Referencingstyle"/>
          <w:b w:val="0"/>
          <w:i w:val="0"/>
          <w:sz w:val="22"/>
        </w:rPr>
        <w:t xml:space="preserve">regulated </w:t>
      </w:r>
      <w:r w:rsidR="006446E2">
        <w:rPr>
          <w:rStyle w:val="Referencingstyle"/>
          <w:b w:val="0"/>
          <w:i w:val="0"/>
          <w:sz w:val="22"/>
        </w:rPr>
        <w:t>entity in relation to which the disclosure is made</w:t>
      </w:r>
      <w:r w:rsidR="00837334">
        <w:rPr>
          <w:rStyle w:val="Referencingstyle"/>
          <w:b w:val="0"/>
          <w:i w:val="0"/>
          <w:sz w:val="22"/>
        </w:rPr>
        <w:t>. The entities that are regulated entities are discussed below.</w:t>
      </w:r>
      <w:r w:rsidR="006446E2">
        <w:rPr>
          <w:rStyle w:val="Referencingstyle"/>
          <w:b w:val="0"/>
          <w:i w:val="0"/>
          <w:sz w:val="22"/>
        </w:rPr>
        <w:t xml:space="preserve"> </w:t>
      </w:r>
      <w:r w:rsidR="00534861" w:rsidRPr="0093728C">
        <w:rPr>
          <w:rStyle w:val="Referencingstyle"/>
        </w:rPr>
        <w:t>[</w:t>
      </w:r>
      <w:r>
        <w:rPr>
          <w:rStyle w:val="Referencingstyle"/>
        </w:rPr>
        <w:t>Schedule</w:t>
      </w:r>
      <w:r w:rsidR="00DF4510">
        <w:rPr>
          <w:rStyle w:val="Referencingstyle"/>
        </w:rPr>
        <w:t> 1</w:t>
      </w:r>
      <w:r w:rsidR="00EE4BC2">
        <w:rPr>
          <w:rStyle w:val="Referencingstyle"/>
        </w:rPr>
        <w:t>,</w:t>
      </w:r>
      <w:r w:rsidR="00DF4510">
        <w:rPr>
          <w:rStyle w:val="Referencingstyle"/>
        </w:rPr>
        <w:t> </w:t>
      </w:r>
      <w:r>
        <w:rPr>
          <w:rStyle w:val="Referencingstyle"/>
        </w:rPr>
        <w:t>item</w:t>
      </w:r>
      <w:r w:rsidR="00FF063D">
        <w:rPr>
          <w:rStyle w:val="Referencingstyle"/>
        </w:rPr>
        <w:t>s</w:t>
      </w:r>
      <w:r w:rsidR="00DF4510">
        <w:rPr>
          <w:rStyle w:val="Referencingstyle"/>
        </w:rPr>
        <w:t> </w:t>
      </w:r>
      <w:r>
        <w:rPr>
          <w:rStyle w:val="Referencingstyle"/>
        </w:rPr>
        <w:t>1</w:t>
      </w:r>
      <w:r w:rsidR="00FF063D">
        <w:rPr>
          <w:rStyle w:val="Referencingstyle"/>
        </w:rPr>
        <w:t xml:space="preserve"> and 2</w:t>
      </w:r>
      <w:r>
        <w:rPr>
          <w:rStyle w:val="Referencingstyle"/>
        </w:rPr>
        <w:t>,</w:t>
      </w:r>
      <w:r w:rsidR="008114CC">
        <w:rPr>
          <w:rStyle w:val="Referencingstyle"/>
        </w:rPr>
        <w:t xml:space="preserve"> </w:t>
      </w:r>
      <w:r>
        <w:rPr>
          <w:rStyle w:val="Referencingstyle"/>
        </w:rPr>
        <w:t>section</w:t>
      </w:r>
      <w:r w:rsidR="00DF4510">
        <w:rPr>
          <w:rStyle w:val="Referencingstyle"/>
        </w:rPr>
        <w:t> </w:t>
      </w:r>
      <w:r>
        <w:rPr>
          <w:rStyle w:val="Referencingstyle"/>
        </w:rPr>
        <w:t>9</w:t>
      </w:r>
      <w:r w:rsidR="00DF4510">
        <w:rPr>
          <w:rStyle w:val="Referencingstyle"/>
        </w:rPr>
        <w:t> </w:t>
      </w:r>
      <w:r>
        <w:rPr>
          <w:rStyle w:val="Referencingstyle"/>
        </w:rPr>
        <w:t xml:space="preserve"> </w:t>
      </w:r>
      <w:r w:rsidR="00FF063D">
        <w:rPr>
          <w:rStyle w:val="Referencingstyle"/>
        </w:rPr>
        <w:t>and</w:t>
      </w:r>
      <w:r w:rsidR="00DF4510">
        <w:rPr>
          <w:rStyle w:val="Referencingstyle"/>
        </w:rPr>
        <w:t> </w:t>
      </w:r>
      <w:r w:rsidR="00534861" w:rsidRPr="0093728C">
        <w:rPr>
          <w:rStyle w:val="Referencingstyle"/>
        </w:rPr>
        <w:t>s</w:t>
      </w:r>
      <w:r w:rsidR="00534861">
        <w:rPr>
          <w:rStyle w:val="Referencingstyle"/>
        </w:rPr>
        <w:t>ubs</w:t>
      </w:r>
      <w:r w:rsidR="00534861" w:rsidRPr="0093728C">
        <w:rPr>
          <w:rStyle w:val="Referencingstyle"/>
        </w:rPr>
        <w:t>ection</w:t>
      </w:r>
      <w:r w:rsidR="00DF4510">
        <w:rPr>
          <w:rStyle w:val="Referencingstyle"/>
        </w:rPr>
        <w:t> </w:t>
      </w:r>
      <w:r w:rsidR="00534861" w:rsidRPr="0093728C">
        <w:rPr>
          <w:rStyle w:val="Referencingstyle"/>
        </w:rPr>
        <w:t>1317AA</w:t>
      </w:r>
      <w:r w:rsidR="00534861">
        <w:rPr>
          <w:rStyle w:val="Referencingstyle"/>
        </w:rPr>
        <w:t>(1)</w:t>
      </w:r>
      <w:r w:rsidR="00534861" w:rsidRPr="0093728C">
        <w:rPr>
          <w:rStyle w:val="Referencingstyle"/>
        </w:rPr>
        <w:t>]</w:t>
      </w:r>
    </w:p>
    <w:p w14:paraId="1CEAB278" w14:textId="77777777" w:rsidR="002E15B2" w:rsidRDefault="002E15B2" w:rsidP="00A6676D">
      <w:pPr>
        <w:pStyle w:val="base-text-paragraph"/>
        <w:rPr>
          <w:rStyle w:val="Referencingstyle"/>
          <w:b w:val="0"/>
          <w:i w:val="0"/>
          <w:sz w:val="22"/>
        </w:rPr>
      </w:pPr>
      <w:r>
        <w:rPr>
          <w:rStyle w:val="Referencingstyle"/>
          <w:b w:val="0"/>
          <w:i w:val="0"/>
          <w:sz w:val="22"/>
        </w:rPr>
        <w:t>A disclosure may qualify for protection if made to:</w:t>
      </w:r>
    </w:p>
    <w:p w14:paraId="72CD6D72" w14:textId="77777777" w:rsidR="002E15B2" w:rsidRDefault="002E15B2" w:rsidP="00CF5638">
      <w:pPr>
        <w:pStyle w:val="dotpoint"/>
        <w:rPr>
          <w:rStyle w:val="Referencingstyle"/>
          <w:b w:val="0"/>
          <w:i w:val="0"/>
          <w:sz w:val="22"/>
        </w:rPr>
      </w:pPr>
      <w:r>
        <w:rPr>
          <w:rStyle w:val="Referencingstyle"/>
          <w:b w:val="0"/>
          <w:i w:val="0"/>
          <w:sz w:val="22"/>
        </w:rPr>
        <w:t xml:space="preserve">ASIC or APRA (or other Commonwealth body that is prescribed by regulations) </w:t>
      </w:r>
      <w:r w:rsidR="006446E2" w:rsidRPr="0093728C">
        <w:rPr>
          <w:rStyle w:val="Referencingstyle"/>
        </w:rPr>
        <w:t>[Schedule</w:t>
      </w:r>
      <w:r w:rsidR="00C95589">
        <w:rPr>
          <w:rStyle w:val="Referencingstyle"/>
        </w:rPr>
        <w:t> </w:t>
      </w:r>
      <w:r w:rsidR="006446E2" w:rsidRPr="0093728C">
        <w:rPr>
          <w:rStyle w:val="Referencingstyle"/>
        </w:rPr>
        <w:t>1,</w:t>
      </w:r>
      <w:r w:rsidR="008114CC">
        <w:rPr>
          <w:rStyle w:val="Referencingstyle"/>
        </w:rPr>
        <w:t xml:space="preserve"> </w:t>
      </w:r>
      <w:r w:rsidR="006446E2" w:rsidRPr="0093728C">
        <w:rPr>
          <w:rStyle w:val="Referencingstyle"/>
        </w:rPr>
        <w:t>item</w:t>
      </w:r>
      <w:r w:rsidR="00C95589">
        <w:rPr>
          <w:rStyle w:val="Referencingstyle"/>
        </w:rPr>
        <w:t> </w:t>
      </w:r>
      <w:r w:rsidR="006446E2" w:rsidRPr="0093728C">
        <w:rPr>
          <w:rStyle w:val="Referencingstyle"/>
        </w:rPr>
        <w:t>2</w:t>
      </w:r>
      <w:r w:rsidR="00C95589">
        <w:rPr>
          <w:rStyle w:val="Referencingstyle"/>
        </w:rPr>
        <w:t> </w:t>
      </w:r>
      <w:r w:rsidR="006446E2" w:rsidRPr="0093728C">
        <w:rPr>
          <w:rStyle w:val="Referencingstyle"/>
        </w:rPr>
        <w:t xml:space="preserve"> </w:t>
      </w:r>
      <w:r w:rsidR="00D6271A">
        <w:rPr>
          <w:rStyle w:val="Referencingstyle"/>
        </w:rPr>
        <w:t>paragraph</w:t>
      </w:r>
      <w:r w:rsidR="00C95589">
        <w:rPr>
          <w:rStyle w:val="Referencingstyle"/>
        </w:rPr>
        <w:t> </w:t>
      </w:r>
      <w:r w:rsidR="006446E2" w:rsidRPr="0093728C">
        <w:rPr>
          <w:rStyle w:val="Referencingstyle"/>
        </w:rPr>
        <w:t>1317AA</w:t>
      </w:r>
      <w:r w:rsidR="00D6271A">
        <w:rPr>
          <w:rStyle w:val="Referencingstyle"/>
        </w:rPr>
        <w:t>(1)(b)</w:t>
      </w:r>
      <w:r w:rsidR="006446E2" w:rsidRPr="0093728C">
        <w:rPr>
          <w:rStyle w:val="Referencingstyle"/>
        </w:rPr>
        <w:t>]</w:t>
      </w:r>
      <w:r w:rsidR="00622EAE">
        <w:rPr>
          <w:rStyle w:val="Referencingstyle"/>
          <w:b w:val="0"/>
          <w:i w:val="0"/>
          <w:sz w:val="22"/>
        </w:rPr>
        <w:t>;</w:t>
      </w:r>
    </w:p>
    <w:p w14:paraId="4DECB609" w14:textId="77777777" w:rsidR="002E15B2" w:rsidRDefault="002E15B2" w:rsidP="00CF5638">
      <w:pPr>
        <w:pStyle w:val="dotpoint"/>
        <w:rPr>
          <w:rStyle w:val="Referencingstyle"/>
          <w:b w:val="0"/>
          <w:i w:val="0"/>
          <w:sz w:val="22"/>
        </w:rPr>
      </w:pPr>
      <w:r>
        <w:rPr>
          <w:rStyle w:val="Referencingstyle"/>
          <w:b w:val="0"/>
          <w:i w:val="0"/>
          <w:sz w:val="22"/>
        </w:rPr>
        <w:t>an eligible recipient (the categories of eligible recipient are discussed below)</w:t>
      </w:r>
      <w:r w:rsidR="0088225E">
        <w:rPr>
          <w:rStyle w:val="Referencingstyle"/>
          <w:b w:val="0"/>
          <w:i w:val="0"/>
          <w:sz w:val="22"/>
        </w:rPr>
        <w:t xml:space="preserve"> </w:t>
      </w:r>
      <w:r w:rsidR="00DA02C4" w:rsidRPr="0093728C">
        <w:rPr>
          <w:rStyle w:val="Referencingstyle"/>
        </w:rPr>
        <w:t xml:space="preserve">[Schedule 1, item 2, </w:t>
      </w:r>
      <w:r w:rsidR="00F144C3">
        <w:rPr>
          <w:rStyle w:val="Referencingstyle"/>
        </w:rPr>
        <w:t xml:space="preserve">subsection </w:t>
      </w:r>
      <w:r w:rsidR="000C72FF" w:rsidRPr="0093728C">
        <w:rPr>
          <w:rStyle w:val="Referencingstyle"/>
        </w:rPr>
        <w:t>1317AA</w:t>
      </w:r>
      <w:r w:rsidR="000C72FF">
        <w:rPr>
          <w:rStyle w:val="Referencingstyle"/>
        </w:rPr>
        <w:t xml:space="preserve"> </w:t>
      </w:r>
      <w:r w:rsidR="00F144C3">
        <w:rPr>
          <w:rStyle w:val="Referencingstyle"/>
        </w:rPr>
        <w:t>(2</w:t>
      </w:r>
      <w:r w:rsidR="00DA02C4">
        <w:rPr>
          <w:rStyle w:val="Referencingstyle"/>
        </w:rPr>
        <w:t>)</w:t>
      </w:r>
      <w:r w:rsidR="00DA02C4" w:rsidRPr="0093728C">
        <w:rPr>
          <w:rStyle w:val="Referencingstyle"/>
        </w:rPr>
        <w:t>]</w:t>
      </w:r>
      <w:r w:rsidR="00622EAE">
        <w:rPr>
          <w:rStyle w:val="Referencingstyle"/>
          <w:b w:val="0"/>
          <w:i w:val="0"/>
          <w:sz w:val="22"/>
        </w:rPr>
        <w:t>; or</w:t>
      </w:r>
    </w:p>
    <w:p w14:paraId="0D104845" w14:textId="77777777" w:rsidR="009053F4" w:rsidRDefault="00397F9C" w:rsidP="009053F4">
      <w:pPr>
        <w:pStyle w:val="dotpoint"/>
        <w:rPr>
          <w:rStyle w:val="Referencingstyle"/>
          <w:b w:val="0"/>
          <w:i w:val="0"/>
          <w:sz w:val="22"/>
        </w:rPr>
      </w:pPr>
      <w:r>
        <w:rPr>
          <w:rStyle w:val="Referencingstyle"/>
          <w:b w:val="0"/>
          <w:i w:val="0"/>
          <w:sz w:val="22"/>
        </w:rPr>
        <w:t xml:space="preserve">a lawyer for the purposes of obtaining legal advice or representation on the operation </w:t>
      </w:r>
      <w:r w:rsidR="0028711C">
        <w:rPr>
          <w:rStyle w:val="Referencingstyle"/>
          <w:b w:val="0"/>
          <w:i w:val="0"/>
          <w:sz w:val="22"/>
        </w:rPr>
        <w:t>of the new whistleblower regime</w:t>
      </w:r>
      <w:r w:rsidR="009053F4" w:rsidRPr="009053F4">
        <w:rPr>
          <w:rStyle w:val="Referencingstyle"/>
        </w:rPr>
        <w:t xml:space="preserve"> </w:t>
      </w:r>
      <w:r w:rsidR="009053F4">
        <w:rPr>
          <w:rStyle w:val="Referencingstyle"/>
        </w:rPr>
        <w:t>[Schedule 1, item 2,</w:t>
      </w:r>
      <w:r w:rsidR="00924133">
        <w:rPr>
          <w:rStyle w:val="Referencingstyle"/>
        </w:rPr>
        <w:t xml:space="preserve"> </w:t>
      </w:r>
      <w:r w:rsidR="009053F4">
        <w:rPr>
          <w:rStyle w:val="Referencingstyle"/>
        </w:rPr>
        <w:t>subsection</w:t>
      </w:r>
      <w:r w:rsidR="009053F4" w:rsidRPr="0093728C">
        <w:rPr>
          <w:rStyle w:val="Referencingstyle"/>
        </w:rPr>
        <w:t xml:space="preserve"> 1317AA</w:t>
      </w:r>
      <w:r w:rsidR="009053F4">
        <w:rPr>
          <w:rStyle w:val="Referencingstyle"/>
        </w:rPr>
        <w:t>(</w:t>
      </w:r>
      <w:r w:rsidR="00924133">
        <w:rPr>
          <w:rStyle w:val="Referencingstyle"/>
        </w:rPr>
        <w:t>3</w:t>
      </w:r>
      <w:r w:rsidR="009053F4">
        <w:rPr>
          <w:rStyle w:val="Referencingstyle"/>
        </w:rPr>
        <w:t>)</w:t>
      </w:r>
      <w:r w:rsidR="009053F4" w:rsidRPr="0093728C">
        <w:rPr>
          <w:rStyle w:val="Referencingstyle"/>
        </w:rPr>
        <w:t>]</w:t>
      </w:r>
      <w:r w:rsidR="00622EAE">
        <w:rPr>
          <w:rStyle w:val="Referencingstyle"/>
          <w:b w:val="0"/>
          <w:i w:val="0"/>
          <w:sz w:val="22"/>
        </w:rPr>
        <w:t>.</w:t>
      </w:r>
    </w:p>
    <w:p w14:paraId="44B1401B" w14:textId="77777777" w:rsidR="0028711C" w:rsidRDefault="0028711C" w:rsidP="00CF5638">
      <w:pPr>
        <w:pStyle w:val="base-text-paragraph"/>
      </w:pPr>
      <w:r>
        <w:t xml:space="preserve">The matters that may be the subject of a </w:t>
      </w:r>
      <w:r w:rsidR="00F943AA">
        <w:t xml:space="preserve">qualifying </w:t>
      </w:r>
      <w:r w:rsidR="00910139">
        <w:t>disclosure</w:t>
      </w:r>
      <w:r>
        <w:t xml:space="preserve">, and the individuals who </w:t>
      </w:r>
      <w:r w:rsidR="002338F8">
        <w:t>are eligible whistleblowers in relation to an entity</w:t>
      </w:r>
      <w:r>
        <w:t xml:space="preserve"> </w:t>
      </w:r>
      <w:r w:rsidR="00C90F94">
        <w:t>are discussed below</w:t>
      </w:r>
      <w:r>
        <w:t>.</w:t>
      </w:r>
    </w:p>
    <w:p w14:paraId="5EF518C2" w14:textId="77777777" w:rsidR="0028711C" w:rsidRPr="0093728C" w:rsidRDefault="0028711C" w:rsidP="000D51A8">
      <w:pPr>
        <w:pStyle w:val="Heading4"/>
      </w:pPr>
      <w:r>
        <w:t>Disclosures to ASIC, APRA or prescribed body</w:t>
      </w:r>
    </w:p>
    <w:p w14:paraId="7BC3B938" w14:textId="335C5A89" w:rsidR="00CD723F" w:rsidRDefault="002A7CCD" w:rsidP="00CD114A">
      <w:pPr>
        <w:pStyle w:val="base-text-paragraph"/>
        <w:rPr>
          <w:rStyle w:val="Referencingstyle"/>
          <w:b w:val="0"/>
          <w:i w:val="0"/>
          <w:sz w:val="22"/>
        </w:rPr>
      </w:pPr>
      <w:r>
        <w:rPr>
          <w:rStyle w:val="Referencingstyle"/>
          <w:b w:val="0"/>
          <w:i w:val="0"/>
          <w:sz w:val="22"/>
        </w:rPr>
        <w:t xml:space="preserve">A disclosure </w:t>
      </w:r>
      <w:r w:rsidR="00C01685">
        <w:rPr>
          <w:rStyle w:val="Referencingstyle"/>
          <w:b w:val="0"/>
          <w:i w:val="0"/>
          <w:sz w:val="22"/>
        </w:rPr>
        <w:t xml:space="preserve">by an eligible whistleblower </w:t>
      </w:r>
      <w:r w:rsidR="001E787A">
        <w:rPr>
          <w:rStyle w:val="Referencingstyle"/>
          <w:b w:val="0"/>
          <w:i w:val="0"/>
          <w:sz w:val="22"/>
        </w:rPr>
        <w:t xml:space="preserve">to ASIC, APRA, or other Commonwealth body prescribed by regulation, qualifies for protection if it is of information </w:t>
      </w:r>
      <w:r w:rsidR="00CD723F">
        <w:rPr>
          <w:rStyle w:val="Referencingstyle"/>
          <w:b w:val="0"/>
          <w:i w:val="0"/>
          <w:sz w:val="22"/>
        </w:rPr>
        <w:t>about a disclosable matter</w:t>
      </w:r>
      <w:r w:rsidR="00443992">
        <w:rPr>
          <w:rStyle w:val="Referencingstyle"/>
          <w:b w:val="0"/>
          <w:i w:val="0"/>
          <w:sz w:val="22"/>
        </w:rPr>
        <w:t xml:space="preserve">. The </w:t>
      </w:r>
      <w:r w:rsidR="00D555D2">
        <w:rPr>
          <w:rStyle w:val="Referencingstyle"/>
          <w:b w:val="0"/>
          <w:i w:val="0"/>
          <w:sz w:val="22"/>
        </w:rPr>
        <w:t xml:space="preserve">subject </w:t>
      </w:r>
      <w:r w:rsidR="00443992">
        <w:rPr>
          <w:rStyle w:val="Referencingstyle"/>
          <w:b w:val="0"/>
          <w:i w:val="0"/>
          <w:sz w:val="22"/>
        </w:rPr>
        <w:t xml:space="preserve">matters that can </w:t>
      </w:r>
      <w:r w:rsidR="00F638EA">
        <w:rPr>
          <w:rStyle w:val="Referencingstyle"/>
          <w:b w:val="0"/>
          <w:i w:val="0"/>
          <w:sz w:val="22"/>
        </w:rPr>
        <w:t>be disclosable matters are</w:t>
      </w:r>
      <w:r w:rsidR="00443992">
        <w:rPr>
          <w:rStyle w:val="Referencingstyle"/>
          <w:b w:val="0"/>
          <w:i w:val="0"/>
          <w:sz w:val="22"/>
        </w:rPr>
        <w:t xml:space="preserve"> described below</w:t>
      </w:r>
      <w:r w:rsidR="00CD723F">
        <w:rPr>
          <w:rStyle w:val="Referencingstyle"/>
          <w:b w:val="0"/>
          <w:i w:val="0"/>
          <w:sz w:val="22"/>
        </w:rPr>
        <w:t xml:space="preserve">. </w:t>
      </w:r>
      <w:r w:rsidR="00C90F94">
        <w:rPr>
          <w:rStyle w:val="Referencingstyle"/>
        </w:rPr>
        <w:t>[Schedule</w:t>
      </w:r>
      <w:r w:rsidR="00141329">
        <w:rPr>
          <w:rStyle w:val="Referencingstyle"/>
        </w:rPr>
        <w:t> </w:t>
      </w:r>
      <w:r w:rsidR="00C90F94">
        <w:rPr>
          <w:rStyle w:val="Referencingstyle"/>
        </w:rPr>
        <w:t>1,</w:t>
      </w:r>
      <w:r w:rsidR="009B53DF">
        <w:rPr>
          <w:rStyle w:val="Referencingstyle"/>
        </w:rPr>
        <w:t xml:space="preserve"> </w:t>
      </w:r>
      <w:r w:rsidR="00C90F94">
        <w:rPr>
          <w:rStyle w:val="Referencingstyle"/>
        </w:rPr>
        <w:t>item</w:t>
      </w:r>
      <w:r w:rsidR="00141329">
        <w:rPr>
          <w:rStyle w:val="Referencingstyle"/>
        </w:rPr>
        <w:t> </w:t>
      </w:r>
      <w:r w:rsidR="00C90F94">
        <w:rPr>
          <w:rStyle w:val="Referencingstyle"/>
        </w:rPr>
        <w:t>2,</w:t>
      </w:r>
      <w:r w:rsidR="00141329">
        <w:rPr>
          <w:rStyle w:val="Referencingstyle"/>
        </w:rPr>
        <w:t> </w:t>
      </w:r>
      <w:r w:rsidR="00CA268A">
        <w:rPr>
          <w:rStyle w:val="Referencingstyle"/>
        </w:rPr>
        <w:t>paragraph</w:t>
      </w:r>
      <w:r w:rsidR="00C90F94">
        <w:rPr>
          <w:rStyle w:val="Referencingstyle"/>
        </w:rPr>
        <w:t xml:space="preserve"> 1317AA(1</w:t>
      </w:r>
      <w:r w:rsidR="00C95589">
        <w:rPr>
          <w:rStyle w:val="Referencingstyle"/>
        </w:rPr>
        <w:t>)</w:t>
      </w:r>
      <w:r w:rsidR="00CA268A">
        <w:rPr>
          <w:rStyle w:val="Referencingstyle"/>
        </w:rPr>
        <w:t>(c)</w:t>
      </w:r>
      <w:r w:rsidR="00C01685">
        <w:rPr>
          <w:rStyle w:val="Referencingstyle"/>
        </w:rPr>
        <w:t>]</w:t>
      </w:r>
    </w:p>
    <w:p w14:paraId="1EA58505" w14:textId="77777777" w:rsidR="00C90F94" w:rsidRDefault="00C90F94" w:rsidP="000D51A8">
      <w:pPr>
        <w:pStyle w:val="Heading4"/>
      </w:pPr>
      <w:r>
        <w:t>Disclosures to eligible recipients</w:t>
      </w:r>
    </w:p>
    <w:p w14:paraId="4EECC50A" w14:textId="77777777" w:rsidR="00C90F94" w:rsidRPr="00C01685" w:rsidRDefault="00C90F94" w:rsidP="00C90F94">
      <w:pPr>
        <w:pStyle w:val="base-text-paragraph"/>
        <w:rPr>
          <w:rStyle w:val="Referencingstyle"/>
          <w:b w:val="0"/>
          <w:i w:val="0"/>
          <w:sz w:val="22"/>
        </w:rPr>
      </w:pPr>
      <w:r>
        <w:rPr>
          <w:rStyle w:val="Referencingstyle"/>
          <w:b w:val="0"/>
          <w:i w:val="0"/>
          <w:sz w:val="22"/>
        </w:rPr>
        <w:t xml:space="preserve">A disclosure </w:t>
      </w:r>
      <w:r w:rsidR="00C01685">
        <w:rPr>
          <w:rStyle w:val="Referencingstyle"/>
          <w:b w:val="0"/>
          <w:i w:val="0"/>
          <w:sz w:val="22"/>
        </w:rPr>
        <w:t xml:space="preserve">by an eligible whistleblower </w:t>
      </w:r>
      <w:r>
        <w:rPr>
          <w:rStyle w:val="Referencingstyle"/>
          <w:b w:val="0"/>
          <w:i w:val="0"/>
          <w:sz w:val="22"/>
        </w:rPr>
        <w:t>to an eligible recipient qualifies for protection if it is of information about a disclosable matter. The categories of eligible recipients in relation to a regulated entity are discussed below</w:t>
      </w:r>
      <w:r w:rsidR="00C01685">
        <w:rPr>
          <w:rStyle w:val="Referencingstyle"/>
          <w:b w:val="0"/>
          <w:i w:val="0"/>
          <w:sz w:val="22"/>
        </w:rPr>
        <w:t xml:space="preserve">. </w:t>
      </w:r>
      <w:r w:rsidR="00C01685">
        <w:rPr>
          <w:rStyle w:val="Referencingstyle"/>
        </w:rPr>
        <w:t xml:space="preserve">[Schedule 1, item 2, </w:t>
      </w:r>
      <w:r w:rsidR="003A7990">
        <w:rPr>
          <w:rStyle w:val="Referencingstyle"/>
        </w:rPr>
        <w:t>subsection</w:t>
      </w:r>
      <w:r w:rsidR="00C01685">
        <w:rPr>
          <w:rStyle w:val="Referencingstyle"/>
        </w:rPr>
        <w:t xml:space="preserve"> 1317AA(</w:t>
      </w:r>
      <w:r w:rsidR="001303CD">
        <w:rPr>
          <w:rStyle w:val="Referencingstyle"/>
        </w:rPr>
        <w:t>2</w:t>
      </w:r>
      <w:r w:rsidR="00C01685">
        <w:rPr>
          <w:rStyle w:val="Referencingstyle"/>
        </w:rPr>
        <w:t>)</w:t>
      </w:r>
      <w:r w:rsidR="00C95589">
        <w:rPr>
          <w:rStyle w:val="Referencingstyle"/>
        </w:rPr>
        <w:t>]</w:t>
      </w:r>
    </w:p>
    <w:p w14:paraId="6C50019F" w14:textId="77777777" w:rsidR="00C01685" w:rsidRDefault="00C01685" w:rsidP="00CF5638">
      <w:pPr>
        <w:pStyle w:val="Heading4"/>
        <w:rPr>
          <w:rStyle w:val="Referencingstyle"/>
          <w:sz w:val="22"/>
        </w:rPr>
      </w:pPr>
      <w:r>
        <w:rPr>
          <w:rStyle w:val="Referencingstyle"/>
          <w:b/>
          <w:i/>
          <w:sz w:val="22"/>
        </w:rPr>
        <w:lastRenderedPageBreak/>
        <w:t>Disclosure to a legal practitioner</w:t>
      </w:r>
    </w:p>
    <w:p w14:paraId="545B2DAB" w14:textId="77777777" w:rsidR="0090044D" w:rsidRPr="00B90450" w:rsidRDefault="00C01685" w:rsidP="00C01685">
      <w:pPr>
        <w:pStyle w:val="base-text-paragraph"/>
        <w:rPr>
          <w:rStyle w:val="Referencingstyle"/>
          <w:b w:val="0"/>
          <w:i w:val="0"/>
          <w:sz w:val="22"/>
        </w:rPr>
      </w:pPr>
      <w:r>
        <w:t>A disclosure to a legal practitioner for the purposes of obtaining legal advice or representation on the operation of the whistleblower regime qualifies for protection</w:t>
      </w:r>
      <w:r w:rsidR="0090044D">
        <w:t xml:space="preserve"> under the new law</w:t>
      </w:r>
      <w:r>
        <w:t>.</w:t>
      </w:r>
      <w:r w:rsidR="007174C5">
        <w:t xml:space="preserve"> </w:t>
      </w:r>
      <w:r w:rsidR="00BD7298">
        <w:rPr>
          <w:rStyle w:val="Referencingstyle"/>
        </w:rPr>
        <w:t>[Schedule 1, item 2,</w:t>
      </w:r>
      <w:r w:rsidR="00365E47">
        <w:rPr>
          <w:rStyle w:val="Referencingstyle"/>
        </w:rPr>
        <w:t xml:space="preserve"> </w:t>
      </w:r>
      <w:r w:rsidR="00BD7298">
        <w:rPr>
          <w:rStyle w:val="Referencingstyle"/>
        </w:rPr>
        <w:t>subsection 1317AA(3)]</w:t>
      </w:r>
      <w:r w:rsidR="00BD7298" w:rsidDel="00BD7298">
        <w:rPr>
          <w:rStyle w:val="Referencingstyle"/>
        </w:rPr>
        <w:t xml:space="preserve"> </w:t>
      </w:r>
    </w:p>
    <w:p w14:paraId="48F3CB2B" w14:textId="77777777" w:rsidR="00C01685" w:rsidRPr="00CF5638" w:rsidRDefault="007174C5" w:rsidP="00C01685">
      <w:pPr>
        <w:pStyle w:val="base-text-paragraph"/>
      </w:pPr>
      <w:r>
        <w:t>The disclosure does not have to be about a disclosable matter to be protected, and t</w:t>
      </w:r>
      <w:r w:rsidR="00C01685">
        <w:t xml:space="preserve">he individual does not have to be an eligible whistleblower in relation to </w:t>
      </w:r>
      <w:r w:rsidR="00375DB8">
        <w:t xml:space="preserve">a regulated </w:t>
      </w:r>
      <w:r w:rsidR="00C01685">
        <w:t xml:space="preserve">entity that is the subject of the disclosure. </w:t>
      </w:r>
      <w:r w:rsidR="00375DB8">
        <w:t>This ensures</w:t>
      </w:r>
      <w:r w:rsidR="00C01685">
        <w:t xml:space="preserve"> that a whistleblower or potential whistleblower can </w:t>
      </w:r>
      <w:r w:rsidR="00375DB8">
        <w:t xml:space="preserve">safely </w:t>
      </w:r>
      <w:r w:rsidR="00C01685">
        <w:t xml:space="preserve">seek legal </w:t>
      </w:r>
      <w:r w:rsidR="00375DB8">
        <w:t>advice as to whether and what protections may apply to them.</w:t>
      </w:r>
    </w:p>
    <w:p w14:paraId="4BC6067D" w14:textId="77777777" w:rsidR="00C90F94" w:rsidRPr="00CF5638" w:rsidRDefault="00C90F94" w:rsidP="00CF5638">
      <w:pPr>
        <w:pStyle w:val="Heading4"/>
      </w:pPr>
      <w:r>
        <w:t>Disclosable matters</w:t>
      </w:r>
    </w:p>
    <w:p w14:paraId="06F3C966" w14:textId="77777777" w:rsidR="00E2661D" w:rsidRDefault="00CD723F" w:rsidP="00CD114A">
      <w:pPr>
        <w:pStyle w:val="base-text-paragraph"/>
        <w:rPr>
          <w:rStyle w:val="Referencingstyle"/>
          <w:b w:val="0"/>
          <w:i w:val="0"/>
          <w:sz w:val="22"/>
        </w:rPr>
      </w:pPr>
      <w:r>
        <w:rPr>
          <w:rStyle w:val="Referencingstyle"/>
          <w:b w:val="0"/>
          <w:i w:val="0"/>
          <w:sz w:val="22"/>
        </w:rPr>
        <w:t xml:space="preserve">A disclosable matter is information the </w:t>
      </w:r>
      <w:r w:rsidR="001E787A">
        <w:rPr>
          <w:rStyle w:val="Referencingstyle"/>
          <w:b w:val="0"/>
          <w:i w:val="0"/>
          <w:sz w:val="22"/>
        </w:rPr>
        <w:t>whistleblower has reasonable grounds to suspect</w:t>
      </w:r>
      <w:r w:rsidR="00E2661D">
        <w:rPr>
          <w:rStyle w:val="Referencingstyle"/>
          <w:b w:val="0"/>
          <w:i w:val="0"/>
          <w:sz w:val="22"/>
        </w:rPr>
        <w:t>:</w:t>
      </w:r>
    </w:p>
    <w:p w14:paraId="5181F551" w14:textId="77777777" w:rsidR="00CD114A" w:rsidRDefault="001E787A" w:rsidP="00CF5638">
      <w:pPr>
        <w:pStyle w:val="dotpoint"/>
        <w:rPr>
          <w:rStyle w:val="Referencingstyle"/>
          <w:b w:val="0"/>
          <w:i w:val="0"/>
          <w:sz w:val="22"/>
        </w:rPr>
      </w:pPr>
      <w:r>
        <w:rPr>
          <w:rStyle w:val="Referencingstyle"/>
          <w:b w:val="0"/>
          <w:i w:val="0"/>
          <w:sz w:val="22"/>
        </w:rPr>
        <w:t xml:space="preserve">concerns misconduct, or an improper state of affairs or circumstances in </w:t>
      </w:r>
      <w:r w:rsidR="00CD114A">
        <w:rPr>
          <w:rStyle w:val="Referencingstyle"/>
          <w:b w:val="0"/>
          <w:i w:val="0"/>
          <w:sz w:val="22"/>
        </w:rPr>
        <w:t>relation to the regulated entity (or if the regulated entity is a body corporate) a related body corporat</w:t>
      </w:r>
      <w:r w:rsidR="00E2661D">
        <w:rPr>
          <w:rStyle w:val="Referencingstyle"/>
          <w:b w:val="0"/>
          <w:i w:val="0"/>
          <w:sz w:val="22"/>
        </w:rPr>
        <w:t xml:space="preserve">e; </w:t>
      </w:r>
      <w:r w:rsidR="00E2661D" w:rsidRPr="00E2661D">
        <w:rPr>
          <w:rStyle w:val="Referencingstyle"/>
          <w:b w:val="0"/>
          <w:i w:val="0"/>
          <w:sz w:val="22"/>
        </w:rPr>
        <w:t>or</w:t>
      </w:r>
      <w:r w:rsidR="000411B5">
        <w:rPr>
          <w:rStyle w:val="Referencingstyle"/>
          <w:b w:val="0"/>
          <w:i w:val="0"/>
          <w:sz w:val="22"/>
        </w:rPr>
        <w:t xml:space="preserve"> </w:t>
      </w:r>
      <w:r w:rsidR="000411B5" w:rsidRPr="0093728C">
        <w:rPr>
          <w:rStyle w:val="Referencingstyle"/>
        </w:rPr>
        <w:t>[Schedule 1, item 2, subsection 1317AA(</w:t>
      </w:r>
      <w:r w:rsidR="000411B5">
        <w:rPr>
          <w:rStyle w:val="Referencingstyle"/>
        </w:rPr>
        <w:t>4</w:t>
      </w:r>
      <w:r w:rsidR="000411B5" w:rsidRPr="0093728C">
        <w:rPr>
          <w:rStyle w:val="Referencingstyle"/>
        </w:rPr>
        <w:t>)]</w:t>
      </w:r>
    </w:p>
    <w:p w14:paraId="01AD052A" w14:textId="77777777" w:rsidR="00E2661D" w:rsidRDefault="00E2661D" w:rsidP="00CF5638">
      <w:pPr>
        <w:pStyle w:val="dotpoint"/>
        <w:rPr>
          <w:rStyle w:val="Referencingstyle"/>
          <w:b w:val="0"/>
          <w:i w:val="0"/>
          <w:sz w:val="22"/>
        </w:rPr>
      </w:pPr>
      <w:r>
        <w:rPr>
          <w:rStyle w:val="Referencingstyle"/>
          <w:b w:val="0"/>
          <w:i w:val="0"/>
          <w:sz w:val="22"/>
        </w:rPr>
        <w:t>indicates:</w:t>
      </w:r>
    </w:p>
    <w:p w14:paraId="65ABBC7A" w14:textId="77777777" w:rsidR="00A6676D" w:rsidRPr="0093728C" w:rsidRDefault="00CD17B1" w:rsidP="00CF5638">
      <w:pPr>
        <w:pStyle w:val="dotpoint2"/>
      </w:pPr>
      <w:r>
        <w:rPr>
          <w:rStyle w:val="Referencingstyle"/>
          <w:b w:val="0"/>
          <w:i w:val="0"/>
          <w:sz w:val="22"/>
        </w:rPr>
        <w:t xml:space="preserve">that </w:t>
      </w:r>
      <w:r w:rsidR="00E2661D" w:rsidRPr="00771DB4">
        <w:rPr>
          <w:rStyle w:val="Referencingstyle"/>
          <w:b w:val="0"/>
          <w:i w:val="0"/>
          <w:sz w:val="22"/>
        </w:rPr>
        <w:t>the regulated entity (or related body corporate) or its officer or employee ha</w:t>
      </w:r>
      <w:r>
        <w:rPr>
          <w:rStyle w:val="Referencingstyle"/>
          <w:b w:val="0"/>
          <w:i w:val="0"/>
          <w:sz w:val="22"/>
        </w:rPr>
        <w:t>s</w:t>
      </w:r>
      <w:r w:rsidR="00E2661D" w:rsidRPr="00771DB4">
        <w:rPr>
          <w:rStyle w:val="Referencingstyle"/>
          <w:b w:val="0"/>
          <w:i w:val="0"/>
          <w:sz w:val="22"/>
        </w:rPr>
        <w:t xml:space="preserve"> engaged in conduct that constitutes an offence against, or a contravention of, </w:t>
      </w:r>
      <w:r w:rsidR="00A6676D" w:rsidRPr="0093728C">
        <w:t xml:space="preserve">the Corporations Act, the ASIC Act, the Banking Act, the Data Collection Act, the Insurance Act, the Life Insurance Act, the National Consumer Credit Protection Act, or the Superannuation Industry (Supervision) Act, or regulations made under those laws; </w:t>
      </w:r>
    </w:p>
    <w:p w14:paraId="086A7236" w14:textId="77777777" w:rsidR="00A6676D" w:rsidRPr="0093728C" w:rsidRDefault="00CD17B1" w:rsidP="00CF5638">
      <w:pPr>
        <w:pStyle w:val="dotpoint2"/>
      </w:pPr>
      <w:r>
        <w:t xml:space="preserve">that </w:t>
      </w:r>
      <w:r w:rsidR="00A6676D" w:rsidRPr="0093728C">
        <w:t>an offence against any other law of the Commonwealth that is punishable by imprisonment for a period of 12</w:t>
      </w:r>
      <w:r w:rsidR="004C1667">
        <w:t> </w:t>
      </w:r>
      <w:r w:rsidR="00A6676D" w:rsidRPr="0093728C">
        <w:t xml:space="preserve">months or more; </w:t>
      </w:r>
    </w:p>
    <w:p w14:paraId="76AC3C95" w14:textId="77777777" w:rsidR="00A6676D" w:rsidRPr="0093728C" w:rsidRDefault="00CD17B1" w:rsidP="00CF5638">
      <w:pPr>
        <w:pStyle w:val="dotpoint2"/>
      </w:pPr>
      <w:r>
        <w:t xml:space="preserve">that </w:t>
      </w:r>
      <w:r w:rsidR="00A6676D" w:rsidRPr="0093728C">
        <w:t xml:space="preserve">represents a danger to the public or the financial system; or </w:t>
      </w:r>
    </w:p>
    <w:p w14:paraId="489D1E75" w14:textId="77777777" w:rsidR="00A6676D" w:rsidRPr="0093728C" w:rsidRDefault="00CD17B1" w:rsidP="009B53DF">
      <w:pPr>
        <w:pStyle w:val="dotpoint"/>
        <w:numPr>
          <w:ilvl w:val="1"/>
          <w:numId w:val="2"/>
        </w:numPr>
      </w:pPr>
      <w:r>
        <w:t xml:space="preserve">as </w:t>
      </w:r>
      <w:r w:rsidR="00A6676D" w:rsidRPr="0093728C">
        <w:t xml:space="preserve">prescribed by regulation. </w:t>
      </w:r>
    </w:p>
    <w:p w14:paraId="4EA651C9" w14:textId="77777777" w:rsidR="00A6676D" w:rsidRPr="00CF5638" w:rsidRDefault="00A6676D" w:rsidP="00A6676D">
      <w:pPr>
        <w:pStyle w:val="base-text-paragraphnonumbers"/>
        <w:rPr>
          <w:rStyle w:val="Referencingstyle"/>
        </w:rPr>
      </w:pPr>
      <w:r w:rsidRPr="0093728C">
        <w:rPr>
          <w:rStyle w:val="Referencingstyle"/>
        </w:rPr>
        <w:t>[Schedule 1, item 2, subsection 1317AA(</w:t>
      </w:r>
      <w:r w:rsidR="00F97490">
        <w:rPr>
          <w:rStyle w:val="Referencingstyle"/>
        </w:rPr>
        <w:t>5</w:t>
      </w:r>
      <w:r w:rsidRPr="0093728C">
        <w:rPr>
          <w:rStyle w:val="Referencingstyle"/>
        </w:rPr>
        <w:t>)]</w:t>
      </w:r>
      <w:r w:rsidR="00851BDE" w:rsidRPr="00851BDE">
        <w:rPr>
          <w:rStyle w:val="Referencingstyle"/>
        </w:rPr>
        <w:t xml:space="preserve">     </w:t>
      </w:r>
    </w:p>
    <w:p w14:paraId="5D9C5958" w14:textId="77777777" w:rsidR="0083466A" w:rsidRDefault="00A6676D" w:rsidP="00537518">
      <w:pPr>
        <w:pStyle w:val="base-text-paragraph"/>
      </w:pPr>
      <w:r w:rsidRPr="0093728C">
        <w:rPr>
          <w:rStyle w:val="Referencingstyle"/>
          <w:b w:val="0"/>
          <w:i w:val="0"/>
          <w:sz w:val="22"/>
        </w:rPr>
        <w:t>The</w:t>
      </w:r>
      <w:r w:rsidR="00537518">
        <w:rPr>
          <w:rStyle w:val="Referencingstyle"/>
          <w:b w:val="0"/>
          <w:i w:val="0"/>
          <w:sz w:val="22"/>
        </w:rPr>
        <w:t xml:space="preserve"> more specific</w:t>
      </w:r>
      <w:r w:rsidRPr="0093728C">
        <w:rPr>
          <w:rStyle w:val="Referencingstyle"/>
          <w:b w:val="0"/>
          <w:i w:val="0"/>
          <w:sz w:val="22"/>
        </w:rPr>
        <w:t xml:space="preserve"> categories of conduct </w:t>
      </w:r>
      <w:r w:rsidR="00537518">
        <w:rPr>
          <w:rStyle w:val="Referencingstyle"/>
          <w:b w:val="0"/>
          <w:i w:val="0"/>
          <w:sz w:val="22"/>
        </w:rPr>
        <w:t>set out in new subsection</w:t>
      </w:r>
      <w:r w:rsidR="00537518" w:rsidRPr="00537518">
        <w:rPr>
          <w:rStyle w:val="Referencingstyle"/>
          <w:b w:val="0"/>
          <w:i w:val="0"/>
          <w:sz w:val="22"/>
        </w:rPr>
        <w:t xml:space="preserve"> 1317AA(5)</w:t>
      </w:r>
      <w:r w:rsidR="00537518">
        <w:rPr>
          <w:rStyle w:val="Referencingstyle"/>
          <w:b w:val="0"/>
          <w:i w:val="0"/>
          <w:sz w:val="22"/>
        </w:rPr>
        <w:t xml:space="preserve"> </w:t>
      </w:r>
      <w:r w:rsidRPr="0093728C">
        <w:rPr>
          <w:rStyle w:val="Referencingstyle"/>
          <w:b w:val="0"/>
          <w:i w:val="0"/>
          <w:sz w:val="22"/>
        </w:rPr>
        <w:t xml:space="preserve">are not </w:t>
      </w:r>
      <w:r w:rsidR="00274562">
        <w:rPr>
          <w:rStyle w:val="Referencingstyle"/>
          <w:b w:val="0"/>
          <w:i w:val="0"/>
          <w:sz w:val="22"/>
        </w:rPr>
        <w:t>intended</w:t>
      </w:r>
      <w:r w:rsidRPr="0093728C">
        <w:rPr>
          <w:rStyle w:val="Referencingstyle"/>
          <w:b w:val="0"/>
          <w:i w:val="0"/>
          <w:sz w:val="22"/>
        </w:rPr>
        <w:t xml:space="preserve"> to limit the range of misconduct covered by </w:t>
      </w:r>
      <w:r w:rsidRPr="0093728C">
        <w:rPr>
          <w:rStyle w:val="Referencingstyle"/>
          <w:b w:val="0"/>
          <w:i w:val="0"/>
          <w:sz w:val="22"/>
        </w:rPr>
        <w:lastRenderedPageBreak/>
        <w:t xml:space="preserve">new </w:t>
      </w:r>
      <w:r w:rsidRPr="0093728C">
        <w:t>subsection 1317AA(</w:t>
      </w:r>
      <w:r w:rsidR="00F97490">
        <w:t>4</w:t>
      </w:r>
      <w:r w:rsidRPr="0093728C">
        <w:t>)</w:t>
      </w:r>
      <w:r w:rsidR="00537518">
        <w:t xml:space="preserve">. Rather, they are set out </w:t>
      </w:r>
      <w:r w:rsidRPr="0093728C">
        <w:t xml:space="preserve">to make clear that certain forms of </w:t>
      </w:r>
      <w:r w:rsidR="00537518">
        <w:t>conduct</w:t>
      </w:r>
      <w:r w:rsidR="00221FCB">
        <w:t>, including breaches of the Acts administered by ASIC and APRA, and serious offences against other Commonwealth laws,</w:t>
      </w:r>
      <w:r w:rsidR="00537518">
        <w:t xml:space="preserve"> </w:t>
      </w:r>
      <w:r w:rsidRPr="0093728C">
        <w:t>are clearly within the scope of the protections.</w:t>
      </w:r>
    </w:p>
    <w:p w14:paraId="521C7031" w14:textId="77777777" w:rsidR="0083466A" w:rsidRDefault="00A6676D" w:rsidP="00537518">
      <w:pPr>
        <w:pStyle w:val="base-text-paragraph"/>
        <w:rPr>
          <w:rStyle w:val="Referencingstyle"/>
          <w:b w:val="0"/>
          <w:i w:val="0"/>
          <w:sz w:val="22"/>
        </w:rPr>
      </w:pPr>
      <w:r w:rsidRPr="0093728C">
        <w:t>Th</w:t>
      </w:r>
      <w:r w:rsidR="0083466A">
        <w:t>e</w:t>
      </w:r>
      <w:r w:rsidRPr="0093728C">
        <w:t xml:space="preserve"> broad categor</w:t>
      </w:r>
      <w:r w:rsidR="0083466A">
        <w:t xml:space="preserve">ies of </w:t>
      </w:r>
      <w:r w:rsidR="00F72688">
        <w:t xml:space="preserve">disclosable </w:t>
      </w:r>
      <w:r w:rsidR="0083466A">
        <w:t>conduct are</w:t>
      </w:r>
      <w:r w:rsidR="00F72688">
        <w:t xml:space="preserve"> also</w:t>
      </w:r>
      <w:r w:rsidRPr="0093728C">
        <w:t xml:space="preserve"> intended to </w:t>
      </w:r>
      <w:r w:rsidR="0083466A">
        <w:t xml:space="preserve">include conduct that may not be in contravention of particular laws. For example misconduct, or </w:t>
      </w:r>
      <w:r w:rsidR="0083466A">
        <w:rPr>
          <w:rStyle w:val="Referencingstyle"/>
          <w:b w:val="0"/>
          <w:i w:val="0"/>
          <w:sz w:val="22"/>
        </w:rPr>
        <w:t>an improper state of affairs or circumstances in relation to a regulated entity</w:t>
      </w:r>
      <w:r w:rsidR="003D558F">
        <w:rPr>
          <w:rStyle w:val="Referencingstyle"/>
          <w:b w:val="0"/>
          <w:i w:val="0"/>
          <w:sz w:val="22"/>
        </w:rPr>
        <w:t>,</w:t>
      </w:r>
      <w:r w:rsidR="0083466A">
        <w:rPr>
          <w:rStyle w:val="Referencingstyle"/>
          <w:b w:val="0"/>
          <w:i w:val="0"/>
          <w:sz w:val="22"/>
        </w:rPr>
        <w:t xml:space="preserve"> may </w:t>
      </w:r>
      <w:r w:rsidR="00EA31D4">
        <w:rPr>
          <w:rStyle w:val="Referencingstyle"/>
          <w:b w:val="0"/>
          <w:i w:val="0"/>
          <w:sz w:val="22"/>
        </w:rPr>
        <w:t>not involve unlawful conduct</w:t>
      </w:r>
      <w:r w:rsidR="0083466A">
        <w:rPr>
          <w:rStyle w:val="Referencingstyle"/>
          <w:b w:val="0"/>
          <w:i w:val="0"/>
          <w:sz w:val="22"/>
        </w:rPr>
        <w:t xml:space="preserve"> but may indicate a systemic issue that would assist the </w:t>
      </w:r>
      <w:r w:rsidR="003D558F">
        <w:rPr>
          <w:rStyle w:val="Referencingstyle"/>
          <w:b w:val="0"/>
          <w:i w:val="0"/>
          <w:sz w:val="22"/>
        </w:rPr>
        <w:t xml:space="preserve">relevant </w:t>
      </w:r>
      <w:r w:rsidR="0083466A">
        <w:rPr>
          <w:rStyle w:val="Referencingstyle"/>
          <w:b w:val="0"/>
          <w:i w:val="0"/>
          <w:sz w:val="22"/>
        </w:rPr>
        <w:t>regulator in performing its functions.</w:t>
      </w:r>
    </w:p>
    <w:p w14:paraId="2808DEDF" w14:textId="77777777" w:rsidR="00A6676D" w:rsidRPr="0093728C" w:rsidRDefault="0057496F" w:rsidP="00A6676D">
      <w:pPr>
        <w:pStyle w:val="base-text-paragraph"/>
      </w:pPr>
      <w:r>
        <w:rPr>
          <w:rStyle w:val="Referencingstyle"/>
          <w:b w:val="0"/>
          <w:i w:val="0"/>
          <w:sz w:val="22"/>
        </w:rPr>
        <w:t>Information that indicates a</w:t>
      </w:r>
      <w:r w:rsidR="00A6676D" w:rsidRPr="0093728C">
        <w:rPr>
          <w:rStyle w:val="Referencingstyle"/>
          <w:b w:val="0"/>
          <w:i w:val="0"/>
          <w:sz w:val="22"/>
        </w:rPr>
        <w:t xml:space="preserve"> </w:t>
      </w:r>
      <w:r w:rsidR="00A6676D" w:rsidRPr="0093728C">
        <w:t xml:space="preserve">danger to the public or a danger to the financial system is </w:t>
      </w:r>
      <w:r w:rsidR="00B964A6">
        <w:t>also a disclosable matter. This is intended</w:t>
      </w:r>
      <w:r w:rsidR="00A6676D" w:rsidRPr="0093728C">
        <w:t xml:space="preserve"> to cover </w:t>
      </w:r>
      <w:r w:rsidR="00DA781C">
        <w:t>a</w:t>
      </w:r>
      <w:r w:rsidR="00A6676D" w:rsidRPr="0093728C">
        <w:t xml:space="preserve"> broad range of conduct </w:t>
      </w:r>
      <w:r w:rsidR="00E07250">
        <w:t>that</w:t>
      </w:r>
      <w:r w:rsidR="00A6676D" w:rsidRPr="0093728C">
        <w:t xml:space="preserve"> poses significant risk to public safety or the stability of</w:t>
      </w:r>
      <w:r w:rsidR="009A2A24">
        <w:t>,</w:t>
      </w:r>
      <w:r w:rsidR="00A6676D" w:rsidRPr="0093728C">
        <w:t xml:space="preserve"> or confidence in</w:t>
      </w:r>
      <w:r w:rsidR="009A2A24">
        <w:t>,</w:t>
      </w:r>
      <w:r w:rsidR="00A6676D" w:rsidRPr="0093728C">
        <w:t xml:space="preserve"> the financial system</w:t>
      </w:r>
      <w:r w:rsidR="006B2E41">
        <w:t>, whether or not it is in breach of any law.</w:t>
      </w:r>
      <w:r w:rsidR="00A6676D" w:rsidRPr="0093728C">
        <w:t xml:space="preserve"> </w:t>
      </w:r>
    </w:p>
    <w:p w14:paraId="775AC708" w14:textId="77777777" w:rsidR="00A6676D" w:rsidRPr="0093728C" w:rsidRDefault="00A6676D" w:rsidP="00A6676D">
      <w:pPr>
        <w:pStyle w:val="base-text-paragraph"/>
        <w:rPr>
          <w:rStyle w:val="Referencingstyle"/>
          <w:b w:val="0"/>
          <w:i w:val="0"/>
          <w:sz w:val="22"/>
        </w:rPr>
      </w:pPr>
      <w:r w:rsidRPr="0093728C">
        <w:rPr>
          <w:rStyle w:val="Referencingstyle"/>
          <w:b w:val="0"/>
          <w:i w:val="0"/>
          <w:sz w:val="22"/>
        </w:rPr>
        <w:t xml:space="preserve">The amendments give the Minister a power to prescribe other conduct as disclosable conduct in regulations. </w:t>
      </w:r>
      <w:r w:rsidRPr="0093728C">
        <w:t xml:space="preserve">The regulations are subject to Parliamentary scrutiny through the disallowance procedure in section 42 of the </w:t>
      </w:r>
      <w:r>
        <w:t>Legislation Act</w:t>
      </w:r>
      <w:r w:rsidRPr="0093728C">
        <w:t xml:space="preserve">. This power </w:t>
      </w:r>
      <w:r w:rsidRPr="0093728C">
        <w:rPr>
          <w:rStyle w:val="Referencingstyle"/>
          <w:b w:val="0"/>
          <w:i w:val="0"/>
          <w:sz w:val="22"/>
        </w:rPr>
        <w:t xml:space="preserve">ensures that the law can respond promptly to </w:t>
      </w:r>
      <w:r w:rsidR="00A36AEE">
        <w:rPr>
          <w:rStyle w:val="Referencingstyle"/>
          <w:b w:val="0"/>
          <w:i w:val="0"/>
          <w:sz w:val="22"/>
        </w:rPr>
        <w:t xml:space="preserve">protect disclosures of </w:t>
      </w:r>
      <w:r w:rsidRPr="0093728C">
        <w:rPr>
          <w:rStyle w:val="Referencingstyle"/>
          <w:b w:val="0"/>
          <w:i w:val="0"/>
          <w:sz w:val="22"/>
        </w:rPr>
        <w:t>emerging categories of wrongdoing.</w:t>
      </w:r>
    </w:p>
    <w:p w14:paraId="70927CAF" w14:textId="77777777" w:rsidR="001202C2" w:rsidRPr="0093728C" w:rsidRDefault="001202C2" w:rsidP="00CF5638">
      <w:pPr>
        <w:pStyle w:val="Heading4"/>
      </w:pPr>
      <w:r w:rsidRPr="0093728C">
        <w:t>Subjective requirement replaced by objective ‘reasonableness’</w:t>
      </w:r>
    </w:p>
    <w:p w14:paraId="3EC62C4D" w14:textId="77777777" w:rsidR="001202C2" w:rsidRPr="0093728C" w:rsidRDefault="00E068E1" w:rsidP="001202C2">
      <w:pPr>
        <w:pStyle w:val="base-text-paragraph"/>
      </w:pPr>
      <w:r>
        <w:t>The new law addresses conclusions of r</w:t>
      </w:r>
      <w:r w:rsidR="001202C2" w:rsidRPr="0093728C">
        <w:t xml:space="preserve">ecent reviews that the requirement </w:t>
      </w:r>
      <w:r>
        <w:t>that</w:t>
      </w:r>
      <w:r w:rsidR="001202C2" w:rsidRPr="0093728C">
        <w:t xml:space="preserve"> a whistleblower makes a </w:t>
      </w:r>
      <w:r w:rsidR="0041278E">
        <w:t xml:space="preserve">qualifying </w:t>
      </w:r>
      <w:r w:rsidR="001202C2" w:rsidRPr="0093728C">
        <w:t xml:space="preserve">disclosure ‘in good faith’ creates uncertainty and risk for whistleblowers. It is common for companies accused of wrongdoing to allege subjective or collateral motivation of the whistleblower </w:t>
      </w:r>
      <w:r w:rsidR="007F72CF">
        <w:t>that may</w:t>
      </w:r>
      <w:r w:rsidR="001202C2" w:rsidRPr="0093728C">
        <w:t xml:space="preserve"> defeat </w:t>
      </w:r>
      <w:r w:rsidR="007F72CF">
        <w:t xml:space="preserve">a ‘good faith’ requirement in </w:t>
      </w:r>
      <w:r w:rsidR="001202C2" w:rsidRPr="0093728C">
        <w:t>whistleblower protection laws.</w:t>
      </w:r>
    </w:p>
    <w:p w14:paraId="539E6102" w14:textId="77777777" w:rsidR="001202C2" w:rsidRPr="0093728C" w:rsidRDefault="001202C2" w:rsidP="001202C2">
      <w:pPr>
        <w:pStyle w:val="base-text-paragraph"/>
      </w:pPr>
      <w:r w:rsidRPr="0093728C">
        <w:t>The ‘good faith’ requirement is also inconsistent with the approach taken in the PID Act and Registered Organisations Act, as well as with best practice legislative approaches in other countries including the United Kingdom.</w:t>
      </w:r>
    </w:p>
    <w:p w14:paraId="7DFC7E29" w14:textId="77777777" w:rsidR="001202C2" w:rsidRPr="0093728C" w:rsidRDefault="001202C2" w:rsidP="001202C2">
      <w:pPr>
        <w:pStyle w:val="base-text-paragraph"/>
      </w:pPr>
      <w:r w:rsidRPr="0093728C">
        <w:t xml:space="preserve">The amendments remove the concept </w:t>
      </w:r>
      <w:r w:rsidR="00211DC3">
        <w:t>from the requirements for making a qualifying disclosure</w:t>
      </w:r>
      <w:r w:rsidRPr="0093728C">
        <w:t xml:space="preserve">, and ensure the protections </w:t>
      </w:r>
      <w:r w:rsidR="00211DC3">
        <w:t xml:space="preserve">and remedies </w:t>
      </w:r>
      <w:r w:rsidRPr="0093728C">
        <w:t xml:space="preserve">are based on the objective reasonableness of the whistleblower’s grounds to suspect that information disclosed indicates </w:t>
      </w:r>
      <w:r w:rsidR="00215797">
        <w:t>misconduct or other disclosable matters</w:t>
      </w:r>
      <w:r w:rsidRPr="0093728C">
        <w:t>.</w:t>
      </w:r>
      <w:r w:rsidR="00454E66">
        <w:t xml:space="preserve"> </w:t>
      </w:r>
      <w:r w:rsidR="00454E66">
        <w:rPr>
          <w:rStyle w:val="Referencingstyle"/>
        </w:rPr>
        <w:t>[Schedule 1, item 2, subsections 1317AA((4) and (5)]</w:t>
      </w:r>
    </w:p>
    <w:p w14:paraId="5A80F570" w14:textId="77777777" w:rsidR="0011150C" w:rsidRDefault="0011150C" w:rsidP="0011150C">
      <w:pPr>
        <w:pStyle w:val="Heading3"/>
      </w:pPr>
      <w:r>
        <w:lastRenderedPageBreak/>
        <w:t xml:space="preserve">Expanding the </w:t>
      </w:r>
      <w:r w:rsidR="0090044D">
        <w:t xml:space="preserve">individuals </w:t>
      </w:r>
      <w:r>
        <w:t>qualifying</w:t>
      </w:r>
      <w:r w:rsidR="00815005">
        <w:t xml:space="preserve"> for</w:t>
      </w:r>
      <w:r>
        <w:t xml:space="preserve"> </w:t>
      </w:r>
      <w:r w:rsidR="00B02FDB">
        <w:t>protect</w:t>
      </w:r>
      <w:r w:rsidR="00815005">
        <w:t>ion</w:t>
      </w:r>
      <w:r w:rsidR="00B02FDB">
        <w:t xml:space="preserve"> </w:t>
      </w:r>
    </w:p>
    <w:p w14:paraId="20549DFC" w14:textId="77777777" w:rsidR="002C4C17" w:rsidRPr="00523F89" w:rsidRDefault="00D02593" w:rsidP="006C7376">
      <w:pPr>
        <w:pStyle w:val="Heading4"/>
      </w:pPr>
      <w:r>
        <w:t>E</w:t>
      </w:r>
      <w:r w:rsidR="00E82180" w:rsidRPr="00735645">
        <w:t>ligible</w:t>
      </w:r>
      <w:r w:rsidR="00C20144">
        <w:t xml:space="preserve"> </w:t>
      </w:r>
      <w:r w:rsidR="00B02FDB" w:rsidRPr="00523F89">
        <w:t>whistleblower</w:t>
      </w:r>
      <w:r>
        <w:t>s</w:t>
      </w:r>
    </w:p>
    <w:p w14:paraId="693D8D48" w14:textId="77777777" w:rsidR="005D3FA3" w:rsidRDefault="00F31457" w:rsidP="00844C6E">
      <w:pPr>
        <w:pStyle w:val="base-text-paragraph"/>
      </w:pPr>
      <w:r w:rsidRPr="00746707">
        <w:t>The</w:t>
      </w:r>
      <w:r w:rsidR="005D3FA3">
        <w:t xml:space="preserve"> new law expands the categories of individual who </w:t>
      </w:r>
      <w:r w:rsidR="005E2632">
        <w:t>can</w:t>
      </w:r>
      <w:r w:rsidR="005D3FA3">
        <w:t xml:space="preserve"> make a </w:t>
      </w:r>
      <w:r w:rsidR="00AD77B7">
        <w:t xml:space="preserve">qualifying </w:t>
      </w:r>
      <w:r w:rsidR="005D3FA3">
        <w:t>disclosure.</w:t>
      </w:r>
    </w:p>
    <w:p w14:paraId="796200F5" w14:textId="77777777" w:rsidR="002C4C17" w:rsidRDefault="002C4C17" w:rsidP="00747205">
      <w:pPr>
        <w:pStyle w:val="base-text-paragraph"/>
      </w:pPr>
      <w:r>
        <w:t>The amendments</w:t>
      </w:r>
      <w:r w:rsidR="00F31457">
        <w:t xml:space="preserve"> </w:t>
      </w:r>
      <w:r w:rsidR="004F5C62">
        <w:t xml:space="preserve">create a new concept of ‘eligible whistleblower’ to </w:t>
      </w:r>
      <w:r w:rsidR="009D02C3">
        <w:t xml:space="preserve">define </w:t>
      </w:r>
      <w:r w:rsidR="00EF61B8">
        <w:t xml:space="preserve">individuals </w:t>
      </w:r>
      <w:r w:rsidR="007F707E">
        <w:t>whose</w:t>
      </w:r>
      <w:r w:rsidR="004F5C62">
        <w:t xml:space="preserve"> relationship with </w:t>
      </w:r>
      <w:r w:rsidR="009C4941">
        <w:t xml:space="preserve">a </w:t>
      </w:r>
      <w:r w:rsidR="004F5C62" w:rsidRPr="00291C96">
        <w:t>‘</w:t>
      </w:r>
      <w:r w:rsidR="004F5C62" w:rsidRPr="006018D1">
        <w:t>regulated entity</w:t>
      </w:r>
      <w:r w:rsidR="004F5C62" w:rsidRPr="00291C96">
        <w:t>’</w:t>
      </w:r>
      <w:r w:rsidR="004F5C62">
        <w:t xml:space="preserve"> </w:t>
      </w:r>
      <w:r w:rsidR="007F707E">
        <w:t>may place them in a position to identify wrongdoing by that entity.</w:t>
      </w:r>
      <w:r w:rsidR="004F5C62">
        <w:t xml:space="preserve"> </w:t>
      </w:r>
      <w:r w:rsidR="002F06BC">
        <w:t>Eligible whistleblowers</w:t>
      </w:r>
      <w:r w:rsidR="00B02FDB" w:rsidRPr="0016729E">
        <w:t xml:space="preserve"> </w:t>
      </w:r>
      <w:r w:rsidR="002F06BC">
        <w:t>include</w:t>
      </w:r>
      <w:r w:rsidR="00B02FDB" w:rsidRPr="0016729E">
        <w:t xml:space="preserve"> </w:t>
      </w:r>
      <w:r w:rsidR="00746707">
        <w:t xml:space="preserve">the </w:t>
      </w:r>
      <w:r w:rsidR="00ED709C">
        <w:t>categories</w:t>
      </w:r>
      <w:r w:rsidR="00036745">
        <w:t xml:space="preserve"> of person identified above</w:t>
      </w:r>
      <w:r w:rsidR="00ED709C">
        <w:t xml:space="preserve">, as well as </w:t>
      </w:r>
      <w:r w:rsidR="00746707">
        <w:t>whistleblowers covered</w:t>
      </w:r>
      <w:r>
        <w:t xml:space="preserve"> by </w:t>
      </w:r>
      <w:r w:rsidR="00746707">
        <w:t xml:space="preserve">the existing </w:t>
      </w:r>
      <w:r w:rsidR="00747205">
        <w:t>Banking Act, Life Insurance Act, Insurance Act a</w:t>
      </w:r>
      <w:r w:rsidR="0078049A">
        <w:t xml:space="preserve">nd </w:t>
      </w:r>
      <w:r>
        <w:t xml:space="preserve">Superannuation Industry (Supervision) </w:t>
      </w:r>
      <w:r w:rsidR="0078049A">
        <w:t>Act</w:t>
      </w:r>
      <w:r>
        <w:t>.</w:t>
      </w:r>
      <w:r w:rsidR="00215A02">
        <w:t xml:space="preserve"> </w:t>
      </w:r>
      <w:r w:rsidR="00ED2F11">
        <w:rPr>
          <w:rStyle w:val="Referencingstyle"/>
        </w:rPr>
        <w:t>[Schedule</w:t>
      </w:r>
      <w:r w:rsidR="00F15709">
        <w:rPr>
          <w:rStyle w:val="Referencingstyle"/>
        </w:rPr>
        <w:t> </w:t>
      </w:r>
      <w:r w:rsidR="00ED2F11">
        <w:rPr>
          <w:rStyle w:val="Referencingstyle"/>
        </w:rPr>
        <w:t>1</w:t>
      </w:r>
      <w:r w:rsidR="000B1199">
        <w:rPr>
          <w:rStyle w:val="Referencingstyle"/>
        </w:rPr>
        <w:t>,</w:t>
      </w:r>
      <w:r w:rsidR="00F15709">
        <w:rPr>
          <w:rStyle w:val="Referencingstyle"/>
        </w:rPr>
        <w:t> </w:t>
      </w:r>
      <w:r w:rsidR="00ED2F11">
        <w:rPr>
          <w:rStyle w:val="Referencingstyle"/>
        </w:rPr>
        <w:t xml:space="preserve"> item</w:t>
      </w:r>
      <w:r w:rsidR="00F15709">
        <w:rPr>
          <w:rStyle w:val="Referencingstyle"/>
        </w:rPr>
        <w:t> </w:t>
      </w:r>
      <w:r w:rsidR="00ED2F11">
        <w:rPr>
          <w:rStyle w:val="Referencingstyle"/>
        </w:rPr>
        <w:t>2,</w:t>
      </w:r>
      <w:r w:rsidR="00F15709">
        <w:rPr>
          <w:rStyle w:val="Referencingstyle"/>
        </w:rPr>
        <w:t> </w:t>
      </w:r>
      <w:r w:rsidR="00ED2F11">
        <w:rPr>
          <w:rStyle w:val="Referencingstyle"/>
        </w:rPr>
        <w:t>section 1317AAA]</w:t>
      </w:r>
    </w:p>
    <w:p w14:paraId="3FCBB63C" w14:textId="77777777" w:rsidR="00FC07D6" w:rsidRDefault="007B65C3" w:rsidP="00291C96">
      <w:pPr>
        <w:pStyle w:val="base-text-paragraph"/>
      </w:pPr>
      <w:r>
        <w:t>Under</w:t>
      </w:r>
      <w:r w:rsidR="00871BD1">
        <w:t xml:space="preserve"> the </w:t>
      </w:r>
      <w:r w:rsidR="002C4C17">
        <w:t xml:space="preserve">new </w:t>
      </w:r>
      <w:r>
        <w:t>law, a</w:t>
      </w:r>
      <w:r w:rsidR="004F5C62">
        <w:t>n</w:t>
      </w:r>
      <w:r w:rsidR="00FC07D6">
        <w:t xml:space="preserve"> ‘</w:t>
      </w:r>
      <w:r w:rsidR="004F5C62">
        <w:t>eligible whistleblower</w:t>
      </w:r>
      <w:r w:rsidR="00B516F6">
        <w:t>’</w:t>
      </w:r>
      <w:r w:rsidR="00FC07D6">
        <w:t xml:space="preserve"> </w:t>
      </w:r>
      <w:r w:rsidR="0051441E">
        <w:t>is</w:t>
      </w:r>
      <w:r w:rsidR="00793164">
        <w:t xml:space="preserve"> an individual who is</w:t>
      </w:r>
      <w:r w:rsidR="00825D9C">
        <w:t>,</w:t>
      </w:r>
      <w:r w:rsidR="0051441E">
        <w:t xml:space="preserve"> or has been</w:t>
      </w:r>
      <w:r w:rsidR="00825D9C">
        <w:t>,</w:t>
      </w:r>
      <w:r w:rsidR="0051441E">
        <w:t xml:space="preserve"> in a relationship with an entity (the regulated entity) about which </w:t>
      </w:r>
      <w:r w:rsidR="00232C0E">
        <w:t>a</w:t>
      </w:r>
      <w:r w:rsidR="00CB3B0D">
        <w:t xml:space="preserve"> disclosure is made.</w:t>
      </w:r>
      <w:r w:rsidR="00946995">
        <w:t xml:space="preserve"> </w:t>
      </w:r>
      <w:r w:rsidR="00C713EE">
        <w:t>The listed relationships are</w:t>
      </w:r>
      <w:r w:rsidR="0051441E">
        <w:t xml:space="preserve"> inten</w:t>
      </w:r>
      <w:r w:rsidR="00C713EE">
        <w:t>ded to cover individuals likely to have information about misconduct or other disclosable matters in relation to the entity</w:t>
      </w:r>
      <w:r w:rsidR="007A6DEA">
        <w:t>.</w:t>
      </w:r>
    </w:p>
    <w:p w14:paraId="051ADF9C" w14:textId="77777777" w:rsidR="007A6DEA" w:rsidRDefault="007A6DEA" w:rsidP="00291C96">
      <w:pPr>
        <w:pStyle w:val="base-text-paragraph"/>
      </w:pPr>
      <w:r>
        <w:t>The following are eligible whistleblowers:</w:t>
      </w:r>
    </w:p>
    <w:p w14:paraId="730125E8" w14:textId="77777777" w:rsidR="00FC07D6" w:rsidRDefault="00FC07D6" w:rsidP="00FC07D6">
      <w:pPr>
        <w:pStyle w:val="dotpoint"/>
      </w:pPr>
      <w:r>
        <w:t>an officer of the regulated entity;</w:t>
      </w:r>
    </w:p>
    <w:p w14:paraId="0E182501" w14:textId="77777777" w:rsidR="00FC07D6" w:rsidRDefault="00FC07D6" w:rsidP="00FC07D6">
      <w:pPr>
        <w:pStyle w:val="dotpoint"/>
      </w:pPr>
      <w:r>
        <w:t>an employee of the regulated entity;</w:t>
      </w:r>
    </w:p>
    <w:p w14:paraId="4F50443F" w14:textId="77777777" w:rsidR="00FC07D6" w:rsidRDefault="00FC07D6" w:rsidP="00FC07D6">
      <w:pPr>
        <w:pStyle w:val="dotpoint"/>
      </w:pPr>
      <w:r>
        <w:t>a</w:t>
      </w:r>
      <w:r w:rsidR="001D229B">
        <w:t>n individual</w:t>
      </w:r>
      <w:r>
        <w:t xml:space="preserve"> who suppl</w:t>
      </w:r>
      <w:r w:rsidR="007A6DEA">
        <w:t>ies</w:t>
      </w:r>
      <w:r>
        <w:t xml:space="preserve"> services or goods to the regulated entity</w:t>
      </w:r>
      <w:r w:rsidR="007A6DEA">
        <w:t xml:space="preserve"> (whether paid or unpaid)</w:t>
      </w:r>
      <w:r>
        <w:t>;</w:t>
      </w:r>
    </w:p>
    <w:p w14:paraId="5556F728" w14:textId="77777777" w:rsidR="00FC07D6" w:rsidRDefault="00FC07D6" w:rsidP="00FC07D6">
      <w:pPr>
        <w:pStyle w:val="dotpoint"/>
      </w:pPr>
      <w:r>
        <w:t xml:space="preserve">an employee of a person </w:t>
      </w:r>
      <w:r w:rsidR="007A6DEA">
        <w:t>who supplies services or goods to the regulated entity (whether paid or unpaid);</w:t>
      </w:r>
    </w:p>
    <w:p w14:paraId="0454A44F" w14:textId="77777777" w:rsidR="00FC07D6" w:rsidRDefault="00FC07D6" w:rsidP="00FC07D6">
      <w:pPr>
        <w:pStyle w:val="dotpoint"/>
      </w:pPr>
      <w:r>
        <w:t>an</w:t>
      </w:r>
      <w:r w:rsidR="00F375D6">
        <w:t xml:space="preserve"> individual who is an</w:t>
      </w:r>
      <w:r>
        <w:t xml:space="preserve"> associate of the regulated entity;</w:t>
      </w:r>
    </w:p>
    <w:p w14:paraId="3E3017F5" w14:textId="77777777" w:rsidR="0016196B" w:rsidRDefault="00FC07D6" w:rsidP="00225E5A">
      <w:pPr>
        <w:pStyle w:val="dotpoint"/>
      </w:pPr>
      <w:r>
        <w:t>for a regulated entity that is a superannuation entity</w:t>
      </w:r>
    </w:p>
    <w:p w14:paraId="5613E0C1" w14:textId="0FE578EE" w:rsidR="001E0E61" w:rsidRDefault="00FC07D6" w:rsidP="0016196B">
      <w:pPr>
        <w:pStyle w:val="dotpoint"/>
        <w:numPr>
          <w:ilvl w:val="1"/>
          <w:numId w:val="2"/>
        </w:numPr>
      </w:pPr>
      <w:r>
        <w:t>a</w:t>
      </w:r>
      <w:r w:rsidR="009B53DF">
        <w:t>n individual who is a</w:t>
      </w:r>
      <w:r>
        <w:t xml:space="preserve"> trustee (within the meaning of the Superannuation Industry (Supervision) Act), custodian (within the meaning of that Act), or investment manager (within the meaning of that Act) of the superannuation entity</w:t>
      </w:r>
      <w:r w:rsidR="0021645E">
        <w:t>;</w:t>
      </w:r>
    </w:p>
    <w:p w14:paraId="53A22248" w14:textId="77777777" w:rsidR="0016196B" w:rsidRDefault="0016196B" w:rsidP="0016196B">
      <w:pPr>
        <w:pStyle w:val="dotpoint"/>
        <w:numPr>
          <w:ilvl w:val="1"/>
          <w:numId w:val="2"/>
        </w:numPr>
      </w:pPr>
      <w:r>
        <w:t xml:space="preserve">an officer of a body corporate that is a trustee, custodian or investment manager of the superannuation entity; </w:t>
      </w:r>
    </w:p>
    <w:p w14:paraId="0E09F9A7" w14:textId="247B6F78" w:rsidR="0016196B" w:rsidRDefault="0016196B" w:rsidP="0016196B">
      <w:pPr>
        <w:pStyle w:val="dotpoint"/>
        <w:numPr>
          <w:ilvl w:val="1"/>
          <w:numId w:val="2"/>
        </w:numPr>
      </w:pPr>
      <w:r>
        <w:t xml:space="preserve">an employee of </w:t>
      </w:r>
      <w:r w:rsidR="009B53DF">
        <w:t>any of the above</w:t>
      </w:r>
      <w:r>
        <w:t xml:space="preserve">; </w:t>
      </w:r>
    </w:p>
    <w:p w14:paraId="2FBB38D0" w14:textId="2A55281F" w:rsidR="0016196B" w:rsidRDefault="0016196B" w:rsidP="0016196B">
      <w:pPr>
        <w:pStyle w:val="dotpoint"/>
        <w:numPr>
          <w:ilvl w:val="1"/>
          <w:numId w:val="2"/>
        </w:numPr>
      </w:pPr>
      <w:r>
        <w:lastRenderedPageBreak/>
        <w:t xml:space="preserve">an individual who supplies services or goods </w:t>
      </w:r>
      <w:r w:rsidR="009B53DF">
        <w:t xml:space="preserve">(whether paid or unpaid) </w:t>
      </w:r>
      <w:r>
        <w:t xml:space="preserve">to an individual </w:t>
      </w:r>
      <w:r w:rsidR="009B53DF">
        <w:t xml:space="preserve">who is </w:t>
      </w:r>
      <w:r>
        <w:t xml:space="preserve">a trustee, custodian or investment manager </w:t>
      </w:r>
      <w:r w:rsidR="009B53DF">
        <w:t>of the superannuation entity or to an officer of a body corporate that is a trustee custodian or investment manager of a superannuation entity</w:t>
      </w:r>
      <w:r>
        <w:t>;</w:t>
      </w:r>
    </w:p>
    <w:p w14:paraId="3C7F3F6E" w14:textId="69FAFA3B" w:rsidR="0016196B" w:rsidRDefault="0016196B" w:rsidP="0016196B">
      <w:pPr>
        <w:pStyle w:val="dotpoint"/>
        <w:numPr>
          <w:ilvl w:val="1"/>
          <w:numId w:val="2"/>
        </w:numPr>
      </w:pPr>
      <w:r>
        <w:t>an employee of a person that supplies services or goods</w:t>
      </w:r>
      <w:r w:rsidR="009B53DF">
        <w:t xml:space="preserve"> (whether paid or unpaid) to an individual who is a trustee, custodian or investment manager of the superannuation entity or to an officer of a body corporate that is a trustee custodian or investment manager of a superannuation entity</w:t>
      </w:r>
      <w:r>
        <w:t xml:space="preserve"> to a trustee, custodian or investment manager or a body corporate (whether paid or unpaid);</w:t>
      </w:r>
    </w:p>
    <w:p w14:paraId="78B13DD1" w14:textId="5B81F030" w:rsidR="001E0E61" w:rsidRDefault="007F707E" w:rsidP="00225E5A">
      <w:pPr>
        <w:pStyle w:val="dotpoint"/>
      </w:pPr>
      <w:r>
        <w:t>a</w:t>
      </w:r>
      <w:r w:rsidR="001E0E61">
        <w:t xml:space="preserve"> </w:t>
      </w:r>
      <w:r w:rsidR="007A6DEA">
        <w:t>relative</w:t>
      </w:r>
      <w:r w:rsidR="001E0E61">
        <w:t xml:space="preserve"> </w:t>
      </w:r>
      <w:r w:rsidR="009D5E97">
        <w:t xml:space="preserve">or dependent </w:t>
      </w:r>
      <w:r w:rsidR="001E0E61">
        <w:t>of any of the above</w:t>
      </w:r>
      <w:r w:rsidR="005159D9">
        <w:t xml:space="preserve"> (this includes a spouse, parent or other linear ancestor, child or grandchild, and sibling)</w:t>
      </w:r>
      <w:r w:rsidR="001E0E61">
        <w:t xml:space="preserve">; </w:t>
      </w:r>
      <w:r w:rsidR="009D5E97">
        <w:t>or</w:t>
      </w:r>
    </w:p>
    <w:p w14:paraId="2E4A3595" w14:textId="77777777" w:rsidR="00066428" w:rsidRDefault="007F707E" w:rsidP="00417FEC">
      <w:pPr>
        <w:pStyle w:val="dotpoint"/>
      </w:pPr>
      <w:r>
        <w:t>a</w:t>
      </w:r>
      <w:r w:rsidR="00793164">
        <w:t>n individual</w:t>
      </w:r>
      <w:r w:rsidR="001E0E61">
        <w:t xml:space="preserve"> prescribed by the regulations in relation to a </w:t>
      </w:r>
      <w:r w:rsidR="00C14FF0">
        <w:t xml:space="preserve">type </w:t>
      </w:r>
      <w:r w:rsidR="001E0E61">
        <w:t>of regulated entity.</w:t>
      </w:r>
    </w:p>
    <w:p w14:paraId="118FDEAB" w14:textId="74948132" w:rsidR="009D5E97" w:rsidRPr="006627FE" w:rsidRDefault="000D201E" w:rsidP="009D5E97">
      <w:pPr>
        <w:pStyle w:val="base-text-paragraphnonumbers"/>
      </w:pPr>
      <w:r>
        <w:t xml:space="preserve">Where a superannuation entity is a body corporate, then the eligible whistleblowers include all of those that are eligible in respect of any other body corporate. </w:t>
      </w:r>
      <w:r w:rsidR="009D5E97">
        <w:rPr>
          <w:rStyle w:val="Referencingstyle"/>
        </w:rPr>
        <w:t>[Schedule 1,  item 2, section 1317AAA]</w:t>
      </w:r>
    </w:p>
    <w:p w14:paraId="6FF65D0F" w14:textId="77777777" w:rsidR="000D5266" w:rsidRDefault="000D5266" w:rsidP="000D5266">
      <w:pPr>
        <w:pStyle w:val="base-text-paragraph"/>
      </w:pPr>
      <w:r>
        <w:t xml:space="preserve">The categories of eligible whistleblowers are intended to ensure that the regime targets those individuals that are most likely to have reliable information about </w:t>
      </w:r>
      <w:r w:rsidR="009553B3">
        <w:t>conduct of a regulated entity</w:t>
      </w:r>
      <w:r>
        <w:t xml:space="preserve">.  </w:t>
      </w:r>
    </w:p>
    <w:p w14:paraId="595CF0AC" w14:textId="77777777" w:rsidR="00F34497" w:rsidRPr="008D6ACA" w:rsidRDefault="003D558F" w:rsidP="00CF5638">
      <w:pPr>
        <w:pStyle w:val="base-text-paragraph"/>
        <w:rPr>
          <w:rStyle w:val="Referencingstyle"/>
          <w:b w:val="0"/>
          <w:i w:val="0"/>
          <w:sz w:val="22"/>
        </w:rPr>
      </w:pPr>
      <w:r>
        <w:t xml:space="preserve">The Minister is provided with the power to prescribe new categories of whistleblower in relation to particular types of regulated entity to protect new categories of whistleblower who may become apparent. </w:t>
      </w:r>
      <w:r w:rsidR="000D5266">
        <w:t>R</w:t>
      </w:r>
      <w:r w:rsidR="00DA15AF" w:rsidRPr="00DA15AF">
        <w:t>egulations are subject to Parliamentary scrutiny through the disallowance procedure in section 42 of the Legislation Act. This power ensures that the law can respond promptly to protect disclosures of emerging categories of wrongdoing</w:t>
      </w:r>
      <w:r w:rsidR="00B5638D">
        <w:t>.</w:t>
      </w:r>
      <w:r w:rsidR="008D6ACA">
        <w:t xml:space="preserve"> </w:t>
      </w:r>
      <w:r w:rsidR="0036008C" w:rsidRPr="0011518E">
        <w:rPr>
          <w:rStyle w:val="Referencingstyle"/>
        </w:rPr>
        <w:t xml:space="preserve">[Schedule </w:t>
      </w:r>
      <w:r w:rsidR="00717475" w:rsidRPr="0011518E">
        <w:rPr>
          <w:rStyle w:val="Referencingstyle"/>
        </w:rPr>
        <w:t>1</w:t>
      </w:r>
      <w:r w:rsidR="00A56A1C" w:rsidRPr="0011518E">
        <w:rPr>
          <w:rStyle w:val="Referencingstyle"/>
        </w:rPr>
        <w:t>,</w:t>
      </w:r>
      <w:r w:rsidR="0036008C" w:rsidRPr="0011518E">
        <w:rPr>
          <w:rStyle w:val="Referencingstyle"/>
        </w:rPr>
        <w:t xml:space="preserve"> item </w:t>
      </w:r>
      <w:r w:rsidR="00A56A1C" w:rsidRPr="0011518E">
        <w:rPr>
          <w:rStyle w:val="Referencingstyle"/>
        </w:rPr>
        <w:t>2,</w:t>
      </w:r>
      <w:r w:rsidR="0036008C" w:rsidRPr="0011518E">
        <w:rPr>
          <w:rStyle w:val="Referencingstyle"/>
        </w:rPr>
        <w:t xml:space="preserve"> section </w:t>
      </w:r>
      <w:r w:rsidR="00A56A1C" w:rsidRPr="0011518E">
        <w:rPr>
          <w:rStyle w:val="Referencingstyle"/>
        </w:rPr>
        <w:t>1317AA</w:t>
      </w:r>
      <w:r w:rsidR="00F97490">
        <w:rPr>
          <w:rStyle w:val="Referencingstyle"/>
        </w:rPr>
        <w:t>A</w:t>
      </w:r>
      <w:r w:rsidR="00A56A1C" w:rsidRPr="0011518E">
        <w:rPr>
          <w:rStyle w:val="Referencingstyle"/>
        </w:rPr>
        <w:t>]</w:t>
      </w:r>
    </w:p>
    <w:p w14:paraId="5D89E9CC" w14:textId="77777777" w:rsidR="00BB1F3B" w:rsidRPr="00844C6E" w:rsidRDefault="002058F3" w:rsidP="00573E18">
      <w:pPr>
        <w:pStyle w:val="Heading5"/>
      </w:pPr>
      <w:r>
        <w:t>Individuals</w:t>
      </w:r>
      <w:r w:rsidR="007954E6">
        <w:t xml:space="preserve"> formerly in a relationship with the body corporate or superannuation entity</w:t>
      </w:r>
    </w:p>
    <w:p w14:paraId="0EDB25DB" w14:textId="77777777" w:rsidR="007954E6" w:rsidRDefault="007954E6">
      <w:pPr>
        <w:pStyle w:val="base-text-paragraph"/>
      </w:pPr>
      <w:r>
        <w:t xml:space="preserve">Existing corporate and financial sector whistleblower protections apply to person in a current relationship with the company or entity about which the disclosure is made. This presents a gap in current protections, as it </w:t>
      </w:r>
      <w:r w:rsidR="00C272B5">
        <w:t xml:space="preserve">precludes </w:t>
      </w:r>
      <w:r>
        <w:t xml:space="preserve">former directors, officers and employees, contractors and closely related persons from making protected disclosures. </w:t>
      </w:r>
    </w:p>
    <w:p w14:paraId="084807DF" w14:textId="77777777" w:rsidR="007954E6" w:rsidRPr="008D4A4F" w:rsidRDefault="007954E6" w:rsidP="0021645E">
      <w:pPr>
        <w:pStyle w:val="base-text-paragraph"/>
      </w:pPr>
      <w:r>
        <w:lastRenderedPageBreak/>
        <w:t>The amendments</w:t>
      </w:r>
      <w:r w:rsidR="006575A3">
        <w:t xml:space="preserve"> described above</w:t>
      </w:r>
      <w:r>
        <w:t xml:space="preserve"> expand</w:t>
      </w:r>
      <w:r w:rsidR="00B83638">
        <w:t xml:space="preserve"> </w:t>
      </w:r>
      <w:r w:rsidR="0011150C">
        <w:t xml:space="preserve">the categories of </w:t>
      </w:r>
      <w:r>
        <w:t xml:space="preserve">protected persons to include </w:t>
      </w:r>
      <w:r w:rsidR="00FD05C3">
        <w:t>a</w:t>
      </w:r>
      <w:r>
        <w:t xml:space="preserve"> person who w</w:t>
      </w:r>
      <w:r w:rsidR="00FD05C3">
        <w:t>as</w:t>
      </w:r>
      <w:r>
        <w:t xml:space="preserve"> formerly</w:t>
      </w:r>
      <w:r w:rsidR="00871BD1">
        <w:t xml:space="preserve"> </w:t>
      </w:r>
      <w:r w:rsidR="00FD05C3">
        <w:t xml:space="preserve">in an eligible </w:t>
      </w:r>
      <w:r w:rsidR="00871BD1">
        <w:t xml:space="preserve">whistleblower </w:t>
      </w:r>
      <w:r w:rsidR="00FD05C3">
        <w:t>relationship with a regulated entity</w:t>
      </w:r>
      <w:r w:rsidR="00930842">
        <w:t xml:space="preserve">. </w:t>
      </w:r>
      <w:r w:rsidR="00930842" w:rsidRPr="0011518E">
        <w:rPr>
          <w:rStyle w:val="Referencingstyle"/>
        </w:rPr>
        <w:t>[Schedule</w:t>
      </w:r>
      <w:r w:rsidR="002C4CC0">
        <w:rPr>
          <w:rStyle w:val="Referencingstyle"/>
        </w:rPr>
        <w:t> </w:t>
      </w:r>
      <w:r w:rsidR="00717475" w:rsidRPr="0011518E">
        <w:rPr>
          <w:rStyle w:val="Referencingstyle"/>
        </w:rPr>
        <w:t>1,</w:t>
      </w:r>
      <w:r w:rsidR="002C4CC0">
        <w:rPr>
          <w:rStyle w:val="Referencingstyle"/>
        </w:rPr>
        <w:t> </w:t>
      </w:r>
      <w:r w:rsidR="00930842" w:rsidRPr="0011518E">
        <w:rPr>
          <w:rStyle w:val="Referencingstyle"/>
        </w:rPr>
        <w:t>item</w:t>
      </w:r>
      <w:r w:rsidR="002C4CC0">
        <w:rPr>
          <w:rStyle w:val="Referencingstyle"/>
        </w:rPr>
        <w:t> </w:t>
      </w:r>
      <w:r w:rsidR="00930842" w:rsidRPr="0011518E">
        <w:rPr>
          <w:rStyle w:val="Referencingstyle"/>
        </w:rPr>
        <w:t>2</w:t>
      </w:r>
      <w:r w:rsidR="002C4CC0">
        <w:rPr>
          <w:rStyle w:val="Referencingstyle"/>
        </w:rPr>
        <w:t>, </w:t>
      </w:r>
      <w:r w:rsidR="00661251">
        <w:rPr>
          <w:rStyle w:val="Referencingstyle"/>
        </w:rPr>
        <w:t>section</w:t>
      </w:r>
      <w:r w:rsidR="00C24C6C">
        <w:rPr>
          <w:rStyle w:val="Referencingstyle"/>
        </w:rPr>
        <w:t> </w:t>
      </w:r>
      <w:r w:rsidR="00930842" w:rsidRPr="0011518E">
        <w:rPr>
          <w:rStyle w:val="Referencingstyle"/>
        </w:rPr>
        <w:t>1317AA</w:t>
      </w:r>
      <w:r w:rsidR="000C0E8A">
        <w:rPr>
          <w:rStyle w:val="Referencingstyle"/>
        </w:rPr>
        <w:t>A</w:t>
      </w:r>
      <w:r w:rsidR="00F57741">
        <w:rPr>
          <w:rStyle w:val="Referencingstyle"/>
        </w:rPr>
        <w:t>)</w:t>
      </w:r>
      <w:r w:rsidR="00A56A1C" w:rsidRPr="0011518E">
        <w:rPr>
          <w:rStyle w:val="Referencingstyle"/>
        </w:rPr>
        <w:t>]</w:t>
      </w:r>
    </w:p>
    <w:p w14:paraId="4E62AA29" w14:textId="77777777" w:rsidR="00730070" w:rsidRDefault="00730070" w:rsidP="00730070">
      <w:pPr>
        <w:pStyle w:val="Heading3"/>
      </w:pPr>
      <w:r>
        <w:t>Ex</w:t>
      </w:r>
      <w:r w:rsidR="00387F5A">
        <w:t>panding</w:t>
      </w:r>
      <w:r>
        <w:t xml:space="preserve"> the </w:t>
      </w:r>
      <w:r w:rsidR="00550DE3">
        <w:t>entities about which a protected disclosure may be made</w:t>
      </w:r>
    </w:p>
    <w:p w14:paraId="3A26D0EB" w14:textId="77777777" w:rsidR="00730070" w:rsidRPr="006C7376" w:rsidRDefault="00960F62" w:rsidP="00730070">
      <w:pPr>
        <w:pStyle w:val="Heading4"/>
      </w:pPr>
      <w:r>
        <w:t>R</w:t>
      </w:r>
      <w:r w:rsidR="00730070" w:rsidRPr="006C7376">
        <w:t>egulated entities</w:t>
      </w:r>
    </w:p>
    <w:p w14:paraId="7E29A208" w14:textId="77777777" w:rsidR="00730070" w:rsidRDefault="00730070" w:rsidP="00730070">
      <w:pPr>
        <w:pStyle w:val="base-text-paragraph"/>
      </w:pPr>
      <w:r>
        <w:t>Th</w:t>
      </w:r>
      <w:r w:rsidR="00C02954">
        <w:t xml:space="preserve">e consolidated </w:t>
      </w:r>
      <w:r>
        <w:t xml:space="preserve">regime </w:t>
      </w:r>
      <w:r w:rsidR="00A81CFB">
        <w:t xml:space="preserve">created by the amendments cover </w:t>
      </w:r>
      <w:r>
        <w:t>disclosures previously covered by the whistleblower protection provisions in:</w:t>
      </w:r>
    </w:p>
    <w:p w14:paraId="1E3A04DE" w14:textId="77777777" w:rsidR="00730070" w:rsidRDefault="00730070" w:rsidP="00730070">
      <w:pPr>
        <w:pStyle w:val="dotpoint"/>
      </w:pPr>
      <w:r>
        <w:t>the existing Part 9.4AAA of the Corporations Act;</w:t>
      </w:r>
    </w:p>
    <w:p w14:paraId="32D98B25" w14:textId="77777777" w:rsidR="00730070" w:rsidRDefault="00730070" w:rsidP="00730070">
      <w:pPr>
        <w:pStyle w:val="dotpoint"/>
      </w:pPr>
      <w:r>
        <w:t>Part 6A, Division 1 of the Banking Act;</w:t>
      </w:r>
    </w:p>
    <w:p w14:paraId="5EBBE3C1" w14:textId="77777777" w:rsidR="00730070" w:rsidRDefault="00730070" w:rsidP="00730070">
      <w:pPr>
        <w:pStyle w:val="dotpoint"/>
      </w:pPr>
      <w:r>
        <w:t>Part 7, Division 5(A) of the Life Insurance Act;</w:t>
      </w:r>
    </w:p>
    <w:p w14:paraId="691D50BB" w14:textId="77777777" w:rsidR="00730070" w:rsidRDefault="00730070" w:rsidP="00730070">
      <w:pPr>
        <w:pStyle w:val="dotpoint"/>
      </w:pPr>
      <w:r>
        <w:t xml:space="preserve">Part IIIA, Division 4(A) of the Insurance Act; and </w:t>
      </w:r>
    </w:p>
    <w:p w14:paraId="24AF0C2C" w14:textId="77777777" w:rsidR="00730070" w:rsidRPr="00FC07D6" w:rsidRDefault="00730070" w:rsidP="00730070">
      <w:pPr>
        <w:pStyle w:val="dotpoint"/>
      </w:pPr>
      <w:r>
        <w:t>Part 29A, Division 1 of the Superannuation Industry (Supervision) Act.</w:t>
      </w:r>
    </w:p>
    <w:p w14:paraId="6A72BF96" w14:textId="77777777" w:rsidR="00A81CFB" w:rsidRDefault="00A81CFB" w:rsidP="00A81CFB">
      <w:pPr>
        <w:pStyle w:val="base-text-paragraph"/>
      </w:pPr>
      <w:r>
        <w:t xml:space="preserve">This means that disclosures concerning </w:t>
      </w:r>
      <w:r w:rsidRPr="004A7F21">
        <w:t>companies</w:t>
      </w:r>
      <w:r>
        <w:t>, banks, life insurers, general insurers,</w:t>
      </w:r>
      <w:r w:rsidRPr="004A7F21">
        <w:t xml:space="preserve"> superannuation entities</w:t>
      </w:r>
      <w:r>
        <w:t xml:space="preserve"> and trustees of superannuation entities are all covered by the Corporations Act whistleblower regime. </w:t>
      </w:r>
      <w:r w:rsidRPr="006627FE">
        <w:rPr>
          <w:rStyle w:val="Referencingstyle"/>
        </w:rPr>
        <w:t>[Schedule 1, item 2, section 1317AA</w:t>
      </w:r>
      <w:r>
        <w:rPr>
          <w:rStyle w:val="Referencingstyle"/>
        </w:rPr>
        <w:t>B</w:t>
      </w:r>
      <w:r w:rsidRPr="006627FE">
        <w:rPr>
          <w:rStyle w:val="Referencingstyle"/>
        </w:rPr>
        <w:t>]</w:t>
      </w:r>
      <w:r>
        <w:t xml:space="preserve"> </w:t>
      </w:r>
    </w:p>
    <w:p w14:paraId="4F2CC1E5" w14:textId="77777777" w:rsidR="00730070" w:rsidRPr="00B55777" w:rsidRDefault="00730070" w:rsidP="00730070">
      <w:pPr>
        <w:pStyle w:val="base-text-paragraph"/>
      </w:pPr>
      <w:r w:rsidRPr="00B55777">
        <w:t xml:space="preserve">The new consolidated regime does not alter the regulatory responsibilities of </w:t>
      </w:r>
      <w:r>
        <w:t xml:space="preserve">the </w:t>
      </w:r>
      <w:r w:rsidRPr="00B55777">
        <w:t>regulator</w:t>
      </w:r>
      <w:r>
        <w:t>s</w:t>
      </w:r>
      <w:r w:rsidRPr="00B55777">
        <w:t xml:space="preserve"> administering each of the Corporations Act, the ASIC Act, the Banking Act, the Life Insurance Act, the Insurance Act and the Superannuation Industry (Supervision) Act. </w:t>
      </w:r>
    </w:p>
    <w:p w14:paraId="03175752" w14:textId="77777777" w:rsidR="004C1E2D" w:rsidRDefault="00371CC3" w:rsidP="00BD3B33">
      <w:pPr>
        <w:pStyle w:val="Heading3"/>
      </w:pPr>
      <w:r>
        <w:t xml:space="preserve">Persons and entities to which a </w:t>
      </w:r>
      <w:r w:rsidR="00965037">
        <w:t>qualifying</w:t>
      </w:r>
      <w:r>
        <w:t xml:space="preserve"> disclosure may be made</w:t>
      </w:r>
    </w:p>
    <w:p w14:paraId="317D9232" w14:textId="77777777" w:rsidR="00180997" w:rsidRDefault="003F395C" w:rsidP="00371CC3">
      <w:pPr>
        <w:pStyle w:val="base-text-paragraph"/>
      </w:pPr>
      <w:r>
        <w:t>As discussed above</w:t>
      </w:r>
      <w:r w:rsidR="00895CBA">
        <w:t>,</w:t>
      </w:r>
      <w:r>
        <w:t xml:space="preserve"> </w:t>
      </w:r>
      <w:r w:rsidR="00D67367">
        <w:t>a</w:t>
      </w:r>
      <w:r w:rsidR="00371CC3" w:rsidRPr="00BA5D1D">
        <w:rPr>
          <w:rStyle w:val="Referencingstyle"/>
          <w:b w:val="0"/>
          <w:i w:val="0"/>
          <w:sz w:val="22"/>
        </w:rPr>
        <w:t xml:space="preserve"> disclosure</w:t>
      </w:r>
      <w:r w:rsidR="004E088B">
        <w:rPr>
          <w:rStyle w:val="Referencingstyle"/>
          <w:b w:val="0"/>
          <w:i w:val="0"/>
          <w:sz w:val="22"/>
        </w:rPr>
        <w:t xml:space="preserve"> may qualify for protection if </w:t>
      </w:r>
      <w:r w:rsidR="00093643">
        <w:rPr>
          <w:rStyle w:val="Referencingstyle"/>
          <w:b w:val="0"/>
          <w:i w:val="0"/>
          <w:sz w:val="22"/>
        </w:rPr>
        <w:t xml:space="preserve">made by an eligible whistleblower </w:t>
      </w:r>
      <w:r w:rsidR="00F373FA">
        <w:rPr>
          <w:rStyle w:val="Referencingstyle"/>
          <w:b w:val="0"/>
          <w:i w:val="0"/>
          <w:sz w:val="22"/>
        </w:rPr>
        <w:t>to an eligible recipient.</w:t>
      </w:r>
    </w:p>
    <w:p w14:paraId="395E64DA" w14:textId="77777777" w:rsidR="00F969B9" w:rsidRDefault="008D7559" w:rsidP="006C7376">
      <w:pPr>
        <w:pStyle w:val="Heading4"/>
      </w:pPr>
      <w:r>
        <w:t>Eligible recipient</w:t>
      </w:r>
    </w:p>
    <w:p w14:paraId="754FE41F" w14:textId="77777777" w:rsidR="00CA1AC7" w:rsidRPr="00DF1C6A" w:rsidRDefault="004C1E2D" w:rsidP="00CA1AC7">
      <w:pPr>
        <w:pStyle w:val="base-text-paragraph"/>
      </w:pPr>
      <w:r>
        <w:t xml:space="preserve">The existing corporate and financial sector whistleblower regimes have differing definitions of the persons to whom a </w:t>
      </w:r>
      <w:r w:rsidR="00795CDC">
        <w:t xml:space="preserve">qualifying </w:t>
      </w:r>
      <w:r w:rsidR="002C39AD">
        <w:t xml:space="preserve">disclosure </w:t>
      </w:r>
      <w:r>
        <w:t>may be made</w:t>
      </w:r>
      <w:r w:rsidR="00E57185">
        <w:t>, as appropriate to the entities they regulate</w:t>
      </w:r>
      <w:r>
        <w:t>.</w:t>
      </w:r>
      <w:r w:rsidR="00F969B9">
        <w:t xml:space="preserve"> T</w:t>
      </w:r>
      <w:r w:rsidR="00CA1A23">
        <w:t>he new consolidated provisions</w:t>
      </w:r>
      <w:r w:rsidR="00CA1AC7">
        <w:t xml:space="preserve"> introduce a new concept of ‘</w:t>
      </w:r>
      <w:r w:rsidR="008D7559">
        <w:t>eligible recipient</w:t>
      </w:r>
      <w:r w:rsidR="00243055">
        <w:t>’</w:t>
      </w:r>
      <w:r w:rsidR="00CA1A23">
        <w:t xml:space="preserve"> to describe these persons</w:t>
      </w:r>
      <w:r w:rsidR="00F969B9">
        <w:t>.</w:t>
      </w:r>
      <w:r w:rsidR="00A56A1C">
        <w:t xml:space="preserve"> </w:t>
      </w:r>
      <w:r w:rsidR="00A56A1C" w:rsidRPr="0011518E">
        <w:rPr>
          <w:rStyle w:val="Referencingstyle"/>
        </w:rPr>
        <w:t>[</w:t>
      </w:r>
      <w:r w:rsidR="00E72479" w:rsidRPr="0011518E">
        <w:rPr>
          <w:rStyle w:val="Referencingstyle"/>
        </w:rPr>
        <w:t xml:space="preserve">Schedule </w:t>
      </w:r>
      <w:r w:rsidR="00717475" w:rsidRPr="0011518E">
        <w:rPr>
          <w:rStyle w:val="Referencingstyle"/>
        </w:rPr>
        <w:t>1</w:t>
      </w:r>
      <w:r w:rsidR="00A56A1C" w:rsidRPr="0011518E">
        <w:rPr>
          <w:rStyle w:val="Referencingstyle"/>
        </w:rPr>
        <w:t>, item 2, section 1317AA</w:t>
      </w:r>
      <w:r w:rsidR="006613BD">
        <w:rPr>
          <w:rStyle w:val="Referencingstyle"/>
        </w:rPr>
        <w:t>C</w:t>
      </w:r>
      <w:r w:rsidR="00A56A1C" w:rsidRPr="0011518E">
        <w:rPr>
          <w:rStyle w:val="Referencingstyle"/>
        </w:rPr>
        <w:t>]</w:t>
      </w:r>
    </w:p>
    <w:p w14:paraId="14EF6CCE" w14:textId="004443F8" w:rsidR="00E82E99" w:rsidRDefault="000654D0" w:rsidP="007543A8">
      <w:pPr>
        <w:pStyle w:val="base-text-paragraph"/>
      </w:pPr>
      <w:r>
        <w:lastRenderedPageBreak/>
        <w:t xml:space="preserve">An eligible recipient is generally a </w:t>
      </w:r>
      <w:r w:rsidR="000F3374">
        <w:t xml:space="preserve">person inside the entity </w:t>
      </w:r>
      <w:r>
        <w:t>about which</w:t>
      </w:r>
      <w:r w:rsidR="000F3374">
        <w:t xml:space="preserve"> a</w:t>
      </w:r>
      <w:r w:rsidR="00E82E99">
        <w:t xml:space="preserve"> </w:t>
      </w:r>
      <w:r w:rsidR="000F3374">
        <w:t xml:space="preserve">disclosure </w:t>
      </w:r>
      <w:r w:rsidR="00E82E99">
        <w:t>is</w:t>
      </w:r>
      <w:r w:rsidR="000F3374">
        <w:t xml:space="preserve"> made</w:t>
      </w:r>
      <w:r>
        <w:t>, but may</w:t>
      </w:r>
      <w:r w:rsidR="005D3473">
        <w:t xml:space="preserve"> also</w:t>
      </w:r>
      <w:r>
        <w:t xml:space="preserve"> include an appointed auditor or a person authorised by the entity.</w:t>
      </w:r>
    </w:p>
    <w:p w14:paraId="402DD1C2" w14:textId="77777777" w:rsidR="006835EF" w:rsidRDefault="00D57E94" w:rsidP="007543A8">
      <w:pPr>
        <w:pStyle w:val="base-text-paragraph"/>
      </w:pPr>
      <w:r>
        <w:t>Each</w:t>
      </w:r>
      <w:r w:rsidR="003C7580">
        <w:t xml:space="preserve"> of the following is a</w:t>
      </w:r>
      <w:r w:rsidR="008D7559">
        <w:t xml:space="preserve">n eligible recipient </w:t>
      </w:r>
      <w:r w:rsidR="00C44331">
        <w:t>f</w:t>
      </w:r>
      <w:r>
        <w:t>o</w:t>
      </w:r>
      <w:r w:rsidR="00C44331">
        <w:t>r</w:t>
      </w:r>
      <w:r w:rsidR="003C7580">
        <w:t xml:space="preserve"> a </w:t>
      </w:r>
      <w:r w:rsidR="00417E26">
        <w:t>regulated entity that is a body corporate</w:t>
      </w:r>
      <w:r w:rsidR="003C7580">
        <w:t>:</w:t>
      </w:r>
    </w:p>
    <w:p w14:paraId="38D4DEC9" w14:textId="77777777" w:rsidR="00183F70" w:rsidRDefault="00F969B9" w:rsidP="00236A8A">
      <w:pPr>
        <w:pStyle w:val="dotpoint"/>
      </w:pPr>
      <w:r>
        <w:t xml:space="preserve">an </w:t>
      </w:r>
      <w:r w:rsidR="00183F70">
        <w:t>officer of the body corporate or related body corporate;</w:t>
      </w:r>
    </w:p>
    <w:p w14:paraId="5973A0A8" w14:textId="77777777" w:rsidR="00F969B9" w:rsidRDefault="00183F70" w:rsidP="00236A8A">
      <w:pPr>
        <w:pStyle w:val="dotpoint"/>
      </w:pPr>
      <w:r>
        <w:t xml:space="preserve">an </w:t>
      </w:r>
      <w:r w:rsidR="00F969B9">
        <w:t>auditor, or a member of an audit team conducting an audit, of the body corporate or a related body corporate;</w:t>
      </w:r>
    </w:p>
    <w:p w14:paraId="43E72C7D" w14:textId="77777777" w:rsidR="00F969B9" w:rsidRDefault="00F969B9" w:rsidP="00783E93">
      <w:pPr>
        <w:pStyle w:val="dotpoint"/>
      </w:pPr>
      <w:r>
        <w:t>the actuary of the body corporate or a related body corporate;</w:t>
      </w:r>
    </w:p>
    <w:p w14:paraId="16A2A0FD" w14:textId="77777777" w:rsidR="00BE36DB" w:rsidRDefault="00417E26" w:rsidP="00756AA8">
      <w:pPr>
        <w:pStyle w:val="dotpoint"/>
      </w:pPr>
      <w:r w:rsidRPr="00417E26">
        <w:t>a person authorised by the body corporate to receive disclosures that may qualify for protection</w:t>
      </w:r>
      <w:r w:rsidR="00BE36DB">
        <w:t>;</w:t>
      </w:r>
      <w:r w:rsidR="00431EDE">
        <w:t xml:space="preserve"> and</w:t>
      </w:r>
    </w:p>
    <w:p w14:paraId="7806BAC3" w14:textId="77777777" w:rsidR="00E271C8" w:rsidRDefault="00BE36DB" w:rsidP="00756AA8">
      <w:pPr>
        <w:pStyle w:val="dotpoint"/>
      </w:pPr>
      <w:r>
        <w:t xml:space="preserve">the supervisor or manager of </w:t>
      </w:r>
      <w:r w:rsidR="004F33A6">
        <w:t>a whistleblower</w:t>
      </w:r>
      <w:r>
        <w:t xml:space="preserve"> who is an employee of the body corporate.</w:t>
      </w:r>
      <w:r w:rsidR="00D11546">
        <w:t xml:space="preserve"> </w:t>
      </w:r>
    </w:p>
    <w:p w14:paraId="3537B52A" w14:textId="77777777" w:rsidR="006835EF" w:rsidRPr="006835EF" w:rsidRDefault="00A56A1C" w:rsidP="0011518E">
      <w:pPr>
        <w:pStyle w:val="base-text-paragraphnonumbers"/>
      </w:pPr>
      <w:r w:rsidRPr="0011518E">
        <w:rPr>
          <w:rStyle w:val="Referencingstyle"/>
        </w:rPr>
        <w:t>[</w:t>
      </w:r>
      <w:r w:rsidR="00E72479" w:rsidRPr="0011518E">
        <w:rPr>
          <w:rStyle w:val="Referencingstyle"/>
        </w:rPr>
        <w:t xml:space="preserve">Schedule </w:t>
      </w:r>
      <w:r w:rsidR="004C4E3B" w:rsidRPr="0011518E">
        <w:rPr>
          <w:rStyle w:val="Referencingstyle"/>
        </w:rPr>
        <w:t>1</w:t>
      </w:r>
      <w:r w:rsidRPr="0011518E">
        <w:rPr>
          <w:rStyle w:val="Referencingstyle"/>
        </w:rPr>
        <w:t xml:space="preserve">, item 2, </w:t>
      </w:r>
      <w:r w:rsidR="004C4E3B" w:rsidRPr="0011518E">
        <w:rPr>
          <w:rStyle w:val="Referencingstyle"/>
        </w:rPr>
        <w:t>sub</w:t>
      </w:r>
      <w:r w:rsidRPr="0011518E">
        <w:rPr>
          <w:rStyle w:val="Referencingstyle"/>
        </w:rPr>
        <w:t>section 1317AA</w:t>
      </w:r>
      <w:r w:rsidR="008D7559">
        <w:rPr>
          <w:rStyle w:val="Referencingstyle"/>
        </w:rPr>
        <w:t>C</w:t>
      </w:r>
      <w:r w:rsidRPr="0011518E">
        <w:rPr>
          <w:rStyle w:val="Referencingstyle"/>
        </w:rPr>
        <w:t>(</w:t>
      </w:r>
      <w:r w:rsidR="008D7559">
        <w:rPr>
          <w:rStyle w:val="Referencingstyle"/>
        </w:rPr>
        <w:t>1</w:t>
      </w:r>
      <w:r w:rsidRPr="0011518E">
        <w:rPr>
          <w:rStyle w:val="Referencingstyle"/>
        </w:rPr>
        <w:t>)]</w:t>
      </w:r>
    </w:p>
    <w:p w14:paraId="352DDC82" w14:textId="77777777" w:rsidR="00F969B9" w:rsidRDefault="00756AA8" w:rsidP="00F969B9">
      <w:pPr>
        <w:pStyle w:val="base-text-paragraph"/>
      </w:pPr>
      <w:r>
        <w:t>For a disclosure concerning a superannuation entity, each of the following is a</w:t>
      </w:r>
      <w:r w:rsidR="008D7559">
        <w:t xml:space="preserve">n eligible recipient </w:t>
      </w:r>
      <w:r w:rsidR="004A4AF5">
        <w:t>for the</w:t>
      </w:r>
      <w:r w:rsidR="00563604">
        <w:t xml:space="preserve"> superannuation entity</w:t>
      </w:r>
      <w:r w:rsidR="00F969B9">
        <w:t>:</w:t>
      </w:r>
    </w:p>
    <w:p w14:paraId="3B712F4F" w14:textId="77777777" w:rsidR="00A25274" w:rsidRDefault="009F7E68" w:rsidP="00502134">
      <w:pPr>
        <w:pStyle w:val="dotpoint"/>
      </w:pPr>
      <w:r w:rsidRPr="009F7E68">
        <w:t xml:space="preserve">an </w:t>
      </w:r>
      <w:r w:rsidR="00A25274">
        <w:t>officer of the superannuation entity;</w:t>
      </w:r>
    </w:p>
    <w:p w14:paraId="0030B981" w14:textId="77777777" w:rsidR="009F7E68" w:rsidRDefault="00A25274" w:rsidP="00502134">
      <w:pPr>
        <w:pStyle w:val="dotpoint"/>
      </w:pPr>
      <w:r>
        <w:t xml:space="preserve">an </w:t>
      </w:r>
      <w:r w:rsidR="009F7E68" w:rsidRPr="009F7E68">
        <w:t>auditor, or a member of an audit team conducting an audit, of the superannuation entity</w:t>
      </w:r>
      <w:r w:rsidR="00A562E1">
        <w:t>;</w:t>
      </w:r>
    </w:p>
    <w:p w14:paraId="68492822" w14:textId="77777777" w:rsidR="00F969B9" w:rsidRDefault="00A25274" w:rsidP="00731C31">
      <w:pPr>
        <w:pStyle w:val="dotpoint"/>
      </w:pPr>
      <w:r>
        <w:t xml:space="preserve">an </w:t>
      </w:r>
      <w:r w:rsidR="00F969B9">
        <w:t>actuary of the superannuation entity;</w:t>
      </w:r>
    </w:p>
    <w:p w14:paraId="599588E0" w14:textId="77777777" w:rsidR="00F969B9" w:rsidRDefault="00F969B9" w:rsidP="00731C31">
      <w:pPr>
        <w:pStyle w:val="dotpoint"/>
      </w:pPr>
      <w:r>
        <w:t>an individual who is a trustee (within the meaning of the Superannuation Industry (Supervision) Act) of the superannuation entity;</w:t>
      </w:r>
    </w:p>
    <w:p w14:paraId="58B0F083" w14:textId="77777777" w:rsidR="00F969B9" w:rsidRDefault="00F969B9" w:rsidP="00731C31">
      <w:pPr>
        <w:pStyle w:val="dotpoint"/>
      </w:pPr>
      <w:r>
        <w:t>a director of a body corporate that is the trustee (within the meaning of the Superannuation Industry (Supervision) Act) of the superannuation entity;</w:t>
      </w:r>
      <w:r w:rsidR="00431EDE">
        <w:t xml:space="preserve"> and</w:t>
      </w:r>
    </w:p>
    <w:p w14:paraId="1707A417" w14:textId="59D91CAB" w:rsidR="00E271C8" w:rsidRDefault="00F969B9" w:rsidP="00731C31">
      <w:pPr>
        <w:pStyle w:val="dotpoint"/>
      </w:pPr>
      <w:r>
        <w:t xml:space="preserve">a person authorised by the trustee or trustees (within the meaning of the Superannuation Industry (Supervision) Act) </w:t>
      </w:r>
      <w:r w:rsidR="00707CE5">
        <w:t>that may qualify for protection.</w:t>
      </w:r>
    </w:p>
    <w:p w14:paraId="1B2EB94F" w14:textId="6F930619" w:rsidR="00F969B9" w:rsidRPr="00D11546" w:rsidRDefault="000D201E" w:rsidP="000D201E">
      <w:pPr>
        <w:pStyle w:val="base-text-paragraphnonumbers"/>
        <w:rPr>
          <w:rStyle w:val="Referencingstyle"/>
          <w:b w:val="0"/>
          <w:i w:val="0"/>
          <w:sz w:val="22"/>
        </w:rPr>
      </w:pPr>
      <w:r>
        <w:t xml:space="preserve">Where a superannuation entity is a body corporate, then the eligible recipients include all of those that are eligible in respect of any other body corporate. </w:t>
      </w:r>
      <w:r w:rsidR="00A56A1C" w:rsidRPr="0011518E">
        <w:rPr>
          <w:rStyle w:val="Referencingstyle"/>
        </w:rPr>
        <w:t>[</w:t>
      </w:r>
      <w:r w:rsidR="00E72479" w:rsidRPr="0011518E">
        <w:rPr>
          <w:rStyle w:val="Referencingstyle"/>
        </w:rPr>
        <w:t xml:space="preserve">Schedule </w:t>
      </w:r>
      <w:r w:rsidR="00426559" w:rsidRPr="0011518E">
        <w:rPr>
          <w:rStyle w:val="Referencingstyle"/>
        </w:rPr>
        <w:t>1</w:t>
      </w:r>
      <w:r w:rsidR="00A56A1C" w:rsidRPr="0011518E">
        <w:rPr>
          <w:rStyle w:val="Referencingstyle"/>
        </w:rPr>
        <w:t xml:space="preserve">, item 2, </w:t>
      </w:r>
      <w:r w:rsidR="00426559" w:rsidRPr="0011518E">
        <w:rPr>
          <w:rStyle w:val="Referencingstyle"/>
        </w:rPr>
        <w:t>sub</w:t>
      </w:r>
      <w:r w:rsidR="00A56A1C" w:rsidRPr="0011518E">
        <w:rPr>
          <w:rStyle w:val="Referencingstyle"/>
        </w:rPr>
        <w:t>section 1317AA</w:t>
      </w:r>
      <w:r w:rsidR="008D7559">
        <w:rPr>
          <w:rStyle w:val="Referencingstyle"/>
        </w:rPr>
        <w:t>C</w:t>
      </w:r>
      <w:r w:rsidR="00A56A1C" w:rsidRPr="0011518E">
        <w:rPr>
          <w:rStyle w:val="Referencingstyle"/>
        </w:rPr>
        <w:t>(</w:t>
      </w:r>
      <w:r w:rsidR="008D7559">
        <w:rPr>
          <w:rStyle w:val="Referencingstyle"/>
        </w:rPr>
        <w:t>2</w:t>
      </w:r>
      <w:r w:rsidR="00A56A1C" w:rsidRPr="0011518E">
        <w:rPr>
          <w:rStyle w:val="Referencingstyle"/>
        </w:rPr>
        <w:t>)]</w:t>
      </w:r>
    </w:p>
    <w:p w14:paraId="6A87D2F4" w14:textId="77777777" w:rsidR="003746AA" w:rsidRPr="00DC7CF4" w:rsidRDefault="003746AA" w:rsidP="006C7376">
      <w:pPr>
        <w:pStyle w:val="Heading5"/>
      </w:pPr>
      <w:r w:rsidRPr="00DC7CF4">
        <w:lastRenderedPageBreak/>
        <w:t xml:space="preserve">Power to prescribe additional </w:t>
      </w:r>
      <w:r w:rsidR="00180997">
        <w:t>eligible recipients</w:t>
      </w:r>
    </w:p>
    <w:p w14:paraId="77B4D0E0" w14:textId="77777777" w:rsidR="003746AA" w:rsidRDefault="00710472" w:rsidP="003746AA">
      <w:pPr>
        <w:pStyle w:val="base-text-paragraph"/>
      </w:pPr>
      <w:r>
        <w:t xml:space="preserve">The </w:t>
      </w:r>
      <w:r w:rsidR="00E567FA">
        <w:t>amendments</w:t>
      </w:r>
      <w:r w:rsidR="003746AA">
        <w:t xml:space="preserve"> </w:t>
      </w:r>
      <w:r w:rsidR="004A4AF5">
        <w:t>giv</w:t>
      </w:r>
      <w:r>
        <w:t>e</w:t>
      </w:r>
      <w:r w:rsidR="00E567FA">
        <w:t xml:space="preserve"> the Minister the power to prescribe </w:t>
      </w:r>
      <w:r>
        <w:t xml:space="preserve">additional persons or bodies as </w:t>
      </w:r>
      <w:r w:rsidR="00851263">
        <w:t>eligible recipients</w:t>
      </w:r>
      <w:r w:rsidR="00E567FA">
        <w:t xml:space="preserve"> in regulations</w:t>
      </w:r>
      <w:r>
        <w:t xml:space="preserve">. </w:t>
      </w:r>
      <w:r w:rsidR="00E567FA">
        <w:t xml:space="preserve">The regulations are subject to Parliamentary scrutiny through the disallowance procedure in section 42 of the </w:t>
      </w:r>
      <w:r w:rsidR="00A11C60">
        <w:t>Legislation Act</w:t>
      </w:r>
      <w:r w:rsidR="001236D5">
        <w:t>.</w:t>
      </w:r>
      <w:r w:rsidR="00B67BA6">
        <w:t xml:space="preserve"> T</w:t>
      </w:r>
      <w:r w:rsidR="00E567FA">
        <w:t>his power</w:t>
      </w:r>
      <w:r>
        <w:t xml:space="preserve"> ensures </w:t>
      </w:r>
      <w:r w:rsidR="001745C1">
        <w:t>flexibility</w:t>
      </w:r>
      <w:r w:rsidR="003746AA">
        <w:t xml:space="preserve"> to </w:t>
      </w:r>
      <w:r w:rsidR="001745C1">
        <w:t>respond to emerging trends</w:t>
      </w:r>
      <w:r w:rsidR="00FC1FD9">
        <w:t xml:space="preserve"> in </w:t>
      </w:r>
      <w:r w:rsidR="001745C1">
        <w:t>disclosure of</w:t>
      </w:r>
      <w:r w:rsidR="00FC1FD9">
        <w:t xml:space="preserve"> wrongdoing and to </w:t>
      </w:r>
      <w:r w:rsidR="003746AA">
        <w:t>changes in the regulatory environment</w:t>
      </w:r>
      <w:r w:rsidR="00FC1FD9">
        <w:t xml:space="preserve">. It will also ensure </w:t>
      </w:r>
      <w:r w:rsidR="003746AA">
        <w:t xml:space="preserve">that </w:t>
      </w:r>
      <w:r w:rsidR="002341F9">
        <w:t>qualifying</w:t>
      </w:r>
      <w:r w:rsidR="004A4AF5">
        <w:t xml:space="preserve"> </w:t>
      </w:r>
      <w:r w:rsidR="003E589C">
        <w:t xml:space="preserve">disclosures </w:t>
      </w:r>
      <w:r w:rsidR="002341F9">
        <w:t>may be made</w:t>
      </w:r>
      <w:r w:rsidR="003E589C" w:rsidDel="003E589C">
        <w:t xml:space="preserve"> </w:t>
      </w:r>
      <w:r>
        <w:t xml:space="preserve">to any new body or statutory officer created </w:t>
      </w:r>
      <w:r w:rsidR="00DA3834">
        <w:t>or tasked to administer or investigate whistleblower disclosures</w:t>
      </w:r>
      <w:r w:rsidR="00AA44DC">
        <w:t xml:space="preserve"> in the future</w:t>
      </w:r>
      <w:r w:rsidR="00DA3834">
        <w:t>.</w:t>
      </w:r>
      <w:r>
        <w:t xml:space="preserve"> </w:t>
      </w:r>
      <w:r w:rsidR="003746AA" w:rsidRPr="0011518E">
        <w:rPr>
          <w:rStyle w:val="Referencingstyle"/>
        </w:rPr>
        <w:t xml:space="preserve">[Schedule </w:t>
      </w:r>
      <w:r w:rsidR="001E3D4A" w:rsidRPr="0011518E">
        <w:rPr>
          <w:rStyle w:val="Referencingstyle"/>
        </w:rPr>
        <w:t>1</w:t>
      </w:r>
      <w:r w:rsidR="003746AA" w:rsidRPr="0011518E">
        <w:rPr>
          <w:rStyle w:val="Referencingstyle"/>
        </w:rPr>
        <w:t>, item 2, paragraph 1317AA</w:t>
      </w:r>
      <w:r w:rsidR="002A339B">
        <w:rPr>
          <w:rStyle w:val="Referencingstyle"/>
        </w:rPr>
        <w:t>C</w:t>
      </w:r>
      <w:r w:rsidR="003746AA" w:rsidRPr="0011518E">
        <w:rPr>
          <w:rStyle w:val="Referencingstyle"/>
        </w:rPr>
        <w:t>(</w:t>
      </w:r>
      <w:r w:rsidR="002A339B">
        <w:rPr>
          <w:rStyle w:val="Referencingstyle"/>
        </w:rPr>
        <w:t>3</w:t>
      </w:r>
      <w:r w:rsidR="003746AA" w:rsidRPr="0011518E">
        <w:rPr>
          <w:rStyle w:val="Referencingstyle"/>
        </w:rPr>
        <w:t>)</w:t>
      </w:r>
      <w:r w:rsidR="002A339B">
        <w:rPr>
          <w:rStyle w:val="Referencingstyle"/>
        </w:rPr>
        <w:t>]</w:t>
      </w:r>
    </w:p>
    <w:p w14:paraId="6EBE1357" w14:textId="77777777" w:rsidR="006835EF" w:rsidRDefault="00417FAF" w:rsidP="00CF5638">
      <w:pPr>
        <w:pStyle w:val="Heading4"/>
      </w:pPr>
      <w:r>
        <w:t>Emergency disclosure</w:t>
      </w:r>
    </w:p>
    <w:p w14:paraId="0CF8D516" w14:textId="77777777" w:rsidR="00D75040" w:rsidRDefault="00D75040" w:rsidP="005E485F">
      <w:pPr>
        <w:pStyle w:val="base-text-paragraph"/>
      </w:pPr>
      <w:r>
        <w:t xml:space="preserve">The amendments create a new concept of </w:t>
      </w:r>
      <w:r w:rsidR="00417FAF">
        <w:t xml:space="preserve">emergency </w:t>
      </w:r>
      <w:r w:rsidR="00414C77">
        <w:t>disclosure</w:t>
      </w:r>
      <w:r w:rsidR="00FC0B98">
        <w:t>,</w:t>
      </w:r>
      <w:r w:rsidR="00414C77">
        <w:t xml:space="preserve"> </w:t>
      </w:r>
      <w:r w:rsidR="00417FAF">
        <w:t xml:space="preserve">which may be made </w:t>
      </w:r>
      <w:r w:rsidR="00414C77">
        <w:t xml:space="preserve">in certain </w:t>
      </w:r>
      <w:r w:rsidR="00164E74">
        <w:t xml:space="preserve">emergency </w:t>
      </w:r>
      <w:r w:rsidR="00414C77">
        <w:t>circumstances.</w:t>
      </w:r>
      <w:r>
        <w:t xml:space="preserve"> </w:t>
      </w:r>
      <w:r w:rsidR="00A56A1C" w:rsidRPr="00DF1C6A">
        <w:rPr>
          <w:rStyle w:val="Referencingstyle"/>
        </w:rPr>
        <w:t>[</w:t>
      </w:r>
      <w:r w:rsidR="002D282C" w:rsidRPr="0011518E">
        <w:rPr>
          <w:rStyle w:val="Referencingstyle"/>
        </w:rPr>
        <w:t>Schedule</w:t>
      </w:r>
      <w:r w:rsidR="006A32B8">
        <w:rPr>
          <w:rStyle w:val="Referencingstyle"/>
        </w:rPr>
        <w:t> </w:t>
      </w:r>
      <w:r w:rsidR="00755471" w:rsidRPr="0011518E">
        <w:rPr>
          <w:rStyle w:val="Referencingstyle"/>
        </w:rPr>
        <w:t>1</w:t>
      </w:r>
      <w:r w:rsidR="00A56A1C" w:rsidRPr="0011518E">
        <w:rPr>
          <w:rStyle w:val="Referencingstyle"/>
        </w:rPr>
        <w:t>,</w:t>
      </w:r>
      <w:r w:rsidR="006A32B8">
        <w:rPr>
          <w:rStyle w:val="Referencingstyle"/>
        </w:rPr>
        <w:t> </w:t>
      </w:r>
      <w:r w:rsidR="00A56A1C" w:rsidRPr="0011518E">
        <w:rPr>
          <w:rStyle w:val="Referencingstyle"/>
        </w:rPr>
        <w:t>item</w:t>
      </w:r>
      <w:r w:rsidR="006A32B8">
        <w:rPr>
          <w:rStyle w:val="Referencingstyle"/>
        </w:rPr>
        <w:t> </w:t>
      </w:r>
      <w:r w:rsidR="00A56A1C" w:rsidRPr="0011518E">
        <w:rPr>
          <w:rStyle w:val="Referencingstyle"/>
        </w:rPr>
        <w:t>2,</w:t>
      </w:r>
      <w:r w:rsidR="006A32B8">
        <w:rPr>
          <w:rStyle w:val="Referencingstyle"/>
        </w:rPr>
        <w:t> </w:t>
      </w:r>
      <w:r w:rsidR="00A56A1C" w:rsidRPr="0011518E">
        <w:rPr>
          <w:rStyle w:val="Referencingstyle"/>
        </w:rPr>
        <w:t>section 1317AA</w:t>
      </w:r>
      <w:r w:rsidR="00417FAF">
        <w:rPr>
          <w:rStyle w:val="Referencingstyle"/>
        </w:rPr>
        <w:t>D</w:t>
      </w:r>
      <w:r w:rsidR="00A56A1C" w:rsidRPr="0011518E">
        <w:rPr>
          <w:rStyle w:val="Referencingstyle"/>
        </w:rPr>
        <w:t>]</w:t>
      </w:r>
    </w:p>
    <w:p w14:paraId="411376CC" w14:textId="77777777" w:rsidR="00D75040" w:rsidRDefault="00041207" w:rsidP="00D75040">
      <w:pPr>
        <w:pStyle w:val="base-text-paragraph"/>
      </w:pPr>
      <w:r>
        <w:t xml:space="preserve">In some situations, wrongdoing may be of such gravity and </w:t>
      </w:r>
      <w:r w:rsidR="00B33D76">
        <w:t>urgency</w:t>
      </w:r>
      <w:r>
        <w:t xml:space="preserve"> that disclosure to </w:t>
      </w:r>
      <w:r w:rsidR="009553B3">
        <w:t>a journalist</w:t>
      </w:r>
      <w:r>
        <w:t xml:space="preserve"> or a parliamentarian is justified. </w:t>
      </w:r>
      <w:r w:rsidR="00D26ED9">
        <w:t>To allow for</w:t>
      </w:r>
      <w:r w:rsidR="00D75040">
        <w:t xml:space="preserve"> such circumstances, </w:t>
      </w:r>
      <w:r w:rsidR="00D26ED9">
        <w:t xml:space="preserve">the </w:t>
      </w:r>
      <w:r w:rsidR="004A4AF5">
        <w:t>amendments provide</w:t>
      </w:r>
      <w:r w:rsidR="00D26ED9">
        <w:t xml:space="preserve"> for</w:t>
      </w:r>
      <w:r w:rsidR="00D75040">
        <w:t xml:space="preserve"> protect</w:t>
      </w:r>
      <w:r w:rsidR="00D26ED9">
        <w:t xml:space="preserve">ion of </w:t>
      </w:r>
      <w:r w:rsidR="008D13A8">
        <w:t>a</w:t>
      </w:r>
      <w:r w:rsidR="00417FAF">
        <w:t xml:space="preserve">n emergency </w:t>
      </w:r>
      <w:r w:rsidR="00D75040">
        <w:t xml:space="preserve">disclosure made to a </w:t>
      </w:r>
      <w:r w:rsidR="00417FAF">
        <w:t>such a third party when</w:t>
      </w:r>
      <w:r w:rsidR="00D75040">
        <w:t>:</w:t>
      </w:r>
    </w:p>
    <w:p w14:paraId="22C146BB" w14:textId="77777777" w:rsidR="00D75040" w:rsidRDefault="00D75040" w:rsidP="00164E74">
      <w:pPr>
        <w:pStyle w:val="dotpoint"/>
      </w:pPr>
      <w:r>
        <w:t xml:space="preserve">the whistleblower has previously disclosed </w:t>
      </w:r>
      <w:r w:rsidR="007601E6">
        <w:t xml:space="preserve">the </w:t>
      </w:r>
      <w:r>
        <w:t>information to</w:t>
      </w:r>
      <w:r w:rsidR="00164E74">
        <w:t xml:space="preserve"> ASIC or APRA</w:t>
      </w:r>
      <w:r w:rsidR="007601E6">
        <w:t xml:space="preserve"> (the </w:t>
      </w:r>
      <w:r w:rsidR="007601E6" w:rsidRPr="0017152F">
        <w:t>previous disclosure</w:t>
      </w:r>
      <w:r w:rsidR="007601E6">
        <w:t>)</w:t>
      </w:r>
      <w:r w:rsidRPr="007579C5">
        <w:t>;</w:t>
      </w:r>
      <w:r>
        <w:t xml:space="preserve"> </w:t>
      </w:r>
    </w:p>
    <w:p w14:paraId="6BC32682" w14:textId="77777777" w:rsidR="00676F98" w:rsidRDefault="00676F98" w:rsidP="00516F2A">
      <w:pPr>
        <w:pStyle w:val="dotpoint"/>
      </w:pPr>
      <w:r>
        <w:t>the whistleblower has reasonable grounds to believe that there is an imminent risk of serious harm or danger to public health or safety, or to the financial system, if the information is not acted on immediately;</w:t>
      </w:r>
    </w:p>
    <w:p w14:paraId="38A93A5E" w14:textId="77777777" w:rsidR="00153AD9" w:rsidRDefault="00DA1A31" w:rsidP="00516F2A">
      <w:pPr>
        <w:pStyle w:val="dotpoint"/>
      </w:pPr>
      <w:r>
        <w:t xml:space="preserve">a reasonable period has passed since the disclosure was made; </w:t>
      </w:r>
      <w:r w:rsidR="00676F98">
        <w:t>and</w:t>
      </w:r>
    </w:p>
    <w:p w14:paraId="4F310CA0" w14:textId="77777777" w:rsidR="00DA1A31" w:rsidRDefault="00153AD9" w:rsidP="00516F2A">
      <w:pPr>
        <w:pStyle w:val="dotpoint"/>
      </w:pPr>
      <w:r>
        <w:t>after the end of the reasonable period, the whistleblower gives the body to which the disclosure was made a written notification that includes sufficient  information to identify the previous disclosure</w:t>
      </w:r>
      <w:r w:rsidR="00CB5EAC">
        <w:t xml:space="preserve"> and states that he or she intends to make an emergency disclosure</w:t>
      </w:r>
      <w:r w:rsidR="00676F98">
        <w:t>.</w:t>
      </w:r>
    </w:p>
    <w:p w14:paraId="27BE4638" w14:textId="77777777" w:rsidR="00D75040" w:rsidRDefault="006018D1" w:rsidP="0011518E">
      <w:pPr>
        <w:pStyle w:val="base-text-paragraphnonumbers"/>
      </w:pPr>
      <w:r w:rsidRPr="0011518E">
        <w:rPr>
          <w:rStyle w:val="Referencingstyle"/>
        </w:rPr>
        <w:t>[</w:t>
      </w:r>
      <w:r w:rsidR="002D282C" w:rsidRPr="0011518E">
        <w:rPr>
          <w:rStyle w:val="Referencingstyle"/>
        </w:rPr>
        <w:t xml:space="preserve">Schedule </w:t>
      </w:r>
      <w:r w:rsidR="00755471" w:rsidRPr="0011518E">
        <w:rPr>
          <w:rStyle w:val="Referencingstyle"/>
        </w:rPr>
        <w:t>1</w:t>
      </w:r>
      <w:r w:rsidRPr="0011518E">
        <w:rPr>
          <w:rStyle w:val="Referencingstyle"/>
        </w:rPr>
        <w:t xml:space="preserve">, item 2, </w:t>
      </w:r>
      <w:r w:rsidR="00755471" w:rsidRPr="0011518E">
        <w:rPr>
          <w:rStyle w:val="Referencingstyle"/>
        </w:rPr>
        <w:t>sub</w:t>
      </w:r>
      <w:r w:rsidRPr="0011518E">
        <w:rPr>
          <w:rStyle w:val="Referencingstyle"/>
        </w:rPr>
        <w:t>section 1317AA</w:t>
      </w:r>
      <w:r w:rsidR="00164E74">
        <w:rPr>
          <w:rStyle w:val="Referencingstyle"/>
        </w:rPr>
        <w:t>D</w:t>
      </w:r>
      <w:r w:rsidRPr="0011518E">
        <w:rPr>
          <w:rStyle w:val="Referencingstyle"/>
        </w:rPr>
        <w:t>]</w:t>
      </w:r>
    </w:p>
    <w:p w14:paraId="4998A1FE" w14:textId="77777777" w:rsidR="003414B6" w:rsidRDefault="004A4AF5" w:rsidP="00D75040">
      <w:pPr>
        <w:pStyle w:val="base-text-paragraph"/>
      </w:pPr>
      <w:r>
        <w:t xml:space="preserve">This </w:t>
      </w:r>
      <w:r w:rsidR="009A1D41">
        <w:t xml:space="preserve">is intended to </w:t>
      </w:r>
      <w:r>
        <w:t>cover</w:t>
      </w:r>
      <w:r w:rsidR="003414B6">
        <w:t xml:space="preserve"> the unusual situation where a whistleblower has made a disclosure to </w:t>
      </w:r>
      <w:r w:rsidR="009A1D41">
        <w:t>a regulator</w:t>
      </w:r>
      <w:r w:rsidR="003414B6">
        <w:t xml:space="preserve"> about a situation the whistleblower</w:t>
      </w:r>
      <w:r w:rsidR="009D259D">
        <w:t xml:space="preserve"> reasonably believes</w:t>
      </w:r>
      <w:r w:rsidR="003414B6">
        <w:t xml:space="preserve"> presents an imminent risk of serious harm</w:t>
      </w:r>
      <w:r w:rsidR="00FF76B0">
        <w:t xml:space="preserve"> and</w:t>
      </w:r>
      <w:r>
        <w:t>,</w:t>
      </w:r>
      <w:r w:rsidR="00FF76B0">
        <w:t xml:space="preserve"> after a period that is reasonable in all the circumstances, </w:t>
      </w:r>
      <w:r w:rsidR="009A1D41">
        <w:t xml:space="preserve">the regulator </w:t>
      </w:r>
      <w:r w:rsidR="00FF76B0">
        <w:t>has not taken action to address the risk.</w:t>
      </w:r>
    </w:p>
    <w:p w14:paraId="7F8B6A55" w14:textId="77777777" w:rsidR="00D75040" w:rsidRDefault="00E35A67" w:rsidP="00D75040">
      <w:pPr>
        <w:pStyle w:val="base-text-paragraph"/>
      </w:pPr>
      <w:r>
        <w:lastRenderedPageBreak/>
        <w:t xml:space="preserve">Emergency disclosures </w:t>
      </w:r>
      <w:r w:rsidR="00D75040">
        <w:t>can be</w:t>
      </w:r>
      <w:r>
        <w:t xml:space="preserve"> made to</w:t>
      </w:r>
      <w:r w:rsidR="00D75040">
        <w:t>:</w:t>
      </w:r>
    </w:p>
    <w:p w14:paraId="227B2FA6" w14:textId="77777777" w:rsidR="00D75040" w:rsidRDefault="00D75040" w:rsidP="00516F2A">
      <w:pPr>
        <w:pStyle w:val="dotpoint"/>
      </w:pPr>
      <w:r>
        <w:t>a member of the Parliament</w:t>
      </w:r>
      <w:r w:rsidR="009D259D">
        <w:t xml:space="preserve"> </w:t>
      </w:r>
      <w:r w:rsidR="00765D52">
        <w:t>of the Commonwealth or of a S</w:t>
      </w:r>
      <w:r w:rsidR="009D259D">
        <w:t>tate</w:t>
      </w:r>
      <w:r w:rsidR="004A4AF5">
        <w:t xml:space="preserve"> or</w:t>
      </w:r>
      <w:r w:rsidR="009D259D" w:rsidRPr="00B8486C">
        <w:t xml:space="preserve"> </w:t>
      </w:r>
      <w:r w:rsidR="00765D52">
        <w:t>T</w:t>
      </w:r>
      <w:r w:rsidR="009D259D" w:rsidRPr="00B8486C">
        <w:t>erritory</w:t>
      </w:r>
      <w:r w:rsidR="004A4AF5">
        <w:t xml:space="preserve"> parliament</w:t>
      </w:r>
      <w:r>
        <w:t>;</w:t>
      </w:r>
      <w:r w:rsidR="006018D1">
        <w:t xml:space="preserve"> </w:t>
      </w:r>
      <w:r w:rsidR="000D494B">
        <w:t>or</w:t>
      </w:r>
    </w:p>
    <w:p w14:paraId="6ADFB504" w14:textId="77777777" w:rsidR="000B1199" w:rsidRDefault="00D75040" w:rsidP="00516F2A">
      <w:pPr>
        <w:pStyle w:val="dotpoint"/>
      </w:pPr>
      <w:r>
        <w:t xml:space="preserve">a </w:t>
      </w:r>
      <w:r w:rsidRPr="00B8486C">
        <w:t xml:space="preserve">journalist, defined to mean a person who is </w:t>
      </w:r>
      <w:r w:rsidR="009D259D" w:rsidRPr="00936A7D">
        <w:t>working</w:t>
      </w:r>
      <w:r w:rsidR="009D259D" w:rsidRPr="00840F10">
        <w:t xml:space="preserve"> in a professional capacity as a journalist</w:t>
      </w:r>
      <w:r w:rsidR="00765D52">
        <w:t xml:space="preserve"> for a newspaper, magazine, or radio or television broadcasting service, that is operated on a commercial basis and is similar to a newspaper, magazine or television broadcast</w:t>
      </w:r>
      <w:r w:rsidR="004A7E76">
        <w:t>.</w:t>
      </w:r>
      <w:r w:rsidR="006275C0" w:rsidRPr="00840F10">
        <w:t xml:space="preserve"> </w:t>
      </w:r>
    </w:p>
    <w:p w14:paraId="23303FC2" w14:textId="77777777" w:rsidR="009D259D" w:rsidRPr="00936A7D" w:rsidRDefault="006275C0" w:rsidP="000B1199">
      <w:pPr>
        <w:pStyle w:val="dotpoint"/>
        <w:numPr>
          <w:ilvl w:val="0"/>
          <w:numId w:val="0"/>
        </w:numPr>
        <w:ind w:left="2268"/>
      </w:pPr>
      <w:r w:rsidRPr="0011518E">
        <w:rPr>
          <w:rStyle w:val="Referencingstyle"/>
        </w:rPr>
        <w:t>[Schedule</w:t>
      </w:r>
      <w:r w:rsidR="0007208A">
        <w:rPr>
          <w:rStyle w:val="Referencingstyle"/>
        </w:rPr>
        <w:t> </w:t>
      </w:r>
      <w:r w:rsidR="00755471" w:rsidRPr="0011518E">
        <w:rPr>
          <w:rStyle w:val="Referencingstyle"/>
        </w:rPr>
        <w:t>1</w:t>
      </w:r>
      <w:r w:rsidRPr="0011518E">
        <w:rPr>
          <w:rStyle w:val="Referencingstyle"/>
        </w:rPr>
        <w:t>,</w:t>
      </w:r>
      <w:r w:rsidR="0007208A">
        <w:rPr>
          <w:rStyle w:val="Referencingstyle"/>
        </w:rPr>
        <w:t> </w:t>
      </w:r>
      <w:r w:rsidRPr="0011518E">
        <w:rPr>
          <w:rStyle w:val="Referencingstyle"/>
        </w:rPr>
        <w:t>item</w:t>
      </w:r>
      <w:r w:rsidR="0007208A">
        <w:rPr>
          <w:rStyle w:val="Referencingstyle"/>
        </w:rPr>
        <w:t> </w:t>
      </w:r>
      <w:r w:rsidRPr="0011518E">
        <w:rPr>
          <w:rStyle w:val="Referencingstyle"/>
        </w:rPr>
        <w:t xml:space="preserve">2, </w:t>
      </w:r>
      <w:r w:rsidR="00A530D2">
        <w:rPr>
          <w:rStyle w:val="Referencingstyle"/>
        </w:rPr>
        <w:t>sub</w:t>
      </w:r>
      <w:r w:rsidR="00765D52">
        <w:rPr>
          <w:rStyle w:val="Referencingstyle"/>
        </w:rPr>
        <w:t xml:space="preserve">section </w:t>
      </w:r>
      <w:r w:rsidRPr="0011518E">
        <w:rPr>
          <w:rStyle w:val="Referencingstyle"/>
        </w:rPr>
        <w:t>1317AA</w:t>
      </w:r>
      <w:r w:rsidR="00E35A67">
        <w:rPr>
          <w:rStyle w:val="Referencingstyle"/>
        </w:rPr>
        <w:t>D</w:t>
      </w:r>
      <w:r w:rsidR="00A530D2">
        <w:rPr>
          <w:rStyle w:val="Referencingstyle"/>
        </w:rPr>
        <w:t>(</w:t>
      </w:r>
      <w:r w:rsidR="00765D52">
        <w:rPr>
          <w:rStyle w:val="Referencingstyle"/>
        </w:rPr>
        <w:t>2)</w:t>
      </w:r>
      <w:r w:rsidRPr="0011518E">
        <w:rPr>
          <w:rStyle w:val="Referencingstyle"/>
        </w:rPr>
        <w:t>]</w:t>
      </w:r>
    </w:p>
    <w:p w14:paraId="0D0ABF22" w14:textId="77777777" w:rsidR="008E55D3" w:rsidRPr="0093728C" w:rsidRDefault="008E55D3" w:rsidP="006835EF">
      <w:pPr>
        <w:pStyle w:val="base-text-paragraph"/>
      </w:pPr>
      <w:r w:rsidRPr="0093728C">
        <w:t xml:space="preserve">In some circumstances a disclosure to a </w:t>
      </w:r>
      <w:r w:rsidR="00FF0064">
        <w:t>m</w:t>
      </w:r>
      <w:r w:rsidR="0007208A" w:rsidRPr="0093728C">
        <w:t>ember</w:t>
      </w:r>
      <w:r w:rsidRPr="0093728C">
        <w:t xml:space="preserve"> of Parliament may be protected by Parliamentary privilege. Th</w:t>
      </w:r>
      <w:r w:rsidR="00600A45" w:rsidRPr="0093728C">
        <w:t>e amendments are</w:t>
      </w:r>
      <w:r w:rsidRPr="0093728C">
        <w:t xml:space="preserve"> not intended to affect </w:t>
      </w:r>
      <w:r w:rsidR="00600A45" w:rsidRPr="0093728C">
        <w:t xml:space="preserve">the operation of </w:t>
      </w:r>
      <w:r w:rsidRPr="0093728C">
        <w:t>Parliamentary privilege.</w:t>
      </w:r>
    </w:p>
    <w:p w14:paraId="70534408" w14:textId="77777777" w:rsidR="008C5A62" w:rsidRPr="008C5A62" w:rsidRDefault="00EE2FCE" w:rsidP="006835EF">
      <w:pPr>
        <w:pStyle w:val="base-text-paragraph"/>
        <w:rPr>
          <w:rStyle w:val="Referencingstyle"/>
          <w:b w:val="0"/>
          <w:i w:val="0"/>
          <w:sz w:val="22"/>
        </w:rPr>
      </w:pPr>
      <w:r w:rsidRPr="0093728C">
        <w:t xml:space="preserve">In providing protection to disclosures to </w:t>
      </w:r>
      <w:r w:rsidR="000060CB" w:rsidRPr="0093728C">
        <w:t>a journalist</w:t>
      </w:r>
      <w:r w:rsidR="00222BCE" w:rsidRPr="0093728C">
        <w:t xml:space="preserve"> working in professional capacity</w:t>
      </w:r>
      <w:r w:rsidRPr="0093728C">
        <w:t xml:space="preserve">, the amendments make clear that disclosure to any ‘journalistic’ </w:t>
      </w:r>
      <w:r w:rsidR="00C86B55" w:rsidRPr="0093728C">
        <w:t xml:space="preserve">or ‘media’ </w:t>
      </w:r>
      <w:r w:rsidRPr="0093728C">
        <w:t>enterprise is not sufficient. This is intended to ensure that public disclosures on social media or through the provision of material to self-defined journalists are not covered by the protection.</w:t>
      </w:r>
      <w:r w:rsidRPr="00A530D2">
        <w:rPr>
          <w:rStyle w:val="Referencingstyle"/>
        </w:rPr>
        <w:t xml:space="preserve"> </w:t>
      </w:r>
    </w:p>
    <w:p w14:paraId="4565C817" w14:textId="77777777" w:rsidR="0011150C" w:rsidRPr="0093728C" w:rsidRDefault="00B33B20" w:rsidP="00BD3B33">
      <w:pPr>
        <w:pStyle w:val="Heading3"/>
      </w:pPr>
      <w:r w:rsidRPr="0093728C">
        <w:t xml:space="preserve">Enhancing protection of </w:t>
      </w:r>
      <w:r w:rsidR="00A1176D" w:rsidRPr="0093728C">
        <w:t xml:space="preserve">a </w:t>
      </w:r>
      <w:r w:rsidRPr="0093728C">
        <w:t>whistleblower</w:t>
      </w:r>
      <w:r w:rsidR="00A1176D" w:rsidRPr="0093728C">
        <w:t>’s</w:t>
      </w:r>
      <w:r w:rsidRPr="0093728C">
        <w:t xml:space="preserve"> identit</w:t>
      </w:r>
      <w:r w:rsidR="005D6ACC" w:rsidRPr="0093728C">
        <w:t>y</w:t>
      </w:r>
    </w:p>
    <w:p w14:paraId="6CB9E475" w14:textId="77777777" w:rsidR="00BD3B33" w:rsidRPr="0093728C" w:rsidRDefault="00BD3B33" w:rsidP="006C7376">
      <w:pPr>
        <w:pStyle w:val="Heading4"/>
      </w:pPr>
      <w:r w:rsidRPr="0093728C">
        <w:t>Allowing anonymous disclosure</w:t>
      </w:r>
    </w:p>
    <w:p w14:paraId="327E4EFF" w14:textId="77777777" w:rsidR="00B008B7" w:rsidRPr="0093728C" w:rsidRDefault="00B008B7" w:rsidP="00B008B7">
      <w:pPr>
        <w:pStyle w:val="base-text-paragraph"/>
      </w:pPr>
      <w:r w:rsidRPr="0093728C">
        <w:t xml:space="preserve">The existing corporate and financial sector whistleblower protection regimes </w:t>
      </w:r>
      <w:r w:rsidR="00D733AB">
        <w:t xml:space="preserve">require that a whistleblower provides his or her name when making a disclosure in order to qualify for protection. This contrasts with the </w:t>
      </w:r>
      <w:r w:rsidR="00824AA4" w:rsidRPr="0093728C">
        <w:t>Registered Organisations Act</w:t>
      </w:r>
      <w:r w:rsidRPr="0093728C">
        <w:t xml:space="preserve"> and the PID Act</w:t>
      </w:r>
      <w:r w:rsidR="00D733AB">
        <w:t>, which allow anonymous disclosures.</w:t>
      </w:r>
      <w:r w:rsidRPr="0093728C">
        <w:t xml:space="preserve"> Internationally, UK and US </w:t>
      </w:r>
      <w:r w:rsidR="00085966">
        <w:t xml:space="preserve">whistleblower </w:t>
      </w:r>
      <w:r w:rsidR="00824AA4" w:rsidRPr="0093728C">
        <w:t xml:space="preserve">laws </w:t>
      </w:r>
      <w:r w:rsidRPr="0093728C">
        <w:t xml:space="preserve">provide </w:t>
      </w:r>
      <w:r w:rsidR="00735F49" w:rsidRPr="0093728C">
        <w:t xml:space="preserve">for </w:t>
      </w:r>
      <w:r w:rsidRPr="0093728C">
        <w:t xml:space="preserve">anonymous </w:t>
      </w:r>
      <w:r w:rsidR="00005E21">
        <w:t>disclosures</w:t>
      </w:r>
      <w:r w:rsidRPr="0093728C">
        <w:t>.</w:t>
      </w:r>
    </w:p>
    <w:p w14:paraId="32A95518" w14:textId="77777777" w:rsidR="00B008B7" w:rsidRPr="0093728C" w:rsidRDefault="00B008B7" w:rsidP="00B008B7">
      <w:pPr>
        <w:pStyle w:val="base-text-paragraph"/>
      </w:pPr>
      <w:r w:rsidRPr="0093728C">
        <w:t xml:space="preserve">Most </w:t>
      </w:r>
      <w:r w:rsidR="00735F49" w:rsidRPr="0093728C">
        <w:t>submitters</w:t>
      </w:r>
      <w:r w:rsidRPr="0093728C">
        <w:t xml:space="preserve"> supported the Discussion Paper's proposal to extend the Corporations Act protections to </w:t>
      </w:r>
      <w:r w:rsidR="003065BE">
        <w:t xml:space="preserve">anonymous disclosures, and the </w:t>
      </w:r>
      <w:r w:rsidRPr="0093728C">
        <w:t>Parliamentary Committee recommended that the law explicitly allow, and provide protections for, anonymous disclosures.</w:t>
      </w:r>
    </w:p>
    <w:p w14:paraId="253245FF" w14:textId="77777777" w:rsidR="00C028D4" w:rsidRPr="0093728C" w:rsidRDefault="00C028D4" w:rsidP="00C028D4">
      <w:pPr>
        <w:pStyle w:val="base-text-paragraph"/>
      </w:pPr>
      <w:r w:rsidRPr="0093728C">
        <w:t xml:space="preserve">The amendments </w:t>
      </w:r>
      <w:r w:rsidR="00B008B7" w:rsidRPr="0093728C">
        <w:t>remove the</w:t>
      </w:r>
      <w:r w:rsidRPr="0093728C">
        <w:t xml:space="preserve"> require</w:t>
      </w:r>
      <w:r w:rsidR="00B008B7" w:rsidRPr="0093728C">
        <w:t>ment that</w:t>
      </w:r>
      <w:r w:rsidRPr="0093728C">
        <w:t xml:space="preserve"> the discloser provide his or her name when making a </w:t>
      </w:r>
      <w:r w:rsidR="0009759C">
        <w:t xml:space="preserve">protected </w:t>
      </w:r>
      <w:r w:rsidR="003E589C">
        <w:t>disclosure</w:t>
      </w:r>
      <w:r w:rsidR="0009759C">
        <w:t xml:space="preserve">. This allows for </w:t>
      </w:r>
      <w:r w:rsidRPr="0093728C">
        <w:t xml:space="preserve">anonymous disclosures. </w:t>
      </w:r>
      <w:r w:rsidR="0009759C">
        <w:t xml:space="preserve">A note is included to ensure this is clear </w:t>
      </w:r>
      <w:r w:rsidRPr="0093728C">
        <w:rPr>
          <w:rStyle w:val="Referencingstyle"/>
        </w:rPr>
        <w:t>[Schedule</w:t>
      </w:r>
      <w:r w:rsidR="00316F1D">
        <w:rPr>
          <w:rStyle w:val="Referencingstyle"/>
        </w:rPr>
        <w:t> </w:t>
      </w:r>
      <w:r w:rsidR="00A3616F" w:rsidRPr="0093728C">
        <w:rPr>
          <w:rStyle w:val="Referencingstyle"/>
        </w:rPr>
        <w:t>1</w:t>
      </w:r>
      <w:r w:rsidRPr="0093728C">
        <w:rPr>
          <w:rStyle w:val="Referencingstyle"/>
        </w:rPr>
        <w:t>,</w:t>
      </w:r>
      <w:r w:rsidR="004A7E76">
        <w:rPr>
          <w:rStyle w:val="Referencingstyle"/>
        </w:rPr>
        <w:t xml:space="preserve"> </w:t>
      </w:r>
      <w:r w:rsidRPr="0093728C">
        <w:rPr>
          <w:rStyle w:val="Referencingstyle"/>
        </w:rPr>
        <w:t>item</w:t>
      </w:r>
      <w:r w:rsidR="00316F1D">
        <w:rPr>
          <w:rStyle w:val="Referencingstyle"/>
        </w:rPr>
        <w:t> </w:t>
      </w:r>
      <w:r w:rsidR="0009759C">
        <w:rPr>
          <w:rStyle w:val="Referencingstyle"/>
        </w:rPr>
        <w:t>note to</w:t>
      </w:r>
      <w:r w:rsidRPr="0093728C">
        <w:rPr>
          <w:rStyle w:val="Referencingstyle"/>
        </w:rPr>
        <w:t>,</w:t>
      </w:r>
      <w:r w:rsidR="00316F1D">
        <w:rPr>
          <w:rStyle w:val="Referencingstyle"/>
        </w:rPr>
        <w:t> </w:t>
      </w:r>
      <w:r w:rsidRPr="0093728C">
        <w:rPr>
          <w:rStyle w:val="Referencingstyle"/>
        </w:rPr>
        <w:t>section 1317A</w:t>
      </w:r>
      <w:r w:rsidR="00960F62">
        <w:rPr>
          <w:rStyle w:val="Referencingstyle"/>
        </w:rPr>
        <w:t>A</w:t>
      </w:r>
      <w:r w:rsidR="00697329">
        <w:rPr>
          <w:rStyle w:val="Referencingstyle"/>
        </w:rPr>
        <w:t>E</w:t>
      </w:r>
      <w:r w:rsidRPr="0093728C">
        <w:rPr>
          <w:rStyle w:val="Referencingstyle"/>
        </w:rPr>
        <w:t>]</w:t>
      </w:r>
    </w:p>
    <w:p w14:paraId="14B41E08" w14:textId="77777777" w:rsidR="00BD3B33" w:rsidRPr="0093728C" w:rsidRDefault="00BD3B33" w:rsidP="00301D6C">
      <w:pPr>
        <w:pStyle w:val="Heading4"/>
      </w:pPr>
      <w:r w:rsidRPr="0093728C">
        <w:lastRenderedPageBreak/>
        <w:t>Prohibitions</w:t>
      </w:r>
      <w:r w:rsidR="00BB57AA" w:rsidRPr="0093728C">
        <w:t xml:space="preserve"> on</w:t>
      </w:r>
      <w:r w:rsidR="00D02DCD" w:rsidRPr="0093728C">
        <w:t xml:space="preserve"> </w:t>
      </w:r>
      <w:r w:rsidR="00BB57AA" w:rsidRPr="0093728C">
        <w:t>on-</w:t>
      </w:r>
      <w:r w:rsidRPr="0093728C">
        <w:t>disclosure of whistleblower identity</w:t>
      </w:r>
      <w:r w:rsidR="00D02DCD" w:rsidRPr="0093728C">
        <w:t>,</w:t>
      </w:r>
      <w:r w:rsidR="005D6ACC" w:rsidRPr="0093728C">
        <w:t xml:space="preserve"> and clarifying that disclosure between regulatory agencies is allowed </w:t>
      </w:r>
    </w:p>
    <w:p w14:paraId="5CF0DCF1" w14:textId="77777777" w:rsidR="00E92323" w:rsidRDefault="00C0606B" w:rsidP="005D6ACC">
      <w:pPr>
        <w:pStyle w:val="base-text-paragraph"/>
      </w:pPr>
      <w:r w:rsidRPr="0093728C">
        <w:t xml:space="preserve">The existing corporate and financial sector whistleblower protection regimes provide </w:t>
      </w:r>
      <w:r w:rsidR="00E92323">
        <w:t xml:space="preserve">for confidentiality of a whistleblower’s identity. They provide </w:t>
      </w:r>
      <w:r w:rsidRPr="0093728C">
        <w:t>that it is</w:t>
      </w:r>
      <w:r w:rsidR="005D6ACC" w:rsidRPr="0093728C">
        <w:t xml:space="preserve"> an offence for the person to whom a</w:t>
      </w:r>
      <w:r w:rsidR="00E968AF" w:rsidRPr="0093728C">
        <w:t xml:space="preserve"> </w:t>
      </w:r>
      <w:r w:rsidR="00E968AF">
        <w:t>qualifying</w:t>
      </w:r>
      <w:r w:rsidR="00E968AF" w:rsidRPr="0093728C">
        <w:t xml:space="preserve"> </w:t>
      </w:r>
      <w:r w:rsidR="005D6ACC" w:rsidRPr="0093728C">
        <w:t>disclosure is made to disclose a protected disclosure, the identity of the discloser, or information that is likely to lead to the identification of the discloser</w:t>
      </w:r>
      <w:r w:rsidR="003453A5" w:rsidRPr="0093728C">
        <w:t>.</w:t>
      </w:r>
      <w:r w:rsidR="00A44C08">
        <w:t xml:space="preserve"> </w:t>
      </w:r>
    </w:p>
    <w:p w14:paraId="1F58E0B2" w14:textId="77777777" w:rsidR="00330A03" w:rsidRPr="0093728C" w:rsidRDefault="00330A03" w:rsidP="00330A03">
      <w:pPr>
        <w:pStyle w:val="base-text-paragraph"/>
      </w:pPr>
      <w:r>
        <w:t>The existing</w:t>
      </w:r>
      <w:r w:rsidRPr="0093728C">
        <w:t xml:space="preserve"> Corporations Act, Life Insurance Act, Banking Act</w:t>
      </w:r>
      <w:r>
        <w:t xml:space="preserve">, </w:t>
      </w:r>
      <w:r w:rsidRPr="00CB454A">
        <w:t>Superannuation Industry (Supervision) Act</w:t>
      </w:r>
      <w:r>
        <w:t>,</w:t>
      </w:r>
      <w:r w:rsidRPr="0093728C">
        <w:t xml:space="preserve"> and Insurance Act whistleblower regimes provide an exception to the offence of revealing a whistleblower’s identity if the disclosure is made to:</w:t>
      </w:r>
    </w:p>
    <w:p w14:paraId="2FB0C9A8" w14:textId="77777777" w:rsidR="00330A03" w:rsidRPr="0093728C" w:rsidRDefault="00330A03" w:rsidP="00330A03">
      <w:pPr>
        <w:pStyle w:val="dotpoint"/>
      </w:pPr>
      <w:r w:rsidRPr="0093728C">
        <w:t>ASIC (Corporations Act);</w:t>
      </w:r>
    </w:p>
    <w:p w14:paraId="2C350654" w14:textId="77777777" w:rsidR="00330A03" w:rsidRPr="0093728C" w:rsidRDefault="00330A03" w:rsidP="00330A03">
      <w:pPr>
        <w:pStyle w:val="dotpoint"/>
      </w:pPr>
      <w:r w:rsidRPr="0093728C">
        <w:t>APRA (Banking Act</w:t>
      </w:r>
      <w:r w:rsidR="004A7E76">
        <w:t>,</w:t>
      </w:r>
      <w:r w:rsidRPr="0093728C">
        <w:t xml:space="preserve"> Life Insurance Act; Insurance Act</w:t>
      </w:r>
      <w:r w:rsidR="004A7E76">
        <w:t>,</w:t>
      </w:r>
      <w:r w:rsidRPr="0093728C">
        <w:t xml:space="preserve"> Superannuation Industry (Supervision) Act);</w:t>
      </w:r>
    </w:p>
    <w:p w14:paraId="09408542" w14:textId="77777777" w:rsidR="00330A03" w:rsidRPr="0093728C" w:rsidRDefault="00330A03" w:rsidP="00330A03">
      <w:pPr>
        <w:pStyle w:val="dotpoint"/>
      </w:pPr>
      <w:r w:rsidRPr="0093728C">
        <w:t>the AFP (Corporations Act; Banking Act</w:t>
      </w:r>
      <w:r w:rsidR="004A7E76">
        <w:t>,</w:t>
      </w:r>
      <w:r w:rsidRPr="0093728C">
        <w:t xml:space="preserve"> Life Insurance Act</w:t>
      </w:r>
      <w:r w:rsidR="004A7E76">
        <w:t>,</w:t>
      </w:r>
      <w:r w:rsidRPr="0093728C">
        <w:t xml:space="preserve"> Insurance Act</w:t>
      </w:r>
      <w:r w:rsidR="004A7E76">
        <w:t>,</w:t>
      </w:r>
      <w:r w:rsidRPr="0093728C">
        <w:t xml:space="preserve"> Superannuation Industry (Supervision) Act); or</w:t>
      </w:r>
    </w:p>
    <w:p w14:paraId="0B44E60F" w14:textId="77777777" w:rsidR="00330A03" w:rsidRPr="0093728C" w:rsidRDefault="00330A03" w:rsidP="00330A03">
      <w:pPr>
        <w:pStyle w:val="dotpoint"/>
      </w:pPr>
      <w:r w:rsidRPr="0093728C">
        <w:t>someone else with the consent of the whistleblower (Corporations Act</w:t>
      </w:r>
      <w:r w:rsidR="004A7E76">
        <w:t>,</w:t>
      </w:r>
      <w:r w:rsidRPr="0093728C">
        <w:t xml:space="preserve"> Banking Act</w:t>
      </w:r>
      <w:r w:rsidR="004A7E76">
        <w:t>,</w:t>
      </w:r>
      <w:r w:rsidRPr="0093728C">
        <w:t xml:space="preserve"> Life Insurance Act; Insurance Act</w:t>
      </w:r>
      <w:r w:rsidR="004A7E76">
        <w:t>,</w:t>
      </w:r>
      <w:r w:rsidRPr="0093728C">
        <w:t xml:space="preserve"> Superannuation Industry (Supervision) Act) (authorised disclosures). </w:t>
      </w:r>
    </w:p>
    <w:p w14:paraId="6D3A7FF3" w14:textId="77777777" w:rsidR="005D6ACC" w:rsidRPr="0093728C" w:rsidRDefault="00DB6791" w:rsidP="005D6ACC">
      <w:pPr>
        <w:pStyle w:val="base-text-paragraph"/>
      </w:pPr>
      <w:r>
        <w:t>W</w:t>
      </w:r>
      <w:r w:rsidR="00A44C08">
        <w:t xml:space="preserve">eaknesses </w:t>
      </w:r>
      <w:r w:rsidR="0000498F">
        <w:t xml:space="preserve">and some lack of clarity </w:t>
      </w:r>
      <w:r w:rsidR="00330A03">
        <w:t xml:space="preserve">in the existing </w:t>
      </w:r>
      <w:r w:rsidRPr="0093728C">
        <w:t>protections</w:t>
      </w:r>
      <w:r>
        <w:t xml:space="preserve"> have been identified by various reviews</w:t>
      </w:r>
      <w:r w:rsidR="0000498F">
        <w:t>.</w:t>
      </w:r>
      <w:r w:rsidR="00D75E45">
        <w:t xml:space="preserve"> They are:</w:t>
      </w:r>
      <w:r w:rsidR="00A1176D" w:rsidRPr="0093728C">
        <w:t xml:space="preserve"> </w:t>
      </w:r>
    </w:p>
    <w:p w14:paraId="784B7773" w14:textId="77777777" w:rsidR="005D6ACC" w:rsidRPr="0093728C" w:rsidRDefault="005D6ACC" w:rsidP="00C00286">
      <w:pPr>
        <w:pStyle w:val="dotpoint"/>
      </w:pPr>
      <w:r w:rsidRPr="0093728C">
        <w:t xml:space="preserve">The </w:t>
      </w:r>
      <w:r w:rsidR="003E589C">
        <w:t xml:space="preserve">existing </w:t>
      </w:r>
      <w:r w:rsidRPr="0093728C">
        <w:t xml:space="preserve">offence of disclosing a </w:t>
      </w:r>
      <w:r w:rsidR="00824AA4" w:rsidRPr="0093728C">
        <w:t xml:space="preserve">whistleblower’s </w:t>
      </w:r>
      <w:r w:rsidRPr="0093728C">
        <w:t>identity appl</w:t>
      </w:r>
      <w:r w:rsidR="006A5513">
        <w:t>ies</w:t>
      </w:r>
      <w:r w:rsidRPr="0093728C">
        <w:t xml:space="preserve"> if the offender discloses the information regarding the suspe</w:t>
      </w:r>
      <w:r w:rsidR="00C00286" w:rsidRPr="0093728C">
        <w:t xml:space="preserve">cted or actual primary </w:t>
      </w:r>
      <w:r w:rsidR="002A3777">
        <w:t xml:space="preserve">wrongdoing </w:t>
      </w:r>
      <w:r w:rsidR="00C00286" w:rsidRPr="0093728C">
        <w:t>without</w:t>
      </w:r>
      <w:r w:rsidRPr="0093728C">
        <w:t xml:space="preserve"> necessarily revealing </w:t>
      </w:r>
      <w:r w:rsidR="00C00286" w:rsidRPr="0093728C">
        <w:t>the identity of a whistleblower (</w:t>
      </w:r>
      <w:r w:rsidR="002A3777">
        <w:t>existing</w:t>
      </w:r>
      <w:r w:rsidR="00285022">
        <w:t> </w:t>
      </w:r>
      <w:r w:rsidR="00824AA4" w:rsidRPr="0093728C">
        <w:t xml:space="preserve">paragraph </w:t>
      </w:r>
      <w:r w:rsidR="004A7E76">
        <w:t> </w:t>
      </w:r>
      <w:r w:rsidRPr="0093728C">
        <w:t>1317AE(1)(e)</w:t>
      </w:r>
      <w:r w:rsidR="00C00286" w:rsidRPr="0093728C">
        <w:t>)</w:t>
      </w:r>
      <w:r w:rsidRPr="0093728C">
        <w:t xml:space="preserve">. This </w:t>
      </w:r>
      <w:r w:rsidR="006674F8" w:rsidRPr="0093728C">
        <w:t xml:space="preserve">has </w:t>
      </w:r>
      <w:r w:rsidRPr="0093728C">
        <w:t>inhibit</w:t>
      </w:r>
      <w:r w:rsidR="006674F8" w:rsidRPr="0093728C">
        <w:t>ed</w:t>
      </w:r>
      <w:r w:rsidRPr="0093728C">
        <w:t xml:space="preserve"> </w:t>
      </w:r>
      <w:r w:rsidR="00926C43">
        <w:t xml:space="preserve">sharing and </w:t>
      </w:r>
      <w:r w:rsidRPr="0093728C">
        <w:t xml:space="preserve">investigation of </w:t>
      </w:r>
      <w:r w:rsidR="00926C43">
        <w:t>disclosed wrongdoing</w:t>
      </w:r>
      <w:r w:rsidRPr="0093728C">
        <w:t xml:space="preserve"> by regulators and law enforcement authorities. </w:t>
      </w:r>
    </w:p>
    <w:p w14:paraId="02325F75" w14:textId="77777777" w:rsidR="005D6ACC" w:rsidRPr="0093728C" w:rsidRDefault="00560801" w:rsidP="00C00286">
      <w:pPr>
        <w:pStyle w:val="dotpoint"/>
      </w:pPr>
      <w:r>
        <w:t>Existing s</w:t>
      </w:r>
      <w:r w:rsidR="00824AA4" w:rsidRPr="0093728C">
        <w:t>ubs</w:t>
      </w:r>
      <w:r w:rsidR="005D6ACC" w:rsidRPr="0093728C">
        <w:t xml:space="preserve">ection 1317AE(2) creates an exception to the offence </w:t>
      </w:r>
      <w:r w:rsidR="007A5621">
        <w:t xml:space="preserve">by authorising disclosures </w:t>
      </w:r>
      <w:r w:rsidR="005D6ACC" w:rsidRPr="0093728C">
        <w:t xml:space="preserve">to </w:t>
      </w:r>
      <w:r w:rsidR="007A5621">
        <w:t>ASIC, APRA or the AFP.</w:t>
      </w:r>
      <w:r w:rsidR="007B4A44" w:rsidRPr="0093728C">
        <w:t xml:space="preserve"> However</w:t>
      </w:r>
      <w:r w:rsidR="005D6ACC" w:rsidRPr="0093728C">
        <w:t xml:space="preserve">, it is unclear whether this information can be shared </w:t>
      </w:r>
      <w:r w:rsidR="005D6ACC" w:rsidRPr="004A7E76">
        <w:rPr>
          <w:i/>
        </w:rPr>
        <w:t>between</w:t>
      </w:r>
      <w:r w:rsidR="005D6ACC" w:rsidRPr="0093728C">
        <w:t xml:space="preserve"> these authorities for the purposes of investigating that offence.</w:t>
      </w:r>
    </w:p>
    <w:p w14:paraId="6184B589" w14:textId="77777777" w:rsidR="00795BB5" w:rsidRDefault="005D6ACC" w:rsidP="00C00286">
      <w:pPr>
        <w:pStyle w:val="dotpoint"/>
      </w:pPr>
      <w:r w:rsidRPr="0093728C">
        <w:lastRenderedPageBreak/>
        <w:t>There is currently no express provision ensuring that a recipient of disclosure is not required to disclose information identifying a whistleblower to a court or tribunal. This contrasts with the PID</w:t>
      </w:r>
      <w:r w:rsidR="00A1176D" w:rsidRPr="0093728C">
        <w:t xml:space="preserve"> </w:t>
      </w:r>
      <w:r w:rsidRPr="0093728C">
        <w:t>A</w:t>
      </w:r>
      <w:r w:rsidR="00A1176D" w:rsidRPr="0093728C">
        <w:t>ct</w:t>
      </w:r>
      <w:r w:rsidRPr="0093728C">
        <w:t xml:space="preserve"> as well as inte</w:t>
      </w:r>
      <w:r w:rsidR="00377127" w:rsidRPr="0093728C">
        <w:t>rnational whistleblower regimes.</w:t>
      </w:r>
    </w:p>
    <w:p w14:paraId="3B354527" w14:textId="77777777" w:rsidR="00795BB5" w:rsidRDefault="00795BB5" w:rsidP="00795BB5">
      <w:pPr>
        <w:pStyle w:val="dotpoint"/>
      </w:pPr>
      <w:r>
        <w:t xml:space="preserve">Consultation on the Exposure Draft version of this Bill revealed cases in which an internal whistleblower disclosure of misconduct was not investigated by a regulated entity, on the basis that such investigation may lead to the identification of the whistleblower. </w:t>
      </w:r>
    </w:p>
    <w:p w14:paraId="05AAC7BB" w14:textId="77777777" w:rsidR="006674F8" w:rsidRPr="0093728C" w:rsidRDefault="006674F8" w:rsidP="005D6ACC">
      <w:pPr>
        <w:pStyle w:val="base-text-paragraph"/>
      </w:pPr>
      <w:r w:rsidRPr="0093728C">
        <w:t xml:space="preserve">The amendments </w:t>
      </w:r>
      <w:r w:rsidR="00CF7F56">
        <w:t>ensure that</w:t>
      </w:r>
      <w:r w:rsidRPr="0093728C">
        <w:t>:</w:t>
      </w:r>
    </w:p>
    <w:p w14:paraId="03BD0D41" w14:textId="77777777" w:rsidR="005D6ACC" w:rsidRPr="0093728C" w:rsidRDefault="005D6ACC" w:rsidP="006674F8">
      <w:pPr>
        <w:pStyle w:val="dotpoint"/>
        <w:rPr>
          <w:rStyle w:val="Referencingstyle"/>
          <w:b w:val="0"/>
          <w:i w:val="0"/>
          <w:sz w:val="22"/>
        </w:rPr>
      </w:pPr>
      <w:r w:rsidRPr="0093728C">
        <w:t xml:space="preserve">it is not an offence, of itself, to disclose the information regarding the suspected or actual </w:t>
      </w:r>
      <w:r w:rsidR="00CF7F56">
        <w:t>wrongdoing disclosed</w:t>
      </w:r>
      <w:r w:rsidRPr="0093728C">
        <w:t xml:space="preserve"> </w:t>
      </w:r>
      <w:r w:rsidR="006674F8" w:rsidRPr="0093728C">
        <w:t xml:space="preserve">without </w:t>
      </w:r>
      <w:r w:rsidRPr="0093728C">
        <w:t xml:space="preserve">revealing </w:t>
      </w:r>
      <w:r w:rsidR="00824AA4" w:rsidRPr="0093728C">
        <w:t xml:space="preserve">the </w:t>
      </w:r>
      <w:r w:rsidRPr="0093728C">
        <w:t>whistleblower</w:t>
      </w:r>
      <w:r w:rsidR="00824AA4" w:rsidRPr="0093728C">
        <w:t>’</w:t>
      </w:r>
      <w:r w:rsidRPr="0093728C">
        <w:t>s identity</w:t>
      </w:r>
      <w:r w:rsidR="000B1199">
        <w:t>;</w:t>
      </w:r>
      <w:r w:rsidR="006674F8" w:rsidRPr="0093728C">
        <w:rPr>
          <w:rStyle w:val="Referencingstyle"/>
        </w:rPr>
        <w:t xml:space="preserve"> [Sched</w:t>
      </w:r>
      <w:r w:rsidR="00396835" w:rsidRPr="0093728C">
        <w:rPr>
          <w:rStyle w:val="Referencingstyle"/>
        </w:rPr>
        <w:t>ule</w:t>
      </w:r>
      <w:r w:rsidR="00D75C30">
        <w:rPr>
          <w:rStyle w:val="Referencingstyle"/>
        </w:rPr>
        <w:t> </w:t>
      </w:r>
      <w:r w:rsidR="00C2521F" w:rsidRPr="0093728C">
        <w:rPr>
          <w:rStyle w:val="Referencingstyle"/>
        </w:rPr>
        <w:t>1</w:t>
      </w:r>
      <w:r w:rsidR="00396835" w:rsidRPr="0093728C">
        <w:rPr>
          <w:rStyle w:val="Referencingstyle"/>
        </w:rPr>
        <w:t>,</w:t>
      </w:r>
      <w:r w:rsidR="00D75C30">
        <w:rPr>
          <w:rStyle w:val="Referencingstyle"/>
        </w:rPr>
        <w:t> </w:t>
      </w:r>
      <w:r w:rsidR="00396835" w:rsidRPr="0093728C">
        <w:rPr>
          <w:rStyle w:val="Referencingstyle"/>
        </w:rPr>
        <w:t>item</w:t>
      </w:r>
      <w:r w:rsidR="00D75C30">
        <w:rPr>
          <w:rStyle w:val="Referencingstyle"/>
        </w:rPr>
        <w:t> </w:t>
      </w:r>
      <w:r w:rsidR="009B5FA8">
        <w:rPr>
          <w:rStyle w:val="Referencingstyle"/>
        </w:rPr>
        <w:t>2</w:t>
      </w:r>
      <w:r w:rsidR="00396835" w:rsidRPr="0093728C">
        <w:rPr>
          <w:rStyle w:val="Referencingstyle"/>
        </w:rPr>
        <w:t xml:space="preserve">, </w:t>
      </w:r>
      <w:r w:rsidR="000D73CE">
        <w:rPr>
          <w:rStyle w:val="Referencingstyle"/>
        </w:rPr>
        <w:t>paragraph</w:t>
      </w:r>
      <w:r w:rsidR="00396835" w:rsidRPr="0093728C">
        <w:rPr>
          <w:rStyle w:val="Referencingstyle"/>
        </w:rPr>
        <w:t xml:space="preserve"> 1317A</w:t>
      </w:r>
      <w:r w:rsidR="009B5FA8">
        <w:rPr>
          <w:rStyle w:val="Referencingstyle"/>
        </w:rPr>
        <w:t>A</w:t>
      </w:r>
      <w:r w:rsidR="00396835" w:rsidRPr="0093728C">
        <w:rPr>
          <w:rStyle w:val="Referencingstyle"/>
        </w:rPr>
        <w:t>E</w:t>
      </w:r>
      <w:r w:rsidR="00DB5D2E" w:rsidRPr="0093728C">
        <w:rPr>
          <w:rStyle w:val="Referencingstyle"/>
        </w:rPr>
        <w:t>(</w:t>
      </w:r>
      <w:r w:rsidR="00C33B20">
        <w:rPr>
          <w:rStyle w:val="Referencingstyle"/>
        </w:rPr>
        <w:t>1</w:t>
      </w:r>
      <w:r w:rsidR="009B5FA8">
        <w:rPr>
          <w:rStyle w:val="Referencingstyle"/>
        </w:rPr>
        <w:t>)</w:t>
      </w:r>
      <w:r w:rsidR="00C33B20">
        <w:rPr>
          <w:rStyle w:val="Referencingstyle"/>
        </w:rPr>
        <w:t>(b)</w:t>
      </w:r>
      <w:r w:rsidR="006674F8" w:rsidRPr="0093728C">
        <w:rPr>
          <w:rStyle w:val="Referencingstyle"/>
        </w:rPr>
        <w:t>]</w:t>
      </w:r>
    </w:p>
    <w:p w14:paraId="06B2328F" w14:textId="77777777" w:rsidR="00FD7E4D" w:rsidRPr="002E456A" w:rsidRDefault="00396835" w:rsidP="00396835">
      <w:pPr>
        <w:pStyle w:val="dotpoint"/>
        <w:rPr>
          <w:rStyle w:val="Referencingstyle"/>
          <w:b w:val="0"/>
          <w:i w:val="0"/>
          <w:sz w:val="22"/>
        </w:rPr>
      </w:pPr>
      <w:r w:rsidRPr="0093728C">
        <w:t xml:space="preserve">it is not an offence to </w:t>
      </w:r>
      <w:r w:rsidR="00B427D7">
        <w:t xml:space="preserve">disclose the identity of a whistleblower, or information likely to </w:t>
      </w:r>
      <w:r w:rsidR="00545C9C">
        <w:t xml:space="preserve">lead to his or her identification </w:t>
      </w:r>
      <w:r w:rsidR="00FD7E4D">
        <w:t xml:space="preserve">to (or between) </w:t>
      </w:r>
      <w:r w:rsidR="00545C9C">
        <w:t xml:space="preserve">ASIC, APRA </w:t>
      </w:r>
      <w:r w:rsidR="00FD7E4D">
        <w:t>and the AFP</w:t>
      </w:r>
      <w:r w:rsidR="000B1199">
        <w:t>;</w:t>
      </w:r>
      <w:r w:rsidR="009B5FA8" w:rsidRPr="009B5FA8">
        <w:rPr>
          <w:rStyle w:val="Referencingstyle"/>
        </w:rPr>
        <w:t xml:space="preserve"> </w:t>
      </w:r>
      <w:r w:rsidR="009B5FA8" w:rsidRPr="0093728C">
        <w:rPr>
          <w:rStyle w:val="Referencingstyle"/>
        </w:rPr>
        <w:t>[Schedule</w:t>
      </w:r>
      <w:r w:rsidR="000D73CE">
        <w:rPr>
          <w:rStyle w:val="Referencingstyle"/>
        </w:rPr>
        <w:t> </w:t>
      </w:r>
      <w:r w:rsidR="009B5FA8" w:rsidRPr="0093728C">
        <w:rPr>
          <w:rStyle w:val="Referencingstyle"/>
        </w:rPr>
        <w:t>1,</w:t>
      </w:r>
      <w:r w:rsidR="000D73CE">
        <w:rPr>
          <w:rStyle w:val="Referencingstyle"/>
        </w:rPr>
        <w:t> </w:t>
      </w:r>
      <w:r w:rsidR="009B5FA8" w:rsidRPr="0093728C">
        <w:rPr>
          <w:rStyle w:val="Referencingstyle"/>
        </w:rPr>
        <w:t>item</w:t>
      </w:r>
      <w:r w:rsidR="000D73CE">
        <w:rPr>
          <w:rStyle w:val="Referencingstyle"/>
        </w:rPr>
        <w:t> </w:t>
      </w:r>
      <w:r w:rsidR="009B5FA8">
        <w:rPr>
          <w:rStyle w:val="Referencingstyle"/>
        </w:rPr>
        <w:t>2</w:t>
      </w:r>
      <w:r w:rsidR="009B5FA8" w:rsidRPr="0093728C">
        <w:rPr>
          <w:rStyle w:val="Referencingstyle"/>
        </w:rPr>
        <w:t>,</w:t>
      </w:r>
      <w:r w:rsidR="000D73CE">
        <w:rPr>
          <w:rStyle w:val="Referencingstyle"/>
        </w:rPr>
        <w:t> </w:t>
      </w:r>
      <w:r w:rsidR="00BA66E3">
        <w:rPr>
          <w:rStyle w:val="Referencingstyle"/>
        </w:rPr>
        <w:t>paragraphs</w:t>
      </w:r>
      <w:r w:rsidR="000D73CE">
        <w:rPr>
          <w:rStyle w:val="Referencingstyle"/>
        </w:rPr>
        <w:t> </w:t>
      </w:r>
      <w:r w:rsidR="009B5FA8" w:rsidRPr="0093728C">
        <w:rPr>
          <w:rStyle w:val="Referencingstyle"/>
        </w:rPr>
        <w:t>1317A</w:t>
      </w:r>
      <w:r w:rsidR="009B5FA8">
        <w:rPr>
          <w:rStyle w:val="Referencingstyle"/>
        </w:rPr>
        <w:t>A</w:t>
      </w:r>
      <w:r w:rsidR="009B5FA8" w:rsidRPr="0093728C">
        <w:rPr>
          <w:rStyle w:val="Referencingstyle"/>
        </w:rPr>
        <w:t>E(</w:t>
      </w:r>
      <w:r w:rsidR="009B5FA8">
        <w:rPr>
          <w:rStyle w:val="Referencingstyle"/>
        </w:rPr>
        <w:t>2</w:t>
      </w:r>
      <w:r w:rsidR="003417E7">
        <w:rPr>
          <w:rStyle w:val="Referencingstyle"/>
        </w:rPr>
        <w:t>)</w:t>
      </w:r>
      <w:r w:rsidR="00545C9C">
        <w:rPr>
          <w:rStyle w:val="Referencingstyle"/>
        </w:rPr>
        <w:t>(a),(b) and (c</w:t>
      </w:r>
      <w:r w:rsidR="009B5FA8" w:rsidRPr="0093728C">
        <w:rPr>
          <w:rStyle w:val="Referencingstyle"/>
        </w:rPr>
        <w:t>)]</w:t>
      </w:r>
    </w:p>
    <w:p w14:paraId="7D4A5769" w14:textId="77777777" w:rsidR="00BA66E3" w:rsidRPr="00BB1942" w:rsidRDefault="00545C9C" w:rsidP="00BA66E3">
      <w:pPr>
        <w:pStyle w:val="dotpoint"/>
        <w:rPr>
          <w:rStyle w:val="Referencingstyle"/>
          <w:b w:val="0"/>
          <w:i w:val="0"/>
          <w:sz w:val="22"/>
        </w:rPr>
      </w:pPr>
      <w:r>
        <w:t>it is not an offence to disclose the identity of a whistleblower, or information likely to lead to his or her identification</w:t>
      </w:r>
      <w:r w:rsidR="00BA66E3">
        <w:t xml:space="preserve"> to a legal practitioner for the purposes of obtaining legal advice or representation</w:t>
      </w:r>
      <w:r w:rsidR="000B1199">
        <w:t>.</w:t>
      </w:r>
      <w:r w:rsidR="00BA66E3">
        <w:t xml:space="preserve"> </w:t>
      </w:r>
      <w:r w:rsidR="00BA66E3" w:rsidRPr="0093728C">
        <w:rPr>
          <w:rStyle w:val="Referencingstyle"/>
        </w:rPr>
        <w:t xml:space="preserve">[Schedule 1, item </w:t>
      </w:r>
      <w:r w:rsidR="00BA66E3">
        <w:rPr>
          <w:rStyle w:val="Referencingstyle"/>
        </w:rPr>
        <w:t>2</w:t>
      </w:r>
      <w:r w:rsidR="00BA66E3" w:rsidRPr="0093728C">
        <w:rPr>
          <w:rStyle w:val="Referencingstyle"/>
        </w:rPr>
        <w:t xml:space="preserve">, </w:t>
      </w:r>
      <w:r w:rsidR="00BA66E3">
        <w:rPr>
          <w:rStyle w:val="Referencingstyle"/>
        </w:rPr>
        <w:t>paragraph</w:t>
      </w:r>
      <w:r w:rsidR="00BA66E3" w:rsidRPr="0093728C">
        <w:rPr>
          <w:rStyle w:val="Referencingstyle"/>
        </w:rPr>
        <w:t xml:space="preserve"> 1317A</w:t>
      </w:r>
      <w:r w:rsidR="00BA66E3">
        <w:rPr>
          <w:rStyle w:val="Referencingstyle"/>
        </w:rPr>
        <w:t>A</w:t>
      </w:r>
      <w:r w:rsidR="00BA66E3" w:rsidRPr="0093728C">
        <w:rPr>
          <w:rStyle w:val="Referencingstyle"/>
        </w:rPr>
        <w:t>E(</w:t>
      </w:r>
      <w:r w:rsidR="00CD240D">
        <w:rPr>
          <w:rStyle w:val="Referencingstyle"/>
        </w:rPr>
        <w:t>2</w:t>
      </w:r>
      <w:r w:rsidR="00BA66E3">
        <w:rPr>
          <w:rStyle w:val="Referencingstyle"/>
        </w:rPr>
        <w:t>)</w:t>
      </w:r>
      <w:r w:rsidR="00CD240D">
        <w:rPr>
          <w:rStyle w:val="Referencingstyle"/>
        </w:rPr>
        <w:t>(d)</w:t>
      </w:r>
      <w:r w:rsidR="00BA66E3">
        <w:rPr>
          <w:rStyle w:val="Referencingstyle"/>
        </w:rPr>
        <w:t>]</w:t>
      </w:r>
    </w:p>
    <w:p w14:paraId="28085194" w14:textId="77777777" w:rsidR="00545C9C" w:rsidRDefault="008A080B" w:rsidP="00CF5638">
      <w:pPr>
        <w:pStyle w:val="base-text-paragraph"/>
      </w:pPr>
      <w:r>
        <w:t xml:space="preserve">The new law allows for </w:t>
      </w:r>
      <w:r w:rsidR="00BE5B18">
        <w:t xml:space="preserve">additional persons or bodies </w:t>
      </w:r>
      <w:r>
        <w:t>to</w:t>
      </w:r>
      <w:r w:rsidR="00BE5B18">
        <w:t xml:space="preserve"> be prescribed </w:t>
      </w:r>
      <w:r>
        <w:t>by regulation,</w:t>
      </w:r>
      <w:r w:rsidR="00BE5B18">
        <w:t xml:space="preserve"> to allow for </w:t>
      </w:r>
      <w:r>
        <w:t xml:space="preserve">disclosure of </w:t>
      </w:r>
      <w:r w:rsidR="00BE5B18">
        <w:t>the identity of a whistleblower</w:t>
      </w:r>
      <w:r>
        <w:t xml:space="preserve"> to </w:t>
      </w:r>
      <w:r w:rsidR="004F3392">
        <w:t>ensure that investigat</w:t>
      </w:r>
      <w:r w:rsidR="00CB5D44">
        <w:t>ion of</w:t>
      </w:r>
      <w:r w:rsidR="004F3392">
        <w:t xml:space="preserve"> wrongdoing disclosed by whistleblowers </w:t>
      </w:r>
      <w:r w:rsidR="00CB5D44">
        <w:t>is not impeded by the confide</w:t>
      </w:r>
      <w:r w:rsidR="00212345">
        <w:t xml:space="preserve">ntiality requirement in future. </w:t>
      </w:r>
      <w:r w:rsidR="004345D1">
        <w:t>R</w:t>
      </w:r>
      <w:r w:rsidR="004345D1" w:rsidRPr="00DA15AF">
        <w:t xml:space="preserve">egulations are subject to Parliamentary scrutiny through the disallowance procedure in section 42 of the Legislation Act. </w:t>
      </w:r>
      <w:r w:rsidR="004A7E76">
        <w:t xml:space="preserve">This would allow, for prescribing </w:t>
      </w:r>
      <w:r w:rsidR="00212345">
        <w:t>a body such as whistleblower protection authority, for the purposes of assisting a whistleblower or prosecuting victimisation.</w:t>
      </w:r>
      <w:r w:rsidR="00BE5B18">
        <w:t xml:space="preserve"> </w:t>
      </w:r>
      <w:r w:rsidR="00BE5B18" w:rsidRPr="0093728C">
        <w:rPr>
          <w:rStyle w:val="Referencingstyle"/>
        </w:rPr>
        <w:t>[Schedule</w:t>
      </w:r>
      <w:r w:rsidR="00997753">
        <w:rPr>
          <w:rStyle w:val="Referencingstyle"/>
        </w:rPr>
        <w:t> </w:t>
      </w:r>
      <w:r w:rsidR="00BE5B18" w:rsidRPr="0093728C">
        <w:rPr>
          <w:rStyle w:val="Referencingstyle"/>
        </w:rPr>
        <w:t xml:space="preserve">1, item </w:t>
      </w:r>
      <w:r w:rsidR="00BE5B18">
        <w:rPr>
          <w:rStyle w:val="Referencingstyle"/>
        </w:rPr>
        <w:t>2</w:t>
      </w:r>
      <w:r w:rsidR="00BE5B18" w:rsidRPr="0093728C">
        <w:rPr>
          <w:rStyle w:val="Referencingstyle"/>
        </w:rPr>
        <w:t xml:space="preserve">, </w:t>
      </w:r>
      <w:r w:rsidR="00BE5B18">
        <w:rPr>
          <w:rStyle w:val="Referencingstyle"/>
        </w:rPr>
        <w:t>paragraph</w:t>
      </w:r>
      <w:r w:rsidR="00BE5B18" w:rsidRPr="0093728C">
        <w:rPr>
          <w:rStyle w:val="Referencingstyle"/>
        </w:rPr>
        <w:t xml:space="preserve"> 1317A</w:t>
      </w:r>
      <w:r w:rsidR="00BE5B18">
        <w:rPr>
          <w:rStyle w:val="Referencingstyle"/>
        </w:rPr>
        <w:t>A</w:t>
      </w:r>
      <w:r w:rsidR="00BE5B18" w:rsidRPr="0093728C">
        <w:rPr>
          <w:rStyle w:val="Referencingstyle"/>
        </w:rPr>
        <w:t>E(</w:t>
      </w:r>
      <w:r w:rsidR="00BE5B18">
        <w:rPr>
          <w:rStyle w:val="Referencingstyle"/>
        </w:rPr>
        <w:t>2)(e)]</w:t>
      </w:r>
    </w:p>
    <w:p w14:paraId="622E6CF6" w14:textId="77777777" w:rsidR="00BE5B18" w:rsidRPr="004B5491" w:rsidRDefault="00BE5B18" w:rsidP="00CF5638">
      <w:pPr>
        <w:pStyle w:val="base-text-paragraph"/>
        <w:rPr>
          <w:rStyle w:val="Referencingstyle"/>
          <w:b w:val="0"/>
          <w:i w:val="0"/>
          <w:sz w:val="22"/>
        </w:rPr>
      </w:pPr>
      <w:r>
        <w:t xml:space="preserve">As in the existing law, it is not an offence to disclose the identity of a whistleblower, or information likely to lead to his or her identification with the consent of the whistleblower. </w:t>
      </w:r>
      <w:r w:rsidRPr="0093728C">
        <w:rPr>
          <w:rStyle w:val="Referencingstyle"/>
        </w:rPr>
        <w:t>[Schedule</w:t>
      </w:r>
      <w:r w:rsidR="00C91D1C">
        <w:rPr>
          <w:rStyle w:val="Referencingstyle"/>
        </w:rPr>
        <w:t> </w:t>
      </w:r>
      <w:r w:rsidRPr="0093728C">
        <w:rPr>
          <w:rStyle w:val="Referencingstyle"/>
        </w:rPr>
        <w:t>1,</w:t>
      </w:r>
      <w:r w:rsidR="00997753">
        <w:rPr>
          <w:rStyle w:val="Referencingstyle"/>
        </w:rPr>
        <w:t xml:space="preserve"> </w:t>
      </w:r>
      <w:r w:rsidRPr="0093728C">
        <w:rPr>
          <w:rStyle w:val="Referencingstyle"/>
        </w:rPr>
        <w:t>item</w:t>
      </w:r>
      <w:r w:rsidR="00C91D1C">
        <w:rPr>
          <w:rStyle w:val="Referencingstyle"/>
        </w:rPr>
        <w:t> </w:t>
      </w:r>
      <w:r>
        <w:rPr>
          <w:rStyle w:val="Referencingstyle"/>
        </w:rPr>
        <w:t>2</w:t>
      </w:r>
      <w:r w:rsidR="00997753">
        <w:rPr>
          <w:rStyle w:val="Referencingstyle"/>
        </w:rPr>
        <w:t xml:space="preserve">, </w:t>
      </w:r>
      <w:r>
        <w:rPr>
          <w:rStyle w:val="Referencingstyle"/>
        </w:rPr>
        <w:t>paragraph</w:t>
      </w:r>
      <w:r w:rsidR="00C91D1C">
        <w:rPr>
          <w:rStyle w:val="Referencingstyle"/>
        </w:rPr>
        <w:t> </w:t>
      </w:r>
      <w:r w:rsidRPr="0093728C">
        <w:rPr>
          <w:rStyle w:val="Referencingstyle"/>
        </w:rPr>
        <w:t>1317A</w:t>
      </w:r>
      <w:r>
        <w:rPr>
          <w:rStyle w:val="Referencingstyle"/>
        </w:rPr>
        <w:t>A</w:t>
      </w:r>
      <w:r w:rsidRPr="0093728C">
        <w:rPr>
          <w:rStyle w:val="Referencingstyle"/>
        </w:rPr>
        <w:t>E(</w:t>
      </w:r>
      <w:r>
        <w:rPr>
          <w:rStyle w:val="Referencingstyle"/>
        </w:rPr>
        <w:t>2)(f)]</w:t>
      </w:r>
    </w:p>
    <w:p w14:paraId="2A16FD2C" w14:textId="77777777" w:rsidR="004B5491" w:rsidRDefault="004B5491" w:rsidP="00CF5638">
      <w:pPr>
        <w:pStyle w:val="base-text-paragraph"/>
      </w:pPr>
      <w:r>
        <w:t xml:space="preserve">The amendments also ensure that ASIC, APRA and the AFP can share information, including the identity of the whistleblower, </w:t>
      </w:r>
      <w:r w:rsidR="00AB4FFC">
        <w:t xml:space="preserve">with other Commonwealth, State or Territory authorities with functions or duties relevant to the wrongdoing disclosed. This ensures </w:t>
      </w:r>
      <w:r w:rsidR="00856FF5">
        <w:t xml:space="preserve">that wrongdoing </w:t>
      </w:r>
      <w:r w:rsidR="00856FF5">
        <w:lastRenderedPageBreak/>
        <w:t>disclosed by whistleblowers under the new regime can be properly investigated or otherwise addressed</w:t>
      </w:r>
      <w:r w:rsidRPr="0093728C">
        <w:t>.</w:t>
      </w:r>
      <w:r w:rsidRPr="0093728C">
        <w:rPr>
          <w:rStyle w:val="Referencingstyle"/>
        </w:rPr>
        <w:t xml:space="preserve"> [Schedule</w:t>
      </w:r>
      <w:r>
        <w:rPr>
          <w:rStyle w:val="Referencingstyle"/>
        </w:rPr>
        <w:t> </w:t>
      </w:r>
      <w:r w:rsidRPr="0093728C">
        <w:rPr>
          <w:rStyle w:val="Referencingstyle"/>
        </w:rPr>
        <w:t>1,</w:t>
      </w:r>
      <w:r>
        <w:rPr>
          <w:rStyle w:val="Referencingstyle"/>
        </w:rPr>
        <w:t> </w:t>
      </w:r>
      <w:r w:rsidRPr="0093728C">
        <w:rPr>
          <w:rStyle w:val="Referencingstyle"/>
        </w:rPr>
        <w:t>item</w:t>
      </w:r>
      <w:r>
        <w:rPr>
          <w:rStyle w:val="Referencingstyle"/>
        </w:rPr>
        <w:t> </w:t>
      </w:r>
      <w:r w:rsidR="00685AF5">
        <w:rPr>
          <w:rStyle w:val="Referencingstyle"/>
        </w:rPr>
        <w:t>2</w:t>
      </w:r>
      <w:r w:rsidRPr="0093728C">
        <w:rPr>
          <w:rStyle w:val="Referencingstyle"/>
        </w:rPr>
        <w:t>,</w:t>
      </w:r>
      <w:r>
        <w:rPr>
          <w:rStyle w:val="Referencingstyle"/>
        </w:rPr>
        <w:t> </w:t>
      </w:r>
      <w:r w:rsidR="00C91D1C">
        <w:rPr>
          <w:rStyle w:val="Referencingstyle"/>
        </w:rPr>
        <w:t>subsection </w:t>
      </w:r>
      <w:r w:rsidRPr="0093728C">
        <w:rPr>
          <w:rStyle w:val="Referencingstyle"/>
        </w:rPr>
        <w:t>1317A</w:t>
      </w:r>
      <w:r w:rsidR="00685AF5">
        <w:rPr>
          <w:rStyle w:val="Referencingstyle"/>
        </w:rPr>
        <w:t>A</w:t>
      </w:r>
      <w:r>
        <w:rPr>
          <w:rStyle w:val="Referencingstyle"/>
        </w:rPr>
        <w:t>E(3)]</w:t>
      </w:r>
    </w:p>
    <w:p w14:paraId="4EFB58BA" w14:textId="77777777" w:rsidR="005D6ACC" w:rsidRDefault="000B76FA" w:rsidP="005D6ACC">
      <w:pPr>
        <w:pStyle w:val="base-text-paragraph"/>
      </w:pPr>
      <w:r>
        <w:t>With the exception of disclosures to or between regulators, t</w:t>
      </w:r>
      <w:r w:rsidR="007254FF" w:rsidRPr="0093728C">
        <w:t>he prohibition on disclosure of a whistleblower’s identity (and the exceptions there</w:t>
      </w:r>
      <w:r w:rsidR="00733025" w:rsidRPr="0093728C">
        <w:t xml:space="preserve"> </w:t>
      </w:r>
      <w:r w:rsidR="007254FF" w:rsidRPr="0093728C">
        <w:t xml:space="preserve">to) applies equally to any person or </w:t>
      </w:r>
      <w:r>
        <w:t>body</w:t>
      </w:r>
      <w:r w:rsidR="007254FF" w:rsidRPr="0093728C">
        <w:t xml:space="preserve"> </w:t>
      </w:r>
      <w:r>
        <w:t>that</w:t>
      </w:r>
      <w:r w:rsidR="007254FF" w:rsidRPr="0093728C">
        <w:t xml:space="preserve"> receives the information following the original disclosure. </w:t>
      </w:r>
    </w:p>
    <w:p w14:paraId="1B87A5F3" w14:textId="77777777" w:rsidR="008D4B2F" w:rsidRDefault="00A13B95" w:rsidP="00E208ED">
      <w:pPr>
        <w:pStyle w:val="base-text-paragraph"/>
      </w:pPr>
      <w:r>
        <w:t xml:space="preserve">To ensure that regulated entities that receive a </w:t>
      </w:r>
      <w:r w:rsidR="00E01C90">
        <w:t>qualifying</w:t>
      </w:r>
      <w:r>
        <w:t xml:space="preserve"> disclosure can investigate </w:t>
      </w:r>
      <w:r w:rsidR="008D4B2F">
        <w:t>misconduct disclosed, the new law provides a further exception to the offence breach of confidentiality of a whistleblower’s identity where</w:t>
      </w:r>
      <w:r w:rsidR="00E01C90">
        <w:t>:</w:t>
      </w:r>
      <w:r w:rsidR="008D4B2F">
        <w:t xml:space="preserve"> </w:t>
      </w:r>
    </w:p>
    <w:p w14:paraId="3DF60E9B" w14:textId="77777777" w:rsidR="00E01C90" w:rsidRDefault="00E01C90" w:rsidP="00CF5638">
      <w:pPr>
        <w:pStyle w:val="dotpoint"/>
      </w:pPr>
      <w:r>
        <w:t xml:space="preserve">information </w:t>
      </w:r>
      <w:r w:rsidR="002F2A4F">
        <w:t xml:space="preserve">that might lead to the identity of the whistleblower (the </w:t>
      </w:r>
      <w:r w:rsidR="002F2A4F" w:rsidRPr="0017152F">
        <w:t>confidential information</w:t>
      </w:r>
      <w:r w:rsidR="002F2A4F">
        <w:t>) is disclosed; and</w:t>
      </w:r>
      <w:r>
        <w:t xml:space="preserve">; </w:t>
      </w:r>
    </w:p>
    <w:p w14:paraId="239B140C" w14:textId="77777777" w:rsidR="00E01C90" w:rsidRDefault="002F2A4F" w:rsidP="00CF5638">
      <w:pPr>
        <w:pStyle w:val="dotpoint"/>
      </w:pPr>
      <w:r>
        <w:t xml:space="preserve">the disclosure of the confidential information </w:t>
      </w:r>
      <w:r w:rsidR="00E01C90">
        <w:t xml:space="preserve">is reasonably necessary for the purposes of investigating the conduct disclosed </w:t>
      </w:r>
      <w:r>
        <w:t>by the whistleblower</w:t>
      </w:r>
      <w:r w:rsidR="00E01C90">
        <w:t xml:space="preserve">; and  </w:t>
      </w:r>
    </w:p>
    <w:p w14:paraId="0F5CCBA2" w14:textId="77777777" w:rsidR="00147EE7" w:rsidRDefault="00E01C90" w:rsidP="00CF5638">
      <w:pPr>
        <w:pStyle w:val="dotpoint"/>
      </w:pPr>
      <w:r>
        <w:t xml:space="preserve">all reasonable steps are taken to reduce the risk of the whistleblower being identified. </w:t>
      </w:r>
    </w:p>
    <w:p w14:paraId="75FCACF6" w14:textId="77777777" w:rsidR="00E01C90" w:rsidRDefault="00963F5B" w:rsidP="00CF5638">
      <w:pPr>
        <w:pStyle w:val="dotpoint"/>
        <w:numPr>
          <w:ilvl w:val="0"/>
          <w:numId w:val="0"/>
        </w:numPr>
        <w:ind w:left="2268"/>
      </w:pPr>
      <w:r w:rsidRPr="0093728C">
        <w:rPr>
          <w:rStyle w:val="Referencingstyle"/>
        </w:rPr>
        <w:t xml:space="preserve">[Schedule 1, item </w:t>
      </w:r>
      <w:r>
        <w:rPr>
          <w:rStyle w:val="Referencingstyle"/>
        </w:rPr>
        <w:t>2</w:t>
      </w:r>
      <w:r w:rsidRPr="0093728C">
        <w:rPr>
          <w:rStyle w:val="Referencingstyle"/>
        </w:rPr>
        <w:t>, subsection 1317A</w:t>
      </w:r>
      <w:r>
        <w:rPr>
          <w:rStyle w:val="Referencingstyle"/>
        </w:rPr>
        <w:t>A</w:t>
      </w:r>
      <w:r w:rsidRPr="0093728C">
        <w:rPr>
          <w:rStyle w:val="Referencingstyle"/>
        </w:rPr>
        <w:t>E(</w:t>
      </w:r>
      <w:r w:rsidR="00044150">
        <w:rPr>
          <w:rStyle w:val="Referencingstyle"/>
        </w:rPr>
        <w:t>4</w:t>
      </w:r>
      <w:r w:rsidRPr="0093728C">
        <w:rPr>
          <w:rStyle w:val="Referencingstyle"/>
        </w:rPr>
        <w:t>)]</w:t>
      </w:r>
      <w:r w:rsidDel="00E01C90">
        <w:t xml:space="preserve"> </w:t>
      </w:r>
    </w:p>
    <w:p w14:paraId="79845286" w14:textId="77777777" w:rsidR="00A13B95" w:rsidRPr="0093728C" w:rsidRDefault="008D4B2F" w:rsidP="00E208ED">
      <w:pPr>
        <w:pStyle w:val="base-text-paragraph"/>
      </w:pPr>
      <w:r>
        <w:t xml:space="preserve">The exception does not apply where </w:t>
      </w:r>
      <w:r w:rsidR="00151EC2">
        <w:t xml:space="preserve">the actual identity of a whistleblower is </w:t>
      </w:r>
      <w:r>
        <w:t xml:space="preserve">disclosed. </w:t>
      </w:r>
      <w:r w:rsidR="00147EE7" w:rsidRPr="0093728C">
        <w:rPr>
          <w:rStyle w:val="Referencingstyle"/>
        </w:rPr>
        <w:t xml:space="preserve">[Schedule 1, item </w:t>
      </w:r>
      <w:r w:rsidR="00147EE7">
        <w:rPr>
          <w:rStyle w:val="Referencingstyle"/>
        </w:rPr>
        <w:t>2</w:t>
      </w:r>
      <w:r w:rsidR="00147EE7" w:rsidRPr="0093728C">
        <w:rPr>
          <w:rStyle w:val="Referencingstyle"/>
        </w:rPr>
        <w:t xml:space="preserve">, </w:t>
      </w:r>
      <w:r w:rsidR="00D575F2" w:rsidRPr="0093728C">
        <w:rPr>
          <w:rStyle w:val="Referencingstyle"/>
        </w:rPr>
        <w:t>s</w:t>
      </w:r>
      <w:r w:rsidR="00D575F2">
        <w:rPr>
          <w:rStyle w:val="Referencingstyle"/>
        </w:rPr>
        <w:t>ubparagraph</w:t>
      </w:r>
      <w:r w:rsidR="00147EE7" w:rsidRPr="0093728C">
        <w:rPr>
          <w:rStyle w:val="Referencingstyle"/>
        </w:rPr>
        <w:t xml:space="preserve"> 1317A</w:t>
      </w:r>
      <w:r w:rsidR="00147EE7">
        <w:rPr>
          <w:rStyle w:val="Referencingstyle"/>
        </w:rPr>
        <w:t>A</w:t>
      </w:r>
      <w:r w:rsidR="00147EE7" w:rsidRPr="0093728C">
        <w:rPr>
          <w:rStyle w:val="Referencingstyle"/>
        </w:rPr>
        <w:t>E(</w:t>
      </w:r>
      <w:r w:rsidR="006F79E9">
        <w:rPr>
          <w:rStyle w:val="Referencingstyle"/>
        </w:rPr>
        <w:t>4)</w:t>
      </w:r>
      <w:r w:rsidR="00147EE7">
        <w:rPr>
          <w:rStyle w:val="Referencingstyle"/>
        </w:rPr>
        <w:t>(a)(i)</w:t>
      </w:r>
      <w:r w:rsidR="00147EE7" w:rsidRPr="0093728C">
        <w:rPr>
          <w:rStyle w:val="Referencingstyle"/>
        </w:rPr>
        <w:t>)]</w:t>
      </w:r>
    </w:p>
    <w:p w14:paraId="645ED3F1" w14:textId="77777777" w:rsidR="00474C49" w:rsidRDefault="00367957" w:rsidP="00474C49">
      <w:pPr>
        <w:pStyle w:val="Heading3"/>
      </w:pPr>
      <w:r>
        <w:t>Extending</w:t>
      </w:r>
      <w:r w:rsidR="00474C49">
        <w:t xml:space="preserve"> immunit</w:t>
      </w:r>
      <w:r>
        <w:t>ies</w:t>
      </w:r>
      <w:r w:rsidR="00474C49">
        <w:t xml:space="preserve"> for whistleblowers</w:t>
      </w:r>
    </w:p>
    <w:p w14:paraId="24F5A8BB" w14:textId="77777777" w:rsidR="00474C49" w:rsidRDefault="00474C49" w:rsidP="00CF5638">
      <w:pPr>
        <w:pStyle w:val="base-text-paragraph"/>
      </w:pPr>
      <w:r>
        <w:t>The</w:t>
      </w:r>
      <w:r w:rsidRPr="00F14AF7">
        <w:t xml:space="preserve"> </w:t>
      </w:r>
      <w:r>
        <w:t>existing</w:t>
      </w:r>
      <w:r w:rsidRPr="00D879B1">
        <w:t xml:space="preserve"> </w:t>
      </w:r>
      <w:r>
        <w:t>financial sector whistleblower protection regimes</w:t>
      </w:r>
      <w:r w:rsidR="00885F79">
        <w:t>,</w:t>
      </w:r>
      <w:r>
        <w:t xml:space="preserve"> </w:t>
      </w:r>
      <w:r w:rsidRPr="00F14AF7">
        <w:t>other than that in the Corporations Act</w:t>
      </w:r>
      <w:r w:rsidR="00885F79">
        <w:t>,</w:t>
      </w:r>
      <w:r w:rsidRPr="00F14AF7">
        <w:t xml:space="preserve"> </w:t>
      </w:r>
      <w:r w:rsidRPr="00D879B1">
        <w:t xml:space="preserve">provide that information </w:t>
      </w:r>
      <w:r>
        <w:t xml:space="preserve">disclosed </w:t>
      </w:r>
      <w:r w:rsidRPr="00D879B1">
        <w:t>by a whistleblower is not admissible evidence against him</w:t>
      </w:r>
      <w:r>
        <w:t xml:space="preserve"> or </w:t>
      </w:r>
      <w:r w:rsidRPr="00D879B1">
        <w:t xml:space="preserve">her other than in proceedings </w:t>
      </w:r>
      <w:r>
        <w:t>concerning</w:t>
      </w:r>
      <w:r w:rsidRPr="00D879B1">
        <w:t xml:space="preserve"> the falsity of the information</w:t>
      </w:r>
      <w:r w:rsidRPr="00F14AF7">
        <w:t xml:space="preserve">. </w:t>
      </w:r>
    </w:p>
    <w:p w14:paraId="7F56E226" w14:textId="77777777" w:rsidR="00474C49" w:rsidRPr="0093728C" w:rsidRDefault="00474C49" w:rsidP="00474C49">
      <w:pPr>
        <w:pStyle w:val="base-text-paragraph"/>
      </w:pPr>
      <w:r w:rsidRPr="00D879B1">
        <w:t xml:space="preserve">These provisions encourage disclosure of wrongdoing by removing the prospect of whistleblowers </w:t>
      </w:r>
      <w:r w:rsidRPr="0093728C">
        <w:t xml:space="preserve">themselves being subject to prosecution for their involvement in that wrongdoing. </w:t>
      </w:r>
    </w:p>
    <w:p w14:paraId="432ED24D" w14:textId="77777777" w:rsidR="00474C49" w:rsidRPr="00B16F4A" w:rsidRDefault="00474C49" w:rsidP="00474C49">
      <w:pPr>
        <w:pStyle w:val="base-text-paragraph"/>
        <w:rPr>
          <w:rStyle w:val="Referencingstyle"/>
          <w:b w:val="0"/>
          <w:i w:val="0"/>
          <w:sz w:val="22"/>
        </w:rPr>
      </w:pPr>
      <w:r w:rsidRPr="0093728C">
        <w:t>Th</w:t>
      </w:r>
      <w:r w:rsidR="001B5D3F">
        <w:t>e amendments</w:t>
      </w:r>
      <w:r w:rsidR="00F73EBB">
        <w:t xml:space="preserve"> </w:t>
      </w:r>
      <w:r w:rsidRPr="0093728C">
        <w:t xml:space="preserve">introduce a provision ensuring that information that is part of a protected disclosure is not admissible in evidence against a whistleblower in criminal proceedings or in proceedings for the imposition of a penalty, other than in proceedings concerning the falsity of the information. </w:t>
      </w:r>
      <w:r w:rsidRPr="0093728C">
        <w:rPr>
          <w:rStyle w:val="Referencingstyle"/>
        </w:rPr>
        <w:t>[Schedule</w:t>
      </w:r>
      <w:r w:rsidR="001C43A4">
        <w:rPr>
          <w:rStyle w:val="Referencingstyle"/>
        </w:rPr>
        <w:t> </w:t>
      </w:r>
      <w:r w:rsidRPr="0093728C">
        <w:rPr>
          <w:rStyle w:val="Referencingstyle"/>
        </w:rPr>
        <w:t>1,</w:t>
      </w:r>
      <w:r w:rsidR="001C43A4">
        <w:rPr>
          <w:rStyle w:val="Referencingstyle"/>
        </w:rPr>
        <w:t> </w:t>
      </w:r>
      <w:r w:rsidRPr="0093728C">
        <w:rPr>
          <w:rStyle w:val="Referencingstyle"/>
        </w:rPr>
        <w:t>item</w:t>
      </w:r>
      <w:r w:rsidR="001C43A4">
        <w:rPr>
          <w:rStyle w:val="Referencingstyle"/>
        </w:rPr>
        <w:t> </w:t>
      </w:r>
      <w:r w:rsidRPr="0093728C">
        <w:rPr>
          <w:rStyle w:val="Referencingstyle"/>
        </w:rPr>
        <w:t>3, paragraph</w:t>
      </w:r>
      <w:r w:rsidR="001C43A4">
        <w:rPr>
          <w:rStyle w:val="Referencingstyle"/>
        </w:rPr>
        <w:t> </w:t>
      </w:r>
      <w:r w:rsidRPr="0093728C">
        <w:rPr>
          <w:rStyle w:val="Referencingstyle"/>
        </w:rPr>
        <w:t>1317AB(1)(c)]</w:t>
      </w:r>
    </w:p>
    <w:p w14:paraId="7646AF9B" w14:textId="77777777" w:rsidR="00363465" w:rsidRPr="0093728C" w:rsidRDefault="00363465" w:rsidP="00BD3B33">
      <w:pPr>
        <w:pStyle w:val="Heading3"/>
      </w:pPr>
      <w:r w:rsidRPr="0093728C">
        <w:lastRenderedPageBreak/>
        <w:t>E</w:t>
      </w:r>
      <w:r w:rsidR="0011150C" w:rsidRPr="0093728C">
        <w:t>xpand</w:t>
      </w:r>
      <w:r w:rsidRPr="0093728C">
        <w:t xml:space="preserve">ing </w:t>
      </w:r>
      <w:r w:rsidR="00D0066F">
        <w:t xml:space="preserve">protection from victimisation </w:t>
      </w:r>
    </w:p>
    <w:p w14:paraId="10CBD322" w14:textId="77777777" w:rsidR="0006668A" w:rsidRPr="0093728C" w:rsidRDefault="0006668A" w:rsidP="000D51A8">
      <w:pPr>
        <w:pStyle w:val="Heading4"/>
      </w:pPr>
      <w:r w:rsidRPr="0093728C">
        <w:t>Victimisation</w:t>
      </w:r>
      <w:r w:rsidR="00E463DB" w:rsidRPr="0093728C">
        <w:t xml:space="preserve"> under the existing law</w:t>
      </w:r>
    </w:p>
    <w:p w14:paraId="766F828F" w14:textId="77777777" w:rsidR="002E21A0" w:rsidRDefault="00903867" w:rsidP="00903867">
      <w:pPr>
        <w:pStyle w:val="base-text-paragraph"/>
      </w:pPr>
      <w:r w:rsidRPr="0093728C">
        <w:t xml:space="preserve">The </w:t>
      </w:r>
      <w:r w:rsidR="00550056" w:rsidRPr="0093728C">
        <w:t>exist</w:t>
      </w:r>
      <w:r w:rsidR="007F448C" w:rsidRPr="0093728C">
        <w:t xml:space="preserve">ing </w:t>
      </w:r>
      <w:r w:rsidRPr="0093728C">
        <w:t xml:space="preserve">Corporations Act provisions prohibit conduct that intentionally causes detriment to a whistleblower because </w:t>
      </w:r>
      <w:r w:rsidR="00735F49" w:rsidRPr="0093728C">
        <w:t>he or she</w:t>
      </w:r>
      <w:r w:rsidRPr="0093728C">
        <w:t xml:space="preserve"> makes a protected disclosure</w:t>
      </w:r>
      <w:r w:rsidR="00997753">
        <w:t>. H</w:t>
      </w:r>
      <w:r w:rsidR="002E21A0">
        <w:t>owever</w:t>
      </w:r>
      <w:r w:rsidR="0009759C">
        <w:t>,</w:t>
      </w:r>
      <w:r w:rsidR="002E21A0">
        <w:t xml:space="preserve"> few</w:t>
      </w:r>
      <w:r w:rsidR="0009759C">
        <w:t>,</w:t>
      </w:r>
      <w:r w:rsidR="002E21A0">
        <w:t xml:space="preserve"> if any</w:t>
      </w:r>
      <w:r w:rsidR="0009759C">
        <w:t>,</w:t>
      </w:r>
      <w:r w:rsidR="002E21A0">
        <w:t xml:space="preserve"> prosecutions have been brought for this offence.</w:t>
      </w:r>
    </w:p>
    <w:p w14:paraId="2EF0A588" w14:textId="77777777" w:rsidR="00903867" w:rsidRPr="0093728C" w:rsidRDefault="00550056" w:rsidP="00903867">
      <w:pPr>
        <w:pStyle w:val="base-text-paragraph"/>
      </w:pPr>
      <w:r w:rsidRPr="0093728C">
        <w:t xml:space="preserve">The </w:t>
      </w:r>
      <w:r w:rsidR="000511FA">
        <w:t xml:space="preserve">existing </w:t>
      </w:r>
      <w:r w:rsidRPr="0093728C">
        <w:t xml:space="preserve">requirement that the victimiser intended to cause detriment is inconsistent </w:t>
      </w:r>
      <w:r w:rsidR="00A62C8D" w:rsidRPr="0093728C">
        <w:t>with the</w:t>
      </w:r>
      <w:r w:rsidRPr="0093728C">
        <w:t xml:space="preserve"> equivalent </w:t>
      </w:r>
      <w:r w:rsidR="003E1571" w:rsidRPr="0093728C">
        <w:t>provisions</w:t>
      </w:r>
      <w:r w:rsidRPr="0093728C">
        <w:t xml:space="preserve"> in the</w:t>
      </w:r>
      <w:r w:rsidR="00A62C8D" w:rsidRPr="0093728C">
        <w:t xml:space="preserve"> </w:t>
      </w:r>
      <w:r w:rsidR="00903867" w:rsidRPr="0093728C">
        <w:t>PID</w:t>
      </w:r>
      <w:r w:rsidR="00433059" w:rsidRPr="0093728C">
        <w:t xml:space="preserve"> </w:t>
      </w:r>
      <w:r w:rsidR="00903867" w:rsidRPr="0093728C">
        <w:t>A</w:t>
      </w:r>
      <w:r w:rsidR="00433059" w:rsidRPr="0093728C">
        <w:t>ct</w:t>
      </w:r>
      <w:r w:rsidR="00903867" w:rsidRPr="0093728C">
        <w:t xml:space="preserve"> and the </w:t>
      </w:r>
      <w:r w:rsidR="00824AA4" w:rsidRPr="0093728C">
        <w:t>Registered Organisations Act</w:t>
      </w:r>
      <w:r w:rsidR="00903867" w:rsidRPr="0093728C">
        <w:t xml:space="preserve">, </w:t>
      </w:r>
      <w:r w:rsidRPr="0093728C">
        <w:t>which</w:t>
      </w:r>
      <w:r w:rsidR="00903867" w:rsidRPr="0093728C">
        <w:t xml:space="preserve"> cover </w:t>
      </w:r>
      <w:r w:rsidR="00A62C8D" w:rsidRPr="0093728C">
        <w:t>conduct</w:t>
      </w:r>
      <w:r w:rsidR="00903867" w:rsidRPr="0093728C">
        <w:t xml:space="preserve"> engaged in in the belief or suspicion that the whistleblower proposes to make, or could make, a </w:t>
      </w:r>
      <w:r w:rsidR="00A62C8D" w:rsidRPr="0093728C">
        <w:t xml:space="preserve">protected </w:t>
      </w:r>
      <w:r w:rsidR="00903867" w:rsidRPr="0093728C">
        <w:t>disclosure</w:t>
      </w:r>
      <w:r w:rsidR="000511FA">
        <w:t xml:space="preserve">. The </w:t>
      </w:r>
      <w:r w:rsidR="0033701F" w:rsidRPr="0093728C">
        <w:t>PID Act and the Registered Organisations Act</w:t>
      </w:r>
      <w:r w:rsidR="0033701F" w:rsidDel="0033701F">
        <w:t xml:space="preserve"> </w:t>
      </w:r>
      <w:r w:rsidR="000511FA">
        <w:t xml:space="preserve">do not include a requirement that the victimiser intended to cause detriment </w:t>
      </w:r>
      <w:r w:rsidR="0033701F">
        <w:t>in order to commit the offence.</w:t>
      </w:r>
    </w:p>
    <w:p w14:paraId="610B165D" w14:textId="77777777" w:rsidR="00903867" w:rsidRPr="0093728C" w:rsidRDefault="005F034C" w:rsidP="00903867">
      <w:pPr>
        <w:pStyle w:val="base-text-paragraph"/>
      </w:pPr>
      <w:r>
        <w:t>The e</w:t>
      </w:r>
      <w:r w:rsidR="00433059" w:rsidRPr="0093728C">
        <w:t xml:space="preserve">xisting </w:t>
      </w:r>
      <w:r w:rsidR="00903867" w:rsidRPr="0093728C">
        <w:t xml:space="preserve">offence of threatening to cause detriment applies if the victimiser intends the victim to fear that the threat will be carried out, or is reckless as to </w:t>
      </w:r>
      <w:r w:rsidR="003E1571" w:rsidRPr="0093728C">
        <w:t>causing</w:t>
      </w:r>
      <w:r w:rsidR="00433059" w:rsidRPr="0093728C">
        <w:t xml:space="preserve"> that fear</w:t>
      </w:r>
      <w:r w:rsidR="00903867" w:rsidRPr="0093728C">
        <w:t>. However the offence of actually causing detriment, applies only to intentional conduct</w:t>
      </w:r>
      <w:r w:rsidR="0033701F">
        <w:t>.</w:t>
      </w:r>
      <w:r w:rsidR="00903867" w:rsidRPr="0093728C">
        <w:t xml:space="preserve"> That is</w:t>
      </w:r>
      <w:r w:rsidR="0033701F">
        <w:t>,</w:t>
      </w:r>
      <w:r w:rsidR="00903867" w:rsidRPr="0093728C">
        <w:t xml:space="preserve"> it does not apply if the victimiser </w:t>
      </w:r>
      <w:r w:rsidR="00454EB9">
        <w:t xml:space="preserve">did not know, but </w:t>
      </w:r>
      <w:r w:rsidR="00454EB9" w:rsidRPr="0093728C">
        <w:t>should</w:t>
      </w:r>
      <w:r w:rsidR="00903867" w:rsidRPr="0093728C">
        <w:t xml:space="preserve"> have known</w:t>
      </w:r>
      <w:r w:rsidR="00454EB9">
        <w:t>,</w:t>
      </w:r>
      <w:r w:rsidR="00903867" w:rsidRPr="0093728C">
        <w:t xml:space="preserve"> that they were causing detriment.</w:t>
      </w:r>
    </w:p>
    <w:p w14:paraId="0165E453" w14:textId="77777777" w:rsidR="00903867" w:rsidRPr="0093728C" w:rsidRDefault="00735F49" w:rsidP="003E1571">
      <w:pPr>
        <w:pStyle w:val="base-text-paragraph"/>
      </w:pPr>
      <w:r w:rsidRPr="0093728C">
        <w:t>T</w:t>
      </w:r>
      <w:r w:rsidR="0089422A" w:rsidRPr="0093728C">
        <w:t>he existing</w:t>
      </w:r>
      <w:r w:rsidR="003E361B">
        <w:t xml:space="preserve"> offence</w:t>
      </w:r>
      <w:r w:rsidR="0033701F">
        <w:t xml:space="preserve"> </w:t>
      </w:r>
      <w:r w:rsidR="0089422A" w:rsidRPr="0093728C">
        <w:t>of actually causing detriment only appl</w:t>
      </w:r>
      <w:r w:rsidRPr="0093728C">
        <w:t>ies</w:t>
      </w:r>
      <w:r w:rsidR="0089422A" w:rsidRPr="0093728C">
        <w:t xml:space="preserve"> where </w:t>
      </w:r>
      <w:r w:rsidR="00091AEB" w:rsidRPr="0093728C">
        <w:t>the victimiser know</w:t>
      </w:r>
      <w:r w:rsidRPr="0093728C">
        <w:t>s</w:t>
      </w:r>
      <w:r w:rsidR="00091AEB" w:rsidRPr="0093728C">
        <w:t xml:space="preserve"> that </w:t>
      </w:r>
      <w:r w:rsidR="0089422A" w:rsidRPr="0093728C">
        <w:t xml:space="preserve">a disclosure qualifying for protection has actually been made. </w:t>
      </w:r>
      <w:r w:rsidR="005F034C">
        <w:t>It</w:t>
      </w:r>
      <w:r w:rsidR="00091AEB" w:rsidRPr="0093728C">
        <w:t xml:space="preserve"> does not apply to victimisation engaged in because of a belief or suspicion that a person has made or may in the future make such a disclosure.</w:t>
      </w:r>
    </w:p>
    <w:p w14:paraId="3CF50544" w14:textId="77777777" w:rsidR="004C3B42" w:rsidRPr="0093728C" w:rsidRDefault="004C3B42" w:rsidP="00903867">
      <w:pPr>
        <w:pStyle w:val="base-text-paragraph"/>
      </w:pPr>
      <w:r w:rsidRPr="0093728C">
        <w:t>The</w:t>
      </w:r>
      <w:r w:rsidR="00735F49" w:rsidRPr="0093728C">
        <w:t>se</w:t>
      </w:r>
      <w:r w:rsidRPr="0093728C">
        <w:t xml:space="preserve"> deficiencies have posed obstacles to charges being laid under the victimisation provisions of the existing Corporations Act</w:t>
      </w:r>
      <w:r w:rsidR="00735F49" w:rsidRPr="0093728C">
        <w:t xml:space="preserve"> regime</w:t>
      </w:r>
      <w:r w:rsidRPr="0093728C">
        <w:t>.</w:t>
      </w:r>
    </w:p>
    <w:p w14:paraId="1ED7D5A0" w14:textId="77777777" w:rsidR="00550056" w:rsidRPr="0093728C" w:rsidRDefault="00550056" w:rsidP="002B5E61">
      <w:pPr>
        <w:pStyle w:val="base-text-paragraph"/>
      </w:pPr>
      <w:r w:rsidRPr="0093728C">
        <w:t xml:space="preserve">In addition, </w:t>
      </w:r>
      <w:r w:rsidR="00997753">
        <w:t xml:space="preserve">both </w:t>
      </w:r>
      <w:r w:rsidRPr="0093728C">
        <w:t xml:space="preserve">the </w:t>
      </w:r>
      <w:r w:rsidR="00824AA4" w:rsidRPr="0093728C">
        <w:t>Registered Organisations Act</w:t>
      </w:r>
      <w:r w:rsidRPr="0093728C">
        <w:t xml:space="preserve"> and the PID Act include a non-exclusive list of situations that are included in the meaning of </w:t>
      </w:r>
      <w:r w:rsidR="00735F49" w:rsidRPr="0093728C">
        <w:t>‘</w:t>
      </w:r>
      <w:r w:rsidRPr="0093728C">
        <w:t>detriment</w:t>
      </w:r>
      <w:r w:rsidR="00735F49" w:rsidRPr="0093728C">
        <w:t>’</w:t>
      </w:r>
      <w:r w:rsidRPr="0093728C">
        <w:t xml:space="preserve">. The </w:t>
      </w:r>
      <w:r w:rsidR="00824AA4" w:rsidRPr="0093728C">
        <w:t>Registered Organisations Act</w:t>
      </w:r>
      <w:r w:rsidRPr="0093728C">
        <w:t xml:space="preserve"> </w:t>
      </w:r>
      <w:r w:rsidR="00E37C6B">
        <w:t xml:space="preserve">(see </w:t>
      </w:r>
      <w:r w:rsidR="00E37C6B" w:rsidRPr="0093728C">
        <w:t>subsection 337BA(2) of the Registered Organisations Act; section 13(2) of the PID Act)</w:t>
      </w:r>
      <w:r w:rsidR="00E37C6B">
        <w:t xml:space="preserve"> </w:t>
      </w:r>
      <w:r w:rsidRPr="0093728C">
        <w:t>defines</w:t>
      </w:r>
      <w:r w:rsidR="000936FF" w:rsidRPr="0093728C">
        <w:t xml:space="preserve"> ‘detriment’</w:t>
      </w:r>
      <w:r w:rsidRPr="0093728C">
        <w:t xml:space="preserve"> as including (without limitation) any of the following:</w:t>
      </w:r>
    </w:p>
    <w:p w14:paraId="592B2AD9" w14:textId="77777777" w:rsidR="00550056" w:rsidRPr="0093728C" w:rsidRDefault="00550056" w:rsidP="00550056">
      <w:pPr>
        <w:pStyle w:val="dotpoint"/>
      </w:pPr>
      <w:r w:rsidRPr="0093728C">
        <w:t>dismissal of an employee;</w:t>
      </w:r>
    </w:p>
    <w:p w14:paraId="6817AADC" w14:textId="77777777" w:rsidR="00550056" w:rsidRPr="0093728C" w:rsidRDefault="00550056" w:rsidP="00550056">
      <w:pPr>
        <w:pStyle w:val="dotpoint"/>
      </w:pPr>
      <w:r w:rsidRPr="0093728C">
        <w:t>injury of an employee in his or her employment;</w:t>
      </w:r>
    </w:p>
    <w:p w14:paraId="6F02A691" w14:textId="77777777" w:rsidR="00550056" w:rsidRPr="0093728C" w:rsidRDefault="00550056" w:rsidP="00550056">
      <w:pPr>
        <w:pStyle w:val="dotpoint"/>
      </w:pPr>
      <w:r w:rsidRPr="0093728C">
        <w:t>alteration of an employee's position to his or her detriment;</w:t>
      </w:r>
    </w:p>
    <w:p w14:paraId="53BCF10D" w14:textId="77777777" w:rsidR="00550056" w:rsidRPr="0093728C" w:rsidRDefault="00550056" w:rsidP="00550056">
      <w:pPr>
        <w:pStyle w:val="dotpoint"/>
      </w:pPr>
      <w:r w:rsidRPr="0093728C">
        <w:lastRenderedPageBreak/>
        <w:t>discrimination between an employee and other employees of the same employer;</w:t>
      </w:r>
    </w:p>
    <w:p w14:paraId="12785A9D" w14:textId="77777777" w:rsidR="00550056" w:rsidRPr="0093728C" w:rsidRDefault="00550056" w:rsidP="00550056">
      <w:pPr>
        <w:pStyle w:val="dotpoint"/>
      </w:pPr>
      <w:r w:rsidRPr="0093728C">
        <w:t>harassment or intimidation of a person;</w:t>
      </w:r>
    </w:p>
    <w:p w14:paraId="2E38F92D" w14:textId="77777777" w:rsidR="00550056" w:rsidRPr="0093728C" w:rsidRDefault="00550056" w:rsidP="00550056">
      <w:pPr>
        <w:pStyle w:val="dotpoint"/>
      </w:pPr>
      <w:r w:rsidRPr="0093728C">
        <w:t>harm or injury to a person, including psychological harm;</w:t>
      </w:r>
    </w:p>
    <w:p w14:paraId="5ABBF968" w14:textId="77777777" w:rsidR="00550056" w:rsidRPr="0093728C" w:rsidRDefault="00550056" w:rsidP="00550056">
      <w:pPr>
        <w:pStyle w:val="dotpoint"/>
      </w:pPr>
      <w:r w:rsidRPr="0093728C">
        <w:t>damage to a person's property;</w:t>
      </w:r>
      <w:r w:rsidR="00A52B83">
        <w:t xml:space="preserve"> or</w:t>
      </w:r>
    </w:p>
    <w:p w14:paraId="785BDE40" w14:textId="77777777" w:rsidR="00550056" w:rsidRPr="0093728C" w:rsidRDefault="00550056" w:rsidP="00550056">
      <w:pPr>
        <w:pStyle w:val="dotpoint"/>
      </w:pPr>
      <w:r w:rsidRPr="0093728C">
        <w:t>damage to a person's reputation.</w:t>
      </w:r>
    </w:p>
    <w:p w14:paraId="776A246C" w14:textId="77777777" w:rsidR="00E463DB" w:rsidRPr="0093728C" w:rsidRDefault="00E463DB" w:rsidP="006C7376">
      <w:pPr>
        <w:pStyle w:val="Heading4"/>
      </w:pPr>
      <w:r w:rsidRPr="0093728C">
        <w:t>The offence of victimisation under the new law</w:t>
      </w:r>
    </w:p>
    <w:p w14:paraId="3E044815" w14:textId="77777777" w:rsidR="00F64DFD" w:rsidRDefault="002E21A0" w:rsidP="002B5E61">
      <w:pPr>
        <w:pStyle w:val="base-text-paragraph"/>
      </w:pPr>
      <w:r>
        <w:t>The</w:t>
      </w:r>
      <w:r w:rsidR="00F64DFD">
        <w:t xml:space="preserve"> </w:t>
      </w:r>
      <w:r w:rsidR="0009759C">
        <w:t xml:space="preserve">amendments </w:t>
      </w:r>
      <w:r w:rsidR="00F64DFD">
        <w:t xml:space="preserve">create a civil penalty </w:t>
      </w:r>
      <w:r w:rsidR="0009759C">
        <w:t>provision to address</w:t>
      </w:r>
      <w:r w:rsidR="00F64DFD">
        <w:t xml:space="preserve"> </w:t>
      </w:r>
      <w:r w:rsidR="006257C3">
        <w:t xml:space="preserve">victimisation of a person in relation to a qualifying disclosure. </w:t>
      </w:r>
      <w:r w:rsidR="00A33BD0">
        <w:t>A c</w:t>
      </w:r>
      <w:r w:rsidR="00A33BD0" w:rsidRPr="00F22A57">
        <w:t>ivil penalty is a punishment for contravention</w:t>
      </w:r>
      <w:r w:rsidR="00A33BD0">
        <w:t xml:space="preserve"> in a civil court under the civil rules of procedure for the court, and t</w:t>
      </w:r>
      <w:r w:rsidR="00A33BD0" w:rsidRPr="00F22A57">
        <w:t xml:space="preserve">he </w:t>
      </w:r>
      <w:r w:rsidR="00A33BD0">
        <w:t>civil standard of proof applies.</w:t>
      </w:r>
      <w:r w:rsidR="00E37C6B">
        <w:t xml:space="preserve"> </w:t>
      </w:r>
      <w:r w:rsidR="00431EDE">
        <w:rPr>
          <w:rStyle w:val="Referencingstyle"/>
        </w:rPr>
        <w:t>[</w:t>
      </w:r>
      <w:r w:rsidR="0024511E">
        <w:rPr>
          <w:rStyle w:val="Referencingstyle"/>
        </w:rPr>
        <w:t>Schedule 1, item 10, subsection 1317E(1) (after table item 45)]</w:t>
      </w:r>
    </w:p>
    <w:p w14:paraId="454E296B" w14:textId="77777777" w:rsidR="00DA2C0F" w:rsidRDefault="0009759C" w:rsidP="002B5E61">
      <w:pPr>
        <w:pStyle w:val="base-text-paragraph"/>
      </w:pPr>
      <w:r>
        <w:t>The amendments also allow for criminal prosecution of victimisation</w:t>
      </w:r>
      <w:r w:rsidR="00340D57">
        <w:t xml:space="preserve">. </w:t>
      </w:r>
      <w:r w:rsidR="00DA2C0F">
        <w:t>This ensures that the regulator can choose to prosecute contravention as an offence or as a civil penalty, as appropriate in the particular circumstances.</w:t>
      </w:r>
      <w:r w:rsidR="007D221A">
        <w:t xml:space="preserve"> </w:t>
      </w:r>
      <w:r w:rsidR="00431EDE" w:rsidRPr="00431EDE">
        <w:rPr>
          <w:rStyle w:val="Referencingstyle"/>
        </w:rPr>
        <w:t>[</w:t>
      </w:r>
      <w:r w:rsidR="007D221A">
        <w:rPr>
          <w:rStyle w:val="Referencingstyle"/>
        </w:rPr>
        <w:t>Schedule</w:t>
      </w:r>
      <w:r w:rsidR="00431EDE" w:rsidRPr="00431EDE">
        <w:rPr>
          <w:rStyle w:val="Referencingstyle"/>
        </w:rPr>
        <w:t> </w:t>
      </w:r>
      <w:r w:rsidR="007D221A">
        <w:rPr>
          <w:rStyle w:val="Referencingstyle"/>
        </w:rPr>
        <w:t>1,</w:t>
      </w:r>
      <w:r w:rsidR="00431EDE" w:rsidRPr="00431EDE">
        <w:rPr>
          <w:rStyle w:val="Referencingstyle"/>
        </w:rPr>
        <w:t> </w:t>
      </w:r>
      <w:r w:rsidR="007D221A">
        <w:rPr>
          <w:rStyle w:val="Referencingstyle"/>
        </w:rPr>
        <w:t>item 6,</w:t>
      </w:r>
      <w:r w:rsidR="00431EDE" w:rsidRPr="00431EDE">
        <w:rPr>
          <w:rStyle w:val="Referencingstyle"/>
        </w:rPr>
        <w:t xml:space="preserve"> n</w:t>
      </w:r>
      <w:r w:rsidR="007D221A" w:rsidRPr="00431EDE">
        <w:rPr>
          <w:rStyle w:val="Referencingstyle"/>
        </w:rPr>
        <w:t>ote</w:t>
      </w:r>
      <w:r w:rsidR="007D221A">
        <w:rPr>
          <w:rStyle w:val="Referencingstyle"/>
        </w:rPr>
        <w:t xml:space="preserve"> at the end of subsections 1317AC(1), (2) and(3)]</w:t>
      </w:r>
    </w:p>
    <w:p w14:paraId="6297B4E7" w14:textId="77777777" w:rsidR="00BF69C3" w:rsidRPr="0093728C" w:rsidRDefault="00BF69C3" w:rsidP="002B5E61">
      <w:pPr>
        <w:pStyle w:val="base-text-paragraph"/>
      </w:pPr>
      <w:r w:rsidRPr="0093728C">
        <w:t xml:space="preserve">The </w:t>
      </w:r>
      <w:r w:rsidR="00FB5A26" w:rsidRPr="0093728C">
        <w:t>amendments</w:t>
      </w:r>
      <w:r w:rsidRPr="0093728C">
        <w:t xml:space="preserve"> make clear that </w:t>
      </w:r>
      <w:r w:rsidR="0089422A" w:rsidRPr="0093728C">
        <w:t xml:space="preserve">the offence applies </w:t>
      </w:r>
      <w:r w:rsidRPr="0093728C">
        <w:t>where a person (the victimiser</w:t>
      </w:r>
      <w:r w:rsidR="00712100" w:rsidRPr="0093728C">
        <w:t xml:space="preserve">, described in the law as the </w:t>
      </w:r>
      <w:r w:rsidR="0009759C">
        <w:t>‘</w:t>
      </w:r>
      <w:r w:rsidR="00712100" w:rsidRPr="0017152F">
        <w:t>first person</w:t>
      </w:r>
      <w:r w:rsidR="0009759C">
        <w:t>’</w:t>
      </w:r>
      <w:r w:rsidRPr="0093728C">
        <w:t>) engages in conduct that causes any detriment to an</w:t>
      </w:r>
      <w:r w:rsidR="0089422A" w:rsidRPr="0093728C">
        <w:t xml:space="preserve">y </w:t>
      </w:r>
      <w:r w:rsidRPr="0093728C">
        <w:t>other person in the belief or suspicion that a person has made, may make, proposes to make, or could make</w:t>
      </w:r>
      <w:r w:rsidR="0089422A" w:rsidRPr="0093728C">
        <w:t>, a protected disclosure.</w:t>
      </w:r>
      <w:r w:rsidR="0069026B" w:rsidRPr="0093728C">
        <w:t xml:space="preserve"> </w:t>
      </w:r>
      <w:r w:rsidR="0069026B" w:rsidRPr="0093728C">
        <w:rPr>
          <w:rStyle w:val="Referencingstyle"/>
        </w:rPr>
        <w:t xml:space="preserve">[Schedule </w:t>
      </w:r>
      <w:r w:rsidR="00FE3858" w:rsidRPr="0093728C">
        <w:rPr>
          <w:rStyle w:val="Referencingstyle"/>
        </w:rPr>
        <w:t>1,</w:t>
      </w:r>
      <w:r w:rsidR="0069026B" w:rsidRPr="0093728C">
        <w:rPr>
          <w:rStyle w:val="Referencingstyle"/>
        </w:rPr>
        <w:t xml:space="preserve"> item </w:t>
      </w:r>
      <w:r w:rsidR="00FE3858" w:rsidRPr="0093728C">
        <w:rPr>
          <w:rStyle w:val="Referencingstyle"/>
        </w:rPr>
        <w:t>5</w:t>
      </w:r>
      <w:r w:rsidR="0069026B" w:rsidRPr="0093728C">
        <w:rPr>
          <w:rStyle w:val="Referencingstyle"/>
        </w:rPr>
        <w:t xml:space="preserve">, </w:t>
      </w:r>
      <w:r w:rsidR="000A1C7A">
        <w:rPr>
          <w:rStyle w:val="Referencingstyle"/>
        </w:rPr>
        <w:t>paragraph</w:t>
      </w:r>
      <w:r w:rsidR="000A1C7A" w:rsidRPr="0093728C">
        <w:rPr>
          <w:rStyle w:val="Referencingstyle"/>
        </w:rPr>
        <w:t xml:space="preserve"> </w:t>
      </w:r>
      <w:r w:rsidR="0069026B" w:rsidRPr="0093728C">
        <w:rPr>
          <w:rStyle w:val="Referencingstyle"/>
        </w:rPr>
        <w:t>1317A</w:t>
      </w:r>
      <w:r w:rsidR="006415E4" w:rsidRPr="0093728C">
        <w:rPr>
          <w:rStyle w:val="Referencingstyle"/>
        </w:rPr>
        <w:t>C(</w:t>
      </w:r>
      <w:r w:rsidR="0069026B" w:rsidRPr="0093728C">
        <w:rPr>
          <w:rStyle w:val="Referencingstyle"/>
        </w:rPr>
        <w:t>1</w:t>
      </w:r>
      <w:r w:rsidR="00FE3858" w:rsidRPr="0093728C">
        <w:rPr>
          <w:rStyle w:val="Referencingstyle"/>
        </w:rPr>
        <w:t>)(c)</w:t>
      </w:r>
      <w:r w:rsidR="0069026B" w:rsidRPr="0093728C">
        <w:rPr>
          <w:rStyle w:val="Referencingstyle"/>
        </w:rPr>
        <w:t>]</w:t>
      </w:r>
    </w:p>
    <w:p w14:paraId="7103E33F" w14:textId="77777777" w:rsidR="006415E4" w:rsidRPr="0093728C" w:rsidRDefault="0069026B" w:rsidP="0069026B">
      <w:pPr>
        <w:pStyle w:val="base-text-paragraph"/>
      </w:pPr>
      <w:r w:rsidRPr="0093728C">
        <w:t xml:space="preserve">This clarifies that </w:t>
      </w:r>
      <w:r w:rsidR="00C973BB">
        <w:t xml:space="preserve">the </w:t>
      </w:r>
      <w:r w:rsidR="006415E4" w:rsidRPr="0093728C">
        <w:t xml:space="preserve">offence </w:t>
      </w:r>
      <w:r w:rsidR="006415E4" w:rsidRPr="00B743BC">
        <w:t>of victimisation</w:t>
      </w:r>
      <w:r w:rsidR="006415E4" w:rsidRPr="0093728C">
        <w:t xml:space="preserve"> </w:t>
      </w:r>
      <w:r w:rsidR="00C973BB">
        <w:t>does not require</w:t>
      </w:r>
      <w:r w:rsidR="006415E4" w:rsidRPr="0093728C">
        <w:t>:</w:t>
      </w:r>
    </w:p>
    <w:p w14:paraId="3D31E637" w14:textId="77777777" w:rsidR="006415E4" w:rsidRPr="0093728C" w:rsidRDefault="006415E4" w:rsidP="00502134">
      <w:pPr>
        <w:pStyle w:val="dotpoint"/>
      </w:pPr>
      <w:r w:rsidRPr="0093728C">
        <w:t>that a disclosure has actually bee</w:t>
      </w:r>
      <w:r w:rsidR="00E37C6B">
        <w:t xml:space="preserve">n made, </w:t>
      </w:r>
    </w:p>
    <w:p w14:paraId="3E59AF43" w14:textId="77777777" w:rsidR="00B743BC" w:rsidRDefault="006415E4" w:rsidP="00502134">
      <w:pPr>
        <w:pStyle w:val="dotpoint"/>
      </w:pPr>
      <w:r w:rsidRPr="0093728C">
        <w:t xml:space="preserve">that the victimiser has actual knowledge that a disclosure </w:t>
      </w:r>
      <w:r w:rsidR="005562FA">
        <w:t>or</w:t>
      </w:r>
      <w:r w:rsidRPr="0093728C">
        <w:t xml:space="preserve"> such a disclosure</w:t>
      </w:r>
      <w:r w:rsidR="005562FA">
        <w:t>. T</w:t>
      </w:r>
      <w:r w:rsidR="0069026B" w:rsidRPr="0093728C">
        <w:t>he belief or suspicion that the whistleblower proposes to make, or could make, a disclosure</w:t>
      </w:r>
      <w:r w:rsidRPr="0093728C">
        <w:t xml:space="preserve"> is sufficient</w:t>
      </w:r>
      <w:r w:rsidR="00B743BC">
        <w:t xml:space="preserve">; </w:t>
      </w:r>
      <w:r w:rsidR="00E37C6B">
        <w:t>or</w:t>
      </w:r>
    </w:p>
    <w:p w14:paraId="11A56AAB" w14:textId="77777777" w:rsidR="009C3690" w:rsidRDefault="00B743BC" w:rsidP="00502134">
      <w:pPr>
        <w:pStyle w:val="dotpoint"/>
      </w:pPr>
      <w:r>
        <w:t xml:space="preserve">that </w:t>
      </w:r>
      <w:r w:rsidRPr="0093728C">
        <w:t>the victimiser intend</w:t>
      </w:r>
      <w:r w:rsidR="005562FA">
        <w:t>s</w:t>
      </w:r>
      <w:r w:rsidRPr="0093728C">
        <w:t xml:space="preserve"> that the conduct cause detriment</w:t>
      </w:r>
      <w:r w:rsidR="005562FA">
        <w:t xml:space="preserve">. </w:t>
      </w:r>
    </w:p>
    <w:p w14:paraId="11F9E6FC" w14:textId="77777777" w:rsidR="0069026B" w:rsidRPr="0093728C" w:rsidRDefault="006415E4" w:rsidP="0069026B">
      <w:pPr>
        <w:pStyle w:val="base-text-paragraph"/>
        <w:rPr>
          <w:rStyle w:val="Referencingstyle"/>
          <w:b w:val="0"/>
          <w:i w:val="0"/>
          <w:sz w:val="22"/>
        </w:rPr>
      </w:pPr>
      <w:r w:rsidRPr="0093728C">
        <w:t xml:space="preserve">The </w:t>
      </w:r>
      <w:r w:rsidR="00824AA4" w:rsidRPr="0093728C">
        <w:t xml:space="preserve">amendments also </w:t>
      </w:r>
      <w:r w:rsidR="009C3690">
        <w:t>confirm</w:t>
      </w:r>
      <w:r w:rsidR="008B26DE">
        <w:t xml:space="preserve"> that the belief or suspicion </w:t>
      </w:r>
      <w:r w:rsidR="005562FA">
        <w:t xml:space="preserve">that a disclosure may have been made or going to be made </w:t>
      </w:r>
      <w:r w:rsidR="009C3690">
        <w:t xml:space="preserve">does not have to </w:t>
      </w:r>
      <w:r w:rsidR="008B26DE">
        <w:t xml:space="preserve">be the </w:t>
      </w:r>
      <w:r w:rsidR="00C973BB">
        <w:t>only</w:t>
      </w:r>
      <w:r w:rsidR="009C3690">
        <w:t xml:space="preserve"> reason</w:t>
      </w:r>
      <w:r w:rsidR="008B26DE">
        <w:t xml:space="preserve"> </w:t>
      </w:r>
      <w:r w:rsidR="009C3690">
        <w:t>the victimiser engaged in the pr</w:t>
      </w:r>
      <w:r w:rsidR="00743B2C">
        <w:t>o</w:t>
      </w:r>
      <w:r w:rsidR="009C3690">
        <w:t>scribed</w:t>
      </w:r>
      <w:r w:rsidR="008B26DE">
        <w:t xml:space="preserve"> conduct</w:t>
      </w:r>
      <w:r w:rsidR="009C3690">
        <w:t>.</w:t>
      </w:r>
      <w:r w:rsidR="005562FA">
        <w:t xml:space="preserve"> </w:t>
      </w:r>
      <w:r w:rsidR="0069026B" w:rsidRPr="0093728C">
        <w:rPr>
          <w:rStyle w:val="Referencingstyle"/>
        </w:rPr>
        <w:t>[Sched</w:t>
      </w:r>
      <w:r w:rsidR="00345AFA" w:rsidRPr="0093728C">
        <w:rPr>
          <w:rStyle w:val="Referencingstyle"/>
        </w:rPr>
        <w:t>ule</w:t>
      </w:r>
      <w:r w:rsidR="00CB6FDC">
        <w:rPr>
          <w:rStyle w:val="Referencingstyle"/>
        </w:rPr>
        <w:t> </w:t>
      </w:r>
      <w:r w:rsidR="00FE3858" w:rsidRPr="0093728C">
        <w:rPr>
          <w:rStyle w:val="Referencingstyle"/>
        </w:rPr>
        <w:t>1</w:t>
      </w:r>
      <w:r w:rsidR="00BE3FFB" w:rsidRPr="0093728C">
        <w:rPr>
          <w:rStyle w:val="Referencingstyle"/>
        </w:rPr>
        <w:t>,</w:t>
      </w:r>
      <w:r w:rsidR="00CB6FDC">
        <w:rPr>
          <w:rStyle w:val="Referencingstyle"/>
        </w:rPr>
        <w:t> </w:t>
      </w:r>
      <w:r w:rsidR="00345AFA" w:rsidRPr="0093728C">
        <w:rPr>
          <w:rStyle w:val="Referencingstyle"/>
        </w:rPr>
        <w:t>item</w:t>
      </w:r>
      <w:r w:rsidR="00CB6FDC">
        <w:rPr>
          <w:rStyle w:val="Referencingstyle"/>
        </w:rPr>
        <w:t> </w:t>
      </w:r>
      <w:r w:rsidR="00BE3FFB" w:rsidRPr="0093728C">
        <w:rPr>
          <w:rStyle w:val="Referencingstyle"/>
        </w:rPr>
        <w:t>5</w:t>
      </w:r>
      <w:r w:rsidR="00345AFA" w:rsidRPr="0093728C">
        <w:rPr>
          <w:rStyle w:val="Referencingstyle"/>
        </w:rPr>
        <w:t xml:space="preserve">, </w:t>
      </w:r>
      <w:r w:rsidR="000A1C7A">
        <w:rPr>
          <w:rStyle w:val="Referencingstyle"/>
        </w:rPr>
        <w:t>paragraph</w:t>
      </w:r>
      <w:r w:rsidR="00345AFA" w:rsidRPr="0093728C">
        <w:rPr>
          <w:rStyle w:val="Referencingstyle"/>
        </w:rPr>
        <w:t xml:space="preserve"> 1317AC(1)</w:t>
      </w:r>
      <w:r w:rsidR="00BE3FFB" w:rsidRPr="0093728C">
        <w:rPr>
          <w:rStyle w:val="Referencingstyle"/>
        </w:rPr>
        <w:t>(d)</w:t>
      </w:r>
      <w:r w:rsidR="0069026B" w:rsidRPr="0093728C">
        <w:rPr>
          <w:rStyle w:val="Referencingstyle"/>
        </w:rPr>
        <w:t>]</w:t>
      </w:r>
    </w:p>
    <w:p w14:paraId="3B1F0240" w14:textId="491000F5" w:rsidR="00FA63DB" w:rsidRDefault="00FA63DB" w:rsidP="0069026B">
      <w:pPr>
        <w:pStyle w:val="base-text-paragraph"/>
      </w:pPr>
      <w:r w:rsidRPr="0093728C">
        <w:lastRenderedPageBreak/>
        <w:t xml:space="preserve">As is the case under the existing law, the victim may be the whistleblower or another person who suffers damage because of the conduct. This may be, for example, a person involved in receiving or investigating the disclosure, or a </w:t>
      </w:r>
      <w:r w:rsidR="005D3473">
        <w:t xml:space="preserve">colleague, </w:t>
      </w:r>
      <w:r w:rsidRPr="0093728C">
        <w:t>supporter, friend or family member of the whistleblower.</w:t>
      </w:r>
    </w:p>
    <w:p w14:paraId="2FA62DA3" w14:textId="77777777" w:rsidR="007C16D6" w:rsidRDefault="007C16D6" w:rsidP="0069026B">
      <w:pPr>
        <w:pStyle w:val="base-text-paragraph"/>
      </w:pPr>
      <w:r>
        <w:t xml:space="preserve">The amendments ensure that in civil penalty proceedings, as well as in proceedings for an offence, for threatening to cause detriment in relation to a qualifying disclosure, it is not necessary to prove that the person threatened actually feared that the threat would be carried out. </w:t>
      </w:r>
      <w:r w:rsidR="0070343E">
        <w:rPr>
          <w:rStyle w:val="Referencingstyle"/>
        </w:rPr>
        <w:t xml:space="preserve">[Schedule 1, item </w:t>
      </w:r>
      <w:r w:rsidR="005E4E32">
        <w:rPr>
          <w:rStyle w:val="Referencingstyle"/>
        </w:rPr>
        <w:t>7</w:t>
      </w:r>
      <w:r w:rsidR="0070343E">
        <w:rPr>
          <w:rStyle w:val="Referencingstyle"/>
        </w:rPr>
        <w:t>, section 1317AC</w:t>
      </w:r>
      <w:r w:rsidR="005E4E32">
        <w:rPr>
          <w:rStyle w:val="Referencingstyle"/>
        </w:rPr>
        <w:t>(5)</w:t>
      </w:r>
      <w:r w:rsidR="0070343E">
        <w:rPr>
          <w:rStyle w:val="Referencingstyle"/>
        </w:rPr>
        <w:t>]</w:t>
      </w:r>
    </w:p>
    <w:p w14:paraId="15319EA2" w14:textId="77777777" w:rsidR="002771F0" w:rsidRPr="0093728C" w:rsidRDefault="002771F0" w:rsidP="00CF5638">
      <w:pPr>
        <w:pStyle w:val="Heading4"/>
      </w:pPr>
      <w:r w:rsidRPr="0093728C">
        <w:t>Detriment</w:t>
      </w:r>
    </w:p>
    <w:p w14:paraId="2B9F6D37" w14:textId="77777777" w:rsidR="002771F0" w:rsidRPr="0093728C" w:rsidRDefault="002771F0" w:rsidP="002771F0">
      <w:pPr>
        <w:pStyle w:val="base-text-paragraph"/>
      </w:pPr>
      <w:r w:rsidRPr="0093728C">
        <w:t xml:space="preserve">The amendments </w:t>
      </w:r>
      <w:r>
        <w:t>introduce an</w:t>
      </w:r>
      <w:r w:rsidRPr="0093728C">
        <w:t xml:space="preserve"> inclusive definition of ‘detriment’ in</w:t>
      </w:r>
      <w:r>
        <w:t>to</w:t>
      </w:r>
      <w:r w:rsidRPr="0093728C">
        <w:t xml:space="preserve"> </w:t>
      </w:r>
      <w:r w:rsidR="0036342F">
        <w:t xml:space="preserve">the victimisation provision in the existing law. This follows </w:t>
      </w:r>
      <w:r w:rsidRPr="0093728C">
        <w:t>the equivalent definition in the Registered Organisations Act</w:t>
      </w:r>
      <w:r w:rsidR="0036342F">
        <w:t xml:space="preserve"> but adds the </w:t>
      </w:r>
      <w:r w:rsidR="00FC587C">
        <w:t xml:space="preserve"> </w:t>
      </w:r>
      <w:r w:rsidRPr="0093728C">
        <w:t>additional item</w:t>
      </w:r>
      <w:r w:rsidR="0036342F">
        <w:t xml:space="preserve">s of </w:t>
      </w:r>
      <w:r w:rsidRPr="0093728C">
        <w:t>damage to a person’s business or financial position</w:t>
      </w:r>
      <w:r w:rsidR="00AC438A">
        <w:t xml:space="preserve"> </w:t>
      </w:r>
      <w:r w:rsidR="0036342F">
        <w:t>any other damage to a person.</w:t>
      </w:r>
      <w:r w:rsidR="00971170">
        <w:t xml:space="preserve"> </w:t>
      </w:r>
      <w:r w:rsidR="00971170" w:rsidRPr="0093728C">
        <w:rPr>
          <w:rStyle w:val="Referencingstyle"/>
        </w:rPr>
        <w:t>[Schedule</w:t>
      </w:r>
      <w:r w:rsidR="00971170">
        <w:rPr>
          <w:rStyle w:val="Referencingstyle"/>
        </w:rPr>
        <w:t> </w:t>
      </w:r>
      <w:r w:rsidR="00971170" w:rsidRPr="0093728C">
        <w:rPr>
          <w:rStyle w:val="Referencingstyle"/>
        </w:rPr>
        <w:t>1,</w:t>
      </w:r>
      <w:r w:rsidR="00971170">
        <w:rPr>
          <w:rStyle w:val="Referencingstyle"/>
        </w:rPr>
        <w:t> </w:t>
      </w:r>
      <w:r w:rsidR="00971170" w:rsidRPr="0093728C">
        <w:rPr>
          <w:rStyle w:val="Referencingstyle"/>
        </w:rPr>
        <w:t xml:space="preserve"> item</w:t>
      </w:r>
      <w:r w:rsidR="00971170">
        <w:rPr>
          <w:rStyle w:val="Referencingstyle"/>
        </w:rPr>
        <w:t> </w:t>
      </w:r>
      <w:r w:rsidR="004538B5">
        <w:rPr>
          <w:rStyle w:val="Referencingstyle"/>
        </w:rPr>
        <w:t>8</w:t>
      </w:r>
      <w:r w:rsidR="00971170" w:rsidRPr="0093728C">
        <w:rPr>
          <w:rStyle w:val="Referencingstyle"/>
        </w:rPr>
        <w:t>, sub</w:t>
      </w:r>
      <w:r w:rsidR="00971170">
        <w:rPr>
          <w:rStyle w:val="Referencingstyle"/>
        </w:rPr>
        <w:t>paragraphs</w:t>
      </w:r>
      <w:r w:rsidR="00F87AC4">
        <w:rPr>
          <w:rStyle w:val="Referencingstyle"/>
        </w:rPr>
        <w:t xml:space="preserve"> 1317AC(6</w:t>
      </w:r>
      <w:r w:rsidR="00971170" w:rsidRPr="0093728C">
        <w:rPr>
          <w:rStyle w:val="Referencingstyle"/>
        </w:rPr>
        <w:t>)(</w:t>
      </w:r>
      <w:r w:rsidR="00971170">
        <w:rPr>
          <w:rStyle w:val="Referencingstyle"/>
        </w:rPr>
        <w:t>i</w:t>
      </w:r>
      <w:r w:rsidR="00971170" w:rsidRPr="0093728C">
        <w:rPr>
          <w:rStyle w:val="Referencingstyle"/>
        </w:rPr>
        <w:t>)</w:t>
      </w:r>
      <w:r w:rsidR="00971170">
        <w:rPr>
          <w:rStyle w:val="Referencingstyle"/>
        </w:rPr>
        <w:t xml:space="preserve"> and (j)</w:t>
      </w:r>
      <w:r w:rsidR="00971170" w:rsidRPr="0093728C">
        <w:rPr>
          <w:rStyle w:val="Referencingstyle"/>
        </w:rPr>
        <w:t>]</w:t>
      </w:r>
    </w:p>
    <w:p w14:paraId="1E2DB1F2" w14:textId="77777777" w:rsidR="002771F0" w:rsidRPr="0093728C" w:rsidRDefault="002771F0" w:rsidP="002771F0">
      <w:pPr>
        <w:pStyle w:val="base-text-paragraph"/>
      </w:pPr>
      <w:r w:rsidRPr="0093728C">
        <w:t>Under the new law, detriment includes, but is not limited to, any of the following:</w:t>
      </w:r>
    </w:p>
    <w:p w14:paraId="5A105805" w14:textId="77777777" w:rsidR="002771F0" w:rsidRPr="0093728C" w:rsidRDefault="002771F0" w:rsidP="002771F0">
      <w:pPr>
        <w:pStyle w:val="dotpoint"/>
      </w:pPr>
      <w:r w:rsidRPr="0093728C">
        <w:t>dismissal of an employee;</w:t>
      </w:r>
    </w:p>
    <w:p w14:paraId="400DA01E" w14:textId="77777777" w:rsidR="002771F0" w:rsidRPr="0093728C" w:rsidRDefault="002771F0" w:rsidP="002771F0">
      <w:pPr>
        <w:pStyle w:val="dotpoint"/>
      </w:pPr>
      <w:r w:rsidRPr="0093728C">
        <w:t xml:space="preserve">injury of an employee in his or her employment; </w:t>
      </w:r>
    </w:p>
    <w:p w14:paraId="65C472BE" w14:textId="77777777" w:rsidR="002771F0" w:rsidRPr="0093728C" w:rsidRDefault="002771F0" w:rsidP="002771F0">
      <w:pPr>
        <w:pStyle w:val="dotpoint"/>
      </w:pPr>
      <w:r w:rsidRPr="0093728C">
        <w:t>alteration of an employee’s position to his or her disadvantage;</w:t>
      </w:r>
    </w:p>
    <w:p w14:paraId="3C72C6AE" w14:textId="77777777" w:rsidR="002771F0" w:rsidRPr="0093728C" w:rsidRDefault="002771F0" w:rsidP="002771F0">
      <w:pPr>
        <w:pStyle w:val="dotpoint"/>
      </w:pPr>
      <w:r w:rsidRPr="0093728C">
        <w:t>discrimination between an employee and other employees of the same employer;</w:t>
      </w:r>
    </w:p>
    <w:p w14:paraId="1A3CCB05" w14:textId="77777777" w:rsidR="002771F0" w:rsidRPr="0093728C" w:rsidRDefault="002771F0" w:rsidP="002771F0">
      <w:pPr>
        <w:pStyle w:val="dotpoint"/>
      </w:pPr>
      <w:r w:rsidRPr="0093728C">
        <w:t>harassment or intimidation of a person;</w:t>
      </w:r>
    </w:p>
    <w:p w14:paraId="29452F12" w14:textId="77777777" w:rsidR="002771F0" w:rsidRPr="0093728C" w:rsidRDefault="002771F0" w:rsidP="002771F0">
      <w:pPr>
        <w:pStyle w:val="dotpoint"/>
      </w:pPr>
      <w:r w:rsidRPr="0093728C">
        <w:t>harm or injury to a person, including psychological harm;</w:t>
      </w:r>
    </w:p>
    <w:p w14:paraId="5E2B9E7A" w14:textId="77777777" w:rsidR="002771F0" w:rsidRPr="0093728C" w:rsidRDefault="002771F0" w:rsidP="002771F0">
      <w:pPr>
        <w:pStyle w:val="dotpoint"/>
      </w:pPr>
      <w:r w:rsidRPr="0093728C">
        <w:t>damage to a person’s property;</w:t>
      </w:r>
    </w:p>
    <w:p w14:paraId="4A6B9F76" w14:textId="77777777" w:rsidR="002771F0" w:rsidRPr="0093728C" w:rsidRDefault="002771F0" w:rsidP="002771F0">
      <w:pPr>
        <w:pStyle w:val="dotpoint"/>
      </w:pPr>
      <w:r w:rsidRPr="0093728C">
        <w:t>damage to a person’s reputation;</w:t>
      </w:r>
    </w:p>
    <w:p w14:paraId="1DD15659" w14:textId="77777777" w:rsidR="00B1592B" w:rsidRDefault="002771F0" w:rsidP="002771F0">
      <w:pPr>
        <w:pStyle w:val="dotpoint"/>
      </w:pPr>
      <w:r w:rsidRPr="0093728C">
        <w:t>damage to a person’s business or financial position</w:t>
      </w:r>
      <w:r w:rsidR="00B1592B">
        <w:t>; and</w:t>
      </w:r>
    </w:p>
    <w:p w14:paraId="02EA5E11" w14:textId="77777777" w:rsidR="002771F0" w:rsidRPr="0093728C" w:rsidRDefault="00B1592B" w:rsidP="002771F0">
      <w:pPr>
        <w:pStyle w:val="dotpoint"/>
      </w:pPr>
      <w:r>
        <w:t xml:space="preserve">other damage to </w:t>
      </w:r>
      <w:r w:rsidR="009553B3">
        <w:t>a</w:t>
      </w:r>
      <w:r>
        <w:t xml:space="preserve"> person.</w:t>
      </w:r>
    </w:p>
    <w:p w14:paraId="74275B75" w14:textId="77777777" w:rsidR="002771F0" w:rsidRPr="0093728C" w:rsidRDefault="002771F0" w:rsidP="002771F0">
      <w:pPr>
        <w:pStyle w:val="base-text-paragraphnonumbers"/>
      </w:pPr>
      <w:r w:rsidRPr="0093728C">
        <w:rPr>
          <w:rStyle w:val="Referencingstyle"/>
        </w:rPr>
        <w:t xml:space="preserve">[Schedule 1, item </w:t>
      </w:r>
      <w:r w:rsidR="00AB51E6">
        <w:rPr>
          <w:rStyle w:val="Referencingstyle"/>
        </w:rPr>
        <w:t>8</w:t>
      </w:r>
      <w:r w:rsidRPr="0093728C">
        <w:rPr>
          <w:rStyle w:val="Referencingstyle"/>
        </w:rPr>
        <w:t>, subsection 1317AC(6)]</w:t>
      </w:r>
    </w:p>
    <w:p w14:paraId="24EC9AEF" w14:textId="77777777" w:rsidR="007D742D" w:rsidRPr="0093728C" w:rsidRDefault="007D742D" w:rsidP="00CF5638">
      <w:pPr>
        <w:pStyle w:val="Heading3"/>
      </w:pPr>
      <w:r w:rsidRPr="0093728C">
        <w:lastRenderedPageBreak/>
        <w:t xml:space="preserve">Compensation </w:t>
      </w:r>
    </w:p>
    <w:p w14:paraId="24007DCB" w14:textId="77777777" w:rsidR="003A47AC" w:rsidRPr="0093728C" w:rsidRDefault="003A47AC" w:rsidP="003A47AC">
      <w:pPr>
        <w:pStyle w:val="Heading4"/>
      </w:pPr>
      <w:r>
        <w:t>Compensation</w:t>
      </w:r>
      <w:r w:rsidRPr="0093728C">
        <w:t xml:space="preserve"> under the existing law</w:t>
      </w:r>
    </w:p>
    <w:p w14:paraId="41E6ACB6" w14:textId="77777777" w:rsidR="00AD4A94" w:rsidRDefault="00AD4A94" w:rsidP="00CF5638">
      <w:pPr>
        <w:pStyle w:val="base-text-paragraph"/>
      </w:pPr>
      <w:r w:rsidRPr="0093728C">
        <w:t>The right to compensation under the existing law has also suffered from deficiencies. In particular, it is arguably necessary to prove that the offence of victimisation has been committed before a victim of such conduct can seek compensation</w:t>
      </w:r>
      <w:r w:rsidR="00873326">
        <w:t>.</w:t>
      </w:r>
      <w:r w:rsidRPr="0093728C">
        <w:t xml:space="preserve"> As the standard of proof required to establish the offence of victimisation is the criminal standard </w:t>
      </w:r>
      <w:r w:rsidR="00776ED8">
        <w:t>(</w:t>
      </w:r>
      <w:r w:rsidRPr="0093728C">
        <w:t>beyond a reasonable doubt</w:t>
      </w:r>
      <w:r w:rsidR="00776ED8">
        <w:t>)</w:t>
      </w:r>
      <w:r w:rsidRPr="0093728C">
        <w:t>, on one interpretation a person seeking compensation must prove his or her case on this standard.</w:t>
      </w:r>
    </w:p>
    <w:p w14:paraId="497CA566" w14:textId="77777777" w:rsidR="006F5C63" w:rsidRDefault="006F5C63" w:rsidP="00CF5638">
      <w:pPr>
        <w:pStyle w:val="base-text-paragraph"/>
      </w:pPr>
      <w:r>
        <w:t xml:space="preserve">An order could be made under the existing law for reinstatement of a whistleblower whose employment was terminated on the basis of a disclosure under the existing law. However this did not apply to </w:t>
      </w:r>
      <w:r w:rsidR="00B32840">
        <w:t xml:space="preserve">other </w:t>
      </w:r>
      <w:r>
        <w:t>individuals whose employment may have been terminated because of a belief or suspicion that a disclosure had been made.</w:t>
      </w:r>
      <w:r w:rsidR="00B44837">
        <w:t xml:space="preserve"> </w:t>
      </w:r>
    </w:p>
    <w:p w14:paraId="4DE20761" w14:textId="77777777" w:rsidR="00A944F8" w:rsidRDefault="00622EAE" w:rsidP="00CF5638">
      <w:pPr>
        <w:pStyle w:val="base-text-paragraph"/>
      </w:pPr>
      <w:r w:rsidRPr="00F25492">
        <w:t>R</w:t>
      </w:r>
      <w:r w:rsidR="00A944F8">
        <w:t xml:space="preserve">emedies that </w:t>
      </w:r>
      <w:r w:rsidR="00F25492">
        <w:t>can</w:t>
      </w:r>
      <w:r w:rsidR="00A944F8">
        <w:t xml:space="preserve"> be sought by a person who suffered damage as a result of victimisation </w:t>
      </w:r>
      <w:r w:rsidR="00473896">
        <w:t>in relation to</w:t>
      </w:r>
      <w:r w:rsidR="00A944F8">
        <w:t xml:space="preserve"> a </w:t>
      </w:r>
      <w:r w:rsidR="00473896">
        <w:t xml:space="preserve">qualifying </w:t>
      </w:r>
      <w:r w:rsidR="00A944F8" w:rsidRPr="00960E55">
        <w:t xml:space="preserve">disclosure </w:t>
      </w:r>
      <w:r w:rsidR="00F25492" w:rsidRPr="00CF5638">
        <w:t>under the existing law a</w:t>
      </w:r>
      <w:r w:rsidR="00A944F8" w:rsidRPr="00F25492">
        <w:t>re</w:t>
      </w:r>
      <w:r w:rsidR="00A944F8">
        <w:t xml:space="preserve"> limited.</w:t>
      </w:r>
    </w:p>
    <w:p w14:paraId="7341FF75" w14:textId="77777777" w:rsidR="002E456A" w:rsidRDefault="002E456A" w:rsidP="002E456A">
      <w:pPr>
        <w:pStyle w:val="Heading4"/>
      </w:pPr>
      <w:r>
        <w:t xml:space="preserve">Compensation </w:t>
      </w:r>
      <w:r w:rsidR="00473896">
        <w:t xml:space="preserve">and other remedies </w:t>
      </w:r>
      <w:r>
        <w:t>under the new</w:t>
      </w:r>
      <w:r w:rsidRPr="0093728C">
        <w:t xml:space="preserve"> law</w:t>
      </w:r>
    </w:p>
    <w:p w14:paraId="45F228EF" w14:textId="77777777" w:rsidR="00E26E49" w:rsidRDefault="00873326" w:rsidP="00EF6940">
      <w:pPr>
        <w:pStyle w:val="base-text-paragraph"/>
      </w:pPr>
      <w:r>
        <w:t>The new law</w:t>
      </w:r>
      <w:r w:rsidR="007D742D" w:rsidRPr="0093728C">
        <w:t xml:space="preserve"> </w:t>
      </w:r>
      <w:r w:rsidR="00E26E49">
        <w:t xml:space="preserve">makes it easier for a whistleblower or other individual </w:t>
      </w:r>
      <w:r w:rsidR="004F78FB">
        <w:t xml:space="preserve">who </w:t>
      </w:r>
      <w:r w:rsidR="00E26E49">
        <w:t>is victimised in relation to a qualifying disclosure to seek compensation and introduces a range of other remedies.</w:t>
      </w:r>
    </w:p>
    <w:p w14:paraId="76193535" w14:textId="77777777" w:rsidR="003169A2" w:rsidRDefault="00E26E49" w:rsidP="00E37C6B">
      <w:pPr>
        <w:pStyle w:val="base-text-paragraph"/>
      </w:pPr>
      <w:r>
        <w:t xml:space="preserve">Under the new law, </w:t>
      </w:r>
      <w:r w:rsidR="007D742D" w:rsidRPr="0093728C">
        <w:t xml:space="preserve">a </w:t>
      </w:r>
      <w:r w:rsidR="00176D55" w:rsidRPr="0093728C">
        <w:t>person</w:t>
      </w:r>
      <w:r w:rsidR="007D742D" w:rsidRPr="0093728C">
        <w:t xml:space="preserve"> can seek compensation for </w:t>
      </w:r>
      <w:r w:rsidR="00B20828">
        <w:t>loss, damage or injury</w:t>
      </w:r>
      <w:r w:rsidR="00B1592B">
        <w:t xml:space="preserve"> </w:t>
      </w:r>
      <w:r w:rsidR="00176D55" w:rsidRPr="0093728C">
        <w:t>suffered</w:t>
      </w:r>
      <w:r w:rsidR="00275E9D" w:rsidRPr="0093728C">
        <w:t xml:space="preserve"> because of the conduct of a person (the victimiser, described as the </w:t>
      </w:r>
      <w:r w:rsidR="00275E9D" w:rsidRPr="0017152F">
        <w:t>first person</w:t>
      </w:r>
      <w:r w:rsidR="00E37C6B">
        <w:t xml:space="preserve"> ), where </w:t>
      </w:r>
      <w:r w:rsidR="00275E9D" w:rsidRPr="0093728C">
        <w:t xml:space="preserve">the </w:t>
      </w:r>
      <w:r w:rsidR="00B20828">
        <w:t>first person</w:t>
      </w:r>
      <w:r w:rsidR="00275E9D" w:rsidRPr="0093728C">
        <w:t xml:space="preserve"> engages in conduct</w:t>
      </w:r>
      <w:r w:rsidR="00D829F3">
        <w:t xml:space="preserve"> that causes any detriment to another person or threat</w:t>
      </w:r>
      <w:r w:rsidR="00E37C6B">
        <w:t>ens</w:t>
      </w:r>
      <w:r w:rsidR="00D829F3">
        <w:t xml:space="preserve"> to cause detriment to another person</w:t>
      </w:r>
      <w:r w:rsidR="00E37C6B">
        <w:t>:</w:t>
      </w:r>
    </w:p>
    <w:p w14:paraId="401B3108" w14:textId="77777777" w:rsidR="00275E9D" w:rsidRPr="0093728C" w:rsidRDefault="00275E9D" w:rsidP="00502134">
      <w:pPr>
        <w:pStyle w:val="dotpoint"/>
      </w:pPr>
      <w:r w:rsidRPr="0093728C">
        <w:t>believ</w:t>
      </w:r>
      <w:r w:rsidR="009E2A8E">
        <w:t xml:space="preserve">ing </w:t>
      </w:r>
      <w:r w:rsidRPr="0093728C">
        <w:t>or suspect</w:t>
      </w:r>
      <w:r w:rsidR="009E2A8E">
        <w:t>ing</w:t>
      </w:r>
      <w:r w:rsidRPr="0093728C">
        <w:t xml:space="preserve"> that a person made, may have made, proposes to make, or could make a </w:t>
      </w:r>
      <w:r w:rsidR="009E2A8E">
        <w:t>qualifying</w:t>
      </w:r>
      <w:r w:rsidRPr="0093728C">
        <w:t xml:space="preserve"> disclosure</w:t>
      </w:r>
      <w:r w:rsidR="0012396E">
        <w:t>;</w:t>
      </w:r>
      <w:r w:rsidRPr="0093728C">
        <w:t xml:space="preserve"> </w:t>
      </w:r>
      <w:r w:rsidR="009553B3">
        <w:t>and</w:t>
      </w:r>
    </w:p>
    <w:p w14:paraId="6E34E6A1" w14:textId="77777777" w:rsidR="00275E9D" w:rsidRPr="0093728C" w:rsidRDefault="00275E9D" w:rsidP="00502134">
      <w:pPr>
        <w:pStyle w:val="dotpoint"/>
      </w:pPr>
      <w:r w:rsidRPr="0093728C">
        <w:t xml:space="preserve">the belief </w:t>
      </w:r>
      <w:r w:rsidR="009E2A8E">
        <w:t>or</w:t>
      </w:r>
      <w:r w:rsidRPr="0093728C">
        <w:t xml:space="preserve"> suspicion is the reason, or part of the reason, for the conduct.</w:t>
      </w:r>
    </w:p>
    <w:p w14:paraId="7E80AFD0" w14:textId="77777777" w:rsidR="00E110A9" w:rsidRPr="0093728C" w:rsidRDefault="00E110A9" w:rsidP="0011518E">
      <w:pPr>
        <w:pStyle w:val="dotpoint"/>
        <w:numPr>
          <w:ilvl w:val="0"/>
          <w:numId w:val="0"/>
        </w:numPr>
        <w:ind w:left="1276"/>
      </w:pPr>
      <w:r w:rsidRPr="0093728C">
        <w:rPr>
          <w:rStyle w:val="Referencingstyle"/>
        </w:rPr>
        <w:t xml:space="preserve">[Schedule 1, item </w:t>
      </w:r>
      <w:r w:rsidR="0012396E">
        <w:rPr>
          <w:rStyle w:val="Referencingstyle"/>
        </w:rPr>
        <w:t>9</w:t>
      </w:r>
      <w:r w:rsidRPr="0093728C">
        <w:rPr>
          <w:rStyle w:val="Referencingstyle"/>
        </w:rPr>
        <w:t>, subsection 1317AD(1)]</w:t>
      </w:r>
    </w:p>
    <w:p w14:paraId="29E5AC09" w14:textId="77777777" w:rsidR="004521B6" w:rsidRDefault="00FE0A5F" w:rsidP="00FB6F4B">
      <w:pPr>
        <w:pStyle w:val="base-text-paragraph"/>
      </w:pPr>
      <w:r w:rsidRPr="0093728C">
        <w:t xml:space="preserve">This removes obstacles under the existing law to victims seeking compensation by removing the apparent requirement to prove that the offence has been committed. </w:t>
      </w:r>
    </w:p>
    <w:p w14:paraId="6B059747" w14:textId="77777777" w:rsidR="0047671C" w:rsidRPr="002674C3" w:rsidRDefault="0047671C" w:rsidP="00FB6F4B">
      <w:pPr>
        <w:pStyle w:val="base-text-paragraph"/>
      </w:pPr>
      <w:r>
        <w:lastRenderedPageBreak/>
        <w:t>The first person under this subsection may be an individual or a body corporate.</w:t>
      </w:r>
    </w:p>
    <w:p w14:paraId="50897FF8" w14:textId="77777777" w:rsidR="00343AE6" w:rsidRPr="002674C3" w:rsidRDefault="00343AE6" w:rsidP="007D742D">
      <w:pPr>
        <w:pStyle w:val="base-text-paragraph"/>
      </w:pPr>
      <w:r w:rsidRPr="0093728C">
        <w:t>As for the offence of victimisation discussed above, the victim may be the whistleblower or another person who suffers damage because of the conduct.</w:t>
      </w:r>
      <w:r w:rsidR="00E110A9" w:rsidRPr="0093728C">
        <w:t xml:space="preserve"> </w:t>
      </w:r>
      <w:r w:rsidR="00E110A9" w:rsidRPr="0093728C">
        <w:rPr>
          <w:rStyle w:val="Referencingstyle"/>
        </w:rPr>
        <w:t xml:space="preserve">[Schedule 1, item </w:t>
      </w:r>
      <w:r w:rsidR="00EB0D95">
        <w:rPr>
          <w:rStyle w:val="Referencingstyle"/>
        </w:rPr>
        <w:t>9</w:t>
      </w:r>
      <w:r w:rsidR="00E110A9" w:rsidRPr="0093728C">
        <w:rPr>
          <w:rStyle w:val="Referencingstyle"/>
        </w:rPr>
        <w:t xml:space="preserve">, </w:t>
      </w:r>
      <w:r w:rsidR="00806FD2" w:rsidRPr="0093728C">
        <w:rPr>
          <w:rStyle w:val="Referencingstyle"/>
        </w:rPr>
        <w:t>paragraph</w:t>
      </w:r>
      <w:r w:rsidR="00E110A9" w:rsidRPr="0093728C">
        <w:rPr>
          <w:rStyle w:val="Referencingstyle"/>
        </w:rPr>
        <w:t xml:space="preserve"> 1317AD(1)</w:t>
      </w:r>
      <w:r w:rsidR="00806FD2" w:rsidRPr="0093728C">
        <w:rPr>
          <w:rStyle w:val="Referencingstyle"/>
        </w:rPr>
        <w:t>(b)</w:t>
      </w:r>
      <w:r w:rsidR="00E110A9" w:rsidRPr="0093728C">
        <w:rPr>
          <w:rStyle w:val="Referencingstyle"/>
        </w:rPr>
        <w:t>]</w:t>
      </w:r>
    </w:p>
    <w:p w14:paraId="45FF2CA1" w14:textId="77777777" w:rsidR="00CD7EB2" w:rsidRPr="0093728C" w:rsidRDefault="00CD7EB2" w:rsidP="007D742D">
      <w:pPr>
        <w:pStyle w:val="base-text-paragraph"/>
      </w:pPr>
      <w:r w:rsidRPr="0093728C">
        <w:t>Th</w:t>
      </w:r>
      <w:r w:rsidR="009E2A8E">
        <w:t xml:space="preserve">is Bill </w:t>
      </w:r>
      <w:r w:rsidRPr="0093728C">
        <w:t>remov</w:t>
      </w:r>
      <w:r w:rsidR="009E2A8E">
        <w:t>es</w:t>
      </w:r>
      <w:r w:rsidRPr="0093728C">
        <w:t xml:space="preserve"> the requirement </w:t>
      </w:r>
      <w:r w:rsidR="009E2A8E">
        <w:t xml:space="preserve">under the current law </w:t>
      </w:r>
      <w:r w:rsidRPr="0093728C">
        <w:t>that the victimiser had actual knowledge of a disclosure. A belief or suspicion that a person has made, may have made, proposes to make, or could make a qualifying disclosure is sufficient</w:t>
      </w:r>
      <w:r w:rsidR="009E2A8E">
        <w:t>.</w:t>
      </w:r>
      <w:r w:rsidR="00806FD2" w:rsidRPr="0093728C">
        <w:t xml:space="preserve"> </w:t>
      </w:r>
      <w:r w:rsidR="0009759C">
        <w:t xml:space="preserve">This is justified by the need to ensure that the provisions not only address victimisation of actual whistleblowing, but conduct which victimises a person because of the perception of involvement in whistleblowing. </w:t>
      </w:r>
      <w:r w:rsidR="00806FD2" w:rsidRPr="0093728C">
        <w:rPr>
          <w:rStyle w:val="Referencingstyle"/>
        </w:rPr>
        <w:t>[Schedule</w:t>
      </w:r>
      <w:r w:rsidR="009E2A8E">
        <w:rPr>
          <w:rStyle w:val="Referencingstyle"/>
        </w:rPr>
        <w:t> </w:t>
      </w:r>
      <w:r w:rsidR="00806FD2" w:rsidRPr="0093728C">
        <w:rPr>
          <w:rStyle w:val="Referencingstyle"/>
        </w:rPr>
        <w:t>1,</w:t>
      </w:r>
      <w:r w:rsidR="00E37C6B">
        <w:rPr>
          <w:rStyle w:val="Referencingstyle"/>
        </w:rPr>
        <w:t xml:space="preserve"> </w:t>
      </w:r>
      <w:r w:rsidR="00806FD2" w:rsidRPr="0093728C">
        <w:rPr>
          <w:rStyle w:val="Referencingstyle"/>
        </w:rPr>
        <w:t>item</w:t>
      </w:r>
      <w:r w:rsidR="009E2A8E">
        <w:rPr>
          <w:rStyle w:val="Referencingstyle"/>
        </w:rPr>
        <w:t> </w:t>
      </w:r>
      <w:r w:rsidR="00C02BFA">
        <w:rPr>
          <w:rStyle w:val="Referencingstyle"/>
        </w:rPr>
        <w:t>2</w:t>
      </w:r>
      <w:r w:rsidR="00E37C6B">
        <w:rPr>
          <w:rStyle w:val="Referencingstyle"/>
        </w:rPr>
        <w:t xml:space="preserve">, </w:t>
      </w:r>
      <w:r w:rsidR="00806FD2" w:rsidRPr="0093728C">
        <w:rPr>
          <w:rStyle w:val="Referencingstyle"/>
        </w:rPr>
        <w:t>paragraphs</w:t>
      </w:r>
      <w:r w:rsidR="009E2A8E">
        <w:rPr>
          <w:rStyle w:val="Referencingstyle"/>
        </w:rPr>
        <w:t> </w:t>
      </w:r>
      <w:r w:rsidR="00806FD2" w:rsidRPr="0093728C">
        <w:rPr>
          <w:rStyle w:val="Referencingstyle"/>
        </w:rPr>
        <w:t>1317AD(1)(</w:t>
      </w:r>
      <w:r w:rsidR="001970F5">
        <w:rPr>
          <w:rStyle w:val="Referencingstyle"/>
        </w:rPr>
        <w:t>b</w:t>
      </w:r>
      <w:r w:rsidR="009E2A8E">
        <w:rPr>
          <w:rStyle w:val="Referencingstyle"/>
        </w:rPr>
        <w:t>) </w:t>
      </w:r>
      <w:r w:rsidR="009553B3">
        <w:rPr>
          <w:rStyle w:val="Referencingstyle"/>
        </w:rPr>
        <w:t>and </w:t>
      </w:r>
      <w:r w:rsidR="00806FD2" w:rsidRPr="0093728C">
        <w:rPr>
          <w:rStyle w:val="Referencingstyle"/>
        </w:rPr>
        <w:t>(</w:t>
      </w:r>
      <w:r w:rsidR="001970F5">
        <w:rPr>
          <w:rStyle w:val="Referencingstyle"/>
        </w:rPr>
        <w:t>c</w:t>
      </w:r>
      <w:r w:rsidR="00806FD2" w:rsidRPr="00C324BC">
        <w:rPr>
          <w:rStyle w:val="Referencingstyle"/>
        </w:rPr>
        <w:t>)]</w:t>
      </w:r>
      <w:r w:rsidR="00C324BC">
        <w:rPr>
          <w:rStyle w:val="Referencingstyle"/>
        </w:rPr>
        <w:t xml:space="preserve">    </w:t>
      </w:r>
    </w:p>
    <w:p w14:paraId="695FE6AA" w14:textId="77777777" w:rsidR="001970F5" w:rsidRDefault="00773723" w:rsidP="00806FD2">
      <w:pPr>
        <w:pStyle w:val="base-text-paragraph"/>
      </w:pPr>
      <w:r>
        <w:t xml:space="preserve">If a body corporate </w:t>
      </w:r>
      <w:r w:rsidR="001970F5">
        <w:t>is liable under</w:t>
      </w:r>
      <w:r>
        <w:t xml:space="preserve"> the new </w:t>
      </w:r>
      <w:r w:rsidR="004D17CE">
        <w:t>subsection 1317AD(1), and</w:t>
      </w:r>
      <w:r w:rsidR="001970F5">
        <w:t xml:space="preserve"> </w:t>
      </w:r>
      <w:r w:rsidR="004D17CE">
        <w:t xml:space="preserve">an officer or employee of the body corporate </w:t>
      </w:r>
      <w:r w:rsidR="00565A95">
        <w:t>i</w:t>
      </w:r>
      <w:r w:rsidR="001970F5">
        <w:t>s involved in the victimisation</w:t>
      </w:r>
      <w:r w:rsidR="00565A95">
        <w:t xml:space="preserve">, the body corporate </w:t>
      </w:r>
      <w:r w:rsidR="001970F5">
        <w:t xml:space="preserve">can be liable </w:t>
      </w:r>
      <w:r w:rsidR="00793D99">
        <w:t>for conduct that has:</w:t>
      </w:r>
    </w:p>
    <w:p w14:paraId="1F210138" w14:textId="77777777" w:rsidR="004B5A2B" w:rsidRDefault="00343AE6" w:rsidP="00CF5638">
      <w:pPr>
        <w:pStyle w:val="dotpoint"/>
      </w:pPr>
      <w:r w:rsidRPr="0093728C">
        <w:t>aided, abetted, counselled or procured the conduct or the making of the threat</w:t>
      </w:r>
      <w:r w:rsidR="004B5A2B">
        <w:t>;</w:t>
      </w:r>
    </w:p>
    <w:p w14:paraId="503885AD" w14:textId="77777777" w:rsidR="004B5A2B" w:rsidRDefault="004B5A2B" w:rsidP="00CF5638">
      <w:pPr>
        <w:pStyle w:val="dotpoint"/>
      </w:pPr>
      <w:r>
        <w:t xml:space="preserve">induced, whether by threats or promises or otherwise, the  victimising conduct; </w:t>
      </w:r>
    </w:p>
    <w:p w14:paraId="236D30DD" w14:textId="77777777" w:rsidR="004B5A2B" w:rsidRDefault="004B5A2B" w:rsidP="00CF5638">
      <w:pPr>
        <w:pStyle w:val="dotpoint"/>
      </w:pPr>
      <w:r>
        <w:t>was in any way, by act or omission, directly or indirectly, knowingly concerned in, or party to, the victimising conduct; or</w:t>
      </w:r>
    </w:p>
    <w:p w14:paraId="2EF86128" w14:textId="77777777" w:rsidR="00D829F3" w:rsidRDefault="004B5A2B" w:rsidP="00CF5638">
      <w:pPr>
        <w:pStyle w:val="dotpoint"/>
      </w:pPr>
      <w:r>
        <w:t>conspired with others to effect the victimising conduct.</w:t>
      </w:r>
    </w:p>
    <w:p w14:paraId="09B41154" w14:textId="77777777" w:rsidR="00806FD2" w:rsidRDefault="00806FD2" w:rsidP="00CF5638">
      <w:pPr>
        <w:pStyle w:val="base-text-paragraphnonumbers"/>
        <w:ind w:left="1560"/>
        <w:rPr>
          <w:rStyle w:val="Referencingstyle"/>
        </w:rPr>
      </w:pPr>
      <w:r w:rsidRPr="0093728C">
        <w:rPr>
          <w:rStyle w:val="Referencingstyle"/>
        </w:rPr>
        <w:t xml:space="preserve">[Schedule 1, item </w:t>
      </w:r>
      <w:r w:rsidR="00A04C5C">
        <w:rPr>
          <w:rStyle w:val="Referencingstyle"/>
        </w:rPr>
        <w:t>9</w:t>
      </w:r>
      <w:r w:rsidRPr="0093728C">
        <w:rPr>
          <w:rStyle w:val="Referencingstyle"/>
        </w:rPr>
        <w:t>, subsection 1317AD(2)]</w:t>
      </w:r>
    </w:p>
    <w:p w14:paraId="5C09762A" w14:textId="77777777" w:rsidR="00427979" w:rsidRPr="00CF5638" w:rsidRDefault="00427979" w:rsidP="00CF5638">
      <w:pPr>
        <w:pStyle w:val="base-text-paragraph"/>
      </w:pPr>
      <w:r>
        <w:t xml:space="preserve">The new law also clarifies that a threat to cause detriment need not be express or unconditional, but may also be implied, or conditional. </w:t>
      </w:r>
      <w:r w:rsidRPr="00427979">
        <w:rPr>
          <w:rStyle w:val="Referencingstyle"/>
        </w:rPr>
        <w:t>[Schedul</w:t>
      </w:r>
      <w:r>
        <w:rPr>
          <w:rStyle w:val="Referencingstyle"/>
        </w:rPr>
        <w:t xml:space="preserve">e 1, item </w:t>
      </w:r>
      <w:r w:rsidR="005D3D85">
        <w:rPr>
          <w:rStyle w:val="Referencingstyle"/>
        </w:rPr>
        <w:t>9</w:t>
      </w:r>
      <w:r>
        <w:rPr>
          <w:rStyle w:val="Referencingstyle"/>
        </w:rPr>
        <w:t>, subsection 1317AD(3</w:t>
      </w:r>
      <w:r w:rsidRPr="00427979">
        <w:rPr>
          <w:rStyle w:val="Referencingstyle"/>
        </w:rPr>
        <w:t>)]</w:t>
      </w:r>
    </w:p>
    <w:p w14:paraId="7207215D" w14:textId="77777777" w:rsidR="00427979" w:rsidRDefault="00427979">
      <w:pPr>
        <w:pStyle w:val="base-text-paragraph"/>
      </w:pPr>
      <w:r>
        <w:t xml:space="preserve">In addition, it is not necessary for a person seeking an order to prove that he or she actually feared that the threat will be carried out. </w:t>
      </w:r>
      <w:r w:rsidRPr="00EF0358">
        <w:rPr>
          <w:rStyle w:val="Referencingstyle"/>
        </w:rPr>
        <w:t xml:space="preserve">[Schedule 1, item </w:t>
      </w:r>
      <w:r w:rsidR="00D65C5C">
        <w:rPr>
          <w:rStyle w:val="Referencingstyle"/>
        </w:rPr>
        <w:t>9</w:t>
      </w:r>
      <w:r w:rsidRPr="00EF0358">
        <w:rPr>
          <w:rStyle w:val="Referencingstyle"/>
        </w:rPr>
        <w:t>, subsection 1317AD(</w:t>
      </w:r>
      <w:r>
        <w:rPr>
          <w:rStyle w:val="Referencingstyle"/>
        </w:rPr>
        <w:t>4</w:t>
      </w:r>
      <w:r w:rsidRPr="00EF0358">
        <w:rPr>
          <w:rStyle w:val="Referencingstyle"/>
        </w:rPr>
        <w:t>)]</w:t>
      </w:r>
    </w:p>
    <w:p w14:paraId="1697F382" w14:textId="77777777" w:rsidR="00427979" w:rsidRDefault="009835C4" w:rsidP="00CF5638">
      <w:pPr>
        <w:pStyle w:val="Heading5"/>
        <w:tabs>
          <w:tab w:val="left" w:pos="2265"/>
        </w:tabs>
      </w:pPr>
      <w:r w:rsidRPr="006C3BEB">
        <w:t>Orders that may be made</w:t>
      </w:r>
    </w:p>
    <w:p w14:paraId="5E658C54" w14:textId="77777777" w:rsidR="0006325F" w:rsidRDefault="00A55FEF">
      <w:pPr>
        <w:pStyle w:val="base-text-paragraph"/>
      </w:pPr>
      <w:r>
        <w:t>The new law expands the orders that may be</w:t>
      </w:r>
      <w:r w:rsidR="0006325F">
        <w:t xml:space="preserve"> made in favour of a person </w:t>
      </w:r>
      <w:r w:rsidR="00D65C5C">
        <w:t xml:space="preserve">who </w:t>
      </w:r>
      <w:r>
        <w:t>has suffered loss, damage, or injury as a result of victimising conduct.</w:t>
      </w:r>
      <w:r w:rsidR="0006325F">
        <w:t xml:space="preserve"> Where a court is satisfied that a person </w:t>
      </w:r>
      <w:r w:rsidR="00B14556">
        <w:t xml:space="preserve">(the first person) </w:t>
      </w:r>
      <w:r w:rsidR="0006325F">
        <w:t xml:space="preserve">has </w:t>
      </w:r>
      <w:r w:rsidR="0006325F">
        <w:lastRenderedPageBreak/>
        <w:t>engaged in victimising conduct</w:t>
      </w:r>
      <w:r w:rsidR="007859C7">
        <w:t xml:space="preserve"> and another person has suffered loss, damage or injury as a result of the victimising conduct</w:t>
      </w:r>
      <w:r w:rsidR="0006325F">
        <w:t>, it may make:</w:t>
      </w:r>
    </w:p>
    <w:p w14:paraId="78C56501" w14:textId="77777777" w:rsidR="00643DED" w:rsidRDefault="00E37C6B" w:rsidP="00CF5638">
      <w:pPr>
        <w:pStyle w:val="dotpoint"/>
      </w:pPr>
      <w:r>
        <w:t xml:space="preserve">an order </w:t>
      </w:r>
      <w:r w:rsidR="00B14556">
        <w:t>requiring the first</w:t>
      </w:r>
      <w:r w:rsidR="0006325F">
        <w:t xml:space="preserve"> person to compensat</w:t>
      </w:r>
      <w:r w:rsidR="00643DED">
        <w:t>e</w:t>
      </w:r>
      <w:r w:rsidR="00E83C7C">
        <w:t xml:space="preserve"> the person who has suffered </w:t>
      </w:r>
      <w:r w:rsidR="00406F95">
        <w:t>the victimising conduct;</w:t>
      </w:r>
    </w:p>
    <w:p w14:paraId="47C0C62F" w14:textId="77777777" w:rsidR="00EC554A" w:rsidRDefault="00E37C6B" w:rsidP="00CF5638">
      <w:pPr>
        <w:pStyle w:val="dotpoint"/>
      </w:pPr>
      <w:r>
        <w:t xml:space="preserve">an order </w:t>
      </w:r>
      <w:r w:rsidR="00EC554A">
        <w:t>where the first person engaged in the victimising conduct in connection with his or her position as an employee:</w:t>
      </w:r>
    </w:p>
    <w:p w14:paraId="497FC56D" w14:textId="77777777" w:rsidR="009835C4" w:rsidRDefault="00406F95" w:rsidP="00CF5638">
      <w:pPr>
        <w:pStyle w:val="dotpoint"/>
        <w:numPr>
          <w:ilvl w:val="1"/>
          <w:numId w:val="2"/>
        </w:numPr>
      </w:pPr>
      <w:r>
        <w:t>requiring the</w:t>
      </w:r>
      <w:r w:rsidR="00B14556">
        <w:t xml:space="preserve"> first</w:t>
      </w:r>
      <w:r>
        <w:t xml:space="preserve"> </w:t>
      </w:r>
      <w:r w:rsidR="00EC554A">
        <w:t xml:space="preserve">person and the first </w:t>
      </w:r>
      <w:r>
        <w:t xml:space="preserve">person’s employer </w:t>
      </w:r>
      <w:r w:rsidR="00EC554A">
        <w:t>each to compensate the person who has suffered the victimising conduct or any other person for loss, damage or injury</w:t>
      </w:r>
      <w:r w:rsidR="00EA4177">
        <w:t xml:space="preserve"> for part of that loss, damage or injury</w:t>
      </w:r>
      <w:r w:rsidR="00EC554A">
        <w:t>; or</w:t>
      </w:r>
    </w:p>
    <w:p w14:paraId="45C5C3F5" w14:textId="77777777" w:rsidR="00EC554A" w:rsidRDefault="00EC554A" w:rsidP="00CF5638">
      <w:pPr>
        <w:pStyle w:val="dotpoint"/>
        <w:numPr>
          <w:ilvl w:val="1"/>
          <w:numId w:val="2"/>
        </w:numPr>
      </w:pPr>
      <w:r>
        <w:t>requiring the first person and the first person’s employer jointly to compensate the person who has suffered the victimising conduct or any other person; or</w:t>
      </w:r>
    </w:p>
    <w:p w14:paraId="4EFB7448" w14:textId="77777777" w:rsidR="00EC554A" w:rsidRDefault="00EC554A" w:rsidP="00CF5638">
      <w:pPr>
        <w:pStyle w:val="dotpoint"/>
        <w:numPr>
          <w:ilvl w:val="1"/>
          <w:numId w:val="2"/>
        </w:numPr>
      </w:pPr>
      <w:r>
        <w:t>requiring the first person’s employer to compensa</w:t>
      </w:r>
      <w:r w:rsidR="007859C7">
        <w:t>te the person who has suffered the victimising conduct or any other person for loss, damage or injury for part of that loss, damage or injury</w:t>
      </w:r>
      <w:r w:rsidR="007B46D1">
        <w:t xml:space="preserve">; </w:t>
      </w:r>
    </w:p>
    <w:p w14:paraId="1FA8C5AD" w14:textId="77777777" w:rsidR="007B46D1" w:rsidRDefault="007B46D1" w:rsidP="00CF5638">
      <w:pPr>
        <w:pStyle w:val="dotpoint"/>
      </w:pPr>
      <w:r>
        <w:t>an order granting an injunction to prevent, stop or remedy the effects of the victimising conduct;</w:t>
      </w:r>
    </w:p>
    <w:p w14:paraId="28B43752" w14:textId="77777777" w:rsidR="007B46D1" w:rsidRDefault="007B46D1" w:rsidP="00CF5638">
      <w:pPr>
        <w:pStyle w:val="dotpoint"/>
      </w:pPr>
      <w:r>
        <w:t xml:space="preserve">an order requiring the first person to apologise for engaging in the victimising conduct; </w:t>
      </w:r>
    </w:p>
    <w:p w14:paraId="24BB047B" w14:textId="77777777" w:rsidR="007B46D1" w:rsidRDefault="007B46D1" w:rsidP="00CF5638">
      <w:pPr>
        <w:pStyle w:val="dotpoint"/>
      </w:pPr>
      <w:r>
        <w:t>where the victimising conduct wholly or partly consists of termination of employment, an order that a person be reinstated in his or her position or a position at a comparable level;</w:t>
      </w:r>
    </w:p>
    <w:p w14:paraId="35A7A54C" w14:textId="77777777" w:rsidR="007B46D1" w:rsidRDefault="007B46D1" w:rsidP="00CF5638">
      <w:pPr>
        <w:pStyle w:val="dotpoint"/>
      </w:pPr>
      <w:r>
        <w:t xml:space="preserve">an order requiring </w:t>
      </w:r>
      <w:r w:rsidR="00EE3DAF">
        <w:t>the first person to pay exemplary damages</w:t>
      </w:r>
      <w:r w:rsidR="000E0538">
        <w:t xml:space="preserve">; </w:t>
      </w:r>
      <w:r w:rsidR="00C55936">
        <w:t>and/</w:t>
      </w:r>
      <w:r w:rsidR="000E0538">
        <w:t>or</w:t>
      </w:r>
    </w:p>
    <w:p w14:paraId="7B7D1A70" w14:textId="77777777" w:rsidR="000E0538" w:rsidRDefault="000E0538" w:rsidP="00CF5638">
      <w:pPr>
        <w:pStyle w:val="dotpoint"/>
      </w:pPr>
      <w:r>
        <w:t>any other order that the court thinks appropriate.</w:t>
      </w:r>
    </w:p>
    <w:p w14:paraId="096C45FC" w14:textId="77777777" w:rsidR="00EC554A" w:rsidRDefault="00546B7B" w:rsidP="00E37C6B">
      <w:pPr>
        <w:pStyle w:val="dotpoint"/>
        <w:numPr>
          <w:ilvl w:val="0"/>
          <w:numId w:val="0"/>
        </w:numPr>
        <w:ind w:left="1984"/>
        <w:rPr>
          <w:rStyle w:val="Referencingstyle"/>
        </w:rPr>
      </w:pPr>
      <w:r w:rsidRPr="00EF0358">
        <w:rPr>
          <w:rStyle w:val="Referencingstyle"/>
        </w:rPr>
        <w:t xml:space="preserve">[Schedule 1, item </w:t>
      </w:r>
      <w:r w:rsidR="004E54B9">
        <w:rPr>
          <w:rStyle w:val="Referencingstyle"/>
        </w:rPr>
        <w:t>9</w:t>
      </w:r>
      <w:r w:rsidRPr="00EF0358">
        <w:rPr>
          <w:rStyle w:val="Referencingstyle"/>
        </w:rPr>
        <w:t>, subsection 1317A</w:t>
      </w:r>
      <w:r>
        <w:rPr>
          <w:rStyle w:val="Referencingstyle"/>
        </w:rPr>
        <w:t>E(1)</w:t>
      </w:r>
      <w:r w:rsidRPr="00EF0358">
        <w:rPr>
          <w:rStyle w:val="Referencingstyle"/>
        </w:rPr>
        <w:t>]</w:t>
      </w:r>
    </w:p>
    <w:p w14:paraId="19C57B70" w14:textId="77777777" w:rsidR="00B44837" w:rsidRPr="00F366C5" w:rsidRDefault="00B44837" w:rsidP="00CF5638">
      <w:pPr>
        <w:pStyle w:val="base-text-paragraph"/>
      </w:pPr>
      <w:r>
        <w:t>The amendments repeal the existing provision for reinstatement of a whistleblower’s employment. The new provision is broader, covering individuals other than the whistleblower. The new law also covers situations where there may not have been a disclosure but the individual is dismissed because of a belief</w:t>
      </w:r>
      <w:r w:rsidR="00495E19">
        <w:t xml:space="preserve"> or suspicion</w:t>
      </w:r>
      <w:r>
        <w:t xml:space="preserve"> that a disclosure, may have been </w:t>
      </w:r>
      <w:r>
        <w:lastRenderedPageBreak/>
        <w:t>made, is proposed to be made</w:t>
      </w:r>
      <w:r w:rsidR="00495E19">
        <w:t>, or could be made</w:t>
      </w:r>
      <w:r w:rsidR="009A1F85">
        <w:t xml:space="preserve">. </w:t>
      </w:r>
      <w:r w:rsidR="009A1F85">
        <w:rPr>
          <w:rStyle w:val="Referencingstyle"/>
        </w:rPr>
        <w:t>[Schedule 1, item 9, paragraph</w:t>
      </w:r>
      <w:r w:rsidR="00E37C6B">
        <w:rPr>
          <w:rStyle w:val="Referencingstyle"/>
        </w:rPr>
        <w:t> </w:t>
      </w:r>
      <w:r w:rsidR="009A1F85">
        <w:rPr>
          <w:rStyle w:val="Referencingstyle"/>
        </w:rPr>
        <w:t>1317AE(1)(e)]</w:t>
      </w:r>
    </w:p>
    <w:p w14:paraId="481D3594" w14:textId="77777777" w:rsidR="00F46F08" w:rsidRPr="0093728C" w:rsidRDefault="00427979" w:rsidP="00F366C5">
      <w:pPr>
        <w:pStyle w:val="Heading5"/>
      </w:pPr>
      <w:r>
        <w:tab/>
      </w:r>
      <w:r w:rsidR="00F46F08" w:rsidRPr="0093728C">
        <w:t>Onus of proof in compensation proceedings</w:t>
      </w:r>
    </w:p>
    <w:p w14:paraId="239D49F5" w14:textId="77777777" w:rsidR="00F46F08" w:rsidRPr="00211563" w:rsidRDefault="00B71D86" w:rsidP="00F46F08">
      <w:pPr>
        <w:pStyle w:val="base-text-paragraph"/>
      </w:pPr>
      <w:r>
        <w:t>I</w:t>
      </w:r>
      <w:r w:rsidR="00F46F08" w:rsidRPr="0093728C">
        <w:t>n any proceeding</w:t>
      </w:r>
      <w:r w:rsidR="00F46F08" w:rsidRPr="00211563">
        <w:t xml:space="preserve"> where a person (the claimant) seeks </w:t>
      </w:r>
      <w:r w:rsidR="006A525F">
        <w:t>an order</w:t>
      </w:r>
      <w:r w:rsidR="006A525F" w:rsidRPr="00211563">
        <w:t xml:space="preserve"> </w:t>
      </w:r>
      <w:r w:rsidR="00F46F08" w:rsidRPr="00211563">
        <w:t xml:space="preserve">under </w:t>
      </w:r>
      <w:r>
        <w:t>new s</w:t>
      </w:r>
      <w:r w:rsidR="007448B8">
        <w:t>ubs</w:t>
      </w:r>
      <w:r>
        <w:t>ection 1317AD</w:t>
      </w:r>
      <w:r w:rsidR="007448B8">
        <w:t>(1)</w:t>
      </w:r>
      <w:r w:rsidR="001754CA">
        <w:t xml:space="preserve"> </w:t>
      </w:r>
      <w:r w:rsidR="00F46F08" w:rsidRPr="00211563">
        <w:t>from another person (the other person):</w:t>
      </w:r>
    </w:p>
    <w:p w14:paraId="642AF1A7" w14:textId="77777777" w:rsidR="00F46F08" w:rsidRPr="00183C86" w:rsidRDefault="00F46F08" w:rsidP="00F46F08">
      <w:pPr>
        <w:pStyle w:val="dotpoint"/>
      </w:pPr>
      <w:r w:rsidRPr="00211563">
        <w:t xml:space="preserve">the claimant bears the onus of </w:t>
      </w:r>
      <w:r w:rsidR="009553B3">
        <w:t xml:space="preserve">pointing to evidence that suggests a reasonable possibility that </w:t>
      </w:r>
      <w:r w:rsidR="001754CA">
        <w:t>other person has engaged in conduct that has caused detriment or constitutes a threat of detriment</w:t>
      </w:r>
      <w:r w:rsidRPr="00183C86">
        <w:t>; and</w:t>
      </w:r>
    </w:p>
    <w:p w14:paraId="5E856F9A" w14:textId="77777777" w:rsidR="00F46F08" w:rsidRDefault="00F46F08" w:rsidP="00F46F08">
      <w:pPr>
        <w:pStyle w:val="dotpoint"/>
      </w:pPr>
      <w:r w:rsidRPr="00211563">
        <w:t>if the claimant discharges that onus</w:t>
      </w:r>
      <w:r w:rsidR="00E8346F">
        <w:t>, t</w:t>
      </w:r>
      <w:r w:rsidRPr="00211563">
        <w:t>he other person bea</w:t>
      </w:r>
      <w:r>
        <w:t xml:space="preserve">rs the onus of proving that </w:t>
      </w:r>
      <w:r w:rsidR="00A74C34">
        <w:t>the claim is not made out.</w:t>
      </w:r>
    </w:p>
    <w:p w14:paraId="40176247" w14:textId="77777777" w:rsidR="00F46F08" w:rsidRPr="0011518E" w:rsidRDefault="00F46F08" w:rsidP="0011518E">
      <w:pPr>
        <w:pStyle w:val="base-text-paragraphnonumbers"/>
        <w:ind w:left="1560"/>
        <w:rPr>
          <w:rStyle w:val="Referencingstyle"/>
        </w:rPr>
      </w:pPr>
      <w:r>
        <w:rPr>
          <w:rStyle w:val="Referencingstyle"/>
        </w:rPr>
        <w:t xml:space="preserve">[Schedule </w:t>
      </w:r>
      <w:r w:rsidR="00F16092">
        <w:rPr>
          <w:rStyle w:val="Referencingstyle"/>
        </w:rPr>
        <w:t>1</w:t>
      </w:r>
      <w:r>
        <w:rPr>
          <w:rStyle w:val="Referencingstyle"/>
        </w:rPr>
        <w:t>, item</w:t>
      </w:r>
      <w:r w:rsidR="00304B96">
        <w:rPr>
          <w:rStyle w:val="Referencingstyle"/>
        </w:rPr>
        <w:t xml:space="preserve"> 9</w:t>
      </w:r>
      <w:r>
        <w:rPr>
          <w:rStyle w:val="Referencingstyle"/>
        </w:rPr>
        <w:t>, subsection 1317A</w:t>
      </w:r>
      <w:r w:rsidR="00A74C34">
        <w:rPr>
          <w:rStyle w:val="Referencingstyle"/>
        </w:rPr>
        <w:t>E</w:t>
      </w:r>
      <w:r>
        <w:rPr>
          <w:rStyle w:val="Referencingstyle"/>
        </w:rPr>
        <w:t>(</w:t>
      </w:r>
      <w:r w:rsidR="00A74C34">
        <w:rPr>
          <w:rStyle w:val="Referencingstyle"/>
        </w:rPr>
        <w:t>2</w:t>
      </w:r>
      <w:r>
        <w:rPr>
          <w:rStyle w:val="Referencingstyle"/>
        </w:rPr>
        <w:t>)]</w:t>
      </w:r>
    </w:p>
    <w:p w14:paraId="5C2216E2" w14:textId="77777777" w:rsidR="00F46F08" w:rsidRDefault="00920231" w:rsidP="007D742D">
      <w:pPr>
        <w:pStyle w:val="base-text-paragraph"/>
      </w:pPr>
      <w:r>
        <w:t xml:space="preserve">This reversal of the onus of proof recognises </w:t>
      </w:r>
      <w:r w:rsidR="00841105">
        <w:t xml:space="preserve">the well documented propensity of organisations that are the subject of a disclosure of wrongdoing to accuse </w:t>
      </w:r>
      <w:r w:rsidR="00651782">
        <w:t>and victimise</w:t>
      </w:r>
      <w:r w:rsidR="00841105">
        <w:t xml:space="preserve"> </w:t>
      </w:r>
      <w:r w:rsidR="003B4CE6">
        <w:t xml:space="preserve">the </w:t>
      </w:r>
      <w:r w:rsidR="00841105">
        <w:t xml:space="preserve">whistleblower, citing </w:t>
      </w:r>
      <w:r>
        <w:t>reasons other than the disclosure for their actions.</w:t>
      </w:r>
      <w:r w:rsidR="0009759C">
        <w:t xml:space="preserve"> It also recognises the actual knowledge of the reasons for, and conduct of, any victimising conduct will lie exclusively with the defendant in these cases. </w:t>
      </w:r>
    </w:p>
    <w:p w14:paraId="22D4B4D2" w14:textId="77777777" w:rsidR="00F874AA" w:rsidRDefault="00F874AA" w:rsidP="00F874AA">
      <w:pPr>
        <w:pStyle w:val="base-text-paragraph"/>
      </w:pPr>
      <w:r>
        <w:t xml:space="preserve">The </w:t>
      </w:r>
      <w:r w:rsidR="004521B6">
        <w:t>new subsection 1317A</w:t>
      </w:r>
      <w:r w:rsidR="00CC6B72">
        <w:t>E</w:t>
      </w:r>
      <w:r w:rsidR="004521B6">
        <w:t>(</w:t>
      </w:r>
      <w:r w:rsidR="00CC6B72">
        <w:t>2</w:t>
      </w:r>
      <w:r w:rsidR="004521B6">
        <w:t xml:space="preserve">) </w:t>
      </w:r>
      <w:r w:rsidR="00651782">
        <w:t>will mean that an</w:t>
      </w:r>
      <w:r>
        <w:t xml:space="preserve"> entity that engages in </w:t>
      </w:r>
      <w:r w:rsidR="00651782">
        <w:t xml:space="preserve">such </w:t>
      </w:r>
      <w:r>
        <w:t xml:space="preserve">conduct, rather than the victim, will bear the </w:t>
      </w:r>
      <w:r w:rsidR="00651782">
        <w:t>onus of proving that the disclosure was not in any part a reason for their conduct</w:t>
      </w:r>
      <w:r>
        <w:t>.</w:t>
      </w:r>
    </w:p>
    <w:p w14:paraId="55299229" w14:textId="77777777" w:rsidR="001D4584" w:rsidRDefault="001D4584" w:rsidP="00F874AA">
      <w:pPr>
        <w:pStyle w:val="base-text-paragraph"/>
      </w:pPr>
      <w:r>
        <w:t xml:space="preserve">A court must not make an order </w:t>
      </w:r>
      <w:r w:rsidR="00E3465F">
        <w:t xml:space="preserve">against a person’s employer if the employer took reasonable precautions and exercised due diligence to avoid the victimising conduct. </w:t>
      </w:r>
      <w:r w:rsidR="00E3465F">
        <w:rPr>
          <w:rStyle w:val="Referencingstyle"/>
        </w:rPr>
        <w:t xml:space="preserve">[Schedule 1, item </w:t>
      </w:r>
      <w:r w:rsidR="000F7EE9">
        <w:rPr>
          <w:rStyle w:val="Referencingstyle"/>
        </w:rPr>
        <w:t>9</w:t>
      </w:r>
      <w:r w:rsidR="00E3465F">
        <w:rPr>
          <w:rStyle w:val="Referencingstyle"/>
        </w:rPr>
        <w:t>, subsection 1317AE(</w:t>
      </w:r>
      <w:r w:rsidR="00FB12D9">
        <w:rPr>
          <w:rStyle w:val="Referencingstyle"/>
        </w:rPr>
        <w:t>3</w:t>
      </w:r>
      <w:r w:rsidR="00E3465F">
        <w:rPr>
          <w:rStyle w:val="Referencingstyle"/>
        </w:rPr>
        <w:t>)]</w:t>
      </w:r>
    </w:p>
    <w:p w14:paraId="36D91FBD" w14:textId="77777777" w:rsidR="00E3465F" w:rsidRPr="00696B4B" w:rsidRDefault="00FB12D9" w:rsidP="00F874AA">
      <w:pPr>
        <w:pStyle w:val="base-text-paragraph"/>
      </w:pPr>
      <w:r>
        <w:t xml:space="preserve">If the court makes an order requiring a person and the person’s employer jointly to pay compensation, the person and the person’s employer are jointly and severally liable to pay the compensation. </w:t>
      </w:r>
      <w:r>
        <w:rPr>
          <w:rStyle w:val="Referencingstyle"/>
        </w:rPr>
        <w:t>[Schedule</w:t>
      </w:r>
      <w:r w:rsidR="00C8091A">
        <w:rPr>
          <w:rStyle w:val="Referencingstyle"/>
        </w:rPr>
        <w:t> </w:t>
      </w:r>
      <w:r>
        <w:rPr>
          <w:rStyle w:val="Referencingstyle"/>
        </w:rPr>
        <w:t>1,</w:t>
      </w:r>
      <w:r w:rsidR="00C8091A">
        <w:rPr>
          <w:rStyle w:val="Referencingstyle"/>
        </w:rPr>
        <w:t> </w:t>
      </w:r>
      <w:r>
        <w:rPr>
          <w:rStyle w:val="Referencingstyle"/>
        </w:rPr>
        <w:t xml:space="preserve">item </w:t>
      </w:r>
      <w:r w:rsidR="00E170CD">
        <w:rPr>
          <w:rStyle w:val="Referencingstyle"/>
        </w:rPr>
        <w:t>9</w:t>
      </w:r>
      <w:r>
        <w:rPr>
          <w:rStyle w:val="Referencingstyle"/>
        </w:rPr>
        <w:t>, subsection 1317AE(</w:t>
      </w:r>
      <w:r w:rsidR="00E170CD">
        <w:rPr>
          <w:rStyle w:val="Referencingstyle"/>
        </w:rPr>
        <w:t>4</w:t>
      </w:r>
      <w:r>
        <w:rPr>
          <w:rStyle w:val="Referencingstyle"/>
        </w:rPr>
        <w:t>)]</w:t>
      </w:r>
    </w:p>
    <w:p w14:paraId="42A35E44" w14:textId="77777777" w:rsidR="0041781B" w:rsidRDefault="0041781B" w:rsidP="0041781B">
      <w:pPr>
        <w:pStyle w:val="Heading3"/>
      </w:pPr>
      <w:r>
        <w:t>Interaction between civil proceedings, civil penalties and criminal offences</w:t>
      </w:r>
    </w:p>
    <w:p w14:paraId="106430EC" w14:textId="77777777" w:rsidR="0041781B" w:rsidRDefault="008018C0" w:rsidP="00CF5638">
      <w:pPr>
        <w:pStyle w:val="base-text-paragraph"/>
      </w:pPr>
      <w:r>
        <w:t>For the avoidance of doubt, a person may b</w:t>
      </w:r>
      <w:r w:rsidR="00FA65C9">
        <w:t>ring civil proceedi</w:t>
      </w:r>
      <w:r>
        <w:t>ngs for compensation or other remedial order</w:t>
      </w:r>
      <w:r w:rsidR="003C7436">
        <w:t xml:space="preserve">, or for a breach of the victimisation provisions, even if no prosecution for victimisation has been brought or if such a prosecution cannot be brought. </w:t>
      </w:r>
      <w:r w:rsidR="00E86200">
        <w:t xml:space="preserve"> </w:t>
      </w:r>
      <w:r w:rsidR="00E86200">
        <w:rPr>
          <w:rStyle w:val="Referencingstyle"/>
        </w:rPr>
        <w:t>[Schedule</w:t>
      </w:r>
      <w:r w:rsidR="00646514">
        <w:rPr>
          <w:rStyle w:val="Referencingstyle"/>
        </w:rPr>
        <w:t> </w:t>
      </w:r>
      <w:r w:rsidR="00E86200">
        <w:rPr>
          <w:rStyle w:val="Referencingstyle"/>
        </w:rPr>
        <w:t>1,</w:t>
      </w:r>
      <w:r w:rsidR="00646514">
        <w:rPr>
          <w:rStyle w:val="Referencingstyle"/>
        </w:rPr>
        <w:t> </w:t>
      </w:r>
      <w:r w:rsidR="00E86200">
        <w:rPr>
          <w:rStyle w:val="Referencingstyle"/>
        </w:rPr>
        <w:t>item</w:t>
      </w:r>
      <w:r w:rsidR="00646514">
        <w:rPr>
          <w:rStyle w:val="Referencingstyle"/>
        </w:rPr>
        <w:t> </w:t>
      </w:r>
      <w:r w:rsidR="00D16920">
        <w:rPr>
          <w:rStyle w:val="Referencingstyle"/>
        </w:rPr>
        <w:t>9</w:t>
      </w:r>
      <w:r w:rsidR="00646514">
        <w:rPr>
          <w:rStyle w:val="Referencingstyle"/>
        </w:rPr>
        <w:t>, </w:t>
      </w:r>
      <w:r w:rsidR="00E86200">
        <w:rPr>
          <w:rStyle w:val="Referencingstyle"/>
        </w:rPr>
        <w:t>section</w:t>
      </w:r>
      <w:r w:rsidR="00646514">
        <w:rPr>
          <w:rStyle w:val="Referencingstyle"/>
        </w:rPr>
        <w:t> </w:t>
      </w:r>
      <w:r w:rsidR="00E86200">
        <w:rPr>
          <w:rStyle w:val="Referencingstyle"/>
        </w:rPr>
        <w:t>1317AF]</w:t>
      </w:r>
    </w:p>
    <w:p w14:paraId="6EB57585" w14:textId="77777777" w:rsidR="002771F0" w:rsidRPr="0093728C" w:rsidRDefault="002771F0" w:rsidP="00CF5638">
      <w:pPr>
        <w:pStyle w:val="Heading3"/>
      </w:pPr>
      <w:r w:rsidRPr="0093728C">
        <w:lastRenderedPageBreak/>
        <w:t>Protecting</w:t>
      </w:r>
      <w:r>
        <w:t xml:space="preserve"> the</w:t>
      </w:r>
      <w:r w:rsidRPr="0093728C">
        <w:t xml:space="preserve"> identity of whistleblowers and other victims in court proceedings</w:t>
      </w:r>
    </w:p>
    <w:p w14:paraId="426A5A77" w14:textId="77777777" w:rsidR="002771F0" w:rsidRPr="0093728C" w:rsidRDefault="002771F0" w:rsidP="00323DEE">
      <w:pPr>
        <w:pStyle w:val="Heading4"/>
      </w:pPr>
      <w:r w:rsidRPr="0093728C">
        <w:t>Identifying i</w:t>
      </w:r>
      <w:r w:rsidR="00E3465F">
        <w:t>n</w:t>
      </w:r>
      <w:r w:rsidRPr="0093728C">
        <w:t>formation not to be disclosed to courts</w:t>
      </w:r>
    </w:p>
    <w:p w14:paraId="051D5755" w14:textId="77777777" w:rsidR="002771F0" w:rsidRPr="0093728C" w:rsidRDefault="002771F0" w:rsidP="002771F0">
      <w:pPr>
        <w:pStyle w:val="base-text-paragraph"/>
      </w:pPr>
      <w:r w:rsidRPr="0093728C">
        <w:t>The amendments ensure that a person is not to be required to:</w:t>
      </w:r>
    </w:p>
    <w:p w14:paraId="51AC1206" w14:textId="77777777" w:rsidR="002771F0" w:rsidRPr="0093728C" w:rsidRDefault="002771F0" w:rsidP="002771F0">
      <w:pPr>
        <w:pStyle w:val="dotpoint"/>
      </w:pPr>
      <w:r w:rsidRPr="0093728C">
        <w:t>disclose to a court or tribunal the identity of a whistleblower, or information that is likely to lead to the identification of the discloser; or</w:t>
      </w:r>
    </w:p>
    <w:p w14:paraId="513C4838" w14:textId="77777777" w:rsidR="002771F0" w:rsidRPr="00960E55" w:rsidRDefault="002771F0" w:rsidP="002771F0">
      <w:pPr>
        <w:pStyle w:val="dotpoint"/>
        <w:rPr>
          <w:b/>
          <w:i/>
          <w:sz w:val="18"/>
        </w:rPr>
      </w:pPr>
      <w:r w:rsidRPr="0093728C">
        <w:t>produce to a court or tribunal a document containing the identity of a whistleblower or informati</w:t>
      </w:r>
      <w:r>
        <w:t>on likely to lead to the identification</w:t>
      </w:r>
      <w:r w:rsidRPr="0093728C">
        <w:t xml:space="preserve"> of the discloser</w:t>
      </w:r>
      <w:r w:rsidR="00C72776">
        <w:t>;</w:t>
      </w:r>
      <w:r w:rsidRPr="0093728C">
        <w:t xml:space="preserve"> </w:t>
      </w:r>
    </w:p>
    <w:p w14:paraId="10AB7698" w14:textId="3FB8282B" w:rsidR="002771F0" w:rsidRPr="0093728C" w:rsidRDefault="00395CDC" w:rsidP="002771F0">
      <w:pPr>
        <w:pStyle w:val="base-text-paragraphnonumbers"/>
        <w:rPr>
          <w:rStyle w:val="Referencingstyle"/>
        </w:rPr>
      </w:pPr>
      <w:r>
        <w:t>except where it is necessary to do so for the purposes of giving effect to this whistleblower regime, or</w:t>
      </w:r>
      <w:r w:rsidR="005D3473">
        <w:t xml:space="preserve"> where</w:t>
      </w:r>
      <w:r>
        <w:t xml:space="preserve"> the court thinks it necessary in the interests of justice to do so.</w:t>
      </w:r>
      <w:r w:rsidRPr="00CF5638" w:rsidDel="00395CDC">
        <w:rPr>
          <w:b/>
          <w:i/>
          <w:sz w:val="18"/>
        </w:rPr>
        <w:t xml:space="preserve"> </w:t>
      </w:r>
      <w:r w:rsidR="002771F0" w:rsidRPr="0093728C">
        <w:rPr>
          <w:rStyle w:val="Referencingstyle"/>
        </w:rPr>
        <w:t xml:space="preserve">[Schedule 1, item </w:t>
      </w:r>
      <w:r w:rsidR="00793418">
        <w:rPr>
          <w:rStyle w:val="Referencingstyle"/>
        </w:rPr>
        <w:t>9</w:t>
      </w:r>
      <w:r w:rsidR="002771F0" w:rsidRPr="0093728C">
        <w:rPr>
          <w:rStyle w:val="Referencingstyle"/>
        </w:rPr>
        <w:t>, section 1317A</w:t>
      </w:r>
      <w:r w:rsidR="00793418">
        <w:rPr>
          <w:rStyle w:val="Referencingstyle"/>
        </w:rPr>
        <w:t>G</w:t>
      </w:r>
      <w:r w:rsidR="002771F0" w:rsidRPr="0093728C">
        <w:rPr>
          <w:rStyle w:val="Referencingstyle"/>
        </w:rPr>
        <w:t xml:space="preserve">] </w:t>
      </w:r>
    </w:p>
    <w:p w14:paraId="1CF16E6D" w14:textId="7A8BBE08" w:rsidR="00B14CF3" w:rsidRDefault="00B14CF3" w:rsidP="002771F0">
      <w:pPr>
        <w:pStyle w:val="base-text-paragraph"/>
      </w:pPr>
      <w:r>
        <w:t>U</w:t>
      </w:r>
      <w:r w:rsidRPr="00B14CF3">
        <w:t xml:space="preserve">nder the common law and the Evidence Act, the general starting position concerning evidence is that relevant evidence should be admissible. </w:t>
      </w:r>
      <w:r w:rsidR="006F2DF4">
        <w:t>The purpose of th</w:t>
      </w:r>
      <w:r w:rsidR="005D3473">
        <w:t>e</w:t>
      </w:r>
      <w:r w:rsidR="006F2DF4">
        <w:t xml:space="preserve"> exception to this principle is to ensure that the protection of a whistleblower’s identity afforded by the law cannot be extinguished by discovery of documents or other processes in the context of court proceedings.</w:t>
      </w:r>
    </w:p>
    <w:p w14:paraId="752610D4" w14:textId="77777777" w:rsidR="002771F0" w:rsidRPr="0093728C" w:rsidRDefault="002771F0" w:rsidP="002771F0">
      <w:pPr>
        <w:pStyle w:val="base-text-paragraph"/>
      </w:pPr>
      <w:r w:rsidRPr="0093728C">
        <w:t>This provision reflects the protection of whistleblower identity in court proceedings in section 21</w:t>
      </w:r>
      <w:r>
        <w:t xml:space="preserve"> of the PID Act</w:t>
      </w:r>
      <w:r w:rsidR="006F2DF4">
        <w:t>, and ensures that the identity of corporate and financial sector whistleblowers is aligned with those for public sector whistleblowers</w:t>
      </w:r>
      <w:r>
        <w:t xml:space="preserve">. </w:t>
      </w:r>
      <w:r w:rsidR="008961F4">
        <w:t xml:space="preserve"> </w:t>
      </w:r>
    </w:p>
    <w:p w14:paraId="50608EEC" w14:textId="77777777" w:rsidR="00757308" w:rsidRDefault="00757308" w:rsidP="00CF5638">
      <w:pPr>
        <w:pStyle w:val="Heading3"/>
      </w:pPr>
      <w:r>
        <w:t>Costs</w:t>
      </w:r>
    </w:p>
    <w:p w14:paraId="2357E1F5" w14:textId="77777777" w:rsidR="00757308" w:rsidRDefault="00757308" w:rsidP="00757308">
      <w:pPr>
        <w:pStyle w:val="base-text-paragraph"/>
      </w:pPr>
      <w:r>
        <w:t xml:space="preserve">Legal costs can be prohibitive to any person seeking compensation for damage, and the risk of being ordered to pay the costs of other parties to the proceedings may deter whistleblowers and other victims of victimisation from bringing the matter to court. </w:t>
      </w:r>
    </w:p>
    <w:p w14:paraId="7D842EE5" w14:textId="77777777" w:rsidR="00757308" w:rsidRDefault="00757308" w:rsidP="00757308">
      <w:pPr>
        <w:pStyle w:val="base-text-paragraph"/>
      </w:pPr>
      <w:r>
        <w:t>The new law addresses this by protecting victims from an award of costs against them in court proceedings seeking compensation except in limited circumstances. The limited circumstances where the court may make such an order are where it is satisfied that:</w:t>
      </w:r>
    </w:p>
    <w:p w14:paraId="5307FE8D" w14:textId="77777777" w:rsidR="00757308" w:rsidRDefault="00757308" w:rsidP="00757308">
      <w:pPr>
        <w:pStyle w:val="dotpoint"/>
      </w:pPr>
      <w:r>
        <w:t>the victim instituted the proceedings vexatiously or without reasonable cause; or</w:t>
      </w:r>
    </w:p>
    <w:p w14:paraId="74BD4EB2" w14:textId="77777777" w:rsidR="00757308" w:rsidRDefault="00757308" w:rsidP="00757308">
      <w:pPr>
        <w:pStyle w:val="dotpoint"/>
      </w:pPr>
      <w:r>
        <w:lastRenderedPageBreak/>
        <w:t xml:space="preserve">the victim’s unreasonable </w:t>
      </w:r>
      <w:r w:rsidRPr="0093728C">
        <w:t xml:space="preserve">act or omission caused the other party to incur the costs. </w:t>
      </w:r>
    </w:p>
    <w:p w14:paraId="1D80FCF3" w14:textId="77777777" w:rsidR="00757308" w:rsidRDefault="00757308" w:rsidP="00757308">
      <w:pPr>
        <w:pStyle w:val="base-text-paragraphnonumbers"/>
      </w:pPr>
      <w:r w:rsidRPr="0093728C">
        <w:rPr>
          <w:rStyle w:val="Referencingstyle"/>
        </w:rPr>
        <w:t xml:space="preserve">[Schedule 1, item </w:t>
      </w:r>
      <w:r w:rsidR="006C629D">
        <w:rPr>
          <w:rStyle w:val="Referencingstyle"/>
        </w:rPr>
        <w:t>9</w:t>
      </w:r>
      <w:r w:rsidR="000B5D1E">
        <w:rPr>
          <w:rStyle w:val="Referencingstyle"/>
        </w:rPr>
        <w:t>,</w:t>
      </w:r>
      <w:r w:rsidRPr="0093728C">
        <w:rPr>
          <w:rStyle w:val="Referencingstyle"/>
        </w:rPr>
        <w:t xml:space="preserve"> section 1317A</w:t>
      </w:r>
      <w:r w:rsidR="006C629D">
        <w:rPr>
          <w:rStyle w:val="Referencingstyle"/>
        </w:rPr>
        <w:t>H</w:t>
      </w:r>
      <w:r w:rsidRPr="0093728C">
        <w:rPr>
          <w:rStyle w:val="Referencingstyle"/>
        </w:rPr>
        <w:t>]</w:t>
      </w:r>
    </w:p>
    <w:p w14:paraId="7874BA89" w14:textId="77777777" w:rsidR="00363465" w:rsidRPr="00502134" w:rsidRDefault="00FD7802" w:rsidP="002E37D4">
      <w:pPr>
        <w:pStyle w:val="Heading3"/>
      </w:pPr>
      <w:r>
        <w:t>Requirement</w:t>
      </w:r>
      <w:r w:rsidR="00363465" w:rsidRPr="0093728C">
        <w:t xml:space="preserve"> to have a</w:t>
      </w:r>
      <w:r w:rsidR="00363465" w:rsidRPr="00502134">
        <w:t xml:space="preserve"> whistleblower policy</w:t>
      </w:r>
    </w:p>
    <w:p w14:paraId="312505D1" w14:textId="77777777" w:rsidR="00A16E40" w:rsidRDefault="00A53DFC" w:rsidP="00363465">
      <w:pPr>
        <w:pStyle w:val="base-text-paragraph"/>
      </w:pPr>
      <w:r>
        <w:t>The existing whistleblower provisions in the</w:t>
      </w:r>
      <w:r w:rsidR="00A16E40" w:rsidRPr="00502134">
        <w:t xml:space="preserve"> Corporations Act do not require companies to </w:t>
      </w:r>
      <w:r w:rsidR="0097017E" w:rsidRPr="00502134">
        <w:t xml:space="preserve">have or to </w:t>
      </w:r>
      <w:r w:rsidR="00A16E40" w:rsidRPr="00502134">
        <w:t xml:space="preserve">implement internal </w:t>
      </w:r>
      <w:r w:rsidR="00E1075F" w:rsidRPr="00502134">
        <w:t xml:space="preserve">systems to deal with </w:t>
      </w:r>
      <w:r w:rsidR="00A16E40" w:rsidRPr="00502134">
        <w:t xml:space="preserve">whistleblower </w:t>
      </w:r>
      <w:r w:rsidR="00E1075F" w:rsidRPr="00502134">
        <w:t>disclosures</w:t>
      </w:r>
      <w:r w:rsidR="00A16E40" w:rsidRPr="00502134">
        <w:t xml:space="preserve">. </w:t>
      </w:r>
    </w:p>
    <w:p w14:paraId="745CF9EA" w14:textId="77777777" w:rsidR="00FD7802" w:rsidRDefault="00FD7802" w:rsidP="00FD7802">
      <w:pPr>
        <w:pStyle w:val="base-text-paragraph"/>
      </w:pPr>
      <w:r w:rsidRPr="00502134">
        <w:t xml:space="preserve">The amendments </w:t>
      </w:r>
      <w:r>
        <w:t>require</w:t>
      </w:r>
      <w:r w:rsidRPr="00502134">
        <w:t xml:space="preserve"> public companies</w:t>
      </w:r>
      <w:r>
        <w:t>,</w:t>
      </w:r>
      <w:r w:rsidRPr="00502134">
        <w:t xml:space="preserve"> large proprietary companies </w:t>
      </w:r>
      <w:r>
        <w:t xml:space="preserve">and proprietary companies that are trustees of registrable superannuation entities </w:t>
      </w:r>
      <w:r w:rsidRPr="00502134">
        <w:t>to</w:t>
      </w:r>
      <w:r>
        <w:t xml:space="preserve"> have a policy with information about:</w:t>
      </w:r>
    </w:p>
    <w:p w14:paraId="2DEC81CA" w14:textId="77777777" w:rsidR="00355DD8" w:rsidRDefault="0066489B" w:rsidP="00502134">
      <w:pPr>
        <w:pStyle w:val="dotpoint"/>
      </w:pPr>
      <w:r w:rsidRPr="00183C86">
        <w:t>the protections available to whistleblowers</w:t>
      </w:r>
      <w:r w:rsidR="00355DD8">
        <w:t>;</w:t>
      </w:r>
    </w:p>
    <w:p w14:paraId="653BFEEB" w14:textId="77777777" w:rsidR="00355DD8" w:rsidRDefault="00355DD8" w:rsidP="00502134">
      <w:pPr>
        <w:pStyle w:val="dotpoint"/>
      </w:pPr>
      <w:r>
        <w:t xml:space="preserve">how and to whom </w:t>
      </w:r>
      <w:r w:rsidR="006C629D">
        <w:t>an individual can</w:t>
      </w:r>
      <w:r>
        <w:t xml:space="preserve"> make </w:t>
      </w:r>
      <w:r w:rsidR="006C629D">
        <w:t xml:space="preserve">a </w:t>
      </w:r>
      <w:r>
        <w:t>disclosure;</w:t>
      </w:r>
      <w:r w:rsidR="0066489B">
        <w:t xml:space="preserve"> </w:t>
      </w:r>
    </w:p>
    <w:p w14:paraId="49AF63B9" w14:textId="77777777" w:rsidR="00355DD8" w:rsidRDefault="00355DD8" w:rsidP="00502134">
      <w:pPr>
        <w:pStyle w:val="dotpoint"/>
      </w:pPr>
      <w:r>
        <w:t>how the company will support and protect whistleblowers;</w:t>
      </w:r>
    </w:p>
    <w:p w14:paraId="68918EB1" w14:textId="77777777" w:rsidR="00355DD8" w:rsidRDefault="00355DD8" w:rsidP="00502134">
      <w:pPr>
        <w:pStyle w:val="dotpoint"/>
      </w:pPr>
      <w:r>
        <w:t xml:space="preserve">how investigations </w:t>
      </w:r>
      <w:r w:rsidR="006C629D">
        <w:t xml:space="preserve">into a disclosure </w:t>
      </w:r>
      <w:r>
        <w:t xml:space="preserve">will </w:t>
      </w:r>
      <w:r w:rsidR="006C629D">
        <w:t>proceed</w:t>
      </w:r>
      <w:r>
        <w:t>;</w:t>
      </w:r>
    </w:p>
    <w:p w14:paraId="331BF804" w14:textId="77777777" w:rsidR="00355DD8" w:rsidRDefault="0066489B" w:rsidP="00502134">
      <w:pPr>
        <w:pStyle w:val="dotpoint"/>
      </w:pPr>
      <w:r w:rsidRPr="00183C86">
        <w:t xml:space="preserve">how the company will ensure fair treatment of employees who are mentioned in </w:t>
      </w:r>
      <w:r>
        <w:t xml:space="preserve">whistleblower </w:t>
      </w:r>
      <w:r w:rsidRPr="00183C86">
        <w:t>disclosures</w:t>
      </w:r>
      <w:r w:rsidR="00355DD8">
        <w:t>;</w:t>
      </w:r>
    </w:p>
    <w:p w14:paraId="53067184" w14:textId="77777777" w:rsidR="00355DD8" w:rsidRDefault="00355DD8" w:rsidP="00502134">
      <w:pPr>
        <w:pStyle w:val="dotpoint"/>
      </w:pPr>
      <w:r>
        <w:t xml:space="preserve">how the policy will be made available; and </w:t>
      </w:r>
    </w:p>
    <w:p w14:paraId="393DBA68" w14:textId="77777777" w:rsidR="00461029" w:rsidRDefault="0088589F" w:rsidP="00502134">
      <w:pPr>
        <w:pStyle w:val="dotpoint"/>
      </w:pPr>
      <w:r>
        <w:t>any matters prescribed by regulation</w:t>
      </w:r>
      <w:r w:rsidR="00355DD8">
        <w:t>.</w:t>
      </w:r>
    </w:p>
    <w:p w14:paraId="1024FF60" w14:textId="77777777" w:rsidR="007E075C" w:rsidRPr="0093728C" w:rsidRDefault="00C8072E" w:rsidP="004A0B44">
      <w:pPr>
        <w:pStyle w:val="base-text-paragraphnonumbers"/>
      </w:pPr>
      <w:r w:rsidRPr="0093728C">
        <w:rPr>
          <w:rStyle w:val="Referencingstyle"/>
        </w:rPr>
        <w:t xml:space="preserve">[Schedule </w:t>
      </w:r>
      <w:r w:rsidR="00B2621A" w:rsidRPr="0093728C">
        <w:rPr>
          <w:rStyle w:val="Referencingstyle"/>
        </w:rPr>
        <w:t>1</w:t>
      </w:r>
      <w:r w:rsidRPr="0093728C">
        <w:rPr>
          <w:rStyle w:val="Referencingstyle"/>
        </w:rPr>
        <w:t xml:space="preserve">, item </w:t>
      </w:r>
      <w:r w:rsidR="00D12A4C">
        <w:rPr>
          <w:rStyle w:val="Referencingstyle"/>
        </w:rPr>
        <w:t>9</w:t>
      </w:r>
      <w:r w:rsidRPr="0093728C">
        <w:rPr>
          <w:rStyle w:val="Referencingstyle"/>
        </w:rPr>
        <w:t xml:space="preserve">, </w:t>
      </w:r>
      <w:r w:rsidR="00FC7256">
        <w:rPr>
          <w:rStyle w:val="Referencingstyle"/>
        </w:rPr>
        <w:t>sub</w:t>
      </w:r>
      <w:r w:rsidRPr="0093728C">
        <w:rPr>
          <w:rStyle w:val="Referencingstyle"/>
        </w:rPr>
        <w:t>section 1317A</w:t>
      </w:r>
      <w:r w:rsidR="00355DD8">
        <w:rPr>
          <w:rStyle w:val="Referencingstyle"/>
        </w:rPr>
        <w:t>I</w:t>
      </w:r>
      <w:r w:rsidR="00FC7256">
        <w:rPr>
          <w:rStyle w:val="Referencingstyle"/>
        </w:rPr>
        <w:t>(5)</w:t>
      </w:r>
      <w:r w:rsidRPr="0093728C">
        <w:rPr>
          <w:rStyle w:val="Referencingstyle"/>
        </w:rPr>
        <w:t>]</w:t>
      </w:r>
    </w:p>
    <w:p w14:paraId="7665C64F" w14:textId="77777777" w:rsidR="006C0DFF" w:rsidRPr="0093728C" w:rsidRDefault="006C0DFF" w:rsidP="006C0DFF">
      <w:pPr>
        <w:pStyle w:val="base-text-paragraph"/>
      </w:pPr>
      <w:r w:rsidRPr="0093728C">
        <w:t xml:space="preserve">Transparent internal whistleblower policies are essential to good corporate culture and governance. </w:t>
      </w:r>
    </w:p>
    <w:p w14:paraId="3975CCFF" w14:textId="303535A3" w:rsidR="00FC275C" w:rsidRPr="0093728C" w:rsidRDefault="00461029" w:rsidP="00FC275C">
      <w:pPr>
        <w:pStyle w:val="base-text-paragraph"/>
      </w:pPr>
      <w:r w:rsidRPr="0093728C">
        <w:t xml:space="preserve">The requirement applies to all public companies and proprietary companies that have become large proprietary companies </w:t>
      </w:r>
      <w:r w:rsidR="009553B3">
        <w:t xml:space="preserve">that are trustees of registerable superannuation entities </w:t>
      </w:r>
      <w:r w:rsidRPr="0093728C">
        <w:t xml:space="preserve">for any financial year on any day in any later financial year that is at least </w:t>
      </w:r>
      <w:r w:rsidR="004521B6" w:rsidRPr="0093728C">
        <w:t xml:space="preserve">six </w:t>
      </w:r>
      <w:r w:rsidRPr="0093728C">
        <w:t>months after the last day of the first financial year</w:t>
      </w:r>
      <w:r w:rsidR="00502134" w:rsidRPr="0093728C">
        <w:t>.</w:t>
      </w:r>
      <w:r w:rsidRPr="0093728C">
        <w:t xml:space="preserve"> </w:t>
      </w:r>
      <w:r w:rsidRPr="00CF5638">
        <w:rPr>
          <w:rStyle w:val="Referencingstyle"/>
        </w:rPr>
        <w:t>[</w:t>
      </w:r>
      <w:r w:rsidRPr="0093728C">
        <w:rPr>
          <w:rStyle w:val="Referencingstyle"/>
        </w:rPr>
        <w:t xml:space="preserve">Schedule </w:t>
      </w:r>
      <w:r w:rsidR="00B2621A" w:rsidRPr="0093728C">
        <w:rPr>
          <w:rStyle w:val="Referencingstyle"/>
        </w:rPr>
        <w:t>1</w:t>
      </w:r>
      <w:r w:rsidRPr="0093728C">
        <w:rPr>
          <w:rStyle w:val="Referencingstyle"/>
        </w:rPr>
        <w:t xml:space="preserve">, item </w:t>
      </w:r>
      <w:r w:rsidR="00B94D41">
        <w:rPr>
          <w:rStyle w:val="Referencingstyle"/>
        </w:rPr>
        <w:t>9</w:t>
      </w:r>
      <w:r w:rsidRPr="0093728C">
        <w:rPr>
          <w:rStyle w:val="Referencingstyle"/>
        </w:rPr>
        <w:t>, subsection 1317A</w:t>
      </w:r>
      <w:r w:rsidR="00B94D41">
        <w:rPr>
          <w:rStyle w:val="Referencingstyle"/>
        </w:rPr>
        <w:t>I</w:t>
      </w:r>
      <w:r w:rsidRPr="0093728C">
        <w:rPr>
          <w:rStyle w:val="Referencingstyle"/>
        </w:rPr>
        <w:t>(</w:t>
      </w:r>
      <w:r w:rsidR="00B94D41">
        <w:rPr>
          <w:rStyle w:val="Referencingstyle"/>
        </w:rPr>
        <w:t>1</w:t>
      </w:r>
      <w:r w:rsidRPr="0093728C">
        <w:rPr>
          <w:rStyle w:val="Referencingstyle"/>
        </w:rPr>
        <w:t>)]</w:t>
      </w:r>
    </w:p>
    <w:p w14:paraId="774615B2" w14:textId="77777777" w:rsidR="008C5183" w:rsidRPr="00367CA4" w:rsidRDefault="008C5183" w:rsidP="008C5183">
      <w:pPr>
        <w:pStyle w:val="base-text-paragraph"/>
        <w:rPr>
          <w:rStyle w:val="Referencingstyle"/>
          <w:b w:val="0"/>
          <w:i w:val="0"/>
          <w:sz w:val="22"/>
        </w:rPr>
      </w:pPr>
      <w:r>
        <w:t>Failure to comply with th</w:t>
      </w:r>
      <w:r w:rsidR="000A3281">
        <w:t xml:space="preserve">e </w:t>
      </w:r>
      <w:r>
        <w:t xml:space="preserve">requirement </w:t>
      </w:r>
      <w:r w:rsidR="000A3281">
        <w:t xml:space="preserve">to have </w:t>
      </w:r>
      <w:r w:rsidR="001118E9">
        <w:t xml:space="preserve">and make available </w:t>
      </w:r>
      <w:r w:rsidR="000A3281">
        <w:t xml:space="preserve">a whistleblower policy </w:t>
      </w:r>
      <w:r>
        <w:t>is an offence of strict liability</w:t>
      </w:r>
      <w:r w:rsidR="000A3281">
        <w:t xml:space="preserve"> with </w:t>
      </w:r>
      <w:r w:rsidR="000A3281" w:rsidRPr="00A310D8">
        <w:t>a penalty of 60 penalty units</w:t>
      </w:r>
      <w:r w:rsidR="00502134">
        <w:t xml:space="preserve"> (currently $12,600</w:t>
      </w:r>
      <w:r w:rsidR="00BA4F6A">
        <w:t xml:space="preserve"> for a</w:t>
      </w:r>
      <w:r w:rsidR="00FF7402">
        <w:t>n individual</w:t>
      </w:r>
      <w:r w:rsidR="00502134">
        <w:t>)</w:t>
      </w:r>
      <w:r w:rsidR="000B5D1E">
        <w:t xml:space="preserve"> </w:t>
      </w:r>
      <w:r w:rsidR="000A3281" w:rsidRPr="00A310D8">
        <w:t>which will be enforced by ASIC</w:t>
      </w:r>
      <w:r w:rsidR="000A3281" w:rsidRPr="0088589F">
        <w:t xml:space="preserve">. </w:t>
      </w:r>
      <w:r w:rsidRPr="0088589F">
        <w:rPr>
          <w:rStyle w:val="Referencingstyle"/>
        </w:rPr>
        <w:t xml:space="preserve">[Schedule </w:t>
      </w:r>
      <w:r w:rsidR="00B2621A" w:rsidRPr="0088589F">
        <w:rPr>
          <w:rStyle w:val="Referencingstyle"/>
        </w:rPr>
        <w:t>1</w:t>
      </w:r>
      <w:r w:rsidRPr="0088589F">
        <w:rPr>
          <w:rStyle w:val="Referencingstyle"/>
        </w:rPr>
        <w:t xml:space="preserve">, item </w:t>
      </w:r>
      <w:r w:rsidR="00BD4A63" w:rsidRPr="007C1761">
        <w:rPr>
          <w:rStyle w:val="Referencingstyle"/>
        </w:rPr>
        <w:t>9</w:t>
      </w:r>
      <w:r w:rsidRPr="0088589F">
        <w:rPr>
          <w:rStyle w:val="Referencingstyle"/>
        </w:rPr>
        <w:t xml:space="preserve">, section </w:t>
      </w:r>
      <w:r w:rsidRPr="007C1761">
        <w:rPr>
          <w:rStyle w:val="Referencingstyle"/>
        </w:rPr>
        <w:t>1317A</w:t>
      </w:r>
      <w:r w:rsidR="00BD4A63" w:rsidRPr="007C1761">
        <w:rPr>
          <w:rStyle w:val="Referencingstyle"/>
        </w:rPr>
        <w:t>I</w:t>
      </w:r>
      <w:r w:rsidRPr="007C1761">
        <w:rPr>
          <w:rStyle w:val="Referencingstyle"/>
        </w:rPr>
        <w:t>(</w:t>
      </w:r>
      <w:r w:rsidR="009C2017" w:rsidRPr="007C1761">
        <w:rPr>
          <w:rStyle w:val="Referencingstyle"/>
        </w:rPr>
        <w:t>4</w:t>
      </w:r>
      <w:r w:rsidRPr="0088589F">
        <w:rPr>
          <w:rStyle w:val="Referencingstyle"/>
        </w:rPr>
        <w:t>)</w:t>
      </w:r>
      <w:r w:rsidR="0057639B">
        <w:rPr>
          <w:rStyle w:val="Referencingstyle"/>
        </w:rPr>
        <w:t xml:space="preserve">; </w:t>
      </w:r>
      <w:r w:rsidR="0057639B" w:rsidRPr="00367CA4">
        <w:rPr>
          <w:rStyle w:val="Referencingstyle"/>
        </w:rPr>
        <w:t>Schedule 1, item 1</w:t>
      </w:r>
      <w:r w:rsidR="0078497D">
        <w:rPr>
          <w:rStyle w:val="Referencingstyle"/>
        </w:rPr>
        <w:t>3</w:t>
      </w:r>
      <w:r w:rsidR="0057639B" w:rsidRPr="00367CA4">
        <w:rPr>
          <w:rStyle w:val="Referencingstyle"/>
        </w:rPr>
        <w:t>, insert to Schedule 3</w:t>
      </w:r>
      <w:r w:rsidRPr="00367CA4">
        <w:rPr>
          <w:rStyle w:val="Referencingstyle"/>
        </w:rPr>
        <w:t>]</w:t>
      </w:r>
    </w:p>
    <w:p w14:paraId="56BB3D4E" w14:textId="77777777" w:rsidR="001118E9" w:rsidRPr="001118E9" w:rsidRDefault="001118E9" w:rsidP="001118E9">
      <w:pPr>
        <w:pStyle w:val="base-text-paragraph"/>
        <w:rPr>
          <w:rStyle w:val="Referencingstyle"/>
          <w:b w:val="0"/>
          <w:i w:val="0"/>
          <w:sz w:val="22"/>
        </w:rPr>
      </w:pPr>
      <w:r w:rsidRPr="001118E9">
        <w:rPr>
          <w:rStyle w:val="Referencingstyle"/>
          <w:b w:val="0"/>
          <w:i w:val="0"/>
          <w:sz w:val="22"/>
        </w:rPr>
        <w:lastRenderedPageBreak/>
        <w:t>T</w:t>
      </w:r>
      <w:r>
        <w:rPr>
          <w:rStyle w:val="Referencingstyle"/>
          <w:b w:val="0"/>
          <w:i w:val="0"/>
          <w:sz w:val="22"/>
        </w:rPr>
        <w:t>he requirement to have a whistleblower and to make it available to officers and employees, and the penalty that may be imposed for non</w:t>
      </w:r>
      <w:r w:rsidR="000B5D1E">
        <w:rPr>
          <w:rStyle w:val="Referencingstyle"/>
          <w:b w:val="0"/>
          <w:i w:val="0"/>
          <w:sz w:val="22"/>
        </w:rPr>
        <w:noBreakHyphen/>
      </w:r>
      <w:r>
        <w:rPr>
          <w:rStyle w:val="Referencingstyle"/>
          <w:b w:val="0"/>
          <w:i w:val="0"/>
          <w:sz w:val="22"/>
        </w:rPr>
        <w:t xml:space="preserve">compliance, is designed to </w:t>
      </w:r>
      <w:r w:rsidR="00CD5099">
        <w:rPr>
          <w:rStyle w:val="Referencingstyle"/>
          <w:b w:val="0"/>
          <w:i w:val="0"/>
          <w:sz w:val="22"/>
        </w:rPr>
        <w:t>improve culture and transparency in relation to disclosures of wrongdoing in the workplace.</w:t>
      </w:r>
      <w:r w:rsidR="00E23F7B">
        <w:rPr>
          <w:rStyle w:val="Referencingstyle"/>
          <w:b w:val="0"/>
          <w:i w:val="0"/>
          <w:sz w:val="22"/>
        </w:rPr>
        <w:t xml:space="preserve"> Whistleblower policies are also intended to deter wrongdoing. The </w:t>
      </w:r>
      <w:r w:rsidRPr="001118E9">
        <w:rPr>
          <w:rStyle w:val="Referencingstyle"/>
          <w:b w:val="0"/>
          <w:i w:val="0"/>
          <w:sz w:val="22"/>
        </w:rPr>
        <w:t xml:space="preserve">maximum penalty </w:t>
      </w:r>
      <w:r w:rsidR="00ED7494">
        <w:rPr>
          <w:rStyle w:val="Referencingstyle"/>
          <w:b w:val="0"/>
          <w:i w:val="0"/>
          <w:sz w:val="22"/>
        </w:rPr>
        <w:t>reflects the need to show the importance of the need for whistleblower policies and is proportional to the seriousness of a failure to implement a whistleblower policy</w:t>
      </w:r>
      <w:r w:rsidR="00E23F7B">
        <w:rPr>
          <w:rStyle w:val="Referencingstyle"/>
          <w:b w:val="0"/>
          <w:i w:val="0"/>
          <w:sz w:val="22"/>
        </w:rPr>
        <w:t>.</w:t>
      </w:r>
    </w:p>
    <w:p w14:paraId="682BCBE6" w14:textId="0EF38B57" w:rsidR="001B1055" w:rsidRDefault="00886C53" w:rsidP="001B1055">
      <w:pPr>
        <w:pStyle w:val="base-text-paragraph"/>
      </w:pPr>
      <w:r w:rsidRPr="001B1055">
        <w:t xml:space="preserve">Whistleblower policies are required to include information about protections that may be available to whistleblowers. They should </w:t>
      </w:r>
      <w:r w:rsidR="001240DD">
        <w:t>also</w:t>
      </w:r>
      <w:r w:rsidRPr="001B1055">
        <w:t xml:space="preserve"> include </w:t>
      </w:r>
      <w:r w:rsidRPr="00761306">
        <w:t>those protections provided in the tax whistleblower regime inserted into the taxation law by Part 2 of Schedule 1 to this Bill. As public companies</w:t>
      </w:r>
      <w:r w:rsidR="005D3473">
        <w:t>,</w:t>
      </w:r>
      <w:r w:rsidRPr="00761306">
        <w:t xml:space="preserve"> large proprietary companies </w:t>
      </w:r>
      <w:r w:rsidR="005D3473">
        <w:t xml:space="preserve">and registrable superannuation entities </w:t>
      </w:r>
      <w:r w:rsidRPr="00761306">
        <w:t>are required under the enhanced Corporations Act provisions to have whistleblower policies, no such requirement is included in the tax whistleblower provisions.</w:t>
      </w:r>
    </w:p>
    <w:p w14:paraId="733A2C57" w14:textId="77777777" w:rsidR="00944403" w:rsidRPr="00CD604B" w:rsidRDefault="00CD604B" w:rsidP="001B1055">
      <w:pPr>
        <w:pStyle w:val="base-text-paragraph"/>
      </w:pPr>
      <w:r>
        <w:t xml:space="preserve">The requirement that a proprietary company that is the trustee of a </w:t>
      </w:r>
      <w:r w:rsidR="000369F2">
        <w:t xml:space="preserve">registerable </w:t>
      </w:r>
      <w:r>
        <w:t>superannuation entity must have a whistleblower policy</w:t>
      </w:r>
      <w:r w:rsidR="004E53C4">
        <w:t xml:space="preserve"> does not refer to public companies</w:t>
      </w:r>
      <w:r w:rsidR="00944403" w:rsidRPr="00CD604B">
        <w:t xml:space="preserve"> because all public companies, including any public companies that are also superannuation t</w:t>
      </w:r>
      <w:r w:rsidR="004E53C4" w:rsidRPr="00CD604B">
        <w:t>rustees, are already covered by</w:t>
      </w:r>
      <w:r w:rsidR="004E53C4">
        <w:t xml:space="preserve"> the requirement in subsection 1317AI(1)</w:t>
      </w:r>
      <w:r w:rsidR="00944403" w:rsidRPr="00CD604B">
        <w:t>.</w:t>
      </w:r>
    </w:p>
    <w:p w14:paraId="19C3F421" w14:textId="77777777" w:rsidR="001024FE" w:rsidRPr="00CD604B" w:rsidRDefault="001024FE" w:rsidP="001B1055">
      <w:pPr>
        <w:pStyle w:val="base-text-paragraph"/>
      </w:pPr>
      <w:r>
        <w:t xml:space="preserve">Additional matters to be included in a whistleblower policy may be prescribed by regulation. This ensures that the </w:t>
      </w:r>
      <w:r w:rsidR="003108BC">
        <w:t>whistleblower policies can adapt</w:t>
      </w:r>
      <w:r>
        <w:t xml:space="preserve"> to developments in whistleblower protection</w:t>
      </w:r>
      <w:r w:rsidR="003108BC">
        <w:t>s and remedies in the future.</w:t>
      </w:r>
      <w:r w:rsidR="00207E15">
        <w:t xml:space="preserve"> R</w:t>
      </w:r>
      <w:r w:rsidR="00207E15" w:rsidRPr="00DA15AF">
        <w:t>egulations are subject to Parliamentary scrutiny through the disallowance procedure in section 42 of the Legislation Act.</w:t>
      </w:r>
    </w:p>
    <w:p w14:paraId="0D794678" w14:textId="77777777" w:rsidR="006D5F90" w:rsidRPr="00761306" w:rsidRDefault="000229C7" w:rsidP="00CF5638">
      <w:pPr>
        <w:pStyle w:val="Heading4"/>
        <w:rPr>
          <w:rStyle w:val="Referencingstyle"/>
          <w:b/>
          <w:sz w:val="22"/>
        </w:rPr>
      </w:pPr>
      <w:r>
        <w:t xml:space="preserve">Whistleblower policy </w:t>
      </w:r>
      <w:r>
        <w:rPr>
          <w:rStyle w:val="Referencingstyle"/>
          <w:b/>
          <w:i/>
          <w:sz w:val="22"/>
        </w:rPr>
        <w:t>e</w:t>
      </w:r>
      <w:r w:rsidR="006D5F90" w:rsidRPr="00761306">
        <w:rPr>
          <w:rStyle w:val="Referencingstyle"/>
          <w:b/>
          <w:i/>
          <w:sz w:val="22"/>
        </w:rPr>
        <w:t>xemption orders – class order for companies</w:t>
      </w:r>
    </w:p>
    <w:p w14:paraId="00913114" w14:textId="77777777" w:rsidR="00383E38" w:rsidRPr="0088589F" w:rsidRDefault="00796F0C" w:rsidP="00502134">
      <w:pPr>
        <w:pStyle w:val="base-text-paragraph"/>
        <w:rPr>
          <w:rStyle w:val="Referencingstyle"/>
          <w:b w:val="0"/>
          <w:i w:val="0"/>
          <w:sz w:val="22"/>
        </w:rPr>
      </w:pPr>
      <w:r w:rsidRPr="00761306">
        <w:t xml:space="preserve">The </w:t>
      </w:r>
      <w:r w:rsidR="00FB5A26" w:rsidRPr="00761306">
        <w:t>amendments</w:t>
      </w:r>
      <w:r w:rsidRPr="00761306">
        <w:t xml:space="preserve"> provide a power to ASIC to make an order by legislative instrument</w:t>
      </w:r>
      <w:r w:rsidRPr="0088589F">
        <w:t xml:space="preserve"> in respect of a specified class of company, relieving companies in the class from the requirement to have a whistleblower policy. </w:t>
      </w:r>
      <w:r w:rsidR="00DF07B7" w:rsidRPr="0088589F">
        <w:rPr>
          <w:rStyle w:val="Referencingstyle"/>
        </w:rPr>
        <w:t xml:space="preserve">[Schedule </w:t>
      </w:r>
      <w:r w:rsidR="00A77120" w:rsidRPr="0088589F">
        <w:rPr>
          <w:rStyle w:val="Referencingstyle"/>
        </w:rPr>
        <w:t>1</w:t>
      </w:r>
      <w:r w:rsidR="00DF07B7" w:rsidRPr="0088589F">
        <w:rPr>
          <w:rStyle w:val="Referencingstyle"/>
        </w:rPr>
        <w:t xml:space="preserve">, item </w:t>
      </w:r>
      <w:r w:rsidR="00D158ED">
        <w:rPr>
          <w:rStyle w:val="Referencingstyle"/>
        </w:rPr>
        <w:t>9</w:t>
      </w:r>
      <w:r w:rsidR="00DF07B7" w:rsidRPr="0088589F">
        <w:rPr>
          <w:rStyle w:val="Referencingstyle"/>
        </w:rPr>
        <w:t>, section 1317A</w:t>
      </w:r>
      <w:r w:rsidR="00371393">
        <w:rPr>
          <w:rStyle w:val="Referencingstyle"/>
        </w:rPr>
        <w:t>J</w:t>
      </w:r>
      <w:r w:rsidR="00DF07B7" w:rsidRPr="0088589F">
        <w:rPr>
          <w:rStyle w:val="Referencingstyle"/>
        </w:rPr>
        <w:t>]</w:t>
      </w:r>
    </w:p>
    <w:p w14:paraId="5D148AAE" w14:textId="77777777" w:rsidR="00383E38" w:rsidRPr="0088589F" w:rsidRDefault="00FE5247" w:rsidP="0011518E">
      <w:pPr>
        <w:pStyle w:val="base-text-paragraph"/>
      </w:pPr>
      <w:r w:rsidRPr="0088589F">
        <w:t>Only</w:t>
      </w:r>
      <w:r w:rsidR="00383E38" w:rsidRPr="0088589F">
        <w:t xml:space="preserve"> large or public </w:t>
      </w:r>
      <w:r w:rsidR="00383E38" w:rsidRPr="0088589F" w:rsidDel="00BA614D">
        <w:t>entities</w:t>
      </w:r>
      <w:r w:rsidRPr="0088589F">
        <w:t xml:space="preserve"> are required to have a whistleblower policy</w:t>
      </w:r>
      <w:r w:rsidR="00383E38" w:rsidRPr="0088589F">
        <w:t>. This is intended to minimise the risk of any disproportionate regulatory burden that would result from making it a universal company requirement irrespective of company or business size.</w:t>
      </w:r>
    </w:p>
    <w:p w14:paraId="78191AD0" w14:textId="77777777" w:rsidR="00A77120" w:rsidRPr="00A77120" w:rsidRDefault="00383E38" w:rsidP="00A77120">
      <w:pPr>
        <w:pStyle w:val="base-text-paragraph"/>
      </w:pPr>
      <w:r>
        <w:t xml:space="preserve">The rationale for providing ASIC with a power to relieve certain classes of companies from this requirement is to provide </w:t>
      </w:r>
      <w:r w:rsidR="00107756">
        <w:t xml:space="preserve">it with </w:t>
      </w:r>
      <w:r>
        <w:t xml:space="preserve">flexibility </w:t>
      </w:r>
      <w:r w:rsidR="00E57648">
        <w:t xml:space="preserve">in </w:t>
      </w:r>
      <w:r w:rsidR="00107756">
        <w:t xml:space="preserve">making a determination </w:t>
      </w:r>
      <w:r w:rsidR="00E57648">
        <w:t xml:space="preserve">whether </w:t>
      </w:r>
      <w:r w:rsidR="00107756">
        <w:t>in some limited circumstances</w:t>
      </w:r>
      <w:r w:rsidR="00E57648">
        <w:t>,</w:t>
      </w:r>
      <w:r w:rsidR="00107756">
        <w:t xml:space="preserve"> </w:t>
      </w:r>
      <w:r>
        <w:t xml:space="preserve">the benefits of </w:t>
      </w:r>
      <w:r w:rsidR="00107756">
        <w:t xml:space="preserve">this requirement in </w:t>
      </w:r>
      <w:r w:rsidR="00365147">
        <w:t xml:space="preserve">encouraging good corporate culture and </w:t>
      </w:r>
      <w:r w:rsidR="00365147">
        <w:lastRenderedPageBreak/>
        <w:t xml:space="preserve">governance </w:t>
      </w:r>
      <w:r w:rsidR="00107756">
        <w:t xml:space="preserve">could be </w:t>
      </w:r>
      <w:r w:rsidR="00365147">
        <w:t xml:space="preserve">outweighed by </w:t>
      </w:r>
      <w:r>
        <w:t>reduce</w:t>
      </w:r>
      <w:r w:rsidR="00365147">
        <w:t>d</w:t>
      </w:r>
      <w:r>
        <w:t xml:space="preserve"> flexibility and unnecessarily high compliance costs.</w:t>
      </w:r>
      <w:r w:rsidRPr="00502134" w:rsidDel="00383E38">
        <w:t xml:space="preserve"> </w:t>
      </w:r>
    </w:p>
    <w:p w14:paraId="76268E8D" w14:textId="77777777" w:rsidR="002771F0" w:rsidRPr="0093728C" w:rsidRDefault="000229C7" w:rsidP="00CF5638">
      <w:pPr>
        <w:pStyle w:val="Heading3"/>
      </w:pPr>
      <w:r>
        <w:t>Penalties for Contravention of Whistleblower Protections</w:t>
      </w:r>
    </w:p>
    <w:p w14:paraId="4037B421" w14:textId="77777777" w:rsidR="002771F0" w:rsidRDefault="002771F0" w:rsidP="002771F0">
      <w:pPr>
        <w:pStyle w:val="base-text-paragraph"/>
      </w:pPr>
      <w:r>
        <w:t xml:space="preserve">Under the existing law it is an offence to disclose the identity of a </w:t>
      </w:r>
      <w:r w:rsidR="000229C7">
        <w:t>whistleblower</w:t>
      </w:r>
      <w:r>
        <w:t xml:space="preserve"> under most circumstances (section 1317AE). </w:t>
      </w:r>
      <w:r w:rsidR="000229C7">
        <w:t>However, t</w:t>
      </w:r>
      <w:r>
        <w:t xml:space="preserve">he prosecuting agency must prove the elements of the offence on the criminal standard, beyond a reasonable doubt. While evidence may indicate that a contravention of the law has occurred, this may not be sufficient to mount a prosecution. </w:t>
      </w:r>
    </w:p>
    <w:p w14:paraId="34062809" w14:textId="77777777" w:rsidR="002771F0" w:rsidRPr="003473B7" w:rsidRDefault="002771F0" w:rsidP="002771F0">
      <w:pPr>
        <w:pStyle w:val="base-text-paragraph"/>
        <w:rPr>
          <w:rStyle w:val="Referencingstyle"/>
          <w:b w:val="0"/>
          <w:i w:val="0"/>
          <w:sz w:val="22"/>
        </w:rPr>
      </w:pPr>
      <w:r w:rsidRPr="0093728C">
        <w:t xml:space="preserve">The amendments </w:t>
      </w:r>
      <w:r w:rsidR="00C928F7" w:rsidRPr="00CF5638">
        <w:t>make it a</w:t>
      </w:r>
      <w:r w:rsidRPr="0093728C">
        <w:t xml:space="preserve"> civil penalty contravention to disclose a whistleblower’s identity</w:t>
      </w:r>
      <w:r w:rsidR="00FD56B9">
        <w:t xml:space="preserve">, allowing for proceedings to be brought against an offender </w:t>
      </w:r>
      <w:r>
        <w:t xml:space="preserve">under the civil rules of procedure for the court, and </w:t>
      </w:r>
      <w:r w:rsidR="00FD56B9">
        <w:t xml:space="preserve">applying </w:t>
      </w:r>
      <w:r>
        <w:t>t</w:t>
      </w:r>
      <w:r w:rsidRPr="00F22A57">
        <w:t xml:space="preserve">he </w:t>
      </w:r>
      <w:r>
        <w:t xml:space="preserve">civil standard of proof. </w:t>
      </w:r>
      <w:r w:rsidR="004D017C">
        <w:rPr>
          <w:rStyle w:val="Referencingstyle"/>
        </w:rPr>
        <w:t>[Schedule </w:t>
      </w:r>
      <w:r w:rsidR="00683AD5">
        <w:rPr>
          <w:rStyle w:val="Referencingstyle"/>
        </w:rPr>
        <w:t>1,</w:t>
      </w:r>
      <w:r w:rsidR="004D017C">
        <w:rPr>
          <w:rStyle w:val="Referencingstyle"/>
        </w:rPr>
        <w:t> </w:t>
      </w:r>
      <w:r>
        <w:rPr>
          <w:rStyle w:val="Referencingstyle"/>
        </w:rPr>
        <w:t>item</w:t>
      </w:r>
      <w:r w:rsidR="00993BA8">
        <w:rPr>
          <w:rStyle w:val="Referencingstyle"/>
        </w:rPr>
        <w:t> </w:t>
      </w:r>
      <w:r w:rsidR="009C2017">
        <w:rPr>
          <w:rStyle w:val="Referencingstyle"/>
        </w:rPr>
        <w:t>10</w:t>
      </w:r>
      <w:r w:rsidR="004D017C">
        <w:rPr>
          <w:rStyle w:val="Referencingstyle"/>
        </w:rPr>
        <w:t>,</w:t>
      </w:r>
      <w:r w:rsidR="000B5D1E">
        <w:rPr>
          <w:rStyle w:val="Referencingstyle"/>
        </w:rPr>
        <w:t xml:space="preserve"> </w:t>
      </w:r>
      <w:r w:rsidR="00683AD5">
        <w:rPr>
          <w:rStyle w:val="Referencingstyle"/>
        </w:rPr>
        <w:t>section </w:t>
      </w:r>
      <w:r>
        <w:rPr>
          <w:rStyle w:val="Referencingstyle"/>
        </w:rPr>
        <w:t>1317</w:t>
      </w:r>
      <w:r w:rsidR="009C2017">
        <w:rPr>
          <w:rStyle w:val="Referencingstyle"/>
        </w:rPr>
        <w:t>E(1</w:t>
      </w:r>
      <w:r w:rsidR="000B5D1E">
        <w:rPr>
          <w:rStyle w:val="Referencingstyle"/>
        </w:rPr>
        <w:t xml:space="preserve">) </w:t>
      </w:r>
      <w:r w:rsidR="009C2017">
        <w:rPr>
          <w:rStyle w:val="Referencingstyle"/>
        </w:rPr>
        <w:t>table</w:t>
      </w:r>
      <w:r w:rsidR="000B5D1E">
        <w:rPr>
          <w:rStyle w:val="Referencingstyle"/>
        </w:rPr>
        <w:t xml:space="preserve"> </w:t>
      </w:r>
      <w:r w:rsidR="009C2017">
        <w:rPr>
          <w:rStyle w:val="Referencingstyle"/>
        </w:rPr>
        <w:t>items</w:t>
      </w:r>
      <w:r w:rsidR="00993BA8">
        <w:rPr>
          <w:rStyle w:val="Referencingstyle"/>
        </w:rPr>
        <w:t> </w:t>
      </w:r>
      <w:r w:rsidR="009C2017">
        <w:rPr>
          <w:rStyle w:val="Referencingstyle"/>
        </w:rPr>
        <w:t>45A</w:t>
      </w:r>
      <w:r w:rsidR="007B1314">
        <w:rPr>
          <w:rStyle w:val="Referencingstyle"/>
        </w:rPr>
        <w:t> </w:t>
      </w:r>
      <w:r w:rsidR="009C2017">
        <w:rPr>
          <w:rStyle w:val="Referencingstyle"/>
        </w:rPr>
        <w:t>and</w:t>
      </w:r>
      <w:r w:rsidR="007B1314">
        <w:rPr>
          <w:rStyle w:val="Referencingstyle"/>
        </w:rPr>
        <w:t> </w:t>
      </w:r>
      <w:r w:rsidR="009C2017">
        <w:rPr>
          <w:rStyle w:val="Referencingstyle"/>
        </w:rPr>
        <w:t>45B</w:t>
      </w:r>
      <w:r>
        <w:rPr>
          <w:rStyle w:val="Referencingstyle"/>
        </w:rPr>
        <w:t>]</w:t>
      </w:r>
    </w:p>
    <w:p w14:paraId="6B3AB723" w14:textId="77777777" w:rsidR="005073DF" w:rsidRDefault="008733C7" w:rsidP="005073DF">
      <w:pPr>
        <w:pStyle w:val="base-text-paragraph"/>
      </w:pPr>
      <w:r>
        <w:t>Contravention of</w:t>
      </w:r>
      <w:r w:rsidR="00834C6D">
        <w:t xml:space="preserve"> the new section remains an offence</w:t>
      </w:r>
      <w:r w:rsidR="005073DF">
        <w:t xml:space="preserve">. This ensures that the regulator can choose to prosecute contravention as an offence or as a civil penalty, as appropriate in the particular circumstances. </w:t>
      </w:r>
    </w:p>
    <w:p w14:paraId="469099B3" w14:textId="77777777" w:rsidR="002771F0" w:rsidRPr="0093728C" w:rsidRDefault="002771F0" w:rsidP="002771F0">
      <w:pPr>
        <w:pStyle w:val="base-text-paragraph"/>
        <w:rPr>
          <w:rStyle w:val="Referencingstyle"/>
          <w:b w:val="0"/>
          <w:i w:val="0"/>
          <w:sz w:val="22"/>
        </w:rPr>
      </w:pPr>
      <w:r w:rsidRPr="0093728C">
        <w:t xml:space="preserve">The maximum penalty is $200,000 for an individual and $1 million for a corporation. These maximum penalties reflect the seriousness of such disclosures, given the potential risk </w:t>
      </w:r>
      <w:r w:rsidR="003D3C17">
        <w:t>and detriment</w:t>
      </w:r>
      <w:r w:rsidRPr="0093728C">
        <w:t xml:space="preserve"> to which the whistleblower could be exposed. </w:t>
      </w:r>
      <w:r w:rsidR="00625C29">
        <w:t>The penalties are intended to deter unauthorised disclosure of t</w:t>
      </w:r>
      <w:r w:rsidR="000E0CFB">
        <w:t>he identity of individuals who disclose wrongdoing</w:t>
      </w:r>
      <w:r w:rsidR="00625C29">
        <w:t xml:space="preserve">. </w:t>
      </w:r>
      <w:r w:rsidRPr="0093728C">
        <w:rPr>
          <w:rStyle w:val="Referencingstyle"/>
        </w:rPr>
        <w:t xml:space="preserve">[Schedule 1, item </w:t>
      </w:r>
      <w:r w:rsidR="00060284">
        <w:rPr>
          <w:rStyle w:val="Referencingstyle"/>
        </w:rPr>
        <w:t>11</w:t>
      </w:r>
      <w:r w:rsidRPr="0093728C">
        <w:rPr>
          <w:rStyle w:val="Referencingstyle"/>
        </w:rPr>
        <w:t>, subsection 1317G(1</w:t>
      </w:r>
      <w:r>
        <w:rPr>
          <w:rStyle w:val="Referencingstyle"/>
        </w:rPr>
        <w:t>G</w:t>
      </w:r>
      <w:r w:rsidRPr="0093728C">
        <w:rPr>
          <w:rStyle w:val="Referencingstyle"/>
        </w:rPr>
        <w:t>)]</w:t>
      </w:r>
    </w:p>
    <w:p w14:paraId="346535BB" w14:textId="77777777" w:rsidR="00262013" w:rsidRPr="009C1541" w:rsidRDefault="00262013" w:rsidP="00C41ABB">
      <w:pPr>
        <w:pStyle w:val="Heading2"/>
      </w:pPr>
      <w:r w:rsidRPr="004374F9">
        <w:t>Application and transitional provisions</w:t>
      </w:r>
    </w:p>
    <w:p w14:paraId="29CB0846" w14:textId="77777777" w:rsidR="004D532E" w:rsidRPr="009C1541" w:rsidRDefault="00BC289F" w:rsidP="00502134">
      <w:pPr>
        <w:pStyle w:val="base-text-paragraph"/>
      </w:pPr>
      <w:r w:rsidRPr="009C1541">
        <w:t xml:space="preserve">The amendments will apply </w:t>
      </w:r>
      <w:r w:rsidR="006B0EFB">
        <w:t xml:space="preserve">in relation </w:t>
      </w:r>
      <w:r w:rsidRPr="009C1541">
        <w:t>to whistleblower disclosures made on or after 1</w:t>
      </w:r>
      <w:r w:rsidR="00502134" w:rsidRPr="009C1541">
        <w:t> </w:t>
      </w:r>
      <w:r w:rsidRPr="009C1541">
        <w:t>July</w:t>
      </w:r>
      <w:r w:rsidR="000229C7">
        <w:t> </w:t>
      </w:r>
      <w:r w:rsidRPr="009C1541">
        <w:t>2018, including disclosures about events occurring before this date.</w:t>
      </w:r>
      <w:r w:rsidR="00502134" w:rsidRPr="009C1541">
        <w:t xml:space="preserve"> </w:t>
      </w:r>
      <w:r w:rsidR="00461029" w:rsidRPr="009C1541">
        <w:rPr>
          <w:rStyle w:val="Referencingstyle"/>
        </w:rPr>
        <w:t xml:space="preserve">[Schedule 1, item </w:t>
      </w:r>
      <w:r w:rsidR="0013301F" w:rsidRPr="009C1541">
        <w:rPr>
          <w:rStyle w:val="Referencingstyle"/>
        </w:rPr>
        <w:t>1</w:t>
      </w:r>
      <w:r w:rsidR="007B1314">
        <w:rPr>
          <w:rStyle w:val="Referencingstyle"/>
        </w:rPr>
        <w:t>2</w:t>
      </w:r>
      <w:r w:rsidR="00461029" w:rsidRPr="009C1541">
        <w:rPr>
          <w:rStyle w:val="Referencingstyle"/>
        </w:rPr>
        <w:t>, subsection 1644</w:t>
      </w:r>
      <w:r w:rsidR="007B1314">
        <w:rPr>
          <w:rStyle w:val="Referencingstyle"/>
        </w:rPr>
        <w:t>(</w:t>
      </w:r>
      <w:r w:rsidR="00461029" w:rsidRPr="009C1541">
        <w:rPr>
          <w:rStyle w:val="Referencingstyle"/>
        </w:rPr>
        <w:t xml:space="preserve">1)] </w:t>
      </w:r>
    </w:p>
    <w:p w14:paraId="6D0927E3" w14:textId="77777777" w:rsidR="004D532E" w:rsidRPr="009C1541" w:rsidRDefault="00507157" w:rsidP="00502134">
      <w:pPr>
        <w:pStyle w:val="base-text-paragraph"/>
      </w:pPr>
      <w:r w:rsidRPr="009C1541">
        <w:t>The amendments will also apply to victimisation of whistleblowers after 1</w:t>
      </w:r>
      <w:r w:rsidR="00FE5247" w:rsidRPr="009C1541">
        <w:t> </w:t>
      </w:r>
      <w:r w:rsidRPr="009C1541">
        <w:t>July 2018, and to a whistleblower’s right to compensation</w:t>
      </w:r>
      <w:r w:rsidR="008659D9">
        <w:t xml:space="preserve"> and other remedies</w:t>
      </w:r>
      <w:r w:rsidRPr="009C1541">
        <w:t xml:space="preserve">, </w:t>
      </w:r>
      <w:r w:rsidR="005420D1" w:rsidRPr="009C1541">
        <w:t>in relation to</w:t>
      </w:r>
      <w:r w:rsidRPr="009C1541">
        <w:t xml:space="preserve"> disclosures that have been made prior to this date</w:t>
      </w:r>
      <w:r w:rsidR="00BA1CF9" w:rsidRPr="009C1541">
        <w:t xml:space="preserve">. </w:t>
      </w:r>
      <w:r w:rsidR="004D532E" w:rsidRPr="009C1541">
        <w:t xml:space="preserve"> </w:t>
      </w:r>
      <w:r w:rsidR="00461029" w:rsidRPr="009C1541">
        <w:rPr>
          <w:rStyle w:val="Referencingstyle"/>
        </w:rPr>
        <w:t xml:space="preserve">[Schedule 1, item </w:t>
      </w:r>
      <w:r w:rsidR="0013301F" w:rsidRPr="009C1541">
        <w:rPr>
          <w:rStyle w:val="Referencingstyle"/>
        </w:rPr>
        <w:t>1</w:t>
      </w:r>
      <w:r w:rsidR="007B1314">
        <w:rPr>
          <w:rStyle w:val="Referencingstyle"/>
        </w:rPr>
        <w:t>2</w:t>
      </w:r>
      <w:r w:rsidR="00461029" w:rsidRPr="009C1541">
        <w:rPr>
          <w:rStyle w:val="Referencingstyle"/>
        </w:rPr>
        <w:t>, subsection 1644(2</w:t>
      </w:r>
      <w:r w:rsidR="00502134" w:rsidRPr="009C1541">
        <w:rPr>
          <w:rStyle w:val="Referencingstyle"/>
        </w:rPr>
        <w:t>)]</w:t>
      </w:r>
    </w:p>
    <w:p w14:paraId="134C3417" w14:textId="43D3DE93" w:rsidR="00243FE0" w:rsidRPr="00DC653C" w:rsidRDefault="004D532E" w:rsidP="00FB5A26">
      <w:pPr>
        <w:pStyle w:val="base-text-paragraph"/>
        <w:rPr>
          <w:rStyle w:val="Referencingstyle"/>
          <w:b w:val="0"/>
          <w:i w:val="0"/>
          <w:sz w:val="22"/>
        </w:rPr>
      </w:pPr>
      <w:r w:rsidRPr="009C1541">
        <w:t>To allow sufficient time for public companies</w:t>
      </w:r>
      <w:r w:rsidR="000369F2">
        <w:t>,</w:t>
      </w:r>
      <w:r w:rsidRPr="009C1541">
        <w:t xml:space="preserve"> large proprietary companies </w:t>
      </w:r>
      <w:r w:rsidR="000369F2">
        <w:t xml:space="preserve">and registerable superannuation entities </w:t>
      </w:r>
      <w:r w:rsidR="00726482">
        <w:t>d</w:t>
      </w:r>
      <w:r w:rsidRPr="009C1541">
        <w:t xml:space="preserve">to </w:t>
      </w:r>
      <w:r w:rsidR="009F5091" w:rsidRPr="009C1541">
        <w:t xml:space="preserve">comply with </w:t>
      </w:r>
      <w:r w:rsidRPr="009C1541">
        <w:t xml:space="preserve">the </w:t>
      </w:r>
      <w:r w:rsidR="00461029" w:rsidRPr="009C1541">
        <w:t xml:space="preserve">requirement to have </w:t>
      </w:r>
      <w:r w:rsidR="0013301F" w:rsidRPr="009C1541">
        <w:t xml:space="preserve">a </w:t>
      </w:r>
      <w:r w:rsidR="00461029" w:rsidRPr="009C1541">
        <w:t>whistleblowing policy</w:t>
      </w:r>
      <w:r w:rsidR="0013301F" w:rsidRPr="009C1541">
        <w:t>,</w:t>
      </w:r>
      <w:r w:rsidRPr="009C1541">
        <w:t xml:space="preserve"> it will apply</w:t>
      </w:r>
      <w:r w:rsidR="00461029" w:rsidRPr="009C1541">
        <w:t xml:space="preserve"> on and after 1 January 2019</w:t>
      </w:r>
      <w:r w:rsidR="009F5091" w:rsidRPr="009C1541">
        <w:t xml:space="preserve">, or </w:t>
      </w:r>
      <w:r w:rsidR="000378B9" w:rsidRPr="009C1541">
        <w:t>no later than six</w:t>
      </w:r>
      <w:r w:rsidR="009F5091" w:rsidRPr="009C1541">
        <w:t xml:space="preserve"> months </w:t>
      </w:r>
      <w:r w:rsidR="000378B9" w:rsidRPr="009C1541">
        <w:t xml:space="preserve">after </w:t>
      </w:r>
      <w:r w:rsidR="009F5091" w:rsidRPr="009C1541">
        <w:t xml:space="preserve">a proprietary company </w:t>
      </w:r>
      <w:r w:rsidR="009F5091" w:rsidRPr="009C1541">
        <w:lastRenderedPageBreak/>
        <w:t>first becom</w:t>
      </w:r>
      <w:r w:rsidR="000378B9" w:rsidRPr="009C1541">
        <w:t>es</w:t>
      </w:r>
      <w:r w:rsidR="009F5091" w:rsidRPr="009C1541">
        <w:t xml:space="preserve"> a large proprietary company</w:t>
      </w:r>
      <w:r w:rsidR="00461029" w:rsidRPr="009C1541">
        <w:t xml:space="preserve">. </w:t>
      </w:r>
      <w:r w:rsidR="00461029" w:rsidRPr="009C1541">
        <w:rPr>
          <w:rStyle w:val="Referencingstyle"/>
        </w:rPr>
        <w:t>[</w:t>
      </w:r>
      <w:r w:rsidR="00E34CAC" w:rsidRPr="009C1541">
        <w:rPr>
          <w:rStyle w:val="Referencingstyle"/>
        </w:rPr>
        <w:t>Schedule</w:t>
      </w:r>
      <w:r w:rsidR="007B1314">
        <w:rPr>
          <w:rStyle w:val="Referencingstyle"/>
        </w:rPr>
        <w:t> </w:t>
      </w:r>
      <w:r w:rsidR="00E34CAC" w:rsidRPr="009C1541">
        <w:rPr>
          <w:rStyle w:val="Referencingstyle"/>
        </w:rPr>
        <w:t>1</w:t>
      </w:r>
      <w:r w:rsidR="00DA094F">
        <w:rPr>
          <w:rStyle w:val="Referencingstyle"/>
        </w:rPr>
        <w:t>, </w:t>
      </w:r>
      <w:r w:rsidR="00E34CAC" w:rsidRPr="009C1541">
        <w:rPr>
          <w:rStyle w:val="Referencingstyle"/>
        </w:rPr>
        <w:t>item</w:t>
      </w:r>
      <w:r w:rsidR="007B1314">
        <w:rPr>
          <w:rStyle w:val="Referencingstyle"/>
        </w:rPr>
        <w:t> </w:t>
      </w:r>
      <w:r w:rsidR="00E34CAC" w:rsidRPr="009C1541">
        <w:rPr>
          <w:rStyle w:val="Referencingstyle"/>
        </w:rPr>
        <w:t>1</w:t>
      </w:r>
      <w:r w:rsidR="007B1314">
        <w:rPr>
          <w:rStyle w:val="Referencingstyle"/>
        </w:rPr>
        <w:t>2</w:t>
      </w:r>
      <w:r w:rsidR="00461029" w:rsidRPr="009C1541">
        <w:rPr>
          <w:rStyle w:val="Referencingstyle"/>
        </w:rPr>
        <w:t>,</w:t>
      </w:r>
      <w:r w:rsidR="00DA094F">
        <w:rPr>
          <w:rStyle w:val="Referencingstyle"/>
        </w:rPr>
        <w:t> </w:t>
      </w:r>
      <w:r w:rsidR="00461029" w:rsidRPr="009C1541">
        <w:rPr>
          <w:rStyle w:val="Referencingstyle"/>
        </w:rPr>
        <w:t>subsection</w:t>
      </w:r>
      <w:r w:rsidR="0013301F" w:rsidRPr="009C1541">
        <w:rPr>
          <w:rStyle w:val="Referencingstyle"/>
        </w:rPr>
        <w:t>s</w:t>
      </w:r>
      <w:r w:rsidR="00DA094F">
        <w:rPr>
          <w:rStyle w:val="Referencingstyle"/>
        </w:rPr>
        <w:t> </w:t>
      </w:r>
      <w:r w:rsidR="0013301F" w:rsidRPr="009C1541">
        <w:rPr>
          <w:rStyle w:val="Referencingstyle"/>
        </w:rPr>
        <w:t>1644(3</w:t>
      </w:r>
      <w:r w:rsidR="00E34CAC" w:rsidRPr="009C1541">
        <w:rPr>
          <w:rStyle w:val="Referencingstyle"/>
        </w:rPr>
        <w:t>)</w:t>
      </w:r>
      <w:r w:rsidR="0072351E">
        <w:rPr>
          <w:rStyle w:val="Referencingstyle"/>
        </w:rPr>
        <w:t> </w:t>
      </w:r>
      <w:r w:rsidR="00E34CAC" w:rsidRPr="009C1541">
        <w:rPr>
          <w:rStyle w:val="Referencingstyle"/>
        </w:rPr>
        <w:t>and</w:t>
      </w:r>
      <w:r w:rsidR="0072351E">
        <w:rPr>
          <w:rStyle w:val="Referencingstyle"/>
        </w:rPr>
        <w:t> </w:t>
      </w:r>
      <w:r w:rsidR="00E34CAC" w:rsidRPr="009C1541">
        <w:rPr>
          <w:rStyle w:val="Referencingstyle"/>
        </w:rPr>
        <w:t>(</w:t>
      </w:r>
      <w:r w:rsidR="0013301F" w:rsidRPr="009C1541">
        <w:rPr>
          <w:rStyle w:val="Referencingstyle"/>
        </w:rPr>
        <w:t>4)</w:t>
      </w:r>
      <w:r w:rsidR="0072351E">
        <w:rPr>
          <w:rStyle w:val="Referencingstyle"/>
        </w:rPr>
        <w:t> </w:t>
      </w:r>
      <w:r w:rsidR="00E34CAC" w:rsidRPr="009C1541">
        <w:rPr>
          <w:rStyle w:val="Referencingstyle"/>
        </w:rPr>
        <w:t xml:space="preserve">and </w:t>
      </w:r>
      <w:r w:rsidR="0072351E">
        <w:rPr>
          <w:rStyle w:val="Referencingstyle"/>
        </w:rPr>
        <w:t> </w:t>
      </w:r>
      <w:r w:rsidR="00E34CAC" w:rsidRPr="009C1541">
        <w:rPr>
          <w:rStyle w:val="Referencingstyle"/>
        </w:rPr>
        <w:t xml:space="preserve">item </w:t>
      </w:r>
      <w:r w:rsidR="0072351E">
        <w:rPr>
          <w:rStyle w:val="Referencingstyle"/>
        </w:rPr>
        <w:t> </w:t>
      </w:r>
      <w:r w:rsidR="007B1314">
        <w:rPr>
          <w:rStyle w:val="Referencingstyle"/>
        </w:rPr>
        <w:t>9</w:t>
      </w:r>
      <w:r w:rsidR="00E34CAC" w:rsidRPr="009C1541">
        <w:rPr>
          <w:rStyle w:val="Referencingstyle"/>
        </w:rPr>
        <w:t>,</w:t>
      </w:r>
      <w:r w:rsidR="0072351E">
        <w:rPr>
          <w:rStyle w:val="Referencingstyle"/>
        </w:rPr>
        <w:t> </w:t>
      </w:r>
      <w:r w:rsidR="00E34CAC" w:rsidRPr="009C1541">
        <w:rPr>
          <w:rStyle w:val="Referencingstyle"/>
        </w:rPr>
        <w:t>section 1317A</w:t>
      </w:r>
      <w:r w:rsidR="003A0BA2">
        <w:rPr>
          <w:rStyle w:val="Referencingstyle"/>
        </w:rPr>
        <w:t>I(1)</w:t>
      </w:r>
      <w:r w:rsidR="00461029" w:rsidRPr="009C1541">
        <w:rPr>
          <w:rStyle w:val="Referencingstyle"/>
        </w:rPr>
        <w:t xml:space="preserve">] </w:t>
      </w:r>
    </w:p>
    <w:p w14:paraId="0DA6A0B0" w14:textId="77777777" w:rsidR="001B65A8" w:rsidRDefault="001B65A8" w:rsidP="00CF5638">
      <w:pPr>
        <w:pStyle w:val="Heading1"/>
      </w:pPr>
      <w:r w:rsidRPr="001B65A8">
        <w:t>Regulation impact statement</w:t>
      </w:r>
    </w:p>
    <w:p w14:paraId="4C6F3DE7" w14:textId="77777777" w:rsidR="001B65A8" w:rsidRDefault="001B65A8" w:rsidP="00CF5638">
      <w:pPr>
        <w:pStyle w:val="Heading2"/>
      </w:pPr>
      <w:bookmarkStart w:id="53" w:name="_Toc492473025"/>
      <w:bookmarkStart w:id="54" w:name="_Toc493776765"/>
      <w:bookmarkStart w:id="55" w:name="_Toc498416316"/>
      <w:r>
        <w:t>Background</w:t>
      </w:r>
      <w:bookmarkEnd w:id="53"/>
      <w:bookmarkEnd w:id="54"/>
      <w:bookmarkEnd w:id="55"/>
    </w:p>
    <w:p w14:paraId="62A6A912" w14:textId="77777777" w:rsidR="001B65A8" w:rsidRDefault="001B65A8" w:rsidP="00CF5638">
      <w:pPr>
        <w:pStyle w:val="base-text-paragraph"/>
      </w:pPr>
      <w:r>
        <w:t xml:space="preserve">The importance of protecting whistleblowers has been recognised for many years as a means of improving the compliance culture of corporations and improving detection of corporate crime. However, whilst legislative protections have formed part of the </w:t>
      </w:r>
      <w:r w:rsidRPr="00CF5638">
        <w:t>Corporations Act</w:t>
      </w:r>
      <w:r>
        <w:t xml:space="preserve"> since 2004</w:t>
      </w:r>
      <w:r w:rsidRPr="00471723">
        <w:t>,</w:t>
      </w:r>
      <w:r>
        <w:t xml:space="preserve"> they have been sparingly used and are increasingly perceived as inadequate given recent advances in whistleblower protections in the public sector and overseas.</w:t>
      </w:r>
    </w:p>
    <w:p w14:paraId="2EB115CB" w14:textId="77777777" w:rsidR="001B65A8" w:rsidRDefault="001B65A8" w:rsidP="00CF5638">
      <w:pPr>
        <w:pStyle w:val="base-text-paragraph"/>
      </w:pPr>
      <w:r>
        <w:t xml:space="preserve">Independent </w:t>
      </w:r>
      <w:r w:rsidRPr="00FF5DAF">
        <w:t xml:space="preserve">reviews of </w:t>
      </w:r>
      <w:r>
        <w:t>corpora</w:t>
      </w:r>
      <w:r w:rsidRPr="00FA3309">
        <w:t xml:space="preserve">te sector whistleblowing provisions in Australia </w:t>
      </w:r>
      <w:r>
        <w:t xml:space="preserve">have found that they </w:t>
      </w:r>
      <w:r w:rsidRPr="00FA3309">
        <w:t xml:space="preserve">lag those of the public sector and those of comparable overseas jurisdictions. </w:t>
      </w:r>
      <w:r>
        <w:t>A</w:t>
      </w:r>
      <w:r w:rsidRPr="00FA3309">
        <w:t>n independent evaluation of G20 countries' whistleblowing laws in 2014, and a separate assessment of the same laws were undertaken by the Senate Economics References Committee (the Committee) as part of its Inquiry into the Performance of ASIC in 2014</w:t>
      </w:r>
      <w:r>
        <w:t>. They both f</w:t>
      </w:r>
      <w:r w:rsidRPr="00FA3309">
        <w:t xml:space="preserve">ound that the current corporate whistleblower protections are overly narrow and make it unnecessarily difficult for those with information to qualify for protections. The Committee recommended a comprehensive review of Australia’s corporate whistleblower framework to bring it closer to Australia’s public sector whistleblower framework under the PIDA. Refer </w:t>
      </w:r>
      <w:r>
        <w:t xml:space="preserve">to </w:t>
      </w:r>
      <w:r w:rsidRPr="00FA3309">
        <w:t xml:space="preserve">further </w:t>
      </w:r>
      <w:r>
        <w:t>details in section 1.</w:t>
      </w:r>
    </w:p>
    <w:p w14:paraId="5A9DE90E" w14:textId="1C5E5AB4" w:rsidR="001B65A8" w:rsidRDefault="001B65A8" w:rsidP="00CF5638">
      <w:pPr>
        <w:pStyle w:val="base-text-paragraph"/>
      </w:pPr>
      <w:r>
        <w:t>To remedy these inadequacies, the Government committed</w:t>
      </w:r>
      <w:r w:rsidRPr="001C12AA">
        <w:t xml:space="preserve"> </w:t>
      </w:r>
      <w:r>
        <w:t>in December 2016, as part of the Open Government National Action Plan (OGNAP)</w:t>
      </w:r>
      <w:r w:rsidRPr="00511FE3">
        <w:rPr>
          <w:vertAlign w:val="superscript"/>
        </w:rPr>
        <w:footnoteReference w:id="2"/>
      </w:r>
      <w:r>
        <w:t xml:space="preserve">, to </w:t>
      </w:r>
      <w:r w:rsidRPr="006067BF">
        <w:t>ensur</w:t>
      </w:r>
      <w:r>
        <w:t>ing</w:t>
      </w:r>
      <w:r w:rsidRPr="006067BF">
        <w:t xml:space="preserve"> appropriate protections are in place for people who report corruption, fraud, tax evasion or avoidance, and misconduct within the corporate sector.</w:t>
      </w:r>
      <w:r>
        <w:t xml:space="preserve"> In order to achieve this, the Government committed to </w:t>
      </w:r>
      <w:r w:rsidRPr="00E47F15">
        <w:t>improving whistle-blower protections for people who disclose information about tax misconduct to the ATO. It also committed to pursuing reforms to whistleblower protections in in other parts of the corporate sector, with consultation on options to strengthen and harmonise these protections with those in the public sector</w:t>
      </w:r>
      <w:r>
        <w:t xml:space="preserve"> available under the PID</w:t>
      </w:r>
      <w:r w:rsidR="005D2D9C">
        <w:t xml:space="preserve"> </w:t>
      </w:r>
      <w:r>
        <w:t>A</w:t>
      </w:r>
      <w:r w:rsidR="005D2D9C">
        <w:t>ct</w:t>
      </w:r>
      <w:r w:rsidRPr="006067BF">
        <w:t>.</w:t>
      </w:r>
    </w:p>
    <w:p w14:paraId="7702B5E5" w14:textId="77777777" w:rsidR="001B65A8" w:rsidRDefault="001B65A8" w:rsidP="00CF5638">
      <w:pPr>
        <w:pStyle w:val="base-text-paragraph"/>
      </w:pPr>
      <w:r>
        <w:lastRenderedPageBreak/>
        <w:t xml:space="preserve">The commitment in the OGNAP reaffirms the Government’s announcement in the </w:t>
      </w:r>
      <w:r w:rsidRPr="004D5098">
        <w:t>2016-17 Budget</w:t>
      </w:r>
      <w:r>
        <w:t xml:space="preserve"> to introduce</w:t>
      </w:r>
      <w:r w:rsidRPr="008628B7">
        <w:t xml:space="preserve"> greater protections </w:t>
      </w:r>
      <w:r>
        <w:t xml:space="preserve">for tax whistleblowers to further </w:t>
      </w:r>
      <w:r w:rsidRPr="004D5098">
        <w:t>strengthen the integrity of Australia’s tax system.</w:t>
      </w:r>
      <w:r>
        <w:t xml:space="preserve"> </w:t>
      </w:r>
      <w:r w:rsidRPr="00E47F15">
        <w:t>Currently, there are no specific protections for tax whistleblowers, and the range of secrecy and privacy provisions relied upon are incapable of guaranteeing absolute pr</w:t>
      </w:r>
      <w:r>
        <w:t>otection.</w:t>
      </w:r>
    </w:p>
    <w:p w14:paraId="3E08FD0A" w14:textId="77777777" w:rsidR="001B65A8" w:rsidRDefault="001B65A8" w:rsidP="00CF5638">
      <w:pPr>
        <w:pStyle w:val="base-text-paragraph"/>
      </w:pPr>
      <w:r w:rsidRPr="00E47F15">
        <w:t>Given the lack of protections for tax whistleblowers and the need to strengthen protections for other</w:t>
      </w:r>
      <w:r>
        <w:t xml:space="preserve"> </w:t>
      </w:r>
      <w:r w:rsidRPr="00E47F15">
        <w:t xml:space="preserve">whistleblowers in the corporate sector the Government is progressing these reforms in parallel, including introducing them as part of the same legislation. This will ensure consistency in protections, where it makes sense to do so. Whilst the proposed protections for tax and other whistleblowers are largely consistent, there are some differences and so this </w:t>
      </w:r>
      <w:r>
        <w:t>regulatory impact analysis focuses on the corporate whistleblower protections only.</w:t>
      </w:r>
    </w:p>
    <w:p w14:paraId="79E04338" w14:textId="77777777" w:rsidR="001B65A8" w:rsidRDefault="001B65A8" w:rsidP="00CF5638">
      <w:pPr>
        <w:pStyle w:val="base-text-paragraph"/>
      </w:pPr>
      <w:r>
        <w:t>Separately, following the passage of amendments enhancing whistleblower protections in</w:t>
      </w:r>
      <w:r w:rsidRPr="00026F7A">
        <w:t xml:space="preserve"> the </w:t>
      </w:r>
      <w:r w:rsidRPr="001C12AA">
        <w:rPr>
          <w:i/>
        </w:rPr>
        <w:t>Fair Work (Registered Organisations) Act 2014</w:t>
      </w:r>
      <w:r>
        <w:rPr>
          <w:i/>
        </w:rPr>
        <w:t xml:space="preserve"> </w:t>
      </w:r>
      <w:r w:rsidRPr="001C12AA">
        <w:t>(RO Act)</w:t>
      </w:r>
      <w:r>
        <w:t>,</w:t>
      </w:r>
      <w:r w:rsidRPr="001C12AA">
        <w:rPr>
          <w:i/>
        </w:rPr>
        <w:t xml:space="preserve"> </w:t>
      </w:r>
      <w:r w:rsidRPr="00E104A0">
        <w:t xml:space="preserve">the Government </w:t>
      </w:r>
      <w:r>
        <w:t xml:space="preserve">referred to the </w:t>
      </w:r>
      <w:r w:rsidRPr="00BA0637">
        <w:t>Joint Parliamentary Committee on Corporations and Financial Services</w:t>
      </w:r>
      <w:r>
        <w:t xml:space="preserve"> </w:t>
      </w:r>
      <w:r w:rsidRPr="00BA0637">
        <w:t>an inquiry into whistleblower protections in the corporate, public and not-for-profit sectors</w:t>
      </w:r>
      <w:r>
        <w:t xml:space="preserve"> (Parliamentary Inquiry). This Parliamentary Inquiry </w:t>
      </w:r>
      <w:r w:rsidRPr="000725E5">
        <w:t>examine</w:t>
      </w:r>
      <w:r>
        <w:t>d</w:t>
      </w:r>
      <w:r w:rsidRPr="000725E5">
        <w:t xml:space="preserve"> the R</w:t>
      </w:r>
      <w:r w:rsidRPr="00060311">
        <w:t>O</w:t>
      </w:r>
      <w:r>
        <w:t xml:space="preserve"> Act</w:t>
      </w:r>
      <w:r w:rsidRPr="000725E5">
        <w:t xml:space="preserve"> whistleblower amendments with </w:t>
      </w:r>
      <w:r>
        <w:t>an</w:t>
      </w:r>
      <w:r w:rsidRPr="000725E5">
        <w:t xml:space="preserve"> objective</w:t>
      </w:r>
      <w:r>
        <w:t xml:space="preserve"> of </w:t>
      </w:r>
      <w:r w:rsidRPr="00472293">
        <w:t>implementing the substance and detail of those amendments to achieve an equal or better whistleblower</w:t>
      </w:r>
      <w:r>
        <w:t xml:space="preserve"> </w:t>
      </w:r>
      <w:r w:rsidRPr="00472293">
        <w:t>protection and compensation regime in the corporate and public sectors.</w:t>
      </w:r>
    </w:p>
    <w:p w14:paraId="2B7FAC56" w14:textId="77777777" w:rsidR="001B65A8" w:rsidRPr="00AD7C50" w:rsidRDefault="001B65A8" w:rsidP="00CF5638">
      <w:pPr>
        <w:pStyle w:val="Heading3"/>
      </w:pPr>
      <w:r>
        <w:t>Corporate whistleblower protections available under the Corporations Act and the ASIC Act</w:t>
      </w:r>
    </w:p>
    <w:p w14:paraId="5C0335C8" w14:textId="77777777" w:rsidR="001B65A8" w:rsidRPr="00EF26E3" w:rsidRDefault="001B65A8" w:rsidP="00CF5638">
      <w:pPr>
        <w:pStyle w:val="base-text-paragraph"/>
      </w:pPr>
      <w:r w:rsidRPr="00EF26E3">
        <w:t>The protections</w:t>
      </w:r>
      <w:r>
        <w:t xml:space="preserve"> currently</w:t>
      </w:r>
      <w:r w:rsidRPr="00EF26E3">
        <w:t xml:space="preserve"> offered</w:t>
      </w:r>
      <w:r>
        <w:t xml:space="preserve"> to corporate whistleblowers</w:t>
      </w:r>
      <w:r w:rsidRPr="00EF26E3">
        <w:t xml:space="preserve"> under Part 9.4AAA</w:t>
      </w:r>
      <w:r>
        <w:t xml:space="preserve"> of the Corporations Act in respect of any disclosure about an actual or potential contravention of corporations legislation</w:t>
      </w:r>
      <w:r w:rsidRPr="00EF26E3">
        <w:t>:</w:t>
      </w:r>
    </w:p>
    <w:p w14:paraId="023331FF" w14:textId="77777777" w:rsidR="001B65A8" w:rsidRPr="007666F6" w:rsidRDefault="001B65A8" w:rsidP="00CF5638">
      <w:pPr>
        <w:pStyle w:val="dotpoint"/>
      </w:pPr>
      <w:r w:rsidRPr="0093252D">
        <w:t>confer statutory immunity on the whistleblower from civil or criminal liability for m</w:t>
      </w:r>
      <w:r w:rsidRPr="006F76A2">
        <w:t>aking the disclosu</w:t>
      </w:r>
      <w:r w:rsidRPr="00386679">
        <w:t>r</w:t>
      </w:r>
      <w:r w:rsidRPr="007666F6">
        <w:t>e;</w:t>
      </w:r>
    </w:p>
    <w:p w14:paraId="0111AC2D" w14:textId="77777777" w:rsidR="001B65A8" w:rsidRPr="007666F6" w:rsidRDefault="001B65A8" w:rsidP="00CF5638">
      <w:pPr>
        <w:pStyle w:val="dotpoint"/>
      </w:pPr>
      <w:r w:rsidRPr="007666F6">
        <w:t>constrain employer rights to enforce a contract remedy against the whistleblower (including any contractual right to terminate employment) arising as a result of the disclosure;</w:t>
      </w:r>
    </w:p>
    <w:p w14:paraId="1E06F818" w14:textId="77777777" w:rsidR="001B65A8" w:rsidRPr="00315B9B" w:rsidRDefault="001B65A8" w:rsidP="00CF5638">
      <w:pPr>
        <w:pStyle w:val="dotpoint"/>
      </w:pPr>
      <w:r w:rsidRPr="00315B9B">
        <w:t>prohibit victimisation of the whistleblower;</w:t>
      </w:r>
    </w:p>
    <w:p w14:paraId="0C686E9B" w14:textId="77777777" w:rsidR="001B65A8" w:rsidRPr="000670A4" w:rsidRDefault="001B65A8" w:rsidP="00CF5638">
      <w:pPr>
        <w:pStyle w:val="dotpoint"/>
      </w:pPr>
      <w:r w:rsidRPr="00070546">
        <w:t>confer a r</w:t>
      </w:r>
      <w:r w:rsidRPr="000670A4">
        <w:t>ight on the whistleblower to seek compensation if damage is suffered as a result of victimisation; and</w:t>
      </w:r>
    </w:p>
    <w:p w14:paraId="1D67F864" w14:textId="77777777" w:rsidR="001B65A8" w:rsidRPr="009C000C" w:rsidRDefault="001B65A8" w:rsidP="00CF5638">
      <w:pPr>
        <w:pStyle w:val="dotpoint"/>
        <w:rPr>
          <w:rFonts w:eastAsiaTheme="minorHAnsi"/>
        </w:rPr>
      </w:pPr>
      <w:r w:rsidRPr="000670A4">
        <w:lastRenderedPageBreak/>
        <w:t>prohibit revelation</w:t>
      </w:r>
      <w:r w:rsidRPr="000670A4" w:rsidDel="00583A37">
        <w:t xml:space="preserve"> </w:t>
      </w:r>
      <w:r w:rsidRPr="00FA462B">
        <w:t>of the whistleblower's identity or the information disclosed by the whistleblower with limited exception</w:t>
      </w:r>
      <w:r w:rsidRPr="00280298">
        <w:t>s.</w:t>
      </w:r>
    </w:p>
    <w:p w14:paraId="38B0E421" w14:textId="77777777" w:rsidR="001B65A8" w:rsidRPr="00615E33" w:rsidRDefault="001B65A8" w:rsidP="00CF5638">
      <w:pPr>
        <w:pStyle w:val="base-text-paragraph"/>
      </w:pPr>
      <w:r>
        <w:t>These protections have been widely criticised as being limited and overly complex. Specifically,</w:t>
      </w:r>
      <w:r w:rsidRPr="00E14B6B">
        <w:t xml:space="preserve"> to qualify for protection a whistleblower must:</w:t>
      </w:r>
    </w:p>
    <w:p w14:paraId="752C8A9F" w14:textId="77777777" w:rsidR="001B65A8" w:rsidRPr="00FC4A4A" w:rsidRDefault="001B65A8" w:rsidP="00CF5638">
      <w:pPr>
        <w:pStyle w:val="dotpoint"/>
      </w:pPr>
      <w:r w:rsidRPr="00FC4A4A">
        <w:t>be either a current officer or employee of the company in question or a current contractor (that is, protections do not apply to former employees or contractors);</w:t>
      </w:r>
    </w:p>
    <w:p w14:paraId="48CEDE49" w14:textId="77777777" w:rsidR="001B65A8" w:rsidRPr="00FC4A4A" w:rsidRDefault="001B65A8" w:rsidP="00CF5638">
      <w:pPr>
        <w:pStyle w:val="dotpoint"/>
      </w:pPr>
      <w:r w:rsidRPr="00FC4A4A">
        <w:t xml:space="preserve">make the disclosure in good faith to ASIC, the company’s auditor, or nominated persons within the company (that is, protections rely on a whistleblower’s motivation in making the disclosure); </w:t>
      </w:r>
    </w:p>
    <w:p w14:paraId="43327F58" w14:textId="77777777" w:rsidR="001B65A8" w:rsidRPr="00FC4A4A" w:rsidRDefault="001B65A8" w:rsidP="00CF5638">
      <w:pPr>
        <w:pStyle w:val="dotpoint"/>
      </w:pPr>
      <w:r w:rsidRPr="00FC4A4A">
        <w:t>have reasonable grounds to suspect that either the company, or some of its officers or staff, have breached (or might have breached) a provision of the Corporations Act or the Australian Securities and Investments Commission Act 2001 (ASIC Act) (that is, the protections do not apply for disclosures relating to breaches of any other act); and</w:t>
      </w:r>
    </w:p>
    <w:p w14:paraId="034C313C" w14:textId="77777777" w:rsidR="001B65A8" w:rsidRPr="00FC4A4A" w:rsidRDefault="001B65A8" w:rsidP="00CF5638">
      <w:pPr>
        <w:pStyle w:val="dotpoint"/>
      </w:pPr>
      <w:r w:rsidRPr="00FC4A4A">
        <w:t>provide their names before making the disclosure (that is, the disclosure cannot be made anonymously).</w:t>
      </w:r>
    </w:p>
    <w:p w14:paraId="1D096B3E" w14:textId="77777777" w:rsidR="001B65A8" w:rsidRPr="005C0EDC" w:rsidRDefault="001B65A8" w:rsidP="001B65A8">
      <w:pPr>
        <w:pStyle w:val="Heading2"/>
      </w:pPr>
      <w:r>
        <w:t>Corporate whistleblower</w:t>
      </w:r>
      <w:r w:rsidRPr="005C0EDC">
        <w:t xml:space="preserve"> protection</w:t>
      </w:r>
      <w:r>
        <w:t>s available under statues within the remit of ASIC and APRA</w:t>
      </w:r>
    </w:p>
    <w:p w14:paraId="0D63F5F5" w14:textId="77777777" w:rsidR="001B65A8" w:rsidRPr="000A6C45" w:rsidRDefault="001B65A8" w:rsidP="00CF5638">
      <w:pPr>
        <w:pStyle w:val="base-text-paragraph"/>
      </w:pPr>
      <w:r>
        <w:t xml:space="preserve">Currently, there are no whistleblower protections under the </w:t>
      </w:r>
      <w:r w:rsidRPr="0086578D">
        <w:rPr>
          <w:i/>
        </w:rPr>
        <w:t>National Consumer Credit Protection Act 2009</w:t>
      </w:r>
      <w:r>
        <w:rPr>
          <w:i/>
        </w:rPr>
        <w:t xml:space="preserve"> </w:t>
      </w:r>
      <w:r>
        <w:t xml:space="preserve">(NCCP Act) or the </w:t>
      </w:r>
      <w:r w:rsidRPr="00E47F15">
        <w:rPr>
          <w:i/>
        </w:rPr>
        <w:t>Financial Services (Collection of Data) Act 2001</w:t>
      </w:r>
      <w:r w:rsidRPr="00CF5638">
        <w:t>.</w:t>
      </w:r>
    </w:p>
    <w:p w14:paraId="4EDF669C" w14:textId="77777777" w:rsidR="001B65A8" w:rsidRDefault="001B65A8" w:rsidP="00CF5638">
      <w:pPr>
        <w:pStyle w:val="base-text-paragraph"/>
      </w:pPr>
      <w:r>
        <w:t>Similar whistleblower p</w:t>
      </w:r>
      <w:r w:rsidRPr="00EA3993">
        <w:t xml:space="preserve">rotections </w:t>
      </w:r>
      <w:r>
        <w:t>to those set out in the Corporations Act are contained in the statutes within APRA’s remit such as:</w:t>
      </w:r>
    </w:p>
    <w:p w14:paraId="6B7047C2" w14:textId="77777777" w:rsidR="001B65A8" w:rsidRPr="00FC4A4A" w:rsidRDefault="001B65A8" w:rsidP="00CF5638">
      <w:pPr>
        <w:pStyle w:val="dotpoint"/>
      </w:pPr>
      <w:r w:rsidRPr="00FC4A4A">
        <w:t xml:space="preserve">the </w:t>
      </w:r>
      <w:r w:rsidRPr="00CF5638">
        <w:rPr>
          <w:i/>
        </w:rPr>
        <w:t>Banking Act 1959</w:t>
      </w:r>
      <w:r w:rsidRPr="00FC4A4A">
        <w:t>;</w:t>
      </w:r>
    </w:p>
    <w:p w14:paraId="4D7DDC8E" w14:textId="77777777" w:rsidR="001B65A8" w:rsidRPr="00FC4A4A" w:rsidRDefault="001B65A8" w:rsidP="00CF5638">
      <w:pPr>
        <w:pStyle w:val="dotpoint"/>
      </w:pPr>
      <w:r w:rsidRPr="00FC4A4A">
        <w:t xml:space="preserve">the </w:t>
      </w:r>
      <w:r w:rsidRPr="00CF5638">
        <w:rPr>
          <w:i/>
        </w:rPr>
        <w:t>Insurance Act 1973</w:t>
      </w:r>
      <w:r w:rsidRPr="00FC4A4A">
        <w:t>;</w:t>
      </w:r>
    </w:p>
    <w:p w14:paraId="70830FD2" w14:textId="77777777" w:rsidR="001B65A8" w:rsidRPr="00FC4A4A" w:rsidRDefault="001B65A8" w:rsidP="00CF5638">
      <w:pPr>
        <w:pStyle w:val="dotpoint"/>
      </w:pPr>
      <w:r w:rsidRPr="00FC4A4A">
        <w:t xml:space="preserve">the </w:t>
      </w:r>
      <w:r w:rsidRPr="00CF5638">
        <w:rPr>
          <w:i/>
        </w:rPr>
        <w:t>Life Insurance Act 1995</w:t>
      </w:r>
      <w:r w:rsidRPr="00FC4A4A">
        <w:t>; and</w:t>
      </w:r>
    </w:p>
    <w:p w14:paraId="6F02DC21" w14:textId="77777777" w:rsidR="001B65A8" w:rsidRPr="00FC4A4A" w:rsidRDefault="001B65A8" w:rsidP="00CF5638">
      <w:pPr>
        <w:pStyle w:val="dotpoint"/>
      </w:pPr>
      <w:r w:rsidRPr="00FC4A4A">
        <w:t xml:space="preserve">the </w:t>
      </w:r>
      <w:r w:rsidRPr="00CF5638">
        <w:rPr>
          <w:i/>
        </w:rPr>
        <w:t>Superannuation Industry (Supervision) Act 1993</w:t>
      </w:r>
      <w:r w:rsidRPr="00FC4A4A">
        <w:t>.</w:t>
      </w:r>
    </w:p>
    <w:p w14:paraId="5BC3CCF5" w14:textId="77777777" w:rsidR="001B65A8" w:rsidRDefault="001B65A8" w:rsidP="00CF5638">
      <w:pPr>
        <w:pStyle w:val="base-text-paragraph"/>
      </w:pPr>
      <w:r>
        <w:lastRenderedPageBreak/>
        <w:t>Whistleblower protections are</w:t>
      </w:r>
      <w:r w:rsidDel="00583A37">
        <w:t xml:space="preserve"> </w:t>
      </w:r>
      <w:r>
        <w:t>available under these Acts if the disclosures concern misconduct or an improper state of affairs or circumstances affecting the institutions supervised by APRA</w:t>
      </w:r>
      <w:r w:rsidRPr="00944930">
        <w:t xml:space="preserve"> </w:t>
      </w:r>
      <w:r>
        <w:t>(authorised deposit-taking institutions (ADIs), insurers and superannuation entities). Under the Banking Act for instance, a person may qualify for protection if the disclosure:</w:t>
      </w:r>
    </w:p>
    <w:p w14:paraId="019AAD4C" w14:textId="77777777" w:rsidR="001B65A8" w:rsidRPr="00FC4A4A" w:rsidRDefault="001B65A8" w:rsidP="00CF5638">
      <w:pPr>
        <w:pStyle w:val="dotpoint"/>
      </w:pPr>
      <w:r w:rsidRPr="00FC4A4A">
        <w:t>relates to misconduct, or an improper state of affairs or circumstances in relation to the ADI; and</w:t>
      </w:r>
    </w:p>
    <w:p w14:paraId="25F6EB5E" w14:textId="77777777" w:rsidR="001B65A8" w:rsidRPr="0045170B" w:rsidRDefault="001B65A8" w:rsidP="00CF5638">
      <w:pPr>
        <w:pStyle w:val="dotpoint"/>
        <w:rPr>
          <w:rFonts w:eastAsiaTheme="minorHAnsi"/>
        </w:rPr>
      </w:pPr>
      <w:r w:rsidRPr="00FC4A4A">
        <w:t>the whistleblower considers that the information may assist the recipient of the disclosure to perform his or her functions or duties.</w:t>
      </w:r>
    </w:p>
    <w:p w14:paraId="0CB035D1" w14:textId="77777777" w:rsidR="001B65A8" w:rsidRDefault="001B65A8" w:rsidP="00CF5638">
      <w:pPr>
        <w:pStyle w:val="base-text-paragraph"/>
      </w:pPr>
      <w:r>
        <w:t xml:space="preserve">Similar requirements are set out for insurers and superannuation entities in the </w:t>
      </w:r>
      <w:r w:rsidRPr="0045170B">
        <w:t>Life Insurance Act</w:t>
      </w:r>
      <w:r>
        <w:t xml:space="preserve">, the </w:t>
      </w:r>
      <w:r w:rsidRPr="0045170B">
        <w:t>Insurance Act</w:t>
      </w:r>
      <w:r>
        <w:t xml:space="preserve"> and the </w:t>
      </w:r>
      <w:r w:rsidRPr="0045170B">
        <w:t>Superannuation Industry Act</w:t>
      </w:r>
      <w:r>
        <w:t xml:space="preserve"> respectively, with some minor differences to reflect the roles of the actuary for insurers and superannuation entities as well as the role of the trustee of the superannuation entity.</w:t>
      </w:r>
    </w:p>
    <w:p w14:paraId="5F0D4889" w14:textId="77777777" w:rsidR="001B65A8" w:rsidRPr="007835B0" w:rsidRDefault="001B65A8" w:rsidP="00CF5638">
      <w:pPr>
        <w:pStyle w:val="Heading2"/>
      </w:pPr>
      <w:bookmarkStart w:id="56" w:name="_Toc497815259"/>
      <w:bookmarkStart w:id="57" w:name="_Toc497819458"/>
      <w:bookmarkStart w:id="58" w:name="_Toc497815260"/>
      <w:bookmarkStart w:id="59" w:name="_Toc497819459"/>
      <w:bookmarkStart w:id="60" w:name="_Toc492473026"/>
      <w:bookmarkStart w:id="61" w:name="_Toc493776766"/>
      <w:bookmarkStart w:id="62" w:name="_Toc498416317"/>
      <w:bookmarkEnd w:id="56"/>
      <w:bookmarkEnd w:id="57"/>
      <w:bookmarkEnd w:id="58"/>
      <w:bookmarkEnd w:id="59"/>
      <w:r>
        <w:t>What is the policy</w:t>
      </w:r>
      <w:r w:rsidRPr="007835B0">
        <w:t xml:space="preserve"> problem</w:t>
      </w:r>
      <w:r>
        <w:t>?</w:t>
      </w:r>
      <w:bookmarkEnd w:id="60"/>
      <w:bookmarkEnd w:id="61"/>
      <w:bookmarkEnd w:id="62"/>
    </w:p>
    <w:p w14:paraId="1BA49B68" w14:textId="77777777" w:rsidR="001B65A8" w:rsidRDefault="001B65A8" w:rsidP="00CF5638">
      <w:pPr>
        <w:pStyle w:val="base-text-paragraph"/>
      </w:pPr>
      <w:r>
        <w:t>Combating corporate crime is a longstanding law enforcement and public policy challenge. Corporate crime is estimated to cost Australia more than $8.5 billion a year and account for approximately 40 per cent of the total cost of crime in Australia.</w:t>
      </w:r>
      <w:r>
        <w:rPr>
          <w:rStyle w:val="FootnoteReference"/>
        </w:rPr>
        <w:footnoteReference w:id="3"/>
      </w:r>
    </w:p>
    <w:p w14:paraId="14EAA8AB" w14:textId="77777777" w:rsidR="001B65A8" w:rsidRPr="00ED5E3B" w:rsidRDefault="001B65A8" w:rsidP="00CF5638">
      <w:pPr>
        <w:pStyle w:val="base-text-paragraph"/>
        <w:rPr>
          <w:color w:val="000000" w:themeColor="text1"/>
          <w:szCs w:val="24"/>
        </w:rPr>
      </w:pPr>
      <w:r w:rsidRPr="00E56A62">
        <w:rPr>
          <w:noProof/>
        </w:rPr>
        <w:t>Whistleblowing plays a critical role in uncover</w:t>
      </w:r>
      <w:r>
        <w:rPr>
          <w:noProof/>
        </w:rPr>
        <w:t>ing corporate crime</w:t>
      </w:r>
      <w:r w:rsidRPr="00E56A62">
        <w:rPr>
          <w:noProof/>
        </w:rPr>
        <w:t xml:space="preserve">. It is a </w:t>
      </w:r>
      <w:r>
        <w:rPr>
          <w:noProof/>
        </w:rPr>
        <w:t>significant</w:t>
      </w:r>
      <w:r w:rsidRPr="00E56A62">
        <w:rPr>
          <w:noProof/>
        </w:rPr>
        <w:t xml:space="preserve"> means of combating poor compliance cultures, </w:t>
      </w:r>
      <w:r>
        <w:rPr>
          <w:noProof/>
        </w:rPr>
        <w:t>as it</w:t>
      </w:r>
      <w:r w:rsidRPr="00E56A62">
        <w:rPr>
          <w:noProof/>
        </w:rPr>
        <w:t xml:space="preserve"> ensur</w:t>
      </w:r>
      <w:r>
        <w:rPr>
          <w:noProof/>
        </w:rPr>
        <w:t>es</w:t>
      </w:r>
      <w:r w:rsidRPr="00E56A62">
        <w:rPr>
          <w:noProof/>
        </w:rPr>
        <w:t xml:space="preserve"> that companies, officers</w:t>
      </w:r>
      <w:r>
        <w:rPr>
          <w:noProof/>
        </w:rPr>
        <w:t>,</w:t>
      </w:r>
      <w:r w:rsidRPr="00E56A62">
        <w:rPr>
          <w:noProof/>
        </w:rPr>
        <w:t xml:space="preserve"> and staff know that misconduct </w:t>
      </w:r>
      <w:r>
        <w:rPr>
          <w:noProof/>
        </w:rPr>
        <w:t>can</w:t>
      </w:r>
      <w:r w:rsidRPr="00E56A62">
        <w:rPr>
          <w:noProof/>
        </w:rPr>
        <w:t xml:space="preserve"> be reported. </w:t>
      </w:r>
      <w:r>
        <w:rPr>
          <w:color w:val="000000" w:themeColor="text1"/>
          <w:szCs w:val="24"/>
        </w:rPr>
        <w:t>Furthermore, t</w:t>
      </w:r>
      <w:r w:rsidRPr="0059251F">
        <w:rPr>
          <w:color w:val="000000" w:themeColor="text1"/>
          <w:szCs w:val="24"/>
        </w:rPr>
        <w:t xml:space="preserve">he opaque and complex nature of corporate </w:t>
      </w:r>
      <w:r w:rsidRPr="00CF5638">
        <w:t>crime</w:t>
      </w:r>
      <w:r w:rsidRPr="0059251F">
        <w:rPr>
          <w:color w:val="000000" w:themeColor="text1"/>
          <w:szCs w:val="24"/>
        </w:rPr>
        <w:t xml:space="preserve"> makes it difficult for law enforcement to detect</w:t>
      </w:r>
      <w:r>
        <w:rPr>
          <w:color w:val="000000" w:themeColor="text1"/>
          <w:szCs w:val="24"/>
        </w:rPr>
        <w:t xml:space="preserve"> misconduct</w:t>
      </w:r>
      <w:r w:rsidRPr="0059251F">
        <w:rPr>
          <w:color w:val="000000" w:themeColor="text1"/>
          <w:szCs w:val="24"/>
        </w:rPr>
        <w:t>. In many cases, corporate crime is only detected because individuals come forward, sometimes at significant personal and financial risk</w:t>
      </w:r>
      <w:r>
        <w:rPr>
          <w:color w:val="000000" w:themeColor="text1"/>
          <w:szCs w:val="24"/>
        </w:rPr>
        <w:t>.</w:t>
      </w:r>
    </w:p>
    <w:p w14:paraId="09557154" w14:textId="77777777" w:rsidR="001B65A8" w:rsidRDefault="001B65A8" w:rsidP="00CF5638">
      <w:pPr>
        <w:pStyle w:val="base-text-paragraph"/>
      </w:pPr>
      <w:r>
        <w:t xml:space="preserve">To reduce these risks and encourage disclosures, whistleblowers are often afforded legal protections in relation to their disclosure. If the </w:t>
      </w:r>
      <w:r>
        <w:lastRenderedPageBreak/>
        <w:t>protections are inadequate or unclear, a whistleblower may be discouraged from sharing information due to fears of personal or professional reprisal.</w:t>
      </w:r>
    </w:p>
    <w:p w14:paraId="2DE968C0" w14:textId="77777777" w:rsidR="001B65A8" w:rsidRDefault="001B65A8" w:rsidP="00CF5638">
      <w:pPr>
        <w:pStyle w:val="base-text-paragraph"/>
      </w:pPr>
      <w:r>
        <w:t>Organisational behaviour research tends to show that rates of reporting and/or other action on wrongdoing go up where organisations are forced or induced to introduce stronger ethics policies or programs, including reporting policies, in which employees have confidence, or employees believe they are subject to legislative protections in which they have some confidence. This second point is illustrated in Whistling While They Work 1</w:t>
      </w:r>
      <w:r>
        <w:rPr>
          <w:rStyle w:val="FootnoteReference"/>
        </w:rPr>
        <w:footnoteReference w:id="4"/>
      </w:r>
      <w:r>
        <w:t xml:space="preserve"> where it was found that employee confidence in whistleblower protection legislation correlated strongly with lower 'inaction' in the face of perceived wrongdoing across 83 public sector organisations.</w:t>
      </w:r>
    </w:p>
    <w:p w14:paraId="6E64614B" w14:textId="77777777" w:rsidR="001B65A8" w:rsidRDefault="001B65A8" w:rsidP="00CF5638">
      <w:pPr>
        <w:pStyle w:val="base-text-paragraph"/>
      </w:pPr>
      <w:r>
        <w:t>Further, in Whistling While They Work 2</w:t>
      </w:r>
      <w:r>
        <w:rPr>
          <w:rStyle w:val="FootnoteReference"/>
        </w:rPr>
        <w:footnoteReference w:id="5"/>
      </w:r>
      <w:r>
        <w:t xml:space="preserve"> it was confirmed that employee reporting is the single most important way of wrongdoing being brought to light especially on the part of managers and governance professionals. This is relative to other means, for example audits, management observation and internal controls. This is based on a sample of over 11,000 respondents from all employee classes from 38 organisations, public and private.</w:t>
      </w:r>
    </w:p>
    <w:p w14:paraId="1BF56865" w14:textId="77777777" w:rsidR="001B65A8" w:rsidRPr="004B5437" w:rsidRDefault="001B65A8">
      <w:pPr>
        <w:pStyle w:val="Heading2"/>
      </w:pPr>
      <w:r>
        <w:t>National and international e</w:t>
      </w:r>
      <w:r w:rsidRPr="004B5437">
        <w:t>valuation</w:t>
      </w:r>
      <w:r>
        <w:t>s</w:t>
      </w:r>
      <w:r w:rsidRPr="004B5437">
        <w:t xml:space="preserve"> of </w:t>
      </w:r>
      <w:r>
        <w:t xml:space="preserve">corporate whistleblower </w:t>
      </w:r>
      <w:r w:rsidRPr="004B5437">
        <w:t>protections</w:t>
      </w:r>
    </w:p>
    <w:p w14:paraId="30B29E9E" w14:textId="77777777" w:rsidR="001B65A8" w:rsidRDefault="001B65A8" w:rsidP="00CF5638">
      <w:pPr>
        <w:pStyle w:val="base-text-paragraph"/>
      </w:pPr>
      <w:r>
        <w:t>The</w:t>
      </w:r>
      <w:r w:rsidRPr="00071E22">
        <w:t xml:space="preserve"> assessment of </w:t>
      </w:r>
      <w:r>
        <w:t xml:space="preserve">Australia’s corporate whistleblower protections, </w:t>
      </w:r>
      <w:r w:rsidRPr="00071E22">
        <w:t>undertaken by the Senate Economics References Committee as part of its Inquiry into the Performance of ASIC in 2014</w:t>
      </w:r>
      <w:r>
        <w:t xml:space="preserve">, </w:t>
      </w:r>
      <w:r w:rsidRPr="00071E22">
        <w:t>conclude</w:t>
      </w:r>
      <w:r>
        <w:t>d</w:t>
      </w:r>
      <w:r w:rsidRPr="00071E22">
        <w:t xml:space="preserve"> that “a strong case exists for a comprehensive review of Australia's corporate whistleblower framework, and ASIC's role therein</w:t>
      </w:r>
      <w:r>
        <w:t>.</w:t>
      </w:r>
      <w:r w:rsidRPr="00071E22">
        <w:t>”</w:t>
      </w:r>
      <w:r>
        <w:rPr>
          <w:rStyle w:val="FootnoteReference"/>
        </w:rPr>
        <w:footnoteReference w:id="6"/>
      </w:r>
    </w:p>
    <w:p w14:paraId="4F7BE884" w14:textId="77777777" w:rsidR="001B65A8" w:rsidRDefault="001B65A8" w:rsidP="00CF5638">
      <w:pPr>
        <w:pStyle w:val="base-text-paragraph"/>
      </w:pPr>
      <w:r>
        <w:t>Witnesses to the Inquiry expressed concern over the Corporations Act's narrow definitions of who might be considered a whistleblower and the type of disclosures that could attract whistleblower protections; the absence of any requirement in the Act for internal whistleblowing processes within companies; and the fact that the Act does not mandate a role for ASIC in protecting whistleblowers.</w:t>
      </w:r>
    </w:p>
    <w:p w14:paraId="5F93F6FA" w14:textId="77777777" w:rsidR="001B65A8" w:rsidRPr="00F20DAB" w:rsidRDefault="001B65A8" w:rsidP="00CF5638">
      <w:pPr>
        <w:pStyle w:val="base-text-paragraph"/>
      </w:pPr>
      <w:r w:rsidRPr="00F20DAB">
        <w:lastRenderedPageBreak/>
        <w:t>The Committee recommended a review of Australia’s corporate whistleblower framework to bring it closer to Australia’s public sector whistleblower framework under the PI</w:t>
      </w:r>
      <w:r>
        <w:t>DA</w:t>
      </w:r>
      <w:r w:rsidRPr="00F20DAB">
        <w:t xml:space="preserve"> and introduce a number of amendments to the Corporations Act focusing on:</w:t>
      </w:r>
    </w:p>
    <w:p w14:paraId="4A76CBA8" w14:textId="77777777" w:rsidR="001B65A8" w:rsidRPr="00404EDC" w:rsidRDefault="001B65A8" w:rsidP="00CF5638">
      <w:pPr>
        <w:pStyle w:val="dotpoint"/>
      </w:pPr>
      <w:r w:rsidRPr="00404EDC">
        <w:t>extending the definition of whistleblowers expand the definition of a whistleblower to include a company's former employees, financial services providers, accountants and auditors, unpaid workers and business partners;</w:t>
      </w:r>
    </w:p>
    <w:p w14:paraId="4A6FC904" w14:textId="77777777" w:rsidR="001B65A8" w:rsidRPr="00404EDC" w:rsidRDefault="001B65A8" w:rsidP="00CF5638">
      <w:pPr>
        <w:pStyle w:val="dotpoint"/>
      </w:pPr>
      <w:r w:rsidRPr="00404EDC">
        <w:t>expand the scope of information protected by the whistleblower protections to cover any miscon</w:t>
      </w:r>
      <w:r>
        <w:t>duct that ASIC may investigate;</w:t>
      </w:r>
    </w:p>
    <w:p w14:paraId="3D7F8841" w14:textId="77777777" w:rsidR="001B65A8" w:rsidRPr="00404EDC" w:rsidRDefault="001B65A8" w:rsidP="00CF5638">
      <w:pPr>
        <w:pStyle w:val="dotpoint"/>
      </w:pPr>
      <w:r w:rsidRPr="00404EDC">
        <w:t>allowing anonymous disclosures;</w:t>
      </w:r>
    </w:p>
    <w:p w14:paraId="609AEB5F" w14:textId="77777777" w:rsidR="001B65A8" w:rsidRPr="00404EDC" w:rsidRDefault="001B65A8" w:rsidP="00CF5638">
      <w:pPr>
        <w:pStyle w:val="dotpoint"/>
      </w:pPr>
      <w:r w:rsidRPr="00404EDC">
        <w:t>remove the requirement that a whistleblower must be acting in 'good faith' in disclosing information. Consistent with PIDA, replace with a requirement that a disclosure is based on an honest belief, on reasonable grounds, that the information disclosed shows or tends to show wrongdoing regardless of what the whistleblower believes;</w:t>
      </w:r>
    </w:p>
    <w:p w14:paraId="32447979" w14:textId="77777777" w:rsidR="001B65A8" w:rsidRPr="00404EDC" w:rsidRDefault="001B65A8" w:rsidP="00CF5638">
      <w:pPr>
        <w:pStyle w:val="dotpoint"/>
      </w:pPr>
      <w:r w:rsidRPr="00404EDC">
        <w:t xml:space="preserve">strengthening protections by strengthening the victimisation provisions to match the level of protections provided by the PIDA and including provisions in the Corporations Act that would </w:t>
      </w:r>
      <w:r w:rsidR="00F5601C">
        <w:t>ensure</w:t>
      </w:r>
      <w:r w:rsidRPr="00404EDC">
        <w:t xml:space="preserve"> ASIC </w:t>
      </w:r>
      <w:r w:rsidR="00F5601C">
        <w:t xml:space="preserve">and APRA cannot be required </w:t>
      </w:r>
      <w:r w:rsidRPr="00404EDC">
        <w:t>to reveal a whistleblower’s identity without a court order.</w:t>
      </w:r>
    </w:p>
    <w:p w14:paraId="07F4E842" w14:textId="77777777" w:rsidR="001B65A8" w:rsidRPr="00E47F15" w:rsidRDefault="001B65A8" w:rsidP="00CF5638">
      <w:pPr>
        <w:pStyle w:val="base-text-paragraph"/>
      </w:pPr>
      <w:r w:rsidRPr="007A7476">
        <w:t xml:space="preserve">Similarly, in 2014 an </w:t>
      </w:r>
      <w:r w:rsidRPr="00A61BD0">
        <w:t>independent evaluation of G20 countries' whistleblowing laws</w:t>
      </w:r>
      <w:r>
        <w:rPr>
          <w:rStyle w:val="FootnoteReference"/>
        </w:rPr>
        <w:footnoteReference w:id="7"/>
      </w:r>
      <w:r>
        <w:t xml:space="preserve"> concluded that </w:t>
      </w:r>
      <w:r w:rsidRPr="00E47F15">
        <w:t>that although Australia’s whistleblower protections were comprehensive for the public sector, they lagged international best practice for the private sector.</w:t>
      </w:r>
      <w:r>
        <w:t xml:space="preserve"> It identified the following areas for potential reform:</w:t>
      </w:r>
    </w:p>
    <w:p w14:paraId="597EE286" w14:textId="77777777" w:rsidR="001B65A8" w:rsidRPr="00404EDC" w:rsidRDefault="001B65A8" w:rsidP="00CF5638">
      <w:pPr>
        <w:pStyle w:val="dotpoint"/>
      </w:pPr>
      <w:r w:rsidRPr="00404EDC">
        <w:t>broadening definition of</w:t>
      </w:r>
      <w:r>
        <w:t xml:space="preserve"> </w:t>
      </w:r>
      <w:r w:rsidRPr="00404EDC">
        <w:t>whistleblowers and the scope of wrongdoing covered;</w:t>
      </w:r>
    </w:p>
    <w:p w14:paraId="73C51182" w14:textId="77777777" w:rsidR="001B65A8" w:rsidRPr="00404EDC" w:rsidRDefault="001B65A8" w:rsidP="00CF5638">
      <w:pPr>
        <w:pStyle w:val="dotpoint"/>
      </w:pPr>
      <w:r w:rsidRPr="00404EDC">
        <w:t>introducing protections for anonymous complaints;</w:t>
      </w:r>
    </w:p>
    <w:p w14:paraId="6A3D9878" w14:textId="77777777" w:rsidR="001B65A8" w:rsidRPr="00404EDC" w:rsidRDefault="001B65A8" w:rsidP="00CF5638">
      <w:pPr>
        <w:pStyle w:val="dotpoint"/>
      </w:pPr>
      <w:r w:rsidRPr="00404EDC">
        <w:t>introducing external reporting channels and requirements for internal company procedures;</w:t>
      </w:r>
    </w:p>
    <w:p w14:paraId="580F112E" w14:textId="77777777" w:rsidR="001B65A8" w:rsidRPr="00404EDC" w:rsidRDefault="001B65A8" w:rsidP="00CF5638">
      <w:pPr>
        <w:pStyle w:val="dotpoint"/>
      </w:pPr>
      <w:r w:rsidRPr="00404EDC">
        <w:lastRenderedPageBreak/>
        <w:t>improving compensation arrangements and protections against retaliation;</w:t>
      </w:r>
    </w:p>
    <w:p w14:paraId="5512E687" w14:textId="77777777" w:rsidR="001B65A8" w:rsidRPr="00404EDC" w:rsidRDefault="001B65A8" w:rsidP="00CF5638">
      <w:pPr>
        <w:pStyle w:val="dotpoint"/>
      </w:pPr>
      <w:r w:rsidRPr="00404EDC">
        <w:t>establishing an oversight agency responsible for whistleblower protections; and</w:t>
      </w:r>
    </w:p>
    <w:p w14:paraId="5122BA8F" w14:textId="77777777" w:rsidR="001B65A8" w:rsidRPr="00404EDC" w:rsidRDefault="001B65A8" w:rsidP="00CF5638">
      <w:pPr>
        <w:pStyle w:val="dotpoint"/>
      </w:pPr>
      <w:r w:rsidRPr="00404EDC">
        <w:t>improving the transparency of the legislation.</w:t>
      </w:r>
    </w:p>
    <w:p w14:paraId="3C5BE0E8" w14:textId="77777777" w:rsidR="001B65A8" w:rsidRDefault="001B65A8" w:rsidP="00CF5638">
      <w:pPr>
        <w:pStyle w:val="base-text-paragraph"/>
      </w:pPr>
      <w:r>
        <w:t>In November 2016, the Parliamentary I</w:t>
      </w:r>
      <w:r w:rsidRPr="00BA0637">
        <w:t xml:space="preserve">nquiry </w:t>
      </w:r>
      <w:r>
        <w:t xml:space="preserve">was established to review the </w:t>
      </w:r>
      <w:r w:rsidRPr="00BA0637">
        <w:t>whistleblower protections in the corporate, public and not-for-profit sectors</w:t>
      </w:r>
      <w:r>
        <w:t xml:space="preserve"> with the </w:t>
      </w:r>
      <w:r w:rsidRPr="000725E5">
        <w:t>objective</w:t>
      </w:r>
      <w:r>
        <w:t xml:space="preserve"> of recommending that the new whistleblower protections in the RO Act are implemented in the </w:t>
      </w:r>
      <w:r w:rsidRPr="00472293">
        <w:t>corporate and public sectors.</w:t>
      </w:r>
      <w:r>
        <w:t xml:space="preserve"> In many respects the new whistleblower protections in the RO Act represented the new standard for whistleblower protections in Australia.</w:t>
      </w:r>
    </w:p>
    <w:p w14:paraId="2BCFFFC5" w14:textId="77777777" w:rsidR="001B65A8" w:rsidRDefault="001B65A8" w:rsidP="00CF5638">
      <w:pPr>
        <w:pStyle w:val="base-text-paragraph"/>
      </w:pPr>
      <w:r>
        <w:t>Using the whistleblower protections in the RO Act as the standard, the committee made 35 recommendations to improve whistleblower protections in the public and private sectors.</w:t>
      </w:r>
      <w:r>
        <w:rPr>
          <w:rStyle w:val="FootnoteReference"/>
          <w:bCs/>
        </w:rPr>
        <w:footnoteReference w:id="8"/>
      </w:r>
      <w:r>
        <w:t xml:space="preserve"> Some of the key recommendations address inadequacies identified with the existing whistleblower protections in the following areas:</w:t>
      </w:r>
    </w:p>
    <w:p w14:paraId="6593FA16" w14:textId="77777777" w:rsidR="001B65A8" w:rsidRPr="00404EDC" w:rsidRDefault="001B65A8" w:rsidP="00CF5638">
      <w:pPr>
        <w:pStyle w:val="dotpoint"/>
      </w:pPr>
      <w:r w:rsidRPr="00404EDC">
        <w:t>protecting whistleblowers from reprisals and holding those responsible for reprisals to account;</w:t>
      </w:r>
    </w:p>
    <w:p w14:paraId="78EE0FCE" w14:textId="77777777" w:rsidR="001B65A8" w:rsidRPr="00404EDC" w:rsidRDefault="001B65A8" w:rsidP="00CF5638">
      <w:pPr>
        <w:pStyle w:val="dotpoint"/>
      </w:pPr>
      <w:r w:rsidRPr="00404EDC">
        <w:t>effectively investigating alleged reprisals;</w:t>
      </w:r>
    </w:p>
    <w:p w14:paraId="5FE14EAA" w14:textId="77777777" w:rsidR="001B65A8" w:rsidRPr="00404EDC" w:rsidRDefault="001B65A8" w:rsidP="00CF5638">
      <w:pPr>
        <w:pStyle w:val="dotpoint"/>
      </w:pPr>
      <w:r w:rsidRPr="00404EDC">
        <w:t>whistleblowers being able to seek redress for reprisals; and</w:t>
      </w:r>
    </w:p>
    <w:p w14:paraId="6193C11F" w14:textId="77777777" w:rsidR="001B65A8" w:rsidRPr="00404EDC" w:rsidRDefault="001B65A8" w:rsidP="00CF5638">
      <w:pPr>
        <w:pStyle w:val="dotpoint"/>
      </w:pPr>
      <w:r w:rsidRPr="00404EDC">
        <w:t>the fragmented and inconsistent nature of whistleblower legislation. It was found that significant inconsistencies exist not only between various pieces of Commonwealth public and private sector whistleblower legislation, but also across the various pieces of legislation that apply to different parts of the private sector.</w:t>
      </w:r>
    </w:p>
    <w:p w14:paraId="7C64BBA4" w14:textId="77777777" w:rsidR="001B65A8" w:rsidRDefault="001B65A8" w:rsidP="00CF5638">
      <w:pPr>
        <w:pStyle w:val="base-text-paragraph"/>
      </w:pPr>
      <w:r>
        <w:t>The reforms described in this regulatory impact statement have been developed having regard to the recommendations made by the above national and international evaluations of Australia’s corporate whistleblowing regime.</w:t>
      </w:r>
      <w:bookmarkStart w:id="63" w:name="_Toc497492464"/>
      <w:bookmarkStart w:id="64" w:name="_Toc497545783"/>
      <w:bookmarkStart w:id="65" w:name="_Toc497545792"/>
      <w:bookmarkEnd w:id="63"/>
      <w:bookmarkEnd w:id="64"/>
      <w:bookmarkEnd w:id="65"/>
    </w:p>
    <w:p w14:paraId="3F7F8CAC" w14:textId="77777777" w:rsidR="001B65A8" w:rsidRPr="00404EDC" w:rsidRDefault="001B65A8" w:rsidP="00CF5638">
      <w:pPr>
        <w:pStyle w:val="Heading2"/>
      </w:pPr>
      <w:bookmarkStart w:id="66" w:name="_Toc492473027"/>
      <w:bookmarkStart w:id="67" w:name="_Toc493776767"/>
      <w:bookmarkStart w:id="68" w:name="_Toc498416318"/>
      <w:r w:rsidRPr="00404EDC">
        <w:lastRenderedPageBreak/>
        <w:t>Why is government action needed?</w:t>
      </w:r>
      <w:bookmarkEnd w:id="66"/>
      <w:bookmarkEnd w:id="67"/>
      <w:bookmarkEnd w:id="68"/>
    </w:p>
    <w:p w14:paraId="1B447356" w14:textId="77777777" w:rsidR="001B65A8" w:rsidRDefault="001B65A8" w:rsidP="00CF5638">
      <w:pPr>
        <w:pStyle w:val="base-text-paragraph"/>
        <w:rPr>
          <w:noProof/>
        </w:rPr>
      </w:pPr>
      <w:r>
        <w:t xml:space="preserve">Shifting technologies and the global nature of business are contributing to the increasing complexity and </w:t>
      </w:r>
      <w:r>
        <w:rPr>
          <w:noProof/>
        </w:rPr>
        <w:t xml:space="preserve">sophistication of corporate misconduct. In this evolving setting, the </w:t>
      </w:r>
      <w:r>
        <w:t>knowledge</w:t>
      </w:r>
      <w:r>
        <w:rPr>
          <w:noProof/>
        </w:rPr>
        <w:t xml:space="preserve"> of those working within an organisation provides an important, and in some cases the only, route to detection and prosecution of corporate crime.</w:t>
      </w:r>
    </w:p>
    <w:p w14:paraId="2C095D58" w14:textId="77777777" w:rsidR="001B65A8" w:rsidRDefault="001B65A8" w:rsidP="00CF5638">
      <w:pPr>
        <w:pStyle w:val="base-text-paragraph"/>
        <w:rPr>
          <w:noProof/>
        </w:rPr>
      </w:pPr>
      <w:r>
        <w:rPr>
          <w:noProof/>
        </w:rPr>
        <w:t xml:space="preserve">As a result of the inadequacies detailed above, the current legal settings give </w:t>
      </w:r>
      <w:r>
        <w:t>whistleblowers</w:t>
      </w:r>
      <w:r>
        <w:rPr>
          <w:noProof/>
        </w:rPr>
        <w:t xml:space="preserve"> in the corporate sector little incentive to come forward with their information.</w:t>
      </w:r>
    </w:p>
    <w:p w14:paraId="7E4ECE29" w14:textId="77777777" w:rsidR="001B65A8" w:rsidRDefault="001B65A8" w:rsidP="00CF5638">
      <w:pPr>
        <w:pStyle w:val="base-text-paragraph"/>
      </w:pPr>
      <w:r>
        <w:rPr>
          <w:noProof/>
        </w:rPr>
        <w:t xml:space="preserve">In addition, because whistleblower protections are spread across multiple statutes, their application is complicated and their coverage is fragmented. To be certain of protection, a </w:t>
      </w:r>
      <w:r>
        <w:t>whistleblower</w:t>
      </w:r>
      <w:r>
        <w:rPr>
          <w:noProof/>
        </w:rPr>
        <w:t xml:space="preserve"> is required to possess</w:t>
      </w:r>
      <w:r>
        <w:t xml:space="preserve"> sophisticated knowledge of Australia’s legal system, specifically, the precise Act which the organisation has contravened. This potential for uncertainty is compounded by the fact that, under the current protections, the whistleblower is unable to seek legal advice while retaining their statutory protections, as lawyers are not included in the list of persons to whom a whistleblower can make a protected disclosure. Additionally, there are categories of people with potentially valuable knowledge who are excluded from protection; for example, former employees or an organisation’s accountant.</w:t>
      </w:r>
    </w:p>
    <w:p w14:paraId="3047E8E4" w14:textId="77777777" w:rsidR="001B65A8" w:rsidRPr="00CF5638" w:rsidRDefault="001B65A8" w:rsidP="00CF5638">
      <w:pPr>
        <w:pStyle w:val="base-text-paragraph"/>
        <w:rPr>
          <w:color w:val="000000" w:themeColor="text1"/>
          <w:szCs w:val="28"/>
        </w:rPr>
      </w:pPr>
      <w:r w:rsidRPr="00CF5638">
        <w:rPr>
          <w:color w:val="000000" w:themeColor="text1"/>
          <w:szCs w:val="28"/>
        </w:rPr>
        <w:t>Government action is needed to</w:t>
      </w:r>
      <w:r w:rsidRPr="00852C7E">
        <w:t xml:space="preserve"> ensure that the legislative settings</w:t>
      </w:r>
      <w:r w:rsidRPr="00CF5638">
        <w:rPr>
          <w:color w:val="000000" w:themeColor="text1"/>
          <w:szCs w:val="28"/>
        </w:rPr>
        <w:t>:</w:t>
      </w:r>
    </w:p>
    <w:p w14:paraId="51BE3F2E" w14:textId="77777777" w:rsidR="001B65A8" w:rsidRPr="00404EDC" w:rsidRDefault="001B65A8" w:rsidP="00CF5638">
      <w:pPr>
        <w:pStyle w:val="dotpoint"/>
      </w:pPr>
      <w:r w:rsidRPr="00404EDC">
        <w:t>actively protect whistleblowers;</w:t>
      </w:r>
    </w:p>
    <w:p w14:paraId="0A8AA513" w14:textId="77777777" w:rsidR="001B65A8" w:rsidRPr="00404EDC" w:rsidRDefault="001B65A8" w:rsidP="00CF5638">
      <w:pPr>
        <w:pStyle w:val="dotpoint"/>
      </w:pPr>
      <w:r w:rsidRPr="00404EDC">
        <w:t>encourage them to make disclosures;</w:t>
      </w:r>
    </w:p>
    <w:p w14:paraId="03EB89D2" w14:textId="77777777" w:rsidR="001B65A8" w:rsidRPr="00404EDC" w:rsidRDefault="001B65A8" w:rsidP="00CF5638">
      <w:pPr>
        <w:pStyle w:val="dotpoint"/>
      </w:pPr>
      <w:r w:rsidRPr="00404EDC">
        <w:t xml:space="preserve">provide an early warning system for regulators; </w:t>
      </w:r>
    </w:p>
    <w:p w14:paraId="7E12EE70" w14:textId="77777777" w:rsidR="001B65A8" w:rsidRPr="00404EDC" w:rsidRDefault="001B65A8" w:rsidP="00CF5638">
      <w:pPr>
        <w:pStyle w:val="dotpoint"/>
      </w:pPr>
      <w:r w:rsidRPr="00404EDC">
        <w:t>facilitate investigation of the disclosures made; and</w:t>
      </w:r>
    </w:p>
    <w:p w14:paraId="375244E3" w14:textId="77777777" w:rsidR="001B65A8" w:rsidRPr="00404EDC" w:rsidRDefault="001B65A8" w:rsidP="00CF5638">
      <w:pPr>
        <w:pStyle w:val="dotpoint"/>
      </w:pPr>
      <w:r w:rsidRPr="00404EDC">
        <w:t>afford procedural fairness to those who may be subject of a disclosure.</w:t>
      </w:r>
    </w:p>
    <w:p w14:paraId="6A29783A" w14:textId="77777777" w:rsidR="001B65A8" w:rsidRPr="00AA54C8" w:rsidRDefault="001B65A8" w:rsidP="00CF5638">
      <w:pPr>
        <w:pStyle w:val="base-text-paragraph"/>
      </w:pPr>
      <w:r w:rsidRPr="00AA54C8">
        <w:t>The main objective of</w:t>
      </w:r>
      <w:r>
        <w:t xml:space="preserve"> this proposal is to remedy these shortcomings of the current legislation</w:t>
      </w:r>
      <w:r w:rsidRPr="00AA54C8">
        <w:t xml:space="preserve"> and meet Government’s commitment made as part of </w:t>
      </w:r>
      <w:r>
        <w:t xml:space="preserve">the </w:t>
      </w:r>
      <w:r w:rsidRPr="00AA54C8">
        <w:t xml:space="preserve">OGNAP to </w:t>
      </w:r>
      <w:r>
        <w:t xml:space="preserve">ensure </w:t>
      </w:r>
      <w:r w:rsidRPr="00AA54C8">
        <w:t xml:space="preserve">appropriate protections </w:t>
      </w:r>
      <w:r w:rsidRPr="00AA54C8">
        <w:lastRenderedPageBreak/>
        <w:t>are in place for people who report corruption, fraud, tax evasion or avoidance, and misconduct within the corporate sector.</w:t>
      </w:r>
      <w:r>
        <w:rPr>
          <w:rStyle w:val="FootnoteReference"/>
        </w:rPr>
        <w:footnoteReference w:id="9"/>
      </w:r>
    </w:p>
    <w:p w14:paraId="53F63903" w14:textId="77777777" w:rsidR="001B65A8" w:rsidRDefault="001B65A8" w:rsidP="00CF5638">
      <w:pPr>
        <w:pStyle w:val="base-text-paragraph"/>
      </w:pPr>
      <w:r>
        <w:t>Public consultation (held in line with the OGNAP commitment) seeking stakeholders views on the adequacy of the current protections for whistleblowers in the corporate sector highlighted an urgent need for a Government action in this area and overwhelming support for the reforms proposed (see for more on consultation section 5).</w:t>
      </w:r>
    </w:p>
    <w:p w14:paraId="27F6102B" w14:textId="77777777" w:rsidR="001B65A8" w:rsidRPr="00404EDC" w:rsidRDefault="001B65A8" w:rsidP="00CF5638">
      <w:pPr>
        <w:pStyle w:val="Heading2"/>
      </w:pPr>
      <w:bookmarkStart w:id="69" w:name="_Toc492473028"/>
      <w:bookmarkStart w:id="70" w:name="_Toc493776768"/>
      <w:bookmarkStart w:id="71" w:name="_Toc498416319"/>
      <w:r w:rsidRPr="00404EDC">
        <w:t>Policy options</w:t>
      </w:r>
      <w:bookmarkEnd w:id="69"/>
      <w:bookmarkEnd w:id="70"/>
      <w:bookmarkEnd w:id="71"/>
    </w:p>
    <w:p w14:paraId="25D70090" w14:textId="77777777" w:rsidR="001B65A8" w:rsidRDefault="001B65A8" w:rsidP="00CF5638">
      <w:pPr>
        <w:pStyle w:val="base-text-paragraph"/>
      </w:pPr>
      <w:r>
        <w:t>There are three policy options available to the Government.</w:t>
      </w:r>
    </w:p>
    <w:p w14:paraId="443D5DF8" w14:textId="77777777" w:rsidR="001B65A8" w:rsidRPr="00404EDC" w:rsidRDefault="001B65A8" w:rsidP="00CF5638">
      <w:pPr>
        <w:pStyle w:val="dotpoint"/>
      </w:pPr>
      <w:r w:rsidRPr="00404EDC">
        <w:t>Option 1 – Maintain the status quo.</w:t>
      </w:r>
    </w:p>
    <w:p w14:paraId="014ABBC7" w14:textId="77777777" w:rsidR="001B65A8" w:rsidRPr="00404EDC" w:rsidRDefault="001B65A8" w:rsidP="00CF5638">
      <w:pPr>
        <w:pStyle w:val="dotpoint"/>
      </w:pPr>
      <w:r w:rsidRPr="00404EDC">
        <w:t>Option 2 – Reform whistleblower protections in the Corporations Act only.</w:t>
      </w:r>
    </w:p>
    <w:p w14:paraId="2B127C1D" w14:textId="77777777" w:rsidR="001B65A8" w:rsidRPr="00404EDC" w:rsidRDefault="001B65A8" w:rsidP="00CF5638">
      <w:pPr>
        <w:pStyle w:val="dotpoint"/>
      </w:pPr>
      <w:r w:rsidRPr="00404EDC">
        <w:t>Option 3 – Reform and consolidate into the Corporations Act whistleblower protections currently available to whistleblowers across the financial system under legislation within the remit of ASIC and APRA and expand protections to disclosures of corporate misconduct more generally.</w:t>
      </w:r>
    </w:p>
    <w:p w14:paraId="7F302E90" w14:textId="77777777" w:rsidR="001B65A8" w:rsidRPr="00404EDC" w:rsidRDefault="001B65A8" w:rsidP="00ED43C4">
      <w:pPr>
        <w:pStyle w:val="Heading2"/>
      </w:pPr>
      <w:r w:rsidRPr="00404EDC">
        <w:t>Option 1 - Maintain status quo</w:t>
      </w:r>
    </w:p>
    <w:p w14:paraId="76774155" w14:textId="77777777" w:rsidR="001B65A8" w:rsidRPr="00931AAE" w:rsidRDefault="001B65A8" w:rsidP="00CF5638">
      <w:pPr>
        <w:pStyle w:val="base-text-paragraph"/>
      </w:pPr>
      <w:r w:rsidRPr="00931AAE">
        <w:t>This policy option does not involve a legislative change.</w:t>
      </w:r>
    </w:p>
    <w:p w14:paraId="58125B6E" w14:textId="77777777" w:rsidR="001B65A8" w:rsidRPr="00DD0AC7" w:rsidRDefault="001B65A8">
      <w:pPr>
        <w:pStyle w:val="Heading2"/>
      </w:pPr>
      <w:r w:rsidRPr="007C08FE">
        <w:t>Option</w:t>
      </w:r>
      <w:r>
        <w:t xml:space="preserve"> </w:t>
      </w:r>
      <w:r w:rsidRPr="00DD0AC7">
        <w:t>2</w:t>
      </w:r>
      <w:r>
        <w:t xml:space="preserve"> - </w:t>
      </w:r>
      <w:r w:rsidRPr="00DD0AC7">
        <w:t>Reform whistleblower protections in the Corporations Act</w:t>
      </w:r>
      <w:r>
        <w:t xml:space="preserve"> only</w:t>
      </w:r>
    </w:p>
    <w:p w14:paraId="534A670C" w14:textId="77777777" w:rsidR="001B65A8" w:rsidRPr="00D25D07" w:rsidRDefault="001B65A8" w:rsidP="00ED43C4">
      <w:pPr>
        <w:pStyle w:val="base-text-paragraph"/>
      </w:pPr>
      <w:r>
        <w:t>This policy option involves strengthening protections available to whistleblowers under the Corporations Act only. The Corporations Act is amended to</w:t>
      </w:r>
      <w:r w:rsidRPr="00D25D07">
        <w:t>:</w:t>
      </w:r>
    </w:p>
    <w:p w14:paraId="68601A43" w14:textId="77777777" w:rsidR="001B65A8" w:rsidRPr="00404EDC" w:rsidRDefault="001B65A8" w:rsidP="00CF5638">
      <w:pPr>
        <w:pStyle w:val="dotpoint"/>
      </w:pPr>
      <w:r w:rsidRPr="00404EDC">
        <w:t xml:space="preserve">expand the categories of whistleblowers qualifying for protection to include former officers, employees and </w:t>
      </w:r>
      <w:r w:rsidRPr="00404EDC">
        <w:lastRenderedPageBreak/>
        <w:t>suppliers as well as associates of the entity in relation to which the disclosure is made, and specified family members of employees, officers and others of a regulated entity;</w:t>
      </w:r>
    </w:p>
    <w:p w14:paraId="49DC738D" w14:textId="77777777" w:rsidR="001B65A8" w:rsidRPr="00404EDC" w:rsidRDefault="001B65A8" w:rsidP="00CF5638">
      <w:pPr>
        <w:pStyle w:val="dotpoint"/>
      </w:pPr>
      <w:r w:rsidRPr="00404EDC">
        <w:t>eliminating the 'good faith' requirement for disclosures so that generally the motivation of whistleblowers cannot be taken into account in determining whether a disclosure ought to qualify for be protection or not;</w:t>
      </w:r>
    </w:p>
    <w:p w14:paraId="2949C1B0" w14:textId="77777777" w:rsidR="001B65A8" w:rsidRPr="00404EDC" w:rsidRDefault="001B65A8" w:rsidP="00CF5638">
      <w:pPr>
        <w:pStyle w:val="dotpoint"/>
      </w:pPr>
      <w:r w:rsidRPr="00404EDC">
        <w:t>allow anonymous disclosures;</w:t>
      </w:r>
    </w:p>
    <w:p w14:paraId="0D985222" w14:textId="77777777" w:rsidR="001B65A8" w:rsidRPr="00404EDC" w:rsidRDefault="001B65A8" w:rsidP="00CF5638">
      <w:pPr>
        <w:pStyle w:val="dotpoint"/>
      </w:pPr>
      <w:r w:rsidRPr="00404EDC">
        <w:t>enhance requirements designed to protect a whistleblower’s identity;</w:t>
      </w:r>
    </w:p>
    <w:p w14:paraId="2793A9FC" w14:textId="77777777" w:rsidR="001B65A8" w:rsidRPr="00404EDC" w:rsidRDefault="001B65A8" w:rsidP="00CF5638">
      <w:pPr>
        <w:pStyle w:val="dotpoint"/>
      </w:pPr>
      <w:r w:rsidRPr="00404EDC">
        <w:t>expanding the range of persons or entities to which a whistleblower may make a protected disclosure including to lawyers for the purpose of obtaining legal advice;</w:t>
      </w:r>
    </w:p>
    <w:p w14:paraId="66ECF4E6" w14:textId="77777777" w:rsidR="001B65A8" w:rsidRPr="00404EDC" w:rsidRDefault="001B65A8" w:rsidP="00CF5638">
      <w:pPr>
        <w:pStyle w:val="dotpoint"/>
      </w:pPr>
      <w:r w:rsidRPr="00404EDC">
        <w:t>expand the protections and redress for whistleblowers who suffer reprisal or retaliation in relation to a disclosure;</w:t>
      </w:r>
    </w:p>
    <w:p w14:paraId="2B7BF8EB" w14:textId="77777777" w:rsidR="001B65A8" w:rsidRPr="00404EDC" w:rsidRDefault="001B65A8" w:rsidP="00CF5638">
      <w:pPr>
        <w:pStyle w:val="dotpoint"/>
      </w:pPr>
      <w:r w:rsidRPr="00404EDC">
        <w:t>improve access to compensation for whistleblowers who are the subject of such reprisals; and</w:t>
      </w:r>
    </w:p>
    <w:p w14:paraId="4E090F49" w14:textId="77777777" w:rsidR="001B65A8" w:rsidRPr="00E47F15" w:rsidRDefault="001B65A8" w:rsidP="00CF5638">
      <w:pPr>
        <w:pStyle w:val="dotpoint"/>
      </w:pPr>
      <w:r w:rsidRPr="00404EDC">
        <w:t>introduce a requirement that public companies, large proprietary companies and superannuation trustees have a whistleblower policy, which will include company-specific information about the protections available to whistleblowers, as well as how the company will ensure fair treatment of employees who are mentioned in whistleblower disclosures.</w:t>
      </w:r>
    </w:p>
    <w:p w14:paraId="4C9C3B09" w14:textId="77777777" w:rsidR="001B65A8" w:rsidRDefault="001B65A8" w:rsidP="00CF5638">
      <w:pPr>
        <w:pStyle w:val="dotpoint2"/>
      </w:pPr>
      <w:r w:rsidRPr="00E47F15">
        <w:rPr>
          <w:rFonts w:eastAsiaTheme="minorHAnsi"/>
        </w:rPr>
        <w:t>Transparent internal whistleblower policies are essential to good corporate culture and governance.</w:t>
      </w:r>
      <w:r>
        <w:rPr>
          <w:rFonts w:eastAsiaTheme="minorHAnsi"/>
        </w:rPr>
        <w:t xml:space="preserve"> It will encourage whistleblowers to come forward as they will have confidence that they will be protected for making the disclosure. It encourages companies to take action to investigate and resolve reports of misconduct. </w:t>
      </w:r>
      <w:r w:rsidRPr="00E47F15">
        <w:rPr>
          <w:rFonts w:eastAsiaTheme="minorHAnsi"/>
        </w:rPr>
        <w:t>This change also</w:t>
      </w:r>
      <w:r>
        <w:t xml:space="preserve"> aligns the Corporations Act with the PIDA and the RO Act pursuant to which the development of such procedures is mandatory.</w:t>
      </w:r>
    </w:p>
    <w:p w14:paraId="2091A81B" w14:textId="77777777" w:rsidR="001B65A8" w:rsidRPr="00DD0AC7" w:rsidRDefault="001B65A8">
      <w:pPr>
        <w:pStyle w:val="Heading2"/>
      </w:pPr>
      <w:r>
        <w:t xml:space="preserve">Option 3 – </w:t>
      </w:r>
      <w:r w:rsidRPr="00254B28">
        <w:t xml:space="preserve">Reform and consolidate into the Corporations Act whistleblower protections currently available to whistleblowers across the financial system under legislation </w:t>
      </w:r>
      <w:r w:rsidRPr="00254B28">
        <w:lastRenderedPageBreak/>
        <w:t>within the remit of ASIC and APRA</w:t>
      </w:r>
      <w:r>
        <w:t xml:space="preserve"> </w:t>
      </w:r>
      <w:r w:rsidRPr="00E47F15">
        <w:t xml:space="preserve">and expand protections to </w:t>
      </w:r>
      <w:r>
        <w:t xml:space="preserve">disclosures of corporate </w:t>
      </w:r>
      <w:r w:rsidRPr="00E47F15">
        <w:t>misconduct</w:t>
      </w:r>
      <w:r>
        <w:t xml:space="preserve"> more generally</w:t>
      </w:r>
      <w:r w:rsidRPr="00254B28">
        <w:t>.</w:t>
      </w:r>
    </w:p>
    <w:p w14:paraId="0EEAD380" w14:textId="77777777" w:rsidR="001B65A8" w:rsidRDefault="001B65A8" w:rsidP="00CF5638">
      <w:pPr>
        <w:pStyle w:val="base-text-paragraph"/>
      </w:pPr>
      <w:r>
        <w:t>This policy option involves strengthening the Corporations Act provisions (as in Option 2) and also extending the proposed Corporations Act protections to other specified statutes falling</w:t>
      </w:r>
      <w:r w:rsidRPr="000A7F03">
        <w:t xml:space="preserve"> </w:t>
      </w:r>
      <w:r>
        <w:t>within the remit of ASIC and APRA including:</w:t>
      </w:r>
    </w:p>
    <w:p w14:paraId="61C0981C" w14:textId="77777777" w:rsidR="001B65A8" w:rsidRPr="00D31705" w:rsidRDefault="001B65A8" w:rsidP="00CF5638">
      <w:pPr>
        <w:pStyle w:val="dotpoint"/>
      </w:pPr>
      <w:r w:rsidRPr="00D31705">
        <w:t xml:space="preserve">the </w:t>
      </w:r>
      <w:r w:rsidRPr="00CF5638">
        <w:rPr>
          <w:i/>
        </w:rPr>
        <w:t>Australian Investments and Securities Commission Act 2001</w:t>
      </w:r>
      <w:r w:rsidRPr="00D31705">
        <w:t>;</w:t>
      </w:r>
    </w:p>
    <w:p w14:paraId="3498565F" w14:textId="77777777" w:rsidR="001B65A8" w:rsidRPr="00D31705" w:rsidRDefault="001B65A8" w:rsidP="00CF5638">
      <w:pPr>
        <w:pStyle w:val="dotpoint"/>
      </w:pPr>
      <w:r w:rsidRPr="00D31705">
        <w:t xml:space="preserve">the </w:t>
      </w:r>
      <w:r w:rsidRPr="00CF5638">
        <w:rPr>
          <w:i/>
        </w:rPr>
        <w:t>National Consumer Credit Protection Act 2009</w:t>
      </w:r>
      <w:r w:rsidRPr="00D31705">
        <w:t>;</w:t>
      </w:r>
    </w:p>
    <w:p w14:paraId="53363913" w14:textId="77777777" w:rsidR="001B65A8" w:rsidRPr="00D31705" w:rsidRDefault="001B65A8" w:rsidP="00CF5638">
      <w:pPr>
        <w:pStyle w:val="dotpoint"/>
      </w:pPr>
      <w:r w:rsidRPr="00D31705">
        <w:t xml:space="preserve">the </w:t>
      </w:r>
      <w:r w:rsidRPr="00CF5638">
        <w:rPr>
          <w:i/>
        </w:rPr>
        <w:t>Banking Act 1959</w:t>
      </w:r>
      <w:r w:rsidRPr="00D31705">
        <w:t>;</w:t>
      </w:r>
    </w:p>
    <w:p w14:paraId="62388171" w14:textId="77777777" w:rsidR="001B65A8" w:rsidRPr="00D31705" w:rsidRDefault="001B65A8" w:rsidP="00CF5638">
      <w:pPr>
        <w:pStyle w:val="dotpoint"/>
      </w:pPr>
      <w:r w:rsidRPr="00D31705">
        <w:t xml:space="preserve">the </w:t>
      </w:r>
      <w:r w:rsidRPr="00CF5638">
        <w:rPr>
          <w:i/>
        </w:rPr>
        <w:t>Insurance Act 1973</w:t>
      </w:r>
      <w:r w:rsidRPr="00D31705">
        <w:t>;</w:t>
      </w:r>
    </w:p>
    <w:p w14:paraId="2CCAA957" w14:textId="77777777" w:rsidR="001B65A8" w:rsidRPr="00D31705" w:rsidRDefault="001B65A8" w:rsidP="00CF5638">
      <w:pPr>
        <w:pStyle w:val="dotpoint"/>
      </w:pPr>
      <w:r w:rsidRPr="00D31705">
        <w:t xml:space="preserve">the </w:t>
      </w:r>
      <w:r w:rsidRPr="00CF5638">
        <w:rPr>
          <w:i/>
        </w:rPr>
        <w:t>Life Insurance Act 1995</w:t>
      </w:r>
      <w:r>
        <w:t>;</w:t>
      </w:r>
    </w:p>
    <w:p w14:paraId="75CF278C" w14:textId="77777777" w:rsidR="001B65A8" w:rsidRPr="00D31705" w:rsidRDefault="001B65A8" w:rsidP="00CF5638">
      <w:pPr>
        <w:pStyle w:val="dotpoint"/>
      </w:pPr>
      <w:r w:rsidRPr="00D31705">
        <w:t xml:space="preserve">the </w:t>
      </w:r>
      <w:r w:rsidRPr="00CF5638">
        <w:rPr>
          <w:i/>
        </w:rPr>
        <w:t>Superannuation Industry (Supervision) Act 1993</w:t>
      </w:r>
      <w:r w:rsidRPr="00D31705">
        <w:t>; and</w:t>
      </w:r>
    </w:p>
    <w:p w14:paraId="272D27DD" w14:textId="77777777" w:rsidR="001B65A8" w:rsidRPr="00D31705" w:rsidRDefault="001B65A8" w:rsidP="00CF5638">
      <w:pPr>
        <w:pStyle w:val="dotpoint"/>
      </w:pPr>
      <w:r w:rsidRPr="00D31705">
        <w:t xml:space="preserve">the </w:t>
      </w:r>
      <w:r w:rsidRPr="00CF5638">
        <w:rPr>
          <w:i/>
        </w:rPr>
        <w:t>Financial Sector (Collection of Data) Act 2001</w:t>
      </w:r>
      <w:r w:rsidRPr="00D31705">
        <w:t>.</w:t>
      </w:r>
    </w:p>
    <w:p w14:paraId="0A5F0276" w14:textId="77777777" w:rsidR="001B65A8" w:rsidRPr="00470010" w:rsidRDefault="001B65A8" w:rsidP="00CF5638">
      <w:pPr>
        <w:pStyle w:val="base-text-paragraph"/>
      </w:pPr>
      <w:r w:rsidRPr="00470010">
        <w:t>In addition, the scope of protected disclosures is expanded to include information that the discloser has reasonable grounds to suspect:</w:t>
      </w:r>
    </w:p>
    <w:p w14:paraId="79EE0CAE" w14:textId="77777777" w:rsidR="001B65A8" w:rsidRPr="00D31705" w:rsidRDefault="001B65A8" w:rsidP="00CF5638">
      <w:pPr>
        <w:pStyle w:val="dotpoint"/>
      </w:pPr>
      <w:r w:rsidRPr="00D31705">
        <w:t>indicates misconduct, or an improper state of affairs or circumstances, by a whistleblower regulated entity or related body corporate of a whistleblower regulated entity</w:t>
      </w:r>
      <w:r>
        <w:t>;</w:t>
      </w:r>
    </w:p>
    <w:p w14:paraId="3C6968AC" w14:textId="77777777" w:rsidR="001B65A8" w:rsidRPr="00D31705" w:rsidRDefault="001B65A8" w:rsidP="00CF5638">
      <w:pPr>
        <w:pStyle w:val="dotpoint"/>
      </w:pPr>
      <w:r w:rsidRPr="00D31705">
        <w:t>is an offence against any other law of the Commonwealth that is punishable by imprisonment for a period of 12 months or more; or</w:t>
      </w:r>
    </w:p>
    <w:p w14:paraId="32E152E5" w14:textId="77777777" w:rsidR="001B65A8" w:rsidRPr="00D31705" w:rsidRDefault="001B65A8" w:rsidP="00CF5638">
      <w:pPr>
        <w:pStyle w:val="dotpoint"/>
      </w:pPr>
      <w:r w:rsidRPr="00D31705">
        <w:t>represents a danger to the public or the financial system.</w:t>
      </w:r>
    </w:p>
    <w:p w14:paraId="0935EED1" w14:textId="77777777" w:rsidR="001B65A8" w:rsidRDefault="001B65A8" w:rsidP="00CF5638">
      <w:pPr>
        <w:pStyle w:val="base-text-paragraph"/>
      </w:pPr>
      <w:r>
        <w:t>T</w:t>
      </w:r>
      <w:r w:rsidRPr="00AC48C5">
        <w:t xml:space="preserve">he amendments make it clear that disclosures about the broad set of serious wrongdoing in a corporation or a financial sector entity are within the scope of the protection. </w:t>
      </w:r>
      <w:r>
        <w:t xml:space="preserve">This </w:t>
      </w:r>
      <w:r w:rsidRPr="00470010">
        <w:t>could include serious breaches of any Commonwealth, State or Territory law that are not criminal offences.</w:t>
      </w:r>
    </w:p>
    <w:p w14:paraId="7517704F" w14:textId="77777777" w:rsidR="001B65A8" w:rsidRDefault="001B65A8" w:rsidP="00CF5638">
      <w:pPr>
        <w:pStyle w:val="Heading2"/>
      </w:pPr>
      <w:bookmarkStart w:id="72" w:name="_Toc492473029"/>
      <w:bookmarkStart w:id="73" w:name="_Toc493776769"/>
      <w:bookmarkStart w:id="74" w:name="_Toc498416320"/>
      <w:r>
        <w:lastRenderedPageBreak/>
        <w:t>Cost benefit analysis of each option and impact analysis</w:t>
      </w:r>
      <w:bookmarkEnd w:id="72"/>
      <w:bookmarkEnd w:id="73"/>
      <w:bookmarkEnd w:id="74"/>
    </w:p>
    <w:p w14:paraId="1F3C833B" w14:textId="77777777" w:rsidR="001B65A8" w:rsidRDefault="001B65A8" w:rsidP="00CF5638">
      <w:pPr>
        <w:pStyle w:val="Heading3"/>
      </w:pPr>
      <w:r>
        <w:t xml:space="preserve">Option 1 - </w:t>
      </w:r>
      <w:r w:rsidRPr="00DD0AC7">
        <w:t>Maintain status quo</w:t>
      </w:r>
    </w:p>
    <w:p w14:paraId="6F8343ED" w14:textId="77777777" w:rsidR="001B65A8" w:rsidRDefault="001B65A8" w:rsidP="00CF5638">
      <w:pPr>
        <w:pStyle w:val="base-text-paragraph"/>
      </w:pPr>
      <w:r>
        <w:t>Making no legislative change would result in Australia continuing to lag behind both domestic and international best practice.</w:t>
      </w:r>
    </w:p>
    <w:p w14:paraId="19D1BE9B" w14:textId="77777777" w:rsidR="001B65A8" w:rsidRDefault="001B65A8" w:rsidP="00CF5638">
      <w:pPr>
        <w:pStyle w:val="base-text-paragraph"/>
      </w:pPr>
      <w:r>
        <w:t>If protections for corporate whistleblowers remain unchanged, there are no additional compliance costs for the businesses affected. However, the current corporate whistleblower protections remain sparingly used and there remains little to no incentive for insiders to share vital information with regulators and law enforcement agencies. With very few insiders stepping forward, the investigation and prosecution of corporate crime in Australia remains difficult, costing Australia approximately $8.5 billion a year.</w:t>
      </w:r>
    </w:p>
    <w:p w14:paraId="1E89FC2E" w14:textId="77777777" w:rsidR="001B65A8" w:rsidRDefault="001B65A8" w:rsidP="00CF5638">
      <w:pPr>
        <w:pStyle w:val="Heading3"/>
      </w:pPr>
      <w:r w:rsidRPr="007C08FE">
        <w:t>Option</w:t>
      </w:r>
      <w:r>
        <w:t xml:space="preserve"> </w:t>
      </w:r>
      <w:r w:rsidRPr="00DD0AC7">
        <w:t>2</w:t>
      </w:r>
      <w:r>
        <w:t xml:space="preserve"> - </w:t>
      </w:r>
      <w:r w:rsidRPr="00DD0AC7">
        <w:t>Reform whistleblower protections in the Corporations Act</w:t>
      </w:r>
    </w:p>
    <w:p w14:paraId="2E9C2935" w14:textId="77777777" w:rsidR="001B65A8" w:rsidRDefault="001B65A8" w:rsidP="00CF5638">
      <w:pPr>
        <w:pStyle w:val="base-text-paragraph"/>
      </w:pPr>
      <w:r>
        <w:t>This policy option involves strengthening protections available to whistleblowers under the Corporations Act, aligning them with the PIDA and the RO Act and with what is considered to be international best practice.</w:t>
      </w:r>
      <w:r w:rsidRPr="00E87963">
        <w:t xml:space="preserve"> </w:t>
      </w:r>
      <w:r>
        <w:t xml:space="preserve">The reforms are designed to encourage whistleblowers to come forward </w:t>
      </w:r>
      <w:r w:rsidRPr="00446382">
        <w:t>by ensuring protections are in place for pe</w:t>
      </w:r>
      <w:r>
        <w:t>ople who report such activities in corporations covered by the Corporations Act. This would in turn be expected to reduce misconduct over time (see further discussion below).</w:t>
      </w:r>
    </w:p>
    <w:p w14:paraId="37E5AE72" w14:textId="77777777" w:rsidR="001B65A8" w:rsidRDefault="001B65A8" w:rsidP="00CF5638">
      <w:pPr>
        <w:pStyle w:val="base-text-paragraph"/>
      </w:pPr>
      <w:r>
        <w:t xml:space="preserve">However, by amending the Corporations Act only (in isolation of other statutes which relate to banking, insurance and superannuation) the reforms have very limited scope as they guarantee protections for whistleblowers making the disclosures in relation to breaches of the Corporations Act only. Disclosures related to the breaches of </w:t>
      </w:r>
      <w:r w:rsidRPr="00855208">
        <w:t>the</w:t>
      </w:r>
      <w:r>
        <w:t xml:space="preserve"> NCCP Act</w:t>
      </w:r>
      <w:r w:rsidRPr="00855208">
        <w:t xml:space="preserve"> </w:t>
      </w:r>
      <w:r w:rsidRPr="00F84768">
        <w:t xml:space="preserve">continue </w:t>
      </w:r>
      <w:r>
        <w:t>to lack protections. Also, the protections for whistleblowers available under legislation within APRA’s remit remain unchanged. They would also not cover broader types of misconduct that a regulated entity may engage in.</w:t>
      </w:r>
    </w:p>
    <w:p w14:paraId="01621D3D" w14:textId="77777777" w:rsidR="001B65A8" w:rsidRDefault="001B65A8" w:rsidP="00CF5638">
      <w:pPr>
        <w:pStyle w:val="base-text-paragraph"/>
      </w:pPr>
      <w:r>
        <w:t>This fragmented legislative setting continues to result in inconsistent approaches to handling disclosures between different statutes and regulators and requires whistleblowers to consult a number of statutes or seek legal advice in order to understand their eligibility for protection.</w:t>
      </w:r>
    </w:p>
    <w:p w14:paraId="2C086E20" w14:textId="77777777" w:rsidR="001B65A8" w:rsidRDefault="001B65A8" w:rsidP="00CF5638">
      <w:pPr>
        <w:pStyle w:val="base-text-paragraph"/>
      </w:pPr>
      <w:r>
        <w:t>Possible outcomes from the implementation of Option 2 include the following.</w:t>
      </w:r>
    </w:p>
    <w:p w14:paraId="5A75879C" w14:textId="77777777" w:rsidR="001B65A8" w:rsidRPr="00D31705" w:rsidRDefault="001B65A8" w:rsidP="00CF5638">
      <w:pPr>
        <w:pStyle w:val="dotpoint"/>
      </w:pPr>
      <w:r w:rsidRPr="00D31705">
        <w:rPr>
          <w:b/>
        </w:rPr>
        <w:lastRenderedPageBreak/>
        <w:t>Whistleblowers:</w:t>
      </w:r>
      <w:r w:rsidRPr="00D31705">
        <w:t xml:space="preserve"> will benefit from increased protections and better access to compensation, but may need to consult a number of statutes or seek legal advice in order to understand their eligibility for protection.</w:t>
      </w:r>
    </w:p>
    <w:p w14:paraId="69E043AC" w14:textId="77777777" w:rsidR="001B65A8" w:rsidRPr="00D31705" w:rsidRDefault="001B65A8" w:rsidP="00CF5638">
      <w:pPr>
        <w:pStyle w:val="dotpoint"/>
      </w:pPr>
      <w:r w:rsidRPr="00D31705">
        <w:rPr>
          <w:b/>
        </w:rPr>
        <w:t>Companies:</w:t>
      </w:r>
      <w:r w:rsidRPr="00D31705">
        <w:t xml:space="preserve"> will bear the costs of developing whistleblower policies (if they don’t already have one) and potentially dealing with greater whistleblowing activity. However, companies may benefit from being made aware of inappropriate behaviour within the company so that they can take action to investigate and remedy. Also, by better supporting whistleblowers the company will be able to demonstrate its commitment to good corporate practices and improved culture. </w:t>
      </w:r>
    </w:p>
    <w:p w14:paraId="5B911777" w14:textId="77777777" w:rsidR="001B65A8" w:rsidRPr="00D31705" w:rsidRDefault="001B65A8" w:rsidP="00CF5638">
      <w:pPr>
        <w:pStyle w:val="dotpoint"/>
      </w:pPr>
      <w:r w:rsidRPr="00D31705">
        <w:rPr>
          <w:b/>
        </w:rPr>
        <w:t>Regulators:</w:t>
      </w:r>
      <w:r w:rsidRPr="00D31705">
        <w:t xml:space="preserve"> will, through a potential increase of valuable disclosures, be able to more effectively take early action to investigate and prosecute corporate misconduct. </w:t>
      </w:r>
    </w:p>
    <w:p w14:paraId="683E2557" w14:textId="77777777" w:rsidR="001B65A8" w:rsidRPr="00F321E0" w:rsidRDefault="001B65A8" w:rsidP="00CF5638">
      <w:pPr>
        <w:pStyle w:val="dotpoint"/>
      </w:pPr>
      <w:r w:rsidRPr="00D31705">
        <w:rPr>
          <w:b/>
        </w:rPr>
        <w:t>Public:</w:t>
      </w:r>
      <w:r w:rsidRPr="00D31705">
        <w:t xml:space="preserve"> may, as investors and customers, face slight increases in the costs of products and services, if the costs to companies of developing whistleblower policies are passed on. However, this is considered unlikely as the estimated costs calculated in this regulatory impact assessment for an average company are relatively small. Customers may also benefit from higher standards of behaviour by companies. Furthermore, the public would be expected to benefit from potential decreased levels of corporate misconduct over time and overall increase in confidence in the financial system.</w:t>
      </w:r>
    </w:p>
    <w:p w14:paraId="332B7723" w14:textId="77777777" w:rsidR="001B65A8" w:rsidRDefault="001B65A8" w:rsidP="00CF5638">
      <w:pPr>
        <w:pStyle w:val="base-text-paragraph"/>
      </w:pPr>
      <w:r>
        <w:t>Most of the proposed reforms (discussed in detail in Section 3 – Option 2) do not result in any additional compliance cost, as they build on the existing legislation and correct existing deficiencies. An exception to this is a requirement for public companies, large proprietary companies and superannuation trustees to have a whistleblower policy.</w:t>
      </w:r>
    </w:p>
    <w:p w14:paraId="25864F36" w14:textId="77777777" w:rsidR="001B65A8" w:rsidRDefault="001B65A8" w:rsidP="00CF5638">
      <w:pPr>
        <w:pStyle w:val="base-text-paragraph"/>
      </w:pPr>
      <w:r>
        <w:t>There are approximately 33,000 of these companies in Australia. We estimate that the whistleblower policy requirement will impose certain one-off implementation costs on these companies as well as annual training costs.</w:t>
      </w:r>
    </w:p>
    <w:p w14:paraId="2C9987C3" w14:textId="77777777" w:rsidR="001B65A8" w:rsidRDefault="001B65A8" w:rsidP="00CF5638">
      <w:pPr>
        <w:pStyle w:val="base-text-paragraph"/>
      </w:pPr>
      <w:r>
        <w:t xml:space="preserve">As there is a range in size and complexity of the companies to whom this will apply, the estimated costs are based on an expected average. </w:t>
      </w:r>
      <w:r w:rsidRPr="00CF5638">
        <w:t>Also</w:t>
      </w:r>
      <w:r>
        <w:t xml:space="preserve"> it is expected that the average company already has a base structure in place for compliance and ethics policies and training and so development of a whistleblower policy in accordance with the proposed reforms will leverage this base.</w:t>
      </w:r>
    </w:p>
    <w:p w14:paraId="18F9FFB6" w14:textId="77777777" w:rsidR="001B65A8" w:rsidRDefault="001B65A8" w:rsidP="00CF5638">
      <w:pPr>
        <w:pStyle w:val="base-text-paragraph"/>
      </w:pPr>
      <w:r>
        <w:lastRenderedPageBreak/>
        <w:t xml:space="preserve">Based on the average company, the estimated costs include the administrative time required to developing the policy (20 hours), legal advice in developing the policy (five hours), and the production of informative materials for staff members (four hours). In addition, it is estimated that each company with the whistleblower policy requirement will devote ongoing time to familiarising themselves with this legal requirement (four hours per year). Following these time estimates and a standardised labour cost, it is estimated that Option 2 will result in an overall compliance </w:t>
      </w:r>
      <w:r w:rsidRPr="000725E5">
        <w:t>cost of $</w:t>
      </w:r>
      <w:r>
        <w:t xml:space="preserve">15.6 </w:t>
      </w:r>
      <w:r w:rsidRPr="000725E5">
        <w:t>million</w:t>
      </w:r>
      <w:r>
        <w:t xml:space="preserve"> per year over ten years</w:t>
      </w:r>
      <w:r w:rsidRPr="00931AAE">
        <w:t>.</w:t>
      </w:r>
    </w:p>
    <w:p w14:paraId="49D3A19D" w14:textId="77777777" w:rsidR="001B65A8" w:rsidRPr="006C26A0" w:rsidRDefault="00852C7E" w:rsidP="00CF5638">
      <w:pPr>
        <w:pStyle w:val="TableHeadingoutsidetable"/>
      </w:pPr>
      <w:r>
        <w:t xml:space="preserve">: </w:t>
      </w:r>
      <w:r w:rsidR="001B65A8" w:rsidRPr="006C26A0">
        <w:t>Average annual regulatory costs (from business as usual)</w:t>
      </w:r>
    </w:p>
    <w:tbl>
      <w:tblPr>
        <w:tblStyle w:val="LightGrid-Accent2"/>
        <w:tblW w:w="7797"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Caption w:val="Regulatory burden estimate table"/>
        <w:tblDescription w:val="Template for the Regulatory burden estimate table"/>
      </w:tblPr>
      <w:tblGrid>
        <w:gridCol w:w="1786"/>
        <w:gridCol w:w="1333"/>
        <w:gridCol w:w="1701"/>
        <w:gridCol w:w="1417"/>
        <w:gridCol w:w="1560"/>
      </w:tblGrid>
      <w:tr w:rsidR="001B65A8" w:rsidRPr="006C26A0" w14:paraId="021F1D71" w14:textId="77777777" w:rsidTr="00720D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noWrap/>
            <w:hideMark/>
          </w:tcPr>
          <w:p w14:paraId="56EBDC3A" w14:textId="77777777" w:rsidR="001B65A8" w:rsidRPr="0093252D" w:rsidRDefault="001B65A8" w:rsidP="00CF5638">
            <w:pPr>
              <w:pStyle w:val="tableheaderwithintable"/>
            </w:pPr>
            <w:r w:rsidRPr="00CF5638">
              <w:rPr>
                <w:rFonts w:eastAsia="Times New Roman" w:cs="Times New Roman"/>
                <w:b/>
                <w:bCs w:val="0"/>
                <w:lang w:eastAsia="en-AU"/>
              </w:rPr>
              <w:t>Change in costs ($ million)</w:t>
            </w:r>
          </w:p>
        </w:tc>
        <w:tc>
          <w:tcPr>
            <w:tcW w:w="13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316C6EE5" w14:textId="77777777" w:rsidR="001B65A8" w:rsidRPr="0093252D" w:rsidRDefault="001B65A8" w:rsidP="00CF5638">
            <w:pPr>
              <w:pStyle w:val="tableheaderwithintable"/>
              <w:cnfStyle w:val="100000000000" w:firstRow="1" w:lastRow="0" w:firstColumn="0" w:lastColumn="0" w:oddVBand="0" w:evenVBand="0" w:oddHBand="0" w:evenHBand="0" w:firstRowFirstColumn="0" w:firstRowLastColumn="0" w:lastRowFirstColumn="0" w:lastRowLastColumn="0"/>
            </w:pPr>
            <w:r w:rsidRPr="00CF5638">
              <w:rPr>
                <w:rFonts w:eastAsia="Times New Roman" w:cs="Times New Roman"/>
                <w:b/>
                <w:bCs w:val="0"/>
                <w:lang w:eastAsia="en-AU"/>
              </w:rPr>
              <w:t>Business</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27E70828" w14:textId="77777777" w:rsidR="001B65A8" w:rsidRPr="0093252D" w:rsidRDefault="001B65A8" w:rsidP="00CF5638">
            <w:pPr>
              <w:pStyle w:val="tableheaderwithintable"/>
              <w:cnfStyle w:val="100000000000" w:firstRow="1" w:lastRow="0" w:firstColumn="0" w:lastColumn="0" w:oddVBand="0" w:evenVBand="0" w:oddHBand="0" w:evenHBand="0" w:firstRowFirstColumn="0" w:firstRowLastColumn="0" w:lastRowFirstColumn="0" w:lastRowLastColumn="0"/>
            </w:pPr>
            <w:r w:rsidRPr="00CF5638">
              <w:rPr>
                <w:rFonts w:eastAsia="Times New Roman" w:cs="Times New Roman"/>
                <w:b/>
                <w:bCs w:val="0"/>
                <w:lang w:eastAsia="en-AU"/>
              </w:rPr>
              <w:t>Community organisations</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6530AC83" w14:textId="77777777" w:rsidR="001B65A8" w:rsidRPr="0093252D" w:rsidRDefault="001B65A8" w:rsidP="00CF5638">
            <w:pPr>
              <w:pStyle w:val="tableheaderwithintable"/>
              <w:cnfStyle w:val="100000000000" w:firstRow="1" w:lastRow="0" w:firstColumn="0" w:lastColumn="0" w:oddVBand="0" w:evenVBand="0" w:oddHBand="0" w:evenHBand="0" w:firstRowFirstColumn="0" w:firstRowLastColumn="0" w:lastRowFirstColumn="0" w:lastRowLastColumn="0"/>
            </w:pPr>
            <w:r w:rsidRPr="00CF5638">
              <w:rPr>
                <w:rFonts w:eastAsia="Times New Roman" w:cs="Times New Roman"/>
                <w:b/>
                <w:bCs w:val="0"/>
                <w:lang w:eastAsia="en-AU"/>
              </w:rPr>
              <w:t>Individuals</w:t>
            </w:r>
          </w:p>
        </w:tc>
        <w:tc>
          <w:tcPr>
            <w:tcW w:w="1560"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auto"/>
            <w:noWrap/>
            <w:hideMark/>
          </w:tcPr>
          <w:p w14:paraId="17571075" w14:textId="77777777" w:rsidR="001B65A8" w:rsidRPr="0093252D" w:rsidRDefault="001B65A8" w:rsidP="00CF5638">
            <w:pPr>
              <w:pStyle w:val="tableheaderwithintable"/>
              <w:cnfStyle w:val="100000000000" w:firstRow="1" w:lastRow="0" w:firstColumn="0" w:lastColumn="0" w:oddVBand="0" w:evenVBand="0" w:oddHBand="0" w:evenHBand="0" w:firstRowFirstColumn="0" w:firstRowLastColumn="0" w:lastRowFirstColumn="0" w:lastRowLastColumn="0"/>
            </w:pPr>
            <w:r w:rsidRPr="00CF5638">
              <w:rPr>
                <w:rFonts w:eastAsia="Times New Roman" w:cs="Times New Roman"/>
                <w:b/>
                <w:bCs w:val="0"/>
                <w:lang w:eastAsia="en-AU"/>
              </w:rPr>
              <w:t>Total change in costs</w:t>
            </w:r>
          </w:p>
        </w:tc>
      </w:tr>
      <w:tr w:rsidR="001B65A8" w:rsidRPr="006C26A0" w14:paraId="4F18E5CB" w14:textId="77777777" w:rsidTr="00720D92">
        <w:trPr>
          <w:trHeight w:val="300"/>
        </w:trPr>
        <w:tc>
          <w:tcPr>
            <w:cnfStyle w:val="001000000000" w:firstRow="0" w:lastRow="0" w:firstColumn="1" w:lastColumn="0" w:oddVBand="0" w:evenVBand="0" w:oddHBand="0" w:evenHBand="0" w:firstRowFirstColumn="0" w:firstRowLastColumn="0" w:lastRowFirstColumn="0" w:lastRowLastColumn="0"/>
            <w:tcW w:w="1786" w:type="dxa"/>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noWrap/>
            <w:hideMark/>
          </w:tcPr>
          <w:p w14:paraId="7EB92FB8" w14:textId="77777777" w:rsidR="001B65A8" w:rsidRPr="005E4E32" w:rsidRDefault="001B65A8" w:rsidP="00CF5638">
            <w:pPr>
              <w:pStyle w:val="tabletext"/>
              <w:rPr>
                <w:rFonts w:ascii="Times New Roman" w:hAnsi="Times New Roman"/>
              </w:rPr>
            </w:pPr>
            <w:r w:rsidRPr="005E4E32">
              <w:rPr>
                <w:rFonts w:ascii="Times New Roman" w:eastAsia="Times New Roman" w:hAnsi="Times New Roman"/>
                <w:lang w:eastAsia="en-AU"/>
              </w:rPr>
              <w:t>Total, by sector</w:t>
            </w:r>
          </w:p>
        </w:tc>
        <w:tc>
          <w:tcPr>
            <w:tcW w:w="1333"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noWrap/>
            <w:hideMark/>
          </w:tcPr>
          <w:p w14:paraId="2168A47A" w14:textId="77777777" w:rsidR="001B65A8" w:rsidRPr="005E4E32" w:rsidRDefault="001B65A8" w:rsidP="00CF563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E4E32">
              <w:rPr>
                <w:rFonts w:ascii="Times New Roman" w:eastAsia="Times New Roman" w:hAnsi="Times New Roman"/>
                <w:lang w:eastAsia="en-AU"/>
              </w:rPr>
              <w:t>$15.6 million</w:t>
            </w:r>
          </w:p>
        </w:tc>
        <w:tc>
          <w:tcPr>
            <w:tcW w:w="1701"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noWrap/>
            <w:hideMark/>
          </w:tcPr>
          <w:p w14:paraId="467AA5AD" w14:textId="77777777" w:rsidR="001B65A8" w:rsidRPr="005E4E32" w:rsidRDefault="001B65A8" w:rsidP="00CF563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E4E32">
              <w:rPr>
                <w:rFonts w:ascii="Times New Roman" w:eastAsia="Times New Roman" w:hAnsi="Times New Roman"/>
                <w:lang w:eastAsia="en-AU"/>
              </w:rPr>
              <w:t>$0</w:t>
            </w:r>
          </w:p>
        </w:tc>
        <w:tc>
          <w:tcPr>
            <w:tcW w:w="1417"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noWrap/>
            <w:hideMark/>
          </w:tcPr>
          <w:p w14:paraId="6A32B104" w14:textId="77777777" w:rsidR="001B65A8" w:rsidRPr="005E4E32" w:rsidRDefault="001B65A8" w:rsidP="00CF563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E4E32">
              <w:rPr>
                <w:rFonts w:ascii="Times New Roman" w:eastAsia="Times New Roman" w:hAnsi="Times New Roman"/>
                <w:lang w:eastAsia="en-AU"/>
              </w:rPr>
              <w:t>$0</w:t>
            </w:r>
          </w:p>
        </w:tc>
        <w:tc>
          <w:tcPr>
            <w:tcW w:w="156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auto"/>
            <w:noWrap/>
            <w:hideMark/>
          </w:tcPr>
          <w:p w14:paraId="35BDD81F" w14:textId="77777777" w:rsidR="001B65A8" w:rsidRPr="005E4E32" w:rsidRDefault="001B65A8" w:rsidP="00CF563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E4E32">
              <w:rPr>
                <w:rFonts w:ascii="Times New Roman" w:eastAsia="Times New Roman" w:hAnsi="Times New Roman"/>
                <w:lang w:eastAsia="en-AU"/>
              </w:rPr>
              <w:t>$15.6 million</w:t>
            </w:r>
          </w:p>
        </w:tc>
      </w:tr>
    </w:tbl>
    <w:p w14:paraId="09346FFF" w14:textId="77777777" w:rsidR="001B65A8" w:rsidRDefault="001B65A8" w:rsidP="00CF5638">
      <w:pPr>
        <w:pStyle w:val="base-text-paragraph"/>
      </w:pPr>
      <w:r w:rsidRPr="00511FE3">
        <w:t>G</w:t>
      </w:r>
      <w:r w:rsidRPr="00511FE3">
        <w:rPr>
          <w:sz w:val="24"/>
          <w:szCs w:val="24"/>
        </w:rPr>
        <w:t xml:space="preserve">iven the proposed </w:t>
      </w:r>
      <w:r w:rsidRPr="00511FE3">
        <w:t xml:space="preserve">reforms significantly strengthen the protections for whistleblowers </w:t>
      </w:r>
      <w:r w:rsidRPr="00513B71">
        <w:t xml:space="preserve">in the corporate sector, </w:t>
      </w:r>
      <w:r w:rsidRPr="00313032">
        <w:t>it is not unreasonable</w:t>
      </w:r>
      <w:r w:rsidRPr="00511FE3">
        <w:t xml:space="preserve"> to suggest that the</w:t>
      </w:r>
      <w:r>
        <w:t xml:space="preserve">re could be a corresponding </w:t>
      </w:r>
      <w:r w:rsidRPr="00E558EF">
        <w:t>reduction in the cost of corporate crime as detection</w:t>
      </w:r>
      <w:r>
        <w:t xml:space="preserve"> and prosecution of the corporate crime improves over time</w:t>
      </w:r>
      <w:r w:rsidRPr="009B2B0D">
        <w:t xml:space="preserve">. This is </w:t>
      </w:r>
      <w:r>
        <w:t xml:space="preserve">due to whistleblowers being </w:t>
      </w:r>
      <w:r w:rsidRPr="009B2B0D">
        <w:t xml:space="preserve">more willing to report misconduct </w:t>
      </w:r>
      <w:r>
        <w:t>because they</w:t>
      </w:r>
      <w:r w:rsidRPr="009B2B0D">
        <w:t xml:space="preserve"> feel better protected </w:t>
      </w:r>
      <w:r>
        <w:t>and are</w:t>
      </w:r>
      <w:r w:rsidRPr="009B2B0D">
        <w:t xml:space="preserve"> better informed about </w:t>
      </w:r>
      <w:r>
        <w:t xml:space="preserve">a </w:t>
      </w:r>
      <w:r w:rsidRPr="009B2B0D">
        <w:t>company’s whistleblowing policies</w:t>
      </w:r>
      <w:r>
        <w:t>.</w:t>
      </w:r>
    </w:p>
    <w:p w14:paraId="3BB9358C" w14:textId="77777777" w:rsidR="001B65A8" w:rsidRDefault="001B65A8" w:rsidP="00CF5638">
      <w:pPr>
        <w:pStyle w:val="base-text-paragraph"/>
        <w:rPr>
          <w:rFonts w:cs="Verdana"/>
        </w:rPr>
      </w:pPr>
      <w:r>
        <w:t>O</w:t>
      </w:r>
      <w:r w:rsidRPr="00511FE3">
        <w:t>verseas evidence suggests that whistleblowing is important in uncovering corporate crime</w:t>
      </w:r>
      <w:r>
        <w:t xml:space="preserve">. </w:t>
      </w:r>
      <w:r w:rsidRPr="007E5B67">
        <w:t>A recent European Commission study</w:t>
      </w:r>
      <w:r w:rsidRPr="007E5B67">
        <w:rPr>
          <w:rStyle w:val="FootnoteReference"/>
        </w:rPr>
        <w:footnoteReference w:id="10"/>
      </w:r>
      <w:r w:rsidRPr="007E5B67">
        <w:t xml:space="preserve"> </w:t>
      </w:r>
      <w:r w:rsidRPr="00E47F15">
        <w:t>outline</w:t>
      </w:r>
      <w:r w:rsidRPr="007E5B67">
        <w:t xml:space="preserve">d the </w:t>
      </w:r>
      <w:r w:rsidRPr="00E47F15">
        <w:t>economic case for whistleblower protection in the European Union</w:t>
      </w:r>
      <w:r w:rsidRPr="00E47F15">
        <w:rPr>
          <w:rFonts w:cs="Verdana"/>
        </w:rPr>
        <w:t xml:space="preserve">. It focused on the public procurement sector, a major component of the economy and an attractive hotspot for corruption. In this context, </w:t>
      </w:r>
      <w:r w:rsidRPr="00756F31">
        <w:t>whistleblower</w:t>
      </w:r>
      <w:r w:rsidRPr="00E47F15">
        <w:rPr>
          <w:rFonts w:cs="Verdana"/>
        </w:rPr>
        <w:t xml:space="preserve"> protection can encourage the reporting of corrupt practices, resulting in less misuse of public funds. It found that the overall costs for setting up and maintaining whistleblower protection are quite low in comparison with the potential benefits.</w:t>
      </w:r>
    </w:p>
    <w:p w14:paraId="4B480045" w14:textId="77777777" w:rsidR="001B65A8" w:rsidRPr="00E47F15" w:rsidRDefault="001B65A8" w:rsidP="00CF5638">
      <w:pPr>
        <w:pStyle w:val="base-text-paragraph"/>
        <w:rPr>
          <w:rFonts w:cs="Verdana"/>
        </w:rPr>
      </w:pPr>
      <w:r w:rsidRPr="006935C8">
        <w:t>This study referenced</w:t>
      </w:r>
      <w:r w:rsidRPr="006935C8">
        <w:rPr>
          <w:rFonts w:cs="Verdana"/>
        </w:rPr>
        <w:t xml:space="preserve"> the</w:t>
      </w:r>
      <w:r w:rsidRPr="00E47F15">
        <w:rPr>
          <w:rFonts w:cs="Verdana"/>
        </w:rPr>
        <w:t xml:space="preserve"> 2016/17 Global Fraud Report</w:t>
      </w:r>
      <w:r w:rsidRPr="00E47F15">
        <w:rPr>
          <w:rStyle w:val="FootnoteReference"/>
          <w:rFonts w:cs="Verdana"/>
        </w:rPr>
        <w:footnoteReference w:id="11"/>
      </w:r>
      <w:r w:rsidRPr="00E47F15">
        <w:rPr>
          <w:rFonts w:cs="Verdana"/>
        </w:rPr>
        <w:t xml:space="preserve"> which is based on a survey and in-depth interviews with senior executives worldwide about their experience with fraud. It reports that the percentage of fraud uncovered, thanks to whistleblowers, was equal to 44 per</w:t>
      </w:r>
      <w:r>
        <w:rPr>
          <w:rFonts w:cs="Verdana"/>
        </w:rPr>
        <w:t xml:space="preserve"> </w:t>
      </w:r>
      <w:r w:rsidRPr="00E47F15">
        <w:rPr>
          <w:rFonts w:cs="Verdana"/>
        </w:rPr>
        <w:t>cent in Canada, 49 per</w:t>
      </w:r>
      <w:r>
        <w:rPr>
          <w:rFonts w:cs="Verdana"/>
        </w:rPr>
        <w:t xml:space="preserve"> </w:t>
      </w:r>
      <w:r w:rsidRPr="00E47F15">
        <w:rPr>
          <w:rFonts w:cs="Verdana"/>
        </w:rPr>
        <w:t>cent in the US, 53 per</w:t>
      </w:r>
      <w:r>
        <w:rPr>
          <w:rFonts w:cs="Verdana"/>
        </w:rPr>
        <w:t xml:space="preserve"> </w:t>
      </w:r>
      <w:r w:rsidRPr="00E47F15">
        <w:rPr>
          <w:rFonts w:cs="Verdana"/>
        </w:rPr>
        <w:t>cent in Italy and 50 per</w:t>
      </w:r>
      <w:r>
        <w:rPr>
          <w:rFonts w:cs="Verdana"/>
        </w:rPr>
        <w:t xml:space="preserve"> </w:t>
      </w:r>
      <w:r w:rsidRPr="00E47F15">
        <w:rPr>
          <w:rFonts w:cs="Verdana"/>
        </w:rPr>
        <w:t>cent in the UK, against a global average of 44 per</w:t>
      </w:r>
      <w:r>
        <w:rPr>
          <w:rFonts w:cs="Verdana"/>
        </w:rPr>
        <w:t xml:space="preserve"> </w:t>
      </w:r>
      <w:r w:rsidRPr="00E47F15">
        <w:rPr>
          <w:rFonts w:cs="Verdana"/>
        </w:rPr>
        <w:t>cent.</w:t>
      </w:r>
    </w:p>
    <w:p w14:paraId="243F2AB0" w14:textId="77777777" w:rsidR="001B65A8" w:rsidRPr="00513B71" w:rsidRDefault="001B65A8" w:rsidP="00CF5638">
      <w:pPr>
        <w:pStyle w:val="base-text-paragraph"/>
      </w:pPr>
      <w:r>
        <w:lastRenderedPageBreak/>
        <w:t xml:space="preserve">Using the results of these studies as a guide, and considering that corporate crime is estimated to cost Australia more than $8.5 billion a year, it is reasonable to suggest that these reforms to </w:t>
      </w:r>
      <w:r w:rsidRPr="00513B71">
        <w:t>significantly strengthen the protections for whistleblowers</w:t>
      </w:r>
      <w:r>
        <w:t xml:space="preserve"> could have a large impact on combatting corporate crime.</w:t>
      </w:r>
    </w:p>
    <w:p w14:paraId="265570B0" w14:textId="77777777" w:rsidR="001B65A8" w:rsidRDefault="001B65A8" w:rsidP="00CF5638">
      <w:pPr>
        <w:pStyle w:val="Heading3"/>
      </w:pPr>
      <w:r>
        <w:t xml:space="preserve">Option 3 – </w:t>
      </w:r>
      <w:r w:rsidRPr="00254B28">
        <w:t>Reform and consolidate into the Corporations Act whistleblower protections currently available to whistleblowers across the financial system under legislation within the remit of ASIC and APRA</w:t>
      </w:r>
      <w:r>
        <w:t xml:space="preserve"> and </w:t>
      </w:r>
      <w:r w:rsidRPr="00FA3309">
        <w:t xml:space="preserve">expand protections to </w:t>
      </w:r>
      <w:r>
        <w:t xml:space="preserve">disclosures of corporate </w:t>
      </w:r>
      <w:r w:rsidRPr="00FA3309">
        <w:t>misconduct</w:t>
      </w:r>
      <w:r>
        <w:t xml:space="preserve"> more generally</w:t>
      </w:r>
      <w:r w:rsidRPr="00254B28">
        <w:t>.</w:t>
      </w:r>
    </w:p>
    <w:p w14:paraId="36D0E61B" w14:textId="77777777" w:rsidR="001B65A8" w:rsidRDefault="001B65A8" w:rsidP="00CF5638">
      <w:pPr>
        <w:pStyle w:val="base-text-paragraph"/>
      </w:pPr>
      <w:r w:rsidRPr="00641249">
        <w:t xml:space="preserve">This </w:t>
      </w:r>
      <w:r>
        <w:t>policy option extends the proposed expanded Corporations Act protections to other specified statutes falling</w:t>
      </w:r>
      <w:r w:rsidRPr="000A7F03">
        <w:t xml:space="preserve"> </w:t>
      </w:r>
      <w:r>
        <w:t>within the remit of ASIC and APRA as well as corporate mis</w:t>
      </w:r>
      <w:r w:rsidRPr="00470010">
        <w:t>conduct</w:t>
      </w:r>
      <w:r>
        <w:t xml:space="preserve"> more broadly (as described by Section 3 – Option 3). The corporate whistleblower protections for disclosures made with respect to breaches of financial system legislation within the remit of ASIC and APRA are consolidated into one statue: the Corporations Act. </w:t>
      </w:r>
      <w:r w:rsidRPr="004C3316">
        <w:t xml:space="preserve">In addition, </w:t>
      </w:r>
      <w:r>
        <w:t xml:space="preserve">the </w:t>
      </w:r>
      <w:r w:rsidRPr="004C3316">
        <w:t xml:space="preserve">Corporations Act </w:t>
      </w:r>
      <w:r>
        <w:t xml:space="preserve">whistleblower </w:t>
      </w:r>
      <w:r w:rsidRPr="004C3316">
        <w:t xml:space="preserve">protections </w:t>
      </w:r>
      <w:r>
        <w:t xml:space="preserve">will be extended </w:t>
      </w:r>
      <w:r w:rsidRPr="004C3316">
        <w:t xml:space="preserve">to disclosures that relate to </w:t>
      </w:r>
      <w:r w:rsidRPr="00470010">
        <w:t xml:space="preserve">misconduct, or an improper state of affairs or circumstances, </w:t>
      </w:r>
      <w:r w:rsidRPr="004C3316">
        <w:t>contravention</w:t>
      </w:r>
      <w:r>
        <w:t>s</w:t>
      </w:r>
      <w:r w:rsidRPr="004C3316">
        <w:t xml:space="preserve"> of any law of the Commonwealth that is punishable by imprisonment for a period of 12 months or more</w:t>
      </w:r>
      <w:r>
        <w:t xml:space="preserve">, or </w:t>
      </w:r>
      <w:r w:rsidRPr="00FA3309">
        <w:rPr>
          <w:rFonts w:ascii="Calibri" w:hAnsi="Calibri" w:cstheme="majorBidi"/>
        </w:rPr>
        <w:t xml:space="preserve">represents a danger to the </w:t>
      </w:r>
      <w:r w:rsidRPr="00470010">
        <w:t>public or the financial system</w:t>
      </w:r>
      <w:r w:rsidRPr="004C3316">
        <w:t>.</w:t>
      </w:r>
      <w:r>
        <w:t xml:space="preserve"> These reforms will reduce the gaps and inconsistencies that currently exist in the corporate whistleblower protection regime.</w:t>
      </w:r>
    </w:p>
    <w:p w14:paraId="07186F4E" w14:textId="77777777" w:rsidR="001B65A8" w:rsidRDefault="001B65A8" w:rsidP="00CF5638">
      <w:pPr>
        <w:pStyle w:val="base-text-paragraph"/>
      </w:pPr>
      <w:r>
        <w:t xml:space="preserve">This regime is designed to work for the whistleblower and </w:t>
      </w:r>
      <w:r>
        <w:rPr>
          <w:rFonts w:eastAsiaTheme="majorEastAsia"/>
        </w:rPr>
        <w:t xml:space="preserve">address the previously identified issues </w:t>
      </w:r>
      <w:r>
        <w:t>by creating a less fragmented whistleblower protection regime with broader protections for disclosures.</w:t>
      </w:r>
      <w:r w:rsidRPr="00E506C0">
        <w:t xml:space="preserve"> </w:t>
      </w:r>
      <w:r>
        <w:t>In addition to all of the benefits of Option 2, Option 3 ensures a consistent approach to whistleblower protections in the financial system and more broadly, and greater certainty of protection for whistleblowers who are guided now by a single statue when inquiring about their protections.</w:t>
      </w:r>
      <w:r w:rsidRPr="00C91706">
        <w:t xml:space="preserve"> </w:t>
      </w:r>
      <w:r w:rsidRPr="00392D7C">
        <w:t>This reduces the risk of a whistleblower having no statutory protection if he/she discloses misconduct that is not captured by the existing, fragmented regime.</w:t>
      </w:r>
    </w:p>
    <w:p w14:paraId="4F72C07A" w14:textId="77777777" w:rsidR="001B65A8" w:rsidRDefault="001B65A8" w:rsidP="00CF5638">
      <w:pPr>
        <w:pStyle w:val="base-text-paragraph"/>
      </w:pPr>
      <w:r>
        <w:t xml:space="preserve">It simplifies the existing legislative regime by combining in one statute (the </w:t>
      </w:r>
      <w:r w:rsidRPr="001223AA">
        <w:t>Corporations Act</w:t>
      </w:r>
      <w:r>
        <w:t>) the whistleblower protections currently spread across the statutes listed above. This approach:</w:t>
      </w:r>
    </w:p>
    <w:p w14:paraId="004EEA8E" w14:textId="77777777" w:rsidR="001B65A8" w:rsidRPr="00D31705" w:rsidRDefault="001B65A8" w:rsidP="00CF5638">
      <w:pPr>
        <w:pStyle w:val="dotpoint"/>
      </w:pPr>
      <w:r w:rsidRPr="00D31705">
        <w:t xml:space="preserve">eliminates the gaps in protections in the existing law which result from this piecemeal approach; </w:t>
      </w:r>
    </w:p>
    <w:p w14:paraId="6E890214" w14:textId="77777777" w:rsidR="001B65A8" w:rsidRPr="00D31705" w:rsidRDefault="001B65A8" w:rsidP="00CF5638">
      <w:pPr>
        <w:pStyle w:val="dotpoint"/>
      </w:pPr>
      <w:r w:rsidRPr="00D31705">
        <w:t xml:space="preserve">removes confusion as to which law applies; </w:t>
      </w:r>
    </w:p>
    <w:p w14:paraId="1921B7D3" w14:textId="77777777" w:rsidR="001B65A8" w:rsidRPr="00D31705" w:rsidRDefault="001B65A8" w:rsidP="00CF5638">
      <w:pPr>
        <w:pStyle w:val="dotpoint"/>
      </w:pPr>
      <w:r w:rsidRPr="00D31705">
        <w:t>reduces compliance costs for industry; and</w:t>
      </w:r>
    </w:p>
    <w:p w14:paraId="3D95D36C" w14:textId="77777777" w:rsidR="001B65A8" w:rsidRPr="00D31705" w:rsidRDefault="001B65A8" w:rsidP="00CF5638">
      <w:pPr>
        <w:pStyle w:val="dotpoint"/>
      </w:pPr>
      <w:r w:rsidRPr="00D31705">
        <w:lastRenderedPageBreak/>
        <w:t>ensures consistency of approach in the financial system as a whole.</w:t>
      </w:r>
    </w:p>
    <w:p w14:paraId="37DCB1CC" w14:textId="77777777" w:rsidR="001B65A8" w:rsidRDefault="001B65A8" w:rsidP="00CF5638">
      <w:pPr>
        <w:pStyle w:val="base-text-paragraph"/>
      </w:pPr>
      <w:r>
        <w:t>Possible outcomes from the implementation of Option 3 include the following.</w:t>
      </w:r>
    </w:p>
    <w:p w14:paraId="289DB79A" w14:textId="77777777" w:rsidR="001B65A8" w:rsidRPr="00D31705" w:rsidRDefault="001B65A8" w:rsidP="00CF5638">
      <w:pPr>
        <w:pStyle w:val="dotpoint"/>
      </w:pPr>
      <w:r w:rsidRPr="00D31705">
        <w:rPr>
          <w:b/>
        </w:rPr>
        <w:t>Whistleblowers:</w:t>
      </w:r>
      <w:r w:rsidRPr="00D31705">
        <w:t xml:space="preserve"> will benefit, not only from increased protections and improved access to compensation but also a greater certainty about their legal position.</w:t>
      </w:r>
    </w:p>
    <w:p w14:paraId="45995647" w14:textId="77777777" w:rsidR="001B65A8" w:rsidRPr="00D31705" w:rsidRDefault="001B65A8" w:rsidP="00CF5638">
      <w:pPr>
        <w:pStyle w:val="dotpoint"/>
      </w:pPr>
      <w:r w:rsidRPr="00D31705">
        <w:rPr>
          <w:b/>
        </w:rPr>
        <w:t>Companies:</w:t>
      </w:r>
      <w:r w:rsidRPr="00D31705">
        <w:t xml:space="preserve"> will bear the costs of developing whistleblower policies (if they don’t already have one) and potentially dealing with greater whistleblowing activity.</w:t>
      </w:r>
      <w:r>
        <w:t xml:space="preserve"> </w:t>
      </w:r>
      <w:r w:rsidRPr="00D31705">
        <w:t xml:space="preserve">However, those costs may be reduced by the decrease in complexity of whistleblower protections across the corporate sector. </w:t>
      </w:r>
    </w:p>
    <w:p w14:paraId="268FB8A3" w14:textId="77777777" w:rsidR="001B65A8" w:rsidRPr="00D31705" w:rsidRDefault="001B65A8" w:rsidP="00CF5638">
      <w:pPr>
        <w:pStyle w:val="dotpoint"/>
      </w:pPr>
      <w:r w:rsidRPr="00D31705">
        <w:rPr>
          <w:b/>
        </w:rPr>
        <w:t>Regulators:</w:t>
      </w:r>
      <w:r w:rsidRPr="00D31705">
        <w:t xml:space="preserve"> will, through a potential increase of valuable disclosures, be able to more effectively take early action to investigate and prosecute corporate misconduct. ASIC and APRA may need to process a greater number of disclosures as they receive disclosures on a broader range of misconduct from across the corporate and financial sectors. However, the reforms allow for an increased cohesion in approach to sharing information about disclosures across regulators.</w:t>
      </w:r>
    </w:p>
    <w:p w14:paraId="72AB0CB2" w14:textId="77777777" w:rsidR="001B65A8" w:rsidRPr="00D31705" w:rsidRDefault="001B65A8" w:rsidP="00CF5638">
      <w:pPr>
        <w:pStyle w:val="dotpoint"/>
      </w:pPr>
      <w:r w:rsidRPr="00D31705">
        <w:rPr>
          <w:b/>
        </w:rPr>
        <w:t>Public:</w:t>
      </w:r>
      <w:r w:rsidRPr="00D31705">
        <w:t xml:space="preserve"> may, as customers, face slight increases in the costs of products and services, if the costs to companies of developing whistleblower policies are passed on. However, this is considered unlikely as the estimated costs calculated in this regulatory impact assessment for an average company are relatively small. Compared to Option 2, more customers will benefit from higher standards of behaviour by companies, as whistleblowers can now also make protected disclosures relevant to the National Consumer Credit Protection Act (which currently does not provide for protections) as well as any corporate misconduct more generally. Furthermore, the public is expected to benefit from decreased levels of corporate misconduct.</w:t>
      </w:r>
    </w:p>
    <w:p w14:paraId="2712ED72" w14:textId="77777777" w:rsidR="001B65A8" w:rsidRPr="00E47F15" w:rsidRDefault="001B65A8" w:rsidP="00CF5638">
      <w:pPr>
        <w:pStyle w:val="base-text-paragraph"/>
      </w:pPr>
      <w:r w:rsidRPr="00E47F15">
        <w:t xml:space="preserve">Similar to Option 2, with an exception of a requirement for public </w:t>
      </w:r>
      <w:r>
        <w:t xml:space="preserve">companies, </w:t>
      </w:r>
      <w:r w:rsidRPr="00E47F15">
        <w:t xml:space="preserve">large proprietary companies </w:t>
      </w:r>
      <w:r>
        <w:t xml:space="preserve">and superannuation trustees </w:t>
      </w:r>
      <w:r w:rsidRPr="00E47F15">
        <w:t xml:space="preserve">to have whistleblower policies, the proposed amendments do not result in any compliance cost, as they build on the existing legislation and </w:t>
      </w:r>
      <w:r>
        <w:t>correct existing deficiencies.</w:t>
      </w:r>
    </w:p>
    <w:p w14:paraId="1C2BEDBB" w14:textId="737EA2E9" w:rsidR="001B65A8" w:rsidRDefault="001B65A8" w:rsidP="00CF5638">
      <w:pPr>
        <w:pStyle w:val="base-text-paragraph"/>
      </w:pPr>
      <w:r>
        <w:t xml:space="preserve">The compliance cost calculation for Option 3 largely follows Option 2. However, there is one key difference. Under Option 2, </w:t>
      </w:r>
      <w:r w:rsidRPr="007D32EA">
        <w:t xml:space="preserve">corporate </w:t>
      </w:r>
      <w:r w:rsidRPr="007D32EA">
        <w:lastRenderedPageBreak/>
        <w:t xml:space="preserve">whistleblower provisions </w:t>
      </w:r>
      <w:r>
        <w:t>are s</w:t>
      </w:r>
      <w:r w:rsidRPr="007D32EA">
        <w:t>pread across multiple statutes relating separately to banking, insurance and superannuation</w:t>
      </w:r>
      <w:r>
        <w:t>. Option 3 simplifies this regime by consolidating whistleblower protections across the financial system and corporate activities more generally. Therefore, for the 33,000 eligible companies, the regime under Option 3 will be easier to interpret and it is assumed that, compared to Option 2, fewer legal services will be purchased by companies when developing their policy (four hours of legal advice in developing the policy compared to five hours). Apart from the differences in legal services costs, regulatory cost calculations for Option 3 are identical to Option 2. The estimated overall compliance cost is $15.4</w:t>
      </w:r>
      <w:r w:rsidR="00ED43C4">
        <w:t> </w:t>
      </w:r>
      <w:r>
        <w:t>million per year over ten years.</w:t>
      </w:r>
    </w:p>
    <w:p w14:paraId="5C4BE511" w14:textId="77777777" w:rsidR="001B65A8" w:rsidRDefault="00852C7E" w:rsidP="00CF5638">
      <w:pPr>
        <w:pStyle w:val="TableHeadingoutsidetable"/>
      </w:pPr>
      <w:r>
        <w:rPr>
          <w:rFonts w:eastAsiaTheme="minorHAnsi"/>
        </w:rPr>
        <w:t xml:space="preserve">: </w:t>
      </w:r>
      <w:r w:rsidR="001B65A8" w:rsidRPr="00EA7F6D">
        <w:rPr>
          <w:rFonts w:eastAsiaTheme="minorHAnsi"/>
        </w:rPr>
        <w:t>Average annual regulatory costs (from business as usual)</w:t>
      </w:r>
    </w:p>
    <w:tbl>
      <w:tblPr>
        <w:tblStyle w:val="LightGrid-Accent2"/>
        <w:tblW w:w="7797"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Caption w:val="Regulatory burden estimate table"/>
        <w:tblDescription w:val="Template for the Regulatory burden estimate table"/>
      </w:tblPr>
      <w:tblGrid>
        <w:gridCol w:w="1786"/>
        <w:gridCol w:w="1475"/>
        <w:gridCol w:w="1417"/>
        <w:gridCol w:w="1276"/>
        <w:gridCol w:w="1843"/>
      </w:tblGrid>
      <w:tr w:rsidR="001B65A8" w:rsidRPr="00EA7F6D" w14:paraId="7DEBCAF5" w14:textId="77777777" w:rsidTr="00720D9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6"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noWrap/>
            <w:hideMark/>
          </w:tcPr>
          <w:p w14:paraId="669F979D" w14:textId="77777777" w:rsidR="001B65A8" w:rsidRPr="005E4E32" w:rsidRDefault="001B65A8" w:rsidP="001B65A8">
            <w:pPr>
              <w:pStyle w:val="TableText0"/>
              <w:rPr>
                <w:rFonts w:ascii="Times New Roman" w:eastAsiaTheme="minorHAnsi" w:hAnsi="Times New Roman"/>
              </w:rPr>
            </w:pPr>
            <w:r w:rsidRPr="005E4E32">
              <w:rPr>
                <w:rFonts w:ascii="Times New Roman" w:eastAsiaTheme="minorHAnsi" w:hAnsi="Times New Roman"/>
              </w:rPr>
              <w:t>Change in costs ($ million)</w:t>
            </w:r>
          </w:p>
        </w:tc>
        <w:tc>
          <w:tcPr>
            <w:tcW w:w="14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13884518" w14:textId="77777777" w:rsidR="001B65A8" w:rsidRPr="005E4E32" w:rsidRDefault="001B65A8" w:rsidP="001B65A8">
            <w:pPr>
              <w:pStyle w:val="TableText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rPr>
            </w:pPr>
            <w:r w:rsidRPr="005E4E32">
              <w:rPr>
                <w:rFonts w:ascii="Times New Roman" w:eastAsiaTheme="minorHAnsi" w:hAnsi="Times New Roman"/>
              </w:rPr>
              <w:t>Business</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6DCF6223" w14:textId="77777777" w:rsidR="001B65A8" w:rsidRPr="005E4E32" w:rsidRDefault="001B65A8" w:rsidP="001B65A8">
            <w:pPr>
              <w:pStyle w:val="TableText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rPr>
            </w:pPr>
            <w:r w:rsidRPr="005E4E32">
              <w:rPr>
                <w:rFonts w:ascii="Times New Roman" w:eastAsiaTheme="minorHAnsi" w:hAnsi="Times New Roman"/>
              </w:rPr>
              <w:t>Community organisations</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47F4D04D" w14:textId="77777777" w:rsidR="001B65A8" w:rsidRPr="005E4E32" w:rsidRDefault="001B65A8" w:rsidP="001B65A8">
            <w:pPr>
              <w:pStyle w:val="TableText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rPr>
            </w:pPr>
            <w:r w:rsidRPr="005E4E32">
              <w:rPr>
                <w:rFonts w:ascii="Times New Roman" w:eastAsiaTheme="minorHAnsi" w:hAnsi="Times New Roman"/>
              </w:rPr>
              <w:t>Individuals</w:t>
            </w:r>
          </w:p>
        </w:tc>
        <w:tc>
          <w:tcPr>
            <w:tcW w:w="1843"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auto"/>
            <w:noWrap/>
            <w:hideMark/>
          </w:tcPr>
          <w:p w14:paraId="15E7EFEB" w14:textId="77777777" w:rsidR="001B65A8" w:rsidRPr="005E4E32" w:rsidRDefault="001B65A8" w:rsidP="001B65A8">
            <w:pPr>
              <w:pStyle w:val="TableText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rPr>
            </w:pPr>
            <w:r w:rsidRPr="005E4E32">
              <w:rPr>
                <w:rFonts w:ascii="Times New Roman" w:eastAsiaTheme="minorHAnsi" w:hAnsi="Times New Roman"/>
              </w:rPr>
              <w:t>Total change in costs</w:t>
            </w:r>
          </w:p>
        </w:tc>
      </w:tr>
      <w:tr w:rsidR="001B65A8" w:rsidRPr="00EA7F6D" w14:paraId="3D188D22" w14:textId="77777777" w:rsidTr="00720D92">
        <w:trPr>
          <w:trHeight w:val="300"/>
        </w:trPr>
        <w:tc>
          <w:tcPr>
            <w:cnfStyle w:val="001000000000" w:firstRow="0" w:lastRow="0" w:firstColumn="1" w:lastColumn="0" w:oddVBand="0" w:evenVBand="0" w:oddHBand="0" w:evenHBand="0" w:firstRowFirstColumn="0" w:firstRowLastColumn="0" w:lastRowFirstColumn="0" w:lastRowLastColumn="0"/>
            <w:tcW w:w="1786" w:type="dxa"/>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noWrap/>
            <w:hideMark/>
          </w:tcPr>
          <w:p w14:paraId="59D608DF" w14:textId="77777777" w:rsidR="001B65A8" w:rsidRPr="005E4E32" w:rsidRDefault="001B65A8" w:rsidP="001B65A8">
            <w:pPr>
              <w:pStyle w:val="TableText0"/>
              <w:rPr>
                <w:rFonts w:ascii="Times New Roman" w:eastAsiaTheme="minorHAnsi" w:hAnsi="Times New Roman"/>
              </w:rPr>
            </w:pPr>
            <w:r w:rsidRPr="005E4E32">
              <w:rPr>
                <w:rFonts w:ascii="Times New Roman" w:eastAsiaTheme="minorHAnsi" w:hAnsi="Times New Roman"/>
              </w:rPr>
              <w:t>Total, by sector</w:t>
            </w:r>
          </w:p>
        </w:tc>
        <w:tc>
          <w:tcPr>
            <w:tcW w:w="1475"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noWrap/>
            <w:hideMark/>
          </w:tcPr>
          <w:p w14:paraId="031F3433" w14:textId="77777777" w:rsidR="001B65A8" w:rsidRPr="005E4E32" w:rsidRDefault="001B65A8" w:rsidP="001B65A8">
            <w:pPr>
              <w:pStyle w:val="TableTex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5E4E32">
              <w:rPr>
                <w:rFonts w:ascii="Times New Roman" w:eastAsiaTheme="minorHAnsi" w:hAnsi="Times New Roman"/>
              </w:rPr>
              <w:t>$15.4 million</w:t>
            </w:r>
          </w:p>
        </w:tc>
        <w:tc>
          <w:tcPr>
            <w:tcW w:w="1417"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noWrap/>
            <w:hideMark/>
          </w:tcPr>
          <w:p w14:paraId="5F222C31" w14:textId="77777777" w:rsidR="001B65A8" w:rsidRPr="005E4E32" w:rsidRDefault="001B65A8" w:rsidP="001B65A8">
            <w:pPr>
              <w:pStyle w:val="TableTex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5E4E32">
              <w:rPr>
                <w:rFonts w:ascii="Times New Roman" w:eastAsiaTheme="minorHAnsi" w:hAnsi="Times New Roman"/>
              </w:rPr>
              <w:t>$0</w:t>
            </w:r>
          </w:p>
        </w:tc>
        <w:tc>
          <w:tcPr>
            <w:tcW w:w="1276"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noWrap/>
            <w:hideMark/>
          </w:tcPr>
          <w:p w14:paraId="3D063F53" w14:textId="77777777" w:rsidR="001B65A8" w:rsidRPr="005E4E32" w:rsidRDefault="001B65A8" w:rsidP="001B65A8">
            <w:pPr>
              <w:pStyle w:val="TableTex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5E4E32">
              <w:rPr>
                <w:rFonts w:ascii="Times New Roman" w:eastAsiaTheme="minorHAnsi" w:hAnsi="Times New Roman"/>
              </w:rPr>
              <w:t>$0</w:t>
            </w:r>
          </w:p>
        </w:tc>
        <w:tc>
          <w:tcPr>
            <w:tcW w:w="1843"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auto"/>
            <w:noWrap/>
            <w:hideMark/>
          </w:tcPr>
          <w:p w14:paraId="33B836BC" w14:textId="77777777" w:rsidR="001B65A8" w:rsidRPr="005E4E32" w:rsidRDefault="001B65A8" w:rsidP="001B65A8">
            <w:pPr>
              <w:pStyle w:val="TableText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rPr>
            </w:pPr>
            <w:r w:rsidRPr="005E4E32">
              <w:rPr>
                <w:rFonts w:ascii="Times New Roman" w:eastAsiaTheme="minorHAnsi" w:hAnsi="Times New Roman"/>
              </w:rPr>
              <w:t xml:space="preserve">$15.4 million </w:t>
            </w:r>
          </w:p>
        </w:tc>
      </w:tr>
    </w:tbl>
    <w:p w14:paraId="71EB2C16" w14:textId="77777777" w:rsidR="001B65A8" w:rsidRDefault="001B65A8" w:rsidP="00CF5638">
      <w:pPr>
        <w:pStyle w:val="base-text-paragraph"/>
      </w:pPr>
      <w:r>
        <w:t>The slightly lower</w:t>
      </w:r>
      <w:r w:rsidRPr="00D27E44">
        <w:t xml:space="preserve"> compliance cost is likely to be accompanied by a further decline in corporate crime </w:t>
      </w:r>
      <w:r w:rsidRPr="003329B4">
        <w:t xml:space="preserve">(compared to Option </w:t>
      </w:r>
      <w:r w:rsidRPr="004153D8">
        <w:t>2), as this policy option extends the proposed expanded Corporations Act protections to</w:t>
      </w:r>
      <w:r w:rsidRPr="00642943">
        <w:t xml:space="preserve"> all financial sector </w:t>
      </w:r>
      <w:r w:rsidRPr="005B41AC">
        <w:t>s</w:t>
      </w:r>
      <w:r w:rsidRPr="00C97BB1">
        <w:t xml:space="preserve">tatutes falling within the remit of ASIC and APRA </w:t>
      </w:r>
      <w:r w:rsidRPr="0048416A">
        <w:t xml:space="preserve">as well as corporate misconduct more broadly. This is because the simplified legislative regime which combines whistleblower protections that are currently spread across the number of statutes, as well as providing for protections for disclosures of corporate misconduct more generally, gives whistleblowers greater certainty and removes confusion as to which law applies. As a result, more whistleblowers may make protected disclosures. </w:t>
      </w:r>
      <w:r>
        <w:t>Therefore, it is likely that Option 3</w:t>
      </w:r>
      <w:r w:rsidRPr="0048416A">
        <w:t xml:space="preserve"> </w:t>
      </w:r>
      <w:r>
        <w:t xml:space="preserve">will </w:t>
      </w:r>
      <w:r w:rsidRPr="0048416A">
        <w:t xml:space="preserve">improve the prospects of prosecution and </w:t>
      </w:r>
      <w:r>
        <w:t xml:space="preserve">will </w:t>
      </w:r>
      <w:r w:rsidRPr="0048416A">
        <w:t>potentially further reduce the incidence and cost of corporate crime.</w:t>
      </w:r>
    </w:p>
    <w:p w14:paraId="660746EB" w14:textId="77777777" w:rsidR="001B65A8" w:rsidRDefault="001B65A8" w:rsidP="00CF5638">
      <w:pPr>
        <w:pStyle w:val="Heading2"/>
      </w:pPr>
      <w:bookmarkStart w:id="75" w:name="_Toc492473030"/>
      <w:bookmarkStart w:id="76" w:name="_Toc493776770"/>
      <w:bookmarkStart w:id="77" w:name="_Toc498416321"/>
      <w:r>
        <w:t>Consultation plan</w:t>
      </w:r>
      <w:bookmarkEnd w:id="75"/>
      <w:bookmarkEnd w:id="76"/>
      <w:bookmarkEnd w:id="77"/>
    </w:p>
    <w:p w14:paraId="40389A09" w14:textId="77777777" w:rsidR="001B65A8" w:rsidRPr="00BA7CB6" w:rsidRDefault="001B65A8" w:rsidP="00CF5638">
      <w:pPr>
        <w:pStyle w:val="base-text-paragraph"/>
      </w:pPr>
      <w:bookmarkStart w:id="78" w:name="_Toc492473031"/>
      <w:r w:rsidRPr="00BB50D8">
        <w:t>Treasury consult</w:t>
      </w:r>
      <w:r w:rsidRPr="00BA7CB6">
        <w:t>ed extensively on this proposal publically and with each of the key regulatory agencies.</w:t>
      </w:r>
      <w:bookmarkEnd w:id="78"/>
    </w:p>
    <w:p w14:paraId="567A1DFD" w14:textId="77777777" w:rsidR="001B65A8" w:rsidRPr="00D25864" w:rsidRDefault="001B65A8" w:rsidP="00CF5638">
      <w:pPr>
        <w:pStyle w:val="base-text-paragraph"/>
      </w:pPr>
      <w:r>
        <w:t xml:space="preserve">On 20 December 2016, the Minister for Revenue and Financial Services released the </w:t>
      </w:r>
      <w:r w:rsidRPr="006E6617">
        <w:rPr>
          <w:i/>
          <w:iCs/>
        </w:rPr>
        <w:t xml:space="preserve">Review of tax </w:t>
      </w:r>
      <w:r w:rsidRPr="00CF5638">
        <w:t>and</w:t>
      </w:r>
      <w:r w:rsidRPr="006E6617">
        <w:rPr>
          <w:i/>
          <w:iCs/>
        </w:rPr>
        <w:t xml:space="preserve"> corporate whistleblower protections in Australia</w:t>
      </w:r>
      <w:r w:rsidRPr="006E6617">
        <w:t> consultation paper</w:t>
      </w:r>
      <w:r>
        <w:t>. The paper sought</w:t>
      </w:r>
      <w:r w:rsidRPr="006E6617">
        <w:t xml:space="preserve"> </w:t>
      </w:r>
      <w:r>
        <w:t>public comment</w:t>
      </w:r>
      <w:r w:rsidRPr="006E6617">
        <w:t xml:space="preserve"> to assist the Government with the introduction of appropriate protections for tax whistleblowers and in assessing the adequacy of existing whistleblower protections in the corporate sector.</w:t>
      </w:r>
      <w:r>
        <w:t xml:space="preserve"> Thirty-</w:t>
      </w:r>
      <w:r w:rsidDel="00B475C3">
        <w:t>six</w:t>
      </w:r>
      <w:r>
        <w:t xml:space="preserve"> submissions were received in response to this consultation; </w:t>
      </w:r>
      <w:r w:rsidDel="00B475C3">
        <w:t xml:space="preserve">all </w:t>
      </w:r>
      <w:r>
        <w:t>were generally supportive of the proposals.</w:t>
      </w:r>
    </w:p>
    <w:p w14:paraId="25DD6122" w14:textId="77777777" w:rsidR="001B65A8" w:rsidRDefault="001B65A8" w:rsidP="00CF5638">
      <w:pPr>
        <w:pStyle w:val="base-text-paragraph"/>
      </w:pPr>
      <w:r>
        <w:lastRenderedPageBreak/>
        <w:t>In addition, t</w:t>
      </w:r>
      <w:r w:rsidRPr="00B82840">
        <w:t xml:space="preserve">he Parliamentary Joint Committee on Corporations and Financial Services </w:t>
      </w:r>
      <w:r>
        <w:t xml:space="preserve">undertook an </w:t>
      </w:r>
      <w:r w:rsidRPr="00B82840">
        <w:t xml:space="preserve">inquiry into whistleblower protections in the corporate, public and not-for-profit sectors. </w:t>
      </w:r>
      <w:r>
        <w:t>A vast majority of s</w:t>
      </w:r>
      <w:r w:rsidRPr="00B82840">
        <w:t>eventy-five submissions responding to the Inquiry</w:t>
      </w:r>
      <w:r>
        <w:t xml:space="preserve"> supported reforms strengthening the whistleblower regime in Australia.</w:t>
      </w:r>
    </w:p>
    <w:p w14:paraId="38E4103F" w14:textId="77777777" w:rsidR="001B65A8" w:rsidRPr="003D359F" w:rsidRDefault="001B65A8" w:rsidP="00CF5638">
      <w:pPr>
        <w:pStyle w:val="base-text-paragraph"/>
      </w:pPr>
      <w:r w:rsidRPr="003D359F">
        <w:t>In its final report, tabled on 13 September</w:t>
      </w:r>
      <w:r>
        <w:t xml:space="preserve"> 2017</w:t>
      </w:r>
      <w:r w:rsidRPr="003D359F">
        <w:t>, the Inquiry</w:t>
      </w:r>
      <w:r w:rsidRPr="00BE037F">
        <w:t xml:space="preserve"> </w:t>
      </w:r>
      <w:r w:rsidRPr="003D359F">
        <w:t>concluded that existing whistleblower protections are ineffective</w:t>
      </w:r>
      <w:r>
        <w:t xml:space="preserve"> and</w:t>
      </w:r>
      <w:r w:rsidRPr="003D359F">
        <w:t xml:space="preserve"> made 35 recommendations to strengthen them. </w:t>
      </w:r>
      <w:r>
        <w:t xml:space="preserve">Amongst others, the Parliamentary Inquiry recommended a single statute for </w:t>
      </w:r>
      <w:r w:rsidRPr="00583BAB">
        <w:t>Commonwealth private sector whistleblowing legislation (including tax)</w:t>
      </w:r>
      <w:r>
        <w:t>.</w:t>
      </w:r>
    </w:p>
    <w:p w14:paraId="205011E3" w14:textId="77777777" w:rsidR="001B65A8" w:rsidRDefault="001B65A8" w:rsidP="00CF5638">
      <w:pPr>
        <w:pStyle w:val="base-text-paragraph"/>
      </w:pPr>
      <w:r>
        <w:t>The proposed reforms have regard to submissions made to both consultation processes as well recommendations made by the Parliamentary Inquiry. They also take into account recommendations made by the national and international evaluations of Australia’s corporate whistleblowing regime.</w:t>
      </w:r>
    </w:p>
    <w:p w14:paraId="3ACAF281" w14:textId="77777777" w:rsidR="001B65A8" w:rsidRPr="00D31705" w:rsidRDefault="001B65A8" w:rsidP="00CF5638">
      <w:pPr>
        <w:pStyle w:val="base-text-paragraph"/>
        <w:rPr>
          <w:rFonts w:ascii="Montserrat-Light" w:hAnsi="Montserrat-Light" w:cs="Montserrat-Light"/>
          <w:sz w:val="20"/>
        </w:rPr>
      </w:pPr>
      <w:r>
        <w:t xml:space="preserve">Option 3, in particular, goes a significant way to address the concern of the Parliamentary Inquiry of the </w:t>
      </w:r>
      <w:r w:rsidRPr="006B3F23">
        <w:t xml:space="preserve">fragmented </w:t>
      </w:r>
      <w:r>
        <w:t xml:space="preserve">and inconsistent </w:t>
      </w:r>
      <w:r w:rsidRPr="006B3F23">
        <w:t>nature of</w:t>
      </w:r>
      <w:r>
        <w:t xml:space="preserve"> </w:t>
      </w:r>
      <w:r w:rsidRPr="006B3F23">
        <w:t>whistleblower legislation</w:t>
      </w:r>
      <w:r>
        <w:t xml:space="preserve"> including </w:t>
      </w:r>
      <w:r w:rsidRPr="006B3F23">
        <w:t>across the various pieces of legislation that apply to different parts</w:t>
      </w:r>
      <w:r>
        <w:t xml:space="preserve"> </w:t>
      </w:r>
      <w:r w:rsidRPr="006B3F23">
        <w:t>of the private sector.</w:t>
      </w:r>
      <w:r>
        <w:t xml:space="preserve"> The tax whistleblower reforms mentioned earlier this statement are being progressed in </w:t>
      </w:r>
      <w:r w:rsidRPr="003C2102">
        <w:rPr>
          <w:szCs w:val="22"/>
        </w:rPr>
        <w:t>parallel to these corporate and financial sector reforms to ensure consistency in protections, where it makes sense to do so.</w:t>
      </w:r>
    </w:p>
    <w:p w14:paraId="16C60BD1" w14:textId="77777777" w:rsidR="001B65A8" w:rsidRDefault="001B65A8" w:rsidP="00CF5638">
      <w:pPr>
        <w:pStyle w:val="base-text-paragraph"/>
      </w:pPr>
      <w:r w:rsidRPr="00622F5F">
        <w:t xml:space="preserve">On 23 October 2017, the proposed reforms were released for public consultation as the </w:t>
      </w:r>
      <w:r w:rsidRPr="00D27E44">
        <w:rPr>
          <w:i/>
        </w:rPr>
        <w:t>Treasury Laws Amendment (Whistleblowers) Bill 2017</w:t>
      </w:r>
      <w:r w:rsidRPr="00622F5F">
        <w:t>. The Bill contains provisions related to both corporate</w:t>
      </w:r>
      <w:r>
        <w:t xml:space="preserve"> and financial sector</w:t>
      </w:r>
      <w:r w:rsidRPr="00622F5F">
        <w:t xml:space="preserve"> whistleblowers</w:t>
      </w:r>
      <w:r w:rsidRPr="006B3F23">
        <w:t xml:space="preserve"> (consistent with Option 3), and tax whistleblowers. </w:t>
      </w:r>
      <w:r>
        <w:t>Thirty-nine submissions were received. Submissions were received from a broad range of stakeholders, including professional and industry bodies, legal and accounting firms, civil society groups, academics and individuals.</w:t>
      </w:r>
    </w:p>
    <w:p w14:paraId="46C0194E" w14:textId="77777777" w:rsidR="001B65A8" w:rsidRPr="00622F5F" w:rsidRDefault="001B65A8" w:rsidP="00CF5638">
      <w:pPr>
        <w:pStyle w:val="base-text-paragraph"/>
      </w:pPr>
      <w:r w:rsidRPr="006B3F23">
        <w:t xml:space="preserve">Feedback to the draft Bill was supportive overall and </w:t>
      </w:r>
      <w:r>
        <w:t xml:space="preserve">it was recognised </w:t>
      </w:r>
      <w:r w:rsidRPr="006B3F23">
        <w:t xml:space="preserve">that </w:t>
      </w:r>
      <w:r>
        <w:t xml:space="preserve">strengthened legislative protections for whistleblowers play an important role in reinforcing corporate accountability and encouraging whistleblower disclosures. </w:t>
      </w:r>
      <w:r w:rsidRPr="00622F5F">
        <w:t>In pa</w:t>
      </w:r>
      <w:r>
        <w:t>rticular there was support for:</w:t>
      </w:r>
    </w:p>
    <w:p w14:paraId="5297B102" w14:textId="77777777" w:rsidR="001B65A8" w:rsidRPr="00D31705" w:rsidRDefault="001B65A8" w:rsidP="00CF5638">
      <w:pPr>
        <w:pStyle w:val="dotpoint"/>
      </w:pPr>
      <w:r w:rsidRPr="00D31705">
        <w:t>Streamlining the existing various whistleblower rules contained in legislation administered by ASIC and APRA into a single regime contained within the Corporations Act. Feedback indicated that this would address the issue that existing whistleblower legislation is disjointed and unnecessarily complex, rendering it ineffective in encouraging whistleblowers to come forward and report misconduct and wrongdoing. For example:</w:t>
      </w:r>
    </w:p>
    <w:p w14:paraId="206E743E" w14:textId="77777777" w:rsidR="001B65A8" w:rsidRPr="00D31705" w:rsidRDefault="001B65A8" w:rsidP="00CF5638">
      <w:pPr>
        <w:pStyle w:val="dotpoint2"/>
      </w:pPr>
      <w:r w:rsidRPr="00D31705">
        <w:lastRenderedPageBreak/>
        <w:t>It was broadly noted that regulated entities are currently required to observe whistleblower rules under multiple pieces of legislation, and streamlining the rules will facilitate ease of compliance and consistency of application.</w:t>
      </w:r>
    </w:p>
    <w:p w14:paraId="486E322F" w14:textId="77777777" w:rsidR="001B65A8" w:rsidRPr="00D31705" w:rsidRDefault="001B65A8" w:rsidP="00CF5638">
      <w:pPr>
        <w:pStyle w:val="dotpoint"/>
      </w:pPr>
      <w:r w:rsidRPr="00D31705">
        <w:t>The inclusion of provisions which recognise the need for an individual to consult with a lawyer and the enforcement of the anonymity of whistleblowers.</w:t>
      </w:r>
    </w:p>
    <w:p w14:paraId="46880FBD" w14:textId="77777777" w:rsidR="001B65A8" w:rsidRPr="00D31705" w:rsidRDefault="001B65A8" w:rsidP="00CF5638">
      <w:pPr>
        <w:pStyle w:val="dotpoint"/>
      </w:pPr>
      <w:r w:rsidRPr="00D31705">
        <w:t>Introducing a whistleblower policy requirement. Some comments included:</w:t>
      </w:r>
    </w:p>
    <w:p w14:paraId="6CD09741" w14:textId="77777777" w:rsidR="001B65A8" w:rsidRPr="00D31705" w:rsidRDefault="001B65A8" w:rsidP="00CF5638">
      <w:pPr>
        <w:pStyle w:val="dotpoint2"/>
      </w:pPr>
      <w:r w:rsidRPr="00D31705">
        <w:t>A number of stakeholders, including an academic, a law firm and a large listed company asserted that the introduction of the mandatory requirement for large companies to have a whistleblower policy is a positive reform. This requirement will assist entities in developing robust corporate governance systems while also providing a mechanism and useful guidance to individuals who may wish to report suspected or actual illegal activity.</w:t>
      </w:r>
    </w:p>
    <w:p w14:paraId="19479166" w14:textId="77777777" w:rsidR="001B65A8" w:rsidRPr="00D31705" w:rsidRDefault="001B65A8" w:rsidP="00CF5638">
      <w:pPr>
        <w:pStyle w:val="dotpoint2"/>
      </w:pPr>
      <w:r w:rsidRPr="00D31705">
        <w:t>A law firm noted that there is presently no requirement for corporations to have an internal policy for dealing with whistleblowers. Therefore, it is likely that in many cases, better internal procedures for dealing with whistleblowers could allow for a more mutually-beneficial outcome for the whistleblower and the organisation. At the very least, the requirement to have a whistleblower policy will ensure that employees are made aware of the protections available to whistleblowers under the Whistleblowers Bill.</w:t>
      </w:r>
    </w:p>
    <w:p w14:paraId="69A1C866" w14:textId="77777777" w:rsidR="001B65A8" w:rsidRPr="00D31705" w:rsidRDefault="001B65A8" w:rsidP="00CF5638">
      <w:pPr>
        <w:pStyle w:val="dotpoint2"/>
      </w:pPr>
      <w:r w:rsidRPr="00D31705">
        <w:t>One professional body asserted that as a matter of good practice, all companies should have sound internal whistleblowing policies and procedures that aim to detect, address and ultimately prevent corporate wrongdoing. One of the central goals of the whistleblowing framework should be to encourage companies to make internal disclosure easy and safe for whistleblowers. This will help to ensure that misconduct is addressed as early as possible, ideally before it becomes the subject of regulatory intervention. Although it is not necessary to include a statutory requirement for a whistleblower policy, the components in the draft legislation are not unreasonable.</w:t>
      </w:r>
    </w:p>
    <w:p w14:paraId="7E91E2CB" w14:textId="77777777" w:rsidR="001B65A8" w:rsidRPr="00D31705" w:rsidRDefault="001B65A8" w:rsidP="00CF5638">
      <w:pPr>
        <w:pStyle w:val="dotpoint2"/>
      </w:pPr>
      <w:r w:rsidRPr="00D31705">
        <w:lastRenderedPageBreak/>
        <w:t>Another professional body agreed that it is appropriate for large companies to have a whistleblower policy. However, extending the requirement to all public companies is not necessary, given that some public companies may be very small.</w:t>
      </w:r>
    </w:p>
    <w:p w14:paraId="3DB67B9C" w14:textId="77777777" w:rsidR="001B65A8" w:rsidRDefault="001B65A8" w:rsidP="00CF5638">
      <w:pPr>
        <w:pStyle w:val="base-text-paragraph"/>
      </w:pPr>
      <w:r>
        <w:t xml:space="preserve">There was broad support for the draft Bill in expanding the scope of </w:t>
      </w:r>
      <w:r w:rsidRPr="00913A66">
        <w:t>eligible whistleblowers</w:t>
      </w:r>
      <w:r>
        <w:t xml:space="preserve"> and of</w:t>
      </w:r>
      <w:r w:rsidRPr="00913A66">
        <w:t xml:space="preserve"> </w:t>
      </w:r>
      <w:r>
        <w:t xml:space="preserve">disclosees, as well as improving access </w:t>
      </w:r>
      <w:r w:rsidRPr="00913A66">
        <w:t>to compensation</w:t>
      </w:r>
      <w:r>
        <w:t>.</w:t>
      </w:r>
    </w:p>
    <w:p w14:paraId="1CB0DEE0" w14:textId="77777777" w:rsidR="001B65A8" w:rsidRDefault="001B65A8" w:rsidP="00CF5638">
      <w:pPr>
        <w:pStyle w:val="base-text-paragraph"/>
      </w:pPr>
      <w:r>
        <w:t>However, s</w:t>
      </w:r>
      <w:r w:rsidRPr="00622F5F">
        <w:t xml:space="preserve">ome </w:t>
      </w:r>
      <w:r>
        <w:t xml:space="preserve">stakeholders </w:t>
      </w:r>
      <w:r w:rsidRPr="00622F5F">
        <w:t xml:space="preserve">expressed </w:t>
      </w:r>
      <w:r>
        <w:t xml:space="preserve">uncertainty regarding how the new law may be interpreted and how </w:t>
      </w:r>
      <w:r w:rsidRPr="00913A66">
        <w:t>regulated entities</w:t>
      </w:r>
      <w:r>
        <w:t xml:space="preserve"> would be expected to handle disclosures.</w:t>
      </w:r>
      <w:r w:rsidRPr="00913A66">
        <w:t xml:space="preserve"> </w:t>
      </w:r>
      <w:r>
        <w:t>For example, a number of stakeholders expressed a concern that employees’ workplace grievances appeared to be captured in the draft legislation. This feedback was addressed in the Explanatory Memorandum by making it clear that workplace grievances are not within the scope of protected whistleblower disclosures.</w:t>
      </w:r>
    </w:p>
    <w:p w14:paraId="4862EAA0" w14:textId="77777777" w:rsidR="001B65A8" w:rsidRDefault="001B65A8" w:rsidP="00CF5638">
      <w:pPr>
        <w:pStyle w:val="base-text-paragraph"/>
      </w:pPr>
      <w:r>
        <w:rPr>
          <w:color w:val="000000"/>
        </w:rPr>
        <w:t xml:space="preserve">Other feedback sought clarification as to how large companies will </w:t>
      </w:r>
      <w:r w:rsidRPr="00A240C8">
        <w:rPr>
          <w:color w:val="000000"/>
        </w:rPr>
        <w:t xml:space="preserve">satisfy the requirement of </w:t>
      </w:r>
      <w:r w:rsidRPr="00473D1D">
        <w:rPr>
          <w:iCs/>
          <w:color w:val="000000"/>
        </w:rPr>
        <w:t xml:space="preserve">making their </w:t>
      </w:r>
      <w:r>
        <w:rPr>
          <w:iCs/>
          <w:color w:val="000000"/>
        </w:rPr>
        <w:t xml:space="preserve">whistleblower </w:t>
      </w:r>
      <w:r w:rsidRPr="00473D1D">
        <w:rPr>
          <w:iCs/>
          <w:color w:val="000000"/>
        </w:rPr>
        <w:t xml:space="preserve">policy available to </w:t>
      </w:r>
      <w:r>
        <w:rPr>
          <w:iCs/>
          <w:color w:val="000000"/>
        </w:rPr>
        <w:t xml:space="preserve">all </w:t>
      </w:r>
      <w:r w:rsidRPr="00473D1D">
        <w:rPr>
          <w:color w:val="000000"/>
        </w:rPr>
        <w:t>eligible whistleblowers. In response to this, the legislation was amended to require that whistleblower policies are to be made available to employees and officers only.</w:t>
      </w:r>
    </w:p>
    <w:p w14:paraId="15CFDF42" w14:textId="77777777" w:rsidR="001B65A8" w:rsidRDefault="001B65A8" w:rsidP="00CF5638">
      <w:pPr>
        <w:pStyle w:val="base-text-paragraph"/>
      </w:pPr>
      <w:r>
        <w:t xml:space="preserve">In addition, Treasury </w:t>
      </w:r>
      <w:r w:rsidRPr="00BD1CA6">
        <w:t xml:space="preserve">conducted targeted consultation with </w:t>
      </w:r>
      <w:r>
        <w:t xml:space="preserve">an experienced </w:t>
      </w:r>
      <w:r w:rsidRPr="00BD1CA6">
        <w:t xml:space="preserve">industry stakeholder on the regulatory impact of the whistleblower policy requirement. </w:t>
      </w:r>
      <w:r w:rsidRPr="00FE3EEC">
        <w:t xml:space="preserve">The </w:t>
      </w:r>
      <w:r w:rsidRPr="00E47F15">
        <w:t>regulatory cost estimates were refined in this statement following these discussions</w:t>
      </w:r>
      <w:r>
        <w:t xml:space="preserve"> as follows:</w:t>
      </w:r>
    </w:p>
    <w:p w14:paraId="62B4A65D" w14:textId="77777777" w:rsidR="001B65A8" w:rsidRPr="00D31705" w:rsidRDefault="001B65A8" w:rsidP="00CF5638">
      <w:pPr>
        <w:pStyle w:val="dotpoint"/>
      </w:pPr>
      <w:r w:rsidRPr="00D31705">
        <w:t>Increase to the estimated average time for staff to familiarise themselves with the new policy from three hours to four hours each year;</w:t>
      </w:r>
      <w:r>
        <w:t xml:space="preserve"> </w:t>
      </w:r>
      <w:r w:rsidRPr="00D31705">
        <w:t>and</w:t>
      </w:r>
    </w:p>
    <w:p w14:paraId="475F3140" w14:textId="77777777" w:rsidR="001B65A8" w:rsidRPr="00D31705" w:rsidRDefault="001B65A8" w:rsidP="00CF5638">
      <w:pPr>
        <w:pStyle w:val="dotpoint"/>
      </w:pPr>
      <w:r w:rsidRPr="00D31705">
        <w:t>Decrease the estimated average hours to produce materials to inform employees about the</w:t>
      </w:r>
      <w:r>
        <w:t xml:space="preserve"> </w:t>
      </w:r>
      <w:r w:rsidRPr="00D31705">
        <w:t>whistleblower policy from five hours to four hours.</w:t>
      </w:r>
      <w:bookmarkStart w:id="79" w:name="_Toc492473032"/>
      <w:bookmarkStart w:id="80" w:name="_Toc493776771"/>
    </w:p>
    <w:p w14:paraId="29F13A92" w14:textId="77777777" w:rsidR="001B65A8" w:rsidRPr="000D102D" w:rsidRDefault="001B65A8" w:rsidP="00CF5638">
      <w:pPr>
        <w:pStyle w:val="Heading2"/>
      </w:pPr>
      <w:bookmarkStart w:id="81" w:name="_Toc498416322"/>
      <w:r w:rsidRPr="000D102D">
        <w:t>Option selection and conclusion</w:t>
      </w:r>
      <w:bookmarkEnd w:id="79"/>
      <w:bookmarkEnd w:id="80"/>
      <w:bookmarkEnd w:id="81"/>
    </w:p>
    <w:p w14:paraId="2660B01C" w14:textId="77777777" w:rsidR="001B65A8" w:rsidRPr="00D25864" w:rsidRDefault="001B65A8" w:rsidP="001B65A8">
      <w:pPr>
        <w:pStyle w:val="Heading2"/>
      </w:pPr>
      <w:r>
        <w:t>Preferred option</w:t>
      </w:r>
    </w:p>
    <w:p w14:paraId="6650D712" w14:textId="77777777" w:rsidR="001B65A8" w:rsidRDefault="001B65A8" w:rsidP="00CF5638">
      <w:pPr>
        <w:pStyle w:val="base-text-paragraph"/>
      </w:pPr>
      <w:r>
        <w:t>Having considered:</w:t>
      </w:r>
    </w:p>
    <w:p w14:paraId="4657B085" w14:textId="77777777" w:rsidR="001B65A8" w:rsidRPr="00D31705" w:rsidRDefault="001B65A8" w:rsidP="00CF5638">
      <w:pPr>
        <w:pStyle w:val="dotpoint"/>
      </w:pPr>
      <w:r w:rsidRPr="00D31705">
        <w:lastRenderedPageBreak/>
        <w:t>recommendations made by the national and international evaluations of Australia’s corporate whistleblowing regime,</w:t>
      </w:r>
    </w:p>
    <w:p w14:paraId="2D1BB622" w14:textId="77777777" w:rsidR="001B65A8" w:rsidRPr="00D31705" w:rsidRDefault="001B65A8" w:rsidP="00CF5638">
      <w:pPr>
        <w:pStyle w:val="dotpoint"/>
      </w:pPr>
      <w:r w:rsidRPr="00D31705">
        <w:t xml:space="preserve">national and international best practice, </w:t>
      </w:r>
    </w:p>
    <w:p w14:paraId="1B270BB3" w14:textId="77777777" w:rsidR="001B65A8" w:rsidRPr="00D31705" w:rsidRDefault="001B65A8" w:rsidP="00CF5638">
      <w:pPr>
        <w:pStyle w:val="dotpoint"/>
      </w:pPr>
      <w:r w:rsidRPr="00D31705">
        <w:t xml:space="preserve">evidence received and recommendations made by the Parliamentary Inquiry, and </w:t>
      </w:r>
    </w:p>
    <w:p w14:paraId="43F8813B" w14:textId="77777777" w:rsidR="001B65A8" w:rsidRPr="00D31705" w:rsidRDefault="001B65A8" w:rsidP="00CF5638">
      <w:pPr>
        <w:pStyle w:val="dotpoint"/>
      </w:pPr>
      <w:r w:rsidRPr="00D31705">
        <w:t>results of the Treasury and Parliamentary Inquiry consultation processes,</w:t>
      </w:r>
    </w:p>
    <w:p w14:paraId="2F829EE8" w14:textId="77777777" w:rsidR="001B65A8" w:rsidRDefault="001B65A8" w:rsidP="00CF5638">
      <w:pPr>
        <w:pStyle w:val="base-text-paragraph"/>
        <w:rPr>
          <w:b/>
        </w:rPr>
      </w:pPr>
      <w:r>
        <w:t xml:space="preserve">Treasury’s preferred option is </w:t>
      </w:r>
      <w:r w:rsidRPr="007D0C65">
        <w:rPr>
          <w:b/>
        </w:rPr>
        <w:t>O</w:t>
      </w:r>
      <w:r w:rsidRPr="005C54C3">
        <w:rPr>
          <w:b/>
        </w:rPr>
        <w:t xml:space="preserve">ption </w:t>
      </w:r>
      <w:r>
        <w:rPr>
          <w:b/>
        </w:rPr>
        <w:t>3.</w:t>
      </w:r>
    </w:p>
    <w:p w14:paraId="41170864" w14:textId="77777777" w:rsidR="001B65A8" w:rsidRDefault="001B65A8" w:rsidP="00CF5638">
      <w:pPr>
        <w:pStyle w:val="base-text-paragraph"/>
        <w:rPr>
          <w:b/>
        </w:rPr>
      </w:pPr>
      <w:r w:rsidRPr="00CF5638">
        <w:rPr>
          <w:color w:val="000000"/>
        </w:rPr>
        <w:t>This</w:t>
      </w:r>
      <w:r w:rsidRPr="00931AAE">
        <w:t xml:space="preserve"> option:</w:t>
      </w:r>
    </w:p>
    <w:p w14:paraId="2BA9C390" w14:textId="77777777" w:rsidR="001B65A8" w:rsidRPr="00D31705" w:rsidRDefault="001B65A8" w:rsidP="00CF5638">
      <w:pPr>
        <w:pStyle w:val="dotpoint"/>
      </w:pPr>
      <w:r w:rsidRPr="00D31705">
        <w:t>strengthens protections for whistleblowers and provides them with greater legal certainty;</w:t>
      </w:r>
    </w:p>
    <w:p w14:paraId="2AC03FFC" w14:textId="77777777" w:rsidR="001B65A8" w:rsidRPr="00D31705" w:rsidRDefault="001B65A8" w:rsidP="00CF5638">
      <w:pPr>
        <w:pStyle w:val="dotpoint"/>
      </w:pPr>
      <w:r w:rsidRPr="00D31705">
        <w:t>simplifies the existing legislative regime as it combines in one statute the financial system legislation within the remit of ASIC and APRA, as well as expanding protections to corporate misconduct more generally</w:t>
      </w:r>
      <w:r>
        <w:t>; and</w:t>
      </w:r>
    </w:p>
    <w:p w14:paraId="2C6363C4" w14:textId="77777777" w:rsidR="001B65A8" w:rsidRPr="00D31705" w:rsidRDefault="001B65A8" w:rsidP="00CF5638">
      <w:pPr>
        <w:pStyle w:val="dotpoint"/>
      </w:pPr>
      <w:r w:rsidRPr="00D31705">
        <w:t>meets commitments made publically by the Government.</w:t>
      </w:r>
    </w:p>
    <w:p w14:paraId="7BF71909" w14:textId="77777777" w:rsidR="001B65A8" w:rsidRPr="00247DE5" w:rsidRDefault="001B65A8" w:rsidP="00CF5638">
      <w:pPr>
        <w:pStyle w:val="base-text-paragraph"/>
        <w:rPr>
          <w:color w:val="000000" w:themeColor="text1"/>
          <w:szCs w:val="22"/>
        </w:rPr>
      </w:pPr>
      <w:r w:rsidRPr="00247DE5">
        <w:rPr>
          <w:szCs w:val="22"/>
        </w:rPr>
        <w:t>Option 3 also results in expected lower compliance costs to industry compared to Option 2 and is more likely to improve</w:t>
      </w:r>
      <w:r w:rsidRPr="00247DE5">
        <w:rPr>
          <w:color w:val="000000" w:themeColor="text1"/>
          <w:szCs w:val="22"/>
        </w:rPr>
        <w:t xml:space="preserve"> the detection of corporate crime in Australia.</w:t>
      </w:r>
    </w:p>
    <w:p w14:paraId="51886F5F" w14:textId="77777777" w:rsidR="001B65A8" w:rsidRPr="00EA5697" w:rsidRDefault="001B65A8" w:rsidP="00CF5638">
      <w:pPr>
        <w:pStyle w:val="Heading2"/>
      </w:pPr>
      <w:bookmarkStart w:id="82" w:name="_Toc492473033"/>
      <w:bookmarkStart w:id="83" w:name="_Toc493776772"/>
      <w:bookmarkStart w:id="84" w:name="_Toc498416323"/>
      <w:r>
        <w:t>Implementation, evaluation and review</w:t>
      </w:r>
      <w:bookmarkEnd w:id="82"/>
      <w:bookmarkEnd w:id="83"/>
      <w:bookmarkEnd w:id="84"/>
    </w:p>
    <w:p w14:paraId="7A256826" w14:textId="77777777" w:rsidR="001B65A8" w:rsidRDefault="001B65A8" w:rsidP="00CF5638">
      <w:pPr>
        <w:pStyle w:val="base-text-paragraph"/>
      </w:pPr>
      <w:r>
        <w:t xml:space="preserve">Legislation is required to implement this proposal. The reforms will be introduced as part of the </w:t>
      </w:r>
      <w:r w:rsidRPr="00B17751">
        <w:rPr>
          <w:i/>
        </w:rPr>
        <w:t>Treasury Laws Amendment (Whistleblowers) Bill 2017</w:t>
      </w:r>
      <w:r>
        <w:t>.</w:t>
      </w:r>
    </w:p>
    <w:p w14:paraId="08197571" w14:textId="77777777" w:rsidR="001B65A8" w:rsidRDefault="001B65A8" w:rsidP="00CF5638">
      <w:pPr>
        <w:pStyle w:val="base-text-paragraph"/>
      </w:pPr>
      <w:r>
        <w:t>These reforms will address recommendations made by the Parliamentary Inquiry to strengthen whistleblower protections.</w:t>
      </w:r>
    </w:p>
    <w:p w14:paraId="53BB1849" w14:textId="77777777" w:rsidR="001B65A8" w:rsidRDefault="001B65A8" w:rsidP="00CF5638">
      <w:pPr>
        <w:pStyle w:val="base-text-paragraph"/>
      </w:pPr>
      <w:r>
        <w:t>Prior to introduction of legislation into Parliament in December 2017, the exposure draft legislation was released for public consultation. Also, the Government established an Expert Advisory Panel to review and provide feedback on the draft legislation.</w:t>
      </w:r>
    </w:p>
    <w:p w14:paraId="4B9F971D" w14:textId="77777777" w:rsidR="001B65A8" w:rsidRDefault="001B65A8" w:rsidP="00CF5638">
      <w:pPr>
        <w:pStyle w:val="base-text-paragraph"/>
      </w:pPr>
      <w:r>
        <w:t xml:space="preserve">There was broad support for these reforms to strengthen whistleblower protections. There was a minority view that not all public companies needed to have a whistleblower policy. However given the broad </w:t>
      </w:r>
      <w:r>
        <w:lastRenderedPageBreak/>
        <w:t>support</w:t>
      </w:r>
      <w:r w:rsidRPr="00BA3F7D">
        <w:t xml:space="preserve"> </w:t>
      </w:r>
      <w:r>
        <w:t>on the requirement to have whistleblower policy, no amendments were made to reduce the companies in scope. A small amendment was made to ensure that all superannuation trustees were captured. This did not materially alter the number of companies in scope upon which the estimated costings are based.</w:t>
      </w:r>
    </w:p>
    <w:p w14:paraId="44751145" w14:textId="77777777" w:rsidR="001B65A8" w:rsidRDefault="001B65A8" w:rsidP="00CF5638">
      <w:pPr>
        <w:pStyle w:val="base-text-paragraph"/>
      </w:pPr>
      <w:r>
        <w:t xml:space="preserve">The draft legislation was amended to </w:t>
      </w:r>
      <w:r w:rsidRPr="00473D1D">
        <w:rPr>
          <w:color w:val="000000"/>
        </w:rPr>
        <w:t>require that whistleblower policies are to be made available</w:t>
      </w:r>
      <w:r>
        <w:rPr>
          <w:color w:val="000000"/>
        </w:rPr>
        <w:t xml:space="preserve"> to employees and officers only. No other amendments w</w:t>
      </w:r>
      <w:r>
        <w:t>ere identified as being needed to ensure that the implementation of the reforms will not impose undue compliance costs for industry.</w:t>
      </w:r>
    </w:p>
    <w:p w14:paraId="5A2466D2" w14:textId="77777777" w:rsidR="001B65A8" w:rsidRDefault="001B65A8" w:rsidP="00CF5638">
      <w:pPr>
        <w:pStyle w:val="base-text-paragraph"/>
      </w:pPr>
      <w:r>
        <w:t>The success of the whistleblower protection reforms will be identified by:</w:t>
      </w:r>
    </w:p>
    <w:p w14:paraId="41896F90" w14:textId="77777777" w:rsidR="001B65A8" w:rsidRPr="00D31705" w:rsidRDefault="001B65A8" w:rsidP="00CF5638">
      <w:pPr>
        <w:pStyle w:val="dotpoint"/>
      </w:pPr>
      <w:r w:rsidRPr="00D31705">
        <w:t>an increase in protected whistleblower disclosures which instigate or materially assist investigation and prosecution of corporate crime; and</w:t>
      </w:r>
    </w:p>
    <w:p w14:paraId="5089C905" w14:textId="77777777" w:rsidR="001B65A8" w:rsidRPr="00D31705" w:rsidRDefault="001B65A8" w:rsidP="00CF5638">
      <w:pPr>
        <w:pStyle w:val="dotpoint"/>
      </w:pPr>
      <w:r w:rsidRPr="00D31705">
        <w:t>better protections for whistleblowers including access to compensation if they are the subject of reprisal action due to their disclosure.</w:t>
      </w:r>
    </w:p>
    <w:p w14:paraId="50F19943" w14:textId="77777777" w:rsidR="000005FE" w:rsidRDefault="000005FE" w:rsidP="00CF5638">
      <w:pPr>
        <w:pStyle w:val="base-text-paragraph"/>
        <w:numPr>
          <w:ilvl w:val="0"/>
          <w:numId w:val="0"/>
        </w:numPr>
        <w:ind w:left="992"/>
        <w:sectPr w:rsidR="000005FE" w:rsidSect="008818D3">
          <w:headerReference w:type="even" r:id="rId39"/>
          <w:headerReference w:type="default" r:id="rId40"/>
          <w:footerReference w:type="even" r:id="rId41"/>
          <w:footerReference w:type="default" r:id="rId42"/>
          <w:footerReference w:type="first" r:id="rId43"/>
          <w:type w:val="oddPage"/>
          <w:pgSz w:w="11906" w:h="16838" w:code="9"/>
          <w:pgMar w:top="2466" w:right="2098" w:bottom="2466" w:left="2098" w:header="1559" w:footer="1899" w:gutter="0"/>
          <w:cols w:space="708"/>
          <w:titlePg/>
          <w:docGrid w:linePitch="360"/>
        </w:sectPr>
      </w:pPr>
    </w:p>
    <w:p w14:paraId="5F916E03" w14:textId="77777777" w:rsidR="00243FE0" w:rsidRPr="00F51A71" w:rsidRDefault="00243FE0" w:rsidP="00C41ABB">
      <w:pPr>
        <w:pStyle w:val="ChapterHeading"/>
        <w:tabs>
          <w:tab w:val="clear" w:pos="1134"/>
          <w:tab w:val="num" w:pos="360"/>
        </w:tabs>
      </w:pPr>
      <w:bookmarkStart w:id="85" w:name="_Toc499819421"/>
      <w:bookmarkStart w:id="86" w:name="_Toc499819562"/>
      <w:bookmarkStart w:id="87" w:name="_Toc499819634"/>
      <w:bookmarkStart w:id="88" w:name="_Toc499819734"/>
      <w:bookmarkStart w:id="89" w:name="_Toc499821107"/>
      <w:bookmarkStart w:id="90" w:name="_Toc499821218"/>
      <w:bookmarkStart w:id="91" w:name="_Toc499821240"/>
      <w:bookmarkStart w:id="92" w:name="_Toc499822380"/>
      <w:bookmarkStart w:id="93" w:name="_Toc499823114"/>
      <w:bookmarkStart w:id="94" w:name="_Toc499823158"/>
      <w:bookmarkStart w:id="95" w:name="_Toc499823520"/>
      <w:bookmarkStart w:id="96" w:name="_Toc499823546"/>
      <w:bookmarkStart w:id="97" w:name="_Toc499823568"/>
      <w:bookmarkStart w:id="98" w:name="_Toc499824772"/>
      <w:bookmarkStart w:id="99" w:name="_Toc499824844"/>
      <w:bookmarkStart w:id="100" w:name="_Toc499824952"/>
      <w:bookmarkStart w:id="101" w:name="_Toc499825218"/>
      <w:bookmarkStart w:id="102" w:name="_Toc499826077"/>
      <w:bookmarkStart w:id="103" w:name="_Toc499826798"/>
      <w:bookmarkStart w:id="104" w:name="_Toc499827276"/>
      <w:bookmarkStart w:id="105" w:name="_Toc499827307"/>
      <w:bookmarkStart w:id="106" w:name="_Toc499827361"/>
      <w:bookmarkStart w:id="107" w:name="_Toc499827450"/>
      <w:bookmarkStart w:id="108" w:name="_Toc499827914"/>
      <w:bookmarkStart w:id="109" w:name="_Toc499827946"/>
      <w:bookmarkStart w:id="110" w:name="_Toc499827968"/>
      <w:bookmarkStart w:id="111" w:name="_Toc499829084"/>
      <w:bookmarkStart w:id="112" w:name="_Toc499829292"/>
      <w:bookmarkStart w:id="113" w:name="_Toc499830151"/>
      <w:bookmarkStart w:id="114" w:name="_Toc499830268"/>
      <w:bookmarkStart w:id="115" w:name="_Toc499832160"/>
      <w:bookmarkStart w:id="116" w:name="_Toc499876540"/>
      <w:bookmarkStart w:id="117" w:name="_Toc499910109"/>
      <w:bookmarkStart w:id="118" w:name="_Toc499911451"/>
      <w:bookmarkStart w:id="119" w:name="_Toc499912354"/>
      <w:bookmarkStart w:id="120" w:name="_Toc499819422"/>
      <w:bookmarkStart w:id="121" w:name="_Toc499819563"/>
      <w:bookmarkStart w:id="122" w:name="_Toc499819635"/>
      <w:bookmarkStart w:id="123" w:name="_Toc499819735"/>
      <w:bookmarkStart w:id="124" w:name="_Toc499821108"/>
      <w:bookmarkStart w:id="125" w:name="_Toc499821219"/>
      <w:bookmarkStart w:id="126" w:name="_Toc499821241"/>
      <w:bookmarkStart w:id="127" w:name="_Toc499822381"/>
      <w:bookmarkStart w:id="128" w:name="_Toc499823115"/>
      <w:bookmarkStart w:id="129" w:name="_Toc499823159"/>
      <w:bookmarkStart w:id="130" w:name="_Toc499823521"/>
      <w:bookmarkStart w:id="131" w:name="_Toc499823547"/>
      <w:bookmarkStart w:id="132" w:name="_Toc499823569"/>
      <w:bookmarkStart w:id="133" w:name="_Toc499824773"/>
      <w:bookmarkStart w:id="134" w:name="_Toc499824845"/>
      <w:bookmarkStart w:id="135" w:name="_Toc499824953"/>
      <w:bookmarkStart w:id="136" w:name="_Toc499825219"/>
      <w:bookmarkStart w:id="137" w:name="_Toc499826078"/>
      <w:bookmarkStart w:id="138" w:name="_Toc499826799"/>
      <w:bookmarkStart w:id="139" w:name="_Toc499827277"/>
      <w:bookmarkStart w:id="140" w:name="_Toc499827308"/>
      <w:bookmarkStart w:id="141" w:name="_Toc499827362"/>
      <w:bookmarkStart w:id="142" w:name="_Toc499827451"/>
      <w:bookmarkStart w:id="143" w:name="_Toc499827915"/>
      <w:bookmarkStart w:id="144" w:name="_Toc499827947"/>
      <w:bookmarkStart w:id="145" w:name="_Toc499827969"/>
      <w:bookmarkStart w:id="146" w:name="_Toc499829085"/>
      <w:bookmarkStart w:id="147" w:name="_Toc499829293"/>
      <w:bookmarkStart w:id="148" w:name="_Toc499830152"/>
      <w:bookmarkStart w:id="149" w:name="_Toc499830269"/>
      <w:bookmarkStart w:id="150" w:name="_Toc499832161"/>
      <w:bookmarkStart w:id="151" w:name="_Toc499876541"/>
      <w:bookmarkStart w:id="152" w:name="_Toc499910110"/>
      <w:bookmarkStart w:id="153" w:name="_Toc499911452"/>
      <w:bookmarkStart w:id="154" w:name="_Toc499912355"/>
      <w:bookmarkStart w:id="155" w:name="_Toc499819423"/>
      <w:bookmarkStart w:id="156" w:name="_Toc499819564"/>
      <w:bookmarkStart w:id="157" w:name="_Toc499819636"/>
      <w:bookmarkStart w:id="158" w:name="_Toc499819736"/>
      <w:bookmarkStart w:id="159" w:name="_Toc499821109"/>
      <w:bookmarkStart w:id="160" w:name="_Toc499821220"/>
      <w:bookmarkStart w:id="161" w:name="_Toc499821242"/>
      <w:bookmarkStart w:id="162" w:name="_Toc499822382"/>
      <w:bookmarkStart w:id="163" w:name="_Toc499823116"/>
      <w:bookmarkStart w:id="164" w:name="_Toc499823160"/>
      <w:bookmarkStart w:id="165" w:name="_Toc499823522"/>
      <w:bookmarkStart w:id="166" w:name="_Toc499823548"/>
      <w:bookmarkStart w:id="167" w:name="_Toc499823570"/>
      <w:bookmarkStart w:id="168" w:name="_Toc499824774"/>
      <w:bookmarkStart w:id="169" w:name="_Toc499824846"/>
      <w:bookmarkStart w:id="170" w:name="_Toc499824954"/>
      <w:bookmarkStart w:id="171" w:name="_Toc499825220"/>
      <w:bookmarkStart w:id="172" w:name="_Toc499826079"/>
      <w:bookmarkStart w:id="173" w:name="_Toc499826800"/>
      <w:bookmarkStart w:id="174" w:name="_Toc499827278"/>
      <w:bookmarkStart w:id="175" w:name="_Toc499827309"/>
      <w:bookmarkStart w:id="176" w:name="_Toc499827363"/>
      <w:bookmarkStart w:id="177" w:name="_Toc499827452"/>
      <w:bookmarkStart w:id="178" w:name="_Toc499827916"/>
      <w:bookmarkStart w:id="179" w:name="_Toc499827948"/>
      <w:bookmarkStart w:id="180" w:name="_Toc499827970"/>
      <w:bookmarkStart w:id="181" w:name="_Toc499829086"/>
      <w:bookmarkStart w:id="182" w:name="_Toc499829294"/>
      <w:bookmarkStart w:id="183" w:name="_Toc499830153"/>
      <w:bookmarkStart w:id="184" w:name="_Toc499830270"/>
      <w:bookmarkStart w:id="185" w:name="_Toc499832162"/>
      <w:bookmarkStart w:id="186" w:name="_Toc499876542"/>
      <w:bookmarkStart w:id="187" w:name="_Toc499910111"/>
      <w:bookmarkStart w:id="188" w:name="_Toc499911453"/>
      <w:bookmarkStart w:id="189" w:name="_Toc499912356"/>
      <w:bookmarkStart w:id="190" w:name="_Toc499819424"/>
      <w:bookmarkStart w:id="191" w:name="_Toc499819565"/>
      <w:bookmarkStart w:id="192" w:name="_Toc499819637"/>
      <w:bookmarkStart w:id="193" w:name="_Toc499819737"/>
      <w:bookmarkStart w:id="194" w:name="_Toc499821110"/>
      <w:bookmarkStart w:id="195" w:name="_Toc499821221"/>
      <w:bookmarkStart w:id="196" w:name="_Toc499821243"/>
      <w:bookmarkStart w:id="197" w:name="_Toc499822383"/>
      <w:bookmarkStart w:id="198" w:name="_Toc499823117"/>
      <w:bookmarkStart w:id="199" w:name="_Toc499823161"/>
      <w:bookmarkStart w:id="200" w:name="_Toc499823523"/>
      <w:bookmarkStart w:id="201" w:name="_Toc499823549"/>
      <w:bookmarkStart w:id="202" w:name="_Toc499823571"/>
      <w:bookmarkStart w:id="203" w:name="_Toc499824775"/>
      <w:bookmarkStart w:id="204" w:name="_Toc499824847"/>
      <w:bookmarkStart w:id="205" w:name="_Toc499824955"/>
      <w:bookmarkStart w:id="206" w:name="_Toc499825221"/>
      <w:bookmarkStart w:id="207" w:name="_Toc499826080"/>
      <w:bookmarkStart w:id="208" w:name="_Toc499826801"/>
      <w:bookmarkStart w:id="209" w:name="_Toc499827279"/>
      <w:bookmarkStart w:id="210" w:name="_Toc499827310"/>
      <w:bookmarkStart w:id="211" w:name="_Toc499827364"/>
      <w:bookmarkStart w:id="212" w:name="_Toc499827453"/>
      <w:bookmarkStart w:id="213" w:name="_Toc499827917"/>
      <w:bookmarkStart w:id="214" w:name="_Toc499827949"/>
      <w:bookmarkStart w:id="215" w:name="_Toc499827971"/>
      <w:bookmarkStart w:id="216" w:name="_Toc499829087"/>
      <w:bookmarkStart w:id="217" w:name="_Toc499829295"/>
      <w:bookmarkStart w:id="218" w:name="_Toc499830154"/>
      <w:bookmarkStart w:id="219" w:name="_Toc499830271"/>
      <w:bookmarkStart w:id="220" w:name="_Toc499832163"/>
      <w:bookmarkStart w:id="221" w:name="_Toc499876543"/>
      <w:bookmarkStart w:id="222" w:name="_Toc499910112"/>
      <w:bookmarkStart w:id="223" w:name="_Toc499911454"/>
      <w:bookmarkStart w:id="224" w:name="_Toc499912357"/>
      <w:bookmarkStart w:id="225" w:name="_Toc499819425"/>
      <w:bookmarkStart w:id="226" w:name="_Toc499819566"/>
      <w:bookmarkStart w:id="227" w:name="_Toc499819638"/>
      <w:bookmarkStart w:id="228" w:name="_Toc499819738"/>
      <w:bookmarkStart w:id="229" w:name="_Toc499821111"/>
      <w:bookmarkStart w:id="230" w:name="_Toc499821222"/>
      <w:bookmarkStart w:id="231" w:name="_Toc499821244"/>
      <w:bookmarkStart w:id="232" w:name="_Toc499822384"/>
      <w:bookmarkStart w:id="233" w:name="_Toc499823118"/>
      <w:bookmarkStart w:id="234" w:name="_Toc499823162"/>
      <w:bookmarkStart w:id="235" w:name="_Toc499823524"/>
      <w:bookmarkStart w:id="236" w:name="_Toc499823550"/>
      <w:bookmarkStart w:id="237" w:name="_Toc499823572"/>
      <w:bookmarkStart w:id="238" w:name="_Toc499824776"/>
      <w:bookmarkStart w:id="239" w:name="_Toc499824848"/>
      <w:bookmarkStart w:id="240" w:name="_Toc499824956"/>
      <w:bookmarkStart w:id="241" w:name="_Toc499825222"/>
      <w:bookmarkStart w:id="242" w:name="_Toc499826081"/>
      <w:bookmarkStart w:id="243" w:name="_Toc499826802"/>
      <w:bookmarkStart w:id="244" w:name="_Toc499827280"/>
      <w:bookmarkStart w:id="245" w:name="_Toc499827311"/>
      <w:bookmarkStart w:id="246" w:name="_Toc499827365"/>
      <w:bookmarkStart w:id="247" w:name="_Toc499827454"/>
      <w:bookmarkStart w:id="248" w:name="_Toc499827918"/>
      <w:bookmarkStart w:id="249" w:name="_Toc499827950"/>
      <w:bookmarkStart w:id="250" w:name="_Toc499827972"/>
      <w:bookmarkStart w:id="251" w:name="_Toc499829088"/>
      <w:bookmarkStart w:id="252" w:name="_Toc499829296"/>
      <w:bookmarkStart w:id="253" w:name="_Toc499830155"/>
      <w:bookmarkStart w:id="254" w:name="_Toc499830272"/>
      <w:bookmarkStart w:id="255" w:name="_Toc499832164"/>
      <w:bookmarkStart w:id="256" w:name="_Toc499876544"/>
      <w:bookmarkStart w:id="257" w:name="_Toc499910113"/>
      <w:bookmarkStart w:id="258" w:name="_Toc499911455"/>
      <w:bookmarkStart w:id="259" w:name="_Toc499912358"/>
      <w:bookmarkStart w:id="260" w:name="_Toc499819426"/>
      <w:bookmarkStart w:id="261" w:name="_Toc499819567"/>
      <w:bookmarkStart w:id="262" w:name="_Toc499819639"/>
      <w:bookmarkStart w:id="263" w:name="_Toc499819739"/>
      <w:bookmarkStart w:id="264" w:name="_Toc499821112"/>
      <w:bookmarkStart w:id="265" w:name="_Toc499821223"/>
      <w:bookmarkStart w:id="266" w:name="_Toc499821245"/>
      <w:bookmarkStart w:id="267" w:name="_Toc499822385"/>
      <w:bookmarkStart w:id="268" w:name="_Toc499823119"/>
      <w:bookmarkStart w:id="269" w:name="_Toc499823163"/>
      <w:bookmarkStart w:id="270" w:name="_Toc499823525"/>
      <w:bookmarkStart w:id="271" w:name="_Toc499823551"/>
      <w:bookmarkStart w:id="272" w:name="_Toc499823573"/>
      <w:bookmarkStart w:id="273" w:name="_Toc499824777"/>
      <w:bookmarkStart w:id="274" w:name="_Toc499824849"/>
      <w:bookmarkStart w:id="275" w:name="_Toc499824957"/>
      <w:bookmarkStart w:id="276" w:name="_Toc499825223"/>
      <w:bookmarkStart w:id="277" w:name="_Toc499826082"/>
      <w:bookmarkStart w:id="278" w:name="_Toc499826803"/>
      <w:bookmarkStart w:id="279" w:name="_Toc499827281"/>
      <w:bookmarkStart w:id="280" w:name="_Toc499827312"/>
      <w:bookmarkStart w:id="281" w:name="_Toc499827366"/>
      <w:bookmarkStart w:id="282" w:name="_Toc499827455"/>
      <w:bookmarkStart w:id="283" w:name="_Toc499827919"/>
      <w:bookmarkStart w:id="284" w:name="_Toc499827951"/>
      <w:bookmarkStart w:id="285" w:name="_Toc499827973"/>
      <w:bookmarkStart w:id="286" w:name="_Toc499829089"/>
      <w:bookmarkStart w:id="287" w:name="_Toc499829297"/>
      <w:bookmarkStart w:id="288" w:name="_Toc499830156"/>
      <w:bookmarkStart w:id="289" w:name="_Toc499830273"/>
      <w:bookmarkStart w:id="290" w:name="_Toc499832165"/>
      <w:bookmarkStart w:id="291" w:name="_Toc499876545"/>
      <w:bookmarkStart w:id="292" w:name="_Toc499910114"/>
      <w:bookmarkStart w:id="293" w:name="_Toc499911456"/>
      <w:bookmarkStart w:id="294" w:name="_Toc499912359"/>
      <w:bookmarkStart w:id="295" w:name="_Toc499819427"/>
      <w:bookmarkStart w:id="296" w:name="_Toc499819568"/>
      <w:bookmarkStart w:id="297" w:name="_Toc499819640"/>
      <w:bookmarkStart w:id="298" w:name="_Toc499819740"/>
      <w:bookmarkStart w:id="299" w:name="_Toc499821113"/>
      <w:bookmarkStart w:id="300" w:name="_Toc499821224"/>
      <w:bookmarkStart w:id="301" w:name="_Toc499821246"/>
      <w:bookmarkStart w:id="302" w:name="_Toc499822386"/>
      <w:bookmarkStart w:id="303" w:name="_Toc499823120"/>
      <w:bookmarkStart w:id="304" w:name="_Toc499823164"/>
      <w:bookmarkStart w:id="305" w:name="_Toc499823526"/>
      <w:bookmarkStart w:id="306" w:name="_Toc499823552"/>
      <w:bookmarkStart w:id="307" w:name="_Toc499823574"/>
      <w:bookmarkStart w:id="308" w:name="_Toc499824778"/>
      <w:bookmarkStart w:id="309" w:name="_Toc499824850"/>
      <w:bookmarkStart w:id="310" w:name="_Toc499824958"/>
      <w:bookmarkStart w:id="311" w:name="_Toc499825224"/>
      <w:bookmarkStart w:id="312" w:name="_Toc499826083"/>
      <w:bookmarkStart w:id="313" w:name="_Toc499826804"/>
      <w:bookmarkStart w:id="314" w:name="_Toc499827282"/>
      <w:bookmarkStart w:id="315" w:name="_Toc499827313"/>
      <w:bookmarkStart w:id="316" w:name="_Toc499827367"/>
      <w:bookmarkStart w:id="317" w:name="_Toc499827456"/>
      <w:bookmarkStart w:id="318" w:name="_Toc499827920"/>
      <w:bookmarkStart w:id="319" w:name="_Toc499827952"/>
      <w:bookmarkStart w:id="320" w:name="_Toc499827974"/>
      <w:bookmarkStart w:id="321" w:name="_Toc499829090"/>
      <w:bookmarkStart w:id="322" w:name="_Toc499829298"/>
      <w:bookmarkStart w:id="323" w:name="_Toc499830157"/>
      <w:bookmarkStart w:id="324" w:name="_Toc499830274"/>
      <w:bookmarkStart w:id="325" w:name="_Toc499832166"/>
      <w:bookmarkStart w:id="326" w:name="_Toc499876546"/>
      <w:bookmarkStart w:id="327" w:name="_Toc499910115"/>
      <w:bookmarkStart w:id="328" w:name="_Toc499911457"/>
      <w:bookmarkStart w:id="329" w:name="_Toc499912360"/>
      <w:bookmarkStart w:id="330" w:name="_Toc499819428"/>
      <w:bookmarkStart w:id="331" w:name="_Toc499819569"/>
      <w:bookmarkStart w:id="332" w:name="_Toc499819641"/>
      <w:bookmarkStart w:id="333" w:name="_Toc499819741"/>
      <w:bookmarkStart w:id="334" w:name="_Toc499821114"/>
      <w:bookmarkStart w:id="335" w:name="_Toc499821225"/>
      <w:bookmarkStart w:id="336" w:name="_Toc499821247"/>
      <w:bookmarkStart w:id="337" w:name="_Toc499822387"/>
      <w:bookmarkStart w:id="338" w:name="_Toc499823121"/>
      <w:bookmarkStart w:id="339" w:name="_Toc499823165"/>
      <w:bookmarkStart w:id="340" w:name="_Toc499823527"/>
      <w:bookmarkStart w:id="341" w:name="_Toc499823553"/>
      <w:bookmarkStart w:id="342" w:name="_Toc499823575"/>
      <w:bookmarkStart w:id="343" w:name="_Toc499824779"/>
      <w:bookmarkStart w:id="344" w:name="_Toc499824851"/>
      <w:bookmarkStart w:id="345" w:name="_Toc499824959"/>
      <w:bookmarkStart w:id="346" w:name="_Toc499825225"/>
      <w:bookmarkStart w:id="347" w:name="_Toc499826084"/>
      <w:bookmarkStart w:id="348" w:name="_Toc499826805"/>
      <w:bookmarkStart w:id="349" w:name="_Toc499827283"/>
      <w:bookmarkStart w:id="350" w:name="_Toc499827314"/>
      <w:bookmarkStart w:id="351" w:name="_Toc499827368"/>
      <w:bookmarkStart w:id="352" w:name="_Toc499827457"/>
      <w:bookmarkStart w:id="353" w:name="_Toc499827921"/>
      <w:bookmarkStart w:id="354" w:name="_Toc499827953"/>
      <w:bookmarkStart w:id="355" w:name="_Toc499827975"/>
      <w:bookmarkStart w:id="356" w:name="_Toc499829091"/>
      <w:bookmarkStart w:id="357" w:name="_Toc499829299"/>
      <w:bookmarkStart w:id="358" w:name="_Toc499830158"/>
      <w:bookmarkStart w:id="359" w:name="_Toc499830275"/>
      <w:bookmarkStart w:id="360" w:name="_Toc499832167"/>
      <w:bookmarkStart w:id="361" w:name="_Toc499876547"/>
      <w:bookmarkStart w:id="362" w:name="_Toc499910116"/>
      <w:bookmarkStart w:id="363" w:name="_Toc499911458"/>
      <w:bookmarkStart w:id="364" w:name="_Toc499912361"/>
      <w:bookmarkStart w:id="365" w:name="_Toc499819429"/>
      <w:bookmarkStart w:id="366" w:name="_Toc499819570"/>
      <w:bookmarkStart w:id="367" w:name="_Toc499819642"/>
      <w:bookmarkStart w:id="368" w:name="_Toc499819742"/>
      <w:bookmarkStart w:id="369" w:name="_Toc499821115"/>
      <w:bookmarkStart w:id="370" w:name="_Toc499821226"/>
      <w:bookmarkStart w:id="371" w:name="_Toc499821248"/>
      <w:bookmarkStart w:id="372" w:name="_Toc499822388"/>
      <w:bookmarkStart w:id="373" w:name="_Toc499823122"/>
      <w:bookmarkStart w:id="374" w:name="_Toc499823166"/>
      <w:bookmarkStart w:id="375" w:name="_Toc499823528"/>
      <w:bookmarkStart w:id="376" w:name="_Toc499823554"/>
      <w:bookmarkStart w:id="377" w:name="_Toc499823576"/>
      <w:bookmarkStart w:id="378" w:name="_Toc499824780"/>
      <w:bookmarkStart w:id="379" w:name="_Toc499824852"/>
      <w:bookmarkStart w:id="380" w:name="_Toc499824960"/>
      <w:bookmarkStart w:id="381" w:name="_Toc499825226"/>
      <w:bookmarkStart w:id="382" w:name="_Toc499826085"/>
      <w:bookmarkStart w:id="383" w:name="_Toc499826806"/>
      <w:bookmarkStart w:id="384" w:name="_Toc499827284"/>
      <w:bookmarkStart w:id="385" w:name="_Toc499827315"/>
      <w:bookmarkStart w:id="386" w:name="_Toc499827369"/>
      <w:bookmarkStart w:id="387" w:name="_Toc499827458"/>
      <w:bookmarkStart w:id="388" w:name="_Toc499827922"/>
      <w:bookmarkStart w:id="389" w:name="_Toc499827954"/>
      <w:bookmarkStart w:id="390" w:name="_Toc499827976"/>
      <w:bookmarkStart w:id="391" w:name="_Toc499829092"/>
      <w:bookmarkStart w:id="392" w:name="_Toc499829300"/>
      <w:bookmarkStart w:id="393" w:name="_Toc499830159"/>
      <w:bookmarkStart w:id="394" w:name="_Toc499830276"/>
      <w:bookmarkStart w:id="395" w:name="_Toc499832168"/>
      <w:bookmarkStart w:id="396" w:name="_Toc499876548"/>
      <w:bookmarkStart w:id="397" w:name="_Toc499910117"/>
      <w:bookmarkStart w:id="398" w:name="_Toc499911459"/>
      <w:bookmarkStart w:id="399" w:name="_Toc499912362"/>
      <w:bookmarkStart w:id="400" w:name="_Toc499819430"/>
      <w:bookmarkStart w:id="401" w:name="_Toc499819571"/>
      <w:bookmarkStart w:id="402" w:name="_Toc499819643"/>
      <w:bookmarkStart w:id="403" w:name="_Toc499819743"/>
      <w:bookmarkStart w:id="404" w:name="_Toc499821116"/>
      <w:bookmarkStart w:id="405" w:name="_Toc499821227"/>
      <w:bookmarkStart w:id="406" w:name="_Toc499821249"/>
      <w:bookmarkStart w:id="407" w:name="_Toc499822389"/>
      <w:bookmarkStart w:id="408" w:name="_Toc499823123"/>
      <w:bookmarkStart w:id="409" w:name="_Toc499823167"/>
      <w:bookmarkStart w:id="410" w:name="_Toc499823529"/>
      <w:bookmarkStart w:id="411" w:name="_Toc499823555"/>
      <w:bookmarkStart w:id="412" w:name="_Toc499823577"/>
      <w:bookmarkStart w:id="413" w:name="_Toc499824781"/>
      <w:bookmarkStart w:id="414" w:name="_Toc499824853"/>
      <w:bookmarkStart w:id="415" w:name="_Toc499824961"/>
      <w:bookmarkStart w:id="416" w:name="_Toc499825227"/>
      <w:bookmarkStart w:id="417" w:name="_Toc499826086"/>
      <w:bookmarkStart w:id="418" w:name="_Toc499826807"/>
      <w:bookmarkStart w:id="419" w:name="_Toc499827285"/>
      <w:bookmarkStart w:id="420" w:name="_Toc499827316"/>
      <w:bookmarkStart w:id="421" w:name="_Toc499827370"/>
      <w:bookmarkStart w:id="422" w:name="_Toc499827459"/>
      <w:bookmarkStart w:id="423" w:name="_Toc499827923"/>
      <w:bookmarkStart w:id="424" w:name="_Toc499827955"/>
      <w:bookmarkStart w:id="425" w:name="_Toc499827977"/>
      <w:bookmarkStart w:id="426" w:name="_Toc499829093"/>
      <w:bookmarkStart w:id="427" w:name="_Toc499829301"/>
      <w:bookmarkStart w:id="428" w:name="_Toc499830160"/>
      <w:bookmarkStart w:id="429" w:name="_Toc499830277"/>
      <w:bookmarkStart w:id="430" w:name="_Toc499832169"/>
      <w:bookmarkStart w:id="431" w:name="_Toc499876549"/>
      <w:bookmarkStart w:id="432" w:name="_Toc499910118"/>
      <w:bookmarkStart w:id="433" w:name="_Toc499911460"/>
      <w:bookmarkStart w:id="434" w:name="_Toc499912363"/>
      <w:bookmarkStart w:id="435" w:name="_Toc499819431"/>
      <w:bookmarkStart w:id="436" w:name="_Toc499819572"/>
      <w:bookmarkStart w:id="437" w:name="_Toc499819644"/>
      <w:bookmarkStart w:id="438" w:name="_Toc499819744"/>
      <w:bookmarkStart w:id="439" w:name="_Toc499821117"/>
      <w:bookmarkStart w:id="440" w:name="_Toc499821228"/>
      <w:bookmarkStart w:id="441" w:name="_Toc499821250"/>
      <w:bookmarkStart w:id="442" w:name="_Toc499822390"/>
      <w:bookmarkStart w:id="443" w:name="_Toc499823124"/>
      <w:bookmarkStart w:id="444" w:name="_Toc499823168"/>
      <w:bookmarkStart w:id="445" w:name="_Toc499823530"/>
      <w:bookmarkStart w:id="446" w:name="_Toc499823556"/>
      <w:bookmarkStart w:id="447" w:name="_Toc499823578"/>
      <w:bookmarkStart w:id="448" w:name="_Toc499824782"/>
      <w:bookmarkStart w:id="449" w:name="_Toc499824854"/>
      <w:bookmarkStart w:id="450" w:name="_Toc499824962"/>
      <w:bookmarkStart w:id="451" w:name="_Toc499825228"/>
      <w:bookmarkStart w:id="452" w:name="_Toc499826087"/>
      <w:bookmarkStart w:id="453" w:name="_Toc499826808"/>
      <w:bookmarkStart w:id="454" w:name="_Toc499827286"/>
      <w:bookmarkStart w:id="455" w:name="_Toc499827317"/>
      <w:bookmarkStart w:id="456" w:name="_Toc499827371"/>
      <w:bookmarkStart w:id="457" w:name="_Toc499827460"/>
      <w:bookmarkStart w:id="458" w:name="_Toc499827924"/>
      <w:bookmarkStart w:id="459" w:name="_Toc499827956"/>
      <w:bookmarkStart w:id="460" w:name="_Toc499827978"/>
      <w:bookmarkStart w:id="461" w:name="_Toc499829094"/>
      <w:bookmarkStart w:id="462" w:name="_Toc499829302"/>
      <w:bookmarkStart w:id="463" w:name="_Toc499830161"/>
      <w:bookmarkStart w:id="464" w:name="_Toc499830278"/>
      <w:bookmarkStart w:id="465" w:name="_Toc499832170"/>
      <w:bookmarkStart w:id="466" w:name="_Toc499876550"/>
      <w:bookmarkStart w:id="467" w:name="_Toc499910119"/>
      <w:bookmarkStart w:id="468" w:name="_Toc499911461"/>
      <w:bookmarkStart w:id="469" w:name="_Toc499912364"/>
      <w:bookmarkStart w:id="470" w:name="_Toc499819432"/>
      <w:bookmarkStart w:id="471" w:name="_Toc499819573"/>
      <w:bookmarkStart w:id="472" w:name="_Toc499819645"/>
      <w:bookmarkStart w:id="473" w:name="_Toc499819745"/>
      <w:bookmarkStart w:id="474" w:name="_Toc499821118"/>
      <w:bookmarkStart w:id="475" w:name="_Toc499821229"/>
      <w:bookmarkStart w:id="476" w:name="_Toc499821251"/>
      <w:bookmarkStart w:id="477" w:name="_Toc499822391"/>
      <w:bookmarkStart w:id="478" w:name="_Toc499823125"/>
      <w:bookmarkStart w:id="479" w:name="_Toc499823169"/>
      <w:bookmarkStart w:id="480" w:name="_Toc499823531"/>
      <w:bookmarkStart w:id="481" w:name="_Toc499823557"/>
      <w:bookmarkStart w:id="482" w:name="_Toc499823579"/>
      <w:bookmarkStart w:id="483" w:name="_Toc499824783"/>
      <w:bookmarkStart w:id="484" w:name="_Toc499824855"/>
      <w:bookmarkStart w:id="485" w:name="_Toc499824963"/>
      <w:bookmarkStart w:id="486" w:name="_Toc499825229"/>
      <w:bookmarkStart w:id="487" w:name="_Toc499826088"/>
      <w:bookmarkStart w:id="488" w:name="_Toc499826809"/>
      <w:bookmarkStart w:id="489" w:name="_Toc499827287"/>
      <w:bookmarkStart w:id="490" w:name="_Toc499827318"/>
      <w:bookmarkStart w:id="491" w:name="_Toc499827372"/>
      <w:bookmarkStart w:id="492" w:name="_Toc499827461"/>
      <w:bookmarkStart w:id="493" w:name="_Toc499827925"/>
      <w:bookmarkStart w:id="494" w:name="_Toc499827957"/>
      <w:bookmarkStart w:id="495" w:name="_Toc499827979"/>
      <w:bookmarkStart w:id="496" w:name="_Toc499829095"/>
      <w:bookmarkStart w:id="497" w:name="_Toc499829303"/>
      <w:bookmarkStart w:id="498" w:name="_Toc499830162"/>
      <w:bookmarkStart w:id="499" w:name="_Toc499830279"/>
      <w:bookmarkStart w:id="500" w:name="_Toc499832171"/>
      <w:bookmarkStart w:id="501" w:name="_Toc499876551"/>
      <w:bookmarkStart w:id="502" w:name="_Toc499910120"/>
      <w:bookmarkStart w:id="503" w:name="_Toc499911462"/>
      <w:bookmarkStart w:id="504" w:name="_Toc499912365"/>
      <w:bookmarkStart w:id="505" w:name="_Toc499819433"/>
      <w:bookmarkStart w:id="506" w:name="_Toc499819574"/>
      <w:bookmarkStart w:id="507" w:name="_Toc499819646"/>
      <w:bookmarkStart w:id="508" w:name="_Toc499819746"/>
      <w:bookmarkStart w:id="509" w:name="_Toc499821119"/>
      <w:bookmarkStart w:id="510" w:name="_Toc499821230"/>
      <w:bookmarkStart w:id="511" w:name="_Toc499821252"/>
      <w:bookmarkStart w:id="512" w:name="_Toc499822392"/>
      <w:bookmarkStart w:id="513" w:name="_Toc499823126"/>
      <w:bookmarkStart w:id="514" w:name="_Toc499823170"/>
      <w:bookmarkStart w:id="515" w:name="_Toc499823532"/>
      <w:bookmarkStart w:id="516" w:name="_Toc499823558"/>
      <w:bookmarkStart w:id="517" w:name="_Toc499823580"/>
      <w:bookmarkStart w:id="518" w:name="_Toc499824784"/>
      <w:bookmarkStart w:id="519" w:name="_Toc499824856"/>
      <w:bookmarkStart w:id="520" w:name="_Toc499824964"/>
      <w:bookmarkStart w:id="521" w:name="_Toc499825230"/>
      <w:bookmarkStart w:id="522" w:name="_Toc499826089"/>
      <w:bookmarkStart w:id="523" w:name="_Toc499826810"/>
      <w:bookmarkStart w:id="524" w:name="_Toc499827288"/>
      <w:bookmarkStart w:id="525" w:name="_Toc499827319"/>
      <w:bookmarkStart w:id="526" w:name="_Toc499827373"/>
      <w:bookmarkStart w:id="527" w:name="_Toc499827462"/>
      <w:bookmarkStart w:id="528" w:name="_Toc499827926"/>
      <w:bookmarkStart w:id="529" w:name="_Toc499827958"/>
      <w:bookmarkStart w:id="530" w:name="_Toc499827980"/>
      <w:bookmarkStart w:id="531" w:name="_Toc499829096"/>
      <w:bookmarkStart w:id="532" w:name="_Toc499829304"/>
      <w:bookmarkStart w:id="533" w:name="_Toc499830163"/>
      <w:bookmarkStart w:id="534" w:name="_Toc499830280"/>
      <w:bookmarkStart w:id="535" w:name="_Toc499832172"/>
      <w:bookmarkStart w:id="536" w:name="_Toc499876552"/>
      <w:bookmarkStart w:id="537" w:name="_Toc499910121"/>
      <w:bookmarkStart w:id="538" w:name="_Toc499911463"/>
      <w:bookmarkStart w:id="539" w:name="_Toc499912366"/>
      <w:bookmarkStart w:id="540" w:name="_Toc499819434"/>
      <w:bookmarkStart w:id="541" w:name="_Toc499819575"/>
      <w:bookmarkStart w:id="542" w:name="_Toc499819647"/>
      <w:bookmarkStart w:id="543" w:name="_Toc499819747"/>
      <w:bookmarkStart w:id="544" w:name="_Toc499821120"/>
      <w:bookmarkStart w:id="545" w:name="_Toc499821231"/>
      <w:bookmarkStart w:id="546" w:name="_Toc499821253"/>
      <w:bookmarkStart w:id="547" w:name="_Toc499822393"/>
      <w:bookmarkStart w:id="548" w:name="_Toc499823127"/>
      <w:bookmarkStart w:id="549" w:name="_Toc499823171"/>
      <w:bookmarkStart w:id="550" w:name="_Toc499823533"/>
      <w:bookmarkStart w:id="551" w:name="_Toc499823559"/>
      <w:bookmarkStart w:id="552" w:name="_Toc499823581"/>
      <w:bookmarkStart w:id="553" w:name="_Toc499824785"/>
      <w:bookmarkStart w:id="554" w:name="_Toc499824857"/>
      <w:bookmarkStart w:id="555" w:name="_Toc499824965"/>
      <w:bookmarkStart w:id="556" w:name="_Toc499825231"/>
      <w:bookmarkStart w:id="557" w:name="_Toc499826090"/>
      <w:bookmarkStart w:id="558" w:name="_Toc499826811"/>
      <w:bookmarkStart w:id="559" w:name="_Toc499827289"/>
      <w:bookmarkStart w:id="560" w:name="_Toc499827320"/>
      <w:bookmarkStart w:id="561" w:name="_Toc499827374"/>
      <w:bookmarkStart w:id="562" w:name="_Toc499827463"/>
      <w:bookmarkStart w:id="563" w:name="_Toc499827927"/>
      <w:bookmarkStart w:id="564" w:name="_Toc499827959"/>
      <w:bookmarkStart w:id="565" w:name="_Toc499827981"/>
      <w:bookmarkStart w:id="566" w:name="_Toc499829097"/>
      <w:bookmarkStart w:id="567" w:name="_Toc499829305"/>
      <w:bookmarkStart w:id="568" w:name="_Toc499830164"/>
      <w:bookmarkStart w:id="569" w:name="_Toc499830281"/>
      <w:bookmarkStart w:id="570" w:name="_Toc499832173"/>
      <w:bookmarkStart w:id="571" w:name="_Toc499876553"/>
      <w:bookmarkStart w:id="572" w:name="_Toc499910122"/>
      <w:bookmarkStart w:id="573" w:name="_Toc499911464"/>
      <w:bookmarkStart w:id="574" w:name="_Toc499912367"/>
      <w:bookmarkStart w:id="575" w:name="_Toc496022239"/>
      <w:bookmarkStart w:id="576" w:name="_Toc496024249"/>
      <w:bookmarkStart w:id="577" w:name="_Toc496022240"/>
      <w:bookmarkStart w:id="578" w:name="_Toc49602425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F51A71">
        <w:lastRenderedPageBreak/>
        <w:br/>
      </w:r>
      <w:bookmarkStart w:id="579" w:name="_Toc496018729"/>
      <w:bookmarkStart w:id="580" w:name="_Toc496018752"/>
      <w:bookmarkStart w:id="581" w:name="_Toc496022241"/>
      <w:bookmarkStart w:id="582" w:name="_Toc496099214"/>
      <w:bookmarkStart w:id="583" w:name="_Toc499830165"/>
      <w:bookmarkStart w:id="584" w:name="_Toc499832174"/>
      <w:bookmarkStart w:id="585" w:name="_Toc500152845"/>
      <w:r w:rsidR="00E14EDB">
        <w:t>Better Protections for Tax Whistleblowers</w:t>
      </w:r>
      <w:bookmarkEnd w:id="579"/>
      <w:bookmarkEnd w:id="580"/>
      <w:bookmarkEnd w:id="581"/>
      <w:bookmarkEnd w:id="582"/>
      <w:bookmarkEnd w:id="583"/>
      <w:bookmarkEnd w:id="584"/>
      <w:bookmarkEnd w:id="585"/>
    </w:p>
    <w:p w14:paraId="69365EA6" w14:textId="77777777" w:rsidR="00243FE0" w:rsidRDefault="00243FE0" w:rsidP="00C41ABB">
      <w:pPr>
        <w:pStyle w:val="Heading2"/>
      </w:pPr>
      <w:r>
        <w:t>Outline of chapter</w:t>
      </w:r>
    </w:p>
    <w:p w14:paraId="65DA0648" w14:textId="77777777" w:rsidR="00243FE0" w:rsidRDefault="00FE5247" w:rsidP="00C41ABB">
      <w:pPr>
        <w:pStyle w:val="base-text-paragraph"/>
      </w:pPr>
      <w:r>
        <w:t>Part 2</w:t>
      </w:r>
      <w:r w:rsidR="005C0203">
        <w:t xml:space="preserve"> of</w:t>
      </w:r>
      <w:r>
        <w:t xml:space="preserve"> </w:t>
      </w:r>
      <w:r w:rsidR="00AF1F97">
        <w:t xml:space="preserve">Schedule </w:t>
      </w:r>
      <w:r w:rsidR="00FF0A0D" w:rsidRPr="002738E4">
        <w:t>1</w:t>
      </w:r>
      <w:r w:rsidR="00260FA2">
        <w:t xml:space="preserve"> to this Bill </w:t>
      </w:r>
      <w:r w:rsidR="0094290F">
        <w:t xml:space="preserve">will </w:t>
      </w:r>
      <w:r w:rsidR="00260FA2">
        <w:t xml:space="preserve">insert a comprehensive regime for the protection of </w:t>
      </w:r>
      <w:r w:rsidR="006A7F1C">
        <w:t>individuals</w:t>
      </w:r>
      <w:r w:rsidR="00AF1F97">
        <w:t xml:space="preserve"> who report breaches or suspected breaches of </w:t>
      </w:r>
      <w:r w:rsidR="00260FA2">
        <w:t>the tax law</w:t>
      </w:r>
      <w:r w:rsidR="004E1A44">
        <w:t xml:space="preserve"> and/or tax </w:t>
      </w:r>
      <w:r w:rsidR="0094290F">
        <w:t>misconduct</w:t>
      </w:r>
      <w:r w:rsidR="00AF1F97">
        <w:t xml:space="preserve">. </w:t>
      </w:r>
    </w:p>
    <w:p w14:paraId="782FDB49" w14:textId="77777777" w:rsidR="008F7B72" w:rsidRDefault="008F7B72" w:rsidP="00C41ABB">
      <w:pPr>
        <w:pStyle w:val="base-text-paragraph"/>
      </w:pPr>
      <w:r>
        <w:t xml:space="preserve">All legislative references in this Chapter are to the </w:t>
      </w:r>
      <w:r w:rsidR="00F659D0">
        <w:t>TAA 1953</w:t>
      </w:r>
      <w:r w:rsidR="00B23360">
        <w:t xml:space="preserve"> </w:t>
      </w:r>
      <w:r>
        <w:t>unless otherwise indicated.</w:t>
      </w:r>
    </w:p>
    <w:p w14:paraId="5EFC6545" w14:textId="77777777" w:rsidR="00243FE0" w:rsidRDefault="00243FE0" w:rsidP="00C41ABB">
      <w:pPr>
        <w:pStyle w:val="Heading2"/>
      </w:pPr>
      <w:r>
        <w:t>Context of amendments</w:t>
      </w:r>
      <w:r w:rsidR="00FE5247">
        <w:t xml:space="preserve"> to the tax law</w:t>
      </w:r>
    </w:p>
    <w:p w14:paraId="13C5FB89" w14:textId="77777777" w:rsidR="006A7F1C" w:rsidRDefault="006A7F1C" w:rsidP="00C41ABB">
      <w:pPr>
        <w:pStyle w:val="base-text-paragraph"/>
      </w:pPr>
      <w:r>
        <w:t xml:space="preserve">In </w:t>
      </w:r>
      <w:r w:rsidR="0059599E">
        <w:t>the</w:t>
      </w:r>
      <w:r>
        <w:t xml:space="preserve"> 2016-17 Budget</w:t>
      </w:r>
      <w:r w:rsidR="003B4848">
        <w:t>,</w:t>
      </w:r>
      <w:r>
        <w:t xml:space="preserve"> the Government announced that it will introduce new arrangements to better protect individuals who disclose information to the </w:t>
      </w:r>
      <w:r w:rsidR="00855DFB">
        <w:t>ATO</w:t>
      </w:r>
      <w:r>
        <w:t xml:space="preserve"> on </w:t>
      </w:r>
      <w:r w:rsidR="00254AB8">
        <w:t xml:space="preserve">tax </w:t>
      </w:r>
      <w:r>
        <w:t xml:space="preserve">avoidance behaviour and other tax issues. </w:t>
      </w:r>
      <w:r w:rsidR="00F24765">
        <w:t xml:space="preserve">Currently there is no </w:t>
      </w:r>
      <w:r w:rsidR="005A3E6D">
        <w:t xml:space="preserve">specific </w:t>
      </w:r>
      <w:r w:rsidR="00F24765">
        <w:t xml:space="preserve">legislative regime for the protection of </w:t>
      </w:r>
      <w:r>
        <w:t xml:space="preserve">such </w:t>
      </w:r>
      <w:r w:rsidR="005A3E6D">
        <w:t>individuals (</w:t>
      </w:r>
      <w:r w:rsidR="00F24765">
        <w:t>tax whistleblowers</w:t>
      </w:r>
      <w:r w:rsidR="005A3E6D">
        <w:t>)</w:t>
      </w:r>
      <w:r>
        <w:t xml:space="preserve">. </w:t>
      </w:r>
    </w:p>
    <w:p w14:paraId="2D4F66BA" w14:textId="77777777" w:rsidR="00243FE0" w:rsidRDefault="00F24765" w:rsidP="00C41ABB">
      <w:pPr>
        <w:pStyle w:val="base-text-paragraph"/>
      </w:pPr>
      <w:r>
        <w:t xml:space="preserve">The new tax whistleblower regime is intended to </w:t>
      </w:r>
      <w:r w:rsidR="00233C97">
        <w:t xml:space="preserve">encourage </w:t>
      </w:r>
      <w:r w:rsidR="00AB659B">
        <w:t>individuals</w:t>
      </w:r>
      <w:r w:rsidR="00233C97">
        <w:t xml:space="preserve"> to disclose such information by providing them with </w:t>
      </w:r>
      <w:r>
        <w:t>protection</w:t>
      </w:r>
      <w:r w:rsidR="008C0820">
        <w:t>s</w:t>
      </w:r>
      <w:r>
        <w:t xml:space="preserve"> </w:t>
      </w:r>
      <w:r w:rsidR="00233C97">
        <w:t>that are</w:t>
      </w:r>
      <w:r>
        <w:t xml:space="preserve"> broadly consistent with those </w:t>
      </w:r>
      <w:r w:rsidR="00D100A8">
        <w:t xml:space="preserve">that will be </w:t>
      </w:r>
      <w:r w:rsidR="00233C97">
        <w:t xml:space="preserve">provided by </w:t>
      </w:r>
      <w:r>
        <w:t xml:space="preserve">the Corporations Act after </w:t>
      </w:r>
      <w:r w:rsidR="008C0820">
        <w:t xml:space="preserve">the amendments described in </w:t>
      </w:r>
      <w:r w:rsidR="008C0820" w:rsidRPr="002738E4">
        <w:t>Chapter</w:t>
      </w:r>
      <w:r w:rsidR="008C0820">
        <w:t xml:space="preserve"> </w:t>
      </w:r>
      <w:r w:rsidR="00DB473C">
        <w:t>2</w:t>
      </w:r>
      <w:r w:rsidR="008C0820">
        <w:t xml:space="preserve"> come into force.</w:t>
      </w:r>
      <w:r w:rsidR="0094290F">
        <w:t xml:space="preserve"> The new regime is not intended to encourage individuals to make frivolous or vexatious disclosures, or to</w:t>
      </w:r>
      <w:r w:rsidR="003152BC">
        <w:t xml:space="preserve"> disguise personal or professional grievances as </w:t>
      </w:r>
      <w:r w:rsidR="00CF65E5">
        <w:t>disclosures qualifying for protection</w:t>
      </w:r>
      <w:r w:rsidR="003152BC">
        <w:t xml:space="preserve">. </w:t>
      </w:r>
      <w:r w:rsidR="0094290F">
        <w:t xml:space="preserve"> </w:t>
      </w:r>
    </w:p>
    <w:p w14:paraId="5A24AAA3" w14:textId="77777777" w:rsidR="00243FE0" w:rsidRDefault="00243FE0" w:rsidP="00C41ABB">
      <w:pPr>
        <w:pStyle w:val="Heading2"/>
      </w:pPr>
      <w:r>
        <w:t>Summary of new law</w:t>
      </w:r>
    </w:p>
    <w:p w14:paraId="4BB30A7A" w14:textId="77777777" w:rsidR="00243FE0" w:rsidRDefault="00F63FC2" w:rsidP="00C41ABB">
      <w:pPr>
        <w:pStyle w:val="base-text-paragraph"/>
      </w:pPr>
      <w:r>
        <w:t xml:space="preserve">Part 2 of </w:t>
      </w:r>
      <w:r w:rsidR="00CD6126" w:rsidRPr="00D704CF">
        <w:t xml:space="preserve">Schedule </w:t>
      </w:r>
      <w:r w:rsidR="00FF0A0D" w:rsidRPr="002738E4">
        <w:t>1</w:t>
      </w:r>
      <w:r w:rsidR="00CD6126" w:rsidRPr="00D704CF">
        <w:t xml:space="preserve"> to this Bill amends the </w:t>
      </w:r>
      <w:r w:rsidR="00B23360">
        <w:t>TAA 1953</w:t>
      </w:r>
      <w:r w:rsidR="00CD6126" w:rsidRPr="00D704CF">
        <w:t xml:space="preserve"> to create a regime </w:t>
      </w:r>
      <w:r w:rsidR="00773866">
        <w:t xml:space="preserve">to </w:t>
      </w:r>
      <w:r w:rsidR="00CD6126" w:rsidRPr="00D704CF">
        <w:t>protect and compensat</w:t>
      </w:r>
      <w:r w:rsidR="00637AEC">
        <w:t>e</w:t>
      </w:r>
      <w:r w:rsidR="00CD6126" w:rsidRPr="00D704CF">
        <w:t xml:space="preserve"> </w:t>
      </w:r>
      <w:r w:rsidR="00773866">
        <w:t>individuals</w:t>
      </w:r>
      <w:r w:rsidR="00CD6126" w:rsidRPr="00D704CF">
        <w:t xml:space="preserve"> who </w:t>
      </w:r>
      <w:r w:rsidR="00CD6126">
        <w:t xml:space="preserve">report </w:t>
      </w:r>
      <w:r w:rsidR="005E4553">
        <w:t>breaches or suspected breaches of the tax law</w:t>
      </w:r>
      <w:r w:rsidR="000B7826">
        <w:t xml:space="preserve"> or misconduct in relation to an entity’s tax affairs</w:t>
      </w:r>
      <w:r w:rsidR="005E4553">
        <w:t>. This may include non-compliance with tax laws or tax avoidance</w:t>
      </w:r>
      <w:r w:rsidR="00244A68">
        <w:t xml:space="preserve"> behaviour</w:t>
      </w:r>
      <w:r w:rsidR="005E4553">
        <w:t>.</w:t>
      </w:r>
    </w:p>
    <w:p w14:paraId="2EA5CD4D" w14:textId="77777777" w:rsidR="008518E3" w:rsidRDefault="00CD6126" w:rsidP="00CD6126">
      <w:pPr>
        <w:pStyle w:val="base-text-paragraph"/>
      </w:pPr>
      <w:r w:rsidRPr="00B646D9">
        <w:t xml:space="preserve">The new regime </w:t>
      </w:r>
      <w:r w:rsidR="008518E3">
        <w:t>sets out</w:t>
      </w:r>
      <w:r w:rsidR="0008627A">
        <w:t xml:space="preserve"> the circumstances in which </w:t>
      </w:r>
      <w:r w:rsidR="00DE6C1D">
        <w:t>such</w:t>
      </w:r>
      <w:r w:rsidR="0008627A">
        <w:t xml:space="preserve"> disclosure</w:t>
      </w:r>
      <w:r w:rsidR="00DE6C1D">
        <w:t>s</w:t>
      </w:r>
      <w:r w:rsidR="0008627A">
        <w:t xml:space="preserve"> will qualify for protection, including:</w:t>
      </w:r>
    </w:p>
    <w:p w14:paraId="29C1DACA" w14:textId="77777777" w:rsidR="0019032A" w:rsidRDefault="00F93E18" w:rsidP="00E3465F">
      <w:pPr>
        <w:pStyle w:val="dotpoint"/>
      </w:pPr>
      <w:r>
        <w:t>the kinds of disclosures that will qualify for protection;</w:t>
      </w:r>
    </w:p>
    <w:p w14:paraId="0CF34CBB" w14:textId="77777777" w:rsidR="000964A5" w:rsidRDefault="00BF6B61" w:rsidP="00E90337">
      <w:pPr>
        <w:pStyle w:val="dotpoint"/>
      </w:pPr>
      <w:r w:rsidDel="008A54DC">
        <w:lastRenderedPageBreak/>
        <w:t xml:space="preserve">who can </w:t>
      </w:r>
      <w:r w:rsidR="00244A68">
        <w:t>make a protected disclosure (</w:t>
      </w:r>
      <w:r w:rsidR="00244A68" w:rsidRPr="00CF5638">
        <w:t>eligible whistleblower</w:t>
      </w:r>
      <w:r w:rsidR="00244A68">
        <w:t>);</w:t>
      </w:r>
    </w:p>
    <w:p w14:paraId="6CD35123" w14:textId="77777777" w:rsidR="0019032A" w:rsidRDefault="000964A5" w:rsidP="00E3465F">
      <w:pPr>
        <w:pStyle w:val="dotpoint"/>
      </w:pPr>
      <w:r>
        <w:t>protections for disclosures to the ATO</w:t>
      </w:r>
      <w:r w:rsidR="00242724">
        <w:t xml:space="preserve"> or a legal practitioner</w:t>
      </w:r>
      <w:r>
        <w:t xml:space="preserve">; </w:t>
      </w:r>
    </w:p>
    <w:p w14:paraId="01DC9631" w14:textId="77777777" w:rsidR="008A54DC" w:rsidRDefault="000964A5">
      <w:pPr>
        <w:pStyle w:val="dotpoint"/>
      </w:pPr>
      <w:r>
        <w:t xml:space="preserve">other </w:t>
      </w:r>
      <w:r w:rsidR="00FC0BD2">
        <w:t>entities (</w:t>
      </w:r>
      <w:r w:rsidR="008A54DC" w:rsidRPr="00CF5638">
        <w:t>eligible recipients</w:t>
      </w:r>
      <w:r w:rsidR="00FC0BD2">
        <w:t xml:space="preserve">) to which an eligible whistleblower may make a </w:t>
      </w:r>
      <w:r w:rsidR="00CF65E5">
        <w:t>disclosure that qualifies for protection</w:t>
      </w:r>
      <w:r w:rsidR="00FC0BD2">
        <w:t>;</w:t>
      </w:r>
    </w:p>
    <w:p w14:paraId="067A8DA0" w14:textId="77777777" w:rsidR="008A54DC" w:rsidRDefault="008A54DC" w:rsidP="008A54DC">
      <w:pPr>
        <w:pStyle w:val="dotpoint"/>
      </w:pPr>
      <w:r>
        <w:t>protections to maintain the confidentiality of a whistleblower’s identity, including:</w:t>
      </w:r>
    </w:p>
    <w:p w14:paraId="2697F2F8" w14:textId="77777777" w:rsidR="008A54DC" w:rsidRDefault="008A54DC" w:rsidP="008A54DC">
      <w:pPr>
        <w:pStyle w:val="dotpoint2"/>
      </w:pPr>
      <w:r>
        <w:t>protections provided to a whistleblower (or other person who suffers damage) in respect of court proceedings; and</w:t>
      </w:r>
    </w:p>
    <w:p w14:paraId="2E50D547" w14:textId="77777777" w:rsidR="008A54DC" w:rsidRDefault="008A54DC" w:rsidP="008A54DC">
      <w:pPr>
        <w:pStyle w:val="dotpoint2"/>
      </w:pPr>
      <w:r>
        <w:t>the circumstances in which a person commits the offence of disclosing a whistleblower’s identity.</w:t>
      </w:r>
    </w:p>
    <w:p w14:paraId="6E12D809" w14:textId="77777777" w:rsidR="00E71BF0" w:rsidRDefault="00E71BF0" w:rsidP="00E90337">
      <w:pPr>
        <w:pStyle w:val="dotpoint"/>
      </w:pPr>
      <w:r>
        <w:t xml:space="preserve">the </w:t>
      </w:r>
      <w:r w:rsidR="00CD6126">
        <w:t>protections</w:t>
      </w:r>
      <w:r w:rsidR="005F6B5A">
        <w:t xml:space="preserve"> provided to a</w:t>
      </w:r>
      <w:r w:rsidR="00E90337">
        <w:t xml:space="preserve"> </w:t>
      </w:r>
      <w:r w:rsidR="005F6B5A">
        <w:t>whistleblower</w:t>
      </w:r>
      <w:r w:rsidR="00DA355B">
        <w:t xml:space="preserve"> </w:t>
      </w:r>
      <w:r w:rsidR="005F6B5A">
        <w:t xml:space="preserve">from legal action </w:t>
      </w:r>
      <w:r w:rsidR="00E90337">
        <w:t>for making</w:t>
      </w:r>
      <w:r w:rsidR="005F6B5A">
        <w:t xml:space="preserve"> </w:t>
      </w:r>
      <w:r w:rsidR="008A6B84">
        <w:t xml:space="preserve">a </w:t>
      </w:r>
      <w:r w:rsidR="00564D36">
        <w:t>disclosure that qualifies for protection</w:t>
      </w:r>
      <w:r w:rsidR="00DA355B">
        <w:t>;</w:t>
      </w:r>
      <w:r w:rsidR="005F6B5A">
        <w:t xml:space="preserve"> </w:t>
      </w:r>
    </w:p>
    <w:p w14:paraId="63F6C9E7" w14:textId="77777777" w:rsidR="005F6B5A" w:rsidRDefault="005F6B5A" w:rsidP="00E90337">
      <w:pPr>
        <w:pStyle w:val="dotpoint"/>
      </w:pPr>
      <w:r>
        <w:t xml:space="preserve">the offence of causing </w:t>
      </w:r>
      <w:r w:rsidR="00604914">
        <w:t xml:space="preserve">or threatening to cause </w:t>
      </w:r>
      <w:r>
        <w:t xml:space="preserve">detriment </w:t>
      </w:r>
      <w:r w:rsidR="00604914">
        <w:t>to</w:t>
      </w:r>
      <w:r w:rsidR="008A6B84">
        <w:t xml:space="preserve"> </w:t>
      </w:r>
      <w:r w:rsidR="008F5381">
        <w:t xml:space="preserve">a </w:t>
      </w:r>
      <w:r w:rsidR="008A6B84">
        <w:t xml:space="preserve">whistleblower or </w:t>
      </w:r>
      <w:r w:rsidR="008F5381">
        <w:t>an</w:t>
      </w:r>
      <w:r w:rsidR="008A6B84">
        <w:t>other person</w:t>
      </w:r>
      <w:r>
        <w:t xml:space="preserve"> </w:t>
      </w:r>
      <w:r w:rsidR="008A6B84">
        <w:t>in the belief or suspicion that a d</w:t>
      </w:r>
      <w:r w:rsidR="00AE0A66">
        <w:t>isclosure</w:t>
      </w:r>
      <w:r w:rsidR="008A6B84">
        <w:t xml:space="preserve"> has been made (or may have been</w:t>
      </w:r>
      <w:r w:rsidR="000B7826">
        <w:t>, proposes to</w:t>
      </w:r>
      <w:r w:rsidR="008A6B84">
        <w:t xml:space="preserve"> or could be made)</w:t>
      </w:r>
      <w:r w:rsidR="00AE0A66">
        <w:t>, and</w:t>
      </w:r>
      <w:r w:rsidR="00AE0A66" w:rsidRPr="00AE0A66">
        <w:t xml:space="preserve"> </w:t>
      </w:r>
      <w:r w:rsidR="00AE0A66">
        <w:t xml:space="preserve">the </w:t>
      </w:r>
      <w:r w:rsidR="008F5381">
        <w:t>types</w:t>
      </w:r>
      <w:r w:rsidR="00AE0A66">
        <w:t xml:space="preserve"> of conduct that constitute detriment</w:t>
      </w:r>
      <w:r>
        <w:t>;</w:t>
      </w:r>
    </w:p>
    <w:p w14:paraId="0DAC8DB2" w14:textId="77777777" w:rsidR="005F6B5A" w:rsidRDefault="00AE0A66" w:rsidP="00E90337">
      <w:pPr>
        <w:pStyle w:val="dotpoint"/>
      </w:pPr>
      <w:r>
        <w:t>the</w:t>
      </w:r>
      <w:r w:rsidR="0020514A" w:rsidRPr="0020514A">
        <w:t xml:space="preserve"> </w:t>
      </w:r>
      <w:r w:rsidR="0020514A">
        <w:t xml:space="preserve">remedies available for </w:t>
      </w:r>
      <w:r w:rsidR="008A54DC">
        <w:t>conduct that causes damage to a</w:t>
      </w:r>
      <w:r w:rsidR="0020514A">
        <w:t xml:space="preserve"> whistleblower or other person</w:t>
      </w:r>
      <w:r w:rsidR="00A94196">
        <w:t xml:space="preserve"> due to a</w:t>
      </w:r>
      <w:r w:rsidR="00CE3D42">
        <w:t xml:space="preserve"> disclosure or belief of a disclos</w:t>
      </w:r>
      <w:r w:rsidR="00A06C94">
        <w:t>u</w:t>
      </w:r>
      <w:r w:rsidR="00CE3D42">
        <w:t>re</w:t>
      </w:r>
      <w:r w:rsidR="00A94196">
        <w:t xml:space="preserve"> being made</w:t>
      </w:r>
      <w:r w:rsidR="0020514A">
        <w:t xml:space="preserve">, including </w:t>
      </w:r>
      <w:r>
        <w:t>compensation for damage suffered</w:t>
      </w:r>
      <w:r w:rsidR="0020514A">
        <w:t xml:space="preserve">, </w:t>
      </w:r>
      <w:r w:rsidR="003E3BC2">
        <w:t xml:space="preserve">and </w:t>
      </w:r>
      <w:r w:rsidR="0044046B">
        <w:t>the onus of proof in proceedings claiming compensation;</w:t>
      </w:r>
      <w:r w:rsidR="008A6B84">
        <w:t xml:space="preserve"> </w:t>
      </w:r>
    </w:p>
    <w:p w14:paraId="2FC492EC" w14:textId="77777777" w:rsidR="007918F6" w:rsidRDefault="007918F6" w:rsidP="00E90337">
      <w:pPr>
        <w:pStyle w:val="dotpoint"/>
      </w:pPr>
      <w:r>
        <w:t>protections to ensure that information that might</w:t>
      </w:r>
      <w:r w:rsidR="00A325C5">
        <w:t xml:space="preserve"> reveal </w:t>
      </w:r>
      <w:r>
        <w:t>the identity of a whistleblower is not required to be disclosed to a court or tribunal;</w:t>
      </w:r>
      <w:r w:rsidR="008534ED">
        <w:t xml:space="preserve"> and</w:t>
      </w:r>
    </w:p>
    <w:p w14:paraId="2345367C" w14:textId="77777777" w:rsidR="00191198" w:rsidRDefault="007918F6" w:rsidP="00F00041">
      <w:pPr>
        <w:pStyle w:val="base-text-paragraph"/>
      </w:pPr>
      <w:r>
        <w:t xml:space="preserve">protection against costs </w:t>
      </w:r>
      <w:r w:rsidR="008534ED">
        <w:t xml:space="preserve">orders for </w:t>
      </w:r>
      <w:r>
        <w:t>a whistleblower or other claimant seeking compensation or other remedies in court proceedings</w:t>
      </w:r>
      <w:r w:rsidR="00ED2C94">
        <w:t>.</w:t>
      </w:r>
      <w:r w:rsidR="00A52B83">
        <w:t xml:space="preserve"> </w:t>
      </w:r>
      <w:r w:rsidR="007C46EE">
        <w:t xml:space="preserve">Except where otherwise stated, the new tax whistleblower regime provides parallel protections, remedies and offences to those set out in the Corporations Act as amended by </w:t>
      </w:r>
      <w:r w:rsidR="008534ED">
        <w:t>Part 1 of Schedule 1 to this Bill</w:t>
      </w:r>
      <w:r w:rsidR="007C46EE">
        <w:t xml:space="preserve">. In some cases the language of the law differs because of the </w:t>
      </w:r>
      <w:r w:rsidR="00B82AA8">
        <w:t>legislative context.</w:t>
      </w:r>
    </w:p>
    <w:p w14:paraId="31480937" w14:textId="77777777" w:rsidR="00243FE0" w:rsidRPr="00415AE5" w:rsidRDefault="00243FE0" w:rsidP="00415AE5">
      <w:pPr>
        <w:pStyle w:val="Heading2with18pointafter"/>
      </w:pPr>
      <w:r w:rsidRPr="00415AE5">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243FE0" w:rsidRPr="009243C4" w14:paraId="38247A19" w14:textId="77777777" w:rsidTr="00C41ABB">
        <w:tc>
          <w:tcPr>
            <w:tcW w:w="3275" w:type="dxa"/>
          </w:tcPr>
          <w:p w14:paraId="3396587A" w14:textId="77777777" w:rsidR="00243FE0" w:rsidRPr="009243C4" w:rsidRDefault="00243FE0" w:rsidP="0011518E">
            <w:pPr>
              <w:pStyle w:val="tableheaderwithintable"/>
            </w:pPr>
            <w:r w:rsidRPr="009243C4">
              <w:t>New law</w:t>
            </w:r>
          </w:p>
        </w:tc>
        <w:tc>
          <w:tcPr>
            <w:tcW w:w="3276" w:type="dxa"/>
          </w:tcPr>
          <w:p w14:paraId="29CCFD77" w14:textId="77777777" w:rsidR="00243FE0" w:rsidRPr="009243C4" w:rsidRDefault="00243FE0" w:rsidP="0011518E">
            <w:pPr>
              <w:pStyle w:val="tableheaderwithintable"/>
            </w:pPr>
            <w:r w:rsidRPr="009243C4">
              <w:t>Current law</w:t>
            </w:r>
          </w:p>
        </w:tc>
      </w:tr>
      <w:tr w:rsidR="00243FE0" w:rsidRPr="009243C4" w14:paraId="0D4AF2D9" w14:textId="77777777" w:rsidTr="00C41ABB">
        <w:tc>
          <w:tcPr>
            <w:tcW w:w="3275" w:type="dxa"/>
          </w:tcPr>
          <w:p w14:paraId="6A6CEFF0" w14:textId="77777777" w:rsidR="00243FE0" w:rsidRPr="009243C4" w:rsidRDefault="009D23A2" w:rsidP="00504CBF">
            <w:r>
              <w:t>Introduces p</w:t>
            </w:r>
            <w:r w:rsidR="00B904FB">
              <w:t xml:space="preserve">rotections </w:t>
            </w:r>
            <w:r w:rsidR="008534ED">
              <w:t xml:space="preserve">and remedies </w:t>
            </w:r>
            <w:r w:rsidR="00B904FB">
              <w:t xml:space="preserve">for tax whistleblowers </w:t>
            </w:r>
            <w:r w:rsidR="008534ED">
              <w:t xml:space="preserve">who make a protected disclosure about </w:t>
            </w:r>
            <w:r w:rsidR="005E4553">
              <w:t>breaches or suspected breaches of the tax laws or misconduct in relation</w:t>
            </w:r>
            <w:r w:rsidR="008534ED">
              <w:t xml:space="preserve"> an entity’s tax affairs</w:t>
            </w:r>
            <w:r w:rsidR="00B904FB">
              <w:t>.</w:t>
            </w:r>
          </w:p>
        </w:tc>
        <w:tc>
          <w:tcPr>
            <w:tcW w:w="3276" w:type="dxa"/>
          </w:tcPr>
          <w:p w14:paraId="703DC8BD" w14:textId="77777777" w:rsidR="00243FE0" w:rsidRPr="009243C4" w:rsidRDefault="00B904FB" w:rsidP="00392100">
            <w:r>
              <w:t>Any person can make</w:t>
            </w:r>
            <w:r w:rsidR="00A63239">
              <w:t xml:space="preserve"> </w:t>
            </w:r>
            <w:r>
              <w:t xml:space="preserve">a disclosure </w:t>
            </w:r>
            <w:r w:rsidR="00A06C94">
              <w:t xml:space="preserve">regarding </w:t>
            </w:r>
            <w:r w:rsidR="00A5418A">
              <w:t xml:space="preserve">an entity’s </w:t>
            </w:r>
            <w:r w:rsidR="00A06C94">
              <w:t xml:space="preserve">tax affairs </w:t>
            </w:r>
            <w:r>
              <w:t>to the ATO</w:t>
            </w:r>
            <w:r w:rsidR="00392100">
              <w:t>. H</w:t>
            </w:r>
            <w:r>
              <w:t>owever there is no specific regime protecting tax whistleblowers</w:t>
            </w:r>
            <w:r w:rsidR="008534ED">
              <w:t xml:space="preserve"> or providing remedies for individuals who suffer victimisation or other damage in relation to making such disclosure</w:t>
            </w:r>
            <w:r w:rsidR="00A5418A">
              <w:t>s</w:t>
            </w:r>
            <w:r>
              <w:t>.</w:t>
            </w:r>
          </w:p>
        </w:tc>
      </w:tr>
      <w:tr w:rsidR="00101EC6" w:rsidRPr="009243C4" w14:paraId="6BE24438" w14:textId="77777777" w:rsidTr="00C41ABB">
        <w:tc>
          <w:tcPr>
            <w:tcW w:w="3275" w:type="dxa"/>
          </w:tcPr>
          <w:p w14:paraId="0F532FCC" w14:textId="77777777" w:rsidR="00101EC6" w:rsidRPr="009243C4" w:rsidRDefault="009D23A2" w:rsidP="00DC3BFE">
            <w:r>
              <w:t xml:space="preserve">Eligible whistleblowers are not required to identify themselves </w:t>
            </w:r>
            <w:r w:rsidR="00374DF4">
              <w:t>in order to qualify for protection</w:t>
            </w:r>
            <w:r>
              <w:t>.</w:t>
            </w:r>
          </w:p>
        </w:tc>
        <w:tc>
          <w:tcPr>
            <w:tcW w:w="3276" w:type="dxa"/>
          </w:tcPr>
          <w:p w14:paraId="055D6B19" w14:textId="77777777" w:rsidR="00101EC6" w:rsidRPr="009243C4" w:rsidRDefault="00B904FB" w:rsidP="00B904FB">
            <w:r>
              <w:t>The ATO accepts anonymous disclosures.</w:t>
            </w:r>
          </w:p>
        </w:tc>
      </w:tr>
      <w:tr w:rsidR="009D23A2" w:rsidRPr="009243C4" w14:paraId="631DC74D" w14:textId="77777777" w:rsidTr="00C41ABB">
        <w:tc>
          <w:tcPr>
            <w:tcW w:w="3275" w:type="dxa"/>
          </w:tcPr>
          <w:p w14:paraId="626003A4" w14:textId="77777777" w:rsidR="009D23A2" w:rsidRDefault="009D23A2" w:rsidP="00A10B46">
            <w:r>
              <w:t xml:space="preserve">Introduces protections </w:t>
            </w:r>
            <w:r w:rsidR="008C68EC">
              <w:t>to prevent disclosure of</w:t>
            </w:r>
            <w:r>
              <w:t xml:space="preserve"> an eligible whistleblower’s identity.</w:t>
            </w:r>
          </w:p>
        </w:tc>
        <w:tc>
          <w:tcPr>
            <w:tcW w:w="3276" w:type="dxa"/>
          </w:tcPr>
          <w:p w14:paraId="1878889E" w14:textId="77777777" w:rsidR="009D23A2" w:rsidRDefault="009D23A2" w:rsidP="00B904FB">
            <w:r>
              <w:t xml:space="preserve">No specific protections </w:t>
            </w:r>
            <w:r w:rsidR="00A63239">
              <w:t>of</w:t>
            </w:r>
            <w:r>
              <w:t xml:space="preserve"> a whistleblower’s identity.</w:t>
            </w:r>
          </w:p>
        </w:tc>
      </w:tr>
      <w:tr w:rsidR="00244A68" w:rsidRPr="009243C4" w14:paraId="560E93B7" w14:textId="77777777" w:rsidTr="00C41ABB">
        <w:tc>
          <w:tcPr>
            <w:tcW w:w="3275" w:type="dxa"/>
          </w:tcPr>
          <w:p w14:paraId="0873ADC4" w14:textId="77777777" w:rsidR="00244A68" w:rsidRDefault="00244A68" w:rsidP="00244A68">
            <w:r>
              <w:t xml:space="preserve">Eligible whistleblowers are protected from civil, criminal and administrative liability in relation to a disclosure that qualifies for protection. </w:t>
            </w:r>
          </w:p>
        </w:tc>
        <w:tc>
          <w:tcPr>
            <w:tcW w:w="3276" w:type="dxa"/>
          </w:tcPr>
          <w:p w14:paraId="58DDF50B" w14:textId="77777777" w:rsidR="00244A68" w:rsidRDefault="00244A68" w:rsidP="00B904FB">
            <w:r>
              <w:t>No equivalent</w:t>
            </w:r>
            <w:r w:rsidR="00BD329C">
              <w:t>.</w:t>
            </w:r>
          </w:p>
        </w:tc>
      </w:tr>
      <w:tr w:rsidR="00244A68" w:rsidRPr="009243C4" w14:paraId="509DE2E0" w14:textId="77777777" w:rsidTr="00C41ABB">
        <w:tc>
          <w:tcPr>
            <w:tcW w:w="3275" w:type="dxa"/>
          </w:tcPr>
          <w:p w14:paraId="0845C2D4" w14:textId="77777777" w:rsidR="00244A68" w:rsidRDefault="00244A68" w:rsidP="00BD329C">
            <w:r>
              <w:t xml:space="preserve">It is an offence for a person to cause detriment to another person in relation to a disclosure </w:t>
            </w:r>
            <w:r w:rsidR="00BD329C">
              <w:t xml:space="preserve">(including a potential disclosure) </w:t>
            </w:r>
            <w:r>
              <w:t>that qualifies for protection</w:t>
            </w:r>
            <w:r w:rsidR="00BD329C">
              <w:t xml:space="preserve">. </w:t>
            </w:r>
          </w:p>
        </w:tc>
        <w:tc>
          <w:tcPr>
            <w:tcW w:w="3276" w:type="dxa"/>
          </w:tcPr>
          <w:p w14:paraId="774FEF57" w14:textId="77777777" w:rsidR="00244A68" w:rsidRDefault="00244A68" w:rsidP="00B904FB">
            <w:r>
              <w:t>No equivalent</w:t>
            </w:r>
            <w:r w:rsidR="00BD329C">
              <w:t>.</w:t>
            </w:r>
          </w:p>
        </w:tc>
      </w:tr>
      <w:tr w:rsidR="00BD329C" w:rsidRPr="009243C4" w14:paraId="7B86A410" w14:textId="77777777" w:rsidTr="00C41ABB">
        <w:tc>
          <w:tcPr>
            <w:tcW w:w="3275" w:type="dxa"/>
          </w:tcPr>
          <w:p w14:paraId="54159865" w14:textId="77777777" w:rsidR="00BD329C" w:rsidRDefault="00BD329C" w:rsidP="00BD329C">
            <w:r>
              <w:t>A court may award compensation to a person who suffered damage in relation to a disclosure that qualifies for protection.</w:t>
            </w:r>
          </w:p>
        </w:tc>
        <w:tc>
          <w:tcPr>
            <w:tcW w:w="3276" w:type="dxa"/>
          </w:tcPr>
          <w:p w14:paraId="5B843F8B" w14:textId="77777777" w:rsidR="00BD329C" w:rsidRDefault="00BD329C" w:rsidP="00B904FB">
            <w:r>
              <w:t>No equivalent.</w:t>
            </w:r>
          </w:p>
        </w:tc>
      </w:tr>
    </w:tbl>
    <w:p w14:paraId="77510194" w14:textId="77777777" w:rsidR="00243FE0" w:rsidRPr="009243C4" w:rsidRDefault="00243FE0" w:rsidP="006A1CC1">
      <w:pPr>
        <w:pStyle w:val="Heading2"/>
      </w:pPr>
      <w:r w:rsidRPr="009243C4">
        <w:t>Detailed explanation of new law</w:t>
      </w:r>
    </w:p>
    <w:p w14:paraId="79B6900F" w14:textId="77777777" w:rsidR="00A34113" w:rsidRDefault="00156925" w:rsidP="00010EED">
      <w:pPr>
        <w:pStyle w:val="base-text-paragraph"/>
      </w:pPr>
      <w:r>
        <w:t>Part 2 of S</w:t>
      </w:r>
      <w:r w:rsidR="00A34113" w:rsidRPr="009243C4">
        <w:t xml:space="preserve">chedule </w:t>
      </w:r>
      <w:r w:rsidR="00726429" w:rsidRPr="00D41A47">
        <w:t>1</w:t>
      </w:r>
      <w:r w:rsidR="00726429" w:rsidRPr="009243C4">
        <w:t xml:space="preserve"> </w:t>
      </w:r>
      <w:r w:rsidR="00A34113" w:rsidRPr="009243C4">
        <w:t xml:space="preserve">to this Bill amends the </w:t>
      </w:r>
      <w:r w:rsidR="001401C6">
        <w:t>TAA 1953</w:t>
      </w:r>
      <w:r w:rsidR="00A34113" w:rsidRPr="009243C4">
        <w:t xml:space="preserve"> to create a regime for protecting and compensating </w:t>
      </w:r>
      <w:r w:rsidR="00182A99" w:rsidRPr="009243C4">
        <w:t>individuals</w:t>
      </w:r>
      <w:r w:rsidR="00A34113" w:rsidRPr="009243C4">
        <w:t xml:space="preserve"> who report </w:t>
      </w:r>
      <w:r w:rsidR="004F36DC" w:rsidRPr="009243C4">
        <w:t xml:space="preserve">information indicating </w:t>
      </w:r>
      <w:r w:rsidR="0029645B" w:rsidRPr="009243C4">
        <w:t>non-compliance with</w:t>
      </w:r>
      <w:r w:rsidR="00A34113" w:rsidRPr="009243C4">
        <w:t xml:space="preserve"> the tax law or tax </w:t>
      </w:r>
      <w:r w:rsidR="00A5418A">
        <w:t>misconduct</w:t>
      </w:r>
      <w:r w:rsidR="00A34113" w:rsidRPr="009243C4">
        <w:t>.</w:t>
      </w:r>
    </w:p>
    <w:p w14:paraId="6BC1950B" w14:textId="77777777" w:rsidR="008F20CA" w:rsidRPr="009243C4" w:rsidRDefault="008F20CA" w:rsidP="00010EED">
      <w:pPr>
        <w:pStyle w:val="base-text-paragraph"/>
      </w:pPr>
      <w:r>
        <w:lastRenderedPageBreak/>
        <w:t>The new tax whistleblower regime is set out in Part IVD of the TAA</w:t>
      </w:r>
      <w:r w:rsidR="00703958">
        <w:t xml:space="preserve"> 1953</w:t>
      </w:r>
      <w:r>
        <w:t>.</w:t>
      </w:r>
    </w:p>
    <w:p w14:paraId="7C7FC21A" w14:textId="77777777" w:rsidR="005D4FA7" w:rsidRPr="00A45F28" w:rsidRDefault="00A34113" w:rsidP="00B911BB">
      <w:pPr>
        <w:pStyle w:val="Heading3"/>
        <w:rPr>
          <w:sz w:val="18"/>
        </w:rPr>
      </w:pPr>
      <w:r>
        <w:t>Disclosures qualifying for protection</w:t>
      </w:r>
    </w:p>
    <w:p w14:paraId="4C464A11" w14:textId="77777777" w:rsidR="002755A7" w:rsidRDefault="00A34113" w:rsidP="002755A7">
      <w:pPr>
        <w:pStyle w:val="base-text-paragraph"/>
      </w:pPr>
      <w:r w:rsidRPr="00F558A4">
        <w:t xml:space="preserve">The </w:t>
      </w:r>
      <w:r w:rsidRPr="00494F34">
        <w:t xml:space="preserve">new </w:t>
      </w:r>
      <w:r w:rsidR="00805878" w:rsidRPr="00494F34">
        <w:t xml:space="preserve">tax whistleblower </w:t>
      </w:r>
      <w:r w:rsidRPr="00494F34">
        <w:t>regime</w:t>
      </w:r>
      <w:r w:rsidRPr="00B646D9">
        <w:t xml:space="preserve"> </w:t>
      </w:r>
      <w:r w:rsidR="00805878">
        <w:t xml:space="preserve">sets out the circumstances in which a disclosure </w:t>
      </w:r>
      <w:r w:rsidR="00027C46">
        <w:t>of information</w:t>
      </w:r>
      <w:r w:rsidR="009C5C10">
        <w:t xml:space="preserve"> by an individual</w:t>
      </w:r>
      <w:r w:rsidR="00027C46">
        <w:t xml:space="preserve"> </w:t>
      </w:r>
      <w:r w:rsidR="00805878">
        <w:t xml:space="preserve">will </w:t>
      </w:r>
      <w:r w:rsidR="00B933FF">
        <w:t>qualify for protection</w:t>
      </w:r>
      <w:r w:rsidR="00805878">
        <w:t>.</w:t>
      </w:r>
      <w:r w:rsidR="002755A7" w:rsidRPr="002755A7">
        <w:t xml:space="preserve"> </w:t>
      </w:r>
    </w:p>
    <w:p w14:paraId="3F945A4C" w14:textId="77777777" w:rsidR="009C5C10" w:rsidRDefault="009C5C10" w:rsidP="00010EED">
      <w:pPr>
        <w:pStyle w:val="base-text-paragraph"/>
      </w:pPr>
      <w:r>
        <w:t>The</w:t>
      </w:r>
      <w:r w:rsidR="009243C4">
        <w:t xml:space="preserve"> disclosure </w:t>
      </w:r>
      <w:r>
        <w:t>must be made by a</w:t>
      </w:r>
      <w:r w:rsidR="00B55B30">
        <w:t xml:space="preserve">n </w:t>
      </w:r>
      <w:r w:rsidR="00B55B30" w:rsidRPr="0017152F">
        <w:t>eligible whistleblower</w:t>
      </w:r>
      <w:r w:rsidR="00B82C4C">
        <w:t xml:space="preserve"> </w:t>
      </w:r>
      <w:r w:rsidR="003F547B">
        <w:t>(</w:t>
      </w:r>
      <w:r w:rsidR="00B82C4C">
        <w:t>in relation to an entity</w:t>
      </w:r>
      <w:r w:rsidR="003F547B">
        <w:t>)</w:t>
      </w:r>
      <w:r w:rsidR="00B82C4C">
        <w:t xml:space="preserve">, to the Commissioner or to an </w:t>
      </w:r>
      <w:r w:rsidR="00B82C4C" w:rsidRPr="00394BC1">
        <w:t>eligible recipient</w:t>
      </w:r>
      <w:r w:rsidR="00B82C4C">
        <w:t xml:space="preserve">. </w:t>
      </w:r>
      <w:r>
        <w:t>The</w:t>
      </w:r>
      <w:r w:rsidR="00B82C4C">
        <w:t xml:space="preserve">se terms </w:t>
      </w:r>
      <w:r>
        <w:t>are discussed below.</w:t>
      </w:r>
    </w:p>
    <w:p w14:paraId="3958F392" w14:textId="77777777" w:rsidR="008C2F96" w:rsidRDefault="008C2F96" w:rsidP="008C2F96">
      <w:pPr>
        <w:pStyle w:val="Heading4"/>
      </w:pPr>
      <w:r>
        <w:t>Subject matter of disclosure eligible for protection</w:t>
      </w:r>
    </w:p>
    <w:p w14:paraId="2484F957" w14:textId="77777777" w:rsidR="00B55B30" w:rsidRDefault="009C5C10" w:rsidP="00010EED">
      <w:pPr>
        <w:pStyle w:val="base-text-paragraph"/>
      </w:pPr>
      <w:r>
        <w:t xml:space="preserve">A disclosure to the </w:t>
      </w:r>
      <w:r w:rsidR="003F547B">
        <w:t>Commissioner</w:t>
      </w:r>
      <w:r>
        <w:t xml:space="preserve"> </w:t>
      </w:r>
      <w:r w:rsidR="00B55B30">
        <w:t xml:space="preserve">qualifies for protection if the </w:t>
      </w:r>
      <w:r w:rsidR="00703958">
        <w:t xml:space="preserve">eligible </w:t>
      </w:r>
      <w:r w:rsidR="00B55B30">
        <w:t xml:space="preserve">whistleblower </w:t>
      </w:r>
      <w:r w:rsidR="00B55B30" w:rsidRPr="003F547B">
        <w:t>considers that</w:t>
      </w:r>
      <w:r w:rsidR="00B55B30">
        <w:t xml:space="preserve"> the information may assist the Commissioner to perform </w:t>
      </w:r>
      <w:r w:rsidR="00893231">
        <w:t xml:space="preserve">his or her </w:t>
      </w:r>
      <w:r w:rsidR="00B55B30">
        <w:t>functions or duties under a taxation law in relation to the entity about which the disclosure is made</w:t>
      </w:r>
      <w:r w:rsidR="003F547B">
        <w:t xml:space="preserve"> (or an associate of the entity)</w:t>
      </w:r>
      <w:r w:rsidR="00B55B30">
        <w:t>.</w:t>
      </w:r>
      <w:r w:rsidR="00266E34">
        <w:t xml:space="preserve"> </w:t>
      </w:r>
      <w:r w:rsidR="00266E34">
        <w:rPr>
          <w:rStyle w:val="Referencingstyle"/>
        </w:rPr>
        <w:t xml:space="preserve">[Schedule 1, item </w:t>
      </w:r>
      <w:r w:rsidR="00703958">
        <w:rPr>
          <w:rStyle w:val="Referencingstyle"/>
        </w:rPr>
        <w:t>1</w:t>
      </w:r>
      <w:r w:rsidR="0036422F">
        <w:rPr>
          <w:rStyle w:val="Referencingstyle"/>
        </w:rPr>
        <w:t>5</w:t>
      </w:r>
      <w:r w:rsidR="00266E34">
        <w:rPr>
          <w:rStyle w:val="Referencingstyle"/>
        </w:rPr>
        <w:t xml:space="preserve">, </w:t>
      </w:r>
      <w:r w:rsidR="007A4DA9">
        <w:rPr>
          <w:rStyle w:val="Referencingstyle"/>
        </w:rPr>
        <w:t>sub</w:t>
      </w:r>
      <w:r w:rsidR="00266E34">
        <w:rPr>
          <w:rStyle w:val="Referencingstyle"/>
        </w:rPr>
        <w:t>section 14ZZT(1)]</w:t>
      </w:r>
    </w:p>
    <w:p w14:paraId="1C5E3528" w14:textId="77777777" w:rsidR="005B6FB1" w:rsidRDefault="005B6FB1" w:rsidP="00010EED">
      <w:pPr>
        <w:pStyle w:val="base-text-paragraph"/>
      </w:pPr>
      <w:r>
        <w:t>A ‘taxation law</w:t>
      </w:r>
      <w:r w:rsidR="008F20CA">
        <w:t>’</w:t>
      </w:r>
      <w:r>
        <w:t xml:space="preserve"> is an Act of which t</w:t>
      </w:r>
      <w:r w:rsidR="007B078B">
        <w:t>he Commissioner has</w:t>
      </w:r>
      <w:r>
        <w:t xml:space="preserve"> the general administration (section 995</w:t>
      </w:r>
      <w:r w:rsidR="00C7554E">
        <w:t>-1</w:t>
      </w:r>
      <w:r>
        <w:t xml:space="preserve"> of the ITAA 1997), a legislative instrument made under such an Act, or the TASA</w:t>
      </w:r>
      <w:r w:rsidR="00FD3258">
        <w:t xml:space="preserve"> 2009</w:t>
      </w:r>
      <w:r w:rsidR="00140AFC">
        <w:t xml:space="preserve"> or regulations made under the TASA 2009</w:t>
      </w:r>
      <w:r>
        <w:t>.</w:t>
      </w:r>
      <w:r w:rsidR="00FD3258">
        <w:t xml:space="preserve"> </w:t>
      </w:r>
      <w:r w:rsidR="00140AFC">
        <w:t>This includes, for example, income taxes (including capital gains tax), the Goods and Services Tax and the Fringe Benefits Tax.</w:t>
      </w:r>
      <w:r>
        <w:t xml:space="preserve"> </w:t>
      </w:r>
      <w:r w:rsidR="001C16A5">
        <w:t xml:space="preserve"> </w:t>
      </w:r>
    </w:p>
    <w:p w14:paraId="6529FBFF" w14:textId="77777777" w:rsidR="00482A14" w:rsidRDefault="007B078B" w:rsidP="00010EED">
      <w:pPr>
        <w:pStyle w:val="base-text-paragraph"/>
      </w:pPr>
      <w:r>
        <w:t xml:space="preserve"> </w:t>
      </w:r>
      <w:r w:rsidR="008F20CA">
        <w:t xml:space="preserve">A whistleblower may also make a disclosure </w:t>
      </w:r>
      <w:r w:rsidR="004D0559">
        <w:t>qualifying for protection</w:t>
      </w:r>
      <w:r w:rsidR="008F20CA">
        <w:t xml:space="preserve"> to an </w:t>
      </w:r>
      <w:r w:rsidR="008F20CA" w:rsidRPr="00394BC1">
        <w:t>eligible recipient</w:t>
      </w:r>
      <w:r w:rsidR="008F20CA">
        <w:t>. The</w:t>
      </w:r>
      <w:r w:rsidR="00691DA7">
        <w:t>se</w:t>
      </w:r>
      <w:r w:rsidR="00137043">
        <w:t xml:space="preserve"> </w:t>
      </w:r>
      <w:r w:rsidR="00180BDF">
        <w:t>can generally be described as recip</w:t>
      </w:r>
      <w:r w:rsidR="005831D0">
        <w:t>i</w:t>
      </w:r>
      <w:r w:rsidR="00180BDF">
        <w:t>ents</w:t>
      </w:r>
      <w:r w:rsidR="00691DA7">
        <w:t xml:space="preserve"> who are in a position to take some action in relation to the issues raised in a disclosure.</w:t>
      </w:r>
      <w:r w:rsidR="008F20CA">
        <w:t xml:space="preserve"> </w:t>
      </w:r>
    </w:p>
    <w:p w14:paraId="16B555E2" w14:textId="77777777" w:rsidR="007B078B" w:rsidRPr="00240F61" w:rsidRDefault="008F20CA" w:rsidP="00010EED">
      <w:pPr>
        <w:pStyle w:val="base-text-paragraph"/>
        <w:rPr>
          <w:rStyle w:val="Referencingstyle"/>
          <w:b w:val="0"/>
          <w:i w:val="0"/>
          <w:sz w:val="22"/>
        </w:rPr>
      </w:pPr>
      <w:r>
        <w:t xml:space="preserve">In order to qualify for protection under the tax whistleblower regime, the </w:t>
      </w:r>
      <w:r w:rsidR="00BD461C">
        <w:t>eligible</w:t>
      </w:r>
      <w:r>
        <w:t xml:space="preserve"> whistleblower must </w:t>
      </w:r>
      <w:r w:rsidR="00FF3581">
        <w:t xml:space="preserve">have reasonable grounds to suspect </w:t>
      </w:r>
      <w:r>
        <w:t xml:space="preserve">that the information </w:t>
      </w:r>
      <w:r w:rsidR="00FF3581">
        <w:t xml:space="preserve">indicates misconduct or an improper state of affairs or circumstances, in relation to the tax affairs of the entity, and </w:t>
      </w:r>
      <w:r>
        <w:t xml:space="preserve">may assist that </w:t>
      </w:r>
      <w:r w:rsidR="001C16A5">
        <w:t xml:space="preserve">eligible </w:t>
      </w:r>
      <w:r>
        <w:t xml:space="preserve">recipient to perform </w:t>
      </w:r>
      <w:r w:rsidR="000B3C7D">
        <w:t xml:space="preserve">their </w:t>
      </w:r>
      <w:r>
        <w:t>functions or duties in relation to th</w:t>
      </w:r>
      <w:r w:rsidR="00FF3581">
        <w:t xml:space="preserve">ose </w:t>
      </w:r>
      <w:r>
        <w:t>tax affairs</w:t>
      </w:r>
      <w:r w:rsidR="00FF3581">
        <w:t xml:space="preserve">. </w:t>
      </w:r>
      <w:r w:rsidR="00266E34">
        <w:rPr>
          <w:rStyle w:val="Referencingstyle"/>
        </w:rPr>
        <w:t xml:space="preserve">[Schedule 1, item </w:t>
      </w:r>
      <w:r w:rsidR="00FA3507">
        <w:rPr>
          <w:rStyle w:val="Referencingstyle"/>
        </w:rPr>
        <w:t>1</w:t>
      </w:r>
      <w:r w:rsidR="0036422F">
        <w:rPr>
          <w:rStyle w:val="Referencingstyle"/>
        </w:rPr>
        <w:t>5</w:t>
      </w:r>
      <w:r w:rsidR="00266E34">
        <w:rPr>
          <w:rStyle w:val="Referencingstyle"/>
        </w:rPr>
        <w:t xml:space="preserve">, </w:t>
      </w:r>
      <w:r w:rsidR="009704F1">
        <w:rPr>
          <w:rStyle w:val="Referencingstyle"/>
        </w:rPr>
        <w:t>paragraphs</w:t>
      </w:r>
      <w:r w:rsidR="00266E34">
        <w:rPr>
          <w:rStyle w:val="Referencingstyle"/>
        </w:rPr>
        <w:t xml:space="preserve"> 14ZZT(</w:t>
      </w:r>
      <w:r w:rsidR="000A7F53">
        <w:rPr>
          <w:rStyle w:val="Referencingstyle"/>
        </w:rPr>
        <w:t>2)(</w:t>
      </w:r>
      <w:r w:rsidR="008B76E6">
        <w:rPr>
          <w:rStyle w:val="Referencingstyle"/>
        </w:rPr>
        <w:t xml:space="preserve">c) and </w:t>
      </w:r>
      <w:r w:rsidR="000A7F53">
        <w:rPr>
          <w:rStyle w:val="Referencingstyle"/>
        </w:rPr>
        <w:t>(d</w:t>
      </w:r>
      <w:r w:rsidR="00266E34">
        <w:rPr>
          <w:rStyle w:val="Referencingstyle"/>
        </w:rPr>
        <w:t>)]</w:t>
      </w:r>
    </w:p>
    <w:p w14:paraId="45AC7653" w14:textId="77777777" w:rsidR="005D7D5D" w:rsidRDefault="008F20CA" w:rsidP="00504CBF">
      <w:pPr>
        <w:pStyle w:val="base-text-paragraph"/>
      </w:pPr>
      <w:r w:rsidRPr="006D5BAB">
        <w:t>Tax affairs</w:t>
      </w:r>
      <w:r w:rsidRPr="00302C91">
        <w:t xml:space="preserve"> is defined </w:t>
      </w:r>
      <w:r w:rsidR="008B4319">
        <w:t xml:space="preserve">only </w:t>
      </w:r>
      <w:r w:rsidRPr="00302C91" w:rsidDel="005D7D5D">
        <w:t xml:space="preserve">for the </w:t>
      </w:r>
      <w:r w:rsidRPr="00302C91">
        <w:t xml:space="preserve">purposes </w:t>
      </w:r>
      <w:r w:rsidRPr="00302C91" w:rsidDel="00094DCE">
        <w:t xml:space="preserve">of </w:t>
      </w:r>
      <w:r w:rsidR="00B61059">
        <w:t xml:space="preserve">section </w:t>
      </w:r>
      <w:r w:rsidR="008B4319">
        <w:t>14ZZT</w:t>
      </w:r>
      <w:r w:rsidR="00121846">
        <w:t xml:space="preserve"> </w:t>
      </w:r>
      <w:r w:rsidR="0062457D">
        <w:t>as</w:t>
      </w:r>
      <w:r w:rsidR="005D7D5D">
        <w:t xml:space="preserve"> </w:t>
      </w:r>
      <w:r w:rsidR="001C16A5" w:rsidRPr="00302C91">
        <w:t xml:space="preserve">affairs relating to </w:t>
      </w:r>
      <w:r w:rsidR="0062457D">
        <w:t xml:space="preserve">all </w:t>
      </w:r>
      <w:r w:rsidR="001C16A5" w:rsidRPr="00302C91">
        <w:t>tax</w:t>
      </w:r>
      <w:r w:rsidR="0062457D">
        <w:t>es</w:t>
      </w:r>
      <w:r w:rsidR="001C16A5" w:rsidRPr="00302C91">
        <w:t xml:space="preserve"> imposed by or under, or assessed or </w:t>
      </w:r>
      <w:r w:rsidR="00266E34" w:rsidRPr="00302C91">
        <w:t xml:space="preserve">collected under, </w:t>
      </w:r>
      <w:r w:rsidR="0062457D">
        <w:t xml:space="preserve">all </w:t>
      </w:r>
      <w:r w:rsidR="00266E34" w:rsidRPr="00302C91">
        <w:t>law</w:t>
      </w:r>
      <w:r w:rsidR="0062457D">
        <w:t>s</w:t>
      </w:r>
      <w:r w:rsidR="00266E34" w:rsidRPr="00302C91">
        <w:t xml:space="preserve"> administered by the Commissioner.</w:t>
      </w:r>
      <w:r w:rsidR="00313BAC">
        <w:t xml:space="preserve"> </w:t>
      </w:r>
      <w:r w:rsidR="005D7D5D">
        <w:t>It is useful to note that the ITAA97 definition of tax affairs will not apply.</w:t>
      </w:r>
      <w:r w:rsidR="0062457D" w:rsidRPr="0062457D">
        <w:rPr>
          <w:rStyle w:val="Referencingstyle"/>
        </w:rPr>
        <w:t xml:space="preserve"> </w:t>
      </w:r>
      <w:r w:rsidR="00847AB8">
        <w:rPr>
          <w:rStyle w:val="Referencingstyle"/>
        </w:rPr>
        <w:t>[S</w:t>
      </w:r>
      <w:r w:rsidR="0062457D" w:rsidRPr="00302C91">
        <w:rPr>
          <w:rStyle w:val="Referencingstyle"/>
        </w:rPr>
        <w:t>chedule 1, item</w:t>
      </w:r>
      <w:r w:rsidR="0062457D">
        <w:rPr>
          <w:rStyle w:val="Referencingstyle"/>
        </w:rPr>
        <w:t> </w:t>
      </w:r>
      <w:r w:rsidR="0062457D" w:rsidRPr="00A26B66">
        <w:rPr>
          <w:rStyle w:val="Referencingstyle"/>
        </w:rPr>
        <w:t>15</w:t>
      </w:r>
      <w:r w:rsidR="0062457D" w:rsidRPr="00302C91">
        <w:rPr>
          <w:rStyle w:val="Referencingstyle"/>
        </w:rPr>
        <w:t>,</w:t>
      </w:r>
      <w:r w:rsidR="0062457D">
        <w:rPr>
          <w:rStyle w:val="Referencingstyle"/>
        </w:rPr>
        <w:t xml:space="preserve"> </w:t>
      </w:r>
      <w:r w:rsidR="0062457D" w:rsidRPr="00302C91">
        <w:rPr>
          <w:rStyle w:val="Referencingstyle"/>
        </w:rPr>
        <w:t>subsection 14ZZT(4)]</w:t>
      </w:r>
    </w:p>
    <w:p w14:paraId="044422FA" w14:textId="77777777" w:rsidR="00180BDF" w:rsidRDefault="00BD461C" w:rsidP="00504CBF">
      <w:pPr>
        <w:pStyle w:val="base-text-paragraph"/>
      </w:pPr>
      <w:r>
        <w:t>Th</w:t>
      </w:r>
      <w:r w:rsidR="002E3278">
        <w:t xml:space="preserve">is </w:t>
      </w:r>
      <w:r w:rsidR="00B37F11">
        <w:t>framework</w:t>
      </w:r>
      <w:r w:rsidR="002E3278">
        <w:t xml:space="preserve"> </w:t>
      </w:r>
      <w:r w:rsidR="00504CBF">
        <w:t>ensure</w:t>
      </w:r>
      <w:r w:rsidR="00EF2147">
        <w:t>s</w:t>
      </w:r>
      <w:r w:rsidR="00504CBF">
        <w:t xml:space="preserve"> that an </w:t>
      </w:r>
      <w:r w:rsidR="002E3278">
        <w:t>eligible whistleblower</w:t>
      </w:r>
      <w:r w:rsidR="00504CBF">
        <w:t xml:space="preserve"> need not </w:t>
      </w:r>
      <w:r w:rsidR="002E3278">
        <w:t xml:space="preserve">have </w:t>
      </w:r>
      <w:r w:rsidR="00504CBF">
        <w:t>know</w:t>
      </w:r>
      <w:r w:rsidR="002E3278">
        <w:t xml:space="preserve">ledge of </w:t>
      </w:r>
      <w:r w:rsidR="000E607F">
        <w:t>specific</w:t>
      </w:r>
      <w:r w:rsidR="002E3278">
        <w:t xml:space="preserve"> </w:t>
      </w:r>
      <w:r w:rsidR="00504CBF">
        <w:t>taxation law</w:t>
      </w:r>
      <w:r w:rsidR="002E3278">
        <w:t>s</w:t>
      </w:r>
      <w:r w:rsidR="00504CBF">
        <w:t xml:space="preserve"> or </w:t>
      </w:r>
      <w:r w:rsidR="00407039">
        <w:t xml:space="preserve">particular duties or functions of </w:t>
      </w:r>
      <w:r w:rsidR="00407039">
        <w:lastRenderedPageBreak/>
        <w:t xml:space="preserve">the Commissioner or an eligible recipient </w:t>
      </w:r>
      <w:r w:rsidR="00EF2147">
        <w:t xml:space="preserve">in order to make a protected disclosure. </w:t>
      </w:r>
    </w:p>
    <w:p w14:paraId="44FE759C" w14:textId="77777777" w:rsidR="00504CBF" w:rsidRDefault="00180BDF" w:rsidP="00504CBF">
      <w:pPr>
        <w:pStyle w:val="base-text-paragraph"/>
      </w:pPr>
      <w:r>
        <w:t xml:space="preserve">All that is required is that </w:t>
      </w:r>
      <w:r w:rsidR="00B37F11">
        <w:t xml:space="preserve">an eligible whistleblower has reasonable grounds to suspect that </w:t>
      </w:r>
      <w:r>
        <w:t xml:space="preserve">the </w:t>
      </w:r>
      <w:r w:rsidR="007319EF">
        <w:t xml:space="preserve">relevant </w:t>
      </w:r>
      <w:r>
        <w:t xml:space="preserve">information </w:t>
      </w:r>
      <w:r w:rsidR="00293154">
        <w:t>indicates</w:t>
      </w:r>
      <w:r w:rsidR="007319EF">
        <w:t xml:space="preserve"> </w:t>
      </w:r>
      <w:r w:rsidR="00B37F11">
        <w:t xml:space="preserve">tax misconduct </w:t>
      </w:r>
      <w:r>
        <w:t xml:space="preserve">and </w:t>
      </w:r>
      <w:r w:rsidR="00BD461C">
        <w:t xml:space="preserve">that </w:t>
      </w:r>
      <w:r w:rsidR="00B37F11">
        <w:t xml:space="preserve">it would assist </w:t>
      </w:r>
      <w:r w:rsidR="00BD461C">
        <w:t xml:space="preserve">the </w:t>
      </w:r>
      <w:r w:rsidR="00B37F11">
        <w:t>Commissioner or the eligible</w:t>
      </w:r>
      <w:r w:rsidR="00BD461C">
        <w:t xml:space="preserve"> </w:t>
      </w:r>
      <w:r>
        <w:t xml:space="preserve">recipient in </w:t>
      </w:r>
      <w:r w:rsidR="007319EF">
        <w:t xml:space="preserve">performing </w:t>
      </w:r>
      <w:r w:rsidR="00D64F62">
        <w:t xml:space="preserve">their </w:t>
      </w:r>
      <w:r w:rsidR="007319EF">
        <w:t>duties</w:t>
      </w:r>
      <w:r>
        <w:t xml:space="preserve"> if they knew about it. This would not include information about purely workplace related issues </w:t>
      </w:r>
      <w:r w:rsidR="007319EF">
        <w:t xml:space="preserve">that do not suggest </w:t>
      </w:r>
      <w:r>
        <w:t>misconduct or an improper state or affairs or circumstances in relation to the entity’s tax affairs.</w:t>
      </w:r>
    </w:p>
    <w:p w14:paraId="70F2C2A0" w14:textId="77777777" w:rsidR="008C2F96" w:rsidRDefault="008C2F96" w:rsidP="00504CBF">
      <w:pPr>
        <w:pStyle w:val="base-text-paragraph"/>
      </w:pPr>
      <w:r>
        <w:t xml:space="preserve">Such information may include details of </w:t>
      </w:r>
      <w:r w:rsidR="000A7F53">
        <w:t xml:space="preserve">non-compliance with a  tax law, </w:t>
      </w:r>
      <w:r>
        <w:t xml:space="preserve">tax evasion, a scheme set up to avoid tax, unexplained wealth, or </w:t>
      </w:r>
      <w:r w:rsidR="0002630F">
        <w:t xml:space="preserve">any </w:t>
      </w:r>
      <w:r>
        <w:t xml:space="preserve">other </w:t>
      </w:r>
      <w:r w:rsidR="007319EF">
        <w:t xml:space="preserve">tax-related </w:t>
      </w:r>
      <w:r>
        <w:t>misconduct.</w:t>
      </w:r>
    </w:p>
    <w:p w14:paraId="2C2175FA" w14:textId="77777777" w:rsidR="003732A3" w:rsidRPr="00CF5638" w:rsidRDefault="003732A3" w:rsidP="003732A3">
      <w:pPr>
        <w:pStyle w:val="Heading4"/>
        <w:rPr>
          <w:rFonts w:ascii="Helvetica" w:hAnsi="Helvetica"/>
          <w:i w:val="0"/>
        </w:rPr>
      </w:pPr>
      <w:r w:rsidRPr="00CF5638">
        <w:rPr>
          <w:rFonts w:ascii="Helvetica" w:hAnsi="Helvetica"/>
          <w:i w:val="0"/>
        </w:rPr>
        <w:t>Eligible whistleblowers</w:t>
      </w:r>
    </w:p>
    <w:p w14:paraId="1AB7C96B" w14:textId="77777777" w:rsidR="003732A3" w:rsidRDefault="003732A3" w:rsidP="003732A3">
      <w:pPr>
        <w:pStyle w:val="base-text-paragraph"/>
      </w:pPr>
      <w:r>
        <w:t xml:space="preserve">An individual </w:t>
      </w:r>
      <w:r w:rsidR="00845CAC">
        <w:t>(</w:t>
      </w:r>
      <w:r w:rsidRPr="0017152F">
        <w:t>eligible whistleblower</w:t>
      </w:r>
      <w:r w:rsidR="00845CAC" w:rsidRPr="00CF5638">
        <w:t>)</w:t>
      </w:r>
      <w:r w:rsidRPr="00B85F44">
        <w:t xml:space="preserve"> qualif</w:t>
      </w:r>
      <w:r>
        <w:t>ies</w:t>
      </w:r>
      <w:r w:rsidRPr="00B85F44">
        <w:t xml:space="preserve"> for protection in relation to a disclosure </w:t>
      </w:r>
      <w:r>
        <w:t xml:space="preserve">he or she </w:t>
      </w:r>
      <w:r w:rsidRPr="00B85F44">
        <w:t>make</w:t>
      </w:r>
      <w:r>
        <w:t>s</w:t>
      </w:r>
      <w:r w:rsidRPr="00B85F44">
        <w:t xml:space="preserve"> about a</w:t>
      </w:r>
      <w:r>
        <w:t xml:space="preserve">n entity, or an associate of the entity, by reference to his or her current or former relationship with the entity. </w:t>
      </w:r>
      <w:r>
        <w:rPr>
          <w:rStyle w:val="Referencingstyle"/>
        </w:rPr>
        <w:t>[Schedule 1, item 1</w:t>
      </w:r>
      <w:r w:rsidR="0036422F">
        <w:rPr>
          <w:rStyle w:val="Referencingstyle"/>
        </w:rPr>
        <w:t>5</w:t>
      </w:r>
      <w:r>
        <w:rPr>
          <w:rStyle w:val="Referencingstyle"/>
        </w:rPr>
        <w:t>, section 14ZZU]</w:t>
      </w:r>
    </w:p>
    <w:p w14:paraId="17B6E04C" w14:textId="77777777" w:rsidR="003732A3" w:rsidRDefault="003732A3" w:rsidP="003732A3">
      <w:pPr>
        <w:pStyle w:val="base-text-paragraph"/>
      </w:pPr>
      <w:r>
        <w:t>‘Entity’ is broadly defined (see section 960-100</w:t>
      </w:r>
      <w:r w:rsidRPr="00D1728F">
        <w:t xml:space="preserve"> </w:t>
      </w:r>
      <w:r>
        <w:t>of the ITAA</w:t>
      </w:r>
      <w:r w:rsidR="006D5BAB">
        <w:t> </w:t>
      </w:r>
      <w:r>
        <w:t xml:space="preserve">1997), and includes for example individuals, companies, partnerships, trusts and superannuation entities. The following individuals are </w:t>
      </w:r>
      <w:r w:rsidRPr="0017152F">
        <w:t>eligible whistleblower</w:t>
      </w:r>
      <w:r w:rsidRPr="005E4E32">
        <w:rPr>
          <w:b/>
          <w:i/>
        </w:rPr>
        <w:t>s</w:t>
      </w:r>
      <w:r>
        <w:t xml:space="preserve"> in relation to a particular entity:</w:t>
      </w:r>
    </w:p>
    <w:p w14:paraId="5DC76F97" w14:textId="77777777" w:rsidR="003732A3" w:rsidRDefault="003732A3" w:rsidP="003732A3">
      <w:pPr>
        <w:pStyle w:val="dotpoint"/>
      </w:pPr>
      <w:r>
        <w:t xml:space="preserve">an officer of the entity </w:t>
      </w:r>
      <w:r w:rsidR="0037028C">
        <w:t xml:space="preserve">(within the meaning of the </w:t>
      </w:r>
      <w:r w:rsidR="0037028C" w:rsidRPr="006D5BAB">
        <w:t>Corporations Act</w:t>
      </w:r>
      <w:r w:rsidR="0037028C">
        <w:t>)</w:t>
      </w:r>
      <w:r w:rsidR="005E6A80">
        <w:t>;</w:t>
      </w:r>
    </w:p>
    <w:p w14:paraId="4710E599" w14:textId="77777777" w:rsidR="003732A3" w:rsidRDefault="003732A3" w:rsidP="003732A3">
      <w:pPr>
        <w:pStyle w:val="dotpoint"/>
      </w:pPr>
      <w:r>
        <w:t>an employee of the entity</w:t>
      </w:r>
      <w:r w:rsidR="005E6A80">
        <w:t>;</w:t>
      </w:r>
      <w:r>
        <w:t xml:space="preserve"> </w:t>
      </w:r>
    </w:p>
    <w:p w14:paraId="6E44EE14" w14:textId="77777777" w:rsidR="003732A3" w:rsidRDefault="003732A3" w:rsidP="003732A3">
      <w:pPr>
        <w:pStyle w:val="dotpoint"/>
      </w:pPr>
      <w:r>
        <w:t>an individual who supplies services or goods to the entity (whether paid or unpaid)</w:t>
      </w:r>
      <w:r w:rsidR="005E6A80">
        <w:t>;</w:t>
      </w:r>
      <w:r>
        <w:t xml:space="preserve"> </w:t>
      </w:r>
    </w:p>
    <w:p w14:paraId="656E6AC0" w14:textId="77777777" w:rsidR="003732A3" w:rsidRDefault="003732A3" w:rsidP="003732A3">
      <w:pPr>
        <w:pStyle w:val="dotpoint"/>
      </w:pPr>
      <w:r>
        <w:t>an employee of a person who supplies services or goods to the entity (whether paid or unpaid</w:t>
      </w:r>
      <w:r w:rsidRPr="005E6A80">
        <w:t>)</w:t>
      </w:r>
      <w:r w:rsidR="005E6A80" w:rsidRPr="005E6A80">
        <w:rPr>
          <w:rStyle w:val="Referencingstyle"/>
          <w:b w:val="0"/>
          <w:i w:val="0"/>
        </w:rPr>
        <w:t>;</w:t>
      </w:r>
    </w:p>
    <w:p w14:paraId="580240C2" w14:textId="77777777" w:rsidR="003732A3" w:rsidRDefault="003732A3" w:rsidP="003732A3">
      <w:pPr>
        <w:pStyle w:val="dotpoint"/>
      </w:pPr>
      <w:r>
        <w:t>an individual who is an associate (within the meaning of section 318 of the ITAA 1936) of the entity</w:t>
      </w:r>
      <w:r w:rsidR="005E6A80">
        <w:t>;</w:t>
      </w:r>
    </w:p>
    <w:p w14:paraId="697B39BA" w14:textId="77777777" w:rsidR="003732A3" w:rsidRDefault="003732A3" w:rsidP="003732A3">
      <w:pPr>
        <w:pStyle w:val="dotpoint"/>
      </w:pPr>
      <w:r>
        <w:t>a spouse or child of any individual referred to above;</w:t>
      </w:r>
    </w:p>
    <w:p w14:paraId="376279F3" w14:textId="77777777" w:rsidR="003732A3" w:rsidRDefault="003732A3" w:rsidP="003732A3">
      <w:pPr>
        <w:pStyle w:val="dotpoint"/>
      </w:pPr>
      <w:r>
        <w:t>a dependant of an individual referred to above or a depend</w:t>
      </w:r>
      <w:r w:rsidR="00726482">
        <w:t>a</w:t>
      </w:r>
      <w:r>
        <w:t>nt of the individual’s spouse;</w:t>
      </w:r>
      <w:r w:rsidR="00A52B83">
        <w:t xml:space="preserve"> and</w:t>
      </w:r>
    </w:p>
    <w:p w14:paraId="57ED2FE6" w14:textId="77777777" w:rsidR="006D5BAB" w:rsidRDefault="003732A3" w:rsidP="003732A3">
      <w:pPr>
        <w:pStyle w:val="dotpoint"/>
      </w:pPr>
      <w:r>
        <w:lastRenderedPageBreak/>
        <w:t>an individual prescribed by the regulations in relation to the entity</w:t>
      </w:r>
      <w:r w:rsidR="006D5BAB">
        <w:t>.</w:t>
      </w:r>
    </w:p>
    <w:p w14:paraId="4153757A" w14:textId="77777777" w:rsidR="003732A3" w:rsidRDefault="003732A3" w:rsidP="006D5BAB">
      <w:pPr>
        <w:pStyle w:val="dotpoint"/>
        <w:numPr>
          <w:ilvl w:val="0"/>
          <w:numId w:val="0"/>
        </w:numPr>
        <w:ind w:left="1984"/>
      </w:pPr>
      <w:r w:rsidRPr="007C3B90">
        <w:rPr>
          <w:rStyle w:val="Referencingstyle"/>
        </w:rPr>
        <w:t>[Schedule</w:t>
      </w:r>
      <w:r>
        <w:rPr>
          <w:rStyle w:val="Referencingstyle"/>
        </w:rPr>
        <w:t xml:space="preserve"> </w:t>
      </w:r>
      <w:r w:rsidR="00C24AB6">
        <w:rPr>
          <w:rStyle w:val="Referencingstyle"/>
        </w:rPr>
        <w:t>1</w:t>
      </w:r>
      <w:r w:rsidRPr="007C3B90">
        <w:rPr>
          <w:rStyle w:val="Referencingstyle"/>
        </w:rPr>
        <w:t>, item 1</w:t>
      </w:r>
      <w:r w:rsidR="00EB764F">
        <w:rPr>
          <w:rStyle w:val="Referencingstyle"/>
        </w:rPr>
        <w:t>5</w:t>
      </w:r>
      <w:r w:rsidRPr="007C3B90">
        <w:rPr>
          <w:rStyle w:val="Referencingstyle"/>
        </w:rPr>
        <w:t xml:space="preserve">, </w:t>
      </w:r>
      <w:r w:rsidR="006D5BAB">
        <w:rPr>
          <w:rStyle w:val="Referencingstyle"/>
        </w:rPr>
        <w:t>section</w:t>
      </w:r>
      <w:r>
        <w:rPr>
          <w:rStyle w:val="Referencingstyle"/>
        </w:rPr>
        <w:t xml:space="preserve"> </w:t>
      </w:r>
      <w:r w:rsidRPr="00AE671B">
        <w:rPr>
          <w:rStyle w:val="Referencingstyle"/>
        </w:rPr>
        <w:t>14ZZ</w:t>
      </w:r>
      <w:r w:rsidR="00C24AB6">
        <w:rPr>
          <w:rStyle w:val="Referencingstyle"/>
        </w:rPr>
        <w:t>U</w:t>
      </w:r>
      <w:r w:rsidRPr="00AE671B">
        <w:rPr>
          <w:rStyle w:val="Referencingstyle"/>
        </w:rPr>
        <w:t>]</w:t>
      </w:r>
    </w:p>
    <w:p w14:paraId="39CEAAE1" w14:textId="0BCF80FE" w:rsidR="003732A3" w:rsidRPr="00FC76BB" w:rsidRDefault="003732A3" w:rsidP="003732A3">
      <w:pPr>
        <w:pStyle w:val="base-text-paragraph"/>
      </w:pPr>
      <w:r>
        <w:t xml:space="preserve">The categories of eligible whistleblowers are intended to ensure that the regime targets those individuals </w:t>
      </w:r>
      <w:r w:rsidR="004D06F3">
        <w:t>who</w:t>
      </w:r>
      <w:r>
        <w:t xml:space="preserve"> are most likely to have reliable information about the tax affairs of an entity.  </w:t>
      </w:r>
    </w:p>
    <w:p w14:paraId="487E403F" w14:textId="77777777" w:rsidR="000D5266" w:rsidRDefault="000D5266" w:rsidP="000D5266">
      <w:pPr>
        <w:pStyle w:val="base-text-paragraph"/>
      </w:pPr>
      <w:r w:rsidRPr="00DA15AF">
        <w:t xml:space="preserve">The </w:t>
      </w:r>
      <w:r>
        <w:t>power to prescribe new categories of eligible whistleblower in relation to a type of entity is provided so that categories of individual not currently included in the categories of eligible whistleblowers, but whose relationship with a type of entity may put them in a position to identify and disclose wrongdoing, can be protected.</w:t>
      </w:r>
    </w:p>
    <w:p w14:paraId="2E7387CE" w14:textId="77777777" w:rsidR="000D5266" w:rsidRPr="006627FE" w:rsidRDefault="000D5266" w:rsidP="000D5266">
      <w:pPr>
        <w:pStyle w:val="base-text-paragraph"/>
      </w:pPr>
      <w:r>
        <w:t>R</w:t>
      </w:r>
      <w:r w:rsidRPr="00DA15AF">
        <w:t>egulations are subject to Parliamentary scrutiny through the disallowance procedure in section 42 of the Legislation Act. This power ensures that the law can respond promptly to protect disclosures of emerging categories of wrongdoing.</w:t>
      </w:r>
    </w:p>
    <w:p w14:paraId="212DB84A" w14:textId="77777777" w:rsidR="003732A3" w:rsidRDefault="003732A3" w:rsidP="003732A3">
      <w:pPr>
        <w:pStyle w:val="base-text-paragraph"/>
      </w:pPr>
      <w:r>
        <w:t>An individual does not have to be a current employee, officer, contractor, associate, spouse, etc. to qualify as an eligible whistleblower. The law also applies to protect individuals who make disclosures in relation to entities with which they had a prior relationship.</w:t>
      </w:r>
      <w:r w:rsidRPr="007E1EFD">
        <w:t xml:space="preserve"> </w:t>
      </w:r>
      <w:r w:rsidRPr="00594A00">
        <w:t>[</w:t>
      </w:r>
      <w:r>
        <w:rPr>
          <w:rStyle w:val="Referencingstyle"/>
        </w:rPr>
        <w:t>Schedule</w:t>
      </w:r>
      <w:r w:rsidR="00966D1C">
        <w:rPr>
          <w:rStyle w:val="Referencingstyle"/>
        </w:rPr>
        <w:t> </w:t>
      </w:r>
      <w:r w:rsidR="00141A4A">
        <w:rPr>
          <w:rStyle w:val="Referencingstyle"/>
        </w:rPr>
        <w:t>1</w:t>
      </w:r>
      <w:r>
        <w:rPr>
          <w:rStyle w:val="Referencingstyle"/>
        </w:rPr>
        <w:t>,</w:t>
      </w:r>
      <w:r w:rsidR="005E6A80">
        <w:rPr>
          <w:rStyle w:val="Referencingstyle"/>
        </w:rPr>
        <w:t xml:space="preserve"> </w:t>
      </w:r>
      <w:r>
        <w:rPr>
          <w:rStyle w:val="Referencingstyle"/>
        </w:rPr>
        <w:t>item</w:t>
      </w:r>
      <w:r w:rsidR="00966D1C">
        <w:rPr>
          <w:rStyle w:val="Referencingstyle"/>
        </w:rPr>
        <w:t> </w:t>
      </w:r>
      <w:r>
        <w:rPr>
          <w:rStyle w:val="Referencingstyle"/>
        </w:rPr>
        <w:t>1</w:t>
      </w:r>
      <w:r w:rsidR="00966D1C">
        <w:rPr>
          <w:rStyle w:val="Referencingstyle"/>
        </w:rPr>
        <w:t>5</w:t>
      </w:r>
      <w:r w:rsidR="005E6A80">
        <w:rPr>
          <w:rStyle w:val="Referencingstyle"/>
        </w:rPr>
        <w:t xml:space="preserve">, </w:t>
      </w:r>
      <w:r w:rsidR="00D739DB">
        <w:rPr>
          <w:rStyle w:val="Referencingstyle"/>
        </w:rPr>
        <w:t>section</w:t>
      </w:r>
      <w:r w:rsidR="00966D1C">
        <w:rPr>
          <w:rStyle w:val="Referencingstyle"/>
        </w:rPr>
        <w:t> </w:t>
      </w:r>
      <w:r>
        <w:rPr>
          <w:rStyle w:val="Referencingstyle"/>
        </w:rPr>
        <w:t>14ZZ</w:t>
      </w:r>
      <w:r w:rsidR="00C24AB6">
        <w:rPr>
          <w:rStyle w:val="Referencingstyle"/>
        </w:rPr>
        <w:t>U</w:t>
      </w:r>
      <w:r w:rsidRPr="00594A00">
        <w:t>]</w:t>
      </w:r>
    </w:p>
    <w:p w14:paraId="7203A92D" w14:textId="77777777" w:rsidR="003732A3" w:rsidRPr="00FC76BB" w:rsidRDefault="00C019BE" w:rsidP="003732A3">
      <w:pPr>
        <w:pStyle w:val="base-text-paragraph"/>
      </w:pPr>
      <w:r>
        <w:t xml:space="preserve">Individuals who supply services or goods to the entity will cover a </w:t>
      </w:r>
      <w:r w:rsidR="00637369">
        <w:t xml:space="preserve">registered </w:t>
      </w:r>
      <w:r>
        <w:t xml:space="preserve">tax agent or BAS agent of the entity. </w:t>
      </w:r>
      <w:r w:rsidR="003732A3">
        <w:t>Volunteers, interns and other unpaid workers qualify as eligible whistleblowers in circumstances where they supplied services or goods to the entity</w:t>
      </w:r>
      <w:r w:rsidR="00966D1C">
        <w:t>.</w:t>
      </w:r>
      <w:r w:rsidR="003732A3">
        <w:t xml:space="preserve"> </w:t>
      </w:r>
      <w:r w:rsidR="003732A3" w:rsidRPr="007C3B90">
        <w:rPr>
          <w:rStyle w:val="Referencingstyle"/>
        </w:rPr>
        <w:t>[Schedule</w:t>
      </w:r>
      <w:r w:rsidR="00966D1C">
        <w:rPr>
          <w:rStyle w:val="Referencingstyle"/>
        </w:rPr>
        <w:t> </w:t>
      </w:r>
      <w:r w:rsidR="003732A3" w:rsidRPr="007C3B90">
        <w:rPr>
          <w:rStyle w:val="Referencingstyle"/>
        </w:rPr>
        <w:t>1,</w:t>
      </w:r>
      <w:r w:rsidR="005E6A80">
        <w:rPr>
          <w:rStyle w:val="Referencingstyle"/>
        </w:rPr>
        <w:t xml:space="preserve"> </w:t>
      </w:r>
      <w:r w:rsidR="003732A3" w:rsidRPr="007C3B90">
        <w:rPr>
          <w:rStyle w:val="Referencingstyle"/>
        </w:rPr>
        <w:t>item</w:t>
      </w:r>
      <w:r w:rsidR="00966D1C">
        <w:rPr>
          <w:rStyle w:val="Referencingstyle"/>
        </w:rPr>
        <w:t> </w:t>
      </w:r>
      <w:r w:rsidR="003732A3" w:rsidRPr="007C3B90">
        <w:rPr>
          <w:rStyle w:val="Referencingstyle"/>
        </w:rPr>
        <w:t>1</w:t>
      </w:r>
      <w:r w:rsidR="00966D1C">
        <w:rPr>
          <w:rStyle w:val="Referencingstyle"/>
        </w:rPr>
        <w:t>5</w:t>
      </w:r>
      <w:r w:rsidR="005E6A80">
        <w:rPr>
          <w:rStyle w:val="Referencingstyle"/>
        </w:rPr>
        <w:t xml:space="preserve">, </w:t>
      </w:r>
      <w:r w:rsidR="003732A3">
        <w:rPr>
          <w:rStyle w:val="Referencingstyle"/>
        </w:rPr>
        <w:t>paragraph</w:t>
      </w:r>
      <w:r w:rsidR="00966D1C">
        <w:rPr>
          <w:rStyle w:val="Referencingstyle"/>
        </w:rPr>
        <w:t> </w:t>
      </w:r>
      <w:r w:rsidR="003732A3" w:rsidRPr="002060FF">
        <w:rPr>
          <w:rStyle w:val="Referencingstyle"/>
        </w:rPr>
        <w:t>14ZZ</w:t>
      </w:r>
      <w:r w:rsidR="007F0561">
        <w:rPr>
          <w:rStyle w:val="Referencingstyle"/>
        </w:rPr>
        <w:t>U</w:t>
      </w:r>
      <w:r w:rsidR="003732A3">
        <w:rPr>
          <w:rStyle w:val="Referencingstyle"/>
        </w:rPr>
        <w:t>(d)]</w:t>
      </w:r>
    </w:p>
    <w:p w14:paraId="117E0954" w14:textId="77777777" w:rsidR="003732A3" w:rsidRPr="00F30B39" w:rsidRDefault="003732A3" w:rsidP="003732A3">
      <w:pPr>
        <w:pStyle w:val="base-text-paragraph"/>
        <w:rPr>
          <w:rStyle w:val="Referencingstyle"/>
          <w:b w:val="0"/>
          <w:i w:val="0"/>
          <w:sz w:val="22"/>
        </w:rPr>
      </w:pPr>
      <w:r>
        <w:t xml:space="preserve">An ‘associate’ of an entity is defined broadly in section 318 of the </w:t>
      </w:r>
      <w:r w:rsidRPr="00EF5834">
        <w:t>ITAA 1936</w:t>
      </w:r>
      <w:r>
        <w:t xml:space="preserve">). Associates are included in the categories of eligible whistleblower to ensure that a wide range of such individuals are protected if they make a disclosure in relation to an entity. </w:t>
      </w:r>
      <w:r w:rsidR="00AC53A5">
        <w:t>For example, this will cover shareholders of a company and beneficiaries or unitholders of a trust.</w:t>
      </w:r>
      <w:r>
        <w:t xml:space="preserve"> </w:t>
      </w:r>
      <w:r w:rsidRPr="007C3B90">
        <w:rPr>
          <w:rStyle w:val="Referencingstyle"/>
        </w:rPr>
        <w:t>[Schedule</w:t>
      </w:r>
      <w:r w:rsidR="0078389A">
        <w:rPr>
          <w:rStyle w:val="Referencingstyle"/>
        </w:rPr>
        <w:t xml:space="preserve"> </w:t>
      </w:r>
      <w:r w:rsidR="00141A4A">
        <w:rPr>
          <w:rStyle w:val="Referencingstyle"/>
        </w:rPr>
        <w:t>1</w:t>
      </w:r>
      <w:r w:rsidRPr="007C3B90">
        <w:rPr>
          <w:rStyle w:val="Referencingstyle"/>
        </w:rPr>
        <w:t>, item 1</w:t>
      </w:r>
      <w:r w:rsidR="00966D1C">
        <w:rPr>
          <w:rStyle w:val="Referencingstyle"/>
        </w:rPr>
        <w:t>5</w:t>
      </w:r>
      <w:r w:rsidRPr="007C3B90">
        <w:rPr>
          <w:rStyle w:val="Referencingstyle"/>
        </w:rPr>
        <w:t xml:space="preserve">, </w:t>
      </w:r>
      <w:r>
        <w:rPr>
          <w:rStyle w:val="Referencingstyle"/>
        </w:rPr>
        <w:t xml:space="preserve">paragraph </w:t>
      </w:r>
      <w:r w:rsidRPr="002060FF">
        <w:rPr>
          <w:rStyle w:val="Referencingstyle"/>
        </w:rPr>
        <w:t>14ZZ</w:t>
      </w:r>
      <w:r w:rsidR="007F0561">
        <w:rPr>
          <w:rStyle w:val="Referencingstyle"/>
        </w:rPr>
        <w:t>U</w:t>
      </w:r>
      <w:r>
        <w:rPr>
          <w:rStyle w:val="Referencingstyle"/>
        </w:rPr>
        <w:t>(e)]</w:t>
      </w:r>
    </w:p>
    <w:p w14:paraId="2B38973C" w14:textId="77777777" w:rsidR="003732A3" w:rsidRDefault="003732A3" w:rsidP="003732A3">
      <w:pPr>
        <w:pStyle w:val="base-text-paragraph"/>
      </w:pPr>
      <w:r>
        <w:t xml:space="preserve">The law provides a regulation-making power to add categories of persons to the list of eligible whistleblowers in the future. This allows the law to adapt to accommodate emerging categories of individuals who may be able to identify and disclose potential tax wrongdoing. </w:t>
      </w:r>
      <w:r w:rsidR="00BD2F7D">
        <w:t>R</w:t>
      </w:r>
      <w:r w:rsidR="00BD2F7D" w:rsidRPr="00DA15AF">
        <w:t xml:space="preserve">egulations are subject to Parliamentary scrutiny through the disallowance procedure in section 42 of the Legislation Act. </w:t>
      </w:r>
      <w:r w:rsidRPr="00594A00">
        <w:t>[</w:t>
      </w:r>
      <w:r w:rsidRPr="00EF1A80">
        <w:rPr>
          <w:rStyle w:val="Referencingstyle"/>
        </w:rPr>
        <w:t>Schedule</w:t>
      </w:r>
      <w:r w:rsidR="00966D1C">
        <w:rPr>
          <w:rStyle w:val="Referencingstyle"/>
        </w:rPr>
        <w:t> </w:t>
      </w:r>
      <w:r w:rsidR="00141A4A">
        <w:rPr>
          <w:rStyle w:val="Referencingstyle"/>
        </w:rPr>
        <w:t>1</w:t>
      </w:r>
      <w:r w:rsidRPr="00EF1A80">
        <w:rPr>
          <w:rStyle w:val="Referencingstyle"/>
        </w:rPr>
        <w:t>,</w:t>
      </w:r>
      <w:r w:rsidR="00966D1C">
        <w:rPr>
          <w:rStyle w:val="Referencingstyle"/>
        </w:rPr>
        <w:t> </w:t>
      </w:r>
      <w:r w:rsidRPr="00EF1A80">
        <w:rPr>
          <w:rStyle w:val="Referencingstyle"/>
        </w:rPr>
        <w:t>item</w:t>
      </w:r>
      <w:r w:rsidR="00966D1C">
        <w:rPr>
          <w:rStyle w:val="Referencingstyle"/>
        </w:rPr>
        <w:t> </w:t>
      </w:r>
      <w:r>
        <w:rPr>
          <w:rStyle w:val="Referencingstyle"/>
        </w:rPr>
        <w:t>1</w:t>
      </w:r>
      <w:r w:rsidR="00966D1C">
        <w:rPr>
          <w:rStyle w:val="Referencingstyle"/>
        </w:rPr>
        <w:t>5</w:t>
      </w:r>
      <w:r>
        <w:rPr>
          <w:rStyle w:val="Referencingstyle"/>
        </w:rPr>
        <w:t>,</w:t>
      </w:r>
      <w:r w:rsidR="00966D1C">
        <w:rPr>
          <w:rStyle w:val="Referencingstyle"/>
        </w:rPr>
        <w:t> </w:t>
      </w:r>
      <w:r>
        <w:rPr>
          <w:rStyle w:val="Referencingstyle"/>
        </w:rPr>
        <w:t>paragraph</w:t>
      </w:r>
      <w:r w:rsidR="00966D1C">
        <w:rPr>
          <w:rStyle w:val="Referencingstyle"/>
        </w:rPr>
        <w:t> </w:t>
      </w:r>
      <w:r w:rsidRPr="00EF1A80">
        <w:rPr>
          <w:rStyle w:val="Referencingstyle"/>
        </w:rPr>
        <w:t>14ZZ</w:t>
      </w:r>
      <w:r w:rsidR="007F0561">
        <w:rPr>
          <w:rStyle w:val="Referencingstyle"/>
        </w:rPr>
        <w:t>U</w:t>
      </w:r>
      <w:r>
        <w:rPr>
          <w:rStyle w:val="Referencingstyle"/>
        </w:rPr>
        <w:t>(h)</w:t>
      </w:r>
      <w:r w:rsidRPr="00594A00">
        <w:t>]</w:t>
      </w:r>
      <w:r>
        <w:t xml:space="preserve"> </w:t>
      </w:r>
    </w:p>
    <w:p w14:paraId="350EA9B8" w14:textId="77777777" w:rsidR="003732A3" w:rsidRDefault="003732A3" w:rsidP="003732A3">
      <w:pPr>
        <w:pStyle w:val="ExampleHeading"/>
      </w:pPr>
      <w:r>
        <w:lastRenderedPageBreak/>
        <w:t xml:space="preserve">: </w:t>
      </w:r>
      <w:r w:rsidRPr="00DE0AC3">
        <w:t>Eligible whistleblower has a previous association with the entity</w:t>
      </w:r>
    </w:p>
    <w:p w14:paraId="0E91D848" w14:textId="77777777" w:rsidR="000B1199" w:rsidRDefault="003732A3" w:rsidP="003732A3">
      <w:pPr>
        <w:pStyle w:val="exampletext"/>
      </w:pPr>
      <w:r>
        <w:t>Greg previously supplied services to William Rays, a high wealth individual. During his time working for Mr Rays, Greg became aware of conduct undertaken by Mr Rays that he suspects is designed to avoid GST. One year after working with Mr Rays, Greg decides to disclose the information to the ATO.</w:t>
      </w:r>
    </w:p>
    <w:p w14:paraId="0C22ECDE" w14:textId="77777777" w:rsidR="003732A3" w:rsidRPr="00F00F48" w:rsidRDefault="000B1199" w:rsidP="003732A3">
      <w:pPr>
        <w:pStyle w:val="exampletext"/>
      </w:pPr>
      <w:r>
        <w:t xml:space="preserve">Greg </w:t>
      </w:r>
      <w:r w:rsidR="003732A3">
        <w:t xml:space="preserve">qualifies for protection as he is a former contractor of the subject of the disclosure and he considers that the information may assist the Commissioner to perform his or her functions or duties under a taxation law.  </w:t>
      </w:r>
    </w:p>
    <w:p w14:paraId="32E5C8A8" w14:textId="77777777" w:rsidR="003732A3" w:rsidRDefault="003732A3" w:rsidP="003732A3">
      <w:pPr>
        <w:pStyle w:val="ExampleHeading"/>
      </w:pPr>
      <w:r>
        <w:t xml:space="preserve">: Protected disclosure about an </w:t>
      </w:r>
      <w:r w:rsidRPr="00A10B46">
        <w:t>associate</w:t>
      </w:r>
      <w:r>
        <w:t xml:space="preserve"> of the entity</w:t>
      </w:r>
    </w:p>
    <w:p w14:paraId="344F9DDD" w14:textId="77777777" w:rsidR="000B1199" w:rsidRDefault="003732A3" w:rsidP="000B1199">
      <w:pPr>
        <w:pStyle w:val="exampletext"/>
      </w:pPr>
      <w:r>
        <w:t xml:space="preserve">Lyn is an employee of Company A. Company A is an associate of Company B because Company A is reasonably expected to act in accordance with the wishes of Company B. Company A is not involved in the day-to-day running of Company B, the companies lodge separate tax returns and have separate auditors. Lyn becomes aware that Company B is not correctly reporting its sales income, in breach of the taxation laws. Lyn discloses this information to </w:t>
      </w:r>
      <w:r w:rsidRPr="00C12390">
        <w:t xml:space="preserve">a member of </w:t>
      </w:r>
      <w:r>
        <w:t>Company A’s audit team</w:t>
      </w:r>
      <w:r w:rsidDel="003166AD">
        <w:t>.</w:t>
      </w:r>
      <w:r>
        <w:t xml:space="preserve"> </w:t>
      </w:r>
    </w:p>
    <w:p w14:paraId="6D67F00A" w14:textId="77777777" w:rsidR="003732A3" w:rsidRDefault="003732A3" w:rsidP="003732A3">
      <w:pPr>
        <w:pStyle w:val="exampletext"/>
      </w:pPr>
      <w:r>
        <w:t xml:space="preserve">Lyn is eligible for protection in respect of this disclosure. </w:t>
      </w:r>
    </w:p>
    <w:p w14:paraId="477097C8" w14:textId="77777777" w:rsidR="006320EB" w:rsidRDefault="00F058D0" w:rsidP="006C7376">
      <w:pPr>
        <w:pStyle w:val="Heading4"/>
      </w:pPr>
      <w:r>
        <w:t>Eligible recipients</w:t>
      </w:r>
    </w:p>
    <w:p w14:paraId="457BBFED" w14:textId="77777777" w:rsidR="00306A9E" w:rsidRDefault="00DF1C89" w:rsidP="00CA4722">
      <w:pPr>
        <w:pStyle w:val="base-text-paragraph"/>
      </w:pPr>
      <w:r>
        <w:t>A</w:t>
      </w:r>
      <w:r w:rsidR="00306A9E">
        <w:t xml:space="preserve"> disclosure </w:t>
      </w:r>
      <w:r>
        <w:t xml:space="preserve">made by an eligible whistleblower </w:t>
      </w:r>
      <w:r w:rsidR="00306A9E">
        <w:t xml:space="preserve">may qualify for protection if </w:t>
      </w:r>
      <w:r>
        <w:t xml:space="preserve">it is </w:t>
      </w:r>
      <w:r w:rsidR="00306A9E">
        <w:t>made to an eligible recipient.</w:t>
      </w:r>
      <w:r w:rsidR="00306A9E" w:rsidRPr="00306A9E">
        <w:rPr>
          <w:rStyle w:val="Referencingstyle"/>
        </w:rPr>
        <w:t xml:space="preserve"> </w:t>
      </w:r>
      <w:r w:rsidR="00306A9E">
        <w:rPr>
          <w:rStyle w:val="Referencingstyle"/>
        </w:rPr>
        <w:t>[Schedule</w:t>
      </w:r>
      <w:r w:rsidR="00966D1C">
        <w:rPr>
          <w:rStyle w:val="Referencingstyle"/>
        </w:rPr>
        <w:t> </w:t>
      </w:r>
      <w:r w:rsidR="00AB5651">
        <w:rPr>
          <w:rStyle w:val="Referencingstyle"/>
        </w:rPr>
        <w:t>1</w:t>
      </w:r>
      <w:r w:rsidR="00306A9E">
        <w:rPr>
          <w:rStyle w:val="Referencingstyle"/>
        </w:rPr>
        <w:t>,</w:t>
      </w:r>
      <w:r w:rsidR="00966D1C">
        <w:rPr>
          <w:rStyle w:val="Referencingstyle"/>
        </w:rPr>
        <w:t> </w:t>
      </w:r>
      <w:r w:rsidR="00306A9E">
        <w:rPr>
          <w:rStyle w:val="Referencingstyle"/>
        </w:rPr>
        <w:t>item</w:t>
      </w:r>
      <w:r w:rsidR="00966D1C">
        <w:rPr>
          <w:rStyle w:val="Referencingstyle"/>
        </w:rPr>
        <w:t> </w:t>
      </w:r>
      <w:r w:rsidR="00306A9E">
        <w:rPr>
          <w:rStyle w:val="Referencingstyle"/>
        </w:rPr>
        <w:t>1</w:t>
      </w:r>
      <w:r w:rsidR="00966D1C">
        <w:rPr>
          <w:rStyle w:val="Referencingstyle"/>
        </w:rPr>
        <w:t>5</w:t>
      </w:r>
      <w:r w:rsidR="00306A9E">
        <w:rPr>
          <w:rStyle w:val="Referencingstyle"/>
        </w:rPr>
        <w:t>,</w:t>
      </w:r>
      <w:r w:rsidR="00966D1C">
        <w:rPr>
          <w:rStyle w:val="Referencingstyle"/>
        </w:rPr>
        <w:t> </w:t>
      </w:r>
      <w:r w:rsidR="00306A9E">
        <w:rPr>
          <w:rStyle w:val="Referencingstyle"/>
        </w:rPr>
        <w:t>section</w:t>
      </w:r>
      <w:r w:rsidR="00966D1C">
        <w:rPr>
          <w:rStyle w:val="Referencingstyle"/>
        </w:rPr>
        <w:t> </w:t>
      </w:r>
      <w:r w:rsidR="00306A9E">
        <w:rPr>
          <w:rStyle w:val="Referencingstyle"/>
        </w:rPr>
        <w:t>14ZZ</w:t>
      </w:r>
      <w:r w:rsidR="003C39C1">
        <w:rPr>
          <w:rStyle w:val="Referencingstyle"/>
        </w:rPr>
        <w:t>V</w:t>
      </w:r>
      <w:r w:rsidR="00306A9E">
        <w:rPr>
          <w:rStyle w:val="Referencingstyle"/>
        </w:rPr>
        <w:t>]</w:t>
      </w:r>
    </w:p>
    <w:p w14:paraId="377ED2FF" w14:textId="77777777" w:rsidR="003C79F2" w:rsidRDefault="003213A3" w:rsidP="00AC258E">
      <w:pPr>
        <w:pStyle w:val="base-text-paragraph"/>
      </w:pPr>
      <w:r>
        <w:t xml:space="preserve">Eligible recipients are generally internal to the entity about which the disclosure is made, or have a relationship with that entity that is relevant to its tax affairs. </w:t>
      </w:r>
      <w:r w:rsidR="00AC258E">
        <w:t xml:space="preserve">An eligible recipient </w:t>
      </w:r>
      <w:r w:rsidR="00CA4722">
        <w:t>may be</w:t>
      </w:r>
      <w:r w:rsidR="003C79F2">
        <w:t>:</w:t>
      </w:r>
    </w:p>
    <w:p w14:paraId="177149B2" w14:textId="77777777" w:rsidR="003C79F2" w:rsidRDefault="008500E6" w:rsidP="0033026A">
      <w:pPr>
        <w:pStyle w:val="dotpoint"/>
      </w:pPr>
      <w:r>
        <w:t>a</w:t>
      </w:r>
      <w:r w:rsidRPr="008500E6">
        <w:t xml:space="preserve">n auditor, or a member of an audit team conducting an audit, of the </w:t>
      </w:r>
      <w:r w:rsidR="00306084">
        <w:t>financial or tax affairs of an</w:t>
      </w:r>
      <w:r w:rsidRPr="008500E6">
        <w:t xml:space="preserve"> entity</w:t>
      </w:r>
      <w:r w:rsidR="00306084">
        <w:t>. This</w:t>
      </w:r>
      <w:r w:rsidR="0065271A">
        <w:t xml:space="preserve"> </w:t>
      </w:r>
      <w:r w:rsidR="00C24AB6">
        <w:t>would</w:t>
      </w:r>
      <w:r w:rsidR="0065271A">
        <w:t xml:space="preserve"> include both internal and external auditors</w:t>
      </w:r>
      <w:r w:rsidR="004A7324">
        <w:t xml:space="preserve"> </w:t>
      </w:r>
      <w:r w:rsidR="00C24AB6">
        <w:t>but would not include, for example, auditors engaged in auditing an entity’s compliance with environmental laws</w:t>
      </w:r>
      <w:r w:rsidR="005E6A80">
        <w:t>;</w:t>
      </w:r>
      <w:r>
        <w:t xml:space="preserve"> </w:t>
      </w:r>
    </w:p>
    <w:p w14:paraId="7024E8F5" w14:textId="77777777" w:rsidR="003213A3" w:rsidRDefault="003213A3" w:rsidP="0033026A">
      <w:pPr>
        <w:pStyle w:val="dotpoint"/>
      </w:pPr>
      <w:r>
        <w:t>a registered tax agent or BAS agent who provides services to the entity</w:t>
      </w:r>
      <w:r w:rsidR="005E6A80">
        <w:t>;</w:t>
      </w:r>
      <w:r>
        <w:t xml:space="preserve"> </w:t>
      </w:r>
    </w:p>
    <w:p w14:paraId="530A0127" w14:textId="77777777" w:rsidR="003213A3" w:rsidRDefault="003C79F2" w:rsidP="0033026A">
      <w:pPr>
        <w:pStyle w:val="dotpoint"/>
      </w:pPr>
      <w:r w:rsidRPr="00183C86">
        <w:t xml:space="preserve">a person </w:t>
      </w:r>
      <w:r w:rsidR="003213A3">
        <w:t xml:space="preserve">authorised by the entity </w:t>
      </w:r>
      <w:r w:rsidR="00C400D9">
        <w:t xml:space="preserve"> in relation to the operation of the </w:t>
      </w:r>
      <w:r w:rsidR="003213A3">
        <w:t xml:space="preserve">whistleblower </w:t>
      </w:r>
      <w:r w:rsidR="00C400D9">
        <w:t>regime</w:t>
      </w:r>
      <w:r w:rsidR="005E6A80">
        <w:t xml:space="preserve">; </w:t>
      </w:r>
      <w:r w:rsidR="003213A3">
        <w:t xml:space="preserve"> </w:t>
      </w:r>
    </w:p>
    <w:p w14:paraId="41DB22A3" w14:textId="77777777" w:rsidR="00413252" w:rsidRPr="00413252" w:rsidRDefault="003213A3" w:rsidP="0033026A">
      <w:pPr>
        <w:pStyle w:val="dotpoint"/>
        <w:rPr>
          <w:rStyle w:val="Referencingstyle"/>
          <w:b w:val="0"/>
          <w:i w:val="0"/>
          <w:sz w:val="22"/>
        </w:rPr>
      </w:pPr>
      <w:r>
        <w:lastRenderedPageBreak/>
        <w:t xml:space="preserve">a person </w:t>
      </w:r>
      <w:r w:rsidR="003C79F2" w:rsidRPr="00183C86">
        <w:t xml:space="preserve">or body prescribed </w:t>
      </w:r>
      <w:r w:rsidR="00482A14">
        <w:t>in the regulations</w:t>
      </w:r>
      <w:r w:rsidR="0015596D">
        <w:t xml:space="preserve">; </w:t>
      </w:r>
    </w:p>
    <w:p w14:paraId="0ECCAF85" w14:textId="77777777" w:rsidR="003213A3" w:rsidRDefault="003213A3" w:rsidP="0033026A">
      <w:pPr>
        <w:pStyle w:val="dotpoint"/>
      </w:pPr>
      <w:r>
        <w:t xml:space="preserve">if the entity is </w:t>
      </w:r>
      <w:r w:rsidR="00400E84">
        <w:t>a</w:t>
      </w:r>
      <w:r>
        <w:t xml:space="preserve"> body corporate, a director, secretary or senior manager of the body corporate or other employee or officer who has functions or duties in relation to the entity’s tax affairs;</w:t>
      </w:r>
    </w:p>
    <w:p w14:paraId="5D762ECC" w14:textId="77777777" w:rsidR="003213A3" w:rsidRDefault="003213A3" w:rsidP="0033026A">
      <w:pPr>
        <w:pStyle w:val="dotpoint"/>
      </w:pPr>
      <w:r>
        <w:t xml:space="preserve">if the entity is a trust, a trustee of the trust or </w:t>
      </w:r>
      <w:r w:rsidR="00BF0ABC">
        <w:t xml:space="preserve">a </w:t>
      </w:r>
      <w:r>
        <w:t>person authorised by the trustee to receive whistleblower disclosures</w:t>
      </w:r>
      <w:r w:rsidR="005E6A80">
        <w:t>;</w:t>
      </w:r>
      <w:r w:rsidR="00A52B83">
        <w:t xml:space="preserve"> or</w:t>
      </w:r>
    </w:p>
    <w:p w14:paraId="19EE2BC4" w14:textId="77777777" w:rsidR="005E6A80" w:rsidRDefault="003213A3" w:rsidP="00CF5638">
      <w:pPr>
        <w:pStyle w:val="dotpoint"/>
      </w:pPr>
      <w:r>
        <w:t xml:space="preserve">if the entity is a partnership, a partner or </w:t>
      </w:r>
      <w:r w:rsidR="00400E84">
        <w:t xml:space="preserve">a </w:t>
      </w:r>
      <w:r>
        <w:t xml:space="preserve">person authorised by the </w:t>
      </w:r>
      <w:r w:rsidR="00400E84">
        <w:t>partner</w:t>
      </w:r>
      <w:r>
        <w:t xml:space="preserve"> to receive whistleblower disclosures</w:t>
      </w:r>
      <w:r w:rsidR="005E6A80">
        <w:t>.</w:t>
      </w:r>
      <w:r w:rsidR="004A7324">
        <w:t xml:space="preserve"> </w:t>
      </w:r>
    </w:p>
    <w:p w14:paraId="6111C801" w14:textId="77777777" w:rsidR="00CA4722" w:rsidRDefault="004A7324" w:rsidP="00CF5638">
      <w:pPr>
        <w:pStyle w:val="dotpoint"/>
        <w:numPr>
          <w:ilvl w:val="0"/>
          <w:numId w:val="0"/>
        </w:numPr>
        <w:ind w:left="2268"/>
      </w:pPr>
      <w:r>
        <w:rPr>
          <w:rStyle w:val="Referencingstyle"/>
        </w:rPr>
        <w:t>[Schedule</w:t>
      </w:r>
      <w:r w:rsidR="00802DFA">
        <w:rPr>
          <w:rStyle w:val="Referencingstyle"/>
        </w:rPr>
        <w:t> </w:t>
      </w:r>
      <w:r w:rsidR="00051D90">
        <w:rPr>
          <w:rStyle w:val="Referencingstyle"/>
        </w:rPr>
        <w:t>1</w:t>
      </w:r>
      <w:r w:rsidR="00802DFA">
        <w:rPr>
          <w:rStyle w:val="Referencingstyle"/>
        </w:rPr>
        <w:t>, </w:t>
      </w:r>
      <w:r>
        <w:rPr>
          <w:rStyle w:val="Referencingstyle"/>
        </w:rPr>
        <w:t>item 1</w:t>
      </w:r>
      <w:r w:rsidR="00DB39D0">
        <w:rPr>
          <w:rStyle w:val="Referencingstyle"/>
        </w:rPr>
        <w:t>5</w:t>
      </w:r>
      <w:r>
        <w:rPr>
          <w:rStyle w:val="Referencingstyle"/>
        </w:rPr>
        <w:t>, section 14ZZ</w:t>
      </w:r>
      <w:r w:rsidR="003C39C1">
        <w:rPr>
          <w:rStyle w:val="Referencingstyle"/>
        </w:rPr>
        <w:t>V</w:t>
      </w:r>
      <w:r w:rsidR="00D96227">
        <w:rPr>
          <w:rStyle w:val="Referencingstyle"/>
        </w:rPr>
        <w:t>]</w:t>
      </w:r>
      <w:r w:rsidR="003213A3" w:rsidDel="003213A3">
        <w:t xml:space="preserve"> </w:t>
      </w:r>
    </w:p>
    <w:p w14:paraId="0232CB59" w14:textId="77777777" w:rsidR="00E81A60" w:rsidRDefault="00DC108C" w:rsidP="004738E8">
      <w:pPr>
        <w:pStyle w:val="base-text-paragraph"/>
      </w:pPr>
      <w:r>
        <w:t xml:space="preserve">The categories of eligible </w:t>
      </w:r>
      <w:r w:rsidR="00D64F62">
        <w:t>recipient</w:t>
      </w:r>
      <w:r>
        <w:t xml:space="preserve"> are intended to ensure that</w:t>
      </w:r>
      <w:r w:rsidR="009B5869">
        <w:t>, in addition to making</w:t>
      </w:r>
      <w:r>
        <w:t xml:space="preserve"> disclosures </w:t>
      </w:r>
      <w:r w:rsidR="009B5869">
        <w:t xml:space="preserve">to the Commissioner, </w:t>
      </w:r>
      <w:r>
        <w:t xml:space="preserve">disclosures </w:t>
      </w:r>
      <w:r w:rsidR="009B5869">
        <w:t>can be</w:t>
      </w:r>
      <w:r>
        <w:t xml:space="preserve"> made to </w:t>
      </w:r>
      <w:r w:rsidR="009B5869">
        <w:t xml:space="preserve">other </w:t>
      </w:r>
      <w:r>
        <w:t xml:space="preserve">persons </w:t>
      </w:r>
      <w:r w:rsidR="00E81A60">
        <w:t xml:space="preserve">that are </w:t>
      </w:r>
      <w:r>
        <w:t>in a position to take appropriate action</w:t>
      </w:r>
      <w:r w:rsidR="009B5869">
        <w:t>, including recipients appointed by an entity to receive disclosures from whistleblowers</w:t>
      </w:r>
      <w:r>
        <w:t xml:space="preserve">. </w:t>
      </w:r>
      <w:r w:rsidR="00E81A60">
        <w:t xml:space="preserve"> This is designed to give eligible whistleblowers the opportunity to raise their concerns ‘internally’ if they so choose. </w:t>
      </w:r>
    </w:p>
    <w:p w14:paraId="71AFC7E8" w14:textId="77777777" w:rsidR="00D63841" w:rsidRDefault="00D63841" w:rsidP="004738E8">
      <w:pPr>
        <w:pStyle w:val="base-text-paragraph"/>
      </w:pPr>
      <w:r>
        <w:t xml:space="preserve">Enabling all entities to authorise persons to be eligible recipient provides flexibility </w:t>
      </w:r>
      <w:r w:rsidR="0085609F">
        <w:t>for</w:t>
      </w:r>
      <w:r>
        <w:t xml:space="preserve"> external entities to be authorise</w:t>
      </w:r>
      <w:r w:rsidR="0085609F">
        <w:t>d</w:t>
      </w:r>
      <w:r>
        <w:t xml:space="preserve"> eligible recipients of disclosures. This recognises that some entities may contract out the receipt of disclosures to third parties. </w:t>
      </w:r>
      <w:r>
        <w:rPr>
          <w:rStyle w:val="Referencingstyle"/>
        </w:rPr>
        <w:t>[Schedule</w:t>
      </w:r>
      <w:r w:rsidR="00302C91">
        <w:rPr>
          <w:rStyle w:val="Referencingstyle"/>
        </w:rPr>
        <w:t> </w:t>
      </w:r>
      <w:r>
        <w:rPr>
          <w:rStyle w:val="Referencingstyle"/>
        </w:rPr>
        <w:t>1,</w:t>
      </w:r>
      <w:r w:rsidR="00302C91">
        <w:rPr>
          <w:rStyle w:val="Referencingstyle"/>
        </w:rPr>
        <w:t> </w:t>
      </w:r>
      <w:r>
        <w:rPr>
          <w:rStyle w:val="Referencingstyle"/>
        </w:rPr>
        <w:t>item</w:t>
      </w:r>
      <w:r w:rsidR="00302C91">
        <w:rPr>
          <w:rStyle w:val="Referencingstyle"/>
        </w:rPr>
        <w:t> </w:t>
      </w:r>
      <w:r>
        <w:rPr>
          <w:rStyle w:val="Referencingstyle"/>
        </w:rPr>
        <w:t>1</w:t>
      </w:r>
      <w:r w:rsidR="00302C91">
        <w:rPr>
          <w:rStyle w:val="Referencingstyle"/>
        </w:rPr>
        <w:t>5</w:t>
      </w:r>
      <w:r w:rsidR="005E6A80">
        <w:rPr>
          <w:rStyle w:val="Referencingstyle"/>
        </w:rPr>
        <w:t xml:space="preserve">, </w:t>
      </w:r>
      <w:r>
        <w:rPr>
          <w:rStyle w:val="Referencingstyle"/>
        </w:rPr>
        <w:t>subsection</w:t>
      </w:r>
      <w:r w:rsidR="007C437E">
        <w:rPr>
          <w:rStyle w:val="Referencingstyle"/>
        </w:rPr>
        <w:t>s</w:t>
      </w:r>
      <w:r w:rsidR="00302C91">
        <w:rPr>
          <w:rStyle w:val="Referencingstyle"/>
        </w:rPr>
        <w:t> </w:t>
      </w:r>
      <w:r>
        <w:rPr>
          <w:rStyle w:val="Referencingstyle"/>
        </w:rPr>
        <w:t>14ZZV(1)(c), (2) and (3)]</w:t>
      </w:r>
    </w:p>
    <w:p w14:paraId="7F95006C" w14:textId="77777777" w:rsidR="006320EB" w:rsidRDefault="006320EB" w:rsidP="00F24433">
      <w:pPr>
        <w:pStyle w:val="base-text-paragraph"/>
      </w:pPr>
      <w:r>
        <w:t xml:space="preserve">A </w:t>
      </w:r>
      <w:r w:rsidDel="00787198">
        <w:t xml:space="preserve">single </w:t>
      </w:r>
      <w:r>
        <w:t xml:space="preserve">disclosure </w:t>
      </w:r>
      <w:r w:rsidR="00D24B5E">
        <w:t xml:space="preserve">of particular information </w:t>
      </w:r>
      <w:r>
        <w:t xml:space="preserve">can be made to </w:t>
      </w:r>
      <w:r w:rsidR="00D24B5E">
        <w:t xml:space="preserve">any </w:t>
      </w:r>
      <w:r>
        <w:t xml:space="preserve">one or more of the </w:t>
      </w:r>
      <w:r w:rsidR="00F97832">
        <w:t>eligible recipients</w:t>
      </w:r>
      <w:r w:rsidR="00B55CD9">
        <w:t xml:space="preserve"> </w:t>
      </w:r>
      <w:r>
        <w:t xml:space="preserve">in no particular order. </w:t>
      </w:r>
      <w:r w:rsidR="003606DE">
        <w:t>The best person or entity to receive and act on the disclosure will depend on the circumstances</w:t>
      </w:r>
      <w:r w:rsidR="00B55CD9">
        <w:t xml:space="preserve"> and the wishes of the whistleblower</w:t>
      </w:r>
      <w:r w:rsidR="003606DE">
        <w:t>.</w:t>
      </w:r>
    </w:p>
    <w:p w14:paraId="123E2AA5" w14:textId="77777777" w:rsidR="003E5623" w:rsidRDefault="003E5623" w:rsidP="003E5623">
      <w:pPr>
        <w:pStyle w:val="ExampleHeading"/>
      </w:pPr>
      <w:r>
        <w:t xml:space="preserve">: Body corporate </w:t>
      </w:r>
      <w:r w:rsidR="00F97832">
        <w:t xml:space="preserve">eligible recipient </w:t>
      </w:r>
    </w:p>
    <w:p w14:paraId="75F6B5B5" w14:textId="77777777" w:rsidR="00F55BE2" w:rsidRDefault="00E17D68" w:rsidP="00D61A61">
      <w:pPr>
        <w:pStyle w:val="exampletext"/>
      </w:pPr>
      <w:r>
        <w:t>Kathryn</w:t>
      </w:r>
      <w:r w:rsidR="006320EB">
        <w:t xml:space="preserve"> is an employee of a large multinational corporation. She possesses information that she believes on reasonable grounds shows that the corporation has been avoiding tax by </w:t>
      </w:r>
      <w:r w:rsidR="006320EB" w:rsidRPr="006D0AD4">
        <w:t>understating its sales in Australia</w:t>
      </w:r>
      <w:r w:rsidR="006320EB" w:rsidRPr="00D306B4">
        <w:t xml:space="preserve">. </w:t>
      </w:r>
    </w:p>
    <w:p w14:paraId="14A5E2AF" w14:textId="77777777" w:rsidR="006320EB" w:rsidRDefault="00E17D68" w:rsidP="00D61A61">
      <w:pPr>
        <w:pStyle w:val="exampletext"/>
      </w:pPr>
      <w:r>
        <w:t>Kathry</w:t>
      </w:r>
      <w:r w:rsidR="006320EB" w:rsidRPr="00D306B4">
        <w:t xml:space="preserve">n discloses the information to </w:t>
      </w:r>
      <w:r w:rsidR="006320EB" w:rsidRPr="006D0AD4">
        <w:t xml:space="preserve">the </w:t>
      </w:r>
      <w:r w:rsidR="00DE7F9A">
        <w:t>senior manager of the entity</w:t>
      </w:r>
      <w:r w:rsidR="006320EB" w:rsidRPr="00D306B4">
        <w:t xml:space="preserve"> and so is eligible</w:t>
      </w:r>
      <w:r w:rsidR="00D61A61">
        <w:t xml:space="preserve"> </w:t>
      </w:r>
      <w:r w:rsidR="006320EB" w:rsidRPr="00D306B4">
        <w:t xml:space="preserve">for protection. </w:t>
      </w:r>
      <w:r>
        <w:t>Kathryn</w:t>
      </w:r>
      <w:r w:rsidR="006320EB" w:rsidRPr="00D306B4">
        <w:t xml:space="preserve"> </w:t>
      </w:r>
      <w:r w:rsidR="006320EB" w:rsidRPr="006D0AD4">
        <w:t>later</w:t>
      </w:r>
      <w:r w:rsidR="006320EB" w:rsidRPr="00D306B4">
        <w:t xml:space="preserve"> decides</w:t>
      </w:r>
      <w:r w:rsidR="006320EB">
        <w:t xml:space="preserve"> to </w:t>
      </w:r>
      <w:r w:rsidR="00672BF3">
        <w:t xml:space="preserve">also </w:t>
      </w:r>
      <w:r w:rsidR="006320EB">
        <w:t xml:space="preserve">disclose </w:t>
      </w:r>
      <w:r w:rsidR="00672BF3">
        <w:t>the</w:t>
      </w:r>
      <w:r w:rsidR="006320EB">
        <w:t xml:space="preserve"> information to the ATO. The second disclosure al</w:t>
      </w:r>
      <w:r w:rsidR="007D2961">
        <w:t xml:space="preserve">so </w:t>
      </w:r>
      <w:r w:rsidR="00672BF3">
        <w:t>qualifies for protection</w:t>
      </w:r>
      <w:r w:rsidR="006320EB">
        <w:t>.</w:t>
      </w:r>
    </w:p>
    <w:p w14:paraId="3AF605B4" w14:textId="77777777" w:rsidR="00482A14" w:rsidRDefault="00482A14" w:rsidP="00482A14">
      <w:pPr>
        <w:pStyle w:val="Heading4"/>
      </w:pPr>
      <w:r>
        <w:lastRenderedPageBreak/>
        <w:t>Disclosure to a legal practitioner</w:t>
      </w:r>
    </w:p>
    <w:p w14:paraId="0B4591BA" w14:textId="77777777" w:rsidR="00482A14" w:rsidRPr="00573F9E" w:rsidRDefault="00B55CD9" w:rsidP="00482A14">
      <w:pPr>
        <w:pStyle w:val="base-text-paragraph"/>
        <w:rPr>
          <w:rStyle w:val="Referencingstyle"/>
          <w:b w:val="0"/>
          <w:i w:val="0"/>
          <w:sz w:val="22"/>
        </w:rPr>
      </w:pPr>
      <w:r>
        <w:t>The</w:t>
      </w:r>
      <w:r w:rsidR="00482A14">
        <w:t xml:space="preserve"> new law </w:t>
      </w:r>
      <w:r>
        <w:t>also permits</w:t>
      </w:r>
      <w:r w:rsidR="00482A14">
        <w:t xml:space="preserve"> an </w:t>
      </w:r>
      <w:r>
        <w:t xml:space="preserve">eligible whistleblower to make a </w:t>
      </w:r>
      <w:r w:rsidR="00482A14">
        <w:t xml:space="preserve">disclosure </w:t>
      </w:r>
      <w:r w:rsidR="00DE6437">
        <w:t xml:space="preserve">qualifying for protection </w:t>
      </w:r>
      <w:r w:rsidR="00482A14">
        <w:t xml:space="preserve">to his or her lawyer for the purposes of obtaining legal advice or representation in relation to the operation of the tax whistleblower regime. </w:t>
      </w:r>
      <w:r>
        <w:t xml:space="preserve">This is not intended to have any effect on legal professional privilege </w:t>
      </w:r>
      <w:r w:rsidR="00482A14">
        <w:rPr>
          <w:rStyle w:val="Referencingstyle"/>
        </w:rPr>
        <w:t xml:space="preserve">[Schedule </w:t>
      </w:r>
      <w:r w:rsidR="00D857BE">
        <w:rPr>
          <w:rStyle w:val="Referencingstyle"/>
        </w:rPr>
        <w:t>1</w:t>
      </w:r>
      <w:r w:rsidR="00482A14">
        <w:rPr>
          <w:rStyle w:val="Referencingstyle"/>
        </w:rPr>
        <w:t>, item 1</w:t>
      </w:r>
      <w:r w:rsidR="006A3287">
        <w:rPr>
          <w:rStyle w:val="Referencingstyle"/>
        </w:rPr>
        <w:t>5</w:t>
      </w:r>
      <w:r w:rsidR="00482A14" w:rsidRPr="00594A00">
        <w:rPr>
          <w:rStyle w:val="Referencingstyle"/>
        </w:rPr>
        <w:t xml:space="preserve">, </w:t>
      </w:r>
      <w:r w:rsidR="00482A14">
        <w:rPr>
          <w:rStyle w:val="Referencingstyle"/>
        </w:rPr>
        <w:t>subsection</w:t>
      </w:r>
      <w:r w:rsidR="00482A14" w:rsidRPr="00594A00">
        <w:rPr>
          <w:rStyle w:val="Referencingstyle"/>
        </w:rPr>
        <w:t xml:space="preserve"> 14ZZT</w:t>
      </w:r>
      <w:r w:rsidR="00482A14">
        <w:rPr>
          <w:rStyle w:val="Referencingstyle"/>
        </w:rPr>
        <w:t>(3)</w:t>
      </w:r>
      <w:r w:rsidR="00482A14" w:rsidRPr="00594A00">
        <w:rPr>
          <w:rStyle w:val="Referencingstyle"/>
        </w:rPr>
        <w:t>]</w:t>
      </w:r>
    </w:p>
    <w:p w14:paraId="06F43D0D" w14:textId="77777777" w:rsidR="001C5B23" w:rsidRPr="007A7143" w:rsidRDefault="001C5B23" w:rsidP="001C5B23">
      <w:pPr>
        <w:pStyle w:val="base-text-paragraph"/>
      </w:pPr>
      <w:r>
        <w:t>The disclosure does not have to be about a disclosable matter to be protected, and the individual does not have to be an eligible whistleblower in relation to a entity that is the subject of the disclosure. This ensures that a whistleblower or potential whistleblower can safely seek legal advice as to whether and wha</w:t>
      </w:r>
      <w:r w:rsidR="000E7FA5">
        <w:t>t protections may apply to them.</w:t>
      </w:r>
    </w:p>
    <w:p w14:paraId="62D6E334" w14:textId="77777777" w:rsidR="00482A14" w:rsidRPr="009538C2" w:rsidRDefault="00482A14" w:rsidP="00482A14">
      <w:pPr>
        <w:pStyle w:val="base-text-paragraph"/>
        <w:numPr>
          <w:ilvl w:val="0"/>
          <w:numId w:val="0"/>
        </w:numPr>
        <w:ind w:left="992"/>
        <w:rPr>
          <w:b/>
        </w:rPr>
      </w:pPr>
      <w:r w:rsidRPr="009538C2">
        <w:rPr>
          <w:b/>
        </w:rPr>
        <w:t xml:space="preserve">Example </w:t>
      </w:r>
      <w:r w:rsidR="00EA6BB3">
        <w:rPr>
          <w:b/>
        </w:rPr>
        <w:t>3.4</w:t>
      </w:r>
      <w:r>
        <w:rPr>
          <w:b/>
        </w:rPr>
        <w:t>:</w:t>
      </w:r>
      <w:r w:rsidRPr="009538C2">
        <w:rPr>
          <w:b/>
        </w:rPr>
        <w:t xml:space="preserve"> </w:t>
      </w:r>
      <w:r>
        <w:rPr>
          <w:b/>
        </w:rPr>
        <w:t>D</w:t>
      </w:r>
      <w:r w:rsidRPr="009538C2">
        <w:rPr>
          <w:b/>
        </w:rPr>
        <w:t>isclosure to a legal practitioner</w:t>
      </w:r>
    </w:p>
    <w:p w14:paraId="68D726AB" w14:textId="77777777" w:rsidR="00F55BE2" w:rsidRDefault="00482A14" w:rsidP="00482A14">
      <w:pPr>
        <w:pStyle w:val="base-text-paragraph"/>
        <w:numPr>
          <w:ilvl w:val="0"/>
          <w:numId w:val="0"/>
        </w:numPr>
        <w:ind w:left="1440"/>
        <w:rPr>
          <w:sz w:val="20"/>
        </w:rPr>
      </w:pPr>
      <w:r w:rsidRPr="00A73B12">
        <w:rPr>
          <w:sz w:val="20"/>
        </w:rPr>
        <w:t>Di lives in the same street as Fiona who operates a small local business</w:t>
      </w:r>
      <w:r w:rsidR="00B55CD9">
        <w:rPr>
          <w:sz w:val="20"/>
        </w:rPr>
        <w:t>.</w:t>
      </w:r>
      <w:r w:rsidRPr="00A73B12">
        <w:rPr>
          <w:sz w:val="20"/>
        </w:rPr>
        <w:t xml:space="preserve"> This business has operated for many years and appears to make a modest income. </w:t>
      </w:r>
    </w:p>
    <w:p w14:paraId="20F353BA" w14:textId="77777777" w:rsidR="00F55BE2" w:rsidRDefault="00482A14" w:rsidP="00482A14">
      <w:pPr>
        <w:pStyle w:val="base-text-paragraph"/>
        <w:numPr>
          <w:ilvl w:val="0"/>
          <w:numId w:val="0"/>
        </w:numPr>
        <w:ind w:left="1440"/>
        <w:rPr>
          <w:sz w:val="20"/>
        </w:rPr>
      </w:pPr>
      <w:r w:rsidRPr="00A73B12">
        <w:rPr>
          <w:sz w:val="20"/>
        </w:rPr>
        <w:t xml:space="preserve">Recently Fiona purchased two new prestige motor vehicles and took her family on an expensive holiday in the Bahamas. These events are uncharacteristic for Fiona and Di suspects that Fiona may not be complying with the tax laws in relation to the operation of her business. </w:t>
      </w:r>
    </w:p>
    <w:p w14:paraId="31DFC5BC" w14:textId="77777777" w:rsidR="00482A14" w:rsidRDefault="00482A14" w:rsidP="00482A14">
      <w:pPr>
        <w:pStyle w:val="base-text-paragraph"/>
        <w:numPr>
          <w:ilvl w:val="0"/>
          <w:numId w:val="0"/>
        </w:numPr>
        <w:ind w:left="1440"/>
        <w:rPr>
          <w:b/>
        </w:rPr>
      </w:pPr>
      <w:r w:rsidRPr="00A73B12">
        <w:rPr>
          <w:sz w:val="20"/>
        </w:rPr>
        <w:t>Di would like to make a disclosure to the ATO and seeks advice from her lawyer as to how the whistleblower protection provisions would apply to her. Although Di does not meet the test for an eligible whistleblower, her identity would still be protected by these provisions.</w:t>
      </w:r>
      <w:r w:rsidR="00246E5A">
        <w:rPr>
          <w:b/>
        </w:rPr>
        <w:t xml:space="preserve"> </w:t>
      </w:r>
    </w:p>
    <w:p w14:paraId="70B19BDB" w14:textId="77777777" w:rsidR="003B3148" w:rsidRPr="00A73B12" w:rsidRDefault="007C663A" w:rsidP="00482A14">
      <w:pPr>
        <w:pStyle w:val="base-text-paragraph"/>
        <w:numPr>
          <w:ilvl w:val="0"/>
          <w:numId w:val="0"/>
        </w:numPr>
        <w:ind w:left="1440"/>
        <w:rPr>
          <w:sz w:val="20"/>
        </w:rPr>
      </w:pPr>
      <w:r>
        <w:rPr>
          <w:sz w:val="20"/>
        </w:rPr>
        <w:t>Di’s</w:t>
      </w:r>
      <w:r w:rsidR="00246E5A">
        <w:rPr>
          <w:sz w:val="20"/>
        </w:rPr>
        <w:t xml:space="preserve"> </w:t>
      </w:r>
      <w:r>
        <w:rPr>
          <w:sz w:val="20"/>
        </w:rPr>
        <w:t xml:space="preserve">disclosure to her lawyer and her identity would remain protected by these provisions regardless of whether or not she </w:t>
      </w:r>
      <w:r w:rsidR="003B3148" w:rsidRPr="00A73B12">
        <w:rPr>
          <w:sz w:val="20"/>
        </w:rPr>
        <w:t>d</w:t>
      </w:r>
      <w:r>
        <w:rPr>
          <w:sz w:val="20"/>
        </w:rPr>
        <w:t xml:space="preserve">ecides to proceed with a disclosure to the ATO. </w:t>
      </w:r>
    </w:p>
    <w:p w14:paraId="68B5033D" w14:textId="77777777" w:rsidR="00694048" w:rsidRPr="00CF5638" w:rsidRDefault="00694048" w:rsidP="00CF5638">
      <w:pPr>
        <w:pStyle w:val="Heading5"/>
        <w:rPr>
          <w:b/>
        </w:rPr>
      </w:pPr>
      <w:r w:rsidRPr="00CF5638">
        <w:rPr>
          <w:b/>
        </w:rPr>
        <w:t>No provision for emergency disclosures</w:t>
      </w:r>
    </w:p>
    <w:p w14:paraId="034A1D8C" w14:textId="77777777" w:rsidR="00B96269" w:rsidRDefault="00335A8E" w:rsidP="00335A8E">
      <w:pPr>
        <w:pStyle w:val="base-text-paragraph"/>
      </w:pPr>
      <w:r>
        <w:t>In contrast to the Corporations Act whistleblower</w:t>
      </w:r>
      <w:r w:rsidR="00744D8E">
        <w:t xml:space="preserve"> regime</w:t>
      </w:r>
      <w:r>
        <w:t xml:space="preserve">, the tax whistleblower regime does not </w:t>
      </w:r>
      <w:r w:rsidR="00FD112D">
        <w:t>protect</w:t>
      </w:r>
      <w:r>
        <w:t xml:space="preserve"> </w:t>
      </w:r>
      <w:r w:rsidR="00B82AA8">
        <w:t xml:space="preserve">emergency </w:t>
      </w:r>
      <w:r>
        <w:t xml:space="preserve">disclosures to </w:t>
      </w:r>
      <w:r w:rsidR="00E237A2">
        <w:t xml:space="preserve">a journalist </w:t>
      </w:r>
      <w:r w:rsidR="00BD3302">
        <w:t xml:space="preserve">or a member of </w:t>
      </w:r>
      <w:r w:rsidR="00216D0B">
        <w:t>P</w:t>
      </w:r>
      <w:r w:rsidR="00BD3302">
        <w:t xml:space="preserve">arliament. </w:t>
      </w:r>
      <w:r w:rsidR="00047EEA">
        <w:t xml:space="preserve"> </w:t>
      </w:r>
    </w:p>
    <w:p w14:paraId="4D5C23EE" w14:textId="77777777" w:rsidR="00335A8E" w:rsidRDefault="002826BF" w:rsidP="00335A8E">
      <w:pPr>
        <w:pStyle w:val="base-text-paragraph"/>
      </w:pPr>
      <w:r>
        <w:t>T</w:t>
      </w:r>
      <w:r w:rsidR="00BB1F15">
        <w:t>he tax secrecy laws would prevent</w:t>
      </w:r>
      <w:r w:rsidR="00047EEA">
        <w:t xml:space="preserve"> a </w:t>
      </w:r>
      <w:r w:rsidR="00CD260C">
        <w:t xml:space="preserve">whistleblower </w:t>
      </w:r>
      <w:r w:rsidR="00BB1F15">
        <w:t>from</w:t>
      </w:r>
      <w:r w:rsidR="00047EEA">
        <w:t xml:space="preserve"> knowing whether the ATO had acted on the disclosure</w:t>
      </w:r>
      <w:r w:rsidR="00D558FE">
        <w:t xml:space="preserve">. This would mean that the </w:t>
      </w:r>
      <w:r w:rsidR="00047EEA">
        <w:t xml:space="preserve">‘reasonable </w:t>
      </w:r>
      <w:r w:rsidR="00B4295E">
        <w:t>period</w:t>
      </w:r>
      <w:r w:rsidR="00721CC4">
        <w:t>’</w:t>
      </w:r>
      <w:r w:rsidR="00CD260C">
        <w:t xml:space="preserve"> criterion </w:t>
      </w:r>
      <w:r w:rsidR="00D558FE">
        <w:t xml:space="preserve">- </w:t>
      </w:r>
      <w:r w:rsidR="00CD260C">
        <w:t xml:space="preserve">which is a precondition to maintain protection for any disclosure to parliamentarians or </w:t>
      </w:r>
      <w:r w:rsidR="00E237A2">
        <w:t xml:space="preserve">journalists </w:t>
      </w:r>
      <w:r w:rsidR="00CD260C">
        <w:t>under the Corporations Act amendments in this Bill</w:t>
      </w:r>
      <w:r w:rsidR="00D558FE">
        <w:t xml:space="preserve"> – would be difficult to meet in practice</w:t>
      </w:r>
      <w:r w:rsidR="00CD260C">
        <w:t>.</w:t>
      </w:r>
    </w:p>
    <w:p w14:paraId="62DB3169" w14:textId="77777777" w:rsidR="00B96269" w:rsidRDefault="002826BF" w:rsidP="00B96269">
      <w:pPr>
        <w:pStyle w:val="base-text-paragraph"/>
      </w:pPr>
      <w:r>
        <w:t>T</w:t>
      </w:r>
      <w:r w:rsidR="00B96269">
        <w:t xml:space="preserve">he provision for emergency disclosure in the Corporations Act whistleblower regime is intended to operate only in situations where there is an imminent risk of serious harm or danger to public health or safety or to </w:t>
      </w:r>
      <w:r w:rsidR="00B96269">
        <w:lastRenderedPageBreak/>
        <w:t xml:space="preserve">the financial system that may be prevented by the disclosure. The disclosure of taxpayer information to a journalist or a member of Parliament would be unlikely to meet these conditions. </w:t>
      </w:r>
    </w:p>
    <w:p w14:paraId="0E0372B9" w14:textId="77777777" w:rsidR="00884497" w:rsidRDefault="00D80E84" w:rsidP="00CD260C">
      <w:pPr>
        <w:pStyle w:val="base-text-paragraph"/>
      </w:pPr>
      <w:r>
        <w:t xml:space="preserve">The </w:t>
      </w:r>
      <w:r w:rsidR="00CD260C" w:rsidRPr="00CD260C">
        <w:t>confidentiality of taxpayer information is a critical e</w:t>
      </w:r>
      <w:r w:rsidR="00CD260C">
        <w:t>lement of the tax system</w:t>
      </w:r>
      <w:r w:rsidR="002826BF">
        <w:t xml:space="preserve"> and</w:t>
      </w:r>
      <w:r w:rsidR="0075706A">
        <w:t xml:space="preserve"> </w:t>
      </w:r>
      <w:r w:rsidR="004D776C">
        <w:t>p</w:t>
      </w:r>
      <w:r w:rsidR="00CD260C" w:rsidRPr="00CD260C">
        <w:t xml:space="preserve">ublic disclosures could </w:t>
      </w:r>
      <w:r w:rsidR="00D558FE">
        <w:t>compromise</w:t>
      </w:r>
      <w:r w:rsidR="00CD260C" w:rsidRPr="00CD260C">
        <w:t xml:space="preserve"> complex investigations by the ATO and other enforcement bodies</w:t>
      </w:r>
      <w:r w:rsidR="00D558FE">
        <w:t xml:space="preserve">. </w:t>
      </w:r>
      <w:r w:rsidR="00B96269">
        <w:t xml:space="preserve">They </w:t>
      </w:r>
      <w:r w:rsidR="00CD260C" w:rsidRPr="00CD260C">
        <w:t xml:space="preserve">could also </w:t>
      </w:r>
      <w:r w:rsidR="00B96269">
        <w:t>cause</w:t>
      </w:r>
      <w:r w:rsidR="00CD260C" w:rsidRPr="00CD260C">
        <w:t xml:space="preserve"> the release of commercially sensitive, misleading or incomplete information into the public domain, and unwarranted reputational damage for entities and shareholders if, following an investigation, no breach of tax laws or under-payment of tax is found. </w:t>
      </w:r>
      <w:r w:rsidR="00B4295E">
        <w:t xml:space="preserve">The possibility of misleading information being disclosed </w:t>
      </w:r>
      <w:r w:rsidR="00CD260C" w:rsidRPr="00CD260C">
        <w:t xml:space="preserve">is particularly </w:t>
      </w:r>
      <w:r w:rsidR="00B4295E">
        <w:t xml:space="preserve">relevant </w:t>
      </w:r>
      <w:r w:rsidR="00CD260C" w:rsidRPr="00CD260C">
        <w:t xml:space="preserve">in relation to </w:t>
      </w:r>
      <w:r w:rsidR="00B4295E">
        <w:t xml:space="preserve">disclosures based on limited or incomplete information about </w:t>
      </w:r>
      <w:r w:rsidR="00CD260C" w:rsidRPr="00CD260C">
        <w:t>entities with complex tax affairs</w:t>
      </w:r>
      <w:r w:rsidR="00B4295E">
        <w:t xml:space="preserve">. </w:t>
      </w:r>
      <w:r w:rsidR="00CF5343">
        <w:t xml:space="preserve"> </w:t>
      </w:r>
    </w:p>
    <w:p w14:paraId="3554D410" w14:textId="77777777" w:rsidR="00B06977" w:rsidRDefault="002571ED" w:rsidP="00B06977">
      <w:pPr>
        <w:pStyle w:val="base-text-paragraph"/>
      </w:pPr>
      <w:r>
        <w:t xml:space="preserve">In addition, providing protection for disclosures of taxpayer affairs to </w:t>
      </w:r>
      <w:r w:rsidR="00BD7170">
        <w:t>a journalist</w:t>
      </w:r>
      <w:r>
        <w:t xml:space="preserve"> or a member of parliament may</w:t>
      </w:r>
      <w:r w:rsidR="00B06977">
        <w:t xml:space="preserve"> encourage vexatious disclosures, particularly in relation to taxpayers who are individuals. </w:t>
      </w:r>
    </w:p>
    <w:p w14:paraId="12582DC7" w14:textId="77777777" w:rsidR="00472640" w:rsidRDefault="00157703" w:rsidP="00CF5638">
      <w:pPr>
        <w:pStyle w:val="ExampleHeading"/>
        <w:numPr>
          <w:ilvl w:val="0"/>
          <w:numId w:val="0"/>
        </w:numPr>
        <w:ind w:left="1134"/>
      </w:pPr>
      <w:r>
        <w:t>Example 3.</w:t>
      </w:r>
      <w:r w:rsidR="00B71897">
        <w:t>5</w:t>
      </w:r>
      <w:r w:rsidR="003E5623">
        <w:t>:</w:t>
      </w:r>
      <w:r w:rsidR="00D67A3E">
        <w:t xml:space="preserve"> </w:t>
      </w:r>
      <w:r w:rsidR="008938E3">
        <w:t>Disclosures to third parties</w:t>
      </w:r>
    </w:p>
    <w:p w14:paraId="5BE0D51A" w14:textId="77777777" w:rsidR="00F55BE2" w:rsidRDefault="00094EC6" w:rsidP="00EA7617">
      <w:pPr>
        <w:pStyle w:val="exampletext"/>
      </w:pPr>
      <w:r>
        <w:t>Andrew believes his current employer</w:t>
      </w:r>
      <w:r w:rsidR="00DE23F0">
        <w:t>, a multinational enterprise,</w:t>
      </w:r>
      <w:r>
        <w:t xml:space="preserve"> is </w:t>
      </w:r>
      <w:r w:rsidR="001F022B">
        <w:t>avoiding</w:t>
      </w:r>
      <w:r>
        <w:t xml:space="preserve"> tax </w:t>
      </w:r>
      <w:r w:rsidR="00DE23F0">
        <w:t>through the use of artificial arrangements involving related offshore entities</w:t>
      </w:r>
      <w:r w:rsidR="00C31C1D">
        <w:t>,</w:t>
      </w:r>
      <w:r w:rsidR="00DE23F0">
        <w:t xml:space="preserve"> </w:t>
      </w:r>
      <w:r>
        <w:t xml:space="preserve">and has disclosed this to the ATO. </w:t>
      </w:r>
    </w:p>
    <w:p w14:paraId="5B5C2DEC" w14:textId="77777777" w:rsidR="00F55BE2" w:rsidRDefault="00094EC6" w:rsidP="00EA7617">
      <w:pPr>
        <w:pStyle w:val="exampletext"/>
      </w:pPr>
      <w:r w:rsidRPr="00333C1F">
        <w:t xml:space="preserve">Andrew </w:t>
      </w:r>
      <w:r w:rsidR="00FD112D">
        <w:t>regularly</w:t>
      </w:r>
      <w:r w:rsidRPr="00333C1F">
        <w:t xml:space="preserve"> </w:t>
      </w:r>
      <w:r w:rsidR="001F022B">
        <w:t>contacts</w:t>
      </w:r>
      <w:r w:rsidRPr="00333C1F">
        <w:t xml:space="preserve"> the ATO </w:t>
      </w:r>
      <w:r w:rsidR="001F022B">
        <w:t>seeking</w:t>
      </w:r>
      <w:r w:rsidRPr="00333C1F">
        <w:t xml:space="preserve"> updates on the action taken </w:t>
      </w:r>
      <w:r w:rsidR="001F022B">
        <w:t xml:space="preserve">in response to </w:t>
      </w:r>
      <w:r w:rsidRPr="00333C1F">
        <w:t xml:space="preserve">his disclosure. However, the </w:t>
      </w:r>
      <w:r w:rsidR="001F022B">
        <w:t>tax</w:t>
      </w:r>
      <w:r w:rsidR="00CC174F">
        <w:t>payer confidentiality</w:t>
      </w:r>
      <w:r w:rsidRPr="00333C1F">
        <w:t xml:space="preserve"> </w:t>
      </w:r>
      <w:r w:rsidR="001F022B">
        <w:t xml:space="preserve">laws prevent </w:t>
      </w:r>
      <w:r w:rsidRPr="00333C1F">
        <w:t xml:space="preserve">the ATO </w:t>
      </w:r>
      <w:r w:rsidR="001F022B">
        <w:t xml:space="preserve">from divulging </w:t>
      </w:r>
      <w:r w:rsidRPr="00333C1F">
        <w:t xml:space="preserve">taxpayer information </w:t>
      </w:r>
      <w:r w:rsidR="001F022B">
        <w:t xml:space="preserve">to Andrew. </w:t>
      </w:r>
      <w:r w:rsidRPr="00333C1F">
        <w:t xml:space="preserve">Andrew decides to </w:t>
      </w:r>
      <w:r w:rsidR="001F022B">
        <w:t>provide the relevant information</w:t>
      </w:r>
      <w:r w:rsidRPr="00333C1F">
        <w:t xml:space="preserve"> to a newspaper</w:t>
      </w:r>
      <w:r w:rsidR="001F022B">
        <w:t xml:space="preserve"> which subsequently </w:t>
      </w:r>
      <w:r w:rsidRPr="00333C1F">
        <w:t xml:space="preserve">publishes </w:t>
      </w:r>
      <w:r w:rsidR="00230E6A">
        <w:t>it. A</w:t>
      </w:r>
      <w:r w:rsidRPr="00333C1F">
        <w:t xml:space="preserve">s a consequence Andrew loses his job and </w:t>
      </w:r>
      <w:r w:rsidR="00230E6A">
        <w:t>is unable</w:t>
      </w:r>
      <w:r w:rsidRPr="00333C1F">
        <w:t xml:space="preserve"> to get another job </w:t>
      </w:r>
      <w:r w:rsidR="00BD7170">
        <w:t xml:space="preserve">in his field </w:t>
      </w:r>
      <w:r w:rsidRPr="00333C1F">
        <w:t xml:space="preserve">because his former employer won’t </w:t>
      </w:r>
      <w:r w:rsidR="00DE23F0">
        <w:t>provide</w:t>
      </w:r>
      <w:r w:rsidR="00DE23F0" w:rsidRPr="00333C1F">
        <w:t xml:space="preserve"> </w:t>
      </w:r>
      <w:r w:rsidRPr="00333C1F">
        <w:t xml:space="preserve">him </w:t>
      </w:r>
      <w:r w:rsidR="00DE23F0">
        <w:t xml:space="preserve">with </w:t>
      </w:r>
      <w:r w:rsidRPr="00333C1F">
        <w:t xml:space="preserve">a reference. </w:t>
      </w:r>
    </w:p>
    <w:p w14:paraId="7A5A8AA7" w14:textId="77777777" w:rsidR="00094EC6" w:rsidRPr="00094EC6" w:rsidRDefault="00094EC6" w:rsidP="00EA7617">
      <w:pPr>
        <w:pStyle w:val="exampletext"/>
      </w:pPr>
      <w:r w:rsidRPr="00333C1F">
        <w:t>Andrew’s</w:t>
      </w:r>
      <w:r w:rsidRPr="00333C1F" w:rsidDel="00230E6A">
        <w:t xml:space="preserve"> </w:t>
      </w:r>
      <w:r w:rsidRPr="00333C1F">
        <w:t>disclosure to the media is not eligible</w:t>
      </w:r>
      <w:r w:rsidR="00E557C9">
        <w:t xml:space="preserve"> </w:t>
      </w:r>
      <w:r w:rsidRPr="00333C1F">
        <w:t xml:space="preserve">for protection under the tax whistleblower protection laws, and </w:t>
      </w:r>
      <w:r w:rsidR="00230E6A">
        <w:t xml:space="preserve">he is </w:t>
      </w:r>
      <w:r w:rsidRPr="00333C1F">
        <w:t xml:space="preserve">unable to </w:t>
      </w:r>
      <w:r w:rsidR="00230E6A">
        <w:t xml:space="preserve">use those laws to </w:t>
      </w:r>
      <w:r w:rsidRPr="00333C1F">
        <w:t>seek compensation.</w:t>
      </w:r>
    </w:p>
    <w:p w14:paraId="7E86134A" w14:textId="77777777" w:rsidR="00A34113" w:rsidRDefault="00A34113" w:rsidP="00D82392">
      <w:pPr>
        <w:pStyle w:val="Heading3"/>
      </w:pPr>
      <w:r>
        <w:t>Protections for whistleblowers</w:t>
      </w:r>
    </w:p>
    <w:p w14:paraId="789EEA00" w14:textId="77777777" w:rsidR="00BE3B58" w:rsidRDefault="00BE3B58" w:rsidP="00CF5638">
      <w:pPr>
        <w:pStyle w:val="Heading4"/>
      </w:pPr>
      <w:r w:rsidRPr="0093728C">
        <w:t>Confidentiality of the whistleblower’s identity</w:t>
      </w:r>
    </w:p>
    <w:p w14:paraId="03840667" w14:textId="77777777" w:rsidR="001B24C0" w:rsidRPr="001B24C0" w:rsidRDefault="001B24C0">
      <w:pPr>
        <w:pStyle w:val="Heading5"/>
      </w:pPr>
      <w:r>
        <w:t>Offence to disclose whistleblower’s identity</w:t>
      </w:r>
    </w:p>
    <w:p w14:paraId="7AF64F64" w14:textId="77777777" w:rsidR="006124CF" w:rsidRPr="00D1521D" w:rsidRDefault="007D27BA" w:rsidP="006124CF">
      <w:pPr>
        <w:pStyle w:val="base-text-paragraph"/>
        <w:rPr>
          <w:rStyle w:val="Referencingstyle"/>
          <w:b w:val="0"/>
          <w:i w:val="0"/>
          <w:sz w:val="22"/>
        </w:rPr>
      </w:pPr>
      <w:r>
        <w:t xml:space="preserve">Under the tax whistleblower regime it is </w:t>
      </w:r>
      <w:r w:rsidR="00BE3B58">
        <w:t xml:space="preserve">an offence </w:t>
      </w:r>
      <w:r w:rsidR="00E82FE6">
        <w:t xml:space="preserve">for a person </w:t>
      </w:r>
      <w:r>
        <w:t>to disclose a</w:t>
      </w:r>
      <w:r w:rsidR="00995C53">
        <w:t>n</w:t>
      </w:r>
      <w:r>
        <w:t xml:space="preserve"> </w:t>
      </w:r>
      <w:r w:rsidR="00995C53">
        <w:t>eligible</w:t>
      </w:r>
      <w:r>
        <w:t xml:space="preserve"> whistleblower’s identity or information that is likely to lead to the identification of the whistleblower</w:t>
      </w:r>
      <w:r w:rsidR="002446EA">
        <w:t xml:space="preserve"> (</w:t>
      </w:r>
      <w:r w:rsidR="002446EA" w:rsidRPr="0017152F">
        <w:t>confidential information</w:t>
      </w:r>
      <w:r w:rsidR="002446EA">
        <w:t>)</w:t>
      </w:r>
      <w:r>
        <w:t xml:space="preserve">. </w:t>
      </w:r>
      <w:r w:rsidR="006124CF">
        <w:rPr>
          <w:rStyle w:val="Referencingstyle"/>
        </w:rPr>
        <w:t>[Schedule 1, item 1</w:t>
      </w:r>
      <w:r w:rsidR="006A3287" w:rsidRPr="006A3287">
        <w:rPr>
          <w:rStyle w:val="Referencingstyle"/>
        </w:rPr>
        <w:t>5</w:t>
      </w:r>
      <w:r w:rsidR="006124CF">
        <w:rPr>
          <w:rStyle w:val="Referencingstyle"/>
        </w:rPr>
        <w:t>, section 14ZZW]</w:t>
      </w:r>
    </w:p>
    <w:p w14:paraId="5650B573" w14:textId="77777777" w:rsidR="006124CF" w:rsidRDefault="006124CF" w:rsidP="006124CF">
      <w:pPr>
        <w:pStyle w:val="base-text-paragraph"/>
        <w:rPr>
          <w:rStyle w:val="Referencingstyle"/>
          <w:b w:val="0"/>
          <w:i w:val="0"/>
          <w:sz w:val="22"/>
        </w:rPr>
      </w:pPr>
      <w:r>
        <w:rPr>
          <w:rStyle w:val="Referencingstyle"/>
          <w:b w:val="0"/>
          <w:i w:val="0"/>
          <w:sz w:val="22"/>
        </w:rPr>
        <w:lastRenderedPageBreak/>
        <w:t>This protection is designed to protect eligible whistleblowers from victimisation, career damage, or other harm as a result of making a protected disclosure, and is common to most whistleblower laws. It is also consistent with the policy intent of permitting anonymous disclosures.</w:t>
      </w:r>
      <w:r w:rsidRPr="006F0CD8">
        <w:rPr>
          <w:rStyle w:val="Referencingstyle"/>
          <w:sz w:val="20"/>
        </w:rPr>
        <w:t xml:space="preserve"> </w:t>
      </w:r>
    </w:p>
    <w:p w14:paraId="714DDBDC" w14:textId="77777777" w:rsidR="006124CF" w:rsidRDefault="006124CF" w:rsidP="006124CF">
      <w:pPr>
        <w:pStyle w:val="base-text-paragraph"/>
      </w:pPr>
      <w:r>
        <w:t xml:space="preserve">The prohibition on disclosure of a whistleblower's identity (and the exceptions thereto) applies equally to any person or authority who receives the information following the original disclosure. </w:t>
      </w:r>
    </w:p>
    <w:p w14:paraId="52F87404" w14:textId="77777777" w:rsidR="006124CF" w:rsidRPr="009257B6" w:rsidRDefault="006124CF" w:rsidP="006124CF">
      <w:pPr>
        <w:pStyle w:val="base-text-paragraph"/>
        <w:rPr>
          <w:rStyle w:val="Referencingstyle"/>
          <w:b w:val="0"/>
          <w:i w:val="0"/>
          <w:sz w:val="22"/>
        </w:rPr>
      </w:pPr>
      <w:r w:rsidRPr="0093728C">
        <w:t>The penalty</w:t>
      </w:r>
      <w:r>
        <w:t xml:space="preserve"> for this offence is imprisonment for 6 months or 30</w:t>
      </w:r>
      <w:r w:rsidR="00EA2C4B">
        <w:t> </w:t>
      </w:r>
      <w:r>
        <w:t xml:space="preserve">penalty units, or both. </w:t>
      </w:r>
      <w:r w:rsidR="00835D14" w:rsidRPr="0093728C">
        <w:t>These maximum penalties reflect the seriousness of such disclosures, given the potential risk to which the whistleblower could be exposed</w:t>
      </w:r>
      <w:r w:rsidR="00835D14">
        <w:t>.</w:t>
      </w:r>
      <w:r w:rsidR="00D0709A">
        <w:t xml:space="preserve"> The penalties are intended to deter unauthorised disclosure of the identity of individuals who </w:t>
      </w:r>
      <w:r w:rsidR="000E0CFB">
        <w:t>disclose wrongdoing</w:t>
      </w:r>
      <w:r w:rsidR="00D0709A">
        <w:t>.</w:t>
      </w:r>
      <w:r w:rsidRPr="0093728C">
        <w:t xml:space="preserve"> </w:t>
      </w:r>
    </w:p>
    <w:p w14:paraId="2087A947" w14:textId="77777777" w:rsidR="001B24C0" w:rsidRPr="00CF5638" w:rsidRDefault="001B24C0" w:rsidP="00CF5638">
      <w:pPr>
        <w:pStyle w:val="Heading5"/>
      </w:pPr>
      <w:r w:rsidRPr="00CF5638">
        <w:t>Exceptions to offence of disclosing whistleblower’s identity</w:t>
      </w:r>
    </w:p>
    <w:p w14:paraId="0F75CAE2" w14:textId="77777777" w:rsidR="00305A51" w:rsidRPr="0083466A" w:rsidRDefault="000F110E">
      <w:pPr>
        <w:pStyle w:val="base-text-paragraph"/>
        <w:rPr>
          <w:rStyle w:val="Referencingstyle"/>
          <w:b w:val="0"/>
          <w:i w:val="0"/>
          <w:sz w:val="22"/>
        </w:rPr>
      </w:pPr>
      <w:r>
        <w:t xml:space="preserve">Disclosure of </w:t>
      </w:r>
      <w:r w:rsidR="00F236D6">
        <w:t xml:space="preserve">a whistleblower’s identity </w:t>
      </w:r>
      <w:r>
        <w:t>is not an offence</w:t>
      </w:r>
      <w:r w:rsidR="00707B04">
        <w:t xml:space="preserve"> </w:t>
      </w:r>
      <w:r>
        <w:t xml:space="preserve">in </w:t>
      </w:r>
      <w:r w:rsidR="00F3036A">
        <w:t>the following</w:t>
      </w:r>
      <w:r>
        <w:t xml:space="preserve"> limi</w:t>
      </w:r>
      <w:r w:rsidR="00305A51">
        <w:t>ted circumstances</w:t>
      </w:r>
      <w:r w:rsidR="00F3036A">
        <w:t>:</w:t>
      </w:r>
      <w:r w:rsidR="004B04A7">
        <w:rPr>
          <w:rStyle w:val="Referencingstyle"/>
        </w:rPr>
        <w:t xml:space="preserve"> </w:t>
      </w:r>
    </w:p>
    <w:p w14:paraId="34F4FB85" w14:textId="77777777" w:rsidR="000F110E" w:rsidRPr="00305A51" w:rsidRDefault="000F110E" w:rsidP="00CF5638">
      <w:pPr>
        <w:pStyle w:val="dotpoint"/>
        <w:rPr>
          <w:rStyle w:val="Referencingstyle"/>
          <w:b w:val="0"/>
          <w:i w:val="0"/>
          <w:sz w:val="22"/>
        </w:rPr>
      </w:pPr>
      <w:r>
        <w:t>if it is made to the ATO or the AFP</w:t>
      </w:r>
      <w:r w:rsidR="00305A51" w:rsidRPr="00D1521D">
        <w:rPr>
          <w:rStyle w:val="Referencingstyle"/>
          <w:b w:val="0"/>
          <w:i w:val="0"/>
          <w:sz w:val="22"/>
        </w:rPr>
        <w:t>;</w:t>
      </w:r>
    </w:p>
    <w:p w14:paraId="3561F8BB" w14:textId="77777777" w:rsidR="00305A51" w:rsidRPr="00305A51" w:rsidRDefault="00305A51" w:rsidP="00CF5638">
      <w:pPr>
        <w:pStyle w:val="dotpoint"/>
        <w:rPr>
          <w:rStyle w:val="Referencingstyle"/>
          <w:b w:val="0"/>
          <w:i w:val="0"/>
          <w:sz w:val="22"/>
        </w:rPr>
      </w:pPr>
      <w:r>
        <w:t xml:space="preserve">if it is made to a legal practitioner for the purposes of obtaining legal advice or </w:t>
      </w:r>
      <w:r w:rsidR="00744D8E">
        <w:t xml:space="preserve">legal </w:t>
      </w:r>
      <w:r>
        <w:t>representation in relation to the operation of the tax whistleblower regime</w:t>
      </w:r>
      <w:r w:rsidRPr="00D1521D">
        <w:rPr>
          <w:rStyle w:val="Referencingstyle"/>
          <w:b w:val="0"/>
          <w:i w:val="0"/>
          <w:sz w:val="22"/>
        </w:rPr>
        <w:t>;</w:t>
      </w:r>
    </w:p>
    <w:p w14:paraId="0A8FE87E" w14:textId="77777777" w:rsidR="00305A51" w:rsidRPr="009257B6" w:rsidRDefault="00305A51" w:rsidP="00305A51">
      <w:pPr>
        <w:pStyle w:val="dotpoint"/>
        <w:rPr>
          <w:rStyle w:val="Referencingstyle"/>
          <w:b w:val="0"/>
          <w:i w:val="0"/>
          <w:sz w:val="22"/>
        </w:rPr>
      </w:pPr>
      <w:r>
        <w:t>if it is made to a person or body prescribed by regulation</w:t>
      </w:r>
      <w:r w:rsidRPr="009257B6">
        <w:rPr>
          <w:rStyle w:val="Referencingstyle"/>
          <w:b w:val="0"/>
          <w:i w:val="0"/>
          <w:sz w:val="22"/>
        </w:rPr>
        <w:t>;</w:t>
      </w:r>
      <w:r>
        <w:rPr>
          <w:rStyle w:val="Referencingstyle"/>
          <w:b w:val="0"/>
          <w:i w:val="0"/>
          <w:sz w:val="22"/>
        </w:rPr>
        <w:t xml:space="preserve"> or</w:t>
      </w:r>
    </w:p>
    <w:p w14:paraId="4DD6D2FC" w14:textId="77777777" w:rsidR="00EA2C4B" w:rsidRDefault="00305A51" w:rsidP="00CF5638">
      <w:pPr>
        <w:pStyle w:val="dotpoint"/>
      </w:pPr>
      <w:r>
        <w:t>if it is made with consent of the whistleblower</w:t>
      </w:r>
      <w:r w:rsidR="00EA2C4B">
        <w:t>.</w:t>
      </w:r>
      <w:r>
        <w:t xml:space="preserve"> </w:t>
      </w:r>
    </w:p>
    <w:p w14:paraId="4568E3A4" w14:textId="77777777" w:rsidR="00305A51" w:rsidRDefault="00305A51" w:rsidP="00EA2C4B">
      <w:pPr>
        <w:pStyle w:val="dotpoint"/>
        <w:numPr>
          <w:ilvl w:val="0"/>
          <w:numId w:val="0"/>
        </w:numPr>
        <w:ind w:left="1984"/>
        <w:rPr>
          <w:rStyle w:val="Referencingstyle"/>
          <w:b w:val="0"/>
          <w:i w:val="0"/>
          <w:sz w:val="22"/>
        </w:rPr>
      </w:pPr>
      <w:r>
        <w:rPr>
          <w:rStyle w:val="Referencingstyle"/>
        </w:rPr>
        <w:t>[Schedule</w:t>
      </w:r>
      <w:r w:rsidR="00556690">
        <w:rPr>
          <w:rStyle w:val="Referencingstyle"/>
        </w:rPr>
        <w:t> </w:t>
      </w:r>
      <w:r>
        <w:rPr>
          <w:rStyle w:val="Referencingstyle"/>
        </w:rPr>
        <w:t>1,</w:t>
      </w:r>
      <w:r w:rsidR="00556690">
        <w:rPr>
          <w:rStyle w:val="Referencingstyle"/>
        </w:rPr>
        <w:t> </w:t>
      </w:r>
      <w:r>
        <w:rPr>
          <w:rStyle w:val="Referencingstyle"/>
        </w:rPr>
        <w:t>item</w:t>
      </w:r>
      <w:r w:rsidR="00556690">
        <w:rPr>
          <w:rStyle w:val="Referencingstyle"/>
        </w:rPr>
        <w:t> </w:t>
      </w:r>
      <w:r>
        <w:rPr>
          <w:rStyle w:val="Referencingstyle"/>
        </w:rPr>
        <w:t>1</w:t>
      </w:r>
      <w:r w:rsidR="009F7574">
        <w:rPr>
          <w:rStyle w:val="Referencingstyle"/>
        </w:rPr>
        <w:t>5</w:t>
      </w:r>
      <w:r>
        <w:rPr>
          <w:rStyle w:val="Referencingstyle"/>
        </w:rPr>
        <w:t xml:space="preserve">, </w:t>
      </w:r>
      <w:r w:rsidR="00EA2C4B">
        <w:rPr>
          <w:rStyle w:val="Referencingstyle"/>
        </w:rPr>
        <w:t>subsection</w:t>
      </w:r>
      <w:r>
        <w:rPr>
          <w:rStyle w:val="Referencingstyle"/>
        </w:rPr>
        <w:t xml:space="preserve"> 14ZZW(2)]</w:t>
      </w:r>
    </w:p>
    <w:p w14:paraId="63F1D91A" w14:textId="77777777" w:rsidR="0062196A" w:rsidRDefault="0062196A" w:rsidP="00CF5638">
      <w:pPr>
        <w:pStyle w:val="ExampleHeading"/>
        <w:numPr>
          <w:ilvl w:val="0"/>
          <w:numId w:val="0"/>
        </w:numPr>
        <w:ind w:left="720" w:firstLine="720"/>
      </w:pPr>
      <w:r>
        <w:t>Example 3.6: A whistleblower’s consent to share their identity</w:t>
      </w:r>
    </w:p>
    <w:p w14:paraId="5022A212" w14:textId="77777777" w:rsidR="00EA2C4B" w:rsidRDefault="0062196A" w:rsidP="0062196A">
      <w:pPr>
        <w:pStyle w:val="exampletext"/>
      </w:pPr>
      <w:r>
        <w:t xml:space="preserve">Simon is a senior manager in the claims section of Imy Insurance Ltd. In the past few months he has undertaken additional responsibilities and has noticed suspicious transactions with Imy Insurance Ltd and Livy Finance Pty Ltd (an associated entity). Simon suspects that Imy and Livy are undertaking arrangements to avoid their tax obligations. </w:t>
      </w:r>
    </w:p>
    <w:p w14:paraId="5BB06E65" w14:textId="77777777" w:rsidR="00EA2C4B" w:rsidRDefault="0062196A" w:rsidP="0062196A">
      <w:pPr>
        <w:pStyle w:val="exampletext"/>
      </w:pPr>
      <w:r>
        <w:t xml:space="preserve">Simon would like to make a disclosure to Imy’s internal auditor. Before meeting with the internal auditor, Simon asks Andrew, another manager from the section, to attend the meeting with him for support. </w:t>
      </w:r>
    </w:p>
    <w:p w14:paraId="1A87FB13" w14:textId="77777777" w:rsidR="0062196A" w:rsidRDefault="0062196A" w:rsidP="0062196A">
      <w:pPr>
        <w:pStyle w:val="exampletext"/>
      </w:pPr>
      <w:r>
        <w:t xml:space="preserve">Simon can give consent for the discussion to take place with Andrew in the room. </w:t>
      </w:r>
    </w:p>
    <w:p w14:paraId="6DB7CE55" w14:textId="77777777" w:rsidR="00D610EB" w:rsidRDefault="00D610EB">
      <w:pPr>
        <w:pStyle w:val="base-text-paragraph"/>
      </w:pPr>
      <w:r>
        <w:t xml:space="preserve">The ATO, AFP or other authorised person or body must treat the disclosure as if they were the original receiver of the information. That is, </w:t>
      </w:r>
      <w:r>
        <w:lastRenderedPageBreak/>
        <w:t xml:space="preserve">they must protect the identity of the whistleblower and treat the information disclosed as confidential. This does not prevent </w:t>
      </w:r>
      <w:r w:rsidR="00E132CB">
        <w:t>on-</w:t>
      </w:r>
      <w:r>
        <w:t xml:space="preserve">disclosures between these bodies, because such </w:t>
      </w:r>
      <w:r w:rsidR="00575A78">
        <w:t>on-</w:t>
      </w:r>
      <w:r>
        <w:t>disclosures fall within the exception contained in subsection 14ZZW</w:t>
      </w:r>
      <w:r w:rsidRPr="00D142F2">
        <w:t>(2)</w:t>
      </w:r>
      <w:r>
        <w:t>.</w:t>
      </w:r>
    </w:p>
    <w:p w14:paraId="3F738931" w14:textId="77777777" w:rsidR="00006101" w:rsidRDefault="00305A51">
      <w:pPr>
        <w:pStyle w:val="base-text-paragraph"/>
      </w:pPr>
      <w:r>
        <w:t xml:space="preserve">In addition, a narrow exception to the offence is provided to ensure that </w:t>
      </w:r>
      <w:r w:rsidR="002446EA">
        <w:t>entities that</w:t>
      </w:r>
      <w:r>
        <w:t xml:space="preserve"> receive a disclosure are not inhibited from properly investigating</w:t>
      </w:r>
      <w:r w:rsidR="002446EA">
        <w:t xml:space="preserve"> the information provided by the whistleblower. </w:t>
      </w:r>
      <w:r w:rsidR="00006101">
        <w:rPr>
          <w:rStyle w:val="Referencingstyle"/>
        </w:rPr>
        <w:t>[Schedule</w:t>
      </w:r>
      <w:r w:rsidR="00B12B76">
        <w:rPr>
          <w:rStyle w:val="Referencingstyle"/>
        </w:rPr>
        <w:t> </w:t>
      </w:r>
      <w:r w:rsidR="00006101">
        <w:rPr>
          <w:rStyle w:val="Referencingstyle"/>
        </w:rPr>
        <w:t>1,</w:t>
      </w:r>
      <w:r w:rsidR="00EA2C4B">
        <w:rPr>
          <w:rStyle w:val="Referencingstyle"/>
        </w:rPr>
        <w:t xml:space="preserve"> </w:t>
      </w:r>
      <w:r w:rsidR="00006101">
        <w:rPr>
          <w:rStyle w:val="Referencingstyle"/>
        </w:rPr>
        <w:t>item</w:t>
      </w:r>
      <w:r w:rsidR="00B12B76">
        <w:rPr>
          <w:rStyle w:val="Referencingstyle"/>
        </w:rPr>
        <w:t> </w:t>
      </w:r>
      <w:r w:rsidR="00006101">
        <w:rPr>
          <w:rStyle w:val="Referencingstyle"/>
        </w:rPr>
        <w:t>1</w:t>
      </w:r>
      <w:r w:rsidR="009F7574">
        <w:rPr>
          <w:rStyle w:val="Referencingstyle"/>
        </w:rPr>
        <w:t>5</w:t>
      </w:r>
      <w:r w:rsidR="00006101">
        <w:rPr>
          <w:rStyle w:val="Referencingstyle"/>
        </w:rPr>
        <w:t xml:space="preserve">, </w:t>
      </w:r>
      <w:r w:rsidR="00F4723F">
        <w:rPr>
          <w:rStyle w:val="Referencingstyle"/>
        </w:rPr>
        <w:t>sub</w:t>
      </w:r>
      <w:r w:rsidR="00006101">
        <w:rPr>
          <w:rStyle w:val="Referencingstyle"/>
        </w:rPr>
        <w:t>section 14ZZW(3)]</w:t>
      </w:r>
    </w:p>
    <w:p w14:paraId="4E62EF72" w14:textId="77777777" w:rsidR="00376F10" w:rsidRDefault="002446EA" w:rsidP="00376F10">
      <w:pPr>
        <w:pStyle w:val="base-text-paragraph"/>
      </w:pPr>
      <w:r>
        <w:t>Th</w:t>
      </w:r>
      <w:r w:rsidR="003803FD">
        <w:t>is</w:t>
      </w:r>
      <w:r w:rsidR="0039275F">
        <w:t xml:space="preserve"> exception </w:t>
      </w:r>
      <w:r w:rsidR="00D04A9F">
        <w:t xml:space="preserve">does not </w:t>
      </w:r>
      <w:r>
        <w:t xml:space="preserve">allow a person to </w:t>
      </w:r>
      <w:r w:rsidR="00B9529E">
        <w:t xml:space="preserve">directly </w:t>
      </w:r>
      <w:r>
        <w:t xml:space="preserve">disclose the identity of </w:t>
      </w:r>
      <w:r w:rsidR="00663566">
        <w:t>an</w:t>
      </w:r>
      <w:r>
        <w:t xml:space="preserve"> </w:t>
      </w:r>
      <w:r w:rsidR="00663566">
        <w:t>eligible</w:t>
      </w:r>
      <w:r>
        <w:t xml:space="preserve"> whistleblower</w:t>
      </w:r>
      <w:r w:rsidR="003C6933">
        <w:t xml:space="preserve"> </w:t>
      </w:r>
      <w:r w:rsidR="00D04A9F">
        <w:t xml:space="preserve">as part of </w:t>
      </w:r>
      <w:r w:rsidR="00663566">
        <w:t xml:space="preserve">such </w:t>
      </w:r>
      <w:r w:rsidR="00D04A9F">
        <w:t xml:space="preserve">an investigation, as </w:t>
      </w:r>
      <w:r w:rsidR="00663566">
        <w:t>his or her identity</w:t>
      </w:r>
      <w:r w:rsidR="00D04A9F">
        <w:t xml:space="preserve"> should not be necessary </w:t>
      </w:r>
      <w:r w:rsidR="00B76FD1">
        <w:t xml:space="preserve">for the purposes of investigating </w:t>
      </w:r>
      <w:r w:rsidR="00663566">
        <w:t xml:space="preserve">the substance of </w:t>
      </w:r>
      <w:r w:rsidR="00B76FD1">
        <w:t>th</w:t>
      </w:r>
      <w:r w:rsidR="00663566">
        <w:t>e</w:t>
      </w:r>
      <w:r w:rsidR="00D04A9F">
        <w:t xml:space="preserve"> </w:t>
      </w:r>
      <w:r w:rsidR="00663566">
        <w:t>disclosure</w:t>
      </w:r>
      <w:r w:rsidR="00D04A9F">
        <w:t xml:space="preserve">. </w:t>
      </w:r>
      <w:r w:rsidR="00376F10">
        <w:rPr>
          <w:rStyle w:val="Referencingstyle"/>
        </w:rPr>
        <w:t>[Schedule</w:t>
      </w:r>
      <w:r w:rsidR="00C91B29">
        <w:rPr>
          <w:rStyle w:val="Referencingstyle"/>
        </w:rPr>
        <w:t> </w:t>
      </w:r>
      <w:r w:rsidR="00376F10">
        <w:rPr>
          <w:rStyle w:val="Referencingstyle"/>
        </w:rPr>
        <w:t>1,</w:t>
      </w:r>
      <w:r w:rsidR="00C91B29">
        <w:rPr>
          <w:rStyle w:val="Referencingstyle"/>
        </w:rPr>
        <w:t> </w:t>
      </w:r>
      <w:r w:rsidR="00376F10">
        <w:rPr>
          <w:rStyle w:val="Referencingstyle"/>
        </w:rPr>
        <w:t>item</w:t>
      </w:r>
      <w:r w:rsidR="00C91B29">
        <w:rPr>
          <w:rStyle w:val="Referencingstyle"/>
        </w:rPr>
        <w:t> </w:t>
      </w:r>
      <w:r w:rsidR="00376F10">
        <w:rPr>
          <w:rStyle w:val="Referencingstyle"/>
        </w:rPr>
        <w:t>1</w:t>
      </w:r>
      <w:r w:rsidR="009F7574">
        <w:rPr>
          <w:rStyle w:val="Referencingstyle"/>
        </w:rPr>
        <w:t>5</w:t>
      </w:r>
      <w:r w:rsidR="00376F10">
        <w:rPr>
          <w:rStyle w:val="Referencingstyle"/>
        </w:rPr>
        <w:t>,</w:t>
      </w:r>
      <w:r w:rsidR="00EA2C4B">
        <w:rPr>
          <w:rStyle w:val="Referencingstyle"/>
        </w:rPr>
        <w:t xml:space="preserve"> </w:t>
      </w:r>
      <w:r w:rsidR="00F4723F">
        <w:rPr>
          <w:rStyle w:val="Referencingstyle"/>
        </w:rPr>
        <w:t>subparagraphs</w:t>
      </w:r>
      <w:r w:rsidR="00C91B29">
        <w:rPr>
          <w:rStyle w:val="Referencingstyle"/>
        </w:rPr>
        <w:t> </w:t>
      </w:r>
      <w:r w:rsidR="00376F10">
        <w:rPr>
          <w:rStyle w:val="Referencingstyle"/>
        </w:rPr>
        <w:t>14ZZW</w:t>
      </w:r>
      <w:r w:rsidR="00F4723F">
        <w:rPr>
          <w:rStyle w:val="Referencingstyle"/>
        </w:rPr>
        <w:t>(</w:t>
      </w:r>
      <w:r w:rsidR="00DC4A59">
        <w:rPr>
          <w:rStyle w:val="Referencingstyle"/>
        </w:rPr>
        <w:t>3)</w:t>
      </w:r>
      <w:r w:rsidR="00376F10">
        <w:rPr>
          <w:rStyle w:val="Referencingstyle"/>
        </w:rPr>
        <w:t>(a)(i)</w:t>
      </w:r>
      <w:r w:rsidR="00C91B29">
        <w:rPr>
          <w:rStyle w:val="Referencingstyle"/>
        </w:rPr>
        <w:t> </w:t>
      </w:r>
      <w:r w:rsidR="00F4723F">
        <w:rPr>
          <w:rStyle w:val="Referencingstyle"/>
        </w:rPr>
        <w:t>and</w:t>
      </w:r>
      <w:r w:rsidR="00C91B29">
        <w:rPr>
          <w:rStyle w:val="Referencingstyle"/>
        </w:rPr>
        <w:t> </w:t>
      </w:r>
      <w:r w:rsidR="00B76FD1">
        <w:rPr>
          <w:rStyle w:val="Referencingstyle"/>
        </w:rPr>
        <w:t>(ii</w:t>
      </w:r>
      <w:r w:rsidR="00376F10">
        <w:rPr>
          <w:rStyle w:val="Referencingstyle"/>
        </w:rPr>
        <w:t>)]</w:t>
      </w:r>
    </w:p>
    <w:p w14:paraId="4488CFAA" w14:textId="77777777" w:rsidR="0062196A" w:rsidRPr="0062196A" w:rsidRDefault="002446EA">
      <w:pPr>
        <w:pStyle w:val="base-text-paragraph"/>
        <w:rPr>
          <w:rStyle w:val="Referencingstyle"/>
          <w:b w:val="0"/>
          <w:i w:val="0"/>
          <w:sz w:val="22"/>
        </w:rPr>
      </w:pPr>
      <w:r>
        <w:t xml:space="preserve">However, </w:t>
      </w:r>
      <w:r w:rsidR="00B76FD1">
        <w:t xml:space="preserve">the investigation may </w:t>
      </w:r>
      <w:r w:rsidR="00482074">
        <w:t>require</w:t>
      </w:r>
      <w:r w:rsidR="00B76FD1">
        <w:t xml:space="preserve"> </w:t>
      </w:r>
      <w:r w:rsidR="00482074">
        <w:t>circulating</w:t>
      </w:r>
      <w:r w:rsidR="00A04E83">
        <w:t xml:space="preserve"> information </w:t>
      </w:r>
      <w:r w:rsidR="0026397F">
        <w:t xml:space="preserve">that </w:t>
      </w:r>
      <w:r w:rsidR="00482074">
        <w:t>could</w:t>
      </w:r>
      <w:r w:rsidR="0026397F">
        <w:t xml:space="preserve"> indirectly reveal a</w:t>
      </w:r>
      <w:r w:rsidR="0054044F">
        <w:t>n eligible</w:t>
      </w:r>
      <w:r w:rsidR="0026397F">
        <w:t xml:space="preserve"> whistleblower’s identity</w:t>
      </w:r>
      <w:r w:rsidR="00A04E83">
        <w:t>.</w:t>
      </w:r>
      <w:r w:rsidR="00006101">
        <w:t xml:space="preserve"> For example, </w:t>
      </w:r>
      <w:r w:rsidR="0026397F">
        <w:t>a disclosure may contain</w:t>
      </w:r>
      <w:r w:rsidR="00006101">
        <w:t xml:space="preserve"> information known only to a small number of people within an organisation.</w:t>
      </w:r>
      <w:r w:rsidR="001B24C0">
        <w:t xml:space="preserve"> The exception is intended to apply in these circumstances</w:t>
      </w:r>
      <w:r w:rsidR="0026397F">
        <w:t xml:space="preserve"> as long as reasonable steps have been taken to reduce the risk that the whistleblower’s identity will be revealed</w:t>
      </w:r>
      <w:r w:rsidR="001B24C0">
        <w:t xml:space="preserve">. </w:t>
      </w:r>
      <w:r w:rsidR="001B24C0">
        <w:rPr>
          <w:rStyle w:val="Referencingstyle"/>
        </w:rPr>
        <w:t>[Schedule</w:t>
      </w:r>
      <w:r w:rsidR="008D266E">
        <w:rPr>
          <w:rStyle w:val="Referencingstyle"/>
        </w:rPr>
        <w:t> </w:t>
      </w:r>
      <w:r w:rsidR="001B24C0">
        <w:rPr>
          <w:rStyle w:val="Referencingstyle"/>
        </w:rPr>
        <w:t>1,</w:t>
      </w:r>
      <w:r w:rsidR="008D266E">
        <w:rPr>
          <w:rStyle w:val="Referencingstyle"/>
        </w:rPr>
        <w:t> </w:t>
      </w:r>
      <w:r w:rsidR="001B24C0">
        <w:rPr>
          <w:rStyle w:val="Referencingstyle"/>
        </w:rPr>
        <w:t>item</w:t>
      </w:r>
      <w:r w:rsidR="008D266E">
        <w:rPr>
          <w:rStyle w:val="Referencingstyle"/>
        </w:rPr>
        <w:t> </w:t>
      </w:r>
      <w:r w:rsidR="001B24C0">
        <w:rPr>
          <w:rStyle w:val="Referencingstyle"/>
        </w:rPr>
        <w:t>1</w:t>
      </w:r>
      <w:r w:rsidR="00EA67A3">
        <w:rPr>
          <w:rStyle w:val="Referencingstyle"/>
        </w:rPr>
        <w:t>5</w:t>
      </w:r>
      <w:r w:rsidR="001B24C0">
        <w:rPr>
          <w:rStyle w:val="Referencingstyle"/>
        </w:rPr>
        <w:t>,</w:t>
      </w:r>
      <w:r w:rsidR="00EA2C4B">
        <w:rPr>
          <w:rStyle w:val="Referencingstyle"/>
        </w:rPr>
        <w:t xml:space="preserve"> </w:t>
      </w:r>
      <w:r w:rsidR="00F4723F">
        <w:rPr>
          <w:rStyle w:val="Referencingstyle"/>
        </w:rPr>
        <w:t>subparagraph</w:t>
      </w:r>
      <w:r w:rsidR="008D266E">
        <w:rPr>
          <w:rStyle w:val="Referencingstyle"/>
        </w:rPr>
        <w:t> </w:t>
      </w:r>
      <w:r w:rsidR="001B24C0">
        <w:rPr>
          <w:rStyle w:val="Referencingstyle"/>
        </w:rPr>
        <w:t>14ZZW(3)(a)(ii)]</w:t>
      </w:r>
    </w:p>
    <w:p w14:paraId="4F939223" w14:textId="77777777" w:rsidR="0062196A" w:rsidRPr="006F0CD8" w:rsidRDefault="0062196A" w:rsidP="00CF5638">
      <w:pPr>
        <w:pStyle w:val="ExampleHeading"/>
        <w:numPr>
          <w:ilvl w:val="0"/>
          <w:numId w:val="0"/>
        </w:numPr>
        <w:ind w:left="1440"/>
      </w:pPr>
      <w:r w:rsidRPr="006F0CD8">
        <w:t xml:space="preserve">Example </w:t>
      </w:r>
      <w:r>
        <w:t xml:space="preserve">3.7: Internal investigation of disclosure while protecting the identity of whistleblower </w:t>
      </w:r>
    </w:p>
    <w:p w14:paraId="6B5A1956" w14:textId="77777777" w:rsidR="00EA2C4B" w:rsidRDefault="0062196A" w:rsidP="0062196A">
      <w:pPr>
        <w:pStyle w:val="exampletext"/>
      </w:pPr>
      <w:r>
        <w:t xml:space="preserve">Following on from example 3.6 above, the internal auditor decides to investigate the information provided by Simon. </w:t>
      </w:r>
    </w:p>
    <w:p w14:paraId="7A8AE329" w14:textId="77777777" w:rsidR="00EA2C4B" w:rsidRDefault="0062196A" w:rsidP="0062196A">
      <w:pPr>
        <w:pStyle w:val="exampletext"/>
      </w:pPr>
      <w:r>
        <w:t xml:space="preserve">Given Simon’s recent change in responsibilities, which made him aware of transactions between Imy Insurance Ltd and Livy Finance Pty Ltd, there is a possibility that his identity may be revealed by the investigation. </w:t>
      </w:r>
    </w:p>
    <w:p w14:paraId="3D39A3E4" w14:textId="77777777" w:rsidR="0062196A" w:rsidRPr="006124CF" w:rsidRDefault="0062196A" w:rsidP="0062196A">
      <w:pPr>
        <w:pStyle w:val="exampletext"/>
      </w:pPr>
      <w:r>
        <w:t>The internal auditor is therefore required to take all reasonable steps to reduce the risk that Simon’s identity will be revealed. To ensure this outcome, the internal auditor commences an audit of all related finance entities.</w:t>
      </w:r>
    </w:p>
    <w:p w14:paraId="67512F60" w14:textId="77777777" w:rsidR="00273ABE" w:rsidRDefault="00273ABE" w:rsidP="006C7376">
      <w:pPr>
        <w:pStyle w:val="Heading4"/>
      </w:pPr>
      <w:r>
        <w:t>Whistleblower immunities</w:t>
      </w:r>
    </w:p>
    <w:p w14:paraId="30937601" w14:textId="77777777" w:rsidR="00B15F0E" w:rsidRDefault="00A1751D" w:rsidP="00B15F0E">
      <w:pPr>
        <w:pStyle w:val="Heading5"/>
      </w:pPr>
      <w:r w:rsidRPr="00A1751D">
        <w:t xml:space="preserve">Disclosure that qualifies for protection not actionable </w:t>
      </w:r>
    </w:p>
    <w:p w14:paraId="2422CF12" w14:textId="77777777" w:rsidR="00273ABE" w:rsidRPr="006B7165" w:rsidRDefault="0075114C" w:rsidP="00273ABE">
      <w:pPr>
        <w:pStyle w:val="base-text-paragraph"/>
        <w:rPr>
          <w:rStyle w:val="Referencingstyle"/>
          <w:b w:val="0"/>
          <w:i w:val="0"/>
          <w:sz w:val="22"/>
        </w:rPr>
      </w:pPr>
      <w:r>
        <w:t xml:space="preserve">The </w:t>
      </w:r>
      <w:r w:rsidR="00273ABE">
        <w:t xml:space="preserve">new law </w:t>
      </w:r>
      <w:r w:rsidR="00273ABE" w:rsidRPr="001541CF">
        <w:t xml:space="preserve">ensures that </w:t>
      </w:r>
      <w:r w:rsidR="00273ABE">
        <w:t>eligible whistleblowers are not subject to any civil</w:t>
      </w:r>
      <w:r w:rsidR="000D6032">
        <w:t>,</w:t>
      </w:r>
      <w:r w:rsidR="00273ABE">
        <w:t xml:space="preserve"> criminal</w:t>
      </w:r>
      <w:r w:rsidR="000D6032">
        <w:t xml:space="preserve"> or administrative liability (including disciplinary action)</w:t>
      </w:r>
      <w:r w:rsidR="00273ABE">
        <w:t xml:space="preserve"> for making the disclosure, and that no contractual or other remedy may be enforced against them on the basis of the disclosure.</w:t>
      </w:r>
      <w:r w:rsidR="00F43FE2">
        <w:t xml:space="preserve"> </w:t>
      </w:r>
      <w:r w:rsidR="00F43FE2" w:rsidRPr="00F97837">
        <w:rPr>
          <w:rStyle w:val="Referencingstyle"/>
        </w:rPr>
        <w:t>[</w:t>
      </w:r>
      <w:r w:rsidR="00F43FE2">
        <w:rPr>
          <w:rStyle w:val="Referencingstyle"/>
        </w:rPr>
        <w:t>Schedule</w:t>
      </w:r>
      <w:r w:rsidR="00A85376">
        <w:rPr>
          <w:rStyle w:val="Referencingstyle"/>
        </w:rPr>
        <w:t> </w:t>
      </w:r>
      <w:r w:rsidR="001A14A8">
        <w:rPr>
          <w:rStyle w:val="Referencingstyle"/>
        </w:rPr>
        <w:t>1</w:t>
      </w:r>
      <w:r w:rsidR="00D17B99">
        <w:rPr>
          <w:rStyle w:val="Referencingstyle"/>
        </w:rPr>
        <w:t>,</w:t>
      </w:r>
      <w:r w:rsidR="00A85376">
        <w:rPr>
          <w:rStyle w:val="Referencingstyle"/>
        </w:rPr>
        <w:t> </w:t>
      </w:r>
      <w:r w:rsidR="00F43FE2">
        <w:rPr>
          <w:rStyle w:val="Referencingstyle"/>
        </w:rPr>
        <w:t>item</w:t>
      </w:r>
      <w:r w:rsidR="00A85376">
        <w:rPr>
          <w:rStyle w:val="Referencingstyle"/>
        </w:rPr>
        <w:t> </w:t>
      </w:r>
      <w:r w:rsidR="00D17B99">
        <w:rPr>
          <w:rStyle w:val="Referencingstyle"/>
        </w:rPr>
        <w:t>1</w:t>
      </w:r>
      <w:r w:rsidR="009F7574">
        <w:rPr>
          <w:rStyle w:val="Referencingstyle"/>
        </w:rPr>
        <w:t>5</w:t>
      </w:r>
      <w:r w:rsidR="00F43FE2">
        <w:rPr>
          <w:rStyle w:val="Referencingstyle"/>
        </w:rPr>
        <w:t xml:space="preserve">, </w:t>
      </w:r>
      <w:r w:rsidR="00A1751D" w:rsidRPr="00E151D4">
        <w:rPr>
          <w:rStyle w:val="Referencingstyle"/>
        </w:rPr>
        <w:t>paragraphs</w:t>
      </w:r>
      <w:r w:rsidR="00270254">
        <w:rPr>
          <w:rStyle w:val="Referencingstyle"/>
        </w:rPr>
        <w:t> </w:t>
      </w:r>
      <w:r w:rsidR="00505064">
        <w:rPr>
          <w:rStyle w:val="Referencingstyle"/>
        </w:rPr>
        <w:t>14ZZX</w:t>
      </w:r>
      <w:r w:rsidR="00A1751D">
        <w:rPr>
          <w:rStyle w:val="Referencingstyle"/>
        </w:rPr>
        <w:t>(1)(a) and (b)</w:t>
      </w:r>
      <w:r w:rsidR="00F43FE2" w:rsidRPr="00F97837">
        <w:rPr>
          <w:rStyle w:val="Referencingstyle"/>
        </w:rPr>
        <w:t>]</w:t>
      </w:r>
    </w:p>
    <w:p w14:paraId="666E9CAF" w14:textId="77777777" w:rsidR="00136F9A" w:rsidRDefault="00273ABE" w:rsidP="00273ABE">
      <w:pPr>
        <w:pStyle w:val="base-text-paragraph"/>
      </w:pPr>
      <w:r>
        <w:lastRenderedPageBreak/>
        <w:t xml:space="preserve">This </w:t>
      </w:r>
      <w:r w:rsidR="00136F9A">
        <w:t xml:space="preserve">protection is commonly provided by whistleblower protection laws to ensure that an individual </w:t>
      </w:r>
      <w:r w:rsidR="0075114C">
        <w:t xml:space="preserve">making a disclosure </w:t>
      </w:r>
      <w:r w:rsidR="00136F9A">
        <w:t xml:space="preserve">cannot be sued </w:t>
      </w:r>
      <w:r w:rsidR="0075114C">
        <w:t>by an entity (such as his or her employer),</w:t>
      </w:r>
      <w:r w:rsidR="00136F9A">
        <w:t xml:space="preserve"> for</w:t>
      </w:r>
      <w:r w:rsidR="00732D03">
        <w:t xml:space="preserve"> example</w:t>
      </w:r>
      <w:r w:rsidR="0075114C">
        <w:t>,</w:t>
      </w:r>
      <w:r w:rsidR="00732D03">
        <w:t xml:space="preserve"> for</w:t>
      </w:r>
      <w:r w:rsidR="00136F9A">
        <w:t xml:space="preserve"> </w:t>
      </w:r>
      <w:r w:rsidR="0075114C">
        <w:t>a breach of</w:t>
      </w:r>
      <w:r w:rsidR="00136F9A">
        <w:t xml:space="preserve"> a confidentiality clause in a contract</w:t>
      </w:r>
      <w:r w:rsidR="0075114C">
        <w:t xml:space="preserve">. </w:t>
      </w:r>
      <w:r w:rsidR="000D6032">
        <w:t xml:space="preserve">Providing immunity from administrative liability (including disciplinary action) will ensure that a registered tax agent or BAS agent </w:t>
      </w:r>
      <w:r w:rsidR="00DD3F81">
        <w:t xml:space="preserve">that makes a protected disclosure about a client’s tax affairs will </w:t>
      </w:r>
      <w:r w:rsidR="00C27D41">
        <w:t xml:space="preserve">not be </w:t>
      </w:r>
      <w:r w:rsidR="000D6032">
        <w:t>sanction</w:t>
      </w:r>
      <w:r w:rsidR="0075114C">
        <w:t>ed</w:t>
      </w:r>
      <w:r w:rsidR="000D6032">
        <w:t xml:space="preserve"> </w:t>
      </w:r>
      <w:r w:rsidR="00784134">
        <w:t xml:space="preserve">for breaching the confidentiality obligations contained in the </w:t>
      </w:r>
      <w:r w:rsidR="000D6032">
        <w:t xml:space="preserve">Code of Professional Conduct </w:t>
      </w:r>
      <w:r w:rsidR="00784134">
        <w:t xml:space="preserve">(contained in </w:t>
      </w:r>
      <w:r w:rsidR="00DD3F81">
        <w:t xml:space="preserve">Division 30 of </w:t>
      </w:r>
      <w:r w:rsidR="000D6032">
        <w:t>the Tax Agent Services Act</w:t>
      </w:r>
      <w:r w:rsidR="00784134">
        <w:t>)</w:t>
      </w:r>
      <w:r w:rsidR="000D6032">
        <w:t xml:space="preserve">. </w:t>
      </w:r>
      <w:r w:rsidR="00172618" w:rsidRPr="00CF5638">
        <w:rPr>
          <w:b/>
          <w:i/>
          <w:sz w:val="18"/>
          <w:szCs w:val="18"/>
        </w:rPr>
        <w:t>[Schedule</w:t>
      </w:r>
      <w:r w:rsidR="0072154A">
        <w:rPr>
          <w:b/>
          <w:i/>
          <w:sz w:val="18"/>
          <w:szCs w:val="18"/>
        </w:rPr>
        <w:t> </w:t>
      </w:r>
      <w:r w:rsidR="00B01BA6">
        <w:rPr>
          <w:b/>
          <w:i/>
          <w:sz w:val="18"/>
          <w:szCs w:val="18"/>
        </w:rPr>
        <w:t>1</w:t>
      </w:r>
      <w:r w:rsidR="0072154A">
        <w:rPr>
          <w:b/>
          <w:i/>
          <w:sz w:val="18"/>
          <w:szCs w:val="18"/>
        </w:rPr>
        <w:t>, </w:t>
      </w:r>
      <w:r w:rsidR="00172618" w:rsidRPr="00CF5638">
        <w:rPr>
          <w:b/>
          <w:i/>
          <w:sz w:val="18"/>
          <w:szCs w:val="18"/>
        </w:rPr>
        <w:t>item</w:t>
      </w:r>
      <w:r w:rsidR="0072154A">
        <w:rPr>
          <w:b/>
          <w:i/>
          <w:sz w:val="18"/>
          <w:szCs w:val="18"/>
        </w:rPr>
        <w:t> </w:t>
      </w:r>
      <w:r w:rsidR="00172618" w:rsidRPr="00CF5638">
        <w:rPr>
          <w:b/>
          <w:i/>
          <w:sz w:val="18"/>
          <w:szCs w:val="18"/>
        </w:rPr>
        <w:t>1</w:t>
      </w:r>
      <w:r w:rsidR="009F7574">
        <w:rPr>
          <w:b/>
          <w:i/>
          <w:sz w:val="18"/>
          <w:szCs w:val="18"/>
        </w:rPr>
        <w:t>5</w:t>
      </w:r>
      <w:r w:rsidR="00172618" w:rsidRPr="00CF5638">
        <w:rPr>
          <w:b/>
          <w:i/>
          <w:sz w:val="18"/>
          <w:szCs w:val="18"/>
        </w:rPr>
        <w:t>,</w:t>
      </w:r>
      <w:r w:rsidR="0072154A">
        <w:rPr>
          <w:b/>
          <w:i/>
          <w:sz w:val="18"/>
          <w:szCs w:val="18"/>
        </w:rPr>
        <w:t> </w:t>
      </w:r>
      <w:r w:rsidR="00172618" w:rsidRPr="00CF5638">
        <w:rPr>
          <w:b/>
          <w:i/>
          <w:sz w:val="18"/>
          <w:szCs w:val="18"/>
        </w:rPr>
        <w:t>paragraph</w:t>
      </w:r>
      <w:r w:rsidR="0072154A">
        <w:rPr>
          <w:b/>
          <w:i/>
          <w:sz w:val="18"/>
          <w:szCs w:val="18"/>
        </w:rPr>
        <w:t> </w:t>
      </w:r>
      <w:r w:rsidR="00172618">
        <w:rPr>
          <w:b/>
          <w:i/>
          <w:sz w:val="18"/>
          <w:szCs w:val="18"/>
        </w:rPr>
        <w:t>14ZZX</w:t>
      </w:r>
      <w:r w:rsidR="00172618" w:rsidRPr="00CF5638">
        <w:rPr>
          <w:b/>
          <w:i/>
          <w:sz w:val="18"/>
          <w:szCs w:val="18"/>
        </w:rPr>
        <w:t>(</w:t>
      </w:r>
      <w:r w:rsidR="00B01BA6">
        <w:rPr>
          <w:b/>
          <w:i/>
          <w:sz w:val="18"/>
          <w:szCs w:val="18"/>
        </w:rPr>
        <w:t>1</w:t>
      </w:r>
      <w:r w:rsidR="00172618" w:rsidRPr="00CF5638">
        <w:rPr>
          <w:b/>
          <w:i/>
          <w:sz w:val="18"/>
          <w:szCs w:val="18"/>
        </w:rPr>
        <w:t>)(a)]</w:t>
      </w:r>
      <w:r w:rsidR="000D6032" w:rsidRPr="00CF5638">
        <w:rPr>
          <w:b/>
          <w:i/>
          <w:sz w:val="18"/>
          <w:szCs w:val="18"/>
        </w:rPr>
        <w:t xml:space="preserve"> </w:t>
      </w:r>
    </w:p>
    <w:p w14:paraId="3C7DD9CA" w14:textId="77777777" w:rsidR="00C74201" w:rsidRPr="00FF6B4C" w:rsidRDefault="00C74201" w:rsidP="00C74201">
      <w:pPr>
        <w:pStyle w:val="Heading5"/>
      </w:pPr>
      <w:r>
        <w:t>Information provided in the disclosure not admissible against the whistleblower</w:t>
      </w:r>
    </w:p>
    <w:p w14:paraId="4318E9A8" w14:textId="77777777" w:rsidR="00E151D4" w:rsidRPr="000632DD" w:rsidRDefault="007B6DA7" w:rsidP="00E151D4">
      <w:pPr>
        <w:pStyle w:val="base-text-paragraph"/>
        <w:rPr>
          <w:rStyle w:val="Referencingstyle"/>
          <w:b w:val="0"/>
          <w:i w:val="0"/>
          <w:sz w:val="22"/>
        </w:rPr>
      </w:pPr>
      <w:r>
        <w:t xml:space="preserve">The </w:t>
      </w:r>
      <w:r w:rsidR="00E151D4">
        <w:t xml:space="preserve">new law provides </w:t>
      </w:r>
      <w:r w:rsidR="00C11AA3" w:rsidRPr="00C11AA3">
        <w:t xml:space="preserve">a </w:t>
      </w:r>
      <w:r w:rsidR="00E151D4">
        <w:t>‘use immunity’ for</w:t>
      </w:r>
      <w:r w:rsidR="00E151D4" w:rsidRPr="00E151D4">
        <w:t xml:space="preserve"> individuals by preventing </w:t>
      </w:r>
      <w:r w:rsidR="00A570EC">
        <w:t>potentially</w:t>
      </w:r>
      <w:r w:rsidR="00E151D4" w:rsidRPr="00E151D4">
        <w:t xml:space="preserve"> incriminating </w:t>
      </w:r>
      <w:r w:rsidR="00C11AA3" w:rsidRPr="00C11AA3">
        <w:t xml:space="preserve">information </w:t>
      </w:r>
      <w:r w:rsidR="00E151D4">
        <w:t xml:space="preserve">that </w:t>
      </w:r>
      <w:r w:rsidR="00C11AA3" w:rsidRPr="00C11AA3">
        <w:t xml:space="preserve">is </w:t>
      </w:r>
      <w:r w:rsidR="00E151D4">
        <w:t xml:space="preserve">part of their disclosure from </w:t>
      </w:r>
      <w:r w:rsidR="00E151D4" w:rsidRPr="00E151D4">
        <w:t>being</w:t>
      </w:r>
      <w:r w:rsidR="00C11AA3" w:rsidRPr="00C11AA3">
        <w:t xml:space="preserve"> admissible in evidence against </w:t>
      </w:r>
      <w:r w:rsidR="00E151D4" w:rsidRPr="00E151D4">
        <w:t>them</w:t>
      </w:r>
      <w:r w:rsidR="00C11AA3" w:rsidRPr="00C11AA3">
        <w:t xml:space="preserve"> in criminal proceedings or in proceedings for the imposition of a penalty</w:t>
      </w:r>
      <w:r w:rsidR="00E151D4">
        <w:t xml:space="preserve">. This immunity applies only </w:t>
      </w:r>
      <w:r w:rsidR="009A784A">
        <w:t>in relation to</w:t>
      </w:r>
      <w:r w:rsidR="00C11AA3" w:rsidRPr="00C11AA3">
        <w:t xml:space="preserve"> disclosure</w:t>
      </w:r>
      <w:r w:rsidR="009A784A">
        <w:t>s</w:t>
      </w:r>
      <w:r w:rsidR="00C11AA3" w:rsidRPr="00C11AA3">
        <w:t xml:space="preserve"> </w:t>
      </w:r>
      <w:r w:rsidR="00E151D4">
        <w:t xml:space="preserve">made </w:t>
      </w:r>
      <w:r w:rsidR="00C11AA3" w:rsidRPr="00C11AA3">
        <w:t>to the Commissioner</w:t>
      </w:r>
      <w:r w:rsidR="00E151D4">
        <w:t xml:space="preserve">. </w:t>
      </w:r>
      <w:r w:rsidR="00E151D4" w:rsidRPr="00FA60FB">
        <w:rPr>
          <w:rStyle w:val="Referencingstyle"/>
        </w:rPr>
        <w:t xml:space="preserve">[Schedule </w:t>
      </w:r>
      <w:r w:rsidR="00E151D4" w:rsidRPr="00FA60FB" w:rsidDel="007B6DA7">
        <w:rPr>
          <w:rStyle w:val="Referencingstyle"/>
        </w:rPr>
        <w:t>1</w:t>
      </w:r>
      <w:r w:rsidR="00E151D4" w:rsidRPr="00FA60FB">
        <w:rPr>
          <w:rStyle w:val="Referencingstyle"/>
        </w:rPr>
        <w:t>, item 1</w:t>
      </w:r>
      <w:r w:rsidR="009F7574">
        <w:rPr>
          <w:rStyle w:val="Referencingstyle"/>
        </w:rPr>
        <w:t>5</w:t>
      </w:r>
      <w:r w:rsidR="00E151D4" w:rsidRPr="00FA60FB">
        <w:rPr>
          <w:rStyle w:val="Referencingstyle"/>
        </w:rPr>
        <w:t xml:space="preserve">, </w:t>
      </w:r>
      <w:r w:rsidR="00E151D4">
        <w:rPr>
          <w:rStyle w:val="Referencingstyle"/>
        </w:rPr>
        <w:t>paragraph</w:t>
      </w:r>
      <w:r w:rsidR="00E151D4" w:rsidRPr="00FA60FB">
        <w:rPr>
          <w:rStyle w:val="Referencingstyle"/>
        </w:rPr>
        <w:t> 14ZZ</w:t>
      </w:r>
      <w:r w:rsidR="005B0FF6">
        <w:rPr>
          <w:rStyle w:val="Referencingstyle"/>
        </w:rPr>
        <w:t>X</w:t>
      </w:r>
      <w:r w:rsidR="00E151D4">
        <w:rPr>
          <w:rStyle w:val="Referencingstyle"/>
        </w:rPr>
        <w:t>(1)(c)</w:t>
      </w:r>
      <w:r w:rsidR="00E151D4" w:rsidRPr="00FA60FB">
        <w:rPr>
          <w:rStyle w:val="Referencingstyle"/>
        </w:rPr>
        <w:t>]</w:t>
      </w:r>
    </w:p>
    <w:p w14:paraId="2DC8B29E" w14:textId="77777777" w:rsidR="00C74201" w:rsidRDefault="00E151D4" w:rsidP="00AC526B">
      <w:pPr>
        <w:pStyle w:val="base-text-paragraph"/>
      </w:pPr>
      <w:r>
        <w:t>An exception to the</w:t>
      </w:r>
      <w:r w:rsidR="00AC526B">
        <w:t xml:space="preserve"> </w:t>
      </w:r>
      <w:r>
        <w:t xml:space="preserve">immunity </w:t>
      </w:r>
      <w:r w:rsidR="00B21391">
        <w:t>a</w:t>
      </w:r>
      <w:r w:rsidR="00606C56">
        <w:t>llows</w:t>
      </w:r>
      <w:r w:rsidR="00B21391">
        <w:t xml:space="preserve"> t</w:t>
      </w:r>
      <w:r w:rsidR="00C11AA3" w:rsidRPr="00C11AA3">
        <w:t xml:space="preserve">he information </w:t>
      </w:r>
      <w:r w:rsidR="00B21391">
        <w:t>to be used</w:t>
      </w:r>
      <w:r w:rsidR="00606C56">
        <w:t xml:space="preserve"> </w:t>
      </w:r>
      <w:r w:rsidR="00B21391">
        <w:t>in evidence against</w:t>
      </w:r>
      <w:r w:rsidR="00C11AA3" w:rsidRPr="00C11AA3">
        <w:t xml:space="preserve"> the person</w:t>
      </w:r>
      <w:r w:rsidR="00B21391">
        <w:t xml:space="preserve"> in</w:t>
      </w:r>
      <w:r w:rsidR="00C11AA3" w:rsidRPr="00C11AA3">
        <w:t xml:space="preserve"> proceedings in respect of the falsity of the information.</w:t>
      </w:r>
      <w:r w:rsidR="00606C56">
        <w:t xml:space="preserve"> </w:t>
      </w:r>
      <w:r w:rsidR="00606C56" w:rsidRPr="00FA60FB">
        <w:rPr>
          <w:rStyle w:val="Referencingstyle"/>
        </w:rPr>
        <w:t>[Schedule 1, item 1</w:t>
      </w:r>
      <w:r w:rsidR="009F7574">
        <w:rPr>
          <w:rStyle w:val="Referencingstyle"/>
        </w:rPr>
        <w:t>5</w:t>
      </w:r>
      <w:r w:rsidR="00606C56" w:rsidRPr="00FA60FB">
        <w:rPr>
          <w:rStyle w:val="Referencingstyle"/>
        </w:rPr>
        <w:t xml:space="preserve">, </w:t>
      </w:r>
      <w:r w:rsidR="00606C56">
        <w:rPr>
          <w:rStyle w:val="Referencingstyle"/>
        </w:rPr>
        <w:t>paragraph</w:t>
      </w:r>
      <w:r w:rsidR="00606C56" w:rsidRPr="00FA60FB">
        <w:rPr>
          <w:rStyle w:val="Referencingstyle"/>
        </w:rPr>
        <w:t> 14ZZ</w:t>
      </w:r>
      <w:r w:rsidR="005B0FF6">
        <w:rPr>
          <w:rStyle w:val="Referencingstyle"/>
        </w:rPr>
        <w:t>X</w:t>
      </w:r>
      <w:r w:rsidR="00606C56">
        <w:rPr>
          <w:rStyle w:val="Referencingstyle"/>
        </w:rPr>
        <w:t>(1)(c)</w:t>
      </w:r>
      <w:r w:rsidR="00606C56" w:rsidRPr="00FA60FB">
        <w:rPr>
          <w:rStyle w:val="Referencingstyle"/>
        </w:rPr>
        <w:t>]</w:t>
      </w:r>
    </w:p>
    <w:p w14:paraId="0779100C" w14:textId="77777777" w:rsidR="009D622D" w:rsidRDefault="00F43FE2" w:rsidP="00273ABE">
      <w:pPr>
        <w:pStyle w:val="base-text-paragraph"/>
      </w:pPr>
      <w:r>
        <w:t xml:space="preserve">The </w:t>
      </w:r>
      <w:r w:rsidR="00425CAD">
        <w:t>immunity</w:t>
      </w:r>
      <w:r>
        <w:t xml:space="preserve"> does not </w:t>
      </w:r>
      <w:r w:rsidR="00136F9A">
        <w:t xml:space="preserve">prevent the </w:t>
      </w:r>
      <w:r w:rsidR="00273ABE">
        <w:t xml:space="preserve">Commissioner </w:t>
      </w:r>
      <w:r w:rsidR="009D622D">
        <w:t xml:space="preserve">from issuing an assessment of taxation or imposing </w:t>
      </w:r>
      <w:r w:rsidR="009A784A">
        <w:t xml:space="preserve">an administrative </w:t>
      </w:r>
      <w:r w:rsidR="009D622D">
        <w:t>penalt</w:t>
      </w:r>
      <w:r w:rsidR="009A784A">
        <w:t xml:space="preserve">y </w:t>
      </w:r>
      <w:r w:rsidR="009D622D">
        <w:t xml:space="preserve">in respect of </w:t>
      </w:r>
      <w:r w:rsidR="009A784A">
        <w:t>an eligible whistleblower’s</w:t>
      </w:r>
      <w:r w:rsidR="009D622D">
        <w:t xml:space="preserve"> own tax liability</w:t>
      </w:r>
      <w:r w:rsidR="00662C97">
        <w:t xml:space="preserve"> – in cases where the disclosure also reveals information about the </w:t>
      </w:r>
      <w:r w:rsidR="00BC3853">
        <w:t>whistleblower’s</w:t>
      </w:r>
      <w:r w:rsidR="00662C97">
        <w:t xml:space="preserve"> </w:t>
      </w:r>
      <w:r w:rsidR="009A784A">
        <w:t xml:space="preserve">personal </w:t>
      </w:r>
      <w:r w:rsidR="00662C97">
        <w:t>tax affairs</w:t>
      </w:r>
      <w:r w:rsidR="009D622D">
        <w:t>.</w:t>
      </w:r>
    </w:p>
    <w:p w14:paraId="4A695C1F" w14:textId="77777777" w:rsidR="00273ABE" w:rsidRDefault="00273ABE" w:rsidP="00273ABE">
      <w:pPr>
        <w:pStyle w:val="base-text-paragraph"/>
      </w:pPr>
      <w:r>
        <w:t xml:space="preserve">In </w:t>
      </w:r>
      <w:r w:rsidR="00662C97">
        <w:t xml:space="preserve">such </w:t>
      </w:r>
      <w:r>
        <w:t>cases</w:t>
      </w:r>
      <w:r w:rsidR="00662C97">
        <w:t>,</w:t>
      </w:r>
      <w:r>
        <w:t xml:space="preserve"> the </w:t>
      </w:r>
      <w:r w:rsidR="00662C97">
        <w:t>Commissioner may treat the</w:t>
      </w:r>
      <w:r>
        <w:t xml:space="preserve"> disclosure </w:t>
      </w:r>
      <w:r w:rsidR="00662C97">
        <w:t xml:space="preserve">as a voluntary disclosure for the purpose of imposing </w:t>
      </w:r>
      <w:r w:rsidR="009A784A">
        <w:t xml:space="preserve">an </w:t>
      </w:r>
      <w:r w:rsidR="00662C97">
        <w:t>administrative penal</w:t>
      </w:r>
      <w:r w:rsidR="009A784A">
        <w:t xml:space="preserve">ty. </w:t>
      </w:r>
      <w:r>
        <w:t xml:space="preserve"> </w:t>
      </w:r>
    </w:p>
    <w:p w14:paraId="47000134" w14:textId="77777777" w:rsidR="00273ABE" w:rsidRDefault="00B56E58" w:rsidP="00CF5638">
      <w:pPr>
        <w:pStyle w:val="ExampleHeading"/>
        <w:numPr>
          <w:ilvl w:val="0"/>
          <w:numId w:val="0"/>
        </w:numPr>
        <w:ind w:left="1134"/>
      </w:pPr>
      <w:r w:rsidRPr="00B956F2">
        <w:t>Example 3.</w:t>
      </w:r>
      <w:r w:rsidR="0079028E">
        <w:t>8</w:t>
      </w:r>
      <w:r w:rsidR="003E5623">
        <w:t xml:space="preserve">: </w:t>
      </w:r>
      <w:r w:rsidR="00270254">
        <w:t>Voluntary disclosure impacting a whistleblower’s own tax affairs</w:t>
      </w:r>
    </w:p>
    <w:p w14:paraId="663B0FF7" w14:textId="77777777" w:rsidR="00EA2C4B" w:rsidRDefault="00273ABE" w:rsidP="00AF1E7A">
      <w:pPr>
        <w:pStyle w:val="exampletext"/>
        <w:ind w:left="2160"/>
      </w:pPr>
      <w:r w:rsidRPr="004D7761">
        <w:t xml:space="preserve">Brian is studying accounting and works casually as a </w:t>
      </w:r>
      <w:r w:rsidR="006C438C">
        <w:t>chef</w:t>
      </w:r>
      <w:r w:rsidRPr="004D7761">
        <w:t xml:space="preserve"> at Winnie’s Restaurant for which he gets paid cash in hand. </w:t>
      </w:r>
    </w:p>
    <w:p w14:paraId="02E05C0A" w14:textId="77777777" w:rsidR="00EA2C4B" w:rsidRDefault="00273ABE" w:rsidP="00AF1E7A">
      <w:pPr>
        <w:pStyle w:val="exampletext"/>
        <w:ind w:left="2160"/>
      </w:pPr>
      <w:r w:rsidRPr="004D7761">
        <w:t>Winnie asks Brian to help her with the business accounts</w:t>
      </w:r>
      <w:r>
        <w:t xml:space="preserve"> for the restaurant</w:t>
      </w:r>
      <w:r w:rsidRPr="004D7761">
        <w:t xml:space="preserve">. Looking at Winnie’s accounts Brian learns </w:t>
      </w:r>
      <w:r w:rsidR="00CB7BDD">
        <w:t>the restaurant</w:t>
      </w:r>
      <w:r w:rsidRPr="004D7761">
        <w:t xml:space="preserve"> is </w:t>
      </w:r>
      <w:r w:rsidR="006C438C">
        <w:t xml:space="preserve">avoiding </w:t>
      </w:r>
      <w:r>
        <w:t xml:space="preserve">personal </w:t>
      </w:r>
      <w:r w:rsidRPr="004D7761">
        <w:t>income tax</w:t>
      </w:r>
      <w:r w:rsidR="006C438C">
        <w:t xml:space="preserve"> and</w:t>
      </w:r>
      <w:r w:rsidRPr="004D7761">
        <w:t xml:space="preserve"> </w:t>
      </w:r>
      <w:r w:rsidR="006C438C">
        <w:t>company</w:t>
      </w:r>
      <w:r w:rsidRPr="004D7761">
        <w:t xml:space="preserve"> tax, </w:t>
      </w:r>
      <w:r w:rsidR="006C438C">
        <w:t xml:space="preserve">and is in breach of </w:t>
      </w:r>
      <w:r w:rsidR="00CB7BDD">
        <w:t xml:space="preserve">its </w:t>
      </w:r>
      <w:r w:rsidRPr="004D7761">
        <w:t xml:space="preserve">superannuation </w:t>
      </w:r>
      <w:r w:rsidR="006C438C">
        <w:t>guarantee scheme</w:t>
      </w:r>
      <w:r w:rsidR="00AC2116">
        <w:t xml:space="preserve"> obligations</w:t>
      </w:r>
      <w:r w:rsidRPr="004D7761">
        <w:t>. Brian decides to disclose the information to the ATO, including the income he earn</w:t>
      </w:r>
      <w:r w:rsidR="00706DE1">
        <w:t>ed</w:t>
      </w:r>
      <w:r w:rsidRPr="004D7761">
        <w:t xml:space="preserve"> as a </w:t>
      </w:r>
      <w:r w:rsidR="006C438C">
        <w:t>chef</w:t>
      </w:r>
      <w:r w:rsidR="004B6493">
        <w:t xml:space="preserve"> (which he did not include in his own tax return)</w:t>
      </w:r>
      <w:r w:rsidRPr="004D7761">
        <w:t>.</w:t>
      </w:r>
    </w:p>
    <w:p w14:paraId="74378EEC" w14:textId="77777777" w:rsidR="00273ABE" w:rsidRPr="00447599" w:rsidRDefault="00273ABE" w:rsidP="00AF1E7A">
      <w:pPr>
        <w:pStyle w:val="exampletext"/>
        <w:ind w:left="2160"/>
      </w:pPr>
      <w:r w:rsidRPr="004D7761">
        <w:t xml:space="preserve">As Brian’s disclosure qualifies for protection </w:t>
      </w:r>
      <w:r w:rsidR="00A570EC">
        <w:t>the information he disclosed is not admissible against him in criminal proceedings or proceedings for the imposition of a penalty</w:t>
      </w:r>
      <w:r w:rsidRPr="004D7761">
        <w:t xml:space="preserve">. However, as he </w:t>
      </w:r>
      <w:r w:rsidRPr="004D7761">
        <w:lastRenderedPageBreak/>
        <w:t>disclosed his untaxed income voluntarily the ATO</w:t>
      </w:r>
      <w:r w:rsidR="00AF1E7A">
        <w:t xml:space="preserve"> </w:t>
      </w:r>
      <w:r w:rsidR="006C438C">
        <w:t>may</w:t>
      </w:r>
      <w:r w:rsidR="00AF1E7A">
        <w:t xml:space="preserve"> </w:t>
      </w:r>
      <w:r w:rsidR="006C438C">
        <w:t xml:space="preserve">treat his </w:t>
      </w:r>
      <w:r w:rsidRPr="004D7761">
        <w:t xml:space="preserve">disclosure </w:t>
      </w:r>
      <w:r w:rsidR="006C438C">
        <w:t xml:space="preserve">as a voluntary disclosure </w:t>
      </w:r>
      <w:r w:rsidRPr="004D7761">
        <w:t>in determining his liability</w:t>
      </w:r>
      <w:r w:rsidR="00AF1E7A">
        <w:t xml:space="preserve"> for penalties in respect of the unpaid tax</w:t>
      </w:r>
      <w:r w:rsidRPr="004D7761">
        <w:t xml:space="preserve">. </w:t>
      </w:r>
    </w:p>
    <w:p w14:paraId="1272E2C9" w14:textId="77777777" w:rsidR="00273ABE" w:rsidRDefault="00273ABE" w:rsidP="006C7376">
      <w:pPr>
        <w:pStyle w:val="Heading5"/>
      </w:pPr>
      <w:r>
        <w:t>Qualified privilege</w:t>
      </w:r>
    </w:p>
    <w:p w14:paraId="5C72E467" w14:textId="77777777" w:rsidR="00273ABE" w:rsidRDefault="00273ABE" w:rsidP="00CB5A70">
      <w:pPr>
        <w:pStyle w:val="base-text-paragraph"/>
      </w:pPr>
      <w:r>
        <w:t xml:space="preserve">To ensure protection for whistleblowers against defamation proceedings, the new law provides eligible whistleblowers with qualified privilege in respect of the disclosure. This </w:t>
      </w:r>
      <w:r w:rsidRPr="00B60798">
        <w:t xml:space="preserve">means that the </w:t>
      </w:r>
      <w:r>
        <w:t xml:space="preserve">whistleblower </w:t>
      </w:r>
      <w:r w:rsidRPr="00B60798">
        <w:t>is not, in the absence of malice</w:t>
      </w:r>
      <w:r>
        <w:t>,</w:t>
      </w:r>
      <w:r w:rsidRPr="00B60798">
        <w:t xml:space="preserve"> liable to an action for defamation in respect of </w:t>
      </w:r>
      <w:r>
        <w:t>the disclosure.</w:t>
      </w:r>
      <w:r w:rsidR="00CB5A70">
        <w:t xml:space="preserve"> </w:t>
      </w:r>
      <w:r w:rsidR="00CB5A70">
        <w:rPr>
          <w:rStyle w:val="Referencingstyle"/>
        </w:rPr>
        <w:t>[Schedule</w:t>
      </w:r>
      <w:r w:rsidR="00505064">
        <w:rPr>
          <w:rStyle w:val="Referencingstyle"/>
        </w:rPr>
        <w:t xml:space="preserve"> </w:t>
      </w:r>
      <w:r w:rsidR="001A14A8" w:rsidDel="00172618">
        <w:rPr>
          <w:rStyle w:val="Referencingstyle"/>
        </w:rPr>
        <w:t>1</w:t>
      </w:r>
      <w:r w:rsidR="00CB5A70">
        <w:rPr>
          <w:rStyle w:val="Referencingstyle"/>
        </w:rPr>
        <w:t>, item 1</w:t>
      </w:r>
      <w:r w:rsidR="009F7574">
        <w:rPr>
          <w:rStyle w:val="Referencingstyle"/>
        </w:rPr>
        <w:t>5</w:t>
      </w:r>
      <w:r w:rsidR="00CB5A70">
        <w:rPr>
          <w:rStyle w:val="Referencingstyle"/>
        </w:rPr>
        <w:t xml:space="preserve">, paragraph </w:t>
      </w:r>
      <w:r w:rsidR="00CB5A70" w:rsidRPr="00CB5A70">
        <w:rPr>
          <w:rStyle w:val="Referencingstyle"/>
        </w:rPr>
        <w:t>14ZZ</w:t>
      </w:r>
      <w:r w:rsidR="005B0FF6">
        <w:rPr>
          <w:rStyle w:val="Referencingstyle"/>
        </w:rPr>
        <w:t>X</w:t>
      </w:r>
      <w:r w:rsidR="00CB5A70">
        <w:rPr>
          <w:rStyle w:val="Referencingstyle"/>
        </w:rPr>
        <w:t>(2)(a)]</w:t>
      </w:r>
    </w:p>
    <w:p w14:paraId="3EB123C7" w14:textId="77777777" w:rsidR="00273ABE" w:rsidRPr="00EA2C4B" w:rsidRDefault="005E58BA" w:rsidP="005009DB">
      <w:pPr>
        <w:pStyle w:val="Heading4"/>
        <w:rPr>
          <w:b w:val="0"/>
          <w:bCs/>
          <w:iCs/>
          <w:szCs w:val="26"/>
        </w:rPr>
      </w:pPr>
      <w:r w:rsidRPr="00EA2C4B">
        <w:rPr>
          <w:b w:val="0"/>
          <w:bCs/>
          <w:iCs/>
          <w:szCs w:val="26"/>
        </w:rPr>
        <w:t>Contracts may not be terminated for disclosure</w:t>
      </w:r>
    </w:p>
    <w:p w14:paraId="2CB65366" w14:textId="77777777" w:rsidR="00076F44" w:rsidRDefault="007319AD" w:rsidP="00273ABE">
      <w:pPr>
        <w:pStyle w:val="base-text-paragraph"/>
      </w:pPr>
      <w:r>
        <w:t xml:space="preserve">The </w:t>
      </w:r>
      <w:r w:rsidR="0049135C">
        <w:t xml:space="preserve">tax whistleblower regime protects </w:t>
      </w:r>
      <w:r w:rsidR="00273ABE">
        <w:t>a</w:t>
      </w:r>
      <w:r>
        <w:t>n eligible</w:t>
      </w:r>
      <w:r w:rsidR="00273ABE">
        <w:t xml:space="preserve"> </w:t>
      </w:r>
      <w:r w:rsidR="006D50EE">
        <w:t>whistleblower</w:t>
      </w:r>
      <w:r w:rsidR="00076F44">
        <w:t xml:space="preserve"> from </w:t>
      </w:r>
      <w:r>
        <w:t xml:space="preserve">the </w:t>
      </w:r>
      <w:r w:rsidR="00076F44">
        <w:t xml:space="preserve">termination </w:t>
      </w:r>
      <w:r w:rsidR="006D50EE">
        <w:t xml:space="preserve">of </w:t>
      </w:r>
      <w:r>
        <w:t xml:space="preserve">his or her </w:t>
      </w:r>
      <w:r w:rsidR="006D50EE">
        <w:t xml:space="preserve">employment or </w:t>
      </w:r>
      <w:r w:rsidR="00076F44">
        <w:t xml:space="preserve">of </w:t>
      </w:r>
      <w:r>
        <w:t>an</w:t>
      </w:r>
      <w:r w:rsidR="006D50EE">
        <w:t>other</w:t>
      </w:r>
      <w:r w:rsidR="00C416AD">
        <w:t xml:space="preserve"> contract to which </w:t>
      </w:r>
      <w:r w:rsidR="00076F44">
        <w:t>he</w:t>
      </w:r>
      <w:r w:rsidR="00AB0EA2">
        <w:t xml:space="preserve"> or she</w:t>
      </w:r>
      <w:r w:rsidR="00C416AD">
        <w:t xml:space="preserve"> is a party</w:t>
      </w:r>
      <w:r w:rsidR="0049135C">
        <w:t>.</w:t>
      </w:r>
      <w:r w:rsidR="00B06763">
        <w:t xml:space="preserve"> The new law expressly provides that a </w:t>
      </w:r>
      <w:r w:rsidR="00B06763" w:rsidRPr="00B06763">
        <w:t xml:space="preserve">contract to which </w:t>
      </w:r>
      <w:r w:rsidR="00EE63B2">
        <w:t>a</w:t>
      </w:r>
      <w:r>
        <w:t xml:space="preserve">n eligible </w:t>
      </w:r>
      <w:r w:rsidR="00B06763" w:rsidRPr="00B06763">
        <w:t>whistleblowe</w:t>
      </w:r>
      <w:r w:rsidR="00EE63B2">
        <w:t>r</w:t>
      </w:r>
      <w:r w:rsidR="00B06763" w:rsidRPr="00B06763">
        <w:t xml:space="preserve"> is a party may not be terminated on the basis that </w:t>
      </w:r>
      <w:r w:rsidR="00EE63B2">
        <w:t xml:space="preserve">his or her </w:t>
      </w:r>
      <w:r w:rsidR="00B06763" w:rsidRPr="00B06763">
        <w:t>disclosure constitutes a breach of the contract</w:t>
      </w:r>
      <w:r w:rsidR="00B06763">
        <w:t>.</w:t>
      </w:r>
      <w:r w:rsidR="00EE63B2">
        <w:t xml:space="preserve"> </w:t>
      </w:r>
      <w:r w:rsidR="00EE63B2">
        <w:rPr>
          <w:rStyle w:val="Referencingstyle"/>
        </w:rPr>
        <w:t>[Schedule</w:t>
      </w:r>
      <w:r w:rsidR="003C3BE1">
        <w:rPr>
          <w:rStyle w:val="Referencingstyle"/>
        </w:rPr>
        <w:t> </w:t>
      </w:r>
      <w:r w:rsidR="00EE63B2" w:rsidDel="007319AD">
        <w:rPr>
          <w:rStyle w:val="Referencingstyle"/>
        </w:rPr>
        <w:t>1</w:t>
      </w:r>
      <w:r w:rsidR="003C3BE1">
        <w:rPr>
          <w:rStyle w:val="Referencingstyle"/>
        </w:rPr>
        <w:t>, </w:t>
      </w:r>
      <w:r w:rsidR="00EE63B2">
        <w:rPr>
          <w:rStyle w:val="Referencingstyle"/>
        </w:rPr>
        <w:t>item</w:t>
      </w:r>
      <w:r w:rsidR="00EC1C07">
        <w:rPr>
          <w:rStyle w:val="Referencingstyle"/>
        </w:rPr>
        <w:t> </w:t>
      </w:r>
      <w:r w:rsidR="00EE63B2">
        <w:rPr>
          <w:rStyle w:val="Referencingstyle"/>
        </w:rPr>
        <w:t>1</w:t>
      </w:r>
      <w:r w:rsidR="009F7574">
        <w:rPr>
          <w:rStyle w:val="Referencingstyle"/>
        </w:rPr>
        <w:t>5</w:t>
      </w:r>
      <w:r w:rsidR="00EE63B2">
        <w:rPr>
          <w:rStyle w:val="Referencingstyle"/>
        </w:rPr>
        <w:t>,</w:t>
      </w:r>
      <w:r w:rsidR="003C3BE1">
        <w:rPr>
          <w:rStyle w:val="Referencingstyle"/>
        </w:rPr>
        <w:t> </w:t>
      </w:r>
      <w:r w:rsidR="00EE63B2">
        <w:rPr>
          <w:rStyle w:val="Referencingstyle"/>
        </w:rPr>
        <w:t>paragraph</w:t>
      </w:r>
      <w:r w:rsidR="003C3BE1">
        <w:rPr>
          <w:rStyle w:val="Referencingstyle"/>
        </w:rPr>
        <w:t> </w:t>
      </w:r>
      <w:r w:rsidR="00505064" w:rsidRPr="00CB5A70">
        <w:rPr>
          <w:rStyle w:val="Referencingstyle"/>
        </w:rPr>
        <w:t>14ZZ</w:t>
      </w:r>
      <w:r w:rsidR="00505064">
        <w:rPr>
          <w:rStyle w:val="Referencingstyle"/>
        </w:rPr>
        <w:t>X</w:t>
      </w:r>
      <w:r w:rsidR="00EE63B2">
        <w:rPr>
          <w:rStyle w:val="Referencingstyle"/>
        </w:rPr>
        <w:t>(2)(b)]</w:t>
      </w:r>
      <w:r w:rsidR="00EE63B2">
        <w:t xml:space="preserve"> </w:t>
      </w:r>
    </w:p>
    <w:p w14:paraId="69AA3C2E" w14:textId="77777777" w:rsidR="00273ABE" w:rsidRPr="00AB3AFC" w:rsidRDefault="00472640" w:rsidP="00CF5638">
      <w:pPr>
        <w:pStyle w:val="ExampleHeading"/>
        <w:numPr>
          <w:ilvl w:val="0"/>
          <w:numId w:val="0"/>
        </w:numPr>
        <w:ind w:left="1134"/>
      </w:pPr>
      <w:r w:rsidRPr="00AB3AFC">
        <w:t xml:space="preserve">Example </w:t>
      </w:r>
      <w:r w:rsidR="002932FC">
        <w:t>3.</w:t>
      </w:r>
      <w:r w:rsidR="0087704F">
        <w:t>9</w:t>
      </w:r>
      <w:r w:rsidR="003E5623">
        <w:t>:</w:t>
      </w:r>
      <w:r w:rsidR="00273ABE" w:rsidRPr="00AB3AFC">
        <w:t xml:space="preserve"> </w:t>
      </w:r>
      <w:r w:rsidR="00F626BF">
        <w:t>C</w:t>
      </w:r>
      <w:r w:rsidR="0053502D" w:rsidRPr="00AB3AFC">
        <w:t>ontract protections for whistleblowers</w:t>
      </w:r>
    </w:p>
    <w:p w14:paraId="42D39F88" w14:textId="77777777" w:rsidR="003C3A36" w:rsidRDefault="00362DD5" w:rsidP="007D6483">
      <w:pPr>
        <w:pStyle w:val="exampletext"/>
      </w:pPr>
      <w:r>
        <w:t>Isabel</w:t>
      </w:r>
      <w:r w:rsidR="00273ABE">
        <w:t xml:space="preserve"> is contracted to supply cakes to a number of local cafés. </w:t>
      </w:r>
      <w:r>
        <w:t>Sh</w:t>
      </w:r>
      <w:r w:rsidR="00273ABE">
        <w:t xml:space="preserve">e becomes aware that one café is overstating the </w:t>
      </w:r>
      <w:r w:rsidR="00046C63">
        <w:t>cost</w:t>
      </w:r>
      <w:r w:rsidR="00273ABE">
        <w:t xml:space="preserve"> of </w:t>
      </w:r>
      <w:r>
        <w:t>her</w:t>
      </w:r>
      <w:r w:rsidR="00273ABE">
        <w:t xml:space="preserve"> cakes in order to </w:t>
      </w:r>
      <w:r w:rsidR="00046C63">
        <w:t>claim a larger</w:t>
      </w:r>
      <w:r w:rsidR="00273ABE">
        <w:t xml:space="preserve"> tax </w:t>
      </w:r>
      <w:r w:rsidR="00046C63">
        <w:t xml:space="preserve">deduction </w:t>
      </w:r>
      <w:r w:rsidR="00273ABE">
        <w:t xml:space="preserve">and makes a protected disclosure to the ATO. The café manager becomes aware </w:t>
      </w:r>
      <w:r w:rsidR="00046C63">
        <w:t>of</w:t>
      </w:r>
      <w:r w:rsidR="00273ABE">
        <w:t xml:space="preserve"> </w:t>
      </w:r>
      <w:r>
        <w:t>Isabel</w:t>
      </w:r>
      <w:r w:rsidR="00046C63">
        <w:t>’s</w:t>
      </w:r>
      <w:r w:rsidR="00273ABE">
        <w:t xml:space="preserve"> disclosure and tries to terminate the contract on the </w:t>
      </w:r>
      <w:r w:rsidR="00046C63">
        <w:t>grounds</w:t>
      </w:r>
      <w:r w:rsidR="00273ABE">
        <w:t xml:space="preserve"> that the disclosure constitutes a breach of the contract. </w:t>
      </w:r>
    </w:p>
    <w:p w14:paraId="4B9BF0AF" w14:textId="77777777" w:rsidR="0053502D" w:rsidRDefault="0053502D" w:rsidP="007D6483">
      <w:pPr>
        <w:pStyle w:val="exampletext"/>
      </w:pPr>
      <w:r>
        <w:t>The court may apply 14ZZ</w:t>
      </w:r>
      <w:r w:rsidR="005B0FF6">
        <w:t>X</w:t>
      </w:r>
      <w:r>
        <w:t xml:space="preserve"> which pr</w:t>
      </w:r>
      <w:r w:rsidR="005F09E0">
        <w:t>ohibits</w:t>
      </w:r>
      <w:r>
        <w:t xml:space="preserve"> a contract from being terminated on the </w:t>
      </w:r>
      <w:r w:rsidR="004B6493">
        <w:t>grounds</w:t>
      </w:r>
      <w:r>
        <w:t xml:space="preserve"> that the act of making a disclosure constitutes a breach of the contract. </w:t>
      </w:r>
    </w:p>
    <w:p w14:paraId="386D3FF8" w14:textId="77777777" w:rsidR="00A34113" w:rsidRDefault="00A34113" w:rsidP="006C7376">
      <w:pPr>
        <w:pStyle w:val="Heading4"/>
      </w:pPr>
      <w:r>
        <w:t>Victimisation of whistleblowers prohibited</w:t>
      </w:r>
    </w:p>
    <w:p w14:paraId="523BD121" w14:textId="77777777" w:rsidR="00020E95" w:rsidRDefault="00020E95" w:rsidP="0006419C">
      <w:pPr>
        <w:pStyle w:val="base-text-paragraph"/>
      </w:pPr>
      <w:r>
        <w:t xml:space="preserve">Prohibiting victimisation is a key feature of whistleblower protection law best practice. It recognises the important role whistleblowers play in exposing wrongdoing, and the significant personal detriment that they may suffer as a result of </w:t>
      </w:r>
      <w:r w:rsidR="00D2320D">
        <w:t xml:space="preserve">their </w:t>
      </w:r>
      <w:r>
        <w:t>disclosure</w:t>
      </w:r>
      <w:r w:rsidR="00D2320D">
        <w:t>s</w:t>
      </w:r>
      <w:r>
        <w:t xml:space="preserve">. </w:t>
      </w:r>
      <w:r>
        <w:rPr>
          <w:rStyle w:val="Referencingstyle"/>
        </w:rPr>
        <w:t>[Schedule</w:t>
      </w:r>
      <w:r w:rsidR="000D66B2">
        <w:rPr>
          <w:rStyle w:val="Referencingstyle"/>
        </w:rPr>
        <w:t> </w:t>
      </w:r>
      <w:r w:rsidR="0032210E">
        <w:rPr>
          <w:rStyle w:val="Referencingstyle"/>
        </w:rPr>
        <w:t>1</w:t>
      </w:r>
      <w:r>
        <w:rPr>
          <w:rStyle w:val="Referencingstyle"/>
        </w:rPr>
        <w:t>,</w:t>
      </w:r>
      <w:r w:rsidR="000D66B2">
        <w:rPr>
          <w:rStyle w:val="Referencingstyle"/>
        </w:rPr>
        <w:t> </w:t>
      </w:r>
      <w:r>
        <w:rPr>
          <w:rStyle w:val="Referencingstyle"/>
        </w:rPr>
        <w:t>item</w:t>
      </w:r>
      <w:r w:rsidR="000D66B2">
        <w:rPr>
          <w:rStyle w:val="Referencingstyle"/>
        </w:rPr>
        <w:t> </w:t>
      </w:r>
      <w:r>
        <w:rPr>
          <w:rStyle w:val="Referencingstyle"/>
        </w:rPr>
        <w:t>1</w:t>
      </w:r>
      <w:r w:rsidR="009F7574">
        <w:rPr>
          <w:rStyle w:val="Referencingstyle"/>
        </w:rPr>
        <w:t>5</w:t>
      </w:r>
      <w:r>
        <w:rPr>
          <w:rStyle w:val="Referencingstyle"/>
        </w:rPr>
        <w:t>,</w:t>
      </w:r>
      <w:r w:rsidR="00EA2C4B">
        <w:rPr>
          <w:rStyle w:val="Referencingstyle"/>
        </w:rPr>
        <w:t xml:space="preserve"> </w:t>
      </w:r>
      <w:r>
        <w:rPr>
          <w:rStyle w:val="Referencingstyle"/>
        </w:rPr>
        <w:t>section</w:t>
      </w:r>
      <w:r w:rsidR="000D66B2">
        <w:rPr>
          <w:rStyle w:val="Referencingstyle"/>
        </w:rPr>
        <w:t> </w:t>
      </w:r>
      <w:r>
        <w:rPr>
          <w:rStyle w:val="Referencingstyle"/>
        </w:rPr>
        <w:t>14ZZY]</w:t>
      </w:r>
    </w:p>
    <w:p w14:paraId="5BD2B621" w14:textId="77777777" w:rsidR="00020E95" w:rsidRDefault="00020E95" w:rsidP="0006419C">
      <w:pPr>
        <w:pStyle w:val="base-text-paragraph"/>
      </w:pPr>
      <w:r>
        <w:t xml:space="preserve">As well as the whistleblower, other people such as those involved in the disclosure or investigation of the disclosure, or who assist or support a whistleblower, may also suffer detriment as a result of victimisation. </w:t>
      </w:r>
    </w:p>
    <w:p w14:paraId="3DA1F358" w14:textId="0487FC92" w:rsidR="0006419C" w:rsidRDefault="0006419C" w:rsidP="0006419C">
      <w:pPr>
        <w:pStyle w:val="base-text-paragraph"/>
      </w:pPr>
      <w:r>
        <w:t>It is an offence for a person</w:t>
      </w:r>
      <w:r w:rsidR="005C43B8">
        <w:t xml:space="preserve"> </w:t>
      </w:r>
      <w:r>
        <w:t xml:space="preserve">to victimise a whistleblower or another person </w:t>
      </w:r>
      <w:r w:rsidR="005C43B8">
        <w:t xml:space="preserve">by </w:t>
      </w:r>
      <w:r>
        <w:t>engaging in conduct that causes detriment, where the conduct is based on a belief or suspicion a person has</w:t>
      </w:r>
      <w:r w:rsidR="005D3473">
        <w:t xml:space="preserve"> made, may</w:t>
      </w:r>
      <w:r>
        <w:t xml:space="preserve"> have </w:t>
      </w:r>
      <w:r>
        <w:lastRenderedPageBreak/>
        <w:t>made</w:t>
      </w:r>
      <w:r w:rsidR="005D3473">
        <w:t>, proposes to make or could make</w:t>
      </w:r>
      <w:r>
        <w:t xml:space="preserve"> a disclosure </w:t>
      </w:r>
      <w:r w:rsidR="005D3473">
        <w:t>that qualifies for protection</w:t>
      </w:r>
      <w:r>
        <w:t xml:space="preserve">. </w:t>
      </w:r>
      <w:r w:rsidR="005C43B8">
        <w:t>This ensures that</w:t>
      </w:r>
      <w:r w:rsidR="00020E95">
        <w:t xml:space="preserve"> the offence applies where the belief or suspicion was the reason, or </w:t>
      </w:r>
      <w:r w:rsidR="00020E95">
        <w:rPr>
          <w:i/>
        </w:rPr>
        <w:t>part of</w:t>
      </w:r>
      <w:r w:rsidR="00020E95">
        <w:t xml:space="preserve"> the reason for engaging in the conduct. </w:t>
      </w:r>
      <w:r w:rsidR="00020E95" w:rsidRPr="00CF5638">
        <w:rPr>
          <w:b/>
          <w:i/>
          <w:sz w:val="18"/>
          <w:szCs w:val="18"/>
        </w:rPr>
        <w:t xml:space="preserve">[Schedule </w:t>
      </w:r>
      <w:r w:rsidR="0032210E">
        <w:rPr>
          <w:b/>
          <w:i/>
          <w:sz w:val="18"/>
          <w:szCs w:val="18"/>
        </w:rPr>
        <w:t>1</w:t>
      </w:r>
      <w:r w:rsidR="00020E95" w:rsidRPr="00CF5638">
        <w:rPr>
          <w:b/>
          <w:i/>
          <w:sz w:val="18"/>
          <w:szCs w:val="18"/>
        </w:rPr>
        <w:t>, item 1</w:t>
      </w:r>
      <w:r w:rsidR="009F7574">
        <w:rPr>
          <w:b/>
          <w:i/>
          <w:sz w:val="18"/>
          <w:szCs w:val="18"/>
        </w:rPr>
        <w:t>5</w:t>
      </w:r>
      <w:r w:rsidR="00020E95" w:rsidRPr="00CF5638">
        <w:rPr>
          <w:b/>
          <w:i/>
          <w:sz w:val="18"/>
          <w:szCs w:val="18"/>
        </w:rPr>
        <w:t>, subsection 14ZZY(1)]</w:t>
      </w:r>
    </w:p>
    <w:p w14:paraId="09014B44" w14:textId="77777777" w:rsidR="00505064" w:rsidRDefault="00CB1764" w:rsidP="00020E95">
      <w:pPr>
        <w:pStyle w:val="base-text-paragraph"/>
      </w:pPr>
      <w:r>
        <w:t xml:space="preserve">Consistent with the compensation provisions discussed below, conduct </w:t>
      </w:r>
      <w:r w:rsidR="00505064">
        <w:t xml:space="preserve">is intended to include both actions and inaction </w:t>
      </w:r>
      <w:r>
        <w:t xml:space="preserve">and </w:t>
      </w:r>
      <w:r w:rsidR="00505064">
        <w:t xml:space="preserve">also apply to </w:t>
      </w:r>
      <w:r w:rsidR="009167E9">
        <w:t xml:space="preserve">entities </w:t>
      </w:r>
      <w:r>
        <w:t>whose employees victimise</w:t>
      </w:r>
      <w:r w:rsidR="00505064">
        <w:t xml:space="preserve"> a whistleblower. </w:t>
      </w:r>
    </w:p>
    <w:p w14:paraId="11B13072" w14:textId="77777777" w:rsidR="00020E95" w:rsidRPr="00A62465" w:rsidRDefault="00020E95" w:rsidP="00020E95">
      <w:pPr>
        <w:pStyle w:val="base-text-paragraph"/>
      </w:pPr>
      <w:r>
        <w:t xml:space="preserve">The offence of victimisation also covers threats to cause detriment to the whistleblower, or a person who assists or supports a whistleblower. The threat may be express or implied, conditional or unconditional. </w:t>
      </w:r>
      <w:r>
        <w:rPr>
          <w:rStyle w:val="Referencingstyle"/>
        </w:rPr>
        <w:t xml:space="preserve">[Schedule </w:t>
      </w:r>
      <w:r w:rsidR="0032210E">
        <w:rPr>
          <w:rStyle w:val="Referencingstyle"/>
        </w:rPr>
        <w:t>1</w:t>
      </w:r>
      <w:r>
        <w:rPr>
          <w:rStyle w:val="Referencingstyle"/>
        </w:rPr>
        <w:t>, item 1</w:t>
      </w:r>
      <w:r w:rsidR="009F7574">
        <w:rPr>
          <w:rStyle w:val="Referencingstyle"/>
        </w:rPr>
        <w:t>5</w:t>
      </w:r>
      <w:r>
        <w:rPr>
          <w:rStyle w:val="Referencingstyle"/>
        </w:rPr>
        <w:t>, subsections 14ZZY(2) and (3)]</w:t>
      </w:r>
    </w:p>
    <w:p w14:paraId="559C367E" w14:textId="77777777" w:rsidR="000E130D" w:rsidRDefault="00E372A0" w:rsidP="001D4C79">
      <w:pPr>
        <w:pStyle w:val="base-text-paragraph"/>
      </w:pPr>
      <w:r>
        <w:t>I</w:t>
      </w:r>
      <w:r w:rsidR="00020E95">
        <w:t xml:space="preserve">n a prosecution for the offence of victimisation, it is not necessary to prove that the person threatened actually feared that the threat would be carried out. </w:t>
      </w:r>
      <w:r w:rsidR="00020E95">
        <w:rPr>
          <w:rStyle w:val="Referencingstyle"/>
        </w:rPr>
        <w:t xml:space="preserve">[Schedule </w:t>
      </w:r>
      <w:r w:rsidR="0032210E">
        <w:rPr>
          <w:rStyle w:val="Referencingstyle"/>
        </w:rPr>
        <w:t>1</w:t>
      </w:r>
      <w:r w:rsidR="00020E95">
        <w:rPr>
          <w:rStyle w:val="Referencingstyle"/>
        </w:rPr>
        <w:t>, item 1</w:t>
      </w:r>
      <w:r w:rsidR="009F7574">
        <w:rPr>
          <w:rStyle w:val="Referencingstyle"/>
        </w:rPr>
        <w:t>5</w:t>
      </w:r>
      <w:r w:rsidR="00020E95">
        <w:rPr>
          <w:rStyle w:val="Referencingstyle"/>
        </w:rPr>
        <w:t>, subsection 14ZZY(4)]</w:t>
      </w:r>
    </w:p>
    <w:p w14:paraId="64E358A3" w14:textId="77777777" w:rsidR="00D82392" w:rsidRDefault="00696B4B" w:rsidP="006C7376">
      <w:pPr>
        <w:pStyle w:val="Heading5"/>
      </w:pPr>
      <w:r>
        <w:t>Detriment</w:t>
      </w:r>
    </w:p>
    <w:p w14:paraId="00CC4F64" w14:textId="77777777" w:rsidR="00696B4B" w:rsidRDefault="00806ECB">
      <w:pPr>
        <w:pStyle w:val="base-text-paragraph"/>
      </w:pPr>
      <w:r>
        <w:t xml:space="preserve">The new tax whistleblower regime defines ‘detriment’ broadly, consistently with the Corporations Act </w:t>
      </w:r>
      <w:r w:rsidR="004C4B8D">
        <w:t xml:space="preserve">provisions </w:t>
      </w:r>
      <w:r>
        <w:t xml:space="preserve">as amended by the amendments described in Chapter </w:t>
      </w:r>
      <w:r w:rsidR="00DB473C">
        <w:t>2</w:t>
      </w:r>
      <w:r>
        <w:t>.</w:t>
      </w:r>
    </w:p>
    <w:p w14:paraId="390E7191" w14:textId="77777777" w:rsidR="00806ECB" w:rsidRDefault="00806ECB">
      <w:pPr>
        <w:pStyle w:val="base-text-paragraph"/>
      </w:pPr>
      <w:r>
        <w:t>‘Detriment’ includes, but is not limited to:</w:t>
      </w:r>
    </w:p>
    <w:p w14:paraId="7A279107" w14:textId="77777777" w:rsidR="00806ECB" w:rsidRDefault="00806ECB" w:rsidP="00375965">
      <w:pPr>
        <w:pStyle w:val="dotpoint"/>
      </w:pPr>
      <w:r>
        <w:t>dismissal of an employee;</w:t>
      </w:r>
    </w:p>
    <w:p w14:paraId="5AF3BE8A" w14:textId="77777777" w:rsidR="00806ECB" w:rsidRDefault="00806ECB" w:rsidP="00375965">
      <w:pPr>
        <w:pStyle w:val="dotpoint"/>
      </w:pPr>
      <w:r>
        <w:t>injury of an employee in his or her employment;</w:t>
      </w:r>
    </w:p>
    <w:p w14:paraId="53E19DDB" w14:textId="77777777" w:rsidR="00140EB9" w:rsidRDefault="00140EB9" w:rsidP="00375965">
      <w:pPr>
        <w:pStyle w:val="dotpoint"/>
      </w:pPr>
      <w:r>
        <w:t xml:space="preserve">alteration of an employee’s position </w:t>
      </w:r>
      <w:r w:rsidR="004C4B8D">
        <w:t xml:space="preserve">or duties </w:t>
      </w:r>
      <w:r>
        <w:t>to his or her d</w:t>
      </w:r>
      <w:r w:rsidR="004C4B8D">
        <w:t>isadvantage</w:t>
      </w:r>
      <w:r>
        <w:t>;</w:t>
      </w:r>
    </w:p>
    <w:p w14:paraId="1171BFB7" w14:textId="77777777" w:rsidR="00806ECB" w:rsidRDefault="00806ECB" w:rsidP="00375965">
      <w:pPr>
        <w:pStyle w:val="dotpoint"/>
      </w:pPr>
      <w:r>
        <w:t>discrimination between an employee and other employees of the same employer;</w:t>
      </w:r>
    </w:p>
    <w:p w14:paraId="53D48B33" w14:textId="77777777" w:rsidR="00806ECB" w:rsidRDefault="00806ECB" w:rsidP="00375965">
      <w:pPr>
        <w:pStyle w:val="dotpoint"/>
      </w:pPr>
      <w:r>
        <w:t>harassment or intimidation</w:t>
      </w:r>
      <w:r w:rsidR="00140EB9">
        <w:t xml:space="preserve"> of a person</w:t>
      </w:r>
      <w:r>
        <w:t>;</w:t>
      </w:r>
    </w:p>
    <w:p w14:paraId="1BECF474" w14:textId="77777777" w:rsidR="00806ECB" w:rsidRDefault="00806ECB" w:rsidP="00375965">
      <w:pPr>
        <w:pStyle w:val="dotpoint"/>
      </w:pPr>
      <w:r>
        <w:t>harm or injury</w:t>
      </w:r>
      <w:r w:rsidR="00140EB9">
        <w:t xml:space="preserve"> to a person</w:t>
      </w:r>
      <w:r>
        <w:t>, including psychological harm;</w:t>
      </w:r>
    </w:p>
    <w:p w14:paraId="6C6AC035" w14:textId="77777777" w:rsidR="00806ECB" w:rsidRDefault="00806ECB" w:rsidP="00375965">
      <w:pPr>
        <w:pStyle w:val="dotpoint"/>
      </w:pPr>
      <w:r>
        <w:t>damage to a person’s property;</w:t>
      </w:r>
    </w:p>
    <w:p w14:paraId="565CA8B0" w14:textId="77777777" w:rsidR="00806ECB" w:rsidRDefault="00806ECB" w:rsidP="00375965">
      <w:pPr>
        <w:pStyle w:val="dotpoint"/>
      </w:pPr>
      <w:r>
        <w:t xml:space="preserve">damage to a person’s reputation; </w:t>
      </w:r>
    </w:p>
    <w:p w14:paraId="3BC0564F" w14:textId="77777777" w:rsidR="006D035F" w:rsidRDefault="00806ECB" w:rsidP="00375965">
      <w:pPr>
        <w:pStyle w:val="dotpoint"/>
      </w:pPr>
      <w:r>
        <w:t>damage to a person’s business or financial position</w:t>
      </w:r>
      <w:r w:rsidR="006D035F">
        <w:t>; and</w:t>
      </w:r>
    </w:p>
    <w:p w14:paraId="5CBBDD87" w14:textId="77777777" w:rsidR="00806ECB" w:rsidRDefault="006D035F" w:rsidP="00375965">
      <w:pPr>
        <w:pStyle w:val="dotpoint"/>
      </w:pPr>
      <w:r>
        <w:t>any other damage to a person</w:t>
      </w:r>
      <w:r w:rsidR="00806ECB">
        <w:t>.</w:t>
      </w:r>
    </w:p>
    <w:p w14:paraId="2E2E732A" w14:textId="77777777" w:rsidR="005D1611" w:rsidRPr="00BD5DE7" w:rsidRDefault="005D1611" w:rsidP="00BD5DE7">
      <w:pPr>
        <w:pStyle w:val="dotpoint"/>
        <w:numPr>
          <w:ilvl w:val="0"/>
          <w:numId w:val="0"/>
        </w:numPr>
        <w:ind w:left="1560" w:hanging="284"/>
        <w:rPr>
          <w:rStyle w:val="Referencingstyle"/>
        </w:rPr>
      </w:pPr>
      <w:r w:rsidRPr="00BD5DE7">
        <w:rPr>
          <w:rStyle w:val="Referencingstyle"/>
        </w:rPr>
        <w:lastRenderedPageBreak/>
        <w:t>[Schedule 1, item 1</w:t>
      </w:r>
      <w:r w:rsidR="009F7574">
        <w:rPr>
          <w:rStyle w:val="Referencingstyle"/>
        </w:rPr>
        <w:t>5</w:t>
      </w:r>
      <w:r w:rsidRPr="00BD5DE7">
        <w:rPr>
          <w:rStyle w:val="Referencingstyle"/>
        </w:rPr>
        <w:t>, subsection 14ZZ</w:t>
      </w:r>
      <w:r w:rsidR="004C4B8D">
        <w:rPr>
          <w:rStyle w:val="Referencingstyle"/>
        </w:rPr>
        <w:t>Y</w:t>
      </w:r>
      <w:r w:rsidRPr="00BD5DE7">
        <w:rPr>
          <w:rStyle w:val="Referencingstyle"/>
        </w:rPr>
        <w:t>(5)]</w:t>
      </w:r>
    </w:p>
    <w:p w14:paraId="4704D40B" w14:textId="77777777" w:rsidR="00806ECB" w:rsidRPr="00696B4B" w:rsidRDefault="004B6493" w:rsidP="00375965">
      <w:pPr>
        <w:pStyle w:val="base-text-paragraph"/>
      </w:pPr>
      <w:r>
        <w:t>T</w:t>
      </w:r>
      <w:r w:rsidR="0033269E">
        <w:t>he detriment may be to the whistleblower or to another person.</w:t>
      </w:r>
    </w:p>
    <w:p w14:paraId="1F479645" w14:textId="77777777" w:rsidR="00C5087A" w:rsidRDefault="00C5087A" w:rsidP="00C5087A">
      <w:pPr>
        <w:pStyle w:val="Heading4"/>
      </w:pPr>
      <w:r>
        <w:t xml:space="preserve">Compensation and other remedies </w:t>
      </w:r>
      <w:r w:rsidR="008050DD">
        <w:t>for whistleblowers</w:t>
      </w:r>
    </w:p>
    <w:p w14:paraId="185C9A9A" w14:textId="77777777" w:rsidR="00A15700" w:rsidRPr="00A15700" w:rsidRDefault="00A15700" w:rsidP="00CF5638">
      <w:pPr>
        <w:pStyle w:val="Heading5"/>
        <w:tabs>
          <w:tab w:val="left" w:pos="2265"/>
        </w:tabs>
      </w:pPr>
      <w:r w:rsidRPr="00CF5638">
        <w:t>Circumstances in which an order may be made</w:t>
      </w:r>
    </w:p>
    <w:p w14:paraId="33A3CF00" w14:textId="77777777" w:rsidR="00C5087A" w:rsidRDefault="00C5087A" w:rsidP="00CF5638">
      <w:pPr>
        <w:pStyle w:val="base-text-paragraph"/>
      </w:pPr>
      <w:r>
        <w:t xml:space="preserve">The new </w:t>
      </w:r>
      <w:r w:rsidR="00C501C9">
        <w:t>tax whistleblower regime provides for compensation and a range of other remedies for</w:t>
      </w:r>
      <w:r>
        <w:t xml:space="preserve"> a whistleblower or other individual who is victimised in relation to a </w:t>
      </w:r>
      <w:r w:rsidR="00C501C9">
        <w:t xml:space="preserve">disclosure </w:t>
      </w:r>
      <w:r>
        <w:t xml:space="preserve">qualifying </w:t>
      </w:r>
      <w:r w:rsidR="00C501C9">
        <w:t>for protection</w:t>
      </w:r>
      <w:r w:rsidR="002619FF">
        <w:t xml:space="preserve"> (qualifying disclosure)</w:t>
      </w:r>
      <w:r>
        <w:t>.</w:t>
      </w:r>
    </w:p>
    <w:p w14:paraId="2E4910A9" w14:textId="77777777" w:rsidR="00C5087A" w:rsidRPr="0093728C" w:rsidRDefault="00C5087A" w:rsidP="00CF5638">
      <w:pPr>
        <w:pStyle w:val="base-text-paragraph"/>
      </w:pPr>
      <w:r>
        <w:t>Under the</w:t>
      </w:r>
      <w:r w:rsidR="008050DD">
        <w:t>se provisions</w:t>
      </w:r>
      <w:r>
        <w:t xml:space="preserve">, </w:t>
      </w:r>
      <w:r w:rsidRPr="0093728C">
        <w:t xml:space="preserve">a person can seek compensation for </w:t>
      </w:r>
      <w:r>
        <w:t xml:space="preserve">loss, damage or injury </w:t>
      </w:r>
      <w:r w:rsidRPr="0093728C">
        <w:t xml:space="preserve">suffered because of the conduct of a person (the victimiser, described as the </w:t>
      </w:r>
      <w:r w:rsidRPr="0017152F">
        <w:t>first person</w:t>
      </w:r>
      <w:r w:rsidRPr="0093728C">
        <w:t>), where:</w:t>
      </w:r>
    </w:p>
    <w:p w14:paraId="4410FF2F" w14:textId="77777777" w:rsidR="00C5087A" w:rsidRDefault="00C5087A" w:rsidP="00C5087A">
      <w:pPr>
        <w:pStyle w:val="dotpoint"/>
      </w:pPr>
      <w:r w:rsidRPr="0093728C">
        <w:t xml:space="preserve">the </w:t>
      </w:r>
      <w:r>
        <w:t>first person</w:t>
      </w:r>
      <w:r w:rsidRPr="0093728C">
        <w:t xml:space="preserve"> engages in conduct</w:t>
      </w:r>
      <w:r>
        <w:t xml:space="preserve"> that causes any detriment to another person or constitutes the making of a threat to cause detriment to another person</w:t>
      </w:r>
      <w:r w:rsidR="00194C14">
        <w:t xml:space="preserve"> (the </w:t>
      </w:r>
      <w:r w:rsidR="00194C14" w:rsidRPr="001B0DF5">
        <w:t>second person</w:t>
      </w:r>
      <w:r w:rsidR="00194C14">
        <w:t>)</w:t>
      </w:r>
      <w:r w:rsidR="001B0DF5">
        <w:t>;</w:t>
      </w:r>
    </w:p>
    <w:p w14:paraId="5B1A751B" w14:textId="77777777" w:rsidR="00C5087A" w:rsidRPr="0093728C" w:rsidRDefault="00194C14" w:rsidP="00C5087A">
      <w:pPr>
        <w:pStyle w:val="dotpoint"/>
      </w:pPr>
      <w:r>
        <w:t xml:space="preserve">when the first person engaged in the conduct, the first person </w:t>
      </w:r>
      <w:r w:rsidR="00C5087A" w:rsidRPr="0093728C">
        <w:t>believ</w:t>
      </w:r>
      <w:r>
        <w:t>ed</w:t>
      </w:r>
      <w:r w:rsidR="00C5087A">
        <w:t xml:space="preserve"> </w:t>
      </w:r>
      <w:r w:rsidR="00C5087A" w:rsidRPr="0093728C">
        <w:t>or suspect</w:t>
      </w:r>
      <w:r>
        <w:t>ed</w:t>
      </w:r>
      <w:r w:rsidR="00C5087A" w:rsidRPr="0093728C">
        <w:t xml:space="preserve"> that </w:t>
      </w:r>
      <w:r>
        <w:t>the second</w:t>
      </w:r>
      <w:r w:rsidR="00C5087A" w:rsidRPr="0093728C">
        <w:t xml:space="preserve"> person</w:t>
      </w:r>
      <w:r>
        <w:t xml:space="preserve"> or any other person</w:t>
      </w:r>
      <w:r w:rsidR="00C5087A" w:rsidRPr="0093728C">
        <w:t xml:space="preserve"> made, may have made, proposes to make, or could make</w:t>
      </w:r>
      <w:r w:rsidR="00C5087A">
        <w:t>,</w:t>
      </w:r>
      <w:r w:rsidR="00C5087A" w:rsidRPr="0093728C">
        <w:t xml:space="preserve"> a </w:t>
      </w:r>
      <w:r w:rsidR="00C5087A">
        <w:t>qualifying</w:t>
      </w:r>
      <w:r w:rsidR="00C5087A" w:rsidRPr="0093728C">
        <w:t xml:space="preserve"> disclosure</w:t>
      </w:r>
      <w:r w:rsidR="001B0DF5">
        <w:t>;</w:t>
      </w:r>
      <w:r w:rsidR="00C5087A" w:rsidRPr="0093728C">
        <w:t xml:space="preserve"> and</w:t>
      </w:r>
    </w:p>
    <w:p w14:paraId="210B6E25" w14:textId="77777777" w:rsidR="00C5087A" w:rsidRPr="0093728C" w:rsidRDefault="00C5087A" w:rsidP="00C5087A">
      <w:pPr>
        <w:pStyle w:val="dotpoint"/>
      </w:pPr>
      <w:r w:rsidRPr="0093728C">
        <w:t xml:space="preserve">the belief </w:t>
      </w:r>
      <w:r>
        <w:t>or</w:t>
      </w:r>
      <w:r w:rsidRPr="0093728C">
        <w:t xml:space="preserve"> suspicion is the reason, or part of the reason, for the conduct.</w:t>
      </w:r>
    </w:p>
    <w:p w14:paraId="4E8D330B" w14:textId="77777777" w:rsidR="00C5087A" w:rsidRPr="0093728C" w:rsidRDefault="00C5087A" w:rsidP="00C5087A">
      <w:pPr>
        <w:pStyle w:val="dotpoint"/>
        <w:numPr>
          <w:ilvl w:val="0"/>
          <w:numId w:val="0"/>
        </w:numPr>
        <w:ind w:left="1276"/>
      </w:pPr>
      <w:r w:rsidRPr="0093728C">
        <w:rPr>
          <w:rStyle w:val="Referencingstyle"/>
        </w:rPr>
        <w:t xml:space="preserve">[Schedule 1, item </w:t>
      </w:r>
      <w:r w:rsidR="00194C14">
        <w:rPr>
          <w:rStyle w:val="Referencingstyle"/>
        </w:rPr>
        <w:t>1</w:t>
      </w:r>
      <w:r w:rsidR="009F7574">
        <w:rPr>
          <w:rStyle w:val="Referencingstyle"/>
        </w:rPr>
        <w:t>5</w:t>
      </w:r>
      <w:r w:rsidRPr="0093728C">
        <w:rPr>
          <w:rStyle w:val="Referencingstyle"/>
        </w:rPr>
        <w:t xml:space="preserve">, subsection </w:t>
      </w:r>
      <w:r w:rsidR="00194C14">
        <w:rPr>
          <w:rStyle w:val="Referencingstyle"/>
        </w:rPr>
        <w:t>14ZZZ</w:t>
      </w:r>
      <w:r w:rsidRPr="0093728C">
        <w:rPr>
          <w:rStyle w:val="Referencingstyle"/>
        </w:rPr>
        <w:t>(1)]</w:t>
      </w:r>
    </w:p>
    <w:p w14:paraId="19EC1047" w14:textId="77777777" w:rsidR="00C5087A" w:rsidRPr="002674C3" w:rsidRDefault="00C5087A" w:rsidP="00C5087A">
      <w:pPr>
        <w:pStyle w:val="base-text-paragraph"/>
      </w:pPr>
      <w:r>
        <w:t xml:space="preserve">The first person under this subsection may be an individual or a </w:t>
      </w:r>
      <w:r w:rsidR="00194C14">
        <w:t xml:space="preserve">non-individual entity, such as a </w:t>
      </w:r>
      <w:r>
        <w:t>body corporate.</w:t>
      </w:r>
    </w:p>
    <w:p w14:paraId="1039411F" w14:textId="77777777" w:rsidR="00C5087A" w:rsidRPr="002674C3" w:rsidRDefault="00C5087A" w:rsidP="00C5087A">
      <w:pPr>
        <w:pStyle w:val="base-text-paragraph"/>
      </w:pPr>
      <w:r w:rsidRPr="0093728C">
        <w:t xml:space="preserve">As for the offence of victimisation discussed above, the victim may be the whistleblower or another person who suffers damage because of the conduct. </w:t>
      </w:r>
      <w:r w:rsidRPr="0093728C">
        <w:rPr>
          <w:rStyle w:val="Referencingstyle"/>
        </w:rPr>
        <w:t xml:space="preserve">[Schedule 1, item </w:t>
      </w:r>
      <w:r w:rsidR="00194C14">
        <w:rPr>
          <w:rStyle w:val="Referencingstyle"/>
        </w:rPr>
        <w:t>1</w:t>
      </w:r>
      <w:r w:rsidR="009F7574">
        <w:rPr>
          <w:rStyle w:val="Referencingstyle"/>
        </w:rPr>
        <w:t>5</w:t>
      </w:r>
      <w:r w:rsidRPr="0093728C">
        <w:rPr>
          <w:rStyle w:val="Referencingstyle"/>
        </w:rPr>
        <w:t xml:space="preserve">, paragraph </w:t>
      </w:r>
      <w:r w:rsidR="00194C14">
        <w:rPr>
          <w:rStyle w:val="Referencingstyle"/>
        </w:rPr>
        <w:t>14ZZZ</w:t>
      </w:r>
      <w:r w:rsidRPr="0093728C">
        <w:rPr>
          <w:rStyle w:val="Referencingstyle"/>
        </w:rPr>
        <w:t>(1)(b)]</w:t>
      </w:r>
    </w:p>
    <w:p w14:paraId="7F84071E" w14:textId="77777777" w:rsidR="00C5087A" w:rsidRPr="0093728C" w:rsidRDefault="00B370AF" w:rsidP="00C5087A">
      <w:pPr>
        <w:pStyle w:val="base-text-paragraph"/>
      </w:pPr>
      <w:r>
        <w:t xml:space="preserve">There is no requirement </w:t>
      </w:r>
      <w:r w:rsidR="00C5087A" w:rsidRPr="0093728C">
        <w:t>that the victimiser had actual knowledge of a disclosure. A belief or suspicion that a person has made, may have made, proposes to make, or could make a qualifying disclosure is sufficient</w:t>
      </w:r>
      <w:r w:rsidR="00C5087A">
        <w:t>.</w:t>
      </w:r>
      <w:r w:rsidR="00C5087A" w:rsidRPr="0093728C">
        <w:t xml:space="preserve"> </w:t>
      </w:r>
      <w:r w:rsidR="00C5087A" w:rsidRPr="0093728C">
        <w:rPr>
          <w:rStyle w:val="Referencingstyle"/>
        </w:rPr>
        <w:t>[Schedule</w:t>
      </w:r>
      <w:r w:rsidR="00C5087A">
        <w:rPr>
          <w:rStyle w:val="Referencingstyle"/>
        </w:rPr>
        <w:t> </w:t>
      </w:r>
      <w:r w:rsidR="00C5087A" w:rsidRPr="0093728C">
        <w:rPr>
          <w:rStyle w:val="Referencingstyle"/>
        </w:rPr>
        <w:t>1,</w:t>
      </w:r>
      <w:r w:rsidR="00C5087A">
        <w:rPr>
          <w:rStyle w:val="Referencingstyle"/>
        </w:rPr>
        <w:t> </w:t>
      </w:r>
      <w:r w:rsidR="00C5087A" w:rsidRPr="0093728C">
        <w:rPr>
          <w:rStyle w:val="Referencingstyle"/>
        </w:rPr>
        <w:t>item</w:t>
      </w:r>
      <w:r w:rsidR="00C5087A">
        <w:rPr>
          <w:rStyle w:val="Referencingstyle"/>
        </w:rPr>
        <w:t> </w:t>
      </w:r>
      <w:r>
        <w:rPr>
          <w:rStyle w:val="Referencingstyle"/>
        </w:rPr>
        <w:t>1</w:t>
      </w:r>
      <w:r w:rsidR="009F7574">
        <w:rPr>
          <w:rStyle w:val="Referencingstyle"/>
        </w:rPr>
        <w:t>5</w:t>
      </w:r>
      <w:r w:rsidR="00C5087A" w:rsidRPr="0093728C">
        <w:rPr>
          <w:rStyle w:val="Referencingstyle"/>
        </w:rPr>
        <w:t>,</w:t>
      </w:r>
      <w:r w:rsidR="00C5087A">
        <w:rPr>
          <w:rStyle w:val="Referencingstyle"/>
        </w:rPr>
        <w:t> </w:t>
      </w:r>
      <w:r w:rsidR="00C5087A" w:rsidRPr="0093728C">
        <w:rPr>
          <w:rStyle w:val="Referencingstyle"/>
        </w:rPr>
        <w:t>paragraphs</w:t>
      </w:r>
      <w:r w:rsidR="00C5087A">
        <w:rPr>
          <w:rStyle w:val="Referencingstyle"/>
        </w:rPr>
        <w:t> </w:t>
      </w:r>
      <w:r>
        <w:rPr>
          <w:rStyle w:val="Referencingstyle"/>
        </w:rPr>
        <w:t>14ZZZ</w:t>
      </w:r>
      <w:r w:rsidR="00C5087A" w:rsidRPr="0093728C">
        <w:rPr>
          <w:rStyle w:val="Referencingstyle"/>
        </w:rPr>
        <w:t>(1)(</w:t>
      </w:r>
      <w:r w:rsidR="00C5087A">
        <w:rPr>
          <w:rStyle w:val="Referencingstyle"/>
        </w:rPr>
        <w:t>b) </w:t>
      </w:r>
      <w:r w:rsidR="00C5087A" w:rsidRPr="0093728C">
        <w:rPr>
          <w:rStyle w:val="Referencingstyle"/>
        </w:rPr>
        <w:t>and (</w:t>
      </w:r>
      <w:r w:rsidR="00C5087A">
        <w:rPr>
          <w:rStyle w:val="Referencingstyle"/>
        </w:rPr>
        <w:t>c</w:t>
      </w:r>
      <w:r w:rsidR="00C5087A" w:rsidRPr="0093728C">
        <w:rPr>
          <w:rStyle w:val="Referencingstyle"/>
        </w:rPr>
        <w:t>)]</w:t>
      </w:r>
    </w:p>
    <w:p w14:paraId="07120755" w14:textId="77777777" w:rsidR="00754DCD" w:rsidRDefault="00754DCD" w:rsidP="00754DCD">
      <w:pPr>
        <w:pStyle w:val="base-text-paragraph"/>
      </w:pPr>
      <w:r>
        <w:t>If a body corporate is liable under subsection 14ZZZ(1), and an officer or employee of the body corporate is involved in the victimisation, the body corporate can be liable for conduct that has:</w:t>
      </w:r>
    </w:p>
    <w:p w14:paraId="59AFFDE7" w14:textId="77777777" w:rsidR="00C5087A" w:rsidRDefault="00C5087A" w:rsidP="00C5087A">
      <w:pPr>
        <w:pStyle w:val="dotpoint"/>
      </w:pPr>
      <w:r w:rsidRPr="0093728C">
        <w:lastRenderedPageBreak/>
        <w:t>aided, abetted, counselled or procured the conduct or the making of the threat</w:t>
      </w:r>
      <w:r>
        <w:t>;</w:t>
      </w:r>
    </w:p>
    <w:p w14:paraId="4FAC5F55" w14:textId="77777777" w:rsidR="00C5087A" w:rsidRDefault="00C5087A" w:rsidP="00C5087A">
      <w:pPr>
        <w:pStyle w:val="dotpoint"/>
      </w:pPr>
      <w:r>
        <w:t>induced, whether by threats or promises or otherwise, the  victimising conduct; or</w:t>
      </w:r>
    </w:p>
    <w:p w14:paraId="22D2269C" w14:textId="77777777" w:rsidR="00C5087A" w:rsidRDefault="00C5087A" w:rsidP="00C5087A">
      <w:pPr>
        <w:pStyle w:val="dotpoint"/>
      </w:pPr>
      <w:r>
        <w:t>was in any way, by act or omission, directly or indirectly, knowingly concerned in, or party to, the victimising conduct; or</w:t>
      </w:r>
    </w:p>
    <w:p w14:paraId="731FE345" w14:textId="77777777" w:rsidR="00C5087A" w:rsidRDefault="00C5087A" w:rsidP="00C5087A">
      <w:pPr>
        <w:pStyle w:val="dotpoint"/>
      </w:pPr>
      <w:r>
        <w:t>conspired with others to effect the victimising conduct.</w:t>
      </w:r>
    </w:p>
    <w:p w14:paraId="295EBB8A" w14:textId="77777777" w:rsidR="00754DCD" w:rsidRDefault="00754DCD" w:rsidP="00754DCD">
      <w:pPr>
        <w:pStyle w:val="base-text-paragraphnonumbers"/>
        <w:ind w:left="1560"/>
        <w:rPr>
          <w:rStyle w:val="Referencingstyle"/>
        </w:rPr>
      </w:pPr>
      <w:r w:rsidRPr="0093728C">
        <w:rPr>
          <w:rStyle w:val="Referencingstyle"/>
        </w:rPr>
        <w:t xml:space="preserve">[Schedule 1, item </w:t>
      </w:r>
      <w:r>
        <w:rPr>
          <w:rStyle w:val="Referencingstyle"/>
        </w:rPr>
        <w:t>1</w:t>
      </w:r>
      <w:r w:rsidR="009F7574">
        <w:rPr>
          <w:rStyle w:val="Referencingstyle"/>
        </w:rPr>
        <w:t>5</w:t>
      </w:r>
      <w:r w:rsidRPr="0093728C">
        <w:rPr>
          <w:rStyle w:val="Referencingstyle"/>
        </w:rPr>
        <w:t xml:space="preserve">, subsection </w:t>
      </w:r>
      <w:r>
        <w:rPr>
          <w:rStyle w:val="Referencingstyle"/>
        </w:rPr>
        <w:t>14ZZZ</w:t>
      </w:r>
      <w:r w:rsidRPr="0093728C">
        <w:rPr>
          <w:rStyle w:val="Referencingstyle"/>
        </w:rPr>
        <w:t>(2)]</w:t>
      </w:r>
    </w:p>
    <w:p w14:paraId="324D5F25" w14:textId="77777777" w:rsidR="00C5087A" w:rsidRPr="00827231" w:rsidRDefault="00E372A0" w:rsidP="00C5087A">
      <w:pPr>
        <w:pStyle w:val="base-text-paragraph"/>
      </w:pPr>
      <w:r>
        <w:t>A</w:t>
      </w:r>
      <w:r w:rsidR="00C5087A">
        <w:t xml:space="preserve"> threat to cause detriment need not be express or unconditional, but may also be implied, or conditional. </w:t>
      </w:r>
      <w:r w:rsidR="00C5087A" w:rsidRPr="00427979">
        <w:rPr>
          <w:rStyle w:val="Referencingstyle"/>
        </w:rPr>
        <w:t>[Schedul</w:t>
      </w:r>
      <w:r w:rsidR="00C5087A">
        <w:rPr>
          <w:rStyle w:val="Referencingstyle"/>
        </w:rPr>
        <w:t>e</w:t>
      </w:r>
      <w:r w:rsidR="0030360D">
        <w:rPr>
          <w:rStyle w:val="Referencingstyle"/>
        </w:rPr>
        <w:t> </w:t>
      </w:r>
      <w:r w:rsidR="00C5087A">
        <w:rPr>
          <w:rStyle w:val="Referencingstyle"/>
        </w:rPr>
        <w:t>1,</w:t>
      </w:r>
      <w:r w:rsidR="0030360D">
        <w:rPr>
          <w:rStyle w:val="Referencingstyle"/>
        </w:rPr>
        <w:t> </w:t>
      </w:r>
      <w:r w:rsidR="00C5087A">
        <w:rPr>
          <w:rStyle w:val="Referencingstyle"/>
        </w:rPr>
        <w:t>item</w:t>
      </w:r>
      <w:r w:rsidR="0030360D">
        <w:rPr>
          <w:rStyle w:val="Referencingstyle"/>
        </w:rPr>
        <w:t> </w:t>
      </w:r>
      <w:r w:rsidR="006F798E">
        <w:rPr>
          <w:rStyle w:val="Referencingstyle"/>
        </w:rPr>
        <w:t>1</w:t>
      </w:r>
      <w:r w:rsidR="009F7574">
        <w:rPr>
          <w:rStyle w:val="Referencingstyle"/>
        </w:rPr>
        <w:t>5</w:t>
      </w:r>
      <w:r w:rsidR="00C5087A">
        <w:rPr>
          <w:rStyle w:val="Referencingstyle"/>
        </w:rPr>
        <w:t>,</w:t>
      </w:r>
      <w:r w:rsidR="001B0DF5">
        <w:rPr>
          <w:rStyle w:val="Referencingstyle"/>
        </w:rPr>
        <w:t xml:space="preserve"> </w:t>
      </w:r>
      <w:r w:rsidR="00C5087A">
        <w:rPr>
          <w:rStyle w:val="Referencingstyle"/>
        </w:rPr>
        <w:t>subsection</w:t>
      </w:r>
      <w:r w:rsidR="0030360D">
        <w:rPr>
          <w:rStyle w:val="Referencingstyle"/>
        </w:rPr>
        <w:t> </w:t>
      </w:r>
      <w:r w:rsidR="006F798E">
        <w:rPr>
          <w:rStyle w:val="Referencingstyle"/>
        </w:rPr>
        <w:t>14ZZZ</w:t>
      </w:r>
      <w:r w:rsidR="00C5087A">
        <w:rPr>
          <w:rStyle w:val="Referencingstyle"/>
        </w:rPr>
        <w:t>(3</w:t>
      </w:r>
      <w:r w:rsidR="00C5087A" w:rsidRPr="00427979">
        <w:rPr>
          <w:rStyle w:val="Referencingstyle"/>
        </w:rPr>
        <w:t>)]</w:t>
      </w:r>
    </w:p>
    <w:p w14:paraId="5D47E941" w14:textId="77777777" w:rsidR="00C5087A" w:rsidRDefault="00C5087A" w:rsidP="00C5087A">
      <w:pPr>
        <w:pStyle w:val="base-text-paragraph"/>
      </w:pPr>
      <w:r>
        <w:t xml:space="preserve">In addition, it is not necessary for a person seeking an order to prove that he or she actually feared that the threat will be carried out. </w:t>
      </w:r>
      <w:r w:rsidRPr="00EF0358">
        <w:rPr>
          <w:rStyle w:val="Referencingstyle"/>
        </w:rPr>
        <w:t xml:space="preserve">[Schedule 1, item </w:t>
      </w:r>
      <w:r w:rsidR="006F798E">
        <w:rPr>
          <w:rStyle w:val="Referencingstyle"/>
        </w:rPr>
        <w:t>1</w:t>
      </w:r>
      <w:r w:rsidR="009F7574">
        <w:rPr>
          <w:rStyle w:val="Referencingstyle"/>
        </w:rPr>
        <w:t>5</w:t>
      </w:r>
      <w:r w:rsidRPr="00EF0358">
        <w:rPr>
          <w:rStyle w:val="Referencingstyle"/>
        </w:rPr>
        <w:t xml:space="preserve">, subsection </w:t>
      </w:r>
      <w:r w:rsidR="006F798E">
        <w:rPr>
          <w:rStyle w:val="Referencingstyle"/>
        </w:rPr>
        <w:t>14ZZZ(</w:t>
      </w:r>
      <w:r>
        <w:rPr>
          <w:rStyle w:val="Referencingstyle"/>
        </w:rPr>
        <w:t>4</w:t>
      </w:r>
      <w:r w:rsidRPr="00EF0358">
        <w:rPr>
          <w:rStyle w:val="Referencingstyle"/>
        </w:rPr>
        <w:t>)]</w:t>
      </w:r>
    </w:p>
    <w:p w14:paraId="2ACC4226" w14:textId="77777777" w:rsidR="00C5087A" w:rsidRDefault="00C5087A" w:rsidP="00C5087A">
      <w:pPr>
        <w:pStyle w:val="Heading5"/>
        <w:tabs>
          <w:tab w:val="left" w:pos="2265"/>
        </w:tabs>
      </w:pPr>
      <w:r w:rsidRPr="006C3BEB">
        <w:t>Orders that may be made</w:t>
      </w:r>
    </w:p>
    <w:p w14:paraId="791275FB" w14:textId="77777777" w:rsidR="00C5087A" w:rsidRDefault="00C5087A" w:rsidP="00C5087A">
      <w:pPr>
        <w:pStyle w:val="base-text-paragraph"/>
      </w:pPr>
      <w:r>
        <w:t>The</w:t>
      </w:r>
      <w:r w:rsidR="002C3F55">
        <w:t xml:space="preserve"> </w:t>
      </w:r>
      <w:r>
        <w:t>orders that may be made in favour of a person</w:t>
      </w:r>
      <w:r w:rsidR="008120D1">
        <w:t xml:space="preserve"> who </w:t>
      </w:r>
      <w:r>
        <w:t>has suffered loss, damage, or injury as a result of victimising conduct</w:t>
      </w:r>
      <w:r w:rsidR="002C3F55">
        <w:t xml:space="preserve"> align with the Corporations regime once amended</w:t>
      </w:r>
      <w:r>
        <w:t>. Where a court is satisfied that a person (the first person) has engaged in victimising conduct and another person has suffered loss, damage or injury as a result of the victimising conduct, it may make an order:</w:t>
      </w:r>
    </w:p>
    <w:p w14:paraId="544517A4" w14:textId="77777777" w:rsidR="00C5087A" w:rsidRDefault="00C5087A" w:rsidP="00C5087A">
      <w:pPr>
        <w:pStyle w:val="dotpoint"/>
      </w:pPr>
      <w:r>
        <w:t>requiring the first person to compensate the person who has suffered the victimising conduct</w:t>
      </w:r>
      <w:r w:rsidR="001B0DF5">
        <w:t>:</w:t>
      </w:r>
      <w:r w:rsidR="002C3F55">
        <w:t xml:space="preserve"> </w:t>
      </w:r>
      <w:r w:rsidR="002C3F55" w:rsidRPr="00EF0358">
        <w:rPr>
          <w:rStyle w:val="Referencingstyle"/>
        </w:rPr>
        <w:t>[Schedule</w:t>
      </w:r>
      <w:r w:rsidR="0030360D">
        <w:rPr>
          <w:rStyle w:val="Referencingstyle"/>
        </w:rPr>
        <w:t> </w:t>
      </w:r>
      <w:r w:rsidR="002C3F55" w:rsidRPr="00EF0358">
        <w:rPr>
          <w:rStyle w:val="Referencingstyle"/>
        </w:rPr>
        <w:t>1</w:t>
      </w:r>
      <w:r w:rsidR="0030360D">
        <w:rPr>
          <w:rStyle w:val="Referencingstyle"/>
        </w:rPr>
        <w:t> </w:t>
      </w:r>
      <w:r w:rsidR="002C3F55" w:rsidRPr="00EF0358">
        <w:rPr>
          <w:rStyle w:val="Referencingstyle"/>
        </w:rPr>
        <w:t xml:space="preserve"> item</w:t>
      </w:r>
      <w:r w:rsidR="0030360D">
        <w:rPr>
          <w:rStyle w:val="Referencingstyle"/>
        </w:rPr>
        <w:t> </w:t>
      </w:r>
      <w:r w:rsidR="002C3F55">
        <w:rPr>
          <w:rStyle w:val="Referencingstyle"/>
        </w:rPr>
        <w:t>1</w:t>
      </w:r>
      <w:r w:rsidR="009F7574">
        <w:rPr>
          <w:rStyle w:val="Referencingstyle"/>
        </w:rPr>
        <w:t>5</w:t>
      </w:r>
      <w:r w:rsidR="002C3F55" w:rsidRPr="00EF0358">
        <w:rPr>
          <w:rStyle w:val="Referencingstyle"/>
        </w:rPr>
        <w:t>,</w:t>
      </w:r>
      <w:r w:rsidR="001B0DF5">
        <w:rPr>
          <w:rStyle w:val="Referencingstyle"/>
        </w:rPr>
        <w:t xml:space="preserve"> </w:t>
      </w:r>
      <w:r w:rsidR="002C3F55">
        <w:rPr>
          <w:rStyle w:val="Referencingstyle"/>
        </w:rPr>
        <w:t>paragraph</w:t>
      </w:r>
      <w:r w:rsidR="0030360D">
        <w:rPr>
          <w:rStyle w:val="Referencingstyle"/>
        </w:rPr>
        <w:t> </w:t>
      </w:r>
      <w:r w:rsidR="002C3F55">
        <w:rPr>
          <w:rStyle w:val="Referencingstyle"/>
        </w:rPr>
        <w:t>14ZZZA(1</w:t>
      </w:r>
      <w:r w:rsidR="002C3F55" w:rsidRPr="00EF0358">
        <w:rPr>
          <w:rStyle w:val="Referencingstyle"/>
        </w:rPr>
        <w:t>)</w:t>
      </w:r>
      <w:r w:rsidR="002C3F55">
        <w:rPr>
          <w:rStyle w:val="Referencingstyle"/>
        </w:rPr>
        <w:t>(a)</w:t>
      </w:r>
      <w:r w:rsidR="002C3F55" w:rsidRPr="00EF0358">
        <w:rPr>
          <w:rStyle w:val="Referencingstyle"/>
        </w:rPr>
        <w:t>]</w:t>
      </w:r>
    </w:p>
    <w:p w14:paraId="79A8D959" w14:textId="77777777" w:rsidR="00C5087A" w:rsidRDefault="00C5087A" w:rsidP="00CF5638">
      <w:pPr>
        <w:pStyle w:val="dotpoint"/>
      </w:pPr>
      <w:r>
        <w:t>where the first person engaged in the victimising conduct in connection with his or her position as an employee:</w:t>
      </w:r>
    </w:p>
    <w:p w14:paraId="5DA72550" w14:textId="77777777" w:rsidR="00D07B7E" w:rsidRDefault="00D07B7E" w:rsidP="00C5087A">
      <w:pPr>
        <w:pStyle w:val="dotpoint"/>
        <w:numPr>
          <w:ilvl w:val="1"/>
          <w:numId w:val="2"/>
        </w:numPr>
      </w:pPr>
      <w:r>
        <w:t xml:space="preserve">requiring the first person and the first person’s employer each </w:t>
      </w:r>
      <w:r w:rsidR="00332D30">
        <w:t xml:space="preserve">to </w:t>
      </w:r>
      <w:r>
        <w:t xml:space="preserve">compensate the person who has suffered the victimising conduct for loss, damage or injury for part of that loss, damage or injury </w:t>
      </w:r>
      <w:r w:rsidRPr="00EF0358">
        <w:rPr>
          <w:rStyle w:val="Referencingstyle"/>
        </w:rPr>
        <w:t>[Schedule</w:t>
      </w:r>
      <w:r>
        <w:rPr>
          <w:rStyle w:val="Referencingstyle"/>
        </w:rPr>
        <w:t> </w:t>
      </w:r>
      <w:r w:rsidRPr="00EF0358">
        <w:rPr>
          <w:rStyle w:val="Referencingstyle"/>
        </w:rPr>
        <w:t>1,</w:t>
      </w:r>
      <w:r>
        <w:rPr>
          <w:rStyle w:val="Referencingstyle"/>
        </w:rPr>
        <w:t> </w:t>
      </w:r>
      <w:r w:rsidRPr="00EF0358">
        <w:rPr>
          <w:rStyle w:val="Referencingstyle"/>
        </w:rPr>
        <w:t>item</w:t>
      </w:r>
      <w:r>
        <w:rPr>
          <w:rStyle w:val="Referencingstyle"/>
        </w:rPr>
        <w:t> 15</w:t>
      </w:r>
      <w:r w:rsidRPr="00EF0358">
        <w:rPr>
          <w:rStyle w:val="Referencingstyle"/>
        </w:rPr>
        <w:t>,</w:t>
      </w:r>
      <w:r w:rsidR="00B675E1">
        <w:rPr>
          <w:rStyle w:val="Referencingstyle"/>
        </w:rPr>
        <w:t xml:space="preserve"> </w:t>
      </w:r>
      <w:r>
        <w:rPr>
          <w:rStyle w:val="Referencingstyle"/>
        </w:rPr>
        <w:t>subparagraph 14ZZZA(1</w:t>
      </w:r>
      <w:r w:rsidRPr="00EF0358">
        <w:rPr>
          <w:rStyle w:val="Referencingstyle"/>
        </w:rPr>
        <w:t>)</w:t>
      </w:r>
      <w:r>
        <w:rPr>
          <w:rStyle w:val="Referencingstyle"/>
        </w:rPr>
        <w:t>(b)(i)</w:t>
      </w:r>
      <w:r w:rsidRPr="00EF0358">
        <w:rPr>
          <w:rStyle w:val="Referencingstyle"/>
        </w:rPr>
        <w:t>]</w:t>
      </w:r>
      <w:r>
        <w:t>; or</w:t>
      </w:r>
    </w:p>
    <w:p w14:paraId="704F632C" w14:textId="77777777" w:rsidR="00C5087A" w:rsidRDefault="00C5087A" w:rsidP="00C5087A">
      <w:pPr>
        <w:pStyle w:val="dotpoint"/>
        <w:numPr>
          <w:ilvl w:val="1"/>
          <w:numId w:val="2"/>
        </w:numPr>
      </w:pPr>
      <w:r>
        <w:t xml:space="preserve">requiring the first person and the first person’s employer jointly to compensate the person who has suffered the victimising conduct </w:t>
      </w:r>
      <w:r w:rsidR="002C3F55" w:rsidRPr="00EF0358">
        <w:rPr>
          <w:rStyle w:val="Referencingstyle"/>
        </w:rPr>
        <w:t>[Schedule</w:t>
      </w:r>
      <w:r w:rsidR="0030360D">
        <w:rPr>
          <w:rStyle w:val="Referencingstyle"/>
        </w:rPr>
        <w:t> </w:t>
      </w:r>
      <w:r w:rsidR="002C3F55" w:rsidRPr="00EF0358">
        <w:rPr>
          <w:rStyle w:val="Referencingstyle"/>
        </w:rPr>
        <w:t>1,</w:t>
      </w:r>
      <w:r w:rsidR="0030360D">
        <w:rPr>
          <w:rStyle w:val="Referencingstyle"/>
        </w:rPr>
        <w:t> </w:t>
      </w:r>
      <w:r w:rsidR="002C3F55" w:rsidRPr="00EF0358">
        <w:rPr>
          <w:rStyle w:val="Referencingstyle"/>
        </w:rPr>
        <w:t>item</w:t>
      </w:r>
      <w:r w:rsidR="0030360D">
        <w:rPr>
          <w:rStyle w:val="Referencingstyle"/>
        </w:rPr>
        <w:t> </w:t>
      </w:r>
      <w:r w:rsidR="002C3F55">
        <w:rPr>
          <w:rStyle w:val="Referencingstyle"/>
        </w:rPr>
        <w:t>1</w:t>
      </w:r>
      <w:r w:rsidR="009F7574">
        <w:rPr>
          <w:rStyle w:val="Referencingstyle"/>
        </w:rPr>
        <w:t>5</w:t>
      </w:r>
      <w:r w:rsidR="002C3F55" w:rsidRPr="00EF0358">
        <w:rPr>
          <w:rStyle w:val="Referencingstyle"/>
        </w:rPr>
        <w:t>,</w:t>
      </w:r>
      <w:r w:rsidR="00B675E1">
        <w:rPr>
          <w:rStyle w:val="Referencingstyle"/>
        </w:rPr>
        <w:t xml:space="preserve"> </w:t>
      </w:r>
      <w:r w:rsidR="002C3F55">
        <w:rPr>
          <w:rStyle w:val="Referencingstyle"/>
        </w:rPr>
        <w:t>subparagraph</w:t>
      </w:r>
      <w:r w:rsidR="0030360D">
        <w:rPr>
          <w:rStyle w:val="Referencingstyle"/>
        </w:rPr>
        <w:t> </w:t>
      </w:r>
      <w:r w:rsidR="002C3F55">
        <w:rPr>
          <w:rStyle w:val="Referencingstyle"/>
        </w:rPr>
        <w:t>14ZZZA(1</w:t>
      </w:r>
      <w:r w:rsidR="002C3F55" w:rsidRPr="00EF0358">
        <w:rPr>
          <w:rStyle w:val="Referencingstyle"/>
        </w:rPr>
        <w:t>)</w:t>
      </w:r>
      <w:r w:rsidR="002C3F55">
        <w:rPr>
          <w:rStyle w:val="Referencingstyle"/>
        </w:rPr>
        <w:t>(b)(ii)</w:t>
      </w:r>
      <w:r w:rsidR="002C3F55" w:rsidRPr="00EF0358">
        <w:rPr>
          <w:rStyle w:val="Referencingstyle"/>
        </w:rPr>
        <w:t>]</w:t>
      </w:r>
      <w:r>
        <w:t>; or</w:t>
      </w:r>
    </w:p>
    <w:p w14:paraId="309C8B84" w14:textId="77777777" w:rsidR="00C5087A" w:rsidRDefault="00C5087A" w:rsidP="00C5087A">
      <w:pPr>
        <w:pStyle w:val="dotpoint"/>
        <w:numPr>
          <w:ilvl w:val="1"/>
          <w:numId w:val="2"/>
        </w:numPr>
      </w:pPr>
      <w:r>
        <w:lastRenderedPageBreak/>
        <w:t>requiring the first person’s employer to compensate the person who has suffered the victimising conduct for loss, damage or injury for part of that loss, damage or injury</w:t>
      </w:r>
      <w:r w:rsidR="001E4A02">
        <w:t>;</w:t>
      </w:r>
      <w:r w:rsidR="002C3F55">
        <w:t xml:space="preserve"> </w:t>
      </w:r>
      <w:r w:rsidR="002C3F55" w:rsidRPr="00EF0358">
        <w:rPr>
          <w:rStyle w:val="Referencingstyle"/>
        </w:rPr>
        <w:t xml:space="preserve">[Schedule 1, item </w:t>
      </w:r>
      <w:r w:rsidR="002C3F55">
        <w:rPr>
          <w:rStyle w:val="Referencingstyle"/>
        </w:rPr>
        <w:t>1</w:t>
      </w:r>
      <w:r w:rsidR="009F7574">
        <w:rPr>
          <w:rStyle w:val="Referencingstyle"/>
        </w:rPr>
        <w:t>5</w:t>
      </w:r>
      <w:r w:rsidR="002C3F55" w:rsidRPr="00EF0358">
        <w:rPr>
          <w:rStyle w:val="Referencingstyle"/>
        </w:rPr>
        <w:t xml:space="preserve">, </w:t>
      </w:r>
      <w:r w:rsidR="002C3F55">
        <w:rPr>
          <w:rStyle w:val="Referencingstyle"/>
        </w:rPr>
        <w:t>subparagraph</w:t>
      </w:r>
      <w:r w:rsidR="002C3F55" w:rsidRPr="00EF0358">
        <w:rPr>
          <w:rStyle w:val="Referencingstyle"/>
        </w:rPr>
        <w:t xml:space="preserve"> </w:t>
      </w:r>
      <w:r w:rsidR="002C3F55">
        <w:rPr>
          <w:rStyle w:val="Referencingstyle"/>
        </w:rPr>
        <w:t>14ZZZA(1</w:t>
      </w:r>
      <w:r w:rsidR="002C3F55" w:rsidRPr="00EF0358">
        <w:rPr>
          <w:rStyle w:val="Referencingstyle"/>
        </w:rPr>
        <w:t>)</w:t>
      </w:r>
      <w:r w:rsidR="002C3F55">
        <w:rPr>
          <w:rStyle w:val="Referencingstyle"/>
        </w:rPr>
        <w:t>(b)(iii)</w:t>
      </w:r>
      <w:r w:rsidR="002C3F55" w:rsidRPr="00EF0358">
        <w:rPr>
          <w:rStyle w:val="Referencingstyle"/>
        </w:rPr>
        <w:t>]</w:t>
      </w:r>
      <w:r>
        <w:t xml:space="preserve"> </w:t>
      </w:r>
    </w:p>
    <w:p w14:paraId="00A11C73" w14:textId="77777777" w:rsidR="00C5087A" w:rsidRDefault="00C5087A" w:rsidP="00C5087A">
      <w:pPr>
        <w:pStyle w:val="dotpoint"/>
      </w:pPr>
      <w:r>
        <w:t>an order granting an injunction to prevent, stop or remedy the effects of the victimising conduct</w:t>
      </w:r>
      <w:r w:rsidR="001E4A02">
        <w:t>;</w:t>
      </w:r>
      <w:r w:rsidR="003677EF">
        <w:t xml:space="preserve"> </w:t>
      </w:r>
      <w:r w:rsidR="003677EF" w:rsidRPr="00EF0358">
        <w:rPr>
          <w:rStyle w:val="Referencingstyle"/>
        </w:rPr>
        <w:t>[Schedule</w:t>
      </w:r>
      <w:r w:rsidR="0030360D">
        <w:rPr>
          <w:rStyle w:val="Referencingstyle"/>
        </w:rPr>
        <w:t> </w:t>
      </w:r>
      <w:r w:rsidR="003677EF" w:rsidRPr="00EF0358">
        <w:rPr>
          <w:rStyle w:val="Referencingstyle"/>
        </w:rPr>
        <w:t>1,</w:t>
      </w:r>
      <w:r w:rsidR="0030360D">
        <w:rPr>
          <w:rStyle w:val="Referencingstyle"/>
        </w:rPr>
        <w:t> </w:t>
      </w:r>
      <w:r w:rsidR="003677EF" w:rsidRPr="00EF0358">
        <w:rPr>
          <w:rStyle w:val="Referencingstyle"/>
        </w:rPr>
        <w:t>item</w:t>
      </w:r>
      <w:r w:rsidR="0030360D">
        <w:rPr>
          <w:rStyle w:val="Referencingstyle"/>
        </w:rPr>
        <w:t> </w:t>
      </w:r>
      <w:r w:rsidR="003677EF">
        <w:rPr>
          <w:rStyle w:val="Referencingstyle"/>
        </w:rPr>
        <w:t>1</w:t>
      </w:r>
      <w:r w:rsidR="009F7574">
        <w:rPr>
          <w:rStyle w:val="Referencingstyle"/>
        </w:rPr>
        <w:t>5</w:t>
      </w:r>
      <w:r w:rsidR="003677EF" w:rsidRPr="00EF0358">
        <w:rPr>
          <w:rStyle w:val="Referencingstyle"/>
        </w:rPr>
        <w:t>,</w:t>
      </w:r>
      <w:r w:rsidR="00B675E1">
        <w:rPr>
          <w:rStyle w:val="Referencingstyle"/>
        </w:rPr>
        <w:t xml:space="preserve"> </w:t>
      </w:r>
      <w:r w:rsidR="003677EF">
        <w:rPr>
          <w:rStyle w:val="Referencingstyle"/>
        </w:rPr>
        <w:t>paragraph</w:t>
      </w:r>
      <w:r w:rsidR="0030360D">
        <w:rPr>
          <w:rStyle w:val="Referencingstyle"/>
        </w:rPr>
        <w:t> </w:t>
      </w:r>
      <w:r w:rsidR="003677EF">
        <w:rPr>
          <w:rStyle w:val="Referencingstyle"/>
        </w:rPr>
        <w:t>14ZZZA(1</w:t>
      </w:r>
      <w:r w:rsidR="003677EF" w:rsidRPr="00EF0358">
        <w:rPr>
          <w:rStyle w:val="Referencingstyle"/>
        </w:rPr>
        <w:t>)</w:t>
      </w:r>
      <w:r w:rsidR="003677EF">
        <w:rPr>
          <w:rStyle w:val="Referencingstyle"/>
        </w:rPr>
        <w:t>(c)</w:t>
      </w:r>
      <w:r w:rsidR="003677EF" w:rsidRPr="00EF0358">
        <w:rPr>
          <w:rStyle w:val="Referencingstyle"/>
        </w:rPr>
        <w:t>]</w:t>
      </w:r>
    </w:p>
    <w:p w14:paraId="3FCD24EB" w14:textId="77777777" w:rsidR="00C5087A" w:rsidRDefault="00C5087A" w:rsidP="00C5087A">
      <w:pPr>
        <w:pStyle w:val="dotpoint"/>
      </w:pPr>
      <w:r>
        <w:t>an order requiring the first person to apologise for engaging in the victimising conduct</w:t>
      </w:r>
      <w:r w:rsidR="001E4A02">
        <w:t>;</w:t>
      </w:r>
      <w:r w:rsidR="003677EF">
        <w:t xml:space="preserve"> </w:t>
      </w:r>
      <w:r w:rsidR="003677EF" w:rsidRPr="00EF0358">
        <w:rPr>
          <w:rStyle w:val="Referencingstyle"/>
        </w:rPr>
        <w:t>[Schedule</w:t>
      </w:r>
      <w:r w:rsidR="0030360D">
        <w:rPr>
          <w:rStyle w:val="Referencingstyle"/>
        </w:rPr>
        <w:t> </w:t>
      </w:r>
      <w:r w:rsidR="003677EF" w:rsidRPr="00EF0358">
        <w:rPr>
          <w:rStyle w:val="Referencingstyle"/>
        </w:rPr>
        <w:t>1,</w:t>
      </w:r>
      <w:r w:rsidR="0030360D">
        <w:rPr>
          <w:rStyle w:val="Referencingstyle"/>
        </w:rPr>
        <w:t> </w:t>
      </w:r>
      <w:r w:rsidR="003677EF" w:rsidRPr="00EF0358">
        <w:rPr>
          <w:rStyle w:val="Referencingstyle"/>
        </w:rPr>
        <w:t>item</w:t>
      </w:r>
      <w:r w:rsidR="0030360D">
        <w:rPr>
          <w:rStyle w:val="Referencingstyle"/>
        </w:rPr>
        <w:t> </w:t>
      </w:r>
      <w:r w:rsidR="003677EF">
        <w:rPr>
          <w:rStyle w:val="Referencingstyle"/>
        </w:rPr>
        <w:t>1</w:t>
      </w:r>
      <w:r w:rsidR="009F7574">
        <w:rPr>
          <w:rStyle w:val="Referencingstyle"/>
        </w:rPr>
        <w:t>5</w:t>
      </w:r>
      <w:r w:rsidR="0030360D">
        <w:rPr>
          <w:rStyle w:val="Referencingstyle"/>
        </w:rPr>
        <w:t>,</w:t>
      </w:r>
      <w:r w:rsidR="00B675E1">
        <w:rPr>
          <w:rStyle w:val="Referencingstyle"/>
        </w:rPr>
        <w:t xml:space="preserve"> </w:t>
      </w:r>
      <w:r w:rsidR="003677EF">
        <w:rPr>
          <w:rStyle w:val="Referencingstyle"/>
        </w:rPr>
        <w:t>paragraph</w:t>
      </w:r>
      <w:r w:rsidR="0030360D">
        <w:rPr>
          <w:rStyle w:val="Referencingstyle"/>
        </w:rPr>
        <w:t> </w:t>
      </w:r>
      <w:r w:rsidR="003677EF">
        <w:rPr>
          <w:rStyle w:val="Referencingstyle"/>
        </w:rPr>
        <w:t>14ZZZA(1</w:t>
      </w:r>
      <w:r w:rsidR="003677EF" w:rsidRPr="00EF0358">
        <w:rPr>
          <w:rStyle w:val="Referencingstyle"/>
        </w:rPr>
        <w:t>)</w:t>
      </w:r>
      <w:r w:rsidR="003677EF">
        <w:rPr>
          <w:rStyle w:val="Referencingstyle"/>
        </w:rPr>
        <w:t>(d)</w:t>
      </w:r>
      <w:r w:rsidR="003677EF" w:rsidRPr="00EF0358">
        <w:rPr>
          <w:rStyle w:val="Referencingstyle"/>
        </w:rPr>
        <w:t>]</w:t>
      </w:r>
      <w:r>
        <w:t xml:space="preserve"> </w:t>
      </w:r>
    </w:p>
    <w:p w14:paraId="3C0E2D9B" w14:textId="77777777" w:rsidR="00C5087A" w:rsidRDefault="00C5087A" w:rsidP="00C5087A">
      <w:pPr>
        <w:pStyle w:val="dotpoint"/>
      </w:pPr>
      <w:r>
        <w:t>where the victimising conduct wholly or partly consists of termination of employment, an order that a person be reinstated in his or her position or a position at a comparable level</w:t>
      </w:r>
      <w:r w:rsidR="001E4A02">
        <w:t>;</w:t>
      </w:r>
      <w:r w:rsidR="003677EF">
        <w:t xml:space="preserve"> </w:t>
      </w:r>
      <w:r w:rsidR="003677EF" w:rsidRPr="00EF0358">
        <w:rPr>
          <w:rStyle w:val="Referencingstyle"/>
        </w:rPr>
        <w:t xml:space="preserve">[Schedule 1, item </w:t>
      </w:r>
      <w:r w:rsidR="003677EF">
        <w:rPr>
          <w:rStyle w:val="Referencingstyle"/>
        </w:rPr>
        <w:t>1</w:t>
      </w:r>
      <w:r w:rsidR="009F7574">
        <w:rPr>
          <w:rStyle w:val="Referencingstyle"/>
        </w:rPr>
        <w:t>5</w:t>
      </w:r>
      <w:r w:rsidR="003677EF" w:rsidRPr="00EF0358">
        <w:rPr>
          <w:rStyle w:val="Referencingstyle"/>
        </w:rPr>
        <w:t xml:space="preserve">, </w:t>
      </w:r>
      <w:r w:rsidR="003677EF">
        <w:rPr>
          <w:rStyle w:val="Referencingstyle"/>
        </w:rPr>
        <w:t>paragraph</w:t>
      </w:r>
      <w:r w:rsidR="003677EF" w:rsidRPr="00EF0358">
        <w:rPr>
          <w:rStyle w:val="Referencingstyle"/>
        </w:rPr>
        <w:t xml:space="preserve"> </w:t>
      </w:r>
      <w:r w:rsidR="003677EF">
        <w:rPr>
          <w:rStyle w:val="Referencingstyle"/>
        </w:rPr>
        <w:t>14ZZZA(1</w:t>
      </w:r>
      <w:r w:rsidR="003677EF" w:rsidRPr="00EF0358">
        <w:rPr>
          <w:rStyle w:val="Referencingstyle"/>
        </w:rPr>
        <w:t>)</w:t>
      </w:r>
      <w:r w:rsidR="003677EF">
        <w:rPr>
          <w:rStyle w:val="Referencingstyle"/>
        </w:rPr>
        <w:t>(e)</w:t>
      </w:r>
      <w:r w:rsidR="003677EF" w:rsidRPr="00EF0358">
        <w:rPr>
          <w:rStyle w:val="Referencingstyle"/>
        </w:rPr>
        <w:t>]</w:t>
      </w:r>
    </w:p>
    <w:p w14:paraId="06F85746" w14:textId="77777777" w:rsidR="00C5087A" w:rsidRDefault="00C5087A" w:rsidP="00C5087A">
      <w:pPr>
        <w:pStyle w:val="dotpoint"/>
      </w:pPr>
      <w:r>
        <w:t>an order requiring the first person to pay exemplary damages</w:t>
      </w:r>
      <w:r w:rsidR="00975C0F">
        <w:t>; or</w:t>
      </w:r>
      <w:r w:rsidR="003677EF">
        <w:t xml:space="preserve"> </w:t>
      </w:r>
      <w:r w:rsidR="003677EF" w:rsidRPr="00EF0358">
        <w:rPr>
          <w:rStyle w:val="Referencingstyle"/>
        </w:rPr>
        <w:t xml:space="preserve">[Schedule 1, item </w:t>
      </w:r>
      <w:r w:rsidR="003677EF">
        <w:rPr>
          <w:rStyle w:val="Referencingstyle"/>
        </w:rPr>
        <w:t>1</w:t>
      </w:r>
      <w:r w:rsidR="009F7574">
        <w:rPr>
          <w:rStyle w:val="Referencingstyle"/>
        </w:rPr>
        <w:t>5</w:t>
      </w:r>
      <w:r w:rsidR="003677EF" w:rsidRPr="00EF0358">
        <w:rPr>
          <w:rStyle w:val="Referencingstyle"/>
        </w:rPr>
        <w:t xml:space="preserve">, </w:t>
      </w:r>
      <w:r w:rsidR="003677EF">
        <w:rPr>
          <w:rStyle w:val="Referencingstyle"/>
        </w:rPr>
        <w:t>paragraph</w:t>
      </w:r>
      <w:r w:rsidR="003677EF" w:rsidRPr="00EF0358">
        <w:rPr>
          <w:rStyle w:val="Referencingstyle"/>
        </w:rPr>
        <w:t xml:space="preserve"> </w:t>
      </w:r>
      <w:r w:rsidR="003677EF">
        <w:rPr>
          <w:rStyle w:val="Referencingstyle"/>
        </w:rPr>
        <w:t>14ZZZA(1</w:t>
      </w:r>
      <w:r w:rsidR="003677EF" w:rsidRPr="00EF0358">
        <w:rPr>
          <w:rStyle w:val="Referencingstyle"/>
        </w:rPr>
        <w:t>)</w:t>
      </w:r>
      <w:r w:rsidR="003677EF">
        <w:rPr>
          <w:rStyle w:val="Referencingstyle"/>
        </w:rPr>
        <w:t>(f)</w:t>
      </w:r>
      <w:r w:rsidR="003677EF" w:rsidRPr="00EF0358">
        <w:rPr>
          <w:rStyle w:val="Referencingstyle"/>
        </w:rPr>
        <w:t>]</w:t>
      </w:r>
      <w:r>
        <w:t xml:space="preserve"> </w:t>
      </w:r>
    </w:p>
    <w:p w14:paraId="0038C23E" w14:textId="77777777" w:rsidR="00C5087A" w:rsidRPr="00827231" w:rsidRDefault="00C5087A" w:rsidP="00CF5638">
      <w:pPr>
        <w:pStyle w:val="dotpoint"/>
      </w:pPr>
      <w:r>
        <w:t>any other order that the court thinks appropriate</w:t>
      </w:r>
      <w:r w:rsidR="00975C0F">
        <w:t>.</w:t>
      </w:r>
      <w:r w:rsidR="003677EF">
        <w:t xml:space="preserve"> </w:t>
      </w:r>
      <w:r w:rsidR="003677EF" w:rsidRPr="00EF0358">
        <w:rPr>
          <w:rStyle w:val="Referencingstyle"/>
        </w:rPr>
        <w:t>[Schedule</w:t>
      </w:r>
      <w:r w:rsidR="0030360D">
        <w:rPr>
          <w:rStyle w:val="Referencingstyle"/>
        </w:rPr>
        <w:t> </w:t>
      </w:r>
      <w:r w:rsidR="003677EF" w:rsidRPr="00EF0358">
        <w:rPr>
          <w:rStyle w:val="Referencingstyle"/>
        </w:rPr>
        <w:t>1,</w:t>
      </w:r>
      <w:r w:rsidR="0030360D">
        <w:rPr>
          <w:rStyle w:val="Referencingstyle"/>
        </w:rPr>
        <w:t> </w:t>
      </w:r>
      <w:r w:rsidR="003677EF" w:rsidRPr="00EF0358">
        <w:rPr>
          <w:rStyle w:val="Referencingstyle"/>
        </w:rPr>
        <w:t>item</w:t>
      </w:r>
      <w:r w:rsidR="0030360D">
        <w:rPr>
          <w:rStyle w:val="Referencingstyle"/>
        </w:rPr>
        <w:t> </w:t>
      </w:r>
      <w:r w:rsidR="003677EF">
        <w:rPr>
          <w:rStyle w:val="Referencingstyle"/>
        </w:rPr>
        <w:t>1</w:t>
      </w:r>
      <w:r w:rsidR="009F7574">
        <w:rPr>
          <w:rStyle w:val="Referencingstyle"/>
        </w:rPr>
        <w:t>5</w:t>
      </w:r>
      <w:r w:rsidR="0030360D">
        <w:rPr>
          <w:rStyle w:val="Referencingstyle"/>
        </w:rPr>
        <w:t>, </w:t>
      </w:r>
      <w:r w:rsidR="003677EF" w:rsidRPr="00EF0358">
        <w:rPr>
          <w:rStyle w:val="Referencingstyle"/>
        </w:rPr>
        <w:t xml:space="preserve"> </w:t>
      </w:r>
      <w:r w:rsidR="003677EF">
        <w:rPr>
          <w:rStyle w:val="Referencingstyle"/>
        </w:rPr>
        <w:t>paragraph</w:t>
      </w:r>
      <w:r w:rsidR="003677EF" w:rsidRPr="00EF0358">
        <w:rPr>
          <w:rStyle w:val="Referencingstyle"/>
        </w:rPr>
        <w:t xml:space="preserve"> </w:t>
      </w:r>
      <w:r w:rsidR="003677EF">
        <w:rPr>
          <w:rStyle w:val="Referencingstyle"/>
        </w:rPr>
        <w:t>14ZZZA(1</w:t>
      </w:r>
      <w:r w:rsidR="003677EF" w:rsidRPr="00EF0358">
        <w:rPr>
          <w:rStyle w:val="Referencingstyle"/>
        </w:rPr>
        <w:t>)</w:t>
      </w:r>
      <w:r w:rsidR="003677EF">
        <w:rPr>
          <w:rStyle w:val="Referencingstyle"/>
        </w:rPr>
        <w:t>(</w:t>
      </w:r>
      <w:r w:rsidR="00787A20">
        <w:rPr>
          <w:rStyle w:val="Referencingstyle"/>
        </w:rPr>
        <w:t>g</w:t>
      </w:r>
      <w:r w:rsidR="003677EF">
        <w:rPr>
          <w:rStyle w:val="Referencingstyle"/>
        </w:rPr>
        <w:t>)</w:t>
      </w:r>
      <w:r w:rsidR="003677EF" w:rsidRPr="00EF0358">
        <w:rPr>
          <w:rStyle w:val="Referencingstyle"/>
        </w:rPr>
        <w:t>]</w:t>
      </w:r>
    </w:p>
    <w:p w14:paraId="1C8085A3" w14:textId="77777777" w:rsidR="00C5087A" w:rsidRPr="0093728C" w:rsidRDefault="00C5087A" w:rsidP="00C5087A">
      <w:pPr>
        <w:pStyle w:val="Heading5"/>
        <w:tabs>
          <w:tab w:val="left" w:pos="2265"/>
        </w:tabs>
      </w:pPr>
      <w:r w:rsidRPr="0093728C">
        <w:t>Onus of proof in compensation proceedings</w:t>
      </w:r>
    </w:p>
    <w:p w14:paraId="09939224" w14:textId="77777777" w:rsidR="00C5087A" w:rsidRPr="00211563" w:rsidRDefault="00C5087A" w:rsidP="00C5087A">
      <w:pPr>
        <w:pStyle w:val="base-text-paragraph"/>
      </w:pPr>
      <w:r>
        <w:t>I</w:t>
      </w:r>
      <w:r w:rsidRPr="0093728C">
        <w:t>n any proceeding</w:t>
      </w:r>
      <w:r w:rsidRPr="00211563">
        <w:t xml:space="preserve"> where a person seeks </w:t>
      </w:r>
      <w:r>
        <w:t>an order</w:t>
      </w:r>
      <w:r w:rsidRPr="00211563">
        <w:t xml:space="preserve"> under </w:t>
      </w:r>
      <w:r>
        <w:t xml:space="preserve">subsection </w:t>
      </w:r>
      <w:r w:rsidR="00703A73">
        <w:t>14ZZZA</w:t>
      </w:r>
      <w:r>
        <w:t xml:space="preserve">(1) </w:t>
      </w:r>
      <w:r w:rsidRPr="00211563">
        <w:t>from another person:</w:t>
      </w:r>
    </w:p>
    <w:p w14:paraId="7D5A1B5B" w14:textId="77777777" w:rsidR="00C5087A" w:rsidRPr="00183C86" w:rsidRDefault="00C5087A" w:rsidP="00C5087A">
      <w:pPr>
        <w:pStyle w:val="dotpoint"/>
      </w:pPr>
      <w:r w:rsidRPr="00211563">
        <w:t xml:space="preserve">the </w:t>
      </w:r>
      <w:r w:rsidR="00703A73">
        <w:t>person seeking the order</w:t>
      </w:r>
      <w:r w:rsidRPr="00211563">
        <w:t xml:space="preserve"> bears the onus of </w:t>
      </w:r>
      <w:r w:rsidR="00703A73">
        <w:t>adducing or pointing to evidence that suggest a reasonable possibility</w:t>
      </w:r>
      <w:r w:rsidRPr="00211563">
        <w:t xml:space="preserve"> th</w:t>
      </w:r>
      <w:r>
        <w:t>at the other person has engaged in conduct that has caused detriment or constitutes a threat of detriment</w:t>
      </w:r>
      <w:r w:rsidRPr="00183C86">
        <w:t>; and</w:t>
      </w:r>
    </w:p>
    <w:p w14:paraId="04D87FAD" w14:textId="77777777" w:rsidR="00C5087A" w:rsidRDefault="00C5087A" w:rsidP="00C5087A">
      <w:pPr>
        <w:pStyle w:val="dotpoint"/>
      </w:pPr>
      <w:r w:rsidRPr="00211563">
        <w:t>if that onus</w:t>
      </w:r>
      <w:r w:rsidR="00703A73">
        <w:t xml:space="preserve"> is discharged</w:t>
      </w:r>
      <w:r>
        <w:t>, t</w:t>
      </w:r>
      <w:r w:rsidRPr="00211563">
        <w:t>he other person bea</w:t>
      </w:r>
      <w:r>
        <w:t>rs the onus of proving that the claim is not made out.</w:t>
      </w:r>
    </w:p>
    <w:p w14:paraId="00A6CEDE" w14:textId="77777777" w:rsidR="00C5087A" w:rsidRPr="0011518E" w:rsidRDefault="00C5087A" w:rsidP="00C5087A">
      <w:pPr>
        <w:pStyle w:val="base-text-paragraphnonumbers"/>
        <w:ind w:left="1560"/>
        <w:rPr>
          <w:rStyle w:val="Referencingstyle"/>
        </w:rPr>
      </w:pPr>
      <w:r>
        <w:rPr>
          <w:rStyle w:val="Referencingstyle"/>
        </w:rPr>
        <w:t xml:space="preserve">[Schedule 1, item </w:t>
      </w:r>
      <w:r w:rsidR="00703A73">
        <w:rPr>
          <w:rStyle w:val="Referencingstyle"/>
        </w:rPr>
        <w:t>1</w:t>
      </w:r>
      <w:r w:rsidR="00B775FA">
        <w:rPr>
          <w:rStyle w:val="Referencingstyle"/>
        </w:rPr>
        <w:t>5</w:t>
      </w:r>
      <w:r>
        <w:rPr>
          <w:rStyle w:val="Referencingstyle"/>
        </w:rPr>
        <w:t xml:space="preserve">, subsection </w:t>
      </w:r>
      <w:r w:rsidR="00703A73">
        <w:rPr>
          <w:rStyle w:val="Referencingstyle"/>
        </w:rPr>
        <w:t>14ZZZA</w:t>
      </w:r>
      <w:r>
        <w:rPr>
          <w:rStyle w:val="Referencingstyle"/>
        </w:rPr>
        <w:t>(2)]</w:t>
      </w:r>
    </w:p>
    <w:p w14:paraId="1A5AC4E9" w14:textId="77777777" w:rsidR="00C5087A" w:rsidRDefault="00C5087A" w:rsidP="00C5087A">
      <w:pPr>
        <w:pStyle w:val="base-text-paragraph"/>
      </w:pPr>
      <w:r>
        <w:t>This reversal of the onus of proof recognises the well documented propensity of organisations that are the subject of a disclosure of wrongdoing to accuse and victimise the whistleblower, citing reasons other than the disclosure for their actions.</w:t>
      </w:r>
    </w:p>
    <w:p w14:paraId="2740E335" w14:textId="77777777" w:rsidR="00C5087A" w:rsidRPr="00696B4B" w:rsidRDefault="00C5087A" w:rsidP="00C5087A">
      <w:pPr>
        <w:pStyle w:val="base-text-paragraph"/>
      </w:pPr>
      <w:r>
        <w:t xml:space="preserve">The </w:t>
      </w:r>
      <w:r w:rsidR="00703A73">
        <w:t>reversal of onus</w:t>
      </w:r>
      <w:r>
        <w:t xml:space="preserve"> will mean that an entity that engages in such conduct, rather than the victim, will bear the onus of proving that the disclosure was not in any part a reason for their conduct.</w:t>
      </w:r>
    </w:p>
    <w:p w14:paraId="7F592EF2" w14:textId="77777777" w:rsidR="00C5087A" w:rsidRPr="00696B4B" w:rsidRDefault="00C5087A" w:rsidP="00C5087A">
      <w:pPr>
        <w:pStyle w:val="base-text-paragraph"/>
      </w:pPr>
      <w:r>
        <w:lastRenderedPageBreak/>
        <w:t xml:space="preserve">A court must not make an order against a person’s employer if the employer took reasonable precautions and exercised due diligence to avoid the victimising conduct. </w:t>
      </w:r>
      <w:r>
        <w:rPr>
          <w:rStyle w:val="Referencingstyle"/>
        </w:rPr>
        <w:t xml:space="preserve">[Schedule 1, item </w:t>
      </w:r>
      <w:r w:rsidR="00703A73">
        <w:rPr>
          <w:rStyle w:val="Referencingstyle"/>
        </w:rPr>
        <w:t>1</w:t>
      </w:r>
      <w:r w:rsidR="00B775FA">
        <w:rPr>
          <w:rStyle w:val="Referencingstyle"/>
        </w:rPr>
        <w:t>5</w:t>
      </w:r>
      <w:r>
        <w:rPr>
          <w:rStyle w:val="Referencingstyle"/>
        </w:rPr>
        <w:t xml:space="preserve">, subsection </w:t>
      </w:r>
      <w:r w:rsidR="00703A73">
        <w:rPr>
          <w:rStyle w:val="Referencingstyle"/>
        </w:rPr>
        <w:t>14ZZZA</w:t>
      </w:r>
      <w:r>
        <w:rPr>
          <w:rStyle w:val="Referencingstyle"/>
        </w:rPr>
        <w:t>(3)]</w:t>
      </w:r>
    </w:p>
    <w:p w14:paraId="1B6AF570" w14:textId="77777777" w:rsidR="00C5087A" w:rsidRPr="00696B4B" w:rsidRDefault="00C5087A" w:rsidP="00C5087A">
      <w:pPr>
        <w:pStyle w:val="base-text-paragraph"/>
      </w:pPr>
      <w:r>
        <w:t xml:space="preserve">If the court makes an order requiring a person and the person’s employer jointly to pay compensation, the person and the person’s employer are jointly and severally liable to pay the compensation. </w:t>
      </w:r>
      <w:r>
        <w:rPr>
          <w:rStyle w:val="Referencingstyle"/>
        </w:rPr>
        <w:t>[Schedule</w:t>
      </w:r>
      <w:r w:rsidR="0030360D">
        <w:rPr>
          <w:rStyle w:val="Referencingstyle"/>
        </w:rPr>
        <w:t> </w:t>
      </w:r>
      <w:r>
        <w:rPr>
          <w:rStyle w:val="Referencingstyle"/>
        </w:rPr>
        <w:t xml:space="preserve">1, item </w:t>
      </w:r>
      <w:r w:rsidR="00C501C9">
        <w:rPr>
          <w:rStyle w:val="Referencingstyle"/>
        </w:rPr>
        <w:t>1</w:t>
      </w:r>
      <w:r w:rsidR="00B775FA">
        <w:rPr>
          <w:rStyle w:val="Referencingstyle"/>
        </w:rPr>
        <w:t>5</w:t>
      </w:r>
      <w:r>
        <w:rPr>
          <w:rStyle w:val="Referencingstyle"/>
        </w:rPr>
        <w:t xml:space="preserve">, subsection </w:t>
      </w:r>
      <w:r w:rsidR="00C501C9">
        <w:rPr>
          <w:rStyle w:val="Referencingstyle"/>
        </w:rPr>
        <w:t>14ZZZA</w:t>
      </w:r>
      <w:r>
        <w:rPr>
          <w:rStyle w:val="Referencingstyle"/>
        </w:rPr>
        <w:t>(3)]</w:t>
      </w:r>
    </w:p>
    <w:p w14:paraId="71567A9D" w14:textId="77777777" w:rsidR="00273ABE" w:rsidRPr="005759FC" w:rsidRDefault="00920166" w:rsidP="00273ABE">
      <w:pPr>
        <w:pStyle w:val="base-text-paragraph"/>
      </w:pPr>
      <w:r>
        <w:t>A whistleblower’s right to compensation</w:t>
      </w:r>
      <w:r w:rsidR="00303D74">
        <w:t xml:space="preserve"> and</w:t>
      </w:r>
      <w:r>
        <w:t xml:space="preserve"> the liability </w:t>
      </w:r>
      <w:r w:rsidR="00303D74">
        <w:t xml:space="preserve">of </w:t>
      </w:r>
      <w:r w:rsidRPr="005759FC">
        <w:t xml:space="preserve">the first person is determined by the courts. </w:t>
      </w:r>
    </w:p>
    <w:p w14:paraId="1DAACA54" w14:textId="77777777" w:rsidR="00795DF8" w:rsidRPr="00795DF8" w:rsidRDefault="00795DF8" w:rsidP="004846CB">
      <w:pPr>
        <w:pStyle w:val="Heading4"/>
      </w:pPr>
      <w:r>
        <w:t>Protection of whistleblowers in court proceedings</w:t>
      </w:r>
    </w:p>
    <w:p w14:paraId="3C20C492" w14:textId="77777777" w:rsidR="00FB47C2" w:rsidRDefault="000053D0" w:rsidP="00FB47C2">
      <w:pPr>
        <w:pStyle w:val="base-text-paragraph"/>
      </w:pPr>
      <w:r>
        <w:t>Consistent with the enhanced Corporations Act whistleblower protections</w:t>
      </w:r>
      <w:r w:rsidR="007C46EE">
        <w:t xml:space="preserve"> described in Chapter </w:t>
      </w:r>
      <w:r w:rsidR="00092438">
        <w:t>2</w:t>
      </w:r>
      <w:r>
        <w:t xml:space="preserve">, </w:t>
      </w:r>
      <w:r w:rsidR="007C7817">
        <w:t>t</w:t>
      </w:r>
      <w:r w:rsidR="00243881" w:rsidRPr="000E68CF">
        <w:t xml:space="preserve">he </w:t>
      </w:r>
      <w:r w:rsidR="00FB47C2">
        <w:t>new law ensures that a person is not to be required to:</w:t>
      </w:r>
    </w:p>
    <w:p w14:paraId="5021D687" w14:textId="77777777" w:rsidR="00FB47C2" w:rsidRDefault="00FB47C2" w:rsidP="000E68CF">
      <w:pPr>
        <w:pStyle w:val="dotpoint"/>
      </w:pPr>
      <w:r>
        <w:t>disclose to a court or tribunal the identity of a whistleblower, or information that is likely to lead to the identification of the discloser; or</w:t>
      </w:r>
    </w:p>
    <w:p w14:paraId="3D2FC971" w14:textId="77777777" w:rsidR="00AD1045" w:rsidRDefault="00FB47C2" w:rsidP="000E68CF">
      <w:pPr>
        <w:pStyle w:val="dotpoint"/>
      </w:pPr>
      <w:r>
        <w:t>produce to a court or tribunal a document containing the identity of a whistleblower or information likely to lead to the identity of the discloser</w:t>
      </w:r>
      <w:r w:rsidR="00AD1045">
        <w:t>;</w:t>
      </w:r>
    </w:p>
    <w:p w14:paraId="6D4FCA11" w14:textId="6FF126CE" w:rsidR="00243881" w:rsidRDefault="00AD1045" w:rsidP="000E68CF">
      <w:pPr>
        <w:pStyle w:val="base-text-paragraphnonumbers"/>
      </w:pPr>
      <w:r>
        <w:t>except where it is necessary to do so for the purposes of giving effect to this whistleblower regime, or the court thinks it necessary in the interests of justice to do so.</w:t>
      </w:r>
      <w:r w:rsidR="00B675E1">
        <w:t xml:space="preserve"> </w:t>
      </w:r>
      <w:r w:rsidR="00FB47C2">
        <w:rPr>
          <w:rStyle w:val="Referencingstyle"/>
        </w:rPr>
        <w:t>[</w:t>
      </w:r>
      <w:r w:rsidR="00FB47C2" w:rsidRPr="00D52B97">
        <w:rPr>
          <w:rStyle w:val="Referencingstyle"/>
        </w:rPr>
        <w:t xml:space="preserve">Schedule </w:t>
      </w:r>
      <w:r w:rsidR="001A14A8">
        <w:rPr>
          <w:rStyle w:val="Referencingstyle"/>
        </w:rPr>
        <w:t>1</w:t>
      </w:r>
      <w:r w:rsidR="00FB47C2" w:rsidRPr="00D52B97">
        <w:rPr>
          <w:rStyle w:val="Referencingstyle"/>
        </w:rPr>
        <w:t xml:space="preserve">, item </w:t>
      </w:r>
      <w:r w:rsidR="00392ACD">
        <w:rPr>
          <w:rStyle w:val="Referencingstyle"/>
        </w:rPr>
        <w:t>1</w:t>
      </w:r>
      <w:r w:rsidR="00B775FA">
        <w:rPr>
          <w:rStyle w:val="Referencingstyle"/>
        </w:rPr>
        <w:t>5</w:t>
      </w:r>
      <w:r w:rsidR="00FB47C2" w:rsidRPr="00D52B97">
        <w:rPr>
          <w:rStyle w:val="Referencingstyle"/>
        </w:rPr>
        <w:t xml:space="preserve">, </w:t>
      </w:r>
      <w:r w:rsidR="00392ACD">
        <w:rPr>
          <w:rStyle w:val="Referencingstyle"/>
        </w:rPr>
        <w:t xml:space="preserve">section </w:t>
      </w:r>
      <w:r w:rsidR="00F21790">
        <w:rPr>
          <w:rStyle w:val="Referencingstyle"/>
        </w:rPr>
        <w:t>14ZZZB</w:t>
      </w:r>
      <w:r w:rsidR="00FB47C2">
        <w:rPr>
          <w:rStyle w:val="Referencingstyle"/>
        </w:rPr>
        <w:t>]</w:t>
      </w:r>
      <w:r w:rsidR="00FB47C2">
        <w:t xml:space="preserve"> </w:t>
      </w:r>
    </w:p>
    <w:p w14:paraId="2907DC19" w14:textId="672BBBAA" w:rsidR="00590363" w:rsidRDefault="00590363" w:rsidP="00590363">
      <w:pPr>
        <w:pStyle w:val="base-text-paragraph"/>
      </w:pPr>
      <w:r>
        <w:t>U</w:t>
      </w:r>
      <w:r w:rsidRPr="00B14CF3">
        <w:t>nder the common law and the Evidence Act, the general starting position concerning evidence is that relevant evidence should be admissible.</w:t>
      </w:r>
      <w:r>
        <w:t xml:space="preserve"> The purpose of th</w:t>
      </w:r>
      <w:r w:rsidR="005D3473">
        <w:t>e</w:t>
      </w:r>
      <w:r>
        <w:t xml:space="preserve"> exception to this principle is to ensure that the protection of a whistleblower’s identity afforded by the law cannot be extinguished by discovery of documents or other processes in the context of court proceedings.</w:t>
      </w:r>
    </w:p>
    <w:p w14:paraId="2D93708B" w14:textId="77777777" w:rsidR="00590363" w:rsidRPr="0093728C" w:rsidRDefault="00590363" w:rsidP="00590363">
      <w:pPr>
        <w:pStyle w:val="base-text-paragraph"/>
      </w:pPr>
      <w:r w:rsidRPr="0093728C">
        <w:t>This provision reflects the protection of whistleblower identity in court proceedings in section 21</w:t>
      </w:r>
      <w:r>
        <w:t xml:space="preserve"> of the PID Act, and ensures that the identity of corporate and financial sector whistleblowers is aligned with those for public sector whistleblowers.  </w:t>
      </w:r>
    </w:p>
    <w:p w14:paraId="0C514696" w14:textId="77777777" w:rsidR="003E7D27" w:rsidRDefault="003E7D27" w:rsidP="00CF5638">
      <w:pPr>
        <w:pStyle w:val="Heading4"/>
      </w:pPr>
      <w:r>
        <w:t>Costs</w:t>
      </w:r>
    </w:p>
    <w:p w14:paraId="250DA3EA" w14:textId="77777777" w:rsidR="00A8482F" w:rsidRDefault="00A8482F" w:rsidP="00173AAE">
      <w:pPr>
        <w:pStyle w:val="base-text-paragraph"/>
      </w:pPr>
      <w:r>
        <w:t xml:space="preserve">As in the enhanced Corporations Act whistleblower protections described in Chapter 2, the new law protects a person (the </w:t>
      </w:r>
      <w:r w:rsidRPr="00B675E1">
        <w:t>claimant</w:t>
      </w:r>
      <w:r>
        <w:t xml:space="preserve">) who is seeking an order under the compensation provisions from having an award </w:t>
      </w:r>
      <w:r>
        <w:lastRenderedPageBreak/>
        <w:t xml:space="preserve">of costs made against them, except in limited circumstances. </w:t>
      </w:r>
      <w:r w:rsidRPr="004C5551">
        <w:rPr>
          <w:rStyle w:val="Referencingstyle"/>
        </w:rPr>
        <w:t>[Schedule</w:t>
      </w:r>
      <w:r>
        <w:rPr>
          <w:rStyle w:val="Referencingstyle"/>
        </w:rPr>
        <w:t> 1</w:t>
      </w:r>
      <w:r w:rsidR="00266328">
        <w:rPr>
          <w:rStyle w:val="Referencingstyle"/>
        </w:rPr>
        <w:t>,</w:t>
      </w:r>
      <w:r w:rsidR="00B675E1">
        <w:rPr>
          <w:rStyle w:val="Referencingstyle"/>
        </w:rPr>
        <w:t xml:space="preserve"> </w:t>
      </w:r>
      <w:r w:rsidRPr="004C5551">
        <w:rPr>
          <w:rStyle w:val="Referencingstyle"/>
        </w:rPr>
        <w:t>item</w:t>
      </w:r>
      <w:r>
        <w:rPr>
          <w:rStyle w:val="Referencingstyle"/>
        </w:rPr>
        <w:t> 15,</w:t>
      </w:r>
      <w:r w:rsidRPr="002F49C2">
        <w:rPr>
          <w:rStyle w:val="Referencingstyle"/>
        </w:rPr>
        <w:t xml:space="preserve"> subsection </w:t>
      </w:r>
      <w:r>
        <w:rPr>
          <w:rStyle w:val="Referencingstyle"/>
        </w:rPr>
        <w:t>14ZZZC]</w:t>
      </w:r>
      <w:r w:rsidR="00CE4B45">
        <w:rPr>
          <w:rStyle w:val="Referencingstyle"/>
        </w:rPr>
        <w:t xml:space="preserve"> </w:t>
      </w:r>
    </w:p>
    <w:p w14:paraId="1755FD0F" w14:textId="77777777" w:rsidR="00173AAE" w:rsidRDefault="00173AAE" w:rsidP="00173AAE">
      <w:pPr>
        <w:pStyle w:val="base-text-paragraph"/>
      </w:pPr>
      <w:r>
        <w:t>The limited circumstances where the court may make such an order are where it is satisfied that:</w:t>
      </w:r>
    </w:p>
    <w:p w14:paraId="58D9F300" w14:textId="77777777" w:rsidR="00173AAE" w:rsidRDefault="00173AAE" w:rsidP="002F49C2">
      <w:pPr>
        <w:pStyle w:val="dotpoint"/>
      </w:pPr>
      <w:r>
        <w:t xml:space="preserve">the </w:t>
      </w:r>
      <w:r w:rsidR="00F21790">
        <w:t xml:space="preserve">claimant </w:t>
      </w:r>
      <w:r>
        <w:t>instituted the proceedings vexatiously or without reasonable cause; or</w:t>
      </w:r>
    </w:p>
    <w:p w14:paraId="3C4C3CF0" w14:textId="07361FDF" w:rsidR="004374F9" w:rsidRPr="004374F9" w:rsidRDefault="004374F9" w:rsidP="00414A55">
      <w:pPr>
        <w:pStyle w:val="dotpoint"/>
        <w:rPr>
          <w:b/>
          <w:i/>
          <w:sz w:val="18"/>
        </w:rPr>
      </w:pPr>
      <w:r w:rsidRPr="004374F9">
        <w:t xml:space="preserve">the </w:t>
      </w:r>
      <w:r w:rsidR="005D3473">
        <w:t>claimant’s</w:t>
      </w:r>
      <w:r w:rsidRPr="004374F9">
        <w:t xml:space="preserve"> unreasonable act or omission caused the other party to incur the costs</w:t>
      </w:r>
      <w:r>
        <w:t>.</w:t>
      </w:r>
    </w:p>
    <w:p w14:paraId="53CA9947" w14:textId="77777777" w:rsidR="004374F9" w:rsidRDefault="00173AAE" w:rsidP="004374F9">
      <w:pPr>
        <w:pStyle w:val="base-text-paragraphnonumbers"/>
        <w:rPr>
          <w:rStyle w:val="Referencingstyle"/>
        </w:rPr>
      </w:pPr>
      <w:r w:rsidRPr="004C5551">
        <w:rPr>
          <w:rStyle w:val="Referencingstyle"/>
        </w:rPr>
        <w:t xml:space="preserve">[Schedule </w:t>
      </w:r>
      <w:r w:rsidR="001A14A8">
        <w:rPr>
          <w:rStyle w:val="Referencingstyle"/>
        </w:rPr>
        <w:t>1</w:t>
      </w:r>
      <w:r w:rsidRPr="004C5551">
        <w:rPr>
          <w:rStyle w:val="Referencingstyle"/>
        </w:rPr>
        <w:t>, item</w:t>
      </w:r>
      <w:r w:rsidR="004C5551">
        <w:rPr>
          <w:rStyle w:val="Referencingstyle"/>
        </w:rPr>
        <w:t xml:space="preserve"> 1</w:t>
      </w:r>
      <w:r w:rsidR="00B775FA">
        <w:rPr>
          <w:rStyle w:val="Referencingstyle"/>
        </w:rPr>
        <w:t>5</w:t>
      </w:r>
      <w:r w:rsidR="00D17B99">
        <w:rPr>
          <w:rStyle w:val="Referencingstyle"/>
        </w:rPr>
        <w:t>,</w:t>
      </w:r>
      <w:r w:rsidRPr="002F49C2">
        <w:rPr>
          <w:rStyle w:val="Referencingstyle"/>
        </w:rPr>
        <w:t xml:space="preserve"> subsection </w:t>
      </w:r>
      <w:r w:rsidR="00F21790">
        <w:rPr>
          <w:rStyle w:val="Referencingstyle"/>
        </w:rPr>
        <w:t>14ZZZC</w:t>
      </w:r>
      <w:r w:rsidR="004C5551">
        <w:rPr>
          <w:rStyle w:val="Referencingstyle"/>
        </w:rPr>
        <w:t>(</w:t>
      </w:r>
      <w:r w:rsidR="004374F9">
        <w:rPr>
          <w:rStyle w:val="Referencingstyle"/>
        </w:rPr>
        <w:t>3)]</w:t>
      </w:r>
    </w:p>
    <w:p w14:paraId="1E672DAF" w14:textId="77777777" w:rsidR="00367F48" w:rsidRPr="00DB473C" w:rsidRDefault="00367F48" w:rsidP="00CF5638">
      <w:pPr>
        <w:pStyle w:val="Heading5"/>
      </w:pPr>
      <w:r w:rsidRPr="00CF5638">
        <w:t>Interaction between civil proceedings and criminal offences</w:t>
      </w:r>
    </w:p>
    <w:p w14:paraId="775053D5" w14:textId="77777777" w:rsidR="004671AC" w:rsidRPr="0058060C" w:rsidRDefault="002A1118" w:rsidP="004671AC">
      <w:pPr>
        <w:pStyle w:val="base-text-paragraph"/>
        <w:rPr>
          <w:rStyle w:val="Referencingstyle"/>
          <w:b w:val="0"/>
          <w:i w:val="0"/>
          <w:sz w:val="22"/>
        </w:rPr>
      </w:pPr>
      <w:r>
        <w:t xml:space="preserve"> </w:t>
      </w:r>
      <w:r w:rsidR="004671AC" w:rsidRPr="00126FFA">
        <w:t xml:space="preserve">For the avoidance of doubt, a person may bring civil proceedings for compensation or other remedial order even if no prosecution for victimisation has been brought or if such a prosecution cannot be brought.  </w:t>
      </w:r>
      <w:r w:rsidR="004671AC" w:rsidRPr="00126FFA">
        <w:rPr>
          <w:rStyle w:val="Referencingstyle"/>
        </w:rPr>
        <w:t>[Schedule 1, item 1</w:t>
      </w:r>
      <w:r w:rsidR="00B775FA">
        <w:rPr>
          <w:rStyle w:val="Referencingstyle"/>
        </w:rPr>
        <w:t>5</w:t>
      </w:r>
      <w:r w:rsidR="004671AC" w:rsidRPr="00126FFA">
        <w:rPr>
          <w:rStyle w:val="Referencingstyle"/>
        </w:rPr>
        <w:t>, section 14ZZZD]</w:t>
      </w:r>
    </w:p>
    <w:p w14:paraId="5FAD1A99" w14:textId="77777777" w:rsidR="00F86B5D" w:rsidRDefault="00F86B5D" w:rsidP="00CF5638">
      <w:pPr>
        <w:pStyle w:val="Heading3"/>
      </w:pPr>
      <w:r>
        <w:t>Compensation for acquisition for property</w:t>
      </w:r>
    </w:p>
    <w:p w14:paraId="0EE241F7" w14:textId="77777777" w:rsidR="00E90788" w:rsidRDefault="00E90788">
      <w:pPr>
        <w:pStyle w:val="base-text-paragraph"/>
      </w:pPr>
      <w:r>
        <w:t>The new law includes a compensation provision to manage constitutional risk arising from paragraph 51(xxxi) of the Constitution.</w:t>
      </w:r>
    </w:p>
    <w:p w14:paraId="1909672A" w14:textId="77777777" w:rsidR="00F86B5D" w:rsidRPr="00ED4346" w:rsidRDefault="00F86B5D" w:rsidP="00CF5638">
      <w:pPr>
        <w:pStyle w:val="base-text-paragraph"/>
        <w:rPr>
          <w:rStyle w:val="Referencingstyle"/>
          <w:b w:val="0"/>
          <w:i w:val="0"/>
          <w:sz w:val="22"/>
        </w:rPr>
      </w:pPr>
      <w:r>
        <w:t xml:space="preserve">If the legal immunity provisions of the tax whistleblower legislation are found to constitute an acquisition of property, </w:t>
      </w:r>
      <w:r w:rsidR="001823B5">
        <w:t xml:space="preserve">otherwise than on just terms, </w:t>
      </w:r>
      <w:r>
        <w:t xml:space="preserve">the Commonwealth will be obliged to pay reasonable compensation, the quantum of which can be determined by a court. A corresponding provision already exists in the Corporations Act.  </w:t>
      </w:r>
      <w:r w:rsidRPr="004C5551">
        <w:rPr>
          <w:rStyle w:val="Referencingstyle"/>
        </w:rPr>
        <w:t>[Schedule</w:t>
      </w:r>
      <w:r w:rsidR="00B050B8">
        <w:rPr>
          <w:rStyle w:val="Referencingstyle"/>
        </w:rPr>
        <w:t> </w:t>
      </w:r>
      <w:r>
        <w:rPr>
          <w:rStyle w:val="Referencingstyle"/>
        </w:rPr>
        <w:t>1</w:t>
      </w:r>
      <w:r w:rsidRPr="004C5551">
        <w:rPr>
          <w:rStyle w:val="Referencingstyle"/>
        </w:rPr>
        <w:t>,</w:t>
      </w:r>
      <w:r w:rsidR="00B050B8">
        <w:rPr>
          <w:rStyle w:val="Referencingstyle"/>
        </w:rPr>
        <w:t> </w:t>
      </w:r>
      <w:r w:rsidRPr="004C5551">
        <w:rPr>
          <w:rStyle w:val="Referencingstyle"/>
        </w:rPr>
        <w:t>item</w:t>
      </w:r>
      <w:r>
        <w:rPr>
          <w:rStyle w:val="Referencingstyle"/>
        </w:rPr>
        <w:t xml:space="preserve"> 15,</w:t>
      </w:r>
      <w:r w:rsidR="004F21EE">
        <w:rPr>
          <w:rStyle w:val="Referencingstyle"/>
        </w:rPr>
        <w:t xml:space="preserve"> </w:t>
      </w:r>
      <w:r w:rsidRPr="002F49C2">
        <w:rPr>
          <w:rStyle w:val="Referencingstyle"/>
        </w:rPr>
        <w:t xml:space="preserve">section </w:t>
      </w:r>
      <w:r>
        <w:rPr>
          <w:rStyle w:val="Referencingstyle"/>
        </w:rPr>
        <w:t>14ZZZE</w:t>
      </w:r>
      <w:r w:rsidR="00AA334E">
        <w:rPr>
          <w:rStyle w:val="Referencingstyle"/>
        </w:rPr>
        <w:t xml:space="preserve"> subsections (1) and (2)</w:t>
      </w:r>
      <w:r>
        <w:rPr>
          <w:rStyle w:val="Referencingstyle"/>
        </w:rPr>
        <w:t>]</w:t>
      </w:r>
    </w:p>
    <w:p w14:paraId="18C78636" w14:textId="77777777" w:rsidR="00ED4346" w:rsidRPr="00FA276C" w:rsidRDefault="00ED4346" w:rsidP="00CF5638">
      <w:pPr>
        <w:pStyle w:val="base-text-paragraph"/>
        <w:rPr>
          <w:rStyle w:val="Referencingstyle"/>
          <w:b w:val="0"/>
          <w:i w:val="0"/>
          <w:sz w:val="22"/>
        </w:rPr>
      </w:pPr>
      <w:r>
        <w:rPr>
          <w:rStyle w:val="Referencingstyle"/>
          <w:b w:val="0"/>
          <w:i w:val="0"/>
          <w:sz w:val="22"/>
        </w:rPr>
        <w:t>Any payments under this section are to be made out of money appropriated by Parliament by another Act.</w:t>
      </w:r>
      <w:r w:rsidR="00E21F31">
        <w:rPr>
          <w:rStyle w:val="Referencingstyle"/>
          <w:b w:val="0"/>
          <w:i w:val="0"/>
          <w:sz w:val="22"/>
        </w:rPr>
        <w:t xml:space="preserve"> The amendments con</w:t>
      </w:r>
      <w:r w:rsidR="00AA334E">
        <w:rPr>
          <w:rStyle w:val="Referencingstyle"/>
          <w:b w:val="0"/>
          <w:i w:val="0"/>
          <w:sz w:val="22"/>
        </w:rPr>
        <w:t>firm that such a payment is not</w:t>
      </w:r>
      <w:r w:rsidR="00E21F31">
        <w:rPr>
          <w:rStyle w:val="Referencingstyle"/>
          <w:b w:val="0"/>
          <w:i w:val="0"/>
          <w:sz w:val="22"/>
        </w:rPr>
        <w:t xml:space="preserve"> a payment the Commissioner is required or permitted to pay out of the Consolidated Revenue Fund.</w:t>
      </w:r>
      <w:r w:rsidR="00AA334E">
        <w:rPr>
          <w:rStyle w:val="Referencingstyle"/>
          <w:b w:val="0"/>
          <w:i w:val="0"/>
          <w:sz w:val="22"/>
        </w:rPr>
        <w:t xml:space="preserve"> </w:t>
      </w:r>
      <w:r w:rsidR="00AA334E" w:rsidRPr="004C5551">
        <w:rPr>
          <w:rStyle w:val="Referencingstyle"/>
        </w:rPr>
        <w:t>[Schedule</w:t>
      </w:r>
      <w:r w:rsidR="00AA334E">
        <w:rPr>
          <w:rStyle w:val="Referencingstyle"/>
        </w:rPr>
        <w:t> 1</w:t>
      </w:r>
      <w:r w:rsidR="00AA334E" w:rsidRPr="004C5551">
        <w:rPr>
          <w:rStyle w:val="Referencingstyle"/>
        </w:rPr>
        <w:t>,</w:t>
      </w:r>
      <w:r w:rsidR="00AA334E">
        <w:rPr>
          <w:rStyle w:val="Referencingstyle"/>
        </w:rPr>
        <w:t> </w:t>
      </w:r>
      <w:r w:rsidR="00AA334E" w:rsidRPr="004C5551">
        <w:rPr>
          <w:rStyle w:val="Referencingstyle"/>
        </w:rPr>
        <w:t>item</w:t>
      </w:r>
      <w:r w:rsidR="00AA334E">
        <w:rPr>
          <w:rStyle w:val="Referencingstyle"/>
        </w:rPr>
        <w:t xml:space="preserve"> 15, </w:t>
      </w:r>
      <w:r w:rsidR="00AA334E" w:rsidRPr="002F49C2">
        <w:rPr>
          <w:rStyle w:val="Referencingstyle"/>
        </w:rPr>
        <w:t>s</w:t>
      </w:r>
      <w:r w:rsidR="00AA334E">
        <w:rPr>
          <w:rStyle w:val="Referencingstyle"/>
        </w:rPr>
        <w:t>ubs</w:t>
      </w:r>
      <w:r w:rsidR="00AA334E" w:rsidRPr="002F49C2">
        <w:rPr>
          <w:rStyle w:val="Referencingstyle"/>
        </w:rPr>
        <w:t>ection</w:t>
      </w:r>
      <w:r w:rsidR="00AA334E">
        <w:rPr>
          <w:rStyle w:val="Referencingstyle"/>
        </w:rPr>
        <w:t>s</w:t>
      </w:r>
      <w:r w:rsidR="00B675E1">
        <w:rPr>
          <w:rStyle w:val="Referencingstyle"/>
        </w:rPr>
        <w:t> </w:t>
      </w:r>
      <w:r w:rsidR="00AA334E">
        <w:rPr>
          <w:rStyle w:val="Referencingstyle"/>
        </w:rPr>
        <w:t>14ZZZE(3) and (4)]</w:t>
      </w:r>
    </w:p>
    <w:p w14:paraId="397471D3" w14:textId="77777777" w:rsidR="006C09C1" w:rsidRDefault="009C54CB" w:rsidP="00414A55">
      <w:pPr>
        <w:pStyle w:val="Heading2"/>
      </w:pPr>
      <w:r>
        <w:t>A</w:t>
      </w:r>
      <w:r w:rsidR="006C09C1">
        <w:t xml:space="preserve">pplication </w:t>
      </w:r>
    </w:p>
    <w:p w14:paraId="433F8BEF" w14:textId="77777777" w:rsidR="00A64E71" w:rsidRDefault="009C54CB" w:rsidP="006C09C1">
      <w:pPr>
        <w:pStyle w:val="base-text-paragraph"/>
        <w:rPr>
          <w:rStyle w:val="Referencingstyle"/>
        </w:rPr>
        <w:sectPr w:rsidR="00A64E71" w:rsidSect="008818D3">
          <w:headerReference w:type="default" r:id="rId44"/>
          <w:type w:val="oddPage"/>
          <w:pgSz w:w="11906" w:h="16838" w:code="9"/>
          <w:pgMar w:top="2466" w:right="2098" w:bottom="2466" w:left="2098" w:header="1559" w:footer="1899" w:gutter="0"/>
          <w:cols w:space="708"/>
          <w:titlePg/>
          <w:docGrid w:linePitch="360"/>
        </w:sectPr>
      </w:pPr>
      <w:r w:rsidRPr="009C54CB">
        <w:t xml:space="preserve">The amendments will apply in relation to whistleblower disclosures made on or after 1 July 2018, including disclosures about events occurring before this date. </w:t>
      </w:r>
      <w:r w:rsidR="00B775FA">
        <w:rPr>
          <w:rStyle w:val="Referencingstyle"/>
        </w:rPr>
        <w:t>[Schedule 1, item </w:t>
      </w:r>
      <w:r w:rsidR="00B775FA" w:rsidRPr="00126FFA">
        <w:rPr>
          <w:rStyle w:val="Referencingstyle"/>
        </w:rPr>
        <w:t>1</w:t>
      </w:r>
      <w:r w:rsidR="00B775FA">
        <w:rPr>
          <w:rStyle w:val="Referencingstyle"/>
        </w:rPr>
        <w:t>6</w:t>
      </w:r>
      <w:r w:rsidR="00B775FA" w:rsidRPr="00126FFA">
        <w:rPr>
          <w:rStyle w:val="Referencingstyle"/>
        </w:rPr>
        <w:t>]</w:t>
      </w:r>
    </w:p>
    <w:p w14:paraId="77E83952" w14:textId="77777777" w:rsidR="001768EF" w:rsidRPr="00F51A71" w:rsidRDefault="00172511" w:rsidP="001768EF">
      <w:pPr>
        <w:pStyle w:val="ChapterHeading"/>
        <w:numPr>
          <w:ilvl w:val="0"/>
          <w:numId w:val="59"/>
        </w:numPr>
        <w:tabs>
          <w:tab w:val="clear" w:pos="1134"/>
          <w:tab w:val="num" w:pos="360"/>
        </w:tabs>
      </w:pPr>
      <w:bookmarkStart w:id="586" w:name="_Toc496018730"/>
      <w:bookmarkStart w:id="587" w:name="_Toc496018753"/>
      <w:bookmarkStart w:id="588" w:name="_Toc496022242"/>
      <w:bookmarkStart w:id="589" w:name="_Toc499832175"/>
      <w:bookmarkStart w:id="590" w:name="_Toc499876555"/>
      <w:bookmarkStart w:id="591" w:name="_Toc499910124"/>
      <w:bookmarkStart w:id="592" w:name="_Toc499911466"/>
      <w:bookmarkStart w:id="593" w:name="_Toc499912369"/>
      <w:bookmarkStart w:id="594" w:name="_Toc499829307"/>
      <w:bookmarkStart w:id="595" w:name="_Toc499830166"/>
      <w:bookmarkStart w:id="596" w:name="_Toc499830283"/>
      <w:bookmarkStart w:id="597" w:name="_Toc499832176"/>
      <w:bookmarkStart w:id="598" w:name="_Toc499876556"/>
      <w:bookmarkStart w:id="599" w:name="_Toc499910125"/>
      <w:bookmarkStart w:id="600" w:name="_Toc499911467"/>
      <w:bookmarkStart w:id="601" w:name="_Toc499912370"/>
      <w:bookmarkStart w:id="602" w:name="_Toc499829308"/>
      <w:bookmarkStart w:id="603" w:name="_Toc499830167"/>
      <w:bookmarkStart w:id="604" w:name="_Toc499830284"/>
      <w:bookmarkStart w:id="605" w:name="_Toc499832177"/>
      <w:bookmarkStart w:id="606" w:name="_Toc499876557"/>
      <w:bookmarkStart w:id="607" w:name="_Toc499910126"/>
      <w:bookmarkStart w:id="608" w:name="_Toc499911468"/>
      <w:bookmarkStart w:id="609" w:name="_Toc499912371"/>
      <w:bookmarkStart w:id="610" w:name="_Toc499830168"/>
      <w:bookmarkStart w:id="611" w:name="_Toc499832178"/>
      <w:bookmarkStart w:id="612" w:name="_Toc500152846"/>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lastRenderedPageBreak/>
        <w:t>Other amendments</w:t>
      </w:r>
      <w:bookmarkEnd w:id="610"/>
      <w:bookmarkEnd w:id="611"/>
      <w:bookmarkEnd w:id="612"/>
    </w:p>
    <w:p w14:paraId="22EBF567" w14:textId="77777777" w:rsidR="001768EF" w:rsidRDefault="00124E11" w:rsidP="008818D3">
      <w:pPr>
        <w:pStyle w:val="Heading2"/>
      </w:pPr>
      <w:r>
        <w:t xml:space="preserve">Amendments to the existing financial sector whistleblower regimes </w:t>
      </w:r>
    </w:p>
    <w:p w14:paraId="51323893" w14:textId="77777777" w:rsidR="007A5228" w:rsidRPr="0093252D" w:rsidRDefault="007A5228" w:rsidP="00CF5638">
      <w:pPr>
        <w:pStyle w:val="Heading3"/>
      </w:pPr>
      <w:r>
        <w:t>Repeals</w:t>
      </w:r>
    </w:p>
    <w:p w14:paraId="0EB1362C" w14:textId="77777777" w:rsidR="00011DE9" w:rsidRDefault="00606E0A" w:rsidP="00606E0A">
      <w:pPr>
        <w:pStyle w:val="base-text-paragraph"/>
      </w:pPr>
      <w:r>
        <w:t>As a result of the consolidation of the various existing corporate and financial sector whistleblower regimes into the Corporations Act, the Bill repeals provisions dealing with whistleblowers in</w:t>
      </w:r>
      <w:r w:rsidR="00011DE9">
        <w:t>:</w:t>
      </w:r>
    </w:p>
    <w:p w14:paraId="3F77F67F" w14:textId="77777777" w:rsidR="00011DE9" w:rsidRDefault="00606E0A" w:rsidP="00CF5638">
      <w:pPr>
        <w:pStyle w:val="dotpoint"/>
      </w:pPr>
      <w:r>
        <w:t>the Banking Act</w:t>
      </w:r>
      <w:r w:rsidR="00011DE9">
        <w:t>;</w:t>
      </w:r>
    </w:p>
    <w:p w14:paraId="78384F09" w14:textId="77777777" w:rsidR="00011DE9" w:rsidRDefault="00606E0A" w:rsidP="00CF5638">
      <w:pPr>
        <w:pStyle w:val="dotpoint"/>
      </w:pPr>
      <w:r>
        <w:t>the Life Insurance Act</w:t>
      </w:r>
      <w:r w:rsidR="00011DE9">
        <w:t>;</w:t>
      </w:r>
    </w:p>
    <w:p w14:paraId="233CF180" w14:textId="77777777" w:rsidR="00011DE9" w:rsidRDefault="00606E0A" w:rsidP="00CF5638">
      <w:pPr>
        <w:pStyle w:val="dotpoint"/>
      </w:pPr>
      <w:r>
        <w:t>the Insurance Act</w:t>
      </w:r>
      <w:r w:rsidR="00011DE9">
        <w:t>;</w:t>
      </w:r>
      <w:r>
        <w:t xml:space="preserve"> and</w:t>
      </w:r>
    </w:p>
    <w:p w14:paraId="74097E42" w14:textId="77777777" w:rsidR="00011DE9" w:rsidRDefault="00606E0A" w:rsidP="00CF5638">
      <w:pPr>
        <w:pStyle w:val="dotpoint"/>
      </w:pPr>
      <w:r>
        <w:t xml:space="preserve">the Superannuation Industry (Supervision) </w:t>
      </w:r>
      <w:r w:rsidRPr="004374F9">
        <w:t>Act.</w:t>
      </w:r>
    </w:p>
    <w:p w14:paraId="2B3DA41C" w14:textId="77777777" w:rsidR="00606E0A" w:rsidRDefault="00606E0A" w:rsidP="00CF5638">
      <w:pPr>
        <w:pStyle w:val="base-text-paragraphnonumbers"/>
        <w:rPr>
          <w:rStyle w:val="Referencingstyle"/>
        </w:rPr>
      </w:pPr>
      <w:r w:rsidRPr="004374F9">
        <w:rPr>
          <w:rStyle w:val="Referencingstyle"/>
        </w:rPr>
        <w:t>[Schedule 1, items, 1</w:t>
      </w:r>
      <w:r w:rsidR="00DC3F62">
        <w:rPr>
          <w:rStyle w:val="Referencingstyle"/>
        </w:rPr>
        <w:t xml:space="preserve">8, 19, </w:t>
      </w:r>
      <w:r w:rsidR="00975C0F">
        <w:rPr>
          <w:rStyle w:val="Referencingstyle"/>
        </w:rPr>
        <w:t>22, 23,26, 27, 30 and 31</w:t>
      </w:r>
      <w:r w:rsidRPr="004374F9">
        <w:rPr>
          <w:rStyle w:val="Referencingstyle"/>
        </w:rPr>
        <w:t xml:space="preserve">] </w:t>
      </w:r>
    </w:p>
    <w:p w14:paraId="76CDA2DB" w14:textId="77777777" w:rsidR="007A5228" w:rsidRPr="00605E27" w:rsidRDefault="007A5228" w:rsidP="00CF5638">
      <w:pPr>
        <w:pStyle w:val="Heading3"/>
        <w:rPr>
          <w:rStyle w:val="Referencingstyle"/>
          <w:i w:val="0"/>
          <w:sz w:val="22"/>
        </w:rPr>
      </w:pPr>
      <w:r>
        <w:rPr>
          <w:rStyle w:val="Referencingstyle"/>
          <w:b/>
          <w:i w:val="0"/>
          <w:sz w:val="22"/>
        </w:rPr>
        <w:t>Transitional provisions</w:t>
      </w:r>
    </w:p>
    <w:p w14:paraId="49ED9FD9" w14:textId="77777777" w:rsidR="00606E0A" w:rsidRDefault="00606E0A" w:rsidP="00606E0A">
      <w:pPr>
        <w:pStyle w:val="base-text-paragraph"/>
      </w:pPr>
      <w:r>
        <w:t>Despite the repeal of these provisions, they continue to apply, at or after the commencement of the amendments made by Schedule 1 to this Bill, in relation to:</w:t>
      </w:r>
    </w:p>
    <w:p w14:paraId="3C1A1E13" w14:textId="77777777" w:rsidR="00606E0A" w:rsidRDefault="00606E0A" w:rsidP="00606E0A">
      <w:pPr>
        <w:pStyle w:val="dotpoint"/>
      </w:pPr>
      <w:r>
        <w:t>disclosures of information made before that commencement; and</w:t>
      </w:r>
    </w:p>
    <w:p w14:paraId="51009B5D" w14:textId="77777777" w:rsidR="00606E0A" w:rsidRDefault="00606E0A" w:rsidP="00606E0A">
      <w:pPr>
        <w:pStyle w:val="dotpoint"/>
      </w:pPr>
      <w:r>
        <w:t xml:space="preserve">conduct that causes detriment to </w:t>
      </w:r>
      <w:r w:rsidR="00ED08DA">
        <w:t>another person</w:t>
      </w:r>
      <w:r>
        <w:t xml:space="preserve"> (victimisation) engaged in before that commencement</w:t>
      </w:r>
      <w:r w:rsidRPr="00C75959">
        <w:t xml:space="preserve"> </w:t>
      </w:r>
      <w:r w:rsidRPr="00DF2B23">
        <w:t>referred to in</w:t>
      </w:r>
      <w:r>
        <w:t>:</w:t>
      </w:r>
    </w:p>
    <w:p w14:paraId="1F551E2C" w14:textId="77777777" w:rsidR="00606E0A" w:rsidRDefault="00606E0A" w:rsidP="00606E0A">
      <w:pPr>
        <w:pStyle w:val="dotpoint2"/>
      </w:pPr>
      <w:r w:rsidRPr="00DF2B23">
        <w:t>subsection</w:t>
      </w:r>
      <w:r>
        <w:t xml:space="preserve"> 52C(1) of the Banking Act;</w:t>
      </w:r>
    </w:p>
    <w:p w14:paraId="1F733A3B" w14:textId="77777777" w:rsidR="00606E0A" w:rsidRDefault="00606E0A" w:rsidP="00606E0A">
      <w:pPr>
        <w:pStyle w:val="dotpoint2"/>
      </w:pPr>
      <w:r>
        <w:t xml:space="preserve">subsection </w:t>
      </w:r>
      <w:r w:rsidRPr="00C75959">
        <w:t>38C(</w:t>
      </w:r>
      <w:r w:rsidR="00ED08DA">
        <w:t>1</w:t>
      </w:r>
      <w:r w:rsidRPr="00C75959">
        <w:t>) of the Insurance Act</w:t>
      </w:r>
      <w:r>
        <w:t>;</w:t>
      </w:r>
    </w:p>
    <w:p w14:paraId="228D9E69" w14:textId="77777777" w:rsidR="00606E0A" w:rsidRDefault="00606E0A" w:rsidP="00606E0A">
      <w:pPr>
        <w:pStyle w:val="dotpoint2"/>
      </w:pPr>
      <w:r w:rsidRPr="00C75959">
        <w:t>subsection 156C(</w:t>
      </w:r>
      <w:r w:rsidR="00ED08DA">
        <w:t>1</w:t>
      </w:r>
      <w:r w:rsidRPr="00C75959">
        <w:t>) of the Life Insurance Act</w:t>
      </w:r>
      <w:r>
        <w:t>; or</w:t>
      </w:r>
    </w:p>
    <w:p w14:paraId="2E02E5BB" w14:textId="77777777" w:rsidR="00606E0A" w:rsidRDefault="00606E0A" w:rsidP="00606E0A">
      <w:pPr>
        <w:pStyle w:val="dotpoint2"/>
      </w:pPr>
      <w:r>
        <w:t xml:space="preserve">subsection </w:t>
      </w:r>
      <w:r w:rsidRPr="00C75959">
        <w:t>336C(</w:t>
      </w:r>
      <w:r w:rsidR="00ED08DA">
        <w:t>1</w:t>
      </w:r>
      <w:r w:rsidRPr="00C75959">
        <w:t xml:space="preserve">) of the Superannuation Industry (Supervision) Act </w:t>
      </w:r>
    </w:p>
    <w:p w14:paraId="40340AA1" w14:textId="77777777" w:rsidR="00606E0A" w:rsidRDefault="00606E0A" w:rsidP="00606E0A">
      <w:pPr>
        <w:pStyle w:val="base-text-paragraphnonumbers"/>
      </w:pPr>
      <w:r w:rsidRPr="00DF2B23">
        <w:lastRenderedPageBreak/>
        <w:t>as in force immediately before that commencement, that is engaged in before that commencement</w:t>
      </w:r>
      <w:r>
        <w:t>; and</w:t>
      </w:r>
    </w:p>
    <w:p w14:paraId="27889835" w14:textId="77777777" w:rsidR="00ED08DA" w:rsidRDefault="00606E0A" w:rsidP="00ED08DA">
      <w:pPr>
        <w:pStyle w:val="dotpoint"/>
      </w:pPr>
      <w:r>
        <w:t xml:space="preserve">a threat </w:t>
      </w:r>
      <w:r w:rsidR="00ED08DA">
        <w:t>conduct that causes detriment to another person (victimisation) engaged in before that commencement</w:t>
      </w:r>
      <w:r w:rsidR="00ED08DA" w:rsidRPr="00C75959">
        <w:t xml:space="preserve"> </w:t>
      </w:r>
      <w:r w:rsidR="00ED08DA" w:rsidRPr="00DF2B23">
        <w:t>referred to in</w:t>
      </w:r>
      <w:r w:rsidR="00ED08DA">
        <w:t>:</w:t>
      </w:r>
    </w:p>
    <w:p w14:paraId="3E43FB4D" w14:textId="77777777" w:rsidR="00ED08DA" w:rsidRDefault="00ED08DA" w:rsidP="00ED08DA">
      <w:pPr>
        <w:pStyle w:val="dotpoint2"/>
      </w:pPr>
      <w:r w:rsidRPr="00DF2B23">
        <w:t>subsection</w:t>
      </w:r>
      <w:r>
        <w:t xml:space="preserve"> 52C(2) of the Banking Act;</w:t>
      </w:r>
    </w:p>
    <w:p w14:paraId="510C8ED7" w14:textId="77777777" w:rsidR="00ED08DA" w:rsidRDefault="00ED08DA" w:rsidP="00ED08DA">
      <w:pPr>
        <w:pStyle w:val="dotpoint2"/>
      </w:pPr>
      <w:r>
        <w:t>subsection 38C(2</w:t>
      </w:r>
      <w:r w:rsidRPr="00C75959">
        <w:t>) of the Insurance Act</w:t>
      </w:r>
      <w:r>
        <w:t>;</w:t>
      </w:r>
    </w:p>
    <w:p w14:paraId="69D0AE16" w14:textId="77777777" w:rsidR="00ED08DA" w:rsidRDefault="00ED08DA" w:rsidP="00ED08DA">
      <w:pPr>
        <w:pStyle w:val="dotpoint2"/>
      </w:pPr>
      <w:r>
        <w:t>subsection 156C(2</w:t>
      </w:r>
      <w:r w:rsidRPr="00C75959">
        <w:t>) of the Life Insurance Act</w:t>
      </w:r>
      <w:r>
        <w:t>; or</w:t>
      </w:r>
    </w:p>
    <w:p w14:paraId="05B375FC" w14:textId="77777777" w:rsidR="00ED08DA" w:rsidRDefault="00ED08DA" w:rsidP="00ED08DA">
      <w:pPr>
        <w:pStyle w:val="dotpoint2"/>
      </w:pPr>
      <w:r>
        <w:t xml:space="preserve">subsection </w:t>
      </w:r>
      <w:r w:rsidRPr="00C75959">
        <w:t>336C(</w:t>
      </w:r>
      <w:r>
        <w:t>2</w:t>
      </w:r>
      <w:r w:rsidRPr="00C75959">
        <w:t>) of the Superannuation Industry (Supervision) Act</w:t>
      </w:r>
      <w:r w:rsidR="00181450">
        <w:t>.</w:t>
      </w:r>
      <w:r w:rsidRPr="00C75959">
        <w:t xml:space="preserve"> </w:t>
      </w:r>
    </w:p>
    <w:p w14:paraId="50C1FEEA" w14:textId="77777777" w:rsidR="00FE0BFD" w:rsidRDefault="00606E0A" w:rsidP="00606E0A">
      <w:pPr>
        <w:pStyle w:val="base-text-paragraphnonumbers"/>
        <w:rPr>
          <w:rStyle w:val="Referencingstyle"/>
        </w:rPr>
      </w:pPr>
      <w:r>
        <w:rPr>
          <w:rStyle w:val="Referencingstyle"/>
        </w:rPr>
        <w:t>[Schedul</w:t>
      </w:r>
      <w:r w:rsidR="00107540">
        <w:rPr>
          <w:rStyle w:val="Referencingstyle"/>
        </w:rPr>
        <w:t>e 1, items</w:t>
      </w:r>
      <w:r w:rsidR="00590FDB">
        <w:rPr>
          <w:rStyle w:val="Referencingstyle"/>
        </w:rPr>
        <w:t>, 20, 24, 28 and 32</w:t>
      </w:r>
      <w:r w:rsidR="00FE0BFD">
        <w:rPr>
          <w:rStyle w:val="Referencingstyle"/>
        </w:rPr>
        <w:t>]</w:t>
      </w:r>
    </w:p>
    <w:p w14:paraId="3D5D43F4" w14:textId="77777777" w:rsidR="00FE0BFD" w:rsidRDefault="00FE0BFD" w:rsidP="00FE0BFD">
      <w:pPr>
        <w:pStyle w:val="base-text-paragraph"/>
      </w:pPr>
      <w:r>
        <w:t xml:space="preserve">Notes are added in place of the appealed provisions as signposts to the new law. </w:t>
      </w:r>
      <w:r>
        <w:rPr>
          <w:rStyle w:val="Referencingstyle"/>
        </w:rPr>
        <w:t>[Schedule 1, items, 17, 21, 25 and 29]</w:t>
      </w:r>
    </w:p>
    <w:p w14:paraId="3E04C587" w14:textId="77777777" w:rsidR="00606E0A" w:rsidRPr="004374F9" w:rsidRDefault="00606E0A" w:rsidP="00606E0A">
      <w:pPr>
        <w:pStyle w:val="base-text-paragraphnonumbers"/>
      </w:pPr>
    </w:p>
    <w:p w14:paraId="581A965F" w14:textId="77777777" w:rsidR="001768EF" w:rsidRDefault="001768EF" w:rsidP="00CF5638">
      <w:pPr>
        <w:pStyle w:val="base-text-paragraph"/>
        <w:numPr>
          <w:ilvl w:val="0"/>
          <w:numId w:val="0"/>
        </w:numPr>
        <w:ind w:left="1134"/>
        <w:sectPr w:rsidR="001768EF" w:rsidSect="008818D3">
          <w:type w:val="oddPage"/>
          <w:pgSz w:w="11906" w:h="16838" w:code="9"/>
          <w:pgMar w:top="2466" w:right="2098" w:bottom="2466" w:left="2098" w:header="1559" w:footer="1899" w:gutter="0"/>
          <w:cols w:space="708"/>
          <w:titlePg/>
          <w:docGrid w:linePitch="360"/>
        </w:sectPr>
      </w:pPr>
    </w:p>
    <w:p w14:paraId="0F079B8C" w14:textId="77777777" w:rsidR="000E3573" w:rsidRDefault="000E3573" w:rsidP="000E3573">
      <w:pPr>
        <w:pStyle w:val="ChapterHeading"/>
        <w:numPr>
          <w:ilvl w:val="0"/>
          <w:numId w:val="59"/>
        </w:numPr>
      </w:pPr>
      <w:r>
        <w:lastRenderedPageBreak/>
        <w:br/>
      </w:r>
      <w:bookmarkStart w:id="613" w:name="_Toc499830169"/>
      <w:bookmarkStart w:id="614" w:name="_Toc499832179"/>
      <w:bookmarkStart w:id="615" w:name="_Toc500152847"/>
      <w:r>
        <w:t>Statement of Compatibility with Human Rights</w:t>
      </w:r>
      <w:bookmarkEnd w:id="613"/>
      <w:bookmarkEnd w:id="614"/>
      <w:bookmarkEnd w:id="615"/>
    </w:p>
    <w:p w14:paraId="31E705F4" w14:textId="77777777" w:rsidR="000E3573" w:rsidRDefault="000E3573" w:rsidP="007821DA">
      <w:pPr>
        <w:pStyle w:val="Heading2"/>
      </w:pPr>
      <w:r>
        <w:t xml:space="preserve">Prepared in accordance with Part 3 of the </w:t>
      </w:r>
      <w:r w:rsidRPr="007439D0">
        <w:rPr>
          <w:i/>
        </w:rPr>
        <w:t>Human Rights (Parliamentary Scrutiny) Act 2011</w:t>
      </w:r>
    </w:p>
    <w:p w14:paraId="06DC2F0C" w14:textId="77777777" w:rsidR="000E3573" w:rsidRPr="00A04A9F" w:rsidRDefault="00E840D9" w:rsidP="007821DA">
      <w:pPr>
        <w:pStyle w:val="Heading3"/>
        <w:rPr>
          <w:i/>
        </w:rPr>
      </w:pPr>
      <w:r>
        <w:rPr>
          <w:i/>
        </w:rPr>
        <w:t>Treasury Laws Amendment (Enhancing Whistleblower Protections) Bill 2017</w:t>
      </w:r>
    </w:p>
    <w:p w14:paraId="480584D3" w14:textId="77777777" w:rsidR="000E3573" w:rsidRDefault="000E3573" w:rsidP="000E3573">
      <w:pPr>
        <w:pStyle w:val="base-text-paragraph"/>
        <w:numPr>
          <w:ilvl w:val="1"/>
          <w:numId w:val="59"/>
        </w:numPr>
        <w:ind w:left="1134"/>
      </w:pPr>
      <w:r>
        <w:t xml:space="preserve">This </w:t>
      </w:r>
      <w:r w:rsidR="00A90C5D">
        <w:t>Bill</w:t>
      </w:r>
      <w:r w:rsidRPr="002E3A4D">
        <w:t xml:space="preserve"> i</w:t>
      </w:r>
      <w:r>
        <w:t>s compatible with the human rights and freedoms recognised or declared in the international instruments listed in section</w:t>
      </w:r>
      <w:r w:rsidR="00B143CD">
        <w:t> </w:t>
      </w:r>
      <w:r>
        <w:t xml:space="preserve">3 of the </w:t>
      </w:r>
      <w:r w:rsidRPr="00CF5638">
        <w:t xml:space="preserve">Human Rights (Parliamentary Scrutiny) Act </w:t>
      </w:r>
      <w:r>
        <w:t>.</w:t>
      </w:r>
    </w:p>
    <w:p w14:paraId="16C5659A" w14:textId="77777777" w:rsidR="000E3573" w:rsidRDefault="000E3573" w:rsidP="007821DA">
      <w:pPr>
        <w:pStyle w:val="Heading3"/>
      </w:pPr>
      <w:r>
        <w:t>Overview</w:t>
      </w:r>
    </w:p>
    <w:p w14:paraId="2DD77B58" w14:textId="77777777" w:rsidR="00B0446F" w:rsidRDefault="00B0446F" w:rsidP="00B0446F">
      <w:pPr>
        <w:pStyle w:val="base-text-paragraph"/>
      </w:pPr>
      <w:r>
        <w:t xml:space="preserve">Schedule 1 to this Bill amends the TAA 1953 and the </w:t>
      </w:r>
      <w:r w:rsidRPr="006D5D6E">
        <w:t>Corporations Act</w:t>
      </w:r>
      <w:r w:rsidRPr="006D5D6E">
        <w:rPr>
          <w:i/>
        </w:rPr>
        <w:t xml:space="preserve"> </w:t>
      </w:r>
      <w:r>
        <w:t xml:space="preserve">to introduce new tax whistleblower protections and amend the corporate whistleblower protections. </w:t>
      </w:r>
    </w:p>
    <w:p w14:paraId="3EA3B3DD" w14:textId="3790800C" w:rsidR="00B0446F" w:rsidRDefault="00B0446F" w:rsidP="00B0446F">
      <w:pPr>
        <w:pStyle w:val="base-text-paragraph"/>
      </w:pPr>
      <w:r>
        <w:t>The Bill amends the TAA 1953 to implement the Government’s 2016-17 Budget announcement on introducing better protections for individuals who disclose information to the AT</w:t>
      </w:r>
      <w:r w:rsidR="00A00788">
        <w:t>O</w:t>
      </w:r>
      <w:r>
        <w:t xml:space="preserve"> on tax avoidance behaviour and other tax issues in order to strengthen the integrity of Australia’s tax system. </w:t>
      </w:r>
    </w:p>
    <w:p w14:paraId="2937F769" w14:textId="77777777" w:rsidR="00B0446F" w:rsidRDefault="00B0446F" w:rsidP="00B0446F">
      <w:pPr>
        <w:pStyle w:val="base-text-paragraph"/>
      </w:pPr>
      <w:r>
        <w:t xml:space="preserve">The Bill also amends the </w:t>
      </w:r>
      <w:r w:rsidRPr="006D5D6E">
        <w:t>Corporations Act</w:t>
      </w:r>
      <w:r>
        <w:t xml:space="preserve"> to respond to recent independent reviews of the corporate sector whistleblowing provisions, the Senate Economics Reference Committee’s 2014 inquiry into the Performance of the Australian Securities and Investment Commission and as part of the Government’s commitment to the Open Government National Action Plan. </w:t>
      </w:r>
    </w:p>
    <w:p w14:paraId="631B2D9E" w14:textId="77777777" w:rsidR="00B0446F" w:rsidRDefault="00B0446F" w:rsidP="00B0446F">
      <w:pPr>
        <w:pStyle w:val="base-text-paragraph"/>
      </w:pPr>
      <w:r>
        <w:t xml:space="preserve">Where the </w:t>
      </w:r>
      <w:r w:rsidRPr="006D5D6E">
        <w:t>new law</w:t>
      </w:r>
      <w:r>
        <w:rPr>
          <w:i/>
        </w:rPr>
        <w:t xml:space="preserve"> </w:t>
      </w:r>
      <w:r>
        <w:t>applies it will:</w:t>
      </w:r>
    </w:p>
    <w:p w14:paraId="24B1E243" w14:textId="77777777" w:rsidR="00B0446F" w:rsidRPr="006D5D6E" w:rsidRDefault="00B0446F" w:rsidP="00B0446F">
      <w:pPr>
        <w:pStyle w:val="dotpoint"/>
      </w:pPr>
      <w:r>
        <w:t>b</w:t>
      </w:r>
      <w:r w:rsidRPr="006D5D6E">
        <w:t>roaden the scope of individuals eligible for protection;</w:t>
      </w:r>
    </w:p>
    <w:p w14:paraId="5741F257" w14:textId="77777777" w:rsidR="00B0446F" w:rsidRPr="006D5D6E" w:rsidRDefault="00B0446F" w:rsidP="00B0446F">
      <w:pPr>
        <w:pStyle w:val="dotpoint"/>
      </w:pPr>
      <w:r>
        <w:t>a</w:t>
      </w:r>
      <w:r w:rsidRPr="006D5D6E">
        <w:t>llow for anonymous disclosures;</w:t>
      </w:r>
    </w:p>
    <w:p w14:paraId="17FAD0D2" w14:textId="77777777" w:rsidR="00B0446F" w:rsidRPr="006D5D6E" w:rsidRDefault="00B0446F" w:rsidP="00B0446F">
      <w:pPr>
        <w:pStyle w:val="dotpoint"/>
      </w:pPr>
      <w:r w:rsidRPr="006D5D6E">
        <w:t>provide protections to the identity of tax and corporate whistleblowers;</w:t>
      </w:r>
    </w:p>
    <w:p w14:paraId="0C29BA45" w14:textId="77777777" w:rsidR="00B0446F" w:rsidRPr="006D5D6E" w:rsidRDefault="00B0446F" w:rsidP="00B0446F">
      <w:pPr>
        <w:pStyle w:val="dotpoint"/>
      </w:pPr>
      <w:r>
        <w:lastRenderedPageBreak/>
        <w:t>b</w:t>
      </w:r>
      <w:r w:rsidRPr="006D5D6E">
        <w:t>roaden the scope of persons eligible to receive a whistleblower disclosure; and</w:t>
      </w:r>
    </w:p>
    <w:p w14:paraId="37DBA276" w14:textId="77777777" w:rsidR="00B0446F" w:rsidRPr="006D5D6E" w:rsidRDefault="00B0446F" w:rsidP="00B0446F">
      <w:pPr>
        <w:pStyle w:val="dotpoint"/>
      </w:pPr>
      <w:r>
        <w:t>i</w:t>
      </w:r>
      <w:r w:rsidRPr="006D5D6E">
        <w:t>mprove access to compensation or other remedies as a result of victimisation following a whistleblower disclosure</w:t>
      </w:r>
      <w:r>
        <w:t>.</w:t>
      </w:r>
    </w:p>
    <w:p w14:paraId="7FF467F3" w14:textId="77777777" w:rsidR="00B0446F" w:rsidRDefault="00B0446F" w:rsidP="00B0446F">
      <w:pPr>
        <w:pStyle w:val="Heading3"/>
      </w:pPr>
      <w:r>
        <w:t>Human rights implications</w:t>
      </w:r>
    </w:p>
    <w:p w14:paraId="5E44C25F" w14:textId="77777777" w:rsidR="00B0446F" w:rsidRDefault="00B0446F" w:rsidP="00B0446F">
      <w:pPr>
        <w:pStyle w:val="base-text-paragraph"/>
      </w:pPr>
      <w:r>
        <w:t>This Bill engages the following human rights:</w:t>
      </w:r>
    </w:p>
    <w:p w14:paraId="0EE1A256" w14:textId="38BD5B3C" w:rsidR="00B0446F" w:rsidRDefault="00B0446F" w:rsidP="00B0446F">
      <w:pPr>
        <w:pStyle w:val="dotpoint"/>
      </w:pPr>
      <w:r>
        <w:t xml:space="preserve">The right to freedom of opinion and </w:t>
      </w:r>
      <w:r w:rsidR="00A25759">
        <w:t xml:space="preserve">expression – article 19 of the </w:t>
      </w:r>
      <w:r>
        <w:t xml:space="preserve">ICCPR; </w:t>
      </w:r>
    </w:p>
    <w:p w14:paraId="011D7F55" w14:textId="77777777" w:rsidR="00B0446F" w:rsidRDefault="00B0446F" w:rsidP="00B0446F">
      <w:pPr>
        <w:pStyle w:val="dotpoint"/>
      </w:pPr>
      <w:r>
        <w:t>The right to a fair he</w:t>
      </w:r>
      <w:r w:rsidR="009C50CE">
        <w:t>aring – article 14 of the ICCPR; and</w:t>
      </w:r>
    </w:p>
    <w:p w14:paraId="63AA9B4C" w14:textId="77777777" w:rsidR="009C50CE" w:rsidRDefault="009C50CE" w:rsidP="009C50CE">
      <w:pPr>
        <w:pStyle w:val="dotpoint"/>
      </w:pPr>
      <w:r w:rsidRPr="009C50CE">
        <w:t>The right not to be subjected to arbitrary or unlawful interference</w:t>
      </w:r>
      <w:r>
        <w:t xml:space="preserve"> - a</w:t>
      </w:r>
      <w:r w:rsidRPr="009C50CE">
        <w:t>rticle 17 of the ICCPR</w:t>
      </w:r>
      <w:r>
        <w:t>.</w:t>
      </w:r>
    </w:p>
    <w:p w14:paraId="23148E06" w14:textId="77777777" w:rsidR="00B0446F" w:rsidRPr="00B0446F" w:rsidRDefault="00B0446F" w:rsidP="00B0446F">
      <w:pPr>
        <w:pStyle w:val="Heading4"/>
      </w:pPr>
      <w:r w:rsidRPr="00B0446F">
        <w:t>The right to freedom of opinion and expression</w:t>
      </w:r>
    </w:p>
    <w:p w14:paraId="66995232" w14:textId="77777777" w:rsidR="00B0446F" w:rsidRDefault="00B0446F" w:rsidP="00B0446F">
      <w:pPr>
        <w:pStyle w:val="base-text-paragraph"/>
      </w:pPr>
      <w:r>
        <w:t xml:space="preserve">The amendments would engage the right to freedom of opinion and expression as contained in article 19 of the ICCPR. </w:t>
      </w:r>
    </w:p>
    <w:p w14:paraId="22F33616" w14:textId="77777777" w:rsidR="00B0446F" w:rsidRDefault="00B0446F" w:rsidP="00B0446F">
      <w:pPr>
        <w:pStyle w:val="base-text-paragraph"/>
      </w:pPr>
      <w:r>
        <w:t>Amongst other things, article 19 states that individuals must have the ‘freedom to seek, receive and impart information and ideas of all kinds’. Under article 19(3), the right to freedom of expression may be subject to limitations that are necessary to protect the rights or reputations of others, national security, public order, or public health or morals. Limitations prescribed by law, must pursue a legitimate objective, be rationally connected to the achievement of that objective and a proportionate means of doing so.</w:t>
      </w:r>
    </w:p>
    <w:p w14:paraId="676EAF60" w14:textId="77777777" w:rsidR="00B0446F" w:rsidRDefault="00B0446F" w:rsidP="00B0446F">
      <w:pPr>
        <w:pStyle w:val="base-text-paragraph"/>
      </w:pPr>
      <w:r>
        <w:t>The amendments in this Bill restrict the right to disclose the identity of a whistleblower. This restriction is common to existing whistleblower protection regimes in Australia and internationally. It is necessary to reduce the risks and detriment suffered by individuals who expose wrongdoing. The restrictions are proportional to those risks, and to the importance whistleblowers play in exposing wrongdoing that may otherwise not be identified by management of an entity or by regulatory authorities.</w:t>
      </w:r>
    </w:p>
    <w:p w14:paraId="1C4AD75C" w14:textId="77777777" w:rsidR="00B0446F" w:rsidRDefault="00B0446F" w:rsidP="00B0446F">
      <w:pPr>
        <w:pStyle w:val="Heading4"/>
      </w:pPr>
      <w:r>
        <w:t>The right to a fair hearing</w:t>
      </w:r>
    </w:p>
    <w:p w14:paraId="7E34A3F5" w14:textId="77777777" w:rsidR="00B0446F" w:rsidRDefault="00B0446F" w:rsidP="00B0446F">
      <w:pPr>
        <w:pStyle w:val="base-text-paragraph"/>
      </w:pPr>
      <w:r>
        <w:t xml:space="preserve">Article 14 of the ICCPR provides that all persons shall be equal before the courts and tribunals. Further, in the determination of an individual’s rights and obligations in a suit at law, everyone shall be entitled to a fair and public hearing by a competent, independent and impartial </w:t>
      </w:r>
      <w:r>
        <w:lastRenderedPageBreak/>
        <w:t>tribunal established by law. This requires that each party be given the opportunity to contest the arguments and evidence adduced by the other party.</w:t>
      </w:r>
    </w:p>
    <w:p w14:paraId="4482EF68" w14:textId="77777777" w:rsidR="00B0446F" w:rsidRDefault="00B0446F" w:rsidP="00B0446F">
      <w:pPr>
        <w:pStyle w:val="base-text-paragraph"/>
      </w:pPr>
      <w:r>
        <w:t>The amendments in this Bill engage this right by ensuring that the identity of a whistleblower, which is protected for the reasons described above, cannot be exposed by means of court processes such as discovery of documents or subpoena. Without this additional protection individuals may be deterred from exposing wrongdoing within their organisations or to regulators, for fear of their identity being disclosed, for example, in a prosecution of the wrongdoer.</w:t>
      </w:r>
    </w:p>
    <w:p w14:paraId="6E2736EE" w14:textId="77777777" w:rsidR="00B0446F" w:rsidRDefault="00B0446F" w:rsidP="00B0446F">
      <w:pPr>
        <w:pStyle w:val="base-text-paragraph"/>
      </w:pPr>
      <w:r>
        <w:t>The amendments in this Bill provide that a person shall not be required:</w:t>
      </w:r>
    </w:p>
    <w:p w14:paraId="7173339B" w14:textId="77777777" w:rsidR="00B0446F" w:rsidRDefault="00B0446F" w:rsidP="00B0446F">
      <w:pPr>
        <w:pStyle w:val="dotpoint"/>
      </w:pPr>
      <w:r>
        <w:t xml:space="preserve">to disclose to a court or tribunal </w:t>
      </w:r>
    </w:p>
    <w:p w14:paraId="6B8FB7C5" w14:textId="77777777" w:rsidR="00B0446F" w:rsidRDefault="00B0446F" w:rsidP="00B0446F">
      <w:pPr>
        <w:pStyle w:val="dotpoint"/>
        <w:numPr>
          <w:ilvl w:val="1"/>
          <w:numId w:val="2"/>
        </w:numPr>
      </w:pPr>
      <w:r>
        <w:t>the identity of the whistleblower, or</w:t>
      </w:r>
    </w:p>
    <w:p w14:paraId="0389E127" w14:textId="77777777" w:rsidR="00B0446F" w:rsidRDefault="00B0446F" w:rsidP="00B0446F">
      <w:pPr>
        <w:pStyle w:val="dotpoint"/>
        <w:numPr>
          <w:ilvl w:val="1"/>
          <w:numId w:val="2"/>
        </w:numPr>
      </w:pPr>
      <w:r>
        <w:t xml:space="preserve">information that is likely to lead to the identity of the </w:t>
      </w:r>
      <w:r w:rsidRPr="0041239F">
        <w:t>whistleblower</w:t>
      </w:r>
      <w:r>
        <w:t>; or</w:t>
      </w:r>
    </w:p>
    <w:p w14:paraId="5B8F4DE3" w14:textId="77777777" w:rsidR="00B0446F" w:rsidRDefault="00B0446F" w:rsidP="00B0446F">
      <w:pPr>
        <w:pStyle w:val="dotpoint"/>
      </w:pPr>
      <w:r>
        <w:t>to produce to a court or tribunal a document containing:</w:t>
      </w:r>
    </w:p>
    <w:p w14:paraId="23ABEA90" w14:textId="77777777" w:rsidR="00B0446F" w:rsidRDefault="00B0446F" w:rsidP="00B0446F">
      <w:pPr>
        <w:pStyle w:val="dotpoint"/>
        <w:numPr>
          <w:ilvl w:val="1"/>
          <w:numId w:val="2"/>
        </w:numPr>
      </w:pPr>
      <w:r>
        <w:t xml:space="preserve">the identity of the </w:t>
      </w:r>
      <w:r w:rsidRPr="0041239F">
        <w:t>whistleblower</w:t>
      </w:r>
      <w:r>
        <w:t>; or</w:t>
      </w:r>
    </w:p>
    <w:p w14:paraId="15525BC6" w14:textId="77777777" w:rsidR="00B0446F" w:rsidRDefault="00B0446F" w:rsidP="00B0446F">
      <w:pPr>
        <w:pStyle w:val="dotpoint"/>
        <w:numPr>
          <w:ilvl w:val="0"/>
          <w:numId w:val="0"/>
        </w:numPr>
        <w:ind w:left="2268" w:firstLine="283"/>
      </w:pPr>
      <w:r>
        <w:t xml:space="preserve">information that is likely to lead to the identification of the </w:t>
      </w:r>
      <w:r w:rsidRPr="0041239F">
        <w:t>whistleblower</w:t>
      </w:r>
      <w:r>
        <w:t>;</w:t>
      </w:r>
    </w:p>
    <w:p w14:paraId="13977D05" w14:textId="77777777" w:rsidR="00B0446F" w:rsidRDefault="00B0446F" w:rsidP="00B0446F">
      <w:pPr>
        <w:pStyle w:val="dotpoint"/>
        <w:numPr>
          <w:ilvl w:val="0"/>
          <w:numId w:val="0"/>
        </w:numPr>
        <w:ind w:left="1440"/>
      </w:pPr>
      <w:r>
        <w:t>except where:</w:t>
      </w:r>
    </w:p>
    <w:p w14:paraId="35A3E43C" w14:textId="77777777" w:rsidR="00B0446F" w:rsidRDefault="00B0446F" w:rsidP="00B0446F">
      <w:pPr>
        <w:pStyle w:val="dotpoint"/>
      </w:pPr>
      <w:r>
        <w:t>it is necessary to do so for the purposes of giving effect to the whistleblower protection regimes amended and created by the amendments in this Bill; or</w:t>
      </w:r>
    </w:p>
    <w:p w14:paraId="6B77AD35" w14:textId="77777777" w:rsidR="00B0446F" w:rsidRDefault="00B0446F" w:rsidP="00B0446F">
      <w:pPr>
        <w:pStyle w:val="dotpoint"/>
      </w:pPr>
      <w:r>
        <w:t xml:space="preserve">the court thinks it necessary in the interests of justice to do so. </w:t>
      </w:r>
    </w:p>
    <w:p w14:paraId="693CBB2B" w14:textId="77777777" w:rsidR="00B0446F" w:rsidRDefault="00B0446F" w:rsidP="00B0446F">
      <w:pPr>
        <w:pStyle w:val="base-text-paragraph"/>
      </w:pPr>
      <w:r>
        <w:t>The amendments make provision for a court or tribunal to order disclosure of a whistleblower’ identity if it this is necessary in the interests of justice. This ensures that the restriction can be balanced with the interests of justice.</w:t>
      </w:r>
    </w:p>
    <w:p w14:paraId="59E556A2" w14:textId="77777777" w:rsidR="00B0446F" w:rsidRDefault="00B0446F" w:rsidP="00B0446F">
      <w:pPr>
        <w:pStyle w:val="base-text-paragraph"/>
      </w:pPr>
      <w:r>
        <w:t xml:space="preserve">The provisions </w:t>
      </w:r>
      <w:r w:rsidRPr="00653AE2">
        <w:t xml:space="preserve">ensuring that </w:t>
      </w:r>
      <w:r>
        <w:t xml:space="preserve">a whistleblower’s identity person cannot be required to be disclosed in legal proceedings are designed to protect individuals who disclose wrongdoing from risk and detriment, and </w:t>
      </w:r>
      <w:r>
        <w:lastRenderedPageBreak/>
        <w:t>are appropriate and proportional to the objects of the amendments made by this Bill.</w:t>
      </w:r>
    </w:p>
    <w:p w14:paraId="4E3961E9" w14:textId="77777777" w:rsidR="00B0446F" w:rsidRDefault="00B0446F" w:rsidP="00B0446F">
      <w:pPr>
        <w:pStyle w:val="Heading4"/>
      </w:pPr>
      <w:r>
        <w:t xml:space="preserve">The right not to be subjected to arbitrary or unlawful interference </w:t>
      </w:r>
    </w:p>
    <w:p w14:paraId="0A6E186A" w14:textId="77777777" w:rsidR="00B0446F" w:rsidRDefault="00B0446F" w:rsidP="00B0446F">
      <w:pPr>
        <w:pStyle w:val="base-text-paragraph"/>
        <w:numPr>
          <w:ilvl w:val="1"/>
          <w:numId w:val="59"/>
        </w:numPr>
      </w:pPr>
      <w:r>
        <w:t xml:space="preserve">Article 17 of the ICCPR provides that: </w:t>
      </w:r>
    </w:p>
    <w:p w14:paraId="3CAB5C25" w14:textId="77777777" w:rsidR="00B0446F" w:rsidRDefault="00B0446F" w:rsidP="00B0446F">
      <w:pPr>
        <w:pStyle w:val="dotpoint"/>
      </w:pPr>
      <w:r>
        <w:t>No one shall be subjected to arbitrary or unlawful interference with his privacy, family, home or correspondence, nor to unlawful attacks on his honour and reputation.</w:t>
      </w:r>
    </w:p>
    <w:p w14:paraId="14FAD5C7" w14:textId="77777777" w:rsidR="00B0446F" w:rsidRDefault="00B0446F" w:rsidP="00B0446F">
      <w:pPr>
        <w:pStyle w:val="dotpoint"/>
      </w:pPr>
      <w:r>
        <w:t>Everyone has the right to the protection of the law against such interference or attacks.</w:t>
      </w:r>
    </w:p>
    <w:p w14:paraId="75E80111" w14:textId="77777777" w:rsidR="00B0446F" w:rsidRPr="0097729E" w:rsidRDefault="00B0446F" w:rsidP="00B0446F">
      <w:pPr>
        <w:pStyle w:val="base-text-paragraph"/>
        <w:numPr>
          <w:ilvl w:val="1"/>
          <w:numId w:val="59"/>
        </w:numPr>
      </w:pPr>
      <w:r>
        <w:t xml:space="preserve">The amendments made by this Bill enhance the protection of individuals from arbitrary or unlawful </w:t>
      </w:r>
      <w:r w:rsidRPr="00653AE2">
        <w:t xml:space="preserve">interference with </w:t>
      </w:r>
      <w:r>
        <w:t xml:space="preserve">their </w:t>
      </w:r>
      <w:r w:rsidRPr="00653AE2">
        <w:t xml:space="preserve">privacy, family, home </w:t>
      </w:r>
      <w:r>
        <w:t>and</w:t>
      </w:r>
      <w:r w:rsidRPr="00653AE2">
        <w:t xml:space="preserve"> correspondence,</w:t>
      </w:r>
      <w:r>
        <w:t xml:space="preserve"> and from </w:t>
      </w:r>
      <w:r w:rsidRPr="00653AE2">
        <w:t xml:space="preserve">unlawful attacks on </w:t>
      </w:r>
      <w:r>
        <w:t>their</w:t>
      </w:r>
      <w:r w:rsidRPr="00653AE2">
        <w:t xml:space="preserve"> honour and reputation</w:t>
      </w:r>
      <w:r>
        <w:t>. Such interference and attacks have been identified by numerous reviews as common responses to the disclosure of wrongdoing, and it is the object of the amendments to enhance protection from this harm.</w:t>
      </w:r>
    </w:p>
    <w:p w14:paraId="607DD7D8" w14:textId="77777777" w:rsidR="00B0446F" w:rsidRDefault="00B0446F" w:rsidP="00B0446F">
      <w:pPr>
        <w:pStyle w:val="Heading3"/>
      </w:pPr>
      <w:r>
        <w:t>Conclusion</w:t>
      </w:r>
    </w:p>
    <w:p w14:paraId="56CE5E3F" w14:textId="77777777" w:rsidR="000E3573" w:rsidRDefault="00B0446F" w:rsidP="00B0446F">
      <w:pPr>
        <w:pStyle w:val="base-text-paragraph"/>
        <w:numPr>
          <w:ilvl w:val="1"/>
          <w:numId w:val="59"/>
        </w:numPr>
        <w:ind w:left="1134"/>
      </w:pPr>
      <w:r>
        <w:t>This Bill is compatible with human rights and the amendments made by it that human rights issues are appropriate and proportional to the object of protecting individuals who disclose wrongdoing.</w:t>
      </w:r>
    </w:p>
    <w:p w14:paraId="46027C7D" w14:textId="77777777" w:rsidR="00D85BEA" w:rsidRPr="00200C32" w:rsidRDefault="00D85BEA" w:rsidP="00A64E71"/>
    <w:sectPr w:rsidR="00D85BEA" w:rsidRPr="00200C32" w:rsidSect="00821379">
      <w:headerReference w:type="even" r:id="rId45"/>
      <w:headerReference w:type="default" r:id="rId46"/>
      <w:footerReference w:type="even" r:id="rId47"/>
      <w:footerReference w:type="default" r:id="rId48"/>
      <w:footerReference w:type="first" r:id="rId49"/>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62FCC" w14:textId="77777777" w:rsidR="00ED43C4" w:rsidRDefault="00ED43C4">
      <w:r>
        <w:separator/>
      </w:r>
    </w:p>
  </w:endnote>
  <w:endnote w:type="continuationSeparator" w:id="0">
    <w:p w14:paraId="63EE790A" w14:textId="77777777" w:rsidR="00ED43C4" w:rsidRDefault="00ED43C4">
      <w:r>
        <w:continuationSeparator/>
      </w:r>
    </w:p>
  </w:endnote>
  <w:endnote w:type="continuationNotice" w:id="1">
    <w:p w14:paraId="616D17F7" w14:textId="77777777" w:rsidR="00ED43C4" w:rsidRDefault="00ED43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tserra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F56E1" w14:textId="77777777" w:rsidR="00ED43C4" w:rsidRDefault="00ED43C4" w:rsidP="00C41AB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B2081" w14:textId="77777777" w:rsidR="00ED43C4" w:rsidRDefault="00ED43C4" w:rsidP="00E037C3">
    <w:pPr>
      <w:pStyle w:val="rightfooter"/>
    </w:pPr>
    <w:r>
      <w:fldChar w:fldCharType="begin"/>
    </w:r>
    <w:r>
      <w:instrText xml:space="preserve"> PAGE   \* MERGEFORMAT </w:instrText>
    </w:r>
    <w:r>
      <w:fldChar w:fldCharType="separate"/>
    </w:r>
    <w:r w:rsidR="004E22F6">
      <w:rPr>
        <w:noProof/>
      </w:rPr>
      <w:t>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B7247" w14:textId="77777777" w:rsidR="00ED43C4" w:rsidRDefault="00ED43C4" w:rsidP="00E037C3">
    <w:pPr>
      <w:pStyle w:val="rightfooter"/>
    </w:pPr>
    <w:r>
      <w:fldChar w:fldCharType="begin"/>
    </w:r>
    <w:r>
      <w:instrText xml:space="preserve"> PAGE  \* Arabic  \* MERGEFORMAT </w:instrText>
    </w:r>
    <w:r>
      <w:fldChar w:fldCharType="separate"/>
    </w:r>
    <w:r w:rsidR="004E22F6">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51D5" w14:textId="77777777" w:rsidR="00ED43C4" w:rsidRDefault="00ED43C4" w:rsidP="003F0EF5">
    <w:pPr>
      <w:pStyle w:val="leftfooter"/>
    </w:pPr>
    <w:r>
      <w:fldChar w:fldCharType="begin"/>
    </w:r>
    <w:r>
      <w:instrText xml:space="preserve"> PAGE   \* MERGEFORMAT </w:instrText>
    </w:r>
    <w:r>
      <w:fldChar w:fldCharType="separate"/>
    </w:r>
    <w:r w:rsidR="004E22F6">
      <w:rPr>
        <w:noProof/>
      </w:rPr>
      <w:t>12</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482A" w14:textId="77777777" w:rsidR="00ED43C4" w:rsidRDefault="00ED43C4" w:rsidP="003F0EF5">
    <w:pPr>
      <w:pStyle w:val="rightfooter"/>
    </w:pPr>
    <w:r>
      <w:fldChar w:fldCharType="begin"/>
    </w:r>
    <w:r>
      <w:instrText xml:space="preserve"> PAGE   \* MERGEFORMAT </w:instrText>
    </w:r>
    <w:r>
      <w:fldChar w:fldCharType="separate"/>
    </w:r>
    <w:r w:rsidR="004E22F6">
      <w:rPr>
        <w:noProof/>
      </w:rPr>
      <w:t>11</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339EC" w14:textId="77777777" w:rsidR="00ED43C4" w:rsidRDefault="00ED43C4" w:rsidP="003F0EF5">
    <w:pPr>
      <w:pStyle w:val="rightfooter"/>
    </w:pPr>
    <w:r>
      <w:fldChar w:fldCharType="begin"/>
    </w:r>
    <w:r>
      <w:instrText xml:space="preserve"> PAGE  \* Arabic  \* MERGEFORMAT </w:instrText>
    </w:r>
    <w:r>
      <w:fldChar w:fldCharType="separate"/>
    </w:r>
    <w:r w:rsidR="004E22F6">
      <w:rPr>
        <w:noProof/>
      </w:rPr>
      <w:t>7</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0AF9" w14:textId="77777777" w:rsidR="00ED43C4" w:rsidRDefault="00ED43C4" w:rsidP="008818D3">
    <w:pPr>
      <w:pStyle w:val="leftfooter"/>
    </w:pPr>
    <w:r>
      <w:fldChar w:fldCharType="begin"/>
    </w:r>
    <w:r>
      <w:instrText xml:space="preserve"> PAGE   \* MERGEFORMAT </w:instrText>
    </w:r>
    <w:r>
      <w:fldChar w:fldCharType="separate"/>
    </w:r>
    <w:r w:rsidR="004E22F6">
      <w:rPr>
        <w:noProof/>
      </w:rPr>
      <w:t>86</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AA761" w14:textId="77777777" w:rsidR="00ED43C4" w:rsidRDefault="00ED43C4" w:rsidP="008818D3">
    <w:pPr>
      <w:pStyle w:val="rightfooter"/>
    </w:pPr>
    <w:r>
      <w:fldChar w:fldCharType="begin"/>
    </w:r>
    <w:r>
      <w:instrText xml:space="preserve"> PAGE   \* MERGEFORMAT </w:instrText>
    </w:r>
    <w:r>
      <w:fldChar w:fldCharType="separate"/>
    </w:r>
    <w:r w:rsidR="004E22F6">
      <w:rPr>
        <w:noProof/>
      </w:rPr>
      <w:t>83</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1AC8" w14:textId="77777777" w:rsidR="00ED43C4" w:rsidRDefault="00ED43C4" w:rsidP="008818D3">
    <w:pPr>
      <w:pStyle w:val="rightfooter"/>
    </w:pPr>
    <w:r>
      <w:fldChar w:fldCharType="begin"/>
    </w:r>
    <w:r>
      <w:instrText xml:space="preserve"> PAGE  \* Arabic  \* MERGEFORMAT </w:instrText>
    </w:r>
    <w:r>
      <w:fldChar w:fldCharType="separate"/>
    </w:r>
    <w:r w:rsidR="004E22F6">
      <w:rPr>
        <w:noProof/>
      </w:rPr>
      <w:t>85</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70081" w14:textId="77777777" w:rsidR="00ED43C4" w:rsidRDefault="00ED43C4" w:rsidP="005A76CC">
    <w:pPr>
      <w:pStyle w:val="leftfooter"/>
    </w:pPr>
    <w:r>
      <w:fldChar w:fldCharType="begin"/>
    </w:r>
    <w:r>
      <w:instrText xml:space="preserve"> PAGE   \* MERGEFORMAT </w:instrText>
    </w:r>
    <w:r>
      <w:fldChar w:fldCharType="separate"/>
    </w:r>
    <w:r w:rsidR="004E22F6">
      <w:rPr>
        <w:noProof/>
      </w:rPr>
      <w:t>90</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33439" w14:textId="77777777" w:rsidR="00ED43C4" w:rsidRDefault="00ED43C4" w:rsidP="005A76CC">
    <w:pPr>
      <w:pStyle w:val="rightfooter"/>
    </w:pPr>
    <w:r>
      <w:fldChar w:fldCharType="begin"/>
    </w:r>
    <w:r>
      <w:instrText xml:space="preserve"> PAGE   \* MERGEFORMAT </w:instrText>
    </w:r>
    <w:r>
      <w:fldChar w:fldCharType="separate"/>
    </w:r>
    <w:r w:rsidR="004E22F6">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9E35" w14:textId="77777777" w:rsidR="00ED43C4" w:rsidRDefault="00ED43C4" w:rsidP="00C41AB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52BC" w14:textId="77777777" w:rsidR="00ED43C4" w:rsidRDefault="00ED43C4" w:rsidP="005A76CC">
    <w:pPr>
      <w:pStyle w:val="rightfooter"/>
    </w:pPr>
    <w:r>
      <w:fldChar w:fldCharType="begin"/>
    </w:r>
    <w:r>
      <w:instrText xml:space="preserve"> PAGE  \* Arabic  \* MERGEFORMAT </w:instrText>
    </w:r>
    <w:r>
      <w:fldChar w:fldCharType="separate"/>
    </w:r>
    <w:r w:rsidR="004E22F6">
      <w:rPr>
        <w:noProof/>
      </w:rPr>
      <w:t>87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688B" w14:textId="77777777" w:rsidR="00ED43C4" w:rsidRDefault="00ED43C4" w:rsidP="00C41ABB">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4C09F" w14:textId="77777777" w:rsidR="00ED43C4" w:rsidRDefault="00ED43C4" w:rsidP="00C41AB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57E93" w14:textId="77777777" w:rsidR="00ED43C4" w:rsidRPr="00B2068E" w:rsidRDefault="00ED43C4" w:rsidP="00C41AB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890C4" w14:textId="77777777" w:rsidR="00ED43C4" w:rsidRDefault="00ED43C4" w:rsidP="00C41ABB">
    <w:pPr>
      <w:pStyle w:val="leftfooter"/>
    </w:pPr>
    <w:r>
      <w:fldChar w:fldCharType="begin"/>
    </w:r>
    <w:r>
      <w:instrText xml:space="preserve"> PAGE   \* MERGEFORMAT </w:instrText>
    </w:r>
    <w:r>
      <w:fldChar w:fldCharType="separate"/>
    </w:r>
    <w:r w:rsidR="004E22F6">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47EE3" w14:textId="77777777" w:rsidR="00ED43C4" w:rsidRDefault="00ED43C4" w:rsidP="00C41ABB">
    <w:pPr>
      <w:pStyle w:val="rightfooter"/>
    </w:pPr>
    <w:r>
      <w:fldChar w:fldCharType="begin"/>
    </w:r>
    <w:r>
      <w:instrText xml:space="preserve"> PAGE   \* MERGEFORMAT </w:instrText>
    </w:r>
    <w:r>
      <w:fldChar w:fldCharType="separate"/>
    </w:r>
    <w:r>
      <w:rPr>
        <w:noProof/>
      </w:rPr>
      <w:t>51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F18FF" w14:textId="77777777" w:rsidR="00ED43C4" w:rsidRDefault="00ED43C4" w:rsidP="00C41ABB">
    <w:pPr>
      <w:pStyle w:val="rightfooter"/>
    </w:pPr>
    <w:r>
      <w:fldChar w:fldCharType="begin"/>
    </w:r>
    <w:r>
      <w:instrText xml:space="preserve"> PAGE  \* Arabic  \* MERGEFORMAT </w:instrText>
    </w:r>
    <w:r>
      <w:fldChar w:fldCharType="separate"/>
    </w:r>
    <w:r w:rsidR="004E22F6">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D3A3" w14:textId="77777777" w:rsidR="00ED43C4" w:rsidRDefault="00ED43C4" w:rsidP="00E037C3">
    <w:pPr>
      <w:pStyle w:val="leftfooter"/>
    </w:pPr>
    <w:r>
      <w:fldChar w:fldCharType="begin"/>
    </w:r>
    <w:r>
      <w:instrText xml:space="preserve"> PAGE   \* MERGEFORMAT </w:instrText>
    </w:r>
    <w:r>
      <w:fldChar w:fldCharType="separate"/>
    </w:r>
    <w:r w:rsidR="004E22F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EACF0" w14:textId="77777777" w:rsidR="00ED43C4" w:rsidRDefault="00ED43C4">
      <w:r>
        <w:separator/>
      </w:r>
    </w:p>
  </w:footnote>
  <w:footnote w:type="continuationSeparator" w:id="0">
    <w:p w14:paraId="4365EF11" w14:textId="77777777" w:rsidR="00ED43C4" w:rsidRDefault="00ED43C4">
      <w:r>
        <w:continuationSeparator/>
      </w:r>
    </w:p>
  </w:footnote>
  <w:footnote w:type="continuationNotice" w:id="1">
    <w:p w14:paraId="378CD162" w14:textId="77777777" w:rsidR="00ED43C4" w:rsidRDefault="00ED43C4">
      <w:pPr>
        <w:spacing w:before="0" w:after="0"/>
      </w:pPr>
    </w:p>
  </w:footnote>
  <w:footnote w:id="2">
    <w:p w14:paraId="052B7E59" w14:textId="77777777" w:rsidR="00ED43C4" w:rsidRPr="00E80530" w:rsidRDefault="00ED43C4" w:rsidP="001B65A8">
      <w:pPr>
        <w:pStyle w:val="FootnoteText"/>
      </w:pPr>
      <w:r w:rsidRPr="00E80530">
        <w:rPr>
          <w:rStyle w:val="FootnoteReference"/>
        </w:rPr>
        <w:footnoteRef/>
      </w:r>
      <w:r w:rsidRPr="00E80530">
        <w:t xml:space="preserve"> </w:t>
      </w:r>
      <w:r>
        <w:tab/>
      </w:r>
      <w:r w:rsidRPr="00E80530">
        <w:t>http://ogpau.pmc.gov.au/2016/12/07/australias-first-national-action-plan-submitted</w:t>
      </w:r>
    </w:p>
  </w:footnote>
  <w:footnote w:id="3">
    <w:p w14:paraId="709AD2A7" w14:textId="77777777" w:rsidR="00ED43C4" w:rsidRDefault="00ED43C4" w:rsidP="001B65A8">
      <w:pPr>
        <w:pStyle w:val="FootnoteText"/>
        <w:ind w:left="0" w:firstLine="0"/>
      </w:pPr>
      <w:r>
        <w:rPr>
          <w:rStyle w:val="FootnoteReference"/>
        </w:rPr>
        <w:footnoteRef/>
      </w:r>
      <w:r>
        <w:t xml:space="preserve"> The estimates refer to figures quoted in Attorney General Department, 2016, </w:t>
      </w:r>
      <w:r w:rsidRPr="00A046F0">
        <w:rPr>
          <w:i/>
        </w:rPr>
        <w:t>Improving enforcement options for serious crime: Consideration of a Deferred Prosecution Agreements scheme in Australia. Public Consultation Paper</w:t>
      </w:r>
      <w:r>
        <w:t xml:space="preserve"> (page 4) available at: </w:t>
      </w:r>
      <w:hyperlink r:id="rId1" w:history="1">
        <w:r w:rsidRPr="00737E8A">
          <w:rPr>
            <w:rStyle w:val="Hyperlink"/>
          </w:rPr>
          <w:t>https://www.ag.gov.au/Consultations/Documents/Deferred-prosecution-agreements/Deferred-Prosecution-Agreements-Discussion-Paper.pdf</w:t>
        </w:r>
      </w:hyperlink>
    </w:p>
  </w:footnote>
  <w:footnote w:id="4">
    <w:p w14:paraId="7E9044F4" w14:textId="77777777" w:rsidR="00ED43C4" w:rsidRDefault="00ED43C4">
      <w:pPr>
        <w:pStyle w:val="FootnoteText"/>
      </w:pPr>
      <w:r>
        <w:rPr>
          <w:rStyle w:val="FootnoteReference"/>
        </w:rPr>
        <w:footnoteRef/>
      </w:r>
      <w:r>
        <w:t xml:space="preserve"> Whistling While They Work 1: Brown, Mazurski &amp; Olsen 2008</w:t>
      </w:r>
    </w:p>
  </w:footnote>
  <w:footnote w:id="5">
    <w:p w14:paraId="7FB2413E" w14:textId="77777777" w:rsidR="00ED43C4" w:rsidRDefault="00ED43C4">
      <w:pPr>
        <w:pStyle w:val="FootnoteText"/>
      </w:pPr>
      <w:r>
        <w:rPr>
          <w:rStyle w:val="FootnoteReference"/>
        </w:rPr>
        <w:footnoteRef/>
      </w:r>
      <w:r>
        <w:t xml:space="preserve"> Whistling While They Work 2: Select Work-in-Progress Results, 13 September 2017</w:t>
      </w:r>
    </w:p>
  </w:footnote>
  <w:footnote w:id="6">
    <w:p w14:paraId="747DEA6C" w14:textId="77777777" w:rsidR="00ED43C4" w:rsidRPr="00071E22" w:rsidRDefault="00ED43C4" w:rsidP="001B65A8">
      <w:pPr>
        <w:pStyle w:val="FootnoteText"/>
        <w:ind w:left="0" w:firstLine="0"/>
      </w:pPr>
      <w:r w:rsidRPr="00071E22">
        <w:rPr>
          <w:rStyle w:val="FootnoteReference"/>
        </w:rPr>
        <w:footnoteRef/>
      </w:r>
      <w:r w:rsidRPr="00071E22">
        <w:t xml:space="preserve"> </w:t>
      </w:r>
      <w:r w:rsidRPr="000725E5">
        <w:t xml:space="preserve">Senate Standing Committee on Economics, 2014, </w:t>
      </w:r>
      <w:r w:rsidRPr="00060311">
        <w:rPr>
          <w:i/>
        </w:rPr>
        <w:t>Performance of the Australian Securities and Investments Commission</w:t>
      </w:r>
      <w:r w:rsidRPr="00060311">
        <w:t xml:space="preserve">, </w:t>
      </w:r>
      <w:r>
        <w:t xml:space="preserve">available at: </w:t>
      </w:r>
      <w:hyperlink r:id="rId2" w:history="1">
        <w:r w:rsidRPr="00737E8A">
          <w:rPr>
            <w:rStyle w:val="Hyperlink"/>
          </w:rPr>
          <w:t>http://www.aph.gov.au/Parliamentary_Business/Committees/Senate/Economics/ASIC/Final_Report/index</w:t>
        </w:r>
      </w:hyperlink>
    </w:p>
  </w:footnote>
  <w:footnote w:id="7">
    <w:p w14:paraId="1D9717AA" w14:textId="77777777" w:rsidR="00ED43C4" w:rsidRDefault="00ED43C4" w:rsidP="001B65A8">
      <w:pPr>
        <w:pStyle w:val="FootnoteText"/>
        <w:tabs>
          <w:tab w:val="left" w:pos="0"/>
        </w:tabs>
        <w:ind w:left="0" w:firstLine="0"/>
      </w:pPr>
      <w:r>
        <w:rPr>
          <w:rStyle w:val="FootnoteReference"/>
        </w:rPr>
        <w:footnoteRef/>
      </w:r>
      <w:r>
        <w:t xml:space="preserve"> </w:t>
      </w:r>
      <w:hyperlink r:id="rId3" w:history="1">
        <w:r w:rsidRPr="00392D7C">
          <w:rPr>
            <w:rStyle w:val="Hyperlink"/>
          </w:rPr>
          <w:t xml:space="preserve">Simon Wolfe, Mark Worth, Suelette Dreyfus and A J Brown, 2015, </w:t>
        </w:r>
        <w:r w:rsidRPr="00392D7C">
          <w:rPr>
            <w:rStyle w:val="Hyperlink"/>
            <w:i/>
          </w:rPr>
          <w:t>Whistleblower Protection Laws in G20 Countries: Priorities for Action</w:t>
        </w:r>
      </w:hyperlink>
    </w:p>
  </w:footnote>
  <w:footnote w:id="8">
    <w:p w14:paraId="487393EC" w14:textId="77777777" w:rsidR="00ED43C4" w:rsidRDefault="00ED43C4" w:rsidP="001B65A8">
      <w:pPr>
        <w:pStyle w:val="FootnoteText"/>
        <w:ind w:left="0" w:firstLine="0"/>
      </w:pPr>
      <w:r>
        <w:rPr>
          <w:rStyle w:val="FootnoteReference"/>
        </w:rPr>
        <w:footnoteRef/>
      </w:r>
      <w:r>
        <w:t xml:space="preserve"> Parliamentary Joint Committee on Corporations and Financial Services, 2017, </w:t>
      </w:r>
      <w:r w:rsidRPr="00123F93">
        <w:rPr>
          <w:i/>
        </w:rPr>
        <w:t xml:space="preserve">Whistleblower Protections </w:t>
      </w:r>
      <w:r w:rsidRPr="00BA7CB6">
        <w:t xml:space="preserve">available </w:t>
      </w:r>
      <w:r>
        <w:t xml:space="preserve">at: </w:t>
      </w:r>
      <w:r w:rsidRPr="00123F93">
        <w:t>http://www.aph.gov.au/Parliamentary_Business/Committees/Joint/Corporations_and_Financial_Services/WhistleblowerProtections/Report</w:t>
      </w:r>
    </w:p>
  </w:footnote>
  <w:footnote w:id="9">
    <w:p w14:paraId="14FEA34C" w14:textId="77777777" w:rsidR="00ED43C4" w:rsidRDefault="00ED43C4" w:rsidP="001B65A8">
      <w:pPr>
        <w:pStyle w:val="FootnoteText"/>
        <w:ind w:left="0" w:firstLine="0"/>
      </w:pPr>
      <w:r>
        <w:rPr>
          <w:rStyle w:val="FootnoteReference"/>
        </w:rPr>
        <w:footnoteRef/>
      </w:r>
      <w:r>
        <w:t>Open Government Partnership – Australia, Australia’s First National Action Plan available at:</w:t>
      </w:r>
      <w:r w:rsidRPr="00AA54C8">
        <w:t xml:space="preserve"> https://ogpau.pmc.gov.au/2016/12/07/australias-first-national-action-plan-submitted</w:t>
      </w:r>
    </w:p>
  </w:footnote>
  <w:footnote w:id="10">
    <w:p w14:paraId="07CB56EE" w14:textId="77777777" w:rsidR="00ED43C4" w:rsidRDefault="00ED43C4" w:rsidP="001B65A8">
      <w:pPr>
        <w:autoSpaceDE w:val="0"/>
        <w:autoSpaceDN w:val="0"/>
        <w:adjustRightInd w:val="0"/>
        <w:spacing w:after="0"/>
      </w:pPr>
      <w:r>
        <w:rPr>
          <w:rStyle w:val="FootnoteReference"/>
        </w:rPr>
        <w:footnoteRef/>
      </w:r>
      <w:r>
        <w:t xml:space="preserve"> </w:t>
      </w:r>
      <w:r w:rsidRPr="0008269F">
        <w:rPr>
          <w:sz w:val="20"/>
        </w:rPr>
        <w:t>Estimating the Economic Benefits of Whistleblower Protection in Public Procurement, written by Milieu Ltd July – 2017</w:t>
      </w:r>
    </w:p>
  </w:footnote>
  <w:footnote w:id="11">
    <w:p w14:paraId="1ED2A468" w14:textId="77777777" w:rsidR="00ED43C4" w:rsidRDefault="00ED43C4">
      <w:pPr>
        <w:pStyle w:val="FootnoteText"/>
      </w:pPr>
      <w:r>
        <w:rPr>
          <w:rStyle w:val="FootnoteReference"/>
        </w:rPr>
        <w:footnoteRef/>
      </w:r>
      <w:r>
        <w:t xml:space="preserve"> </w:t>
      </w:r>
      <w:r w:rsidRPr="00E47F15">
        <w:t>Kroll, Global Fraud Report 2016-17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99D4" w14:textId="77777777" w:rsidR="00ED43C4" w:rsidRDefault="00ED43C4" w:rsidP="00C41ABB">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725DA" w14:textId="77777777" w:rsidR="00ED43C4" w:rsidRDefault="00ED43C4" w:rsidP="003F0EF5">
    <w:pPr>
      <w:pStyle w:val="leftheader"/>
    </w:pPr>
    <w:r>
      <w:t>Treasury Laws Amendment (Enhancing Whistleblower Protections) Bill 2017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CA4A" w14:textId="77777777" w:rsidR="00ED43C4" w:rsidRDefault="00ED43C4" w:rsidP="003F0EF5">
    <w:pPr>
      <w:pStyle w:val="rightheader"/>
    </w:pPr>
    <w:r>
      <w:t>Outline of whistleblower reforms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4FB9D" w14:textId="77777777" w:rsidR="00ED43C4" w:rsidRDefault="00ED43C4" w:rsidP="008818D3">
    <w:pPr>
      <w:pStyle w:val="leftheader"/>
    </w:pPr>
    <w:r>
      <w:t>Treasury Laws Amendment (Enhancing Whistleblower Protections) Bill 2017</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560C" w14:textId="77777777" w:rsidR="00ED43C4" w:rsidRDefault="00ED43C4" w:rsidP="008818D3">
    <w:pPr>
      <w:pStyle w:val="rightheader"/>
    </w:pPr>
    <w:r>
      <w:t>Improving protection for whistleblowers in the corporate and financial sectors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2950C" w14:textId="77777777" w:rsidR="00ED43C4" w:rsidRDefault="00ED43C4" w:rsidP="008818D3">
    <w:pPr>
      <w:pStyle w:val="rightheader"/>
    </w:pPr>
    <w:r w:rsidRPr="00637C9D">
      <w:t>Better Protections for Tax Whistleblowers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83ECD" w14:textId="77777777" w:rsidR="00ED43C4" w:rsidRDefault="00ED43C4" w:rsidP="005A76CC">
    <w:pPr>
      <w:pStyle w:val="leftheader"/>
    </w:pPr>
    <w:r>
      <w:t>Treasury Laws Amendment (Whistleblowers) Bill 2017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569B6" w14:textId="77777777" w:rsidR="00ED43C4" w:rsidRDefault="00ED43C4" w:rsidP="005A76CC">
    <w:pPr>
      <w:pStyle w:val="rightheader"/>
    </w:pPr>
    <w:r>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D318" w14:textId="77777777" w:rsidR="00ED43C4" w:rsidRDefault="00ED43C4" w:rsidP="00C41AB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709" w14:textId="77777777" w:rsidR="00ED43C4" w:rsidRDefault="00ED43C4" w:rsidP="00C41ABB">
    <w:pPr>
      <w:pStyle w:val="leftheader"/>
    </w:pPr>
    <w:r>
      <w:fldChar w:fldCharType="begin"/>
    </w:r>
    <w:r>
      <w:instrText xml:space="preserve"> macrobutton nomacro [Click here and insert the name of the Bill]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0888" w14:textId="77777777" w:rsidR="00ED43C4" w:rsidRDefault="00ED43C4" w:rsidP="00C41ABB">
    <w:pPr>
      <w:pStyle w:val="rightheader"/>
    </w:pPr>
    <w:r>
      <w:fldChar w:fldCharType="begin"/>
    </w:r>
    <w:r>
      <w:instrText xml:space="preserve"> macrobutton nomacro [Click here and enter the name of the Chapter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3A1F7" w14:textId="77777777" w:rsidR="00ED43C4" w:rsidRDefault="00ED43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67E6" w14:textId="77777777" w:rsidR="00ED43C4" w:rsidRDefault="00ED43C4" w:rsidP="00C41ABB">
    <w:pPr>
      <w:pStyle w:val="leftheader"/>
    </w:pPr>
    <w:r>
      <w:t>Treasury Laws Amendment (Enhancing Whistleblower Protections) Bill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FC0E1" w14:textId="77777777" w:rsidR="00ED43C4" w:rsidRDefault="00ED43C4" w:rsidP="00C41ABB">
    <w:pPr>
      <w:pStyle w:val="rightheader"/>
    </w:pPr>
    <w:r>
      <w:fldChar w:fldCharType="begin"/>
    </w:r>
    <w:r>
      <w:instrText xml:space="preserve"> macrobutton nomacro [Click here and enter the name of the Chapter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11817" w14:textId="77777777" w:rsidR="00ED43C4" w:rsidRDefault="00ED43C4" w:rsidP="00E037C3">
    <w:pPr>
      <w:pStyle w:val="leftheader"/>
    </w:pPr>
    <w:r w:rsidRPr="00501A7D">
      <w:t>General outline and financial impact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9F7AE" w14:textId="77777777" w:rsidR="00ED43C4" w:rsidRDefault="00ED43C4" w:rsidP="00E037C3">
    <w:pPr>
      <w:pStyle w:val="rightheader"/>
    </w:pPr>
    <w:r w:rsidRPr="00AC5F15">
      <w:t>Treasury Laws Amendment (Enhancing Whistleblower Protections) Bill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952B2F"/>
    <w:multiLevelType w:val="hybridMultilevel"/>
    <w:tmpl w:val="A492FDCC"/>
    <w:lvl w:ilvl="0" w:tplc="20EEB5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7B019E2"/>
    <w:multiLevelType w:val="multilevel"/>
    <w:tmpl w:val="A316FE50"/>
    <w:numStyleLink w:val="ChapterList"/>
  </w:abstractNum>
  <w:abstractNum w:abstractNumId="14">
    <w:nsid w:val="0F5B5BBF"/>
    <w:multiLevelType w:val="multilevel"/>
    <w:tmpl w:val="A316FE50"/>
    <w:numStyleLink w:val="ChapterList"/>
  </w:abstractNum>
  <w:abstractNum w:abstractNumId="15">
    <w:nsid w:val="11AB0AD3"/>
    <w:multiLevelType w:val="multilevel"/>
    <w:tmpl w:val="C9C4FB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6142733"/>
    <w:multiLevelType w:val="hybridMultilevel"/>
    <w:tmpl w:val="02B40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8762E58"/>
    <w:multiLevelType w:val="multilevel"/>
    <w:tmpl w:val="521ED9F0"/>
    <w:lvl w:ilvl="0">
      <w:start w:val="1"/>
      <w:numFmt w:val="decimal"/>
      <w:lvlText w:val="%1."/>
      <w:lvlJc w:val="left"/>
      <w:pPr>
        <w:tabs>
          <w:tab w:val="num" w:pos="756"/>
        </w:tabs>
        <w:ind w:left="756" w:hanging="756"/>
      </w:pPr>
    </w:lvl>
    <w:lvl w:ilvl="1">
      <w:start w:val="1"/>
      <w:numFmt w:val="decimal"/>
      <w:lvlText w:val="%1.%2."/>
      <w:lvlJc w:val="left"/>
      <w:pPr>
        <w:tabs>
          <w:tab w:val="num" w:pos="1512"/>
        </w:tabs>
        <w:ind w:left="1512" w:hanging="756"/>
      </w:pPr>
    </w:lvl>
    <w:lvl w:ilvl="2">
      <w:start w:val="1"/>
      <w:numFmt w:val="decimal"/>
      <w:lvlText w:val="%1.%2.%3."/>
      <w:lvlJc w:val="left"/>
      <w:pPr>
        <w:tabs>
          <w:tab w:val="num" w:pos="2268"/>
        </w:tabs>
        <w:ind w:left="2268" w:hanging="75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BEB4EC5"/>
    <w:multiLevelType w:val="multilevel"/>
    <w:tmpl w:val="6D98FC9A"/>
    <w:numStyleLink w:val="TableDotPointList"/>
  </w:abstractNum>
  <w:abstractNum w:abstractNumId="21">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262E7DEC"/>
    <w:multiLevelType w:val="hybridMultilevel"/>
    <w:tmpl w:val="51D4A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6CC2459"/>
    <w:multiLevelType w:val="multilevel"/>
    <w:tmpl w:val="7B2CA52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abstractNum w:abstractNumId="25">
    <w:nsid w:val="27440C8B"/>
    <w:multiLevelType w:val="multilevel"/>
    <w:tmpl w:val="7E90FE72"/>
    <w:lvl w:ilvl="0">
      <w:start w:val="1"/>
      <w:numFmt w:val="bullet"/>
      <w:lvlText w:val="•"/>
      <w:lvlJc w:val="left"/>
      <w:pPr>
        <w:tabs>
          <w:tab w:val="num" w:pos="567"/>
        </w:tabs>
        <w:ind w:left="567" w:hanging="567"/>
      </w:pPr>
      <w:rPr>
        <w:rFonts w:ascii="Times New Roman" w:hAnsi="Times New Roman" w:cs="Times New Roman" w:hint="default"/>
        <w:b w:val="0"/>
        <w:i w:val="0"/>
      </w:rPr>
    </w:lvl>
    <w:lvl w:ilvl="1">
      <w:start w:val="1"/>
      <w:numFmt w:val="bullet"/>
      <w:lvlText w:val="–"/>
      <w:lvlJc w:val="left"/>
      <w:pPr>
        <w:tabs>
          <w:tab w:val="num" w:pos="992"/>
        </w:tabs>
        <w:ind w:left="992" w:hanging="425"/>
      </w:pPr>
      <w:rPr>
        <w:rFonts w:ascii="Times New Roman" w:hAnsi="Times New Roman" w:cs="Times New Roman" w:hint="default"/>
        <w:b w:val="0"/>
        <w:i w:val="0"/>
      </w:rPr>
    </w:lvl>
    <w:lvl w:ilvl="2">
      <w:start w:val="1"/>
      <w:numFmt w:val="bullet"/>
      <w:lvlText w:val=":"/>
      <w:lvlJc w:val="left"/>
      <w:pPr>
        <w:tabs>
          <w:tab w:val="num" w:pos="1560"/>
        </w:tabs>
        <w:ind w:left="1560" w:hanging="520"/>
      </w:pPr>
      <w:rPr>
        <w:rFonts w:ascii="Times New Roman" w:hAnsi="Times New Roman" w:cs="Times New Roman" w:hint="default"/>
        <w:b w:val="0"/>
        <w:i w:val="0"/>
      </w:rPr>
    </w:lvl>
    <w:lvl w:ilvl="3">
      <w:start w:val="1"/>
      <w:numFmt w:val="decimal"/>
      <w:lvlText w:val="(%4)"/>
      <w:lvlJc w:val="left"/>
      <w:pPr>
        <w:tabs>
          <w:tab w:val="num" w:pos="2007"/>
        </w:tabs>
        <w:ind w:left="2007" w:hanging="360"/>
      </w:pPr>
      <w:rPr>
        <w:rFonts w:hint="default"/>
        <w:b w:val="0"/>
        <w:i w:val="0"/>
      </w:rPr>
    </w:lvl>
    <w:lvl w:ilvl="4">
      <w:start w:val="1"/>
      <w:numFmt w:val="lowerLetter"/>
      <w:lvlText w:val="(%5)"/>
      <w:lvlJc w:val="left"/>
      <w:pPr>
        <w:tabs>
          <w:tab w:val="num" w:pos="2367"/>
        </w:tabs>
        <w:ind w:left="2367" w:hanging="360"/>
      </w:pPr>
      <w:rPr>
        <w:rFonts w:hint="default"/>
        <w:b w:val="0"/>
        <w:i w:val="0"/>
      </w:rPr>
    </w:lvl>
    <w:lvl w:ilvl="5">
      <w:start w:val="1"/>
      <w:numFmt w:val="lowerRoman"/>
      <w:lvlText w:val="(%6)"/>
      <w:lvlJc w:val="left"/>
      <w:pPr>
        <w:tabs>
          <w:tab w:val="num" w:pos="2727"/>
        </w:tabs>
        <w:ind w:left="2727" w:hanging="360"/>
      </w:pPr>
      <w:rPr>
        <w:rFonts w:hint="default"/>
        <w:b w:val="0"/>
        <w:i w:val="0"/>
      </w:rPr>
    </w:lvl>
    <w:lvl w:ilvl="6">
      <w:start w:val="1"/>
      <w:numFmt w:val="decimal"/>
      <w:lvlText w:val="%7."/>
      <w:lvlJc w:val="left"/>
      <w:pPr>
        <w:tabs>
          <w:tab w:val="num" w:pos="3087"/>
        </w:tabs>
        <w:ind w:left="3087" w:hanging="360"/>
      </w:pPr>
      <w:rPr>
        <w:rFonts w:hint="default"/>
        <w:b w:val="0"/>
        <w:i w:val="0"/>
      </w:rPr>
    </w:lvl>
    <w:lvl w:ilvl="7">
      <w:start w:val="1"/>
      <w:numFmt w:val="lowerLetter"/>
      <w:lvlText w:val="%8."/>
      <w:lvlJc w:val="left"/>
      <w:pPr>
        <w:tabs>
          <w:tab w:val="num" w:pos="3447"/>
        </w:tabs>
        <w:ind w:left="3447" w:hanging="360"/>
      </w:pPr>
      <w:rPr>
        <w:rFonts w:hint="default"/>
        <w:b w:val="0"/>
        <w:i w:val="0"/>
      </w:rPr>
    </w:lvl>
    <w:lvl w:ilvl="8">
      <w:start w:val="1"/>
      <w:numFmt w:val="lowerRoman"/>
      <w:lvlText w:val="%9."/>
      <w:lvlJc w:val="left"/>
      <w:pPr>
        <w:tabs>
          <w:tab w:val="num" w:pos="3807"/>
        </w:tabs>
        <w:ind w:left="3807" w:hanging="360"/>
      </w:pPr>
      <w:rPr>
        <w:rFonts w:hint="default"/>
        <w:b w:val="0"/>
        <w:i w:val="0"/>
      </w:rPr>
    </w:lvl>
  </w:abstractNum>
  <w:abstractNum w:abstractNumId="26">
    <w:nsid w:val="2A955F3A"/>
    <w:multiLevelType w:val="hybridMultilevel"/>
    <w:tmpl w:val="F1E68396"/>
    <w:lvl w:ilvl="0" w:tplc="7DF00764">
      <w:start w:val="1"/>
      <w:numFmt w:val="decimal"/>
      <w:pStyle w:val="Heading1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D665DFA"/>
    <w:multiLevelType w:val="singleLevel"/>
    <w:tmpl w:val="7B0E67A8"/>
    <w:name w:val="OneLevelAlphaParagraphList"/>
    <w:lvl w:ilvl="0">
      <w:start w:val="1"/>
      <w:numFmt w:val="lowerLetter"/>
      <w:lvlRestart w:val="0"/>
      <w:pStyle w:val="AlphaParagraph"/>
      <w:lvlText w:val="(%1)"/>
      <w:lvlJc w:val="left"/>
      <w:pPr>
        <w:tabs>
          <w:tab w:val="num" w:pos="567"/>
        </w:tabs>
        <w:ind w:left="567" w:hanging="567"/>
      </w:pPr>
      <w:rPr>
        <w:rFonts w:asciiTheme="minorHAnsi" w:hAnsiTheme="minorHAnsi" w:hint="default"/>
        <w:b w:val="0"/>
        <w:i w:val="0"/>
        <w:sz w:val="22"/>
        <w:szCs w:val="22"/>
      </w:rPr>
    </w:lvl>
  </w:abstractNum>
  <w:abstractNum w:abstractNumId="28">
    <w:nsid w:val="32313EF1"/>
    <w:multiLevelType w:val="multilevel"/>
    <w:tmpl w:val="4510041E"/>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843"/>
        </w:tabs>
        <w:ind w:left="992"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F950960"/>
    <w:multiLevelType w:val="multilevel"/>
    <w:tmpl w:val="4126B640"/>
    <w:name w:val="DotPointList"/>
    <w:lvl w:ilvl="0">
      <w:start w:val="1"/>
      <w:numFmt w:val="bullet"/>
      <w:lvlRestart w:val="0"/>
      <w:pStyle w:val="dotpoint"/>
      <w:lvlText w:val="•"/>
      <w:lvlJc w:val="left"/>
      <w:pPr>
        <w:tabs>
          <w:tab w:val="num" w:pos="2268"/>
        </w:tabs>
        <w:ind w:left="2268" w:hanging="284"/>
      </w:pPr>
      <w:rPr>
        <w:b w:val="0"/>
        <w:i w:val="0"/>
        <w:color w:val="000000"/>
        <w:sz w:val="22"/>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2">
    <w:nsid w:val="43FB3E18"/>
    <w:multiLevelType w:val="multilevel"/>
    <w:tmpl w:val="A316FE50"/>
    <w:numStyleLink w:val="ChapterList"/>
  </w:abstractNum>
  <w:abstractNum w:abstractNumId="33">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B400F83"/>
    <w:multiLevelType w:val="multilevel"/>
    <w:tmpl w:val="EC28500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087"/>
        </w:tabs>
        <w:ind w:left="1087" w:hanging="520"/>
      </w:pPr>
      <w:rPr>
        <w:rFonts w:ascii="Times New Roman" w:hAnsi="Times New Roman" w:cs="Times New Roman"/>
      </w:rPr>
    </w:lvl>
    <w:lvl w:ilvl="2">
      <w:start w:val="1"/>
      <w:numFmt w:val="bullet"/>
      <w:lvlText w:val=":"/>
      <w:lvlJc w:val="left"/>
      <w:pPr>
        <w:tabs>
          <w:tab w:val="num" w:pos="1607"/>
        </w:tabs>
        <w:ind w:left="1607"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C5232C9"/>
    <w:multiLevelType w:val="multilevel"/>
    <w:tmpl w:val="5B2E628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C5B7742"/>
    <w:multiLevelType w:val="multilevel"/>
    <w:tmpl w:val="F57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27213F3"/>
    <w:multiLevelType w:val="multilevel"/>
    <w:tmpl w:val="C08AF9D4"/>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4281CEB"/>
    <w:multiLevelType w:val="multilevel"/>
    <w:tmpl w:val="A316FE50"/>
    <w:numStyleLink w:val="ChapterList"/>
  </w:abstractNum>
  <w:abstractNum w:abstractNumId="40">
    <w:nsid w:val="656D40D8"/>
    <w:multiLevelType w:val="multilevel"/>
    <w:tmpl w:val="C45A5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5DF6494"/>
    <w:multiLevelType w:val="multilevel"/>
    <w:tmpl w:val="A316FE50"/>
    <w:numStyleLink w:val="ChapterList"/>
  </w:abstractNum>
  <w:abstractNum w:abstractNumId="42">
    <w:nsid w:val="6D302C09"/>
    <w:multiLevelType w:val="multilevel"/>
    <w:tmpl w:val="A316FE50"/>
    <w:numStyleLink w:val="ChapterList"/>
  </w:abstractNum>
  <w:abstractNum w:abstractNumId="43">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6A30AF3"/>
    <w:multiLevelType w:val="hybridMultilevel"/>
    <w:tmpl w:val="8742732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5">
    <w:nsid w:val="78B16110"/>
    <w:multiLevelType w:val="multilevel"/>
    <w:tmpl w:val="7408CA7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181"/>
        </w:tabs>
        <w:ind w:left="1181" w:hanging="661"/>
      </w:pPr>
      <w:rPr>
        <w:rFonts w:ascii="Times New Roman" w:hAnsi="Times New Roman" w:cs="Times New Roman"/>
      </w:rPr>
    </w:lvl>
    <w:lvl w:ilvl="2">
      <w:start w:val="1"/>
      <w:numFmt w:val="bullet"/>
      <w:lvlText w:val=":"/>
      <w:lvlJc w:val="left"/>
      <w:pPr>
        <w:tabs>
          <w:tab w:val="num" w:pos="1842"/>
        </w:tabs>
        <w:ind w:left="1842" w:hanging="661"/>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B1B0051"/>
    <w:multiLevelType w:val="multilevel"/>
    <w:tmpl w:val="FBD0E86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7CAC208D"/>
    <w:multiLevelType w:val="multilevel"/>
    <w:tmpl w:val="A316FE50"/>
    <w:numStyleLink w:val="ChapterList"/>
  </w:abstractNum>
  <w:abstractNum w:abstractNumId="49">
    <w:nsid w:val="7CBD2CE0"/>
    <w:multiLevelType w:val="multilevel"/>
    <w:tmpl w:val="00BED63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0">
    <w:nsid w:val="7CE775C6"/>
    <w:multiLevelType w:val="hybridMultilevel"/>
    <w:tmpl w:val="DDC42382"/>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31"/>
  </w:num>
  <w:num w:numId="2">
    <w:abstractNumId w:val="30"/>
  </w:num>
  <w:num w:numId="3">
    <w:abstractNumId w:val="21"/>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43"/>
  </w:num>
  <w:num w:numId="17">
    <w:abstractNumId w:val="47"/>
  </w:num>
  <w:num w:numId="18">
    <w:abstractNumId w:val="10"/>
  </w:num>
  <w:num w:numId="19">
    <w:abstractNumId w:val="29"/>
  </w:num>
  <w:num w:numId="20">
    <w:abstractNumId w:val="33"/>
  </w:num>
  <w:num w:numId="21">
    <w:abstractNumId w:val="38"/>
  </w:num>
  <w:num w:numId="22">
    <w:abstractNumId w:val="17"/>
  </w:num>
  <w:num w:numId="23">
    <w:abstractNumId w:val="20"/>
  </w:num>
  <w:num w:numId="24">
    <w:abstractNumId w:val="42"/>
  </w:num>
  <w:num w:numId="25">
    <w:abstractNumId w:val="48"/>
  </w:num>
  <w:num w:numId="26">
    <w:abstractNumId w:val="39"/>
  </w:num>
  <w:num w:numId="27">
    <w:abstractNumId w:val="13"/>
  </w:num>
  <w:num w:numId="28">
    <w:abstractNumId w:val="32"/>
  </w:num>
  <w:num w:numId="29">
    <w:abstractNumId w:val="14"/>
  </w:num>
  <w:num w:numId="30">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41"/>
  </w:num>
  <w:num w:numId="32">
    <w:abstractNumId w:val="4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49"/>
  </w:num>
  <w:num w:numId="34">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6"/>
  </w:num>
  <w:num w:numId="37">
    <w:abstractNumId w:val="23"/>
  </w:num>
  <w:num w:numId="38">
    <w:abstractNumId w:val="12"/>
  </w:num>
  <w:num w:numId="39">
    <w:abstractNumId w:val="45"/>
  </w:num>
  <w:num w:numId="40">
    <w:abstractNumId w:val="26"/>
  </w:num>
  <w:num w:numId="41">
    <w:abstractNumId w:val="25"/>
  </w:num>
  <w:num w:numId="42">
    <w:abstractNumId w:val="37"/>
  </w:num>
  <w:num w:numId="43">
    <w:abstractNumId w:val="40"/>
  </w:num>
  <w:num w:numId="44">
    <w:abstractNumId w:val="44"/>
  </w:num>
  <w:num w:numId="45">
    <w:abstractNumId w:val="50"/>
  </w:num>
  <w:num w:numId="46">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1"/>
          </w:tabs>
          <w:ind w:left="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1"/>
          </w:tabs>
          <w:ind w:left="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1"/>
          </w:tabs>
          <w:ind w:left="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28"/>
  </w:num>
  <w:num w:numId="50">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1"/>
          </w:tabs>
          <w:ind w:left="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851"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1"/>
          </w:tabs>
          <w:ind w:left="0"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851"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1"/>
          </w:tabs>
          <w:ind w:left="0"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1"/>
          </w:tabs>
          <w:ind w:left="0"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0"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1"/>
          </w:tabs>
          <w:ind w:left="0"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269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5">
    <w:abstractNumId w:val="11"/>
  </w:num>
  <w:num w:numId="56">
    <w:abstractNumId w:val="15"/>
  </w:num>
  <w:num w:numId="57">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851"/>
          </w:tabs>
          <w:ind w:left="0"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851"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8">
    <w:abstractNumId w:val="30"/>
  </w:num>
  <w:num w:numId="59">
    <w:abstractNumId w:val="4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0">
    <w:abstractNumId w:val="33"/>
  </w:num>
  <w:num w:numId="61">
    <w:abstractNumId w:val="41"/>
  </w:num>
  <w:num w:numId="62">
    <w:abstractNumId w:val="41"/>
  </w:num>
  <w:num w:numId="63">
    <w:abstractNumId w:val="30"/>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41"/>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num>
  <w:num w:numId="69">
    <w:abstractNumId w:val="41"/>
  </w:num>
  <w:num w:numId="70">
    <w:abstractNumId w:val="41"/>
  </w:num>
  <w:num w:numId="71">
    <w:abstractNumId w:val="41"/>
  </w:num>
  <w:num w:numId="72">
    <w:abstractNumId w:val="30"/>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1">
      <w:lvl w:ilvl="1">
        <w:start w:val="1"/>
        <w:numFmt w:val="decimal"/>
        <w:pStyle w:val="base-text-paragraph"/>
        <w:lvlText w:val="%1.%2"/>
        <w:lvlJc w:val="left"/>
        <w:pPr>
          <w:tabs>
            <w:tab w:val="num" w:pos="1843"/>
          </w:tabs>
          <w:ind w:left="992" w:firstLine="0"/>
        </w:pPr>
        <w:rPr>
          <w:rFonts w:ascii="Times New Roman" w:hAnsi="Times New Roman" w:cs="Times New Roman" w:hint="default"/>
          <w:b w:val="0"/>
        </w:rPr>
      </w:lvl>
    </w:lvlOverride>
  </w:num>
  <w:num w:numId="75">
    <w:abstractNumId w:val="27"/>
  </w:num>
  <w:num w:numId="76">
    <w:abstractNumId w:val="27"/>
    <w:lvlOverride w:ilvl="0">
      <w:startOverride w:val="1"/>
    </w:lvlOverride>
  </w:num>
  <w:num w:numId="77">
    <w:abstractNumId w:val="36"/>
  </w:num>
  <w:num w:numId="78">
    <w:abstractNumId w:val="46"/>
  </w:num>
  <w:num w:numId="79">
    <w:abstractNumId w:val="24"/>
  </w:num>
  <w:num w:numId="80">
    <w:abstractNumId w:val="34"/>
  </w:num>
  <w:num w:numId="81">
    <w:abstractNumId w:val="35"/>
  </w:num>
  <w:num w:numId="82">
    <w:abstractNumId w:val="19"/>
  </w:num>
  <w:num w:numId="83">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3"/>
          </w:tabs>
          <w:ind w:left="992" w:firstLine="0"/>
        </w:pPr>
        <w:rPr>
          <w:rFonts w:ascii="Times New Roman" w:hAnsi="Times New Roman" w:cs="Times New Roman"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4">
    <w:abstractNumId w:val="4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843"/>
          </w:tabs>
          <w:ind w:left="992"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5">
    <w:abstractNumId w:val="4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843"/>
          </w:tabs>
          <w:ind w:left="992"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6">
    <w:abstractNumId w:val="4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3"/>
          </w:tabs>
          <w:ind w:left="992"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13"/>
    <w:rsid w:val="000005FE"/>
    <w:rsid w:val="00000917"/>
    <w:rsid w:val="00000D58"/>
    <w:rsid w:val="000012CF"/>
    <w:rsid w:val="000014C5"/>
    <w:rsid w:val="00002830"/>
    <w:rsid w:val="00002924"/>
    <w:rsid w:val="0000317E"/>
    <w:rsid w:val="000032B8"/>
    <w:rsid w:val="000033F5"/>
    <w:rsid w:val="000034E2"/>
    <w:rsid w:val="000038BF"/>
    <w:rsid w:val="000039A7"/>
    <w:rsid w:val="00003D98"/>
    <w:rsid w:val="0000448E"/>
    <w:rsid w:val="00004592"/>
    <w:rsid w:val="0000498F"/>
    <w:rsid w:val="00004E88"/>
    <w:rsid w:val="000051B6"/>
    <w:rsid w:val="000053D0"/>
    <w:rsid w:val="0000545C"/>
    <w:rsid w:val="00005915"/>
    <w:rsid w:val="00005B09"/>
    <w:rsid w:val="00005CFC"/>
    <w:rsid w:val="00005E21"/>
    <w:rsid w:val="00005FD8"/>
    <w:rsid w:val="000060CB"/>
    <w:rsid w:val="00006101"/>
    <w:rsid w:val="00006D30"/>
    <w:rsid w:val="00006EFE"/>
    <w:rsid w:val="000074B2"/>
    <w:rsid w:val="00007F3C"/>
    <w:rsid w:val="00010CC2"/>
    <w:rsid w:val="00010EED"/>
    <w:rsid w:val="00010F70"/>
    <w:rsid w:val="000114EE"/>
    <w:rsid w:val="00011A41"/>
    <w:rsid w:val="00011A87"/>
    <w:rsid w:val="00011B15"/>
    <w:rsid w:val="00011DE9"/>
    <w:rsid w:val="00012537"/>
    <w:rsid w:val="00012BCD"/>
    <w:rsid w:val="00012F66"/>
    <w:rsid w:val="000145AC"/>
    <w:rsid w:val="00014774"/>
    <w:rsid w:val="00014CC3"/>
    <w:rsid w:val="00014EB8"/>
    <w:rsid w:val="000150FD"/>
    <w:rsid w:val="00015218"/>
    <w:rsid w:val="00015C7C"/>
    <w:rsid w:val="00015EDB"/>
    <w:rsid w:val="000173C7"/>
    <w:rsid w:val="000179C5"/>
    <w:rsid w:val="00017FA3"/>
    <w:rsid w:val="0002070E"/>
    <w:rsid w:val="00020E95"/>
    <w:rsid w:val="00022390"/>
    <w:rsid w:val="000229C7"/>
    <w:rsid w:val="00022E31"/>
    <w:rsid w:val="00022F2F"/>
    <w:rsid w:val="00023143"/>
    <w:rsid w:val="00023E71"/>
    <w:rsid w:val="00024B3E"/>
    <w:rsid w:val="00024C95"/>
    <w:rsid w:val="00024EE4"/>
    <w:rsid w:val="00025C9C"/>
    <w:rsid w:val="00025E7B"/>
    <w:rsid w:val="00026089"/>
    <w:rsid w:val="0002630F"/>
    <w:rsid w:val="00026C3F"/>
    <w:rsid w:val="0002749C"/>
    <w:rsid w:val="00027554"/>
    <w:rsid w:val="000275B6"/>
    <w:rsid w:val="00027695"/>
    <w:rsid w:val="000277E0"/>
    <w:rsid w:val="00027AB3"/>
    <w:rsid w:val="00027C46"/>
    <w:rsid w:val="00027F49"/>
    <w:rsid w:val="00030739"/>
    <w:rsid w:val="00030BD8"/>
    <w:rsid w:val="000324A1"/>
    <w:rsid w:val="000327A2"/>
    <w:rsid w:val="0003305A"/>
    <w:rsid w:val="00033EE8"/>
    <w:rsid w:val="000342B9"/>
    <w:rsid w:val="00034BE8"/>
    <w:rsid w:val="00035BCB"/>
    <w:rsid w:val="000362E7"/>
    <w:rsid w:val="00036745"/>
    <w:rsid w:val="0003682D"/>
    <w:rsid w:val="000369F2"/>
    <w:rsid w:val="000369FE"/>
    <w:rsid w:val="00037398"/>
    <w:rsid w:val="000378B9"/>
    <w:rsid w:val="0003792D"/>
    <w:rsid w:val="00037989"/>
    <w:rsid w:val="00037D51"/>
    <w:rsid w:val="000403DD"/>
    <w:rsid w:val="00040AE7"/>
    <w:rsid w:val="00041125"/>
    <w:rsid w:val="0004114C"/>
    <w:rsid w:val="0004114D"/>
    <w:rsid w:val="000411B5"/>
    <w:rsid w:val="00041207"/>
    <w:rsid w:val="000415F6"/>
    <w:rsid w:val="0004181A"/>
    <w:rsid w:val="00041D04"/>
    <w:rsid w:val="00042005"/>
    <w:rsid w:val="00042641"/>
    <w:rsid w:val="0004341F"/>
    <w:rsid w:val="00043F12"/>
    <w:rsid w:val="00044150"/>
    <w:rsid w:val="00044538"/>
    <w:rsid w:val="00044F53"/>
    <w:rsid w:val="00045CF3"/>
    <w:rsid w:val="000460E0"/>
    <w:rsid w:val="00046236"/>
    <w:rsid w:val="000466BE"/>
    <w:rsid w:val="00046C63"/>
    <w:rsid w:val="000470B5"/>
    <w:rsid w:val="00047EEA"/>
    <w:rsid w:val="00050170"/>
    <w:rsid w:val="00050F12"/>
    <w:rsid w:val="000511FA"/>
    <w:rsid w:val="000512AC"/>
    <w:rsid w:val="0005189E"/>
    <w:rsid w:val="00051B93"/>
    <w:rsid w:val="00051D90"/>
    <w:rsid w:val="00051E94"/>
    <w:rsid w:val="00052707"/>
    <w:rsid w:val="00052DC3"/>
    <w:rsid w:val="000538DD"/>
    <w:rsid w:val="00053F0B"/>
    <w:rsid w:val="000544AC"/>
    <w:rsid w:val="000550E7"/>
    <w:rsid w:val="0005584B"/>
    <w:rsid w:val="00055DD1"/>
    <w:rsid w:val="0005600E"/>
    <w:rsid w:val="000560B0"/>
    <w:rsid w:val="00056204"/>
    <w:rsid w:val="000564E1"/>
    <w:rsid w:val="00056AC6"/>
    <w:rsid w:val="00056B99"/>
    <w:rsid w:val="00056C6E"/>
    <w:rsid w:val="000573BF"/>
    <w:rsid w:val="0005759F"/>
    <w:rsid w:val="00057785"/>
    <w:rsid w:val="00057F65"/>
    <w:rsid w:val="00060284"/>
    <w:rsid w:val="00060758"/>
    <w:rsid w:val="00060D94"/>
    <w:rsid w:val="0006113A"/>
    <w:rsid w:val="000611E6"/>
    <w:rsid w:val="000617C4"/>
    <w:rsid w:val="00061CA8"/>
    <w:rsid w:val="00061F90"/>
    <w:rsid w:val="00062441"/>
    <w:rsid w:val="0006310D"/>
    <w:rsid w:val="0006325F"/>
    <w:rsid w:val="000632DD"/>
    <w:rsid w:val="00063D89"/>
    <w:rsid w:val="00063EAD"/>
    <w:rsid w:val="00063F7F"/>
    <w:rsid w:val="0006419C"/>
    <w:rsid w:val="00064AC2"/>
    <w:rsid w:val="000654D0"/>
    <w:rsid w:val="00065700"/>
    <w:rsid w:val="00066019"/>
    <w:rsid w:val="00066428"/>
    <w:rsid w:val="0006668A"/>
    <w:rsid w:val="00066C6F"/>
    <w:rsid w:val="000670A4"/>
    <w:rsid w:val="0006722D"/>
    <w:rsid w:val="000673C9"/>
    <w:rsid w:val="00067E1D"/>
    <w:rsid w:val="000702CD"/>
    <w:rsid w:val="00070546"/>
    <w:rsid w:val="000705A5"/>
    <w:rsid w:val="0007137C"/>
    <w:rsid w:val="00071453"/>
    <w:rsid w:val="00071C53"/>
    <w:rsid w:val="00071D7E"/>
    <w:rsid w:val="0007208A"/>
    <w:rsid w:val="0007254A"/>
    <w:rsid w:val="000725C0"/>
    <w:rsid w:val="00072806"/>
    <w:rsid w:val="00073394"/>
    <w:rsid w:val="0007413D"/>
    <w:rsid w:val="0007418C"/>
    <w:rsid w:val="000741E9"/>
    <w:rsid w:val="0007458F"/>
    <w:rsid w:val="0007459A"/>
    <w:rsid w:val="00074EAE"/>
    <w:rsid w:val="00075250"/>
    <w:rsid w:val="00075252"/>
    <w:rsid w:val="0007536E"/>
    <w:rsid w:val="00075BA6"/>
    <w:rsid w:val="00076290"/>
    <w:rsid w:val="00076543"/>
    <w:rsid w:val="00076CB7"/>
    <w:rsid w:val="00076E86"/>
    <w:rsid w:val="00076EC7"/>
    <w:rsid w:val="00076F44"/>
    <w:rsid w:val="000774C9"/>
    <w:rsid w:val="000775C6"/>
    <w:rsid w:val="00077B7B"/>
    <w:rsid w:val="0008004B"/>
    <w:rsid w:val="000801C1"/>
    <w:rsid w:val="00080820"/>
    <w:rsid w:val="00080C92"/>
    <w:rsid w:val="00080D67"/>
    <w:rsid w:val="00080FE1"/>
    <w:rsid w:val="0008174C"/>
    <w:rsid w:val="00082337"/>
    <w:rsid w:val="00083406"/>
    <w:rsid w:val="000834E8"/>
    <w:rsid w:val="00083519"/>
    <w:rsid w:val="000835C7"/>
    <w:rsid w:val="000835F6"/>
    <w:rsid w:val="0008388C"/>
    <w:rsid w:val="00083BD7"/>
    <w:rsid w:val="000844BA"/>
    <w:rsid w:val="00084598"/>
    <w:rsid w:val="000856B0"/>
    <w:rsid w:val="00085966"/>
    <w:rsid w:val="00085C5D"/>
    <w:rsid w:val="0008619D"/>
    <w:rsid w:val="0008627A"/>
    <w:rsid w:val="0008665B"/>
    <w:rsid w:val="00086742"/>
    <w:rsid w:val="000871A1"/>
    <w:rsid w:val="0008743A"/>
    <w:rsid w:val="000876E4"/>
    <w:rsid w:val="00087941"/>
    <w:rsid w:val="00087DDA"/>
    <w:rsid w:val="00090320"/>
    <w:rsid w:val="0009055D"/>
    <w:rsid w:val="00090791"/>
    <w:rsid w:val="000907FE"/>
    <w:rsid w:val="00090A7D"/>
    <w:rsid w:val="00090C41"/>
    <w:rsid w:val="000912DB"/>
    <w:rsid w:val="00091AEB"/>
    <w:rsid w:val="00091C6B"/>
    <w:rsid w:val="00091E29"/>
    <w:rsid w:val="000923AF"/>
    <w:rsid w:val="00092438"/>
    <w:rsid w:val="0009248A"/>
    <w:rsid w:val="00092529"/>
    <w:rsid w:val="00092BE9"/>
    <w:rsid w:val="00093643"/>
    <w:rsid w:val="00093674"/>
    <w:rsid w:val="000936FF"/>
    <w:rsid w:val="00093746"/>
    <w:rsid w:val="00093F23"/>
    <w:rsid w:val="0009403B"/>
    <w:rsid w:val="000940B4"/>
    <w:rsid w:val="00094180"/>
    <w:rsid w:val="0009484B"/>
    <w:rsid w:val="0009485A"/>
    <w:rsid w:val="00094DCE"/>
    <w:rsid w:val="00094EC6"/>
    <w:rsid w:val="00094F01"/>
    <w:rsid w:val="00095088"/>
    <w:rsid w:val="0009514D"/>
    <w:rsid w:val="000952DD"/>
    <w:rsid w:val="000955A4"/>
    <w:rsid w:val="000956E7"/>
    <w:rsid w:val="00095825"/>
    <w:rsid w:val="00095B89"/>
    <w:rsid w:val="00096033"/>
    <w:rsid w:val="000960B7"/>
    <w:rsid w:val="000964A5"/>
    <w:rsid w:val="0009690A"/>
    <w:rsid w:val="000970C6"/>
    <w:rsid w:val="000974D1"/>
    <w:rsid w:val="0009756B"/>
    <w:rsid w:val="0009759C"/>
    <w:rsid w:val="00097C5F"/>
    <w:rsid w:val="000A00C3"/>
    <w:rsid w:val="000A0AFD"/>
    <w:rsid w:val="000A0D0A"/>
    <w:rsid w:val="000A163A"/>
    <w:rsid w:val="000A1678"/>
    <w:rsid w:val="000A1A0C"/>
    <w:rsid w:val="000A1C51"/>
    <w:rsid w:val="000A1C7A"/>
    <w:rsid w:val="000A1CE2"/>
    <w:rsid w:val="000A1E04"/>
    <w:rsid w:val="000A2094"/>
    <w:rsid w:val="000A3281"/>
    <w:rsid w:val="000A341E"/>
    <w:rsid w:val="000A3639"/>
    <w:rsid w:val="000A398B"/>
    <w:rsid w:val="000A3A2A"/>
    <w:rsid w:val="000A3DEA"/>
    <w:rsid w:val="000A3E09"/>
    <w:rsid w:val="000A43C3"/>
    <w:rsid w:val="000A459A"/>
    <w:rsid w:val="000A4A18"/>
    <w:rsid w:val="000A4B0D"/>
    <w:rsid w:val="000A5291"/>
    <w:rsid w:val="000A54AC"/>
    <w:rsid w:val="000A5A81"/>
    <w:rsid w:val="000A5B26"/>
    <w:rsid w:val="000A6A24"/>
    <w:rsid w:val="000A6DBE"/>
    <w:rsid w:val="000A6F40"/>
    <w:rsid w:val="000A7E1F"/>
    <w:rsid w:val="000A7F53"/>
    <w:rsid w:val="000B06AC"/>
    <w:rsid w:val="000B0BEB"/>
    <w:rsid w:val="000B1199"/>
    <w:rsid w:val="000B1E14"/>
    <w:rsid w:val="000B2481"/>
    <w:rsid w:val="000B256D"/>
    <w:rsid w:val="000B25C6"/>
    <w:rsid w:val="000B2B23"/>
    <w:rsid w:val="000B2F15"/>
    <w:rsid w:val="000B31A8"/>
    <w:rsid w:val="000B3401"/>
    <w:rsid w:val="000B3527"/>
    <w:rsid w:val="000B3AC4"/>
    <w:rsid w:val="000B3C7D"/>
    <w:rsid w:val="000B44D3"/>
    <w:rsid w:val="000B4BB3"/>
    <w:rsid w:val="000B5365"/>
    <w:rsid w:val="000B5AD6"/>
    <w:rsid w:val="000B5BA9"/>
    <w:rsid w:val="000B5D1E"/>
    <w:rsid w:val="000B6709"/>
    <w:rsid w:val="000B68B2"/>
    <w:rsid w:val="000B76FA"/>
    <w:rsid w:val="000B772A"/>
    <w:rsid w:val="000B7826"/>
    <w:rsid w:val="000B7A27"/>
    <w:rsid w:val="000B7BFB"/>
    <w:rsid w:val="000B7FBA"/>
    <w:rsid w:val="000C06D9"/>
    <w:rsid w:val="000C07BE"/>
    <w:rsid w:val="000C0E8A"/>
    <w:rsid w:val="000C0E9A"/>
    <w:rsid w:val="000C1642"/>
    <w:rsid w:val="000C2B83"/>
    <w:rsid w:val="000C3824"/>
    <w:rsid w:val="000C4814"/>
    <w:rsid w:val="000C4F1E"/>
    <w:rsid w:val="000C5A85"/>
    <w:rsid w:val="000C624C"/>
    <w:rsid w:val="000C69D0"/>
    <w:rsid w:val="000C706A"/>
    <w:rsid w:val="000C72FF"/>
    <w:rsid w:val="000C799B"/>
    <w:rsid w:val="000C7A49"/>
    <w:rsid w:val="000D05C9"/>
    <w:rsid w:val="000D0930"/>
    <w:rsid w:val="000D0A1B"/>
    <w:rsid w:val="000D0BE3"/>
    <w:rsid w:val="000D0FED"/>
    <w:rsid w:val="000D15D5"/>
    <w:rsid w:val="000D184D"/>
    <w:rsid w:val="000D1DB7"/>
    <w:rsid w:val="000D201E"/>
    <w:rsid w:val="000D2D0C"/>
    <w:rsid w:val="000D2F9A"/>
    <w:rsid w:val="000D2FC6"/>
    <w:rsid w:val="000D3219"/>
    <w:rsid w:val="000D3252"/>
    <w:rsid w:val="000D3309"/>
    <w:rsid w:val="000D36E8"/>
    <w:rsid w:val="000D386F"/>
    <w:rsid w:val="000D392C"/>
    <w:rsid w:val="000D47CB"/>
    <w:rsid w:val="000D4933"/>
    <w:rsid w:val="000D494B"/>
    <w:rsid w:val="000D4AC0"/>
    <w:rsid w:val="000D51A8"/>
    <w:rsid w:val="000D5266"/>
    <w:rsid w:val="000D54A6"/>
    <w:rsid w:val="000D5A06"/>
    <w:rsid w:val="000D5D15"/>
    <w:rsid w:val="000D6032"/>
    <w:rsid w:val="000D63AE"/>
    <w:rsid w:val="000D643E"/>
    <w:rsid w:val="000D66B2"/>
    <w:rsid w:val="000D6D0D"/>
    <w:rsid w:val="000D73CE"/>
    <w:rsid w:val="000D78C9"/>
    <w:rsid w:val="000E0538"/>
    <w:rsid w:val="000E07D4"/>
    <w:rsid w:val="000E089D"/>
    <w:rsid w:val="000E0905"/>
    <w:rsid w:val="000E0C46"/>
    <w:rsid w:val="000E0CFB"/>
    <w:rsid w:val="000E130D"/>
    <w:rsid w:val="000E16AA"/>
    <w:rsid w:val="000E235A"/>
    <w:rsid w:val="000E2688"/>
    <w:rsid w:val="000E2E5D"/>
    <w:rsid w:val="000E3140"/>
    <w:rsid w:val="000E338A"/>
    <w:rsid w:val="000E3573"/>
    <w:rsid w:val="000E38CA"/>
    <w:rsid w:val="000E3F66"/>
    <w:rsid w:val="000E44AD"/>
    <w:rsid w:val="000E52E0"/>
    <w:rsid w:val="000E558A"/>
    <w:rsid w:val="000E565F"/>
    <w:rsid w:val="000E5B9A"/>
    <w:rsid w:val="000E5EFC"/>
    <w:rsid w:val="000E607F"/>
    <w:rsid w:val="000E68CF"/>
    <w:rsid w:val="000E729B"/>
    <w:rsid w:val="000E73D2"/>
    <w:rsid w:val="000E781F"/>
    <w:rsid w:val="000E7FA5"/>
    <w:rsid w:val="000F089E"/>
    <w:rsid w:val="000F0A2B"/>
    <w:rsid w:val="000F0E98"/>
    <w:rsid w:val="000F110E"/>
    <w:rsid w:val="000F12AA"/>
    <w:rsid w:val="000F1706"/>
    <w:rsid w:val="000F29C6"/>
    <w:rsid w:val="000F32BE"/>
    <w:rsid w:val="000F3374"/>
    <w:rsid w:val="000F37E5"/>
    <w:rsid w:val="000F3AE9"/>
    <w:rsid w:val="000F3C63"/>
    <w:rsid w:val="000F4975"/>
    <w:rsid w:val="000F4BE4"/>
    <w:rsid w:val="000F4D09"/>
    <w:rsid w:val="000F4FC8"/>
    <w:rsid w:val="000F540F"/>
    <w:rsid w:val="000F5869"/>
    <w:rsid w:val="000F5DB7"/>
    <w:rsid w:val="000F67A0"/>
    <w:rsid w:val="000F684B"/>
    <w:rsid w:val="000F6C4D"/>
    <w:rsid w:val="000F7D2C"/>
    <w:rsid w:val="000F7EE9"/>
    <w:rsid w:val="00100292"/>
    <w:rsid w:val="0010067F"/>
    <w:rsid w:val="0010105B"/>
    <w:rsid w:val="001011B6"/>
    <w:rsid w:val="00101315"/>
    <w:rsid w:val="00101425"/>
    <w:rsid w:val="001016E1"/>
    <w:rsid w:val="00101788"/>
    <w:rsid w:val="00101EC6"/>
    <w:rsid w:val="001024FE"/>
    <w:rsid w:val="001030FF"/>
    <w:rsid w:val="001033F9"/>
    <w:rsid w:val="001037A0"/>
    <w:rsid w:val="00103850"/>
    <w:rsid w:val="00103904"/>
    <w:rsid w:val="0010392C"/>
    <w:rsid w:val="001045F3"/>
    <w:rsid w:val="001046B9"/>
    <w:rsid w:val="00104CC9"/>
    <w:rsid w:val="00104F24"/>
    <w:rsid w:val="001052A9"/>
    <w:rsid w:val="0010642D"/>
    <w:rsid w:val="001065E6"/>
    <w:rsid w:val="00106750"/>
    <w:rsid w:val="00107540"/>
    <w:rsid w:val="00107714"/>
    <w:rsid w:val="00107756"/>
    <w:rsid w:val="00107983"/>
    <w:rsid w:val="00110A6A"/>
    <w:rsid w:val="001114E6"/>
    <w:rsid w:val="0011150C"/>
    <w:rsid w:val="001118A8"/>
    <w:rsid w:val="001118E9"/>
    <w:rsid w:val="00112060"/>
    <w:rsid w:val="001120DD"/>
    <w:rsid w:val="0011218A"/>
    <w:rsid w:val="00112266"/>
    <w:rsid w:val="00112579"/>
    <w:rsid w:val="001136EB"/>
    <w:rsid w:val="00113E19"/>
    <w:rsid w:val="0011489D"/>
    <w:rsid w:val="00114987"/>
    <w:rsid w:val="00114F4E"/>
    <w:rsid w:val="0011518E"/>
    <w:rsid w:val="00115443"/>
    <w:rsid w:val="0011558B"/>
    <w:rsid w:val="00115613"/>
    <w:rsid w:val="001158F8"/>
    <w:rsid w:val="001163C4"/>
    <w:rsid w:val="00117A0F"/>
    <w:rsid w:val="001200AA"/>
    <w:rsid w:val="001202C2"/>
    <w:rsid w:val="00120476"/>
    <w:rsid w:val="00120E43"/>
    <w:rsid w:val="00121097"/>
    <w:rsid w:val="00121710"/>
    <w:rsid w:val="00121846"/>
    <w:rsid w:val="00121911"/>
    <w:rsid w:val="00121EB0"/>
    <w:rsid w:val="00121F57"/>
    <w:rsid w:val="0012272F"/>
    <w:rsid w:val="00122879"/>
    <w:rsid w:val="001236D5"/>
    <w:rsid w:val="0012396E"/>
    <w:rsid w:val="00123C78"/>
    <w:rsid w:val="00123D96"/>
    <w:rsid w:val="0012405D"/>
    <w:rsid w:val="001240DD"/>
    <w:rsid w:val="0012474F"/>
    <w:rsid w:val="001248FA"/>
    <w:rsid w:val="00124910"/>
    <w:rsid w:val="00124E11"/>
    <w:rsid w:val="00124E15"/>
    <w:rsid w:val="0012525D"/>
    <w:rsid w:val="00125733"/>
    <w:rsid w:val="00125E18"/>
    <w:rsid w:val="001262FD"/>
    <w:rsid w:val="00126FFA"/>
    <w:rsid w:val="00127010"/>
    <w:rsid w:val="001271C8"/>
    <w:rsid w:val="00127319"/>
    <w:rsid w:val="001273FE"/>
    <w:rsid w:val="00127B9D"/>
    <w:rsid w:val="00127EA7"/>
    <w:rsid w:val="001303CD"/>
    <w:rsid w:val="00130EAA"/>
    <w:rsid w:val="001314F6"/>
    <w:rsid w:val="00131BBA"/>
    <w:rsid w:val="00131E0C"/>
    <w:rsid w:val="00132DB8"/>
    <w:rsid w:val="0013301F"/>
    <w:rsid w:val="001331D2"/>
    <w:rsid w:val="00133E83"/>
    <w:rsid w:val="00134347"/>
    <w:rsid w:val="0013495B"/>
    <w:rsid w:val="00135617"/>
    <w:rsid w:val="00135DB9"/>
    <w:rsid w:val="00136719"/>
    <w:rsid w:val="00136E27"/>
    <w:rsid w:val="00136F2C"/>
    <w:rsid w:val="00136F9A"/>
    <w:rsid w:val="00137043"/>
    <w:rsid w:val="0013755F"/>
    <w:rsid w:val="00137800"/>
    <w:rsid w:val="001401C6"/>
    <w:rsid w:val="00140313"/>
    <w:rsid w:val="001405F1"/>
    <w:rsid w:val="00140AFC"/>
    <w:rsid w:val="00140BC1"/>
    <w:rsid w:val="00140EB9"/>
    <w:rsid w:val="00141329"/>
    <w:rsid w:val="0014197C"/>
    <w:rsid w:val="00141A4A"/>
    <w:rsid w:val="00141DA6"/>
    <w:rsid w:val="00142807"/>
    <w:rsid w:val="00142922"/>
    <w:rsid w:val="00143AE0"/>
    <w:rsid w:val="00143F2C"/>
    <w:rsid w:val="0014458D"/>
    <w:rsid w:val="00144C50"/>
    <w:rsid w:val="00144C68"/>
    <w:rsid w:val="00145177"/>
    <w:rsid w:val="00145437"/>
    <w:rsid w:val="0014571C"/>
    <w:rsid w:val="00146417"/>
    <w:rsid w:val="00146CF6"/>
    <w:rsid w:val="00147843"/>
    <w:rsid w:val="00147DF2"/>
    <w:rsid w:val="00147E0F"/>
    <w:rsid w:val="00147EE7"/>
    <w:rsid w:val="00150732"/>
    <w:rsid w:val="00150B7A"/>
    <w:rsid w:val="0015113F"/>
    <w:rsid w:val="00151EC2"/>
    <w:rsid w:val="001520C7"/>
    <w:rsid w:val="00152453"/>
    <w:rsid w:val="001524CB"/>
    <w:rsid w:val="00153AD9"/>
    <w:rsid w:val="00153AFB"/>
    <w:rsid w:val="001541CF"/>
    <w:rsid w:val="00154425"/>
    <w:rsid w:val="001548B1"/>
    <w:rsid w:val="00154D41"/>
    <w:rsid w:val="00155365"/>
    <w:rsid w:val="0015596D"/>
    <w:rsid w:val="00155BCA"/>
    <w:rsid w:val="00156491"/>
    <w:rsid w:val="0015668F"/>
    <w:rsid w:val="00156925"/>
    <w:rsid w:val="00157703"/>
    <w:rsid w:val="00160428"/>
    <w:rsid w:val="001605EC"/>
    <w:rsid w:val="00161171"/>
    <w:rsid w:val="0016196B"/>
    <w:rsid w:val="00161F6F"/>
    <w:rsid w:val="001623B0"/>
    <w:rsid w:val="001626F6"/>
    <w:rsid w:val="00163049"/>
    <w:rsid w:val="00163053"/>
    <w:rsid w:val="00163993"/>
    <w:rsid w:val="00163B0F"/>
    <w:rsid w:val="00163F1C"/>
    <w:rsid w:val="001649EC"/>
    <w:rsid w:val="00164AE2"/>
    <w:rsid w:val="00164E74"/>
    <w:rsid w:val="00165418"/>
    <w:rsid w:val="00165499"/>
    <w:rsid w:val="001658A4"/>
    <w:rsid w:val="001659A6"/>
    <w:rsid w:val="0016611C"/>
    <w:rsid w:val="00166B9C"/>
    <w:rsid w:val="0016729E"/>
    <w:rsid w:val="001702FB"/>
    <w:rsid w:val="00170A07"/>
    <w:rsid w:val="00170C3C"/>
    <w:rsid w:val="00170D9A"/>
    <w:rsid w:val="00170E35"/>
    <w:rsid w:val="0017142B"/>
    <w:rsid w:val="0017152F"/>
    <w:rsid w:val="00171CA3"/>
    <w:rsid w:val="00171FFF"/>
    <w:rsid w:val="00172511"/>
    <w:rsid w:val="00172618"/>
    <w:rsid w:val="0017280D"/>
    <w:rsid w:val="00172AA1"/>
    <w:rsid w:val="00172C70"/>
    <w:rsid w:val="00172D73"/>
    <w:rsid w:val="0017373E"/>
    <w:rsid w:val="00173AAE"/>
    <w:rsid w:val="00173DA1"/>
    <w:rsid w:val="00173FB0"/>
    <w:rsid w:val="0017435F"/>
    <w:rsid w:val="001745C1"/>
    <w:rsid w:val="00174A29"/>
    <w:rsid w:val="001750A5"/>
    <w:rsid w:val="001751CD"/>
    <w:rsid w:val="001754CA"/>
    <w:rsid w:val="001757E2"/>
    <w:rsid w:val="001758D9"/>
    <w:rsid w:val="00175999"/>
    <w:rsid w:val="00175E2C"/>
    <w:rsid w:val="001768EF"/>
    <w:rsid w:val="00176D55"/>
    <w:rsid w:val="00176D78"/>
    <w:rsid w:val="00177B7E"/>
    <w:rsid w:val="00177D95"/>
    <w:rsid w:val="001807CE"/>
    <w:rsid w:val="00180997"/>
    <w:rsid w:val="001809E2"/>
    <w:rsid w:val="00180BDF"/>
    <w:rsid w:val="00180C2F"/>
    <w:rsid w:val="00181450"/>
    <w:rsid w:val="00181AFB"/>
    <w:rsid w:val="00181DDC"/>
    <w:rsid w:val="001823B5"/>
    <w:rsid w:val="001825D9"/>
    <w:rsid w:val="00182A99"/>
    <w:rsid w:val="00183843"/>
    <w:rsid w:val="00183A94"/>
    <w:rsid w:val="00183AB8"/>
    <w:rsid w:val="00183F70"/>
    <w:rsid w:val="0018452D"/>
    <w:rsid w:val="00184EDD"/>
    <w:rsid w:val="0018566E"/>
    <w:rsid w:val="00185810"/>
    <w:rsid w:val="00185ED3"/>
    <w:rsid w:val="00185F98"/>
    <w:rsid w:val="0018716F"/>
    <w:rsid w:val="001877DB"/>
    <w:rsid w:val="00187E62"/>
    <w:rsid w:val="001900E0"/>
    <w:rsid w:val="0019032A"/>
    <w:rsid w:val="00190764"/>
    <w:rsid w:val="00191198"/>
    <w:rsid w:val="001913BC"/>
    <w:rsid w:val="001915E5"/>
    <w:rsid w:val="001917BF"/>
    <w:rsid w:val="00191A48"/>
    <w:rsid w:val="00192837"/>
    <w:rsid w:val="001929AB"/>
    <w:rsid w:val="0019352A"/>
    <w:rsid w:val="00194268"/>
    <w:rsid w:val="00194386"/>
    <w:rsid w:val="00194C14"/>
    <w:rsid w:val="00194FD3"/>
    <w:rsid w:val="00195068"/>
    <w:rsid w:val="00195102"/>
    <w:rsid w:val="001960EA"/>
    <w:rsid w:val="001961B5"/>
    <w:rsid w:val="00196852"/>
    <w:rsid w:val="0019705D"/>
    <w:rsid w:val="001970F5"/>
    <w:rsid w:val="001A14A8"/>
    <w:rsid w:val="001A180C"/>
    <w:rsid w:val="001A20D7"/>
    <w:rsid w:val="001A29FD"/>
    <w:rsid w:val="001A3048"/>
    <w:rsid w:val="001A39DD"/>
    <w:rsid w:val="001A3E3D"/>
    <w:rsid w:val="001A4671"/>
    <w:rsid w:val="001A469C"/>
    <w:rsid w:val="001A46A6"/>
    <w:rsid w:val="001A4DD9"/>
    <w:rsid w:val="001A5008"/>
    <w:rsid w:val="001A5082"/>
    <w:rsid w:val="001A59B8"/>
    <w:rsid w:val="001A60C9"/>
    <w:rsid w:val="001A69A2"/>
    <w:rsid w:val="001A6BBA"/>
    <w:rsid w:val="001A7703"/>
    <w:rsid w:val="001A78D0"/>
    <w:rsid w:val="001A7A18"/>
    <w:rsid w:val="001A7FAE"/>
    <w:rsid w:val="001B02E4"/>
    <w:rsid w:val="001B03C8"/>
    <w:rsid w:val="001B09D0"/>
    <w:rsid w:val="001B0DF5"/>
    <w:rsid w:val="001B1055"/>
    <w:rsid w:val="001B12A9"/>
    <w:rsid w:val="001B164E"/>
    <w:rsid w:val="001B24C0"/>
    <w:rsid w:val="001B27BC"/>
    <w:rsid w:val="001B2A99"/>
    <w:rsid w:val="001B2AAA"/>
    <w:rsid w:val="001B2EE3"/>
    <w:rsid w:val="001B32C3"/>
    <w:rsid w:val="001B3594"/>
    <w:rsid w:val="001B4873"/>
    <w:rsid w:val="001B4A3E"/>
    <w:rsid w:val="001B4A3F"/>
    <w:rsid w:val="001B4B68"/>
    <w:rsid w:val="001B4F56"/>
    <w:rsid w:val="001B5D3F"/>
    <w:rsid w:val="001B65A8"/>
    <w:rsid w:val="001B6BD8"/>
    <w:rsid w:val="001B7108"/>
    <w:rsid w:val="001B7E33"/>
    <w:rsid w:val="001C0033"/>
    <w:rsid w:val="001C027A"/>
    <w:rsid w:val="001C0336"/>
    <w:rsid w:val="001C08C8"/>
    <w:rsid w:val="001C0A8A"/>
    <w:rsid w:val="001C16A5"/>
    <w:rsid w:val="001C180F"/>
    <w:rsid w:val="001C1B33"/>
    <w:rsid w:val="001C2433"/>
    <w:rsid w:val="001C3570"/>
    <w:rsid w:val="001C3DF7"/>
    <w:rsid w:val="001C43A4"/>
    <w:rsid w:val="001C46BD"/>
    <w:rsid w:val="001C480F"/>
    <w:rsid w:val="001C54F1"/>
    <w:rsid w:val="001C5B23"/>
    <w:rsid w:val="001C6112"/>
    <w:rsid w:val="001C65AF"/>
    <w:rsid w:val="001C687C"/>
    <w:rsid w:val="001C6956"/>
    <w:rsid w:val="001C6BF8"/>
    <w:rsid w:val="001C786D"/>
    <w:rsid w:val="001D0BB9"/>
    <w:rsid w:val="001D1A20"/>
    <w:rsid w:val="001D229B"/>
    <w:rsid w:val="001D2316"/>
    <w:rsid w:val="001D2CA8"/>
    <w:rsid w:val="001D2DE0"/>
    <w:rsid w:val="001D2F9D"/>
    <w:rsid w:val="001D3C31"/>
    <w:rsid w:val="001D4052"/>
    <w:rsid w:val="001D4584"/>
    <w:rsid w:val="001D4C79"/>
    <w:rsid w:val="001D5256"/>
    <w:rsid w:val="001D536F"/>
    <w:rsid w:val="001D53A1"/>
    <w:rsid w:val="001D5436"/>
    <w:rsid w:val="001D56F5"/>
    <w:rsid w:val="001D5BD9"/>
    <w:rsid w:val="001D5DFA"/>
    <w:rsid w:val="001D6432"/>
    <w:rsid w:val="001D64C7"/>
    <w:rsid w:val="001D7140"/>
    <w:rsid w:val="001E0A8F"/>
    <w:rsid w:val="001E0E61"/>
    <w:rsid w:val="001E0E98"/>
    <w:rsid w:val="001E122C"/>
    <w:rsid w:val="001E1DE4"/>
    <w:rsid w:val="001E2098"/>
    <w:rsid w:val="001E210A"/>
    <w:rsid w:val="001E2173"/>
    <w:rsid w:val="001E2BC7"/>
    <w:rsid w:val="001E303D"/>
    <w:rsid w:val="001E323D"/>
    <w:rsid w:val="001E3443"/>
    <w:rsid w:val="001E38CF"/>
    <w:rsid w:val="001E3D4A"/>
    <w:rsid w:val="001E4830"/>
    <w:rsid w:val="001E4A02"/>
    <w:rsid w:val="001E4B38"/>
    <w:rsid w:val="001E4CDA"/>
    <w:rsid w:val="001E5B5E"/>
    <w:rsid w:val="001E627D"/>
    <w:rsid w:val="001E631A"/>
    <w:rsid w:val="001E6545"/>
    <w:rsid w:val="001E67EE"/>
    <w:rsid w:val="001E69FE"/>
    <w:rsid w:val="001E6BF1"/>
    <w:rsid w:val="001E70FE"/>
    <w:rsid w:val="001E74DB"/>
    <w:rsid w:val="001E787A"/>
    <w:rsid w:val="001E7E22"/>
    <w:rsid w:val="001F022B"/>
    <w:rsid w:val="001F0629"/>
    <w:rsid w:val="001F0853"/>
    <w:rsid w:val="001F0B88"/>
    <w:rsid w:val="001F0C8C"/>
    <w:rsid w:val="001F22D3"/>
    <w:rsid w:val="001F2556"/>
    <w:rsid w:val="001F25A4"/>
    <w:rsid w:val="001F2A78"/>
    <w:rsid w:val="001F2E43"/>
    <w:rsid w:val="001F328D"/>
    <w:rsid w:val="001F3517"/>
    <w:rsid w:val="001F3A21"/>
    <w:rsid w:val="001F3CC7"/>
    <w:rsid w:val="001F3D23"/>
    <w:rsid w:val="001F42E4"/>
    <w:rsid w:val="001F4382"/>
    <w:rsid w:val="001F4A45"/>
    <w:rsid w:val="001F56D3"/>
    <w:rsid w:val="001F5B1B"/>
    <w:rsid w:val="001F5E08"/>
    <w:rsid w:val="001F5E74"/>
    <w:rsid w:val="001F659F"/>
    <w:rsid w:val="001F670C"/>
    <w:rsid w:val="001F717C"/>
    <w:rsid w:val="001F73CB"/>
    <w:rsid w:val="001F76AC"/>
    <w:rsid w:val="001F7A38"/>
    <w:rsid w:val="00200031"/>
    <w:rsid w:val="00200C32"/>
    <w:rsid w:val="00200E96"/>
    <w:rsid w:val="0020167A"/>
    <w:rsid w:val="00201B36"/>
    <w:rsid w:val="00201B73"/>
    <w:rsid w:val="00202990"/>
    <w:rsid w:val="00202B70"/>
    <w:rsid w:val="00202D44"/>
    <w:rsid w:val="00202FB1"/>
    <w:rsid w:val="00203209"/>
    <w:rsid w:val="0020326B"/>
    <w:rsid w:val="0020347E"/>
    <w:rsid w:val="002034EB"/>
    <w:rsid w:val="002037D1"/>
    <w:rsid w:val="00203E6C"/>
    <w:rsid w:val="00204434"/>
    <w:rsid w:val="00204B7B"/>
    <w:rsid w:val="0020514A"/>
    <w:rsid w:val="0020577D"/>
    <w:rsid w:val="002058F3"/>
    <w:rsid w:val="002064B9"/>
    <w:rsid w:val="00207990"/>
    <w:rsid w:val="00207E15"/>
    <w:rsid w:val="00207E39"/>
    <w:rsid w:val="0021074A"/>
    <w:rsid w:val="00211042"/>
    <w:rsid w:val="00211247"/>
    <w:rsid w:val="00211563"/>
    <w:rsid w:val="00211DC3"/>
    <w:rsid w:val="00212345"/>
    <w:rsid w:val="002124CE"/>
    <w:rsid w:val="002132B4"/>
    <w:rsid w:val="00213736"/>
    <w:rsid w:val="00213831"/>
    <w:rsid w:val="00213849"/>
    <w:rsid w:val="00213C1F"/>
    <w:rsid w:val="00214149"/>
    <w:rsid w:val="002147F9"/>
    <w:rsid w:val="00214E63"/>
    <w:rsid w:val="0021528D"/>
    <w:rsid w:val="00215797"/>
    <w:rsid w:val="00215A02"/>
    <w:rsid w:val="00215E53"/>
    <w:rsid w:val="00215F7E"/>
    <w:rsid w:val="0021645E"/>
    <w:rsid w:val="00216895"/>
    <w:rsid w:val="00216C21"/>
    <w:rsid w:val="00216D0B"/>
    <w:rsid w:val="0021721D"/>
    <w:rsid w:val="0021771F"/>
    <w:rsid w:val="002178B2"/>
    <w:rsid w:val="00217A97"/>
    <w:rsid w:val="00217E41"/>
    <w:rsid w:val="00220CEC"/>
    <w:rsid w:val="00220D6C"/>
    <w:rsid w:val="002211C6"/>
    <w:rsid w:val="002214BD"/>
    <w:rsid w:val="00221D01"/>
    <w:rsid w:val="00221FCB"/>
    <w:rsid w:val="002225A7"/>
    <w:rsid w:val="00222632"/>
    <w:rsid w:val="002227CD"/>
    <w:rsid w:val="00222BCE"/>
    <w:rsid w:val="00222C67"/>
    <w:rsid w:val="00222D57"/>
    <w:rsid w:val="0022305F"/>
    <w:rsid w:val="0022349D"/>
    <w:rsid w:val="002237D6"/>
    <w:rsid w:val="00223D7F"/>
    <w:rsid w:val="00223E75"/>
    <w:rsid w:val="00223F15"/>
    <w:rsid w:val="00223F57"/>
    <w:rsid w:val="0022517C"/>
    <w:rsid w:val="002258EC"/>
    <w:rsid w:val="00225B95"/>
    <w:rsid w:val="00225E5A"/>
    <w:rsid w:val="00226213"/>
    <w:rsid w:val="0022708B"/>
    <w:rsid w:val="002271B3"/>
    <w:rsid w:val="00230355"/>
    <w:rsid w:val="00230479"/>
    <w:rsid w:val="002304E0"/>
    <w:rsid w:val="00230E6A"/>
    <w:rsid w:val="002314B9"/>
    <w:rsid w:val="00231514"/>
    <w:rsid w:val="00231783"/>
    <w:rsid w:val="00231C6F"/>
    <w:rsid w:val="00231CBA"/>
    <w:rsid w:val="002324AB"/>
    <w:rsid w:val="00232754"/>
    <w:rsid w:val="0023276D"/>
    <w:rsid w:val="00232C0E"/>
    <w:rsid w:val="00233121"/>
    <w:rsid w:val="002338F8"/>
    <w:rsid w:val="00233C97"/>
    <w:rsid w:val="002341F9"/>
    <w:rsid w:val="002345EF"/>
    <w:rsid w:val="00234841"/>
    <w:rsid w:val="00234913"/>
    <w:rsid w:val="002351B2"/>
    <w:rsid w:val="00235273"/>
    <w:rsid w:val="0023528E"/>
    <w:rsid w:val="002355B1"/>
    <w:rsid w:val="002358E5"/>
    <w:rsid w:val="00235BCB"/>
    <w:rsid w:val="00235DAD"/>
    <w:rsid w:val="00236A1C"/>
    <w:rsid w:val="00236A8A"/>
    <w:rsid w:val="00237CD2"/>
    <w:rsid w:val="00237D3D"/>
    <w:rsid w:val="00240B39"/>
    <w:rsid w:val="00240F61"/>
    <w:rsid w:val="00241244"/>
    <w:rsid w:val="002415C5"/>
    <w:rsid w:val="00241FBA"/>
    <w:rsid w:val="00242229"/>
    <w:rsid w:val="00242724"/>
    <w:rsid w:val="00242748"/>
    <w:rsid w:val="00243055"/>
    <w:rsid w:val="00243881"/>
    <w:rsid w:val="00243FE0"/>
    <w:rsid w:val="0024444B"/>
    <w:rsid w:val="002446EA"/>
    <w:rsid w:val="002448D6"/>
    <w:rsid w:val="00244A68"/>
    <w:rsid w:val="00244A98"/>
    <w:rsid w:val="00244BB2"/>
    <w:rsid w:val="00244F33"/>
    <w:rsid w:val="0024511E"/>
    <w:rsid w:val="002462AB"/>
    <w:rsid w:val="00246404"/>
    <w:rsid w:val="002464E1"/>
    <w:rsid w:val="00246A1A"/>
    <w:rsid w:val="00246ABD"/>
    <w:rsid w:val="00246BFB"/>
    <w:rsid w:val="00246E5A"/>
    <w:rsid w:val="00247291"/>
    <w:rsid w:val="00247DE5"/>
    <w:rsid w:val="00250154"/>
    <w:rsid w:val="0025069C"/>
    <w:rsid w:val="00250809"/>
    <w:rsid w:val="0025086E"/>
    <w:rsid w:val="002508CE"/>
    <w:rsid w:val="00250AC5"/>
    <w:rsid w:val="00250F5A"/>
    <w:rsid w:val="002513A6"/>
    <w:rsid w:val="00251E9C"/>
    <w:rsid w:val="002524AD"/>
    <w:rsid w:val="00252537"/>
    <w:rsid w:val="002525C7"/>
    <w:rsid w:val="002525FB"/>
    <w:rsid w:val="00252D6C"/>
    <w:rsid w:val="0025300E"/>
    <w:rsid w:val="00253471"/>
    <w:rsid w:val="00253998"/>
    <w:rsid w:val="00253E01"/>
    <w:rsid w:val="002545A1"/>
    <w:rsid w:val="002548FF"/>
    <w:rsid w:val="00254AB8"/>
    <w:rsid w:val="00255B55"/>
    <w:rsid w:val="00255BD6"/>
    <w:rsid w:val="00256A99"/>
    <w:rsid w:val="002571ED"/>
    <w:rsid w:val="002576C7"/>
    <w:rsid w:val="00257B32"/>
    <w:rsid w:val="00257D80"/>
    <w:rsid w:val="00257DD5"/>
    <w:rsid w:val="00257E6E"/>
    <w:rsid w:val="00260AF8"/>
    <w:rsid w:val="00260B5D"/>
    <w:rsid w:val="00260FA2"/>
    <w:rsid w:val="0026103A"/>
    <w:rsid w:val="00261426"/>
    <w:rsid w:val="002619FF"/>
    <w:rsid w:val="00261C6C"/>
    <w:rsid w:val="00262013"/>
    <w:rsid w:val="002624A1"/>
    <w:rsid w:val="002624EE"/>
    <w:rsid w:val="00262984"/>
    <w:rsid w:val="00262E58"/>
    <w:rsid w:val="00263287"/>
    <w:rsid w:val="0026397F"/>
    <w:rsid w:val="00263FB2"/>
    <w:rsid w:val="00264370"/>
    <w:rsid w:val="002643B7"/>
    <w:rsid w:val="00264754"/>
    <w:rsid w:val="00264BC5"/>
    <w:rsid w:val="00266048"/>
    <w:rsid w:val="00266328"/>
    <w:rsid w:val="00266E34"/>
    <w:rsid w:val="0026732D"/>
    <w:rsid w:val="00267359"/>
    <w:rsid w:val="002674C3"/>
    <w:rsid w:val="00267ABE"/>
    <w:rsid w:val="00267F2B"/>
    <w:rsid w:val="00270254"/>
    <w:rsid w:val="0027096F"/>
    <w:rsid w:val="00270A7C"/>
    <w:rsid w:val="00270B44"/>
    <w:rsid w:val="00270D3E"/>
    <w:rsid w:val="00271170"/>
    <w:rsid w:val="002717CD"/>
    <w:rsid w:val="00272701"/>
    <w:rsid w:val="00272FD3"/>
    <w:rsid w:val="00273183"/>
    <w:rsid w:val="002738E4"/>
    <w:rsid w:val="00273ABE"/>
    <w:rsid w:val="0027440B"/>
    <w:rsid w:val="00274562"/>
    <w:rsid w:val="002748EB"/>
    <w:rsid w:val="00274AAE"/>
    <w:rsid w:val="00274BD2"/>
    <w:rsid w:val="0027510B"/>
    <w:rsid w:val="002755A7"/>
    <w:rsid w:val="00275768"/>
    <w:rsid w:val="00275E9D"/>
    <w:rsid w:val="00277134"/>
    <w:rsid w:val="002771F0"/>
    <w:rsid w:val="002772AC"/>
    <w:rsid w:val="002778D5"/>
    <w:rsid w:val="00277CEA"/>
    <w:rsid w:val="00277EFD"/>
    <w:rsid w:val="00280298"/>
    <w:rsid w:val="002806E4"/>
    <w:rsid w:val="00280808"/>
    <w:rsid w:val="00280B52"/>
    <w:rsid w:val="002812F3"/>
    <w:rsid w:val="0028152D"/>
    <w:rsid w:val="00281795"/>
    <w:rsid w:val="00281E29"/>
    <w:rsid w:val="00282006"/>
    <w:rsid w:val="002826BF"/>
    <w:rsid w:val="0028274F"/>
    <w:rsid w:val="00282A5A"/>
    <w:rsid w:val="00282C22"/>
    <w:rsid w:val="00283E05"/>
    <w:rsid w:val="00283F0C"/>
    <w:rsid w:val="00283FE5"/>
    <w:rsid w:val="00284039"/>
    <w:rsid w:val="0028451C"/>
    <w:rsid w:val="00284660"/>
    <w:rsid w:val="00285022"/>
    <w:rsid w:val="002857E2"/>
    <w:rsid w:val="00285CE1"/>
    <w:rsid w:val="00285E5D"/>
    <w:rsid w:val="00285EBC"/>
    <w:rsid w:val="002861E4"/>
    <w:rsid w:val="0028711C"/>
    <w:rsid w:val="00290470"/>
    <w:rsid w:val="002910D7"/>
    <w:rsid w:val="0029142D"/>
    <w:rsid w:val="00291C96"/>
    <w:rsid w:val="00291E4C"/>
    <w:rsid w:val="00291E7B"/>
    <w:rsid w:val="002920F8"/>
    <w:rsid w:val="0029282B"/>
    <w:rsid w:val="00293154"/>
    <w:rsid w:val="002932FC"/>
    <w:rsid w:val="002935ED"/>
    <w:rsid w:val="00293C99"/>
    <w:rsid w:val="00294063"/>
    <w:rsid w:val="00294243"/>
    <w:rsid w:val="002947B3"/>
    <w:rsid w:val="00294BF9"/>
    <w:rsid w:val="0029555E"/>
    <w:rsid w:val="0029569D"/>
    <w:rsid w:val="00295F2A"/>
    <w:rsid w:val="00296391"/>
    <w:rsid w:val="0029645B"/>
    <w:rsid w:val="0029696B"/>
    <w:rsid w:val="00296CE5"/>
    <w:rsid w:val="00296F0F"/>
    <w:rsid w:val="00296FA7"/>
    <w:rsid w:val="002974B6"/>
    <w:rsid w:val="00297818"/>
    <w:rsid w:val="00297903"/>
    <w:rsid w:val="00297BF6"/>
    <w:rsid w:val="002A0340"/>
    <w:rsid w:val="002A0686"/>
    <w:rsid w:val="002A08A6"/>
    <w:rsid w:val="002A0EDF"/>
    <w:rsid w:val="002A0EFA"/>
    <w:rsid w:val="002A1118"/>
    <w:rsid w:val="002A12B4"/>
    <w:rsid w:val="002A1EE8"/>
    <w:rsid w:val="002A2886"/>
    <w:rsid w:val="002A339B"/>
    <w:rsid w:val="002A3777"/>
    <w:rsid w:val="002A3E8B"/>
    <w:rsid w:val="002A4775"/>
    <w:rsid w:val="002A4F1C"/>
    <w:rsid w:val="002A52B2"/>
    <w:rsid w:val="002A544A"/>
    <w:rsid w:val="002A5F2B"/>
    <w:rsid w:val="002A62AF"/>
    <w:rsid w:val="002A64A2"/>
    <w:rsid w:val="002A6D53"/>
    <w:rsid w:val="002A7402"/>
    <w:rsid w:val="002A7454"/>
    <w:rsid w:val="002A7C6E"/>
    <w:rsid w:val="002A7CCD"/>
    <w:rsid w:val="002A7DCB"/>
    <w:rsid w:val="002B0AB8"/>
    <w:rsid w:val="002B11FD"/>
    <w:rsid w:val="002B14D7"/>
    <w:rsid w:val="002B1719"/>
    <w:rsid w:val="002B1770"/>
    <w:rsid w:val="002B1A95"/>
    <w:rsid w:val="002B3218"/>
    <w:rsid w:val="002B3563"/>
    <w:rsid w:val="002B3B57"/>
    <w:rsid w:val="002B41FE"/>
    <w:rsid w:val="002B426C"/>
    <w:rsid w:val="002B4913"/>
    <w:rsid w:val="002B4C43"/>
    <w:rsid w:val="002B5B76"/>
    <w:rsid w:val="002B5E61"/>
    <w:rsid w:val="002B6383"/>
    <w:rsid w:val="002B7094"/>
    <w:rsid w:val="002B70C3"/>
    <w:rsid w:val="002B76F7"/>
    <w:rsid w:val="002B7761"/>
    <w:rsid w:val="002B785B"/>
    <w:rsid w:val="002C0782"/>
    <w:rsid w:val="002C087C"/>
    <w:rsid w:val="002C09A9"/>
    <w:rsid w:val="002C139B"/>
    <w:rsid w:val="002C169E"/>
    <w:rsid w:val="002C1714"/>
    <w:rsid w:val="002C2367"/>
    <w:rsid w:val="002C2D28"/>
    <w:rsid w:val="002C2D69"/>
    <w:rsid w:val="002C357B"/>
    <w:rsid w:val="002C39AD"/>
    <w:rsid w:val="002C3F55"/>
    <w:rsid w:val="002C43E8"/>
    <w:rsid w:val="002C4C17"/>
    <w:rsid w:val="002C4CC0"/>
    <w:rsid w:val="002C4FDF"/>
    <w:rsid w:val="002C531E"/>
    <w:rsid w:val="002C5788"/>
    <w:rsid w:val="002C5895"/>
    <w:rsid w:val="002C5A73"/>
    <w:rsid w:val="002C65DA"/>
    <w:rsid w:val="002C6B3A"/>
    <w:rsid w:val="002C7183"/>
    <w:rsid w:val="002C7698"/>
    <w:rsid w:val="002C7C55"/>
    <w:rsid w:val="002D054C"/>
    <w:rsid w:val="002D08D9"/>
    <w:rsid w:val="002D0D4A"/>
    <w:rsid w:val="002D0DC2"/>
    <w:rsid w:val="002D0E9E"/>
    <w:rsid w:val="002D120D"/>
    <w:rsid w:val="002D13D8"/>
    <w:rsid w:val="002D1617"/>
    <w:rsid w:val="002D18EB"/>
    <w:rsid w:val="002D1B72"/>
    <w:rsid w:val="002D1B7F"/>
    <w:rsid w:val="002D1CBD"/>
    <w:rsid w:val="002D2436"/>
    <w:rsid w:val="002D282C"/>
    <w:rsid w:val="002D2A23"/>
    <w:rsid w:val="002D339F"/>
    <w:rsid w:val="002D355E"/>
    <w:rsid w:val="002D3738"/>
    <w:rsid w:val="002D37B7"/>
    <w:rsid w:val="002D3DAC"/>
    <w:rsid w:val="002D3EE7"/>
    <w:rsid w:val="002D45CE"/>
    <w:rsid w:val="002D46CC"/>
    <w:rsid w:val="002D4734"/>
    <w:rsid w:val="002D4DFA"/>
    <w:rsid w:val="002D56B0"/>
    <w:rsid w:val="002D57E7"/>
    <w:rsid w:val="002D5BA3"/>
    <w:rsid w:val="002D6555"/>
    <w:rsid w:val="002D6AD3"/>
    <w:rsid w:val="002D71A7"/>
    <w:rsid w:val="002D7F69"/>
    <w:rsid w:val="002E0C5B"/>
    <w:rsid w:val="002E15B2"/>
    <w:rsid w:val="002E1C41"/>
    <w:rsid w:val="002E1CA8"/>
    <w:rsid w:val="002E21A0"/>
    <w:rsid w:val="002E2B9F"/>
    <w:rsid w:val="002E3224"/>
    <w:rsid w:val="002E3278"/>
    <w:rsid w:val="002E3464"/>
    <w:rsid w:val="002E37D4"/>
    <w:rsid w:val="002E3993"/>
    <w:rsid w:val="002E3A4D"/>
    <w:rsid w:val="002E4105"/>
    <w:rsid w:val="002E4508"/>
    <w:rsid w:val="002E456A"/>
    <w:rsid w:val="002E47A3"/>
    <w:rsid w:val="002E4B29"/>
    <w:rsid w:val="002E5823"/>
    <w:rsid w:val="002E5FD3"/>
    <w:rsid w:val="002E62CA"/>
    <w:rsid w:val="002E69B9"/>
    <w:rsid w:val="002E6A3C"/>
    <w:rsid w:val="002E6B2E"/>
    <w:rsid w:val="002E788A"/>
    <w:rsid w:val="002F0002"/>
    <w:rsid w:val="002F00CC"/>
    <w:rsid w:val="002F01D4"/>
    <w:rsid w:val="002F0257"/>
    <w:rsid w:val="002F0386"/>
    <w:rsid w:val="002F05B8"/>
    <w:rsid w:val="002F05FB"/>
    <w:rsid w:val="002F06BC"/>
    <w:rsid w:val="002F06CF"/>
    <w:rsid w:val="002F0B52"/>
    <w:rsid w:val="002F101F"/>
    <w:rsid w:val="002F10E0"/>
    <w:rsid w:val="002F10E5"/>
    <w:rsid w:val="002F1270"/>
    <w:rsid w:val="002F130F"/>
    <w:rsid w:val="002F1379"/>
    <w:rsid w:val="002F19B1"/>
    <w:rsid w:val="002F1FE7"/>
    <w:rsid w:val="002F2244"/>
    <w:rsid w:val="002F2A4F"/>
    <w:rsid w:val="002F2BCB"/>
    <w:rsid w:val="002F2F2F"/>
    <w:rsid w:val="002F365F"/>
    <w:rsid w:val="002F3991"/>
    <w:rsid w:val="002F3B3D"/>
    <w:rsid w:val="002F40F4"/>
    <w:rsid w:val="002F49C2"/>
    <w:rsid w:val="002F4CD4"/>
    <w:rsid w:val="002F552C"/>
    <w:rsid w:val="002F58A0"/>
    <w:rsid w:val="002F63ED"/>
    <w:rsid w:val="002F6E21"/>
    <w:rsid w:val="002F75B0"/>
    <w:rsid w:val="002F75C5"/>
    <w:rsid w:val="002F7F23"/>
    <w:rsid w:val="00300474"/>
    <w:rsid w:val="00300EE2"/>
    <w:rsid w:val="00300F29"/>
    <w:rsid w:val="00301854"/>
    <w:rsid w:val="00301D6C"/>
    <w:rsid w:val="0030256C"/>
    <w:rsid w:val="00302858"/>
    <w:rsid w:val="00302B33"/>
    <w:rsid w:val="00302C91"/>
    <w:rsid w:val="00302E7B"/>
    <w:rsid w:val="00302FA7"/>
    <w:rsid w:val="0030360D"/>
    <w:rsid w:val="00303CAC"/>
    <w:rsid w:val="00303D74"/>
    <w:rsid w:val="0030494A"/>
    <w:rsid w:val="00304B96"/>
    <w:rsid w:val="003053F8"/>
    <w:rsid w:val="0030588A"/>
    <w:rsid w:val="00305A51"/>
    <w:rsid w:val="00306084"/>
    <w:rsid w:val="0030618C"/>
    <w:rsid w:val="003061A5"/>
    <w:rsid w:val="0030649C"/>
    <w:rsid w:val="003065BE"/>
    <w:rsid w:val="00306756"/>
    <w:rsid w:val="00306A9E"/>
    <w:rsid w:val="00306E89"/>
    <w:rsid w:val="0030716B"/>
    <w:rsid w:val="0030753A"/>
    <w:rsid w:val="00307BCB"/>
    <w:rsid w:val="0031002F"/>
    <w:rsid w:val="003108BC"/>
    <w:rsid w:val="003110B4"/>
    <w:rsid w:val="00311210"/>
    <w:rsid w:val="00311E4C"/>
    <w:rsid w:val="00311FF5"/>
    <w:rsid w:val="00312616"/>
    <w:rsid w:val="0031282F"/>
    <w:rsid w:val="00313BAC"/>
    <w:rsid w:val="003145CA"/>
    <w:rsid w:val="003152BC"/>
    <w:rsid w:val="00315B9B"/>
    <w:rsid w:val="003164F6"/>
    <w:rsid w:val="003166AD"/>
    <w:rsid w:val="003166F7"/>
    <w:rsid w:val="003167B9"/>
    <w:rsid w:val="003169A2"/>
    <w:rsid w:val="00316B3B"/>
    <w:rsid w:val="00316E0A"/>
    <w:rsid w:val="00316F1D"/>
    <w:rsid w:val="0031784D"/>
    <w:rsid w:val="003179E3"/>
    <w:rsid w:val="00317C54"/>
    <w:rsid w:val="00320374"/>
    <w:rsid w:val="0032097E"/>
    <w:rsid w:val="003211FD"/>
    <w:rsid w:val="003213A3"/>
    <w:rsid w:val="0032201E"/>
    <w:rsid w:val="0032210E"/>
    <w:rsid w:val="00322432"/>
    <w:rsid w:val="003225F8"/>
    <w:rsid w:val="003227EA"/>
    <w:rsid w:val="00322988"/>
    <w:rsid w:val="00322B7C"/>
    <w:rsid w:val="003233FF"/>
    <w:rsid w:val="00323528"/>
    <w:rsid w:val="00323875"/>
    <w:rsid w:val="00323BF5"/>
    <w:rsid w:val="00323DEE"/>
    <w:rsid w:val="00324330"/>
    <w:rsid w:val="0032482D"/>
    <w:rsid w:val="00324A72"/>
    <w:rsid w:val="00325307"/>
    <w:rsid w:val="0032530E"/>
    <w:rsid w:val="00325655"/>
    <w:rsid w:val="00325BF0"/>
    <w:rsid w:val="00326704"/>
    <w:rsid w:val="00327350"/>
    <w:rsid w:val="00327824"/>
    <w:rsid w:val="00327B50"/>
    <w:rsid w:val="00327E55"/>
    <w:rsid w:val="0033026A"/>
    <w:rsid w:val="003304E1"/>
    <w:rsid w:val="0033070B"/>
    <w:rsid w:val="00330816"/>
    <w:rsid w:val="003308AE"/>
    <w:rsid w:val="00330A03"/>
    <w:rsid w:val="00330D3C"/>
    <w:rsid w:val="00331135"/>
    <w:rsid w:val="00331174"/>
    <w:rsid w:val="003313DC"/>
    <w:rsid w:val="0033176E"/>
    <w:rsid w:val="0033180B"/>
    <w:rsid w:val="00331B16"/>
    <w:rsid w:val="00331B4B"/>
    <w:rsid w:val="00331DAD"/>
    <w:rsid w:val="00331E5A"/>
    <w:rsid w:val="0033217E"/>
    <w:rsid w:val="00332313"/>
    <w:rsid w:val="0033269E"/>
    <w:rsid w:val="00332B0E"/>
    <w:rsid w:val="00332D30"/>
    <w:rsid w:val="00332DE6"/>
    <w:rsid w:val="00332E6D"/>
    <w:rsid w:val="00333211"/>
    <w:rsid w:val="003335BB"/>
    <w:rsid w:val="00333730"/>
    <w:rsid w:val="00334105"/>
    <w:rsid w:val="00334C22"/>
    <w:rsid w:val="00335311"/>
    <w:rsid w:val="0033594F"/>
    <w:rsid w:val="00335A8E"/>
    <w:rsid w:val="00335ECC"/>
    <w:rsid w:val="00335FF1"/>
    <w:rsid w:val="003364DE"/>
    <w:rsid w:val="00336B2F"/>
    <w:rsid w:val="0033701F"/>
    <w:rsid w:val="00337DDC"/>
    <w:rsid w:val="00340450"/>
    <w:rsid w:val="0034079C"/>
    <w:rsid w:val="0034082A"/>
    <w:rsid w:val="00340A4C"/>
    <w:rsid w:val="00340D24"/>
    <w:rsid w:val="00340D57"/>
    <w:rsid w:val="00340D8B"/>
    <w:rsid w:val="00340E31"/>
    <w:rsid w:val="003412F8"/>
    <w:rsid w:val="003414B6"/>
    <w:rsid w:val="00341717"/>
    <w:rsid w:val="003417E7"/>
    <w:rsid w:val="00342857"/>
    <w:rsid w:val="00342B8B"/>
    <w:rsid w:val="00342F57"/>
    <w:rsid w:val="00343601"/>
    <w:rsid w:val="003439EE"/>
    <w:rsid w:val="00343AE6"/>
    <w:rsid w:val="00343C1C"/>
    <w:rsid w:val="003446EC"/>
    <w:rsid w:val="003446F8"/>
    <w:rsid w:val="00344729"/>
    <w:rsid w:val="003449D6"/>
    <w:rsid w:val="00344C9F"/>
    <w:rsid w:val="003453A5"/>
    <w:rsid w:val="0034543A"/>
    <w:rsid w:val="00345708"/>
    <w:rsid w:val="00345AFA"/>
    <w:rsid w:val="00345CB0"/>
    <w:rsid w:val="00345CCB"/>
    <w:rsid w:val="00346663"/>
    <w:rsid w:val="00346836"/>
    <w:rsid w:val="00346884"/>
    <w:rsid w:val="003468A5"/>
    <w:rsid w:val="00346BEB"/>
    <w:rsid w:val="003470B2"/>
    <w:rsid w:val="003473B7"/>
    <w:rsid w:val="00347BE5"/>
    <w:rsid w:val="003501C2"/>
    <w:rsid w:val="003502D9"/>
    <w:rsid w:val="003505E3"/>
    <w:rsid w:val="00350ECE"/>
    <w:rsid w:val="00350F21"/>
    <w:rsid w:val="00351081"/>
    <w:rsid w:val="003510B4"/>
    <w:rsid w:val="00351525"/>
    <w:rsid w:val="003515E8"/>
    <w:rsid w:val="003516BB"/>
    <w:rsid w:val="00351B51"/>
    <w:rsid w:val="00351E90"/>
    <w:rsid w:val="00352081"/>
    <w:rsid w:val="003523D9"/>
    <w:rsid w:val="0035281E"/>
    <w:rsid w:val="00352869"/>
    <w:rsid w:val="003534CA"/>
    <w:rsid w:val="00353513"/>
    <w:rsid w:val="00353C03"/>
    <w:rsid w:val="003544D6"/>
    <w:rsid w:val="00354F16"/>
    <w:rsid w:val="00355902"/>
    <w:rsid w:val="00355DD8"/>
    <w:rsid w:val="00355EDD"/>
    <w:rsid w:val="00356787"/>
    <w:rsid w:val="00356980"/>
    <w:rsid w:val="00356BC5"/>
    <w:rsid w:val="0035730C"/>
    <w:rsid w:val="003573BE"/>
    <w:rsid w:val="00357508"/>
    <w:rsid w:val="00357DD4"/>
    <w:rsid w:val="0036008C"/>
    <w:rsid w:val="003606DE"/>
    <w:rsid w:val="00360A4C"/>
    <w:rsid w:val="00360BFA"/>
    <w:rsid w:val="00360E83"/>
    <w:rsid w:val="00361023"/>
    <w:rsid w:val="00361066"/>
    <w:rsid w:val="00361130"/>
    <w:rsid w:val="003615C0"/>
    <w:rsid w:val="00361F3B"/>
    <w:rsid w:val="00362DD5"/>
    <w:rsid w:val="0036306A"/>
    <w:rsid w:val="00363082"/>
    <w:rsid w:val="00363092"/>
    <w:rsid w:val="0036342F"/>
    <w:rsid w:val="00363465"/>
    <w:rsid w:val="0036374F"/>
    <w:rsid w:val="00363C7A"/>
    <w:rsid w:val="00363F21"/>
    <w:rsid w:val="00363FC3"/>
    <w:rsid w:val="0036422F"/>
    <w:rsid w:val="0036459C"/>
    <w:rsid w:val="0036491E"/>
    <w:rsid w:val="00364B1C"/>
    <w:rsid w:val="00365147"/>
    <w:rsid w:val="0036517C"/>
    <w:rsid w:val="00365216"/>
    <w:rsid w:val="00365CBB"/>
    <w:rsid w:val="00365E47"/>
    <w:rsid w:val="003664D8"/>
    <w:rsid w:val="003664DF"/>
    <w:rsid w:val="003667BB"/>
    <w:rsid w:val="00366969"/>
    <w:rsid w:val="00366AA6"/>
    <w:rsid w:val="00366D5C"/>
    <w:rsid w:val="003674B1"/>
    <w:rsid w:val="003677EF"/>
    <w:rsid w:val="0036787F"/>
    <w:rsid w:val="00367957"/>
    <w:rsid w:val="00367CA4"/>
    <w:rsid w:val="00367F48"/>
    <w:rsid w:val="0037028C"/>
    <w:rsid w:val="00370414"/>
    <w:rsid w:val="00370A15"/>
    <w:rsid w:val="00370AE1"/>
    <w:rsid w:val="00370CF4"/>
    <w:rsid w:val="0037104D"/>
    <w:rsid w:val="00371300"/>
    <w:rsid w:val="00371393"/>
    <w:rsid w:val="003713D9"/>
    <w:rsid w:val="003715D3"/>
    <w:rsid w:val="0037190A"/>
    <w:rsid w:val="003719A4"/>
    <w:rsid w:val="00371CC3"/>
    <w:rsid w:val="00371E67"/>
    <w:rsid w:val="003724D8"/>
    <w:rsid w:val="00372929"/>
    <w:rsid w:val="00373059"/>
    <w:rsid w:val="003732A3"/>
    <w:rsid w:val="00374459"/>
    <w:rsid w:val="00374580"/>
    <w:rsid w:val="003746AA"/>
    <w:rsid w:val="00374D56"/>
    <w:rsid w:val="00374DF4"/>
    <w:rsid w:val="00374F60"/>
    <w:rsid w:val="00375965"/>
    <w:rsid w:val="003759B6"/>
    <w:rsid w:val="00375DB8"/>
    <w:rsid w:val="0037636E"/>
    <w:rsid w:val="003768B4"/>
    <w:rsid w:val="00376F10"/>
    <w:rsid w:val="00376FAF"/>
    <w:rsid w:val="00377127"/>
    <w:rsid w:val="0037721B"/>
    <w:rsid w:val="0037778B"/>
    <w:rsid w:val="00377CA6"/>
    <w:rsid w:val="00377CD4"/>
    <w:rsid w:val="00377E82"/>
    <w:rsid w:val="003803FD"/>
    <w:rsid w:val="003809D2"/>
    <w:rsid w:val="00380FBA"/>
    <w:rsid w:val="00381257"/>
    <w:rsid w:val="003818C3"/>
    <w:rsid w:val="00381F81"/>
    <w:rsid w:val="00382EDD"/>
    <w:rsid w:val="0038337F"/>
    <w:rsid w:val="003836FA"/>
    <w:rsid w:val="00383825"/>
    <w:rsid w:val="00383C7B"/>
    <w:rsid w:val="00383E38"/>
    <w:rsid w:val="003843B2"/>
    <w:rsid w:val="00384E7C"/>
    <w:rsid w:val="00385018"/>
    <w:rsid w:val="00385661"/>
    <w:rsid w:val="00385E74"/>
    <w:rsid w:val="00385ED6"/>
    <w:rsid w:val="00386679"/>
    <w:rsid w:val="00386A6F"/>
    <w:rsid w:val="00387BAB"/>
    <w:rsid w:val="00387E9A"/>
    <w:rsid w:val="00387F5A"/>
    <w:rsid w:val="00387FCD"/>
    <w:rsid w:val="00390E94"/>
    <w:rsid w:val="003910CA"/>
    <w:rsid w:val="00391408"/>
    <w:rsid w:val="00391704"/>
    <w:rsid w:val="00391FF4"/>
    <w:rsid w:val="00392100"/>
    <w:rsid w:val="0039275F"/>
    <w:rsid w:val="00392ACD"/>
    <w:rsid w:val="0039400F"/>
    <w:rsid w:val="00394243"/>
    <w:rsid w:val="00394BC1"/>
    <w:rsid w:val="00394C70"/>
    <w:rsid w:val="00395607"/>
    <w:rsid w:val="00395ACF"/>
    <w:rsid w:val="00395CD0"/>
    <w:rsid w:val="00395CDC"/>
    <w:rsid w:val="00396022"/>
    <w:rsid w:val="00396835"/>
    <w:rsid w:val="0039721F"/>
    <w:rsid w:val="00397A55"/>
    <w:rsid w:val="00397C68"/>
    <w:rsid w:val="00397E9B"/>
    <w:rsid w:val="00397F9C"/>
    <w:rsid w:val="003A032E"/>
    <w:rsid w:val="003A0BA2"/>
    <w:rsid w:val="003A0ED8"/>
    <w:rsid w:val="003A160A"/>
    <w:rsid w:val="003A2738"/>
    <w:rsid w:val="003A2766"/>
    <w:rsid w:val="003A284B"/>
    <w:rsid w:val="003A311E"/>
    <w:rsid w:val="003A3AD1"/>
    <w:rsid w:val="003A3B48"/>
    <w:rsid w:val="003A47AC"/>
    <w:rsid w:val="003A4B6C"/>
    <w:rsid w:val="003A4B94"/>
    <w:rsid w:val="003A50DB"/>
    <w:rsid w:val="003A5318"/>
    <w:rsid w:val="003A58E4"/>
    <w:rsid w:val="003A5A84"/>
    <w:rsid w:val="003A5D7E"/>
    <w:rsid w:val="003A66F4"/>
    <w:rsid w:val="003A6848"/>
    <w:rsid w:val="003A6FAE"/>
    <w:rsid w:val="003A78FB"/>
    <w:rsid w:val="003A7990"/>
    <w:rsid w:val="003A79AB"/>
    <w:rsid w:val="003B0579"/>
    <w:rsid w:val="003B126D"/>
    <w:rsid w:val="003B13BF"/>
    <w:rsid w:val="003B1645"/>
    <w:rsid w:val="003B1CF2"/>
    <w:rsid w:val="003B1D3B"/>
    <w:rsid w:val="003B1DDF"/>
    <w:rsid w:val="003B219E"/>
    <w:rsid w:val="003B2C77"/>
    <w:rsid w:val="003B3148"/>
    <w:rsid w:val="003B4525"/>
    <w:rsid w:val="003B4848"/>
    <w:rsid w:val="003B4CE6"/>
    <w:rsid w:val="003B550D"/>
    <w:rsid w:val="003B56C5"/>
    <w:rsid w:val="003B56E7"/>
    <w:rsid w:val="003B5B68"/>
    <w:rsid w:val="003B614F"/>
    <w:rsid w:val="003B61BF"/>
    <w:rsid w:val="003B64BE"/>
    <w:rsid w:val="003B6744"/>
    <w:rsid w:val="003B67FD"/>
    <w:rsid w:val="003B7422"/>
    <w:rsid w:val="003B7F91"/>
    <w:rsid w:val="003C05BF"/>
    <w:rsid w:val="003C1301"/>
    <w:rsid w:val="003C15A8"/>
    <w:rsid w:val="003C160E"/>
    <w:rsid w:val="003C184E"/>
    <w:rsid w:val="003C2102"/>
    <w:rsid w:val="003C277B"/>
    <w:rsid w:val="003C28E0"/>
    <w:rsid w:val="003C2918"/>
    <w:rsid w:val="003C2C64"/>
    <w:rsid w:val="003C372C"/>
    <w:rsid w:val="003C39C1"/>
    <w:rsid w:val="003C39D3"/>
    <w:rsid w:val="003C3A36"/>
    <w:rsid w:val="003C3BE1"/>
    <w:rsid w:val="003C47BF"/>
    <w:rsid w:val="003C4812"/>
    <w:rsid w:val="003C4CA0"/>
    <w:rsid w:val="003C5B43"/>
    <w:rsid w:val="003C5BA3"/>
    <w:rsid w:val="003C5BC0"/>
    <w:rsid w:val="003C5E70"/>
    <w:rsid w:val="003C6933"/>
    <w:rsid w:val="003C6F49"/>
    <w:rsid w:val="003C7436"/>
    <w:rsid w:val="003C751D"/>
    <w:rsid w:val="003C7580"/>
    <w:rsid w:val="003C75A3"/>
    <w:rsid w:val="003C79F2"/>
    <w:rsid w:val="003C7ED9"/>
    <w:rsid w:val="003C7F3B"/>
    <w:rsid w:val="003C7FCE"/>
    <w:rsid w:val="003D0448"/>
    <w:rsid w:val="003D046D"/>
    <w:rsid w:val="003D06A5"/>
    <w:rsid w:val="003D0E7F"/>
    <w:rsid w:val="003D1A7C"/>
    <w:rsid w:val="003D22D1"/>
    <w:rsid w:val="003D22D6"/>
    <w:rsid w:val="003D2662"/>
    <w:rsid w:val="003D28A1"/>
    <w:rsid w:val="003D2AD7"/>
    <w:rsid w:val="003D2EED"/>
    <w:rsid w:val="003D302F"/>
    <w:rsid w:val="003D398D"/>
    <w:rsid w:val="003D39B2"/>
    <w:rsid w:val="003D3C17"/>
    <w:rsid w:val="003D41A3"/>
    <w:rsid w:val="003D4375"/>
    <w:rsid w:val="003D4997"/>
    <w:rsid w:val="003D4DE3"/>
    <w:rsid w:val="003D505E"/>
    <w:rsid w:val="003D5321"/>
    <w:rsid w:val="003D558F"/>
    <w:rsid w:val="003D5B37"/>
    <w:rsid w:val="003D66F2"/>
    <w:rsid w:val="003D66FC"/>
    <w:rsid w:val="003D6AAA"/>
    <w:rsid w:val="003D6E2B"/>
    <w:rsid w:val="003D6FD9"/>
    <w:rsid w:val="003D71A6"/>
    <w:rsid w:val="003D734D"/>
    <w:rsid w:val="003D78A4"/>
    <w:rsid w:val="003D78B1"/>
    <w:rsid w:val="003D797A"/>
    <w:rsid w:val="003D7CB0"/>
    <w:rsid w:val="003D7F02"/>
    <w:rsid w:val="003E0794"/>
    <w:rsid w:val="003E13AA"/>
    <w:rsid w:val="003E1571"/>
    <w:rsid w:val="003E1680"/>
    <w:rsid w:val="003E2964"/>
    <w:rsid w:val="003E2A70"/>
    <w:rsid w:val="003E2C4B"/>
    <w:rsid w:val="003E2F66"/>
    <w:rsid w:val="003E3137"/>
    <w:rsid w:val="003E3361"/>
    <w:rsid w:val="003E361B"/>
    <w:rsid w:val="003E3A13"/>
    <w:rsid w:val="003E3AE5"/>
    <w:rsid w:val="003E3BC2"/>
    <w:rsid w:val="003E3F0A"/>
    <w:rsid w:val="003E402B"/>
    <w:rsid w:val="003E4365"/>
    <w:rsid w:val="003E4694"/>
    <w:rsid w:val="003E4B2D"/>
    <w:rsid w:val="003E5452"/>
    <w:rsid w:val="003E5623"/>
    <w:rsid w:val="003E589C"/>
    <w:rsid w:val="003E5EE9"/>
    <w:rsid w:val="003E68F7"/>
    <w:rsid w:val="003E6E32"/>
    <w:rsid w:val="003E7C50"/>
    <w:rsid w:val="003E7D27"/>
    <w:rsid w:val="003F0147"/>
    <w:rsid w:val="003F08F5"/>
    <w:rsid w:val="003F090C"/>
    <w:rsid w:val="003F096C"/>
    <w:rsid w:val="003F0DAD"/>
    <w:rsid w:val="003F0EF5"/>
    <w:rsid w:val="003F1226"/>
    <w:rsid w:val="003F16CC"/>
    <w:rsid w:val="003F1A23"/>
    <w:rsid w:val="003F2630"/>
    <w:rsid w:val="003F3747"/>
    <w:rsid w:val="003F3811"/>
    <w:rsid w:val="003F3914"/>
    <w:rsid w:val="003F395C"/>
    <w:rsid w:val="003F3C79"/>
    <w:rsid w:val="003F3DE6"/>
    <w:rsid w:val="003F441E"/>
    <w:rsid w:val="003F4546"/>
    <w:rsid w:val="003F498D"/>
    <w:rsid w:val="003F4BD0"/>
    <w:rsid w:val="003F547B"/>
    <w:rsid w:val="003F582D"/>
    <w:rsid w:val="003F59F3"/>
    <w:rsid w:val="003F5B84"/>
    <w:rsid w:val="003F6D4F"/>
    <w:rsid w:val="003F74F9"/>
    <w:rsid w:val="003F7D33"/>
    <w:rsid w:val="004005A9"/>
    <w:rsid w:val="0040065B"/>
    <w:rsid w:val="00400796"/>
    <w:rsid w:val="00400E0B"/>
    <w:rsid w:val="00400E2D"/>
    <w:rsid w:val="00400E84"/>
    <w:rsid w:val="00400F03"/>
    <w:rsid w:val="00400FB8"/>
    <w:rsid w:val="004011EF"/>
    <w:rsid w:val="00401395"/>
    <w:rsid w:val="00401A6F"/>
    <w:rsid w:val="00402605"/>
    <w:rsid w:val="0040312E"/>
    <w:rsid w:val="00403543"/>
    <w:rsid w:val="00403D9C"/>
    <w:rsid w:val="00403E64"/>
    <w:rsid w:val="00403F4D"/>
    <w:rsid w:val="00404028"/>
    <w:rsid w:val="00404654"/>
    <w:rsid w:val="004060BF"/>
    <w:rsid w:val="004065A8"/>
    <w:rsid w:val="00406B19"/>
    <w:rsid w:val="00406F95"/>
    <w:rsid w:val="00406FF7"/>
    <w:rsid w:val="00407039"/>
    <w:rsid w:val="004070B1"/>
    <w:rsid w:val="004072CD"/>
    <w:rsid w:val="0040788F"/>
    <w:rsid w:val="004078D5"/>
    <w:rsid w:val="00407E16"/>
    <w:rsid w:val="00407F72"/>
    <w:rsid w:val="0041084E"/>
    <w:rsid w:val="00410AEA"/>
    <w:rsid w:val="00411C02"/>
    <w:rsid w:val="00411DAB"/>
    <w:rsid w:val="00412677"/>
    <w:rsid w:val="0041278E"/>
    <w:rsid w:val="00412E53"/>
    <w:rsid w:val="00413252"/>
    <w:rsid w:val="0041329E"/>
    <w:rsid w:val="00413356"/>
    <w:rsid w:val="0041450E"/>
    <w:rsid w:val="00414847"/>
    <w:rsid w:val="00414A55"/>
    <w:rsid w:val="00414A7A"/>
    <w:rsid w:val="00414ACA"/>
    <w:rsid w:val="00414C77"/>
    <w:rsid w:val="00415122"/>
    <w:rsid w:val="00415AE5"/>
    <w:rsid w:val="00415B67"/>
    <w:rsid w:val="0041648D"/>
    <w:rsid w:val="00416E3C"/>
    <w:rsid w:val="004174D6"/>
    <w:rsid w:val="00417712"/>
    <w:rsid w:val="0041781B"/>
    <w:rsid w:val="00417E26"/>
    <w:rsid w:val="00417FAF"/>
    <w:rsid w:val="00417FEC"/>
    <w:rsid w:val="00417FF9"/>
    <w:rsid w:val="00420EE7"/>
    <w:rsid w:val="0042145C"/>
    <w:rsid w:val="00421AF4"/>
    <w:rsid w:val="0042246D"/>
    <w:rsid w:val="00422FBD"/>
    <w:rsid w:val="0042368D"/>
    <w:rsid w:val="00423FD4"/>
    <w:rsid w:val="00424964"/>
    <w:rsid w:val="0042556A"/>
    <w:rsid w:val="00425CAD"/>
    <w:rsid w:val="0042601B"/>
    <w:rsid w:val="00426390"/>
    <w:rsid w:val="004263B0"/>
    <w:rsid w:val="00426559"/>
    <w:rsid w:val="0042678E"/>
    <w:rsid w:val="00426DA1"/>
    <w:rsid w:val="00427285"/>
    <w:rsid w:val="00427395"/>
    <w:rsid w:val="004276DB"/>
    <w:rsid w:val="00427979"/>
    <w:rsid w:val="00430F9E"/>
    <w:rsid w:val="004315A6"/>
    <w:rsid w:val="00431EDE"/>
    <w:rsid w:val="00432015"/>
    <w:rsid w:val="00433059"/>
    <w:rsid w:val="00433186"/>
    <w:rsid w:val="0043366C"/>
    <w:rsid w:val="004337BB"/>
    <w:rsid w:val="00433851"/>
    <w:rsid w:val="00433B10"/>
    <w:rsid w:val="00433B1D"/>
    <w:rsid w:val="00433C19"/>
    <w:rsid w:val="00433D49"/>
    <w:rsid w:val="00433E28"/>
    <w:rsid w:val="00433FD9"/>
    <w:rsid w:val="004345D1"/>
    <w:rsid w:val="004350B1"/>
    <w:rsid w:val="004352F3"/>
    <w:rsid w:val="0043566B"/>
    <w:rsid w:val="00435C5A"/>
    <w:rsid w:val="00436054"/>
    <w:rsid w:val="00436087"/>
    <w:rsid w:val="004365E8"/>
    <w:rsid w:val="00436CA4"/>
    <w:rsid w:val="004370D1"/>
    <w:rsid w:val="004374F9"/>
    <w:rsid w:val="00437548"/>
    <w:rsid w:val="00440451"/>
    <w:rsid w:val="0044046B"/>
    <w:rsid w:val="004405AF"/>
    <w:rsid w:val="0044065D"/>
    <w:rsid w:val="004408E1"/>
    <w:rsid w:val="004416A5"/>
    <w:rsid w:val="00441855"/>
    <w:rsid w:val="00441D38"/>
    <w:rsid w:val="00441D5F"/>
    <w:rsid w:val="004422C7"/>
    <w:rsid w:val="0044262D"/>
    <w:rsid w:val="00442D0D"/>
    <w:rsid w:val="00442FB9"/>
    <w:rsid w:val="0044323B"/>
    <w:rsid w:val="0044380C"/>
    <w:rsid w:val="0044391B"/>
    <w:rsid w:val="00443992"/>
    <w:rsid w:val="00443C5F"/>
    <w:rsid w:val="00443CC3"/>
    <w:rsid w:val="00444AD9"/>
    <w:rsid w:val="00444C33"/>
    <w:rsid w:val="00445073"/>
    <w:rsid w:val="00445823"/>
    <w:rsid w:val="0044586C"/>
    <w:rsid w:val="004460C5"/>
    <w:rsid w:val="004462C9"/>
    <w:rsid w:val="00446F10"/>
    <w:rsid w:val="00447599"/>
    <w:rsid w:val="00447BB3"/>
    <w:rsid w:val="00450251"/>
    <w:rsid w:val="00450635"/>
    <w:rsid w:val="00450688"/>
    <w:rsid w:val="00450986"/>
    <w:rsid w:val="00450ED0"/>
    <w:rsid w:val="0045114D"/>
    <w:rsid w:val="00451BB3"/>
    <w:rsid w:val="00451ED9"/>
    <w:rsid w:val="004521B6"/>
    <w:rsid w:val="0045294C"/>
    <w:rsid w:val="00452CE6"/>
    <w:rsid w:val="004538B5"/>
    <w:rsid w:val="00453E07"/>
    <w:rsid w:val="00454E66"/>
    <w:rsid w:val="00454EB9"/>
    <w:rsid w:val="00454F98"/>
    <w:rsid w:val="004551B0"/>
    <w:rsid w:val="00455256"/>
    <w:rsid w:val="00455847"/>
    <w:rsid w:val="00456301"/>
    <w:rsid w:val="00456607"/>
    <w:rsid w:val="0045667E"/>
    <w:rsid w:val="00456851"/>
    <w:rsid w:val="00456BB5"/>
    <w:rsid w:val="00456F1B"/>
    <w:rsid w:val="00457113"/>
    <w:rsid w:val="00457BC3"/>
    <w:rsid w:val="00460019"/>
    <w:rsid w:val="004608D2"/>
    <w:rsid w:val="00461029"/>
    <w:rsid w:val="004618AC"/>
    <w:rsid w:val="00462091"/>
    <w:rsid w:val="00462DC5"/>
    <w:rsid w:val="0046382F"/>
    <w:rsid w:val="004639D5"/>
    <w:rsid w:val="004639DE"/>
    <w:rsid w:val="00464B7B"/>
    <w:rsid w:val="00465A34"/>
    <w:rsid w:val="00466021"/>
    <w:rsid w:val="00466668"/>
    <w:rsid w:val="0046698A"/>
    <w:rsid w:val="004671AC"/>
    <w:rsid w:val="004672BA"/>
    <w:rsid w:val="00470181"/>
    <w:rsid w:val="00470546"/>
    <w:rsid w:val="00470664"/>
    <w:rsid w:val="00470810"/>
    <w:rsid w:val="004710EB"/>
    <w:rsid w:val="004720B9"/>
    <w:rsid w:val="00472640"/>
    <w:rsid w:val="004726E8"/>
    <w:rsid w:val="004727A8"/>
    <w:rsid w:val="00472B12"/>
    <w:rsid w:val="004730FB"/>
    <w:rsid w:val="004735A4"/>
    <w:rsid w:val="00473896"/>
    <w:rsid w:val="004738E8"/>
    <w:rsid w:val="00473DFD"/>
    <w:rsid w:val="00474C49"/>
    <w:rsid w:val="00474E34"/>
    <w:rsid w:val="00474F5B"/>
    <w:rsid w:val="004753BA"/>
    <w:rsid w:val="00475B18"/>
    <w:rsid w:val="00475D9F"/>
    <w:rsid w:val="004761E7"/>
    <w:rsid w:val="00476581"/>
    <w:rsid w:val="00476633"/>
    <w:rsid w:val="004766B2"/>
    <w:rsid w:val="0047671C"/>
    <w:rsid w:val="00477421"/>
    <w:rsid w:val="00477836"/>
    <w:rsid w:val="00477F73"/>
    <w:rsid w:val="00477F8B"/>
    <w:rsid w:val="004800E5"/>
    <w:rsid w:val="00480C91"/>
    <w:rsid w:val="00480CA3"/>
    <w:rsid w:val="00480D64"/>
    <w:rsid w:val="004814ED"/>
    <w:rsid w:val="004817A0"/>
    <w:rsid w:val="00482074"/>
    <w:rsid w:val="004820DD"/>
    <w:rsid w:val="00482625"/>
    <w:rsid w:val="004829C0"/>
    <w:rsid w:val="00482A14"/>
    <w:rsid w:val="004836D2"/>
    <w:rsid w:val="0048389F"/>
    <w:rsid w:val="00483A94"/>
    <w:rsid w:val="004846CB"/>
    <w:rsid w:val="004848B8"/>
    <w:rsid w:val="00485391"/>
    <w:rsid w:val="00485A2D"/>
    <w:rsid w:val="00485B87"/>
    <w:rsid w:val="00486661"/>
    <w:rsid w:val="00486797"/>
    <w:rsid w:val="00486DDB"/>
    <w:rsid w:val="004874DC"/>
    <w:rsid w:val="0048771F"/>
    <w:rsid w:val="00487AFB"/>
    <w:rsid w:val="00487C00"/>
    <w:rsid w:val="004910BB"/>
    <w:rsid w:val="0049135C"/>
    <w:rsid w:val="00491A49"/>
    <w:rsid w:val="0049259E"/>
    <w:rsid w:val="00492A52"/>
    <w:rsid w:val="00492F3F"/>
    <w:rsid w:val="00493CA8"/>
    <w:rsid w:val="00494888"/>
    <w:rsid w:val="00494F1B"/>
    <w:rsid w:val="00494F34"/>
    <w:rsid w:val="00494F85"/>
    <w:rsid w:val="004953FE"/>
    <w:rsid w:val="00495E19"/>
    <w:rsid w:val="0049627F"/>
    <w:rsid w:val="00496D38"/>
    <w:rsid w:val="00496EC5"/>
    <w:rsid w:val="004974D7"/>
    <w:rsid w:val="00497891"/>
    <w:rsid w:val="004978D5"/>
    <w:rsid w:val="00497B10"/>
    <w:rsid w:val="004A028F"/>
    <w:rsid w:val="004A0B44"/>
    <w:rsid w:val="004A14E5"/>
    <w:rsid w:val="004A1622"/>
    <w:rsid w:val="004A252F"/>
    <w:rsid w:val="004A2590"/>
    <w:rsid w:val="004A25CF"/>
    <w:rsid w:val="004A2A34"/>
    <w:rsid w:val="004A3487"/>
    <w:rsid w:val="004A42B0"/>
    <w:rsid w:val="004A43E4"/>
    <w:rsid w:val="004A4818"/>
    <w:rsid w:val="004A4AF5"/>
    <w:rsid w:val="004A4CBB"/>
    <w:rsid w:val="004A550F"/>
    <w:rsid w:val="004A5A42"/>
    <w:rsid w:val="004A5D96"/>
    <w:rsid w:val="004A5F19"/>
    <w:rsid w:val="004A61C5"/>
    <w:rsid w:val="004A6346"/>
    <w:rsid w:val="004A64F1"/>
    <w:rsid w:val="004A6F15"/>
    <w:rsid w:val="004A70BC"/>
    <w:rsid w:val="004A7324"/>
    <w:rsid w:val="004A73E2"/>
    <w:rsid w:val="004A73EF"/>
    <w:rsid w:val="004A7E76"/>
    <w:rsid w:val="004A7F21"/>
    <w:rsid w:val="004B0376"/>
    <w:rsid w:val="004B04A7"/>
    <w:rsid w:val="004B054C"/>
    <w:rsid w:val="004B055F"/>
    <w:rsid w:val="004B0ABF"/>
    <w:rsid w:val="004B0D9A"/>
    <w:rsid w:val="004B0FD3"/>
    <w:rsid w:val="004B15BA"/>
    <w:rsid w:val="004B1CFE"/>
    <w:rsid w:val="004B3393"/>
    <w:rsid w:val="004B351E"/>
    <w:rsid w:val="004B3529"/>
    <w:rsid w:val="004B356B"/>
    <w:rsid w:val="004B445D"/>
    <w:rsid w:val="004B4497"/>
    <w:rsid w:val="004B48D9"/>
    <w:rsid w:val="004B4C90"/>
    <w:rsid w:val="004B5491"/>
    <w:rsid w:val="004B59BE"/>
    <w:rsid w:val="004B5A2B"/>
    <w:rsid w:val="004B5C3D"/>
    <w:rsid w:val="004B5E95"/>
    <w:rsid w:val="004B6493"/>
    <w:rsid w:val="004B64BA"/>
    <w:rsid w:val="004B6A32"/>
    <w:rsid w:val="004B6A61"/>
    <w:rsid w:val="004B6DAF"/>
    <w:rsid w:val="004B6FE4"/>
    <w:rsid w:val="004B755A"/>
    <w:rsid w:val="004C058F"/>
    <w:rsid w:val="004C086A"/>
    <w:rsid w:val="004C0BE5"/>
    <w:rsid w:val="004C0CEC"/>
    <w:rsid w:val="004C0E1C"/>
    <w:rsid w:val="004C13CD"/>
    <w:rsid w:val="004C1468"/>
    <w:rsid w:val="004C1667"/>
    <w:rsid w:val="004C1E2D"/>
    <w:rsid w:val="004C24E3"/>
    <w:rsid w:val="004C2B88"/>
    <w:rsid w:val="004C303E"/>
    <w:rsid w:val="004C39DA"/>
    <w:rsid w:val="004C3B0F"/>
    <w:rsid w:val="004C3B42"/>
    <w:rsid w:val="004C3C65"/>
    <w:rsid w:val="004C3E70"/>
    <w:rsid w:val="004C4B8D"/>
    <w:rsid w:val="004C4B9C"/>
    <w:rsid w:val="004C4CC6"/>
    <w:rsid w:val="004C4E3B"/>
    <w:rsid w:val="004C4EDE"/>
    <w:rsid w:val="004C50AD"/>
    <w:rsid w:val="004C5551"/>
    <w:rsid w:val="004C5E56"/>
    <w:rsid w:val="004C6040"/>
    <w:rsid w:val="004C60D3"/>
    <w:rsid w:val="004C6619"/>
    <w:rsid w:val="004C692D"/>
    <w:rsid w:val="004C693E"/>
    <w:rsid w:val="004C6CA4"/>
    <w:rsid w:val="004C7D93"/>
    <w:rsid w:val="004C7E90"/>
    <w:rsid w:val="004D017C"/>
    <w:rsid w:val="004D0559"/>
    <w:rsid w:val="004D060B"/>
    <w:rsid w:val="004D06F3"/>
    <w:rsid w:val="004D0F7F"/>
    <w:rsid w:val="004D15DF"/>
    <w:rsid w:val="004D15F7"/>
    <w:rsid w:val="004D17CE"/>
    <w:rsid w:val="004D1837"/>
    <w:rsid w:val="004D1FA6"/>
    <w:rsid w:val="004D278E"/>
    <w:rsid w:val="004D2D00"/>
    <w:rsid w:val="004D385C"/>
    <w:rsid w:val="004D3B72"/>
    <w:rsid w:val="004D449C"/>
    <w:rsid w:val="004D44CF"/>
    <w:rsid w:val="004D5256"/>
    <w:rsid w:val="004D532E"/>
    <w:rsid w:val="004D56E1"/>
    <w:rsid w:val="004D62E8"/>
    <w:rsid w:val="004D64D6"/>
    <w:rsid w:val="004D6B85"/>
    <w:rsid w:val="004D71C1"/>
    <w:rsid w:val="004D7588"/>
    <w:rsid w:val="004D775E"/>
    <w:rsid w:val="004D776C"/>
    <w:rsid w:val="004D7961"/>
    <w:rsid w:val="004D7F0A"/>
    <w:rsid w:val="004E0437"/>
    <w:rsid w:val="004E04EC"/>
    <w:rsid w:val="004E088B"/>
    <w:rsid w:val="004E0ADD"/>
    <w:rsid w:val="004E0AE5"/>
    <w:rsid w:val="004E0B4C"/>
    <w:rsid w:val="004E0D0B"/>
    <w:rsid w:val="004E0D97"/>
    <w:rsid w:val="004E0DF6"/>
    <w:rsid w:val="004E1187"/>
    <w:rsid w:val="004E1510"/>
    <w:rsid w:val="004E161F"/>
    <w:rsid w:val="004E169C"/>
    <w:rsid w:val="004E18A5"/>
    <w:rsid w:val="004E1A44"/>
    <w:rsid w:val="004E1F5D"/>
    <w:rsid w:val="004E21A4"/>
    <w:rsid w:val="004E22F1"/>
    <w:rsid w:val="004E22F6"/>
    <w:rsid w:val="004E2CE8"/>
    <w:rsid w:val="004E4D19"/>
    <w:rsid w:val="004E4DAF"/>
    <w:rsid w:val="004E4E67"/>
    <w:rsid w:val="004E4EFE"/>
    <w:rsid w:val="004E53C4"/>
    <w:rsid w:val="004E54B9"/>
    <w:rsid w:val="004E6082"/>
    <w:rsid w:val="004E6376"/>
    <w:rsid w:val="004E65CE"/>
    <w:rsid w:val="004E68BF"/>
    <w:rsid w:val="004E7313"/>
    <w:rsid w:val="004E7DE5"/>
    <w:rsid w:val="004F01D9"/>
    <w:rsid w:val="004F03DD"/>
    <w:rsid w:val="004F0C34"/>
    <w:rsid w:val="004F11BC"/>
    <w:rsid w:val="004F141A"/>
    <w:rsid w:val="004F1C0D"/>
    <w:rsid w:val="004F21EE"/>
    <w:rsid w:val="004F230F"/>
    <w:rsid w:val="004F242D"/>
    <w:rsid w:val="004F3239"/>
    <w:rsid w:val="004F3392"/>
    <w:rsid w:val="004F33A6"/>
    <w:rsid w:val="004F361B"/>
    <w:rsid w:val="004F36DC"/>
    <w:rsid w:val="004F3E17"/>
    <w:rsid w:val="004F3E98"/>
    <w:rsid w:val="004F522D"/>
    <w:rsid w:val="004F54C0"/>
    <w:rsid w:val="004F5A68"/>
    <w:rsid w:val="004F5C2F"/>
    <w:rsid w:val="004F5C62"/>
    <w:rsid w:val="004F6084"/>
    <w:rsid w:val="004F64E4"/>
    <w:rsid w:val="004F67D1"/>
    <w:rsid w:val="004F6A17"/>
    <w:rsid w:val="004F6DB6"/>
    <w:rsid w:val="004F6DD7"/>
    <w:rsid w:val="004F720D"/>
    <w:rsid w:val="004F7260"/>
    <w:rsid w:val="004F73E0"/>
    <w:rsid w:val="004F78FB"/>
    <w:rsid w:val="00500069"/>
    <w:rsid w:val="005009DB"/>
    <w:rsid w:val="0050136B"/>
    <w:rsid w:val="00501A7D"/>
    <w:rsid w:val="00502134"/>
    <w:rsid w:val="00502551"/>
    <w:rsid w:val="0050363B"/>
    <w:rsid w:val="00503AD2"/>
    <w:rsid w:val="00503EC6"/>
    <w:rsid w:val="00503ECD"/>
    <w:rsid w:val="00503FFC"/>
    <w:rsid w:val="00504506"/>
    <w:rsid w:val="00504BCE"/>
    <w:rsid w:val="00504CBF"/>
    <w:rsid w:val="00504D4A"/>
    <w:rsid w:val="00504E7E"/>
    <w:rsid w:val="00505064"/>
    <w:rsid w:val="005052B0"/>
    <w:rsid w:val="00505428"/>
    <w:rsid w:val="005054B4"/>
    <w:rsid w:val="0050652E"/>
    <w:rsid w:val="00506E8C"/>
    <w:rsid w:val="00507157"/>
    <w:rsid w:val="005073DF"/>
    <w:rsid w:val="0050744D"/>
    <w:rsid w:val="00510417"/>
    <w:rsid w:val="005106F9"/>
    <w:rsid w:val="005111E5"/>
    <w:rsid w:val="00511D4D"/>
    <w:rsid w:val="005124D6"/>
    <w:rsid w:val="00512547"/>
    <w:rsid w:val="005128B7"/>
    <w:rsid w:val="00513853"/>
    <w:rsid w:val="00513A91"/>
    <w:rsid w:val="005141F8"/>
    <w:rsid w:val="0051441E"/>
    <w:rsid w:val="0051459A"/>
    <w:rsid w:val="00514800"/>
    <w:rsid w:val="00514F54"/>
    <w:rsid w:val="005159D9"/>
    <w:rsid w:val="00515E69"/>
    <w:rsid w:val="005163B4"/>
    <w:rsid w:val="0051654D"/>
    <w:rsid w:val="00516E5E"/>
    <w:rsid w:val="00516F2A"/>
    <w:rsid w:val="00516F89"/>
    <w:rsid w:val="0051731E"/>
    <w:rsid w:val="005177DF"/>
    <w:rsid w:val="00517A58"/>
    <w:rsid w:val="00517B68"/>
    <w:rsid w:val="00517BFF"/>
    <w:rsid w:val="00517E0A"/>
    <w:rsid w:val="00520CFF"/>
    <w:rsid w:val="00521574"/>
    <w:rsid w:val="005216DE"/>
    <w:rsid w:val="00521719"/>
    <w:rsid w:val="00522A40"/>
    <w:rsid w:val="00522AC1"/>
    <w:rsid w:val="00523053"/>
    <w:rsid w:val="00523548"/>
    <w:rsid w:val="00523617"/>
    <w:rsid w:val="00523F89"/>
    <w:rsid w:val="00523FD6"/>
    <w:rsid w:val="00524972"/>
    <w:rsid w:val="00524A05"/>
    <w:rsid w:val="005250E1"/>
    <w:rsid w:val="005255EA"/>
    <w:rsid w:val="00525770"/>
    <w:rsid w:val="0052583F"/>
    <w:rsid w:val="00525998"/>
    <w:rsid w:val="0052599D"/>
    <w:rsid w:val="00525B8F"/>
    <w:rsid w:val="00526989"/>
    <w:rsid w:val="00526B4B"/>
    <w:rsid w:val="00526C1E"/>
    <w:rsid w:val="005270CC"/>
    <w:rsid w:val="0052783D"/>
    <w:rsid w:val="00527892"/>
    <w:rsid w:val="00527AA1"/>
    <w:rsid w:val="00527ADE"/>
    <w:rsid w:val="00527C68"/>
    <w:rsid w:val="00530347"/>
    <w:rsid w:val="00530674"/>
    <w:rsid w:val="0053119B"/>
    <w:rsid w:val="00531373"/>
    <w:rsid w:val="0053205E"/>
    <w:rsid w:val="0053214E"/>
    <w:rsid w:val="00532D5C"/>
    <w:rsid w:val="00532FA3"/>
    <w:rsid w:val="0053301F"/>
    <w:rsid w:val="00533BFF"/>
    <w:rsid w:val="00533CB3"/>
    <w:rsid w:val="0053412C"/>
    <w:rsid w:val="00534861"/>
    <w:rsid w:val="00534C93"/>
    <w:rsid w:val="0053502D"/>
    <w:rsid w:val="00535B71"/>
    <w:rsid w:val="005360F8"/>
    <w:rsid w:val="00537518"/>
    <w:rsid w:val="0054044F"/>
    <w:rsid w:val="00540451"/>
    <w:rsid w:val="005408E6"/>
    <w:rsid w:val="00540A37"/>
    <w:rsid w:val="005412A1"/>
    <w:rsid w:val="0054172E"/>
    <w:rsid w:val="00541D94"/>
    <w:rsid w:val="00541FAD"/>
    <w:rsid w:val="005420D1"/>
    <w:rsid w:val="00542575"/>
    <w:rsid w:val="0054284D"/>
    <w:rsid w:val="0054290A"/>
    <w:rsid w:val="005429EE"/>
    <w:rsid w:val="00542BAC"/>
    <w:rsid w:val="005440BF"/>
    <w:rsid w:val="0054419D"/>
    <w:rsid w:val="00544989"/>
    <w:rsid w:val="00544D0B"/>
    <w:rsid w:val="00545478"/>
    <w:rsid w:val="005458A0"/>
    <w:rsid w:val="00545925"/>
    <w:rsid w:val="00545A99"/>
    <w:rsid w:val="00545C9C"/>
    <w:rsid w:val="0054687D"/>
    <w:rsid w:val="00546A0B"/>
    <w:rsid w:val="00546B7B"/>
    <w:rsid w:val="005472C5"/>
    <w:rsid w:val="005473CC"/>
    <w:rsid w:val="00547AC9"/>
    <w:rsid w:val="00547F32"/>
    <w:rsid w:val="00547FA8"/>
    <w:rsid w:val="00550056"/>
    <w:rsid w:val="005509E6"/>
    <w:rsid w:val="00550DE3"/>
    <w:rsid w:val="00551251"/>
    <w:rsid w:val="005512B1"/>
    <w:rsid w:val="00551C92"/>
    <w:rsid w:val="00552324"/>
    <w:rsid w:val="0055249A"/>
    <w:rsid w:val="0055323C"/>
    <w:rsid w:val="00553667"/>
    <w:rsid w:val="00553A2E"/>
    <w:rsid w:val="00553B88"/>
    <w:rsid w:val="00553CB7"/>
    <w:rsid w:val="00554993"/>
    <w:rsid w:val="00554BDD"/>
    <w:rsid w:val="00555411"/>
    <w:rsid w:val="00555D38"/>
    <w:rsid w:val="005562FA"/>
    <w:rsid w:val="00556690"/>
    <w:rsid w:val="00556A92"/>
    <w:rsid w:val="005576B3"/>
    <w:rsid w:val="00557C49"/>
    <w:rsid w:val="005604E1"/>
    <w:rsid w:val="00560801"/>
    <w:rsid w:val="00560C14"/>
    <w:rsid w:val="00560CFC"/>
    <w:rsid w:val="00561C65"/>
    <w:rsid w:val="00561D07"/>
    <w:rsid w:val="00561D33"/>
    <w:rsid w:val="0056202E"/>
    <w:rsid w:val="005627EB"/>
    <w:rsid w:val="00562E92"/>
    <w:rsid w:val="0056333B"/>
    <w:rsid w:val="00563604"/>
    <w:rsid w:val="005638DB"/>
    <w:rsid w:val="0056397A"/>
    <w:rsid w:val="00563F16"/>
    <w:rsid w:val="005646F3"/>
    <w:rsid w:val="00564995"/>
    <w:rsid w:val="00564D36"/>
    <w:rsid w:val="00564E5F"/>
    <w:rsid w:val="00565250"/>
    <w:rsid w:val="0056530B"/>
    <w:rsid w:val="00565551"/>
    <w:rsid w:val="00565A95"/>
    <w:rsid w:val="00565F4D"/>
    <w:rsid w:val="00567687"/>
    <w:rsid w:val="00567EDA"/>
    <w:rsid w:val="00570557"/>
    <w:rsid w:val="00570BCC"/>
    <w:rsid w:val="00571011"/>
    <w:rsid w:val="005723AB"/>
    <w:rsid w:val="0057383D"/>
    <w:rsid w:val="00573E18"/>
    <w:rsid w:val="00573E54"/>
    <w:rsid w:val="00573F2C"/>
    <w:rsid w:val="00573F9E"/>
    <w:rsid w:val="00574500"/>
    <w:rsid w:val="0057496F"/>
    <w:rsid w:val="00575696"/>
    <w:rsid w:val="00575811"/>
    <w:rsid w:val="00575887"/>
    <w:rsid w:val="005759FC"/>
    <w:rsid w:val="00575A78"/>
    <w:rsid w:val="005761CE"/>
    <w:rsid w:val="005761FA"/>
    <w:rsid w:val="0057639B"/>
    <w:rsid w:val="0057702F"/>
    <w:rsid w:val="005805BE"/>
    <w:rsid w:val="0058060C"/>
    <w:rsid w:val="005806AE"/>
    <w:rsid w:val="00580C19"/>
    <w:rsid w:val="0058101B"/>
    <w:rsid w:val="005815D1"/>
    <w:rsid w:val="00582059"/>
    <w:rsid w:val="005826B6"/>
    <w:rsid w:val="0058291E"/>
    <w:rsid w:val="005829B8"/>
    <w:rsid w:val="00582A71"/>
    <w:rsid w:val="00582DB5"/>
    <w:rsid w:val="00582EE5"/>
    <w:rsid w:val="005831D0"/>
    <w:rsid w:val="00584B05"/>
    <w:rsid w:val="00584CD7"/>
    <w:rsid w:val="00585263"/>
    <w:rsid w:val="0058566F"/>
    <w:rsid w:val="005856D7"/>
    <w:rsid w:val="00585AFF"/>
    <w:rsid w:val="00585D00"/>
    <w:rsid w:val="00586254"/>
    <w:rsid w:val="005869BC"/>
    <w:rsid w:val="00586A72"/>
    <w:rsid w:val="00587857"/>
    <w:rsid w:val="0059007B"/>
    <w:rsid w:val="0059009F"/>
    <w:rsid w:val="0059018D"/>
    <w:rsid w:val="0059020B"/>
    <w:rsid w:val="00590363"/>
    <w:rsid w:val="00590EBA"/>
    <w:rsid w:val="00590F9A"/>
    <w:rsid w:val="00590FDB"/>
    <w:rsid w:val="00591AB8"/>
    <w:rsid w:val="00591EB9"/>
    <w:rsid w:val="00591F1A"/>
    <w:rsid w:val="00592715"/>
    <w:rsid w:val="0059275D"/>
    <w:rsid w:val="005929B3"/>
    <w:rsid w:val="00592CFE"/>
    <w:rsid w:val="00592EC3"/>
    <w:rsid w:val="00593513"/>
    <w:rsid w:val="0059366D"/>
    <w:rsid w:val="00595680"/>
    <w:rsid w:val="0059599E"/>
    <w:rsid w:val="00595BAA"/>
    <w:rsid w:val="00595BFD"/>
    <w:rsid w:val="00595EBD"/>
    <w:rsid w:val="00596526"/>
    <w:rsid w:val="00596C6F"/>
    <w:rsid w:val="00597036"/>
    <w:rsid w:val="0059750A"/>
    <w:rsid w:val="00597975"/>
    <w:rsid w:val="005979C1"/>
    <w:rsid w:val="005A023C"/>
    <w:rsid w:val="005A0879"/>
    <w:rsid w:val="005A0DBC"/>
    <w:rsid w:val="005A0EFC"/>
    <w:rsid w:val="005A177B"/>
    <w:rsid w:val="005A17B1"/>
    <w:rsid w:val="005A230B"/>
    <w:rsid w:val="005A2367"/>
    <w:rsid w:val="005A36CE"/>
    <w:rsid w:val="005A3711"/>
    <w:rsid w:val="005A3E6D"/>
    <w:rsid w:val="005A48B1"/>
    <w:rsid w:val="005A4D61"/>
    <w:rsid w:val="005A4E02"/>
    <w:rsid w:val="005A5348"/>
    <w:rsid w:val="005A5BB3"/>
    <w:rsid w:val="005A66BD"/>
    <w:rsid w:val="005A6E75"/>
    <w:rsid w:val="005A70A5"/>
    <w:rsid w:val="005A76CC"/>
    <w:rsid w:val="005B0763"/>
    <w:rsid w:val="005B0AE1"/>
    <w:rsid w:val="005B0FF6"/>
    <w:rsid w:val="005B142E"/>
    <w:rsid w:val="005B176A"/>
    <w:rsid w:val="005B1C10"/>
    <w:rsid w:val="005B1F5D"/>
    <w:rsid w:val="005B22C7"/>
    <w:rsid w:val="005B25D2"/>
    <w:rsid w:val="005B2B17"/>
    <w:rsid w:val="005B2F55"/>
    <w:rsid w:val="005B32D0"/>
    <w:rsid w:val="005B341A"/>
    <w:rsid w:val="005B4E8F"/>
    <w:rsid w:val="005B546F"/>
    <w:rsid w:val="005B585A"/>
    <w:rsid w:val="005B5DD9"/>
    <w:rsid w:val="005B61FA"/>
    <w:rsid w:val="005B6234"/>
    <w:rsid w:val="005B626E"/>
    <w:rsid w:val="005B65B5"/>
    <w:rsid w:val="005B6C0F"/>
    <w:rsid w:val="005B6FB1"/>
    <w:rsid w:val="005B7260"/>
    <w:rsid w:val="005B729F"/>
    <w:rsid w:val="005B7A37"/>
    <w:rsid w:val="005B7E5C"/>
    <w:rsid w:val="005C0203"/>
    <w:rsid w:val="005C0475"/>
    <w:rsid w:val="005C171B"/>
    <w:rsid w:val="005C1DD5"/>
    <w:rsid w:val="005C1E4D"/>
    <w:rsid w:val="005C2B1A"/>
    <w:rsid w:val="005C2E3C"/>
    <w:rsid w:val="005C3B71"/>
    <w:rsid w:val="005C3FDA"/>
    <w:rsid w:val="005C4168"/>
    <w:rsid w:val="005C43B8"/>
    <w:rsid w:val="005C456A"/>
    <w:rsid w:val="005C45F2"/>
    <w:rsid w:val="005C473C"/>
    <w:rsid w:val="005C4923"/>
    <w:rsid w:val="005C4DE4"/>
    <w:rsid w:val="005C5935"/>
    <w:rsid w:val="005C6B2E"/>
    <w:rsid w:val="005C6FB4"/>
    <w:rsid w:val="005C7A00"/>
    <w:rsid w:val="005C7DD0"/>
    <w:rsid w:val="005D032E"/>
    <w:rsid w:val="005D0DE0"/>
    <w:rsid w:val="005D0F90"/>
    <w:rsid w:val="005D1611"/>
    <w:rsid w:val="005D2618"/>
    <w:rsid w:val="005D2D9C"/>
    <w:rsid w:val="005D2F8E"/>
    <w:rsid w:val="005D2FC7"/>
    <w:rsid w:val="005D3473"/>
    <w:rsid w:val="005D3A30"/>
    <w:rsid w:val="005D3D85"/>
    <w:rsid w:val="005D3FA3"/>
    <w:rsid w:val="005D457B"/>
    <w:rsid w:val="005D4EBA"/>
    <w:rsid w:val="005D4FA7"/>
    <w:rsid w:val="005D50BB"/>
    <w:rsid w:val="005D50C7"/>
    <w:rsid w:val="005D62ED"/>
    <w:rsid w:val="005D6ACC"/>
    <w:rsid w:val="005D7D5D"/>
    <w:rsid w:val="005D7E6E"/>
    <w:rsid w:val="005D7F41"/>
    <w:rsid w:val="005D7F88"/>
    <w:rsid w:val="005E00FD"/>
    <w:rsid w:val="005E0E89"/>
    <w:rsid w:val="005E1951"/>
    <w:rsid w:val="005E19C2"/>
    <w:rsid w:val="005E1F34"/>
    <w:rsid w:val="005E24C7"/>
    <w:rsid w:val="005E2632"/>
    <w:rsid w:val="005E263E"/>
    <w:rsid w:val="005E2793"/>
    <w:rsid w:val="005E2FD4"/>
    <w:rsid w:val="005E3031"/>
    <w:rsid w:val="005E4035"/>
    <w:rsid w:val="005E4553"/>
    <w:rsid w:val="005E464F"/>
    <w:rsid w:val="005E485F"/>
    <w:rsid w:val="005E4E32"/>
    <w:rsid w:val="005E5153"/>
    <w:rsid w:val="005E58BA"/>
    <w:rsid w:val="005E67F4"/>
    <w:rsid w:val="005E6A80"/>
    <w:rsid w:val="005E72B5"/>
    <w:rsid w:val="005E741D"/>
    <w:rsid w:val="005E77E1"/>
    <w:rsid w:val="005E78B1"/>
    <w:rsid w:val="005E7D04"/>
    <w:rsid w:val="005F034C"/>
    <w:rsid w:val="005F049D"/>
    <w:rsid w:val="005F0759"/>
    <w:rsid w:val="005F09E0"/>
    <w:rsid w:val="005F0DFC"/>
    <w:rsid w:val="005F128D"/>
    <w:rsid w:val="005F23AD"/>
    <w:rsid w:val="005F2BA1"/>
    <w:rsid w:val="005F2F89"/>
    <w:rsid w:val="005F3562"/>
    <w:rsid w:val="005F3AF4"/>
    <w:rsid w:val="005F44B0"/>
    <w:rsid w:val="005F564E"/>
    <w:rsid w:val="005F5BEB"/>
    <w:rsid w:val="005F64C8"/>
    <w:rsid w:val="005F6977"/>
    <w:rsid w:val="005F6B5A"/>
    <w:rsid w:val="005F6D0D"/>
    <w:rsid w:val="005F7390"/>
    <w:rsid w:val="005F7BCD"/>
    <w:rsid w:val="006002B2"/>
    <w:rsid w:val="006007B0"/>
    <w:rsid w:val="00600935"/>
    <w:rsid w:val="00600A45"/>
    <w:rsid w:val="00601601"/>
    <w:rsid w:val="006017D5"/>
    <w:rsid w:val="006018D1"/>
    <w:rsid w:val="0060211C"/>
    <w:rsid w:val="006023B8"/>
    <w:rsid w:val="00602C65"/>
    <w:rsid w:val="006030FD"/>
    <w:rsid w:val="006033D0"/>
    <w:rsid w:val="00603CD8"/>
    <w:rsid w:val="006047EC"/>
    <w:rsid w:val="00604914"/>
    <w:rsid w:val="00604B5F"/>
    <w:rsid w:val="00604F14"/>
    <w:rsid w:val="0060546D"/>
    <w:rsid w:val="00605CC9"/>
    <w:rsid w:val="00605E27"/>
    <w:rsid w:val="006062B7"/>
    <w:rsid w:val="006063D4"/>
    <w:rsid w:val="00606C56"/>
    <w:rsid w:val="00606E0A"/>
    <w:rsid w:val="00606FDB"/>
    <w:rsid w:val="006071CA"/>
    <w:rsid w:val="006071E9"/>
    <w:rsid w:val="006073D1"/>
    <w:rsid w:val="006076F6"/>
    <w:rsid w:val="00607CC1"/>
    <w:rsid w:val="00607E78"/>
    <w:rsid w:val="00610210"/>
    <w:rsid w:val="00610EF8"/>
    <w:rsid w:val="00611226"/>
    <w:rsid w:val="006113D8"/>
    <w:rsid w:val="00611866"/>
    <w:rsid w:val="00611D69"/>
    <w:rsid w:val="00611FC6"/>
    <w:rsid w:val="0061210B"/>
    <w:rsid w:val="006124CF"/>
    <w:rsid w:val="006128C9"/>
    <w:rsid w:val="00612921"/>
    <w:rsid w:val="00612976"/>
    <w:rsid w:val="00612CB1"/>
    <w:rsid w:val="00612E1F"/>
    <w:rsid w:val="00612FA3"/>
    <w:rsid w:val="00613434"/>
    <w:rsid w:val="00613963"/>
    <w:rsid w:val="00613AC4"/>
    <w:rsid w:val="00613DBE"/>
    <w:rsid w:val="00615407"/>
    <w:rsid w:val="00615B5B"/>
    <w:rsid w:val="00615BC7"/>
    <w:rsid w:val="00616483"/>
    <w:rsid w:val="0061673D"/>
    <w:rsid w:val="006169D1"/>
    <w:rsid w:val="00616BFC"/>
    <w:rsid w:val="00617EBA"/>
    <w:rsid w:val="006209D6"/>
    <w:rsid w:val="00620DEF"/>
    <w:rsid w:val="0062135E"/>
    <w:rsid w:val="006214E1"/>
    <w:rsid w:val="0062153B"/>
    <w:rsid w:val="006218FE"/>
    <w:rsid w:val="00621923"/>
    <w:rsid w:val="0062196A"/>
    <w:rsid w:val="00621E3A"/>
    <w:rsid w:val="0062222A"/>
    <w:rsid w:val="0062224B"/>
    <w:rsid w:val="006225E5"/>
    <w:rsid w:val="00622AF5"/>
    <w:rsid w:val="00622EAE"/>
    <w:rsid w:val="00622F74"/>
    <w:rsid w:val="0062457D"/>
    <w:rsid w:val="00624790"/>
    <w:rsid w:val="0062484A"/>
    <w:rsid w:val="00624D60"/>
    <w:rsid w:val="006257C3"/>
    <w:rsid w:val="00625962"/>
    <w:rsid w:val="00625AFF"/>
    <w:rsid w:val="00625C29"/>
    <w:rsid w:val="006267D2"/>
    <w:rsid w:val="006268FF"/>
    <w:rsid w:val="00626E46"/>
    <w:rsid w:val="0062709D"/>
    <w:rsid w:val="006275C0"/>
    <w:rsid w:val="00627B91"/>
    <w:rsid w:val="00627F3C"/>
    <w:rsid w:val="006315B2"/>
    <w:rsid w:val="006320EB"/>
    <w:rsid w:val="00632574"/>
    <w:rsid w:val="00632EC1"/>
    <w:rsid w:val="00633354"/>
    <w:rsid w:val="0063359C"/>
    <w:rsid w:val="00633606"/>
    <w:rsid w:val="006346CF"/>
    <w:rsid w:val="00634CE8"/>
    <w:rsid w:val="00634FD0"/>
    <w:rsid w:val="00635D79"/>
    <w:rsid w:val="00636032"/>
    <w:rsid w:val="006361EC"/>
    <w:rsid w:val="00637369"/>
    <w:rsid w:val="00637AEC"/>
    <w:rsid w:val="00637C9D"/>
    <w:rsid w:val="006412C3"/>
    <w:rsid w:val="00641311"/>
    <w:rsid w:val="006415E4"/>
    <w:rsid w:val="00641A29"/>
    <w:rsid w:val="00642559"/>
    <w:rsid w:val="00642E44"/>
    <w:rsid w:val="00643DED"/>
    <w:rsid w:val="006446E2"/>
    <w:rsid w:val="00645424"/>
    <w:rsid w:val="0064568D"/>
    <w:rsid w:val="00646514"/>
    <w:rsid w:val="00646827"/>
    <w:rsid w:val="00646A3D"/>
    <w:rsid w:val="0064723D"/>
    <w:rsid w:val="0064730C"/>
    <w:rsid w:val="00650056"/>
    <w:rsid w:val="00650847"/>
    <w:rsid w:val="00650EC0"/>
    <w:rsid w:val="006513F4"/>
    <w:rsid w:val="0065151E"/>
    <w:rsid w:val="00651782"/>
    <w:rsid w:val="00651880"/>
    <w:rsid w:val="0065191D"/>
    <w:rsid w:val="00651BD4"/>
    <w:rsid w:val="006521B7"/>
    <w:rsid w:val="0065237A"/>
    <w:rsid w:val="00652448"/>
    <w:rsid w:val="006525A3"/>
    <w:rsid w:val="0065271A"/>
    <w:rsid w:val="00652BE6"/>
    <w:rsid w:val="00653DA2"/>
    <w:rsid w:val="00654210"/>
    <w:rsid w:val="00654DA9"/>
    <w:rsid w:val="00654FC8"/>
    <w:rsid w:val="0065520E"/>
    <w:rsid w:val="0065528F"/>
    <w:rsid w:val="00656403"/>
    <w:rsid w:val="006566C9"/>
    <w:rsid w:val="00657163"/>
    <w:rsid w:val="006572AB"/>
    <w:rsid w:val="006575A3"/>
    <w:rsid w:val="00657910"/>
    <w:rsid w:val="00657D45"/>
    <w:rsid w:val="006600C9"/>
    <w:rsid w:val="006603C4"/>
    <w:rsid w:val="006608BB"/>
    <w:rsid w:val="0066109A"/>
    <w:rsid w:val="00661251"/>
    <w:rsid w:val="006613BD"/>
    <w:rsid w:val="0066153C"/>
    <w:rsid w:val="00661786"/>
    <w:rsid w:val="00661AA7"/>
    <w:rsid w:val="00661BB0"/>
    <w:rsid w:val="00661CA1"/>
    <w:rsid w:val="006627FE"/>
    <w:rsid w:val="0066286C"/>
    <w:rsid w:val="0066288A"/>
    <w:rsid w:val="00662C97"/>
    <w:rsid w:val="00663412"/>
    <w:rsid w:val="00663566"/>
    <w:rsid w:val="00663CBA"/>
    <w:rsid w:val="006641EB"/>
    <w:rsid w:val="006647D1"/>
    <w:rsid w:val="0066489B"/>
    <w:rsid w:val="0066551D"/>
    <w:rsid w:val="006655AE"/>
    <w:rsid w:val="006655F9"/>
    <w:rsid w:val="00665690"/>
    <w:rsid w:val="006657D7"/>
    <w:rsid w:val="00665D4E"/>
    <w:rsid w:val="00666490"/>
    <w:rsid w:val="006668E9"/>
    <w:rsid w:val="00666C25"/>
    <w:rsid w:val="00666E12"/>
    <w:rsid w:val="006674F8"/>
    <w:rsid w:val="00667808"/>
    <w:rsid w:val="00667D6A"/>
    <w:rsid w:val="00670BC7"/>
    <w:rsid w:val="00670FFA"/>
    <w:rsid w:val="006711FD"/>
    <w:rsid w:val="006712FD"/>
    <w:rsid w:val="0067138C"/>
    <w:rsid w:val="00671732"/>
    <w:rsid w:val="00671C7D"/>
    <w:rsid w:val="00672BF3"/>
    <w:rsid w:val="00673A52"/>
    <w:rsid w:val="00674200"/>
    <w:rsid w:val="00675169"/>
    <w:rsid w:val="006755EC"/>
    <w:rsid w:val="006758ED"/>
    <w:rsid w:val="00675FA5"/>
    <w:rsid w:val="0067687A"/>
    <w:rsid w:val="00676AC8"/>
    <w:rsid w:val="00676F98"/>
    <w:rsid w:val="0067766A"/>
    <w:rsid w:val="006777B7"/>
    <w:rsid w:val="006777C3"/>
    <w:rsid w:val="0068010B"/>
    <w:rsid w:val="00680FEF"/>
    <w:rsid w:val="0068120F"/>
    <w:rsid w:val="00681A16"/>
    <w:rsid w:val="00681A7E"/>
    <w:rsid w:val="0068218A"/>
    <w:rsid w:val="006825E9"/>
    <w:rsid w:val="006835EF"/>
    <w:rsid w:val="00683AD5"/>
    <w:rsid w:val="00683C53"/>
    <w:rsid w:val="0068404F"/>
    <w:rsid w:val="00684A6C"/>
    <w:rsid w:val="00684F6C"/>
    <w:rsid w:val="00685273"/>
    <w:rsid w:val="006854C7"/>
    <w:rsid w:val="006856FC"/>
    <w:rsid w:val="006857AE"/>
    <w:rsid w:val="006858A1"/>
    <w:rsid w:val="00685AF5"/>
    <w:rsid w:val="00685F40"/>
    <w:rsid w:val="006862B3"/>
    <w:rsid w:val="00686BA3"/>
    <w:rsid w:val="00687030"/>
    <w:rsid w:val="006870D1"/>
    <w:rsid w:val="0068715C"/>
    <w:rsid w:val="00687369"/>
    <w:rsid w:val="0069026B"/>
    <w:rsid w:val="00690D9F"/>
    <w:rsid w:val="00690FE1"/>
    <w:rsid w:val="006913B8"/>
    <w:rsid w:val="006916A8"/>
    <w:rsid w:val="00691DA7"/>
    <w:rsid w:val="00692128"/>
    <w:rsid w:val="00692574"/>
    <w:rsid w:val="0069259A"/>
    <w:rsid w:val="0069280F"/>
    <w:rsid w:val="00692F22"/>
    <w:rsid w:val="00693366"/>
    <w:rsid w:val="00693832"/>
    <w:rsid w:val="00693896"/>
    <w:rsid w:val="00693B22"/>
    <w:rsid w:val="00693B6E"/>
    <w:rsid w:val="00694048"/>
    <w:rsid w:val="00694053"/>
    <w:rsid w:val="00694102"/>
    <w:rsid w:val="00694480"/>
    <w:rsid w:val="00694AAA"/>
    <w:rsid w:val="00694ABE"/>
    <w:rsid w:val="006951E7"/>
    <w:rsid w:val="006958A1"/>
    <w:rsid w:val="00696081"/>
    <w:rsid w:val="00696B4B"/>
    <w:rsid w:val="00697329"/>
    <w:rsid w:val="0069760B"/>
    <w:rsid w:val="006977FB"/>
    <w:rsid w:val="006A00DE"/>
    <w:rsid w:val="006A0592"/>
    <w:rsid w:val="006A07E0"/>
    <w:rsid w:val="006A09CB"/>
    <w:rsid w:val="006A0E7C"/>
    <w:rsid w:val="006A0F27"/>
    <w:rsid w:val="006A1C8D"/>
    <w:rsid w:val="006A1CC1"/>
    <w:rsid w:val="006A1D2B"/>
    <w:rsid w:val="006A2D39"/>
    <w:rsid w:val="006A2DB7"/>
    <w:rsid w:val="006A2FC5"/>
    <w:rsid w:val="006A3191"/>
    <w:rsid w:val="006A3287"/>
    <w:rsid w:val="006A32B8"/>
    <w:rsid w:val="006A3489"/>
    <w:rsid w:val="006A4718"/>
    <w:rsid w:val="006A4793"/>
    <w:rsid w:val="006A4999"/>
    <w:rsid w:val="006A4CC9"/>
    <w:rsid w:val="006A5140"/>
    <w:rsid w:val="006A525F"/>
    <w:rsid w:val="006A528D"/>
    <w:rsid w:val="006A5513"/>
    <w:rsid w:val="006A566B"/>
    <w:rsid w:val="006A59F5"/>
    <w:rsid w:val="006A5F61"/>
    <w:rsid w:val="006A6489"/>
    <w:rsid w:val="006A6591"/>
    <w:rsid w:val="006A659A"/>
    <w:rsid w:val="006A6756"/>
    <w:rsid w:val="006A6996"/>
    <w:rsid w:val="006A6BA7"/>
    <w:rsid w:val="006A6BF1"/>
    <w:rsid w:val="006A7F1C"/>
    <w:rsid w:val="006B0EFB"/>
    <w:rsid w:val="006B1159"/>
    <w:rsid w:val="006B1A71"/>
    <w:rsid w:val="006B2256"/>
    <w:rsid w:val="006B2E41"/>
    <w:rsid w:val="006B32B1"/>
    <w:rsid w:val="006B3413"/>
    <w:rsid w:val="006B3446"/>
    <w:rsid w:val="006B3DDA"/>
    <w:rsid w:val="006B4703"/>
    <w:rsid w:val="006B49F0"/>
    <w:rsid w:val="006B4A4F"/>
    <w:rsid w:val="006B4B6D"/>
    <w:rsid w:val="006B4CC4"/>
    <w:rsid w:val="006B58F3"/>
    <w:rsid w:val="006B5BD2"/>
    <w:rsid w:val="006B602C"/>
    <w:rsid w:val="006B65E7"/>
    <w:rsid w:val="006B6FEF"/>
    <w:rsid w:val="006B7165"/>
    <w:rsid w:val="006B717D"/>
    <w:rsid w:val="006B71DB"/>
    <w:rsid w:val="006B7F97"/>
    <w:rsid w:val="006C006B"/>
    <w:rsid w:val="006C00ED"/>
    <w:rsid w:val="006C0137"/>
    <w:rsid w:val="006C0796"/>
    <w:rsid w:val="006C07A8"/>
    <w:rsid w:val="006C09C1"/>
    <w:rsid w:val="006C0BC5"/>
    <w:rsid w:val="006C0DFF"/>
    <w:rsid w:val="006C0EFA"/>
    <w:rsid w:val="006C1252"/>
    <w:rsid w:val="006C2917"/>
    <w:rsid w:val="006C2A66"/>
    <w:rsid w:val="006C3025"/>
    <w:rsid w:val="006C359F"/>
    <w:rsid w:val="006C387D"/>
    <w:rsid w:val="006C3AD8"/>
    <w:rsid w:val="006C3BEB"/>
    <w:rsid w:val="006C3CEB"/>
    <w:rsid w:val="006C438C"/>
    <w:rsid w:val="006C5A20"/>
    <w:rsid w:val="006C6141"/>
    <w:rsid w:val="006C629D"/>
    <w:rsid w:val="006C634C"/>
    <w:rsid w:val="006C6C33"/>
    <w:rsid w:val="006C6DDD"/>
    <w:rsid w:val="006C7376"/>
    <w:rsid w:val="006C756F"/>
    <w:rsid w:val="006C7877"/>
    <w:rsid w:val="006C79C1"/>
    <w:rsid w:val="006D035F"/>
    <w:rsid w:val="006D1208"/>
    <w:rsid w:val="006D1421"/>
    <w:rsid w:val="006D18BA"/>
    <w:rsid w:val="006D1944"/>
    <w:rsid w:val="006D19F0"/>
    <w:rsid w:val="006D1D5F"/>
    <w:rsid w:val="006D1EC9"/>
    <w:rsid w:val="006D21F7"/>
    <w:rsid w:val="006D265F"/>
    <w:rsid w:val="006D2E40"/>
    <w:rsid w:val="006D372E"/>
    <w:rsid w:val="006D37EE"/>
    <w:rsid w:val="006D3AE3"/>
    <w:rsid w:val="006D3FDC"/>
    <w:rsid w:val="006D4184"/>
    <w:rsid w:val="006D491D"/>
    <w:rsid w:val="006D4CA4"/>
    <w:rsid w:val="006D4DA2"/>
    <w:rsid w:val="006D50EE"/>
    <w:rsid w:val="006D56AA"/>
    <w:rsid w:val="006D5BAB"/>
    <w:rsid w:val="006D5C1D"/>
    <w:rsid w:val="006D5E83"/>
    <w:rsid w:val="006D5F90"/>
    <w:rsid w:val="006D737B"/>
    <w:rsid w:val="006D75BD"/>
    <w:rsid w:val="006D7A57"/>
    <w:rsid w:val="006E0000"/>
    <w:rsid w:val="006E01A2"/>
    <w:rsid w:val="006E08FB"/>
    <w:rsid w:val="006E0AAB"/>
    <w:rsid w:val="006E0AED"/>
    <w:rsid w:val="006E127F"/>
    <w:rsid w:val="006E1CE7"/>
    <w:rsid w:val="006E27DE"/>
    <w:rsid w:val="006E2E77"/>
    <w:rsid w:val="006E2F9A"/>
    <w:rsid w:val="006E3371"/>
    <w:rsid w:val="006E38AB"/>
    <w:rsid w:val="006E3A83"/>
    <w:rsid w:val="006E4090"/>
    <w:rsid w:val="006E42D3"/>
    <w:rsid w:val="006E4537"/>
    <w:rsid w:val="006E4699"/>
    <w:rsid w:val="006E60FD"/>
    <w:rsid w:val="006E791B"/>
    <w:rsid w:val="006F05D0"/>
    <w:rsid w:val="006F0867"/>
    <w:rsid w:val="006F09CC"/>
    <w:rsid w:val="006F1085"/>
    <w:rsid w:val="006F1098"/>
    <w:rsid w:val="006F11A6"/>
    <w:rsid w:val="006F1259"/>
    <w:rsid w:val="006F1731"/>
    <w:rsid w:val="006F19F0"/>
    <w:rsid w:val="006F1ED0"/>
    <w:rsid w:val="006F22A6"/>
    <w:rsid w:val="006F2CD6"/>
    <w:rsid w:val="006F2D5A"/>
    <w:rsid w:val="006F2D75"/>
    <w:rsid w:val="006F2DF0"/>
    <w:rsid w:val="006F2DF4"/>
    <w:rsid w:val="006F2E44"/>
    <w:rsid w:val="006F379A"/>
    <w:rsid w:val="006F3F00"/>
    <w:rsid w:val="006F4E38"/>
    <w:rsid w:val="006F56F1"/>
    <w:rsid w:val="006F5C63"/>
    <w:rsid w:val="006F6240"/>
    <w:rsid w:val="006F6493"/>
    <w:rsid w:val="006F7628"/>
    <w:rsid w:val="006F76A2"/>
    <w:rsid w:val="006F798E"/>
    <w:rsid w:val="006F79E9"/>
    <w:rsid w:val="006F7AFB"/>
    <w:rsid w:val="007000F2"/>
    <w:rsid w:val="007001D0"/>
    <w:rsid w:val="00700DD0"/>
    <w:rsid w:val="00701230"/>
    <w:rsid w:val="00701D7C"/>
    <w:rsid w:val="00701DBA"/>
    <w:rsid w:val="0070234C"/>
    <w:rsid w:val="007023B4"/>
    <w:rsid w:val="0070241C"/>
    <w:rsid w:val="00702715"/>
    <w:rsid w:val="00702DD8"/>
    <w:rsid w:val="007033A5"/>
    <w:rsid w:val="0070343E"/>
    <w:rsid w:val="00703519"/>
    <w:rsid w:val="00703958"/>
    <w:rsid w:val="00703A73"/>
    <w:rsid w:val="00703B12"/>
    <w:rsid w:val="00703C25"/>
    <w:rsid w:val="00703D30"/>
    <w:rsid w:val="0070469E"/>
    <w:rsid w:val="00704AC5"/>
    <w:rsid w:val="00704B68"/>
    <w:rsid w:val="00704CCD"/>
    <w:rsid w:val="00705827"/>
    <w:rsid w:val="00705C33"/>
    <w:rsid w:val="00706653"/>
    <w:rsid w:val="007069BD"/>
    <w:rsid w:val="00706DE1"/>
    <w:rsid w:val="00707AB7"/>
    <w:rsid w:val="00707B04"/>
    <w:rsid w:val="00707CE5"/>
    <w:rsid w:val="00707D39"/>
    <w:rsid w:val="00710171"/>
    <w:rsid w:val="00710472"/>
    <w:rsid w:val="00710C71"/>
    <w:rsid w:val="00711049"/>
    <w:rsid w:val="00711078"/>
    <w:rsid w:val="00711718"/>
    <w:rsid w:val="00711880"/>
    <w:rsid w:val="00711894"/>
    <w:rsid w:val="00711913"/>
    <w:rsid w:val="00711BFA"/>
    <w:rsid w:val="00711F49"/>
    <w:rsid w:val="00712100"/>
    <w:rsid w:val="00713B70"/>
    <w:rsid w:val="00713B89"/>
    <w:rsid w:val="00714F43"/>
    <w:rsid w:val="007151F1"/>
    <w:rsid w:val="007152C9"/>
    <w:rsid w:val="00715530"/>
    <w:rsid w:val="007155B4"/>
    <w:rsid w:val="00715A5D"/>
    <w:rsid w:val="00715A8E"/>
    <w:rsid w:val="00715BAD"/>
    <w:rsid w:val="007162FC"/>
    <w:rsid w:val="0071689F"/>
    <w:rsid w:val="00716F6E"/>
    <w:rsid w:val="00717475"/>
    <w:rsid w:val="007174C5"/>
    <w:rsid w:val="007179D8"/>
    <w:rsid w:val="00717C82"/>
    <w:rsid w:val="007201D5"/>
    <w:rsid w:val="007203C2"/>
    <w:rsid w:val="0072090A"/>
    <w:rsid w:val="00720D92"/>
    <w:rsid w:val="00721414"/>
    <w:rsid w:val="0072154A"/>
    <w:rsid w:val="00721563"/>
    <w:rsid w:val="00721CC4"/>
    <w:rsid w:val="00721D38"/>
    <w:rsid w:val="0072218A"/>
    <w:rsid w:val="007223B1"/>
    <w:rsid w:val="007226A8"/>
    <w:rsid w:val="00722737"/>
    <w:rsid w:val="00722ADC"/>
    <w:rsid w:val="00722C08"/>
    <w:rsid w:val="00722FD3"/>
    <w:rsid w:val="00723212"/>
    <w:rsid w:val="0072348E"/>
    <w:rsid w:val="0072351E"/>
    <w:rsid w:val="00723644"/>
    <w:rsid w:val="00723F2A"/>
    <w:rsid w:val="0072464C"/>
    <w:rsid w:val="00724E5F"/>
    <w:rsid w:val="00724F38"/>
    <w:rsid w:val="00725302"/>
    <w:rsid w:val="007254FF"/>
    <w:rsid w:val="00725B4F"/>
    <w:rsid w:val="00726429"/>
    <w:rsid w:val="00726482"/>
    <w:rsid w:val="00726609"/>
    <w:rsid w:val="00726ADD"/>
    <w:rsid w:val="00727C4E"/>
    <w:rsid w:val="00727FCE"/>
    <w:rsid w:val="00730070"/>
    <w:rsid w:val="007304FA"/>
    <w:rsid w:val="0073099E"/>
    <w:rsid w:val="007319AD"/>
    <w:rsid w:val="007319EF"/>
    <w:rsid w:val="00731C31"/>
    <w:rsid w:val="0073203B"/>
    <w:rsid w:val="007329C5"/>
    <w:rsid w:val="00732D03"/>
    <w:rsid w:val="00733025"/>
    <w:rsid w:val="0073346F"/>
    <w:rsid w:val="007340FB"/>
    <w:rsid w:val="00734AA2"/>
    <w:rsid w:val="00734D0B"/>
    <w:rsid w:val="00734DFE"/>
    <w:rsid w:val="00735645"/>
    <w:rsid w:val="007357DD"/>
    <w:rsid w:val="00735C9E"/>
    <w:rsid w:val="00735D1F"/>
    <w:rsid w:val="00735F49"/>
    <w:rsid w:val="00736240"/>
    <w:rsid w:val="007365E2"/>
    <w:rsid w:val="00736AFE"/>
    <w:rsid w:val="00736C02"/>
    <w:rsid w:val="00737D79"/>
    <w:rsid w:val="00737DF7"/>
    <w:rsid w:val="00737E04"/>
    <w:rsid w:val="00737E55"/>
    <w:rsid w:val="007403C5"/>
    <w:rsid w:val="007404E8"/>
    <w:rsid w:val="007409B6"/>
    <w:rsid w:val="0074120B"/>
    <w:rsid w:val="00741A8C"/>
    <w:rsid w:val="0074205C"/>
    <w:rsid w:val="0074250E"/>
    <w:rsid w:val="0074283C"/>
    <w:rsid w:val="00742C49"/>
    <w:rsid w:val="007432D9"/>
    <w:rsid w:val="007435B4"/>
    <w:rsid w:val="007436C3"/>
    <w:rsid w:val="007439D0"/>
    <w:rsid w:val="00743B2C"/>
    <w:rsid w:val="007441D1"/>
    <w:rsid w:val="007443B0"/>
    <w:rsid w:val="0074446F"/>
    <w:rsid w:val="007447EC"/>
    <w:rsid w:val="007448B8"/>
    <w:rsid w:val="0074493D"/>
    <w:rsid w:val="00744D8E"/>
    <w:rsid w:val="00744EA1"/>
    <w:rsid w:val="00745007"/>
    <w:rsid w:val="007454F8"/>
    <w:rsid w:val="00745BA9"/>
    <w:rsid w:val="00745FC6"/>
    <w:rsid w:val="00746658"/>
    <w:rsid w:val="00746707"/>
    <w:rsid w:val="00746D3C"/>
    <w:rsid w:val="00746ECB"/>
    <w:rsid w:val="00747205"/>
    <w:rsid w:val="007476C6"/>
    <w:rsid w:val="00747E01"/>
    <w:rsid w:val="00750969"/>
    <w:rsid w:val="00750F3D"/>
    <w:rsid w:val="00750FFB"/>
    <w:rsid w:val="0075114C"/>
    <w:rsid w:val="00751731"/>
    <w:rsid w:val="00752524"/>
    <w:rsid w:val="00753239"/>
    <w:rsid w:val="00753578"/>
    <w:rsid w:val="00753A9F"/>
    <w:rsid w:val="00753DDB"/>
    <w:rsid w:val="00753F53"/>
    <w:rsid w:val="0075409C"/>
    <w:rsid w:val="0075413C"/>
    <w:rsid w:val="0075415B"/>
    <w:rsid w:val="007543A8"/>
    <w:rsid w:val="007548AA"/>
    <w:rsid w:val="00754DCD"/>
    <w:rsid w:val="00755471"/>
    <w:rsid w:val="00755703"/>
    <w:rsid w:val="00755EFB"/>
    <w:rsid w:val="00756AA8"/>
    <w:rsid w:val="00756B23"/>
    <w:rsid w:val="00756B50"/>
    <w:rsid w:val="00756C68"/>
    <w:rsid w:val="00756F31"/>
    <w:rsid w:val="0075706A"/>
    <w:rsid w:val="00757302"/>
    <w:rsid w:val="00757308"/>
    <w:rsid w:val="007579C5"/>
    <w:rsid w:val="00757CB8"/>
    <w:rsid w:val="007601E6"/>
    <w:rsid w:val="00760720"/>
    <w:rsid w:val="007608AD"/>
    <w:rsid w:val="00761306"/>
    <w:rsid w:val="0076140D"/>
    <w:rsid w:val="00761E4F"/>
    <w:rsid w:val="007621CD"/>
    <w:rsid w:val="00762AAE"/>
    <w:rsid w:val="00762D28"/>
    <w:rsid w:val="00762E21"/>
    <w:rsid w:val="0076307B"/>
    <w:rsid w:val="0076359B"/>
    <w:rsid w:val="00763D9F"/>
    <w:rsid w:val="00764101"/>
    <w:rsid w:val="00764491"/>
    <w:rsid w:val="00764859"/>
    <w:rsid w:val="00764D54"/>
    <w:rsid w:val="0076520A"/>
    <w:rsid w:val="007652BC"/>
    <w:rsid w:val="007659F5"/>
    <w:rsid w:val="00765CC9"/>
    <w:rsid w:val="00765D52"/>
    <w:rsid w:val="007660D2"/>
    <w:rsid w:val="007666F6"/>
    <w:rsid w:val="00766B32"/>
    <w:rsid w:val="0076732D"/>
    <w:rsid w:val="0077080F"/>
    <w:rsid w:val="0077136E"/>
    <w:rsid w:val="00771A61"/>
    <w:rsid w:val="00771BD8"/>
    <w:rsid w:val="00771DB4"/>
    <w:rsid w:val="00771EB1"/>
    <w:rsid w:val="0077210C"/>
    <w:rsid w:val="00773125"/>
    <w:rsid w:val="00773444"/>
    <w:rsid w:val="00773723"/>
    <w:rsid w:val="00773866"/>
    <w:rsid w:val="0077388A"/>
    <w:rsid w:val="00773B08"/>
    <w:rsid w:val="00773BCF"/>
    <w:rsid w:val="00773F4E"/>
    <w:rsid w:val="00774214"/>
    <w:rsid w:val="007746DE"/>
    <w:rsid w:val="00774927"/>
    <w:rsid w:val="00774D10"/>
    <w:rsid w:val="00774E0B"/>
    <w:rsid w:val="00775E83"/>
    <w:rsid w:val="0077609F"/>
    <w:rsid w:val="0077626B"/>
    <w:rsid w:val="007765FC"/>
    <w:rsid w:val="00776ED8"/>
    <w:rsid w:val="0078049A"/>
    <w:rsid w:val="00780574"/>
    <w:rsid w:val="007819F9"/>
    <w:rsid w:val="00781C9B"/>
    <w:rsid w:val="00781D5F"/>
    <w:rsid w:val="00781DB7"/>
    <w:rsid w:val="007821DA"/>
    <w:rsid w:val="007822F5"/>
    <w:rsid w:val="00782622"/>
    <w:rsid w:val="00782DC2"/>
    <w:rsid w:val="0078389A"/>
    <w:rsid w:val="00783CD9"/>
    <w:rsid w:val="00783D88"/>
    <w:rsid w:val="00783E23"/>
    <w:rsid w:val="00783E93"/>
    <w:rsid w:val="007840F1"/>
    <w:rsid w:val="00784134"/>
    <w:rsid w:val="0078440A"/>
    <w:rsid w:val="0078476B"/>
    <w:rsid w:val="0078497D"/>
    <w:rsid w:val="00784B85"/>
    <w:rsid w:val="007851B8"/>
    <w:rsid w:val="007859C7"/>
    <w:rsid w:val="0078634B"/>
    <w:rsid w:val="0078634D"/>
    <w:rsid w:val="007869B9"/>
    <w:rsid w:val="00786B7E"/>
    <w:rsid w:val="00786D8D"/>
    <w:rsid w:val="00786EC8"/>
    <w:rsid w:val="00787198"/>
    <w:rsid w:val="007871CD"/>
    <w:rsid w:val="007875F3"/>
    <w:rsid w:val="0078770D"/>
    <w:rsid w:val="00787A20"/>
    <w:rsid w:val="00787C43"/>
    <w:rsid w:val="0079028E"/>
    <w:rsid w:val="0079043D"/>
    <w:rsid w:val="007906D1"/>
    <w:rsid w:val="00790795"/>
    <w:rsid w:val="00790A6B"/>
    <w:rsid w:val="00790FA6"/>
    <w:rsid w:val="00791138"/>
    <w:rsid w:val="007918F6"/>
    <w:rsid w:val="00791F68"/>
    <w:rsid w:val="007929B9"/>
    <w:rsid w:val="00792E52"/>
    <w:rsid w:val="00792ECD"/>
    <w:rsid w:val="00793164"/>
    <w:rsid w:val="00793418"/>
    <w:rsid w:val="0079390A"/>
    <w:rsid w:val="00793D99"/>
    <w:rsid w:val="00793F75"/>
    <w:rsid w:val="00794D0B"/>
    <w:rsid w:val="007954E6"/>
    <w:rsid w:val="007955A6"/>
    <w:rsid w:val="007959ED"/>
    <w:rsid w:val="00795A29"/>
    <w:rsid w:val="00795BB5"/>
    <w:rsid w:val="00795CDC"/>
    <w:rsid w:val="00795DF8"/>
    <w:rsid w:val="00795FAA"/>
    <w:rsid w:val="0079603E"/>
    <w:rsid w:val="00796458"/>
    <w:rsid w:val="007966EF"/>
    <w:rsid w:val="0079693B"/>
    <w:rsid w:val="00796DDD"/>
    <w:rsid w:val="00796E6C"/>
    <w:rsid w:val="00796F0C"/>
    <w:rsid w:val="0079767A"/>
    <w:rsid w:val="007976C8"/>
    <w:rsid w:val="007A0658"/>
    <w:rsid w:val="007A0859"/>
    <w:rsid w:val="007A17C8"/>
    <w:rsid w:val="007A1BCB"/>
    <w:rsid w:val="007A1E18"/>
    <w:rsid w:val="007A212E"/>
    <w:rsid w:val="007A26EB"/>
    <w:rsid w:val="007A3094"/>
    <w:rsid w:val="007A30F5"/>
    <w:rsid w:val="007A48B4"/>
    <w:rsid w:val="007A4BAF"/>
    <w:rsid w:val="007A4C19"/>
    <w:rsid w:val="007A4C99"/>
    <w:rsid w:val="007A4DA9"/>
    <w:rsid w:val="007A4E1E"/>
    <w:rsid w:val="007A5228"/>
    <w:rsid w:val="007A545D"/>
    <w:rsid w:val="007A548D"/>
    <w:rsid w:val="007A5621"/>
    <w:rsid w:val="007A6DEA"/>
    <w:rsid w:val="007A759B"/>
    <w:rsid w:val="007A783F"/>
    <w:rsid w:val="007A7A25"/>
    <w:rsid w:val="007B078B"/>
    <w:rsid w:val="007B1314"/>
    <w:rsid w:val="007B188B"/>
    <w:rsid w:val="007B1A1F"/>
    <w:rsid w:val="007B1CB9"/>
    <w:rsid w:val="007B21A1"/>
    <w:rsid w:val="007B23BA"/>
    <w:rsid w:val="007B23EE"/>
    <w:rsid w:val="007B3115"/>
    <w:rsid w:val="007B33D1"/>
    <w:rsid w:val="007B3687"/>
    <w:rsid w:val="007B3B1C"/>
    <w:rsid w:val="007B3C30"/>
    <w:rsid w:val="007B46D1"/>
    <w:rsid w:val="007B4A44"/>
    <w:rsid w:val="007B50ED"/>
    <w:rsid w:val="007B5A51"/>
    <w:rsid w:val="007B657E"/>
    <w:rsid w:val="007B65C3"/>
    <w:rsid w:val="007B6DA7"/>
    <w:rsid w:val="007B6E6B"/>
    <w:rsid w:val="007B7530"/>
    <w:rsid w:val="007B7A0A"/>
    <w:rsid w:val="007B7BE7"/>
    <w:rsid w:val="007B7C7F"/>
    <w:rsid w:val="007C05FE"/>
    <w:rsid w:val="007C0851"/>
    <w:rsid w:val="007C0B20"/>
    <w:rsid w:val="007C14C4"/>
    <w:rsid w:val="007C16D6"/>
    <w:rsid w:val="007C1761"/>
    <w:rsid w:val="007C177E"/>
    <w:rsid w:val="007C1C01"/>
    <w:rsid w:val="007C2243"/>
    <w:rsid w:val="007C2654"/>
    <w:rsid w:val="007C2759"/>
    <w:rsid w:val="007C3B90"/>
    <w:rsid w:val="007C4187"/>
    <w:rsid w:val="007C437E"/>
    <w:rsid w:val="007C453F"/>
    <w:rsid w:val="007C46EE"/>
    <w:rsid w:val="007C4D42"/>
    <w:rsid w:val="007C4E7E"/>
    <w:rsid w:val="007C51BF"/>
    <w:rsid w:val="007C663A"/>
    <w:rsid w:val="007C6E3C"/>
    <w:rsid w:val="007C7730"/>
    <w:rsid w:val="007C7817"/>
    <w:rsid w:val="007D05C4"/>
    <w:rsid w:val="007D0605"/>
    <w:rsid w:val="007D0713"/>
    <w:rsid w:val="007D0B7A"/>
    <w:rsid w:val="007D1821"/>
    <w:rsid w:val="007D221A"/>
    <w:rsid w:val="007D24E4"/>
    <w:rsid w:val="007D271E"/>
    <w:rsid w:val="007D27BA"/>
    <w:rsid w:val="007D2961"/>
    <w:rsid w:val="007D29B1"/>
    <w:rsid w:val="007D2B0E"/>
    <w:rsid w:val="007D2DB2"/>
    <w:rsid w:val="007D2EA6"/>
    <w:rsid w:val="007D2EFA"/>
    <w:rsid w:val="007D329F"/>
    <w:rsid w:val="007D35BA"/>
    <w:rsid w:val="007D3786"/>
    <w:rsid w:val="007D3A27"/>
    <w:rsid w:val="007D3D6B"/>
    <w:rsid w:val="007D41AC"/>
    <w:rsid w:val="007D4333"/>
    <w:rsid w:val="007D434C"/>
    <w:rsid w:val="007D5DB0"/>
    <w:rsid w:val="007D62CD"/>
    <w:rsid w:val="007D6483"/>
    <w:rsid w:val="007D6B78"/>
    <w:rsid w:val="007D703A"/>
    <w:rsid w:val="007D742D"/>
    <w:rsid w:val="007D74EC"/>
    <w:rsid w:val="007D7CD9"/>
    <w:rsid w:val="007E00EA"/>
    <w:rsid w:val="007E075C"/>
    <w:rsid w:val="007E0969"/>
    <w:rsid w:val="007E0AE8"/>
    <w:rsid w:val="007E12C7"/>
    <w:rsid w:val="007E142E"/>
    <w:rsid w:val="007E1580"/>
    <w:rsid w:val="007E1EFD"/>
    <w:rsid w:val="007E20F2"/>
    <w:rsid w:val="007E21C9"/>
    <w:rsid w:val="007E2204"/>
    <w:rsid w:val="007E2584"/>
    <w:rsid w:val="007E25E0"/>
    <w:rsid w:val="007E35E3"/>
    <w:rsid w:val="007E3753"/>
    <w:rsid w:val="007E3C31"/>
    <w:rsid w:val="007E4519"/>
    <w:rsid w:val="007E5EA6"/>
    <w:rsid w:val="007E6500"/>
    <w:rsid w:val="007E6AD3"/>
    <w:rsid w:val="007E6B24"/>
    <w:rsid w:val="007E6C08"/>
    <w:rsid w:val="007E6F0D"/>
    <w:rsid w:val="007E731C"/>
    <w:rsid w:val="007E740E"/>
    <w:rsid w:val="007F03B0"/>
    <w:rsid w:val="007F0561"/>
    <w:rsid w:val="007F0627"/>
    <w:rsid w:val="007F0786"/>
    <w:rsid w:val="007F13E9"/>
    <w:rsid w:val="007F1718"/>
    <w:rsid w:val="007F18AD"/>
    <w:rsid w:val="007F1A5F"/>
    <w:rsid w:val="007F1B2B"/>
    <w:rsid w:val="007F2D2D"/>
    <w:rsid w:val="007F2F66"/>
    <w:rsid w:val="007F2FE7"/>
    <w:rsid w:val="007F3824"/>
    <w:rsid w:val="007F3A47"/>
    <w:rsid w:val="007F3CA6"/>
    <w:rsid w:val="007F4140"/>
    <w:rsid w:val="007F434F"/>
    <w:rsid w:val="007F43B5"/>
    <w:rsid w:val="007F4417"/>
    <w:rsid w:val="007F448C"/>
    <w:rsid w:val="007F4CFE"/>
    <w:rsid w:val="007F5928"/>
    <w:rsid w:val="007F5B1F"/>
    <w:rsid w:val="007F63EC"/>
    <w:rsid w:val="007F6AA3"/>
    <w:rsid w:val="007F6B02"/>
    <w:rsid w:val="007F6D5E"/>
    <w:rsid w:val="007F707E"/>
    <w:rsid w:val="007F72CF"/>
    <w:rsid w:val="007F73FB"/>
    <w:rsid w:val="007F75F4"/>
    <w:rsid w:val="008000F9"/>
    <w:rsid w:val="0080035E"/>
    <w:rsid w:val="00800FDA"/>
    <w:rsid w:val="0080101F"/>
    <w:rsid w:val="00801630"/>
    <w:rsid w:val="008018C0"/>
    <w:rsid w:val="00801931"/>
    <w:rsid w:val="00801F93"/>
    <w:rsid w:val="008022C7"/>
    <w:rsid w:val="008022EA"/>
    <w:rsid w:val="00802824"/>
    <w:rsid w:val="00802DFA"/>
    <w:rsid w:val="00802E23"/>
    <w:rsid w:val="00803272"/>
    <w:rsid w:val="00803461"/>
    <w:rsid w:val="0080390D"/>
    <w:rsid w:val="00803DD4"/>
    <w:rsid w:val="008049A6"/>
    <w:rsid w:val="00805023"/>
    <w:rsid w:val="008050DD"/>
    <w:rsid w:val="00805832"/>
    <w:rsid w:val="00805878"/>
    <w:rsid w:val="00805B95"/>
    <w:rsid w:val="00806288"/>
    <w:rsid w:val="008065D4"/>
    <w:rsid w:val="00806898"/>
    <w:rsid w:val="00806ECB"/>
    <w:rsid w:val="00806FD2"/>
    <w:rsid w:val="008072A7"/>
    <w:rsid w:val="00807D50"/>
    <w:rsid w:val="0081020F"/>
    <w:rsid w:val="00810D94"/>
    <w:rsid w:val="008114CC"/>
    <w:rsid w:val="008120D1"/>
    <w:rsid w:val="008124B5"/>
    <w:rsid w:val="00812915"/>
    <w:rsid w:val="00812C48"/>
    <w:rsid w:val="00813210"/>
    <w:rsid w:val="008133AE"/>
    <w:rsid w:val="00813F63"/>
    <w:rsid w:val="00813FBD"/>
    <w:rsid w:val="00814398"/>
    <w:rsid w:val="0081468D"/>
    <w:rsid w:val="008147F1"/>
    <w:rsid w:val="00815005"/>
    <w:rsid w:val="00817186"/>
    <w:rsid w:val="00817601"/>
    <w:rsid w:val="008176AF"/>
    <w:rsid w:val="008177D4"/>
    <w:rsid w:val="00817AEE"/>
    <w:rsid w:val="00817D67"/>
    <w:rsid w:val="008205B1"/>
    <w:rsid w:val="00820802"/>
    <w:rsid w:val="008212AC"/>
    <w:rsid w:val="008212B5"/>
    <w:rsid w:val="00821379"/>
    <w:rsid w:val="0082149C"/>
    <w:rsid w:val="00821836"/>
    <w:rsid w:val="0082273C"/>
    <w:rsid w:val="00822953"/>
    <w:rsid w:val="008232C0"/>
    <w:rsid w:val="0082330A"/>
    <w:rsid w:val="008237C5"/>
    <w:rsid w:val="00823907"/>
    <w:rsid w:val="00823BDD"/>
    <w:rsid w:val="00823E85"/>
    <w:rsid w:val="00823E9C"/>
    <w:rsid w:val="00824AA4"/>
    <w:rsid w:val="00825049"/>
    <w:rsid w:val="00825D09"/>
    <w:rsid w:val="00825D9C"/>
    <w:rsid w:val="00826341"/>
    <w:rsid w:val="008269EB"/>
    <w:rsid w:val="00827327"/>
    <w:rsid w:val="0082743F"/>
    <w:rsid w:val="00827930"/>
    <w:rsid w:val="008304EC"/>
    <w:rsid w:val="008306B3"/>
    <w:rsid w:val="00830831"/>
    <w:rsid w:val="00830A28"/>
    <w:rsid w:val="00830AD2"/>
    <w:rsid w:val="00832196"/>
    <w:rsid w:val="00832743"/>
    <w:rsid w:val="008336EB"/>
    <w:rsid w:val="00833D9D"/>
    <w:rsid w:val="0083466A"/>
    <w:rsid w:val="00834C6D"/>
    <w:rsid w:val="00834EFD"/>
    <w:rsid w:val="00835001"/>
    <w:rsid w:val="008352DA"/>
    <w:rsid w:val="00835D14"/>
    <w:rsid w:val="00836D2A"/>
    <w:rsid w:val="00837334"/>
    <w:rsid w:val="00837C74"/>
    <w:rsid w:val="00837DE6"/>
    <w:rsid w:val="0084024E"/>
    <w:rsid w:val="00840F10"/>
    <w:rsid w:val="00841105"/>
    <w:rsid w:val="0084145C"/>
    <w:rsid w:val="008419B4"/>
    <w:rsid w:val="008419D1"/>
    <w:rsid w:val="00842F35"/>
    <w:rsid w:val="00842FEA"/>
    <w:rsid w:val="00843012"/>
    <w:rsid w:val="008440A5"/>
    <w:rsid w:val="008441F0"/>
    <w:rsid w:val="008442D2"/>
    <w:rsid w:val="00844687"/>
    <w:rsid w:val="00844AD4"/>
    <w:rsid w:val="00844C6E"/>
    <w:rsid w:val="00844FBC"/>
    <w:rsid w:val="0084552B"/>
    <w:rsid w:val="00845CAC"/>
    <w:rsid w:val="008460B9"/>
    <w:rsid w:val="00846A90"/>
    <w:rsid w:val="00846B9A"/>
    <w:rsid w:val="00847AB8"/>
    <w:rsid w:val="00847B08"/>
    <w:rsid w:val="00847B4A"/>
    <w:rsid w:val="008500E6"/>
    <w:rsid w:val="008504A3"/>
    <w:rsid w:val="00850D00"/>
    <w:rsid w:val="00850EE1"/>
    <w:rsid w:val="00851263"/>
    <w:rsid w:val="008517BB"/>
    <w:rsid w:val="008518E3"/>
    <w:rsid w:val="00851BDE"/>
    <w:rsid w:val="00852B59"/>
    <w:rsid w:val="00852C7E"/>
    <w:rsid w:val="00852DF4"/>
    <w:rsid w:val="00852F02"/>
    <w:rsid w:val="008532D8"/>
    <w:rsid w:val="008534E1"/>
    <w:rsid w:val="008534ED"/>
    <w:rsid w:val="00853ED9"/>
    <w:rsid w:val="0085483B"/>
    <w:rsid w:val="00854C5D"/>
    <w:rsid w:val="00855548"/>
    <w:rsid w:val="00855673"/>
    <w:rsid w:val="00855D57"/>
    <w:rsid w:val="00855DE0"/>
    <w:rsid w:val="00855DFB"/>
    <w:rsid w:val="0085609F"/>
    <w:rsid w:val="008560E4"/>
    <w:rsid w:val="00856E4B"/>
    <w:rsid w:val="00856FF5"/>
    <w:rsid w:val="00857496"/>
    <w:rsid w:val="00857E6A"/>
    <w:rsid w:val="008600F2"/>
    <w:rsid w:val="008601B6"/>
    <w:rsid w:val="0086020B"/>
    <w:rsid w:val="0086041E"/>
    <w:rsid w:val="00860E42"/>
    <w:rsid w:val="0086128D"/>
    <w:rsid w:val="008616D6"/>
    <w:rsid w:val="008617A8"/>
    <w:rsid w:val="0086194F"/>
    <w:rsid w:val="00861E24"/>
    <w:rsid w:val="00861E8C"/>
    <w:rsid w:val="00862654"/>
    <w:rsid w:val="00862846"/>
    <w:rsid w:val="00862F3B"/>
    <w:rsid w:val="00863125"/>
    <w:rsid w:val="00863CDC"/>
    <w:rsid w:val="008642B4"/>
    <w:rsid w:val="0086439B"/>
    <w:rsid w:val="00865431"/>
    <w:rsid w:val="0086549B"/>
    <w:rsid w:val="008659D9"/>
    <w:rsid w:val="00865B67"/>
    <w:rsid w:val="00865E70"/>
    <w:rsid w:val="008661AD"/>
    <w:rsid w:val="00866BCE"/>
    <w:rsid w:val="0086736F"/>
    <w:rsid w:val="00867C55"/>
    <w:rsid w:val="00867CCC"/>
    <w:rsid w:val="00867F0F"/>
    <w:rsid w:val="00870382"/>
    <w:rsid w:val="00870506"/>
    <w:rsid w:val="008708D5"/>
    <w:rsid w:val="00870AE7"/>
    <w:rsid w:val="008711DB"/>
    <w:rsid w:val="00871BD1"/>
    <w:rsid w:val="00871F48"/>
    <w:rsid w:val="00872B98"/>
    <w:rsid w:val="00873326"/>
    <w:rsid w:val="008733C7"/>
    <w:rsid w:val="0087374F"/>
    <w:rsid w:val="008741B3"/>
    <w:rsid w:val="008752F1"/>
    <w:rsid w:val="00875C77"/>
    <w:rsid w:val="00876876"/>
    <w:rsid w:val="00876884"/>
    <w:rsid w:val="008769FE"/>
    <w:rsid w:val="00876A6C"/>
    <w:rsid w:val="0087704F"/>
    <w:rsid w:val="00877230"/>
    <w:rsid w:val="00877724"/>
    <w:rsid w:val="008779D5"/>
    <w:rsid w:val="008805AC"/>
    <w:rsid w:val="00880672"/>
    <w:rsid w:val="0088074E"/>
    <w:rsid w:val="00880BF8"/>
    <w:rsid w:val="00881031"/>
    <w:rsid w:val="00881200"/>
    <w:rsid w:val="0088128B"/>
    <w:rsid w:val="0088146E"/>
    <w:rsid w:val="00881880"/>
    <w:rsid w:val="008818D3"/>
    <w:rsid w:val="0088225E"/>
    <w:rsid w:val="0088253A"/>
    <w:rsid w:val="0088294C"/>
    <w:rsid w:val="00883198"/>
    <w:rsid w:val="00883B41"/>
    <w:rsid w:val="00883E15"/>
    <w:rsid w:val="00884497"/>
    <w:rsid w:val="0088589F"/>
    <w:rsid w:val="00885BE8"/>
    <w:rsid w:val="00885DF2"/>
    <w:rsid w:val="00885F79"/>
    <w:rsid w:val="00886541"/>
    <w:rsid w:val="008868D4"/>
    <w:rsid w:val="00886C52"/>
    <w:rsid w:val="00886C53"/>
    <w:rsid w:val="00886FCE"/>
    <w:rsid w:val="008873BD"/>
    <w:rsid w:val="00887B64"/>
    <w:rsid w:val="00887E6F"/>
    <w:rsid w:val="00890139"/>
    <w:rsid w:val="00890245"/>
    <w:rsid w:val="0089052D"/>
    <w:rsid w:val="008905CD"/>
    <w:rsid w:val="00890A0C"/>
    <w:rsid w:val="00892016"/>
    <w:rsid w:val="008923A4"/>
    <w:rsid w:val="0089288A"/>
    <w:rsid w:val="0089291D"/>
    <w:rsid w:val="00893231"/>
    <w:rsid w:val="008932A4"/>
    <w:rsid w:val="00893811"/>
    <w:rsid w:val="0089385D"/>
    <w:rsid w:val="008938E3"/>
    <w:rsid w:val="008939A5"/>
    <w:rsid w:val="00894055"/>
    <w:rsid w:val="00894164"/>
    <w:rsid w:val="0089422A"/>
    <w:rsid w:val="00894C7C"/>
    <w:rsid w:val="00894D85"/>
    <w:rsid w:val="00894DDE"/>
    <w:rsid w:val="0089520C"/>
    <w:rsid w:val="00895CBA"/>
    <w:rsid w:val="008960E5"/>
    <w:rsid w:val="008961F4"/>
    <w:rsid w:val="008964C0"/>
    <w:rsid w:val="00896A09"/>
    <w:rsid w:val="00896D5D"/>
    <w:rsid w:val="00896FFE"/>
    <w:rsid w:val="00897D2C"/>
    <w:rsid w:val="00897F69"/>
    <w:rsid w:val="008A080B"/>
    <w:rsid w:val="008A088F"/>
    <w:rsid w:val="008A132D"/>
    <w:rsid w:val="008A1571"/>
    <w:rsid w:val="008A16ED"/>
    <w:rsid w:val="008A184F"/>
    <w:rsid w:val="008A1EC2"/>
    <w:rsid w:val="008A23E6"/>
    <w:rsid w:val="008A24BB"/>
    <w:rsid w:val="008A2AF5"/>
    <w:rsid w:val="008A34D4"/>
    <w:rsid w:val="008A45F4"/>
    <w:rsid w:val="008A466B"/>
    <w:rsid w:val="008A479C"/>
    <w:rsid w:val="008A4A6E"/>
    <w:rsid w:val="008A5155"/>
    <w:rsid w:val="008A54DC"/>
    <w:rsid w:val="008A58ED"/>
    <w:rsid w:val="008A5A43"/>
    <w:rsid w:val="008A68D7"/>
    <w:rsid w:val="008A6AE9"/>
    <w:rsid w:val="008A6B84"/>
    <w:rsid w:val="008A6E96"/>
    <w:rsid w:val="008A6EA5"/>
    <w:rsid w:val="008A6F39"/>
    <w:rsid w:val="008A72B1"/>
    <w:rsid w:val="008A7B33"/>
    <w:rsid w:val="008A7B65"/>
    <w:rsid w:val="008A7F5E"/>
    <w:rsid w:val="008B00FB"/>
    <w:rsid w:val="008B02AA"/>
    <w:rsid w:val="008B073C"/>
    <w:rsid w:val="008B0747"/>
    <w:rsid w:val="008B095D"/>
    <w:rsid w:val="008B0FA7"/>
    <w:rsid w:val="008B117E"/>
    <w:rsid w:val="008B1570"/>
    <w:rsid w:val="008B2444"/>
    <w:rsid w:val="008B267F"/>
    <w:rsid w:val="008B2689"/>
    <w:rsid w:val="008B2690"/>
    <w:rsid w:val="008B26DE"/>
    <w:rsid w:val="008B31CE"/>
    <w:rsid w:val="008B324E"/>
    <w:rsid w:val="008B3495"/>
    <w:rsid w:val="008B3A07"/>
    <w:rsid w:val="008B4319"/>
    <w:rsid w:val="008B43BF"/>
    <w:rsid w:val="008B4ED1"/>
    <w:rsid w:val="008B550E"/>
    <w:rsid w:val="008B5684"/>
    <w:rsid w:val="008B56B5"/>
    <w:rsid w:val="008B5AD4"/>
    <w:rsid w:val="008B5F12"/>
    <w:rsid w:val="008B6559"/>
    <w:rsid w:val="008B6583"/>
    <w:rsid w:val="008B76E6"/>
    <w:rsid w:val="008B78AE"/>
    <w:rsid w:val="008B7EB1"/>
    <w:rsid w:val="008C0369"/>
    <w:rsid w:val="008C0667"/>
    <w:rsid w:val="008C0820"/>
    <w:rsid w:val="008C0E75"/>
    <w:rsid w:val="008C1518"/>
    <w:rsid w:val="008C1DAB"/>
    <w:rsid w:val="008C23EB"/>
    <w:rsid w:val="008C29D6"/>
    <w:rsid w:val="008C2DB3"/>
    <w:rsid w:val="008C2F96"/>
    <w:rsid w:val="008C2FE9"/>
    <w:rsid w:val="008C34BD"/>
    <w:rsid w:val="008C359D"/>
    <w:rsid w:val="008C3EDE"/>
    <w:rsid w:val="008C3FA2"/>
    <w:rsid w:val="008C4087"/>
    <w:rsid w:val="008C487A"/>
    <w:rsid w:val="008C48F1"/>
    <w:rsid w:val="008C4FA6"/>
    <w:rsid w:val="008C5183"/>
    <w:rsid w:val="008C51F4"/>
    <w:rsid w:val="008C526D"/>
    <w:rsid w:val="008C55B5"/>
    <w:rsid w:val="008C5A62"/>
    <w:rsid w:val="008C5F6E"/>
    <w:rsid w:val="008C6687"/>
    <w:rsid w:val="008C68A9"/>
    <w:rsid w:val="008C68EC"/>
    <w:rsid w:val="008C6A18"/>
    <w:rsid w:val="008C6D55"/>
    <w:rsid w:val="008C7B5D"/>
    <w:rsid w:val="008C7C04"/>
    <w:rsid w:val="008D006F"/>
    <w:rsid w:val="008D031A"/>
    <w:rsid w:val="008D07B4"/>
    <w:rsid w:val="008D0AE4"/>
    <w:rsid w:val="008D0CCD"/>
    <w:rsid w:val="008D13A8"/>
    <w:rsid w:val="008D1DBB"/>
    <w:rsid w:val="008D266E"/>
    <w:rsid w:val="008D3121"/>
    <w:rsid w:val="008D3FD3"/>
    <w:rsid w:val="008D41FE"/>
    <w:rsid w:val="008D43E6"/>
    <w:rsid w:val="008D4555"/>
    <w:rsid w:val="008D45BA"/>
    <w:rsid w:val="008D4A4F"/>
    <w:rsid w:val="008D4B2F"/>
    <w:rsid w:val="008D4C40"/>
    <w:rsid w:val="008D4DC3"/>
    <w:rsid w:val="008D522E"/>
    <w:rsid w:val="008D541B"/>
    <w:rsid w:val="008D55D7"/>
    <w:rsid w:val="008D5B5D"/>
    <w:rsid w:val="008D5BD3"/>
    <w:rsid w:val="008D5BF2"/>
    <w:rsid w:val="008D6ACA"/>
    <w:rsid w:val="008D7559"/>
    <w:rsid w:val="008D75E9"/>
    <w:rsid w:val="008D7F1E"/>
    <w:rsid w:val="008E011F"/>
    <w:rsid w:val="008E0A87"/>
    <w:rsid w:val="008E0DD4"/>
    <w:rsid w:val="008E2286"/>
    <w:rsid w:val="008E23F2"/>
    <w:rsid w:val="008E2955"/>
    <w:rsid w:val="008E2A54"/>
    <w:rsid w:val="008E3032"/>
    <w:rsid w:val="008E3685"/>
    <w:rsid w:val="008E42B1"/>
    <w:rsid w:val="008E458D"/>
    <w:rsid w:val="008E45F3"/>
    <w:rsid w:val="008E47A6"/>
    <w:rsid w:val="008E4D2E"/>
    <w:rsid w:val="008E5269"/>
    <w:rsid w:val="008E52BA"/>
    <w:rsid w:val="008E55D3"/>
    <w:rsid w:val="008E6061"/>
    <w:rsid w:val="008E7354"/>
    <w:rsid w:val="008E789E"/>
    <w:rsid w:val="008F15FF"/>
    <w:rsid w:val="008F18F5"/>
    <w:rsid w:val="008F1A67"/>
    <w:rsid w:val="008F20CA"/>
    <w:rsid w:val="008F2361"/>
    <w:rsid w:val="008F2459"/>
    <w:rsid w:val="008F289D"/>
    <w:rsid w:val="008F32E6"/>
    <w:rsid w:val="008F394A"/>
    <w:rsid w:val="008F4F54"/>
    <w:rsid w:val="008F535E"/>
    <w:rsid w:val="008F5381"/>
    <w:rsid w:val="008F5A53"/>
    <w:rsid w:val="008F6222"/>
    <w:rsid w:val="008F6FD9"/>
    <w:rsid w:val="008F726E"/>
    <w:rsid w:val="008F752C"/>
    <w:rsid w:val="008F79A2"/>
    <w:rsid w:val="008F7A98"/>
    <w:rsid w:val="008F7B72"/>
    <w:rsid w:val="008F7DEF"/>
    <w:rsid w:val="00900104"/>
    <w:rsid w:val="009003A5"/>
    <w:rsid w:val="0090044D"/>
    <w:rsid w:val="00900767"/>
    <w:rsid w:val="00900C0C"/>
    <w:rsid w:val="009010DC"/>
    <w:rsid w:val="00901E3D"/>
    <w:rsid w:val="00901ED2"/>
    <w:rsid w:val="0090219B"/>
    <w:rsid w:val="00902358"/>
    <w:rsid w:val="00902C32"/>
    <w:rsid w:val="009037F6"/>
    <w:rsid w:val="00903867"/>
    <w:rsid w:val="00904298"/>
    <w:rsid w:val="009045D4"/>
    <w:rsid w:val="00904AF7"/>
    <w:rsid w:val="009053F4"/>
    <w:rsid w:val="0090561F"/>
    <w:rsid w:val="00906640"/>
    <w:rsid w:val="00906781"/>
    <w:rsid w:val="00906AD2"/>
    <w:rsid w:val="00906EB6"/>
    <w:rsid w:val="009070E5"/>
    <w:rsid w:val="0090750E"/>
    <w:rsid w:val="00907E0F"/>
    <w:rsid w:val="00910139"/>
    <w:rsid w:val="00911726"/>
    <w:rsid w:val="00911AA4"/>
    <w:rsid w:val="00911CD3"/>
    <w:rsid w:val="00911F73"/>
    <w:rsid w:val="0091224D"/>
    <w:rsid w:val="009125BB"/>
    <w:rsid w:val="009126EA"/>
    <w:rsid w:val="00912777"/>
    <w:rsid w:val="009127CC"/>
    <w:rsid w:val="00912A14"/>
    <w:rsid w:val="00912CA2"/>
    <w:rsid w:val="00912D4E"/>
    <w:rsid w:val="00912E7F"/>
    <w:rsid w:val="0091373C"/>
    <w:rsid w:val="00914172"/>
    <w:rsid w:val="009145B0"/>
    <w:rsid w:val="009147DA"/>
    <w:rsid w:val="00914C74"/>
    <w:rsid w:val="00914CF2"/>
    <w:rsid w:val="00914FCB"/>
    <w:rsid w:val="00915D7F"/>
    <w:rsid w:val="00915FA5"/>
    <w:rsid w:val="00916266"/>
    <w:rsid w:val="009167E9"/>
    <w:rsid w:val="0091684B"/>
    <w:rsid w:val="009168C7"/>
    <w:rsid w:val="00916900"/>
    <w:rsid w:val="00916931"/>
    <w:rsid w:val="00917DED"/>
    <w:rsid w:val="00920166"/>
    <w:rsid w:val="00920231"/>
    <w:rsid w:val="009206DC"/>
    <w:rsid w:val="009209D0"/>
    <w:rsid w:val="00920B05"/>
    <w:rsid w:val="009211CC"/>
    <w:rsid w:val="009225F7"/>
    <w:rsid w:val="00922787"/>
    <w:rsid w:val="0092299D"/>
    <w:rsid w:val="00923575"/>
    <w:rsid w:val="009235CA"/>
    <w:rsid w:val="0092385F"/>
    <w:rsid w:val="00923BB4"/>
    <w:rsid w:val="00923D10"/>
    <w:rsid w:val="00924133"/>
    <w:rsid w:val="009243C4"/>
    <w:rsid w:val="00924FAB"/>
    <w:rsid w:val="00925360"/>
    <w:rsid w:val="00925CE0"/>
    <w:rsid w:val="00926468"/>
    <w:rsid w:val="00926909"/>
    <w:rsid w:val="00926AEF"/>
    <w:rsid w:val="00926C43"/>
    <w:rsid w:val="00926E36"/>
    <w:rsid w:val="0092703B"/>
    <w:rsid w:val="009271CD"/>
    <w:rsid w:val="00927DE5"/>
    <w:rsid w:val="00930056"/>
    <w:rsid w:val="00930137"/>
    <w:rsid w:val="00930435"/>
    <w:rsid w:val="00930842"/>
    <w:rsid w:val="00930BF8"/>
    <w:rsid w:val="00930CC0"/>
    <w:rsid w:val="00930F04"/>
    <w:rsid w:val="00930F0D"/>
    <w:rsid w:val="00930FB4"/>
    <w:rsid w:val="00931175"/>
    <w:rsid w:val="00931304"/>
    <w:rsid w:val="00931330"/>
    <w:rsid w:val="00931421"/>
    <w:rsid w:val="00931486"/>
    <w:rsid w:val="00932275"/>
    <w:rsid w:val="0093252D"/>
    <w:rsid w:val="00932758"/>
    <w:rsid w:val="009334F2"/>
    <w:rsid w:val="009337C1"/>
    <w:rsid w:val="00933922"/>
    <w:rsid w:val="009342EA"/>
    <w:rsid w:val="0093484F"/>
    <w:rsid w:val="00934A08"/>
    <w:rsid w:val="00935113"/>
    <w:rsid w:val="00935213"/>
    <w:rsid w:val="00935804"/>
    <w:rsid w:val="0093585C"/>
    <w:rsid w:val="00935878"/>
    <w:rsid w:val="00935C6B"/>
    <w:rsid w:val="00935DE0"/>
    <w:rsid w:val="00936107"/>
    <w:rsid w:val="0093616C"/>
    <w:rsid w:val="0093626B"/>
    <w:rsid w:val="009362E5"/>
    <w:rsid w:val="00936597"/>
    <w:rsid w:val="009368ED"/>
    <w:rsid w:val="00936A7D"/>
    <w:rsid w:val="00936BEE"/>
    <w:rsid w:val="00936E3B"/>
    <w:rsid w:val="0093728C"/>
    <w:rsid w:val="00937697"/>
    <w:rsid w:val="00937B45"/>
    <w:rsid w:val="00937B71"/>
    <w:rsid w:val="00937D23"/>
    <w:rsid w:val="00940232"/>
    <w:rsid w:val="00940A23"/>
    <w:rsid w:val="00940BFD"/>
    <w:rsid w:val="00940D0D"/>
    <w:rsid w:val="00941104"/>
    <w:rsid w:val="009416CA"/>
    <w:rsid w:val="00942832"/>
    <w:rsid w:val="009428A0"/>
    <w:rsid w:val="0094290F"/>
    <w:rsid w:val="00942A6C"/>
    <w:rsid w:val="0094331C"/>
    <w:rsid w:val="00943BE8"/>
    <w:rsid w:val="00944403"/>
    <w:rsid w:val="0094464B"/>
    <w:rsid w:val="009448A0"/>
    <w:rsid w:val="009453B1"/>
    <w:rsid w:val="00945CE0"/>
    <w:rsid w:val="0094625B"/>
    <w:rsid w:val="00946995"/>
    <w:rsid w:val="009473F7"/>
    <w:rsid w:val="009503C4"/>
    <w:rsid w:val="00950993"/>
    <w:rsid w:val="00952358"/>
    <w:rsid w:val="00952758"/>
    <w:rsid w:val="0095290C"/>
    <w:rsid w:val="009530DE"/>
    <w:rsid w:val="009534A6"/>
    <w:rsid w:val="0095388F"/>
    <w:rsid w:val="009538C2"/>
    <w:rsid w:val="00953953"/>
    <w:rsid w:val="00953D3E"/>
    <w:rsid w:val="00953DB1"/>
    <w:rsid w:val="00953F17"/>
    <w:rsid w:val="00954051"/>
    <w:rsid w:val="0095465E"/>
    <w:rsid w:val="00955007"/>
    <w:rsid w:val="00955265"/>
    <w:rsid w:val="009553B3"/>
    <w:rsid w:val="00955492"/>
    <w:rsid w:val="009554C6"/>
    <w:rsid w:val="00955529"/>
    <w:rsid w:val="0095558F"/>
    <w:rsid w:val="00955B66"/>
    <w:rsid w:val="009560CC"/>
    <w:rsid w:val="009561F9"/>
    <w:rsid w:val="00956E16"/>
    <w:rsid w:val="00956F44"/>
    <w:rsid w:val="00957B26"/>
    <w:rsid w:val="00957EAC"/>
    <w:rsid w:val="00960955"/>
    <w:rsid w:val="00960E55"/>
    <w:rsid w:val="00960F62"/>
    <w:rsid w:val="009615B2"/>
    <w:rsid w:val="00961968"/>
    <w:rsid w:val="0096210B"/>
    <w:rsid w:val="0096227C"/>
    <w:rsid w:val="009623B5"/>
    <w:rsid w:val="009626C8"/>
    <w:rsid w:val="009628C5"/>
    <w:rsid w:val="009634DC"/>
    <w:rsid w:val="00963B5A"/>
    <w:rsid w:val="00963CC1"/>
    <w:rsid w:val="00963F5B"/>
    <w:rsid w:val="00963FA8"/>
    <w:rsid w:val="0096411E"/>
    <w:rsid w:val="00965008"/>
    <w:rsid w:val="00965037"/>
    <w:rsid w:val="00965143"/>
    <w:rsid w:val="0096541B"/>
    <w:rsid w:val="00965A7C"/>
    <w:rsid w:val="00965AA1"/>
    <w:rsid w:val="00966D1C"/>
    <w:rsid w:val="00966FC5"/>
    <w:rsid w:val="00967106"/>
    <w:rsid w:val="00967219"/>
    <w:rsid w:val="00967BBF"/>
    <w:rsid w:val="0097017E"/>
    <w:rsid w:val="009704F1"/>
    <w:rsid w:val="0097082F"/>
    <w:rsid w:val="00970CCF"/>
    <w:rsid w:val="00971131"/>
    <w:rsid w:val="00971170"/>
    <w:rsid w:val="00971746"/>
    <w:rsid w:val="00971D98"/>
    <w:rsid w:val="009724A5"/>
    <w:rsid w:val="009729FA"/>
    <w:rsid w:val="00973550"/>
    <w:rsid w:val="0097369E"/>
    <w:rsid w:val="0097398B"/>
    <w:rsid w:val="009740D4"/>
    <w:rsid w:val="009742DA"/>
    <w:rsid w:val="0097536D"/>
    <w:rsid w:val="009756BF"/>
    <w:rsid w:val="009759C8"/>
    <w:rsid w:val="00975C0F"/>
    <w:rsid w:val="0097606E"/>
    <w:rsid w:val="0097632C"/>
    <w:rsid w:val="00976562"/>
    <w:rsid w:val="00976F88"/>
    <w:rsid w:val="00977200"/>
    <w:rsid w:val="009775B3"/>
    <w:rsid w:val="00977605"/>
    <w:rsid w:val="0097788F"/>
    <w:rsid w:val="00977BD0"/>
    <w:rsid w:val="00980138"/>
    <w:rsid w:val="00980642"/>
    <w:rsid w:val="009806A5"/>
    <w:rsid w:val="00980B18"/>
    <w:rsid w:val="00980B7D"/>
    <w:rsid w:val="00980BD8"/>
    <w:rsid w:val="00981628"/>
    <w:rsid w:val="00981AFA"/>
    <w:rsid w:val="00981BF9"/>
    <w:rsid w:val="00981F88"/>
    <w:rsid w:val="00982278"/>
    <w:rsid w:val="00982499"/>
    <w:rsid w:val="00982D14"/>
    <w:rsid w:val="00983253"/>
    <w:rsid w:val="009835C4"/>
    <w:rsid w:val="009835D4"/>
    <w:rsid w:val="00983895"/>
    <w:rsid w:val="00983BDB"/>
    <w:rsid w:val="00983F0A"/>
    <w:rsid w:val="009850CB"/>
    <w:rsid w:val="00985956"/>
    <w:rsid w:val="00986075"/>
    <w:rsid w:val="00986390"/>
    <w:rsid w:val="00986B98"/>
    <w:rsid w:val="009870F4"/>
    <w:rsid w:val="0098767A"/>
    <w:rsid w:val="009879E4"/>
    <w:rsid w:val="00987DE9"/>
    <w:rsid w:val="00990E5A"/>
    <w:rsid w:val="009917AB"/>
    <w:rsid w:val="00991A08"/>
    <w:rsid w:val="00991BE7"/>
    <w:rsid w:val="00991EE3"/>
    <w:rsid w:val="00992262"/>
    <w:rsid w:val="00992638"/>
    <w:rsid w:val="00992C04"/>
    <w:rsid w:val="00992EE6"/>
    <w:rsid w:val="009934F0"/>
    <w:rsid w:val="009938F0"/>
    <w:rsid w:val="00993BA8"/>
    <w:rsid w:val="00993C89"/>
    <w:rsid w:val="00993EDC"/>
    <w:rsid w:val="0099409F"/>
    <w:rsid w:val="00994D55"/>
    <w:rsid w:val="00995126"/>
    <w:rsid w:val="009954C1"/>
    <w:rsid w:val="0099558E"/>
    <w:rsid w:val="0099593F"/>
    <w:rsid w:val="00995C53"/>
    <w:rsid w:val="00995F7E"/>
    <w:rsid w:val="0099684C"/>
    <w:rsid w:val="00996989"/>
    <w:rsid w:val="00996A9A"/>
    <w:rsid w:val="00997276"/>
    <w:rsid w:val="009973BE"/>
    <w:rsid w:val="00997753"/>
    <w:rsid w:val="009977B4"/>
    <w:rsid w:val="00997812"/>
    <w:rsid w:val="009A0553"/>
    <w:rsid w:val="009A0C3B"/>
    <w:rsid w:val="009A1564"/>
    <w:rsid w:val="009A1D41"/>
    <w:rsid w:val="009A1EBB"/>
    <w:rsid w:val="009A1F85"/>
    <w:rsid w:val="009A2259"/>
    <w:rsid w:val="009A2A24"/>
    <w:rsid w:val="009A2A30"/>
    <w:rsid w:val="009A2B11"/>
    <w:rsid w:val="009A3769"/>
    <w:rsid w:val="009A4908"/>
    <w:rsid w:val="009A5038"/>
    <w:rsid w:val="009A5252"/>
    <w:rsid w:val="009A5412"/>
    <w:rsid w:val="009A57D8"/>
    <w:rsid w:val="009A5D17"/>
    <w:rsid w:val="009A6420"/>
    <w:rsid w:val="009A6CCB"/>
    <w:rsid w:val="009A7030"/>
    <w:rsid w:val="009A70AE"/>
    <w:rsid w:val="009A784A"/>
    <w:rsid w:val="009B01F5"/>
    <w:rsid w:val="009B04CD"/>
    <w:rsid w:val="009B0AB7"/>
    <w:rsid w:val="009B1356"/>
    <w:rsid w:val="009B19A6"/>
    <w:rsid w:val="009B1ABA"/>
    <w:rsid w:val="009B241E"/>
    <w:rsid w:val="009B2502"/>
    <w:rsid w:val="009B25D5"/>
    <w:rsid w:val="009B2636"/>
    <w:rsid w:val="009B2AD6"/>
    <w:rsid w:val="009B3335"/>
    <w:rsid w:val="009B3455"/>
    <w:rsid w:val="009B34F8"/>
    <w:rsid w:val="009B3657"/>
    <w:rsid w:val="009B380D"/>
    <w:rsid w:val="009B3B20"/>
    <w:rsid w:val="009B3C5F"/>
    <w:rsid w:val="009B3E32"/>
    <w:rsid w:val="009B3E34"/>
    <w:rsid w:val="009B3EBE"/>
    <w:rsid w:val="009B3F74"/>
    <w:rsid w:val="009B484D"/>
    <w:rsid w:val="009B4ABD"/>
    <w:rsid w:val="009B53DF"/>
    <w:rsid w:val="009B57D2"/>
    <w:rsid w:val="009B5869"/>
    <w:rsid w:val="009B5FA8"/>
    <w:rsid w:val="009B5FFB"/>
    <w:rsid w:val="009B6596"/>
    <w:rsid w:val="009B6692"/>
    <w:rsid w:val="009B6DCA"/>
    <w:rsid w:val="009B70B3"/>
    <w:rsid w:val="009B74BC"/>
    <w:rsid w:val="009B756B"/>
    <w:rsid w:val="009B7BE8"/>
    <w:rsid w:val="009C000C"/>
    <w:rsid w:val="009C07BA"/>
    <w:rsid w:val="009C1178"/>
    <w:rsid w:val="009C12B9"/>
    <w:rsid w:val="009C1541"/>
    <w:rsid w:val="009C1552"/>
    <w:rsid w:val="009C1734"/>
    <w:rsid w:val="009C2017"/>
    <w:rsid w:val="009C2201"/>
    <w:rsid w:val="009C25A5"/>
    <w:rsid w:val="009C3079"/>
    <w:rsid w:val="009C3175"/>
    <w:rsid w:val="009C3690"/>
    <w:rsid w:val="009C380E"/>
    <w:rsid w:val="009C4914"/>
    <w:rsid w:val="009C4941"/>
    <w:rsid w:val="009C4D22"/>
    <w:rsid w:val="009C4DB4"/>
    <w:rsid w:val="009C4E24"/>
    <w:rsid w:val="009C50CE"/>
    <w:rsid w:val="009C54CB"/>
    <w:rsid w:val="009C5754"/>
    <w:rsid w:val="009C594B"/>
    <w:rsid w:val="009C5C10"/>
    <w:rsid w:val="009C5C6A"/>
    <w:rsid w:val="009C5F82"/>
    <w:rsid w:val="009C6099"/>
    <w:rsid w:val="009C6233"/>
    <w:rsid w:val="009C6690"/>
    <w:rsid w:val="009C7C1E"/>
    <w:rsid w:val="009D02C3"/>
    <w:rsid w:val="009D09ED"/>
    <w:rsid w:val="009D0DAE"/>
    <w:rsid w:val="009D0EDA"/>
    <w:rsid w:val="009D23A2"/>
    <w:rsid w:val="009D2457"/>
    <w:rsid w:val="009D259D"/>
    <w:rsid w:val="009D3652"/>
    <w:rsid w:val="009D3BDC"/>
    <w:rsid w:val="009D3D08"/>
    <w:rsid w:val="009D42AB"/>
    <w:rsid w:val="009D43BD"/>
    <w:rsid w:val="009D475D"/>
    <w:rsid w:val="009D4A93"/>
    <w:rsid w:val="009D4D31"/>
    <w:rsid w:val="009D515D"/>
    <w:rsid w:val="009D5E97"/>
    <w:rsid w:val="009D60CA"/>
    <w:rsid w:val="009D622D"/>
    <w:rsid w:val="009D65B0"/>
    <w:rsid w:val="009D6C66"/>
    <w:rsid w:val="009D764D"/>
    <w:rsid w:val="009D77F0"/>
    <w:rsid w:val="009E09A4"/>
    <w:rsid w:val="009E0CC8"/>
    <w:rsid w:val="009E1670"/>
    <w:rsid w:val="009E16A5"/>
    <w:rsid w:val="009E1842"/>
    <w:rsid w:val="009E2256"/>
    <w:rsid w:val="009E2453"/>
    <w:rsid w:val="009E2A8E"/>
    <w:rsid w:val="009E2BDC"/>
    <w:rsid w:val="009E42EF"/>
    <w:rsid w:val="009E445C"/>
    <w:rsid w:val="009E4DB4"/>
    <w:rsid w:val="009E5303"/>
    <w:rsid w:val="009E582D"/>
    <w:rsid w:val="009E5A49"/>
    <w:rsid w:val="009E5ACA"/>
    <w:rsid w:val="009E5BC2"/>
    <w:rsid w:val="009E60A8"/>
    <w:rsid w:val="009E63C5"/>
    <w:rsid w:val="009E6C76"/>
    <w:rsid w:val="009E7306"/>
    <w:rsid w:val="009E78E0"/>
    <w:rsid w:val="009E7F16"/>
    <w:rsid w:val="009F0113"/>
    <w:rsid w:val="009F1046"/>
    <w:rsid w:val="009F190E"/>
    <w:rsid w:val="009F1C14"/>
    <w:rsid w:val="009F1F85"/>
    <w:rsid w:val="009F2432"/>
    <w:rsid w:val="009F2B5B"/>
    <w:rsid w:val="009F2D2C"/>
    <w:rsid w:val="009F30DA"/>
    <w:rsid w:val="009F3582"/>
    <w:rsid w:val="009F3916"/>
    <w:rsid w:val="009F3E4A"/>
    <w:rsid w:val="009F473E"/>
    <w:rsid w:val="009F48A0"/>
    <w:rsid w:val="009F4E04"/>
    <w:rsid w:val="009F5091"/>
    <w:rsid w:val="009F5825"/>
    <w:rsid w:val="009F5888"/>
    <w:rsid w:val="009F59B1"/>
    <w:rsid w:val="009F68BA"/>
    <w:rsid w:val="009F6C75"/>
    <w:rsid w:val="009F6E1C"/>
    <w:rsid w:val="009F7574"/>
    <w:rsid w:val="009F75F3"/>
    <w:rsid w:val="009F7E68"/>
    <w:rsid w:val="009F7EE7"/>
    <w:rsid w:val="00A000BE"/>
    <w:rsid w:val="00A00411"/>
    <w:rsid w:val="00A00788"/>
    <w:rsid w:val="00A00A00"/>
    <w:rsid w:val="00A00FA3"/>
    <w:rsid w:val="00A01103"/>
    <w:rsid w:val="00A01492"/>
    <w:rsid w:val="00A01B41"/>
    <w:rsid w:val="00A02769"/>
    <w:rsid w:val="00A02EEB"/>
    <w:rsid w:val="00A02FB1"/>
    <w:rsid w:val="00A0383C"/>
    <w:rsid w:val="00A03E30"/>
    <w:rsid w:val="00A043A3"/>
    <w:rsid w:val="00A047BA"/>
    <w:rsid w:val="00A04A14"/>
    <w:rsid w:val="00A04A9F"/>
    <w:rsid w:val="00A04C5C"/>
    <w:rsid w:val="00A04E83"/>
    <w:rsid w:val="00A050FA"/>
    <w:rsid w:val="00A05951"/>
    <w:rsid w:val="00A05996"/>
    <w:rsid w:val="00A05B26"/>
    <w:rsid w:val="00A065E5"/>
    <w:rsid w:val="00A06C94"/>
    <w:rsid w:val="00A073D2"/>
    <w:rsid w:val="00A07553"/>
    <w:rsid w:val="00A07DDF"/>
    <w:rsid w:val="00A07E76"/>
    <w:rsid w:val="00A10139"/>
    <w:rsid w:val="00A10A24"/>
    <w:rsid w:val="00A10B46"/>
    <w:rsid w:val="00A10B55"/>
    <w:rsid w:val="00A1128B"/>
    <w:rsid w:val="00A114C2"/>
    <w:rsid w:val="00A114CE"/>
    <w:rsid w:val="00A1176D"/>
    <w:rsid w:val="00A11C60"/>
    <w:rsid w:val="00A120D9"/>
    <w:rsid w:val="00A1246C"/>
    <w:rsid w:val="00A12516"/>
    <w:rsid w:val="00A12E97"/>
    <w:rsid w:val="00A132D9"/>
    <w:rsid w:val="00A137E2"/>
    <w:rsid w:val="00A13857"/>
    <w:rsid w:val="00A13B95"/>
    <w:rsid w:val="00A13D5C"/>
    <w:rsid w:val="00A13DC7"/>
    <w:rsid w:val="00A15056"/>
    <w:rsid w:val="00A15700"/>
    <w:rsid w:val="00A15952"/>
    <w:rsid w:val="00A15B2A"/>
    <w:rsid w:val="00A15D19"/>
    <w:rsid w:val="00A15E5B"/>
    <w:rsid w:val="00A160B9"/>
    <w:rsid w:val="00A1624B"/>
    <w:rsid w:val="00A162FB"/>
    <w:rsid w:val="00A1635E"/>
    <w:rsid w:val="00A164D5"/>
    <w:rsid w:val="00A16E40"/>
    <w:rsid w:val="00A1751D"/>
    <w:rsid w:val="00A17831"/>
    <w:rsid w:val="00A17922"/>
    <w:rsid w:val="00A17AA2"/>
    <w:rsid w:val="00A202A5"/>
    <w:rsid w:val="00A20473"/>
    <w:rsid w:val="00A20F28"/>
    <w:rsid w:val="00A210E9"/>
    <w:rsid w:val="00A21494"/>
    <w:rsid w:val="00A218F9"/>
    <w:rsid w:val="00A21CC0"/>
    <w:rsid w:val="00A22C72"/>
    <w:rsid w:val="00A2393B"/>
    <w:rsid w:val="00A23F5A"/>
    <w:rsid w:val="00A24191"/>
    <w:rsid w:val="00A24699"/>
    <w:rsid w:val="00A24B4E"/>
    <w:rsid w:val="00A24BFB"/>
    <w:rsid w:val="00A24C27"/>
    <w:rsid w:val="00A25274"/>
    <w:rsid w:val="00A253E4"/>
    <w:rsid w:val="00A25413"/>
    <w:rsid w:val="00A25759"/>
    <w:rsid w:val="00A26A53"/>
    <w:rsid w:val="00A26BE2"/>
    <w:rsid w:val="00A27793"/>
    <w:rsid w:val="00A277B6"/>
    <w:rsid w:val="00A27B13"/>
    <w:rsid w:val="00A27B94"/>
    <w:rsid w:val="00A27E6F"/>
    <w:rsid w:val="00A27EFC"/>
    <w:rsid w:val="00A27FD9"/>
    <w:rsid w:val="00A30924"/>
    <w:rsid w:val="00A30E87"/>
    <w:rsid w:val="00A30FC5"/>
    <w:rsid w:val="00A31C4B"/>
    <w:rsid w:val="00A32143"/>
    <w:rsid w:val="00A325C5"/>
    <w:rsid w:val="00A3281C"/>
    <w:rsid w:val="00A332EA"/>
    <w:rsid w:val="00A33384"/>
    <w:rsid w:val="00A33724"/>
    <w:rsid w:val="00A33954"/>
    <w:rsid w:val="00A33BD0"/>
    <w:rsid w:val="00A34113"/>
    <w:rsid w:val="00A341EF"/>
    <w:rsid w:val="00A34429"/>
    <w:rsid w:val="00A348BE"/>
    <w:rsid w:val="00A34E19"/>
    <w:rsid w:val="00A35910"/>
    <w:rsid w:val="00A3616F"/>
    <w:rsid w:val="00A36A9D"/>
    <w:rsid w:val="00A36AEE"/>
    <w:rsid w:val="00A36CA8"/>
    <w:rsid w:val="00A37AAD"/>
    <w:rsid w:val="00A37BA4"/>
    <w:rsid w:val="00A37DEF"/>
    <w:rsid w:val="00A37F77"/>
    <w:rsid w:val="00A37FA1"/>
    <w:rsid w:val="00A401C0"/>
    <w:rsid w:val="00A40B63"/>
    <w:rsid w:val="00A40BE6"/>
    <w:rsid w:val="00A40D60"/>
    <w:rsid w:val="00A40DC8"/>
    <w:rsid w:val="00A40E24"/>
    <w:rsid w:val="00A40F3F"/>
    <w:rsid w:val="00A410D5"/>
    <w:rsid w:val="00A41306"/>
    <w:rsid w:val="00A4159C"/>
    <w:rsid w:val="00A41E35"/>
    <w:rsid w:val="00A42450"/>
    <w:rsid w:val="00A42BF5"/>
    <w:rsid w:val="00A433DC"/>
    <w:rsid w:val="00A437E9"/>
    <w:rsid w:val="00A438C6"/>
    <w:rsid w:val="00A43FB7"/>
    <w:rsid w:val="00A44528"/>
    <w:rsid w:val="00A44A30"/>
    <w:rsid w:val="00A44C08"/>
    <w:rsid w:val="00A44E9C"/>
    <w:rsid w:val="00A45094"/>
    <w:rsid w:val="00A45384"/>
    <w:rsid w:val="00A459D8"/>
    <w:rsid w:val="00A45F28"/>
    <w:rsid w:val="00A46250"/>
    <w:rsid w:val="00A462F6"/>
    <w:rsid w:val="00A46AC4"/>
    <w:rsid w:val="00A46FB3"/>
    <w:rsid w:val="00A473ED"/>
    <w:rsid w:val="00A4756C"/>
    <w:rsid w:val="00A47BE8"/>
    <w:rsid w:val="00A47CDE"/>
    <w:rsid w:val="00A5153D"/>
    <w:rsid w:val="00A5159A"/>
    <w:rsid w:val="00A516CB"/>
    <w:rsid w:val="00A51AA5"/>
    <w:rsid w:val="00A52B83"/>
    <w:rsid w:val="00A52DAE"/>
    <w:rsid w:val="00A52F25"/>
    <w:rsid w:val="00A530D2"/>
    <w:rsid w:val="00A538A8"/>
    <w:rsid w:val="00A53960"/>
    <w:rsid w:val="00A539E1"/>
    <w:rsid w:val="00A53C7F"/>
    <w:rsid w:val="00A53DFC"/>
    <w:rsid w:val="00A53EB2"/>
    <w:rsid w:val="00A5414A"/>
    <w:rsid w:val="00A5418A"/>
    <w:rsid w:val="00A5420C"/>
    <w:rsid w:val="00A54322"/>
    <w:rsid w:val="00A5471D"/>
    <w:rsid w:val="00A5474F"/>
    <w:rsid w:val="00A54CD3"/>
    <w:rsid w:val="00A54E6F"/>
    <w:rsid w:val="00A54F1C"/>
    <w:rsid w:val="00A553FA"/>
    <w:rsid w:val="00A55FEF"/>
    <w:rsid w:val="00A562E1"/>
    <w:rsid w:val="00A5688D"/>
    <w:rsid w:val="00A56A1C"/>
    <w:rsid w:val="00A570EC"/>
    <w:rsid w:val="00A57350"/>
    <w:rsid w:val="00A575AE"/>
    <w:rsid w:val="00A57901"/>
    <w:rsid w:val="00A60007"/>
    <w:rsid w:val="00A60758"/>
    <w:rsid w:val="00A60C38"/>
    <w:rsid w:val="00A60CB8"/>
    <w:rsid w:val="00A61078"/>
    <w:rsid w:val="00A6183F"/>
    <w:rsid w:val="00A629B7"/>
    <w:rsid w:val="00A62C65"/>
    <w:rsid w:val="00A62C8D"/>
    <w:rsid w:val="00A62C95"/>
    <w:rsid w:val="00A62CB8"/>
    <w:rsid w:val="00A62FE8"/>
    <w:rsid w:val="00A63239"/>
    <w:rsid w:val="00A632DB"/>
    <w:rsid w:val="00A633E7"/>
    <w:rsid w:val="00A63B89"/>
    <w:rsid w:val="00A640F6"/>
    <w:rsid w:val="00A6421C"/>
    <w:rsid w:val="00A64BBD"/>
    <w:rsid w:val="00A64E71"/>
    <w:rsid w:val="00A6510F"/>
    <w:rsid w:val="00A6530B"/>
    <w:rsid w:val="00A65738"/>
    <w:rsid w:val="00A65C38"/>
    <w:rsid w:val="00A65D09"/>
    <w:rsid w:val="00A6676D"/>
    <w:rsid w:val="00A67AB2"/>
    <w:rsid w:val="00A67D69"/>
    <w:rsid w:val="00A67DE7"/>
    <w:rsid w:val="00A7012B"/>
    <w:rsid w:val="00A7022F"/>
    <w:rsid w:val="00A70270"/>
    <w:rsid w:val="00A709C6"/>
    <w:rsid w:val="00A70D85"/>
    <w:rsid w:val="00A71545"/>
    <w:rsid w:val="00A720CD"/>
    <w:rsid w:val="00A722B0"/>
    <w:rsid w:val="00A72713"/>
    <w:rsid w:val="00A7355F"/>
    <w:rsid w:val="00A736DD"/>
    <w:rsid w:val="00A745D5"/>
    <w:rsid w:val="00A746D4"/>
    <w:rsid w:val="00A74C34"/>
    <w:rsid w:val="00A74EB3"/>
    <w:rsid w:val="00A75252"/>
    <w:rsid w:val="00A7543F"/>
    <w:rsid w:val="00A75C12"/>
    <w:rsid w:val="00A75C2A"/>
    <w:rsid w:val="00A75F6D"/>
    <w:rsid w:val="00A769F1"/>
    <w:rsid w:val="00A76A0F"/>
    <w:rsid w:val="00A77050"/>
    <w:rsid w:val="00A77120"/>
    <w:rsid w:val="00A7718D"/>
    <w:rsid w:val="00A778E9"/>
    <w:rsid w:val="00A77CCF"/>
    <w:rsid w:val="00A77E8D"/>
    <w:rsid w:val="00A80D7D"/>
    <w:rsid w:val="00A81CFB"/>
    <w:rsid w:val="00A81E3F"/>
    <w:rsid w:val="00A83048"/>
    <w:rsid w:val="00A834B8"/>
    <w:rsid w:val="00A836DA"/>
    <w:rsid w:val="00A8377E"/>
    <w:rsid w:val="00A83E5D"/>
    <w:rsid w:val="00A8482F"/>
    <w:rsid w:val="00A84B7D"/>
    <w:rsid w:val="00A84E8A"/>
    <w:rsid w:val="00A85376"/>
    <w:rsid w:val="00A857A9"/>
    <w:rsid w:val="00A85868"/>
    <w:rsid w:val="00A858B1"/>
    <w:rsid w:val="00A85C83"/>
    <w:rsid w:val="00A86001"/>
    <w:rsid w:val="00A86183"/>
    <w:rsid w:val="00A86A42"/>
    <w:rsid w:val="00A86F1A"/>
    <w:rsid w:val="00A87237"/>
    <w:rsid w:val="00A87605"/>
    <w:rsid w:val="00A87D13"/>
    <w:rsid w:val="00A90625"/>
    <w:rsid w:val="00A90ADB"/>
    <w:rsid w:val="00A90C5D"/>
    <w:rsid w:val="00A9159F"/>
    <w:rsid w:val="00A91B16"/>
    <w:rsid w:val="00A92652"/>
    <w:rsid w:val="00A92669"/>
    <w:rsid w:val="00A926A2"/>
    <w:rsid w:val="00A9275F"/>
    <w:rsid w:val="00A9277F"/>
    <w:rsid w:val="00A92C6D"/>
    <w:rsid w:val="00A9342D"/>
    <w:rsid w:val="00A9379A"/>
    <w:rsid w:val="00A93921"/>
    <w:rsid w:val="00A94196"/>
    <w:rsid w:val="00A94287"/>
    <w:rsid w:val="00A944F8"/>
    <w:rsid w:val="00A94AA1"/>
    <w:rsid w:val="00A94AC9"/>
    <w:rsid w:val="00A94D91"/>
    <w:rsid w:val="00A9589E"/>
    <w:rsid w:val="00A96200"/>
    <w:rsid w:val="00A96322"/>
    <w:rsid w:val="00A96416"/>
    <w:rsid w:val="00A96922"/>
    <w:rsid w:val="00A9717A"/>
    <w:rsid w:val="00A9750B"/>
    <w:rsid w:val="00A97A81"/>
    <w:rsid w:val="00AA07C2"/>
    <w:rsid w:val="00AA1244"/>
    <w:rsid w:val="00AA1B95"/>
    <w:rsid w:val="00AA1D40"/>
    <w:rsid w:val="00AA1F3D"/>
    <w:rsid w:val="00AA20C9"/>
    <w:rsid w:val="00AA2141"/>
    <w:rsid w:val="00AA2DC9"/>
    <w:rsid w:val="00AA2E96"/>
    <w:rsid w:val="00AA2F20"/>
    <w:rsid w:val="00AA334E"/>
    <w:rsid w:val="00AA341D"/>
    <w:rsid w:val="00AA3E34"/>
    <w:rsid w:val="00AA41DB"/>
    <w:rsid w:val="00AA44DC"/>
    <w:rsid w:val="00AA45A2"/>
    <w:rsid w:val="00AA48E6"/>
    <w:rsid w:val="00AA48F5"/>
    <w:rsid w:val="00AA4B30"/>
    <w:rsid w:val="00AA50D8"/>
    <w:rsid w:val="00AA529C"/>
    <w:rsid w:val="00AA5524"/>
    <w:rsid w:val="00AA5CB6"/>
    <w:rsid w:val="00AA5ED0"/>
    <w:rsid w:val="00AA6121"/>
    <w:rsid w:val="00AA675C"/>
    <w:rsid w:val="00AA680D"/>
    <w:rsid w:val="00AA7242"/>
    <w:rsid w:val="00AA7498"/>
    <w:rsid w:val="00AA74FB"/>
    <w:rsid w:val="00AA75A1"/>
    <w:rsid w:val="00AB050B"/>
    <w:rsid w:val="00AB0B63"/>
    <w:rsid w:val="00AB0BC8"/>
    <w:rsid w:val="00AB0C22"/>
    <w:rsid w:val="00AB0D1A"/>
    <w:rsid w:val="00AB0EA2"/>
    <w:rsid w:val="00AB0F7A"/>
    <w:rsid w:val="00AB14E2"/>
    <w:rsid w:val="00AB1533"/>
    <w:rsid w:val="00AB198D"/>
    <w:rsid w:val="00AB1E57"/>
    <w:rsid w:val="00AB2137"/>
    <w:rsid w:val="00AB30B7"/>
    <w:rsid w:val="00AB36E8"/>
    <w:rsid w:val="00AB37FD"/>
    <w:rsid w:val="00AB3AC4"/>
    <w:rsid w:val="00AB3AFC"/>
    <w:rsid w:val="00AB449F"/>
    <w:rsid w:val="00AB4520"/>
    <w:rsid w:val="00AB4584"/>
    <w:rsid w:val="00AB4FFC"/>
    <w:rsid w:val="00AB51E6"/>
    <w:rsid w:val="00AB5651"/>
    <w:rsid w:val="00AB5668"/>
    <w:rsid w:val="00AB58F2"/>
    <w:rsid w:val="00AB5C11"/>
    <w:rsid w:val="00AB5C4B"/>
    <w:rsid w:val="00AB5D73"/>
    <w:rsid w:val="00AB639D"/>
    <w:rsid w:val="00AB659B"/>
    <w:rsid w:val="00AB69B8"/>
    <w:rsid w:val="00AB6F77"/>
    <w:rsid w:val="00AB7887"/>
    <w:rsid w:val="00AC047C"/>
    <w:rsid w:val="00AC0648"/>
    <w:rsid w:val="00AC2116"/>
    <w:rsid w:val="00AC258E"/>
    <w:rsid w:val="00AC3656"/>
    <w:rsid w:val="00AC3B93"/>
    <w:rsid w:val="00AC40EB"/>
    <w:rsid w:val="00AC438A"/>
    <w:rsid w:val="00AC4A75"/>
    <w:rsid w:val="00AC526B"/>
    <w:rsid w:val="00AC53A5"/>
    <w:rsid w:val="00AC558C"/>
    <w:rsid w:val="00AC5D2C"/>
    <w:rsid w:val="00AC5F15"/>
    <w:rsid w:val="00AC5F37"/>
    <w:rsid w:val="00AC704F"/>
    <w:rsid w:val="00AC73D9"/>
    <w:rsid w:val="00AC7477"/>
    <w:rsid w:val="00AC7759"/>
    <w:rsid w:val="00AC78ED"/>
    <w:rsid w:val="00AD092E"/>
    <w:rsid w:val="00AD1045"/>
    <w:rsid w:val="00AD1273"/>
    <w:rsid w:val="00AD1756"/>
    <w:rsid w:val="00AD17BF"/>
    <w:rsid w:val="00AD1AAD"/>
    <w:rsid w:val="00AD1EB3"/>
    <w:rsid w:val="00AD2515"/>
    <w:rsid w:val="00AD2528"/>
    <w:rsid w:val="00AD2AEE"/>
    <w:rsid w:val="00AD2B54"/>
    <w:rsid w:val="00AD2BA4"/>
    <w:rsid w:val="00AD31E4"/>
    <w:rsid w:val="00AD3396"/>
    <w:rsid w:val="00AD34EF"/>
    <w:rsid w:val="00AD40D7"/>
    <w:rsid w:val="00AD4A94"/>
    <w:rsid w:val="00AD4ABE"/>
    <w:rsid w:val="00AD4E0A"/>
    <w:rsid w:val="00AD5201"/>
    <w:rsid w:val="00AD5BD8"/>
    <w:rsid w:val="00AD6178"/>
    <w:rsid w:val="00AD687A"/>
    <w:rsid w:val="00AD6D67"/>
    <w:rsid w:val="00AD6DC4"/>
    <w:rsid w:val="00AD6E17"/>
    <w:rsid w:val="00AD7037"/>
    <w:rsid w:val="00AD70A6"/>
    <w:rsid w:val="00AD77B7"/>
    <w:rsid w:val="00AD784D"/>
    <w:rsid w:val="00AE091C"/>
    <w:rsid w:val="00AE0A66"/>
    <w:rsid w:val="00AE0E9D"/>
    <w:rsid w:val="00AE23F9"/>
    <w:rsid w:val="00AE248B"/>
    <w:rsid w:val="00AE2717"/>
    <w:rsid w:val="00AE2A80"/>
    <w:rsid w:val="00AE340D"/>
    <w:rsid w:val="00AE356B"/>
    <w:rsid w:val="00AE51FE"/>
    <w:rsid w:val="00AE58BD"/>
    <w:rsid w:val="00AE5D41"/>
    <w:rsid w:val="00AE607E"/>
    <w:rsid w:val="00AE64A9"/>
    <w:rsid w:val="00AE6DC2"/>
    <w:rsid w:val="00AE78D6"/>
    <w:rsid w:val="00AE7CE0"/>
    <w:rsid w:val="00AF0A9F"/>
    <w:rsid w:val="00AF0EB2"/>
    <w:rsid w:val="00AF0F37"/>
    <w:rsid w:val="00AF105E"/>
    <w:rsid w:val="00AF14A7"/>
    <w:rsid w:val="00AF17E2"/>
    <w:rsid w:val="00AF1B7D"/>
    <w:rsid w:val="00AF1E7A"/>
    <w:rsid w:val="00AF1F8A"/>
    <w:rsid w:val="00AF1F97"/>
    <w:rsid w:val="00AF1FA2"/>
    <w:rsid w:val="00AF2010"/>
    <w:rsid w:val="00AF220A"/>
    <w:rsid w:val="00AF251C"/>
    <w:rsid w:val="00AF271D"/>
    <w:rsid w:val="00AF2AFB"/>
    <w:rsid w:val="00AF3340"/>
    <w:rsid w:val="00AF4B41"/>
    <w:rsid w:val="00AF5172"/>
    <w:rsid w:val="00AF5341"/>
    <w:rsid w:val="00AF559D"/>
    <w:rsid w:val="00AF6D59"/>
    <w:rsid w:val="00AF6E15"/>
    <w:rsid w:val="00AF75FA"/>
    <w:rsid w:val="00AF7E0E"/>
    <w:rsid w:val="00B008B7"/>
    <w:rsid w:val="00B00A0F"/>
    <w:rsid w:val="00B00A87"/>
    <w:rsid w:val="00B00BAC"/>
    <w:rsid w:val="00B00C37"/>
    <w:rsid w:val="00B01721"/>
    <w:rsid w:val="00B019AB"/>
    <w:rsid w:val="00B01BA6"/>
    <w:rsid w:val="00B01E2F"/>
    <w:rsid w:val="00B01EA9"/>
    <w:rsid w:val="00B02392"/>
    <w:rsid w:val="00B02B41"/>
    <w:rsid w:val="00B02FDB"/>
    <w:rsid w:val="00B032A0"/>
    <w:rsid w:val="00B0354C"/>
    <w:rsid w:val="00B042D0"/>
    <w:rsid w:val="00B0446F"/>
    <w:rsid w:val="00B050B8"/>
    <w:rsid w:val="00B054E8"/>
    <w:rsid w:val="00B05C76"/>
    <w:rsid w:val="00B05F13"/>
    <w:rsid w:val="00B05FE9"/>
    <w:rsid w:val="00B06155"/>
    <w:rsid w:val="00B0639C"/>
    <w:rsid w:val="00B06763"/>
    <w:rsid w:val="00B06977"/>
    <w:rsid w:val="00B07898"/>
    <w:rsid w:val="00B07AA8"/>
    <w:rsid w:val="00B07CC4"/>
    <w:rsid w:val="00B07E65"/>
    <w:rsid w:val="00B10731"/>
    <w:rsid w:val="00B10E5A"/>
    <w:rsid w:val="00B112A1"/>
    <w:rsid w:val="00B11630"/>
    <w:rsid w:val="00B12A09"/>
    <w:rsid w:val="00B12A33"/>
    <w:rsid w:val="00B12B76"/>
    <w:rsid w:val="00B13A4A"/>
    <w:rsid w:val="00B13AA5"/>
    <w:rsid w:val="00B13D7A"/>
    <w:rsid w:val="00B143CD"/>
    <w:rsid w:val="00B14556"/>
    <w:rsid w:val="00B14CF3"/>
    <w:rsid w:val="00B15370"/>
    <w:rsid w:val="00B1556B"/>
    <w:rsid w:val="00B1592B"/>
    <w:rsid w:val="00B15935"/>
    <w:rsid w:val="00B15A55"/>
    <w:rsid w:val="00B15C29"/>
    <w:rsid w:val="00B15F0E"/>
    <w:rsid w:val="00B16BF4"/>
    <w:rsid w:val="00B1746F"/>
    <w:rsid w:val="00B175C1"/>
    <w:rsid w:val="00B17C19"/>
    <w:rsid w:val="00B17EA1"/>
    <w:rsid w:val="00B206C1"/>
    <w:rsid w:val="00B20828"/>
    <w:rsid w:val="00B212A1"/>
    <w:rsid w:val="00B21391"/>
    <w:rsid w:val="00B21C59"/>
    <w:rsid w:val="00B21F88"/>
    <w:rsid w:val="00B2214B"/>
    <w:rsid w:val="00B224FA"/>
    <w:rsid w:val="00B2277F"/>
    <w:rsid w:val="00B23220"/>
    <w:rsid w:val="00B23319"/>
    <w:rsid w:val="00B23360"/>
    <w:rsid w:val="00B23392"/>
    <w:rsid w:val="00B237ED"/>
    <w:rsid w:val="00B238BB"/>
    <w:rsid w:val="00B23D1A"/>
    <w:rsid w:val="00B2447C"/>
    <w:rsid w:val="00B24F64"/>
    <w:rsid w:val="00B25135"/>
    <w:rsid w:val="00B2598E"/>
    <w:rsid w:val="00B25AAD"/>
    <w:rsid w:val="00B25CA3"/>
    <w:rsid w:val="00B25D05"/>
    <w:rsid w:val="00B2621A"/>
    <w:rsid w:val="00B26392"/>
    <w:rsid w:val="00B26685"/>
    <w:rsid w:val="00B267DE"/>
    <w:rsid w:val="00B26852"/>
    <w:rsid w:val="00B26E34"/>
    <w:rsid w:val="00B276AB"/>
    <w:rsid w:val="00B2771F"/>
    <w:rsid w:val="00B27960"/>
    <w:rsid w:val="00B27CBB"/>
    <w:rsid w:val="00B30091"/>
    <w:rsid w:val="00B303E4"/>
    <w:rsid w:val="00B307DA"/>
    <w:rsid w:val="00B307F1"/>
    <w:rsid w:val="00B30969"/>
    <w:rsid w:val="00B3136F"/>
    <w:rsid w:val="00B31641"/>
    <w:rsid w:val="00B31D8C"/>
    <w:rsid w:val="00B321BE"/>
    <w:rsid w:val="00B32840"/>
    <w:rsid w:val="00B32C05"/>
    <w:rsid w:val="00B33048"/>
    <w:rsid w:val="00B3355D"/>
    <w:rsid w:val="00B33A4F"/>
    <w:rsid w:val="00B33B20"/>
    <w:rsid w:val="00B33D76"/>
    <w:rsid w:val="00B3403E"/>
    <w:rsid w:val="00B3407B"/>
    <w:rsid w:val="00B3434F"/>
    <w:rsid w:val="00B34474"/>
    <w:rsid w:val="00B34E6D"/>
    <w:rsid w:val="00B366B7"/>
    <w:rsid w:val="00B36CF6"/>
    <w:rsid w:val="00B36FA2"/>
    <w:rsid w:val="00B37033"/>
    <w:rsid w:val="00B370AF"/>
    <w:rsid w:val="00B37361"/>
    <w:rsid w:val="00B3739B"/>
    <w:rsid w:val="00B376E1"/>
    <w:rsid w:val="00B37EEC"/>
    <w:rsid w:val="00B37F11"/>
    <w:rsid w:val="00B406A5"/>
    <w:rsid w:val="00B41447"/>
    <w:rsid w:val="00B41E89"/>
    <w:rsid w:val="00B423BF"/>
    <w:rsid w:val="00B427D7"/>
    <w:rsid w:val="00B42925"/>
    <w:rsid w:val="00B4295E"/>
    <w:rsid w:val="00B42AE8"/>
    <w:rsid w:val="00B42EC8"/>
    <w:rsid w:val="00B42EE4"/>
    <w:rsid w:val="00B43686"/>
    <w:rsid w:val="00B43725"/>
    <w:rsid w:val="00B446B4"/>
    <w:rsid w:val="00B44837"/>
    <w:rsid w:val="00B44E42"/>
    <w:rsid w:val="00B44FDA"/>
    <w:rsid w:val="00B4511E"/>
    <w:rsid w:val="00B4533D"/>
    <w:rsid w:val="00B45345"/>
    <w:rsid w:val="00B45467"/>
    <w:rsid w:val="00B4583A"/>
    <w:rsid w:val="00B45EA9"/>
    <w:rsid w:val="00B463C9"/>
    <w:rsid w:val="00B46FE4"/>
    <w:rsid w:val="00B478E7"/>
    <w:rsid w:val="00B47A9D"/>
    <w:rsid w:val="00B47D1B"/>
    <w:rsid w:val="00B50E16"/>
    <w:rsid w:val="00B51333"/>
    <w:rsid w:val="00B51369"/>
    <w:rsid w:val="00B51405"/>
    <w:rsid w:val="00B5169D"/>
    <w:rsid w:val="00B516F6"/>
    <w:rsid w:val="00B51756"/>
    <w:rsid w:val="00B51C69"/>
    <w:rsid w:val="00B52407"/>
    <w:rsid w:val="00B52581"/>
    <w:rsid w:val="00B52A6F"/>
    <w:rsid w:val="00B52AFB"/>
    <w:rsid w:val="00B52DB5"/>
    <w:rsid w:val="00B54570"/>
    <w:rsid w:val="00B55651"/>
    <w:rsid w:val="00B55777"/>
    <w:rsid w:val="00B55B30"/>
    <w:rsid w:val="00B55CD9"/>
    <w:rsid w:val="00B5638D"/>
    <w:rsid w:val="00B56E58"/>
    <w:rsid w:val="00B60775"/>
    <w:rsid w:val="00B60798"/>
    <w:rsid w:val="00B60ECA"/>
    <w:rsid w:val="00B6101A"/>
    <w:rsid w:val="00B61059"/>
    <w:rsid w:val="00B6154D"/>
    <w:rsid w:val="00B61825"/>
    <w:rsid w:val="00B620D3"/>
    <w:rsid w:val="00B621DB"/>
    <w:rsid w:val="00B6273D"/>
    <w:rsid w:val="00B628C0"/>
    <w:rsid w:val="00B63690"/>
    <w:rsid w:val="00B63A98"/>
    <w:rsid w:val="00B63C5D"/>
    <w:rsid w:val="00B63F5A"/>
    <w:rsid w:val="00B64127"/>
    <w:rsid w:val="00B646D9"/>
    <w:rsid w:val="00B64794"/>
    <w:rsid w:val="00B64797"/>
    <w:rsid w:val="00B64C61"/>
    <w:rsid w:val="00B654ED"/>
    <w:rsid w:val="00B6557D"/>
    <w:rsid w:val="00B65736"/>
    <w:rsid w:val="00B65BB3"/>
    <w:rsid w:val="00B65E47"/>
    <w:rsid w:val="00B668F6"/>
    <w:rsid w:val="00B66AFF"/>
    <w:rsid w:val="00B67295"/>
    <w:rsid w:val="00B675E1"/>
    <w:rsid w:val="00B67600"/>
    <w:rsid w:val="00B67BA6"/>
    <w:rsid w:val="00B70082"/>
    <w:rsid w:val="00B717C4"/>
    <w:rsid w:val="00B71897"/>
    <w:rsid w:val="00B71D86"/>
    <w:rsid w:val="00B7221F"/>
    <w:rsid w:val="00B724A3"/>
    <w:rsid w:val="00B725B1"/>
    <w:rsid w:val="00B725C3"/>
    <w:rsid w:val="00B727B5"/>
    <w:rsid w:val="00B72A41"/>
    <w:rsid w:val="00B72CFC"/>
    <w:rsid w:val="00B72ECA"/>
    <w:rsid w:val="00B7388C"/>
    <w:rsid w:val="00B73D68"/>
    <w:rsid w:val="00B7408F"/>
    <w:rsid w:val="00B743BC"/>
    <w:rsid w:val="00B74731"/>
    <w:rsid w:val="00B74BAE"/>
    <w:rsid w:val="00B74C14"/>
    <w:rsid w:val="00B75246"/>
    <w:rsid w:val="00B758C1"/>
    <w:rsid w:val="00B75DB6"/>
    <w:rsid w:val="00B76377"/>
    <w:rsid w:val="00B76707"/>
    <w:rsid w:val="00B76E6B"/>
    <w:rsid w:val="00B76FD1"/>
    <w:rsid w:val="00B775FA"/>
    <w:rsid w:val="00B776F5"/>
    <w:rsid w:val="00B80236"/>
    <w:rsid w:val="00B8060C"/>
    <w:rsid w:val="00B81702"/>
    <w:rsid w:val="00B817B2"/>
    <w:rsid w:val="00B81924"/>
    <w:rsid w:val="00B81BFF"/>
    <w:rsid w:val="00B82AA8"/>
    <w:rsid w:val="00B82C4C"/>
    <w:rsid w:val="00B82F72"/>
    <w:rsid w:val="00B83638"/>
    <w:rsid w:val="00B83C73"/>
    <w:rsid w:val="00B83E36"/>
    <w:rsid w:val="00B845B2"/>
    <w:rsid w:val="00B845FF"/>
    <w:rsid w:val="00B846D7"/>
    <w:rsid w:val="00B8486C"/>
    <w:rsid w:val="00B84BF6"/>
    <w:rsid w:val="00B8506A"/>
    <w:rsid w:val="00B850D9"/>
    <w:rsid w:val="00B8530C"/>
    <w:rsid w:val="00B85375"/>
    <w:rsid w:val="00B855A5"/>
    <w:rsid w:val="00B85F44"/>
    <w:rsid w:val="00B86592"/>
    <w:rsid w:val="00B86F70"/>
    <w:rsid w:val="00B90450"/>
    <w:rsid w:val="00B904FB"/>
    <w:rsid w:val="00B905D3"/>
    <w:rsid w:val="00B90641"/>
    <w:rsid w:val="00B90F19"/>
    <w:rsid w:val="00B90F79"/>
    <w:rsid w:val="00B911BB"/>
    <w:rsid w:val="00B91245"/>
    <w:rsid w:val="00B914F3"/>
    <w:rsid w:val="00B918D2"/>
    <w:rsid w:val="00B91E7B"/>
    <w:rsid w:val="00B92042"/>
    <w:rsid w:val="00B9207D"/>
    <w:rsid w:val="00B92222"/>
    <w:rsid w:val="00B926B0"/>
    <w:rsid w:val="00B928B6"/>
    <w:rsid w:val="00B92C27"/>
    <w:rsid w:val="00B92DC4"/>
    <w:rsid w:val="00B933CC"/>
    <w:rsid w:val="00B933FF"/>
    <w:rsid w:val="00B93631"/>
    <w:rsid w:val="00B93D84"/>
    <w:rsid w:val="00B942CA"/>
    <w:rsid w:val="00B94871"/>
    <w:rsid w:val="00B949F5"/>
    <w:rsid w:val="00B94ACC"/>
    <w:rsid w:val="00B94D41"/>
    <w:rsid w:val="00B94F5B"/>
    <w:rsid w:val="00B94FB4"/>
    <w:rsid w:val="00B9529E"/>
    <w:rsid w:val="00B956F2"/>
    <w:rsid w:val="00B95C4E"/>
    <w:rsid w:val="00B95D35"/>
    <w:rsid w:val="00B96269"/>
    <w:rsid w:val="00B964A6"/>
    <w:rsid w:val="00B96604"/>
    <w:rsid w:val="00B968D6"/>
    <w:rsid w:val="00B96B77"/>
    <w:rsid w:val="00B96E32"/>
    <w:rsid w:val="00B97B15"/>
    <w:rsid w:val="00B97E43"/>
    <w:rsid w:val="00BA0343"/>
    <w:rsid w:val="00BA04C6"/>
    <w:rsid w:val="00BA07C0"/>
    <w:rsid w:val="00BA18AF"/>
    <w:rsid w:val="00BA1A56"/>
    <w:rsid w:val="00BA1B01"/>
    <w:rsid w:val="00BA1CF9"/>
    <w:rsid w:val="00BA210A"/>
    <w:rsid w:val="00BA2235"/>
    <w:rsid w:val="00BA24D9"/>
    <w:rsid w:val="00BA289B"/>
    <w:rsid w:val="00BA2903"/>
    <w:rsid w:val="00BA2AA4"/>
    <w:rsid w:val="00BA2D9D"/>
    <w:rsid w:val="00BA2E41"/>
    <w:rsid w:val="00BA3789"/>
    <w:rsid w:val="00BA37B5"/>
    <w:rsid w:val="00BA3C89"/>
    <w:rsid w:val="00BA4C09"/>
    <w:rsid w:val="00BA4C11"/>
    <w:rsid w:val="00BA4F6A"/>
    <w:rsid w:val="00BA5A7B"/>
    <w:rsid w:val="00BA5CBF"/>
    <w:rsid w:val="00BA5D1D"/>
    <w:rsid w:val="00BA5E52"/>
    <w:rsid w:val="00BA66E3"/>
    <w:rsid w:val="00BA6759"/>
    <w:rsid w:val="00BA67F2"/>
    <w:rsid w:val="00BA69AF"/>
    <w:rsid w:val="00BA728F"/>
    <w:rsid w:val="00BA73A2"/>
    <w:rsid w:val="00BA78C1"/>
    <w:rsid w:val="00BA79EE"/>
    <w:rsid w:val="00BA7C76"/>
    <w:rsid w:val="00BA7E0D"/>
    <w:rsid w:val="00BB056A"/>
    <w:rsid w:val="00BB0CCA"/>
    <w:rsid w:val="00BB0EA8"/>
    <w:rsid w:val="00BB1160"/>
    <w:rsid w:val="00BB16F0"/>
    <w:rsid w:val="00BB1A48"/>
    <w:rsid w:val="00BB1F15"/>
    <w:rsid w:val="00BB1F3B"/>
    <w:rsid w:val="00BB1F45"/>
    <w:rsid w:val="00BB2128"/>
    <w:rsid w:val="00BB27B1"/>
    <w:rsid w:val="00BB3D8B"/>
    <w:rsid w:val="00BB41CE"/>
    <w:rsid w:val="00BB44FD"/>
    <w:rsid w:val="00BB48CB"/>
    <w:rsid w:val="00BB4B17"/>
    <w:rsid w:val="00BB5663"/>
    <w:rsid w:val="00BB57AA"/>
    <w:rsid w:val="00BB66D1"/>
    <w:rsid w:val="00BB75F5"/>
    <w:rsid w:val="00BB79D1"/>
    <w:rsid w:val="00BB7CFB"/>
    <w:rsid w:val="00BC0294"/>
    <w:rsid w:val="00BC0542"/>
    <w:rsid w:val="00BC0701"/>
    <w:rsid w:val="00BC0740"/>
    <w:rsid w:val="00BC149D"/>
    <w:rsid w:val="00BC1B22"/>
    <w:rsid w:val="00BC20C3"/>
    <w:rsid w:val="00BC2295"/>
    <w:rsid w:val="00BC289F"/>
    <w:rsid w:val="00BC2E24"/>
    <w:rsid w:val="00BC33C9"/>
    <w:rsid w:val="00BC3853"/>
    <w:rsid w:val="00BC3ADD"/>
    <w:rsid w:val="00BC3DB1"/>
    <w:rsid w:val="00BC40D4"/>
    <w:rsid w:val="00BC4842"/>
    <w:rsid w:val="00BC4AA6"/>
    <w:rsid w:val="00BC4F32"/>
    <w:rsid w:val="00BC650F"/>
    <w:rsid w:val="00BC66D3"/>
    <w:rsid w:val="00BC6C7C"/>
    <w:rsid w:val="00BC71EB"/>
    <w:rsid w:val="00BC7276"/>
    <w:rsid w:val="00BC799E"/>
    <w:rsid w:val="00BC7B42"/>
    <w:rsid w:val="00BC7E9D"/>
    <w:rsid w:val="00BD08E7"/>
    <w:rsid w:val="00BD0EC3"/>
    <w:rsid w:val="00BD1277"/>
    <w:rsid w:val="00BD19DA"/>
    <w:rsid w:val="00BD1FD4"/>
    <w:rsid w:val="00BD2176"/>
    <w:rsid w:val="00BD24CA"/>
    <w:rsid w:val="00BD27A8"/>
    <w:rsid w:val="00BD2D28"/>
    <w:rsid w:val="00BD2F7D"/>
    <w:rsid w:val="00BD329C"/>
    <w:rsid w:val="00BD3302"/>
    <w:rsid w:val="00BD3B33"/>
    <w:rsid w:val="00BD4513"/>
    <w:rsid w:val="00BD461C"/>
    <w:rsid w:val="00BD47BB"/>
    <w:rsid w:val="00BD4A63"/>
    <w:rsid w:val="00BD4C5B"/>
    <w:rsid w:val="00BD5516"/>
    <w:rsid w:val="00BD5885"/>
    <w:rsid w:val="00BD5DE7"/>
    <w:rsid w:val="00BD62B3"/>
    <w:rsid w:val="00BD6745"/>
    <w:rsid w:val="00BD6AC4"/>
    <w:rsid w:val="00BD6EA7"/>
    <w:rsid w:val="00BD7002"/>
    <w:rsid w:val="00BD7170"/>
    <w:rsid w:val="00BD7298"/>
    <w:rsid w:val="00BD7362"/>
    <w:rsid w:val="00BD771E"/>
    <w:rsid w:val="00BE0A78"/>
    <w:rsid w:val="00BE0FF6"/>
    <w:rsid w:val="00BE1308"/>
    <w:rsid w:val="00BE16D0"/>
    <w:rsid w:val="00BE17D1"/>
    <w:rsid w:val="00BE2778"/>
    <w:rsid w:val="00BE2802"/>
    <w:rsid w:val="00BE33DD"/>
    <w:rsid w:val="00BE36DB"/>
    <w:rsid w:val="00BE3B58"/>
    <w:rsid w:val="00BE3DB4"/>
    <w:rsid w:val="00BE3F22"/>
    <w:rsid w:val="00BE3FFB"/>
    <w:rsid w:val="00BE4A6F"/>
    <w:rsid w:val="00BE51B6"/>
    <w:rsid w:val="00BE530E"/>
    <w:rsid w:val="00BE55E7"/>
    <w:rsid w:val="00BE5B18"/>
    <w:rsid w:val="00BE681A"/>
    <w:rsid w:val="00BE76C0"/>
    <w:rsid w:val="00BE7BF6"/>
    <w:rsid w:val="00BF0196"/>
    <w:rsid w:val="00BF0ABC"/>
    <w:rsid w:val="00BF1045"/>
    <w:rsid w:val="00BF1197"/>
    <w:rsid w:val="00BF199E"/>
    <w:rsid w:val="00BF1A04"/>
    <w:rsid w:val="00BF1C59"/>
    <w:rsid w:val="00BF1FCB"/>
    <w:rsid w:val="00BF281D"/>
    <w:rsid w:val="00BF30F3"/>
    <w:rsid w:val="00BF3DC5"/>
    <w:rsid w:val="00BF415E"/>
    <w:rsid w:val="00BF4A03"/>
    <w:rsid w:val="00BF4A43"/>
    <w:rsid w:val="00BF6189"/>
    <w:rsid w:val="00BF6510"/>
    <w:rsid w:val="00BF697F"/>
    <w:rsid w:val="00BF69C3"/>
    <w:rsid w:val="00BF6AAA"/>
    <w:rsid w:val="00BF6B61"/>
    <w:rsid w:val="00BF6CDE"/>
    <w:rsid w:val="00BF6D88"/>
    <w:rsid w:val="00BF6DCD"/>
    <w:rsid w:val="00BF7273"/>
    <w:rsid w:val="00BF749A"/>
    <w:rsid w:val="00BF7856"/>
    <w:rsid w:val="00C00286"/>
    <w:rsid w:val="00C0092E"/>
    <w:rsid w:val="00C00A48"/>
    <w:rsid w:val="00C00C0C"/>
    <w:rsid w:val="00C00EA9"/>
    <w:rsid w:val="00C01165"/>
    <w:rsid w:val="00C01685"/>
    <w:rsid w:val="00C019BE"/>
    <w:rsid w:val="00C01AF0"/>
    <w:rsid w:val="00C01E8E"/>
    <w:rsid w:val="00C028D4"/>
    <w:rsid w:val="00C02954"/>
    <w:rsid w:val="00C02A3F"/>
    <w:rsid w:val="00C02BFA"/>
    <w:rsid w:val="00C02E45"/>
    <w:rsid w:val="00C030CA"/>
    <w:rsid w:val="00C03222"/>
    <w:rsid w:val="00C039BC"/>
    <w:rsid w:val="00C03AF3"/>
    <w:rsid w:val="00C03F48"/>
    <w:rsid w:val="00C04024"/>
    <w:rsid w:val="00C04044"/>
    <w:rsid w:val="00C0483A"/>
    <w:rsid w:val="00C04A3D"/>
    <w:rsid w:val="00C04CD5"/>
    <w:rsid w:val="00C05595"/>
    <w:rsid w:val="00C057BA"/>
    <w:rsid w:val="00C057FA"/>
    <w:rsid w:val="00C0606B"/>
    <w:rsid w:val="00C064E7"/>
    <w:rsid w:val="00C065CD"/>
    <w:rsid w:val="00C06976"/>
    <w:rsid w:val="00C06F7F"/>
    <w:rsid w:val="00C072BB"/>
    <w:rsid w:val="00C07CD0"/>
    <w:rsid w:val="00C07EA6"/>
    <w:rsid w:val="00C10EC6"/>
    <w:rsid w:val="00C11108"/>
    <w:rsid w:val="00C116FB"/>
    <w:rsid w:val="00C11AA3"/>
    <w:rsid w:val="00C11AD8"/>
    <w:rsid w:val="00C11B0B"/>
    <w:rsid w:val="00C12390"/>
    <w:rsid w:val="00C126AF"/>
    <w:rsid w:val="00C12BBA"/>
    <w:rsid w:val="00C12DD2"/>
    <w:rsid w:val="00C1318E"/>
    <w:rsid w:val="00C13860"/>
    <w:rsid w:val="00C147D4"/>
    <w:rsid w:val="00C149B9"/>
    <w:rsid w:val="00C14FF0"/>
    <w:rsid w:val="00C159C0"/>
    <w:rsid w:val="00C15C25"/>
    <w:rsid w:val="00C15EA4"/>
    <w:rsid w:val="00C1601E"/>
    <w:rsid w:val="00C16CD0"/>
    <w:rsid w:val="00C17160"/>
    <w:rsid w:val="00C1738A"/>
    <w:rsid w:val="00C173C5"/>
    <w:rsid w:val="00C17F1A"/>
    <w:rsid w:val="00C17F8A"/>
    <w:rsid w:val="00C20144"/>
    <w:rsid w:val="00C20B69"/>
    <w:rsid w:val="00C217BA"/>
    <w:rsid w:val="00C23BAC"/>
    <w:rsid w:val="00C24382"/>
    <w:rsid w:val="00C2458C"/>
    <w:rsid w:val="00C2469F"/>
    <w:rsid w:val="00C24AB6"/>
    <w:rsid w:val="00C24C6C"/>
    <w:rsid w:val="00C24D6E"/>
    <w:rsid w:val="00C2521F"/>
    <w:rsid w:val="00C255A9"/>
    <w:rsid w:val="00C2583C"/>
    <w:rsid w:val="00C25A3D"/>
    <w:rsid w:val="00C25B41"/>
    <w:rsid w:val="00C25C79"/>
    <w:rsid w:val="00C26013"/>
    <w:rsid w:val="00C26523"/>
    <w:rsid w:val="00C269BB"/>
    <w:rsid w:val="00C26A6B"/>
    <w:rsid w:val="00C26CB0"/>
    <w:rsid w:val="00C26EB0"/>
    <w:rsid w:val="00C272B5"/>
    <w:rsid w:val="00C27414"/>
    <w:rsid w:val="00C27428"/>
    <w:rsid w:val="00C27969"/>
    <w:rsid w:val="00C27A3B"/>
    <w:rsid w:val="00C27BCE"/>
    <w:rsid w:val="00C27D41"/>
    <w:rsid w:val="00C27F6A"/>
    <w:rsid w:val="00C3003F"/>
    <w:rsid w:val="00C30250"/>
    <w:rsid w:val="00C31154"/>
    <w:rsid w:val="00C317D5"/>
    <w:rsid w:val="00C31C1D"/>
    <w:rsid w:val="00C3204B"/>
    <w:rsid w:val="00C321E8"/>
    <w:rsid w:val="00C32240"/>
    <w:rsid w:val="00C324BC"/>
    <w:rsid w:val="00C32970"/>
    <w:rsid w:val="00C33B20"/>
    <w:rsid w:val="00C33F89"/>
    <w:rsid w:val="00C342F0"/>
    <w:rsid w:val="00C344A8"/>
    <w:rsid w:val="00C349EB"/>
    <w:rsid w:val="00C35CE7"/>
    <w:rsid w:val="00C35E15"/>
    <w:rsid w:val="00C36A55"/>
    <w:rsid w:val="00C36D52"/>
    <w:rsid w:val="00C3785E"/>
    <w:rsid w:val="00C37B0E"/>
    <w:rsid w:val="00C37BA1"/>
    <w:rsid w:val="00C4002F"/>
    <w:rsid w:val="00C400D9"/>
    <w:rsid w:val="00C40292"/>
    <w:rsid w:val="00C40334"/>
    <w:rsid w:val="00C40388"/>
    <w:rsid w:val="00C4078B"/>
    <w:rsid w:val="00C40D7C"/>
    <w:rsid w:val="00C40DBA"/>
    <w:rsid w:val="00C414C9"/>
    <w:rsid w:val="00C416AD"/>
    <w:rsid w:val="00C418A6"/>
    <w:rsid w:val="00C418FB"/>
    <w:rsid w:val="00C41ABB"/>
    <w:rsid w:val="00C423D1"/>
    <w:rsid w:val="00C426F9"/>
    <w:rsid w:val="00C4297A"/>
    <w:rsid w:val="00C43865"/>
    <w:rsid w:val="00C43D24"/>
    <w:rsid w:val="00C44331"/>
    <w:rsid w:val="00C4452D"/>
    <w:rsid w:val="00C44D78"/>
    <w:rsid w:val="00C44D85"/>
    <w:rsid w:val="00C45263"/>
    <w:rsid w:val="00C45F05"/>
    <w:rsid w:val="00C464BD"/>
    <w:rsid w:val="00C473C4"/>
    <w:rsid w:val="00C5009E"/>
    <w:rsid w:val="00C501C9"/>
    <w:rsid w:val="00C50372"/>
    <w:rsid w:val="00C50859"/>
    <w:rsid w:val="00C5087A"/>
    <w:rsid w:val="00C5092F"/>
    <w:rsid w:val="00C509A3"/>
    <w:rsid w:val="00C50BAD"/>
    <w:rsid w:val="00C50EA8"/>
    <w:rsid w:val="00C50F72"/>
    <w:rsid w:val="00C51116"/>
    <w:rsid w:val="00C51FE0"/>
    <w:rsid w:val="00C52298"/>
    <w:rsid w:val="00C5309B"/>
    <w:rsid w:val="00C532BB"/>
    <w:rsid w:val="00C5365C"/>
    <w:rsid w:val="00C542CA"/>
    <w:rsid w:val="00C54426"/>
    <w:rsid w:val="00C54444"/>
    <w:rsid w:val="00C545F1"/>
    <w:rsid w:val="00C54B7C"/>
    <w:rsid w:val="00C54BD0"/>
    <w:rsid w:val="00C54E63"/>
    <w:rsid w:val="00C55008"/>
    <w:rsid w:val="00C5562C"/>
    <w:rsid w:val="00C55936"/>
    <w:rsid w:val="00C55A59"/>
    <w:rsid w:val="00C55D39"/>
    <w:rsid w:val="00C56406"/>
    <w:rsid w:val="00C56994"/>
    <w:rsid w:val="00C56F96"/>
    <w:rsid w:val="00C573B9"/>
    <w:rsid w:val="00C57DC1"/>
    <w:rsid w:val="00C57EA5"/>
    <w:rsid w:val="00C603CB"/>
    <w:rsid w:val="00C6086A"/>
    <w:rsid w:val="00C60AA9"/>
    <w:rsid w:val="00C60B44"/>
    <w:rsid w:val="00C60DEF"/>
    <w:rsid w:val="00C6171F"/>
    <w:rsid w:val="00C618E2"/>
    <w:rsid w:val="00C627E9"/>
    <w:rsid w:val="00C62E8A"/>
    <w:rsid w:val="00C63433"/>
    <w:rsid w:val="00C63DC2"/>
    <w:rsid w:val="00C643DF"/>
    <w:rsid w:val="00C64CFA"/>
    <w:rsid w:val="00C64D90"/>
    <w:rsid w:val="00C6554C"/>
    <w:rsid w:val="00C65741"/>
    <w:rsid w:val="00C65C52"/>
    <w:rsid w:val="00C65C78"/>
    <w:rsid w:val="00C65D9F"/>
    <w:rsid w:val="00C65DD7"/>
    <w:rsid w:val="00C65FE1"/>
    <w:rsid w:val="00C66050"/>
    <w:rsid w:val="00C6612A"/>
    <w:rsid w:val="00C662B1"/>
    <w:rsid w:val="00C664FB"/>
    <w:rsid w:val="00C66DAE"/>
    <w:rsid w:val="00C676C5"/>
    <w:rsid w:val="00C67BD2"/>
    <w:rsid w:val="00C70718"/>
    <w:rsid w:val="00C707DB"/>
    <w:rsid w:val="00C70F6A"/>
    <w:rsid w:val="00C713EE"/>
    <w:rsid w:val="00C71451"/>
    <w:rsid w:val="00C71465"/>
    <w:rsid w:val="00C71688"/>
    <w:rsid w:val="00C71A5E"/>
    <w:rsid w:val="00C72776"/>
    <w:rsid w:val="00C73100"/>
    <w:rsid w:val="00C7343E"/>
    <w:rsid w:val="00C74201"/>
    <w:rsid w:val="00C74474"/>
    <w:rsid w:val="00C744BC"/>
    <w:rsid w:val="00C74A3F"/>
    <w:rsid w:val="00C74D97"/>
    <w:rsid w:val="00C7554E"/>
    <w:rsid w:val="00C755CD"/>
    <w:rsid w:val="00C75959"/>
    <w:rsid w:val="00C759D7"/>
    <w:rsid w:val="00C75D78"/>
    <w:rsid w:val="00C768A8"/>
    <w:rsid w:val="00C76BB4"/>
    <w:rsid w:val="00C774F8"/>
    <w:rsid w:val="00C80267"/>
    <w:rsid w:val="00C80503"/>
    <w:rsid w:val="00C805B5"/>
    <w:rsid w:val="00C8072E"/>
    <w:rsid w:val="00C80758"/>
    <w:rsid w:val="00C80762"/>
    <w:rsid w:val="00C808A1"/>
    <w:rsid w:val="00C8091A"/>
    <w:rsid w:val="00C81281"/>
    <w:rsid w:val="00C81710"/>
    <w:rsid w:val="00C8190F"/>
    <w:rsid w:val="00C81BD0"/>
    <w:rsid w:val="00C82090"/>
    <w:rsid w:val="00C825BD"/>
    <w:rsid w:val="00C82A05"/>
    <w:rsid w:val="00C82EE0"/>
    <w:rsid w:val="00C83667"/>
    <w:rsid w:val="00C839A8"/>
    <w:rsid w:val="00C842E5"/>
    <w:rsid w:val="00C84580"/>
    <w:rsid w:val="00C84B00"/>
    <w:rsid w:val="00C85F3E"/>
    <w:rsid w:val="00C86080"/>
    <w:rsid w:val="00C8648B"/>
    <w:rsid w:val="00C86800"/>
    <w:rsid w:val="00C86811"/>
    <w:rsid w:val="00C86B55"/>
    <w:rsid w:val="00C86B63"/>
    <w:rsid w:val="00C901C7"/>
    <w:rsid w:val="00C9064F"/>
    <w:rsid w:val="00C90BA4"/>
    <w:rsid w:val="00C90E03"/>
    <w:rsid w:val="00C90F94"/>
    <w:rsid w:val="00C9182E"/>
    <w:rsid w:val="00C918D0"/>
    <w:rsid w:val="00C91B29"/>
    <w:rsid w:val="00C91D1C"/>
    <w:rsid w:val="00C91D58"/>
    <w:rsid w:val="00C91EBB"/>
    <w:rsid w:val="00C928F7"/>
    <w:rsid w:val="00C92D28"/>
    <w:rsid w:val="00C934CE"/>
    <w:rsid w:val="00C947E7"/>
    <w:rsid w:val="00C95457"/>
    <w:rsid w:val="00C95589"/>
    <w:rsid w:val="00C95B3C"/>
    <w:rsid w:val="00C95B5B"/>
    <w:rsid w:val="00C96655"/>
    <w:rsid w:val="00C973BB"/>
    <w:rsid w:val="00C975C9"/>
    <w:rsid w:val="00C97840"/>
    <w:rsid w:val="00C978EF"/>
    <w:rsid w:val="00C97AA7"/>
    <w:rsid w:val="00CA0018"/>
    <w:rsid w:val="00CA0B19"/>
    <w:rsid w:val="00CA0DDD"/>
    <w:rsid w:val="00CA1079"/>
    <w:rsid w:val="00CA1A23"/>
    <w:rsid w:val="00CA1AC7"/>
    <w:rsid w:val="00CA23B3"/>
    <w:rsid w:val="00CA268A"/>
    <w:rsid w:val="00CA3425"/>
    <w:rsid w:val="00CA3F35"/>
    <w:rsid w:val="00CA4664"/>
    <w:rsid w:val="00CA4722"/>
    <w:rsid w:val="00CA4CA7"/>
    <w:rsid w:val="00CA5094"/>
    <w:rsid w:val="00CA5DC9"/>
    <w:rsid w:val="00CA5F63"/>
    <w:rsid w:val="00CA62CD"/>
    <w:rsid w:val="00CA6588"/>
    <w:rsid w:val="00CA6A53"/>
    <w:rsid w:val="00CA6E94"/>
    <w:rsid w:val="00CA7486"/>
    <w:rsid w:val="00CA7508"/>
    <w:rsid w:val="00CA7640"/>
    <w:rsid w:val="00CA76B3"/>
    <w:rsid w:val="00CA7CDA"/>
    <w:rsid w:val="00CA7E11"/>
    <w:rsid w:val="00CB007F"/>
    <w:rsid w:val="00CB01B6"/>
    <w:rsid w:val="00CB02E8"/>
    <w:rsid w:val="00CB0502"/>
    <w:rsid w:val="00CB069F"/>
    <w:rsid w:val="00CB1764"/>
    <w:rsid w:val="00CB19B2"/>
    <w:rsid w:val="00CB1AFD"/>
    <w:rsid w:val="00CB2832"/>
    <w:rsid w:val="00CB2842"/>
    <w:rsid w:val="00CB2EE2"/>
    <w:rsid w:val="00CB39D7"/>
    <w:rsid w:val="00CB3B0D"/>
    <w:rsid w:val="00CB3E45"/>
    <w:rsid w:val="00CB41E2"/>
    <w:rsid w:val="00CB454A"/>
    <w:rsid w:val="00CB5507"/>
    <w:rsid w:val="00CB5A70"/>
    <w:rsid w:val="00CB5D44"/>
    <w:rsid w:val="00CB5EAC"/>
    <w:rsid w:val="00CB6148"/>
    <w:rsid w:val="00CB6288"/>
    <w:rsid w:val="00CB6377"/>
    <w:rsid w:val="00CB6473"/>
    <w:rsid w:val="00CB683B"/>
    <w:rsid w:val="00CB6FDC"/>
    <w:rsid w:val="00CB7155"/>
    <w:rsid w:val="00CB7264"/>
    <w:rsid w:val="00CB7869"/>
    <w:rsid w:val="00CB7BDD"/>
    <w:rsid w:val="00CB7E99"/>
    <w:rsid w:val="00CB7F08"/>
    <w:rsid w:val="00CC058A"/>
    <w:rsid w:val="00CC09C5"/>
    <w:rsid w:val="00CC0C30"/>
    <w:rsid w:val="00CC0F3E"/>
    <w:rsid w:val="00CC13FB"/>
    <w:rsid w:val="00CC174F"/>
    <w:rsid w:val="00CC18F9"/>
    <w:rsid w:val="00CC1A66"/>
    <w:rsid w:val="00CC241F"/>
    <w:rsid w:val="00CC2434"/>
    <w:rsid w:val="00CC255C"/>
    <w:rsid w:val="00CC25C2"/>
    <w:rsid w:val="00CC272A"/>
    <w:rsid w:val="00CC2B0D"/>
    <w:rsid w:val="00CC2E3B"/>
    <w:rsid w:val="00CC37AF"/>
    <w:rsid w:val="00CC3C42"/>
    <w:rsid w:val="00CC4183"/>
    <w:rsid w:val="00CC4552"/>
    <w:rsid w:val="00CC457B"/>
    <w:rsid w:val="00CC47A7"/>
    <w:rsid w:val="00CC4EEE"/>
    <w:rsid w:val="00CC5012"/>
    <w:rsid w:val="00CC517A"/>
    <w:rsid w:val="00CC5256"/>
    <w:rsid w:val="00CC530E"/>
    <w:rsid w:val="00CC58F7"/>
    <w:rsid w:val="00CC592F"/>
    <w:rsid w:val="00CC5A05"/>
    <w:rsid w:val="00CC5A10"/>
    <w:rsid w:val="00CC5A6B"/>
    <w:rsid w:val="00CC60A1"/>
    <w:rsid w:val="00CC6557"/>
    <w:rsid w:val="00CC6801"/>
    <w:rsid w:val="00CC6B72"/>
    <w:rsid w:val="00CC77AF"/>
    <w:rsid w:val="00CC79B3"/>
    <w:rsid w:val="00CD0A76"/>
    <w:rsid w:val="00CD0C18"/>
    <w:rsid w:val="00CD1001"/>
    <w:rsid w:val="00CD114A"/>
    <w:rsid w:val="00CD15B8"/>
    <w:rsid w:val="00CD17B1"/>
    <w:rsid w:val="00CD191F"/>
    <w:rsid w:val="00CD1FA8"/>
    <w:rsid w:val="00CD240D"/>
    <w:rsid w:val="00CD260C"/>
    <w:rsid w:val="00CD2E15"/>
    <w:rsid w:val="00CD2EB6"/>
    <w:rsid w:val="00CD3744"/>
    <w:rsid w:val="00CD3960"/>
    <w:rsid w:val="00CD42EC"/>
    <w:rsid w:val="00CD432C"/>
    <w:rsid w:val="00CD456F"/>
    <w:rsid w:val="00CD4C5A"/>
    <w:rsid w:val="00CD4FFC"/>
    <w:rsid w:val="00CD5099"/>
    <w:rsid w:val="00CD5539"/>
    <w:rsid w:val="00CD5AFA"/>
    <w:rsid w:val="00CD5E3B"/>
    <w:rsid w:val="00CD604B"/>
    <w:rsid w:val="00CD6126"/>
    <w:rsid w:val="00CD6150"/>
    <w:rsid w:val="00CD6407"/>
    <w:rsid w:val="00CD6594"/>
    <w:rsid w:val="00CD718A"/>
    <w:rsid w:val="00CD723F"/>
    <w:rsid w:val="00CD7E04"/>
    <w:rsid w:val="00CD7EB2"/>
    <w:rsid w:val="00CE0EFB"/>
    <w:rsid w:val="00CE19D4"/>
    <w:rsid w:val="00CE1BF4"/>
    <w:rsid w:val="00CE1CB4"/>
    <w:rsid w:val="00CE24ED"/>
    <w:rsid w:val="00CE27E9"/>
    <w:rsid w:val="00CE31BE"/>
    <w:rsid w:val="00CE38C4"/>
    <w:rsid w:val="00CE3D42"/>
    <w:rsid w:val="00CE3ED0"/>
    <w:rsid w:val="00CE3F3C"/>
    <w:rsid w:val="00CE4136"/>
    <w:rsid w:val="00CE4806"/>
    <w:rsid w:val="00CE4B45"/>
    <w:rsid w:val="00CE52EF"/>
    <w:rsid w:val="00CE5590"/>
    <w:rsid w:val="00CE5D3D"/>
    <w:rsid w:val="00CE690D"/>
    <w:rsid w:val="00CE69FA"/>
    <w:rsid w:val="00CE6F59"/>
    <w:rsid w:val="00CE756E"/>
    <w:rsid w:val="00CE7ACB"/>
    <w:rsid w:val="00CF15AF"/>
    <w:rsid w:val="00CF1E31"/>
    <w:rsid w:val="00CF2556"/>
    <w:rsid w:val="00CF2C4B"/>
    <w:rsid w:val="00CF2E2E"/>
    <w:rsid w:val="00CF347D"/>
    <w:rsid w:val="00CF35EE"/>
    <w:rsid w:val="00CF3913"/>
    <w:rsid w:val="00CF3D69"/>
    <w:rsid w:val="00CF3EE0"/>
    <w:rsid w:val="00CF4594"/>
    <w:rsid w:val="00CF4A04"/>
    <w:rsid w:val="00CF4B5A"/>
    <w:rsid w:val="00CF5226"/>
    <w:rsid w:val="00CF52C3"/>
    <w:rsid w:val="00CF5343"/>
    <w:rsid w:val="00CF548E"/>
    <w:rsid w:val="00CF5638"/>
    <w:rsid w:val="00CF565C"/>
    <w:rsid w:val="00CF5E65"/>
    <w:rsid w:val="00CF5EE9"/>
    <w:rsid w:val="00CF65E5"/>
    <w:rsid w:val="00CF670E"/>
    <w:rsid w:val="00CF73E0"/>
    <w:rsid w:val="00CF7F56"/>
    <w:rsid w:val="00D00167"/>
    <w:rsid w:val="00D0066F"/>
    <w:rsid w:val="00D01826"/>
    <w:rsid w:val="00D01E95"/>
    <w:rsid w:val="00D022DA"/>
    <w:rsid w:val="00D02593"/>
    <w:rsid w:val="00D0298B"/>
    <w:rsid w:val="00D02DCD"/>
    <w:rsid w:val="00D02E2E"/>
    <w:rsid w:val="00D03430"/>
    <w:rsid w:val="00D03CC4"/>
    <w:rsid w:val="00D03E00"/>
    <w:rsid w:val="00D03E20"/>
    <w:rsid w:val="00D048DF"/>
    <w:rsid w:val="00D04960"/>
    <w:rsid w:val="00D04A9F"/>
    <w:rsid w:val="00D05838"/>
    <w:rsid w:val="00D05DA3"/>
    <w:rsid w:val="00D061B6"/>
    <w:rsid w:val="00D063B7"/>
    <w:rsid w:val="00D06904"/>
    <w:rsid w:val="00D06D09"/>
    <w:rsid w:val="00D0709A"/>
    <w:rsid w:val="00D073B0"/>
    <w:rsid w:val="00D07640"/>
    <w:rsid w:val="00D07B7E"/>
    <w:rsid w:val="00D100A8"/>
    <w:rsid w:val="00D10141"/>
    <w:rsid w:val="00D10778"/>
    <w:rsid w:val="00D1113A"/>
    <w:rsid w:val="00D1146C"/>
    <w:rsid w:val="00D11546"/>
    <w:rsid w:val="00D11910"/>
    <w:rsid w:val="00D11C08"/>
    <w:rsid w:val="00D11D73"/>
    <w:rsid w:val="00D11E84"/>
    <w:rsid w:val="00D124DF"/>
    <w:rsid w:val="00D129E4"/>
    <w:rsid w:val="00D12A4C"/>
    <w:rsid w:val="00D12E32"/>
    <w:rsid w:val="00D13DE5"/>
    <w:rsid w:val="00D142F2"/>
    <w:rsid w:val="00D1463C"/>
    <w:rsid w:val="00D146E4"/>
    <w:rsid w:val="00D14E88"/>
    <w:rsid w:val="00D14F18"/>
    <w:rsid w:val="00D1521D"/>
    <w:rsid w:val="00D15430"/>
    <w:rsid w:val="00D158ED"/>
    <w:rsid w:val="00D15D54"/>
    <w:rsid w:val="00D163FE"/>
    <w:rsid w:val="00D164E0"/>
    <w:rsid w:val="00D16818"/>
    <w:rsid w:val="00D16920"/>
    <w:rsid w:val="00D170AB"/>
    <w:rsid w:val="00D1728F"/>
    <w:rsid w:val="00D176A6"/>
    <w:rsid w:val="00D176F9"/>
    <w:rsid w:val="00D17B71"/>
    <w:rsid w:val="00D17B99"/>
    <w:rsid w:val="00D17EC8"/>
    <w:rsid w:val="00D20382"/>
    <w:rsid w:val="00D20991"/>
    <w:rsid w:val="00D20E71"/>
    <w:rsid w:val="00D21586"/>
    <w:rsid w:val="00D219FD"/>
    <w:rsid w:val="00D21B3E"/>
    <w:rsid w:val="00D21D6E"/>
    <w:rsid w:val="00D21FBF"/>
    <w:rsid w:val="00D22104"/>
    <w:rsid w:val="00D22699"/>
    <w:rsid w:val="00D22F62"/>
    <w:rsid w:val="00D22FB6"/>
    <w:rsid w:val="00D2320D"/>
    <w:rsid w:val="00D23568"/>
    <w:rsid w:val="00D23987"/>
    <w:rsid w:val="00D239B5"/>
    <w:rsid w:val="00D243AA"/>
    <w:rsid w:val="00D244A1"/>
    <w:rsid w:val="00D24B0D"/>
    <w:rsid w:val="00D24B5E"/>
    <w:rsid w:val="00D24E67"/>
    <w:rsid w:val="00D2526B"/>
    <w:rsid w:val="00D2621E"/>
    <w:rsid w:val="00D26731"/>
    <w:rsid w:val="00D269D3"/>
    <w:rsid w:val="00D26C75"/>
    <w:rsid w:val="00D26ED9"/>
    <w:rsid w:val="00D26EEE"/>
    <w:rsid w:val="00D272F4"/>
    <w:rsid w:val="00D27407"/>
    <w:rsid w:val="00D279E0"/>
    <w:rsid w:val="00D306B4"/>
    <w:rsid w:val="00D306D2"/>
    <w:rsid w:val="00D31073"/>
    <w:rsid w:val="00D314BA"/>
    <w:rsid w:val="00D31AE3"/>
    <w:rsid w:val="00D31C8B"/>
    <w:rsid w:val="00D31DB8"/>
    <w:rsid w:val="00D31DFF"/>
    <w:rsid w:val="00D32102"/>
    <w:rsid w:val="00D328E5"/>
    <w:rsid w:val="00D32E26"/>
    <w:rsid w:val="00D33503"/>
    <w:rsid w:val="00D33836"/>
    <w:rsid w:val="00D33DC7"/>
    <w:rsid w:val="00D3450B"/>
    <w:rsid w:val="00D34548"/>
    <w:rsid w:val="00D349EA"/>
    <w:rsid w:val="00D34ACD"/>
    <w:rsid w:val="00D34B2F"/>
    <w:rsid w:val="00D35B65"/>
    <w:rsid w:val="00D36204"/>
    <w:rsid w:val="00D363E1"/>
    <w:rsid w:val="00D3695F"/>
    <w:rsid w:val="00D372B4"/>
    <w:rsid w:val="00D37C9C"/>
    <w:rsid w:val="00D4029F"/>
    <w:rsid w:val="00D403FB"/>
    <w:rsid w:val="00D407DB"/>
    <w:rsid w:val="00D40ECF"/>
    <w:rsid w:val="00D41074"/>
    <w:rsid w:val="00D411CE"/>
    <w:rsid w:val="00D41280"/>
    <w:rsid w:val="00D41A47"/>
    <w:rsid w:val="00D41D3C"/>
    <w:rsid w:val="00D423B6"/>
    <w:rsid w:val="00D4269E"/>
    <w:rsid w:val="00D42842"/>
    <w:rsid w:val="00D42926"/>
    <w:rsid w:val="00D431C5"/>
    <w:rsid w:val="00D43666"/>
    <w:rsid w:val="00D43D9B"/>
    <w:rsid w:val="00D43DCC"/>
    <w:rsid w:val="00D4443A"/>
    <w:rsid w:val="00D44CFE"/>
    <w:rsid w:val="00D453FE"/>
    <w:rsid w:val="00D45CFF"/>
    <w:rsid w:val="00D46DD7"/>
    <w:rsid w:val="00D47725"/>
    <w:rsid w:val="00D47EBB"/>
    <w:rsid w:val="00D501F3"/>
    <w:rsid w:val="00D504CA"/>
    <w:rsid w:val="00D50662"/>
    <w:rsid w:val="00D5067E"/>
    <w:rsid w:val="00D50C5E"/>
    <w:rsid w:val="00D50CAA"/>
    <w:rsid w:val="00D51EA3"/>
    <w:rsid w:val="00D520D6"/>
    <w:rsid w:val="00D522E9"/>
    <w:rsid w:val="00D52604"/>
    <w:rsid w:val="00D52B97"/>
    <w:rsid w:val="00D53757"/>
    <w:rsid w:val="00D53E79"/>
    <w:rsid w:val="00D543E2"/>
    <w:rsid w:val="00D54465"/>
    <w:rsid w:val="00D54905"/>
    <w:rsid w:val="00D54FD6"/>
    <w:rsid w:val="00D54FE2"/>
    <w:rsid w:val="00D555D2"/>
    <w:rsid w:val="00D557A9"/>
    <w:rsid w:val="00D558FE"/>
    <w:rsid w:val="00D55AD1"/>
    <w:rsid w:val="00D55F1D"/>
    <w:rsid w:val="00D571BE"/>
    <w:rsid w:val="00D575F2"/>
    <w:rsid w:val="00D57779"/>
    <w:rsid w:val="00D578A1"/>
    <w:rsid w:val="00D57926"/>
    <w:rsid w:val="00D57DD4"/>
    <w:rsid w:val="00D57E94"/>
    <w:rsid w:val="00D60A8A"/>
    <w:rsid w:val="00D60F8B"/>
    <w:rsid w:val="00D610EB"/>
    <w:rsid w:val="00D611D1"/>
    <w:rsid w:val="00D61750"/>
    <w:rsid w:val="00D61989"/>
    <w:rsid w:val="00D61A61"/>
    <w:rsid w:val="00D623AB"/>
    <w:rsid w:val="00D6271A"/>
    <w:rsid w:val="00D62746"/>
    <w:rsid w:val="00D63742"/>
    <w:rsid w:val="00D63841"/>
    <w:rsid w:val="00D6461B"/>
    <w:rsid w:val="00D649ED"/>
    <w:rsid w:val="00D64B1B"/>
    <w:rsid w:val="00D64F62"/>
    <w:rsid w:val="00D65C5C"/>
    <w:rsid w:val="00D65E49"/>
    <w:rsid w:val="00D65E8E"/>
    <w:rsid w:val="00D65F4A"/>
    <w:rsid w:val="00D66BAB"/>
    <w:rsid w:val="00D66BB2"/>
    <w:rsid w:val="00D66F0C"/>
    <w:rsid w:val="00D66F3A"/>
    <w:rsid w:val="00D67367"/>
    <w:rsid w:val="00D678D0"/>
    <w:rsid w:val="00D67A3E"/>
    <w:rsid w:val="00D67ADC"/>
    <w:rsid w:val="00D7017B"/>
    <w:rsid w:val="00D704CF"/>
    <w:rsid w:val="00D706C0"/>
    <w:rsid w:val="00D70AE8"/>
    <w:rsid w:val="00D70C87"/>
    <w:rsid w:val="00D70EF7"/>
    <w:rsid w:val="00D711F2"/>
    <w:rsid w:val="00D71E62"/>
    <w:rsid w:val="00D726E5"/>
    <w:rsid w:val="00D72B09"/>
    <w:rsid w:val="00D731D1"/>
    <w:rsid w:val="00D733AB"/>
    <w:rsid w:val="00D738A0"/>
    <w:rsid w:val="00D739DB"/>
    <w:rsid w:val="00D73A11"/>
    <w:rsid w:val="00D73CC8"/>
    <w:rsid w:val="00D73F2D"/>
    <w:rsid w:val="00D74A7E"/>
    <w:rsid w:val="00D74CEE"/>
    <w:rsid w:val="00D74FA9"/>
    <w:rsid w:val="00D75040"/>
    <w:rsid w:val="00D750D0"/>
    <w:rsid w:val="00D75C30"/>
    <w:rsid w:val="00D75CFB"/>
    <w:rsid w:val="00D75E45"/>
    <w:rsid w:val="00D75FB3"/>
    <w:rsid w:val="00D772D3"/>
    <w:rsid w:val="00D8037E"/>
    <w:rsid w:val="00D8089E"/>
    <w:rsid w:val="00D80E84"/>
    <w:rsid w:val="00D80F45"/>
    <w:rsid w:val="00D81801"/>
    <w:rsid w:val="00D82392"/>
    <w:rsid w:val="00D829F3"/>
    <w:rsid w:val="00D82B9D"/>
    <w:rsid w:val="00D83AE9"/>
    <w:rsid w:val="00D83B48"/>
    <w:rsid w:val="00D83CD6"/>
    <w:rsid w:val="00D840D1"/>
    <w:rsid w:val="00D84742"/>
    <w:rsid w:val="00D84C84"/>
    <w:rsid w:val="00D84DB8"/>
    <w:rsid w:val="00D84EEE"/>
    <w:rsid w:val="00D857BE"/>
    <w:rsid w:val="00D85B38"/>
    <w:rsid w:val="00D85BEA"/>
    <w:rsid w:val="00D8665F"/>
    <w:rsid w:val="00D86873"/>
    <w:rsid w:val="00D86B3B"/>
    <w:rsid w:val="00D87734"/>
    <w:rsid w:val="00D879B1"/>
    <w:rsid w:val="00D87A2B"/>
    <w:rsid w:val="00D87F63"/>
    <w:rsid w:val="00D902CB"/>
    <w:rsid w:val="00D903B3"/>
    <w:rsid w:val="00D90789"/>
    <w:rsid w:val="00D90D9C"/>
    <w:rsid w:val="00D91316"/>
    <w:rsid w:val="00D917AD"/>
    <w:rsid w:val="00D91C40"/>
    <w:rsid w:val="00D920C8"/>
    <w:rsid w:val="00D920E6"/>
    <w:rsid w:val="00D921F6"/>
    <w:rsid w:val="00D92CF4"/>
    <w:rsid w:val="00D93179"/>
    <w:rsid w:val="00D93657"/>
    <w:rsid w:val="00D937ED"/>
    <w:rsid w:val="00D93DDB"/>
    <w:rsid w:val="00D946C2"/>
    <w:rsid w:val="00D94724"/>
    <w:rsid w:val="00D948E8"/>
    <w:rsid w:val="00D94A65"/>
    <w:rsid w:val="00D94C8F"/>
    <w:rsid w:val="00D95229"/>
    <w:rsid w:val="00D95492"/>
    <w:rsid w:val="00D958FA"/>
    <w:rsid w:val="00D96227"/>
    <w:rsid w:val="00D96329"/>
    <w:rsid w:val="00D963F2"/>
    <w:rsid w:val="00D96548"/>
    <w:rsid w:val="00D96607"/>
    <w:rsid w:val="00D966A9"/>
    <w:rsid w:val="00D97727"/>
    <w:rsid w:val="00D97CFC"/>
    <w:rsid w:val="00DA02C4"/>
    <w:rsid w:val="00DA094F"/>
    <w:rsid w:val="00DA0C69"/>
    <w:rsid w:val="00DA0DA4"/>
    <w:rsid w:val="00DA1263"/>
    <w:rsid w:val="00DA15AF"/>
    <w:rsid w:val="00DA16A1"/>
    <w:rsid w:val="00DA18E7"/>
    <w:rsid w:val="00DA1A31"/>
    <w:rsid w:val="00DA1B67"/>
    <w:rsid w:val="00DA1BBD"/>
    <w:rsid w:val="00DA1CB4"/>
    <w:rsid w:val="00DA2899"/>
    <w:rsid w:val="00DA28DA"/>
    <w:rsid w:val="00DA2C0F"/>
    <w:rsid w:val="00DA2F9C"/>
    <w:rsid w:val="00DA3306"/>
    <w:rsid w:val="00DA343F"/>
    <w:rsid w:val="00DA3491"/>
    <w:rsid w:val="00DA355B"/>
    <w:rsid w:val="00DA3719"/>
    <w:rsid w:val="00DA3834"/>
    <w:rsid w:val="00DA4045"/>
    <w:rsid w:val="00DA40C2"/>
    <w:rsid w:val="00DA4A72"/>
    <w:rsid w:val="00DA4B7D"/>
    <w:rsid w:val="00DA4C0B"/>
    <w:rsid w:val="00DA4F45"/>
    <w:rsid w:val="00DA5495"/>
    <w:rsid w:val="00DA655B"/>
    <w:rsid w:val="00DA66A6"/>
    <w:rsid w:val="00DA66DA"/>
    <w:rsid w:val="00DA6923"/>
    <w:rsid w:val="00DA72C6"/>
    <w:rsid w:val="00DA76DA"/>
    <w:rsid w:val="00DA781C"/>
    <w:rsid w:val="00DA796D"/>
    <w:rsid w:val="00DA7B66"/>
    <w:rsid w:val="00DA7E52"/>
    <w:rsid w:val="00DB0209"/>
    <w:rsid w:val="00DB092B"/>
    <w:rsid w:val="00DB0C4C"/>
    <w:rsid w:val="00DB1821"/>
    <w:rsid w:val="00DB1CEC"/>
    <w:rsid w:val="00DB1D48"/>
    <w:rsid w:val="00DB1F26"/>
    <w:rsid w:val="00DB1FD1"/>
    <w:rsid w:val="00DB1FE4"/>
    <w:rsid w:val="00DB22EE"/>
    <w:rsid w:val="00DB2AD7"/>
    <w:rsid w:val="00DB2B04"/>
    <w:rsid w:val="00DB36FF"/>
    <w:rsid w:val="00DB37C2"/>
    <w:rsid w:val="00DB39D0"/>
    <w:rsid w:val="00DB3B28"/>
    <w:rsid w:val="00DB3DA3"/>
    <w:rsid w:val="00DB3E78"/>
    <w:rsid w:val="00DB3FBD"/>
    <w:rsid w:val="00DB4106"/>
    <w:rsid w:val="00DB428B"/>
    <w:rsid w:val="00DB473C"/>
    <w:rsid w:val="00DB4BB5"/>
    <w:rsid w:val="00DB549C"/>
    <w:rsid w:val="00DB5D2E"/>
    <w:rsid w:val="00DB61F6"/>
    <w:rsid w:val="00DB6791"/>
    <w:rsid w:val="00DB67C7"/>
    <w:rsid w:val="00DB6D57"/>
    <w:rsid w:val="00DB73C8"/>
    <w:rsid w:val="00DB74A8"/>
    <w:rsid w:val="00DC070E"/>
    <w:rsid w:val="00DC0CE6"/>
    <w:rsid w:val="00DC108C"/>
    <w:rsid w:val="00DC14ED"/>
    <w:rsid w:val="00DC2197"/>
    <w:rsid w:val="00DC21FB"/>
    <w:rsid w:val="00DC22AF"/>
    <w:rsid w:val="00DC230F"/>
    <w:rsid w:val="00DC24FA"/>
    <w:rsid w:val="00DC2D68"/>
    <w:rsid w:val="00DC3184"/>
    <w:rsid w:val="00DC36D5"/>
    <w:rsid w:val="00DC3BFE"/>
    <w:rsid w:val="00DC3E3A"/>
    <w:rsid w:val="00DC3F62"/>
    <w:rsid w:val="00DC4484"/>
    <w:rsid w:val="00DC46F1"/>
    <w:rsid w:val="00DC4745"/>
    <w:rsid w:val="00DC47A4"/>
    <w:rsid w:val="00DC4A59"/>
    <w:rsid w:val="00DC5815"/>
    <w:rsid w:val="00DC5A62"/>
    <w:rsid w:val="00DC5C51"/>
    <w:rsid w:val="00DC5DFB"/>
    <w:rsid w:val="00DC626F"/>
    <w:rsid w:val="00DC653C"/>
    <w:rsid w:val="00DC668E"/>
    <w:rsid w:val="00DC6E4A"/>
    <w:rsid w:val="00DC71CE"/>
    <w:rsid w:val="00DC772A"/>
    <w:rsid w:val="00DC786D"/>
    <w:rsid w:val="00DC79C3"/>
    <w:rsid w:val="00DC7CD2"/>
    <w:rsid w:val="00DC7CF4"/>
    <w:rsid w:val="00DC7F9E"/>
    <w:rsid w:val="00DD0555"/>
    <w:rsid w:val="00DD06E0"/>
    <w:rsid w:val="00DD0F1B"/>
    <w:rsid w:val="00DD1075"/>
    <w:rsid w:val="00DD1490"/>
    <w:rsid w:val="00DD1AD4"/>
    <w:rsid w:val="00DD1C7D"/>
    <w:rsid w:val="00DD235C"/>
    <w:rsid w:val="00DD2413"/>
    <w:rsid w:val="00DD26D9"/>
    <w:rsid w:val="00DD2EC4"/>
    <w:rsid w:val="00DD38A2"/>
    <w:rsid w:val="00DD3B3E"/>
    <w:rsid w:val="00DD3BAC"/>
    <w:rsid w:val="00DD3F81"/>
    <w:rsid w:val="00DD4129"/>
    <w:rsid w:val="00DD482F"/>
    <w:rsid w:val="00DD5079"/>
    <w:rsid w:val="00DD53AC"/>
    <w:rsid w:val="00DD57C7"/>
    <w:rsid w:val="00DD5FD7"/>
    <w:rsid w:val="00DD6306"/>
    <w:rsid w:val="00DD69B3"/>
    <w:rsid w:val="00DD6C31"/>
    <w:rsid w:val="00DD6EB7"/>
    <w:rsid w:val="00DD7392"/>
    <w:rsid w:val="00DD79DE"/>
    <w:rsid w:val="00DD7AA9"/>
    <w:rsid w:val="00DD7C5E"/>
    <w:rsid w:val="00DE0041"/>
    <w:rsid w:val="00DE0269"/>
    <w:rsid w:val="00DE0457"/>
    <w:rsid w:val="00DE094B"/>
    <w:rsid w:val="00DE0AC3"/>
    <w:rsid w:val="00DE0E06"/>
    <w:rsid w:val="00DE164D"/>
    <w:rsid w:val="00DE16A5"/>
    <w:rsid w:val="00DE16F5"/>
    <w:rsid w:val="00DE1D32"/>
    <w:rsid w:val="00DE23F0"/>
    <w:rsid w:val="00DE2E40"/>
    <w:rsid w:val="00DE31F9"/>
    <w:rsid w:val="00DE3C73"/>
    <w:rsid w:val="00DE4053"/>
    <w:rsid w:val="00DE4B12"/>
    <w:rsid w:val="00DE57F4"/>
    <w:rsid w:val="00DE6112"/>
    <w:rsid w:val="00DE6437"/>
    <w:rsid w:val="00DE65C8"/>
    <w:rsid w:val="00DE6928"/>
    <w:rsid w:val="00DE69CE"/>
    <w:rsid w:val="00DE6C1D"/>
    <w:rsid w:val="00DE7F9A"/>
    <w:rsid w:val="00DF030D"/>
    <w:rsid w:val="00DF07B7"/>
    <w:rsid w:val="00DF1467"/>
    <w:rsid w:val="00DF1658"/>
    <w:rsid w:val="00DF1C89"/>
    <w:rsid w:val="00DF209E"/>
    <w:rsid w:val="00DF2272"/>
    <w:rsid w:val="00DF22AF"/>
    <w:rsid w:val="00DF239E"/>
    <w:rsid w:val="00DF261D"/>
    <w:rsid w:val="00DF2B23"/>
    <w:rsid w:val="00DF3237"/>
    <w:rsid w:val="00DF4095"/>
    <w:rsid w:val="00DF4510"/>
    <w:rsid w:val="00DF4A0E"/>
    <w:rsid w:val="00DF521B"/>
    <w:rsid w:val="00DF552A"/>
    <w:rsid w:val="00DF5A21"/>
    <w:rsid w:val="00DF5BA3"/>
    <w:rsid w:val="00DF67AD"/>
    <w:rsid w:val="00DF6AE5"/>
    <w:rsid w:val="00DF7353"/>
    <w:rsid w:val="00DF7A41"/>
    <w:rsid w:val="00DF7B6A"/>
    <w:rsid w:val="00E00363"/>
    <w:rsid w:val="00E0065B"/>
    <w:rsid w:val="00E00F03"/>
    <w:rsid w:val="00E013C0"/>
    <w:rsid w:val="00E01A29"/>
    <w:rsid w:val="00E01A6A"/>
    <w:rsid w:val="00E01BF1"/>
    <w:rsid w:val="00E01C90"/>
    <w:rsid w:val="00E0225B"/>
    <w:rsid w:val="00E024C6"/>
    <w:rsid w:val="00E026F9"/>
    <w:rsid w:val="00E02732"/>
    <w:rsid w:val="00E02C1F"/>
    <w:rsid w:val="00E037C3"/>
    <w:rsid w:val="00E03892"/>
    <w:rsid w:val="00E03BD4"/>
    <w:rsid w:val="00E03C13"/>
    <w:rsid w:val="00E03EE3"/>
    <w:rsid w:val="00E04061"/>
    <w:rsid w:val="00E042AC"/>
    <w:rsid w:val="00E04854"/>
    <w:rsid w:val="00E0496B"/>
    <w:rsid w:val="00E051A3"/>
    <w:rsid w:val="00E0536E"/>
    <w:rsid w:val="00E05590"/>
    <w:rsid w:val="00E056C9"/>
    <w:rsid w:val="00E05C18"/>
    <w:rsid w:val="00E06806"/>
    <w:rsid w:val="00E068E1"/>
    <w:rsid w:val="00E06A27"/>
    <w:rsid w:val="00E07250"/>
    <w:rsid w:val="00E07ACC"/>
    <w:rsid w:val="00E103C1"/>
    <w:rsid w:val="00E10716"/>
    <w:rsid w:val="00E1075F"/>
    <w:rsid w:val="00E10D5C"/>
    <w:rsid w:val="00E110A9"/>
    <w:rsid w:val="00E110EE"/>
    <w:rsid w:val="00E11172"/>
    <w:rsid w:val="00E11891"/>
    <w:rsid w:val="00E11FCB"/>
    <w:rsid w:val="00E120F7"/>
    <w:rsid w:val="00E12422"/>
    <w:rsid w:val="00E12B00"/>
    <w:rsid w:val="00E12CC4"/>
    <w:rsid w:val="00E132CB"/>
    <w:rsid w:val="00E13CB3"/>
    <w:rsid w:val="00E13E16"/>
    <w:rsid w:val="00E13F1F"/>
    <w:rsid w:val="00E14237"/>
    <w:rsid w:val="00E1438B"/>
    <w:rsid w:val="00E148BB"/>
    <w:rsid w:val="00E14EDB"/>
    <w:rsid w:val="00E151D4"/>
    <w:rsid w:val="00E15744"/>
    <w:rsid w:val="00E15EF7"/>
    <w:rsid w:val="00E170CD"/>
    <w:rsid w:val="00E17A7B"/>
    <w:rsid w:val="00E17D68"/>
    <w:rsid w:val="00E17F8B"/>
    <w:rsid w:val="00E203F3"/>
    <w:rsid w:val="00E2061C"/>
    <w:rsid w:val="00E208ED"/>
    <w:rsid w:val="00E20D23"/>
    <w:rsid w:val="00E20EFA"/>
    <w:rsid w:val="00E214F5"/>
    <w:rsid w:val="00E215F2"/>
    <w:rsid w:val="00E21F31"/>
    <w:rsid w:val="00E21FE0"/>
    <w:rsid w:val="00E22250"/>
    <w:rsid w:val="00E2299E"/>
    <w:rsid w:val="00E237A2"/>
    <w:rsid w:val="00E23AC7"/>
    <w:rsid w:val="00E23D27"/>
    <w:rsid w:val="00E23F7B"/>
    <w:rsid w:val="00E23F82"/>
    <w:rsid w:val="00E25DAF"/>
    <w:rsid w:val="00E25E00"/>
    <w:rsid w:val="00E2614E"/>
    <w:rsid w:val="00E26246"/>
    <w:rsid w:val="00E262CD"/>
    <w:rsid w:val="00E2661D"/>
    <w:rsid w:val="00E26901"/>
    <w:rsid w:val="00E26E49"/>
    <w:rsid w:val="00E271C8"/>
    <w:rsid w:val="00E27254"/>
    <w:rsid w:val="00E27409"/>
    <w:rsid w:val="00E2780A"/>
    <w:rsid w:val="00E27DF1"/>
    <w:rsid w:val="00E30ECE"/>
    <w:rsid w:val="00E31090"/>
    <w:rsid w:val="00E31321"/>
    <w:rsid w:val="00E3137A"/>
    <w:rsid w:val="00E31B34"/>
    <w:rsid w:val="00E31E27"/>
    <w:rsid w:val="00E33716"/>
    <w:rsid w:val="00E3390E"/>
    <w:rsid w:val="00E33AE5"/>
    <w:rsid w:val="00E33EB3"/>
    <w:rsid w:val="00E3444A"/>
    <w:rsid w:val="00E3465F"/>
    <w:rsid w:val="00E34B88"/>
    <w:rsid w:val="00E34CAC"/>
    <w:rsid w:val="00E34CD8"/>
    <w:rsid w:val="00E35847"/>
    <w:rsid w:val="00E35A67"/>
    <w:rsid w:val="00E363C1"/>
    <w:rsid w:val="00E372A0"/>
    <w:rsid w:val="00E374C1"/>
    <w:rsid w:val="00E37617"/>
    <w:rsid w:val="00E379AF"/>
    <w:rsid w:val="00E37C6B"/>
    <w:rsid w:val="00E37CA8"/>
    <w:rsid w:val="00E37EC3"/>
    <w:rsid w:val="00E407D8"/>
    <w:rsid w:val="00E40FDE"/>
    <w:rsid w:val="00E4129F"/>
    <w:rsid w:val="00E418C9"/>
    <w:rsid w:val="00E41983"/>
    <w:rsid w:val="00E41C4B"/>
    <w:rsid w:val="00E42A4C"/>
    <w:rsid w:val="00E4312D"/>
    <w:rsid w:val="00E432D5"/>
    <w:rsid w:val="00E43700"/>
    <w:rsid w:val="00E43770"/>
    <w:rsid w:val="00E438A8"/>
    <w:rsid w:val="00E43AC1"/>
    <w:rsid w:val="00E43E36"/>
    <w:rsid w:val="00E44120"/>
    <w:rsid w:val="00E44749"/>
    <w:rsid w:val="00E44A30"/>
    <w:rsid w:val="00E4516D"/>
    <w:rsid w:val="00E45822"/>
    <w:rsid w:val="00E463DB"/>
    <w:rsid w:val="00E46823"/>
    <w:rsid w:val="00E46CBF"/>
    <w:rsid w:val="00E473E6"/>
    <w:rsid w:val="00E47587"/>
    <w:rsid w:val="00E47ACD"/>
    <w:rsid w:val="00E47D0B"/>
    <w:rsid w:val="00E47DF5"/>
    <w:rsid w:val="00E50048"/>
    <w:rsid w:val="00E504FA"/>
    <w:rsid w:val="00E509B6"/>
    <w:rsid w:val="00E50AE3"/>
    <w:rsid w:val="00E50F59"/>
    <w:rsid w:val="00E510A5"/>
    <w:rsid w:val="00E51A89"/>
    <w:rsid w:val="00E51FDC"/>
    <w:rsid w:val="00E530B5"/>
    <w:rsid w:val="00E535FA"/>
    <w:rsid w:val="00E53851"/>
    <w:rsid w:val="00E53877"/>
    <w:rsid w:val="00E5388A"/>
    <w:rsid w:val="00E53F84"/>
    <w:rsid w:val="00E540A6"/>
    <w:rsid w:val="00E54185"/>
    <w:rsid w:val="00E54F2A"/>
    <w:rsid w:val="00E550B7"/>
    <w:rsid w:val="00E557C9"/>
    <w:rsid w:val="00E55B86"/>
    <w:rsid w:val="00E563B1"/>
    <w:rsid w:val="00E567FA"/>
    <w:rsid w:val="00E56825"/>
    <w:rsid w:val="00E57185"/>
    <w:rsid w:val="00E573A1"/>
    <w:rsid w:val="00E57600"/>
    <w:rsid w:val="00E57648"/>
    <w:rsid w:val="00E57A8B"/>
    <w:rsid w:val="00E604E6"/>
    <w:rsid w:val="00E60E9A"/>
    <w:rsid w:val="00E61B18"/>
    <w:rsid w:val="00E61CB3"/>
    <w:rsid w:val="00E61EAD"/>
    <w:rsid w:val="00E61F96"/>
    <w:rsid w:val="00E61FD7"/>
    <w:rsid w:val="00E623D4"/>
    <w:rsid w:val="00E62E8C"/>
    <w:rsid w:val="00E63446"/>
    <w:rsid w:val="00E6402F"/>
    <w:rsid w:val="00E642D6"/>
    <w:rsid w:val="00E64670"/>
    <w:rsid w:val="00E6487C"/>
    <w:rsid w:val="00E649E7"/>
    <w:rsid w:val="00E64D54"/>
    <w:rsid w:val="00E651A2"/>
    <w:rsid w:val="00E6530B"/>
    <w:rsid w:val="00E6559C"/>
    <w:rsid w:val="00E6652E"/>
    <w:rsid w:val="00E6696D"/>
    <w:rsid w:val="00E6734D"/>
    <w:rsid w:val="00E6777C"/>
    <w:rsid w:val="00E677F1"/>
    <w:rsid w:val="00E70190"/>
    <w:rsid w:val="00E702DE"/>
    <w:rsid w:val="00E7112C"/>
    <w:rsid w:val="00E71B86"/>
    <w:rsid w:val="00E71BF0"/>
    <w:rsid w:val="00E71D9A"/>
    <w:rsid w:val="00E71E57"/>
    <w:rsid w:val="00E72255"/>
    <w:rsid w:val="00E72479"/>
    <w:rsid w:val="00E72E65"/>
    <w:rsid w:val="00E7365D"/>
    <w:rsid w:val="00E736C7"/>
    <w:rsid w:val="00E73A4A"/>
    <w:rsid w:val="00E7415D"/>
    <w:rsid w:val="00E74BDE"/>
    <w:rsid w:val="00E75CA6"/>
    <w:rsid w:val="00E76186"/>
    <w:rsid w:val="00E763B3"/>
    <w:rsid w:val="00E77364"/>
    <w:rsid w:val="00E7776F"/>
    <w:rsid w:val="00E801D8"/>
    <w:rsid w:val="00E8090A"/>
    <w:rsid w:val="00E80B64"/>
    <w:rsid w:val="00E80C57"/>
    <w:rsid w:val="00E8115E"/>
    <w:rsid w:val="00E8168D"/>
    <w:rsid w:val="00E81A60"/>
    <w:rsid w:val="00E81D29"/>
    <w:rsid w:val="00E82180"/>
    <w:rsid w:val="00E82A13"/>
    <w:rsid w:val="00E82B6B"/>
    <w:rsid w:val="00E82D02"/>
    <w:rsid w:val="00E82E99"/>
    <w:rsid w:val="00E82FE6"/>
    <w:rsid w:val="00E8305D"/>
    <w:rsid w:val="00E8346F"/>
    <w:rsid w:val="00E8396C"/>
    <w:rsid w:val="00E83C7C"/>
    <w:rsid w:val="00E83F0E"/>
    <w:rsid w:val="00E840D9"/>
    <w:rsid w:val="00E84CE3"/>
    <w:rsid w:val="00E84E44"/>
    <w:rsid w:val="00E85758"/>
    <w:rsid w:val="00E85785"/>
    <w:rsid w:val="00E857C1"/>
    <w:rsid w:val="00E85935"/>
    <w:rsid w:val="00E85A5F"/>
    <w:rsid w:val="00E85E10"/>
    <w:rsid w:val="00E85EFF"/>
    <w:rsid w:val="00E86200"/>
    <w:rsid w:val="00E86488"/>
    <w:rsid w:val="00E8649C"/>
    <w:rsid w:val="00E874C0"/>
    <w:rsid w:val="00E8766A"/>
    <w:rsid w:val="00E87729"/>
    <w:rsid w:val="00E8778A"/>
    <w:rsid w:val="00E87B15"/>
    <w:rsid w:val="00E87E4D"/>
    <w:rsid w:val="00E900C8"/>
    <w:rsid w:val="00E90337"/>
    <w:rsid w:val="00E90788"/>
    <w:rsid w:val="00E913F9"/>
    <w:rsid w:val="00E914E5"/>
    <w:rsid w:val="00E91A7C"/>
    <w:rsid w:val="00E91CF2"/>
    <w:rsid w:val="00E91FB3"/>
    <w:rsid w:val="00E92323"/>
    <w:rsid w:val="00E929F0"/>
    <w:rsid w:val="00E92C69"/>
    <w:rsid w:val="00E9318A"/>
    <w:rsid w:val="00E93BED"/>
    <w:rsid w:val="00E9404A"/>
    <w:rsid w:val="00E940A3"/>
    <w:rsid w:val="00E942E5"/>
    <w:rsid w:val="00E94535"/>
    <w:rsid w:val="00E94A76"/>
    <w:rsid w:val="00E950E9"/>
    <w:rsid w:val="00E95A64"/>
    <w:rsid w:val="00E95C26"/>
    <w:rsid w:val="00E95EB8"/>
    <w:rsid w:val="00E968AF"/>
    <w:rsid w:val="00E968B3"/>
    <w:rsid w:val="00E96B79"/>
    <w:rsid w:val="00E96C71"/>
    <w:rsid w:val="00E9751C"/>
    <w:rsid w:val="00EA00C4"/>
    <w:rsid w:val="00EA0AF5"/>
    <w:rsid w:val="00EA0C38"/>
    <w:rsid w:val="00EA0D69"/>
    <w:rsid w:val="00EA1875"/>
    <w:rsid w:val="00EA294E"/>
    <w:rsid w:val="00EA2C4B"/>
    <w:rsid w:val="00EA2EC2"/>
    <w:rsid w:val="00EA31D4"/>
    <w:rsid w:val="00EA3614"/>
    <w:rsid w:val="00EA36EC"/>
    <w:rsid w:val="00EA3806"/>
    <w:rsid w:val="00EA4177"/>
    <w:rsid w:val="00EA49D1"/>
    <w:rsid w:val="00EA52BA"/>
    <w:rsid w:val="00EA5382"/>
    <w:rsid w:val="00EA54E3"/>
    <w:rsid w:val="00EA5E10"/>
    <w:rsid w:val="00EA5E3A"/>
    <w:rsid w:val="00EA65AE"/>
    <w:rsid w:val="00EA672C"/>
    <w:rsid w:val="00EA67A3"/>
    <w:rsid w:val="00EA6A02"/>
    <w:rsid w:val="00EA6BB3"/>
    <w:rsid w:val="00EA70C0"/>
    <w:rsid w:val="00EA7617"/>
    <w:rsid w:val="00EA79DE"/>
    <w:rsid w:val="00EA7B6D"/>
    <w:rsid w:val="00EB033B"/>
    <w:rsid w:val="00EB0832"/>
    <w:rsid w:val="00EB0B2A"/>
    <w:rsid w:val="00EB0D95"/>
    <w:rsid w:val="00EB0F25"/>
    <w:rsid w:val="00EB111D"/>
    <w:rsid w:val="00EB1C13"/>
    <w:rsid w:val="00EB1F9F"/>
    <w:rsid w:val="00EB2253"/>
    <w:rsid w:val="00EB261A"/>
    <w:rsid w:val="00EB2A62"/>
    <w:rsid w:val="00EB2B9B"/>
    <w:rsid w:val="00EB3FB7"/>
    <w:rsid w:val="00EB40C4"/>
    <w:rsid w:val="00EB4CF7"/>
    <w:rsid w:val="00EB4D79"/>
    <w:rsid w:val="00EB5250"/>
    <w:rsid w:val="00EB52B9"/>
    <w:rsid w:val="00EB56D8"/>
    <w:rsid w:val="00EB5CFA"/>
    <w:rsid w:val="00EB6273"/>
    <w:rsid w:val="00EB67E2"/>
    <w:rsid w:val="00EB6B8D"/>
    <w:rsid w:val="00EB6C2A"/>
    <w:rsid w:val="00EB6CA3"/>
    <w:rsid w:val="00EB6E14"/>
    <w:rsid w:val="00EB7220"/>
    <w:rsid w:val="00EB764F"/>
    <w:rsid w:val="00EB7979"/>
    <w:rsid w:val="00EC0E1F"/>
    <w:rsid w:val="00EC136F"/>
    <w:rsid w:val="00EC1667"/>
    <w:rsid w:val="00EC1C07"/>
    <w:rsid w:val="00EC1ED4"/>
    <w:rsid w:val="00EC2A44"/>
    <w:rsid w:val="00EC3D4A"/>
    <w:rsid w:val="00EC4857"/>
    <w:rsid w:val="00EC53B1"/>
    <w:rsid w:val="00EC554A"/>
    <w:rsid w:val="00EC58EC"/>
    <w:rsid w:val="00EC5BA3"/>
    <w:rsid w:val="00EC5D82"/>
    <w:rsid w:val="00EC6D61"/>
    <w:rsid w:val="00EC7511"/>
    <w:rsid w:val="00EC7686"/>
    <w:rsid w:val="00EC7C38"/>
    <w:rsid w:val="00EC7FFE"/>
    <w:rsid w:val="00ED01A5"/>
    <w:rsid w:val="00ED063B"/>
    <w:rsid w:val="00ED08DA"/>
    <w:rsid w:val="00ED0B5E"/>
    <w:rsid w:val="00ED0B82"/>
    <w:rsid w:val="00ED167E"/>
    <w:rsid w:val="00ED18F4"/>
    <w:rsid w:val="00ED2901"/>
    <w:rsid w:val="00ED2C94"/>
    <w:rsid w:val="00ED2EB2"/>
    <w:rsid w:val="00ED2F11"/>
    <w:rsid w:val="00ED30A9"/>
    <w:rsid w:val="00ED3217"/>
    <w:rsid w:val="00ED3A00"/>
    <w:rsid w:val="00ED3C43"/>
    <w:rsid w:val="00ED3CE6"/>
    <w:rsid w:val="00ED4346"/>
    <w:rsid w:val="00ED43C4"/>
    <w:rsid w:val="00ED4C2F"/>
    <w:rsid w:val="00ED4F98"/>
    <w:rsid w:val="00ED50A3"/>
    <w:rsid w:val="00ED50A8"/>
    <w:rsid w:val="00ED5699"/>
    <w:rsid w:val="00ED6ECF"/>
    <w:rsid w:val="00ED700E"/>
    <w:rsid w:val="00ED709C"/>
    <w:rsid w:val="00ED7494"/>
    <w:rsid w:val="00EE04FE"/>
    <w:rsid w:val="00EE0D22"/>
    <w:rsid w:val="00EE1F78"/>
    <w:rsid w:val="00EE1F96"/>
    <w:rsid w:val="00EE2FCE"/>
    <w:rsid w:val="00EE331C"/>
    <w:rsid w:val="00EE36A5"/>
    <w:rsid w:val="00EE3A49"/>
    <w:rsid w:val="00EE3DAF"/>
    <w:rsid w:val="00EE4234"/>
    <w:rsid w:val="00EE4BC2"/>
    <w:rsid w:val="00EE503E"/>
    <w:rsid w:val="00EE5A86"/>
    <w:rsid w:val="00EE63B2"/>
    <w:rsid w:val="00EE63B6"/>
    <w:rsid w:val="00EE65E9"/>
    <w:rsid w:val="00EE6943"/>
    <w:rsid w:val="00EE6AEF"/>
    <w:rsid w:val="00EE754E"/>
    <w:rsid w:val="00EE7674"/>
    <w:rsid w:val="00EE7872"/>
    <w:rsid w:val="00EE7884"/>
    <w:rsid w:val="00EF0FB8"/>
    <w:rsid w:val="00EF159C"/>
    <w:rsid w:val="00EF1A80"/>
    <w:rsid w:val="00EF1ACC"/>
    <w:rsid w:val="00EF2147"/>
    <w:rsid w:val="00EF2781"/>
    <w:rsid w:val="00EF2932"/>
    <w:rsid w:val="00EF2BB0"/>
    <w:rsid w:val="00EF4A58"/>
    <w:rsid w:val="00EF4BC8"/>
    <w:rsid w:val="00EF4C82"/>
    <w:rsid w:val="00EF4EB9"/>
    <w:rsid w:val="00EF521D"/>
    <w:rsid w:val="00EF5834"/>
    <w:rsid w:val="00EF61B8"/>
    <w:rsid w:val="00EF6411"/>
    <w:rsid w:val="00EF6940"/>
    <w:rsid w:val="00EF7337"/>
    <w:rsid w:val="00EF74E4"/>
    <w:rsid w:val="00EF7852"/>
    <w:rsid w:val="00EF789C"/>
    <w:rsid w:val="00F00041"/>
    <w:rsid w:val="00F00F48"/>
    <w:rsid w:val="00F0108C"/>
    <w:rsid w:val="00F01A50"/>
    <w:rsid w:val="00F01E76"/>
    <w:rsid w:val="00F03232"/>
    <w:rsid w:val="00F03B4E"/>
    <w:rsid w:val="00F03F86"/>
    <w:rsid w:val="00F044B0"/>
    <w:rsid w:val="00F04563"/>
    <w:rsid w:val="00F04C75"/>
    <w:rsid w:val="00F04EC7"/>
    <w:rsid w:val="00F053A1"/>
    <w:rsid w:val="00F05754"/>
    <w:rsid w:val="00F058B1"/>
    <w:rsid w:val="00F058D0"/>
    <w:rsid w:val="00F0634A"/>
    <w:rsid w:val="00F0647C"/>
    <w:rsid w:val="00F06883"/>
    <w:rsid w:val="00F06953"/>
    <w:rsid w:val="00F06A5D"/>
    <w:rsid w:val="00F06D90"/>
    <w:rsid w:val="00F07C68"/>
    <w:rsid w:val="00F101B8"/>
    <w:rsid w:val="00F1061E"/>
    <w:rsid w:val="00F10637"/>
    <w:rsid w:val="00F109E9"/>
    <w:rsid w:val="00F10B46"/>
    <w:rsid w:val="00F10BEF"/>
    <w:rsid w:val="00F10D46"/>
    <w:rsid w:val="00F11BC4"/>
    <w:rsid w:val="00F121FC"/>
    <w:rsid w:val="00F12217"/>
    <w:rsid w:val="00F12479"/>
    <w:rsid w:val="00F12D2E"/>
    <w:rsid w:val="00F131A8"/>
    <w:rsid w:val="00F134FA"/>
    <w:rsid w:val="00F13B2B"/>
    <w:rsid w:val="00F14312"/>
    <w:rsid w:val="00F144C3"/>
    <w:rsid w:val="00F149EB"/>
    <w:rsid w:val="00F14A47"/>
    <w:rsid w:val="00F14AF7"/>
    <w:rsid w:val="00F15709"/>
    <w:rsid w:val="00F15D55"/>
    <w:rsid w:val="00F1601D"/>
    <w:rsid w:val="00F16092"/>
    <w:rsid w:val="00F163E3"/>
    <w:rsid w:val="00F16475"/>
    <w:rsid w:val="00F16520"/>
    <w:rsid w:val="00F16D8B"/>
    <w:rsid w:val="00F1785C"/>
    <w:rsid w:val="00F17B95"/>
    <w:rsid w:val="00F17FED"/>
    <w:rsid w:val="00F20580"/>
    <w:rsid w:val="00F2082A"/>
    <w:rsid w:val="00F20CBE"/>
    <w:rsid w:val="00F20D47"/>
    <w:rsid w:val="00F21385"/>
    <w:rsid w:val="00F2173C"/>
    <w:rsid w:val="00F21790"/>
    <w:rsid w:val="00F21AB3"/>
    <w:rsid w:val="00F21C54"/>
    <w:rsid w:val="00F22142"/>
    <w:rsid w:val="00F223C7"/>
    <w:rsid w:val="00F22869"/>
    <w:rsid w:val="00F2290F"/>
    <w:rsid w:val="00F22A57"/>
    <w:rsid w:val="00F230B2"/>
    <w:rsid w:val="00F234CF"/>
    <w:rsid w:val="00F236D6"/>
    <w:rsid w:val="00F24433"/>
    <w:rsid w:val="00F2475D"/>
    <w:rsid w:val="00F24765"/>
    <w:rsid w:val="00F24C79"/>
    <w:rsid w:val="00F25492"/>
    <w:rsid w:val="00F2558A"/>
    <w:rsid w:val="00F26AEC"/>
    <w:rsid w:val="00F26E1A"/>
    <w:rsid w:val="00F26EAA"/>
    <w:rsid w:val="00F26F91"/>
    <w:rsid w:val="00F2766E"/>
    <w:rsid w:val="00F278C1"/>
    <w:rsid w:val="00F301AB"/>
    <w:rsid w:val="00F301DA"/>
    <w:rsid w:val="00F3036A"/>
    <w:rsid w:val="00F3052B"/>
    <w:rsid w:val="00F305C6"/>
    <w:rsid w:val="00F3082D"/>
    <w:rsid w:val="00F309CE"/>
    <w:rsid w:val="00F30B39"/>
    <w:rsid w:val="00F30F71"/>
    <w:rsid w:val="00F31178"/>
    <w:rsid w:val="00F31457"/>
    <w:rsid w:val="00F3281F"/>
    <w:rsid w:val="00F32900"/>
    <w:rsid w:val="00F32DE8"/>
    <w:rsid w:val="00F32EA1"/>
    <w:rsid w:val="00F32F66"/>
    <w:rsid w:val="00F3317D"/>
    <w:rsid w:val="00F34497"/>
    <w:rsid w:val="00F34790"/>
    <w:rsid w:val="00F34DA5"/>
    <w:rsid w:val="00F356CE"/>
    <w:rsid w:val="00F35A21"/>
    <w:rsid w:val="00F35D9F"/>
    <w:rsid w:val="00F35E84"/>
    <w:rsid w:val="00F35FC6"/>
    <w:rsid w:val="00F366C5"/>
    <w:rsid w:val="00F3684F"/>
    <w:rsid w:val="00F373B3"/>
    <w:rsid w:val="00F373FA"/>
    <w:rsid w:val="00F375D6"/>
    <w:rsid w:val="00F377C8"/>
    <w:rsid w:val="00F378D7"/>
    <w:rsid w:val="00F37F1C"/>
    <w:rsid w:val="00F40443"/>
    <w:rsid w:val="00F407E1"/>
    <w:rsid w:val="00F409FE"/>
    <w:rsid w:val="00F4135E"/>
    <w:rsid w:val="00F414B7"/>
    <w:rsid w:val="00F41B7F"/>
    <w:rsid w:val="00F41B8F"/>
    <w:rsid w:val="00F434AF"/>
    <w:rsid w:val="00F434EA"/>
    <w:rsid w:val="00F43EFD"/>
    <w:rsid w:val="00F43FE2"/>
    <w:rsid w:val="00F4503F"/>
    <w:rsid w:val="00F45080"/>
    <w:rsid w:val="00F4590A"/>
    <w:rsid w:val="00F46F08"/>
    <w:rsid w:val="00F46F67"/>
    <w:rsid w:val="00F4723F"/>
    <w:rsid w:val="00F47842"/>
    <w:rsid w:val="00F47922"/>
    <w:rsid w:val="00F47BD5"/>
    <w:rsid w:val="00F47E1D"/>
    <w:rsid w:val="00F50A47"/>
    <w:rsid w:val="00F50FAE"/>
    <w:rsid w:val="00F51022"/>
    <w:rsid w:val="00F51080"/>
    <w:rsid w:val="00F51166"/>
    <w:rsid w:val="00F51A71"/>
    <w:rsid w:val="00F51BC2"/>
    <w:rsid w:val="00F51D88"/>
    <w:rsid w:val="00F53462"/>
    <w:rsid w:val="00F53555"/>
    <w:rsid w:val="00F5360B"/>
    <w:rsid w:val="00F5383C"/>
    <w:rsid w:val="00F54793"/>
    <w:rsid w:val="00F55227"/>
    <w:rsid w:val="00F5548F"/>
    <w:rsid w:val="00F554EE"/>
    <w:rsid w:val="00F558A4"/>
    <w:rsid w:val="00F55BE2"/>
    <w:rsid w:val="00F55DEE"/>
    <w:rsid w:val="00F55F73"/>
    <w:rsid w:val="00F5601C"/>
    <w:rsid w:val="00F562B2"/>
    <w:rsid w:val="00F566F5"/>
    <w:rsid w:val="00F574A7"/>
    <w:rsid w:val="00F57741"/>
    <w:rsid w:val="00F57DFE"/>
    <w:rsid w:val="00F57FCA"/>
    <w:rsid w:val="00F60219"/>
    <w:rsid w:val="00F605D2"/>
    <w:rsid w:val="00F60ECB"/>
    <w:rsid w:val="00F61532"/>
    <w:rsid w:val="00F61D09"/>
    <w:rsid w:val="00F61D76"/>
    <w:rsid w:val="00F624B5"/>
    <w:rsid w:val="00F624D8"/>
    <w:rsid w:val="00F62557"/>
    <w:rsid w:val="00F626BF"/>
    <w:rsid w:val="00F6279A"/>
    <w:rsid w:val="00F62F1B"/>
    <w:rsid w:val="00F62F61"/>
    <w:rsid w:val="00F63649"/>
    <w:rsid w:val="00F638EA"/>
    <w:rsid w:val="00F63FC2"/>
    <w:rsid w:val="00F6427D"/>
    <w:rsid w:val="00F64458"/>
    <w:rsid w:val="00F64943"/>
    <w:rsid w:val="00F64DFD"/>
    <w:rsid w:val="00F64E20"/>
    <w:rsid w:val="00F65128"/>
    <w:rsid w:val="00F65766"/>
    <w:rsid w:val="00F659D0"/>
    <w:rsid w:val="00F65F11"/>
    <w:rsid w:val="00F66020"/>
    <w:rsid w:val="00F6674A"/>
    <w:rsid w:val="00F66D78"/>
    <w:rsid w:val="00F70727"/>
    <w:rsid w:val="00F71F8C"/>
    <w:rsid w:val="00F7217A"/>
    <w:rsid w:val="00F724B2"/>
    <w:rsid w:val="00F72688"/>
    <w:rsid w:val="00F7289E"/>
    <w:rsid w:val="00F72CBE"/>
    <w:rsid w:val="00F73189"/>
    <w:rsid w:val="00F73354"/>
    <w:rsid w:val="00F7354F"/>
    <w:rsid w:val="00F73EBB"/>
    <w:rsid w:val="00F74535"/>
    <w:rsid w:val="00F74A1E"/>
    <w:rsid w:val="00F75916"/>
    <w:rsid w:val="00F759DA"/>
    <w:rsid w:val="00F75AA5"/>
    <w:rsid w:val="00F75B41"/>
    <w:rsid w:val="00F76455"/>
    <w:rsid w:val="00F76DD8"/>
    <w:rsid w:val="00F776BE"/>
    <w:rsid w:val="00F77B42"/>
    <w:rsid w:val="00F77E38"/>
    <w:rsid w:val="00F77F6B"/>
    <w:rsid w:val="00F80447"/>
    <w:rsid w:val="00F8050D"/>
    <w:rsid w:val="00F809E0"/>
    <w:rsid w:val="00F80AD2"/>
    <w:rsid w:val="00F80CCD"/>
    <w:rsid w:val="00F81D49"/>
    <w:rsid w:val="00F821F7"/>
    <w:rsid w:val="00F82C93"/>
    <w:rsid w:val="00F82CDE"/>
    <w:rsid w:val="00F83A9D"/>
    <w:rsid w:val="00F83B12"/>
    <w:rsid w:val="00F845D2"/>
    <w:rsid w:val="00F852CE"/>
    <w:rsid w:val="00F853D1"/>
    <w:rsid w:val="00F855BE"/>
    <w:rsid w:val="00F85976"/>
    <w:rsid w:val="00F86732"/>
    <w:rsid w:val="00F8690A"/>
    <w:rsid w:val="00F86A8D"/>
    <w:rsid w:val="00F86B28"/>
    <w:rsid w:val="00F86B5D"/>
    <w:rsid w:val="00F87253"/>
    <w:rsid w:val="00F874AA"/>
    <w:rsid w:val="00F87AC4"/>
    <w:rsid w:val="00F87F97"/>
    <w:rsid w:val="00F90A9B"/>
    <w:rsid w:val="00F91063"/>
    <w:rsid w:val="00F9115B"/>
    <w:rsid w:val="00F916F5"/>
    <w:rsid w:val="00F918CE"/>
    <w:rsid w:val="00F91D66"/>
    <w:rsid w:val="00F91E06"/>
    <w:rsid w:val="00F92202"/>
    <w:rsid w:val="00F92385"/>
    <w:rsid w:val="00F92CE3"/>
    <w:rsid w:val="00F92FD2"/>
    <w:rsid w:val="00F92FE2"/>
    <w:rsid w:val="00F9308F"/>
    <w:rsid w:val="00F93380"/>
    <w:rsid w:val="00F936C7"/>
    <w:rsid w:val="00F937AE"/>
    <w:rsid w:val="00F939C5"/>
    <w:rsid w:val="00F93B6C"/>
    <w:rsid w:val="00F93E18"/>
    <w:rsid w:val="00F942F6"/>
    <w:rsid w:val="00F943AA"/>
    <w:rsid w:val="00F948C8"/>
    <w:rsid w:val="00F94982"/>
    <w:rsid w:val="00F94A5E"/>
    <w:rsid w:val="00F94B8A"/>
    <w:rsid w:val="00F955B3"/>
    <w:rsid w:val="00F95671"/>
    <w:rsid w:val="00F95B90"/>
    <w:rsid w:val="00F95EFB"/>
    <w:rsid w:val="00F9607B"/>
    <w:rsid w:val="00F965B7"/>
    <w:rsid w:val="00F9685C"/>
    <w:rsid w:val="00F969B9"/>
    <w:rsid w:val="00F9746D"/>
    <w:rsid w:val="00F97490"/>
    <w:rsid w:val="00F97633"/>
    <w:rsid w:val="00F97832"/>
    <w:rsid w:val="00F97837"/>
    <w:rsid w:val="00F97AB4"/>
    <w:rsid w:val="00F97CD9"/>
    <w:rsid w:val="00FA0B18"/>
    <w:rsid w:val="00FA129E"/>
    <w:rsid w:val="00FA199A"/>
    <w:rsid w:val="00FA1CC9"/>
    <w:rsid w:val="00FA204C"/>
    <w:rsid w:val="00FA21BC"/>
    <w:rsid w:val="00FA21EA"/>
    <w:rsid w:val="00FA276C"/>
    <w:rsid w:val="00FA3146"/>
    <w:rsid w:val="00FA3507"/>
    <w:rsid w:val="00FA3792"/>
    <w:rsid w:val="00FA3B2B"/>
    <w:rsid w:val="00FA42C7"/>
    <w:rsid w:val="00FA43A4"/>
    <w:rsid w:val="00FA462B"/>
    <w:rsid w:val="00FA4ACC"/>
    <w:rsid w:val="00FA4BE4"/>
    <w:rsid w:val="00FA4CEE"/>
    <w:rsid w:val="00FA5514"/>
    <w:rsid w:val="00FA6041"/>
    <w:rsid w:val="00FA63DB"/>
    <w:rsid w:val="00FA65C9"/>
    <w:rsid w:val="00FA6720"/>
    <w:rsid w:val="00FA68F7"/>
    <w:rsid w:val="00FA6F4F"/>
    <w:rsid w:val="00FA724F"/>
    <w:rsid w:val="00FA77F2"/>
    <w:rsid w:val="00FA7B3D"/>
    <w:rsid w:val="00FA7DC1"/>
    <w:rsid w:val="00FB02C0"/>
    <w:rsid w:val="00FB04F6"/>
    <w:rsid w:val="00FB064E"/>
    <w:rsid w:val="00FB0A0A"/>
    <w:rsid w:val="00FB12D9"/>
    <w:rsid w:val="00FB1BBA"/>
    <w:rsid w:val="00FB1BE1"/>
    <w:rsid w:val="00FB205E"/>
    <w:rsid w:val="00FB26B5"/>
    <w:rsid w:val="00FB2A1F"/>
    <w:rsid w:val="00FB2B86"/>
    <w:rsid w:val="00FB3A0C"/>
    <w:rsid w:val="00FB3D2F"/>
    <w:rsid w:val="00FB47C2"/>
    <w:rsid w:val="00FB5065"/>
    <w:rsid w:val="00FB53AE"/>
    <w:rsid w:val="00FB5A26"/>
    <w:rsid w:val="00FB6388"/>
    <w:rsid w:val="00FB6520"/>
    <w:rsid w:val="00FB6DB1"/>
    <w:rsid w:val="00FB6F4B"/>
    <w:rsid w:val="00FB6FC6"/>
    <w:rsid w:val="00FB7814"/>
    <w:rsid w:val="00FB7E76"/>
    <w:rsid w:val="00FC0220"/>
    <w:rsid w:val="00FC059D"/>
    <w:rsid w:val="00FC07D6"/>
    <w:rsid w:val="00FC0B98"/>
    <w:rsid w:val="00FC0BD2"/>
    <w:rsid w:val="00FC1516"/>
    <w:rsid w:val="00FC18EE"/>
    <w:rsid w:val="00FC1BA3"/>
    <w:rsid w:val="00FC1FD9"/>
    <w:rsid w:val="00FC20C1"/>
    <w:rsid w:val="00FC275C"/>
    <w:rsid w:val="00FC2DFD"/>
    <w:rsid w:val="00FC3312"/>
    <w:rsid w:val="00FC34F8"/>
    <w:rsid w:val="00FC38DE"/>
    <w:rsid w:val="00FC466A"/>
    <w:rsid w:val="00FC5162"/>
    <w:rsid w:val="00FC5757"/>
    <w:rsid w:val="00FC587C"/>
    <w:rsid w:val="00FC604E"/>
    <w:rsid w:val="00FC60A9"/>
    <w:rsid w:val="00FC60E9"/>
    <w:rsid w:val="00FC6415"/>
    <w:rsid w:val="00FC7091"/>
    <w:rsid w:val="00FC7256"/>
    <w:rsid w:val="00FC74C0"/>
    <w:rsid w:val="00FC75C2"/>
    <w:rsid w:val="00FC76BB"/>
    <w:rsid w:val="00FC7B35"/>
    <w:rsid w:val="00FC7C81"/>
    <w:rsid w:val="00FD0145"/>
    <w:rsid w:val="00FD058B"/>
    <w:rsid w:val="00FD05C3"/>
    <w:rsid w:val="00FD0ACD"/>
    <w:rsid w:val="00FD112D"/>
    <w:rsid w:val="00FD1641"/>
    <w:rsid w:val="00FD17C9"/>
    <w:rsid w:val="00FD1882"/>
    <w:rsid w:val="00FD19DB"/>
    <w:rsid w:val="00FD247A"/>
    <w:rsid w:val="00FD2942"/>
    <w:rsid w:val="00FD29A8"/>
    <w:rsid w:val="00FD3258"/>
    <w:rsid w:val="00FD3773"/>
    <w:rsid w:val="00FD44BB"/>
    <w:rsid w:val="00FD4B5C"/>
    <w:rsid w:val="00FD51CF"/>
    <w:rsid w:val="00FD56B9"/>
    <w:rsid w:val="00FD6598"/>
    <w:rsid w:val="00FD66B5"/>
    <w:rsid w:val="00FD6D3F"/>
    <w:rsid w:val="00FD71F5"/>
    <w:rsid w:val="00FD7802"/>
    <w:rsid w:val="00FD78E3"/>
    <w:rsid w:val="00FD7C6B"/>
    <w:rsid w:val="00FD7E4D"/>
    <w:rsid w:val="00FE04B2"/>
    <w:rsid w:val="00FE0A5F"/>
    <w:rsid w:val="00FE0BE2"/>
    <w:rsid w:val="00FE0BFD"/>
    <w:rsid w:val="00FE0CEC"/>
    <w:rsid w:val="00FE119E"/>
    <w:rsid w:val="00FE1794"/>
    <w:rsid w:val="00FE1B7B"/>
    <w:rsid w:val="00FE2DE0"/>
    <w:rsid w:val="00FE2ED4"/>
    <w:rsid w:val="00FE2F16"/>
    <w:rsid w:val="00FE3858"/>
    <w:rsid w:val="00FE3FB5"/>
    <w:rsid w:val="00FE4340"/>
    <w:rsid w:val="00FE4B6A"/>
    <w:rsid w:val="00FE4E95"/>
    <w:rsid w:val="00FE4ED7"/>
    <w:rsid w:val="00FE4EF5"/>
    <w:rsid w:val="00FE5061"/>
    <w:rsid w:val="00FE5247"/>
    <w:rsid w:val="00FE53C2"/>
    <w:rsid w:val="00FE64D6"/>
    <w:rsid w:val="00FE6D12"/>
    <w:rsid w:val="00FF0064"/>
    <w:rsid w:val="00FF0105"/>
    <w:rsid w:val="00FF063D"/>
    <w:rsid w:val="00FF0703"/>
    <w:rsid w:val="00FF0747"/>
    <w:rsid w:val="00FF0A0D"/>
    <w:rsid w:val="00FF1710"/>
    <w:rsid w:val="00FF1EA4"/>
    <w:rsid w:val="00FF2204"/>
    <w:rsid w:val="00FF2B9B"/>
    <w:rsid w:val="00FF3581"/>
    <w:rsid w:val="00FF3D5F"/>
    <w:rsid w:val="00FF3F6E"/>
    <w:rsid w:val="00FF5309"/>
    <w:rsid w:val="00FF541D"/>
    <w:rsid w:val="00FF5B43"/>
    <w:rsid w:val="00FF6B4C"/>
    <w:rsid w:val="00FF7402"/>
    <w:rsid w:val="00FF76B0"/>
    <w:rsid w:val="00FF7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9D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E38CA"/>
    <w:pPr>
      <w:spacing w:before="120" w:after="120"/>
    </w:pPr>
    <w:rPr>
      <w:sz w:val="22"/>
    </w:rPr>
  </w:style>
  <w:style w:type="paragraph" w:styleId="Heading1">
    <w:name w:val="heading 1"/>
    <w:basedOn w:val="Normal"/>
    <w:next w:val="base-text-paragraph"/>
    <w:link w:val="Heading1Char"/>
    <w:qFormat/>
    <w:rsid w:val="000E38CA"/>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0E38CA"/>
    <w:pPr>
      <w:spacing w:before="480"/>
      <w:outlineLvl w:val="1"/>
    </w:pPr>
    <w:rPr>
      <w:caps w:val="0"/>
      <w:sz w:val="26"/>
    </w:rPr>
  </w:style>
  <w:style w:type="paragraph" w:styleId="Heading3">
    <w:name w:val="heading 3"/>
    <w:basedOn w:val="Heading2"/>
    <w:next w:val="base-text-paragraph"/>
    <w:link w:val="Heading3Char"/>
    <w:qFormat/>
    <w:rsid w:val="000E38CA"/>
    <w:pPr>
      <w:spacing w:before="240"/>
      <w:outlineLvl w:val="2"/>
    </w:pPr>
    <w:rPr>
      <w:sz w:val="22"/>
    </w:rPr>
  </w:style>
  <w:style w:type="paragraph" w:styleId="Heading4">
    <w:name w:val="heading 4"/>
    <w:basedOn w:val="Heading3"/>
    <w:next w:val="base-text-paragraph"/>
    <w:qFormat/>
    <w:rsid w:val="000E38CA"/>
    <w:pPr>
      <w:spacing w:before="120"/>
      <w:ind w:left="1134"/>
      <w:outlineLvl w:val="3"/>
    </w:pPr>
    <w:rPr>
      <w:rFonts w:ascii="Times New Roman" w:hAnsi="Times New Roman"/>
      <w:i/>
    </w:rPr>
  </w:style>
  <w:style w:type="paragraph" w:styleId="Heading5">
    <w:name w:val="heading 5"/>
    <w:basedOn w:val="Heading4"/>
    <w:next w:val="base-text-paragraph"/>
    <w:qFormat/>
    <w:rsid w:val="000E38CA"/>
    <w:pPr>
      <w:spacing w:after="60"/>
      <w:outlineLvl w:val="4"/>
    </w:pPr>
    <w:rPr>
      <w:b w:val="0"/>
      <w:bCs/>
      <w:iCs/>
      <w:szCs w:val="26"/>
    </w:rPr>
  </w:style>
  <w:style w:type="paragraph" w:styleId="Heading6">
    <w:name w:val="heading 6"/>
    <w:basedOn w:val="Heading5"/>
    <w:next w:val="base-text-paragraph"/>
    <w:qFormat/>
    <w:rsid w:val="000E38CA"/>
    <w:pPr>
      <w:outlineLvl w:val="5"/>
    </w:pPr>
    <w:rPr>
      <w:bCs w:val="0"/>
      <w:i w:val="0"/>
      <w:szCs w:val="22"/>
      <w:u w:val="single"/>
    </w:rPr>
  </w:style>
  <w:style w:type="paragraph" w:styleId="Heading7">
    <w:name w:val="heading 7"/>
    <w:basedOn w:val="Normal"/>
    <w:next w:val="Normal"/>
    <w:qFormat/>
    <w:rsid w:val="000E38CA"/>
    <w:pPr>
      <w:spacing w:before="240" w:after="60"/>
      <w:outlineLvl w:val="6"/>
    </w:pPr>
    <w:rPr>
      <w:sz w:val="24"/>
      <w:szCs w:val="24"/>
    </w:rPr>
  </w:style>
  <w:style w:type="paragraph" w:styleId="Heading8">
    <w:name w:val="heading 8"/>
    <w:basedOn w:val="Normal"/>
    <w:next w:val="Normal"/>
    <w:qFormat/>
    <w:rsid w:val="000E38CA"/>
    <w:pPr>
      <w:spacing w:before="240" w:after="60"/>
      <w:outlineLvl w:val="7"/>
    </w:pPr>
    <w:rPr>
      <w:i/>
      <w:iCs/>
      <w:sz w:val="24"/>
      <w:szCs w:val="24"/>
    </w:rPr>
  </w:style>
  <w:style w:type="paragraph" w:styleId="Heading9">
    <w:name w:val="heading 9"/>
    <w:basedOn w:val="Normal"/>
    <w:next w:val="Normal"/>
    <w:qFormat/>
    <w:rsid w:val="000E38C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0E38CA"/>
    <w:pPr>
      <w:spacing w:after="0"/>
    </w:pPr>
  </w:style>
  <w:style w:type="paragraph" w:customStyle="1" w:styleId="ChapterHeading">
    <w:name w:val="Chapter Heading"/>
    <w:next w:val="Heading2"/>
    <w:rsid w:val="000E38CA"/>
    <w:pPr>
      <w:numPr>
        <w:numId w:val="83"/>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0E38CA"/>
    <w:pPr>
      <w:spacing w:after="360"/>
    </w:pPr>
  </w:style>
  <w:style w:type="paragraph" w:customStyle="1" w:styleId="TableHeadingoutsidetable">
    <w:name w:val="Table Heading (outside table)"/>
    <w:basedOn w:val="Heading4"/>
    <w:rsid w:val="000E38CA"/>
    <w:pPr>
      <w:numPr>
        <w:ilvl w:val="4"/>
        <w:numId w:val="83"/>
      </w:numPr>
    </w:pPr>
    <w:rPr>
      <w:i w:val="0"/>
    </w:rPr>
  </w:style>
  <w:style w:type="paragraph" w:customStyle="1" w:styleId="base-text-paragraph">
    <w:name w:val="base-text-paragraph"/>
    <w:basedOn w:val="Normal"/>
    <w:link w:val="base-text-paragraphChar"/>
    <w:rsid w:val="000E38CA"/>
    <w:pPr>
      <w:numPr>
        <w:ilvl w:val="1"/>
        <w:numId w:val="83"/>
      </w:numPr>
    </w:pPr>
  </w:style>
  <w:style w:type="paragraph" w:customStyle="1" w:styleId="base-text-paragraphnonumbers">
    <w:name w:val="base-text-paragraph no numbers"/>
    <w:basedOn w:val="Normal"/>
    <w:rsid w:val="000E38CA"/>
    <w:pPr>
      <w:ind w:left="1134"/>
    </w:pPr>
  </w:style>
  <w:style w:type="paragraph" w:customStyle="1" w:styleId="exampletext">
    <w:name w:val="example text"/>
    <w:basedOn w:val="Normal"/>
    <w:rsid w:val="000E38CA"/>
    <w:pPr>
      <w:ind w:left="1985"/>
    </w:pPr>
    <w:rPr>
      <w:sz w:val="20"/>
    </w:rPr>
  </w:style>
  <w:style w:type="paragraph" w:customStyle="1" w:styleId="ExampleHeading">
    <w:name w:val="Example Heading"/>
    <w:basedOn w:val="Normal"/>
    <w:next w:val="exampletext"/>
    <w:rsid w:val="000E38CA"/>
    <w:pPr>
      <w:keepNext/>
      <w:numPr>
        <w:ilvl w:val="3"/>
        <w:numId w:val="83"/>
      </w:numPr>
    </w:pPr>
    <w:rPr>
      <w:b/>
    </w:rPr>
  </w:style>
  <w:style w:type="paragraph" w:customStyle="1" w:styleId="Diagram">
    <w:name w:val="Diagram"/>
    <w:basedOn w:val="Normal"/>
    <w:next w:val="base-text-paragraphnonumbers"/>
    <w:rsid w:val="000E38CA"/>
    <w:pPr>
      <w:keepNext/>
      <w:numPr>
        <w:ilvl w:val="2"/>
        <w:numId w:val="83"/>
      </w:numPr>
      <w:spacing w:before="0" w:after="0"/>
    </w:pPr>
    <w:rPr>
      <w:b/>
    </w:rPr>
  </w:style>
  <w:style w:type="paragraph" w:customStyle="1" w:styleId="dotpoint">
    <w:name w:val="dot point"/>
    <w:basedOn w:val="Normal"/>
    <w:rsid w:val="000E38CA"/>
    <w:pPr>
      <w:numPr>
        <w:numId w:val="2"/>
      </w:numPr>
    </w:pPr>
  </w:style>
  <w:style w:type="paragraph" w:customStyle="1" w:styleId="dotpoint2">
    <w:name w:val="dot point 2"/>
    <w:basedOn w:val="Normal"/>
    <w:rsid w:val="000E38CA"/>
    <w:pPr>
      <w:numPr>
        <w:ilvl w:val="1"/>
        <w:numId w:val="20"/>
      </w:numPr>
    </w:pPr>
  </w:style>
  <w:style w:type="paragraph" w:customStyle="1" w:styleId="exampledotpoint1">
    <w:name w:val="example dot point 1"/>
    <w:basedOn w:val="exampletext"/>
    <w:rsid w:val="000E38CA"/>
    <w:pPr>
      <w:numPr>
        <w:numId w:val="21"/>
      </w:numPr>
    </w:pPr>
  </w:style>
  <w:style w:type="paragraph" w:customStyle="1" w:styleId="exampledotpoint2">
    <w:name w:val="example dot point 2"/>
    <w:basedOn w:val="exampletext"/>
    <w:rsid w:val="000E38CA"/>
    <w:pPr>
      <w:numPr>
        <w:ilvl w:val="1"/>
        <w:numId w:val="21"/>
      </w:numPr>
    </w:pPr>
  </w:style>
  <w:style w:type="paragraph" w:customStyle="1" w:styleId="tabletext">
    <w:name w:val="table text"/>
    <w:basedOn w:val="Normal"/>
    <w:rsid w:val="000E38CA"/>
    <w:pPr>
      <w:spacing w:before="40" w:after="40"/>
    </w:pPr>
    <w:rPr>
      <w:sz w:val="20"/>
    </w:rPr>
  </w:style>
  <w:style w:type="paragraph" w:customStyle="1" w:styleId="tabledotpoint">
    <w:name w:val="table dot point"/>
    <w:basedOn w:val="tabletext"/>
    <w:rsid w:val="000E38CA"/>
    <w:pPr>
      <w:numPr>
        <w:numId w:val="23"/>
      </w:numPr>
    </w:pPr>
  </w:style>
  <w:style w:type="paragraph" w:customStyle="1" w:styleId="tabledotpoint2">
    <w:name w:val="table dot point 2"/>
    <w:basedOn w:val="tabletext"/>
    <w:rsid w:val="000E38CA"/>
    <w:pPr>
      <w:numPr>
        <w:ilvl w:val="1"/>
        <w:numId w:val="23"/>
      </w:numPr>
    </w:pPr>
  </w:style>
  <w:style w:type="paragraph" w:customStyle="1" w:styleId="Baseparagraphcentred">
    <w:name w:val="Base paragraph centred"/>
    <w:basedOn w:val="Normal"/>
    <w:rsid w:val="000E38CA"/>
    <w:pPr>
      <w:jc w:val="center"/>
    </w:pPr>
  </w:style>
  <w:style w:type="paragraph" w:customStyle="1" w:styleId="BillName">
    <w:name w:val="Bill Name"/>
    <w:basedOn w:val="Normal"/>
    <w:next w:val="Baseparagraphcentred"/>
    <w:rsid w:val="000E38CA"/>
    <w:pPr>
      <w:pBdr>
        <w:top w:val="single" w:sz="4" w:space="12" w:color="auto"/>
        <w:bottom w:val="single" w:sz="4" w:space="12" w:color="auto"/>
      </w:pBdr>
      <w:jc w:val="center"/>
    </w:pPr>
    <w:rPr>
      <w:caps/>
    </w:rPr>
  </w:style>
  <w:style w:type="paragraph" w:customStyle="1" w:styleId="BTPwithextraspacing">
    <w:name w:val="BTP with extra spacing"/>
    <w:basedOn w:val="Normal"/>
    <w:rsid w:val="000E38CA"/>
    <w:pPr>
      <w:spacing w:before="360" w:after="360"/>
      <w:ind w:left="1134"/>
    </w:pPr>
  </w:style>
  <w:style w:type="paragraph" w:customStyle="1" w:styleId="Chapterheadingsubdocument">
    <w:name w:val="Chapter heading subdocument"/>
    <w:basedOn w:val="Normal"/>
    <w:next w:val="base-text-paragraphnonumbers"/>
    <w:rsid w:val="000E38CA"/>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0E38CA"/>
    <w:pPr>
      <w:ind w:left="2268"/>
    </w:pPr>
  </w:style>
  <w:style w:type="paragraph" w:customStyle="1" w:styleId="leftfooter">
    <w:name w:val="left footer"/>
    <w:basedOn w:val="Normal"/>
    <w:rsid w:val="000E38CA"/>
    <w:pPr>
      <w:pBdr>
        <w:top w:val="single" w:sz="4" w:space="1" w:color="auto"/>
      </w:pBdr>
      <w:spacing w:before="240" w:after="0"/>
    </w:pPr>
    <w:rPr>
      <w:i/>
      <w:sz w:val="20"/>
    </w:rPr>
  </w:style>
  <w:style w:type="paragraph" w:customStyle="1" w:styleId="Hiddentext">
    <w:name w:val="Hiddentext"/>
    <w:basedOn w:val="Normal"/>
    <w:rsid w:val="000E38CA"/>
    <w:rPr>
      <w:vanish/>
    </w:rPr>
  </w:style>
  <w:style w:type="paragraph" w:customStyle="1" w:styleId="leftheader">
    <w:name w:val="left header"/>
    <w:basedOn w:val="Normal"/>
    <w:rsid w:val="000E38CA"/>
    <w:pPr>
      <w:pBdr>
        <w:bottom w:val="single" w:sz="4" w:space="1" w:color="auto"/>
      </w:pBdr>
    </w:pPr>
    <w:rPr>
      <w:i/>
      <w:sz w:val="20"/>
    </w:rPr>
  </w:style>
  <w:style w:type="character" w:customStyle="1" w:styleId="Referencingstyle">
    <w:name w:val="Referencing style"/>
    <w:basedOn w:val="DefaultParagraphFont"/>
    <w:rsid w:val="000E38CA"/>
    <w:rPr>
      <w:b/>
      <w:i/>
      <w:sz w:val="18"/>
    </w:rPr>
  </w:style>
  <w:style w:type="paragraph" w:customStyle="1" w:styleId="rightfooter">
    <w:name w:val="right footer"/>
    <w:basedOn w:val="Normal"/>
    <w:rsid w:val="000E38CA"/>
    <w:pPr>
      <w:pBdr>
        <w:top w:val="single" w:sz="4" w:space="1" w:color="auto"/>
      </w:pBdr>
      <w:spacing w:before="240" w:after="0"/>
      <w:jc w:val="right"/>
    </w:pPr>
    <w:rPr>
      <w:i/>
      <w:sz w:val="20"/>
    </w:rPr>
  </w:style>
  <w:style w:type="paragraph" w:customStyle="1" w:styleId="rightheader">
    <w:name w:val="right header"/>
    <w:basedOn w:val="Normal"/>
    <w:rsid w:val="000E38CA"/>
    <w:pPr>
      <w:pBdr>
        <w:bottom w:val="single" w:sz="4" w:space="1" w:color="auto"/>
      </w:pBdr>
      <w:jc w:val="right"/>
    </w:pPr>
    <w:rPr>
      <w:i/>
      <w:sz w:val="20"/>
    </w:rPr>
  </w:style>
  <w:style w:type="paragraph" w:customStyle="1" w:styleId="tableheaderwithintable">
    <w:name w:val="table header (within table)"/>
    <w:basedOn w:val="Heading4"/>
    <w:rsid w:val="000E38CA"/>
    <w:pPr>
      <w:spacing w:before="60" w:after="60"/>
      <w:ind w:left="0"/>
      <w:jc w:val="center"/>
    </w:pPr>
    <w:rPr>
      <w:sz w:val="20"/>
    </w:rPr>
  </w:style>
  <w:style w:type="paragraph" w:styleId="TOC1">
    <w:name w:val="toc 1"/>
    <w:basedOn w:val="Heading2"/>
    <w:next w:val="TOC2"/>
    <w:uiPriority w:val="39"/>
    <w:rsid w:val="000E38CA"/>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0E38CA"/>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0E38CA"/>
    <w:pPr>
      <w:tabs>
        <w:tab w:val="clear" w:pos="1701"/>
      </w:tabs>
      <w:ind w:left="0" w:firstLine="0"/>
    </w:pPr>
    <w:rPr>
      <w:noProof/>
    </w:rPr>
  </w:style>
  <w:style w:type="numbering" w:styleId="111111">
    <w:name w:val="Outline List 2"/>
    <w:basedOn w:val="NoList"/>
    <w:semiHidden/>
    <w:rsid w:val="000E38CA"/>
    <w:pPr>
      <w:numPr>
        <w:numId w:val="15"/>
      </w:numPr>
    </w:pPr>
  </w:style>
  <w:style w:type="numbering" w:styleId="1ai">
    <w:name w:val="Outline List 1"/>
    <w:basedOn w:val="NoList"/>
    <w:semiHidden/>
    <w:rsid w:val="000E38CA"/>
    <w:pPr>
      <w:numPr>
        <w:numId w:val="16"/>
      </w:numPr>
    </w:pPr>
  </w:style>
  <w:style w:type="numbering" w:styleId="ArticleSection">
    <w:name w:val="Outline List 3"/>
    <w:basedOn w:val="NoList"/>
    <w:semiHidden/>
    <w:rsid w:val="000E38CA"/>
    <w:pPr>
      <w:numPr>
        <w:numId w:val="17"/>
      </w:numPr>
    </w:pPr>
  </w:style>
  <w:style w:type="paragraph" w:styleId="BlockText">
    <w:name w:val="Block Text"/>
    <w:basedOn w:val="Normal"/>
    <w:semiHidden/>
    <w:rsid w:val="000E38CA"/>
    <w:pPr>
      <w:ind w:left="1440" w:right="1440"/>
    </w:pPr>
  </w:style>
  <w:style w:type="paragraph" w:styleId="BodyText">
    <w:name w:val="Body Text"/>
    <w:basedOn w:val="Normal"/>
    <w:semiHidden/>
    <w:rsid w:val="000E38CA"/>
  </w:style>
  <w:style w:type="paragraph" w:styleId="BodyText2">
    <w:name w:val="Body Text 2"/>
    <w:basedOn w:val="Normal"/>
    <w:semiHidden/>
    <w:rsid w:val="000E38CA"/>
    <w:pPr>
      <w:spacing w:line="480" w:lineRule="auto"/>
    </w:pPr>
  </w:style>
  <w:style w:type="paragraph" w:styleId="BodyText3">
    <w:name w:val="Body Text 3"/>
    <w:basedOn w:val="Normal"/>
    <w:semiHidden/>
    <w:rsid w:val="000E38CA"/>
    <w:rPr>
      <w:sz w:val="16"/>
      <w:szCs w:val="16"/>
    </w:rPr>
  </w:style>
  <w:style w:type="paragraph" w:styleId="BodyTextFirstIndent">
    <w:name w:val="Body Text First Indent"/>
    <w:basedOn w:val="BodyText"/>
    <w:semiHidden/>
    <w:rsid w:val="000E38CA"/>
    <w:pPr>
      <w:ind w:firstLine="210"/>
    </w:pPr>
  </w:style>
  <w:style w:type="paragraph" w:styleId="BodyTextIndent">
    <w:name w:val="Body Text Indent"/>
    <w:basedOn w:val="Normal"/>
    <w:semiHidden/>
    <w:rsid w:val="000E38CA"/>
    <w:pPr>
      <w:ind w:left="283"/>
    </w:pPr>
  </w:style>
  <w:style w:type="paragraph" w:styleId="BodyTextFirstIndent2">
    <w:name w:val="Body Text First Indent 2"/>
    <w:basedOn w:val="BodyTextIndent"/>
    <w:semiHidden/>
    <w:rsid w:val="000E38CA"/>
    <w:pPr>
      <w:ind w:firstLine="210"/>
    </w:pPr>
  </w:style>
  <w:style w:type="paragraph" w:styleId="BodyTextIndent2">
    <w:name w:val="Body Text Indent 2"/>
    <w:basedOn w:val="Normal"/>
    <w:semiHidden/>
    <w:rsid w:val="000E38CA"/>
    <w:pPr>
      <w:spacing w:line="480" w:lineRule="auto"/>
      <w:ind w:left="283"/>
    </w:pPr>
  </w:style>
  <w:style w:type="paragraph" w:styleId="BodyTextIndent3">
    <w:name w:val="Body Text Indent 3"/>
    <w:basedOn w:val="Normal"/>
    <w:semiHidden/>
    <w:rsid w:val="000E38CA"/>
    <w:pPr>
      <w:ind w:left="283"/>
    </w:pPr>
    <w:rPr>
      <w:sz w:val="16"/>
      <w:szCs w:val="16"/>
    </w:rPr>
  </w:style>
  <w:style w:type="paragraph" w:styleId="Closing">
    <w:name w:val="Closing"/>
    <w:basedOn w:val="Normal"/>
    <w:semiHidden/>
    <w:rsid w:val="000E38CA"/>
    <w:pPr>
      <w:ind w:left="4252"/>
    </w:pPr>
  </w:style>
  <w:style w:type="paragraph" w:styleId="Date">
    <w:name w:val="Date"/>
    <w:basedOn w:val="Normal"/>
    <w:next w:val="Normal"/>
    <w:semiHidden/>
    <w:rsid w:val="000E38CA"/>
  </w:style>
  <w:style w:type="paragraph" w:styleId="E-mailSignature">
    <w:name w:val="E-mail Signature"/>
    <w:basedOn w:val="Normal"/>
    <w:semiHidden/>
    <w:rsid w:val="000E38CA"/>
  </w:style>
  <w:style w:type="character" w:styleId="Emphasis">
    <w:name w:val="Emphasis"/>
    <w:basedOn w:val="DefaultParagraphFont"/>
    <w:qFormat/>
    <w:rsid w:val="000E38CA"/>
    <w:rPr>
      <w:i/>
      <w:iCs/>
    </w:rPr>
  </w:style>
  <w:style w:type="paragraph" w:styleId="EnvelopeAddress">
    <w:name w:val="envelope address"/>
    <w:basedOn w:val="Normal"/>
    <w:semiHidden/>
    <w:rsid w:val="000E38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E38CA"/>
    <w:rPr>
      <w:rFonts w:ascii="Arial" w:hAnsi="Arial" w:cs="Arial"/>
      <w:sz w:val="20"/>
    </w:rPr>
  </w:style>
  <w:style w:type="paragraph" w:styleId="Footer">
    <w:name w:val="footer"/>
    <w:basedOn w:val="Normal"/>
    <w:link w:val="FooterChar"/>
    <w:rsid w:val="000E38CA"/>
    <w:pPr>
      <w:tabs>
        <w:tab w:val="center" w:pos="4153"/>
        <w:tab w:val="right" w:pos="8306"/>
      </w:tabs>
    </w:pPr>
  </w:style>
  <w:style w:type="paragraph" w:styleId="Header">
    <w:name w:val="header"/>
    <w:basedOn w:val="Normal"/>
    <w:link w:val="HeaderChar"/>
    <w:rsid w:val="000E38CA"/>
    <w:pPr>
      <w:tabs>
        <w:tab w:val="center" w:pos="4153"/>
        <w:tab w:val="right" w:pos="8306"/>
      </w:tabs>
    </w:pPr>
  </w:style>
  <w:style w:type="character" w:styleId="HTMLAcronym">
    <w:name w:val="HTML Acronym"/>
    <w:basedOn w:val="DefaultParagraphFont"/>
    <w:semiHidden/>
    <w:rsid w:val="000E38CA"/>
  </w:style>
  <w:style w:type="paragraph" w:styleId="HTMLAddress">
    <w:name w:val="HTML Address"/>
    <w:basedOn w:val="Normal"/>
    <w:semiHidden/>
    <w:rsid w:val="000E38CA"/>
    <w:rPr>
      <w:i/>
      <w:iCs/>
    </w:rPr>
  </w:style>
  <w:style w:type="character" w:styleId="HTMLCite">
    <w:name w:val="HTML Cite"/>
    <w:basedOn w:val="DefaultParagraphFont"/>
    <w:semiHidden/>
    <w:rsid w:val="000E38CA"/>
    <w:rPr>
      <w:i/>
      <w:iCs/>
    </w:rPr>
  </w:style>
  <w:style w:type="character" w:styleId="HTMLCode">
    <w:name w:val="HTML Code"/>
    <w:basedOn w:val="DefaultParagraphFont"/>
    <w:semiHidden/>
    <w:rsid w:val="000E38CA"/>
    <w:rPr>
      <w:rFonts w:ascii="Courier New" w:hAnsi="Courier New" w:cs="Courier New"/>
      <w:sz w:val="20"/>
      <w:szCs w:val="20"/>
    </w:rPr>
  </w:style>
  <w:style w:type="character" w:styleId="HTMLDefinition">
    <w:name w:val="HTML Definition"/>
    <w:basedOn w:val="DefaultParagraphFont"/>
    <w:semiHidden/>
    <w:rsid w:val="000E38CA"/>
    <w:rPr>
      <w:i/>
      <w:iCs/>
    </w:rPr>
  </w:style>
  <w:style w:type="character" w:styleId="HTMLKeyboard">
    <w:name w:val="HTML Keyboard"/>
    <w:basedOn w:val="DefaultParagraphFont"/>
    <w:semiHidden/>
    <w:rsid w:val="000E38CA"/>
    <w:rPr>
      <w:rFonts w:ascii="Courier New" w:hAnsi="Courier New" w:cs="Courier New"/>
      <w:sz w:val="20"/>
      <w:szCs w:val="20"/>
    </w:rPr>
  </w:style>
  <w:style w:type="paragraph" w:styleId="HTMLPreformatted">
    <w:name w:val="HTML Preformatted"/>
    <w:basedOn w:val="Normal"/>
    <w:semiHidden/>
    <w:rsid w:val="000E38CA"/>
    <w:rPr>
      <w:rFonts w:ascii="Courier New" w:hAnsi="Courier New" w:cs="Courier New"/>
      <w:sz w:val="20"/>
    </w:rPr>
  </w:style>
  <w:style w:type="character" w:styleId="HTMLSample">
    <w:name w:val="HTML Sample"/>
    <w:basedOn w:val="DefaultParagraphFont"/>
    <w:semiHidden/>
    <w:rsid w:val="000E38CA"/>
    <w:rPr>
      <w:rFonts w:ascii="Courier New" w:hAnsi="Courier New" w:cs="Courier New"/>
    </w:rPr>
  </w:style>
  <w:style w:type="character" w:styleId="HTMLTypewriter">
    <w:name w:val="HTML Typewriter"/>
    <w:basedOn w:val="DefaultParagraphFont"/>
    <w:semiHidden/>
    <w:rsid w:val="000E38CA"/>
    <w:rPr>
      <w:rFonts w:ascii="Courier New" w:hAnsi="Courier New" w:cs="Courier New"/>
      <w:sz w:val="20"/>
      <w:szCs w:val="20"/>
    </w:rPr>
  </w:style>
  <w:style w:type="character" w:styleId="HTMLVariable">
    <w:name w:val="HTML Variable"/>
    <w:basedOn w:val="DefaultParagraphFont"/>
    <w:semiHidden/>
    <w:rsid w:val="000E38CA"/>
    <w:rPr>
      <w:i/>
      <w:iCs/>
    </w:rPr>
  </w:style>
  <w:style w:type="character" w:styleId="LineNumber">
    <w:name w:val="line number"/>
    <w:basedOn w:val="DefaultParagraphFont"/>
    <w:semiHidden/>
    <w:rsid w:val="000E38CA"/>
  </w:style>
  <w:style w:type="paragraph" w:styleId="List">
    <w:name w:val="List"/>
    <w:basedOn w:val="Normal"/>
    <w:semiHidden/>
    <w:rsid w:val="000E38CA"/>
    <w:pPr>
      <w:ind w:left="283" w:hanging="283"/>
    </w:pPr>
  </w:style>
  <w:style w:type="paragraph" w:styleId="List2">
    <w:name w:val="List 2"/>
    <w:basedOn w:val="Normal"/>
    <w:semiHidden/>
    <w:rsid w:val="000E38CA"/>
    <w:pPr>
      <w:ind w:left="566" w:hanging="283"/>
    </w:pPr>
  </w:style>
  <w:style w:type="paragraph" w:styleId="List3">
    <w:name w:val="List 3"/>
    <w:basedOn w:val="Normal"/>
    <w:semiHidden/>
    <w:rsid w:val="000E38CA"/>
    <w:pPr>
      <w:ind w:left="849" w:hanging="283"/>
    </w:pPr>
  </w:style>
  <w:style w:type="paragraph" w:styleId="List4">
    <w:name w:val="List 4"/>
    <w:basedOn w:val="Normal"/>
    <w:semiHidden/>
    <w:rsid w:val="000E38CA"/>
    <w:pPr>
      <w:ind w:left="1132" w:hanging="283"/>
    </w:pPr>
  </w:style>
  <w:style w:type="paragraph" w:styleId="List5">
    <w:name w:val="List 5"/>
    <w:basedOn w:val="Normal"/>
    <w:semiHidden/>
    <w:rsid w:val="000E38CA"/>
    <w:pPr>
      <w:ind w:left="1415" w:hanging="283"/>
    </w:pPr>
  </w:style>
  <w:style w:type="paragraph" w:styleId="ListBullet">
    <w:name w:val="List Bullet"/>
    <w:basedOn w:val="Normal"/>
    <w:semiHidden/>
    <w:rsid w:val="000E38CA"/>
    <w:pPr>
      <w:numPr>
        <w:numId w:val="5"/>
      </w:numPr>
    </w:pPr>
  </w:style>
  <w:style w:type="paragraph" w:styleId="ListBullet2">
    <w:name w:val="List Bullet 2"/>
    <w:basedOn w:val="Normal"/>
    <w:semiHidden/>
    <w:rsid w:val="000E38CA"/>
    <w:pPr>
      <w:numPr>
        <w:numId w:val="6"/>
      </w:numPr>
    </w:pPr>
  </w:style>
  <w:style w:type="paragraph" w:styleId="ListBullet3">
    <w:name w:val="List Bullet 3"/>
    <w:basedOn w:val="Normal"/>
    <w:semiHidden/>
    <w:rsid w:val="000E38CA"/>
    <w:pPr>
      <w:numPr>
        <w:numId w:val="7"/>
      </w:numPr>
    </w:pPr>
  </w:style>
  <w:style w:type="paragraph" w:styleId="ListBullet4">
    <w:name w:val="List Bullet 4"/>
    <w:basedOn w:val="Normal"/>
    <w:semiHidden/>
    <w:rsid w:val="000E38CA"/>
    <w:pPr>
      <w:numPr>
        <w:numId w:val="8"/>
      </w:numPr>
    </w:pPr>
  </w:style>
  <w:style w:type="paragraph" w:styleId="ListBullet5">
    <w:name w:val="List Bullet 5"/>
    <w:basedOn w:val="Normal"/>
    <w:semiHidden/>
    <w:rsid w:val="000E38CA"/>
    <w:pPr>
      <w:numPr>
        <w:numId w:val="9"/>
      </w:numPr>
    </w:pPr>
  </w:style>
  <w:style w:type="paragraph" w:styleId="ListContinue">
    <w:name w:val="List Continue"/>
    <w:basedOn w:val="Normal"/>
    <w:semiHidden/>
    <w:rsid w:val="000E38CA"/>
    <w:pPr>
      <w:ind w:left="283"/>
    </w:pPr>
  </w:style>
  <w:style w:type="paragraph" w:styleId="ListContinue2">
    <w:name w:val="List Continue 2"/>
    <w:basedOn w:val="Normal"/>
    <w:semiHidden/>
    <w:rsid w:val="000E38CA"/>
    <w:pPr>
      <w:ind w:left="566"/>
    </w:pPr>
  </w:style>
  <w:style w:type="paragraph" w:styleId="ListContinue3">
    <w:name w:val="List Continue 3"/>
    <w:basedOn w:val="Normal"/>
    <w:semiHidden/>
    <w:rsid w:val="000E38CA"/>
    <w:pPr>
      <w:ind w:left="849"/>
    </w:pPr>
  </w:style>
  <w:style w:type="paragraph" w:styleId="ListContinue4">
    <w:name w:val="List Continue 4"/>
    <w:basedOn w:val="Normal"/>
    <w:semiHidden/>
    <w:rsid w:val="000E38CA"/>
    <w:pPr>
      <w:ind w:left="1132"/>
    </w:pPr>
  </w:style>
  <w:style w:type="paragraph" w:styleId="ListContinue5">
    <w:name w:val="List Continue 5"/>
    <w:basedOn w:val="Normal"/>
    <w:semiHidden/>
    <w:rsid w:val="000E38CA"/>
    <w:pPr>
      <w:ind w:left="1415"/>
    </w:pPr>
  </w:style>
  <w:style w:type="paragraph" w:styleId="ListNumber">
    <w:name w:val="List Number"/>
    <w:basedOn w:val="Normal"/>
    <w:semiHidden/>
    <w:rsid w:val="000E38CA"/>
    <w:pPr>
      <w:numPr>
        <w:numId w:val="10"/>
      </w:numPr>
    </w:pPr>
  </w:style>
  <w:style w:type="paragraph" w:styleId="ListNumber2">
    <w:name w:val="List Number 2"/>
    <w:basedOn w:val="Normal"/>
    <w:semiHidden/>
    <w:rsid w:val="000E38CA"/>
    <w:pPr>
      <w:numPr>
        <w:numId w:val="11"/>
      </w:numPr>
    </w:pPr>
  </w:style>
  <w:style w:type="paragraph" w:styleId="ListNumber3">
    <w:name w:val="List Number 3"/>
    <w:basedOn w:val="Normal"/>
    <w:semiHidden/>
    <w:rsid w:val="000E38CA"/>
    <w:pPr>
      <w:numPr>
        <w:numId w:val="12"/>
      </w:numPr>
    </w:pPr>
  </w:style>
  <w:style w:type="paragraph" w:styleId="ListNumber4">
    <w:name w:val="List Number 4"/>
    <w:basedOn w:val="Normal"/>
    <w:semiHidden/>
    <w:rsid w:val="000E38CA"/>
    <w:pPr>
      <w:numPr>
        <w:numId w:val="13"/>
      </w:numPr>
    </w:pPr>
  </w:style>
  <w:style w:type="paragraph" w:styleId="ListNumber5">
    <w:name w:val="List Number 5"/>
    <w:basedOn w:val="Normal"/>
    <w:semiHidden/>
    <w:rsid w:val="000E38CA"/>
    <w:pPr>
      <w:numPr>
        <w:numId w:val="14"/>
      </w:numPr>
    </w:pPr>
  </w:style>
  <w:style w:type="paragraph" w:styleId="MessageHeader">
    <w:name w:val="Message Header"/>
    <w:basedOn w:val="Normal"/>
    <w:semiHidden/>
    <w:rsid w:val="000E38CA"/>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rsid w:val="000E38CA"/>
    <w:rPr>
      <w:sz w:val="24"/>
      <w:szCs w:val="24"/>
    </w:rPr>
  </w:style>
  <w:style w:type="paragraph" w:styleId="NormalIndent">
    <w:name w:val="Normal Indent"/>
    <w:basedOn w:val="Normal"/>
    <w:semiHidden/>
    <w:rsid w:val="000E38CA"/>
    <w:pPr>
      <w:ind w:left="720"/>
    </w:pPr>
  </w:style>
  <w:style w:type="paragraph" w:styleId="NoteHeading">
    <w:name w:val="Note Heading"/>
    <w:basedOn w:val="Normal"/>
    <w:next w:val="Normal"/>
    <w:semiHidden/>
    <w:rsid w:val="000E38CA"/>
  </w:style>
  <w:style w:type="character" w:styleId="PageNumber">
    <w:name w:val="page number"/>
    <w:basedOn w:val="DefaultParagraphFont"/>
    <w:semiHidden/>
    <w:rsid w:val="000E38CA"/>
  </w:style>
  <w:style w:type="paragraph" w:styleId="PlainText">
    <w:name w:val="Plain Text"/>
    <w:basedOn w:val="Normal"/>
    <w:semiHidden/>
    <w:rsid w:val="000E38CA"/>
    <w:rPr>
      <w:rFonts w:ascii="Courier New" w:hAnsi="Courier New" w:cs="Courier New"/>
      <w:sz w:val="20"/>
    </w:rPr>
  </w:style>
  <w:style w:type="paragraph" w:styleId="Salutation">
    <w:name w:val="Salutation"/>
    <w:basedOn w:val="Normal"/>
    <w:next w:val="Normal"/>
    <w:semiHidden/>
    <w:rsid w:val="000E38CA"/>
  </w:style>
  <w:style w:type="paragraph" w:styleId="Signature">
    <w:name w:val="Signature"/>
    <w:basedOn w:val="Normal"/>
    <w:semiHidden/>
    <w:rsid w:val="000E38CA"/>
    <w:pPr>
      <w:ind w:left="4252"/>
    </w:pPr>
  </w:style>
  <w:style w:type="character" w:styleId="Strong">
    <w:name w:val="Strong"/>
    <w:basedOn w:val="DefaultParagraphFont"/>
    <w:qFormat/>
    <w:rsid w:val="000E38CA"/>
    <w:rPr>
      <w:b/>
      <w:bCs/>
    </w:rPr>
  </w:style>
  <w:style w:type="paragraph" w:styleId="Subtitle">
    <w:name w:val="Subtitle"/>
    <w:basedOn w:val="Normal"/>
    <w:link w:val="SubtitleChar"/>
    <w:qFormat/>
    <w:rsid w:val="000E38CA"/>
    <w:pPr>
      <w:spacing w:after="60"/>
      <w:jc w:val="center"/>
      <w:outlineLvl w:val="1"/>
    </w:pPr>
    <w:rPr>
      <w:rFonts w:ascii="Arial" w:hAnsi="Arial" w:cs="Arial"/>
      <w:sz w:val="24"/>
      <w:szCs w:val="24"/>
    </w:rPr>
  </w:style>
  <w:style w:type="table" w:styleId="Table3Deffects1">
    <w:name w:val="Table 3D effects 1"/>
    <w:basedOn w:val="TableNormal"/>
    <w:semiHidden/>
    <w:rsid w:val="000E38CA"/>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38CA"/>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38CA"/>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38CA"/>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38CA"/>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38CA"/>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38CA"/>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38CA"/>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38CA"/>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38CA"/>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38CA"/>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38CA"/>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38CA"/>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38CA"/>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38CA"/>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38CA"/>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38CA"/>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E38CA"/>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E38CA"/>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38CA"/>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38CA"/>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38CA"/>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38CA"/>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38CA"/>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38CA"/>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38CA"/>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38CA"/>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38CA"/>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38CA"/>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38CA"/>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38CA"/>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38CA"/>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38CA"/>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38CA"/>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38CA"/>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38CA"/>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38CA"/>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38CA"/>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38CA"/>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38CA"/>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38CA"/>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38CA"/>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38CA"/>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38CA"/>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E38CA"/>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0E38CA"/>
    <w:rPr>
      <w:b/>
    </w:rPr>
  </w:style>
  <w:style w:type="character" w:customStyle="1" w:styleId="Italic">
    <w:name w:val="Italic"/>
    <w:basedOn w:val="DefaultParagraphFont"/>
    <w:rsid w:val="000E38CA"/>
    <w:rPr>
      <w:i/>
    </w:rPr>
  </w:style>
  <w:style w:type="character" w:customStyle="1" w:styleId="BoldItalic">
    <w:name w:val="BoldItalic"/>
    <w:basedOn w:val="DefaultParagraphFont"/>
    <w:rsid w:val="000E38CA"/>
    <w:rPr>
      <w:b/>
      <w:i/>
    </w:rPr>
  </w:style>
  <w:style w:type="paragraph" w:customStyle="1" w:styleId="Glossarytabletext">
    <w:name w:val="Glossary table text"/>
    <w:basedOn w:val="Normal"/>
    <w:rsid w:val="000E38CA"/>
    <w:pPr>
      <w:spacing w:before="60" w:after="60"/>
    </w:pPr>
    <w:rPr>
      <w:sz w:val="20"/>
    </w:rPr>
  </w:style>
  <w:style w:type="character" w:customStyle="1" w:styleId="base-text-paragraphChar">
    <w:name w:val="base-text-paragraph Char"/>
    <w:basedOn w:val="DefaultParagraphFont"/>
    <w:link w:val="base-text-paragraph"/>
    <w:rsid w:val="000E38CA"/>
    <w:rPr>
      <w:sz w:val="22"/>
    </w:rPr>
  </w:style>
  <w:style w:type="paragraph" w:styleId="FootnoteText">
    <w:name w:val="footnote text"/>
    <w:basedOn w:val="Normal"/>
    <w:link w:val="FootnoteTextChar"/>
    <w:rsid w:val="000E38CA"/>
    <w:pPr>
      <w:tabs>
        <w:tab w:val="left" w:pos="284"/>
      </w:tabs>
      <w:spacing w:before="0" w:after="0"/>
      <w:ind w:left="284" w:hanging="284"/>
    </w:pPr>
    <w:rPr>
      <w:sz w:val="20"/>
    </w:rPr>
  </w:style>
  <w:style w:type="numbering" w:customStyle="1" w:styleId="ChapterList">
    <w:name w:val="ChapterList"/>
    <w:uiPriority w:val="99"/>
    <w:rsid w:val="000E38CA"/>
    <w:pPr>
      <w:numPr>
        <w:numId w:val="19"/>
      </w:numPr>
    </w:pPr>
  </w:style>
  <w:style w:type="paragraph" w:styleId="ListParagraph">
    <w:name w:val="List Paragraph"/>
    <w:basedOn w:val="Normal"/>
    <w:uiPriority w:val="34"/>
    <w:qFormat/>
    <w:rsid w:val="000E38CA"/>
    <w:pPr>
      <w:ind w:left="720"/>
      <w:contextualSpacing/>
    </w:pPr>
  </w:style>
  <w:style w:type="numbering" w:customStyle="1" w:styleId="DotPointList">
    <w:name w:val="Dot Point List"/>
    <w:uiPriority w:val="99"/>
    <w:rsid w:val="000E38CA"/>
    <w:pPr>
      <w:numPr>
        <w:numId w:val="20"/>
      </w:numPr>
    </w:pPr>
  </w:style>
  <w:style w:type="numbering" w:customStyle="1" w:styleId="ExampleDotPointList">
    <w:name w:val="Example Dot Point List"/>
    <w:uiPriority w:val="99"/>
    <w:rsid w:val="000E38CA"/>
    <w:pPr>
      <w:numPr>
        <w:numId w:val="21"/>
      </w:numPr>
    </w:pPr>
  </w:style>
  <w:style w:type="numbering" w:customStyle="1" w:styleId="TableDotPointList">
    <w:name w:val="Table Dot Point List"/>
    <w:uiPriority w:val="99"/>
    <w:rsid w:val="000E38CA"/>
    <w:pPr>
      <w:numPr>
        <w:numId w:val="22"/>
      </w:numPr>
    </w:pPr>
  </w:style>
  <w:style w:type="character" w:customStyle="1" w:styleId="Font30point">
    <w:name w:val="Font 30 point"/>
    <w:basedOn w:val="DefaultParagraphFont"/>
    <w:rsid w:val="000E38CA"/>
    <w:rPr>
      <w:sz w:val="60"/>
    </w:rPr>
  </w:style>
  <w:style w:type="character" w:customStyle="1" w:styleId="Font15point">
    <w:name w:val="Font 15 point"/>
    <w:basedOn w:val="DefaultParagraphFont"/>
    <w:rsid w:val="000E38CA"/>
    <w:rPr>
      <w:sz w:val="30"/>
    </w:rPr>
  </w:style>
  <w:style w:type="character" w:customStyle="1" w:styleId="Font19point">
    <w:name w:val="Font 19 point"/>
    <w:basedOn w:val="DefaultParagraphFont"/>
    <w:rsid w:val="000E38CA"/>
    <w:rPr>
      <w:sz w:val="38"/>
    </w:rPr>
  </w:style>
  <w:style w:type="character" w:styleId="Hyperlink">
    <w:name w:val="Hyperlink"/>
    <w:basedOn w:val="DefaultParagraphFont"/>
    <w:rsid w:val="000E38CA"/>
    <w:rPr>
      <w:color w:val="0000FF" w:themeColor="hyperlink"/>
      <w:u w:val="single"/>
    </w:rPr>
  </w:style>
  <w:style w:type="character" w:styleId="FollowedHyperlink">
    <w:name w:val="FollowedHyperlink"/>
    <w:basedOn w:val="DefaultParagraphFont"/>
    <w:rsid w:val="000E38CA"/>
    <w:rPr>
      <w:color w:val="800080" w:themeColor="followedHyperlink"/>
      <w:u w:val="single"/>
    </w:rPr>
  </w:style>
  <w:style w:type="character" w:customStyle="1" w:styleId="HeaderChar">
    <w:name w:val="Header Char"/>
    <w:basedOn w:val="DefaultParagraphFont"/>
    <w:link w:val="Header"/>
    <w:rsid w:val="000E38CA"/>
    <w:rPr>
      <w:sz w:val="22"/>
    </w:rPr>
  </w:style>
  <w:style w:type="paragraph" w:styleId="BalloonText">
    <w:name w:val="Balloon Text"/>
    <w:basedOn w:val="Normal"/>
    <w:link w:val="BalloonTextChar"/>
    <w:rsid w:val="00872B98"/>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2B98"/>
    <w:rPr>
      <w:rFonts w:ascii="Tahoma" w:hAnsi="Tahoma" w:cs="Tahoma"/>
      <w:sz w:val="16"/>
      <w:szCs w:val="16"/>
    </w:rPr>
  </w:style>
  <w:style w:type="character" w:styleId="CommentReference">
    <w:name w:val="annotation reference"/>
    <w:basedOn w:val="DefaultParagraphFont"/>
    <w:rsid w:val="004D3B72"/>
    <w:rPr>
      <w:sz w:val="16"/>
      <w:szCs w:val="16"/>
    </w:rPr>
  </w:style>
  <w:style w:type="paragraph" w:styleId="CommentText">
    <w:name w:val="annotation text"/>
    <w:basedOn w:val="Normal"/>
    <w:link w:val="CommentTextChar"/>
    <w:rsid w:val="004D3B72"/>
    <w:rPr>
      <w:sz w:val="20"/>
    </w:rPr>
  </w:style>
  <w:style w:type="character" w:customStyle="1" w:styleId="CommentTextChar">
    <w:name w:val="Comment Text Char"/>
    <w:basedOn w:val="DefaultParagraphFont"/>
    <w:link w:val="CommentText"/>
    <w:rsid w:val="004D3B72"/>
  </w:style>
  <w:style w:type="paragraph" w:styleId="CommentSubject">
    <w:name w:val="annotation subject"/>
    <w:basedOn w:val="CommentText"/>
    <w:next w:val="CommentText"/>
    <w:link w:val="CommentSubjectChar"/>
    <w:rsid w:val="004D3B72"/>
    <w:rPr>
      <w:b/>
      <w:bCs/>
    </w:rPr>
  </w:style>
  <w:style w:type="character" w:customStyle="1" w:styleId="CommentSubjectChar">
    <w:name w:val="Comment Subject Char"/>
    <w:basedOn w:val="CommentTextChar"/>
    <w:link w:val="CommentSubject"/>
    <w:rsid w:val="004D3B72"/>
    <w:rPr>
      <w:b/>
      <w:bCs/>
    </w:rPr>
  </w:style>
  <w:style w:type="paragraph" w:customStyle="1" w:styleId="Bullet">
    <w:name w:val="Bullet"/>
    <w:aliases w:val="b,Body,b + line,b1,level 1,Bullet + line"/>
    <w:basedOn w:val="Normal"/>
    <w:link w:val="BulletChar"/>
    <w:qFormat/>
    <w:rsid w:val="007D2B0E"/>
    <w:pPr>
      <w:numPr>
        <w:numId w:val="33"/>
      </w:numPr>
      <w:spacing w:before="0" w:after="0"/>
    </w:pPr>
    <w:rPr>
      <w:color w:val="FF0000"/>
    </w:rPr>
  </w:style>
  <w:style w:type="character" w:customStyle="1" w:styleId="BulletChar">
    <w:name w:val="Bullet Char"/>
    <w:aliases w:val="b Char,b + line Char Char,b Char Char,b1 Char,b + line Char,Body Char,level 1 Char,Bulleted Para Char,Bullets Char,FooterText Char,L Char,List Paragraph1 Char,List Paragraph11 Char,List Paragraph2 Char,Number Char"/>
    <w:basedOn w:val="HeaderChar"/>
    <w:link w:val="Bullet"/>
    <w:qFormat/>
    <w:rsid w:val="007D2B0E"/>
    <w:rPr>
      <w:color w:val="FF0000"/>
      <w:sz w:val="22"/>
    </w:rPr>
  </w:style>
  <w:style w:type="paragraph" w:customStyle="1" w:styleId="Dash">
    <w:name w:val="Dash"/>
    <w:basedOn w:val="Normal"/>
    <w:link w:val="DashChar"/>
    <w:qFormat/>
    <w:rsid w:val="007D2B0E"/>
    <w:pPr>
      <w:numPr>
        <w:ilvl w:val="1"/>
        <w:numId w:val="33"/>
      </w:numPr>
      <w:spacing w:before="0" w:after="0"/>
    </w:pPr>
    <w:rPr>
      <w:color w:val="FF0000"/>
    </w:rPr>
  </w:style>
  <w:style w:type="character" w:customStyle="1" w:styleId="DashChar">
    <w:name w:val="Dash Char"/>
    <w:basedOn w:val="HeaderChar"/>
    <w:link w:val="Dash"/>
    <w:rsid w:val="007D2B0E"/>
    <w:rPr>
      <w:color w:val="FF0000"/>
      <w:sz w:val="22"/>
    </w:rPr>
  </w:style>
  <w:style w:type="paragraph" w:customStyle="1" w:styleId="DoubleDot">
    <w:name w:val="Double Dot"/>
    <w:basedOn w:val="Normal"/>
    <w:link w:val="DoubleDotChar"/>
    <w:qFormat/>
    <w:rsid w:val="007D2B0E"/>
    <w:pPr>
      <w:numPr>
        <w:ilvl w:val="2"/>
        <w:numId w:val="33"/>
      </w:numPr>
      <w:spacing w:before="0" w:after="0"/>
    </w:pPr>
    <w:rPr>
      <w:color w:val="FF0000"/>
    </w:rPr>
  </w:style>
  <w:style w:type="character" w:customStyle="1" w:styleId="DoubleDotChar">
    <w:name w:val="Double Dot Char"/>
    <w:basedOn w:val="HeaderChar"/>
    <w:link w:val="DoubleDot"/>
    <w:rsid w:val="007D2B0E"/>
    <w:rPr>
      <w:color w:val="FF0000"/>
      <w:sz w:val="22"/>
    </w:rPr>
  </w:style>
  <w:style w:type="paragraph" w:styleId="Revision">
    <w:name w:val="Revision"/>
    <w:hidden/>
    <w:uiPriority w:val="99"/>
    <w:semiHidden/>
    <w:rsid w:val="007203C2"/>
    <w:rPr>
      <w:sz w:val="22"/>
    </w:rPr>
  </w:style>
  <w:style w:type="character" w:customStyle="1" w:styleId="sumlink1">
    <w:name w:val="sumlink1"/>
    <w:basedOn w:val="DefaultParagraphFont"/>
    <w:rsid w:val="00E473E6"/>
    <w:rPr>
      <w:b/>
      <w:bCs/>
      <w:color w:val="336699"/>
    </w:rPr>
  </w:style>
  <w:style w:type="paragraph" w:customStyle="1" w:styleId="Default">
    <w:name w:val="Default"/>
    <w:rsid w:val="00F24C79"/>
    <w:pPr>
      <w:autoSpaceDE w:val="0"/>
      <w:autoSpaceDN w:val="0"/>
      <w:adjustRightInd w:val="0"/>
    </w:pPr>
    <w:rPr>
      <w:color w:val="000000"/>
      <w:sz w:val="24"/>
      <w:szCs w:val="24"/>
    </w:rPr>
  </w:style>
  <w:style w:type="paragraph" w:customStyle="1" w:styleId="Heading1numbered">
    <w:name w:val="Heading 1 numbered"/>
    <w:basedOn w:val="Heading1"/>
    <w:link w:val="Heading1numberedChar"/>
    <w:uiPriority w:val="2"/>
    <w:qFormat/>
    <w:rsid w:val="00DD7C5E"/>
    <w:pPr>
      <w:keepLines/>
      <w:numPr>
        <w:numId w:val="40"/>
      </w:numPr>
      <w:tabs>
        <w:tab w:val="left" w:pos="567"/>
      </w:tabs>
      <w:spacing w:before="300" w:after="180"/>
    </w:pPr>
    <w:rPr>
      <w:rFonts w:ascii="Calibri" w:eastAsiaTheme="majorEastAsia" w:hAnsi="Calibri" w:cstheme="majorBidi"/>
      <w:bCs/>
      <w:caps w:val="0"/>
      <w:color w:val="1F497D" w:themeColor="text2"/>
      <w:sz w:val="32"/>
      <w:szCs w:val="28"/>
      <w:lang w:eastAsia="en-US"/>
    </w:rPr>
  </w:style>
  <w:style w:type="paragraph" w:customStyle="1" w:styleId="subsection">
    <w:name w:val="subsection"/>
    <w:aliases w:val="ss"/>
    <w:basedOn w:val="Normal"/>
    <w:link w:val="subsectionChar"/>
    <w:rsid w:val="007906D1"/>
    <w:pPr>
      <w:tabs>
        <w:tab w:val="right" w:pos="1021"/>
      </w:tabs>
      <w:spacing w:before="180" w:after="0"/>
      <w:ind w:left="1134" w:hanging="1134"/>
    </w:pPr>
  </w:style>
  <w:style w:type="paragraph" w:customStyle="1" w:styleId="Item">
    <w:name w:val="Item"/>
    <w:aliases w:val="i"/>
    <w:basedOn w:val="Normal"/>
    <w:next w:val="ItemHead"/>
    <w:rsid w:val="007906D1"/>
    <w:pPr>
      <w:keepLines/>
      <w:spacing w:before="80" w:after="0"/>
      <w:ind w:left="709"/>
    </w:pPr>
  </w:style>
  <w:style w:type="paragraph" w:customStyle="1" w:styleId="ItemHead">
    <w:name w:val="ItemHead"/>
    <w:aliases w:val="ih"/>
    <w:basedOn w:val="Normal"/>
    <w:next w:val="Item"/>
    <w:rsid w:val="007906D1"/>
    <w:pPr>
      <w:keepNext/>
      <w:keepLines/>
      <w:spacing w:before="220" w:after="0"/>
      <w:ind w:left="709" w:hanging="709"/>
    </w:pPr>
    <w:rPr>
      <w:rFonts w:ascii="Arial" w:hAnsi="Arial"/>
      <w:b/>
      <w:kern w:val="28"/>
      <w:sz w:val="24"/>
    </w:rPr>
  </w:style>
  <w:style w:type="paragraph" w:customStyle="1" w:styleId="paragraph">
    <w:name w:val="paragraph"/>
    <w:aliases w:val="a"/>
    <w:basedOn w:val="Normal"/>
    <w:link w:val="paragraphChar"/>
    <w:rsid w:val="007906D1"/>
    <w:pPr>
      <w:tabs>
        <w:tab w:val="right" w:pos="1531"/>
      </w:tabs>
      <w:spacing w:before="40" w:after="0"/>
      <w:ind w:left="1644" w:hanging="1644"/>
    </w:pPr>
  </w:style>
  <w:style w:type="paragraph" w:customStyle="1" w:styleId="SubsectionHead">
    <w:name w:val="SubsectionHead"/>
    <w:aliases w:val="ssh"/>
    <w:basedOn w:val="Normal"/>
    <w:next w:val="subsection"/>
    <w:rsid w:val="007906D1"/>
    <w:pPr>
      <w:keepNext/>
      <w:keepLines/>
      <w:spacing w:before="240" w:after="0"/>
      <w:ind w:left="1134"/>
    </w:pPr>
    <w:rPr>
      <w:i/>
    </w:rPr>
  </w:style>
  <w:style w:type="character" w:customStyle="1" w:styleId="paragraphChar">
    <w:name w:val="paragraph Char"/>
    <w:aliases w:val="a Char"/>
    <w:link w:val="paragraph"/>
    <w:rsid w:val="007906D1"/>
    <w:rPr>
      <w:sz w:val="22"/>
    </w:rPr>
  </w:style>
  <w:style w:type="character" w:customStyle="1" w:styleId="subsectionChar">
    <w:name w:val="subsection Char"/>
    <w:aliases w:val="ss Char"/>
    <w:link w:val="subsection"/>
    <w:rsid w:val="007906D1"/>
    <w:rPr>
      <w:sz w:val="22"/>
    </w:rPr>
  </w:style>
  <w:style w:type="paragraph" w:customStyle="1" w:styleId="OutlineNumbered1">
    <w:name w:val="Outline Numbered 1"/>
    <w:basedOn w:val="Normal"/>
    <w:link w:val="OutlineNumbered1Char"/>
    <w:rsid w:val="00EE503E"/>
    <w:pPr>
      <w:numPr>
        <w:numId w:val="49"/>
      </w:numPr>
    </w:pPr>
  </w:style>
  <w:style w:type="character" w:customStyle="1" w:styleId="OutlineNumbered1Char">
    <w:name w:val="Outline Numbered 1 Char"/>
    <w:basedOn w:val="base-text-paragraphChar"/>
    <w:link w:val="OutlineNumbered1"/>
    <w:rsid w:val="00EE503E"/>
    <w:rPr>
      <w:sz w:val="22"/>
    </w:rPr>
  </w:style>
  <w:style w:type="paragraph" w:customStyle="1" w:styleId="OutlineNumbered2">
    <w:name w:val="Outline Numbered 2"/>
    <w:basedOn w:val="Normal"/>
    <w:link w:val="OutlineNumbered2Char"/>
    <w:rsid w:val="00EE503E"/>
    <w:pPr>
      <w:numPr>
        <w:ilvl w:val="1"/>
        <w:numId w:val="49"/>
      </w:numPr>
    </w:pPr>
  </w:style>
  <w:style w:type="character" w:customStyle="1" w:styleId="OutlineNumbered2Char">
    <w:name w:val="Outline Numbered 2 Char"/>
    <w:basedOn w:val="base-text-paragraphChar"/>
    <w:link w:val="OutlineNumbered2"/>
    <w:rsid w:val="00EE503E"/>
    <w:rPr>
      <w:sz w:val="22"/>
    </w:rPr>
  </w:style>
  <w:style w:type="paragraph" w:customStyle="1" w:styleId="OutlineNumbered3">
    <w:name w:val="Outline Numbered 3"/>
    <w:basedOn w:val="Normal"/>
    <w:link w:val="OutlineNumbered3Char"/>
    <w:rsid w:val="00EE503E"/>
    <w:pPr>
      <w:numPr>
        <w:ilvl w:val="2"/>
        <w:numId w:val="49"/>
      </w:numPr>
    </w:pPr>
  </w:style>
  <w:style w:type="character" w:customStyle="1" w:styleId="OutlineNumbered3Char">
    <w:name w:val="Outline Numbered 3 Char"/>
    <w:basedOn w:val="base-text-paragraphChar"/>
    <w:link w:val="OutlineNumbered3"/>
    <w:rsid w:val="00EE503E"/>
    <w:rPr>
      <w:sz w:val="22"/>
    </w:rPr>
  </w:style>
  <w:style w:type="paragraph" w:customStyle="1" w:styleId="ActHead7">
    <w:name w:val="ActHead 7"/>
    <w:aliases w:val="ap"/>
    <w:basedOn w:val="Normal"/>
    <w:next w:val="ItemHead"/>
    <w:qFormat/>
    <w:rsid w:val="0066489B"/>
    <w:pPr>
      <w:keepNext/>
      <w:keepLines/>
      <w:spacing w:before="280" w:after="0"/>
      <w:ind w:left="1134" w:hanging="1134"/>
      <w:outlineLvl w:val="6"/>
    </w:pPr>
    <w:rPr>
      <w:rFonts w:ascii="Arial" w:hAnsi="Arial"/>
      <w:b/>
      <w:kern w:val="28"/>
      <w:sz w:val="28"/>
    </w:rPr>
  </w:style>
  <w:style w:type="character" w:customStyle="1" w:styleId="TitleChar">
    <w:name w:val="Title Char"/>
    <w:basedOn w:val="DefaultParagraphFont"/>
    <w:link w:val="Title"/>
    <w:rsid w:val="000544AC"/>
    <w:rPr>
      <w:rFonts w:ascii="Arial" w:hAnsi="Arial" w:cs="Arial"/>
      <w:b/>
      <w:bCs/>
      <w:kern w:val="28"/>
      <w:sz w:val="32"/>
      <w:szCs w:val="32"/>
    </w:rPr>
  </w:style>
  <w:style w:type="character" w:customStyle="1" w:styleId="Heading1Char">
    <w:name w:val="Heading 1 Char"/>
    <w:basedOn w:val="DefaultParagraphFont"/>
    <w:link w:val="Heading1"/>
    <w:uiPriority w:val="2"/>
    <w:rsid w:val="000544AC"/>
    <w:rPr>
      <w:rFonts w:ascii="Helvetica" w:hAnsi="Helvetica"/>
      <w:b/>
      <w:caps/>
      <w:sz w:val="28"/>
    </w:rPr>
  </w:style>
  <w:style w:type="paragraph" w:customStyle="1" w:styleId="Singleparagraph0">
    <w:name w:val="Single paragraph"/>
    <w:basedOn w:val="Normal"/>
    <w:qFormat/>
    <w:rsid w:val="000544AC"/>
    <w:pPr>
      <w:spacing w:before="0" w:after="0"/>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rsid w:val="000544AC"/>
    <w:rPr>
      <w:sz w:val="22"/>
    </w:rPr>
  </w:style>
  <w:style w:type="character" w:customStyle="1" w:styleId="Heading2Char">
    <w:name w:val="Heading 2 Char"/>
    <w:basedOn w:val="DefaultParagraphFont"/>
    <w:link w:val="Heading2"/>
    <w:uiPriority w:val="2"/>
    <w:rsid w:val="000544AC"/>
    <w:rPr>
      <w:rFonts w:ascii="Helvetica" w:hAnsi="Helvetica"/>
      <w:b/>
      <w:sz w:val="26"/>
    </w:rPr>
  </w:style>
  <w:style w:type="paragraph" w:styleId="Quote">
    <w:name w:val="Quote"/>
    <w:basedOn w:val="Normal"/>
    <w:next w:val="Normal"/>
    <w:link w:val="QuoteChar"/>
    <w:uiPriority w:val="29"/>
    <w:qFormat/>
    <w:rsid w:val="000544AC"/>
    <w:pPr>
      <w:spacing w:after="240"/>
      <w:ind w:left="567" w:hanging="567"/>
    </w:pPr>
    <w:rPr>
      <w:rFonts w:asciiTheme="minorHAnsi" w:eastAsiaTheme="minorHAnsi" w:hAnsiTheme="minorHAnsi" w:cstheme="minorBidi"/>
      <w:iCs/>
      <w:color w:val="000000" w:themeColor="text1"/>
      <w:szCs w:val="22"/>
      <w:lang w:eastAsia="en-US"/>
    </w:rPr>
  </w:style>
  <w:style w:type="character" w:customStyle="1" w:styleId="QuoteChar">
    <w:name w:val="Quote Char"/>
    <w:basedOn w:val="DefaultParagraphFont"/>
    <w:link w:val="Quote"/>
    <w:uiPriority w:val="29"/>
    <w:rsid w:val="000544AC"/>
    <w:rPr>
      <w:rFonts w:asciiTheme="minorHAnsi" w:eastAsiaTheme="minorHAnsi" w:hAnsiTheme="minorHAnsi" w:cstheme="minorBidi"/>
      <w:iCs/>
      <w:color w:val="000000" w:themeColor="text1"/>
      <w:sz w:val="22"/>
      <w:szCs w:val="22"/>
      <w:lang w:eastAsia="en-US"/>
    </w:rPr>
  </w:style>
  <w:style w:type="character" w:customStyle="1" w:styleId="Heading3Char">
    <w:name w:val="Heading 3 Char"/>
    <w:basedOn w:val="DefaultParagraphFont"/>
    <w:link w:val="Heading3"/>
    <w:uiPriority w:val="2"/>
    <w:rsid w:val="000544AC"/>
    <w:rPr>
      <w:rFonts w:ascii="Helvetica" w:hAnsi="Helvetica"/>
      <w:b/>
      <w:sz w:val="22"/>
    </w:rPr>
  </w:style>
  <w:style w:type="character" w:customStyle="1" w:styleId="FootnoteTextChar">
    <w:name w:val="Footnote Text Char"/>
    <w:basedOn w:val="DefaultParagraphFont"/>
    <w:link w:val="FootnoteText"/>
    <w:uiPriority w:val="99"/>
    <w:rsid w:val="000544AC"/>
  </w:style>
  <w:style w:type="character" w:customStyle="1" w:styleId="SubtitleChar">
    <w:name w:val="Subtitle Char"/>
    <w:basedOn w:val="DefaultParagraphFont"/>
    <w:link w:val="Subtitle"/>
    <w:rsid w:val="000544AC"/>
    <w:rPr>
      <w:rFonts w:ascii="Arial" w:hAnsi="Arial" w:cs="Arial"/>
      <w:sz w:val="24"/>
      <w:szCs w:val="24"/>
    </w:rPr>
  </w:style>
  <w:style w:type="paragraph" w:customStyle="1" w:styleId="AlphaParagraph">
    <w:name w:val="Alpha Paragraph"/>
    <w:basedOn w:val="Normal"/>
    <w:rsid w:val="000544AC"/>
    <w:pPr>
      <w:numPr>
        <w:numId w:val="75"/>
      </w:numPr>
      <w:spacing w:before="0" w:after="240" w:line="280" w:lineRule="exact"/>
      <w:jc w:val="both"/>
    </w:pPr>
    <w:rPr>
      <w:rFonts w:ascii="Book Antiqua" w:hAnsi="Book Antiqua"/>
      <w:color w:val="000000"/>
    </w:rPr>
  </w:style>
  <w:style w:type="paragraph" w:customStyle="1" w:styleId="Heading2NotNumbered">
    <w:name w:val="Heading 2 Not Numbered"/>
    <w:basedOn w:val="Heading2"/>
    <w:next w:val="Normal"/>
    <w:rsid w:val="000544AC"/>
    <w:pPr>
      <w:spacing w:before="300" w:after="180"/>
    </w:pPr>
    <w:rPr>
      <w:rFonts w:ascii="Calibri" w:hAnsi="Calibri" w:cs="Arial"/>
      <w:bCs/>
      <w:iCs/>
      <w:smallCaps/>
      <w:color w:val="1F497D" w:themeColor="text2"/>
      <w:sz w:val="36"/>
      <w:szCs w:val="28"/>
    </w:rPr>
  </w:style>
  <w:style w:type="character" w:styleId="FootnoteReference">
    <w:name w:val="footnote reference"/>
    <w:basedOn w:val="DefaultParagraphFont"/>
    <w:uiPriority w:val="99"/>
    <w:unhideWhenUsed/>
    <w:rsid w:val="000544AC"/>
    <w:rPr>
      <w:vertAlign w:val="superscript"/>
    </w:rPr>
  </w:style>
  <w:style w:type="paragraph" w:customStyle="1" w:styleId="TableText0">
    <w:name w:val="TableText"/>
    <w:basedOn w:val="Normal"/>
    <w:qFormat/>
    <w:rsid w:val="000544AC"/>
    <w:rPr>
      <w:rFonts w:ascii="Arial" w:eastAsiaTheme="majorEastAsia" w:hAnsi="Arial" w:cs="Arial"/>
      <w:bCs/>
      <w:sz w:val="20"/>
      <w:lang w:eastAsia="en-US"/>
    </w:rPr>
  </w:style>
  <w:style w:type="paragraph" w:customStyle="1" w:styleId="TableName">
    <w:name w:val="TableName"/>
    <w:basedOn w:val="Normal"/>
    <w:qFormat/>
    <w:rsid w:val="000544AC"/>
    <w:pPr>
      <w:keepNext/>
      <w:spacing w:before="0"/>
    </w:pPr>
    <w:rPr>
      <w:rFonts w:ascii="Arial" w:eastAsiaTheme="minorEastAsia" w:hAnsi="Arial" w:cs="Arial"/>
      <w:szCs w:val="22"/>
      <w:lang w:eastAsia="en-US"/>
    </w:rPr>
  </w:style>
  <w:style w:type="table" w:styleId="LightGrid-Accent2">
    <w:name w:val="Light Grid Accent 2"/>
    <w:basedOn w:val="TableNormal"/>
    <w:uiPriority w:val="62"/>
    <w:rsid w:val="000544AC"/>
    <w:rPr>
      <w:rFonts w:asciiTheme="minorHAnsi" w:eastAsiaTheme="minorEastAsia" w:hAnsiTheme="minorHAnsi" w:cstheme="minorBidi"/>
      <w:sz w:val="24"/>
      <w:szCs w:val="24"/>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shd w:val="clear" w:color="auto" w:fill="CD0920"/>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numberedChar">
    <w:name w:val="Heading 1 numbered Char"/>
    <w:basedOn w:val="Heading1Char"/>
    <w:link w:val="Heading1numbered"/>
    <w:uiPriority w:val="2"/>
    <w:rsid w:val="000544AC"/>
    <w:rPr>
      <w:rFonts w:ascii="Calibri" w:eastAsiaTheme="majorEastAsia" w:hAnsi="Calibri" w:cstheme="majorBidi"/>
      <w:b/>
      <w:bCs/>
      <w:caps w:val="0"/>
      <w:color w:val="1F497D" w:themeColor="text2"/>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E38CA"/>
    <w:pPr>
      <w:spacing w:before="120" w:after="120"/>
    </w:pPr>
    <w:rPr>
      <w:sz w:val="22"/>
    </w:rPr>
  </w:style>
  <w:style w:type="paragraph" w:styleId="Heading1">
    <w:name w:val="heading 1"/>
    <w:basedOn w:val="Normal"/>
    <w:next w:val="base-text-paragraph"/>
    <w:link w:val="Heading1Char"/>
    <w:qFormat/>
    <w:rsid w:val="000E38CA"/>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0E38CA"/>
    <w:pPr>
      <w:spacing w:before="480"/>
      <w:outlineLvl w:val="1"/>
    </w:pPr>
    <w:rPr>
      <w:caps w:val="0"/>
      <w:sz w:val="26"/>
    </w:rPr>
  </w:style>
  <w:style w:type="paragraph" w:styleId="Heading3">
    <w:name w:val="heading 3"/>
    <w:basedOn w:val="Heading2"/>
    <w:next w:val="base-text-paragraph"/>
    <w:link w:val="Heading3Char"/>
    <w:qFormat/>
    <w:rsid w:val="000E38CA"/>
    <w:pPr>
      <w:spacing w:before="240"/>
      <w:outlineLvl w:val="2"/>
    </w:pPr>
    <w:rPr>
      <w:sz w:val="22"/>
    </w:rPr>
  </w:style>
  <w:style w:type="paragraph" w:styleId="Heading4">
    <w:name w:val="heading 4"/>
    <w:basedOn w:val="Heading3"/>
    <w:next w:val="base-text-paragraph"/>
    <w:qFormat/>
    <w:rsid w:val="000E38CA"/>
    <w:pPr>
      <w:spacing w:before="120"/>
      <w:ind w:left="1134"/>
      <w:outlineLvl w:val="3"/>
    </w:pPr>
    <w:rPr>
      <w:rFonts w:ascii="Times New Roman" w:hAnsi="Times New Roman"/>
      <w:i/>
    </w:rPr>
  </w:style>
  <w:style w:type="paragraph" w:styleId="Heading5">
    <w:name w:val="heading 5"/>
    <w:basedOn w:val="Heading4"/>
    <w:next w:val="base-text-paragraph"/>
    <w:qFormat/>
    <w:rsid w:val="000E38CA"/>
    <w:pPr>
      <w:spacing w:after="60"/>
      <w:outlineLvl w:val="4"/>
    </w:pPr>
    <w:rPr>
      <w:b w:val="0"/>
      <w:bCs/>
      <w:iCs/>
      <w:szCs w:val="26"/>
    </w:rPr>
  </w:style>
  <w:style w:type="paragraph" w:styleId="Heading6">
    <w:name w:val="heading 6"/>
    <w:basedOn w:val="Heading5"/>
    <w:next w:val="base-text-paragraph"/>
    <w:qFormat/>
    <w:rsid w:val="000E38CA"/>
    <w:pPr>
      <w:outlineLvl w:val="5"/>
    </w:pPr>
    <w:rPr>
      <w:bCs w:val="0"/>
      <w:i w:val="0"/>
      <w:szCs w:val="22"/>
      <w:u w:val="single"/>
    </w:rPr>
  </w:style>
  <w:style w:type="paragraph" w:styleId="Heading7">
    <w:name w:val="heading 7"/>
    <w:basedOn w:val="Normal"/>
    <w:next w:val="Normal"/>
    <w:qFormat/>
    <w:rsid w:val="000E38CA"/>
    <w:pPr>
      <w:spacing w:before="240" w:after="60"/>
      <w:outlineLvl w:val="6"/>
    </w:pPr>
    <w:rPr>
      <w:sz w:val="24"/>
      <w:szCs w:val="24"/>
    </w:rPr>
  </w:style>
  <w:style w:type="paragraph" w:styleId="Heading8">
    <w:name w:val="heading 8"/>
    <w:basedOn w:val="Normal"/>
    <w:next w:val="Normal"/>
    <w:qFormat/>
    <w:rsid w:val="000E38CA"/>
    <w:pPr>
      <w:spacing w:before="240" w:after="60"/>
      <w:outlineLvl w:val="7"/>
    </w:pPr>
    <w:rPr>
      <w:i/>
      <w:iCs/>
      <w:sz w:val="24"/>
      <w:szCs w:val="24"/>
    </w:rPr>
  </w:style>
  <w:style w:type="paragraph" w:styleId="Heading9">
    <w:name w:val="heading 9"/>
    <w:basedOn w:val="Normal"/>
    <w:next w:val="Normal"/>
    <w:qFormat/>
    <w:rsid w:val="000E38C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0E38CA"/>
    <w:pPr>
      <w:spacing w:after="0"/>
    </w:pPr>
  </w:style>
  <w:style w:type="paragraph" w:customStyle="1" w:styleId="ChapterHeading">
    <w:name w:val="Chapter Heading"/>
    <w:next w:val="Heading2"/>
    <w:rsid w:val="000E38CA"/>
    <w:pPr>
      <w:numPr>
        <w:numId w:val="83"/>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0E38CA"/>
    <w:pPr>
      <w:spacing w:after="360"/>
    </w:pPr>
  </w:style>
  <w:style w:type="paragraph" w:customStyle="1" w:styleId="TableHeadingoutsidetable">
    <w:name w:val="Table Heading (outside table)"/>
    <w:basedOn w:val="Heading4"/>
    <w:rsid w:val="000E38CA"/>
    <w:pPr>
      <w:numPr>
        <w:ilvl w:val="4"/>
        <w:numId w:val="83"/>
      </w:numPr>
    </w:pPr>
    <w:rPr>
      <w:i w:val="0"/>
    </w:rPr>
  </w:style>
  <w:style w:type="paragraph" w:customStyle="1" w:styleId="base-text-paragraph">
    <w:name w:val="base-text-paragraph"/>
    <w:basedOn w:val="Normal"/>
    <w:link w:val="base-text-paragraphChar"/>
    <w:rsid w:val="000E38CA"/>
    <w:pPr>
      <w:numPr>
        <w:ilvl w:val="1"/>
        <w:numId w:val="83"/>
      </w:numPr>
    </w:pPr>
  </w:style>
  <w:style w:type="paragraph" w:customStyle="1" w:styleId="base-text-paragraphnonumbers">
    <w:name w:val="base-text-paragraph no numbers"/>
    <w:basedOn w:val="Normal"/>
    <w:rsid w:val="000E38CA"/>
    <w:pPr>
      <w:ind w:left="1134"/>
    </w:pPr>
  </w:style>
  <w:style w:type="paragraph" w:customStyle="1" w:styleId="exampletext">
    <w:name w:val="example text"/>
    <w:basedOn w:val="Normal"/>
    <w:rsid w:val="000E38CA"/>
    <w:pPr>
      <w:ind w:left="1985"/>
    </w:pPr>
    <w:rPr>
      <w:sz w:val="20"/>
    </w:rPr>
  </w:style>
  <w:style w:type="paragraph" w:customStyle="1" w:styleId="ExampleHeading">
    <w:name w:val="Example Heading"/>
    <w:basedOn w:val="Normal"/>
    <w:next w:val="exampletext"/>
    <w:rsid w:val="000E38CA"/>
    <w:pPr>
      <w:keepNext/>
      <w:numPr>
        <w:ilvl w:val="3"/>
        <w:numId w:val="83"/>
      </w:numPr>
    </w:pPr>
    <w:rPr>
      <w:b/>
    </w:rPr>
  </w:style>
  <w:style w:type="paragraph" w:customStyle="1" w:styleId="Diagram">
    <w:name w:val="Diagram"/>
    <w:basedOn w:val="Normal"/>
    <w:next w:val="base-text-paragraphnonumbers"/>
    <w:rsid w:val="000E38CA"/>
    <w:pPr>
      <w:keepNext/>
      <w:numPr>
        <w:ilvl w:val="2"/>
        <w:numId w:val="83"/>
      </w:numPr>
      <w:spacing w:before="0" w:after="0"/>
    </w:pPr>
    <w:rPr>
      <w:b/>
    </w:rPr>
  </w:style>
  <w:style w:type="paragraph" w:customStyle="1" w:styleId="dotpoint">
    <w:name w:val="dot point"/>
    <w:basedOn w:val="Normal"/>
    <w:rsid w:val="000E38CA"/>
    <w:pPr>
      <w:numPr>
        <w:numId w:val="2"/>
      </w:numPr>
    </w:pPr>
  </w:style>
  <w:style w:type="paragraph" w:customStyle="1" w:styleId="dotpoint2">
    <w:name w:val="dot point 2"/>
    <w:basedOn w:val="Normal"/>
    <w:rsid w:val="000E38CA"/>
    <w:pPr>
      <w:numPr>
        <w:ilvl w:val="1"/>
        <w:numId w:val="20"/>
      </w:numPr>
    </w:pPr>
  </w:style>
  <w:style w:type="paragraph" w:customStyle="1" w:styleId="exampledotpoint1">
    <w:name w:val="example dot point 1"/>
    <w:basedOn w:val="exampletext"/>
    <w:rsid w:val="000E38CA"/>
    <w:pPr>
      <w:numPr>
        <w:numId w:val="21"/>
      </w:numPr>
    </w:pPr>
  </w:style>
  <w:style w:type="paragraph" w:customStyle="1" w:styleId="exampledotpoint2">
    <w:name w:val="example dot point 2"/>
    <w:basedOn w:val="exampletext"/>
    <w:rsid w:val="000E38CA"/>
    <w:pPr>
      <w:numPr>
        <w:ilvl w:val="1"/>
        <w:numId w:val="21"/>
      </w:numPr>
    </w:pPr>
  </w:style>
  <w:style w:type="paragraph" w:customStyle="1" w:styleId="tabletext">
    <w:name w:val="table text"/>
    <w:basedOn w:val="Normal"/>
    <w:rsid w:val="000E38CA"/>
    <w:pPr>
      <w:spacing w:before="40" w:after="40"/>
    </w:pPr>
    <w:rPr>
      <w:sz w:val="20"/>
    </w:rPr>
  </w:style>
  <w:style w:type="paragraph" w:customStyle="1" w:styleId="tabledotpoint">
    <w:name w:val="table dot point"/>
    <w:basedOn w:val="tabletext"/>
    <w:rsid w:val="000E38CA"/>
    <w:pPr>
      <w:numPr>
        <w:numId w:val="23"/>
      </w:numPr>
    </w:pPr>
  </w:style>
  <w:style w:type="paragraph" w:customStyle="1" w:styleId="tabledotpoint2">
    <w:name w:val="table dot point 2"/>
    <w:basedOn w:val="tabletext"/>
    <w:rsid w:val="000E38CA"/>
    <w:pPr>
      <w:numPr>
        <w:ilvl w:val="1"/>
        <w:numId w:val="23"/>
      </w:numPr>
    </w:pPr>
  </w:style>
  <w:style w:type="paragraph" w:customStyle="1" w:styleId="Baseparagraphcentred">
    <w:name w:val="Base paragraph centred"/>
    <w:basedOn w:val="Normal"/>
    <w:rsid w:val="000E38CA"/>
    <w:pPr>
      <w:jc w:val="center"/>
    </w:pPr>
  </w:style>
  <w:style w:type="paragraph" w:customStyle="1" w:styleId="BillName">
    <w:name w:val="Bill Name"/>
    <w:basedOn w:val="Normal"/>
    <w:next w:val="Baseparagraphcentred"/>
    <w:rsid w:val="000E38CA"/>
    <w:pPr>
      <w:pBdr>
        <w:top w:val="single" w:sz="4" w:space="12" w:color="auto"/>
        <w:bottom w:val="single" w:sz="4" w:space="12" w:color="auto"/>
      </w:pBdr>
      <w:jc w:val="center"/>
    </w:pPr>
    <w:rPr>
      <w:caps/>
    </w:rPr>
  </w:style>
  <w:style w:type="paragraph" w:customStyle="1" w:styleId="BTPwithextraspacing">
    <w:name w:val="BTP with extra spacing"/>
    <w:basedOn w:val="Normal"/>
    <w:rsid w:val="000E38CA"/>
    <w:pPr>
      <w:spacing w:before="360" w:after="360"/>
      <w:ind w:left="1134"/>
    </w:pPr>
  </w:style>
  <w:style w:type="paragraph" w:customStyle="1" w:styleId="Chapterheadingsubdocument">
    <w:name w:val="Chapter heading subdocument"/>
    <w:basedOn w:val="Normal"/>
    <w:next w:val="base-text-paragraphnonumbers"/>
    <w:rsid w:val="000E38CA"/>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0E38CA"/>
    <w:pPr>
      <w:ind w:left="2268"/>
    </w:pPr>
  </w:style>
  <w:style w:type="paragraph" w:customStyle="1" w:styleId="leftfooter">
    <w:name w:val="left footer"/>
    <w:basedOn w:val="Normal"/>
    <w:rsid w:val="000E38CA"/>
    <w:pPr>
      <w:pBdr>
        <w:top w:val="single" w:sz="4" w:space="1" w:color="auto"/>
      </w:pBdr>
      <w:spacing w:before="240" w:after="0"/>
    </w:pPr>
    <w:rPr>
      <w:i/>
      <w:sz w:val="20"/>
    </w:rPr>
  </w:style>
  <w:style w:type="paragraph" w:customStyle="1" w:styleId="Hiddentext">
    <w:name w:val="Hiddentext"/>
    <w:basedOn w:val="Normal"/>
    <w:rsid w:val="000E38CA"/>
    <w:rPr>
      <w:vanish/>
    </w:rPr>
  </w:style>
  <w:style w:type="paragraph" w:customStyle="1" w:styleId="leftheader">
    <w:name w:val="left header"/>
    <w:basedOn w:val="Normal"/>
    <w:rsid w:val="000E38CA"/>
    <w:pPr>
      <w:pBdr>
        <w:bottom w:val="single" w:sz="4" w:space="1" w:color="auto"/>
      </w:pBdr>
    </w:pPr>
    <w:rPr>
      <w:i/>
      <w:sz w:val="20"/>
    </w:rPr>
  </w:style>
  <w:style w:type="character" w:customStyle="1" w:styleId="Referencingstyle">
    <w:name w:val="Referencing style"/>
    <w:basedOn w:val="DefaultParagraphFont"/>
    <w:rsid w:val="000E38CA"/>
    <w:rPr>
      <w:b/>
      <w:i/>
      <w:sz w:val="18"/>
    </w:rPr>
  </w:style>
  <w:style w:type="paragraph" w:customStyle="1" w:styleId="rightfooter">
    <w:name w:val="right footer"/>
    <w:basedOn w:val="Normal"/>
    <w:rsid w:val="000E38CA"/>
    <w:pPr>
      <w:pBdr>
        <w:top w:val="single" w:sz="4" w:space="1" w:color="auto"/>
      </w:pBdr>
      <w:spacing w:before="240" w:after="0"/>
      <w:jc w:val="right"/>
    </w:pPr>
    <w:rPr>
      <w:i/>
      <w:sz w:val="20"/>
    </w:rPr>
  </w:style>
  <w:style w:type="paragraph" w:customStyle="1" w:styleId="rightheader">
    <w:name w:val="right header"/>
    <w:basedOn w:val="Normal"/>
    <w:rsid w:val="000E38CA"/>
    <w:pPr>
      <w:pBdr>
        <w:bottom w:val="single" w:sz="4" w:space="1" w:color="auto"/>
      </w:pBdr>
      <w:jc w:val="right"/>
    </w:pPr>
    <w:rPr>
      <w:i/>
      <w:sz w:val="20"/>
    </w:rPr>
  </w:style>
  <w:style w:type="paragraph" w:customStyle="1" w:styleId="tableheaderwithintable">
    <w:name w:val="table header (within table)"/>
    <w:basedOn w:val="Heading4"/>
    <w:rsid w:val="000E38CA"/>
    <w:pPr>
      <w:spacing w:before="60" w:after="60"/>
      <w:ind w:left="0"/>
      <w:jc w:val="center"/>
    </w:pPr>
    <w:rPr>
      <w:sz w:val="20"/>
    </w:rPr>
  </w:style>
  <w:style w:type="paragraph" w:styleId="TOC1">
    <w:name w:val="toc 1"/>
    <w:basedOn w:val="Heading2"/>
    <w:next w:val="TOC2"/>
    <w:uiPriority w:val="39"/>
    <w:rsid w:val="000E38CA"/>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0E38CA"/>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0E38CA"/>
    <w:pPr>
      <w:tabs>
        <w:tab w:val="clear" w:pos="1701"/>
      </w:tabs>
      <w:ind w:left="0" w:firstLine="0"/>
    </w:pPr>
    <w:rPr>
      <w:noProof/>
    </w:rPr>
  </w:style>
  <w:style w:type="numbering" w:styleId="111111">
    <w:name w:val="Outline List 2"/>
    <w:basedOn w:val="NoList"/>
    <w:semiHidden/>
    <w:rsid w:val="000E38CA"/>
    <w:pPr>
      <w:numPr>
        <w:numId w:val="15"/>
      </w:numPr>
    </w:pPr>
  </w:style>
  <w:style w:type="numbering" w:styleId="1ai">
    <w:name w:val="Outline List 1"/>
    <w:basedOn w:val="NoList"/>
    <w:semiHidden/>
    <w:rsid w:val="000E38CA"/>
    <w:pPr>
      <w:numPr>
        <w:numId w:val="16"/>
      </w:numPr>
    </w:pPr>
  </w:style>
  <w:style w:type="numbering" w:styleId="ArticleSection">
    <w:name w:val="Outline List 3"/>
    <w:basedOn w:val="NoList"/>
    <w:semiHidden/>
    <w:rsid w:val="000E38CA"/>
    <w:pPr>
      <w:numPr>
        <w:numId w:val="17"/>
      </w:numPr>
    </w:pPr>
  </w:style>
  <w:style w:type="paragraph" w:styleId="BlockText">
    <w:name w:val="Block Text"/>
    <w:basedOn w:val="Normal"/>
    <w:semiHidden/>
    <w:rsid w:val="000E38CA"/>
    <w:pPr>
      <w:ind w:left="1440" w:right="1440"/>
    </w:pPr>
  </w:style>
  <w:style w:type="paragraph" w:styleId="BodyText">
    <w:name w:val="Body Text"/>
    <w:basedOn w:val="Normal"/>
    <w:semiHidden/>
    <w:rsid w:val="000E38CA"/>
  </w:style>
  <w:style w:type="paragraph" w:styleId="BodyText2">
    <w:name w:val="Body Text 2"/>
    <w:basedOn w:val="Normal"/>
    <w:semiHidden/>
    <w:rsid w:val="000E38CA"/>
    <w:pPr>
      <w:spacing w:line="480" w:lineRule="auto"/>
    </w:pPr>
  </w:style>
  <w:style w:type="paragraph" w:styleId="BodyText3">
    <w:name w:val="Body Text 3"/>
    <w:basedOn w:val="Normal"/>
    <w:semiHidden/>
    <w:rsid w:val="000E38CA"/>
    <w:rPr>
      <w:sz w:val="16"/>
      <w:szCs w:val="16"/>
    </w:rPr>
  </w:style>
  <w:style w:type="paragraph" w:styleId="BodyTextFirstIndent">
    <w:name w:val="Body Text First Indent"/>
    <w:basedOn w:val="BodyText"/>
    <w:semiHidden/>
    <w:rsid w:val="000E38CA"/>
    <w:pPr>
      <w:ind w:firstLine="210"/>
    </w:pPr>
  </w:style>
  <w:style w:type="paragraph" w:styleId="BodyTextIndent">
    <w:name w:val="Body Text Indent"/>
    <w:basedOn w:val="Normal"/>
    <w:semiHidden/>
    <w:rsid w:val="000E38CA"/>
    <w:pPr>
      <w:ind w:left="283"/>
    </w:pPr>
  </w:style>
  <w:style w:type="paragraph" w:styleId="BodyTextFirstIndent2">
    <w:name w:val="Body Text First Indent 2"/>
    <w:basedOn w:val="BodyTextIndent"/>
    <w:semiHidden/>
    <w:rsid w:val="000E38CA"/>
    <w:pPr>
      <w:ind w:firstLine="210"/>
    </w:pPr>
  </w:style>
  <w:style w:type="paragraph" w:styleId="BodyTextIndent2">
    <w:name w:val="Body Text Indent 2"/>
    <w:basedOn w:val="Normal"/>
    <w:semiHidden/>
    <w:rsid w:val="000E38CA"/>
    <w:pPr>
      <w:spacing w:line="480" w:lineRule="auto"/>
      <w:ind w:left="283"/>
    </w:pPr>
  </w:style>
  <w:style w:type="paragraph" w:styleId="BodyTextIndent3">
    <w:name w:val="Body Text Indent 3"/>
    <w:basedOn w:val="Normal"/>
    <w:semiHidden/>
    <w:rsid w:val="000E38CA"/>
    <w:pPr>
      <w:ind w:left="283"/>
    </w:pPr>
    <w:rPr>
      <w:sz w:val="16"/>
      <w:szCs w:val="16"/>
    </w:rPr>
  </w:style>
  <w:style w:type="paragraph" w:styleId="Closing">
    <w:name w:val="Closing"/>
    <w:basedOn w:val="Normal"/>
    <w:semiHidden/>
    <w:rsid w:val="000E38CA"/>
    <w:pPr>
      <w:ind w:left="4252"/>
    </w:pPr>
  </w:style>
  <w:style w:type="paragraph" w:styleId="Date">
    <w:name w:val="Date"/>
    <w:basedOn w:val="Normal"/>
    <w:next w:val="Normal"/>
    <w:semiHidden/>
    <w:rsid w:val="000E38CA"/>
  </w:style>
  <w:style w:type="paragraph" w:styleId="E-mailSignature">
    <w:name w:val="E-mail Signature"/>
    <w:basedOn w:val="Normal"/>
    <w:semiHidden/>
    <w:rsid w:val="000E38CA"/>
  </w:style>
  <w:style w:type="character" w:styleId="Emphasis">
    <w:name w:val="Emphasis"/>
    <w:basedOn w:val="DefaultParagraphFont"/>
    <w:qFormat/>
    <w:rsid w:val="000E38CA"/>
    <w:rPr>
      <w:i/>
      <w:iCs/>
    </w:rPr>
  </w:style>
  <w:style w:type="paragraph" w:styleId="EnvelopeAddress">
    <w:name w:val="envelope address"/>
    <w:basedOn w:val="Normal"/>
    <w:semiHidden/>
    <w:rsid w:val="000E38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E38CA"/>
    <w:rPr>
      <w:rFonts w:ascii="Arial" w:hAnsi="Arial" w:cs="Arial"/>
      <w:sz w:val="20"/>
    </w:rPr>
  </w:style>
  <w:style w:type="paragraph" w:styleId="Footer">
    <w:name w:val="footer"/>
    <w:basedOn w:val="Normal"/>
    <w:link w:val="FooterChar"/>
    <w:rsid w:val="000E38CA"/>
    <w:pPr>
      <w:tabs>
        <w:tab w:val="center" w:pos="4153"/>
        <w:tab w:val="right" w:pos="8306"/>
      </w:tabs>
    </w:pPr>
  </w:style>
  <w:style w:type="paragraph" w:styleId="Header">
    <w:name w:val="header"/>
    <w:basedOn w:val="Normal"/>
    <w:link w:val="HeaderChar"/>
    <w:rsid w:val="000E38CA"/>
    <w:pPr>
      <w:tabs>
        <w:tab w:val="center" w:pos="4153"/>
        <w:tab w:val="right" w:pos="8306"/>
      </w:tabs>
    </w:pPr>
  </w:style>
  <w:style w:type="character" w:styleId="HTMLAcronym">
    <w:name w:val="HTML Acronym"/>
    <w:basedOn w:val="DefaultParagraphFont"/>
    <w:semiHidden/>
    <w:rsid w:val="000E38CA"/>
  </w:style>
  <w:style w:type="paragraph" w:styleId="HTMLAddress">
    <w:name w:val="HTML Address"/>
    <w:basedOn w:val="Normal"/>
    <w:semiHidden/>
    <w:rsid w:val="000E38CA"/>
    <w:rPr>
      <w:i/>
      <w:iCs/>
    </w:rPr>
  </w:style>
  <w:style w:type="character" w:styleId="HTMLCite">
    <w:name w:val="HTML Cite"/>
    <w:basedOn w:val="DefaultParagraphFont"/>
    <w:semiHidden/>
    <w:rsid w:val="000E38CA"/>
    <w:rPr>
      <w:i/>
      <w:iCs/>
    </w:rPr>
  </w:style>
  <w:style w:type="character" w:styleId="HTMLCode">
    <w:name w:val="HTML Code"/>
    <w:basedOn w:val="DefaultParagraphFont"/>
    <w:semiHidden/>
    <w:rsid w:val="000E38CA"/>
    <w:rPr>
      <w:rFonts w:ascii="Courier New" w:hAnsi="Courier New" w:cs="Courier New"/>
      <w:sz w:val="20"/>
      <w:szCs w:val="20"/>
    </w:rPr>
  </w:style>
  <w:style w:type="character" w:styleId="HTMLDefinition">
    <w:name w:val="HTML Definition"/>
    <w:basedOn w:val="DefaultParagraphFont"/>
    <w:semiHidden/>
    <w:rsid w:val="000E38CA"/>
    <w:rPr>
      <w:i/>
      <w:iCs/>
    </w:rPr>
  </w:style>
  <w:style w:type="character" w:styleId="HTMLKeyboard">
    <w:name w:val="HTML Keyboard"/>
    <w:basedOn w:val="DefaultParagraphFont"/>
    <w:semiHidden/>
    <w:rsid w:val="000E38CA"/>
    <w:rPr>
      <w:rFonts w:ascii="Courier New" w:hAnsi="Courier New" w:cs="Courier New"/>
      <w:sz w:val="20"/>
      <w:szCs w:val="20"/>
    </w:rPr>
  </w:style>
  <w:style w:type="paragraph" w:styleId="HTMLPreformatted">
    <w:name w:val="HTML Preformatted"/>
    <w:basedOn w:val="Normal"/>
    <w:semiHidden/>
    <w:rsid w:val="000E38CA"/>
    <w:rPr>
      <w:rFonts w:ascii="Courier New" w:hAnsi="Courier New" w:cs="Courier New"/>
      <w:sz w:val="20"/>
    </w:rPr>
  </w:style>
  <w:style w:type="character" w:styleId="HTMLSample">
    <w:name w:val="HTML Sample"/>
    <w:basedOn w:val="DefaultParagraphFont"/>
    <w:semiHidden/>
    <w:rsid w:val="000E38CA"/>
    <w:rPr>
      <w:rFonts w:ascii="Courier New" w:hAnsi="Courier New" w:cs="Courier New"/>
    </w:rPr>
  </w:style>
  <w:style w:type="character" w:styleId="HTMLTypewriter">
    <w:name w:val="HTML Typewriter"/>
    <w:basedOn w:val="DefaultParagraphFont"/>
    <w:semiHidden/>
    <w:rsid w:val="000E38CA"/>
    <w:rPr>
      <w:rFonts w:ascii="Courier New" w:hAnsi="Courier New" w:cs="Courier New"/>
      <w:sz w:val="20"/>
      <w:szCs w:val="20"/>
    </w:rPr>
  </w:style>
  <w:style w:type="character" w:styleId="HTMLVariable">
    <w:name w:val="HTML Variable"/>
    <w:basedOn w:val="DefaultParagraphFont"/>
    <w:semiHidden/>
    <w:rsid w:val="000E38CA"/>
    <w:rPr>
      <w:i/>
      <w:iCs/>
    </w:rPr>
  </w:style>
  <w:style w:type="character" w:styleId="LineNumber">
    <w:name w:val="line number"/>
    <w:basedOn w:val="DefaultParagraphFont"/>
    <w:semiHidden/>
    <w:rsid w:val="000E38CA"/>
  </w:style>
  <w:style w:type="paragraph" w:styleId="List">
    <w:name w:val="List"/>
    <w:basedOn w:val="Normal"/>
    <w:semiHidden/>
    <w:rsid w:val="000E38CA"/>
    <w:pPr>
      <w:ind w:left="283" w:hanging="283"/>
    </w:pPr>
  </w:style>
  <w:style w:type="paragraph" w:styleId="List2">
    <w:name w:val="List 2"/>
    <w:basedOn w:val="Normal"/>
    <w:semiHidden/>
    <w:rsid w:val="000E38CA"/>
    <w:pPr>
      <w:ind w:left="566" w:hanging="283"/>
    </w:pPr>
  </w:style>
  <w:style w:type="paragraph" w:styleId="List3">
    <w:name w:val="List 3"/>
    <w:basedOn w:val="Normal"/>
    <w:semiHidden/>
    <w:rsid w:val="000E38CA"/>
    <w:pPr>
      <w:ind w:left="849" w:hanging="283"/>
    </w:pPr>
  </w:style>
  <w:style w:type="paragraph" w:styleId="List4">
    <w:name w:val="List 4"/>
    <w:basedOn w:val="Normal"/>
    <w:semiHidden/>
    <w:rsid w:val="000E38CA"/>
    <w:pPr>
      <w:ind w:left="1132" w:hanging="283"/>
    </w:pPr>
  </w:style>
  <w:style w:type="paragraph" w:styleId="List5">
    <w:name w:val="List 5"/>
    <w:basedOn w:val="Normal"/>
    <w:semiHidden/>
    <w:rsid w:val="000E38CA"/>
    <w:pPr>
      <w:ind w:left="1415" w:hanging="283"/>
    </w:pPr>
  </w:style>
  <w:style w:type="paragraph" w:styleId="ListBullet">
    <w:name w:val="List Bullet"/>
    <w:basedOn w:val="Normal"/>
    <w:semiHidden/>
    <w:rsid w:val="000E38CA"/>
    <w:pPr>
      <w:numPr>
        <w:numId w:val="5"/>
      </w:numPr>
    </w:pPr>
  </w:style>
  <w:style w:type="paragraph" w:styleId="ListBullet2">
    <w:name w:val="List Bullet 2"/>
    <w:basedOn w:val="Normal"/>
    <w:semiHidden/>
    <w:rsid w:val="000E38CA"/>
    <w:pPr>
      <w:numPr>
        <w:numId w:val="6"/>
      </w:numPr>
    </w:pPr>
  </w:style>
  <w:style w:type="paragraph" w:styleId="ListBullet3">
    <w:name w:val="List Bullet 3"/>
    <w:basedOn w:val="Normal"/>
    <w:semiHidden/>
    <w:rsid w:val="000E38CA"/>
    <w:pPr>
      <w:numPr>
        <w:numId w:val="7"/>
      </w:numPr>
    </w:pPr>
  </w:style>
  <w:style w:type="paragraph" w:styleId="ListBullet4">
    <w:name w:val="List Bullet 4"/>
    <w:basedOn w:val="Normal"/>
    <w:semiHidden/>
    <w:rsid w:val="000E38CA"/>
    <w:pPr>
      <w:numPr>
        <w:numId w:val="8"/>
      </w:numPr>
    </w:pPr>
  </w:style>
  <w:style w:type="paragraph" w:styleId="ListBullet5">
    <w:name w:val="List Bullet 5"/>
    <w:basedOn w:val="Normal"/>
    <w:semiHidden/>
    <w:rsid w:val="000E38CA"/>
    <w:pPr>
      <w:numPr>
        <w:numId w:val="9"/>
      </w:numPr>
    </w:pPr>
  </w:style>
  <w:style w:type="paragraph" w:styleId="ListContinue">
    <w:name w:val="List Continue"/>
    <w:basedOn w:val="Normal"/>
    <w:semiHidden/>
    <w:rsid w:val="000E38CA"/>
    <w:pPr>
      <w:ind w:left="283"/>
    </w:pPr>
  </w:style>
  <w:style w:type="paragraph" w:styleId="ListContinue2">
    <w:name w:val="List Continue 2"/>
    <w:basedOn w:val="Normal"/>
    <w:semiHidden/>
    <w:rsid w:val="000E38CA"/>
    <w:pPr>
      <w:ind w:left="566"/>
    </w:pPr>
  </w:style>
  <w:style w:type="paragraph" w:styleId="ListContinue3">
    <w:name w:val="List Continue 3"/>
    <w:basedOn w:val="Normal"/>
    <w:semiHidden/>
    <w:rsid w:val="000E38CA"/>
    <w:pPr>
      <w:ind w:left="849"/>
    </w:pPr>
  </w:style>
  <w:style w:type="paragraph" w:styleId="ListContinue4">
    <w:name w:val="List Continue 4"/>
    <w:basedOn w:val="Normal"/>
    <w:semiHidden/>
    <w:rsid w:val="000E38CA"/>
    <w:pPr>
      <w:ind w:left="1132"/>
    </w:pPr>
  </w:style>
  <w:style w:type="paragraph" w:styleId="ListContinue5">
    <w:name w:val="List Continue 5"/>
    <w:basedOn w:val="Normal"/>
    <w:semiHidden/>
    <w:rsid w:val="000E38CA"/>
    <w:pPr>
      <w:ind w:left="1415"/>
    </w:pPr>
  </w:style>
  <w:style w:type="paragraph" w:styleId="ListNumber">
    <w:name w:val="List Number"/>
    <w:basedOn w:val="Normal"/>
    <w:semiHidden/>
    <w:rsid w:val="000E38CA"/>
    <w:pPr>
      <w:numPr>
        <w:numId w:val="10"/>
      </w:numPr>
    </w:pPr>
  </w:style>
  <w:style w:type="paragraph" w:styleId="ListNumber2">
    <w:name w:val="List Number 2"/>
    <w:basedOn w:val="Normal"/>
    <w:semiHidden/>
    <w:rsid w:val="000E38CA"/>
    <w:pPr>
      <w:numPr>
        <w:numId w:val="11"/>
      </w:numPr>
    </w:pPr>
  </w:style>
  <w:style w:type="paragraph" w:styleId="ListNumber3">
    <w:name w:val="List Number 3"/>
    <w:basedOn w:val="Normal"/>
    <w:semiHidden/>
    <w:rsid w:val="000E38CA"/>
    <w:pPr>
      <w:numPr>
        <w:numId w:val="12"/>
      </w:numPr>
    </w:pPr>
  </w:style>
  <w:style w:type="paragraph" w:styleId="ListNumber4">
    <w:name w:val="List Number 4"/>
    <w:basedOn w:val="Normal"/>
    <w:semiHidden/>
    <w:rsid w:val="000E38CA"/>
    <w:pPr>
      <w:numPr>
        <w:numId w:val="13"/>
      </w:numPr>
    </w:pPr>
  </w:style>
  <w:style w:type="paragraph" w:styleId="ListNumber5">
    <w:name w:val="List Number 5"/>
    <w:basedOn w:val="Normal"/>
    <w:semiHidden/>
    <w:rsid w:val="000E38CA"/>
    <w:pPr>
      <w:numPr>
        <w:numId w:val="14"/>
      </w:numPr>
    </w:pPr>
  </w:style>
  <w:style w:type="paragraph" w:styleId="MessageHeader">
    <w:name w:val="Message Header"/>
    <w:basedOn w:val="Normal"/>
    <w:semiHidden/>
    <w:rsid w:val="000E38CA"/>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rsid w:val="000E38CA"/>
    <w:rPr>
      <w:sz w:val="24"/>
      <w:szCs w:val="24"/>
    </w:rPr>
  </w:style>
  <w:style w:type="paragraph" w:styleId="NormalIndent">
    <w:name w:val="Normal Indent"/>
    <w:basedOn w:val="Normal"/>
    <w:semiHidden/>
    <w:rsid w:val="000E38CA"/>
    <w:pPr>
      <w:ind w:left="720"/>
    </w:pPr>
  </w:style>
  <w:style w:type="paragraph" w:styleId="NoteHeading">
    <w:name w:val="Note Heading"/>
    <w:basedOn w:val="Normal"/>
    <w:next w:val="Normal"/>
    <w:semiHidden/>
    <w:rsid w:val="000E38CA"/>
  </w:style>
  <w:style w:type="character" w:styleId="PageNumber">
    <w:name w:val="page number"/>
    <w:basedOn w:val="DefaultParagraphFont"/>
    <w:semiHidden/>
    <w:rsid w:val="000E38CA"/>
  </w:style>
  <w:style w:type="paragraph" w:styleId="PlainText">
    <w:name w:val="Plain Text"/>
    <w:basedOn w:val="Normal"/>
    <w:semiHidden/>
    <w:rsid w:val="000E38CA"/>
    <w:rPr>
      <w:rFonts w:ascii="Courier New" w:hAnsi="Courier New" w:cs="Courier New"/>
      <w:sz w:val="20"/>
    </w:rPr>
  </w:style>
  <w:style w:type="paragraph" w:styleId="Salutation">
    <w:name w:val="Salutation"/>
    <w:basedOn w:val="Normal"/>
    <w:next w:val="Normal"/>
    <w:semiHidden/>
    <w:rsid w:val="000E38CA"/>
  </w:style>
  <w:style w:type="paragraph" w:styleId="Signature">
    <w:name w:val="Signature"/>
    <w:basedOn w:val="Normal"/>
    <w:semiHidden/>
    <w:rsid w:val="000E38CA"/>
    <w:pPr>
      <w:ind w:left="4252"/>
    </w:pPr>
  </w:style>
  <w:style w:type="character" w:styleId="Strong">
    <w:name w:val="Strong"/>
    <w:basedOn w:val="DefaultParagraphFont"/>
    <w:qFormat/>
    <w:rsid w:val="000E38CA"/>
    <w:rPr>
      <w:b/>
      <w:bCs/>
    </w:rPr>
  </w:style>
  <w:style w:type="paragraph" w:styleId="Subtitle">
    <w:name w:val="Subtitle"/>
    <w:basedOn w:val="Normal"/>
    <w:link w:val="SubtitleChar"/>
    <w:qFormat/>
    <w:rsid w:val="000E38CA"/>
    <w:pPr>
      <w:spacing w:after="60"/>
      <w:jc w:val="center"/>
      <w:outlineLvl w:val="1"/>
    </w:pPr>
    <w:rPr>
      <w:rFonts w:ascii="Arial" w:hAnsi="Arial" w:cs="Arial"/>
      <w:sz w:val="24"/>
      <w:szCs w:val="24"/>
    </w:rPr>
  </w:style>
  <w:style w:type="table" w:styleId="Table3Deffects1">
    <w:name w:val="Table 3D effects 1"/>
    <w:basedOn w:val="TableNormal"/>
    <w:semiHidden/>
    <w:rsid w:val="000E38CA"/>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38CA"/>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38CA"/>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E38CA"/>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E38CA"/>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38CA"/>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E38CA"/>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E38CA"/>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38CA"/>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38CA"/>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E38CA"/>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38CA"/>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38CA"/>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38CA"/>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38CA"/>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E38CA"/>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E38CA"/>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E38CA"/>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E38CA"/>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E38CA"/>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E38CA"/>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38CA"/>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38CA"/>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38CA"/>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38CA"/>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38CA"/>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E38CA"/>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38CA"/>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38CA"/>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38CA"/>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38CA"/>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38CA"/>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38CA"/>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38CA"/>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E38CA"/>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E38CA"/>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38CA"/>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38CA"/>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38CA"/>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38CA"/>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E38CA"/>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E38CA"/>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38CA"/>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38CA"/>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E38CA"/>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0E38CA"/>
    <w:rPr>
      <w:b/>
    </w:rPr>
  </w:style>
  <w:style w:type="character" w:customStyle="1" w:styleId="Italic">
    <w:name w:val="Italic"/>
    <w:basedOn w:val="DefaultParagraphFont"/>
    <w:rsid w:val="000E38CA"/>
    <w:rPr>
      <w:i/>
    </w:rPr>
  </w:style>
  <w:style w:type="character" w:customStyle="1" w:styleId="BoldItalic">
    <w:name w:val="BoldItalic"/>
    <w:basedOn w:val="DefaultParagraphFont"/>
    <w:rsid w:val="000E38CA"/>
    <w:rPr>
      <w:b/>
      <w:i/>
    </w:rPr>
  </w:style>
  <w:style w:type="paragraph" w:customStyle="1" w:styleId="Glossarytabletext">
    <w:name w:val="Glossary table text"/>
    <w:basedOn w:val="Normal"/>
    <w:rsid w:val="000E38CA"/>
    <w:pPr>
      <w:spacing w:before="60" w:after="60"/>
    </w:pPr>
    <w:rPr>
      <w:sz w:val="20"/>
    </w:rPr>
  </w:style>
  <w:style w:type="character" w:customStyle="1" w:styleId="base-text-paragraphChar">
    <w:name w:val="base-text-paragraph Char"/>
    <w:basedOn w:val="DefaultParagraphFont"/>
    <w:link w:val="base-text-paragraph"/>
    <w:rsid w:val="000E38CA"/>
    <w:rPr>
      <w:sz w:val="22"/>
    </w:rPr>
  </w:style>
  <w:style w:type="paragraph" w:styleId="FootnoteText">
    <w:name w:val="footnote text"/>
    <w:basedOn w:val="Normal"/>
    <w:link w:val="FootnoteTextChar"/>
    <w:rsid w:val="000E38CA"/>
    <w:pPr>
      <w:tabs>
        <w:tab w:val="left" w:pos="284"/>
      </w:tabs>
      <w:spacing w:before="0" w:after="0"/>
      <w:ind w:left="284" w:hanging="284"/>
    </w:pPr>
    <w:rPr>
      <w:sz w:val="20"/>
    </w:rPr>
  </w:style>
  <w:style w:type="numbering" w:customStyle="1" w:styleId="ChapterList">
    <w:name w:val="ChapterList"/>
    <w:uiPriority w:val="99"/>
    <w:rsid w:val="000E38CA"/>
    <w:pPr>
      <w:numPr>
        <w:numId w:val="19"/>
      </w:numPr>
    </w:pPr>
  </w:style>
  <w:style w:type="paragraph" w:styleId="ListParagraph">
    <w:name w:val="List Paragraph"/>
    <w:basedOn w:val="Normal"/>
    <w:uiPriority w:val="34"/>
    <w:qFormat/>
    <w:rsid w:val="000E38CA"/>
    <w:pPr>
      <w:ind w:left="720"/>
      <w:contextualSpacing/>
    </w:pPr>
  </w:style>
  <w:style w:type="numbering" w:customStyle="1" w:styleId="DotPointList">
    <w:name w:val="Dot Point List"/>
    <w:uiPriority w:val="99"/>
    <w:rsid w:val="000E38CA"/>
    <w:pPr>
      <w:numPr>
        <w:numId w:val="20"/>
      </w:numPr>
    </w:pPr>
  </w:style>
  <w:style w:type="numbering" w:customStyle="1" w:styleId="ExampleDotPointList">
    <w:name w:val="Example Dot Point List"/>
    <w:uiPriority w:val="99"/>
    <w:rsid w:val="000E38CA"/>
    <w:pPr>
      <w:numPr>
        <w:numId w:val="21"/>
      </w:numPr>
    </w:pPr>
  </w:style>
  <w:style w:type="numbering" w:customStyle="1" w:styleId="TableDotPointList">
    <w:name w:val="Table Dot Point List"/>
    <w:uiPriority w:val="99"/>
    <w:rsid w:val="000E38CA"/>
    <w:pPr>
      <w:numPr>
        <w:numId w:val="22"/>
      </w:numPr>
    </w:pPr>
  </w:style>
  <w:style w:type="character" w:customStyle="1" w:styleId="Font30point">
    <w:name w:val="Font 30 point"/>
    <w:basedOn w:val="DefaultParagraphFont"/>
    <w:rsid w:val="000E38CA"/>
    <w:rPr>
      <w:sz w:val="60"/>
    </w:rPr>
  </w:style>
  <w:style w:type="character" w:customStyle="1" w:styleId="Font15point">
    <w:name w:val="Font 15 point"/>
    <w:basedOn w:val="DefaultParagraphFont"/>
    <w:rsid w:val="000E38CA"/>
    <w:rPr>
      <w:sz w:val="30"/>
    </w:rPr>
  </w:style>
  <w:style w:type="character" w:customStyle="1" w:styleId="Font19point">
    <w:name w:val="Font 19 point"/>
    <w:basedOn w:val="DefaultParagraphFont"/>
    <w:rsid w:val="000E38CA"/>
    <w:rPr>
      <w:sz w:val="38"/>
    </w:rPr>
  </w:style>
  <w:style w:type="character" w:styleId="Hyperlink">
    <w:name w:val="Hyperlink"/>
    <w:basedOn w:val="DefaultParagraphFont"/>
    <w:rsid w:val="000E38CA"/>
    <w:rPr>
      <w:color w:val="0000FF" w:themeColor="hyperlink"/>
      <w:u w:val="single"/>
    </w:rPr>
  </w:style>
  <w:style w:type="character" w:styleId="FollowedHyperlink">
    <w:name w:val="FollowedHyperlink"/>
    <w:basedOn w:val="DefaultParagraphFont"/>
    <w:rsid w:val="000E38CA"/>
    <w:rPr>
      <w:color w:val="800080" w:themeColor="followedHyperlink"/>
      <w:u w:val="single"/>
    </w:rPr>
  </w:style>
  <w:style w:type="character" w:customStyle="1" w:styleId="HeaderChar">
    <w:name w:val="Header Char"/>
    <w:basedOn w:val="DefaultParagraphFont"/>
    <w:link w:val="Header"/>
    <w:rsid w:val="000E38CA"/>
    <w:rPr>
      <w:sz w:val="22"/>
    </w:rPr>
  </w:style>
  <w:style w:type="paragraph" w:styleId="BalloonText">
    <w:name w:val="Balloon Text"/>
    <w:basedOn w:val="Normal"/>
    <w:link w:val="BalloonTextChar"/>
    <w:rsid w:val="00872B98"/>
    <w:pPr>
      <w:spacing w:before="0" w:after="0"/>
    </w:pPr>
    <w:rPr>
      <w:rFonts w:ascii="Tahoma" w:hAnsi="Tahoma" w:cs="Tahoma"/>
      <w:sz w:val="16"/>
      <w:szCs w:val="16"/>
    </w:rPr>
  </w:style>
  <w:style w:type="character" w:customStyle="1" w:styleId="BalloonTextChar">
    <w:name w:val="Balloon Text Char"/>
    <w:basedOn w:val="DefaultParagraphFont"/>
    <w:link w:val="BalloonText"/>
    <w:rsid w:val="00872B98"/>
    <w:rPr>
      <w:rFonts w:ascii="Tahoma" w:hAnsi="Tahoma" w:cs="Tahoma"/>
      <w:sz w:val="16"/>
      <w:szCs w:val="16"/>
    </w:rPr>
  </w:style>
  <w:style w:type="character" w:styleId="CommentReference">
    <w:name w:val="annotation reference"/>
    <w:basedOn w:val="DefaultParagraphFont"/>
    <w:rsid w:val="004D3B72"/>
    <w:rPr>
      <w:sz w:val="16"/>
      <w:szCs w:val="16"/>
    </w:rPr>
  </w:style>
  <w:style w:type="paragraph" w:styleId="CommentText">
    <w:name w:val="annotation text"/>
    <w:basedOn w:val="Normal"/>
    <w:link w:val="CommentTextChar"/>
    <w:rsid w:val="004D3B72"/>
    <w:rPr>
      <w:sz w:val="20"/>
    </w:rPr>
  </w:style>
  <w:style w:type="character" w:customStyle="1" w:styleId="CommentTextChar">
    <w:name w:val="Comment Text Char"/>
    <w:basedOn w:val="DefaultParagraphFont"/>
    <w:link w:val="CommentText"/>
    <w:rsid w:val="004D3B72"/>
  </w:style>
  <w:style w:type="paragraph" w:styleId="CommentSubject">
    <w:name w:val="annotation subject"/>
    <w:basedOn w:val="CommentText"/>
    <w:next w:val="CommentText"/>
    <w:link w:val="CommentSubjectChar"/>
    <w:rsid w:val="004D3B72"/>
    <w:rPr>
      <w:b/>
      <w:bCs/>
    </w:rPr>
  </w:style>
  <w:style w:type="character" w:customStyle="1" w:styleId="CommentSubjectChar">
    <w:name w:val="Comment Subject Char"/>
    <w:basedOn w:val="CommentTextChar"/>
    <w:link w:val="CommentSubject"/>
    <w:rsid w:val="004D3B72"/>
    <w:rPr>
      <w:b/>
      <w:bCs/>
    </w:rPr>
  </w:style>
  <w:style w:type="paragraph" w:customStyle="1" w:styleId="Bullet">
    <w:name w:val="Bullet"/>
    <w:aliases w:val="b,Body,b + line,b1,level 1,Bullet + line"/>
    <w:basedOn w:val="Normal"/>
    <w:link w:val="BulletChar"/>
    <w:qFormat/>
    <w:rsid w:val="007D2B0E"/>
    <w:pPr>
      <w:numPr>
        <w:numId w:val="33"/>
      </w:numPr>
      <w:spacing w:before="0" w:after="0"/>
    </w:pPr>
    <w:rPr>
      <w:color w:val="FF0000"/>
    </w:rPr>
  </w:style>
  <w:style w:type="character" w:customStyle="1" w:styleId="BulletChar">
    <w:name w:val="Bullet Char"/>
    <w:aliases w:val="b Char,b + line Char Char,b Char Char,b1 Char,b + line Char,Body Char,level 1 Char,Bulleted Para Char,Bullets Char,FooterText Char,L Char,List Paragraph1 Char,List Paragraph11 Char,List Paragraph2 Char,Number Char"/>
    <w:basedOn w:val="HeaderChar"/>
    <w:link w:val="Bullet"/>
    <w:qFormat/>
    <w:rsid w:val="007D2B0E"/>
    <w:rPr>
      <w:color w:val="FF0000"/>
      <w:sz w:val="22"/>
    </w:rPr>
  </w:style>
  <w:style w:type="paragraph" w:customStyle="1" w:styleId="Dash">
    <w:name w:val="Dash"/>
    <w:basedOn w:val="Normal"/>
    <w:link w:val="DashChar"/>
    <w:qFormat/>
    <w:rsid w:val="007D2B0E"/>
    <w:pPr>
      <w:numPr>
        <w:ilvl w:val="1"/>
        <w:numId w:val="33"/>
      </w:numPr>
      <w:spacing w:before="0" w:after="0"/>
    </w:pPr>
    <w:rPr>
      <w:color w:val="FF0000"/>
    </w:rPr>
  </w:style>
  <w:style w:type="character" w:customStyle="1" w:styleId="DashChar">
    <w:name w:val="Dash Char"/>
    <w:basedOn w:val="HeaderChar"/>
    <w:link w:val="Dash"/>
    <w:rsid w:val="007D2B0E"/>
    <w:rPr>
      <w:color w:val="FF0000"/>
      <w:sz w:val="22"/>
    </w:rPr>
  </w:style>
  <w:style w:type="paragraph" w:customStyle="1" w:styleId="DoubleDot">
    <w:name w:val="Double Dot"/>
    <w:basedOn w:val="Normal"/>
    <w:link w:val="DoubleDotChar"/>
    <w:qFormat/>
    <w:rsid w:val="007D2B0E"/>
    <w:pPr>
      <w:numPr>
        <w:ilvl w:val="2"/>
        <w:numId w:val="33"/>
      </w:numPr>
      <w:spacing w:before="0" w:after="0"/>
    </w:pPr>
    <w:rPr>
      <w:color w:val="FF0000"/>
    </w:rPr>
  </w:style>
  <w:style w:type="character" w:customStyle="1" w:styleId="DoubleDotChar">
    <w:name w:val="Double Dot Char"/>
    <w:basedOn w:val="HeaderChar"/>
    <w:link w:val="DoubleDot"/>
    <w:rsid w:val="007D2B0E"/>
    <w:rPr>
      <w:color w:val="FF0000"/>
      <w:sz w:val="22"/>
    </w:rPr>
  </w:style>
  <w:style w:type="paragraph" w:styleId="Revision">
    <w:name w:val="Revision"/>
    <w:hidden/>
    <w:uiPriority w:val="99"/>
    <w:semiHidden/>
    <w:rsid w:val="007203C2"/>
    <w:rPr>
      <w:sz w:val="22"/>
    </w:rPr>
  </w:style>
  <w:style w:type="character" w:customStyle="1" w:styleId="sumlink1">
    <w:name w:val="sumlink1"/>
    <w:basedOn w:val="DefaultParagraphFont"/>
    <w:rsid w:val="00E473E6"/>
    <w:rPr>
      <w:b/>
      <w:bCs/>
      <w:color w:val="336699"/>
    </w:rPr>
  </w:style>
  <w:style w:type="paragraph" w:customStyle="1" w:styleId="Default">
    <w:name w:val="Default"/>
    <w:rsid w:val="00F24C79"/>
    <w:pPr>
      <w:autoSpaceDE w:val="0"/>
      <w:autoSpaceDN w:val="0"/>
      <w:adjustRightInd w:val="0"/>
    </w:pPr>
    <w:rPr>
      <w:color w:val="000000"/>
      <w:sz w:val="24"/>
      <w:szCs w:val="24"/>
    </w:rPr>
  </w:style>
  <w:style w:type="paragraph" w:customStyle="1" w:styleId="Heading1numbered">
    <w:name w:val="Heading 1 numbered"/>
    <w:basedOn w:val="Heading1"/>
    <w:link w:val="Heading1numberedChar"/>
    <w:uiPriority w:val="2"/>
    <w:qFormat/>
    <w:rsid w:val="00DD7C5E"/>
    <w:pPr>
      <w:keepLines/>
      <w:numPr>
        <w:numId w:val="40"/>
      </w:numPr>
      <w:tabs>
        <w:tab w:val="left" w:pos="567"/>
      </w:tabs>
      <w:spacing w:before="300" w:after="180"/>
    </w:pPr>
    <w:rPr>
      <w:rFonts w:ascii="Calibri" w:eastAsiaTheme="majorEastAsia" w:hAnsi="Calibri" w:cstheme="majorBidi"/>
      <w:bCs/>
      <w:caps w:val="0"/>
      <w:color w:val="1F497D" w:themeColor="text2"/>
      <w:sz w:val="32"/>
      <w:szCs w:val="28"/>
      <w:lang w:eastAsia="en-US"/>
    </w:rPr>
  </w:style>
  <w:style w:type="paragraph" w:customStyle="1" w:styleId="subsection">
    <w:name w:val="subsection"/>
    <w:aliases w:val="ss"/>
    <w:basedOn w:val="Normal"/>
    <w:link w:val="subsectionChar"/>
    <w:rsid w:val="007906D1"/>
    <w:pPr>
      <w:tabs>
        <w:tab w:val="right" w:pos="1021"/>
      </w:tabs>
      <w:spacing w:before="180" w:after="0"/>
      <w:ind w:left="1134" w:hanging="1134"/>
    </w:pPr>
  </w:style>
  <w:style w:type="paragraph" w:customStyle="1" w:styleId="Item">
    <w:name w:val="Item"/>
    <w:aliases w:val="i"/>
    <w:basedOn w:val="Normal"/>
    <w:next w:val="ItemHead"/>
    <w:rsid w:val="007906D1"/>
    <w:pPr>
      <w:keepLines/>
      <w:spacing w:before="80" w:after="0"/>
      <w:ind w:left="709"/>
    </w:pPr>
  </w:style>
  <w:style w:type="paragraph" w:customStyle="1" w:styleId="ItemHead">
    <w:name w:val="ItemHead"/>
    <w:aliases w:val="ih"/>
    <w:basedOn w:val="Normal"/>
    <w:next w:val="Item"/>
    <w:rsid w:val="007906D1"/>
    <w:pPr>
      <w:keepNext/>
      <w:keepLines/>
      <w:spacing w:before="220" w:after="0"/>
      <w:ind w:left="709" w:hanging="709"/>
    </w:pPr>
    <w:rPr>
      <w:rFonts w:ascii="Arial" w:hAnsi="Arial"/>
      <w:b/>
      <w:kern w:val="28"/>
      <w:sz w:val="24"/>
    </w:rPr>
  </w:style>
  <w:style w:type="paragraph" w:customStyle="1" w:styleId="paragraph">
    <w:name w:val="paragraph"/>
    <w:aliases w:val="a"/>
    <w:basedOn w:val="Normal"/>
    <w:link w:val="paragraphChar"/>
    <w:rsid w:val="007906D1"/>
    <w:pPr>
      <w:tabs>
        <w:tab w:val="right" w:pos="1531"/>
      </w:tabs>
      <w:spacing w:before="40" w:after="0"/>
      <w:ind w:left="1644" w:hanging="1644"/>
    </w:pPr>
  </w:style>
  <w:style w:type="paragraph" w:customStyle="1" w:styleId="SubsectionHead">
    <w:name w:val="SubsectionHead"/>
    <w:aliases w:val="ssh"/>
    <w:basedOn w:val="Normal"/>
    <w:next w:val="subsection"/>
    <w:rsid w:val="007906D1"/>
    <w:pPr>
      <w:keepNext/>
      <w:keepLines/>
      <w:spacing w:before="240" w:after="0"/>
      <w:ind w:left="1134"/>
    </w:pPr>
    <w:rPr>
      <w:i/>
    </w:rPr>
  </w:style>
  <w:style w:type="character" w:customStyle="1" w:styleId="paragraphChar">
    <w:name w:val="paragraph Char"/>
    <w:aliases w:val="a Char"/>
    <w:link w:val="paragraph"/>
    <w:rsid w:val="007906D1"/>
    <w:rPr>
      <w:sz w:val="22"/>
    </w:rPr>
  </w:style>
  <w:style w:type="character" w:customStyle="1" w:styleId="subsectionChar">
    <w:name w:val="subsection Char"/>
    <w:aliases w:val="ss Char"/>
    <w:link w:val="subsection"/>
    <w:rsid w:val="007906D1"/>
    <w:rPr>
      <w:sz w:val="22"/>
    </w:rPr>
  </w:style>
  <w:style w:type="paragraph" w:customStyle="1" w:styleId="OutlineNumbered1">
    <w:name w:val="Outline Numbered 1"/>
    <w:basedOn w:val="Normal"/>
    <w:link w:val="OutlineNumbered1Char"/>
    <w:rsid w:val="00EE503E"/>
    <w:pPr>
      <w:numPr>
        <w:numId w:val="49"/>
      </w:numPr>
    </w:pPr>
  </w:style>
  <w:style w:type="character" w:customStyle="1" w:styleId="OutlineNumbered1Char">
    <w:name w:val="Outline Numbered 1 Char"/>
    <w:basedOn w:val="base-text-paragraphChar"/>
    <w:link w:val="OutlineNumbered1"/>
    <w:rsid w:val="00EE503E"/>
    <w:rPr>
      <w:sz w:val="22"/>
    </w:rPr>
  </w:style>
  <w:style w:type="paragraph" w:customStyle="1" w:styleId="OutlineNumbered2">
    <w:name w:val="Outline Numbered 2"/>
    <w:basedOn w:val="Normal"/>
    <w:link w:val="OutlineNumbered2Char"/>
    <w:rsid w:val="00EE503E"/>
    <w:pPr>
      <w:numPr>
        <w:ilvl w:val="1"/>
        <w:numId w:val="49"/>
      </w:numPr>
    </w:pPr>
  </w:style>
  <w:style w:type="character" w:customStyle="1" w:styleId="OutlineNumbered2Char">
    <w:name w:val="Outline Numbered 2 Char"/>
    <w:basedOn w:val="base-text-paragraphChar"/>
    <w:link w:val="OutlineNumbered2"/>
    <w:rsid w:val="00EE503E"/>
    <w:rPr>
      <w:sz w:val="22"/>
    </w:rPr>
  </w:style>
  <w:style w:type="paragraph" w:customStyle="1" w:styleId="OutlineNumbered3">
    <w:name w:val="Outline Numbered 3"/>
    <w:basedOn w:val="Normal"/>
    <w:link w:val="OutlineNumbered3Char"/>
    <w:rsid w:val="00EE503E"/>
    <w:pPr>
      <w:numPr>
        <w:ilvl w:val="2"/>
        <w:numId w:val="49"/>
      </w:numPr>
    </w:pPr>
  </w:style>
  <w:style w:type="character" w:customStyle="1" w:styleId="OutlineNumbered3Char">
    <w:name w:val="Outline Numbered 3 Char"/>
    <w:basedOn w:val="base-text-paragraphChar"/>
    <w:link w:val="OutlineNumbered3"/>
    <w:rsid w:val="00EE503E"/>
    <w:rPr>
      <w:sz w:val="22"/>
    </w:rPr>
  </w:style>
  <w:style w:type="paragraph" w:customStyle="1" w:styleId="ActHead7">
    <w:name w:val="ActHead 7"/>
    <w:aliases w:val="ap"/>
    <w:basedOn w:val="Normal"/>
    <w:next w:val="ItemHead"/>
    <w:qFormat/>
    <w:rsid w:val="0066489B"/>
    <w:pPr>
      <w:keepNext/>
      <w:keepLines/>
      <w:spacing w:before="280" w:after="0"/>
      <w:ind w:left="1134" w:hanging="1134"/>
      <w:outlineLvl w:val="6"/>
    </w:pPr>
    <w:rPr>
      <w:rFonts w:ascii="Arial" w:hAnsi="Arial"/>
      <w:b/>
      <w:kern w:val="28"/>
      <w:sz w:val="28"/>
    </w:rPr>
  </w:style>
  <w:style w:type="character" w:customStyle="1" w:styleId="TitleChar">
    <w:name w:val="Title Char"/>
    <w:basedOn w:val="DefaultParagraphFont"/>
    <w:link w:val="Title"/>
    <w:rsid w:val="000544AC"/>
    <w:rPr>
      <w:rFonts w:ascii="Arial" w:hAnsi="Arial" w:cs="Arial"/>
      <w:b/>
      <w:bCs/>
      <w:kern w:val="28"/>
      <w:sz w:val="32"/>
      <w:szCs w:val="32"/>
    </w:rPr>
  </w:style>
  <w:style w:type="character" w:customStyle="1" w:styleId="Heading1Char">
    <w:name w:val="Heading 1 Char"/>
    <w:basedOn w:val="DefaultParagraphFont"/>
    <w:link w:val="Heading1"/>
    <w:uiPriority w:val="2"/>
    <w:rsid w:val="000544AC"/>
    <w:rPr>
      <w:rFonts w:ascii="Helvetica" w:hAnsi="Helvetica"/>
      <w:b/>
      <w:caps/>
      <w:sz w:val="28"/>
    </w:rPr>
  </w:style>
  <w:style w:type="paragraph" w:customStyle="1" w:styleId="Singleparagraph0">
    <w:name w:val="Single paragraph"/>
    <w:basedOn w:val="Normal"/>
    <w:qFormat/>
    <w:rsid w:val="000544AC"/>
    <w:pPr>
      <w:spacing w:before="0" w:after="0"/>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rsid w:val="000544AC"/>
    <w:rPr>
      <w:sz w:val="22"/>
    </w:rPr>
  </w:style>
  <w:style w:type="character" w:customStyle="1" w:styleId="Heading2Char">
    <w:name w:val="Heading 2 Char"/>
    <w:basedOn w:val="DefaultParagraphFont"/>
    <w:link w:val="Heading2"/>
    <w:uiPriority w:val="2"/>
    <w:rsid w:val="000544AC"/>
    <w:rPr>
      <w:rFonts w:ascii="Helvetica" w:hAnsi="Helvetica"/>
      <w:b/>
      <w:sz w:val="26"/>
    </w:rPr>
  </w:style>
  <w:style w:type="paragraph" w:styleId="Quote">
    <w:name w:val="Quote"/>
    <w:basedOn w:val="Normal"/>
    <w:next w:val="Normal"/>
    <w:link w:val="QuoteChar"/>
    <w:uiPriority w:val="29"/>
    <w:qFormat/>
    <w:rsid w:val="000544AC"/>
    <w:pPr>
      <w:spacing w:after="240"/>
      <w:ind w:left="567" w:hanging="567"/>
    </w:pPr>
    <w:rPr>
      <w:rFonts w:asciiTheme="minorHAnsi" w:eastAsiaTheme="minorHAnsi" w:hAnsiTheme="minorHAnsi" w:cstheme="minorBidi"/>
      <w:iCs/>
      <w:color w:val="000000" w:themeColor="text1"/>
      <w:szCs w:val="22"/>
      <w:lang w:eastAsia="en-US"/>
    </w:rPr>
  </w:style>
  <w:style w:type="character" w:customStyle="1" w:styleId="QuoteChar">
    <w:name w:val="Quote Char"/>
    <w:basedOn w:val="DefaultParagraphFont"/>
    <w:link w:val="Quote"/>
    <w:uiPriority w:val="29"/>
    <w:rsid w:val="000544AC"/>
    <w:rPr>
      <w:rFonts w:asciiTheme="minorHAnsi" w:eastAsiaTheme="minorHAnsi" w:hAnsiTheme="minorHAnsi" w:cstheme="minorBidi"/>
      <w:iCs/>
      <w:color w:val="000000" w:themeColor="text1"/>
      <w:sz w:val="22"/>
      <w:szCs w:val="22"/>
      <w:lang w:eastAsia="en-US"/>
    </w:rPr>
  </w:style>
  <w:style w:type="character" w:customStyle="1" w:styleId="Heading3Char">
    <w:name w:val="Heading 3 Char"/>
    <w:basedOn w:val="DefaultParagraphFont"/>
    <w:link w:val="Heading3"/>
    <w:uiPriority w:val="2"/>
    <w:rsid w:val="000544AC"/>
    <w:rPr>
      <w:rFonts w:ascii="Helvetica" w:hAnsi="Helvetica"/>
      <w:b/>
      <w:sz w:val="22"/>
    </w:rPr>
  </w:style>
  <w:style w:type="character" w:customStyle="1" w:styleId="FootnoteTextChar">
    <w:name w:val="Footnote Text Char"/>
    <w:basedOn w:val="DefaultParagraphFont"/>
    <w:link w:val="FootnoteText"/>
    <w:uiPriority w:val="99"/>
    <w:rsid w:val="000544AC"/>
  </w:style>
  <w:style w:type="character" w:customStyle="1" w:styleId="SubtitleChar">
    <w:name w:val="Subtitle Char"/>
    <w:basedOn w:val="DefaultParagraphFont"/>
    <w:link w:val="Subtitle"/>
    <w:rsid w:val="000544AC"/>
    <w:rPr>
      <w:rFonts w:ascii="Arial" w:hAnsi="Arial" w:cs="Arial"/>
      <w:sz w:val="24"/>
      <w:szCs w:val="24"/>
    </w:rPr>
  </w:style>
  <w:style w:type="paragraph" w:customStyle="1" w:styleId="AlphaParagraph">
    <w:name w:val="Alpha Paragraph"/>
    <w:basedOn w:val="Normal"/>
    <w:rsid w:val="000544AC"/>
    <w:pPr>
      <w:numPr>
        <w:numId w:val="75"/>
      </w:numPr>
      <w:spacing w:before="0" w:after="240" w:line="280" w:lineRule="exact"/>
      <w:jc w:val="both"/>
    </w:pPr>
    <w:rPr>
      <w:rFonts w:ascii="Book Antiqua" w:hAnsi="Book Antiqua"/>
      <w:color w:val="000000"/>
    </w:rPr>
  </w:style>
  <w:style w:type="paragraph" w:customStyle="1" w:styleId="Heading2NotNumbered">
    <w:name w:val="Heading 2 Not Numbered"/>
    <w:basedOn w:val="Heading2"/>
    <w:next w:val="Normal"/>
    <w:rsid w:val="000544AC"/>
    <w:pPr>
      <w:spacing w:before="300" w:after="180"/>
    </w:pPr>
    <w:rPr>
      <w:rFonts w:ascii="Calibri" w:hAnsi="Calibri" w:cs="Arial"/>
      <w:bCs/>
      <w:iCs/>
      <w:smallCaps/>
      <w:color w:val="1F497D" w:themeColor="text2"/>
      <w:sz w:val="36"/>
      <w:szCs w:val="28"/>
    </w:rPr>
  </w:style>
  <w:style w:type="character" w:styleId="FootnoteReference">
    <w:name w:val="footnote reference"/>
    <w:basedOn w:val="DefaultParagraphFont"/>
    <w:uiPriority w:val="99"/>
    <w:unhideWhenUsed/>
    <w:rsid w:val="000544AC"/>
    <w:rPr>
      <w:vertAlign w:val="superscript"/>
    </w:rPr>
  </w:style>
  <w:style w:type="paragraph" w:customStyle="1" w:styleId="TableText0">
    <w:name w:val="TableText"/>
    <w:basedOn w:val="Normal"/>
    <w:qFormat/>
    <w:rsid w:val="000544AC"/>
    <w:rPr>
      <w:rFonts w:ascii="Arial" w:eastAsiaTheme="majorEastAsia" w:hAnsi="Arial" w:cs="Arial"/>
      <w:bCs/>
      <w:sz w:val="20"/>
      <w:lang w:eastAsia="en-US"/>
    </w:rPr>
  </w:style>
  <w:style w:type="paragraph" w:customStyle="1" w:styleId="TableName">
    <w:name w:val="TableName"/>
    <w:basedOn w:val="Normal"/>
    <w:qFormat/>
    <w:rsid w:val="000544AC"/>
    <w:pPr>
      <w:keepNext/>
      <w:spacing w:before="0"/>
    </w:pPr>
    <w:rPr>
      <w:rFonts w:ascii="Arial" w:eastAsiaTheme="minorEastAsia" w:hAnsi="Arial" w:cs="Arial"/>
      <w:szCs w:val="22"/>
      <w:lang w:eastAsia="en-US"/>
    </w:rPr>
  </w:style>
  <w:style w:type="table" w:styleId="LightGrid-Accent2">
    <w:name w:val="Light Grid Accent 2"/>
    <w:basedOn w:val="TableNormal"/>
    <w:uiPriority w:val="62"/>
    <w:rsid w:val="000544AC"/>
    <w:rPr>
      <w:rFonts w:asciiTheme="minorHAnsi" w:eastAsiaTheme="minorEastAsia" w:hAnsiTheme="minorHAnsi" w:cstheme="minorBidi"/>
      <w:sz w:val="24"/>
      <w:szCs w:val="24"/>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shd w:val="clear" w:color="auto" w:fill="CD0920"/>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1numberedChar">
    <w:name w:val="Heading 1 numbered Char"/>
    <w:basedOn w:val="Heading1Char"/>
    <w:link w:val="Heading1numbered"/>
    <w:uiPriority w:val="2"/>
    <w:rsid w:val="000544AC"/>
    <w:rPr>
      <w:rFonts w:ascii="Calibri" w:eastAsiaTheme="majorEastAsia" w:hAnsi="Calibri" w:cstheme="majorBidi"/>
      <w:b/>
      <w:bCs/>
      <w:caps w:val="0"/>
      <w:color w:val="1F497D" w:themeColor="text2"/>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186">
      <w:bodyDiv w:val="1"/>
      <w:marLeft w:val="0"/>
      <w:marRight w:val="0"/>
      <w:marTop w:val="0"/>
      <w:marBottom w:val="0"/>
      <w:divBdr>
        <w:top w:val="none" w:sz="0" w:space="0" w:color="auto"/>
        <w:left w:val="none" w:sz="0" w:space="0" w:color="auto"/>
        <w:bottom w:val="none" w:sz="0" w:space="0" w:color="auto"/>
        <w:right w:val="none" w:sz="0" w:space="0" w:color="auto"/>
      </w:divBdr>
    </w:div>
    <w:div w:id="279846505">
      <w:bodyDiv w:val="1"/>
      <w:marLeft w:val="0"/>
      <w:marRight w:val="0"/>
      <w:marTop w:val="0"/>
      <w:marBottom w:val="0"/>
      <w:divBdr>
        <w:top w:val="none" w:sz="0" w:space="0" w:color="auto"/>
        <w:left w:val="none" w:sz="0" w:space="0" w:color="auto"/>
        <w:bottom w:val="none" w:sz="0" w:space="0" w:color="auto"/>
        <w:right w:val="none" w:sz="0" w:space="0" w:color="auto"/>
      </w:divBdr>
    </w:div>
    <w:div w:id="686760129">
      <w:bodyDiv w:val="1"/>
      <w:marLeft w:val="0"/>
      <w:marRight w:val="0"/>
      <w:marTop w:val="0"/>
      <w:marBottom w:val="0"/>
      <w:divBdr>
        <w:top w:val="none" w:sz="0" w:space="0" w:color="auto"/>
        <w:left w:val="none" w:sz="0" w:space="0" w:color="auto"/>
        <w:bottom w:val="none" w:sz="0" w:space="0" w:color="auto"/>
        <w:right w:val="none" w:sz="0" w:space="0" w:color="auto"/>
      </w:divBdr>
    </w:div>
    <w:div w:id="1123841982">
      <w:bodyDiv w:val="1"/>
      <w:marLeft w:val="0"/>
      <w:marRight w:val="0"/>
      <w:marTop w:val="0"/>
      <w:marBottom w:val="0"/>
      <w:divBdr>
        <w:top w:val="none" w:sz="0" w:space="0" w:color="auto"/>
        <w:left w:val="none" w:sz="0" w:space="0" w:color="auto"/>
        <w:bottom w:val="none" w:sz="0" w:space="0" w:color="auto"/>
        <w:right w:val="none" w:sz="0" w:space="0" w:color="auto"/>
      </w:divBdr>
    </w:div>
    <w:div w:id="1578858201">
      <w:bodyDiv w:val="1"/>
      <w:marLeft w:val="0"/>
      <w:marRight w:val="0"/>
      <w:marTop w:val="0"/>
      <w:marBottom w:val="0"/>
      <w:divBdr>
        <w:top w:val="none" w:sz="0" w:space="0" w:color="auto"/>
        <w:left w:val="none" w:sz="0" w:space="0" w:color="auto"/>
        <w:bottom w:val="none" w:sz="0" w:space="0" w:color="auto"/>
        <w:right w:val="none" w:sz="0" w:space="0" w:color="auto"/>
      </w:divBdr>
    </w:div>
    <w:div w:id="197933458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0.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8.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eader" Target="header13.xml"/><Relationship Id="rId45"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oter" Target="footer20.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eader" Target="header1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7.xml"/><Relationship Id="rId48" Type="http://schemas.openxmlformats.org/officeDocument/2006/relationships/footer" Target="footer19.xml"/><Relationship Id="rId8" Type="http://schemas.openxmlformats.org/officeDocument/2006/relationships/styles" Target="styl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lueprintforfreespeech.net/wp-content/uploads/2015/10/Breaking-the-Silence-Strengths-and-Weaknesses-in-G20-Whistleblower-Protection-Laws1.pdf" TargetMode="External"/><Relationship Id="rId2" Type="http://schemas.openxmlformats.org/officeDocument/2006/relationships/hyperlink" Target="http://www.aph.gov.au/Parliamentary_Business/Committees/Senate/Economics/ASIC/Final_Report/index" TargetMode="External"/><Relationship Id="rId1" Type="http://schemas.openxmlformats.org/officeDocument/2006/relationships/hyperlink" Target="https://www.ag.gov.au/Consultations/Documents/Deferred-prosecution-agreements/Deferred-Prosecution-Agreements-Discussion-Pap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lb508a4dc5e84436a0fe496b536466aa>
    <IconOverlay xmlns="http://schemas.microsoft.com/sharepoint/v4" xsi:nil="true"/>
    <TaxCatchAll xmlns="9f7bc583-7cbe-45b9-a2bd-8bbb6543b37e"/>
    <_dlc_DocId xmlns="9f7bc583-7cbe-45b9-a2bd-8bbb6543b37e" xsi:nil="true"/>
    <_dlc_DocIdUrl xmlns="9f7bc583-7cbe-45b9-a2bd-8bbb6543b37e">
      <Url xsi:nil="true"/>
      <Description xsi:nil="true"/>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3E74FE6C2F1B248B23C09E209308D81" ma:contentTypeVersion="7381" ma:contentTypeDescription="" ma:contentTypeScope="" ma:versionID="7f82c20689eb691ac9f4ae099bbc2d98">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d1c355a16901e565cee324bf1c8287a2"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A2B5-ED48-4138-AE68-3A61FF3F41EE}">
  <ds:schemaRefs>
    <ds:schemaRef ds:uri="http://schemas.microsoft.com/sharepoint/v3/contenttype/forms"/>
  </ds:schemaRefs>
</ds:datastoreItem>
</file>

<file path=customXml/itemProps2.xml><?xml version="1.0" encoding="utf-8"?>
<ds:datastoreItem xmlns:ds="http://schemas.openxmlformats.org/officeDocument/2006/customXml" ds:itemID="{D34B88AC-707A-43F7-AFF4-71506BEEDB99}">
  <ds:schemaRefs>
    <ds:schemaRef ds:uri="office.server.policy"/>
  </ds:schemaRefs>
</ds:datastoreItem>
</file>

<file path=customXml/itemProps3.xml><?xml version="1.0" encoding="utf-8"?>
<ds:datastoreItem xmlns:ds="http://schemas.openxmlformats.org/officeDocument/2006/customXml" ds:itemID="{EF2793C1-4377-4398-BBF6-26F791BF2A24}">
  <ds:schemaRefs>
    <ds:schemaRef ds:uri="9f7bc583-7cbe-45b9-a2bd-8bbb6543b37e"/>
    <ds:schemaRef ds:uri="http://purl.org/dc/terms/"/>
    <ds:schemaRef ds:uri="http://purl.org/dc/elements/1.1/"/>
    <ds:schemaRef ds:uri="http://schemas.microsoft.com/sharepoint/v4"/>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5170E77-E140-492D-AB2B-4AC435632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6354D5-1674-4FE0-AB1A-86FC9B133EC0}">
  <ds:schemaRefs>
    <ds:schemaRef ds:uri="http://schemas.microsoft.com/sharepoint/events"/>
  </ds:schemaRefs>
</ds:datastoreItem>
</file>

<file path=customXml/itemProps6.xml><?xml version="1.0" encoding="utf-8"?>
<ds:datastoreItem xmlns:ds="http://schemas.openxmlformats.org/officeDocument/2006/customXml" ds:itemID="{05654429-A768-45D5-A219-5A78338C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0</TotalTime>
  <Pages>94</Pages>
  <Words>25108</Words>
  <Characters>139671</Characters>
  <Application>Microsoft Office Word</Application>
  <DocSecurity>4</DocSecurity>
  <Lines>1163</Lines>
  <Paragraphs>328</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164451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Phelan, Di</dc:creator>
  <cp:lastModifiedBy>Bastecky, Frederika</cp:lastModifiedBy>
  <cp:revision>2</cp:revision>
  <cp:lastPrinted>2017-12-03T22:19:00Z</cp:lastPrinted>
  <dcterms:created xsi:type="dcterms:W3CDTF">2017-12-15T01:05:00Z</dcterms:created>
  <dcterms:modified xsi:type="dcterms:W3CDTF">2017-12-15T01:05:00Z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0x01010036BB8DE7EC542E42A8B2E98CC20CB6970063E74FE6C2F1B248B23C09E209308D81</vt:lpwstr>
  </property>
  <property fmtid="{D5CDD505-2E9C-101B-9397-08002B2CF9AE}" pid="3" name="TSYRecordClass">
    <vt:lpwstr>11;#TSY RA-9237 - Destroy 5 years after action completed|9f1a030e-81bf-44c5-98eb-4d5d869a40d5</vt:lpwstr>
  </property>
  <property fmtid="{D5CDD505-2E9C-101B-9397-08002B2CF9AE}" pid="4" name="_dlc_DocIdItemGuid">
    <vt:lpwstr>85837483-f7c0-468f-b4a2-35f7cdd53f25</vt:lpwstr>
  </property>
  <property fmtid="{D5CDD505-2E9C-101B-9397-08002B2CF9AE}" pid="5" name="RecordPoint_WorkflowType">
    <vt:lpwstr>ActiveSubmitStub</vt:lpwstr>
  </property>
  <property fmtid="{D5CDD505-2E9C-101B-9397-08002B2CF9AE}" pid="6" name="RecordPoint_ActiveItemWebId">
    <vt:lpwstr>{2602612e-a30f-4de0-b9eb-e01e73dc8005}</vt:lpwstr>
  </property>
  <property fmtid="{D5CDD505-2E9C-101B-9397-08002B2CF9AE}" pid="7" name="RecordPoint_ActiveItemSiteId">
    <vt:lpwstr>{5b52b9a5-e5b2-4521-8814-a1e24ca2869d}</vt:lpwstr>
  </property>
  <property fmtid="{D5CDD505-2E9C-101B-9397-08002B2CF9AE}" pid="8" name="RecordPoint_ActiveItemListId">
    <vt:lpwstr>{82baec16-a256-471e-964c-9a49cde9b032}</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_AdHocReviewCycleID">
    <vt:i4>-3328642</vt:i4>
  </property>
  <property fmtid="{D5CDD505-2E9C-101B-9397-08002B2CF9AE}" pid="13" name="_NewReviewCycle">
    <vt:lpwstr/>
  </property>
  <property fmtid="{D5CDD505-2E9C-101B-9397-08002B2CF9AE}" pid="14" name="_EmailSubject">
    <vt:lpwstr>Explanatory Memorandums - Treasury Introductions DLM=Sensitive:Legal]</vt:lpwstr>
  </property>
  <property fmtid="{D5CDD505-2E9C-101B-9397-08002B2CF9AE}" pid="15" name="_AuthorEmail">
    <vt:lpwstr>Sarah.Edwards@TREASURY.GOV.AU</vt:lpwstr>
  </property>
  <property fmtid="{D5CDD505-2E9C-101B-9397-08002B2CF9AE}" pid="16" name="_AuthorEmailDisplayName">
    <vt:lpwstr>Edwards, Sarah</vt:lpwstr>
  </property>
  <property fmtid="{D5CDD505-2E9C-101B-9397-08002B2CF9AE}" pid="17" name="RecordPoint_ActiveItemUniqueId">
    <vt:lpwstr>{72897cab-43bf-422a-89d9-ae4f5f52051f}</vt:lpwstr>
  </property>
  <property fmtid="{D5CDD505-2E9C-101B-9397-08002B2CF9AE}" pid="18" name="RecordPoint_RecordNumberSubmitted">
    <vt:lpwstr>R0001522588</vt:lpwstr>
  </property>
  <property fmtid="{D5CDD505-2E9C-101B-9397-08002B2CF9AE}" pid="19" name="RecordPoint_SubmissionCompleted">
    <vt:lpwstr>2017-12-05T12:37:19.7471452+11:00</vt:lpwstr>
  </property>
  <property fmtid="{D5CDD505-2E9C-101B-9397-08002B2CF9AE}" pid="20" name="_PreviousAdHocReviewCycleID">
    <vt:i4>-1477690843</vt:i4>
  </property>
  <property fmtid="{D5CDD505-2E9C-101B-9397-08002B2CF9AE}" pid="21" name="_ReviewingToolsShownOnce">
    <vt:lpwstr/>
  </property>
</Properties>
</file>