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DE" w:rsidRPr="00E0513C" w:rsidRDefault="00BE541A" w:rsidP="00B27BDE">
      <w:pPr>
        <w:pStyle w:val="Session"/>
      </w:pPr>
      <w:bookmarkStart w:id="0" w:name="_GoBack"/>
      <w:bookmarkEnd w:id="0"/>
      <w:r w:rsidRPr="00E0513C">
        <w:t>2010</w:t>
      </w:r>
      <w:r w:rsidR="00E0513C" w:rsidRPr="00E0513C">
        <w:noBreakHyphen/>
      </w:r>
      <w:r w:rsidRPr="00E0513C">
        <w:t>2011</w:t>
      </w:r>
      <w:r w:rsidR="00E0513C" w:rsidRPr="00E0513C">
        <w:noBreakHyphen/>
      </w:r>
      <w:r w:rsidR="003C279E" w:rsidRPr="00E0513C">
        <w:t>2012</w:t>
      </w:r>
    </w:p>
    <w:p w:rsidR="00715914" w:rsidRPr="00E0513C" w:rsidRDefault="00715914" w:rsidP="00715914">
      <w:pPr>
        <w:rPr>
          <w:sz w:val="28"/>
        </w:rPr>
      </w:pPr>
    </w:p>
    <w:p w:rsidR="00715914" w:rsidRPr="00E0513C" w:rsidRDefault="00715914" w:rsidP="004C0093">
      <w:pPr>
        <w:rPr>
          <w:sz w:val="28"/>
        </w:rPr>
      </w:pPr>
      <w:r w:rsidRPr="00E0513C">
        <w:rPr>
          <w:sz w:val="28"/>
        </w:rPr>
        <w:t>The Parliament of the</w:t>
      </w:r>
    </w:p>
    <w:p w:rsidR="00715914" w:rsidRPr="00E0513C" w:rsidRDefault="00715914" w:rsidP="004C0093">
      <w:pPr>
        <w:rPr>
          <w:sz w:val="28"/>
        </w:rPr>
      </w:pPr>
      <w:r w:rsidRPr="00E0513C">
        <w:rPr>
          <w:sz w:val="28"/>
        </w:rPr>
        <w:t>Commonwealth of Australia</w:t>
      </w:r>
    </w:p>
    <w:p w:rsidR="00715914" w:rsidRPr="00E0513C" w:rsidRDefault="00715914" w:rsidP="00715914">
      <w:pPr>
        <w:rPr>
          <w:sz w:val="28"/>
        </w:rPr>
      </w:pPr>
    </w:p>
    <w:p w:rsidR="00715914" w:rsidRPr="00E0513C" w:rsidRDefault="00715914" w:rsidP="00715914">
      <w:pPr>
        <w:pStyle w:val="House"/>
      </w:pPr>
      <w:r w:rsidRPr="00E0513C">
        <w:t>HOUSE OF REPRESENTATIVES</w:t>
      </w:r>
    </w:p>
    <w:p w:rsidR="00715914" w:rsidRPr="00E0513C" w:rsidRDefault="00715914" w:rsidP="00715914"/>
    <w:p w:rsidR="00715914" w:rsidRPr="00E0513C" w:rsidRDefault="00715914" w:rsidP="00715914"/>
    <w:p w:rsidR="00715914" w:rsidRPr="00E0513C" w:rsidRDefault="00715914" w:rsidP="00715914"/>
    <w:p w:rsidR="00715914" w:rsidRPr="00E0513C" w:rsidRDefault="00715914" w:rsidP="00715914"/>
    <w:p w:rsidR="00715914" w:rsidRPr="00E0513C" w:rsidRDefault="00715914" w:rsidP="00715914">
      <w:pPr>
        <w:pStyle w:val="Reading"/>
      </w:pPr>
      <w:r w:rsidRPr="00E0513C">
        <w:t>Presented and read a first time</w:t>
      </w:r>
    </w:p>
    <w:p w:rsidR="006C41B5" w:rsidRPr="00E0513C" w:rsidRDefault="006C41B5" w:rsidP="00715914">
      <w:pPr>
        <w:rPr>
          <w:sz w:val="19"/>
        </w:rPr>
      </w:pPr>
    </w:p>
    <w:p w:rsidR="00E0513C" w:rsidRPr="00E0513C" w:rsidRDefault="00E0513C" w:rsidP="00715914">
      <w:pPr>
        <w:rPr>
          <w:sz w:val="19"/>
        </w:rPr>
      </w:pPr>
    </w:p>
    <w:p w:rsidR="00E0513C" w:rsidRPr="00E0513C" w:rsidRDefault="00E0513C" w:rsidP="00715914">
      <w:pPr>
        <w:rPr>
          <w:sz w:val="19"/>
        </w:rPr>
      </w:pPr>
    </w:p>
    <w:p w:rsidR="00E0513C" w:rsidRPr="00E0513C" w:rsidRDefault="00E0513C" w:rsidP="00715914">
      <w:pPr>
        <w:rPr>
          <w:sz w:val="19"/>
        </w:rPr>
      </w:pPr>
    </w:p>
    <w:p w:rsidR="006C41B5" w:rsidRPr="00E0513C" w:rsidRDefault="006C41B5" w:rsidP="00715914">
      <w:pPr>
        <w:rPr>
          <w:sz w:val="19"/>
        </w:rPr>
      </w:pPr>
    </w:p>
    <w:p w:rsidR="00715914" w:rsidRPr="00E0513C" w:rsidRDefault="00715914" w:rsidP="00715914">
      <w:pPr>
        <w:rPr>
          <w:sz w:val="19"/>
        </w:rPr>
      </w:pPr>
      <w:bookmarkStart w:id="1" w:name="ConfidenceBlock"/>
      <w:bookmarkEnd w:id="1"/>
    </w:p>
    <w:p w:rsidR="00715914" w:rsidRPr="00E0513C" w:rsidRDefault="00715914" w:rsidP="00715914">
      <w:pPr>
        <w:rPr>
          <w:sz w:val="19"/>
        </w:rPr>
      </w:pPr>
    </w:p>
    <w:p w:rsidR="00715914" w:rsidRPr="00E0513C" w:rsidRDefault="00715914" w:rsidP="00715914">
      <w:pPr>
        <w:rPr>
          <w:sz w:val="19"/>
        </w:rPr>
      </w:pPr>
    </w:p>
    <w:p w:rsidR="00715914" w:rsidRPr="00E0513C" w:rsidRDefault="00715914" w:rsidP="00715914">
      <w:pPr>
        <w:rPr>
          <w:sz w:val="19"/>
        </w:rPr>
      </w:pPr>
    </w:p>
    <w:p w:rsidR="00715914" w:rsidRPr="00E0513C" w:rsidRDefault="00B84973" w:rsidP="00715914">
      <w:pPr>
        <w:pStyle w:val="ShortT"/>
      </w:pPr>
      <w:r w:rsidRPr="00E0513C">
        <w:t xml:space="preserve">National Gambling Reform </w:t>
      </w:r>
      <w:r w:rsidR="001F5D5E" w:rsidRPr="00E0513C">
        <w:t>Bill 201</w:t>
      </w:r>
      <w:r w:rsidR="00B908F7" w:rsidRPr="00E0513C">
        <w:t>2</w:t>
      </w:r>
    </w:p>
    <w:p w:rsidR="00715914" w:rsidRPr="00E0513C" w:rsidRDefault="00715914" w:rsidP="00715914"/>
    <w:p w:rsidR="00715914" w:rsidRPr="00E0513C" w:rsidRDefault="00715914" w:rsidP="00715914">
      <w:pPr>
        <w:pStyle w:val="Actno"/>
      </w:pPr>
      <w:r w:rsidRPr="00E0513C">
        <w:t xml:space="preserve">No.   </w:t>
      </w:r>
      <w:r w:rsidR="001F5D5E" w:rsidRPr="00E0513C">
        <w:t xml:space="preserve">   , 201</w:t>
      </w:r>
      <w:r w:rsidR="00B908F7" w:rsidRPr="00E0513C">
        <w:t>2</w:t>
      </w:r>
    </w:p>
    <w:p w:rsidR="00715914" w:rsidRPr="00E0513C" w:rsidRDefault="00715914" w:rsidP="00715914"/>
    <w:p w:rsidR="00715914" w:rsidRPr="00E0513C" w:rsidRDefault="00715914" w:rsidP="00715914">
      <w:pPr>
        <w:pStyle w:val="Portfolio"/>
      </w:pPr>
      <w:r w:rsidRPr="00E0513C">
        <w:t>(</w:t>
      </w:r>
      <w:r w:rsidR="008F3079" w:rsidRPr="00E0513C">
        <w:t xml:space="preserve">Families, </w:t>
      </w:r>
      <w:r w:rsidR="00F3323F" w:rsidRPr="00E0513C">
        <w:t xml:space="preserve">Housing, </w:t>
      </w:r>
      <w:r w:rsidR="008F3079" w:rsidRPr="00E0513C">
        <w:t>Community Services and Indigenous Affairs</w:t>
      </w:r>
      <w:r w:rsidRPr="00E0513C">
        <w:t>)</w:t>
      </w:r>
    </w:p>
    <w:p w:rsidR="00715914" w:rsidRPr="00E0513C" w:rsidRDefault="00715914" w:rsidP="00715914"/>
    <w:p w:rsidR="00715914" w:rsidRPr="00E0513C" w:rsidRDefault="00715914" w:rsidP="00715914"/>
    <w:p w:rsidR="00715914" w:rsidRPr="00E0513C" w:rsidRDefault="00715914" w:rsidP="00715914"/>
    <w:p w:rsidR="00715914" w:rsidRPr="00E0513C" w:rsidRDefault="00715914" w:rsidP="004C0093">
      <w:pPr>
        <w:pStyle w:val="LongT"/>
      </w:pPr>
      <w:r w:rsidRPr="00E0513C">
        <w:t xml:space="preserve">A Bill for an Act to </w:t>
      </w:r>
      <w:r w:rsidR="008F3079" w:rsidRPr="00E0513C">
        <w:t xml:space="preserve">provide </w:t>
      </w:r>
      <w:r w:rsidR="00BC2F08" w:rsidRPr="00E0513C">
        <w:t xml:space="preserve">for </w:t>
      </w:r>
      <w:r w:rsidR="00B84973" w:rsidRPr="00E0513C">
        <w:t>national gambling reform</w:t>
      </w:r>
      <w:r w:rsidR="00C4321A" w:rsidRPr="00E0513C">
        <w:t xml:space="preserve"> in relation to gaming machines</w:t>
      </w:r>
      <w:r w:rsidRPr="00E0513C">
        <w:t>, and for related purposes</w:t>
      </w:r>
    </w:p>
    <w:p w:rsidR="00715914" w:rsidRPr="00E0513C" w:rsidRDefault="00715914" w:rsidP="00715914">
      <w:pPr>
        <w:pStyle w:val="Header"/>
        <w:tabs>
          <w:tab w:val="clear" w:pos="4150"/>
          <w:tab w:val="clear" w:pos="8307"/>
        </w:tabs>
      </w:pPr>
      <w:r w:rsidRPr="00E0513C">
        <w:rPr>
          <w:rStyle w:val="CharChapNo"/>
        </w:rPr>
        <w:t xml:space="preserve"> </w:t>
      </w:r>
      <w:r w:rsidRPr="00E0513C">
        <w:rPr>
          <w:rStyle w:val="CharChapText"/>
        </w:rPr>
        <w:t xml:space="preserve"> </w:t>
      </w:r>
    </w:p>
    <w:p w:rsidR="00715914" w:rsidRPr="00E0513C" w:rsidRDefault="00715914" w:rsidP="00715914">
      <w:pPr>
        <w:pStyle w:val="Header"/>
        <w:tabs>
          <w:tab w:val="clear" w:pos="4150"/>
          <w:tab w:val="clear" w:pos="8307"/>
        </w:tabs>
      </w:pPr>
      <w:r w:rsidRPr="00E0513C">
        <w:rPr>
          <w:rStyle w:val="CharPartNo"/>
        </w:rPr>
        <w:t xml:space="preserve"> </w:t>
      </w:r>
      <w:r w:rsidRPr="00E0513C">
        <w:rPr>
          <w:rStyle w:val="CharPartText"/>
        </w:rPr>
        <w:t xml:space="preserve"> </w:t>
      </w:r>
    </w:p>
    <w:p w:rsidR="00715914" w:rsidRPr="00E0513C" w:rsidRDefault="00715914" w:rsidP="00715914">
      <w:pPr>
        <w:pStyle w:val="Header"/>
        <w:tabs>
          <w:tab w:val="clear" w:pos="4150"/>
          <w:tab w:val="clear" w:pos="8307"/>
        </w:tabs>
      </w:pPr>
      <w:r w:rsidRPr="00E0513C">
        <w:rPr>
          <w:rStyle w:val="CharDivNo"/>
        </w:rPr>
        <w:t xml:space="preserve"> </w:t>
      </w:r>
      <w:r w:rsidRPr="00E0513C">
        <w:rPr>
          <w:rStyle w:val="CharDivText"/>
        </w:rPr>
        <w:t xml:space="preserve"> </w:t>
      </w:r>
    </w:p>
    <w:p w:rsidR="00715914" w:rsidRPr="00E0513C" w:rsidRDefault="00715914" w:rsidP="00715914">
      <w:pPr>
        <w:sectPr w:rsidR="00715914" w:rsidRPr="00E0513C" w:rsidSect="00E0513C">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715914" w:rsidRPr="00E0513C" w:rsidRDefault="00715914" w:rsidP="004C0093">
      <w:pPr>
        <w:rPr>
          <w:sz w:val="36"/>
        </w:rPr>
      </w:pPr>
      <w:r w:rsidRPr="00E0513C">
        <w:rPr>
          <w:sz w:val="36"/>
        </w:rPr>
        <w:lastRenderedPageBreak/>
        <w:t>Contents</w:t>
      </w:r>
    </w:p>
    <w:bookmarkStart w:id="2" w:name="BKCheck15B_1"/>
    <w:bookmarkEnd w:id="2"/>
    <w:p w:rsidR="00E0513C" w:rsidRDefault="00596006">
      <w:pPr>
        <w:pStyle w:val="TOC1"/>
        <w:rPr>
          <w:rFonts w:asciiTheme="minorHAnsi" w:eastAsiaTheme="minorEastAsia" w:hAnsiTheme="minorHAnsi" w:cstheme="minorBidi"/>
          <w:b w:val="0"/>
          <w:noProof/>
          <w:kern w:val="0"/>
          <w:sz w:val="22"/>
          <w:szCs w:val="22"/>
        </w:rPr>
      </w:pPr>
      <w:r w:rsidRPr="00596006">
        <w:fldChar w:fldCharType="begin"/>
      </w:r>
      <w:r w:rsidR="00E0513C">
        <w:instrText xml:space="preserve"> TOC \o "1-9" </w:instrText>
      </w:r>
      <w:r w:rsidRPr="00596006">
        <w:fldChar w:fldCharType="separate"/>
      </w:r>
      <w:r w:rsidR="00E0513C">
        <w:rPr>
          <w:noProof/>
        </w:rPr>
        <w:t>Chapter 1—Preliminary</w:t>
      </w:r>
      <w:r w:rsidR="00E0513C" w:rsidRPr="00E0513C">
        <w:rPr>
          <w:b w:val="0"/>
          <w:noProof/>
          <w:sz w:val="18"/>
        </w:rPr>
        <w:tab/>
      </w:r>
      <w:r w:rsidRPr="00E0513C">
        <w:rPr>
          <w:b w:val="0"/>
          <w:noProof/>
          <w:sz w:val="18"/>
        </w:rPr>
        <w:fldChar w:fldCharType="begin"/>
      </w:r>
      <w:r w:rsidR="00E0513C" w:rsidRPr="00E0513C">
        <w:rPr>
          <w:b w:val="0"/>
          <w:noProof/>
          <w:sz w:val="18"/>
        </w:rPr>
        <w:instrText xml:space="preserve"> PAGEREF _Toc339460195 \h </w:instrText>
      </w:r>
      <w:r w:rsidRPr="00E0513C">
        <w:rPr>
          <w:b w:val="0"/>
          <w:noProof/>
          <w:sz w:val="18"/>
        </w:rPr>
      </w:r>
      <w:r w:rsidRPr="00E0513C">
        <w:rPr>
          <w:b w:val="0"/>
          <w:noProof/>
          <w:sz w:val="18"/>
        </w:rPr>
        <w:fldChar w:fldCharType="separate"/>
      </w:r>
      <w:r w:rsidR="00AE1932">
        <w:rPr>
          <w:b w:val="0"/>
          <w:noProof/>
          <w:sz w:val="18"/>
        </w:rPr>
        <w:t>1</w:t>
      </w:r>
      <w:r w:rsidRPr="00E0513C">
        <w:rPr>
          <w:b w:val="0"/>
          <w:noProof/>
          <w:sz w:val="18"/>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1—Preliminary</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_Toc339460196 \h </w:instrText>
      </w:r>
      <w:r w:rsidR="00596006" w:rsidRPr="00E0513C">
        <w:rPr>
          <w:b w:val="0"/>
          <w:noProof/>
          <w:sz w:val="18"/>
        </w:rPr>
      </w:r>
      <w:r w:rsidR="00596006" w:rsidRPr="00E0513C">
        <w:rPr>
          <w:b w:val="0"/>
          <w:noProof/>
          <w:sz w:val="18"/>
        </w:rPr>
        <w:fldChar w:fldCharType="separate"/>
      </w:r>
      <w:r w:rsidR="00AE1932">
        <w:rPr>
          <w:b w:val="0"/>
          <w:noProof/>
          <w:sz w:val="18"/>
        </w:rPr>
        <w:t>1</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w:t>
      </w:r>
      <w:r>
        <w:rPr>
          <w:noProof/>
        </w:rPr>
        <w:tab/>
        <w:t>Short title</w:t>
      </w:r>
      <w:r w:rsidRPr="00E0513C">
        <w:rPr>
          <w:noProof/>
        </w:rPr>
        <w:tab/>
      </w:r>
      <w:r w:rsidR="00596006" w:rsidRPr="00E0513C">
        <w:rPr>
          <w:noProof/>
        </w:rPr>
        <w:fldChar w:fldCharType="begin"/>
      </w:r>
      <w:r w:rsidRPr="00E0513C">
        <w:rPr>
          <w:noProof/>
        </w:rPr>
        <w:instrText xml:space="preserve"> PAGEREF _Toc339460197 \h </w:instrText>
      </w:r>
      <w:r w:rsidR="00596006" w:rsidRPr="00E0513C">
        <w:rPr>
          <w:noProof/>
        </w:rPr>
      </w:r>
      <w:r w:rsidR="00596006" w:rsidRPr="00E0513C">
        <w:rPr>
          <w:noProof/>
        </w:rPr>
        <w:fldChar w:fldCharType="separate"/>
      </w:r>
      <w:r w:rsidR="00AE1932">
        <w:rPr>
          <w:noProof/>
        </w:rPr>
        <w:t>1</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2</w:t>
      </w:r>
      <w:r>
        <w:rPr>
          <w:noProof/>
        </w:rPr>
        <w:tab/>
        <w:t>Commencement</w:t>
      </w:r>
      <w:r w:rsidRPr="00E0513C">
        <w:rPr>
          <w:noProof/>
        </w:rPr>
        <w:tab/>
      </w:r>
      <w:r w:rsidR="00596006" w:rsidRPr="00E0513C">
        <w:rPr>
          <w:noProof/>
        </w:rPr>
        <w:fldChar w:fldCharType="begin"/>
      </w:r>
      <w:r w:rsidRPr="00E0513C">
        <w:rPr>
          <w:noProof/>
        </w:rPr>
        <w:instrText xml:space="preserve"> PAGEREF _Toc339460198 \h </w:instrText>
      </w:r>
      <w:r w:rsidR="00596006" w:rsidRPr="00E0513C">
        <w:rPr>
          <w:noProof/>
        </w:rPr>
      </w:r>
      <w:r w:rsidR="00596006" w:rsidRPr="00E0513C">
        <w:rPr>
          <w:noProof/>
        </w:rPr>
        <w:fldChar w:fldCharType="separate"/>
      </w:r>
      <w:r w:rsidR="00AE1932">
        <w:rPr>
          <w:noProof/>
        </w:rPr>
        <w:t>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3</w:t>
      </w:r>
      <w:r>
        <w:rPr>
          <w:noProof/>
        </w:rPr>
        <w:tab/>
        <w:t>Guide to this Act</w:t>
      </w:r>
      <w:r w:rsidRPr="00E0513C">
        <w:rPr>
          <w:noProof/>
        </w:rPr>
        <w:tab/>
      </w:r>
      <w:r w:rsidR="00596006" w:rsidRPr="00E0513C">
        <w:rPr>
          <w:noProof/>
        </w:rPr>
        <w:fldChar w:fldCharType="begin"/>
      </w:r>
      <w:r w:rsidRPr="00E0513C">
        <w:rPr>
          <w:noProof/>
        </w:rPr>
        <w:instrText xml:space="preserve"> PAGEREF _Toc339460199 \h </w:instrText>
      </w:r>
      <w:r w:rsidR="00596006" w:rsidRPr="00E0513C">
        <w:rPr>
          <w:noProof/>
        </w:rPr>
      </w:r>
      <w:r w:rsidR="00596006" w:rsidRPr="00E0513C">
        <w:rPr>
          <w:noProof/>
        </w:rPr>
        <w:fldChar w:fldCharType="separate"/>
      </w:r>
      <w:r w:rsidR="00AE1932">
        <w:rPr>
          <w:noProof/>
        </w:rPr>
        <w:t>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4</w:t>
      </w:r>
      <w:r>
        <w:rPr>
          <w:noProof/>
        </w:rPr>
        <w:tab/>
        <w:t>Object of this Act</w:t>
      </w:r>
      <w:r w:rsidRPr="00E0513C">
        <w:rPr>
          <w:noProof/>
        </w:rPr>
        <w:tab/>
      </w:r>
      <w:r w:rsidR="00596006" w:rsidRPr="00E0513C">
        <w:rPr>
          <w:noProof/>
        </w:rPr>
        <w:fldChar w:fldCharType="begin"/>
      </w:r>
      <w:r w:rsidRPr="00E0513C">
        <w:rPr>
          <w:noProof/>
        </w:rPr>
        <w:instrText xml:space="preserve"> PAGEREF _Toc339460200 \h </w:instrText>
      </w:r>
      <w:r w:rsidR="00596006" w:rsidRPr="00E0513C">
        <w:rPr>
          <w:noProof/>
        </w:rPr>
      </w:r>
      <w:r w:rsidR="00596006" w:rsidRPr="00E0513C">
        <w:rPr>
          <w:noProof/>
        </w:rPr>
        <w:fldChar w:fldCharType="separate"/>
      </w:r>
      <w:r w:rsidR="00AE1932">
        <w:rPr>
          <w:noProof/>
        </w:rPr>
        <w:t>4</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5</w:t>
      </w:r>
      <w:r>
        <w:rPr>
          <w:noProof/>
        </w:rPr>
        <w:tab/>
        <w:t>Definitions</w:t>
      </w:r>
      <w:r w:rsidRPr="00E0513C">
        <w:rPr>
          <w:noProof/>
        </w:rPr>
        <w:tab/>
      </w:r>
      <w:r w:rsidR="00596006" w:rsidRPr="00E0513C">
        <w:rPr>
          <w:noProof/>
        </w:rPr>
        <w:fldChar w:fldCharType="begin"/>
      </w:r>
      <w:r w:rsidRPr="00E0513C">
        <w:rPr>
          <w:noProof/>
        </w:rPr>
        <w:instrText xml:space="preserve"> PAGEREF _Toc339460201 \h </w:instrText>
      </w:r>
      <w:r w:rsidR="00596006" w:rsidRPr="00E0513C">
        <w:rPr>
          <w:noProof/>
        </w:rPr>
      </w:r>
      <w:r w:rsidR="00596006" w:rsidRPr="00E0513C">
        <w:rPr>
          <w:noProof/>
        </w:rPr>
        <w:fldChar w:fldCharType="separate"/>
      </w:r>
      <w:r w:rsidR="00AE1932">
        <w:rPr>
          <w:noProof/>
        </w:rPr>
        <w:t>4</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4E751A">
        <w:rPr>
          <w:i/>
          <w:noProof/>
        </w:rPr>
        <w:t>gaming machine</w:t>
      </w:r>
      <w:r w:rsidRPr="00E0513C">
        <w:rPr>
          <w:noProof/>
        </w:rPr>
        <w:tab/>
      </w:r>
      <w:r w:rsidR="00596006" w:rsidRPr="00E0513C">
        <w:rPr>
          <w:noProof/>
        </w:rPr>
        <w:fldChar w:fldCharType="begin"/>
      </w:r>
      <w:r w:rsidRPr="00E0513C">
        <w:rPr>
          <w:noProof/>
        </w:rPr>
        <w:instrText xml:space="preserve"> PAGEREF _Toc339460202 \h </w:instrText>
      </w:r>
      <w:r w:rsidR="00596006" w:rsidRPr="00E0513C">
        <w:rPr>
          <w:noProof/>
        </w:rPr>
      </w:r>
      <w:r w:rsidR="00596006" w:rsidRPr="00E0513C">
        <w:rPr>
          <w:noProof/>
        </w:rPr>
        <w:fldChar w:fldCharType="separate"/>
      </w:r>
      <w:r w:rsidR="00AE1932">
        <w:rPr>
          <w:noProof/>
        </w:rPr>
        <w:t>13</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7</w:t>
      </w:r>
      <w:r>
        <w:rPr>
          <w:noProof/>
        </w:rPr>
        <w:tab/>
        <w:t>References to premises</w:t>
      </w:r>
      <w:r w:rsidRPr="00E0513C">
        <w:rPr>
          <w:noProof/>
        </w:rPr>
        <w:tab/>
      </w:r>
      <w:r w:rsidR="00596006" w:rsidRPr="00E0513C">
        <w:rPr>
          <w:noProof/>
        </w:rPr>
        <w:fldChar w:fldCharType="begin"/>
      </w:r>
      <w:r w:rsidRPr="00E0513C">
        <w:rPr>
          <w:noProof/>
        </w:rPr>
        <w:instrText xml:space="preserve"> PAGEREF _Toc339460203 \h </w:instrText>
      </w:r>
      <w:r w:rsidR="00596006" w:rsidRPr="00E0513C">
        <w:rPr>
          <w:noProof/>
        </w:rPr>
      </w:r>
      <w:r w:rsidR="00596006" w:rsidRPr="00E0513C">
        <w:rPr>
          <w:noProof/>
        </w:rPr>
        <w:fldChar w:fldCharType="separate"/>
      </w:r>
      <w:r w:rsidR="00AE1932">
        <w:rPr>
          <w:noProof/>
        </w:rPr>
        <w:t>14</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8</w:t>
      </w:r>
      <w:r>
        <w:rPr>
          <w:noProof/>
        </w:rPr>
        <w:tab/>
        <w:t>Persons who engage in conduct alone or together with others</w:t>
      </w:r>
      <w:r w:rsidRPr="00E0513C">
        <w:rPr>
          <w:noProof/>
        </w:rPr>
        <w:tab/>
      </w:r>
      <w:r w:rsidR="00596006" w:rsidRPr="00E0513C">
        <w:rPr>
          <w:noProof/>
        </w:rPr>
        <w:fldChar w:fldCharType="begin"/>
      </w:r>
      <w:r w:rsidRPr="00E0513C">
        <w:rPr>
          <w:noProof/>
        </w:rPr>
        <w:instrText xml:space="preserve"> PAGEREF _Toc339460204 \h </w:instrText>
      </w:r>
      <w:r w:rsidR="00596006" w:rsidRPr="00E0513C">
        <w:rPr>
          <w:noProof/>
        </w:rPr>
      </w:r>
      <w:r w:rsidR="00596006" w:rsidRPr="00E0513C">
        <w:rPr>
          <w:noProof/>
        </w:rPr>
        <w:fldChar w:fldCharType="separate"/>
      </w:r>
      <w:r w:rsidR="00AE1932">
        <w:rPr>
          <w:noProof/>
        </w:rPr>
        <w:t>14</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9</w:t>
      </w:r>
      <w:r>
        <w:rPr>
          <w:noProof/>
        </w:rPr>
        <w:tab/>
        <w:t xml:space="preserve">Meaning of </w:t>
      </w:r>
      <w:r w:rsidRPr="004E751A">
        <w:rPr>
          <w:i/>
          <w:noProof/>
        </w:rPr>
        <w:t>small gaming machine premises</w:t>
      </w:r>
      <w:r w:rsidRPr="00E0513C">
        <w:rPr>
          <w:noProof/>
        </w:rPr>
        <w:tab/>
      </w:r>
      <w:r w:rsidR="00596006" w:rsidRPr="00E0513C">
        <w:rPr>
          <w:noProof/>
        </w:rPr>
        <w:fldChar w:fldCharType="begin"/>
      </w:r>
      <w:r w:rsidRPr="00E0513C">
        <w:rPr>
          <w:noProof/>
        </w:rPr>
        <w:instrText xml:space="preserve"> PAGEREF _Toc339460205 \h </w:instrText>
      </w:r>
      <w:r w:rsidR="00596006" w:rsidRPr="00E0513C">
        <w:rPr>
          <w:noProof/>
        </w:rPr>
      </w:r>
      <w:r w:rsidR="00596006" w:rsidRPr="00E0513C">
        <w:rPr>
          <w:noProof/>
        </w:rPr>
        <w:fldChar w:fldCharType="separate"/>
      </w:r>
      <w:r w:rsidR="00AE1932">
        <w:rPr>
          <w:noProof/>
        </w:rPr>
        <w:t>14</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10</w:t>
      </w:r>
      <w:r>
        <w:rPr>
          <w:noProof/>
        </w:rPr>
        <w:tab/>
        <w:t>Act binds the Crown</w:t>
      </w:r>
      <w:r w:rsidRPr="00E0513C">
        <w:rPr>
          <w:noProof/>
        </w:rPr>
        <w:tab/>
      </w:r>
      <w:r w:rsidR="00596006" w:rsidRPr="00E0513C">
        <w:rPr>
          <w:noProof/>
        </w:rPr>
        <w:fldChar w:fldCharType="begin"/>
      </w:r>
      <w:r w:rsidRPr="00E0513C">
        <w:rPr>
          <w:noProof/>
        </w:rPr>
        <w:instrText xml:space="preserve"> PAGEREF _Toc339460206 \h </w:instrText>
      </w:r>
      <w:r w:rsidR="00596006" w:rsidRPr="00E0513C">
        <w:rPr>
          <w:noProof/>
        </w:rPr>
      </w:r>
      <w:r w:rsidR="00596006" w:rsidRPr="00E0513C">
        <w:rPr>
          <w:noProof/>
        </w:rPr>
        <w:fldChar w:fldCharType="separate"/>
      </w:r>
      <w:r w:rsidR="00AE1932">
        <w:rPr>
          <w:noProof/>
        </w:rPr>
        <w:t>14</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11</w:t>
      </w:r>
      <w:r>
        <w:rPr>
          <w:noProof/>
        </w:rPr>
        <w:tab/>
        <w:t>Concurrent operation with State and Territory laws</w:t>
      </w:r>
      <w:r w:rsidRPr="00E0513C">
        <w:rPr>
          <w:noProof/>
        </w:rPr>
        <w:tab/>
      </w:r>
      <w:r w:rsidR="00596006" w:rsidRPr="00E0513C">
        <w:rPr>
          <w:noProof/>
        </w:rPr>
        <w:fldChar w:fldCharType="begin"/>
      </w:r>
      <w:r w:rsidRPr="00E0513C">
        <w:rPr>
          <w:noProof/>
        </w:rPr>
        <w:instrText xml:space="preserve"> PAGEREF _Toc339460207 \h </w:instrText>
      </w:r>
      <w:r w:rsidR="00596006" w:rsidRPr="00E0513C">
        <w:rPr>
          <w:noProof/>
        </w:rPr>
      </w:r>
      <w:r w:rsidR="00596006" w:rsidRPr="00E0513C">
        <w:rPr>
          <w:noProof/>
        </w:rPr>
        <w:fldChar w:fldCharType="separate"/>
      </w:r>
      <w:r w:rsidR="00AE1932">
        <w:rPr>
          <w:noProof/>
        </w:rPr>
        <w:t>15</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12</w:t>
      </w:r>
      <w:r>
        <w:rPr>
          <w:noProof/>
        </w:rPr>
        <w:tab/>
        <w:t>Constitutional limitations</w:t>
      </w:r>
      <w:r w:rsidRPr="00E0513C">
        <w:rPr>
          <w:noProof/>
        </w:rPr>
        <w:tab/>
      </w:r>
      <w:r w:rsidR="00596006" w:rsidRPr="00E0513C">
        <w:rPr>
          <w:noProof/>
        </w:rPr>
        <w:fldChar w:fldCharType="begin"/>
      </w:r>
      <w:r w:rsidRPr="00E0513C">
        <w:rPr>
          <w:noProof/>
        </w:rPr>
        <w:instrText xml:space="preserve"> PAGEREF _Toc339460208 \h </w:instrText>
      </w:r>
      <w:r w:rsidR="00596006" w:rsidRPr="00E0513C">
        <w:rPr>
          <w:noProof/>
        </w:rPr>
      </w:r>
      <w:r w:rsidR="00596006" w:rsidRPr="00E0513C">
        <w:rPr>
          <w:noProof/>
        </w:rPr>
        <w:fldChar w:fldCharType="separate"/>
      </w:r>
      <w:r w:rsidR="00AE1932">
        <w:rPr>
          <w:noProof/>
        </w:rPr>
        <w:t>15</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2—Application of this Act</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_Toc339460209 \h </w:instrText>
      </w:r>
      <w:r w:rsidR="00596006" w:rsidRPr="00E0513C">
        <w:rPr>
          <w:b w:val="0"/>
          <w:noProof/>
          <w:sz w:val="18"/>
        </w:rPr>
      </w:r>
      <w:r w:rsidR="00596006" w:rsidRPr="00E0513C">
        <w:rPr>
          <w:b w:val="0"/>
          <w:noProof/>
          <w:sz w:val="18"/>
        </w:rPr>
        <w:fldChar w:fldCharType="separate"/>
      </w:r>
      <w:r w:rsidR="00AE1932">
        <w:rPr>
          <w:b w:val="0"/>
          <w:noProof/>
          <w:sz w:val="18"/>
        </w:rPr>
        <w:t>16</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13</w:t>
      </w:r>
      <w:r>
        <w:rPr>
          <w:noProof/>
        </w:rPr>
        <w:tab/>
        <w:t>Application of precommitment system and dynamic warning requirements</w:t>
      </w:r>
      <w:r w:rsidRPr="00E0513C">
        <w:rPr>
          <w:noProof/>
        </w:rPr>
        <w:tab/>
      </w:r>
      <w:r w:rsidR="00596006" w:rsidRPr="00E0513C">
        <w:rPr>
          <w:noProof/>
        </w:rPr>
        <w:fldChar w:fldCharType="begin"/>
      </w:r>
      <w:r w:rsidRPr="00E0513C">
        <w:rPr>
          <w:noProof/>
        </w:rPr>
        <w:instrText xml:space="preserve"> PAGEREF _Toc339460210 \h </w:instrText>
      </w:r>
      <w:r w:rsidR="00596006" w:rsidRPr="00E0513C">
        <w:rPr>
          <w:noProof/>
        </w:rPr>
      </w:r>
      <w:r w:rsidR="00596006" w:rsidRPr="00E0513C">
        <w:rPr>
          <w:noProof/>
        </w:rPr>
        <w:fldChar w:fldCharType="separate"/>
      </w:r>
      <w:r w:rsidR="00AE1932">
        <w:rPr>
          <w:noProof/>
        </w:rPr>
        <w:t>16</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14</w:t>
      </w:r>
      <w:r>
        <w:rPr>
          <w:noProof/>
        </w:rPr>
        <w:tab/>
        <w:t>Application of automatic teller machine requirements</w:t>
      </w:r>
      <w:r w:rsidRPr="00E0513C">
        <w:rPr>
          <w:noProof/>
        </w:rPr>
        <w:tab/>
      </w:r>
      <w:r w:rsidR="00596006" w:rsidRPr="00E0513C">
        <w:rPr>
          <w:noProof/>
        </w:rPr>
        <w:fldChar w:fldCharType="begin"/>
      </w:r>
      <w:r w:rsidRPr="00E0513C">
        <w:rPr>
          <w:noProof/>
        </w:rPr>
        <w:instrText xml:space="preserve"> PAGEREF _Toc339460211 \h </w:instrText>
      </w:r>
      <w:r w:rsidR="00596006" w:rsidRPr="00E0513C">
        <w:rPr>
          <w:noProof/>
        </w:rPr>
      </w:r>
      <w:r w:rsidR="00596006" w:rsidRPr="00E0513C">
        <w:rPr>
          <w:noProof/>
        </w:rPr>
        <w:fldChar w:fldCharType="separate"/>
      </w:r>
      <w:r w:rsidR="00AE1932">
        <w:rPr>
          <w:noProof/>
        </w:rPr>
        <w:t>17</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15</w:t>
      </w:r>
      <w:r>
        <w:rPr>
          <w:noProof/>
        </w:rPr>
        <w:tab/>
        <w:t>Application of manufacturing and importing requirements</w:t>
      </w:r>
      <w:r w:rsidRPr="00E0513C">
        <w:rPr>
          <w:noProof/>
        </w:rPr>
        <w:tab/>
      </w:r>
      <w:r w:rsidR="00596006" w:rsidRPr="00E0513C">
        <w:rPr>
          <w:noProof/>
        </w:rPr>
        <w:fldChar w:fldCharType="begin"/>
      </w:r>
      <w:r w:rsidRPr="00E0513C">
        <w:rPr>
          <w:noProof/>
        </w:rPr>
        <w:instrText xml:space="preserve"> PAGEREF _Toc339460212 \h </w:instrText>
      </w:r>
      <w:r w:rsidR="00596006" w:rsidRPr="00E0513C">
        <w:rPr>
          <w:noProof/>
        </w:rPr>
      </w:r>
      <w:r w:rsidR="00596006" w:rsidRPr="00E0513C">
        <w:rPr>
          <w:noProof/>
        </w:rPr>
        <w:fldChar w:fldCharType="separate"/>
      </w:r>
      <w:r w:rsidR="00AE1932">
        <w:rPr>
          <w:noProof/>
        </w:rPr>
        <w:t>17</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16</w:t>
      </w:r>
      <w:r>
        <w:rPr>
          <w:noProof/>
        </w:rPr>
        <w:tab/>
        <w:t>Application of supervisory levy</w:t>
      </w:r>
      <w:r w:rsidRPr="00E0513C">
        <w:rPr>
          <w:noProof/>
        </w:rPr>
        <w:tab/>
      </w:r>
      <w:r w:rsidR="00596006" w:rsidRPr="00E0513C">
        <w:rPr>
          <w:noProof/>
        </w:rPr>
        <w:fldChar w:fldCharType="begin"/>
      </w:r>
      <w:r w:rsidRPr="00E0513C">
        <w:rPr>
          <w:noProof/>
        </w:rPr>
        <w:instrText xml:space="preserve"> PAGEREF _Toc339460213 \h </w:instrText>
      </w:r>
      <w:r w:rsidR="00596006" w:rsidRPr="00E0513C">
        <w:rPr>
          <w:noProof/>
        </w:rPr>
      </w:r>
      <w:r w:rsidR="00596006" w:rsidRPr="00E0513C">
        <w:rPr>
          <w:noProof/>
        </w:rPr>
        <w:fldChar w:fldCharType="separate"/>
      </w:r>
      <w:r w:rsidR="00AE1932">
        <w:rPr>
          <w:noProof/>
        </w:rPr>
        <w:t>17</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17</w:t>
      </w:r>
      <w:r>
        <w:rPr>
          <w:noProof/>
        </w:rPr>
        <w:tab/>
        <w:t>Application of gaming machine regulation levy</w:t>
      </w:r>
      <w:r w:rsidRPr="00E0513C">
        <w:rPr>
          <w:noProof/>
        </w:rPr>
        <w:tab/>
      </w:r>
      <w:r w:rsidR="00596006" w:rsidRPr="00E0513C">
        <w:rPr>
          <w:noProof/>
        </w:rPr>
        <w:fldChar w:fldCharType="begin"/>
      </w:r>
      <w:r w:rsidRPr="00E0513C">
        <w:rPr>
          <w:noProof/>
        </w:rPr>
        <w:instrText xml:space="preserve"> PAGEREF _Toc339460214 \h </w:instrText>
      </w:r>
      <w:r w:rsidR="00596006" w:rsidRPr="00E0513C">
        <w:rPr>
          <w:noProof/>
        </w:rPr>
      </w:r>
      <w:r w:rsidR="00596006" w:rsidRPr="00E0513C">
        <w:rPr>
          <w:noProof/>
        </w:rPr>
        <w:fldChar w:fldCharType="separate"/>
      </w:r>
      <w:r w:rsidR="00AE1932">
        <w:rPr>
          <w:noProof/>
        </w:rPr>
        <w:t>18</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18</w:t>
      </w:r>
      <w:r>
        <w:rPr>
          <w:noProof/>
        </w:rPr>
        <w:tab/>
        <w:t>Performance of functions etc. after commencement</w:t>
      </w:r>
      <w:r w:rsidRPr="00E0513C">
        <w:rPr>
          <w:noProof/>
        </w:rPr>
        <w:tab/>
      </w:r>
      <w:r w:rsidR="00596006" w:rsidRPr="00E0513C">
        <w:rPr>
          <w:noProof/>
        </w:rPr>
        <w:fldChar w:fldCharType="begin"/>
      </w:r>
      <w:r w:rsidRPr="00E0513C">
        <w:rPr>
          <w:noProof/>
        </w:rPr>
        <w:instrText xml:space="preserve"> PAGEREF _Toc339460215 \h </w:instrText>
      </w:r>
      <w:r w:rsidR="00596006" w:rsidRPr="00E0513C">
        <w:rPr>
          <w:noProof/>
        </w:rPr>
      </w:r>
      <w:r w:rsidR="00596006" w:rsidRPr="00E0513C">
        <w:rPr>
          <w:noProof/>
        </w:rPr>
        <w:fldChar w:fldCharType="separate"/>
      </w:r>
      <w:r w:rsidR="00AE1932">
        <w:rPr>
          <w:noProof/>
        </w:rPr>
        <w:t>19</w:t>
      </w:r>
      <w:r w:rsidR="00596006" w:rsidRPr="00E0513C">
        <w:rPr>
          <w:noProof/>
        </w:rPr>
        <w:fldChar w:fldCharType="end"/>
      </w:r>
    </w:p>
    <w:p w:rsidR="00E0513C" w:rsidRDefault="00E0513C">
      <w:pPr>
        <w:pStyle w:val="TOC1"/>
        <w:rPr>
          <w:rFonts w:asciiTheme="minorHAnsi" w:eastAsiaTheme="minorEastAsia" w:hAnsiTheme="minorHAnsi" w:cstheme="minorBidi"/>
          <w:b w:val="0"/>
          <w:noProof/>
          <w:kern w:val="0"/>
          <w:sz w:val="22"/>
          <w:szCs w:val="22"/>
        </w:rPr>
      </w:pPr>
      <w:r>
        <w:rPr>
          <w:noProof/>
        </w:rPr>
        <w:t>Chapter 2—National gambling reforms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_Toc339460216 \h </w:instrText>
      </w:r>
      <w:r w:rsidR="00596006" w:rsidRPr="00E0513C">
        <w:rPr>
          <w:b w:val="0"/>
          <w:noProof/>
          <w:sz w:val="18"/>
        </w:rPr>
      </w:r>
      <w:r w:rsidR="00596006" w:rsidRPr="00E0513C">
        <w:rPr>
          <w:b w:val="0"/>
          <w:noProof/>
          <w:sz w:val="18"/>
        </w:rPr>
        <w:fldChar w:fldCharType="separate"/>
      </w:r>
      <w:r w:rsidR="00AE1932">
        <w:rPr>
          <w:b w:val="0"/>
          <w:noProof/>
          <w:sz w:val="18"/>
        </w:rPr>
        <w:t>20</w:t>
      </w:r>
      <w:r w:rsidR="00596006" w:rsidRPr="00E0513C">
        <w:rPr>
          <w:b w:val="0"/>
          <w:noProof/>
          <w:sz w:val="18"/>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1—Guide to this Chapter</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_Toc339460217 \h </w:instrText>
      </w:r>
      <w:r w:rsidR="00596006" w:rsidRPr="00E0513C">
        <w:rPr>
          <w:b w:val="0"/>
          <w:noProof/>
          <w:sz w:val="18"/>
        </w:rPr>
      </w:r>
      <w:r w:rsidR="00596006" w:rsidRPr="00E0513C">
        <w:rPr>
          <w:b w:val="0"/>
          <w:noProof/>
          <w:sz w:val="18"/>
        </w:rPr>
        <w:fldChar w:fldCharType="separate"/>
      </w:r>
      <w:r w:rsidR="00AE1932">
        <w:rPr>
          <w:b w:val="0"/>
          <w:noProof/>
          <w:sz w:val="18"/>
        </w:rPr>
        <w:t>20</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19</w:t>
      </w:r>
      <w:r>
        <w:rPr>
          <w:noProof/>
        </w:rPr>
        <w:tab/>
        <w:t>Guide to this Chapter</w:t>
      </w:r>
      <w:r w:rsidRPr="00E0513C">
        <w:rPr>
          <w:noProof/>
        </w:rPr>
        <w:tab/>
      </w:r>
      <w:r w:rsidR="00596006" w:rsidRPr="00E0513C">
        <w:rPr>
          <w:noProof/>
        </w:rPr>
        <w:fldChar w:fldCharType="begin"/>
      </w:r>
      <w:r w:rsidRPr="00E0513C">
        <w:rPr>
          <w:noProof/>
        </w:rPr>
        <w:instrText xml:space="preserve"> PAGEREF _Toc339460218 \h </w:instrText>
      </w:r>
      <w:r w:rsidR="00596006" w:rsidRPr="00E0513C">
        <w:rPr>
          <w:noProof/>
        </w:rPr>
      </w:r>
      <w:r w:rsidR="00596006" w:rsidRPr="00E0513C">
        <w:rPr>
          <w:noProof/>
        </w:rPr>
        <w:fldChar w:fldCharType="separate"/>
      </w:r>
      <w:r w:rsidR="00AE1932">
        <w:rPr>
          <w:noProof/>
        </w:rPr>
        <w:t>20</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2—Precommitment systems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_Toc339460219 \h </w:instrText>
      </w:r>
      <w:r w:rsidR="00596006" w:rsidRPr="00E0513C">
        <w:rPr>
          <w:b w:val="0"/>
          <w:noProof/>
          <w:sz w:val="18"/>
        </w:rPr>
      </w:r>
      <w:r w:rsidR="00596006" w:rsidRPr="00E0513C">
        <w:rPr>
          <w:b w:val="0"/>
          <w:noProof/>
          <w:sz w:val="18"/>
        </w:rPr>
        <w:fldChar w:fldCharType="separate"/>
      </w:r>
      <w:r w:rsidR="00AE1932">
        <w:rPr>
          <w:b w:val="0"/>
          <w:noProof/>
          <w:sz w:val="18"/>
        </w:rPr>
        <w:t>22</w:t>
      </w:r>
      <w:r w:rsidR="00596006" w:rsidRPr="00E0513C">
        <w:rPr>
          <w:b w:val="0"/>
          <w:noProof/>
          <w:sz w:val="18"/>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1—Registration through precommitment system for user who chooses to register</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_Toc339460220 \h </w:instrText>
      </w:r>
      <w:r w:rsidR="00596006" w:rsidRPr="00E0513C">
        <w:rPr>
          <w:b w:val="0"/>
          <w:noProof/>
          <w:sz w:val="18"/>
        </w:rPr>
      </w:r>
      <w:r w:rsidR="00596006" w:rsidRPr="00E0513C">
        <w:rPr>
          <w:b w:val="0"/>
          <w:noProof/>
          <w:sz w:val="18"/>
        </w:rPr>
        <w:fldChar w:fldCharType="separate"/>
      </w:r>
      <w:r w:rsidR="00AE1932">
        <w:rPr>
          <w:b w:val="0"/>
          <w:noProof/>
          <w:sz w:val="18"/>
        </w:rPr>
        <w:t>22</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20</w:t>
      </w:r>
      <w:r>
        <w:rPr>
          <w:noProof/>
        </w:rPr>
        <w:tab/>
        <w:t>When a gaming machine is not compliant</w:t>
      </w:r>
      <w:r w:rsidRPr="00E0513C">
        <w:rPr>
          <w:noProof/>
        </w:rPr>
        <w:tab/>
      </w:r>
      <w:r w:rsidR="00596006" w:rsidRPr="00E0513C">
        <w:rPr>
          <w:noProof/>
        </w:rPr>
        <w:fldChar w:fldCharType="begin"/>
      </w:r>
      <w:r w:rsidRPr="00E0513C">
        <w:rPr>
          <w:noProof/>
        </w:rPr>
        <w:instrText xml:space="preserve"> PAGEREF _Toc339460221 \h </w:instrText>
      </w:r>
      <w:r w:rsidR="00596006" w:rsidRPr="00E0513C">
        <w:rPr>
          <w:noProof/>
        </w:rPr>
      </w:r>
      <w:r w:rsidR="00596006" w:rsidRPr="00E0513C">
        <w:rPr>
          <w:noProof/>
        </w:rPr>
        <w:fldChar w:fldCharType="separate"/>
      </w:r>
      <w:r w:rsidR="00AE1932">
        <w:rPr>
          <w:noProof/>
        </w:rPr>
        <w:t>22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21</w:t>
      </w:r>
      <w:r>
        <w:rPr>
          <w:noProof/>
        </w:rPr>
        <w:tab/>
        <w:t>Precommitment system to provide for registration and cancellation</w:t>
      </w:r>
      <w:r w:rsidRPr="00E0513C">
        <w:rPr>
          <w:noProof/>
        </w:rPr>
        <w:tab/>
      </w:r>
      <w:r w:rsidR="00596006" w:rsidRPr="00E0513C">
        <w:rPr>
          <w:noProof/>
        </w:rPr>
        <w:fldChar w:fldCharType="begin"/>
      </w:r>
      <w:r w:rsidRPr="00E0513C">
        <w:rPr>
          <w:noProof/>
        </w:rPr>
        <w:instrText xml:space="preserve"> PAGEREF _Toc339460222 \h </w:instrText>
      </w:r>
      <w:r w:rsidR="00596006" w:rsidRPr="00E0513C">
        <w:rPr>
          <w:noProof/>
        </w:rPr>
      </w:r>
      <w:r w:rsidR="00596006" w:rsidRPr="00E0513C">
        <w:rPr>
          <w:noProof/>
        </w:rPr>
        <w:fldChar w:fldCharType="separate"/>
      </w:r>
      <w:r w:rsidR="00AE1932">
        <w:rPr>
          <w:noProof/>
        </w:rPr>
        <w:t>22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22</w:t>
      </w:r>
      <w:r>
        <w:rPr>
          <w:noProof/>
        </w:rPr>
        <w:tab/>
        <w:t>Registration process for user who chooses to register</w:t>
      </w:r>
      <w:r w:rsidRPr="00E0513C">
        <w:rPr>
          <w:noProof/>
        </w:rPr>
        <w:tab/>
      </w:r>
      <w:r w:rsidR="00596006" w:rsidRPr="00E0513C">
        <w:rPr>
          <w:noProof/>
        </w:rPr>
        <w:fldChar w:fldCharType="begin"/>
      </w:r>
      <w:r w:rsidRPr="00E0513C">
        <w:rPr>
          <w:noProof/>
        </w:rPr>
        <w:instrText xml:space="preserve"> PAGEREF _Toc339460223 \h </w:instrText>
      </w:r>
      <w:r w:rsidR="00596006" w:rsidRPr="00E0513C">
        <w:rPr>
          <w:noProof/>
        </w:rPr>
      </w:r>
      <w:r w:rsidR="00596006" w:rsidRPr="00E0513C">
        <w:rPr>
          <w:noProof/>
        </w:rPr>
        <w:fldChar w:fldCharType="separate"/>
      </w:r>
      <w:r w:rsidR="00AE1932">
        <w:rPr>
          <w:noProof/>
        </w:rPr>
        <w:t>23</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23</w:t>
      </w:r>
      <w:r>
        <w:rPr>
          <w:noProof/>
        </w:rPr>
        <w:tab/>
        <w:t>Identification requirements during registration for user who chooses to register</w:t>
      </w:r>
      <w:r w:rsidRPr="00E0513C">
        <w:rPr>
          <w:noProof/>
        </w:rPr>
        <w:tab/>
      </w:r>
      <w:r w:rsidR="00596006" w:rsidRPr="00E0513C">
        <w:rPr>
          <w:noProof/>
        </w:rPr>
        <w:fldChar w:fldCharType="begin"/>
      </w:r>
      <w:r w:rsidRPr="00E0513C">
        <w:rPr>
          <w:noProof/>
        </w:rPr>
        <w:instrText xml:space="preserve"> PAGEREF _Toc339460224 \h </w:instrText>
      </w:r>
      <w:r w:rsidR="00596006" w:rsidRPr="00E0513C">
        <w:rPr>
          <w:noProof/>
        </w:rPr>
      </w:r>
      <w:r w:rsidR="00596006" w:rsidRPr="00E0513C">
        <w:rPr>
          <w:noProof/>
        </w:rPr>
        <w:fldChar w:fldCharType="separate"/>
      </w:r>
      <w:r w:rsidR="00AE1932">
        <w:rPr>
          <w:noProof/>
        </w:rPr>
        <w:t>24</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24</w:t>
      </w:r>
      <w:r>
        <w:rPr>
          <w:noProof/>
        </w:rPr>
        <w:tab/>
        <w:t>Exclusion from system—setting a loss limit of $0</w:t>
      </w:r>
      <w:r w:rsidRPr="00E0513C">
        <w:rPr>
          <w:noProof/>
        </w:rPr>
        <w:tab/>
      </w:r>
      <w:r w:rsidR="00596006" w:rsidRPr="00E0513C">
        <w:rPr>
          <w:noProof/>
        </w:rPr>
        <w:fldChar w:fldCharType="begin"/>
      </w:r>
      <w:r w:rsidRPr="00E0513C">
        <w:rPr>
          <w:noProof/>
        </w:rPr>
        <w:instrText xml:space="preserve"> PAGEREF _Toc339460225 \h </w:instrText>
      </w:r>
      <w:r w:rsidR="00596006" w:rsidRPr="00E0513C">
        <w:rPr>
          <w:noProof/>
        </w:rPr>
      </w:r>
      <w:r w:rsidR="00596006" w:rsidRPr="00E0513C">
        <w:rPr>
          <w:noProof/>
        </w:rPr>
        <w:fldChar w:fldCharType="separate"/>
      </w:r>
      <w:r w:rsidR="00AE1932">
        <w:rPr>
          <w:noProof/>
        </w:rPr>
        <w:t>24</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lastRenderedPageBreak/>
        <w:t>25</w:t>
      </w:r>
      <w:r>
        <w:rPr>
          <w:noProof/>
        </w:rPr>
        <w:tab/>
        <w:t>Requirements for limit periods for user who chooses to register</w:t>
      </w:r>
      <w:r w:rsidRPr="00E0513C">
        <w:rPr>
          <w:noProof/>
        </w:rPr>
        <w:tab/>
      </w:r>
      <w:r w:rsidR="00596006" w:rsidRPr="00E0513C">
        <w:rPr>
          <w:noProof/>
        </w:rPr>
        <w:fldChar w:fldCharType="begin"/>
      </w:r>
      <w:r w:rsidRPr="00E0513C">
        <w:rPr>
          <w:noProof/>
        </w:rPr>
        <w:instrText xml:space="preserve"> PAGEREF _Toc339460226 \h </w:instrText>
      </w:r>
      <w:r w:rsidR="00596006" w:rsidRPr="00E0513C">
        <w:rPr>
          <w:noProof/>
        </w:rPr>
      </w:r>
      <w:r w:rsidR="00596006" w:rsidRPr="00E0513C">
        <w:rPr>
          <w:noProof/>
        </w:rPr>
        <w:fldChar w:fldCharType="separate"/>
      </w:r>
      <w:r w:rsidR="00AE1932">
        <w:rPr>
          <w:noProof/>
        </w:rPr>
        <w:t>25</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26</w:t>
      </w:r>
      <w:r>
        <w:rPr>
          <w:noProof/>
        </w:rPr>
        <w:tab/>
        <w:t>Changing, revoking and setting loss limits and limit periods after initial registration</w:t>
      </w:r>
      <w:r w:rsidRPr="00E0513C">
        <w:rPr>
          <w:noProof/>
        </w:rPr>
        <w:tab/>
      </w:r>
      <w:r w:rsidR="00596006" w:rsidRPr="00E0513C">
        <w:rPr>
          <w:noProof/>
        </w:rPr>
        <w:fldChar w:fldCharType="begin"/>
      </w:r>
      <w:r w:rsidRPr="00E0513C">
        <w:rPr>
          <w:noProof/>
        </w:rPr>
        <w:instrText xml:space="preserve"> PAGEREF _Toc339460227 \h </w:instrText>
      </w:r>
      <w:r w:rsidR="00596006" w:rsidRPr="00E0513C">
        <w:rPr>
          <w:noProof/>
        </w:rPr>
      </w:r>
      <w:r w:rsidR="00596006" w:rsidRPr="00E0513C">
        <w:rPr>
          <w:noProof/>
        </w:rPr>
        <w:fldChar w:fldCharType="separate"/>
      </w:r>
      <w:r w:rsidR="00AE1932">
        <w:rPr>
          <w:noProof/>
        </w:rPr>
        <w:t>26</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27</w:t>
      </w:r>
      <w:r>
        <w:rPr>
          <w:noProof/>
        </w:rPr>
        <w:tab/>
        <w:t>When changes to loss limits or limit periods may take effect</w:t>
      </w:r>
      <w:r w:rsidRPr="00E0513C">
        <w:rPr>
          <w:noProof/>
        </w:rPr>
        <w:tab/>
      </w:r>
      <w:r w:rsidR="00596006" w:rsidRPr="00E0513C">
        <w:rPr>
          <w:noProof/>
        </w:rPr>
        <w:fldChar w:fldCharType="begin"/>
      </w:r>
      <w:r w:rsidRPr="00E0513C">
        <w:rPr>
          <w:noProof/>
        </w:rPr>
        <w:instrText xml:space="preserve"> PAGEREF _Toc339460228 \h </w:instrText>
      </w:r>
      <w:r w:rsidR="00596006" w:rsidRPr="00E0513C">
        <w:rPr>
          <w:noProof/>
        </w:rPr>
      </w:r>
      <w:r w:rsidR="00596006" w:rsidRPr="00E0513C">
        <w:rPr>
          <w:noProof/>
        </w:rPr>
        <w:fldChar w:fldCharType="separate"/>
      </w:r>
      <w:r w:rsidR="00AE1932">
        <w:rPr>
          <w:noProof/>
        </w:rPr>
        <w:t>26</w:t>
      </w:r>
      <w:r w:rsidR="00596006" w:rsidRPr="00E0513C">
        <w:rPr>
          <w:noProof/>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2—Precommitment system requirements if a person chooses to use a gaming machine as a registered user</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_Toc339460229 \h </w:instrText>
      </w:r>
      <w:r w:rsidR="00596006" w:rsidRPr="00E0513C">
        <w:rPr>
          <w:b w:val="0"/>
          <w:noProof/>
          <w:sz w:val="18"/>
        </w:rPr>
      </w:r>
      <w:r w:rsidR="00596006" w:rsidRPr="00E0513C">
        <w:rPr>
          <w:b w:val="0"/>
          <w:noProof/>
          <w:sz w:val="18"/>
        </w:rPr>
        <w:fldChar w:fldCharType="separate"/>
      </w:r>
      <w:r w:rsidR="00AE1932">
        <w:rPr>
          <w:b w:val="0"/>
          <w:noProof/>
          <w:sz w:val="18"/>
        </w:rPr>
        <w:t>28</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28</w:t>
      </w:r>
      <w:r>
        <w:rPr>
          <w:noProof/>
        </w:rPr>
        <w:tab/>
        <w:t>Registration of registered user to comply with requirements</w:t>
      </w:r>
      <w:r w:rsidRPr="00E0513C">
        <w:rPr>
          <w:noProof/>
        </w:rPr>
        <w:tab/>
      </w:r>
      <w:r w:rsidR="00596006" w:rsidRPr="00E0513C">
        <w:rPr>
          <w:noProof/>
        </w:rPr>
        <w:fldChar w:fldCharType="begin"/>
      </w:r>
      <w:r w:rsidRPr="00E0513C">
        <w:rPr>
          <w:noProof/>
        </w:rPr>
        <w:instrText xml:space="preserve"> PAGEREF _Toc339460230 \h </w:instrText>
      </w:r>
      <w:r w:rsidR="00596006" w:rsidRPr="00E0513C">
        <w:rPr>
          <w:noProof/>
        </w:rPr>
      </w:r>
      <w:r w:rsidR="00596006" w:rsidRPr="00E0513C">
        <w:rPr>
          <w:noProof/>
        </w:rPr>
        <w:fldChar w:fldCharType="separate"/>
      </w:r>
      <w:r w:rsidR="00AE1932">
        <w:rPr>
          <w:noProof/>
        </w:rPr>
        <w:t>28</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29</w:t>
      </w:r>
      <w:r>
        <w:rPr>
          <w:noProof/>
        </w:rPr>
        <w:tab/>
        <w:t>Identification of registered user</w:t>
      </w:r>
      <w:r w:rsidRPr="00E0513C">
        <w:rPr>
          <w:noProof/>
        </w:rPr>
        <w:tab/>
      </w:r>
      <w:r w:rsidR="00596006" w:rsidRPr="00E0513C">
        <w:rPr>
          <w:noProof/>
        </w:rPr>
        <w:fldChar w:fldCharType="begin"/>
      </w:r>
      <w:r w:rsidRPr="00E0513C">
        <w:rPr>
          <w:noProof/>
        </w:rPr>
        <w:instrText xml:space="preserve"> PAGEREF _Toc339460231 \h </w:instrText>
      </w:r>
      <w:r w:rsidR="00596006" w:rsidRPr="00E0513C">
        <w:rPr>
          <w:noProof/>
        </w:rPr>
      </w:r>
      <w:r w:rsidR="00596006" w:rsidRPr="00E0513C">
        <w:rPr>
          <w:noProof/>
        </w:rPr>
        <w:fldChar w:fldCharType="separate"/>
      </w:r>
      <w:r w:rsidR="00AE1932">
        <w:rPr>
          <w:noProof/>
        </w:rPr>
        <w:t>28</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30</w:t>
      </w:r>
      <w:r>
        <w:rPr>
          <w:noProof/>
        </w:rPr>
        <w:tab/>
        <w:t>Monitoring and transmitting expenditure and winnings for registered user</w:t>
      </w:r>
      <w:r w:rsidRPr="00E0513C">
        <w:rPr>
          <w:noProof/>
        </w:rPr>
        <w:tab/>
      </w:r>
      <w:r w:rsidR="00596006" w:rsidRPr="00E0513C">
        <w:rPr>
          <w:noProof/>
        </w:rPr>
        <w:fldChar w:fldCharType="begin"/>
      </w:r>
      <w:r w:rsidRPr="00E0513C">
        <w:rPr>
          <w:noProof/>
        </w:rPr>
        <w:instrText xml:space="preserve"> PAGEREF _Toc339460232 \h </w:instrText>
      </w:r>
      <w:r w:rsidR="00596006" w:rsidRPr="00E0513C">
        <w:rPr>
          <w:noProof/>
        </w:rPr>
      </w:r>
      <w:r w:rsidR="00596006" w:rsidRPr="00E0513C">
        <w:rPr>
          <w:noProof/>
        </w:rPr>
        <w:fldChar w:fldCharType="separate"/>
      </w:r>
      <w:r w:rsidR="00AE1932">
        <w:rPr>
          <w:noProof/>
        </w:rPr>
        <w:t>29</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31</w:t>
      </w:r>
      <w:r>
        <w:rPr>
          <w:noProof/>
        </w:rPr>
        <w:tab/>
        <w:t>Precommitment information for registered user</w:t>
      </w:r>
      <w:r w:rsidRPr="00E0513C">
        <w:rPr>
          <w:noProof/>
        </w:rPr>
        <w:tab/>
      </w:r>
      <w:r w:rsidR="00596006" w:rsidRPr="00E0513C">
        <w:rPr>
          <w:noProof/>
        </w:rPr>
        <w:fldChar w:fldCharType="begin"/>
      </w:r>
      <w:r w:rsidRPr="00E0513C">
        <w:rPr>
          <w:noProof/>
        </w:rPr>
        <w:instrText xml:space="preserve"> PAGEREF _Toc339460233 \h </w:instrText>
      </w:r>
      <w:r w:rsidR="00596006" w:rsidRPr="00E0513C">
        <w:rPr>
          <w:noProof/>
        </w:rPr>
      </w:r>
      <w:r w:rsidR="00596006" w:rsidRPr="00E0513C">
        <w:rPr>
          <w:noProof/>
        </w:rPr>
        <w:fldChar w:fldCharType="separate"/>
      </w:r>
      <w:r w:rsidR="00AE1932">
        <w:rPr>
          <w:noProof/>
        </w:rPr>
        <w:t>30</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32</w:t>
      </w:r>
      <w:r>
        <w:rPr>
          <w:noProof/>
        </w:rPr>
        <w:tab/>
        <w:t>No use of gaming machine by registered user after loss limit reached</w:t>
      </w:r>
      <w:r w:rsidRPr="00E0513C">
        <w:rPr>
          <w:noProof/>
        </w:rPr>
        <w:tab/>
      </w:r>
      <w:r w:rsidR="00596006" w:rsidRPr="00E0513C">
        <w:rPr>
          <w:noProof/>
        </w:rPr>
        <w:fldChar w:fldCharType="begin"/>
      </w:r>
      <w:r w:rsidRPr="00E0513C">
        <w:rPr>
          <w:noProof/>
        </w:rPr>
        <w:instrText xml:space="preserve"> PAGEREF _Toc339460234 \h </w:instrText>
      </w:r>
      <w:r w:rsidR="00596006" w:rsidRPr="00E0513C">
        <w:rPr>
          <w:noProof/>
        </w:rPr>
      </w:r>
      <w:r w:rsidR="00596006" w:rsidRPr="00E0513C">
        <w:rPr>
          <w:noProof/>
        </w:rPr>
        <w:fldChar w:fldCharType="separate"/>
      </w:r>
      <w:r w:rsidR="00AE1932">
        <w:rPr>
          <w:noProof/>
        </w:rPr>
        <w:t>31</w:t>
      </w:r>
      <w:r w:rsidR="00596006" w:rsidRPr="00E0513C">
        <w:rPr>
          <w:noProof/>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3—Other requirements for precommitment systems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_Toc339460235 \h </w:instrText>
      </w:r>
      <w:r w:rsidR="00596006" w:rsidRPr="00E0513C">
        <w:rPr>
          <w:b w:val="0"/>
          <w:noProof/>
          <w:sz w:val="18"/>
        </w:rPr>
      </w:r>
      <w:r w:rsidR="00596006" w:rsidRPr="00E0513C">
        <w:rPr>
          <w:b w:val="0"/>
          <w:noProof/>
          <w:sz w:val="18"/>
        </w:rPr>
        <w:fldChar w:fldCharType="separate"/>
      </w:r>
      <w:r w:rsidR="00AE1932">
        <w:rPr>
          <w:b w:val="0"/>
          <w:noProof/>
          <w:sz w:val="18"/>
        </w:rPr>
        <w:t>33</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33</w:t>
      </w:r>
      <w:r>
        <w:rPr>
          <w:noProof/>
        </w:rPr>
        <w:tab/>
        <w:t>Capability requirement for precommitment systems</w:t>
      </w:r>
      <w:r w:rsidRPr="00E0513C">
        <w:rPr>
          <w:noProof/>
        </w:rPr>
        <w:tab/>
      </w:r>
      <w:r w:rsidR="00596006" w:rsidRPr="00E0513C">
        <w:rPr>
          <w:noProof/>
        </w:rPr>
        <w:fldChar w:fldCharType="begin"/>
      </w:r>
      <w:r w:rsidRPr="00E0513C">
        <w:rPr>
          <w:noProof/>
        </w:rPr>
        <w:instrText xml:space="preserve"> PAGEREF _Toc339460236 \h </w:instrText>
      </w:r>
      <w:r w:rsidR="00596006" w:rsidRPr="00E0513C">
        <w:rPr>
          <w:noProof/>
        </w:rPr>
      </w:r>
      <w:r w:rsidR="00596006" w:rsidRPr="00E0513C">
        <w:rPr>
          <w:noProof/>
        </w:rPr>
        <w:fldChar w:fldCharType="separate"/>
      </w:r>
      <w:r w:rsidR="00AE1932">
        <w:rPr>
          <w:noProof/>
        </w:rPr>
        <w:t>33</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34</w:t>
      </w:r>
      <w:r>
        <w:rPr>
          <w:noProof/>
        </w:rPr>
        <w:tab/>
        <w:t>Transaction statement for registered user</w:t>
      </w:r>
      <w:r w:rsidRPr="00E0513C">
        <w:rPr>
          <w:noProof/>
        </w:rPr>
        <w:tab/>
      </w:r>
      <w:r w:rsidR="00596006" w:rsidRPr="00E0513C">
        <w:rPr>
          <w:noProof/>
        </w:rPr>
        <w:fldChar w:fldCharType="begin"/>
      </w:r>
      <w:r w:rsidRPr="00E0513C">
        <w:rPr>
          <w:noProof/>
        </w:rPr>
        <w:instrText xml:space="preserve"> PAGEREF _Toc339460237 \h </w:instrText>
      </w:r>
      <w:r w:rsidR="00596006" w:rsidRPr="00E0513C">
        <w:rPr>
          <w:noProof/>
        </w:rPr>
      </w:r>
      <w:r w:rsidR="00596006" w:rsidRPr="00E0513C">
        <w:rPr>
          <w:noProof/>
        </w:rPr>
        <w:fldChar w:fldCharType="separate"/>
      </w:r>
      <w:r w:rsidR="00AE1932">
        <w:rPr>
          <w:noProof/>
        </w:rPr>
        <w:t>33</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35</w:t>
      </w:r>
      <w:r>
        <w:rPr>
          <w:noProof/>
        </w:rPr>
        <w:tab/>
        <w:t>Additional requirements for precommitment systems in regulations</w:t>
      </w:r>
      <w:r w:rsidRPr="00E0513C">
        <w:rPr>
          <w:noProof/>
        </w:rPr>
        <w:tab/>
      </w:r>
      <w:r w:rsidR="00596006" w:rsidRPr="00E0513C">
        <w:rPr>
          <w:noProof/>
        </w:rPr>
        <w:fldChar w:fldCharType="begin"/>
      </w:r>
      <w:r w:rsidRPr="00E0513C">
        <w:rPr>
          <w:noProof/>
        </w:rPr>
        <w:instrText xml:space="preserve"> PAGEREF _Toc339460238 \h </w:instrText>
      </w:r>
      <w:r w:rsidR="00596006" w:rsidRPr="00E0513C">
        <w:rPr>
          <w:noProof/>
        </w:rPr>
      </w:r>
      <w:r w:rsidR="00596006" w:rsidRPr="00E0513C">
        <w:rPr>
          <w:noProof/>
        </w:rPr>
        <w:fldChar w:fldCharType="separate"/>
      </w:r>
      <w:r w:rsidR="00AE1932">
        <w:rPr>
          <w:noProof/>
        </w:rPr>
        <w:t>34</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36</w:t>
      </w:r>
      <w:r>
        <w:rPr>
          <w:noProof/>
        </w:rPr>
        <w:tab/>
        <w:t>No national database of protected information from precommitment systems</w:t>
      </w:r>
      <w:r w:rsidRPr="00E0513C">
        <w:rPr>
          <w:noProof/>
        </w:rPr>
        <w:tab/>
      </w:r>
      <w:r w:rsidR="00596006" w:rsidRPr="00E0513C">
        <w:rPr>
          <w:noProof/>
        </w:rPr>
        <w:fldChar w:fldCharType="begin"/>
      </w:r>
      <w:r w:rsidRPr="00E0513C">
        <w:rPr>
          <w:noProof/>
        </w:rPr>
        <w:instrText xml:space="preserve"> PAGEREF _Toc339460239 \h </w:instrText>
      </w:r>
      <w:r w:rsidR="00596006" w:rsidRPr="00E0513C">
        <w:rPr>
          <w:noProof/>
        </w:rPr>
      </w:r>
      <w:r w:rsidR="00596006" w:rsidRPr="00E0513C">
        <w:rPr>
          <w:noProof/>
        </w:rPr>
        <w:fldChar w:fldCharType="separate"/>
      </w:r>
      <w:r w:rsidR="00AE1932">
        <w:rPr>
          <w:noProof/>
        </w:rPr>
        <w:t>34</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3—Dynamic warnings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_Toc339460240 \h </w:instrText>
      </w:r>
      <w:r w:rsidR="00596006" w:rsidRPr="00E0513C">
        <w:rPr>
          <w:b w:val="0"/>
          <w:noProof/>
          <w:sz w:val="18"/>
        </w:rPr>
      </w:r>
      <w:r w:rsidR="00596006" w:rsidRPr="00E0513C">
        <w:rPr>
          <w:b w:val="0"/>
          <w:noProof/>
          <w:sz w:val="18"/>
        </w:rPr>
        <w:fldChar w:fldCharType="separate"/>
      </w:r>
      <w:r w:rsidR="00AE1932">
        <w:rPr>
          <w:b w:val="0"/>
          <w:noProof/>
          <w:sz w:val="18"/>
        </w:rPr>
        <w:t>35</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37</w:t>
      </w:r>
      <w:r>
        <w:rPr>
          <w:noProof/>
        </w:rPr>
        <w:tab/>
        <w:t>When a gaming machine is not compliant</w:t>
      </w:r>
      <w:r w:rsidRPr="00E0513C">
        <w:rPr>
          <w:noProof/>
        </w:rPr>
        <w:tab/>
      </w:r>
      <w:r w:rsidR="00596006" w:rsidRPr="00E0513C">
        <w:rPr>
          <w:noProof/>
        </w:rPr>
        <w:fldChar w:fldCharType="begin"/>
      </w:r>
      <w:r w:rsidRPr="00E0513C">
        <w:rPr>
          <w:noProof/>
        </w:rPr>
        <w:instrText xml:space="preserve"> PAGEREF _Toc339460241 \h </w:instrText>
      </w:r>
      <w:r w:rsidR="00596006" w:rsidRPr="00E0513C">
        <w:rPr>
          <w:noProof/>
        </w:rPr>
      </w:r>
      <w:r w:rsidR="00596006" w:rsidRPr="00E0513C">
        <w:rPr>
          <w:noProof/>
        </w:rPr>
        <w:fldChar w:fldCharType="separate"/>
      </w:r>
      <w:r w:rsidR="00AE1932">
        <w:rPr>
          <w:noProof/>
        </w:rPr>
        <w:t>35</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38</w:t>
      </w:r>
      <w:r>
        <w:rPr>
          <w:noProof/>
        </w:rPr>
        <w:tab/>
        <w:t>Dynamic warnings</w:t>
      </w:r>
      <w:r w:rsidRPr="00E0513C">
        <w:rPr>
          <w:noProof/>
        </w:rPr>
        <w:tab/>
      </w:r>
      <w:r w:rsidR="00596006" w:rsidRPr="00E0513C">
        <w:rPr>
          <w:noProof/>
        </w:rPr>
        <w:fldChar w:fldCharType="begin"/>
      </w:r>
      <w:r w:rsidRPr="00E0513C">
        <w:rPr>
          <w:noProof/>
        </w:rPr>
        <w:instrText xml:space="preserve"> PAGEREF _Toc339460242 \h </w:instrText>
      </w:r>
      <w:r w:rsidR="00596006" w:rsidRPr="00E0513C">
        <w:rPr>
          <w:noProof/>
        </w:rPr>
      </w:r>
      <w:r w:rsidR="00596006" w:rsidRPr="00E0513C">
        <w:rPr>
          <w:noProof/>
        </w:rPr>
        <w:fldChar w:fldCharType="separate"/>
      </w:r>
      <w:r w:rsidR="00AE1932">
        <w:rPr>
          <w:noProof/>
        </w:rPr>
        <w:t>35</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4—ATM withdrawal limit for gaming machine premises (other than casinos)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_Toc339460243 \h </w:instrText>
      </w:r>
      <w:r w:rsidR="00596006" w:rsidRPr="00E0513C">
        <w:rPr>
          <w:b w:val="0"/>
          <w:noProof/>
          <w:sz w:val="18"/>
        </w:rPr>
      </w:r>
      <w:r w:rsidR="00596006" w:rsidRPr="00E0513C">
        <w:rPr>
          <w:b w:val="0"/>
          <w:noProof/>
          <w:sz w:val="18"/>
        </w:rPr>
        <w:fldChar w:fldCharType="separate"/>
      </w:r>
      <w:r w:rsidR="00AE1932">
        <w:rPr>
          <w:b w:val="0"/>
          <w:noProof/>
          <w:sz w:val="18"/>
        </w:rPr>
        <w:t>36</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39</w:t>
      </w:r>
      <w:r>
        <w:rPr>
          <w:noProof/>
        </w:rPr>
        <w:tab/>
        <w:t>ATM withdrawal limit for gaming machine premises (other than casinos)</w:t>
      </w:r>
      <w:r w:rsidRPr="00E0513C">
        <w:rPr>
          <w:noProof/>
        </w:rPr>
        <w:tab/>
      </w:r>
      <w:r w:rsidR="00596006" w:rsidRPr="00E0513C">
        <w:rPr>
          <w:noProof/>
        </w:rPr>
        <w:fldChar w:fldCharType="begin"/>
      </w:r>
      <w:r w:rsidRPr="00E0513C">
        <w:rPr>
          <w:noProof/>
        </w:rPr>
        <w:instrText xml:space="preserve"> PAGEREF _Toc339460244 \h </w:instrText>
      </w:r>
      <w:r w:rsidR="00596006" w:rsidRPr="00E0513C">
        <w:rPr>
          <w:noProof/>
        </w:rPr>
      </w:r>
      <w:r w:rsidR="00596006" w:rsidRPr="00E0513C">
        <w:rPr>
          <w:noProof/>
        </w:rPr>
        <w:fldChar w:fldCharType="separate"/>
      </w:r>
      <w:r w:rsidR="00AE1932">
        <w:rPr>
          <w:noProof/>
        </w:rPr>
        <w:t>36</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40</w:t>
      </w:r>
      <w:r>
        <w:rPr>
          <w:noProof/>
        </w:rPr>
        <w:tab/>
        <w:t>Indexation</w:t>
      </w:r>
      <w:r w:rsidRPr="00E0513C">
        <w:rPr>
          <w:noProof/>
        </w:rPr>
        <w:tab/>
      </w:r>
      <w:r w:rsidR="00596006" w:rsidRPr="00E0513C">
        <w:rPr>
          <w:noProof/>
        </w:rPr>
        <w:fldChar w:fldCharType="begin"/>
      </w:r>
      <w:r w:rsidRPr="00E0513C">
        <w:rPr>
          <w:noProof/>
        </w:rPr>
        <w:instrText xml:space="preserve"> PAGEREF _Toc339460245 \h </w:instrText>
      </w:r>
      <w:r w:rsidR="00596006" w:rsidRPr="00E0513C">
        <w:rPr>
          <w:noProof/>
        </w:rPr>
      </w:r>
      <w:r w:rsidR="00596006" w:rsidRPr="00E0513C">
        <w:rPr>
          <w:noProof/>
        </w:rPr>
        <w:fldChar w:fldCharType="separate"/>
      </w:r>
      <w:r w:rsidR="00AE1932">
        <w:rPr>
          <w:noProof/>
        </w:rPr>
        <w:t>36</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41</w:t>
      </w:r>
      <w:r>
        <w:rPr>
          <w:noProof/>
        </w:rPr>
        <w:tab/>
        <w:t>Anti</w:t>
      </w:r>
      <w:r>
        <w:rPr>
          <w:noProof/>
        </w:rPr>
        <w:noBreakHyphen/>
        <w:t>avoidance—determination of gaming machine premises</w:t>
      </w:r>
      <w:r w:rsidRPr="00E0513C">
        <w:rPr>
          <w:noProof/>
        </w:rPr>
        <w:tab/>
      </w:r>
      <w:r w:rsidR="00596006" w:rsidRPr="00E0513C">
        <w:rPr>
          <w:noProof/>
        </w:rPr>
        <w:fldChar w:fldCharType="begin"/>
      </w:r>
      <w:r w:rsidRPr="00E0513C">
        <w:rPr>
          <w:noProof/>
        </w:rPr>
        <w:instrText xml:space="preserve"> PAGEREF _Toc339460246 \h </w:instrText>
      </w:r>
      <w:r w:rsidR="00596006" w:rsidRPr="00E0513C">
        <w:rPr>
          <w:noProof/>
        </w:rPr>
      </w:r>
      <w:r w:rsidR="00596006" w:rsidRPr="00E0513C">
        <w:rPr>
          <w:noProof/>
        </w:rPr>
        <w:fldChar w:fldCharType="separate"/>
      </w:r>
      <w:r w:rsidR="00AE1932">
        <w:rPr>
          <w:noProof/>
        </w:rPr>
        <w:t>37</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5—Provisions related to national gambling reforms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_Toc339460247 \h </w:instrText>
      </w:r>
      <w:r w:rsidR="00596006" w:rsidRPr="00E0513C">
        <w:rPr>
          <w:b w:val="0"/>
          <w:noProof/>
          <w:sz w:val="18"/>
        </w:rPr>
      </w:r>
      <w:r w:rsidR="00596006" w:rsidRPr="00E0513C">
        <w:rPr>
          <w:b w:val="0"/>
          <w:noProof/>
          <w:sz w:val="18"/>
        </w:rPr>
        <w:fldChar w:fldCharType="separate"/>
      </w:r>
      <w:r w:rsidR="00AE1932">
        <w:rPr>
          <w:b w:val="0"/>
          <w:noProof/>
          <w:sz w:val="18"/>
        </w:rPr>
        <w:t>38</w:t>
      </w:r>
      <w:r w:rsidR="00596006" w:rsidRPr="00E0513C">
        <w:rPr>
          <w:b w:val="0"/>
          <w:noProof/>
          <w:sz w:val="18"/>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1—Exemptions from ATM withdrawal limit</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_Toc339460248 \h </w:instrText>
      </w:r>
      <w:r w:rsidR="00596006" w:rsidRPr="00E0513C">
        <w:rPr>
          <w:b w:val="0"/>
          <w:noProof/>
          <w:sz w:val="18"/>
        </w:rPr>
      </w:r>
      <w:r w:rsidR="00596006" w:rsidRPr="00E0513C">
        <w:rPr>
          <w:b w:val="0"/>
          <w:noProof/>
          <w:sz w:val="18"/>
        </w:rPr>
        <w:fldChar w:fldCharType="separate"/>
      </w:r>
      <w:r w:rsidR="00AE1932">
        <w:rPr>
          <w:b w:val="0"/>
          <w:noProof/>
          <w:sz w:val="18"/>
        </w:rPr>
        <w:t>38</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42</w:t>
      </w:r>
      <w:r>
        <w:rPr>
          <w:noProof/>
        </w:rPr>
        <w:tab/>
        <w:t>Exemptions from ATM withdrawal limit—regulations</w:t>
      </w:r>
      <w:r w:rsidRPr="00E0513C">
        <w:rPr>
          <w:noProof/>
        </w:rPr>
        <w:tab/>
      </w:r>
      <w:r w:rsidR="00596006" w:rsidRPr="00E0513C">
        <w:rPr>
          <w:noProof/>
        </w:rPr>
        <w:fldChar w:fldCharType="begin"/>
      </w:r>
      <w:r w:rsidRPr="00E0513C">
        <w:rPr>
          <w:noProof/>
        </w:rPr>
        <w:instrText xml:space="preserve"> PAGEREF _Toc339460249 \h </w:instrText>
      </w:r>
      <w:r w:rsidR="00596006" w:rsidRPr="00E0513C">
        <w:rPr>
          <w:noProof/>
        </w:rPr>
      </w:r>
      <w:r w:rsidR="00596006" w:rsidRPr="00E0513C">
        <w:rPr>
          <w:noProof/>
        </w:rPr>
        <w:fldChar w:fldCharType="separate"/>
      </w:r>
      <w:r w:rsidR="00AE1932">
        <w:rPr>
          <w:noProof/>
        </w:rPr>
        <w:t>38</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43</w:t>
      </w:r>
      <w:r>
        <w:rPr>
          <w:noProof/>
        </w:rPr>
        <w:tab/>
        <w:t>Exemptions from ATM withdrawal limit—application to Regulator</w:t>
      </w:r>
      <w:r w:rsidRPr="00E0513C">
        <w:rPr>
          <w:noProof/>
        </w:rPr>
        <w:tab/>
      </w:r>
      <w:r w:rsidR="00596006" w:rsidRPr="00E0513C">
        <w:rPr>
          <w:noProof/>
        </w:rPr>
        <w:fldChar w:fldCharType="begin"/>
      </w:r>
      <w:r w:rsidRPr="00E0513C">
        <w:rPr>
          <w:noProof/>
        </w:rPr>
        <w:instrText xml:space="preserve"> PAGEREF _Toc339460250 \h </w:instrText>
      </w:r>
      <w:r w:rsidR="00596006" w:rsidRPr="00E0513C">
        <w:rPr>
          <w:noProof/>
        </w:rPr>
      </w:r>
      <w:r w:rsidR="00596006" w:rsidRPr="00E0513C">
        <w:rPr>
          <w:noProof/>
        </w:rPr>
        <w:fldChar w:fldCharType="separate"/>
      </w:r>
      <w:r w:rsidR="00AE1932">
        <w:rPr>
          <w:noProof/>
        </w:rPr>
        <w:t>38</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44</w:t>
      </w:r>
      <w:r>
        <w:rPr>
          <w:noProof/>
        </w:rPr>
        <w:tab/>
        <w:t>Process for deciding exemptions</w:t>
      </w:r>
      <w:r w:rsidRPr="00E0513C">
        <w:rPr>
          <w:noProof/>
        </w:rPr>
        <w:tab/>
      </w:r>
      <w:r w:rsidR="00596006" w:rsidRPr="00E0513C">
        <w:rPr>
          <w:noProof/>
        </w:rPr>
        <w:fldChar w:fldCharType="begin"/>
      </w:r>
      <w:r w:rsidRPr="00E0513C">
        <w:rPr>
          <w:noProof/>
        </w:rPr>
        <w:instrText xml:space="preserve"> PAGEREF _Toc339460251 \h </w:instrText>
      </w:r>
      <w:r w:rsidR="00596006" w:rsidRPr="00E0513C">
        <w:rPr>
          <w:noProof/>
        </w:rPr>
      </w:r>
      <w:r w:rsidR="00596006" w:rsidRPr="00E0513C">
        <w:rPr>
          <w:noProof/>
        </w:rPr>
        <w:fldChar w:fldCharType="separate"/>
      </w:r>
      <w:r w:rsidR="00AE1932">
        <w:rPr>
          <w:noProof/>
        </w:rPr>
        <w:t>39</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45</w:t>
      </w:r>
      <w:r>
        <w:rPr>
          <w:noProof/>
        </w:rPr>
        <w:tab/>
        <w:t>Effect of exemptions on State or Territory law</w:t>
      </w:r>
      <w:r w:rsidRPr="00E0513C">
        <w:rPr>
          <w:noProof/>
        </w:rPr>
        <w:tab/>
      </w:r>
      <w:r w:rsidR="00596006" w:rsidRPr="00E0513C">
        <w:rPr>
          <w:noProof/>
        </w:rPr>
        <w:fldChar w:fldCharType="begin"/>
      </w:r>
      <w:r w:rsidRPr="00E0513C">
        <w:rPr>
          <w:noProof/>
        </w:rPr>
        <w:instrText xml:space="preserve"> PAGEREF _Toc339460252 \h </w:instrText>
      </w:r>
      <w:r w:rsidR="00596006" w:rsidRPr="00E0513C">
        <w:rPr>
          <w:noProof/>
        </w:rPr>
      </w:r>
      <w:r w:rsidR="00596006" w:rsidRPr="00E0513C">
        <w:rPr>
          <w:noProof/>
        </w:rPr>
        <w:fldChar w:fldCharType="separate"/>
      </w:r>
      <w:r w:rsidR="00AE1932">
        <w:rPr>
          <w:noProof/>
        </w:rPr>
        <w:t>39</w:t>
      </w:r>
      <w:r w:rsidR="00596006" w:rsidRPr="00E0513C">
        <w:rPr>
          <w:noProof/>
        </w:rPr>
        <w:fldChar w:fldCharType="end"/>
      </w:r>
    </w:p>
    <w:p w:rsidR="00E0513C" w:rsidRDefault="00E0513C">
      <w:pPr>
        <w:pStyle w:val="TOC3"/>
        <w:rPr>
          <w:rFonts w:asciiTheme="minorHAnsi" w:eastAsiaTheme="minorEastAsia" w:hAnsiTheme="minorHAnsi" w:cstheme="minorBidi"/>
          <w:b w:val="0"/>
          <w:noProof/>
          <w:kern w:val="0"/>
          <w:szCs w:val="22"/>
        </w:rPr>
      </w:pPr>
      <w:r>
        <w:rPr>
          <w:noProof/>
        </w:rPr>
        <w:lastRenderedPageBreak/>
        <w:t>Division 2—Approvals and licences for precommitment systems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_Toc339460253 \h </w:instrText>
      </w:r>
      <w:r w:rsidR="00596006" w:rsidRPr="00E0513C">
        <w:rPr>
          <w:b w:val="0"/>
          <w:noProof/>
          <w:sz w:val="18"/>
        </w:rPr>
      </w:r>
      <w:r w:rsidR="00596006" w:rsidRPr="00E0513C">
        <w:rPr>
          <w:b w:val="0"/>
          <w:noProof/>
          <w:sz w:val="18"/>
        </w:rPr>
        <w:fldChar w:fldCharType="separate"/>
      </w:r>
      <w:r w:rsidR="00AE1932">
        <w:rPr>
          <w:b w:val="0"/>
          <w:noProof/>
          <w:sz w:val="18"/>
        </w:rPr>
        <w:t>40</w:t>
      </w:r>
      <w:r w:rsidR="00596006" w:rsidRPr="00E0513C">
        <w:rPr>
          <w:b w:val="0"/>
          <w:noProof/>
          <w:sz w:val="18"/>
        </w:rPr>
        <w:fldChar w:fldCharType="end"/>
      </w:r>
    </w:p>
    <w:p w:rsidR="00E0513C" w:rsidRDefault="00E0513C">
      <w:pPr>
        <w:pStyle w:val="TOC4"/>
        <w:rPr>
          <w:rFonts w:asciiTheme="minorHAnsi" w:eastAsiaTheme="minorEastAsia" w:hAnsiTheme="minorHAnsi" w:cstheme="minorBidi"/>
          <w:b w:val="0"/>
          <w:noProof/>
          <w:kern w:val="0"/>
          <w:sz w:val="22"/>
          <w:szCs w:val="22"/>
        </w:rPr>
      </w:pPr>
      <w:r>
        <w:rPr>
          <w:noProof/>
        </w:rPr>
        <w:t>Subdivision A—Approving precommitment systems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_Toc339460254 \h </w:instrText>
      </w:r>
      <w:r w:rsidR="00596006" w:rsidRPr="00E0513C">
        <w:rPr>
          <w:b w:val="0"/>
          <w:noProof/>
          <w:sz w:val="18"/>
        </w:rPr>
      </w:r>
      <w:r w:rsidR="00596006" w:rsidRPr="00E0513C">
        <w:rPr>
          <w:b w:val="0"/>
          <w:noProof/>
          <w:sz w:val="18"/>
        </w:rPr>
        <w:fldChar w:fldCharType="separate"/>
      </w:r>
      <w:r w:rsidR="00AE1932">
        <w:rPr>
          <w:b w:val="0"/>
          <w:noProof/>
          <w:sz w:val="18"/>
        </w:rPr>
        <w:t>40</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46</w:t>
      </w:r>
      <w:r>
        <w:rPr>
          <w:noProof/>
        </w:rPr>
        <w:tab/>
        <w:t>Applications for approvals</w:t>
      </w:r>
      <w:r w:rsidRPr="00E0513C">
        <w:rPr>
          <w:noProof/>
        </w:rPr>
        <w:tab/>
      </w:r>
      <w:r w:rsidR="00596006" w:rsidRPr="00E0513C">
        <w:rPr>
          <w:noProof/>
        </w:rPr>
        <w:fldChar w:fldCharType="begin"/>
      </w:r>
      <w:r w:rsidRPr="00E0513C">
        <w:rPr>
          <w:noProof/>
        </w:rPr>
        <w:instrText xml:space="preserve"> PAGEREF _Toc339460255 \h </w:instrText>
      </w:r>
      <w:r w:rsidR="00596006" w:rsidRPr="00E0513C">
        <w:rPr>
          <w:noProof/>
        </w:rPr>
      </w:r>
      <w:r w:rsidR="00596006" w:rsidRPr="00E0513C">
        <w:rPr>
          <w:noProof/>
        </w:rPr>
        <w:fldChar w:fldCharType="separate"/>
      </w:r>
      <w:r w:rsidR="00AE1932">
        <w:rPr>
          <w:noProof/>
        </w:rPr>
        <w:t>40</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47</w:t>
      </w:r>
      <w:r>
        <w:rPr>
          <w:noProof/>
        </w:rPr>
        <w:tab/>
        <w:t>Form of applications</w:t>
      </w:r>
      <w:r w:rsidRPr="00E0513C">
        <w:rPr>
          <w:noProof/>
        </w:rPr>
        <w:tab/>
      </w:r>
      <w:r w:rsidR="00596006" w:rsidRPr="00E0513C">
        <w:rPr>
          <w:noProof/>
        </w:rPr>
        <w:fldChar w:fldCharType="begin"/>
      </w:r>
      <w:r w:rsidRPr="00E0513C">
        <w:rPr>
          <w:noProof/>
        </w:rPr>
        <w:instrText xml:space="preserve"> PAGEREF _Toc339460256 \h </w:instrText>
      </w:r>
      <w:r w:rsidR="00596006" w:rsidRPr="00E0513C">
        <w:rPr>
          <w:noProof/>
        </w:rPr>
      </w:r>
      <w:r w:rsidR="00596006" w:rsidRPr="00E0513C">
        <w:rPr>
          <w:noProof/>
        </w:rPr>
        <w:fldChar w:fldCharType="separate"/>
      </w:r>
      <w:r w:rsidR="00AE1932">
        <w:rPr>
          <w:noProof/>
        </w:rPr>
        <w:t>40</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48</w:t>
      </w:r>
      <w:r>
        <w:rPr>
          <w:noProof/>
        </w:rPr>
        <w:tab/>
        <w:t>Requiring further information</w:t>
      </w:r>
      <w:r w:rsidRPr="00E0513C">
        <w:rPr>
          <w:noProof/>
        </w:rPr>
        <w:tab/>
      </w:r>
      <w:r w:rsidR="00596006" w:rsidRPr="00E0513C">
        <w:rPr>
          <w:noProof/>
        </w:rPr>
        <w:fldChar w:fldCharType="begin"/>
      </w:r>
      <w:r w:rsidRPr="00E0513C">
        <w:rPr>
          <w:noProof/>
        </w:rPr>
        <w:instrText xml:space="preserve"> PAGEREF _Toc339460257 \h </w:instrText>
      </w:r>
      <w:r w:rsidR="00596006" w:rsidRPr="00E0513C">
        <w:rPr>
          <w:noProof/>
        </w:rPr>
      </w:r>
      <w:r w:rsidR="00596006" w:rsidRPr="00E0513C">
        <w:rPr>
          <w:noProof/>
        </w:rPr>
        <w:fldChar w:fldCharType="separate"/>
      </w:r>
      <w:r w:rsidR="00AE1932">
        <w:rPr>
          <w:noProof/>
        </w:rPr>
        <w:t>40</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49</w:t>
      </w:r>
      <w:r>
        <w:rPr>
          <w:noProof/>
        </w:rPr>
        <w:tab/>
        <w:t>Amendment and withdrawal of applications</w:t>
      </w:r>
      <w:r w:rsidRPr="00E0513C">
        <w:rPr>
          <w:noProof/>
        </w:rPr>
        <w:tab/>
      </w:r>
      <w:r w:rsidR="00596006" w:rsidRPr="00E0513C">
        <w:rPr>
          <w:noProof/>
        </w:rPr>
        <w:fldChar w:fldCharType="begin"/>
      </w:r>
      <w:r w:rsidRPr="00E0513C">
        <w:rPr>
          <w:noProof/>
        </w:rPr>
        <w:instrText xml:space="preserve"> PAGEREF _Toc339460258 \h </w:instrText>
      </w:r>
      <w:r w:rsidR="00596006" w:rsidRPr="00E0513C">
        <w:rPr>
          <w:noProof/>
        </w:rPr>
      </w:r>
      <w:r w:rsidR="00596006" w:rsidRPr="00E0513C">
        <w:rPr>
          <w:noProof/>
        </w:rPr>
        <w:fldChar w:fldCharType="separate"/>
      </w:r>
      <w:r w:rsidR="00AE1932">
        <w:rPr>
          <w:noProof/>
        </w:rPr>
        <w:t>41</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50</w:t>
      </w:r>
      <w:r>
        <w:rPr>
          <w:noProof/>
        </w:rPr>
        <w:tab/>
        <w:t>Testing precommitment systems</w:t>
      </w:r>
      <w:r w:rsidRPr="00E0513C">
        <w:rPr>
          <w:noProof/>
        </w:rPr>
        <w:tab/>
      </w:r>
      <w:r w:rsidR="00596006" w:rsidRPr="00E0513C">
        <w:rPr>
          <w:noProof/>
        </w:rPr>
        <w:fldChar w:fldCharType="begin"/>
      </w:r>
      <w:r w:rsidRPr="00E0513C">
        <w:rPr>
          <w:noProof/>
        </w:rPr>
        <w:instrText xml:space="preserve"> PAGEREF _Toc339460259 \h </w:instrText>
      </w:r>
      <w:r w:rsidR="00596006" w:rsidRPr="00E0513C">
        <w:rPr>
          <w:noProof/>
        </w:rPr>
      </w:r>
      <w:r w:rsidR="00596006" w:rsidRPr="00E0513C">
        <w:rPr>
          <w:noProof/>
        </w:rPr>
        <w:fldChar w:fldCharType="separate"/>
      </w:r>
      <w:r w:rsidR="00AE1932">
        <w:rPr>
          <w:noProof/>
        </w:rPr>
        <w:t>41</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51</w:t>
      </w:r>
      <w:r>
        <w:rPr>
          <w:noProof/>
        </w:rPr>
        <w:tab/>
        <w:t>Approving precommitment systems and variations to approved terms and conditions</w:t>
      </w:r>
      <w:r w:rsidRPr="00E0513C">
        <w:rPr>
          <w:noProof/>
        </w:rPr>
        <w:tab/>
      </w:r>
      <w:r w:rsidR="00596006" w:rsidRPr="00E0513C">
        <w:rPr>
          <w:noProof/>
        </w:rPr>
        <w:fldChar w:fldCharType="begin"/>
      </w:r>
      <w:r w:rsidRPr="00E0513C">
        <w:rPr>
          <w:noProof/>
        </w:rPr>
        <w:instrText xml:space="preserve"> PAGEREF _Toc339460260 \h </w:instrText>
      </w:r>
      <w:r w:rsidR="00596006" w:rsidRPr="00E0513C">
        <w:rPr>
          <w:noProof/>
        </w:rPr>
      </w:r>
      <w:r w:rsidR="00596006" w:rsidRPr="00E0513C">
        <w:rPr>
          <w:noProof/>
        </w:rPr>
        <w:fldChar w:fldCharType="separate"/>
      </w:r>
      <w:r w:rsidR="00AE1932">
        <w:rPr>
          <w:noProof/>
        </w:rPr>
        <w:t>42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52</w:t>
      </w:r>
      <w:r>
        <w:rPr>
          <w:noProof/>
        </w:rPr>
        <w:tab/>
        <w:t>Notification of approvals</w:t>
      </w:r>
      <w:r w:rsidRPr="00E0513C">
        <w:rPr>
          <w:noProof/>
        </w:rPr>
        <w:tab/>
      </w:r>
      <w:r w:rsidR="00596006" w:rsidRPr="00E0513C">
        <w:rPr>
          <w:noProof/>
        </w:rPr>
        <w:fldChar w:fldCharType="begin"/>
      </w:r>
      <w:r w:rsidRPr="00E0513C">
        <w:rPr>
          <w:noProof/>
        </w:rPr>
        <w:instrText xml:space="preserve"> PAGEREF _Toc339460261 \h </w:instrText>
      </w:r>
      <w:r w:rsidR="00596006" w:rsidRPr="00E0513C">
        <w:rPr>
          <w:noProof/>
        </w:rPr>
      </w:r>
      <w:r w:rsidR="00596006" w:rsidRPr="00E0513C">
        <w:rPr>
          <w:noProof/>
        </w:rPr>
        <w:fldChar w:fldCharType="separate"/>
      </w:r>
      <w:r w:rsidR="00AE1932">
        <w:rPr>
          <w:noProof/>
        </w:rPr>
        <w:t>43</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53</w:t>
      </w:r>
      <w:r>
        <w:rPr>
          <w:noProof/>
        </w:rPr>
        <w:tab/>
        <w:t>Changes to precommitment requirements</w:t>
      </w:r>
      <w:r w:rsidRPr="00E0513C">
        <w:rPr>
          <w:noProof/>
        </w:rPr>
        <w:tab/>
      </w:r>
      <w:r w:rsidR="00596006" w:rsidRPr="00E0513C">
        <w:rPr>
          <w:noProof/>
        </w:rPr>
        <w:fldChar w:fldCharType="begin"/>
      </w:r>
      <w:r w:rsidRPr="00E0513C">
        <w:rPr>
          <w:noProof/>
        </w:rPr>
        <w:instrText xml:space="preserve"> PAGEREF _Toc339460262 \h </w:instrText>
      </w:r>
      <w:r w:rsidR="00596006" w:rsidRPr="00E0513C">
        <w:rPr>
          <w:noProof/>
        </w:rPr>
      </w:r>
      <w:r w:rsidR="00596006" w:rsidRPr="00E0513C">
        <w:rPr>
          <w:noProof/>
        </w:rPr>
        <w:fldChar w:fldCharType="separate"/>
      </w:r>
      <w:r w:rsidR="00AE1932">
        <w:rPr>
          <w:noProof/>
        </w:rPr>
        <w:t>43</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54</w:t>
      </w:r>
      <w:r>
        <w:rPr>
          <w:noProof/>
        </w:rPr>
        <w:tab/>
        <w:t>Revocation of approvals</w:t>
      </w:r>
      <w:r w:rsidRPr="00E0513C">
        <w:rPr>
          <w:noProof/>
        </w:rPr>
        <w:tab/>
      </w:r>
      <w:r w:rsidR="00596006" w:rsidRPr="00E0513C">
        <w:rPr>
          <w:noProof/>
        </w:rPr>
        <w:fldChar w:fldCharType="begin"/>
      </w:r>
      <w:r w:rsidRPr="00E0513C">
        <w:rPr>
          <w:noProof/>
        </w:rPr>
        <w:instrText xml:space="preserve"> PAGEREF _Toc339460263 \h </w:instrText>
      </w:r>
      <w:r w:rsidR="00596006" w:rsidRPr="00E0513C">
        <w:rPr>
          <w:noProof/>
        </w:rPr>
      </w:r>
      <w:r w:rsidR="00596006" w:rsidRPr="00E0513C">
        <w:rPr>
          <w:noProof/>
        </w:rPr>
        <w:fldChar w:fldCharType="separate"/>
      </w:r>
      <w:r w:rsidR="00AE1932">
        <w:rPr>
          <w:noProof/>
        </w:rPr>
        <w:t>44</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55</w:t>
      </w:r>
      <w:r>
        <w:rPr>
          <w:noProof/>
        </w:rPr>
        <w:tab/>
        <w:t>Civil penalty for failing to provide precommitment system in accordance with approved terms and conditions</w:t>
      </w:r>
      <w:r w:rsidRPr="00E0513C">
        <w:rPr>
          <w:noProof/>
        </w:rPr>
        <w:tab/>
      </w:r>
      <w:r w:rsidR="00596006" w:rsidRPr="00E0513C">
        <w:rPr>
          <w:noProof/>
        </w:rPr>
        <w:fldChar w:fldCharType="begin"/>
      </w:r>
      <w:r w:rsidRPr="00E0513C">
        <w:rPr>
          <w:noProof/>
        </w:rPr>
        <w:instrText xml:space="preserve"> PAGEREF _Toc339460264 \h </w:instrText>
      </w:r>
      <w:r w:rsidR="00596006" w:rsidRPr="00E0513C">
        <w:rPr>
          <w:noProof/>
        </w:rPr>
      </w:r>
      <w:r w:rsidR="00596006" w:rsidRPr="00E0513C">
        <w:rPr>
          <w:noProof/>
        </w:rPr>
        <w:fldChar w:fldCharType="separate"/>
      </w:r>
      <w:r w:rsidR="00AE1932">
        <w:rPr>
          <w:noProof/>
        </w:rPr>
        <w:t>44</w:t>
      </w:r>
      <w:r w:rsidR="00596006" w:rsidRPr="00E0513C">
        <w:rPr>
          <w:noProof/>
        </w:rPr>
        <w:fldChar w:fldCharType="end"/>
      </w:r>
    </w:p>
    <w:p w:rsidR="00E0513C" w:rsidRDefault="00E0513C">
      <w:pPr>
        <w:pStyle w:val="TOC4"/>
        <w:rPr>
          <w:rFonts w:asciiTheme="minorHAnsi" w:eastAsiaTheme="minorEastAsia" w:hAnsiTheme="minorHAnsi" w:cstheme="minorBidi"/>
          <w:b w:val="0"/>
          <w:noProof/>
          <w:kern w:val="0"/>
          <w:sz w:val="22"/>
          <w:szCs w:val="22"/>
        </w:rPr>
      </w:pPr>
      <w:r>
        <w:rPr>
          <w:noProof/>
        </w:rPr>
        <w:t>Subdivision B—Licences for providing etc. precommitment systems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_Toc339460265 \h </w:instrText>
      </w:r>
      <w:r w:rsidR="00596006" w:rsidRPr="00E0513C">
        <w:rPr>
          <w:b w:val="0"/>
          <w:noProof/>
          <w:sz w:val="18"/>
        </w:rPr>
      </w:r>
      <w:r w:rsidR="00596006" w:rsidRPr="00E0513C">
        <w:rPr>
          <w:b w:val="0"/>
          <w:noProof/>
          <w:sz w:val="18"/>
        </w:rPr>
        <w:fldChar w:fldCharType="separate"/>
      </w:r>
      <w:r w:rsidR="00AE1932">
        <w:rPr>
          <w:b w:val="0"/>
          <w:noProof/>
          <w:sz w:val="18"/>
        </w:rPr>
        <w:t>44</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56</w:t>
      </w:r>
      <w:r>
        <w:rPr>
          <w:noProof/>
        </w:rPr>
        <w:tab/>
        <w:t>Regulations may provide in relation to licensing persons who provide etc. precommitment systems</w:t>
      </w:r>
      <w:r w:rsidRPr="00E0513C">
        <w:rPr>
          <w:noProof/>
        </w:rPr>
        <w:tab/>
      </w:r>
      <w:r w:rsidR="00596006" w:rsidRPr="00E0513C">
        <w:rPr>
          <w:noProof/>
        </w:rPr>
        <w:fldChar w:fldCharType="begin"/>
      </w:r>
      <w:r w:rsidRPr="00E0513C">
        <w:rPr>
          <w:noProof/>
        </w:rPr>
        <w:instrText xml:space="preserve"> PAGEREF _Toc339460266 \h </w:instrText>
      </w:r>
      <w:r w:rsidR="00596006" w:rsidRPr="00E0513C">
        <w:rPr>
          <w:noProof/>
        </w:rPr>
      </w:r>
      <w:r w:rsidR="00596006" w:rsidRPr="00E0513C">
        <w:rPr>
          <w:noProof/>
        </w:rPr>
        <w:fldChar w:fldCharType="separate"/>
      </w:r>
      <w:r w:rsidR="00AE1932">
        <w:rPr>
          <w:noProof/>
        </w:rPr>
        <w:t>44</w:t>
      </w:r>
      <w:r w:rsidR="00596006" w:rsidRPr="00E0513C">
        <w:rPr>
          <w:noProof/>
        </w:rPr>
        <w:fldChar w:fldCharType="end"/>
      </w:r>
    </w:p>
    <w:p w:rsidR="00E0513C" w:rsidRDefault="00E0513C">
      <w:pPr>
        <w:pStyle w:val="TOC1"/>
        <w:rPr>
          <w:rFonts w:asciiTheme="minorHAnsi" w:eastAsiaTheme="minorEastAsia" w:hAnsiTheme="minorHAnsi" w:cstheme="minorBidi"/>
          <w:b w:val="0"/>
          <w:noProof/>
          <w:kern w:val="0"/>
          <w:sz w:val="22"/>
          <w:szCs w:val="22"/>
        </w:rPr>
      </w:pPr>
      <w:r>
        <w:rPr>
          <w:noProof/>
        </w:rPr>
        <w:t>Chapter 3—Civil penalty provisions for non</w:t>
      </w:r>
      <w:r>
        <w:rPr>
          <w:noProof/>
        </w:rPr>
        <w:noBreakHyphen/>
        <w:t>compliance with national gambling reforms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_Toc339460267 \h </w:instrText>
      </w:r>
      <w:r w:rsidR="00596006" w:rsidRPr="00E0513C">
        <w:rPr>
          <w:b w:val="0"/>
          <w:noProof/>
          <w:sz w:val="18"/>
        </w:rPr>
      </w:r>
      <w:r w:rsidR="00596006" w:rsidRPr="00E0513C">
        <w:rPr>
          <w:b w:val="0"/>
          <w:noProof/>
          <w:sz w:val="18"/>
        </w:rPr>
        <w:fldChar w:fldCharType="separate"/>
      </w:r>
      <w:r w:rsidR="00AE1932">
        <w:rPr>
          <w:b w:val="0"/>
          <w:noProof/>
          <w:sz w:val="18"/>
        </w:rPr>
        <w:t>46</w:t>
      </w:r>
      <w:r w:rsidR="00596006" w:rsidRPr="00E0513C">
        <w:rPr>
          <w:b w:val="0"/>
          <w:noProof/>
          <w:sz w:val="18"/>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1—Guide to this Chapter</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_Toc339460268 \h </w:instrText>
      </w:r>
      <w:r w:rsidR="00596006" w:rsidRPr="00E0513C">
        <w:rPr>
          <w:b w:val="0"/>
          <w:noProof/>
          <w:sz w:val="18"/>
        </w:rPr>
      </w:r>
      <w:r w:rsidR="00596006" w:rsidRPr="00E0513C">
        <w:rPr>
          <w:b w:val="0"/>
          <w:noProof/>
          <w:sz w:val="18"/>
        </w:rPr>
        <w:fldChar w:fldCharType="separate"/>
      </w:r>
      <w:r w:rsidR="00AE1932">
        <w:rPr>
          <w:b w:val="0"/>
          <w:noProof/>
          <w:sz w:val="18"/>
        </w:rPr>
        <w:t>46</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57</w:t>
      </w:r>
      <w:r>
        <w:rPr>
          <w:noProof/>
        </w:rPr>
        <w:tab/>
        <w:t>Guide to this Chapter</w:t>
      </w:r>
      <w:r w:rsidRPr="00E0513C">
        <w:rPr>
          <w:noProof/>
        </w:rPr>
        <w:tab/>
      </w:r>
      <w:r w:rsidR="00596006" w:rsidRPr="00E0513C">
        <w:rPr>
          <w:noProof/>
        </w:rPr>
        <w:fldChar w:fldCharType="begin"/>
      </w:r>
      <w:r w:rsidRPr="00E0513C">
        <w:rPr>
          <w:noProof/>
        </w:rPr>
        <w:instrText xml:space="preserve"> PAGEREF _Toc339460269 \h </w:instrText>
      </w:r>
      <w:r w:rsidR="00596006" w:rsidRPr="00E0513C">
        <w:rPr>
          <w:noProof/>
        </w:rPr>
      </w:r>
      <w:r w:rsidR="00596006" w:rsidRPr="00E0513C">
        <w:rPr>
          <w:noProof/>
        </w:rPr>
        <w:fldChar w:fldCharType="separate"/>
      </w:r>
      <w:r w:rsidR="00AE1932">
        <w:rPr>
          <w:noProof/>
        </w:rPr>
        <w:t>46</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2—Gaming machines that do not comply with precommitment and dynamic warning requirements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_Toc339460270 \h </w:instrText>
      </w:r>
      <w:r w:rsidR="00596006" w:rsidRPr="00E0513C">
        <w:rPr>
          <w:b w:val="0"/>
          <w:noProof/>
          <w:sz w:val="18"/>
        </w:rPr>
      </w:r>
      <w:r w:rsidR="00596006" w:rsidRPr="00E0513C">
        <w:rPr>
          <w:b w:val="0"/>
          <w:noProof/>
          <w:sz w:val="18"/>
        </w:rPr>
        <w:fldChar w:fldCharType="separate"/>
      </w:r>
      <w:r w:rsidR="00AE1932">
        <w:rPr>
          <w:b w:val="0"/>
          <w:noProof/>
          <w:sz w:val="18"/>
        </w:rPr>
        <w:t>47</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58</w:t>
      </w:r>
      <w:r>
        <w:rPr>
          <w:noProof/>
        </w:rPr>
        <w:tab/>
        <w:t>Making non</w:t>
      </w:r>
      <w:r>
        <w:rPr>
          <w:noProof/>
        </w:rPr>
        <w:noBreakHyphen/>
        <w:t>compliant gaming machine available for use</w:t>
      </w:r>
      <w:r w:rsidRPr="00E0513C">
        <w:rPr>
          <w:noProof/>
        </w:rPr>
        <w:tab/>
      </w:r>
      <w:r w:rsidR="00596006" w:rsidRPr="00E0513C">
        <w:rPr>
          <w:noProof/>
        </w:rPr>
        <w:fldChar w:fldCharType="begin"/>
      </w:r>
      <w:r w:rsidRPr="00E0513C">
        <w:rPr>
          <w:noProof/>
        </w:rPr>
        <w:instrText xml:space="preserve"> PAGEREF _Toc339460271 \h </w:instrText>
      </w:r>
      <w:r w:rsidR="00596006" w:rsidRPr="00E0513C">
        <w:rPr>
          <w:noProof/>
        </w:rPr>
      </w:r>
      <w:r w:rsidR="00596006" w:rsidRPr="00E0513C">
        <w:rPr>
          <w:noProof/>
        </w:rPr>
        <w:fldChar w:fldCharType="separate"/>
      </w:r>
      <w:r w:rsidR="00AE1932">
        <w:rPr>
          <w:noProof/>
        </w:rPr>
        <w:t>47</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3—Automatic teller machines that do not comply with withdrawal limit requirements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_Toc339460272 \h </w:instrText>
      </w:r>
      <w:r w:rsidR="00596006" w:rsidRPr="00E0513C">
        <w:rPr>
          <w:b w:val="0"/>
          <w:noProof/>
          <w:sz w:val="18"/>
        </w:rPr>
      </w:r>
      <w:r w:rsidR="00596006" w:rsidRPr="00E0513C">
        <w:rPr>
          <w:b w:val="0"/>
          <w:noProof/>
          <w:sz w:val="18"/>
        </w:rPr>
        <w:fldChar w:fldCharType="separate"/>
      </w:r>
      <w:r w:rsidR="00AE1932">
        <w:rPr>
          <w:b w:val="0"/>
          <w:noProof/>
          <w:sz w:val="18"/>
        </w:rPr>
        <w:t>50</w:t>
      </w:r>
      <w:r w:rsidR="00596006" w:rsidRPr="00E0513C">
        <w:rPr>
          <w:b w:val="0"/>
          <w:noProof/>
          <w:sz w:val="18"/>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1—Constitutional provisions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_Toc339460273 \h </w:instrText>
      </w:r>
      <w:r w:rsidR="00596006" w:rsidRPr="00E0513C">
        <w:rPr>
          <w:b w:val="0"/>
          <w:noProof/>
          <w:sz w:val="18"/>
        </w:rPr>
      </w:r>
      <w:r w:rsidR="00596006" w:rsidRPr="00E0513C">
        <w:rPr>
          <w:b w:val="0"/>
          <w:noProof/>
          <w:sz w:val="18"/>
        </w:rPr>
        <w:fldChar w:fldCharType="separate"/>
      </w:r>
      <w:r w:rsidR="00AE1932">
        <w:rPr>
          <w:b w:val="0"/>
          <w:noProof/>
          <w:sz w:val="18"/>
        </w:rPr>
        <w:t>50</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59</w:t>
      </w:r>
      <w:r>
        <w:rPr>
          <w:noProof/>
        </w:rPr>
        <w:tab/>
        <w:t>Application of this Part</w:t>
      </w:r>
      <w:r w:rsidRPr="00E0513C">
        <w:rPr>
          <w:noProof/>
        </w:rPr>
        <w:tab/>
      </w:r>
      <w:r w:rsidR="00596006" w:rsidRPr="00E0513C">
        <w:rPr>
          <w:noProof/>
        </w:rPr>
        <w:fldChar w:fldCharType="begin"/>
      </w:r>
      <w:r w:rsidRPr="00E0513C">
        <w:rPr>
          <w:noProof/>
        </w:rPr>
        <w:instrText xml:space="preserve"> PAGEREF _Toc339460274 \h </w:instrText>
      </w:r>
      <w:r w:rsidR="00596006" w:rsidRPr="00E0513C">
        <w:rPr>
          <w:noProof/>
        </w:rPr>
      </w:r>
      <w:r w:rsidR="00596006" w:rsidRPr="00E0513C">
        <w:rPr>
          <w:noProof/>
        </w:rPr>
        <w:fldChar w:fldCharType="separate"/>
      </w:r>
      <w:r w:rsidR="00AE1932">
        <w:rPr>
          <w:noProof/>
        </w:rPr>
        <w:t>50</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60</w:t>
      </w:r>
      <w:r>
        <w:rPr>
          <w:noProof/>
        </w:rPr>
        <w:tab/>
        <w:t>Additional operation of this Part</w:t>
      </w:r>
      <w:r w:rsidRPr="00E0513C">
        <w:rPr>
          <w:noProof/>
        </w:rPr>
        <w:tab/>
      </w:r>
      <w:r w:rsidR="00596006" w:rsidRPr="00E0513C">
        <w:rPr>
          <w:noProof/>
        </w:rPr>
        <w:fldChar w:fldCharType="begin"/>
      </w:r>
      <w:r w:rsidRPr="00E0513C">
        <w:rPr>
          <w:noProof/>
        </w:rPr>
        <w:instrText xml:space="preserve"> PAGEREF _Toc339460275 \h </w:instrText>
      </w:r>
      <w:r w:rsidR="00596006" w:rsidRPr="00E0513C">
        <w:rPr>
          <w:noProof/>
        </w:rPr>
      </w:r>
      <w:r w:rsidR="00596006" w:rsidRPr="00E0513C">
        <w:rPr>
          <w:noProof/>
        </w:rPr>
        <w:fldChar w:fldCharType="separate"/>
      </w:r>
      <w:r w:rsidR="00AE1932">
        <w:rPr>
          <w:noProof/>
        </w:rPr>
        <w:t>50</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61</w:t>
      </w:r>
      <w:r>
        <w:rPr>
          <w:noProof/>
        </w:rPr>
        <w:tab/>
        <w:t>Part not to apply to State banking</w:t>
      </w:r>
      <w:r w:rsidRPr="00E0513C">
        <w:rPr>
          <w:noProof/>
        </w:rPr>
        <w:tab/>
      </w:r>
      <w:r w:rsidR="00596006" w:rsidRPr="00E0513C">
        <w:rPr>
          <w:noProof/>
        </w:rPr>
        <w:fldChar w:fldCharType="begin"/>
      </w:r>
      <w:r w:rsidRPr="00E0513C">
        <w:rPr>
          <w:noProof/>
        </w:rPr>
        <w:instrText xml:space="preserve"> PAGEREF _Toc339460276 \h </w:instrText>
      </w:r>
      <w:r w:rsidR="00596006" w:rsidRPr="00E0513C">
        <w:rPr>
          <w:noProof/>
        </w:rPr>
      </w:r>
      <w:r w:rsidR="00596006" w:rsidRPr="00E0513C">
        <w:rPr>
          <w:noProof/>
        </w:rPr>
        <w:fldChar w:fldCharType="separate"/>
      </w:r>
      <w:r w:rsidR="00AE1932">
        <w:rPr>
          <w:noProof/>
        </w:rPr>
        <w:t>50</w:t>
      </w:r>
      <w:r w:rsidR="00596006" w:rsidRPr="00E0513C">
        <w:rPr>
          <w:noProof/>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2—Civil penalty provisions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_Toc339460277 \h </w:instrText>
      </w:r>
      <w:r w:rsidR="00596006" w:rsidRPr="00E0513C">
        <w:rPr>
          <w:b w:val="0"/>
          <w:noProof/>
          <w:sz w:val="18"/>
        </w:rPr>
      </w:r>
      <w:r w:rsidR="00596006" w:rsidRPr="00E0513C">
        <w:rPr>
          <w:b w:val="0"/>
          <w:noProof/>
          <w:sz w:val="18"/>
        </w:rPr>
        <w:fldChar w:fldCharType="separate"/>
      </w:r>
      <w:r w:rsidR="00AE1932">
        <w:rPr>
          <w:b w:val="0"/>
          <w:noProof/>
          <w:sz w:val="18"/>
        </w:rPr>
        <w:t>51</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62</w:t>
      </w:r>
      <w:r>
        <w:rPr>
          <w:noProof/>
        </w:rPr>
        <w:tab/>
        <w:t>Occupying premises containing non</w:t>
      </w:r>
      <w:r>
        <w:rPr>
          <w:noProof/>
        </w:rPr>
        <w:noBreakHyphen/>
        <w:t>compliant automatic teller machine</w:t>
      </w:r>
      <w:r w:rsidRPr="00E0513C">
        <w:rPr>
          <w:noProof/>
        </w:rPr>
        <w:tab/>
      </w:r>
      <w:r w:rsidR="00596006" w:rsidRPr="00E0513C">
        <w:rPr>
          <w:noProof/>
        </w:rPr>
        <w:fldChar w:fldCharType="begin"/>
      </w:r>
      <w:r w:rsidRPr="00E0513C">
        <w:rPr>
          <w:noProof/>
        </w:rPr>
        <w:instrText xml:space="preserve"> PAGEREF _Toc339460278 \h </w:instrText>
      </w:r>
      <w:r w:rsidR="00596006" w:rsidRPr="00E0513C">
        <w:rPr>
          <w:noProof/>
        </w:rPr>
      </w:r>
      <w:r w:rsidR="00596006" w:rsidRPr="00E0513C">
        <w:rPr>
          <w:noProof/>
        </w:rPr>
        <w:fldChar w:fldCharType="separate"/>
      </w:r>
      <w:r w:rsidR="00AE1932">
        <w:rPr>
          <w:noProof/>
        </w:rPr>
        <w:t>51</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63</w:t>
      </w:r>
      <w:r>
        <w:rPr>
          <w:noProof/>
        </w:rPr>
        <w:tab/>
        <w:t>Providing non</w:t>
      </w:r>
      <w:r>
        <w:rPr>
          <w:noProof/>
        </w:rPr>
        <w:noBreakHyphen/>
        <w:t>compliant automatic teller machine</w:t>
      </w:r>
      <w:r w:rsidRPr="00E0513C">
        <w:rPr>
          <w:noProof/>
        </w:rPr>
        <w:tab/>
      </w:r>
      <w:r w:rsidR="00596006" w:rsidRPr="00E0513C">
        <w:rPr>
          <w:noProof/>
        </w:rPr>
        <w:fldChar w:fldCharType="begin"/>
      </w:r>
      <w:r w:rsidRPr="00E0513C">
        <w:rPr>
          <w:noProof/>
        </w:rPr>
        <w:instrText xml:space="preserve"> PAGEREF _Toc339460279 \h </w:instrText>
      </w:r>
      <w:r w:rsidR="00596006" w:rsidRPr="00E0513C">
        <w:rPr>
          <w:noProof/>
        </w:rPr>
      </w:r>
      <w:r w:rsidR="00596006" w:rsidRPr="00E0513C">
        <w:rPr>
          <w:noProof/>
        </w:rPr>
        <w:fldChar w:fldCharType="separate"/>
      </w:r>
      <w:r w:rsidR="00AE1932">
        <w:rPr>
          <w:noProof/>
        </w:rPr>
        <w:t>51</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lastRenderedPageBreak/>
        <w:t>64</w:t>
      </w:r>
      <w:r>
        <w:rPr>
          <w:noProof/>
        </w:rPr>
        <w:tab/>
        <w:t>Civil penalty provision contravened without a person withdrawing more than cash limit</w:t>
      </w:r>
      <w:r w:rsidRPr="00E0513C">
        <w:rPr>
          <w:noProof/>
        </w:rPr>
        <w:tab/>
      </w:r>
      <w:r w:rsidR="00596006" w:rsidRPr="00E0513C">
        <w:rPr>
          <w:noProof/>
        </w:rPr>
        <w:fldChar w:fldCharType="begin"/>
      </w:r>
      <w:r w:rsidRPr="00E0513C">
        <w:rPr>
          <w:noProof/>
        </w:rPr>
        <w:instrText xml:space="preserve"> PAGEREF _Toc339460280 \h </w:instrText>
      </w:r>
      <w:r w:rsidR="00596006" w:rsidRPr="00E0513C">
        <w:rPr>
          <w:noProof/>
        </w:rPr>
      </w:r>
      <w:r w:rsidR="00596006" w:rsidRPr="00E0513C">
        <w:rPr>
          <w:noProof/>
        </w:rPr>
        <w:fldChar w:fldCharType="separate"/>
      </w:r>
      <w:r w:rsidR="00AE1932">
        <w:rPr>
          <w:noProof/>
        </w:rPr>
        <w:t>52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65</w:t>
      </w:r>
      <w:r>
        <w:rPr>
          <w:noProof/>
        </w:rPr>
        <w:tab/>
        <w:t>Exception for premises covered by exemption and casinos</w:t>
      </w:r>
      <w:r w:rsidRPr="00E0513C">
        <w:rPr>
          <w:noProof/>
        </w:rPr>
        <w:tab/>
      </w:r>
      <w:r w:rsidR="00596006" w:rsidRPr="00E0513C">
        <w:rPr>
          <w:noProof/>
        </w:rPr>
        <w:fldChar w:fldCharType="begin"/>
      </w:r>
      <w:r w:rsidRPr="00E0513C">
        <w:rPr>
          <w:noProof/>
        </w:rPr>
        <w:instrText xml:space="preserve"> PAGEREF _Toc339460281 \h </w:instrText>
      </w:r>
      <w:r w:rsidR="00596006" w:rsidRPr="00E0513C">
        <w:rPr>
          <w:noProof/>
        </w:rPr>
      </w:r>
      <w:r w:rsidR="00596006" w:rsidRPr="00E0513C">
        <w:rPr>
          <w:noProof/>
        </w:rPr>
        <w:fldChar w:fldCharType="separate"/>
      </w:r>
      <w:r w:rsidR="00AE1932">
        <w:rPr>
          <w:noProof/>
        </w:rPr>
        <w:t>52</w:t>
      </w:r>
      <w:r w:rsidR="00596006" w:rsidRPr="00E0513C">
        <w:rPr>
          <w:noProof/>
        </w:rPr>
        <w:fldChar w:fldCharType="end"/>
      </w:r>
    </w:p>
    <w:p w:rsidR="00E0513C" w:rsidRDefault="00E0513C">
      <w:pPr>
        <w:pStyle w:val="TOC1"/>
        <w:rPr>
          <w:rFonts w:asciiTheme="minorHAnsi" w:eastAsiaTheme="minorEastAsia" w:hAnsiTheme="minorHAnsi" w:cstheme="minorBidi"/>
          <w:b w:val="0"/>
          <w:noProof/>
          <w:kern w:val="0"/>
          <w:sz w:val="22"/>
          <w:szCs w:val="22"/>
        </w:rPr>
      </w:pPr>
      <w:r>
        <w:rPr>
          <w:noProof/>
        </w:rPr>
        <w:t>Chapter 4—Privacy</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_Toc339460282 \h </w:instrText>
      </w:r>
      <w:r w:rsidR="00596006" w:rsidRPr="00E0513C">
        <w:rPr>
          <w:b w:val="0"/>
          <w:noProof/>
          <w:sz w:val="18"/>
        </w:rPr>
      </w:r>
      <w:r w:rsidR="00596006" w:rsidRPr="00E0513C">
        <w:rPr>
          <w:b w:val="0"/>
          <w:noProof/>
          <w:sz w:val="18"/>
        </w:rPr>
        <w:fldChar w:fldCharType="separate"/>
      </w:r>
      <w:r w:rsidR="00AE1932">
        <w:rPr>
          <w:b w:val="0"/>
          <w:noProof/>
          <w:sz w:val="18"/>
        </w:rPr>
        <w:t>53</w:t>
      </w:r>
      <w:r w:rsidR="00596006" w:rsidRPr="00E0513C">
        <w:rPr>
          <w:b w:val="0"/>
          <w:noProof/>
          <w:sz w:val="18"/>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1—Guide to this Chapter</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_Toc339460283 \h </w:instrText>
      </w:r>
      <w:r w:rsidR="00596006" w:rsidRPr="00E0513C">
        <w:rPr>
          <w:b w:val="0"/>
          <w:noProof/>
          <w:sz w:val="18"/>
        </w:rPr>
      </w:r>
      <w:r w:rsidR="00596006" w:rsidRPr="00E0513C">
        <w:rPr>
          <w:b w:val="0"/>
          <w:noProof/>
          <w:sz w:val="18"/>
        </w:rPr>
        <w:fldChar w:fldCharType="separate"/>
      </w:r>
      <w:r w:rsidR="00AE1932">
        <w:rPr>
          <w:b w:val="0"/>
          <w:noProof/>
          <w:sz w:val="18"/>
        </w:rPr>
        <w:t>53</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66</w:t>
      </w:r>
      <w:r>
        <w:rPr>
          <w:noProof/>
        </w:rPr>
        <w:tab/>
        <w:t>Guide to this Chapter</w:t>
      </w:r>
      <w:r w:rsidRPr="00E0513C">
        <w:rPr>
          <w:noProof/>
        </w:rPr>
        <w:tab/>
      </w:r>
      <w:r w:rsidR="00596006" w:rsidRPr="00E0513C">
        <w:rPr>
          <w:noProof/>
        </w:rPr>
        <w:fldChar w:fldCharType="begin"/>
      </w:r>
      <w:r w:rsidRPr="00E0513C">
        <w:rPr>
          <w:noProof/>
        </w:rPr>
        <w:instrText xml:space="preserve"> PAGEREF _Toc339460284 \h </w:instrText>
      </w:r>
      <w:r w:rsidR="00596006" w:rsidRPr="00E0513C">
        <w:rPr>
          <w:noProof/>
        </w:rPr>
      </w:r>
      <w:r w:rsidR="00596006" w:rsidRPr="00E0513C">
        <w:rPr>
          <w:noProof/>
        </w:rPr>
        <w:fldChar w:fldCharType="separate"/>
      </w:r>
      <w:r w:rsidR="00AE1932">
        <w:rPr>
          <w:noProof/>
        </w:rPr>
        <w:t>53</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2—Privacy</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_Toc339460285 \h </w:instrText>
      </w:r>
      <w:r w:rsidR="00596006" w:rsidRPr="00E0513C">
        <w:rPr>
          <w:b w:val="0"/>
          <w:noProof/>
          <w:sz w:val="18"/>
        </w:rPr>
      </w:r>
      <w:r w:rsidR="00596006" w:rsidRPr="00E0513C">
        <w:rPr>
          <w:b w:val="0"/>
          <w:noProof/>
          <w:sz w:val="18"/>
        </w:rPr>
        <w:fldChar w:fldCharType="separate"/>
      </w:r>
      <w:r w:rsidR="00AE1932">
        <w:rPr>
          <w:b w:val="0"/>
          <w:noProof/>
          <w:sz w:val="18"/>
        </w:rPr>
        <w:t>54</w:t>
      </w:r>
      <w:r w:rsidR="00596006" w:rsidRPr="00E0513C">
        <w:rPr>
          <w:b w:val="0"/>
          <w:noProof/>
          <w:sz w:val="18"/>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1—Offences for unauthorised disclosure or use of protected information</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_Toc339460286 \h </w:instrText>
      </w:r>
      <w:r w:rsidR="00596006" w:rsidRPr="00E0513C">
        <w:rPr>
          <w:b w:val="0"/>
          <w:noProof/>
          <w:sz w:val="18"/>
        </w:rPr>
      </w:r>
      <w:r w:rsidR="00596006" w:rsidRPr="00E0513C">
        <w:rPr>
          <w:b w:val="0"/>
          <w:noProof/>
          <w:sz w:val="18"/>
        </w:rPr>
        <w:fldChar w:fldCharType="separate"/>
      </w:r>
      <w:r w:rsidR="00AE1932">
        <w:rPr>
          <w:b w:val="0"/>
          <w:noProof/>
          <w:sz w:val="18"/>
        </w:rPr>
        <w:t>54</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67</w:t>
      </w:r>
      <w:r>
        <w:rPr>
          <w:noProof/>
        </w:rPr>
        <w:tab/>
        <w:t>Offences for unauthorised disclosure or use of protected information</w:t>
      </w:r>
      <w:r w:rsidRPr="00E0513C">
        <w:rPr>
          <w:noProof/>
        </w:rPr>
        <w:tab/>
      </w:r>
      <w:r w:rsidR="00596006" w:rsidRPr="00E0513C">
        <w:rPr>
          <w:noProof/>
        </w:rPr>
        <w:fldChar w:fldCharType="begin"/>
      </w:r>
      <w:r w:rsidRPr="00E0513C">
        <w:rPr>
          <w:noProof/>
        </w:rPr>
        <w:instrText xml:space="preserve"> PAGEREF _Toc339460287 \h </w:instrText>
      </w:r>
      <w:r w:rsidR="00596006" w:rsidRPr="00E0513C">
        <w:rPr>
          <w:noProof/>
        </w:rPr>
      </w:r>
      <w:r w:rsidR="00596006" w:rsidRPr="00E0513C">
        <w:rPr>
          <w:noProof/>
        </w:rPr>
        <w:fldChar w:fldCharType="separate"/>
      </w:r>
      <w:r w:rsidR="00AE1932">
        <w:rPr>
          <w:noProof/>
        </w:rPr>
        <w:t>54</w:t>
      </w:r>
      <w:r w:rsidR="00596006" w:rsidRPr="00E0513C">
        <w:rPr>
          <w:noProof/>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2—Authorised disclosure or use by Regulator, other entrusted persons and others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_Toc339460288 \h </w:instrText>
      </w:r>
      <w:r w:rsidR="00596006" w:rsidRPr="00E0513C">
        <w:rPr>
          <w:b w:val="0"/>
          <w:noProof/>
          <w:sz w:val="18"/>
        </w:rPr>
      </w:r>
      <w:r w:rsidR="00596006" w:rsidRPr="00E0513C">
        <w:rPr>
          <w:b w:val="0"/>
          <w:noProof/>
          <w:sz w:val="18"/>
        </w:rPr>
        <w:fldChar w:fldCharType="separate"/>
      </w:r>
      <w:r w:rsidR="00AE1932">
        <w:rPr>
          <w:b w:val="0"/>
          <w:noProof/>
          <w:sz w:val="18"/>
        </w:rPr>
        <w:t>57</w:t>
      </w:r>
      <w:r w:rsidR="00596006" w:rsidRPr="00E0513C">
        <w:rPr>
          <w:b w:val="0"/>
          <w:noProof/>
          <w:sz w:val="18"/>
        </w:rPr>
        <w:fldChar w:fldCharType="end"/>
      </w:r>
    </w:p>
    <w:p w:rsidR="00E0513C" w:rsidRDefault="00E0513C">
      <w:pPr>
        <w:pStyle w:val="TOC4"/>
        <w:rPr>
          <w:rFonts w:asciiTheme="minorHAnsi" w:eastAsiaTheme="minorEastAsia" w:hAnsiTheme="minorHAnsi" w:cstheme="minorBidi"/>
          <w:b w:val="0"/>
          <w:noProof/>
          <w:kern w:val="0"/>
          <w:sz w:val="22"/>
          <w:szCs w:val="22"/>
        </w:rPr>
      </w:pPr>
      <w:r>
        <w:rPr>
          <w:noProof/>
        </w:rPr>
        <w:t>Subdivision A—Authorised disclosure or use by Regulator, other entrusted persons and others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_Toc339460289 \h </w:instrText>
      </w:r>
      <w:r w:rsidR="00596006" w:rsidRPr="00E0513C">
        <w:rPr>
          <w:b w:val="0"/>
          <w:noProof/>
          <w:sz w:val="18"/>
        </w:rPr>
      </w:r>
      <w:r w:rsidR="00596006" w:rsidRPr="00E0513C">
        <w:rPr>
          <w:b w:val="0"/>
          <w:noProof/>
          <w:sz w:val="18"/>
        </w:rPr>
        <w:fldChar w:fldCharType="separate"/>
      </w:r>
      <w:r w:rsidR="00AE1932">
        <w:rPr>
          <w:b w:val="0"/>
          <w:noProof/>
          <w:sz w:val="18"/>
        </w:rPr>
        <w:t>57</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68</w:t>
      </w:r>
      <w:r>
        <w:rPr>
          <w:noProof/>
        </w:rPr>
        <w:tab/>
        <w:t>Authorised disclosure or use—official duties</w:t>
      </w:r>
      <w:r w:rsidRPr="00E0513C">
        <w:rPr>
          <w:noProof/>
        </w:rPr>
        <w:tab/>
      </w:r>
      <w:r w:rsidR="00596006" w:rsidRPr="00E0513C">
        <w:rPr>
          <w:noProof/>
        </w:rPr>
        <w:fldChar w:fldCharType="begin"/>
      </w:r>
      <w:r w:rsidRPr="00E0513C">
        <w:rPr>
          <w:noProof/>
        </w:rPr>
        <w:instrText xml:space="preserve"> PAGEREF _Toc339460290 \h </w:instrText>
      </w:r>
      <w:r w:rsidR="00596006" w:rsidRPr="00E0513C">
        <w:rPr>
          <w:noProof/>
        </w:rPr>
      </w:r>
      <w:r w:rsidR="00596006" w:rsidRPr="00E0513C">
        <w:rPr>
          <w:noProof/>
        </w:rPr>
        <w:fldChar w:fldCharType="separate"/>
      </w:r>
      <w:r w:rsidR="00AE1932">
        <w:rPr>
          <w:noProof/>
        </w:rPr>
        <w:t>57</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69</w:t>
      </w:r>
      <w:r>
        <w:rPr>
          <w:noProof/>
        </w:rPr>
        <w:tab/>
        <w:t>Who may disclose or use information in accordance with sections 70 to 73</w:t>
      </w:r>
      <w:r w:rsidRPr="00E0513C">
        <w:rPr>
          <w:noProof/>
        </w:rPr>
        <w:tab/>
      </w:r>
      <w:r w:rsidR="00596006" w:rsidRPr="00E0513C">
        <w:rPr>
          <w:noProof/>
        </w:rPr>
        <w:fldChar w:fldCharType="begin"/>
      </w:r>
      <w:r w:rsidRPr="00E0513C">
        <w:rPr>
          <w:noProof/>
        </w:rPr>
        <w:instrText xml:space="preserve"> PAGEREF _Toc339460291 \h </w:instrText>
      </w:r>
      <w:r w:rsidR="00596006" w:rsidRPr="00E0513C">
        <w:rPr>
          <w:noProof/>
        </w:rPr>
      </w:r>
      <w:r w:rsidR="00596006" w:rsidRPr="00E0513C">
        <w:rPr>
          <w:noProof/>
        </w:rPr>
        <w:fldChar w:fldCharType="separate"/>
      </w:r>
      <w:r w:rsidR="00AE1932">
        <w:rPr>
          <w:noProof/>
        </w:rPr>
        <w:t>57</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70</w:t>
      </w:r>
      <w:r>
        <w:rPr>
          <w:noProof/>
        </w:rPr>
        <w:tab/>
        <w:t>Authorised disclosure—law enforcement</w:t>
      </w:r>
      <w:r w:rsidRPr="00E0513C">
        <w:rPr>
          <w:noProof/>
        </w:rPr>
        <w:tab/>
      </w:r>
      <w:r w:rsidR="00596006" w:rsidRPr="00E0513C">
        <w:rPr>
          <w:noProof/>
        </w:rPr>
        <w:fldChar w:fldCharType="begin"/>
      </w:r>
      <w:r w:rsidRPr="00E0513C">
        <w:rPr>
          <w:noProof/>
        </w:rPr>
        <w:instrText xml:space="preserve"> PAGEREF _Toc339460292 \h </w:instrText>
      </w:r>
      <w:r w:rsidR="00596006" w:rsidRPr="00E0513C">
        <w:rPr>
          <w:noProof/>
        </w:rPr>
      </w:r>
      <w:r w:rsidR="00596006" w:rsidRPr="00E0513C">
        <w:rPr>
          <w:noProof/>
        </w:rPr>
        <w:fldChar w:fldCharType="separate"/>
      </w:r>
      <w:r w:rsidR="00AE1932">
        <w:rPr>
          <w:noProof/>
        </w:rPr>
        <w:t>58</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71</w:t>
      </w:r>
      <w:r>
        <w:rPr>
          <w:noProof/>
        </w:rPr>
        <w:tab/>
        <w:t>Authorised disclosure or use—consent</w:t>
      </w:r>
      <w:r w:rsidRPr="00E0513C">
        <w:rPr>
          <w:noProof/>
        </w:rPr>
        <w:tab/>
      </w:r>
      <w:r w:rsidR="00596006" w:rsidRPr="00E0513C">
        <w:rPr>
          <w:noProof/>
        </w:rPr>
        <w:fldChar w:fldCharType="begin"/>
      </w:r>
      <w:r w:rsidRPr="00E0513C">
        <w:rPr>
          <w:noProof/>
        </w:rPr>
        <w:instrText xml:space="preserve"> PAGEREF _Toc339460293 \h </w:instrText>
      </w:r>
      <w:r w:rsidR="00596006" w:rsidRPr="00E0513C">
        <w:rPr>
          <w:noProof/>
        </w:rPr>
      </w:r>
      <w:r w:rsidR="00596006" w:rsidRPr="00E0513C">
        <w:rPr>
          <w:noProof/>
        </w:rPr>
        <w:fldChar w:fldCharType="separate"/>
      </w:r>
      <w:r w:rsidR="00AE1932">
        <w:rPr>
          <w:noProof/>
        </w:rPr>
        <w:t>59</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72</w:t>
      </w:r>
      <w:r>
        <w:rPr>
          <w:noProof/>
        </w:rPr>
        <w:tab/>
        <w:t>Authorised disclosure—threat to life or health</w:t>
      </w:r>
      <w:r w:rsidRPr="00E0513C">
        <w:rPr>
          <w:noProof/>
        </w:rPr>
        <w:tab/>
      </w:r>
      <w:r w:rsidR="00596006" w:rsidRPr="00E0513C">
        <w:rPr>
          <w:noProof/>
        </w:rPr>
        <w:fldChar w:fldCharType="begin"/>
      </w:r>
      <w:r w:rsidRPr="00E0513C">
        <w:rPr>
          <w:noProof/>
        </w:rPr>
        <w:instrText xml:space="preserve"> PAGEREF _Toc339460294 \h </w:instrText>
      </w:r>
      <w:r w:rsidR="00596006" w:rsidRPr="00E0513C">
        <w:rPr>
          <w:noProof/>
        </w:rPr>
      </w:r>
      <w:r w:rsidR="00596006" w:rsidRPr="00E0513C">
        <w:rPr>
          <w:noProof/>
        </w:rPr>
        <w:fldChar w:fldCharType="separate"/>
      </w:r>
      <w:r w:rsidR="00AE1932">
        <w:rPr>
          <w:noProof/>
        </w:rPr>
        <w:t>59</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73</w:t>
      </w:r>
      <w:r>
        <w:rPr>
          <w:noProof/>
        </w:rPr>
        <w:tab/>
        <w:t>Authorised disclosure—publicly available information</w:t>
      </w:r>
      <w:r w:rsidRPr="00E0513C">
        <w:rPr>
          <w:noProof/>
        </w:rPr>
        <w:tab/>
      </w:r>
      <w:r w:rsidR="00596006" w:rsidRPr="00E0513C">
        <w:rPr>
          <w:noProof/>
        </w:rPr>
        <w:fldChar w:fldCharType="begin"/>
      </w:r>
      <w:r w:rsidRPr="00E0513C">
        <w:rPr>
          <w:noProof/>
        </w:rPr>
        <w:instrText xml:space="preserve"> PAGEREF _Toc339460295 \h </w:instrText>
      </w:r>
      <w:r w:rsidR="00596006" w:rsidRPr="00E0513C">
        <w:rPr>
          <w:noProof/>
        </w:rPr>
      </w:r>
      <w:r w:rsidR="00596006" w:rsidRPr="00E0513C">
        <w:rPr>
          <w:noProof/>
        </w:rPr>
        <w:fldChar w:fldCharType="separate"/>
      </w:r>
      <w:r w:rsidR="00AE1932">
        <w:rPr>
          <w:noProof/>
        </w:rPr>
        <w:t>59</w:t>
      </w:r>
      <w:r w:rsidR="00596006" w:rsidRPr="00E0513C">
        <w:rPr>
          <w:noProof/>
        </w:rPr>
        <w:fldChar w:fldCharType="end"/>
      </w:r>
    </w:p>
    <w:p w:rsidR="00E0513C" w:rsidRDefault="00E0513C">
      <w:pPr>
        <w:pStyle w:val="TOC4"/>
        <w:rPr>
          <w:rFonts w:asciiTheme="minorHAnsi" w:eastAsiaTheme="minorEastAsia" w:hAnsiTheme="minorHAnsi" w:cstheme="minorBidi"/>
          <w:b w:val="0"/>
          <w:noProof/>
          <w:kern w:val="0"/>
          <w:sz w:val="22"/>
          <w:szCs w:val="22"/>
        </w:rPr>
      </w:pPr>
      <w:r>
        <w:rPr>
          <w:noProof/>
        </w:rPr>
        <w:t>Subdivision B—Authorised disclosure by Regulator</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_Toc339460296 \h </w:instrText>
      </w:r>
      <w:r w:rsidR="00596006" w:rsidRPr="00E0513C">
        <w:rPr>
          <w:b w:val="0"/>
          <w:noProof/>
          <w:sz w:val="18"/>
        </w:rPr>
      </w:r>
      <w:r w:rsidR="00596006" w:rsidRPr="00E0513C">
        <w:rPr>
          <w:b w:val="0"/>
          <w:noProof/>
          <w:sz w:val="18"/>
        </w:rPr>
        <w:fldChar w:fldCharType="separate"/>
      </w:r>
      <w:r w:rsidR="00AE1932">
        <w:rPr>
          <w:b w:val="0"/>
          <w:noProof/>
          <w:sz w:val="18"/>
        </w:rPr>
        <w:t>59</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74</w:t>
      </w:r>
      <w:r>
        <w:rPr>
          <w:noProof/>
        </w:rPr>
        <w:tab/>
        <w:t>Authorised disclosure—Minister</w:t>
      </w:r>
      <w:r w:rsidRPr="00E0513C">
        <w:rPr>
          <w:noProof/>
        </w:rPr>
        <w:tab/>
      </w:r>
      <w:r w:rsidR="00596006" w:rsidRPr="00E0513C">
        <w:rPr>
          <w:noProof/>
        </w:rPr>
        <w:fldChar w:fldCharType="begin"/>
      </w:r>
      <w:r w:rsidRPr="00E0513C">
        <w:rPr>
          <w:noProof/>
        </w:rPr>
        <w:instrText xml:space="preserve"> PAGEREF _Toc339460297 \h </w:instrText>
      </w:r>
      <w:r w:rsidR="00596006" w:rsidRPr="00E0513C">
        <w:rPr>
          <w:noProof/>
        </w:rPr>
      </w:r>
      <w:r w:rsidR="00596006" w:rsidRPr="00E0513C">
        <w:rPr>
          <w:noProof/>
        </w:rPr>
        <w:fldChar w:fldCharType="separate"/>
      </w:r>
      <w:r w:rsidR="00AE1932">
        <w:rPr>
          <w:noProof/>
        </w:rPr>
        <w:t>59</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75</w:t>
      </w:r>
      <w:r>
        <w:rPr>
          <w:noProof/>
        </w:rPr>
        <w:tab/>
        <w:t>Authorised disclosure—Commonwealth, State and Territory agencies</w:t>
      </w:r>
      <w:r w:rsidRPr="00E0513C">
        <w:rPr>
          <w:noProof/>
        </w:rPr>
        <w:tab/>
      </w:r>
      <w:r w:rsidR="00596006" w:rsidRPr="00E0513C">
        <w:rPr>
          <w:noProof/>
        </w:rPr>
        <w:fldChar w:fldCharType="begin"/>
      </w:r>
      <w:r w:rsidRPr="00E0513C">
        <w:rPr>
          <w:noProof/>
        </w:rPr>
        <w:instrText xml:space="preserve"> PAGEREF _Toc339460298 \h </w:instrText>
      </w:r>
      <w:r w:rsidR="00596006" w:rsidRPr="00E0513C">
        <w:rPr>
          <w:noProof/>
        </w:rPr>
      </w:r>
      <w:r w:rsidR="00596006" w:rsidRPr="00E0513C">
        <w:rPr>
          <w:noProof/>
        </w:rPr>
        <w:fldChar w:fldCharType="separate"/>
      </w:r>
      <w:r w:rsidR="00AE1932">
        <w:rPr>
          <w:noProof/>
        </w:rPr>
        <w:t>59</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76</w:t>
      </w:r>
      <w:r>
        <w:rPr>
          <w:noProof/>
        </w:rPr>
        <w:tab/>
        <w:t>Authorised disclosure—research</w:t>
      </w:r>
      <w:r w:rsidRPr="00E0513C">
        <w:rPr>
          <w:noProof/>
        </w:rPr>
        <w:tab/>
      </w:r>
      <w:r w:rsidR="00596006" w:rsidRPr="00E0513C">
        <w:rPr>
          <w:noProof/>
        </w:rPr>
        <w:fldChar w:fldCharType="begin"/>
      </w:r>
      <w:r w:rsidRPr="00E0513C">
        <w:rPr>
          <w:noProof/>
        </w:rPr>
        <w:instrText xml:space="preserve"> PAGEREF _Toc339460299 \h </w:instrText>
      </w:r>
      <w:r w:rsidR="00596006" w:rsidRPr="00E0513C">
        <w:rPr>
          <w:noProof/>
        </w:rPr>
      </w:r>
      <w:r w:rsidR="00596006" w:rsidRPr="00E0513C">
        <w:rPr>
          <w:noProof/>
        </w:rPr>
        <w:fldChar w:fldCharType="separate"/>
      </w:r>
      <w:r w:rsidR="00AE1932">
        <w:rPr>
          <w:noProof/>
        </w:rPr>
        <w:t>60</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77</w:t>
      </w:r>
      <w:r>
        <w:rPr>
          <w:noProof/>
        </w:rPr>
        <w:tab/>
        <w:t>Authorised disclosure—summaries and statistics</w:t>
      </w:r>
      <w:r w:rsidRPr="00E0513C">
        <w:rPr>
          <w:noProof/>
        </w:rPr>
        <w:tab/>
      </w:r>
      <w:r w:rsidR="00596006" w:rsidRPr="00E0513C">
        <w:rPr>
          <w:noProof/>
        </w:rPr>
        <w:fldChar w:fldCharType="begin"/>
      </w:r>
      <w:r w:rsidRPr="00E0513C">
        <w:rPr>
          <w:noProof/>
        </w:rPr>
        <w:instrText xml:space="preserve"> PAGEREF _Toc339460300 \h </w:instrText>
      </w:r>
      <w:r w:rsidR="00596006" w:rsidRPr="00E0513C">
        <w:rPr>
          <w:noProof/>
        </w:rPr>
      </w:r>
      <w:r w:rsidR="00596006" w:rsidRPr="00E0513C">
        <w:rPr>
          <w:noProof/>
        </w:rPr>
        <w:fldChar w:fldCharType="separate"/>
      </w:r>
      <w:r w:rsidR="00AE1932">
        <w:rPr>
          <w:noProof/>
        </w:rPr>
        <w:t>60</w:t>
      </w:r>
      <w:r w:rsidR="00596006" w:rsidRPr="00E0513C">
        <w:rPr>
          <w:noProof/>
        </w:rPr>
        <w:fldChar w:fldCharType="end"/>
      </w:r>
    </w:p>
    <w:p w:rsidR="00E0513C" w:rsidRDefault="00E0513C">
      <w:pPr>
        <w:pStyle w:val="TOC1"/>
        <w:rPr>
          <w:rFonts w:asciiTheme="minorHAnsi" w:eastAsiaTheme="minorEastAsia" w:hAnsiTheme="minorHAnsi" w:cstheme="minorBidi"/>
          <w:b w:val="0"/>
          <w:noProof/>
          <w:kern w:val="0"/>
          <w:sz w:val="22"/>
          <w:szCs w:val="22"/>
        </w:rPr>
      </w:pPr>
      <w:r>
        <w:rPr>
          <w:noProof/>
        </w:rPr>
        <w:t>Chapter 5—Requirements for manufacturing and importing gaming machines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_Toc339460301 \h </w:instrText>
      </w:r>
      <w:r w:rsidR="00596006" w:rsidRPr="00E0513C">
        <w:rPr>
          <w:b w:val="0"/>
          <w:noProof/>
          <w:sz w:val="18"/>
        </w:rPr>
      </w:r>
      <w:r w:rsidR="00596006" w:rsidRPr="00E0513C">
        <w:rPr>
          <w:b w:val="0"/>
          <w:noProof/>
          <w:sz w:val="18"/>
        </w:rPr>
        <w:fldChar w:fldCharType="separate"/>
      </w:r>
      <w:r w:rsidR="00AE1932">
        <w:rPr>
          <w:b w:val="0"/>
          <w:noProof/>
          <w:sz w:val="18"/>
        </w:rPr>
        <w:t>61</w:t>
      </w:r>
      <w:r w:rsidR="00596006" w:rsidRPr="00E0513C">
        <w:rPr>
          <w:b w:val="0"/>
          <w:noProof/>
          <w:sz w:val="18"/>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1—Guide to this Chapter</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_Toc339460302 \h </w:instrText>
      </w:r>
      <w:r w:rsidR="00596006" w:rsidRPr="00E0513C">
        <w:rPr>
          <w:b w:val="0"/>
          <w:noProof/>
          <w:sz w:val="18"/>
        </w:rPr>
      </w:r>
      <w:r w:rsidR="00596006" w:rsidRPr="00E0513C">
        <w:rPr>
          <w:b w:val="0"/>
          <w:noProof/>
          <w:sz w:val="18"/>
        </w:rPr>
        <w:fldChar w:fldCharType="separate"/>
      </w:r>
      <w:r w:rsidR="00AE1932">
        <w:rPr>
          <w:b w:val="0"/>
          <w:noProof/>
          <w:sz w:val="18"/>
        </w:rPr>
        <w:t>61</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78</w:t>
      </w:r>
      <w:r>
        <w:rPr>
          <w:noProof/>
        </w:rPr>
        <w:tab/>
        <w:t>Guide to this Chapter</w:t>
      </w:r>
      <w:r w:rsidRPr="00E0513C">
        <w:rPr>
          <w:noProof/>
        </w:rPr>
        <w:tab/>
      </w:r>
      <w:r w:rsidR="00596006" w:rsidRPr="00E0513C">
        <w:rPr>
          <w:noProof/>
        </w:rPr>
        <w:fldChar w:fldCharType="begin"/>
      </w:r>
      <w:r w:rsidRPr="00E0513C">
        <w:rPr>
          <w:noProof/>
        </w:rPr>
        <w:instrText xml:space="preserve"> PAGEREF _Toc339460303 \h </w:instrText>
      </w:r>
      <w:r w:rsidR="00596006" w:rsidRPr="00E0513C">
        <w:rPr>
          <w:noProof/>
        </w:rPr>
      </w:r>
      <w:r w:rsidR="00596006" w:rsidRPr="00E0513C">
        <w:rPr>
          <w:noProof/>
        </w:rPr>
        <w:fldChar w:fldCharType="separate"/>
      </w:r>
      <w:r w:rsidR="00AE1932">
        <w:rPr>
          <w:noProof/>
        </w:rPr>
        <w:t>61</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2—Requirements for manufacturing and importing gaming machines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_Toc339460304 \h </w:instrText>
      </w:r>
      <w:r w:rsidR="00596006" w:rsidRPr="00E0513C">
        <w:rPr>
          <w:b w:val="0"/>
          <w:noProof/>
          <w:sz w:val="18"/>
        </w:rPr>
      </w:r>
      <w:r w:rsidR="00596006" w:rsidRPr="00E0513C">
        <w:rPr>
          <w:b w:val="0"/>
          <w:noProof/>
          <w:sz w:val="18"/>
        </w:rPr>
        <w:fldChar w:fldCharType="separate"/>
      </w:r>
      <w:r w:rsidR="00AE1932">
        <w:rPr>
          <w:b w:val="0"/>
          <w:noProof/>
          <w:sz w:val="18"/>
        </w:rPr>
        <w:t>62</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79</w:t>
      </w:r>
      <w:r>
        <w:rPr>
          <w:noProof/>
        </w:rPr>
        <w:tab/>
        <w:t>Manufacturing gaming machines</w:t>
      </w:r>
      <w:r w:rsidRPr="00E0513C">
        <w:rPr>
          <w:noProof/>
        </w:rPr>
        <w:tab/>
      </w:r>
      <w:r w:rsidR="00596006" w:rsidRPr="00E0513C">
        <w:rPr>
          <w:noProof/>
        </w:rPr>
        <w:fldChar w:fldCharType="begin"/>
      </w:r>
      <w:r w:rsidRPr="00E0513C">
        <w:rPr>
          <w:noProof/>
        </w:rPr>
        <w:instrText xml:space="preserve"> PAGEREF _Toc339460305 \h </w:instrText>
      </w:r>
      <w:r w:rsidR="00596006" w:rsidRPr="00E0513C">
        <w:rPr>
          <w:noProof/>
        </w:rPr>
      </w:r>
      <w:r w:rsidR="00596006" w:rsidRPr="00E0513C">
        <w:rPr>
          <w:noProof/>
        </w:rPr>
        <w:fldChar w:fldCharType="separate"/>
      </w:r>
      <w:r w:rsidR="00AE1932">
        <w:rPr>
          <w:noProof/>
        </w:rPr>
        <w:t>62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80</w:t>
      </w:r>
      <w:r>
        <w:rPr>
          <w:noProof/>
        </w:rPr>
        <w:tab/>
        <w:t>Importing gaming machines</w:t>
      </w:r>
      <w:r w:rsidRPr="00E0513C">
        <w:rPr>
          <w:noProof/>
        </w:rPr>
        <w:tab/>
      </w:r>
      <w:r w:rsidR="00596006" w:rsidRPr="00E0513C">
        <w:rPr>
          <w:noProof/>
        </w:rPr>
        <w:fldChar w:fldCharType="begin"/>
      </w:r>
      <w:r w:rsidRPr="00E0513C">
        <w:rPr>
          <w:noProof/>
        </w:rPr>
        <w:instrText xml:space="preserve"> PAGEREF _Toc339460306 \h </w:instrText>
      </w:r>
      <w:r w:rsidR="00596006" w:rsidRPr="00E0513C">
        <w:rPr>
          <w:noProof/>
        </w:rPr>
      </w:r>
      <w:r w:rsidR="00596006" w:rsidRPr="00E0513C">
        <w:rPr>
          <w:noProof/>
        </w:rPr>
        <w:fldChar w:fldCharType="separate"/>
      </w:r>
      <w:r w:rsidR="00AE1932">
        <w:rPr>
          <w:noProof/>
        </w:rPr>
        <w:t>62</w:t>
      </w:r>
      <w:r w:rsidR="00596006" w:rsidRPr="00E0513C">
        <w:rPr>
          <w:noProof/>
        </w:rPr>
        <w:fldChar w:fldCharType="end"/>
      </w:r>
    </w:p>
    <w:p w:rsidR="00E0513C" w:rsidRDefault="00E0513C">
      <w:pPr>
        <w:pStyle w:val="TOC1"/>
        <w:rPr>
          <w:rFonts w:asciiTheme="minorHAnsi" w:eastAsiaTheme="minorEastAsia" w:hAnsiTheme="minorHAnsi" w:cstheme="minorBidi"/>
          <w:b w:val="0"/>
          <w:noProof/>
          <w:kern w:val="0"/>
          <w:sz w:val="22"/>
          <w:szCs w:val="22"/>
        </w:rPr>
      </w:pPr>
      <w:r>
        <w:rPr>
          <w:noProof/>
        </w:rPr>
        <w:lastRenderedPageBreak/>
        <w:t>Chapter 6—Liability for, and collection and recovery of, supervisory and gaming machine regulation levies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_Toc339460307 \h </w:instrText>
      </w:r>
      <w:r w:rsidR="00596006" w:rsidRPr="00E0513C">
        <w:rPr>
          <w:b w:val="0"/>
          <w:noProof/>
          <w:sz w:val="18"/>
        </w:rPr>
      </w:r>
      <w:r w:rsidR="00596006" w:rsidRPr="00E0513C">
        <w:rPr>
          <w:b w:val="0"/>
          <w:noProof/>
          <w:sz w:val="18"/>
        </w:rPr>
        <w:fldChar w:fldCharType="separate"/>
      </w:r>
      <w:r w:rsidR="00AE1932">
        <w:rPr>
          <w:b w:val="0"/>
          <w:noProof/>
          <w:sz w:val="18"/>
        </w:rPr>
        <w:t>63</w:t>
      </w:r>
      <w:r w:rsidR="00596006" w:rsidRPr="00E0513C">
        <w:rPr>
          <w:b w:val="0"/>
          <w:noProof/>
          <w:sz w:val="18"/>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1—Guide to this Chapter</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_Toc339460308 \h </w:instrText>
      </w:r>
      <w:r w:rsidR="00596006" w:rsidRPr="00E0513C">
        <w:rPr>
          <w:b w:val="0"/>
          <w:noProof/>
          <w:sz w:val="18"/>
        </w:rPr>
      </w:r>
      <w:r w:rsidR="00596006" w:rsidRPr="00E0513C">
        <w:rPr>
          <w:b w:val="0"/>
          <w:noProof/>
          <w:sz w:val="18"/>
        </w:rPr>
        <w:fldChar w:fldCharType="separate"/>
      </w:r>
      <w:r w:rsidR="00AE1932">
        <w:rPr>
          <w:b w:val="0"/>
          <w:noProof/>
          <w:sz w:val="18"/>
        </w:rPr>
        <w:t>63</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81</w:t>
      </w:r>
      <w:r>
        <w:rPr>
          <w:noProof/>
        </w:rPr>
        <w:tab/>
        <w:t>Guide to this Chapter</w:t>
      </w:r>
      <w:r w:rsidRPr="00E0513C">
        <w:rPr>
          <w:noProof/>
        </w:rPr>
        <w:tab/>
      </w:r>
      <w:r w:rsidR="00596006" w:rsidRPr="00E0513C">
        <w:rPr>
          <w:noProof/>
        </w:rPr>
        <w:fldChar w:fldCharType="begin"/>
      </w:r>
      <w:r w:rsidRPr="00E0513C">
        <w:rPr>
          <w:noProof/>
        </w:rPr>
        <w:instrText xml:space="preserve"> PAGEREF _Toc339460309 \h </w:instrText>
      </w:r>
      <w:r w:rsidR="00596006" w:rsidRPr="00E0513C">
        <w:rPr>
          <w:noProof/>
        </w:rPr>
      </w:r>
      <w:r w:rsidR="00596006" w:rsidRPr="00E0513C">
        <w:rPr>
          <w:noProof/>
        </w:rPr>
        <w:fldChar w:fldCharType="separate"/>
      </w:r>
      <w:r w:rsidR="00AE1932">
        <w:rPr>
          <w:noProof/>
        </w:rPr>
        <w:t>63</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2—Liability for supervisory levy</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_Toc339460310 \h </w:instrText>
      </w:r>
      <w:r w:rsidR="00596006" w:rsidRPr="00E0513C">
        <w:rPr>
          <w:b w:val="0"/>
          <w:noProof/>
          <w:sz w:val="18"/>
        </w:rPr>
      </w:r>
      <w:r w:rsidR="00596006" w:rsidRPr="00E0513C">
        <w:rPr>
          <w:b w:val="0"/>
          <w:noProof/>
          <w:sz w:val="18"/>
        </w:rPr>
        <w:fldChar w:fldCharType="separate"/>
      </w:r>
      <w:r w:rsidR="00AE1932">
        <w:rPr>
          <w:b w:val="0"/>
          <w:noProof/>
          <w:sz w:val="18"/>
        </w:rPr>
        <w:t>64</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82</w:t>
      </w:r>
      <w:r>
        <w:rPr>
          <w:noProof/>
        </w:rPr>
        <w:tab/>
        <w:t>Purpose of supervisory levy</w:t>
      </w:r>
      <w:r w:rsidRPr="00E0513C">
        <w:rPr>
          <w:noProof/>
        </w:rPr>
        <w:tab/>
      </w:r>
      <w:r w:rsidR="00596006" w:rsidRPr="00E0513C">
        <w:rPr>
          <w:noProof/>
        </w:rPr>
        <w:fldChar w:fldCharType="begin"/>
      </w:r>
      <w:r w:rsidRPr="00E0513C">
        <w:rPr>
          <w:noProof/>
        </w:rPr>
        <w:instrText xml:space="preserve"> PAGEREF _Toc339460311 \h </w:instrText>
      </w:r>
      <w:r w:rsidR="00596006" w:rsidRPr="00E0513C">
        <w:rPr>
          <w:noProof/>
        </w:rPr>
      </w:r>
      <w:r w:rsidR="00596006" w:rsidRPr="00E0513C">
        <w:rPr>
          <w:noProof/>
        </w:rPr>
        <w:fldChar w:fldCharType="separate"/>
      </w:r>
      <w:r w:rsidR="00AE1932">
        <w:rPr>
          <w:noProof/>
        </w:rPr>
        <w:t>64</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83</w:t>
      </w:r>
      <w:r>
        <w:rPr>
          <w:noProof/>
        </w:rPr>
        <w:tab/>
        <w:t>Liability for supervisory levy</w:t>
      </w:r>
      <w:r w:rsidRPr="00E0513C">
        <w:rPr>
          <w:noProof/>
        </w:rPr>
        <w:tab/>
      </w:r>
      <w:r w:rsidR="00596006" w:rsidRPr="00E0513C">
        <w:rPr>
          <w:noProof/>
        </w:rPr>
        <w:fldChar w:fldCharType="begin"/>
      </w:r>
      <w:r w:rsidRPr="00E0513C">
        <w:rPr>
          <w:noProof/>
        </w:rPr>
        <w:instrText xml:space="preserve"> PAGEREF _Toc339460312 \h </w:instrText>
      </w:r>
      <w:r w:rsidR="00596006" w:rsidRPr="00E0513C">
        <w:rPr>
          <w:noProof/>
        </w:rPr>
      </w:r>
      <w:r w:rsidR="00596006" w:rsidRPr="00E0513C">
        <w:rPr>
          <w:noProof/>
        </w:rPr>
        <w:fldChar w:fldCharType="separate"/>
      </w:r>
      <w:r w:rsidR="00AE1932">
        <w:rPr>
          <w:noProof/>
        </w:rPr>
        <w:t>64</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84</w:t>
      </w:r>
      <w:r>
        <w:rPr>
          <w:noProof/>
        </w:rPr>
        <w:tab/>
        <w:t>Who is liable to pay the supervisory levy</w:t>
      </w:r>
      <w:r w:rsidRPr="00E0513C">
        <w:rPr>
          <w:noProof/>
        </w:rPr>
        <w:tab/>
      </w:r>
      <w:r w:rsidR="00596006" w:rsidRPr="00E0513C">
        <w:rPr>
          <w:noProof/>
        </w:rPr>
        <w:fldChar w:fldCharType="begin"/>
      </w:r>
      <w:r w:rsidRPr="00E0513C">
        <w:rPr>
          <w:noProof/>
        </w:rPr>
        <w:instrText xml:space="preserve"> PAGEREF _Toc339460313 \h </w:instrText>
      </w:r>
      <w:r w:rsidR="00596006" w:rsidRPr="00E0513C">
        <w:rPr>
          <w:noProof/>
        </w:rPr>
      </w:r>
      <w:r w:rsidR="00596006" w:rsidRPr="00E0513C">
        <w:rPr>
          <w:noProof/>
        </w:rPr>
        <w:fldChar w:fldCharType="separate"/>
      </w:r>
      <w:r w:rsidR="00AE1932">
        <w:rPr>
          <w:noProof/>
        </w:rPr>
        <w:t>64</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3—Liability for gaming machine regulation levy</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_Toc339460314 \h </w:instrText>
      </w:r>
      <w:r w:rsidR="00596006" w:rsidRPr="00E0513C">
        <w:rPr>
          <w:b w:val="0"/>
          <w:noProof/>
          <w:sz w:val="18"/>
        </w:rPr>
      </w:r>
      <w:r w:rsidR="00596006" w:rsidRPr="00E0513C">
        <w:rPr>
          <w:b w:val="0"/>
          <w:noProof/>
          <w:sz w:val="18"/>
        </w:rPr>
        <w:fldChar w:fldCharType="separate"/>
      </w:r>
      <w:r w:rsidR="00AE1932">
        <w:rPr>
          <w:b w:val="0"/>
          <w:noProof/>
          <w:sz w:val="18"/>
        </w:rPr>
        <w:t>66</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85</w:t>
      </w:r>
      <w:r>
        <w:rPr>
          <w:noProof/>
        </w:rPr>
        <w:tab/>
        <w:t>Liability for gaming machine regulation levy</w:t>
      </w:r>
      <w:r w:rsidRPr="00E0513C">
        <w:rPr>
          <w:noProof/>
        </w:rPr>
        <w:tab/>
      </w:r>
      <w:r w:rsidR="00596006" w:rsidRPr="00E0513C">
        <w:rPr>
          <w:noProof/>
        </w:rPr>
        <w:fldChar w:fldCharType="begin"/>
      </w:r>
      <w:r w:rsidRPr="00E0513C">
        <w:rPr>
          <w:noProof/>
        </w:rPr>
        <w:instrText xml:space="preserve"> PAGEREF _Toc339460315 \h </w:instrText>
      </w:r>
      <w:r w:rsidR="00596006" w:rsidRPr="00E0513C">
        <w:rPr>
          <w:noProof/>
        </w:rPr>
      </w:r>
      <w:r w:rsidR="00596006" w:rsidRPr="00E0513C">
        <w:rPr>
          <w:noProof/>
        </w:rPr>
        <w:fldChar w:fldCharType="separate"/>
      </w:r>
      <w:r w:rsidR="00AE1932">
        <w:rPr>
          <w:noProof/>
        </w:rPr>
        <w:t>66</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86</w:t>
      </w:r>
      <w:r>
        <w:rPr>
          <w:noProof/>
        </w:rPr>
        <w:tab/>
        <w:t>Who is liable to pay the gaming machine regulation levy</w:t>
      </w:r>
      <w:r w:rsidRPr="00E0513C">
        <w:rPr>
          <w:noProof/>
        </w:rPr>
        <w:tab/>
      </w:r>
      <w:r w:rsidR="00596006" w:rsidRPr="00E0513C">
        <w:rPr>
          <w:noProof/>
        </w:rPr>
        <w:fldChar w:fldCharType="begin"/>
      </w:r>
      <w:r w:rsidRPr="00E0513C">
        <w:rPr>
          <w:noProof/>
        </w:rPr>
        <w:instrText xml:space="preserve"> PAGEREF _Toc339460316 \h </w:instrText>
      </w:r>
      <w:r w:rsidR="00596006" w:rsidRPr="00E0513C">
        <w:rPr>
          <w:noProof/>
        </w:rPr>
      </w:r>
      <w:r w:rsidR="00596006" w:rsidRPr="00E0513C">
        <w:rPr>
          <w:noProof/>
        </w:rPr>
        <w:fldChar w:fldCharType="separate"/>
      </w:r>
      <w:r w:rsidR="00AE1932">
        <w:rPr>
          <w:noProof/>
        </w:rPr>
        <w:t>68</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4—Collection and recovery of supervisory and gaming machine regulation levies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_Toc339460317 \h </w:instrText>
      </w:r>
      <w:r w:rsidR="00596006" w:rsidRPr="00E0513C">
        <w:rPr>
          <w:b w:val="0"/>
          <w:noProof/>
          <w:sz w:val="18"/>
        </w:rPr>
      </w:r>
      <w:r w:rsidR="00596006" w:rsidRPr="00E0513C">
        <w:rPr>
          <w:b w:val="0"/>
          <w:noProof/>
          <w:sz w:val="18"/>
        </w:rPr>
        <w:fldChar w:fldCharType="separate"/>
      </w:r>
      <w:r w:rsidR="00AE1932">
        <w:rPr>
          <w:b w:val="0"/>
          <w:noProof/>
          <w:sz w:val="18"/>
        </w:rPr>
        <w:t>70</w:t>
      </w:r>
      <w:r w:rsidR="00596006" w:rsidRPr="00E0513C">
        <w:rPr>
          <w:b w:val="0"/>
          <w:noProof/>
          <w:sz w:val="18"/>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1—Assessment of levies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_Toc339460318 \h </w:instrText>
      </w:r>
      <w:r w:rsidR="00596006" w:rsidRPr="00E0513C">
        <w:rPr>
          <w:b w:val="0"/>
          <w:noProof/>
          <w:sz w:val="18"/>
        </w:rPr>
      </w:r>
      <w:r w:rsidR="00596006" w:rsidRPr="00E0513C">
        <w:rPr>
          <w:b w:val="0"/>
          <w:noProof/>
          <w:sz w:val="18"/>
        </w:rPr>
        <w:fldChar w:fldCharType="separate"/>
      </w:r>
      <w:r w:rsidR="00AE1932">
        <w:rPr>
          <w:b w:val="0"/>
          <w:noProof/>
          <w:sz w:val="18"/>
        </w:rPr>
        <w:t>70</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87</w:t>
      </w:r>
      <w:r>
        <w:rPr>
          <w:noProof/>
        </w:rPr>
        <w:tab/>
        <w:t>Regulator may make assessment of levies</w:t>
      </w:r>
      <w:r w:rsidRPr="00E0513C">
        <w:rPr>
          <w:noProof/>
        </w:rPr>
        <w:tab/>
      </w:r>
      <w:r w:rsidR="00596006" w:rsidRPr="00E0513C">
        <w:rPr>
          <w:noProof/>
        </w:rPr>
        <w:fldChar w:fldCharType="begin"/>
      </w:r>
      <w:r w:rsidRPr="00E0513C">
        <w:rPr>
          <w:noProof/>
        </w:rPr>
        <w:instrText xml:space="preserve"> PAGEREF _Toc339460319 \h </w:instrText>
      </w:r>
      <w:r w:rsidR="00596006" w:rsidRPr="00E0513C">
        <w:rPr>
          <w:noProof/>
        </w:rPr>
      </w:r>
      <w:r w:rsidR="00596006" w:rsidRPr="00E0513C">
        <w:rPr>
          <w:noProof/>
        </w:rPr>
        <w:fldChar w:fldCharType="separate"/>
      </w:r>
      <w:r w:rsidR="00AE1932">
        <w:rPr>
          <w:noProof/>
        </w:rPr>
        <w:t>70</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88</w:t>
      </w:r>
      <w:r>
        <w:rPr>
          <w:noProof/>
        </w:rPr>
        <w:tab/>
        <w:t>Request for assessment</w:t>
      </w:r>
      <w:r w:rsidRPr="00E0513C">
        <w:rPr>
          <w:noProof/>
        </w:rPr>
        <w:tab/>
      </w:r>
      <w:r w:rsidR="00596006" w:rsidRPr="00E0513C">
        <w:rPr>
          <w:noProof/>
        </w:rPr>
        <w:fldChar w:fldCharType="begin"/>
      </w:r>
      <w:r w:rsidRPr="00E0513C">
        <w:rPr>
          <w:noProof/>
        </w:rPr>
        <w:instrText xml:space="preserve"> PAGEREF _Toc339460320 \h </w:instrText>
      </w:r>
      <w:r w:rsidR="00596006" w:rsidRPr="00E0513C">
        <w:rPr>
          <w:noProof/>
        </w:rPr>
      </w:r>
      <w:r w:rsidR="00596006" w:rsidRPr="00E0513C">
        <w:rPr>
          <w:noProof/>
        </w:rPr>
        <w:fldChar w:fldCharType="separate"/>
      </w:r>
      <w:r w:rsidR="00AE1932">
        <w:rPr>
          <w:noProof/>
        </w:rPr>
        <w:t>70</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89</w:t>
      </w:r>
      <w:r>
        <w:rPr>
          <w:noProof/>
        </w:rPr>
        <w:tab/>
        <w:t>Levy liabilities do not depend on assessment</w:t>
      </w:r>
      <w:r w:rsidRPr="00E0513C">
        <w:rPr>
          <w:noProof/>
        </w:rPr>
        <w:tab/>
      </w:r>
      <w:r w:rsidR="00596006" w:rsidRPr="00E0513C">
        <w:rPr>
          <w:noProof/>
        </w:rPr>
        <w:fldChar w:fldCharType="begin"/>
      </w:r>
      <w:r w:rsidRPr="00E0513C">
        <w:rPr>
          <w:noProof/>
        </w:rPr>
        <w:instrText xml:space="preserve"> PAGEREF _Toc339460321 \h </w:instrText>
      </w:r>
      <w:r w:rsidR="00596006" w:rsidRPr="00E0513C">
        <w:rPr>
          <w:noProof/>
        </w:rPr>
      </w:r>
      <w:r w:rsidR="00596006" w:rsidRPr="00E0513C">
        <w:rPr>
          <w:noProof/>
        </w:rPr>
        <w:fldChar w:fldCharType="separate"/>
      </w:r>
      <w:r w:rsidR="00AE1932">
        <w:rPr>
          <w:noProof/>
        </w:rPr>
        <w:t>70</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90</w:t>
      </w:r>
      <w:r>
        <w:rPr>
          <w:noProof/>
        </w:rPr>
        <w:tab/>
        <w:t>Regulator must give notice of the assessment</w:t>
      </w:r>
      <w:r w:rsidRPr="00E0513C">
        <w:rPr>
          <w:noProof/>
        </w:rPr>
        <w:tab/>
      </w:r>
      <w:r w:rsidR="00596006" w:rsidRPr="00E0513C">
        <w:rPr>
          <w:noProof/>
        </w:rPr>
        <w:fldChar w:fldCharType="begin"/>
      </w:r>
      <w:r w:rsidRPr="00E0513C">
        <w:rPr>
          <w:noProof/>
        </w:rPr>
        <w:instrText xml:space="preserve"> PAGEREF _Toc339460322 \h </w:instrText>
      </w:r>
      <w:r w:rsidR="00596006" w:rsidRPr="00E0513C">
        <w:rPr>
          <w:noProof/>
        </w:rPr>
      </w:r>
      <w:r w:rsidR="00596006" w:rsidRPr="00E0513C">
        <w:rPr>
          <w:noProof/>
        </w:rPr>
        <w:fldChar w:fldCharType="separate"/>
      </w:r>
      <w:r w:rsidR="00AE1932">
        <w:rPr>
          <w:noProof/>
        </w:rPr>
        <w:t>70</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91</w:t>
      </w:r>
      <w:r>
        <w:rPr>
          <w:noProof/>
        </w:rPr>
        <w:tab/>
        <w:t>Amendment of assessment</w:t>
      </w:r>
      <w:r w:rsidRPr="00E0513C">
        <w:rPr>
          <w:noProof/>
        </w:rPr>
        <w:tab/>
      </w:r>
      <w:r w:rsidR="00596006" w:rsidRPr="00E0513C">
        <w:rPr>
          <w:noProof/>
        </w:rPr>
        <w:fldChar w:fldCharType="begin"/>
      </w:r>
      <w:r w:rsidRPr="00E0513C">
        <w:rPr>
          <w:noProof/>
        </w:rPr>
        <w:instrText xml:space="preserve"> PAGEREF _Toc339460323 \h </w:instrText>
      </w:r>
      <w:r w:rsidR="00596006" w:rsidRPr="00E0513C">
        <w:rPr>
          <w:noProof/>
        </w:rPr>
      </w:r>
      <w:r w:rsidR="00596006" w:rsidRPr="00E0513C">
        <w:rPr>
          <w:noProof/>
        </w:rPr>
        <w:fldChar w:fldCharType="separate"/>
      </w:r>
      <w:r w:rsidR="00AE1932">
        <w:rPr>
          <w:noProof/>
        </w:rPr>
        <w:t>71</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92</w:t>
      </w:r>
      <w:r>
        <w:rPr>
          <w:noProof/>
        </w:rPr>
        <w:tab/>
        <w:t>Later assessment prevails in case of inconsistency</w:t>
      </w:r>
      <w:r w:rsidRPr="00E0513C">
        <w:rPr>
          <w:noProof/>
        </w:rPr>
        <w:tab/>
      </w:r>
      <w:r w:rsidR="00596006" w:rsidRPr="00E0513C">
        <w:rPr>
          <w:noProof/>
        </w:rPr>
        <w:fldChar w:fldCharType="begin"/>
      </w:r>
      <w:r w:rsidRPr="00E0513C">
        <w:rPr>
          <w:noProof/>
        </w:rPr>
        <w:instrText xml:space="preserve"> PAGEREF _Toc339460324 \h </w:instrText>
      </w:r>
      <w:r w:rsidR="00596006" w:rsidRPr="00E0513C">
        <w:rPr>
          <w:noProof/>
        </w:rPr>
      </w:r>
      <w:r w:rsidR="00596006" w:rsidRPr="00E0513C">
        <w:rPr>
          <w:noProof/>
        </w:rPr>
        <w:fldChar w:fldCharType="separate"/>
      </w:r>
      <w:r w:rsidR="00AE1932">
        <w:rPr>
          <w:noProof/>
        </w:rPr>
        <w:t>71</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93</w:t>
      </w:r>
      <w:r>
        <w:rPr>
          <w:noProof/>
        </w:rPr>
        <w:tab/>
        <w:t>Production of assessment is conclusive evidence</w:t>
      </w:r>
      <w:r w:rsidRPr="00E0513C">
        <w:rPr>
          <w:noProof/>
        </w:rPr>
        <w:tab/>
      </w:r>
      <w:r w:rsidR="00596006" w:rsidRPr="00E0513C">
        <w:rPr>
          <w:noProof/>
        </w:rPr>
        <w:fldChar w:fldCharType="begin"/>
      </w:r>
      <w:r w:rsidRPr="00E0513C">
        <w:rPr>
          <w:noProof/>
        </w:rPr>
        <w:instrText xml:space="preserve"> PAGEREF _Toc339460325 \h </w:instrText>
      </w:r>
      <w:r w:rsidR="00596006" w:rsidRPr="00E0513C">
        <w:rPr>
          <w:noProof/>
        </w:rPr>
      </w:r>
      <w:r w:rsidR="00596006" w:rsidRPr="00E0513C">
        <w:rPr>
          <w:noProof/>
        </w:rPr>
        <w:fldChar w:fldCharType="separate"/>
      </w:r>
      <w:r w:rsidR="00AE1932">
        <w:rPr>
          <w:noProof/>
        </w:rPr>
        <w:t>71</w:t>
      </w:r>
      <w:r w:rsidR="00596006" w:rsidRPr="00E0513C">
        <w:rPr>
          <w:noProof/>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2—Collection of levies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_Toc339460326 \h </w:instrText>
      </w:r>
      <w:r w:rsidR="00596006" w:rsidRPr="00E0513C">
        <w:rPr>
          <w:b w:val="0"/>
          <w:noProof/>
          <w:sz w:val="18"/>
        </w:rPr>
      </w:r>
      <w:r w:rsidR="00596006" w:rsidRPr="00E0513C">
        <w:rPr>
          <w:b w:val="0"/>
          <w:noProof/>
          <w:sz w:val="18"/>
        </w:rPr>
        <w:fldChar w:fldCharType="separate"/>
      </w:r>
      <w:r w:rsidR="00AE1932">
        <w:rPr>
          <w:b w:val="0"/>
          <w:noProof/>
          <w:sz w:val="18"/>
        </w:rPr>
        <w:t>72</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94</w:t>
      </w:r>
      <w:r>
        <w:rPr>
          <w:noProof/>
        </w:rPr>
        <w:tab/>
        <w:t>Right of contribution if persons are jointly liable</w:t>
      </w:r>
      <w:r w:rsidRPr="00E0513C">
        <w:rPr>
          <w:noProof/>
        </w:rPr>
        <w:tab/>
      </w:r>
      <w:r w:rsidR="00596006" w:rsidRPr="00E0513C">
        <w:rPr>
          <w:noProof/>
        </w:rPr>
        <w:fldChar w:fldCharType="begin"/>
      </w:r>
      <w:r w:rsidRPr="00E0513C">
        <w:rPr>
          <w:noProof/>
        </w:rPr>
        <w:instrText xml:space="preserve"> PAGEREF _Toc339460327 \h </w:instrText>
      </w:r>
      <w:r w:rsidR="00596006" w:rsidRPr="00E0513C">
        <w:rPr>
          <w:noProof/>
        </w:rPr>
      </w:r>
      <w:r w:rsidR="00596006" w:rsidRPr="00E0513C">
        <w:rPr>
          <w:noProof/>
        </w:rPr>
        <w:fldChar w:fldCharType="separate"/>
      </w:r>
      <w:r w:rsidR="00AE1932">
        <w:rPr>
          <w:noProof/>
        </w:rPr>
        <w:t>72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95</w:t>
      </w:r>
      <w:r>
        <w:rPr>
          <w:noProof/>
        </w:rPr>
        <w:tab/>
        <w:t>Returns</w:t>
      </w:r>
      <w:r w:rsidRPr="00E0513C">
        <w:rPr>
          <w:noProof/>
        </w:rPr>
        <w:tab/>
      </w:r>
      <w:r w:rsidR="00596006" w:rsidRPr="00E0513C">
        <w:rPr>
          <w:noProof/>
        </w:rPr>
        <w:fldChar w:fldCharType="begin"/>
      </w:r>
      <w:r w:rsidRPr="00E0513C">
        <w:rPr>
          <w:noProof/>
        </w:rPr>
        <w:instrText xml:space="preserve"> PAGEREF _Toc339460328 \h </w:instrText>
      </w:r>
      <w:r w:rsidR="00596006" w:rsidRPr="00E0513C">
        <w:rPr>
          <w:noProof/>
        </w:rPr>
      </w:r>
      <w:r w:rsidR="00596006" w:rsidRPr="00E0513C">
        <w:rPr>
          <w:noProof/>
        </w:rPr>
        <w:fldChar w:fldCharType="separate"/>
      </w:r>
      <w:r w:rsidR="00AE1932">
        <w:rPr>
          <w:noProof/>
        </w:rPr>
        <w:t>72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96</w:t>
      </w:r>
      <w:r>
        <w:rPr>
          <w:noProof/>
        </w:rPr>
        <w:tab/>
        <w:t>When levy due for payment</w:t>
      </w:r>
      <w:r w:rsidRPr="00E0513C">
        <w:rPr>
          <w:noProof/>
        </w:rPr>
        <w:tab/>
      </w:r>
      <w:r w:rsidR="00596006" w:rsidRPr="00E0513C">
        <w:rPr>
          <w:noProof/>
        </w:rPr>
        <w:fldChar w:fldCharType="begin"/>
      </w:r>
      <w:r w:rsidRPr="00E0513C">
        <w:rPr>
          <w:noProof/>
        </w:rPr>
        <w:instrText xml:space="preserve"> PAGEREF _Toc339460329 \h </w:instrText>
      </w:r>
      <w:r w:rsidR="00596006" w:rsidRPr="00E0513C">
        <w:rPr>
          <w:noProof/>
        </w:rPr>
      </w:r>
      <w:r w:rsidR="00596006" w:rsidRPr="00E0513C">
        <w:rPr>
          <w:noProof/>
        </w:rPr>
        <w:fldChar w:fldCharType="separate"/>
      </w:r>
      <w:r w:rsidR="00AE1932">
        <w:rPr>
          <w:noProof/>
        </w:rPr>
        <w:t>73</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97</w:t>
      </w:r>
      <w:r>
        <w:rPr>
          <w:noProof/>
        </w:rPr>
        <w:tab/>
        <w:t>Late payment penalty</w:t>
      </w:r>
      <w:r w:rsidRPr="00E0513C">
        <w:rPr>
          <w:noProof/>
        </w:rPr>
        <w:tab/>
      </w:r>
      <w:r w:rsidR="00596006" w:rsidRPr="00E0513C">
        <w:rPr>
          <w:noProof/>
        </w:rPr>
        <w:fldChar w:fldCharType="begin"/>
      </w:r>
      <w:r w:rsidRPr="00E0513C">
        <w:rPr>
          <w:noProof/>
        </w:rPr>
        <w:instrText xml:space="preserve"> PAGEREF _Toc339460330 \h </w:instrText>
      </w:r>
      <w:r w:rsidR="00596006" w:rsidRPr="00E0513C">
        <w:rPr>
          <w:noProof/>
        </w:rPr>
      </w:r>
      <w:r w:rsidR="00596006" w:rsidRPr="00E0513C">
        <w:rPr>
          <w:noProof/>
        </w:rPr>
        <w:fldChar w:fldCharType="separate"/>
      </w:r>
      <w:r w:rsidR="00AE1932">
        <w:rPr>
          <w:noProof/>
        </w:rPr>
        <w:t>73</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98</w:t>
      </w:r>
      <w:r>
        <w:rPr>
          <w:noProof/>
        </w:rPr>
        <w:tab/>
        <w:t>Payment of levy and late payment penalty</w:t>
      </w:r>
      <w:r w:rsidRPr="00E0513C">
        <w:rPr>
          <w:noProof/>
        </w:rPr>
        <w:tab/>
      </w:r>
      <w:r w:rsidR="00596006" w:rsidRPr="00E0513C">
        <w:rPr>
          <w:noProof/>
        </w:rPr>
        <w:fldChar w:fldCharType="begin"/>
      </w:r>
      <w:r w:rsidRPr="00E0513C">
        <w:rPr>
          <w:noProof/>
        </w:rPr>
        <w:instrText xml:space="preserve"> PAGEREF _Toc339460331 \h </w:instrText>
      </w:r>
      <w:r w:rsidR="00596006" w:rsidRPr="00E0513C">
        <w:rPr>
          <w:noProof/>
        </w:rPr>
      </w:r>
      <w:r w:rsidR="00596006" w:rsidRPr="00E0513C">
        <w:rPr>
          <w:noProof/>
        </w:rPr>
        <w:fldChar w:fldCharType="separate"/>
      </w:r>
      <w:r w:rsidR="00AE1932">
        <w:rPr>
          <w:noProof/>
        </w:rPr>
        <w:t>73</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99</w:t>
      </w:r>
      <w:r>
        <w:rPr>
          <w:noProof/>
        </w:rPr>
        <w:tab/>
        <w:t>Recovery of levy and late payment penalty</w:t>
      </w:r>
      <w:r w:rsidRPr="00E0513C">
        <w:rPr>
          <w:noProof/>
        </w:rPr>
        <w:tab/>
      </w:r>
      <w:r w:rsidR="00596006" w:rsidRPr="00E0513C">
        <w:rPr>
          <w:noProof/>
        </w:rPr>
        <w:fldChar w:fldCharType="begin"/>
      </w:r>
      <w:r w:rsidRPr="00E0513C">
        <w:rPr>
          <w:noProof/>
        </w:rPr>
        <w:instrText xml:space="preserve"> PAGEREF _Toc339460332 \h </w:instrText>
      </w:r>
      <w:r w:rsidR="00596006" w:rsidRPr="00E0513C">
        <w:rPr>
          <w:noProof/>
        </w:rPr>
      </w:r>
      <w:r w:rsidR="00596006" w:rsidRPr="00E0513C">
        <w:rPr>
          <w:noProof/>
        </w:rPr>
        <w:fldChar w:fldCharType="separate"/>
      </w:r>
      <w:r w:rsidR="00AE1932">
        <w:rPr>
          <w:noProof/>
        </w:rPr>
        <w:t>74</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100</w:t>
      </w:r>
      <w:r>
        <w:rPr>
          <w:noProof/>
        </w:rPr>
        <w:tab/>
        <w:t>Refunds of overpayments of levy</w:t>
      </w:r>
      <w:r w:rsidRPr="00E0513C">
        <w:rPr>
          <w:noProof/>
        </w:rPr>
        <w:tab/>
      </w:r>
      <w:r w:rsidR="00596006" w:rsidRPr="00E0513C">
        <w:rPr>
          <w:noProof/>
        </w:rPr>
        <w:fldChar w:fldCharType="begin"/>
      </w:r>
      <w:r w:rsidRPr="00E0513C">
        <w:rPr>
          <w:noProof/>
        </w:rPr>
        <w:instrText xml:space="preserve"> PAGEREF _Toc339460333 \h </w:instrText>
      </w:r>
      <w:r w:rsidR="00596006" w:rsidRPr="00E0513C">
        <w:rPr>
          <w:noProof/>
        </w:rPr>
      </w:r>
      <w:r w:rsidR="00596006" w:rsidRPr="00E0513C">
        <w:rPr>
          <w:noProof/>
        </w:rPr>
        <w:fldChar w:fldCharType="separate"/>
      </w:r>
      <w:r w:rsidR="00AE1932">
        <w:rPr>
          <w:noProof/>
        </w:rPr>
        <w:t>74</w:t>
      </w:r>
      <w:r w:rsidR="00596006" w:rsidRPr="00E0513C">
        <w:rPr>
          <w:noProof/>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3—Miscellaneous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_Toc339460334 \h </w:instrText>
      </w:r>
      <w:r w:rsidR="00596006" w:rsidRPr="00E0513C">
        <w:rPr>
          <w:b w:val="0"/>
          <w:noProof/>
          <w:sz w:val="18"/>
        </w:rPr>
      </w:r>
      <w:r w:rsidR="00596006" w:rsidRPr="00E0513C">
        <w:rPr>
          <w:b w:val="0"/>
          <w:noProof/>
          <w:sz w:val="18"/>
        </w:rPr>
        <w:fldChar w:fldCharType="separate"/>
      </w:r>
      <w:r w:rsidR="00AE1932">
        <w:rPr>
          <w:b w:val="0"/>
          <w:noProof/>
          <w:sz w:val="18"/>
        </w:rPr>
        <w:t>75</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101</w:t>
      </w:r>
      <w:r>
        <w:rPr>
          <w:noProof/>
        </w:rPr>
        <w:tab/>
        <w:t>Offence for failure to lodge a return</w:t>
      </w:r>
      <w:r w:rsidRPr="00E0513C">
        <w:rPr>
          <w:noProof/>
        </w:rPr>
        <w:tab/>
      </w:r>
      <w:r w:rsidR="00596006" w:rsidRPr="00E0513C">
        <w:rPr>
          <w:noProof/>
        </w:rPr>
        <w:fldChar w:fldCharType="begin"/>
      </w:r>
      <w:r w:rsidRPr="00E0513C">
        <w:rPr>
          <w:noProof/>
        </w:rPr>
        <w:instrText xml:space="preserve"> PAGEREF _Toc339460335 \h </w:instrText>
      </w:r>
      <w:r w:rsidR="00596006" w:rsidRPr="00E0513C">
        <w:rPr>
          <w:noProof/>
        </w:rPr>
      </w:r>
      <w:r w:rsidR="00596006" w:rsidRPr="00E0513C">
        <w:rPr>
          <w:noProof/>
        </w:rPr>
        <w:fldChar w:fldCharType="separate"/>
      </w:r>
      <w:r w:rsidR="00AE1932">
        <w:rPr>
          <w:noProof/>
        </w:rPr>
        <w:t>75</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102</w:t>
      </w:r>
      <w:r>
        <w:rPr>
          <w:noProof/>
        </w:rPr>
        <w:tab/>
        <w:t>Regulations may provide in relation to assessment, collection and recovery</w:t>
      </w:r>
      <w:r w:rsidRPr="00E0513C">
        <w:rPr>
          <w:noProof/>
        </w:rPr>
        <w:tab/>
      </w:r>
      <w:r w:rsidR="00596006" w:rsidRPr="00E0513C">
        <w:rPr>
          <w:noProof/>
        </w:rPr>
        <w:fldChar w:fldCharType="begin"/>
      </w:r>
      <w:r w:rsidRPr="00E0513C">
        <w:rPr>
          <w:noProof/>
        </w:rPr>
        <w:instrText xml:space="preserve"> PAGEREF _Toc339460336 \h </w:instrText>
      </w:r>
      <w:r w:rsidR="00596006" w:rsidRPr="00E0513C">
        <w:rPr>
          <w:noProof/>
        </w:rPr>
      </w:r>
      <w:r w:rsidR="00596006" w:rsidRPr="00E0513C">
        <w:rPr>
          <w:noProof/>
        </w:rPr>
        <w:fldChar w:fldCharType="separate"/>
      </w:r>
      <w:r w:rsidR="00AE1932">
        <w:rPr>
          <w:noProof/>
        </w:rPr>
        <w:t>75</w:t>
      </w:r>
      <w:r w:rsidR="00596006" w:rsidRPr="00E0513C">
        <w:rPr>
          <w:noProof/>
        </w:rPr>
        <w:fldChar w:fldCharType="end"/>
      </w:r>
    </w:p>
    <w:p w:rsidR="00E0513C" w:rsidRDefault="00E0513C">
      <w:pPr>
        <w:pStyle w:val="TOC1"/>
        <w:rPr>
          <w:rFonts w:asciiTheme="minorHAnsi" w:eastAsiaTheme="minorEastAsia" w:hAnsiTheme="minorHAnsi" w:cstheme="minorBidi"/>
          <w:b w:val="0"/>
          <w:noProof/>
          <w:kern w:val="0"/>
          <w:sz w:val="22"/>
          <w:szCs w:val="22"/>
        </w:rPr>
      </w:pPr>
      <w:r>
        <w:rPr>
          <w:noProof/>
        </w:rPr>
        <w:lastRenderedPageBreak/>
        <w:t>Chapter 7—Monitoring and investigation</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_Toc339460337 \h </w:instrText>
      </w:r>
      <w:r w:rsidR="00596006" w:rsidRPr="00E0513C">
        <w:rPr>
          <w:b w:val="0"/>
          <w:noProof/>
          <w:sz w:val="18"/>
        </w:rPr>
      </w:r>
      <w:r w:rsidR="00596006" w:rsidRPr="00E0513C">
        <w:rPr>
          <w:b w:val="0"/>
          <w:noProof/>
          <w:sz w:val="18"/>
        </w:rPr>
        <w:fldChar w:fldCharType="separate"/>
      </w:r>
      <w:r w:rsidR="00AE1932">
        <w:rPr>
          <w:b w:val="0"/>
          <w:noProof/>
          <w:sz w:val="18"/>
        </w:rPr>
        <w:t>76</w:t>
      </w:r>
      <w:r w:rsidR="00596006" w:rsidRPr="00E0513C">
        <w:rPr>
          <w:b w:val="0"/>
          <w:noProof/>
          <w:sz w:val="18"/>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1—Guide to this Chapter</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_Toc339460338 \h </w:instrText>
      </w:r>
      <w:r w:rsidR="00596006" w:rsidRPr="00E0513C">
        <w:rPr>
          <w:b w:val="0"/>
          <w:noProof/>
          <w:sz w:val="18"/>
        </w:rPr>
      </w:r>
      <w:r w:rsidR="00596006" w:rsidRPr="00E0513C">
        <w:rPr>
          <w:b w:val="0"/>
          <w:noProof/>
          <w:sz w:val="18"/>
        </w:rPr>
        <w:fldChar w:fldCharType="separate"/>
      </w:r>
      <w:r w:rsidR="00AE1932">
        <w:rPr>
          <w:b w:val="0"/>
          <w:noProof/>
          <w:sz w:val="18"/>
        </w:rPr>
        <w:t>76</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103</w:t>
      </w:r>
      <w:r>
        <w:rPr>
          <w:noProof/>
        </w:rPr>
        <w:tab/>
        <w:t>Guide to this Chapter</w:t>
      </w:r>
      <w:r w:rsidRPr="00E0513C">
        <w:rPr>
          <w:noProof/>
        </w:rPr>
        <w:tab/>
      </w:r>
      <w:r w:rsidR="00596006" w:rsidRPr="00E0513C">
        <w:rPr>
          <w:noProof/>
        </w:rPr>
        <w:fldChar w:fldCharType="begin"/>
      </w:r>
      <w:r w:rsidRPr="00E0513C">
        <w:rPr>
          <w:noProof/>
        </w:rPr>
        <w:instrText xml:space="preserve"> PAGEREF _Toc339460339 \h </w:instrText>
      </w:r>
      <w:r w:rsidR="00596006" w:rsidRPr="00E0513C">
        <w:rPr>
          <w:noProof/>
        </w:rPr>
      </w:r>
      <w:r w:rsidR="00596006" w:rsidRPr="00E0513C">
        <w:rPr>
          <w:noProof/>
        </w:rPr>
        <w:fldChar w:fldCharType="separate"/>
      </w:r>
      <w:r w:rsidR="00AE1932">
        <w:rPr>
          <w:noProof/>
        </w:rPr>
        <w:t>76</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2—Regulator</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_Toc339460340 \h </w:instrText>
      </w:r>
      <w:r w:rsidR="00596006" w:rsidRPr="00E0513C">
        <w:rPr>
          <w:b w:val="0"/>
          <w:noProof/>
          <w:sz w:val="18"/>
        </w:rPr>
      </w:r>
      <w:r w:rsidR="00596006" w:rsidRPr="00E0513C">
        <w:rPr>
          <w:b w:val="0"/>
          <w:noProof/>
          <w:sz w:val="18"/>
        </w:rPr>
        <w:fldChar w:fldCharType="separate"/>
      </w:r>
      <w:r w:rsidR="00AE1932">
        <w:rPr>
          <w:b w:val="0"/>
          <w:noProof/>
          <w:sz w:val="18"/>
        </w:rPr>
        <w:t>78</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104</w:t>
      </w:r>
      <w:r>
        <w:rPr>
          <w:noProof/>
        </w:rPr>
        <w:tab/>
        <w:t>The Regulator</w:t>
      </w:r>
      <w:r w:rsidRPr="00E0513C">
        <w:rPr>
          <w:noProof/>
        </w:rPr>
        <w:tab/>
      </w:r>
      <w:r w:rsidR="00596006" w:rsidRPr="00E0513C">
        <w:rPr>
          <w:noProof/>
        </w:rPr>
        <w:fldChar w:fldCharType="begin"/>
      </w:r>
      <w:r w:rsidRPr="00E0513C">
        <w:rPr>
          <w:noProof/>
        </w:rPr>
        <w:instrText xml:space="preserve"> PAGEREF _Toc339460341 \h </w:instrText>
      </w:r>
      <w:r w:rsidR="00596006" w:rsidRPr="00E0513C">
        <w:rPr>
          <w:noProof/>
        </w:rPr>
      </w:r>
      <w:r w:rsidR="00596006" w:rsidRPr="00E0513C">
        <w:rPr>
          <w:noProof/>
        </w:rPr>
        <w:fldChar w:fldCharType="separate"/>
      </w:r>
      <w:r w:rsidR="00AE1932">
        <w:rPr>
          <w:noProof/>
        </w:rPr>
        <w:t>78</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105</w:t>
      </w:r>
      <w:r>
        <w:rPr>
          <w:noProof/>
        </w:rPr>
        <w:tab/>
        <w:t>Functions of the Regulator</w:t>
      </w:r>
      <w:r w:rsidRPr="00E0513C">
        <w:rPr>
          <w:noProof/>
        </w:rPr>
        <w:tab/>
      </w:r>
      <w:r w:rsidR="00596006" w:rsidRPr="00E0513C">
        <w:rPr>
          <w:noProof/>
        </w:rPr>
        <w:fldChar w:fldCharType="begin"/>
      </w:r>
      <w:r w:rsidRPr="00E0513C">
        <w:rPr>
          <w:noProof/>
        </w:rPr>
        <w:instrText xml:space="preserve"> PAGEREF _Toc339460342 \h </w:instrText>
      </w:r>
      <w:r w:rsidR="00596006" w:rsidRPr="00E0513C">
        <w:rPr>
          <w:noProof/>
        </w:rPr>
      </w:r>
      <w:r w:rsidR="00596006" w:rsidRPr="00E0513C">
        <w:rPr>
          <w:noProof/>
        </w:rPr>
        <w:fldChar w:fldCharType="separate"/>
      </w:r>
      <w:r w:rsidR="00AE1932">
        <w:rPr>
          <w:noProof/>
        </w:rPr>
        <w:t>78</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106</w:t>
      </w:r>
      <w:r>
        <w:rPr>
          <w:noProof/>
        </w:rPr>
        <w:tab/>
        <w:t>Powers of the Regulator</w:t>
      </w:r>
      <w:r w:rsidRPr="00E0513C">
        <w:rPr>
          <w:noProof/>
        </w:rPr>
        <w:tab/>
      </w:r>
      <w:r w:rsidR="00596006" w:rsidRPr="00E0513C">
        <w:rPr>
          <w:noProof/>
        </w:rPr>
        <w:fldChar w:fldCharType="begin"/>
      </w:r>
      <w:r w:rsidRPr="00E0513C">
        <w:rPr>
          <w:noProof/>
        </w:rPr>
        <w:instrText xml:space="preserve"> PAGEREF _Toc339460343 \h </w:instrText>
      </w:r>
      <w:r w:rsidR="00596006" w:rsidRPr="00E0513C">
        <w:rPr>
          <w:noProof/>
        </w:rPr>
      </w:r>
      <w:r w:rsidR="00596006" w:rsidRPr="00E0513C">
        <w:rPr>
          <w:noProof/>
        </w:rPr>
        <w:fldChar w:fldCharType="separate"/>
      </w:r>
      <w:r w:rsidR="00AE1932">
        <w:rPr>
          <w:noProof/>
        </w:rPr>
        <w:t>78</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107</w:t>
      </w:r>
      <w:r>
        <w:rPr>
          <w:noProof/>
        </w:rPr>
        <w:tab/>
        <w:t>Regulator may charge for services</w:t>
      </w:r>
      <w:r w:rsidRPr="00E0513C">
        <w:rPr>
          <w:noProof/>
        </w:rPr>
        <w:tab/>
      </w:r>
      <w:r w:rsidR="00596006" w:rsidRPr="00E0513C">
        <w:rPr>
          <w:noProof/>
        </w:rPr>
        <w:fldChar w:fldCharType="begin"/>
      </w:r>
      <w:r w:rsidRPr="00E0513C">
        <w:rPr>
          <w:noProof/>
        </w:rPr>
        <w:instrText xml:space="preserve"> PAGEREF _Toc339460344 \h </w:instrText>
      </w:r>
      <w:r w:rsidR="00596006" w:rsidRPr="00E0513C">
        <w:rPr>
          <w:noProof/>
        </w:rPr>
      </w:r>
      <w:r w:rsidR="00596006" w:rsidRPr="00E0513C">
        <w:rPr>
          <w:noProof/>
        </w:rPr>
        <w:fldChar w:fldCharType="separate"/>
      </w:r>
      <w:r w:rsidR="00AE1932">
        <w:rPr>
          <w:noProof/>
        </w:rPr>
        <w:t>79</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108</w:t>
      </w:r>
      <w:r>
        <w:rPr>
          <w:noProof/>
        </w:rPr>
        <w:tab/>
        <w:t>Arrangements with other agencies</w:t>
      </w:r>
      <w:r w:rsidRPr="00E0513C">
        <w:rPr>
          <w:noProof/>
        </w:rPr>
        <w:tab/>
      </w:r>
      <w:r w:rsidR="00596006" w:rsidRPr="00E0513C">
        <w:rPr>
          <w:noProof/>
        </w:rPr>
        <w:fldChar w:fldCharType="begin"/>
      </w:r>
      <w:r w:rsidRPr="00E0513C">
        <w:rPr>
          <w:noProof/>
        </w:rPr>
        <w:instrText xml:space="preserve"> PAGEREF _Toc339460345 \h </w:instrText>
      </w:r>
      <w:r w:rsidR="00596006" w:rsidRPr="00E0513C">
        <w:rPr>
          <w:noProof/>
        </w:rPr>
      </w:r>
      <w:r w:rsidR="00596006" w:rsidRPr="00E0513C">
        <w:rPr>
          <w:noProof/>
        </w:rPr>
        <w:fldChar w:fldCharType="separate"/>
      </w:r>
      <w:r w:rsidR="00AE1932">
        <w:rPr>
          <w:noProof/>
        </w:rPr>
        <w:t>79</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109</w:t>
      </w:r>
      <w:r>
        <w:rPr>
          <w:noProof/>
        </w:rPr>
        <w:tab/>
        <w:t>Consultants</w:t>
      </w:r>
      <w:r w:rsidRPr="00E0513C">
        <w:rPr>
          <w:noProof/>
        </w:rPr>
        <w:tab/>
      </w:r>
      <w:r w:rsidR="00596006" w:rsidRPr="00E0513C">
        <w:rPr>
          <w:noProof/>
        </w:rPr>
        <w:fldChar w:fldCharType="begin"/>
      </w:r>
      <w:r w:rsidRPr="00E0513C">
        <w:rPr>
          <w:noProof/>
        </w:rPr>
        <w:instrText xml:space="preserve"> PAGEREF _Toc339460346 \h </w:instrText>
      </w:r>
      <w:r w:rsidR="00596006" w:rsidRPr="00E0513C">
        <w:rPr>
          <w:noProof/>
        </w:rPr>
      </w:r>
      <w:r w:rsidR="00596006" w:rsidRPr="00E0513C">
        <w:rPr>
          <w:noProof/>
        </w:rPr>
        <w:fldChar w:fldCharType="separate"/>
      </w:r>
      <w:r w:rsidR="00AE1932">
        <w:rPr>
          <w:noProof/>
        </w:rPr>
        <w:t>79</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110</w:t>
      </w:r>
      <w:r>
        <w:rPr>
          <w:noProof/>
        </w:rPr>
        <w:tab/>
        <w:t>Minister may give directions to the Regulator</w:t>
      </w:r>
      <w:r w:rsidRPr="00E0513C">
        <w:rPr>
          <w:noProof/>
        </w:rPr>
        <w:tab/>
      </w:r>
      <w:r w:rsidR="00596006" w:rsidRPr="00E0513C">
        <w:rPr>
          <w:noProof/>
        </w:rPr>
        <w:fldChar w:fldCharType="begin"/>
      </w:r>
      <w:r w:rsidRPr="00E0513C">
        <w:rPr>
          <w:noProof/>
        </w:rPr>
        <w:instrText xml:space="preserve"> PAGEREF _Toc339460347 \h </w:instrText>
      </w:r>
      <w:r w:rsidR="00596006" w:rsidRPr="00E0513C">
        <w:rPr>
          <w:noProof/>
        </w:rPr>
      </w:r>
      <w:r w:rsidR="00596006" w:rsidRPr="00E0513C">
        <w:rPr>
          <w:noProof/>
        </w:rPr>
        <w:fldChar w:fldCharType="separate"/>
      </w:r>
      <w:r w:rsidR="00AE1932">
        <w:rPr>
          <w:noProof/>
        </w:rPr>
        <w:t>79</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111</w:t>
      </w:r>
      <w:r>
        <w:rPr>
          <w:noProof/>
        </w:rPr>
        <w:tab/>
        <w:t>Annual report</w:t>
      </w:r>
      <w:r w:rsidRPr="00E0513C">
        <w:rPr>
          <w:noProof/>
        </w:rPr>
        <w:tab/>
      </w:r>
      <w:r w:rsidR="00596006" w:rsidRPr="00E0513C">
        <w:rPr>
          <w:noProof/>
        </w:rPr>
        <w:fldChar w:fldCharType="begin"/>
      </w:r>
      <w:r w:rsidRPr="00E0513C">
        <w:rPr>
          <w:noProof/>
        </w:rPr>
        <w:instrText xml:space="preserve"> PAGEREF _Toc339460348 \h </w:instrText>
      </w:r>
      <w:r w:rsidR="00596006" w:rsidRPr="00E0513C">
        <w:rPr>
          <w:noProof/>
        </w:rPr>
      </w:r>
      <w:r w:rsidR="00596006" w:rsidRPr="00E0513C">
        <w:rPr>
          <w:noProof/>
        </w:rPr>
        <w:fldChar w:fldCharType="separate"/>
      </w:r>
      <w:r w:rsidR="00AE1932">
        <w:rPr>
          <w:noProof/>
        </w:rPr>
        <w:t>79</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3—Authorised persons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_Toc339460349 \h </w:instrText>
      </w:r>
      <w:r w:rsidR="00596006" w:rsidRPr="00E0513C">
        <w:rPr>
          <w:b w:val="0"/>
          <w:noProof/>
          <w:sz w:val="18"/>
        </w:rPr>
      </w:r>
      <w:r w:rsidR="00596006" w:rsidRPr="00E0513C">
        <w:rPr>
          <w:b w:val="0"/>
          <w:noProof/>
          <w:sz w:val="18"/>
        </w:rPr>
        <w:fldChar w:fldCharType="separate"/>
      </w:r>
      <w:r w:rsidR="00AE1932">
        <w:rPr>
          <w:b w:val="0"/>
          <w:noProof/>
          <w:sz w:val="18"/>
        </w:rPr>
        <w:t>81</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112</w:t>
      </w:r>
      <w:r>
        <w:rPr>
          <w:noProof/>
        </w:rPr>
        <w:tab/>
        <w:t>Appointment of authorised persons</w:t>
      </w:r>
      <w:r w:rsidRPr="00E0513C">
        <w:rPr>
          <w:noProof/>
        </w:rPr>
        <w:tab/>
      </w:r>
      <w:r w:rsidR="00596006" w:rsidRPr="00E0513C">
        <w:rPr>
          <w:noProof/>
        </w:rPr>
        <w:fldChar w:fldCharType="begin"/>
      </w:r>
      <w:r w:rsidRPr="00E0513C">
        <w:rPr>
          <w:noProof/>
        </w:rPr>
        <w:instrText xml:space="preserve"> PAGEREF _Toc339460350 \h </w:instrText>
      </w:r>
      <w:r w:rsidR="00596006" w:rsidRPr="00E0513C">
        <w:rPr>
          <w:noProof/>
        </w:rPr>
      </w:r>
      <w:r w:rsidR="00596006" w:rsidRPr="00E0513C">
        <w:rPr>
          <w:noProof/>
        </w:rPr>
        <w:fldChar w:fldCharType="separate"/>
      </w:r>
      <w:r w:rsidR="00AE1932">
        <w:rPr>
          <w:noProof/>
        </w:rPr>
        <w:t>81</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113</w:t>
      </w:r>
      <w:r>
        <w:rPr>
          <w:noProof/>
        </w:rPr>
        <w:tab/>
        <w:t>The Regulator is an authorised person</w:t>
      </w:r>
      <w:r w:rsidRPr="00E0513C">
        <w:rPr>
          <w:noProof/>
        </w:rPr>
        <w:tab/>
      </w:r>
      <w:r w:rsidR="00596006" w:rsidRPr="00E0513C">
        <w:rPr>
          <w:noProof/>
        </w:rPr>
        <w:fldChar w:fldCharType="begin"/>
      </w:r>
      <w:r w:rsidRPr="00E0513C">
        <w:rPr>
          <w:noProof/>
        </w:rPr>
        <w:instrText xml:space="preserve"> PAGEREF _Toc339460351 \h </w:instrText>
      </w:r>
      <w:r w:rsidR="00596006" w:rsidRPr="00E0513C">
        <w:rPr>
          <w:noProof/>
        </w:rPr>
      </w:r>
      <w:r w:rsidR="00596006" w:rsidRPr="00E0513C">
        <w:rPr>
          <w:noProof/>
        </w:rPr>
        <w:fldChar w:fldCharType="separate"/>
      </w:r>
      <w:r w:rsidR="00AE1932">
        <w:rPr>
          <w:noProof/>
        </w:rPr>
        <w:t>82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114</w:t>
      </w:r>
      <w:r>
        <w:rPr>
          <w:noProof/>
        </w:rPr>
        <w:tab/>
        <w:t>Identity cards</w:t>
      </w:r>
      <w:r w:rsidRPr="00E0513C">
        <w:rPr>
          <w:noProof/>
        </w:rPr>
        <w:tab/>
      </w:r>
      <w:r w:rsidR="00596006" w:rsidRPr="00E0513C">
        <w:rPr>
          <w:noProof/>
        </w:rPr>
        <w:fldChar w:fldCharType="begin"/>
      </w:r>
      <w:r w:rsidRPr="00E0513C">
        <w:rPr>
          <w:noProof/>
        </w:rPr>
        <w:instrText xml:space="preserve"> PAGEREF _Toc339460352 \h </w:instrText>
      </w:r>
      <w:r w:rsidR="00596006" w:rsidRPr="00E0513C">
        <w:rPr>
          <w:noProof/>
        </w:rPr>
      </w:r>
      <w:r w:rsidR="00596006" w:rsidRPr="00E0513C">
        <w:rPr>
          <w:noProof/>
        </w:rPr>
        <w:fldChar w:fldCharType="separate"/>
      </w:r>
      <w:r w:rsidR="00AE1932">
        <w:rPr>
          <w:noProof/>
        </w:rPr>
        <w:t>82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115</w:t>
      </w:r>
      <w:r>
        <w:rPr>
          <w:noProof/>
        </w:rPr>
        <w:tab/>
        <w:t>Offence for not returning identity card</w:t>
      </w:r>
      <w:r w:rsidRPr="00E0513C">
        <w:rPr>
          <w:noProof/>
        </w:rPr>
        <w:tab/>
      </w:r>
      <w:r w:rsidR="00596006" w:rsidRPr="00E0513C">
        <w:rPr>
          <w:noProof/>
        </w:rPr>
        <w:fldChar w:fldCharType="begin"/>
      </w:r>
      <w:r w:rsidRPr="00E0513C">
        <w:rPr>
          <w:noProof/>
        </w:rPr>
        <w:instrText xml:space="preserve"> PAGEREF _Toc339460353 \h </w:instrText>
      </w:r>
      <w:r w:rsidR="00596006" w:rsidRPr="00E0513C">
        <w:rPr>
          <w:noProof/>
        </w:rPr>
      </w:r>
      <w:r w:rsidR="00596006" w:rsidRPr="00E0513C">
        <w:rPr>
          <w:noProof/>
        </w:rPr>
        <w:fldChar w:fldCharType="separate"/>
      </w:r>
      <w:r w:rsidR="00AE1932">
        <w:rPr>
          <w:noProof/>
        </w:rPr>
        <w:t>82</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4—Inspecting public areas of gaming machine premises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_Toc339460354 \h </w:instrText>
      </w:r>
      <w:r w:rsidR="00596006" w:rsidRPr="00E0513C">
        <w:rPr>
          <w:b w:val="0"/>
          <w:noProof/>
          <w:sz w:val="18"/>
        </w:rPr>
      </w:r>
      <w:r w:rsidR="00596006" w:rsidRPr="00E0513C">
        <w:rPr>
          <w:b w:val="0"/>
          <w:noProof/>
          <w:sz w:val="18"/>
        </w:rPr>
        <w:fldChar w:fldCharType="separate"/>
      </w:r>
      <w:r w:rsidR="00AE1932">
        <w:rPr>
          <w:b w:val="0"/>
          <w:noProof/>
          <w:sz w:val="18"/>
        </w:rPr>
        <w:t>84</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116</w:t>
      </w:r>
      <w:r>
        <w:rPr>
          <w:noProof/>
        </w:rPr>
        <w:tab/>
        <w:t>Inspection powers in public areas of gaming machine premises</w:t>
      </w:r>
      <w:r w:rsidRPr="00E0513C">
        <w:rPr>
          <w:noProof/>
        </w:rPr>
        <w:tab/>
      </w:r>
      <w:r w:rsidR="00596006" w:rsidRPr="00E0513C">
        <w:rPr>
          <w:noProof/>
        </w:rPr>
        <w:fldChar w:fldCharType="begin"/>
      </w:r>
      <w:r w:rsidRPr="00E0513C">
        <w:rPr>
          <w:noProof/>
        </w:rPr>
        <w:instrText xml:space="preserve"> PAGEREF _Toc339460355 \h </w:instrText>
      </w:r>
      <w:r w:rsidR="00596006" w:rsidRPr="00E0513C">
        <w:rPr>
          <w:noProof/>
        </w:rPr>
      </w:r>
      <w:r w:rsidR="00596006" w:rsidRPr="00E0513C">
        <w:rPr>
          <w:noProof/>
        </w:rPr>
        <w:fldChar w:fldCharType="separate"/>
      </w:r>
      <w:r w:rsidR="00AE1932">
        <w:rPr>
          <w:noProof/>
        </w:rPr>
        <w:t>84</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5—Monitoring</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_Toc339460356 \h </w:instrText>
      </w:r>
      <w:r w:rsidR="00596006" w:rsidRPr="00E0513C">
        <w:rPr>
          <w:b w:val="0"/>
          <w:noProof/>
          <w:sz w:val="18"/>
        </w:rPr>
      </w:r>
      <w:r w:rsidR="00596006" w:rsidRPr="00E0513C">
        <w:rPr>
          <w:b w:val="0"/>
          <w:noProof/>
          <w:sz w:val="18"/>
        </w:rPr>
        <w:fldChar w:fldCharType="separate"/>
      </w:r>
      <w:r w:rsidR="00AE1932">
        <w:rPr>
          <w:b w:val="0"/>
          <w:noProof/>
          <w:sz w:val="18"/>
        </w:rPr>
        <w:t>86</w:t>
      </w:r>
      <w:r w:rsidR="00596006" w:rsidRPr="00E0513C">
        <w:rPr>
          <w:b w:val="0"/>
          <w:noProof/>
          <w:sz w:val="18"/>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1—Monitoring powers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_Toc339460357 \h </w:instrText>
      </w:r>
      <w:r w:rsidR="00596006" w:rsidRPr="00E0513C">
        <w:rPr>
          <w:b w:val="0"/>
          <w:noProof/>
          <w:sz w:val="18"/>
        </w:rPr>
      </w:r>
      <w:r w:rsidR="00596006" w:rsidRPr="00E0513C">
        <w:rPr>
          <w:b w:val="0"/>
          <w:noProof/>
          <w:sz w:val="18"/>
        </w:rPr>
        <w:fldChar w:fldCharType="separate"/>
      </w:r>
      <w:r w:rsidR="00AE1932">
        <w:rPr>
          <w:b w:val="0"/>
          <w:noProof/>
          <w:sz w:val="18"/>
        </w:rPr>
        <w:t>86</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117</w:t>
      </w:r>
      <w:r>
        <w:rPr>
          <w:noProof/>
        </w:rPr>
        <w:tab/>
        <w:t>Authorised person may enter premises by consent or under a warrant</w:t>
      </w:r>
      <w:r w:rsidRPr="00E0513C">
        <w:rPr>
          <w:noProof/>
        </w:rPr>
        <w:tab/>
      </w:r>
      <w:r w:rsidR="00596006" w:rsidRPr="00E0513C">
        <w:rPr>
          <w:noProof/>
        </w:rPr>
        <w:fldChar w:fldCharType="begin"/>
      </w:r>
      <w:r w:rsidRPr="00E0513C">
        <w:rPr>
          <w:noProof/>
        </w:rPr>
        <w:instrText xml:space="preserve"> PAGEREF _Toc339460358 \h </w:instrText>
      </w:r>
      <w:r w:rsidR="00596006" w:rsidRPr="00E0513C">
        <w:rPr>
          <w:noProof/>
        </w:rPr>
      </w:r>
      <w:r w:rsidR="00596006" w:rsidRPr="00E0513C">
        <w:rPr>
          <w:noProof/>
        </w:rPr>
        <w:fldChar w:fldCharType="separate"/>
      </w:r>
      <w:r w:rsidR="00AE1932">
        <w:rPr>
          <w:noProof/>
        </w:rPr>
        <w:t>86</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118</w:t>
      </w:r>
      <w:r>
        <w:rPr>
          <w:noProof/>
        </w:rPr>
        <w:tab/>
        <w:t>Monitoring powers of authorised persons</w:t>
      </w:r>
      <w:r w:rsidRPr="00E0513C">
        <w:rPr>
          <w:noProof/>
        </w:rPr>
        <w:tab/>
      </w:r>
      <w:r w:rsidR="00596006" w:rsidRPr="00E0513C">
        <w:rPr>
          <w:noProof/>
        </w:rPr>
        <w:fldChar w:fldCharType="begin"/>
      </w:r>
      <w:r w:rsidRPr="00E0513C">
        <w:rPr>
          <w:noProof/>
        </w:rPr>
        <w:instrText xml:space="preserve"> PAGEREF _Toc339460359 \h </w:instrText>
      </w:r>
      <w:r w:rsidR="00596006" w:rsidRPr="00E0513C">
        <w:rPr>
          <w:noProof/>
        </w:rPr>
      </w:r>
      <w:r w:rsidR="00596006" w:rsidRPr="00E0513C">
        <w:rPr>
          <w:noProof/>
        </w:rPr>
        <w:fldChar w:fldCharType="separate"/>
      </w:r>
      <w:r w:rsidR="00AE1932">
        <w:rPr>
          <w:noProof/>
        </w:rPr>
        <w:t>86</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119</w:t>
      </w:r>
      <w:r>
        <w:rPr>
          <w:noProof/>
        </w:rPr>
        <w:tab/>
        <w:t>Operating electronic equipment</w:t>
      </w:r>
      <w:r w:rsidRPr="00E0513C">
        <w:rPr>
          <w:noProof/>
        </w:rPr>
        <w:tab/>
      </w:r>
      <w:r w:rsidR="00596006" w:rsidRPr="00E0513C">
        <w:rPr>
          <w:noProof/>
        </w:rPr>
        <w:fldChar w:fldCharType="begin"/>
      </w:r>
      <w:r w:rsidRPr="00E0513C">
        <w:rPr>
          <w:noProof/>
        </w:rPr>
        <w:instrText xml:space="preserve"> PAGEREF _Toc339460360 \h </w:instrText>
      </w:r>
      <w:r w:rsidR="00596006" w:rsidRPr="00E0513C">
        <w:rPr>
          <w:noProof/>
        </w:rPr>
      </w:r>
      <w:r w:rsidR="00596006" w:rsidRPr="00E0513C">
        <w:rPr>
          <w:noProof/>
        </w:rPr>
        <w:fldChar w:fldCharType="separate"/>
      </w:r>
      <w:r w:rsidR="00AE1932">
        <w:rPr>
          <w:noProof/>
        </w:rPr>
        <w:t>87</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120</w:t>
      </w:r>
      <w:r>
        <w:rPr>
          <w:noProof/>
        </w:rPr>
        <w:tab/>
        <w:t>Accessing data held on certain premises—notification to occupier</w:t>
      </w:r>
      <w:r w:rsidRPr="00E0513C">
        <w:rPr>
          <w:noProof/>
        </w:rPr>
        <w:tab/>
      </w:r>
      <w:r w:rsidR="00596006" w:rsidRPr="00E0513C">
        <w:rPr>
          <w:noProof/>
        </w:rPr>
        <w:fldChar w:fldCharType="begin"/>
      </w:r>
      <w:r w:rsidRPr="00E0513C">
        <w:rPr>
          <w:noProof/>
        </w:rPr>
        <w:instrText xml:space="preserve"> PAGEREF _Toc339460361 \h </w:instrText>
      </w:r>
      <w:r w:rsidR="00596006" w:rsidRPr="00E0513C">
        <w:rPr>
          <w:noProof/>
        </w:rPr>
      </w:r>
      <w:r w:rsidR="00596006" w:rsidRPr="00E0513C">
        <w:rPr>
          <w:noProof/>
        </w:rPr>
        <w:fldChar w:fldCharType="separate"/>
      </w:r>
      <w:r w:rsidR="00AE1932">
        <w:rPr>
          <w:noProof/>
        </w:rPr>
        <w:t>88</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121</w:t>
      </w:r>
      <w:r>
        <w:rPr>
          <w:noProof/>
        </w:rPr>
        <w:tab/>
        <w:t>Expert assistance to operate electronic equipment</w:t>
      </w:r>
      <w:r w:rsidRPr="00E0513C">
        <w:rPr>
          <w:noProof/>
        </w:rPr>
        <w:tab/>
      </w:r>
      <w:r w:rsidR="00596006" w:rsidRPr="00E0513C">
        <w:rPr>
          <w:noProof/>
        </w:rPr>
        <w:fldChar w:fldCharType="begin"/>
      </w:r>
      <w:r w:rsidRPr="00E0513C">
        <w:rPr>
          <w:noProof/>
        </w:rPr>
        <w:instrText xml:space="preserve"> PAGEREF _Toc339460362 \h </w:instrText>
      </w:r>
      <w:r w:rsidR="00596006" w:rsidRPr="00E0513C">
        <w:rPr>
          <w:noProof/>
        </w:rPr>
      </w:r>
      <w:r w:rsidR="00596006" w:rsidRPr="00E0513C">
        <w:rPr>
          <w:noProof/>
        </w:rPr>
        <w:fldChar w:fldCharType="separate"/>
      </w:r>
      <w:r w:rsidR="00AE1932">
        <w:rPr>
          <w:noProof/>
        </w:rPr>
        <w:t>89</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122</w:t>
      </w:r>
      <w:r>
        <w:rPr>
          <w:noProof/>
        </w:rPr>
        <w:tab/>
        <w:t>Securing evidence of the contravention of a related provision</w:t>
      </w:r>
      <w:r w:rsidRPr="00E0513C">
        <w:rPr>
          <w:noProof/>
        </w:rPr>
        <w:tab/>
      </w:r>
      <w:r w:rsidR="00596006" w:rsidRPr="00E0513C">
        <w:rPr>
          <w:noProof/>
        </w:rPr>
        <w:fldChar w:fldCharType="begin"/>
      </w:r>
      <w:r w:rsidRPr="00E0513C">
        <w:rPr>
          <w:noProof/>
        </w:rPr>
        <w:instrText xml:space="preserve"> PAGEREF _Toc339460363 \h </w:instrText>
      </w:r>
      <w:r w:rsidR="00596006" w:rsidRPr="00E0513C">
        <w:rPr>
          <w:noProof/>
        </w:rPr>
      </w:r>
      <w:r w:rsidR="00596006" w:rsidRPr="00E0513C">
        <w:rPr>
          <w:noProof/>
        </w:rPr>
        <w:fldChar w:fldCharType="separate"/>
      </w:r>
      <w:r w:rsidR="00AE1932">
        <w:rPr>
          <w:noProof/>
        </w:rPr>
        <w:t>90</w:t>
      </w:r>
      <w:r w:rsidR="00596006" w:rsidRPr="00E0513C">
        <w:rPr>
          <w:noProof/>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2—Persons assisting authorised persons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_Toc339460364 \h </w:instrText>
      </w:r>
      <w:r w:rsidR="00596006" w:rsidRPr="00E0513C">
        <w:rPr>
          <w:b w:val="0"/>
          <w:noProof/>
          <w:sz w:val="18"/>
        </w:rPr>
      </w:r>
      <w:r w:rsidR="00596006" w:rsidRPr="00E0513C">
        <w:rPr>
          <w:b w:val="0"/>
          <w:noProof/>
          <w:sz w:val="18"/>
        </w:rPr>
        <w:fldChar w:fldCharType="separate"/>
      </w:r>
      <w:r w:rsidR="00AE1932">
        <w:rPr>
          <w:b w:val="0"/>
          <w:noProof/>
          <w:sz w:val="18"/>
        </w:rPr>
        <w:t>92</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123</w:t>
      </w:r>
      <w:r>
        <w:rPr>
          <w:noProof/>
        </w:rPr>
        <w:tab/>
        <w:t>Persons assisting authorised persons</w:t>
      </w:r>
      <w:r w:rsidRPr="00E0513C">
        <w:rPr>
          <w:noProof/>
        </w:rPr>
        <w:tab/>
      </w:r>
      <w:r w:rsidR="00596006" w:rsidRPr="00E0513C">
        <w:rPr>
          <w:noProof/>
        </w:rPr>
        <w:fldChar w:fldCharType="begin"/>
      </w:r>
      <w:r w:rsidRPr="00E0513C">
        <w:rPr>
          <w:noProof/>
        </w:rPr>
        <w:instrText xml:space="preserve"> PAGEREF _Toc339460365 \h </w:instrText>
      </w:r>
      <w:r w:rsidR="00596006" w:rsidRPr="00E0513C">
        <w:rPr>
          <w:noProof/>
        </w:rPr>
      </w:r>
      <w:r w:rsidR="00596006" w:rsidRPr="00E0513C">
        <w:rPr>
          <w:noProof/>
        </w:rPr>
        <w:fldChar w:fldCharType="separate"/>
      </w:r>
      <w:r w:rsidR="00AE1932">
        <w:rPr>
          <w:noProof/>
        </w:rPr>
        <w:t>92</w:t>
      </w:r>
      <w:r w:rsidR="00596006" w:rsidRPr="00E0513C">
        <w:rPr>
          <w:noProof/>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3—Monitoring warrants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_Toc339460366 \h </w:instrText>
      </w:r>
      <w:r w:rsidR="00596006" w:rsidRPr="00E0513C">
        <w:rPr>
          <w:b w:val="0"/>
          <w:noProof/>
          <w:sz w:val="18"/>
        </w:rPr>
      </w:r>
      <w:r w:rsidR="00596006" w:rsidRPr="00E0513C">
        <w:rPr>
          <w:b w:val="0"/>
          <w:noProof/>
          <w:sz w:val="18"/>
        </w:rPr>
        <w:fldChar w:fldCharType="separate"/>
      </w:r>
      <w:r w:rsidR="00AE1932">
        <w:rPr>
          <w:b w:val="0"/>
          <w:noProof/>
          <w:sz w:val="18"/>
        </w:rPr>
        <w:t>93</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124</w:t>
      </w:r>
      <w:r>
        <w:rPr>
          <w:noProof/>
        </w:rPr>
        <w:tab/>
        <w:t>Monitoring warrants</w:t>
      </w:r>
      <w:r w:rsidRPr="00E0513C">
        <w:rPr>
          <w:noProof/>
        </w:rPr>
        <w:tab/>
      </w:r>
      <w:r w:rsidR="00596006" w:rsidRPr="00E0513C">
        <w:rPr>
          <w:noProof/>
        </w:rPr>
        <w:fldChar w:fldCharType="begin"/>
      </w:r>
      <w:r w:rsidRPr="00E0513C">
        <w:rPr>
          <w:noProof/>
        </w:rPr>
        <w:instrText xml:space="preserve"> PAGEREF _Toc339460367 \h </w:instrText>
      </w:r>
      <w:r w:rsidR="00596006" w:rsidRPr="00E0513C">
        <w:rPr>
          <w:noProof/>
        </w:rPr>
      </w:r>
      <w:r w:rsidR="00596006" w:rsidRPr="00E0513C">
        <w:rPr>
          <w:noProof/>
        </w:rPr>
        <w:fldChar w:fldCharType="separate"/>
      </w:r>
      <w:r w:rsidR="00AE1932">
        <w:rPr>
          <w:noProof/>
        </w:rPr>
        <w:t>93</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lastRenderedPageBreak/>
        <w:t>Part 6—Investigation</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_Toc339460368 \h </w:instrText>
      </w:r>
      <w:r w:rsidR="00596006" w:rsidRPr="00E0513C">
        <w:rPr>
          <w:b w:val="0"/>
          <w:noProof/>
          <w:sz w:val="18"/>
        </w:rPr>
      </w:r>
      <w:r w:rsidR="00596006" w:rsidRPr="00E0513C">
        <w:rPr>
          <w:b w:val="0"/>
          <w:noProof/>
          <w:sz w:val="18"/>
        </w:rPr>
        <w:fldChar w:fldCharType="separate"/>
      </w:r>
      <w:r w:rsidR="00AE1932">
        <w:rPr>
          <w:b w:val="0"/>
          <w:noProof/>
          <w:sz w:val="18"/>
        </w:rPr>
        <w:t>95</w:t>
      </w:r>
      <w:r w:rsidR="00596006" w:rsidRPr="00E0513C">
        <w:rPr>
          <w:b w:val="0"/>
          <w:noProof/>
          <w:sz w:val="18"/>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1—Investigation powers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_Toc339460369 \h </w:instrText>
      </w:r>
      <w:r w:rsidR="00596006" w:rsidRPr="00E0513C">
        <w:rPr>
          <w:b w:val="0"/>
          <w:noProof/>
          <w:sz w:val="18"/>
        </w:rPr>
      </w:r>
      <w:r w:rsidR="00596006" w:rsidRPr="00E0513C">
        <w:rPr>
          <w:b w:val="0"/>
          <w:noProof/>
          <w:sz w:val="18"/>
        </w:rPr>
        <w:fldChar w:fldCharType="separate"/>
      </w:r>
      <w:r w:rsidR="00AE1932">
        <w:rPr>
          <w:b w:val="0"/>
          <w:noProof/>
          <w:sz w:val="18"/>
        </w:rPr>
        <w:t>95</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125</w:t>
      </w:r>
      <w:r>
        <w:rPr>
          <w:noProof/>
        </w:rPr>
        <w:tab/>
        <w:t>Authorised person may enter premises by consent or under a warrant</w:t>
      </w:r>
      <w:r w:rsidRPr="00E0513C">
        <w:rPr>
          <w:noProof/>
        </w:rPr>
        <w:tab/>
      </w:r>
      <w:r w:rsidR="00596006" w:rsidRPr="00E0513C">
        <w:rPr>
          <w:noProof/>
        </w:rPr>
        <w:fldChar w:fldCharType="begin"/>
      </w:r>
      <w:r w:rsidRPr="00E0513C">
        <w:rPr>
          <w:noProof/>
        </w:rPr>
        <w:instrText xml:space="preserve"> PAGEREF _Toc339460370 \h </w:instrText>
      </w:r>
      <w:r w:rsidR="00596006" w:rsidRPr="00E0513C">
        <w:rPr>
          <w:noProof/>
        </w:rPr>
      </w:r>
      <w:r w:rsidR="00596006" w:rsidRPr="00E0513C">
        <w:rPr>
          <w:noProof/>
        </w:rPr>
        <w:fldChar w:fldCharType="separate"/>
      </w:r>
      <w:r w:rsidR="00AE1932">
        <w:rPr>
          <w:noProof/>
        </w:rPr>
        <w:t>95</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126</w:t>
      </w:r>
      <w:r>
        <w:rPr>
          <w:noProof/>
        </w:rPr>
        <w:tab/>
        <w:t>Investigation powers of authorised persons</w:t>
      </w:r>
      <w:r w:rsidRPr="00E0513C">
        <w:rPr>
          <w:noProof/>
        </w:rPr>
        <w:tab/>
      </w:r>
      <w:r w:rsidR="00596006" w:rsidRPr="00E0513C">
        <w:rPr>
          <w:noProof/>
        </w:rPr>
        <w:fldChar w:fldCharType="begin"/>
      </w:r>
      <w:r w:rsidRPr="00E0513C">
        <w:rPr>
          <w:noProof/>
        </w:rPr>
        <w:instrText xml:space="preserve"> PAGEREF _Toc339460371 \h </w:instrText>
      </w:r>
      <w:r w:rsidR="00596006" w:rsidRPr="00E0513C">
        <w:rPr>
          <w:noProof/>
        </w:rPr>
      </w:r>
      <w:r w:rsidR="00596006" w:rsidRPr="00E0513C">
        <w:rPr>
          <w:noProof/>
        </w:rPr>
        <w:fldChar w:fldCharType="separate"/>
      </w:r>
      <w:r w:rsidR="00AE1932">
        <w:rPr>
          <w:noProof/>
        </w:rPr>
        <w:t>95</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127</w:t>
      </w:r>
      <w:r>
        <w:rPr>
          <w:noProof/>
        </w:rPr>
        <w:tab/>
        <w:t>Operating electronic equipment</w:t>
      </w:r>
      <w:r w:rsidRPr="00E0513C">
        <w:rPr>
          <w:noProof/>
        </w:rPr>
        <w:tab/>
      </w:r>
      <w:r w:rsidR="00596006" w:rsidRPr="00E0513C">
        <w:rPr>
          <w:noProof/>
        </w:rPr>
        <w:fldChar w:fldCharType="begin"/>
      </w:r>
      <w:r w:rsidRPr="00E0513C">
        <w:rPr>
          <w:noProof/>
        </w:rPr>
        <w:instrText xml:space="preserve"> PAGEREF _Toc339460372 \h </w:instrText>
      </w:r>
      <w:r w:rsidR="00596006" w:rsidRPr="00E0513C">
        <w:rPr>
          <w:noProof/>
        </w:rPr>
      </w:r>
      <w:r w:rsidR="00596006" w:rsidRPr="00E0513C">
        <w:rPr>
          <w:noProof/>
        </w:rPr>
        <w:fldChar w:fldCharType="separate"/>
      </w:r>
      <w:r w:rsidR="00AE1932">
        <w:rPr>
          <w:noProof/>
        </w:rPr>
        <w:t>96</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128</w:t>
      </w:r>
      <w:r>
        <w:rPr>
          <w:noProof/>
        </w:rPr>
        <w:tab/>
        <w:t>Accessing data held on certain premises—notification to occupier</w:t>
      </w:r>
      <w:r w:rsidRPr="00E0513C">
        <w:rPr>
          <w:noProof/>
        </w:rPr>
        <w:tab/>
      </w:r>
      <w:r w:rsidR="00596006" w:rsidRPr="00E0513C">
        <w:rPr>
          <w:noProof/>
        </w:rPr>
        <w:fldChar w:fldCharType="begin"/>
      </w:r>
      <w:r w:rsidRPr="00E0513C">
        <w:rPr>
          <w:noProof/>
        </w:rPr>
        <w:instrText xml:space="preserve"> PAGEREF _Toc339460373 \h </w:instrText>
      </w:r>
      <w:r w:rsidR="00596006" w:rsidRPr="00E0513C">
        <w:rPr>
          <w:noProof/>
        </w:rPr>
      </w:r>
      <w:r w:rsidR="00596006" w:rsidRPr="00E0513C">
        <w:rPr>
          <w:noProof/>
        </w:rPr>
        <w:fldChar w:fldCharType="separate"/>
      </w:r>
      <w:r w:rsidR="00AE1932">
        <w:rPr>
          <w:noProof/>
        </w:rPr>
        <w:t>97</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129</w:t>
      </w:r>
      <w:r>
        <w:rPr>
          <w:noProof/>
        </w:rPr>
        <w:tab/>
        <w:t>Expert assistance to operate electronic equipment</w:t>
      </w:r>
      <w:r w:rsidRPr="00E0513C">
        <w:rPr>
          <w:noProof/>
        </w:rPr>
        <w:tab/>
      </w:r>
      <w:r w:rsidR="00596006" w:rsidRPr="00E0513C">
        <w:rPr>
          <w:noProof/>
        </w:rPr>
        <w:fldChar w:fldCharType="begin"/>
      </w:r>
      <w:r w:rsidRPr="00E0513C">
        <w:rPr>
          <w:noProof/>
        </w:rPr>
        <w:instrText xml:space="preserve"> PAGEREF _Toc339460374 \h </w:instrText>
      </w:r>
      <w:r w:rsidR="00596006" w:rsidRPr="00E0513C">
        <w:rPr>
          <w:noProof/>
        </w:rPr>
      </w:r>
      <w:r w:rsidR="00596006" w:rsidRPr="00E0513C">
        <w:rPr>
          <w:noProof/>
        </w:rPr>
        <w:fldChar w:fldCharType="separate"/>
      </w:r>
      <w:r w:rsidR="00AE1932">
        <w:rPr>
          <w:noProof/>
        </w:rPr>
        <w:t>98</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130</w:t>
      </w:r>
      <w:r>
        <w:rPr>
          <w:noProof/>
        </w:rPr>
        <w:tab/>
        <w:t>Seizing evidence of contraventions of related provisions</w:t>
      </w:r>
      <w:r w:rsidRPr="00E0513C">
        <w:rPr>
          <w:noProof/>
        </w:rPr>
        <w:tab/>
      </w:r>
      <w:r w:rsidR="00596006" w:rsidRPr="00E0513C">
        <w:rPr>
          <w:noProof/>
        </w:rPr>
        <w:fldChar w:fldCharType="begin"/>
      </w:r>
      <w:r w:rsidRPr="00E0513C">
        <w:rPr>
          <w:noProof/>
        </w:rPr>
        <w:instrText xml:space="preserve"> PAGEREF _Toc339460375 \h </w:instrText>
      </w:r>
      <w:r w:rsidR="00596006" w:rsidRPr="00E0513C">
        <w:rPr>
          <w:noProof/>
        </w:rPr>
      </w:r>
      <w:r w:rsidR="00596006" w:rsidRPr="00E0513C">
        <w:rPr>
          <w:noProof/>
        </w:rPr>
        <w:fldChar w:fldCharType="separate"/>
      </w:r>
      <w:r w:rsidR="00AE1932">
        <w:rPr>
          <w:noProof/>
        </w:rPr>
        <w:t>99</w:t>
      </w:r>
      <w:r w:rsidR="00596006" w:rsidRPr="00E0513C">
        <w:rPr>
          <w:noProof/>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2—Persons assisting authorised persons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_Toc339460376 \h </w:instrText>
      </w:r>
      <w:r w:rsidR="00596006" w:rsidRPr="00E0513C">
        <w:rPr>
          <w:b w:val="0"/>
          <w:noProof/>
          <w:sz w:val="18"/>
        </w:rPr>
      </w:r>
      <w:r w:rsidR="00596006" w:rsidRPr="00E0513C">
        <w:rPr>
          <w:b w:val="0"/>
          <w:noProof/>
          <w:sz w:val="18"/>
        </w:rPr>
        <w:fldChar w:fldCharType="separate"/>
      </w:r>
      <w:r w:rsidR="00AE1932">
        <w:rPr>
          <w:b w:val="0"/>
          <w:noProof/>
          <w:sz w:val="18"/>
        </w:rPr>
        <w:t>101</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131</w:t>
      </w:r>
      <w:r>
        <w:rPr>
          <w:noProof/>
        </w:rPr>
        <w:tab/>
        <w:t>Persons assisting authorised persons</w:t>
      </w:r>
      <w:r w:rsidRPr="00E0513C">
        <w:rPr>
          <w:noProof/>
        </w:rPr>
        <w:tab/>
      </w:r>
      <w:r w:rsidR="00596006" w:rsidRPr="00E0513C">
        <w:rPr>
          <w:noProof/>
        </w:rPr>
        <w:fldChar w:fldCharType="begin"/>
      </w:r>
      <w:r w:rsidRPr="00E0513C">
        <w:rPr>
          <w:noProof/>
        </w:rPr>
        <w:instrText xml:space="preserve"> PAGEREF _Toc339460377 \h </w:instrText>
      </w:r>
      <w:r w:rsidR="00596006" w:rsidRPr="00E0513C">
        <w:rPr>
          <w:noProof/>
        </w:rPr>
      </w:r>
      <w:r w:rsidR="00596006" w:rsidRPr="00E0513C">
        <w:rPr>
          <w:noProof/>
        </w:rPr>
        <w:fldChar w:fldCharType="separate"/>
      </w:r>
      <w:r w:rsidR="00AE1932">
        <w:rPr>
          <w:noProof/>
        </w:rPr>
        <w:t>101</w:t>
      </w:r>
      <w:r w:rsidR="00596006" w:rsidRPr="00E0513C">
        <w:rPr>
          <w:noProof/>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3—General provisions relating to seizure</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_Toc339460378 \h </w:instrText>
      </w:r>
      <w:r w:rsidR="00596006" w:rsidRPr="00E0513C">
        <w:rPr>
          <w:b w:val="0"/>
          <w:noProof/>
          <w:sz w:val="18"/>
        </w:rPr>
      </w:r>
      <w:r w:rsidR="00596006" w:rsidRPr="00E0513C">
        <w:rPr>
          <w:b w:val="0"/>
          <w:noProof/>
          <w:sz w:val="18"/>
        </w:rPr>
        <w:fldChar w:fldCharType="separate"/>
      </w:r>
      <w:r w:rsidR="00AE1932">
        <w:rPr>
          <w:b w:val="0"/>
          <w:noProof/>
          <w:sz w:val="18"/>
        </w:rPr>
        <w:t>102</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132</w:t>
      </w:r>
      <w:r>
        <w:rPr>
          <w:noProof/>
        </w:rPr>
        <w:tab/>
        <w:t>Copies of seized things to be provided</w:t>
      </w:r>
      <w:r w:rsidRPr="00E0513C">
        <w:rPr>
          <w:noProof/>
        </w:rPr>
        <w:tab/>
      </w:r>
      <w:r w:rsidR="00596006" w:rsidRPr="00E0513C">
        <w:rPr>
          <w:noProof/>
        </w:rPr>
        <w:fldChar w:fldCharType="begin"/>
      </w:r>
      <w:r w:rsidRPr="00E0513C">
        <w:rPr>
          <w:noProof/>
        </w:rPr>
        <w:instrText xml:space="preserve"> PAGEREF _Toc339460379 \h </w:instrText>
      </w:r>
      <w:r w:rsidR="00596006" w:rsidRPr="00E0513C">
        <w:rPr>
          <w:noProof/>
        </w:rPr>
      </w:r>
      <w:r w:rsidR="00596006" w:rsidRPr="00E0513C">
        <w:rPr>
          <w:noProof/>
        </w:rPr>
        <w:fldChar w:fldCharType="separate"/>
      </w:r>
      <w:r w:rsidR="00AE1932">
        <w:rPr>
          <w:noProof/>
        </w:rPr>
        <w:t>102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133</w:t>
      </w:r>
      <w:r>
        <w:rPr>
          <w:noProof/>
        </w:rPr>
        <w:tab/>
        <w:t>Receipts for seized things</w:t>
      </w:r>
      <w:r w:rsidRPr="00E0513C">
        <w:rPr>
          <w:noProof/>
        </w:rPr>
        <w:tab/>
      </w:r>
      <w:r w:rsidR="00596006" w:rsidRPr="00E0513C">
        <w:rPr>
          <w:noProof/>
        </w:rPr>
        <w:fldChar w:fldCharType="begin"/>
      </w:r>
      <w:r w:rsidRPr="00E0513C">
        <w:rPr>
          <w:noProof/>
        </w:rPr>
        <w:instrText xml:space="preserve"> PAGEREF _Toc339460380 \h </w:instrText>
      </w:r>
      <w:r w:rsidR="00596006" w:rsidRPr="00E0513C">
        <w:rPr>
          <w:noProof/>
        </w:rPr>
      </w:r>
      <w:r w:rsidR="00596006" w:rsidRPr="00E0513C">
        <w:rPr>
          <w:noProof/>
        </w:rPr>
        <w:fldChar w:fldCharType="separate"/>
      </w:r>
      <w:r w:rsidR="00AE1932">
        <w:rPr>
          <w:noProof/>
        </w:rPr>
        <w:t>102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134</w:t>
      </w:r>
      <w:r>
        <w:rPr>
          <w:noProof/>
        </w:rPr>
        <w:tab/>
        <w:t>Return of seized things</w:t>
      </w:r>
      <w:r w:rsidRPr="00E0513C">
        <w:rPr>
          <w:noProof/>
        </w:rPr>
        <w:tab/>
      </w:r>
      <w:r w:rsidR="00596006" w:rsidRPr="00E0513C">
        <w:rPr>
          <w:noProof/>
        </w:rPr>
        <w:fldChar w:fldCharType="begin"/>
      </w:r>
      <w:r w:rsidRPr="00E0513C">
        <w:rPr>
          <w:noProof/>
        </w:rPr>
        <w:instrText xml:space="preserve"> PAGEREF _Toc339460381 \h </w:instrText>
      </w:r>
      <w:r w:rsidR="00596006" w:rsidRPr="00E0513C">
        <w:rPr>
          <w:noProof/>
        </w:rPr>
      </w:r>
      <w:r w:rsidR="00596006" w:rsidRPr="00E0513C">
        <w:rPr>
          <w:noProof/>
        </w:rPr>
        <w:fldChar w:fldCharType="separate"/>
      </w:r>
      <w:r w:rsidR="00AE1932">
        <w:rPr>
          <w:noProof/>
        </w:rPr>
        <w:t>102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135</w:t>
      </w:r>
      <w:r>
        <w:rPr>
          <w:noProof/>
        </w:rPr>
        <w:tab/>
        <w:t>Issuing officer may permit a seized thing to be retained</w:t>
      </w:r>
      <w:r w:rsidRPr="00E0513C">
        <w:rPr>
          <w:noProof/>
        </w:rPr>
        <w:tab/>
      </w:r>
      <w:r w:rsidR="00596006" w:rsidRPr="00E0513C">
        <w:rPr>
          <w:noProof/>
        </w:rPr>
        <w:fldChar w:fldCharType="begin"/>
      </w:r>
      <w:r w:rsidRPr="00E0513C">
        <w:rPr>
          <w:noProof/>
        </w:rPr>
        <w:instrText xml:space="preserve"> PAGEREF _Toc339460382 \h </w:instrText>
      </w:r>
      <w:r w:rsidR="00596006" w:rsidRPr="00E0513C">
        <w:rPr>
          <w:noProof/>
        </w:rPr>
      </w:r>
      <w:r w:rsidR="00596006" w:rsidRPr="00E0513C">
        <w:rPr>
          <w:noProof/>
        </w:rPr>
        <w:fldChar w:fldCharType="separate"/>
      </w:r>
      <w:r w:rsidR="00AE1932">
        <w:rPr>
          <w:noProof/>
        </w:rPr>
        <w:t>103</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136</w:t>
      </w:r>
      <w:r>
        <w:rPr>
          <w:noProof/>
        </w:rPr>
        <w:tab/>
        <w:t>Disposal of seized things</w:t>
      </w:r>
      <w:r w:rsidRPr="00E0513C">
        <w:rPr>
          <w:noProof/>
        </w:rPr>
        <w:tab/>
      </w:r>
      <w:r w:rsidR="00596006" w:rsidRPr="00E0513C">
        <w:rPr>
          <w:noProof/>
        </w:rPr>
        <w:fldChar w:fldCharType="begin"/>
      </w:r>
      <w:r w:rsidRPr="00E0513C">
        <w:rPr>
          <w:noProof/>
        </w:rPr>
        <w:instrText xml:space="preserve"> PAGEREF _Toc339460383 \h </w:instrText>
      </w:r>
      <w:r w:rsidR="00596006" w:rsidRPr="00E0513C">
        <w:rPr>
          <w:noProof/>
        </w:rPr>
      </w:r>
      <w:r w:rsidR="00596006" w:rsidRPr="00E0513C">
        <w:rPr>
          <w:noProof/>
        </w:rPr>
        <w:fldChar w:fldCharType="separate"/>
      </w:r>
      <w:r w:rsidR="00AE1932">
        <w:rPr>
          <w:noProof/>
        </w:rPr>
        <w:t>104</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137</w:t>
      </w:r>
      <w:r>
        <w:rPr>
          <w:noProof/>
        </w:rPr>
        <w:tab/>
        <w:t>Compensation for acquisition of property</w:t>
      </w:r>
      <w:r w:rsidRPr="00E0513C">
        <w:rPr>
          <w:noProof/>
        </w:rPr>
        <w:tab/>
      </w:r>
      <w:r w:rsidR="00596006" w:rsidRPr="00E0513C">
        <w:rPr>
          <w:noProof/>
        </w:rPr>
        <w:fldChar w:fldCharType="begin"/>
      </w:r>
      <w:r w:rsidRPr="00E0513C">
        <w:rPr>
          <w:noProof/>
        </w:rPr>
        <w:instrText xml:space="preserve"> PAGEREF _Toc339460384 \h </w:instrText>
      </w:r>
      <w:r w:rsidR="00596006" w:rsidRPr="00E0513C">
        <w:rPr>
          <w:noProof/>
        </w:rPr>
      </w:r>
      <w:r w:rsidR="00596006" w:rsidRPr="00E0513C">
        <w:rPr>
          <w:noProof/>
        </w:rPr>
        <w:fldChar w:fldCharType="separate"/>
      </w:r>
      <w:r w:rsidR="00AE1932">
        <w:rPr>
          <w:noProof/>
        </w:rPr>
        <w:t>104</w:t>
      </w:r>
      <w:r w:rsidR="00596006" w:rsidRPr="00E0513C">
        <w:rPr>
          <w:noProof/>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4—Investigation warrants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_Toc339460385 \h </w:instrText>
      </w:r>
      <w:r w:rsidR="00596006" w:rsidRPr="00E0513C">
        <w:rPr>
          <w:b w:val="0"/>
          <w:noProof/>
          <w:sz w:val="18"/>
        </w:rPr>
      </w:r>
      <w:r w:rsidR="00596006" w:rsidRPr="00E0513C">
        <w:rPr>
          <w:b w:val="0"/>
          <w:noProof/>
          <w:sz w:val="18"/>
        </w:rPr>
        <w:fldChar w:fldCharType="separate"/>
      </w:r>
      <w:r w:rsidR="00AE1932">
        <w:rPr>
          <w:b w:val="0"/>
          <w:noProof/>
          <w:sz w:val="18"/>
        </w:rPr>
        <w:t>106</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138</w:t>
      </w:r>
      <w:r>
        <w:rPr>
          <w:noProof/>
        </w:rPr>
        <w:tab/>
        <w:t>Investigation warrants</w:t>
      </w:r>
      <w:r w:rsidRPr="00E0513C">
        <w:rPr>
          <w:noProof/>
        </w:rPr>
        <w:tab/>
      </w:r>
      <w:r w:rsidR="00596006" w:rsidRPr="00E0513C">
        <w:rPr>
          <w:noProof/>
        </w:rPr>
        <w:fldChar w:fldCharType="begin"/>
      </w:r>
      <w:r w:rsidRPr="00E0513C">
        <w:rPr>
          <w:noProof/>
        </w:rPr>
        <w:instrText xml:space="preserve"> PAGEREF _Toc339460386 \h </w:instrText>
      </w:r>
      <w:r w:rsidR="00596006" w:rsidRPr="00E0513C">
        <w:rPr>
          <w:noProof/>
        </w:rPr>
      </w:r>
      <w:r w:rsidR="00596006" w:rsidRPr="00E0513C">
        <w:rPr>
          <w:noProof/>
        </w:rPr>
        <w:fldChar w:fldCharType="separate"/>
      </w:r>
      <w:r w:rsidR="00AE1932">
        <w:rPr>
          <w:noProof/>
        </w:rPr>
        <w:t>106</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139</w:t>
      </w:r>
      <w:r>
        <w:rPr>
          <w:noProof/>
        </w:rPr>
        <w:tab/>
        <w:t>Investigation warrants by telephone, fax etc.</w:t>
      </w:r>
      <w:r w:rsidRPr="00E0513C">
        <w:rPr>
          <w:noProof/>
        </w:rPr>
        <w:tab/>
      </w:r>
      <w:r w:rsidR="00596006" w:rsidRPr="00E0513C">
        <w:rPr>
          <w:noProof/>
        </w:rPr>
        <w:fldChar w:fldCharType="begin"/>
      </w:r>
      <w:r w:rsidRPr="00E0513C">
        <w:rPr>
          <w:noProof/>
        </w:rPr>
        <w:instrText xml:space="preserve"> PAGEREF _Toc339460387 \h </w:instrText>
      </w:r>
      <w:r w:rsidR="00596006" w:rsidRPr="00E0513C">
        <w:rPr>
          <w:noProof/>
        </w:rPr>
      </w:r>
      <w:r w:rsidR="00596006" w:rsidRPr="00E0513C">
        <w:rPr>
          <w:noProof/>
        </w:rPr>
        <w:fldChar w:fldCharType="separate"/>
      </w:r>
      <w:r w:rsidR="00AE1932">
        <w:rPr>
          <w:noProof/>
        </w:rPr>
        <w:t>107</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140</w:t>
      </w:r>
      <w:r>
        <w:rPr>
          <w:noProof/>
        </w:rPr>
        <w:tab/>
        <w:t>Authority of warrant</w:t>
      </w:r>
      <w:r w:rsidRPr="00E0513C">
        <w:rPr>
          <w:noProof/>
        </w:rPr>
        <w:tab/>
      </w:r>
      <w:r w:rsidR="00596006" w:rsidRPr="00E0513C">
        <w:rPr>
          <w:noProof/>
        </w:rPr>
        <w:fldChar w:fldCharType="begin"/>
      </w:r>
      <w:r w:rsidRPr="00E0513C">
        <w:rPr>
          <w:noProof/>
        </w:rPr>
        <w:instrText xml:space="preserve"> PAGEREF _Toc339460388 \h </w:instrText>
      </w:r>
      <w:r w:rsidR="00596006" w:rsidRPr="00E0513C">
        <w:rPr>
          <w:noProof/>
        </w:rPr>
      </w:r>
      <w:r w:rsidR="00596006" w:rsidRPr="00E0513C">
        <w:rPr>
          <w:noProof/>
        </w:rPr>
        <w:fldChar w:fldCharType="separate"/>
      </w:r>
      <w:r w:rsidR="00AE1932">
        <w:rPr>
          <w:noProof/>
        </w:rPr>
        <w:t>108</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141</w:t>
      </w:r>
      <w:r>
        <w:rPr>
          <w:noProof/>
        </w:rPr>
        <w:tab/>
        <w:t>Offence relating to warrants by telephone, fax etc.</w:t>
      </w:r>
      <w:r w:rsidRPr="00E0513C">
        <w:rPr>
          <w:noProof/>
        </w:rPr>
        <w:tab/>
      </w:r>
      <w:r w:rsidR="00596006" w:rsidRPr="00E0513C">
        <w:rPr>
          <w:noProof/>
        </w:rPr>
        <w:fldChar w:fldCharType="begin"/>
      </w:r>
      <w:r w:rsidRPr="00E0513C">
        <w:rPr>
          <w:noProof/>
        </w:rPr>
        <w:instrText xml:space="preserve"> PAGEREF _Toc339460389 \h </w:instrText>
      </w:r>
      <w:r w:rsidR="00596006" w:rsidRPr="00E0513C">
        <w:rPr>
          <w:noProof/>
        </w:rPr>
      </w:r>
      <w:r w:rsidR="00596006" w:rsidRPr="00E0513C">
        <w:rPr>
          <w:noProof/>
        </w:rPr>
        <w:fldChar w:fldCharType="separate"/>
      </w:r>
      <w:r w:rsidR="00AE1932">
        <w:rPr>
          <w:noProof/>
        </w:rPr>
        <w:t>109</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142</w:t>
      </w:r>
      <w:r>
        <w:rPr>
          <w:noProof/>
        </w:rPr>
        <w:tab/>
        <w:t>Completing execution of an investigation warrant after temporary cessation</w:t>
      </w:r>
      <w:r w:rsidRPr="00E0513C">
        <w:rPr>
          <w:noProof/>
        </w:rPr>
        <w:tab/>
      </w:r>
      <w:r w:rsidR="00596006" w:rsidRPr="00E0513C">
        <w:rPr>
          <w:noProof/>
        </w:rPr>
        <w:fldChar w:fldCharType="begin"/>
      </w:r>
      <w:r w:rsidRPr="00E0513C">
        <w:rPr>
          <w:noProof/>
        </w:rPr>
        <w:instrText xml:space="preserve"> PAGEREF _Toc339460390 \h </w:instrText>
      </w:r>
      <w:r w:rsidR="00596006" w:rsidRPr="00E0513C">
        <w:rPr>
          <w:noProof/>
        </w:rPr>
      </w:r>
      <w:r w:rsidR="00596006" w:rsidRPr="00E0513C">
        <w:rPr>
          <w:noProof/>
        </w:rPr>
        <w:fldChar w:fldCharType="separate"/>
      </w:r>
      <w:r w:rsidR="00AE1932">
        <w:rPr>
          <w:noProof/>
        </w:rPr>
        <w:t>110</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143</w:t>
      </w:r>
      <w:r>
        <w:rPr>
          <w:noProof/>
        </w:rPr>
        <w:tab/>
        <w:t>Completing execution of an investigation warrant stopped by court order</w:t>
      </w:r>
      <w:r w:rsidRPr="00E0513C">
        <w:rPr>
          <w:noProof/>
        </w:rPr>
        <w:tab/>
      </w:r>
      <w:r w:rsidR="00596006" w:rsidRPr="00E0513C">
        <w:rPr>
          <w:noProof/>
        </w:rPr>
        <w:fldChar w:fldCharType="begin"/>
      </w:r>
      <w:r w:rsidRPr="00E0513C">
        <w:rPr>
          <w:noProof/>
        </w:rPr>
        <w:instrText xml:space="preserve"> PAGEREF _Toc339460391 \h </w:instrText>
      </w:r>
      <w:r w:rsidR="00596006" w:rsidRPr="00E0513C">
        <w:rPr>
          <w:noProof/>
        </w:rPr>
      </w:r>
      <w:r w:rsidR="00596006" w:rsidRPr="00E0513C">
        <w:rPr>
          <w:noProof/>
        </w:rPr>
        <w:fldChar w:fldCharType="separate"/>
      </w:r>
      <w:r w:rsidR="00AE1932">
        <w:rPr>
          <w:noProof/>
        </w:rPr>
        <w:t>111</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7—General provisions relating to monitoring and investigation</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_Toc339460392 \h </w:instrText>
      </w:r>
      <w:r w:rsidR="00596006" w:rsidRPr="00E0513C">
        <w:rPr>
          <w:b w:val="0"/>
          <w:noProof/>
          <w:sz w:val="18"/>
        </w:rPr>
      </w:r>
      <w:r w:rsidR="00596006" w:rsidRPr="00E0513C">
        <w:rPr>
          <w:b w:val="0"/>
          <w:noProof/>
          <w:sz w:val="18"/>
        </w:rPr>
        <w:fldChar w:fldCharType="separate"/>
      </w:r>
      <w:r w:rsidR="00AE1932">
        <w:rPr>
          <w:b w:val="0"/>
          <w:noProof/>
          <w:sz w:val="18"/>
        </w:rPr>
        <w:t>112</w:t>
      </w:r>
      <w:r w:rsidR="00596006" w:rsidRPr="00E0513C">
        <w:rPr>
          <w:b w:val="0"/>
          <w:noProof/>
          <w:sz w:val="18"/>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1—Obligations of authorised persons in entering premises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_Toc339460393 \h </w:instrText>
      </w:r>
      <w:r w:rsidR="00596006" w:rsidRPr="00E0513C">
        <w:rPr>
          <w:b w:val="0"/>
          <w:noProof/>
          <w:sz w:val="18"/>
        </w:rPr>
      </w:r>
      <w:r w:rsidR="00596006" w:rsidRPr="00E0513C">
        <w:rPr>
          <w:b w:val="0"/>
          <w:noProof/>
          <w:sz w:val="18"/>
        </w:rPr>
        <w:fldChar w:fldCharType="separate"/>
      </w:r>
      <w:r w:rsidR="00AE1932">
        <w:rPr>
          <w:b w:val="0"/>
          <w:noProof/>
          <w:sz w:val="18"/>
        </w:rPr>
        <w:t>112</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144</w:t>
      </w:r>
      <w:r>
        <w:rPr>
          <w:noProof/>
        </w:rPr>
        <w:tab/>
        <w:t>Consent</w:t>
      </w:r>
      <w:r w:rsidRPr="00E0513C">
        <w:rPr>
          <w:noProof/>
        </w:rPr>
        <w:tab/>
      </w:r>
      <w:r w:rsidR="00596006" w:rsidRPr="00E0513C">
        <w:rPr>
          <w:noProof/>
        </w:rPr>
        <w:fldChar w:fldCharType="begin"/>
      </w:r>
      <w:r w:rsidRPr="00E0513C">
        <w:rPr>
          <w:noProof/>
        </w:rPr>
        <w:instrText xml:space="preserve"> PAGEREF _Toc339460394 \h </w:instrText>
      </w:r>
      <w:r w:rsidR="00596006" w:rsidRPr="00E0513C">
        <w:rPr>
          <w:noProof/>
        </w:rPr>
      </w:r>
      <w:r w:rsidR="00596006" w:rsidRPr="00E0513C">
        <w:rPr>
          <w:noProof/>
        </w:rPr>
        <w:fldChar w:fldCharType="separate"/>
      </w:r>
      <w:r w:rsidR="00AE1932">
        <w:rPr>
          <w:noProof/>
        </w:rPr>
        <w:t>112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145</w:t>
      </w:r>
      <w:r>
        <w:rPr>
          <w:noProof/>
        </w:rPr>
        <w:tab/>
        <w:t>Announcement before entry under warrant</w:t>
      </w:r>
      <w:r w:rsidRPr="00E0513C">
        <w:rPr>
          <w:noProof/>
        </w:rPr>
        <w:tab/>
      </w:r>
      <w:r w:rsidR="00596006" w:rsidRPr="00E0513C">
        <w:rPr>
          <w:noProof/>
        </w:rPr>
        <w:fldChar w:fldCharType="begin"/>
      </w:r>
      <w:r w:rsidRPr="00E0513C">
        <w:rPr>
          <w:noProof/>
        </w:rPr>
        <w:instrText xml:space="preserve"> PAGEREF _Toc339460395 \h </w:instrText>
      </w:r>
      <w:r w:rsidR="00596006" w:rsidRPr="00E0513C">
        <w:rPr>
          <w:noProof/>
        </w:rPr>
      </w:r>
      <w:r w:rsidR="00596006" w:rsidRPr="00E0513C">
        <w:rPr>
          <w:noProof/>
        </w:rPr>
        <w:fldChar w:fldCharType="separate"/>
      </w:r>
      <w:r w:rsidR="00AE1932">
        <w:rPr>
          <w:noProof/>
        </w:rPr>
        <w:t>112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146</w:t>
      </w:r>
      <w:r>
        <w:rPr>
          <w:noProof/>
        </w:rPr>
        <w:tab/>
        <w:t>Authorised person to be in possession of warrant</w:t>
      </w:r>
      <w:r w:rsidRPr="00E0513C">
        <w:rPr>
          <w:noProof/>
        </w:rPr>
        <w:tab/>
      </w:r>
      <w:r w:rsidR="00596006" w:rsidRPr="00E0513C">
        <w:rPr>
          <w:noProof/>
        </w:rPr>
        <w:fldChar w:fldCharType="begin"/>
      </w:r>
      <w:r w:rsidRPr="00E0513C">
        <w:rPr>
          <w:noProof/>
        </w:rPr>
        <w:instrText xml:space="preserve"> PAGEREF _Toc339460396 \h </w:instrText>
      </w:r>
      <w:r w:rsidR="00596006" w:rsidRPr="00E0513C">
        <w:rPr>
          <w:noProof/>
        </w:rPr>
      </w:r>
      <w:r w:rsidR="00596006" w:rsidRPr="00E0513C">
        <w:rPr>
          <w:noProof/>
        </w:rPr>
        <w:fldChar w:fldCharType="separate"/>
      </w:r>
      <w:r w:rsidR="00AE1932">
        <w:rPr>
          <w:noProof/>
        </w:rPr>
        <w:t>113</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147</w:t>
      </w:r>
      <w:r>
        <w:rPr>
          <w:noProof/>
        </w:rPr>
        <w:tab/>
        <w:t>Details of warrant etc. to be given to occupier</w:t>
      </w:r>
      <w:r w:rsidRPr="00E0513C">
        <w:rPr>
          <w:noProof/>
        </w:rPr>
        <w:tab/>
      </w:r>
      <w:r w:rsidR="00596006" w:rsidRPr="00E0513C">
        <w:rPr>
          <w:noProof/>
        </w:rPr>
        <w:fldChar w:fldCharType="begin"/>
      </w:r>
      <w:r w:rsidRPr="00E0513C">
        <w:rPr>
          <w:noProof/>
        </w:rPr>
        <w:instrText xml:space="preserve"> PAGEREF _Toc339460397 \h </w:instrText>
      </w:r>
      <w:r w:rsidR="00596006" w:rsidRPr="00E0513C">
        <w:rPr>
          <w:noProof/>
        </w:rPr>
      </w:r>
      <w:r w:rsidR="00596006" w:rsidRPr="00E0513C">
        <w:rPr>
          <w:noProof/>
        </w:rPr>
        <w:fldChar w:fldCharType="separate"/>
      </w:r>
      <w:r w:rsidR="00AE1932">
        <w:rPr>
          <w:noProof/>
        </w:rPr>
        <w:t>113</w:t>
      </w:r>
      <w:r w:rsidR="00596006" w:rsidRPr="00E0513C">
        <w:rPr>
          <w:noProof/>
        </w:rPr>
        <w:fldChar w:fldCharType="end"/>
      </w:r>
    </w:p>
    <w:p w:rsidR="00E0513C" w:rsidRDefault="00E0513C">
      <w:pPr>
        <w:pStyle w:val="TOC3"/>
        <w:rPr>
          <w:rFonts w:asciiTheme="minorHAnsi" w:eastAsiaTheme="minorEastAsia" w:hAnsiTheme="minorHAnsi" w:cstheme="minorBidi"/>
          <w:b w:val="0"/>
          <w:noProof/>
          <w:kern w:val="0"/>
          <w:szCs w:val="22"/>
        </w:rPr>
      </w:pPr>
      <w:r>
        <w:rPr>
          <w:noProof/>
        </w:rPr>
        <w:lastRenderedPageBreak/>
        <w:t>Division 2—Other powers of authorised persons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_Toc339460398 \h </w:instrText>
      </w:r>
      <w:r w:rsidR="00596006" w:rsidRPr="00E0513C">
        <w:rPr>
          <w:b w:val="0"/>
          <w:noProof/>
          <w:sz w:val="18"/>
        </w:rPr>
      </w:r>
      <w:r w:rsidR="00596006" w:rsidRPr="00E0513C">
        <w:rPr>
          <w:b w:val="0"/>
          <w:noProof/>
          <w:sz w:val="18"/>
        </w:rPr>
        <w:fldChar w:fldCharType="separate"/>
      </w:r>
      <w:r w:rsidR="00AE1932">
        <w:rPr>
          <w:b w:val="0"/>
          <w:noProof/>
          <w:sz w:val="18"/>
        </w:rPr>
        <w:t>115</w:t>
      </w:r>
      <w:r w:rsidR="00596006" w:rsidRPr="00E0513C">
        <w:rPr>
          <w:b w:val="0"/>
          <w:noProof/>
          <w:sz w:val="18"/>
        </w:rPr>
        <w:fldChar w:fldCharType="end"/>
      </w:r>
    </w:p>
    <w:p w:rsidR="00E0513C" w:rsidRDefault="00E0513C">
      <w:pPr>
        <w:pStyle w:val="TOC4"/>
        <w:rPr>
          <w:rFonts w:asciiTheme="minorHAnsi" w:eastAsiaTheme="minorEastAsia" w:hAnsiTheme="minorHAnsi" w:cstheme="minorBidi"/>
          <w:b w:val="0"/>
          <w:noProof/>
          <w:kern w:val="0"/>
          <w:sz w:val="22"/>
          <w:szCs w:val="22"/>
        </w:rPr>
      </w:pPr>
      <w:r>
        <w:rPr>
          <w:noProof/>
        </w:rPr>
        <w:t>Subdivision A—Asking questions and seeking production of documents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_Toc339460399 \h </w:instrText>
      </w:r>
      <w:r w:rsidR="00596006" w:rsidRPr="00E0513C">
        <w:rPr>
          <w:b w:val="0"/>
          <w:noProof/>
          <w:sz w:val="18"/>
        </w:rPr>
      </w:r>
      <w:r w:rsidR="00596006" w:rsidRPr="00E0513C">
        <w:rPr>
          <w:b w:val="0"/>
          <w:noProof/>
          <w:sz w:val="18"/>
        </w:rPr>
        <w:fldChar w:fldCharType="separate"/>
      </w:r>
      <w:r w:rsidR="00AE1932">
        <w:rPr>
          <w:b w:val="0"/>
          <w:noProof/>
          <w:sz w:val="18"/>
        </w:rPr>
        <w:t>115</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148</w:t>
      </w:r>
      <w:r>
        <w:rPr>
          <w:noProof/>
        </w:rPr>
        <w:tab/>
        <w:t>Authorised person may ask questions and seek production of documents</w:t>
      </w:r>
      <w:r w:rsidRPr="00E0513C">
        <w:rPr>
          <w:noProof/>
        </w:rPr>
        <w:tab/>
      </w:r>
      <w:r w:rsidR="00596006" w:rsidRPr="00E0513C">
        <w:rPr>
          <w:noProof/>
        </w:rPr>
        <w:fldChar w:fldCharType="begin"/>
      </w:r>
      <w:r w:rsidRPr="00E0513C">
        <w:rPr>
          <w:noProof/>
        </w:rPr>
        <w:instrText xml:space="preserve"> PAGEREF _Toc339460400 \h </w:instrText>
      </w:r>
      <w:r w:rsidR="00596006" w:rsidRPr="00E0513C">
        <w:rPr>
          <w:noProof/>
        </w:rPr>
      </w:r>
      <w:r w:rsidR="00596006" w:rsidRPr="00E0513C">
        <w:rPr>
          <w:noProof/>
        </w:rPr>
        <w:fldChar w:fldCharType="separate"/>
      </w:r>
      <w:r w:rsidR="00AE1932">
        <w:rPr>
          <w:noProof/>
        </w:rPr>
        <w:t>115</w:t>
      </w:r>
      <w:r w:rsidR="00596006" w:rsidRPr="00E0513C">
        <w:rPr>
          <w:noProof/>
        </w:rPr>
        <w:fldChar w:fldCharType="end"/>
      </w:r>
    </w:p>
    <w:p w:rsidR="00E0513C" w:rsidRDefault="00E0513C">
      <w:pPr>
        <w:pStyle w:val="TOC4"/>
        <w:rPr>
          <w:rFonts w:asciiTheme="minorHAnsi" w:eastAsiaTheme="minorEastAsia" w:hAnsiTheme="minorHAnsi" w:cstheme="minorBidi"/>
          <w:b w:val="0"/>
          <w:noProof/>
          <w:kern w:val="0"/>
          <w:sz w:val="22"/>
          <w:szCs w:val="22"/>
        </w:rPr>
      </w:pPr>
      <w:r>
        <w:rPr>
          <w:noProof/>
        </w:rPr>
        <w:t>Subdivision B—Opening gaming machines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_Toc339460401 \h </w:instrText>
      </w:r>
      <w:r w:rsidR="00596006" w:rsidRPr="00E0513C">
        <w:rPr>
          <w:b w:val="0"/>
          <w:noProof/>
          <w:sz w:val="18"/>
        </w:rPr>
      </w:r>
      <w:r w:rsidR="00596006" w:rsidRPr="00E0513C">
        <w:rPr>
          <w:b w:val="0"/>
          <w:noProof/>
          <w:sz w:val="18"/>
        </w:rPr>
        <w:fldChar w:fldCharType="separate"/>
      </w:r>
      <w:r w:rsidR="00AE1932">
        <w:rPr>
          <w:b w:val="0"/>
          <w:noProof/>
          <w:sz w:val="18"/>
        </w:rPr>
        <w:t>116</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149</w:t>
      </w:r>
      <w:r>
        <w:rPr>
          <w:noProof/>
        </w:rPr>
        <w:tab/>
        <w:t>Authorised person may open gaming machines</w:t>
      </w:r>
      <w:r w:rsidRPr="00E0513C">
        <w:rPr>
          <w:noProof/>
        </w:rPr>
        <w:tab/>
      </w:r>
      <w:r w:rsidR="00596006" w:rsidRPr="00E0513C">
        <w:rPr>
          <w:noProof/>
        </w:rPr>
        <w:fldChar w:fldCharType="begin"/>
      </w:r>
      <w:r w:rsidRPr="00E0513C">
        <w:rPr>
          <w:noProof/>
        </w:rPr>
        <w:instrText xml:space="preserve"> PAGEREF _Toc339460402 \h </w:instrText>
      </w:r>
      <w:r w:rsidR="00596006" w:rsidRPr="00E0513C">
        <w:rPr>
          <w:noProof/>
        </w:rPr>
      </w:r>
      <w:r w:rsidR="00596006" w:rsidRPr="00E0513C">
        <w:rPr>
          <w:noProof/>
        </w:rPr>
        <w:fldChar w:fldCharType="separate"/>
      </w:r>
      <w:r w:rsidR="00AE1932">
        <w:rPr>
          <w:noProof/>
        </w:rPr>
        <w:t>116</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150</w:t>
      </w:r>
      <w:r>
        <w:rPr>
          <w:noProof/>
        </w:rPr>
        <w:tab/>
        <w:t>Authorised person to notify about broken seals and reseal gaming machines</w:t>
      </w:r>
      <w:r w:rsidRPr="00E0513C">
        <w:rPr>
          <w:noProof/>
        </w:rPr>
        <w:tab/>
      </w:r>
      <w:r w:rsidR="00596006" w:rsidRPr="00E0513C">
        <w:rPr>
          <w:noProof/>
        </w:rPr>
        <w:fldChar w:fldCharType="begin"/>
      </w:r>
      <w:r w:rsidRPr="00E0513C">
        <w:rPr>
          <w:noProof/>
        </w:rPr>
        <w:instrText xml:space="preserve"> PAGEREF _Toc339460403 \h </w:instrText>
      </w:r>
      <w:r w:rsidR="00596006" w:rsidRPr="00E0513C">
        <w:rPr>
          <w:noProof/>
        </w:rPr>
      </w:r>
      <w:r w:rsidR="00596006" w:rsidRPr="00E0513C">
        <w:rPr>
          <w:noProof/>
        </w:rPr>
        <w:fldChar w:fldCharType="separate"/>
      </w:r>
      <w:r w:rsidR="00AE1932">
        <w:rPr>
          <w:noProof/>
        </w:rPr>
        <w:t>117</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151</w:t>
      </w:r>
      <w:r>
        <w:rPr>
          <w:noProof/>
        </w:rPr>
        <w:tab/>
        <w:t>Relationship with State or Territory laws</w:t>
      </w:r>
      <w:r w:rsidRPr="00E0513C">
        <w:rPr>
          <w:noProof/>
        </w:rPr>
        <w:tab/>
      </w:r>
      <w:r w:rsidR="00596006" w:rsidRPr="00E0513C">
        <w:rPr>
          <w:noProof/>
        </w:rPr>
        <w:fldChar w:fldCharType="begin"/>
      </w:r>
      <w:r w:rsidRPr="00E0513C">
        <w:rPr>
          <w:noProof/>
        </w:rPr>
        <w:instrText xml:space="preserve"> PAGEREF _Toc339460404 \h </w:instrText>
      </w:r>
      <w:r w:rsidR="00596006" w:rsidRPr="00E0513C">
        <w:rPr>
          <w:noProof/>
        </w:rPr>
      </w:r>
      <w:r w:rsidR="00596006" w:rsidRPr="00E0513C">
        <w:rPr>
          <w:noProof/>
        </w:rPr>
        <w:fldChar w:fldCharType="separate"/>
      </w:r>
      <w:r w:rsidR="00AE1932">
        <w:rPr>
          <w:noProof/>
        </w:rPr>
        <w:t>118</w:t>
      </w:r>
      <w:r w:rsidR="00596006" w:rsidRPr="00E0513C">
        <w:rPr>
          <w:noProof/>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3—Occupier’s rights and responsibilities on entry</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_Toc339460405 \h </w:instrText>
      </w:r>
      <w:r w:rsidR="00596006" w:rsidRPr="00E0513C">
        <w:rPr>
          <w:b w:val="0"/>
          <w:noProof/>
          <w:sz w:val="18"/>
        </w:rPr>
      </w:r>
      <w:r w:rsidR="00596006" w:rsidRPr="00E0513C">
        <w:rPr>
          <w:b w:val="0"/>
          <w:noProof/>
          <w:sz w:val="18"/>
        </w:rPr>
        <w:fldChar w:fldCharType="separate"/>
      </w:r>
      <w:r w:rsidR="00AE1932">
        <w:rPr>
          <w:b w:val="0"/>
          <w:noProof/>
          <w:sz w:val="18"/>
        </w:rPr>
        <w:t>120</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152</w:t>
      </w:r>
      <w:r>
        <w:rPr>
          <w:noProof/>
        </w:rPr>
        <w:tab/>
        <w:t>Occupier entitled to observe execution of warrant</w:t>
      </w:r>
      <w:r w:rsidRPr="00E0513C">
        <w:rPr>
          <w:noProof/>
        </w:rPr>
        <w:tab/>
      </w:r>
      <w:r w:rsidR="00596006" w:rsidRPr="00E0513C">
        <w:rPr>
          <w:noProof/>
        </w:rPr>
        <w:fldChar w:fldCharType="begin"/>
      </w:r>
      <w:r w:rsidRPr="00E0513C">
        <w:rPr>
          <w:noProof/>
        </w:rPr>
        <w:instrText xml:space="preserve"> PAGEREF _Toc339460406 \h </w:instrText>
      </w:r>
      <w:r w:rsidR="00596006" w:rsidRPr="00E0513C">
        <w:rPr>
          <w:noProof/>
        </w:rPr>
      </w:r>
      <w:r w:rsidR="00596006" w:rsidRPr="00E0513C">
        <w:rPr>
          <w:noProof/>
        </w:rPr>
        <w:fldChar w:fldCharType="separate"/>
      </w:r>
      <w:r w:rsidR="00AE1932">
        <w:rPr>
          <w:noProof/>
        </w:rPr>
        <w:t>120</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153</w:t>
      </w:r>
      <w:r>
        <w:rPr>
          <w:noProof/>
        </w:rPr>
        <w:tab/>
        <w:t>Occupier to provide authorised person with facilities and assistance</w:t>
      </w:r>
      <w:r w:rsidRPr="00E0513C">
        <w:rPr>
          <w:noProof/>
        </w:rPr>
        <w:tab/>
      </w:r>
      <w:r w:rsidR="00596006" w:rsidRPr="00E0513C">
        <w:rPr>
          <w:noProof/>
        </w:rPr>
        <w:fldChar w:fldCharType="begin"/>
      </w:r>
      <w:r w:rsidRPr="00E0513C">
        <w:rPr>
          <w:noProof/>
        </w:rPr>
        <w:instrText xml:space="preserve"> PAGEREF _Toc339460407 \h </w:instrText>
      </w:r>
      <w:r w:rsidR="00596006" w:rsidRPr="00E0513C">
        <w:rPr>
          <w:noProof/>
        </w:rPr>
      </w:r>
      <w:r w:rsidR="00596006" w:rsidRPr="00E0513C">
        <w:rPr>
          <w:noProof/>
        </w:rPr>
        <w:fldChar w:fldCharType="separate"/>
      </w:r>
      <w:r w:rsidR="00AE1932">
        <w:rPr>
          <w:noProof/>
        </w:rPr>
        <w:t>120</w:t>
      </w:r>
      <w:r w:rsidR="00596006" w:rsidRPr="00E0513C">
        <w:rPr>
          <w:noProof/>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4—Miscellaneous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_Toc339460408 \h </w:instrText>
      </w:r>
      <w:r w:rsidR="00596006" w:rsidRPr="00E0513C">
        <w:rPr>
          <w:b w:val="0"/>
          <w:noProof/>
          <w:sz w:val="18"/>
        </w:rPr>
      </w:r>
      <w:r w:rsidR="00596006" w:rsidRPr="00E0513C">
        <w:rPr>
          <w:b w:val="0"/>
          <w:noProof/>
          <w:sz w:val="18"/>
        </w:rPr>
        <w:fldChar w:fldCharType="separate"/>
      </w:r>
      <w:r w:rsidR="00AE1932">
        <w:rPr>
          <w:b w:val="0"/>
          <w:noProof/>
          <w:sz w:val="18"/>
        </w:rPr>
        <w:t>121</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154</w:t>
      </w:r>
      <w:r>
        <w:rPr>
          <w:noProof/>
        </w:rPr>
        <w:tab/>
        <w:t>Powers of issuing officers</w:t>
      </w:r>
      <w:r w:rsidRPr="00E0513C">
        <w:rPr>
          <w:noProof/>
        </w:rPr>
        <w:tab/>
      </w:r>
      <w:r w:rsidR="00596006" w:rsidRPr="00E0513C">
        <w:rPr>
          <w:noProof/>
        </w:rPr>
        <w:fldChar w:fldCharType="begin"/>
      </w:r>
      <w:r w:rsidRPr="00E0513C">
        <w:rPr>
          <w:noProof/>
        </w:rPr>
        <w:instrText xml:space="preserve"> PAGEREF _Toc339460409 \h </w:instrText>
      </w:r>
      <w:r w:rsidR="00596006" w:rsidRPr="00E0513C">
        <w:rPr>
          <w:noProof/>
        </w:rPr>
      </w:r>
      <w:r w:rsidR="00596006" w:rsidRPr="00E0513C">
        <w:rPr>
          <w:noProof/>
        </w:rPr>
        <w:fldChar w:fldCharType="separate"/>
      </w:r>
      <w:r w:rsidR="00AE1932">
        <w:rPr>
          <w:noProof/>
        </w:rPr>
        <w:t>121</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155</w:t>
      </w:r>
      <w:r>
        <w:rPr>
          <w:noProof/>
        </w:rPr>
        <w:tab/>
        <w:t>Compensation for damage to electronic equipment</w:t>
      </w:r>
      <w:r w:rsidRPr="00E0513C">
        <w:rPr>
          <w:noProof/>
        </w:rPr>
        <w:tab/>
      </w:r>
      <w:r w:rsidR="00596006" w:rsidRPr="00E0513C">
        <w:rPr>
          <w:noProof/>
        </w:rPr>
        <w:fldChar w:fldCharType="begin"/>
      </w:r>
      <w:r w:rsidRPr="00E0513C">
        <w:rPr>
          <w:noProof/>
        </w:rPr>
        <w:instrText xml:space="preserve"> PAGEREF _Toc339460410 \h </w:instrText>
      </w:r>
      <w:r w:rsidR="00596006" w:rsidRPr="00E0513C">
        <w:rPr>
          <w:noProof/>
        </w:rPr>
      </w:r>
      <w:r w:rsidR="00596006" w:rsidRPr="00E0513C">
        <w:rPr>
          <w:noProof/>
        </w:rPr>
        <w:fldChar w:fldCharType="separate"/>
      </w:r>
      <w:r w:rsidR="00AE1932">
        <w:rPr>
          <w:noProof/>
        </w:rPr>
        <w:t>121</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156</w:t>
      </w:r>
      <w:r>
        <w:rPr>
          <w:noProof/>
        </w:rPr>
        <w:tab/>
        <w:t>Compensation for damage to gaming machine</w:t>
      </w:r>
      <w:r w:rsidRPr="00E0513C">
        <w:rPr>
          <w:noProof/>
        </w:rPr>
        <w:tab/>
      </w:r>
      <w:r w:rsidR="00596006" w:rsidRPr="00E0513C">
        <w:rPr>
          <w:noProof/>
        </w:rPr>
        <w:fldChar w:fldCharType="begin"/>
      </w:r>
      <w:r w:rsidRPr="00E0513C">
        <w:rPr>
          <w:noProof/>
        </w:rPr>
        <w:instrText xml:space="preserve"> PAGEREF _Toc339460411 \h </w:instrText>
      </w:r>
      <w:r w:rsidR="00596006" w:rsidRPr="00E0513C">
        <w:rPr>
          <w:noProof/>
        </w:rPr>
      </w:r>
      <w:r w:rsidR="00596006" w:rsidRPr="00E0513C">
        <w:rPr>
          <w:noProof/>
        </w:rPr>
        <w:fldChar w:fldCharType="separate"/>
      </w:r>
      <w:r w:rsidR="00AE1932">
        <w:rPr>
          <w:noProof/>
        </w:rPr>
        <w:t>122</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8—Requiring persons to give information, produce documents and keep records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_Toc339460412 \h </w:instrText>
      </w:r>
      <w:r w:rsidR="00596006" w:rsidRPr="00E0513C">
        <w:rPr>
          <w:b w:val="0"/>
          <w:noProof/>
          <w:sz w:val="18"/>
        </w:rPr>
      </w:r>
      <w:r w:rsidR="00596006" w:rsidRPr="00E0513C">
        <w:rPr>
          <w:b w:val="0"/>
          <w:noProof/>
          <w:sz w:val="18"/>
        </w:rPr>
        <w:fldChar w:fldCharType="separate"/>
      </w:r>
      <w:r w:rsidR="00AE1932">
        <w:rPr>
          <w:b w:val="0"/>
          <w:noProof/>
          <w:sz w:val="18"/>
        </w:rPr>
        <w:t>124</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157</w:t>
      </w:r>
      <w:r>
        <w:rPr>
          <w:noProof/>
        </w:rPr>
        <w:tab/>
        <w:t>Power to require persons to give information, produce documents or answer questions</w:t>
      </w:r>
      <w:r w:rsidRPr="00E0513C">
        <w:rPr>
          <w:noProof/>
        </w:rPr>
        <w:tab/>
      </w:r>
      <w:r w:rsidR="00596006" w:rsidRPr="00E0513C">
        <w:rPr>
          <w:noProof/>
        </w:rPr>
        <w:fldChar w:fldCharType="begin"/>
      </w:r>
      <w:r w:rsidRPr="00E0513C">
        <w:rPr>
          <w:noProof/>
        </w:rPr>
        <w:instrText xml:space="preserve"> PAGEREF _Toc339460413 \h </w:instrText>
      </w:r>
      <w:r w:rsidR="00596006" w:rsidRPr="00E0513C">
        <w:rPr>
          <w:noProof/>
        </w:rPr>
      </w:r>
      <w:r w:rsidR="00596006" w:rsidRPr="00E0513C">
        <w:rPr>
          <w:noProof/>
        </w:rPr>
        <w:fldChar w:fldCharType="separate"/>
      </w:r>
      <w:r w:rsidR="00AE1932">
        <w:rPr>
          <w:noProof/>
        </w:rPr>
        <w:t>124</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158</w:t>
      </w:r>
      <w:r>
        <w:rPr>
          <w:noProof/>
        </w:rPr>
        <w:tab/>
        <w:t>Translation of documents</w:t>
      </w:r>
      <w:r w:rsidRPr="00E0513C">
        <w:rPr>
          <w:noProof/>
        </w:rPr>
        <w:tab/>
      </w:r>
      <w:r w:rsidR="00596006" w:rsidRPr="00E0513C">
        <w:rPr>
          <w:noProof/>
        </w:rPr>
        <w:fldChar w:fldCharType="begin"/>
      </w:r>
      <w:r w:rsidRPr="00E0513C">
        <w:rPr>
          <w:noProof/>
        </w:rPr>
        <w:instrText xml:space="preserve"> PAGEREF _Toc339460414 \h </w:instrText>
      </w:r>
      <w:r w:rsidR="00596006" w:rsidRPr="00E0513C">
        <w:rPr>
          <w:noProof/>
        </w:rPr>
      </w:r>
      <w:r w:rsidR="00596006" w:rsidRPr="00E0513C">
        <w:rPr>
          <w:noProof/>
        </w:rPr>
        <w:fldChar w:fldCharType="separate"/>
      </w:r>
      <w:r w:rsidR="00AE1932">
        <w:rPr>
          <w:noProof/>
        </w:rPr>
        <w:t>125</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159</w:t>
      </w:r>
      <w:r>
        <w:rPr>
          <w:noProof/>
        </w:rPr>
        <w:tab/>
        <w:t>Record keeping requirements</w:t>
      </w:r>
      <w:r w:rsidRPr="00E0513C">
        <w:rPr>
          <w:noProof/>
        </w:rPr>
        <w:tab/>
      </w:r>
      <w:r w:rsidR="00596006" w:rsidRPr="00E0513C">
        <w:rPr>
          <w:noProof/>
        </w:rPr>
        <w:fldChar w:fldCharType="begin"/>
      </w:r>
      <w:r w:rsidRPr="00E0513C">
        <w:rPr>
          <w:noProof/>
        </w:rPr>
        <w:instrText xml:space="preserve"> PAGEREF _Toc339460415 \h </w:instrText>
      </w:r>
      <w:r w:rsidR="00596006" w:rsidRPr="00E0513C">
        <w:rPr>
          <w:noProof/>
        </w:rPr>
      </w:r>
      <w:r w:rsidR="00596006" w:rsidRPr="00E0513C">
        <w:rPr>
          <w:noProof/>
        </w:rPr>
        <w:fldChar w:fldCharType="separate"/>
      </w:r>
      <w:r w:rsidR="00AE1932">
        <w:rPr>
          <w:noProof/>
        </w:rPr>
        <w:t>126</w:t>
      </w:r>
      <w:r w:rsidR="00596006" w:rsidRPr="00E0513C">
        <w:rPr>
          <w:noProof/>
        </w:rPr>
        <w:fldChar w:fldCharType="end"/>
      </w:r>
    </w:p>
    <w:p w:rsidR="00E0513C" w:rsidRDefault="00E0513C">
      <w:pPr>
        <w:pStyle w:val="TOC1"/>
        <w:rPr>
          <w:rFonts w:asciiTheme="minorHAnsi" w:eastAsiaTheme="minorEastAsia" w:hAnsiTheme="minorHAnsi" w:cstheme="minorBidi"/>
          <w:b w:val="0"/>
          <w:noProof/>
          <w:kern w:val="0"/>
          <w:sz w:val="22"/>
          <w:szCs w:val="22"/>
        </w:rPr>
      </w:pPr>
      <w:r>
        <w:rPr>
          <w:noProof/>
        </w:rPr>
        <w:t>Chapter 8—Enforcement</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_Toc339460416 \h </w:instrText>
      </w:r>
      <w:r w:rsidR="00596006" w:rsidRPr="00E0513C">
        <w:rPr>
          <w:b w:val="0"/>
          <w:noProof/>
          <w:sz w:val="18"/>
        </w:rPr>
      </w:r>
      <w:r w:rsidR="00596006" w:rsidRPr="00E0513C">
        <w:rPr>
          <w:b w:val="0"/>
          <w:noProof/>
          <w:sz w:val="18"/>
        </w:rPr>
        <w:fldChar w:fldCharType="separate"/>
      </w:r>
      <w:r w:rsidR="00AE1932">
        <w:rPr>
          <w:b w:val="0"/>
          <w:noProof/>
          <w:sz w:val="18"/>
        </w:rPr>
        <w:t>128</w:t>
      </w:r>
      <w:r w:rsidR="00596006" w:rsidRPr="00E0513C">
        <w:rPr>
          <w:b w:val="0"/>
          <w:noProof/>
          <w:sz w:val="18"/>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1—Guide to this Chapter</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_Toc339460417 \h </w:instrText>
      </w:r>
      <w:r w:rsidR="00596006" w:rsidRPr="00E0513C">
        <w:rPr>
          <w:b w:val="0"/>
          <w:noProof/>
          <w:sz w:val="18"/>
        </w:rPr>
      </w:r>
      <w:r w:rsidR="00596006" w:rsidRPr="00E0513C">
        <w:rPr>
          <w:b w:val="0"/>
          <w:noProof/>
          <w:sz w:val="18"/>
        </w:rPr>
        <w:fldChar w:fldCharType="separate"/>
      </w:r>
      <w:r w:rsidR="00AE1932">
        <w:rPr>
          <w:b w:val="0"/>
          <w:noProof/>
          <w:sz w:val="18"/>
        </w:rPr>
        <w:t>128</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160</w:t>
      </w:r>
      <w:r>
        <w:rPr>
          <w:noProof/>
        </w:rPr>
        <w:tab/>
        <w:t>Guide to this Chapter</w:t>
      </w:r>
      <w:r w:rsidRPr="00E0513C">
        <w:rPr>
          <w:noProof/>
        </w:rPr>
        <w:tab/>
      </w:r>
      <w:r w:rsidR="00596006" w:rsidRPr="00E0513C">
        <w:rPr>
          <w:noProof/>
        </w:rPr>
        <w:fldChar w:fldCharType="begin"/>
      </w:r>
      <w:r w:rsidRPr="00E0513C">
        <w:rPr>
          <w:noProof/>
        </w:rPr>
        <w:instrText xml:space="preserve"> PAGEREF _Toc339460418 \h </w:instrText>
      </w:r>
      <w:r w:rsidR="00596006" w:rsidRPr="00E0513C">
        <w:rPr>
          <w:noProof/>
        </w:rPr>
      </w:r>
      <w:r w:rsidR="00596006" w:rsidRPr="00E0513C">
        <w:rPr>
          <w:noProof/>
        </w:rPr>
        <w:fldChar w:fldCharType="separate"/>
      </w:r>
      <w:r w:rsidR="00AE1932">
        <w:rPr>
          <w:noProof/>
        </w:rPr>
        <w:t>128</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2—Civil penalty provisions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_Toc339460419 \h </w:instrText>
      </w:r>
      <w:r w:rsidR="00596006" w:rsidRPr="00E0513C">
        <w:rPr>
          <w:b w:val="0"/>
          <w:noProof/>
          <w:sz w:val="18"/>
        </w:rPr>
      </w:r>
      <w:r w:rsidR="00596006" w:rsidRPr="00E0513C">
        <w:rPr>
          <w:b w:val="0"/>
          <w:noProof/>
          <w:sz w:val="18"/>
        </w:rPr>
        <w:fldChar w:fldCharType="separate"/>
      </w:r>
      <w:r w:rsidR="00AE1932">
        <w:rPr>
          <w:b w:val="0"/>
          <w:noProof/>
          <w:sz w:val="18"/>
        </w:rPr>
        <w:t>129</w:t>
      </w:r>
      <w:r w:rsidR="00596006" w:rsidRPr="00E0513C">
        <w:rPr>
          <w:b w:val="0"/>
          <w:noProof/>
          <w:sz w:val="18"/>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1—Obtaining a civil penalty order</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_Toc339460420 \h </w:instrText>
      </w:r>
      <w:r w:rsidR="00596006" w:rsidRPr="00E0513C">
        <w:rPr>
          <w:b w:val="0"/>
          <w:noProof/>
          <w:sz w:val="18"/>
        </w:rPr>
      </w:r>
      <w:r w:rsidR="00596006" w:rsidRPr="00E0513C">
        <w:rPr>
          <w:b w:val="0"/>
          <w:noProof/>
          <w:sz w:val="18"/>
        </w:rPr>
        <w:fldChar w:fldCharType="separate"/>
      </w:r>
      <w:r w:rsidR="00AE1932">
        <w:rPr>
          <w:b w:val="0"/>
          <w:noProof/>
          <w:sz w:val="18"/>
        </w:rPr>
        <w:t>129</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161</w:t>
      </w:r>
      <w:r>
        <w:rPr>
          <w:noProof/>
        </w:rPr>
        <w:tab/>
        <w:t>Civil penalty orders</w:t>
      </w:r>
      <w:r w:rsidRPr="00E0513C">
        <w:rPr>
          <w:noProof/>
        </w:rPr>
        <w:tab/>
      </w:r>
      <w:r w:rsidR="00596006" w:rsidRPr="00E0513C">
        <w:rPr>
          <w:noProof/>
        </w:rPr>
        <w:fldChar w:fldCharType="begin"/>
      </w:r>
      <w:r w:rsidRPr="00E0513C">
        <w:rPr>
          <w:noProof/>
        </w:rPr>
        <w:instrText xml:space="preserve"> PAGEREF _Toc339460421 \h </w:instrText>
      </w:r>
      <w:r w:rsidR="00596006" w:rsidRPr="00E0513C">
        <w:rPr>
          <w:noProof/>
        </w:rPr>
      </w:r>
      <w:r w:rsidR="00596006" w:rsidRPr="00E0513C">
        <w:rPr>
          <w:noProof/>
        </w:rPr>
        <w:fldChar w:fldCharType="separate"/>
      </w:r>
      <w:r w:rsidR="00AE1932">
        <w:rPr>
          <w:noProof/>
        </w:rPr>
        <w:t>129</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162</w:t>
      </w:r>
      <w:r>
        <w:rPr>
          <w:noProof/>
        </w:rPr>
        <w:tab/>
        <w:t>Civil enforcement of penalty</w:t>
      </w:r>
      <w:r w:rsidRPr="00E0513C">
        <w:rPr>
          <w:noProof/>
        </w:rPr>
        <w:tab/>
      </w:r>
      <w:r w:rsidR="00596006" w:rsidRPr="00E0513C">
        <w:rPr>
          <w:noProof/>
        </w:rPr>
        <w:fldChar w:fldCharType="begin"/>
      </w:r>
      <w:r w:rsidRPr="00E0513C">
        <w:rPr>
          <w:noProof/>
        </w:rPr>
        <w:instrText xml:space="preserve"> PAGEREF _Toc339460422 \h </w:instrText>
      </w:r>
      <w:r w:rsidR="00596006" w:rsidRPr="00E0513C">
        <w:rPr>
          <w:noProof/>
        </w:rPr>
      </w:r>
      <w:r w:rsidR="00596006" w:rsidRPr="00E0513C">
        <w:rPr>
          <w:noProof/>
        </w:rPr>
        <w:fldChar w:fldCharType="separate"/>
      </w:r>
      <w:r w:rsidR="00AE1932">
        <w:rPr>
          <w:noProof/>
        </w:rPr>
        <w:t>130</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163</w:t>
      </w:r>
      <w:r>
        <w:rPr>
          <w:noProof/>
        </w:rPr>
        <w:tab/>
        <w:t>Conduct contravening more than one civil penalty provision</w:t>
      </w:r>
      <w:r w:rsidRPr="00E0513C">
        <w:rPr>
          <w:noProof/>
        </w:rPr>
        <w:tab/>
      </w:r>
      <w:r w:rsidR="00596006" w:rsidRPr="00E0513C">
        <w:rPr>
          <w:noProof/>
        </w:rPr>
        <w:fldChar w:fldCharType="begin"/>
      </w:r>
      <w:r w:rsidRPr="00E0513C">
        <w:rPr>
          <w:noProof/>
        </w:rPr>
        <w:instrText xml:space="preserve"> PAGEREF _Toc339460423 \h </w:instrText>
      </w:r>
      <w:r w:rsidR="00596006" w:rsidRPr="00E0513C">
        <w:rPr>
          <w:noProof/>
        </w:rPr>
      </w:r>
      <w:r w:rsidR="00596006" w:rsidRPr="00E0513C">
        <w:rPr>
          <w:noProof/>
        </w:rPr>
        <w:fldChar w:fldCharType="separate"/>
      </w:r>
      <w:r w:rsidR="00AE1932">
        <w:rPr>
          <w:noProof/>
        </w:rPr>
        <w:t>130</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164</w:t>
      </w:r>
      <w:r>
        <w:rPr>
          <w:noProof/>
        </w:rPr>
        <w:tab/>
        <w:t>Multiple contraventions</w:t>
      </w:r>
      <w:r w:rsidRPr="00E0513C">
        <w:rPr>
          <w:noProof/>
        </w:rPr>
        <w:tab/>
      </w:r>
      <w:r w:rsidR="00596006" w:rsidRPr="00E0513C">
        <w:rPr>
          <w:noProof/>
        </w:rPr>
        <w:fldChar w:fldCharType="begin"/>
      </w:r>
      <w:r w:rsidRPr="00E0513C">
        <w:rPr>
          <w:noProof/>
        </w:rPr>
        <w:instrText xml:space="preserve"> PAGEREF _Toc339460424 \h </w:instrText>
      </w:r>
      <w:r w:rsidR="00596006" w:rsidRPr="00E0513C">
        <w:rPr>
          <w:noProof/>
        </w:rPr>
      </w:r>
      <w:r w:rsidR="00596006" w:rsidRPr="00E0513C">
        <w:rPr>
          <w:noProof/>
        </w:rPr>
        <w:fldChar w:fldCharType="separate"/>
      </w:r>
      <w:r w:rsidR="00AE1932">
        <w:rPr>
          <w:noProof/>
        </w:rPr>
        <w:t>130</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165</w:t>
      </w:r>
      <w:r>
        <w:rPr>
          <w:noProof/>
        </w:rPr>
        <w:tab/>
        <w:t>Proceedings may be heard together</w:t>
      </w:r>
      <w:r w:rsidRPr="00E0513C">
        <w:rPr>
          <w:noProof/>
        </w:rPr>
        <w:tab/>
      </w:r>
      <w:r w:rsidR="00596006" w:rsidRPr="00E0513C">
        <w:rPr>
          <w:noProof/>
        </w:rPr>
        <w:fldChar w:fldCharType="begin"/>
      </w:r>
      <w:r w:rsidRPr="00E0513C">
        <w:rPr>
          <w:noProof/>
        </w:rPr>
        <w:instrText xml:space="preserve"> PAGEREF _Toc339460425 \h </w:instrText>
      </w:r>
      <w:r w:rsidR="00596006" w:rsidRPr="00E0513C">
        <w:rPr>
          <w:noProof/>
        </w:rPr>
      </w:r>
      <w:r w:rsidR="00596006" w:rsidRPr="00E0513C">
        <w:rPr>
          <w:noProof/>
        </w:rPr>
        <w:fldChar w:fldCharType="separate"/>
      </w:r>
      <w:r w:rsidR="00AE1932">
        <w:rPr>
          <w:noProof/>
        </w:rPr>
        <w:t>130</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166</w:t>
      </w:r>
      <w:r>
        <w:rPr>
          <w:noProof/>
        </w:rPr>
        <w:tab/>
        <w:t>Civil evidence and procedure rules for civil penalty orders</w:t>
      </w:r>
      <w:r w:rsidRPr="00E0513C">
        <w:rPr>
          <w:noProof/>
        </w:rPr>
        <w:tab/>
      </w:r>
      <w:r w:rsidR="00596006" w:rsidRPr="00E0513C">
        <w:rPr>
          <w:noProof/>
        </w:rPr>
        <w:fldChar w:fldCharType="begin"/>
      </w:r>
      <w:r w:rsidRPr="00E0513C">
        <w:rPr>
          <w:noProof/>
        </w:rPr>
        <w:instrText xml:space="preserve"> PAGEREF _Toc339460426 \h </w:instrText>
      </w:r>
      <w:r w:rsidR="00596006" w:rsidRPr="00E0513C">
        <w:rPr>
          <w:noProof/>
        </w:rPr>
      </w:r>
      <w:r w:rsidR="00596006" w:rsidRPr="00E0513C">
        <w:rPr>
          <w:noProof/>
        </w:rPr>
        <w:fldChar w:fldCharType="separate"/>
      </w:r>
      <w:r w:rsidR="00AE1932">
        <w:rPr>
          <w:noProof/>
        </w:rPr>
        <w:t>131</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167</w:t>
      </w:r>
      <w:r>
        <w:rPr>
          <w:noProof/>
        </w:rPr>
        <w:tab/>
        <w:t>Contravening a civil penalty provision is not an offence</w:t>
      </w:r>
      <w:r w:rsidRPr="00E0513C">
        <w:rPr>
          <w:noProof/>
        </w:rPr>
        <w:tab/>
      </w:r>
      <w:r w:rsidR="00596006" w:rsidRPr="00E0513C">
        <w:rPr>
          <w:noProof/>
        </w:rPr>
        <w:fldChar w:fldCharType="begin"/>
      </w:r>
      <w:r w:rsidRPr="00E0513C">
        <w:rPr>
          <w:noProof/>
        </w:rPr>
        <w:instrText xml:space="preserve"> PAGEREF _Toc339460427 \h </w:instrText>
      </w:r>
      <w:r w:rsidR="00596006" w:rsidRPr="00E0513C">
        <w:rPr>
          <w:noProof/>
        </w:rPr>
      </w:r>
      <w:r w:rsidR="00596006" w:rsidRPr="00E0513C">
        <w:rPr>
          <w:noProof/>
        </w:rPr>
        <w:fldChar w:fldCharType="separate"/>
      </w:r>
      <w:r w:rsidR="00AE1932">
        <w:rPr>
          <w:noProof/>
        </w:rPr>
        <w:t>131</w:t>
      </w:r>
      <w:r w:rsidR="00596006" w:rsidRPr="00E0513C">
        <w:rPr>
          <w:noProof/>
        </w:rPr>
        <w:fldChar w:fldCharType="end"/>
      </w:r>
    </w:p>
    <w:p w:rsidR="00E0513C" w:rsidRDefault="00E0513C">
      <w:pPr>
        <w:pStyle w:val="TOC3"/>
        <w:rPr>
          <w:rFonts w:asciiTheme="minorHAnsi" w:eastAsiaTheme="minorEastAsia" w:hAnsiTheme="minorHAnsi" w:cstheme="minorBidi"/>
          <w:b w:val="0"/>
          <w:noProof/>
          <w:kern w:val="0"/>
          <w:szCs w:val="22"/>
        </w:rPr>
      </w:pPr>
      <w:r>
        <w:rPr>
          <w:noProof/>
        </w:rPr>
        <w:lastRenderedPageBreak/>
        <w:t>Division 2—Civil proceedings and other enforcement action</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_Toc339460428 \h </w:instrText>
      </w:r>
      <w:r w:rsidR="00596006" w:rsidRPr="00E0513C">
        <w:rPr>
          <w:b w:val="0"/>
          <w:noProof/>
          <w:sz w:val="18"/>
        </w:rPr>
      </w:r>
      <w:r w:rsidR="00596006" w:rsidRPr="00E0513C">
        <w:rPr>
          <w:b w:val="0"/>
          <w:noProof/>
          <w:sz w:val="18"/>
        </w:rPr>
        <w:fldChar w:fldCharType="separate"/>
      </w:r>
      <w:r w:rsidR="00AE1932">
        <w:rPr>
          <w:b w:val="0"/>
          <w:noProof/>
          <w:sz w:val="18"/>
        </w:rPr>
        <w:t>132</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168</w:t>
      </w:r>
      <w:r>
        <w:rPr>
          <w:noProof/>
        </w:rPr>
        <w:tab/>
        <w:t>Civil proceedings after other enforcement action</w:t>
      </w:r>
      <w:r w:rsidRPr="00E0513C">
        <w:rPr>
          <w:noProof/>
        </w:rPr>
        <w:tab/>
      </w:r>
      <w:r w:rsidR="00596006" w:rsidRPr="00E0513C">
        <w:rPr>
          <w:noProof/>
        </w:rPr>
        <w:fldChar w:fldCharType="begin"/>
      </w:r>
      <w:r w:rsidRPr="00E0513C">
        <w:rPr>
          <w:noProof/>
        </w:rPr>
        <w:instrText xml:space="preserve"> PAGEREF _Toc339460429 \h </w:instrText>
      </w:r>
      <w:r w:rsidR="00596006" w:rsidRPr="00E0513C">
        <w:rPr>
          <w:noProof/>
        </w:rPr>
      </w:r>
      <w:r w:rsidR="00596006" w:rsidRPr="00E0513C">
        <w:rPr>
          <w:noProof/>
        </w:rPr>
        <w:fldChar w:fldCharType="separate"/>
      </w:r>
      <w:r w:rsidR="00AE1932">
        <w:rPr>
          <w:noProof/>
        </w:rPr>
        <w:t>132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169</w:t>
      </w:r>
      <w:r>
        <w:rPr>
          <w:noProof/>
        </w:rPr>
        <w:tab/>
        <w:t>Other enforcement action during civil proceedings</w:t>
      </w:r>
      <w:r w:rsidRPr="00E0513C">
        <w:rPr>
          <w:noProof/>
        </w:rPr>
        <w:tab/>
      </w:r>
      <w:r w:rsidR="00596006" w:rsidRPr="00E0513C">
        <w:rPr>
          <w:noProof/>
        </w:rPr>
        <w:fldChar w:fldCharType="begin"/>
      </w:r>
      <w:r w:rsidRPr="00E0513C">
        <w:rPr>
          <w:noProof/>
        </w:rPr>
        <w:instrText xml:space="preserve"> PAGEREF _Toc339460430 \h </w:instrText>
      </w:r>
      <w:r w:rsidR="00596006" w:rsidRPr="00E0513C">
        <w:rPr>
          <w:noProof/>
        </w:rPr>
      </w:r>
      <w:r w:rsidR="00596006" w:rsidRPr="00E0513C">
        <w:rPr>
          <w:noProof/>
        </w:rPr>
        <w:fldChar w:fldCharType="separate"/>
      </w:r>
      <w:r w:rsidR="00AE1932">
        <w:rPr>
          <w:noProof/>
        </w:rPr>
        <w:t>132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170</w:t>
      </w:r>
      <w:r>
        <w:rPr>
          <w:noProof/>
        </w:rPr>
        <w:tab/>
        <w:t>Other enforcement action after civil proceedings</w:t>
      </w:r>
      <w:r w:rsidRPr="00E0513C">
        <w:rPr>
          <w:noProof/>
        </w:rPr>
        <w:tab/>
      </w:r>
      <w:r w:rsidR="00596006" w:rsidRPr="00E0513C">
        <w:rPr>
          <w:noProof/>
        </w:rPr>
        <w:fldChar w:fldCharType="begin"/>
      </w:r>
      <w:r w:rsidRPr="00E0513C">
        <w:rPr>
          <w:noProof/>
        </w:rPr>
        <w:instrText xml:space="preserve"> PAGEREF _Toc339460431 \h </w:instrText>
      </w:r>
      <w:r w:rsidR="00596006" w:rsidRPr="00E0513C">
        <w:rPr>
          <w:noProof/>
        </w:rPr>
      </w:r>
      <w:r w:rsidR="00596006" w:rsidRPr="00E0513C">
        <w:rPr>
          <w:noProof/>
        </w:rPr>
        <w:fldChar w:fldCharType="separate"/>
      </w:r>
      <w:r w:rsidR="00AE1932">
        <w:rPr>
          <w:noProof/>
        </w:rPr>
        <w:t>133</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171</w:t>
      </w:r>
      <w:r>
        <w:rPr>
          <w:noProof/>
        </w:rPr>
        <w:tab/>
        <w:t>Evidence given in civil proceedings not admissible in criminal proceedings</w:t>
      </w:r>
      <w:r w:rsidRPr="00E0513C">
        <w:rPr>
          <w:noProof/>
        </w:rPr>
        <w:tab/>
      </w:r>
      <w:r w:rsidR="00596006" w:rsidRPr="00E0513C">
        <w:rPr>
          <w:noProof/>
        </w:rPr>
        <w:fldChar w:fldCharType="begin"/>
      </w:r>
      <w:r w:rsidRPr="00E0513C">
        <w:rPr>
          <w:noProof/>
        </w:rPr>
        <w:instrText xml:space="preserve"> PAGEREF _Toc339460432 \h </w:instrText>
      </w:r>
      <w:r w:rsidR="00596006" w:rsidRPr="00E0513C">
        <w:rPr>
          <w:noProof/>
        </w:rPr>
      </w:r>
      <w:r w:rsidR="00596006" w:rsidRPr="00E0513C">
        <w:rPr>
          <w:noProof/>
        </w:rPr>
        <w:fldChar w:fldCharType="separate"/>
      </w:r>
      <w:r w:rsidR="00AE1932">
        <w:rPr>
          <w:noProof/>
        </w:rPr>
        <w:t>133</w:t>
      </w:r>
      <w:r w:rsidR="00596006" w:rsidRPr="00E0513C">
        <w:rPr>
          <w:noProof/>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3—Miscellaneous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_Toc339460433 \h </w:instrText>
      </w:r>
      <w:r w:rsidR="00596006" w:rsidRPr="00E0513C">
        <w:rPr>
          <w:b w:val="0"/>
          <w:noProof/>
          <w:sz w:val="18"/>
        </w:rPr>
      </w:r>
      <w:r w:rsidR="00596006" w:rsidRPr="00E0513C">
        <w:rPr>
          <w:b w:val="0"/>
          <w:noProof/>
          <w:sz w:val="18"/>
        </w:rPr>
        <w:fldChar w:fldCharType="separate"/>
      </w:r>
      <w:r w:rsidR="00AE1932">
        <w:rPr>
          <w:b w:val="0"/>
          <w:noProof/>
          <w:sz w:val="18"/>
        </w:rPr>
        <w:t>134</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172</w:t>
      </w:r>
      <w:r>
        <w:rPr>
          <w:noProof/>
        </w:rPr>
        <w:tab/>
        <w:t>Ancillary contravention of civil penalty provisions</w:t>
      </w:r>
      <w:r w:rsidRPr="00E0513C">
        <w:rPr>
          <w:noProof/>
        </w:rPr>
        <w:tab/>
      </w:r>
      <w:r w:rsidR="00596006" w:rsidRPr="00E0513C">
        <w:rPr>
          <w:noProof/>
        </w:rPr>
        <w:fldChar w:fldCharType="begin"/>
      </w:r>
      <w:r w:rsidRPr="00E0513C">
        <w:rPr>
          <w:noProof/>
        </w:rPr>
        <w:instrText xml:space="preserve"> PAGEREF _Toc339460434 \h </w:instrText>
      </w:r>
      <w:r w:rsidR="00596006" w:rsidRPr="00E0513C">
        <w:rPr>
          <w:noProof/>
        </w:rPr>
      </w:r>
      <w:r w:rsidR="00596006" w:rsidRPr="00E0513C">
        <w:rPr>
          <w:noProof/>
        </w:rPr>
        <w:fldChar w:fldCharType="separate"/>
      </w:r>
      <w:r w:rsidR="00AE1932">
        <w:rPr>
          <w:noProof/>
        </w:rPr>
        <w:t>134</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173</w:t>
      </w:r>
      <w:r>
        <w:rPr>
          <w:noProof/>
        </w:rPr>
        <w:tab/>
        <w:t>Mistake of fact</w:t>
      </w:r>
      <w:r w:rsidRPr="00E0513C">
        <w:rPr>
          <w:noProof/>
        </w:rPr>
        <w:tab/>
      </w:r>
      <w:r w:rsidR="00596006" w:rsidRPr="00E0513C">
        <w:rPr>
          <w:noProof/>
        </w:rPr>
        <w:fldChar w:fldCharType="begin"/>
      </w:r>
      <w:r w:rsidRPr="00E0513C">
        <w:rPr>
          <w:noProof/>
        </w:rPr>
        <w:instrText xml:space="preserve"> PAGEREF _Toc339460435 \h </w:instrText>
      </w:r>
      <w:r w:rsidR="00596006" w:rsidRPr="00E0513C">
        <w:rPr>
          <w:noProof/>
        </w:rPr>
      </w:r>
      <w:r w:rsidR="00596006" w:rsidRPr="00E0513C">
        <w:rPr>
          <w:noProof/>
        </w:rPr>
        <w:fldChar w:fldCharType="separate"/>
      </w:r>
      <w:r w:rsidR="00AE1932">
        <w:rPr>
          <w:noProof/>
        </w:rPr>
        <w:t>134</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174</w:t>
      </w:r>
      <w:r>
        <w:rPr>
          <w:noProof/>
        </w:rPr>
        <w:tab/>
        <w:t>State of mind</w:t>
      </w:r>
      <w:r w:rsidRPr="00E0513C">
        <w:rPr>
          <w:noProof/>
        </w:rPr>
        <w:tab/>
      </w:r>
      <w:r w:rsidR="00596006" w:rsidRPr="00E0513C">
        <w:rPr>
          <w:noProof/>
        </w:rPr>
        <w:fldChar w:fldCharType="begin"/>
      </w:r>
      <w:r w:rsidRPr="00E0513C">
        <w:rPr>
          <w:noProof/>
        </w:rPr>
        <w:instrText xml:space="preserve"> PAGEREF _Toc339460436 \h </w:instrText>
      </w:r>
      <w:r w:rsidR="00596006" w:rsidRPr="00E0513C">
        <w:rPr>
          <w:noProof/>
        </w:rPr>
      </w:r>
      <w:r w:rsidR="00596006" w:rsidRPr="00E0513C">
        <w:rPr>
          <w:noProof/>
        </w:rPr>
        <w:fldChar w:fldCharType="separate"/>
      </w:r>
      <w:r w:rsidR="00AE1932">
        <w:rPr>
          <w:noProof/>
        </w:rPr>
        <w:t>135</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175</w:t>
      </w:r>
      <w:r>
        <w:rPr>
          <w:noProof/>
        </w:rPr>
        <w:tab/>
        <w:t>Civil penalty provisions contravened by employees, agents or officers</w:t>
      </w:r>
      <w:r w:rsidRPr="00E0513C">
        <w:rPr>
          <w:noProof/>
        </w:rPr>
        <w:tab/>
      </w:r>
      <w:r w:rsidR="00596006" w:rsidRPr="00E0513C">
        <w:rPr>
          <w:noProof/>
        </w:rPr>
        <w:fldChar w:fldCharType="begin"/>
      </w:r>
      <w:r w:rsidRPr="00E0513C">
        <w:rPr>
          <w:noProof/>
        </w:rPr>
        <w:instrText xml:space="preserve"> PAGEREF _Toc339460437 \h </w:instrText>
      </w:r>
      <w:r w:rsidR="00596006" w:rsidRPr="00E0513C">
        <w:rPr>
          <w:noProof/>
        </w:rPr>
      </w:r>
      <w:r w:rsidR="00596006" w:rsidRPr="00E0513C">
        <w:rPr>
          <w:noProof/>
        </w:rPr>
        <w:fldChar w:fldCharType="separate"/>
      </w:r>
      <w:r w:rsidR="00AE1932">
        <w:rPr>
          <w:noProof/>
        </w:rPr>
        <w:t>135</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3—Infringement notices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_Toc339460438 \h </w:instrText>
      </w:r>
      <w:r w:rsidR="00596006" w:rsidRPr="00E0513C">
        <w:rPr>
          <w:b w:val="0"/>
          <w:noProof/>
          <w:sz w:val="18"/>
        </w:rPr>
      </w:r>
      <w:r w:rsidR="00596006" w:rsidRPr="00E0513C">
        <w:rPr>
          <w:b w:val="0"/>
          <w:noProof/>
          <w:sz w:val="18"/>
        </w:rPr>
        <w:fldChar w:fldCharType="separate"/>
      </w:r>
      <w:r w:rsidR="00AE1932">
        <w:rPr>
          <w:b w:val="0"/>
          <w:noProof/>
          <w:sz w:val="18"/>
        </w:rPr>
        <w:t>136</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176</w:t>
      </w:r>
      <w:r>
        <w:rPr>
          <w:noProof/>
        </w:rPr>
        <w:tab/>
        <w:t>When an infringement notice may be given</w:t>
      </w:r>
      <w:r w:rsidRPr="00E0513C">
        <w:rPr>
          <w:noProof/>
        </w:rPr>
        <w:tab/>
      </w:r>
      <w:r w:rsidR="00596006" w:rsidRPr="00E0513C">
        <w:rPr>
          <w:noProof/>
        </w:rPr>
        <w:fldChar w:fldCharType="begin"/>
      </w:r>
      <w:r w:rsidRPr="00E0513C">
        <w:rPr>
          <w:noProof/>
        </w:rPr>
        <w:instrText xml:space="preserve"> PAGEREF _Toc339460439 \h </w:instrText>
      </w:r>
      <w:r w:rsidR="00596006" w:rsidRPr="00E0513C">
        <w:rPr>
          <w:noProof/>
        </w:rPr>
      </w:r>
      <w:r w:rsidR="00596006" w:rsidRPr="00E0513C">
        <w:rPr>
          <w:noProof/>
        </w:rPr>
        <w:fldChar w:fldCharType="separate"/>
      </w:r>
      <w:r w:rsidR="00AE1932">
        <w:rPr>
          <w:noProof/>
        </w:rPr>
        <w:t>136</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177</w:t>
      </w:r>
      <w:r>
        <w:rPr>
          <w:noProof/>
        </w:rPr>
        <w:tab/>
        <w:t>Matters to be included in an infringement notice</w:t>
      </w:r>
      <w:r w:rsidRPr="00E0513C">
        <w:rPr>
          <w:noProof/>
        </w:rPr>
        <w:tab/>
      </w:r>
      <w:r w:rsidR="00596006" w:rsidRPr="00E0513C">
        <w:rPr>
          <w:noProof/>
        </w:rPr>
        <w:fldChar w:fldCharType="begin"/>
      </w:r>
      <w:r w:rsidRPr="00E0513C">
        <w:rPr>
          <w:noProof/>
        </w:rPr>
        <w:instrText xml:space="preserve"> PAGEREF _Toc339460440 \h </w:instrText>
      </w:r>
      <w:r w:rsidR="00596006" w:rsidRPr="00E0513C">
        <w:rPr>
          <w:noProof/>
        </w:rPr>
      </w:r>
      <w:r w:rsidR="00596006" w:rsidRPr="00E0513C">
        <w:rPr>
          <w:noProof/>
        </w:rPr>
        <w:fldChar w:fldCharType="separate"/>
      </w:r>
      <w:r w:rsidR="00AE1932">
        <w:rPr>
          <w:noProof/>
        </w:rPr>
        <w:t>136</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178</w:t>
      </w:r>
      <w:r>
        <w:rPr>
          <w:noProof/>
        </w:rPr>
        <w:tab/>
        <w:t>Extension of time to pay amount</w:t>
      </w:r>
      <w:r w:rsidRPr="00E0513C">
        <w:rPr>
          <w:noProof/>
        </w:rPr>
        <w:tab/>
      </w:r>
      <w:r w:rsidR="00596006" w:rsidRPr="00E0513C">
        <w:rPr>
          <w:noProof/>
        </w:rPr>
        <w:fldChar w:fldCharType="begin"/>
      </w:r>
      <w:r w:rsidRPr="00E0513C">
        <w:rPr>
          <w:noProof/>
        </w:rPr>
        <w:instrText xml:space="preserve"> PAGEREF _Toc339460441 \h </w:instrText>
      </w:r>
      <w:r w:rsidR="00596006" w:rsidRPr="00E0513C">
        <w:rPr>
          <w:noProof/>
        </w:rPr>
      </w:r>
      <w:r w:rsidR="00596006" w:rsidRPr="00E0513C">
        <w:rPr>
          <w:noProof/>
        </w:rPr>
        <w:fldChar w:fldCharType="separate"/>
      </w:r>
      <w:r w:rsidR="00AE1932">
        <w:rPr>
          <w:noProof/>
        </w:rPr>
        <w:t>137</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179</w:t>
      </w:r>
      <w:r>
        <w:rPr>
          <w:noProof/>
        </w:rPr>
        <w:tab/>
        <w:t>Withdrawal of an infringement notice</w:t>
      </w:r>
      <w:r w:rsidRPr="00E0513C">
        <w:rPr>
          <w:noProof/>
        </w:rPr>
        <w:tab/>
      </w:r>
      <w:r w:rsidR="00596006" w:rsidRPr="00E0513C">
        <w:rPr>
          <w:noProof/>
        </w:rPr>
        <w:fldChar w:fldCharType="begin"/>
      </w:r>
      <w:r w:rsidRPr="00E0513C">
        <w:rPr>
          <w:noProof/>
        </w:rPr>
        <w:instrText xml:space="preserve"> PAGEREF _Toc339460442 \h </w:instrText>
      </w:r>
      <w:r w:rsidR="00596006" w:rsidRPr="00E0513C">
        <w:rPr>
          <w:noProof/>
        </w:rPr>
      </w:r>
      <w:r w:rsidR="00596006" w:rsidRPr="00E0513C">
        <w:rPr>
          <w:noProof/>
        </w:rPr>
        <w:fldChar w:fldCharType="separate"/>
      </w:r>
      <w:r w:rsidR="00AE1932">
        <w:rPr>
          <w:noProof/>
        </w:rPr>
        <w:t>138</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180</w:t>
      </w:r>
      <w:r>
        <w:rPr>
          <w:noProof/>
        </w:rPr>
        <w:tab/>
        <w:t>Effect of payment of amount</w:t>
      </w:r>
      <w:r w:rsidRPr="00E0513C">
        <w:rPr>
          <w:noProof/>
        </w:rPr>
        <w:tab/>
      </w:r>
      <w:r w:rsidR="00596006" w:rsidRPr="00E0513C">
        <w:rPr>
          <w:noProof/>
        </w:rPr>
        <w:fldChar w:fldCharType="begin"/>
      </w:r>
      <w:r w:rsidRPr="00E0513C">
        <w:rPr>
          <w:noProof/>
        </w:rPr>
        <w:instrText xml:space="preserve"> PAGEREF _Toc339460443 \h </w:instrText>
      </w:r>
      <w:r w:rsidR="00596006" w:rsidRPr="00E0513C">
        <w:rPr>
          <w:noProof/>
        </w:rPr>
      </w:r>
      <w:r w:rsidR="00596006" w:rsidRPr="00E0513C">
        <w:rPr>
          <w:noProof/>
        </w:rPr>
        <w:fldChar w:fldCharType="separate"/>
      </w:r>
      <w:r w:rsidR="00AE1932">
        <w:rPr>
          <w:noProof/>
        </w:rPr>
        <w:t>139</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181</w:t>
      </w:r>
      <w:r>
        <w:rPr>
          <w:noProof/>
        </w:rPr>
        <w:tab/>
        <w:t>Effect of this Part</w:t>
      </w:r>
      <w:r w:rsidRPr="00E0513C">
        <w:rPr>
          <w:noProof/>
        </w:rPr>
        <w:tab/>
      </w:r>
      <w:r w:rsidR="00596006" w:rsidRPr="00E0513C">
        <w:rPr>
          <w:noProof/>
        </w:rPr>
        <w:fldChar w:fldCharType="begin"/>
      </w:r>
      <w:r w:rsidRPr="00E0513C">
        <w:rPr>
          <w:noProof/>
        </w:rPr>
        <w:instrText xml:space="preserve"> PAGEREF _Toc339460444 \h </w:instrText>
      </w:r>
      <w:r w:rsidR="00596006" w:rsidRPr="00E0513C">
        <w:rPr>
          <w:noProof/>
        </w:rPr>
      </w:r>
      <w:r w:rsidR="00596006" w:rsidRPr="00E0513C">
        <w:rPr>
          <w:noProof/>
        </w:rPr>
        <w:fldChar w:fldCharType="separate"/>
      </w:r>
      <w:r w:rsidR="00AE1932">
        <w:rPr>
          <w:noProof/>
        </w:rPr>
        <w:t>140</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4—Injunctions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_Toc339460445 \h </w:instrText>
      </w:r>
      <w:r w:rsidR="00596006" w:rsidRPr="00E0513C">
        <w:rPr>
          <w:b w:val="0"/>
          <w:noProof/>
          <w:sz w:val="18"/>
        </w:rPr>
      </w:r>
      <w:r w:rsidR="00596006" w:rsidRPr="00E0513C">
        <w:rPr>
          <w:b w:val="0"/>
          <w:noProof/>
          <w:sz w:val="18"/>
        </w:rPr>
        <w:fldChar w:fldCharType="separate"/>
      </w:r>
      <w:r w:rsidR="00AE1932">
        <w:rPr>
          <w:b w:val="0"/>
          <w:noProof/>
          <w:sz w:val="18"/>
        </w:rPr>
        <w:t>141</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182</w:t>
      </w:r>
      <w:r>
        <w:rPr>
          <w:noProof/>
        </w:rPr>
        <w:tab/>
        <w:t>Grant of injunctions</w:t>
      </w:r>
      <w:r w:rsidRPr="00E0513C">
        <w:rPr>
          <w:noProof/>
        </w:rPr>
        <w:tab/>
      </w:r>
      <w:r w:rsidR="00596006" w:rsidRPr="00E0513C">
        <w:rPr>
          <w:noProof/>
        </w:rPr>
        <w:fldChar w:fldCharType="begin"/>
      </w:r>
      <w:r w:rsidRPr="00E0513C">
        <w:rPr>
          <w:noProof/>
        </w:rPr>
        <w:instrText xml:space="preserve"> PAGEREF _Toc339460446 \h </w:instrText>
      </w:r>
      <w:r w:rsidR="00596006" w:rsidRPr="00E0513C">
        <w:rPr>
          <w:noProof/>
        </w:rPr>
      </w:r>
      <w:r w:rsidR="00596006" w:rsidRPr="00E0513C">
        <w:rPr>
          <w:noProof/>
        </w:rPr>
        <w:fldChar w:fldCharType="separate"/>
      </w:r>
      <w:r w:rsidR="00AE1932">
        <w:rPr>
          <w:noProof/>
        </w:rPr>
        <w:t>141</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183</w:t>
      </w:r>
      <w:r>
        <w:rPr>
          <w:noProof/>
        </w:rPr>
        <w:tab/>
        <w:t>Interim injunctions</w:t>
      </w:r>
      <w:r w:rsidRPr="00E0513C">
        <w:rPr>
          <w:noProof/>
        </w:rPr>
        <w:tab/>
      </w:r>
      <w:r w:rsidR="00596006" w:rsidRPr="00E0513C">
        <w:rPr>
          <w:noProof/>
        </w:rPr>
        <w:fldChar w:fldCharType="begin"/>
      </w:r>
      <w:r w:rsidRPr="00E0513C">
        <w:rPr>
          <w:noProof/>
        </w:rPr>
        <w:instrText xml:space="preserve"> PAGEREF _Toc339460447 \h </w:instrText>
      </w:r>
      <w:r w:rsidR="00596006" w:rsidRPr="00E0513C">
        <w:rPr>
          <w:noProof/>
        </w:rPr>
      </w:r>
      <w:r w:rsidR="00596006" w:rsidRPr="00E0513C">
        <w:rPr>
          <w:noProof/>
        </w:rPr>
        <w:fldChar w:fldCharType="separate"/>
      </w:r>
      <w:r w:rsidR="00AE1932">
        <w:rPr>
          <w:noProof/>
        </w:rPr>
        <w:t>141</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184</w:t>
      </w:r>
      <w:r>
        <w:rPr>
          <w:noProof/>
        </w:rPr>
        <w:tab/>
        <w:t>Discharging or varying injunctions</w:t>
      </w:r>
      <w:r w:rsidRPr="00E0513C">
        <w:rPr>
          <w:noProof/>
        </w:rPr>
        <w:tab/>
      </w:r>
      <w:r w:rsidR="00596006" w:rsidRPr="00E0513C">
        <w:rPr>
          <w:noProof/>
        </w:rPr>
        <w:fldChar w:fldCharType="begin"/>
      </w:r>
      <w:r w:rsidRPr="00E0513C">
        <w:rPr>
          <w:noProof/>
        </w:rPr>
        <w:instrText xml:space="preserve"> PAGEREF _Toc339460448 \h </w:instrText>
      </w:r>
      <w:r w:rsidR="00596006" w:rsidRPr="00E0513C">
        <w:rPr>
          <w:noProof/>
        </w:rPr>
      </w:r>
      <w:r w:rsidR="00596006" w:rsidRPr="00E0513C">
        <w:rPr>
          <w:noProof/>
        </w:rPr>
        <w:fldChar w:fldCharType="separate"/>
      </w:r>
      <w:r w:rsidR="00AE1932">
        <w:rPr>
          <w:noProof/>
        </w:rPr>
        <w:t>142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185</w:t>
      </w:r>
      <w:r>
        <w:rPr>
          <w:noProof/>
        </w:rPr>
        <w:tab/>
        <w:t>Certain limits on granting injunctions not to apply</w:t>
      </w:r>
      <w:r w:rsidRPr="00E0513C">
        <w:rPr>
          <w:noProof/>
        </w:rPr>
        <w:tab/>
      </w:r>
      <w:r w:rsidR="00596006" w:rsidRPr="00E0513C">
        <w:rPr>
          <w:noProof/>
        </w:rPr>
        <w:fldChar w:fldCharType="begin"/>
      </w:r>
      <w:r w:rsidRPr="00E0513C">
        <w:rPr>
          <w:noProof/>
        </w:rPr>
        <w:instrText xml:space="preserve"> PAGEREF _Toc339460449 \h </w:instrText>
      </w:r>
      <w:r w:rsidR="00596006" w:rsidRPr="00E0513C">
        <w:rPr>
          <w:noProof/>
        </w:rPr>
      </w:r>
      <w:r w:rsidR="00596006" w:rsidRPr="00E0513C">
        <w:rPr>
          <w:noProof/>
        </w:rPr>
        <w:fldChar w:fldCharType="separate"/>
      </w:r>
      <w:r w:rsidR="00AE1932">
        <w:rPr>
          <w:noProof/>
        </w:rPr>
        <w:t>142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186</w:t>
      </w:r>
      <w:r>
        <w:rPr>
          <w:noProof/>
        </w:rPr>
        <w:tab/>
        <w:t>Other powers of a relevant court unaffected</w:t>
      </w:r>
      <w:r w:rsidRPr="00E0513C">
        <w:rPr>
          <w:noProof/>
        </w:rPr>
        <w:tab/>
      </w:r>
      <w:r w:rsidR="00596006" w:rsidRPr="00E0513C">
        <w:rPr>
          <w:noProof/>
        </w:rPr>
        <w:fldChar w:fldCharType="begin"/>
      </w:r>
      <w:r w:rsidRPr="00E0513C">
        <w:rPr>
          <w:noProof/>
        </w:rPr>
        <w:instrText xml:space="preserve"> PAGEREF _Toc339460450 \h </w:instrText>
      </w:r>
      <w:r w:rsidR="00596006" w:rsidRPr="00E0513C">
        <w:rPr>
          <w:noProof/>
        </w:rPr>
      </w:r>
      <w:r w:rsidR="00596006" w:rsidRPr="00E0513C">
        <w:rPr>
          <w:noProof/>
        </w:rPr>
        <w:fldChar w:fldCharType="separate"/>
      </w:r>
      <w:r w:rsidR="00AE1932">
        <w:rPr>
          <w:noProof/>
        </w:rPr>
        <w:t>142</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5—Enforceable undertakings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_Toc339460451 \h </w:instrText>
      </w:r>
      <w:r w:rsidR="00596006" w:rsidRPr="00E0513C">
        <w:rPr>
          <w:b w:val="0"/>
          <w:noProof/>
          <w:sz w:val="18"/>
        </w:rPr>
      </w:r>
      <w:r w:rsidR="00596006" w:rsidRPr="00E0513C">
        <w:rPr>
          <w:b w:val="0"/>
          <w:noProof/>
          <w:sz w:val="18"/>
        </w:rPr>
        <w:fldChar w:fldCharType="separate"/>
      </w:r>
      <w:r w:rsidR="00AE1932">
        <w:rPr>
          <w:b w:val="0"/>
          <w:noProof/>
          <w:sz w:val="18"/>
        </w:rPr>
        <w:t>143</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187</w:t>
      </w:r>
      <w:r>
        <w:rPr>
          <w:noProof/>
        </w:rPr>
        <w:tab/>
        <w:t>Acceptance of undertakings</w:t>
      </w:r>
      <w:r w:rsidRPr="00E0513C">
        <w:rPr>
          <w:noProof/>
        </w:rPr>
        <w:tab/>
      </w:r>
      <w:r w:rsidR="00596006" w:rsidRPr="00E0513C">
        <w:rPr>
          <w:noProof/>
        </w:rPr>
        <w:fldChar w:fldCharType="begin"/>
      </w:r>
      <w:r w:rsidRPr="00E0513C">
        <w:rPr>
          <w:noProof/>
        </w:rPr>
        <w:instrText xml:space="preserve"> PAGEREF _Toc339460452 \h </w:instrText>
      </w:r>
      <w:r w:rsidR="00596006" w:rsidRPr="00E0513C">
        <w:rPr>
          <w:noProof/>
        </w:rPr>
      </w:r>
      <w:r w:rsidR="00596006" w:rsidRPr="00E0513C">
        <w:rPr>
          <w:noProof/>
        </w:rPr>
        <w:fldChar w:fldCharType="separate"/>
      </w:r>
      <w:r w:rsidR="00AE1932">
        <w:rPr>
          <w:noProof/>
        </w:rPr>
        <w:t>143</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188</w:t>
      </w:r>
      <w:r>
        <w:rPr>
          <w:noProof/>
        </w:rPr>
        <w:tab/>
        <w:t>Enforcement of undertakings</w:t>
      </w:r>
      <w:r w:rsidRPr="00E0513C">
        <w:rPr>
          <w:noProof/>
        </w:rPr>
        <w:tab/>
      </w:r>
      <w:r w:rsidR="00596006" w:rsidRPr="00E0513C">
        <w:rPr>
          <w:noProof/>
        </w:rPr>
        <w:fldChar w:fldCharType="begin"/>
      </w:r>
      <w:r w:rsidRPr="00E0513C">
        <w:rPr>
          <w:noProof/>
        </w:rPr>
        <w:instrText xml:space="preserve"> PAGEREF _Toc339460453 \h </w:instrText>
      </w:r>
      <w:r w:rsidR="00596006" w:rsidRPr="00E0513C">
        <w:rPr>
          <w:noProof/>
        </w:rPr>
      </w:r>
      <w:r w:rsidR="00596006" w:rsidRPr="00E0513C">
        <w:rPr>
          <w:noProof/>
        </w:rPr>
        <w:fldChar w:fldCharType="separate"/>
      </w:r>
      <w:r w:rsidR="00AE1932">
        <w:rPr>
          <w:noProof/>
        </w:rPr>
        <w:t>144</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6—Compliance notices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_Toc339460454 \h </w:instrText>
      </w:r>
      <w:r w:rsidR="00596006" w:rsidRPr="00E0513C">
        <w:rPr>
          <w:b w:val="0"/>
          <w:noProof/>
          <w:sz w:val="18"/>
        </w:rPr>
      </w:r>
      <w:r w:rsidR="00596006" w:rsidRPr="00E0513C">
        <w:rPr>
          <w:b w:val="0"/>
          <w:noProof/>
          <w:sz w:val="18"/>
        </w:rPr>
        <w:fldChar w:fldCharType="separate"/>
      </w:r>
      <w:r w:rsidR="00AE1932">
        <w:rPr>
          <w:b w:val="0"/>
          <w:noProof/>
          <w:sz w:val="18"/>
        </w:rPr>
        <w:t>145</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189</w:t>
      </w:r>
      <w:r>
        <w:rPr>
          <w:noProof/>
        </w:rPr>
        <w:tab/>
        <w:t>Compliance notices</w:t>
      </w:r>
      <w:r w:rsidRPr="00E0513C">
        <w:rPr>
          <w:noProof/>
        </w:rPr>
        <w:tab/>
      </w:r>
      <w:r w:rsidR="00596006" w:rsidRPr="00E0513C">
        <w:rPr>
          <w:noProof/>
        </w:rPr>
        <w:fldChar w:fldCharType="begin"/>
      </w:r>
      <w:r w:rsidRPr="00E0513C">
        <w:rPr>
          <w:noProof/>
        </w:rPr>
        <w:instrText xml:space="preserve"> PAGEREF _Toc339460455 \h </w:instrText>
      </w:r>
      <w:r w:rsidR="00596006" w:rsidRPr="00E0513C">
        <w:rPr>
          <w:noProof/>
        </w:rPr>
      </w:r>
      <w:r w:rsidR="00596006" w:rsidRPr="00E0513C">
        <w:rPr>
          <w:noProof/>
        </w:rPr>
        <w:fldChar w:fldCharType="separate"/>
      </w:r>
      <w:r w:rsidR="00AE1932">
        <w:rPr>
          <w:noProof/>
        </w:rPr>
        <w:t>145</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190</w:t>
      </w:r>
      <w:r>
        <w:rPr>
          <w:noProof/>
        </w:rPr>
        <w:tab/>
        <w:t>Review of compliance notices</w:t>
      </w:r>
      <w:r w:rsidRPr="00E0513C">
        <w:rPr>
          <w:noProof/>
        </w:rPr>
        <w:tab/>
      </w:r>
      <w:r w:rsidR="00596006" w:rsidRPr="00E0513C">
        <w:rPr>
          <w:noProof/>
        </w:rPr>
        <w:fldChar w:fldCharType="begin"/>
      </w:r>
      <w:r w:rsidRPr="00E0513C">
        <w:rPr>
          <w:noProof/>
        </w:rPr>
        <w:instrText xml:space="preserve"> PAGEREF _Toc339460456 \h </w:instrText>
      </w:r>
      <w:r w:rsidR="00596006" w:rsidRPr="00E0513C">
        <w:rPr>
          <w:noProof/>
        </w:rPr>
      </w:r>
      <w:r w:rsidR="00596006" w:rsidRPr="00E0513C">
        <w:rPr>
          <w:noProof/>
        </w:rPr>
        <w:fldChar w:fldCharType="separate"/>
      </w:r>
      <w:r w:rsidR="00AE1932">
        <w:rPr>
          <w:noProof/>
        </w:rPr>
        <w:t>147</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7—Miscellaneous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_Toc339460457 \h </w:instrText>
      </w:r>
      <w:r w:rsidR="00596006" w:rsidRPr="00E0513C">
        <w:rPr>
          <w:b w:val="0"/>
          <w:noProof/>
          <w:sz w:val="18"/>
        </w:rPr>
      </w:r>
      <w:r w:rsidR="00596006" w:rsidRPr="00E0513C">
        <w:rPr>
          <w:b w:val="0"/>
          <w:noProof/>
          <w:sz w:val="18"/>
        </w:rPr>
        <w:fldChar w:fldCharType="separate"/>
      </w:r>
      <w:r w:rsidR="00AE1932">
        <w:rPr>
          <w:b w:val="0"/>
          <w:noProof/>
          <w:sz w:val="18"/>
        </w:rPr>
        <w:t>148</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191</w:t>
      </w:r>
      <w:r>
        <w:rPr>
          <w:noProof/>
        </w:rPr>
        <w:tab/>
        <w:t>Regulator may publicise certain offences and contraventions</w:t>
      </w:r>
      <w:r w:rsidRPr="00E0513C">
        <w:rPr>
          <w:noProof/>
        </w:rPr>
        <w:tab/>
      </w:r>
      <w:r w:rsidR="00596006" w:rsidRPr="00E0513C">
        <w:rPr>
          <w:noProof/>
        </w:rPr>
        <w:fldChar w:fldCharType="begin"/>
      </w:r>
      <w:r w:rsidRPr="00E0513C">
        <w:rPr>
          <w:noProof/>
        </w:rPr>
        <w:instrText xml:space="preserve"> PAGEREF _Toc339460458 \h </w:instrText>
      </w:r>
      <w:r w:rsidR="00596006" w:rsidRPr="00E0513C">
        <w:rPr>
          <w:noProof/>
        </w:rPr>
      </w:r>
      <w:r w:rsidR="00596006" w:rsidRPr="00E0513C">
        <w:rPr>
          <w:noProof/>
        </w:rPr>
        <w:fldChar w:fldCharType="separate"/>
      </w:r>
      <w:r w:rsidR="00AE1932">
        <w:rPr>
          <w:noProof/>
        </w:rPr>
        <w:t>148</w:t>
      </w:r>
      <w:r w:rsidR="00596006" w:rsidRPr="00E0513C">
        <w:rPr>
          <w:noProof/>
        </w:rPr>
        <w:fldChar w:fldCharType="end"/>
      </w:r>
    </w:p>
    <w:p w:rsidR="00E0513C" w:rsidRDefault="00E0513C">
      <w:pPr>
        <w:pStyle w:val="TOC1"/>
        <w:rPr>
          <w:rFonts w:asciiTheme="minorHAnsi" w:eastAsiaTheme="minorEastAsia" w:hAnsiTheme="minorHAnsi" w:cstheme="minorBidi"/>
          <w:b w:val="0"/>
          <w:noProof/>
          <w:kern w:val="0"/>
          <w:sz w:val="22"/>
          <w:szCs w:val="22"/>
        </w:rPr>
      </w:pPr>
      <w:r>
        <w:rPr>
          <w:noProof/>
        </w:rPr>
        <w:t>Chapter 9—Research, reviews and other provisions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_Toc339460459 \h </w:instrText>
      </w:r>
      <w:r w:rsidR="00596006" w:rsidRPr="00E0513C">
        <w:rPr>
          <w:b w:val="0"/>
          <w:noProof/>
          <w:sz w:val="18"/>
        </w:rPr>
      </w:r>
      <w:r w:rsidR="00596006" w:rsidRPr="00E0513C">
        <w:rPr>
          <w:b w:val="0"/>
          <w:noProof/>
          <w:sz w:val="18"/>
        </w:rPr>
        <w:fldChar w:fldCharType="separate"/>
      </w:r>
      <w:r w:rsidR="00AE1932">
        <w:rPr>
          <w:b w:val="0"/>
          <w:noProof/>
          <w:sz w:val="18"/>
        </w:rPr>
        <w:t>149</w:t>
      </w:r>
      <w:r w:rsidR="00596006" w:rsidRPr="00E0513C">
        <w:rPr>
          <w:b w:val="0"/>
          <w:noProof/>
          <w:sz w:val="18"/>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t>Part 1—Guide to this Chapter</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_Toc339460460 \h </w:instrText>
      </w:r>
      <w:r w:rsidR="00596006" w:rsidRPr="00E0513C">
        <w:rPr>
          <w:b w:val="0"/>
          <w:noProof/>
          <w:sz w:val="18"/>
        </w:rPr>
      </w:r>
      <w:r w:rsidR="00596006" w:rsidRPr="00E0513C">
        <w:rPr>
          <w:b w:val="0"/>
          <w:noProof/>
          <w:sz w:val="18"/>
        </w:rPr>
        <w:fldChar w:fldCharType="separate"/>
      </w:r>
      <w:r w:rsidR="00AE1932">
        <w:rPr>
          <w:b w:val="0"/>
          <w:noProof/>
          <w:sz w:val="18"/>
        </w:rPr>
        <w:t>149</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192</w:t>
      </w:r>
      <w:r>
        <w:rPr>
          <w:noProof/>
        </w:rPr>
        <w:tab/>
        <w:t>Guide to this Chapter</w:t>
      </w:r>
      <w:r w:rsidRPr="00E0513C">
        <w:rPr>
          <w:noProof/>
        </w:rPr>
        <w:tab/>
      </w:r>
      <w:r w:rsidR="00596006" w:rsidRPr="00E0513C">
        <w:rPr>
          <w:noProof/>
        </w:rPr>
        <w:fldChar w:fldCharType="begin"/>
      </w:r>
      <w:r w:rsidRPr="00E0513C">
        <w:rPr>
          <w:noProof/>
        </w:rPr>
        <w:instrText xml:space="preserve"> PAGEREF _Toc339460461 \h </w:instrText>
      </w:r>
      <w:r w:rsidR="00596006" w:rsidRPr="00E0513C">
        <w:rPr>
          <w:noProof/>
        </w:rPr>
      </w:r>
      <w:r w:rsidR="00596006" w:rsidRPr="00E0513C">
        <w:rPr>
          <w:noProof/>
        </w:rPr>
        <w:fldChar w:fldCharType="separate"/>
      </w:r>
      <w:r w:rsidR="00AE1932">
        <w:rPr>
          <w:noProof/>
        </w:rPr>
        <w:t>149</w:t>
      </w:r>
      <w:r w:rsidR="00596006" w:rsidRPr="00E0513C">
        <w:rPr>
          <w:noProof/>
        </w:rPr>
        <w:fldChar w:fldCharType="end"/>
      </w:r>
    </w:p>
    <w:p w:rsidR="00E0513C" w:rsidRDefault="00E0513C">
      <w:pPr>
        <w:pStyle w:val="TOC2"/>
        <w:rPr>
          <w:rFonts w:asciiTheme="minorHAnsi" w:eastAsiaTheme="minorEastAsia" w:hAnsiTheme="minorHAnsi" w:cstheme="minorBidi"/>
          <w:b w:val="0"/>
          <w:noProof/>
          <w:kern w:val="0"/>
          <w:sz w:val="22"/>
          <w:szCs w:val="22"/>
        </w:rPr>
      </w:pPr>
      <w:r>
        <w:rPr>
          <w:noProof/>
        </w:rPr>
        <w:lastRenderedPageBreak/>
        <w:t>Part 2—Research, reviews and other provisions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_Toc339460462 \h </w:instrText>
      </w:r>
      <w:r w:rsidR="00596006" w:rsidRPr="00E0513C">
        <w:rPr>
          <w:b w:val="0"/>
          <w:noProof/>
          <w:sz w:val="18"/>
        </w:rPr>
      </w:r>
      <w:r w:rsidR="00596006" w:rsidRPr="00E0513C">
        <w:rPr>
          <w:b w:val="0"/>
          <w:noProof/>
          <w:sz w:val="18"/>
        </w:rPr>
        <w:fldChar w:fldCharType="separate"/>
      </w:r>
      <w:r w:rsidR="00AE1932">
        <w:rPr>
          <w:b w:val="0"/>
          <w:noProof/>
          <w:sz w:val="18"/>
        </w:rPr>
        <w:t>150</w:t>
      </w:r>
      <w:r w:rsidR="00596006" w:rsidRPr="00E0513C">
        <w:rPr>
          <w:b w:val="0"/>
          <w:noProof/>
          <w:sz w:val="18"/>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1—Research and reviews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_Toc339460463 \h </w:instrText>
      </w:r>
      <w:r w:rsidR="00596006" w:rsidRPr="00E0513C">
        <w:rPr>
          <w:b w:val="0"/>
          <w:noProof/>
          <w:sz w:val="18"/>
        </w:rPr>
      </w:r>
      <w:r w:rsidR="00596006" w:rsidRPr="00E0513C">
        <w:rPr>
          <w:b w:val="0"/>
          <w:noProof/>
          <w:sz w:val="18"/>
        </w:rPr>
        <w:fldChar w:fldCharType="separate"/>
      </w:r>
      <w:r w:rsidR="00AE1932">
        <w:rPr>
          <w:b w:val="0"/>
          <w:noProof/>
          <w:sz w:val="18"/>
        </w:rPr>
        <w:t>150</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193</w:t>
      </w:r>
      <w:r>
        <w:rPr>
          <w:noProof/>
        </w:rPr>
        <w:tab/>
        <w:t>Productivity Commission review of results of trial if trial conducted</w:t>
      </w:r>
      <w:r w:rsidRPr="00E0513C">
        <w:rPr>
          <w:noProof/>
        </w:rPr>
        <w:tab/>
      </w:r>
      <w:r w:rsidR="00596006" w:rsidRPr="00E0513C">
        <w:rPr>
          <w:noProof/>
        </w:rPr>
        <w:fldChar w:fldCharType="begin"/>
      </w:r>
      <w:r w:rsidRPr="00E0513C">
        <w:rPr>
          <w:noProof/>
        </w:rPr>
        <w:instrText xml:space="preserve"> PAGEREF _Toc339460464 \h </w:instrText>
      </w:r>
      <w:r w:rsidR="00596006" w:rsidRPr="00E0513C">
        <w:rPr>
          <w:noProof/>
        </w:rPr>
      </w:r>
      <w:r w:rsidR="00596006" w:rsidRPr="00E0513C">
        <w:rPr>
          <w:noProof/>
        </w:rPr>
        <w:fldChar w:fldCharType="separate"/>
      </w:r>
      <w:r w:rsidR="00AE1932">
        <w:rPr>
          <w:noProof/>
        </w:rPr>
        <w:t>150</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194</w:t>
      </w:r>
      <w:r>
        <w:rPr>
          <w:noProof/>
        </w:rPr>
        <w:tab/>
        <w:t>Productivity Commission review of assessment of progress</w:t>
      </w:r>
      <w:r w:rsidRPr="00E0513C">
        <w:rPr>
          <w:noProof/>
        </w:rPr>
        <w:tab/>
      </w:r>
      <w:r w:rsidR="00596006" w:rsidRPr="00E0513C">
        <w:rPr>
          <w:noProof/>
        </w:rPr>
        <w:fldChar w:fldCharType="begin"/>
      </w:r>
      <w:r w:rsidRPr="00E0513C">
        <w:rPr>
          <w:noProof/>
        </w:rPr>
        <w:instrText xml:space="preserve"> PAGEREF _Toc339460465 \h </w:instrText>
      </w:r>
      <w:r w:rsidR="00596006" w:rsidRPr="00E0513C">
        <w:rPr>
          <w:noProof/>
        </w:rPr>
      </w:r>
      <w:r w:rsidR="00596006" w:rsidRPr="00E0513C">
        <w:rPr>
          <w:noProof/>
        </w:rPr>
        <w:fldChar w:fldCharType="separate"/>
      </w:r>
      <w:r w:rsidR="00AE1932">
        <w:rPr>
          <w:noProof/>
        </w:rPr>
        <w:t>151</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195</w:t>
      </w:r>
      <w:r>
        <w:rPr>
          <w:noProof/>
        </w:rPr>
        <w:tab/>
        <w:t>Requirements for referrals to Productivity Commission and reports</w:t>
      </w:r>
      <w:r w:rsidRPr="00E0513C">
        <w:rPr>
          <w:noProof/>
        </w:rPr>
        <w:tab/>
      </w:r>
      <w:r w:rsidR="00596006" w:rsidRPr="00E0513C">
        <w:rPr>
          <w:noProof/>
        </w:rPr>
        <w:fldChar w:fldCharType="begin"/>
      </w:r>
      <w:r w:rsidRPr="00E0513C">
        <w:rPr>
          <w:noProof/>
        </w:rPr>
        <w:instrText xml:space="preserve"> PAGEREF _Toc339460466 \h </w:instrText>
      </w:r>
      <w:r w:rsidR="00596006" w:rsidRPr="00E0513C">
        <w:rPr>
          <w:noProof/>
        </w:rPr>
      </w:r>
      <w:r w:rsidR="00596006" w:rsidRPr="00E0513C">
        <w:rPr>
          <w:noProof/>
        </w:rPr>
        <w:fldChar w:fldCharType="separate"/>
      </w:r>
      <w:r w:rsidR="00AE1932">
        <w:rPr>
          <w:noProof/>
        </w:rPr>
        <w:t>152</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196</w:t>
      </w:r>
      <w:r>
        <w:rPr>
          <w:noProof/>
        </w:rPr>
        <w:tab/>
        <w:t>Research into gambling</w:t>
      </w:r>
      <w:r w:rsidRPr="00E0513C">
        <w:rPr>
          <w:noProof/>
        </w:rPr>
        <w:tab/>
      </w:r>
      <w:r w:rsidR="00596006" w:rsidRPr="00E0513C">
        <w:rPr>
          <w:noProof/>
        </w:rPr>
        <w:fldChar w:fldCharType="begin"/>
      </w:r>
      <w:r w:rsidRPr="00E0513C">
        <w:rPr>
          <w:noProof/>
        </w:rPr>
        <w:instrText xml:space="preserve"> PAGEREF _Toc339460467 \h </w:instrText>
      </w:r>
      <w:r w:rsidR="00596006" w:rsidRPr="00E0513C">
        <w:rPr>
          <w:noProof/>
        </w:rPr>
      </w:r>
      <w:r w:rsidR="00596006" w:rsidRPr="00E0513C">
        <w:rPr>
          <w:noProof/>
        </w:rPr>
        <w:fldChar w:fldCharType="separate"/>
      </w:r>
      <w:r w:rsidR="00AE1932">
        <w:rPr>
          <w:noProof/>
        </w:rPr>
        <w:t>153</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197</w:t>
      </w:r>
      <w:r>
        <w:rPr>
          <w:noProof/>
        </w:rPr>
        <w:tab/>
        <w:t>Expert Advisory Group on Gambling</w:t>
      </w:r>
      <w:r w:rsidRPr="00E0513C">
        <w:rPr>
          <w:noProof/>
        </w:rPr>
        <w:tab/>
      </w:r>
      <w:r w:rsidR="00596006" w:rsidRPr="00E0513C">
        <w:rPr>
          <w:noProof/>
        </w:rPr>
        <w:fldChar w:fldCharType="begin"/>
      </w:r>
      <w:r w:rsidRPr="00E0513C">
        <w:rPr>
          <w:noProof/>
        </w:rPr>
        <w:instrText xml:space="preserve"> PAGEREF _Toc339460468 \h </w:instrText>
      </w:r>
      <w:r w:rsidR="00596006" w:rsidRPr="00E0513C">
        <w:rPr>
          <w:noProof/>
        </w:rPr>
      </w:r>
      <w:r w:rsidR="00596006" w:rsidRPr="00E0513C">
        <w:rPr>
          <w:noProof/>
        </w:rPr>
        <w:fldChar w:fldCharType="separate"/>
      </w:r>
      <w:r w:rsidR="00AE1932">
        <w:rPr>
          <w:noProof/>
        </w:rPr>
        <w:t>153</w:t>
      </w:r>
      <w:r w:rsidR="00596006" w:rsidRPr="00E0513C">
        <w:rPr>
          <w:noProof/>
        </w:rPr>
        <w:fldChar w:fldCharType="end"/>
      </w:r>
    </w:p>
    <w:p w:rsidR="00E0513C" w:rsidRDefault="00E0513C">
      <w:pPr>
        <w:pStyle w:val="TOC3"/>
        <w:rPr>
          <w:rFonts w:asciiTheme="minorHAnsi" w:eastAsiaTheme="minorEastAsia" w:hAnsiTheme="minorHAnsi" w:cstheme="minorBidi"/>
          <w:b w:val="0"/>
          <w:noProof/>
          <w:kern w:val="0"/>
          <w:szCs w:val="22"/>
        </w:rPr>
      </w:pPr>
      <w:r>
        <w:rPr>
          <w:noProof/>
        </w:rPr>
        <w:t>Division 2—Other provisions</w:t>
      </w:r>
      <w:r w:rsidRPr="00E0513C">
        <w:rPr>
          <w:b w:val="0"/>
          <w:noProof/>
          <w:sz w:val="18"/>
        </w:rPr>
        <w:tab/>
      </w:r>
      <w:r w:rsidR="00596006" w:rsidRPr="00E0513C">
        <w:rPr>
          <w:b w:val="0"/>
          <w:noProof/>
          <w:sz w:val="18"/>
        </w:rPr>
        <w:fldChar w:fldCharType="begin"/>
      </w:r>
      <w:r w:rsidRPr="00E0513C">
        <w:rPr>
          <w:b w:val="0"/>
          <w:noProof/>
          <w:sz w:val="18"/>
        </w:rPr>
        <w:instrText xml:space="preserve"> PAGEREF _Toc339460469 \h </w:instrText>
      </w:r>
      <w:r w:rsidR="00596006" w:rsidRPr="00E0513C">
        <w:rPr>
          <w:b w:val="0"/>
          <w:noProof/>
          <w:sz w:val="18"/>
        </w:rPr>
      </w:r>
      <w:r w:rsidR="00596006" w:rsidRPr="00E0513C">
        <w:rPr>
          <w:b w:val="0"/>
          <w:noProof/>
          <w:sz w:val="18"/>
        </w:rPr>
        <w:fldChar w:fldCharType="separate"/>
      </w:r>
      <w:r w:rsidR="00AE1932">
        <w:rPr>
          <w:b w:val="0"/>
          <w:noProof/>
          <w:sz w:val="18"/>
        </w:rPr>
        <w:t>155</w:t>
      </w:r>
      <w:r w:rsidR="00596006" w:rsidRPr="00E0513C">
        <w:rPr>
          <w:b w:val="0"/>
          <w:noProof/>
          <w:sz w:val="18"/>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198</w:t>
      </w:r>
      <w:r>
        <w:rPr>
          <w:noProof/>
        </w:rPr>
        <w:tab/>
        <w:t>Internal review of reviewable decisions</w:t>
      </w:r>
      <w:r w:rsidRPr="00E0513C">
        <w:rPr>
          <w:noProof/>
        </w:rPr>
        <w:tab/>
      </w:r>
      <w:r w:rsidR="00596006" w:rsidRPr="00E0513C">
        <w:rPr>
          <w:noProof/>
        </w:rPr>
        <w:fldChar w:fldCharType="begin"/>
      </w:r>
      <w:r w:rsidRPr="00E0513C">
        <w:rPr>
          <w:noProof/>
        </w:rPr>
        <w:instrText xml:space="preserve"> PAGEREF _Toc339460470 \h </w:instrText>
      </w:r>
      <w:r w:rsidR="00596006" w:rsidRPr="00E0513C">
        <w:rPr>
          <w:noProof/>
        </w:rPr>
      </w:r>
      <w:r w:rsidR="00596006" w:rsidRPr="00E0513C">
        <w:rPr>
          <w:noProof/>
        </w:rPr>
        <w:fldChar w:fldCharType="separate"/>
      </w:r>
      <w:r w:rsidR="00AE1932">
        <w:rPr>
          <w:noProof/>
        </w:rPr>
        <w:t>155</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199</w:t>
      </w:r>
      <w:r>
        <w:rPr>
          <w:noProof/>
        </w:rPr>
        <w:tab/>
        <w:t>AAT review of decisions</w:t>
      </w:r>
      <w:r w:rsidRPr="00E0513C">
        <w:rPr>
          <w:noProof/>
        </w:rPr>
        <w:tab/>
      </w:r>
      <w:r w:rsidR="00596006" w:rsidRPr="00E0513C">
        <w:rPr>
          <w:noProof/>
        </w:rPr>
        <w:fldChar w:fldCharType="begin"/>
      </w:r>
      <w:r w:rsidRPr="00E0513C">
        <w:rPr>
          <w:noProof/>
        </w:rPr>
        <w:instrText xml:space="preserve"> PAGEREF _Toc339460471 \h </w:instrText>
      </w:r>
      <w:r w:rsidR="00596006" w:rsidRPr="00E0513C">
        <w:rPr>
          <w:noProof/>
        </w:rPr>
      </w:r>
      <w:r w:rsidR="00596006" w:rsidRPr="00E0513C">
        <w:rPr>
          <w:noProof/>
        </w:rPr>
        <w:fldChar w:fldCharType="separate"/>
      </w:r>
      <w:r w:rsidR="00AE1932">
        <w:rPr>
          <w:noProof/>
        </w:rPr>
        <w:t>156</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200</w:t>
      </w:r>
      <w:r>
        <w:rPr>
          <w:noProof/>
        </w:rPr>
        <w:tab/>
        <w:t>Delegation</w:t>
      </w:r>
      <w:r w:rsidRPr="00E0513C">
        <w:rPr>
          <w:noProof/>
        </w:rPr>
        <w:tab/>
      </w:r>
      <w:r w:rsidR="00596006" w:rsidRPr="00E0513C">
        <w:rPr>
          <w:noProof/>
        </w:rPr>
        <w:fldChar w:fldCharType="begin"/>
      </w:r>
      <w:r w:rsidRPr="00E0513C">
        <w:rPr>
          <w:noProof/>
        </w:rPr>
        <w:instrText xml:space="preserve"> PAGEREF _Toc339460472 \h </w:instrText>
      </w:r>
      <w:r w:rsidR="00596006" w:rsidRPr="00E0513C">
        <w:rPr>
          <w:noProof/>
        </w:rPr>
      </w:r>
      <w:r w:rsidR="00596006" w:rsidRPr="00E0513C">
        <w:rPr>
          <w:noProof/>
        </w:rPr>
        <w:fldChar w:fldCharType="separate"/>
      </w:r>
      <w:r w:rsidR="00AE1932">
        <w:rPr>
          <w:noProof/>
        </w:rPr>
        <w:t>157</w:t>
      </w:r>
      <w:r w:rsidR="00596006" w:rsidRPr="00E0513C">
        <w:rPr>
          <w:noProof/>
        </w:rPr>
        <w:fldChar w:fldCharType="end"/>
      </w:r>
    </w:p>
    <w:p w:rsidR="00E0513C" w:rsidRDefault="00E0513C">
      <w:pPr>
        <w:pStyle w:val="TOC5"/>
        <w:rPr>
          <w:rFonts w:asciiTheme="minorHAnsi" w:eastAsiaTheme="minorEastAsia" w:hAnsiTheme="minorHAnsi" w:cstheme="minorBidi"/>
          <w:noProof/>
          <w:kern w:val="0"/>
          <w:sz w:val="22"/>
          <w:szCs w:val="22"/>
        </w:rPr>
      </w:pPr>
      <w:r>
        <w:rPr>
          <w:noProof/>
        </w:rPr>
        <w:t>201</w:t>
      </w:r>
      <w:r>
        <w:rPr>
          <w:noProof/>
        </w:rPr>
        <w:tab/>
        <w:t>Regulations</w:t>
      </w:r>
      <w:r w:rsidRPr="00E0513C">
        <w:rPr>
          <w:noProof/>
        </w:rPr>
        <w:tab/>
      </w:r>
      <w:r w:rsidR="00596006" w:rsidRPr="00E0513C">
        <w:rPr>
          <w:noProof/>
        </w:rPr>
        <w:fldChar w:fldCharType="begin"/>
      </w:r>
      <w:r w:rsidRPr="00E0513C">
        <w:rPr>
          <w:noProof/>
        </w:rPr>
        <w:instrText xml:space="preserve"> PAGEREF _Toc339460473 \h </w:instrText>
      </w:r>
      <w:r w:rsidR="00596006" w:rsidRPr="00E0513C">
        <w:rPr>
          <w:noProof/>
        </w:rPr>
      </w:r>
      <w:r w:rsidR="00596006" w:rsidRPr="00E0513C">
        <w:rPr>
          <w:noProof/>
        </w:rPr>
        <w:fldChar w:fldCharType="separate"/>
      </w:r>
      <w:r w:rsidR="00AE1932">
        <w:rPr>
          <w:noProof/>
        </w:rPr>
        <w:t>157</w:t>
      </w:r>
      <w:r w:rsidR="00596006" w:rsidRPr="00E0513C">
        <w:rPr>
          <w:noProof/>
        </w:rPr>
        <w:fldChar w:fldCharType="end"/>
      </w:r>
    </w:p>
    <w:p w:rsidR="00715914" w:rsidRPr="00E0513C" w:rsidRDefault="00596006" w:rsidP="00715914">
      <w:r>
        <w:fldChar w:fldCharType="end"/>
      </w:r>
    </w:p>
    <w:p w:rsidR="00715914" w:rsidRPr="00E0513C" w:rsidRDefault="00715914" w:rsidP="00715914">
      <w:pPr>
        <w:sectPr w:rsidR="00715914" w:rsidRPr="00E0513C" w:rsidSect="00E0513C">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715914" w:rsidRPr="00E0513C" w:rsidRDefault="00E0513C" w:rsidP="00E0513C">
      <w:pPr>
        <w:pStyle w:val="Page1"/>
      </w:pPr>
      <w:r w:rsidRPr="00E0513C">
        <w:lastRenderedPageBreak/>
        <w:t>A Bill for an Act to provide for national gambling reform in relation to gaming machines, and for related purposes</w:t>
      </w:r>
    </w:p>
    <w:p w:rsidR="00715914" w:rsidRPr="00E0513C" w:rsidRDefault="00715914" w:rsidP="00E0513C">
      <w:pPr>
        <w:spacing w:before="240" w:line="240" w:lineRule="auto"/>
        <w:rPr>
          <w:sz w:val="32"/>
        </w:rPr>
      </w:pPr>
      <w:r w:rsidRPr="00E0513C">
        <w:rPr>
          <w:sz w:val="32"/>
        </w:rPr>
        <w:t>The Parliament of Australia enacts:</w:t>
      </w:r>
    </w:p>
    <w:p w:rsidR="00715914" w:rsidRPr="00E0513C" w:rsidRDefault="008F3079" w:rsidP="00E0513C">
      <w:pPr>
        <w:pStyle w:val="ActHead1"/>
        <w:spacing w:before="360"/>
      </w:pPr>
      <w:bookmarkStart w:id="3" w:name="_Toc339460195"/>
      <w:r w:rsidRPr="00E0513C">
        <w:rPr>
          <w:rStyle w:val="CharChapNo"/>
        </w:rPr>
        <w:t>Chapter</w:t>
      </w:r>
      <w:r w:rsidR="00E0513C" w:rsidRPr="00E0513C">
        <w:rPr>
          <w:rStyle w:val="CharChapNo"/>
        </w:rPr>
        <w:t> </w:t>
      </w:r>
      <w:r w:rsidR="00715914" w:rsidRPr="00E0513C">
        <w:rPr>
          <w:rStyle w:val="CharChapNo"/>
        </w:rPr>
        <w:t>1</w:t>
      </w:r>
      <w:r w:rsidR="00715914" w:rsidRPr="00E0513C">
        <w:t>—</w:t>
      </w:r>
      <w:r w:rsidR="00715914" w:rsidRPr="00E0513C">
        <w:rPr>
          <w:rStyle w:val="CharChapText"/>
        </w:rPr>
        <w:t>Preliminary</w:t>
      </w:r>
      <w:bookmarkEnd w:id="3"/>
    </w:p>
    <w:p w:rsidR="006A35DC" w:rsidRPr="00E0513C" w:rsidRDefault="006A35DC" w:rsidP="00E0513C">
      <w:pPr>
        <w:pStyle w:val="ActHead2"/>
      </w:pPr>
      <w:bookmarkStart w:id="4" w:name="f_Check_Lines_below"/>
      <w:bookmarkStart w:id="5" w:name="_Toc339460196"/>
      <w:bookmarkEnd w:id="4"/>
      <w:r w:rsidRPr="00E0513C">
        <w:rPr>
          <w:rStyle w:val="CharPartNo"/>
        </w:rPr>
        <w:t>Part</w:t>
      </w:r>
      <w:r w:rsidR="00E0513C" w:rsidRPr="00E0513C">
        <w:rPr>
          <w:rStyle w:val="CharPartNo"/>
        </w:rPr>
        <w:t> </w:t>
      </w:r>
      <w:r w:rsidRPr="00E0513C">
        <w:rPr>
          <w:rStyle w:val="CharPartNo"/>
        </w:rPr>
        <w:t>1</w:t>
      </w:r>
      <w:r w:rsidRPr="00E0513C">
        <w:t>—</w:t>
      </w:r>
      <w:r w:rsidRPr="00E0513C">
        <w:rPr>
          <w:rStyle w:val="CharPartText"/>
        </w:rPr>
        <w:t>Preliminary</w:t>
      </w:r>
      <w:bookmarkEnd w:id="5"/>
    </w:p>
    <w:p w:rsidR="00F1404A" w:rsidRPr="00E0513C" w:rsidRDefault="00F1404A" w:rsidP="00E0513C">
      <w:pPr>
        <w:pStyle w:val="Header"/>
      </w:pPr>
      <w:r w:rsidRPr="00E0513C">
        <w:rPr>
          <w:rStyle w:val="CharDivNo"/>
        </w:rPr>
        <w:t xml:space="preserve"> </w:t>
      </w:r>
      <w:r w:rsidRPr="00E0513C">
        <w:rPr>
          <w:rStyle w:val="CharDivText"/>
        </w:rPr>
        <w:t xml:space="preserve"> </w:t>
      </w:r>
    </w:p>
    <w:p w:rsidR="00715914" w:rsidRPr="00E0513C" w:rsidRDefault="001A52BC" w:rsidP="00E0513C">
      <w:pPr>
        <w:pStyle w:val="ActHead5"/>
      </w:pPr>
      <w:bookmarkStart w:id="6" w:name="_Toc339460197"/>
      <w:r w:rsidRPr="00E0513C">
        <w:rPr>
          <w:rStyle w:val="CharSectno"/>
        </w:rPr>
        <w:t>1</w:t>
      </w:r>
      <w:r w:rsidR="00715914" w:rsidRPr="00E0513C">
        <w:t xml:space="preserve">  Short title</w:t>
      </w:r>
      <w:bookmarkEnd w:id="6"/>
    </w:p>
    <w:p w:rsidR="00715914" w:rsidRPr="00E0513C" w:rsidRDefault="00715914" w:rsidP="00E0513C">
      <w:pPr>
        <w:pStyle w:val="subsection"/>
      </w:pPr>
      <w:r w:rsidRPr="00E0513C">
        <w:tab/>
      </w:r>
      <w:r w:rsidRPr="00E0513C">
        <w:tab/>
        <w:t xml:space="preserve">This Act may be cited as the </w:t>
      </w:r>
      <w:r w:rsidR="00261D90" w:rsidRPr="00E0513C">
        <w:rPr>
          <w:i/>
        </w:rPr>
        <w:t xml:space="preserve">National Gambling Reform </w:t>
      </w:r>
      <w:r w:rsidR="001F5D5E" w:rsidRPr="00E0513C">
        <w:rPr>
          <w:i/>
        </w:rPr>
        <w:t>Act 201</w:t>
      </w:r>
      <w:r w:rsidR="00B908F7" w:rsidRPr="00E0513C">
        <w:rPr>
          <w:i/>
        </w:rPr>
        <w:t>2</w:t>
      </w:r>
      <w:r w:rsidRPr="00E0513C">
        <w:t>.</w:t>
      </w:r>
    </w:p>
    <w:p w:rsidR="00715914" w:rsidRPr="00E0513C" w:rsidRDefault="001A52BC" w:rsidP="00E0513C">
      <w:pPr>
        <w:pStyle w:val="ActHead5"/>
      </w:pPr>
      <w:bookmarkStart w:id="7" w:name="_Toc339460198"/>
      <w:r w:rsidRPr="00E0513C">
        <w:rPr>
          <w:rStyle w:val="CharSectno"/>
        </w:rPr>
        <w:lastRenderedPageBreak/>
        <w:t>2</w:t>
      </w:r>
      <w:r w:rsidR="00715914" w:rsidRPr="00E0513C">
        <w:t xml:space="preserve">  Commencement</w:t>
      </w:r>
      <w:bookmarkEnd w:id="7"/>
    </w:p>
    <w:p w:rsidR="007E04DA" w:rsidRPr="00E0513C" w:rsidRDefault="00FD51DD" w:rsidP="00E0513C">
      <w:pPr>
        <w:pStyle w:val="subsection"/>
      </w:pPr>
      <w:r w:rsidRPr="00E0513C">
        <w:tab/>
      </w:r>
      <w:r w:rsidRPr="00E0513C">
        <w:tab/>
      </w:r>
      <w:r w:rsidR="007E04DA" w:rsidRPr="00E0513C">
        <w:t>This Act commences on the day this Act receives the Royal Assent.</w:t>
      </w:r>
    </w:p>
    <w:p w:rsidR="00BF159E" w:rsidRPr="00E0513C" w:rsidRDefault="00BF159E" w:rsidP="00E0513C">
      <w:pPr>
        <w:pStyle w:val="notetext"/>
      </w:pPr>
      <w:r w:rsidRPr="00E0513C">
        <w:t>Note:</w:t>
      </w:r>
      <w:r w:rsidRPr="00E0513C">
        <w:tab/>
        <w:t>For the application of this Act, see Part</w:t>
      </w:r>
      <w:r w:rsidR="00E0513C" w:rsidRPr="00E0513C">
        <w:t> </w:t>
      </w:r>
      <w:r w:rsidRPr="00E0513C">
        <w:t>2 of this Chapter.</w:t>
      </w:r>
    </w:p>
    <w:p w:rsidR="00A516BB" w:rsidRPr="00E0513C" w:rsidRDefault="001A52BC" w:rsidP="00E0513C">
      <w:pPr>
        <w:pStyle w:val="ActHead5"/>
      </w:pPr>
      <w:bookmarkStart w:id="8" w:name="_Toc339460199"/>
      <w:r w:rsidRPr="00E0513C">
        <w:rPr>
          <w:rStyle w:val="CharSectno"/>
        </w:rPr>
        <w:t>3</w:t>
      </w:r>
      <w:r w:rsidR="00A516BB" w:rsidRPr="00E0513C">
        <w:t xml:space="preserve">  Guide to this Act</w:t>
      </w:r>
      <w:bookmarkEnd w:id="8"/>
    </w:p>
    <w:p w:rsidR="0099071A" w:rsidRPr="00E0513C" w:rsidRDefault="0099071A" w:rsidP="00E0513C">
      <w:pPr>
        <w:pStyle w:val="BoxText"/>
        <w:rPr>
          <w:i/>
        </w:rPr>
      </w:pPr>
      <w:r w:rsidRPr="00E0513C">
        <w:t xml:space="preserve">This Act provides for </w:t>
      </w:r>
      <w:r w:rsidR="00261D90" w:rsidRPr="00E0513C">
        <w:t>national gambling reforms</w:t>
      </w:r>
      <w:r w:rsidR="005A414B" w:rsidRPr="00E0513C">
        <w:t xml:space="preserve"> in relation to gaming machines and gaming machine premises</w:t>
      </w:r>
      <w:r w:rsidRPr="00E0513C">
        <w:t>.</w:t>
      </w:r>
    </w:p>
    <w:p w:rsidR="0099071A" w:rsidRPr="00E0513C" w:rsidRDefault="0099071A" w:rsidP="00E0513C">
      <w:pPr>
        <w:pStyle w:val="BoxText"/>
      </w:pPr>
      <w:r w:rsidRPr="00E0513C">
        <w:t xml:space="preserve">The first </w:t>
      </w:r>
      <w:r w:rsidR="00261D90" w:rsidRPr="00E0513C">
        <w:t>reform</w:t>
      </w:r>
      <w:r w:rsidR="00E3605B" w:rsidRPr="00E0513C">
        <w:t xml:space="preserve"> </w:t>
      </w:r>
      <w:r w:rsidRPr="00E0513C">
        <w:t>require</w:t>
      </w:r>
      <w:r w:rsidR="0018559A" w:rsidRPr="00E0513C">
        <w:t>s</w:t>
      </w:r>
      <w:r w:rsidRPr="00E0513C">
        <w:t xml:space="preserve"> gaming machines to have a </w:t>
      </w:r>
      <w:proofErr w:type="spellStart"/>
      <w:r w:rsidR="0013377A" w:rsidRPr="00E0513C">
        <w:t>precommitment</w:t>
      </w:r>
      <w:proofErr w:type="spellEnd"/>
      <w:r w:rsidRPr="00E0513C">
        <w:t xml:space="preserve"> system that complies with the requirements of this Act. A </w:t>
      </w:r>
      <w:proofErr w:type="spellStart"/>
      <w:r w:rsidR="0013377A" w:rsidRPr="00E0513C">
        <w:t>precommitment</w:t>
      </w:r>
      <w:proofErr w:type="spellEnd"/>
      <w:r w:rsidRPr="00E0513C">
        <w:t xml:space="preserve"> system allows a user of a gaming machine</w:t>
      </w:r>
      <w:r w:rsidR="00361DFE" w:rsidRPr="00E0513C">
        <w:t>,</w:t>
      </w:r>
      <w:r w:rsidRPr="00E0513C">
        <w:t xml:space="preserve"> </w:t>
      </w:r>
      <w:r w:rsidR="007E1CB1" w:rsidRPr="00E0513C">
        <w:t xml:space="preserve">who </w:t>
      </w:r>
      <w:r w:rsidR="00744030" w:rsidRPr="00E0513C">
        <w:t>chooses</w:t>
      </w:r>
      <w:r w:rsidR="007E1CB1" w:rsidRPr="00E0513C">
        <w:t xml:space="preserve"> to do so, </w:t>
      </w:r>
      <w:r w:rsidRPr="00E0513C">
        <w:t xml:space="preserve">to </w:t>
      </w:r>
      <w:r w:rsidR="00432B35" w:rsidRPr="00E0513C">
        <w:t xml:space="preserve">register and </w:t>
      </w:r>
      <w:r w:rsidRPr="00E0513C">
        <w:t xml:space="preserve">set a limit (called a loss limit) for a State or Territory on the amount that he or she is prepared to lose during a period (called a </w:t>
      </w:r>
      <w:r w:rsidR="00CE1506" w:rsidRPr="00E0513C">
        <w:t>limit period</w:t>
      </w:r>
      <w:r w:rsidRPr="00E0513C">
        <w:t>) using</w:t>
      </w:r>
      <w:r w:rsidR="0033554C" w:rsidRPr="00E0513C">
        <w:t>,</w:t>
      </w:r>
      <w:r w:rsidR="00432B35" w:rsidRPr="00E0513C">
        <w:t xml:space="preserve"> </w:t>
      </w:r>
      <w:r w:rsidR="005147B6" w:rsidRPr="00E0513C">
        <w:t>as a registered user</w:t>
      </w:r>
      <w:r w:rsidR="0033554C" w:rsidRPr="00E0513C">
        <w:t>,</w:t>
      </w:r>
      <w:r w:rsidR="005147B6" w:rsidRPr="00E0513C">
        <w:t xml:space="preserve"> </w:t>
      </w:r>
      <w:r w:rsidR="005A414B" w:rsidRPr="00E0513C">
        <w:t xml:space="preserve">any </w:t>
      </w:r>
      <w:r w:rsidRPr="00E0513C">
        <w:t xml:space="preserve">gaming machine that </w:t>
      </w:r>
      <w:r w:rsidR="005A414B" w:rsidRPr="00E0513C">
        <w:t xml:space="preserve">is </w:t>
      </w:r>
      <w:r w:rsidRPr="00E0513C">
        <w:t>located in that State or Territory.</w:t>
      </w:r>
    </w:p>
    <w:p w:rsidR="00590A97" w:rsidRPr="00E0513C" w:rsidRDefault="00590A97" w:rsidP="00E0513C">
      <w:pPr>
        <w:pStyle w:val="BoxText"/>
      </w:pPr>
      <w:r w:rsidRPr="00E0513C">
        <w:t xml:space="preserve">While gaming machines are required to have </w:t>
      </w:r>
      <w:proofErr w:type="spellStart"/>
      <w:r w:rsidRPr="00E0513C">
        <w:t>precommitment</w:t>
      </w:r>
      <w:proofErr w:type="spellEnd"/>
      <w:r w:rsidRPr="00E0513C">
        <w:t xml:space="preserve"> systems, users of gaming machines may choose whether to register and set a loss limit</w:t>
      </w:r>
      <w:r w:rsidR="008D7F7B" w:rsidRPr="00E0513C">
        <w:t xml:space="preserve"> through those </w:t>
      </w:r>
      <w:proofErr w:type="spellStart"/>
      <w:r w:rsidR="008D7F7B" w:rsidRPr="00E0513C">
        <w:t>precommitment</w:t>
      </w:r>
      <w:proofErr w:type="spellEnd"/>
      <w:r w:rsidR="008D7F7B" w:rsidRPr="00E0513C">
        <w:t xml:space="preserve"> systems</w:t>
      </w:r>
      <w:r w:rsidRPr="00E0513C">
        <w:t>.</w:t>
      </w:r>
    </w:p>
    <w:p w:rsidR="0099071A" w:rsidRPr="00E0513C" w:rsidRDefault="00967640" w:rsidP="00E0513C">
      <w:pPr>
        <w:pStyle w:val="BoxText"/>
      </w:pPr>
      <w:r w:rsidRPr="00E0513C">
        <w:t xml:space="preserve">If a person </w:t>
      </w:r>
      <w:r w:rsidR="00920158" w:rsidRPr="00E0513C">
        <w:t>sets a loss limit</w:t>
      </w:r>
      <w:r w:rsidR="0081022B" w:rsidRPr="00E0513C">
        <w:t xml:space="preserve"> </w:t>
      </w:r>
      <w:r w:rsidR="00D040C7" w:rsidRPr="00E0513C">
        <w:t>and uses a gaming machine as a registered user</w:t>
      </w:r>
      <w:r w:rsidRPr="00E0513C">
        <w:t>, then</w:t>
      </w:r>
      <w:r w:rsidR="00363E47" w:rsidRPr="00E0513C">
        <w:t>,</w:t>
      </w:r>
      <w:r w:rsidRPr="00E0513C">
        <w:t xml:space="preserve"> once the person </w:t>
      </w:r>
      <w:r w:rsidR="00110F50" w:rsidRPr="00E0513C">
        <w:t>reach</w:t>
      </w:r>
      <w:r w:rsidR="00137039" w:rsidRPr="00E0513C">
        <w:t>es</w:t>
      </w:r>
      <w:r w:rsidR="00110F50" w:rsidRPr="00E0513C">
        <w:t xml:space="preserve"> his or her loss limit </w:t>
      </w:r>
      <w:r w:rsidRPr="00E0513C">
        <w:t xml:space="preserve">during </w:t>
      </w:r>
      <w:r w:rsidR="00AF2F11" w:rsidRPr="00E0513C">
        <w:t>a</w:t>
      </w:r>
      <w:r w:rsidRPr="00E0513C">
        <w:t xml:space="preserve"> </w:t>
      </w:r>
      <w:r w:rsidR="00CE1506" w:rsidRPr="00E0513C">
        <w:t>limit period</w:t>
      </w:r>
      <w:r w:rsidRPr="00E0513C">
        <w:t>, the</w:t>
      </w:r>
      <w:r w:rsidR="0099071A" w:rsidRPr="00E0513C">
        <w:t xml:space="preserve"> person is prevented</w:t>
      </w:r>
      <w:r w:rsidR="00B82ABC" w:rsidRPr="00E0513C">
        <w:t xml:space="preserve"> </w:t>
      </w:r>
      <w:r w:rsidR="0099071A" w:rsidRPr="00E0513C">
        <w:t>from using gaming machines located in the State or Territory</w:t>
      </w:r>
      <w:r w:rsidR="00B82ABC" w:rsidRPr="00E0513C">
        <w:t xml:space="preserve"> </w:t>
      </w:r>
      <w:r w:rsidR="00D040C7" w:rsidRPr="00E0513C">
        <w:t xml:space="preserve">as a registered user </w:t>
      </w:r>
      <w:r w:rsidR="00B82ABC" w:rsidRPr="00E0513C">
        <w:t xml:space="preserve">for the rest of the person’s </w:t>
      </w:r>
      <w:r w:rsidR="00CE1506" w:rsidRPr="00E0513C">
        <w:t>limit period</w:t>
      </w:r>
      <w:r w:rsidR="0099071A" w:rsidRPr="00E0513C">
        <w:t>.</w:t>
      </w:r>
    </w:p>
    <w:p w:rsidR="0099071A" w:rsidRPr="00E0513C" w:rsidRDefault="0099071A" w:rsidP="00E0513C">
      <w:pPr>
        <w:pStyle w:val="BoxText"/>
      </w:pPr>
      <w:r w:rsidRPr="00E0513C">
        <w:t xml:space="preserve">The second </w:t>
      </w:r>
      <w:r w:rsidR="00261D90" w:rsidRPr="00E0513C">
        <w:t>reform</w:t>
      </w:r>
      <w:r w:rsidR="00E3605B" w:rsidRPr="00E0513C">
        <w:t xml:space="preserve"> </w:t>
      </w:r>
      <w:r w:rsidR="00362C50" w:rsidRPr="00E0513C">
        <w:t xml:space="preserve">requires </w:t>
      </w:r>
      <w:r w:rsidRPr="00E0513C">
        <w:t xml:space="preserve">warnings to be provided </w:t>
      </w:r>
      <w:r w:rsidR="00C9438D" w:rsidRPr="00E0513C">
        <w:t xml:space="preserve">by gaming machines </w:t>
      </w:r>
      <w:r w:rsidRPr="00E0513C">
        <w:t>relating to the use of gaming machines.</w:t>
      </w:r>
    </w:p>
    <w:p w:rsidR="0099071A" w:rsidRPr="00E0513C" w:rsidRDefault="0099071A" w:rsidP="00E0513C">
      <w:pPr>
        <w:pStyle w:val="BoxText"/>
      </w:pPr>
      <w:r w:rsidRPr="00E0513C">
        <w:t xml:space="preserve">The third </w:t>
      </w:r>
      <w:r w:rsidR="00261D90" w:rsidRPr="00E0513C">
        <w:t>reform</w:t>
      </w:r>
      <w:r w:rsidR="00E3605B" w:rsidRPr="00E0513C">
        <w:t xml:space="preserve"> </w:t>
      </w:r>
      <w:r w:rsidRPr="00E0513C">
        <w:t>limits the amount of cash that can be withdrawn from an automatic teller machine that is on gaming machine premises</w:t>
      </w:r>
      <w:r w:rsidR="00621080" w:rsidRPr="00E0513C">
        <w:t xml:space="preserve"> (other than </w:t>
      </w:r>
      <w:r w:rsidR="00713D1A" w:rsidRPr="00E0513C">
        <w:t xml:space="preserve">a </w:t>
      </w:r>
      <w:r w:rsidR="00621080" w:rsidRPr="00E0513C">
        <w:t>casino)</w:t>
      </w:r>
      <w:r w:rsidRPr="00E0513C">
        <w:t>.</w:t>
      </w:r>
    </w:p>
    <w:p w:rsidR="0099071A" w:rsidRPr="00E0513C" w:rsidRDefault="0099071A" w:rsidP="00E0513C">
      <w:pPr>
        <w:pStyle w:val="BoxText"/>
      </w:pPr>
      <w:r w:rsidRPr="00E0513C">
        <w:t>This Act provides civil penalty provision</w:t>
      </w:r>
      <w:r w:rsidR="001D4E74" w:rsidRPr="00E0513C">
        <w:t>s</w:t>
      </w:r>
      <w:r w:rsidRPr="00E0513C">
        <w:t xml:space="preserve"> in relation to gaming machines</w:t>
      </w:r>
      <w:r w:rsidR="00C93A34" w:rsidRPr="00E0513C">
        <w:t>,</w:t>
      </w:r>
      <w:r w:rsidRPr="00E0513C">
        <w:t xml:space="preserve"> and automatic teller machines </w:t>
      </w:r>
      <w:r w:rsidR="00C93A34" w:rsidRPr="00E0513C">
        <w:t>that are on gam</w:t>
      </w:r>
      <w:r w:rsidR="00322EF5" w:rsidRPr="00E0513C">
        <w:t>i</w:t>
      </w:r>
      <w:r w:rsidR="00C93A34" w:rsidRPr="00E0513C">
        <w:t xml:space="preserve">ng </w:t>
      </w:r>
      <w:r w:rsidR="00C93A34" w:rsidRPr="00E0513C">
        <w:lastRenderedPageBreak/>
        <w:t xml:space="preserve">machine premises (other than casinos), </w:t>
      </w:r>
      <w:r w:rsidRPr="00E0513C">
        <w:t>that do not comply with the requirements of this Act.</w:t>
      </w:r>
    </w:p>
    <w:p w:rsidR="0050724D" w:rsidRPr="00E0513C" w:rsidRDefault="0050724D" w:rsidP="00E0513C">
      <w:pPr>
        <w:pStyle w:val="BoxText"/>
      </w:pPr>
      <w:r w:rsidRPr="00E0513C">
        <w:t xml:space="preserve">This Act </w:t>
      </w:r>
      <w:r w:rsidR="0015729D" w:rsidRPr="00E0513C">
        <w:t>ensures the privacy of users of gaming machines by including o</w:t>
      </w:r>
      <w:r w:rsidRPr="00E0513C">
        <w:t xml:space="preserve">ffences </w:t>
      </w:r>
      <w:r w:rsidR="0015729D" w:rsidRPr="00E0513C">
        <w:t xml:space="preserve">to </w:t>
      </w:r>
      <w:r w:rsidR="00FA7B5B" w:rsidRPr="00E0513C">
        <w:t>protect</w:t>
      </w:r>
      <w:r w:rsidR="0015729D" w:rsidRPr="00E0513C">
        <w:t>,</w:t>
      </w:r>
      <w:r w:rsidR="00FA7B5B" w:rsidRPr="00E0513C">
        <w:t xml:space="preserve"> </w:t>
      </w:r>
      <w:r w:rsidR="0015729D" w:rsidRPr="00E0513C">
        <w:t xml:space="preserve">from unauthorised disclosure or use, any </w:t>
      </w:r>
      <w:r w:rsidRPr="00E0513C">
        <w:t xml:space="preserve">information </w:t>
      </w:r>
      <w:r w:rsidR="0015729D" w:rsidRPr="00E0513C">
        <w:t xml:space="preserve">that is </w:t>
      </w:r>
      <w:r w:rsidRPr="00E0513C">
        <w:t xml:space="preserve">obtained from </w:t>
      </w:r>
      <w:proofErr w:type="spellStart"/>
      <w:r w:rsidRPr="00E0513C">
        <w:t>precommitment</w:t>
      </w:r>
      <w:proofErr w:type="spellEnd"/>
      <w:r w:rsidRPr="00E0513C">
        <w:t xml:space="preserve"> system</w:t>
      </w:r>
      <w:r w:rsidR="00FA7B5B" w:rsidRPr="00E0513C">
        <w:t>s, or otherwise obtained under this Act</w:t>
      </w:r>
      <w:r w:rsidRPr="00E0513C">
        <w:t>.</w:t>
      </w:r>
    </w:p>
    <w:p w:rsidR="000768E5" w:rsidRPr="00E0513C" w:rsidRDefault="00DB7D8A" w:rsidP="00E0513C">
      <w:pPr>
        <w:pStyle w:val="BoxText"/>
      </w:pPr>
      <w:r w:rsidRPr="00E0513C">
        <w:t>This Act also requires g</w:t>
      </w:r>
      <w:r w:rsidR="000768E5" w:rsidRPr="00E0513C">
        <w:t xml:space="preserve">aming machines </w:t>
      </w:r>
      <w:r w:rsidRPr="00E0513C">
        <w:t xml:space="preserve">that are </w:t>
      </w:r>
      <w:r w:rsidR="000768E5" w:rsidRPr="00E0513C">
        <w:t xml:space="preserve">manufactured or imported </w:t>
      </w:r>
      <w:r w:rsidR="008834E7" w:rsidRPr="00E0513C">
        <w:t>to</w:t>
      </w:r>
      <w:r w:rsidR="008834E7" w:rsidRPr="00E0513C">
        <w:rPr>
          <w:i/>
        </w:rPr>
        <w:t xml:space="preserve"> </w:t>
      </w:r>
      <w:r w:rsidRPr="00E0513C">
        <w:t xml:space="preserve">be </w:t>
      </w:r>
      <w:r w:rsidR="000768E5" w:rsidRPr="00E0513C">
        <w:t xml:space="preserve">capable of </w:t>
      </w:r>
      <w:r w:rsidR="0016694D" w:rsidRPr="00E0513C">
        <w:t xml:space="preserve">providing for </w:t>
      </w:r>
      <w:proofErr w:type="spellStart"/>
      <w:r w:rsidR="0016694D" w:rsidRPr="00E0513C">
        <w:t>precommitment</w:t>
      </w:r>
      <w:proofErr w:type="spellEnd"/>
      <w:r w:rsidR="000768E5" w:rsidRPr="00E0513C">
        <w:t>.</w:t>
      </w:r>
    </w:p>
    <w:p w:rsidR="009A6249" w:rsidRPr="00E0513C" w:rsidRDefault="000916B4" w:rsidP="00E0513C">
      <w:pPr>
        <w:pStyle w:val="BoxText"/>
      </w:pPr>
      <w:r w:rsidRPr="00E0513C">
        <w:t xml:space="preserve">A supervisory levy is imposed on those who hold a licence to operate a gaming machine. </w:t>
      </w:r>
      <w:r w:rsidR="00006DE6" w:rsidRPr="00E0513C">
        <w:t xml:space="preserve">The </w:t>
      </w:r>
      <w:r w:rsidR="00311E6E" w:rsidRPr="00E0513C">
        <w:t xml:space="preserve">amount of the </w:t>
      </w:r>
      <w:r w:rsidR="00006DE6" w:rsidRPr="00E0513C">
        <w:t xml:space="preserve">supervisory levy </w:t>
      </w:r>
      <w:r w:rsidR="00311E6E" w:rsidRPr="00E0513C">
        <w:t xml:space="preserve">imposed </w:t>
      </w:r>
      <w:r w:rsidR="00006DE6" w:rsidRPr="00E0513C">
        <w:t xml:space="preserve">by the </w:t>
      </w:r>
      <w:r w:rsidR="00006DE6" w:rsidRPr="00E0513C">
        <w:rPr>
          <w:i/>
        </w:rPr>
        <w:t>National Gambling Reform (Related Matters)</w:t>
      </w:r>
      <w:r w:rsidR="00807FF4" w:rsidRPr="00E0513C">
        <w:rPr>
          <w:i/>
        </w:rPr>
        <w:t xml:space="preserve"> </w:t>
      </w:r>
      <w:r w:rsidR="00006DE6" w:rsidRPr="00E0513C">
        <w:rPr>
          <w:i/>
        </w:rPr>
        <w:t xml:space="preserve">Act </w:t>
      </w:r>
      <w:r w:rsidR="00807FF4" w:rsidRPr="00E0513C">
        <w:rPr>
          <w:i/>
        </w:rPr>
        <w:t>(No.</w:t>
      </w:r>
      <w:r w:rsidR="00E0513C" w:rsidRPr="00E0513C">
        <w:rPr>
          <w:i/>
        </w:rPr>
        <w:t> </w:t>
      </w:r>
      <w:r w:rsidR="00807FF4" w:rsidRPr="00E0513C">
        <w:rPr>
          <w:i/>
        </w:rPr>
        <w:t xml:space="preserve">1) </w:t>
      </w:r>
      <w:r w:rsidR="00006DE6" w:rsidRPr="00E0513C">
        <w:rPr>
          <w:i/>
        </w:rPr>
        <w:t>2012</w:t>
      </w:r>
      <w:r w:rsidR="00311E6E" w:rsidRPr="00E0513C">
        <w:rPr>
          <w:i/>
        </w:rPr>
        <w:t xml:space="preserve"> </w:t>
      </w:r>
      <w:r w:rsidR="00311E6E" w:rsidRPr="00E0513C">
        <w:t xml:space="preserve">is </w:t>
      </w:r>
      <w:r w:rsidR="00F036E7" w:rsidRPr="00E0513C">
        <w:t xml:space="preserve">worked out in accordance with </w:t>
      </w:r>
      <w:r w:rsidR="00D93569" w:rsidRPr="00E0513C">
        <w:t xml:space="preserve">a method prescribed by </w:t>
      </w:r>
      <w:r w:rsidR="00F036E7" w:rsidRPr="00E0513C">
        <w:t>regulations made under that Act</w:t>
      </w:r>
      <w:r w:rsidR="00311E6E" w:rsidRPr="00E0513C">
        <w:t>.</w:t>
      </w:r>
    </w:p>
    <w:p w:rsidR="009A6249" w:rsidRPr="00E0513C" w:rsidRDefault="009A6249" w:rsidP="00E0513C">
      <w:pPr>
        <w:pStyle w:val="BoxText"/>
      </w:pPr>
      <w:r w:rsidRPr="00E0513C">
        <w:t>A gaming machine regulation levy is payable if a person makes a gaming machine available for use at any time during a levy period. However, the gaming machine regulation levy is not payable in certain cases</w:t>
      </w:r>
      <w:r w:rsidR="00AB3CF2" w:rsidRPr="00E0513C">
        <w:t>, such as cases</w:t>
      </w:r>
      <w:r w:rsidRPr="00E0513C">
        <w:t xml:space="preserve"> related to constitutional corporations </w:t>
      </w:r>
      <w:r w:rsidR="008C06FC" w:rsidRPr="00E0513C">
        <w:t>or</w:t>
      </w:r>
      <w:r w:rsidRPr="00E0513C">
        <w:t xml:space="preserve"> </w:t>
      </w:r>
      <w:r w:rsidR="00AB3CF2" w:rsidRPr="00E0513C">
        <w:t xml:space="preserve">if </w:t>
      </w:r>
      <w:r w:rsidRPr="00E0513C">
        <w:t>gaming machines comply with the requirements of Parts</w:t>
      </w:r>
      <w:r w:rsidR="00E0513C" w:rsidRPr="00E0513C">
        <w:t> </w:t>
      </w:r>
      <w:r w:rsidRPr="00E0513C">
        <w:t>2 and 3 of Chapter</w:t>
      </w:r>
      <w:r w:rsidR="00E0513C" w:rsidRPr="00E0513C">
        <w:t> </w:t>
      </w:r>
      <w:r w:rsidRPr="00E0513C">
        <w:t>2 (</w:t>
      </w:r>
      <w:proofErr w:type="spellStart"/>
      <w:r w:rsidRPr="00E0513C">
        <w:t>precommitment</w:t>
      </w:r>
      <w:proofErr w:type="spellEnd"/>
      <w:r w:rsidRPr="00E0513C">
        <w:t xml:space="preserve"> systems and dynamic warnings).</w:t>
      </w:r>
    </w:p>
    <w:p w:rsidR="000916B4" w:rsidRPr="00E0513C" w:rsidRDefault="00782EA4" w:rsidP="00E0513C">
      <w:pPr>
        <w:pStyle w:val="BoxText"/>
      </w:pPr>
      <w:r w:rsidRPr="00E0513C">
        <w:t xml:space="preserve">This Act deals with the liability </w:t>
      </w:r>
      <w:r w:rsidR="0095299E" w:rsidRPr="00E0513C">
        <w:t>for</w:t>
      </w:r>
      <w:r w:rsidRPr="00E0513C">
        <w:t>, and collection and recovery of</w:t>
      </w:r>
      <w:r w:rsidR="00C45359" w:rsidRPr="00E0513C">
        <w:t>,</w:t>
      </w:r>
      <w:r w:rsidRPr="00E0513C">
        <w:t xml:space="preserve"> the</w:t>
      </w:r>
      <w:r w:rsidR="009A6249" w:rsidRPr="00E0513C">
        <w:t xml:space="preserve"> supervisory and gaming machine regulation</w:t>
      </w:r>
      <w:r w:rsidRPr="00E0513C">
        <w:t xml:space="preserve"> levies.</w:t>
      </w:r>
    </w:p>
    <w:p w:rsidR="00D25D41" w:rsidRPr="00E0513C" w:rsidRDefault="00D25D41" w:rsidP="00E0513C">
      <w:pPr>
        <w:pStyle w:val="BoxText"/>
      </w:pPr>
      <w:r w:rsidRPr="00E0513C">
        <w:t>Th</w:t>
      </w:r>
      <w:r w:rsidR="001D4E74" w:rsidRPr="00E0513C">
        <w:t>is</w:t>
      </w:r>
      <w:r w:rsidRPr="00E0513C">
        <w:t xml:space="preserve"> Act is enforced by the Regulator</w:t>
      </w:r>
      <w:r w:rsidR="00CF09C6" w:rsidRPr="00E0513C">
        <w:t>. The Regulator and authorised person</w:t>
      </w:r>
      <w:r w:rsidR="001F37D3" w:rsidRPr="00E0513C">
        <w:t>s</w:t>
      </w:r>
      <w:r w:rsidR="00CF09C6" w:rsidRPr="00E0513C">
        <w:t xml:space="preserve"> have a number of powers to investigate and monitor compliance with th</w:t>
      </w:r>
      <w:r w:rsidR="00363E47" w:rsidRPr="00E0513C">
        <w:t>is</w:t>
      </w:r>
      <w:r w:rsidR="00CF09C6" w:rsidRPr="00E0513C">
        <w:t xml:space="preserve"> Act. The Regulator </w:t>
      </w:r>
      <w:r w:rsidR="001F37D3" w:rsidRPr="00E0513C">
        <w:t xml:space="preserve">also </w:t>
      </w:r>
      <w:r w:rsidR="00CF09C6" w:rsidRPr="00E0513C">
        <w:t xml:space="preserve">has a number of options for </w:t>
      </w:r>
      <w:r w:rsidR="001F37D3" w:rsidRPr="00E0513C">
        <w:t xml:space="preserve">enforcing this Act, </w:t>
      </w:r>
      <w:r w:rsidR="00CF09C6" w:rsidRPr="00E0513C">
        <w:t>including</w:t>
      </w:r>
      <w:r w:rsidR="0015729D" w:rsidRPr="00E0513C">
        <w:t xml:space="preserve"> applying for civil penalty orders, </w:t>
      </w:r>
      <w:r w:rsidR="001F37D3" w:rsidRPr="00E0513C">
        <w:t xml:space="preserve">giving </w:t>
      </w:r>
      <w:r w:rsidR="00CF09C6" w:rsidRPr="00E0513C">
        <w:t xml:space="preserve">infringement and compliance notices, </w:t>
      </w:r>
      <w:r w:rsidR="001F37D3" w:rsidRPr="00E0513C">
        <w:t xml:space="preserve">and seeking </w:t>
      </w:r>
      <w:r w:rsidR="00CF09C6" w:rsidRPr="00E0513C">
        <w:t>injunctions and enforceable undertakings.</w:t>
      </w:r>
      <w:r w:rsidR="00F05906" w:rsidRPr="00E0513C">
        <w:t xml:space="preserve"> The powers under this Act may</w:t>
      </w:r>
      <w:r w:rsidR="009517FC" w:rsidRPr="00E0513C">
        <w:t xml:space="preserve"> </w:t>
      </w:r>
      <w:r w:rsidR="00F05906" w:rsidRPr="00E0513C">
        <w:t xml:space="preserve">be </w:t>
      </w:r>
      <w:r w:rsidR="00E865F0" w:rsidRPr="00E0513C">
        <w:t>delegated to</w:t>
      </w:r>
      <w:r w:rsidR="00F05906" w:rsidRPr="00E0513C">
        <w:t xml:space="preserve"> employees of</w:t>
      </w:r>
      <w:r w:rsidR="00D0326A" w:rsidRPr="00E0513C">
        <w:t xml:space="preserve"> the public service of a State or Territory, or a body established for a public purpose by or under a law of a State or Territory.</w:t>
      </w:r>
    </w:p>
    <w:p w:rsidR="00715914" w:rsidRPr="00E0513C" w:rsidRDefault="001A52BC" w:rsidP="00E0513C">
      <w:pPr>
        <w:pStyle w:val="ActHead5"/>
      </w:pPr>
      <w:bookmarkStart w:id="9" w:name="_Toc339460200"/>
      <w:r w:rsidRPr="00E0513C">
        <w:rPr>
          <w:rStyle w:val="CharSectno"/>
        </w:rPr>
        <w:lastRenderedPageBreak/>
        <w:t>4</w:t>
      </w:r>
      <w:r w:rsidR="0016451A" w:rsidRPr="00E0513C">
        <w:t xml:space="preserve">  Object</w:t>
      </w:r>
      <w:r w:rsidR="000B4A83" w:rsidRPr="00E0513C">
        <w:t xml:space="preserve"> of this Act</w:t>
      </w:r>
      <w:bookmarkEnd w:id="9"/>
    </w:p>
    <w:p w:rsidR="0016451A" w:rsidRPr="00E0513C" w:rsidRDefault="0016451A" w:rsidP="00E0513C">
      <w:pPr>
        <w:pStyle w:val="subsection"/>
      </w:pPr>
      <w:r w:rsidRPr="00E0513C">
        <w:tab/>
        <w:t>(1)</w:t>
      </w:r>
      <w:r w:rsidRPr="00E0513C">
        <w:tab/>
        <w:t>The object of this Act is to reduce the harm caused by gaming machines:</w:t>
      </w:r>
    </w:p>
    <w:p w:rsidR="0016451A" w:rsidRPr="00E0513C" w:rsidRDefault="0016451A" w:rsidP="00E0513C">
      <w:pPr>
        <w:pStyle w:val="paragraph"/>
      </w:pPr>
      <w:r w:rsidRPr="00E0513C">
        <w:tab/>
        <w:t>(a)</w:t>
      </w:r>
      <w:r w:rsidRPr="00E0513C">
        <w:tab/>
        <w:t xml:space="preserve">to </w:t>
      </w:r>
      <w:r w:rsidR="00DA16BC" w:rsidRPr="00E0513C">
        <w:t>problem gamblers</w:t>
      </w:r>
      <w:r w:rsidR="00006DE6" w:rsidRPr="00E0513C">
        <w:t xml:space="preserve">, and those at risk of </w:t>
      </w:r>
      <w:r w:rsidR="00AA0307" w:rsidRPr="00E0513C">
        <w:t xml:space="preserve">experiencing </w:t>
      </w:r>
      <w:r w:rsidR="00F53303" w:rsidRPr="00E0513C">
        <w:t xml:space="preserve">that </w:t>
      </w:r>
      <w:r w:rsidR="00AA0307" w:rsidRPr="00E0513C">
        <w:t>harm</w:t>
      </w:r>
      <w:r w:rsidRPr="00E0513C">
        <w:t>; and</w:t>
      </w:r>
    </w:p>
    <w:p w:rsidR="0016451A" w:rsidRPr="00E0513C" w:rsidRDefault="0016451A" w:rsidP="00E0513C">
      <w:pPr>
        <w:pStyle w:val="paragraph"/>
      </w:pPr>
      <w:r w:rsidRPr="00E0513C">
        <w:tab/>
        <w:t>(b)</w:t>
      </w:r>
      <w:r w:rsidRPr="00E0513C">
        <w:tab/>
        <w:t xml:space="preserve">to </w:t>
      </w:r>
      <w:r w:rsidR="00F1404A" w:rsidRPr="00E0513C">
        <w:t xml:space="preserve">the </w:t>
      </w:r>
      <w:r w:rsidR="00A40559" w:rsidRPr="00E0513C">
        <w:t xml:space="preserve">families </w:t>
      </w:r>
      <w:r w:rsidR="00CE1506" w:rsidRPr="00E0513C">
        <w:t xml:space="preserve">and communities </w:t>
      </w:r>
      <w:r w:rsidR="00A40559" w:rsidRPr="00E0513C">
        <w:t xml:space="preserve">of </w:t>
      </w:r>
      <w:r w:rsidR="00DA16BC" w:rsidRPr="00E0513C">
        <w:t>problem gamblers</w:t>
      </w:r>
      <w:r w:rsidR="00006DE6" w:rsidRPr="00E0513C">
        <w:t xml:space="preserve"> and </w:t>
      </w:r>
      <w:r w:rsidR="00095D8A" w:rsidRPr="00E0513C">
        <w:t xml:space="preserve">of </w:t>
      </w:r>
      <w:r w:rsidR="00006DE6" w:rsidRPr="00E0513C">
        <w:t>those at risk</w:t>
      </w:r>
      <w:r w:rsidR="00FF5B12" w:rsidRPr="00E0513C">
        <w:t xml:space="preserve"> of </w:t>
      </w:r>
      <w:r w:rsidR="00AA0307" w:rsidRPr="00E0513C">
        <w:t xml:space="preserve">experiencing </w:t>
      </w:r>
      <w:r w:rsidR="00F53303" w:rsidRPr="00E0513C">
        <w:t xml:space="preserve">that </w:t>
      </w:r>
      <w:r w:rsidR="00AA0307" w:rsidRPr="00E0513C">
        <w:t>harm</w:t>
      </w:r>
      <w:r w:rsidRPr="00E0513C">
        <w:t>.</w:t>
      </w:r>
    </w:p>
    <w:p w:rsidR="0016451A" w:rsidRPr="00E0513C" w:rsidRDefault="0016451A" w:rsidP="00E0513C">
      <w:pPr>
        <w:pStyle w:val="subsection"/>
      </w:pPr>
      <w:r w:rsidRPr="00E0513C">
        <w:tab/>
        <w:t>(2)</w:t>
      </w:r>
      <w:r w:rsidRPr="00E0513C">
        <w:tab/>
        <w:t>This object is to be achieved by allowing users of gaming machines to limit that harm by:</w:t>
      </w:r>
    </w:p>
    <w:p w:rsidR="0016451A" w:rsidRPr="00E0513C" w:rsidRDefault="0016451A" w:rsidP="00E0513C">
      <w:pPr>
        <w:pStyle w:val="paragraph"/>
      </w:pPr>
      <w:r w:rsidRPr="00E0513C">
        <w:tab/>
        <w:t>(a)</w:t>
      </w:r>
      <w:r w:rsidRPr="00E0513C">
        <w:tab/>
        <w:t xml:space="preserve">providing for </w:t>
      </w:r>
      <w:proofErr w:type="spellStart"/>
      <w:r w:rsidR="0013377A" w:rsidRPr="00E0513C">
        <w:t>precommitment</w:t>
      </w:r>
      <w:proofErr w:type="spellEnd"/>
      <w:r w:rsidRPr="00E0513C">
        <w:t xml:space="preserve"> for gaming machines</w:t>
      </w:r>
      <w:r w:rsidR="00EE7DFA" w:rsidRPr="00E0513C">
        <w:t xml:space="preserve"> by</w:t>
      </w:r>
      <w:r w:rsidRPr="00E0513C">
        <w:t>:</w:t>
      </w:r>
    </w:p>
    <w:p w:rsidR="0016451A" w:rsidRPr="00E0513C" w:rsidRDefault="0016451A" w:rsidP="00E0513C">
      <w:pPr>
        <w:pStyle w:val="paragraphsub"/>
      </w:pPr>
      <w:r w:rsidRPr="00E0513C">
        <w:tab/>
        <w:t>(</w:t>
      </w:r>
      <w:proofErr w:type="spellStart"/>
      <w:r w:rsidRPr="00E0513C">
        <w:t>i</w:t>
      </w:r>
      <w:proofErr w:type="spellEnd"/>
      <w:r w:rsidRPr="00E0513C">
        <w:t>)</w:t>
      </w:r>
      <w:r w:rsidRPr="00E0513C">
        <w:tab/>
        <w:t>allowing users</w:t>
      </w:r>
      <w:r w:rsidR="00EE19F5" w:rsidRPr="00E0513C">
        <w:t xml:space="preserve"> of gaming machines</w:t>
      </w:r>
      <w:r w:rsidR="007F69CF" w:rsidRPr="00E0513C">
        <w:t>,</w:t>
      </w:r>
      <w:r w:rsidRPr="00E0513C">
        <w:t xml:space="preserve"> </w:t>
      </w:r>
      <w:r w:rsidR="00322C3E" w:rsidRPr="00E0513C">
        <w:t xml:space="preserve">who </w:t>
      </w:r>
      <w:r w:rsidR="00C108EC" w:rsidRPr="00E0513C">
        <w:t>choose</w:t>
      </w:r>
      <w:r w:rsidR="00322C3E" w:rsidRPr="00E0513C">
        <w:t xml:space="preserve"> to do so, </w:t>
      </w:r>
      <w:r w:rsidRPr="00E0513C">
        <w:t>to set limits for a State or Territory on the amount that they are prepared to lose during a period using</w:t>
      </w:r>
      <w:r w:rsidR="007044AA" w:rsidRPr="00E0513C">
        <w:t>,</w:t>
      </w:r>
      <w:r w:rsidRPr="00E0513C">
        <w:t xml:space="preserve"> </w:t>
      </w:r>
      <w:r w:rsidR="007044AA" w:rsidRPr="00E0513C">
        <w:t xml:space="preserve">as registered users, </w:t>
      </w:r>
      <w:r w:rsidRPr="00E0513C">
        <w:t>gaming machines that are located in that State or Territory; and</w:t>
      </w:r>
    </w:p>
    <w:p w:rsidR="0016451A" w:rsidRPr="00E0513C" w:rsidRDefault="0016451A" w:rsidP="00E0513C">
      <w:pPr>
        <w:pStyle w:val="paragraphsub"/>
      </w:pPr>
      <w:r w:rsidRPr="00E0513C">
        <w:tab/>
        <w:t>(ii)</w:t>
      </w:r>
      <w:r w:rsidRPr="00E0513C">
        <w:tab/>
      </w:r>
      <w:r w:rsidR="00322C3E" w:rsidRPr="00E0513C">
        <w:t>preventing</w:t>
      </w:r>
      <w:r w:rsidRPr="00E0513C">
        <w:t xml:space="preserve"> users</w:t>
      </w:r>
      <w:r w:rsidR="00322C3E" w:rsidRPr="00E0513C">
        <w:t xml:space="preserve"> from continuing to </w:t>
      </w:r>
      <w:r w:rsidR="00B803B9" w:rsidRPr="00E0513C">
        <w:t>use</w:t>
      </w:r>
      <w:r w:rsidR="00713D1A" w:rsidRPr="00E0513C">
        <w:t>, as registered users,</w:t>
      </w:r>
      <w:r w:rsidR="00B803B9" w:rsidRPr="00E0513C">
        <w:t xml:space="preserve"> gaming machines </w:t>
      </w:r>
      <w:r w:rsidR="00713D1A" w:rsidRPr="00E0513C">
        <w:t xml:space="preserve">that are located in that State or Territory </w:t>
      </w:r>
      <w:r w:rsidR="00322C3E" w:rsidRPr="00E0513C">
        <w:t xml:space="preserve">once those </w:t>
      </w:r>
      <w:r w:rsidRPr="00E0513C">
        <w:t>limits</w:t>
      </w:r>
      <w:r w:rsidR="00322C3E" w:rsidRPr="00E0513C">
        <w:t xml:space="preserve"> have been reached</w:t>
      </w:r>
      <w:r w:rsidRPr="00E0513C">
        <w:t>; and</w:t>
      </w:r>
    </w:p>
    <w:p w:rsidR="0016451A" w:rsidRPr="00E0513C" w:rsidRDefault="0016451A" w:rsidP="00E0513C">
      <w:pPr>
        <w:pStyle w:val="paragraphsub"/>
      </w:pPr>
      <w:r w:rsidRPr="00E0513C">
        <w:tab/>
        <w:t>(iii)</w:t>
      </w:r>
      <w:r w:rsidRPr="00E0513C">
        <w:tab/>
        <w:t xml:space="preserve">allowing users to retain control over whether to impose limits on the amount </w:t>
      </w:r>
      <w:r w:rsidR="00BB2D50" w:rsidRPr="00E0513C">
        <w:t xml:space="preserve">that </w:t>
      </w:r>
      <w:r w:rsidRPr="00E0513C">
        <w:t xml:space="preserve">they are prepared to lose during a period using gaming machines </w:t>
      </w:r>
      <w:r w:rsidR="00BB2D50" w:rsidRPr="00E0513C">
        <w:t xml:space="preserve">that are located in </w:t>
      </w:r>
      <w:r w:rsidRPr="00E0513C">
        <w:t>a State or Territory; and</w:t>
      </w:r>
    </w:p>
    <w:p w:rsidR="0016451A" w:rsidRPr="00E0513C" w:rsidRDefault="0016451A" w:rsidP="00E0513C">
      <w:pPr>
        <w:pStyle w:val="paragraph"/>
      </w:pPr>
      <w:r w:rsidRPr="00E0513C">
        <w:tab/>
        <w:t>(b)</w:t>
      </w:r>
      <w:r w:rsidRPr="00E0513C">
        <w:tab/>
        <w:t xml:space="preserve">ensuring </w:t>
      </w:r>
      <w:r w:rsidR="003F147C" w:rsidRPr="00E0513C">
        <w:t>that</w:t>
      </w:r>
      <w:r w:rsidR="005B6841" w:rsidRPr="00E0513C">
        <w:t xml:space="preserve"> warnings are</w:t>
      </w:r>
      <w:r w:rsidR="003F147C" w:rsidRPr="00E0513C">
        <w:t xml:space="preserve"> </w:t>
      </w:r>
      <w:r w:rsidRPr="00E0513C">
        <w:t>provided electronically on the potential for harm from, and the cost of, using gaming machines; and</w:t>
      </w:r>
    </w:p>
    <w:p w:rsidR="0016451A" w:rsidRPr="00E0513C" w:rsidRDefault="0016451A" w:rsidP="00E0513C">
      <w:pPr>
        <w:pStyle w:val="paragraph"/>
      </w:pPr>
      <w:r w:rsidRPr="00E0513C">
        <w:tab/>
        <w:t>(c)</w:t>
      </w:r>
      <w:r w:rsidRPr="00E0513C">
        <w:tab/>
        <w:t xml:space="preserve">limiting the </w:t>
      </w:r>
      <w:r w:rsidR="00006DE6" w:rsidRPr="00E0513C">
        <w:t xml:space="preserve">amount of cash </w:t>
      </w:r>
      <w:r w:rsidRPr="00E0513C">
        <w:t xml:space="preserve">users of gaming machines </w:t>
      </w:r>
      <w:r w:rsidR="00006DE6" w:rsidRPr="00E0513C">
        <w:t xml:space="preserve">can </w:t>
      </w:r>
      <w:r w:rsidRPr="00E0513C">
        <w:t>access from automatic teller machines on premises containing gamin</w:t>
      </w:r>
      <w:r w:rsidR="003E7A93" w:rsidRPr="00E0513C">
        <w:t>g machines (other than casinos); and</w:t>
      </w:r>
    </w:p>
    <w:p w:rsidR="00D040C7" w:rsidRPr="00E0513C" w:rsidRDefault="003E7A93" w:rsidP="00E0513C">
      <w:pPr>
        <w:pStyle w:val="paragraph"/>
      </w:pPr>
      <w:r w:rsidRPr="00E0513C">
        <w:tab/>
        <w:t>(d)</w:t>
      </w:r>
      <w:r w:rsidRPr="00E0513C">
        <w:tab/>
        <w:t>ensuring that the privacy of users</w:t>
      </w:r>
      <w:r w:rsidR="004C7C69" w:rsidRPr="00E0513C">
        <w:t xml:space="preserve"> of gaming machines</w:t>
      </w:r>
      <w:r w:rsidRPr="00E0513C">
        <w:t xml:space="preserve"> is protected</w:t>
      </w:r>
      <w:r w:rsidR="00D040C7" w:rsidRPr="00E0513C">
        <w:t>; and</w:t>
      </w:r>
    </w:p>
    <w:p w:rsidR="003E7A93" w:rsidRPr="00E0513C" w:rsidRDefault="00D040C7" w:rsidP="00E0513C">
      <w:pPr>
        <w:pStyle w:val="paragraph"/>
      </w:pPr>
      <w:r w:rsidRPr="00E0513C">
        <w:tab/>
        <w:t>(e)</w:t>
      </w:r>
      <w:r w:rsidRPr="00E0513C">
        <w:tab/>
        <w:t xml:space="preserve">ensuring that gaming machines that are manufactured or imported are capable of providing for </w:t>
      </w:r>
      <w:proofErr w:type="spellStart"/>
      <w:r w:rsidRPr="00E0513C">
        <w:t>precommitment</w:t>
      </w:r>
      <w:proofErr w:type="spellEnd"/>
      <w:r w:rsidRPr="00E0513C">
        <w:t>.</w:t>
      </w:r>
    </w:p>
    <w:p w:rsidR="00923287" w:rsidRPr="00E0513C" w:rsidRDefault="001A52BC" w:rsidP="00E0513C">
      <w:pPr>
        <w:pStyle w:val="ActHead5"/>
      </w:pPr>
      <w:bookmarkStart w:id="10" w:name="_Toc339460201"/>
      <w:r w:rsidRPr="00E0513C">
        <w:rPr>
          <w:rStyle w:val="CharSectno"/>
        </w:rPr>
        <w:t>5</w:t>
      </w:r>
      <w:r w:rsidR="00923287" w:rsidRPr="00E0513C">
        <w:t xml:space="preserve">  </w:t>
      </w:r>
      <w:r w:rsidR="0037328F" w:rsidRPr="00E0513C">
        <w:t>Definitions</w:t>
      </w:r>
      <w:bookmarkEnd w:id="10"/>
    </w:p>
    <w:p w:rsidR="005E3E4B" w:rsidRPr="00E0513C" w:rsidRDefault="005E3E4B" w:rsidP="00E0513C">
      <w:pPr>
        <w:pStyle w:val="subsection"/>
      </w:pPr>
      <w:r w:rsidRPr="00E0513C">
        <w:tab/>
      </w:r>
      <w:r w:rsidRPr="00E0513C">
        <w:tab/>
        <w:t>In this Act:</w:t>
      </w:r>
    </w:p>
    <w:p w:rsidR="00AC5922" w:rsidRPr="00E0513C" w:rsidRDefault="00AC5922" w:rsidP="00E0513C">
      <w:pPr>
        <w:pStyle w:val="Definition"/>
      </w:pPr>
      <w:r w:rsidRPr="00E0513C">
        <w:rPr>
          <w:b/>
          <w:i/>
        </w:rPr>
        <w:lastRenderedPageBreak/>
        <w:t>acquisition of property</w:t>
      </w:r>
      <w:r w:rsidRPr="00E0513C">
        <w:t xml:space="preserve"> has the meaning given by section</w:t>
      </w:r>
      <w:r w:rsidR="00E0513C" w:rsidRPr="00E0513C">
        <w:t> </w:t>
      </w:r>
      <w:r w:rsidR="001A52BC" w:rsidRPr="00E0513C">
        <w:t>137</w:t>
      </w:r>
      <w:r w:rsidRPr="00E0513C">
        <w:t>.</w:t>
      </w:r>
    </w:p>
    <w:p w:rsidR="001340FD" w:rsidRPr="00E0513C" w:rsidRDefault="001340FD" w:rsidP="00E0513C">
      <w:pPr>
        <w:pStyle w:val="Definition"/>
      </w:pPr>
      <w:r w:rsidRPr="00E0513C">
        <w:rPr>
          <w:b/>
          <w:i/>
        </w:rPr>
        <w:t xml:space="preserve">amount </w:t>
      </w:r>
      <w:r w:rsidRPr="00E0513C">
        <w:t>includes a nil amount.</w:t>
      </w:r>
    </w:p>
    <w:p w:rsidR="00306EEE" w:rsidRPr="00E0513C" w:rsidRDefault="00306EEE" w:rsidP="00E0513C">
      <w:pPr>
        <w:pStyle w:val="Definition"/>
      </w:pPr>
      <w:r w:rsidRPr="00E0513C">
        <w:rPr>
          <w:b/>
          <w:i/>
        </w:rPr>
        <w:t>applicant</w:t>
      </w:r>
      <w:r w:rsidRPr="00E0513C">
        <w:t>, in relation to an application for approval of:</w:t>
      </w:r>
    </w:p>
    <w:p w:rsidR="00306EEE" w:rsidRPr="00E0513C" w:rsidRDefault="00306EEE" w:rsidP="00E0513C">
      <w:pPr>
        <w:pStyle w:val="paragraph"/>
      </w:pPr>
      <w:r w:rsidRPr="00E0513C">
        <w:tab/>
        <w:t>(a)</w:t>
      </w:r>
      <w:r w:rsidRPr="00E0513C">
        <w:tab/>
        <w:t xml:space="preserve">a </w:t>
      </w:r>
      <w:proofErr w:type="spellStart"/>
      <w:r w:rsidRPr="00E0513C">
        <w:t>precommitment</w:t>
      </w:r>
      <w:proofErr w:type="spellEnd"/>
      <w:r w:rsidRPr="00E0513C">
        <w:t xml:space="preserve"> system for a State or Territory; or</w:t>
      </w:r>
    </w:p>
    <w:p w:rsidR="00306EEE" w:rsidRPr="00E0513C" w:rsidRDefault="00306EEE" w:rsidP="00E0513C">
      <w:pPr>
        <w:pStyle w:val="paragraph"/>
      </w:pPr>
      <w:r w:rsidRPr="00E0513C">
        <w:tab/>
        <w:t>(b)</w:t>
      </w:r>
      <w:r w:rsidRPr="00E0513C">
        <w:tab/>
        <w:t xml:space="preserve">a variation to the approved terms and conditions for a </w:t>
      </w:r>
      <w:proofErr w:type="spellStart"/>
      <w:r w:rsidRPr="00E0513C">
        <w:t>precommitment</w:t>
      </w:r>
      <w:proofErr w:type="spellEnd"/>
      <w:r w:rsidRPr="00E0513C">
        <w:t xml:space="preserve"> system for a State or Territory;</w:t>
      </w:r>
    </w:p>
    <w:p w:rsidR="00306EEE" w:rsidRPr="00E0513C" w:rsidRDefault="00306EEE" w:rsidP="00E0513C">
      <w:pPr>
        <w:pStyle w:val="subsection2"/>
      </w:pPr>
      <w:r w:rsidRPr="00E0513C">
        <w:t>has the meaning given by section</w:t>
      </w:r>
      <w:r w:rsidR="00E0513C" w:rsidRPr="00E0513C">
        <w:t> </w:t>
      </w:r>
      <w:r w:rsidR="001A52BC" w:rsidRPr="00E0513C">
        <w:t>46</w:t>
      </w:r>
      <w:r w:rsidRPr="00E0513C">
        <w:t>.</w:t>
      </w:r>
    </w:p>
    <w:p w:rsidR="003149F3" w:rsidRPr="00E0513C" w:rsidRDefault="00F1404A" w:rsidP="00E0513C">
      <w:pPr>
        <w:pStyle w:val="Definition"/>
      </w:pPr>
      <w:r w:rsidRPr="00E0513C">
        <w:rPr>
          <w:b/>
          <w:i/>
        </w:rPr>
        <w:t>a</w:t>
      </w:r>
      <w:r w:rsidR="003149F3" w:rsidRPr="00E0513C">
        <w:rPr>
          <w:b/>
          <w:i/>
        </w:rPr>
        <w:t>pproval</w:t>
      </w:r>
      <w:r w:rsidRPr="00E0513C">
        <w:t xml:space="preserve"> </w:t>
      </w:r>
      <w:r w:rsidR="003149F3" w:rsidRPr="00E0513C">
        <w:t xml:space="preserve">means an approval </w:t>
      </w:r>
      <w:r w:rsidR="00916877" w:rsidRPr="00E0513C">
        <w:t xml:space="preserve">of a </w:t>
      </w:r>
      <w:proofErr w:type="spellStart"/>
      <w:r w:rsidR="00916877" w:rsidRPr="00E0513C">
        <w:t>precommitment</w:t>
      </w:r>
      <w:proofErr w:type="spellEnd"/>
      <w:r w:rsidR="00916877" w:rsidRPr="00E0513C">
        <w:t xml:space="preserve"> system </w:t>
      </w:r>
      <w:r w:rsidR="00037A73" w:rsidRPr="00E0513C">
        <w:t xml:space="preserve">for a State or Territory </w:t>
      </w:r>
      <w:r w:rsidR="00781D7C" w:rsidRPr="00E0513C">
        <w:t xml:space="preserve">that is </w:t>
      </w:r>
      <w:r w:rsidR="003149F3" w:rsidRPr="00E0513C">
        <w:t xml:space="preserve">given </w:t>
      </w:r>
      <w:r w:rsidR="00590A97" w:rsidRPr="00E0513C">
        <w:t>in accordance with</w:t>
      </w:r>
      <w:r w:rsidR="003149F3" w:rsidRPr="00E0513C">
        <w:t xml:space="preserve"> </w:t>
      </w:r>
      <w:r w:rsidR="00137039" w:rsidRPr="00E0513C">
        <w:t>sub</w:t>
      </w:r>
      <w:r w:rsidR="003149F3" w:rsidRPr="00E0513C">
        <w:t xml:space="preserve">section </w:t>
      </w:r>
      <w:r w:rsidR="001A52BC" w:rsidRPr="00E0513C">
        <w:t>51</w:t>
      </w:r>
      <w:r w:rsidR="00137039" w:rsidRPr="00E0513C">
        <w:t>(1)</w:t>
      </w:r>
      <w:r w:rsidR="009331BA" w:rsidRPr="00E0513C">
        <w:t>.</w:t>
      </w:r>
    </w:p>
    <w:p w:rsidR="001340FD" w:rsidRPr="00E0513C" w:rsidRDefault="001340FD" w:rsidP="00E0513C">
      <w:pPr>
        <w:pStyle w:val="Definition"/>
      </w:pPr>
      <w:r w:rsidRPr="00E0513C">
        <w:rPr>
          <w:b/>
          <w:i/>
        </w:rPr>
        <w:t xml:space="preserve">approved form </w:t>
      </w:r>
      <w:r w:rsidRPr="00E0513C">
        <w:t>means a form approved in writing by the Regulator.</w:t>
      </w:r>
    </w:p>
    <w:p w:rsidR="000C4B66" w:rsidRPr="00E0513C" w:rsidRDefault="000C4B66" w:rsidP="00E0513C">
      <w:pPr>
        <w:pStyle w:val="Definition"/>
      </w:pPr>
      <w:r w:rsidRPr="00E0513C">
        <w:rPr>
          <w:b/>
          <w:i/>
        </w:rPr>
        <w:t xml:space="preserve">approved </w:t>
      </w:r>
      <w:proofErr w:type="spellStart"/>
      <w:r w:rsidRPr="00E0513C">
        <w:rPr>
          <w:b/>
          <w:i/>
        </w:rPr>
        <w:t>precommitment</w:t>
      </w:r>
      <w:proofErr w:type="spellEnd"/>
      <w:r w:rsidRPr="00E0513C">
        <w:rPr>
          <w:b/>
          <w:i/>
        </w:rPr>
        <w:t xml:space="preserve"> system </w:t>
      </w:r>
      <w:r w:rsidRPr="00E0513C">
        <w:t xml:space="preserve">for a State or Territory means a </w:t>
      </w:r>
      <w:proofErr w:type="spellStart"/>
      <w:r w:rsidRPr="00E0513C">
        <w:t>precommitment</w:t>
      </w:r>
      <w:proofErr w:type="spellEnd"/>
      <w:r w:rsidRPr="00E0513C">
        <w:t xml:space="preserve"> system for a State or Territory in relation to which an approval is in force.</w:t>
      </w:r>
    </w:p>
    <w:p w:rsidR="000C4B66" w:rsidRPr="00E0513C" w:rsidRDefault="000C4B66" w:rsidP="00E0513C">
      <w:pPr>
        <w:pStyle w:val="Definition"/>
      </w:pPr>
      <w:r w:rsidRPr="00E0513C">
        <w:rPr>
          <w:b/>
          <w:i/>
        </w:rPr>
        <w:t>approved terms and conditions</w:t>
      </w:r>
      <w:r w:rsidRPr="00E0513C">
        <w:t xml:space="preserve">, for a </w:t>
      </w:r>
      <w:proofErr w:type="spellStart"/>
      <w:r w:rsidRPr="00E0513C">
        <w:t>precommitment</w:t>
      </w:r>
      <w:proofErr w:type="spellEnd"/>
      <w:r w:rsidRPr="00E0513C">
        <w:t xml:space="preserve"> system for a State or Territory, means:</w:t>
      </w:r>
    </w:p>
    <w:p w:rsidR="000C4B66" w:rsidRPr="00E0513C" w:rsidRDefault="000C4B66" w:rsidP="00E0513C">
      <w:pPr>
        <w:pStyle w:val="paragraph"/>
      </w:pPr>
      <w:r w:rsidRPr="00E0513C">
        <w:tab/>
        <w:t>(a)</w:t>
      </w:r>
      <w:r w:rsidRPr="00E0513C">
        <w:tab/>
        <w:t xml:space="preserve">the terms and conditions taken to be approved under subsection </w:t>
      </w:r>
      <w:r w:rsidR="001A52BC" w:rsidRPr="00E0513C">
        <w:t>51</w:t>
      </w:r>
      <w:r w:rsidRPr="00E0513C">
        <w:t xml:space="preserve">(3) in relation to the </w:t>
      </w:r>
      <w:proofErr w:type="spellStart"/>
      <w:r w:rsidRPr="00E0513C">
        <w:t>precommitment</w:t>
      </w:r>
      <w:proofErr w:type="spellEnd"/>
      <w:r w:rsidRPr="00E0513C">
        <w:t xml:space="preserve"> system; or</w:t>
      </w:r>
    </w:p>
    <w:p w:rsidR="000C4B66" w:rsidRPr="00E0513C" w:rsidRDefault="000C4B66" w:rsidP="00E0513C">
      <w:pPr>
        <w:pStyle w:val="paragraph"/>
      </w:pPr>
      <w:r w:rsidRPr="00E0513C">
        <w:tab/>
        <w:t>(b)</w:t>
      </w:r>
      <w:r w:rsidRPr="00E0513C">
        <w:tab/>
        <w:t xml:space="preserve">if those terms and conditions have been varied—those terms and conditions as varied by one or more variations approved under subsection </w:t>
      </w:r>
      <w:r w:rsidR="001A52BC" w:rsidRPr="00E0513C">
        <w:t>51</w:t>
      </w:r>
      <w:r w:rsidRPr="00E0513C">
        <w:t>(4).</w:t>
      </w:r>
    </w:p>
    <w:p w:rsidR="00BE1BEB" w:rsidRPr="00E0513C" w:rsidRDefault="00BE1BEB" w:rsidP="00E0513C">
      <w:pPr>
        <w:pStyle w:val="Definition"/>
      </w:pPr>
      <w:r w:rsidRPr="00E0513C">
        <w:rPr>
          <w:b/>
          <w:i/>
        </w:rPr>
        <w:t xml:space="preserve">Australia </w:t>
      </w:r>
      <w:r w:rsidRPr="00E0513C">
        <w:t>means the States, the Australian Capital Territory and the Northern Territory.</w:t>
      </w:r>
    </w:p>
    <w:p w:rsidR="00351404" w:rsidRPr="00E0513C" w:rsidRDefault="00351404" w:rsidP="00E0513C">
      <w:pPr>
        <w:pStyle w:val="Definition"/>
        <w:rPr>
          <w:b/>
          <w:i/>
        </w:rPr>
      </w:pPr>
      <w:r w:rsidRPr="00E0513C">
        <w:rPr>
          <w:b/>
          <w:i/>
        </w:rPr>
        <w:t>Australian Institute of Family Studies</w:t>
      </w:r>
      <w:r w:rsidRPr="00E0513C">
        <w:t xml:space="preserve"> means the Australian Institute of Family Studies established by Part</w:t>
      </w:r>
      <w:r w:rsidR="00E0513C" w:rsidRPr="00E0513C">
        <w:t> </w:t>
      </w:r>
      <w:r w:rsidRPr="00E0513C">
        <w:t xml:space="preserve">XIVA of the </w:t>
      </w:r>
      <w:r w:rsidRPr="00E0513C">
        <w:rPr>
          <w:i/>
        </w:rPr>
        <w:t>Family Law Act 1975</w:t>
      </w:r>
      <w:r w:rsidRPr="00E0513C">
        <w:t>.</w:t>
      </w:r>
    </w:p>
    <w:p w:rsidR="00E60B41" w:rsidRPr="00E0513C" w:rsidRDefault="00E60B41" w:rsidP="00E0513C">
      <w:pPr>
        <w:pStyle w:val="Definition"/>
      </w:pPr>
      <w:r w:rsidRPr="00E0513C">
        <w:rPr>
          <w:b/>
          <w:i/>
        </w:rPr>
        <w:t xml:space="preserve">authorised disclosure </w:t>
      </w:r>
      <w:r w:rsidRPr="00E0513C">
        <w:t xml:space="preserve">has the meaning given by subsection </w:t>
      </w:r>
      <w:r w:rsidR="001A52BC" w:rsidRPr="00E0513C">
        <w:t>67</w:t>
      </w:r>
      <w:r w:rsidRPr="00E0513C">
        <w:t>(6).</w:t>
      </w:r>
    </w:p>
    <w:p w:rsidR="00C45359" w:rsidRPr="00E0513C" w:rsidRDefault="00C45359" w:rsidP="00E0513C">
      <w:pPr>
        <w:pStyle w:val="Definition"/>
      </w:pPr>
      <w:r w:rsidRPr="00E0513C">
        <w:rPr>
          <w:b/>
          <w:i/>
        </w:rPr>
        <w:t xml:space="preserve">authorised disclosure information </w:t>
      </w:r>
      <w:r w:rsidRPr="00E0513C">
        <w:t xml:space="preserve">has the meaning given by subsection </w:t>
      </w:r>
      <w:r w:rsidR="001A52BC" w:rsidRPr="00E0513C">
        <w:t>67</w:t>
      </w:r>
      <w:r w:rsidRPr="00E0513C">
        <w:t>(7).</w:t>
      </w:r>
    </w:p>
    <w:p w:rsidR="002F17DD" w:rsidRPr="00E0513C" w:rsidRDefault="002F17DD" w:rsidP="00E0513C">
      <w:pPr>
        <w:pStyle w:val="Definition"/>
      </w:pPr>
      <w:r w:rsidRPr="00E0513C">
        <w:rPr>
          <w:b/>
          <w:i/>
        </w:rPr>
        <w:t xml:space="preserve">authorised disclosure or use </w:t>
      </w:r>
      <w:r w:rsidRPr="00E0513C">
        <w:t xml:space="preserve">has the meaning given by subsection </w:t>
      </w:r>
      <w:r w:rsidR="001A52BC" w:rsidRPr="00E0513C">
        <w:t>67</w:t>
      </w:r>
      <w:r w:rsidRPr="00E0513C">
        <w:t>(</w:t>
      </w:r>
      <w:r w:rsidR="00817EA3" w:rsidRPr="00E0513C">
        <w:t>6</w:t>
      </w:r>
      <w:r w:rsidRPr="00E0513C">
        <w:t>).</w:t>
      </w:r>
    </w:p>
    <w:p w:rsidR="008802B4" w:rsidRPr="00E0513C" w:rsidRDefault="00AC5922" w:rsidP="00E0513C">
      <w:pPr>
        <w:pStyle w:val="Definition"/>
      </w:pPr>
      <w:r w:rsidRPr="00E0513C">
        <w:rPr>
          <w:b/>
          <w:i/>
        </w:rPr>
        <w:t>authorised person</w:t>
      </w:r>
      <w:r w:rsidRPr="00E0513C">
        <w:t xml:space="preserve"> means</w:t>
      </w:r>
      <w:r w:rsidR="008802B4" w:rsidRPr="00E0513C">
        <w:t>:</w:t>
      </w:r>
    </w:p>
    <w:p w:rsidR="00AC5922" w:rsidRPr="00E0513C" w:rsidRDefault="008802B4" w:rsidP="00E0513C">
      <w:pPr>
        <w:pStyle w:val="paragraph"/>
      </w:pPr>
      <w:r w:rsidRPr="00E0513C">
        <w:lastRenderedPageBreak/>
        <w:tab/>
        <w:t>(a)</w:t>
      </w:r>
      <w:r w:rsidRPr="00E0513C">
        <w:tab/>
      </w:r>
      <w:r w:rsidR="00AC5922" w:rsidRPr="00E0513C">
        <w:t>a person appointed under section</w:t>
      </w:r>
      <w:r w:rsidR="00E0513C" w:rsidRPr="00E0513C">
        <w:t> </w:t>
      </w:r>
      <w:r w:rsidR="001A52BC" w:rsidRPr="00E0513C">
        <w:t>112</w:t>
      </w:r>
      <w:r w:rsidRPr="00E0513C">
        <w:t xml:space="preserve">; </w:t>
      </w:r>
      <w:r w:rsidR="00095D8A" w:rsidRPr="00E0513C">
        <w:t>or</w:t>
      </w:r>
    </w:p>
    <w:p w:rsidR="008802B4" w:rsidRPr="00E0513C" w:rsidRDefault="008802B4" w:rsidP="00E0513C">
      <w:pPr>
        <w:pStyle w:val="paragraph"/>
      </w:pPr>
      <w:r w:rsidRPr="00E0513C">
        <w:tab/>
        <w:t>(b)</w:t>
      </w:r>
      <w:r w:rsidRPr="00E0513C">
        <w:tab/>
        <w:t>the Regulator in his or her capacity as an authorised person</w:t>
      </w:r>
      <w:r w:rsidR="00384A26" w:rsidRPr="00E0513C">
        <w:t xml:space="preserve"> under section</w:t>
      </w:r>
      <w:r w:rsidR="00E0513C" w:rsidRPr="00E0513C">
        <w:t> </w:t>
      </w:r>
      <w:r w:rsidR="001A52BC" w:rsidRPr="00E0513C">
        <w:t>113</w:t>
      </w:r>
      <w:r w:rsidRPr="00E0513C">
        <w:t>.</w:t>
      </w:r>
    </w:p>
    <w:p w:rsidR="00AC5922" w:rsidRPr="00E0513C" w:rsidRDefault="00AC5922" w:rsidP="00E0513C">
      <w:pPr>
        <w:pStyle w:val="Definition"/>
      </w:pPr>
      <w:r w:rsidRPr="00E0513C">
        <w:rPr>
          <w:b/>
          <w:i/>
        </w:rPr>
        <w:t>certified</w:t>
      </w:r>
      <w:r w:rsidRPr="00E0513C">
        <w:t>, in relation to the translation of a document, has the meaning given by section</w:t>
      </w:r>
      <w:r w:rsidR="00E0513C" w:rsidRPr="00E0513C">
        <w:t> </w:t>
      </w:r>
      <w:r w:rsidR="001A52BC" w:rsidRPr="00E0513C">
        <w:t>158</w:t>
      </w:r>
      <w:r w:rsidRPr="00E0513C">
        <w:t>.</w:t>
      </w:r>
    </w:p>
    <w:p w:rsidR="00AC5922" w:rsidRPr="00E0513C" w:rsidRDefault="00AC5922" w:rsidP="00E0513C">
      <w:pPr>
        <w:pStyle w:val="Definition"/>
      </w:pPr>
      <w:r w:rsidRPr="00E0513C">
        <w:rPr>
          <w:b/>
          <w:i/>
        </w:rPr>
        <w:t>civil penalty order</w:t>
      </w:r>
      <w:r w:rsidRPr="00E0513C">
        <w:t xml:space="preserve"> has the meaning given by section</w:t>
      </w:r>
      <w:r w:rsidR="00E0513C" w:rsidRPr="00E0513C">
        <w:t> </w:t>
      </w:r>
      <w:r w:rsidR="001A52BC" w:rsidRPr="00E0513C">
        <w:t>161</w:t>
      </w:r>
      <w:r w:rsidRPr="00E0513C">
        <w:t>.</w:t>
      </w:r>
    </w:p>
    <w:p w:rsidR="00AC5922" w:rsidRPr="00E0513C" w:rsidRDefault="00AC5922" w:rsidP="00E0513C">
      <w:pPr>
        <w:pStyle w:val="Definition"/>
      </w:pPr>
      <w:r w:rsidRPr="00E0513C">
        <w:rPr>
          <w:b/>
          <w:i/>
        </w:rPr>
        <w:t>civil penalty provision</w:t>
      </w:r>
      <w:r w:rsidRPr="00E0513C">
        <w:t xml:space="preserve"> means a provision of this Act if:</w:t>
      </w:r>
    </w:p>
    <w:p w:rsidR="00AC5922" w:rsidRPr="00E0513C" w:rsidRDefault="00AC5922" w:rsidP="00E0513C">
      <w:pPr>
        <w:pStyle w:val="paragraph"/>
      </w:pPr>
      <w:r w:rsidRPr="00E0513C">
        <w:tab/>
        <w:t>(a)</w:t>
      </w:r>
      <w:r w:rsidRPr="00E0513C">
        <w:tab/>
        <w:t>either:</w:t>
      </w:r>
    </w:p>
    <w:p w:rsidR="00AC5922" w:rsidRPr="00E0513C" w:rsidRDefault="00AC5922" w:rsidP="00E0513C">
      <w:pPr>
        <w:pStyle w:val="paragraphsub"/>
      </w:pPr>
      <w:r w:rsidRPr="00E0513C">
        <w:tab/>
        <w:t>(</w:t>
      </w:r>
      <w:proofErr w:type="spellStart"/>
      <w:r w:rsidRPr="00E0513C">
        <w:t>i</w:t>
      </w:r>
      <w:proofErr w:type="spellEnd"/>
      <w:r w:rsidRPr="00E0513C">
        <w:t>)</w:t>
      </w:r>
      <w:r w:rsidRPr="00E0513C">
        <w:tab/>
        <w:t>the provision sets out at its foot a pecuniary penalty, or penalties, indicated by the words “Civil penalty”; or</w:t>
      </w:r>
    </w:p>
    <w:p w:rsidR="00AC5922" w:rsidRPr="00E0513C" w:rsidRDefault="00AC5922" w:rsidP="00E0513C">
      <w:pPr>
        <w:pStyle w:val="paragraphsub"/>
      </w:pPr>
      <w:r w:rsidRPr="00E0513C">
        <w:tab/>
        <w:t>(ii)</w:t>
      </w:r>
      <w:r w:rsidRPr="00E0513C">
        <w:tab/>
        <w:t>another provision of this Act provides that the provision is a civil penalty provision; and</w:t>
      </w:r>
    </w:p>
    <w:p w:rsidR="00AC5922" w:rsidRPr="00E0513C" w:rsidRDefault="00AC5922" w:rsidP="00E0513C">
      <w:pPr>
        <w:pStyle w:val="paragraph"/>
      </w:pPr>
      <w:r w:rsidRPr="00E0513C">
        <w:tab/>
        <w:t>(b)</w:t>
      </w:r>
      <w:r w:rsidRPr="00E0513C">
        <w:tab/>
        <w:t>the provision is one of the following kinds:</w:t>
      </w:r>
    </w:p>
    <w:p w:rsidR="00AC5922" w:rsidRPr="00E0513C" w:rsidRDefault="00AC5922" w:rsidP="00E0513C">
      <w:pPr>
        <w:pStyle w:val="paragraphsub"/>
      </w:pPr>
      <w:r w:rsidRPr="00E0513C">
        <w:tab/>
        <w:t>(</w:t>
      </w:r>
      <w:proofErr w:type="spellStart"/>
      <w:r w:rsidRPr="00E0513C">
        <w:t>i</w:t>
      </w:r>
      <w:proofErr w:type="spellEnd"/>
      <w:r w:rsidRPr="00E0513C">
        <w:t>)</w:t>
      </w:r>
      <w:r w:rsidRPr="00E0513C">
        <w:tab/>
        <w:t>a subsection, or a section that is not divided into subsections;</w:t>
      </w:r>
    </w:p>
    <w:p w:rsidR="00AC5922" w:rsidRPr="00E0513C" w:rsidRDefault="00AC5922" w:rsidP="00E0513C">
      <w:pPr>
        <w:pStyle w:val="paragraphsub"/>
      </w:pPr>
      <w:r w:rsidRPr="00E0513C">
        <w:tab/>
        <w:t>(ii)</w:t>
      </w:r>
      <w:r w:rsidRPr="00E0513C">
        <w:tab/>
        <w:t xml:space="preserve">a </w:t>
      </w:r>
      <w:proofErr w:type="spellStart"/>
      <w:r w:rsidRPr="00E0513C">
        <w:t>subregulation</w:t>
      </w:r>
      <w:proofErr w:type="spellEnd"/>
      <w:r w:rsidRPr="00E0513C">
        <w:t xml:space="preserve">, or a regulation that is not divided into </w:t>
      </w:r>
      <w:proofErr w:type="spellStart"/>
      <w:r w:rsidRPr="00E0513C">
        <w:t>subregulations</w:t>
      </w:r>
      <w:proofErr w:type="spellEnd"/>
      <w:r w:rsidRPr="00E0513C">
        <w:t>.</w:t>
      </w:r>
    </w:p>
    <w:p w:rsidR="00FD6006" w:rsidRPr="00E0513C" w:rsidRDefault="001340FD" w:rsidP="00E0513C">
      <w:pPr>
        <w:pStyle w:val="Definition"/>
      </w:pPr>
      <w:r w:rsidRPr="00E0513C">
        <w:rPr>
          <w:b/>
          <w:i/>
        </w:rPr>
        <w:t xml:space="preserve">constitutional corporation </w:t>
      </w:r>
      <w:r w:rsidR="00FD6006" w:rsidRPr="00E0513C">
        <w:t>means a corporation to which paragraph 51(xx) of the Constitution applies.</w:t>
      </w:r>
    </w:p>
    <w:p w:rsidR="00AC5922" w:rsidRPr="00E0513C" w:rsidRDefault="00AC5922" w:rsidP="00E0513C">
      <w:pPr>
        <w:pStyle w:val="Definition"/>
      </w:pPr>
      <w:r w:rsidRPr="00E0513C">
        <w:rPr>
          <w:b/>
          <w:i/>
        </w:rPr>
        <w:t>damage</w:t>
      </w:r>
      <w:r w:rsidRPr="00E0513C">
        <w:t>, in relation to data, includes damage by erasure of data or addition of other data.</w:t>
      </w:r>
    </w:p>
    <w:p w:rsidR="00920158" w:rsidRPr="00E0513C" w:rsidRDefault="00920158" w:rsidP="00E0513C">
      <w:pPr>
        <w:pStyle w:val="Definition"/>
      </w:pPr>
      <w:r w:rsidRPr="00E0513C">
        <w:rPr>
          <w:b/>
          <w:i/>
        </w:rPr>
        <w:t>decides</w:t>
      </w:r>
      <w:r w:rsidRPr="00E0513C">
        <w:t xml:space="preserve">: a person </w:t>
      </w:r>
      <w:r w:rsidRPr="00E0513C">
        <w:rPr>
          <w:b/>
          <w:i/>
        </w:rPr>
        <w:t xml:space="preserve">decides </w:t>
      </w:r>
      <w:r w:rsidRPr="00E0513C">
        <w:t>not to have a loss limit for a State or Territory if:</w:t>
      </w:r>
    </w:p>
    <w:p w:rsidR="00920158" w:rsidRPr="00E0513C" w:rsidRDefault="00920158" w:rsidP="00E0513C">
      <w:pPr>
        <w:pStyle w:val="paragraph"/>
      </w:pPr>
      <w:r w:rsidRPr="00E0513C">
        <w:tab/>
        <w:t>(a)</w:t>
      </w:r>
      <w:r w:rsidRPr="00E0513C">
        <w:tab/>
        <w:t xml:space="preserve">the person indicates, as part of the registration process, that the person does not </w:t>
      </w:r>
      <w:r w:rsidR="006951BA" w:rsidRPr="00E0513C">
        <w:t>choose</w:t>
      </w:r>
      <w:r w:rsidRPr="00E0513C">
        <w:t xml:space="preserve"> to set a loss limit for the State or Territory; or</w:t>
      </w:r>
    </w:p>
    <w:p w:rsidR="00920158" w:rsidRPr="00E0513C" w:rsidRDefault="00920158" w:rsidP="00E0513C">
      <w:pPr>
        <w:pStyle w:val="paragraph"/>
      </w:pPr>
      <w:r w:rsidRPr="00E0513C">
        <w:tab/>
        <w:t>(b)</w:t>
      </w:r>
      <w:r w:rsidRPr="00E0513C">
        <w:tab/>
        <w:t>the person revokes the person’s loss limit for the State or Territory.</w:t>
      </w:r>
    </w:p>
    <w:p w:rsidR="00351404" w:rsidRPr="00E0513C" w:rsidRDefault="00351404" w:rsidP="00E0513C">
      <w:pPr>
        <w:pStyle w:val="Definition"/>
      </w:pPr>
      <w:r w:rsidRPr="00E0513C">
        <w:rPr>
          <w:b/>
          <w:i/>
        </w:rPr>
        <w:t>Director of the Australian Institute of Family Studies</w:t>
      </w:r>
      <w:r w:rsidRPr="00E0513C">
        <w:t xml:space="preserve"> means the Director within the meaning of section</w:t>
      </w:r>
      <w:r w:rsidR="00E0513C" w:rsidRPr="00E0513C">
        <w:t> </w:t>
      </w:r>
      <w:r w:rsidRPr="00E0513C">
        <w:t xml:space="preserve">114A of the </w:t>
      </w:r>
      <w:r w:rsidRPr="00E0513C">
        <w:rPr>
          <w:i/>
        </w:rPr>
        <w:t>Family Law Act 1975</w:t>
      </w:r>
      <w:r w:rsidRPr="00E0513C">
        <w:t>.</w:t>
      </w:r>
    </w:p>
    <w:p w:rsidR="005E58EF" w:rsidRPr="00E0513C" w:rsidRDefault="005E58EF" w:rsidP="00E0513C">
      <w:pPr>
        <w:pStyle w:val="Definition"/>
      </w:pPr>
      <w:r w:rsidRPr="00E0513C">
        <w:rPr>
          <w:b/>
          <w:i/>
          <w:lang w:eastAsia="en-US"/>
        </w:rPr>
        <w:t xml:space="preserve">engage in conduct </w:t>
      </w:r>
      <w:r w:rsidRPr="00E0513C">
        <w:t>includes</w:t>
      </w:r>
      <w:r w:rsidRPr="00E0513C">
        <w:rPr>
          <w:b/>
          <w:i/>
        </w:rPr>
        <w:t xml:space="preserve"> </w:t>
      </w:r>
      <w:r w:rsidRPr="00E0513C">
        <w:t xml:space="preserve">omit to </w:t>
      </w:r>
      <w:r w:rsidR="00A146E5" w:rsidRPr="00E0513C">
        <w:t>perform</w:t>
      </w:r>
      <w:r w:rsidRPr="00E0513C">
        <w:t xml:space="preserve"> an act.</w:t>
      </w:r>
    </w:p>
    <w:p w:rsidR="002F17DD" w:rsidRPr="00E0513C" w:rsidRDefault="002F17DD" w:rsidP="00E0513C">
      <w:pPr>
        <w:pStyle w:val="Definition"/>
      </w:pPr>
      <w:r w:rsidRPr="00E0513C">
        <w:rPr>
          <w:b/>
          <w:i/>
        </w:rPr>
        <w:lastRenderedPageBreak/>
        <w:t>entrusted person</w:t>
      </w:r>
      <w:r w:rsidRPr="00E0513C">
        <w:t xml:space="preserve"> has the meaning given by subsection </w:t>
      </w:r>
      <w:r w:rsidR="001A52BC" w:rsidRPr="00E0513C">
        <w:t>67</w:t>
      </w:r>
      <w:r w:rsidRPr="00E0513C">
        <w:t>(</w:t>
      </w:r>
      <w:r w:rsidR="00817EA3" w:rsidRPr="00E0513C">
        <w:t>4</w:t>
      </w:r>
      <w:r w:rsidRPr="00E0513C">
        <w:t>).</w:t>
      </w:r>
    </w:p>
    <w:p w:rsidR="00AC5922" w:rsidRPr="00E0513C" w:rsidRDefault="00AC5922" w:rsidP="00E0513C">
      <w:pPr>
        <w:pStyle w:val="Definition"/>
      </w:pPr>
      <w:r w:rsidRPr="00E0513C">
        <w:rPr>
          <w:b/>
          <w:i/>
          <w:lang w:eastAsia="en-US"/>
        </w:rPr>
        <w:t>evidential burden</w:t>
      </w:r>
      <w:r w:rsidRPr="00E0513C">
        <w:t>, in relation to a matter, means the burden of adducing or pointing to evidence that suggests a reasonable possibility that the matter exists or does not exist.</w:t>
      </w:r>
    </w:p>
    <w:p w:rsidR="00AC5922" w:rsidRPr="00E0513C" w:rsidRDefault="00AC5922" w:rsidP="00E0513C">
      <w:pPr>
        <w:pStyle w:val="Definition"/>
      </w:pPr>
      <w:r w:rsidRPr="00E0513C">
        <w:rPr>
          <w:b/>
          <w:i/>
        </w:rPr>
        <w:t>evidential material</w:t>
      </w:r>
      <w:r w:rsidRPr="00E0513C">
        <w:t xml:space="preserve">: any of the following is </w:t>
      </w:r>
      <w:r w:rsidRPr="00E0513C">
        <w:rPr>
          <w:b/>
          <w:i/>
        </w:rPr>
        <w:t>evidential material</w:t>
      </w:r>
      <w:r w:rsidRPr="00E0513C">
        <w:t>:</w:t>
      </w:r>
    </w:p>
    <w:p w:rsidR="00AC5922" w:rsidRPr="00E0513C" w:rsidRDefault="00AC5922" w:rsidP="00E0513C">
      <w:pPr>
        <w:pStyle w:val="paragraph"/>
      </w:pPr>
      <w:r w:rsidRPr="00E0513C">
        <w:tab/>
        <w:t>(a)</w:t>
      </w:r>
      <w:r w:rsidRPr="00E0513C">
        <w:tab/>
        <w:t>a thing with respect to which an offence against, or a civil penalty provision under, this Act has been contravened or is suspected, on reasonable grounds, to have been contravened;</w:t>
      </w:r>
    </w:p>
    <w:p w:rsidR="00AC5922" w:rsidRPr="00E0513C" w:rsidRDefault="00AC5922" w:rsidP="00E0513C">
      <w:pPr>
        <w:pStyle w:val="paragraph"/>
      </w:pPr>
      <w:r w:rsidRPr="00E0513C">
        <w:tab/>
        <w:t>(b)</w:t>
      </w:r>
      <w:r w:rsidRPr="00E0513C">
        <w:tab/>
        <w:t>a thing that there are reasonable grounds for suspecting will afford evidence as to the contravention of such an offence or civil penalty provision;</w:t>
      </w:r>
    </w:p>
    <w:p w:rsidR="00AC5922" w:rsidRPr="00E0513C" w:rsidRDefault="00AC5922" w:rsidP="00E0513C">
      <w:pPr>
        <w:pStyle w:val="paragraph"/>
      </w:pPr>
      <w:r w:rsidRPr="00E0513C">
        <w:tab/>
        <w:t>(c)</w:t>
      </w:r>
      <w:r w:rsidRPr="00E0513C">
        <w:tab/>
        <w:t>a thing that there are reasonable grounds for suspecting is intended to be used for the purpose of contravening such an offence or civil penalty provision.</w:t>
      </w:r>
    </w:p>
    <w:p w:rsidR="00BE1F57" w:rsidRPr="00E0513C" w:rsidRDefault="00BE1F57" w:rsidP="00E0513C">
      <w:pPr>
        <w:pStyle w:val="Definition"/>
      </w:pPr>
      <w:r w:rsidRPr="00E0513C">
        <w:rPr>
          <w:b/>
          <w:i/>
        </w:rPr>
        <w:t xml:space="preserve">gaming equipment </w:t>
      </w:r>
      <w:r w:rsidR="004D0D63" w:rsidRPr="00E0513C">
        <w:t xml:space="preserve">has the meaning given by subsection </w:t>
      </w:r>
      <w:r w:rsidR="001A52BC" w:rsidRPr="00E0513C">
        <w:t>6</w:t>
      </w:r>
      <w:r w:rsidR="004D0D63" w:rsidRPr="00E0513C">
        <w:t>(3)</w:t>
      </w:r>
      <w:r w:rsidRPr="00E0513C">
        <w:t>.</w:t>
      </w:r>
    </w:p>
    <w:p w:rsidR="001340FD" w:rsidRPr="00E0513C" w:rsidRDefault="00FD6006" w:rsidP="00E0513C">
      <w:pPr>
        <w:pStyle w:val="Definition"/>
      </w:pPr>
      <w:r w:rsidRPr="00E0513C">
        <w:rPr>
          <w:b/>
          <w:i/>
        </w:rPr>
        <w:t xml:space="preserve">gaming machine </w:t>
      </w:r>
      <w:r w:rsidRPr="00E0513C">
        <w:t xml:space="preserve">has the meaning given by </w:t>
      </w:r>
      <w:r w:rsidR="004D0D63" w:rsidRPr="00E0513C">
        <w:t>sub</w:t>
      </w:r>
      <w:r w:rsidRPr="00E0513C">
        <w:t>section</w:t>
      </w:r>
      <w:r w:rsidR="004D0D63" w:rsidRPr="00E0513C">
        <w:t>s</w:t>
      </w:r>
      <w:r w:rsidRPr="00E0513C">
        <w:t xml:space="preserve"> </w:t>
      </w:r>
      <w:r w:rsidR="001A52BC" w:rsidRPr="00E0513C">
        <w:t>6</w:t>
      </w:r>
      <w:r w:rsidR="004D0D63" w:rsidRPr="00E0513C">
        <w:t>(1) and (2)</w:t>
      </w:r>
      <w:r w:rsidRPr="00E0513C">
        <w:t>.</w:t>
      </w:r>
    </w:p>
    <w:p w:rsidR="005200F6" w:rsidRPr="00E0513C" w:rsidRDefault="005200F6" w:rsidP="00E0513C">
      <w:pPr>
        <w:pStyle w:val="notetext"/>
      </w:pPr>
      <w:r w:rsidRPr="00E0513C">
        <w:t>Note:</w:t>
      </w:r>
      <w:r w:rsidRPr="00E0513C">
        <w:tab/>
      </w:r>
      <w:r w:rsidRPr="00E0513C">
        <w:rPr>
          <w:b/>
          <w:i/>
        </w:rPr>
        <w:t>Gaming machine</w:t>
      </w:r>
      <w:r w:rsidRPr="00E0513C">
        <w:t xml:space="preserve"> has a more limited meaning in </w:t>
      </w:r>
      <w:r w:rsidR="00423A70" w:rsidRPr="00E0513C">
        <w:t xml:space="preserve">the definition of </w:t>
      </w:r>
      <w:r w:rsidR="008213C5" w:rsidRPr="00E0513C">
        <w:rPr>
          <w:b/>
          <w:i/>
        </w:rPr>
        <w:t>gaming machine premises</w:t>
      </w:r>
      <w:r w:rsidR="00FA0EDC" w:rsidRPr="00E0513C">
        <w:t>,</w:t>
      </w:r>
      <w:r w:rsidR="00272249" w:rsidRPr="00E0513C">
        <w:rPr>
          <w:b/>
          <w:i/>
        </w:rPr>
        <w:t xml:space="preserve"> </w:t>
      </w:r>
      <w:r w:rsidRPr="00E0513C">
        <w:t xml:space="preserve">paragraph </w:t>
      </w:r>
      <w:r w:rsidR="001A52BC" w:rsidRPr="00E0513C">
        <w:t>6</w:t>
      </w:r>
      <w:r w:rsidRPr="00E0513C">
        <w:t>(2)(c)</w:t>
      </w:r>
      <w:r w:rsidR="00640CCD" w:rsidRPr="00E0513C">
        <w:t xml:space="preserve"> and subsection </w:t>
      </w:r>
      <w:r w:rsidR="001A52BC" w:rsidRPr="00E0513C">
        <w:t>6</w:t>
      </w:r>
      <w:r w:rsidR="00640CCD" w:rsidRPr="00E0513C">
        <w:t>(3)</w:t>
      </w:r>
      <w:r w:rsidRPr="00E0513C">
        <w:t>.</w:t>
      </w:r>
    </w:p>
    <w:p w:rsidR="00083BE2" w:rsidRPr="00E0513C" w:rsidRDefault="00B111E0" w:rsidP="00E0513C">
      <w:pPr>
        <w:pStyle w:val="Definition"/>
      </w:pPr>
      <w:r w:rsidRPr="00E0513C">
        <w:rPr>
          <w:b/>
          <w:i/>
        </w:rPr>
        <w:t>gaming machine premises</w:t>
      </w:r>
      <w:r w:rsidR="00083BE2" w:rsidRPr="00E0513C">
        <w:t>:</w:t>
      </w:r>
    </w:p>
    <w:p w:rsidR="00B111E0" w:rsidRPr="00E0513C" w:rsidRDefault="00083BE2" w:rsidP="00E0513C">
      <w:pPr>
        <w:pStyle w:val="paragraph"/>
      </w:pPr>
      <w:r w:rsidRPr="00E0513C">
        <w:tab/>
        <w:t>(a)</w:t>
      </w:r>
      <w:r w:rsidRPr="00E0513C">
        <w:tab/>
      </w:r>
      <w:r w:rsidR="00E65C3A" w:rsidRPr="00E0513C">
        <w:t xml:space="preserve">means </w:t>
      </w:r>
      <w:r w:rsidR="00B111E0" w:rsidRPr="00E0513C">
        <w:t xml:space="preserve">premises on which one or more gaming machines (within the meaning of subsection </w:t>
      </w:r>
      <w:r w:rsidR="001A52BC" w:rsidRPr="00E0513C">
        <w:t>6</w:t>
      </w:r>
      <w:r w:rsidR="00B111E0" w:rsidRPr="00E0513C">
        <w:t xml:space="preserve">(1) and paragraph </w:t>
      </w:r>
      <w:r w:rsidR="001A52BC" w:rsidRPr="00E0513C">
        <w:t>6</w:t>
      </w:r>
      <w:r w:rsidR="00B111E0" w:rsidRPr="00E0513C">
        <w:t>(2)</w:t>
      </w:r>
      <w:r w:rsidRPr="00E0513C">
        <w:t>(b)) are made available for use; and</w:t>
      </w:r>
    </w:p>
    <w:p w:rsidR="00083BE2" w:rsidRPr="00E0513C" w:rsidRDefault="00083BE2" w:rsidP="00E0513C">
      <w:pPr>
        <w:pStyle w:val="paragraph"/>
      </w:pPr>
      <w:r w:rsidRPr="00E0513C">
        <w:tab/>
        <w:t>(b)</w:t>
      </w:r>
      <w:r w:rsidRPr="00E0513C">
        <w:tab/>
        <w:t>for the purposes of Part</w:t>
      </w:r>
      <w:r w:rsidR="00E0513C" w:rsidRPr="00E0513C">
        <w:t> </w:t>
      </w:r>
      <w:r w:rsidRPr="00E0513C">
        <w:t>4 of Chapter</w:t>
      </w:r>
      <w:r w:rsidR="00E0513C" w:rsidRPr="00E0513C">
        <w:t> </w:t>
      </w:r>
      <w:r w:rsidRPr="00E0513C">
        <w:t>2</w:t>
      </w:r>
      <w:r w:rsidR="00D60F86" w:rsidRPr="00E0513C">
        <w:t xml:space="preserve"> (ATM withdrawal limit)</w:t>
      </w:r>
      <w:r w:rsidRPr="00E0513C">
        <w:t>, and any other provision of this Act to the extent that it relates to that Part—</w:t>
      </w:r>
      <w:r w:rsidR="00E65C3A" w:rsidRPr="00E0513C">
        <w:t xml:space="preserve">includes </w:t>
      </w:r>
      <w:r w:rsidRPr="00E0513C">
        <w:t>a place determined by the Regulator under section</w:t>
      </w:r>
      <w:r w:rsidR="00E0513C" w:rsidRPr="00E0513C">
        <w:t> </w:t>
      </w:r>
      <w:r w:rsidR="001A52BC" w:rsidRPr="00E0513C">
        <w:t>41</w:t>
      </w:r>
      <w:r w:rsidRPr="00E0513C">
        <w:t xml:space="preserve"> to be</w:t>
      </w:r>
      <w:r w:rsidR="00E65C3A" w:rsidRPr="00E0513C">
        <w:t>, or to be part of,</w:t>
      </w:r>
      <w:r w:rsidRPr="00E0513C">
        <w:t xml:space="preserve"> gaming machine premises.</w:t>
      </w:r>
    </w:p>
    <w:p w:rsidR="005553F6" w:rsidRPr="00E0513C" w:rsidRDefault="005553F6" w:rsidP="00E0513C">
      <w:pPr>
        <w:pStyle w:val="Definition"/>
      </w:pPr>
      <w:r w:rsidRPr="00E0513C">
        <w:rPr>
          <w:b/>
          <w:i/>
        </w:rPr>
        <w:t>gaming machine regulation levy</w:t>
      </w:r>
      <w:r w:rsidRPr="00E0513C">
        <w:t xml:space="preserve"> means levy imposed by section</w:t>
      </w:r>
      <w:r w:rsidR="00E0513C" w:rsidRPr="00E0513C">
        <w:t> </w:t>
      </w:r>
      <w:r w:rsidR="00936109" w:rsidRPr="00E0513C">
        <w:t>5</w:t>
      </w:r>
      <w:r w:rsidRPr="00E0513C">
        <w:t xml:space="preserve"> of the </w:t>
      </w:r>
      <w:r w:rsidRPr="00E0513C">
        <w:rPr>
          <w:i/>
        </w:rPr>
        <w:t xml:space="preserve">National Gambling Reform (Related Matters) Act </w:t>
      </w:r>
      <w:r w:rsidR="003D3EEF" w:rsidRPr="00E0513C">
        <w:rPr>
          <w:i/>
        </w:rPr>
        <w:t>(No.</w:t>
      </w:r>
      <w:r w:rsidR="00E0513C" w:rsidRPr="00E0513C">
        <w:rPr>
          <w:i/>
        </w:rPr>
        <w:t> </w:t>
      </w:r>
      <w:r w:rsidR="003D3EEF" w:rsidRPr="00E0513C">
        <w:rPr>
          <w:i/>
        </w:rPr>
        <w:t xml:space="preserve">2) </w:t>
      </w:r>
      <w:r w:rsidRPr="00E0513C">
        <w:rPr>
          <w:i/>
        </w:rPr>
        <w:t>2012</w:t>
      </w:r>
      <w:r w:rsidRPr="00E0513C">
        <w:t>.</w:t>
      </w:r>
    </w:p>
    <w:p w:rsidR="00A77753" w:rsidRPr="00E0513C" w:rsidRDefault="00A77753" w:rsidP="00E0513C">
      <w:pPr>
        <w:pStyle w:val="Definition"/>
      </w:pPr>
      <w:r w:rsidRPr="00E0513C">
        <w:rPr>
          <w:b/>
          <w:i/>
        </w:rPr>
        <w:t>gaming machine revenue</w:t>
      </w:r>
      <w:r w:rsidRPr="00E0513C">
        <w:t xml:space="preserve"> from a gaming machine for a levy period means:</w:t>
      </w:r>
    </w:p>
    <w:p w:rsidR="00A77753" w:rsidRPr="00E0513C" w:rsidRDefault="00A77753" w:rsidP="00E0513C">
      <w:pPr>
        <w:pStyle w:val="paragraph"/>
      </w:pPr>
      <w:r w:rsidRPr="00E0513C">
        <w:lastRenderedPageBreak/>
        <w:tab/>
        <w:t>(a)</w:t>
      </w:r>
      <w:r w:rsidRPr="00E0513C">
        <w:tab/>
        <w:t>the total amount of bets made in relation to the gaming machine during the levy period; minus</w:t>
      </w:r>
    </w:p>
    <w:p w:rsidR="00A77753" w:rsidRPr="00E0513C" w:rsidRDefault="00A77753" w:rsidP="00E0513C">
      <w:pPr>
        <w:pStyle w:val="paragraph"/>
      </w:pPr>
      <w:r w:rsidRPr="00E0513C">
        <w:tab/>
        <w:t>(b)</w:t>
      </w:r>
      <w:r w:rsidRPr="00E0513C">
        <w:tab/>
        <w:t>the total amount of outgoings in relation to the gaming machine for the levy period.</w:t>
      </w:r>
    </w:p>
    <w:p w:rsidR="00E9137F" w:rsidRPr="00E0513C" w:rsidRDefault="00E9137F" w:rsidP="00E0513C">
      <w:pPr>
        <w:pStyle w:val="subsection2"/>
      </w:pPr>
      <w:r w:rsidRPr="00E0513C">
        <w:t xml:space="preserve">The </w:t>
      </w:r>
      <w:r w:rsidRPr="00E0513C">
        <w:rPr>
          <w:b/>
          <w:i/>
        </w:rPr>
        <w:t xml:space="preserve">gaming machine revenue </w:t>
      </w:r>
      <w:r w:rsidRPr="00E0513C">
        <w:t>may be a negative amount.</w:t>
      </w:r>
    </w:p>
    <w:p w:rsidR="00B111E0" w:rsidRPr="00E0513C" w:rsidRDefault="00B111E0" w:rsidP="00E0513C">
      <w:pPr>
        <w:pStyle w:val="Definition"/>
      </w:pPr>
      <w:r w:rsidRPr="00E0513C">
        <w:rPr>
          <w:b/>
          <w:i/>
          <w:lang w:eastAsia="en-US"/>
        </w:rPr>
        <w:t>investigation powers</w:t>
      </w:r>
      <w:r w:rsidRPr="00E0513C">
        <w:t xml:space="preserve"> has the meaning given by sections</w:t>
      </w:r>
      <w:r w:rsidR="00E0513C" w:rsidRPr="00E0513C">
        <w:t> </w:t>
      </w:r>
      <w:r w:rsidR="001A52BC" w:rsidRPr="00E0513C">
        <w:t>126</w:t>
      </w:r>
      <w:r w:rsidRPr="00E0513C">
        <w:t xml:space="preserve">, </w:t>
      </w:r>
      <w:r w:rsidR="001A52BC" w:rsidRPr="00E0513C">
        <w:t>127</w:t>
      </w:r>
      <w:r w:rsidRPr="00E0513C">
        <w:t xml:space="preserve"> and </w:t>
      </w:r>
      <w:r w:rsidR="001A52BC" w:rsidRPr="00E0513C">
        <w:t>130</w:t>
      </w:r>
      <w:r w:rsidRPr="00E0513C">
        <w:t>.</w:t>
      </w:r>
    </w:p>
    <w:p w:rsidR="00B111E0" w:rsidRPr="00E0513C" w:rsidRDefault="00B111E0" w:rsidP="00E0513C">
      <w:pPr>
        <w:pStyle w:val="Definition"/>
      </w:pPr>
      <w:r w:rsidRPr="00E0513C">
        <w:rPr>
          <w:b/>
          <w:i/>
        </w:rPr>
        <w:t>investigation warrant</w:t>
      </w:r>
      <w:r w:rsidRPr="00E0513C">
        <w:t xml:space="preserve"> means:</w:t>
      </w:r>
    </w:p>
    <w:p w:rsidR="00B111E0" w:rsidRPr="00E0513C" w:rsidRDefault="00B111E0" w:rsidP="00E0513C">
      <w:pPr>
        <w:pStyle w:val="paragraph"/>
      </w:pPr>
      <w:r w:rsidRPr="00E0513C">
        <w:tab/>
        <w:t>(a)</w:t>
      </w:r>
      <w:r w:rsidRPr="00E0513C">
        <w:tab/>
        <w:t>a warrant issued by an issuing officer under section</w:t>
      </w:r>
      <w:r w:rsidR="00E0513C" w:rsidRPr="00E0513C">
        <w:t> </w:t>
      </w:r>
      <w:r w:rsidR="001A52BC" w:rsidRPr="00E0513C">
        <w:t>138</w:t>
      </w:r>
      <w:r w:rsidRPr="00E0513C">
        <w:t>; or</w:t>
      </w:r>
    </w:p>
    <w:p w:rsidR="00B111E0" w:rsidRPr="00E0513C" w:rsidRDefault="00B111E0" w:rsidP="00E0513C">
      <w:pPr>
        <w:pStyle w:val="paragraph"/>
      </w:pPr>
      <w:r w:rsidRPr="00E0513C">
        <w:tab/>
        <w:t>(b)</w:t>
      </w:r>
      <w:r w:rsidRPr="00E0513C">
        <w:tab/>
        <w:t>a warrant signed by an issuing officer under section</w:t>
      </w:r>
      <w:r w:rsidR="00E0513C" w:rsidRPr="00E0513C">
        <w:t> </w:t>
      </w:r>
      <w:r w:rsidR="001A52BC" w:rsidRPr="00E0513C">
        <w:t>139</w:t>
      </w:r>
      <w:r w:rsidRPr="00E0513C">
        <w:t>.</w:t>
      </w:r>
    </w:p>
    <w:p w:rsidR="00B111E0" w:rsidRPr="00E0513C" w:rsidRDefault="00B111E0" w:rsidP="00E0513C">
      <w:pPr>
        <w:pStyle w:val="Definition"/>
      </w:pPr>
      <w:r w:rsidRPr="00E0513C">
        <w:rPr>
          <w:b/>
          <w:i/>
        </w:rPr>
        <w:t>issuing officer</w:t>
      </w:r>
      <w:r w:rsidRPr="00E0513C">
        <w:t xml:space="preserve"> means:</w:t>
      </w:r>
    </w:p>
    <w:p w:rsidR="00B111E0" w:rsidRPr="00E0513C" w:rsidRDefault="00B111E0" w:rsidP="00E0513C">
      <w:pPr>
        <w:pStyle w:val="paragraph"/>
      </w:pPr>
      <w:r w:rsidRPr="00E0513C">
        <w:tab/>
        <w:t>(a)</w:t>
      </w:r>
      <w:r w:rsidRPr="00E0513C">
        <w:tab/>
        <w:t>a magistrate; or</w:t>
      </w:r>
    </w:p>
    <w:p w:rsidR="00B111E0" w:rsidRPr="00E0513C" w:rsidRDefault="00B111E0" w:rsidP="00E0513C">
      <w:pPr>
        <w:pStyle w:val="paragraph"/>
      </w:pPr>
      <w:r w:rsidRPr="00E0513C">
        <w:tab/>
        <w:t>(</w:t>
      </w:r>
      <w:r w:rsidR="005A3CE8" w:rsidRPr="00E0513C">
        <w:t>b</w:t>
      </w:r>
      <w:r w:rsidRPr="00E0513C">
        <w:t>)</w:t>
      </w:r>
      <w:r w:rsidRPr="00E0513C">
        <w:tab/>
        <w:t>a Federal Magistrate; or</w:t>
      </w:r>
    </w:p>
    <w:p w:rsidR="00B111E0" w:rsidRPr="00E0513C" w:rsidRDefault="00B111E0" w:rsidP="00E0513C">
      <w:pPr>
        <w:pStyle w:val="paragraph"/>
      </w:pPr>
      <w:r w:rsidRPr="00E0513C">
        <w:tab/>
        <w:t>(</w:t>
      </w:r>
      <w:r w:rsidR="005A3CE8" w:rsidRPr="00E0513C">
        <w:t>c</w:t>
      </w:r>
      <w:r w:rsidRPr="00E0513C">
        <w:t>)</w:t>
      </w:r>
      <w:r w:rsidRPr="00E0513C">
        <w:tab/>
        <w:t>a Judge of the Federal Court of Australia.</w:t>
      </w:r>
    </w:p>
    <w:p w:rsidR="00B111E0" w:rsidRPr="00E0513C" w:rsidRDefault="00B111E0" w:rsidP="00E0513C">
      <w:pPr>
        <w:pStyle w:val="notetext"/>
      </w:pPr>
      <w:r w:rsidRPr="00E0513C">
        <w:t>Note:</w:t>
      </w:r>
      <w:r w:rsidRPr="00E0513C">
        <w:tab/>
        <w:t>For conferral of powers on an issuing officer, see section</w:t>
      </w:r>
      <w:r w:rsidR="00E0513C" w:rsidRPr="00E0513C">
        <w:t> </w:t>
      </w:r>
      <w:r w:rsidR="001A52BC" w:rsidRPr="00E0513C">
        <w:t>154</w:t>
      </w:r>
      <w:r w:rsidRPr="00E0513C">
        <w:t>.</w:t>
      </w:r>
    </w:p>
    <w:p w:rsidR="00B111E0" w:rsidRPr="00E0513C" w:rsidRDefault="00B111E0" w:rsidP="00E0513C">
      <w:pPr>
        <w:pStyle w:val="Definition"/>
      </w:pPr>
      <w:r w:rsidRPr="00E0513C">
        <w:rPr>
          <w:b/>
          <w:i/>
        </w:rPr>
        <w:t>just terms</w:t>
      </w:r>
      <w:r w:rsidRPr="00E0513C">
        <w:t xml:space="preserve"> has the meaning given by section</w:t>
      </w:r>
      <w:r w:rsidR="00E0513C" w:rsidRPr="00E0513C">
        <w:t> </w:t>
      </w:r>
      <w:r w:rsidR="001A52BC" w:rsidRPr="00E0513C">
        <w:t>137</w:t>
      </w:r>
      <w:r w:rsidRPr="00E0513C">
        <w:t>.</w:t>
      </w:r>
    </w:p>
    <w:p w:rsidR="00C54C81" w:rsidRPr="00E0513C" w:rsidRDefault="00C54C81" w:rsidP="00E0513C">
      <w:pPr>
        <w:pStyle w:val="Definition"/>
      </w:pPr>
      <w:r w:rsidRPr="00E0513C">
        <w:rPr>
          <w:b/>
          <w:i/>
        </w:rPr>
        <w:t xml:space="preserve">late payment penalty </w:t>
      </w:r>
      <w:r w:rsidRPr="00E0513C">
        <w:t>means penalty payable under section</w:t>
      </w:r>
      <w:r w:rsidR="00E0513C" w:rsidRPr="00E0513C">
        <w:t> </w:t>
      </w:r>
      <w:r w:rsidR="001A52BC" w:rsidRPr="00E0513C">
        <w:t>97</w:t>
      </w:r>
      <w:r w:rsidRPr="00E0513C">
        <w:t>.</w:t>
      </w:r>
    </w:p>
    <w:p w:rsidR="00C54C81" w:rsidRPr="00E0513C" w:rsidRDefault="00C54C81" w:rsidP="00E0513C">
      <w:pPr>
        <w:pStyle w:val="Definition"/>
      </w:pPr>
      <w:r w:rsidRPr="00E0513C">
        <w:rPr>
          <w:b/>
          <w:i/>
        </w:rPr>
        <w:t xml:space="preserve">levy </w:t>
      </w:r>
      <w:r w:rsidRPr="00E0513C">
        <w:t>means:</w:t>
      </w:r>
    </w:p>
    <w:p w:rsidR="00C54C81" w:rsidRPr="00E0513C" w:rsidRDefault="00C54C81" w:rsidP="00E0513C">
      <w:pPr>
        <w:pStyle w:val="paragraph"/>
      </w:pPr>
      <w:r w:rsidRPr="00E0513C">
        <w:tab/>
        <w:t>(a)</w:t>
      </w:r>
      <w:r w:rsidRPr="00E0513C">
        <w:tab/>
        <w:t xml:space="preserve">supervisory levy; </w:t>
      </w:r>
      <w:r w:rsidR="00E9137F" w:rsidRPr="00E0513C">
        <w:t>or</w:t>
      </w:r>
    </w:p>
    <w:p w:rsidR="00C54C81" w:rsidRPr="00E0513C" w:rsidRDefault="00C54C81" w:rsidP="00E0513C">
      <w:pPr>
        <w:pStyle w:val="paragraph"/>
      </w:pPr>
      <w:r w:rsidRPr="00E0513C">
        <w:tab/>
        <w:t>(b)</w:t>
      </w:r>
      <w:r w:rsidRPr="00E0513C">
        <w:tab/>
      </w:r>
      <w:r w:rsidR="005553F6" w:rsidRPr="00E0513C">
        <w:t>gaming machine regulation levy</w:t>
      </w:r>
      <w:r w:rsidRPr="00E0513C">
        <w:t>.</w:t>
      </w:r>
    </w:p>
    <w:p w:rsidR="00C54C81" w:rsidRPr="00E0513C" w:rsidRDefault="00C54C81" w:rsidP="00E0513C">
      <w:pPr>
        <w:pStyle w:val="Definition"/>
      </w:pPr>
      <w:r w:rsidRPr="00E0513C">
        <w:rPr>
          <w:b/>
          <w:i/>
        </w:rPr>
        <w:t>levy period</w:t>
      </w:r>
      <w:r w:rsidRPr="00E0513C">
        <w:t xml:space="preserve"> means:</w:t>
      </w:r>
    </w:p>
    <w:p w:rsidR="00C54C81" w:rsidRPr="00E0513C" w:rsidRDefault="00C54C81" w:rsidP="00E0513C">
      <w:pPr>
        <w:pStyle w:val="paragraph"/>
      </w:pPr>
      <w:r w:rsidRPr="00E0513C">
        <w:tab/>
        <w:t>(a)</w:t>
      </w:r>
      <w:r w:rsidRPr="00E0513C">
        <w:tab/>
        <w:t>in relation to the supervisory levy</w:t>
      </w:r>
      <w:r w:rsidRPr="00E0513C">
        <w:rPr>
          <w:i/>
        </w:rPr>
        <w:t>—</w:t>
      </w:r>
      <w:r w:rsidRPr="00E0513C">
        <w:t>a period of 3 months beginning on 1</w:t>
      </w:r>
      <w:r w:rsidR="00E0513C" w:rsidRPr="00E0513C">
        <w:t> </w:t>
      </w:r>
      <w:r w:rsidRPr="00E0513C">
        <w:t>January, 1</w:t>
      </w:r>
      <w:r w:rsidR="00E0513C" w:rsidRPr="00E0513C">
        <w:t> </w:t>
      </w:r>
      <w:r w:rsidRPr="00E0513C">
        <w:t>April, 1</w:t>
      </w:r>
      <w:r w:rsidR="00E0513C" w:rsidRPr="00E0513C">
        <w:t> </w:t>
      </w:r>
      <w:r w:rsidRPr="00E0513C">
        <w:t>July or 1</w:t>
      </w:r>
      <w:r w:rsidR="00E0513C" w:rsidRPr="00E0513C">
        <w:t> </w:t>
      </w:r>
      <w:r w:rsidRPr="00E0513C">
        <w:t>October of a year; and</w:t>
      </w:r>
    </w:p>
    <w:p w:rsidR="00C54C81" w:rsidRPr="00E0513C" w:rsidRDefault="00C54C81" w:rsidP="00E0513C">
      <w:pPr>
        <w:pStyle w:val="paragraph"/>
      </w:pPr>
      <w:r w:rsidRPr="00E0513C">
        <w:tab/>
        <w:t>(b)</w:t>
      </w:r>
      <w:r w:rsidRPr="00E0513C">
        <w:tab/>
        <w:t xml:space="preserve">in relation to the </w:t>
      </w:r>
      <w:r w:rsidR="005553F6" w:rsidRPr="00E0513C">
        <w:t>gaming machine regulation levy</w:t>
      </w:r>
      <w:r w:rsidRPr="00E0513C">
        <w:t xml:space="preserve">—a </w:t>
      </w:r>
      <w:r w:rsidR="009F3778" w:rsidRPr="00E0513C">
        <w:t xml:space="preserve">calendar </w:t>
      </w:r>
      <w:r w:rsidRPr="00E0513C">
        <w:t>month.</w:t>
      </w:r>
    </w:p>
    <w:p w:rsidR="00FD6006" w:rsidRPr="00E0513C" w:rsidRDefault="00FD6006" w:rsidP="00E0513C">
      <w:pPr>
        <w:pStyle w:val="Definition"/>
      </w:pPr>
      <w:r w:rsidRPr="00E0513C">
        <w:rPr>
          <w:b/>
          <w:i/>
        </w:rPr>
        <w:t xml:space="preserve">licensed provider of a </w:t>
      </w:r>
      <w:proofErr w:type="spellStart"/>
      <w:r w:rsidR="0013377A" w:rsidRPr="00E0513C">
        <w:rPr>
          <w:b/>
          <w:i/>
        </w:rPr>
        <w:t>precommitment</w:t>
      </w:r>
      <w:proofErr w:type="spellEnd"/>
      <w:r w:rsidRPr="00E0513C">
        <w:rPr>
          <w:b/>
          <w:i/>
        </w:rPr>
        <w:t xml:space="preserve"> system </w:t>
      </w:r>
      <w:r w:rsidRPr="00E0513C">
        <w:t xml:space="preserve">means a person who is licensed under regulations </w:t>
      </w:r>
      <w:r w:rsidR="00B62CA9" w:rsidRPr="00E0513C">
        <w:t xml:space="preserve">made for the purposes of </w:t>
      </w:r>
      <w:r w:rsidR="004E6CE8" w:rsidRPr="00E0513C">
        <w:t>sub</w:t>
      </w:r>
      <w:r w:rsidR="00B62CA9" w:rsidRPr="00E0513C">
        <w:t xml:space="preserve">section </w:t>
      </w:r>
      <w:r w:rsidR="001A52BC" w:rsidRPr="00E0513C">
        <w:t>56</w:t>
      </w:r>
      <w:r w:rsidR="004E6CE8" w:rsidRPr="00E0513C">
        <w:t>(1)</w:t>
      </w:r>
      <w:r w:rsidR="006333C7" w:rsidRPr="00E0513C">
        <w:t>.</w:t>
      </w:r>
    </w:p>
    <w:p w:rsidR="00C54C81" w:rsidRPr="00E0513C" w:rsidRDefault="00C54C81" w:rsidP="00E0513C">
      <w:pPr>
        <w:pStyle w:val="Definition"/>
      </w:pPr>
      <w:r w:rsidRPr="00E0513C">
        <w:rPr>
          <w:b/>
          <w:i/>
        </w:rPr>
        <w:t xml:space="preserve">licensee </w:t>
      </w:r>
      <w:r w:rsidRPr="00E0513C">
        <w:t>has the meaning given by section</w:t>
      </w:r>
      <w:r w:rsidR="00E0513C" w:rsidRPr="00E0513C">
        <w:t> </w:t>
      </w:r>
      <w:r w:rsidR="001A52BC" w:rsidRPr="00E0513C">
        <w:t>84</w:t>
      </w:r>
      <w:r w:rsidRPr="00E0513C">
        <w:t>.</w:t>
      </w:r>
    </w:p>
    <w:p w:rsidR="00FD6006" w:rsidRPr="00E0513C" w:rsidRDefault="00CE1506" w:rsidP="00E0513C">
      <w:pPr>
        <w:pStyle w:val="Definition"/>
      </w:pPr>
      <w:r w:rsidRPr="00E0513C">
        <w:rPr>
          <w:b/>
          <w:i/>
        </w:rPr>
        <w:lastRenderedPageBreak/>
        <w:t>limit period</w:t>
      </w:r>
      <w:r w:rsidR="00B62CA9" w:rsidRPr="00E0513C">
        <w:t xml:space="preserve">: </w:t>
      </w:r>
      <w:r w:rsidR="00FD6006" w:rsidRPr="00E0513C">
        <w:t>a person</w:t>
      </w:r>
      <w:r w:rsidR="000D4220" w:rsidRPr="00E0513C">
        <w:t>’</w:t>
      </w:r>
      <w:r w:rsidR="00FD6006" w:rsidRPr="00E0513C">
        <w:t xml:space="preserve">s </w:t>
      </w:r>
      <w:r w:rsidRPr="00E0513C">
        <w:rPr>
          <w:b/>
          <w:i/>
        </w:rPr>
        <w:t>limit period</w:t>
      </w:r>
      <w:r w:rsidR="00FD6006" w:rsidRPr="00E0513C">
        <w:rPr>
          <w:b/>
          <w:i/>
        </w:rPr>
        <w:t xml:space="preserve"> </w:t>
      </w:r>
      <w:r w:rsidR="00FD6006" w:rsidRPr="00E0513C">
        <w:t xml:space="preserve">for a State or Territory means the period provided </w:t>
      </w:r>
      <w:r w:rsidR="00F928DB" w:rsidRPr="00E0513C">
        <w:t xml:space="preserve">to the person under subsection </w:t>
      </w:r>
      <w:r w:rsidR="001A52BC" w:rsidRPr="00E0513C">
        <w:t>22</w:t>
      </w:r>
      <w:r w:rsidR="00F928DB" w:rsidRPr="00E0513C">
        <w:t xml:space="preserve">(2) </w:t>
      </w:r>
      <w:r w:rsidR="00B62CA9" w:rsidRPr="00E0513C">
        <w:t xml:space="preserve">by a </w:t>
      </w:r>
      <w:proofErr w:type="spellStart"/>
      <w:r w:rsidR="0013377A" w:rsidRPr="00E0513C">
        <w:t>precommitment</w:t>
      </w:r>
      <w:proofErr w:type="spellEnd"/>
      <w:r w:rsidR="00B62CA9" w:rsidRPr="00E0513C">
        <w:t xml:space="preserve"> system for the State or Territory</w:t>
      </w:r>
      <w:r w:rsidR="0005401E" w:rsidRPr="00E0513C">
        <w:t xml:space="preserve"> (as changed by the person </w:t>
      </w:r>
      <w:r w:rsidR="00BB0D10" w:rsidRPr="00E0513C">
        <w:t xml:space="preserve">from time to time, </w:t>
      </w:r>
      <w:r w:rsidR="0005401E" w:rsidRPr="00E0513C">
        <w:t>if the system allows for changes)</w:t>
      </w:r>
      <w:r w:rsidR="00FD6006" w:rsidRPr="00E0513C">
        <w:t>.</w:t>
      </w:r>
    </w:p>
    <w:p w:rsidR="00601463" w:rsidRPr="00E0513C" w:rsidRDefault="00CE1506" w:rsidP="00E0513C">
      <w:pPr>
        <w:pStyle w:val="Definition"/>
      </w:pPr>
      <w:r w:rsidRPr="00E0513C">
        <w:rPr>
          <w:b/>
          <w:i/>
        </w:rPr>
        <w:t>limit period</w:t>
      </w:r>
      <w:r w:rsidR="00601463" w:rsidRPr="00E0513C">
        <w:rPr>
          <w:b/>
          <w:i/>
        </w:rPr>
        <w:t xml:space="preserve"> expenditure</w:t>
      </w:r>
      <w:r w:rsidR="009E15B5" w:rsidRPr="00E0513C">
        <w:t>,</w:t>
      </w:r>
      <w:r w:rsidR="00601463" w:rsidRPr="00E0513C">
        <w:rPr>
          <w:b/>
          <w:i/>
        </w:rPr>
        <w:t xml:space="preserve"> </w:t>
      </w:r>
      <w:r w:rsidR="00601463" w:rsidRPr="00E0513C">
        <w:t xml:space="preserve">for </w:t>
      </w:r>
      <w:r w:rsidR="00002EF4" w:rsidRPr="00E0513C">
        <w:t>a</w:t>
      </w:r>
      <w:r w:rsidR="00601463" w:rsidRPr="00E0513C">
        <w:t xml:space="preserve"> person</w:t>
      </w:r>
      <w:r w:rsidR="000D4220" w:rsidRPr="00E0513C">
        <w:t>’</w:t>
      </w:r>
      <w:r w:rsidR="00601463" w:rsidRPr="00E0513C">
        <w:t xml:space="preserve">s </w:t>
      </w:r>
      <w:r w:rsidRPr="00E0513C">
        <w:t>limit period</w:t>
      </w:r>
      <w:r w:rsidR="00601463" w:rsidRPr="00E0513C">
        <w:t xml:space="preserve"> for a State or Territory</w:t>
      </w:r>
      <w:r w:rsidR="009E15B5" w:rsidRPr="00E0513C">
        <w:t>,</w:t>
      </w:r>
      <w:r w:rsidR="00601463" w:rsidRPr="00E0513C">
        <w:t xml:space="preserve"> means the total of </w:t>
      </w:r>
      <w:r w:rsidR="008D2FD9" w:rsidRPr="00E0513C">
        <w:t xml:space="preserve">the amounts of money or credit </w:t>
      </w:r>
      <w:r w:rsidR="00A86D21" w:rsidRPr="00E0513C">
        <w:t>spent during the person’s limit period using</w:t>
      </w:r>
      <w:r w:rsidR="0045448B" w:rsidRPr="00E0513C">
        <w:t>, as a registered user,</w:t>
      </w:r>
      <w:r w:rsidR="00A86D21" w:rsidRPr="00E0513C">
        <w:t xml:space="preserve"> gaming machines</w:t>
      </w:r>
      <w:r w:rsidR="0045448B" w:rsidRPr="00E0513C">
        <w:t xml:space="preserve"> </w:t>
      </w:r>
      <w:r w:rsidR="00A86D21" w:rsidRPr="00E0513C">
        <w:t xml:space="preserve">that are located in the State or Territory, as </w:t>
      </w:r>
      <w:r w:rsidR="009245B8" w:rsidRPr="00E0513C">
        <w:t>monitored</w:t>
      </w:r>
      <w:r w:rsidR="00480FC9" w:rsidRPr="00E0513C">
        <w:t xml:space="preserve"> under </w:t>
      </w:r>
      <w:r w:rsidR="009245B8" w:rsidRPr="00E0513C">
        <w:t xml:space="preserve">paragraph </w:t>
      </w:r>
      <w:r w:rsidR="001A52BC" w:rsidRPr="00E0513C">
        <w:t>30</w:t>
      </w:r>
      <w:r w:rsidR="00480FC9" w:rsidRPr="00E0513C">
        <w:t>(</w:t>
      </w:r>
      <w:r w:rsidR="009245B8" w:rsidRPr="00E0513C">
        <w:t>2</w:t>
      </w:r>
      <w:r w:rsidR="00480FC9" w:rsidRPr="00E0513C">
        <w:t>)</w:t>
      </w:r>
      <w:r w:rsidR="009245B8" w:rsidRPr="00E0513C">
        <w:t>(a)</w:t>
      </w:r>
      <w:r w:rsidR="00601463" w:rsidRPr="00E0513C">
        <w:t>.</w:t>
      </w:r>
    </w:p>
    <w:p w:rsidR="007E23C3" w:rsidRPr="00E0513C" w:rsidRDefault="00CE1506" w:rsidP="00E0513C">
      <w:pPr>
        <w:pStyle w:val="Definition"/>
      </w:pPr>
      <w:r w:rsidRPr="00E0513C">
        <w:rPr>
          <w:b/>
          <w:i/>
        </w:rPr>
        <w:t>limit period</w:t>
      </w:r>
      <w:r w:rsidR="00601463" w:rsidRPr="00E0513C">
        <w:rPr>
          <w:b/>
          <w:i/>
        </w:rPr>
        <w:t xml:space="preserve"> </w:t>
      </w:r>
      <w:r w:rsidR="00002EF4" w:rsidRPr="00E0513C">
        <w:rPr>
          <w:b/>
          <w:i/>
        </w:rPr>
        <w:t>winnings</w:t>
      </w:r>
      <w:r w:rsidR="009E15B5" w:rsidRPr="00E0513C">
        <w:t>,</w:t>
      </w:r>
      <w:r w:rsidR="00002EF4" w:rsidRPr="00E0513C">
        <w:rPr>
          <w:b/>
          <w:i/>
        </w:rPr>
        <w:t xml:space="preserve"> </w:t>
      </w:r>
      <w:r w:rsidR="00601463" w:rsidRPr="00E0513C">
        <w:t xml:space="preserve">for </w:t>
      </w:r>
      <w:r w:rsidR="00002EF4" w:rsidRPr="00E0513C">
        <w:t>a</w:t>
      </w:r>
      <w:r w:rsidR="00601463" w:rsidRPr="00E0513C">
        <w:t xml:space="preserve"> person</w:t>
      </w:r>
      <w:r w:rsidR="000D4220" w:rsidRPr="00E0513C">
        <w:t>’</w:t>
      </w:r>
      <w:r w:rsidR="00601463" w:rsidRPr="00E0513C">
        <w:t xml:space="preserve">s </w:t>
      </w:r>
      <w:r w:rsidRPr="00E0513C">
        <w:t>limit period</w:t>
      </w:r>
      <w:r w:rsidR="00601463" w:rsidRPr="00E0513C">
        <w:t xml:space="preserve"> for a State or Territory</w:t>
      </w:r>
      <w:r w:rsidR="009E15B5" w:rsidRPr="00E0513C">
        <w:t>,</w:t>
      </w:r>
      <w:r w:rsidR="00601463" w:rsidRPr="00E0513C">
        <w:t xml:space="preserve"> means the total of the </w:t>
      </w:r>
      <w:r w:rsidR="007E23C3" w:rsidRPr="00E0513C">
        <w:t xml:space="preserve">amounts of money or credit </w:t>
      </w:r>
      <w:r w:rsidR="00A86D21" w:rsidRPr="00E0513C">
        <w:t xml:space="preserve">won during the person’s limit period from </w:t>
      </w:r>
      <w:r w:rsidR="0045448B" w:rsidRPr="00E0513C">
        <w:t xml:space="preserve">using, as a registered user, </w:t>
      </w:r>
      <w:r w:rsidR="00A86D21" w:rsidRPr="00E0513C">
        <w:t xml:space="preserve">gaming machines that are located in the State or Territory, as </w:t>
      </w:r>
      <w:r w:rsidR="009245B8" w:rsidRPr="00E0513C">
        <w:t xml:space="preserve">monitored under paragraph </w:t>
      </w:r>
      <w:r w:rsidR="001A52BC" w:rsidRPr="00E0513C">
        <w:t>30</w:t>
      </w:r>
      <w:r w:rsidR="009245B8" w:rsidRPr="00E0513C">
        <w:t>(2)(b)</w:t>
      </w:r>
      <w:r w:rsidR="007E23C3" w:rsidRPr="00E0513C">
        <w:t>.</w:t>
      </w:r>
    </w:p>
    <w:p w:rsidR="00601463" w:rsidRPr="00E0513C" w:rsidRDefault="0069055E" w:rsidP="00E0513C">
      <w:pPr>
        <w:pStyle w:val="Definition"/>
      </w:pPr>
      <w:r w:rsidRPr="00E0513C">
        <w:rPr>
          <w:b/>
          <w:i/>
        </w:rPr>
        <w:t>loss limit</w:t>
      </w:r>
      <w:r w:rsidRPr="00E0513C">
        <w:t xml:space="preserve">: </w:t>
      </w:r>
      <w:r w:rsidR="00601463" w:rsidRPr="00E0513C">
        <w:t>a person</w:t>
      </w:r>
      <w:r w:rsidR="000D4220" w:rsidRPr="00E0513C">
        <w:t>’</w:t>
      </w:r>
      <w:r w:rsidR="00601463" w:rsidRPr="00E0513C">
        <w:t xml:space="preserve">s </w:t>
      </w:r>
      <w:r w:rsidR="00601463" w:rsidRPr="00E0513C">
        <w:rPr>
          <w:b/>
          <w:i/>
        </w:rPr>
        <w:t xml:space="preserve">loss limit </w:t>
      </w:r>
      <w:r w:rsidR="00601463" w:rsidRPr="00E0513C">
        <w:t>for a State or Territory means the limit that is set by the person</w:t>
      </w:r>
      <w:r w:rsidRPr="00E0513C">
        <w:t xml:space="preserve"> through </w:t>
      </w:r>
      <w:r w:rsidR="00601463" w:rsidRPr="00E0513C">
        <w:t xml:space="preserve">a </w:t>
      </w:r>
      <w:proofErr w:type="spellStart"/>
      <w:r w:rsidR="0013377A" w:rsidRPr="00E0513C">
        <w:t>precommitment</w:t>
      </w:r>
      <w:proofErr w:type="spellEnd"/>
      <w:r w:rsidR="00601463" w:rsidRPr="00E0513C">
        <w:t xml:space="preserve"> system for the State or Territory on the amount of the person</w:t>
      </w:r>
      <w:r w:rsidR="000D4220" w:rsidRPr="00E0513C">
        <w:t>’</w:t>
      </w:r>
      <w:r w:rsidR="00601463" w:rsidRPr="00E0513C">
        <w:t xml:space="preserve">s </w:t>
      </w:r>
      <w:r w:rsidR="000517A4" w:rsidRPr="00E0513C">
        <w:t>net losses</w:t>
      </w:r>
      <w:r w:rsidR="00601463" w:rsidRPr="00E0513C">
        <w:t xml:space="preserve"> during the person</w:t>
      </w:r>
      <w:r w:rsidR="000D4220" w:rsidRPr="00E0513C">
        <w:t>’</w:t>
      </w:r>
      <w:r w:rsidR="00601463" w:rsidRPr="00E0513C">
        <w:t xml:space="preserve">s </w:t>
      </w:r>
      <w:r w:rsidR="00CE1506" w:rsidRPr="00E0513C">
        <w:t>limit period</w:t>
      </w:r>
      <w:r w:rsidR="00601463" w:rsidRPr="00E0513C">
        <w:t xml:space="preserve"> for the State or Territory.</w:t>
      </w:r>
    </w:p>
    <w:p w:rsidR="00B111E0" w:rsidRPr="00E0513C" w:rsidRDefault="00B111E0" w:rsidP="00E0513C">
      <w:pPr>
        <w:pStyle w:val="Definition"/>
      </w:pPr>
      <w:r w:rsidRPr="00E0513C">
        <w:rPr>
          <w:b/>
          <w:i/>
        </w:rPr>
        <w:t>monitoring powers</w:t>
      </w:r>
      <w:r w:rsidRPr="00E0513C">
        <w:t xml:space="preserve"> has the meaning given by sections</w:t>
      </w:r>
      <w:r w:rsidR="00E0513C" w:rsidRPr="00E0513C">
        <w:t> </w:t>
      </w:r>
      <w:r w:rsidR="001A52BC" w:rsidRPr="00E0513C">
        <w:t>118</w:t>
      </w:r>
      <w:r w:rsidRPr="00E0513C">
        <w:t xml:space="preserve">, </w:t>
      </w:r>
      <w:r w:rsidR="001A52BC" w:rsidRPr="00E0513C">
        <w:t>119</w:t>
      </w:r>
      <w:r w:rsidRPr="00E0513C">
        <w:t xml:space="preserve"> and </w:t>
      </w:r>
      <w:r w:rsidR="001A52BC" w:rsidRPr="00E0513C">
        <w:t>122</w:t>
      </w:r>
      <w:r w:rsidRPr="00E0513C">
        <w:t>.</w:t>
      </w:r>
    </w:p>
    <w:p w:rsidR="00B111E0" w:rsidRPr="00E0513C" w:rsidRDefault="00B111E0" w:rsidP="00E0513C">
      <w:pPr>
        <w:pStyle w:val="Definition"/>
      </w:pPr>
      <w:r w:rsidRPr="00E0513C">
        <w:rPr>
          <w:b/>
          <w:i/>
          <w:lang w:eastAsia="en-US"/>
        </w:rPr>
        <w:t>monitoring warrant</w:t>
      </w:r>
      <w:r w:rsidRPr="00E0513C">
        <w:t xml:space="preserve"> means a warrant issued under section</w:t>
      </w:r>
      <w:r w:rsidR="00E0513C" w:rsidRPr="00E0513C">
        <w:t> </w:t>
      </w:r>
      <w:r w:rsidR="001A52BC" w:rsidRPr="00E0513C">
        <w:t>124</w:t>
      </w:r>
      <w:r w:rsidRPr="00E0513C">
        <w:t>.</w:t>
      </w:r>
    </w:p>
    <w:p w:rsidR="000517A4" w:rsidRPr="00E0513C" w:rsidRDefault="000517A4" w:rsidP="00E0513C">
      <w:pPr>
        <w:pStyle w:val="Definition"/>
      </w:pPr>
      <w:r w:rsidRPr="00E0513C">
        <w:rPr>
          <w:b/>
          <w:i/>
        </w:rPr>
        <w:t>net losses</w:t>
      </w:r>
      <w:r w:rsidRPr="00E0513C">
        <w:t>, at a particular time during a person’s limit period for a State or Territory, means:</w:t>
      </w:r>
    </w:p>
    <w:p w:rsidR="000517A4" w:rsidRPr="00E0513C" w:rsidRDefault="000517A4" w:rsidP="00E0513C">
      <w:pPr>
        <w:pStyle w:val="paragraph"/>
      </w:pPr>
      <w:r w:rsidRPr="00E0513C">
        <w:tab/>
        <w:t>(a)</w:t>
      </w:r>
      <w:r w:rsidRPr="00E0513C">
        <w:tab/>
        <w:t>the person’s limit period expenditure, at that time, for the limit period; minus</w:t>
      </w:r>
    </w:p>
    <w:p w:rsidR="000517A4" w:rsidRPr="00E0513C" w:rsidRDefault="000517A4" w:rsidP="00E0513C">
      <w:pPr>
        <w:pStyle w:val="paragraph"/>
      </w:pPr>
      <w:r w:rsidRPr="00E0513C">
        <w:tab/>
        <w:t>(b)</w:t>
      </w:r>
      <w:r w:rsidRPr="00E0513C">
        <w:tab/>
        <w:t>the person’s limit period winnings, at that time, for the limit period.</w:t>
      </w:r>
    </w:p>
    <w:p w:rsidR="000517A4" w:rsidRPr="00E0513C" w:rsidRDefault="000517A4" w:rsidP="00E0513C">
      <w:pPr>
        <w:pStyle w:val="subsection2"/>
      </w:pPr>
      <w:r w:rsidRPr="00E0513C">
        <w:t xml:space="preserve">The </w:t>
      </w:r>
      <w:r w:rsidRPr="00E0513C">
        <w:rPr>
          <w:b/>
          <w:i/>
        </w:rPr>
        <w:t>net losses</w:t>
      </w:r>
      <w:r w:rsidRPr="00E0513C">
        <w:t xml:space="preserve"> may be a negative amount.</w:t>
      </w:r>
    </w:p>
    <w:p w:rsidR="00890EC2" w:rsidRPr="00E0513C" w:rsidRDefault="00890EC2" w:rsidP="00E0513C">
      <w:pPr>
        <w:pStyle w:val="Definition"/>
      </w:pPr>
      <w:r w:rsidRPr="00E0513C">
        <w:rPr>
          <w:b/>
          <w:i/>
        </w:rPr>
        <w:t>not compliant</w:t>
      </w:r>
      <w:r w:rsidRPr="00E0513C">
        <w:t>, in relation to a gaming machine, has the meaning given by section</w:t>
      </w:r>
      <w:r w:rsidR="00D863F6" w:rsidRPr="00E0513C">
        <w:t>s</w:t>
      </w:r>
      <w:r w:rsidR="00E0513C" w:rsidRPr="00E0513C">
        <w:t> </w:t>
      </w:r>
      <w:r w:rsidR="001A52BC" w:rsidRPr="00E0513C">
        <w:t>20</w:t>
      </w:r>
      <w:r w:rsidRPr="00E0513C">
        <w:t xml:space="preserve"> and </w:t>
      </w:r>
      <w:r w:rsidR="001A52BC" w:rsidRPr="00E0513C">
        <w:t>37</w:t>
      </w:r>
      <w:r w:rsidRPr="00E0513C">
        <w:t>.</w:t>
      </w:r>
    </w:p>
    <w:p w:rsidR="00C54C81" w:rsidRPr="00E0513C" w:rsidRDefault="00C54C81" w:rsidP="00E0513C">
      <w:pPr>
        <w:pStyle w:val="Definition"/>
      </w:pPr>
      <w:r w:rsidRPr="00E0513C">
        <w:rPr>
          <w:b/>
          <w:i/>
        </w:rPr>
        <w:t>outgoings</w:t>
      </w:r>
      <w:r w:rsidRPr="00E0513C">
        <w:t xml:space="preserve">, in relation to a gaming machine for a levy period, means </w:t>
      </w:r>
      <w:r w:rsidR="00D41E4D" w:rsidRPr="00E0513C">
        <w:t>each</w:t>
      </w:r>
      <w:r w:rsidRPr="00E0513C">
        <w:t xml:space="preserve"> of the following amounts:</w:t>
      </w:r>
    </w:p>
    <w:p w:rsidR="00C54C81" w:rsidRPr="00E0513C" w:rsidRDefault="00C54C81" w:rsidP="00E0513C">
      <w:pPr>
        <w:pStyle w:val="paragraph"/>
      </w:pPr>
      <w:r w:rsidRPr="00E0513C">
        <w:tab/>
        <w:t>(a)</w:t>
      </w:r>
      <w:r w:rsidRPr="00E0513C">
        <w:tab/>
        <w:t xml:space="preserve">an amount of money </w:t>
      </w:r>
      <w:r w:rsidR="00BA5F67" w:rsidRPr="00E0513C">
        <w:t xml:space="preserve">(including cheques or other negotiable instruments) </w:t>
      </w:r>
      <w:r w:rsidRPr="00E0513C">
        <w:t xml:space="preserve">or credit provided as winnings during the levy </w:t>
      </w:r>
      <w:r w:rsidRPr="00E0513C">
        <w:lastRenderedPageBreak/>
        <w:t xml:space="preserve">period in relation to the use of the gaming machine (other than any such amount that was deducted from that or any other gaming machine </w:t>
      </w:r>
      <w:r w:rsidR="00DB1116" w:rsidRPr="00E0513C">
        <w:t xml:space="preserve">as referred to in </w:t>
      </w:r>
      <w:r w:rsidR="00E0513C" w:rsidRPr="00E0513C">
        <w:t>paragraph (</w:t>
      </w:r>
      <w:r w:rsidR="00DB1116" w:rsidRPr="00E0513C">
        <w:t xml:space="preserve">b) </w:t>
      </w:r>
      <w:r w:rsidR="00095D8A" w:rsidRPr="00E0513C">
        <w:t xml:space="preserve">of this definition </w:t>
      </w:r>
      <w:r w:rsidRPr="00E0513C">
        <w:t xml:space="preserve">during </w:t>
      </w:r>
      <w:r w:rsidR="009F3778" w:rsidRPr="00E0513C">
        <w:t>that or any other</w:t>
      </w:r>
      <w:r w:rsidRPr="00E0513C">
        <w:t xml:space="preserve"> levy period in order to contribute to a prize);</w:t>
      </w:r>
    </w:p>
    <w:p w:rsidR="00C54C81" w:rsidRPr="00E0513C" w:rsidRDefault="00C54C81" w:rsidP="00E0513C">
      <w:pPr>
        <w:pStyle w:val="paragraph"/>
      </w:pPr>
      <w:r w:rsidRPr="00E0513C">
        <w:tab/>
        <w:t>(b)</w:t>
      </w:r>
      <w:r w:rsidRPr="00E0513C">
        <w:tab/>
        <w:t>if the gaming machine is lawfully linked to one or more other gaming machines for the purposes of contributing money or credit from the</w:t>
      </w:r>
      <w:r w:rsidRPr="00E0513C">
        <w:rPr>
          <w:i/>
        </w:rPr>
        <w:t xml:space="preserve"> </w:t>
      </w:r>
      <w:r w:rsidRPr="00E0513C">
        <w:t>gaming machine to a prize—an amount of money or credit that is deducted from the gaming machine during the levy period in order to contribute to the prize;</w:t>
      </w:r>
    </w:p>
    <w:p w:rsidR="00C54C81" w:rsidRPr="00E0513C" w:rsidRDefault="00C54C81" w:rsidP="00E0513C">
      <w:pPr>
        <w:pStyle w:val="paragraph"/>
      </w:pPr>
      <w:r w:rsidRPr="00E0513C">
        <w:tab/>
        <w:t>(</w:t>
      </w:r>
      <w:r w:rsidR="00A012CE" w:rsidRPr="00E0513C">
        <w:t>c</w:t>
      </w:r>
      <w:r w:rsidRPr="00E0513C">
        <w:t>)</w:t>
      </w:r>
      <w:r w:rsidRPr="00E0513C">
        <w:tab/>
        <w:t>an</w:t>
      </w:r>
      <w:r w:rsidR="00C76B8A" w:rsidRPr="00E0513C">
        <w:t>y</w:t>
      </w:r>
      <w:r w:rsidRPr="00E0513C">
        <w:t xml:space="preserve"> other amount worked out in accordance with the regulations.</w:t>
      </w:r>
    </w:p>
    <w:p w:rsidR="00B111E0" w:rsidRPr="00E0513C" w:rsidRDefault="00B111E0" w:rsidP="00E0513C">
      <w:pPr>
        <w:pStyle w:val="Definition"/>
      </w:pPr>
      <w:r w:rsidRPr="00E0513C">
        <w:rPr>
          <w:b/>
          <w:i/>
        </w:rPr>
        <w:t>person assisting</w:t>
      </w:r>
      <w:r w:rsidRPr="00E0513C">
        <w:t xml:space="preserve"> an authorised person:</w:t>
      </w:r>
    </w:p>
    <w:p w:rsidR="00B111E0" w:rsidRPr="00E0513C" w:rsidRDefault="00B111E0" w:rsidP="00E0513C">
      <w:pPr>
        <w:pStyle w:val="paragraph"/>
      </w:pPr>
      <w:r w:rsidRPr="00E0513C">
        <w:tab/>
        <w:t>(a)</w:t>
      </w:r>
      <w:r w:rsidRPr="00E0513C">
        <w:tab/>
        <w:t>in Part</w:t>
      </w:r>
      <w:r w:rsidR="00E0513C" w:rsidRPr="00E0513C">
        <w:t> </w:t>
      </w:r>
      <w:r w:rsidRPr="00E0513C">
        <w:t>5 of Chapter</w:t>
      </w:r>
      <w:r w:rsidR="00E0513C" w:rsidRPr="00E0513C">
        <w:t> </w:t>
      </w:r>
      <w:r w:rsidR="0055677C" w:rsidRPr="00E0513C">
        <w:t>7</w:t>
      </w:r>
      <w:r w:rsidRPr="00E0513C">
        <w:t xml:space="preserve"> (monitoring powers)</w:t>
      </w:r>
      <w:r w:rsidR="00DB1116" w:rsidRPr="00E0513C">
        <w:t xml:space="preserve">, and any other provision </w:t>
      </w:r>
      <w:r w:rsidR="0065222E" w:rsidRPr="00E0513C">
        <w:t xml:space="preserve">of this Act </w:t>
      </w:r>
      <w:r w:rsidR="00DB1116" w:rsidRPr="00E0513C">
        <w:t>to the extent that it relates to that Part</w:t>
      </w:r>
      <w:r w:rsidRPr="00E0513C">
        <w:t>—has the meaning given by section</w:t>
      </w:r>
      <w:r w:rsidR="00E0513C" w:rsidRPr="00E0513C">
        <w:t> </w:t>
      </w:r>
      <w:r w:rsidR="001A52BC" w:rsidRPr="00E0513C">
        <w:t>123</w:t>
      </w:r>
      <w:r w:rsidRPr="00E0513C">
        <w:t>; and</w:t>
      </w:r>
    </w:p>
    <w:p w:rsidR="00B111E0" w:rsidRPr="00E0513C" w:rsidRDefault="00B111E0" w:rsidP="00E0513C">
      <w:pPr>
        <w:pStyle w:val="paragraph"/>
      </w:pPr>
      <w:r w:rsidRPr="00E0513C">
        <w:tab/>
        <w:t>(b)</w:t>
      </w:r>
      <w:r w:rsidRPr="00E0513C">
        <w:tab/>
        <w:t>in Part</w:t>
      </w:r>
      <w:r w:rsidR="00E0513C" w:rsidRPr="00E0513C">
        <w:t> </w:t>
      </w:r>
      <w:r w:rsidRPr="00E0513C">
        <w:t>6 of Chapter</w:t>
      </w:r>
      <w:r w:rsidR="00E0513C" w:rsidRPr="00E0513C">
        <w:t> </w:t>
      </w:r>
      <w:r w:rsidR="0055677C" w:rsidRPr="00E0513C">
        <w:t>7</w:t>
      </w:r>
      <w:r w:rsidRPr="00E0513C">
        <w:t xml:space="preserve"> (investigation powers)</w:t>
      </w:r>
      <w:r w:rsidR="00DB1116" w:rsidRPr="00E0513C">
        <w:t xml:space="preserve">, and any other provision </w:t>
      </w:r>
      <w:r w:rsidR="0065222E" w:rsidRPr="00E0513C">
        <w:t xml:space="preserve">of this Act </w:t>
      </w:r>
      <w:r w:rsidR="00DB1116" w:rsidRPr="00E0513C">
        <w:t>to the extent that it relates to that Part</w:t>
      </w:r>
      <w:r w:rsidRPr="00E0513C">
        <w:t>—has the meaning given by section</w:t>
      </w:r>
      <w:r w:rsidR="00E0513C" w:rsidRPr="00E0513C">
        <w:t> </w:t>
      </w:r>
      <w:r w:rsidR="001A52BC" w:rsidRPr="00E0513C">
        <w:t>131</w:t>
      </w:r>
      <w:r w:rsidRPr="00E0513C">
        <w:t>.</w:t>
      </w:r>
    </w:p>
    <w:p w:rsidR="00C72E48" w:rsidRPr="00E0513C" w:rsidRDefault="0013377A" w:rsidP="00E0513C">
      <w:pPr>
        <w:pStyle w:val="Definition"/>
      </w:pPr>
      <w:proofErr w:type="spellStart"/>
      <w:r w:rsidRPr="00E0513C">
        <w:rPr>
          <w:b/>
          <w:i/>
        </w:rPr>
        <w:t>precommitment</w:t>
      </w:r>
      <w:proofErr w:type="spellEnd"/>
      <w:r w:rsidR="00601463" w:rsidRPr="00E0513C">
        <w:rPr>
          <w:b/>
          <w:i/>
        </w:rPr>
        <w:t xml:space="preserve"> system</w:t>
      </w:r>
      <w:r w:rsidR="00C72E48" w:rsidRPr="00E0513C">
        <w:t>:</w:t>
      </w:r>
    </w:p>
    <w:p w:rsidR="00601463" w:rsidRPr="00E0513C" w:rsidRDefault="00C72E48" w:rsidP="00E0513C">
      <w:pPr>
        <w:pStyle w:val="paragraph"/>
      </w:pPr>
      <w:r w:rsidRPr="00E0513C">
        <w:tab/>
        <w:t>(a)</w:t>
      </w:r>
      <w:r w:rsidRPr="00E0513C">
        <w:tab/>
      </w:r>
      <w:r w:rsidR="00601463" w:rsidRPr="00E0513C">
        <w:t>for a State or Territory</w:t>
      </w:r>
      <w:r w:rsidRPr="00E0513C">
        <w:t>—</w:t>
      </w:r>
      <w:r w:rsidR="00601463" w:rsidRPr="00E0513C">
        <w:t>means a system (or systems) that:</w:t>
      </w:r>
    </w:p>
    <w:p w:rsidR="00601463" w:rsidRPr="00E0513C" w:rsidRDefault="00601463" w:rsidP="00E0513C">
      <w:pPr>
        <w:pStyle w:val="paragraphsub"/>
      </w:pPr>
      <w:r w:rsidRPr="00E0513C">
        <w:tab/>
        <w:t>(</w:t>
      </w:r>
      <w:proofErr w:type="spellStart"/>
      <w:r w:rsidR="00C72E48" w:rsidRPr="00E0513C">
        <w:t>i</w:t>
      </w:r>
      <w:proofErr w:type="spellEnd"/>
      <w:r w:rsidRPr="00E0513C">
        <w:t>)</w:t>
      </w:r>
      <w:r w:rsidRPr="00E0513C">
        <w:tab/>
        <w:t>allows a user</w:t>
      </w:r>
      <w:r w:rsidR="006C6D66" w:rsidRPr="00E0513C">
        <w:t xml:space="preserve"> of a gaming machine</w:t>
      </w:r>
      <w:r w:rsidRPr="00E0513C">
        <w:t xml:space="preserve"> to set a limit for the State or Territory on the amount that he or she is prepared to lose during a period from using</w:t>
      </w:r>
      <w:r w:rsidR="00ED1931" w:rsidRPr="00E0513C">
        <w:t>, as a registered user,</w:t>
      </w:r>
      <w:r w:rsidRPr="00E0513C">
        <w:t xml:space="preserve"> gaming machines that are located in that State or Territory; and</w:t>
      </w:r>
    </w:p>
    <w:p w:rsidR="00601463" w:rsidRPr="00E0513C" w:rsidRDefault="00601463" w:rsidP="00E0513C">
      <w:pPr>
        <w:pStyle w:val="paragraphsub"/>
      </w:pPr>
      <w:r w:rsidRPr="00E0513C">
        <w:tab/>
        <w:t>(</w:t>
      </w:r>
      <w:r w:rsidR="00C72E48" w:rsidRPr="00E0513C">
        <w:t>ii)</w:t>
      </w:r>
      <w:r w:rsidR="00C72E48" w:rsidRPr="00E0513C">
        <w:tab/>
      </w:r>
      <w:r w:rsidR="00CB64FD" w:rsidRPr="00E0513C">
        <w:t>prevent</w:t>
      </w:r>
      <w:r w:rsidR="00693CB6" w:rsidRPr="00E0513C">
        <w:t>s</w:t>
      </w:r>
      <w:r w:rsidR="00CB64FD" w:rsidRPr="00E0513C">
        <w:t xml:space="preserve"> a user from continuing to use</w:t>
      </w:r>
      <w:r w:rsidR="009C2C60" w:rsidRPr="00E0513C">
        <w:t>, as a registered user,</w:t>
      </w:r>
      <w:r w:rsidR="00CB64FD" w:rsidRPr="00E0513C">
        <w:t xml:space="preserve"> gaming machines </w:t>
      </w:r>
      <w:r w:rsidR="009C2C60" w:rsidRPr="00E0513C">
        <w:t xml:space="preserve">that are located in that State or Territory </w:t>
      </w:r>
      <w:r w:rsidR="00CB64FD" w:rsidRPr="00E0513C">
        <w:t>once that limit has been reached</w:t>
      </w:r>
      <w:r w:rsidR="00C72E48" w:rsidRPr="00E0513C">
        <w:t>; and</w:t>
      </w:r>
    </w:p>
    <w:p w:rsidR="00AA6200" w:rsidRPr="00E0513C" w:rsidRDefault="00C72E48" w:rsidP="00E0513C">
      <w:pPr>
        <w:pStyle w:val="paragraph"/>
      </w:pPr>
      <w:r w:rsidRPr="00E0513C">
        <w:tab/>
        <w:t>(b)</w:t>
      </w:r>
      <w:r w:rsidRPr="00E0513C">
        <w:tab/>
        <w:t xml:space="preserve">for a gaming machine—means the </w:t>
      </w:r>
      <w:proofErr w:type="spellStart"/>
      <w:r w:rsidR="0013377A" w:rsidRPr="00E0513C">
        <w:t>precommitment</w:t>
      </w:r>
      <w:proofErr w:type="spellEnd"/>
      <w:r w:rsidRPr="00E0513C">
        <w:t xml:space="preserve"> system (within the meaning of </w:t>
      </w:r>
      <w:r w:rsidR="00E0513C" w:rsidRPr="00E0513C">
        <w:t>paragraph (</w:t>
      </w:r>
      <w:r w:rsidRPr="00E0513C">
        <w:t>a) of this definition) for the State or Territory in which the gaming machine is located that operates in relation to the gaming machine.</w:t>
      </w:r>
    </w:p>
    <w:p w:rsidR="00AA6200" w:rsidRPr="00E0513C" w:rsidRDefault="00AA6200" w:rsidP="00E0513C">
      <w:pPr>
        <w:pStyle w:val="Definition"/>
      </w:pPr>
      <w:r w:rsidRPr="00E0513C">
        <w:rPr>
          <w:b/>
          <w:i/>
        </w:rPr>
        <w:t>premises</w:t>
      </w:r>
      <w:r w:rsidRPr="00E0513C">
        <w:t xml:space="preserve"> includes the following:</w:t>
      </w:r>
    </w:p>
    <w:p w:rsidR="00AA6200" w:rsidRPr="00E0513C" w:rsidRDefault="00AA6200" w:rsidP="00E0513C">
      <w:pPr>
        <w:pStyle w:val="paragraph"/>
      </w:pPr>
      <w:r w:rsidRPr="00E0513C">
        <w:tab/>
        <w:t>(a)</w:t>
      </w:r>
      <w:r w:rsidRPr="00E0513C">
        <w:tab/>
        <w:t>a structure, building, vehicle, vessel or aircraft;</w:t>
      </w:r>
    </w:p>
    <w:p w:rsidR="00AA6200" w:rsidRPr="00E0513C" w:rsidRDefault="00AA6200" w:rsidP="00E0513C">
      <w:pPr>
        <w:pStyle w:val="paragraph"/>
      </w:pPr>
      <w:r w:rsidRPr="00E0513C">
        <w:tab/>
        <w:t>(b)</w:t>
      </w:r>
      <w:r w:rsidRPr="00E0513C">
        <w:tab/>
        <w:t>a place (whether or not enclosed or built on);</w:t>
      </w:r>
    </w:p>
    <w:p w:rsidR="00AA6200" w:rsidRPr="00E0513C" w:rsidRDefault="00AA6200" w:rsidP="00E0513C">
      <w:pPr>
        <w:pStyle w:val="paragraph"/>
      </w:pPr>
      <w:r w:rsidRPr="00E0513C">
        <w:lastRenderedPageBreak/>
        <w:tab/>
        <w:t>(c)</w:t>
      </w:r>
      <w:r w:rsidRPr="00E0513C">
        <w:tab/>
        <w:t xml:space="preserve">a part of a thing referred to in </w:t>
      </w:r>
      <w:r w:rsidR="00E0513C" w:rsidRPr="00E0513C">
        <w:t>paragraph (</w:t>
      </w:r>
      <w:r w:rsidRPr="00E0513C">
        <w:t>a) or (b).</w:t>
      </w:r>
    </w:p>
    <w:p w:rsidR="005F0065" w:rsidRPr="00E0513C" w:rsidRDefault="005F0065" w:rsidP="00E0513C">
      <w:pPr>
        <w:pStyle w:val="notetext"/>
      </w:pPr>
      <w:r w:rsidRPr="00E0513C">
        <w:t>Note:</w:t>
      </w:r>
      <w:r w:rsidRPr="00E0513C">
        <w:tab/>
        <w:t>A reference to premises is affected by section</w:t>
      </w:r>
      <w:r w:rsidR="00E0513C" w:rsidRPr="00E0513C">
        <w:t> </w:t>
      </w:r>
      <w:r w:rsidR="001A52BC" w:rsidRPr="00E0513C">
        <w:t>7</w:t>
      </w:r>
      <w:r w:rsidRPr="00E0513C">
        <w:t>.</w:t>
      </w:r>
    </w:p>
    <w:p w:rsidR="0028411E" w:rsidRPr="00E0513C" w:rsidRDefault="0028411E" w:rsidP="00E0513C">
      <w:pPr>
        <w:pStyle w:val="Definition"/>
        <w:rPr>
          <w:b/>
          <w:i/>
        </w:rPr>
      </w:pPr>
      <w:r w:rsidRPr="00E0513C">
        <w:rPr>
          <w:b/>
          <w:i/>
        </w:rPr>
        <w:t>Productivity Minister</w:t>
      </w:r>
      <w:r w:rsidRPr="00E0513C">
        <w:t xml:space="preserve"> means the Minister administering the </w:t>
      </w:r>
      <w:r w:rsidRPr="00E0513C">
        <w:rPr>
          <w:i/>
        </w:rPr>
        <w:t>Productivity Commission Act 1998</w:t>
      </w:r>
      <w:r w:rsidRPr="00E0513C">
        <w:t>.</w:t>
      </w:r>
    </w:p>
    <w:p w:rsidR="002F17DD" w:rsidRPr="00E0513C" w:rsidRDefault="002F17DD" w:rsidP="00E0513C">
      <w:pPr>
        <w:pStyle w:val="Definition"/>
      </w:pPr>
      <w:r w:rsidRPr="00E0513C">
        <w:rPr>
          <w:b/>
          <w:i/>
        </w:rPr>
        <w:t>protected information</w:t>
      </w:r>
      <w:r w:rsidRPr="00E0513C">
        <w:t xml:space="preserve"> has the meaning given by subsection </w:t>
      </w:r>
      <w:r w:rsidR="001A52BC" w:rsidRPr="00E0513C">
        <w:t>67</w:t>
      </w:r>
      <w:r w:rsidRPr="00E0513C">
        <w:t>(</w:t>
      </w:r>
      <w:r w:rsidR="00817EA3" w:rsidRPr="00E0513C">
        <w:t>5</w:t>
      </w:r>
      <w:r w:rsidRPr="00E0513C">
        <w:t>).</w:t>
      </w:r>
    </w:p>
    <w:p w:rsidR="000C4B66" w:rsidRPr="00E0513C" w:rsidRDefault="000B29A6" w:rsidP="00E0513C">
      <w:pPr>
        <w:pStyle w:val="Definition"/>
      </w:pPr>
      <w:r w:rsidRPr="00E0513C">
        <w:rPr>
          <w:b/>
          <w:i/>
        </w:rPr>
        <w:t>registered</w:t>
      </w:r>
      <w:r w:rsidRPr="00E0513C">
        <w:t xml:space="preserve">: a person is </w:t>
      </w:r>
      <w:r w:rsidRPr="00E0513C">
        <w:rPr>
          <w:b/>
          <w:i/>
        </w:rPr>
        <w:t xml:space="preserve">registered </w:t>
      </w:r>
      <w:r w:rsidRPr="00E0513C">
        <w:t>for a State or Territory if</w:t>
      </w:r>
      <w:r w:rsidR="000C4B66" w:rsidRPr="00E0513C">
        <w:t xml:space="preserve"> </w:t>
      </w:r>
      <w:r w:rsidRPr="00E0513C">
        <w:t xml:space="preserve">the person </w:t>
      </w:r>
      <w:r w:rsidR="002B2510" w:rsidRPr="00E0513C">
        <w:t xml:space="preserve">chooses to be, and </w:t>
      </w:r>
      <w:r w:rsidRPr="00E0513C">
        <w:t>is</w:t>
      </w:r>
      <w:r w:rsidR="002B2510" w:rsidRPr="00E0513C">
        <w:t>,</w:t>
      </w:r>
      <w:r w:rsidRPr="00E0513C">
        <w:t xml:space="preserve"> registered </w:t>
      </w:r>
      <w:r w:rsidR="00526883" w:rsidRPr="00E0513C">
        <w:t>through</w:t>
      </w:r>
      <w:r w:rsidRPr="00E0513C">
        <w:t xml:space="preserve"> a</w:t>
      </w:r>
      <w:r w:rsidR="000C4B66" w:rsidRPr="00E0513C">
        <w:t xml:space="preserve">n approved </w:t>
      </w:r>
      <w:proofErr w:type="spellStart"/>
      <w:r w:rsidR="0013377A" w:rsidRPr="00E0513C">
        <w:t>precommitment</w:t>
      </w:r>
      <w:proofErr w:type="spellEnd"/>
      <w:r w:rsidRPr="00E0513C">
        <w:t xml:space="preserve"> system for the State or Territory in accordance with sections</w:t>
      </w:r>
      <w:r w:rsidR="00E0513C" w:rsidRPr="00E0513C">
        <w:t> </w:t>
      </w:r>
      <w:r w:rsidR="001A52BC" w:rsidRPr="00E0513C">
        <w:t>22</w:t>
      </w:r>
      <w:r w:rsidRPr="00E0513C">
        <w:t xml:space="preserve"> to </w:t>
      </w:r>
      <w:r w:rsidR="001A52BC" w:rsidRPr="00E0513C">
        <w:t>25</w:t>
      </w:r>
      <w:r w:rsidR="000C4B66" w:rsidRPr="00E0513C">
        <w:t>.</w:t>
      </w:r>
    </w:p>
    <w:p w:rsidR="00314976" w:rsidRPr="00E0513C" w:rsidRDefault="00314976" w:rsidP="00E0513C">
      <w:pPr>
        <w:pStyle w:val="Definition"/>
      </w:pPr>
      <w:r w:rsidRPr="00E0513C">
        <w:rPr>
          <w:b/>
          <w:i/>
        </w:rPr>
        <w:t>registered user</w:t>
      </w:r>
      <w:r w:rsidRPr="00E0513C">
        <w:t xml:space="preserve">: a person uses a gaming machine that is located in a State or Territory as a </w:t>
      </w:r>
      <w:r w:rsidRPr="00E0513C">
        <w:rPr>
          <w:b/>
          <w:i/>
        </w:rPr>
        <w:t>registered user</w:t>
      </w:r>
      <w:r w:rsidRPr="00E0513C">
        <w:t xml:space="preserve"> if:</w:t>
      </w:r>
    </w:p>
    <w:p w:rsidR="00314976" w:rsidRPr="00E0513C" w:rsidRDefault="00314976" w:rsidP="00E0513C">
      <w:pPr>
        <w:pStyle w:val="paragraph"/>
      </w:pPr>
      <w:r w:rsidRPr="00E0513C">
        <w:tab/>
        <w:t>(a)</w:t>
      </w:r>
      <w:r w:rsidRPr="00E0513C">
        <w:tab/>
        <w:t xml:space="preserve">the person </w:t>
      </w:r>
      <w:r w:rsidR="002B2510" w:rsidRPr="00E0513C">
        <w:t xml:space="preserve">chooses to be, and </w:t>
      </w:r>
      <w:r w:rsidRPr="00E0513C">
        <w:t>is</w:t>
      </w:r>
      <w:r w:rsidR="002B2510" w:rsidRPr="00E0513C">
        <w:t>,</w:t>
      </w:r>
      <w:r w:rsidRPr="00E0513C">
        <w:t xml:space="preserve"> registered for the State or Territory; and</w:t>
      </w:r>
    </w:p>
    <w:p w:rsidR="00314976" w:rsidRPr="00E0513C" w:rsidRDefault="00314976" w:rsidP="00E0513C">
      <w:pPr>
        <w:pStyle w:val="paragraph"/>
      </w:pPr>
      <w:r w:rsidRPr="00E0513C">
        <w:tab/>
        <w:t>(b)</w:t>
      </w:r>
      <w:r w:rsidRPr="00E0513C">
        <w:tab/>
        <w:t xml:space="preserve">the person identifies himself or herself to the </w:t>
      </w:r>
      <w:proofErr w:type="spellStart"/>
      <w:r w:rsidR="002947A1" w:rsidRPr="00E0513C">
        <w:t>precommitment</w:t>
      </w:r>
      <w:proofErr w:type="spellEnd"/>
      <w:r w:rsidR="002947A1" w:rsidRPr="00E0513C">
        <w:t xml:space="preserve"> system for the gaming</w:t>
      </w:r>
      <w:r w:rsidRPr="00E0513C">
        <w:t xml:space="preserve"> machine as registered for the State or Territory.</w:t>
      </w:r>
    </w:p>
    <w:p w:rsidR="00B111E0" w:rsidRPr="00E0513C" w:rsidRDefault="00B111E0" w:rsidP="00E0513C">
      <w:pPr>
        <w:pStyle w:val="Definition"/>
      </w:pPr>
      <w:r w:rsidRPr="00E0513C">
        <w:rPr>
          <w:b/>
          <w:i/>
        </w:rPr>
        <w:t xml:space="preserve">regulated device </w:t>
      </w:r>
      <w:r w:rsidRPr="00E0513C">
        <w:t>has the meaning given by section</w:t>
      </w:r>
      <w:r w:rsidR="00E0513C" w:rsidRPr="00E0513C">
        <w:t> </w:t>
      </w:r>
      <w:r w:rsidR="001A52BC" w:rsidRPr="00E0513C">
        <w:t>116</w:t>
      </w:r>
      <w:r w:rsidRPr="00E0513C">
        <w:t>.</w:t>
      </w:r>
    </w:p>
    <w:p w:rsidR="00B111E0" w:rsidRPr="00E0513C" w:rsidRDefault="00B111E0" w:rsidP="00E0513C">
      <w:pPr>
        <w:pStyle w:val="Definition"/>
      </w:pPr>
      <w:r w:rsidRPr="00E0513C">
        <w:rPr>
          <w:b/>
          <w:i/>
        </w:rPr>
        <w:t>Regulator</w:t>
      </w:r>
      <w:r w:rsidRPr="00E0513C">
        <w:t xml:space="preserve"> has the meaning given by section</w:t>
      </w:r>
      <w:r w:rsidR="00E0513C" w:rsidRPr="00E0513C">
        <w:t> </w:t>
      </w:r>
      <w:r w:rsidR="001A52BC" w:rsidRPr="00E0513C">
        <w:t>104</w:t>
      </w:r>
      <w:r w:rsidRPr="00E0513C">
        <w:t>.</w:t>
      </w:r>
    </w:p>
    <w:p w:rsidR="00B111E0" w:rsidRPr="00E0513C" w:rsidRDefault="00B111E0" w:rsidP="00E0513C">
      <w:pPr>
        <w:pStyle w:val="Definition"/>
      </w:pPr>
      <w:r w:rsidRPr="00E0513C">
        <w:rPr>
          <w:b/>
          <w:i/>
        </w:rPr>
        <w:t>related provision</w:t>
      </w:r>
      <w:r w:rsidRPr="00E0513C">
        <w:t xml:space="preserve">: each of the following is a </w:t>
      </w:r>
      <w:r w:rsidRPr="00E0513C">
        <w:rPr>
          <w:b/>
          <w:i/>
        </w:rPr>
        <w:t>related provision</w:t>
      </w:r>
      <w:r w:rsidRPr="00E0513C">
        <w:t>:</w:t>
      </w:r>
    </w:p>
    <w:p w:rsidR="00B111E0" w:rsidRPr="00E0513C" w:rsidRDefault="00B111E0" w:rsidP="00E0513C">
      <w:pPr>
        <w:pStyle w:val="paragraph"/>
      </w:pPr>
      <w:r w:rsidRPr="00E0513C">
        <w:tab/>
        <w:t>(a)</w:t>
      </w:r>
      <w:r w:rsidRPr="00E0513C">
        <w:tab/>
        <w:t>an offence against this Act;</w:t>
      </w:r>
    </w:p>
    <w:p w:rsidR="00B111E0" w:rsidRPr="00E0513C" w:rsidRDefault="00B111E0" w:rsidP="00E0513C">
      <w:pPr>
        <w:pStyle w:val="paragraph"/>
      </w:pPr>
      <w:r w:rsidRPr="00E0513C">
        <w:tab/>
        <w:t>(b)</w:t>
      </w:r>
      <w:r w:rsidRPr="00E0513C">
        <w:tab/>
        <w:t>a civil penalty provision under this Act;</w:t>
      </w:r>
    </w:p>
    <w:p w:rsidR="00B111E0" w:rsidRPr="00E0513C" w:rsidRDefault="00B111E0" w:rsidP="00E0513C">
      <w:pPr>
        <w:pStyle w:val="paragraph"/>
      </w:pPr>
      <w:r w:rsidRPr="00E0513C">
        <w:tab/>
        <w:t>(c)</w:t>
      </w:r>
      <w:r w:rsidRPr="00E0513C">
        <w:tab/>
        <w:t xml:space="preserve">an offence against the </w:t>
      </w:r>
      <w:r w:rsidRPr="00E0513C">
        <w:rPr>
          <w:i/>
        </w:rPr>
        <w:t>Crimes Act 1914</w:t>
      </w:r>
      <w:r w:rsidRPr="00E0513C">
        <w:t xml:space="preserve"> or the </w:t>
      </w:r>
      <w:r w:rsidRPr="00E0513C">
        <w:rPr>
          <w:i/>
        </w:rPr>
        <w:t>Criminal Code</w:t>
      </w:r>
      <w:r w:rsidRPr="00E0513C">
        <w:t xml:space="preserve"> that relates to this Act.</w:t>
      </w:r>
    </w:p>
    <w:p w:rsidR="00B111E0" w:rsidRPr="00E0513C" w:rsidRDefault="00B111E0" w:rsidP="00E0513C">
      <w:pPr>
        <w:pStyle w:val="Definition"/>
      </w:pPr>
      <w:r w:rsidRPr="00E0513C">
        <w:rPr>
          <w:b/>
          <w:i/>
        </w:rPr>
        <w:t>relevant court</w:t>
      </w:r>
      <w:r w:rsidRPr="00E0513C">
        <w:t xml:space="preserve"> means:</w:t>
      </w:r>
    </w:p>
    <w:p w:rsidR="00B111E0" w:rsidRPr="00E0513C" w:rsidRDefault="00B111E0" w:rsidP="00E0513C">
      <w:pPr>
        <w:pStyle w:val="paragraph"/>
      </w:pPr>
      <w:r w:rsidRPr="00E0513C">
        <w:tab/>
        <w:t>(a)</w:t>
      </w:r>
      <w:r w:rsidRPr="00E0513C">
        <w:tab/>
        <w:t>the Federal Court of Australia; or</w:t>
      </w:r>
    </w:p>
    <w:p w:rsidR="00B111E0" w:rsidRPr="00E0513C" w:rsidRDefault="00B111E0" w:rsidP="00E0513C">
      <w:pPr>
        <w:pStyle w:val="paragraph"/>
      </w:pPr>
      <w:r w:rsidRPr="00E0513C">
        <w:tab/>
        <w:t>(b)</w:t>
      </w:r>
      <w:r w:rsidRPr="00E0513C">
        <w:tab/>
        <w:t>the Federal Magistrates Court; or</w:t>
      </w:r>
    </w:p>
    <w:p w:rsidR="00B111E0" w:rsidRPr="00E0513C" w:rsidRDefault="00B111E0" w:rsidP="00E0513C">
      <w:pPr>
        <w:pStyle w:val="paragraph"/>
      </w:pPr>
      <w:r w:rsidRPr="00E0513C">
        <w:tab/>
        <w:t>(c)</w:t>
      </w:r>
      <w:r w:rsidRPr="00E0513C">
        <w:tab/>
        <w:t>a court of a State or Territory that has jurisdiction in relation to matters arising under this Act.</w:t>
      </w:r>
    </w:p>
    <w:p w:rsidR="00601463" w:rsidRPr="00E0513C" w:rsidRDefault="00601463" w:rsidP="00E0513C">
      <w:pPr>
        <w:pStyle w:val="Definition"/>
      </w:pPr>
      <w:r w:rsidRPr="00E0513C">
        <w:rPr>
          <w:b/>
          <w:i/>
        </w:rPr>
        <w:t>reviewable decision</w:t>
      </w:r>
      <w:r w:rsidRPr="00E0513C">
        <w:t xml:space="preserve"> means</w:t>
      </w:r>
      <w:r w:rsidR="002476B6" w:rsidRPr="00E0513C">
        <w:t xml:space="preserve"> any of the following decisions</w:t>
      </w:r>
      <w:r w:rsidRPr="00E0513C">
        <w:t>:</w:t>
      </w:r>
    </w:p>
    <w:p w:rsidR="00C54C81" w:rsidRPr="00E0513C" w:rsidRDefault="000C4B66" w:rsidP="00E0513C">
      <w:pPr>
        <w:pStyle w:val="paragraph"/>
      </w:pPr>
      <w:r w:rsidRPr="00E0513C">
        <w:tab/>
        <w:t>(a)</w:t>
      </w:r>
      <w:r w:rsidRPr="00E0513C">
        <w:tab/>
      </w:r>
      <w:r w:rsidR="00C54C81" w:rsidRPr="00E0513C">
        <w:t>a decision under section</w:t>
      </w:r>
      <w:r w:rsidR="00E0513C" w:rsidRPr="00E0513C">
        <w:t> </w:t>
      </w:r>
      <w:r w:rsidR="001A52BC" w:rsidRPr="00E0513C">
        <w:t>41</w:t>
      </w:r>
      <w:r w:rsidR="00C54C81" w:rsidRPr="00E0513C">
        <w:t xml:space="preserve"> to make a determination;</w:t>
      </w:r>
    </w:p>
    <w:p w:rsidR="002C2C4D" w:rsidRPr="00E0513C" w:rsidRDefault="000C4B66" w:rsidP="00E0513C">
      <w:pPr>
        <w:pStyle w:val="paragraph"/>
      </w:pPr>
      <w:r w:rsidRPr="00E0513C">
        <w:tab/>
        <w:t>(b)</w:t>
      </w:r>
      <w:r w:rsidRPr="00E0513C">
        <w:tab/>
      </w:r>
      <w:r w:rsidR="002C2C4D" w:rsidRPr="00E0513C">
        <w:t xml:space="preserve">a decision under </w:t>
      </w:r>
      <w:r w:rsidR="003B67DB" w:rsidRPr="00E0513C">
        <w:t xml:space="preserve">subsection </w:t>
      </w:r>
      <w:r w:rsidR="001A52BC" w:rsidRPr="00E0513C">
        <w:t>43</w:t>
      </w:r>
      <w:r w:rsidR="003B67DB" w:rsidRPr="00E0513C">
        <w:t xml:space="preserve">(3) </w:t>
      </w:r>
      <w:r w:rsidR="002C2C4D" w:rsidRPr="00E0513C">
        <w:t>to r</w:t>
      </w:r>
      <w:r w:rsidR="002476B6" w:rsidRPr="00E0513C">
        <w:t>efuse to grant an exemption;</w:t>
      </w:r>
    </w:p>
    <w:p w:rsidR="002C2C4D" w:rsidRPr="00E0513C" w:rsidRDefault="000C4B66" w:rsidP="00E0513C">
      <w:pPr>
        <w:pStyle w:val="paragraph"/>
      </w:pPr>
      <w:r w:rsidRPr="00E0513C">
        <w:lastRenderedPageBreak/>
        <w:tab/>
        <w:t>(c)</w:t>
      </w:r>
      <w:r w:rsidRPr="00E0513C">
        <w:tab/>
      </w:r>
      <w:r w:rsidR="002C2C4D" w:rsidRPr="00E0513C">
        <w:t xml:space="preserve">a decision under </w:t>
      </w:r>
      <w:r w:rsidR="003B67DB" w:rsidRPr="00E0513C">
        <w:t xml:space="preserve">subsection </w:t>
      </w:r>
      <w:r w:rsidR="001A52BC" w:rsidRPr="00E0513C">
        <w:t>43</w:t>
      </w:r>
      <w:r w:rsidR="003B67DB" w:rsidRPr="00E0513C">
        <w:t xml:space="preserve">(4) </w:t>
      </w:r>
      <w:r w:rsidR="002C2C4D" w:rsidRPr="00E0513C">
        <w:t xml:space="preserve">to specify conditions </w:t>
      </w:r>
      <w:r w:rsidR="002476B6" w:rsidRPr="00E0513C">
        <w:t>in relation to an exemption;</w:t>
      </w:r>
    </w:p>
    <w:p w:rsidR="002C2C4D" w:rsidRPr="00E0513C" w:rsidRDefault="000C4B66" w:rsidP="00E0513C">
      <w:pPr>
        <w:pStyle w:val="paragraph"/>
      </w:pPr>
      <w:r w:rsidRPr="00E0513C">
        <w:tab/>
        <w:t>(d)</w:t>
      </w:r>
      <w:r w:rsidRPr="00E0513C">
        <w:tab/>
      </w:r>
      <w:r w:rsidR="002C2C4D" w:rsidRPr="00E0513C">
        <w:t xml:space="preserve">a decision under </w:t>
      </w:r>
      <w:r w:rsidR="003B67DB" w:rsidRPr="00E0513C">
        <w:t xml:space="preserve">subsection </w:t>
      </w:r>
      <w:r w:rsidR="001A52BC" w:rsidRPr="00E0513C">
        <w:t>43</w:t>
      </w:r>
      <w:r w:rsidR="003B67DB" w:rsidRPr="00E0513C">
        <w:t xml:space="preserve">(5) </w:t>
      </w:r>
      <w:r w:rsidR="002C2C4D" w:rsidRPr="00E0513C">
        <w:t xml:space="preserve">to vary a condition specified </w:t>
      </w:r>
      <w:r w:rsidR="002476B6" w:rsidRPr="00E0513C">
        <w:t>in relation to an exemption;</w:t>
      </w:r>
    </w:p>
    <w:p w:rsidR="00601463" w:rsidRPr="00E0513C" w:rsidRDefault="000C4B66" w:rsidP="00E0513C">
      <w:pPr>
        <w:pStyle w:val="paragraph"/>
      </w:pPr>
      <w:r w:rsidRPr="00E0513C">
        <w:tab/>
        <w:t>(e)</w:t>
      </w:r>
      <w:r w:rsidRPr="00E0513C">
        <w:tab/>
      </w:r>
      <w:r w:rsidR="00601463" w:rsidRPr="00E0513C">
        <w:t>a decision under</w:t>
      </w:r>
      <w:r w:rsidR="00084D71" w:rsidRPr="00E0513C">
        <w:t xml:space="preserve"> </w:t>
      </w:r>
      <w:r w:rsidR="00D34EF3" w:rsidRPr="00E0513C">
        <w:t>sub</w:t>
      </w:r>
      <w:r w:rsidR="00084D71" w:rsidRPr="00E0513C">
        <w:t xml:space="preserve">section </w:t>
      </w:r>
      <w:r w:rsidR="001A52BC" w:rsidRPr="00E0513C">
        <w:t>51</w:t>
      </w:r>
      <w:r w:rsidR="00D34EF3" w:rsidRPr="00E0513C">
        <w:t>(1)</w:t>
      </w:r>
      <w:r w:rsidR="00084D71" w:rsidRPr="00E0513C">
        <w:t xml:space="preserve"> </w:t>
      </w:r>
      <w:r w:rsidR="00601463" w:rsidRPr="00E0513C">
        <w:t xml:space="preserve">to refuse to approve a </w:t>
      </w:r>
      <w:proofErr w:type="spellStart"/>
      <w:r w:rsidR="0013377A" w:rsidRPr="00E0513C">
        <w:t>precommitment</w:t>
      </w:r>
      <w:proofErr w:type="spellEnd"/>
      <w:r w:rsidR="00601463" w:rsidRPr="00E0513C">
        <w:t xml:space="preserve"> syst</w:t>
      </w:r>
      <w:r w:rsidR="002476B6" w:rsidRPr="00E0513C">
        <w:t>em for a State or Territory;</w:t>
      </w:r>
    </w:p>
    <w:p w:rsidR="000C4B66" w:rsidRPr="00E0513C" w:rsidRDefault="000C4B66" w:rsidP="00E0513C">
      <w:pPr>
        <w:pStyle w:val="paragraph"/>
      </w:pPr>
      <w:r w:rsidRPr="00E0513C">
        <w:tab/>
        <w:t>(f)</w:t>
      </w:r>
      <w:r w:rsidRPr="00E0513C">
        <w:tab/>
        <w:t xml:space="preserve">a decision under subsection </w:t>
      </w:r>
      <w:r w:rsidR="001A52BC" w:rsidRPr="00E0513C">
        <w:t>51</w:t>
      </w:r>
      <w:r w:rsidRPr="00E0513C">
        <w:t xml:space="preserve">(4) to refuse to approve a variation to the approved terms and conditions for a </w:t>
      </w:r>
      <w:proofErr w:type="spellStart"/>
      <w:r w:rsidRPr="00E0513C">
        <w:t>precommitment</w:t>
      </w:r>
      <w:proofErr w:type="spellEnd"/>
      <w:r w:rsidRPr="00E0513C">
        <w:t xml:space="preserve"> system for a State or Territory;</w:t>
      </w:r>
    </w:p>
    <w:p w:rsidR="00601463" w:rsidRPr="00E0513C" w:rsidRDefault="000C4B66" w:rsidP="00E0513C">
      <w:pPr>
        <w:pStyle w:val="paragraph"/>
      </w:pPr>
      <w:r w:rsidRPr="00E0513C">
        <w:tab/>
        <w:t>(g)</w:t>
      </w:r>
      <w:r w:rsidRPr="00E0513C">
        <w:tab/>
      </w:r>
      <w:r w:rsidR="00601463" w:rsidRPr="00E0513C">
        <w:t xml:space="preserve">a decision under </w:t>
      </w:r>
      <w:r w:rsidR="00D34EF3" w:rsidRPr="00E0513C">
        <w:t>sub</w:t>
      </w:r>
      <w:r w:rsidR="00084D71" w:rsidRPr="00E0513C">
        <w:t xml:space="preserve">section </w:t>
      </w:r>
      <w:r w:rsidR="001A52BC" w:rsidRPr="00E0513C">
        <w:t>54</w:t>
      </w:r>
      <w:r w:rsidR="00D34EF3" w:rsidRPr="00E0513C">
        <w:t>(1)</w:t>
      </w:r>
      <w:r w:rsidR="00084D71" w:rsidRPr="00E0513C">
        <w:t xml:space="preserve"> </w:t>
      </w:r>
      <w:r w:rsidR="00601463" w:rsidRPr="00E0513C">
        <w:t xml:space="preserve">to revoke an approval of a </w:t>
      </w:r>
      <w:proofErr w:type="spellStart"/>
      <w:r w:rsidR="0013377A" w:rsidRPr="00E0513C">
        <w:t>precommitment</w:t>
      </w:r>
      <w:proofErr w:type="spellEnd"/>
      <w:r w:rsidR="00601463" w:rsidRPr="00E0513C">
        <w:t xml:space="preserve"> syst</w:t>
      </w:r>
      <w:r w:rsidR="002476B6" w:rsidRPr="00E0513C">
        <w:t>em for a State or Territory;</w:t>
      </w:r>
    </w:p>
    <w:p w:rsidR="00C54C81" w:rsidRPr="00E0513C" w:rsidRDefault="000C4B66" w:rsidP="00E0513C">
      <w:pPr>
        <w:pStyle w:val="paragraph"/>
      </w:pPr>
      <w:r w:rsidRPr="00E0513C">
        <w:tab/>
        <w:t>(h)</w:t>
      </w:r>
      <w:r w:rsidRPr="00E0513C">
        <w:tab/>
      </w:r>
      <w:r w:rsidR="00C54C81" w:rsidRPr="00E0513C">
        <w:t>a decision under section</w:t>
      </w:r>
      <w:r w:rsidR="00E0513C" w:rsidRPr="00E0513C">
        <w:t> </w:t>
      </w:r>
      <w:r w:rsidR="001A52BC" w:rsidRPr="00E0513C">
        <w:t>87</w:t>
      </w:r>
      <w:r w:rsidR="00C54C81" w:rsidRPr="00E0513C">
        <w:t xml:space="preserve"> to make an assessment;</w:t>
      </w:r>
    </w:p>
    <w:p w:rsidR="00C54C81" w:rsidRPr="00E0513C" w:rsidRDefault="000C4B66" w:rsidP="00E0513C">
      <w:pPr>
        <w:pStyle w:val="paragraph"/>
      </w:pPr>
      <w:r w:rsidRPr="00E0513C">
        <w:tab/>
        <w:t>(</w:t>
      </w:r>
      <w:proofErr w:type="spellStart"/>
      <w:r w:rsidRPr="00E0513C">
        <w:t>i</w:t>
      </w:r>
      <w:proofErr w:type="spellEnd"/>
      <w:r w:rsidRPr="00E0513C">
        <w:t>)</w:t>
      </w:r>
      <w:r w:rsidRPr="00E0513C">
        <w:tab/>
      </w:r>
      <w:r w:rsidR="00C54C81" w:rsidRPr="00E0513C">
        <w:t>a decision under section</w:t>
      </w:r>
      <w:r w:rsidR="00E0513C" w:rsidRPr="00E0513C">
        <w:t> </w:t>
      </w:r>
      <w:r w:rsidR="001A52BC" w:rsidRPr="00E0513C">
        <w:t>91</w:t>
      </w:r>
      <w:r w:rsidR="00C54C81" w:rsidRPr="00E0513C">
        <w:t xml:space="preserve"> to amend an assessment;</w:t>
      </w:r>
    </w:p>
    <w:p w:rsidR="00C54C81" w:rsidRPr="00E0513C" w:rsidRDefault="000C4B66" w:rsidP="00E0513C">
      <w:pPr>
        <w:pStyle w:val="paragraph"/>
      </w:pPr>
      <w:r w:rsidRPr="00E0513C">
        <w:tab/>
        <w:t>(j)</w:t>
      </w:r>
      <w:r w:rsidRPr="00E0513C">
        <w:tab/>
      </w:r>
      <w:r w:rsidR="00C54C81" w:rsidRPr="00E0513C">
        <w:t xml:space="preserve">a decision under subsection </w:t>
      </w:r>
      <w:r w:rsidR="001A52BC" w:rsidRPr="00E0513C">
        <w:t>97</w:t>
      </w:r>
      <w:r w:rsidR="00C54C81" w:rsidRPr="00E0513C">
        <w:t>(3) not to specify a later day on which late payment penalty is due for payment;</w:t>
      </w:r>
    </w:p>
    <w:p w:rsidR="00601463" w:rsidRPr="00E0513C" w:rsidRDefault="000C4B66" w:rsidP="00E0513C">
      <w:pPr>
        <w:pStyle w:val="paragraph"/>
      </w:pPr>
      <w:r w:rsidRPr="00E0513C">
        <w:tab/>
        <w:t>(k)</w:t>
      </w:r>
      <w:r w:rsidRPr="00E0513C">
        <w:tab/>
      </w:r>
      <w:r w:rsidR="00601463" w:rsidRPr="00E0513C">
        <w:t>any other decision prescribed by the regulations.</w:t>
      </w:r>
    </w:p>
    <w:p w:rsidR="00093B62" w:rsidRPr="00E0513C" w:rsidRDefault="00601463" w:rsidP="00E0513C">
      <w:pPr>
        <w:pStyle w:val="Definition"/>
      </w:pPr>
      <w:r w:rsidRPr="00E0513C">
        <w:rPr>
          <w:b/>
          <w:i/>
        </w:rPr>
        <w:t>session of use</w:t>
      </w:r>
      <w:r w:rsidRPr="00E0513C">
        <w:t>, in relation to a person</w:t>
      </w:r>
      <w:r w:rsidR="000D4220" w:rsidRPr="00E0513C">
        <w:t>’</w:t>
      </w:r>
      <w:r w:rsidRPr="00E0513C">
        <w:t>s use</w:t>
      </w:r>
      <w:r w:rsidR="00916877" w:rsidRPr="00E0513C">
        <w:t>, as a registered user,</w:t>
      </w:r>
      <w:r w:rsidRPr="00E0513C">
        <w:t xml:space="preserve"> of a gaming machine</w:t>
      </w:r>
      <w:r w:rsidR="00C24204" w:rsidRPr="00E0513C">
        <w:t xml:space="preserve"> </w:t>
      </w:r>
      <w:r w:rsidR="00916877" w:rsidRPr="00E0513C">
        <w:t>that is located in a State or Territory</w:t>
      </w:r>
      <w:r w:rsidRPr="00E0513C">
        <w:t>, means</w:t>
      </w:r>
      <w:r w:rsidR="0065222E" w:rsidRPr="00E0513C">
        <w:t xml:space="preserve"> the period</w:t>
      </w:r>
      <w:r w:rsidR="00093B62" w:rsidRPr="00E0513C">
        <w:t>:</w:t>
      </w:r>
    </w:p>
    <w:p w:rsidR="00093B62" w:rsidRPr="00E0513C" w:rsidRDefault="00093B62" w:rsidP="00E0513C">
      <w:pPr>
        <w:pStyle w:val="paragraph"/>
      </w:pPr>
      <w:r w:rsidRPr="00E0513C">
        <w:t xml:space="preserve"> </w:t>
      </w:r>
      <w:r w:rsidR="000C4B66" w:rsidRPr="00E0513C">
        <w:tab/>
        <w:t>(a)</w:t>
      </w:r>
      <w:r w:rsidR="000C4B66" w:rsidRPr="00E0513C">
        <w:tab/>
      </w:r>
      <w:r w:rsidR="0065222E" w:rsidRPr="00E0513C">
        <w:t xml:space="preserve">beginning </w:t>
      </w:r>
      <w:r w:rsidR="00601463" w:rsidRPr="00E0513C">
        <w:t xml:space="preserve">when the person </w:t>
      </w:r>
      <w:r w:rsidR="00C24204" w:rsidRPr="00E0513C">
        <w:t xml:space="preserve">first identifies himself or herself to the </w:t>
      </w:r>
      <w:proofErr w:type="spellStart"/>
      <w:r w:rsidR="00C24204" w:rsidRPr="00E0513C">
        <w:t>precommitment</w:t>
      </w:r>
      <w:proofErr w:type="spellEnd"/>
      <w:r w:rsidR="00C24204" w:rsidRPr="00E0513C">
        <w:t xml:space="preserve"> system for the </w:t>
      </w:r>
      <w:r w:rsidR="00601463" w:rsidRPr="00E0513C">
        <w:t>gaming machine</w:t>
      </w:r>
      <w:r w:rsidR="002A6688" w:rsidRPr="00E0513C">
        <w:t xml:space="preserve"> as registered for </w:t>
      </w:r>
      <w:r w:rsidR="00DE3E93" w:rsidRPr="00E0513C">
        <w:t>the</w:t>
      </w:r>
      <w:r w:rsidR="002A6688" w:rsidRPr="00E0513C">
        <w:t xml:space="preserve"> State or Territory</w:t>
      </w:r>
      <w:r w:rsidRPr="00E0513C">
        <w:t>;</w:t>
      </w:r>
      <w:r w:rsidR="00601463" w:rsidRPr="00E0513C">
        <w:t xml:space="preserve"> </w:t>
      </w:r>
      <w:r w:rsidR="0065222E" w:rsidRPr="00E0513C">
        <w:t>and</w:t>
      </w:r>
    </w:p>
    <w:p w:rsidR="00601463" w:rsidRPr="00E0513C" w:rsidRDefault="000C4B66" w:rsidP="00E0513C">
      <w:pPr>
        <w:pStyle w:val="paragraph"/>
      </w:pPr>
      <w:r w:rsidRPr="00E0513C">
        <w:tab/>
        <w:t>(</w:t>
      </w:r>
      <w:r w:rsidR="00137039" w:rsidRPr="00E0513C">
        <w:t>b</w:t>
      </w:r>
      <w:r w:rsidRPr="00E0513C">
        <w:t>)</w:t>
      </w:r>
      <w:r w:rsidRPr="00E0513C">
        <w:tab/>
      </w:r>
      <w:r w:rsidR="0065222E" w:rsidRPr="00E0513C">
        <w:t xml:space="preserve">ending </w:t>
      </w:r>
      <w:r w:rsidR="009514D7" w:rsidRPr="00E0513C">
        <w:t xml:space="preserve">when </w:t>
      </w:r>
      <w:r w:rsidR="00601463" w:rsidRPr="00E0513C">
        <w:t xml:space="preserve">the person </w:t>
      </w:r>
      <w:r w:rsidR="00C24204" w:rsidRPr="00E0513C">
        <w:t>stops identifying himself or herself to th</w:t>
      </w:r>
      <w:r w:rsidR="009514D7" w:rsidRPr="00E0513C">
        <w:t>at</w:t>
      </w:r>
      <w:r w:rsidR="00C24204" w:rsidRPr="00E0513C">
        <w:t xml:space="preserve"> </w:t>
      </w:r>
      <w:proofErr w:type="spellStart"/>
      <w:r w:rsidR="00C24204" w:rsidRPr="00E0513C">
        <w:t>precommitment</w:t>
      </w:r>
      <w:proofErr w:type="spellEnd"/>
      <w:r w:rsidR="00C24204" w:rsidRPr="00E0513C">
        <w:t xml:space="preserve"> system</w:t>
      </w:r>
      <w:r w:rsidR="002A6688" w:rsidRPr="00E0513C">
        <w:t xml:space="preserve"> as registered for </w:t>
      </w:r>
      <w:r w:rsidR="00DE3E93" w:rsidRPr="00E0513C">
        <w:t>the</w:t>
      </w:r>
      <w:r w:rsidR="002A6688" w:rsidRPr="00E0513C">
        <w:t xml:space="preserve"> State or Territory</w:t>
      </w:r>
      <w:r w:rsidR="00601463" w:rsidRPr="00E0513C">
        <w:t>.</w:t>
      </w:r>
    </w:p>
    <w:p w:rsidR="00C34477" w:rsidRPr="00E0513C" w:rsidRDefault="006A35DC" w:rsidP="00E0513C">
      <w:pPr>
        <w:pStyle w:val="Definition"/>
      </w:pPr>
      <w:r w:rsidRPr="00E0513C">
        <w:rPr>
          <w:b/>
          <w:i/>
        </w:rPr>
        <w:t>small gaming machine premises</w:t>
      </w:r>
      <w:r w:rsidR="00C34477" w:rsidRPr="00E0513C">
        <w:rPr>
          <w:b/>
          <w:i/>
        </w:rPr>
        <w:t xml:space="preserve"> </w:t>
      </w:r>
      <w:r w:rsidR="00C34477" w:rsidRPr="00E0513C">
        <w:t>has the meaning given by section</w:t>
      </w:r>
      <w:r w:rsidR="00E0513C" w:rsidRPr="00E0513C">
        <w:t> </w:t>
      </w:r>
      <w:r w:rsidR="001A52BC" w:rsidRPr="00E0513C">
        <w:t>9</w:t>
      </w:r>
      <w:r w:rsidR="00C34477" w:rsidRPr="00E0513C">
        <w:t>.</w:t>
      </w:r>
    </w:p>
    <w:p w:rsidR="000E2A76" w:rsidRPr="00E0513C" w:rsidRDefault="000E2A76" w:rsidP="00E0513C">
      <w:pPr>
        <w:pStyle w:val="Definition"/>
      </w:pPr>
      <w:r w:rsidRPr="00E0513C">
        <w:rPr>
          <w:b/>
          <w:i/>
        </w:rPr>
        <w:t xml:space="preserve">State or Territory licence </w:t>
      </w:r>
      <w:r w:rsidRPr="00E0513C">
        <w:t>means a licence or approval (however described) under a State or Territory law that regulates gambling.</w:t>
      </w:r>
    </w:p>
    <w:p w:rsidR="0045099A" w:rsidRPr="00E0513C" w:rsidRDefault="0045099A" w:rsidP="00E0513C">
      <w:pPr>
        <w:pStyle w:val="Definition"/>
      </w:pPr>
      <w:r w:rsidRPr="00E0513C">
        <w:rPr>
          <w:b/>
          <w:i/>
        </w:rPr>
        <w:t xml:space="preserve">supervisory levy </w:t>
      </w:r>
      <w:r w:rsidRPr="00E0513C">
        <w:t xml:space="preserve">means levy imposed by </w:t>
      </w:r>
      <w:r w:rsidR="00343062" w:rsidRPr="00E0513C">
        <w:t>section</w:t>
      </w:r>
      <w:r w:rsidR="00E0513C" w:rsidRPr="00E0513C">
        <w:t> </w:t>
      </w:r>
      <w:r w:rsidR="00936109" w:rsidRPr="00E0513C">
        <w:t>5</w:t>
      </w:r>
      <w:r w:rsidR="00343062" w:rsidRPr="00E0513C">
        <w:t xml:space="preserve"> of </w:t>
      </w:r>
      <w:r w:rsidRPr="00E0513C">
        <w:t xml:space="preserve">the </w:t>
      </w:r>
      <w:r w:rsidR="00DA16BC" w:rsidRPr="00E0513C">
        <w:rPr>
          <w:i/>
        </w:rPr>
        <w:t xml:space="preserve">National </w:t>
      </w:r>
      <w:r w:rsidR="009D376D" w:rsidRPr="00E0513C">
        <w:rPr>
          <w:i/>
        </w:rPr>
        <w:t>G</w:t>
      </w:r>
      <w:r w:rsidR="00DA16BC" w:rsidRPr="00E0513C">
        <w:rPr>
          <w:i/>
        </w:rPr>
        <w:t xml:space="preserve">ambling </w:t>
      </w:r>
      <w:r w:rsidR="00F57F7C" w:rsidRPr="00E0513C">
        <w:rPr>
          <w:i/>
        </w:rPr>
        <w:t>R</w:t>
      </w:r>
      <w:r w:rsidR="00DA16BC" w:rsidRPr="00E0513C">
        <w:rPr>
          <w:i/>
        </w:rPr>
        <w:t>eform</w:t>
      </w:r>
      <w:r w:rsidR="00F57F7C" w:rsidRPr="00E0513C">
        <w:rPr>
          <w:i/>
        </w:rPr>
        <w:t xml:space="preserve"> </w:t>
      </w:r>
      <w:r w:rsidR="00D81F00" w:rsidRPr="00E0513C">
        <w:rPr>
          <w:i/>
        </w:rPr>
        <w:t xml:space="preserve">(Related Matters) </w:t>
      </w:r>
      <w:r w:rsidRPr="00E0513C">
        <w:rPr>
          <w:i/>
        </w:rPr>
        <w:t xml:space="preserve">Act </w:t>
      </w:r>
      <w:r w:rsidR="003D3EEF" w:rsidRPr="00E0513C">
        <w:rPr>
          <w:i/>
        </w:rPr>
        <w:t>(No.</w:t>
      </w:r>
      <w:r w:rsidR="00E0513C" w:rsidRPr="00E0513C">
        <w:rPr>
          <w:i/>
        </w:rPr>
        <w:t> </w:t>
      </w:r>
      <w:r w:rsidR="003D3EEF" w:rsidRPr="00E0513C">
        <w:rPr>
          <w:i/>
        </w:rPr>
        <w:t xml:space="preserve">1) </w:t>
      </w:r>
      <w:r w:rsidRPr="00E0513C">
        <w:rPr>
          <w:i/>
        </w:rPr>
        <w:t>2012</w:t>
      </w:r>
      <w:r w:rsidRPr="00E0513C">
        <w:t>.</w:t>
      </w:r>
    </w:p>
    <w:p w:rsidR="00C54C81" w:rsidRPr="00E0513C" w:rsidRDefault="00C54C81" w:rsidP="00E0513C">
      <w:pPr>
        <w:pStyle w:val="Definition"/>
      </w:pPr>
      <w:r w:rsidRPr="00E0513C">
        <w:rPr>
          <w:b/>
          <w:i/>
        </w:rPr>
        <w:t xml:space="preserve">this Act </w:t>
      </w:r>
      <w:r w:rsidRPr="00E0513C">
        <w:t>includes</w:t>
      </w:r>
      <w:r w:rsidR="00B26BED" w:rsidRPr="00E0513C">
        <w:t xml:space="preserve"> </w:t>
      </w:r>
      <w:r w:rsidRPr="00E0513C">
        <w:t>regulations and any other legislative instrument made under a provision of this Act.</w:t>
      </w:r>
    </w:p>
    <w:p w:rsidR="00D85493" w:rsidRPr="00E0513C" w:rsidRDefault="00D85493" w:rsidP="00E0513C">
      <w:pPr>
        <w:pStyle w:val="Definition"/>
      </w:pPr>
      <w:r w:rsidRPr="00E0513C">
        <w:rPr>
          <w:b/>
          <w:i/>
        </w:rPr>
        <w:t xml:space="preserve">transaction statement </w:t>
      </w:r>
      <w:r w:rsidRPr="00E0513C">
        <w:t>has the meaning given by section</w:t>
      </w:r>
      <w:r w:rsidR="00E0513C" w:rsidRPr="00E0513C">
        <w:t> </w:t>
      </w:r>
      <w:r w:rsidR="001A52BC" w:rsidRPr="00E0513C">
        <w:t>34</w:t>
      </w:r>
      <w:r w:rsidRPr="00E0513C">
        <w:t>.</w:t>
      </w:r>
    </w:p>
    <w:p w:rsidR="00EC67C2" w:rsidRPr="00E0513C" w:rsidRDefault="00EC67C2" w:rsidP="00E0513C">
      <w:pPr>
        <w:pStyle w:val="Definition"/>
      </w:pPr>
      <w:r w:rsidRPr="00E0513C">
        <w:rPr>
          <w:b/>
          <w:i/>
        </w:rPr>
        <w:lastRenderedPageBreak/>
        <w:t>withdraws more than the cash limit</w:t>
      </w:r>
      <w:r w:rsidR="00B70289" w:rsidRPr="00E0513C">
        <w:rPr>
          <w:b/>
          <w:i/>
        </w:rPr>
        <w:t xml:space="preserve"> </w:t>
      </w:r>
      <w:r w:rsidR="00B70289" w:rsidRPr="00E0513C">
        <w:t xml:space="preserve">has the meaning given by </w:t>
      </w:r>
      <w:r w:rsidRPr="00E0513C">
        <w:t xml:space="preserve">subsection </w:t>
      </w:r>
      <w:r w:rsidR="001A52BC" w:rsidRPr="00E0513C">
        <w:t>39</w:t>
      </w:r>
      <w:r w:rsidRPr="00E0513C">
        <w:t>(2).</w:t>
      </w:r>
    </w:p>
    <w:p w:rsidR="00BD3AAA" w:rsidRPr="00E0513C" w:rsidRDefault="001A52BC" w:rsidP="00E0513C">
      <w:pPr>
        <w:pStyle w:val="ActHead5"/>
      </w:pPr>
      <w:bookmarkStart w:id="11" w:name="_Toc339460202"/>
      <w:r w:rsidRPr="00E0513C">
        <w:rPr>
          <w:rStyle w:val="CharSectno"/>
        </w:rPr>
        <w:t>6</w:t>
      </w:r>
      <w:r w:rsidR="005200F6" w:rsidRPr="00E0513C">
        <w:t xml:space="preserve">  </w:t>
      </w:r>
      <w:r w:rsidR="00BD3AAA" w:rsidRPr="00E0513C">
        <w:t xml:space="preserve">Meaning of </w:t>
      </w:r>
      <w:r w:rsidR="00BD3AAA" w:rsidRPr="00E0513C">
        <w:rPr>
          <w:i/>
        </w:rPr>
        <w:t>gaming machine</w:t>
      </w:r>
      <w:bookmarkEnd w:id="11"/>
    </w:p>
    <w:p w:rsidR="00BD3AAA" w:rsidRPr="00E0513C" w:rsidRDefault="00BD3AAA" w:rsidP="00E0513C">
      <w:pPr>
        <w:pStyle w:val="subsection"/>
      </w:pPr>
      <w:r w:rsidRPr="00E0513C">
        <w:tab/>
        <w:t>(1)</w:t>
      </w:r>
      <w:r w:rsidRPr="00E0513C">
        <w:tab/>
        <w:t xml:space="preserve">A </w:t>
      </w:r>
      <w:r w:rsidRPr="00E0513C">
        <w:rPr>
          <w:b/>
          <w:i/>
        </w:rPr>
        <w:t>gaming machine</w:t>
      </w:r>
      <w:r w:rsidRPr="00E0513C">
        <w:t xml:space="preserve"> </w:t>
      </w:r>
      <w:r w:rsidR="00EB6802" w:rsidRPr="00E0513C">
        <w:t>is</w:t>
      </w:r>
      <w:r w:rsidRPr="00E0513C">
        <w:t xml:space="preserve"> a device</w:t>
      </w:r>
      <w:r w:rsidR="006C0DD2" w:rsidRPr="00E0513C">
        <w:t xml:space="preserve"> (whether </w:t>
      </w:r>
      <w:r w:rsidRPr="00E0513C">
        <w:t>wholly or partly mechanically or electronically operated</w:t>
      </w:r>
      <w:r w:rsidR="006C0DD2" w:rsidRPr="00E0513C">
        <w:t xml:space="preserve">) </w:t>
      </w:r>
      <w:r w:rsidRPr="00E0513C">
        <w:t>that is designed so that:</w:t>
      </w:r>
    </w:p>
    <w:p w:rsidR="00BD3AAA" w:rsidRPr="00E0513C" w:rsidRDefault="00BD3AAA" w:rsidP="00E0513C">
      <w:pPr>
        <w:pStyle w:val="paragraph"/>
      </w:pPr>
      <w:r w:rsidRPr="00E0513C">
        <w:tab/>
        <w:t>(a)</w:t>
      </w:r>
      <w:r w:rsidRPr="00E0513C">
        <w:tab/>
        <w:t>it may be used for the purposes of playing a game of chance, or a mixed game of chance and skill; and</w:t>
      </w:r>
    </w:p>
    <w:p w:rsidR="00BD3AAA" w:rsidRPr="00E0513C" w:rsidRDefault="00BD3AAA" w:rsidP="00E0513C">
      <w:pPr>
        <w:pStyle w:val="paragraph"/>
      </w:pPr>
      <w:r w:rsidRPr="00E0513C">
        <w:tab/>
        <w:t>(b)</w:t>
      </w:r>
      <w:r w:rsidRPr="00E0513C">
        <w:tab/>
        <w:t>it may be operated wholly or partly by:</w:t>
      </w:r>
    </w:p>
    <w:p w:rsidR="00BD3AAA" w:rsidRPr="00E0513C" w:rsidRDefault="00BD3AAA" w:rsidP="00E0513C">
      <w:pPr>
        <w:pStyle w:val="paragraphsub"/>
      </w:pPr>
      <w:r w:rsidRPr="00E0513C">
        <w:tab/>
        <w:t>(</w:t>
      </w:r>
      <w:proofErr w:type="spellStart"/>
      <w:r w:rsidRPr="00E0513C">
        <w:t>i</w:t>
      </w:r>
      <w:proofErr w:type="spellEnd"/>
      <w:r w:rsidRPr="00E0513C">
        <w:t>)</w:t>
      </w:r>
      <w:r w:rsidRPr="00E0513C">
        <w:tab/>
        <w:t>inserting a token, coin or banknote into the device; or</w:t>
      </w:r>
    </w:p>
    <w:p w:rsidR="00BD3AAA" w:rsidRPr="00E0513C" w:rsidRDefault="00BD3AAA" w:rsidP="00E0513C">
      <w:pPr>
        <w:pStyle w:val="paragraphsub"/>
      </w:pPr>
      <w:r w:rsidRPr="00E0513C">
        <w:tab/>
        <w:t>(ii)</w:t>
      </w:r>
      <w:r w:rsidRPr="00E0513C">
        <w:tab/>
        <w:t>electronically transferring credits or tokens to the device; or</w:t>
      </w:r>
    </w:p>
    <w:p w:rsidR="00BD3AAA" w:rsidRPr="00E0513C" w:rsidRDefault="00BD3AAA" w:rsidP="00E0513C">
      <w:pPr>
        <w:pStyle w:val="paragraphsub"/>
      </w:pPr>
      <w:r w:rsidRPr="00E0513C">
        <w:tab/>
        <w:t>(iii)</w:t>
      </w:r>
      <w:r w:rsidRPr="00E0513C">
        <w:tab/>
        <w:t>using credits or tokens in the device (whether those credits or tokens are held, stored or accredited by the device or elsewhere); and</w:t>
      </w:r>
    </w:p>
    <w:p w:rsidR="00BD3AAA" w:rsidRPr="00E0513C" w:rsidRDefault="00BD3AAA" w:rsidP="00E0513C">
      <w:pPr>
        <w:pStyle w:val="paragraph"/>
      </w:pPr>
      <w:r w:rsidRPr="00E0513C">
        <w:tab/>
        <w:t>(c)</w:t>
      </w:r>
      <w:r w:rsidRPr="00E0513C">
        <w:tab/>
        <w:t>because of making a bet on the device, winnings or other rewards may become payable.</w:t>
      </w:r>
    </w:p>
    <w:p w:rsidR="00BD3AAA" w:rsidRPr="00E0513C" w:rsidRDefault="00BD3AAA" w:rsidP="00E0513C">
      <w:pPr>
        <w:pStyle w:val="subsection"/>
      </w:pPr>
      <w:r w:rsidRPr="00E0513C">
        <w:tab/>
        <w:t>(2)</w:t>
      </w:r>
      <w:r w:rsidRPr="00E0513C">
        <w:tab/>
        <w:t xml:space="preserve">A </w:t>
      </w:r>
      <w:r w:rsidRPr="00E0513C">
        <w:rPr>
          <w:b/>
          <w:i/>
        </w:rPr>
        <w:t>gaming machine</w:t>
      </w:r>
      <w:r w:rsidRPr="00E0513C">
        <w:t xml:space="preserve"> also includes:</w:t>
      </w:r>
    </w:p>
    <w:p w:rsidR="00BD3AAA" w:rsidRPr="00E0513C" w:rsidRDefault="00BD3AAA" w:rsidP="00E0513C">
      <w:pPr>
        <w:pStyle w:val="paragraph"/>
      </w:pPr>
      <w:r w:rsidRPr="00E0513C">
        <w:tab/>
        <w:t>(a)</w:t>
      </w:r>
      <w:r w:rsidRPr="00E0513C">
        <w:tab/>
        <w:t>gaming equipment</w:t>
      </w:r>
      <w:r w:rsidR="004C155C" w:rsidRPr="00E0513C">
        <w:t xml:space="preserve"> (see </w:t>
      </w:r>
      <w:r w:rsidR="00E0513C" w:rsidRPr="00E0513C">
        <w:t>subsection (</w:t>
      </w:r>
      <w:r w:rsidR="004C155C" w:rsidRPr="00E0513C">
        <w:t>3))</w:t>
      </w:r>
      <w:r w:rsidRPr="00E0513C">
        <w:t>; and</w:t>
      </w:r>
    </w:p>
    <w:p w:rsidR="00BD3AAA" w:rsidRPr="00E0513C" w:rsidRDefault="00BD3AAA" w:rsidP="00E0513C">
      <w:pPr>
        <w:pStyle w:val="paragraph"/>
      </w:pPr>
      <w:r w:rsidRPr="00E0513C">
        <w:tab/>
        <w:t>(b)</w:t>
      </w:r>
      <w:r w:rsidRPr="00E0513C">
        <w:tab/>
        <w:t>any device that:</w:t>
      </w:r>
    </w:p>
    <w:p w:rsidR="00BD3AAA" w:rsidRPr="00E0513C" w:rsidRDefault="00BD3AAA" w:rsidP="00E0513C">
      <w:pPr>
        <w:pStyle w:val="paragraphsub"/>
      </w:pPr>
      <w:r w:rsidRPr="00E0513C">
        <w:tab/>
        <w:t>(</w:t>
      </w:r>
      <w:proofErr w:type="spellStart"/>
      <w:r w:rsidRPr="00E0513C">
        <w:t>i</w:t>
      </w:r>
      <w:proofErr w:type="spellEnd"/>
      <w:r w:rsidRPr="00E0513C">
        <w:t>)</w:t>
      </w:r>
      <w:r w:rsidRPr="00E0513C">
        <w:tab/>
        <w:t>is designed so that it may be used for the purposes of playing a game of chance, or a mixed game of chance and skill; and</w:t>
      </w:r>
    </w:p>
    <w:p w:rsidR="00BD3AAA" w:rsidRPr="00E0513C" w:rsidRDefault="00BD3AAA" w:rsidP="00E0513C">
      <w:pPr>
        <w:pStyle w:val="paragraphsub"/>
      </w:pPr>
      <w:r w:rsidRPr="00E0513C">
        <w:tab/>
        <w:t>(ii)</w:t>
      </w:r>
      <w:r w:rsidRPr="00E0513C">
        <w:tab/>
        <w:t>is designed so that, because of making a bet on the device, winnings or other rewards may become payable; and</w:t>
      </w:r>
    </w:p>
    <w:p w:rsidR="00BD3AAA" w:rsidRPr="00E0513C" w:rsidRDefault="00BD3AAA" w:rsidP="00E0513C">
      <w:pPr>
        <w:pStyle w:val="paragraphsub"/>
      </w:pPr>
      <w:r w:rsidRPr="00E0513C">
        <w:tab/>
        <w:t>(iii)</w:t>
      </w:r>
      <w:r w:rsidRPr="00E0513C">
        <w:tab/>
        <w:t>is prescribed by the regulations for the purposes of this paragraph; and</w:t>
      </w:r>
    </w:p>
    <w:p w:rsidR="00BD3AAA" w:rsidRPr="00E0513C" w:rsidRDefault="00BD3AAA" w:rsidP="00E0513C">
      <w:pPr>
        <w:pStyle w:val="paragraph"/>
      </w:pPr>
      <w:r w:rsidRPr="00E0513C">
        <w:tab/>
        <w:t>(c)</w:t>
      </w:r>
      <w:r w:rsidRPr="00E0513C">
        <w:tab/>
        <w:t>part of</w:t>
      </w:r>
      <w:r w:rsidR="004D0D63" w:rsidRPr="00E0513C">
        <w:t xml:space="preserve"> </w:t>
      </w:r>
      <w:r w:rsidRPr="00E0513C">
        <w:t xml:space="preserve">a gaming machine (within the meaning of </w:t>
      </w:r>
      <w:r w:rsidR="00E0513C" w:rsidRPr="00E0513C">
        <w:t>subsection (</w:t>
      </w:r>
      <w:r w:rsidRPr="00E0513C">
        <w:t xml:space="preserve">1) and </w:t>
      </w:r>
      <w:r w:rsidR="00E0513C" w:rsidRPr="00E0513C">
        <w:t>paragraphs (</w:t>
      </w:r>
      <w:r w:rsidR="004D0D63" w:rsidRPr="00E0513C">
        <w:t>2)(a) and (b)).</w:t>
      </w:r>
    </w:p>
    <w:p w:rsidR="004D0D63" w:rsidRPr="00E0513C" w:rsidRDefault="004D0D63" w:rsidP="00E0513C">
      <w:pPr>
        <w:pStyle w:val="subsection"/>
      </w:pPr>
      <w:r w:rsidRPr="00E0513C">
        <w:tab/>
        <w:t>(3)</w:t>
      </w:r>
      <w:r w:rsidRPr="00E0513C">
        <w:tab/>
      </w:r>
      <w:r w:rsidRPr="00E0513C">
        <w:rPr>
          <w:b/>
          <w:i/>
        </w:rPr>
        <w:t xml:space="preserve">Gaming equipment </w:t>
      </w:r>
      <w:r w:rsidR="00EB6802" w:rsidRPr="00E0513C">
        <w:t>is</w:t>
      </w:r>
      <w:r w:rsidRPr="00E0513C">
        <w:t xml:space="preserve"> any system, device</w:t>
      </w:r>
      <w:r w:rsidR="0013765C" w:rsidRPr="00E0513C">
        <w:t>,</w:t>
      </w:r>
      <w:r w:rsidRPr="00E0513C">
        <w:t xml:space="preserve"> equipment</w:t>
      </w:r>
      <w:r w:rsidR="00923507" w:rsidRPr="00E0513C">
        <w:t>,</w:t>
      </w:r>
      <w:r w:rsidRPr="00E0513C">
        <w:t xml:space="preserve"> </w:t>
      </w:r>
      <w:r w:rsidR="0013765C" w:rsidRPr="00E0513C">
        <w:t xml:space="preserve">software or hardware </w:t>
      </w:r>
      <w:r w:rsidRPr="00E0513C">
        <w:t xml:space="preserve">that is used for or in connection with a gaming machine (within the meaning of </w:t>
      </w:r>
      <w:r w:rsidR="00E0513C" w:rsidRPr="00E0513C">
        <w:t>subsection (</w:t>
      </w:r>
      <w:r w:rsidRPr="00E0513C">
        <w:t xml:space="preserve">1) and </w:t>
      </w:r>
      <w:r w:rsidR="00E0513C" w:rsidRPr="00E0513C">
        <w:t>paragraph (</w:t>
      </w:r>
      <w:r w:rsidRPr="00E0513C">
        <w:t>2)(b)).</w:t>
      </w:r>
    </w:p>
    <w:p w:rsidR="0066723F" w:rsidRPr="00E0513C" w:rsidRDefault="00923507" w:rsidP="00E0513C">
      <w:pPr>
        <w:pStyle w:val="subsection"/>
      </w:pPr>
      <w:r w:rsidRPr="00E0513C">
        <w:tab/>
        <w:t>(4)</w:t>
      </w:r>
      <w:r w:rsidRPr="00E0513C">
        <w:tab/>
        <w:t>The regulations may prescribe a thing that is taken not to be a gaming machine for the purposes of this Act.</w:t>
      </w:r>
    </w:p>
    <w:p w:rsidR="007C3085" w:rsidRPr="00E0513C" w:rsidRDefault="001A52BC" w:rsidP="00E0513C">
      <w:pPr>
        <w:pStyle w:val="ActHead5"/>
      </w:pPr>
      <w:bookmarkStart w:id="12" w:name="_Toc339460203"/>
      <w:r w:rsidRPr="00E0513C">
        <w:rPr>
          <w:rStyle w:val="CharSectno"/>
        </w:rPr>
        <w:lastRenderedPageBreak/>
        <w:t>7</w:t>
      </w:r>
      <w:r w:rsidR="007C3085" w:rsidRPr="00E0513C">
        <w:t xml:space="preserve">  References to premises</w:t>
      </w:r>
      <w:bookmarkEnd w:id="12"/>
    </w:p>
    <w:p w:rsidR="007C3085" w:rsidRPr="00E0513C" w:rsidRDefault="00D86D48" w:rsidP="00E0513C">
      <w:pPr>
        <w:pStyle w:val="subsection"/>
      </w:pPr>
      <w:r w:rsidRPr="00E0513C">
        <w:tab/>
      </w:r>
      <w:r w:rsidR="003405D6" w:rsidRPr="00E0513C">
        <w:t>(1)</w:t>
      </w:r>
      <w:r w:rsidRPr="00E0513C">
        <w:tab/>
      </w:r>
      <w:r w:rsidR="007B6591" w:rsidRPr="00E0513C">
        <w:t>A reference in this Act to premises on which one or more gaming machines are made available for use is, i</w:t>
      </w:r>
      <w:r w:rsidR="004657B7" w:rsidRPr="00E0513C">
        <w:t>f a</w:t>
      </w:r>
      <w:r w:rsidR="000E2A76" w:rsidRPr="00E0513C">
        <w:t xml:space="preserve"> State or Territory</w:t>
      </w:r>
      <w:r w:rsidR="004657B7" w:rsidRPr="00E0513C">
        <w:t xml:space="preserve"> licence applies (or is taken to apply) to </w:t>
      </w:r>
      <w:r w:rsidR="00095D8A" w:rsidRPr="00E0513C">
        <w:t>such</w:t>
      </w:r>
      <w:r w:rsidR="007B6591" w:rsidRPr="00E0513C">
        <w:t xml:space="preserve"> </w:t>
      </w:r>
      <w:r w:rsidR="004657B7" w:rsidRPr="00E0513C">
        <w:t xml:space="preserve">premises, </w:t>
      </w:r>
      <w:r w:rsidR="007C3085" w:rsidRPr="00E0513C">
        <w:t>a reference to the premises</w:t>
      </w:r>
      <w:r w:rsidR="004657B7" w:rsidRPr="00E0513C">
        <w:t xml:space="preserve"> </w:t>
      </w:r>
      <w:r w:rsidR="007C3085" w:rsidRPr="00E0513C">
        <w:t xml:space="preserve">to which </w:t>
      </w:r>
      <w:r w:rsidR="004657B7" w:rsidRPr="00E0513C">
        <w:t>the</w:t>
      </w:r>
      <w:r w:rsidR="007C3085" w:rsidRPr="00E0513C">
        <w:t xml:space="preserve"> </w:t>
      </w:r>
      <w:r w:rsidR="00560415" w:rsidRPr="00E0513C">
        <w:t>licence</w:t>
      </w:r>
      <w:r w:rsidR="007C3085" w:rsidRPr="00E0513C">
        <w:t xml:space="preserve"> applies</w:t>
      </w:r>
      <w:r w:rsidR="00C35DE7" w:rsidRPr="00E0513C">
        <w:t xml:space="preserve"> (or is taken to apply)</w:t>
      </w:r>
      <w:r w:rsidR="007C3085" w:rsidRPr="00E0513C">
        <w:t>.</w:t>
      </w:r>
    </w:p>
    <w:p w:rsidR="003405D6" w:rsidRPr="00E0513C" w:rsidRDefault="003405D6" w:rsidP="00E0513C">
      <w:pPr>
        <w:pStyle w:val="subsection"/>
      </w:pPr>
      <w:r w:rsidRPr="00E0513C">
        <w:tab/>
        <w:t>(2)</w:t>
      </w:r>
      <w:r w:rsidRPr="00E0513C">
        <w:tab/>
      </w:r>
      <w:r w:rsidR="00E0513C" w:rsidRPr="00E0513C">
        <w:t>Subsection (</w:t>
      </w:r>
      <w:r w:rsidRPr="00E0513C">
        <w:t>1) does not apply in relation to Part</w:t>
      </w:r>
      <w:r w:rsidR="00E0513C" w:rsidRPr="00E0513C">
        <w:t> </w:t>
      </w:r>
      <w:r w:rsidRPr="00E0513C">
        <w:t>4 of Chapter</w:t>
      </w:r>
      <w:r w:rsidR="00E0513C" w:rsidRPr="00E0513C">
        <w:t> </w:t>
      </w:r>
      <w:r w:rsidRPr="00E0513C">
        <w:t xml:space="preserve">2 (ATM withdrawal limit), </w:t>
      </w:r>
      <w:r w:rsidR="00103435" w:rsidRPr="00E0513C">
        <w:t>or</w:t>
      </w:r>
      <w:r w:rsidRPr="00E0513C">
        <w:t xml:space="preserve"> any other provision of this Act to the extent that it relates to that Part.</w:t>
      </w:r>
    </w:p>
    <w:p w:rsidR="00E746CB" w:rsidRPr="00E0513C" w:rsidRDefault="001A52BC" w:rsidP="00E0513C">
      <w:pPr>
        <w:pStyle w:val="ActHead5"/>
      </w:pPr>
      <w:bookmarkStart w:id="13" w:name="_Toc339460204"/>
      <w:r w:rsidRPr="00E0513C">
        <w:rPr>
          <w:rStyle w:val="CharSectno"/>
        </w:rPr>
        <w:t>8</w:t>
      </w:r>
      <w:r w:rsidR="00E746CB" w:rsidRPr="00E0513C">
        <w:t xml:space="preserve">  </w:t>
      </w:r>
      <w:r w:rsidR="001E5251" w:rsidRPr="00E0513C">
        <w:t>Persons who engage in conduct</w:t>
      </w:r>
      <w:r w:rsidR="00E746CB" w:rsidRPr="00E0513C">
        <w:t xml:space="preserve"> alone or together with others</w:t>
      </w:r>
      <w:bookmarkEnd w:id="13"/>
    </w:p>
    <w:p w:rsidR="00E746CB" w:rsidRPr="00E0513C" w:rsidRDefault="00E746CB" w:rsidP="00E0513C">
      <w:pPr>
        <w:pStyle w:val="subsection"/>
      </w:pPr>
      <w:r w:rsidRPr="00E0513C">
        <w:tab/>
      </w:r>
      <w:r w:rsidRPr="00E0513C">
        <w:tab/>
        <w:t xml:space="preserve">A reference in this Act to a person who </w:t>
      </w:r>
      <w:r w:rsidR="001E5251" w:rsidRPr="00E0513C">
        <w:t>engages in conduct (</w:t>
      </w:r>
      <w:r w:rsidR="00D5699A" w:rsidRPr="00E0513C">
        <w:t xml:space="preserve">however that conduct is described, </w:t>
      </w:r>
      <w:r w:rsidR="001E5251" w:rsidRPr="00E0513C">
        <w:t>for example</w:t>
      </w:r>
      <w:r w:rsidR="00835864" w:rsidRPr="00E0513C">
        <w:t>,</w:t>
      </w:r>
      <w:r w:rsidR="001E5251" w:rsidRPr="00E0513C">
        <w:t xml:space="preserve"> by making a</w:t>
      </w:r>
      <w:r w:rsidRPr="00E0513C">
        <w:t xml:space="preserve"> gaming machine available for use</w:t>
      </w:r>
      <w:r w:rsidR="001E5251" w:rsidRPr="00E0513C">
        <w:t>, manufacturing a gaming machine or importing a gaming machine)</w:t>
      </w:r>
      <w:r w:rsidRPr="00E0513C">
        <w:t xml:space="preserve"> is a reference to </w:t>
      </w:r>
      <w:r w:rsidR="00EB6802" w:rsidRPr="00E0513C">
        <w:t>a</w:t>
      </w:r>
      <w:r w:rsidRPr="00E0513C">
        <w:t xml:space="preserve"> person </w:t>
      </w:r>
      <w:r w:rsidR="001E5251" w:rsidRPr="00E0513C">
        <w:t>who engages in conduct,</w:t>
      </w:r>
      <w:r w:rsidRPr="00E0513C">
        <w:t xml:space="preserve"> whether alone or together with any other person or persons.</w:t>
      </w:r>
    </w:p>
    <w:p w:rsidR="00C34477" w:rsidRPr="00E0513C" w:rsidRDefault="001A52BC" w:rsidP="00E0513C">
      <w:pPr>
        <w:pStyle w:val="ActHead5"/>
      </w:pPr>
      <w:bookmarkStart w:id="14" w:name="_Toc339460205"/>
      <w:r w:rsidRPr="00E0513C">
        <w:rPr>
          <w:rStyle w:val="CharSectno"/>
        </w:rPr>
        <w:t>9</w:t>
      </w:r>
      <w:r w:rsidR="00C34477" w:rsidRPr="00E0513C">
        <w:t xml:space="preserve">  Meaning of </w:t>
      </w:r>
      <w:r w:rsidR="00C34477" w:rsidRPr="00E0513C">
        <w:rPr>
          <w:i/>
        </w:rPr>
        <w:t>small gaming machine premises</w:t>
      </w:r>
      <w:bookmarkEnd w:id="14"/>
    </w:p>
    <w:p w:rsidR="00C34477" w:rsidRPr="00E0513C" w:rsidRDefault="00C34477" w:rsidP="00E0513C">
      <w:pPr>
        <w:pStyle w:val="subsection"/>
      </w:pPr>
      <w:r w:rsidRPr="00E0513C">
        <w:tab/>
        <w:t>(1)</w:t>
      </w:r>
      <w:r w:rsidRPr="00E0513C">
        <w:tab/>
        <w:t xml:space="preserve">Premises are </w:t>
      </w:r>
      <w:r w:rsidRPr="00E0513C">
        <w:rPr>
          <w:b/>
          <w:i/>
        </w:rPr>
        <w:t>small gaming machine premises</w:t>
      </w:r>
      <w:r w:rsidRPr="00E0513C">
        <w:t xml:space="preserve"> if no more than 20 gaming machines are made available for use on the premises.</w:t>
      </w:r>
    </w:p>
    <w:p w:rsidR="00C34477" w:rsidRPr="00E0513C" w:rsidRDefault="00C34477" w:rsidP="00E0513C">
      <w:pPr>
        <w:pStyle w:val="subsection"/>
      </w:pPr>
      <w:r w:rsidRPr="00E0513C">
        <w:tab/>
        <w:t>(2)</w:t>
      </w:r>
      <w:r w:rsidRPr="00E0513C">
        <w:tab/>
        <w:t xml:space="preserve">Despite </w:t>
      </w:r>
      <w:r w:rsidR="00E0513C" w:rsidRPr="00E0513C">
        <w:t>subsection (</w:t>
      </w:r>
      <w:r w:rsidRPr="00E0513C">
        <w:t xml:space="preserve">1), gaming machine premises are not </w:t>
      </w:r>
      <w:r w:rsidRPr="00E0513C">
        <w:rPr>
          <w:b/>
          <w:i/>
        </w:rPr>
        <w:t xml:space="preserve">small gaming machine premises </w:t>
      </w:r>
      <w:r w:rsidR="00DE3E93" w:rsidRPr="00E0513C">
        <w:t>at any time after</w:t>
      </w:r>
      <w:r w:rsidRPr="00E0513C">
        <w:t xml:space="preserve"> Part</w:t>
      </w:r>
      <w:r w:rsidR="008642E9" w:rsidRPr="00E0513C">
        <w:t>s</w:t>
      </w:r>
      <w:r w:rsidR="00E0513C" w:rsidRPr="00E0513C">
        <w:t> </w:t>
      </w:r>
      <w:r w:rsidRPr="00E0513C">
        <w:t xml:space="preserve">2 </w:t>
      </w:r>
      <w:r w:rsidR="00B7660D" w:rsidRPr="00E0513C">
        <w:t>and</w:t>
      </w:r>
      <w:r w:rsidRPr="00E0513C">
        <w:t xml:space="preserve"> 3 of Chapter</w:t>
      </w:r>
      <w:r w:rsidR="00E0513C" w:rsidRPr="00E0513C">
        <w:t> </w:t>
      </w:r>
      <w:r w:rsidRPr="00E0513C">
        <w:t xml:space="preserve">2 begin to apply, other than because of </w:t>
      </w:r>
      <w:r w:rsidR="00B41D58" w:rsidRPr="00E0513C">
        <w:t xml:space="preserve">subsection </w:t>
      </w:r>
      <w:r w:rsidR="001A52BC" w:rsidRPr="00E0513C">
        <w:t>13</w:t>
      </w:r>
      <w:r w:rsidR="00B41D58" w:rsidRPr="00E0513C">
        <w:t>(3)</w:t>
      </w:r>
      <w:r w:rsidRPr="00E0513C">
        <w:t>,</w:t>
      </w:r>
      <w:r w:rsidRPr="00E0513C">
        <w:rPr>
          <w:b/>
        </w:rPr>
        <w:t xml:space="preserve"> </w:t>
      </w:r>
      <w:r w:rsidRPr="00E0513C">
        <w:t>in relation to any gaming machine that is made available for use on those premises.</w:t>
      </w:r>
    </w:p>
    <w:p w:rsidR="00B7660D" w:rsidRPr="00E0513C" w:rsidRDefault="00B7660D" w:rsidP="00E0513C">
      <w:pPr>
        <w:pStyle w:val="notetext"/>
      </w:pPr>
      <w:r w:rsidRPr="00E0513C">
        <w:t>Note:</w:t>
      </w:r>
      <w:r w:rsidRPr="00E0513C">
        <w:tab/>
        <w:t>For when Parts</w:t>
      </w:r>
      <w:r w:rsidR="00E0513C" w:rsidRPr="00E0513C">
        <w:t> </w:t>
      </w:r>
      <w:r w:rsidRPr="00E0513C">
        <w:t>2 and 3 of Chapter</w:t>
      </w:r>
      <w:r w:rsidR="00E0513C" w:rsidRPr="00E0513C">
        <w:t> </w:t>
      </w:r>
      <w:r w:rsidRPr="00E0513C">
        <w:t>2 begin to apply, see section</w:t>
      </w:r>
      <w:r w:rsidR="00E0513C" w:rsidRPr="00E0513C">
        <w:t> </w:t>
      </w:r>
      <w:r w:rsidR="001A52BC" w:rsidRPr="00E0513C">
        <w:t>13</w:t>
      </w:r>
      <w:r w:rsidRPr="00E0513C">
        <w:t>.</w:t>
      </w:r>
    </w:p>
    <w:p w:rsidR="009F2D74" w:rsidRPr="00E0513C" w:rsidRDefault="001A52BC" w:rsidP="00E0513C">
      <w:pPr>
        <w:pStyle w:val="ActHead5"/>
      </w:pPr>
      <w:bookmarkStart w:id="15" w:name="_Toc339460206"/>
      <w:r w:rsidRPr="00E0513C">
        <w:rPr>
          <w:rStyle w:val="CharSectno"/>
        </w:rPr>
        <w:t>10</w:t>
      </w:r>
      <w:r w:rsidR="009F2D74" w:rsidRPr="00E0513C">
        <w:t xml:space="preserve">  Act binds the Crown</w:t>
      </w:r>
      <w:bookmarkEnd w:id="15"/>
    </w:p>
    <w:p w:rsidR="009F2D74" w:rsidRPr="00E0513C" w:rsidRDefault="009F2D74" w:rsidP="00E0513C">
      <w:pPr>
        <w:pStyle w:val="subsection"/>
      </w:pPr>
      <w:r w:rsidRPr="00E0513C">
        <w:tab/>
        <w:t>(1)</w:t>
      </w:r>
      <w:r w:rsidRPr="00E0513C">
        <w:tab/>
        <w:t xml:space="preserve">This Act binds the Crown in </w:t>
      </w:r>
      <w:r w:rsidR="004D24EA" w:rsidRPr="00E0513C">
        <w:t>each of its capacities</w:t>
      </w:r>
      <w:r w:rsidRPr="00E0513C">
        <w:t>.</w:t>
      </w:r>
    </w:p>
    <w:p w:rsidR="009F2D74" w:rsidRPr="00E0513C" w:rsidRDefault="009F2D74" w:rsidP="00E0513C">
      <w:pPr>
        <w:pStyle w:val="subsection"/>
      </w:pPr>
      <w:r w:rsidRPr="00E0513C">
        <w:tab/>
        <w:t>(2)</w:t>
      </w:r>
      <w:r w:rsidRPr="00E0513C">
        <w:tab/>
        <w:t>This Act does not make the Crown liable to be:</w:t>
      </w:r>
    </w:p>
    <w:p w:rsidR="009F2D74" w:rsidRPr="00E0513C" w:rsidRDefault="009F2D74" w:rsidP="00E0513C">
      <w:pPr>
        <w:pStyle w:val="paragraph"/>
      </w:pPr>
      <w:r w:rsidRPr="00E0513C">
        <w:tab/>
        <w:t>(a)</w:t>
      </w:r>
      <w:r w:rsidRPr="00E0513C">
        <w:tab/>
        <w:t>prosecuted for an offence; or</w:t>
      </w:r>
    </w:p>
    <w:p w:rsidR="009F2D74" w:rsidRPr="00E0513C" w:rsidRDefault="009F2D74" w:rsidP="00E0513C">
      <w:pPr>
        <w:pStyle w:val="paragraph"/>
      </w:pPr>
      <w:r w:rsidRPr="00E0513C">
        <w:tab/>
        <w:t>(b)</w:t>
      </w:r>
      <w:r w:rsidRPr="00E0513C">
        <w:tab/>
        <w:t>subject to civil proceedings for a civil penalty order; or</w:t>
      </w:r>
    </w:p>
    <w:p w:rsidR="009F2D74" w:rsidRPr="00E0513C" w:rsidRDefault="009F2D74" w:rsidP="00E0513C">
      <w:pPr>
        <w:pStyle w:val="paragraph"/>
      </w:pPr>
      <w:r w:rsidRPr="00E0513C">
        <w:tab/>
        <w:t>(c)</w:t>
      </w:r>
      <w:r w:rsidRPr="00E0513C">
        <w:tab/>
        <w:t>given an infringement notice.</w:t>
      </w:r>
    </w:p>
    <w:p w:rsidR="0016451A" w:rsidRPr="00E0513C" w:rsidRDefault="001A52BC" w:rsidP="00E0513C">
      <w:pPr>
        <w:pStyle w:val="ActHead5"/>
      </w:pPr>
      <w:bookmarkStart w:id="16" w:name="_Toc339460207"/>
      <w:r w:rsidRPr="00E0513C">
        <w:rPr>
          <w:rStyle w:val="CharSectno"/>
        </w:rPr>
        <w:lastRenderedPageBreak/>
        <w:t>11</w:t>
      </w:r>
      <w:r w:rsidR="0016451A" w:rsidRPr="00E0513C">
        <w:t xml:space="preserve">  </w:t>
      </w:r>
      <w:r w:rsidR="002C6E41" w:rsidRPr="00E0513C">
        <w:t>Concurrent operation with State</w:t>
      </w:r>
      <w:r w:rsidR="004E1EAE" w:rsidRPr="00E0513C">
        <w:t xml:space="preserve"> and </w:t>
      </w:r>
      <w:r w:rsidR="002C6E41" w:rsidRPr="00E0513C">
        <w:t>Territory laws</w:t>
      </w:r>
      <w:bookmarkEnd w:id="16"/>
    </w:p>
    <w:p w:rsidR="002C6E41" w:rsidRPr="00E0513C" w:rsidRDefault="002C6E41" w:rsidP="00E0513C">
      <w:pPr>
        <w:pStyle w:val="subsection"/>
      </w:pPr>
      <w:r w:rsidRPr="00E0513C">
        <w:tab/>
        <w:t>(1)</w:t>
      </w:r>
      <w:r w:rsidRPr="00E0513C">
        <w:tab/>
        <w:t>This Act is not intended to exclude or limit the operation of a law of a State or Territory that is capable of operating concurrently with this Act.</w:t>
      </w:r>
    </w:p>
    <w:p w:rsidR="00E71AA0" w:rsidRPr="00E0513C" w:rsidRDefault="002C6E41" w:rsidP="00E0513C">
      <w:pPr>
        <w:pStyle w:val="subsection"/>
      </w:pPr>
      <w:r w:rsidRPr="00E0513C">
        <w:tab/>
        <w:t>(</w:t>
      </w:r>
      <w:r w:rsidR="004E1EAE" w:rsidRPr="00E0513C">
        <w:t>2</w:t>
      </w:r>
      <w:r w:rsidRPr="00E0513C">
        <w:t>)</w:t>
      </w:r>
      <w:r w:rsidRPr="00E0513C">
        <w:tab/>
        <w:t>In particular, this Act is intended to set minimum requirements in relation to</w:t>
      </w:r>
      <w:r w:rsidR="00E71AA0" w:rsidRPr="00E0513C">
        <w:t>:</w:t>
      </w:r>
    </w:p>
    <w:p w:rsidR="00E71AA0" w:rsidRPr="00E0513C" w:rsidRDefault="00E71AA0" w:rsidP="00E0513C">
      <w:pPr>
        <w:pStyle w:val="paragraph"/>
      </w:pPr>
      <w:r w:rsidRPr="00E0513C">
        <w:tab/>
        <w:t>(a)</w:t>
      </w:r>
      <w:r w:rsidRPr="00E0513C">
        <w:tab/>
      </w:r>
      <w:proofErr w:type="spellStart"/>
      <w:r w:rsidR="006B7FDD" w:rsidRPr="00E0513C">
        <w:t>precommitment</w:t>
      </w:r>
      <w:proofErr w:type="spellEnd"/>
      <w:r w:rsidR="006B7FDD" w:rsidRPr="00E0513C">
        <w:t xml:space="preserve"> systems for </w:t>
      </w:r>
      <w:r w:rsidRPr="00E0513C">
        <w:t xml:space="preserve">gaming machines; </w:t>
      </w:r>
      <w:r w:rsidR="0036677C" w:rsidRPr="00E0513C">
        <w:t>and</w:t>
      </w:r>
    </w:p>
    <w:p w:rsidR="006B7FDD" w:rsidRPr="00E0513C" w:rsidRDefault="006B7FDD" w:rsidP="00E0513C">
      <w:pPr>
        <w:pStyle w:val="paragraph"/>
      </w:pPr>
      <w:r w:rsidRPr="00E0513C">
        <w:tab/>
        <w:t>(b)</w:t>
      </w:r>
      <w:r w:rsidRPr="00E0513C">
        <w:tab/>
        <w:t>warnings to be provided by gaming machines; and</w:t>
      </w:r>
    </w:p>
    <w:p w:rsidR="00E71AA0" w:rsidRPr="00E0513C" w:rsidRDefault="00E71AA0" w:rsidP="00E0513C">
      <w:pPr>
        <w:pStyle w:val="paragraph"/>
      </w:pPr>
      <w:r w:rsidRPr="00E0513C">
        <w:tab/>
        <w:t>(</w:t>
      </w:r>
      <w:r w:rsidR="006B7FDD" w:rsidRPr="00E0513C">
        <w:t>c</w:t>
      </w:r>
      <w:r w:rsidRPr="00E0513C">
        <w:t>)</w:t>
      </w:r>
      <w:r w:rsidRPr="00E0513C">
        <w:tab/>
        <w:t xml:space="preserve">automatic teller machines </w:t>
      </w:r>
      <w:r w:rsidR="00BD4431" w:rsidRPr="00E0513C">
        <w:t xml:space="preserve">that are </w:t>
      </w:r>
      <w:r w:rsidRPr="00E0513C">
        <w:t xml:space="preserve">on </w:t>
      </w:r>
      <w:r w:rsidR="00C72E48" w:rsidRPr="00E0513C">
        <w:t xml:space="preserve">gaming machine </w:t>
      </w:r>
      <w:r w:rsidRPr="00E0513C">
        <w:t>premises</w:t>
      </w:r>
      <w:r w:rsidR="00621080" w:rsidRPr="00E0513C">
        <w:t xml:space="preserve"> (other than casinos)</w:t>
      </w:r>
      <w:r w:rsidR="000F2D0F" w:rsidRPr="00E0513C">
        <w:t>.</w:t>
      </w:r>
    </w:p>
    <w:p w:rsidR="00F51520" w:rsidRPr="00E0513C" w:rsidRDefault="000F2D0F" w:rsidP="00E0513C">
      <w:pPr>
        <w:pStyle w:val="subsection2"/>
      </w:pPr>
      <w:r w:rsidRPr="00E0513C">
        <w:t xml:space="preserve">This Act </w:t>
      </w:r>
      <w:r w:rsidR="002C6E41" w:rsidRPr="00E0513C">
        <w:t>is not intended to limit the ability of a State or Territory to impose stricter requirements in relation to</w:t>
      </w:r>
      <w:r w:rsidR="0036677C" w:rsidRPr="00E0513C">
        <w:t xml:space="preserve"> such machines.</w:t>
      </w:r>
    </w:p>
    <w:p w:rsidR="002C6E41" w:rsidRPr="00E0513C" w:rsidRDefault="002C6E41" w:rsidP="00E0513C">
      <w:pPr>
        <w:pStyle w:val="subsection"/>
      </w:pPr>
      <w:r w:rsidRPr="00E0513C">
        <w:tab/>
        <w:t>(</w:t>
      </w:r>
      <w:r w:rsidR="004E1EAE" w:rsidRPr="00E0513C">
        <w:t>3</w:t>
      </w:r>
      <w:r w:rsidRPr="00E0513C">
        <w:t>)</w:t>
      </w:r>
      <w:r w:rsidRPr="00E0513C">
        <w:tab/>
        <w:t>In addition, this Act is not intended to affect the number or distribution of gaming machines in a State or Territory.</w:t>
      </w:r>
    </w:p>
    <w:p w:rsidR="002C6E41" w:rsidRPr="00E0513C" w:rsidRDefault="002C6E41" w:rsidP="00E0513C">
      <w:pPr>
        <w:pStyle w:val="notetext"/>
      </w:pPr>
      <w:r w:rsidRPr="00E0513C">
        <w:t>Note:</w:t>
      </w:r>
      <w:r w:rsidRPr="00E0513C">
        <w:tab/>
        <w:t>The number</w:t>
      </w:r>
      <w:r w:rsidR="00A01260" w:rsidRPr="00E0513C">
        <w:t>s</w:t>
      </w:r>
      <w:r w:rsidRPr="00E0513C">
        <w:t xml:space="preserve"> </w:t>
      </w:r>
      <w:r w:rsidR="00A01260" w:rsidRPr="00E0513C">
        <w:t>and</w:t>
      </w:r>
      <w:r w:rsidRPr="00E0513C">
        <w:t xml:space="preserve"> distribution of gaming machines in a State or Territory </w:t>
      </w:r>
      <w:r w:rsidR="00A01260" w:rsidRPr="00E0513C">
        <w:t>are</w:t>
      </w:r>
      <w:r w:rsidRPr="00E0513C">
        <w:t xml:space="preserve"> regulated by the laws of the State or Territory.</w:t>
      </w:r>
    </w:p>
    <w:p w:rsidR="000528FA" w:rsidRPr="00E0513C" w:rsidRDefault="001A52BC" w:rsidP="00E0513C">
      <w:pPr>
        <w:pStyle w:val="ActHead5"/>
      </w:pPr>
      <w:bookmarkStart w:id="17" w:name="_Toc339460208"/>
      <w:r w:rsidRPr="00E0513C">
        <w:rPr>
          <w:rStyle w:val="CharSectno"/>
        </w:rPr>
        <w:t>12</w:t>
      </w:r>
      <w:r w:rsidR="000528FA" w:rsidRPr="00E0513C">
        <w:t xml:space="preserve">  Constitutional limitations</w:t>
      </w:r>
      <w:bookmarkEnd w:id="17"/>
    </w:p>
    <w:p w:rsidR="000528FA" w:rsidRPr="00E0513C" w:rsidRDefault="000528FA" w:rsidP="00E0513C">
      <w:pPr>
        <w:pStyle w:val="SubsectionHead"/>
      </w:pPr>
      <w:r w:rsidRPr="00E0513C">
        <w:t xml:space="preserve">Commonwealth not to </w:t>
      </w:r>
      <w:r w:rsidR="00072F1C" w:rsidRPr="00E0513C">
        <w:t xml:space="preserve">discriminate or give </w:t>
      </w:r>
      <w:r w:rsidRPr="00E0513C">
        <w:t>preference</w:t>
      </w:r>
    </w:p>
    <w:p w:rsidR="00072F1C" w:rsidRPr="00E0513C" w:rsidRDefault="000528FA" w:rsidP="00E0513C">
      <w:pPr>
        <w:pStyle w:val="subsection"/>
      </w:pPr>
      <w:r w:rsidRPr="00E0513C">
        <w:tab/>
        <w:t>(1)</w:t>
      </w:r>
      <w:r w:rsidRPr="00E0513C">
        <w:tab/>
        <w:t>A power conferred by this Act must not be exercised in such a way as to</w:t>
      </w:r>
      <w:r w:rsidR="00072F1C" w:rsidRPr="00E0513C">
        <w:t>:</w:t>
      </w:r>
    </w:p>
    <w:p w:rsidR="00072F1C" w:rsidRPr="00E0513C" w:rsidRDefault="00072F1C" w:rsidP="00E0513C">
      <w:pPr>
        <w:pStyle w:val="paragraph"/>
      </w:pPr>
      <w:r w:rsidRPr="00E0513C">
        <w:tab/>
        <w:t>(a)</w:t>
      </w:r>
      <w:r w:rsidRPr="00E0513C">
        <w:tab/>
        <w:t>discriminate between States or parts of States</w:t>
      </w:r>
      <w:r w:rsidR="001D6283" w:rsidRPr="00E0513C">
        <w:t xml:space="preserve"> within the meaning of paragraph 51(ii) of the Constitution</w:t>
      </w:r>
      <w:r w:rsidRPr="00E0513C">
        <w:t>; or</w:t>
      </w:r>
    </w:p>
    <w:p w:rsidR="000528FA" w:rsidRPr="00E0513C" w:rsidRDefault="00072F1C" w:rsidP="00E0513C">
      <w:pPr>
        <w:pStyle w:val="paragraph"/>
      </w:pPr>
      <w:r w:rsidRPr="00E0513C">
        <w:tab/>
        <w:t>(b)</w:t>
      </w:r>
      <w:r w:rsidRPr="00E0513C">
        <w:tab/>
      </w:r>
      <w:r w:rsidR="000528FA" w:rsidRPr="00E0513C">
        <w:t xml:space="preserve">give preference to one State or any part </w:t>
      </w:r>
      <w:r w:rsidR="00A01260" w:rsidRPr="00E0513C">
        <w:t>of a State</w:t>
      </w:r>
      <w:r w:rsidR="001D6283" w:rsidRPr="00E0513C">
        <w:t xml:space="preserve"> within the meaning of section</w:t>
      </w:r>
      <w:r w:rsidR="00E0513C" w:rsidRPr="00E0513C">
        <w:t> </w:t>
      </w:r>
      <w:r w:rsidR="001D6283" w:rsidRPr="00E0513C">
        <w:t>99 of the Constitution</w:t>
      </w:r>
      <w:r w:rsidR="000528FA" w:rsidRPr="00E0513C">
        <w:t>.</w:t>
      </w:r>
    </w:p>
    <w:p w:rsidR="000528FA" w:rsidRPr="00E0513C" w:rsidRDefault="000528FA" w:rsidP="00E0513C">
      <w:pPr>
        <w:pStyle w:val="SubsectionHead"/>
      </w:pPr>
      <w:r w:rsidRPr="00E0513C">
        <w:t>Trade to be absolutely free</w:t>
      </w:r>
    </w:p>
    <w:p w:rsidR="000528FA" w:rsidRPr="00E0513C" w:rsidRDefault="000528FA" w:rsidP="00E0513C">
      <w:pPr>
        <w:pStyle w:val="subsection"/>
      </w:pPr>
      <w:r w:rsidRPr="00E0513C">
        <w:tab/>
        <w:t>(2)</w:t>
      </w:r>
      <w:r w:rsidRPr="00E0513C">
        <w:tab/>
        <w:t>A power conferred by this Act must not be exercised in such a way that the exercise would infringe section</w:t>
      </w:r>
      <w:r w:rsidR="00E0513C" w:rsidRPr="00E0513C">
        <w:t> </w:t>
      </w:r>
      <w:r w:rsidRPr="00E0513C">
        <w:t>92 of the Constitution.</w:t>
      </w:r>
    </w:p>
    <w:p w:rsidR="000528FA" w:rsidRPr="00E0513C" w:rsidRDefault="000528FA" w:rsidP="00E0513C">
      <w:pPr>
        <w:pStyle w:val="notetext"/>
      </w:pPr>
      <w:r w:rsidRPr="00E0513C">
        <w:t>Note:</w:t>
      </w:r>
      <w:r w:rsidRPr="00E0513C">
        <w:tab/>
        <w:t>Section</w:t>
      </w:r>
      <w:r w:rsidR="00E0513C" w:rsidRPr="00E0513C">
        <w:t> </w:t>
      </w:r>
      <w:r w:rsidRPr="00E0513C">
        <w:t>92 of the Constitution requires trade among the States to be absolutely free.</w:t>
      </w:r>
    </w:p>
    <w:p w:rsidR="00BF159E" w:rsidRPr="00E0513C" w:rsidRDefault="00BF159E" w:rsidP="00E0513C">
      <w:pPr>
        <w:pStyle w:val="PageBreak"/>
      </w:pPr>
      <w:r w:rsidRPr="00E0513C">
        <w:br w:type="page"/>
      </w:r>
    </w:p>
    <w:p w:rsidR="006A35DC" w:rsidRPr="00E0513C" w:rsidRDefault="006A35DC" w:rsidP="00E0513C">
      <w:pPr>
        <w:pStyle w:val="ActHead2"/>
      </w:pPr>
      <w:bookmarkStart w:id="18" w:name="_Toc339460209"/>
      <w:r w:rsidRPr="00E0513C">
        <w:rPr>
          <w:rStyle w:val="CharPartNo"/>
        </w:rPr>
        <w:lastRenderedPageBreak/>
        <w:t>Part</w:t>
      </w:r>
      <w:r w:rsidR="00E0513C" w:rsidRPr="00E0513C">
        <w:rPr>
          <w:rStyle w:val="CharPartNo"/>
        </w:rPr>
        <w:t> </w:t>
      </w:r>
      <w:r w:rsidRPr="00E0513C">
        <w:rPr>
          <w:rStyle w:val="CharPartNo"/>
        </w:rPr>
        <w:t>2</w:t>
      </w:r>
      <w:r w:rsidRPr="00E0513C">
        <w:t>—</w:t>
      </w:r>
      <w:r w:rsidRPr="00E0513C">
        <w:rPr>
          <w:rStyle w:val="CharPartText"/>
        </w:rPr>
        <w:t>Application of this Act</w:t>
      </w:r>
      <w:bookmarkEnd w:id="18"/>
    </w:p>
    <w:p w:rsidR="00CB24F4" w:rsidRPr="00E0513C" w:rsidRDefault="00CB24F4" w:rsidP="00E0513C">
      <w:pPr>
        <w:pStyle w:val="Header"/>
      </w:pPr>
      <w:r w:rsidRPr="00E0513C">
        <w:rPr>
          <w:rStyle w:val="CharDivNo"/>
        </w:rPr>
        <w:t xml:space="preserve"> </w:t>
      </w:r>
      <w:r w:rsidRPr="00E0513C">
        <w:rPr>
          <w:rStyle w:val="CharDivText"/>
        </w:rPr>
        <w:t xml:space="preserve"> </w:t>
      </w:r>
    </w:p>
    <w:p w:rsidR="006A35DC" w:rsidRPr="00E0513C" w:rsidRDefault="001A52BC" w:rsidP="00E0513C">
      <w:pPr>
        <w:pStyle w:val="ActHead5"/>
      </w:pPr>
      <w:bookmarkStart w:id="19" w:name="_Toc339460210"/>
      <w:r w:rsidRPr="00E0513C">
        <w:rPr>
          <w:rStyle w:val="CharSectno"/>
        </w:rPr>
        <w:t>13</w:t>
      </w:r>
      <w:r w:rsidR="006A35DC" w:rsidRPr="00E0513C">
        <w:t xml:space="preserve">  Application of </w:t>
      </w:r>
      <w:proofErr w:type="spellStart"/>
      <w:r w:rsidR="006A35DC" w:rsidRPr="00E0513C">
        <w:t>precommitment</w:t>
      </w:r>
      <w:proofErr w:type="spellEnd"/>
      <w:r w:rsidR="006A35DC" w:rsidRPr="00E0513C">
        <w:t xml:space="preserve"> system and dynamic warning requirements</w:t>
      </w:r>
      <w:bookmarkEnd w:id="19"/>
    </w:p>
    <w:p w:rsidR="006A35DC" w:rsidRPr="00E0513C" w:rsidRDefault="00CB24F4" w:rsidP="00E0513C">
      <w:pPr>
        <w:pStyle w:val="subsection"/>
        <w:rPr>
          <w:i/>
        </w:rPr>
      </w:pPr>
      <w:r w:rsidRPr="00E0513C">
        <w:tab/>
        <w:t>(1)</w:t>
      </w:r>
      <w:r w:rsidRPr="00E0513C">
        <w:tab/>
      </w:r>
      <w:r w:rsidR="006A35DC" w:rsidRPr="00E0513C">
        <w:t>Parts</w:t>
      </w:r>
      <w:r w:rsidR="00E0513C" w:rsidRPr="00E0513C">
        <w:t> </w:t>
      </w:r>
      <w:r w:rsidR="006A35DC" w:rsidRPr="00E0513C">
        <w:t>2 and 3 of Chapter</w:t>
      </w:r>
      <w:r w:rsidR="00E0513C" w:rsidRPr="00E0513C">
        <w:t> </w:t>
      </w:r>
      <w:r w:rsidR="006A35DC" w:rsidRPr="00E0513C">
        <w:t>2 (</w:t>
      </w:r>
      <w:proofErr w:type="spellStart"/>
      <w:r w:rsidR="006A35DC" w:rsidRPr="00E0513C">
        <w:t>precommitment</w:t>
      </w:r>
      <w:proofErr w:type="spellEnd"/>
      <w:r w:rsidR="006A35DC" w:rsidRPr="00E0513C">
        <w:t xml:space="preserve"> systems and dynamic warnings), and any other provision of </w:t>
      </w:r>
      <w:r w:rsidR="001C3718" w:rsidRPr="00E0513C">
        <w:t xml:space="preserve">this </w:t>
      </w:r>
      <w:r w:rsidR="006A35DC" w:rsidRPr="00E0513C">
        <w:t>Act to the extent that it relates to those Parts, apply on and after 31</w:t>
      </w:r>
      <w:r w:rsidR="00E0513C" w:rsidRPr="00E0513C">
        <w:t> </w:t>
      </w:r>
      <w:r w:rsidR="006A35DC" w:rsidRPr="00E0513C">
        <w:t>December 2016 in relation to any gaming machine that is made available for use, other than a gaming machine that is made available for use on small gaming machine premises.</w:t>
      </w:r>
    </w:p>
    <w:p w:rsidR="006A35DC" w:rsidRPr="00E0513C" w:rsidRDefault="006A35DC" w:rsidP="00E0513C">
      <w:pPr>
        <w:pStyle w:val="SubsectionHead"/>
      </w:pPr>
      <w:r w:rsidRPr="00E0513C">
        <w:t>Premises with 11 to 20 gaming machines</w:t>
      </w:r>
    </w:p>
    <w:p w:rsidR="006A35DC" w:rsidRPr="00E0513C" w:rsidRDefault="00CB24F4" w:rsidP="00E0513C">
      <w:pPr>
        <w:pStyle w:val="subsection"/>
      </w:pPr>
      <w:r w:rsidRPr="00E0513C">
        <w:tab/>
        <w:t>(2)</w:t>
      </w:r>
      <w:r w:rsidRPr="00E0513C">
        <w:tab/>
      </w:r>
      <w:r w:rsidR="006A35DC" w:rsidRPr="00E0513C">
        <w:t>Parts</w:t>
      </w:r>
      <w:r w:rsidR="00E0513C" w:rsidRPr="00E0513C">
        <w:t> </w:t>
      </w:r>
      <w:r w:rsidR="006A35DC" w:rsidRPr="00E0513C">
        <w:t>2 and 3 of Chapter</w:t>
      </w:r>
      <w:r w:rsidR="00E0513C" w:rsidRPr="00E0513C">
        <w:t> </w:t>
      </w:r>
      <w:r w:rsidR="006A35DC" w:rsidRPr="00E0513C">
        <w:t xml:space="preserve">2, and any other provision of </w:t>
      </w:r>
      <w:r w:rsidR="00BF159E" w:rsidRPr="00E0513C">
        <w:t>this</w:t>
      </w:r>
      <w:r w:rsidR="006A35DC" w:rsidRPr="00E0513C">
        <w:t xml:space="preserve"> Act to the extent that it relates to those Parts, apply on and after 31</w:t>
      </w:r>
      <w:r w:rsidR="00E0513C" w:rsidRPr="00E0513C">
        <w:t> </w:t>
      </w:r>
      <w:r w:rsidR="006A35DC" w:rsidRPr="00E0513C">
        <w:t xml:space="preserve">December 2020 in relation to any gaming machine that is made available for use on </w:t>
      </w:r>
      <w:r w:rsidR="00557A02" w:rsidRPr="00E0513C">
        <w:t xml:space="preserve">small </w:t>
      </w:r>
      <w:r w:rsidR="006A35DC" w:rsidRPr="00E0513C">
        <w:t>gaming machine premises if there are:</w:t>
      </w:r>
    </w:p>
    <w:p w:rsidR="006A35DC" w:rsidRPr="00E0513C" w:rsidRDefault="006A35DC" w:rsidP="00E0513C">
      <w:pPr>
        <w:pStyle w:val="paragraph"/>
      </w:pPr>
      <w:r w:rsidRPr="00E0513C">
        <w:tab/>
        <w:t>(a)</w:t>
      </w:r>
      <w:r w:rsidRPr="00E0513C">
        <w:tab/>
        <w:t>more than 10 gaming machines; but</w:t>
      </w:r>
    </w:p>
    <w:p w:rsidR="006A35DC" w:rsidRPr="00E0513C" w:rsidRDefault="006A35DC" w:rsidP="00E0513C">
      <w:pPr>
        <w:pStyle w:val="paragraph"/>
      </w:pPr>
      <w:r w:rsidRPr="00E0513C">
        <w:tab/>
        <w:t>(b)</w:t>
      </w:r>
      <w:r w:rsidRPr="00E0513C">
        <w:tab/>
        <w:t>no more than 20 gaming machines;</w:t>
      </w:r>
    </w:p>
    <w:p w:rsidR="006A35DC" w:rsidRPr="00E0513C" w:rsidRDefault="006A35DC" w:rsidP="00E0513C">
      <w:pPr>
        <w:pStyle w:val="subsection2"/>
      </w:pPr>
      <w:r w:rsidRPr="00E0513C">
        <w:t>made available for use on those premises.</w:t>
      </w:r>
    </w:p>
    <w:p w:rsidR="006A35DC" w:rsidRPr="00E0513C" w:rsidRDefault="00BF159E" w:rsidP="00E0513C">
      <w:pPr>
        <w:pStyle w:val="SubsectionHead"/>
      </w:pPr>
      <w:r w:rsidRPr="00E0513C">
        <w:t>Premises with no more than 10 ga</w:t>
      </w:r>
      <w:r w:rsidR="006A35DC" w:rsidRPr="00E0513C">
        <w:t>ming machines</w:t>
      </w:r>
    </w:p>
    <w:p w:rsidR="00221371" w:rsidRPr="00E0513C" w:rsidRDefault="00CB24F4" w:rsidP="00E0513C">
      <w:pPr>
        <w:pStyle w:val="subsection"/>
      </w:pPr>
      <w:r w:rsidRPr="00E0513C">
        <w:tab/>
        <w:t>(3)</w:t>
      </w:r>
      <w:r w:rsidRPr="00E0513C">
        <w:tab/>
      </w:r>
      <w:r w:rsidR="00C90916" w:rsidRPr="00E0513C">
        <w:t xml:space="preserve">Subject to </w:t>
      </w:r>
      <w:r w:rsidR="00E0513C" w:rsidRPr="00E0513C">
        <w:t>subsection (</w:t>
      </w:r>
      <w:r w:rsidR="00C90916" w:rsidRPr="00E0513C">
        <w:t>4), i</w:t>
      </w:r>
      <w:r w:rsidR="006A35DC" w:rsidRPr="00E0513C">
        <w:t xml:space="preserve">f there are no more than 10 gaming machines that are made available for use on </w:t>
      </w:r>
      <w:r w:rsidR="00557A02" w:rsidRPr="00E0513C">
        <w:t xml:space="preserve">small </w:t>
      </w:r>
      <w:r w:rsidR="006A35DC" w:rsidRPr="00E0513C">
        <w:t>gaming machine premises, then Parts</w:t>
      </w:r>
      <w:r w:rsidR="00E0513C" w:rsidRPr="00E0513C">
        <w:t> </w:t>
      </w:r>
      <w:r w:rsidR="006A35DC" w:rsidRPr="00E0513C">
        <w:t>2 and 3 of Chapter</w:t>
      </w:r>
      <w:r w:rsidR="00E0513C" w:rsidRPr="00E0513C">
        <w:t> </w:t>
      </w:r>
      <w:r w:rsidR="00835864" w:rsidRPr="00E0513C">
        <w:t>2</w:t>
      </w:r>
      <w:r w:rsidR="006A35DC" w:rsidRPr="00E0513C">
        <w:t xml:space="preserve">, and any other provision of </w:t>
      </w:r>
      <w:r w:rsidR="00BF159E" w:rsidRPr="00E0513C">
        <w:t xml:space="preserve">this </w:t>
      </w:r>
      <w:r w:rsidR="006A35DC" w:rsidRPr="00E0513C">
        <w:t>Act to the extent that it relates to those Parts, appl</w:t>
      </w:r>
      <w:r w:rsidR="001B5DA2" w:rsidRPr="00E0513C">
        <w:t>y</w:t>
      </w:r>
      <w:r w:rsidR="006A35DC" w:rsidRPr="00E0513C">
        <w:t xml:space="preserve"> </w:t>
      </w:r>
      <w:r w:rsidR="00221371" w:rsidRPr="00E0513C">
        <w:t>on and after 31</w:t>
      </w:r>
      <w:r w:rsidR="00E0513C" w:rsidRPr="00E0513C">
        <w:t> </w:t>
      </w:r>
      <w:r w:rsidR="00221371" w:rsidRPr="00E0513C">
        <w:t xml:space="preserve">December 2020 </w:t>
      </w:r>
      <w:r w:rsidR="006A35DC" w:rsidRPr="00E0513C">
        <w:t>in relation to any gaming machine that</w:t>
      </w:r>
      <w:r w:rsidR="00221371" w:rsidRPr="00E0513C">
        <w:t>:</w:t>
      </w:r>
    </w:p>
    <w:p w:rsidR="006A35DC" w:rsidRPr="00E0513C" w:rsidRDefault="00221371" w:rsidP="00E0513C">
      <w:pPr>
        <w:pStyle w:val="paragraph"/>
      </w:pPr>
      <w:r w:rsidRPr="00E0513C">
        <w:tab/>
        <w:t>(a)</w:t>
      </w:r>
      <w:r w:rsidRPr="00E0513C">
        <w:tab/>
      </w:r>
      <w:r w:rsidR="006A35DC" w:rsidRPr="00E0513C">
        <w:t>is not made available for use on the premises at any time before 31</w:t>
      </w:r>
      <w:r w:rsidR="00E0513C" w:rsidRPr="00E0513C">
        <w:t> </w:t>
      </w:r>
      <w:r w:rsidR="006A35DC" w:rsidRPr="00E0513C">
        <w:t>December 20</w:t>
      </w:r>
      <w:r w:rsidR="00CC1839" w:rsidRPr="00E0513C">
        <w:t>20</w:t>
      </w:r>
      <w:r w:rsidR="006A35DC" w:rsidRPr="00E0513C">
        <w:t xml:space="preserve">, but is made available for use on the premises at any time </w:t>
      </w:r>
      <w:r w:rsidR="00B37A47" w:rsidRPr="00E0513C">
        <w:t xml:space="preserve">on or </w:t>
      </w:r>
      <w:r w:rsidRPr="00E0513C">
        <w:t>after that day; or</w:t>
      </w:r>
    </w:p>
    <w:p w:rsidR="00221371" w:rsidRPr="00E0513C" w:rsidRDefault="00221371" w:rsidP="00E0513C">
      <w:pPr>
        <w:pStyle w:val="paragraph"/>
      </w:pPr>
      <w:r w:rsidRPr="00E0513C">
        <w:tab/>
        <w:t>(b)</w:t>
      </w:r>
      <w:r w:rsidRPr="00E0513C">
        <w:tab/>
        <w:t xml:space="preserve">is </w:t>
      </w:r>
      <w:r w:rsidR="00392548" w:rsidRPr="00E0513C">
        <w:t>on the premises</w:t>
      </w:r>
      <w:r w:rsidR="005A7DAC" w:rsidRPr="00E0513C">
        <w:t>,</w:t>
      </w:r>
      <w:r w:rsidR="00392548" w:rsidRPr="00E0513C">
        <w:t xml:space="preserve"> and </w:t>
      </w:r>
      <w:r w:rsidR="001A0B2B" w:rsidRPr="00E0513C">
        <w:t>was</w:t>
      </w:r>
      <w:r w:rsidR="00392548" w:rsidRPr="00E0513C">
        <w:t xml:space="preserve"> </w:t>
      </w:r>
      <w:r w:rsidRPr="00E0513C">
        <w:t>manufactured or imported on or after 31</w:t>
      </w:r>
      <w:r w:rsidR="00E0513C" w:rsidRPr="00E0513C">
        <w:t> </w:t>
      </w:r>
      <w:r w:rsidRPr="00E0513C">
        <w:t>December 2013.</w:t>
      </w:r>
    </w:p>
    <w:p w:rsidR="006A35DC" w:rsidRPr="00E0513C" w:rsidRDefault="006A35DC" w:rsidP="00E0513C">
      <w:pPr>
        <w:pStyle w:val="SubsectionHead"/>
      </w:pPr>
      <w:r w:rsidRPr="00E0513C">
        <w:lastRenderedPageBreak/>
        <w:t>Premises that gain or lose machines</w:t>
      </w:r>
    </w:p>
    <w:p w:rsidR="00707FDB" w:rsidRPr="00E0513C" w:rsidRDefault="00CB24F4" w:rsidP="00E0513C">
      <w:pPr>
        <w:pStyle w:val="subsection"/>
      </w:pPr>
      <w:r w:rsidRPr="00E0513C">
        <w:tab/>
        <w:t>(4)</w:t>
      </w:r>
      <w:r w:rsidRPr="00E0513C">
        <w:tab/>
      </w:r>
      <w:r w:rsidR="00590A97" w:rsidRPr="00E0513C">
        <w:t xml:space="preserve">Once </w:t>
      </w:r>
      <w:r w:rsidR="00E0513C" w:rsidRPr="00E0513C">
        <w:t>subsection (</w:t>
      </w:r>
      <w:r w:rsidR="00590A97" w:rsidRPr="00E0513C">
        <w:t>2) begins to apply to a gaming machine</w:t>
      </w:r>
      <w:r w:rsidR="00FA7FA8" w:rsidRPr="00E0513C">
        <w:t>,</w:t>
      </w:r>
      <w:r w:rsidR="00707FDB" w:rsidRPr="00E0513C">
        <w:t xml:space="preserve"> that </w:t>
      </w:r>
      <w:r w:rsidR="0023427C" w:rsidRPr="00E0513C">
        <w:t>subsection</w:t>
      </w:r>
      <w:r w:rsidR="008044F8" w:rsidRPr="00E0513C">
        <w:t xml:space="preserve"> </w:t>
      </w:r>
      <w:r w:rsidR="00707FDB" w:rsidRPr="00E0513C">
        <w:t xml:space="preserve">continues to apply </w:t>
      </w:r>
      <w:r w:rsidR="00BF65D0" w:rsidRPr="00E0513C">
        <w:t xml:space="preserve">to the gaming machine </w:t>
      </w:r>
      <w:r w:rsidR="00FA7FA8" w:rsidRPr="00E0513C">
        <w:t xml:space="preserve">despite </w:t>
      </w:r>
      <w:r w:rsidR="00E0513C" w:rsidRPr="00E0513C">
        <w:t>subsection (</w:t>
      </w:r>
      <w:r w:rsidR="00FA7FA8" w:rsidRPr="00E0513C">
        <w:t>3)</w:t>
      </w:r>
      <w:r w:rsidR="00707FDB" w:rsidRPr="00E0513C">
        <w:t>.</w:t>
      </w:r>
    </w:p>
    <w:p w:rsidR="004A16A2" w:rsidRPr="00E0513C" w:rsidRDefault="004A16A2" w:rsidP="00E0513C">
      <w:pPr>
        <w:pStyle w:val="notetext"/>
      </w:pPr>
      <w:r w:rsidRPr="00E0513C">
        <w:t>Example:</w:t>
      </w:r>
      <w:r w:rsidRPr="00E0513C">
        <w:tab/>
        <w:t xml:space="preserve">If there are 11 gaming machines on gaming machine premises, and the premises lose 2 machines, so that there are only 9 gaming machines, </w:t>
      </w:r>
      <w:r w:rsidR="00132BF7" w:rsidRPr="00E0513C">
        <w:t xml:space="preserve">the rule in </w:t>
      </w:r>
      <w:r w:rsidR="00E0513C" w:rsidRPr="00E0513C">
        <w:t>subsection (</w:t>
      </w:r>
      <w:r w:rsidR="00132BF7" w:rsidRPr="00E0513C">
        <w:t>2</w:t>
      </w:r>
      <w:r w:rsidRPr="00E0513C">
        <w:t>) continues to apply to the premises even though there are</w:t>
      </w:r>
      <w:r w:rsidR="00392548" w:rsidRPr="00E0513C">
        <w:t xml:space="preserve"> now</w:t>
      </w:r>
      <w:r w:rsidRPr="00E0513C">
        <w:t xml:space="preserve"> </w:t>
      </w:r>
      <w:r w:rsidR="0084639A" w:rsidRPr="00E0513C">
        <w:t xml:space="preserve">fewer </w:t>
      </w:r>
      <w:r w:rsidR="000751B4" w:rsidRPr="00E0513C">
        <w:t>than 11</w:t>
      </w:r>
      <w:r w:rsidRPr="00E0513C">
        <w:t xml:space="preserve"> gaming machines.</w:t>
      </w:r>
    </w:p>
    <w:p w:rsidR="006A35DC" w:rsidRPr="00E0513C" w:rsidRDefault="00CB24F4" w:rsidP="00E0513C">
      <w:pPr>
        <w:pStyle w:val="subsection"/>
      </w:pPr>
      <w:r w:rsidRPr="00E0513C">
        <w:tab/>
        <w:t>(5)</w:t>
      </w:r>
      <w:r w:rsidRPr="00E0513C">
        <w:tab/>
      </w:r>
      <w:r w:rsidR="00E0513C" w:rsidRPr="00E0513C">
        <w:t>Subsection (</w:t>
      </w:r>
      <w:r w:rsidR="006A35DC" w:rsidRPr="00E0513C">
        <w:t xml:space="preserve">4) does not prevent </w:t>
      </w:r>
      <w:r w:rsidR="00E0513C" w:rsidRPr="00E0513C">
        <w:t>subsection (</w:t>
      </w:r>
      <w:r w:rsidRPr="00E0513C">
        <w:t>1)</w:t>
      </w:r>
      <w:r w:rsidR="00BF159E" w:rsidRPr="00E0513C">
        <w:t xml:space="preserve"> </w:t>
      </w:r>
      <w:r w:rsidR="006A35DC" w:rsidRPr="00E0513C">
        <w:t>from applying in relation to a gaming machine that is made available for use on gaming machine premises if the premises cease to be small gaming machine premises.</w:t>
      </w:r>
    </w:p>
    <w:p w:rsidR="006A35DC" w:rsidRPr="00E0513C" w:rsidRDefault="001A52BC" w:rsidP="00E0513C">
      <w:pPr>
        <w:pStyle w:val="ActHead5"/>
      </w:pPr>
      <w:bookmarkStart w:id="20" w:name="_Toc339460211"/>
      <w:r w:rsidRPr="00E0513C">
        <w:rPr>
          <w:rStyle w:val="CharSectno"/>
        </w:rPr>
        <w:t>14</w:t>
      </w:r>
      <w:r w:rsidR="00BF159E" w:rsidRPr="00E0513C">
        <w:t xml:space="preserve">  </w:t>
      </w:r>
      <w:r w:rsidR="006A35DC" w:rsidRPr="00E0513C">
        <w:t>Application of automatic teller machine requirements</w:t>
      </w:r>
      <w:bookmarkEnd w:id="20"/>
    </w:p>
    <w:p w:rsidR="006A35DC" w:rsidRPr="00E0513C" w:rsidRDefault="003936CD" w:rsidP="00E0513C">
      <w:pPr>
        <w:pStyle w:val="subsection"/>
      </w:pPr>
      <w:r w:rsidRPr="00E0513C">
        <w:tab/>
      </w:r>
      <w:r w:rsidRPr="00E0513C">
        <w:tab/>
      </w:r>
      <w:r w:rsidR="006A35DC" w:rsidRPr="00E0513C">
        <w:t>Part</w:t>
      </w:r>
      <w:r w:rsidR="00E0513C" w:rsidRPr="00E0513C">
        <w:t> </w:t>
      </w:r>
      <w:r w:rsidR="006A35DC" w:rsidRPr="00E0513C">
        <w:t>4 of Chapter</w:t>
      </w:r>
      <w:r w:rsidR="00E0513C" w:rsidRPr="00E0513C">
        <w:t> </w:t>
      </w:r>
      <w:r w:rsidR="006A35DC" w:rsidRPr="00E0513C">
        <w:t xml:space="preserve">2 (ATM withdrawal limit), and any other provision of </w:t>
      </w:r>
      <w:r w:rsidR="00BF159E" w:rsidRPr="00E0513C">
        <w:t xml:space="preserve">this </w:t>
      </w:r>
      <w:r w:rsidR="006A35DC" w:rsidRPr="00E0513C">
        <w:t>Act to the extent that it relates to that Part, applies on and after 1</w:t>
      </w:r>
      <w:r w:rsidR="00E0513C" w:rsidRPr="00E0513C">
        <w:t> </w:t>
      </w:r>
      <w:r w:rsidR="00734D7B" w:rsidRPr="00E0513C">
        <w:t>May</w:t>
      </w:r>
      <w:r w:rsidR="006A35DC" w:rsidRPr="00E0513C">
        <w:t xml:space="preserve"> 2013 in relation to any automatic teller machine that is on any gaming machine premises.</w:t>
      </w:r>
    </w:p>
    <w:p w:rsidR="006A35DC" w:rsidRPr="00E0513C" w:rsidRDefault="006A35DC" w:rsidP="00E0513C">
      <w:pPr>
        <w:pStyle w:val="notetext"/>
      </w:pPr>
      <w:r w:rsidRPr="00E0513C">
        <w:t xml:space="preserve">Note: </w:t>
      </w:r>
      <w:r w:rsidRPr="00E0513C">
        <w:tab/>
        <w:t>Part</w:t>
      </w:r>
      <w:r w:rsidR="00E0513C" w:rsidRPr="00E0513C">
        <w:t> </w:t>
      </w:r>
      <w:r w:rsidRPr="00E0513C">
        <w:t>4 of Chapter</w:t>
      </w:r>
      <w:r w:rsidR="00E0513C" w:rsidRPr="00E0513C">
        <w:t> </w:t>
      </w:r>
      <w:r w:rsidRPr="00E0513C">
        <w:t xml:space="preserve">2 does not apply in relation to casinos (see subsection </w:t>
      </w:r>
      <w:r w:rsidR="001A52BC" w:rsidRPr="00E0513C">
        <w:t>39</w:t>
      </w:r>
      <w:r w:rsidRPr="00E0513C">
        <w:t>(3)).</w:t>
      </w:r>
    </w:p>
    <w:p w:rsidR="006A35DC" w:rsidRPr="00E0513C" w:rsidRDefault="001A52BC" w:rsidP="00E0513C">
      <w:pPr>
        <w:pStyle w:val="ActHead5"/>
      </w:pPr>
      <w:bookmarkStart w:id="21" w:name="_Toc339460212"/>
      <w:r w:rsidRPr="00E0513C">
        <w:rPr>
          <w:rStyle w:val="CharSectno"/>
        </w:rPr>
        <w:t>15</w:t>
      </w:r>
      <w:r w:rsidR="006A35DC" w:rsidRPr="00E0513C">
        <w:t xml:space="preserve">  Application of manufacturing and importing requirements</w:t>
      </w:r>
      <w:bookmarkEnd w:id="21"/>
    </w:p>
    <w:p w:rsidR="00E34C10" w:rsidRPr="00E0513C" w:rsidRDefault="003936CD" w:rsidP="00E0513C">
      <w:pPr>
        <w:pStyle w:val="subsection"/>
      </w:pPr>
      <w:r w:rsidRPr="00E0513C">
        <w:tab/>
      </w:r>
      <w:r w:rsidRPr="00E0513C">
        <w:tab/>
      </w:r>
      <w:r w:rsidR="006A35DC" w:rsidRPr="00E0513C">
        <w:t>Chapter</w:t>
      </w:r>
      <w:r w:rsidR="00E0513C" w:rsidRPr="00E0513C">
        <w:t> </w:t>
      </w:r>
      <w:r w:rsidR="0055677C" w:rsidRPr="00E0513C">
        <w:t>5</w:t>
      </w:r>
      <w:r w:rsidR="006A35DC" w:rsidRPr="00E0513C">
        <w:t xml:space="preserve"> (requirements for manufacturing and importing gaming machines), and any other provision of </w:t>
      </w:r>
      <w:r w:rsidR="00BF159E" w:rsidRPr="00E0513C">
        <w:t xml:space="preserve">this </w:t>
      </w:r>
      <w:r w:rsidR="006A35DC" w:rsidRPr="00E0513C">
        <w:t>Act to the extent that it relates to that Chapter, applies in relation to</w:t>
      </w:r>
      <w:r w:rsidR="00E34C10" w:rsidRPr="00E0513C">
        <w:t>:</w:t>
      </w:r>
    </w:p>
    <w:p w:rsidR="00E34C10" w:rsidRPr="00E0513C" w:rsidRDefault="00E34C10" w:rsidP="00E0513C">
      <w:pPr>
        <w:pStyle w:val="paragraph"/>
      </w:pPr>
      <w:r w:rsidRPr="00E0513C">
        <w:tab/>
        <w:t>(a)</w:t>
      </w:r>
      <w:r w:rsidRPr="00E0513C">
        <w:tab/>
        <w:t xml:space="preserve">any gaming machine that is </w:t>
      </w:r>
      <w:r w:rsidR="006A35DC" w:rsidRPr="00E0513C">
        <w:t>manufacture</w:t>
      </w:r>
      <w:r w:rsidRPr="00E0513C">
        <w:t xml:space="preserve">d </w:t>
      </w:r>
      <w:r w:rsidR="006A35DC" w:rsidRPr="00E0513C">
        <w:t xml:space="preserve">on or after </w:t>
      </w:r>
      <w:r w:rsidR="00CC1839" w:rsidRPr="00E0513C">
        <w:t>3</w:t>
      </w:r>
      <w:r w:rsidR="006A35DC" w:rsidRPr="00E0513C">
        <w:t>1</w:t>
      </w:r>
      <w:r w:rsidR="00E0513C" w:rsidRPr="00E0513C">
        <w:t> </w:t>
      </w:r>
      <w:r w:rsidR="00CC1839" w:rsidRPr="00E0513C">
        <w:t>December</w:t>
      </w:r>
      <w:r w:rsidR="006A35DC" w:rsidRPr="00E0513C">
        <w:t xml:space="preserve"> 2013</w:t>
      </w:r>
      <w:r w:rsidRPr="00E0513C">
        <w:t xml:space="preserve"> (whether the </w:t>
      </w:r>
      <w:r w:rsidR="000D0315" w:rsidRPr="00E0513C">
        <w:t xml:space="preserve">manufacture of the </w:t>
      </w:r>
      <w:r w:rsidRPr="00E0513C">
        <w:t xml:space="preserve">gaming machine </w:t>
      </w:r>
      <w:r w:rsidR="000D0315" w:rsidRPr="00E0513C">
        <w:t xml:space="preserve">begins </w:t>
      </w:r>
      <w:r w:rsidRPr="00E0513C">
        <w:t>before or after that date); and</w:t>
      </w:r>
    </w:p>
    <w:p w:rsidR="006A35DC" w:rsidRPr="00E0513C" w:rsidRDefault="00E34C10" w:rsidP="00E0513C">
      <w:pPr>
        <w:pStyle w:val="paragraph"/>
      </w:pPr>
      <w:r w:rsidRPr="00E0513C">
        <w:tab/>
        <w:t>(b)</w:t>
      </w:r>
      <w:r w:rsidRPr="00E0513C">
        <w:tab/>
        <w:t xml:space="preserve">any gaming machine that is imported on or </w:t>
      </w:r>
      <w:r w:rsidR="00C67D62" w:rsidRPr="00E0513C">
        <w:t xml:space="preserve">after </w:t>
      </w:r>
      <w:r w:rsidRPr="00E0513C">
        <w:t>31</w:t>
      </w:r>
      <w:r w:rsidR="00E0513C" w:rsidRPr="00E0513C">
        <w:t> </w:t>
      </w:r>
      <w:r w:rsidRPr="00E0513C">
        <w:t>December 2013</w:t>
      </w:r>
      <w:r w:rsidR="006A35DC" w:rsidRPr="00E0513C">
        <w:t>.</w:t>
      </w:r>
    </w:p>
    <w:p w:rsidR="003936CD" w:rsidRPr="00E0513C" w:rsidRDefault="001A52BC" w:rsidP="00E0513C">
      <w:pPr>
        <w:pStyle w:val="ActHead5"/>
      </w:pPr>
      <w:bookmarkStart w:id="22" w:name="_Toc339460213"/>
      <w:r w:rsidRPr="00E0513C">
        <w:rPr>
          <w:rStyle w:val="CharSectno"/>
        </w:rPr>
        <w:t>16</w:t>
      </w:r>
      <w:r w:rsidR="003936CD" w:rsidRPr="00E0513C">
        <w:t xml:space="preserve">  Application of supervisory levy</w:t>
      </w:r>
      <w:bookmarkEnd w:id="22"/>
    </w:p>
    <w:p w:rsidR="003936CD" w:rsidRPr="00E0513C" w:rsidRDefault="003936CD" w:rsidP="00E0513C">
      <w:pPr>
        <w:pStyle w:val="subsection"/>
      </w:pPr>
      <w:r w:rsidRPr="00E0513C">
        <w:tab/>
      </w:r>
      <w:r w:rsidRPr="00E0513C">
        <w:tab/>
        <w:t xml:space="preserve">The following provisions apply on and after </w:t>
      </w:r>
      <w:r w:rsidR="00C17028" w:rsidRPr="00E0513C">
        <w:t>the day this Act commences</w:t>
      </w:r>
      <w:r w:rsidRPr="00E0513C">
        <w:t>:</w:t>
      </w:r>
    </w:p>
    <w:p w:rsidR="003936CD" w:rsidRPr="00E0513C" w:rsidRDefault="003936CD" w:rsidP="00E0513C">
      <w:pPr>
        <w:pStyle w:val="paragraph"/>
      </w:pPr>
      <w:r w:rsidRPr="00E0513C">
        <w:tab/>
        <w:t>(a)</w:t>
      </w:r>
      <w:r w:rsidRPr="00E0513C">
        <w:tab/>
        <w:t>Part</w:t>
      </w:r>
      <w:r w:rsidR="00E0513C" w:rsidRPr="00E0513C">
        <w:t> </w:t>
      </w:r>
      <w:r w:rsidRPr="00E0513C">
        <w:t>2 of Chapter</w:t>
      </w:r>
      <w:r w:rsidR="00E0513C" w:rsidRPr="00E0513C">
        <w:t> </w:t>
      </w:r>
      <w:r w:rsidR="00771974" w:rsidRPr="00E0513C">
        <w:t>6</w:t>
      </w:r>
      <w:r w:rsidRPr="00E0513C">
        <w:t xml:space="preserve"> (supervisory levy), and any other provision of this Act to the extent that it relates to that Part;</w:t>
      </w:r>
    </w:p>
    <w:p w:rsidR="003936CD" w:rsidRPr="00E0513C" w:rsidRDefault="003936CD" w:rsidP="00E0513C">
      <w:pPr>
        <w:pStyle w:val="paragraph"/>
      </w:pPr>
      <w:r w:rsidRPr="00E0513C">
        <w:lastRenderedPageBreak/>
        <w:tab/>
        <w:t>(b)</w:t>
      </w:r>
      <w:r w:rsidRPr="00E0513C">
        <w:tab/>
        <w:t xml:space="preserve">the </w:t>
      </w:r>
      <w:r w:rsidR="00DA16BC" w:rsidRPr="00E0513C">
        <w:rPr>
          <w:i/>
        </w:rPr>
        <w:t>National Gambling Reform</w:t>
      </w:r>
      <w:r w:rsidRPr="00E0513C">
        <w:t xml:space="preserve"> </w:t>
      </w:r>
      <w:r w:rsidR="00D81F00" w:rsidRPr="00E0513C">
        <w:rPr>
          <w:i/>
        </w:rPr>
        <w:t>(Related Matters)</w:t>
      </w:r>
      <w:r w:rsidRPr="00E0513C">
        <w:rPr>
          <w:i/>
        </w:rPr>
        <w:t xml:space="preserve"> Act</w:t>
      </w:r>
      <w:r w:rsidR="003D3EEF" w:rsidRPr="00E0513C">
        <w:rPr>
          <w:i/>
        </w:rPr>
        <w:t xml:space="preserve"> (No.</w:t>
      </w:r>
      <w:r w:rsidR="00E0513C" w:rsidRPr="00E0513C">
        <w:rPr>
          <w:i/>
        </w:rPr>
        <w:t> </w:t>
      </w:r>
      <w:r w:rsidR="003D3EEF" w:rsidRPr="00E0513C">
        <w:rPr>
          <w:i/>
        </w:rPr>
        <w:t>1)</w:t>
      </w:r>
      <w:r w:rsidRPr="00E0513C">
        <w:rPr>
          <w:i/>
        </w:rPr>
        <w:t xml:space="preserve"> 2012</w:t>
      </w:r>
      <w:r w:rsidRPr="00E0513C">
        <w:t>.</w:t>
      </w:r>
    </w:p>
    <w:p w:rsidR="009F4CAA" w:rsidRPr="00E0513C" w:rsidRDefault="009F4CAA" w:rsidP="00E0513C">
      <w:pPr>
        <w:pStyle w:val="notetext"/>
      </w:pPr>
      <w:r w:rsidRPr="00E0513C">
        <w:t>Note:</w:t>
      </w:r>
      <w:r w:rsidRPr="00E0513C">
        <w:tab/>
        <w:t xml:space="preserve">The </w:t>
      </w:r>
      <w:r w:rsidR="006B2637" w:rsidRPr="00E0513C">
        <w:t>amount</w:t>
      </w:r>
      <w:r w:rsidRPr="00E0513C">
        <w:t xml:space="preserve"> of the supervisory levy is </w:t>
      </w:r>
      <w:r w:rsidR="008E3D39" w:rsidRPr="00E0513C">
        <w:t xml:space="preserve">worked out in accordance with </w:t>
      </w:r>
      <w:r w:rsidR="00D93569" w:rsidRPr="00E0513C">
        <w:t xml:space="preserve">a method prescribed by </w:t>
      </w:r>
      <w:r w:rsidR="006B2637" w:rsidRPr="00E0513C">
        <w:t xml:space="preserve">regulations </w:t>
      </w:r>
      <w:r w:rsidR="008E3D39" w:rsidRPr="00E0513C">
        <w:t xml:space="preserve">made under the </w:t>
      </w:r>
      <w:r w:rsidR="008E3D39" w:rsidRPr="00E0513C">
        <w:rPr>
          <w:i/>
        </w:rPr>
        <w:t>National Gambling Reform (Related Matters) Act (No.</w:t>
      </w:r>
      <w:r w:rsidR="00E0513C" w:rsidRPr="00E0513C">
        <w:rPr>
          <w:i/>
        </w:rPr>
        <w:t> </w:t>
      </w:r>
      <w:r w:rsidR="008E3D39" w:rsidRPr="00E0513C">
        <w:rPr>
          <w:i/>
        </w:rPr>
        <w:t xml:space="preserve">1) 2012 </w:t>
      </w:r>
      <w:r w:rsidRPr="00E0513C">
        <w:t>(see section</w:t>
      </w:r>
      <w:r w:rsidR="00E0513C" w:rsidRPr="00E0513C">
        <w:t> </w:t>
      </w:r>
      <w:r w:rsidR="00936109" w:rsidRPr="00E0513C">
        <w:t>6</w:t>
      </w:r>
      <w:r w:rsidRPr="00E0513C">
        <w:t xml:space="preserve"> of th</w:t>
      </w:r>
      <w:r w:rsidR="008E3D39" w:rsidRPr="00E0513C">
        <w:t>at Act</w:t>
      </w:r>
      <w:r w:rsidRPr="00E0513C">
        <w:t>).</w:t>
      </w:r>
    </w:p>
    <w:p w:rsidR="003936CD" w:rsidRPr="00E0513C" w:rsidRDefault="001A52BC" w:rsidP="00E0513C">
      <w:pPr>
        <w:pStyle w:val="ActHead5"/>
      </w:pPr>
      <w:bookmarkStart w:id="23" w:name="_Toc339460214"/>
      <w:r w:rsidRPr="00E0513C">
        <w:rPr>
          <w:rStyle w:val="CharSectno"/>
        </w:rPr>
        <w:t>17</w:t>
      </w:r>
      <w:r w:rsidR="003936CD" w:rsidRPr="00E0513C">
        <w:t xml:space="preserve">  Application of </w:t>
      </w:r>
      <w:r w:rsidR="005553F6" w:rsidRPr="00E0513C">
        <w:t>gaming machine regulation levy</w:t>
      </w:r>
      <w:bookmarkEnd w:id="23"/>
    </w:p>
    <w:p w:rsidR="003936CD" w:rsidRPr="00E0513C" w:rsidRDefault="00F940A2" w:rsidP="00E0513C">
      <w:pPr>
        <w:pStyle w:val="subsection"/>
      </w:pPr>
      <w:r w:rsidRPr="00E0513C">
        <w:tab/>
        <w:t>(1)</w:t>
      </w:r>
      <w:r w:rsidRPr="00E0513C">
        <w:tab/>
      </w:r>
      <w:r w:rsidR="003936CD" w:rsidRPr="00E0513C">
        <w:t>This section sets out the application for the following provisions:</w:t>
      </w:r>
    </w:p>
    <w:p w:rsidR="003936CD" w:rsidRPr="00E0513C" w:rsidRDefault="003936CD" w:rsidP="00E0513C">
      <w:pPr>
        <w:pStyle w:val="paragraph"/>
      </w:pPr>
      <w:r w:rsidRPr="00E0513C">
        <w:tab/>
        <w:t>(a)</w:t>
      </w:r>
      <w:r w:rsidRPr="00E0513C">
        <w:tab/>
        <w:t>Part</w:t>
      </w:r>
      <w:r w:rsidR="00E0513C" w:rsidRPr="00E0513C">
        <w:t> </w:t>
      </w:r>
      <w:r w:rsidR="00DE3E93" w:rsidRPr="00E0513C">
        <w:t>3</w:t>
      </w:r>
      <w:r w:rsidRPr="00E0513C">
        <w:t xml:space="preserve"> of Chapter</w:t>
      </w:r>
      <w:r w:rsidR="00E0513C" w:rsidRPr="00E0513C">
        <w:t> </w:t>
      </w:r>
      <w:r w:rsidR="00771974" w:rsidRPr="00E0513C">
        <w:t>6</w:t>
      </w:r>
      <w:r w:rsidRPr="00E0513C">
        <w:t xml:space="preserve"> (</w:t>
      </w:r>
      <w:r w:rsidR="005553F6" w:rsidRPr="00E0513C">
        <w:t>gaming machine regulation levy</w:t>
      </w:r>
      <w:r w:rsidRPr="00E0513C">
        <w:t xml:space="preserve">), and any other provision of this Act to the extent that it relates to that </w:t>
      </w:r>
      <w:r w:rsidR="00AA2CA9" w:rsidRPr="00E0513C">
        <w:t>Part</w:t>
      </w:r>
      <w:r w:rsidRPr="00E0513C">
        <w:t>;</w:t>
      </w:r>
    </w:p>
    <w:p w:rsidR="00655FCC" w:rsidRPr="00E0513C" w:rsidRDefault="00655FCC" w:rsidP="00E0513C">
      <w:pPr>
        <w:pStyle w:val="paragraph"/>
      </w:pPr>
      <w:r w:rsidRPr="00E0513C">
        <w:tab/>
        <w:t>(b)</w:t>
      </w:r>
      <w:r w:rsidRPr="00E0513C">
        <w:tab/>
        <w:t xml:space="preserve">the </w:t>
      </w:r>
      <w:r w:rsidRPr="00E0513C">
        <w:rPr>
          <w:i/>
        </w:rPr>
        <w:t>National Gambling Reform</w:t>
      </w:r>
      <w:r w:rsidRPr="00E0513C">
        <w:t xml:space="preserve"> </w:t>
      </w:r>
      <w:r w:rsidR="00D81F00" w:rsidRPr="00E0513C">
        <w:rPr>
          <w:i/>
        </w:rPr>
        <w:t>(Related Matters)</w:t>
      </w:r>
      <w:r w:rsidRPr="00E0513C">
        <w:rPr>
          <w:i/>
        </w:rPr>
        <w:t xml:space="preserve"> Act </w:t>
      </w:r>
      <w:r w:rsidR="003D3EEF" w:rsidRPr="00E0513C">
        <w:rPr>
          <w:i/>
        </w:rPr>
        <w:t>(No.</w:t>
      </w:r>
      <w:r w:rsidR="00E0513C" w:rsidRPr="00E0513C">
        <w:rPr>
          <w:i/>
        </w:rPr>
        <w:t> </w:t>
      </w:r>
      <w:r w:rsidR="003D3EEF" w:rsidRPr="00E0513C">
        <w:rPr>
          <w:i/>
        </w:rPr>
        <w:t xml:space="preserve">2) </w:t>
      </w:r>
      <w:r w:rsidRPr="00E0513C">
        <w:rPr>
          <w:i/>
        </w:rPr>
        <w:t>2012</w:t>
      </w:r>
      <w:r w:rsidRPr="00E0513C">
        <w:t>.</w:t>
      </w:r>
    </w:p>
    <w:p w:rsidR="003936CD" w:rsidRPr="00E0513C" w:rsidRDefault="00F940A2" w:rsidP="00E0513C">
      <w:pPr>
        <w:pStyle w:val="subsection"/>
      </w:pPr>
      <w:r w:rsidRPr="00E0513C">
        <w:tab/>
        <w:t>(2)</w:t>
      </w:r>
      <w:r w:rsidRPr="00E0513C">
        <w:tab/>
      </w:r>
      <w:r w:rsidR="003936CD" w:rsidRPr="00E0513C">
        <w:t xml:space="preserve">The provisions referred to in </w:t>
      </w:r>
      <w:r w:rsidR="00E0513C" w:rsidRPr="00E0513C">
        <w:t>subsection (</w:t>
      </w:r>
      <w:r w:rsidR="003936CD" w:rsidRPr="00E0513C">
        <w:t>1) apply on and after 1</w:t>
      </w:r>
      <w:r w:rsidR="00E0513C" w:rsidRPr="00E0513C">
        <w:t> </w:t>
      </w:r>
      <w:r w:rsidR="003936CD" w:rsidRPr="00E0513C">
        <w:t>January 2017 in relation to any gaming machine that is made available for use, other than a gaming machine that is made available for use on small gaming machine premises.</w:t>
      </w:r>
    </w:p>
    <w:p w:rsidR="003936CD" w:rsidRPr="00E0513C" w:rsidRDefault="003936CD" w:rsidP="00E0513C">
      <w:pPr>
        <w:pStyle w:val="SubsectionHead"/>
      </w:pPr>
      <w:r w:rsidRPr="00E0513C">
        <w:t>Premises with 11 to 20 gaming machines</w:t>
      </w:r>
    </w:p>
    <w:p w:rsidR="003936CD" w:rsidRPr="00E0513C" w:rsidRDefault="00F940A2" w:rsidP="00E0513C">
      <w:pPr>
        <w:pStyle w:val="subsection"/>
      </w:pPr>
      <w:r w:rsidRPr="00E0513C">
        <w:tab/>
        <w:t>(3)</w:t>
      </w:r>
      <w:r w:rsidRPr="00E0513C">
        <w:tab/>
      </w:r>
      <w:r w:rsidR="003936CD" w:rsidRPr="00E0513C">
        <w:t xml:space="preserve">The provisions referred to in </w:t>
      </w:r>
      <w:r w:rsidR="00E0513C" w:rsidRPr="00E0513C">
        <w:t>subsection (</w:t>
      </w:r>
      <w:r w:rsidR="003936CD" w:rsidRPr="00E0513C">
        <w:t>1) apply on and after 1</w:t>
      </w:r>
      <w:r w:rsidR="00E0513C" w:rsidRPr="00E0513C">
        <w:t> </w:t>
      </w:r>
      <w:r w:rsidR="003936CD" w:rsidRPr="00E0513C">
        <w:t xml:space="preserve">January 2021 in relation to any gaming machine that is made available for use on </w:t>
      </w:r>
      <w:r w:rsidR="00312649" w:rsidRPr="00E0513C">
        <w:t xml:space="preserve">small </w:t>
      </w:r>
      <w:r w:rsidR="003936CD" w:rsidRPr="00E0513C">
        <w:t>gaming machine premises if there are:</w:t>
      </w:r>
    </w:p>
    <w:p w:rsidR="003936CD" w:rsidRPr="00E0513C" w:rsidRDefault="003936CD" w:rsidP="00E0513C">
      <w:pPr>
        <w:pStyle w:val="paragraph"/>
      </w:pPr>
      <w:r w:rsidRPr="00E0513C">
        <w:tab/>
        <w:t>(a)</w:t>
      </w:r>
      <w:r w:rsidRPr="00E0513C">
        <w:tab/>
        <w:t>more than 10 gaming machines; but</w:t>
      </w:r>
    </w:p>
    <w:p w:rsidR="003936CD" w:rsidRPr="00E0513C" w:rsidRDefault="003936CD" w:rsidP="00E0513C">
      <w:pPr>
        <w:pStyle w:val="paragraph"/>
      </w:pPr>
      <w:r w:rsidRPr="00E0513C">
        <w:tab/>
        <w:t>(b)</w:t>
      </w:r>
      <w:r w:rsidRPr="00E0513C">
        <w:tab/>
        <w:t>no more than 20 gaming machines;</w:t>
      </w:r>
    </w:p>
    <w:p w:rsidR="003936CD" w:rsidRPr="00E0513C" w:rsidRDefault="003936CD" w:rsidP="00E0513C">
      <w:pPr>
        <w:pStyle w:val="subsection2"/>
      </w:pPr>
      <w:r w:rsidRPr="00E0513C">
        <w:t>made available for use on those premises.</w:t>
      </w:r>
    </w:p>
    <w:p w:rsidR="003936CD" w:rsidRPr="00E0513C" w:rsidRDefault="003936CD" w:rsidP="00E0513C">
      <w:pPr>
        <w:pStyle w:val="SubsectionHead"/>
      </w:pPr>
      <w:r w:rsidRPr="00E0513C">
        <w:t>Premises with no more than 10 gaming machines</w:t>
      </w:r>
    </w:p>
    <w:p w:rsidR="00221371" w:rsidRPr="00E0513C" w:rsidRDefault="00F940A2" w:rsidP="00E0513C">
      <w:pPr>
        <w:pStyle w:val="subsection"/>
      </w:pPr>
      <w:r w:rsidRPr="00E0513C">
        <w:tab/>
        <w:t>(4)</w:t>
      </w:r>
      <w:r w:rsidRPr="00E0513C">
        <w:tab/>
      </w:r>
      <w:r w:rsidR="008B7490" w:rsidRPr="00E0513C">
        <w:t xml:space="preserve">Subject to </w:t>
      </w:r>
      <w:r w:rsidR="00E0513C" w:rsidRPr="00E0513C">
        <w:t>subsection (</w:t>
      </w:r>
      <w:r w:rsidR="008B7490" w:rsidRPr="00E0513C">
        <w:t>5), i</w:t>
      </w:r>
      <w:r w:rsidR="003936CD" w:rsidRPr="00E0513C">
        <w:t xml:space="preserve">f there are no more than 10 gaming machines that are made available for use on </w:t>
      </w:r>
      <w:r w:rsidR="00312649" w:rsidRPr="00E0513C">
        <w:t xml:space="preserve">small </w:t>
      </w:r>
      <w:r w:rsidR="003936CD" w:rsidRPr="00E0513C">
        <w:t xml:space="preserve">gaming machine premises, then the provisions referred to in </w:t>
      </w:r>
      <w:r w:rsidR="00E0513C" w:rsidRPr="00E0513C">
        <w:t>subsection (</w:t>
      </w:r>
      <w:r w:rsidR="003936CD" w:rsidRPr="00E0513C">
        <w:t xml:space="preserve">1) apply </w:t>
      </w:r>
      <w:r w:rsidR="00221371" w:rsidRPr="00E0513C">
        <w:t>on an</w:t>
      </w:r>
      <w:r w:rsidR="003F5FB2" w:rsidRPr="00E0513C">
        <w:t>d</w:t>
      </w:r>
      <w:r w:rsidR="00221371" w:rsidRPr="00E0513C">
        <w:t xml:space="preserve"> after 1</w:t>
      </w:r>
      <w:r w:rsidR="00E0513C" w:rsidRPr="00E0513C">
        <w:t> </w:t>
      </w:r>
      <w:r w:rsidR="00221371" w:rsidRPr="00E0513C">
        <w:t>January 20</w:t>
      </w:r>
      <w:r w:rsidR="009921E6" w:rsidRPr="00E0513C">
        <w:t>2</w:t>
      </w:r>
      <w:r w:rsidR="00221371" w:rsidRPr="00E0513C">
        <w:t xml:space="preserve">1 </w:t>
      </w:r>
      <w:r w:rsidR="003936CD" w:rsidRPr="00E0513C">
        <w:t>in relation to any gaming machine that</w:t>
      </w:r>
      <w:r w:rsidR="00221371" w:rsidRPr="00E0513C">
        <w:t>:</w:t>
      </w:r>
    </w:p>
    <w:p w:rsidR="003936CD" w:rsidRPr="00E0513C" w:rsidRDefault="00221371" w:rsidP="00E0513C">
      <w:pPr>
        <w:pStyle w:val="paragraph"/>
      </w:pPr>
      <w:r w:rsidRPr="00E0513C">
        <w:tab/>
        <w:t>(a)</w:t>
      </w:r>
      <w:r w:rsidRPr="00E0513C">
        <w:tab/>
      </w:r>
      <w:r w:rsidR="003936CD" w:rsidRPr="00E0513C">
        <w:t>is not made available for use on the premises at any time before 1</w:t>
      </w:r>
      <w:r w:rsidR="00E0513C" w:rsidRPr="00E0513C">
        <w:t> </w:t>
      </w:r>
      <w:r w:rsidR="003936CD" w:rsidRPr="00E0513C">
        <w:t xml:space="preserve">January 2021, but is made available for use on the premises at any time </w:t>
      </w:r>
      <w:r w:rsidR="00B37A47" w:rsidRPr="00E0513C">
        <w:t xml:space="preserve">on or </w:t>
      </w:r>
      <w:r w:rsidRPr="00E0513C">
        <w:t>after that day; or</w:t>
      </w:r>
    </w:p>
    <w:p w:rsidR="00221371" w:rsidRPr="00E0513C" w:rsidRDefault="00221371" w:rsidP="00E0513C">
      <w:pPr>
        <w:pStyle w:val="paragraph"/>
      </w:pPr>
      <w:r w:rsidRPr="00E0513C">
        <w:lastRenderedPageBreak/>
        <w:tab/>
        <w:t>(b)</w:t>
      </w:r>
      <w:r w:rsidRPr="00E0513C">
        <w:tab/>
        <w:t xml:space="preserve">is </w:t>
      </w:r>
      <w:r w:rsidR="005A7DAC" w:rsidRPr="00E0513C">
        <w:t xml:space="preserve">on the premises, and </w:t>
      </w:r>
      <w:r w:rsidR="001A0B2B" w:rsidRPr="00E0513C">
        <w:t>was</w:t>
      </w:r>
      <w:r w:rsidR="005A7DAC" w:rsidRPr="00E0513C">
        <w:t xml:space="preserve"> </w:t>
      </w:r>
      <w:r w:rsidRPr="00E0513C">
        <w:t>manufactured or imported on or after 31</w:t>
      </w:r>
      <w:r w:rsidR="00E0513C" w:rsidRPr="00E0513C">
        <w:t> </w:t>
      </w:r>
      <w:r w:rsidRPr="00E0513C">
        <w:t>December 2013.</w:t>
      </w:r>
    </w:p>
    <w:p w:rsidR="003936CD" w:rsidRPr="00E0513C" w:rsidRDefault="003936CD" w:rsidP="00E0513C">
      <w:pPr>
        <w:pStyle w:val="SubsectionHead"/>
      </w:pPr>
      <w:r w:rsidRPr="00E0513C">
        <w:t>Premises that gain or lose machines</w:t>
      </w:r>
    </w:p>
    <w:p w:rsidR="00590A97" w:rsidRPr="00E0513C" w:rsidRDefault="00590A97" w:rsidP="00E0513C">
      <w:pPr>
        <w:pStyle w:val="subsection"/>
      </w:pPr>
      <w:r w:rsidRPr="00E0513C">
        <w:tab/>
        <w:t>(5)</w:t>
      </w:r>
      <w:r w:rsidRPr="00E0513C">
        <w:tab/>
        <w:t xml:space="preserve">Once </w:t>
      </w:r>
      <w:r w:rsidR="00E0513C" w:rsidRPr="00E0513C">
        <w:t>subsection (</w:t>
      </w:r>
      <w:r w:rsidRPr="00E0513C">
        <w:t>3) begins to apply to a gaming machine</w:t>
      </w:r>
      <w:r w:rsidR="00707FDB" w:rsidRPr="00E0513C">
        <w:t xml:space="preserve"> that is on gaming machine premises</w:t>
      </w:r>
      <w:r w:rsidR="008B7490" w:rsidRPr="00E0513C">
        <w:t>,</w:t>
      </w:r>
      <w:r w:rsidR="00707FDB" w:rsidRPr="00E0513C">
        <w:t xml:space="preserve"> that subsection continues to apply </w:t>
      </w:r>
      <w:r w:rsidR="00FA7FA8" w:rsidRPr="00E0513C">
        <w:t>to the gaming machine</w:t>
      </w:r>
      <w:r w:rsidR="004A16A2" w:rsidRPr="00E0513C">
        <w:t xml:space="preserve"> despite </w:t>
      </w:r>
      <w:r w:rsidR="00E0513C" w:rsidRPr="00E0513C">
        <w:t>subsection (</w:t>
      </w:r>
      <w:r w:rsidR="004A16A2" w:rsidRPr="00E0513C">
        <w:t>4)</w:t>
      </w:r>
      <w:r w:rsidR="00FA7FA8" w:rsidRPr="00E0513C">
        <w:t>.</w:t>
      </w:r>
    </w:p>
    <w:p w:rsidR="00FA7FA8" w:rsidRPr="00E0513C" w:rsidRDefault="00FA7FA8" w:rsidP="00E0513C">
      <w:pPr>
        <w:pStyle w:val="notetext"/>
      </w:pPr>
      <w:r w:rsidRPr="00E0513C">
        <w:t>Example:</w:t>
      </w:r>
      <w:r w:rsidRPr="00E0513C">
        <w:tab/>
        <w:t xml:space="preserve">If there are 11 gaming machines on gaming machine premises, and the premises lose 2 machines, so that there are only 9 gaming machines, </w:t>
      </w:r>
      <w:r w:rsidR="00132BF7" w:rsidRPr="00E0513C">
        <w:t xml:space="preserve">the rule in </w:t>
      </w:r>
      <w:r w:rsidR="00E0513C" w:rsidRPr="00E0513C">
        <w:t>subsection (</w:t>
      </w:r>
      <w:r w:rsidRPr="00E0513C">
        <w:t>3) continues to apply to the premises</w:t>
      </w:r>
      <w:r w:rsidR="004A16A2" w:rsidRPr="00E0513C">
        <w:t xml:space="preserve"> even though there are </w:t>
      </w:r>
      <w:r w:rsidR="000751B4" w:rsidRPr="00E0513C">
        <w:t>now fewer</w:t>
      </w:r>
      <w:r w:rsidR="004A16A2" w:rsidRPr="00E0513C">
        <w:t xml:space="preserve"> than 1</w:t>
      </w:r>
      <w:r w:rsidR="001A0B2B" w:rsidRPr="00E0513C">
        <w:t>1</w:t>
      </w:r>
      <w:r w:rsidR="004A16A2" w:rsidRPr="00E0513C">
        <w:t xml:space="preserve"> gaming machines</w:t>
      </w:r>
      <w:r w:rsidRPr="00E0513C">
        <w:t>.</w:t>
      </w:r>
    </w:p>
    <w:p w:rsidR="00B31179" w:rsidRPr="00E0513C" w:rsidRDefault="00F940A2" w:rsidP="00E0513C">
      <w:pPr>
        <w:pStyle w:val="subsection"/>
      </w:pPr>
      <w:r w:rsidRPr="00E0513C">
        <w:tab/>
        <w:t>(6)</w:t>
      </w:r>
      <w:r w:rsidRPr="00E0513C">
        <w:tab/>
      </w:r>
      <w:r w:rsidR="00E0513C" w:rsidRPr="00E0513C">
        <w:t>Subsection (</w:t>
      </w:r>
      <w:r w:rsidRPr="00E0513C">
        <w:t>5</w:t>
      </w:r>
      <w:r w:rsidR="003936CD" w:rsidRPr="00E0513C">
        <w:t xml:space="preserve">) does not prevent </w:t>
      </w:r>
      <w:r w:rsidR="00E0513C" w:rsidRPr="00E0513C">
        <w:t>subsection (</w:t>
      </w:r>
      <w:r w:rsidR="003936CD" w:rsidRPr="00E0513C">
        <w:t>2) from applying in relation to a gaming machine that is made available for use on gaming machine premises if the premises cease to be small gaming machine premises.</w:t>
      </w:r>
    </w:p>
    <w:p w:rsidR="002F665E" w:rsidRPr="00E0513C" w:rsidRDefault="001A52BC" w:rsidP="00E0513C">
      <w:pPr>
        <w:pStyle w:val="ActHead5"/>
      </w:pPr>
      <w:bookmarkStart w:id="24" w:name="_Toc339460215"/>
      <w:r w:rsidRPr="00E0513C">
        <w:rPr>
          <w:rStyle w:val="CharSectno"/>
        </w:rPr>
        <w:t>18</w:t>
      </w:r>
      <w:r w:rsidR="002F665E" w:rsidRPr="00E0513C">
        <w:t xml:space="preserve">  Performance of functions etc. after commencement</w:t>
      </w:r>
      <w:bookmarkEnd w:id="24"/>
    </w:p>
    <w:p w:rsidR="002F665E" w:rsidRPr="00E0513C" w:rsidRDefault="002F665E" w:rsidP="00E0513C">
      <w:pPr>
        <w:pStyle w:val="subsection"/>
      </w:pPr>
      <w:r w:rsidRPr="00E0513C">
        <w:tab/>
      </w:r>
      <w:r w:rsidRPr="00E0513C">
        <w:tab/>
        <w:t>Despite this Part, any of the following things may occur on or after the day this Act commences, but before the provisions of this Act begin to apply in accordance with this Part, if it is necessary or convenient for the thing to occur for the purpose of making this Act fully effective when, or after, the provisions of this Act begin to apply:</w:t>
      </w:r>
    </w:p>
    <w:p w:rsidR="002F665E" w:rsidRPr="00E0513C" w:rsidRDefault="002F665E" w:rsidP="00E0513C">
      <w:pPr>
        <w:pStyle w:val="paragraph"/>
      </w:pPr>
      <w:r w:rsidRPr="00E0513C">
        <w:tab/>
        <w:t>(a)</w:t>
      </w:r>
      <w:r w:rsidRPr="00E0513C">
        <w:tab/>
        <w:t>an application may be made under this Act;</w:t>
      </w:r>
    </w:p>
    <w:p w:rsidR="002F665E" w:rsidRPr="00E0513C" w:rsidRDefault="002F665E" w:rsidP="00E0513C">
      <w:pPr>
        <w:pStyle w:val="paragraph"/>
      </w:pPr>
      <w:r w:rsidRPr="00E0513C">
        <w:tab/>
        <w:t>(b)</w:t>
      </w:r>
      <w:r w:rsidRPr="00E0513C">
        <w:tab/>
        <w:t>a function or duty may be performed under this Act;</w:t>
      </w:r>
    </w:p>
    <w:p w:rsidR="002F665E" w:rsidRPr="00E0513C" w:rsidRDefault="002F665E" w:rsidP="00E0513C">
      <w:pPr>
        <w:pStyle w:val="paragraph"/>
      </w:pPr>
      <w:r w:rsidRPr="00E0513C">
        <w:tab/>
        <w:t>(c)</w:t>
      </w:r>
      <w:r w:rsidRPr="00E0513C">
        <w:tab/>
        <w:t>a power may be exercised under this Act.</w:t>
      </w:r>
    </w:p>
    <w:p w:rsidR="002F665E" w:rsidRPr="00E0513C" w:rsidRDefault="002F665E" w:rsidP="00E0513C">
      <w:pPr>
        <w:pStyle w:val="notetext"/>
      </w:pPr>
      <w:r w:rsidRPr="00E0513C">
        <w:t>Example:</w:t>
      </w:r>
      <w:r w:rsidRPr="00E0513C">
        <w:tab/>
        <w:t>Examples of things that may occur on or after the day this Act commences, but before the provisions of this Act begin to apply, include the following:</w:t>
      </w:r>
    </w:p>
    <w:p w:rsidR="002F665E" w:rsidRPr="00E0513C" w:rsidRDefault="002F665E" w:rsidP="00E0513C">
      <w:pPr>
        <w:pStyle w:val="notepara"/>
      </w:pPr>
      <w:r w:rsidRPr="00E0513C">
        <w:t>(a)</w:t>
      </w:r>
      <w:r w:rsidRPr="00E0513C">
        <w:tab/>
        <w:t>making regulations for the purposes of section</w:t>
      </w:r>
      <w:r w:rsidR="00E0513C" w:rsidRPr="00E0513C">
        <w:t> </w:t>
      </w:r>
      <w:r w:rsidR="001A52BC" w:rsidRPr="00E0513C">
        <w:t>42</w:t>
      </w:r>
      <w:r w:rsidRPr="00E0513C">
        <w:t xml:space="preserve">, </w:t>
      </w:r>
      <w:r w:rsidR="001A52BC" w:rsidRPr="00E0513C">
        <w:t>56</w:t>
      </w:r>
      <w:r w:rsidRPr="00E0513C">
        <w:t xml:space="preserve">, </w:t>
      </w:r>
      <w:r w:rsidR="001A52BC" w:rsidRPr="00E0513C">
        <w:t>79</w:t>
      </w:r>
      <w:r w:rsidRPr="00E0513C">
        <w:t xml:space="preserve"> or </w:t>
      </w:r>
      <w:r w:rsidR="001A52BC" w:rsidRPr="00E0513C">
        <w:t>80</w:t>
      </w:r>
      <w:r w:rsidRPr="00E0513C">
        <w:t>;</w:t>
      </w:r>
    </w:p>
    <w:p w:rsidR="002F665E" w:rsidRPr="00E0513C" w:rsidRDefault="002F665E" w:rsidP="00E0513C">
      <w:pPr>
        <w:pStyle w:val="notepara"/>
      </w:pPr>
      <w:r w:rsidRPr="00E0513C">
        <w:t>(b)</w:t>
      </w:r>
      <w:r w:rsidRPr="00E0513C">
        <w:tab/>
        <w:t>making and determining applications under section</w:t>
      </w:r>
      <w:r w:rsidR="00E0513C" w:rsidRPr="00E0513C">
        <w:t> </w:t>
      </w:r>
      <w:r w:rsidR="001A52BC" w:rsidRPr="00E0513C">
        <w:t>43</w:t>
      </w:r>
      <w:r w:rsidRPr="00E0513C">
        <w:t xml:space="preserve"> or </w:t>
      </w:r>
      <w:r w:rsidR="001A52BC" w:rsidRPr="00E0513C">
        <w:t>46</w:t>
      </w:r>
      <w:r w:rsidRPr="00E0513C">
        <w:t>, or under regulations made under section</w:t>
      </w:r>
      <w:r w:rsidR="00E0513C" w:rsidRPr="00E0513C">
        <w:t> </w:t>
      </w:r>
      <w:r w:rsidR="001A52BC" w:rsidRPr="00E0513C">
        <w:t>56</w:t>
      </w:r>
      <w:r w:rsidRPr="00E0513C">
        <w:t>;</w:t>
      </w:r>
    </w:p>
    <w:p w:rsidR="002F665E" w:rsidRPr="00E0513C" w:rsidRDefault="002F665E" w:rsidP="00E0513C">
      <w:pPr>
        <w:pStyle w:val="notepara"/>
      </w:pPr>
      <w:r w:rsidRPr="00E0513C">
        <w:t>(c)</w:t>
      </w:r>
      <w:r w:rsidRPr="00E0513C">
        <w:tab/>
        <w:t>appointing authorised persons under section</w:t>
      </w:r>
      <w:r w:rsidR="00E0513C" w:rsidRPr="00E0513C">
        <w:t> </w:t>
      </w:r>
      <w:r w:rsidR="001A52BC" w:rsidRPr="00E0513C">
        <w:t>112</w:t>
      </w:r>
      <w:r w:rsidRPr="00E0513C">
        <w:t>.</w:t>
      </w:r>
    </w:p>
    <w:p w:rsidR="001E2093" w:rsidRPr="00E0513C" w:rsidRDefault="001E2093" w:rsidP="00E0513C">
      <w:pPr>
        <w:pStyle w:val="PageBreak"/>
      </w:pPr>
      <w:r w:rsidRPr="00E0513C">
        <w:br w:type="page"/>
      </w:r>
    </w:p>
    <w:p w:rsidR="00EB78E1" w:rsidRPr="00E0513C" w:rsidRDefault="00EB78E1" w:rsidP="00E0513C">
      <w:pPr>
        <w:pStyle w:val="ActHead1"/>
      </w:pPr>
      <w:bookmarkStart w:id="25" w:name="_Toc339460216"/>
      <w:r w:rsidRPr="00E0513C">
        <w:rPr>
          <w:rStyle w:val="CharChapNo"/>
        </w:rPr>
        <w:lastRenderedPageBreak/>
        <w:t>Chapter</w:t>
      </w:r>
      <w:r w:rsidR="00E0513C" w:rsidRPr="00E0513C">
        <w:rPr>
          <w:rStyle w:val="CharChapNo"/>
        </w:rPr>
        <w:t> </w:t>
      </w:r>
      <w:r w:rsidRPr="00E0513C">
        <w:rPr>
          <w:rStyle w:val="CharChapNo"/>
        </w:rPr>
        <w:t>2</w:t>
      </w:r>
      <w:r w:rsidRPr="00E0513C">
        <w:t>—</w:t>
      </w:r>
      <w:r w:rsidR="00DA16BC" w:rsidRPr="00E0513C">
        <w:rPr>
          <w:rStyle w:val="CharChapText"/>
        </w:rPr>
        <w:t>National gambling reforms</w:t>
      </w:r>
      <w:bookmarkEnd w:id="25"/>
    </w:p>
    <w:p w:rsidR="00EB78E1" w:rsidRPr="00E0513C" w:rsidRDefault="00EB78E1" w:rsidP="00E0513C">
      <w:pPr>
        <w:pStyle w:val="ActHead2"/>
      </w:pPr>
      <w:bookmarkStart w:id="26" w:name="_Toc339460217"/>
      <w:r w:rsidRPr="00E0513C">
        <w:rPr>
          <w:rStyle w:val="CharPartNo"/>
        </w:rPr>
        <w:t>Part</w:t>
      </w:r>
      <w:r w:rsidR="00E0513C" w:rsidRPr="00E0513C">
        <w:rPr>
          <w:rStyle w:val="CharPartNo"/>
        </w:rPr>
        <w:t> </w:t>
      </w:r>
      <w:r w:rsidRPr="00E0513C">
        <w:rPr>
          <w:rStyle w:val="CharPartNo"/>
        </w:rPr>
        <w:t>1</w:t>
      </w:r>
      <w:r w:rsidRPr="00E0513C">
        <w:t>—</w:t>
      </w:r>
      <w:r w:rsidRPr="00E0513C">
        <w:rPr>
          <w:rStyle w:val="CharPartText"/>
        </w:rPr>
        <w:t>Guide to this Chapter</w:t>
      </w:r>
      <w:bookmarkEnd w:id="26"/>
    </w:p>
    <w:p w:rsidR="000379CD" w:rsidRPr="00E0513C" w:rsidRDefault="000379CD" w:rsidP="00E0513C">
      <w:pPr>
        <w:pStyle w:val="Header"/>
      </w:pPr>
      <w:r w:rsidRPr="00E0513C">
        <w:rPr>
          <w:rStyle w:val="CharDivNo"/>
        </w:rPr>
        <w:t xml:space="preserve"> </w:t>
      </w:r>
      <w:r w:rsidRPr="00E0513C">
        <w:rPr>
          <w:rStyle w:val="CharDivText"/>
        </w:rPr>
        <w:t xml:space="preserve"> </w:t>
      </w:r>
    </w:p>
    <w:p w:rsidR="00EB78E1" w:rsidRPr="00E0513C" w:rsidRDefault="001A52BC" w:rsidP="00E0513C">
      <w:pPr>
        <w:pStyle w:val="ActHead5"/>
      </w:pPr>
      <w:bookmarkStart w:id="27" w:name="_Toc339460218"/>
      <w:r w:rsidRPr="00E0513C">
        <w:rPr>
          <w:rStyle w:val="CharSectno"/>
        </w:rPr>
        <w:t>19</w:t>
      </w:r>
      <w:r w:rsidR="00EB78E1" w:rsidRPr="00E0513C">
        <w:t xml:space="preserve">  Guide to this Chapter</w:t>
      </w:r>
      <w:bookmarkEnd w:id="27"/>
    </w:p>
    <w:p w:rsidR="00746A62" w:rsidRPr="00E0513C" w:rsidRDefault="006E231B" w:rsidP="00E0513C">
      <w:pPr>
        <w:pStyle w:val="BoxText"/>
      </w:pPr>
      <w:r w:rsidRPr="00E0513C">
        <w:t xml:space="preserve">This Chapter provides for </w:t>
      </w:r>
      <w:r w:rsidR="00DA16BC" w:rsidRPr="00E0513C">
        <w:t>3 national gambling reforms</w:t>
      </w:r>
      <w:r w:rsidRPr="00E0513C">
        <w:t>.</w:t>
      </w:r>
    </w:p>
    <w:p w:rsidR="005D1425" w:rsidRPr="00E0513C" w:rsidRDefault="005D1425" w:rsidP="00E0513C">
      <w:pPr>
        <w:pStyle w:val="BoxText"/>
      </w:pPr>
      <w:r w:rsidRPr="00E0513C">
        <w:t>Under Part</w:t>
      </w:r>
      <w:r w:rsidR="00E0513C" w:rsidRPr="00E0513C">
        <w:t> </w:t>
      </w:r>
      <w:r w:rsidRPr="00E0513C">
        <w:t xml:space="preserve">2, </w:t>
      </w:r>
      <w:r w:rsidR="006E231B" w:rsidRPr="00E0513C">
        <w:t xml:space="preserve">gaming machines must have a </w:t>
      </w:r>
      <w:proofErr w:type="spellStart"/>
      <w:r w:rsidR="0013377A" w:rsidRPr="00E0513C">
        <w:t>precommitment</w:t>
      </w:r>
      <w:proofErr w:type="spellEnd"/>
      <w:r w:rsidR="006E231B" w:rsidRPr="00E0513C">
        <w:t xml:space="preserve"> system that complies with the requirement</w:t>
      </w:r>
      <w:r w:rsidR="00FA0EDC" w:rsidRPr="00E0513C">
        <w:t>s</w:t>
      </w:r>
      <w:r w:rsidR="006E231B" w:rsidRPr="00E0513C">
        <w:t xml:space="preserve"> of </w:t>
      </w:r>
      <w:r w:rsidR="00095D8A" w:rsidRPr="00E0513C">
        <w:t xml:space="preserve">that </w:t>
      </w:r>
      <w:r w:rsidR="006E231B" w:rsidRPr="00E0513C">
        <w:t xml:space="preserve">Part. A </w:t>
      </w:r>
      <w:proofErr w:type="spellStart"/>
      <w:r w:rsidR="0013377A" w:rsidRPr="00E0513C">
        <w:t>precommitment</w:t>
      </w:r>
      <w:proofErr w:type="spellEnd"/>
      <w:r w:rsidR="006E231B" w:rsidRPr="00E0513C">
        <w:t xml:space="preserve"> system allows a user of a gaming machine</w:t>
      </w:r>
      <w:r w:rsidR="00361DFE" w:rsidRPr="00E0513C">
        <w:t>,</w:t>
      </w:r>
      <w:r w:rsidR="006E231B" w:rsidRPr="00E0513C">
        <w:t xml:space="preserve"> </w:t>
      </w:r>
      <w:r w:rsidR="007E1CB1" w:rsidRPr="00E0513C">
        <w:t xml:space="preserve">who </w:t>
      </w:r>
      <w:r w:rsidR="00744030" w:rsidRPr="00E0513C">
        <w:t>chooses</w:t>
      </w:r>
      <w:r w:rsidR="007E1CB1" w:rsidRPr="00E0513C">
        <w:t xml:space="preserve"> to do so, </w:t>
      </w:r>
      <w:r w:rsidR="006E231B" w:rsidRPr="00E0513C">
        <w:t>to</w:t>
      </w:r>
      <w:r w:rsidR="0082126F" w:rsidRPr="00E0513C">
        <w:t xml:space="preserve"> register and </w:t>
      </w:r>
      <w:r w:rsidR="006E231B" w:rsidRPr="00E0513C">
        <w:t xml:space="preserve">set </w:t>
      </w:r>
      <w:r w:rsidR="003020F8" w:rsidRPr="00E0513C">
        <w:t xml:space="preserve">a </w:t>
      </w:r>
      <w:r w:rsidR="006E231B" w:rsidRPr="00E0513C">
        <w:t xml:space="preserve">limit </w:t>
      </w:r>
      <w:r w:rsidR="00FD77AA" w:rsidRPr="00E0513C">
        <w:t xml:space="preserve">(called </w:t>
      </w:r>
      <w:r w:rsidR="003020F8" w:rsidRPr="00E0513C">
        <w:t xml:space="preserve">a </w:t>
      </w:r>
      <w:r w:rsidR="00FD77AA" w:rsidRPr="00E0513C">
        <w:t xml:space="preserve">loss limit) </w:t>
      </w:r>
      <w:r w:rsidR="006E231B" w:rsidRPr="00E0513C">
        <w:t xml:space="preserve">for a State or Territory on the amount that he or she is prepared to lose during a period </w:t>
      </w:r>
      <w:r w:rsidR="00376EF1" w:rsidRPr="00E0513C">
        <w:t xml:space="preserve">(called a </w:t>
      </w:r>
      <w:r w:rsidR="00CE1506" w:rsidRPr="00E0513C">
        <w:t>limit period</w:t>
      </w:r>
      <w:r w:rsidR="00376EF1" w:rsidRPr="00E0513C">
        <w:t xml:space="preserve">) </w:t>
      </w:r>
      <w:r w:rsidR="006E231B" w:rsidRPr="00E0513C">
        <w:t>using</w:t>
      </w:r>
      <w:r w:rsidR="0082126F" w:rsidRPr="00E0513C">
        <w:t>, as a registered user,</w:t>
      </w:r>
      <w:r w:rsidR="006E231B" w:rsidRPr="00E0513C">
        <w:t xml:space="preserve"> gaming machines that are located in that State or Territory.</w:t>
      </w:r>
    </w:p>
    <w:p w:rsidR="00997C17" w:rsidRPr="00E0513C" w:rsidRDefault="00997C17" w:rsidP="00E0513C">
      <w:pPr>
        <w:pStyle w:val="BoxText"/>
      </w:pPr>
      <w:r w:rsidRPr="00E0513C">
        <w:t xml:space="preserve">While gaming machines are required to have </w:t>
      </w:r>
      <w:proofErr w:type="spellStart"/>
      <w:r w:rsidRPr="00E0513C">
        <w:t>precommitment</w:t>
      </w:r>
      <w:proofErr w:type="spellEnd"/>
      <w:r w:rsidRPr="00E0513C">
        <w:t xml:space="preserve"> systems, users of gaming machines may choose whether to register and set a loss limit</w:t>
      </w:r>
      <w:r w:rsidR="00E23987" w:rsidRPr="00E0513C">
        <w:t xml:space="preserve"> through those </w:t>
      </w:r>
      <w:proofErr w:type="spellStart"/>
      <w:r w:rsidR="00E23987" w:rsidRPr="00E0513C">
        <w:t>precommitment</w:t>
      </w:r>
      <w:proofErr w:type="spellEnd"/>
      <w:r w:rsidR="00E23987" w:rsidRPr="00E0513C">
        <w:t xml:space="preserve"> systems</w:t>
      </w:r>
      <w:r w:rsidRPr="00E0513C">
        <w:t>.</w:t>
      </w:r>
    </w:p>
    <w:p w:rsidR="006E231B" w:rsidRPr="00E0513C" w:rsidRDefault="00920158" w:rsidP="00E0513C">
      <w:pPr>
        <w:pStyle w:val="BoxText"/>
      </w:pPr>
      <w:r w:rsidRPr="00E0513C">
        <w:t xml:space="preserve">A person who chooses to be registered for a State or Territory must indicate, as part of the registration process, whether he or she chooses to set a loss limit for the State or Territory. </w:t>
      </w:r>
      <w:r w:rsidR="00E14091" w:rsidRPr="00E0513C">
        <w:t xml:space="preserve">If </w:t>
      </w:r>
      <w:r w:rsidRPr="00E0513C">
        <w:t>a</w:t>
      </w:r>
      <w:r w:rsidR="00E14091" w:rsidRPr="00E0513C">
        <w:t xml:space="preserve"> person </w:t>
      </w:r>
      <w:r w:rsidRPr="00E0513C">
        <w:t>sets a loss limit</w:t>
      </w:r>
      <w:r w:rsidR="0081022B" w:rsidRPr="00E0513C">
        <w:t xml:space="preserve"> </w:t>
      </w:r>
      <w:r w:rsidR="00A21611" w:rsidRPr="00E0513C">
        <w:t>and uses a gaming machine as a registered user</w:t>
      </w:r>
      <w:r w:rsidR="00E14091" w:rsidRPr="00E0513C">
        <w:t>, then</w:t>
      </w:r>
      <w:r w:rsidR="00363E47" w:rsidRPr="00E0513C">
        <w:t>,</w:t>
      </w:r>
      <w:r w:rsidR="00E14091" w:rsidRPr="00E0513C">
        <w:t xml:space="preserve"> once the person</w:t>
      </w:r>
      <w:r w:rsidR="00137039" w:rsidRPr="00E0513C">
        <w:t xml:space="preserve"> reaches his or her loss limit </w:t>
      </w:r>
      <w:r w:rsidR="00E14091" w:rsidRPr="00E0513C">
        <w:t xml:space="preserve">during </w:t>
      </w:r>
      <w:r w:rsidR="00446FB6" w:rsidRPr="00E0513C">
        <w:t>a</w:t>
      </w:r>
      <w:r w:rsidR="00E14091" w:rsidRPr="00E0513C">
        <w:t xml:space="preserve"> </w:t>
      </w:r>
      <w:r w:rsidR="00CE1506" w:rsidRPr="00E0513C">
        <w:t>limit period</w:t>
      </w:r>
      <w:r w:rsidR="00E14091" w:rsidRPr="00E0513C">
        <w:t xml:space="preserve">, the person </w:t>
      </w:r>
      <w:r w:rsidR="00100515" w:rsidRPr="00E0513C">
        <w:t>is prevented</w:t>
      </w:r>
      <w:r w:rsidR="00E14091" w:rsidRPr="00E0513C">
        <w:t xml:space="preserve"> </w:t>
      </w:r>
      <w:r w:rsidR="00100515" w:rsidRPr="00E0513C">
        <w:t>from using</w:t>
      </w:r>
      <w:r w:rsidR="00610C05" w:rsidRPr="00E0513C">
        <w:t>, as a registered user,</w:t>
      </w:r>
      <w:r w:rsidR="00100515" w:rsidRPr="00E0513C">
        <w:t xml:space="preserve"> </w:t>
      </w:r>
      <w:r w:rsidR="002B603B" w:rsidRPr="00E0513C">
        <w:t xml:space="preserve">gaming machines </w:t>
      </w:r>
      <w:r w:rsidR="00100515" w:rsidRPr="00E0513C">
        <w:t xml:space="preserve">located </w:t>
      </w:r>
      <w:r w:rsidR="002B603B" w:rsidRPr="00E0513C">
        <w:t>in the State or Territory</w:t>
      </w:r>
      <w:r w:rsidR="00E14091" w:rsidRPr="00E0513C">
        <w:t xml:space="preserve"> for the rest of the person’s </w:t>
      </w:r>
      <w:r w:rsidR="00CE1506" w:rsidRPr="00E0513C">
        <w:t>limit period</w:t>
      </w:r>
      <w:r w:rsidR="002B603B" w:rsidRPr="00E0513C">
        <w:t>.</w:t>
      </w:r>
    </w:p>
    <w:p w:rsidR="006E231B" w:rsidRPr="00E0513C" w:rsidRDefault="005D1425" w:rsidP="00E0513C">
      <w:pPr>
        <w:pStyle w:val="BoxText"/>
      </w:pPr>
      <w:r w:rsidRPr="00E0513C">
        <w:t>Under Part</w:t>
      </w:r>
      <w:r w:rsidR="00E0513C" w:rsidRPr="00E0513C">
        <w:t> </w:t>
      </w:r>
      <w:r w:rsidRPr="00E0513C">
        <w:t xml:space="preserve">3, </w:t>
      </w:r>
      <w:r w:rsidR="006E231B" w:rsidRPr="00E0513C">
        <w:t xml:space="preserve">a gaming machine must </w:t>
      </w:r>
      <w:r w:rsidR="008F1152" w:rsidRPr="00E0513C">
        <w:t>provide</w:t>
      </w:r>
      <w:r w:rsidR="006E231B" w:rsidRPr="00E0513C">
        <w:t xml:space="preserve"> certain warnings relating to</w:t>
      </w:r>
      <w:r w:rsidR="00F40CB8" w:rsidRPr="00E0513C">
        <w:t xml:space="preserve"> a </w:t>
      </w:r>
      <w:r w:rsidR="00376EF1" w:rsidRPr="00E0513C">
        <w:t xml:space="preserve">specific </w:t>
      </w:r>
      <w:r w:rsidR="00F40CB8" w:rsidRPr="00E0513C">
        <w:t xml:space="preserve">person’s use of gaming machines, or </w:t>
      </w:r>
      <w:r w:rsidR="006E231B" w:rsidRPr="00E0513C">
        <w:t>the potential for harm from, and the cost of, using gaming machines generally.</w:t>
      </w:r>
    </w:p>
    <w:p w:rsidR="007F69CF" w:rsidRPr="00E0513C" w:rsidRDefault="005D1425" w:rsidP="00E0513C">
      <w:pPr>
        <w:pStyle w:val="BoxText"/>
      </w:pPr>
      <w:r w:rsidRPr="00E0513C">
        <w:t>Under Part</w:t>
      </w:r>
      <w:r w:rsidR="00E0513C" w:rsidRPr="00E0513C">
        <w:t> </w:t>
      </w:r>
      <w:r w:rsidRPr="00E0513C">
        <w:t xml:space="preserve">4, </w:t>
      </w:r>
      <w:r w:rsidR="006E231B" w:rsidRPr="00E0513C">
        <w:t>automatic teller machines that are on gaming machine premises</w:t>
      </w:r>
      <w:r w:rsidR="00621080" w:rsidRPr="00E0513C">
        <w:t xml:space="preserve"> (other than casinos)</w:t>
      </w:r>
      <w:r w:rsidR="006E231B" w:rsidRPr="00E0513C">
        <w:t xml:space="preserve"> must not allow a person to withdraw more than the cash limit (which is $250 as increased by </w:t>
      </w:r>
      <w:r w:rsidR="006E231B" w:rsidRPr="00E0513C">
        <w:lastRenderedPageBreak/>
        <w:t>indexation).</w:t>
      </w:r>
      <w:r w:rsidR="00787A28" w:rsidRPr="00E0513C">
        <w:t xml:space="preserve"> In certain cases, the Regulator may determine what constitutes gaming machine premises.</w:t>
      </w:r>
    </w:p>
    <w:p w:rsidR="00C31400" w:rsidRPr="00E0513C" w:rsidRDefault="006E231B" w:rsidP="00E0513C">
      <w:pPr>
        <w:pStyle w:val="BoxText"/>
      </w:pPr>
      <w:r w:rsidRPr="00E0513C">
        <w:t xml:space="preserve">Exemptions from </w:t>
      </w:r>
      <w:r w:rsidR="00F75803" w:rsidRPr="00E0513C">
        <w:t>Part</w:t>
      </w:r>
      <w:r w:rsidR="00E0513C" w:rsidRPr="00E0513C">
        <w:t> </w:t>
      </w:r>
      <w:r w:rsidR="00F75803" w:rsidRPr="00E0513C">
        <w:t xml:space="preserve">4 of </w:t>
      </w:r>
      <w:r w:rsidRPr="00E0513C">
        <w:t>this Chapter</w:t>
      </w:r>
      <w:r w:rsidR="00F75803" w:rsidRPr="00E0513C">
        <w:t xml:space="preserve">, and </w:t>
      </w:r>
      <w:r w:rsidR="003D65FA" w:rsidRPr="00E0513C">
        <w:t xml:space="preserve">approvals and </w:t>
      </w:r>
      <w:r w:rsidR="00F75803" w:rsidRPr="00E0513C">
        <w:t>licen</w:t>
      </w:r>
      <w:r w:rsidR="00B13C8F" w:rsidRPr="00E0513C">
        <w:t>c</w:t>
      </w:r>
      <w:r w:rsidR="00F75803" w:rsidRPr="00E0513C">
        <w:t xml:space="preserve">es </w:t>
      </w:r>
      <w:r w:rsidR="000751B4" w:rsidRPr="00E0513C">
        <w:t xml:space="preserve">for </w:t>
      </w:r>
      <w:proofErr w:type="spellStart"/>
      <w:r w:rsidR="00F75803" w:rsidRPr="00E0513C">
        <w:t>precommitment</w:t>
      </w:r>
      <w:proofErr w:type="spellEnd"/>
      <w:r w:rsidR="00F75803" w:rsidRPr="00E0513C">
        <w:t xml:space="preserve"> systems,</w:t>
      </w:r>
      <w:r w:rsidRPr="00E0513C">
        <w:t xml:space="preserve"> are provided for under Part</w:t>
      </w:r>
      <w:r w:rsidR="00E0513C" w:rsidRPr="00E0513C">
        <w:t> </w:t>
      </w:r>
      <w:r w:rsidRPr="00E0513C">
        <w:t>5.</w:t>
      </w:r>
    </w:p>
    <w:p w:rsidR="006E231B" w:rsidRPr="00E0513C" w:rsidRDefault="006E231B" w:rsidP="00E0513C">
      <w:pPr>
        <w:pStyle w:val="BoxText"/>
      </w:pPr>
      <w:r w:rsidRPr="00E0513C">
        <w:t>Chapter</w:t>
      </w:r>
      <w:r w:rsidR="00E0513C" w:rsidRPr="00E0513C">
        <w:t> </w:t>
      </w:r>
      <w:r w:rsidRPr="00E0513C">
        <w:t>3 provides for civil penalty provision</w:t>
      </w:r>
      <w:r w:rsidR="00C94C6F" w:rsidRPr="00E0513C">
        <w:t>s</w:t>
      </w:r>
      <w:r w:rsidRPr="00E0513C">
        <w:t xml:space="preserve"> in relation to </w:t>
      </w:r>
      <w:r w:rsidR="006424F0" w:rsidRPr="00E0513C">
        <w:t xml:space="preserve">certain </w:t>
      </w:r>
      <w:r w:rsidRPr="00E0513C">
        <w:t>gaming machines</w:t>
      </w:r>
      <w:r w:rsidR="008661B9" w:rsidRPr="00E0513C">
        <w:t>,</w:t>
      </w:r>
      <w:r w:rsidRPr="00E0513C">
        <w:t xml:space="preserve"> and automatic teller machines </w:t>
      </w:r>
      <w:r w:rsidR="008661B9" w:rsidRPr="00E0513C">
        <w:t>on gaming machine premises (other than casinos)</w:t>
      </w:r>
      <w:r w:rsidR="003A5E74" w:rsidRPr="00E0513C">
        <w:t>,</w:t>
      </w:r>
      <w:r w:rsidR="008661B9" w:rsidRPr="00E0513C">
        <w:t xml:space="preserve"> </w:t>
      </w:r>
      <w:r w:rsidRPr="00E0513C">
        <w:t>that do not comply with the requirements of this Chapter.</w:t>
      </w:r>
    </w:p>
    <w:p w:rsidR="007914D9" w:rsidRPr="00E0513C" w:rsidRDefault="007914D9" w:rsidP="00E0513C">
      <w:pPr>
        <w:pStyle w:val="PageBreak"/>
      </w:pPr>
      <w:r w:rsidRPr="00E0513C">
        <w:br w:type="page"/>
      </w:r>
    </w:p>
    <w:p w:rsidR="00EB78E1" w:rsidRPr="00E0513C" w:rsidRDefault="00EB78E1" w:rsidP="00E0513C">
      <w:pPr>
        <w:pStyle w:val="ActHead2"/>
      </w:pPr>
      <w:bookmarkStart w:id="28" w:name="_Toc339460219"/>
      <w:r w:rsidRPr="00E0513C">
        <w:rPr>
          <w:rStyle w:val="CharPartNo"/>
        </w:rPr>
        <w:lastRenderedPageBreak/>
        <w:t>Part</w:t>
      </w:r>
      <w:r w:rsidR="00E0513C" w:rsidRPr="00E0513C">
        <w:rPr>
          <w:rStyle w:val="CharPartNo"/>
        </w:rPr>
        <w:t> </w:t>
      </w:r>
      <w:r w:rsidRPr="00E0513C">
        <w:rPr>
          <w:rStyle w:val="CharPartNo"/>
        </w:rPr>
        <w:t>2</w:t>
      </w:r>
      <w:r w:rsidRPr="00E0513C">
        <w:t>—</w:t>
      </w:r>
      <w:proofErr w:type="spellStart"/>
      <w:r w:rsidR="0013377A" w:rsidRPr="00E0513C">
        <w:rPr>
          <w:rStyle w:val="CharPartText"/>
        </w:rPr>
        <w:t>Precommitment</w:t>
      </w:r>
      <w:proofErr w:type="spellEnd"/>
      <w:r w:rsidRPr="00E0513C">
        <w:rPr>
          <w:rStyle w:val="CharPartText"/>
        </w:rPr>
        <w:t xml:space="preserve"> systems</w:t>
      </w:r>
      <w:bookmarkEnd w:id="28"/>
    </w:p>
    <w:p w:rsidR="00671DE8" w:rsidRPr="00E0513C" w:rsidRDefault="00671DE8" w:rsidP="00E0513C">
      <w:pPr>
        <w:pStyle w:val="ActHead3"/>
      </w:pPr>
      <w:bookmarkStart w:id="29" w:name="_Toc339460220"/>
      <w:r w:rsidRPr="00E0513C">
        <w:rPr>
          <w:rStyle w:val="CharDivNo"/>
        </w:rPr>
        <w:t>Division</w:t>
      </w:r>
      <w:r w:rsidR="00E0513C" w:rsidRPr="00E0513C">
        <w:rPr>
          <w:rStyle w:val="CharDivNo"/>
        </w:rPr>
        <w:t> </w:t>
      </w:r>
      <w:r w:rsidRPr="00E0513C">
        <w:rPr>
          <w:rStyle w:val="CharDivNo"/>
        </w:rPr>
        <w:t>1</w:t>
      </w:r>
      <w:r w:rsidRPr="00E0513C">
        <w:t>—</w:t>
      </w:r>
      <w:r w:rsidR="006424F0" w:rsidRPr="00E0513C">
        <w:rPr>
          <w:rStyle w:val="CharDivText"/>
        </w:rPr>
        <w:t xml:space="preserve">Registration </w:t>
      </w:r>
      <w:r w:rsidR="001D1D1A" w:rsidRPr="00E0513C">
        <w:rPr>
          <w:rStyle w:val="CharDivText"/>
        </w:rPr>
        <w:t xml:space="preserve">through </w:t>
      </w:r>
      <w:proofErr w:type="spellStart"/>
      <w:r w:rsidR="006424F0" w:rsidRPr="00E0513C">
        <w:rPr>
          <w:rStyle w:val="CharDivText"/>
        </w:rPr>
        <w:t>precommitment</w:t>
      </w:r>
      <w:proofErr w:type="spellEnd"/>
      <w:r w:rsidR="006424F0" w:rsidRPr="00E0513C">
        <w:rPr>
          <w:rStyle w:val="CharDivText"/>
        </w:rPr>
        <w:t xml:space="preserve"> system</w:t>
      </w:r>
      <w:r w:rsidR="001D1D1A" w:rsidRPr="00E0513C">
        <w:rPr>
          <w:rStyle w:val="CharDivText"/>
        </w:rPr>
        <w:t xml:space="preserve"> for user who choose</w:t>
      </w:r>
      <w:r w:rsidR="00572C25" w:rsidRPr="00E0513C">
        <w:rPr>
          <w:rStyle w:val="CharDivText"/>
        </w:rPr>
        <w:t>s</w:t>
      </w:r>
      <w:r w:rsidR="001D1D1A" w:rsidRPr="00E0513C">
        <w:rPr>
          <w:rStyle w:val="CharDivText"/>
        </w:rPr>
        <w:t xml:space="preserve"> to register</w:t>
      </w:r>
      <w:bookmarkEnd w:id="29"/>
    </w:p>
    <w:p w:rsidR="002C6E41" w:rsidRPr="00E0513C" w:rsidRDefault="001A52BC" w:rsidP="00E0513C">
      <w:pPr>
        <w:pStyle w:val="ActHead5"/>
      </w:pPr>
      <w:bookmarkStart w:id="30" w:name="_Toc339460221"/>
      <w:r w:rsidRPr="00E0513C">
        <w:rPr>
          <w:rStyle w:val="CharSectno"/>
        </w:rPr>
        <w:t>20</w:t>
      </w:r>
      <w:r w:rsidR="002C6E41" w:rsidRPr="00E0513C">
        <w:t xml:space="preserve">  </w:t>
      </w:r>
      <w:r w:rsidR="00671DE8" w:rsidRPr="00E0513C">
        <w:t>When a ga</w:t>
      </w:r>
      <w:r w:rsidR="002C6E41" w:rsidRPr="00E0513C">
        <w:t xml:space="preserve">ming </w:t>
      </w:r>
      <w:r w:rsidR="00671DE8" w:rsidRPr="00E0513C">
        <w:t>m</w:t>
      </w:r>
      <w:r w:rsidR="002C6E41" w:rsidRPr="00E0513C">
        <w:t>achine</w:t>
      </w:r>
      <w:r w:rsidR="00671DE8" w:rsidRPr="00E0513C">
        <w:t xml:space="preserve"> is </w:t>
      </w:r>
      <w:r w:rsidR="00890EC2" w:rsidRPr="00E0513C">
        <w:t xml:space="preserve">not </w:t>
      </w:r>
      <w:r w:rsidR="00671DE8" w:rsidRPr="00E0513C">
        <w:t>compliant</w:t>
      </w:r>
      <w:bookmarkEnd w:id="30"/>
    </w:p>
    <w:p w:rsidR="002C6E41" w:rsidRPr="00E0513C" w:rsidRDefault="00923287" w:rsidP="00E0513C">
      <w:pPr>
        <w:pStyle w:val="subsection"/>
      </w:pPr>
      <w:r w:rsidRPr="00E0513C">
        <w:tab/>
      </w:r>
      <w:r w:rsidRPr="00E0513C">
        <w:tab/>
      </w:r>
      <w:r w:rsidR="002C6E41" w:rsidRPr="00E0513C">
        <w:t xml:space="preserve">A gaming machine is </w:t>
      </w:r>
      <w:r w:rsidR="002C6E41" w:rsidRPr="00E0513C">
        <w:rPr>
          <w:b/>
          <w:i/>
        </w:rPr>
        <w:t>not</w:t>
      </w:r>
      <w:r w:rsidR="002C6E41" w:rsidRPr="00E0513C">
        <w:t xml:space="preserve"> </w:t>
      </w:r>
      <w:r w:rsidR="002C6E41" w:rsidRPr="00E0513C">
        <w:rPr>
          <w:b/>
          <w:i/>
        </w:rPr>
        <w:t>compliant</w:t>
      </w:r>
      <w:r w:rsidR="002C6E41" w:rsidRPr="00E0513C">
        <w:t xml:space="preserve"> if:</w:t>
      </w:r>
    </w:p>
    <w:p w:rsidR="002C6E41" w:rsidRPr="00E0513C" w:rsidRDefault="00923287" w:rsidP="00E0513C">
      <w:pPr>
        <w:pStyle w:val="paragraph"/>
      </w:pPr>
      <w:r w:rsidRPr="00E0513C">
        <w:tab/>
      </w:r>
      <w:r w:rsidR="002C6E41" w:rsidRPr="00E0513C">
        <w:t>(a)</w:t>
      </w:r>
      <w:r w:rsidRPr="00E0513C">
        <w:tab/>
      </w:r>
      <w:r w:rsidR="00333DA1" w:rsidRPr="00E0513C">
        <w:t xml:space="preserve">there is no </w:t>
      </w:r>
      <w:proofErr w:type="spellStart"/>
      <w:r w:rsidR="0013377A" w:rsidRPr="00E0513C">
        <w:t>precommitment</w:t>
      </w:r>
      <w:proofErr w:type="spellEnd"/>
      <w:r w:rsidR="002C6E41" w:rsidRPr="00E0513C">
        <w:t xml:space="preserve"> system </w:t>
      </w:r>
      <w:r w:rsidR="00671DE8" w:rsidRPr="00E0513C">
        <w:t xml:space="preserve">for </w:t>
      </w:r>
      <w:r w:rsidR="00AD53F0" w:rsidRPr="00E0513C">
        <w:t xml:space="preserve">the </w:t>
      </w:r>
      <w:r w:rsidR="002C6E41" w:rsidRPr="00E0513C">
        <w:t>gaming machine; or</w:t>
      </w:r>
    </w:p>
    <w:p w:rsidR="002C6E41" w:rsidRPr="00E0513C" w:rsidRDefault="00923287" w:rsidP="00E0513C">
      <w:pPr>
        <w:pStyle w:val="paragraph"/>
      </w:pPr>
      <w:r w:rsidRPr="00E0513C">
        <w:tab/>
      </w:r>
      <w:r w:rsidR="002C6E41" w:rsidRPr="00E0513C">
        <w:t>(b)</w:t>
      </w:r>
      <w:r w:rsidRPr="00E0513C">
        <w:tab/>
      </w:r>
      <w:r w:rsidR="002C6E41" w:rsidRPr="00E0513C">
        <w:t xml:space="preserve">the </w:t>
      </w:r>
      <w:proofErr w:type="spellStart"/>
      <w:r w:rsidR="0013377A" w:rsidRPr="00E0513C">
        <w:t>precommitment</w:t>
      </w:r>
      <w:proofErr w:type="spellEnd"/>
      <w:r w:rsidR="002C6E41" w:rsidRPr="00E0513C">
        <w:t xml:space="preserve"> system</w:t>
      </w:r>
      <w:r w:rsidR="00975ADC" w:rsidRPr="00E0513C">
        <w:t xml:space="preserve"> for </w:t>
      </w:r>
      <w:r w:rsidR="00AD53F0" w:rsidRPr="00E0513C">
        <w:t xml:space="preserve">the </w:t>
      </w:r>
      <w:r w:rsidR="002C6E41" w:rsidRPr="00E0513C">
        <w:t xml:space="preserve">gaming machine does not comply with </w:t>
      </w:r>
      <w:r w:rsidR="00975ADC" w:rsidRPr="00E0513C">
        <w:t>the requirements of t</w:t>
      </w:r>
      <w:r w:rsidR="00671DE8" w:rsidRPr="00E0513C">
        <w:t>his Part</w:t>
      </w:r>
      <w:r w:rsidR="002C6E41" w:rsidRPr="00E0513C">
        <w:t>; or</w:t>
      </w:r>
    </w:p>
    <w:p w:rsidR="002C6E41" w:rsidRPr="00E0513C" w:rsidRDefault="00923287" w:rsidP="00E0513C">
      <w:pPr>
        <w:pStyle w:val="paragraph"/>
      </w:pPr>
      <w:r w:rsidRPr="00E0513C">
        <w:tab/>
      </w:r>
      <w:r w:rsidR="002C6E41" w:rsidRPr="00E0513C">
        <w:t>(c)</w:t>
      </w:r>
      <w:r w:rsidRPr="00E0513C">
        <w:tab/>
      </w:r>
      <w:r w:rsidR="000C4B66" w:rsidRPr="00E0513C">
        <w:t xml:space="preserve">the </w:t>
      </w:r>
      <w:proofErr w:type="spellStart"/>
      <w:r w:rsidR="0013377A" w:rsidRPr="00E0513C">
        <w:t>precommitment</w:t>
      </w:r>
      <w:proofErr w:type="spellEnd"/>
      <w:r w:rsidR="002C6E41" w:rsidRPr="00E0513C">
        <w:t xml:space="preserve"> system </w:t>
      </w:r>
      <w:r w:rsidR="00975ADC" w:rsidRPr="00E0513C">
        <w:t xml:space="preserve">for </w:t>
      </w:r>
      <w:r w:rsidR="002C6E41" w:rsidRPr="00E0513C">
        <w:t>the gaming machine</w:t>
      </w:r>
      <w:r w:rsidR="000C4B66" w:rsidRPr="00E0513C">
        <w:t xml:space="preserve"> is not an approved </w:t>
      </w:r>
      <w:proofErr w:type="spellStart"/>
      <w:r w:rsidR="000C4B66" w:rsidRPr="00E0513C">
        <w:t>precommitment</w:t>
      </w:r>
      <w:proofErr w:type="spellEnd"/>
      <w:r w:rsidR="000C4B66" w:rsidRPr="00E0513C">
        <w:t xml:space="preserve"> system</w:t>
      </w:r>
      <w:r w:rsidR="002C6E41" w:rsidRPr="00E0513C">
        <w:t>.</w:t>
      </w:r>
    </w:p>
    <w:p w:rsidR="00A21B48" w:rsidRPr="00E0513C" w:rsidRDefault="00A21B48" w:rsidP="00E0513C">
      <w:pPr>
        <w:pStyle w:val="notetext"/>
      </w:pPr>
      <w:r w:rsidRPr="00E0513C">
        <w:t>Note 1:</w:t>
      </w:r>
      <w:r w:rsidRPr="00E0513C">
        <w:tab/>
        <w:t xml:space="preserve">For approvals of </w:t>
      </w:r>
      <w:proofErr w:type="spellStart"/>
      <w:r w:rsidR="0013377A" w:rsidRPr="00E0513C">
        <w:t>precommitment</w:t>
      </w:r>
      <w:proofErr w:type="spellEnd"/>
      <w:r w:rsidRPr="00E0513C">
        <w:t xml:space="preserve"> systems, see Division</w:t>
      </w:r>
      <w:r w:rsidR="00E0513C" w:rsidRPr="00E0513C">
        <w:t> </w:t>
      </w:r>
      <w:r w:rsidRPr="00E0513C">
        <w:t>2 of Part</w:t>
      </w:r>
      <w:r w:rsidR="00E0513C" w:rsidRPr="00E0513C">
        <w:t> </w:t>
      </w:r>
      <w:r w:rsidRPr="00E0513C">
        <w:t>5.</w:t>
      </w:r>
    </w:p>
    <w:p w:rsidR="00B16627" w:rsidRPr="00E0513C" w:rsidRDefault="00B16627" w:rsidP="00E0513C">
      <w:pPr>
        <w:pStyle w:val="notetext"/>
      </w:pPr>
      <w:r w:rsidRPr="00E0513C">
        <w:t>Note</w:t>
      </w:r>
      <w:r w:rsidR="00A21B48" w:rsidRPr="00E0513C">
        <w:t xml:space="preserve"> 2</w:t>
      </w:r>
      <w:r w:rsidRPr="00E0513C">
        <w:t>:</w:t>
      </w:r>
      <w:r w:rsidRPr="00E0513C">
        <w:tab/>
        <w:t>For</w:t>
      </w:r>
      <w:r w:rsidR="0014202C" w:rsidRPr="00E0513C">
        <w:t xml:space="preserve"> a</w:t>
      </w:r>
      <w:r w:rsidRPr="00E0513C">
        <w:t xml:space="preserve"> civil penalt</w:t>
      </w:r>
      <w:r w:rsidR="00FF0381" w:rsidRPr="00E0513C">
        <w:t xml:space="preserve">y provision </w:t>
      </w:r>
      <w:r w:rsidRPr="00E0513C">
        <w:t>in relation to</w:t>
      </w:r>
      <w:r w:rsidR="001E52E6" w:rsidRPr="00E0513C">
        <w:t xml:space="preserve"> certain</w:t>
      </w:r>
      <w:r w:rsidRPr="00E0513C">
        <w:t xml:space="preserve"> gaming machines that are not compliant, see </w:t>
      </w:r>
      <w:r w:rsidR="00A477E8" w:rsidRPr="00E0513C">
        <w:t>Part</w:t>
      </w:r>
      <w:r w:rsidR="00E0513C" w:rsidRPr="00E0513C">
        <w:t> </w:t>
      </w:r>
      <w:r w:rsidR="00A477E8" w:rsidRPr="00E0513C">
        <w:t>2 of Chapter</w:t>
      </w:r>
      <w:r w:rsidR="00E0513C" w:rsidRPr="00E0513C">
        <w:t> </w:t>
      </w:r>
      <w:r w:rsidR="00A477E8" w:rsidRPr="00E0513C">
        <w:t>3</w:t>
      </w:r>
      <w:r w:rsidRPr="00E0513C">
        <w:t>.</w:t>
      </w:r>
    </w:p>
    <w:p w:rsidR="00923287" w:rsidRPr="00E0513C" w:rsidRDefault="001A52BC" w:rsidP="00E0513C">
      <w:pPr>
        <w:pStyle w:val="ActHead5"/>
      </w:pPr>
      <w:bookmarkStart w:id="31" w:name="_Toc339460222"/>
      <w:r w:rsidRPr="00E0513C">
        <w:rPr>
          <w:rStyle w:val="CharSectno"/>
        </w:rPr>
        <w:t>21</w:t>
      </w:r>
      <w:r w:rsidR="00923287" w:rsidRPr="00E0513C">
        <w:t xml:space="preserve">  </w:t>
      </w:r>
      <w:proofErr w:type="spellStart"/>
      <w:r w:rsidR="0013377A" w:rsidRPr="00E0513C">
        <w:t>Precommitment</w:t>
      </w:r>
      <w:proofErr w:type="spellEnd"/>
      <w:r w:rsidR="00090BD6" w:rsidRPr="00E0513C">
        <w:t xml:space="preserve"> system to provide </w:t>
      </w:r>
      <w:r w:rsidR="00923287" w:rsidRPr="00E0513C">
        <w:t>for registration</w:t>
      </w:r>
      <w:r w:rsidR="00975ADC" w:rsidRPr="00E0513C">
        <w:t xml:space="preserve"> and cancellation</w:t>
      </w:r>
      <w:bookmarkEnd w:id="31"/>
    </w:p>
    <w:p w:rsidR="00923287" w:rsidRPr="00E0513C" w:rsidRDefault="00923287" w:rsidP="00E0513C">
      <w:pPr>
        <w:pStyle w:val="subsection"/>
      </w:pPr>
      <w:r w:rsidRPr="00E0513C">
        <w:tab/>
        <w:t>(1)</w:t>
      </w:r>
      <w:r w:rsidRPr="00E0513C">
        <w:tab/>
        <w:t xml:space="preserve">A </w:t>
      </w:r>
      <w:proofErr w:type="spellStart"/>
      <w:r w:rsidR="0013377A" w:rsidRPr="00E0513C">
        <w:t>precommitment</w:t>
      </w:r>
      <w:proofErr w:type="spellEnd"/>
      <w:r w:rsidRPr="00E0513C">
        <w:t xml:space="preserve"> system </w:t>
      </w:r>
      <w:r w:rsidR="00975ADC" w:rsidRPr="00E0513C">
        <w:t xml:space="preserve">for a State or Territory </w:t>
      </w:r>
      <w:r w:rsidRPr="00E0513C">
        <w:t>must allow a person</w:t>
      </w:r>
      <w:r w:rsidR="00FD4DB6" w:rsidRPr="00E0513C">
        <w:t xml:space="preserve"> who </w:t>
      </w:r>
      <w:r w:rsidR="00744030" w:rsidRPr="00E0513C">
        <w:t>chooses</w:t>
      </w:r>
      <w:r w:rsidR="00FD4DB6" w:rsidRPr="00E0513C">
        <w:t xml:space="preserve"> to do so</w:t>
      </w:r>
      <w:r w:rsidRPr="00E0513C">
        <w:t>:</w:t>
      </w:r>
    </w:p>
    <w:p w:rsidR="00923287" w:rsidRPr="00E0513C" w:rsidRDefault="00923287" w:rsidP="00E0513C">
      <w:pPr>
        <w:pStyle w:val="paragraph"/>
      </w:pPr>
      <w:r w:rsidRPr="00E0513C">
        <w:tab/>
        <w:t>(a)</w:t>
      </w:r>
      <w:r w:rsidRPr="00E0513C">
        <w:tab/>
      </w:r>
      <w:r w:rsidR="00FD4DB6" w:rsidRPr="00E0513C">
        <w:t xml:space="preserve">to </w:t>
      </w:r>
      <w:r w:rsidR="00E23987" w:rsidRPr="00E0513C">
        <w:t xml:space="preserve">register </w:t>
      </w:r>
      <w:r w:rsidRPr="00E0513C">
        <w:t xml:space="preserve">for </w:t>
      </w:r>
      <w:r w:rsidR="00975ADC" w:rsidRPr="00E0513C">
        <w:t>the</w:t>
      </w:r>
      <w:r w:rsidRPr="00E0513C">
        <w:t xml:space="preserve"> State or Territory</w:t>
      </w:r>
      <w:r w:rsidR="0023427C" w:rsidRPr="00E0513C">
        <w:t xml:space="preserve"> through the system</w:t>
      </w:r>
      <w:r w:rsidRPr="00E0513C">
        <w:t>; and</w:t>
      </w:r>
    </w:p>
    <w:p w:rsidR="00923287" w:rsidRPr="00E0513C" w:rsidRDefault="00923287" w:rsidP="00E0513C">
      <w:pPr>
        <w:pStyle w:val="paragraph"/>
      </w:pPr>
      <w:r w:rsidRPr="00E0513C">
        <w:tab/>
        <w:t>(b)</w:t>
      </w:r>
      <w:r w:rsidRPr="00E0513C">
        <w:tab/>
      </w:r>
      <w:r w:rsidR="00FD4DB6" w:rsidRPr="00E0513C">
        <w:t xml:space="preserve">to </w:t>
      </w:r>
      <w:r w:rsidRPr="00E0513C">
        <w:t>cancel the person</w:t>
      </w:r>
      <w:r w:rsidR="000D4220" w:rsidRPr="00E0513C">
        <w:t>’</w:t>
      </w:r>
      <w:r w:rsidRPr="00E0513C">
        <w:t>s registration for the State or Territory</w:t>
      </w:r>
      <w:r w:rsidR="0023427C" w:rsidRPr="00E0513C">
        <w:t xml:space="preserve"> through the system</w:t>
      </w:r>
      <w:r w:rsidRPr="00E0513C">
        <w:t>.</w:t>
      </w:r>
    </w:p>
    <w:p w:rsidR="00923287" w:rsidRPr="00E0513C" w:rsidRDefault="00975ADC" w:rsidP="00E0513C">
      <w:pPr>
        <w:pStyle w:val="subsection"/>
      </w:pPr>
      <w:r w:rsidRPr="00E0513C">
        <w:tab/>
        <w:t>(2)</w:t>
      </w:r>
      <w:r w:rsidRPr="00E0513C">
        <w:tab/>
        <w:t>The</w:t>
      </w:r>
      <w:r w:rsidR="00923287" w:rsidRPr="00E0513C">
        <w:t xml:space="preserve"> </w:t>
      </w:r>
      <w:proofErr w:type="spellStart"/>
      <w:r w:rsidR="0013377A" w:rsidRPr="00E0513C">
        <w:t>precommitment</w:t>
      </w:r>
      <w:proofErr w:type="spellEnd"/>
      <w:r w:rsidR="00923287" w:rsidRPr="00E0513C">
        <w:t xml:space="preserve"> system must prevent a person who has cancelled his or her registration for </w:t>
      </w:r>
      <w:r w:rsidRPr="00E0513C">
        <w:t>the</w:t>
      </w:r>
      <w:r w:rsidR="00923287" w:rsidRPr="00E0513C">
        <w:t xml:space="preserve"> State or Territory from re</w:t>
      </w:r>
      <w:r w:rsidR="00E0513C" w:rsidRPr="00E0513C">
        <w:noBreakHyphen/>
      </w:r>
      <w:r w:rsidR="00923287" w:rsidRPr="00E0513C">
        <w:t>registering for the State or Territory during the period prescribed by the regulations.</w:t>
      </w:r>
    </w:p>
    <w:p w:rsidR="00771D32" w:rsidRPr="00E0513C" w:rsidRDefault="00771D32" w:rsidP="00E0513C">
      <w:pPr>
        <w:pStyle w:val="SubsectionHead"/>
      </w:pPr>
      <w:r w:rsidRPr="00E0513C">
        <w:t>No fees for registration or cancellation</w:t>
      </w:r>
    </w:p>
    <w:p w:rsidR="009C6FC9" w:rsidRPr="00E0513C" w:rsidRDefault="009C6FC9" w:rsidP="00E0513C">
      <w:pPr>
        <w:pStyle w:val="subsection"/>
      </w:pPr>
      <w:r w:rsidRPr="00E0513C">
        <w:tab/>
        <w:t>(3)</w:t>
      </w:r>
      <w:r w:rsidRPr="00E0513C">
        <w:tab/>
        <w:t xml:space="preserve">A person who registers, or cancels a registration, </w:t>
      </w:r>
      <w:r w:rsidR="00F61665" w:rsidRPr="00E0513C">
        <w:t>through</w:t>
      </w:r>
      <w:r w:rsidRPr="00E0513C">
        <w:t xml:space="preserve"> a </w:t>
      </w:r>
      <w:proofErr w:type="spellStart"/>
      <w:r w:rsidRPr="00E0513C">
        <w:t>precommitment</w:t>
      </w:r>
      <w:proofErr w:type="spellEnd"/>
      <w:r w:rsidRPr="00E0513C">
        <w:t xml:space="preserve"> system must not be charged a fee in relation to the registration or cancellation.</w:t>
      </w:r>
    </w:p>
    <w:p w:rsidR="00923287" w:rsidRPr="00E0513C" w:rsidRDefault="001A52BC" w:rsidP="00E0513C">
      <w:pPr>
        <w:pStyle w:val="ActHead5"/>
      </w:pPr>
      <w:bookmarkStart w:id="32" w:name="_Toc339460223"/>
      <w:r w:rsidRPr="00E0513C">
        <w:rPr>
          <w:rStyle w:val="CharSectno"/>
        </w:rPr>
        <w:lastRenderedPageBreak/>
        <w:t>22</w:t>
      </w:r>
      <w:r w:rsidR="00923287" w:rsidRPr="00E0513C">
        <w:t xml:space="preserve">  </w:t>
      </w:r>
      <w:r w:rsidR="0056031C" w:rsidRPr="00E0513C">
        <w:t>Registration process</w:t>
      </w:r>
      <w:r w:rsidR="00997C17" w:rsidRPr="00E0513C">
        <w:t xml:space="preserve"> for user who chooses to register</w:t>
      </w:r>
      <w:bookmarkEnd w:id="32"/>
    </w:p>
    <w:p w:rsidR="00095D8A" w:rsidRPr="00E0513C" w:rsidRDefault="00920158" w:rsidP="00E0513C">
      <w:pPr>
        <w:pStyle w:val="SubsectionHead"/>
      </w:pPr>
      <w:r w:rsidRPr="00E0513C">
        <w:t>Deciding whether to set a loss</w:t>
      </w:r>
      <w:r w:rsidR="00095D8A" w:rsidRPr="00E0513C">
        <w:t xml:space="preserve"> limit</w:t>
      </w:r>
    </w:p>
    <w:p w:rsidR="00920158" w:rsidRPr="00E0513C" w:rsidRDefault="00923287" w:rsidP="00E0513C">
      <w:pPr>
        <w:pStyle w:val="subsection"/>
      </w:pPr>
      <w:r w:rsidRPr="00E0513C">
        <w:tab/>
        <w:t>(1)</w:t>
      </w:r>
      <w:r w:rsidRPr="00E0513C">
        <w:tab/>
        <w:t xml:space="preserve">A </w:t>
      </w:r>
      <w:proofErr w:type="spellStart"/>
      <w:r w:rsidR="0013377A" w:rsidRPr="00E0513C">
        <w:t>precommitment</w:t>
      </w:r>
      <w:proofErr w:type="spellEnd"/>
      <w:r w:rsidRPr="00E0513C">
        <w:t xml:space="preserve"> system </w:t>
      </w:r>
      <w:r w:rsidR="0056031C" w:rsidRPr="00E0513C">
        <w:t xml:space="preserve">for a State or Territory </w:t>
      </w:r>
      <w:r w:rsidRPr="00E0513C">
        <w:t>must</w:t>
      </w:r>
      <w:r w:rsidR="00453FCA" w:rsidRPr="00E0513C">
        <w:t xml:space="preserve"> </w:t>
      </w:r>
      <w:r w:rsidRPr="00E0513C">
        <w:t>require a person</w:t>
      </w:r>
      <w:r w:rsidR="00132BF7" w:rsidRPr="00E0513C">
        <w:t>,</w:t>
      </w:r>
      <w:r w:rsidRPr="00E0513C">
        <w:t xml:space="preserve"> who </w:t>
      </w:r>
      <w:r w:rsidR="00C108EC" w:rsidRPr="00E0513C">
        <w:t xml:space="preserve">chooses to </w:t>
      </w:r>
      <w:r w:rsidR="00E23987" w:rsidRPr="00E0513C">
        <w:t xml:space="preserve">register </w:t>
      </w:r>
      <w:r w:rsidRPr="00E0513C">
        <w:t xml:space="preserve">for the State or Territory </w:t>
      </w:r>
      <w:r w:rsidR="00F61665" w:rsidRPr="00E0513C">
        <w:t>through that system</w:t>
      </w:r>
      <w:r w:rsidR="00453FCA" w:rsidRPr="00E0513C">
        <w:t>, as part of the registration process</w:t>
      </w:r>
      <w:r w:rsidR="00920158" w:rsidRPr="00E0513C">
        <w:t>:</w:t>
      </w:r>
    </w:p>
    <w:p w:rsidR="00920158" w:rsidRPr="00E0513C" w:rsidRDefault="00920158" w:rsidP="00E0513C">
      <w:pPr>
        <w:pStyle w:val="paragraph"/>
      </w:pPr>
      <w:r w:rsidRPr="00E0513C">
        <w:tab/>
        <w:t>(a)</w:t>
      </w:r>
      <w:r w:rsidRPr="00E0513C">
        <w:tab/>
      </w:r>
      <w:r w:rsidR="00923287" w:rsidRPr="00E0513C">
        <w:t xml:space="preserve">to </w:t>
      </w:r>
      <w:r w:rsidRPr="00E0513C">
        <w:t xml:space="preserve">indicate whether or not the person </w:t>
      </w:r>
      <w:r w:rsidR="006951BA" w:rsidRPr="00E0513C">
        <w:t>chooses</w:t>
      </w:r>
      <w:r w:rsidRPr="00E0513C">
        <w:t xml:space="preserve"> to </w:t>
      </w:r>
      <w:r w:rsidR="00923287" w:rsidRPr="00E0513C">
        <w:t>set a loss limit</w:t>
      </w:r>
      <w:r w:rsidR="00912E5A" w:rsidRPr="00E0513C">
        <w:t xml:space="preserve"> for the State or Territory</w:t>
      </w:r>
      <w:r w:rsidRPr="00E0513C">
        <w:t>; and</w:t>
      </w:r>
    </w:p>
    <w:p w:rsidR="00923287" w:rsidRPr="00E0513C" w:rsidRDefault="00920158" w:rsidP="00E0513C">
      <w:pPr>
        <w:pStyle w:val="paragraph"/>
      </w:pPr>
      <w:r w:rsidRPr="00E0513C">
        <w:tab/>
        <w:t>(b)</w:t>
      </w:r>
      <w:r w:rsidRPr="00E0513C">
        <w:tab/>
        <w:t xml:space="preserve">if the person </w:t>
      </w:r>
      <w:r w:rsidR="006951BA" w:rsidRPr="00E0513C">
        <w:t>choose</w:t>
      </w:r>
      <w:r w:rsidR="00962DF1" w:rsidRPr="00E0513C">
        <w:t>s</w:t>
      </w:r>
      <w:r w:rsidRPr="00E0513C">
        <w:t xml:space="preserve"> to set such a limit—to set a loss limit for the State or Territory</w:t>
      </w:r>
      <w:r w:rsidR="00923287" w:rsidRPr="00E0513C">
        <w:t>.</w:t>
      </w:r>
    </w:p>
    <w:p w:rsidR="00912E5A" w:rsidRPr="00E0513C" w:rsidRDefault="00912E5A" w:rsidP="00E0513C">
      <w:pPr>
        <w:pStyle w:val="notetext"/>
      </w:pPr>
      <w:r w:rsidRPr="00E0513C">
        <w:t>Note</w:t>
      </w:r>
      <w:r w:rsidR="00DE3F18" w:rsidRPr="00E0513C">
        <w:t xml:space="preserve"> 1</w:t>
      </w:r>
      <w:r w:rsidRPr="00E0513C">
        <w:t>:</w:t>
      </w:r>
      <w:r w:rsidRPr="00E0513C">
        <w:tab/>
      </w:r>
      <w:r w:rsidR="005E04D5" w:rsidRPr="00E0513C">
        <w:t>A person may set a loss limit of $0 (</w:t>
      </w:r>
      <w:r w:rsidR="00AB1F5B" w:rsidRPr="00E0513C">
        <w:t xml:space="preserve">see </w:t>
      </w:r>
      <w:r w:rsidRPr="00E0513C">
        <w:t>section</w:t>
      </w:r>
      <w:r w:rsidR="00E0513C" w:rsidRPr="00E0513C">
        <w:t> </w:t>
      </w:r>
      <w:r w:rsidR="001A52BC" w:rsidRPr="00E0513C">
        <w:t>24</w:t>
      </w:r>
      <w:r w:rsidR="005E04D5" w:rsidRPr="00E0513C">
        <w:t>)</w:t>
      </w:r>
      <w:r w:rsidRPr="00E0513C">
        <w:t>.</w:t>
      </w:r>
    </w:p>
    <w:p w:rsidR="00DE3F18" w:rsidRPr="00E0513C" w:rsidRDefault="00DE3F18" w:rsidP="00E0513C">
      <w:pPr>
        <w:pStyle w:val="notetext"/>
      </w:pPr>
      <w:r w:rsidRPr="00E0513C">
        <w:t>Note 2:</w:t>
      </w:r>
      <w:r w:rsidRPr="00E0513C">
        <w:tab/>
        <w:t xml:space="preserve">For additional rules in relation to registration, see subsections </w:t>
      </w:r>
      <w:r w:rsidR="001A52BC" w:rsidRPr="00E0513C">
        <w:t>28</w:t>
      </w:r>
      <w:r w:rsidRPr="00E0513C">
        <w:t xml:space="preserve">(2) </w:t>
      </w:r>
      <w:r w:rsidR="000751B4" w:rsidRPr="00E0513C">
        <w:t>to</w:t>
      </w:r>
      <w:r w:rsidRPr="00E0513C">
        <w:t xml:space="preserve"> (</w:t>
      </w:r>
      <w:r w:rsidR="000751B4" w:rsidRPr="00E0513C">
        <w:t>4</w:t>
      </w:r>
      <w:r w:rsidRPr="00E0513C">
        <w:t>).</w:t>
      </w:r>
    </w:p>
    <w:p w:rsidR="00285C85" w:rsidRPr="00E0513C" w:rsidRDefault="00CE1506" w:rsidP="00E0513C">
      <w:pPr>
        <w:pStyle w:val="SubsectionHead"/>
      </w:pPr>
      <w:r w:rsidRPr="00E0513C">
        <w:t>Limit period</w:t>
      </w:r>
      <w:r w:rsidR="00285C85" w:rsidRPr="00E0513C">
        <w:t>s</w:t>
      </w:r>
    </w:p>
    <w:p w:rsidR="00923287" w:rsidRPr="00E0513C" w:rsidRDefault="00923287" w:rsidP="00E0513C">
      <w:pPr>
        <w:pStyle w:val="subsection"/>
      </w:pPr>
      <w:r w:rsidRPr="00E0513C">
        <w:tab/>
        <w:t>(</w:t>
      </w:r>
      <w:r w:rsidR="00285C85" w:rsidRPr="00E0513C">
        <w:t>2</w:t>
      </w:r>
      <w:r w:rsidRPr="00E0513C">
        <w:t>)</w:t>
      </w:r>
      <w:r w:rsidRPr="00E0513C">
        <w:tab/>
        <w:t xml:space="preserve">A </w:t>
      </w:r>
      <w:proofErr w:type="spellStart"/>
      <w:r w:rsidR="0013377A" w:rsidRPr="00E0513C">
        <w:t>precommitment</w:t>
      </w:r>
      <w:proofErr w:type="spellEnd"/>
      <w:r w:rsidRPr="00E0513C">
        <w:t xml:space="preserve"> system for a State or Territory must</w:t>
      </w:r>
      <w:r w:rsidR="009D5389" w:rsidRPr="00E0513C">
        <w:t>, as part of the registration process,</w:t>
      </w:r>
      <w:r w:rsidRPr="00E0513C">
        <w:t xml:space="preserve"> provide a person who </w:t>
      </w:r>
      <w:r w:rsidR="00E23987" w:rsidRPr="00E0513C">
        <w:t xml:space="preserve">chooses to register </w:t>
      </w:r>
      <w:r w:rsidRPr="00E0513C">
        <w:t xml:space="preserve">for the State or Territory </w:t>
      </w:r>
      <w:r w:rsidR="00F61665" w:rsidRPr="00E0513C">
        <w:t xml:space="preserve">through the system </w:t>
      </w:r>
      <w:r w:rsidRPr="00E0513C">
        <w:t xml:space="preserve">with a </w:t>
      </w:r>
      <w:r w:rsidR="00CE1506" w:rsidRPr="00E0513C">
        <w:t>limit period</w:t>
      </w:r>
      <w:r w:rsidR="009D5389" w:rsidRPr="00E0513C">
        <w:t xml:space="preserve"> for the State or Territory</w:t>
      </w:r>
      <w:r w:rsidRPr="00E0513C">
        <w:t>.</w:t>
      </w:r>
    </w:p>
    <w:p w:rsidR="00923287" w:rsidRPr="00E0513C" w:rsidRDefault="00923287" w:rsidP="00E0513C">
      <w:pPr>
        <w:pStyle w:val="notetext"/>
      </w:pPr>
      <w:r w:rsidRPr="00E0513C">
        <w:t xml:space="preserve">Note: </w:t>
      </w:r>
      <w:r w:rsidR="00171042" w:rsidRPr="00E0513C">
        <w:tab/>
      </w:r>
      <w:r w:rsidRPr="00E0513C">
        <w:t xml:space="preserve">The </w:t>
      </w:r>
      <w:r w:rsidR="00CE1506" w:rsidRPr="00E0513C">
        <w:t>limit period</w:t>
      </w:r>
      <w:r w:rsidRPr="00E0513C">
        <w:t xml:space="preserve"> must comply with </w:t>
      </w:r>
      <w:r w:rsidR="00285C85" w:rsidRPr="00E0513C">
        <w:t>section</w:t>
      </w:r>
      <w:r w:rsidR="00E0513C" w:rsidRPr="00E0513C">
        <w:t> </w:t>
      </w:r>
      <w:r w:rsidR="001A52BC" w:rsidRPr="00E0513C">
        <w:t>25</w:t>
      </w:r>
      <w:r w:rsidRPr="00E0513C">
        <w:t>.</w:t>
      </w:r>
    </w:p>
    <w:p w:rsidR="007726B3" w:rsidRPr="00E0513C" w:rsidRDefault="00285C85" w:rsidP="00E0513C">
      <w:pPr>
        <w:pStyle w:val="SubsectionHead"/>
      </w:pPr>
      <w:r w:rsidRPr="00E0513C">
        <w:t>Information to be provided</w:t>
      </w:r>
      <w:r w:rsidR="00CD7985" w:rsidRPr="00E0513C">
        <w:t>—if loss limit set</w:t>
      </w:r>
    </w:p>
    <w:p w:rsidR="00923287" w:rsidRPr="00E0513C" w:rsidRDefault="00923287" w:rsidP="00E0513C">
      <w:pPr>
        <w:pStyle w:val="subsection"/>
      </w:pPr>
      <w:r w:rsidRPr="00E0513C">
        <w:tab/>
        <w:t>(</w:t>
      </w:r>
      <w:r w:rsidR="00EB6816" w:rsidRPr="00E0513C">
        <w:t>3</w:t>
      </w:r>
      <w:r w:rsidRPr="00E0513C">
        <w:t>)</w:t>
      </w:r>
      <w:r w:rsidRPr="00E0513C">
        <w:tab/>
      </w:r>
      <w:r w:rsidR="00CD7985" w:rsidRPr="00E0513C">
        <w:t xml:space="preserve">If a </w:t>
      </w:r>
      <w:r w:rsidR="004A33A5" w:rsidRPr="00E0513C">
        <w:t>person</w:t>
      </w:r>
      <w:r w:rsidR="00CD7985" w:rsidRPr="00E0513C">
        <w:t xml:space="preserve"> chooses to set a loss limit for a State or Territory, t</w:t>
      </w:r>
      <w:r w:rsidRPr="00E0513C">
        <w:t xml:space="preserve">he </w:t>
      </w:r>
      <w:proofErr w:type="spellStart"/>
      <w:r w:rsidR="0013377A" w:rsidRPr="00E0513C">
        <w:t>precommitment</w:t>
      </w:r>
      <w:proofErr w:type="spellEnd"/>
      <w:r w:rsidRPr="00E0513C">
        <w:t xml:space="preserve"> system </w:t>
      </w:r>
      <w:r w:rsidR="00285C85" w:rsidRPr="00E0513C">
        <w:t xml:space="preserve">for the State or Territory </w:t>
      </w:r>
      <w:r w:rsidRPr="00E0513C">
        <w:t>must inform the person of the following, as part of the registration process:</w:t>
      </w:r>
    </w:p>
    <w:p w:rsidR="00923287" w:rsidRPr="00E0513C" w:rsidRDefault="00923287" w:rsidP="00E0513C">
      <w:pPr>
        <w:pStyle w:val="paragraph"/>
      </w:pPr>
      <w:r w:rsidRPr="00E0513C">
        <w:tab/>
        <w:t>(a)</w:t>
      </w:r>
      <w:r w:rsidRPr="00E0513C">
        <w:tab/>
        <w:t>that the person</w:t>
      </w:r>
      <w:r w:rsidR="000D4220" w:rsidRPr="00E0513C">
        <w:t>’</w:t>
      </w:r>
      <w:r w:rsidRPr="00E0513C">
        <w:t>s loss limit for the State or Territory applies for the person</w:t>
      </w:r>
      <w:r w:rsidR="000D4220" w:rsidRPr="00E0513C">
        <w:t>’</w:t>
      </w:r>
      <w:r w:rsidRPr="00E0513C">
        <w:t xml:space="preserve">s </w:t>
      </w:r>
      <w:r w:rsidR="00CE1506" w:rsidRPr="00E0513C">
        <w:t>limit period</w:t>
      </w:r>
      <w:r w:rsidRPr="00E0513C">
        <w:t xml:space="preserve"> for the State or Territory;</w:t>
      </w:r>
    </w:p>
    <w:p w:rsidR="00923287" w:rsidRPr="00E0513C" w:rsidRDefault="00923287" w:rsidP="00E0513C">
      <w:pPr>
        <w:pStyle w:val="paragraph"/>
      </w:pPr>
      <w:r w:rsidRPr="00E0513C">
        <w:tab/>
        <w:t>(b)</w:t>
      </w:r>
      <w:r w:rsidRPr="00E0513C">
        <w:tab/>
        <w:t>when the person</w:t>
      </w:r>
      <w:r w:rsidR="000D4220" w:rsidRPr="00E0513C">
        <w:t>’</w:t>
      </w:r>
      <w:r w:rsidRPr="00E0513C">
        <w:t xml:space="preserve">s first </w:t>
      </w:r>
      <w:r w:rsidR="00CE1506" w:rsidRPr="00E0513C">
        <w:t>limit period</w:t>
      </w:r>
      <w:r w:rsidRPr="00E0513C">
        <w:t xml:space="preserve"> for the State or Territory starts;</w:t>
      </w:r>
    </w:p>
    <w:p w:rsidR="00923287" w:rsidRPr="00E0513C" w:rsidRDefault="00923287" w:rsidP="00E0513C">
      <w:pPr>
        <w:pStyle w:val="paragraph"/>
      </w:pPr>
      <w:r w:rsidRPr="00E0513C">
        <w:tab/>
        <w:t>(c)</w:t>
      </w:r>
      <w:r w:rsidRPr="00E0513C">
        <w:tab/>
        <w:t xml:space="preserve">that each </w:t>
      </w:r>
      <w:r w:rsidR="00CE1506" w:rsidRPr="00E0513C">
        <w:t>limit period</w:t>
      </w:r>
      <w:r w:rsidRPr="00E0513C">
        <w:t xml:space="preserve"> for the State or Territory starts immediately after the previous </w:t>
      </w:r>
      <w:r w:rsidR="00CE1506" w:rsidRPr="00E0513C">
        <w:t>limit period</w:t>
      </w:r>
      <w:r w:rsidRPr="00E0513C">
        <w:t xml:space="preserve"> ends (unless the system allows a person to change when a person</w:t>
      </w:r>
      <w:r w:rsidR="000D4220" w:rsidRPr="00E0513C">
        <w:t>’</w:t>
      </w:r>
      <w:r w:rsidRPr="00E0513C">
        <w:t xml:space="preserve">s </w:t>
      </w:r>
      <w:r w:rsidR="00CE1506" w:rsidRPr="00E0513C">
        <w:t>limit period</w:t>
      </w:r>
      <w:r w:rsidRPr="00E0513C">
        <w:t xml:space="preserve"> starts).</w:t>
      </w:r>
    </w:p>
    <w:p w:rsidR="00CD7985" w:rsidRPr="00E0513C" w:rsidRDefault="00CD7985" w:rsidP="00E0513C">
      <w:pPr>
        <w:pStyle w:val="SubsectionHead"/>
      </w:pPr>
      <w:r w:rsidRPr="00E0513C">
        <w:lastRenderedPageBreak/>
        <w:t>Information to be provided—if no loss limit set</w:t>
      </w:r>
    </w:p>
    <w:p w:rsidR="00CD7985" w:rsidRPr="00E0513C" w:rsidRDefault="00CD7985" w:rsidP="00E0513C">
      <w:pPr>
        <w:pStyle w:val="subsection"/>
      </w:pPr>
      <w:r w:rsidRPr="00E0513C">
        <w:tab/>
        <w:t>(4)</w:t>
      </w:r>
      <w:r w:rsidRPr="00E0513C">
        <w:tab/>
        <w:t xml:space="preserve">If a person does not choose to set a loss limit for a State or Territory, the </w:t>
      </w:r>
      <w:proofErr w:type="spellStart"/>
      <w:r w:rsidRPr="00E0513C">
        <w:t>precommitment</w:t>
      </w:r>
      <w:proofErr w:type="spellEnd"/>
      <w:r w:rsidRPr="00E0513C">
        <w:t xml:space="preserve"> system for the State or Territory must inform the person, as part of the registration process:</w:t>
      </w:r>
    </w:p>
    <w:p w:rsidR="00CD7985" w:rsidRPr="00E0513C" w:rsidRDefault="00CD7985" w:rsidP="00E0513C">
      <w:pPr>
        <w:pStyle w:val="paragraph"/>
      </w:pPr>
      <w:r w:rsidRPr="00E0513C">
        <w:tab/>
        <w:t>(a)</w:t>
      </w:r>
      <w:r w:rsidRPr="00E0513C">
        <w:tab/>
        <w:t>that the person has chosen not to set a loss limit for the State or Territory; and</w:t>
      </w:r>
    </w:p>
    <w:p w:rsidR="00CD7985" w:rsidRPr="00E0513C" w:rsidRDefault="00CD7985" w:rsidP="00E0513C">
      <w:pPr>
        <w:pStyle w:val="paragraph"/>
      </w:pPr>
      <w:r w:rsidRPr="00E0513C">
        <w:tab/>
        <w:t>(b)</w:t>
      </w:r>
      <w:r w:rsidRPr="00E0513C">
        <w:tab/>
        <w:t>that the person may</w:t>
      </w:r>
      <w:r w:rsidR="00962DF1" w:rsidRPr="00E0513C">
        <w:t xml:space="preserve"> </w:t>
      </w:r>
      <w:r w:rsidRPr="00E0513C">
        <w:t>change this decision</w:t>
      </w:r>
      <w:r w:rsidR="00962DF1" w:rsidRPr="00E0513C">
        <w:t xml:space="preserve"> at any time</w:t>
      </w:r>
      <w:r w:rsidRPr="00E0513C">
        <w:t>.</w:t>
      </w:r>
    </w:p>
    <w:p w:rsidR="00FD2C57" w:rsidRPr="00E0513C" w:rsidRDefault="00FD2C57" w:rsidP="00E0513C">
      <w:pPr>
        <w:pStyle w:val="SubsectionHead"/>
      </w:pPr>
      <w:r w:rsidRPr="00E0513C">
        <w:t>Regulations</w:t>
      </w:r>
    </w:p>
    <w:p w:rsidR="00FD2C57" w:rsidRPr="00E0513C" w:rsidRDefault="00FD2C57" w:rsidP="00E0513C">
      <w:pPr>
        <w:pStyle w:val="subsection"/>
      </w:pPr>
      <w:r w:rsidRPr="00E0513C">
        <w:tab/>
        <w:t>(</w:t>
      </w:r>
      <w:r w:rsidR="00CD7985" w:rsidRPr="00E0513C">
        <w:t>5</w:t>
      </w:r>
      <w:r w:rsidRPr="00E0513C">
        <w:t>)</w:t>
      </w:r>
      <w:r w:rsidRPr="00E0513C">
        <w:tab/>
      </w:r>
      <w:r w:rsidR="0014202C" w:rsidRPr="00E0513C">
        <w:t>T</w:t>
      </w:r>
      <w:r w:rsidRPr="00E0513C">
        <w:t>he regulations may prescribe requirements relating to the form, frequency</w:t>
      </w:r>
      <w:r w:rsidR="00725512" w:rsidRPr="00E0513C">
        <w:t>,</w:t>
      </w:r>
      <w:r w:rsidRPr="00E0513C">
        <w:t xml:space="preserve"> content </w:t>
      </w:r>
      <w:r w:rsidR="00725512" w:rsidRPr="00E0513C">
        <w:t xml:space="preserve">and position </w:t>
      </w:r>
      <w:r w:rsidRPr="00E0513C">
        <w:t xml:space="preserve">of the information provided for the purposes of </w:t>
      </w:r>
      <w:r w:rsidR="00E0513C" w:rsidRPr="00E0513C">
        <w:t>subsection (</w:t>
      </w:r>
      <w:r w:rsidR="0014202C" w:rsidRPr="00E0513C">
        <w:t>3)</w:t>
      </w:r>
      <w:r w:rsidR="00CD7985" w:rsidRPr="00E0513C">
        <w:t xml:space="preserve"> or (4)</w:t>
      </w:r>
      <w:r w:rsidRPr="00E0513C">
        <w:t>.</w:t>
      </w:r>
    </w:p>
    <w:p w:rsidR="00EC5B59" w:rsidRPr="00E0513C" w:rsidRDefault="001A52BC" w:rsidP="00E0513C">
      <w:pPr>
        <w:pStyle w:val="ActHead5"/>
      </w:pPr>
      <w:bookmarkStart w:id="33" w:name="_Toc339460224"/>
      <w:r w:rsidRPr="00E0513C">
        <w:rPr>
          <w:rStyle w:val="CharSectno"/>
        </w:rPr>
        <w:t>23</w:t>
      </w:r>
      <w:r w:rsidR="00EC5B59" w:rsidRPr="00E0513C">
        <w:t xml:space="preserve">  Identification requirements during registration</w:t>
      </w:r>
      <w:r w:rsidR="00997C17" w:rsidRPr="00E0513C">
        <w:t xml:space="preserve"> for user who chooses to register</w:t>
      </w:r>
      <w:bookmarkEnd w:id="33"/>
    </w:p>
    <w:p w:rsidR="00EC5B59" w:rsidRPr="00E0513C" w:rsidRDefault="00EC5B59" w:rsidP="00E0513C">
      <w:pPr>
        <w:pStyle w:val="subsection"/>
      </w:pPr>
      <w:r w:rsidRPr="00E0513C">
        <w:tab/>
        <w:t>(1)</w:t>
      </w:r>
      <w:r w:rsidRPr="00E0513C">
        <w:tab/>
        <w:t xml:space="preserve">A </w:t>
      </w:r>
      <w:proofErr w:type="spellStart"/>
      <w:r w:rsidRPr="00E0513C">
        <w:t>precommitment</w:t>
      </w:r>
      <w:proofErr w:type="spellEnd"/>
      <w:r w:rsidRPr="00E0513C">
        <w:t xml:space="preserve"> system for a State or Territory may use a signature or photograph to identify a person who </w:t>
      </w:r>
      <w:r w:rsidR="00E23987" w:rsidRPr="00E0513C">
        <w:t xml:space="preserve">chooses to </w:t>
      </w:r>
      <w:r w:rsidRPr="00E0513C">
        <w:t xml:space="preserve">register </w:t>
      </w:r>
      <w:r w:rsidR="00E23987" w:rsidRPr="00E0513C">
        <w:t xml:space="preserve">through </w:t>
      </w:r>
      <w:r w:rsidR="00F940A2" w:rsidRPr="00E0513C">
        <w:t xml:space="preserve">the </w:t>
      </w:r>
      <w:proofErr w:type="spellStart"/>
      <w:r w:rsidR="00F940A2" w:rsidRPr="00E0513C">
        <w:t>precommitment</w:t>
      </w:r>
      <w:proofErr w:type="spellEnd"/>
      <w:r w:rsidR="00F940A2" w:rsidRPr="00E0513C">
        <w:t xml:space="preserve"> system</w:t>
      </w:r>
      <w:r w:rsidRPr="00E0513C">
        <w:t>.</w:t>
      </w:r>
    </w:p>
    <w:p w:rsidR="00EC5B59" w:rsidRPr="00E0513C" w:rsidRDefault="00EC5B59" w:rsidP="00E0513C">
      <w:pPr>
        <w:pStyle w:val="subsection"/>
      </w:pPr>
      <w:r w:rsidRPr="00E0513C">
        <w:tab/>
        <w:t>(2)</w:t>
      </w:r>
      <w:r w:rsidRPr="00E0513C">
        <w:tab/>
        <w:t xml:space="preserve">A </w:t>
      </w:r>
      <w:proofErr w:type="spellStart"/>
      <w:r w:rsidRPr="00E0513C">
        <w:t>precommitment</w:t>
      </w:r>
      <w:proofErr w:type="spellEnd"/>
      <w:r w:rsidRPr="00E0513C">
        <w:t xml:space="preserve"> system for a State or Territory must not use biometric processes to identify a person who </w:t>
      </w:r>
      <w:r w:rsidR="00E23987" w:rsidRPr="00E0513C">
        <w:t xml:space="preserve">chooses to register through </w:t>
      </w:r>
      <w:r w:rsidR="00F940A2" w:rsidRPr="00E0513C">
        <w:t xml:space="preserve">the </w:t>
      </w:r>
      <w:proofErr w:type="spellStart"/>
      <w:r w:rsidR="00F940A2" w:rsidRPr="00E0513C">
        <w:t>precommitment</w:t>
      </w:r>
      <w:proofErr w:type="spellEnd"/>
      <w:r w:rsidR="00F940A2" w:rsidRPr="00E0513C">
        <w:t xml:space="preserve"> system</w:t>
      </w:r>
      <w:r w:rsidRPr="00E0513C">
        <w:t>.</w:t>
      </w:r>
    </w:p>
    <w:p w:rsidR="00EC5B59" w:rsidRPr="00E0513C" w:rsidRDefault="00EC5B59" w:rsidP="00E0513C">
      <w:pPr>
        <w:pStyle w:val="subsection"/>
      </w:pPr>
      <w:r w:rsidRPr="00E0513C">
        <w:tab/>
        <w:t>(3)</w:t>
      </w:r>
      <w:r w:rsidRPr="00E0513C">
        <w:tab/>
        <w:t>The regulations may:</w:t>
      </w:r>
    </w:p>
    <w:p w:rsidR="00EC5B59" w:rsidRPr="00E0513C" w:rsidRDefault="00EC5B59" w:rsidP="00E0513C">
      <w:pPr>
        <w:pStyle w:val="paragraph"/>
      </w:pPr>
      <w:r w:rsidRPr="00E0513C">
        <w:tab/>
        <w:t>(a)</w:t>
      </w:r>
      <w:r w:rsidRPr="00E0513C">
        <w:tab/>
        <w:t xml:space="preserve">prescribe a manner of identifying a person who </w:t>
      </w:r>
      <w:r w:rsidR="00E23987" w:rsidRPr="00E0513C">
        <w:t xml:space="preserve">chooses to register through </w:t>
      </w:r>
      <w:r w:rsidR="00F940A2" w:rsidRPr="00E0513C">
        <w:t xml:space="preserve">a </w:t>
      </w:r>
      <w:proofErr w:type="spellStart"/>
      <w:r w:rsidR="00F940A2" w:rsidRPr="00E0513C">
        <w:t>precommitment</w:t>
      </w:r>
      <w:proofErr w:type="spellEnd"/>
      <w:r w:rsidR="00F940A2" w:rsidRPr="00E0513C">
        <w:t xml:space="preserve"> system </w:t>
      </w:r>
      <w:r w:rsidRPr="00E0513C">
        <w:t xml:space="preserve">for a State or Territory (subject to </w:t>
      </w:r>
      <w:r w:rsidR="00E0513C" w:rsidRPr="00E0513C">
        <w:t>subsection (</w:t>
      </w:r>
      <w:r w:rsidRPr="00E0513C">
        <w:t>2)); and</w:t>
      </w:r>
    </w:p>
    <w:p w:rsidR="00EC5B59" w:rsidRPr="00E0513C" w:rsidRDefault="00EC5B59" w:rsidP="00E0513C">
      <w:pPr>
        <w:pStyle w:val="paragraph"/>
      </w:pPr>
      <w:r w:rsidRPr="00E0513C">
        <w:tab/>
        <w:t>(b)</w:t>
      </w:r>
      <w:r w:rsidRPr="00E0513C">
        <w:tab/>
        <w:t xml:space="preserve">prohibit a manner of identifying a person who </w:t>
      </w:r>
      <w:r w:rsidR="00E23987" w:rsidRPr="00E0513C">
        <w:t xml:space="preserve">chooses to register through </w:t>
      </w:r>
      <w:r w:rsidR="00F940A2" w:rsidRPr="00E0513C">
        <w:t xml:space="preserve">a </w:t>
      </w:r>
      <w:proofErr w:type="spellStart"/>
      <w:r w:rsidR="00F940A2" w:rsidRPr="00E0513C">
        <w:t>precommi</w:t>
      </w:r>
      <w:r w:rsidR="00696AAF" w:rsidRPr="00E0513C">
        <w:t>t</w:t>
      </w:r>
      <w:r w:rsidR="00F940A2" w:rsidRPr="00E0513C">
        <w:t>ment</w:t>
      </w:r>
      <w:proofErr w:type="spellEnd"/>
      <w:r w:rsidR="00F940A2" w:rsidRPr="00E0513C">
        <w:t xml:space="preserve"> system </w:t>
      </w:r>
      <w:r w:rsidRPr="00E0513C">
        <w:t>for a State or Territory.</w:t>
      </w:r>
    </w:p>
    <w:p w:rsidR="00EC5B59" w:rsidRPr="00E0513C" w:rsidRDefault="00EC5B59" w:rsidP="00E0513C">
      <w:pPr>
        <w:pStyle w:val="subsection"/>
      </w:pPr>
      <w:r w:rsidRPr="00E0513C">
        <w:tab/>
        <w:t>(4)</w:t>
      </w:r>
      <w:r w:rsidRPr="00E0513C">
        <w:tab/>
        <w:t xml:space="preserve">A </w:t>
      </w:r>
      <w:proofErr w:type="spellStart"/>
      <w:r w:rsidRPr="00E0513C">
        <w:t>precommitment</w:t>
      </w:r>
      <w:proofErr w:type="spellEnd"/>
      <w:r w:rsidRPr="00E0513C">
        <w:t xml:space="preserve"> system for a State or Territory must comply with regulations made for the purposes of </w:t>
      </w:r>
      <w:r w:rsidR="00E0513C" w:rsidRPr="00E0513C">
        <w:t>subsection (</w:t>
      </w:r>
      <w:r w:rsidRPr="00E0513C">
        <w:t>3).</w:t>
      </w:r>
    </w:p>
    <w:p w:rsidR="00AB1F5B" w:rsidRPr="00E0513C" w:rsidRDefault="001A52BC" w:rsidP="00E0513C">
      <w:pPr>
        <w:pStyle w:val="ActHead5"/>
      </w:pPr>
      <w:bookmarkStart w:id="34" w:name="_Toc339460225"/>
      <w:r w:rsidRPr="00E0513C">
        <w:rPr>
          <w:rStyle w:val="CharSectno"/>
        </w:rPr>
        <w:t>24</w:t>
      </w:r>
      <w:r w:rsidR="00AB1F5B" w:rsidRPr="00E0513C">
        <w:t xml:space="preserve">  </w:t>
      </w:r>
      <w:r w:rsidR="00345A3F" w:rsidRPr="00E0513C">
        <w:t>Exclusion from system</w:t>
      </w:r>
      <w:r w:rsidR="005549C2" w:rsidRPr="00E0513C">
        <w:t xml:space="preserve">—setting a loss limit of </w:t>
      </w:r>
      <w:r w:rsidR="00993596" w:rsidRPr="00E0513C">
        <w:t>$0</w:t>
      </w:r>
      <w:bookmarkEnd w:id="34"/>
    </w:p>
    <w:p w:rsidR="00AB1F5B" w:rsidRPr="00E0513C" w:rsidRDefault="00AB1F5B" w:rsidP="00E0513C">
      <w:pPr>
        <w:pStyle w:val="subsection"/>
      </w:pPr>
      <w:r w:rsidRPr="00E0513C">
        <w:tab/>
        <w:t>(1)</w:t>
      </w:r>
      <w:r w:rsidRPr="00E0513C">
        <w:tab/>
        <w:t xml:space="preserve">A </w:t>
      </w:r>
      <w:r w:rsidR="00C955B7" w:rsidRPr="00E0513C">
        <w:t>person</w:t>
      </w:r>
      <w:r w:rsidRPr="00E0513C">
        <w:t xml:space="preserve"> may</w:t>
      </w:r>
      <w:r w:rsidR="00811ACE" w:rsidRPr="00E0513C">
        <w:t xml:space="preserve">, </w:t>
      </w:r>
      <w:r w:rsidR="00691346" w:rsidRPr="00E0513C">
        <w:t>through</w:t>
      </w:r>
      <w:r w:rsidR="00811ACE" w:rsidRPr="00E0513C">
        <w:t xml:space="preserve"> a </w:t>
      </w:r>
      <w:proofErr w:type="spellStart"/>
      <w:r w:rsidR="0013377A" w:rsidRPr="00E0513C">
        <w:t>precommitment</w:t>
      </w:r>
      <w:proofErr w:type="spellEnd"/>
      <w:r w:rsidR="00811ACE" w:rsidRPr="00E0513C">
        <w:t xml:space="preserve"> system for a State or Territory,</w:t>
      </w:r>
      <w:r w:rsidRPr="00E0513C">
        <w:t xml:space="preserve"> set a loss limit for </w:t>
      </w:r>
      <w:r w:rsidR="00811ACE" w:rsidRPr="00E0513C">
        <w:t>the</w:t>
      </w:r>
      <w:r w:rsidRPr="00E0513C">
        <w:t xml:space="preserve"> State or Territory of $0.</w:t>
      </w:r>
    </w:p>
    <w:p w:rsidR="00AB1F5B" w:rsidRPr="00E0513C" w:rsidRDefault="00AB1F5B" w:rsidP="00E0513C">
      <w:pPr>
        <w:pStyle w:val="notetext"/>
      </w:pPr>
      <w:r w:rsidRPr="00E0513C">
        <w:lastRenderedPageBreak/>
        <w:t xml:space="preserve">Note: </w:t>
      </w:r>
      <w:r w:rsidRPr="00E0513C">
        <w:tab/>
        <w:t xml:space="preserve">The effect of a person setting such a loss limit is that the person </w:t>
      </w:r>
      <w:r w:rsidR="00C94C6F" w:rsidRPr="00E0513C">
        <w:t>may be</w:t>
      </w:r>
      <w:r w:rsidRPr="00E0513C">
        <w:t xml:space="preserve"> prevented from using a gaming machine </w:t>
      </w:r>
      <w:r w:rsidR="00FA7644" w:rsidRPr="00E0513C">
        <w:t xml:space="preserve">as a registered user </w:t>
      </w:r>
      <w:r w:rsidRPr="00E0513C">
        <w:t xml:space="preserve">(see </w:t>
      </w:r>
      <w:r w:rsidR="001B78C6" w:rsidRPr="00E0513C">
        <w:t>section</w:t>
      </w:r>
      <w:r w:rsidR="00E0513C" w:rsidRPr="00E0513C">
        <w:t> </w:t>
      </w:r>
      <w:r w:rsidR="001A52BC" w:rsidRPr="00E0513C">
        <w:t>32</w:t>
      </w:r>
      <w:r w:rsidRPr="00E0513C">
        <w:t>).</w:t>
      </w:r>
    </w:p>
    <w:p w:rsidR="00EB6816" w:rsidRPr="00E0513C" w:rsidRDefault="00EB6816" w:rsidP="00E0513C">
      <w:pPr>
        <w:pStyle w:val="subsection"/>
      </w:pPr>
      <w:r w:rsidRPr="00E0513C">
        <w:tab/>
        <w:t>(2)</w:t>
      </w:r>
      <w:r w:rsidRPr="00E0513C">
        <w:tab/>
        <w:t xml:space="preserve">The regulations may prescribe requirements </w:t>
      </w:r>
      <w:r w:rsidR="00E54F53" w:rsidRPr="00E0513C">
        <w:t xml:space="preserve">for </w:t>
      </w:r>
      <w:proofErr w:type="spellStart"/>
      <w:r w:rsidR="0013377A" w:rsidRPr="00E0513C">
        <w:t>precommitment</w:t>
      </w:r>
      <w:proofErr w:type="spellEnd"/>
      <w:r w:rsidR="00E54F53" w:rsidRPr="00E0513C">
        <w:t xml:space="preserve"> systems </w:t>
      </w:r>
      <w:r w:rsidRPr="00E0513C">
        <w:t>in relation to persons who set loss limits of $0.</w:t>
      </w:r>
    </w:p>
    <w:p w:rsidR="00923287" w:rsidRPr="00E0513C" w:rsidRDefault="001A52BC" w:rsidP="00E0513C">
      <w:pPr>
        <w:pStyle w:val="ActHead5"/>
      </w:pPr>
      <w:bookmarkStart w:id="35" w:name="_Toc339460226"/>
      <w:r w:rsidRPr="00E0513C">
        <w:rPr>
          <w:rStyle w:val="CharSectno"/>
        </w:rPr>
        <w:t>25</w:t>
      </w:r>
      <w:r w:rsidR="00923287" w:rsidRPr="00E0513C">
        <w:t xml:space="preserve">  </w:t>
      </w:r>
      <w:r w:rsidR="006822A3" w:rsidRPr="00E0513C">
        <w:t>Requirements</w:t>
      </w:r>
      <w:r w:rsidR="005725C9" w:rsidRPr="00E0513C">
        <w:t xml:space="preserve"> for </w:t>
      </w:r>
      <w:r w:rsidR="00CE1506" w:rsidRPr="00E0513C">
        <w:t>limit period</w:t>
      </w:r>
      <w:r w:rsidR="005725C9" w:rsidRPr="00E0513C">
        <w:t>s</w:t>
      </w:r>
      <w:r w:rsidR="00997C17" w:rsidRPr="00E0513C">
        <w:t xml:space="preserve"> for user who chooses to register</w:t>
      </w:r>
      <w:bookmarkEnd w:id="35"/>
    </w:p>
    <w:p w:rsidR="005725C9" w:rsidRPr="00E0513C" w:rsidRDefault="005725C9" w:rsidP="00E0513C">
      <w:pPr>
        <w:pStyle w:val="subsection"/>
      </w:pPr>
      <w:r w:rsidRPr="00E0513C">
        <w:tab/>
        <w:t>(1)</w:t>
      </w:r>
      <w:r w:rsidRPr="00E0513C">
        <w:tab/>
        <w:t xml:space="preserve">A </w:t>
      </w:r>
      <w:proofErr w:type="spellStart"/>
      <w:r w:rsidR="0013377A" w:rsidRPr="00E0513C">
        <w:t>precommitment</w:t>
      </w:r>
      <w:proofErr w:type="spellEnd"/>
      <w:r w:rsidRPr="00E0513C">
        <w:t xml:space="preserve"> system for a State or Territory must ensure that a person</w:t>
      </w:r>
      <w:r w:rsidR="000D4220" w:rsidRPr="00E0513C">
        <w:t>’</w:t>
      </w:r>
      <w:r w:rsidRPr="00E0513C">
        <w:t xml:space="preserve">s </w:t>
      </w:r>
      <w:r w:rsidR="00CE1506" w:rsidRPr="00E0513C">
        <w:t>limit period</w:t>
      </w:r>
      <w:r w:rsidRPr="00E0513C">
        <w:t xml:space="preserve"> for that State or Territory complies at all times with this </w:t>
      </w:r>
      <w:r w:rsidR="00094D3D" w:rsidRPr="00E0513C">
        <w:t>section</w:t>
      </w:r>
      <w:r w:rsidRPr="00E0513C">
        <w:t>.</w:t>
      </w:r>
    </w:p>
    <w:p w:rsidR="009D5389" w:rsidRPr="00E0513C" w:rsidRDefault="009D5389" w:rsidP="00E0513C">
      <w:pPr>
        <w:pStyle w:val="SubsectionHead"/>
      </w:pPr>
      <w:r w:rsidRPr="00E0513C">
        <w:t xml:space="preserve">Length of </w:t>
      </w:r>
      <w:r w:rsidR="00CE1506" w:rsidRPr="00E0513C">
        <w:t>limit period</w:t>
      </w:r>
    </w:p>
    <w:p w:rsidR="005725C9" w:rsidRPr="00E0513C" w:rsidRDefault="005725C9" w:rsidP="00E0513C">
      <w:pPr>
        <w:pStyle w:val="subsection"/>
      </w:pPr>
      <w:r w:rsidRPr="00E0513C">
        <w:tab/>
        <w:t>(2)</w:t>
      </w:r>
      <w:r w:rsidRPr="00E0513C">
        <w:tab/>
        <w:t xml:space="preserve">Every </w:t>
      </w:r>
      <w:r w:rsidR="00CE1506" w:rsidRPr="00E0513C">
        <w:t>limit period</w:t>
      </w:r>
      <w:r w:rsidRPr="00E0513C">
        <w:t xml:space="preserve"> must be at least 24 hours (including a </w:t>
      </w:r>
      <w:r w:rsidR="00CE1506" w:rsidRPr="00E0513C">
        <w:t>limit period</w:t>
      </w:r>
      <w:r w:rsidRPr="00E0513C">
        <w:t xml:space="preserve"> during which a person makes a change referred to in </w:t>
      </w:r>
      <w:r w:rsidR="00094D3D" w:rsidRPr="00E0513C">
        <w:t>section</w:t>
      </w:r>
      <w:r w:rsidR="00E0513C" w:rsidRPr="00E0513C">
        <w:t> </w:t>
      </w:r>
      <w:r w:rsidR="001A52BC" w:rsidRPr="00E0513C">
        <w:t>27</w:t>
      </w:r>
      <w:r w:rsidRPr="00E0513C">
        <w:t>).</w:t>
      </w:r>
    </w:p>
    <w:p w:rsidR="005725C9" w:rsidRPr="00E0513C" w:rsidRDefault="005725C9" w:rsidP="00E0513C">
      <w:pPr>
        <w:pStyle w:val="subsection"/>
      </w:pPr>
      <w:r w:rsidRPr="00E0513C">
        <w:tab/>
        <w:t>(3)</w:t>
      </w:r>
      <w:r w:rsidRPr="00E0513C">
        <w:tab/>
      </w:r>
      <w:r w:rsidR="00FF0381" w:rsidRPr="00E0513C">
        <w:t>A</w:t>
      </w:r>
      <w:r w:rsidRPr="00E0513C">
        <w:t xml:space="preserve"> </w:t>
      </w:r>
      <w:proofErr w:type="spellStart"/>
      <w:r w:rsidR="0013377A" w:rsidRPr="00E0513C">
        <w:t>precommitment</w:t>
      </w:r>
      <w:proofErr w:type="spellEnd"/>
      <w:r w:rsidRPr="00E0513C">
        <w:t xml:space="preserve"> system </w:t>
      </w:r>
      <w:r w:rsidR="00FF0381" w:rsidRPr="00E0513C">
        <w:t xml:space="preserve">for a State or Territory </w:t>
      </w:r>
      <w:r w:rsidRPr="00E0513C">
        <w:t xml:space="preserve">may (but does not have to) allow the person to nominate the length of his or her </w:t>
      </w:r>
      <w:r w:rsidR="00CE1506" w:rsidRPr="00E0513C">
        <w:t>limit period</w:t>
      </w:r>
      <w:r w:rsidRPr="00E0513C">
        <w:t xml:space="preserve"> for the State or Territory (subject to </w:t>
      </w:r>
      <w:r w:rsidR="00E0513C" w:rsidRPr="00E0513C">
        <w:t>subsection (</w:t>
      </w:r>
      <w:r w:rsidRPr="00E0513C">
        <w:t>2</w:t>
      </w:r>
      <w:r w:rsidR="009D5389" w:rsidRPr="00E0513C">
        <w:t>)</w:t>
      </w:r>
      <w:r w:rsidRPr="00E0513C">
        <w:t>).</w:t>
      </w:r>
    </w:p>
    <w:p w:rsidR="005725C9" w:rsidRPr="00E0513C" w:rsidRDefault="005725C9" w:rsidP="00E0513C">
      <w:pPr>
        <w:pStyle w:val="subsection"/>
      </w:pPr>
      <w:r w:rsidRPr="00E0513C">
        <w:tab/>
        <w:t>(4)</w:t>
      </w:r>
      <w:r w:rsidRPr="00E0513C">
        <w:tab/>
        <w:t xml:space="preserve">If </w:t>
      </w:r>
      <w:r w:rsidR="00FF0381" w:rsidRPr="00E0513C">
        <w:t>a</w:t>
      </w:r>
      <w:r w:rsidRPr="00E0513C">
        <w:t xml:space="preserve"> </w:t>
      </w:r>
      <w:proofErr w:type="spellStart"/>
      <w:r w:rsidR="0013377A" w:rsidRPr="00E0513C">
        <w:t>precommitment</w:t>
      </w:r>
      <w:proofErr w:type="spellEnd"/>
      <w:r w:rsidRPr="00E0513C">
        <w:t xml:space="preserve"> system </w:t>
      </w:r>
      <w:r w:rsidR="00FF0381" w:rsidRPr="00E0513C">
        <w:t xml:space="preserve">for a State or Territory </w:t>
      </w:r>
      <w:r w:rsidRPr="00E0513C">
        <w:t xml:space="preserve">does not allow a person to nominate the length of his or her </w:t>
      </w:r>
      <w:r w:rsidR="00CE1506" w:rsidRPr="00E0513C">
        <w:t>limit period</w:t>
      </w:r>
      <w:r w:rsidRPr="00E0513C">
        <w:t xml:space="preserve"> for the State or Territory, the </w:t>
      </w:r>
      <w:r w:rsidR="00CE1506" w:rsidRPr="00E0513C">
        <w:t>limit period</w:t>
      </w:r>
      <w:r w:rsidRPr="00E0513C">
        <w:t xml:space="preserve"> must be 24 hours.</w:t>
      </w:r>
    </w:p>
    <w:p w:rsidR="009D5389" w:rsidRPr="00E0513C" w:rsidRDefault="009D5389" w:rsidP="00E0513C">
      <w:pPr>
        <w:pStyle w:val="SubsectionHead"/>
      </w:pPr>
      <w:r w:rsidRPr="00E0513C">
        <w:t xml:space="preserve">Starting time for </w:t>
      </w:r>
      <w:r w:rsidR="00CE1506" w:rsidRPr="00E0513C">
        <w:t>limit period</w:t>
      </w:r>
      <w:r w:rsidRPr="00E0513C">
        <w:t>s</w:t>
      </w:r>
    </w:p>
    <w:p w:rsidR="00E03F95" w:rsidRPr="00E0513C" w:rsidRDefault="005725C9" w:rsidP="00E0513C">
      <w:pPr>
        <w:pStyle w:val="subsection"/>
      </w:pPr>
      <w:r w:rsidRPr="00E0513C">
        <w:tab/>
        <w:t>(5)</w:t>
      </w:r>
      <w:r w:rsidRPr="00E0513C">
        <w:tab/>
      </w:r>
      <w:r w:rsidR="00FF0381" w:rsidRPr="00E0513C">
        <w:t>A</w:t>
      </w:r>
      <w:r w:rsidRPr="00E0513C">
        <w:t xml:space="preserve"> person</w:t>
      </w:r>
      <w:r w:rsidR="000D4220" w:rsidRPr="00E0513C">
        <w:t>’</w:t>
      </w:r>
      <w:r w:rsidRPr="00E0513C">
        <w:t xml:space="preserve">s first </w:t>
      </w:r>
      <w:r w:rsidR="00CE1506" w:rsidRPr="00E0513C">
        <w:t>limit period</w:t>
      </w:r>
      <w:r w:rsidRPr="00E0513C">
        <w:t xml:space="preserve"> </w:t>
      </w:r>
      <w:r w:rsidR="00E03F95" w:rsidRPr="00E0513C">
        <w:t>may</w:t>
      </w:r>
      <w:r w:rsidR="002F13F7" w:rsidRPr="00E0513C">
        <w:t xml:space="preserve"> start</w:t>
      </w:r>
      <w:r w:rsidR="00E03F95" w:rsidRPr="00E0513C">
        <w:t>:</w:t>
      </w:r>
    </w:p>
    <w:p w:rsidR="00E03F95" w:rsidRPr="00E0513C" w:rsidRDefault="00E03F95" w:rsidP="00E0513C">
      <w:pPr>
        <w:pStyle w:val="paragraph"/>
      </w:pPr>
      <w:r w:rsidRPr="00E0513C">
        <w:tab/>
        <w:t>(a)</w:t>
      </w:r>
      <w:r w:rsidRPr="00E0513C">
        <w:tab/>
      </w:r>
      <w:r w:rsidR="005725C9" w:rsidRPr="00E0513C">
        <w:t xml:space="preserve">at </w:t>
      </w:r>
      <w:r w:rsidRPr="00E0513C">
        <w:t>a</w:t>
      </w:r>
      <w:r w:rsidR="005725C9" w:rsidRPr="00E0513C">
        <w:t xml:space="preserve"> time </w:t>
      </w:r>
      <w:r w:rsidRPr="00E0513C">
        <w:t>nominated by the person; or</w:t>
      </w:r>
    </w:p>
    <w:p w:rsidR="005725C9" w:rsidRPr="00E0513C" w:rsidRDefault="00E03F95" w:rsidP="00E0513C">
      <w:pPr>
        <w:pStyle w:val="paragraph"/>
      </w:pPr>
      <w:r w:rsidRPr="00E0513C">
        <w:tab/>
        <w:t>(b)</w:t>
      </w:r>
      <w:r w:rsidRPr="00E0513C">
        <w:tab/>
        <w:t xml:space="preserve">at a time set by the </w:t>
      </w:r>
      <w:proofErr w:type="spellStart"/>
      <w:r w:rsidR="0013377A" w:rsidRPr="00E0513C">
        <w:t>precommitment</w:t>
      </w:r>
      <w:proofErr w:type="spellEnd"/>
      <w:r w:rsidR="005725C9" w:rsidRPr="00E0513C">
        <w:t xml:space="preserve"> system</w:t>
      </w:r>
      <w:r w:rsidR="009D5389" w:rsidRPr="00E0513C">
        <w:t xml:space="preserve"> for the State or Territory</w:t>
      </w:r>
      <w:r w:rsidRPr="00E0513C">
        <w:t xml:space="preserve"> </w:t>
      </w:r>
      <w:r w:rsidR="0023427C" w:rsidRPr="00E0513C">
        <w:t>through</w:t>
      </w:r>
      <w:r w:rsidRPr="00E0513C">
        <w:t xml:space="preserve"> which the person is registering</w:t>
      </w:r>
      <w:r w:rsidR="005725C9" w:rsidRPr="00E0513C">
        <w:t>.</w:t>
      </w:r>
    </w:p>
    <w:p w:rsidR="005725C9" w:rsidRPr="00E0513C" w:rsidRDefault="005725C9" w:rsidP="00E0513C">
      <w:pPr>
        <w:pStyle w:val="subsection"/>
      </w:pPr>
      <w:r w:rsidRPr="00E0513C">
        <w:tab/>
        <w:t>(6)</w:t>
      </w:r>
      <w:r w:rsidRPr="00E0513C">
        <w:tab/>
      </w:r>
      <w:r w:rsidR="00FF0381" w:rsidRPr="00E0513C">
        <w:t>A</w:t>
      </w:r>
      <w:r w:rsidRPr="00E0513C">
        <w:t xml:space="preserve"> </w:t>
      </w:r>
      <w:proofErr w:type="spellStart"/>
      <w:r w:rsidR="0013377A" w:rsidRPr="00E0513C">
        <w:t>precommitment</w:t>
      </w:r>
      <w:proofErr w:type="spellEnd"/>
      <w:r w:rsidRPr="00E0513C">
        <w:t xml:space="preserve"> system </w:t>
      </w:r>
      <w:r w:rsidR="009D5389" w:rsidRPr="00E0513C">
        <w:t xml:space="preserve">for a State or Territory </w:t>
      </w:r>
      <w:r w:rsidRPr="00E0513C">
        <w:t xml:space="preserve">may allow the person to change the time at which </w:t>
      </w:r>
      <w:r w:rsidR="00FF0381" w:rsidRPr="00E0513C">
        <w:t xml:space="preserve">a </w:t>
      </w:r>
      <w:r w:rsidRPr="00E0513C">
        <w:t xml:space="preserve">later </w:t>
      </w:r>
      <w:r w:rsidR="00CE1506" w:rsidRPr="00E0513C">
        <w:t>limit period</w:t>
      </w:r>
      <w:r w:rsidRPr="00E0513C">
        <w:t xml:space="preserve"> </w:t>
      </w:r>
      <w:r w:rsidR="009D5389" w:rsidRPr="00E0513C">
        <w:t xml:space="preserve">for the State or Territory </w:t>
      </w:r>
      <w:r w:rsidRPr="00E0513C">
        <w:t>starts.</w:t>
      </w:r>
    </w:p>
    <w:p w:rsidR="005725C9" w:rsidRPr="00E0513C" w:rsidRDefault="005725C9" w:rsidP="00E0513C">
      <w:pPr>
        <w:pStyle w:val="subsection"/>
      </w:pPr>
      <w:r w:rsidRPr="00E0513C">
        <w:tab/>
        <w:t>(7)</w:t>
      </w:r>
      <w:r w:rsidRPr="00E0513C">
        <w:tab/>
        <w:t xml:space="preserve">A </w:t>
      </w:r>
      <w:r w:rsidR="00BA2FD3" w:rsidRPr="00E0513C">
        <w:t>person</w:t>
      </w:r>
      <w:r w:rsidR="000D4220" w:rsidRPr="00E0513C">
        <w:t>’</w:t>
      </w:r>
      <w:r w:rsidR="00BA2FD3" w:rsidRPr="00E0513C">
        <w:t xml:space="preserve">s </w:t>
      </w:r>
      <w:r w:rsidR="00CE1506" w:rsidRPr="00E0513C">
        <w:t>limit period</w:t>
      </w:r>
      <w:r w:rsidRPr="00E0513C">
        <w:t xml:space="preserve"> for </w:t>
      </w:r>
      <w:r w:rsidR="00FF0381" w:rsidRPr="00E0513C">
        <w:t>a</w:t>
      </w:r>
      <w:r w:rsidRPr="00E0513C">
        <w:t xml:space="preserve"> State or Territory (other than a person</w:t>
      </w:r>
      <w:r w:rsidR="000D4220" w:rsidRPr="00E0513C">
        <w:t>’</w:t>
      </w:r>
      <w:r w:rsidRPr="00E0513C">
        <w:t xml:space="preserve">s first </w:t>
      </w:r>
      <w:r w:rsidR="00CE1506" w:rsidRPr="00E0513C">
        <w:t>limit period</w:t>
      </w:r>
      <w:r w:rsidRPr="00E0513C">
        <w:t xml:space="preserve">, or later </w:t>
      </w:r>
      <w:r w:rsidR="00CE1506" w:rsidRPr="00E0513C">
        <w:t>limit period</w:t>
      </w:r>
      <w:r w:rsidRPr="00E0513C">
        <w:t xml:space="preserve"> whose start time has been changed as referred to in </w:t>
      </w:r>
      <w:r w:rsidR="00E0513C" w:rsidRPr="00E0513C">
        <w:t>subsection (</w:t>
      </w:r>
      <w:r w:rsidRPr="00E0513C">
        <w:t>6</w:t>
      </w:r>
      <w:r w:rsidR="00601FE1" w:rsidRPr="00E0513C">
        <w:t>)</w:t>
      </w:r>
      <w:r w:rsidRPr="00E0513C">
        <w:t xml:space="preserve">) must start immediately after the </w:t>
      </w:r>
      <w:r w:rsidR="00C94C6F" w:rsidRPr="00E0513C">
        <w:t>previous</w:t>
      </w:r>
      <w:r w:rsidRPr="00E0513C">
        <w:t xml:space="preserve"> </w:t>
      </w:r>
      <w:r w:rsidR="00CE1506" w:rsidRPr="00E0513C">
        <w:t>limit period</w:t>
      </w:r>
      <w:r w:rsidRPr="00E0513C">
        <w:t xml:space="preserve"> ends.</w:t>
      </w:r>
    </w:p>
    <w:p w:rsidR="005725C9" w:rsidRPr="00E0513C" w:rsidRDefault="001A52BC" w:rsidP="00E0513C">
      <w:pPr>
        <w:pStyle w:val="ActHead5"/>
      </w:pPr>
      <w:bookmarkStart w:id="36" w:name="_Toc339460227"/>
      <w:r w:rsidRPr="00E0513C">
        <w:rPr>
          <w:rStyle w:val="CharSectno"/>
        </w:rPr>
        <w:lastRenderedPageBreak/>
        <w:t>26</w:t>
      </w:r>
      <w:r w:rsidR="00442384" w:rsidRPr="00E0513C">
        <w:t xml:space="preserve">  Changing</w:t>
      </w:r>
      <w:r w:rsidR="00920158" w:rsidRPr="00E0513C">
        <w:t>, revoking and setting</w:t>
      </w:r>
      <w:r w:rsidR="008933CB" w:rsidRPr="00E0513C">
        <w:t xml:space="preserve"> </w:t>
      </w:r>
      <w:r w:rsidR="00442384" w:rsidRPr="00E0513C">
        <w:t>loss limits</w:t>
      </w:r>
      <w:r w:rsidR="00D846C7" w:rsidRPr="00E0513C">
        <w:t xml:space="preserve"> and </w:t>
      </w:r>
      <w:r w:rsidR="00CE1506" w:rsidRPr="00E0513C">
        <w:t>limit period</w:t>
      </w:r>
      <w:r w:rsidR="00D846C7" w:rsidRPr="00E0513C">
        <w:t>s after initial registration</w:t>
      </w:r>
      <w:bookmarkEnd w:id="36"/>
    </w:p>
    <w:p w:rsidR="00FE7CB8" w:rsidRPr="00E0513C" w:rsidRDefault="00FE7CB8" w:rsidP="00E0513C">
      <w:pPr>
        <w:pStyle w:val="SubsectionHead"/>
      </w:pPr>
      <w:r w:rsidRPr="00E0513C">
        <w:t>Loss limits</w:t>
      </w:r>
    </w:p>
    <w:p w:rsidR="008933CB" w:rsidRPr="00E0513C" w:rsidRDefault="00442384" w:rsidP="00E0513C">
      <w:pPr>
        <w:pStyle w:val="subsection"/>
      </w:pPr>
      <w:r w:rsidRPr="00E0513C">
        <w:tab/>
      </w:r>
      <w:r w:rsidR="00D846C7" w:rsidRPr="00E0513C">
        <w:t>(1)</w:t>
      </w:r>
      <w:r w:rsidRPr="00E0513C">
        <w:tab/>
        <w:t xml:space="preserve">A </w:t>
      </w:r>
      <w:proofErr w:type="spellStart"/>
      <w:r w:rsidR="0013377A" w:rsidRPr="00E0513C">
        <w:t>precommitment</w:t>
      </w:r>
      <w:proofErr w:type="spellEnd"/>
      <w:r w:rsidRPr="00E0513C">
        <w:t xml:space="preserve"> system for a State or Territory must allow a person who is registered for the State or Territory to </w:t>
      </w:r>
      <w:r w:rsidR="00CD7985" w:rsidRPr="00E0513C">
        <w:t>do the following:</w:t>
      </w:r>
    </w:p>
    <w:p w:rsidR="00CD7985" w:rsidRPr="00E0513C" w:rsidRDefault="00CD7985" w:rsidP="00E0513C">
      <w:pPr>
        <w:pStyle w:val="paragraph"/>
      </w:pPr>
      <w:r w:rsidRPr="00E0513C">
        <w:tab/>
        <w:t>(a)</w:t>
      </w:r>
      <w:r w:rsidRPr="00E0513C">
        <w:tab/>
        <w:t>if the person has a loss limit for the State or Territory:</w:t>
      </w:r>
    </w:p>
    <w:p w:rsidR="00CD7985" w:rsidRPr="00E0513C" w:rsidRDefault="00CD7985" w:rsidP="00E0513C">
      <w:pPr>
        <w:pStyle w:val="paragraphsub"/>
      </w:pPr>
      <w:r w:rsidRPr="00E0513C">
        <w:tab/>
        <w:t>(</w:t>
      </w:r>
      <w:proofErr w:type="spellStart"/>
      <w:r w:rsidRPr="00E0513C">
        <w:t>i</w:t>
      </w:r>
      <w:proofErr w:type="spellEnd"/>
      <w:r w:rsidRPr="00E0513C">
        <w:t>)</w:t>
      </w:r>
      <w:r w:rsidRPr="00E0513C">
        <w:tab/>
        <w:t>to change the amount of the person’s loss limit; or</w:t>
      </w:r>
    </w:p>
    <w:p w:rsidR="00CD7985" w:rsidRPr="00E0513C" w:rsidRDefault="00CD7985" w:rsidP="00E0513C">
      <w:pPr>
        <w:pStyle w:val="paragraphsub"/>
      </w:pPr>
      <w:r w:rsidRPr="00E0513C">
        <w:tab/>
        <w:t>(ii)</w:t>
      </w:r>
      <w:r w:rsidRPr="00E0513C">
        <w:tab/>
        <w:t>to revoke the person’s loss limit;</w:t>
      </w:r>
    </w:p>
    <w:p w:rsidR="00CD7985" w:rsidRPr="00E0513C" w:rsidRDefault="00CD7985" w:rsidP="00E0513C">
      <w:pPr>
        <w:pStyle w:val="paragraph"/>
      </w:pPr>
      <w:r w:rsidRPr="00E0513C">
        <w:tab/>
        <w:t>(b)</w:t>
      </w:r>
      <w:r w:rsidRPr="00E0513C">
        <w:tab/>
        <w:t>if the person does not have a loss limit for the State or Territory—to set a loss limit for the State or Territory.</w:t>
      </w:r>
    </w:p>
    <w:p w:rsidR="00CD7985" w:rsidRPr="00E0513C" w:rsidRDefault="00CD7985" w:rsidP="00E0513C">
      <w:pPr>
        <w:pStyle w:val="notetext"/>
      </w:pPr>
      <w:r w:rsidRPr="00E0513C">
        <w:t>Note 1:</w:t>
      </w:r>
      <w:r w:rsidRPr="00E0513C">
        <w:tab/>
        <w:t>The effect of revoking a loss limit for a State or Territory is that the person has no loss limit for the State or Territory.</w:t>
      </w:r>
    </w:p>
    <w:p w:rsidR="00CD7985" w:rsidRPr="00E0513C" w:rsidRDefault="00CD7985" w:rsidP="00E0513C">
      <w:pPr>
        <w:pStyle w:val="notetext"/>
      </w:pPr>
      <w:r w:rsidRPr="00E0513C">
        <w:t>Note 2:</w:t>
      </w:r>
      <w:r w:rsidRPr="00E0513C">
        <w:tab/>
        <w:t>For when the changes may take effect, see section</w:t>
      </w:r>
      <w:r w:rsidR="00E0513C" w:rsidRPr="00E0513C">
        <w:t> </w:t>
      </w:r>
      <w:r w:rsidR="001A52BC" w:rsidRPr="00E0513C">
        <w:t>27</w:t>
      </w:r>
      <w:r w:rsidRPr="00E0513C">
        <w:t>.</w:t>
      </w:r>
    </w:p>
    <w:p w:rsidR="00CD7985" w:rsidRPr="00E0513C" w:rsidRDefault="00CD7985" w:rsidP="00E0513C">
      <w:pPr>
        <w:pStyle w:val="subsection"/>
      </w:pPr>
      <w:r w:rsidRPr="00E0513C">
        <w:tab/>
        <w:t>(2)</w:t>
      </w:r>
      <w:r w:rsidRPr="00E0513C">
        <w:tab/>
        <w:t xml:space="preserve">If a person revokes a loss limit under </w:t>
      </w:r>
      <w:r w:rsidR="00E0513C" w:rsidRPr="00E0513C">
        <w:t>subparagraph (</w:t>
      </w:r>
      <w:r w:rsidRPr="00E0513C">
        <w:t xml:space="preserve">1)(a)(ii), the </w:t>
      </w:r>
      <w:proofErr w:type="spellStart"/>
      <w:r w:rsidRPr="00E0513C">
        <w:t>precommitment</w:t>
      </w:r>
      <w:proofErr w:type="spellEnd"/>
      <w:r w:rsidRPr="00E0513C">
        <w:t xml:space="preserve"> system must inform the person of the matters in paragraphs </w:t>
      </w:r>
      <w:r w:rsidR="001A52BC" w:rsidRPr="00E0513C">
        <w:t>22</w:t>
      </w:r>
      <w:r w:rsidRPr="00E0513C">
        <w:t>(4)(a) and (b).</w:t>
      </w:r>
    </w:p>
    <w:p w:rsidR="00CD7985" w:rsidRPr="00E0513C" w:rsidRDefault="00CD7985" w:rsidP="00E0513C">
      <w:pPr>
        <w:pStyle w:val="subsection"/>
      </w:pPr>
      <w:r w:rsidRPr="00E0513C">
        <w:tab/>
        <w:t>(3)</w:t>
      </w:r>
      <w:r w:rsidRPr="00E0513C">
        <w:tab/>
        <w:t xml:space="preserve">If a person sets a loss limit under </w:t>
      </w:r>
      <w:r w:rsidR="00E0513C" w:rsidRPr="00E0513C">
        <w:t>paragraph (</w:t>
      </w:r>
      <w:r w:rsidRPr="00E0513C">
        <w:t xml:space="preserve">1)(b) of this section, the </w:t>
      </w:r>
      <w:proofErr w:type="spellStart"/>
      <w:r w:rsidRPr="00E0513C">
        <w:t>precommitment</w:t>
      </w:r>
      <w:proofErr w:type="spellEnd"/>
      <w:r w:rsidRPr="00E0513C">
        <w:t xml:space="preserve"> system must inform the person of the matters in paragraphs </w:t>
      </w:r>
      <w:r w:rsidR="001A52BC" w:rsidRPr="00E0513C">
        <w:t>22</w:t>
      </w:r>
      <w:r w:rsidRPr="00E0513C">
        <w:t>(3)(a) to (c).</w:t>
      </w:r>
    </w:p>
    <w:p w:rsidR="00FE7CB8" w:rsidRPr="00E0513C" w:rsidRDefault="00CE1506" w:rsidP="00E0513C">
      <w:pPr>
        <w:pStyle w:val="SubsectionHead"/>
      </w:pPr>
      <w:r w:rsidRPr="00E0513C">
        <w:t>Limit period</w:t>
      </w:r>
      <w:r w:rsidR="00FE7CB8" w:rsidRPr="00E0513C">
        <w:t>s</w:t>
      </w:r>
    </w:p>
    <w:p w:rsidR="00D846C7" w:rsidRPr="00E0513C" w:rsidRDefault="00D846C7" w:rsidP="00E0513C">
      <w:pPr>
        <w:pStyle w:val="subsection"/>
      </w:pPr>
      <w:r w:rsidRPr="00E0513C">
        <w:tab/>
        <w:t>(</w:t>
      </w:r>
      <w:r w:rsidR="00CD7985" w:rsidRPr="00E0513C">
        <w:t>4</w:t>
      </w:r>
      <w:r w:rsidRPr="00E0513C">
        <w:t>)</w:t>
      </w:r>
      <w:r w:rsidRPr="00E0513C">
        <w:tab/>
        <w:t xml:space="preserve">A </w:t>
      </w:r>
      <w:proofErr w:type="spellStart"/>
      <w:r w:rsidR="0013377A" w:rsidRPr="00E0513C">
        <w:t>precommitment</w:t>
      </w:r>
      <w:proofErr w:type="spellEnd"/>
      <w:r w:rsidRPr="00E0513C">
        <w:t xml:space="preserve"> system for a State or Territory that allows a person to nominate the length of his or her </w:t>
      </w:r>
      <w:r w:rsidR="00CE1506" w:rsidRPr="00E0513C">
        <w:t>limit period</w:t>
      </w:r>
      <w:r w:rsidRPr="00E0513C">
        <w:t xml:space="preserve"> for the State or Territory must allow the person to change the length of that </w:t>
      </w:r>
      <w:r w:rsidR="00CE1506" w:rsidRPr="00E0513C">
        <w:t>limit period</w:t>
      </w:r>
      <w:r w:rsidRPr="00E0513C">
        <w:t xml:space="preserve"> (subject to subsection </w:t>
      </w:r>
      <w:r w:rsidR="001A52BC" w:rsidRPr="00E0513C">
        <w:t>25</w:t>
      </w:r>
      <w:r w:rsidRPr="00E0513C">
        <w:t>(2)).</w:t>
      </w:r>
    </w:p>
    <w:p w:rsidR="00442384" w:rsidRPr="00E0513C" w:rsidRDefault="001A52BC" w:rsidP="00E0513C">
      <w:pPr>
        <w:pStyle w:val="ActHead5"/>
      </w:pPr>
      <w:bookmarkStart w:id="37" w:name="_Toc339460228"/>
      <w:r w:rsidRPr="00E0513C">
        <w:rPr>
          <w:rStyle w:val="CharSectno"/>
        </w:rPr>
        <w:t>27</w:t>
      </w:r>
      <w:r w:rsidR="00442384" w:rsidRPr="00E0513C">
        <w:t xml:space="preserve">  </w:t>
      </w:r>
      <w:r w:rsidR="00673BD9" w:rsidRPr="00E0513C">
        <w:t xml:space="preserve">When changes to loss limits or </w:t>
      </w:r>
      <w:r w:rsidR="00CE1506" w:rsidRPr="00E0513C">
        <w:t>limit period</w:t>
      </w:r>
      <w:r w:rsidR="00442384" w:rsidRPr="00E0513C">
        <w:t>s</w:t>
      </w:r>
      <w:r w:rsidR="00673BD9" w:rsidRPr="00E0513C">
        <w:t xml:space="preserve"> </w:t>
      </w:r>
      <w:r w:rsidR="00691346" w:rsidRPr="00E0513C">
        <w:t xml:space="preserve">may </w:t>
      </w:r>
      <w:r w:rsidR="00673BD9" w:rsidRPr="00E0513C">
        <w:t>take effect</w:t>
      </w:r>
      <w:bookmarkEnd w:id="37"/>
    </w:p>
    <w:p w:rsidR="00442384" w:rsidRPr="00E0513C" w:rsidRDefault="00442384" w:rsidP="00E0513C">
      <w:pPr>
        <w:pStyle w:val="subsection"/>
      </w:pPr>
      <w:r w:rsidRPr="00E0513C">
        <w:tab/>
        <w:t>(1)</w:t>
      </w:r>
      <w:r w:rsidRPr="00E0513C">
        <w:tab/>
        <w:t>This section applies in relation to a person who is registered for a State or Territory.</w:t>
      </w:r>
    </w:p>
    <w:p w:rsidR="0069638A" w:rsidRPr="00E0513C" w:rsidRDefault="0069638A" w:rsidP="00E0513C">
      <w:pPr>
        <w:pStyle w:val="SubsectionHead"/>
      </w:pPr>
      <w:r w:rsidRPr="00E0513C">
        <w:lastRenderedPageBreak/>
        <w:t>Loosening limits</w:t>
      </w:r>
    </w:p>
    <w:p w:rsidR="00442384" w:rsidRPr="00E0513C" w:rsidRDefault="00442384" w:rsidP="00E0513C">
      <w:pPr>
        <w:pStyle w:val="subsection"/>
      </w:pPr>
      <w:r w:rsidRPr="00E0513C">
        <w:tab/>
        <w:t>(2)</w:t>
      </w:r>
      <w:r w:rsidRPr="00E0513C">
        <w:tab/>
        <w:t xml:space="preserve">If </w:t>
      </w:r>
      <w:r w:rsidR="00CD7985" w:rsidRPr="00E0513C">
        <w:t xml:space="preserve">any </w:t>
      </w:r>
      <w:r w:rsidRPr="00E0513C">
        <w:t xml:space="preserve">of the following changes are made </w:t>
      </w:r>
      <w:r w:rsidR="00095D8A" w:rsidRPr="00E0513C">
        <w:t xml:space="preserve">through a </w:t>
      </w:r>
      <w:proofErr w:type="spellStart"/>
      <w:r w:rsidR="00095D8A" w:rsidRPr="00E0513C">
        <w:t>precommitment</w:t>
      </w:r>
      <w:proofErr w:type="spellEnd"/>
      <w:r w:rsidR="00095D8A" w:rsidRPr="00E0513C">
        <w:t xml:space="preserve"> system for </w:t>
      </w:r>
      <w:r w:rsidR="006A3DEF" w:rsidRPr="00E0513C">
        <w:t>the</w:t>
      </w:r>
      <w:r w:rsidR="00095D8A" w:rsidRPr="00E0513C">
        <w:t xml:space="preserve"> State or Territory </w:t>
      </w:r>
      <w:r w:rsidRPr="00E0513C">
        <w:t>during the person</w:t>
      </w:r>
      <w:r w:rsidR="000D4220" w:rsidRPr="00E0513C">
        <w:t>’</w:t>
      </w:r>
      <w:r w:rsidRPr="00E0513C">
        <w:t xml:space="preserve">s </w:t>
      </w:r>
      <w:r w:rsidR="00CE1506" w:rsidRPr="00E0513C">
        <w:t>limit period</w:t>
      </w:r>
      <w:r w:rsidRPr="00E0513C">
        <w:t xml:space="preserve"> for the State or Territory, </w:t>
      </w:r>
      <w:r w:rsidR="00095D8A" w:rsidRPr="00E0513C">
        <w:t>the</w:t>
      </w:r>
      <w:r w:rsidRPr="00E0513C">
        <w:t xml:space="preserve"> </w:t>
      </w:r>
      <w:proofErr w:type="spellStart"/>
      <w:r w:rsidR="0013377A" w:rsidRPr="00E0513C">
        <w:t>precommitment</w:t>
      </w:r>
      <w:proofErr w:type="spellEnd"/>
      <w:r w:rsidRPr="00E0513C">
        <w:t xml:space="preserve"> system must prevent the change from taking effect until after the end of the </w:t>
      </w:r>
      <w:r w:rsidR="00CE1506" w:rsidRPr="00E0513C">
        <w:t>limit period</w:t>
      </w:r>
      <w:r w:rsidRPr="00E0513C">
        <w:t>:</w:t>
      </w:r>
    </w:p>
    <w:p w:rsidR="00442384" w:rsidRPr="00E0513C" w:rsidRDefault="00442384" w:rsidP="00E0513C">
      <w:pPr>
        <w:pStyle w:val="paragraph"/>
      </w:pPr>
      <w:r w:rsidRPr="00E0513C">
        <w:tab/>
        <w:t>(a)</w:t>
      </w:r>
      <w:r w:rsidRPr="00E0513C">
        <w:tab/>
        <w:t>an increase in the person</w:t>
      </w:r>
      <w:r w:rsidR="000D4220" w:rsidRPr="00E0513C">
        <w:t>’</w:t>
      </w:r>
      <w:r w:rsidRPr="00E0513C">
        <w:t>s loss limit for the State or Territory;</w:t>
      </w:r>
    </w:p>
    <w:p w:rsidR="00442384" w:rsidRPr="00E0513C" w:rsidRDefault="00442384" w:rsidP="00E0513C">
      <w:pPr>
        <w:pStyle w:val="paragraph"/>
      </w:pPr>
      <w:r w:rsidRPr="00E0513C">
        <w:tab/>
        <w:t>(b)</w:t>
      </w:r>
      <w:r w:rsidRPr="00E0513C">
        <w:tab/>
        <w:t>a decrease in the length of the person</w:t>
      </w:r>
      <w:r w:rsidR="000D4220" w:rsidRPr="00E0513C">
        <w:t>’</w:t>
      </w:r>
      <w:r w:rsidRPr="00E0513C">
        <w:t xml:space="preserve">s </w:t>
      </w:r>
      <w:r w:rsidR="00CE1506" w:rsidRPr="00E0513C">
        <w:t>limit period</w:t>
      </w:r>
      <w:r w:rsidR="008933CB" w:rsidRPr="00E0513C">
        <w:t xml:space="preserve"> for the State or Territory</w:t>
      </w:r>
      <w:r w:rsidR="00CD7985" w:rsidRPr="00E0513C">
        <w:t>;</w:t>
      </w:r>
    </w:p>
    <w:p w:rsidR="00CD7985" w:rsidRPr="00E0513C" w:rsidRDefault="00CD7985" w:rsidP="00E0513C">
      <w:pPr>
        <w:pStyle w:val="paragraph"/>
      </w:pPr>
      <w:r w:rsidRPr="00E0513C">
        <w:tab/>
        <w:t>(c)</w:t>
      </w:r>
      <w:r w:rsidRPr="00E0513C">
        <w:tab/>
      </w:r>
      <w:r w:rsidR="006A3DEF" w:rsidRPr="00E0513C">
        <w:t>the</w:t>
      </w:r>
      <w:r w:rsidRPr="00E0513C">
        <w:t xml:space="preserve"> revocation of the person’s loss limit for the State or Territory.</w:t>
      </w:r>
    </w:p>
    <w:p w:rsidR="0069638A" w:rsidRPr="00E0513C" w:rsidRDefault="0069638A" w:rsidP="00E0513C">
      <w:pPr>
        <w:pStyle w:val="SubsectionHead"/>
      </w:pPr>
      <w:r w:rsidRPr="00E0513C">
        <w:t>Tightening limits</w:t>
      </w:r>
    </w:p>
    <w:p w:rsidR="00442384" w:rsidRPr="00E0513C" w:rsidRDefault="00442384" w:rsidP="00E0513C">
      <w:pPr>
        <w:pStyle w:val="subsection"/>
      </w:pPr>
      <w:r w:rsidRPr="00E0513C">
        <w:tab/>
        <w:t>(3)</w:t>
      </w:r>
      <w:r w:rsidRPr="00E0513C">
        <w:tab/>
      </w:r>
      <w:r w:rsidR="00320447" w:rsidRPr="00E0513C">
        <w:t xml:space="preserve">If </w:t>
      </w:r>
      <w:r w:rsidR="00CD7985" w:rsidRPr="00E0513C">
        <w:t>any</w:t>
      </w:r>
      <w:r w:rsidR="00320447" w:rsidRPr="00E0513C">
        <w:t xml:space="preserve"> of the following changes are made </w:t>
      </w:r>
      <w:r w:rsidR="00095D8A" w:rsidRPr="00E0513C">
        <w:t xml:space="preserve">through a </w:t>
      </w:r>
      <w:proofErr w:type="spellStart"/>
      <w:r w:rsidR="00095D8A" w:rsidRPr="00E0513C">
        <w:t>precommitment</w:t>
      </w:r>
      <w:proofErr w:type="spellEnd"/>
      <w:r w:rsidR="00095D8A" w:rsidRPr="00E0513C">
        <w:t xml:space="preserve"> system for </w:t>
      </w:r>
      <w:r w:rsidR="006A3DEF" w:rsidRPr="00E0513C">
        <w:t>the</w:t>
      </w:r>
      <w:r w:rsidR="00095D8A" w:rsidRPr="00E0513C">
        <w:t xml:space="preserve"> State or Territory </w:t>
      </w:r>
      <w:r w:rsidR="00320447" w:rsidRPr="00E0513C">
        <w:t xml:space="preserve">during the person’s limit period for the State or Territory, </w:t>
      </w:r>
      <w:r w:rsidR="00095D8A" w:rsidRPr="00E0513C">
        <w:t>the</w:t>
      </w:r>
      <w:r w:rsidRPr="00E0513C">
        <w:t xml:space="preserve"> </w:t>
      </w:r>
      <w:proofErr w:type="spellStart"/>
      <w:r w:rsidR="0013377A" w:rsidRPr="00E0513C">
        <w:t>precommitment</w:t>
      </w:r>
      <w:proofErr w:type="spellEnd"/>
      <w:r w:rsidRPr="00E0513C">
        <w:t xml:space="preserve"> system must enable </w:t>
      </w:r>
      <w:r w:rsidR="0072165A" w:rsidRPr="00E0513C">
        <w:t xml:space="preserve">the </w:t>
      </w:r>
      <w:r w:rsidRPr="00E0513C">
        <w:t>change to take effect as soon as practicable:</w:t>
      </w:r>
    </w:p>
    <w:p w:rsidR="00442384" w:rsidRPr="00E0513C" w:rsidRDefault="00442384" w:rsidP="00E0513C">
      <w:pPr>
        <w:pStyle w:val="paragraph"/>
      </w:pPr>
      <w:r w:rsidRPr="00E0513C">
        <w:tab/>
        <w:t>(a)</w:t>
      </w:r>
      <w:r w:rsidRPr="00E0513C">
        <w:tab/>
        <w:t>a decrease in the person</w:t>
      </w:r>
      <w:r w:rsidR="000D4220" w:rsidRPr="00E0513C">
        <w:t>’</w:t>
      </w:r>
      <w:r w:rsidRPr="00E0513C">
        <w:t>s loss limit for the State or Territory;</w:t>
      </w:r>
    </w:p>
    <w:p w:rsidR="00442384" w:rsidRPr="00E0513C" w:rsidRDefault="00442384" w:rsidP="00E0513C">
      <w:pPr>
        <w:pStyle w:val="paragraph"/>
      </w:pPr>
      <w:r w:rsidRPr="00E0513C">
        <w:tab/>
        <w:t>(b)</w:t>
      </w:r>
      <w:r w:rsidRPr="00E0513C">
        <w:tab/>
        <w:t>an increase in the person</w:t>
      </w:r>
      <w:r w:rsidR="000D4220" w:rsidRPr="00E0513C">
        <w:t>’</w:t>
      </w:r>
      <w:r w:rsidRPr="00E0513C">
        <w:t xml:space="preserve">s </w:t>
      </w:r>
      <w:r w:rsidR="00CE1506" w:rsidRPr="00E0513C">
        <w:t>limit period</w:t>
      </w:r>
      <w:r w:rsidR="00CD7985" w:rsidRPr="00E0513C">
        <w:t xml:space="preserve"> for the State or Territory;</w:t>
      </w:r>
    </w:p>
    <w:p w:rsidR="00CD7985" w:rsidRPr="00E0513C" w:rsidRDefault="00CD7985" w:rsidP="00E0513C">
      <w:pPr>
        <w:pStyle w:val="paragraph"/>
      </w:pPr>
      <w:r w:rsidRPr="00E0513C">
        <w:tab/>
        <w:t>(c)</w:t>
      </w:r>
      <w:r w:rsidRPr="00E0513C">
        <w:tab/>
        <w:t>the setting by the person of a loss limit for the State or Territory.</w:t>
      </w:r>
    </w:p>
    <w:p w:rsidR="002240E0" w:rsidRPr="00E0513C" w:rsidRDefault="002240E0" w:rsidP="00E0513C">
      <w:pPr>
        <w:pStyle w:val="subsection"/>
      </w:pPr>
      <w:r w:rsidRPr="00E0513C">
        <w:tab/>
        <w:t>(4)</w:t>
      </w:r>
      <w:r w:rsidRPr="00E0513C">
        <w:tab/>
        <w:t xml:space="preserve">To avoid doubt, a change referred to in </w:t>
      </w:r>
      <w:r w:rsidR="00E0513C" w:rsidRPr="00E0513C">
        <w:t>subsection (</w:t>
      </w:r>
      <w:r w:rsidRPr="00E0513C">
        <w:t xml:space="preserve">3) may (subject to subsection </w:t>
      </w:r>
      <w:r w:rsidR="001A52BC" w:rsidRPr="00E0513C">
        <w:t>25</w:t>
      </w:r>
      <w:r w:rsidRPr="00E0513C">
        <w:t xml:space="preserve">(2)) take effect before the end of a </w:t>
      </w:r>
      <w:r w:rsidR="00CE1506" w:rsidRPr="00E0513C">
        <w:t>limit period</w:t>
      </w:r>
      <w:r w:rsidRPr="00E0513C">
        <w:t>.</w:t>
      </w:r>
    </w:p>
    <w:p w:rsidR="00FF0381" w:rsidRPr="00E0513C" w:rsidRDefault="00FF0381" w:rsidP="00E0513C">
      <w:pPr>
        <w:pStyle w:val="PageBreak"/>
      </w:pPr>
      <w:r w:rsidRPr="00E0513C">
        <w:br w:type="page"/>
      </w:r>
    </w:p>
    <w:p w:rsidR="00090BD6" w:rsidRPr="00E0513C" w:rsidRDefault="00090BD6" w:rsidP="00E0513C">
      <w:pPr>
        <w:pStyle w:val="ActHead3"/>
      </w:pPr>
      <w:bookmarkStart w:id="38" w:name="_Toc339460229"/>
      <w:r w:rsidRPr="00E0513C">
        <w:rPr>
          <w:rStyle w:val="CharDivNo"/>
        </w:rPr>
        <w:lastRenderedPageBreak/>
        <w:t>Division</w:t>
      </w:r>
      <w:r w:rsidR="00E0513C" w:rsidRPr="00E0513C">
        <w:rPr>
          <w:rStyle w:val="CharDivNo"/>
        </w:rPr>
        <w:t> </w:t>
      </w:r>
      <w:r w:rsidR="006424F0" w:rsidRPr="00E0513C">
        <w:rPr>
          <w:rStyle w:val="CharDivNo"/>
        </w:rPr>
        <w:t>2</w:t>
      </w:r>
      <w:r w:rsidRPr="00E0513C">
        <w:t>—</w:t>
      </w:r>
      <w:proofErr w:type="spellStart"/>
      <w:r w:rsidR="0013377A" w:rsidRPr="00E0513C">
        <w:rPr>
          <w:rStyle w:val="CharDivText"/>
        </w:rPr>
        <w:t>Precommitment</w:t>
      </w:r>
      <w:proofErr w:type="spellEnd"/>
      <w:r w:rsidR="00F44EA8" w:rsidRPr="00E0513C">
        <w:rPr>
          <w:rStyle w:val="CharDivText"/>
        </w:rPr>
        <w:t xml:space="preserve"> system requirements </w:t>
      </w:r>
      <w:r w:rsidR="00F8435E" w:rsidRPr="00E0513C">
        <w:rPr>
          <w:rStyle w:val="CharDivText"/>
        </w:rPr>
        <w:t xml:space="preserve">if a person </w:t>
      </w:r>
      <w:r w:rsidR="00C108EC" w:rsidRPr="00E0513C">
        <w:rPr>
          <w:rStyle w:val="CharDivText"/>
        </w:rPr>
        <w:t xml:space="preserve">chooses to </w:t>
      </w:r>
      <w:r w:rsidR="00F8435E" w:rsidRPr="00E0513C">
        <w:rPr>
          <w:rStyle w:val="CharDivText"/>
        </w:rPr>
        <w:t>use a gaming machine as a registered user</w:t>
      </w:r>
      <w:bookmarkEnd w:id="38"/>
    </w:p>
    <w:p w:rsidR="00377F55" w:rsidRPr="00E0513C" w:rsidRDefault="001A52BC" w:rsidP="00E0513C">
      <w:pPr>
        <w:pStyle w:val="ActHead5"/>
      </w:pPr>
      <w:bookmarkStart w:id="39" w:name="_Toc339460230"/>
      <w:r w:rsidRPr="00E0513C">
        <w:rPr>
          <w:rStyle w:val="CharSectno"/>
        </w:rPr>
        <w:t>28</w:t>
      </w:r>
      <w:r w:rsidR="00377F55" w:rsidRPr="00E0513C">
        <w:t xml:space="preserve">  </w:t>
      </w:r>
      <w:r w:rsidR="00B27BDE" w:rsidRPr="00E0513C">
        <w:t>Registration</w:t>
      </w:r>
      <w:r w:rsidR="005F2A33" w:rsidRPr="00E0513C">
        <w:t xml:space="preserve"> </w:t>
      </w:r>
      <w:r w:rsidR="00997C17" w:rsidRPr="00E0513C">
        <w:t xml:space="preserve">of registered user </w:t>
      </w:r>
      <w:r w:rsidR="005F2A33" w:rsidRPr="00E0513C">
        <w:t xml:space="preserve">to comply with </w:t>
      </w:r>
      <w:r w:rsidR="009B2F12" w:rsidRPr="00E0513C">
        <w:t>requirements</w:t>
      </w:r>
      <w:bookmarkEnd w:id="39"/>
    </w:p>
    <w:p w:rsidR="00377F55" w:rsidRPr="00E0513C" w:rsidRDefault="00377F55" w:rsidP="00E0513C">
      <w:pPr>
        <w:pStyle w:val="subsection"/>
      </w:pPr>
      <w:r w:rsidRPr="00E0513C">
        <w:tab/>
        <w:t>(1)</w:t>
      </w:r>
      <w:r w:rsidRPr="00E0513C">
        <w:tab/>
        <w:t xml:space="preserve">A </w:t>
      </w:r>
      <w:proofErr w:type="spellStart"/>
      <w:r w:rsidRPr="00E0513C">
        <w:t>precommitment</w:t>
      </w:r>
      <w:proofErr w:type="spellEnd"/>
      <w:r w:rsidRPr="00E0513C">
        <w:t xml:space="preserve"> system for a gaming machine that is located in a State or Territory must prevent a person from using the machine as a registered user if:</w:t>
      </w:r>
    </w:p>
    <w:p w:rsidR="00377F55" w:rsidRPr="00E0513C" w:rsidRDefault="00377F55" w:rsidP="00E0513C">
      <w:pPr>
        <w:pStyle w:val="paragraph"/>
      </w:pPr>
      <w:r w:rsidRPr="00E0513C">
        <w:tab/>
        <w:t>(a)</w:t>
      </w:r>
      <w:r w:rsidRPr="00E0513C">
        <w:tab/>
        <w:t>the person is registered for the State or Territory; and</w:t>
      </w:r>
    </w:p>
    <w:p w:rsidR="00377F55" w:rsidRPr="00E0513C" w:rsidRDefault="00377F55" w:rsidP="00E0513C">
      <w:pPr>
        <w:pStyle w:val="paragraph"/>
      </w:pPr>
      <w:r w:rsidRPr="00E0513C">
        <w:tab/>
        <w:t>(b)</w:t>
      </w:r>
      <w:r w:rsidRPr="00E0513C">
        <w:tab/>
        <w:t>the person</w:t>
      </w:r>
      <w:r w:rsidR="006E1A9F" w:rsidRPr="00E0513C">
        <w:t xml:space="preserve">’s registration </w:t>
      </w:r>
      <w:r w:rsidRPr="00E0513C">
        <w:t xml:space="preserve">for the State or Territory </w:t>
      </w:r>
      <w:r w:rsidR="006E1A9F" w:rsidRPr="00E0513C">
        <w:t>does not</w:t>
      </w:r>
      <w:r w:rsidRPr="00E0513C">
        <w:t xml:space="preserve"> compl</w:t>
      </w:r>
      <w:r w:rsidR="006E1A9F" w:rsidRPr="00E0513C">
        <w:t>y</w:t>
      </w:r>
      <w:r w:rsidRPr="00E0513C">
        <w:t xml:space="preserve"> with this section.</w:t>
      </w:r>
    </w:p>
    <w:p w:rsidR="00E23987" w:rsidRPr="00E0513C" w:rsidRDefault="00E23987" w:rsidP="00E0513C">
      <w:pPr>
        <w:pStyle w:val="notetext"/>
      </w:pPr>
      <w:r w:rsidRPr="00E0513C">
        <w:t>Note:</w:t>
      </w:r>
      <w:r w:rsidRPr="00E0513C">
        <w:tab/>
      </w:r>
      <w:r w:rsidR="00F61665" w:rsidRPr="00E0513C">
        <w:t xml:space="preserve">A </w:t>
      </w:r>
      <w:r w:rsidRPr="00E0513C">
        <w:t xml:space="preserve">person is not required to be registered (see subsection </w:t>
      </w:r>
      <w:r w:rsidR="001A52BC" w:rsidRPr="00E0513C">
        <w:t>21</w:t>
      </w:r>
      <w:r w:rsidRPr="00E0513C">
        <w:t>(1)).</w:t>
      </w:r>
    </w:p>
    <w:p w:rsidR="00377F55" w:rsidRPr="00E0513C" w:rsidRDefault="00377F55" w:rsidP="00E0513C">
      <w:pPr>
        <w:pStyle w:val="SubsectionHead"/>
      </w:pPr>
      <w:r w:rsidRPr="00E0513C">
        <w:t>Requirements for registration</w:t>
      </w:r>
    </w:p>
    <w:p w:rsidR="00377F55" w:rsidRPr="00E0513C" w:rsidRDefault="00377F55" w:rsidP="00E0513C">
      <w:pPr>
        <w:pStyle w:val="subsection"/>
      </w:pPr>
      <w:r w:rsidRPr="00E0513C">
        <w:tab/>
        <w:t>(2)</w:t>
      </w:r>
      <w:r w:rsidRPr="00E0513C">
        <w:tab/>
      </w:r>
      <w:r w:rsidR="000C4B66" w:rsidRPr="00E0513C">
        <w:t xml:space="preserve">The </w:t>
      </w:r>
      <w:proofErr w:type="spellStart"/>
      <w:r w:rsidRPr="00E0513C">
        <w:t>precommitment</w:t>
      </w:r>
      <w:proofErr w:type="spellEnd"/>
      <w:r w:rsidRPr="00E0513C">
        <w:t xml:space="preserve"> system for the State or Territory </w:t>
      </w:r>
      <w:r w:rsidR="0023427C" w:rsidRPr="00E0513C">
        <w:t>through</w:t>
      </w:r>
      <w:r w:rsidRPr="00E0513C">
        <w:t xml:space="preserve"> which the person registered</w:t>
      </w:r>
      <w:r w:rsidR="000C4B66" w:rsidRPr="00E0513C">
        <w:t xml:space="preserve"> must be an approved </w:t>
      </w:r>
      <w:proofErr w:type="spellStart"/>
      <w:r w:rsidR="000C4B66" w:rsidRPr="00E0513C">
        <w:t>precommitment</w:t>
      </w:r>
      <w:proofErr w:type="spellEnd"/>
      <w:r w:rsidR="000C4B66" w:rsidRPr="00E0513C">
        <w:t xml:space="preserve"> system</w:t>
      </w:r>
      <w:r w:rsidRPr="00E0513C">
        <w:t>.</w:t>
      </w:r>
    </w:p>
    <w:p w:rsidR="00377F55" w:rsidRPr="00E0513C" w:rsidRDefault="00377F55" w:rsidP="00E0513C">
      <w:pPr>
        <w:pStyle w:val="notetext"/>
      </w:pPr>
      <w:r w:rsidRPr="00E0513C">
        <w:t>Note:</w:t>
      </w:r>
      <w:r w:rsidRPr="00E0513C">
        <w:tab/>
        <w:t xml:space="preserve">For approvals of </w:t>
      </w:r>
      <w:proofErr w:type="spellStart"/>
      <w:r w:rsidRPr="00E0513C">
        <w:t>precommitment</w:t>
      </w:r>
      <w:proofErr w:type="spellEnd"/>
      <w:r w:rsidRPr="00E0513C">
        <w:t xml:space="preserve"> systems, see Division</w:t>
      </w:r>
      <w:r w:rsidR="00E0513C" w:rsidRPr="00E0513C">
        <w:t> </w:t>
      </w:r>
      <w:r w:rsidRPr="00E0513C">
        <w:t>2 of Part</w:t>
      </w:r>
      <w:r w:rsidR="00E0513C" w:rsidRPr="00E0513C">
        <w:t> </w:t>
      </w:r>
      <w:r w:rsidRPr="00E0513C">
        <w:t>5.</w:t>
      </w:r>
    </w:p>
    <w:p w:rsidR="00377F55" w:rsidRPr="00E0513C" w:rsidRDefault="00377F55" w:rsidP="00E0513C">
      <w:pPr>
        <w:pStyle w:val="subsection"/>
      </w:pPr>
      <w:r w:rsidRPr="00E0513C">
        <w:tab/>
        <w:t>(3)</w:t>
      </w:r>
      <w:r w:rsidRPr="00E0513C">
        <w:tab/>
        <w:t xml:space="preserve">The </w:t>
      </w:r>
      <w:r w:rsidR="00C108EC" w:rsidRPr="00E0513C">
        <w:t>person</w:t>
      </w:r>
      <w:r w:rsidRPr="00E0513C">
        <w:t xml:space="preserve"> must have no other registrations for the State or Territory </w:t>
      </w:r>
      <w:r w:rsidR="0023427C" w:rsidRPr="00E0513C">
        <w:t>through</w:t>
      </w:r>
      <w:r w:rsidRPr="00E0513C">
        <w:t xml:space="preserve"> that or any other </w:t>
      </w:r>
      <w:proofErr w:type="spellStart"/>
      <w:r w:rsidRPr="00E0513C">
        <w:t>precommitment</w:t>
      </w:r>
      <w:proofErr w:type="spellEnd"/>
      <w:r w:rsidRPr="00E0513C">
        <w:t xml:space="preserve"> system for the State or Territory.</w:t>
      </w:r>
    </w:p>
    <w:p w:rsidR="00377F55" w:rsidRPr="00E0513C" w:rsidRDefault="00377F55" w:rsidP="00E0513C">
      <w:pPr>
        <w:pStyle w:val="subsection"/>
      </w:pPr>
      <w:r w:rsidRPr="00E0513C">
        <w:tab/>
        <w:t>(4)</w:t>
      </w:r>
      <w:r w:rsidRPr="00E0513C">
        <w:tab/>
        <w:t xml:space="preserve">The person’s registration </w:t>
      </w:r>
      <w:r w:rsidR="0023427C" w:rsidRPr="00E0513C">
        <w:t>through</w:t>
      </w:r>
      <w:r w:rsidRPr="00E0513C">
        <w:t xml:space="preserve"> the </w:t>
      </w:r>
      <w:proofErr w:type="spellStart"/>
      <w:r w:rsidRPr="00E0513C">
        <w:t>precommitment</w:t>
      </w:r>
      <w:proofErr w:type="spellEnd"/>
      <w:r w:rsidRPr="00E0513C">
        <w:t xml:space="preserve"> system for the State or Territory must have complied with sections</w:t>
      </w:r>
      <w:r w:rsidR="00E0513C" w:rsidRPr="00E0513C">
        <w:t> </w:t>
      </w:r>
      <w:r w:rsidR="001A52BC" w:rsidRPr="00E0513C">
        <w:t>22</w:t>
      </w:r>
      <w:r w:rsidRPr="00E0513C">
        <w:t xml:space="preserve"> to </w:t>
      </w:r>
      <w:r w:rsidR="001A52BC" w:rsidRPr="00E0513C">
        <w:t>25</w:t>
      </w:r>
      <w:r w:rsidRPr="00E0513C">
        <w:t>.</w:t>
      </w:r>
    </w:p>
    <w:p w:rsidR="005E5A66" w:rsidRPr="00E0513C" w:rsidRDefault="001A52BC" w:rsidP="00E0513C">
      <w:pPr>
        <w:pStyle w:val="ActHead5"/>
      </w:pPr>
      <w:bookmarkStart w:id="40" w:name="_Toc339460231"/>
      <w:r w:rsidRPr="00E0513C">
        <w:rPr>
          <w:rStyle w:val="CharSectno"/>
        </w:rPr>
        <w:t>29</w:t>
      </w:r>
      <w:r w:rsidR="005E5A66" w:rsidRPr="00E0513C">
        <w:t xml:space="preserve">  </w:t>
      </w:r>
      <w:r w:rsidR="005F2A33" w:rsidRPr="00E0513C">
        <w:t xml:space="preserve">Identification of registered </w:t>
      </w:r>
      <w:r w:rsidR="00997C17" w:rsidRPr="00E0513C">
        <w:t>user</w:t>
      </w:r>
      <w:bookmarkEnd w:id="40"/>
    </w:p>
    <w:p w:rsidR="002B1764" w:rsidRPr="00E0513C" w:rsidRDefault="00401290" w:rsidP="00E0513C">
      <w:pPr>
        <w:pStyle w:val="subsection"/>
      </w:pPr>
      <w:r w:rsidRPr="00E0513C">
        <w:tab/>
        <w:t>(1)</w:t>
      </w:r>
      <w:r w:rsidRPr="00E0513C">
        <w:tab/>
      </w:r>
      <w:r w:rsidR="002B1764" w:rsidRPr="00E0513C">
        <w:t>A person who chooses to use</w:t>
      </w:r>
      <w:r w:rsidR="00132BF7" w:rsidRPr="00E0513C">
        <w:t>, as a registered user,</w:t>
      </w:r>
      <w:r w:rsidR="002B1764" w:rsidRPr="00E0513C">
        <w:t xml:space="preserve"> a gaming machine that is located in a State or Territory must identify himself or herself to the </w:t>
      </w:r>
      <w:proofErr w:type="spellStart"/>
      <w:r w:rsidR="002B1764" w:rsidRPr="00E0513C">
        <w:t>precommitment</w:t>
      </w:r>
      <w:proofErr w:type="spellEnd"/>
      <w:r w:rsidR="002B1764" w:rsidRPr="00E0513C">
        <w:t xml:space="preserve"> system for the gaming machine, in accordance with this section, as registered</w:t>
      </w:r>
      <w:r w:rsidR="00C539D3" w:rsidRPr="00E0513C">
        <w:t xml:space="preserve"> for the State or Territory</w:t>
      </w:r>
      <w:r w:rsidR="002B1764" w:rsidRPr="00E0513C">
        <w:t>.</w:t>
      </w:r>
    </w:p>
    <w:p w:rsidR="005E5A66" w:rsidRPr="00E0513C" w:rsidRDefault="00401290" w:rsidP="00E0513C">
      <w:pPr>
        <w:pStyle w:val="subsection"/>
      </w:pPr>
      <w:r w:rsidRPr="00E0513C">
        <w:tab/>
        <w:t>(2)</w:t>
      </w:r>
      <w:r w:rsidRPr="00E0513C">
        <w:tab/>
      </w:r>
      <w:r w:rsidR="002B1764" w:rsidRPr="00E0513C">
        <w:t>The</w:t>
      </w:r>
      <w:r w:rsidR="005E5A66" w:rsidRPr="00E0513C">
        <w:t xml:space="preserve"> </w:t>
      </w:r>
      <w:proofErr w:type="spellStart"/>
      <w:r w:rsidR="0013377A" w:rsidRPr="00E0513C">
        <w:t>precommitment</w:t>
      </w:r>
      <w:proofErr w:type="spellEnd"/>
      <w:r w:rsidR="005E5A66" w:rsidRPr="00E0513C">
        <w:t xml:space="preserve"> system</w:t>
      </w:r>
      <w:r w:rsidR="00B36618" w:rsidRPr="00E0513C">
        <w:t xml:space="preserve"> </w:t>
      </w:r>
      <w:r w:rsidR="005E5A66" w:rsidRPr="00E0513C">
        <w:t xml:space="preserve">must prevent </w:t>
      </w:r>
      <w:r w:rsidR="002B1764" w:rsidRPr="00E0513C">
        <w:t>the</w:t>
      </w:r>
      <w:r w:rsidR="005E5A66" w:rsidRPr="00E0513C">
        <w:t xml:space="preserve"> person from using the machine </w:t>
      </w:r>
      <w:r w:rsidR="009C60D4" w:rsidRPr="00E0513C">
        <w:t xml:space="preserve">as a registered user </w:t>
      </w:r>
      <w:r w:rsidR="002B1764" w:rsidRPr="00E0513C">
        <w:t>unless the person has done so.</w:t>
      </w:r>
    </w:p>
    <w:p w:rsidR="00D44CA2" w:rsidRPr="00E0513C" w:rsidRDefault="00D44CA2" w:rsidP="00E0513C">
      <w:pPr>
        <w:pStyle w:val="SubsectionHead"/>
      </w:pPr>
      <w:r w:rsidRPr="00E0513C">
        <w:lastRenderedPageBreak/>
        <w:t>Requirements for identification</w:t>
      </w:r>
    </w:p>
    <w:p w:rsidR="005E5A66" w:rsidRPr="00E0513C" w:rsidRDefault="00401290" w:rsidP="00E0513C">
      <w:pPr>
        <w:pStyle w:val="subsection"/>
      </w:pPr>
      <w:r w:rsidRPr="00E0513C">
        <w:tab/>
        <w:t>(3)</w:t>
      </w:r>
      <w:r w:rsidRPr="00E0513C">
        <w:tab/>
      </w:r>
      <w:r w:rsidR="005E5A66" w:rsidRPr="00E0513C">
        <w:t xml:space="preserve">A </w:t>
      </w:r>
      <w:proofErr w:type="spellStart"/>
      <w:r w:rsidR="0013377A" w:rsidRPr="00E0513C">
        <w:t>precommitment</w:t>
      </w:r>
      <w:proofErr w:type="spellEnd"/>
      <w:r w:rsidR="005E5A66" w:rsidRPr="00E0513C">
        <w:t xml:space="preserve"> system for a State or Territory must not use biometric </w:t>
      </w:r>
      <w:r w:rsidR="00244061" w:rsidRPr="00E0513C">
        <w:t xml:space="preserve">processes </w:t>
      </w:r>
      <w:r w:rsidR="005E5A66" w:rsidRPr="00E0513C">
        <w:t xml:space="preserve">to identify whether </w:t>
      </w:r>
      <w:r w:rsidR="00A353E5" w:rsidRPr="00E0513C">
        <w:t>a</w:t>
      </w:r>
      <w:r w:rsidR="005E5A66" w:rsidRPr="00E0513C">
        <w:t xml:space="preserve"> person is registered for th</w:t>
      </w:r>
      <w:r w:rsidR="00B36618" w:rsidRPr="00E0513C">
        <w:t>e</w:t>
      </w:r>
      <w:r w:rsidR="005E5A66" w:rsidRPr="00E0513C">
        <w:t xml:space="preserve"> State or Territory.</w:t>
      </w:r>
    </w:p>
    <w:p w:rsidR="00E53D29" w:rsidRPr="00E0513C" w:rsidRDefault="00401290" w:rsidP="00E0513C">
      <w:pPr>
        <w:pStyle w:val="subsection"/>
      </w:pPr>
      <w:r w:rsidRPr="00E0513C">
        <w:tab/>
        <w:t>(4)</w:t>
      </w:r>
      <w:r w:rsidRPr="00E0513C">
        <w:tab/>
      </w:r>
      <w:r w:rsidR="005E5A66" w:rsidRPr="00E0513C">
        <w:t>The regulations may</w:t>
      </w:r>
      <w:r w:rsidR="00E53D29" w:rsidRPr="00E0513C">
        <w:t>:</w:t>
      </w:r>
    </w:p>
    <w:p w:rsidR="005E5A66" w:rsidRPr="00E0513C" w:rsidRDefault="00E53D29" w:rsidP="00E0513C">
      <w:pPr>
        <w:pStyle w:val="paragraph"/>
      </w:pPr>
      <w:r w:rsidRPr="00E0513C">
        <w:tab/>
        <w:t>(a)</w:t>
      </w:r>
      <w:r w:rsidRPr="00E0513C">
        <w:tab/>
      </w:r>
      <w:r w:rsidR="005E5A66" w:rsidRPr="00E0513C">
        <w:t>prescribe a manner of identifying whether a person is registered for a State or Territory</w:t>
      </w:r>
      <w:r w:rsidRPr="00E0513C">
        <w:t xml:space="preserve"> (subject to </w:t>
      </w:r>
      <w:r w:rsidR="00E0513C" w:rsidRPr="00E0513C">
        <w:t>subsection (</w:t>
      </w:r>
      <w:r w:rsidR="00401290" w:rsidRPr="00E0513C">
        <w:t>3</w:t>
      </w:r>
      <w:r w:rsidRPr="00E0513C">
        <w:t>)); and</w:t>
      </w:r>
    </w:p>
    <w:p w:rsidR="00E53D29" w:rsidRPr="00E0513C" w:rsidRDefault="00E53D29" w:rsidP="00E0513C">
      <w:pPr>
        <w:pStyle w:val="paragraph"/>
      </w:pPr>
      <w:r w:rsidRPr="00E0513C">
        <w:tab/>
        <w:t>(b)</w:t>
      </w:r>
      <w:r w:rsidRPr="00E0513C">
        <w:tab/>
        <w:t>prohibit a manner of identifying a person as registered for a State or Territory</w:t>
      </w:r>
      <w:r w:rsidR="00B36618" w:rsidRPr="00E0513C">
        <w:t>.</w:t>
      </w:r>
    </w:p>
    <w:p w:rsidR="00E53D29" w:rsidRPr="00E0513C" w:rsidRDefault="00401290" w:rsidP="00E0513C">
      <w:pPr>
        <w:pStyle w:val="subsection"/>
      </w:pPr>
      <w:r w:rsidRPr="00E0513C">
        <w:tab/>
        <w:t>(5)</w:t>
      </w:r>
      <w:r w:rsidRPr="00E0513C">
        <w:tab/>
      </w:r>
      <w:r w:rsidR="00E53D29" w:rsidRPr="00E0513C">
        <w:t xml:space="preserve">A </w:t>
      </w:r>
      <w:proofErr w:type="spellStart"/>
      <w:r w:rsidR="0013377A" w:rsidRPr="00E0513C">
        <w:t>precommitment</w:t>
      </w:r>
      <w:proofErr w:type="spellEnd"/>
      <w:r w:rsidR="00E53D29" w:rsidRPr="00E0513C">
        <w:t xml:space="preserve"> system for a State or Territory must comply with regulations </w:t>
      </w:r>
      <w:r w:rsidR="00E87D65" w:rsidRPr="00E0513C">
        <w:t xml:space="preserve">made for the purposes of </w:t>
      </w:r>
      <w:r w:rsidR="00E0513C" w:rsidRPr="00E0513C">
        <w:t>subsection (</w:t>
      </w:r>
      <w:r w:rsidRPr="00E0513C">
        <w:t>4</w:t>
      </w:r>
      <w:r w:rsidR="00E53D29" w:rsidRPr="00E0513C">
        <w:t>).</w:t>
      </w:r>
    </w:p>
    <w:p w:rsidR="005E5A66" w:rsidRPr="00E0513C" w:rsidRDefault="001A52BC" w:rsidP="00E0513C">
      <w:pPr>
        <w:pStyle w:val="ActHead5"/>
      </w:pPr>
      <w:bookmarkStart w:id="41" w:name="_Toc339460232"/>
      <w:r w:rsidRPr="00E0513C">
        <w:rPr>
          <w:rStyle w:val="CharSectno"/>
        </w:rPr>
        <w:t>30</w:t>
      </w:r>
      <w:r w:rsidR="005E5A66" w:rsidRPr="00E0513C">
        <w:t xml:space="preserve">  </w:t>
      </w:r>
      <w:r w:rsidR="00F95EF7" w:rsidRPr="00E0513C">
        <w:t xml:space="preserve">Monitoring and </w:t>
      </w:r>
      <w:r w:rsidR="005E5A66" w:rsidRPr="00E0513C">
        <w:t xml:space="preserve">transmitting </w:t>
      </w:r>
      <w:r w:rsidR="00D801AC" w:rsidRPr="00E0513C">
        <w:t>expenditure and winnings</w:t>
      </w:r>
      <w:r w:rsidR="00997C17" w:rsidRPr="00E0513C">
        <w:t xml:space="preserve"> for registered user</w:t>
      </w:r>
      <w:bookmarkEnd w:id="41"/>
    </w:p>
    <w:p w:rsidR="005E5A66" w:rsidRPr="00E0513C" w:rsidRDefault="005E5A66" w:rsidP="00E0513C">
      <w:pPr>
        <w:pStyle w:val="subsection"/>
      </w:pPr>
      <w:r w:rsidRPr="00E0513C">
        <w:tab/>
        <w:t>(1)</w:t>
      </w:r>
      <w:r w:rsidRPr="00E0513C">
        <w:tab/>
        <w:t>This section applies if</w:t>
      </w:r>
      <w:r w:rsidR="00C94C6F" w:rsidRPr="00E0513C">
        <w:t xml:space="preserve"> </w:t>
      </w:r>
      <w:r w:rsidRPr="00E0513C">
        <w:t xml:space="preserve">a person </w:t>
      </w:r>
      <w:r w:rsidR="00456C45" w:rsidRPr="00E0513C">
        <w:t>uses</w:t>
      </w:r>
      <w:r w:rsidR="006F3642" w:rsidRPr="00E0513C">
        <w:t>, as a registered user,</w:t>
      </w:r>
      <w:r w:rsidR="00456C45" w:rsidRPr="00E0513C">
        <w:t xml:space="preserve"> a </w:t>
      </w:r>
      <w:r w:rsidRPr="00E0513C">
        <w:t xml:space="preserve">gaming machine that is located in </w:t>
      </w:r>
      <w:r w:rsidR="00244061" w:rsidRPr="00E0513C">
        <w:t>a</w:t>
      </w:r>
      <w:r w:rsidRPr="00E0513C">
        <w:t xml:space="preserve"> State or Territory.</w:t>
      </w:r>
    </w:p>
    <w:p w:rsidR="005E5A66" w:rsidRPr="00E0513C" w:rsidRDefault="005E5A66" w:rsidP="00E0513C">
      <w:pPr>
        <w:pStyle w:val="subsection"/>
      </w:pPr>
      <w:r w:rsidRPr="00E0513C">
        <w:tab/>
        <w:t>(2)</w:t>
      </w:r>
      <w:r w:rsidRPr="00E0513C">
        <w:tab/>
        <w:t xml:space="preserve">The </w:t>
      </w:r>
      <w:proofErr w:type="spellStart"/>
      <w:r w:rsidR="0013377A" w:rsidRPr="00E0513C">
        <w:t>precommitment</w:t>
      </w:r>
      <w:proofErr w:type="spellEnd"/>
      <w:r w:rsidRPr="00E0513C">
        <w:t xml:space="preserve"> system </w:t>
      </w:r>
      <w:r w:rsidR="00B36618" w:rsidRPr="00E0513C">
        <w:t xml:space="preserve">for the </w:t>
      </w:r>
      <w:r w:rsidRPr="00E0513C">
        <w:t xml:space="preserve">gaming machine must </w:t>
      </w:r>
      <w:r w:rsidR="008D2FD9" w:rsidRPr="00E0513C">
        <w:t>monitor</w:t>
      </w:r>
      <w:r w:rsidRPr="00E0513C">
        <w:t xml:space="preserve"> the following:</w:t>
      </w:r>
    </w:p>
    <w:p w:rsidR="005E5A66" w:rsidRPr="00E0513C" w:rsidRDefault="005E5A66" w:rsidP="00E0513C">
      <w:pPr>
        <w:pStyle w:val="paragraph"/>
      </w:pPr>
      <w:r w:rsidRPr="00E0513C">
        <w:tab/>
        <w:t>(a)</w:t>
      </w:r>
      <w:r w:rsidRPr="00E0513C">
        <w:tab/>
      </w:r>
      <w:r w:rsidR="00F57BB1" w:rsidRPr="00E0513C">
        <w:t>each</w:t>
      </w:r>
      <w:r w:rsidRPr="00E0513C">
        <w:t xml:space="preserve"> amount </w:t>
      </w:r>
      <w:r w:rsidR="00AE5E16" w:rsidRPr="00E0513C">
        <w:t>of money</w:t>
      </w:r>
      <w:r w:rsidR="006D07A1" w:rsidRPr="00E0513C">
        <w:t xml:space="preserve"> or</w:t>
      </w:r>
      <w:r w:rsidR="00AE5E16" w:rsidRPr="00E0513C">
        <w:t xml:space="preserve"> credit </w:t>
      </w:r>
      <w:r w:rsidRPr="00E0513C">
        <w:t>that the person spends using that machine during the person</w:t>
      </w:r>
      <w:r w:rsidR="000D4220" w:rsidRPr="00E0513C">
        <w:t>’</w:t>
      </w:r>
      <w:r w:rsidRPr="00E0513C">
        <w:t>s session of use</w:t>
      </w:r>
      <w:r w:rsidR="00244061" w:rsidRPr="00E0513C">
        <w:t xml:space="preserve"> as a registered user</w:t>
      </w:r>
      <w:r w:rsidRPr="00E0513C">
        <w:t>;</w:t>
      </w:r>
    </w:p>
    <w:p w:rsidR="005E5A66" w:rsidRPr="00E0513C" w:rsidRDefault="005E5A66" w:rsidP="00E0513C">
      <w:pPr>
        <w:pStyle w:val="paragraph"/>
      </w:pPr>
      <w:r w:rsidRPr="00E0513C">
        <w:tab/>
        <w:t>(b)</w:t>
      </w:r>
      <w:r w:rsidRPr="00E0513C">
        <w:tab/>
      </w:r>
      <w:r w:rsidR="00F57BB1" w:rsidRPr="00E0513C">
        <w:t>each</w:t>
      </w:r>
      <w:r w:rsidRPr="00E0513C">
        <w:t xml:space="preserve"> amount </w:t>
      </w:r>
      <w:r w:rsidR="00DB409A" w:rsidRPr="00E0513C">
        <w:t xml:space="preserve">of </w:t>
      </w:r>
      <w:r w:rsidRPr="00E0513C">
        <w:t>money</w:t>
      </w:r>
      <w:r w:rsidR="006D07A1" w:rsidRPr="00E0513C">
        <w:t xml:space="preserve"> or</w:t>
      </w:r>
      <w:r w:rsidR="00AE5E16" w:rsidRPr="00E0513C">
        <w:t xml:space="preserve"> credit</w:t>
      </w:r>
      <w:r w:rsidR="00DB409A" w:rsidRPr="00E0513C">
        <w:t xml:space="preserve"> </w:t>
      </w:r>
      <w:r w:rsidRPr="00E0513C">
        <w:t>that the person wins from that machine during the person</w:t>
      </w:r>
      <w:r w:rsidR="000D4220" w:rsidRPr="00E0513C">
        <w:t>’</w:t>
      </w:r>
      <w:r w:rsidRPr="00E0513C">
        <w:t>s session of use</w:t>
      </w:r>
      <w:r w:rsidR="00244061" w:rsidRPr="00E0513C">
        <w:t xml:space="preserve"> as a registered user</w:t>
      </w:r>
      <w:r w:rsidRPr="00E0513C">
        <w:t>.</w:t>
      </w:r>
    </w:p>
    <w:p w:rsidR="005E5A66" w:rsidRPr="00E0513C" w:rsidRDefault="005E5A66" w:rsidP="00E0513C">
      <w:pPr>
        <w:pStyle w:val="notetext"/>
      </w:pPr>
      <w:r w:rsidRPr="00E0513C">
        <w:t xml:space="preserve">Note: </w:t>
      </w:r>
      <w:r w:rsidR="00171042" w:rsidRPr="00E0513C">
        <w:tab/>
      </w:r>
      <w:r w:rsidRPr="00E0513C">
        <w:t xml:space="preserve">An amount includes a nil amount (see </w:t>
      </w:r>
      <w:r w:rsidR="006E5570" w:rsidRPr="00E0513C">
        <w:t xml:space="preserve">the definition of </w:t>
      </w:r>
      <w:r w:rsidR="006E5570" w:rsidRPr="00E0513C">
        <w:rPr>
          <w:b/>
          <w:i/>
        </w:rPr>
        <w:t xml:space="preserve">amount </w:t>
      </w:r>
      <w:r w:rsidR="006E5570" w:rsidRPr="00E0513C">
        <w:t>in section</w:t>
      </w:r>
      <w:r w:rsidR="00E0513C" w:rsidRPr="00E0513C">
        <w:t> </w:t>
      </w:r>
      <w:r w:rsidR="001A52BC" w:rsidRPr="00E0513C">
        <w:t>5</w:t>
      </w:r>
      <w:r w:rsidRPr="00E0513C">
        <w:t>).</w:t>
      </w:r>
    </w:p>
    <w:p w:rsidR="00CA7CEB" w:rsidRPr="00E0513C" w:rsidRDefault="005E5A66" w:rsidP="00E0513C">
      <w:pPr>
        <w:pStyle w:val="subsection"/>
      </w:pPr>
      <w:r w:rsidRPr="00E0513C">
        <w:tab/>
        <w:t>(3)</w:t>
      </w:r>
      <w:r w:rsidRPr="00E0513C">
        <w:tab/>
      </w:r>
      <w:r w:rsidR="00151312" w:rsidRPr="00E0513C">
        <w:t>At the end of the person’s session of use, as a registered user, of the gaming machine, t</w:t>
      </w:r>
      <w:r w:rsidRPr="00E0513C">
        <w:t xml:space="preserve">he </w:t>
      </w:r>
      <w:proofErr w:type="spellStart"/>
      <w:r w:rsidR="0013377A" w:rsidRPr="00E0513C">
        <w:t>precommitment</w:t>
      </w:r>
      <w:proofErr w:type="spellEnd"/>
      <w:r w:rsidRPr="00E0513C">
        <w:t xml:space="preserve"> system </w:t>
      </w:r>
      <w:r w:rsidR="00151312" w:rsidRPr="00E0513C">
        <w:t xml:space="preserve">for the gaming machine </w:t>
      </w:r>
      <w:r w:rsidRPr="00E0513C">
        <w:t xml:space="preserve">must transmit </w:t>
      </w:r>
      <w:r w:rsidR="00CA7CEB" w:rsidRPr="00E0513C">
        <w:t>the total</w:t>
      </w:r>
      <w:r w:rsidR="005149C3" w:rsidRPr="00E0513C">
        <w:t>s</w:t>
      </w:r>
      <w:r w:rsidR="00CA7CEB" w:rsidRPr="00E0513C">
        <w:t xml:space="preserve"> of the amounts referred to in </w:t>
      </w:r>
      <w:r w:rsidR="00E0513C" w:rsidRPr="00E0513C">
        <w:t>paragraphs (</w:t>
      </w:r>
      <w:r w:rsidR="00CA7CEB" w:rsidRPr="00E0513C">
        <w:t>2)(a) and (b) in accordance with the regulations.</w:t>
      </w:r>
    </w:p>
    <w:p w:rsidR="005149C3" w:rsidRPr="00E0513C" w:rsidRDefault="005149C3" w:rsidP="00E0513C">
      <w:pPr>
        <w:pStyle w:val="subsection"/>
      </w:pPr>
      <w:r w:rsidRPr="00E0513C">
        <w:tab/>
        <w:t>(4)</w:t>
      </w:r>
      <w:r w:rsidRPr="00E0513C">
        <w:tab/>
        <w:t xml:space="preserve">If the person’s limit period ends before his or her session of use, as a registered user, the totals transmitted under </w:t>
      </w:r>
      <w:r w:rsidR="00E0513C" w:rsidRPr="00E0513C">
        <w:t>subsection (</w:t>
      </w:r>
      <w:r w:rsidRPr="00E0513C">
        <w:t xml:space="preserve">3) must be </w:t>
      </w:r>
      <w:r w:rsidR="00480FC9" w:rsidRPr="00E0513C">
        <w:t xml:space="preserve">transmitted </w:t>
      </w:r>
      <w:r w:rsidR="002E5DDA" w:rsidRPr="00E0513C">
        <w:t xml:space="preserve">at the end of the person’s session of use </w:t>
      </w:r>
      <w:r w:rsidR="00480FC9" w:rsidRPr="00E0513C">
        <w:t xml:space="preserve">in relation </w:t>
      </w:r>
      <w:r w:rsidR="00480FC9" w:rsidRPr="00E0513C">
        <w:lastRenderedPageBreak/>
        <w:t>to each limit period</w:t>
      </w:r>
      <w:r w:rsidR="008B6070" w:rsidRPr="00E0513C">
        <w:t xml:space="preserve"> (or any part of any limit period) that occurs during the person’s session of use</w:t>
      </w:r>
      <w:r w:rsidR="00480FC9" w:rsidRPr="00E0513C">
        <w:t>.</w:t>
      </w:r>
    </w:p>
    <w:p w:rsidR="005E5A66" w:rsidRPr="00E0513C" w:rsidRDefault="001A52BC" w:rsidP="00E0513C">
      <w:pPr>
        <w:pStyle w:val="ActHead5"/>
      </w:pPr>
      <w:bookmarkStart w:id="42" w:name="_Toc339460233"/>
      <w:r w:rsidRPr="00E0513C">
        <w:rPr>
          <w:rStyle w:val="CharSectno"/>
        </w:rPr>
        <w:t>31</w:t>
      </w:r>
      <w:r w:rsidR="005E5A66" w:rsidRPr="00E0513C">
        <w:t xml:space="preserve">  </w:t>
      </w:r>
      <w:proofErr w:type="spellStart"/>
      <w:r w:rsidR="0013377A" w:rsidRPr="00E0513C">
        <w:t>Precommitment</w:t>
      </w:r>
      <w:proofErr w:type="spellEnd"/>
      <w:r w:rsidR="005E5A66" w:rsidRPr="00E0513C">
        <w:t xml:space="preserve"> </w:t>
      </w:r>
      <w:r w:rsidR="00D801AC" w:rsidRPr="00E0513C">
        <w:t>information</w:t>
      </w:r>
      <w:r w:rsidR="00997C17" w:rsidRPr="00E0513C">
        <w:t xml:space="preserve"> for registered user</w:t>
      </w:r>
      <w:bookmarkEnd w:id="42"/>
    </w:p>
    <w:p w:rsidR="000C5B7D" w:rsidRPr="00E0513C" w:rsidRDefault="00971AD6" w:rsidP="00E0513C">
      <w:pPr>
        <w:pStyle w:val="subsection"/>
      </w:pPr>
      <w:r w:rsidRPr="00E0513C">
        <w:tab/>
        <w:t>(1)</w:t>
      </w:r>
      <w:r w:rsidRPr="00E0513C">
        <w:tab/>
      </w:r>
      <w:r w:rsidR="007F2249" w:rsidRPr="00E0513C">
        <w:t xml:space="preserve">A </w:t>
      </w:r>
      <w:proofErr w:type="spellStart"/>
      <w:r w:rsidR="0013377A" w:rsidRPr="00E0513C">
        <w:t>precommitment</w:t>
      </w:r>
      <w:proofErr w:type="spellEnd"/>
      <w:r w:rsidR="007F2249" w:rsidRPr="00E0513C">
        <w:t xml:space="preserve"> system for a </w:t>
      </w:r>
      <w:r w:rsidR="000C5B7D" w:rsidRPr="00E0513C">
        <w:t xml:space="preserve">gaming machine that is located in a </w:t>
      </w:r>
      <w:r w:rsidR="007F2249" w:rsidRPr="00E0513C">
        <w:t>State or Territory must provide information in accordance with this section if</w:t>
      </w:r>
      <w:r w:rsidR="00C94C6F" w:rsidRPr="00E0513C">
        <w:t xml:space="preserve"> </w:t>
      </w:r>
      <w:r w:rsidR="007F2249" w:rsidRPr="00E0513C">
        <w:t xml:space="preserve">a person </w:t>
      </w:r>
      <w:r w:rsidR="002C3FCF" w:rsidRPr="00E0513C">
        <w:t xml:space="preserve">who </w:t>
      </w:r>
      <w:r w:rsidR="007F2249" w:rsidRPr="00E0513C">
        <w:t>is registered for the State or Territory</w:t>
      </w:r>
      <w:r w:rsidR="002C3FCF" w:rsidRPr="00E0513C">
        <w:t xml:space="preserve"> uses </w:t>
      </w:r>
      <w:r w:rsidR="000C5B7D" w:rsidRPr="00E0513C">
        <w:t>the</w:t>
      </w:r>
      <w:r w:rsidR="007F2249" w:rsidRPr="00E0513C">
        <w:t xml:space="preserve"> gaming machine</w:t>
      </w:r>
      <w:r w:rsidR="00C94C6F" w:rsidRPr="00E0513C">
        <w:t xml:space="preserve"> </w:t>
      </w:r>
      <w:r w:rsidR="00244061" w:rsidRPr="00E0513C">
        <w:t>as a registered user</w:t>
      </w:r>
      <w:r w:rsidR="000C5B7D" w:rsidRPr="00E0513C">
        <w:t>.</w:t>
      </w:r>
    </w:p>
    <w:p w:rsidR="007F2249" w:rsidRPr="00E0513C" w:rsidRDefault="007F2249" w:rsidP="00E0513C">
      <w:pPr>
        <w:pStyle w:val="SubsectionHead"/>
      </w:pPr>
      <w:r w:rsidRPr="00E0513C">
        <w:t>Information</w:t>
      </w:r>
      <w:r w:rsidR="008B4B8E" w:rsidRPr="00E0513C">
        <w:t xml:space="preserve"> </w:t>
      </w:r>
      <w:r w:rsidR="00971AD6" w:rsidRPr="00E0513C">
        <w:t>if loss limit set</w:t>
      </w:r>
    </w:p>
    <w:p w:rsidR="005E5A66" w:rsidRPr="00E0513C" w:rsidRDefault="00971AD6" w:rsidP="00E0513C">
      <w:pPr>
        <w:pStyle w:val="subsection"/>
      </w:pPr>
      <w:r w:rsidRPr="00E0513C">
        <w:tab/>
        <w:t>(2)</w:t>
      </w:r>
      <w:r w:rsidRPr="00E0513C">
        <w:tab/>
        <w:t xml:space="preserve">If the person has a loss limit for the State or Territory, then, </w:t>
      </w:r>
      <w:r w:rsidR="0085796E" w:rsidRPr="00E0513C">
        <w:t xml:space="preserve">at the time </w:t>
      </w:r>
      <w:r w:rsidR="005E5A66" w:rsidRPr="00E0513C">
        <w:t xml:space="preserve">the person </w:t>
      </w:r>
      <w:r w:rsidR="0085796E" w:rsidRPr="00E0513C">
        <w:t xml:space="preserve">begins </w:t>
      </w:r>
      <w:r w:rsidR="0006016E" w:rsidRPr="00E0513C">
        <w:t xml:space="preserve">to use the gaming machine </w:t>
      </w:r>
      <w:r w:rsidR="00244061" w:rsidRPr="00E0513C">
        <w:t>as a registered user</w:t>
      </w:r>
      <w:r w:rsidR="005E5A66" w:rsidRPr="00E0513C">
        <w:t xml:space="preserve">, </w:t>
      </w:r>
      <w:r w:rsidR="00161620" w:rsidRPr="00E0513C">
        <w:t>the</w:t>
      </w:r>
      <w:r w:rsidR="005E5A66" w:rsidRPr="00E0513C">
        <w:t xml:space="preserve"> </w:t>
      </w:r>
      <w:proofErr w:type="spellStart"/>
      <w:r w:rsidR="0013377A" w:rsidRPr="00E0513C">
        <w:t>precommitment</w:t>
      </w:r>
      <w:proofErr w:type="spellEnd"/>
      <w:r w:rsidR="005E5A66" w:rsidRPr="00E0513C">
        <w:t xml:space="preserve"> system must inform the person</w:t>
      </w:r>
      <w:r w:rsidR="00161620" w:rsidRPr="00E0513C">
        <w:t xml:space="preserve"> </w:t>
      </w:r>
      <w:r w:rsidR="005E5A66" w:rsidRPr="00E0513C">
        <w:t>of the following:</w:t>
      </w:r>
    </w:p>
    <w:p w:rsidR="005E5A66" w:rsidRPr="00E0513C" w:rsidRDefault="005E5A66" w:rsidP="00E0513C">
      <w:pPr>
        <w:pStyle w:val="paragraph"/>
      </w:pPr>
      <w:r w:rsidRPr="00E0513C">
        <w:tab/>
        <w:t>(a)</w:t>
      </w:r>
      <w:r w:rsidRPr="00E0513C">
        <w:tab/>
      </w:r>
      <w:r w:rsidR="00B36618" w:rsidRPr="00E0513C">
        <w:t>the person</w:t>
      </w:r>
      <w:r w:rsidR="000D4220" w:rsidRPr="00E0513C">
        <w:t>’</w:t>
      </w:r>
      <w:r w:rsidR="00B36618" w:rsidRPr="00E0513C">
        <w:t xml:space="preserve">s </w:t>
      </w:r>
      <w:r w:rsidRPr="00E0513C">
        <w:t>loss limit for the State or Territory;</w:t>
      </w:r>
    </w:p>
    <w:p w:rsidR="005E5A66" w:rsidRPr="00E0513C" w:rsidRDefault="005E5A66" w:rsidP="00E0513C">
      <w:pPr>
        <w:pStyle w:val="paragraph"/>
      </w:pPr>
      <w:r w:rsidRPr="00E0513C">
        <w:tab/>
        <w:t>(b)</w:t>
      </w:r>
      <w:r w:rsidRPr="00E0513C">
        <w:tab/>
      </w:r>
      <w:r w:rsidR="00B36618" w:rsidRPr="00E0513C">
        <w:t>the person</w:t>
      </w:r>
      <w:r w:rsidR="000D4220" w:rsidRPr="00E0513C">
        <w:t>’</w:t>
      </w:r>
      <w:r w:rsidR="00B36618" w:rsidRPr="00E0513C">
        <w:t xml:space="preserve">s </w:t>
      </w:r>
      <w:r w:rsidR="00CE1506" w:rsidRPr="00E0513C">
        <w:t>limit period</w:t>
      </w:r>
      <w:r w:rsidRPr="00E0513C">
        <w:t xml:space="preserve"> for the State or Territory;</w:t>
      </w:r>
    </w:p>
    <w:p w:rsidR="00125F97" w:rsidRPr="00E0513C" w:rsidRDefault="00125F97" w:rsidP="00E0513C">
      <w:pPr>
        <w:pStyle w:val="paragraph"/>
      </w:pPr>
      <w:r w:rsidRPr="00E0513C">
        <w:tab/>
        <w:t>(c)</w:t>
      </w:r>
      <w:r w:rsidRPr="00E0513C">
        <w:tab/>
        <w:t xml:space="preserve">the amount that is remaining of the person’s loss limit for the </w:t>
      </w:r>
      <w:r w:rsidR="00EE4BCC" w:rsidRPr="00E0513C">
        <w:t xml:space="preserve">current </w:t>
      </w:r>
      <w:r w:rsidRPr="00E0513C">
        <w:t>limit period;</w:t>
      </w:r>
    </w:p>
    <w:p w:rsidR="005E5A66" w:rsidRPr="00E0513C" w:rsidRDefault="005E5A66" w:rsidP="00E0513C">
      <w:pPr>
        <w:pStyle w:val="paragraph"/>
      </w:pPr>
      <w:r w:rsidRPr="00E0513C">
        <w:tab/>
        <w:t>(</w:t>
      </w:r>
      <w:r w:rsidR="00FA00BE" w:rsidRPr="00E0513C">
        <w:t>d</w:t>
      </w:r>
      <w:r w:rsidRPr="00E0513C">
        <w:t>)</w:t>
      </w:r>
      <w:r w:rsidRPr="00E0513C">
        <w:tab/>
        <w:t>any other information prescribed by the regulations.</w:t>
      </w:r>
    </w:p>
    <w:p w:rsidR="00FA00BE" w:rsidRPr="00E0513C" w:rsidRDefault="00FA00BE" w:rsidP="00E0513C">
      <w:pPr>
        <w:pStyle w:val="subsection"/>
      </w:pPr>
      <w:r w:rsidRPr="00E0513C">
        <w:tab/>
        <w:t>(3)</w:t>
      </w:r>
      <w:r w:rsidRPr="00E0513C">
        <w:tab/>
        <w:t xml:space="preserve">In addition to the information provided under </w:t>
      </w:r>
      <w:r w:rsidR="00E0513C" w:rsidRPr="00E0513C">
        <w:t>subsection (</w:t>
      </w:r>
      <w:r w:rsidRPr="00E0513C">
        <w:t xml:space="preserve">2), the </w:t>
      </w:r>
      <w:proofErr w:type="spellStart"/>
      <w:r w:rsidRPr="00E0513C">
        <w:t>precommitment</w:t>
      </w:r>
      <w:proofErr w:type="spellEnd"/>
      <w:r w:rsidRPr="00E0513C">
        <w:t xml:space="preserve"> system may </w:t>
      </w:r>
      <w:r w:rsidR="003A5E74" w:rsidRPr="00E0513C">
        <w:t xml:space="preserve">also </w:t>
      </w:r>
      <w:r w:rsidRPr="00E0513C">
        <w:t xml:space="preserve">inform the person </w:t>
      </w:r>
      <w:r w:rsidR="006A3DEF" w:rsidRPr="00E0513C">
        <w:t xml:space="preserve">under this section </w:t>
      </w:r>
      <w:r w:rsidRPr="00E0513C">
        <w:t>of the following:</w:t>
      </w:r>
    </w:p>
    <w:p w:rsidR="00FA00BE" w:rsidRPr="00E0513C" w:rsidRDefault="00FA00BE" w:rsidP="00E0513C">
      <w:pPr>
        <w:pStyle w:val="paragraph"/>
      </w:pPr>
      <w:r w:rsidRPr="00E0513C">
        <w:tab/>
        <w:t>(a)</w:t>
      </w:r>
      <w:r w:rsidRPr="00E0513C">
        <w:tab/>
        <w:t>the length of time since the person last set or changed his or her loss limit for the State or Territory;</w:t>
      </w:r>
    </w:p>
    <w:p w:rsidR="00FA00BE" w:rsidRPr="00E0513C" w:rsidRDefault="00FA00BE" w:rsidP="00E0513C">
      <w:pPr>
        <w:pStyle w:val="paragraph"/>
      </w:pPr>
      <w:r w:rsidRPr="00E0513C">
        <w:tab/>
        <w:t>(b)</w:t>
      </w:r>
      <w:r w:rsidRPr="00E0513C">
        <w:tab/>
        <w:t>if the system allows the person to nominate a limit period—the length of time since the person last nominated or changed his or her limit period for the State or Territory.</w:t>
      </w:r>
    </w:p>
    <w:p w:rsidR="00971AD6" w:rsidRPr="00E0513C" w:rsidRDefault="00971AD6" w:rsidP="00E0513C">
      <w:pPr>
        <w:pStyle w:val="SubsectionHead"/>
      </w:pPr>
      <w:r w:rsidRPr="00E0513C">
        <w:t>Information if no loss limit set</w:t>
      </w:r>
    </w:p>
    <w:p w:rsidR="00971AD6" w:rsidRPr="00E0513C" w:rsidRDefault="00971AD6" w:rsidP="00E0513C">
      <w:pPr>
        <w:pStyle w:val="subsection"/>
      </w:pPr>
      <w:r w:rsidRPr="00E0513C">
        <w:tab/>
        <w:t>(</w:t>
      </w:r>
      <w:r w:rsidR="00FA00BE" w:rsidRPr="00E0513C">
        <w:t>4</w:t>
      </w:r>
      <w:r w:rsidRPr="00E0513C">
        <w:t>)</w:t>
      </w:r>
      <w:r w:rsidRPr="00E0513C">
        <w:tab/>
        <w:t xml:space="preserve">If the person does not have a loss limit for the State or Territory, then, </w:t>
      </w:r>
      <w:r w:rsidR="00C87D58" w:rsidRPr="00E0513C">
        <w:t>at the time</w:t>
      </w:r>
      <w:r w:rsidRPr="00E0513C">
        <w:t xml:space="preserve"> the person </w:t>
      </w:r>
      <w:r w:rsidR="0085796E" w:rsidRPr="00E0513C">
        <w:t xml:space="preserve">begins </w:t>
      </w:r>
      <w:r w:rsidR="0006016E" w:rsidRPr="00E0513C">
        <w:t xml:space="preserve">to use the gaming machine </w:t>
      </w:r>
      <w:r w:rsidRPr="00E0513C">
        <w:t xml:space="preserve">as a registered user, the </w:t>
      </w:r>
      <w:proofErr w:type="spellStart"/>
      <w:r w:rsidRPr="00E0513C">
        <w:t>precommitment</w:t>
      </w:r>
      <w:proofErr w:type="spellEnd"/>
      <w:r w:rsidRPr="00E0513C">
        <w:t xml:space="preserve"> system must inform the person of the following:</w:t>
      </w:r>
    </w:p>
    <w:p w:rsidR="00971AD6" w:rsidRPr="00E0513C" w:rsidRDefault="00971AD6" w:rsidP="00E0513C">
      <w:pPr>
        <w:pStyle w:val="paragraph"/>
      </w:pPr>
      <w:r w:rsidRPr="00E0513C">
        <w:tab/>
        <w:t>(a)</w:t>
      </w:r>
      <w:r w:rsidRPr="00E0513C">
        <w:tab/>
        <w:t>the length of time since the person last decided not to have a loss limit for the State or Territory;</w:t>
      </w:r>
    </w:p>
    <w:p w:rsidR="00971AD6" w:rsidRPr="00E0513C" w:rsidRDefault="00971AD6" w:rsidP="00E0513C">
      <w:pPr>
        <w:pStyle w:val="paragraph"/>
      </w:pPr>
      <w:r w:rsidRPr="00E0513C">
        <w:tab/>
        <w:t>(b)</w:t>
      </w:r>
      <w:r w:rsidRPr="00E0513C">
        <w:tab/>
        <w:t>any other information prescribed by the regulations.</w:t>
      </w:r>
    </w:p>
    <w:p w:rsidR="00971AD6" w:rsidRPr="00E0513C" w:rsidRDefault="00971AD6" w:rsidP="00E0513C">
      <w:pPr>
        <w:pStyle w:val="notetext"/>
      </w:pPr>
      <w:r w:rsidRPr="00E0513C">
        <w:lastRenderedPageBreak/>
        <w:t>Note:</w:t>
      </w:r>
      <w:r w:rsidRPr="00E0513C">
        <w:tab/>
        <w:t xml:space="preserve">For when a person </w:t>
      </w:r>
      <w:r w:rsidRPr="00E0513C">
        <w:rPr>
          <w:b/>
          <w:i/>
        </w:rPr>
        <w:t xml:space="preserve">decides </w:t>
      </w:r>
      <w:r w:rsidRPr="00E0513C">
        <w:t>not have a loss limit for a State or Territory, see section</w:t>
      </w:r>
      <w:r w:rsidR="00E0513C" w:rsidRPr="00E0513C">
        <w:t> </w:t>
      </w:r>
      <w:r w:rsidR="001A52BC" w:rsidRPr="00E0513C">
        <w:t>5</w:t>
      </w:r>
      <w:r w:rsidRPr="00E0513C">
        <w:t>.</w:t>
      </w:r>
    </w:p>
    <w:p w:rsidR="00D801AC" w:rsidRPr="00E0513C" w:rsidRDefault="00D801AC" w:rsidP="00E0513C">
      <w:pPr>
        <w:pStyle w:val="SubsectionHead"/>
      </w:pPr>
      <w:r w:rsidRPr="00E0513C">
        <w:t>Information during use</w:t>
      </w:r>
    </w:p>
    <w:p w:rsidR="005E5A66" w:rsidRPr="00E0513C" w:rsidRDefault="00971AD6" w:rsidP="00E0513C">
      <w:pPr>
        <w:pStyle w:val="subsection"/>
      </w:pPr>
      <w:r w:rsidRPr="00E0513C">
        <w:tab/>
        <w:t>(</w:t>
      </w:r>
      <w:r w:rsidR="00FA00BE" w:rsidRPr="00E0513C">
        <w:t>5</w:t>
      </w:r>
      <w:r w:rsidRPr="00E0513C">
        <w:t>)</w:t>
      </w:r>
      <w:r w:rsidRPr="00E0513C">
        <w:tab/>
      </w:r>
      <w:r w:rsidR="005E5A66" w:rsidRPr="00E0513C">
        <w:t xml:space="preserve">If the person uses </w:t>
      </w:r>
      <w:r w:rsidR="00161620" w:rsidRPr="00E0513C">
        <w:t>the</w:t>
      </w:r>
      <w:r w:rsidR="005E5A66" w:rsidRPr="00E0513C">
        <w:t xml:space="preserve"> gaming machine</w:t>
      </w:r>
      <w:r w:rsidR="00244061" w:rsidRPr="00E0513C">
        <w:t xml:space="preserve"> as a registered user</w:t>
      </w:r>
      <w:r w:rsidR="005E5A66" w:rsidRPr="00E0513C">
        <w:t xml:space="preserve"> for at least the period of time prescribed by the regulations</w:t>
      </w:r>
      <w:r w:rsidRPr="00E0513C">
        <w:t xml:space="preserve"> (whether or not the person has a loss limit for the State or Territory)</w:t>
      </w:r>
      <w:r w:rsidR="005E5A66" w:rsidRPr="00E0513C">
        <w:t xml:space="preserve">, the </w:t>
      </w:r>
      <w:proofErr w:type="spellStart"/>
      <w:r w:rsidR="0013377A" w:rsidRPr="00E0513C">
        <w:t>precommitment</w:t>
      </w:r>
      <w:proofErr w:type="spellEnd"/>
      <w:r w:rsidR="005E5A66" w:rsidRPr="00E0513C">
        <w:t xml:space="preserve"> system must inform the person</w:t>
      </w:r>
      <w:r w:rsidR="00161620" w:rsidRPr="00E0513C">
        <w:t xml:space="preserve"> </w:t>
      </w:r>
      <w:r w:rsidR="005E5A66" w:rsidRPr="00E0513C">
        <w:t>of the following:</w:t>
      </w:r>
    </w:p>
    <w:p w:rsidR="005E5A66" w:rsidRPr="00E0513C" w:rsidRDefault="005E5A66" w:rsidP="00E0513C">
      <w:pPr>
        <w:pStyle w:val="paragraph"/>
      </w:pPr>
      <w:r w:rsidRPr="00E0513C">
        <w:tab/>
        <w:t>(a)</w:t>
      </w:r>
      <w:r w:rsidRPr="00E0513C">
        <w:tab/>
      </w:r>
      <w:r w:rsidR="008642E9" w:rsidRPr="00E0513C">
        <w:t xml:space="preserve">the person’s </w:t>
      </w:r>
      <w:r w:rsidR="000517A4" w:rsidRPr="00E0513C">
        <w:t>net losses</w:t>
      </w:r>
      <w:r w:rsidRPr="00E0513C">
        <w:t xml:space="preserve"> for the State or Territory during </w:t>
      </w:r>
      <w:r w:rsidR="008642E9" w:rsidRPr="00E0513C">
        <w:t xml:space="preserve">his or her </w:t>
      </w:r>
      <w:r w:rsidRPr="00E0513C">
        <w:t xml:space="preserve">current </w:t>
      </w:r>
      <w:r w:rsidR="00CE1506" w:rsidRPr="00E0513C">
        <w:t>limit period</w:t>
      </w:r>
      <w:r w:rsidR="00856A17" w:rsidRPr="00E0513C">
        <w:t xml:space="preserve"> for the State or Territory</w:t>
      </w:r>
      <w:r w:rsidRPr="00E0513C">
        <w:t>;</w:t>
      </w:r>
    </w:p>
    <w:p w:rsidR="006F3642" w:rsidRPr="00E0513C" w:rsidRDefault="006F3642" w:rsidP="00E0513C">
      <w:pPr>
        <w:pStyle w:val="paragraph"/>
      </w:pPr>
      <w:r w:rsidRPr="00E0513C">
        <w:tab/>
        <w:t>(b)</w:t>
      </w:r>
      <w:r w:rsidRPr="00E0513C">
        <w:tab/>
      </w:r>
      <w:r w:rsidR="00670DDB" w:rsidRPr="00E0513C">
        <w:t>if the person has a loss limit—</w:t>
      </w:r>
      <w:r w:rsidRPr="00E0513C">
        <w:t>the amount that is remaining of the person’s loss limit for the current limit period;</w:t>
      </w:r>
    </w:p>
    <w:p w:rsidR="005E5A66" w:rsidRPr="00E0513C" w:rsidRDefault="005E5A66" w:rsidP="00E0513C">
      <w:pPr>
        <w:pStyle w:val="paragraph"/>
      </w:pPr>
      <w:r w:rsidRPr="00E0513C">
        <w:tab/>
        <w:t>(</w:t>
      </w:r>
      <w:r w:rsidR="006F3642" w:rsidRPr="00E0513C">
        <w:t>c</w:t>
      </w:r>
      <w:r w:rsidRPr="00E0513C">
        <w:t>)</w:t>
      </w:r>
      <w:r w:rsidRPr="00E0513C">
        <w:tab/>
      </w:r>
      <w:r w:rsidR="00670DDB" w:rsidRPr="00E0513C">
        <w:t>in any case—</w:t>
      </w:r>
      <w:r w:rsidRPr="00E0513C">
        <w:t>any other information prescribed by the regulations.</w:t>
      </w:r>
    </w:p>
    <w:p w:rsidR="00D801AC" w:rsidRPr="00E0513C" w:rsidRDefault="00D801AC" w:rsidP="00E0513C">
      <w:pPr>
        <w:pStyle w:val="SubsectionHead"/>
      </w:pPr>
      <w:r w:rsidRPr="00E0513C">
        <w:t>Regulations</w:t>
      </w:r>
    </w:p>
    <w:p w:rsidR="005E5A66" w:rsidRPr="00E0513C" w:rsidRDefault="00971AD6" w:rsidP="00E0513C">
      <w:pPr>
        <w:pStyle w:val="subsection"/>
      </w:pPr>
      <w:r w:rsidRPr="00E0513C">
        <w:tab/>
        <w:t>(</w:t>
      </w:r>
      <w:r w:rsidR="00FA00BE" w:rsidRPr="00E0513C">
        <w:t>6</w:t>
      </w:r>
      <w:r w:rsidRPr="00E0513C">
        <w:t>)</w:t>
      </w:r>
      <w:r w:rsidRPr="00E0513C">
        <w:tab/>
      </w:r>
      <w:r w:rsidR="00D964E1" w:rsidRPr="00E0513C">
        <w:t>T</w:t>
      </w:r>
      <w:r w:rsidR="005E5A66" w:rsidRPr="00E0513C">
        <w:t xml:space="preserve">he regulations may </w:t>
      </w:r>
      <w:r w:rsidR="00FD2C57" w:rsidRPr="00E0513C">
        <w:t xml:space="preserve">prescribe requirements relating to </w:t>
      </w:r>
      <w:r w:rsidR="00D964E1" w:rsidRPr="00E0513C">
        <w:t xml:space="preserve">information provided for the purposes of this section (including, without limitation, in relation to </w:t>
      </w:r>
      <w:r w:rsidR="005E5A66" w:rsidRPr="00E0513C">
        <w:t>the form,</w:t>
      </w:r>
      <w:r w:rsidR="00725512" w:rsidRPr="00E0513C">
        <w:rPr>
          <w:i/>
        </w:rPr>
        <w:t xml:space="preserve"> </w:t>
      </w:r>
      <w:r w:rsidR="005E5A66" w:rsidRPr="00E0513C">
        <w:t>frequency</w:t>
      </w:r>
      <w:r w:rsidR="00725512" w:rsidRPr="00E0513C">
        <w:t>,</w:t>
      </w:r>
      <w:r w:rsidR="005E5A66" w:rsidRPr="00E0513C">
        <w:t xml:space="preserve"> content </w:t>
      </w:r>
      <w:r w:rsidR="00725512" w:rsidRPr="00E0513C">
        <w:t xml:space="preserve">and position </w:t>
      </w:r>
      <w:r w:rsidR="005E5A66" w:rsidRPr="00E0513C">
        <w:t xml:space="preserve">of </w:t>
      </w:r>
      <w:r w:rsidR="00994715" w:rsidRPr="00E0513C">
        <w:t xml:space="preserve">such </w:t>
      </w:r>
      <w:r w:rsidR="005E5A66" w:rsidRPr="00E0513C">
        <w:t>information</w:t>
      </w:r>
      <w:r w:rsidR="00D964E1" w:rsidRPr="00E0513C">
        <w:t>)</w:t>
      </w:r>
      <w:r w:rsidR="005E5A66" w:rsidRPr="00E0513C">
        <w:t>.</w:t>
      </w:r>
    </w:p>
    <w:p w:rsidR="005E5A66" w:rsidRPr="00E0513C" w:rsidRDefault="001A52BC" w:rsidP="00E0513C">
      <w:pPr>
        <w:pStyle w:val="ActHead5"/>
      </w:pPr>
      <w:bookmarkStart w:id="43" w:name="_Toc339460234"/>
      <w:r w:rsidRPr="00E0513C">
        <w:rPr>
          <w:rStyle w:val="CharSectno"/>
        </w:rPr>
        <w:t>32</w:t>
      </w:r>
      <w:r w:rsidR="00A63BBD" w:rsidRPr="00E0513C">
        <w:t xml:space="preserve">  </w:t>
      </w:r>
      <w:r w:rsidR="00E6143C" w:rsidRPr="00E0513C">
        <w:t xml:space="preserve">No use of gaming machine </w:t>
      </w:r>
      <w:r w:rsidR="00C955B7" w:rsidRPr="00E0513C">
        <w:t xml:space="preserve">by registered user </w:t>
      </w:r>
      <w:r w:rsidR="00E6143C" w:rsidRPr="00E0513C">
        <w:t xml:space="preserve">after loss </w:t>
      </w:r>
      <w:r w:rsidR="00A63BBD" w:rsidRPr="00E0513C">
        <w:t>limit</w:t>
      </w:r>
      <w:r w:rsidR="00E6143C" w:rsidRPr="00E0513C">
        <w:t xml:space="preserve"> </w:t>
      </w:r>
      <w:r w:rsidR="00060AE8" w:rsidRPr="00E0513C">
        <w:t>reach</w:t>
      </w:r>
      <w:r w:rsidR="00E6143C" w:rsidRPr="00E0513C">
        <w:t>ed</w:t>
      </w:r>
      <w:bookmarkEnd w:id="43"/>
    </w:p>
    <w:p w:rsidR="00007A6D" w:rsidRPr="00E0513C" w:rsidRDefault="00007A6D" w:rsidP="00E0513C">
      <w:pPr>
        <w:pStyle w:val="SubsectionHead"/>
      </w:pPr>
      <w:r w:rsidRPr="00E0513C">
        <w:t xml:space="preserve">Preventing </w:t>
      </w:r>
      <w:r w:rsidR="00C35C29" w:rsidRPr="00E0513C">
        <w:t xml:space="preserve">a </w:t>
      </w:r>
      <w:r w:rsidRPr="00E0513C">
        <w:t xml:space="preserve">registered user </w:t>
      </w:r>
      <w:r w:rsidR="005F7039" w:rsidRPr="00E0513C">
        <w:t xml:space="preserve">from </w:t>
      </w:r>
      <w:r w:rsidRPr="00E0513C">
        <w:t xml:space="preserve">continuing to use </w:t>
      </w:r>
      <w:r w:rsidR="00C35C29" w:rsidRPr="00E0513C">
        <w:t xml:space="preserve">a </w:t>
      </w:r>
      <w:r w:rsidRPr="00E0513C">
        <w:t>gaming machine</w:t>
      </w:r>
    </w:p>
    <w:p w:rsidR="00E51DEC" w:rsidRPr="00E0513C" w:rsidRDefault="00A63BBD" w:rsidP="00E0513C">
      <w:pPr>
        <w:pStyle w:val="subsection"/>
      </w:pPr>
      <w:r w:rsidRPr="00E0513C">
        <w:tab/>
        <w:t>(1)</w:t>
      </w:r>
      <w:r w:rsidRPr="00E0513C">
        <w:tab/>
      </w:r>
      <w:r w:rsidR="00E51DEC" w:rsidRPr="00E0513C">
        <w:t xml:space="preserve">A </w:t>
      </w:r>
      <w:proofErr w:type="spellStart"/>
      <w:r w:rsidR="00E51DEC" w:rsidRPr="00E0513C">
        <w:t>precommitment</w:t>
      </w:r>
      <w:proofErr w:type="spellEnd"/>
      <w:r w:rsidR="00E51DEC" w:rsidRPr="00E0513C">
        <w:t xml:space="preserve"> system for a gaming machine that is located in a State or Territory must prevent a person from continuing to use the gaming machine as a registered user </w:t>
      </w:r>
      <w:r w:rsidRPr="00E0513C">
        <w:t>if</w:t>
      </w:r>
      <w:r w:rsidR="00E51DEC" w:rsidRPr="00E0513C">
        <w:t>:</w:t>
      </w:r>
    </w:p>
    <w:p w:rsidR="00E51DEC" w:rsidRPr="00E0513C" w:rsidRDefault="00E51DEC" w:rsidP="00E0513C">
      <w:pPr>
        <w:pStyle w:val="paragraph"/>
      </w:pPr>
      <w:r w:rsidRPr="00E0513C">
        <w:tab/>
        <w:t>(a)</w:t>
      </w:r>
      <w:r w:rsidRPr="00E0513C">
        <w:tab/>
        <w:t>the</w:t>
      </w:r>
      <w:r w:rsidR="00A63BBD" w:rsidRPr="00E0513C">
        <w:t xml:space="preserve"> person </w:t>
      </w:r>
      <w:r w:rsidR="00971AD6" w:rsidRPr="00E0513C">
        <w:t xml:space="preserve">has a loss limit </w:t>
      </w:r>
      <w:r w:rsidR="00554BCD" w:rsidRPr="00E0513C">
        <w:t xml:space="preserve">for </w:t>
      </w:r>
      <w:r w:rsidR="007B2C53" w:rsidRPr="00E0513C">
        <w:t>the</w:t>
      </w:r>
      <w:r w:rsidR="00554BCD" w:rsidRPr="00E0513C">
        <w:t xml:space="preserve"> State or Territory</w:t>
      </w:r>
      <w:r w:rsidRPr="00E0513C">
        <w:t>; and</w:t>
      </w:r>
    </w:p>
    <w:p w:rsidR="00196437" w:rsidRPr="00E0513C" w:rsidRDefault="00196437" w:rsidP="00E0513C">
      <w:pPr>
        <w:pStyle w:val="paragraph"/>
      </w:pPr>
      <w:r w:rsidRPr="00E0513C">
        <w:tab/>
        <w:t>(b)</w:t>
      </w:r>
      <w:r w:rsidRPr="00E0513C">
        <w:tab/>
      </w:r>
      <w:r w:rsidR="00C73505" w:rsidRPr="00E0513C">
        <w:t xml:space="preserve">the person </w:t>
      </w:r>
      <w:r w:rsidRPr="00E0513C">
        <w:t xml:space="preserve">uses </w:t>
      </w:r>
      <w:r w:rsidR="00C73505" w:rsidRPr="00E0513C">
        <w:t>the gaming machine</w:t>
      </w:r>
      <w:r w:rsidR="009150C9" w:rsidRPr="00E0513C">
        <w:t xml:space="preserve"> as a registered user</w:t>
      </w:r>
      <w:r w:rsidRPr="00E0513C">
        <w:t>; and</w:t>
      </w:r>
    </w:p>
    <w:p w:rsidR="00E51DEC" w:rsidRPr="00E0513C" w:rsidRDefault="00196437" w:rsidP="00E0513C">
      <w:pPr>
        <w:pStyle w:val="paragraph"/>
      </w:pPr>
      <w:r w:rsidRPr="00E0513C">
        <w:tab/>
        <w:t>(c)</w:t>
      </w:r>
      <w:r w:rsidRPr="00E0513C">
        <w:tab/>
        <w:t>during the person’s limit period for the State or Territory</w:t>
      </w:r>
      <w:r w:rsidR="00C73505" w:rsidRPr="00E0513C">
        <w:t xml:space="preserve">, </w:t>
      </w:r>
      <w:r w:rsidR="00E51DEC" w:rsidRPr="00E0513C">
        <w:t xml:space="preserve">the person’s loss limit for the State or Territory is reached (see </w:t>
      </w:r>
      <w:r w:rsidR="00E0513C" w:rsidRPr="00E0513C">
        <w:t>subsection (</w:t>
      </w:r>
      <w:r w:rsidR="00E51DEC" w:rsidRPr="00E0513C">
        <w:t>3)).</w:t>
      </w:r>
    </w:p>
    <w:p w:rsidR="00196437" w:rsidRPr="00E0513C" w:rsidRDefault="00196437" w:rsidP="00E0513C">
      <w:pPr>
        <w:pStyle w:val="notetext"/>
      </w:pPr>
      <w:r w:rsidRPr="00E0513C">
        <w:t>Note:</w:t>
      </w:r>
      <w:r w:rsidRPr="00E0513C">
        <w:tab/>
        <w:t xml:space="preserve">The person may use a gaming machine located in the State or Territory as a registered user once the person’s current limit period </w:t>
      </w:r>
      <w:r w:rsidR="0095053A" w:rsidRPr="00E0513C">
        <w:t xml:space="preserve">for the State or Territory </w:t>
      </w:r>
      <w:r w:rsidRPr="00E0513C">
        <w:t>has ended.</w:t>
      </w:r>
    </w:p>
    <w:p w:rsidR="009150C9" w:rsidRPr="00E0513C" w:rsidRDefault="005A0A86" w:rsidP="00E0513C">
      <w:pPr>
        <w:pStyle w:val="subsection"/>
      </w:pPr>
      <w:r w:rsidRPr="00E0513C">
        <w:lastRenderedPageBreak/>
        <w:tab/>
        <w:t>(2)</w:t>
      </w:r>
      <w:r w:rsidRPr="00E0513C">
        <w:tab/>
      </w:r>
      <w:r w:rsidR="00B74695" w:rsidRPr="00E0513C">
        <w:t>T</w:t>
      </w:r>
      <w:r w:rsidR="009150C9" w:rsidRPr="00E0513C">
        <w:t xml:space="preserve">he </w:t>
      </w:r>
      <w:r w:rsidRPr="00E0513C">
        <w:t xml:space="preserve">person must be prevented from </w:t>
      </w:r>
      <w:r w:rsidR="00007A6D" w:rsidRPr="00E0513C">
        <w:t xml:space="preserve">continuing to use </w:t>
      </w:r>
      <w:r w:rsidR="009150C9" w:rsidRPr="00E0513C">
        <w:t xml:space="preserve">the gaming machine as a registered user as soon as the person’s loss limit </w:t>
      </w:r>
      <w:r w:rsidR="00E34E1F" w:rsidRPr="00E0513C">
        <w:t xml:space="preserve">for the State or Territory </w:t>
      </w:r>
      <w:r w:rsidR="009150C9" w:rsidRPr="00E0513C">
        <w:t xml:space="preserve">is </w:t>
      </w:r>
      <w:r w:rsidR="00E34E1F" w:rsidRPr="00E0513C">
        <w:t xml:space="preserve">first </w:t>
      </w:r>
      <w:r w:rsidR="009150C9" w:rsidRPr="00E0513C">
        <w:t>reached</w:t>
      </w:r>
      <w:r w:rsidR="004A5473" w:rsidRPr="00E0513C">
        <w:t xml:space="preserve"> (see </w:t>
      </w:r>
      <w:r w:rsidR="00E0513C" w:rsidRPr="00E0513C">
        <w:t>subsection (</w:t>
      </w:r>
      <w:r w:rsidR="004A5473" w:rsidRPr="00E0513C">
        <w:t>3))</w:t>
      </w:r>
      <w:r w:rsidR="009150C9" w:rsidRPr="00E0513C">
        <w:t>.</w:t>
      </w:r>
    </w:p>
    <w:p w:rsidR="009150C9" w:rsidRPr="00E0513C" w:rsidRDefault="00A63BBD" w:rsidP="00E0513C">
      <w:pPr>
        <w:pStyle w:val="subsection"/>
      </w:pPr>
      <w:r w:rsidRPr="00E0513C">
        <w:tab/>
        <w:t>(</w:t>
      </w:r>
      <w:r w:rsidR="005A0A86" w:rsidRPr="00E0513C">
        <w:t>3</w:t>
      </w:r>
      <w:r w:rsidRPr="00E0513C">
        <w:t>)</w:t>
      </w:r>
      <w:r w:rsidRPr="00E0513C">
        <w:tab/>
      </w:r>
      <w:r w:rsidR="00C73505" w:rsidRPr="00E0513C">
        <w:t xml:space="preserve">A person’s loss limit for a State or Territory is </w:t>
      </w:r>
      <w:r w:rsidR="00C73505" w:rsidRPr="00E0513C">
        <w:rPr>
          <w:b/>
          <w:i/>
        </w:rPr>
        <w:t>reached</w:t>
      </w:r>
      <w:r w:rsidR="009150C9" w:rsidRPr="00E0513C">
        <w:rPr>
          <w:b/>
          <w:i/>
        </w:rPr>
        <w:t xml:space="preserve"> </w:t>
      </w:r>
      <w:r w:rsidR="00B74695" w:rsidRPr="00E0513C">
        <w:t>if</w:t>
      </w:r>
      <w:r w:rsidR="009150C9" w:rsidRPr="00E0513C">
        <w:t>:</w:t>
      </w:r>
    </w:p>
    <w:p w:rsidR="00B74695" w:rsidRPr="00E0513C" w:rsidRDefault="009150C9" w:rsidP="00E0513C">
      <w:pPr>
        <w:pStyle w:val="paragraph"/>
      </w:pPr>
      <w:r w:rsidRPr="00E0513C">
        <w:tab/>
        <w:t>(a)</w:t>
      </w:r>
      <w:r w:rsidRPr="00E0513C">
        <w:tab/>
        <w:t xml:space="preserve">the person makes a bet </w:t>
      </w:r>
      <w:r w:rsidR="00EE3531" w:rsidRPr="00E0513C">
        <w:t xml:space="preserve">on </w:t>
      </w:r>
      <w:r w:rsidR="007B2C53" w:rsidRPr="00E0513C">
        <w:t>a</w:t>
      </w:r>
      <w:r w:rsidRPr="00E0513C">
        <w:t xml:space="preserve"> gaming machine</w:t>
      </w:r>
      <w:r w:rsidR="007B2C53" w:rsidRPr="00E0513C">
        <w:t xml:space="preserve"> that is located in the State or Territory</w:t>
      </w:r>
      <w:r w:rsidR="00B74695" w:rsidRPr="00E0513C">
        <w:t>; and</w:t>
      </w:r>
    </w:p>
    <w:p w:rsidR="008536B2" w:rsidRPr="00E0513C" w:rsidRDefault="00B74695" w:rsidP="00E0513C">
      <w:pPr>
        <w:pStyle w:val="paragraph"/>
      </w:pPr>
      <w:r w:rsidRPr="00E0513C">
        <w:tab/>
        <w:t>(b)</w:t>
      </w:r>
      <w:r w:rsidRPr="00E0513C">
        <w:tab/>
      </w:r>
      <w:r w:rsidR="00575A7A" w:rsidRPr="00E0513C">
        <w:t xml:space="preserve">after the bet is made, </w:t>
      </w:r>
      <w:r w:rsidR="009150C9" w:rsidRPr="00E0513C">
        <w:t>the person</w:t>
      </w:r>
      <w:r w:rsidR="000D4220" w:rsidRPr="00E0513C">
        <w:t>’</w:t>
      </w:r>
      <w:r w:rsidR="00A63BBD" w:rsidRPr="00E0513C">
        <w:t xml:space="preserve">s </w:t>
      </w:r>
      <w:r w:rsidR="000517A4" w:rsidRPr="00E0513C">
        <w:t>net losses</w:t>
      </w:r>
      <w:r w:rsidR="00A63BBD" w:rsidRPr="00E0513C">
        <w:t xml:space="preserve"> for the State or Territory during the person</w:t>
      </w:r>
      <w:r w:rsidR="000D4220" w:rsidRPr="00E0513C">
        <w:t>’</w:t>
      </w:r>
      <w:r w:rsidR="00A63BBD" w:rsidRPr="00E0513C">
        <w:t xml:space="preserve">s </w:t>
      </w:r>
      <w:r w:rsidR="00CE1506" w:rsidRPr="00E0513C">
        <w:t>limit period</w:t>
      </w:r>
      <w:r w:rsidR="00A63BBD" w:rsidRPr="00E0513C">
        <w:t xml:space="preserve"> for the State or Territory</w:t>
      </w:r>
      <w:r w:rsidR="008536B2" w:rsidRPr="00E0513C">
        <w:t xml:space="preserve"> </w:t>
      </w:r>
      <w:r w:rsidR="00E34E1F" w:rsidRPr="00E0513C">
        <w:t>equal</w:t>
      </w:r>
      <w:r w:rsidR="00DE3E93" w:rsidRPr="00E0513C">
        <w:t xml:space="preserve"> </w:t>
      </w:r>
      <w:r w:rsidR="006E26C8" w:rsidRPr="00E0513C">
        <w:t xml:space="preserve">or exceed </w:t>
      </w:r>
      <w:r w:rsidR="00A63BBD" w:rsidRPr="00E0513C">
        <w:t>the person</w:t>
      </w:r>
      <w:r w:rsidR="000D4220" w:rsidRPr="00E0513C">
        <w:t>’</w:t>
      </w:r>
      <w:r w:rsidR="00A63BBD" w:rsidRPr="00E0513C">
        <w:t>s loss limit for the State or Territory</w:t>
      </w:r>
      <w:r w:rsidR="008536B2" w:rsidRPr="00E0513C">
        <w:t>.</w:t>
      </w:r>
    </w:p>
    <w:p w:rsidR="00B3216F" w:rsidRPr="00E0513C" w:rsidRDefault="00007A6D" w:rsidP="00E0513C">
      <w:pPr>
        <w:pStyle w:val="SubsectionHead"/>
      </w:pPr>
      <w:r w:rsidRPr="00E0513C">
        <w:t xml:space="preserve">Preventing </w:t>
      </w:r>
      <w:r w:rsidR="00C35C29" w:rsidRPr="00E0513C">
        <w:t xml:space="preserve">a </w:t>
      </w:r>
      <w:r w:rsidRPr="00E0513C">
        <w:t xml:space="preserve">registered user from using </w:t>
      </w:r>
      <w:r w:rsidR="00C35C29" w:rsidRPr="00E0513C">
        <w:t xml:space="preserve">a </w:t>
      </w:r>
      <w:r w:rsidRPr="00E0513C">
        <w:t>gaming machine</w:t>
      </w:r>
    </w:p>
    <w:p w:rsidR="00007A6D" w:rsidRPr="00E0513C" w:rsidRDefault="00856A17" w:rsidP="00E0513C">
      <w:pPr>
        <w:pStyle w:val="subsection"/>
      </w:pPr>
      <w:r w:rsidRPr="00E0513C">
        <w:tab/>
        <w:t>(</w:t>
      </w:r>
      <w:r w:rsidR="008C2C16" w:rsidRPr="00E0513C">
        <w:t>4</w:t>
      </w:r>
      <w:r w:rsidRPr="00E0513C">
        <w:t>)</w:t>
      </w:r>
      <w:r w:rsidRPr="00E0513C">
        <w:tab/>
      </w:r>
      <w:r w:rsidR="003062CD" w:rsidRPr="00E0513C">
        <w:t xml:space="preserve">A </w:t>
      </w:r>
      <w:proofErr w:type="spellStart"/>
      <w:r w:rsidR="003062CD" w:rsidRPr="00E0513C">
        <w:t>p</w:t>
      </w:r>
      <w:r w:rsidR="00155C14" w:rsidRPr="00E0513C">
        <w:t>r</w:t>
      </w:r>
      <w:r w:rsidR="003062CD" w:rsidRPr="00E0513C">
        <w:t>ecommitment</w:t>
      </w:r>
      <w:proofErr w:type="spellEnd"/>
      <w:r w:rsidR="003062CD" w:rsidRPr="00E0513C">
        <w:t xml:space="preserve"> system for a gaming machine that is located in a State or Territory must prevent a</w:t>
      </w:r>
      <w:r w:rsidR="009C60D4" w:rsidRPr="00E0513C">
        <w:t xml:space="preserve"> person </w:t>
      </w:r>
      <w:r w:rsidRPr="00E0513C">
        <w:t>from using the gaming machine</w:t>
      </w:r>
      <w:r w:rsidR="009C60D4" w:rsidRPr="00E0513C">
        <w:t xml:space="preserve"> as a </w:t>
      </w:r>
      <w:r w:rsidR="00C94C6F" w:rsidRPr="00E0513C">
        <w:t xml:space="preserve">registered </w:t>
      </w:r>
      <w:r w:rsidR="009C60D4" w:rsidRPr="00E0513C">
        <w:t>user</w:t>
      </w:r>
      <w:r w:rsidR="003062CD" w:rsidRPr="00E0513C">
        <w:t xml:space="preserve"> if</w:t>
      </w:r>
      <w:r w:rsidR="00007A6D" w:rsidRPr="00E0513C">
        <w:t>:</w:t>
      </w:r>
    </w:p>
    <w:p w:rsidR="00007A6D" w:rsidRPr="00E0513C" w:rsidRDefault="00007A6D" w:rsidP="00E0513C">
      <w:pPr>
        <w:pStyle w:val="paragraph"/>
      </w:pPr>
      <w:r w:rsidRPr="00E0513C">
        <w:tab/>
        <w:t>(a)</w:t>
      </w:r>
      <w:r w:rsidRPr="00E0513C">
        <w:tab/>
        <w:t>during the person’s current limit period</w:t>
      </w:r>
      <w:r w:rsidR="00C35C29" w:rsidRPr="00E0513C">
        <w:t xml:space="preserve"> for the State or Territory</w:t>
      </w:r>
      <w:r w:rsidRPr="00E0513C">
        <w:t>, the person was</w:t>
      </w:r>
      <w:r w:rsidR="004C006C" w:rsidRPr="00E0513C">
        <w:t xml:space="preserve">, under </w:t>
      </w:r>
      <w:r w:rsidR="00E0513C" w:rsidRPr="00E0513C">
        <w:t>subsection (</w:t>
      </w:r>
      <w:r w:rsidR="004C006C" w:rsidRPr="00E0513C">
        <w:t xml:space="preserve">1), </w:t>
      </w:r>
      <w:r w:rsidRPr="00E0513C">
        <w:t xml:space="preserve">prevented from continuing to use a gaming machine </w:t>
      </w:r>
      <w:r w:rsidR="004C006C" w:rsidRPr="00E0513C">
        <w:t>that is located in the State or Territory</w:t>
      </w:r>
      <w:r w:rsidRPr="00E0513C">
        <w:t>; or</w:t>
      </w:r>
    </w:p>
    <w:p w:rsidR="007237B1" w:rsidRPr="00E0513C" w:rsidRDefault="00007A6D" w:rsidP="00E0513C">
      <w:pPr>
        <w:pStyle w:val="paragraph"/>
      </w:pPr>
      <w:r w:rsidRPr="00E0513C">
        <w:tab/>
        <w:t>(b)</w:t>
      </w:r>
      <w:r w:rsidRPr="00E0513C">
        <w:tab/>
      </w:r>
      <w:r w:rsidR="003062CD" w:rsidRPr="00E0513C">
        <w:t>the person has a loss limit of $0 for the State or Territory</w:t>
      </w:r>
      <w:r w:rsidR="00856A17" w:rsidRPr="00E0513C">
        <w:t>.</w:t>
      </w:r>
      <w:r w:rsidR="007237B1" w:rsidRPr="00E0513C">
        <w:br w:type="page"/>
      </w:r>
    </w:p>
    <w:p w:rsidR="007237B1" w:rsidRPr="00E0513C" w:rsidRDefault="007237B1" w:rsidP="00E0513C">
      <w:pPr>
        <w:pStyle w:val="ActHead3"/>
      </w:pPr>
      <w:bookmarkStart w:id="44" w:name="_Toc339460235"/>
      <w:r w:rsidRPr="00E0513C">
        <w:rPr>
          <w:rStyle w:val="CharDivNo"/>
        </w:rPr>
        <w:lastRenderedPageBreak/>
        <w:t>Division</w:t>
      </w:r>
      <w:r w:rsidR="00E0513C" w:rsidRPr="00E0513C">
        <w:rPr>
          <w:rStyle w:val="CharDivNo"/>
        </w:rPr>
        <w:t> </w:t>
      </w:r>
      <w:r w:rsidR="006424F0" w:rsidRPr="00E0513C">
        <w:rPr>
          <w:rStyle w:val="CharDivNo"/>
        </w:rPr>
        <w:t>3</w:t>
      </w:r>
      <w:r w:rsidRPr="00E0513C">
        <w:t>—</w:t>
      </w:r>
      <w:r w:rsidRPr="00E0513C">
        <w:rPr>
          <w:rStyle w:val="CharDivText"/>
        </w:rPr>
        <w:t>Other requirements</w:t>
      </w:r>
      <w:r w:rsidR="00423A70" w:rsidRPr="00E0513C">
        <w:rPr>
          <w:rStyle w:val="CharDivText"/>
        </w:rPr>
        <w:t xml:space="preserve"> for </w:t>
      </w:r>
      <w:proofErr w:type="spellStart"/>
      <w:r w:rsidR="0013377A" w:rsidRPr="00E0513C">
        <w:rPr>
          <w:rStyle w:val="CharDivText"/>
        </w:rPr>
        <w:t>precommitment</w:t>
      </w:r>
      <w:proofErr w:type="spellEnd"/>
      <w:r w:rsidR="00423A70" w:rsidRPr="00E0513C">
        <w:rPr>
          <w:rStyle w:val="CharDivText"/>
        </w:rPr>
        <w:t xml:space="preserve"> systems</w:t>
      </w:r>
      <w:bookmarkEnd w:id="44"/>
    </w:p>
    <w:p w:rsidR="002F665E" w:rsidRPr="00E0513C" w:rsidRDefault="001A52BC" w:rsidP="00E0513C">
      <w:pPr>
        <w:pStyle w:val="ActHead5"/>
      </w:pPr>
      <w:bookmarkStart w:id="45" w:name="_Toc339460236"/>
      <w:r w:rsidRPr="00E0513C">
        <w:rPr>
          <w:rStyle w:val="CharSectno"/>
        </w:rPr>
        <w:t>33</w:t>
      </w:r>
      <w:r w:rsidR="002F665E" w:rsidRPr="00E0513C">
        <w:t xml:space="preserve">  Capability requirement for </w:t>
      </w:r>
      <w:proofErr w:type="spellStart"/>
      <w:r w:rsidR="002F665E" w:rsidRPr="00E0513C">
        <w:t>precommitment</w:t>
      </w:r>
      <w:proofErr w:type="spellEnd"/>
      <w:r w:rsidR="002F665E" w:rsidRPr="00E0513C">
        <w:t xml:space="preserve"> systems</w:t>
      </w:r>
      <w:bookmarkEnd w:id="45"/>
    </w:p>
    <w:p w:rsidR="002F665E" w:rsidRPr="00E0513C" w:rsidRDefault="002F665E" w:rsidP="00E0513C">
      <w:pPr>
        <w:pStyle w:val="subsection"/>
        <w:rPr>
          <w:sz w:val="20"/>
        </w:rPr>
      </w:pPr>
      <w:r w:rsidRPr="00E0513C">
        <w:tab/>
        <w:t>(1)</w:t>
      </w:r>
      <w:r w:rsidRPr="00E0513C">
        <w:tab/>
        <w:t xml:space="preserve">As part of the requirements set out in this Part, a </w:t>
      </w:r>
      <w:proofErr w:type="spellStart"/>
      <w:r w:rsidRPr="00E0513C">
        <w:t>precommitment</w:t>
      </w:r>
      <w:proofErr w:type="spellEnd"/>
      <w:r w:rsidRPr="00E0513C">
        <w:t xml:space="preserve"> system for a gaming machine that is located in a State or Territory must have the capability to prevent a person who is not registered for the State or Territory from using the gaming machine.</w:t>
      </w:r>
    </w:p>
    <w:p w:rsidR="002F665E" w:rsidRPr="00E0513C" w:rsidRDefault="002F665E" w:rsidP="00E0513C">
      <w:pPr>
        <w:pStyle w:val="subsection"/>
      </w:pPr>
      <w:r w:rsidRPr="00E0513C">
        <w:tab/>
        <w:t>(2)</w:t>
      </w:r>
      <w:r w:rsidRPr="00E0513C">
        <w:tab/>
        <w:t xml:space="preserve">To avoid doubt, although the </w:t>
      </w:r>
      <w:proofErr w:type="spellStart"/>
      <w:r w:rsidRPr="00E0513C">
        <w:t>precommitment</w:t>
      </w:r>
      <w:proofErr w:type="spellEnd"/>
      <w:r w:rsidRPr="00E0513C">
        <w:t xml:space="preserve"> system is required to have this capability, the </w:t>
      </w:r>
      <w:proofErr w:type="spellStart"/>
      <w:r w:rsidRPr="00E0513C">
        <w:t>precommitment</w:t>
      </w:r>
      <w:proofErr w:type="spellEnd"/>
      <w:r w:rsidRPr="00E0513C">
        <w:t xml:space="preserve"> system is not actually required to prevent a person who is not registered for the State or Territory from using the gaming machine unless amendments are made to this Act requiring this.</w:t>
      </w:r>
    </w:p>
    <w:p w:rsidR="00A63BBD" w:rsidRPr="00E0513C" w:rsidRDefault="001A52BC" w:rsidP="00E0513C">
      <w:pPr>
        <w:pStyle w:val="ActHead5"/>
      </w:pPr>
      <w:bookmarkStart w:id="46" w:name="_Toc339460237"/>
      <w:r w:rsidRPr="00E0513C">
        <w:rPr>
          <w:rStyle w:val="CharSectno"/>
        </w:rPr>
        <w:t>34</w:t>
      </w:r>
      <w:r w:rsidR="00A63BBD" w:rsidRPr="00E0513C">
        <w:t xml:space="preserve">  Transaction </w:t>
      </w:r>
      <w:r w:rsidR="00B36618" w:rsidRPr="00E0513C">
        <w:t>statement</w:t>
      </w:r>
      <w:r w:rsidR="00997C17" w:rsidRPr="00E0513C">
        <w:t xml:space="preserve"> for registered user</w:t>
      </w:r>
      <w:bookmarkEnd w:id="46"/>
    </w:p>
    <w:p w:rsidR="00A63BBD" w:rsidRPr="00E0513C" w:rsidRDefault="00A63BBD" w:rsidP="00E0513C">
      <w:pPr>
        <w:pStyle w:val="subsection"/>
      </w:pPr>
      <w:r w:rsidRPr="00E0513C">
        <w:tab/>
        <w:t>(1)</w:t>
      </w:r>
      <w:r w:rsidRPr="00E0513C">
        <w:tab/>
      </w:r>
      <w:r w:rsidR="004E79CC" w:rsidRPr="00E0513C">
        <w:t xml:space="preserve">A </w:t>
      </w:r>
      <w:proofErr w:type="spellStart"/>
      <w:r w:rsidR="0013377A" w:rsidRPr="00E0513C">
        <w:t>precommitment</w:t>
      </w:r>
      <w:proofErr w:type="spellEnd"/>
      <w:r w:rsidRPr="00E0513C">
        <w:t xml:space="preserve"> system for </w:t>
      </w:r>
      <w:r w:rsidR="00B36618" w:rsidRPr="00E0513C">
        <w:t>a</w:t>
      </w:r>
      <w:r w:rsidRPr="00E0513C">
        <w:t xml:space="preserve"> State or Territory must, on request by a person</w:t>
      </w:r>
      <w:r w:rsidR="004E79CC" w:rsidRPr="00E0513C">
        <w:t xml:space="preserve"> who is registered for the State or Territory</w:t>
      </w:r>
      <w:r w:rsidRPr="00E0513C">
        <w:t>, provide the person with the person</w:t>
      </w:r>
      <w:r w:rsidR="000D4220" w:rsidRPr="00E0513C">
        <w:t>’</w:t>
      </w:r>
      <w:r w:rsidRPr="00E0513C">
        <w:t xml:space="preserve">s transaction statement in accordance with </w:t>
      </w:r>
      <w:r w:rsidR="00A44922" w:rsidRPr="00E0513C">
        <w:t>this section</w:t>
      </w:r>
      <w:r w:rsidRPr="00E0513C">
        <w:t>.</w:t>
      </w:r>
    </w:p>
    <w:p w:rsidR="00A63BBD" w:rsidRPr="00E0513C" w:rsidRDefault="00A63BBD" w:rsidP="00E0513C">
      <w:pPr>
        <w:pStyle w:val="subsection"/>
      </w:pPr>
      <w:r w:rsidRPr="00E0513C">
        <w:tab/>
        <w:t>(2)</w:t>
      </w:r>
      <w:r w:rsidRPr="00E0513C">
        <w:tab/>
        <w:t>A person</w:t>
      </w:r>
      <w:r w:rsidR="000D4220" w:rsidRPr="00E0513C">
        <w:t>’</w:t>
      </w:r>
      <w:r w:rsidRPr="00E0513C">
        <w:t xml:space="preserve">s </w:t>
      </w:r>
      <w:r w:rsidRPr="00E0513C">
        <w:rPr>
          <w:b/>
          <w:i/>
        </w:rPr>
        <w:t>transaction statement</w:t>
      </w:r>
      <w:r w:rsidRPr="00E0513C">
        <w:t xml:space="preserve"> is a written statement of the following:</w:t>
      </w:r>
    </w:p>
    <w:p w:rsidR="00A63BBD" w:rsidRPr="00E0513C" w:rsidRDefault="00A63BBD" w:rsidP="00E0513C">
      <w:pPr>
        <w:pStyle w:val="paragraph"/>
      </w:pPr>
      <w:r w:rsidRPr="00E0513C">
        <w:tab/>
        <w:t>(a)</w:t>
      </w:r>
      <w:r w:rsidRPr="00E0513C">
        <w:tab/>
        <w:t>the person</w:t>
      </w:r>
      <w:r w:rsidR="000D4220" w:rsidRPr="00E0513C">
        <w:t>’</w:t>
      </w:r>
      <w:r w:rsidRPr="00E0513C">
        <w:t xml:space="preserve">s loss limit </w:t>
      </w:r>
      <w:r w:rsidR="00A50333" w:rsidRPr="00E0513C">
        <w:t xml:space="preserve">(if any) </w:t>
      </w:r>
      <w:r w:rsidRPr="00E0513C">
        <w:t>for the State or Territory;</w:t>
      </w:r>
    </w:p>
    <w:p w:rsidR="00A50333" w:rsidRPr="00E0513C" w:rsidRDefault="00A50333" w:rsidP="00E0513C">
      <w:pPr>
        <w:pStyle w:val="paragraph"/>
      </w:pPr>
      <w:r w:rsidRPr="00E0513C">
        <w:tab/>
        <w:t>(b)</w:t>
      </w:r>
      <w:r w:rsidRPr="00E0513C">
        <w:tab/>
        <w:t>the length of time since the person last:</w:t>
      </w:r>
    </w:p>
    <w:p w:rsidR="00A50333" w:rsidRPr="00E0513C" w:rsidRDefault="00A50333" w:rsidP="00E0513C">
      <w:pPr>
        <w:pStyle w:val="paragraphsub"/>
      </w:pPr>
      <w:r w:rsidRPr="00E0513C">
        <w:tab/>
        <w:t>(</w:t>
      </w:r>
      <w:proofErr w:type="spellStart"/>
      <w:r w:rsidRPr="00E0513C">
        <w:t>i</w:t>
      </w:r>
      <w:proofErr w:type="spellEnd"/>
      <w:r w:rsidRPr="00E0513C">
        <w:t>)</w:t>
      </w:r>
      <w:r w:rsidRPr="00E0513C">
        <w:tab/>
        <w:t>set or changed his or her loss limit; or</w:t>
      </w:r>
    </w:p>
    <w:p w:rsidR="00A50333" w:rsidRPr="00E0513C" w:rsidRDefault="00A50333" w:rsidP="00E0513C">
      <w:pPr>
        <w:pStyle w:val="paragraphsub"/>
      </w:pPr>
      <w:r w:rsidRPr="00E0513C">
        <w:tab/>
        <w:t>(ii)</w:t>
      </w:r>
      <w:r w:rsidRPr="00E0513C">
        <w:tab/>
        <w:t>decided not to have a loss limit for the State or Territory;</w:t>
      </w:r>
    </w:p>
    <w:p w:rsidR="00AE5E16" w:rsidRPr="00E0513C" w:rsidRDefault="00A63BBD" w:rsidP="00E0513C">
      <w:pPr>
        <w:pStyle w:val="paragraph"/>
      </w:pPr>
      <w:r w:rsidRPr="00E0513C">
        <w:tab/>
        <w:t>(c)</w:t>
      </w:r>
      <w:r w:rsidRPr="00E0513C">
        <w:tab/>
        <w:t>the amount</w:t>
      </w:r>
      <w:r w:rsidR="00926AF8" w:rsidRPr="00E0513C">
        <w:t xml:space="preserve"> of</w:t>
      </w:r>
      <w:r w:rsidRPr="00E0513C">
        <w:t xml:space="preserve"> </w:t>
      </w:r>
      <w:r w:rsidR="007C3085" w:rsidRPr="00E0513C">
        <w:t>money</w:t>
      </w:r>
      <w:r w:rsidR="00220CB6" w:rsidRPr="00E0513C">
        <w:t xml:space="preserve"> or</w:t>
      </w:r>
      <w:r w:rsidR="00AE5E16" w:rsidRPr="00E0513C">
        <w:t xml:space="preserve"> credit</w:t>
      </w:r>
      <w:r w:rsidR="007C3085" w:rsidRPr="00E0513C">
        <w:t xml:space="preserve"> </w:t>
      </w:r>
      <w:r w:rsidRPr="00E0513C">
        <w:t>that the</w:t>
      </w:r>
      <w:r w:rsidR="0094415E" w:rsidRPr="00E0513C">
        <w:t xml:space="preserve"> person</w:t>
      </w:r>
      <w:r w:rsidRPr="00E0513C">
        <w:t xml:space="preserve"> has</w:t>
      </w:r>
      <w:r w:rsidR="003D4B2B" w:rsidRPr="00E0513C">
        <w:t xml:space="preserve"> </w:t>
      </w:r>
      <w:r w:rsidRPr="00E0513C">
        <w:t>spent using</w:t>
      </w:r>
      <w:r w:rsidR="003D4B2B" w:rsidRPr="00E0513C">
        <w:t xml:space="preserve">, </w:t>
      </w:r>
      <w:r w:rsidR="001321B0" w:rsidRPr="00E0513C">
        <w:t xml:space="preserve">and </w:t>
      </w:r>
      <w:r w:rsidR="00E87D65" w:rsidRPr="00E0513C">
        <w:t>won from</w:t>
      </w:r>
      <w:r w:rsidR="003D4B2B" w:rsidRPr="00E0513C">
        <w:t xml:space="preserve">, </w:t>
      </w:r>
      <w:r w:rsidRPr="00E0513C">
        <w:t xml:space="preserve">gaming machines </w:t>
      </w:r>
      <w:r w:rsidR="003B1CA6" w:rsidRPr="00E0513C">
        <w:t xml:space="preserve">in the State or Territory that the person has used as a registered user </w:t>
      </w:r>
      <w:r w:rsidRPr="00E0513C">
        <w:t>during</w:t>
      </w:r>
      <w:r w:rsidR="00AE5E16" w:rsidRPr="00E0513C">
        <w:t>:</w:t>
      </w:r>
    </w:p>
    <w:p w:rsidR="006A3DEF" w:rsidRPr="00E0513C" w:rsidRDefault="006A3DEF" w:rsidP="00E0513C">
      <w:pPr>
        <w:pStyle w:val="paragraphsub"/>
      </w:pPr>
      <w:r w:rsidRPr="00E0513C">
        <w:tab/>
        <w:t>(</w:t>
      </w:r>
      <w:proofErr w:type="spellStart"/>
      <w:r w:rsidRPr="00E0513C">
        <w:t>i</w:t>
      </w:r>
      <w:proofErr w:type="spellEnd"/>
      <w:r w:rsidRPr="00E0513C">
        <w:t>)</w:t>
      </w:r>
      <w:r w:rsidRPr="00E0513C">
        <w:tab/>
        <w:t>the previous 12 months; and</w:t>
      </w:r>
    </w:p>
    <w:p w:rsidR="00A63BBD" w:rsidRPr="00E0513C" w:rsidRDefault="00AE5E16" w:rsidP="00E0513C">
      <w:pPr>
        <w:pStyle w:val="paragraphsub"/>
      </w:pPr>
      <w:r w:rsidRPr="00E0513C">
        <w:tab/>
        <w:t>(</w:t>
      </w:r>
      <w:r w:rsidR="006A3DEF" w:rsidRPr="00E0513C">
        <w:t>ii</w:t>
      </w:r>
      <w:r w:rsidRPr="00E0513C">
        <w:t>)</w:t>
      </w:r>
      <w:r w:rsidRPr="00E0513C">
        <w:tab/>
      </w:r>
      <w:r w:rsidR="00A63BBD" w:rsidRPr="00E0513C">
        <w:t>the person</w:t>
      </w:r>
      <w:r w:rsidR="000D4220" w:rsidRPr="00E0513C">
        <w:t>’</w:t>
      </w:r>
      <w:r w:rsidR="00A63BBD" w:rsidRPr="00E0513C">
        <w:t xml:space="preserve">s current </w:t>
      </w:r>
      <w:r w:rsidR="00CE1506" w:rsidRPr="00E0513C">
        <w:t>limit period</w:t>
      </w:r>
      <w:r w:rsidR="00A63BBD" w:rsidRPr="00E0513C">
        <w:t xml:space="preserve"> for the State or Territory;</w:t>
      </w:r>
    </w:p>
    <w:p w:rsidR="00091F36" w:rsidRPr="00E0513C" w:rsidRDefault="00091F36" w:rsidP="00E0513C">
      <w:pPr>
        <w:pStyle w:val="paragraph"/>
      </w:pPr>
      <w:r w:rsidRPr="00E0513C">
        <w:tab/>
        <w:t>(d)</w:t>
      </w:r>
      <w:r w:rsidRPr="00E0513C">
        <w:tab/>
        <w:t>the number of times during the previous 12 month</w:t>
      </w:r>
      <w:r w:rsidR="001B5DA2" w:rsidRPr="00E0513C">
        <w:t>s</w:t>
      </w:r>
      <w:r w:rsidRPr="00E0513C">
        <w:t xml:space="preserve"> that the person was prevented</w:t>
      </w:r>
      <w:r w:rsidR="006F3642" w:rsidRPr="00E0513C">
        <w:t xml:space="preserve"> under section</w:t>
      </w:r>
      <w:r w:rsidR="00E0513C" w:rsidRPr="00E0513C">
        <w:t> </w:t>
      </w:r>
      <w:r w:rsidR="001A52BC" w:rsidRPr="00E0513C">
        <w:t>32</w:t>
      </w:r>
      <w:r w:rsidR="006F3642" w:rsidRPr="00E0513C">
        <w:t xml:space="preserve"> </w:t>
      </w:r>
      <w:r w:rsidRPr="00E0513C">
        <w:t>from using</w:t>
      </w:r>
      <w:r w:rsidR="00EE4BCC" w:rsidRPr="00E0513C">
        <w:t>, or continuing to use,</w:t>
      </w:r>
      <w:r w:rsidRPr="00E0513C">
        <w:t xml:space="preserve"> a gaming machine as a registered user.</w:t>
      </w:r>
    </w:p>
    <w:p w:rsidR="00A50333" w:rsidRPr="00E0513C" w:rsidRDefault="00A50333" w:rsidP="00E0513C">
      <w:pPr>
        <w:pStyle w:val="notetext"/>
      </w:pPr>
      <w:r w:rsidRPr="00E0513C">
        <w:lastRenderedPageBreak/>
        <w:t>Note 1:</w:t>
      </w:r>
      <w:r w:rsidRPr="00E0513C">
        <w:tab/>
        <w:t xml:space="preserve">For when a person </w:t>
      </w:r>
      <w:r w:rsidRPr="00E0513C">
        <w:rPr>
          <w:b/>
          <w:i/>
        </w:rPr>
        <w:t xml:space="preserve">decides </w:t>
      </w:r>
      <w:r w:rsidRPr="00E0513C">
        <w:t>not to have a loss limit for a State or Territory, see section</w:t>
      </w:r>
      <w:r w:rsidR="00E0513C" w:rsidRPr="00E0513C">
        <w:t> </w:t>
      </w:r>
      <w:r w:rsidR="001A52BC" w:rsidRPr="00E0513C">
        <w:t>5</w:t>
      </w:r>
      <w:r w:rsidRPr="00E0513C">
        <w:t>.</w:t>
      </w:r>
    </w:p>
    <w:p w:rsidR="00A63BBD" w:rsidRPr="00E0513C" w:rsidRDefault="00A63BBD" w:rsidP="00E0513C">
      <w:pPr>
        <w:pStyle w:val="notetext"/>
      </w:pPr>
      <w:r w:rsidRPr="00E0513C">
        <w:t>Note</w:t>
      </w:r>
      <w:r w:rsidR="00A50333" w:rsidRPr="00E0513C">
        <w:t xml:space="preserve"> 2</w:t>
      </w:r>
      <w:r w:rsidRPr="00E0513C">
        <w:t xml:space="preserve">: </w:t>
      </w:r>
      <w:r w:rsidR="00171042" w:rsidRPr="00E0513C">
        <w:tab/>
      </w:r>
      <w:r w:rsidRPr="00E0513C">
        <w:t xml:space="preserve">An amount includes a nil amount (see </w:t>
      </w:r>
      <w:r w:rsidR="00A44922" w:rsidRPr="00E0513C">
        <w:t xml:space="preserve">the definition of </w:t>
      </w:r>
      <w:r w:rsidR="00A44922" w:rsidRPr="00E0513C">
        <w:rPr>
          <w:b/>
          <w:i/>
        </w:rPr>
        <w:t xml:space="preserve">amount </w:t>
      </w:r>
      <w:r w:rsidR="00A44922" w:rsidRPr="00E0513C">
        <w:t>in section</w:t>
      </w:r>
      <w:r w:rsidR="00E0513C" w:rsidRPr="00E0513C">
        <w:t> </w:t>
      </w:r>
      <w:r w:rsidR="001A52BC" w:rsidRPr="00E0513C">
        <w:t>5</w:t>
      </w:r>
      <w:r w:rsidRPr="00E0513C">
        <w:t>).</w:t>
      </w:r>
    </w:p>
    <w:p w:rsidR="007C3085" w:rsidRPr="00E0513C" w:rsidRDefault="005510FD" w:rsidP="00E0513C">
      <w:pPr>
        <w:pStyle w:val="SubsectionHead"/>
      </w:pPr>
      <w:r w:rsidRPr="00E0513C">
        <w:t xml:space="preserve">Person must not be charged a </w:t>
      </w:r>
      <w:r w:rsidR="007C3085" w:rsidRPr="00E0513C">
        <w:t>fee</w:t>
      </w:r>
    </w:p>
    <w:p w:rsidR="0071760C" w:rsidRPr="00E0513C" w:rsidRDefault="0071760C" w:rsidP="00E0513C">
      <w:pPr>
        <w:pStyle w:val="subsection"/>
      </w:pPr>
      <w:r w:rsidRPr="00E0513C">
        <w:tab/>
        <w:t>(</w:t>
      </w:r>
      <w:r w:rsidR="00DE3E93" w:rsidRPr="00E0513C">
        <w:t>3</w:t>
      </w:r>
      <w:r w:rsidRPr="00E0513C">
        <w:t>)</w:t>
      </w:r>
      <w:r w:rsidRPr="00E0513C">
        <w:tab/>
        <w:t>A person who is provided with a transaction statement must not be charged a fee for the transaction statement.</w:t>
      </w:r>
    </w:p>
    <w:p w:rsidR="0016267D" w:rsidRPr="00E0513C" w:rsidRDefault="0016267D" w:rsidP="00E0513C">
      <w:pPr>
        <w:pStyle w:val="SubsectionHead"/>
      </w:pPr>
      <w:r w:rsidRPr="00E0513C">
        <w:t>Regulations</w:t>
      </w:r>
    </w:p>
    <w:p w:rsidR="0016267D" w:rsidRPr="00E0513C" w:rsidRDefault="0016267D" w:rsidP="00E0513C">
      <w:pPr>
        <w:pStyle w:val="subsection"/>
      </w:pPr>
      <w:r w:rsidRPr="00E0513C">
        <w:tab/>
        <w:t>(</w:t>
      </w:r>
      <w:r w:rsidR="00DE3E93" w:rsidRPr="00E0513C">
        <w:t>4</w:t>
      </w:r>
      <w:r w:rsidRPr="00E0513C">
        <w:t>)</w:t>
      </w:r>
      <w:r w:rsidRPr="00E0513C">
        <w:tab/>
        <w:t>The regulations may prescribe requirements in relation to transaction statements.</w:t>
      </w:r>
    </w:p>
    <w:p w:rsidR="00A63BBD" w:rsidRPr="00E0513C" w:rsidRDefault="001A52BC" w:rsidP="00E0513C">
      <w:pPr>
        <w:pStyle w:val="ActHead5"/>
      </w:pPr>
      <w:bookmarkStart w:id="47" w:name="_Toc339460238"/>
      <w:r w:rsidRPr="00E0513C">
        <w:rPr>
          <w:rStyle w:val="CharSectno"/>
        </w:rPr>
        <w:t>35</w:t>
      </w:r>
      <w:r w:rsidR="00A63BBD" w:rsidRPr="00E0513C">
        <w:t xml:space="preserve">  Additional requirements </w:t>
      </w:r>
      <w:r w:rsidR="00423A70" w:rsidRPr="00E0513C">
        <w:t xml:space="preserve">for </w:t>
      </w:r>
      <w:proofErr w:type="spellStart"/>
      <w:r w:rsidR="0013377A" w:rsidRPr="00E0513C">
        <w:t>precommitment</w:t>
      </w:r>
      <w:proofErr w:type="spellEnd"/>
      <w:r w:rsidR="00423A70" w:rsidRPr="00E0513C">
        <w:t xml:space="preserve"> systems </w:t>
      </w:r>
      <w:r w:rsidR="00A63BBD" w:rsidRPr="00E0513C">
        <w:t>in regulations</w:t>
      </w:r>
      <w:bookmarkEnd w:id="47"/>
    </w:p>
    <w:p w:rsidR="00A63BBD" w:rsidRPr="00E0513C" w:rsidRDefault="00A63BBD" w:rsidP="00E0513C">
      <w:pPr>
        <w:pStyle w:val="subsection"/>
      </w:pPr>
      <w:r w:rsidRPr="00E0513C">
        <w:tab/>
      </w:r>
      <w:r w:rsidR="00DA7849" w:rsidRPr="00E0513C">
        <w:t>(1)</w:t>
      </w:r>
      <w:r w:rsidRPr="00E0513C">
        <w:tab/>
        <w:t xml:space="preserve">The regulations may prescribe additional requirements in relation to </w:t>
      </w:r>
      <w:proofErr w:type="spellStart"/>
      <w:r w:rsidR="0013377A" w:rsidRPr="00E0513C">
        <w:t>precommitment</w:t>
      </w:r>
      <w:proofErr w:type="spellEnd"/>
      <w:r w:rsidRPr="00E0513C">
        <w:t xml:space="preserve"> systems.</w:t>
      </w:r>
    </w:p>
    <w:p w:rsidR="00DA7849" w:rsidRPr="00E0513C" w:rsidRDefault="00DA7849" w:rsidP="00E0513C">
      <w:pPr>
        <w:pStyle w:val="subsection"/>
      </w:pPr>
      <w:r w:rsidRPr="00E0513C">
        <w:tab/>
        <w:t>(2)</w:t>
      </w:r>
      <w:r w:rsidRPr="00E0513C">
        <w:tab/>
        <w:t>This section is not limited by any other section in this Part.</w:t>
      </w:r>
    </w:p>
    <w:p w:rsidR="00554BCD" w:rsidRPr="00E0513C" w:rsidRDefault="00554BCD" w:rsidP="00E0513C">
      <w:pPr>
        <w:pStyle w:val="notetext"/>
      </w:pPr>
      <w:r w:rsidRPr="00E0513C">
        <w:t>Note:</w:t>
      </w:r>
      <w:r w:rsidRPr="00E0513C">
        <w:tab/>
        <w:t xml:space="preserve">However, the regulations may not prescribe requirements that are inconsistent with </w:t>
      </w:r>
      <w:r w:rsidR="00095D8A" w:rsidRPr="00E0513C">
        <w:t xml:space="preserve">the scheme established by </w:t>
      </w:r>
      <w:r w:rsidRPr="00E0513C">
        <w:t>this Part, such as requiring all users of gaming machines to be registered for a State or Territory.</w:t>
      </w:r>
    </w:p>
    <w:p w:rsidR="00F6316A" w:rsidRPr="00E0513C" w:rsidRDefault="001A52BC" w:rsidP="00E0513C">
      <w:pPr>
        <w:pStyle w:val="ActHead5"/>
      </w:pPr>
      <w:bookmarkStart w:id="48" w:name="_Toc339460239"/>
      <w:r w:rsidRPr="00E0513C">
        <w:rPr>
          <w:rStyle w:val="CharSectno"/>
        </w:rPr>
        <w:t>36</w:t>
      </w:r>
      <w:r w:rsidR="00F6316A" w:rsidRPr="00E0513C">
        <w:t xml:space="preserve">  No national database of protected information from </w:t>
      </w:r>
      <w:proofErr w:type="spellStart"/>
      <w:r w:rsidR="00F6316A" w:rsidRPr="00E0513C">
        <w:t>precommitment</w:t>
      </w:r>
      <w:proofErr w:type="spellEnd"/>
      <w:r w:rsidR="00F6316A" w:rsidRPr="00E0513C">
        <w:t xml:space="preserve"> systems</w:t>
      </w:r>
      <w:bookmarkEnd w:id="48"/>
    </w:p>
    <w:p w:rsidR="00F6316A" w:rsidRPr="00E0513C" w:rsidRDefault="00F6316A" w:rsidP="00E0513C">
      <w:pPr>
        <w:pStyle w:val="subsection"/>
      </w:pPr>
      <w:r w:rsidRPr="00E0513C">
        <w:tab/>
      </w:r>
      <w:r w:rsidRPr="00E0513C">
        <w:tab/>
      </w:r>
      <w:r w:rsidR="00C31400" w:rsidRPr="00E0513C">
        <w:t>A</w:t>
      </w:r>
      <w:r w:rsidRPr="00E0513C">
        <w:t xml:space="preserve"> national database of protected information that has been obtained from </w:t>
      </w:r>
      <w:proofErr w:type="spellStart"/>
      <w:r w:rsidRPr="00E0513C">
        <w:t>precommitment</w:t>
      </w:r>
      <w:proofErr w:type="spellEnd"/>
      <w:r w:rsidRPr="00E0513C">
        <w:t xml:space="preserve"> systems</w:t>
      </w:r>
      <w:r w:rsidR="00C31400" w:rsidRPr="00E0513C">
        <w:t xml:space="preserve"> must not be established</w:t>
      </w:r>
      <w:r w:rsidRPr="00E0513C">
        <w:t>.</w:t>
      </w:r>
    </w:p>
    <w:p w:rsidR="00EB78E1" w:rsidRPr="00E0513C" w:rsidRDefault="00EB78E1" w:rsidP="00E0513C">
      <w:pPr>
        <w:pStyle w:val="PageBreak"/>
      </w:pPr>
      <w:r w:rsidRPr="00E0513C">
        <w:br w:type="page"/>
      </w:r>
    </w:p>
    <w:p w:rsidR="004D3964" w:rsidRPr="00E0513C" w:rsidRDefault="004D3964" w:rsidP="00E0513C">
      <w:pPr>
        <w:pStyle w:val="ActHead2"/>
      </w:pPr>
      <w:bookmarkStart w:id="49" w:name="_Toc339460240"/>
      <w:r w:rsidRPr="00E0513C">
        <w:rPr>
          <w:rStyle w:val="CharPartNo"/>
        </w:rPr>
        <w:lastRenderedPageBreak/>
        <w:t>Part</w:t>
      </w:r>
      <w:r w:rsidR="00E0513C" w:rsidRPr="00E0513C">
        <w:rPr>
          <w:rStyle w:val="CharPartNo"/>
        </w:rPr>
        <w:t> </w:t>
      </w:r>
      <w:r w:rsidRPr="00E0513C">
        <w:rPr>
          <w:rStyle w:val="CharPartNo"/>
        </w:rPr>
        <w:t>3</w:t>
      </w:r>
      <w:r w:rsidRPr="00E0513C">
        <w:t>—</w:t>
      </w:r>
      <w:r w:rsidR="00890EC2" w:rsidRPr="00E0513C">
        <w:rPr>
          <w:rStyle w:val="CharPartText"/>
        </w:rPr>
        <w:t>Dynamic warnings</w:t>
      </w:r>
      <w:bookmarkEnd w:id="49"/>
    </w:p>
    <w:p w:rsidR="00E24264" w:rsidRPr="00E0513C" w:rsidRDefault="00E24264" w:rsidP="00E0513C">
      <w:pPr>
        <w:pStyle w:val="Header"/>
      </w:pPr>
      <w:r w:rsidRPr="00E0513C">
        <w:rPr>
          <w:rStyle w:val="CharDivNo"/>
        </w:rPr>
        <w:t xml:space="preserve"> </w:t>
      </w:r>
      <w:r w:rsidRPr="00E0513C">
        <w:rPr>
          <w:rStyle w:val="CharDivText"/>
        </w:rPr>
        <w:t xml:space="preserve"> </w:t>
      </w:r>
    </w:p>
    <w:p w:rsidR="00890EC2" w:rsidRPr="00E0513C" w:rsidRDefault="001A52BC" w:rsidP="00E0513C">
      <w:pPr>
        <w:pStyle w:val="ActHead5"/>
      </w:pPr>
      <w:bookmarkStart w:id="50" w:name="_Toc339460241"/>
      <w:r w:rsidRPr="00E0513C">
        <w:rPr>
          <w:rStyle w:val="CharSectno"/>
        </w:rPr>
        <w:t>37</w:t>
      </w:r>
      <w:r w:rsidR="00890EC2" w:rsidRPr="00E0513C">
        <w:t xml:space="preserve">  When a gaming machine is not compliant</w:t>
      </w:r>
      <w:bookmarkEnd w:id="50"/>
    </w:p>
    <w:p w:rsidR="008F054E" w:rsidRPr="00E0513C" w:rsidRDefault="00890EC2" w:rsidP="00E0513C">
      <w:pPr>
        <w:pStyle w:val="subsection"/>
      </w:pPr>
      <w:r w:rsidRPr="00E0513C">
        <w:tab/>
      </w:r>
      <w:r w:rsidRPr="00E0513C">
        <w:tab/>
        <w:t>A gaming machine</w:t>
      </w:r>
      <w:r w:rsidR="00E66FE4" w:rsidRPr="00E0513C">
        <w:t xml:space="preserve"> </w:t>
      </w:r>
      <w:r w:rsidR="008F054E" w:rsidRPr="00E0513C">
        <w:t xml:space="preserve">is </w:t>
      </w:r>
      <w:r w:rsidR="008F054E" w:rsidRPr="00E0513C">
        <w:rPr>
          <w:b/>
          <w:i/>
        </w:rPr>
        <w:t>not compliant</w:t>
      </w:r>
      <w:r w:rsidR="008F054E" w:rsidRPr="00E0513C">
        <w:t xml:space="preserve"> if</w:t>
      </w:r>
      <w:r w:rsidR="00A72C24" w:rsidRPr="00E0513C">
        <w:t xml:space="preserve"> </w:t>
      </w:r>
      <w:r w:rsidR="008F054E" w:rsidRPr="00E0513C">
        <w:t xml:space="preserve">the gaming machine </w:t>
      </w:r>
      <w:r w:rsidRPr="00E0513C">
        <w:t xml:space="preserve">does not provide </w:t>
      </w:r>
      <w:r w:rsidR="00B67985" w:rsidRPr="00E0513C">
        <w:t xml:space="preserve">a </w:t>
      </w:r>
      <w:r w:rsidR="008F054E" w:rsidRPr="00E0513C">
        <w:t xml:space="preserve">warning </w:t>
      </w:r>
      <w:r w:rsidRPr="00E0513C">
        <w:t>in accordance with section</w:t>
      </w:r>
      <w:r w:rsidR="00E0513C" w:rsidRPr="00E0513C">
        <w:t> </w:t>
      </w:r>
      <w:r w:rsidR="001A52BC" w:rsidRPr="00E0513C">
        <w:t>38</w:t>
      </w:r>
      <w:r w:rsidR="00A72C24" w:rsidRPr="00E0513C">
        <w:t>.</w:t>
      </w:r>
    </w:p>
    <w:p w:rsidR="004D3964" w:rsidRPr="00E0513C" w:rsidRDefault="001A52BC" w:rsidP="00E0513C">
      <w:pPr>
        <w:pStyle w:val="ActHead5"/>
      </w:pPr>
      <w:bookmarkStart w:id="51" w:name="_Toc339460242"/>
      <w:r w:rsidRPr="00E0513C">
        <w:rPr>
          <w:rStyle w:val="CharSectno"/>
        </w:rPr>
        <w:t>38</w:t>
      </w:r>
      <w:r w:rsidR="004D3964" w:rsidRPr="00E0513C">
        <w:t xml:space="preserve">  </w:t>
      </w:r>
      <w:r w:rsidR="00847A56" w:rsidRPr="00E0513C">
        <w:t>Dynamic warnings</w:t>
      </w:r>
      <w:bookmarkEnd w:id="51"/>
    </w:p>
    <w:p w:rsidR="004D3964" w:rsidRPr="00E0513C" w:rsidRDefault="004D3964" w:rsidP="00E0513C">
      <w:pPr>
        <w:pStyle w:val="subsection"/>
      </w:pPr>
      <w:r w:rsidRPr="00E0513C">
        <w:tab/>
        <w:t>(1)</w:t>
      </w:r>
      <w:r w:rsidRPr="00E0513C">
        <w:tab/>
        <w:t xml:space="preserve">A gaming machine must provide </w:t>
      </w:r>
      <w:r w:rsidR="00847A56" w:rsidRPr="00E0513C">
        <w:t xml:space="preserve">warnings </w:t>
      </w:r>
      <w:r w:rsidRPr="00E0513C">
        <w:t>electronically in accordance with this section.</w:t>
      </w:r>
    </w:p>
    <w:p w:rsidR="006E6989" w:rsidRPr="00E0513C" w:rsidRDefault="006E6989" w:rsidP="00E0513C">
      <w:pPr>
        <w:pStyle w:val="notetext"/>
      </w:pPr>
      <w:r w:rsidRPr="00E0513C">
        <w:t>Note:</w:t>
      </w:r>
      <w:r w:rsidRPr="00E0513C">
        <w:tab/>
        <w:t xml:space="preserve">For </w:t>
      </w:r>
      <w:r w:rsidR="006F3642" w:rsidRPr="00E0513C">
        <w:t xml:space="preserve">a </w:t>
      </w:r>
      <w:r w:rsidRPr="00E0513C">
        <w:t xml:space="preserve">civil penalty provision for </w:t>
      </w:r>
      <w:r w:rsidR="001E52E6" w:rsidRPr="00E0513C">
        <w:t xml:space="preserve">certain </w:t>
      </w:r>
      <w:r w:rsidRPr="00E0513C">
        <w:t>gaming machines that are not compliant, see Part</w:t>
      </w:r>
      <w:r w:rsidR="00E0513C" w:rsidRPr="00E0513C">
        <w:t> </w:t>
      </w:r>
      <w:r w:rsidR="00B36618" w:rsidRPr="00E0513C">
        <w:t>2</w:t>
      </w:r>
      <w:r w:rsidRPr="00E0513C">
        <w:t xml:space="preserve"> of Chapter</w:t>
      </w:r>
      <w:r w:rsidR="00E0513C" w:rsidRPr="00E0513C">
        <w:t> </w:t>
      </w:r>
      <w:r w:rsidR="00B36618" w:rsidRPr="00E0513C">
        <w:t>3</w:t>
      </w:r>
      <w:r w:rsidRPr="00E0513C">
        <w:t>.</w:t>
      </w:r>
    </w:p>
    <w:p w:rsidR="004D3964" w:rsidRPr="00E0513C" w:rsidRDefault="004D3964" w:rsidP="00E0513C">
      <w:pPr>
        <w:pStyle w:val="SubsectionHead"/>
      </w:pPr>
      <w:r w:rsidRPr="00E0513C">
        <w:t xml:space="preserve">What </w:t>
      </w:r>
      <w:r w:rsidR="00847A56" w:rsidRPr="00E0513C">
        <w:t xml:space="preserve">warnings </w:t>
      </w:r>
      <w:r w:rsidRPr="00E0513C">
        <w:t>relate to</w:t>
      </w:r>
    </w:p>
    <w:p w:rsidR="004D3964" w:rsidRPr="00E0513C" w:rsidRDefault="004D3964" w:rsidP="00E0513C">
      <w:pPr>
        <w:pStyle w:val="subsection"/>
      </w:pPr>
      <w:r w:rsidRPr="00E0513C">
        <w:tab/>
        <w:t>(2)</w:t>
      </w:r>
      <w:r w:rsidRPr="00E0513C">
        <w:tab/>
        <w:t xml:space="preserve">The </w:t>
      </w:r>
      <w:r w:rsidR="00847A56" w:rsidRPr="00E0513C">
        <w:t>warnings</w:t>
      </w:r>
      <w:r w:rsidRPr="00E0513C">
        <w:t xml:space="preserve"> must relate to:</w:t>
      </w:r>
    </w:p>
    <w:p w:rsidR="004D3964" w:rsidRPr="00E0513C" w:rsidRDefault="004D3964" w:rsidP="00E0513C">
      <w:pPr>
        <w:pStyle w:val="paragraph"/>
      </w:pPr>
      <w:r w:rsidRPr="00E0513C">
        <w:tab/>
        <w:t>(a)</w:t>
      </w:r>
      <w:r w:rsidRPr="00E0513C">
        <w:tab/>
        <w:t>the use by a</w:t>
      </w:r>
      <w:r w:rsidR="006C098E" w:rsidRPr="00E0513C">
        <w:t xml:space="preserve"> specific </w:t>
      </w:r>
      <w:r w:rsidRPr="00E0513C">
        <w:t>person of a gaming machine or gaming machines; or</w:t>
      </w:r>
    </w:p>
    <w:p w:rsidR="004D3964" w:rsidRPr="00E0513C" w:rsidRDefault="004D3964" w:rsidP="00E0513C">
      <w:pPr>
        <w:pStyle w:val="paragraph"/>
      </w:pPr>
      <w:r w:rsidRPr="00E0513C">
        <w:tab/>
        <w:t>(b)</w:t>
      </w:r>
      <w:r w:rsidRPr="00E0513C">
        <w:tab/>
        <w:t>the potential for harm from, and the cost of, using gaming machines generally.</w:t>
      </w:r>
    </w:p>
    <w:p w:rsidR="004D3964" w:rsidRPr="00E0513C" w:rsidRDefault="004D3964" w:rsidP="00E0513C">
      <w:pPr>
        <w:pStyle w:val="SubsectionHead"/>
      </w:pPr>
      <w:r w:rsidRPr="00E0513C">
        <w:t>Relationship with section</w:t>
      </w:r>
      <w:r w:rsidR="00E0513C" w:rsidRPr="00E0513C">
        <w:t> </w:t>
      </w:r>
      <w:r w:rsidR="001A52BC" w:rsidRPr="00E0513C">
        <w:t>31</w:t>
      </w:r>
    </w:p>
    <w:p w:rsidR="004D3964" w:rsidRPr="00E0513C" w:rsidRDefault="004D3964" w:rsidP="00E0513C">
      <w:pPr>
        <w:pStyle w:val="subsection"/>
      </w:pPr>
      <w:r w:rsidRPr="00E0513C">
        <w:tab/>
        <w:t>(</w:t>
      </w:r>
      <w:r w:rsidR="006F3642" w:rsidRPr="00E0513C">
        <w:t>3</w:t>
      </w:r>
      <w:r w:rsidRPr="00E0513C">
        <w:t>)</w:t>
      </w:r>
      <w:r w:rsidRPr="00E0513C">
        <w:tab/>
        <w:t>This section is not limited by section</w:t>
      </w:r>
      <w:r w:rsidR="00E0513C" w:rsidRPr="00E0513C">
        <w:t> </w:t>
      </w:r>
      <w:r w:rsidR="001A52BC" w:rsidRPr="00E0513C">
        <w:t>31</w:t>
      </w:r>
      <w:r w:rsidRPr="00E0513C">
        <w:t xml:space="preserve"> (</w:t>
      </w:r>
      <w:proofErr w:type="spellStart"/>
      <w:r w:rsidR="0013377A" w:rsidRPr="00E0513C">
        <w:t>precommitment</w:t>
      </w:r>
      <w:proofErr w:type="spellEnd"/>
      <w:r w:rsidRPr="00E0513C">
        <w:t xml:space="preserve"> information).</w:t>
      </w:r>
    </w:p>
    <w:p w:rsidR="00725512" w:rsidRPr="00E0513C" w:rsidRDefault="00725512" w:rsidP="00E0513C">
      <w:pPr>
        <w:pStyle w:val="SubsectionHead"/>
      </w:pPr>
      <w:r w:rsidRPr="00E0513C">
        <w:t>Regulations</w:t>
      </w:r>
    </w:p>
    <w:p w:rsidR="006F3642" w:rsidRPr="00E0513C" w:rsidRDefault="006F3642" w:rsidP="00E0513C">
      <w:pPr>
        <w:pStyle w:val="subsection"/>
      </w:pPr>
      <w:r w:rsidRPr="00E0513C">
        <w:tab/>
        <w:t>(4)</w:t>
      </w:r>
      <w:r w:rsidRPr="00E0513C">
        <w:tab/>
        <w:t xml:space="preserve">Without limiting </w:t>
      </w:r>
      <w:r w:rsidR="00E0513C" w:rsidRPr="00E0513C">
        <w:t>subsection (</w:t>
      </w:r>
      <w:r w:rsidRPr="00E0513C">
        <w:t>1), the regulations may prescribe the form, frequency, content and position of the warnings.</w:t>
      </w:r>
    </w:p>
    <w:p w:rsidR="00725512" w:rsidRPr="00E0513C" w:rsidRDefault="00725512" w:rsidP="00E0513C">
      <w:pPr>
        <w:pStyle w:val="subsection"/>
      </w:pPr>
      <w:r w:rsidRPr="00E0513C">
        <w:tab/>
        <w:t>(5)</w:t>
      </w:r>
      <w:r w:rsidRPr="00E0513C">
        <w:tab/>
        <w:t xml:space="preserve">The regulations may prescribe </w:t>
      </w:r>
      <w:r w:rsidR="006F3642" w:rsidRPr="00E0513C">
        <w:t xml:space="preserve">any other </w:t>
      </w:r>
      <w:r w:rsidRPr="00E0513C">
        <w:t xml:space="preserve">requirements in relation to warnings provided </w:t>
      </w:r>
      <w:r w:rsidR="00752947" w:rsidRPr="00E0513C">
        <w:t>in accordance with</w:t>
      </w:r>
      <w:r w:rsidRPr="00E0513C">
        <w:t xml:space="preserve"> this section.</w:t>
      </w:r>
    </w:p>
    <w:p w:rsidR="00401290" w:rsidRPr="00E0513C" w:rsidRDefault="00401290" w:rsidP="00E0513C">
      <w:pPr>
        <w:pStyle w:val="notetext"/>
      </w:pPr>
      <w:r w:rsidRPr="00E0513C">
        <w:t>Note:</w:t>
      </w:r>
      <w:r w:rsidRPr="00E0513C">
        <w:tab/>
        <w:t>However, the regulations may not prescribe requirements that are inconsistent with this Part.</w:t>
      </w:r>
    </w:p>
    <w:p w:rsidR="007914D9" w:rsidRPr="00E0513C" w:rsidRDefault="007914D9" w:rsidP="00E0513C">
      <w:pPr>
        <w:pStyle w:val="PageBreak"/>
      </w:pPr>
      <w:r w:rsidRPr="00E0513C">
        <w:br w:type="page"/>
      </w:r>
    </w:p>
    <w:p w:rsidR="009C22E8" w:rsidRPr="00E0513C" w:rsidRDefault="009C22E8" w:rsidP="00E0513C">
      <w:pPr>
        <w:pStyle w:val="ActHead2"/>
      </w:pPr>
      <w:bookmarkStart w:id="52" w:name="_Toc339460243"/>
      <w:r w:rsidRPr="00E0513C">
        <w:rPr>
          <w:rStyle w:val="CharPartNo"/>
        </w:rPr>
        <w:lastRenderedPageBreak/>
        <w:t>Part</w:t>
      </w:r>
      <w:r w:rsidR="00E0513C" w:rsidRPr="00E0513C">
        <w:rPr>
          <w:rStyle w:val="CharPartNo"/>
        </w:rPr>
        <w:t> </w:t>
      </w:r>
      <w:r w:rsidRPr="00E0513C">
        <w:rPr>
          <w:rStyle w:val="CharPartNo"/>
        </w:rPr>
        <w:t>4</w:t>
      </w:r>
      <w:r w:rsidRPr="00E0513C">
        <w:t>—</w:t>
      </w:r>
      <w:r w:rsidR="002F2CE4" w:rsidRPr="00E0513C">
        <w:rPr>
          <w:rStyle w:val="CharPartText"/>
        </w:rPr>
        <w:t>ATM w</w:t>
      </w:r>
      <w:r w:rsidR="00423A70" w:rsidRPr="00E0513C">
        <w:rPr>
          <w:rStyle w:val="CharPartText"/>
        </w:rPr>
        <w:t>ithdrawal l</w:t>
      </w:r>
      <w:r w:rsidR="00EC67C2" w:rsidRPr="00E0513C">
        <w:rPr>
          <w:rStyle w:val="CharPartText"/>
        </w:rPr>
        <w:t xml:space="preserve">imit </w:t>
      </w:r>
      <w:r w:rsidR="002F2CE4" w:rsidRPr="00E0513C">
        <w:rPr>
          <w:rStyle w:val="CharPartText"/>
        </w:rPr>
        <w:t xml:space="preserve">for </w:t>
      </w:r>
      <w:r w:rsidR="00423A70" w:rsidRPr="00E0513C">
        <w:rPr>
          <w:rStyle w:val="CharPartText"/>
        </w:rPr>
        <w:t>gaming machine premises</w:t>
      </w:r>
      <w:r w:rsidR="00C31400" w:rsidRPr="00E0513C">
        <w:rPr>
          <w:rStyle w:val="CharPartText"/>
        </w:rPr>
        <w:t xml:space="preserve"> (other than casinos)</w:t>
      </w:r>
      <w:bookmarkEnd w:id="52"/>
    </w:p>
    <w:p w:rsidR="00AE3191" w:rsidRPr="00E0513C" w:rsidRDefault="00AE3191" w:rsidP="00E0513C">
      <w:pPr>
        <w:pStyle w:val="Header"/>
      </w:pPr>
      <w:r w:rsidRPr="00E0513C">
        <w:rPr>
          <w:rStyle w:val="CharDivNo"/>
        </w:rPr>
        <w:t xml:space="preserve"> </w:t>
      </w:r>
      <w:r w:rsidRPr="00E0513C">
        <w:rPr>
          <w:rStyle w:val="CharDivText"/>
        </w:rPr>
        <w:t xml:space="preserve"> </w:t>
      </w:r>
    </w:p>
    <w:p w:rsidR="009C22E8" w:rsidRPr="00E0513C" w:rsidRDefault="001A52BC" w:rsidP="00E0513C">
      <w:pPr>
        <w:pStyle w:val="ActHead5"/>
      </w:pPr>
      <w:bookmarkStart w:id="53" w:name="_Toc339460244"/>
      <w:r w:rsidRPr="00E0513C">
        <w:rPr>
          <w:rStyle w:val="CharSectno"/>
        </w:rPr>
        <w:t>39</w:t>
      </w:r>
      <w:r w:rsidR="009C22E8" w:rsidRPr="00E0513C">
        <w:t xml:space="preserve">  </w:t>
      </w:r>
      <w:r w:rsidR="002F2CE4" w:rsidRPr="00E0513C">
        <w:t>ATM w</w:t>
      </w:r>
      <w:r w:rsidR="00423A70" w:rsidRPr="00E0513C">
        <w:t>ithdrawal l</w:t>
      </w:r>
      <w:r w:rsidR="00EC67C2" w:rsidRPr="00E0513C">
        <w:t xml:space="preserve">imit </w:t>
      </w:r>
      <w:r w:rsidR="0080109E" w:rsidRPr="00E0513C">
        <w:t>for</w:t>
      </w:r>
      <w:r w:rsidR="00EC67C2" w:rsidRPr="00E0513C">
        <w:t xml:space="preserve"> </w:t>
      </w:r>
      <w:r w:rsidR="00423A70" w:rsidRPr="00E0513C">
        <w:t>gaming machine premises</w:t>
      </w:r>
      <w:r w:rsidR="0058354D" w:rsidRPr="00E0513C">
        <w:t xml:space="preserve"> (other than casinos)</w:t>
      </w:r>
      <w:bookmarkEnd w:id="53"/>
    </w:p>
    <w:p w:rsidR="009C22E8" w:rsidRPr="00E0513C" w:rsidRDefault="009C22E8" w:rsidP="00E0513C">
      <w:pPr>
        <w:pStyle w:val="subsection"/>
      </w:pPr>
      <w:r w:rsidRPr="00E0513C">
        <w:tab/>
        <w:t>(1)</w:t>
      </w:r>
      <w:r w:rsidRPr="00E0513C">
        <w:tab/>
        <w:t>A</w:t>
      </w:r>
      <w:r w:rsidR="006E6989" w:rsidRPr="00E0513C">
        <w:t xml:space="preserve">n automatic teller machine that is on </w:t>
      </w:r>
      <w:r w:rsidR="008D4E50" w:rsidRPr="00E0513C">
        <w:t xml:space="preserve">gaming machine </w:t>
      </w:r>
      <w:r w:rsidR="006E6989" w:rsidRPr="00E0513C">
        <w:t xml:space="preserve">premises must not </w:t>
      </w:r>
      <w:r w:rsidRPr="00E0513C">
        <w:t>allow a</w:t>
      </w:r>
      <w:r w:rsidR="006E6989" w:rsidRPr="00E0513C">
        <w:t xml:space="preserve"> </w:t>
      </w:r>
      <w:r w:rsidRPr="00E0513C">
        <w:t>person to withdraw more than the cash limit.</w:t>
      </w:r>
    </w:p>
    <w:p w:rsidR="00AA6FD1" w:rsidRPr="00E0513C" w:rsidRDefault="00AA6FD1" w:rsidP="00E0513C">
      <w:pPr>
        <w:pStyle w:val="notetext"/>
      </w:pPr>
      <w:r w:rsidRPr="00E0513C">
        <w:t>Note 1:</w:t>
      </w:r>
      <w:r w:rsidRPr="00E0513C">
        <w:tab/>
        <w:t xml:space="preserve">For </w:t>
      </w:r>
      <w:r w:rsidR="001D4E74" w:rsidRPr="00E0513C">
        <w:t xml:space="preserve">civil penalty provisions </w:t>
      </w:r>
      <w:r w:rsidRPr="00E0513C">
        <w:t xml:space="preserve">for automatic teller machines that </w:t>
      </w:r>
      <w:r w:rsidR="00C11A1A" w:rsidRPr="00E0513C">
        <w:t>do not comply with this section</w:t>
      </w:r>
      <w:r w:rsidRPr="00E0513C">
        <w:t>, see Part</w:t>
      </w:r>
      <w:r w:rsidR="00E0513C" w:rsidRPr="00E0513C">
        <w:t> </w:t>
      </w:r>
      <w:r w:rsidR="00B56F0C" w:rsidRPr="00E0513C">
        <w:t>3</w:t>
      </w:r>
      <w:r w:rsidRPr="00E0513C">
        <w:t xml:space="preserve"> of Chapter</w:t>
      </w:r>
      <w:r w:rsidR="00E0513C" w:rsidRPr="00E0513C">
        <w:t> </w:t>
      </w:r>
      <w:r w:rsidR="00B36618" w:rsidRPr="00E0513C">
        <w:t>3</w:t>
      </w:r>
      <w:r w:rsidRPr="00E0513C">
        <w:t>.</w:t>
      </w:r>
    </w:p>
    <w:p w:rsidR="00FA7644" w:rsidRPr="00E0513C" w:rsidRDefault="004F6813" w:rsidP="00E0513C">
      <w:pPr>
        <w:pStyle w:val="notetext"/>
      </w:pPr>
      <w:r w:rsidRPr="00E0513C">
        <w:t xml:space="preserve">Note </w:t>
      </w:r>
      <w:r w:rsidR="005B3A30" w:rsidRPr="00E0513C">
        <w:t>2</w:t>
      </w:r>
      <w:r w:rsidRPr="00E0513C">
        <w:t>:</w:t>
      </w:r>
      <w:r w:rsidRPr="00E0513C">
        <w:tab/>
        <w:t xml:space="preserve">This section is not intended to affect </w:t>
      </w:r>
      <w:r w:rsidR="001276ED" w:rsidRPr="00E0513C">
        <w:t>a</w:t>
      </w:r>
      <w:r w:rsidRPr="00E0513C">
        <w:t xml:space="preserve"> law of a State or Territory that </w:t>
      </w:r>
      <w:r w:rsidR="007C3085" w:rsidRPr="00E0513C">
        <w:t xml:space="preserve">is capable of operating concurrently </w:t>
      </w:r>
      <w:r w:rsidR="00263D7A" w:rsidRPr="00E0513C">
        <w:t>(see section</w:t>
      </w:r>
      <w:r w:rsidR="00E0513C" w:rsidRPr="00E0513C">
        <w:t> </w:t>
      </w:r>
      <w:r w:rsidR="001A52BC" w:rsidRPr="00E0513C">
        <w:t>11</w:t>
      </w:r>
      <w:r w:rsidR="00263D7A" w:rsidRPr="00E0513C">
        <w:t>)</w:t>
      </w:r>
      <w:r w:rsidR="00E30997" w:rsidRPr="00E0513C">
        <w:t xml:space="preserve">. </w:t>
      </w:r>
      <w:r w:rsidR="00AB1167" w:rsidRPr="00E0513C">
        <w:t>A</w:t>
      </w:r>
      <w:r w:rsidR="00E30997" w:rsidRPr="00E0513C">
        <w:t xml:space="preserve">n example of such a law is </w:t>
      </w:r>
      <w:r w:rsidR="006A2C3B" w:rsidRPr="00E0513C">
        <w:t>a law that prohibits</w:t>
      </w:r>
      <w:r w:rsidR="00FA7644" w:rsidRPr="00E0513C">
        <w:t xml:space="preserve"> </w:t>
      </w:r>
      <w:r w:rsidRPr="00E0513C">
        <w:t xml:space="preserve">automatic teller machines from </w:t>
      </w:r>
      <w:r w:rsidR="001321B0" w:rsidRPr="00E0513C">
        <w:t xml:space="preserve">being on </w:t>
      </w:r>
      <w:r w:rsidR="00DE31FC" w:rsidRPr="00E0513C">
        <w:t xml:space="preserve">gaming machine </w:t>
      </w:r>
      <w:r w:rsidRPr="00E0513C">
        <w:t>premises</w:t>
      </w:r>
      <w:r w:rsidR="00FA7644" w:rsidRPr="00E0513C">
        <w:t>.</w:t>
      </w:r>
    </w:p>
    <w:p w:rsidR="00EC67C2" w:rsidRPr="00E0513C" w:rsidRDefault="00EC67C2" w:rsidP="00E0513C">
      <w:pPr>
        <w:pStyle w:val="SubsectionHead"/>
        <w:rPr>
          <w:b/>
        </w:rPr>
      </w:pPr>
      <w:r w:rsidRPr="00E0513C">
        <w:t xml:space="preserve">When a person </w:t>
      </w:r>
      <w:r w:rsidRPr="00E0513C">
        <w:rPr>
          <w:b/>
        </w:rPr>
        <w:t>withdraws more than the cash limit</w:t>
      </w:r>
    </w:p>
    <w:p w:rsidR="009C22E8" w:rsidRPr="00E0513C" w:rsidRDefault="009C22E8" w:rsidP="00E0513C">
      <w:pPr>
        <w:pStyle w:val="subsection"/>
      </w:pPr>
      <w:r w:rsidRPr="00E0513C">
        <w:tab/>
        <w:t>(</w:t>
      </w:r>
      <w:r w:rsidR="006E6989" w:rsidRPr="00E0513C">
        <w:t>2</w:t>
      </w:r>
      <w:r w:rsidRPr="00E0513C">
        <w:t>)</w:t>
      </w:r>
      <w:r w:rsidRPr="00E0513C">
        <w:tab/>
        <w:t xml:space="preserve">A person </w:t>
      </w:r>
      <w:r w:rsidRPr="00E0513C">
        <w:rPr>
          <w:b/>
          <w:i/>
        </w:rPr>
        <w:t>withdraws more than the cash limit</w:t>
      </w:r>
      <w:r w:rsidRPr="00E0513C">
        <w:t xml:space="preserve"> from an automatic teller machine that is on premises if, after the person withdraws cash</w:t>
      </w:r>
      <w:r w:rsidR="00A25B5D" w:rsidRPr="00E0513C">
        <w:t xml:space="preserve"> from the automatic teller machine</w:t>
      </w:r>
      <w:r w:rsidRPr="00E0513C">
        <w:t>, the person has withdrawn</w:t>
      </w:r>
      <w:r w:rsidR="00A25B5D" w:rsidRPr="00E0513C">
        <w:t>, using any one card,</w:t>
      </w:r>
      <w:r w:rsidRPr="00E0513C">
        <w:t xml:space="preserve"> more than $250 cash in total in a period of 24 hours from that or any other automatic teller machine that is on the premises.</w:t>
      </w:r>
    </w:p>
    <w:p w:rsidR="00B36618" w:rsidRPr="00E0513C" w:rsidRDefault="00B36618" w:rsidP="00E0513C">
      <w:pPr>
        <w:pStyle w:val="notetext"/>
      </w:pPr>
      <w:r w:rsidRPr="00E0513C">
        <w:t>Note:</w:t>
      </w:r>
      <w:r w:rsidRPr="00E0513C">
        <w:tab/>
        <w:t>For indexation of the cash amount, see section</w:t>
      </w:r>
      <w:r w:rsidR="00E0513C" w:rsidRPr="00E0513C">
        <w:t> </w:t>
      </w:r>
      <w:r w:rsidR="001A52BC" w:rsidRPr="00E0513C">
        <w:t>40</w:t>
      </w:r>
      <w:r w:rsidRPr="00E0513C">
        <w:t>.</w:t>
      </w:r>
    </w:p>
    <w:p w:rsidR="00105909" w:rsidRPr="00E0513C" w:rsidRDefault="00105909" w:rsidP="00E0513C">
      <w:pPr>
        <w:pStyle w:val="SubsectionHead"/>
      </w:pPr>
      <w:r w:rsidRPr="00E0513C">
        <w:t>Casinos exempt</w:t>
      </w:r>
    </w:p>
    <w:p w:rsidR="009C22E8" w:rsidRPr="00E0513C" w:rsidRDefault="009C22E8" w:rsidP="00E0513C">
      <w:pPr>
        <w:pStyle w:val="subsection"/>
      </w:pPr>
      <w:r w:rsidRPr="00E0513C">
        <w:tab/>
        <w:t>(</w:t>
      </w:r>
      <w:r w:rsidR="00EC67C2" w:rsidRPr="00E0513C">
        <w:t>3</w:t>
      </w:r>
      <w:r w:rsidRPr="00E0513C">
        <w:t>)</w:t>
      </w:r>
      <w:r w:rsidRPr="00E0513C">
        <w:tab/>
      </w:r>
      <w:r w:rsidR="00F57BB1" w:rsidRPr="00E0513C">
        <w:t xml:space="preserve">This </w:t>
      </w:r>
      <w:r w:rsidR="00C31400" w:rsidRPr="00E0513C">
        <w:t>Part</w:t>
      </w:r>
      <w:r w:rsidR="00F57BB1" w:rsidRPr="00E0513C">
        <w:t xml:space="preserve"> </w:t>
      </w:r>
      <w:r w:rsidR="006E6989" w:rsidRPr="00E0513C">
        <w:t xml:space="preserve">does </w:t>
      </w:r>
      <w:r w:rsidRPr="00E0513C">
        <w:t>not apply in relation to premises that are (or are part of premises that are) licensed or approved as a casino in the State or Territory where the premises are located.</w:t>
      </w:r>
    </w:p>
    <w:p w:rsidR="005B3A30" w:rsidRPr="00E0513C" w:rsidRDefault="005B3A30" w:rsidP="00E0513C">
      <w:pPr>
        <w:pStyle w:val="notetext"/>
      </w:pPr>
      <w:r w:rsidRPr="00E0513C">
        <w:t>Note:</w:t>
      </w:r>
      <w:r w:rsidRPr="00E0513C">
        <w:tab/>
        <w:t xml:space="preserve">For other exemptions </w:t>
      </w:r>
      <w:r w:rsidR="00CB633F" w:rsidRPr="00E0513C">
        <w:t>from</w:t>
      </w:r>
      <w:r w:rsidRPr="00E0513C">
        <w:t xml:space="preserve"> </w:t>
      </w:r>
      <w:r w:rsidR="00B56F0C" w:rsidRPr="00E0513C">
        <w:t>this Part</w:t>
      </w:r>
      <w:r w:rsidRPr="00E0513C">
        <w:t>, see Division</w:t>
      </w:r>
      <w:r w:rsidR="00E0513C" w:rsidRPr="00E0513C">
        <w:t> </w:t>
      </w:r>
      <w:r w:rsidRPr="00E0513C">
        <w:t>1 of Part</w:t>
      </w:r>
      <w:r w:rsidR="00E0513C" w:rsidRPr="00E0513C">
        <w:t> </w:t>
      </w:r>
      <w:r w:rsidRPr="00E0513C">
        <w:t>5.</w:t>
      </w:r>
    </w:p>
    <w:p w:rsidR="009C22E8" w:rsidRPr="00E0513C" w:rsidRDefault="001A52BC" w:rsidP="00E0513C">
      <w:pPr>
        <w:pStyle w:val="ActHead5"/>
      </w:pPr>
      <w:bookmarkStart w:id="54" w:name="_Toc339460245"/>
      <w:r w:rsidRPr="00E0513C">
        <w:rPr>
          <w:rStyle w:val="CharSectno"/>
        </w:rPr>
        <w:t>40</w:t>
      </w:r>
      <w:r w:rsidR="006E6989" w:rsidRPr="00E0513C">
        <w:t xml:space="preserve">  </w:t>
      </w:r>
      <w:r w:rsidR="009C22E8" w:rsidRPr="00E0513C">
        <w:t>Indexation</w:t>
      </w:r>
      <w:bookmarkEnd w:id="54"/>
    </w:p>
    <w:p w:rsidR="009C22E8" w:rsidRPr="00E0513C" w:rsidRDefault="009C22E8" w:rsidP="00E0513C">
      <w:pPr>
        <w:pStyle w:val="subsection"/>
      </w:pPr>
      <w:r w:rsidRPr="00E0513C">
        <w:tab/>
        <w:t>(</w:t>
      </w:r>
      <w:r w:rsidR="006E6989" w:rsidRPr="00E0513C">
        <w:t>1</w:t>
      </w:r>
      <w:r w:rsidRPr="00E0513C">
        <w:t>)</w:t>
      </w:r>
      <w:r w:rsidRPr="00E0513C">
        <w:tab/>
        <w:t>The regulations may specify:</w:t>
      </w:r>
    </w:p>
    <w:p w:rsidR="009C22E8" w:rsidRPr="00E0513C" w:rsidRDefault="009C22E8" w:rsidP="00E0513C">
      <w:pPr>
        <w:pStyle w:val="paragraph"/>
      </w:pPr>
      <w:r w:rsidRPr="00E0513C">
        <w:tab/>
        <w:t>(a)</w:t>
      </w:r>
      <w:r w:rsidRPr="00E0513C">
        <w:tab/>
        <w:t>an index for the purposes of this section; and</w:t>
      </w:r>
    </w:p>
    <w:p w:rsidR="009C22E8" w:rsidRPr="00E0513C" w:rsidRDefault="009C22E8" w:rsidP="00E0513C">
      <w:pPr>
        <w:pStyle w:val="paragraph"/>
      </w:pPr>
      <w:r w:rsidRPr="00E0513C">
        <w:tab/>
        <w:t>(b)</w:t>
      </w:r>
      <w:r w:rsidRPr="00E0513C">
        <w:tab/>
        <w:t xml:space="preserve">the manner of working out an increase in the amount </w:t>
      </w:r>
      <w:r w:rsidR="008E4622" w:rsidRPr="00E0513C">
        <w:t xml:space="preserve">of cash </w:t>
      </w:r>
      <w:r w:rsidRPr="00E0513C">
        <w:t xml:space="preserve">mentioned in </w:t>
      </w:r>
      <w:r w:rsidR="006E6989" w:rsidRPr="00E0513C">
        <w:t xml:space="preserve">subsection </w:t>
      </w:r>
      <w:r w:rsidR="001A52BC" w:rsidRPr="00E0513C">
        <w:t>39</w:t>
      </w:r>
      <w:r w:rsidR="006E6989" w:rsidRPr="00E0513C">
        <w:t xml:space="preserve">(2) </w:t>
      </w:r>
      <w:r w:rsidRPr="00E0513C">
        <w:t>by</w:t>
      </w:r>
      <w:r w:rsidR="006E6989" w:rsidRPr="00E0513C">
        <w:t xml:space="preserve"> r</w:t>
      </w:r>
      <w:r w:rsidRPr="00E0513C">
        <w:t>eference to the movement of that index over the year ending each 31</w:t>
      </w:r>
      <w:r w:rsidR="00E0513C" w:rsidRPr="00E0513C">
        <w:t> </w:t>
      </w:r>
      <w:r w:rsidRPr="00E0513C">
        <w:t>December.</w:t>
      </w:r>
    </w:p>
    <w:p w:rsidR="009C22E8" w:rsidRPr="00E0513C" w:rsidRDefault="009C22E8" w:rsidP="00E0513C">
      <w:pPr>
        <w:pStyle w:val="subsection"/>
      </w:pPr>
      <w:r w:rsidRPr="00E0513C">
        <w:lastRenderedPageBreak/>
        <w:tab/>
        <w:t>(</w:t>
      </w:r>
      <w:r w:rsidR="006E6989" w:rsidRPr="00E0513C">
        <w:t>2)</w:t>
      </w:r>
      <w:r w:rsidR="006E6989" w:rsidRPr="00E0513C">
        <w:tab/>
        <w:t xml:space="preserve">The amount of </w:t>
      </w:r>
      <w:r w:rsidR="008E4622" w:rsidRPr="00E0513C">
        <w:t xml:space="preserve">cash </w:t>
      </w:r>
      <w:r w:rsidR="006E6989" w:rsidRPr="00E0513C">
        <w:t xml:space="preserve">referred to in subsection </w:t>
      </w:r>
      <w:r w:rsidR="001A52BC" w:rsidRPr="00E0513C">
        <w:t>39</w:t>
      </w:r>
      <w:r w:rsidR="006E6989" w:rsidRPr="00E0513C">
        <w:t>(2)</w:t>
      </w:r>
      <w:r w:rsidRPr="00E0513C">
        <w:t xml:space="preserve">, for a year in which there is an increase in the </w:t>
      </w:r>
      <w:r w:rsidR="00C11A1A" w:rsidRPr="00E0513C">
        <w:t>specified</w:t>
      </w:r>
      <w:r w:rsidRPr="00E0513C">
        <w:t xml:space="preserve"> index, is increased in the manner prescribed by the regulations.</w:t>
      </w:r>
    </w:p>
    <w:p w:rsidR="00E746CB" w:rsidRPr="00E0513C" w:rsidRDefault="001A52BC" w:rsidP="00E0513C">
      <w:pPr>
        <w:pStyle w:val="ActHead5"/>
      </w:pPr>
      <w:bookmarkStart w:id="55" w:name="_Toc339460246"/>
      <w:r w:rsidRPr="00E0513C">
        <w:rPr>
          <w:rStyle w:val="CharSectno"/>
        </w:rPr>
        <w:t>41</w:t>
      </w:r>
      <w:r w:rsidR="00E746CB" w:rsidRPr="00E0513C">
        <w:t xml:space="preserve">  Anti</w:t>
      </w:r>
      <w:r w:rsidR="00E0513C" w:rsidRPr="00E0513C">
        <w:noBreakHyphen/>
      </w:r>
      <w:r w:rsidR="00E746CB" w:rsidRPr="00E0513C">
        <w:t>avoidance—determination of gaming machine premises</w:t>
      </w:r>
      <w:bookmarkEnd w:id="55"/>
    </w:p>
    <w:p w:rsidR="00E746CB" w:rsidRPr="00E0513C" w:rsidRDefault="00E746CB" w:rsidP="00E0513C">
      <w:pPr>
        <w:pStyle w:val="subsection"/>
      </w:pPr>
      <w:r w:rsidRPr="00E0513C">
        <w:tab/>
        <w:t>(1)</w:t>
      </w:r>
      <w:r w:rsidRPr="00E0513C">
        <w:tab/>
        <w:t>The Regulator may make a determination under this section if:</w:t>
      </w:r>
    </w:p>
    <w:p w:rsidR="00E746CB" w:rsidRPr="00E0513C" w:rsidRDefault="00E746CB" w:rsidP="00E0513C">
      <w:pPr>
        <w:pStyle w:val="paragraph"/>
      </w:pPr>
      <w:r w:rsidRPr="00E0513C">
        <w:tab/>
        <w:t>(a)</w:t>
      </w:r>
      <w:r w:rsidRPr="00E0513C">
        <w:tab/>
        <w:t xml:space="preserve">at any time after this Act commences, </w:t>
      </w:r>
      <w:r w:rsidR="00EE4BCC" w:rsidRPr="00E0513C">
        <w:t>a person</w:t>
      </w:r>
      <w:r w:rsidRPr="00E0513C">
        <w:t xml:space="preserve"> provides an automatic teller machine at a place; and</w:t>
      </w:r>
    </w:p>
    <w:p w:rsidR="00E746CB" w:rsidRPr="00E0513C" w:rsidRDefault="00E746CB" w:rsidP="00E0513C">
      <w:pPr>
        <w:pStyle w:val="paragraph"/>
      </w:pPr>
      <w:r w:rsidRPr="00E0513C">
        <w:tab/>
        <w:t>(b)</w:t>
      </w:r>
      <w:r w:rsidRPr="00E0513C">
        <w:tab/>
        <w:t xml:space="preserve">it would be concluded that </w:t>
      </w:r>
      <w:r w:rsidR="00EE4BCC" w:rsidRPr="00E0513C">
        <w:t>the person</w:t>
      </w:r>
      <w:r w:rsidRPr="00E0513C">
        <w:t xml:space="preserve"> who provided the automatic teller machine at that place did so for the sole or dominant purpose of enabling a person (the </w:t>
      </w:r>
      <w:r w:rsidRPr="00E0513C">
        <w:rPr>
          <w:b/>
          <w:i/>
        </w:rPr>
        <w:t>beneficiary</w:t>
      </w:r>
      <w:r w:rsidRPr="00E0513C">
        <w:t xml:space="preserve">) to avoid the operation of </w:t>
      </w:r>
      <w:r w:rsidR="001A2C0C" w:rsidRPr="00E0513C">
        <w:t xml:space="preserve">this Part </w:t>
      </w:r>
      <w:r w:rsidR="00E43576" w:rsidRPr="00E0513C">
        <w:t>or</w:t>
      </w:r>
      <w:r w:rsidR="001A2C0C" w:rsidRPr="00E0513C">
        <w:t xml:space="preserve"> </w:t>
      </w:r>
      <w:r w:rsidRPr="00E0513C">
        <w:t>Part</w:t>
      </w:r>
      <w:r w:rsidR="00E0513C" w:rsidRPr="00E0513C">
        <w:t> </w:t>
      </w:r>
      <w:r w:rsidRPr="00E0513C">
        <w:t>3 of Chapter</w:t>
      </w:r>
      <w:r w:rsidR="00E0513C" w:rsidRPr="00E0513C">
        <w:t> </w:t>
      </w:r>
      <w:r w:rsidRPr="00E0513C">
        <w:t>3 (</w:t>
      </w:r>
      <w:r w:rsidR="001A2C0C" w:rsidRPr="00E0513C">
        <w:t>civil penalty provisions</w:t>
      </w:r>
      <w:r w:rsidRPr="00E0513C">
        <w:t>)</w:t>
      </w:r>
      <w:r w:rsidR="00DE3E93" w:rsidRPr="00E0513C">
        <w:t>, having regard to the following matters</w:t>
      </w:r>
      <w:r w:rsidRPr="00E0513C">
        <w:t>:</w:t>
      </w:r>
    </w:p>
    <w:p w:rsidR="00E746CB" w:rsidRPr="00E0513C" w:rsidRDefault="00E746CB" w:rsidP="00E0513C">
      <w:pPr>
        <w:pStyle w:val="paragraphsub"/>
      </w:pPr>
      <w:r w:rsidRPr="00E0513C">
        <w:tab/>
        <w:t>(</w:t>
      </w:r>
      <w:proofErr w:type="spellStart"/>
      <w:r w:rsidRPr="00E0513C">
        <w:t>i</w:t>
      </w:r>
      <w:proofErr w:type="spellEnd"/>
      <w:r w:rsidRPr="00E0513C">
        <w:t>)</w:t>
      </w:r>
      <w:r w:rsidRPr="00E0513C">
        <w:tab/>
        <w:t xml:space="preserve">the </w:t>
      </w:r>
      <w:r w:rsidR="00EE4BCC" w:rsidRPr="00E0513C">
        <w:t xml:space="preserve">place at which, and the </w:t>
      </w:r>
      <w:r w:rsidRPr="00E0513C">
        <w:t>manner in which</w:t>
      </w:r>
      <w:r w:rsidR="00EE4BCC" w:rsidRPr="00E0513C">
        <w:t>,</w:t>
      </w:r>
      <w:r w:rsidRPr="00E0513C">
        <w:t xml:space="preserve"> the automatic teller machine was provided;</w:t>
      </w:r>
    </w:p>
    <w:p w:rsidR="00E746CB" w:rsidRPr="00E0513C" w:rsidRDefault="00E746CB" w:rsidP="00E0513C">
      <w:pPr>
        <w:pStyle w:val="paragraphsub"/>
      </w:pPr>
      <w:r w:rsidRPr="00E0513C">
        <w:tab/>
        <w:t>(ii)</w:t>
      </w:r>
      <w:r w:rsidRPr="00E0513C">
        <w:tab/>
        <w:t>the time when automatic teller machine began to be provided at that place.</w:t>
      </w:r>
    </w:p>
    <w:p w:rsidR="00C54C81" w:rsidRPr="00E0513C" w:rsidRDefault="00C54C81" w:rsidP="00E0513C">
      <w:pPr>
        <w:pStyle w:val="notetext"/>
      </w:pPr>
      <w:r w:rsidRPr="00E0513C">
        <w:t>Note</w:t>
      </w:r>
      <w:r w:rsidR="00EE4BCC" w:rsidRPr="00E0513C">
        <w:t xml:space="preserve"> 1</w:t>
      </w:r>
      <w:r w:rsidRPr="00E0513C">
        <w:t xml:space="preserve">: </w:t>
      </w:r>
      <w:r w:rsidRPr="00E0513C">
        <w:tab/>
        <w:t>For review of a d</w:t>
      </w:r>
      <w:r w:rsidR="001A2C0C" w:rsidRPr="00E0513C">
        <w:t>ecision to make a determination</w:t>
      </w:r>
      <w:r w:rsidRPr="00E0513C">
        <w:t xml:space="preserve">, see </w:t>
      </w:r>
      <w:r w:rsidR="00924D49" w:rsidRPr="00E0513C">
        <w:t>sections</w:t>
      </w:r>
      <w:r w:rsidR="00E0513C" w:rsidRPr="00E0513C">
        <w:t> </w:t>
      </w:r>
      <w:r w:rsidR="001A52BC" w:rsidRPr="00E0513C">
        <w:t>198</w:t>
      </w:r>
      <w:r w:rsidR="00924D49" w:rsidRPr="00E0513C">
        <w:t xml:space="preserve"> and </w:t>
      </w:r>
      <w:r w:rsidR="001A52BC" w:rsidRPr="00E0513C">
        <w:t>199</w:t>
      </w:r>
      <w:r w:rsidR="00924D49" w:rsidRPr="00E0513C">
        <w:t>.</w:t>
      </w:r>
    </w:p>
    <w:p w:rsidR="00EE4BCC" w:rsidRPr="00E0513C" w:rsidRDefault="00EE4BCC" w:rsidP="00E0513C">
      <w:pPr>
        <w:pStyle w:val="notetext"/>
      </w:pPr>
      <w:r w:rsidRPr="00E0513C">
        <w:t>Note 2:</w:t>
      </w:r>
      <w:r w:rsidRPr="00E0513C">
        <w:tab/>
        <w:t>This section applies whether a person provides an automatic teller machine alone or together with others (see section</w:t>
      </w:r>
      <w:r w:rsidR="00E0513C" w:rsidRPr="00E0513C">
        <w:t> </w:t>
      </w:r>
      <w:r w:rsidR="001A52BC" w:rsidRPr="00E0513C">
        <w:t>8</w:t>
      </w:r>
      <w:r w:rsidRPr="00E0513C">
        <w:t>).</w:t>
      </w:r>
    </w:p>
    <w:p w:rsidR="00E746CB" w:rsidRPr="00E0513C" w:rsidRDefault="00E746CB" w:rsidP="00E0513C">
      <w:pPr>
        <w:pStyle w:val="SubsectionHead"/>
      </w:pPr>
      <w:r w:rsidRPr="00E0513C">
        <w:t>Determination of gaming machine premises</w:t>
      </w:r>
    </w:p>
    <w:p w:rsidR="00E746CB" w:rsidRPr="00E0513C" w:rsidRDefault="00E746CB" w:rsidP="00E0513C">
      <w:pPr>
        <w:pStyle w:val="subsection"/>
      </w:pPr>
      <w:r w:rsidRPr="00E0513C">
        <w:tab/>
        <w:t>(2)</w:t>
      </w:r>
      <w:r w:rsidRPr="00E0513C">
        <w:tab/>
      </w:r>
      <w:r w:rsidR="00423D73" w:rsidRPr="00E0513C">
        <w:t>For the purposes of this Part, and any other provision of this Act to the extent that it relates to this Part, t</w:t>
      </w:r>
      <w:r w:rsidRPr="00E0513C">
        <w:t>he Regulator may, in writing, determine that the place is</w:t>
      </w:r>
      <w:r w:rsidR="00C11A1A" w:rsidRPr="00E0513C">
        <w:t>, or is part of,</w:t>
      </w:r>
      <w:r w:rsidRPr="00E0513C">
        <w:t xml:space="preserve"> gaming machine premises.</w:t>
      </w:r>
    </w:p>
    <w:p w:rsidR="00E746CB" w:rsidRPr="00E0513C" w:rsidRDefault="00E746CB" w:rsidP="00E0513C">
      <w:pPr>
        <w:pStyle w:val="subsection"/>
      </w:pPr>
      <w:r w:rsidRPr="00E0513C">
        <w:tab/>
        <w:t>(</w:t>
      </w:r>
      <w:r w:rsidR="00682AF7" w:rsidRPr="00E0513C">
        <w:t>3</w:t>
      </w:r>
      <w:r w:rsidRPr="00E0513C">
        <w:t>)</w:t>
      </w:r>
      <w:r w:rsidRPr="00E0513C">
        <w:tab/>
        <w:t xml:space="preserve">A determination under </w:t>
      </w:r>
      <w:r w:rsidR="00E0513C" w:rsidRPr="00E0513C">
        <w:t>subsection (</w:t>
      </w:r>
      <w:r w:rsidR="00DE3E93" w:rsidRPr="00E0513C">
        <w:t>2</w:t>
      </w:r>
      <w:r w:rsidRPr="00E0513C">
        <w:t>) is not a legislative instrument.</w:t>
      </w:r>
    </w:p>
    <w:p w:rsidR="00E746CB" w:rsidRPr="00E0513C" w:rsidRDefault="00E746CB" w:rsidP="00E0513C">
      <w:pPr>
        <w:pStyle w:val="subsection"/>
      </w:pPr>
      <w:r w:rsidRPr="00E0513C">
        <w:tab/>
        <w:t>(</w:t>
      </w:r>
      <w:r w:rsidR="00682AF7" w:rsidRPr="00E0513C">
        <w:t>4</w:t>
      </w:r>
      <w:r w:rsidRPr="00E0513C">
        <w:t>)</w:t>
      </w:r>
      <w:r w:rsidRPr="00E0513C">
        <w:tab/>
        <w:t xml:space="preserve">For the purposes of </w:t>
      </w:r>
      <w:r w:rsidR="00E0513C" w:rsidRPr="00E0513C">
        <w:t>subsection (</w:t>
      </w:r>
      <w:r w:rsidRPr="00E0513C">
        <w:t xml:space="preserve">1), it is immaterial whether the beneficiary is the person mentioned in </w:t>
      </w:r>
      <w:r w:rsidR="00E0513C" w:rsidRPr="00E0513C">
        <w:t>paragraph (</w:t>
      </w:r>
      <w:r w:rsidRPr="00E0513C">
        <w:t>1)(a).</w:t>
      </w:r>
    </w:p>
    <w:p w:rsidR="004F6813" w:rsidRPr="00E0513C" w:rsidRDefault="004F6813" w:rsidP="00E0513C">
      <w:pPr>
        <w:pStyle w:val="PageBreak"/>
      </w:pPr>
      <w:r w:rsidRPr="00E0513C">
        <w:br w:type="page"/>
      </w:r>
    </w:p>
    <w:p w:rsidR="00EB78E1" w:rsidRPr="00E0513C" w:rsidRDefault="00EB78E1" w:rsidP="00E0513C">
      <w:pPr>
        <w:pStyle w:val="ActHead2"/>
      </w:pPr>
      <w:bookmarkStart w:id="56" w:name="_Toc339460247"/>
      <w:r w:rsidRPr="00E0513C">
        <w:rPr>
          <w:rStyle w:val="CharPartNo"/>
        </w:rPr>
        <w:lastRenderedPageBreak/>
        <w:t>Part</w:t>
      </w:r>
      <w:r w:rsidR="00E0513C" w:rsidRPr="00E0513C">
        <w:rPr>
          <w:rStyle w:val="CharPartNo"/>
        </w:rPr>
        <w:t> </w:t>
      </w:r>
      <w:r w:rsidRPr="00E0513C">
        <w:rPr>
          <w:rStyle w:val="CharPartNo"/>
        </w:rPr>
        <w:t>5</w:t>
      </w:r>
      <w:r w:rsidRPr="00E0513C">
        <w:t>—</w:t>
      </w:r>
      <w:r w:rsidR="005E22DC" w:rsidRPr="00E0513C">
        <w:rPr>
          <w:rStyle w:val="CharPartText"/>
        </w:rPr>
        <w:t>P</w:t>
      </w:r>
      <w:r w:rsidRPr="00E0513C">
        <w:rPr>
          <w:rStyle w:val="CharPartText"/>
        </w:rPr>
        <w:t>rovisions</w:t>
      </w:r>
      <w:r w:rsidR="005E22DC" w:rsidRPr="00E0513C">
        <w:rPr>
          <w:rStyle w:val="CharPartText"/>
        </w:rPr>
        <w:t xml:space="preserve"> related to </w:t>
      </w:r>
      <w:r w:rsidR="00DA16BC" w:rsidRPr="00E0513C">
        <w:rPr>
          <w:rStyle w:val="CharPartText"/>
        </w:rPr>
        <w:t>national gambling reforms</w:t>
      </w:r>
      <w:bookmarkEnd w:id="56"/>
    </w:p>
    <w:p w:rsidR="009C22E8" w:rsidRPr="00E0513C" w:rsidRDefault="00EB78E1" w:rsidP="00E0513C">
      <w:pPr>
        <w:pStyle w:val="ActHead3"/>
      </w:pPr>
      <w:bookmarkStart w:id="57" w:name="_Toc339460248"/>
      <w:r w:rsidRPr="00E0513C">
        <w:rPr>
          <w:rStyle w:val="CharDivNo"/>
        </w:rPr>
        <w:t>Division</w:t>
      </w:r>
      <w:r w:rsidR="00E0513C" w:rsidRPr="00E0513C">
        <w:rPr>
          <w:rStyle w:val="CharDivNo"/>
        </w:rPr>
        <w:t> </w:t>
      </w:r>
      <w:r w:rsidRPr="00E0513C">
        <w:rPr>
          <w:rStyle w:val="CharDivNo"/>
        </w:rPr>
        <w:t>1</w:t>
      </w:r>
      <w:r w:rsidRPr="00E0513C">
        <w:t>—</w:t>
      </w:r>
      <w:r w:rsidR="009C22E8" w:rsidRPr="00E0513C">
        <w:rPr>
          <w:rStyle w:val="CharDivText"/>
        </w:rPr>
        <w:t xml:space="preserve">Exemptions from </w:t>
      </w:r>
      <w:r w:rsidR="002F2CE4" w:rsidRPr="00E0513C">
        <w:rPr>
          <w:rStyle w:val="CharDivText"/>
        </w:rPr>
        <w:t>ATM withdrawal limit</w:t>
      </w:r>
      <w:bookmarkEnd w:id="57"/>
    </w:p>
    <w:p w:rsidR="00C27C86" w:rsidRPr="00E0513C" w:rsidRDefault="001A52BC" w:rsidP="00E0513C">
      <w:pPr>
        <w:pStyle w:val="ActHead5"/>
      </w:pPr>
      <w:bookmarkStart w:id="58" w:name="_Toc339460249"/>
      <w:r w:rsidRPr="00E0513C">
        <w:rPr>
          <w:rStyle w:val="CharSectno"/>
        </w:rPr>
        <w:t>42</w:t>
      </w:r>
      <w:r w:rsidR="00C27C86" w:rsidRPr="00E0513C">
        <w:t xml:space="preserve">  Exemptions</w:t>
      </w:r>
      <w:r w:rsidR="00B36618" w:rsidRPr="00E0513C">
        <w:t xml:space="preserve"> from </w:t>
      </w:r>
      <w:r w:rsidR="002F2CE4" w:rsidRPr="00E0513C">
        <w:t>ATM withdrawal limit</w:t>
      </w:r>
      <w:r w:rsidR="00C27C86" w:rsidRPr="00E0513C">
        <w:t>—regulations</w:t>
      </w:r>
      <w:bookmarkEnd w:id="58"/>
    </w:p>
    <w:p w:rsidR="00C27C86" w:rsidRPr="00E0513C" w:rsidRDefault="00C27C86" w:rsidP="00E0513C">
      <w:pPr>
        <w:pStyle w:val="subsection"/>
      </w:pPr>
      <w:r w:rsidRPr="00E0513C">
        <w:tab/>
        <w:t>(1)</w:t>
      </w:r>
      <w:r w:rsidRPr="00E0513C">
        <w:tab/>
        <w:t xml:space="preserve">The regulations may prescribe premises </w:t>
      </w:r>
      <w:r w:rsidR="000E7BB8" w:rsidRPr="00E0513C">
        <w:t xml:space="preserve">which are exempt from the operation of </w:t>
      </w:r>
      <w:r w:rsidRPr="00E0513C">
        <w:t>Part</w:t>
      </w:r>
      <w:r w:rsidR="00E0513C" w:rsidRPr="00E0513C">
        <w:t> </w:t>
      </w:r>
      <w:r w:rsidRPr="00E0513C">
        <w:t>4 of this Chap</w:t>
      </w:r>
      <w:r w:rsidR="0085789E" w:rsidRPr="00E0513C">
        <w:t>t</w:t>
      </w:r>
      <w:r w:rsidRPr="00E0513C">
        <w:t>er (</w:t>
      </w:r>
      <w:r w:rsidR="002F2CE4" w:rsidRPr="00E0513C">
        <w:t>ATM withdrawal limit</w:t>
      </w:r>
      <w:r w:rsidRPr="00E0513C">
        <w:t>).</w:t>
      </w:r>
    </w:p>
    <w:p w:rsidR="00BA200A" w:rsidRPr="00E0513C" w:rsidRDefault="00BA200A" w:rsidP="00E0513C">
      <w:pPr>
        <w:pStyle w:val="notetext"/>
      </w:pPr>
      <w:r w:rsidRPr="00E0513C">
        <w:t>Note:</w:t>
      </w:r>
      <w:r w:rsidRPr="00E0513C">
        <w:tab/>
        <w:t>For the effect of an exemption on a State or Territory law, see section</w:t>
      </w:r>
      <w:r w:rsidR="00E0513C" w:rsidRPr="00E0513C">
        <w:t> </w:t>
      </w:r>
      <w:r w:rsidR="001A52BC" w:rsidRPr="00E0513C">
        <w:t>45</w:t>
      </w:r>
      <w:r w:rsidRPr="00E0513C">
        <w:t>.</w:t>
      </w:r>
    </w:p>
    <w:p w:rsidR="00C27C86" w:rsidRPr="00E0513C" w:rsidRDefault="00C27C86" w:rsidP="00E0513C">
      <w:pPr>
        <w:pStyle w:val="subsection"/>
      </w:pPr>
      <w:r w:rsidRPr="00E0513C">
        <w:tab/>
        <w:t>(2)</w:t>
      </w:r>
      <w:r w:rsidRPr="00E0513C">
        <w:tab/>
        <w:t xml:space="preserve">The regulations may also prescribe conditions that must be complied with in order for </w:t>
      </w:r>
      <w:r w:rsidR="000E7BB8" w:rsidRPr="00E0513C">
        <w:t>the premises to be exempt</w:t>
      </w:r>
      <w:r w:rsidRPr="00E0513C">
        <w:t>.</w:t>
      </w:r>
    </w:p>
    <w:p w:rsidR="00C27C86" w:rsidRPr="00E0513C" w:rsidRDefault="001A52BC" w:rsidP="00E0513C">
      <w:pPr>
        <w:pStyle w:val="ActHead5"/>
      </w:pPr>
      <w:bookmarkStart w:id="59" w:name="_Toc339460250"/>
      <w:r w:rsidRPr="00E0513C">
        <w:rPr>
          <w:rStyle w:val="CharSectno"/>
        </w:rPr>
        <w:t>43</w:t>
      </w:r>
      <w:r w:rsidR="00C27C86" w:rsidRPr="00E0513C">
        <w:t xml:space="preserve">  Exemptions</w:t>
      </w:r>
      <w:r w:rsidR="00B36618" w:rsidRPr="00E0513C">
        <w:t xml:space="preserve"> </w:t>
      </w:r>
      <w:r w:rsidR="002F2CE4" w:rsidRPr="00E0513C">
        <w:t>from ATM withdrawal limit</w:t>
      </w:r>
      <w:r w:rsidR="00C27C86" w:rsidRPr="00E0513C">
        <w:t>—</w:t>
      </w:r>
      <w:r w:rsidR="007E4A94" w:rsidRPr="00E0513C">
        <w:t>application to R</w:t>
      </w:r>
      <w:r w:rsidR="00C27C86" w:rsidRPr="00E0513C">
        <w:t>egulator</w:t>
      </w:r>
      <w:bookmarkEnd w:id="59"/>
    </w:p>
    <w:p w:rsidR="00C27C86" w:rsidRPr="00E0513C" w:rsidRDefault="00C27C86" w:rsidP="00E0513C">
      <w:pPr>
        <w:pStyle w:val="subsection"/>
      </w:pPr>
      <w:r w:rsidRPr="00E0513C">
        <w:tab/>
        <w:t>(1)</w:t>
      </w:r>
      <w:r w:rsidRPr="00E0513C">
        <w:tab/>
        <w:t xml:space="preserve">A person who occupies </w:t>
      </w:r>
      <w:r w:rsidR="0026328F" w:rsidRPr="00E0513C">
        <w:t xml:space="preserve">gaming machine </w:t>
      </w:r>
      <w:r w:rsidRPr="00E0513C">
        <w:t xml:space="preserve">premises may apply to the Regulator for </w:t>
      </w:r>
      <w:r w:rsidR="002531F3" w:rsidRPr="00E0513C">
        <w:t xml:space="preserve">the premises to be exempt </w:t>
      </w:r>
      <w:r w:rsidRPr="00E0513C">
        <w:t xml:space="preserve">from the </w:t>
      </w:r>
      <w:r w:rsidR="000E7BB8" w:rsidRPr="00E0513C">
        <w:t xml:space="preserve">operation of </w:t>
      </w:r>
      <w:r w:rsidR="007E4A94" w:rsidRPr="00E0513C">
        <w:t>Part</w:t>
      </w:r>
      <w:r w:rsidR="00E0513C" w:rsidRPr="00E0513C">
        <w:t> </w:t>
      </w:r>
      <w:r w:rsidR="0026328F" w:rsidRPr="00E0513C">
        <w:t>4 of this Chapter (ATM withdrawal limit)</w:t>
      </w:r>
      <w:r w:rsidRPr="00E0513C">
        <w:t>.</w:t>
      </w:r>
    </w:p>
    <w:p w:rsidR="00BA200A" w:rsidRPr="00E0513C" w:rsidRDefault="00BA200A" w:rsidP="00E0513C">
      <w:pPr>
        <w:pStyle w:val="notetext"/>
      </w:pPr>
      <w:r w:rsidRPr="00E0513C">
        <w:t>Note:</w:t>
      </w:r>
      <w:r w:rsidRPr="00E0513C">
        <w:tab/>
        <w:t>For the effect of an exemption on a State or Territory law, see section</w:t>
      </w:r>
      <w:r w:rsidR="00E0513C" w:rsidRPr="00E0513C">
        <w:t> </w:t>
      </w:r>
      <w:r w:rsidR="001A52BC" w:rsidRPr="00E0513C">
        <w:t>45</w:t>
      </w:r>
      <w:r w:rsidRPr="00E0513C">
        <w:t>.</w:t>
      </w:r>
    </w:p>
    <w:p w:rsidR="00C27C86" w:rsidRPr="00E0513C" w:rsidRDefault="00C27C86" w:rsidP="00E0513C">
      <w:pPr>
        <w:pStyle w:val="subsection"/>
      </w:pPr>
      <w:r w:rsidRPr="00E0513C">
        <w:tab/>
        <w:t>(2)</w:t>
      </w:r>
      <w:r w:rsidRPr="00E0513C">
        <w:tab/>
        <w:t>An application must be in the approved form.</w:t>
      </w:r>
    </w:p>
    <w:p w:rsidR="00C27C86" w:rsidRPr="00E0513C" w:rsidRDefault="00C27C86" w:rsidP="00E0513C">
      <w:pPr>
        <w:pStyle w:val="subsection"/>
      </w:pPr>
      <w:r w:rsidRPr="00E0513C">
        <w:tab/>
        <w:t>(3)</w:t>
      </w:r>
      <w:r w:rsidRPr="00E0513C">
        <w:tab/>
        <w:t xml:space="preserve">The Regulator may exempt those premises, in writing, from </w:t>
      </w:r>
      <w:r w:rsidR="000E7BB8" w:rsidRPr="00E0513C">
        <w:t xml:space="preserve">the operation of </w:t>
      </w:r>
      <w:r w:rsidR="007E4A94" w:rsidRPr="00E0513C">
        <w:t xml:space="preserve">that Part </w:t>
      </w:r>
      <w:r w:rsidRPr="00E0513C">
        <w:t xml:space="preserve">if the Regulator is satisfied that </w:t>
      </w:r>
      <w:r w:rsidR="00BF161F" w:rsidRPr="00E0513C">
        <w:t>compliance</w:t>
      </w:r>
      <w:r w:rsidRPr="00E0513C">
        <w:t xml:space="preserve"> with </w:t>
      </w:r>
      <w:r w:rsidR="007E4A94" w:rsidRPr="00E0513C">
        <w:t xml:space="preserve">the Part </w:t>
      </w:r>
      <w:r w:rsidRPr="00E0513C">
        <w:t>will cause unreasonable inconvenience to members of the community where the premises are located.</w:t>
      </w:r>
    </w:p>
    <w:p w:rsidR="00C27C86" w:rsidRPr="00E0513C" w:rsidRDefault="00C27C86" w:rsidP="00E0513C">
      <w:pPr>
        <w:pStyle w:val="notetext"/>
      </w:pPr>
      <w:r w:rsidRPr="00E0513C">
        <w:t xml:space="preserve">Note: </w:t>
      </w:r>
      <w:r w:rsidRPr="00E0513C">
        <w:tab/>
        <w:t xml:space="preserve">For review of a decision to refuse to grant an exemption, see </w:t>
      </w:r>
      <w:r w:rsidR="00924D49" w:rsidRPr="00E0513C">
        <w:t>sections</w:t>
      </w:r>
      <w:r w:rsidR="00E0513C" w:rsidRPr="00E0513C">
        <w:t> </w:t>
      </w:r>
      <w:r w:rsidR="001A52BC" w:rsidRPr="00E0513C">
        <w:t>198</w:t>
      </w:r>
      <w:r w:rsidR="00924D49" w:rsidRPr="00E0513C">
        <w:t xml:space="preserve"> and </w:t>
      </w:r>
      <w:r w:rsidR="001A52BC" w:rsidRPr="00E0513C">
        <w:t>199</w:t>
      </w:r>
      <w:r w:rsidRPr="00E0513C">
        <w:t>.</w:t>
      </w:r>
    </w:p>
    <w:p w:rsidR="00C27C86" w:rsidRPr="00E0513C" w:rsidRDefault="00C27C86" w:rsidP="00E0513C">
      <w:pPr>
        <w:pStyle w:val="subsection"/>
      </w:pPr>
      <w:r w:rsidRPr="00E0513C">
        <w:tab/>
        <w:t>(4)</w:t>
      </w:r>
      <w:r w:rsidRPr="00E0513C">
        <w:tab/>
        <w:t>The Regulator may specify</w:t>
      </w:r>
      <w:r w:rsidR="00CC20AB" w:rsidRPr="00E0513C">
        <w:t xml:space="preserve">, in </w:t>
      </w:r>
      <w:r w:rsidR="00F57BB1" w:rsidRPr="00E0513C">
        <w:t>the exemption</w:t>
      </w:r>
      <w:r w:rsidR="00CC20AB" w:rsidRPr="00E0513C">
        <w:t>,</w:t>
      </w:r>
      <w:r w:rsidRPr="00E0513C">
        <w:t xml:space="preserve"> conditions that must be satisfied in order for the exemption to apply.</w:t>
      </w:r>
    </w:p>
    <w:p w:rsidR="00C27C86" w:rsidRPr="00E0513C" w:rsidRDefault="00C27C86" w:rsidP="00E0513C">
      <w:pPr>
        <w:pStyle w:val="notetext"/>
      </w:pPr>
      <w:r w:rsidRPr="00E0513C">
        <w:t xml:space="preserve">Note: </w:t>
      </w:r>
      <w:r w:rsidRPr="00E0513C">
        <w:tab/>
        <w:t xml:space="preserve">For review of a decision to specify conditions, see </w:t>
      </w:r>
      <w:r w:rsidR="00924D49" w:rsidRPr="00E0513C">
        <w:t>sections</w:t>
      </w:r>
      <w:r w:rsidR="00E0513C" w:rsidRPr="00E0513C">
        <w:t> </w:t>
      </w:r>
      <w:r w:rsidR="001A52BC" w:rsidRPr="00E0513C">
        <w:t>198</w:t>
      </w:r>
      <w:r w:rsidR="00924D49" w:rsidRPr="00E0513C">
        <w:t xml:space="preserve"> and </w:t>
      </w:r>
      <w:r w:rsidR="001A52BC" w:rsidRPr="00E0513C">
        <w:t>199</w:t>
      </w:r>
      <w:r w:rsidRPr="00E0513C">
        <w:t>.</w:t>
      </w:r>
    </w:p>
    <w:p w:rsidR="00C27C86" w:rsidRPr="00E0513C" w:rsidRDefault="007E4A94" w:rsidP="00E0513C">
      <w:pPr>
        <w:pStyle w:val="subsection"/>
      </w:pPr>
      <w:r w:rsidRPr="00E0513C">
        <w:tab/>
      </w:r>
      <w:r w:rsidR="00C27C86" w:rsidRPr="00E0513C">
        <w:t>(5)</w:t>
      </w:r>
      <w:r w:rsidR="00C27C86" w:rsidRPr="00E0513C">
        <w:tab/>
        <w:t xml:space="preserve">The Regulator may, in writing, vary or revoke a condition specified under </w:t>
      </w:r>
      <w:r w:rsidR="00E0513C" w:rsidRPr="00E0513C">
        <w:t>subsection (</w:t>
      </w:r>
      <w:r w:rsidRPr="00E0513C">
        <w:t>4)</w:t>
      </w:r>
      <w:r w:rsidR="00C27C86" w:rsidRPr="00E0513C">
        <w:t>.</w:t>
      </w:r>
    </w:p>
    <w:p w:rsidR="00C27C86" w:rsidRPr="00E0513C" w:rsidRDefault="00C27C86" w:rsidP="00E0513C">
      <w:pPr>
        <w:pStyle w:val="notetext"/>
      </w:pPr>
      <w:r w:rsidRPr="00E0513C">
        <w:lastRenderedPageBreak/>
        <w:t xml:space="preserve">Note: </w:t>
      </w:r>
      <w:r w:rsidRPr="00E0513C">
        <w:tab/>
        <w:t xml:space="preserve">For review of a decision to vary a condition, see </w:t>
      </w:r>
      <w:r w:rsidR="00924D49" w:rsidRPr="00E0513C">
        <w:t>sections</w:t>
      </w:r>
      <w:r w:rsidR="00E0513C" w:rsidRPr="00E0513C">
        <w:t> </w:t>
      </w:r>
      <w:r w:rsidR="001A52BC" w:rsidRPr="00E0513C">
        <w:t>198</w:t>
      </w:r>
      <w:r w:rsidR="00924D49" w:rsidRPr="00E0513C">
        <w:t xml:space="preserve"> and </w:t>
      </w:r>
      <w:r w:rsidR="001A52BC" w:rsidRPr="00E0513C">
        <w:t>199</w:t>
      </w:r>
      <w:r w:rsidRPr="00E0513C">
        <w:t>.</w:t>
      </w:r>
    </w:p>
    <w:p w:rsidR="00C27C86" w:rsidRPr="00E0513C" w:rsidRDefault="00C27C86" w:rsidP="00E0513C">
      <w:pPr>
        <w:pStyle w:val="subsection"/>
      </w:pPr>
      <w:r w:rsidRPr="00E0513C">
        <w:tab/>
        <w:t>(6)</w:t>
      </w:r>
      <w:r w:rsidRPr="00E0513C">
        <w:tab/>
        <w:t>An exemption is not a legislative instrument.</w:t>
      </w:r>
    </w:p>
    <w:p w:rsidR="00C27C86" w:rsidRPr="00E0513C" w:rsidRDefault="001A52BC" w:rsidP="00E0513C">
      <w:pPr>
        <w:pStyle w:val="ActHead5"/>
      </w:pPr>
      <w:bookmarkStart w:id="60" w:name="_Toc339460251"/>
      <w:r w:rsidRPr="00E0513C">
        <w:rPr>
          <w:rStyle w:val="CharSectno"/>
        </w:rPr>
        <w:t>44</w:t>
      </w:r>
      <w:r w:rsidR="00C27C86" w:rsidRPr="00E0513C">
        <w:t xml:space="preserve">  </w:t>
      </w:r>
      <w:r w:rsidR="003149F3" w:rsidRPr="00E0513C">
        <w:t>Process for d</w:t>
      </w:r>
      <w:r w:rsidR="00C27C86" w:rsidRPr="00E0513C">
        <w:t>eciding exemptions</w:t>
      </w:r>
      <w:bookmarkEnd w:id="60"/>
    </w:p>
    <w:p w:rsidR="00C27C86" w:rsidRPr="00E0513C" w:rsidRDefault="00C27C86" w:rsidP="00E0513C">
      <w:pPr>
        <w:pStyle w:val="subsection"/>
      </w:pPr>
      <w:r w:rsidRPr="00E0513C">
        <w:tab/>
        <w:t>(1)</w:t>
      </w:r>
      <w:r w:rsidRPr="00E0513C">
        <w:tab/>
        <w:t xml:space="preserve">In deciding whether to grant an exemption under </w:t>
      </w:r>
      <w:r w:rsidR="005E0432" w:rsidRPr="00E0513C">
        <w:t>section</w:t>
      </w:r>
      <w:r w:rsidR="00E0513C" w:rsidRPr="00E0513C">
        <w:t> </w:t>
      </w:r>
      <w:r w:rsidR="001A52BC" w:rsidRPr="00E0513C">
        <w:t>43</w:t>
      </w:r>
      <w:r w:rsidRPr="00E0513C">
        <w:t>, the Regulator must have regard to the following matters:</w:t>
      </w:r>
    </w:p>
    <w:p w:rsidR="00C27C86" w:rsidRPr="00E0513C" w:rsidRDefault="00C27C86" w:rsidP="00E0513C">
      <w:pPr>
        <w:pStyle w:val="paragraph"/>
      </w:pPr>
      <w:r w:rsidRPr="00E0513C">
        <w:tab/>
        <w:t>(a)</w:t>
      </w:r>
      <w:r w:rsidRPr="00E0513C">
        <w:tab/>
        <w:t>the object of th</w:t>
      </w:r>
      <w:r w:rsidR="00B56F0C" w:rsidRPr="00E0513C">
        <w:t>is</w:t>
      </w:r>
      <w:r w:rsidRPr="00E0513C">
        <w:t xml:space="preserve"> Act</w:t>
      </w:r>
      <w:r w:rsidR="005E0432" w:rsidRPr="00E0513C">
        <w:t xml:space="preserve"> (see section</w:t>
      </w:r>
      <w:r w:rsidR="00E0513C" w:rsidRPr="00E0513C">
        <w:t> </w:t>
      </w:r>
      <w:r w:rsidR="001A52BC" w:rsidRPr="00E0513C">
        <w:t>4</w:t>
      </w:r>
      <w:r w:rsidR="005E0432" w:rsidRPr="00E0513C">
        <w:t>)</w:t>
      </w:r>
      <w:r w:rsidRPr="00E0513C">
        <w:t>;</w:t>
      </w:r>
    </w:p>
    <w:p w:rsidR="00C27C86" w:rsidRPr="00E0513C" w:rsidRDefault="00C27C86" w:rsidP="00E0513C">
      <w:pPr>
        <w:pStyle w:val="paragraph"/>
      </w:pPr>
      <w:r w:rsidRPr="00E0513C">
        <w:tab/>
        <w:t>(b)</w:t>
      </w:r>
      <w:r w:rsidRPr="00E0513C">
        <w:tab/>
        <w:t>any other facilities (whether an automatic teller machine or otherwise) members of the communit</w:t>
      </w:r>
      <w:r w:rsidR="005E0432" w:rsidRPr="00E0513C">
        <w:t>y have for withdrawing cash;</w:t>
      </w:r>
    </w:p>
    <w:p w:rsidR="00C27C86" w:rsidRPr="00E0513C" w:rsidRDefault="00C27C86" w:rsidP="00E0513C">
      <w:pPr>
        <w:pStyle w:val="paragraph"/>
      </w:pPr>
      <w:r w:rsidRPr="00E0513C">
        <w:tab/>
        <w:t>(c)</w:t>
      </w:r>
      <w:r w:rsidRPr="00E0513C">
        <w:tab/>
        <w:t>any other matter the Regulator considers appropriate.</w:t>
      </w:r>
    </w:p>
    <w:p w:rsidR="00C27C86" w:rsidRPr="00E0513C" w:rsidRDefault="00C27C86" w:rsidP="00E0513C">
      <w:pPr>
        <w:pStyle w:val="subsection"/>
      </w:pPr>
      <w:r w:rsidRPr="00E0513C">
        <w:tab/>
        <w:t>(2)</w:t>
      </w:r>
      <w:r w:rsidRPr="00E0513C">
        <w:tab/>
        <w:t xml:space="preserve">Before deciding whether to grant an exemption under </w:t>
      </w:r>
      <w:r w:rsidR="000B2C37" w:rsidRPr="00E0513C">
        <w:t>section</w:t>
      </w:r>
      <w:r w:rsidR="00E0513C" w:rsidRPr="00E0513C">
        <w:t> </w:t>
      </w:r>
      <w:r w:rsidR="001A52BC" w:rsidRPr="00E0513C">
        <w:t>43</w:t>
      </w:r>
      <w:r w:rsidRPr="00E0513C">
        <w:t>, the Regulator may consult with any of the following that the Regulator considers is appropriate:</w:t>
      </w:r>
    </w:p>
    <w:p w:rsidR="00C27C86" w:rsidRPr="00E0513C" w:rsidRDefault="00C27C86" w:rsidP="00E0513C">
      <w:pPr>
        <w:pStyle w:val="paragraph"/>
      </w:pPr>
      <w:r w:rsidRPr="00E0513C">
        <w:tab/>
        <w:t>(a)</w:t>
      </w:r>
      <w:r w:rsidRPr="00E0513C">
        <w:tab/>
      </w:r>
      <w:r w:rsidR="00CB26FE" w:rsidRPr="00E0513C">
        <w:t>a</w:t>
      </w:r>
      <w:r w:rsidRPr="00E0513C">
        <w:t xml:space="preserve"> State government agenc</w:t>
      </w:r>
      <w:r w:rsidR="004666D8" w:rsidRPr="00E0513C">
        <w:t>y</w:t>
      </w:r>
      <w:r w:rsidRPr="00E0513C">
        <w:t>;</w:t>
      </w:r>
    </w:p>
    <w:p w:rsidR="00C27C86" w:rsidRPr="00E0513C" w:rsidRDefault="00C27C86" w:rsidP="00E0513C">
      <w:pPr>
        <w:pStyle w:val="paragraph"/>
      </w:pPr>
      <w:r w:rsidRPr="00E0513C">
        <w:tab/>
        <w:t>(b)</w:t>
      </w:r>
      <w:r w:rsidRPr="00E0513C">
        <w:tab/>
      </w:r>
      <w:r w:rsidR="00CB26FE" w:rsidRPr="00E0513C">
        <w:t>a</w:t>
      </w:r>
      <w:r w:rsidRPr="00E0513C">
        <w:t xml:space="preserve"> local government agenc</w:t>
      </w:r>
      <w:r w:rsidR="004666D8" w:rsidRPr="00E0513C">
        <w:t>y</w:t>
      </w:r>
      <w:r w:rsidRPr="00E0513C">
        <w:t>;</w:t>
      </w:r>
    </w:p>
    <w:p w:rsidR="00C27C86" w:rsidRPr="00E0513C" w:rsidRDefault="00C27C86" w:rsidP="00E0513C">
      <w:pPr>
        <w:pStyle w:val="paragraph"/>
      </w:pPr>
      <w:r w:rsidRPr="00E0513C">
        <w:tab/>
        <w:t>(c)</w:t>
      </w:r>
      <w:r w:rsidRPr="00E0513C">
        <w:tab/>
      </w:r>
      <w:r w:rsidR="00CB26FE" w:rsidRPr="00E0513C">
        <w:t>a</w:t>
      </w:r>
      <w:r w:rsidRPr="00E0513C">
        <w:t xml:space="preserve"> community group;</w:t>
      </w:r>
    </w:p>
    <w:p w:rsidR="00C27C86" w:rsidRPr="00E0513C" w:rsidRDefault="00C27C86" w:rsidP="00E0513C">
      <w:pPr>
        <w:pStyle w:val="paragraph"/>
      </w:pPr>
      <w:r w:rsidRPr="00E0513C">
        <w:tab/>
        <w:t>(d)</w:t>
      </w:r>
      <w:r w:rsidRPr="00E0513C">
        <w:tab/>
      </w:r>
      <w:r w:rsidR="00CB26FE" w:rsidRPr="00E0513C">
        <w:t>a</w:t>
      </w:r>
      <w:r w:rsidR="00363E47" w:rsidRPr="00E0513C">
        <w:t>n</w:t>
      </w:r>
      <w:r w:rsidRPr="00E0513C">
        <w:t xml:space="preserve"> individual within the community;</w:t>
      </w:r>
    </w:p>
    <w:p w:rsidR="00C27C86" w:rsidRPr="00E0513C" w:rsidRDefault="00C27C86" w:rsidP="00E0513C">
      <w:pPr>
        <w:pStyle w:val="paragraph"/>
      </w:pPr>
      <w:r w:rsidRPr="00E0513C">
        <w:tab/>
        <w:t>(e)</w:t>
      </w:r>
      <w:r w:rsidRPr="00E0513C">
        <w:tab/>
      </w:r>
      <w:r w:rsidR="00CB26FE" w:rsidRPr="00E0513C">
        <w:t>a</w:t>
      </w:r>
      <w:r w:rsidR="00363E47" w:rsidRPr="00E0513C">
        <w:t>ny</w:t>
      </w:r>
      <w:r w:rsidRPr="00E0513C">
        <w:t xml:space="preserve"> other person or body.</w:t>
      </w:r>
    </w:p>
    <w:p w:rsidR="00BA200A" w:rsidRPr="00E0513C" w:rsidRDefault="001A52BC" w:rsidP="00E0513C">
      <w:pPr>
        <w:pStyle w:val="ActHead5"/>
      </w:pPr>
      <w:bookmarkStart w:id="61" w:name="_Toc339460252"/>
      <w:r w:rsidRPr="00E0513C">
        <w:rPr>
          <w:rStyle w:val="CharSectno"/>
        </w:rPr>
        <w:t>45</w:t>
      </w:r>
      <w:r w:rsidR="00BA200A" w:rsidRPr="00E0513C">
        <w:t xml:space="preserve">  Effect of exemptions on State or Territory law</w:t>
      </w:r>
      <w:bookmarkEnd w:id="61"/>
    </w:p>
    <w:p w:rsidR="00C27C86" w:rsidRPr="00E0513C" w:rsidRDefault="00BA200A" w:rsidP="00E0513C">
      <w:pPr>
        <w:pStyle w:val="subsection"/>
      </w:pPr>
      <w:r w:rsidRPr="00E0513C">
        <w:tab/>
      </w:r>
      <w:r w:rsidRPr="00E0513C">
        <w:tab/>
        <w:t>To avoid doubt, the fact that</w:t>
      </w:r>
      <w:r w:rsidR="00275B64" w:rsidRPr="00E0513C">
        <w:t xml:space="preserve"> </w:t>
      </w:r>
      <w:r w:rsidRPr="00E0513C">
        <w:t>premises</w:t>
      </w:r>
      <w:r w:rsidR="00275B64" w:rsidRPr="00E0513C">
        <w:t xml:space="preserve"> </w:t>
      </w:r>
      <w:r w:rsidRPr="00E0513C">
        <w:t>are exempt under this Division is not intended to exclude or limit the operation of a law of a State or Territory that is capable of operating concurrently with this Act.</w:t>
      </w:r>
    </w:p>
    <w:p w:rsidR="00CF304F" w:rsidRPr="00E0513C" w:rsidRDefault="00CF304F" w:rsidP="00E0513C">
      <w:pPr>
        <w:pStyle w:val="PageBreak"/>
      </w:pPr>
      <w:r w:rsidRPr="00E0513C">
        <w:br w:type="page"/>
      </w:r>
    </w:p>
    <w:p w:rsidR="00EB78E1" w:rsidRPr="00E0513C" w:rsidRDefault="00EB78E1" w:rsidP="00E0513C">
      <w:pPr>
        <w:pStyle w:val="ActHead3"/>
      </w:pPr>
      <w:bookmarkStart w:id="62" w:name="_Toc339460253"/>
      <w:r w:rsidRPr="00E0513C">
        <w:rPr>
          <w:rStyle w:val="CharDivNo"/>
        </w:rPr>
        <w:lastRenderedPageBreak/>
        <w:t>Division</w:t>
      </w:r>
      <w:r w:rsidR="00E0513C" w:rsidRPr="00E0513C">
        <w:rPr>
          <w:rStyle w:val="CharDivNo"/>
        </w:rPr>
        <w:t> </w:t>
      </w:r>
      <w:r w:rsidRPr="00E0513C">
        <w:rPr>
          <w:rStyle w:val="CharDivNo"/>
        </w:rPr>
        <w:t>2</w:t>
      </w:r>
      <w:r w:rsidRPr="00E0513C">
        <w:t>—</w:t>
      </w:r>
      <w:r w:rsidRPr="00E0513C">
        <w:rPr>
          <w:rStyle w:val="CharDivText"/>
        </w:rPr>
        <w:t xml:space="preserve">Approvals and licences for </w:t>
      </w:r>
      <w:proofErr w:type="spellStart"/>
      <w:r w:rsidR="0013377A" w:rsidRPr="00E0513C">
        <w:rPr>
          <w:rStyle w:val="CharDivText"/>
        </w:rPr>
        <w:t>precommitment</w:t>
      </w:r>
      <w:proofErr w:type="spellEnd"/>
      <w:r w:rsidRPr="00E0513C">
        <w:rPr>
          <w:rStyle w:val="CharDivText"/>
        </w:rPr>
        <w:t xml:space="preserve"> systems</w:t>
      </w:r>
      <w:bookmarkEnd w:id="62"/>
    </w:p>
    <w:p w:rsidR="00EB78E1" w:rsidRPr="00E0513C" w:rsidRDefault="00EB78E1" w:rsidP="00E0513C">
      <w:pPr>
        <w:pStyle w:val="ActHead4"/>
      </w:pPr>
      <w:bookmarkStart w:id="63" w:name="_Toc339460254"/>
      <w:r w:rsidRPr="00E0513C">
        <w:rPr>
          <w:rStyle w:val="CharSubdNo"/>
        </w:rPr>
        <w:t>Subdivision A</w:t>
      </w:r>
      <w:r w:rsidRPr="00E0513C">
        <w:t>—</w:t>
      </w:r>
      <w:r w:rsidRPr="00E0513C">
        <w:rPr>
          <w:rStyle w:val="CharSubdText"/>
        </w:rPr>
        <w:t xml:space="preserve">Approving </w:t>
      </w:r>
      <w:proofErr w:type="spellStart"/>
      <w:r w:rsidR="0013377A" w:rsidRPr="00E0513C">
        <w:rPr>
          <w:rStyle w:val="CharSubdText"/>
        </w:rPr>
        <w:t>precommitment</w:t>
      </w:r>
      <w:proofErr w:type="spellEnd"/>
      <w:r w:rsidRPr="00E0513C">
        <w:rPr>
          <w:rStyle w:val="CharSubdText"/>
        </w:rPr>
        <w:t xml:space="preserve"> system</w:t>
      </w:r>
      <w:r w:rsidR="009A5125" w:rsidRPr="00E0513C">
        <w:rPr>
          <w:rStyle w:val="CharSubdText"/>
        </w:rPr>
        <w:t>s</w:t>
      </w:r>
      <w:bookmarkEnd w:id="63"/>
    </w:p>
    <w:p w:rsidR="000C4B66" w:rsidRPr="00E0513C" w:rsidRDefault="001A52BC" w:rsidP="00E0513C">
      <w:pPr>
        <w:pStyle w:val="ActHead5"/>
      </w:pPr>
      <w:bookmarkStart w:id="64" w:name="_Toc339460255"/>
      <w:r w:rsidRPr="00E0513C">
        <w:rPr>
          <w:rStyle w:val="CharSectno"/>
        </w:rPr>
        <w:t>46</w:t>
      </w:r>
      <w:r w:rsidR="000C4B66" w:rsidRPr="00E0513C">
        <w:t xml:space="preserve">  Applications for approvals</w:t>
      </w:r>
      <w:bookmarkEnd w:id="64"/>
    </w:p>
    <w:p w:rsidR="000C4B66" w:rsidRPr="00E0513C" w:rsidRDefault="000C4B66" w:rsidP="00E0513C">
      <w:pPr>
        <w:pStyle w:val="subsection"/>
      </w:pPr>
      <w:r w:rsidRPr="00E0513C">
        <w:tab/>
      </w:r>
      <w:r w:rsidRPr="00E0513C">
        <w:tab/>
        <w:t xml:space="preserve">A licensed provider of a </w:t>
      </w:r>
      <w:proofErr w:type="spellStart"/>
      <w:r w:rsidRPr="00E0513C">
        <w:t>precommitment</w:t>
      </w:r>
      <w:proofErr w:type="spellEnd"/>
      <w:r w:rsidRPr="00E0513C">
        <w:t xml:space="preserve"> system (the </w:t>
      </w:r>
      <w:r w:rsidRPr="00E0513C">
        <w:rPr>
          <w:b/>
          <w:i/>
        </w:rPr>
        <w:t>applicant</w:t>
      </w:r>
      <w:r w:rsidRPr="00E0513C">
        <w:t>) may apply to the Regulator for approval of:</w:t>
      </w:r>
    </w:p>
    <w:p w:rsidR="000C4B66" w:rsidRPr="00E0513C" w:rsidRDefault="000C4B66" w:rsidP="00E0513C">
      <w:pPr>
        <w:pStyle w:val="paragraph"/>
      </w:pPr>
      <w:r w:rsidRPr="00E0513C">
        <w:tab/>
        <w:t>(a)</w:t>
      </w:r>
      <w:r w:rsidRPr="00E0513C">
        <w:tab/>
        <w:t xml:space="preserve">the </w:t>
      </w:r>
      <w:proofErr w:type="spellStart"/>
      <w:r w:rsidRPr="00E0513C">
        <w:t>precommitment</w:t>
      </w:r>
      <w:proofErr w:type="spellEnd"/>
      <w:r w:rsidRPr="00E0513C">
        <w:t xml:space="preserve"> system for a State or Territory; or</w:t>
      </w:r>
    </w:p>
    <w:p w:rsidR="000C4B66" w:rsidRPr="00E0513C" w:rsidRDefault="000C4B66" w:rsidP="00E0513C">
      <w:pPr>
        <w:pStyle w:val="paragraph"/>
      </w:pPr>
      <w:r w:rsidRPr="00E0513C">
        <w:tab/>
        <w:t>(b)</w:t>
      </w:r>
      <w:r w:rsidRPr="00E0513C">
        <w:tab/>
        <w:t xml:space="preserve">a variation to the approved terms and conditions for the </w:t>
      </w:r>
      <w:proofErr w:type="spellStart"/>
      <w:r w:rsidRPr="00E0513C">
        <w:t>precommitment</w:t>
      </w:r>
      <w:proofErr w:type="spellEnd"/>
      <w:r w:rsidRPr="00E0513C">
        <w:t xml:space="preserve"> system for a State or Territory.</w:t>
      </w:r>
    </w:p>
    <w:p w:rsidR="000C4B66" w:rsidRPr="00E0513C" w:rsidRDefault="001A52BC" w:rsidP="00E0513C">
      <w:pPr>
        <w:pStyle w:val="ActHead5"/>
      </w:pPr>
      <w:bookmarkStart w:id="65" w:name="_Toc339460256"/>
      <w:r w:rsidRPr="00E0513C">
        <w:rPr>
          <w:rStyle w:val="CharSectno"/>
        </w:rPr>
        <w:t>47</w:t>
      </w:r>
      <w:r w:rsidR="000C4B66" w:rsidRPr="00E0513C">
        <w:t xml:space="preserve">  Form of applications</w:t>
      </w:r>
      <w:bookmarkEnd w:id="65"/>
    </w:p>
    <w:p w:rsidR="000C4B66" w:rsidRPr="00E0513C" w:rsidRDefault="000C4B66" w:rsidP="00E0513C">
      <w:pPr>
        <w:pStyle w:val="subsection"/>
      </w:pPr>
      <w:r w:rsidRPr="00E0513C">
        <w:tab/>
        <w:t>(1)</w:t>
      </w:r>
      <w:r w:rsidRPr="00E0513C">
        <w:tab/>
        <w:t>An application under this Subdivision must:</w:t>
      </w:r>
    </w:p>
    <w:p w:rsidR="000C4B66" w:rsidRPr="00E0513C" w:rsidRDefault="000C4B66" w:rsidP="00E0513C">
      <w:pPr>
        <w:pStyle w:val="paragraph"/>
      </w:pPr>
      <w:r w:rsidRPr="00E0513C">
        <w:tab/>
        <w:t>(a)</w:t>
      </w:r>
      <w:r w:rsidRPr="00E0513C">
        <w:tab/>
        <w:t>be in the approved form; and</w:t>
      </w:r>
    </w:p>
    <w:p w:rsidR="000C4B66" w:rsidRPr="00E0513C" w:rsidRDefault="000C4B66" w:rsidP="00E0513C">
      <w:pPr>
        <w:pStyle w:val="paragraph"/>
      </w:pPr>
      <w:r w:rsidRPr="00E0513C">
        <w:tab/>
        <w:t>(b)</w:t>
      </w:r>
      <w:r w:rsidRPr="00E0513C">
        <w:tab/>
        <w:t>be accompanied by any other documents or information prescribed by the regulations; and</w:t>
      </w:r>
    </w:p>
    <w:p w:rsidR="000C4B66" w:rsidRPr="00E0513C" w:rsidRDefault="000C4B66" w:rsidP="00E0513C">
      <w:pPr>
        <w:pStyle w:val="paragraph"/>
      </w:pPr>
      <w:r w:rsidRPr="00E0513C">
        <w:tab/>
        <w:t>(c)</w:t>
      </w:r>
      <w:r w:rsidRPr="00E0513C">
        <w:tab/>
        <w:t>be accompanied by the fee (if any) prescribed by the regulations; and</w:t>
      </w:r>
    </w:p>
    <w:p w:rsidR="000C4B66" w:rsidRPr="00E0513C" w:rsidRDefault="000C4B66" w:rsidP="00E0513C">
      <w:pPr>
        <w:pStyle w:val="paragraph"/>
      </w:pPr>
      <w:r w:rsidRPr="00E0513C">
        <w:tab/>
        <w:t>(d)</w:t>
      </w:r>
      <w:r w:rsidRPr="00E0513C">
        <w:tab/>
        <w:t xml:space="preserve">for an application to approve a </w:t>
      </w:r>
      <w:proofErr w:type="spellStart"/>
      <w:r w:rsidRPr="00E0513C">
        <w:t>precommitment</w:t>
      </w:r>
      <w:proofErr w:type="spellEnd"/>
      <w:r w:rsidRPr="00E0513C">
        <w:t xml:space="preserve"> system for a State or Territory—be accompanied by the terms and conditions on which the </w:t>
      </w:r>
      <w:proofErr w:type="spellStart"/>
      <w:r w:rsidRPr="00E0513C">
        <w:t>precommitment</w:t>
      </w:r>
      <w:proofErr w:type="spellEnd"/>
      <w:r w:rsidRPr="00E0513C">
        <w:t xml:space="preserve"> system would be provided; and</w:t>
      </w:r>
    </w:p>
    <w:p w:rsidR="000C4B66" w:rsidRPr="00E0513C" w:rsidRDefault="000C4B66" w:rsidP="00E0513C">
      <w:pPr>
        <w:pStyle w:val="paragraph"/>
      </w:pPr>
      <w:r w:rsidRPr="00E0513C">
        <w:tab/>
        <w:t>(e)</w:t>
      </w:r>
      <w:r w:rsidRPr="00E0513C">
        <w:tab/>
        <w:t xml:space="preserve">for an application to approve a variation to the approved terms and conditions for a </w:t>
      </w:r>
      <w:proofErr w:type="spellStart"/>
      <w:r w:rsidRPr="00E0513C">
        <w:t>precommitment</w:t>
      </w:r>
      <w:proofErr w:type="spellEnd"/>
      <w:r w:rsidRPr="00E0513C">
        <w:t xml:space="preserve"> system for a State or Territory—be accompanied by the variation to the approved terms and conditions for the </w:t>
      </w:r>
      <w:proofErr w:type="spellStart"/>
      <w:r w:rsidRPr="00E0513C">
        <w:t>precommitment</w:t>
      </w:r>
      <w:proofErr w:type="spellEnd"/>
      <w:r w:rsidRPr="00E0513C">
        <w:t xml:space="preserve"> system.</w:t>
      </w:r>
    </w:p>
    <w:p w:rsidR="000C4B66" w:rsidRPr="00E0513C" w:rsidRDefault="000C4B66" w:rsidP="00E0513C">
      <w:pPr>
        <w:pStyle w:val="subsection"/>
      </w:pPr>
      <w:r w:rsidRPr="00E0513C">
        <w:tab/>
        <w:t>(2)</w:t>
      </w:r>
      <w:r w:rsidRPr="00E0513C">
        <w:tab/>
        <w:t xml:space="preserve">A fee prescribed under </w:t>
      </w:r>
      <w:r w:rsidR="00E0513C" w:rsidRPr="00E0513C">
        <w:t>paragraph (</w:t>
      </w:r>
      <w:r w:rsidRPr="00E0513C">
        <w:t>1)(c) must not be such as to amount to taxation.</w:t>
      </w:r>
    </w:p>
    <w:p w:rsidR="00A63BBD" w:rsidRPr="00E0513C" w:rsidRDefault="001A52BC" w:rsidP="00E0513C">
      <w:pPr>
        <w:pStyle w:val="ActHead5"/>
      </w:pPr>
      <w:bookmarkStart w:id="66" w:name="_Toc339460257"/>
      <w:r w:rsidRPr="00E0513C">
        <w:rPr>
          <w:rStyle w:val="CharSectno"/>
        </w:rPr>
        <w:t>48</w:t>
      </w:r>
      <w:r w:rsidR="00C66EA3" w:rsidRPr="00E0513C">
        <w:t xml:space="preserve">  </w:t>
      </w:r>
      <w:r w:rsidR="00A63BBD" w:rsidRPr="00E0513C">
        <w:t>Requiring further information</w:t>
      </w:r>
      <w:bookmarkEnd w:id="66"/>
    </w:p>
    <w:p w:rsidR="00A63BBD" w:rsidRPr="00E0513C" w:rsidRDefault="00A63BBD" w:rsidP="00E0513C">
      <w:pPr>
        <w:pStyle w:val="subsection"/>
      </w:pPr>
      <w:r w:rsidRPr="00E0513C">
        <w:tab/>
        <w:t>(</w:t>
      </w:r>
      <w:r w:rsidR="00C66EA3" w:rsidRPr="00E0513C">
        <w:t>1</w:t>
      </w:r>
      <w:r w:rsidRPr="00E0513C">
        <w:t>)</w:t>
      </w:r>
      <w:r w:rsidRPr="00E0513C">
        <w:tab/>
        <w:t xml:space="preserve">The Regulator may, by notice given to an applicant, require </w:t>
      </w:r>
      <w:r w:rsidR="00B67985" w:rsidRPr="00E0513C">
        <w:t>the</w:t>
      </w:r>
      <w:r w:rsidRPr="00E0513C">
        <w:t xml:space="preserve"> applicant to provide to the Regulator any other document, or </w:t>
      </w:r>
      <w:r w:rsidRPr="00E0513C">
        <w:lastRenderedPageBreak/>
        <w:t xml:space="preserve">information, that the Regulator thinks necessary in order to form an opinion whether to </w:t>
      </w:r>
      <w:r w:rsidR="009A5125" w:rsidRPr="00E0513C">
        <w:t>grant an approval under this Subdivision</w:t>
      </w:r>
      <w:r w:rsidRPr="00E0513C">
        <w:t>.</w:t>
      </w:r>
    </w:p>
    <w:p w:rsidR="00A63BBD" w:rsidRPr="00E0513C" w:rsidRDefault="00A63BBD" w:rsidP="00E0513C">
      <w:pPr>
        <w:pStyle w:val="subsection"/>
      </w:pPr>
      <w:r w:rsidRPr="00E0513C">
        <w:tab/>
        <w:t>(</w:t>
      </w:r>
      <w:r w:rsidR="00C66EA3" w:rsidRPr="00E0513C">
        <w:t>2</w:t>
      </w:r>
      <w:r w:rsidRPr="00E0513C">
        <w:t>)</w:t>
      </w:r>
      <w:r w:rsidRPr="00E0513C">
        <w:tab/>
        <w:t xml:space="preserve">The Regulator is not required to make a decision under this </w:t>
      </w:r>
      <w:r w:rsidR="009A5125" w:rsidRPr="00E0513C">
        <w:t xml:space="preserve">Subdivision </w:t>
      </w:r>
      <w:r w:rsidRPr="00E0513C">
        <w:t xml:space="preserve">until the document or information required under </w:t>
      </w:r>
      <w:r w:rsidR="00E0513C" w:rsidRPr="00E0513C">
        <w:t>subsection (</w:t>
      </w:r>
      <w:r w:rsidR="00B36618" w:rsidRPr="00E0513C">
        <w:t xml:space="preserve">1) </w:t>
      </w:r>
      <w:r w:rsidRPr="00E0513C">
        <w:t>has been provided.</w:t>
      </w:r>
    </w:p>
    <w:p w:rsidR="000C4B66" w:rsidRPr="00E0513C" w:rsidRDefault="001A52BC" w:rsidP="00E0513C">
      <w:pPr>
        <w:pStyle w:val="ActHead5"/>
      </w:pPr>
      <w:bookmarkStart w:id="67" w:name="_Toc339460258"/>
      <w:r w:rsidRPr="00E0513C">
        <w:rPr>
          <w:rStyle w:val="CharSectno"/>
        </w:rPr>
        <w:t>49</w:t>
      </w:r>
      <w:r w:rsidR="000C4B66" w:rsidRPr="00E0513C">
        <w:t xml:space="preserve">  Amendment and withdrawal of applications</w:t>
      </w:r>
      <w:bookmarkEnd w:id="67"/>
    </w:p>
    <w:p w:rsidR="000C4B66" w:rsidRPr="00E0513C" w:rsidRDefault="000C4B66" w:rsidP="00E0513C">
      <w:pPr>
        <w:pStyle w:val="SubsectionHead"/>
      </w:pPr>
      <w:r w:rsidRPr="00E0513C">
        <w:t>Amending applications</w:t>
      </w:r>
    </w:p>
    <w:p w:rsidR="000C4B66" w:rsidRPr="00E0513C" w:rsidRDefault="000C4B66" w:rsidP="00E0513C">
      <w:pPr>
        <w:pStyle w:val="subsection"/>
      </w:pPr>
      <w:r w:rsidRPr="00E0513C">
        <w:tab/>
        <w:t>(1)</w:t>
      </w:r>
      <w:r w:rsidRPr="00E0513C">
        <w:tab/>
        <w:t>An applicant may amend an application at any time before the Regulator makes a decision on the application.</w:t>
      </w:r>
    </w:p>
    <w:p w:rsidR="000C4B66" w:rsidRPr="00E0513C" w:rsidRDefault="000C4B66" w:rsidP="00E0513C">
      <w:pPr>
        <w:pStyle w:val="subsection"/>
      </w:pPr>
      <w:r w:rsidRPr="00E0513C">
        <w:tab/>
        <w:t>(2)</w:t>
      </w:r>
      <w:r w:rsidRPr="00E0513C">
        <w:tab/>
        <w:t>An applicant must not be charged a fee for amending an application.</w:t>
      </w:r>
    </w:p>
    <w:p w:rsidR="000C4B66" w:rsidRPr="00E0513C" w:rsidRDefault="000C4B66" w:rsidP="00E0513C">
      <w:pPr>
        <w:pStyle w:val="SubsectionHead"/>
      </w:pPr>
      <w:r w:rsidRPr="00E0513C">
        <w:t>Withdrawing applications</w:t>
      </w:r>
    </w:p>
    <w:p w:rsidR="000C4B66" w:rsidRPr="00E0513C" w:rsidRDefault="000C4B66" w:rsidP="00E0513C">
      <w:pPr>
        <w:pStyle w:val="subsection"/>
      </w:pPr>
      <w:r w:rsidRPr="00E0513C">
        <w:tab/>
        <w:t>(3)</w:t>
      </w:r>
      <w:r w:rsidRPr="00E0513C">
        <w:tab/>
        <w:t>An applicant may withdraw an application at any time before the Regulator makes a decision on the application.</w:t>
      </w:r>
    </w:p>
    <w:p w:rsidR="000C4B66" w:rsidRPr="00E0513C" w:rsidRDefault="000C4B66" w:rsidP="00E0513C">
      <w:pPr>
        <w:pStyle w:val="subsection"/>
      </w:pPr>
      <w:r w:rsidRPr="00E0513C">
        <w:tab/>
        <w:t>(4)</w:t>
      </w:r>
      <w:r w:rsidRPr="00E0513C">
        <w:tab/>
      </w:r>
      <w:r w:rsidR="00E0513C" w:rsidRPr="00E0513C">
        <w:t>Subsection (</w:t>
      </w:r>
      <w:r w:rsidRPr="00E0513C">
        <w:t>3) does not prevent the applicant from making a fresh application.</w:t>
      </w:r>
    </w:p>
    <w:p w:rsidR="000C4B66" w:rsidRPr="00E0513C" w:rsidRDefault="000C4B66" w:rsidP="00E0513C">
      <w:pPr>
        <w:pStyle w:val="subsection"/>
      </w:pPr>
      <w:r w:rsidRPr="00E0513C">
        <w:tab/>
        <w:t>(5)</w:t>
      </w:r>
      <w:r w:rsidRPr="00E0513C">
        <w:tab/>
        <w:t>The Regulator must, on behalf of the Commonwealth, refund any application fee that has been paid by an applicant who withdraws an application.</w:t>
      </w:r>
    </w:p>
    <w:p w:rsidR="00A63BBD" w:rsidRPr="00E0513C" w:rsidRDefault="001A52BC" w:rsidP="00E0513C">
      <w:pPr>
        <w:pStyle w:val="ActHead5"/>
      </w:pPr>
      <w:bookmarkStart w:id="68" w:name="_Toc339460259"/>
      <w:r w:rsidRPr="00E0513C">
        <w:rPr>
          <w:rStyle w:val="CharSectno"/>
        </w:rPr>
        <w:t>50</w:t>
      </w:r>
      <w:r w:rsidR="00C66EA3" w:rsidRPr="00E0513C">
        <w:t xml:space="preserve">  </w:t>
      </w:r>
      <w:r w:rsidR="00A63BBD" w:rsidRPr="00E0513C">
        <w:t xml:space="preserve">Testing </w:t>
      </w:r>
      <w:proofErr w:type="spellStart"/>
      <w:r w:rsidR="0013377A" w:rsidRPr="00E0513C">
        <w:t>precommitment</w:t>
      </w:r>
      <w:proofErr w:type="spellEnd"/>
      <w:r w:rsidR="00A63BBD" w:rsidRPr="00E0513C">
        <w:t xml:space="preserve"> systems</w:t>
      </w:r>
      <w:bookmarkEnd w:id="68"/>
    </w:p>
    <w:p w:rsidR="00A63BBD" w:rsidRPr="00E0513C" w:rsidRDefault="00C66EA3" w:rsidP="00E0513C">
      <w:pPr>
        <w:pStyle w:val="subsection"/>
      </w:pPr>
      <w:r w:rsidRPr="00E0513C">
        <w:tab/>
        <w:t>(1)</w:t>
      </w:r>
      <w:r w:rsidRPr="00E0513C">
        <w:tab/>
      </w:r>
      <w:r w:rsidR="00A63BBD" w:rsidRPr="00E0513C">
        <w:t xml:space="preserve">For the purposes of determining whether a </w:t>
      </w:r>
      <w:proofErr w:type="spellStart"/>
      <w:r w:rsidR="0013377A" w:rsidRPr="00E0513C">
        <w:t>precommitment</w:t>
      </w:r>
      <w:proofErr w:type="spellEnd"/>
      <w:r w:rsidR="00A63BBD" w:rsidRPr="00E0513C">
        <w:t xml:space="preserve"> system complies with the requirements of </w:t>
      </w:r>
      <w:r w:rsidRPr="00E0513C">
        <w:t>Part</w:t>
      </w:r>
      <w:r w:rsidR="00E0513C" w:rsidRPr="00E0513C">
        <w:t> </w:t>
      </w:r>
      <w:r w:rsidRPr="00E0513C">
        <w:t>2 of this Chapter</w:t>
      </w:r>
      <w:r w:rsidR="00A63BBD" w:rsidRPr="00E0513C">
        <w:t>, the Regulator may require the system to be tested in accordance with a procedure prescribed by the regulations.</w:t>
      </w:r>
    </w:p>
    <w:p w:rsidR="00A63BBD" w:rsidRPr="00E0513C" w:rsidRDefault="00C66EA3" w:rsidP="00E0513C">
      <w:pPr>
        <w:pStyle w:val="subsection"/>
      </w:pPr>
      <w:r w:rsidRPr="00E0513C">
        <w:tab/>
        <w:t>(</w:t>
      </w:r>
      <w:r w:rsidR="00E05067" w:rsidRPr="00E0513C">
        <w:t>2</w:t>
      </w:r>
      <w:r w:rsidRPr="00E0513C">
        <w:t>)</w:t>
      </w:r>
      <w:r w:rsidRPr="00E0513C">
        <w:tab/>
      </w:r>
      <w:r w:rsidR="00A63BBD" w:rsidRPr="00E0513C">
        <w:t xml:space="preserve">Without limiting </w:t>
      </w:r>
      <w:r w:rsidR="00E0513C" w:rsidRPr="00E0513C">
        <w:t>subsection (</w:t>
      </w:r>
      <w:r w:rsidRPr="00E0513C">
        <w:t>1)</w:t>
      </w:r>
      <w:r w:rsidR="00A63BBD" w:rsidRPr="00E0513C">
        <w:t xml:space="preserve">, the regulations may provide for a scheme </w:t>
      </w:r>
      <w:r w:rsidR="00C11A1A" w:rsidRPr="00E0513C">
        <w:t xml:space="preserve">(including any fees payable in relation to such a scheme) </w:t>
      </w:r>
      <w:r w:rsidR="00A63BBD" w:rsidRPr="00E0513C">
        <w:t xml:space="preserve">to license the persons who are to test </w:t>
      </w:r>
      <w:proofErr w:type="spellStart"/>
      <w:r w:rsidR="0013377A" w:rsidRPr="00E0513C">
        <w:t>precommitment</w:t>
      </w:r>
      <w:proofErr w:type="spellEnd"/>
      <w:r w:rsidR="00A63BBD" w:rsidRPr="00E0513C">
        <w:t xml:space="preserve"> system</w:t>
      </w:r>
      <w:r w:rsidR="00BC0176" w:rsidRPr="00E0513C">
        <w:t>s</w:t>
      </w:r>
      <w:r w:rsidR="00E05067" w:rsidRPr="00E0513C">
        <w:t xml:space="preserve"> </w:t>
      </w:r>
      <w:r w:rsidR="00A63BBD" w:rsidRPr="00E0513C">
        <w:t>in accordance with a procedure prescribed by the regulations.</w:t>
      </w:r>
    </w:p>
    <w:p w:rsidR="000C4B66" w:rsidRPr="00E0513C" w:rsidRDefault="001A52BC" w:rsidP="00E0513C">
      <w:pPr>
        <w:pStyle w:val="ActHead5"/>
      </w:pPr>
      <w:bookmarkStart w:id="69" w:name="_Toc339460260"/>
      <w:r w:rsidRPr="00E0513C">
        <w:rPr>
          <w:rStyle w:val="CharSectno"/>
        </w:rPr>
        <w:lastRenderedPageBreak/>
        <w:t>51</w:t>
      </w:r>
      <w:r w:rsidR="000C4B66" w:rsidRPr="00E0513C">
        <w:t xml:space="preserve">  Approving </w:t>
      </w:r>
      <w:proofErr w:type="spellStart"/>
      <w:r w:rsidR="000C4B66" w:rsidRPr="00E0513C">
        <w:t>precommitment</w:t>
      </w:r>
      <w:proofErr w:type="spellEnd"/>
      <w:r w:rsidR="000C4B66" w:rsidRPr="00E0513C">
        <w:t xml:space="preserve"> systems and variations to approved terms and conditions</w:t>
      </w:r>
      <w:bookmarkEnd w:id="69"/>
    </w:p>
    <w:p w:rsidR="000C4B66" w:rsidRPr="00E0513C" w:rsidRDefault="000C4B66" w:rsidP="00E0513C">
      <w:pPr>
        <w:pStyle w:val="SubsectionHead"/>
      </w:pPr>
      <w:r w:rsidRPr="00E0513C">
        <w:t xml:space="preserve">Approving </w:t>
      </w:r>
      <w:proofErr w:type="spellStart"/>
      <w:r w:rsidRPr="00E0513C">
        <w:t>precommitment</w:t>
      </w:r>
      <w:proofErr w:type="spellEnd"/>
      <w:r w:rsidRPr="00E0513C">
        <w:t xml:space="preserve"> systems</w:t>
      </w:r>
    </w:p>
    <w:p w:rsidR="000C4B66" w:rsidRPr="00E0513C" w:rsidRDefault="000C4B66" w:rsidP="00E0513C">
      <w:pPr>
        <w:pStyle w:val="subsection"/>
      </w:pPr>
      <w:r w:rsidRPr="00E0513C">
        <w:tab/>
        <w:t>(1)</w:t>
      </w:r>
      <w:r w:rsidRPr="00E0513C">
        <w:tab/>
        <w:t xml:space="preserve">The Regulator may (subject to </w:t>
      </w:r>
      <w:r w:rsidR="00E0513C" w:rsidRPr="00E0513C">
        <w:t>subsection (</w:t>
      </w:r>
      <w:r w:rsidRPr="00E0513C">
        <w:t xml:space="preserve">2)) approve, in writing, a </w:t>
      </w:r>
      <w:proofErr w:type="spellStart"/>
      <w:r w:rsidRPr="00E0513C">
        <w:t>precommitment</w:t>
      </w:r>
      <w:proofErr w:type="spellEnd"/>
      <w:r w:rsidRPr="00E0513C">
        <w:t xml:space="preserve"> system for a State or Territory if the Regulator is satisfied that:</w:t>
      </w:r>
    </w:p>
    <w:p w:rsidR="000C4B66" w:rsidRPr="00E0513C" w:rsidRDefault="000C4B66" w:rsidP="00E0513C">
      <w:pPr>
        <w:pStyle w:val="paragraph"/>
      </w:pPr>
      <w:r w:rsidRPr="00E0513C">
        <w:tab/>
        <w:t>(a)</w:t>
      </w:r>
      <w:r w:rsidRPr="00E0513C">
        <w:tab/>
        <w:t xml:space="preserve">an application has been made to approve the </w:t>
      </w:r>
      <w:proofErr w:type="spellStart"/>
      <w:r w:rsidRPr="00E0513C">
        <w:t>precommitment</w:t>
      </w:r>
      <w:proofErr w:type="spellEnd"/>
      <w:r w:rsidRPr="00E0513C">
        <w:t xml:space="preserve"> system for the State or Territory, and any fee prescribed by the regulations has been paid for the application; and</w:t>
      </w:r>
    </w:p>
    <w:p w:rsidR="000C4B66" w:rsidRPr="00E0513C" w:rsidRDefault="000C4B66" w:rsidP="00E0513C">
      <w:pPr>
        <w:pStyle w:val="paragraph"/>
      </w:pPr>
      <w:r w:rsidRPr="00E0513C">
        <w:tab/>
        <w:t>(b)</w:t>
      </w:r>
      <w:r w:rsidRPr="00E0513C">
        <w:tab/>
        <w:t xml:space="preserve">the </w:t>
      </w:r>
      <w:proofErr w:type="spellStart"/>
      <w:r w:rsidRPr="00E0513C">
        <w:t>precommitment</w:t>
      </w:r>
      <w:proofErr w:type="spellEnd"/>
      <w:r w:rsidRPr="00E0513C">
        <w:t xml:space="preserve"> system complies with the requirements of Part</w:t>
      </w:r>
      <w:r w:rsidR="00E0513C" w:rsidRPr="00E0513C">
        <w:t> </w:t>
      </w:r>
      <w:r w:rsidRPr="00E0513C">
        <w:t>2 of this Chapter; and</w:t>
      </w:r>
    </w:p>
    <w:p w:rsidR="000C4B66" w:rsidRPr="00E0513C" w:rsidRDefault="000C4B66" w:rsidP="00E0513C">
      <w:pPr>
        <w:pStyle w:val="paragraph"/>
      </w:pPr>
      <w:r w:rsidRPr="00E0513C">
        <w:tab/>
        <w:t>(c)</w:t>
      </w:r>
      <w:r w:rsidRPr="00E0513C">
        <w:tab/>
        <w:t xml:space="preserve">the terms and conditions on which the </w:t>
      </w:r>
      <w:proofErr w:type="spellStart"/>
      <w:r w:rsidRPr="00E0513C">
        <w:t>precommitment</w:t>
      </w:r>
      <w:proofErr w:type="spellEnd"/>
      <w:r w:rsidRPr="00E0513C">
        <w:t xml:space="preserve"> system would be provided are reasonable, taking into account the matters prescribed by the regulations.</w:t>
      </w:r>
    </w:p>
    <w:p w:rsidR="000C4B66" w:rsidRPr="00E0513C" w:rsidRDefault="000C4B66" w:rsidP="00E0513C">
      <w:pPr>
        <w:pStyle w:val="notetext"/>
      </w:pPr>
      <w:r w:rsidRPr="00E0513C">
        <w:t>Note:</w:t>
      </w:r>
      <w:r w:rsidRPr="00E0513C">
        <w:tab/>
        <w:t xml:space="preserve">For review of a decision to refuse to approve a </w:t>
      </w:r>
      <w:proofErr w:type="spellStart"/>
      <w:r w:rsidRPr="00E0513C">
        <w:t>precommitment</w:t>
      </w:r>
      <w:proofErr w:type="spellEnd"/>
      <w:r w:rsidRPr="00E0513C">
        <w:t xml:space="preserve"> system for a State or Territory, see sections</w:t>
      </w:r>
      <w:r w:rsidR="00E0513C" w:rsidRPr="00E0513C">
        <w:t> </w:t>
      </w:r>
      <w:r w:rsidR="001A52BC" w:rsidRPr="00E0513C">
        <w:t>198</w:t>
      </w:r>
      <w:r w:rsidRPr="00E0513C">
        <w:t xml:space="preserve"> and </w:t>
      </w:r>
      <w:r w:rsidR="001A52BC" w:rsidRPr="00E0513C">
        <w:t>199</w:t>
      </w:r>
      <w:r w:rsidRPr="00E0513C">
        <w:t>.</w:t>
      </w:r>
    </w:p>
    <w:p w:rsidR="000C4B66" w:rsidRPr="00E0513C" w:rsidRDefault="000C4B66" w:rsidP="00E0513C">
      <w:pPr>
        <w:pStyle w:val="subsection"/>
      </w:pPr>
      <w:r w:rsidRPr="00E0513C">
        <w:tab/>
        <w:t>(2)</w:t>
      </w:r>
      <w:r w:rsidRPr="00E0513C">
        <w:tab/>
        <w:t xml:space="preserve">The Regulator may (under </w:t>
      </w:r>
      <w:r w:rsidR="00E0513C" w:rsidRPr="00E0513C">
        <w:t>subsection (</w:t>
      </w:r>
      <w:r w:rsidRPr="00E0513C">
        <w:t xml:space="preserve">1)) refuse to approve a </w:t>
      </w:r>
      <w:proofErr w:type="spellStart"/>
      <w:r w:rsidRPr="00E0513C">
        <w:t>precommitment</w:t>
      </w:r>
      <w:proofErr w:type="spellEnd"/>
      <w:r w:rsidRPr="00E0513C">
        <w:t xml:space="preserve"> system for a State or Territory if the Regulator is satisfied that, despite the </w:t>
      </w:r>
      <w:proofErr w:type="spellStart"/>
      <w:r w:rsidRPr="00E0513C">
        <w:t>precommitment</w:t>
      </w:r>
      <w:proofErr w:type="spellEnd"/>
      <w:r w:rsidRPr="00E0513C">
        <w:t xml:space="preserve"> system complying with the requirements of Part</w:t>
      </w:r>
      <w:r w:rsidR="00E0513C" w:rsidRPr="00E0513C">
        <w:t> </w:t>
      </w:r>
      <w:r w:rsidRPr="00E0513C">
        <w:t xml:space="preserve">2 of this Chapter, the </w:t>
      </w:r>
      <w:proofErr w:type="spellStart"/>
      <w:r w:rsidRPr="00E0513C">
        <w:t>precommitment</w:t>
      </w:r>
      <w:proofErr w:type="spellEnd"/>
      <w:r w:rsidRPr="00E0513C">
        <w:t xml:space="preserve"> system includes one or more features that are incompatible with the object of this Act (see section</w:t>
      </w:r>
      <w:r w:rsidR="00E0513C" w:rsidRPr="00E0513C">
        <w:t> </w:t>
      </w:r>
      <w:r w:rsidR="001A52BC" w:rsidRPr="00E0513C">
        <w:t>4</w:t>
      </w:r>
      <w:r w:rsidRPr="00E0513C">
        <w:t>).</w:t>
      </w:r>
    </w:p>
    <w:p w:rsidR="000C4B66" w:rsidRPr="00E0513C" w:rsidRDefault="000C4B66" w:rsidP="00E0513C">
      <w:pPr>
        <w:pStyle w:val="subsection"/>
      </w:pPr>
      <w:r w:rsidRPr="00E0513C">
        <w:tab/>
        <w:t>(3)</w:t>
      </w:r>
      <w:r w:rsidRPr="00E0513C">
        <w:tab/>
        <w:t xml:space="preserve">If the Regulator approves a </w:t>
      </w:r>
      <w:proofErr w:type="spellStart"/>
      <w:r w:rsidRPr="00E0513C">
        <w:t>precommitment</w:t>
      </w:r>
      <w:proofErr w:type="spellEnd"/>
      <w:r w:rsidRPr="00E0513C">
        <w:t xml:space="preserve"> system for a State or Territory under </w:t>
      </w:r>
      <w:r w:rsidR="00E0513C" w:rsidRPr="00E0513C">
        <w:t>subsection (</w:t>
      </w:r>
      <w:r w:rsidRPr="00E0513C">
        <w:t xml:space="preserve">1), the Regulator is taken to have approved the terms and conditions on which the </w:t>
      </w:r>
      <w:proofErr w:type="spellStart"/>
      <w:r w:rsidRPr="00E0513C">
        <w:t>precommitment</w:t>
      </w:r>
      <w:proofErr w:type="spellEnd"/>
      <w:r w:rsidRPr="00E0513C">
        <w:t xml:space="preserve"> system would be provided.</w:t>
      </w:r>
    </w:p>
    <w:p w:rsidR="000C4B66" w:rsidRPr="00E0513C" w:rsidRDefault="000C4B66" w:rsidP="00E0513C">
      <w:pPr>
        <w:pStyle w:val="notetext"/>
      </w:pPr>
      <w:r w:rsidRPr="00E0513C">
        <w:t>Note:</w:t>
      </w:r>
      <w:r w:rsidRPr="00E0513C">
        <w:tab/>
      </w:r>
      <w:r w:rsidR="00F85705" w:rsidRPr="00E0513C">
        <w:t>For a civil penalty provision for providing a</w:t>
      </w:r>
      <w:r w:rsidRPr="00E0513C">
        <w:t xml:space="preserve"> </w:t>
      </w:r>
      <w:proofErr w:type="spellStart"/>
      <w:r w:rsidRPr="00E0513C">
        <w:t>precommitment</w:t>
      </w:r>
      <w:proofErr w:type="spellEnd"/>
      <w:r w:rsidRPr="00E0513C">
        <w:t xml:space="preserve"> system for a State or Territory </w:t>
      </w:r>
      <w:r w:rsidR="00F85705" w:rsidRPr="00E0513C">
        <w:t xml:space="preserve">on terms and conditions other than </w:t>
      </w:r>
      <w:r w:rsidRPr="00E0513C">
        <w:t>the approved terms and conditions</w:t>
      </w:r>
      <w:r w:rsidR="00F85705" w:rsidRPr="00E0513C">
        <w:t>,</w:t>
      </w:r>
      <w:r w:rsidRPr="00E0513C">
        <w:t xml:space="preserve"> see section</w:t>
      </w:r>
      <w:r w:rsidR="00E0513C" w:rsidRPr="00E0513C">
        <w:t> </w:t>
      </w:r>
      <w:r w:rsidR="001A52BC" w:rsidRPr="00E0513C">
        <w:t>55</w:t>
      </w:r>
      <w:r w:rsidRPr="00E0513C">
        <w:t>.</w:t>
      </w:r>
    </w:p>
    <w:p w:rsidR="000C4B66" w:rsidRPr="00E0513C" w:rsidRDefault="000C4B66" w:rsidP="00E0513C">
      <w:pPr>
        <w:pStyle w:val="SubsectionHead"/>
      </w:pPr>
      <w:r w:rsidRPr="00E0513C">
        <w:t>Approving variations of approved terms and conditions</w:t>
      </w:r>
    </w:p>
    <w:p w:rsidR="000C4B66" w:rsidRPr="00E0513C" w:rsidRDefault="000C4B66" w:rsidP="00E0513C">
      <w:pPr>
        <w:pStyle w:val="subsection"/>
      </w:pPr>
      <w:r w:rsidRPr="00E0513C">
        <w:tab/>
        <w:t>(4)</w:t>
      </w:r>
      <w:r w:rsidRPr="00E0513C">
        <w:tab/>
        <w:t xml:space="preserve">The Regulator may approve, in writing, a variation to the approved terms and conditions for a </w:t>
      </w:r>
      <w:proofErr w:type="spellStart"/>
      <w:r w:rsidRPr="00E0513C">
        <w:t>precommitment</w:t>
      </w:r>
      <w:proofErr w:type="spellEnd"/>
      <w:r w:rsidRPr="00E0513C">
        <w:t xml:space="preserve"> system for a State or Territory if the Regulator is satisfied that those terms and conditions as varied are reasonable, taking into account the matters prescribed by the regulations.</w:t>
      </w:r>
    </w:p>
    <w:p w:rsidR="00207EA8" w:rsidRPr="00E0513C" w:rsidRDefault="00207EA8" w:rsidP="00E0513C">
      <w:pPr>
        <w:pStyle w:val="notetext"/>
      </w:pPr>
      <w:r w:rsidRPr="00E0513C">
        <w:lastRenderedPageBreak/>
        <w:t>Note:</w:t>
      </w:r>
      <w:r w:rsidRPr="00E0513C">
        <w:tab/>
        <w:t xml:space="preserve">For review of a decision to refuse to approve a variation to the approved terms and conditions for a </w:t>
      </w:r>
      <w:proofErr w:type="spellStart"/>
      <w:r w:rsidRPr="00E0513C">
        <w:t>precommitment</w:t>
      </w:r>
      <w:proofErr w:type="spellEnd"/>
      <w:r w:rsidRPr="00E0513C">
        <w:t xml:space="preserve"> system for a State or Territory, see sections</w:t>
      </w:r>
      <w:r w:rsidR="00E0513C" w:rsidRPr="00E0513C">
        <w:t> </w:t>
      </w:r>
      <w:r w:rsidR="001A52BC" w:rsidRPr="00E0513C">
        <w:t>198</w:t>
      </w:r>
      <w:r w:rsidRPr="00E0513C">
        <w:t xml:space="preserve"> and </w:t>
      </w:r>
      <w:r w:rsidR="001A52BC" w:rsidRPr="00E0513C">
        <w:t>199</w:t>
      </w:r>
      <w:r w:rsidRPr="00E0513C">
        <w:t>.</w:t>
      </w:r>
    </w:p>
    <w:p w:rsidR="000C4B66" w:rsidRPr="00E0513C" w:rsidRDefault="001A52BC" w:rsidP="00E0513C">
      <w:pPr>
        <w:pStyle w:val="ActHead5"/>
      </w:pPr>
      <w:bookmarkStart w:id="70" w:name="_Toc339460261"/>
      <w:r w:rsidRPr="00E0513C">
        <w:rPr>
          <w:rStyle w:val="CharSectno"/>
        </w:rPr>
        <w:t>52</w:t>
      </w:r>
      <w:r w:rsidR="000C4B66" w:rsidRPr="00E0513C">
        <w:t xml:space="preserve">  Notification of approvals</w:t>
      </w:r>
      <w:bookmarkEnd w:id="70"/>
    </w:p>
    <w:p w:rsidR="000C4B66" w:rsidRPr="00E0513C" w:rsidRDefault="000C4B66" w:rsidP="00E0513C">
      <w:pPr>
        <w:pStyle w:val="SubsectionHead"/>
      </w:pPr>
      <w:r w:rsidRPr="00E0513C">
        <w:t xml:space="preserve">Giving copies of approvals of </w:t>
      </w:r>
      <w:proofErr w:type="spellStart"/>
      <w:r w:rsidRPr="00E0513C">
        <w:t>precommitment</w:t>
      </w:r>
      <w:proofErr w:type="spellEnd"/>
      <w:r w:rsidRPr="00E0513C">
        <w:t xml:space="preserve"> systems</w:t>
      </w:r>
    </w:p>
    <w:p w:rsidR="000C4B66" w:rsidRPr="00E0513C" w:rsidRDefault="000C4B66" w:rsidP="00E0513C">
      <w:pPr>
        <w:pStyle w:val="subsection"/>
      </w:pPr>
      <w:r w:rsidRPr="00E0513C">
        <w:tab/>
        <w:t>(1)</w:t>
      </w:r>
      <w:r w:rsidRPr="00E0513C">
        <w:tab/>
        <w:t xml:space="preserve">As soon as practicable after giving an approval for a </w:t>
      </w:r>
      <w:proofErr w:type="spellStart"/>
      <w:r w:rsidRPr="00E0513C">
        <w:t>precommitment</w:t>
      </w:r>
      <w:proofErr w:type="spellEnd"/>
      <w:r w:rsidRPr="00E0513C">
        <w:t xml:space="preserve"> system for a State or Territory under subsection </w:t>
      </w:r>
      <w:r w:rsidR="001A52BC" w:rsidRPr="00E0513C">
        <w:t>51</w:t>
      </w:r>
      <w:r w:rsidRPr="00E0513C">
        <w:t>(1), the Regulator must give the applicant a copy of the approval.</w:t>
      </w:r>
    </w:p>
    <w:p w:rsidR="000C4B66" w:rsidRPr="00E0513C" w:rsidRDefault="000C4B66" w:rsidP="00E0513C">
      <w:pPr>
        <w:pStyle w:val="subsection"/>
      </w:pPr>
      <w:r w:rsidRPr="00E0513C">
        <w:tab/>
        <w:t>(2)</w:t>
      </w:r>
      <w:r w:rsidRPr="00E0513C">
        <w:tab/>
        <w:t xml:space="preserve">The approval must set out the approved terms and conditions for the </w:t>
      </w:r>
      <w:proofErr w:type="spellStart"/>
      <w:r w:rsidRPr="00E0513C">
        <w:t>precommitment</w:t>
      </w:r>
      <w:proofErr w:type="spellEnd"/>
      <w:r w:rsidRPr="00E0513C">
        <w:t xml:space="preserve"> system.</w:t>
      </w:r>
    </w:p>
    <w:p w:rsidR="000C4B66" w:rsidRPr="00E0513C" w:rsidRDefault="000C4B66" w:rsidP="00E0513C">
      <w:pPr>
        <w:pStyle w:val="SubsectionHead"/>
      </w:pPr>
      <w:r w:rsidRPr="00E0513C">
        <w:t>Approving varied terms and conditions</w:t>
      </w:r>
    </w:p>
    <w:p w:rsidR="000C4B66" w:rsidRPr="00E0513C" w:rsidRDefault="000C4B66" w:rsidP="00E0513C">
      <w:pPr>
        <w:pStyle w:val="subsection"/>
      </w:pPr>
      <w:r w:rsidRPr="00E0513C">
        <w:tab/>
        <w:t>(3)</w:t>
      </w:r>
      <w:r w:rsidRPr="00E0513C">
        <w:tab/>
        <w:t xml:space="preserve">If the Regulator approves a variation to the approved terms and conditions for a </w:t>
      </w:r>
      <w:proofErr w:type="spellStart"/>
      <w:r w:rsidRPr="00E0513C">
        <w:t>precommitment</w:t>
      </w:r>
      <w:proofErr w:type="spellEnd"/>
      <w:r w:rsidRPr="00E0513C">
        <w:t xml:space="preserve"> system for a State or Territory, the Regulator must vary the approval of the </w:t>
      </w:r>
      <w:proofErr w:type="spellStart"/>
      <w:r w:rsidRPr="00E0513C">
        <w:t>precommitment</w:t>
      </w:r>
      <w:proofErr w:type="spellEnd"/>
      <w:r w:rsidRPr="00E0513C">
        <w:t xml:space="preserve"> system to include the variation</w:t>
      </w:r>
      <w:r w:rsidR="0058354D" w:rsidRPr="00E0513C">
        <w:t xml:space="preserve"> to the approved terms and conditions</w:t>
      </w:r>
      <w:r w:rsidRPr="00E0513C">
        <w:t>.</w:t>
      </w:r>
    </w:p>
    <w:p w:rsidR="000C4B66" w:rsidRPr="00E0513C" w:rsidRDefault="000C4B66" w:rsidP="00E0513C">
      <w:pPr>
        <w:pStyle w:val="SubsectionHead"/>
      </w:pPr>
      <w:r w:rsidRPr="00E0513C">
        <w:t xml:space="preserve">Length of approvals of </w:t>
      </w:r>
      <w:proofErr w:type="spellStart"/>
      <w:r w:rsidRPr="00E0513C">
        <w:t>precommitment</w:t>
      </w:r>
      <w:proofErr w:type="spellEnd"/>
      <w:r w:rsidRPr="00E0513C">
        <w:t xml:space="preserve"> system</w:t>
      </w:r>
    </w:p>
    <w:p w:rsidR="000C4B66" w:rsidRPr="00E0513C" w:rsidRDefault="000C4B66" w:rsidP="00E0513C">
      <w:pPr>
        <w:pStyle w:val="subsection"/>
      </w:pPr>
      <w:r w:rsidRPr="00E0513C">
        <w:tab/>
        <w:t>(4)</w:t>
      </w:r>
      <w:r w:rsidRPr="00E0513C">
        <w:tab/>
        <w:t xml:space="preserve">An approval of a </w:t>
      </w:r>
      <w:proofErr w:type="spellStart"/>
      <w:r w:rsidRPr="00E0513C">
        <w:t>precommitment</w:t>
      </w:r>
      <w:proofErr w:type="spellEnd"/>
      <w:r w:rsidRPr="00E0513C">
        <w:t xml:space="preserve"> system for a State or Territory has effect for 10 years (unless it is revoked earlier).</w:t>
      </w:r>
    </w:p>
    <w:p w:rsidR="000C4B66" w:rsidRPr="00E0513C" w:rsidRDefault="000C4B66" w:rsidP="00E0513C">
      <w:pPr>
        <w:pStyle w:val="SubsectionHead"/>
      </w:pPr>
      <w:r w:rsidRPr="00E0513C">
        <w:t>Publishing approvals</w:t>
      </w:r>
    </w:p>
    <w:p w:rsidR="000C4B66" w:rsidRPr="00E0513C" w:rsidRDefault="000C4B66" w:rsidP="00E0513C">
      <w:pPr>
        <w:pStyle w:val="subsection"/>
      </w:pPr>
      <w:r w:rsidRPr="00E0513C">
        <w:tab/>
        <w:t>(5)</w:t>
      </w:r>
      <w:r w:rsidRPr="00E0513C">
        <w:tab/>
        <w:t xml:space="preserve">The Regulator must publish a copy of an approval of a </w:t>
      </w:r>
      <w:proofErr w:type="spellStart"/>
      <w:r w:rsidRPr="00E0513C">
        <w:t>precommitment</w:t>
      </w:r>
      <w:proofErr w:type="spellEnd"/>
      <w:r w:rsidRPr="00E0513C">
        <w:t xml:space="preserve"> system for a State or Territory (including an approval as varied under </w:t>
      </w:r>
      <w:r w:rsidR="00E0513C" w:rsidRPr="00E0513C">
        <w:t>subsection (</w:t>
      </w:r>
      <w:r w:rsidRPr="00E0513C">
        <w:t>3)) by any means the Regulator considers appropriate.</w:t>
      </w:r>
    </w:p>
    <w:p w:rsidR="00A63BBD" w:rsidRPr="00E0513C" w:rsidRDefault="001A52BC" w:rsidP="00E0513C">
      <w:pPr>
        <w:pStyle w:val="ActHead5"/>
      </w:pPr>
      <w:bookmarkStart w:id="71" w:name="_Toc339460262"/>
      <w:r w:rsidRPr="00E0513C">
        <w:rPr>
          <w:rStyle w:val="CharSectno"/>
        </w:rPr>
        <w:t>53</w:t>
      </w:r>
      <w:r w:rsidR="00171042" w:rsidRPr="00E0513C">
        <w:t xml:space="preserve">  Changes to </w:t>
      </w:r>
      <w:proofErr w:type="spellStart"/>
      <w:r w:rsidR="0013377A" w:rsidRPr="00E0513C">
        <w:t>precommitment</w:t>
      </w:r>
      <w:proofErr w:type="spellEnd"/>
      <w:r w:rsidR="00171042" w:rsidRPr="00E0513C">
        <w:t xml:space="preserve"> requirements</w:t>
      </w:r>
      <w:bookmarkEnd w:id="71"/>
    </w:p>
    <w:p w:rsidR="00BB6679" w:rsidRPr="00E0513C" w:rsidRDefault="00BB6679" w:rsidP="00E0513C">
      <w:pPr>
        <w:pStyle w:val="subsection"/>
      </w:pPr>
      <w:r w:rsidRPr="00E0513C">
        <w:tab/>
      </w:r>
      <w:r w:rsidRPr="00E0513C">
        <w:tab/>
        <w:t>To avoid doubt, a change to regulations made for the purposes of Part</w:t>
      </w:r>
      <w:r w:rsidR="00E0513C" w:rsidRPr="00E0513C">
        <w:t> </w:t>
      </w:r>
      <w:r w:rsidRPr="00E0513C">
        <w:t xml:space="preserve">2 of this Chapter applies to any </w:t>
      </w:r>
      <w:r w:rsidR="000C4B66" w:rsidRPr="00E0513C">
        <w:t xml:space="preserve">approved </w:t>
      </w:r>
      <w:proofErr w:type="spellStart"/>
      <w:r w:rsidR="0013377A" w:rsidRPr="00E0513C">
        <w:t>precommitment</w:t>
      </w:r>
      <w:proofErr w:type="spellEnd"/>
      <w:r w:rsidRPr="00E0513C">
        <w:t xml:space="preserve"> system.</w:t>
      </w:r>
    </w:p>
    <w:p w:rsidR="000C4B66" w:rsidRPr="00E0513C" w:rsidRDefault="001A52BC" w:rsidP="00E0513C">
      <w:pPr>
        <w:pStyle w:val="ActHead5"/>
      </w:pPr>
      <w:bookmarkStart w:id="72" w:name="_Toc339460263"/>
      <w:r w:rsidRPr="00E0513C">
        <w:rPr>
          <w:rStyle w:val="CharSectno"/>
        </w:rPr>
        <w:lastRenderedPageBreak/>
        <w:t>54</w:t>
      </w:r>
      <w:r w:rsidR="000C4B66" w:rsidRPr="00E0513C">
        <w:t xml:space="preserve">  Revocation of approvals</w:t>
      </w:r>
      <w:bookmarkEnd w:id="72"/>
    </w:p>
    <w:p w:rsidR="000C4B66" w:rsidRPr="00E0513C" w:rsidRDefault="000C4B66" w:rsidP="00E0513C">
      <w:pPr>
        <w:pStyle w:val="subsection"/>
      </w:pPr>
      <w:r w:rsidRPr="00E0513C">
        <w:tab/>
        <w:t>(1)</w:t>
      </w:r>
      <w:r w:rsidRPr="00E0513C">
        <w:tab/>
        <w:t xml:space="preserve">The Regulator may revoke an approval of a </w:t>
      </w:r>
      <w:proofErr w:type="spellStart"/>
      <w:r w:rsidRPr="00E0513C">
        <w:t>precommitment</w:t>
      </w:r>
      <w:proofErr w:type="spellEnd"/>
      <w:r w:rsidRPr="00E0513C">
        <w:t xml:space="preserve"> system for a State or Territory if the Regulator is satisfied that:</w:t>
      </w:r>
    </w:p>
    <w:p w:rsidR="000C4B66" w:rsidRPr="00E0513C" w:rsidRDefault="000C4B66" w:rsidP="00E0513C">
      <w:pPr>
        <w:pStyle w:val="paragraph"/>
      </w:pPr>
      <w:r w:rsidRPr="00E0513C">
        <w:tab/>
        <w:t>(a)</w:t>
      </w:r>
      <w:r w:rsidRPr="00E0513C">
        <w:tab/>
        <w:t xml:space="preserve">the </w:t>
      </w:r>
      <w:proofErr w:type="spellStart"/>
      <w:r w:rsidRPr="00E0513C">
        <w:t>precommitment</w:t>
      </w:r>
      <w:proofErr w:type="spellEnd"/>
      <w:r w:rsidRPr="00E0513C">
        <w:t xml:space="preserve"> system does not comply with the requirements of Part</w:t>
      </w:r>
      <w:r w:rsidR="00E0513C" w:rsidRPr="00E0513C">
        <w:t> </w:t>
      </w:r>
      <w:r w:rsidRPr="00E0513C">
        <w:t>2 of this Chapter; or</w:t>
      </w:r>
    </w:p>
    <w:p w:rsidR="000C4B66" w:rsidRPr="00E0513C" w:rsidRDefault="000C4B66" w:rsidP="00E0513C">
      <w:pPr>
        <w:pStyle w:val="paragraph"/>
      </w:pPr>
      <w:r w:rsidRPr="00E0513C">
        <w:tab/>
        <w:t>(b)</w:t>
      </w:r>
      <w:r w:rsidRPr="00E0513C">
        <w:tab/>
        <w:t xml:space="preserve">despite the </w:t>
      </w:r>
      <w:proofErr w:type="spellStart"/>
      <w:r w:rsidRPr="00E0513C">
        <w:t>precommitment</w:t>
      </w:r>
      <w:proofErr w:type="spellEnd"/>
      <w:r w:rsidRPr="00E0513C">
        <w:t xml:space="preserve"> system complying with the requirements of Part</w:t>
      </w:r>
      <w:r w:rsidR="00E0513C" w:rsidRPr="00E0513C">
        <w:t> </w:t>
      </w:r>
      <w:r w:rsidRPr="00E0513C">
        <w:t xml:space="preserve">2 of this Chapter, the </w:t>
      </w:r>
      <w:proofErr w:type="spellStart"/>
      <w:r w:rsidRPr="00E0513C">
        <w:t>precommitment</w:t>
      </w:r>
      <w:proofErr w:type="spellEnd"/>
      <w:r w:rsidRPr="00E0513C">
        <w:t xml:space="preserve"> system includes one or more features that are incompatible with the object of this Act (see section</w:t>
      </w:r>
      <w:r w:rsidR="00E0513C" w:rsidRPr="00E0513C">
        <w:t> </w:t>
      </w:r>
      <w:r w:rsidR="001A52BC" w:rsidRPr="00E0513C">
        <w:t>4</w:t>
      </w:r>
      <w:r w:rsidRPr="00E0513C">
        <w:t>); or</w:t>
      </w:r>
    </w:p>
    <w:p w:rsidR="000C4B66" w:rsidRPr="00E0513C" w:rsidRDefault="000C4B66" w:rsidP="00E0513C">
      <w:pPr>
        <w:pStyle w:val="paragraph"/>
      </w:pPr>
      <w:r w:rsidRPr="00E0513C">
        <w:tab/>
        <w:t>(c)</w:t>
      </w:r>
      <w:r w:rsidRPr="00E0513C">
        <w:tab/>
        <w:t xml:space="preserve">the </w:t>
      </w:r>
      <w:proofErr w:type="spellStart"/>
      <w:r w:rsidRPr="00E0513C">
        <w:t>precommitment</w:t>
      </w:r>
      <w:proofErr w:type="spellEnd"/>
      <w:r w:rsidRPr="00E0513C">
        <w:t xml:space="preserve"> system is being provided on terms and conditions other than the approved terms and conditions.</w:t>
      </w:r>
    </w:p>
    <w:p w:rsidR="000C4B66" w:rsidRPr="00E0513C" w:rsidRDefault="000C4B66" w:rsidP="00E0513C">
      <w:pPr>
        <w:pStyle w:val="notetext"/>
      </w:pPr>
      <w:r w:rsidRPr="00E0513C">
        <w:t xml:space="preserve">Note: </w:t>
      </w:r>
      <w:r w:rsidRPr="00E0513C">
        <w:tab/>
        <w:t xml:space="preserve">For review of a decision to revoke an approval of a </w:t>
      </w:r>
      <w:proofErr w:type="spellStart"/>
      <w:r w:rsidRPr="00E0513C">
        <w:t>precommitment</w:t>
      </w:r>
      <w:proofErr w:type="spellEnd"/>
      <w:r w:rsidRPr="00E0513C">
        <w:t xml:space="preserve"> system for a State or Territory, see sections</w:t>
      </w:r>
      <w:r w:rsidR="00E0513C" w:rsidRPr="00E0513C">
        <w:t> </w:t>
      </w:r>
      <w:r w:rsidR="001A52BC" w:rsidRPr="00E0513C">
        <w:t>198</w:t>
      </w:r>
      <w:r w:rsidRPr="00E0513C">
        <w:t xml:space="preserve"> and </w:t>
      </w:r>
      <w:r w:rsidR="001A52BC" w:rsidRPr="00E0513C">
        <w:t>199</w:t>
      </w:r>
      <w:r w:rsidRPr="00E0513C">
        <w:t>.</w:t>
      </w:r>
    </w:p>
    <w:p w:rsidR="000C4B66" w:rsidRPr="00E0513C" w:rsidRDefault="000C4B66" w:rsidP="00E0513C">
      <w:pPr>
        <w:pStyle w:val="subsection"/>
      </w:pPr>
      <w:r w:rsidRPr="00E0513C">
        <w:tab/>
        <w:t>(2)</w:t>
      </w:r>
      <w:r w:rsidRPr="00E0513C">
        <w:tab/>
        <w:t xml:space="preserve">The Regulator must publish a notice revoking an approval of a </w:t>
      </w:r>
      <w:proofErr w:type="spellStart"/>
      <w:r w:rsidRPr="00E0513C">
        <w:t>precommitment</w:t>
      </w:r>
      <w:proofErr w:type="spellEnd"/>
      <w:r w:rsidRPr="00E0513C">
        <w:t xml:space="preserve"> system for a State or Territory by any means the Regulator considers appropriate.</w:t>
      </w:r>
    </w:p>
    <w:p w:rsidR="000C4B66" w:rsidRPr="00E0513C" w:rsidRDefault="001A52BC" w:rsidP="00E0513C">
      <w:pPr>
        <w:pStyle w:val="ActHead5"/>
      </w:pPr>
      <w:bookmarkStart w:id="73" w:name="_Toc339460264"/>
      <w:r w:rsidRPr="00E0513C">
        <w:rPr>
          <w:rStyle w:val="CharSectno"/>
        </w:rPr>
        <w:t>55</w:t>
      </w:r>
      <w:r w:rsidR="000C4B66" w:rsidRPr="00E0513C">
        <w:t xml:space="preserve">  Civil penalty for failing to provide </w:t>
      </w:r>
      <w:proofErr w:type="spellStart"/>
      <w:r w:rsidR="000C4B66" w:rsidRPr="00E0513C">
        <w:t>precommitment</w:t>
      </w:r>
      <w:proofErr w:type="spellEnd"/>
      <w:r w:rsidR="000C4B66" w:rsidRPr="00E0513C">
        <w:t xml:space="preserve"> system in accordance with approved terms and conditions</w:t>
      </w:r>
      <w:bookmarkEnd w:id="73"/>
    </w:p>
    <w:p w:rsidR="000C4B66" w:rsidRPr="00E0513C" w:rsidRDefault="000C4B66" w:rsidP="00E0513C">
      <w:pPr>
        <w:pStyle w:val="subsection"/>
      </w:pPr>
      <w:r w:rsidRPr="00E0513C">
        <w:tab/>
      </w:r>
      <w:r w:rsidRPr="00E0513C">
        <w:tab/>
        <w:t xml:space="preserve">A licensed provider of a </w:t>
      </w:r>
      <w:proofErr w:type="spellStart"/>
      <w:r w:rsidRPr="00E0513C">
        <w:t>precommitment</w:t>
      </w:r>
      <w:proofErr w:type="spellEnd"/>
      <w:r w:rsidRPr="00E0513C">
        <w:t xml:space="preserve"> system</w:t>
      </w:r>
      <w:r w:rsidR="005368D0" w:rsidRPr="00E0513C">
        <w:t>,</w:t>
      </w:r>
      <w:r w:rsidRPr="00E0513C">
        <w:t xml:space="preserve"> </w:t>
      </w:r>
      <w:r w:rsidR="00F85705" w:rsidRPr="00E0513C">
        <w:t>that is a constitutional corporation</w:t>
      </w:r>
      <w:r w:rsidR="005368D0" w:rsidRPr="00E0513C">
        <w:t>,</w:t>
      </w:r>
      <w:r w:rsidR="00F85705" w:rsidRPr="00E0513C">
        <w:t xml:space="preserve"> </w:t>
      </w:r>
      <w:r w:rsidRPr="00E0513C">
        <w:t xml:space="preserve">must not provide an approved </w:t>
      </w:r>
      <w:proofErr w:type="spellStart"/>
      <w:r w:rsidRPr="00E0513C">
        <w:t>precommitment</w:t>
      </w:r>
      <w:proofErr w:type="spellEnd"/>
      <w:r w:rsidRPr="00E0513C">
        <w:t xml:space="preserve"> system on terms and conditions other than the approved terms and conditions.</w:t>
      </w:r>
    </w:p>
    <w:p w:rsidR="000C4B66" w:rsidRPr="00E0513C" w:rsidRDefault="000C4B66" w:rsidP="00E0513C">
      <w:pPr>
        <w:pStyle w:val="Penalty"/>
      </w:pPr>
      <w:r w:rsidRPr="00E0513C">
        <w:t>Civil penalty:</w:t>
      </w:r>
      <w:r w:rsidRPr="00E0513C">
        <w:tab/>
        <w:t>200 penalty units.</w:t>
      </w:r>
    </w:p>
    <w:p w:rsidR="00E278F5" w:rsidRPr="00E0513C" w:rsidRDefault="00E278F5" w:rsidP="00E0513C">
      <w:pPr>
        <w:pStyle w:val="ActHead4"/>
      </w:pPr>
      <w:bookmarkStart w:id="74" w:name="_Toc339460265"/>
      <w:r w:rsidRPr="00E0513C">
        <w:rPr>
          <w:rStyle w:val="CharSubdNo"/>
        </w:rPr>
        <w:t>Subdivision B</w:t>
      </w:r>
      <w:r w:rsidRPr="00E0513C">
        <w:t>—</w:t>
      </w:r>
      <w:r w:rsidRPr="00E0513C">
        <w:rPr>
          <w:rStyle w:val="CharSubdText"/>
        </w:rPr>
        <w:t>Licen</w:t>
      </w:r>
      <w:r w:rsidR="00B56F0C" w:rsidRPr="00E0513C">
        <w:rPr>
          <w:rStyle w:val="CharSubdText"/>
        </w:rPr>
        <w:t>c</w:t>
      </w:r>
      <w:r w:rsidRPr="00E0513C">
        <w:rPr>
          <w:rStyle w:val="CharSubdText"/>
        </w:rPr>
        <w:t xml:space="preserve">es </w:t>
      </w:r>
      <w:r w:rsidR="00423A70" w:rsidRPr="00E0513C">
        <w:rPr>
          <w:rStyle w:val="CharSubdText"/>
        </w:rPr>
        <w:t xml:space="preserve">for </w:t>
      </w:r>
      <w:r w:rsidR="009D3ECD" w:rsidRPr="00E0513C">
        <w:rPr>
          <w:rStyle w:val="CharSubdText"/>
        </w:rPr>
        <w:t>providing</w:t>
      </w:r>
      <w:r w:rsidR="00423A70" w:rsidRPr="00E0513C">
        <w:rPr>
          <w:rStyle w:val="CharSubdText"/>
        </w:rPr>
        <w:t xml:space="preserve"> </w:t>
      </w:r>
      <w:r w:rsidR="005E13FB" w:rsidRPr="00E0513C">
        <w:rPr>
          <w:rStyle w:val="CharSubdText"/>
        </w:rPr>
        <w:t xml:space="preserve">etc. </w:t>
      </w:r>
      <w:proofErr w:type="spellStart"/>
      <w:r w:rsidR="0013377A" w:rsidRPr="00E0513C">
        <w:rPr>
          <w:rStyle w:val="CharSubdText"/>
        </w:rPr>
        <w:t>precommitment</w:t>
      </w:r>
      <w:proofErr w:type="spellEnd"/>
      <w:r w:rsidRPr="00E0513C">
        <w:rPr>
          <w:rStyle w:val="CharSubdText"/>
        </w:rPr>
        <w:t xml:space="preserve"> systems</w:t>
      </w:r>
      <w:bookmarkEnd w:id="74"/>
    </w:p>
    <w:p w:rsidR="00E278F5" w:rsidRPr="00E0513C" w:rsidRDefault="001A52BC" w:rsidP="00E0513C">
      <w:pPr>
        <w:pStyle w:val="ActHead5"/>
      </w:pPr>
      <w:bookmarkStart w:id="75" w:name="_Toc339460266"/>
      <w:r w:rsidRPr="00E0513C">
        <w:rPr>
          <w:rStyle w:val="CharSectno"/>
        </w:rPr>
        <w:t>56</w:t>
      </w:r>
      <w:r w:rsidR="00E278F5" w:rsidRPr="00E0513C">
        <w:t xml:space="preserve">  Regulations may provide in relation to licensing persons who </w:t>
      </w:r>
      <w:r w:rsidR="009D3ECD" w:rsidRPr="00E0513C">
        <w:t>provide</w:t>
      </w:r>
      <w:r w:rsidR="00C11A1A" w:rsidRPr="00E0513C">
        <w:t xml:space="preserve"> etc.</w:t>
      </w:r>
      <w:r w:rsidR="00E278F5" w:rsidRPr="00E0513C">
        <w:t xml:space="preserve"> </w:t>
      </w:r>
      <w:proofErr w:type="spellStart"/>
      <w:r w:rsidR="0013377A" w:rsidRPr="00E0513C">
        <w:t>precommitment</w:t>
      </w:r>
      <w:proofErr w:type="spellEnd"/>
      <w:r w:rsidR="00E278F5" w:rsidRPr="00E0513C">
        <w:t xml:space="preserve"> systems</w:t>
      </w:r>
      <w:bookmarkEnd w:id="75"/>
    </w:p>
    <w:p w:rsidR="00E278F5" w:rsidRPr="00E0513C" w:rsidRDefault="00E278F5" w:rsidP="00E0513C">
      <w:pPr>
        <w:pStyle w:val="subsection"/>
      </w:pPr>
      <w:r w:rsidRPr="00E0513C">
        <w:tab/>
      </w:r>
      <w:r w:rsidR="002107A1" w:rsidRPr="00E0513C">
        <w:t>(1)</w:t>
      </w:r>
      <w:r w:rsidRPr="00E0513C">
        <w:tab/>
        <w:t xml:space="preserve">The regulations may provide a scheme </w:t>
      </w:r>
      <w:r w:rsidR="001276ED" w:rsidRPr="00E0513C">
        <w:t>(including any fees</w:t>
      </w:r>
      <w:r w:rsidR="00AC3D23" w:rsidRPr="00E0513C">
        <w:t xml:space="preserve"> payable</w:t>
      </w:r>
      <w:r w:rsidR="001276ED" w:rsidRPr="00E0513C">
        <w:t xml:space="preserve"> in relation to such a scheme) </w:t>
      </w:r>
      <w:r w:rsidRPr="00E0513C">
        <w:t xml:space="preserve">to license persons who </w:t>
      </w:r>
      <w:r w:rsidR="002B01CB" w:rsidRPr="00E0513C">
        <w:t xml:space="preserve">may </w:t>
      </w:r>
      <w:r w:rsidR="009D3ECD" w:rsidRPr="00E0513C">
        <w:t>provide</w:t>
      </w:r>
      <w:r w:rsidRPr="00E0513C">
        <w:t xml:space="preserve"> </w:t>
      </w:r>
      <w:proofErr w:type="spellStart"/>
      <w:r w:rsidR="0013377A" w:rsidRPr="00E0513C">
        <w:t>precommitment</w:t>
      </w:r>
      <w:proofErr w:type="spellEnd"/>
      <w:r w:rsidRPr="00E0513C">
        <w:t xml:space="preserve"> systems </w:t>
      </w:r>
      <w:r w:rsidR="00664DC1" w:rsidRPr="00E0513C">
        <w:t xml:space="preserve">for </w:t>
      </w:r>
      <w:r w:rsidRPr="00E0513C">
        <w:t>gaming machines.</w:t>
      </w:r>
    </w:p>
    <w:p w:rsidR="00C2540B" w:rsidRPr="00E0513C" w:rsidRDefault="002107A1" w:rsidP="00E0513C">
      <w:pPr>
        <w:pStyle w:val="subsection"/>
      </w:pPr>
      <w:r w:rsidRPr="00E0513C">
        <w:lastRenderedPageBreak/>
        <w:tab/>
        <w:t>(2)</w:t>
      </w:r>
      <w:r w:rsidRPr="00E0513C">
        <w:tab/>
      </w:r>
      <w:r w:rsidR="001E769A" w:rsidRPr="00E0513C">
        <w:t xml:space="preserve">The regulations may provide a scheme (including any fees payable in relation to such a scheme) to license persons who may operate, repair, maintain or install </w:t>
      </w:r>
      <w:proofErr w:type="spellStart"/>
      <w:r w:rsidR="001E769A" w:rsidRPr="00E0513C">
        <w:t>precommitment</w:t>
      </w:r>
      <w:proofErr w:type="spellEnd"/>
      <w:r w:rsidR="001E769A" w:rsidRPr="00E0513C">
        <w:t xml:space="preserve"> systems for gaming machines.</w:t>
      </w:r>
    </w:p>
    <w:p w:rsidR="002B01CB" w:rsidRPr="00E0513C" w:rsidRDefault="002B01CB" w:rsidP="00E0513C">
      <w:pPr>
        <w:pStyle w:val="PageBreak"/>
      </w:pPr>
      <w:r w:rsidRPr="00E0513C">
        <w:br w:type="page"/>
      </w:r>
    </w:p>
    <w:p w:rsidR="00C33305" w:rsidRPr="00E0513C" w:rsidRDefault="006A2EBA" w:rsidP="00E0513C">
      <w:pPr>
        <w:pStyle w:val="ActHead1"/>
      </w:pPr>
      <w:bookmarkStart w:id="76" w:name="_Toc339460267"/>
      <w:r w:rsidRPr="00E0513C">
        <w:rPr>
          <w:rStyle w:val="CharChapNo"/>
        </w:rPr>
        <w:lastRenderedPageBreak/>
        <w:t>Chapter</w:t>
      </w:r>
      <w:r w:rsidR="00E0513C" w:rsidRPr="00E0513C">
        <w:rPr>
          <w:rStyle w:val="CharChapNo"/>
        </w:rPr>
        <w:t> </w:t>
      </w:r>
      <w:r w:rsidRPr="00E0513C">
        <w:rPr>
          <w:rStyle w:val="CharChapNo"/>
        </w:rPr>
        <w:t>3</w:t>
      </w:r>
      <w:r w:rsidR="00C33305" w:rsidRPr="00E0513C">
        <w:t>—</w:t>
      </w:r>
      <w:r w:rsidR="003C2174" w:rsidRPr="00E0513C">
        <w:rPr>
          <w:rStyle w:val="CharChapText"/>
        </w:rPr>
        <w:t>C</w:t>
      </w:r>
      <w:r w:rsidR="00C33305" w:rsidRPr="00E0513C">
        <w:rPr>
          <w:rStyle w:val="CharChapText"/>
        </w:rPr>
        <w:t>ivil penalty provision</w:t>
      </w:r>
      <w:r w:rsidR="00407330" w:rsidRPr="00E0513C">
        <w:rPr>
          <w:rStyle w:val="CharChapText"/>
        </w:rPr>
        <w:t>s</w:t>
      </w:r>
      <w:r w:rsidR="00C33305" w:rsidRPr="00E0513C">
        <w:rPr>
          <w:rStyle w:val="CharChapText"/>
        </w:rPr>
        <w:t xml:space="preserve"> for non</w:t>
      </w:r>
      <w:r w:rsidR="00E0513C" w:rsidRPr="00E0513C">
        <w:rPr>
          <w:rStyle w:val="CharChapText"/>
        </w:rPr>
        <w:noBreakHyphen/>
      </w:r>
      <w:r w:rsidR="00C33305" w:rsidRPr="00E0513C">
        <w:rPr>
          <w:rStyle w:val="CharChapText"/>
        </w:rPr>
        <w:t xml:space="preserve">compliance with </w:t>
      </w:r>
      <w:r w:rsidR="00DA16BC" w:rsidRPr="00E0513C">
        <w:rPr>
          <w:rStyle w:val="CharChapText"/>
        </w:rPr>
        <w:t>national gambling reforms</w:t>
      </w:r>
      <w:bookmarkEnd w:id="76"/>
    </w:p>
    <w:p w:rsidR="00F66335" w:rsidRPr="00E0513C" w:rsidRDefault="00F66335" w:rsidP="00E0513C">
      <w:pPr>
        <w:pStyle w:val="ActHead2"/>
      </w:pPr>
      <w:bookmarkStart w:id="77" w:name="_Toc339460268"/>
      <w:r w:rsidRPr="00E0513C">
        <w:rPr>
          <w:rStyle w:val="CharPartNo"/>
        </w:rPr>
        <w:t>Part</w:t>
      </w:r>
      <w:r w:rsidR="00E0513C" w:rsidRPr="00E0513C">
        <w:rPr>
          <w:rStyle w:val="CharPartNo"/>
        </w:rPr>
        <w:t> </w:t>
      </w:r>
      <w:r w:rsidRPr="00E0513C">
        <w:rPr>
          <w:rStyle w:val="CharPartNo"/>
        </w:rPr>
        <w:t>1</w:t>
      </w:r>
      <w:r w:rsidRPr="00E0513C">
        <w:t>—</w:t>
      </w:r>
      <w:r w:rsidRPr="00E0513C">
        <w:rPr>
          <w:rStyle w:val="CharPartText"/>
        </w:rPr>
        <w:t>Guide to this Chapter</w:t>
      </w:r>
      <w:bookmarkEnd w:id="77"/>
    </w:p>
    <w:p w:rsidR="00420520" w:rsidRPr="00E0513C" w:rsidRDefault="00420520" w:rsidP="00E0513C">
      <w:pPr>
        <w:pStyle w:val="Header"/>
      </w:pPr>
      <w:r w:rsidRPr="00E0513C">
        <w:rPr>
          <w:rStyle w:val="CharDivNo"/>
        </w:rPr>
        <w:t xml:space="preserve"> </w:t>
      </w:r>
      <w:r w:rsidRPr="00E0513C">
        <w:rPr>
          <w:rStyle w:val="CharDivText"/>
        </w:rPr>
        <w:t xml:space="preserve"> </w:t>
      </w:r>
    </w:p>
    <w:p w:rsidR="00F66335" w:rsidRPr="00E0513C" w:rsidRDefault="001A52BC" w:rsidP="00E0513C">
      <w:pPr>
        <w:pStyle w:val="ActHead5"/>
      </w:pPr>
      <w:bookmarkStart w:id="78" w:name="_Toc339460269"/>
      <w:r w:rsidRPr="00E0513C">
        <w:rPr>
          <w:rStyle w:val="CharSectno"/>
        </w:rPr>
        <w:t>57</w:t>
      </w:r>
      <w:r w:rsidR="00F66335" w:rsidRPr="00E0513C">
        <w:t xml:space="preserve">  Guide to this Chapter</w:t>
      </w:r>
      <w:bookmarkEnd w:id="78"/>
    </w:p>
    <w:p w:rsidR="00F66335" w:rsidRPr="00E0513C" w:rsidRDefault="009F7024" w:rsidP="00E0513C">
      <w:pPr>
        <w:pStyle w:val="BoxText"/>
      </w:pPr>
      <w:r w:rsidRPr="00E0513C">
        <w:t>This Chapter contains civil penalty provision</w:t>
      </w:r>
      <w:r w:rsidR="00407330" w:rsidRPr="00E0513C">
        <w:t>s</w:t>
      </w:r>
      <w:r w:rsidRPr="00E0513C">
        <w:t xml:space="preserve"> in relation to gaming machines </w:t>
      </w:r>
      <w:r w:rsidR="004F7592" w:rsidRPr="00E0513C">
        <w:t>and automatic teller machines that do not comply with the requirements of Chapter</w:t>
      </w:r>
      <w:r w:rsidR="00E0513C" w:rsidRPr="00E0513C">
        <w:t> </w:t>
      </w:r>
      <w:r w:rsidR="004F7592" w:rsidRPr="00E0513C">
        <w:t>2.</w:t>
      </w:r>
    </w:p>
    <w:p w:rsidR="004F7592" w:rsidRPr="00E0513C" w:rsidRDefault="002329FC" w:rsidP="00E0513C">
      <w:pPr>
        <w:pStyle w:val="BoxText"/>
      </w:pPr>
      <w:r w:rsidRPr="00E0513C">
        <w:rPr>
          <w:caps/>
        </w:rPr>
        <w:t>U</w:t>
      </w:r>
      <w:r w:rsidRPr="00E0513C">
        <w:t>nder Part</w:t>
      </w:r>
      <w:r w:rsidR="00E0513C" w:rsidRPr="00E0513C">
        <w:t> </w:t>
      </w:r>
      <w:r w:rsidRPr="00E0513C">
        <w:t>2 of this Chapter, a</w:t>
      </w:r>
      <w:r w:rsidR="004F7592" w:rsidRPr="00E0513C">
        <w:rPr>
          <w:caps/>
        </w:rPr>
        <w:t xml:space="preserve"> </w:t>
      </w:r>
      <w:r w:rsidR="004F7592" w:rsidRPr="00E0513C">
        <w:t xml:space="preserve">person may contravene a civil penalty provision </w:t>
      </w:r>
      <w:r w:rsidR="006C067B" w:rsidRPr="00E0513C">
        <w:t>if the person makes a non</w:t>
      </w:r>
      <w:r w:rsidR="00E0513C" w:rsidRPr="00E0513C">
        <w:noBreakHyphen/>
      </w:r>
      <w:r w:rsidR="006C067B" w:rsidRPr="00E0513C">
        <w:t xml:space="preserve">compliant gaming machine available for use, and </w:t>
      </w:r>
      <w:r w:rsidR="004F7592" w:rsidRPr="00E0513C">
        <w:t>the gaming machine is:</w:t>
      </w:r>
    </w:p>
    <w:p w:rsidR="00094D15" w:rsidRPr="00E0513C" w:rsidRDefault="004F7592" w:rsidP="00E0513C">
      <w:pPr>
        <w:pStyle w:val="BoxPara"/>
      </w:pPr>
      <w:r w:rsidRPr="00E0513C">
        <w:tab/>
        <w:t>(a)</w:t>
      </w:r>
      <w:r w:rsidRPr="00E0513C">
        <w:tab/>
        <w:t>made available for use</w:t>
      </w:r>
      <w:r w:rsidR="00094D15" w:rsidRPr="00E0513C">
        <w:t xml:space="preserve"> by a constitutional corporation; or</w:t>
      </w:r>
    </w:p>
    <w:p w:rsidR="004F7592" w:rsidRPr="00E0513C" w:rsidRDefault="00094D15" w:rsidP="00E0513C">
      <w:pPr>
        <w:pStyle w:val="BoxPara"/>
      </w:pPr>
      <w:r w:rsidRPr="00E0513C">
        <w:tab/>
        <w:t>(b)</w:t>
      </w:r>
      <w:r w:rsidRPr="00E0513C">
        <w:tab/>
        <w:t>o</w:t>
      </w:r>
      <w:r w:rsidR="004F7592" w:rsidRPr="00E0513C">
        <w:t>wned</w:t>
      </w:r>
      <w:r w:rsidRPr="00E0513C">
        <w:t>, or on premises occupied,</w:t>
      </w:r>
      <w:r w:rsidR="004F7592" w:rsidRPr="00E0513C">
        <w:t xml:space="preserve"> </w:t>
      </w:r>
      <w:r w:rsidR="00FA3382" w:rsidRPr="00E0513C">
        <w:t xml:space="preserve">by </w:t>
      </w:r>
      <w:r w:rsidR="004F7592" w:rsidRPr="00E0513C">
        <w:t>a constitutional corporation</w:t>
      </w:r>
      <w:r w:rsidRPr="00E0513C">
        <w:t xml:space="preserve"> (but only in certain circumstances)</w:t>
      </w:r>
      <w:r w:rsidR="004F7592" w:rsidRPr="00E0513C">
        <w:t>.</w:t>
      </w:r>
    </w:p>
    <w:p w:rsidR="00CB26FE" w:rsidRPr="00E0513C" w:rsidRDefault="00A36477" w:rsidP="00E0513C">
      <w:pPr>
        <w:pStyle w:val="BoxText"/>
      </w:pPr>
      <w:r w:rsidRPr="00E0513C">
        <w:t>U</w:t>
      </w:r>
      <w:r w:rsidR="002329FC" w:rsidRPr="00E0513C">
        <w:t>nder Part</w:t>
      </w:r>
      <w:r w:rsidR="00E0513C" w:rsidRPr="00E0513C">
        <w:t> </w:t>
      </w:r>
      <w:r w:rsidR="002329FC" w:rsidRPr="00E0513C">
        <w:t>3 of this Chapter, a</w:t>
      </w:r>
      <w:r w:rsidR="004F7592" w:rsidRPr="00E0513C">
        <w:t xml:space="preserve"> person may </w:t>
      </w:r>
      <w:r w:rsidR="001D4E74" w:rsidRPr="00E0513C">
        <w:t xml:space="preserve">contravene a civil penalty provision </w:t>
      </w:r>
      <w:r w:rsidR="00BE4DA3" w:rsidRPr="00E0513C">
        <w:t>for</w:t>
      </w:r>
      <w:r w:rsidR="00CB26FE" w:rsidRPr="00E0513C">
        <w:t>:</w:t>
      </w:r>
    </w:p>
    <w:p w:rsidR="00CB26FE" w:rsidRPr="00E0513C" w:rsidRDefault="00CB26FE" w:rsidP="00E0513C">
      <w:pPr>
        <w:pStyle w:val="BoxPara"/>
      </w:pPr>
      <w:r w:rsidRPr="00E0513C">
        <w:tab/>
        <w:t>(a)</w:t>
      </w:r>
      <w:r w:rsidRPr="00E0513C">
        <w:tab/>
      </w:r>
      <w:r w:rsidR="00BE4DA3" w:rsidRPr="00E0513C">
        <w:t>occupying gaming machine premises on which there is a</w:t>
      </w:r>
      <w:r w:rsidR="00004F96" w:rsidRPr="00E0513C">
        <w:t xml:space="preserve"> </w:t>
      </w:r>
      <w:r w:rsidR="00BE4DA3" w:rsidRPr="00E0513C">
        <w:t>n</w:t>
      </w:r>
      <w:r w:rsidR="00004F96" w:rsidRPr="00E0513C">
        <w:t>on</w:t>
      </w:r>
      <w:r w:rsidR="00E0513C" w:rsidRPr="00E0513C">
        <w:noBreakHyphen/>
      </w:r>
      <w:r w:rsidR="00004F96" w:rsidRPr="00E0513C">
        <w:t>compliant</w:t>
      </w:r>
      <w:r w:rsidR="00BE4DA3" w:rsidRPr="00E0513C">
        <w:t xml:space="preserve"> </w:t>
      </w:r>
      <w:r w:rsidR="004F7592" w:rsidRPr="00E0513C">
        <w:t>automatic teller machine</w:t>
      </w:r>
      <w:r w:rsidRPr="00E0513C">
        <w:t>; or</w:t>
      </w:r>
    </w:p>
    <w:p w:rsidR="004F7592" w:rsidRPr="00E0513C" w:rsidRDefault="00CB26FE" w:rsidP="00E0513C">
      <w:pPr>
        <w:pStyle w:val="BoxPara"/>
      </w:pPr>
      <w:r w:rsidRPr="00E0513C">
        <w:tab/>
        <w:t>(b)</w:t>
      </w:r>
      <w:r w:rsidRPr="00E0513C">
        <w:tab/>
      </w:r>
      <w:r w:rsidR="00BE4DA3" w:rsidRPr="00E0513C">
        <w:t>providing a non</w:t>
      </w:r>
      <w:r w:rsidR="00E0513C" w:rsidRPr="00E0513C">
        <w:noBreakHyphen/>
      </w:r>
      <w:r w:rsidR="00BE4DA3" w:rsidRPr="00E0513C">
        <w:t xml:space="preserve">compliant automatic teller machine on </w:t>
      </w:r>
      <w:r w:rsidR="00A358AB" w:rsidRPr="00E0513C">
        <w:t>gaming machine premises.</w:t>
      </w:r>
    </w:p>
    <w:p w:rsidR="001A2C0C" w:rsidRPr="00E0513C" w:rsidRDefault="001A2C0C" w:rsidP="00E0513C">
      <w:pPr>
        <w:pStyle w:val="BoxText"/>
      </w:pPr>
      <w:r w:rsidRPr="00E0513C">
        <w:t>Part</w:t>
      </w:r>
      <w:r w:rsidR="00E0513C" w:rsidRPr="00E0513C">
        <w:t> </w:t>
      </w:r>
      <w:r w:rsidRPr="00E0513C">
        <w:t>2 of Chapter</w:t>
      </w:r>
      <w:r w:rsidR="00E0513C" w:rsidRPr="00E0513C">
        <w:t> </w:t>
      </w:r>
      <w:r w:rsidRPr="00E0513C">
        <w:t xml:space="preserve">8 </w:t>
      </w:r>
      <w:r w:rsidR="00C11A1A" w:rsidRPr="00E0513C">
        <w:t xml:space="preserve">has general </w:t>
      </w:r>
      <w:r w:rsidRPr="00E0513C">
        <w:t>provisions relating to civil penalty provisions.</w:t>
      </w:r>
    </w:p>
    <w:p w:rsidR="00F66335" w:rsidRPr="00E0513C" w:rsidRDefault="00F66335" w:rsidP="00E0513C">
      <w:pPr>
        <w:pStyle w:val="PageBreak"/>
      </w:pPr>
      <w:r w:rsidRPr="00E0513C">
        <w:br w:type="page"/>
      </w:r>
    </w:p>
    <w:p w:rsidR="00451588" w:rsidRPr="00E0513C" w:rsidRDefault="006A2EBA" w:rsidP="00E0513C">
      <w:pPr>
        <w:pStyle w:val="ActHead2"/>
      </w:pPr>
      <w:bookmarkStart w:id="79" w:name="_Toc339460270"/>
      <w:r w:rsidRPr="00E0513C">
        <w:rPr>
          <w:rStyle w:val="CharPartNo"/>
        </w:rPr>
        <w:lastRenderedPageBreak/>
        <w:t>Part</w:t>
      </w:r>
      <w:r w:rsidR="00E0513C" w:rsidRPr="00E0513C">
        <w:rPr>
          <w:rStyle w:val="CharPartNo"/>
        </w:rPr>
        <w:t> </w:t>
      </w:r>
      <w:r w:rsidR="00F66335" w:rsidRPr="00E0513C">
        <w:rPr>
          <w:rStyle w:val="CharPartNo"/>
        </w:rPr>
        <w:t>2</w:t>
      </w:r>
      <w:r w:rsidR="00451588" w:rsidRPr="00E0513C">
        <w:t>—</w:t>
      </w:r>
      <w:r w:rsidR="00451588" w:rsidRPr="00E0513C">
        <w:rPr>
          <w:rStyle w:val="CharPartText"/>
        </w:rPr>
        <w:t xml:space="preserve">Gaming machines that do not comply with </w:t>
      </w:r>
      <w:proofErr w:type="spellStart"/>
      <w:r w:rsidR="0013377A" w:rsidRPr="00E0513C">
        <w:rPr>
          <w:rStyle w:val="CharPartText"/>
        </w:rPr>
        <w:t>precommitment</w:t>
      </w:r>
      <w:proofErr w:type="spellEnd"/>
      <w:r w:rsidR="00423A70" w:rsidRPr="00E0513C">
        <w:rPr>
          <w:rStyle w:val="CharPartText"/>
        </w:rPr>
        <w:t xml:space="preserve"> and </w:t>
      </w:r>
      <w:r w:rsidR="00847A56" w:rsidRPr="00E0513C">
        <w:rPr>
          <w:rStyle w:val="CharPartText"/>
        </w:rPr>
        <w:t>dynamic warning</w:t>
      </w:r>
      <w:r w:rsidR="00423A70" w:rsidRPr="00E0513C">
        <w:rPr>
          <w:rStyle w:val="CharPartText"/>
        </w:rPr>
        <w:t xml:space="preserve"> requirements</w:t>
      </w:r>
      <w:bookmarkEnd w:id="79"/>
    </w:p>
    <w:p w:rsidR="003936CD" w:rsidRPr="00E0513C" w:rsidRDefault="003936CD" w:rsidP="00E0513C">
      <w:pPr>
        <w:pStyle w:val="Header"/>
      </w:pPr>
      <w:r w:rsidRPr="00E0513C">
        <w:rPr>
          <w:rStyle w:val="CharDivNo"/>
        </w:rPr>
        <w:t xml:space="preserve"> </w:t>
      </w:r>
      <w:r w:rsidRPr="00E0513C">
        <w:rPr>
          <w:rStyle w:val="CharDivText"/>
        </w:rPr>
        <w:t xml:space="preserve"> </w:t>
      </w:r>
    </w:p>
    <w:p w:rsidR="000C4B66" w:rsidRPr="00E0513C" w:rsidRDefault="001A52BC" w:rsidP="00E0513C">
      <w:pPr>
        <w:pStyle w:val="ActHead5"/>
      </w:pPr>
      <w:bookmarkStart w:id="80" w:name="_Toc339460271"/>
      <w:r w:rsidRPr="00E0513C">
        <w:rPr>
          <w:rStyle w:val="CharSectno"/>
        </w:rPr>
        <w:t>58</w:t>
      </w:r>
      <w:r w:rsidR="000C4B66" w:rsidRPr="00E0513C">
        <w:t xml:space="preserve">  Making non</w:t>
      </w:r>
      <w:r w:rsidR="00E0513C" w:rsidRPr="00E0513C">
        <w:noBreakHyphen/>
      </w:r>
      <w:r w:rsidR="000C4B66" w:rsidRPr="00E0513C">
        <w:t>compliant gaming machine available for use</w:t>
      </w:r>
      <w:bookmarkEnd w:id="80"/>
    </w:p>
    <w:p w:rsidR="000C4B66" w:rsidRPr="00E0513C" w:rsidRDefault="000C4B66" w:rsidP="00E0513C">
      <w:pPr>
        <w:pStyle w:val="subsection"/>
      </w:pPr>
      <w:r w:rsidRPr="00E0513C">
        <w:tab/>
        <w:t>(1)</w:t>
      </w:r>
      <w:r w:rsidRPr="00E0513C">
        <w:tab/>
        <w:t>A person contravenes this subsection if:</w:t>
      </w:r>
    </w:p>
    <w:p w:rsidR="000C4B66" w:rsidRPr="00E0513C" w:rsidRDefault="000C4B66" w:rsidP="00E0513C">
      <w:pPr>
        <w:pStyle w:val="paragraph"/>
      </w:pPr>
      <w:r w:rsidRPr="00E0513C">
        <w:tab/>
        <w:t>(a)</w:t>
      </w:r>
      <w:r w:rsidRPr="00E0513C">
        <w:tab/>
        <w:t>the person makes a gaming machine available for use (or continues to make a gaming machine available for use) at a particular time; and</w:t>
      </w:r>
    </w:p>
    <w:p w:rsidR="000C4B66" w:rsidRPr="00E0513C" w:rsidRDefault="000C4B66" w:rsidP="00E0513C">
      <w:pPr>
        <w:pStyle w:val="paragraph"/>
      </w:pPr>
      <w:r w:rsidRPr="00E0513C">
        <w:tab/>
        <w:t>(b)</w:t>
      </w:r>
      <w:r w:rsidRPr="00E0513C">
        <w:tab/>
        <w:t>the gaming machine is not compliant at that time; and</w:t>
      </w:r>
    </w:p>
    <w:p w:rsidR="000C4B66" w:rsidRPr="00E0513C" w:rsidRDefault="000C4B66" w:rsidP="00E0513C">
      <w:pPr>
        <w:pStyle w:val="paragraph"/>
      </w:pPr>
      <w:r w:rsidRPr="00E0513C">
        <w:tab/>
        <w:t>(c)</w:t>
      </w:r>
      <w:r w:rsidRPr="00E0513C">
        <w:tab/>
        <w:t>any of the following applies at that time:</w:t>
      </w:r>
    </w:p>
    <w:p w:rsidR="000C4B66" w:rsidRPr="00E0513C" w:rsidRDefault="000C4B66" w:rsidP="00E0513C">
      <w:pPr>
        <w:pStyle w:val="paragraphsub"/>
      </w:pPr>
      <w:r w:rsidRPr="00E0513C">
        <w:tab/>
        <w:t>(</w:t>
      </w:r>
      <w:proofErr w:type="spellStart"/>
      <w:r w:rsidRPr="00E0513C">
        <w:t>i</w:t>
      </w:r>
      <w:proofErr w:type="spellEnd"/>
      <w:r w:rsidRPr="00E0513C">
        <w:t>)</w:t>
      </w:r>
      <w:r w:rsidRPr="00E0513C">
        <w:tab/>
        <w:t>the person is a constitutional corporation;</w:t>
      </w:r>
    </w:p>
    <w:p w:rsidR="000C4B66" w:rsidRPr="00E0513C" w:rsidRDefault="000C4B66" w:rsidP="00E0513C">
      <w:pPr>
        <w:pStyle w:val="paragraphsub"/>
      </w:pPr>
      <w:r w:rsidRPr="00E0513C">
        <w:tab/>
        <w:t>(ii)</w:t>
      </w:r>
      <w:r w:rsidRPr="00E0513C">
        <w:tab/>
        <w:t>the gaming machine is owned by a constitutional corporation, and the person makes the gaming machine available for use (or continues to make the gaming machine available for use) as the agent of the constitutional corporation;</w:t>
      </w:r>
    </w:p>
    <w:p w:rsidR="000C4B66" w:rsidRPr="00E0513C" w:rsidRDefault="000C4B66" w:rsidP="00E0513C">
      <w:pPr>
        <w:pStyle w:val="paragraphsub"/>
      </w:pPr>
      <w:r w:rsidRPr="00E0513C">
        <w:tab/>
        <w:t>(iii)</w:t>
      </w:r>
      <w:r w:rsidRPr="00E0513C">
        <w:tab/>
        <w:t>the gaming machine is owned by a constitutional corporation, and the person makes the gaming machine available for use (or continues to make the gaming machine available for use) for the purposes of, or in the course of, conducting the constitutional corporation’s business or activities;</w:t>
      </w:r>
    </w:p>
    <w:p w:rsidR="000C4B66" w:rsidRPr="00E0513C" w:rsidRDefault="000C4B66" w:rsidP="00E0513C">
      <w:pPr>
        <w:pStyle w:val="paragraphsub"/>
      </w:pPr>
      <w:r w:rsidRPr="00E0513C">
        <w:tab/>
        <w:t>(iv)</w:t>
      </w:r>
      <w:r w:rsidRPr="00E0513C">
        <w:tab/>
        <w:t>the gaming machine is located on premises occupied by a constitutional corporation, and the person makes the gaming machine available for use (or continues to make the gaming machine available for use) for the purposes of, or in the course of, conducting the constitutional corporation’s business or activities.</w:t>
      </w:r>
    </w:p>
    <w:p w:rsidR="000C4B66" w:rsidRPr="00E0513C" w:rsidRDefault="000C4B66" w:rsidP="00E0513C">
      <w:pPr>
        <w:pStyle w:val="Penalty"/>
      </w:pPr>
      <w:r w:rsidRPr="00E0513C">
        <w:t>Civil penalty:</w:t>
      </w:r>
      <w:r w:rsidRPr="00E0513C">
        <w:tab/>
        <w:t>10 penalty units in relation to each day on which the gaming machine is made available for use.</w:t>
      </w:r>
    </w:p>
    <w:p w:rsidR="000C4B66" w:rsidRPr="00E0513C" w:rsidRDefault="000C4B66" w:rsidP="00E0513C">
      <w:pPr>
        <w:pStyle w:val="notetext"/>
      </w:pPr>
      <w:r w:rsidRPr="00E0513C">
        <w:t>Note:</w:t>
      </w:r>
      <w:r w:rsidRPr="00E0513C">
        <w:tab/>
        <w:t>This subsection applies whether the person makes the gaming machine available for use alone or together with others (see section</w:t>
      </w:r>
      <w:r w:rsidR="00E0513C" w:rsidRPr="00E0513C">
        <w:t> </w:t>
      </w:r>
      <w:r w:rsidR="001A52BC" w:rsidRPr="00E0513C">
        <w:t>8</w:t>
      </w:r>
      <w:r w:rsidRPr="00E0513C">
        <w:t>).</w:t>
      </w:r>
    </w:p>
    <w:p w:rsidR="000C4B66" w:rsidRPr="00E0513C" w:rsidRDefault="000C4B66" w:rsidP="00E0513C">
      <w:pPr>
        <w:pStyle w:val="SubsectionHead"/>
      </w:pPr>
      <w:r w:rsidRPr="00E0513C">
        <w:lastRenderedPageBreak/>
        <w:t xml:space="preserve">Exception—areas of Australia not covered by approved </w:t>
      </w:r>
      <w:proofErr w:type="spellStart"/>
      <w:r w:rsidRPr="00E0513C">
        <w:t>precommitment</w:t>
      </w:r>
      <w:proofErr w:type="spellEnd"/>
      <w:r w:rsidRPr="00E0513C">
        <w:t xml:space="preserve"> systems</w:t>
      </w:r>
    </w:p>
    <w:p w:rsidR="000C4B66" w:rsidRPr="00E0513C" w:rsidRDefault="000C4B66" w:rsidP="00E0513C">
      <w:pPr>
        <w:pStyle w:val="subsection"/>
      </w:pPr>
      <w:r w:rsidRPr="00E0513C">
        <w:tab/>
        <w:t>(2)</w:t>
      </w:r>
      <w:r w:rsidRPr="00E0513C">
        <w:tab/>
      </w:r>
      <w:r w:rsidR="00E0513C" w:rsidRPr="00E0513C">
        <w:t>Subsection (</w:t>
      </w:r>
      <w:r w:rsidRPr="00E0513C">
        <w:t>1) does not apply at a particular time if, at that time:</w:t>
      </w:r>
    </w:p>
    <w:p w:rsidR="00582205" w:rsidRPr="00E0513C" w:rsidRDefault="000C4B66" w:rsidP="00E0513C">
      <w:pPr>
        <w:pStyle w:val="paragraph"/>
      </w:pPr>
      <w:r w:rsidRPr="00E0513C">
        <w:tab/>
        <w:t>(a)</w:t>
      </w:r>
      <w:r w:rsidRPr="00E0513C">
        <w:tab/>
      </w:r>
      <w:r w:rsidR="00582205" w:rsidRPr="00E0513C">
        <w:t>either:</w:t>
      </w:r>
    </w:p>
    <w:p w:rsidR="000C4B66" w:rsidRPr="00E0513C" w:rsidRDefault="00582205" w:rsidP="00E0513C">
      <w:pPr>
        <w:pStyle w:val="paragraphsub"/>
      </w:pPr>
      <w:r w:rsidRPr="00E0513C">
        <w:tab/>
        <w:t>(</w:t>
      </w:r>
      <w:proofErr w:type="spellStart"/>
      <w:r w:rsidRPr="00E0513C">
        <w:t>i</w:t>
      </w:r>
      <w:proofErr w:type="spellEnd"/>
      <w:r w:rsidRPr="00E0513C">
        <w:t>)</w:t>
      </w:r>
      <w:r w:rsidRPr="00E0513C">
        <w:tab/>
      </w:r>
      <w:r w:rsidR="000C4B66" w:rsidRPr="00E0513C">
        <w:t xml:space="preserve">a gaming machine </w:t>
      </w:r>
      <w:r w:rsidRPr="00E0513C">
        <w:t>i</w:t>
      </w:r>
      <w:r w:rsidR="000C4B66" w:rsidRPr="00E0513C">
        <w:t xml:space="preserve">s made available for use in Australia; </w:t>
      </w:r>
      <w:r w:rsidRPr="00E0513C">
        <w:t>or</w:t>
      </w:r>
    </w:p>
    <w:p w:rsidR="00582205" w:rsidRPr="00E0513C" w:rsidRDefault="00582205" w:rsidP="00E0513C">
      <w:pPr>
        <w:pStyle w:val="paragraphsub"/>
      </w:pPr>
      <w:r w:rsidRPr="00E0513C">
        <w:tab/>
        <w:t>(ii)</w:t>
      </w:r>
      <w:r w:rsidRPr="00E0513C">
        <w:tab/>
        <w:t>a gaming machine is capable of being made available for use in Australia in accordance with the law of the State or Territory</w:t>
      </w:r>
      <w:r w:rsidR="00477768" w:rsidRPr="00E0513C">
        <w:t xml:space="preserve"> in which the gaming machine is located</w:t>
      </w:r>
      <w:r w:rsidRPr="00E0513C">
        <w:t>; and</w:t>
      </w:r>
    </w:p>
    <w:p w:rsidR="005F5E5D" w:rsidRPr="00E0513C" w:rsidRDefault="000C4B66" w:rsidP="00E0513C">
      <w:pPr>
        <w:pStyle w:val="paragraph"/>
      </w:pPr>
      <w:r w:rsidRPr="00E0513C">
        <w:tab/>
        <w:t>(b)</w:t>
      </w:r>
      <w:r w:rsidRPr="00E0513C">
        <w:tab/>
        <w:t xml:space="preserve">there is not an approved </w:t>
      </w:r>
      <w:proofErr w:type="spellStart"/>
      <w:r w:rsidRPr="00E0513C">
        <w:t>precommitment</w:t>
      </w:r>
      <w:proofErr w:type="spellEnd"/>
      <w:r w:rsidRPr="00E0513C">
        <w:t xml:space="preserve"> system for a State or Territory</w:t>
      </w:r>
      <w:r w:rsidR="005F5E5D" w:rsidRPr="00E0513C">
        <w:t>:</w:t>
      </w:r>
    </w:p>
    <w:p w:rsidR="005F5E5D" w:rsidRPr="00E0513C" w:rsidRDefault="005F5E5D" w:rsidP="00E0513C">
      <w:pPr>
        <w:pStyle w:val="paragraphsub"/>
      </w:pPr>
      <w:r w:rsidRPr="00E0513C">
        <w:tab/>
        <w:t>(</w:t>
      </w:r>
      <w:proofErr w:type="spellStart"/>
      <w:r w:rsidRPr="00E0513C">
        <w:t>i</w:t>
      </w:r>
      <w:proofErr w:type="spellEnd"/>
      <w:r w:rsidRPr="00E0513C">
        <w:t>)</w:t>
      </w:r>
      <w:r w:rsidRPr="00E0513C">
        <w:tab/>
      </w:r>
      <w:r w:rsidR="0056058D" w:rsidRPr="00E0513C">
        <w:t xml:space="preserve">that </w:t>
      </w:r>
      <w:r w:rsidR="00BC00F0" w:rsidRPr="00E0513C">
        <w:t>could</w:t>
      </w:r>
      <w:r w:rsidR="009F40AF" w:rsidRPr="00E0513C">
        <w:t xml:space="preserve"> </w:t>
      </w:r>
      <w:r w:rsidR="000C4B66" w:rsidRPr="00E0513C">
        <w:t>operate in relation to that gaming machine</w:t>
      </w:r>
      <w:r w:rsidRPr="00E0513C">
        <w:t>;</w:t>
      </w:r>
      <w:r w:rsidR="00C66C43" w:rsidRPr="00E0513C">
        <w:t xml:space="preserve"> and</w:t>
      </w:r>
    </w:p>
    <w:p w:rsidR="000C4B66" w:rsidRPr="00E0513C" w:rsidRDefault="005F5E5D" w:rsidP="00E0513C">
      <w:pPr>
        <w:pStyle w:val="paragraphsub"/>
      </w:pPr>
      <w:r w:rsidRPr="00E0513C">
        <w:tab/>
        <w:t>(ii)</w:t>
      </w:r>
      <w:r w:rsidRPr="00E0513C">
        <w:tab/>
      </w:r>
      <w:r w:rsidR="0056058D" w:rsidRPr="00E0513C">
        <w:t xml:space="preserve">that </w:t>
      </w:r>
      <w:r w:rsidR="00C66C43" w:rsidRPr="00E0513C">
        <w:t>is available to be purchased</w:t>
      </w:r>
      <w:r w:rsidR="000C4B66" w:rsidRPr="00E0513C">
        <w:t>.</w:t>
      </w:r>
    </w:p>
    <w:p w:rsidR="00D25E77" w:rsidRPr="00E0513C" w:rsidRDefault="00D25E77" w:rsidP="00E0513C">
      <w:pPr>
        <w:pStyle w:val="notetext"/>
      </w:pPr>
      <w:r w:rsidRPr="00E0513C">
        <w:t>Note:</w:t>
      </w:r>
      <w:r w:rsidRPr="00E0513C">
        <w:tab/>
        <w:t xml:space="preserve">For the definition of </w:t>
      </w:r>
      <w:r w:rsidRPr="00E0513C">
        <w:rPr>
          <w:b/>
          <w:i/>
        </w:rPr>
        <w:t>Australia</w:t>
      </w:r>
      <w:r w:rsidRPr="00E0513C">
        <w:t>, see section</w:t>
      </w:r>
      <w:r w:rsidR="00E0513C" w:rsidRPr="00E0513C">
        <w:t> </w:t>
      </w:r>
      <w:r w:rsidR="001A52BC" w:rsidRPr="00E0513C">
        <w:t>5</w:t>
      </w:r>
      <w:r w:rsidRPr="00E0513C">
        <w:t>.</w:t>
      </w:r>
    </w:p>
    <w:p w:rsidR="00582205" w:rsidRPr="00E0513C" w:rsidRDefault="002072FC" w:rsidP="00E0513C">
      <w:pPr>
        <w:pStyle w:val="subsection"/>
      </w:pPr>
      <w:r w:rsidRPr="00E0513C">
        <w:tab/>
        <w:t>(3)</w:t>
      </w:r>
      <w:r w:rsidRPr="00E0513C">
        <w:tab/>
      </w:r>
      <w:r w:rsidR="00E0513C" w:rsidRPr="00E0513C">
        <w:t>Subsection (</w:t>
      </w:r>
      <w:r w:rsidRPr="00E0513C">
        <w:t xml:space="preserve">2) applies </w:t>
      </w:r>
      <w:r w:rsidR="00582205" w:rsidRPr="00E0513C">
        <w:t xml:space="preserve">whether or not the gaming machine </w:t>
      </w:r>
      <w:r w:rsidR="00BC00F0" w:rsidRPr="00E0513C">
        <w:t xml:space="preserve">referred to </w:t>
      </w:r>
      <w:r w:rsidR="005A3961" w:rsidRPr="00E0513C">
        <w:t xml:space="preserve">in that subsection </w:t>
      </w:r>
      <w:r w:rsidRPr="00E0513C">
        <w:t xml:space="preserve">is the one </w:t>
      </w:r>
      <w:r w:rsidR="00582205" w:rsidRPr="00E0513C">
        <w:t xml:space="preserve">referred to in </w:t>
      </w:r>
      <w:r w:rsidR="00E0513C" w:rsidRPr="00E0513C">
        <w:t>subsection (</w:t>
      </w:r>
      <w:r w:rsidR="00582205" w:rsidRPr="00E0513C">
        <w:t>1)</w:t>
      </w:r>
      <w:r w:rsidR="00BC00F0" w:rsidRPr="00E0513C">
        <w:t>,</w:t>
      </w:r>
      <w:r w:rsidR="00582205" w:rsidRPr="00E0513C">
        <w:t xml:space="preserve"> and regardless of who makes</w:t>
      </w:r>
      <w:r w:rsidRPr="00E0513C">
        <w:t>, or would make,</w:t>
      </w:r>
      <w:r w:rsidR="00582205" w:rsidRPr="00E0513C">
        <w:t xml:space="preserve"> the gami</w:t>
      </w:r>
      <w:r w:rsidRPr="00E0513C">
        <w:t>ng machine available for use.</w:t>
      </w:r>
    </w:p>
    <w:p w:rsidR="005926A8" w:rsidRPr="00E0513C" w:rsidRDefault="005926A8" w:rsidP="00E0513C">
      <w:pPr>
        <w:pStyle w:val="subsection"/>
      </w:pPr>
      <w:r w:rsidRPr="00E0513C">
        <w:tab/>
        <w:t>(4)</w:t>
      </w:r>
      <w:r w:rsidRPr="00E0513C">
        <w:tab/>
      </w:r>
      <w:r w:rsidR="004A1E1A" w:rsidRPr="00E0513C">
        <w:t xml:space="preserve">For the purposes of </w:t>
      </w:r>
      <w:r w:rsidR="00E0513C" w:rsidRPr="00E0513C">
        <w:t>paragraph (</w:t>
      </w:r>
      <w:r w:rsidR="004A1E1A" w:rsidRPr="00E0513C">
        <w:t>2)(b), a</w:t>
      </w:r>
      <w:r w:rsidRPr="00E0513C">
        <w:t xml:space="preserve">n approved </w:t>
      </w:r>
      <w:proofErr w:type="spellStart"/>
      <w:r w:rsidRPr="00E0513C">
        <w:t>precommitment</w:t>
      </w:r>
      <w:proofErr w:type="spellEnd"/>
      <w:r w:rsidRPr="00E0513C">
        <w:t xml:space="preserve"> system for a State or Territory could operate in relation to a gaming machine even if the </w:t>
      </w:r>
      <w:proofErr w:type="spellStart"/>
      <w:r w:rsidRPr="00E0513C">
        <w:t>precommitment</w:t>
      </w:r>
      <w:proofErr w:type="spellEnd"/>
      <w:r w:rsidRPr="00E0513C">
        <w:t xml:space="preserve"> system is temporarily unavailable as a result of an operational or technical issue.</w:t>
      </w:r>
    </w:p>
    <w:p w:rsidR="005B7307" w:rsidRPr="00E0513C" w:rsidRDefault="005B7307" w:rsidP="00E0513C">
      <w:pPr>
        <w:pStyle w:val="notetext"/>
      </w:pPr>
      <w:r w:rsidRPr="00E0513C">
        <w:t>Example:</w:t>
      </w:r>
      <w:r w:rsidRPr="00E0513C">
        <w:tab/>
        <w:t xml:space="preserve">An example of an operational issue that causes a </w:t>
      </w:r>
      <w:proofErr w:type="spellStart"/>
      <w:r w:rsidRPr="00E0513C">
        <w:t>precommitment</w:t>
      </w:r>
      <w:proofErr w:type="spellEnd"/>
      <w:r w:rsidRPr="00E0513C">
        <w:t xml:space="preserve"> system to be temporarily unavailable is a power outage.</w:t>
      </w:r>
    </w:p>
    <w:p w:rsidR="000C4B66" w:rsidRPr="00E0513C" w:rsidRDefault="000C4B66" w:rsidP="00E0513C">
      <w:pPr>
        <w:pStyle w:val="SubsectionHead"/>
      </w:pPr>
      <w:r w:rsidRPr="00E0513C">
        <w:t>Exception—lack of knowledge of non</w:t>
      </w:r>
      <w:r w:rsidR="00E0513C" w:rsidRPr="00E0513C">
        <w:noBreakHyphen/>
      </w:r>
      <w:r w:rsidRPr="00E0513C">
        <w:t>compliance</w:t>
      </w:r>
    </w:p>
    <w:p w:rsidR="000C4B66" w:rsidRPr="00E0513C" w:rsidRDefault="000C4B66" w:rsidP="00E0513C">
      <w:pPr>
        <w:pStyle w:val="subsection"/>
      </w:pPr>
      <w:r w:rsidRPr="00E0513C">
        <w:tab/>
        <w:t>(</w:t>
      </w:r>
      <w:r w:rsidR="004A1E1A" w:rsidRPr="00E0513C">
        <w:t>5</w:t>
      </w:r>
      <w:r w:rsidRPr="00E0513C">
        <w:t>)</w:t>
      </w:r>
      <w:r w:rsidRPr="00E0513C">
        <w:tab/>
      </w:r>
      <w:r w:rsidR="00E0513C" w:rsidRPr="00E0513C">
        <w:t>Subsection (</w:t>
      </w:r>
      <w:r w:rsidRPr="00E0513C">
        <w:t>1) does not apply at a particular time if, at that time:</w:t>
      </w:r>
    </w:p>
    <w:p w:rsidR="00ED35A0" w:rsidRPr="00E0513C" w:rsidRDefault="00ED35A0" w:rsidP="00E0513C">
      <w:pPr>
        <w:pStyle w:val="paragraph"/>
      </w:pPr>
      <w:r w:rsidRPr="00E0513C">
        <w:tab/>
        <w:t>(a)</w:t>
      </w:r>
      <w:r w:rsidRPr="00E0513C">
        <w:tab/>
        <w:t xml:space="preserve">the gaming machine </w:t>
      </w:r>
      <w:r w:rsidR="000A049D" w:rsidRPr="00E0513C">
        <w:t xml:space="preserve">referred to in </w:t>
      </w:r>
      <w:r w:rsidR="00E0513C" w:rsidRPr="00E0513C">
        <w:t>subsection (</w:t>
      </w:r>
      <w:r w:rsidR="000A049D" w:rsidRPr="00E0513C">
        <w:t xml:space="preserve">1) </w:t>
      </w:r>
      <w:r w:rsidRPr="00E0513C">
        <w:t>is not compliant only because:</w:t>
      </w:r>
    </w:p>
    <w:p w:rsidR="00ED35A0" w:rsidRPr="00E0513C" w:rsidRDefault="00ED35A0" w:rsidP="00E0513C">
      <w:pPr>
        <w:pStyle w:val="paragraphsub"/>
      </w:pPr>
      <w:r w:rsidRPr="00E0513C">
        <w:tab/>
        <w:t>(</w:t>
      </w:r>
      <w:proofErr w:type="spellStart"/>
      <w:r w:rsidRPr="00E0513C">
        <w:t>i</w:t>
      </w:r>
      <w:proofErr w:type="spellEnd"/>
      <w:r w:rsidRPr="00E0513C">
        <w:t>)</w:t>
      </w:r>
      <w:r w:rsidRPr="00E0513C">
        <w:tab/>
        <w:t xml:space="preserve">the </w:t>
      </w:r>
      <w:proofErr w:type="spellStart"/>
      <w:r w:rsidRPr="00E0513C">
        <w:t>precommitment</w:t>
      </w:r>
      <w:proofErr w:type="spellEnd"/>
      <w:r w:rsidRPr="00E0513C">
        <w:t xml:space="preserve"> system for the gaming machine fails to comply with one or more requirements of Part</w:t>
      </w:r>
      <w:r w:rsidR="00E0513C" w:rsidRPr="00E0513C">
        <w:t> </w:t>
      </w:r>
      <w:r w:rsidRPr="00E0513C">
        <w:t>2 of Chapter</w:t>
      </w:r>
      <w:r w:rsidR="00E0513C" w:rsidRPr="00E0513C">
        <w:t> </w:t>
      </w:r>
      <w:r w:rsidRPr="00E0513C">
        <w:t>2; or</w:t>
      </w:r>
    </w:p>
    <w:p w:rsidR="00ED35A0" w:rsidRPr="00E0513C" w:rsidRDefault="00ED35A0" w:rsidP="00E0513C">
      <w:pPr>
        <w:pStyle w:val="paragraphsub"/>
      </w:pPr>
      <w:r w:rsidRPr="00E0513C">
        <w:lastRenderedPageBreak/>
        <w:tab/>
        <w:t>(ii)</w:t>
      </w:r>
      <w:r w:rsidRPr="00E0513C">
        <w:tab/>
        <w:t>the gaming machine fails to comply with one or more requirements of Part</w:t>
      </w:r>
      <w:r w:rsidR="00E0513C" w:rsidRPr="00E0513C">
        <w:t> </w:t>
      </w:r>
      <w:r w:rsidRPr="00E0513C">
        <w:t>3 of Chapter</w:t>
      </w:r>
      <w:r w:rsidR="00E0513C" w:rsidRPr="00E0513C">
        <w:t> </w:t>
      </w:r>
      <w:r w:rsidRPr="00E0513C">
        <w:t>2; and</w:t>
      </w:r>
    </w:p>
    <w:p w:rsidR="000C4B66" w:rsidRPr="00E0513C" w:rsidRDefault="000C4B66" w:rsidP="00E0513C">
      <w:pPr>
        <w:pStyle w:val="paragraph"/>
      </w:pPr>
      <w:r w:rsidRPr="00E0513C">
        <w:tab/>
        <w:t>(b)</w:t>
      </w:r>
      <w:r w:rsidRPr="00E0513C">
        <w:tab/>
        <w:t xml:space="preserve">the person does not know, and could not reasonably be expected to know, that the </w:t>
      </w:r>
      <w:proofErr w:type="spellStart"/>
      <w:r w:rsidRPr="00E0513C">
        <w:t>precommitment</w:t>
      </w:r>
      <w:proofErr w:type="spellEnd"/>
      <w:r w:rsidRPr="00E0513C">
        <w:t xml:space="preserve"> system </w:t>
      </w:r>
      <w:r w:rsidR="00637AFE" w:rsidRPr="00E0513C">
        <w:t xml:space="preserve">or gaming machine </w:t>
      </w:r>
      <w:r w:rsidRPr="00E0513C">
        <w:t>does not comply with those requirements.</w:t>
      </w:r>
    </w:p>
    <w:p w:rsidR="001E4387" w:rsidRPr="00E0513C" w:rsidRDefault="001E4387" w:rsidP="00E0513C">
      <w:pPr>
        <w:pStyle w:val="SubsectionHead"/>
      </w:pPr>
      <w:r w:rsidRPr="00E0513C">
        <w:t xml:space="preserve">Exception—lack of </w:t>
      </w:r>
      <w:r w:rsidR="00814B3C" w:rsidRPr="00E0513C">
        <w:t>fault</w:t>
      </w:r>
      <w:r w:rsidRPr="00E0513C">
        <w:t xml:space="preserve"> in relation to non</w:t>
      </w:r>
      <w:r w:rsidR="00E0513C" w:rsidRPr="00E0513C">
        <w:noBreakHyphen/>
      </w:r>
      <w:r w:rsidRPr="00E0513C">
        <w:t>compliance</w:t>
      </w:r>
    </w:p>
    <w:p w:rsidR="001E4387" w:rsidRPr="00E0513C" w:rsidRDefault="001E4387" w:rsidP="00E0513C">
      <w:pPr>
        <w:pStyle w:val="subsection"/>
      </w:pPr>
      <w:r w:rsidRPr="00E0513C">
        <w:tab/>
        <w:t>(</w:t>
      </w:r>
      <w:r w:rsidR="004A1E1A" w:rsidRPr="00E0513C">
        <w:t>6</w:t>
      </w:r>
      <w:r w:rsidRPr="00E0513C">
        <w:t>)</w:t>
      </w:r>
      <w:r w:rsidRPr="00E0513C">
        <w:tab/>
      </w:r>
      <w:r w:rsidR="00E0513C" w:rsidRPr="00E0513C">
        <w:t>Subsection (</w:t>
      </w:r>
      <w:r w:rsidRPr="00E0513C">
        <w:t>1) does not apply at a particular time if, at that time:</w:t>
      </w:r>
    </w:p>
    <w:p w:rsidR="001E4387" w:rsidRPr="00E0513C" w:rsidRDefault="001E4387" w:rsidP="00E0513C">
      <w:pPr>
        <w:pStyle w:val="paragraph"/>
      </w:pPr>
      <w:r w:rsidRPr="00E0513C">
        <w:tab/>
        <w:t>(a)</w:t>
      </w:r>
      <w:r w:rsidRPr="00E0513C">
        <w:tab/>
        <w:t xml:space="preserve">the gaming machine referred to in </w:t>
      </w:r>
      <w:r w:rsidR="00E0513C" w:rsidRPr="00E0513C">
        <w:t>subsection (</w:t>
      </w:r>
      <w:r w:rsidRPr="00E0513C">
        <w:t>1) is not compliant only because:</w:t>
      </w:r>
    </w:p>
    <w:p w:rsidR="001E4387" w:rsidRPr="00E0513C" w:rsidRDefault="001E4387" w:rsidP="00E0513C">
      <w:pPr>
        <w:pStyle w:val="paragraphsub"/>
      </w:pPr>
      <w:r w:rsidRPr="00E0513C">
        <w:tab/>
        <w:t>(</w:t>
      </w:r>
      <w:proofErr w:type="spellStart"/>
      <w:r w:rsidRPr="00E0513C">
        <w:t>i</w:t>
      </w:r>
      <w:proofErr w:type="spellEnd"/>
      <w:r w:rsidRPr="00E0513C">
        <w:t>)</w:t>
      </w:r>
      <w:r w:rsidRPr="00E0513C">
        <w:tab/>
        <w:t xml:space="preserve">the </w:t>
      </w:r>
      <w:proofErr w:type="spellStart"/>
      <w:r w:rsidRPr="00E0513C">
        <w:t>precommitment</w:t>
      </w:r>
      <w:proofErr w:type="spellEnd"/>
      <w:r w:rsidRPr="00E0513C">
        <w:t xml:space="preserve"> system for the gaming machine fails to comply with one or more requirements of Part</w:t>
      </w:r>
      <w:r w:rsidR="00E0513C" w:rsidRPr="00E0513C">
        <w:t> </w:t>
      </w:r>
      <w:r w:rsidRPr="00E0513C">
        <w:t>2 of Chapter</w:t>
      </w:r>
      <w:r w:rsidR="00E0513C" w:rsidRPr="00E0513C">
        <w:t> </w:t>
      </w:r>
      <w:r w:rsidRPr="00E0513C">
        <w:t>2; or</w:t>
      </w:r>
    </w:p>
    <w:p w:rsidR="001E4387" w:rsidRPr="00E0513C" w:rsidRDefault="001E4387" w:rsidP="00E0513C">
      <w:pPr>
        <w:pStyle w:val="paragraphsub"/>
      </w:pPr>
      <w:r w:rsidRPr="00E0513C">
        <w:tab/>
        <w:t>(ii)</w:t>
      </w:r>
      <w:r w:rsidRPr="00E0513C">
        <w:tab/>
        <w:t>the gaming machine fails to comply with one or more requirements of Part</w:t>
      </w:r>
      <w:r w:rsidR="00E0513C" w:rsidRPr="00E0513C">
        <w:t> </w:t>
      </w:r>
      <w:r w:rsidRPr="00E0513C">
        <w:t>3 of Chapter</w:t>
      </w:r>
      <w:r w:rsidR="00E0513C" w:rsidRPr="00E0513C">
        <w:t> </w:t>
      </w:r>
      <w:r w:rsidRPr="00E0513C">
        <w:t>2; and</w:t>
      </w:r>
    </w:p>
    <w:p w:rsidR="001E4387" w:rsidRPr="00E0513C" w:rsidRDefault="001E4387" w:rsidP="00E0513C">
      <w:pPr>
        <w:pStyle w:val="paragraph"/>
      </w:pPr>
      <w:r w:rsidRPr="00E0513C">
        <w:tab/>
        <w:t>(b)</w:t>
      </w:r>
      <w:r w:rsidRPr="00E0513C">
        <w:tab/>
        <w:t>the failure is a result of an operational or technical issue; and</w:t>
      </w:r>
    </w:p>
    <w:p w:rsidR="00A377DC" w:rsidRPr="00E0513C" w:rsidRDefault="001E4387" w:rsidP="00E0513C">
      <w:pPr>
        <w:pStyle w:val="paragraph"/>
      </w:pPr>
      <w:r w:rsidRPr="00E0513C">
        <w:tab/>
        <w:t>(c)</w:t>
      </w:r>
      <w:r w:rsidRPr="00E0513C">
        <w:tab/>
        <w:t xml:space="preserve">the failure </w:t>
      </w:r>
      <w:r w:rsidR="0056058D" w:rsidRPr="00E0513C">
        <w:t>is</w:t>
      </w:r>
      <w:r w:rsidRPr="00E0513C">
        <w:t xml:space="preserve"> </w:t>
      </w:r>
      <w:r w:rsidR="008E1437" w:rsidRPr="00E0513C">
        <w:t xml:space="preserve">not the fault of </w:t>
      </w:r>
      <w:r w:rsidR="00516BB0" w:rsidRPr="00E0513C">
        <w:t>any</w:t>
      </w:r>
      <w:r w:rsidRPr="00E0513C">
        <w:t xml:space="preserve"> person who make</w:t>
      </w:r>
      <w:r w:rsidR="00516BB0" w:rsidRPr="00E0513C">
        <w:t>s</w:t>
      </w:r>
      <w:r w:rsidRPr="00E0513C">
        <w:t xml:space="preserve"> the gaming machine available for use</w:t>
      </w:r>
      <w:r w:rsidR="00A377DC" w:rsidRPr="00E0513C">
        <w:t>; and</w:t>
      </w:r>
    </w:p>
    <w:p w:rsidR="001E4387" w:rsidRPr="00E0513C" w:rsidRDefault="00A377DC" w:rsidP="00E0513C">
      <w:pPr>
        <w:pStyle w:val="paragraph"/>
      </w:pPr>
      <w:r w:rsidRPr="00E0513C">
        <w:tab/>
        <w:t>(d)</w:t>
      </w:r>
      <w:r w:rsidRPr="00E0513C">
        <w:tab/>
        <w:t xml:space="preserve">remedying the failure </w:t>
      </w:r>
      <w:r w:rsidR="0056058D" w:rsidRPr="00E0513C">
        <w:t>is</w:t>
      </w:r>
      <w:r w:rsidRPr="00E0513C">
        <w:t xml:space="preserve"> </w:t>
      </w:r>
      <w:r w:rsidR="00894180" w:rsidRPr="00E0513C">
        <w:t xml:space="preserve">not within </w:t>
      </w:r>
      <w:r w:rsidRPr="00E0513C">
        <w:t xml:space="preserve">the control of </w:t>
      </w:r>
      <w:r w:rsidR="00894180" w:rsidRPr="00E0513C">
        <w:t>any</w:t>
      </w:r>
      <w:r w:rsidRPr="00E0513C">
        <w:t xml:space="preserve"> person who make</w:t>
      </w:r>
      <w:r w:rsidR="00894180" w:rsidRPr="00E0513C">
        <w:t>s</w:t>
      </w:r>
      <w:r w:rsidRPr="00E0513C">
        <w:t xml:space="preserve"> the gaming machine available for use</w:t>
      </w:r>
      <w:r w:rsidR="001E4387" w:rsidRPr="00E0513C">
        <w:t>.</w:t>
      </w:r>
    </w:p>
    <w:p w:rsidR="000C4B66" w:rsidRPr="00E0513C" w:rsidRDefault="000C4B66" w:rsidP="00E0513C">
      <w:pPr>
        <w:pStyle w:val="SubsectionHead"/>
      </w:pPr>
      <w:r w:rsidRPr="00E0513C">
        <w:t>Evidential burden</w:t>
      </w:r>
    </w:p>
    <w:p w:rsidR="000C4B66" w:rsidRPr="00E0513C" w:rsidRDefault="000C4B66" w:rsidP="00E0513C">
      <w:pPr>
        <w:pStyle w:val="subsection"/>
      </w:pPr>
      <w:r w:rsidRPr="00E0513C">
        <w:tab/>
        <w:t>(</w:t>
      </w:r>
      <w:r w:rsidR="004A1E1A" w:rsidRPr="00E0513C">
        <w:t>7</w:t>
      </w:r>
      <w:r w:rsidRPr="00E0513C">
        <w:t>)</w:t>
      </w:r>
      <w:r w:rsidRPr="00E0513C">
        <w:tab/>
        <w:t xml:space="preserve">A person who </w:t>
      </w:r>
      <w:r w:rsidR="00637AFE" w:rsidRPr="00E0513C">
        <w:t>chooses</w:t>
      </w:r>
      <w:r w:rsidRPr="00E0513C">
        <w:t xml:space="preserve"> to rely on </w:t>
      </w:r>
      <w:r w:rsidR="00E0513C" w:rsidRPr="00E0513C">
        <w:t>subsection (</w:t>
      </w:r>
      <w:r w:rsidRPr="00E0513C">
        <w:t>2)</w:t>
      </w:r>
      <w:r w:rsidR="0019546B" w:rsidRPr="00E0513C">
        <w:t xml:space="preserve">, </w:t>
      </w:r>
      <w:r w:rsidRPr="00E0513C">
        <w:t>(</w:t>
      </w:r>
      <w:r w:rsidR="004A1E1A" w:rsidRPr="00E0513C">
        <w:t>5</w:t>
      </w:r>
      <w:r w:rsidRPr="00E0513C">
        <w:t xml:space="preserve">) </w:t>
      </w:r>
      <w:r w:rsidR="0019546B" w:rsidRPr="00E0513C">
        <w:t>or (</w:t>
      </w:r>
      <w:r w:rsidR="004A1E1A" w:rsidRPr="00E0513C">
        <w:t>6</w:t>
      </w:r>
      <w:r w:rsidR="0019546B" w:rsidRPr="00E0513C">
        <w:t xml:space="preserve">) </w:t>
      </w:r>
      <w:r w:rsidRPr="00E0513C">
        <w:t>in proceedings for a civil penalty order bears an evidential burden in relation to the matters in that subsection.</w:t>
      </w:r>
    </w:p>
    <w:p w:rsidR="003D5469" w:rsidRPr="00E0513C" w:rsidRDefault="003D5469" w:rsidP="00E0513C">
      <w:pPr>
        <w:pStyle w:val="PageBreak"/>
      </w:pPr>
      <w:r w:rsidRPr="00E0513C">
        <w:br w:type="page"/>
      </w:r>
    </w:p>
    <w:p w:rsidR="00451588" w:rsidRPr="00E0513C" w:rsidRDefault="0045373A" w:rsidP="00E0513C">
      <w:pPr>
        <w:pStyle w:val="ActHead2"/>
      </w:pPr>
      <w:bookmarkStart w:id="81" w:name="_Toc339460272"/>
      <w:r w:rsidRPr="00E0513C">
        <w:rPr>
          <w:rStyle w:val="CharPartNo"/>
        </w:rPr>
        <w:lastRenderedPageBreak/>
        <w:t>Part</w:t>
      </w:r>
      <w:r w:rsidR="00E0513C" w:rsidRPr="00E0513C">
        <w:rPr>
          <w:rStyle w:val="CharPartNo"/>
        </w:rPr>
        <w:t> </w:t>
      </w:r>
      <w:r w:rsidR="006A2EBA" w:rsidRPr="00E0513C">
        <w:rPr>
          <w:rStyle w:val="CharPartNo"/>
        </w:rPr>
        <w:t>3</w:t>
      </w:r>
      <w:r w:rsidR="00451588" w:rsidRPr="00E0513C">
        <w:t>—</w:t>
      </w:r>
      <w:r w:rsidR="00451588" w:rsidRPr="00E0513C">
        <w:rPr>
          <w:rStyle w:val="CharPartText"/>
        </w:rPr>
        <w:t xml:space="preserve">Automatic teller machines that </w:t>
      </w:r>
      <w:r w:rsidRPr="00E0513C">
        <w:rPr>
          <w:rStyle w:val="CharPartText"/>
        </w:rPr>
        <w:t xml:space="preserve">do not comply with </w:t>
      </w:r>
      <w:r w:rsidR="00423A70" w:rsidRPr="00E0513C">
        <w:rPr>
          <w:rStyle w:val="CharPartText"/>
        </w:rPr>
        <w:t>withdrawal limit requirements</w:t>
      </w:r>
      <w:bookmarkEnd w:id="81"/>
    </w:p>
    <w:p w:rsidR="00E15334" w:rsidRPr="00E0513C" w:rsidRDefault="00E15334" w:rsidP="00E0513C">
      <w:pPr>
        <w:pStyle w:val="ActHead3"/>
      </w:pPr>
      <w:bookmarkStart w:id="82" w:name="_Toc339460273"/>
      <w:r w:rsidRPr="00E0513C">
        <w:rPr>
          <w:rStyle w:val="CharDivNo"/>
        </w:rPr>
        <w:t>Division</w:t>
      </w:r>
      <w:r w:rsidR="00E0513C" w:rsidRPr="00E0513C">
        <w:rPr>
          <w:rStyle w:val="CharDivNo"/>
        </w:rPr>
        <w:t> </w:t>
      </w:r>
      <w:r w:rsidRPr="00E0513C">
        <w:rPr>
          <w:rStyle w:val="CharDivNo"/>
        </w:rPr>
        <w:t>1</w:t>
      </w:r>
      <w:r w:rsidRPr="00E0513C">
        <w:t>—</w:t>
      </w:r>
      <w:r w:rsidRPr="00E0513C">
        <w:rPr>
          <w:rStyle w:val="CharDivText"/>
        </w:rPr>
        <w:t>Constitutional provisions</w:t>
      </w:r>
      <w:bookmarkEnd w:id="82"/>
    </w:p>
    <w:p w:rsidR="000B6245" w:rsidRPr="00E0513C" w:rsidRDefault="001A52BC" w:rsidP="00E0513C">
      <w:pPr>
        <w:pStyle w:val="ActHead5"/>
      </w:pPr>
      <w:bookmarkStart w:id="83" w:name="_Toc339460274"/>
      <w:r w:rsidRPr="00E0513C">
        <w:rPr>
          <w:rStyle w:val="CharSectno"/>
        </w:rPr>
        <w:t>59</w:t>
      </w:r>
      <w:r w:rsidR="000B6245" w:rsidRPr="00E0513C">
        <w:t xml:space="preserve">  Application of this Part</w:t>
      </w:r>
      <w:bookmarkEnd w:id="83"/>
    </w:p>
    <w:p w:rsidR="000B6245" w:rsidRPr="00E0513C" w:rsidRDefault="000B6245" w:rsidP="00E0513C">
      <w:pPr>
        <w:pStyle w:val="subsection"/>
      </w:pPr>
      <w:r w:rsidRPr="00E0513C">
        <w:tab/>
      </w:r>
      <w:r w:rsidR="002D6C63" w:rsidRPr="00E0513C">
        <w:tab/>
        <w:t>This</w:t>
      </w:r>
      <w:r w:rsidRPr="00E0513C">
        <w:t xml:space="preserve"> Part applies to any automatic teller machine that dispenses currency.</w:t>
      </w:r>
    </w:p>
    <w:p w:rsidR="0043292B" w:rsidRPr="00E0513C" w:rsidRDefault="001A52BC" w:rsidP="00E0513C">
      <w:pPr>
        <w:pStyle w:val="ActHead5"/>
      </w:pPr>
      <w:bookmarkStart w:id="84" w:name="_Toc339460275"/>
      <w:r w:rsidRPr="00E0513C">
        <w:rPr>
          <w:rStyle w:val="CharSectno"/>
        </w:rPr>
        <w:t>60</w:t>
      </w:r>
      <w:r w:rsidR="0043292B" w:rsidRPr="00E0513C">
        <w:t xml:space="preserve">  Additional operation of this Part</w:t>
      </w:r>
      <w:bookmarkEnd w:id="84"/>
    </w:p>
    <w:p w:rsidR="0043292B" w:rsidRPr="00E0513C" w:rsidRDefault="0043292B" w:rsidP="00E0513C">
      <w:pPr>
        <w:pStyle w:val="subsection"/>
      </w:pPr>
      <w:r w:rsidRPr="00E0513C">
        <w:tab/>
        <w:t>(1)</w:t>
      </w:r>
      <w:r w:rsidRPr="00E0513C">
        <w:tab/>
        <w:t>Without prejudice to its effect apart from this section, this Part also has effect as provided by this section.</w:t>
      </w:r>
    </w:p>
    <w:p w:rsidR="000D4B7A" w:rsidRPr="00E0513C" w:rsidRDefault="0043292B" w:rsidP="00E0513C">
      <w:pPr>
        <w:pStyle w:val="subsection"/>
      </w:pPr>
      <w:r w:rsidRPr="00E0513C">
        <w:tab/>
        <w:t>(</w:t>
      </w:r>
      <w:r w:rsidR="007F32C4" w:rsidRPr="00E0513C">
        <w:t>2</w:t>
      </w:r>
      <w:r w:rsidRPr="00E0513C">
        <w:t>)</w:t>
      </w:r>
      <w:r w:rsidRPr="00E0513C">
        <w:tab/>
        <w:t xml:space="preserve">This Part has, by force of this subsection, the effect it would have if </w:t>
      </w:r>
      <w:r w:rsidR="009C3650" w:rsidRPr="00E0513C">
        <w:t xml:space="preserve">references </w:t>
      </w:r>
      <w:r w:rsidR="007A699A" w:rsidRPr="00E0513C">
        <w:t xml:space="preserve">in this Part </w:t>
      </w:r>
      <w:r w:rsidR="009C3650" w:rsidRPr="00E0513C">
        <w:t>to a person who provides an automatic teller machine were</w:t>
      </w:r>
      <w:r w:rsidRPr="00E0513C">
        <w:t>, by express provision, confined to</w:t>
      </w:r>
      <w:r w:rsidR="000D4B7A" w:rsidRPr="00E0513C">
        <w:t>:</w:t>
      </w:r>
    </w:p>
    <w:p w:rsidR="000D4B7A" w:rsidRPr="00E0513C" w:rsidRDefault="000D4B7A" w:rsidP="00E0513C">
      <w:pPr>
        <w:pStyle w:val="paragraph"/>
      </w:pPr>
      <w:r w:rsidRPr="00E0513C">
        <w:tab/>
        <w:t>(a)</w:t>
      </w:r>
      <w:r w:rsidRPr="00E0513C">
        <w:tab/>
      </w:r>
      <w:r w:rsidR="0043292B" w:rsidRPr="00E0513C">
        <w:t>a</w:t>
      </w:r>
      <w:r w:rsidR="009C3650" w:rsidRPr="00E0513C">
        <w:t xml:space="preserve"> bank (other than a State bank)</w:t>
      </w:r>
      <w:r w:rsidRPr="00E0513C">
        <w:t>;</w:t>
      </w:r>
      <w:r w:rsidR="009C3650" w:rsidRPr="00E0513C">
        <w:t xml:space="preserve"> or</w:t>
      </w:r>
    </w:p>
    <w:p w:rsidR="000D4B7A" w:rsidRPr="00E0513C" w:rsidRDefault="000D4B7A" w:rsidP="00E0513C">
      <w:pPr>
        <w:pStyle w:val="paragraph"/>
      </w:pPr>
      <w:r w:rsidRPr="00E0513C">
        <w:tab/>
        <w:t>(b)</w:t>
      </w:r>
      <w:r w:rsidRPr="00E0513C">
        <w:tab/>
        <w:t>any</w:t>
      </w:r>
      <w:r w:rsidR="009C3650" w:rsidRPr="00E0513C">
        <w:t xml:space="preserve"> other institution engaged in banking</w:t>
      </w:r>
      <w:r w:rsidRPr="00E0513C">
        <w:t>;</w:t>
      </w:r>
    </w:p>
    <w:p w:rsidR="0043292B" w:rsidRPr="00E0513C" w:rsidRDefault="007A699A" w:rsidP="00E0513C">
      <w:pPr>
        <w:pStyle w:val="subsection2"/>
      </w:pPr>
      <w:r w:rsidRPr="00E0513C">
        <w:t xml:space="preserve">that </w:t>
      </w:r>
      <w:r w:rsidR="009C3650" w:rsidRPr="00E0513C">
        <w:t>provides an automatic teller machine in the course of banking (within the meaning of section</w:t>
      </w:r>
      <w:r w:rsidR="00E0513C" w:rsidRPr="00E0513C">
        <w:t> </w:t>
      </w:r>
      <w:r w:rsidR="009C3650" w:rsidRPr="00E0513C">
        <w:t>51(xiii) of the Constitution</w:t>
      </w:r>
      <w:r w:rsidRPr="00E0513C">
        <w:t>)</w:t>
      </w:r>
      <w:r w:rsidR="009C3650" w:rsidRPr="00E0513C">
        <w:t>.</w:t>
      </w:r>
    </w:p>
    <w:p w:rsidR="0043292B" w:rsidRPr="00E0513C" w:rsidRDefault="0043292B" w:rsidP="00E0513C">
      <w:pPr>
        <w:pStyle w:val="subsection"/>
      </w:pPr>
      <w:r w:rsidRPr="00E0513C">
        <w:tab/>
        <w:t>(</w:t>
      </w:r>
      <w:r w:rsidR="00205C9A" w:rsidRPr="00E0513C">
        <w:t>3</w:t>
      </w:r>
      <w:r w:rsidRPr="00E0513C">
        <w:t>)</w:t>
      </w:r>
      <w:r w:rsidRPr="00E0513C">
        <w:tab/>
        <w:t xml:space="preserve">This Part has, by force of this subsection, the effect it would have if </w:t>
      </w:r>
      <w:r w:rsidR="00302D11" w:rsidRPr="00E0513C">
        <w:t xml:space="preserve">references in this Part to a person who occupies premises, or a person who provides an automatic teller machine, </w:t>
      </w:r>
      <w:r w:rsidRPr="00E0513C">
        <w:t>were, by express provision, confined to a constitutional corporation.</w:t>
      </w:r>
    </w:p>
    <w:p w:rsidR="00E15334" w:rsidRPr="00E0513C" w:rsidRDefault="001A52BC" w:rsidP="00E0513C">
      <w:pPr>
        <w:pStyle w:val="ActHead5"/>
      </w:pPr>
      <w:bookmarkStart w:id="85" w:name="_Toc339460276"/>
      <w:r w:rsidRPr="00E0513C">
        <w:rPr>
          <w:rStyle w:val="CharSectno"/>
        </w:rPr>
        <w:t>61</w:t>
      </w:r>
      <w:r w:rsidR="00E15334" w:rsidRPr="00E0513C">
        <w:t xml:space="preserve">  Part not to apply to State banking</w:t>
      </w:r>
      <w:bookmarkEnd w:id="85"/>
    </w:p>
    <w:p w:rsidR="00E15334" w:rsidRPr="00E0513C" w:rsidRDefault="00E15334" w:rsidP="00E0513C">
      <w:pPr>
        <w:pStyle w:val="subsection"/>
      </w:pPr>
      <w:r w:rsidRPr="00E0513C">
        <w:tab/>
      </w:r>
      <w:r w:rsidRPr="00E0513C">
        <w:tab/>
        <w:t>This Part does not apply with respect to State banking that does not extend beyond the limits of the State concerned.</w:t>
      </w:r>
    </w:p>
    <w:p w:rsidR="00E15334" w:rsidRPr="00E0513C" w:rsidRDefault="00E15334" w:rsidP="00E0513C">
      <w:pPr>
        <w:pStyle w:val="PageBreak"/>
      </w:pPr>
      <w:r w:rsidRPr="00E0513C">
        <w:br w:type="page"/>
      </w:r>
    </w:p>
    <w:p w:rsidR="00E15334" w:rsidRPr="00E0513C" w:rsidRDefault="00E15334" w:rsidP="00E0513C">
      <w:pPr>
        <w:pStyle w:val="ActHead3"/>
      </w:pPr>
      <w:bookmarkStart w:id="86" w:name="_Toc339460277"/>
      <w:r w:rsidRPr="00E0513C">
        <w:rPr>
          <w:rStyle w:val="CharDivNo"/>
        </w:rPr>
        <w:lastRenderedPageBreak/>
        <w:t>Division</w:t>
      </w:r>
      <w:r w:rsidR="00E0513C" w:rsidRPr="00E0513C">
        <w:rPr>
          <w:rStyle w:val="CharDivNo"/>
        </w:rPr>
        <w:t> </w:t>
      </w:r>
      <w:r w:rsidRPr="00E0513C">
        <w:rPr>
          <w:rStyle w:val="CharDivNo"/>
        </w:rPr>
        <w:t>2</w:t>
      </w:r>
      <w:r w:rsidRPr="00E0513C">
        <w:t>—</w:t>
      </w:r>
      <w:r w:rsidR="00D75693" w:rsidRPr="00E0513C">
        <w:rPr>
          <w:rStyle w:val="CharDivText"/>
        </w:rPr>
        <w:t>Civil penalty provisions</w:t>
      </w:r>
      <w:bookmarkEnd w:id="86"/>
    </w:p>
    <w:p w:rsidR="008542FC" w:rsidRPr="00E0513C" w:rsidRDefault="001A52BC" w:rsidP="00E0513C">
      <w:pPr>
        <w:pStyle w:val="ActHead5"/>
      </w:pPr>
      <w:bookmarkStart w:id="87" w:name="_Toc339460278"/>
      <w:r w:rsidRPr="00E0513C">
        <w:rPr>
          <w:rStyle w:val="CharSectno"/>
        </w:rPr>
        <w:t>62</w:t>
      </w:r>
      <w:r w:rsidR="008542FC" w:rsidRPr="00E0513C">
        <w:t xml:space="preserve">  </w:t>
      </w:r>
      <w:r w:rsidR="00370F22" w:rsidRPr="00E0513C">
        <w:t>O</w:t>
      </w:r>
      <w:r w:rsidR="00451588" w:rsidRPr="00E0513C">
        <w:t>ccupying premises containing non</w:t>
      </w:r>
      <w:r w:rsidR="00E0513C" w:rsidRPr="00E0513C">
        <w:noBreakHyphen/>
      </w:r>
      <w:r w:rsidR="00451588" w:rsidRPr="00E0513C">
        <w:t>compliant automatic teller machine</w:t>
      </w:r>
      <w:bookmarkEnd w:id="87"/>
    </w:p>
    <w:p w:rsidR="001039EF" w:rsidRPr="00E0513C" w:rsidRDefault="008542FC" w:rsidP="00E0513C">
      <w:pPr>
        <w:pStyle w:val="subsection"/>
      </w:pPr>
      <w:r w:rsidRPr="00E0513C">
        <w:tab/>
      </w:r>
      <w:r w:rsidRPr="00E0513C">
        <w:tab/>
      </w:r>
      <w:r w:rsidR="001039EF" w:rsidRPr="00E0513C">
        <w:t xml:space="preserve">A person </w:t>
      </w:r>
      <w:r w:rsidR="00E2503C" w:rsidRPr="00E0513C">
        <w:t xml:space="preserve">contravenes this section </w:t>
      </w:r>
      <w:r w:rsidR="001039EF" w:rsidRPr="00E0513C">
        <w:t>if:</w:t>
      </w:r>
    </w:p>
    <w:p w:rsidR="001039EF" w:rsidRPr="00E0513C" w:rsidRDefault="001039EF" w:rsidP="00E0513C">
      <w:pPr>
        <w:pStyle w:val="paragraph"/>
      </w:pPr>
      <w:r w:rsidRPr="00E0513C">
        <w:tab/>
        <w:t>(a)</w:t>
      </w:r>
      <w:r w:rsidRPr="00E0513C">
        <w:tab/>
        <w:t>the person occupies premises; and</w:t>
      </w:r>
    </w:p>
    <w:p w:rsidR="008542FC" w:rsidRPr="00E0513C" w:rsidRDefault="008542FC" w:rsidP="00E0513C">
      <w:pPr>
        <w:pStyle w:val="paragraph"/>
      </w:pPr>
      <w:r w:rsidRPr="00E0513C">
        <w:tab/>
        <w:t>(</w:t>
      </w:r>
      <w:r w:rsidR="001039EF" w:rsidRPr="00E0513C">
        <w:t>b</w:t>
      </w:r>
      <w:r w:rsidRPr="00E0513C">
        <w:t>)</w:t>
      </w:r>
      <w:r w:rsidRPr="00E0513C">
        <w:tab/>
      </w:r>
      <w:r w:rsidR="00406015" w:rsidRPr="00E0513C">
        <w:t>the premises are gaming machine premises</w:t>
      </w:r>
      <w:r w:rsidRPr="00E0513C">
        <w:t>; and</w:t>
      </w:r>
    </w:p>
    <w:p w:rsidR="008542FC" w:rsidRPr="00E0513C" w:rsidRDefault="008542FC" w:rsidP="00E0513C">
      <w:pPr>
        <w:pStyle w:val="paragraph"/>
      </w:pPr>
      <w:r w:rsidRPr="00E0513C">
        <w:tab/>
        <w:t>(</w:t>
      </w:r>
      <w:r w:rsidR="001039EF" w:rsidRPr="00E0513C">
        <w:t>c</w:t>
      </w:r>
      <w:r w:rsidRPr="00E0513C">
        <w:t>)</w:t>
      </w:r>
      <w:r w:rsidRPr="00E0513C">
        <w:tab/>
        <w:t>the person allows another person to provide an automatic teller machine on the premises; and</w:t>
      </w:r>
    </w:p>
    <w:p w:rsidR="008542FC" w:rsidRPr="00E0513C" w:rsidRDefault="008542FC" w:rsidP="00E0513C">
      <w:pPr>
        <w:pStyle w:val="paragraph"/>
      </w:pPr>
      <w:r w:rsidRPr="00E0513C">
        <w:tab/>
        <w:t>(</w:t>
      </w:r>
      <w:r w:rsidR="001039EF" w:rsidRPr="00E0513C">
        <w:t>d</w:t>
      </w:r>
      <w:r w:rsidRPr="00E0513C">
        <w:t>)</w:t>
      </w:r>
      <w:r w:rsidRPr="00E0513C">
        <w:tab/>
        <w:t xml:space="preserve">the </w:t>
      </w:r>
      <w:r w:rsidR="00B56F0C" w:rsidRPr="00E0513C">
        <w:t xml:space="preserve">automatic teller </w:t>
      </w:r>
      <w:r w:rsidRPr="00E0513C">
        <w:t xml:space="preserve">machine </w:t>
      </w:r>
      <w:r w:rsidR="007260B8" w:rsidRPr="00E0513C">
        <w:t xml:space="preserve">would </w:t>
      </w:r>
      <w:r w:rsidRPr="00E0513C">
        <w:t>allow a person to withdraw more than the cash limit.</w:t>
      </w:r>
    </w:p>
    <w:p w:rsidR="00465D04" w:rsidRPr="00E0513C" w:rsidRDefault="00465D04" w:rsidP="00E0513C">
      <w:pPr>
        <w:pStyle w:val="Penalty"/>
      </w:pPr>
      <w:r w:rsidRPr="00E0513C">
        <w:t>Civil penalty:</w:t>
      </w:r>
      <w:r w:rsidRPr="00E0513C">
        <w:tab/>
        <w:t>5 penalty units in relation to each day on which the automatic teller machine would allow a person to withdraw more than the cash limit.</w:t>
      </w:r>
    </w:p>
    <w:p w:rsidR="00620F51" w:rsidRPr="00E0513C" w:rsidRDefault="00620F51" w:rsidP="00E0513C">
      <w:pPr>
        <w:pStyle w:val="notetext"/>
      </w:pPr>
      <w:r w:rsidRPr="00E0513C">
        <w:t>Note</w:t>
      </w:r>
      <w:r w:rsidR="00ED4FD0" w:rsidRPr="00E0513C">
        <w:t xml:space="preserve"> 1</w:t>
      </w:r>
      <w:r w:rsidRPr="00E0513C">
        <w:t>:</w:t>
      </w:r>
      <w:r w:rsidRPr="00E0513C">
        <w:tab/>
        <w:t>There is an exception to this section in section</w:t>
      </w:r>
      <w:r w:rsidR="00E0513C" w:rsidRPr="00E0513C">
        <w:t> </w:t>
      </w:r>
      <w:r w:rsidR="001A52BC" w:rsidRPr="00E0513C">
        <w:t>65</w:t>
      </w:r>
      <w:r w:rsidRPr="00E0513C">
        <w:t xml:space="preserve"> (premises covered by exemption</w:t>
      </w:r>
      <w:r w:rsidR="004F4EA5" w:rsidRPr="00E0513C">
        <w:t xml:space="preserve"> and casinos</w:t>
      </w:r>
      <w:r w:rsidRPr="00E0513C">
        <w:t>).</w:t>
      </w:r>
    </w:p>
    <w:p w:rsidR="009C06EA" w:rsidRPr="00E0513C" w:rsidRDefault="009C06EA" w:rsidP="00E0513C">
      <w:pPr>
        <w:pStyle w:val="notetext"/>
      </w:pPr>
      <w:r w:rsidRPr="00E0513C">
        <w:t xml:space="preserve">Note </w:t>
      </w:r>
      <w:r w:rsidR="00465D04" w:rsidRPr="00E0513C">
        <w:t>2</w:t>
      </w:r>
      <w:r w:rsidRPr="00E0513C">
        <w:t>:</w:t>
      </w:r>
      <w:r w:rsidRPr="00E0513C">
        <w:tab/>
        <w:t>This section applies whether the person occupies premises alone or together with others (see section</w:t>
      </w:r>
      <w:r w:rsidR="00E0513C" w:rsidRPr="00E0513C">
        <w:t> </w:t>
      </w:r>
      <w:r w:rsidR="001A52BC" w:rsidRPr="00E0513C">
        <w:t>8</w:t>
      </w:r>
      <w:r w:rsidRPr="00E0513C">
        <w:t>).</w:t>
      </w:r>
    </w:p>
    <w:p w:rsidR="008542FC" w:rsidRPr="00E0513C" w:rsidRDefault="001A52BC" w:rsidP="00E0513C">
      <w:pPr>
        <w:pStyle w:val="ActHead5"/>
      </w:pPr>
      <w:bookmarkStart w:id="88" w:name="_Toc339460279"/>
      <w:r w:rsidRPr="00E0513C">
        <w:rPr>
          <w:rStyle w:val="CharSectno"/>
        </w:rPr>
        <w:t>63</w:t>
      </w:r>
      <w:r w:rsidR="008542FC" w:rsidRPr="00E0513C">
        <w:t xml:space="preserve">  </w:t>
      </w:r>
      <w:r w:rsidR="00370F22" w:rsidRPr="00E0513C">
        <w:t>Providing n</w:t>
      </w:r>
      <w:r w:rsidR="00451588" w:rsidRPr="00E0513C">
        <w:t>on</w:t>
      </w:r>
      <w:r w:rsidR="00E0513C" w:rsidRPr="00E0513C">
        <w:noBreakHyphen/>
      </w:r>
      <w:r w:rsidR="00451588" w:rsidRPr="00E0513C">
        <w:t>compliant automatic teller machine</w:t>
      </w:r>
      <w:bookmarkEnd w:id="88"/>
    </w:p>
    <w:p w:rsidR="00451588" w:rsidRPr="00E0513C" w:rsidRDefault="00451588" w:rsidP="00E0513C">
      <w:pPr>
        <w:pStyle w:val="subsection"/>
      </w:pPr>
      <w:r w:rsidRPr="00E0513C">
        <w:tab/>
      </w:r>
      <w:r w:rsidRPr="00E0513C">
        <w:tab/>
        <w:t xml:space="preserve">A person </w:t>
      </w:r>
      <w:r w:rsidR="00E2503C" w:rsidRPr="00E0513C">
        <w:t xml:space="preserve">contravenes this section </w:t>
      </w:r>
      <w:r w:rsidRPr="00E0513C">
        <w:t>if:</w:t>
      </w:r>
    </w:p>
    <w:p w:rsidR="00451588" w:rsidRPr="00E0513C" w:rsidRDefault="00451588" w:rsidP="00E0513C">
      <w:pPr>
        <w:pStyle w:val="paragraph"/>
      </w:pPr>
      <w:r w:rsidRPr="00E0513C">
        <w:tab/>
        <w:t>(a)</w:t>
      </w:r>
      <w:r w:rsidRPr="00E0513C">
        <w:tab/>
        <w:t>the person provides an automatic teller machine on premises; and</w:t>
      </w:r>
    </w:p>
    <w:p w:rsidR="00451588" w:rsidRPr="00E0513C" w:rsidRDefault="00451588" w:rsidP="00E0513C">
      <w:pPr>
        <w:pStyle w:val="paragraph"/>
      </w:pPr>
      <w:r w:rsidRPr="00E0513C">
        <w:tab/>
        <w:t>(b)</w:t>
      </w:r>
      <w:r w:rsidRPr="00E0513C">
        <w:tab/>
      </w:r>
      <w:r w:rsidR="00406015" w:rsidRPr="00E0513C">
        <w:t xml:space="preserve">the premises are gaming machine </w:t>
      </w:r>
      <w:r w:rsidRPr="00E0513C">
        <w:t>premises; and</w:t>
      </w:r>
    </w:p>
    <w:p w:rsidR="00451588" w:rsidRPr="00E0513C" w:rsidRDefault="00451588" w:rsidP="00E0513C">
      <w:pPr>
        <w:pStyle w:val="paragraph"/>
      </w:pPr>
      <w:r w:rsidRPr="00E0513C">
        <w:tab/>
        <w:t>(c)</w:t>
      </w:r>
      <w:r w:rsidRPr="00E0513C">
        <w:tab/>
        <w:t xml:space="preserve">the </w:t>
      </w:r>
      <w:r w:rsidR="00B56F0C" w:rsidRPr="00E0513C">
        <w:t xml:space="preserve">automatic teller </w:t>
      </w:r>
      <w:r w:rsidRPr="00E0513C">
        <w:t xml:space="preserve">machine </w:t>
      </w:r>
      <w:r w:rsidR="007260B8" w:rsidRPr="00E0513C">
        <w:t xml:space="preserve">would </w:t>
      </w:r>
      <w:r w:rsidRPr="00E0513C">
        <w:t>allow a person to withdraw more than the cash limit.</w:t>
      </w:r>
    </w:p>
    <w:p w:rsidR="00465D04" w:rsidRPr="00E0513C" w:rsidRDefault="00465D04" w:rsidP="00E0513C">
      <w:pPr>
        <w:pStyle w:val="Penalty"/>
      </w:pPr>
      <w:r w:rsidRPr="00E0513C">
        <w:t>Civil penalty:</w:t>
      </w:r>
      <w:r w:rsidRPr="00E0513C">
        <w:tab/>
      </w:r>
      <w:r w:rsidR="008A477A" w:rsidRPr="00E0513C">
        <w:t>10</w:t>
      </w:r>
      <w:r w:rsidRPr="00E0513C">
        <w:t xml:space="preserve"> penalty units in relation to each day on which the automatic teller machine would allow a person to withdraw more than the cash limit.</w:t>
      </w:r>
    </w:p>
    <w:p w:rsidR="0036469A" w:rsidRPr="00E0513C" w:rsidRDefault="0036469A" w:rsidP="00E0513C">
      <w:pPr>
        <w:pStyle w:val="notetext"/>
      </w:pPr>
      <w:r w:rsidRPr="00E0513C">
        <w:t>Note</w:t>
      </w:r>
      <w:r w:rsidR="009C06EA" w:rsidRPr="00E0513C">
        <w:t xml:space="preserve"> 1</w:t>
      </w:r>
      <w:r w:rsidRPr="00E0513C">
        <w:t>:</w:t>
      </w:r>
      <w:r w:rsidRPr="00E0513C">
        <w:tab/>
        <w:t>There is an exception to this section in section</w:t>
      </w:r>
      <w:r w:rsidR="00E0513C" w:rsidRPr="00E0513C">
        <w:t> </w:t>
      </w:r>
      <w:r w:rsidR="001A52BC" w:rsidRPr="00E0513C">
        <w:t>65</w:t>
      </w:r>
      <w:r w:rsidRPr="00E0513C">
        <w:t xml:space="preserve"> (premises covered by exemption</w:t>
      </w:r>
      <w:r w:rsidR="004F4EA5" w:rsidRPr="00E0513C">
        <w:t xml:space="preserve"> and casinos</w:t>
      </w:r>
      <w:r w:rsidRPr="00E0513C">
        <w:t>).</w:t>
      </w:r>
    </w:p>
    <w:p w:rsidR="009C06EA" w:rsidRPr="00E0513C" w:rsidRDefault="009C06EA" w:rsidP="00E0513C">
      <w:pPr>
        <w:pStyle w:val="notetext"/>
      </w:pPr>
      <w:r w:rsidRPr="00E0513C">
        <w:t>Note 2:</w:t>
      </w:r>
      <w:r w:rsidRPr="00E0513C">
        <w:tab/>
        <w:t>This section applies whether the person provides an automatic teller machine alone or together with others (see section</w:t>
      </w:r>
      <w:r w:rsidR="00E0513C" w:rsidRPr="00E0513C">
        <w:t> </w:t>
      </w:r>
      <w:r w:rsidR="001A52BC" w:rsidRPr="00E0513C">
        <w:t>8</w:t>
      </w:r>
      <w:r w:rsidRPr="00E0513C">
        <w:t>).</w:t>
      </w:r>
    </w:p>
    <w:p w:rsidR="002F155E" w:rsidRPr="00E0513C" w:rsidRDefault="001A52BC" w:rsidP="00E0513C">
      <w:pPr>
        <w:pStyle w:val="ActHead5"/>
      </w:pPr>
      <w:bookmarkStart w:id="89" w:name="_Toc339460280"/>
      <w:r w:rsidRPr="00E0513C">
        <w:rPr>
          <w:rStyle w:val="CharSectno"/>
        </w:rPr>
        <w:lastRenderedPageBreak/>
        <w:t>64</w:t>
      </w:r>
      <w:r w:rsidR="002F155E" w:rsidRPr="00E0513C">
        <w:t xml:space="preserve">  </w:t>
      </w:r>
      <w:r w:rsidR="000163E1" w:rsidRPr="00E0513C">
        <w:t>C</w:t>
      </w:r>
      <w:r w:rsidR="00990A9D" w:rsidRPr="00E0513C">
        <w:t xml:space="preserve">ivil penalty provision contravened </w:t>
      </w:r>
      <w:r w:rsidR="002F155E" w:rsidRPr="00E0513C">
        <w:t>without a person withdrawing more than cash limit</w:t>
      </w:r>
      <w:bookmarkEnd w:id="89"/>
    </w:p>
    <w:p w:rsidR="002F155E" w:rsidRPr="00E0513C" w:rsidRDefault="002F155E" w:rsidP="00E0513C">
      <w:pPr>
        <w:pStyle w:val="subsection"/>
      </w:pPr>
      <w:r w:rsidRPr="00E0513C">
        <w:tab/>
      </w:r>
      <w:r w:rsidRPr="00E0513C">
        <w:tab/>
        <w:t xml:space="preserve">To avoid doubt, a person can </w:t>
      </w:r>
      <w:r w:rsidR="00990A9D" w:rsidRPr="00E0513C">
        <w:t xml:space="preserve">contravene </w:t>
      </w:r>
      <w:r w:rsidRPr="00E0513C">
        <w:t>section</w:t>
      </w:r>
      <w:r w:rsidR="00E0513C" w:rsidRPr="00E0513C">
        <w:t> </w:t>
      </w:r>
      <w:r w:rsidR="001A52BC" w:rsidRPr="00E0513C">
        <w:t>62</w:t>
      </w:r>
      <w:r w:rsidRPr="00E0513C">
        <w:t xml:space="preserve"> or </w:t>
      </w:r>
      <w:r w:rsidR="001A52BC" w:rsidRPr="00E0513C">
        <w:t>63</w:t>
      </w:r>
      <w:r w:rsidRPr="00E0513C">
        <w:t xml:space="preserve"> whether or not any person actually withdraws more than the cash limit.</w:t>
      </w:r>
    </w:p>
    <w:p w:rsidR="008542FC" w:rsidRPr="00E0513C" w:rsidRDefault="001A52BC" w:rsidP="00E0513C">
      <w:pPr>
        <w:pStyle w:val="ActHead5"/>
      </w:pPr>
      <w:bookmarkStart w:id="90" w:name="_Toc339460281"/>
      <w:r w:rsidRPr="00E0513C">
        <w:rPr>
          <w:rStyle w:val="CharSectno"/>
        </w:rPr>
        <w:t>65</w:t>
      </w:r>
      <w:r w:rsidR="008542FC" w:rsidRPr="00E0513C">
        <w:t xml:space="preserve">  </w:t>
      </w:r>
      <w:r w:rsidR="00620F51" w:rsidRPr="00E0513C">
        <w:t>Exception for premises covered by exemption</w:t>
      </w:r>
      <w:r w:rsidR="0060382F" w:rsidRPr="00E0513C">
        <w:t xml:space="preserve"> and casinos</w:t>
      </w:r>
      <w:bookmarkEnd w:id="90"/>
    </w:p>
    <w:p w:rsidR="00B637D6" w:rsidRPr="00E0513C" w:rsidRDefault="00B637D6" w:rsidP="00E0513C">
      <w:pPr>
        <w:pStyle w:val="SubsectionHead"/>
      </w:pPr>
      <w:r w:rsidRPr="00E0513C">
        <w:t>Exemptions</w:t>
      </w:r>
    </w:p>
    <w:p w:rsidR="008542FC" w:rsidRPr="00E0513C" w:rsidRDefault="007B6FB3" w:rsidP="00E0513C">
      <w:pPr>
        <w:pStyle w:val="subsection"/>
      </w:pPr>
      <w:r w:rsidRPr="00E0513C">
        <w:tab/>
      </w:r>
      <w:r w:rsidR="0060382F" w:rsidRPr="00E0513C">
        <w:t>(1)</w:t>
      </w:r>
      <w:r w:rsidRPr="00E0513C">
        <w:tab/>
      </w:r>
      <w:r w:rsidR="00E27460" w:rsidRPr="00E0513C">
        <w:t>Sections</w:t>
      </w:r>
      <w:r w:rsidR="00E0513C" w:rsidRPr="00E0513C">
        <w:t> </w:t>
      </w:r>
      <w:r w:rsidR="001A52BC" w:rsidRPr="00E0513C">
        <w:t>62</w:t>
      </w:r>
      <w:r w:rsidR="00E27460" w:rsidRPr="00E0513C">
        <w:t xml:space="preserve"> and </w:t>
      </w:r>
      <w:r w:rsidR="001A52BC" w:rsidRPr="00E0513C">
        <w:t>63</w:t>
      </w:r>
      <w:r w:rsidR="00E27460" w:rsidRPr="00E0513C">
        <w:t xml:space="preserve"> </w:t>
      </w:r>
      <w:r w:rsidR="008542FC" w:rsidRPr="00E0513C">
        <w:t xml:space="preserve">do not apply in relation to </w:t>
      </w:r>
      <w:r w:rsidR="002B01CB" w:rsidRPr="00E0513C">
        <w:t xml:space="preserve">a person </w:t>
      </w:r>
      <w:r w:rsidR="0060382F" w:rsidRPr="00E0513C">
        <w:t xml:space="preserve">who occupies premises, or a person who provides an automatic teller machine on </w:t>
      </w:r>
      <w:r w:rsidR="002B01CB" w:rsidRPr="00E0513C">
        <w:t>premises</w:t>
      </w:r>
      <w:r w:rsidR="0060382F" w:rsidRPr="00E0513C">
        <w:t>,</w:t>
      </w:r>
      <w:r w:rsidR="002B01CB" w:rsidRPr="00E0513C">
        <w:t xml:space="preserve"> </w:t>
      </w:r>
      <w:r w:rsidR="008542FC" w:rsidRPr="00E0513C">
        <w:t>if:</w:t>
      </w:r>
    </w:p>
    <w:p w:rsidR="008542FC" w:rsidRPr="00E0513C" w:rsidRDefault="007B6FB3" w:rsidP="00E0513C">
      <w:pPr>
        <w:pStyle w:val="paragraph"/>
      </w:pPr>
      <w:r w:rsidRPr="00E0513C">
        <w:tab/>
      </w:r>
      <w:r w:rsidR="008542FC" w:rsidRPr="00E0513C">
        <w:t>(a)</w:t>
      </w:r>
      <w:r w:rsidRPr="00E0513C">
        <w:tab/>
      </w:r>
      <w:r w:rsidR="008542FC" w:rsidRPr="00E0513C">
        <w:t xml:space="preserve">an exemption </w:t>
      </w:r>
      <w:r w:rsidR="00E27460" w:rsidRPr="00E0513C">
        <w:t xml:space="preserve">under </w:t>
      </w:r>
      <w:r w:rsidR="00147FDC" w:rsidRPr="00E0513C">
        <w:t>section</w:t>
      </w:r>
      <w:r w:rsidR="00E0513C" w:rsidRPr="00E0513C">
        <w:t> </w:t>
      </w:r>
      <w:r w:rsidR="001A52BC" w:rsidRPr="00E0513C">
        <w:t>42</w:t>
      </w:r>
      <w:r w:rsidR="00ED3165" w:rsidRPr="00E0513C">
        <w:t xml:space="preserve"> or </w:t>
      </w:r>
      <w:r w:rsidR="001A52BC" w:rsidRPr="00E0513C">
        <w:t>43</w:t>
      </w:r>
      <w:r w:rsidR="00ED3165" w:rsidRPr="00E0513C">
        <w:t xml:space="preserve"> </w:t>
      </w:r>
      <w:r w:rsidR="008542FC" w:rsidRPr="00E0513C">
        <w:t>applies in relation to the premises; and</w:t>
      </w:r>
    </w:p>
    <w:p w:rsidR="008542FC" w:rsidRPr="00E0513C" w:rsidRDefault="007B6FB3" w:rsidP="00E0513C">
      <w:pPr>
        <w:pStyle w:val="paragraph"/>
      </w:pPr>
      <w:r w:rsidRPr="00E0513C">
        <w:tab/>
      </w:r>
      <w:r w:rsidR="008542FC" w:rsidRPr="00E0513C">
        <w:t>(b)</w:t>
      </w:r>
      <w:r w:rsidRPr="00E0513C">
        <w:tab/>
      </w:r>
      <w:r w:rsidR="008542FC" w:rsidRPr="00E0513C">
        <w:t xml:space="preserve">if conditions are </w:t>
      </w:r>
      <w:r w:rsidR="00A534B0" w:rsidRPr="00E0513C">
        <w:t>specified</w:t>
      </w:r>
      <w:r w:rsidR="008542FC" w:rsidRPr="00E0513C">
        <w:t xml:space="preserve"> </w:t>
      </w:r>
      <w:r w:rsidR="00E27460" w:rsidRPr="00E0513C">
        <w:t xml:space="preserve">under subsection </w:t>
      </w:r>
      <w:r w:rsidR="001A52BC" w:rsidRPr="00E0513C">
        <w:t>42</w:t>
      </w:r>
      <w:r w:rsidR="00DE3E93" w:rsidRPr="00E0513C">
        <w:t xml:space="preserve">(2) or </w:t>
      </w:r>
      <w:r w:rsidR="001A52BC" w:rsidRPr="00E0513C">
        <w:t>43</w:t>
      </w:r>
      <w:r w:rsidR="00E27460" w:rsidRPr="00E0513C">
        <w:t xml:space="preserve">(4) </w:t>
      </w:r>
      <w:r w:rsidR="008542FC" w:rsidRPr="00E0513C">
        <w:t xml:space="preserve">in order for </w:t>
      </w:r>
      <w:r w:rsidR="00E27460" w:rsidRPr="00E0513C">
        <w:t xml:space="preserve">an exemption </w:t>
      </w:r>
      <w:r w:rsidR="008542FC" w:rsidRPr="00E0513C">
        <w:t xml:space="preserve">to apply to those premises—those conditions </w:t>
      </w:r>
      <w:r w:rsidR="001276ED" w:rsidRPr="00E0513C">
        <w:t>are</w:t>
      </w:r>
      <w:r w:rsidR="008542FC" w:rsidRPr="00E0513C">
        <w:t xml:space="preserve"> complied with.</w:t>
      </w:r>
    </w:p>
    <w:p w:rsidR="00B637D6" w:rsidRPr="00E0513C" w:rsidRDefault="00B637D6" w:rsidP="00E0513C">
      <w:pPr>
        <w:pStyle w:val="SubsectionHead"/>
      </w:pPr>
      <w:r w:rsidRPr="00E0513C">
        <w:t>Casinos</w:t>
      </w:r>
    </w:p>
    <w:p w:rsidR="0060382F" w:rsidRPr="00E0513C" w:rsidRDefault="0060382F" w:rsidP="00E0513C">
      <w:pPr>
        <w:pStyle w:val="subsection"/>
      </w:pPr>
      <w:r w:rsidRPr="00E0513C">
        <w:tab/>
        <w:t>(2)</w:t>
      </w:r>
      <w:r w:rsidRPr="00E0513C">
        <w:tab/>
        <w:t>Sections</w:t>
      </w:r>
      <w:r w:rsidR="00E0513C" w:rsidRPr="00E0513C">
        <w:t> </w:t>
      </w:r>
      <w:r w:rsidR="001A52BC" w:rsidRPr="00E0513C">
        <w:t>62</w:t>
      </w:r>
      <w:r w:rsidRPr="00E0513C">
        <w:t xml:space="preserve"> and </w:t>
      </w:r>
      <w:r w:rsidR="001A52BC" w:rsidRPr="00E0513C">
        <w:t>63</w:t>
      </w:r>
      <w:r w:rsidRPr="00E0513C">
        <w:t xml:space="preserve"> do not apply in relation to:</w:t>
      </w:r>
    </w:p>
    <w:p w:rsidR="0060382F" w:rsidRPr="00E0513C" w:rsidRDefault="0060382F" w:rsidP="00E0513C">
      <w:pPr>
        <w:pStyle w:val="paragraph"/>
      </w:pPr>
      <w:r w:rsidRPr="00E0513C">
        <w:tab/>
        <w:t>(a)</w:t>
      </w:r>
      <w:r w:rsidRPr="00E0513C">
        <w:tab/>
        <w:t>a person who occupies premises; or</w:t>
      </w:r>
    </w:p>
    <w:p w:rsidR="0060382F" w:rsidRPr="00E0513C" w:rsidRDefault="0060382F" w:rsidP="00E0513C">
      <w:pPr>
        <w:pStyle w:val="paragraph"/>
      </w:pPr>
      <w:r w:rsidRPr="00E0513C">
        <w:tab/>
        <w:t>(b)</w:t>
      </w:r>
      <w:r w:rsidRPr="00E0513C">
        <w:tab/>
        <w:t>a person who provides an automatic teller machine on premises;</w:t>
      </w:r>
    </w:p>
    <w:p w:rsidR="0060382F" w:rsidRPr="00E0513C" w:rsidRDefault="0060382F" w:rsidP="00E0513C">
      <w:pPr>
        <w:pStyle w:val="subsection2"/>
      </w:pPr>
      <w:r w:rsidRPr="00E0513C">
        <w:t>that are licensed or approved as a casino in the State or Territory where the premises are located.</w:t>
      </w:r>
    </w:p>
    <w:p w:rsidR="000A00CE" w:rsidRPr="00E0513C" w:rsidRDefault="00E945DC" w:rsidP="00E0513C">
      <w:pPr>
        <w:pStyle w:val="SubsectionHead"/>
      </w:pPr>
      <w:r w:rsidRPr="00E0513C">
        <w:t>Evidential burden</w:t>
      </w:r>
    </w:p>
    <w:p w:rsidR="000A00CE" w:rsidRPr="00E0513C" w:rsidRDefault="000A00CE" w:rsidP="00E0513C">
      <w:pPr>
        <w:pStyle w:val="subsection"/>
      </w:pPr>
      <w:r w:rsidRPr="00E0513C">
        <w:tab/>
        <w:t>(3)</w:t>
      </w:r>
      <w:r w:rsidRPr="00E0513C">
        <w:tab/>
        <w:t xml:space="preserve">A person who </w:t>
      </w:r>
      <w:r w:rsidR="00744030" w:rsidRPr="00E0513C">
        <w:t>chooses</w:t>
      </w:r>
      <w:r w:rsidRPr="00E0513C">
        <w:t xml:space="preserve"> to rely on </w:t>
      </w:r>
      <w:r w:rsidR="00E0513C" w:rsidRPr="00E0513C">
        <w:t>subsection (</w:t>
      </w:r>
      <w:r w:rsidRPr="00E0513C">
        <w:t>1) or (2) of this section in proceedings for a civil penalty order bears an evidential burden in relation to the matters in that subsection.</w:t>
      </w:r>
    </w:p>
    <w:p w:rsidR="002F17DD" w:rsidRPr="00E0513C" w:rsidRDefault="002F17DD" w:rsidP="00E0513C">
      <w:pPr>
        <w:pStyle w:val="PageBreak"/>
      </w:pPr>
      <w:r w:rsidRPr="00E0513C">
        <w:br w:type="page"/>
      </w:r>
    </w:p>
    <w:p w:rsidR="002F17DD" w:rsidRPr="00E0513C" w:rsidRDefault="002F17DD" w:rsidP="00E0513C">
      <w:pPr>
        <w:pStyle w:val="ActHead1"/>
      </w:pPr>
      <w:bookmarkStart w:id="91" w:name="_Toc339460282"/>
      <w:r w:rsidRPr="00E0513C">
        <w:rPr>
          <w:rStyle w:val="CharChapNo"/>
        </w:rPr>
        <w:lastRenderedPageBreak/>
        <w:t>Chapter</w:t>
      </w:r>
      <w:r w:rsidR="00E0513C" w:rsidRPr="00E0513C">
        <w:rPr>
          <w:rStyle w:val="CharChapNo"/>
        </w:rPr>
        <w:t> </w:t>
      </w:r>
      <w:r w:rsidR="007B3FBD" w:rsidRPr="00E0513C">
        <w:rPr>
          <w:rStyle w:val="CharChapNo"/>
        </w:rPr>
        <w:t>4</w:t>
      </w:r>
      <w:r w:rsidRPr="00E0513C">
        <w:t>—</w:t>
      </w:r>
      <w:r w:rsidRPr="00E0513C">
        <w:rPr>
          <w:rStyle w:val="CharChapText"/>
        </w:rPr>
        <w:t>Privacy</w:t>
      </w:r>
      <w:bookmarkEnd w:id="91"/>
    </w:p>
    <w:p w:rsidR="002F17DD" w:rsidRPr="00E0513C" w:rsidRDefault="002F17DD" w:rsidP="00E0513C">
      <w:pPr>
        <w:pStyle w:val="ActHead2"/>
      </w:pPr>
      <w:bookmarkStart w:id="92" w:name="_Toc339460283"/>
      <w:r w:rsidRPr="00E0513C">
        <w:rPr>
          <w:rStyle w:val="CharPartNo"/>
        </w:rPr>
        <w:t>Part</w:t>
      </w:r>
      <w:r w:rsidR="00E0513C" w:rsidRPr="00E0513C">
        <w:rPr>
          <w:rStyle w:val="CharPartNo"/>
        </w:rPr>
        <w:t> </w:t>
      </w:r>
      <w:r w:rsidRPr="00E0513C">
        <w:rPr>
          <w:rStyle w:val="CharPartNo"/>
        </w:rPr>
        <w:t>1</w:t>
      </w:r>
      <w:r w:rsidRPr="00E0513C">
        <w:t>—</w:t>
      </w:r>
      <w:r w:rsidRPr="00E0513C">
        <w:rPr>
          <w:rStyle w:val="CharPartText"/>
        </w:rPr>
        <w:t>Guide to this Chapter</w:t>
      </w:r>
      <w:bookmarkEnd w:id="92"/>
    </w:p>
    <w:p w:rsidR="008E2B9D" w:rsidRPr="00E0513C" w:rsidRDefault="008E2B9D" w:rsidP="00E0513C">
      <w:pPr>
        <w:pStyle w:val="Header"/>
      </w:pPr>
      <w:r w:rsidRPr="00E0513C">
        <w:rPr>
          <w:rStyle w:val="CharDivNo"/>
        </w:rPr>
        <w:t xml:space="preserve"> </w:t>
      </w:r>
      <w:r w:rsidRPr="00E0513C">
        <w:rPr>
          <w:rStyle w:val="CharDivText"/>
        </w:rPr>
        <w:t xml:space="preserve"> </w:t>
      </w:r>
    </w:p>
    <w:p w:rsidR="002F17DD" w:rsidRPr="00E0513C" w:rsidRDefault="001A52BC" w:rsidP="00E0513C">
      <w:pPr>
        <w:pStyle w:val="ActHead5"/>
      </w:pPr>
      <w:bookmarkStart w:id="93" w:name="_Toc339460284"/>
      <w:r w:rsidRPr="00E0513C">
        <w:rPr>
          <w:rStyle w:val="CharSectno"/>
        </w:rPr>
        <w:t>66</w:t>
      </w:r>
      <w:r w:rsidR="002F17DD" w:rsidRPr="00E0513C">
        <w:t xml:space="preserve">  Guide to this Chapter</w:t>
      </w:r>
      <w:bookmarkEnd w:id="93"/>
    </w:p>
    <w:p w:rsidR="002F17DD" w:rsidRPr="00E0513C" w:rsidRDefault="00F74F51" w:rsidP="00E0513C">
      <w:pPr>
        <w:pStyle w:val="BoxText"/>
      </w:pPr>
      <w:r w:rsidRPr="00E0513C">
        <w:t>Part</w:t>
      </w:r>
      <w:r w:rsidR="00E0513C" w:rsidRPr="00E0513C">
        <w:t> </w:t>
      </w:r>
      <w:r w:rsidR="00AC3D23" w:rsidRPr="00E0513C">
        <w:t>2</w:t>
      </w:r>
      <w:r w:rsidRPr="00E0513C">
        <w:t xml:space="preserve"> of t</w:t>
      </w:r>
      <w:r w:rsidR="00DF77F7" w:rsidRPr="00E0513C">
        <w:t xml:space="preserve">his Chapter creates offences to protect information that has been obtained </w:t>
      </w:r>
      <w:r w:rsidR="000A00CE" w:rsidRPr="00E0513C">
        <w:t xml:space="preserve">under </w:t>
      </w:r>
      <w:r w:rsidR="00DF77F7" w:rsidRPr="00E0513C">
        <w:t xml:space="preserve">this Act, including information obtained from </w:t>
      </w:r>
      <w:proofErr w:type="spellStart"/>
      <w:r w:rsidR="00DF77F7" w:rsidRPr="00E0513C">
        <w:t>precommitment</w:t>
      </w:r>
      <w:proofErr w:type="spellEnd"/>
      <w:r w:rsidR="00DF77F7" w:rsidRPr="00E0513C">
        <w:t xml:space="preserve"> systems</w:t>
      </w:r>
      <w:r w:rsidR="000A00CE" w:rsidRPr="00E0513C">
        <w:t>, from unauthorised disclosure or use</w:t>
      </w:r>
      <w:r w:rsidR="00DF77F7" w:rsidRPr="00E0513C">
        <w:t>.</w:t>
      </w:r>
    </w:p>
    <w:p w:rsidR="00DF77F7" w:rsidRPr="00E0513C" w:rsidRDefault="00DF77F7" w:rsidP="00E0513C">
      <w:pPr>
        <w:pStyle w:val="BoxText"/>
      </w:pPr>
      <w:r w:rsidRPr="00E0513C">
        <w:t xml:space="preserve">Staff and former staff of the Regulator, and any person who obtains information from a </w:t>
      </w:r>
      <w:proofErr w:type="spellStart"/>
      <w:r w:rsidRPr="00E0513C">
        <w:t>precommitment</w:t>
      </w:r>
      <w:proofErr w:type="spellEnd"/>
      <w:r w:rsidRPr="00E0513C">
        <w:t xml:space="preserve"> system, </w:t>
      </w:r>
      <w:r w:rsidR="00555252" w:rsidRPr="00E0513C">
        <w:t xml:space="preserve">and certain others, </w:t>
      </w:r>
      <w:r w:rsidR="000A00CE" w:rsidRPr="00E0513C">
        <w:t xml:space="preserve">may </w:t>
      </w:r>
      <w:r w:rsidRPr="00E0513C">
        <w:t xml:space="preserve">commit an offence for disclosing or using the information </w:t>
      </w:r>
      <w:r w:rsidR="000A00CE" w:rsidRPr="00E0513C">
        <w:t>if the disclosure or use is not authorised.</w:t>
      </w:r>
    </w:p>
    <w:p w:rsidR="00F74F51" w:rsidRPr="00E0513C" w:rsidRDefault="00DF77F7" w:rsidP="00E0513C">
      <w:pPr>
        <w:pStyle w:val="BoxText"/>
      </w:pPr>
      <w:r w:rsidRPr="00E0513C">
        <w:t>Disclosing information is authorised in a number of situations, including for the purposes of this Act</w:t>
      </w:r>
      <w:r w:rsidR="00E4781D" w:rsidRPr="00E0513C">
        <w:t xml:space="preserve"> or </w:t>
      </w:r>
      <w:r w:rsidRPr="00E0513C">
        <w:t>law enforcement</w:t>
      </w:r>
      <w:r w:rsidR="00E4781D" w:rsidRPr="00E0513C">
        <w:t>,</w:t>
      </w:r>
      <w:r w:rsidR="000A00CE" w:rsidRPr="00E0513C">
        <w:t xml:space="preserve"> or with consent</w:t>
      </w:r>
      <w:r w:rsidRPr="00E0513C">
        <w:t>.</w:t>
      </w:r>
      <w:r w:rsidR="000A00CE" w:rsidRPr="00E0513C">
        <w:t xml:space="preserve"> Using information is authorised for the purposes of this Act.</w:t>
      </w:r>
    </w:p>
    <w:p w:rsidR="002F17DD" w:rsidRPr="00E0513C" w:rsidRDefault="002F17DD" w:rsidP="00E0513C">
      <w:pPr>
        <w:pStyle w:val="PageBreak"/>
      </w:pPr>
      <w:r w:rsidRPr="00E0513C">
        <w:br w:type="page"/>
      </w:r>
    </w:p>
    <w:p w:rsidR="002F17DD" w:rsidRPr="00E0513C" w:rsidRDefault="002F17DD" w:rsidP="00E0513C">
      <w:pPr>
        <w:pStyle w:val="ActHead2"/>
      </w:pPr>
      <w:bookmarkStart w:id="94" w:name="_Toc339460285"/>
      <w:r w:rsidRPr="00E0513C">
        <w:rPr>
          <w:rStyle w:val="CharPartNo"/>
        </w:rPr>
        <w:lastRenderedPageBreak/>
        <w:t>Part</w:t>
      </w:r>
      <w:r w:rsidR="00E0513C" w:rsidRPr="00E0513C">
        <w:rPr>
          <w:rStyle w:val="CharPartNo"/>
        </w:rPr>
        <w:t> </w:t>
      </w:r>
      <w:r w:rsidRPr="00E0513C">
        <w:rPr>
          <w:rStyle w:val="CharPartNo"/>
        </w:rPr>
        <w:t>2</w:t>
      </w:r>
      <w:r w:rsidRPr="00E0513C">
        <w:t>—</w:t>
      </w:r>
      <w:r w:rsidRPr="00E0513C">
        <w:rPr>
          <w:rStyle w:val="CharPartText"/>
        </w:rPr>
        <w:t>Privacy</w:t>
      </w:r>
      <w:bookmarkEnd w:id="94"/>
    </w:p>
    <w:p w:rsidR="00E45BD6" w:rsidRPr="00E0513C" w:rsidRDefault="00606700" w:rsidP="00E0513C">
      <w:pPr>
        <w:pStyle w:val="ActHead3"/>
      </w:pPr>
      <w:bookmarkStart w:id="95" w:name="_Toc339460286"/>
      <w:r w:rsidRPr="00E0513C">
        <w:rPr>
          <w:rStyle w:val="CharDivNo"/>
        </w:rPr>
        <w:t>Division</w:t>
      </w:r>
      <w:r w:rsidR="00E0513C" w:rsidRPr="00E0513C">
        <w:rPr>
          <w:rStyle w:val="CharDivNo"/>
        </w:rPr>
        <w:t> </w:t>
      </w:r>
      <w:r w:rsidRPr="00E0513C">
        <w:rPr>
          <w:rStyle w:val="CharDivNo"/>
        </w:rPr>
        <w:t>1</w:t>
      </w:r>
      <w:r w:rsidR="00E45BD6" w:rsidRPr="00E0513C">
        <w:t>—</w:t>
      </w:r>
      <w:r w:rsidR="00E45BD6" w:rsidRPr="00E0513C">
        <w:rPr>
          <w:rStyle w:val="CharDivText"/>
        </w:rPr>
        <w:t>Offences for unauthorised disclosure or use of protected information</w:t>
      </w:r>
      <w:bookmarkEnd w:id="95"/>
    </w:p>
    <w:p w:rsidR="002F17DD" w:rsidRPr="00E0513C" w:rsidRDefault="001A52BC" w:rsidP="00E0513C">
      <w:pPr>
        <w:pStyle w:val="ActHead5"/>
      </w:pPr>
      <w:bookmarkStart w:id="96" w:name="_Toc339460287"/>
      <w:r w:rsidRPr="00E0513C">
        <w:rPr>
          <w:rStyle w:val="CharSectno"/>
        </w:rPr>
        <w:t>67</w:t>
      </w:r>
      <w:r w:rsidR="002F17DD" w:rsidRPr="00E0513C">
        <w:t xml:space="preserve">  Offence</w:t>
      </w:r>
      <w:r w:rsidR="00F76233" w:rsidRPr="00E0513C">
        <w:t>s</w:t>
      </w:r>
      <w:r w:rsidR="00DF20B2" w:rsidRPr="00E0513C">
        <w:t xml:space="preserve"> for unauthorised disclosure or use of protected information</w:t>
      </w:r>
      <w:bookmarkEnd w:id="96"/>
    </w:p>
    <w:p w:rsidR="00F76233" w:rsidRPr="00E0513C" w:rsidRDefault="00F76233" w:rsidP="00E0513C">
      <w:pPr>
        <w:pStyle w:val="SubsectionHead"/>
      </w:pPr>
      <w:r w:rsidRPr="00E0513C">
        <w:t>Offence—entrusted persons</w:t>
      </w:r>
    </w:p>
    <w:p w:rsidR="002F17DD" w:rsidRPr="00E0513C" w:rsidRDefault="00817EA3" w:rsidP="00E0513C">
      <w:pPr>
        <w:pStyle w:val="subsection"/>
      </w:pPr>
      <w:r w:rsidRPr="00E0513C">
        <w:tab/>
        <w:t>(1)</w:t>
      </w:r>
      <w:r w:rsidRPr="00E0513C">
        <w:tab/>
      </w:r>
      <w:r w:rsidR="002F17DD" w:rsidRPr="00E0513C">
        <w:t>A person commits an offence if:</w:t>
      </w:r>
    </w:p>
    <w:p w:rsidR="002F17DD" w:rsidRPr="00E0513C" w:rsidRDefault="002F17DD" w:rsidP="00E0513C">
      <w:pPr>
        <w:pStyle w:val="paragraph"/>
      </w:pPr>
      <w:r w:rsidRPr="00E0513C">
        <w:tab/>
        <w:t>(a)</w:t>
      </w:r>
      <w:r w:rsidRPr="00E0513C">
        <w:tab/>
        <w:t>the person is an entrusted person; and</w:t>
      </w:r>
    </w:p>
    <w:p w:rsidR="002F17DD" w:rsidRPr="00E0513C" w:rsidRDefault="002F17DD" w:rsidP="00E0513C">
      <w:pPr>
        <w:pStyle w:val="paragraph"/>
      </w:pPr>
      <w:r w:rsidRPr="00E0513C">
        <w:tab/>
        <w:t>(b)</w:t>
      </w:r>
      <w:r w:rsidRPr="00E0513C">
        <w:tab/>
        <w:t>the person has obtained protected information in the person’s capacity as such a person; and</w:t>
      </w:r>
    </w:p>
    <w:p w:rsidR="002F17DD" w:rsidRPr="00E0513C" w:rsidRDefault="002F17DD" w:rsidP="00E0513C">
      <w:pPr>
        <w:pStyle w:val="paragraph"/>
      </w:pPr>
      <w:r w:rsidRPr="00E0513C">
        <w:tab/>
        <w:t>(c)</w:t>
      </w:r>
      <w:r w:rsidRPr="00E0513C">
        <w:tab/>
        <w:t>the person:</w:t>
      </w:r>
    </w:p>
    <w:p w:rsidR="002F17DD" w:rsidRPr="00E0513C" w:rsidRDefault="002F17DD" w:rsidP="00E0513C">
      <w:pPr>
        <w:pStyle w:val="paragraphsub"/>
      </w:pPr>
      <w:r w:rsidRPr="00E0513C">
        <w:tab/>
        <w:t>(</w:t>
      </w:r>
      <w:proofErr w:type="spellStart"/>
      <w:r w:rsidRPr="00E0513C">
        <w:t>i</w:t>
      </w:r>
      <w:proofErr w:type="spellEnd"/>
      <w:r w:rsidRPr="00E0513C">
        <w:t>)</w:t>
      </w:r>
      <w:r w:rsidRPr="00E0513C">
        <w:tab/>
        <w:t>discloses the information to another person; or</w:t>
      </w:r>
    </w:p>
    <w:p w:rsidR="002F17DD" w:rsidRPr="00E0513C" w:rsidRDefault="002F17DD" w:rsidP="00E0513C">
      <w:pPr>
        <w:pStyle w:val="paragraphsub"/>
      </w:pPr>
      <w:r w:rsidRPr="00E0513C">
        <w:tab/>
        <w:t>(ii)</w:t>
      </w:r>
      <w:r w:rsidRPr="00E0513C">
        <w:tab/>
        <w:t>uses the information; and</w:t>
      </w:r>
    </w:p>
    <w:p w:rsidR="002F17DD" w:rsidRPr="00E0513C" w:rsidRDefault="002F17DD" w:rsidP="00E0513C">
      <w:pPr>
        <w:pStyle w:val="paragraph"/>
      </w:pPr>
      <w:r w:rsidRPr="00E0513C">
        <w:tab/>
        <w:t>(d)</w:t>
      </w:r>
      <w:r w:rsidRPr="00E0513C">
        <w:tab/>
        <w:t xml:space="preserve">the disclosure or use </w:t>
      </w:r>
      <w:r w:rsidR="00C11A1A" w:rsidRPr="00E0513C">
        <w:t>is</w:t>
      </w:r>
      <w:r w:rsidRPr="00E0513C">
        <w:t xml:space="preserve"> not an authorised disclosure or use.</w:t>
      </w:r>
    </w:p>
    <w:p w:rsidR="002F17DD" w:rsidRPr="00E0513C" w:rsidRDefault="002F17DD" w:rsidP="00E0513C">
      <w:pPr>
        <w:pStyle w:val="Penalty"/>
      </w:pPr>
      <w:r w:rsidRPr="00E0513C">
        <w:t>Penalty:</w:t>
      </w:r>
      <w:r w:rsidR="008E2B9D" w:rsidRPr="00E0513C">
        <w:tab/>
      </w:r>
      <w:r w:rsidRPr="00E0513C">
        <w:t>120 penalty units or imprisonment for 2 years, or both.</w:t>
      </w:r>
    </w:p>
    <w:p w:rsidR="00F76233" w:rsidRPr="00E0513C" w:rsidRDefault="00F76233" w:rsidP="00E0513C">
      <w:pPr>
        <w:pStyle w:val="SubsectionHead"/>
      </w:pPr>
      <w:r w:rsidRPr="00E0513C">
        <w:t xml:space="preserve">Offence—information obtained from </w:t>
      </w:r>
      <w:proofErr w:type="spellStart"/>
      <w:r w:rsidRPr="00E0513C">
        <w:t>precommitment</w:t>
      </w:r>
      <w:proofErr w:type="spellEnd"/>
      <w:r w:rsidRPr="00E0513C">
        <w:t xml:space="preserve"> systems</w:t>
      </w:r>
    </w:p>
    <w:p w:rsidR="00F76233" w:rsidRPr="00E0513C" w:rsidRDefault="00817EA3" w:rsidP="00E0513C">
      <w:pPr>
        <w:pStyle w:val="subsection"/>
      </w:pPr>
      <w:r w:rsidRPr="00E0513C">
        <w:tab/>
        <w:t>(2)</w:t>
      </w:r>
      <w:r w:rsidRPr="00E0513C">
        <w:tab/>
      </w:r>
      <w:r w:rsidR="00F76233" w:rsidRPr="00E0513C">
        <w:t>A person commits an offence if:</w:t>
      </w:r>
    </w:p>
    <w:p w:rsidR="00F76233" w:rsidRPr="00E0513C" w:rsidRDefault="00F76233" w:rsidP="00E0513C">
      <w:pPr>
        <w:pStyle w:val="paragraph"/>
      </w:pPr>
      <w:r w:rsidRPr="00E0513C">
        <w:tab/>
        <w:t>(a)</w:t>
      </w:r>
      <w:r w:rsidRPr="00E0513C">
        <w:tab/>
        <w:t xml:space="preserve">the person obtains protected information from a </w:t>
      </w:r>
      <w:proofErr w:type="spellStart"/>
      <w:r w:rsidRPr="00E0513C">
        <w:t>precommitment</w:t>
      </w:r>
      <w:proofErr w:type="spellEnd"/>
      <w:r w:rsidRPr="00E0513C">
        <w:t xml:space="preserve"> system; and</w:t>
      </w:r>
    </w:p>
    <w:p w:rsidR="00F76233" w:rsidRPr="00E0513C" w:rsidRDefault="00F76233" w:rsidP="00E0513C">
      <w:pPr>
        <w:pStyle w:val="paragraph"/>
      </w:pPr>
      <w:r w:rsidRPr="00E0513C">
        <w:tab/>
        <w:t>(b)</w:t>
      </w:r>
      <w:r w:rsidRPr="00E0513C">
        <w:tab/>
        <w:t>the person:</w:t>
      </w:r>
    </w:p>
    <w:p w:rsidR="00F76233" w:rsidRPr="00E0513C" w:rsidRDefault="00F76233" w:rsidP="00E0513C">
      <w:pPr>
        <w:pStyle w:val="paragraphsub"/>
      </w:pPr>
      <w:r w:rsidRPr="00E0513C">
        <w:tab/>
        <w:t>(</w:t>
      </w:r>
      <w:proofErr w:type="spellStart"/>
      <w:r w:rsidRPr="00E0513C">
        <w:t>i</w:t>
      </w:r>
      <w:proofErr w:type="spellEnd"/>
      <w:r w:rsidRPr="00E0513C">
        <w:t>)</w:t>
      </w:r>
      <w:r w:rsidRPr="00E0513C">
        <w:tab/>
        <w:t>discloses the information to another person; or</w:t>
      </w:r>
    </w:p>
    <w:p w:rsidR="00F76233" w:rsidRPr="00E0513C" w:rsidRDefault="00F76233" w:rsidP="00E0513C">
      <w:pPr>
        <w:pStyle w:val="paragraphsub"/>
      </w:pPr>
      <w:r w:rsidRPr="00E0513C">
        <w:tab/>
        <w:t>(ii)</w:t>
      </w:r>
      <w:r w:rsidRPr="00E0513C">
        <w:tab/>
        <w:t>uses the information; and</w:t>
      </w:r>
    </w:p>
    <w:p w:rsidR="00F76233" w:rsidRPr="00E0513C" w:rsidRDefault="00F76233" w:rsidP="00E0513C">
      <w:pPr>
        <w:pStyle w:val="paragraph"/>
      </w:pPr>
      <w:r w:rsidRPr="00E0513C">
        <w:tab/>
        <w:t>(c)</w:t>
      </w:r>
      <w:r w:rsidRPr="00E0513C">
        <w:tab/>
        <w:t xml:space="preserve">the disclosure or use </w:t>
      </w:r>
      <w:r w:rsidR="00C11A1A" w:rsidRPr="00E0513C">
        <w:t>is</w:t>
      </w:r>
      <w:r w:rsidRPr="00E0513C">
        <w:t xml:space="preserve"> not an authorised disclosure or use.</w:t>
      </w:r>
    </w:p>
    <w:p w:rsidR="00F76233" w:rsidRPr="00E0513C" w:rsidRDefault="00F76233" w:rsidP="00E0513C">
      <w:pPr>
        <w:pStyle w:val="Penalty"/>
      </w:pPr>
      <w:r w:rsidRPr="00E0513C">
        <w:t>Penalty:</w:t>
      </w:r>
      <w:r w:rsidR="008E2B9D" w:rsidRPr="00E0513C">
        <w:tab/>
      </w:r>
      <w:r w:rsidRPr="00E0513C">
        <w:t>120 penalty units or imprisonment for 2 years, or both.</w:t>
      </w:r>
    </w:p>
    <w:p w:rsidR="00817EA3" w:rsidRPr="00E0513C" w:rsidRDefault="00817EA3" w:rsidP="00E0513C">
      <w:pPr>
        <w:pStyle w:val="SubsectionHead"/>
      </w:pPr>
      <w:r w:rsidRPr="00E0513C">
        <w:t>Offence—information obtained by authorised disclosure</w:t>
      </w:r>
    </w:p>
    <w:p w:rsidR="00817EA3" w:rsidRPr="00E0513C" w:rsidRDefault="00817EA3" w:rsidP="00E0513C">
      <w:pPr>
        <w:pStyle w:val="subsection"/>
      </w:pPr>
      <w:r w:rsidRPr="00E0513C">
        <w:tab/>
        <w:t>(3)</w:t>
      </w:r>
      <w:r w:rsidRPr="00E0513C">
        <w:tab/>
        <w:t>A person commits an offence if:</w:t>
      </w:r>
    </w:p>
    <w:p w:rsidR="00817EA3" w:rsidRPr="00E0513C" w:rsidRDefault="00817EA3" w:rsidP="00E0513C">
      <w:pPr>
        <w:pStyle w:val="paragraph"/>
      </w:pPr>
      <w:r w:rsidRPr="00E0513C">
        <w:tab/>
        <w:t>(a)</w:t>
      </w:r>
      <w:r w:rsidRPr="00E0513C">
        <w:tab/>
        <w:t>the person obtains protected information by way of an authorised disclosure; and</w:t>
      </w:r>
    </w:p>
    <w:p w:rsidR="00817EA3" w:rsidRPr="00E0513C" w:rsidRDefault="00817EA3" w:rsidP="00E0513C">
      <w:pPr>
        <w:pStyle w:val="paragraph"/>
      </w:pPr>
      <w:r w:rsidRPr="00E0513C">
        <w:lastRenderedPageBreak/>
        <w:tab/>
        <w:t>(b)</w:t>
      </w:r>
      <w:r w:rsidRPr="00E0513C">
        <w:tab/>
        <w:t>the person</w:t>
      </w:r>
      <w:r w:rsidR="002205C8" w:rsidRPr="00E0513C">
        <w:t xml:space="preserve"> </w:t>
      </w:r>
      <w:r w:rsidRPr="00E0513C">
        <w:t>discloses the i</w:t>
      </w:r>
      <w:r w:rsidR="002205C8" w:rsidRPr="00E0513C">
        <w:t>nformation to another person; and</w:t>
      </w:r>
    </w:p>
    <w:p w:rsidR="00817EA3" w:rsidRPr="00E0513C" w:rsidRDefault="00817EA3" w:rsidP="00E0513C">
      <w:pPr>
        <w:pStyle w:val="paragraph"/>
      </w:pPr>
      <w:r w:rsidRPr="00E0513C">
        <w:tab/>
        <w:t>(c)</w:t>
      </w:r>
      <w:r w:rsidRPr="00E0513C">
        <w:tab/>
        <w:t xml:space="preserve">the disclosure </w:t>
      </w:r>
      <w:r w:rsidR="00C11A1A" w:rsidRPr="00E0513C">
        <w:t>is</w:t>
      </w:r>
      <w:r w:rsidRPr="00E0513C">
        <w:t xml:space="preserve"> not an authorised disclosure.</w:t>
      </w:r>
    </w:p>
    <w:p w:rsidR="00817EA3" w:rsidRPr="00E0513C" w:rsidRDefault="00817EA3" w:rsidP="00E0513C">
      <w:pPr>
        <w:pStyle w:val="Penalty"/>
      </w:pPr>
      <w:r w:rsidRPr="00E0513C">
        <w:t>Penalty:</w:t>
      </w:r>
      <w:r w:rsidR="008E2B9D" w:rsidRPr="00E0513C">
        <w:tab/>
      </w:r>
      <w:r w:rsidRPr="00E0513C">
        <w:t>120 penalty units or imprisonment for 2 years, or both.</w:t>
      </w:r>
    </w:p>
    <w:p w:rsidR="002F17DD" w:rsidRPr="00E0513C" w:rsidRDefault="00C7370D" w:rsidP="00E0513C">
      <w:pPr>
        <w:pStyle w:val="SubsectionHead"/>
      </w:pPr>
      <w:r w:rsidRPr="00E0513C">
        <w:t>Definition—e</w:t>
      </w:r>
      <w:r w:rsidR="002F17DD" w:rsidRPr="00E0513C">
        <w:t>ntrusted person</w:t>
      </w:r>
    </w:p>
    <w:p w:rsidR="002F17DD" w:rsidRPr="00E0513C" w:rsidRDefault="00817EA3" w:rsidP="00E0513C">
      <w:pPr>
        <w:pStyle w:val="subsection"/>
        <w:rPr>
          <w:b/>
          <w:i/>
        </w:rPr>
      </w:pPr>
      <w:r w:rsidRPr="00E0513C">
        <w:tab/>
        <w:t>(4)</w:t>
      </w:r>
      <w:r w:rsidRPr="00E0513C">
        <w:tab/>
      </w:r>
      <w:r w:rsidR="002F17DD" w:rsidRPr="00E0513C">
        <w:t xml:space="preserve">A person is an </w:t>
      </w:r>
      <w:r w:rsidR="002F17DD" w:rsidRPr="00E0513C">
        <w:rPr>
          <w:b/>
          <w:i/>
        </w:rPr>
        <w:t>entrusted person</w:t>
      </w:r>
      <w:r w:rsidR="002F17DD" w:rsidRPr="00E0513C">
        <w:t xml:space="preserve"> if the person is or was:</w:t>
      </w:r>
    </w:p>
    <w:p w:rsidR="002F17DD" w:rsidRPr="00E0513C" w:rsidRDefault="002F17DD" w:rsidP="00E0513C">
      <w:pPr>
        <w:pStyle w:val="paragraph"/>
      </w:pPr>
      <w:r w:rsidRPr="00E0513C">
        <w:tab/>
        <w:t>(a)</w:t>
      </w:r>
      <w:r w:rsidRPr="00E0513C">
        <w:tab/>
        <w:t>the Regulator; or</w:t>
      </w:r>
    </w:p>
    <w:p w:rsidR="00DE41CF" w:rsidRPr="00E0513C" w:rsidRDefault="002F17DD" w:rsidP="00E0513C">
      <w:pPr>
        <w:pStyle w:val="paragraph"/>
      </w:pPr>
      <w:r w:rsidRPr="00E0513C">
        <w:tab/>
        <w:t>(b)</w:t>
      </w:r>
      <w:r w:rsidRPr="00E0513C">
        <w:tab/>
        <w:t>an authorised person</w:t>
      </w:r>
      <w:r w:rsidR="00DE41CF" w:rsidRPr="00E0513C">
        <w:t>; or</w:t>
      </w:r>
    </w:p>
    <w:p w:rsidR="002F17DD" w:rsidRPr="00E0513C" w:rsidRDefault="00DE41CF" w:rsidP="00E0513C">
      <w:pPr>
        <w:pStyle w:val="paragraph"/>
      </w:pPr>
      <w:r w:rsidRPr="00E0513C">
        <w:tab/>
        <w:t>(c)</w:t>
      </w:r>
      <w:r w:rsidRPr="00E0513C">
        <w:tab/>
        <w:t>a person assisting an authorised person</w:t>
      </w:r>
      <w:r w:rsidR="002F17DD" w:rsidRPr="00E0513C">
        <w:t>; or</w:t>
      </w:r>
    </w:p>
    <w:p w:rsidR="002F17DD" w:rsidRPr="00E0513C" w:rsidRDefault="002F17DD" w:rsidP="00E0513C">
      <w:pPr>
        <w:pStyle w:val="paragraph"/>
      </w:pPr>
      <w:r w:rsidRPr="00E0513C">
        <w:tab/>
        <w:t>(</w:t>
      </w:r>
      <w:r w:rsidR="00DE41CF" w:rsidRPr="00E0513C">
        <w:t>d</w:t>
      </w:r>
      <w:r w:rsidRPr="00E0513C">
        <w:t>)</w:t>
      </w:r>
      <w:r w:rsidRPr="00E0513C">
        <w:tab/>
        <w:t>an officer or employee made available to assist the Regulator under section</w:t>
      </w:r>
      <w:r w:rsidR="00E0513C" w:rsidRPr="00E0513C">
        <w:t> </w:t>
      </w:r>
      <w:r w:rsidR="001A52BC" w:rsidRPr="00E0513C">
        <w:t>108</w:t>
      </w:r>
      <w:r w:rsidRPr="00E0513C">
        <w:t>; or</w:t>
      </w:r>
    </w:p>
    <w:p w:rsidR="002F17DD" w:rsidRPr="00E0513C" w:rsidRDefault="002F17DD" w:rsidP="00E0513C">
      <w:pPr>
        <w:pStyle w:val="paragraph"/>
      </w:pPr>
      <w:r w:rsidRPr="00E0513C">
        <w:tab/>
        <w:t>(</w:t>
      </w:r>
      <w:r w:rsidR="00DE41CF" w:rsidRPr="00E0513C">
        <w:t>e</w:t>
      </w:r>
      <w:r w:rsidRPr="00E0513C">
        <w:t>)</w:t>
      </w:r>
      <w:r w:rsidRPr="00E0513C">
        <w:tab/>
        <w:t>a consultant engaged under section</w:t>
      </w:r>
      <w:r w:rsidR="00E0513C" w:rsidRPr="00E0513C">
        <w:t> </w:t>
      </w:r>
      <w:r w:rsidR="001A52BC" w:rsidRPr="00E0513C">
        <w:t>109</w:t>
      </w:r>
      <w:r w:rsidR="00817EA3" w:rsidRPr="00E0513C">
        <w:t>; or</w:t>
      </w:r>
    </w:p>
    <w:p w:rsidR="00817EA3" w:rsidRPr="00E0513C" w:rsidRDefault="00817EA3" w:rsidP="00E0513C">
      <w:pPr>
        <w:pStyle w:val="paragraph"/>
      </w:pPr>
      <w:r w:rsidRPr="00E0513C">
        <w:tab/>
        <w:t>(</w:t>
      </w:r>
      <w:r w:rsidR="00DE41CF" w:rsidRPr="00E0513C">
        <w:t>f</w:t>
      </w:r>
      <w:r w:rsidRPr="00E0513C">
        <w:t>)</w:t>
      </w:r>
      <w:r w:rsidRPr="00E0513C">
        <w:tab/>
        <w:t xml:space="preserve">a person who is exercising powers, or performing functions, </w:t>
      </w:r>
      <w:r w:rsidR="001A2C0C" w:rsidRPr="00E0513C">
        <w:t>under a</w:t>
      </w:r>
      <w:r w:rsidRPr="00E0513C">
        <w:t xml:space="preserve"> delegation under section</w:t>
      </w:r>
      <w:r w:rsidR="00E0513C" w:rsidRPr="00E0513C">
        <w:t> </w:t>
      </w:r>
      <w:r w:rsidR="001A52BC" w:rsidRPr="00E0513C">
        <w:t>200</w:t>
      </w:r>
      <w:r w:rsidRPr="00E0513C">
        <w:t>.</w:t>
      </w:r>
    </w:p>
    <w:p w:rsidR="002F17DD" w:rsidRPr="00E0513C" w:rsidRDefault="00C7370D" w:rsidP="00E0513C">
      <w:pPr>
        <w:pStyle w:val="SubsectionHead"/>
      </w:pPr>
      <w:r w:rsidRPr="00E0513C">
        <w:t>Definition—p</w:t>
      </w:r>
      <w:r w:rsidR="002F17DD" w:rsidRPr="00E0513C">
        <w:t>rotected information</w:t>
      </w:r>
    </w:p>
    <w:p w:rsidR="002F17DD" w:rsidRPr="00E0513C" w:rsidRDefault="00817EA3" w:rsidP="00E0513C">
      <w:pPr>
        <w:pStyle w:val="subsection"/>
      </w:pPr>
      <w:r w:rsidRPr="00E0513C">
        <w:tab/>
        <w:t>(5)</w:t>
      </w:r>
      <w:r w:rsidRPr="00E0513C">
        <w:tab/>
      </w:r>
      <w:r w:rsidR="002F17DD" w:rsidRPr="00E0513C">
        <w:t xml:space="preserve">Information is </w:t>
      </w:r>
      <w:r w:rsidR="002F17DD" w:rsidRPr="00E0513C">
        <w:rPr>
          <w:b/>
          <w:i/>
        </w:rPr>
        <w:t>protected information</w:t>
      </w:r>
      <w:r w:rsidR="002F17DD" w:rsidRPr="00E0513C">
        <w:t xml:space="preserve"> if:</w:t>
      </w:r>
    </w:p>
    <w:p w:rsidR="002F17DD" w:rsidRPr="00E0513C" w:rsidRDefault="002F17DD" w:rsidP="00E0513C">
      <w:pPr>
        <w:pStyle w:val="paragraph"/>
      </w:pPr>
      <w:r w:rsidRPr="00E0513C">
        <w:tab/>
        <w:t>(</w:t>
      </w:r>
      <w:r w:rsidR="00817EA3" w:rsidRPr="00E0513C">
        <w:t>a</w:t>
      </w:r>
      <w:r w:rsidRPr="00E0513C">
        <w:t>)</w:t>
      </w:r>
      <w:r w:rsidRPr="00E0513C">
        <w:tab/>
      </w:r>
      <w:r w:rsidR="004333D3" w:rsidRPr="00E0513C">
        <w:t>any of the following apply</w:t>
      </w:r>
      <w:r w:rsidR="00AD2F41" w:rsidRPr="00E0513C">
        <w:t xml:space="preserve"> in relation to the information</w:t>
      </w:r>
      <w:r w:rsidRPr="00E0513C">
        <w:t>:</w:t>
      </w:r>
    </w:p>
    <w:p w:rsidR="002F17DD" w:rsidRPr="00E0513C" w:rsidRDefault="002F17DD" w:rsidP="00E0513C">
      <w:pPr>
        <w:pStyle w:val="paragraphsub"/>
      </w:pPr>
      <w:r w:rsidRPr="00E0513C">
        <w:tab/>
        <w:t>(</w:t>
      </w:r>
      <w:proofErr w:type="spellStart"/>
      <w:r w:rsidRPr="00E0513C">
        <w:t>i</w:t>
      </w:r>
      <w:proofErr w:type="spellEnd"/>
      <w:r w:rsidRPr="00E0513C">
        <w:t>)</w:t>
      </w:r>
      <w:r w:rsidRPr="00E0513C">
        <w:tab/>
      </w:r>
      <w:r w:rsidR="008A7636" w:rsidRPr="00E0513C">
        <w:t xml:space="preserve">the information </w:t>
      </w:r>
      <w:r w:rsidRPr="00E0513C">
        <w:t>is obtained by a person in the course of performing duties or functions, or exerc</w:t>
      </w:r>
      <w:r w:rsidR="004333D3" w:rsidRPr="00E0513C">
        <w:t>ising powers, under this Act;</w:t>
      </w:r>
    </w:p>
    <w:p w:rsidR="002F17DD" w:rsidRPr="00E0513C" w:rsidRDefault="002F17DD" w:rsidP="00E0513C">
      <w:pPr>
        <w:pStyle w:val="paragraphsub"/>
      </w:pPr>
      <w:r w:rsidRPr="00E0513C">
        <w:tab/>
        <w:t>(ii)</w:t>
      </w:r>
      <w:r w:rsidRPr="00E0513C">
        <w:tab/>
      </w:r>
      <w:r w:rsidR="008A7636" w:rsidRPr="00E0513C">
        <w:t xml:space="preserve">the information </w:t>
      </w:r>
      <w:r w:rsidRPr="00E0513C">
        <w:t xml:space="preserve">is obtained by a person </w:t>
      </w:r>
      <w:r w:rsidR="004333D3" w:rsidRPr="00E0513C">
        <w:t xml:space="preserve">from a </w:t>
      </w:r>
      <w:proofErr w:type="spellStart"/>
      <w:r w:rsidR="004333D3" w:rsidRPr="00E0513C">
        <w:t>precommitment</w:t>
      </w:r>
      <w:proofErr w:type="spellEnd"/>
      <w:r w:rsidR="004333D3" w:rsidRPr="00E0513C">
        <w:t xml:space="preserve"> system;</w:t>
      </w:r>
    </w:p>
    <w:p w:rsidR="0090261E" w:rsidRPr="00E0513C" w:rsidRDefault="0090261E" w:rsidP="00E0513C">
      <w:pPr>
        <w:pStyle w:val="paragraphsub"/>
      </w:pPr>
      <w:r w:rsidRPr="00E0513C">
        <w:tab/>
        <w:t>(iii)</w:t>
      </w:r>
      <w:r w:rsidRPr="00E0513C">
        <w:tab/>
      </w:r>
      <w:r w:rsidR="008A7636" w:rsidRPr="00E0513C">
        <w:t xml:space="preserve">the information </w:t>
      </w:r>
      <w:r w:rsidRPr="00E0513C">
        <w:t xml:space="preserve">was information to which </w:t>
      </w:r>
      <w:r w:rsidR="00E0513C" w:rsidRPr="00E0513C">
        <w:t>subparagraph (</w:t>
      </w:r>
      <w:proofErr w:type="spellStart"/>
      <w:r w:rsidRPr="00E0513C">
        <w:t>i</w:t>
      </w:r>
      <w:proofErr w:type="spellEnd"/>
      <w:r w:rsidRPr="00E0513C">
        <w:t xml:space="preserve">) </w:t>
      </w:r>
      <w:r w:rsidR="004333D3" w:rsidRPr="00E0513C">
        <w:t xml:space="preserve">or (ii) </w:t>
      </w:r>
      <w:r w:rsidR="00901BAC" w:rsidRPr="00E0513C">
        <w:t>of this paragraph applied</w:t>
      </w:r>
      <w:r w:rsidRPr="00E0513C">
        <w:t>, and is obtained by a person by way of an authorised disclosure; and</w:t>
      </w:r>
    </w:p>
    <w:p w:rsidR="002F17DD" w:rsidRPr="00E0513C" w:rsidRDefault="002F17DD" w:rsidP="00E0513C">
      <w:pPr>
        <w:pStyle w:val="paragraph"/>
      </w:pPr>
      <w:r w:rsidRPr="00E0513C">
        <w:tab/>
        <w:t>(</w:t>
      </w:r>
      <w:r w:rsidR="006821BA" w:rsidRPr="00E0513C">
        <w:t>b</w:t>
      </w:r>
      <w:r w:rsidRPr="00E0513C">
        <w:t>)</w:t>
      </w:r>
      <w:r w:rsidRPr="00E0513C">
        <w:tab/>
      </w:r>
      <w:r w:rsidR="00AD2F41" w:rsidRPr="00E0513C">
        <w:t xml:space="preserve">the information </w:t>
      </w:r>
      <w:r w:rsidRPr="00E0513C">
        <w:t>relates to a person other than the person who obtained it.</w:t>
      </w:r>
    </w:p>
    <w:p w:rsidR="002F17DD" w:rsidRPr="00E0513C" w:rsidRDefault="00C7370D" w:rsidP="00E0513C">
      <w:pPr>
        <w:pStyle w:val="SubsectionHead"/>
      </w:pPr>
      <w:r w:rsidRPr="00E0513C">
        <w:t>Definition—a</w:t>
      </w:r>
      <w:r w:rsidR="002F17DD" w:rsidRPr="00E0513C">
        <w:t>uthorised disclosure or use</w:t>
      </w:r>
    </w:p>
    <w:p w:rsidR="002F17DD" w:rsidRPr="00E0513C" w:rsidRDefault="00817EA3" w:rsidP="00E0513C">
      <w:pPr>
        <w:pStyle w:val="subsection"/>
      </w:pPr>
      <w:r w:rsidRPr="00E0513C">
        <w:tab/>
        <w:t>(6)</w:t>
      </w:r>
      <w:r w:rsidRPr="00E0513C">
        <w:tab/>
      </w:r>
      <w:r w:rsidR="002F17DD" w:rsidRPr="00E0513C">
        <w:t xml:space="preserve">A disclosure or use of information is an </w:t>
      </w:r>
      <w:r w:rsidR="002F17DD" w:rsidRPr="00E0513C">
        <w:rPr>
          <w:b/>
          <w:i/>
        </w:rPr>
        <w:t xml:space="preserve">authorised disclosure or use </w:t>
      </w:r>
      <w:r w:rsidR="002F17DD" w:rsidRPr="00E0513C">
        <w:t xml:space="preserve">if the disclosure or use is authorised under this </w:t>
      </w:r>
      <w:r w:rsidR="00617C4F" w:rsidRPr="00E0513C">
        <w:t>Division</w:t>
      </w:r>
      <w:r w:rsidR="00FA4CDE" w:rsidRPr="00E0513C">
        <w:t xml:space="preserve"> (and a disclosure of information is an </w:t>
      </w:r>
      <w:r w:rsidR="00FA4CDE" w:rsidRPr="00E0513C">
        <w:rPr>
          <w:b/>
          <w:i/>
        </w:rPr>
        <w:t>aut</w:t>
      </w:r>
      <w:r w:rsidR="00E60B41" w:rsidRPr="00E0513C">
        <w:rPr>
          <w:b/>
          <w:i/>
        </w:rPr>
        <w:t>horised disclosure</w:t>
      </w:r>
      <w:r w:rsidR="00FA4CDE" w:rsidRPr="00E0513C">
        <w:rPr>
          <w:b/>
          <w:i/>
        </w:rPr>
        <w:t xml:space="preserve"> </w:t>
      </w:r>
      <w:r w:rsidR="00FA4CDE" w:rsidRPr="00E0513C">
        <w:t>if the disclosure is authorised under this Division)</w:t>
      </w:r>
      <w:r w:rsidR="002F17DD" w:rsidRPr="00E0513C">
        <w:t>.</w:t>
      </w:r>
    </w:p>
    <w:p w:rsidR="002F17DD" w:rsidRPr="00E0513C" w:rsidRDefault="002F17DD" w:rsidP="00E0513C">
      <w:pPr>
        <w:pStyle w:val="notetext"/>
      </w:pPr>
      <w:r w:rsidRPr="00E0513C">
        <w:lastRenderedPageBreak/>
        <w:t>Note:</w:t>
      </w:r>
      <w:r w:rsidRPr="00E0513C">
        <w:tab/>
        <w:t xml:space="preserve">An </w:t>
      </w:r>
      <w:r w:rsidR="001276ED" w:rsidRPr="00E0513C">
        <w:t xml:space="preserve">authorisation under this Division </w:t>
      </w:r>
      <w:r w:rsidRPr="00E0513C">
        <w:t xml:space="preserve">constitutes an authorisation for the purposes of other laws, such as the </w:t>
      </w:r>
      <w:r w:rsidRPr="00E0513C">
        <w:rPr>
          <w:i/>
        </w:rPr>
        <w:t>Privacy Act 1988</w:t>
      </w:r>
      <w:r w:rsidRPr="00E0513C">
        <w:t>.</w:t>
      </w:r>
    </w:p>
    <w:p w:rsidR="00E805B3" w:rsidRPr="00E0513C" w:rsidRDefault="00E805B3" w:rsidP="00E0513C">
      <w:pPr>
        <w:pStyle w:val="SubsectionHead"/>
      </w:pPr>
      <w:r w:rsidRPr="00E0513C">
        <w:t>Definition—authorised disclosure information</w:t>
      </w:r>
    </w:p>
    <w:p w:rsidR="00E805B3" w:rsidRPr="00E0513C" w:rsidRDefault="00E805B3" w:rsidP="00E0513C">
      <w:pPr>
        <w:pStyle w:val="subsection"/>
      </w:pPr>
      <w:r w:rsidRPr="00E0513C">
        <w:tab/>
        <w:t>(7)</w:t>
      </w:r>
      <w:r w:rsidRPr="00E0513C">
        <w:tab/>
        <w:t xml:space="preserve">Information obtained by a person is </w:t>
      </w:r>
      <w:r w:rsidRPr="00E0513C">
        <w:rPr>
          <w:b/>
          <w:i/>
        </w:rPr>
        <w:t xml:space="preserve">authorised disclosure information </w:t>
      </w:r>
      <w:r w:rsidRPr="00E0513C">
        <w:t>if:</w:t>
      </w:r>
    </w:p>
    <w:p w:rsidR="00E805B3" w:rsidRPr="00E0513C" w:rsidRDefault="00E805B3" w:rsidP="00E0513C">
      <w:pPr>
        <w:pStyle w:val="paragraph"/>
      </w:pPr>
      <w:r w:rsidRPr="00E0513C">
        <w:tab/>
        <w:t>(a)</w:t>
      </w:r>
      <w:r w:rsidRPr="00E0513C">
        <w:tab/>
        <w:t>the information is protected information; and</w:t>
      </w:r>
    </w:p>
    <w:p w:rsidR="0000571F" w:rsidRPr="00E0513C" w:rsidRDefault="00E805B3" w:rsidP="00E0513C">
      <w:pPr>
        <w:pStyle w:val="paragraph"/>
      </w:pPr>
      <w:r w:rsidRPr="00E0513C">
        <w:tab/>
        <w:t>(b)</w:t>
      </w:r>
      <w:r w:rsidRPr="00E0513C">
        <w:tab/>
        <w:t xml:space="preserve">the information is obtained by </w:t>
      </w:r>
      <w:r w:rsidR="001276ED" w:rsidRPr="00E0513C">
        <w:t>the</w:t>
      </w:r>
      <w:r w:rsidRPr="00E0513C">
        <w:t xml:space="preserve"> person by way of an authorised disclosure.</w:t>
      </w:r>
    </w:p>
    <w:p w:rsidR="00606700" w:rsidRPr="00E0513C" w:rsidRDefault="00606700" w:rsidP="00E0513C">
      <w:pPr>
        <w:pStyle w:val="PageBreak"/>
      </w:pPr>
      <w:r w:rsidRPr="00E0513C">
        <w:br w:type="page"/>
      </w:r>
    </w:p>
    <w:p w:rsidR="0000571F" w:rsidRPr="00E0513C" w:rsidRDefault="00606700" w:rsidP="00E0513C">
      <w:pPr>
        <w:pStyle w:val="ActHead3"/>
      </w:pPr>
      <w:bookmarkStart w:id="97" w:name="_Toc339460288"/>
      <w:r w:rsidRPr="00E0513C">
        <w:rPr>
          <w:rStyle w:val="CharDivNo"/>
        </w:rPr>
        <w:lastRenderedPageBreak/>
        <w:t>Division</w:t>
      </w:r>
      <w:r w:rsidR="00E0513C" w:rsidRPr="00E0513C">
        <w:rPr>
          <w:rStyle w:val="CharDivNo"/>
        </w:rPr>
        <w:t> </w:t>
      </w:r>
      <w:r w:rsidRPr="00E0513C">
        <w:rPr>
          <w:rStyle w:val="CharDivNo"/>
        </w:rPr>
        <w:t>2</w:t>
      </w:r>
      <w:r w:rsidR="0000571F" w:rsidRPr="00E0513C">
        <w:t>—</w:t>
      </w:r>
      <w:r w:rsidR="0000571F" w:rsidRPr="00E0513C">
        <w:rPr>
          <w:rStyle w:val="CharDivText"/>
        </w:rPr>
        <w:t>Authorised disclosure or use by Regulator, other entrusted persons and others</w:t>
      </w:r>
      <w:bookmarkEnd w:id="97"/>
    </w:p>
    <w:p w:rsidR="004429DB" w:rsidRPr="00E0513C" w:rsidRDefault="004429DB" w:rsidP="00E0513C">
      <w:pPr>
        <w:pStyle w:val="ActHead4"/>
      </w:pPr>
      <w:bookmarkStart w:id="98" w:name="_Toc339460289"/>
      <w:r w:rsidRPr="00E0513C">
        <w:rPr>
          <w:rStyle w:val="CharSubdNo"/>
        </w:rPr>
        <w:t>Subdivision A</w:t>
      </w:r>
      <w:r w:rsidRPr="00E0513C">
        <w:t>—</w:t>
      </w:r>
      <w:r w:rsidRPr="00E0513C">
        <w:rPr>
          <w:rStyle w:val="CharSubdText"/>
        </w:rPr>
        <w:t>Authorised disclosure or use by Regulator, other entrusted persons and others</w:t>
      </w:r>
      <w:bookmarkEnd w:id="98"/>
    </w:p>
    <w:p w:rsidR="002F17DD" w:rsidRPr="00E0513C" w:rsidRDefault="001A52BC" w:rsidP="00E0513C">
      <w:pPr>
        <w:pStyle w:val="ActHead5"/>
      </w:pPr>
      <w:bookmarkStart w:id="99" w:name="_Toc339460290"/>
      <w:r w:rsidRPr="00E0513C">
        <w:rPr>
          <w:rStyle w:val="CharSectno"/>
        </w:rPr>
        <w:t>68</w:t>
      </w:r>
      <w:r w:rsidR="002F17DD" w:rsidRPr="00E0513C">
        <w:t xml:space="preserve">  Authorised disclosure or use—official duties</w:t>
      </w:r>
      <w:bookmarkEnd w:id="99"/>
    </w:p>
    <w:p w:rsidR="00B6301C" w:rsidRPr="00E0513C" w:rsidRDefault="00B6301C" w:rsidP="00E0513C">
      <w:pPr>
        <w:pStyle w:val="SubsectionHead"/>
      </w:pPr>
      <w:r w:rsidRPr="00E0513C">
        <w:t>Entrusted person</w:t>
      </w:r>
    </w:p>
    <w:p w:rsidR="002F17DD" w:rsidRPr="00E0513C" w:rsidRDefault="002F17DD" w:rsidP="00E0513C">
      <w:pPr>
        <w:pStyle w:val="subsection"/>
      </w:pPr>
      <w:r w:rsidRPr="00E0513C">
        <w:tab/>
      </w:r>
      <w:r w:rsidR="007E7DEE" w:rsidRPr="00E0513C">
        <w:t>(1)</w:t>
      </w:r>
      <w:r w:rsidRPr="00E0513C">
        <w:tab/>
        <w:t>An entrusted person may disclose or use protected information if:</w:t>
      </w:r>
    </w:p>
    <w:p w:rsidR="002F17DD" w:rsidRPr="00E0513C" w:rsidRDefault="002F17DD" w:rsidP="00E0513C">
      <w:pPr>
        <w:pStyle w:val="paragraph"/>
      </w:pPr>
      <w:r w:rsidRPr="00E0513C">
        <w:tab/>
        <w:t>(</w:t>
      </w:r>
      <w:r w:rsidR="006821BA" w:rsidRPr="00E0513C">
        <w:t>a</w:t>
      </w:r>
      <w:r w:rsidRPr="00E0513C">
        <w:t>)</w:t>
      </w:r>
      <w:r w:rsidRPr="00E0513C">
        <w:tab/>
        <w:t>the disclosure or use is made</w:t>
      </w:r>
      <w:r w:rsidR="007E7DEE" w:rsidRPr="00E0513C">
        <w:t xml:space="preserve"> for the purposes of this Act; and</w:t>
      </w:r>
    </w:p>
    <w:p w:rsidR="007E7DEE" w:rsidRPr="00E0513C" w:rsidRDefault="007E7DEE" w:rsidP="00E0513C">
      <w:pPr>
        <w:pStyle w:val="paragraph"/>
      </w:pPr>
      <w:r w:rsidRPr="00E0513C">
        <w:tab/>
        <w:t>(</w:t>
      </w:r>
      <w:r w:rsidR="006821BA" w:rsidRPr="00E0513C">
        <w:t>b</w:t>
      </w:r>
      <w:r w:rsidRPr="00E0513C">
        <w:t>)</w:t>
      </w:r>
      <w:r w:rsidRPr="00E0513C">
        <w:tab/>
        <w:t xml:space="preserve">the person has not ceased to be a person of a kind referred to in any of paragraphs </w:t>
      </w:r>
      <w:r w:rsidR="001A52BC" w:rsidRPr="00E0513C">
        <w:t>67</w:t>
      </w:r>
      <w:r w:rsidRPr="00E0513C">
        <w:t>(</w:t>
      </w:r>
      <w:r w:rsidR="00817EA3" w:rsidRPr="00E0513C">
        <w:t>4</w:t>
      </w:r>
      <w:r w:rsidRPr="00E0513C">
        <w:t>)(a) to (</w:t>
      </w:r>
      <w:r w:rsidR="00DE41CF" w:rsidRPr="00E0513C">
        <w:t>f</w:t>
      </w:r>
      <w:r w:rsidRPr="00E0513C">
        <w:t>).</w:t>
      </w:r>
    </w:p>
    <w:p w:rsidR="00B6301C" w:rsidRPr="00E0513C" w:rsidRDefault="00B6301C" w:rsidP="00E0513C">
      <w:pPr>
        <w:pStyle w:val="SubsectionHead"/>
      </w:pPr>
      <w:r w:rsidRPr="00E0513C">
        <w:t xml:space="preserve">Information from </w:t>
      </w:r>
      <w:proofErr w:type="spellStart"/>
      <w:r w:rsidRPr="00E0513C">
        <w:t>precommitment</w:t>
      </w:r>
      <w:proofErr w:type="spellEnd"/>
      <w:r w:rsidRPr="00E0513C">
        <w:t xml:space="preserve"> systems</w:t>
      </w:r>
    </w:p>
    <w:p w:rsidR="00B6301C" w:rsidRPr="00E0513C" w:rsidRDefault="00B6301C" w:rsidP="00E0513C">
      <w:pPr>
        <w:pStyle w:val="subsection"/>
      </w:pPr>
      <w:r w:rsidRPr="00E0513C">
        <w:tab/>
        <w:t>(2)</w:t>
      </w:r>
      <w:r w:rsidRPr="00E0513C">
        <w:tab/>
        <w:t xml:space="preserve">A person who obtains protected information from a </w:t>
      </w:r>
      <w:proofErr w:type="spellStart"/>
      <w:r w:rsidRPr="00E0513C">
        <w:t>precommitment</w:t>
      </w:r>
      <w:proofErr w:type="spellEnd"/>
      <w:r w:rsidRPr="00E0513C">
        <w:t xml:space="preserve"> system may disclose or use the information if the disclosure or use is made for the purposes of this Act.</w:t>
      </w:r>
    </w:p>
    <w:p w:rsidR="00E805B3" w:rsidRPr="00E0513C" w:rsidRDefault="00E805B3" w:rsidP="00E0513C">
      <w:pPr>
        <w:pStyle w:val="SubsectionHead"/>
      </w:pPr>
      <w:r w:rsidRPr="00E0513C">
        <w:t>Authorised disclosure information</w:t>
      </w:r>
    </w:p>
    <w:p w:rsidR="009C5CAC" w:rsidRPr="00E0513C" w:rsidRDefault="00E805B3" w:rsidP="00E0513C">
      <w:pPr>
        <w:pStyle w:val="subsection"/>
      </w:pPr>
      <w:r w:rsidRPr="00E0513C">
        <w:tab/>
        <w:t>(3)</w:t>
      </w:r>
      <w:r w:rsidRPr="00E0513C">
        <w:tab/>
        <w:t>A person who obtains authorised disclosure information may disclose the information if the disclosure is made</w:t>
      </w:r>
      <w:r w:rsidR="009C5CAC" w:rsidRPr="00E0513C">
        <w:t xml:space="preserve"> </w:t>
      </w:r>
      <w:r w:rsidR="00DE41CF" w:rsidRPr="00E0513C">
        <w:t>for the purposes of this Act</w:t>
      </w:r>
      <w:r w:rsidR="009C5CAC" w:rsidRPr="00E0513C">
        <w:t>.</w:t>
      </w:r>
    </w:p>
    <w:p w:rsidR="00765ADD" w:rsidRPr="00E0513C" w:rsidRDefault="001A52BC" w:rsidP="00E0513C">
      <w:pPr>
        <w:pStyle w:val="ActHead5"/>
      </w:pPr>
      <w:bookmarkStart w:id="100" w:name="_Toc339460291"/>
      <w:r w:rsidRPr="00E0513C">
        <w:rPr>
          <w:rStyle w:val="CharSectno"/>
        </w:rPr>
        <w:t>69</w:t>
      </w:r>
      <w:r w:rsidR="00765ADD" w:rsidRPr="00E0513C">
        <w:t xml:space="preserve">  Who may disclose </w:t>
      </w:r>
      <w:r w:rsidR="00ED1572" w:rsidRPr="00E0513C">
        <w:t xml:space="preserve">or use </w:t>
      </w:r>
      <w:r w:rsidR="00765ADD" w:rsidRPr="00E0513C">
        <w:t xml:space="preserve">information </w:t>
      </w:r>
      <w:r w:rsidR="001276ED" w:rsidRPr="00E0513C">
        <w:t>in accordance with</w:t>
      </w:r>
      <w:r w:rsidR="00765ADD" w:rsidRPr="00E0513C">
        <w:t xml:space="preserve"> sections</w:t>
      </w:r>
      <w:r w:rsidR="00E0513C" w:rsidRPr="00E0513C">
        <w:t> </w:t>
      </w:r>
      <w:r w:rsidRPr="00E0513C">
        <w:t>70</w:t>
      </w:r>
      <w:r w:rsidR="00947A6C" w:rsidRPr="00E0513C">
        <w:t xml:space="preserve"> to </w:t>
      </w:r>
      <w:r w:rsidRPr="00E0513C">
        <w:t>73</w:t>
      </w:r>
      <w:bookmarkEnd w:id="100"/>
    </w:p>
    <w:p w:rsidR="00765ADD" w:rsidRPr="00E0513C" w:rsidRDefault="00765ADD" w:rsidP="00E0513C">
      <w:pPr>
        <w:pStyle w:val="subsection"/>
      </w:pPr>
      <w:r w:rsidRPr="00E0513C">
        <w:tab/>
      </w:r>
      <w:r w:rsidR="00F77145" w:rsidRPr="00E0513C">
        <w:t>(1)</w:t>
      </w:r>
      <w:r w:rsidRPr="00E0513C">
        <w:tab/>
        <w:t>The following persons may disclose</w:t>
      </w:r>
      <w:r w:rsidR="00280FD9" w:rsidRPr="00E0513C">
        <w:t xml:space="preserve"> protected</w:t>
      </w:r>
      <w:r w:rsidRPr="00E0513C">
        <w:t xml:space="preserve"> information </w:t>
      </w:r>
      <w:r w:rsidR="00F10BF1" w:rsidRPr="00E0513C">
        <w:t xml:space="preserve">in accordance with </w:t>
      </w:r>
      <w:r w:rsidRPr="00E0513C">
        <w:t>sections</w:t>
      </w:r>
      <w:r w:rsidR="00E0513C" w:rsidRPr="00E0513C">
        <w:t> </w:t>
      </w:r>
      <w:r w:rsidR="001A52BC" w:rsidRPr="00E0513C">
        <w:t>70</w:t>
      </w:r>
      <w:r w:rsidRPr="00E0513C">
        <w:t xml:space="preserve"> to </w:t>
      </w:r>
      <w:r w:rsidR="001A52BC" w:rsidRPr="00E0513C">
        <w:t>73</w:t>
      </w:r>
      <w:r w:rsidR="0085796E" w:rsidRPr="00E0513C">
        <w:t>, or use protected information in accordance with section</w:t>
      </w:r>
      <w:r w:rsidR="00E0513C" w:rsidRPr="00E0513C">
        <w:t> </w:t>
      </w:r>
      <w:r w:rsidR="001A52BC" w:rsidRPr="00E0513C">
        <w:t>71</w:t>
      </w:r>
      <w:r w:rsidRPr="00E0513C">
        <w:t>:</w:t>
      </w:r>
    </w:p>
    <w:p w:rsidR="00765ADD" w:rsidRPr="00E0513C" w:rsidRDefault="00765ADD" w:rsidP="00E0513C">
      <w:pPr>
        <w:pStyle w:val="paragraph"/>
      </w:pPr>
      <w:r w:rsidRPr="00E0513C">
        <w:tab/>
        <w:t>(a)</w:t>
      </w:r>
      <w:r w:rsidRPr="00E0513C">
        <w:tab/>
      </w:r>
      <w:r w:rsidR="00D24849" w:rsidRPr="00E0513C">
        <w:t>the Regulator</w:t>
      </w:r>
      <w:r w:rsidR="009C5CAC" w:rsidRPr="00E0513C">
        <w:t xml:space="preserve"> (including any person who is performing functions or exercising powers under any one or more of those sections</w:t>
      </w:r>
      <w:r w:rsidR="00C11A1A" w:rsidRPr="00E0513C">
        <w:t xml:space="preserve"> under a delegation</w:t>
      </w:r>
      <w:r w:rsidR="009C5CAC" w:rsidRPr="00E0513C">
        <w:t>)</w:t>
      </w:r>
      <w:r w:rsidR="00D24849" w:rsidRPr="00E0513C">
        <w:t>;</w:t>
      </w:r>
    </w:p>
    <w:p w:rsidR="00765ADD" w:rsidRPr="00E0513C" w:rsidRDefault="00765ADD" w:rsidP="00E0513C">
      <w:pPr>
        <w:pStyle w:val="paragraph"/>
      </w:pPr>
      <w:r w:rsidRPr="00E0513C">
        <w:tab/>
        <w:t>(b)</w:t>
      </w:r>
      <w:r w:rsidRPr="00E0513C">
        <w:tab/>
      </w:r>
      <w:r w:rsidR="00E51F0C" w:rsidRPr="00E0513C">
        <w:t xml:space="preserve">if the information is protected information obtained from a </w:t>
      </w:r>
      <w:proofErr w:type="spellStart"/>
      <w:r w:rsidR="00E51F0C" w:rsidRPr="00E0513C">
        <w:t>precommitment</w:t>
      </w:r>
      <w:proofErr w:type="spellEnd"/>
      <w:r w:rsidR="00E51F0C" w:rsidRPr="00E0513C">
        <w:t xml:space="preserve"> system—the</w:t>
      </w:r>
      <w:r w:rsidRPr="00E0513C">
        <w:t xml:space="preserve"> person who obtains </w:t>
      </w:r>
      <w:r w:rsidR="00E51F0C" w:rsidRPr="00E0513C">
        <w:t xml:space="preserve">the </w:t>
      </w:r>
      <w:r w:rsidRPr="00E0513C">
        <w:t>protected information</w:t>
      </w:r>
      <w:r w:rsidR="009448CB" w:rsidRPr="00E0513C">
        <w:t>;</w:t>
      </w:r>
    </w:p>
    <w:p w:rsidR="009448CB" w:rsidRPr="00E0513C" w:rsidRDefault="009448CB" w:rsidP="00E0513C">
      <w:pPr>
        <w:pStyle w:val="paragraph"/>
      </w:pPr>
      <w:r w:rsidRPr="00E0513C">
        <w:lastRenderedPageBreak/>
        <w:tab/>
        <w:t>(c)</w:t>
      </w:r>
      <w:r w:rsidRPr="00E0513C">
        <w:tab/>
        <w:t>if the information is authorised disclosure information—the person who obtains the authorised disclosure information.</w:t>
      </w:r>
    </w:p>
    <w:p w:rsidR="00E953F1" w:rsidRPr="00E0513C" w:rsidRDefault="00E953F1" w:rsidP="00E0513C">
      <w:pPr>
        <w:pStyle w:val="subsection"/>
      </w:pPr>
      <w:r w:rsidRPr="00E0513C">
        <w:tab/>
        <w:t>(2)</w:t>
      </w:r>
      <w:r w:rsidRPr="00E0513C">
        <w:tab/>
      </w:r>
      <w:r w:rsidR="00430774" w:rsidRPr="00E0513C">
        <w:t xml:space="preserve">However, an entrusted person is not authorised by </w:t>
      </w:r>
      <w:r w:rsidR="00E0513C" w:rsidRPr="00E0513C">
        <w:t>paragraph (</w:t>
      </w:r>
      <w:r w:rsidR="00430774" w:rsidRPr="00E0513C">
        <w:t>1)(b) or (c) to disclose protected information in accordance with sections</w:t>
      </w:r>
      <w:r w:rsidR="00E0513C" w:rsidRPr="00E0513C">
        <w:t> </w:t>
      </w:r>
      <w:r w:rsidR="001A52BC" w:rsidRPr="00E0513C">
        <w:t>70</w:t>
      </w:r>
      <w:r w:rsidR="00430774" w:rsidRPr="00E0513C">
        <w:t xml:space="preserve"> to </w:t>
      </w:r>
      <w:r w:rsidR="001A52BC" w:rsidRPr="00E0513C">
        <w:t>73</w:t>
      </w:r>
      <w:r w:rsidR="0085796E" w:rsidRPr="00E0513C">
        <w:t>, or use protected information in accordance with section</w:t>
      </w:r>
      <w:r w:rsidR="00E0513C" w:rsidRPr="00E0513C">
        <w:t> </w:t>
      </w:r>
      <w:r w:rsidR="001A52BC" w:rsidRPr="00E0513C">
        <w:t>71</w:t>
      </w:r>
      <w:r w:rsidR="00430774" w:rsidRPr="00E0513C">
        <w:t>.</w:t>
      </w:r>
    </w:p>
    <w:p w:rsidR="0000571F" w:rsidRPr="00E0513C" w:rsidRDefault="001A52BC" w:rsidP="00E0513C">
      <w:pPr>
        <w:pStyle w:val="ActHead5"/>
      </w:pPr>
      <w:bookmarkStart w:id="101" w:name="_Toc339460292"/>
      <w:r w:rsidRPr="00E0513C">
        <w:rPr>
          <w:rStyle w:val="CharSectno"/>
        </w:rPr>
        <w:t>70</w:t>
      </w:r>
      <w:r w:rsidR="0000571F" w:rsidRPr="00E0513C">
        <w:t xml:space="preserve">  Authorised disclosure—law enforcement</w:t>
      </w:r>
      <w:bookmarkEnd w:id="101"/>
    </w:p>
    <w:p w:rsidR="00A671E1" w:rsidRPr="00E0513C" w:rsidRDefault="0000571F" w:rsidP="00E0513C">
      <w:pPr>
        <w:pStyle w:val="subsection"/>
      </w:pPr>
      <w:r w:rsidRPr="00E0513C">
        <w:tab/>
      </w:r>
      <w:r w:rsidR="006F21B4" w:rsidRPr="00E0513C">
        <w:t>(1)</w:t>
      </w:r>
      <w:r w:rsidRPr="00E0513C">
        <w:tab/>
      </w:r>
      <w:r w:rsidR="00A671E1" w:rsidRPr="00E0513C">
        <w:t xml:space="preserve">A person referred to in </w:t>
      </w:r>
      <w:r w:rsidR="0030607D" w:rsidRPr="00E0513C">
        <w:t>sub</w:t>
      </w:r>
      <w:r w:rsidR="00A671E1" w:rsidRPr="00E0513C">
        <w:t xml:space="preserve">section </w:t>
      </w:r>
      <w:r w:rsidR="001A52BC" w:rsidRPr="00E0513C">
        <w:t>69</w:t>
      </w:r>
      <w:r w:rsidR="0030607D" w:rsidRPr="00E0513C">
        <w:t>(1)</w:t>
      </w:r>
      <w:r w:rsidR="00A671E1" w:rsidRPr="00E0513C">
        <w:t xml:space="preserve"> may </w:t>
      </w:r>
      <w:r w:rsidRPr="00E0513C">
        <w:t>disclose protected information if</w:t>
      </w:r>
      <w:r w:rsidR="00A671E1" w:rsidRPr="00E0513C">
        <w:t>:</w:t>
      </w:r>
    </w:p>
    <w:p w:rsidR="0000571F" w:rsidRPr="00E0513C" w:rsidRDefault="0000571F" w:rsidP="00E0513C">
      <w:pPr>
        <w:pStyle w:val="paragraph"/>
      </w:pPr>
      <w:r w:rsidRPr="00E0513C">
        <w:tab/>
        <w:t>(a)</w:t>
      </w:r>
      <w:r w:rsidRPr="00E0513C">
        <w:tab/>
        <w:t>the person believes on reasonable grounds that the disclosure is reasonably necessary for:</w:t>
      </w:r>
    </w:p>
    <w:p w:rsidR="0000571F" w:rsidRPr="00E0513C" w:rsidRDefault="0000571F" w:rsidP="00E0513C">
      <w:pPr>
        <w:pStyle w:val="paragraphsub"/>
      </w:pPr>
      <w:r w:rsidRPr="00E0513C">
        <w:tab/>
        <w:t>(</w:t>
      </w:r>
      <w:proofErr w:type="spellStart"/>
      <w:r w:rsidRPr="00E0513C">
        <w:t>i</w:t>
      </w:r>
      <w:proofErr w:type="spellEnd"/>
      <w:r w:rsidRPr="00E0513C">
        <w:t>)</w:t>
      </w:r>
      <w:r w:rsidRPr="00E0513C">
        <w:tab/>
        <w:t>the enforcement of the criminal law; or</w:t>
      </w:r>
    </w:p>
    <w:p w:rsidR="0000571F" w:rsidRPr="00E0513C" w:rsidRDefault="0000571F" w:rsidP="00E0513C">
      <w:pPr>
        <w:pStyle w:val="paragraphsub"/>
      </w:pPr>
      <w:r w:rsidRPr="00E0513C">
        <w:tab/>
        <w:t>(ii)</w:t>
      </w:r>
      <w:r w:rsidRPr="00E0513C">
        <w:tab/>
        <w:t>the enforcement of a law imposing a pecuniary penalty; or</w:t>
      </w:r>
    </w:p>
    <w:p w:rsidR="0000571F" w:rsidRPr="00E0513C" w:rsidRDefault="0000571F" w:rsidP="00E0513C">
      <w:pPr>
        <w:pStyle w:val="paragraphsub"/>
      </w:pPr>
      <w:r w:rsidRPr="00E0513C">
        <w:tab/>
        <w:t>(iii)</w:t>
      </w:r>
      <w:r w:rsidRPr="00E0513C">
        <w:tab/>
        <w:t>the protection of the public revenue; and</w:t>
      </w:r>
    </w:p>
    <w:p w:rsidR="0000571F" w:rsidRPr="00E0513C" w:rsidRDefault="0000571F" w:rsidP="00E0513C">
      <w:pPr>
        <w:pStyle w:val="paragraph"/>
      </w:pPr>
      <w:r w:rsidRPr="00E0513C">
        <w:tab/>
        <w:t>(b)</w:t>
      </w:r>
      <w:r w:rsidRPr="00E0513C">
        <w:tab/>
        <w:t>the information is disclosed to one of the following bodies:</w:t>
      </w:r>
    </w:p>
    <w:p w:rsidR="0000571F" w:rsidRPr="00E0513C" w:rsidRDefault="0000571F" w:rsidP="00E0513C">
      <w:pPr>
        <w:pStyle w:val="paragraphsub"/>
      </w:pPr>
      <w:r w:rsidRPr="00E0513C">
        <w:tab/>
        <w:t>(</w:t>
      </w:r>
      <w:proofErr w:type="spellStart"/>
      <w:r w:rsidRPr="00E0513C">
        <w:t>i</w:t>
      </w:r>
      <w:proofErr w:type="spellEnd"/>
      <w:r w:rsidRPr="00E0513C">
        <w:t>)</w:t>
      </w:r>
      <w:r w:rsidRPr="00E0513C">
        <w:tab/>
        <w:t>a Department, agency or authority of the Commonwealth, a State or a Territory;</w:t>
      </w:r>
    </w:p>
    <w:p w:rsidR="0000571F" w:rsidRPr="00E0513C" w:rsidRDefault="0000571F" w:rsidP="00E0513C">
      <w:pPr>
        <w:pStyle w:val="paragraphsub"/>
      </w:pPr>
      <w:r w:rsidRPr="00E0513C">
        <w:tab/>
        <w:t>(ii)</w:t>
      </w:r>
      <w:r w:rsidRPr="00E0513C">
        <w:tab/>
        <w:t>the Australian Federal Police, or a police force or police service of a State or Territory; and</w:t>
      </w:r>
    </w:p>
    <w:p w:rsidR="0000571F" w:rsidRPr="00E0513C" w:rsidRDefault="0000571F" w:rsidP="00E0513C">
      <w:pPr>
        <w:pStyle w:val="paragraph"/>
      </w:pPr>
      <w:r w:rsidRPr="00E0513C">
        <w:tab/>
        <w:t>(c)</w:t>
      </w:r>
      <w:r w:rsidRPr="00E0513C">
        <w:tab/>
        <w:t>the body’s functions include that enforcement or protection</w:t>
      </w:r>
      <w:r w:rsidR="009C5CAC" w:rsidRPr="00E0513C">
        <w:t>.</w:t>
      </w:r>
    </w:p>
    <w:p w:rsidR="006F21B4" w:rsidRPr="00E0513C" w:rsidRDefault="006F21B4" w:rsidP="00E0513C">
      <w:pPr>
        <w:pStyle w:val="SubsectionHead"/>
      </w:pPr>
      <w:r w:rsidRPr="00E0513C">
        <w:t>Conditions</w:t>
      </w:r>
    </w:p>
    <w:p w:rsidR="006F21B4" w:rsidRPr="00E0513C" w:rsidRDefault="006F21B4" w:rsidP="00E0513C">
      <w:pPr>
        <w:pStyle w:val="subsection"/>
      </w:pPr>
      <w:r w:rsidRPr="00E0513C">
        <w:tab/>
        <w:t>(2)</w:t>
      </w:r>
      <w:r w:rsidRPr="00E0513C">
        <w:tab/>
        <w:t xml:space="preserve">The </w:t>
      </w:r>
      <w:r w:rsidR="00AD2F41" w:rsidRPr="00E0513C">
        <w:t>Regulator</w:t>
      </w:r>
      <w:r w:rsidRPr="00E0513C">
        <w:t xml:space="preserve"> may, </w:t>
      </w:r>
      <w:r w:rsidR="008E2B9D" w:rsidRPr="00E0513C">
        <w:t>in</w:t>
      </w:r>
      <w:r w:rsidRPr="00E0513C">
        <w:t xml:space="preserve"> writing, impose conditions to be complied with in relation to </w:t>
      </w:r>
      <w:r w:rsidR="00C955B7" w:rsidRPr="00E0513C">
        <w:t xml:space="preserve">particular </w:t>
      </w:r>
      <w:r w:rsidRPr="00E0513C">
        <w:t xml:space="preserve">protected information </w:t>
      </w:r>
      <w:r w:rsidR="00C955B7" w:rsidRPr="00E0513C">
        <w:t xml:space="preserve">that is </w:t>
      </w:r>
      <w:r w:rsidRPr="00E0513C">
        <w:t xml:space="preserve">disclosed under </w:t>
      </w:r>
      <w:r w:rsidR="00E0513C" w:rsidRPr="00E0513C">
        <w:t>subsection (</w:t>
      </w:r>
      <w:r w:rsidR="00AD2F41" w:rsidRPr="00E0513C">
        <w:t>1)</w:t>
      </w:r>
      <w:r w:rsidRPr="00E0513C">
        <w:t>.</w:t>
      </w:r>
    </w:p>
    <w:p w:rsidR="006F21B4" w:rsidRPr="00E0513C" w:rsidRDefault="006F21B4" w:rsidP="00E0513C">
      <w:pPr>
        <w:pStyle w:val="subsection"/>
      </w:pPr>
      <w:r w:rsidRPr="00E0513C">
        <w:tab/>
        <w:t>(3)</w:t>
      </w:r>
      <w:r w:rsidRPr="00E0513C">
        <w:tab/>
        <w:t>A person commits an offence if:</w:t>
      </w:r>
    </w:p>
    <w:p w:rsidR="006F21B4" w:rsidRPr="00E0513C" w:rsidRDefault="006F21B4" w:rsidP="00E0513C">
      <w:pPr>
        <w:pStyle w:val="paragraph"/>
      </w:pPr>
      <w:r w:rsidRPr="00E0513C">
        <w:tab/>
        <w:t>(a)</w:t>
      </w:r>
      <w:r w:rsidRPr="00E0513C">
        <w:tab/>
        <w:t xml:space="preserve">the person is subject to a condition under </w:t>
      </w:r>
      <w:r w:rsidR="00E0513C" w:rsidRPr="00E0513C">
        <w:t>subsection (</w:t>
      </w:r>
      <w:r w:rsidR="00AD2F41" w:rsidRPr="00E0513C">
        <w:t>2</w:t>
      </w:r>
      <w:r w:rsidRPr="00E0513C">
        <w:t>); and</w:t>
      </w:r>
    </w:p>
    <w:p w:rsidR="006F21B4" w:rsidRPr="00E0513C" w:rsidRDefault="006F21B4" w:rsidP="00E0513C">
      <w:pPr>
        <w:pStyle w:val="paragraph"/>
      </w:pPr>
      <w:r w:rsidRPr="00E0513C">
        <w:tab/>
        <w:t>(b)</w:t>
      </w:r>
      <w:r w:rsidRPr="00E0513C">
        <w:tab/>
        <w:t>the person engages in conduct; and</w:t>
      </w:r>
    </w:p>
    <w:p w:rsidR="006F21B4" w:rsidRPr="00E0513C" w:rsidRDefault="006F21B4" w:rsidP="00E0513C">
      <w:pPr>
        <w:pStyle w:val="paragraph"/>
      </w:pPr>
      <w:r w:rsidRPr="00E0513C">
        <w:tab/>
        <w:t>(c)</w:t>
      </w:r>
      <w:r w:rsidRPr="00E0513C">
        <w:tab/>
        <w:t>the person’s conduct breaches the condition.</w:t>
      </w:r>
    </w:p>
    <w:p w:rsidR="006F21B4" w:rsidRPr="00E0513C" w:rsidRDefault="006F21B4" w:rsidP="00E0513C">
      <w:pPr>
        <w:pStyle w:val="Penalty"/>
      </w:pPr>
      <w:r w:rsidRPr="00E0513C">
        <w:t>Penalty:</w:t>
      </w:r>
      <w:r w:rsidRPr="00E0513C">
        <w:tab/>
      </w:r>
      <w:r w:rsidR="00AD2F41" w:rsidRPr="00E0513C">
        <w:t>120 penalty units or imprisonment for 2 years, or both.</w:t>
      </w:r>
    </w:p>
    <w:p w:rsidR="006F21B4" w:rsidRPr="00E0513C" w:rsidRDefault="006F21B4" w:rsidP="00E0513C">
      <w:pPr>
        <w:pStyle w:val="subsection"/>
      </w:pPr>
      <w:r w:rsidRPr="00E0513C">
        <w:tab/>
        <w:t>(4)</w:t>
      </w:r>
      <w:r w:rsidRPr="00E0513C">
        <w:tab/>
        <w:t xml:space="preserve">An instrument under </w:t>
      </w:r>
      <w:r w:rsidR="00E0513C" w:rsidRPr="00E0513C">
        <w:t>subsection (</w:t>
      </w:r>
      <w:r w:rsidRPr="00E0513C">
        <w:t>2) is not a legislative instrument.</w:t>
      </w:r>
    </w:p>
    <w:p w:rsidR="0000571F" w:rsidRPr="00E0513C" w:rsidRDefault="001A52BC" w:rsidP="00E0513C">
      <w:pPr>
        <w:pStyle w:val="ActHead5"/>
      </w:pPr>
      <w:bookmarkStart w:id="102" w:name="_Toc339460293"/>
      <w:r w:rsidRPr="00E0513C">
        <w:rPr>
          <w:rStyle w:val="CharSectno"/>
        </w:rPr>
        <w:lastRenderedPageBreak/>
        <w:t>71</w:t>
      </w:r>
      <w:r w:rsidR="0000571F" w:rsidRPr="00E0513C">
        <w:t xml:space="preserve">  Authorised disclosure</w:t>
      </w:r>
      <w:r w:rsidR="0085796E" w:rsidRPr="00E0513C">
        <w:t xml:space="preserve"> or use</w:t>
      </w:r>
      <w:r w:rsidR="0000571F" w:rsidRPr="00E0513C">
        <w:t>—consent</w:t>
      </w:r>
      <w:bookmarkEnd w:id="102"/>
    </w:p>
    <w:p w:rsidR="0000571F" w:rsidRPr="00E0513C" w:rsidRDefault="0000571F" w:rsidP="00E0513C">
      <w:pPr>
        <w:pStyle w:val="subsection"/>
      </w:pPr>
      <w:r w:rsidRPr="00E0513C">
        <w:tab/>
      </w:r>
      <w:r w:rsidRPr="00E0513C">
        <w:tab/>
      </w:r>
      <w:r w:rsidR="00F10BF1" w:rsidRPr="00E0513C">
        <w:t xml:space="preserve">A person referred to in </w:t>
      </w:r>
      <w:r w:rsidR="00DE3E93" w:rsidRPr="00E0513C">
        <w:t>sub</w:t>
      </w:r>
      <w:r w:rsidR="00F10BF1" w:rsidRPr="00E0513C">
        <w:t xml:space="preserve">section </w:t>
      </w:r>
      <w:r w:rsidR="001A52BC" w:rsidRPr="00E0513C">
        <w:t>69</w:t>
      </w:r>
      <w:r w:rsidR="00DE3E93" w:rsidRPr="00E0513C">
        <w:t>(1)</w:t>
      </w:r>
      <w:r w:rsidR="00F10BF1" w:rsidRPr="00E0513C">
        <w:t xml:space="preserve"> </w:t>
      </w:r>
      <w:r w:rsidRPr="00E0513C">
        <w:t xml:space="preserve">may disclose </w:t>
      </w:r>
      <w:r w:rsidR="0085796E" w:rsidRPr="00E0513C">
        <w:t xml:space="preserve">or use </w:t>
      </w:r>
      <w:r w:rsidRPr="00E0513C">
        <w:t>protected information if the person to whom the information relates consents to the disclosure</w:t>
      </w:r>
      <w:r w:rsidR="00ED1572" w:rsidRPr="00E0513C">
        <w:t xml:space="preserve"> or use (as the case requires)</w:t>
      </w:r>
      <w:r w:rsidRPr="00E0513C">
        <w:t>.</w:t>
      </w:r>
    </w:p>
    <w:p w:rsidR="0000571F" w:rsidRPr="00E0513C" w:rsidRDefault="001A52BC" w:rsidP="00E0513C">
      <w:pPr>
        <w:pStyle w:val="ActHead5"/>
      </w:pPr>
      <w:bookmarkStart w:id="103" w:name="_Toc339460294"/>
      <w:r w:rsidRPr="00E0513C">
        <w:rPr>
          <w:rStyle w:val="CharSectno"/>
        </w:rPr>
        <w:t>72</w:t>
      </w:r>
      <w:r w:rsidR="0000571F" w:rsidRPr="00E0513C">
        <w:t xml:space="preserve">  Authorised disclosure—threat to life or health</w:t>
      </w:r>
      <w:bookmarkEnd w:id="103"/>
    </w:p>
    <w:p w:rsidR="0000571F" w:rsidRPr="00E0513C" w:rsidRDefault="0000571F" w:rsidP="00E0513C">
      <w:pPr>
        <w:pStyle w:val="subsection"/>
      </w:pPr>
      <w:r w:rsidRPr="00E0513C">
        <w:tab/>
      </w:r>
      <w:r w:rsidRPr="00E0513C">
        <w:tab/>
      </w:r>
      <w:r w:rsidR="00F10BF1" w:rsidRPr="00E0513C">
        <w:t xml:space="preserve">A person referred to in </w:t>
      </w:r>
      <w:r w:rsidR="00DE3E93" w:rsidRPr="00E0513C">
        <w:t>sub</w:t>
      </w:r>
      <w:r w:rsidR="00F10BF1" w:rsidRPr="00E0513C">
        <w:t xml:space="preserve">section </w:t>
      </w:r>
      <w:r w:rsidR="001A52BC" w:rsidRPr="00E0513C">
        <w:t>69</w:t>
      </w:r>
      <w:r w:rsidR="00DE3E93" w:rsidRPr="00E0513C">
        <w:t>(1)</w:t>
      </w:r>
      <w:r w:rsidR="00F10BF1" w:rsidRPr="00E0513C">
        <w:t xml:space="preserve"> </w:t>
      </w:r>
      <w:r w:rsidRPr="00E0513C">
        <w:t>may disclose protected information if the disclosure is:</w:t>
      </w:r>
    </w:p>
    <w:p w:rsidR="0000571F" w:rsidRPr="00E0513C" w:rsidRDefault="0000571F" w:rsidP="00E0513C">
      <w:pPr>
        <w:pStyle w:val="paragraph"/>
      </w:pPr>
      <w:r w:rsidRPr="00E0513C">
        <w:tab/>
        <w:t>(a)</w:t>
      </w:r>
      <w:r w:rsidRPr="00E0513C">
        <w:tab/>
        <w:t>necessary to prevent or lessen a serious and imminent threat to the life or health of a person; and</w:t>
      </w:r>
    </w:p>
    <w:p w:rsidR="0000571F" w:rsidRPr="00E0513C" w:rsidRDefault="0000571F" w:rsidP="00E0513C">
      <w:pPr>
        <w:pStyle w:val="paragraph"/>
      </w:pPr>
      <w:r w:rsidRPr="00E0513C">
        <w:tab/>
        <w:t>(b)</w:t>
      </w:r>
      <w:r w:rsidRPr="00E0513C">
        <w:tab/>
        <w:t>for the purposes of preventing or lessening that threat.</w:t>
      </w:r>
    </w:p>
    <w:p w:rsidR="0000571F" w:rsidRPr="00E0513C" w:rsidRDefault="001A52BC" w:rsidP="00E0513C">
      <w:pPr>
        <w:pStyle w:val="ActHead5"/>
      </w:pPr>
      <w:bookmarkStart w:id="104" w:name="_Toc339460295"/>
      <w:r w:rsidRPr="00E0513C">
        <w:rPr>
          <w:rStyle w:val="CharSectno"/>
        </w:rPr>
        <w:t>73</w:t>
      </w:r>
      <w:r w:rsidR="0000571F" w:rsidRPr="00E0513C">
        <w:t xml:space="preserve">  Authorised disclosure—publicly available information</w:t>
      </w:r>
      <w:bookmarkEnd w:id="104"/>
    </w:p>
    <w:p w:rsidR="000610A5" w:rsidRPr="00E0513C" w:rsidRDefault="0000571F" w:rsidP="00E0513C">
      <w:pPr>
        <w:pStyle w:val="subsection"/>
      </w:pPr>
      <w:r w:rsidRPr="00E0513C">
        <w:tab/>
      </w:r>
      <w:r w:rsidRPr="00E0513C">
        <w:tab/>
      </w:r>
      <w:r w:rsidR="00F10BF1" w:rsidRPr="00E0513C">
        <w:t xml:space="preserve">A person referred to in </w:t>
      </w:r>
      <w:r w:rsidR="00DE3E93" w:rsidRPr="00E0513C">
        <w:t>sub</w:t>
      </w:r>
      <w:r w:rsidR="00F10BF1" w:rsidRPr="00E0513C">
        <w:t xml:space="preserve">section </w:t>
      </w:r>
      <w:r w:rsidR="001A52BC" w:rsidRPr="00E0513C">
        <w:t>69</w:t>
      </w:r>
      <w:r w:rsidR="00DE3E93" w:rsidRPr="00E0513C">
        <w:t>(1)</w:t>
      </w:r>
      <w:r w:rsidR="00F10BF1" w:rsidRPr="00E0513C">
        <w:t xml:space="preserve"> </w:t>
      </w:r>
      <w:r w:rsidRPr="00E0513C">
        <w:t>may disclose protected information if the information has already been lawfully made publicly available.</w:t>
      </w:r>
    </w:p>
    <w:p w:rsidR="0000571F" w:rsidRPr="00E0513C" w:rsidRDefault="004429DB" w:rsidP="00E0513C">
      <w:pPr>
        <w:pStyle w:val="ActHead4"/>
      </w:pPr>
      <w:bookmarkStart w:id="105" w:name="_Toc339460296"/>
      <w:r w:rsidRPr="00E0513C">
        <w:rPr>
          <w:rStyle w:val="CharSubdNo"/>
        </w:rPr>
        <w:t>Subdivision B</w:t>
      </w:r>
      <w:r w:rsidR="0000571F" w:rsidRPr="00E0513C">
        <w:t>—</w:t>
      </w:r>
      <w:r w:rsidR="0000571F" w:rsidRPr="00E0513C">
        <w:rPr>
          <w:rStyle w:val="CharSubdText"/>
        </w:rPr>
        <w:t>Authorised disclosure by Regulator</w:t>
      </w:r>
      <w:bookmarkEnd w:id="105"/>
    </w:p>
    <w:p w:rsidR="00C955B7" w:rsidRPr="00E0513C" w:rsidRDefault="001A52BC" w:rsidP="00E0513C">
      <w:pPr>
        <w:pStyle w:val="ActHead5"/>
      </w:pPr>
      <w:bookmarkStart w:id="106" w:name="_Toc339460297"/>
      <w:r w:rsidRPr="00E0513C">
        <w:rPr>
          <w:rStyle w:val="CharSectno"/>
        </w:rPr>
        <w:t>74</w:t>
      </w:r>
      <w:r w:rsidR="00C955B7" w:rsidRPr="00E0513C">
        <w:t xml:space="preserve">  Authorised disclosure—Minister</w:t>
      </w:r>
      <w:bookmarkEnd w:id="106"/>
    </w:p>
    <w:p w:rsidR="00C955B7" w:rsidRPr="00E0513C" w:rsidRDefault="00C955B7" w:rsidP="00E0513C">
      <w:pPr>
        <w:pStyle w:val="subsection"/>
      </w:pPr>
      <w:r w:rsidRPr="00E0513C">
        <w:tab/>
      </w:r>
      <w:r w:rsidRPr="00E0513C">
        <w:tab/>
        <w:t>The Regulator may disclose protected information to the Minister.</w:t>
      </w:r>
    </w:p>
    <w:p w:rsidR="002F17DD" w:rsidRPr="00E0513C" w:rsidRDefault="001A52BC" w:rsidP="00E0513C">
      <w:pPr>
        <w:pStyle w:val="ActHead5"/>
      </w:pPr>
      <w:bookmarkStart w:id="107" w:name="_Toc339460298"/>
      <w:r w:rsidRPr="00E0513C">
        <w:rPr>
          <w:rStyle w:val="CharSectno"/>
        </w:rPr>
        <w:t>75</w:t>
      </w:r>
      <w:r w:rsidR="002F17DD" w:rsidRPr="00E0513C">
        <w:t xml:space="preserve">  Authorised disclosure—Commonwealth, State and Territory agencies</w:t>
      </w:r>
      <w:bookmarkEnd w:id="107"/>
    </w:p>
    <w:p w:rsidR="002F17DD" w:rsidRPr="00E0513C" w:rsidRDefault="002F17DD" w:rsidP="00E0513C">
      <w:pPr>
        <w:pStyle w:val="subsection"/>
      </w:pPr>
      <w:r w:rsidRPr="00E0513C">
        <w:tab/>
      </w:r>
      <w:r w:rsidR="00F55F58" w:rsidRPr="00E0513C">
        <w:t>(1)</w:t>
      </w:r>
      <w:r w:rsidRPr="00E0513C">
        <w:tab/>
        <w:t>The Regulator may disclose protected information if:</w:t>
      </w:r>
    </w:p>
    <w:p w:rsidR="002F17DD" w:rsidRPr="00E0513C" w:rsidRDefault="002F17DD" w:rsidP="00E0513C">
      <w:pPr>
        <w:pStyle w:val="paragraph"/>
      </w:pPr>
      <w:r w:rsidRPr="00E0513C">
        <w:tab/>
        <w:t>(a)</w:t>
      </w:r>
      <w:r w:rsidRPr="00E0513C">
        <w:tab/>
        <w:t>the information consists of protected information that has been de</w:t>
      </w:r>
      <w:r w:rsidR="00E0513C" w:rsidRPr="00E0513C">
        <w:noBreakHyphen/>
      </w:r>
      <w:r w:rsidRPr="00E0513C">
        <w:t>identified; and</w:t>
      </w:r>
    </w:p>
    <w:p w:rsidR="002F17DD" w:rsidRPr="00E0513C" w:rsidRDefault="002F17DD" w:rsidP="00E0513C">
      <w:pPr>
        <w:pStyle w:val="paragraph"/>
      </w:pPr>
      <w:r w:rsidRPr="00E0513C">
        <w:tab/>
        <w:t>(b)</w:t>
      </w:r>
      <w:r w:rsidRPr="00E0513C">
        <w:tab/>
        <w:t xml:space="preserve">the </w:t>
      </w:r>
      <w:r w:rsidR="0030607D" w:rsidRPr="00E0513C">
        <w:t xml:space="preserve">disclosure </w:t>
      </w:r>
      <w:r w:rsidRPr="00E0513C">
        <w:t>is to a Department, agency or authority of the Commonwealth, a State or a Territory; and</w:t>
      </w:r>
    </w:p>
    <w:p w:rsidR="002F17DD" w:rsidRPr="00E0513C" w:rsidRDefault="002F17DD" w:rsidP="00E0513C">
      <w:pPr>
        <w:pStyle w:val="paragraph"/>
      </w:pPr>
      <w:r w:rsidRPr="00E0513C">
        <w:tab/>
        <w:t>(c)</w:t>
      </w:r>
      <w:r w:rsidRPr="00E0513C">
        <w:tab/>
        <w:t>the disclosure is for the purposes of enabling or assisting that Department, agency or authority to perform its functions or exercise its powers.</w:t>
      </w:r>
    </w:p>
    <w:p w:rsidR="00F55F58" w:rsidRPr="00E0513C" w:rsidRDefault="00F55F58" w:rsidP="00E0513C">
      <w:pPr>
        <w:pStyle w:val="SubsectionHead"/>
      </w:pPr>
      <w:r w:rsidRPr="00E0513C">
        <w:lastRenderedPageBreak/>
        <w:t>Conditions</w:t>
      </w:r>
    </w:p>
    <w:p w:rsidR="00F55F58" w:rsidRPr="00E0513C" w:rsidRDefault="00F55F58" w:rsidP="00E0513C">
      <w:pPr>
        <w:pStyle w:val="subsection"/>
      </w:pPr>
      <w:r w:rsidRPr="00E0513C">
        <w:tab/>
        <w:t>(2)</w:t>
      </w:r>
      <w:r w:rsidRPr="00E0513C">
        <w:tab/>
        <w:t xml:space="preserve">The </w:t>
      </w:r>
      <w:r w:rsidR="00AD2F41" w:rsidRPr="00E0513C">
        <w:t>Regulator</w:t>
      </w:r>
      <w:r w:rsidRPr="00E0513C">
        <w:t xml:space="preserve"> may, </w:t>
      </w:r>
      <w:r w:rsidR="008E2B9D" w:rsidRPr="00E0513C">
        <w:t>in</w:t>
      </w:r>
      <w:r w:rsidRPr="00E0513C">
        <w:t xml:space="preserve"> writing, impose conditions to be complied with in relation to </w:t>
      </w:r>
      <w:r w:rsidR="00C955B7" w:rsidRPr="00E0513C">
        <w:t xml:space="preserve">particular </w:t>
      </w:r>
      <w:r w:rsidRPr="00E0513C">
        <w:t xml:space="preserve">protected information </w:t>
      </w:r>
      <w:r w:rsidR="00C955B7" w:rsidRPr="00E0513C">
        <w:t xml:space="preserve">that is </w:t>
      </w:r>
      <w:r w:rsidRPr="00E0513C">
        <w:t xml:space="preserve">disclosed under </w:t>
      </w:r>
      <w:r w:rsidR="00E0513C" w:rsidRPr="00E0513C">
        <w:t>subsection (</w:t>
      </w:r>
      <w:r w:rsidR="00AD2F41" w:rsidRPr="00E0513C">
        <w:t>1</w:t>
      </w:r>
      <w:r w:rsidRPr="00E0513C">
        <w:t>).</w:t>
      </w:r>
    </w:p>
    <w:p w:rsidR="00F55F58" w:rsidRPr="00E0513C" w:rsidRDefault="00F55F58" w:rsidP="00E0513C">
      <w:pPr>
        <w:pStyle w:val="subsection"/>
      </w:pPr>
      <w:r w:rsidRPr="00E0513C">
        <w:tab/>
        <w:t>(3)</w:t>
      </w:r>
      <w:r w:rsidRPr="00E0513C">
        <w:tab/>
        <w:t>A person commits an offence if:</w:t>
      </w:r>
    </w:p>
    <w:p w:rsidR="00F55F58" w:rsidRPr="00E0513C" w:rsidRDefault="00F55F58" w:rsidP="00E0513C">
      <w:pPr>
        <w:pStyle w:val="paragraph"/>
      </w:pPr>
      <w:r w:rsidRPr="00E0513C">
        <w:tab/>
        <w:t>(a)</w:t>
      </w:r>
      <w:r w:rsidRPr="00E0513C">
        <w:tab/>
        <w:t xml:space="preserve">the person is subject to a condition under </w:t>
      </w:r>
      <w:r w:rsidR="00E0513C" w:rsidRPr="00E0513C">
        <w:t>subsection (</w:t>
      </w:r>
      <w:r w:rsidR="00AD2F41" w:rsidRPr="00E0513C">
        <w:t>2</w:t>
      </w:r>
      <w:r w:rsidRPr="00E0513C">
        <w:t>); and</w:t>
      </w:r>
    </w:p>
    <w:p w:rsidR="00F55F58" w:rsidRPr="00E0513C" w:rsidRDefault="00F55F58" w:rsidP="00E0513C">
      <w:pPr>
        <w:pStyle w:val="paragraph"/>
      </w:pPr>
      <w:r w:rsidRPr="00E0513C">
        <w:tab/>
        <w:t>(b)</w:t>
      </w:r>
      <w:r w:rsidRPr="00E0513C">
        <w:tab/>
        <w:t>the person engages in conduct; and</w:t>
      </w:r>
    </w:p>
    <w:p w:rsidR="00F55F58" w:rsidRPr="00E0513C" w:rsidRDefault="00F55F58" w:rsidP="00E0513C">
      <w:pPr>
        <w:pStyle w:val="paragraph"/>
      </w:pPr>
      <w:r w:rsidRPr="00E0513C">
        <w:tab/>
        <w:t>(c)</w:t>
      </w:r>
      <w:r w:rsidRPr="00E0513C">
        <w:tab/>
        <w:t>the person’s conduct breaches the condition.</w:t>
      </w:r>
    </w:p>
    <w:p w:rsidR="00F55F58" w:rsidRPr="00E0513C" w:rsidRDefault="00F55F58" w:rsidP="00E0513C">
      <w:pPr>
        <w:pStyle w:val="Penalty"/>
      </w:pPr>
      <w:r w:rsidRPr="00E0513C">
        <w:t>Penalty:</w:t>
      </w:r>
      <w:r w:rsidRPr="00E0513C">
        <w:tab/>
      </w:r>
      <w:r w:rsidR="00AD2F41" w:rsidRPr="00E0513C">
        <w:t>120 penalty units or imprisonment for 2 years, or both.</w:t>
      </w:r>
    </w:p>
    <w:p w:rsidR="00F55F58" w:rsidRPr="00E0513C" w:rsidRDefault="00F55F58" w:rsidP="00E0513C">
      <w:pPr>
        <w:pStyle w:val="subsection"/>
      </w:pPr>
      <w:r w:rsidRPr="00E0513C">
        <w:tab/>
        <w:t>(4)</w:t>
      </w:r>
      <w:r w:rsidRPr="00E0513C">
        <w:tab/>
        <w:t xml:space="preserve">An instrument under </w:t>
      </w:r>
      <w:r w:rsidR="00E0513C" w:rsidRPr="00E0513C">
        <w:t>subsection (</w:t>
      </w:r>
      <w:r w:rsidRPr="00E0513C">
        <w:t>2) is not a legislative instrument.</w:t>
      </w:r>
    </w:p>
    <w:p w:rsidR="002F17DD" w:rsidRPr="00E0513C" w:rsidRDefault="001A52BC" w:rsidP="00E0513C">
      <w:pPr>
        <w:pStyle w:val="ActHead5"/>
      </w:pPr>
      <w:bookmarkStart w:id="108" w:name="_Toc339460299"/>
      <w:r w:rsidRPr="00E0513C">
        <w:rPr>
          <w:rStyle w:val="CharSectno"/>
        </w:rPr>
        <w:t>76</w:t>
      </w:r>
      <w:r w:rsidR="002F17DD" w:rsidRPr="00E0513C">
        <w:t xml:space="preserve">  Authorised disclosure—research</w:t>
      </w:r>
      <w:bookmarkEnd w:id="108"/>
    </w:p>
    <w:p w:rsidR="002F17DD" w:rsidRPr="00E0513C" w:rsidRDefault="002F17DD" w:rsidP="00E0513C">
      <w:pPr>
        <w:pStyle w:val="subsection"/>
      </w:pPr>
      <w:r w:rsidRPr="00E0513C">
        <w:tab/>
      </w:r>
      <w:r w:rsidRPr="00E0513C">
        <w:tab/>
        <w:t>The Regulator may disclose protected information if:</w:t>
      </w:r>
    </w:p>
    <w:p w:rsidR="002F17DD" w:rsidRPr="00E0513C" w:rsidRDefault="002F17DD" w:rsidP="00E0513C">
      <w:pPr>
        <w:pStyle w:val="paragraph"/>
      </w:pPr>
      <w:r w:rsidRPr="00E0513C">
        <w:tab/>
        <w:t>(a)</w:t>
      </w:r>
      <w:r w:rsidRPr="00E0513C">
        <w:tab/>
        <w:t>the information has been de</w:t>
      </w:r>
      <w:r w:rsidR="00E0513C" w:rsidRPr="00E0513C">
        <w:noBreakHyphen/>
      </w:r>
      <w:r w:rsidRPr="00E0513C">
        <w:t>identified; and</w:t>
      </w:r>
    </w:p>
    <w:p w:rsidR="002F17DD" w:rsidRPr="00E0513C" w:rsidRDefault="002F17DD" w:rsidP="00E0513C">
      <w:pPr>
        <w:pStyle w:val="paragraph"/>
      </w:pPr>
      <w:r w:rsidRPr="00E0513C">
        <w:tab/>
        <w:t>(b)</w:t>
      </w:r>
      <w:r w:rsidRPr="00E0513C">
        <w:tab/>
        <w:t>the information is disclosed to a person or body who conducts research into gambling for the purposes of this Act.</w:t>
      </w:r>
    </w:p>
    <w:p w:rsidR="002F17DD" w:rsidRPr="00E0513C" w:rsidRDefault="001A52BC" w:rsidP="00E0513C">
      <w:pPr>
        <w:pStyle w:val="ActHead5"/>
      </w:pPr>
      <w:bookmarkStart w:id="109" w:name="_Toc339460300"/>
      <w:r w:rsidRPr="00E0513C">
        <w:rPr>
          <w:rStyle w:val="CharSectno"/>
        </w:rPr>
        <w:t>77</w:t>
      </w:r>
      <w:r w:rsidR="002F17DD" w:rsidRPr="00E0513C">
        <w:t xml:space="preserve">  Authorised disclosure—summaries and statistics</w:t>
      </w:r>
      <w:bookmarkEnd w:id="109"/>
    </w:p>
    <w:p w:rsidR="002F17DD" w:rsidRPr="00E0513C" w:rsidRDefault="002F17DD" w:rsidP="00E0513C">
      <w:pPr>
        <w:pStyle w:val="subsection"/>
      </w:pPr>
      <w:r w:rsidRPr="00E0513C">
        <w:tab/>
      </w:r>
      <w:r w:rsidRPr="00E0513C">
        <w:tab/>
        <w:t>The Regulator may disclose:</w:t>
      </w:r>
    </w:p>
    <w:p w:rsidR="002F17DD" w:rsidRPr="00E0513C" w:rsidRDefault="002F17DD" w:rsidP="00E0513C">
      <w:pPr>
        <w:pStyle w:val="paragraph"/>
      </w:pPr>
      <w:r w:rsidRPr="00E0513C">
        <w:tab/>
        <w:t>(a)</w:t>
      </w:r>
      <w:r w:rsidRPr="00E0513C">
        <w:tab/>
        <w:t>summaries of protected information; or</w:t>
      </w:r>
    </w:p>
    <w:p w:rsidR="002F17DD" w:rsidRPr="00E0513C" w:rsidRDefault="002F17DD" w:rsidP="00E0513C">
      <w:pPr>
        <w:pStyle w:val="paragraph"/>
      </w:pPr>
      <w:r w:rsidRPr="00E0513C">
        <w:tab/>
        <w:t>(b)</w:t>
      </w:r>
      <w:r w:rsidRPr="00E0513C">
        <w:tab/>
        <w:t>statistics derived from protected information;</w:t>
      </w:r>
    </w:p>
    <w:p w:rsidR="002F17DD" w:rsidRPr="00E0513C" w:rsidRDefault="002F17DD" w:rsidP="00E0513C">
      <w:pPr>
        <w:pStyle w:val="subsection2"/>
      </w:pPr>
      <w:r w:rsidRPr="00E0513C">
        <w:t>if those summaries or statistics are not likely to enable the identification of a person.</w:t>
      </w:r>
    </w:p>
    <w:p w:rsidR="00F66335" w:rsidRPr="00E0513C" w:rsidRDefault="00F66335" w:rsidP="00E0513C">
      <w:pPr>
        <w:pStyle w:val="PageBreak"/>
      </w:pPr>
      <w:r w:rsidRPr="00E0513C">
        <w:br w:type="page"/>
      </w:r>
    </w:p>
    <w:p w:rsidR="008039FC" w:rsidRPr="00E0513C" w:rsidRDefault="008039FC" w:rsidP="00E0513C">
      <w:pPr>
        <w:pStyle w:val="ActHead1"/>
      </w:pPr>
      <w:bookmarkStart w:id="110" w:name="_Toc339460301"/>
      <w:r w:rsidRPr="00E0513C">
        <w:rPr>
          <w:rStyle w:val="CharChapNo"/>
        </w:rPr>
        <w:lastRenderedPageBreak/>
        <w:t>Chapter</w:t>
      </w:r>
      <w:r w:rsidR="00E0513C" w:rsidRPr="00E0513C">
        <w:rPr>
          <w:rStyle w:val="CharChapNo"/>
        </w:rPr>
        <w:t> </w:t>
      </w:r>
      <w:r w:rsidR="0055677C" w:rsidRPr="00E0513C">
        <w:rPr>
          <w:rStyle w:val="CharChapNo"/>
        </w:rPr>
        <w:t>5</w:t>
      </w:r>
      <w:r w:rsidRPr="00E0513C">
        <w:t>—</w:t>
      </w:r>
      <w:r w:rsidRPr="00E0513C">
        <w:rPr>
          <w:rStyle w:val="CharChapText"/>
        </w:rPr>
        <w:t>Requirements for manufactur</w:t>
      </w:r>
      <w:r w:rsidR="00AD2F41" w:rsidRPr="00E0513C">
        <w:rPr>
          <w:rStyle w:val="CharChapText"/>
        </w:rPr>
        <w:t>ing a</w:t>
      </w:r>
      <w:r w:rsidR="003C26B5" w:rsidRPr="00E0513C">
        <w:rPr>
          <w:rStyle w:val="CharChapText"/>
        </w:rPr>
        <w:t>nd import</w:t>
      </w:r>
      <w:r w:rsidR="00AD2F41" w:rsidRPr="00E0513C">
        <w:rPr>
          <w:rStyle w:val="CharChapText"/>
        </w:rPr>
        <w:t>ing</w:t>
      </w:r>
      <w:r w:rsidR="003C26B5" w:rsidRPr="00E0513C">
        <w:rPr>
          <w:rStyle w:val="CharChapText"/>
        </w:rPr>
        <w:t xml:space="preserve"> </w:t>
      </w:r>
      <w:r w:rsidRPr="00E0513C">
        <w:rPr>
          <w:rStyle w:val="CharChapText"/>
        </w:rPr>
        <w:t>gaming machines</w:t>
      </w:r>
      <w:bookmarkEnd w:id="110"/>
    </w:p>
    <w:p w:rsidR="008039FC" w:rsidRPr="00E0513C" w:rsidRDefault="008039FC" w:rsidP="00E0513C">
      <w:pPr>
        <w:pStyle w:val="ActHead2"/>
      </w:pPr>
      <w:bookmarkStart w:id="111" w:name="_Toc339460302"/>
      <w:r w:rsidRPr="00E0513C">
        <w:rPr>
          <w:rStyle w:val="CharPartNo"/>
        </w:rPr>
        <w:t>Part</w:t>
      </w:r>
      <w:r w:rsidR="00E0513C" w:rsidRPr="00E0513C">
        <w:rPr>
          <w:rStyle w:val="CharPartNo"/>
        </w:rPr>
        <w:t> </w:t>
      </w:r>
      <w:r w:rsidRPr="00E0513C">
        <w:rPr>
          <w:rStyle w:val="CharPartNo"/>
        </w:rPr>
        <w:t>1</w:t>
      </w:r>
      <w:r w:rsidRPr="00E0513C">
        <w:t>—</w:t>
      </w:r>
      <w:r w:rsidRPr="00E0513C">
        <w:rPr>
          <w:rStyle w:val="CharPartText"/>
        </w:rPr>
        <w:t>Guide to this Chapter</w:t>
      </w:r>
      <w:bookmarkEnd w:id="111"/>
    </w:p>
    <w:p w:rsidR="008039FC" w:rsidRPr="00E0513C" w:rsidRDefault="008039FC" w:rsidP="00E0513C">
      <w:pPr>
        <w:pStyle w:val="Header"/>
      </w:pPr>
      <w:r w:rsidRPr="00E0513C">
        <w:rPr>
          <w:rStyle w:val="CharDivNo"/>
        </w:rPr>
        <w:t xml:space="preserve"> </w:t>
      </w:r>
      <w:r w:rsidRPr="00E0513C">
        <w:rPr>
          <w:rStyle w:val="CharDivText"/>
        </w:rPr>
        <w:t xml:space="preserve"> </w:t>
      </w:r>
    </w:p>
    <w:p w:rsidR="008039FC" w:rsidRPr="00E0513C" w:rsidRDefault="001A52BC" w:rsidP="00E0513C">
      <w:pPr>
        <w:pStyle w:val="ActHead5"/>
      </w:pPr>
      <w:bookmarkStart w:id="112" w:name="_Toc339460303"/>
      <w:r w:rsidRPr="00E0513C">
        <w:rPr>
          <w:rStyle w:val="CharSectno"/>
        </w:rPr>
        <w:t>78</w:t>
      </w:r>
      <w:r w:rsidR="008039FC" w:rsidRPr="00E0513C">
        <w:t xml:space="preserve">  Guide to this Chapter</w:t>
      </w:r>
      <w:bookmarkEnd w:id="112"/>
    </w:p>
    <w:p w:rsidR="001B6A0D" w:rsidRPr="00E0513C" w:rsidRDefault="001B6A0D" w:rsidP="00E0513C">
      <w:pPr>
        <w:pStyle w:val="BoxText"/>
      </w:pPr>
      <w:r w:rsidRPr="00E0513C">
        <w:t xml:space="preserve">Under this Chapter, a person may </w:t>
      </w:r>
      <w:r w:rsidR="0013014F" w:rsidRPr="00E0513C">
        <w:t xml:space="preserve">contravene </w:t>
      </w:r>
      <w:r w:rsidRPr="00E0513C">
        <w:t>a civil penalty provision if:</w:t>
      </w:r>
    </w:p>
    <w:p w:rsidR="001B6A0D" w:rsidRPr="00E0513C" w:rsidRDefault="001B6A0D" w:rsidP="00E0513C">
      <w:pPr>
        <w:pStyle w:val="BoxPara"/>
      </w:pPr>
      <w:r w:rsidRPr="00E0513C">
        <w:tab/>
        <w:t>(a)</w:t>
      </w:r>
      <w:r w:rsidRPr="00E0513C">
        <w:tab/>
        <w:t>the person is a constitutional corporation who manufactures a gaming machine; or</w:t>
      </w:r>
    </w:p>
    <w:p w:rsidR="001B6A0D" w:rsidRPr="00E0513C" w:rsidRDefault="001B6A0D" w:rsidP="00E0513C">
      <w:pPr>
        <w:pStyle w:val="BoxPara"/>
      </w:pPr>
      <w:r w:rsidRPr="00E0513C">
        <w:tab/>
        <w:t>(b)</w:t>
      </w:r>
      <w:r w:rsidRPr="00E0513C">
        <w:tab/>
        <w:t>the person imports a gaming machine;</w:t>
      </w:r>
    </w:p>
    <w:p w:rsidR="008D78B7" w:rsidRPr="00E0513C" w:rsidRDefault="001B6A0D" w:rsidP="00E0513C">
      <w:pPr>
        <w:pStyle w:val="BoxText"/>
      </w:pPr>
      <w:r w:rsidRPr="00E0513C">
        <w:t xml:space="preserve">that is not capable of </w:t>
      </w:r>
      <w:r w:rsidR="004E5307" w:rsidRPr="00E0513C">
        <w:t xml:space="preserve">providing for </w:t>
      </w:r>
      <w:proofErr w:type="spellStart"/>
      <w:r w:rsidR="004E5307" w:rsidRPr="00E0513C">
        <w:t>precommitment</w:t>
      </w:r>
      <w:proofErr w:type="spellEnd"/>
      <w:r w:rsidRPr="00E0513C">
        <w:t>.</w:t>
      </w:r>
    </w:p>
    <w:p w:rsidR="00C7606E" w:rsidRPr="00E0513C" w:rsidRDefault="00C7606E" w:rsidP="00E0513C">
      <w:pPr>
        <w:pStyle w:val="PageBreak"/>
      </w:pPr>
      <w:r w:rsidRPr="00E0513C">
        <w:br w:type="page"/>
      </w:r>
    </w:p>
    <w:p w:rsidR="008039FC" w:rsidRPr="00E0513C" w:rsidRDefault="008039FC" w:rsidP="00E0513C">
      <w:pPr>
        <w:pStyle w:val="ActHead2"/>
      </w:pPr>
      <w:bookmarkStart w:id="113" w:name="_Toc339460304"/>
      <w:r w:rsidRPr="00E0513C">
        <w:rPr>
          <w:rStyle w:val="CharPartNo"/>
        </w:rPr>
        <w:lastRenderedPageBreak/>
        <w:t>Part</w:t>
      </w:r>
      <w:r w:rsidR="00E0513C" w:rsidRPr="00E0513C">
        <w:rPr>
          <w:rStyle w:val="CharPartNo"/>
        </w:rPr>
        <w:t> </w:t>
      </w:r>
      <w:r w:rsidRPr="00E0513C">
        <w:rPr>
          <w:rStyle w:val="CharPartNo"/>
        </w:rPr>
        <w:t>2</w:t>
      </w:r>
      <w:r w:rsidRPr="00E0513C">
        <w:t>—</w:t>
      </w:r>
      <w:r w:rsidR="008D72CC" w:rsidRPr="00E0513C">
        <w:rPr>
          <w:rStyle w:val="CharPartText"/>
        </w:rPr>
        <w:t>Requirements for manufactur</w:t>
      </w:r>
      <w:r w:rsidR="00AD2F41" w:rsidRPr="00E0513C">
        <w:rPr>
          <w:rStyle w:val="CharPartText"/>
        </w:rPr>
        <w:t xml:space="preserve">ing </w:t>
      </w:r>
      <w:r w:rsidR="003C26B5" w:rsidRPr="00E0513C">
        <w:rPr>
          <w:rStyle w:val="CharPartText"/>
        </w:rPr>
        <w:t>and import</w:t>
      </w:r>
      <w:r w:rsidR="00AD2F41" w:rsidRPr="00E0513C">
        <w:rPr>
          <w:rStyle w:val="CharPartText"/>
        </w:rPr>
        <w:t>ing</w:t>
      </w:r>
      <w:r w:rsidR="003C26B5" w:rsidRPr="00E0513C">
        <w:rPr>
          <w:rStyle w:val="CharPartText"/>
        </w:rPr>
        <w:t xml:space="preserve"> </w:t>
      </w:r>
      <w:r w:rsidR="008D72CC" w:rsidRPr="00E0513C">
        <w:rPr>
          <w:rStyle w:val="CharPartText"/>
        </w:rPr>
        <w:t>gaming machines</w:t>
      </w:r>
      <w:bookmarkEnd w:id="113"/>
    </w:p>
    <w:p w:rsidR="008E2B9D" w:rsidRPr="00E0513C" w:rsidRDefault="008E2B9D" w:rsidP="00E0513C">
      <w:pPr>
        <w:pStyle w:val="Header"/>
      </w:pPr>
      <w:r w:rsidRPr="00E0513C">
        <w:rPr>
          <w:rStyle w:val="CharDivNo"/>
        </w:rPr>
        <w:t xml:space="preserve"> </w:t>
      </w:r>
      <w:r w:rsidRPr="00E0513C">
        <w:rPr>
          <w:rStyle w:val="CharDivText"/>
        </w:rPr>
        <w:t xml:space="preserve"> </w:t>
      </w:r>
    </w:p>
    <w:p w:rsidR="00FE67F1" w:rsidRPr="00E0513C" w:rsidRDefault="001A52BC" w:rsidP="00E0513C">
      <w:pPr>
        <w:pStyle w:val="ActHead5"/>
      </w:pPr>
      <w:bookmarkStart w:id="114" w:name="_Toc339460305"/>
      <w:r w:rsidRPr="00E0513C">
        <w:rPr>
          <w:rStyle w:val="CharSectno"/>
        </w:rPr>
        <w:t>79</w:t>
      </w:r>
      <w:r w:rsidR="00FE67F1" w:rsidRPr="00E0513C">
        <w:t xml:space="preserve">  Manufactur</w:t>
      </w:r>
      <w:r w:rsidR="00AD2F41" w:rsidRPr="00E0513C">
        <w:t>ing</w:t>
      </w:r>
      <w:r w:rsidR="00FE67F1" w:rsidRPr="00E0513C">
        <w:t xml:space="preserve"> gaming machines</w:t>
      </w:r>
      <w:bookmarkEnd w:id="114"/>
    </w:p>
    <w:p w:rsidR="00FE67F1" w:rsidRPr="00E0513C" w:rsidRDefault="008558C0" w:rsidP="00E0513C">
      <w:pPr>
        <w:pStyle w:val="subsection"/>
      </w:pPr>
      <w:r w:rsidRPr="00E0513C">
        <w:tab/>
      </w:r>
      <w:r w:rsidRPr="00E0513C">
        <w:tab/>
      </w:r>
      <w:r w:rsidR="00FE67F1" w:rsidRPr="00E0513C">
        <w:t xml:space="preserve">A person </w:t>
      </w:r>
      <w:r w:rsidR="006A6299" w:rsidRPr="00E0513C">
        <w:t xml:space="preserve">contravenes this section </w:t>
      </w:r>
      <w:r w:rsidR="00FE67F1" w:rsidRPr="00E0513C">
        <w:t>if:</w:t>
      </w:r>
    </w:p>
    <w:p w:rsidR="00FE67F1" w:rsidRPr="00E0513C" w:rsidRDefault="00FE67F1" w:rsidP="00E0513C">
      <w:pPr>
        <w:pStyle w:val="paragraph"/>
      </w:pPr>
      <w:r w:rsidRPr="00E0513C">
        <w:tab/>
        <w:t>(a)</w:t>
      </w:r>
      <w:r w:rsidRPr="00E0513C">
        <w:tab/>
        <w:t>the person is a constitutional corporation; and</w:t>
      </w:r>
    </w:p>
    <w:p w:rsidR="00FE67F1" w:rsidRPr="00E0513C" w:rsidRDefault="00FE67F1" w:rsidP="00E0513C">
      <w:pPr>
        <w:pStyle w:val="paragraph"/>
      </w:pPr>
      <w:r w:rsidRPr="00E0513C">
        <w:tab/>
        <w:t>(b)</w:t>
      </w:r>
      <w:r w:rsidRPr="00E0513C">
        <w:tab/>
        <w:t>the person manufactures a gaming machine; and</w:t>
      </w:r>
    </w:p>
    <w:p w:rsidR="009C5CAC" w:rsidRPr="00E0513C" w:rsidRDefault="00FE67F1" w:rsidP="00E0513C">
      <w:pPr>
        <w:pStyle w:val="paragraph"/>
      </w:pPr>
      <w:r w:rsidRPr="00E0513C">
        <w:tab/>
        <w:t>(c)</w:t>
      </w:r>
      <w:r w:rsidRPr="00E0513C">
        <w:tab/>
      </w:r>
      <w:r w:rsidR="009C5CAC" w:rsidRPr="00E0513C">
        <w:t xml:space="preserve">the gaming machine </w:t>
      </w:r>
      <w:r w:rsidR="00D21CAB" w:rsidRPr="00E0513C">
        <w:t xml:space="preserve">does not comply </w:t>
      </w:r>
      <w:r w:rsidR="009C5CAC" w:rsidRPr="00E0513C">
        <w:t xml:space="preserve">with </w:t>
      </w:r>
      <w:r w:rsidR="00EE4BCC" w:rsidRPr="00E0513C">
        <w:t xml:space="preserve">any </w:t>
      </w:r>
      <w:r w:rsidR="0013014F" w:rsidRPr="00E0513C">
        <w:t xml:space="preserve">one or more </w:t>
      </w:r>
      <w:r w:rsidR="00164BE1" w:rsidRPr="00E0513C">
        <w:t xml:space="preserve">requirements prescribed by the regulations in relation </w:t>
      </w:r>
      <w:r w:rsidR="00ED2183" w:rsidRPr="00E0513C">
        <w:t xml:space="preserve">to </w:t>
      </w:r>
      <w:r w:rsidR="00164BE1" w:rsidRPr="00E0513C">
        <w:t xml:space="preserve">the capability of the gaming machine to provide for </w:t>
      </w:r>
      <w:proofErr w:type="spellStart"/>
      <w:r w:rsidR="00164BE1" w:rsidRPr="00E0513C">
        <w:t>precommitment</w:t>
      </w:r>
      <w:proofErr w:type="spellEnd"/>
      <w:r w:rsidR="00164BE1" w:rsidRPr="00E0513C">
        <w:t>.</w:t>
      </w:r>
    </w:p>
    <w:p w:rsidR="008D78B7" w:rsidRPr="00E0513C" w:rsidRDefault="008D78B7" w:rsidP="00E0513C">
      <w:pPr>
        <w:pStyle w:val="Penalty"/>
      </w:pPr>
      <w:r w:rsidRPr="00E0513C">
        <w:t>Civil penalty:</w:t>
      </w:r>
      <w:r w:rsidRPr="00E0513C">
        <w:tab/>
        <w:t>10 penalty units.</w:t>
      </w:r>
    </w:p>
    <w:p w:rsidR="009C06EA" w:rsidRPr="00E0513C" w:rsidRDefault="009C06EA" w:rsidP="00E0513C">
      <w:pPr>
        <w:pStyle w:val="notetext"/>
      </w:pPr>
      <w:r w:rsidRPr="00E0513C">
        <w:t>Note:</w:t>
      </w:r>
      <w:r w:rsidRPr="00E0513C">
        <w:tab/>
        <w:t>This section applies whether the person manufactures the gaming machine alone or together with others (see section</w:t>
      </w:r>
      <w:r w:rsidR="00E0513C" w:rsidRPr="00E0513C">
        <w:t> </w:t>
      </w:r>
      <w:r w:rsidR="001A52BC" w:rsidRPr="00E0513C">
        <w:t>8</w:t>
      </w:r>
      <w:r w:rsidRPr="00E0513C">
        <w:t>).</w:t>
      </w:r>
    </w:p>
    <w:p w:rsidR="003C26B5" w:rsidRPr="00E0513C" w:rsidRDefault="001A52BC" w:rsidP="00E0513C">
      <w:pPr>
        <w:pStyle w:val="ActHead5"/>
      </w:pPr>
      <w:bookmarkStart w:id="115" w:name="_Toc339460306"/>
      <w:r w:rsidRPr="00E0513C">
        <w:rPr>
          <w:rStyle w:val="CharSectno"/>
        </w:rPr>
        <w:t>80</w:t>
      </w:r>
      <w:r w:rsidR="003C26B5" w:rsidRPr="00E0513C">
        <w:t xml:space="preserve">  Import</w:t>
      </w:r>
      <w:r w:rsidR="00AD2F41" w:rsidRPr="00E0513C">
        <w:t>ing</w:t>
      </w:r>
      <w:r w:rsidR="003C26B5" w:rsidRPr="00E0513C">
        <w:t xml:space="preserve"> gaming machines</w:t>
      </w:r>
      <w:bookmarkEnd w:id="115"/>
    </w:p>
    <w:p w:rsidR="003C26B5" w:rsidRPr="00E0513C" w:rsidRDefault="003C26B5" w:rsidP="00E0513C">
      <w:pPr>
        <w:pStyle w:val="subsection"/>
      </w:pPr>
      <w:r w:rsidRPr="00E0513C">
        <w:tab/>
      </w:r>
      <w:r w:rsidRPr="00E0513C">
        <w:tab/>
        <w:t xml:space="preserve">A person </w:t>
      </w:r>
      <w:r w:rsidR="006A6299" w:rsidRPr="00E0513C">
        <w:t xml:space="preserve">contravenes this section </w:t>
      </w:r>
      <w:r w:rsidR="008D78B7" w:rsidRPr="00E0513C">
        <w:t>if</w:t>
      </w:r>
      <w:r w:rsidRPr="00E0513C">
        <w:t>:</w:t>
      </w:r>
    </w:p>
    <w:p w:rsidR="003C26B5" w:rsidRPr="00E0513C" w:rsidRDefault="003C26B5" w:rsidP="00E0513C">
      <w:pPr>
        <w:pStyle w:val="paragraph"/>
      </w:pPr>
      <w:r w:rsidRPr="00E0513C">
        <w:tab/>
        <w:t>(a)</w:t>
      </w:r>
      <w:r w:rsidRPr="00E0513C">
        <w:tab/>
        <w:t>the person imports a gaming machine; and</w:t>
      </w:r>
    </w:p>
    <w:p w:rsidR="007C0210" w:rsidRPr="00E0513C" w:rsidRDefault="007C0210" w:rsidP="00E0513C">
      <w:pPr>
        <w:pStyle w:val="paragraph"/>
      </w:pPr>
      <w:r w:rsidRPr="00E0513C">
        <w:tab/>
        <w:t>(b)</w:t>
      </w:r>
      <w:r w:rsidRPr="00E0513C">
        <w:tab/>
        <w:t xml:space="preserve">the gaming machine does not comply with any one or more requirements prescribed by the regulations in relation </w:t>
      </w:r>
      <w:r w:rsidR="00ED2183" w:rsidRPr="00E0513C">
        <w:t xml:space="preserve">to </w:t>
      </w:r>
      <w:r w:rsidRPr="00E0513C">
        <w:t xml:space="preserve">the capability of the gaming machine to provide for </w:t>
      </w:r>
      <w:proofErr w:type="spellStart"/>
      <w:r w:rsidRPr="00E0513C">
        <w:t>precommitment</w:t>
      </w:r>
      <w:proofErr w:type="spellEnd"/>
      <w:r w:rsidRPr="00E0513C">
        <w:t>.</w:t>
      </w:r>
    </w:p>
    <w:p w:rsidR="008D78B7" w:rsidRPr="00E0513C" w:rsidRDefault="008D78B7" w:rsidP="00E0513C">
      <w:pPr>
        <w:pStyle w:val="Penalty"/>
      </w:pPr>
      <w:r w:rsidRPr="00E0513C">
        <w:t>Civil penalty:</w:t>
      </w:r>
      <w:r w:rsidRPr="00E0513C">
        <w:tab/>
        <w:t>10 penalty units.</w:t>
      </w:r>
    </w:p>
    <w:p w:rsidR="006E1507" w:rsidRPr="00E0513C" w:rsidRDefault="006E1507" w:rsidP="00E0513C">
      <w:pPr>
        <w:pStyle w:val="notetext"/>
      </w:pPr>
      <w:r w:rsidRPr="00E0513C">
        <w:t>Note:</w:t>
      </w:r>
      <w:r w:rsidRPr="00E0513C">
        <w:tab/>
        <w:t>This section applies whether the person imports the gaming machine alone or together with others (see section</w:t>
      </w:r>
      <w:r w:rsidR="00E0513C" w:rsidRPr="00E0513C">
        <w:t> </w:t>
      </w:r>
      <w:r w:rsidR="001A52BC" w:rsidRPr="00E0513C">
        <w:t>8</w:t>
      </w:r>
      <w:r w:rsidRPr="00E0513C">
        <w:t>).</w:t>
      </w:r>
    </w:p>
    <w:p w:rsidR="00AD2F41" w:rsidRPr="00E0513C" w:rsidRDefault="00AD2F41" w:rsidP="00E0513C">
      <w:pPr>
        <w:pStyle w:val="PageBreak"/>
      </w:pPr>
      <w:r w:rsidRPr="00E0513C">
        <w:br w:type="page"/>
      </w:r>
    </w:p>
    <w:p w:rsidR="003936CD" w:rsidRPr="00E0513C" w:rsidRDefault="003936CD" w:rsidP="00E0513C">
      <w:pPr>
        <w:pStyle w:val="ActHead1"/>
      </w:pPr>
      <w:bookmarkStart w:id="116" w:name="_Toc339460307"/>
      <w:r w:rsidRPr="00E0513C">
        <w:rPr>
          <w:rStyle w:val="CharChapNo"/>
        </w:rPr>
        <w:lastRenderedPageBreak/>
        <w:t>Chapter</w:t>
      </w:r>
      <w:r w:rsidR="00E0513C" w:rsidRPr="00E0513C">
        <w:rPr>
          <w:rStyle w:val="CharChapNo"/>
        </w:rPr>
        <w:t> </w:t>
      </w:r>
      <w:r w:rsidR="0055677C" w:rsidRPr="00E0513C">
        <w:rPr>
          <w:rStyle w:val="CharChapNo"/>
        </w:rPr>
        <w:t>6</w:t>
      </w:r>
      <w:r w:rsidRPr="00E0513C">
        <w:t>—</w:t>
      </w:r>
      <w:r w:rsidRPr="00E0513C">
        <w:rPr>
          <w:rStyle w:val="CharChapText"/>
        </w:rPr>
        <w:t xml:space="preserve">Liability </w:t>
      </w:r>
      <w:r w:rsidR="00916877" w:rsidRPr="00E0513C">
        <w:rPr>
          <w:rStyle w:val="CharChapText"/>
        </w:rPr>
        <w:t>for</w:t>
      </w:r>
      <w:r w:rsidR="006C0907" w:rsidRPr="00E0513C">
        <w:rPr>
          <w:rStyle w:val="CharChapText"/>
        </w:rPr>
        <w:t xml:space="preserve">, </w:t>
      </w:r>
      <w:r w:rsidR="00C11A1A" w:rsidRPr="00E0513C">
        <w:rPr>
          <w:rStyle w:val="CharChapText"/>
        </w:rPr>
        <w:t xml:space="preserve">and </w:t>
      </w:r>
      <w:r w:rsidR="006C0907" w:rsidRPr="00E0513C">
        <w:rPr>
          <w:rStyle w:val="CharChapText"/>
        </w:rPr>
        <w:t>collection and recovery of</w:t>
      </w:r>
      <w:r w:rsidR="00C11A1A" w:rsidRPr="00E0513C">
        <w:rPr>
          <w:rStyle w:val="CharChapText"/>
        </w:rPr>
        <w:t>,</w:t>
      </w:r>
      <w:r w:rsidRPr="00E0513C">
        <w:rPr>
          <w:rStyle w:val="CharChapText"/>
        </w:rPr>
        <w:t xml:space="preserve"> supervisory </w:t>
      </w:r>
      <w:r w:rsidR="006C0907" w:rsidRPr="00E0513C">
        <w:rPr>
          <w:rStyle w:val="CharChapText"/>
        </w:rPr>
        <w:t xml:space="preserve">and </w:t>
      </w:r>
      <w:r w:rsidR="00AD1AD6" w:rsidRPr="00E0513C">
        <w:rPr>
          <w:rStyle w:val="CharChapText"/>
        </w:rPr>
        <w:t xml:space="preserve">gaming machine regulation </w:t>
      </w:r>
      <w:r w:rsidR="001C2841" w:rsidRPr="00E0513C">
        <w:rPr>
          <w:rStyle w:val="CharChapText"/>
        </w:rPr>
        <w:t>levies</w:t>
      </w:r>
      <w:bookmarkEnd w:id="116"/>
    </w:p>
    <w:p w:rsidR="003936CD" w:rsidRPr="00E0513C" w:rsidRDefault="003936CD" w:rsidP="00E0513C">
      <w:pPr>
        <w:pStyle w:val="ActHead2"/>
      </w:pPr>
      <w:bookmarkStart w:id="117" w:name="_Toc339460308"/>
      <w:r w:rsidRPr="00E0513C">
        <w:rPr>
          <w:rStyle w:val="CharPartNo"/>
        </w:rPr>
        <w:t>Part</w:t>
      </w:r>
      <w:r w:rsidR="00E0513C" w:rsidRPr="00E0513C">
        <w:rPr>
          <w:rStyle w:val="CharPartNo"/>
        </w:rPr>
        <w:t> </w:t>
      </w:r>
      <w:r w:rsidRPr="00E0513C">
        <w:rPr>
          <w:rStyle w:val="CharPartNo"/>
        </w:rPr>
        <w:t>1</w:t>
      </w:r>
      <w:r w:rsidRPr="00E0513C">
        <w:t>—</w:t>
      </w:r>
      <w:r w:rsidRPr="00E0513C">
        <w:rPr>
          <w:rStyle w:val="CharPartText"/>
        </w:rPr>
        <w:t>Guide to this Chapter</w:t>
      </w:r>
      <w:bookmarkEnd w:id="117"/>
    </w:p>
    <w:p w:rsidR="001B5DA2" w:rsidRPr="00E0513C" w:rsidRDefault="001B5DA2" w:rsidP="00E0513C">
      <w:pPr>
        <w:pStyle w:val="Header"/>
      </w:pPr>
      <w:r w:rsidRPr="00E0513C">
        <w:rPr>
          <w:rStyle w:val="CharDivNo"/>
        </w:rPr>
        <w:t xml:space="preserve"> </w:t>
      </w:r>
      <w:r w:rsidRPr="00E0513C">
        <w:rPr>
          <w:rStyle w:val="CharDivText"/>
        </w:rPr>
        <w:t xml:space="preserve"> </w:t>
      </w:r>
    </w:p>
    <w:p w:rsidR="003936CD" w:rsidRPr="00E0513C" w:rsidRDefault="001A52BC" w:rsidP="00E0513C">
      <w:pPr>
        <w:pStyle w:val="ActHead5"/>
      </w:pPr>
      <w:bookmarkStart w:id="118" w:name="_Toc339460309"/>
      <w:r w:rsidRPr="00E0513C">
        <w:rPr>
          <w:rStyle w:val="CharSectno"/>
        </w:rPr>
        <w:t>81</w:t>
      </w:r>
      <w:r w:rsidR="003936CD" w:rsidRPr="00E0513C">
        <w:t xml:space="preserve">  Guide to this Chapter</w:t>
      </w:r>
      <w:bookmarkEnd w:id="118"/>
    </w:p>
    <w:p w:rsidR="0002113F" w:rsidRPr="00E0513C" w:rsidRDefault="00771974" w:rsidP="00E0513C">
      <w:pPr>
        <w:pStyle w:val="BoxText"/>
      </w:pPr>
      <w:r w:rsidRPr="00E0513C">
        <w:t xml:space="preserve">This </w:t>
      </w:r>
      <w:r w:rsidR="0002113F" w:rsidRPr="00E0513C">
        <w:t>Chapter</w:t>
      </w:r>
      <w:r w:rsidR="00BE0800" w:rsidRPr="00E0513C">
        <w:t xml:space="preserve"> </w:t>
      </w:r>
      <w:r w:rsidR="0002113F" w:rsidRPr="00E0513C">
        <w:t xml:space="preserve">deals with the supervisory levy and the </w:t>
      </w:r>
      <w:r w:rsidR="005553F6" w:rsidRPr="00E0513C">
        <w:t>gaming machine regulation levy</w:t>
      </w:r>
      <w:r w:rsidR="0002113F" w:rsidRPr="00E0513C">
        <w:t>.</w:t>
      </w:r>
    </w:p>
    <w:p w:rsidR="00825222" w:rsidRPr="00E0513C" w:rsidRDefault="00825222" w:rsidP="00E0513C">
      <w:pPr>
        <w:pStyle w:val="BoxText"/>
      </w:pPr>
      <w:r w:rsidRPr="00E0513C">
        <w:t xml:space="preserve">The purpose of the supervisory levy is to cover the costs to the Commonwealth </w:t>
      </w:r>
      <w:r w:rsidR="004765FF" w:rsidRPr="00E0513C">
        <w:t xml:space="preserve">in relation to the administration of </w:t>
      </w:r>
      <w:r w:rsidRPr="00E0513C">
        <w:t xml:space="preserve">this Act, the </w:t>
      </w:r>
      <w:r w:rsidRPr="00E0513C">
        <w:rPr>
          <w:i/>
        </w:rPr>
        <w:t>National Gambling Reform (Related Matters) Act (No.</w:t>
      </w:r>
      <w:r w:rsidR="00E0513C" w:rsidRPr="00E0513C">
        <w:rPr>
          <w:i/>
        </w:rPr>
        <w:t> </w:t>
      </w:r>
      <w:r w:rsidRPr="00E0513C">
        <w:rPr>
          <w:i/>
        </w:rPr>
        <w:t xml:space="preserve">1) 2012 </w:t>
      </w:r>
      <w:r w:rsidRPr="00E0513C">
        <w:t xml:space="preserve">and the </w:t>
      </w:r>
      <w:r w:rsidRPr="00E0513C">
        <w:rPr>
          <w:i/>
        </w:rPr>
        <w:t>National Gambling Reform (Related Matters) Act (No.</w:t>
      </w:r>
      <w:r w:rsidR="00E0513C" w:rsidRPr="00E0513C">
        <w:rPr>
          <w:i/>
        </w:rPr>
        <w:t> </w:t>
      </w:r>
      <w:r w:rsidRPr="00E0513C">
        <w:rPr>
          <w:i/>
        </w:rPr>
        <w:t>2) 2012</w:t>
      </w:r>
      <w:r w:rsidRPr="00E0513C">
        <w:t>.</w:t>
      </w:r>
    </w:p>
    <w:p w:rsidR="00826DD2" w:rsidRPr="00E0513C" w:rsidRDefault="00826DD2" w:rsidP="00E0513C">
      <w:pPr>
        <w:pStyle w:val="BoxText"/>
      </w:pPr>
      <w:r w:rsidRPr="00E0513C">
        <w:t>The supervisory levy is payable if a person makes a gaming machine available for use at any time during a levy period.</w:t>
      </w:r>
      <w:r w:rsidR="00833C4A" w:rsidRPr="00E0513C">
        <w:t xml:space="preserve"> The </w:t>
      </w:r>
      <w:r w:rsidR="006B2637" w:rsidRPr="00E0513C">
        <w:t xml:space="preserve">amount of the </w:t>
      </w:r>
      <w:r w:rsidR="00833C4A" w:rsidRPr="00E0513C">
        <w:t xml:space="preserve">supervisory levy imposed by the </w:t>
      </w:r>
      <w:r w:rsidR="00833C4A" w:rsidRPr="00E0513C">
        <w:rPr>
          <w:i/>
        </w:rPr>
        <w:t xml:space="preserve">National Gambling Reform (Related Matters) Act </w:t>
      </w:r>
      <w:r w:rsidR="003D3EEF" w:rsidRPr="00E0513C">
        <w:rPr>
          <w:i/>
        </w:rPr>
        <w:t>(No.</w:t>
      </w:r>
      <w:r w:rsidR="00E0513C" w:rsidRPr="00E0513C">
        <w:rPr>
          <w:i/>
        </w:rPr>
        <w:t> </w:t>
      </w:r>
      <w:r w:rsidR="003D3EEF" w:rsidRPr="00E0513C">
        <w:rPr>
          <w:i/>
        </w:rPr>
        <w:t xml:space="preserve">1) </w:t>
      </w:r>
      <w:r w:rsidR="00833C4A" w:rsidRPr="00E0513C">
        <w:rPr>
          <w:i/>
        </w:rPr>
        <w:t>2012</w:t>
      </w:r>
      <w:r w:rsidR="006B2637" w:rsidRPr="00E0513C">
        <w:t xml:space="preserve"> is </w:t>
      </w:r>
      <w:r w:rsidR="00096330" w:rsidRPr="00E0513C">
        <w:t xml:space="preserve">worked out in accordance with </w:t>
      </w:r>
      <w:r w:rsidR="00D93569" w:rsidRPr="00E0513C">
        <w:t xml:space="preserve">a method prescribed by </w:t>
      </w:r>
      <w:r w:rsidR="00096330" w:rsidRPr="00E0513C">
        <w:t>regulations made under that Act.</w:t>
      </w:r>
    </w:p>
    <w:p w:rsidR="00826DD2" w:rsidRPr="00E0513C" w:rsidRDefault="00826DD2" w:rsidP="00E0513C">
      <w:pPr>
        <w:pStyle w:val="BoxText"/>
      </w:pPr>
      <w:r w:rsidRPr="00E0513C">
        <w:t xml:space="preserve">The gaming machine regulation levy </w:t>
      </w:r>
      <w:r w:rsidR="00484A41" w:rsidRPr="00E0513C">
        <w:t>is</w:t>
      </w:r>
      <w:r w:rsidRPr="00E0513C">
        <w:t xml:space="preserve"> payable if a person makes a gaming machine available for use at any time during a levy period. However, the gaming machine regulation levy </w:t>
      </w:r>
      <w:r w:rsidR="003D65FA" w:rsidRPr="00E0513C">
        <w:t xml:space="preserve">is not payable in certain cases, such as cases </w:t>
      </w:r>
      <w:r w:rsidRPr="00E0513C">
        <w:t xml:space="preserve">related to constitutional corporations </w:t>
      </w:r>
      <w:r w:rsidR="008C06FC" w:rsidRPr="00E0513C">
        <w:t>or if</w:t>
      </w:r>
      <w:r w:rsidRPr="00E0513C">
        <w:t xml:space="preserve"> gaming machines comply with the requirements of Parts</w:t>
      </w:r>
      <w:r w:rsidR="00E0513C" w:rsidRPr="00E0513C">
        <w:t> </w:t>
      </w:r>
      <w:r w:rsidRPr="00E0513C">
        <w:t>2 and 3 of Chapter</w:t>
      </w:r>
      <w:r w:rsidR="00E0513C" w:rsidRPr="00E0513C">
        <w:t> </w:t>
      </w:r>
      <w:r w:rsidRPr="00E0513C">
        <w:t>2 (</w:t>
      </w:r>
      <w:proofErr w:type="spellStart"/>
      <w:r w:rsidRPr="00E0513C">
        <w:t>precommitment</w:t>
      </w:r>
      <w:proofErr w:type="spellEnd"/>
      <w:r w:rsidRPr="00E0513C">
        <w:t xml:space="preserve"> systems and dynamic warnings).</w:t>
      </w:r>
    </w:p>
    <w:p w:rsidR="0002113F" w:rsidRPr="00E0513C" w:rsidRDefault="0002113F" w:rsidP="00E0513C">
      <w:pPr>
        <w:pStyle w:val="BoxText"/>
        <w:rPr>
          <w:i/>
        </w:rPr>
      </w:pPr>
      <w:r w:rsidRPr="00E0513C">
        <w:t>This Chapter also has rules about collecting and recovering the levies.</w:t>
      </w:r>
    </w:p>
    <w:p w:rsidR="003936CD" w:rsidRPr="00E0513C" w:rsidRDefault="003936CD" w:rsidP="00E0513C">
      <w:pPr>
        <w:pStyle w:val="PageBreak"/>
      </w:pPr>
      <w:r w:rsidRPr="00E0513C">
        <w:br w:type="page"/>
      </w:r>
    </w:p>
    <w:p w:rsidR="003936CD" w:rsidRPr="00E0513C" w:rsidRDefault="003936CD" w:rsidP="00E0513C">
      <w:pPr>
        <w:pStyle w:val="ActHead2"/>
      </w:pPr>
      <w:bookmarkStart w:id="119" w:name="_Toc339460310"/>
      <w:r w:rsidRPr="00E0513C">
        <w:rPr>
          <w:rStyle w:val="CharPartNo"/>
        </w:rPr>
        <w:lastRenderedPageBreak/>
        <w:t>Part</w:t>
      </w:r>
      <w:r w:rsidR="00E0513C" w:rsidRPr="00E0513C">
        <w:rPr>
          <w:rStyle w:val="CharPartNo"/>
        </w:rPr>
        <w:t> </w:t>
      </w:r>
      <w:r w:rsidRPr="00E0513C">
        <w:rPr>
          <w:rStyle w:val="CharPartNo"/>
        </w:rPr>
        <w:t>2</w:t>
      </w:r>
      <w:r w:rsidRPr="00E0513C">
        <w:t>—</w:t>
      </w:r>
      <w:r w:rsidRPr="00E0513C">
        <w:rPr>
          <w:rStyle w:val="CharPartText"/>
        </w:rPr>
        <w:t xml:space="preserve">Liability </w:t>
      </w:r>
      <w:r w:rsidR="00916877" w:rsidRPr="00E0513C">
        <w:rPr>
          <w:rStyle w:val="CharPartText"/>
        </w:rPr>
        <w:t>for</w:t>
      </w:r>
      <w:r w:rsidRPr="00E0513C">
        <w:rPr>
          <w:rStyle w:val="CharPartText"/>
        </w:rPr>
        <w:t xml:space="preserve"> supervisory levy</w:t>
      </w:r>
      <w:bookmarkEnd w:id="119"/>
    </w:p>
    <w:p w:rsidR="003936CD" w:rsidRPr="00E0513C" w:rsidRDefault="003936CD" w:rsidP="00E0513C">
      <w:pPr>
        <w:pStyle w:val="Header"/>
      </w:pPr>
      <w:r w:rsidRPr="00E0513C">
        <w:rPr>
          <w:rStyle w:val="CharDivNo"/>
        </w:rPr>
        <w:t xml:space="preserve"> </w:t>
      </w:r>
      <w:r w:rsidRPr="00E0513C">
        <w:rPr>
          <w:rStyle w:val="CharDivText"/>
        </w:rPr>
        <w:t xml:space="preserve"> </w:t>
      </w:r>
    </w:p>
    <w:p w:rsidR="00E25A58" w:rsidRPr="00E0513C" w:rsidRDefault="001A52BC" w:rsidP="00E0513C">
      <w:pPr>
        <w:pStyle w:val="ActHead5"/>
      </w:pPr>
      <w:bookmarkStart w:id="120" w:name="_Toc339460311"/>
      <w:r w:rsidRPr="00E0513C">
        <w:rPr>
          <w:rStyle w:val="CharSectno"/>
        </w:rPr>
        <w:t>82</w:t>
      </w:r>
      <w:r w:rsidR="00E25A58" w:rsidRPr="00E0513C">
        <w:t xml:space="preserve">  Purpose of supervisory levy</w:t>
      </w:r>
      <w:bookmarkEnd w:id="120"/>
    </w:p>
    <w:p w:rsidR="00E25A58" w:rsidRPr="00E0513C" w:rsidRDefault="00E25A58" w:rsidP="00E0513C">
      <w:pPr>
        <w:pStyle w:val="subsection"/>
      </w:pPr>
      <w:r w:rsidRPr="00E0513C">
        <w:tab/>
      </w:r>
      <w:r w:rsidRPr="00E0513C">
        <w:tab/>
        <w:t xml:space="preserve">The purpose of the supervisory levy is to cover the costs to the Commonwealth </w:t>
      </w:r>
      <w:r w:rsidR="004765FF" w:rsidRPr="00E0513C">
        <w:t>in relation to the</w:t>
      </w:r>
      <w:r w:rsidRPr="00E0513C">
        <w:t xml:space="preserve"> administ</w:t>
      </w:r>
      <w:r w:rsidR="004765FF" w:rsidRPr="00E0513C">
        <w:t>ration of</w:t>
      </w:r>
      <w:r w:rsidRPr="00E0513C">
        <w:t xml:space="preserve"> this Act, the </w:t>
      </w:r>
      <w:r w:rsidRPr="00E0513C">
        <w:rPr>
          <w:i/>
        </w:rPr>
        <w:t>National Gambling Reform (Related Matters) Act (No.</w:t>
      </w:r>
      <w:r w:rsidR="00E0513C" w:rsidRPr="00E0513C">
        <w:rPr>
          <w:i/>
        </w:rPr>
        <w:t> </w:t>
      </w:r>
      <w:r w:rsidRPr="00E0513C">
        <w:rPr>
          <w:i/>
        </w:rPr>
        <w:t xml:space="preserve">1) 2012 </w:t>
      </w:r>
      <w:r w:rsidRPr="00E0513C">
        <w:t xml:space="preserve">and the </w:t>
      </w:r>
      <w:r w:rsidRPr="00E0513C">
        <w:rPr>
          <w:i/>
        </w:rPr>
        <w:t>National Gambling Reform (Related Matters) Act (No.</w:t>
      </w:r>
      <w:r w:rsidR="00E0513C" w:rsidRPr="00E0513C">
        <w:rPr>
          <w:i/>
        </w:rPr>
        <w:t> </w:t>
      </w:r>
      <w:r w:rsidRPr="00E0513C">
        <w:rPr>
          <w:i/>
        </w:rPr>
        <w:t>2) 2012</w:t>
      </w:r>
      <w:r w:rsidRPr="00E0513C">
        <w:t>.</w:t>
      </w:r>
    </w:p>
    <w:p w:rsidR="003936CD" w:rsidRPr="00E0513C" w:rsidRDefault="001A52BC" w:rsidP="00E0513C">
      <w:pPr>
        <w:pStyle w:val="ActHead5"/>
      </w:pPr>
      <w:bookmarkStart w:id="121" w:name="_Toc339460312"/>
      <w:r w:rsidRPr="00E0513C">
        <w:rPr>
          <w:rStyle w:val="CharSectno"/>
        </w:rPr>
        <w:t>83</w:t>
      </w:r>
      <w:r w:rsidR="003936CD" w:rsidRPr="00E0513C">
        <w:t xml:space="preserve">  Liability </w:t>
      </w:r>
      <w:r w:rsidR="00916877" w:rsidRPr="00E0513C">
        <w:t>for</w:t>
      </w:r>
      <w:r w:rsidR="003936CD" w:rsidRPr="00E0513C">
        <w:t xml:space="preserve"> supervisory levy</w:t>
      </w:r>
      <w:bookmarkEnd w:id="121"/>
    </w:p>
    <w:p w:rsidR="003936CD" w:rsidRPr="00E0513C" w:rsidRDefault="003936CD" w:rsidP="00E0513C">
      <w:pPr>
        <w:pStyle w:val="subsection"/>
      </w:pPr>
      <w:r w:rsidRPr="00E0513C">
        <w:tab/>
      </w:r>
      <w:r w:rsidRPr="00E0513C">
        <w:tab/>
        <w:t xml:space="preserve">An amount of supervisory levy is payable for a gaming machine for a levy period if </w:t>
      </w:r>
      <w:r w:rsidR="00347CAC" w:rsidRPr="00E0513C">
        <w:t xml:space="preserve">a person makes </w:t>
      </w:r>
      <w:r w:rsidRPr="00E0513C">
        <w:t>the gaming machine available for use at any time during that period.</w:t>
      </w:r>
    </w:p>
    <w:p w:rsidR="00186845" w:rsidRPr="00E0513C" w:rsidRDefault="00186845" w:rsidP="00E0513C">
      <w:pPr>
        <w:pStyle w:val="notetext"/>
      </w:pPr>
      <w:r w:rsidRPr="00E0513C">
        <w:t>Note 1:</w:t>
      </w:r>
      <w:r w:rsidRPr="00E0513C">
        <w:tab/>
        <w:t>An amount of supervisory levy is not payable until regulations are made under section</w:t>
      </w:r>
      <w:r w:rsidR="00E0513C" w:rsidRPr="00E0513C">
        <w:t> </w:t>
      </w:r>
      <w:r w:rsidRPr="00E0513C">
        <w:t xml:space="preserve">6 of the </w:t>
      </w:r>
      <w:r w:rsidRPr="00E0513C">
        <w:rPr>
          <w:i/>
        </w:rPr>
        <w:t>National Gambling Reform (Related Matters) Act (No.</w:t>
      </w:r>
      <w:r w:rsidR="00E0513C" w:rsidRPr="00E0513C">
        <w:rPr>
          <w:i/>
        </w:rPr>
        <w:t> </w:t>
      </w:r>
      <w:r w:rsidRPr="00E0513C">
        <w:rPr>
          <w:i/>
        </w:rPr>
        <w:t xml:space="preserve">1) 2012 </w:t>
      </w:r>
      <w:r w:rsidRPr="00E0513C">
        <w:t>prescribing a method for working out the amount.</w:t>
      </w:r>
    </w:p>
    <w:p w:rsidR="0013014F" w:rsidRPr="00E0513C" w:rsidRDefault="0013014F" w:rsidP="00E0513C">
      <w:pPr>
        <w:pStyle w:val="notetext"/>
      </w:pPr>
      <w:r w:rsidRPr="00E0513C">
        <w:t xml:space="preserve">Note </w:t>
      </w:r>
      <w:r w:rsidR="00186845" w:rsidRPr="00E0513C">
        <w:t>2</w:t>
      </w:r>
      <w:r w:rsidRPr="00E0513C">
        <w:t>:</w:t>
      </w:r>
      <w:r w:rsidRPr="00E0513C">
        <w:tab/>
        <w:t>For the collection and recovery of the supervisory levy, see Part</w:t>
      </w:r>
      <w:r w:rsidR="00E0513C" w:rsidRPr="00E0513C">
        <w:t> </w:t>
      </w:r>
      <w:r w:rsidRPr="00E0513C">
        <w:t>4.</w:t>
      </w:r>
    </w:p>
    <w:p w:rsidR="00347CAC" w:rsidRPr="00E0513C" w:rsidRDefault="00347CAC" w:rsidP="00E0513C">
      <w:pPr>
        <w:pStyle w:val="notetext"/>
      </w:pPr>
      <w:r w:rsidRPr="00E0513C">
        <w:t>Note</w:t>
      </w:r>
      <w:r w:rsidR="0013014F" w:rsidRPr="00E0513C">
        <w:t xml:space="preserve"> </w:t>
      </w:r>
      <w:r w:rsidR="00186845" w:rsidRPr="00E0513C">
        <w:t>3</w:t>
      </w:r>
      <w:r w:rsidRPr="00E0513C">
        <w:t>:</w:t>
      </w:r>
      <w:r w:rsidRPr="00E0513C">
        <w:tab/>
        <w:t>This section applies whether the person makes the gaming machine available for use alone or together with others (see section</w:t>
      </w:r>
      <w:r w:rsidR="00E0513C" w:rsidRPr="00E0513C">
        <w:t> </w:t>
      </w:r>
      <w:r w:rsidR="001A52BC" w:rsidRPr="00E0513C">
        <w:t>8</w:t>
      </w:r>
      <w:r w:rsidRPr="00E0513C">
        <w:t>).</w:t>
      </w:r>
    </w:p>
    <w:p w:rsidR="003936CD" w:rsidRPr="00E0513C" w:rsidRDefault="001A52BC" w:rsidP="00E0513C">
      <w:pPr>
        <w:pStyle w:val="ActHead5"/>
      </w:pPr>
      <w:bookmarkStart w:id="122" w:name="_Toc339460313"/>
      <w:r w:rsidRPr="00E0513C">
        <w:rPr>
          <w:rStyle w:val="CharSectno"/>
        </w:rPr>
        <w:t>84</w:t>
      </w:r>
      <w:r w:rsidR="003936CD" w:rsidRPr="00E0513C">
        <w:t xml:space="preserve">  Who is liable to pay the supervisory levy</w:t>
      </w:r>
      <w:bookmarkEnd w:id="122"/>
    </w:p>
    <w:p w:rsidR="003936CD" w:rsidRPr="00E0513C" w:rsidRDefault="003936CD" w:rsidP="00E0513C">
      <w:pPr>
        <w:pStyle w:val="subsection"/>
      </w:pPr>
      <w:r w:rsidRPr="00E0513C">
        <w:tab/>
        <w:t>(1)</w:t>
      </w:r>
      <w:r w:rsidRPr="00E0513C">
        <w:tab/>
        <w:t xml:space="preserve">An amount of supervisory levy is payable </w:t>
      </w:r>
      <w:r w:rsidR="00C11A1A" w:rsidRPr="00E0513C">
        <w:t>under section</w:t>
      </w:r>
      <w:r w:rsidR="00E0513C" w:rsidRPr="00E0513C">
        <w:t> </w:t>
      </w:r>
      <w:r w:rsidR="001A52BC" w:rsidRPr="00E0513C">
        <w:t>83</w:t>
      </w:r>
      <w:r w:rsidR="00C11A1A" w:rsidRPr="00E0513C">
        <w:t xml:space="preserve"> </w:t>
      </w:r>
      <w:r w:rsidRPr="00E0513C">
        <w:t xml:space="preserve">for a gaming machine for a levy period by a person (the </w:t>
      </w:r>
      <w:r w:rsidRPr="00E0513C">
        <w:rPr>
          <w:b/>
          <w:i/>
        </w:rPr>
        <w:t>licensee</w:t>
      </w:r>
      <w:r w:rsidRPr="00E0513C">
        <w:t>) who holds</w:t>
      </w:r>
      <w:r w:rsidR="00257F05" w:rsidRPr="00E0513C">
        <w:t>, at any time during the levy period,</w:t>
      </w:r>
      <w:r w:rsidRPr="00E0513C">
        <w:t xml:space="preserve"> a</w:t>
      </w:r>
      <w:r w:rsidR="00257F05" w:rsidRPr="00E0513C">
        <w:t>n approval or</w:t>
      </w:r>
      <w:r w:rsidRPr="00E0513C">
        <w:t xml:space="preserve"> licence </w:t>
      </w:r>
      <w:r w:rsidR="00257F05" w:rsidRPr="00E0513C">
        <w:t xml:space="preserve">(however described) under a law of a State or Territory </w:t>
      </w:r>
      <w:r w:rsidRPr="00E0513C">
        <w:t>to operate</w:t>
      </w:r>
      <w:r w:rsidRPr="00E0513C">
        <w:rPr>
          <w:i/>
        </w:rPr>
        <w:t xml:space="preserve"> </w:t>
      </w:r>
      <w:r w:rsidRPr="00E0513C">
        <w:t>the gaming machine.</w:t>
      </w:r>
    </w:p>
    <w:p w:rsidR="00A67AA8" w:rsidRPr="00E0513C" w:rsidRDefault="00A67AA8" w:rsidP="00E0513C">
      <w:pPr>
        <w:pStyle w:val="subsection"/>
      </w:pPr>
      <w:r w:rsidRPr="00E0513C">
        <w:tab/>
        <w:t>(2)</w:t>
      </w:r>
      <w:r w:rsidRPr="00E0513C">
        <w:tab/>
        <w:t>If</w:t>
      </w:r>
      <w:r w:rsidR="00A422DA" w:rsidRPr="00E0513C">
        <w:t>,</w:t>
      </w:r>
      <w:r w:rsidRPr="00E0513C">
        <w:t xml:space="preserve"> during a levy period</w:t>
      </w:r>
      <w:r w:rsidR="00A422DA" w:rsidRPr="00E0513C">
        <w:t>,</w:t>
      </w:r>
      <w:r w:rsidRPr="00E0513C">
        <w:t xml:space="preserve"> there is no licensee in relation to a gaming machine, an amount of supervisory levy is payable under section</w:t>
      </w:r>
      <w:r w:rsidR="00E0513C" w:rsidRPr="00E0513C">
        <w:t> </w:t>
      </w:r>
      <w:r w:rsidR="001A52BC" w:rsidRPr="00E0513C">
        <w:t>83</w:t>
      </w:r>
      <w:r w:rsidRPr="00E0513C">
        <w:t xml:space="preserve"> for the gaming machine for the levy period by </w:t>
      </w:r>
      <w:r w:rsidR="00A422DA" w:rsidRPr="00E0513C">
        <w:t>th</w:t>
      </w:r>
      <w:r w:rsidRPr="00E0513C">
        <w:t>e person who makes the gaming machine available for use.</w:t>
      </w:r>
    </w:p>
    <w:p w:rsidR="00B91F06" w:rsidRPr="00E0513C" w:rsidRDefault="00B91F06" w:rsidP="00E0513C">
      <w:pPr>
        <w:pStyle w:val="notetext"/>
      </w:pPr>
      <w:r w:rsidRPr="00E0513C">
        <w:t>Note:</w:t>
      </w:r>
      <w:r w:rsidRPr="00E0513C">
        <w:tab/>
        <w:t>This subsection applies whether the person makes the gaming machine available for use alone or together with others (see section</w:t>
      </w:r>
      <w:r w:rsidR="00E0513C" w:rsidRPr="00E0513C">
        <w:t> </w:t>
      </w:r>
      <w:r w:rsidR="001A52BC" w:rsidRPr="00E0513C">
        <w:t>8</w:t>
      </w:r>
      <w:r w:rsidRPr="00E0513C">
        <w:t>).</w:t>
      </w:r>
    </w:p>
    <w:p w:rsidR="003936CD" w:rsidRPr="00E0513C" w:rsidRDefault="003936CD" w:rsidP="00E0513C">
      <w:pPr>
        <w:pStyle w:val="subsection"/>
      </w:pPr>
      <w:r w:rsidRPr="00E0513C">
        <w:tab/>
        <w:t>(</w:t>
      </w:r>
      <w:r w:rsidR="00A67AA8" w:rsidRPr="00E0513C">
        <w:t>3</w:t>
      </w:r>
      <w:r w:rsidRPr="00E0513C">
        <w:t>)</w:t>
      </w:r>
      <w:r w:rsidRPr="00E0513C">
        <w:tab/>
        <w:t xml:space="preserve">If more than one person </w:t>
      </w:r>
      <w:r w:rsidR="00A67AA8" w:rsidRPr="00E0513C">
        <w:t xml:space="preserve">is liable to pay an amount of levy under </w:t>
      </w:r>
      <w:r w:rsidR="00E0513C" w:rsidRPr="00E0513C">
        <w:t>subsection (</w:t>
      </w:r>
      <w:r w:rsidR="00A67AA8" w:rsidRPr="00E0513C">
        <w:t xml:space="preserve">1) or (2) of this section, then </w:t>
      </w:r>
      <w:r w:rsidRPr="00E0513C">
        <w:t>all such persons are jointly liable to pay the amount of supervisory levy.</w:t>
      </w:r>
    </w:p>
    <w:p w:rsidR="003936CD" w:rsidRPr="00E0513C" w:rsidRDefault="003936CD" w:rsidP="00E0513C">
      <w:pPr>
        <w:pStyle w:val="notetext"/>
      </w:pPr>
      <w:r w:rsidRPr="00E0513C">
        <w:lastRenderedPageBreak/>
        <w:t>Note:</w:t>
      </w:r>
      <w:r w:rsidRPr="00E0513C">
        <w:tab/>
        <w:t>For right of contribution if persons are jointly liable, see section</w:t>
      </w:r>
      <w:r w:rsidR="00E0513C" w:rsidRPr="00E0513C">
        <w:t> </w:t>
      </w:r>
      <w:r w:rsidR="001A52BC" w:rsidRPr="00E0513C">
        <w:t>94</w:t>
      </w:r>
      <w:r w:rsidRPr="00E0513C">
        <w:t>.</w:t>
      </w:r>
    </w:p>
    <w:p w:rsidR="006E2974" w:rsidRPr="00E0513C" w:rsidRDefault="006E2974" w:rsidP="00E0513C">
      <w:pPr>
        <w:pStyle w:val="subsection"/>
      </w:pPr>
      <w:r w:rsidRPr="00E0513C">
        <w:tab/>
        <w:t>(4)</w:t>
      </w:r>
      <w:r w:rsidRPr="00E0513C">
        <w:tab/>
        <w:t xml:space="preserve">An agency (however described) of the Commonwealth, a State or a Territory, or a body established for a public purpose by or under a law of the Commonwealth, a State or </w:t>
      </w:r>
      <w:r w:rsidR="00637AFE" w:rsidRPr="00E0513C">
        <w:t xml:space="preserve">a </w:t>
      </w:r>
      <w:r w:rsidRPr="00E0513C">
        <w:t>Territory, is not liable to pay an amount of supervisory levy.</w:t>
      </w:r>
    </w:p>
    <w:p w:rsidR="00DF3281" w:rsidRPr="00E0513C" w:rsidRDefault="00DF3281" w:rsidP="00E0513C">
      <w:pPr>
        <w:pStyle w:val="PageBreak"/>
      </w:pPr>
      <w:r w:rsidRPr="00E0513C">
        <w:br w:type="page"/>
      </w:r>
    </w:p>
    <w:p w:rsidR="004A5479" w:rsidRPr="00E0513C" w:rsidRDefault="004A5479" w:rsidP="00E0513C">
      <w:pPr>
        <w:pStyle w:val="ActHead2"/>
      </w:pPr>
      <w:bookmarkStart w:id="123" w:name="_Toc339460314"/>
      <w:r w:rsidRPr="00E0513C">
        <w:rPr>
          <w:rStyle w:val="CharPartNo"/>
        </w:rPr>
        <w:lastRenderedPageBreak/>
        <w:t>Part</w:t>
      </w:r>
      <w:r w:rsidR="00E0513C" w:rsidRPr="00E0513C">
        <w:rPr>
          <w:rStyle w:val="CharPartNo"/>
        </w:rPr>
        <w:t> </w:t>
      </w:r>
      <w:r w:rsidR="00DF3281" w:rsidRPr="00E0513C">
        <w:rPr>
          <w:rStyle w:val="CharPartNo"/>
        </w:rPr>
        <w:t>3</w:t>
      </w:r>
      <w:r w:rsidRPr="00E0513C">
        <w:t>—</w:t>
      </w:r>
      <w:r w:rsidRPr="00E0513C">
        <w:rPr>
          <w:rStyle w:val="CharPartText"/>
        </w:rPr>
        <w:t xml:space="preserve">Liability </w:t>
      </w:r>
      <w:r w:rsidR="00916877" w:rsidRPr="00E0513C">
        <w:rPr>
          <w:rStyle w:val="CharPartText"/>
        </w:rPr>
        <w:t>for</w:t>
      </w:r>
      <w:r w:rsidRPr="00E0513C">
        <w:rPr>
          <w:rStyle w:val="CharPartText"/>
        </w:rPr>
        <w:t xml:space="preserve"> </w:t>
      </w:r>
      <w:r w:rsidR="005553F6" w:rsidRPr="00E0513C">
        <w:rPr>
          <w:rStyle w:val="CharPartText"/>
        </w:rPr>
        <w:t>gaming machine regulation levy</w:t>
      </w:r>
      <w:bookmarkEnd w:id="123"/>
    </w:p>
    <w:p w:rsidR="00DF3281" w:rsidRPr="00E0513C" w:rsidRDefault="00DF3281" w:rsidP="00E0513C">
      <w:pPr>
        <w:pStyle w:val="Header"/>
      </w:pPr>
      <w:r w:rsidRPr="00E0513C">
        <w:rPr>
          <w:rStyle w:val="CharDivNo"/>
        </w:rPr>
        <w:t xml:space="preserve"> </w:t>
      </w:r>
      <w:r w:rsidRPr="00E0513C">
        <w:rPr>
          <w:rStyle w:val="CharDivText"/>
        </w:rPr>
        <w:t xml:space="preserve"> </w:t>
      </w:r>
    </w:p>
    <w:p w:rsidR="000C4B66" w:rsidRPr="00E0513C" w:rsidRDefault="001A52BC" w:rsidP="00E0513C">
      <w:pPr>
        <w:pStyle w:val="ActHead5"/>
      </w:pPr>
      <w:bookmarkStart w:id="124" w:name="_Toc339460315"/>
      <w:r w:rsidRPr="00E0513C">
        <w:rPr>
          <w:rStyle w:val="CharSectno"/>
        </w:rPr>
        <w:t>85</w:t>
      </w:r>
      <w:r w:rsidR="000C4B66" w:rsidRPr="00E0513C">
        <w:t xml:space="preserve">  Liability for gaming machine regulation levy</w:t>
      </w:r>
      <w:bookmarkEnd w:id="124"/>
    </w:p>
    <w:p w:rsidR="000C4B66" w:rsidRPr="00E0513C" w:rsidRDefault="000C4B66" w:rsidP="00E0513C">
      <w:pPr>
        <w:pStyle w:val="subsection"/>
      </w:pPr>
      <w:r w:rsidRPr="00E0513C">
        <w:tab/>
        <w:t>(1)</w:t>
      </w:r>
      <w:r w:rsidRPr="00E0513C">
        <w:tab/>
        <w:t>An amount of gaming machine regulation levy is payable for a gaming machine for a levy period if:</w:t>
      </w:r>
    </w:p>
    <w:p w:rsidR="000C4B66" w:rsidRPr="00E0513C" w:rsidRDefault="000C4B66" w:rsidP="00E0513C">
      <w:pPr>
        <w:pStyle w:val="paragraph"/>
      </w:pPr>
      <w:r w:rsidRPr="00E0513C">
        <w:tab/>
        <w:t>(a)</w:t>
      </w:r>
      <w:r w:rsidRPr="00E0513C">
        <w:tab/>
        <w:t>a person makes the gaming machine available for use</w:t>
      </w:r>
      <w:r w:rsidR="00D04C2A" w:rsidRPr="00E0513C">
        <w:t xml:space="preserve"> during the levy period</w:t>
      </w:r>
      <w:r w:rsidRPr="00E0513C">
        <w:t>; and</w:t>
      </w:r>
    </w:p>
    <w:p w:rsidR="000C4B66" w:rsidRPr="00E0513C" w:rsidRDefault="000C4B66" w:rsidP="00E0513C">
      <w:pPr>
        <w:pStyle w:val="paragraph"/>
      </w:pPr>
      <w:r w:rsidRPr="00E0513C">
        <w:tab/>
        <w:t>(b)</w:t>
      </w:r>
      <w:r w:rsidRPr="00E0513C">
        <w:tab/>
      </w:r>
      <w:r w:rsidR="00C47F94" w:rsidRPr="00E0513C">
        <w:t xml:space="preserve">at any one or more times during the levy </w:t>
      </w:r>
      <w:r w:rsidR="00AF0028" w:rsidRPr="00E0513C">
        <w:t xml:space="preserve">period </w:t>
      </w:r>
      <w:r w:rsidR="00DB69D0" w:rsidRPr="00E0513C">
        <w:t xml:space="preserve">when the gaming machine is made available for use, </w:t>
      </w:r>
      <w:r w:rsidRPr="00E0513C">
        <w:t xml:space="preserve">none of </w:t>
      </w:r>
      <w:r w:rsidR="00E0513C" w:rsidRPr="00E0513C">
        <w:t>subsections (</w:t>
      </w:r>
      <w:r w:rsidRPr="00E0513C">
        <w:t>2), (3), (4)</w:t>
      </w:r>
      <w:r w:rsidR="00900CEC" w:rsidRPr="00E0513C">
        <w:t>,</w:t>
      </w:r>
      <w:r w:rsidRPr="00E0513C">
        <w:t xml:space="preserve"> (</w:t>
      </w:r>
      <w:r w:rsidR="008F1F23" w:rsidRPr="00E0513C">
        <w:t>7</w:t>
      </w:r>
      <w:r w:rsidRPr="00E0513C">
        <w:t xml:space="preserve">) </w:t>
      </w:r>
      <w:r w:rsidR="009D7DBD" w:rsidRPr="00E0513C">
        <w:t>or</w:t>
      </w:r>
      <w:r w:rsidR="00900CEC" w:rsidRPr="00E0513C">
        <w:t xml:space="preserve"> (</w:t>
      </w:r>
      <w:r w:rsidR="008F1F23" w:rsidRPr="00E0513C">
        <w:t>8</w:t>
      </w:r>
      <w:r w:rsidR="00900CEC" w:rsidRPr="00E0513C">
        <w:t xml:space="preserve">) </w:t>
      </w:r>
      <w:r w:rsidRPr="00E0513C">
        <w:t>applies.</w:t>
      </w:r>
    </w:p>
    <w:p w:rsidR="000C4B66" w:rsidRPr="00E0513C" w:rsidRDefault="000C4B66" w:rsidP="00E0513C">
      <w:pPr>
        <w:pStyle w:val="notetext"/>
      </w:pPr>
      <w:r w:rsidRPr="00E0513C">
        <w:t>Note 1:</w:t>
      </w:r>
      <w:r w:rsidRPr="00E0513C">
        <w:tab/>
        <w:t>For the collection and recovery of the gaming machine regulation levy, see Part</w:t>
      </w:r>
      <w:r w:rsidR="00E0513C" w:rsidRPr="00E0513C">
        <w:t> </w:t>
      </w:r>
      <w:r w:rsidRPr="00E0513C">
        <w:t>4.</w:t>
      </w:r>
    </w:p>
    <w:p w:rsidR="000C4B66" w:rsidRPr="00E0513C" w:rsidRDefault="000C4B66" w:rsidP="00E0513C">
      <w:pPr>
        <w:pStyle w:val="notetext"/>
      </w:pPr>
      <w:r w:rsidRPr="00E0513C">
        <w:t>Note 2:</w:t>
      </w:r>
      <w:r w:rsidRPr="00E0513C">
        <w:tab/>
        <w:t>This section applies whether the person makes the gaming machine available for use alone or together with others (see section</w:t>
      </w:r>
      <w:r w:rsidR="00E0513C" w:rsidRPr="00E0513C">
        <w:t> </w:t>
      </w:r>
      <w:r w:rsidR="001A52BC" w:rsidRPr="00E0513C">
        <w:t>8</w:t>
      </w:r>
      <w:r w:rsidRPr="00E0513C">
        <w:t>).</w:t>
      </w:r>
    </w:p>
    <w:p w:rsidR="000C4B66" w:rsidRPr="00E0513C" w:rsidRDefault="000C4B66" w:rsidP="00E0513C">
      <w:pPr>
        <w:pStyle w:val="SubsectionHead"/>
      </w:pPr>
      <w:r w:rsidRPr="00E0513C">
        <w:t>Exception—constitutional corporations</w:t>
      </w:r>
    </w:p>
    <w:p w:rsidR="000C4B66" w:rsidRPr="00E0513C" w:rsidRDefault="000C4B66" w:rsidP="00E0513C">
      <w:pPr>
        <w:pStyle w:val="subsection"/>
      </w:pPr>
      <w:r w:rsidRPr="00E0513C">
        <w:tab/>
        <w:t>(2)</w:t>
      </w:r>
      <w:r w:rsidRPr="00E0513C">
        <w:tab/>
        <w:t xml:space="preserve">This subsection applies at a particular time if, at that time, paragraph </w:t>
      </w:r>
      <w:r w:rsidR="001A52BC" w:rsidRPr="00E0513C">
        <w:t>58</w:t>
      </w:r>
      <w:r w:rsidRPr="00E0513C">
        <w:t>(1)(c) applies to the person, or any of the persons, who make the gaming machine available for use.</w:t>
      </w:r>
    </w:p>
    <w:p w:rsidR="000C4B66" w:rsidRPr="00E0513C" w:rsidRDefault="000C4B66" w:rsidP="00E0513C">
      <w:pPr>
        <w:pStyle w:val="notetext"/>
      </w:pPr>
      <w:r w:rsidRPr="00E0513C">
        <w:t>Note:</w:t>
      </w:r>
      <w:r w:rsidRPr="00E0513C">
        <w:tab/>
        <w:t xml:space="preserve">Paragraph </w:t>
      </w:r>
      <w:r w:rsidR="001A52BC" w:rsidRPr="00E0513C">
        <w:t>58</w:t>
      </w:r>
      <w:r w:rsidRPr="00E0513C">
        <w:t>(1)(c) applies to a person who is, or has certain connections with, a constitutional corporation.</w:t>
      </w:r>
    </w:p>
    <w:p w:rsidR="000C4B66" w:rsidRPr="00E0513C" w:rsidRDefault="000C4B66" w:rsidP="00E0513C">
      <w:pPr>
        <w:pStyle w:val="SubsectionHead"/>
      </w:pPr>
      <w:r w:rsidRPr="00E0513C">
        <w:t xml:space="preserve">Exception—compliance with </w:t>
      </w:r>
      <w:proofErr w:type="spellStart"/>
      <w:r w:rsidRPr="00E0513C">
        <w:t>precommitment</w:t>
      </w:r>
      <w:proofErr w:type="spellEnd"/>
      <w:r w:rsidRPr="00E0513C">
        <w:t xml:space="preserve"> system and dynamic warning requirements</w:t>
      </w:r>
    </w:p>
    <w:p w:rsidR="000C4B66" w:rsidRPr="00E0513C" w:rsidRDefault="000C4B66" w:rsidP="00E0513C">
      <w:pPr>
        <w:pStyle w:val="subsection"/>
      </w:pPr>
      <w:r w:rsidRPr="00E0513C">
        <w:tab/>
        <w:t>(3)</w:t>
      </w:r>
      <w:r w:rsidRPr="00E0513C">
        <w:tab/>
        <w:t xml:space="preserve">This subsection applies at a particular time if, at that time, the gaming machine, and any </w:t>
      </w:r>
      <w:proofErr w:type="spellStart"/>
      <w:r w:rsidRPr="00E0513C">
        <w:t>precommitment</w:t>
      </w:r>
      <w:proofErr w:type="spellEnd"/>
      <w:r w:rsidRPr="00E0513C">
        <w:t xml:space="preserve"> system for the gaming machine, comply with all of the requirements of Parts</w:t>
      </w:r>
      <w:r w:rsidR="00E0513C" w:rsidRPr="00E0513C">
        <w:t> </w:t>
      </w:r>
      <w:r w:rsidRPr="00E0513C">
        <w:t>2 and 3 of Chapter</w:t>
      </w:r>
      <w:r w:rsidR="00E0513C" w:rsidRPr="00E0513C">
        <w:t> </w:t>
      </w:r>
      <w:r w:rsidRPr="00E0513C">
        <w:t>2 (</w:t>
      </w:r>
      <w:proofErr w:type="spellStart"/>
      <w:r w:rsidRPr="00E0513C">
        <w:t>precommitment</w:t>
      </w:r>
      <w:proofErr w:type="spellEnd"/>
      <w:r w:rsidRPr="00E0513C">
        <w:t xml:space="preserve"> systems and dynamic warnings).</w:t>
      </w:r>
    </w:p>
    <w:p w:rsidR="000C4B66" w:rsidRPr="00E0513C" w:rsidRDefault="000C4B66" w:rsidP="00E0513C">
      <w:pPr>
        <w:pStyle w:val="SubsectionHead"/>
      </w:pPr>
      <w:r w:rsidRPr="00E0513C">
        <w:t xml:space="preserve">Exception—areas of Australia not covered by approved </w:t>
      </w:r>
      <w:proofErr w:type="spellStart"/>
      <w:r w:rsidRPr="00E0513C">
        <w:t>precommitment</w:t>
      </w:r>
      <w:proofErr w:type="spellEnd"/>
      <w:r w:rsidRPr="00E0513C">
        <w:t xml:space="preserve"> systems</w:t>
      </w:r>
    </w:p>
    <w:p w:rsidR="000C4B66" w:rsidRPr="00E0513C" w:rsidRDefault="000C4B66" w:rsidP="00E0513C">
      <w:pPr>
        <w:pStyle w:val="subsection"/>
      </w:pPr>
      <w:r w:rsidRPr="00E0513C">
        <w:tab/>
        <w:t>(4)</w:t>
      </w:r>
      <w:r w:rsidRPr="00E0513C">
        <w:tab/>
        <w:t>This subsection applies at a particular time if, at that time:</w:t>
      </w:r>
    </w:p>
    <w:p w:rsidR="00F23AE6" w:rsidRPr="00E0513C" w:rsidRDefault="00F23AE6" w:rsidP="00E0513C">
      <w:pPr>
        <w:pStyle w:val="paragraph"/>
      </w:pPr>
      <w:r w:rsidRPr="00E0513C">
        <w:tab/>
        <w:t>(a)</w:t>
      </w:r>
      <w:r w:rsidRPr="00E0513C">
        <w:tab/>
        <w:t>either:</w:t>
      </w:r>
    </w:p>
    <w:p w:rsidR="00F23AE6" w:rsidRPr="00E0513C" w:rsidRDefault="00F23AE6" w:rsidP="00E0513C">
      <w:pPr>
        <w:pStyle w:val="paragraphsub"/>
      </w:pPr>
      <w:r w:rsidRPr="00E0513C">
        <w:lastRenderedPageBreak/>
        <w:tab/>
        <w:t>(</w:t>
      </w:r>
      <w:proofErr w:type="spellStart"/>
      <w:r w:rsidRPr="00E0513C">
        <w:t>i</w:t>
      </w:r>
      <w:proofErr w:type="spellEnd"/>
      <w:r w:rsidRPr="00E0513C">
        <w:t>)</w:t>
      </w:r>
      <w:r w:rsidRPr="00E0513C">
        <w:tab/>
        <w:t>a gaming machine is made available for use in Australia; or</w:t>
      </w:r>
    </w:p>
    <w:p w:rsidR="00F23AE6" w:rsidRPr="00E0513C" w:rsidRDefault="00F23AE6" w:rsidP="00E0513C">
      <w:pPr>
        <w:pStyle w:val="paragraphsub"/>
      </w:pPr>
      <w:r w:rsidRPr="00E0513C">
        <w:tab/>
        <w:t>(ii)</w:t>
      </w:r>
      <w:r w:rsidRPr="00E0513C">
        <w:tab/>
        <w:t>a gaming machine is capable of being made available for use in Australia in accordance with the law of the State or Territory</w:t>
      </w:r>
      <w:r w:rsidR="009D7DBD" w:rsidRPr="00E0513C">
        <w:t xml:space="preserve"> in which the gaming machine is located</w:t>
      </w:r>
      <w:r w:rsidRPr="00E0513C">
        <w:t>; and</w:t>
      </w:r>
    </w:p>
    <w:p w:rsidR="009D7DBD" w:rsidRPr="00E0513C" w:rsidRDefault="00F23AE6" w:rsidP="00E0513C">
      <w:pPr>
        <w:pStyle w:val="paragraph"/>
      </w:pPr>
      <w:r w:rsidRPr="00E0513C">
        <w:tab/>
        <w:t>(b)</w:t>
      </w:r>
      <w:r w:rsidRPr="00E0513C">
        <w:tab/>
        <w:t xml:space="preserve">there is not an approved </w:t>
      </w:r>
      <w:proofErr w:type="spellStart"/>
      <w:r w:rsidRPr="00E0513C">
        <w:t>precommitment</w:t>
      </w:r>
      <w:proofErr w:type="spellEnd"/>
      <w:r w:rsidRPr="00E0513C">
        <w:t xml:space="preserve"> system for a State or Territory</w:t>
      </w:r>
      <w:r w:rsidR="009D7DBD" w:rsidRPr="00E0513C">
        <w:t>:</w:t>
      </w:r>
    </w:p>
    <w:p w:rsidR="00F23AE6" w:rsidRPr="00E0513C" w:rsidRDefault="009D7DBD" w:rsidP="00E0513C">
      <w:pPr>
        <w:pStyle w:val="paragraphsub"/>
      </w:pPr>
      <w:r w:rsidRPr="00E0513C">
        <w:tab/>
        <w:t>(</w:t>
      </w:r>
      <w:proofErr w:type="spellStart"/>
      <w:r w:rsidRPr="00E0513C">
        <w:t>i</w:t>
      </w:r>
      <w:proofErr w:type="spellEnd"/>
      <w:r w:rsidRPr="00E0513C">
        <w:t>)</w:t>
      </w:r>
      <w:r w:rsidRPr="00E0513C">
        <w:tab/>
      </w:r>
      <w:r w:rsidR="00F23AE6" w:rsidRPr="00E0513C">
        <w:t xml:space="preserve">that could operate in </w:t>
      </w:r>
      <w:r w:rsidRPr="00E0513C">
        <w:t>relation to that gaming machine; and</w:t>
      </w:r>
    </w:p>
    <w:p w:rsidR="009D7DBD" w:rsidRPr="00E0513C" w:rsidRDefault="009D7DBD" w:rsidP="00E0513C">
      <w:pPr>
        <w:pStyle w:val="paragraphsub"/>
      </w:pPr>
      <w:r w:rsidRPr="00E0513C">
        <w:tab/>
        <w:t>(ii)</w:t>
      </w:r>
      <w:r w:rsidRPr="00E0513C">
        <w:tab/>
        <w:t>that is available to be purchased.</w:t>
      </w:r>
    </w:p>
    <w:p w:rsidR="00D25E77" w:rsidRPr="00E0513C" w:rsidRDefault="00D25E77" w:rsidP="00E0513C">
      <w:pPr>
        <w:pStyle w:val="notetext"/>
      </w:pPr>
      <w:r w:rsidRPr="00E0513C">
        <w:t>Note:</w:t>
      </w:r>
      <w:r w:rsidRPr="00E0513C">
        <w:tab/>
        <w:t xml:space="preserve">For the definition of </w:t>
      </w:r>
      <w:r w:rsidRPr="00E0513C">
        <w:rPr>
          <w:b/>
          <w:i/>
        </w:rPr>
        <w:t>Australia</w:t>
      </w:r>
      <w:r w:rsidRPr="00E0513C">
        <w:t>, see section</w:t>
      </w:r>
      <w:r w:rsidR="00E0513C" w:rsidRPr="00E0513C">
        <w:t> </w:t>
      </w:r>
      <w:r w:rsidR="001A52BC" w:rsidRPr="00E0513C">
        <w:t>5</w:t>
      </w:r>
      <w:r w:rsidRPr="00E0513C">
        <w:t>.</w:t>
      </w:r>
    </w:p>
    <w:p w:rsidR="00F23AE6" w:rsidRPr="00E0513C" w:rsidRDefault="00F23AE6" w:rsidP="00E0513C">
      <w:pPr>
        <w:pStyle w:val="subsection"/>
      </w:pPr>
      <w:r w:rsidRPr="00E0513C">
        <w:tab/>
        <w:t>(5)</w:t>
      </w:r>
      <w:r w:rsidRPr="00E0513C">
        <w:tab/>
      </w:r>
      <w:r w:rsidR="00E0513C" w:rsidRPr="00E0513C">
        <w:t>Subsection (</w:t>
      </w:r>
      <w:r w:rsidRPr="00E0513C">
        <w:t xml:space="preserve">4) applies whether or not the gaming machine referred to </w:t>
      </w:r>
      <w:r w:rsidR="005A3961" w:rsidRPr="00E0513C">
        <w:t xml:space="preserve">in that subsection </w:t>
      </w:r>
      <w:r w:rsidRPr="00E0513C">
        <w:t xml:space="preserve">is the one referred to in </w:t>
      </w:r>
      <w:r w:rsidR="00E0513C" w:rsidRPr="00E0513C">
        <w:t>subsection (</w:t>
      </w:r>
      <w:r w:rsidRPr="00E0513C">
        <w:t>1), and regardless of who makes, or would make, the gaming machine available for use.</w:t>
      </w:r>
    </w:p>
    <w:p w:rsidR="008F1F23" w:rsidRPr="00E0513C" w:rsidRDefault="008F1F23" w:rsidP="00E0513C">
      <w:pPr>
        <w:pStyle w:val="subsection"/>
      </w:pPr>
      <w:r w:rsidRPr="00E0513C">
        <w:tab/>
        <w:t>(6)</w:t>
      </w:r>
      <w:r w:rsidRPr="00E0513C">
        <w:tab/>
        <w:t xml:space="preserve">For the purposes of </w:t>
      </w:r>
      <w:r w:rsidR="00E0513C" w:rsidRPr="00E0513C">
        <w:t>paragraph (</w:t>
      </w:r>
      <w:r w:rsidRPr="00E0513C">
        <w:t xml:space="preserve">4)(b), an approved </w:t>
      </w:r>
      <w:proofErr w:type="spellStart"/>
      <w:r w:rsidRPr="00E0513C">
        <w:t>precommitment</w:t>
      </w:r>
      <w:proofErr w:type="spellEnd"/>
      <w:r w:rsidRPr="00E0513C">
        <w:t xml:space="preserve"> system for a State or Territory could operate in relation to a gaming machine even if the </w:t>
      </w:r>
      <w:proofErr w:type="spellStart"/>
      <w:r w:rsidRPr="00E0513C">
        <w:t>precommitment</w:t>
      </w:r>
      <w:proofErr w:type="spellEnd"/>
      <w:r w:rsidRPr="00E0513C">
        <w:t xml:space="preserve"> system is temporarily unavailable as a result of an operational or technical issue.</w:t>
      </w:r>
    </w:p>
    <w:p w:rsidR="005B7307" w:rsidRPr="00E0513C" w:rsidRDefault="005B7307" w:rsidP="00E0513C">
      <w:pPr>
        <w:pStyle w:val="notetext"/>
      </w:pPr>
      <w:r w:rsidRPr="00E0513C">
        <w:t>Example:</w:t>
      </w:r>
      <w:r w:rsidRPr="00E0513C">
        <w:tab/>
        <w:t xml:space="preserve">An example of an operational issue that causes a </w:t>
      </w:r>
      <w:proofErr w:type="spellStart"/>
      <w:r w:rsidRPr="00E0513C">
        <w:t>precommitment</w:t>
      </w:r>
      <w:proofErr w:type="spellEnd"/>
      <w:r w:rsidRPr="00E0513C">
        <w:t xml:space="preserve"> system to be temporarily unavailable is a power outage.</w:t>
      </w:r>
    </w:p>
    <w:p w:rsidR="000C4B66" w:rsidRPr="00E0513C" w:rsidRDefault="000C4B66" w:rsidP="00E0513C">
      <w:pPr>
        <w:pStyle w:val="SubsectionHead"/>
      </w:pPr>
      <w:r w:rsidRPr="00E0513C">
        <w:t>Exception—lack of knowledge of non</w:t>
      </w:r>
      <w:r w:rsidR="00E0513C" w:rsidRPr="00E0513C">
        <w:noBreakHyphen/>
      </w:r>
      <w:r w:rsidRPr="00E0513C">
        <w:t>compliance</w:t>
      </w:r>
    </w:p>
    <w:p w:rsidR="000C4B66" w:rsidRPr="00E0513C" w:rsidRDefault="000C4B66" w:rsidP="00E0513C">
      <w:pPr>
        <w:pStyle w:val="subsection"/>
      </w:pPr>
      <w:r w:rsidRPr="00E0513C">
        <w:tab/>
        <w:t>(</w:t>
      </w:r>
      <w:r w:rsidR="008F1F23" w:rsidRPr="00E0513C">
        <w:t>7</w:t>
      </w:r>
      <w:r w:rsidRPr="00E0513C">
        <w:t>)</w:t>
      </w:r>
      <w:r w:rsidRPr="00E0513C">
        <w:tab/>
        <w:t>This subsection applies at a particular time if, at that time:</w:t>
      </w:r>
    </w:p>
    <w:p w:rsidR="00A73C6D" w:rsidRPr="00E0513C" w:rsidRDefault="000C4B66" w:rsidP="00E0513C">
      <w:pPr>
        <w:pStyle w:val="paragraph"/>
      </w:pPr>
      <w:r w:rsidRPr="00E0513C">
        <w:tab/>
        <w:t>(a)</w:t>
      </w:r>
      <w:r w:rsidRPr="00E0513C">
        <w:tab/>
      </w:r>
      <w:r w:rsidR="00A73C6D" w:rsidRPr="00E0513C">
        <w:t>either:</w:t>
      </w:r>
    </w:p>
    <w:p w:rsidR="000C4B66" w:rsidRPr="00E0513C" w:rsidRDefault="00A73C6D" w:rsidP="00E0513C">
      <w:pPr>
        <w:pStyle w:val="paragraphsub"/>
      </w:pPr>
      <w:r w:rsidRPr="00E0513C">
        <w:tab/>
        <w:t>(</w:t>
      </w:r>
      <w:proofErr w:type="spellStart"/>
      <w:r w:rsidRPr="00E0513C">
        <w:t>i</w:t>
      </w:r>
      <w:proofErr w:type="spellEnd"/>
      <w:r w:rsidRPr="00E0513C">
        <w:t>)</w:t>
      </w:r>
      <w:r w:rsidRPr="00E0513C">
        <w:tab/>
      </w:r>
      <w:r w:rsidR="000C4B66" w:rsidRPr="00E0513C">
        <w:t xml:space="preserve">the </w:t>
      </w:r>
      <w:proofErr w:type="spellStart"/>
      <w:r w:rsidR="000C4B66" w:rsidRPr="00E0513C">
        <w:t>precommitment</w:t>
      </w:r>
      <w:proofErr w:type="spellEnd"/>
      <w:r w:rsidR="000C4B66" w:rsidRPr="00E0513C">
        <w:t xml:space="preserve"> system for the gaming machine </w:t>
      </w:r>
      <w:r w:rsidR="009E21CB" w:rsidRPr="00E0513C">
        <w:t xml:space="preserve">referred to in </w:t>
      </w:r>
      <w:r w:rsidR="00E0513C" w:rsidRPr="00E0513C">
        <w:t>subsection (</w:t>
      </w:r>
      <w:r w:rsidR="009E21CB" w:rsidRPr="00E0513C">
        <w:t xml:space="preserve">1) </w:t>
      </w:r>
      <w:r w:rsidR="000C4B66" w:rsidRPr="00E0513C">
        <w:t>fails to comply with one or more requirements of Part</w:t>
      </w:r>
      <w:r w:rsidR="00E0513C" w:rsidRPr="00E0513C">
        <w:t> </w:t>
      </w:r>
      <w:r w:rsidR="000C4B66" w:rsidRPr="00E0513C">
        <w:t>2 of Chapter</w:t>
      </w:r>
      <w:r w:rsidR="00E0513C" w:rsidRPr="00E0513C">
        <w:t> </w:t>
      </w:r>
      <w:r w:rsidRPr="00E0513C">
        <w:t>2; or</w:t>
      </w:r>
    </w:p>
    <w:p w:rsidR="00A73C6D" w:rsidRPr="00E0513C" w:rsidRDefault="00A73C6D" w:rsidP="00E0513C">
      <w:pPr>
        <w:pStyle w:val="paragraphsub"/>
      </w:pPr>
      <w:r w:rsidRPr="00E0513C">
        <w:tab/>
        <w:t>(ii)</w:t>
      </w:r>
      <w:r w:rsidRPr="00E0513C">
        <w:tab/>
        <w:t xml:space="preserve">the gaming machine </w:t>
      </w:r>
      <w:r w:rsidR="009E21CB" w:rsidRPr="00E0513C">
        <w:t xml:space="preserve">referred to in </w:t>
      </w:r>
      <w:r w:rsidR="00E0513C" w:rsidRPr="00E0513C">
        <w:t>subsection (</w:t>
      </w:r>
      <w:r w:rsidR="009E21CB" w:rsidRPr="00E0513C">
        <w:t xml:space="preserve">1) </w:t>
      </w:r>
      <w:r w:rsidRPr="00E0513C">
        <w:t>fails to comply with one or more requirements of Part</w:t>
      </w:r>
      <w:r w:rsidR="00E0513C" w:rsidRPr="00E0513C">
        <w:t> </w:t>
      </w:r>
      <w:r w:rsidRPr="00E0513C">
        <w:t>3 of Chapter</w:t>
      </w:r>
      <w:r w:rsidR="00E0513C" w:rsidRPr="00E0513C">
        <w:t> </w:t>
      </w:r>
      <w:r w:rsidRPr="00E0513C">
        <w:t>2; and</w:t>
      </w:r>
    </w:p>
    <w:p w:rsidR="000C4B66" w:rsidRPr="00E0513C" w:rsidRDefault="000C4B66" w:rsidP="00E0513C">
      <w:pPr>
        <w:pStyle w:val="paragraph"/>
      </w:pPr>
      <w:r w:rsidRPr="00E0513C">
        <w:tab/>
        <w:t>(b)</w:t>
      </w:r>
      <w:r w:rsidRPr="00E0513C">
        <w:tab/>
        <w:t xml:space="preserve">the person who makes the gaming machine available for use does not know, and could not reasonably be expected to know, that the </w:t>
      </w:r>
      <w:proofErr w:type="spellStart"/>
      <w:r w:rsidRPr="00E0513C">
        <w:t>precommitment</w:t>
      </w:r>
      <w:proofErr w:type="spellEnd"/>
      <w:r w:rsidRPr="00E0513C">
        <w:t xml:space="preserve"> system </w:t>
      </w:r>
      <w:r w:rsidR="00637AFE" w:rsidRPr="00E0513C">
        <w:t xml:space="preserve">or gaming machine </w:t>
      </w:r>
      <w:r w:rsidRPr="00E0513C">
        <w:t>does not comply with those requirements.</w:t>
      </w:r>
    </w:p>
    <w:p w:rsidR="00516BB0" w:rsidRPr="00E0513C" w:rsidRDefault="00516BB0" w:rsidP="00E0513C">
      <w:pPr>
        <w:pStyle w:val="SubsectionHead"/>
      </w:pPr>
      <w:r w:rsidRPr="00E0513C">
        <w:lastRenderedPageBreak/>
        <w:t xml:space="preserve">Exception—lack of </w:t>
      </w:r>
      <w:r w:rsidR="000F6470" w:rsidRPr="00E0513C">
        <w:t>fault</w:t>
      </w:r>
      <w:r w:rsidRPr="00E0513C">
        <w:t xml:space="preserve"> in relation to non</w:t>
      </w:r>
      <w:r w:rsidR="00E0513C" w:rsidRPr="00E0513C">
        <w:noBreakHyphen/>
      </w:r>
      <w:r w:rsidRPr="00E0513C">
        <w:t>compliance</w:t>
      </w:r>
    </w:p>
    <w:p w:rsidR="00516BB0" w:rsidRPr="00E0513C" w:rsidRDefault="00516BB0" w:rsidP="00E0513C">
      <w:pPr>
        <w:pStyle w:val="subsection"/>
      </w:pPr>
      <w:r w:rsidRPr="00E0513C">
        <w:tab/>
        <w:t>(</w:t>
      </w:r>
      <w:r w:rsidR="008F1F23" w:rsidRPr="00E0513C">
        <w:t>8</w:t>
      </w:r>
      <w:r w:rsidRPr="00E0513C">
        <w:t>)</w:t>
      </w:r>
      <w:r w:rsidRPr="00E0513C">
        <w:tab/>
        <w:t>This subsection applies at a particular time if, at that time:</w:t>
      </w:r>
    </w:p>
    <w:p w:rsidR="00516BB0" w:rsidRPr="00E0513C" w:rsidRDefault="00516BB0" w:rsidP="00E0513C">
      <w:pPr>
        <w:pStyle w:val="paragraph"/>
      </w:pPr>
      <w:r w:rsidRPr="00E0513C">
        <w:tab/>
        <w:t>(a)</w:t>
      </w:r>
      <w:r w:rsidRPr="00E0513C">
        <w:tab/>
        <w:t>either:</w:t>
      </w:r>
    </w:p>
    <w:p w:rsidR="00516BB0" w:rsidRPr="00E0513C" w:rsidRDefault="00516BB0" w:rsidP="00E0513C">
      <w:pPr>
        <w:pStyle w:val="paragraphsub"/>
      </w:pPr>
      <w:r w:rsidRPr="00E0513C">
        <w:tab/>
        <w:t>(</w:t>
      </w:r>
      <w:proofErr w:type="spellStart"/>
      <w:r w:rsidRPr="00E0513C">
        <w:t>i</w:t>
      </w:r>
      <w:proofErr w:type="spellEnd"/>
      <w:r w:rsidRPr="00E0513C">
        <w:t>)</w:t>
      </w:r>
      <w:r w:rsidRPr="00E0513C">
        <w:tab/>
        <w:t xml:space="preserve">the </w:t>
      </w:r>
      <w:proofErr w:type="spellStart"/>
      <w:r w:rsidRPr="00E0513C">
        <w:t>precommitment</w:t>
      </w:r>
      <w:proofErr w:type="spellEnd"/>
      <w:r w:rsidRPr="00E0513C">
        <w:t xml:space="preserve"> system for the gaming machine referred to in </w:t>
      </w:r>
      <w:r w:rsidR="00E0513C" w:rsidRPr="00E0513C">
        <w:t>subsection (</w:t>
      </w:r>
      <w:r w:rsidRPr="00E0513C">
        <w:t>1) fails to comply with one or more requirements of Part</w:t>
      </w:r>
      <w:r w:rsidR="00E0513C" w:rsidRPr="00E0513C">
        <w:t> </w:t>
      </w:r>
      <w:r w:rsidRPr="00E0513C">
        <w:t>2 of Chapter</w:t>
      </w:r>
      <w:r w:rsidR="00E0513C" w:rsidRPr="00E0513C">
        <w:t> </w:t>
      </w:r>
      <w:r w:rsidRPr="00E0513C">
        <w:t>2; or</w:t>
      </w:r>
    </w:p>
    <w:p w:rsidR="00516BB0" w:rsidRPr="00E0513C" w:rsidRDefault="00516BB0" w:rsidP="00E0513C">
      <w:pPr>
        <w:pStyle w:val="paragraphsub"/>
      </w:pPr>
      <w:r w:rsidRPr="00E0513C">
        <w:tab/>
        <w:t>(ii)</w:t>
      </w:r>
      <w:r w:rsidRPr="00E0513C">
        <w:tab/>
        <w:t xml:space="preserve">the gaming machine referred to in </w:t>
      </w:r>
      <w:r w:rsidR="00E0513C" w:rsidRPr="00E0513C">
        <w:t>subsection (</w:t>
      </w:r>
      <w:r w:rsidRPr="00E0513C">
        <w:t>1) fails to comply with one or more requirements of Part</w:t>
      </w:r>
      <w:r w:rsidR="00E0513C" w:rsidRPr="00E0513C">
        <w:t> </w:t>
      </w:r>
      <w:r w:rsidRPr="00E0513C">
        <w:t>3 of Chapter</w:t>
      </w:r>
      <w:r w:rsidR="00E0513C" w:rsidRPr="00E0513C">
        <w:t> </w:t>
      </w:r>
      <w:r w:rsidRPr="00E0513C">
        <w:t>2; and</w:t>
      </w:r>
    </w:p>
    <w:p w:rsidR="00516BB0" w:rsidRPr="00E0513C" w:rsidRDefault="00516BB0" w:rsidP="00E0513C">
      <w:pPr>
        <w:pStyle w:val="paragraph"/>
      </w:pPr>
      <w:r w:rsidRPr="00E0513C">
        <w:tab/>
        <w:t>(b)</w:t>
      </w:r>
      <w:r w:rsidRPr="00E0513C">
        <w:tab/>
        <w:t>the failure is a result of an operational or technical issue; and</w:t>
      </w:r>
    </w:p>
    <w:p w:rsidR="00A377DC" w:rsidRPr="00E0513C" w:rsidRDefault="00516BB0" w:rsidP="00E0513C">
      <w:pPr>
        <w:pStyle w:val="paragraph"/>
      </w:pPr>
      <w:r w:rsidRPr="00E0513C">
        <w:tab/>
        <w:t>(c)</w:t>
      </w:r>
      <w:r w:rsidRPr="00E0513C">
        <w:tab/>
        <w:t xml:space="preserve">the failure </w:t>
      </w:r>
      <w:r w:rsidR="00030655" w:rsidRPr="00E0513C">
        <w:t>is</w:t>
      </w:r>
      <w:r w:rsidRPr="00E0513C">
        <w:t xml:space="preserve"> not the fault of any person who makes the gaming machine available for use</w:t>
      </w:r>
      <w:r w:rsidR="00A377DC" w:rsidRPr="00E0513C">
        <w:t>; and</w:t>
      </w:r>
    </w:p>
    <w:p w:rsidR="00A377DC" w:rsidRPr="00E0513C" w:rsidRDefault="00A377DC" w:rsidP="00E0513C">
      <w:pPr>
        <w:pStyle w:val="paragraph"/>
      </w:pPr>
      <w:r w:rsidRPr="00E0513C">
        <w:tab/>
        <w:t>(d)</w:t>
      </w:r>
      <w:r w:rsidRPr="00E0513C">
        <w:tab/>
        <w:t xml:space="preserve">remedying the failure </w:t>
      </w:r>
      <w:r w:rsidR="00030655" w:rsidRPr="00E0513C">
        <w:t>is</w:t>
      </w:r>
      <w:r w:rsidRPr="00E0513C">
        <w:t xml:space="preserve"> </w:t>
      </w:r>
      <w:r w:rsidR="00644A1E" w:rsidRPr="00E0513C">
        <w:t xml:space="preserve">not within </w:t>
      </w:r>
      <w:r w:rsidRPr="00E0513C">
        <w:t xml:space="preserve">the control of </w:t>
      </w:r>
      <w:r w:rsidR="00644A1E" w:rsidRPr="00E0513C">
        <w:t>any</w:t>
      </w:r>
      <w:r w:rsidRPr="00E0513C">
        <w:t xml:space="preserve"> person who make</w:t>
      </w:r>
      <w:r w:rsidR="00644A1E" w:rsidRPr="00E0513C">
        <w:t>s</w:t>
      </w:r>
      <w:r w:rsidRPr="00E0513C">
        <w:t xml:space="preserve"> the gaming machine available for use.</w:t>
      </w:r>
    </w:p>
    <w:p w:rsidR="004A5479" w:rsidRPr="00E0513C" w:rsidRDefault="001A52BC" w:rsidP="00E0513C">
      <w:pPr>
        <w:pStyle w:val="ActHead5"/>
      </w:pPr>
      <w:bookmarkStart w:id="125" w:name="_Toc339460316"/>
      <w:r w:rsidRPr="00E0513C">
        <w:rPr>
          <w:rStyle w:val="CharSectno"/>
        </w:rPr>
        <w:t>86</w:t>
      </w:r>
      <w:r w:rsidR="004A5479" w:rsidRPr="00E0513C">
        <w:t xml:space="preserve">  Who is liable to pay the </w:t>
      </w:r>
      <w:r w:rsidR="005553F6" w:rsidRPr="00E0513C">
        <w:t>gaming machine regulation levy</w:t>
      </w:r>
      <w:bookmarkEnd w:id="125"/>
    </w:p>
    <w:p w:rsidR="00330FE3" w:rsidRPr="00E0513C" w:rsidRDefault="004A5479" w:rsidP="00E0513C">
      <w:pPr>
        <w:pStyle w:val="subsection"/>
      </w:pPr>
      <w:r w:rsidRPr="00E0513C">
        <w:tab/>
        <w:t>(1)</w:t>
      </w:r>
      <w:r w:rsidRPr="00E0513C">
        <w:tab/>
        <w:t xml:space="preserve">An amount of </w:t>
      </w:r>
      <w:r w:rsidR="005553F6" w:rsidRPr="00E0513C">
        <w:t>gaming machine regulation levy</w:t>
      </w:r>
      <w:r w:rsidRPr="00E0513C">
        <w:t xml:space="preserve"> is payable</w:t>
      </w:r>
      <w:r w:rsidR="00C11A1A" w:rsidRPr="00E0513C">
        <w:t xml:space="preserve"> under section</w:t>
      </w:r>
      <w:r w:rsidR="00E0513C" w:rsidRPr="00E0513C">
        <w:t> </w:t>
      </w:r>
      <w:r w:rsidR="001A52BC" w:rsidRPr="00E0513C">
        <w:t>85</w:t>
      </w:r>
      <w:r w:rsidR="00C11A1A" w:rsidRPr="00E0513C">
        <w:t xml:space="preserve"> </w:t>
      </w:r>
      <w:r w:rsidRPr="00E0513C">
        <w:t xml:space="preserve">for a gaming machine for a levy period by any person who is entitled to any of the </w:t>
      </w:r>
      <w:r w:rsidR="00A77753" w:rsidRPr="00E0513C">
        <w:t>gaming machine revenue</w:t>
      </w:r>
      <w:r w:rsidRPr="00E0513C">
        <w:t xml:space="preserve"> </w:t>
      </w:r>
      <w:r w:rsidR="006A20DC" w:rsidRPr="00E0513C">
        <w:t>from</w:t>
      </w:r>
      <w:r w:rsidRPr="00E0513C">
        <w:t xml:space="preserve"> the gaming machine for the period</w:t>
      </w:r>
      <w:r w:rsidR="00330FE3" w:rsidRPr="00E0513C">
        <w:t>.</w:t>
      </w:r>
    </w:p>
    <w:p w:rsidR="004A5479" w:rsidRPr="00E0513C" w:rsidRDefault="00330FE3" w:rsidP="00E0513C">
      <w:pPr>
        <w:pStyle w:val="subsection"/>
      </w:pPr>
      <w:r w:rsidRPr="00E0513C">
        <w:tab/>
        <w:t>(2)</w:t>
      </w:r>
      <w:r w:rsidRPr="00E0513C">
        <w:tab/>
      </w:r>
      <w:r w:rsidR="00734A83" w:rsidRPr="00E0513C">
        <w:t xml:space="preserve">For the purposes of </w:t>
      </w:r>
      <w:r w:rsidR="00E0513C" w:rsidRPr="00E0513C">
        <w:t>subsection (</w:t>
      </w:r>
      <w:r w:rsidR="00734A83" w:rsidRPr="00E0513C">
        <w:t>1) of this section, i</w:t>
      </w:r>
      <w:r w:rsidRPr="00E0513C">
        <w:t xml:space="preserve">n working out </w:t>
      </w:r>
      <w:r w:rsidR="004C029D" w:rsidRPr="00E0513C">
        <w:t xml:space="preserve">the total amount of </w:t>
      </w:r>
      <w:r w:rsidR="00734A83" w:rsidRPr="00E0513C">
        <w:t xml:space="preserve">outgoings for the purposes of </w:t>
      </w:r>
      <w:r w:rsidR="00E0513C" w:rsidRPr="00E0513C">
        <w:t>paragraph (</w:t>
      </w:r>
      <w:r w:rsidR="00734A83" w:rsidRPr="00E0513C">
        <w:t xml:space="preserve">b) of the definition of </w:t>
      </w:r>
      <w:r w:rsidR="00A77753" w:rsidRPr="00E0513C">
        <w:rPr>
          <w:b/>
          <w:i/>
        </w:rPr>
        <w:t>gaming machine revenue</w:t>
      </w:r>
      <w:r w:rsidR="00734A83" w:rsidRPr="00E0513C">
        <w:t>,</w:t>
      </w:r>
      <w:r w:rsidRPr="00E0513C">
        <w:t xml:space="preserve"> </w:t>
      </w:r>
      <w:r w:rsidR="004A5479" w:rsidRPr="00E0513C">
        <w:t xml:space="preserve">disregard any amounts worked out under </w:t>
      </w:r>
      <w:r w:rsidR="00E0513C" w:rsidRPr="00E0513C">
        <w:t>paragraph (</w:t>
      </w:r>
      <w:r w:rsidR="00772AE1" w:rsidRPr="00E0513C">
        <w:t>c</w:t>
      </w:r>
      <w:r w:rsidR="004A5479" w:rsidRPr="00E0513C">
        <w:t xml:space="preserve">) of the definition of </w:t>
      </w:r>
      <w:r w:rsidR="004A5479" w:rsidRPr="00E0513C">
        <w:rPr>
          <w:b/>
          <w:i/>
        </w:rPr>
        <w:t>outgoings</w:t>
      </w:r>
      <w:r w:rsidR="004A5479" w:rsidRPr="00E0513C">
        <w:t>.</w:t>
      </w:r>
    </w:p>
    <w:p w:rsidR="004A5479" w:rsidRPr="00E0513C" w:rsidRDefault="004A5479" w:rsidP="00E0513C">
      <w:pPr>
        <w:pStyle w:val="subsection"/>
      </w:pPr>
      <w:r w:rsidRPr="00E0513C">
        <w:tab/>
        <w:t>(</w:t>
      </w:r>
      <w:r w:rsidR="00734A83" w:rsidRPr="00E0513C">
        <w:t>3</w:t>
      </w:r>
      <w:r w:rsidRPr="00E0513C">
        <w:t>)</w:t>
      </w:r>
      <w:r w:rsidRPr="00E0513C">
        <w:tab/>
        <w:t xml:space="preserve">If more than one person is entitled to any of the </w:t>
      </w:r>
      <w:r w:rsidR="00A77753" w:rsidRPr="00E0513C">
        <w:t>gaming machine revenue</w:t>
      </w:r>
      <w:r w:rsidRPr="00E0513C">
        <w:t xml:space="preserve">, all such persons are jointly liable to pay the amount of </w:t>
      </w:r>
      <w:r w:rsidR="005553F6" w:rsidRPr="00E0513C">
        <w:t>gaming machine regulation levy</w:t>
      </w:r>
      <w:r w:rsidRPr="00E0513C">
        <w:t>.</w:t>
      </w:r>
    </w:p>
    <w:p w:rsidR="004A5479" w:rsidRPr="00E0513C" w:rsidRDefault="004A5479" w:rsidP="00E0513C">
      <w:pPr>
        <w:pStyle w:val="notetext"/>
      </w:pPr>
      <w:r w:rsidRPr="00E0513C">
        <w:t>Note:</w:t>
      </w:r>
      <w:r w:rsidRPr="00E0513C">
        <w:tab/>
        <w:t>For right of contribution if persons are jointly liable, see section</w:t>
      </w:r>
      <w:r w:rsidR="00E0513C" w:rsidRPr="00E0513C">
        <w:t> </w:t>
      </w:r>
      <w:r w:rsidR="001A52BC" w:rsidRPr="00E0513C">
        <w:t>94</w:t>
      </w:r>
      <w:r w:rsidRPr="00E0513C">
        <w:t>.</w:t>
      </w:r>
    </w:p>
    <w:p w:rsidR="00255005" w:rsidRPr="00E0513C" w:rsidRDefault="00ED1572" w:rsidP="00E0513C">
      <w:pPr>
        <w:pStyle w:val="SubsectionHead"/>
      </w:pPr>
      <w:r w:rsidRPr="00E0513C">
        <w:t>Entitlement to gaming machine revenue</w:t>
      </w:r>
    </w:p>
    <w:p w:rsidR="00103EB7" w:rsidRPr="00E0513C" w:rsidRDefault="004A5479" w:rsidP="00E0513C">
      <w:pPr>
        <w:pStyle w:val="subsection"/>
      </w:pPr>
      <w:r w:rsidRPr="00E0513C">
        <w:tab/>
      </w:r>
      <w:r w:rsidR="00E43576" w:rsidRPr="00E0513C">
        <w:t>(</w:t>
      </w:r>
      <w:r w:rsidR="00734A83" w:rsidRPr="00E0513C">
        <w:t>4</w:t>
      </w:r>
      <w:r w:rsidRPr="00E0513C">
        <w:t>)</w:t>
      </w:r>
      <w:r w:rsidRPr="00E0513C">
        <w:tab/>
      </w:r>
      <w:r w:rsidR="00255005" w:rsidRPr="00E0513C">
        <w:t>A</w:t>
      </w:r>
      <w:r w:rsidRPr="00E0513C">
        <w:t xml:space="preserve"> person is </w:t>
      </w:r>
      <w:r w:rsidR="008803F7" w:rsidRPr="00E0513C">
        <w:t xml:space="preserve">liable </w:t>
      </w:r>
      <w:r w:rsidRPr="00E0513C">
        <w:t>to pay a</w:t>
      </w:r>
      <w:r w:rsidR="00155452" w:rsidRPr="00E0513C">
        <w:t>n amount of</w:t>
      </w:r>
      <w:r w:rsidRPr="00E0513C">
        <w:t xml:space="preserve"> </w:t>
      </w:r>
      <w:r w:rsidR="005553F6" w:rsidRPr="00E0513C">
        <w:t>gaming machine regulation levy</w:t>
      </w:r>
      <w:r w:rsidRPr="00E0513C">
        <w:t xml:space="preserve"> under </w:t>
      </w:r>
      <w:r w:rsidR="00E0513C" w:rsidRPr="00E0513C">
        <w:t>subsection (</w:t>
      </w:r>
      <w:r w:rsidRPr="00E0513C">
        <w:t>1) even if</w:t>
      </w:r>
      <w:r w:rsidR="00103EB7" w:rsidRPr="00E0513C">
        <w:t xml:space="preserve"> </w:t>
      </w:r>
      <w:r w:rsidRPr="00E0513C">
        <w:t xml:space="preserve">the person’s entitlement to some or all of the </w:t>
      </w:r>
      <w:r w:rsidR="00A77753" w:rsidRPr="00E0513C">
        <w:t>gaming machine revenue</w:t>
      </w:r>
      <w:r w:rsidRPr="00E0513C">
        <w:t xml:space="preserve"> is not for </w:t>
      </w:r>
      <w:r w:rsidR="00155452" w:rsidRPr="00E0513C">
        <w:t>the person’s own use or benefit</w:t>
      </w:r>
      <w:r w:rsidR="00103EB7" w:rsidRPr="00E0513C">
        <w:t>.</w:t>
      </w:r>
    </w:p>
    <w:p w:rsidR="00C35C29" w:rsidRPr="00E0513C" w:rsidRDefault="00C35C29" w:rsidP="00E0513C">
      <w:pPr>
        <w:pStyle w:val="SubsectionHead"/>
      </w:pPr>
      <w:r w:rsidRPr="00E0513C">
        <w:lastRenderedPageBreak/>
        <w:t>Public bodies</w:t>
      </w:r>
    </w:p>
    <w:p w:rsidR="00A23BFF" w:rsidRPr="00E0513C" w:rsidRDefault="00255005" w:rsidP="00E0513C">
      <w:pPr>
        <w:pStyle w:val="subsection"/>
      </w:pPr>
      <w:r w:rsidRPr="00E0513C">
        <w:tab/>
        <w:t>(5)</w:t>
      </w:r>
      <w:r w:rsidRPr="00E0513C">
        <w:tab/>
      </w:r>
      <w:r w:rsidR="00C35C29" w:rsidRPr="00E0513C">
        <w:t>A</w:t>
      </w:r>
      <w:r w:rsidR="0059570D" w:rsidRPr="00E0513C">
        <w:t>n</w:t>
      </w:r>
      <w:r w:rsidRPr="00E0513C">
        <w:t xml:space="preserve"> agency </w:t>
      </w:r>
      <w:r w:rsidR="0059570D" w:rsidRPr="00E0513C">
        <w:t xml:space="preserve">(however described) </w:t>
      </w:r>
      <w:r w:rsidRPr="00E0513C">
        <w:t xml:space="preserve">of </w:t>
      </w:r>
      <w:r w:rsidR="00A23BFF" w:rsidRPr="00E0513C">
        <w:t xml:space="preserve">the Commonwealth, </w:t>
      </w:r>
      <w:r w:rsidRPr="00E0513C">
        <w:t xml:space="preserve">a State or </w:t>
      </w:r>
      <w:r w:rsidR="00A23BFF" w:rsidRPr="00E0513C">
        <w:t xml:space="preserve">a </w:t>
      </w:r>
      <w:r w:rsidRPr="00E0513C">
        <w:t>Territory</w:t>
      </w:r>
      <w:r w:rsidR="00A23BFF" w:rsidRPr="00E0513C">
        <w:t xml:space="preserve">, or a body established for a public purpose by or under a law of the Commonwealth, a State or </w:t>
      </w:r>
      <w:r w:rsidR="00637AFE" w:rsidRPr="00E0513C">
        <w:t xml:space="preserve">a </w:t>
      </w:r>
      <w:r w:rsidR="00A23BFF" w:rsidRPr="00E0513C">
        <w:t xml:space="preserve">Territory, </w:t>
      </w:r>
      <w:r w:rsidRPr="00E0513C">
        <w:t xml:space="preserve">is not </w:t>
      </w:r>
      <w:r w:rsidR="00A23BFF" w:rsidRPr="00E0513C">
        <w:t>liable to pay a</w:t>
      </w:r>
      <w:r w:rsidR="006E2974" w:rsidRPr="00E0513C">
        <w:t>n amount of gaming machine regulation</w:t>
      </w:r>
      <w:r w:rsidR="00A23BFF" w:rsidRPr="00E0513C">
        <w:t xml:space="preserve"> levy.</w:t>
      </w:r>
    </w:p>
    <w:p w:rsidR="003936CD" w:rsidRPr="00E0513C" w:rsidRDefault="003936CD" w:rsidP="00E0513C">
      <w:pPr>
        <w:pStyle w:val="PageBreak"/>
      </w:pPr>
      <w:r w:rsidRPr="00E0513C">
        <w:br w:type="page"/>
      </w:r>
    </w:p>
    <w:p w:rsidR="003936CD" w:rsidRPr="00E0513C" w:rsidRDefault="003936CD" w:rsidP="00E0513C">
      <w:pPr>
        <w:pStyle w:val="ActHead2"/>
      </w:pPr>
      <w:bookmarkStart w:id="126" w:name="_Toc339460317"/>
      <w:r w:rsidRPr="00E0513C">
        <w:rPr>
          <w:rStyle w:val="CharPartNo"/>
        </w:rPr>
        <w:lastRenderedPageBreak/>
        <w:t>Part</w:t>
      </w:r>
      <w:r w:rsidR="00E0513C" w:rsidRPr="00E0513C">
        <w:rPr>
          <w:rStyle w:val="CharPartNo"/>
        </w:rPr>
        <w:t> </w:t>
      </w:r>
      <w:r w:rsidR="00DF3281" w:rsidRPr="00E0513C">
        <w:rPr>
          <w:rStyle w:val="CharPartNo"/>
        </w:rPr>
        <w:t>4</w:t>
      </w:r>
      <w:r w:rsidRPr="00E0513C">
        <w:t>—</w:t>
      </w:r>
      <w:r w:rsidRPr="00E0513C">
        <w:rPr>
          <w:rStyle w:val="CharPartText"/>
        </w:rPr>
        <w:t xml:space="preserve">Collection and recovery of supervisory and </w:t>
      </w:r>
      <w:r w:rsidR="00AD1AD6" w:rsidRPr="00E0513C">
        <w:rPr>
          <w:rStyle w:val="CharPartText"/>
        </w:rPr>
        <w:t xml:space="preserve">gaming machine regulation </w:t>
      </w:r>
      <w:r w:rsidR="001C2841" w:rsidRPr="00E0513C">
        <w:rPr>
          <w:rStyle w:val="CharPartText"/>
        </w:rPr>
        <w:t>levies</w:t>
      </w:r>
      <w:bookmarkEnd w:id="126"/>
    </w:p>
    <w:p w:rsidR="003936CD" w:rsidRPr="00E0513C" w:rsidRDefault="003936CD" w:rsidP="00E0513C">
      <w:pPr>
        <w:pStyle w:val="ActHead3"/>
      </w:pPr>
      <w:bookmarkStart w:id="127" w:name="_Toc339460318"/>
      <w:r w:rsidRPr="00E0513C">
        <w:rPr>
          <w:rStyle w:val="CharDivNo"/>
        </w:rPr>
        <w:t>Division</w:t>
      </w:r>
      <w:r w:rsidR="00E0513C" w:rsidRPr="00E0513C">
        <w:rPr>
          <w:rStyle w:val="CharDivNo"/>
        </w:rPr>
        <w:t> </w:t>
      </w:r>
      <w:r w:rsidRPr="00E0513C">
        <w:rPr>
          <w:rStyle w:val="CharDivNo"/>
        </w:rPr>
        <w:t>1</w:t>
      </w:r>
      <w:r w:rsidRPr="00E0513C">
        <w:t>—</w:t>
      </w:r>
      <w:r w:rsidRPr="00E0513C">
        <w:rPr>
          <w:rStyle w:val="CharDivText"/>
        </w:rPr>
        <w:t>Assessment of levies</w:t>
      </w:r>
      <w:bookmarkEnd w:id="127"/>
    </w:p>
    <w:p w:rsidR="003936CD" w:rsidRPr="00E0513C" w:rsidRDefault="001A52BC" w:rsidP="00E0513C">
      <w:pPr>
        <w:pStyle w:val="ActHead5"/>
      </w:pPr>
      <w:bookmarkStart w:id="128" w:name="_Toc339460319"/>
      <w:r w:rsidRPr="00E0513C">
        <w:rPr>
          <w:rStyle w:val="CharSectno"/>
        </w:rPr>
        <w:t>87</w:t>
      </w:r>
      <w:r w:rsidR="003936CD" w:rsidRPr="00E0513C">
        <w:t xml:space="preserve">  Regulator may make assessment of levies</w:t>
      </w:r>
      <w:bookmarkEnd w:id="128"/>
    </w:p>
    <w:p w:rsidR="003936CD" w:rsidRPr="00E0513C" w:rsidRDefault="003936CD" w:rsidP="00E0513C">
      <w:pPr>
        <w:pStyle w:val="subsection"/>
      </w:pPr>
      <w:r w:rsidRPr="00E0513C">
        <w:tab/>
        <w:t>(1)</w:t>
      </w:r>
      <w:r w:rsidRPr="00E0513C">
        <w:tab/>
        <w:t>At any time, the Regulator may make an assessment of levy for a levy period.</w:t>
      </w:r>
    </w:p>
    <w:p w:rsidR="003936CD" w:rsidRPr="00E0513C" w:rsidRDefault="003936CD" w:rsidP="00E0513C">
      <w:pPr>
        <w:pStyle w:val="subsection"/>
      </w:pPr>
      <w:r w:rsidRPr="00E0513C">
        <w:tab/>
        <w:t>(2)</w:t>
      </w:r>
      <w:r w:rsidRPr="00E0513C">
        <w:tab/>
        <w:t>The Regulator may make an assessment under this section even if he or she has already made an assessment for the levy period concerned.</w:t>
      </w:r>
    </w:p>
    <w:p w:rsidR="003936CD" w:rsidRPr="00E0513C" w:rsidRDefault="003936CD" w:rsidP="00E0513C">
      <w:pPr>
        <w:pStyle w:val="notetext"/>
      </w:pPr>
      <w:r w:rsidRPr="00E0513C">
        <w:t xml:space="preserve">Note: </w:t>
      </w:r>
      <w:r w:rsidRPr="00E0513C">
        <w:tab/>
        <w:t xml:space="preserve">For review of a decision to make an assessment, see </w:t>
      </w:r>
      <w:r w:rsidR="00924D49" w:rsidRPr="00E0513C">
        <w:t>sections</w:t>
      </w:r>
      <w:r w:rsidR="00E0513C" w:rsidRPr="00E0513C">
        <w:t> </w:t>
      </w:r>
      <w:r w:rsidR="001A52BC" w:rsidRPr="00E0513C">
        <w:t>198</w:t>
      </w:r>
      <w:r w:rsidR="00924D49" w:rsidRPr="00E0513C">
        <w:t xml:space="preserve"> and </w:t>
      </w:r>
      <w:r w:rsidR="001A52BC" w:rsidRPr="00E0513C">
        <w:t>199</w:t>
      </w:r>
      <w:r w:rsidRPr="00E0513C">
        <w:t>.</w:t>
      </w:r>
    </w:p>
    <w:p w:rsidR="003936CD" w:rsidRPr="00E0513C" w:rsidRDefault="001A52BC" w:rsidP="00E0513C">
      <w:pPr>
        <w:pStyle w:val="ActHead5"/>
      </w:pPr>
      <w:bookmarkStart w:id="129" w:name="_Toc339460320"/>
      <w:r w:rsidRPr="00E0513C">
        <w:rPr>
          <w:rStyle w:val="CharSectno"/>
        </w:rPr>
        <w:t>88</w:t>
      </w:r>
      <w:r w:rsidR="003936CD" w:rsidRPr="00E0513C">
        <w:t xml:space="preserve">  Request for assessment</w:t>
      </w:r>
      <w:bookmarkEnd w:id="129"/>
    </w:p>
    <w:p w:rsidR="003936CD" w:rsidRPr="00E0513C" w:rsidRDefault="003936CD" w:rsidP="00E0513C">
      <w:pPr>
        <w:pStyle w:val="subsection"/>
      </w:pPr>
      <w:r w:rsidRPr="00E0513C">
        <w:tab/>
        <w:t>(1)</w:t>
      </w:r>
      <w:r w:rsidRPr="00E0513C">
        <w:tab/>
        <w:t>A person may request the Regulator to make an assessment of levy for a levy period.</w:t>
      </w:r>
    </w:p>
    <w:p w:rsidR="003936CD" w:rsidRPr="00E0513C" w:rsidRDefault="003936CD" w:rsidP="00E0513C">
      <w:pPr>
        <w:pStyle w:val="subsection"/>
      </w:pPr>
      <w:r w:rsidRPr="00E0513C">
        <w:tab/>
        <w:t>(2)</w:t>
      </w:r>
      <w:r w:rsidRPr="00E0513C">
        <w:tab/>
        <w:t>The request must be in a</w:t>
      </w:r>
      <w:r w:rsidR="0058633D" w:rsidRPr="00E0513C">
        <w:t>n approved</w:t>
      </w:r>
      <w:r w:rsidRPr="00E0513C">
        <w:t xml:space="preserve"> form.</w:t>
      </w:r>
    </w:p>
    <w:p w:rsidR="003936CD" w:rsidRPr="00E0513C" w:rsidRDefault="003936CD" w:rsidP="00E0513C">
      <w:pPr>
        <w:pStyle w:val="subsection"/>
      </w:pPr>
      <w:r w:rsidRPr="00E0513C">
        <w:tab/>
        <w:t>(3)</w:t>
      </w:r>
      <w:r w:rsidRPr="00E0513C">
        <w:tab/>
        <w:t>The Regulator must comply with the request if it is made within:</w:t>
      </w:r>
    </w:p>
    <w:p w:rsidR="003936CD" w:rsidRPr="00E0513C" w:rsidRDefault="003936CD" w:rsidP="00E0513C">
      <w:pPr>
        <w:pStyle w:val="paragraph"/>
      </w:pPr>
      <w:r w:rsidRPr="00E0513C">
        <w:tab/>
        <w:t>(a)</w:t>
      </w:r>
      <w:r w:rsidRPr="00E0513C">
        <w:tab/>
        <w:t>4 years after the end of the levy period; or</w:t>
      </w:r>
    </w:p>
    <w:p w:rsidR="003936CD" w:rsidRPr="00E0513C" w:rsidRDefault="003936CD" w:rsidP="00E0513C">
      <w:pPr>
        <w:pStyle w:val="paragraph"/>
      </w:pPr>
      <w:r w:rsidRPr="00E0513C">
        <w:tab/>
        <w:t>(b)</w:t>
      </w:r>
      <w:r w:rsidRPr="00E0513C">
        <w:tab/>
        <w:t>such further period as the Regulator allows.</w:t>
      </w:r>
    </w:p>
    <w:p w:rsidR="003936CD" w:rsidRPr="00E0513C" w:rsidRDefault="001A52BC" w:rsidP="00E0513C">
      <w:pPr>
        <w:pStyle w:val="ActHead5"/>
      </w:pPr>
      <w:bookmarkStart w:id="130" w:name="_Toc339460321"/>
      <w:r w:rsidRPr="00E0513C">
        <w:rPr>
          <w:rStyle w:val="CharSectno"/>
        </w:rPr>
        <w:t>89</w:t>
      </w:r>
      <w:r w:rsidR="003936CD" w:rsidRPr="00E0513C">
        <w:t xml:space="preserve">  Levy liabilities do not depend on assessment</w:t>
      </w:r>
      <w:bookmarkEnd w:id="130"/>
    </w:p>
    <w:p w:rsidR="003936CD" w:rsidRPr="00E0513C" w:rsidRDefault="003936CD" w:rsidP="00E0513C">
      <w:pPr>
        <w:pStyle w:val="subsection"/>
      </w:pPr>
      <w:r w:rsidRPr="00E0513C">
        <w:tab/>
      </w:r>
      <w:r w:rsidRPr="00E0513C">
        <w:tab/>
        <w:t>A person’s liability to pay a levy, and the time by which an amount of levy must be paid, do not depend on, and are not in any way affected by, the making of an assessment under this Division.</w:t>
      </w:r>
    </w:p>
    <w:p w:rsidR="003936CD" w:rsidRPr="00E0513C" w:rsidRDefault="003936CD" w:rsidP="00E0513C">
      <w:pPr>
        <w:pStyle w:val="notetext"/>
      </w:pPr>
      <w:r w:rsidRPr="00E0513C">
        <w:t>Note:</w:t>
      </w:r>
      <w:r w:rsidRPr="00E0513C">
        <w:tab/>
        <w:t>However, a notice of assessment can be used as evidence of liability (see section</w:t>
      </w:r>
      <w:r w:rsidR="00E0513C" w:rsidRPr="00E0513C">
        <w:t> </w:t>
      </w:r>
      <w:r w:rsidR="001A52BC" w:rsidRPr="00E0513C">
        <w:t>93</w:t>
      </w:r>
      <w:r w:rsidRPr="00E0513C">
        <w:t>).</w:t>
      </w:r>
    </w:p>
    <w:p w:rsidR="003936CD" w:rsidRPr="00E0513C" w:rsidRDefault="001A52BC" w:rsidP="00E0513C">
      <w:pPr>
        <w:pStyle w:val="ActHead5"/>
      </w:pPr>
      <w:bookmarkStart w:id="131" w:name="_Toc339460322"/>
      <w:r w:rsidRPr="00E0513C">
        <w:rPr>
          <w:rStyle w:val="CharSectno"/>
        </w:rPr>
        <w:t>90</w:t>
      </w:r>
      <w:r w:rsidR="003936CD" w:rsidRPr="00E0513C">
        <w:t xml:space="preserve">  Regulator must give notice of the assessment</w:t>
      </w:r>
      <w:bookmarkEnd w:id="131"/>
    </w:p>
    <w:p w:rsidR="003936CD" w:rsidRPr="00E0513C" w:rsidRDefault="003936CD" w:rsidP="00E0513C">
      <w:pPr>
        <w:pStyle w:val="subsection"/>
      </w:pPr>
      <w:r w:rsidRPr="00E0513C">
        <w:tab/>
      </w:r>
      <w:r w:rsidRPr="00E0513C">
        <w:tab/>
        <w:t>The Regulator must give a person notice of an assessment as soon as practicable after the assessment is made. However, failing to do so does not affect the validity of the assessment.</w:t>
      </w:r>
    </w:p>
    <w:p w:rsidR="003936CD" w:rsidRPr="00E0513C" w:rsidRDefault="001A52BC" w:rsidP="00E0513C">
      <w:pPr>
        <w:pStyle w:val="ActHead5"/>
      </w:pPr>
      <w:bookmarkStart w:id="132" w:name="_Toc339460323"/>
      <w:r w:rsidRPr="00E0513C">
        <w:rPr>
          <w:rStyle w:val="CharSectno"/>
        </w:rPr>
        <w:lastRenderedPageBreak/>
        <w:t>91</w:t>
      </w:r>
      <w:r w:rsidR="003936CD" w:rsidRPr="00E0513C">
        <w:t xml:space="preserve">  Amendment of assessment</w:t>
      </w:r>
      <w:bookmarkEnd w:id="132"/>
    </w:p>
    <w:p w:rsidR="003936CD" w:rsidRPr="00E0513C" w:rsidRDefault="003936CD" w:rsidP="00E0513C">
      <w:pPr>
        <w:pStyle w:val="subsection"/>
      </w:pPr>
      <w:r w:rsidRPr="00E0513C">
        <w:tab/>
      </w:r>
      <w:r w:rsidRPr="00E0513C">
        <w:tab/>
        <w:t>The Regulator may amend an assessment at any time. An amended assessment is an assessment for all purposes of this Act.</w:t>
      </w:r>
    </w:p>
    <w:p w:rsidR="003936CD" w:rsidRPr="00E0513C" w:rsidRDefault="003936CD" w:rsidP="00E0513C">
      <w:pPr>
        <w:pStyle w:val="notetext"/>
      </w:pPr>
      <w:r w:rsidRPr="00E0513C">
        <w:t xml:space="preserve">Note: </w:t>
      </w:r>
      <w:r w:rsidRPr="00E0513C">
        <w:tab/>
        <w:t xml:space="preserve">For review of a decision to amend an assessment, see </w:t>
      </w:r>
      <w:r w:rsidR="00924D49" w:rsidRPr="00E0513C">
        <w:t>sections</w:t>
      </w:r>
      <w:r w:rsidR="00E0513C" w:rsidRPr="00E0513C">
        <w:t> </w:t>
      </w:r>
      <w:r w:rsidR="001A52BC" w:rsidRPr="00E0513C">
        <w:t>198</w:t>
      </w:r>
      <w:r w:rsidR="00924D49" w:rsidRPr="00E0513C">
        <w:t xml:space="preserve"> and </w:t>
      </w:r>
      <w:r w:rsidR="001A52BC" w:rsidRPr="00E0513C">
        <w:t>199</w:t>
      </w:r>
      <w:r w:rsidRPr="00E0513C">
        <w:t>.</w:t>
      </w:r>
    </w:p>
    <w:p w:rsidR="003936CD" w:rsidRPr="00E0513C" w:rsidRDefault="001A52BC" w:rsidP="00E0513C">
      <w:pPr>
        <w:pStyle w:val="ActHead5"/>
      </w:pPr>
      <w:bookmarkStart w:id="133" w:name="_Toc339460324"/>
      <w:r w:rsidRPr="00E0513C">
        <w:rPr>
          <w:rStyle w:val="CharSectno"/>
        </w:rPr>
        <w:t>92</w:t>
      </w:r>
      <w:r w:rsidR="003936CD" w:rsidRPr="00E0513C">
        <w:t xml:space="preserve">  Later assessment prevails in case of inconsistency</w:t>
      </w:r>
      <w:bookmarkEnd w:id="133"/>
    </w:p>
    <w:p w:rsidR="003936CD" w:rsidRPr="00E0513C" w:rsidRDefault="003936CD" w:rsidP="00E0513C">
      <w:pPr>
        <w:pStyle w:val="subsection"/>
      </w:pPr>
      <w:r w:rsidRPr="00E0513C">
        <w:tab/>
      </w:r>
      <w:r w:rsidRPr="00E0513C">
        <w:tab/>
        <w:t>If there is an inconsistency between assessments that relate to the same levy period, the later assessment prevails to the extent of the inconsistency.</w:t>
      </w:r>
    </w:p>
    <w:p w:rsidR="003936CD" w:rsidRPr="00E0513C" w:rsidRDefault="001A52BC" w:rsidP="00E0513C">
      <w:pPr>
        <w:pStyle w:val="ActHead5"/>
      </w:pPr>
      <w:bookmarkStart w:id="134" w:name="_Toc339460325"/>
      <w:r w:rsidRPr="00E0513C">
        <w:rPr>
          <w:rStyle w:val="CharSectno"/>
        </w:rPr>
        <w:t>93</w:t>
      </w:r>
      <w:r w:rsidR="003936CD" w:rsidRPr="00E0513C">
        <w:t xml:space="preserve">  Production of assessment is conclusive evidence</w:t>
      </w:r>
      <w:bookmarkEnd w:id="134"/>
    </w:p>
    <w:p w:rsidR="003936CD" w:rsidRPr="00E0513C" w:rsidRDefault="003936CD" w:rsidP="00E0513C">
      <w:pPr>
        <w:pStyle w:val="subsection"/>
      </w:pPr>
      <w:r w:rsidRPr="00E0513C">
        <w:tab/>
      </w:r>
      <w:r w:rsidRPr="00E0513C">
        <w:tab/>
        <w:t>The production of a notice of assessment under this Division is conclusive evidence:</w:t>
      </w:r>
    </w:p>
    <w:p w:rsidR="003936CD" w:rsidRPr="00E0513C" w:rsidRDefault="003936CD" w:rsidP="00E0513C">
      <w:pPr>
        <w:pStyle w:val="paragraph"/>
      </w:pPr>
      <w:r w:rsidRPr="00E0513C">
        <w:tab/>
        <w:t>(a)</w:t>
      </w:r>
      <w:r w:rsidRPr="00E0513C">
        <w:tab/>
        <w:t>that the assessment was properly made; and</w:t>
      </w:r>
    </w:p>
    <w:p w:rsidR="003936CD" w:rsidRPr="00E0513C" w:rsidRDefault="003936CD" w:rsidP="00E0513C">
      <w:pPr>
        <w:pStyle w:val="paragraph"/>
      </w:pPr>
      <w:r w:rsidRPr="00E0513C">
        <w:tab/>
        <w:t>(b)</w:t>
      </w:r>
      <w:r w:rsidRPr="00E0513C">
        <w:tab/>
        <w:t xml:space="preserve">except in proceedings </w:t>
      </w:r>
      <w:r w:rsidR="00924D49" w:rsidRPr="00E0513C">
        <w:t>brought in accordance with section</w:t>
      </w:r>
      <w:r w:rsidR="00E0513C" w:rsidRPr="00E0513C">
        <w:t> </w:t>
      </w:r>
      <w:r w:rsidR="001A52BC" w:rsidRPr="00E0513C">
        <w:t>198</w:t>
      </w:r>
      <w:r w:rsidR="00924D49" w:rsidRPr="00E0513C">
        <w:t xml:space="preserve"> or </w:t>
      </w:r>
      <w:r w:rsidR="001A52BC" w:rsidRPr="00E0513C">
        <w:t>199</w:t>
      </w:r>
      <w:r w:rsidRPr="00E0513C">
        <w:rPr>
          <w:i/>
        </w:rPr>
        <w:t xml:space="preserve"> </w:t>
      </w:r>
      <w:r w:rsidRPr="00E0513C">
        <w:t>on a review relating to the assessment—that the amounts and particulars in the assessment are correct.</w:t>
      </w:r>
    </w:p>
    <w:p w:rsidR="003936CD" w:rsidRPr="00E0513C" w:rsidRDefault="003936CD" w:rsidP="00E0513C">
      <w:pPr>
        <w:pStyle w:val="PageBreak"/>
      </w:pPr>
      <w:r w:rsidRPr="00E0513C">
        <w:br w:type="page"/>
      </w:r>
    </w:p>
    <w:p w:rsidR="003936CD" w:rsidRPr="00E0513C" w:rsidRDefault="003936CD" w:rsidP="00E0513C">
      <w:pPr>
        <w:pStyle w:val="ActHead3"/>
      </w:pPr>
      <w:bookmarkStart w:id="135" w:name="_Toc339460326"/>
      <w:r w:rsidRPr="00E0513C">
        <w:rPr>
          <w:rStyle w:val="CharDivNo"/>
        </w:rPr>
        <w:lastRenderedPageBreak/>
        <w:t>Division</w:t>
      </w:r>
      <w:r w:rsidR="00E0513C" w:rsidRPr="00E0513C">
        <w:rPr>
          <w:rStyle w:val="CharDivNo"/>
        </w:rPr>
        <w:t> </w:t>
      </w:r>
      <w:r w:rsidRPr="00E0513C">
        <w:rPr>
          <w:rStyle w:val="CharDivNo"/>
        </w:rPr>
        <w:t>2</w:t>
      </w:r>
      <w:r w:rsidRPr="00E0513C">
        <w:t>—</w:t>
      </w:r>
      <w:r w:rsidRPr="00E0513C">
        <w:rPr>
          <w:rStyle w:val="CharDivText"/>
        </w:rPr>
        <w:t>Collection of levies</w:t>
      </w:r>
      <w:bookmarkEnd w:id="135"/>
    </w:p>
    <w:p w:rsidR="003936CD" w:rsidRPr="00E0513C" w:rsidRDefault="001A52BC" w:rsidP="00E0513C">
      <w:pPr>
        <w:pStyle w:val="ActHead5"/>
      </w:pPr>
      <w:bookmarkStart w:id="136" w:name="_Toc339460327"/>
      <w:r w:rsidRPr="00E0513C">
        <w:rPr>
          <w:rStyle w:val="CharSectno"/>
        </w:rPr>
        <w:t>94</w:t>
      </w:r>
      <w:r w:rsidR="003936CD" w:rsidRPr="00E0513C">
        <w:t xml:space="preserve">  Right of contribution if persons are jointly liable</w:t>
      </w:r>
      <w:bookmarkEnd w:id="136"/>
    </w:p>
    <w:p w:rsidR="003936CD" w:rsidRPr="00E0513C" w:rsidRDefault="003936CD" w:rsidP="00E0513C">
      <w:pPr>
        <w:pStyle w:val="subsection"/>
      </w:pPr>
      <w:r w:rsidRPr="00E0513C">
        <w:tab/>
        <w:t>(1)</w:t>
      </w:r>
      <w:r w:rsidRPr="00E0513C">
        <w:tab/>
        <w:t>If 2 or more persons are jointly liable to pay an amount of levy, they are each liable for the whole of the amount.</w:t>
      </w:r>
    </w:p>
    <w:p w:rsidR="003936CD" w:rsidRPr="00E0513C" w:rsidRDefault="003936CD" w:rsidP="00E0513C">
      <w:pPr>
        <w:pStyle w:val="subsection"/>
      </w:pPr>
      <w:r w:rsidRPr="00E0513C">
        <w:tab/>
        <w:t>(2)</w:t>
      </w:r>
      <w:r w:rsidRPr="00E0513C">
        <w:tab/>
        <w:t xml:space="preserve">If one of the persons has paid an amount of the liability, the person may recover in a </w:t>
      </w:r>
      <w:r w:rsidR="00E05067" w:rsidRPr="00E0513C">
        <w:t>relevant court</w:t>
      </w:r>
      <w:r w:rsidRPr="00E0513C">
        <w:t>, as a debt, from another of those persons:</w:t>
      </w:r>
    </w:p>
    <w:p w:rsidR="003936CD" w:rsidRPr="00E0513C" w:rsidRDefault="003936CD" w:rsidP="00E0513C">
      <w:pPr>
        <w:pStyle w:val="paragraph"/>
      </w:pPr>
      <w:r w:rsidRPr="00E0513C">
        <w:tab/>
        <w:t>(a)</w:t>
      </w:r>
      <w:r w:rsidRPr="00E0513C">
        <w:tab/>
        <w:t>an amount equal to so much of the amount paid; and</w:t>
      </w:r>
    </w:p>
    <w:p w:rsidR="003936CD" w:rsidRPr="00E0513C" w:rsidRDefault="003936CD" w:rsidP="00E0513C">
      <w:pPr>
        <w:pStyle w:val="paragraph"/>
      </w:pPr>
      <w:r w:rsidRPr="00E0513C">
        <w:tab/>
        <w:t>(b)</w:t>
      </w:r>
      <w:r w:rsidRPr="00E0513C">
        <w:tab/>
        <w:t>an amount equal to so much of the costs of recovery under this section;</w:t>
      </w:r>
    </w:p>
    <w:p w:rsidR="003936CD" w:rsidRPr="00E0513C" w:rsidRDefault="003936CD" w:rsidP="00E0513C">
      <w:pPr>
        <w:pStyle w:val="subsection2"/>
      </w:pPr>
      <w:r w:rsidRPr="00E0513C">
        <w:t>as the court considers just and equitable.</w:t>
      </w:r>
    </w:p>
    <w:p w:rsidR="003936CD" w:rsidRPr="00E0513C" w:rsidRDefault="001A52BC" w:rsidP="00E0513C">
      <w:pPr>
        <w:pStyle w:val="ActHead5"/>
      </w:pPr>
      <w:bookmarkStart w:id="137" w:name="_Toc339460328"/>
      <w:r w:rsidRPr="00E0513C">
        <w:rPr>
          <w:rStyle w:val="CharSectno"/>
        </w:rPr>
        <w:t>95</w:t>
      </w:r>
      <w:r w:rsidR="003936CD" w:rsidRPr="00E0513C">
        <w:t xml:space="preserve">  Returns</w:t>
      </w:r>
      <w:bookmarkEnd w:id="137"/>
    </w:p>
    <w:p w:rsidR="00E9137F" w:rsidRPr="00E0513C" w:rsidRDefault="003936CD" w:rsidP="00E0513C">
      <w:pPr>
        <w:pStyle w:val="subsection"/>
      </w:pPr>
      <w:r w:rsidRPr="00E0513C">
        <w:tab/>
        <w:t>(1)</w:t>
      </w:r>
      <w:r w:rsidRPr="00E0513C">
        <w:tab/>
        <w:t xml:space="preserve">A person </w:t>
      </w:r>
      <w:r w:rsidR="00E9137F" w:rsidRPr="00E0513C">
        <w:t xml:space="preserve">must (subject to </w:t>
      </w:r>
      <w:r w:rsidR="00E0513C" w:rsidRPr="00E0513C">
        <w:t>subsection (</w:t>
      </w:r>
      <w:r w:rsidR="00E9137F" w:rsidRPr="00E0513C">
        <w:t>3)) lodge a return for a levy period if:</w:t>
      </w:r>
    </w:p>
    <w:p w:rsidR="00E9137F" w:rsidRPr="00E0513C" w:rsidRDefault="00E9137F" w:rsidP="00E0513C">
      <w:pPr>
        <w:pStyle w:val="paragraph"/>
      </w:pPr>
      <w:r w:rsidRPr="00E0513C">
        <w:tab/>
        <w:t>(a)</w:t>
      </w:r>
      <w:r w:rsidRPr="00E0513C">
        <w:tab/>
        <w:t xml:space="preserve">the person is </w:t>
      </w:r>
      <w:r w:rsidR="003936CD" w:rsidRPr="00E0513C">
        <w:t xml:space="preserve">liable to pay an amount of levy in relation to a gaming machine </w:t>
      </w:r>
      <w:r w:rsidRPr="00E0513C">
        <w:t>for the levy period; or</w:t>
      </w:r>
    </w:p>
    <w:p w:rsidR="003936CD" w:rsidRPr="00E0513C" w:rsidRDefault="00E9137F" w:rsidP="00E0513C">
      <w:pPr>
        <w:pStyle w:val="paragraph"/>
      </w:pPr>
      <w:r w:rsidRPr="00E0513C">
        <w:tab/>
        <w:t>(b)</w:t>
      </w:r>
      <w:r w:rsidRPr="00E0513C">
        <w:tab/>
        <w:t xml:space="preserve">the person would have been liable to pay an amount of </w:t>
      </w:r>
      <w:r w:rsidR="00F233D1" w:rsidRPr="00E0513C">
        <w:t xml:space="preserve">gaming machine regulation </w:t>
      </w:r>
      <w:r w:rsidRPr="00E0513C">
        <w:t>levy in relation to the gaming machine for the levy period</w:t>
      </w:r>
      <w:r w:rsidR="00257F05" w:rsidRPr="00E0513C">
        <w:t xml:space="preserve"> but for the fact that the gaming machine revenue</w:t>
      </w:r>
      <w:r w:rsidR="00B91F06" w:rsidRPr="00E0513C">
        <w:t xml:space="preserve"> from the gaming machine</w:t>
      </w:r>
      <w:r w:rsidR="00257F05" w:rsidRPr="00E0513C">
        <w:t xml:space="preserve"> was nil or a negative amount</w:t>
      </w:r>
      <w:r w:rsidR="003936CD" w:rsidRPr="00E0513C">
        <w:t>.</w:t>
      </w:r>
    </w:p>
    <w:p w:rsidR="003936CD" w:rsidRPr="00E0513C" w:rsidRDefault="003936CD" w:rsidP="00E0513C">
      <w:pPr>
        <w:pStyle w:val="notetext"/>
      </w:pPr>
      <w:r w:rsidRPr="00E0513C">
        <w:t>Note:</w:t>
      </w:r>
      <w:r w:rsidRPr="00E0513C">
        <w:tab/>
        <w:t>A person who fails to lodge a return might commit an offence under section</w:t>
      </w:r>
      <w:r w:rsidR="00E0513C" w:rsidRPr="00E0513C">
        <w:t> </w:t>
      </w:r>
      <w:r w:rsidR="001A52BC" w:rsidRPr="00E0513C">
        <w:t>101</w:t>
      </w:r>
      <w:r w:rsidRPr="00E0513C">
        <w:t>.</w:t>
      </w:r>
    </w:p>
    <w:p w:rsidR="003936CD" w:rsidRPr="00E0513C" w:rsidRDefault="003936CD" w:rsidP="00E0513C">
      <w:pPr>
        <w:pStyle w:val="subsection"/>
      </w:pPr>
      <w:r w:rsidRPr="00E0513C">
        <w:tab/>
        <w:t>(2)</w:t>
      </w:r>
      <w:r w:rsidRPr="00E0513C">
        <w:tab/>
        <w:t>The return must:</w:t>
      </w:r>
    </w:p>
    <w:p w:rsidR="003936CD" w:rsidRPr="00E0513C" w:rsidRDefault="003936CD" w:rsidP="00E0513C">
      <w:pPr>
        <w:pStyle w:val="paragraph"/>
      </w:pPr>
      <w:r w:rsidRPr="00E0513C">
        <w:tab/>
        <w:t>(a)</w:t>
      </w:r>
      <w:r w:rsidRPr="00E0513C">
        <w:tab/>
        <w:t>be lodged with the Regulator; and</w:t>
      </w:r>
    </w:p>
    <w:p w:rsidR="003936CD" w:rsidRPr="00E0513C" w:rsidRDefault="003936CD" w:rsidP="00E0513C">
      <w:pPr>
        <w:pStyle w:val="paragraph"/>
      </w:pPr>
      <w:r w:rsidRPr="00E0513C">
        <w:tab/>
        <w:t>(b)</w:t>
      </w:r>
      <w:r w:rsidRPr="00E0513C">
        <w:tab/>
        <w:t>be lodged before the end of 21 days after the end of the levy period; and</w:t>
      </w:r>
    </w:p>
    <w:p w:rsidR="003936CD" w:rsidRPr="00E0513C" w:rsidRDefault="003936CD" w:rsidP="00E0513C">
      <w:pPr>
        <w:pStyle w:val="paragraph"/>
      </w:pPr>
      <w:r w:rsidRPr="00E0513C">
        <w:tab/>
        <w:t>(c)</w:t>
      </w:r>
      <w:r w:rsidRPr="00E0513C">
        <w:tab/>
        <w:t>be in a</w:t>
      </w:r>
      <w:r w:rsidR="0058633D" w:rsidRPr="00E0513C">
        <w:t>n approved</w:t>
      </w:r>
      <w:r w:rsidRPr="00E0513C">
        <w:t xml:space="preserve"> form; and</w:t>
      </w:r>
    </w:p>
    <w:p w:rsidR="003936CD" w:rsidRPr="00E0513C" w:rsidRDefault="003936CD" w:rsidP="00E0513C">
      <w:pPr>
        <w:pStyle w:val="paragraph"/>
      </w:pPr>
      <w:r w:rsidRPr="00E0513C">
        <w:tab/>
        <w:t>(d)</w:t>
      </w:r>
      <w:r w:rsidRPr="00E0513C">
        <w:tab/>
        <w:t>contain the information required by the form.</w:t>
      </w:r>
    </w:p>
    <w:p w:rsidR="006E030C" w:rsidRPr="00E0513C" w:rsidRDefault="006E030C" w:rsidP="00E0513C">
      <w:pPr>
        <w:pStyle w:val="subsection"/>
      </w:pPr>
      <w:r w:rsidRPr="00E0513C">
        <w:tab/>
        <w:t>(3)</w:t>
      </w:r>
      <w:r w:rsidRPr="00E0513C">
        <w:tab/>
        <w:t xml:space="preserve">A person is not required to lodge a return under </w:t>
      </w:r>
      <w:r w:rsidR="00E0513C" w:rsidRPr="00E0513C">
        <w:t>subsection (</w:t>
      </w:r>
      <w:r w:rsidRPr="00E0513C">
        <w:t xml:space="preserve">1) in relation to </w:t>
      </w:r>
      <w:r w:rsidR="006D2EE0" w:rsidRPr="00E0513C">
        <w:t>the supervisory</w:t>
      </w:r>
      <w:r w:rsidRPr="00E0513C">
        <w:t xml:space="preserve"> levy if </w:t>
      </w:r>
      <w:r w:rsidR="00B108D6" w:rsidRPr="00E0513C">
        <w:t xml:space="preserve">no </w:t>
      </w:r>
      <w:r w:rsidR="002C390D" w:rsidRPr="00E0513C">
        <w:t xml:space="preserve">regulations </w:t>
      </w:r>
      <w:r w:rsidR="00B108D6" w:rsidRPr="00E0513C">
        <w:t xml:space="preserve">have been </w:t>
      </w:r>
      <w:r w:rsidR="004C3510" w:rsidRPr="00E0513C">
        <w:t xml:space="preserve">made under the </w:t>
      </w:r>
      <w:r w:rsidR="004C3510" w:rsidRPr="00E0513C">
        <w:rPr>
          <w:i/>
        </w:rPr>
        <w:t>National Gambling Reform (Related Matters) Act (No.</w:t>
      </w:r>
      <w:r w:rsidR="00E0513C" w:rsidRPr="00E0513C">
        <w:rPr>
          <w:i/>
        </w:rPr>
        <w:t> </w:t>
      </w:r>
      <w:r w:rsidR="004C3510" w:rsidRPr="00E0513C">
        <w:rPr>
          <w:i/>
        </w:rPr>
        <w:t xml:space="preserve">1) </w:t>
      </w:r>
      <w:r w:rsidR="004C3510" w:rsidRPr="00E0513C">
        <w:rPr>
          <w:i/>
        </w:rPr>
        <w:lastRenderedPageBreak/>
        <w:t xml:space="preserve">2012 </w:t>
      </w:r>
      <w:r w:rsidR="00B108D6" w:rsidRPr="00E0513C">
        <w:t xml:space="preserve">prescribing </w:t>
      </w:r>
      <w:r w:rsidR="002C390D" w:rsidRPr="00E0513C">
        <w:t>a method for working out the amount of supervisory levy for a gaming machine for a levy period.</w:t>
      </w:r>
    </w:p>
    <w:p w:rsidR="003936CD" w:rsidRPr="00E0513C" w:rsidRDefault="001A52BC" w:rsidP="00E0513C">
      <w:pPr>
        <w:pStyle w:val="ActHead5"/>
      </w:pPr>
      <w:bookmarkStart w:id="138" w:name="_Toc339460329"/>
      <w:r w:rsidRPr="00E0513C">
        <w:rPr>
          <w:rStyle w:val="CharSectno"/>
        </w:rPr>
        <w:t>96</w:t>
      </w:r>
      <w:r w:rsidR="003936CD" w:rsidRPr="00E0513C">
        <w:t xml:space="preserve">  When levy due for payment</w:t>
      </w:r>
      <w:bookmarkEnd w:id="138"/>
    </w:p>
    <w:p w:rsidR="003936CD" w:rsidRPr="00E0513C" w:rsidRDefault="003936CD" w:rsidP="00E0513C">
      <w:pPr>
        <w:pStyle w:val="subsection"/>
      </w:pPr>
      <w:r w:rsidRPr="00E0513C">
        <w:tab/>
      </w:r>
      <w:r w:rsidRPr="00E0513C">
        <w:tab/>
        <w:t>Levy payable by a person is due and payable 21 days after the end of the levy period.</w:t>
      </w:r>
    </w:p>
    <w:p w:rsidR="003936CD" w:rsidRPr="00E0513C" w:rsidRDefault="001A52BC" w:rsidP="00E0513C">
      <w:pPr>
        <w:pStyle w:val="ActHead5"/>
      </w:pPr>
      <w:bookmarkStart w:id="139" w:name="_Toc339460330"/>
      <w:r w:rsidRPr="00E0513C">
        <w:rPr>
          <w:rStyle w:val="CharSectno"/>
        </w:rPr>
        <w:t>97</w:t>
      </w:r>
      <w:r w:rsidR="003936CD" w:rsidRPr="00E0513C">
        <w:t xml:space="preserve">  Late payment penalty</w:t>
      </w:r>
      <w:bookmarkEnd w:id="139"/>
    </w:p>
    <w:p w:rsidR="003936CD" w:rsidRPr="00E0513C" w:rsidRDefault="003936CD" w:rsidP="00E0513C">
      <w:pPr>
        <w:pStyle w:val="subsection"/>
      </w:pPr>
      <w:r w:rsidRPr="00E0513C">
        <w:tab/>
        <w:t>(1)</w:t>
      </w:r>
      <w:r w:rsidRPr="00E0513C">
        <w:tab/>
        <w:t>If any levy payable by a person remains unpaid at the start of a month after the levy became due for payment, the person is liable to pay the Commonwealth, for that month, a penalty worked out using the following formula:</w:t>
      </w:r>
    </w:p>
    <w:bookmarkStart w:id="140" w:name="BKCheck15B_2"/>
    <w:bookmarkEnd w:id="140"/>
    <w:p w:rsidR="003936CD" w:rsidRPr="00E0513C" w:rsidRDefault="00862B7F" w:rsidP="00E0513C">
      <w:pPr>
        <w:pStyle w:val="Formula"/>
      </w:pPr>
      <w:r w:rsidRPr="00E0513C">
        <w:rPr>
          <w:position w:val="-32"/>
        </w:rPr>
        <w:object w:dxaOrig="315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7.5pt" o:ole="">
            <v:imagedata r:id="rId19" o:title=""/>
          </v:shape>
          <o:OLEObject Type="Embed" ProgID="Equation.DSMT4" ShapeID="_x0000_i1025" DrawAspect="Content" ObjectID="_1413624214" r:id="rId20"/>
        </w:object>
      </w:r>
    </w:p>
    <w:p w:rsidR="003936CD" w:rsidRPr="00E0513C" w:rsidRDefault="003936CD" w:rsidP="00E0513C">
      <w:pPr>
        <w:pStyle w:val="subsection"/>
      </w:pPr>
      <w:r w:rsidRPr="00E0513C">
        <w:tab/>
        <w:t>(2)</w:t>
      </w:r>
      <w:r w:rsidRPr="00E0513C">
        <w:tab/>
        <w:t>Late payment penalty for a month is due and payable at the end of the month.</w:t>
      </w:r>
    </w:p>
    <w:p w:rsidR="003936CD" w:rsidRPr="00E0513C" w:rsidRDefault="003936CD" w:rsidP="00E0513C">
      <w:pPr>
        <w:pStyle w:val="SubsectionHead"/>
      </w:pPr>
      <w:r w:rsidRPr="00E0513C">
        <w:t>Specifying a later day for payment of late payment penalty</w:t>
      </w:r>
    </w:p>
    <w:p w:rsidR="003936CD" w:rsidRPr="00E0513C" w:rsidRDefault="003936CD" w:rsidP="00E0513C">
      <w:pPr>
        <w:pStyle w:val="subsection"/>
      </w:pPr>
      <w:r w:rsidRPr="00E0513C">
        <w:tab/>
        <w:t>(3)</w:t>
      </w:r>
      <w:r w:rsidRPr="00E0513C">
        <w:tab/>
        <w:t>However, the Regulator</w:t>
      </w:r>
      <w:r w:rsidRPr="00E0513C">
        <w:rPr>
          <w:i/>
        </w:rPr>
        <w:t xml:space="preserve"> </w:t>
      </w:r>
      <w:r w:rsidRPr="00E0513C">
        <w:t>may, by written notice given to the person, specify a later day as the day on which the late payment penalty is due and payable.</w:t>
      </w:r>
    </w:p>
    <w:p w:rsidR="003936CD" w:rsidRPr="00E0513C" w:rsidRDefault="003936CD" w:rsidP="00E0513C">
      <w:pPr>
        <w:pStyle w:val="notetext"/>
      </w:pPr>
      <w:r w:rsidRPr="00E0513C">
        <w:t xml:space="preserve">Note: </w:t>
      </w:r>
      <w:r w:rsidRPr="00E0513C">
        <w:tab/>
        <w:t xml:space="preserve">For review of a decision not to specify a later day, see </w:t>
      </w:r>
      <w:r w:rsidR="00924D49" w:rsidRPr="00E0513C">
        <w:t>sections</w:t>
      </w:r>
      <w:r w:rsidR="00E0513C" w:rsidRPr="00E0513C">
        <w:t> </w:t>
      </w:r>
      <w:r w:rsidR="001A52BC" w:rsidRPr="00E0513C">
        <w:t>198</w:t>
      </w:r>
      <w:r w:rsidR="00924D49" w:rsidRPr="00E0513C">
        <w:t xml:space="preserve"> and </w:t>
      </w:r>
      <w:r w:rsidR="001A52BC" w:rsidRPr="00E0513C">
        <w:t>199</w:t>
      </w:r>
      <w:r w:rsidRPr="00E0513C">
        <w:t>.</w:t>
      </w:r>
    </w:p>
    <w:p w:rsidR="003936CD" w:rsidRPr="00E0513C" w:rsidRDefault="003936CD" w:rsidP="00E0513C">
      <w:pPr>
        <w:pStyle w:val="subsection"/>
      </w:pPr>
      <w:r w:rsidRPr="00E0513C">
        <w:tab/>
        <w:t>(4)</w:t>
      </w:r>
      <w:r w:rsidRPr="00E0513C">
        <w:tab/>
        <w:t>The Regulator</w:t>
      </w:r>
      <w:r w:rsidRPr="00E0513C">
        <w:rPr>
          <w:i/>
        </w:rPr>
        <w:t xml:space="preserve"> </w:t>
      </w:r>
      <w:r w:rsidRPr="00E0513C">
        <w:t xml:space="preserve">may specify a later day under </w:t>
      </w:r>
      <w:r w:rsidR="00E0513C" w:rsidRPr="00E0513C">
        <w:t>subsection (</w:t>
      </w:r>
      <w:r w:rsidRPr="00E0513C">
        <w:t>3) before, on or after the day on which late payment penalty would otherwise be due and payable.</w:t>
      </w:r>
    </w:p>
    <w:p w:rsidR="003936CD" w:rsidRPr="00E0513C" w:rsidRDefault="003936CD" w:rsidP="00E0513C">
      <w:pPr>
        <w:pStyle w:val="subsection"/>
      </w:pPr>
      <w:r w:rsidRPr="00E0513C">
        <w:tab/>
        <w:t>(5)</w:t>
      </w:r>
      <w:r w:rsidRPr="00E0513C">
        <w:tab/>
        <w:t xml:space="preserve">A notice under </w:t>
      </w:r>
      <w:r w:rsidR="00E0513C" w:rsidRPr="00E0513C">
        <w:t>subsection (</w:t>
      </w:r>
      <w:r w:rsidRPr="00E0513C">
        <w:t>3) has effect, and is taken always to have had effect, according to its terms.</w:t>
      </w:r>
    </w:p>
    <w:p w:rsidR="003936CD" w:rsidRPr="00E0513C" w:rsidRDefault="001A52BC" w:rsidP="00E0513C">
      <w:pPr>
        <w:pStyle w:val="ActHead5"/>
      </w:pPr>
      <w:bookmarkStart w:id="141" w:name="_Toc339460331"/>
      <w:r w:rsidRPr="00E0513C">
        <w:rPr>
          <w:rStyle w:val="CharSectno"/>
        </w:rPr>
        <w:t>98</w:t>
      </w:r>
      <w:r w:rsidR="003936CD" w:rsidRPr="00E0513C">
        <w:t xml:space="preserve">  Payment of levy and late payment penalty</w:t>
      </w:r>
      <w:bookmarkEnd w:id="141"/>
    </w:p>
    <w:p w:rsidR="003936CD" w:rsidRPr="00E0513C" w:rsidRDefault="003936CD" w:rsidP="00E0513C">
      <w:pPr>
        <w:pStyle w:val="subsection"/>
      </w:pPr>
      <w:r w:rsidRPr="00E0513C">
        <w:tab/>
      </w:r>
      <w:r w:rsidRPr="00E0513C">
        <w:tab/>
        <w:t>Levy and late payment penalty are payable to the Regulator</w:t>
      </w:r>
      <w:r w:rsidRPr="00E0513C">
        <w:rPr>
          <w:i/>
        </w:rPr>
        <w:t xml:space="preserve"> </w:t>
      </w:r>
      <w:r w:rsidRPr="00E0513C">
        <w:t>on behalf of the Commonwealth.</w:t>
      </w:r>
    </w:p>
    <w:p w:rsidR="003936CD" w:rsidRPr="00E0513C" w:rsidRDefault="001A52BC" w:rsidP="00E0513C">
      <w:pPr>
        <w:pStyle w:val="ActHead5"/>
      </w:pPr>
      <w:bookmarkStart w:id="142" w:name="_Toc339460332"/>
      <w:r w:rsidRPr="00E0513C">
        <w:rPr>
          <w:rStyle w:val="CharSectno"/>
        </w:rPr>
        <w:lastRenderedPageBreak/>
        <w:t>99</w:t>
      </w:r>
      <w:r w:rsidR="003936CD" w:rsidRPr="00E0513C">
        <w:t xml:space="preserve">  Recovery of levy and late payment penalty</w:t>
      </w:r>
      <w:bookmarkEnd w:id="142"/>
    </w:p>
    <w:p w:rsidR="003936CD" w:rsidRPr="00E0513C" w:rsidRDefault="003936CD" w:rsidP="00E0513C">
      <w:pPr>
        <w:pStyle w:val="subsection"/>
      </w:pPr>
      <w:r w:rsidRPr="00E0513C">
        <w:tab/>
        <w:t>(1)</w:t>
      </w:r>
      <w:r w:rsidRPr="00E0513C">
        <w:tab/>
        <w:t>The following amounts may be recovered by the Commonwealth from a person as debts due to the Commonwealth:</w:t>
      </w:r>
    </w:p>
    <w:p w:rsidR="003936CD" w:rsidRPr="00E0513C" w:rsidRDefault="003936CD" w:rsidP="00E0513C">
      <w:pPr>
        <w:pStyle w:val="paragraph"/>
      </w:pPr>
      <w:r w:rsidRPr="00E0513C">
        <w:tab/>
        <w:t>(a)</w:t>
      </w:r>
      <w:r w:rsidRPr="00E0513C">
        <w:tab/>
        <w:t>levy that is due and payable by the person;</w:t>
      </w:r>
    </w:p>
    <w:p w:rsidR="003936CD" w:rsidRPr="00E0513C" w:rsidRDefault="003936CD" w:rsidP="00E0513C">
      <w:pPr>
        <w:pStyle w:val="paragraph"/>
      </w:pPr>
      <w:r w:rsidRPr="00E0513C">
        <w:tab/>
        <w:t>(b)</w:t>
      </w:r>
      <w:r w:rsidRPr="00E0513C">
        <w:tab/>
        <w:t>late payment penalty that is due and payable by the person.</w:t>
      </w:r>
    </w:p>
    <w:p w:rsidR="003936CD" w:rsidRPr="00E0513C" w:rsidRDefault="003936CD" w:rsidP="00E0513C">
      <w:pPr>
        <w:pStyle w:val="subsection"/>
      </w:pPr>
      <w:r w:rsidRPr="00E0513C">
        <w:tab/>
        <w:t>(2)</w:t>
      </w:r>
      <w:r w:rsidRPr="00E0513C">
        <w:tab/>
        <w:t>The Regulator</w:t>
      </w:r>
      <w:r w:rsidRPr="00E0513C">
        <w:rPr>
          <w:i/>
        </w:rPr>
        <w:t xml:space="preserve"> </w:t>
      </w:r>
      <w:r w:rsidRPr="00E0513C">
        <w:t xml:space="preserve">may, on behalf of the Commonwealth, recover a debt of a kind mentioned in </w:t>
      </w:r>
      <w:r w:rsidR="00E0513C" w:rsidRPr="00E0513C">
        <w:t>subsection (</w:t>
      </w:r>
      <w:r w:rsidRPr="00E0513C">
        <w:t xml:space="preserve">1) in a </w:t>
      </w:r>
      <w:r w:rsidR="00E05067" w:rsidRPr="00E0513C">
        <w:t xml:space="preserve">relevant </w:t>
      </w:r>
      <w:r w:rsidRPr="00E0513C">
        <w:t>court.</w:t>
      </w:r>
    </w:p>
    <w:p w:rsidR="003936CD" w:rsidRPr="00E0513C" w:rsidRDefault="001A52BC" w:rsidP="00E0513C">
      <w:pPr>
        <w:pStyle w:val="ActHead5"/>
      </w:pPr>
      <w:bookmarkStart w:id="143" w:name="_Toc339460333"/>
      <w:r w:rsidRPr="00E0513C">
        <w:rPr>
          <w:rStyle w:val="CharSectno"/>
        </w:rPr>
        <w:t>100</w:t>
      </w:r>
      <w:r w:rsidR="003936CD" w:rsidRPr="00E0513C">
        <w:t xml:space="preserve">  Refunds of overpayments of levy</w:t>
      </w:r>
      <w:bookmarkEnd w:id="143"/>
    </w:p>
    <w:p w:rsidR="003936CD" w:rsidRPr="00E0513C" w:rsidRDefault="003936CD" w:rsidP="00E0513C">
      <w:pPr>
        <w:pStyle w:val="subsection"/>
      </w:pPr>
      <w:r w:rsidRPr="00E0513C">
        <w:tab/>
        <w:t>(1)</w:t>
      </w:r>
      <w:r w:rsidRPr="00E0513C">
        <w:tab/>
        <w:t>The Regulator</w:t>
      </w:r>
      <w:r w:rsidRPr="00E0513C">
        <w:rPr>
          <w:i/>
        </w:rPr>
        <w:t xml:space="preserve"> </w:t>
      </w:r>
      <w:r w:rsidRPr="00E0513C">
        <w:t>may credit an amount of levy or late payment penalty that has been overpaid by a person against a liability of the person to pay another such amount under this Act.</w:t>
      </w:r>
    </w:p>
    <w:p w:rsidR="003936CD" w:rsidRPr="00E0513C" w:rsidRDefault="003936CD" w:rsidP="00E0513C">
      <w:pPr>
        <w:pStyle w:val="subsection"/>
      </w:pPr>
      <w:r w:rsidRPr="00E0513C">
        <w:tab/>
        <w:t>(2)</w:t>
      </w:r>
      <w:r w:rsidRPr="00E0513C">
        <w:tab/>
        <w:t>The Regulator</w:t>
      </w:r>
      <w:r w:rsidRPr="00E0513C">
        <w:rPr>
          <w:i/>
        </w:rPr>
        <w:t xml:space="preserve"> </w:t>
      </w:r>
      <w:r w:rsidRPr="00E0513C">
        <w:t>must refund the amount to the person to the extent that it is not so credited.</w:t>
      </w:r>
    </w:p>
    <w:p w:rsidR="003936CD" w:rsidRPr="00E0513C" w:rsidRDefault="003936CD" w:rsidP="00E0513C">
      <w:pPr>
        <w:pStyle w:val="PageBreak"/>
      </w:pPr>
      <w:r w:rsidRPr="00E0513C">
        <w:br w:type="page"/>
      </w:r>
    </w:p>
    <w:p w:rsidR="00A01729" w:rsidRPr="00E0513C" w:rsidRDefault="003936CD" w:rsidP="00E0513C">
      <w:pPr>
        <w:pStyle w:val="ActHead3"/>
      </w:pPr>
      <w:bookmarkStart w:id="144" w:name="_Toc339460334"/>
      <w:r w:rsidRPr="00E0513C">
        <w:rPr>
          <w:rStyle w:val="CharDivNo"/>
        </w:rPr>
        <w:lastRenderedPageBreak/>
        <w:t>Division</w:t>
      </w:r>
      <w:r w:rsidR="00E0513C" w:rsidRPr="00E0513C">
        <w:rPr>
          <w:rStyle w:val="CharDivNo"/>
        </w:rPr>
        <w:t> </w:t>
      </w:r>
      <w:r w:rsidRPr="00E0513C">
        <w:rPr>
          <w:rStyle w:val="CharDivNo"/>
        </w:rPr>
        <w:t>3</w:t>
      </w:r>
      <w:r w:rsidRPr="00E0513C">
        <w:t>—</w:t>
      </w:r>
      <w:r w:rsidRPr="00E0513C">
        <w:rPr>
          <w:rStyle w:val="CharDivText"/>
        </w:rPr>
        <w:t>Miscellaneous</w:t>
      </w:r>
      <w:bookmarkEnd w:id="144"/>
    </w:p>
    <w:p w:rsidR="003936CD" w:rsidRPr="00E0513C" w:rsidRDefault="001A52BC" w:rsidP="00E0513C">
      <w:pPr>
        <w:pStyle w:val="ActHead5"/>
      </w:pPr>
      <w:bookmarkStart w:id="145" w:name="_Toc339460335"/>
      <w:r w:rsidRPr="00E0513C">
        <w:rPr>
          <w:rStyle w:val="CharSectno"/>
        </w:rPr>
        <w:t>101</w:t>
      </w:r>
      <w:r w:rsidR="003936CD" w:rsidRPr="00E0513C">
        <w:t xml:space="preserve">  Offence for failure to lodge a return</w:t>
      </w:r>
      <w:bookmarkEnd w:id="145"/>
    </w:p>
    <w:p w:rsidR="003936CD" w:rsidRPr="00E0513C" w:rsidRDefault="003936CD" w:rsidP="00E0513C">
      <w:pPr>
        <w:pStyle w:val="subsection"/>
      </w:pPr>
      <w:r w:rsidRPr="00E0513C">
        <w:tab/>
        <w:t>(1)</w:t>
      </w:r>
      <w:r w:rsidRPr="00E0513C">
        <w:tab/>
        <w:t>A person commits an offence if:</w:t>
      </w:r>
    </w:p>
    <w:p w:rsidR="003936CD" w:rsidRPr="00E0513C" w:rsidRDefault="003936CD" w:rsidP="00E0513C">
      <w:pPr>
        <w:pStyle w:val="paragraph"/>
      </w:pPr>
      <w:r w:rsidRPr="00E0513C">
        <w:tab/>
        <w:t>(a)</w:t>
      </w:r>
      <w:r w:rsidRPr="00E0513C">
        <w:tab/>
        <w:t>the person is required to lodge a return under section</w:t>
      </w:r>
      <w:r w:rsidR="00E0513C" w:rsidRPr="00E0513C">
        <w:t> </w:t>
      </w:r>
      <w:r w:rsidR="001A52BC" w:rsidRPr="00E0513C">
        <w:t>95</w:t>
      </w:r>
      <w:r w:rsidRPr="00E0513C">
        <w:t>; and</w:t>
      </w:r>
    </w:p>
    <w:p w:rsidR="003936CD" w:rsidRPr="00E0513C" w:rsidRDefault="003936CD" w:rsidP="00E0513C">
      <w:pPr>
        <w:pStyle w:val="paragraph"/>
      </w:pPr>
      <w:r w:rsidRPr="00E0513C">
        <w:tab/>
        <w:t>(b)</w:t>
      </w:r>
      <w:r w:rsidRPr="00E0513C">
        <w:tab/>
        <w:t>the person fails to lodge a return as required by that section.</w:t>
      </w:r>
    </w:p>
    <w:p w:rsidR="003936CD" w:rsidRPr="00E0513C" w:rsidRDefault="003936CD" w:rsidP="00E0513C">
      <w:pPr>
        <w:pStyle w:val="Penalty"/>
      </w:pPr>
      <w:r w:rsidRPr="00E0513C">
        <w:t>Penalty:</w:t>
      </w:r>
      <w:r w:rsidRPr="00E0513C">
        <w:tab/>
        <w:t>50 penalty units.</w:t>
      </w:r>
    </w:p>
    <w:p w:rsidR="003936CD" w:rsidRPr="00E0513C" w:rsidRDefault="003936CD" w:rsidP="00E0513C">
      <w:pPr>
        <w:pStyle w:val="notetext"/>
      </w:pPr>
      <w:r w:rsidRPr="00E0513C">
        <w:t>Note:</w:t>
      </w:r>
      <w:r w:rsidRPr="00E0513C">
        <w:tab/>
        <w:t>A person who provides false or misleading information in a return may commit an offence under section</w:t>
      </w:r>
      <w:r w:rsidR="00E0513C" w:rsidRPr="00E0513C">
        <w:t> </w:t>
      </w:r>
      <w:r w:rsidRPr="00E0513C">
        <w:t xml:space="preserve">137.2 of the </w:t>
      </w:r>
      <w:r w:rsidRPr="00E0513C">
        <w:rPr>
          <w:i/>
        </w:rPr>
        <w:t>Criminal Code</w:t>
      </w:r>
      <w:r w:rsidRPr="00E0513C">
        <w:t>.</w:t>
      </w:r>
    </w:p>
    <w:p w:rsidR="003936CD" w:rsidRPr="00E0513C" w:rsidRDefault="003936CD" w:rsidP="00E0513C">
      <w:pPr>
        <w:pStyle w:val="subsection"/>
      </w:pPr>
      <w:r w:rsidRPr="00E0513C">
        <w:tab/>
        <w:t>(2)</w:t>
      </w:r>
      <w:r w:rsidRPr="00E0513C">
        <w:tab/>
      </w:r>
      <w:r w:rsidR="00E0513C" w:rsidRPr="00E0513C">
        <w:t>Subsection (</w:t>
      </w:r>
      <w:r w:rsidRPr="00E0513C">
        <w:t>1) does not apply if the person has a reasonable excuse.</w:t>
      </w:r>
    </w:p>
    <w:p w:rsidR="003936CD" w:rsidRPr="00E0513C" w:rsidRDefault="003936CD" w:rsidP="00E0513C">
      <w:pPr>
        <w:pStyle w:val="notetext"/>
      </w:pPr>
      <w:r w:rsidRPr="00E0513C">
        <w:t>Note:</w:t>
      </w:r>
      <w:r w:rsidRPr="00E0513C">
        <w:tab/>
        <w:t xml:space="preserve">A defendant bears an evidential burden in relation to the matter in </w:t>
      </w:r>
      <w:r w:rsidR="00E0513C" w:rsidRPr="00E0513C">
        <w:t>subsection (</w:t>
      </w:r>
      <w:r w:rsidRPr="00E0513C">
        <w:t xml:space="preserve">2) (see subsection 13.3(3) of the </w:t>
      </w:r>
      <w:r w:rsidRPr="00E0513C">
        <w:rPr>
          <w:i/>
        </w:rPr>
        <w:t>Criminal Code</w:t>
      </w:r>
      <w:r w:rsidRPr="00E0513C">
        <w:t>).</w:t>
      </w:r>
    </w:p>
    <w:p w:rsidR="003936CD" w:rsidRPr="00E0513C" w:rsidRDefault="003936CD" w:rsidP="00E0513C">
      <w:pPr>
        <w:pStyle w:val="subsection"/>
      </w:pPr>
      <w:r w:rsidRPr="00E0513C">
        <w:tab/>
        <w:t>(3)</w:t>
      </w:r>
      <w:r w:rsidRPr="00E0513C">
        <w:tab/>
        <w:t xml:space="preserve">The offence created by </w:t>
      </w:r>
      <w:r w:rsidR="00E0513C" w:rsidRPr="00E0513C">
        <w:t>subsection (</w:t>
      </w:r>
      <w:r w:rsidRPr="00E0513C">
        <w:t>1) is an offence of strict liability.</w:t>
      </w:r>
    </w:p>
    <w:p w:rsidR="003936CD" w:rsidRPr="00E0513C" w:rsidRDefault="003936CD" w:rsidP="00E0513C">
      <w:pPr>
        <w:pStyle w:val="notetext"/>
      </w:pPr>
      <w:r w:rsidRPr="00E0513C">
        <w:t>Note:</w:t>
      </w:r>
      <w:r w:rsidRPr="00E0513C">
        <w:tab/>
        <w:t>For strict liability, see section</w:t>
      </w:r>
      <w:r w:rsidR="00E0513C" w:rsidRPr="00E0513C">
        <w:t> </w:t>
      </w:r>
      <w:r w:rsidRPr="00E0513C">
        <w:t xml:space="preserve">6.1 of the </w:t>
      </w:r>
      <w:r w:rsidRPr="00E0513C">
        <w:rPr>
          <w:i/>
        </w:rPr>
        <w:t>Criminal Code</w:t>
      </w:r>
      <w:r w:rsidRPr="00E0513C">
        <w:t>.</w:t>
      </w:r>
    </w:p>
    <w:p w:rsidR="003936CD" w:rsidRPr="00E0513C" w:rsidRDefault="001A52BC" w:rsidP="00E0513C">
      <w:pPr>
        <w:pStyle w:val="ActHead5"/>
      </w:pPr>
      <w:bookmarkStart w:id="146" w:name="_Toc339460336"/>
      <w:r w:rsidRPr="00E0513C">
        <w:rPr>
          <w:rStyle w:val="CharSectno"/>
        </w:rPr>
        <w:t>102</w:t>
      </w:r>
      <w:r w:rsidR="003936CD" w:rsidRPr="00E0513C">
        <w:t xml:space="preserve">  Regulations may provide in relation to assessment, collection and recovery</w:t>
      </w:r>
      <w:bookmarkEnd w:id="146"/>
    </w:p>
    <w:p w:rsidR="003936CD" w:rsidRPr="00E0513C" w:rsidRDefault="003936CD" w:rsidP="00E0513C">
      <w:pPr>
        <w:pStyle w:val="subsection"/>
      </w:pPr>
      <w:r w:rsidRPr="00E0513C">
        <w:tab/>
      </w:r>
      <w:r w:rsidRPr="00E0513C">
        <w:tab/>
        <w:t xml:space="preserve">The regulations may provide in relation to the assessment, collection and recovery of the supervisory levy and the </w:t>
      </w:r>
      <w:r w:rsidR="005553F6" w:rsidRPr="00E0513C">
        <w:t>gaming machine regulation levy</w:t>
      </w:r>
      <w:r w:rsidRPr="00E0513C">
        <w:t>.</w:t>
      </w:r>
    </w:p>
    <w:p w:rsidR="00F66335" w:rsidRPr="00E0513C" w:rsidRDefault="00F66335" w:rsidP="00E0513C">
      <w:pPr>
        <w:pStyle w:val="PageBreak"/>
      </w:pPr>
      <w:r w:rsidRPr="00E0513C">
        <w:br w:type="page"/>
      </w:r>
    </w:p>
    <w:p w:rsidR="00AC5922" w:rsidRPr="00E0513C" w:rsidRDefault="00AC5922" w:rsidP="00E0513C">
      <w:pPr>
        <w:pStyle w:val="ActHead1"/>
      </w:pPr>
      <w:bookmarkStart w:id="147" w:name="_Toc339460337"/>
      <w:r w:rsidRPr="00E0513C">
        <w:rPr>
          <w:rStyle w:val="CharChapNo"/>
        </w:rPr>
        <w:lastRenderedPageBreak/>
        <w:t>Chapter</w:t>
      </w:r>
      <w:r w:rsidR="00E0513C" w:rsidRPr="00E0513C">
        <w:rPr>
          <w:rStyle w:val="CharChapNo"/>
        </w:rPr>
        <w:t> </w:t>
      </w:r>
      <w:r w:rsidR="0055677C" w:rsidRPr="00E0513C">
        <w:rPr>
          <w:rStyle w:val="CharChapNo"/>
        </w:rPr>
        <w:t>7</w:t>
      </w:r>
      <w:r w:rsidRPr="00E0513C">
        <w:t>—</w:t>
      </w:r>
      <w:r w:rsidRPr="00E0513C">
        <w:rPr>
          <w:rStyle w:val="CharChapText"/>
        </w:rPr>
        <w:t>Monitoring and investigation</w:t>
      </w:r>
      <w:bookmarkEnd w:id="147"/>
    </w:p>
    <w:p w:rsidR="00AC5922" w:rsidRPr="00E0513C" w:rsidRDefault="00AC5922" w:rsidP="00E0513C">
      <w:pPr>
        <w:pStyle w:val="ActHead2"/>
      </w:pPr>
      <w:bookmarkStart w:id="148" w:name="_Toc339460338"/>
      <w:r w:rsidRPr="00E0513C">
        <w:rPr>
          <w:rStyle w:val="CharPartNo"/>
        </w:rPr>
        <w:t>Part</w:t>
      </w:r>
      <w:r w:rsidR="00E0513C" w:rsidRPr="00E0513C">
        <w:rPr>
          <w:rStyle w:val="CharPartNo"/>
        </w:rPr>
        <w:t> </w:t>
      </w:r>
      <w:r w:rsidRPr="00E0513C">
        <w:rPr>
          <w:rStyle w:val="CharPartNo"/>
        </w:rPr>
        <w:t>1</w:t>
      </w:r>
      <w:r w:rsidRPr="00E0513C">
        <w:t>—</w:t>
      </w:r>
      <w:r w:rsidRPr="00E0513C">
        <w:rPr>
          <w:rStyle w:val="CharPartText"/>
        </w:rPr>
        <w:t>Guide to this Chapter</w:t>
      </w:r>
      <w:bookmarkEnd w:id="148"/>
    </w:p>
    <w:p w:rsidR="00AC5922" w:rsidRPr="00E0513C" w:rsidRDefault="00AC5922" w:rsidP="00E0513C">
      <w:pPr>
        <w:pStyle w:val="Header"/>
      </w:pPr>
      <w:r w:rsidRPr="00E0513C">
        <w:rPr>
          <w:rStyle w:val="CharDivNo"/>
        </w:rPr>
        <w:t xml:space="preserve"> </w:t>
      </w:r>
      <w:r w:rsidRPr="00E0513C">
        <w:rPr>
          <w:rStyle w:val="CharDivText"/>
        </w:rPr>
        <w:t xml:space="preserve"> </w:t>
      </w:r>
    </w:p>
    <w:p w:rsidR="00AC5922" w:rsidRPr="00E0513C" w:rsidRDefault="001A52BC" w:rsidP="00E0513C">
      <w:pPr>
        <w:pStyle w:val="ActHead5"/>
      </w:pPr>
      <w:bookmarkStart w:id="149" w:name="_Toc339460339"/>
      <w:r w:rsidRPr="00E0513C">
        <w:rPr>
          <w:rStyle w:val="CharSectno"/>
        </w:rPr>
        <w:t>103</w:t>
      </w:r>
      <w:r w:rsidR="00AC5922" w:rsidRPr="00E0513C">
        <w:t xml:space="preserve">  Guide to this Chapter</w:t>
      </w:r>
      <w:bookmarkEnd w:id="149"/>
    </w:p>
    <w:p w:rsidR="00AC5922" w:rsidRPr="00E0513C" w:rsidRDefault="00AC5922" w:rsidP="00E0513C">
      <w:pPr>
        <w:pStyle w:val="BoxText"/>
      </w:pPr>
      <w:r w:rsidRPr="00E0513C">
        <w:t>This Chapter provides for the monitoring and investigation of compliance with this Act.</w:t>
      </w:r>
    </w:p>
    <w:p w:rsidR="00AC5922" w:rsidRPr="00E0513C" w:rsidRDefault="00AC5922" w:rsidP="00E0513C">
      <w:pPr>
        <w:pStyle w:val="BoxText"/>
      </w:pPr>
      <w:r w:rsidRPr="00E0513C">
        <w:t>The Regulator monitors and investigates compliance. Part</w:t>
      </w:r>
      <w:r w:rsidR="00E0513C" w:rsidRPr="00E0513C">
        <w:t> </w:t>
      </w:r>
      <w:r w:rsidRPr="00E0513C">
        <w:t>2 establishes the Regulator and defines his or her functions and powers. The Regulator appoints authorised persons under Part</w:t>
      </w:r>
      <w:r w:rsidR="00E0513C" w:rsidRPr="00E0513C">
        <w:t> </w:t>
      </w:r>
      <w:r w:rsidRPr="00E0513C">
        <w:t>3, who exercise the monitoring and investigation powers in this Chapter.</w:t>
      </w:r>
      <w:r w:rsidR="00484A41" w:rsidRPr="00E0513C">
        <w:t xml:space="preserve"> The persons who may be appointed as authorised persons are APS employees, or employees of agencies of a State or Territory.</w:t>
      </w:r>
    </w:p>
    <w:p w:rsidR="00AC5922" w:rsidRPr="00E0513C" w:rsidRDefault="00AC5922" w:rsidP="00E0513C">
      <w:pPr>
        <w:pStyle w:val="BoxText"/>
      </w:pPr>
      <w:r w:rsidRPr="00E0513C">
        <w:t>Authorised persons have powers under Part</w:t>
      </w:r>
      <w:r w:rsidR="00E0513C" w:rsidRPr="00E0513C">
        <w:t> </w:t>
      </w:r>
      <w:r w:rsidRPr="00E0513C">
        <w:t>4 to enter public areas of gaming machine premises and observe practices relating to gaming machines, precommitment systems and automatic teller machines.</w:t>
      </w:r>
    </w:p>
    <w:p w:rsidR="00AC5922" w:rsidRPr="00E0513C" w:rsidRDefault="00AC5922" w:rsidP="00E0513C">
      <w:pPr>
        <w:pStyle w:val="BoxText"/>
      </w:pPr>
      <w:r w:rsidRPr="00E0513C">
        <w:t>An authorised person may enter premises and exercise monitoring powers under Part</w:t>
      </w:r>
      <w:r w:rsidR="00E0513C" w:rsidRPr="00E0513C">
        <w:t> </w:t>
      </w:r>
      <w:r w:rsidRPr="00E0513C">
        <w:t>5, to monitor compliance with this Act. Entry must be with the occupier’s consent or under a monitoring warrant.</w:t>
      </w:r>
    </w:p>
    <w:p w:rsidR="00AC5922" w:rsidRPr="00E0513C" w:rsidRDefault="00AC5922" w:rsidP="00E0513C">
      <w:pPr>
        <w:pStyle w:val="BoxText"/>
      </w:pPr>
      <w:r w:rsidRPr="00E0513C">
        <w:t>An authorised person may enter premises and exercise investigation powers under Part</w:t>
      </w:r>
      <w:r w:rsidR="00E0513C" w:rsidRPr="00E0513C">
        <w:t> </w:t>
      </w:r>
      <w:r w:rsidRPr="00E0513C">
        <w:t>6, if the person has reasonable grounds for suspecting that there is evidential material on the premises that is connected with a contravention of this Act. Entry must be with the occupier’s consent or under an investigation warrant. Evidential material may be seized under a warrant.</w:t>
      </w:r>
    </w:p>
    <w:p w:rsidR="00AC5922" w:rsidRPr="00E0513C" w:rsidRDefault="00AC5922" w:rsidP="00E0513C">
      <w:pPr>
        <w:pStyle w:val="BoxText"/>
      </w:pPr>
      <w:r w:rsidRPr="00E0513C">
        <w:t>Rules relevant to both monitoring and investigation, such as the obligations and other powers of authorised persons when entering premises, and the rights and responsibilities of occupiers, are in Part</w:t>
      </w:r>
      <w:r w:rsidR="00E0513C" w:rsidRPr="00E0513C">
        <w:t> </w:t>
      </w:r>
      <w:r w:rsidRPr="00E0513C">
        <w:t>7.</w:t>
      </w:r>
    </w:p>
    <w:p w:rsidR="00AC5922" w:rsidRPr="00E0513C" w:rsidRDefault="00D73696" w:rsidP="00E0513C">
      <w:pPr>
        <w:pStyle w:val="BoxText"/>
      </w:pPr>
      <w:r w:rsidRPr="00E0513C">
        <w:lastRenderedPageBreak/>
        <w:t xml:space="preserve">The Regulator </w:t>
      </w:r>
      <w:r w:rsidR="00AC5922" w:rsidRPr="00E0513C">
        <w:t>can require a person to produce information or documents under Part</w:t>
      </w:r>
      <w:r w:rsidR="00E0513C" w:rsidRPr="00E0513C">
        <w:t> </w:t>
      </w:r>
      <w:r w:rsidR="00AC5922" w:rsidRPr="00E0513C">
        <w:t>8. Certain persons may also be required to keep records of specified information relevant to this Act.</w:t>
      </w:r>
    </w:p>
    <w:p w:rsidR="00AC5922" w:rsidRPr="00E0513C" w:rsidRDefault="00AC5922" w:rsidP="00E0513C">
      <w:pPr>
        <w:pStyle w:val="PageBreak"/>
      </w:pPr>
      <w:r w:rsidRPr="00E0513C">
        <w:br w:type="page"/>
      </w:r>
    </w:p>
    <w:p w:rsidR="00AC5922" w:rsidRPr="00E0513C" w:rsidRDefault="00AC5922" w:rsidP="00E0513C">
      <w:pPr>
        <w:pStyle w:val="ActHead2"/>
      </w:pPr>
      <w:bookmarkStart w:id="150" w:name="_Toc339460340"/>
      <w:r w:rsidRPr="00E0513C">
        <w:rPr>
          <w:rStyle w:val="CharPartNo"/>
        </w:rPr>
        <w:lastRenderedPageBreak/>
        <w:t>Part</w:t>
      </w:r>
      <w:r w:rsidR="00E0513C" w:rsidRPr="00E0513C">
        <w:rPr>
          <w:rStyle w:val="CharPartNo"/>
        </w:rPr>
        <w:t> </w:t>
      </w:r>
      <w:r w:rsidRPr="00E0513C">
        <w:rPr>
          <w:rStyle w:val="CharPartNo"/>
        </w:rPr>
        <w:t>2</w:t>
      </w:r>
      <w:r w:rsidRPr="00E0513C">
        <w:t>—</w:t>
      </w:r>
      <w:r w:rsidRPr="00E0513C">
        <w:rPr>
          <w:rStyle w:val="CharPartText"/>
        </w:rPr>
        <w:t>Regulator</w:t>
      </w:r>
      <w:bookmarkEnd w:id="150"/>
    </w:p>
    <w:p w:rsidR="00AC5922" w:rsidRPr="00E0513C" w:rsidRDefault="00AC5922" w:rsidP="00E0513C">
      <w:pPr>
        <w:pStyle w:val="Header"/>
      </w:pPr>
      <w:r w:rsidRPr="00E0513C">
        <w:rPr>
          <w:rStyle w:val="CharDivNo"/>
        </w:rPr>
        <w:t xml:space="preserve"> </w:t>
      </w:r>
      <w:r w:rsidRPr="00E0513C">
        <w:rPr>
          <w:rStyle w:val="CharDivText"/>
        </w:rPr>
        <w:t xml:space="preserve"> </w:t>
      </w:r>
    </w:p>
    <w:p w:rsidR="00AC5922" w:rsidRPr="00E0513C" w:rsidRDefault="001A52BC" w:rsidP="00E0513C">
      <w:pPr>
        <w:pStyle w:val="ActHead5"/>
      </w:pPr>
      <w:bookmarkStart w:id="151" w:name="_Toc339460341"/>
      <w:r w:rsidRPr="00E0513C">
        <w:rPr>
          <w:rStyle w:val="CharSectno"/>
        </w:rPr>
        <w:t>104</w:t>
      </w:r>
      <w:r w:rsidR="00AC5922" w:rsidRPr="00E0513C">
        <w:t xml:space="preserve">  The Regulator</w:t>
      </w:r>
      <w:bookmarkEnd w:id="151"/>
    </w:p>
    <w:p w:rsidR="00AC5922" w:rsidRPr="00E0513C" w:rsidRDefault="00AC5922" w:rsidP="00E0513C">
      <w:pPr>
        <w:pStyle w:val="subsection"/>
      </w:pPr>
      <w:r w:rsidRPr="00E0513C">
        <w:tab/>
      </w:r>
      <w:r w:rsidRPr="00E0513C">
        <w:tab/>
        <w:t xml:space="preserve">The </w:t>
      </w:r>
      <w:r w:rsidRPr="00E0513C">
        <w:rPr>
          <w:b/>
          <w:i/>
        </w:rPr>
        <w:t>Regulator</w:t>
      </w:r>
      <w:r w:rsidRPr="00E0513C">
        <w:t xml:space="preserve"> is the Secretary of the Department.</w:t>
      </w:r>
    </w:p>
    <w:p w:rsidR="00AC5922" w:rsidRPr="00E0513C" w:rsidRDefault="001A52BC" w:rsidP="00E0513C">
      <w:pPr>
        <w:pStyle w:val="ActHead5"/>
      </w:pPr>
      <w:bookmarkStart w:id="152" w:name="_Toc339460342"/>
      <w:r w:rsidRPr="00E0513C">
        <w:rPr>
          <w:rStyle w:val="CharSectno"/>
        </w:rPr>
        <w:t>105</w:t>
      </w:r>
      <w:r w:rsidR="00AC5922" w:rsidRPr="00E0513C">
        <w:t xml:space="preserve">  Functions of the Regulator</w:t>
      </w:r>
      <w:bookmarkEnd w:id="152"/>
    </w:p>
    <w:p w:rsidR="00AC5922" w:rsidRPr="00E0513C" w:rsidRDefault="00AC5922" w:rsidP="00E0513C">
      <w:pPr>
        <w:pStyle w:val="subsection"/>
      </w:pPr>
      <w:r w:rsidRPr="00E0513C">
        <w:tab/>
      </w:r>
      <w:r w:rsidRPr="00E0513C">
        <w:tab/>
        <w:t>The Regulator has the following functions:</w:t>
      </w:r>
    </w:p>
    <w:p w:rsidR="00AC5922" w:rsidRPr="00E0513C" w:rsidRDefault="00AC5922" w:rsidP="00E0513C">
      <w:pPr>
        <w:pStyle w:val="paragraph"/>
      </w:pPr>
      <w:r w:rsidRPr="00E0513C">
        <w:tab/>
        <w:t>(a)</w:t>
      </w:r>
      <w:r w:rsidRPr="00E0513C">
        <w:tab/>
        <w:t>to administer this Act;</w:t>
      </w:r>
    </w:p>
    <w:p w:rsidR="00AC5922" w:rsidRPr="00E0513C" w:rsidRDefault="00AC5922" w:rsidP="00E0513C">
      <w:pPr>
        <w:pStyle w:val="paragraph"/>
      </w:pPr>
      <w:r w:rsidRPr="00E0513C">
        <w:tab/>
        <w:t>(b)</w:t>
      </w:r>
      <w:r w:rsidRPr="00E0513C">
        <w:tab/>
        <w:t>to monitor, promote, investigate and enforce compliance with this Act;</w:t>
      </w:r>
    </w:p>
    <w:p w:rsidR="00AC5922" w:rsidRPr="00E0513C" w:rsidRDefault="00AC5922" w:rsidP="00E0513C">
      <w:pPr>
        <w:pStyle w:val="paragraph"/>
      </w:pPr>
      <w:r w:rsidRPr="00E0513C">
        <w:tab/>
        <w:t>(c)</w:t>
      </w:r>
      <w:r w:rsidRPr="00E0513C">
        <w:tab/>
        <w:t>to collect, analyse, interpret and disseminate information about the operation of this Act;</w:t>
      </w:r>
    </w:p>
    <w:p w:rsidR="00AC5922" w:rsidRPr="00E0513C" w:rsidRDefault="00AC5922" w:rsidP="00E0513C">
      <w:pPr>
        <w:pStyle w:val="paragraph"/>
      </w:pPr>
      <w:r w:rsidRPr="00E0513C">
        <w:tab/>
        <w:t>(d)</w:t>
      </w:r>
      <w:r w:rsidRPr="00E0513C">
        <w:tab/>
        <w:t>to monitor and evaluate the operation of this Act;</w:t>
      </w:r>
    </w:p>
    <w:p w:rsidR="00AC5922" w:rsidRPr="00E0513C" w:rsidRDefault="00AC5922" w:rsidP="00E0513C">
      <w:pPr>
        <w:pStyle w:val="paragraph"/>
      </w:pPr>
      <w:r w:rsidRPr="00E0513C">
        <w:tab/>
        <w:t>(e)</w:t>
      </w:r>
      <w:r w:rsidRPr="00E0513C">
        <w:tab/>
        <w:t>to provide information and advice to:</w:t>
      </w:r>
    </w:p>
    <w:p w:rsidR="00AC5922" w:rsidRPr="00E0513C" w:rsidRDefault="00AC5922" w:rsidP="00E0513C">
      <w:pPr>
        <w:pStyle w:val="paragraphsub"/>
      </w:pPr>
      <w:r w:rsidRPr="00E0513C">
        <w:tab/>
        <w:t>(i)</w:t>
      </w:r>
      <w:r w:rsidRPr="00E0513C">
        <w:tab/>
        <w:t>the Minister; and</w:t>
      </w:r>
    </w:p>
    <w:p w:rsidR="00AC5922" w:rsidRPr="00E0513C" w:rsidRDefault="00AC5922" w:rsidP="00E0513C">
      <w:pPr>
        <w:pStyle w:val="paragraphsub"/>
      </w:pPr>
      <w:r w:rsidRPr="00E0513C">
        <w:tab/>
        <w:t>(ii)</w:t>
      </w:r>
      <w:r w:rsidRPr="00E0513C">
        <w:tab/>
        <w:t>the States and Territories; and</w:t>
      </w:r>
    </w:p>
    <w:p w:rsidR="00AC5922" w:rsidRPr="00E0513C" w:rsidRDefault="00AC5922" w:rsidP="00E0513C">
      <w:pPr>
        <w:pStyle w:val="paragraphsub"/>
      </w:pPr>
      <w:r w:rsidRPr="00E0513C">
        <w:tab/>
        <w:t>(iii)</w:t>
      </w:r>
      <w:r w:rsidRPr="00E0513C">
        <w:tab/>
        <w:t>the public;</w:t>
      </w:r>
    </w:p>
    <w:p w:rsidR="00AC5922" w:rsidRPr="00E0513C" w:rsidRDefault="00AC5922" w:rsidP="00E0513C">
      <w:pPr>
        <w:pStyle w:val="paragraph"/>
      </w:pPr>
      <w:r w:rsidRPr="00E0513C">
        <w:tab/>
      </w:r>
      <w:r w:rsidRPr="00E0513C">
        <w:tab/>
        <w:t>about the operation of this Act;</w:t>
      </w:r>
    </w:p>
    <w:p w:rsidR="00AC5922" w:rsidRPr="00E0513C" w:rsidRDefault="00AC5922" w:rsidP="00E0513C">
      <w:pPr>
        <w:pStyle w:val="paragraph"/>
      </w:pPr>
      <w:r w:rsidRPr="00E0513C">
        <w:tab/>
        <w:t>(f)</w:t>
      </w:r>
      <w:r w:rsidRPr="00E0513C">
        <w:tab/>
        <w:t>to undertake or commission research in relation to the operation of this Act;</w:t>
      </w:r>
    </w:p>
    <w:p w:rsidR="00AC5922" w:rsidRPr="00E0513C" w:rsidRDefault="00AC5922" w:rsidP="00E0513C">
      <w:pPr>
        <w:pStyle w:val="paragraph"/>
      </w:pPr>
      <w:r w:rsidRPr="00E0513C">
        <w:tab/>
        <w:t>(g)</w:t>
      </w:r>
      <w:r w:rsidRPr="00E0513C">
        <w:tab/>
        <w:t>to cooperate with the States and Territories, and other relevant persons, in administering this Act;</w:t>
      </w:r>
    </w:p>
    <w:p w:rsidR="00AC5922" w:rsidRPr="00E0513C" w:rsidRDefault="00AC5922" w:rsidP="00E0513C">
      <w:pPr>
        <w:pStyle w:val="paragraph"/>
      </w:pPr>
      <w:r w:rsidRPr="00E0513C">
        <w:tab/>
        <w:t>(h)</w:t>
      </w:r>
      <w:r w:rsidRPr="00E0513C">
        <w:tab/>
        <w:t>such other functions as are conferred on the Regulator by this Act or any other law of the Commonwealth.</w:t>
      </w:r>
    </w:p>
    <w:p w:rsidR="00AC5922" w:rsidRPr="00E0513C" w:rsidRDefault="001A52BC" w:rsidP="00E0513C">
      <w:pPr>
        <w:pStyle w:val="ActHead5"/>
      </w:pPr>
      <w:bookmarkStart w:id="153" w:name="_Toc339460343"/>
      <w:r w:rsidRPr="00E0513C">
        <w:rPr>
          <w:rStyle w:val="CharSectno"/>
        </w:rPr>
        <w:t>106</w:t>
      </w:r>
      <w:r w:rsidR="00AC5922" w:rsidRPr="00E0513C">
        <w:t xml:space="preserve">  Powers of the Regulator</w:t>
      </w:r>
      <w:bookmarkEnd w:id="153"/>
    </w:p>
    <w:p w:rsidR="00AC5922" w:rsidRPr="00E0513C" w:rsidRDefault="00AC5922" w:rsidP="00E0513C">
      <w:pPr>
        <w:pStyle w:val="subsection"/>
      </w:pPr>
      <w:r w:rsidRPr="00E0513C">
        <w:tab/>
      </w:r>
      <w:r w:rsidRPr="00E0513C">
        <w:tab/>
        <w:t>The Regulator has power to do all things necessary or convenient to be done in connection with the performance of the Regulator’s functions.</w:t>
      </w:r>
    </w:p>
    <w:p w:rsidR="00AC5922" w:rsidRPr="00E0513C" w:rsidRDefault="001A52BC" w:rsidP="00E0513C">
      <w:pPr>
        <w:pStyle w:val="ActHead5"/>
      </w:pPr>
      <w:bookmarkStart w:id="154" w:name="_Toc339460344"/>
      <w:r w:rsidRPr="00E0513C">
        <w:rPr>
          <w:rStyle w:val="CharSectno"/>
        </w:rPr>
        <w:lastRenderedPageBreak/>
        <w:t>107</w:t>
      </w:r>
      <w:r w:rsidR="00AC5922" w:rsidRPr="00E0513C">
        <w:t xml:space="preserve">  Regulator may charge for services</w:t>
      </w:r>
      <w:bookmarkEnd w:id="154"/>
    </w:p>
    <w:p w:rsidR="00AC5922" w:rsidRPr="00E0513C" w:rsidRDefault="00AC5922" w:rsidP="00E0513C">
      <w:pPr>
        <w:pStyle w:val="subsection"/>
      </w:pPr>
      <w:r w:rsidRPr="00E0513C">
        <w:tab/>
        <w:t>(1)</w:t>
      </w:r>
      <w:r w:rsidRPr="00E0513C">
        <w:tab/>
        <w:t>The Regulator may</w:t>
      </w:r>
      <w:r w:rsidR="002A032A" w:rsidRPr="00E0513C">
        <w:t>, by legislative instrument,</w:t>
      </w:r>
      <w:r w:rsidRPr="00E0513C">
        <w:t xml:space="preserve"> </w:t>
      </w:r>
      <w:r w:rsidR="00E31956" w:rsidRPr="00E0513C">
        <w:t>specify</w:t>
      </w:r>
      <w:r w:rsidRPr="00E0513C">
        <w:t xml:space="preserve"> fees for services provided by, or on behalf of, the Regulator in the performance of his or her functions.</w:t>
      </w:r>
    </w:p>
    <w:p w:rsidR="00AC5922" w:rsidRPr="00E0513C" w:rsidRDefault="00AC5922" w:rsidP="00E0513C">
      <w:pPr>
        <w:pStyle w:val="subsection"/>
      </w:pPr>
      <w:r w:rsidRPr="00E0513C">
        <w:tab/>
        <w:t>(2)</w:t>
      </w:r>
      <w:r w:rsidRPr="00E0513C">
        <w:tab/>
        <w:t xml:space="preserve">A fee </w:t>
      </w:r>
      <w:r w:rsidR="00144B8E" w:rsidRPr="00E0513C">
        <w:t>specified</w:t>
      </w:r>
      <w:r w:rsidRPr="00E0513C">
        <w:t xml:space="preserve"> under </w:t>
      </w:r>
      <w:r w:rsidR="00E0513C" w:rsidRPr="00E0513C">
        <w:t>subsection (</w:t>
      </w:r>
      <w:r w:rsidRPr="00E0513C">
        <w:t>1) must not be such as to amount to taxation.</w:t>
      </w:r>
    </w:p>
    <w:p w:rsidR="00AC5922" w:rsidRPr="00E0513C" w:rsidRDefault="001A52BC" w:rsidP="00E0513C">
      <w:pPr>
        <w:pStyle w:val="ActHead5"/>
      </w:pPr>
      <w:bookmarkStart w:id="155" w:name="_Toc339460345"/>
      <w:r w:rsidRPr="00E0513C">
        <w:rPr>
          <w:rStyle w:val="CharSectno"/>
        </w:rPr>
        <w:t>108</w:t>
      </w:r>
      <w:r w:rsidR="00AC5922" w:rsidRPr="00E0513C">
        <w:t xml:space="preserve">  Arrangements with other agencies</w:t>
      </w:r>
      <w:bookmarkEnd w:id="155"/>
    </w:p>
    <w:p w:rsidR="00AC5922" w:rsidRPr="00E0513C" w:rsidRDefault="00AC5922" w:rsidP="00E0513C">
      <w:pPr>
        <w:pStyle w:val="subsection"/>
      </w:pPr>
      <w:r w:rsidRPr="00E0513C">
        <w:tab/>
      </w:r>
      <w:r w:rsidRPr="00E0513C">
        <w:tab/>
        <w:t>The Regulator may make an arrangement with an agency of the Commonwealth, or of a State or a Territory, for the services of officers or employees of the agency to be made available to assist the Regulator in performing his or her functions or duties, or exercising his or her powers.</w:t>
      </w:r>
    </w:p>
    <w:p w:rsidR="00AC5922" w:rsidRPr="00E0513C" w:rsidRDefault="001A52BC" w:rsidP="00E0513C">
      <w:pPr>
        <w:pStyle w:val="ActHead5"/>
      </w:pPr>
      <w:bookmarkStart w:id="156" w:name="_Toc339460346"/>
      <w:r w:rsidRPr="00E0513C">
        <w:rPr>
          <w:rStyle w:val="CharSectno"/>
        </w:rPr>
        <w:t>109</w:t>
      </w:r>
      <w:r w:rsidR="00AC5922" w:rsidRPr="00E0513C">
        <w:t xml:space="preserve">  Consultants</w:t>
      </w:r>
      <w:bookmarkEnd w:id="156"/>
    </w:p>
    <w:p w:rsidR="00AC5922" w:rsidRPr="00E0513C" w:rsidRDefault="00AC5922" w:rsidP="00E0513C">
      <w:pPr>
        <w:pStyle w:val="subsection"/>
      </w:pPr>
      <w:r w:rsidRPr="00E0513C">
        <w:tab/>
      </w:r>
      <w:r w:rsidRPr="00E0513C">
        <w:tab/>
        <w:t>The Regulator may, on behalf of the Commonwealth, engage consultants to assist in the performance of the Regulator’s functions.</w:t>
      </w:r>
    </w:p>
    <w:p w:rsidR="00AC5922" w:rsidRPr="00E0513C" w:rsidRDefault="001A52BC" w:rsidP="00E0513C">
      <w:pPr>
        <w:pStyle w:val="ActHead5"/>
      </w:pPr>
      <w:bookmarkStart w:id="157" w:name="_Toc339460347"/>
      <w:r w:rsidRPr="00E0513C">
        <w:rPr>
          <w:rStyle w:val="CharSectno"/>
        </w:rPr>
        <w:t>110</w:t>
      </w:r>
      <w:r w:rsidR="00AC5922" w:rsidRPr="00E0513C">
        <w:t xml:space="preserve">  Minister may give directions to the Regulator</w:t>
      </w:r>
      <w:bookmarkEnd w:id="157"/>
    </w:p>
    <w:p w:rsidR="00AC5922" w:rsidRPr="00E0513C" w:rsidRDefault="00AC5922" w:rsidP="00E0513C">
      <w:pPr>
        <w:pStyle w:val="subsection"/>
      </w:pPr>
      <w:r w:rsidRPr="00E0513C">
        <w:tab/>
        <w:t>(1)</w:t>
      </w:r>
      <w:r w:rsidRPr="00E0513C">
        <w:tab/>
        <w:t>The Minister may, by legislative instrument, give a direction to the Regulator in relation to the performance of the Regulator’s functions and the exercise of the Regulator’s powers.</w:t>
      </w:r>
    </w:p>
    <w:p w:rsidR="00AC5922" w:rsidRPr="00E0513C" w:rsidRDefault="00AC5922" w:rsidP="00E0513C">
      <w:pPr>
        <w:pStyle w:val="subsection"/>
      </w:pPr>
      <w:r w:rsidRPr="00E0513C">
        <w:tab/>
        <w:t>(2)</w:t>
      </w:r>
      <w:r w:rsidRPr="00E0513C">
        <w:tab/>
        <w:t>However, the Minister must not give a direction in relation to a particular case.</w:t>
      </w:r>
    </w:p>
    <w:p w:rsidR="00277488" w:rsidRPr="00E0513C" w:rsidRDefault="00AC5922" w:rsidP="00E0513C">
      <w:pPr>
        <w:pStyle w:val="subsection"/>
      </w:pPr>
      <w:r w:rsidRPr="00E0513C">
        <w:tab/>
        <w:t>(3)</w:t>
      </w:r>
      <w:r w:rsidRPr="00E0513C">
        <w:tab/>
        <w:t xml:space="preserve">The Regulator must comply with a direction given under </w:t>
      </w:r>
      <w:r w:rsidR="00E0513C" w:rsidRPr="00E0513C">
        <w:t>subsection (</w:t>
      </w:r>
      <w:r w:rsidRPr="00E0513C">
        <w:t>1).</w:t>
      </w:r>
    </w:p>
    <w:p w:rsidR="00AC5922" w:rsidRPr="00E0513C" w:rsidRDefault="001A52BC" w:rsidP="00E0513C">
      <w:pPr>
        <w:pStyle w:val="ActHead5"/>
      </w:pPr>
      <w:bookmarkStart w:id="158" w:name="_Toc339460348"/>
      <w:r w:rsidRPr="00E0513C">
        <w:rPr>
          <w:rStyle w:val="CharSectno"/>
        </w:rPr>
        <w:t>111</w:t>
      </w:r>
      <w:r w:rsidR="00AC5922" w:rsidRPr="00E0513C">
        <w:t xml:space="preserve">  Annual report</w:t>
      </w:r>
      <w:bookmarkEnd w:id="158"/>
    </w:p>
    <w:p w:rsidR="00AC5922" w:rsidRPr="00E0513C" w:rsidRDefault="00AC5922" w:rsidP="00E0513C">
      <w:pPr>
        <w:pStyle w:val="subsection"/>
      </w:pPr>
      <w:r w:rsidRPr="00E0513C">
        <w:tab/>
        <w:t>(1)</w:t>
      </w:r>
      <w:r w:rsidRPr="00E0513C">
        <w:tab/>
        <w:t>The Regulator must prepare and give to the Minister a report on the operation of this Act during each financial year.</w:t>
      </w:r>
    </w:p>
    <w:p w:rsidR="00AC5922" w:rsidRPr="00E0513C" w:rsidRDefault="00AC5922" w:rsidP="00E0513C">
      <w:pPr>
        <w:pStyle w:val="subsection"/>
      </w:pPr>
      <w:r w:rsidRPr="00E0513C">
        <w:tab/>
        <w:t>(2)</w:t>
      </w:r>
      <w:r w:rsidRPr="00E0513C">
        <w:tab/>
        <w:t>The Regulator must do so as soon as practicable after the end of each financial year.</w:t>
      </w:r>
    </w:p>
    <w:p w:rsidR="00AC5922" w:rsidRPr="00E0513C" w:rsidRDefault="00AC5922" w:rsidP="00E0513C">
      <w:pPr>
        <w:pStyle w:val="subsection"/>
      </w:pPr>
      <w:r w:rsidRPr="00E0513C">
        <w:lastRenderedPageBreak/>
        <w:tab/>
        <w:t>(3)</w:t>
      </w:r>
      <w:r w:rsidRPr="00E0513C">
        <w:tab/>
        <w:t>The report must be included in the Department’s annual report</w:t>
      </w:r>
      <w:r w:rsidR="00277488" w:rsidRPr="00E0513C">
        <w:t xml:space="preserve"> </w:t>
      </w:r>
      <w:r w:rsidRPr="00E0513C">
        <w:t>for that financial year.</w:t>
      </w:r>
    </w:p>
    <w:p w:rsidR="00C07EB4" w:rsidRPr="00E0513C" w:rsidRDefault="00C07EB4" w:rsidP="00E0513C">
      <w:pPr>
        <w:pStyle w:val="subsection"/>
      </w:pPr>
      <w:r w:rsidRPr="00E0513C">
        <w:tab/>
        <w:t>(4)</w:t>
      </w:r>
      <w:r w:rsidRPr="00E0513C">
        <w:tab/>
        <w:t xml:space="preserve">Without limiting </w:t>
      </w:r>
      <w:r w:rsidR="00E0513C" w:rsidRPr="00E0513C">
        <w:t>subsection (</w:t>
      </w:r>
      <w:r w:rsidRPr="00E0513C">
        <w:t xml:space="preserve">1), a report for a financial year must include </w:t>
      </w:r>
      <w:r w:rsidR="0082095B" w:rsidRPr="00E0513C">
        <w:t xml:space="preserve">information in relation to </w:t>
      </w:r>
      <w:r w:rsidRPr="00E0513C">
        <w:t>the following:</w:t>
      </w:r>
    </w:p>
    <w:p w:rsidR="00C07EB4" w:rsidRPr="00E0513C" w:rsidRDefault="00C07EB4" w:rsidP="00E0513C">
      <w:pPr>
        <w:pStyle w:val="paragraph"/>
      </w:pPr>
      <w:r w:rsidRPr="00E0513C">
        <w:tab/>
        <w:t>(a)</w:t>
      </w:r>
      <w:r w:rsidRPr="00E0513C">
        <w:tab/>
        <w:t>any offence against this Act of which a person was convicted during the year</w:t>
      </w:r>
      <w:r w:rsidR="001216CD" w:rsidRPr="00E0513C">
        <w:t>, and the penalty imposed on the person</w:t>
      </w:r>
      <w:r w:rsidRPr="00E0513C">
        <w:t>;</w:t>
      </w:r>
    </w:p>
    <w:p w:rsidR="00C07EB4" w:rsidRPr="00E0513C" w:rsidRDefault="00C07EB4" w:rsidP="00E0513C">
      <w:pPr>
        <w:pStyle w:val="paragraph"/>
      </w:pPr>
      <w:r w:rsidRPr="00E0513C">
        <w:tab/>
        <w:t>(b)</w:t>
      </w:r>
      <w:r w:rsidRPr="00E0513C">
        <w:tab/>
        <w:t>any civil penalty provision in relation to which a civil penalty order was made against a person during the year</w:t>
      </w:r>
      <w:r w:rsidR="001216CD" w:rsidRPr="00E0513C">
        <w:t>, and the amount of any penalty that the person was ordered to pay to the Commonwealth</w:t>
      </w:r>
      <w:r w:rsidRPr="00E0513C">
        <w:t>;</w:t>
      </w:r>
    </w:p>
    <w:p w:rsidR="001216CD" w:rsidRPr="00E0513C" w:rsidRDefault="001216CD" w:rsidP="00E0513C">
      <w:pPr>
        <w:pStyle w:val="paragraph"/>
      </w:pPr>
      <w:r w:rsidRPr="00E0513C">
        <w:tab/>
        <w:t>(c)</w:t>
      </w:r>
      <w:r w:rsidRPr="00E0513C">
        <w:tab/>
        <w:t>any action taken under Chapter</w:t>
      </w:r>
      <w:r w:rsidR="00E0513C" w:rsidRPr="00E0513C">
        <w:t> </w:t>
      </w:r>
      <w:r w:rsidRPr="00E0513C">
        <w:t>8 (enforcement) in order to enforce this Act;</w:t>
      </w:r>
    </w:p>
    <w:p w:rsidR="001216CD" w:rsidRPr="00E0513C" w:rsidRDefault="001216CD" w:rsidP="00E0513C">
      <w:pPr>
        <w:pStyle w:val="paragraph"/>
      </w:pPr>
      <w:r w:rsidRPr="00E0513C">
        <w:tab/>
        <w:t>(d)</w:t>
      </w:r>
      <w:r w:rsidRPr="00E0513C">
        <w:tab/>
        <w:t>any other matter specified by the regulations.</w:t>
      </w:r>
    </w:p>
    <w:p w:rsidR="00AC5922" w:rsidRPr="00E0513C" w:rsidRDefault="00AC5922" w:rsidP="00E0513C">
      <w:pPr>
        <w:pStyle w:val="PageBreak"/>
      </w:pPr>
      <w:r w:rsidRPr="00E0513C">
        <w:br w:type="page"/>
      </w:r>
    </w:p>
    <w:p w:rsidR="00AC5922" w:rsidRPr="00E0513C" w:rsidRDefault="00AC5922" w:rsidP="00E0513C">
      <w:pPr>
        <w:pStyle w:val="ActHead2"/>
      </w:pPr>
      <w:bookmarkStart w:id="159" w:name="_Toc339460349"/>
      <w:r w:rsidRPr="00E0513C">
        <w:rPr>
          <w:rStyle w:val="CharPartNo"/>
        </w:rPr>
        <w:lastRenderedPageBreak/>
        <w:t>Part</w:t>
      </w:r>
      <w:r w:rsidR="00E0513C" w:rsidRPr="00E0513C">
        <w:rPr>
          <w:rStyle w:val="CharPartNo"/>
        </w:rPr>
        <w:t> </w:t>
      </w:r>
      <w:r w:rsidRPr="00E0513C">
        <w:rPr>
          <w:rStyle w:val="CharPartNo"/>
        </w:rPr>
        <w:t>3</w:t>
      </w:r>
      <w:r w:rsidRPr="00E0513C">
        <w:t>—</w:t>
      </w:r>
      <w:r w:rsidRPr="00E0513C">
        <w:rPr>
          <w:rStyle w:val="CharPartText"/>
        </w:rPr>
        <w:t>Authorised persons</w:t>
      </w:r>
      <w:bookmarkEnd w:id="159"/>
    </w:p>
    <w:p w:rsidR="00AC5922" w:rsidRPr="00E0513C" w:rsidRDefault="00AC5922" w:rsidP="00E0513C">
      <w:pPr>
        <w:pStyle w:val="Header"/>
      </w:pPr>
      <w:r w:rsidRPr="00E0513C">
        <w:rPr>
          <w:rStyle w:val="CharDivNo"/>
        </w:rPr>
        <w:t xml:space="preserve"> </w:t>
      </w:r>
      <w:r w:rsidRPr="00E0513C">
        <w:rPr>
          <w:rStyle w:val="CharDivText"/>
        </w:rPr>
        <w:t xml:space="preserve"> </w:t>
      </w:r>
    </w:p>
    <w:p w:rsidR="00AC5922" w:rsidRPr="00E0513C" w:rsidRDefault="001A52BC" w:rsidP="00E0513C">
      <w:pPr>
        <w:pStyle w:val="ActHead5"/>
      </w:pPr>
      <w:bookmarkStart w:id="160" w:name="_Toc339460350"/>
      <w:r w:rsidRPr="00E0513C">
        <w:rPr>
          <w:rStyle w:val="CharSectno"/>
        </w:rPr>
        <w:t>112</w:t>
      </w:r>
      <w:r w:rsidR="00AC5922" w:rsidRPr="00E0513C">
        <w:t xml:space="preserve">  Appointment of authorised persons</w:t>
      </w:r>
      <w:bookmarkEnd w:id="160"/>
    </w:p>
    <w:p w:rsidR="00AC5922" w:rsidRPr="00E0513C" w:rsidRDefault="00AC5922" w:rsidP="00E0513C">
      <w:pPr>
        <w:pStyle w:val="subsection"/>
      </w:pPr>
      <w:r w:rsidRPr="00E0513C">
        <w:tab/>
        <w:t>(1)</w:t>
      </w:r>
      <w:r w:rsidRPr="00E0513C">
        <w:tab/>
        <w:t>The Regulator may, in writing, appoint one or more of the following persons as an authorised person</w:t>
      </w:r>
      <w:r w:rsidRPr="00E0513C">
        <w:rPr>
          <w:i/>
        </w:rPr>
        <w:t xml:space="preserve"> </w:t>
      </w:r>
      <w:r w:rsidRPr="00E0513C">
        <w:t xml:space="preserve">for the purposes of this </w:t>
      </w:r>
      <w:r w:rsidR="0030607D" w:rsidRPr="00E0513C">
        <w:t>Act</w:t>
      </w:r>
      <w:r w:rsidRPr="00E0513C">
        <w:t>:</w:t>
      </w:r>
    </w:p>
    <w:p w:rsidR="00AC5922" w:rsidRPr="00E0513C" w:rsidRDefault="00AC5922" w:rsidP="00E0513C">
      <w:pPr>
        <w:pStyle w:val="paragraph"/>
      </w:pPr>
      <w:r w:rsidRPr="00E0513C">
        <w:tab/>
        <w:t>(a)</w:t>
      </w:r>
      <w:r w:rsidRPr="00E0513C">
        <w:tab/>
        <w:t>an APS employee;</w:t>
      </w:r>
    </w:p>
    <w:p w:rsidR="00AC5922" w:rsidRPr="00E0513C" w:rsidRDefault="00AC5922" w:rsidP="00E0513C">
      <w:pPr>
        <w:pStyle w:val="paragraph"/>
      </w:pPr>
      <w:r w:rsidRPr="00E0513C">
        <w:tab/>
        <w:t>(b)</w:t>
      </w:r>
      <w:r w:rsidRPr="00E0513C">
        <w:tab/>
        <w:t>an employee of an agency (however described) of a State or Territory.</w:t>
      </w:r>
    </w:p>
    <w:p w:rsidR="00AC5922" w:rsidRPr="00E0513C" w:rsidRDefault="00AC5922" w:rsidP="00E0513C">
      <w:pPr>
        <w:pStyle w:val="notetext"/>
      </w:pPr>
      <w:r w:rsidRPr="00E0513C">
        <w:t>Note:</w:t>
      </w:r>
      <w:r w:rsidRPr="00E0513C">
        <w:tab/>
        <w:t xml:space="preserve">For the definition of </w:t>
      </w:r>
      <w:r w:rsidRPr="00E0513C">
        <w:rPr>
          <w:b/>
          <w:i/>
        </w:rPr>
        <w:t>APS employee</w:t>
      </w:r>
      <w:r w:rsidRPr="00E0513C">
        <w:t>, see section</w:t>
      </w:r>
      <w:r w:rsidR="00E0513C" w:rsidRPr="00E0513C">
        <w:t> </w:t>
      </w:r>
      <w:r w:rsidRPr="00E0513C">
        <w:t xml:space="preserve">2B of the </w:t>
      </w:r>
      <w:r w:rsidRPr="00E0513C">
        <w:rPr>
          <w:i/>
        </w:rPr>
        <w:t>Acts Interpretation Act 1901</w:t>
      </w:r>
      <w:r w:rsidRPr="00E0513C">
        <w:t>.</w:t>
      </w:r>
    </w:p>
    <w:p w:rsidR="00AC5922" w:rsidRPr="00E0513C" w:rsidRDefault="00AC5922" w:rsidP="00E0513C">
      <w:pPr>
        <w:pStyle w:val="SubsectionHead"/>
      </w:pPr>
      <w:r w:rsidRPr="00E0513C">
        <w:t>Prerequisites to appointment</w:t>
      </w:r>
    </w:p>
    <w:p w:rsidR="004F1EF6" w:rsidRPr="00E0513C" w:rsidRDefault="00AC5922" w:rsidP="00E0513C">
      <w:pPr>
        <w:pStyle w:val="subsection"/>
      </w:pPr>
      <w:r w:rsidRPr="00E0513C">
        <w:tab/>
        <w:t>(2)</w:t>
      </w:r>
      <w:r w:rsidRPr="00E0513C">
        <w:tab/>
        <w:t>The Regulator must not appoint a person as an authorised person unless the Regulator is satisfied that</w:t>
      </w:r>
      <w:r w:rsidR="004F1EF6" w:rsidRPr="00E0513C">
        <w:t>:</w:t>
      </w:r>
    </w:p>
    <w:p w:rsidR="004F1EF6" w:rsidRPr="00E0513C" w:rsidRDefault="004F1EF6" w:rsidP="00E0513C">
      <w:pPr>
        <w:pStyle w:val="paragraph"/>
      </w:pPr>
      <w:r w:rsidRPr="00E0513C">
        <w:tab/>
        <w:t>(a)</w:t>
      </w:r>
      <w:r w:rsidRPr="00E0513C">
        <w:tab/>
        <w:t xml:space="preserve">the person has </w:t>
      </w:r>
      <w:r w:rsidR="00AC5922" w:rsidRPr="00E0513C">
        <w:t>suitable training or experience to properly exercise the powers of an authorised person</w:t>
      </w:r>
      <w:r w:rsidRPr="00E0513C">
        <w:t>; and</w:t>
      </w:r>
    </w:p>
    <w:p w:rsidR="00AC5922" w:rsidRPr="00E0513C" w:rsidRDefault="004F1EF6" w:rsidP="00E0513C">
      <w:pPr>
        <w:pStyle w:val="paragraph"/>
      </w:pPr>
      <w:r w:rsidRPr="00E0513C">
        <w:tab/>
        <w:t>(b)</w:t>
      </w:r>
      <w:r w:rsidRPr="00E0513C">
        <w:tab/>
        <w:t>a</w:t>
      </w:r>
      <w:r w:rsidR="00A66A81" w:rsidRPr="00E0513C">
        <w:t>n assessment of the person’s criminal history, and</w:t>
      </w:r>
      <w:r w:rsidR="009110B4" w:rsidRPr="00E0513C">
        <w:t xml:space="preserve"> </w:t>
      </w:r>
      <w:r w:rsidR="00030655" w:rsidRPr="00E0513C">
        <w:t xml:space="preserve">of </w:t>
      </w:r>
      <w:r w:rsidR="009B0A95" w:rsidRPr="00E0513C">
        <w:t>other matters relating to security</w:t>
      </w:r>
      <w:r w:rsidR="00A66A81" w:rsidRPr="00E0513C">
        <w:t xml:space="preserve">, </w:t>
      </w:r>
      <w:r w:rsidRPr="00E0513C">
        <w:t xml:space="preserve">has been conducted in relation to the </w:t>
      </w:r>
      <w:r w:rsidR="00C8400B" w:rsidRPr="00E0513C">
        <w:t>person</w:t>
      </w:r>
      <w:r w:rsidR="00AC5922" w:rsidRPr="00E0513C">
        <w:t>.</w:t>
      </w:r>
    </w:p>
    <w:p w:rsidR="00AC5922" w:rsidRPr="00E0513C" w:rsidRDefault="00AC5922" w:rsidP="00E0513C">
      <w:pPr>
        <w:pStyle w:val="subsection"/>
      </w:pPr>
      <w:r w:rsidRPr="00E0513C">
        <w:tab/>
        <w:t>(3)</w:t>
      </w:r>
      <w:r w:rsidRPr="00E0513C">
        <w:tab/>
        <w:t>The Regulator must not appoint an officer or employee of an agency as an authorised person without the agreement of:</w:t>
      </w:r>
    </w:p>
    <w:p w:rsidR="00AC5922" w:rsidRPr="00E0513C" w:rsidRDefault="00AC5922" w:rsidP="00E0513C">
      <w:pPr>
        <w:pStyle w:val="paragraph"/>
      </w:pPr>
      <w:r w:rsidRPr="00E0513C">
        <w:tab/>
        <w:t>(a)</w:t>
      </w:r>
      <w:r w:rsidRPr="00E0513C">
        <w:tab/>
        <w:t>if the agency is an agency of the Commonwealth—the agency; and</w:t>
      </w:r>
    </w:p>
    <w:p w:rsidR="00AC5922" w:rsidRPr="00E0513C" w:rsidRDefault="00AC5922" w:rsidP="00E0513C">
      <w:pPr>
        <w:pStyle w:val="paragraph"/>
      </w:pPr>
      <w:r w:rsidRPr="00E0513C">
        <w:tab/>
        <w:t>(b)</w:t>
      </w:r>
      <w:r w:rsidRPr="00E0513C">
        <w:tab/>
        <w:t>if the agency is an agency of a State or Territory—the State or Territory.</w:t>
      </w:r>
    </w:p>
    <w:p w:rsidR="00AC5922" w:rsidRPr="00E0513C" w:rsidRDefault="00AC5922" w:rsidP="00E0513C">
      <w:pPr>
        <w:pStyle w:val="SubsectionHead"/>
      </w:pPr>
      <w:r w:rsidRPr="00E0513C">
        <w:t>Period of appointment</w:t>
      </w:r>
    </w:p>
    <w:p w:rsidR="00AC5922" w:rsidRPr="00E0513C" w:rsidRDefault="00AC5922" w:rsidP="00E0513C">
      <w:pPr>
        <w:pStyle w:val="subsection"/>
      </w:pPr>
      <w:r w:rsidRPr="00E0513C">
        <w:tab/>
        <w:t>(4)</w:t>
      </w:r>
      <w:r w:rsidRPr="00E0513C">
        <w:tab/>
        <w:t>An authorised person holds office for the period specified in the instrument of appointment. The period must not exceed 4</w:t>
      </w:r>
      <w:r w:rsidRPr="00E0513C">
        <w:rPr>
          <w:i/>
        </w:rPr>
        <w:t xml:space="preserve"> </w:t>
      </w:r>
      <w:r w:rsidRPr="00E0513C">
        <w:t>years.</w:t>
      </w:r>
    </w:p>
    <w:p w:rsidR="00AC5922" w:rsidRPr="00E0513C" w:rsidRDefault="00AC5922" w:rsidP="00E0513C">
      <w:pPr>
        <w:pStyle w:val="SubsectionHead"/>
      </w:pPr>
      <w:r w:rsidRPr="00E0513C">
        <w:t>Authorised person to comply with directions</w:t>
      </w:r>
    </w:p>
    <w:p w:rsidR="00AC5922" w:rsidRPr="00E0513C" w:rsidRDefault="00AC5922" w:rsidP="00E0513C">
      <w:pPr>
        <w:pStyle w:val="subsection"/>
      </w:pPr>
      <w:r w:rsidRPr="00E0513C">
        <w:tab/>
        <w:t>(5)</w:t>
      </w:r>
      <w:r w:rsidRPr="00E0513C">
        <w:tab/>
        <w:t>An authorised person must, in exercising powers as such, comply with any directions of the Regulator.</w:t>
      </w:r>
    </w:p>
    <w:p w:rsidR="00AC5922" w:rsidRPr="00E0513C" w:rsidRDefault="00AC5922" w:rsidP="00E0513C">
      <w:pPr>
        <w:pStyle w:val="subsection"/>
      </w:pPr>
      <w:r w:rsidRPr="00E0513C">
        <w:lastRenderedPageBreak/>
        <w:tab/>
        <w:t>(6)</w:t>
      </w:r>
      <w:r w:rsidRPr="00E0513C">
        <w:tab/>
        <w:t xml:space="preserve">If a direction is given under </w:t>
      </w:r>
      <w:r w:rsidR="00E0513C" w:rsidRPr="00E0513C">
        <w:t>subsection (</w:t>
      </w:r>
      <w:r w:rsidRPr="00E0513C">
        <w:t>5) in writing, the direction is not a legislative instrument.</w:t>
      </w:r>
    </w:p>
    <w:p w:rsidR="00AC5922" w:rsidRPr="00E0513C" w:rsidRDefault="001A52BC" w:rsidP="00E0513C">
      <w:pPr>
        <w:pStyle w:val="ActHead5"/>
      </w:pPr>
      <w:bookmarkStart w:id="161" w:name="_Toc339460351"/>
      <w:r w:rsidRPr="00E0513C">
        <w:rPr>
          <w:rStyle w:val="CharSectno"/>
        </w:rPr>
        <w:t>113</w:t>
      </w:r>
      <w:r w:rsidR="00AC5922" w:rsidRPr="00E0513C">
        <w:t xml:space="preserve">  The Regulator is an authorised person</w:t>
      </w:r>
      <w:bookmarkEnd w:id="161"/>
    </w:p>
    <w:p w:rsidR="00AC5922" w:rsidRPr="00E0513C" w:rsidRDefault="00AC5922" w:rsidP="00E0513C">
      <w:pPr>
        <w:pStyle w:val="subsection"/>
      </w:pPr>
      <w:r w:rsidRPr="00E0513C">
        <w:tab/>
      </w:r>
      <w:r w:rsidRPr="00E0513C">
        <w:tab/>
        <w:t>The Regulator is an authorised person by force of this section.</w:t>
      </w:r>
    </w:p>
    <w:p w:rsidR="00AC5922" w:rsidRPr="00E0513C" w:rsidRDefault="001A52BC" w:rsidP="00E0513C">
      <w:pPr>
        <w:pStyle w:val="ActHead5"/>
      </w:pPr>
      <w:bookmarkStart w:id="162" w:name="_Toc339460352"/>
      <w:r w:rsidRPr="00E0513C">
        <w:rPr>
          <w:rStyle w:val="CharSectno"/>
        </w:rPr>
        <w:t>114</w:t>
      </w:r>
      <w:r w:rsidR="00AC5922" w:rsidRPr="00E0513C">
        <w:t xml:space="preserve">  Identity cards</w:t>
      </w:r>
      <w:bookmarkEnd w:id="162"/>
    </w:p>
    <w:p w:rsidR="00AC5922" w:rsidRPr="00E0513C" w:rsidRDefault="00AC5922" w:rsidP="00E0513C">
      <w:pPr>
        <w:pStyle w:val="subsection"/>
      </w:pPr>
      <w:r w:rsidRPr="00E0513C">
        <w:tab/>
        <w:t>(1)</w:t>
      </w:r>
      <w:r w:rsidRPr="00E0513C">
        <w:tab/>
        <w:t>The Regulator must issue an identity card to an authorised person.</w:t>
      </w:r>
    </w:p>
    <w:p w:rsidR="001A1FC3" w:rsidRPr="00E0513C" w:rsidRDefault="001A1FC3" w:rsidP="00E0513C">
      <w:pPr>
        <w:pStyle w:val="subsection"/>
      </w:pPr>
      <w:r w:rsidRPr="00E0513C">
        <w:tab/>
        <w:t>(2)</w:t>
      </w:r>
      <w:r w:rsidRPr="00E0513C">
        <w:tab/>
        <w:t>The Minister must issue an identity card to the Regulator.</w:t>
      </w:r>
    </w:p>
    <w:p w:rsidR="00AC5922" w:rsidRPr="00E0513C" w:rsidRDefault="00AC5922" w:rsidP="00E0513C">
      <w:pPr>
        <w:pStyle w:val="SubsectionHead"/>
      </w:pPr>
      <w:r w:rsidRPr="00E0513C">
        <w:t>Form of identity card</w:t>
      </w:r>
    </w:p>
    <w:p w:rsidR="00AC5922" w:rsidRPr="00E0513C" w:rsidRDefault="00AC5922" w:rsidP="00E0513C">
      <w:pPr>
        <w:pStyle w:val="subsection"/>
      </w:pPr>
      <w:r w:rsidRPr="00E0513C">
        <w:tab/>
        <w:t>(</w:t>
      </w:r>
      <w:r w:rsidR="001A1FC3" w:rsidRPr="00E0513C">
        <w:t>3</w:t>
      </w:r>
      <w:r w:rsidRPr="00E0513C">
        <w:t>)</w:t>
      </w:r>
      <w:r w:rsidRPr="00E0513C">
        <w:tab/>
      </w:r>
      <w:r w:rsidR="00D86690" w:rsidRPr="00E0513C">
        <w:t>An</w:t>
      </w:r>
      <w:r w:rsidRPr="00E0513C">
        <w:t xml:space="preserve"> identity card must:</w:t>
      </w:r>
    </w:p>
    <w:p w:rsidR="00AC5922" w:rsidRPr="00E0513C" w:rsidRDefault="00AC5922" w:rsidP="00E0513C">
      <w:pPr>
        <w:pStyle w:val="paragraph"/>
      </w:pPr>
      <w:r w:rsidRPr="00E0513C">
        <w:tab/>
        <w:t>(a)</w:t>
      </w:r>
      <w:r w:rsidRPr="00E0513C">
        <w:tab/>
        <w:t>be in the form prescribed by the regulations; and</w:t>
      </w:r>
    </w:p>
    <w:p w:rsidR="00AC5922" w:rsidRPr="00E0513C" w:rsidRDefault="00AC5922" w:rsidP="00E0513C">
      <w:pPr>
        <w:pStyle w:val="paragraph"/>
      </w:pPr>
      <w:r w:rsidRPr="00E0513C">
        <w:tab/>
        <w:t>(b)</w:t>
      </w:r>
      <w:r w:rsidRPr="00E0513C">
        <w:tab/>
        <w:t>contain a recent photograph of the authorised person.</w:t>
      </w:r>
    </w:p>
    <w:p w:rsidR="00AC5922" w:rsidRPr="00E0513C" w:rsidRDefault="00AC5922" w:rsidP="00E0513C">
      <w:pPr>
        <w:pStyle w:val="SubsectionHead"/>
        <w:tabs>
          <w:tab w:val="center" w:pos="4110"/>
        </w:tabs>
      </w:pPr>
      <w:r w:rsidRPr="00E0513C">
        <w:t>Authorised person must carry card</w:t>
      </w:r>
    </w:p>
    <w:p w:rsidR="00AC5922" w:rsidRPr="00E0513C" w:rsidRDefault="00AC5922" w:rsidP="00E0513C">
      <w:pPr>
        <w:pStyle w:val="subsection"/>
      </w:pPr>
      <w:r w:rsidRPr="00E0513C">
        <w:tab/>
        <w:t>(</w:t>
      </w:r>
      <w:r w:rsidR="001A1FC3" w:rsidRPr="00E0513C">
        <w:t>4</w:t>
      </w:r>
      <w:r w:rsidRPr="00E0513C">
        <w:t>)</w:t>
      </w:r>
      <w:r w:rsidRPr="00E0513C">
        <w:tab/>
        <w:t>An authorised person must carry his or her identity card at all times when exercising powers as an authorised person.</w:t>
      </w:r>
    </w:p>
    <w:p w:rsidR="00AC5922" w:rsidRPr="00E0513C" w:rsidRDefault="001A52BC" w:rsidP="00E0513C">
      <w:pPr>
        <w:pStyle w:val="ActHead5"/>
      </w:pPr>
      <w:bookmarkStart w:id="163" w:name="_Toc339460353"/>
      <w:r w:rsidRPr="00E0513C">
        <w:rPr>
          <w:rStyle w:val="CharSectno"/>
        </w:rPr>
        <w:t>115</w:t>
      </w:r>
      <w:r w:rsidR="00AC5922" w:rsidRPr="00E0513C">
        <w:t xml:space="preserve">  Offence for not returning identity card</w:t>
      </w:r>
      <w:bookmarkEnd w:id="163"/>
    </w:p>
    <w:p w:rsidR="00AC5922" w:rsidRPr="00E0513C" w:rsidRDefault="00AC5922" w:rsidP="00E0513C">
      <w:pPr>
        <w:pStyle w:val="subsection"/>
      </w:pPr>
      <w:r w:rsidRPr="00E0513C">
        <w:tab/>
        <w:t>(1)</w:t>
      </w:r>
      <w:r w:rsidRPr="00E0513C">
        <w:tab/>
        <w:t>A person commits an offence if:</w:t>
      </w:r>
    </w:p>
    <w:p w:rsidR="00AC5922" w:rsidRPr="00E0513C" w:rsidRDefault="00AC5922" w:rsidP="00E0513C">
      <w:pPr>
        <w:pStyle w:val="paragraph"/>
      </w:pPr>
      <w:r w:rsidRPr="00E0513C">
        <w:tab/>
        <w:t>(a)</w:t>
      </w:r>
      <w:r w:rsidRPr="00E0513C">
        <w:tab/>
        <w:t>the person has been issued with an identity card; and</w:t>
      </w:r>
    </w:p>
    <w:p w:rsidR="00AC5922" w:rsidRPr="00E0513C" w:rsidRDefault="00AC5922" w:rsidP="00E0513C">
      <w:pPr>
        <w:pStyle w:val="paragraph"/>
      </w:pPr>
      <w:r w:rsidRPr="00E0513C">
        <w:tab/>
        <w:t>(b)</w:t>
      </w:r>
      <w:r w:rsidRPr="00E0513C">
        <w:tab/>
        <w:t>the person ceases to be an authorised person; and</w:t>
      </w:r>
    </w:p>
    <w:p w:rsidR="00AC5922" w:rsidRPr="00E0513C" w:rsidRDefault="00AC5922" w:rsidP="00E0513C">
      <w:pPr>
        <w:pStyle w:val="paragraph"/>
        <w:rPr>
          <w:i/>
        </w:rPr>
      </w:pPr>
      <w:r w:rsidRPr="00E0513C">
        <w:tab/>
        <w:t>(c)</w:t>
      </w:r>
      <w:r w:rsidRPr="00E0513C">
        <w:tab/>
        <w:t xml:space="preserve">the person does not return the identity card to the </w:t>
      </w:r>
      <w:r w:rsidR="001A1FC3" w:rsidRPr="00E0513C">
        <w:t xml:space="preserve">person who issued the identity card </w:t>
      </w:r>
      <w:r w:rsidRPr="00E0513C">
        <w:t>within 14 days after ceasing to be an authorised person.</w:t>
      </w:r>
    </w:p>
    <w:p w:rsidR="00AC5922" w:rsidRPr="00E0513C" w:rsidRDefault="00AC5922" w:rsidP="00E0513C">
      <w:pPr>
        <w:pStyle w:val="Penalty"/>
      </w:pPr>
      <w:r w:rsidRPr="00E0513C">
        <w:t>Penalty:</w:t>
      </w:r>
      <w:r w:rsidRPr="00E0513C">
        <w:tab/>
        <w:t>1 penalty unit.</w:t>
      </w:r>
    </w:p>
    <w:p w:rsidR="00AC5922" w:rsidRPr="00E0513C" w:rsidRDefault="00AC5922" w:rsidP="00E0513C">
      <w:pPr>
        <w:pStyle w:val="subsection"/>
      </w:pPr>
      <w:r w:rsidRPr="00E0513C">
        <w:tab/>
        <w:t>(2)</w:t>
      </w:r>
      <w:r w:rsidRPr="00E0513C">
        <w:tab/>
        <w:t xml:space="preserve">An offence against </w:t>
      </w:r>
      <w:r w:rsidR="00E0513C" w:rsidRPr="00E0513C">
        <w:t>subsection (</w:t>
      </w:r>
      <w:r w:rsidRPr="00E0513C">
        <w:t>1) is an offence of strict liability.</w:t>
      </w:r>
    </w:p>
    <w:p w:rsidR="00AC5922" w:rsidRPr="00E0513C" w:rsidRDefault="00AC5922" w:rsidP="00E0513C">
      <w:pPr>
        <w:pStyle w:val="notetext"/>
      </w:pPr>
      <w:r w:rsidRPr="00E0513C">
        <w:t>Note:</w:t>
      </w:r>
      <w:r w:rsidRPr="00E0513C">
        <w:tab/>
        <w:t>For strict liability, see section</w:t>
      </w:r>
      <w:r w:rsidR="00E0513C" w:rsidRPr="00E0513C">
        <w:t> </w:t>
      </w:r>
      <w:r w:rsidRPr="00E0513C">
        <w:t xml:space="preserve">6.1 of the </w:t>
      </w:r>
      <w:r w:rsidRPr="00E0513C">
        <w:rPr>
          <w:i/>
        </w:rPr>
        <w:t>Criminal Code</w:t>
      </w:r>
      <w:r w:rsidRPr="00E0513C">
        <w:t>.</w:t>
      </w:r>
    </w:p>
    <w:p w:rsidR="00AC5922" w:rsidRPr="00E0513C" w:rsidRDefault="00AC5922" w:rsidP="00E0513C">
      <w:pPr>
        <w:pStyle w:val="SubsectionHead"/>
      </w:pPr>
      <w:r w:rsidRPr="00E0513C">
        <w:lastRenderedPageBreak/>
        <w:t>Defence: card lost or destroyed</w:t>
      </w:r>
    </w:p>
    <w:p w:rsidR="00AC5922" w:rsidRPr="00E0513C" w:rsidRDefault="00AC5922" w:rsidP="00E0513C">
      <w:pPr>
        <w:pStyle w:val="subsection"/>
      </w:pPr>
      <w:r w:rsidRPr="00E0513C">
        <w:tab/>
        <w:t>(3)</w:t>
      </w:r>
      <w:r w:rsidRPr="00E0513C">
        <w:tab/>
      </w:r>
      <w:r w:rsidR="00E0513C" w:rsidRPr="00E0513C">
        <w:t>Subsection (</w:t>
      </w:r>
      <w:r w:rsidRPr="00E0513C">
        <w:t>1) does not apply if the identity card was lost or destroyed.</w:t>
      </w:r>
    </w:p>
    <w:p w:rsidR="00012A12" w:rsidRPr="00E0513C" w:rsidRDefault="00AC5922" w:rsidP="00E0513C">
      <w:pPr>
        <w:pStyle w:val="notetext"/>
      </w:pPr>
      <w:r w:rsidRPr="00E0513C">
        <w:t>Note:</w:t>
      </w:r>
      <w:r w:rsidRPr="00E0513C">
        <w:tab/>
        <w:t xml:space="preserve">A defendant bears an evidential burden in relation to the matter in this </w:t>
      </w:r>
      <w:r w:rsidR="00E0513C" w:rsidRPr="00E0513C">
        <w:t>subsection (</w:t>
      </w:r>
      <w:r w:rsidRPr="00E0513C">
        <w:t xml:space="preserve">see subsection 13.3(3) of the </w:t>
      </w:r>
      <w:r w:rsidRPr="00E0513C">
        <w:rPr>
          <w:i/>
        </w:rPr>
        <w:t>Criminal Code</w:t>
      </w:r>
      <w:r w:rsidRPr="00E0513C">
        <w:t>).</w:t>
      </w:r>
      <w:r w:rsidR="00012A12" w:rsidRPr="00E0513C">
        <w:br w:type="page"/>
      </w:r>
    </w:p>
    <w:p w:rsidR="00AC5922" w:rsidRPr="00E0513C" w:rsidRDefault="00AC5922" w:rsidP="00E0513C">
      <w:pPr>
        <w:pStyle w:val="ActHead2"/>
      </w:pPr>
      <w:bookmarkStart w:id="164" w:name="_Toc339460354"/>
      <w:r w:rsidRPr="00E0513C">
        <w:rPr>
          <w:rStyle w:val="CharPartNo"/>
        </w:rPr>
        <w:lastRenderedPageBreak/>
        <w:t>Part</w:t>
      </w:r>
      <w:r w:rsidR="00E0513C" w:rsidRPr="00E0513C">
        <w:rPr>
          <w:rStyle w:val="CharPartNo"/>
        </w:rPr>
        <w:t> </w:t>
      </w:r>
      <w:r w:rsidRPr="00E0513C">
        <w:rPr>
          <w:rStyle w:val="CharPartNo"/>
        </w:rPr>
        <w:t>4</w:t>
      </w:r>
      <w:r w:rsidRPr="00E0513C">
        <w:t>—</w:t>
      </w:r>
      <w:r w:rsidRPr="00E0513C">
        <w:rPr>
          <w:rStyle w:val="CharPartText"/>
        </w:rPr>
        <w:t>Inspecting public areas of gaming machine premises</w:t>
      </w:r>
      <w:bookmarkEnd w:id="164"/>
    </w:p>
    <w:p w:rsidR="00AC5922" w:rsidRPr="00E0513C" w:rsidRDefault="00AC5922" w:rsidP="00E0513C">
      <w:pPr>
        <w:pStyle w:val="Header"/>
      </w:pPr>
      <w:r w:rsidRPr="00E0513C">
        <w:rPr>
          <w:rStyle w:val="CharDivNo"/>
        </w:rPr>
        <w:t xml:space="preserve"> </w:t>
      </w:r>
      <w:r w:rsidRPr="00E0513C">
        <w:rPr>
          <w:rStyle w:val="CharDivText"/>
        </w:rPr>
        <w:t xml:space="preserve"> </w:t>
      </w:r>
    </w:p>
    <w:p w:rsidR="00AC5922" w:rsidRPr="00E0513C" w:rsidRDefault="001A52BC" w:rsidP="00E0513C">
      <w:pPr>
        <w:pStyle w:val="ActHead5"/>
      </w:pPr>
      <w:bookmarkStart w:id="165" w:name="_Toc339460355"/>
      <w:r w:rsidRPr="00E0513C">
        <w:rPr>
          <w:rStyle w:val="CharSectno"/>
        </w:rPr>
        <w:t>116</w:t>
      </w:r>
      <w:r w:rsidR="00AC5922" w:rsidRPr="00E0513C">
        <w:t xml:space="preserve">  Inspection powers in public areas of gaming machine premises</w:t>
      </w:r>
      <w:bookmarkEnd w:id="165"/>
    </w:p>
    <w:p w:rsidR="00AC5922" w:rsidRPr="00E0513C" w:rsidRDefault="00AC5922" w:rsidP="00E0513C">
      <w:pPr>
        <w:pStyle w:val="subsection"/>
      </w:pPr>
      <w:r w:rsidRPr="00E0513C">
        <w:tab/>
        <w:t>(1)</w:t>
      </w:r>
      <w:r w:rsidRPr="00E0513C">
        <w:tab/>
        <w:t xml:space="preserve">An authorised person may enter a public area of gaming machine premises when the premises are open to the public and exercise the following powers for a purpose referred to in </w:t>
      </w:r>
      <w:r w:rsidR="00E0513C" w:rsidRPr="00E0513C">
        <w:t>subsection (</w:t>
      </w:r>
      <w:r w:rsidRPr="00E0513C">
        <w:t>2):</w:t>
      </w:r>
    </w:p>
    <w:p w:rsidR="00AC5922" w:rsidRPr="00E0513C" w:rsidRDefault="00AC5922" w:rsidP="00E0513C">
      <w:pPr>
        <w:pStyle w:val="paragraph"/>
      </w:pPr>
      <w:r w:rsidRPr="00E0513C">
        <w:tab/>
        <w:t>(a)</w:t>
      </w:r>
      <w:r w:rsidRPr="00E0513C">
        <w:tab/>
        <w:t>the power to observe the operation of, and practices relating to the operation of, regulated devices;</w:t>
      </w:r>
    </w:p>
    <w:p w:rsidR="00AC5922" w:rsidRPr="00E0513C" w:rsidRDefault="00AC5922" w:rsidP="00E0513C">
      <w:pPr>
        <w:pStyle w:val="paragraph"/>
      </w:pPr>
      <w:r w:rsidRPr="00E0513C">
        <w:tab/>
        <w:t>(b)</w:t>
      </w:r>
      <w:r w:rsidRPr="00E0513C">
        <w:tab/>
        <w:t>the power to inspect or collect written information, advertising or any other document that is available, or made available, to the public in relation to regulated devices;</w:t>
      </w:r>
    </w:p>
    <w:p w:rsidR="00AC5922" w:rsidRPr="00E0513C" w:rsidRDefault="00AC5922" w:rsidP="00E0513C">
      <w:pPr>
        <w:pStyle w:val="paragraph"/>
      </w:pPr>
      <w:r w:rsidRPr="00E0513C">
        <w:tab/>
        <w:t>(c)</w:t>
      </w:r>
      <w:r w:rsidRPr="00E0513C">
        <w:tab/>
        <w:t>the power to discuss regulated devices with any person.</w:t>
      </w:r>
    </w:p>
    <w:p w:rsidR="00AC5922" w:rsidRPr="00E0513C" w:rsidRDefault="00AC5922" w:rsidP="00E0513C">
      <w:pPr>
        <w:pStyle w:val="subsection"/>
      </w:pPr>
      <w:r w:rsidRPr="00E0513C">
        <w:tab/>
        <w:t>(2)</w:t>
      </w:r>
      <w:r w:rsidRPr="00E0513C">
        <w:tab/>
        <w:t xml:space="preserve">An authorised person may exercise a power under </w:t>
      </w:r>
      <w:r w:rsidR="00E0513C" w:rsidRPr="00E0513C">
        <w:t>subsection (</w:t>
      </w:r>
      <w:r w:rsidRPr="00E0513C">
        <w:t>1) only for one or more of the following purposes:</w:t>
      </w:r>
    </w:p>
    <w:p w:rsidR="00AC5922" w:rsidRPr="00E0513C" w:rsidRDefault="00AC5922" w:rsidP="00E0513C">
      <w:pPr>
        <w:pStyle w:val="paragraph"/>
      </w:pPr>
      <w:r w:rsidRPr="00E0513C">
        <w:tab/>
        <w:t>(a)</w:t>
      </w:r>
      <w:r w:rsidRPr="00E0513C">
        <w:tab/>
        <w:t>determining whether a provision of this Act has been, or is being, complied with;</w:t>
      </w:r>
    </w:p>
    <w:p w:rsidR="00AC5922" w:rsidRPr="00E0513C" w:rsidRDefault="00AC5922" w:rsidP="00E0513C">
      <w:pPr>
        <w:pStyle w:val="paragraph"/>
      </w:pPr>
      <w:r w:rsidRPr="00E0513C">
        <w:tab/>
        <w:t>(b)</w:t>
      </w:r>
      <w:r w:rsidRPr="00E0513C">
        <w:tab/>
        <w:t>determining whether information given in compliance or purported compliance with a provision of this Act is correct;</w:t>
      </w:r>
    </w:p>
    <w:p w:rsidR="00AC5922" w:rsidRPr="00E0513C" w:rsidRDefault="00AC5922" w:rsidP="00E0513C">
      <w:pPr>
        <w:pStyle w:val="paragraph"/>
      </w:pPr>
      <w:r w:rsidRPr="00E0513C">
        <w:tab/>
        <w:t>(c)</w:t>
      </w:r>
      <w:r w:rsidRPr="00E0513C">
        <w:tab/>
        <w:t>investigating a possible contravention of a related provision.</w:t>
      </w:r>
    </w:p>
    <w:p w:rsidR="00AC5922" w:rsidRPr="00E0513C" w:rsidRDefault="00AC5922" w:rsidP="00E0513C">
      <w:pPr>
        <w:pStyle w:val="subsection"/>
      </w:pPr>
      <w:r w:rsidRPr="00E0513C">
        <w:tab/>
        <w:t>(3)</w:t>
      </w:r>
      <w:r w:rsidRPr="00E0513C">
        <w:tab/>
        <w:t>To avoid doubt, if a person is required to be a member, or otherwise register, to access an area of gaming machine premises, that area is not a public area of those premises.</w:t>
      </w:r>
    </w:p>
    <w:p w:rsidR="00AC5922" w:rsidRPr="00E0513C" w:rsidRDefault="00AC5922" w:rsidP="00E0513C">
      <w:pPr>
        <w:pStyle w:val="subsection"/>
      </w:pPr>
      <w:r w:rsidRPr="00E0513C">
        <w:tab/>
        <w:t>(4)</w:t>
      </w:r>
      <w:r w:rsidRPr="00E0513C">
        <w:tab/>
      </w:r>
      <w:r w:rsidR="00E0513C" w:rsidRPr="00E0513C">
        <w:t>Subsection (</w:t>
      </w:r>
      <w:r w:rsidRPr="00E0513C">
        <w:t>1) does not affect any right of the occupier of the premises to refuse to allow an authorised person to enter, or remain on, the premises.</w:t>
      </w:r>
    </w:p>
    <w:p w:rsidR="00AC5922" w:rsidRPr="00E0513C" w:rsidRDefault="00AC5922" w:rsidP="00E0513C">
      <w:pPr>
        <w:pStyle w:val="subsection"/>
      </w:pPr>
      <w:r w:rsidRPr="00E0513C">
        <w:tab/>
        <w:t>(5)</w:t>
      </w:r>
      <w:r w:rsidRPr="00E0513C">
        <w:tab/>
      </w:r>
      <w:r w:rsidR="00E0513C" w:rsidRPr="00E0513C">
        <w:t>Subsection (</w:t>
      </w:r>
      <w:r w:rsidRPr="00E0513C">
        <w:t>1) does not limit the powers of an authorised person under Part</w:t>
      </w:r>
      <w:r w:rsidR="00E0513C" w:rsidRPr="00E0513C">
        <w:t> </w:t>
      </w:r>
      <w:r w:rsidRPr="00E0513C">
        <w:t>5, 6, 7 or 8 of this Chapter or any other power of a person to enter a public area of gaming machine premises.</w:t>
      </w:r>
    </w:p>
    <w:p w:rsidR="00AC5922" w:rsidRPr="00E0513C" w:rsidRDefault="00AC5922" w:rsidP="00E0513C">
      <w:pPr>
        <w:pStyle w:val="SubsectionHead"/>
      </w:pPr>
      <w:r w:rsidRPr="00E0513C">
        <w:t>Definition</w:t>
      </w:r>
    </w:p>
    <w:p w:rsidR="00AC5922" w:rsidRPr="00E0513C" w:rsidRDefault="00AC5922" w:rsidP="00E0513C">
      <w:pPr>
        <w:pStyle w:val="subsection"/>
      </w:pPr>
      <w:r w:rsidRPr="00E0513C">
        <w:tab/>
        <w:t>(6)</w:t>
      </w:r>
      <w:r w:rsidRPr="00E0513C">
        <w:tab/>
        <w:t>In this Act:</w:t>
      </w:r>
    </w:p>
    <w:p w:rsidR="00AC5922" w:rsidRPr="00E0513C" w:rsidRDefault="00AC5922" w:rsidP="00E0513C">
      <w:pPr>
        <w:pStyle w:val="Definition"/>
      </w:pPr>
      <w:r w:rsidRPr="00E0513C">
        <w:rPr>
          <w:b/>
          <w:i/>
        </w:rPr>
        <w:lastRenderedPageBreak/>
        <w:t>regulated device</w:t>
      </w:r>
      <w:r w:rsidRPr="00E0513C">
        <w:t xml:space="preserve"> means:</w:t>
      </w:r>
    </w:p>
    <w:p w:rsidR="00AC5922" w:rsidRPr="00E0513C" w:rsidRDefault="00AC5922" w:rsidP="00E0513C">
      <w:pPr>
        <w:pStyle w:val="paragraph"/>
      </w:pPr>
      <w:r w:rsidRPr="00E0513C">
        <w:tab/>
        <w:t>(a)</w:t>
      </w:r>
      <w:r w:rsidRPr="00E0513C">
        <w:tab/>
        <w:t>a gaming machine; or</w:t>
      </w:r>
    </w:p>
    <w:p w:rsidR="00AC5922" w:rsidRPr="00E0513C" w:rsidRDefault="00AC5922" w:rsidP="00E0513C">
      <w:pPr>
        <w:pStyle w:val="paragraph"/>
      </w:pPr>
      <w:r w:rsidRPr="00E0513C">
        <w:tab/>
        <w:t>(b)</w:t>
      </w:r>
      <w:r w:rsidRPr="00E0513C">
        <w:tab/>
        <w:t>a precommitment system; or</w:t>
      </w:r>
    </w:p>
    <w:p w:rsidR="00AC5922" w:rsidRPr="00E0513C" w:rsidRDefault="00AC5922" w:rsidP="00E0513C">
      <w:pPr>
        <w:pStyle w:val="paragraph"/>
      </w:pPr>
      <w:r w:rsidRPr="00E0513C">
        <w:tab/>
        <w:t>(c)</w:t>
      </w:r>
      <w:r w:rsidRPr="00E0513C">
        <w:tab/>
        <w:t>an automatic teller machine.</w:t>
      </w:r>
    </w:p>
    <w:p w:rsidR="00AC5922" w:rsidRPr="00E0513C" w:rsidRDefault="00AC5922" w:rsidP="00E0513C">
      <w:pPr>
        <w:pStyle w:val="PageBreak"/>
      </w:pPr>
      <w:r w:rsidRPr="00E0513C">
        <w:br w:type="page"/>
      </w:r>
    </w:p>
    <w:p w:rsidR="00AC5922" w:rsidRPr="00E0513C" w:rsidRDefault="00AC5922" w:rsidP="00E0513C">
      <w:pPr>
        <w:pStyle w:val="ActHead2"/>
      </w:pPr>
      <w:bookmarkStart w:id="166" w:name="_Toc339460356"/>
      <w:r w:rsidRPr="00E0513C">
        <w:rPr>
          <w:rStyle w:val="CharPartNo"/>
        </w:rPr>
        <w:lastRenderedPageBreak/>
        <w:t>Part</w:t>
      </w:r>
      <w:r w:rsidR="00E0513C" w:rsidRPr="00E0513C">
        <w:rPr>
          <w:rStyle w:val="CharPartNo"/>
        </w:rPr>
        <w:t> </w:t>
      </w:r>
      <w:r w:rsidRPr="00E0513C">
        <w:rPr>
          <w:rStyle w:val="CharPartNo"/>
        </w:rPr>
        <w:t>5</w:t>
      </w:r>
      <w:r w:rsidRPr="00E0513C">
        <w:t>—</w:t>
      </w:r>
      <w:r w:rsidRPr="00E0513C">
        <w:rPr>
          <w:rStyle w:val="CharPartText"/>
        </w:rPr>
        <w:t>Monitoring</w:t>
      </w:r>
      <w:bookmarkEnd w:id="166"/>
    </w:p>
    <w:p w:rsidR="00AC5922" w:rsidRPr="00E0513C" w:rsidRDefault="00AC5922" w:rsidP="00E0513C">
      <w:pPr>
        <w:pStyle w:val="ActHead3"/>
      </w:pPr>
      <w:bookmarkStart w:id="167" w:name="_Toc339460357"/>
      <w:r w:rsidRPr="00E0513C">
        <w:rPr>
          <w:rStyle w:val="CharDivNo"/>
        </w:rPr>
        <w:t>Division</w:t>
      </w:r>
      <w:r w:rsidR="00E0513C" w:rsidRPr="00E0513C">
        <w:rPr>
          <w:rStyle w:val="CharDivNo"/>
        </w:rPr>
        <w:t> </w:t>
      </w:r>
      <w:r w:rsidRPr="00E0513C">
        <w:rPr>
          <w:rStyle w:val="CharDivNo"/>
        </w:rPr>
        <w:t>1</w:t>
      </w:r>
      <w:r w:rsidRPr="00E0513C">
        <w:t>—</w:t>
      </w:r>
      <w:r w:rsidRPr="00E0513C">
        <w:rPr>
          <w:rStyle w:val="CharDivText"/>
        </w:rPr>
        <w:t>Monitoring powers</w:t>
      </w:r>
      <w:bookmarkEnd w:id="167"/>
    </w:p>
    <w:p w:rsidR="00AC5922" w:rsidRPr="00E0513C" w:rsidRDefault="001A52BC" w:rsidP="00E0513C">
      <w:pPr>
        <w:pStyle w:val="ActHead5"/>
      </w:pPr>
      <w:bookmarkStart w:id="168" w:name="_Toc339460358"/>
      <w:r w:rsidRPr="00E0513C">
        <w:rPr>
          <w:rStyle w:val="CharSectno"/>
        </w:rPr>
        <w:t>117</w:t>
      </w:r>
      <w:r w:rsidR="00AC5922" w:rsidRPr="00E0513C">
        <w:t xml:space="preserve">  Authorised person may enter premises by consent or under a warrant</w:t>
      </w:r>
      <w:bookmarkEnd w:id="168"/>
    </w:p>
    <w:p w:rsidR="00AC5922" w:rsidRPr="00E0513C" w:rsidRDefault="00AC5922" w:rsidP="00E0513C">
      <w:pPr>
        <w:pStyle w:val="subsection"/>
        <w:rPr>
          <w:kern w:val="28"/>
        </w:rPr>
      </w:pPr>
      <w:r w:rsidRPr="00E0513C">
        <w:tab/>
        <w:t>(</w:t>
      </w:r>
      <w:r w:rsidRPr="00E0513C">
        <w:rPr>
          <w:kern w:val="28"/>
        </w:rPr>
        <w:t>1)</w:t>
      </w:r>
      <w:r w:rsidRPr="00E0513C">
        <w:rPr>
          <w:kern w:val="28"/>
        </w:rPr>
        <w:tab/>
        <w:t>An authorised person</w:t>
      </w:r>
      <w:r w:rsidRPr="00E0513C">
        <w:t xml:space="preserve"> </w:t>
      </w:r>
      <w:r w:rsidRPr="00E0513C">
        <w:rPr>
          <w:kern w:val="28"/>
        </w:rPr>
        <w:t>may enter any premises and exercise the monitoring powers for either or both of the following purposes:</w:t>
      </w:r>
    </w:p>
    <w:p w:rsidR="00AC5922" w:rsidRPr="00E0513C" w:rsidRDefault="00AC5922" w:rsidP="00E0513C">
      <w:pPr>
        <w:pStyle w:val="paragraph"/>
        <w:rPr>
          <w:kern w:val="28"/>
        </w:rPr>
      </w:pPr>
      <w:r w:rsidRPr="00E0513C">
        <w:tab/>
        <w:t>(a)</w:t>
      </w:r>
      <w:r w:rsidRPr="00E0513C">
        <w:tab/>
        <w:t xml:space="preserve">determining </w:t>
      </w:r>
      <w:r w:rsidRPr="00E0513C">
        <w:rPr>
          <w:kern w:val="28"/>
        </w:rPr>
        <w:t>whether a provision of this Act has been, or is being, complied with;</w:t>
      </w:r>
    </w:p>
    <w:p w:rsidR="00AC5922" w:rsidRPr="00E0513C" w:rsidRDefault="00AC5922" w:rsidP="00E0513C">
      <w:pPr>
        <w:pStyle w:val="paragraph"/>
        <w:rPr>
          <w:kern w:val="28"/>
        </w:rPr>
      </w:pPr>
      <w:r w:rsidRPr="00E0513C">
        <w:rPr>
          <w:kern w:val="28"/>
        </w:rPr>
        <w:tab/>
        <w:t>(b)</w:t>
      </w:r>
      <w:r w:rsidRPr="00E0513C">
        <w:rPr>
          <w:kern w:val="28"/>
        </w:rPr>
        <w:tab/>
        <w:t>determining whether information given in compliance or purported compliance with a provision of this Act is correct.</w:t>
      </w:r>
    </w:p>
    <w:p w:rsidR="00AC5922" w:rsidRPr="00E0513C" w:rsidRDefault="00AC5922" w:rsidP="00E0513C">
      <w:pPr>
        <w:pStyle w:val="notetext"/>
      </w:pPr>
      <w:r w:rsidRPr="00E0513C">
        <w:t>Note:</w:t>
      </w:r>
      <w:r w:rsidRPr="00E0513C">
        <w:tab/>
        <w:t xml:space="preserve">The </w:t>
      </w:r>
      <w:r w:rsidRPr="00E0513C">
        <w:rPr>
          <w:b/>
          <w:i/>
        </w:rPr>
        <w:t>monitoring powers</w:t>
      </w:r>
      <w:r w:rsidRPr="00E0513C">
        <w:t xml:space="preserve"> are set out in sections</w:t>
      </w:r>
      <w:r w:rsidR="00E0513C" w:rsidRPr="00E0513C">
        <w:t> </w:t>
      </w:r>
      <w:r w:rsidR="001A52BC" w:rsidRPr="00E0513C">
        <w:t>118</w:t>
      </w:r>
      <w:r w:rsidRPr="00E0513C">
        <w:t xml:space="preserve">, </w:t>
      </w:r>
      <w:r w:rsidR="001A52BC" w:rsidRPr="00E0513C">
        <w:t>119</w:t>
      </w:r>
      <w:r w:rsidRPr="00E0513C">
        <w:t xml:space="preserve"> and </w:t>
      </w:r>
      <w:r w:rsidR="001A52BC" w:rsidRPr="00E0513C">
        <w:t>122</w:t>
      </w:r>
      <w:r w:rsidRPr="00E0513C">
        <w:t>.</w:t>
      </w:r>
    </w:p>
    <w:p w:rsidR="00AC5922" w:rsidRPr="00E0513C" w:rsidRDefault="00AC5922" w:rsidP="00E0513C">
      <w:pPr>
        <w:pStyle w:val="subsection"/>
        <w:rPr>
          <w:kern w:val="28"/>
        </w:rPr>
      </w:pPr>
      <w:r w:rsidRPr="00E0513C">
        <w:rPr>
          <w:kern w:val="28"/>
        </w:rPr>
        <w:tab/>
        <w:t>(2)</w:t>
      </w:r>
      <w:r w:rsidRPr="00E0513C">
        <w:rPr>
          <w:kern w:val="28"/>
        </w:rPr>
        <w:tab/>
        <w:t>However, an authorised person</w:t>
      </w:r>
      <w:r w:rsidRPr="00E0513C">
        <w:t xml:space="preserve"> </w:t>
      </w:r>
      <w:r w:rsidRPr="00E0513C">
        <w:rPr>
          <w:kern w:val="28"/>
        </w:rPr>
        <w:t>is not authorised to enter the premises unless:</w:t>
      </w:r>
    </w:p>
    <w:p w:rsidR="00AC5922" w:rsidRPr="00E0513C" w:rsidRDefault="00AC5922" w:rsidP="00E0513C">
      <w:pPr>
        <w:pStyle w:val="paragraph"/>
      </w:pPr>
      <w:r w:rsidRPr="00E0513C">
        <w:tab/>
        <w:t>(a)</w:t>
      </w:r>
      <w:r w:rsidRPr="00E0513C">
        <w:tab/>
        <w:t xml:space="preserve">the occupier of the premises has consented to the entry and the </w:t>
      </w:r>
      <w:r w:rsidRPr="00E0513C">
        <w:rPr>
          <w:kern w:val="28"/>
        </w:rPr>
        <w:t>authorised person has shown his or her identity card if required by the occupier; or</w:t>
      </w:r>
    </w:p>
    <w:p w:rsidR="00AC5922" w:rsidRPr="00E0513C" w:rsidRDefault="00AC5922" w:rsidP="00E0513C">
      <w:pPr>
        <w:pStyle w:val="paragraph"/>
        <w:rPr>
          <w:kern w:val="28"/>
        </w:rPr>
      </w:pPr>
      <w:r w:rsidRPr="00E0513C">
        <w:rPr>
          <w:kern w:val="28"/>
        </w:rPr>
        <w:tab/>
        <w:t>(b)</w:t>
      </w:r>
      <w:r w:rsidRPr="00E0513C">
        <w:rPr>
          <w:kern w:val="28"/>
        </w:rPr>
        <w:tab/>
        <w:t>the entry is made under a monitoring warrant.</w:t>
      </w:r>
    </w:p>
    <w:p w:rsidR="00AC5922" w:rsidRPr="00E0513C" w:rsidRDefault="00AC5922" w:rsidP="00E0513C">
      <w:pPr>
        <w:pStyle w:val="notetext"/>
      </w:pPr>
      <w:r w:rsidRPr="00E0513C">
        <w:t>Note 1:</w:t>
      </w:r>
      <w:r w:rsidRPr="00E0513C">
        <w:tab/>
        <w:t>If entry to the premises is with the occupier’s consent, the authorised person must leave the premises if the consent ceases to have effect (see section</w:t>
      </w:r>
      <w:r w:rsidR="00E0513C" w:rsidRPr="00E0513C">
        <w:t> </w:t>
      </w:r>
      <w:r w:rsidR="001A52BC" w:rsidRPr="00E0513C">
        <w:t>144</w:t>
      </w:r>
      <w:r w:rsidRPr="00E0513C">
        <w:t>).</w:t>
      </w:r>
    </w:p>
    <w:p w:rsidR="00AC5922" w:rsidRPr="00E0513C" w:rsidRDefault="00AC5922" w:rsidP="00E0513C">
      <w:pPr>
        <w:pStyle w:val="notetext"/>
      </w:pPr>
      <w:r w:rsidRPr="00E0513C">
        <w:t>Note 2:</w:t>
      </w:r>
      <w:r w:rsidRPr="00E0513C">
        <w:tab/>
        <w:t>See Part</w:t>
      </w:r>
      <w:r w:rsidR="00E0513C" w:rsidRPr="00E0513C">
        <w:t> </w:t>
      </w:r>
      <w:r w:rsidRPr="00E0513C">
        <w:t>7 for general provisions relating to monitoring, such as:</w:t>
      </w:r>
    </w:p>
    <w:p w:rsidR="00AC5922" w:rsidRPr="00E0513C" w:rsidRDefault="00AC5922" w:rsidP="00E0513C">
      <w:pPr>
        <w:pStyle w:val="notepara"/>
      </w:pPr>
      <w:r w:rsidRPr="00E0513C">
        <w:t>(a)</w:t>
      </w:r>
      <w:r w:rsidRPr="00E0513C">
        <w:tab/>
        <w:t>obligations of authorised persons in entering premises; and</w:t>
      </w:r>
    </w:p>
    <w:p w:rsidR="00AC5922" w:rsidRPr="00E0513C" w:rsidRDefault="00AC5922" w:rsidP="00E0513C">
      <w:pPr>
        <w:pStyle w:val="notepara"/>
      </w:pPr>
      <w:r w:rsidRPr="00E0513C">
        <w:t>(b)</w:t>
      </w:r>
      <w:r w:rsidRPr="00E0513C">
        <w:tab/>
        <w:t>other powers of authorised persons; and</w:t>
      </w:r>
    </w:p>
    <w:p w:rsidR="00AC5922" w:rsidRPr="00E0513C" w:rsidRDefault="00AC5922" w:rsidP="00E0513C">
      <w:pPr>
        <w:pStyle w:val="notepara"/>
      </w:pPr>
      <w:r w:rsidRPr="00E0513C">
        <w:t>(c)</w:t>
      </w:r>
      <w:r w:rsidRPr="00E0513C">
        <w:tab/>
        <w:t>an occupier’s rights and responsibilities on entry.</w:t>
      </w:r>
    </w:p>
    <w:p w:rsidR="00AC5922" w:rsidRPr="00E0513C" w:rsidRDefault="001A52BC" w:rsidP="00E0513C">
      <w:pPr>
        <w:pStyle w:val="ActHead5"/>
      </w:pPr>
      <w:bookmarkStart w:id="169" w:name="_Toc339460359"/>
      <w:r w:rsidRPr="00E0513C">
        <w:rPr>
          <w:rStyle w:val="CharSectno"/>
        </w:rPr>
        <w:t>118</w:t>
      </w:r>
      <w:r w:rsidR="00AC5922" w:rsidRPr="00E0513C">
        <w:t xml:space="preserve">  Monitoring powers of authorised persons</w:t>
      </w:r>
      <w:bookmarkEnd w:id="169"/>
    </w:p>
    <w:p w:rsidR="00AC5922" w:rsidRPr="00E0513C" w:rsidRDefault="00AC5922" w:rsidP="00E0513C">
      <w:pPr>
        <w:pStyle w:val="subsection"/>
      </w:pPr>
      <w:r w:rsidRPr="00E0513C">
        <w:tab/>
      </w:r>
      <w:r w:rsidRPr="00E0513C">
        <w:tab/>
        <w:t xml:space="preserve">The following are the </w:t>
      </w:r>
      <w:r w:rsidRPr="00E0513C">
        <w:rPr>
          <w:b/>
          <w:i/>
        </w:rPr>
        <w:t>monitoring powers</w:t>
      </w:r>
      <w:r w:rsidRPr="00E0513C">
        <w:t xml:space="preserve"> that an authorised person may exercise in relation to premises under section</w:t>
      </w:r>
      <w:r w:rsidR="00E0513C" w:rsidRPr="00E0513C">
        <w:t> </w:t>
      </w:r>
      <w:r w:rsidR="001A52BC" w:rsidRPr="00E0513C">
        <w:t>117</w:t>
      </w:r>
      <w:r w:rsidRPr="00E0513C">
        <w:t>:</w:t>
      </w:r>
    </w:p>
    <w:p w:rsidR="00AC5922" w:rsidRPr="00E0513C" w:rsidRDefault="00AC5922" w:rsidP="00E0513C">
      <w:pPr>
        <w:pStyle w:val="paragraph"/>
      </w:pPr>
      <w:r w:rsidRPr="00E0513C">
        <w:tab/>
        <w:t>(a)</w:t>
      </w:r>
      <w:r w:rsidRPr="00E0513C">
        <w:tab/>
        <w:t>the power to search the premises and any thing on the premises;</w:t>
      </w:r>
    </w:p>
    <w:p w:rsidR="00AC5922" w:rsidRPr="00E0513C" w:rsidRDefault="00AC5922" w:rsidP="00E0513C">
      <w:pPr>
        <w:pStyle w:val="paragraph"/>
      </w:pPr>
      <w:r w:rsidRPr="00E0513C">
        <w:tab/>
        <w:t>(b)</w:t>
      </w:r>
      <w:r w:rsidRPr="00E0513C">
        <w:tab/>
        <w:t>the power to examine or observe any activity conducted on the premises;</w:t>
      </w:r>
    </w:p>
    <w:p w:rsidR="00AC5922" w:rsidRPr="00E0513C" w:rsidRDefault="00AC5922" w:rsidP="00E0513C">
      <w:pPr>
        <w:pStyle w:val="paragraph"/>
      </w:pPr>
      <w:r w:rsidRPr="00E0513C">
        <w:lastRenderedPageBreak/>
        <w:tab/>
        <w:t>(c)</w:t>
      </w:r>
      <w:r w:rsidRPr="00E0513C">
        <w:tab/>
        <w:t>the power to inspect, examine, take measurements of or conduct tests on any thing on the premises;</w:t>
      </w:r>
    </w:p>
    <w:p w:rsidR="00AC5922" w:rsidRPr="00E0513C" w:rsidRDefault="00AC5922" w:rsidP="00E0513C">
      <w:pPr>
        <w:pStyle w:val="paragraph"/>
      </w:pPr>
      <w:r w:rsidRPr="00E0513C">
        <w:tab/>
        <w:t>(d)</w:t>
      </w:r>
      <w:r w:rsidRPr="00E0513C">
        <w:tab/>
        <w:t>the power to make any still or moving image or any recording of the premises or any thing on the premises;</w:t>
      </w:r>
    </w:p>
    <w:p w:rsidR="00AC5922" w:rsidRPr="00E0513C" w:rsidRDefault="00AC5922" w:rsidP="00E0513C">
      <w:pPr>
        <w:pStyle w:val="paragraph"/>
      </w:pPr>
      <w:r w:rsidRPr="00E0513C">
        <w:tab/>
        <w:t>(e)</w:t>
      </w:r>
      <w:r w:rsidRPr="00E0513C">
        <w:tab/>
        <w:t>the power to inspect any document on the premises;</w:t>
      </w:r>
    </w:p>
    <w:p w:rsidR="00AC5922" w:rsidRPr="00E0513C" w:rsidRDefault="00AC5922" w:rsidP="00E0513C">
      <w:pPr>
        <w:pStyle w:val="paragraph"/>
      </w:pPr>
      <w:r w:rsidRPr="00E0513C">
        <w:tab/>
        <w:t>(f)</w:t>
      </w:r>
      <w:r w:rsidRPr="00E0513C">
        <w:tab/>
        <w:t>the power to take extracts from, or make copies of, any such document;</w:t>
      </w:r>
    </w:p>
    <w:p w:rsidR="00AC5922" w:rsidRPr="00E0513C" w:rsidRDefault="00AC5922" w:rsidP="00E0513C">
      <w:pPr>
        <w:pStyle w:val="paragraph"/>
      </w:pPr>
      <w:r w:rsidRPr="00E0513C">
        <w:tab/>
        <w:t>(g)</w:t>
      </w:r>
      <w:r w:rsidRPr="00E0513C">
        <w:tab/>
        <w:t>the power to take onto the premises such equipment and materials as the authorised person requires for the purpose of exercising powers in relation to the premises;</w:t>
      </w:r>
    </w:p>
    <w:p w:rsidR="00AC5922" w:rsidRPr="00E0513C" w:rsidRDefault="00AC5922" w:rsidP="00E0513C">
      <w:pPr>
        <w:pStyle w:val="paragraph"/>
      </w:pPr>
      <w:r w:rsidRPr="00E0513C">
        <w:tab/>
        <w:t>(h)</w:t>
      </w:r>
      <w:r w:rsidRPr="00E0513C">
        <w:tab/>
        <w:t xml:space="preserve">the powers set out in subsections </w:t>
      </w:r>
      <w:r w:rsidR="001A52BC" w:rsidRPr="00E0513C">
        <w:t>119</w:t>
      </w:r>
      <w:r w:rsidRPr="00E0513C">
        <w:t xml:space="preserve">(1) and (3) and </w:t>
      </w:r>
      <w:r w:rsidR="001A52BC" w:rsidRPr="00E0513C">
        <w:t>122</w:t>
      </w:r>
      <w:r w:rsidRPr="00E0513C">
        <w:t>(2).</w:t>
      </w:r>
    </w:p>
    <w:p w:rsidR="00AC5922" w:rsidRPr="00E0513C" w:rsidRDefault="00AC5922" w:rsidP="00E0513C">
      <w:pPr>
        <w:pStyle w:val="notetext"/>
      </w:pPr>
      <w:r w:rsidRPr="00E0513C">
        <w:t>Note:</w:t>
      </w:r>
      <w:r w:rsidRPr="00E0513C">
        <w:tab/>
        <w:t>An authorised person may also open gaming machines (including sealed components of machines) on premises (see section</w:t>
      </w:r>
      <w:r w:rsidR="00E0513C" w:rsidRPr="00E0513C">
        <w:t> </w:t>
      </w:r>
      <w:r w:rsidR="001A52BC" w:rsidRPr="00E0513C">
        <w:t>149</w:t>
      </w:r>
      <w:r w:rsidRPr="00E0513C">
        <w:t>).</w:t>
      </w:r>
    </w:p>
    <w:p w:rsidR="00AC5922" w:rsidRPr="00E0513C" w:rsidRDefault="001A52BC" w:rsidP="00E0513C">
      <w:pPr>
        <w:pStyle w:val="ActHead5"/>
      </w:pPr>
      <w:bookmarkStart w:id="170" w:name="_Toc339460360"/>
      <w:r w:rsidRPr="00E0513C">
        <w:rPr>
          <w:rStyle w:val="CharSectno"/>
        </w:rPr>
        <w:t>119</w:t>
      </w:r>
      <w:r w:rsidR="00AC5922" w:rsidRPr="00E0513C">
        <w:t xml:space="preserve">  Operating electronic equipment</w:t>
      </w:r>
      <w:bookmarkEnd w:id="170"/>
    </w:p>
    <w:p w:rsidR="00AC5922" w:rsidRPr="00E0513C" w:rsidRDefault="00AC5922" w:rsidP="00E0513C">
      <w:pPr>
        <w:pStyle w:val="subsection"/>
      </w:pPr>
      <w:r w:rsidRPr="00E0513C">
        <w:tab/>
        <w:t>(1)</w:t>
      </w:r>
      <w:r w:rsidRPr="00E0513C">
        <w:tab/>
        <w:t xml:space="preserve">The </w:t>
      </w:r>
      <w:r w:rsidRPr="00E0513C">
        <w:rPr>
          <w:b/>
          <w:i/>
        </w:rPr>
        <w:t>monitoring powers</w:t>
      </w:r>
      <w:r w:rsidRPr="00E0513C">
        <w:t xml:space="preserve"> include the power to:</w:t>
      </w:r>
    </w:p>
    <w:p w:rsidR="00AC5922" w:rsidRPr="00E0513C" w:rsidRDefault="00AC5922" w:rsidP="00E0513C">
      <w:pPr>
        <w:pStyle w:val="paragraph"/>
      </w:pPr>
      <w:r w:rsidRPr="00E0513C">
        <w:tab/>
        <w:t>(a)</w:t>
      </w:r>
      <w:r w:rsidRPr="00E0513C">
        <w:tab/>
        <w:t>operate electronic equipment on the premises (including operating the equipment to access data not held on the premises); and</w:t>
      </w:r>
    </w:p>
    <w:p w:rsidR="00AC5922" w:rsidRPr="00E0513C" w:rsidRDefault="00AC5922" w:rsidP="00E0513C">
      <w:pPr>
        <w:pStyle w:val="paragraph"/>
      </w:pPr>
      <w:r w:rsidRPr="00E0513C">
        <w:tab/>
        <w:t>(b)</w:t>
      </w:r>
      <w:r w:rsidRPr="00E0513C">
        <w:tab/>
        <w:t>use a disk, tape or other storage device that:</w:t>
      </w:r>
    </w:p>
    <w:p w:rsidR="00AC5922" w:rsidRPr="00E0513C" w:rsidRDefault="00AC5922" w:rsidP="00E0513C">
      <w:pPr>
        <w:pStyle w:val="paragraphsub"/>
      </w:pPr>
      <w:r w:rsidRPr="00E0513C">
        <w:tab/>
        <w:t>(i)</w:t>
      </w:r>
      <w:r w:rsidRPr="00E0513C">
        <w:tab/>
        <w:t>is on the premises; and</w:t>
      </w:r>
    </w:p>
    <w:p w:rsidR="00AC5922" w:rsidRPr="00E0513C" w:rsidRDefault="00AC5922" w:rsidP="00E0513C">
      <w:pPr>
        <w:pStyle w:val="paragraphsub"/>
      </w:pPr>
      <w:r w:rsidRPr="00E0513C">
        <w:tab/>
        <w:t>(ii)</w:t>
      </w:r>
      <w:r w:rsidRPr="00E0513C">
        <w:tab/>
        <w:t>can be used with the equipment or is associated with it.</w:t>
      </w:r>
    </w:p>
    <w:p w:rsidR="00AC5922" w:rsidRPr="00E0513C" w:rsidRDefault="00AC5922" w:rsidP="00E0513C">
      <w:pPr>
        <w:pStyle w:val="subsection"/>
      </w:pPr>
      <w:r w:rsidRPr="00E0513C">
        <w:tab/>
        <w:t>(2)</w:t>
      </w:r>
      <w:r w:rsidRPr="00E0513C">
        <w:tab/>
        <w:t xml:space="preserve">The </w:t>
      </w:r>
      <w:r w:rsidRPr="00E0513C">
        <w:rPr>
          <w:b/>
          <w:i/>
        </w:rPr>
        <w:t xml:space="preserve">monitoring powers </w:t>
      </w:r>
      <w:r w:rsidRPr="00E0513C">
        <w:t xml:space="preserve">include the powers mentioned in </w:t>
      </w:r>
      <w:r w:rsidR="00E0513C" w:rsidRPr="00E0513C">
        <w:t>subsection (</w:t>
      </w:r>
      <w:r w:rsidRPr="00E0513C">
        <w:t>3) if information (</w:t>
      </w:r>
      <w:r w:rsidRPr="00E0513C">
        <w:rPr>
          <w:b/>
          <w:i/>
        </w:rPr>
        <w:t>relevant data</w:t>
      </w:r>
      <w:r w:rsidRPr="00E0513C">
        <w:t xml:space="preserve">) is found in the exercise of the power under </w:t>
      </w:r>
      <w:r w:rsidR="00E0513C" w:rsidRPr="00E0513C">
        <w:t>subsection (</w:t>
      </w:r>
      <w:r w:rsidRPr="00E0513C">
        <w:t>1) that is relevant to determining whether:</w:t>
      </w:r>
    </w:p>
    <w:p w:rsidR="00AC5922" w:rsidRPr="00E0513C" w:rsidRDefault="00AC5922" w:rsidP="00E0513C">
      <w:pPr>
        <w:pStyle w:val="paragraph"/>
        <w:rPr>
          <w:kern w:val="28"/>
        </w:rPr>
      </w:pPr>
      <w:r w:rsidRPr="00E0513C">
        <w:tab/>
        <w:t>(a)</w:t>
      </w:r>
      <w:r w:rsidRPr="00E0513C">
        <w:tab/>
        <w:t xml:space="preserve">a </w:t>
      </w:r>
      <w:r w:rsidRPr="00E0513C">
        <w:rPr>
          <w:kern w:val="28"/>
        </w:rPr>
        <w:t>provision of this Act has been, or is being, complied with; or</w:t>
      </w:r>
    </w:p>
    <w:p w:rsidR="00AC5922" w:rsidRPr="00E0513C" w:rsidRDefault="00AC5922" w:rsidP="00E0513C">
      <w:pPr>
        <w:pStyle w:val="paragraph"/>
      </w:pPr>
      <w:r w:rsidRPr="00E0513C">
        <w:rPr>
          <w:kern w:val="28"/>
        </w:rPr>
        <w:tab/>
        <w:t>(b)</w:t>
      </w:r>
      <w:r w:rsidRPr="00E0513C">
        <w:rPr>
          <w:kern w:val="28"/>
        </w:rPr>
        <w:tab/>
        <w:t>information given in compliance or purported compliance with a provision of this Act is correct.</w:t>
      </w:r>
    </w:p>
    <w:p w:rsidR="00AC5922" w:rsidRPr="00E0513C" w:rsidRDefault="00AC5922" w:rsidP="00E0513C">
      <w:pPr>
        <w:pStyle w:val="subsection"/>
      </w:pPr>
      <w:r w:rsidRPr="00E0513C">
        <w:tab/>
        <w:t>(3)</w:t>
      </w:r>
      <w:r w:rsidRPr="00E0513C">
        <w:tab/>
        <w:t>The powers are as follows:</w:t>
      </w:r>
    </w:p>
    <w:p w:rsidR="00AC5922" w:rsidRPr="00E0513C" w:rsidRDefault="00AC5922" w:rsidP="00E0513C">
      <w:pPr>
        <w:pStyle w:val="paragraph"/>
      </w:pPr>
      <w:r w:rsidRPr="00E0513C">
        <w:tab/>
        <w:t>(a)</w:t>
      </w:r>
      <w:r w:rsidRPr="00E0513C">
        <w:tab/>
        <w:t>the power to operate electronic equipment on the premises to put the relevant data in documentary form and remove the documents so produced from the premises;</w:t>
      </w:r>
    </w:p>
    <w:p w:rsidR="00AC5922" w:rsidRPr="00E0513C" w:rsidRDefault="00AC5922" w:rsidP="00E0513C">
      <w:pPr>
        <w:pStyle w:val="paragraph"/>
      </w:pPr>
      <w:r w:rsidRPr="00E0513C">
        <w:lastRenderedPageBreak/>
        <w:tab/>
        <w:t>(b)</w:t>
      </w:r>
      <w:r w:rsidRPr="00E0513C">
        <w:tab/>
        <w:t>the power to operate electronic equipment on the premises to transfer the relevant data to a disk, tape or other storage device that:</w:t>
      </w:r>
    </w:p>
    <w:p w:rsidR="00AC5922" w:rsidRPr="00E0513C" w:rsidRDefault="00AC5922" w:rsidP="00E0513C">
      <w:pPr>
        <w:pStyle w:val="paragraphsub"/>
      </w:pPr>
      <w:r w:rsidRPr="00E0513C">
        <w:tab/>
        <w:t>(i)</w:t>
      </w:r>
      <w:r w:rsidRPr="00E0513C">
        <w:tab/>
        <w:t>is brought to the premises for the exercise of the power; or</w:t>
      </w:r>
    </w:p>
    <w:p w:rsidR="00AC5922" w:rsidRPr="00E0513C" w:rsidRDefault="00AC5922" w:rsidP="00E0513C">
      <w:pPr>
        <w:pStyle w:val="paragraphsub"/>
      </w:pPr>
      <w:r w:rsidRPr="00E0513C">
        <w:tab/>
        <w:t>(ii)</w:t>
      </w:r>
      <w:r w:rsidRPr="00E0513C">
        <w:tab/>
        <w:t>is on the premises and the use of which for that purpose has been agreed in writing by the occupier of the premises;</w:t>
      </w:r>
    </w:p>
    <w:p w:rsidR="00AC5922" w:rsidRPr="00E0513C" w:rsidRDefault="00AC5922" w:rsidP="00E0513C">
      <w:pPr>
        <w:pStyle w:val="paragraph"/>
      </w:pPr>
      <w:r w:rsidRPr="00E0513C">
        <w:rPr>
          <w:kern w:val="28"/>
        </w:rPr>
        <w:tab/>
      </w:r>
      <w:r w:rsidRPr="00E0513C">
        <w:rPr>
          <w:kern w:val="28"/>
        </w:rPr>
        <w:tab/>
        <w:t xml:space="preserve">and remove </w:t>
      </w:r>
      <w:r w:rsidRPr="00E0513C">
        <w:t>the disk, tape or other storage device from the premises.</w:t>
      </w:r>
    </w:p>
    <w:p w:rsidR="00AC5922" w:rsidRPr="00E0513C" w:rsidRDefault="00AC5922" w:rsidP="00E0513C">
      <w:pPr>
        <w:pStyle w:val="subsection"/>
      </w:pPr>
      <w:r w:rsidRPr="00E0513C">
        <w:tab/>
        <w:t>(4)</w:t>
      </w:r>
      <w:r w:rsidRPr="00E0513C">
        <w:tab/>
        <w:t xml:space="preserve">An authorised person may operate electronic equipment as mentioned in </w:t>
      </w:r>
      <w:r w:rsidR="00E0513C" w:rsidRPr="00E0513C">
        <w:t>subsection (</w:t>
      </w:r>
      <w:r w:rsidRPr="00E0513C">
        <w:t>1) or (3) only if the authorised person believes on reasonable grounds that the operation of the equipment can be carried out without damage to the equipment.</w:t>
      </w:r>
    </w:p>
    <w:p w:rsidR="00AC5922" w:rsidRPr="00E0513C" w:rsidRDefault="00AC5922" w:rsidP="00E0513C">
      <w:pPr>
        <w:pStyle w:val="notetext"/>
      </w:pPr>
      <w:r w:rsidRPr="00E0513C">
        <w:t>Note:</w:t>
      </w:r>
      <w:r w:rsidRPr="00E0513C">
        <w:tab/>
        <w:t>For compensation for damage to electronic equipment, see section</w:t>
      </w:r>
      <w:r w:rsidR="00E0513C" w:rsidRPr="00E0513C">
        <w:t> </w:t>
      </w:r>
      <w:r w:rsidR="001A52BC" w:rsidRPr="00E0513C">
        <w:t>155</w:t>
      </w:r>
      <w:r w:rsidRPr="00E0513C">
        <w:t>.</w:t>
      </w:r>
    </w:p>
    <w:p w:rsidR="00AC5922" w:rsidRPr="00E0513C" w:rsidRDefault="001A52BC" w:rsidP="00E0513C">
      <w:pPr>
        <w:pStyle w:val="ActHead5"/>
      </w:pPr>
      <w:bookmarkStart w:id="171" w:name="_Toc339460361"/>
      <w:r w:rsidRPr="00E0513C">
        <w:rPr>
          <w:rStyle w:val="CharSectno"/>
        </w:rPr>
        <w:t>120</w:t>
      </w:r>
      <w:r w:rsidR="00AC5922" w:rsidRPr="00E0513C">
        <w:t xml:space="preserve">  Accessing data held on certain premises—notification to occupier</w:t>
      </w:r>
      <w:bookmarkEnd w:id="171"/>
    </w:p>
    <w:p w:rsidR="00AC5922" w:rsidRPr="00E0513C" w:rsidRDefault="00AC5922" w:rsidP="00E0513C">
      <w:pPr>
        <w:pStyle w:val="subsection"/>
      </w:pPr>
      <w:r w:rsidRPr="00E0513C">
        <w:tab/>
        <w:t>(1)</w:t>
      </w:r>
      <w:r w:rsidRPr="00E0513C">
        <w:tab/>
        <w:t>If:</w:t>
      </w:r>
    </w:p>
    <w:p w:rsidR="00AC5922" w:rsidRPr="00E0513C" w:rsidRDefault="00AC5922" w:rsidP="00E0513C">
      <w:pPr>
        <w:pStyle w:val="paragraph"/>
      </w:pPr>
      <w:r w:rsidRPr="00E0513C">
        <w:tab/>
        <w:t>(a)</w:t>
      </w:r>
      <w:r w:rsidRPr="00E0513C">
        <w:tab/>
        <w:t xml:space="preserve">an exercise of power under subsection </w:t>
      </w:r>
      <w:r w:rsidR="001A52BC" w:rsidRPr="00E0513C">
        <w:t>119</w:t>
      </w:r>
      <w:r w:rsidRPr="00E0513C">
        <w:t>(1) involves operating electronic equipment on premises to access data held on other premises; and</w:t>
      </w:r>
    </w:p>
    <w:p w:rsidR="00AC5922" w:rsidRPr="00E0513C" w:rsidRDefault="00AC5922" w:rsidP="00E0513C">
      <w:pPr>
        <w:pStyle w:val="paragraph"/>
      </w:pPr>
      <w:r w:rsidRPr="00E0513C">
        <w:tab/>
        <w:t>(b)</w:t>
      </w:r>
      <w:r w:rsidRPr="00E0513C">
        <w:tab/>
        <w:t>it is practicable to notify the occupier of the premises on which the data is held that the data has been accessed;</w:t>
      </w:r>
    </w:p>
    <w:p w:rsidR="00AC5922" w:rsidRPr="00E0513C" w:rsidRDefault="00AC5922" w:rsidP="00E0513C">
      <w:pPr>
        <w:pStyle w:val="subsection2"/>
      </w:pPr>
      <w:r w:rsidRPr="00E0513C">
        <w:t>the authorised person must:</w:t>
      </w:r>
    </w:p>
    <w:p w:rsidR="00AC5922" w:rsidRPr="00E0513C" w:rsidRDefault="00AC5922" w:rsidP="00E0513C">
      <w:pPr>
        <w:pStyle w:val="paragraph"/>
      </w:pPr>
      <w:r w:rsidRPr="00E0513C">
        <w:tab/>
        <w:t>(c)</w:t>
      </w:r>
      <w:r w:rsidRPr="00E0513C">
        <w:tab/>
        <w:t>do so as soon as practicable; and</w:t>
      </w:r>
    </w:p>
    <w:p w:rsidR="00AC5922" w:rsidRPr="00E0513C" w:rsidRDefault="00AC5922" w:rsidP="00E0513C">
      <w:pPr>
        <w:pStyle w:val="paragraph"/>
      </w:pPr>
      <w:r w:rsidRPr="00E0513C">
        <w:tab/>
        <w:t>(d)</w:t>
      </w:r>
      <w:r w:rsidRPr="00E0513C">
        <w:tab/>
        <w:t xml:space="preserve">if the authorised person has exercised, or intends to exercise, powers under subsection </w:t>
      </w:r>
      <w:r w:rsidR="001A52BC" w:rsidRPr="00E0513C">
        <w:t>119</w:t>
      </w:r>
      <w:r w:rsidRPr="00E0513C">
        <w:t>(3) to allow for continued access to that data—include that information in the notification.</w:t>
      </w:r>
    </w:p>
    <w:p w:rsidR="00AC5922" w:rsidRPr="00E0513C" w:rsidRDefault="00AC5922" w:rsidP="00E0513C">
      <w:pPr>
        <w:pStyle w:val="subsection"/>
      </w:pPr>
      <w:r w:rsidRPr="00E0513C">
        <w:tab/>
        <w:t>(2)</w:t>
      </w:r>
      <w:r w:rsidRPr="00E0513C">
        <w:tab/>
        <w:t xml:space="preserve">A notification under </w:t>
      </w:r>
      <w:r w:rsidR="00E0513C" w:rsidRPr="00E0513C">
        <w:t>subsection (</w:t>
      </w:r>
      <w:r w:rsidRPr="00E0513C">
        <w:t>1) must include sufficient information to allow the occupier of the premises on which the data is held to contact the authorised person.</w:t>
      </w:r>
    </w:p>
    <w:p w:rsidR="00AC5922" w:rsidRPr="00E0513C" w:rsidRDefault="001A52BC" w:rsidP="00E0513C">
      <w:pPr>
        <w:pStyle w:val="ActHead5"/>
      </w:pPr>
      <w:bookmarkStart w:id="172" w:name="_Toc339460362"/>
      <w:r w:rsidRPr="00E0513C">
        <w:rPr>
          <w:rStyle w:val="CharSectno"/>
        </w:rPr>
        <w:lastRenderedPageBreak/>
        <w:t>121</w:t>
      </w:r>
      <w:r w:rsidR="00AC5922" w:rsidRPr="00E0513C">
        <w:t xml:space="preserve">  Expert assistance to operate electronic equipment</w:t>
      </w:r>
      <w:bookmarkEnd w:id="172"/>
    </w:p>
    <w:p w:rsidR="00AC5922" w:rsidRPr="00E0513C" w:rsidRDefault="00AC5922" w:rsidP="00E0513C">
      <w:pPr>
        <w:pStyle w:val="subsection"/>
      </w:pPr>
      <w:r w:rsidRPr="00E0513C">
        <w:tab/>
        <w:t>(1)</w:t>
      </w:r>
      <w:r w:rsidRPr="00E0513C">
        <w:tab/>
        <w:t>This section applies to premises to which a monitoring warrant relates.</w:t>
      </w:r>
    </w:p>
    <w:p w:rsidR="00AC5922" w:rsidRPr="00E0513C" w:rsidRDefault="00AC5922" w:rsidP="00E0513C">
      <w:pPr>
        <w:pStyle w:val="SubsectionHead"/>
      </w:pPr>
      <w:r w:rsidRPr="00E0513C">
        <w:t>Securing equipment</w:t>
      </w:r>
    </w:p>
    <w:p w:rsidR="00AC5922" w:rsidRPr="00E0513C" w:rsidRDefault="00AC5922" w:rsidP="00E0513C">
      <w:pPr>
        <w:pStyle w:val="subsection"/>
      </w:pPr>
      <w:r w:rsidRPr="00E0513C">
        <w:tab/>
        <w:t>(2)</w:t>
      </w:r>
      <w:r w:rsidRPr="00E0513C">
        <w:tab/>
        <w:t>An authorised person may secure any electronic equipment that is on the premises if the authorised person believes on reasonable grounds that:</w:t>
      </w:r>
    </w:p>
    <w:p w:rsidR="00AC5922" w:rsidRPr="00E0513C" w:rsidRDefault="00AC5922" w:rsidP="00E0513C">
      <w:pPr>
        <w:pStyle w:val="paragraph"/>
      </w:pPr>
      <w:r w:rsidRPr="00E0513C">
        <w:tab/>
        <w:t>(a)</w:t>
      </w:r>
      <w:r w:rsidRPr="00E0513C">
        <w:tab/>
        <w:t>there is information (</w:t>
      </w:r>
      <w:r w:rsidRPr="00E0513C">
        <w:rPr>
          <w:b/>
          <w:i/>
        </w:rPr>
        <w:t>relevant data</w:t>
      </w:r>
      <w:r w:rsidRPr="00E0513C">
        <w:t>) on, or accessible from, the premises relevant to determining whether:</w:t>
      </w:r>
    </w:p>
    <w:p w:rsidR="00AC5922" w:rsidRPr="00E0513C" w:rsidRDefault="00AC5922" w:rsidP="00E0513C">
      <w:pPr>
        <w:pStyle w:val="paragraphsub"/>
        <w:rPr>
          <w:kern w:val="28"/>
        </w:rPr>
      </w:pPr>
      <w:r w:rsidRPr="00E0513C">
        <w:tab/>
        <w:t>(i)</w:t>
      </w:r>
      <w:r w:rsidRPr="00E0513C">
        <w:tab/>
        <w:t xml:space="preserve">a </w:t>
      </w:r>
      <w:r w:rsidRPr="00E0513C">
        <w:rPr>
          <w:kern w:val="28"/>
        </w:rPr>
        <w:t>provision of this Act has been, or is being, complied with; or</w:t>
      </w:r>
    </w:p>
    <w:p w:rsidR="00AC5922" w:rsidRPr="00E0513C" w:rsidRDefault="00AC5922" w:rsidP="00E0513C">
      <w:pPr>
        <w:pStyle w:val="paragraphsub"/>
      </w:pPr>
      <w:r w:rsidRPr="00E0513C">
        <w:rPr>
          <w:kern w:val="28"/>
        </w:rPr>
        <w:tab/>
        <w:t>(ii)</w:t>
      </w:r>
      <w:r w:rsidRPr="00E0513C">
        <w:rPr>
          <w:kern w:val="28"/>
        </w:rPr>
        <w:tab/>
        <w:t>information given in compliance or purported compliance with a provision of this Act is correct</w:t>
      </w:r>
      <w:r w:rsidRPr="00E0513C">
        <w:t>; and</w:t>
      </w:r>
    </w:p>
    <w:p w:rsidR="00AC5922" w:rsidRPr="00E0513C" w:rsidRDefault="00AC5922" w:rsidP="00E0513C">
      <w:pPr>
        <w:pStyle w:val="paragraph"/>
      </w:pPr>
      <w:r w:rsidRPr="00E0513C">
        <w:tab/>
        <w:t>(b)</w:t>
      </w:r>
      <w:r w:rsidRPr="00E0513C">
        <w:tab/>
        <w:t>the relevant data may be accessible by operating the equipment; and</w:t>
      </w:r>
    </w:p>
    <w:p w:rsidR="00AC5922" w:rsidRPr="00E0513C" w:rsidRDefault="00AC5922" w:rsidP="00E0513C">
      <w:pPr>
        <w:pStyle w:val="paragraph"/>
      </w:pPr>
      <w:r w:rsidRPr="00E0513C">
        <w:tab/>
        <w:t>(c)</w:t>
      </w:r>
      <w:r w:rsidRPr="00E0513C">
        <w:tab/>
        <w:t>expert assistance is required to operate the equipment; and</w:t>
      </w:r>
    </w:p>
    <w:p w:rsidR="00AC5922" w:rsidRPr="00E0513C" w:rsidRDefault="00AC5922" w:rsidP="00E0513C">
      <w:pPr>
        <w:pStyle w:val="paragraph"/>
      </w:pPr>
      <w:r w:rsidRPr="00E0513C">
        <w:tab/>
        <w:t>(d)</w:t>
      </w:r>
      <w:r w:rsidRPr="00E0513C">
        <w:tab/>
        <w:t>the relevant data may be destroyed, altered or otherwise interfered with, if the authorised person does not take action under this subsection.</w:t>
      </w:r>
    </w:p>
    <w:p w:rsidR="00AC5922" w:rsidRPr="00E0513C" w:rsidRDefault="00AC5922" w:rsidP="00E0513C">
      <w:pPr>
        <w:pStyle w:val="subsection2"/>
      </w:pPr>
      <w:r w:rsidRPr="00E0513C">
        <w:t>The equipment may be secured by locking it up, placing a guard or any other means.</w:t>
      </w:r>
    </w:p>
    <w:p w:rsidR="00AC5922" w:rsidRPr="00E0513C" w:rsidRDefault="00AC5922" w:rsidP="00E0513C">
      <w:pPr>
        <w:pStyle w:val="subsection"/>
      </w:pPr>
      <w:r w:rsidRPr="00E0513C">
        <w:tab/>
        <w:t>(3)</w:t>
      </w:r>
      <w:r w:rsidRPr="00E0513C">
        <w:tab/>
        <w:t>The authorised person must give notice to the occupier of the premises</w:t>
      </w:r>
      <w:r w:rsidRPr="00E0513C">
        <w:rPr>
          <w:kern w:val="28"/>
        </w:rPr>
        <w:t>, or another person who apparently represents the occupier,</w:t>
      </w:r>
      <w:r w:rsidRPr="00E0513C">
        <w:t xml:space="preserve"> of:</w:t>
      </w:r>
    </w:p>
    <w:p w:rsidR="00AC5922" w:rsidRPr="00E0513C" w:rsidRDefault="00AC5922" w:rsidP="00E0513C">
      <w:pPr>
        <w:pStyle w:val="paragraph"/>
      </w:pPr>
      <w:r w:rsidRPr="00E0513C">
        <w:tab/>
        <w:t>(a)</w:t>
      </w:r>
      <w:r w:rsidRPr="00E0513C">
        <w:tab/>
        <w:t>the authorised person’s intention to secure the equipment; and</w:t>
      </w:r>
    </w:p>
    <w:p w:rsidR="00AC5922" w:rsidRPr="00E0513C" w:rsidRDefault="00AC5922" w:rsidP="00E0513C">
      <w:pPr>
        <w:pStyle w:val="paragraph"/>
      </w:pPr>
      <w:r w:rsidRPr="00E0513C">
        <w:tab/>
        <w:t>(b)</w:t>
      </w:r>
      <w:r w:rsidRPr="00E0513C">
        <w:tab/>
        <w:t>the fact that the equipment may be secured for up to 24 hours.</w:t>
      </w:r>
    </w:p>
    <w:p w:rsidR="00AC5922" w:rsidRPr="00E0513C" w:rsidRDefault="00AC5922" w:rsidP="00E0513C">
      <w:pPr>
        <w:pStyle w:val="SubsectionHead"/>
        <w:rPr>
          <w:kern w:val="28"/>
        </w:rPr>
      </w:pPr>
      <w:r w:rsidRPr="00E0513C">
        <w:rPr>
          <w:kern w:val="28"/>
        </w:rPr>
        <w:t>Period equipment may be secured</w:t>
      </w:r>
    </w:p>
    <w:p w:rsidR="00AC5922" w:rsidRPr="00E0513C" w:rsidRDefault="00AC5922" w:rsidP="00E0513C">
      <w:pPr>
        <w:pStyle w:val="subsection"/>
      </w:pPr>
      <w:r w:rsidRPr="00E0513C">
        <w:tab/>
        <w:t>(4)</w:t>
      </w:r>
      <w:r w:rsidRPr="00E0513C">
        <w:tab/>
        <w:t>The equipment may be secured until the earlier of the following happens:</w:t>
      </w:r>
    </w:p>
    <w:p w:rsidR="00AC5922" w:rsidRPr="00E0513C" w:rsidRDefault="00AC5922" w:rsidP="00E0513C">
      <w:pPr>
        <w:pStyle w:val="paragraph"/>
      </w:pPr>
      <w:r w:rsidRPr="00E0513C">
        <w:tab/>
        <w:t>(a)</w:t>
      </w:r>
      <w:r w:rsidRPr="00E0513C">
        <w:tab/>
        <w:t>the 24</w:t>
      </w:r>
      <w:r w:rsidR="00E0513C" w:rsidRPr="00E0513C">
        <w:noBreakHyphen/>
      </w:r>
      <w:r w:rsidRPr="00E0513C">
        <w:t>hour period ends;</w:t>
      </w:r>
    </w:p>
    <w:p w:rsidR="00AC5922" w:rsidRPr="00E0513C" w:rsidRDefault="00AC5922" w:rsidP="00E0513C">
      <w:pPr>
        <w:pStyle w:val="paragraph"/>
      </w:pPr>
      <w:r w:rsidRPr="00E0513C">
        <w:tab/>
        <w:t>(b)</w:t>
      </w:r>
      <w:r w:rsidRPr="00E0513C">
        <w:tab/>
        <w:t>the equipment has been operated by the expert.</w:t>
      </w:r>
    </w:p>
    <w:p w:rsidR="00AC5922" w:rsidRPr="00E0513C" w:rsidRDefault="00AC5922" w:rsidP="00E0513C">
      <w:pPr>
        <w:pStyle w:val="notetext"/>
      </w:pPr>
      <w:r w:rsidRPr="00E0513C">
        <w:lastRenderedPageBreak/>
        <w:t>Note:</w:t>
      </w:r>
      <w:r w:rsidRPr="00E0513C">
        <w:tab/>
        <w:t>For compensation for damage to electronic equipment, see section</w:t>
      </w:r>
      <w:r w:rsidR="00E0513C" w:rsidRPr="00E0513C">
        <w:t> </w:t>
      </w:r>
      <w:r w:rsidR="001A52BC" w:rsidRPr="00E0513C">
        <w:t>155</w:t>
      </w:r>
      <w:r w:rsidRPr="00E0513C">
        <w:t>.</w:t>
      </w:r>
    </w:p>
    <w:p w:rsidR="00AC5922" w:rsidRPr="00E0513C" w:rsidRDefault="00AC5922" w:rsidP="00E0513C">
      <w:pPr>
        <w:pStyle w:val="SubsectionHead"/>
        <w:rPr>
          <w:kern w:val="28"/>
        </w:rPr>
      </w:pPr>
      <w:r w:rsidRPr="00E0513C">
        <w:rPr>
          <w:kern w:val="28"/>
        </w:rPr>
        <w:t>Extensions</w:t>
      </w:r>
    </w:p>
    <w:p w:rsidR="00AC5922" w:rsidRPr="00E0513C" w:rsidRDefault="00AC5922" w:rsidP="00E0513C">
      <w:pPr>
        <w:pStyle w:val="subsection"/>
      </w:pPr>
      <w:r w:rsidRPr="00E0513C">
        <w:tab/>
        <w:t>(5)</w:t>
      </w:r>
      <w:r w:rsidRPr="00E0513C">
        <w:tab/>
        <w:t>The authorised person may apply to an issuing officer for an extension of the 24</w:t>
      </w:r>
      <w:r w:rsidR="00E0513C" w:rsidRPr="00E0513C">
        <w:noBreakHyphen/>
      </w:r>
      <w:r w:rsidRPr="00E0513C">
        <w:t>hour period if the authorised person believes on reasonable grounds that the equipment needs to be secured for longer than that period.</w:t>
      </w:r>
    </w:p>
    <w:p w:rsidR="00AC5922" w:rsidRPr="00E0513C" w:rsidRDefault="00AC5922" w:rsidP="00E0513C">
      <w:pPr>
        <w:pStyle w:val="subsection"/>
      </w:pPr>
      <w:r w:rsidRPr="00E0513C">
        <w:tab/>
        <w:t>(6)</w:t>
      </w:r>
      <w:r w:rsidRPr="00E0513C">
        <w:tab/>
        <w:t>Before making the application, the authorised person must give notice to the occupier of the premises</w:t>
      </w:r>
      <w:r w:rsidRPr="00E0513C">
        <w:rPr>
          <w:kern w:val="28"/>
        </w:rPr>
        <w:t>, or another person who apparently represents the occupier,</w:t>
      </w:r>
      <w:r w:rsidRPr="00E0513C">
        <w:t xml:space="preserve"> of his or her intention to apply for an extension. The occupier or other person is entitled to be heard in relation to that application.</w:t>
      </w:r>
    </w:p>
    <w:p w:rsidR="00AC5922" w:rsidRPr="00E0513C" w:rsidRDefault="00AC5922" w:rsidP="00E0513C">
      <w:pPr>
        <w:pStyle w:val="subsection"/>
      </w:pPr>
      <w:r w:rsidRPr="00E0513C">
        <w:tab/>
        <w:t>(7)</w:t>
      </w:r>
      <w:r w:rsidRPr="00E0513C">
        <w:tab/>
        <w:t>The provisions of this Part relating to the issue of monitoring warrants apply, with such modifications as are necessary, to the issue of an extension.</w:t>
      </w:r>
    </w:p>
    <w:p w:rsidR="00AC5922" w:rsidRPr="00E0513C" w:rsidRDefault="00AC5922" w:rsidP="00E0513C">
      <w:pPr>
        <w:pStyle w:val="subsection"/>
      </w:pPr>
      <w:r w:rsidRPr="00E0513C">
        <w:tab/>
        <w:t>(8)</w:t>
      </w:r>
      <w:r w:rsidRPr="00E0513C">
        <w:tab/>
        <w:t>The 24</w:t>
      </w:r>
      <w:r w:rsidR="00E0513C" w:rsidRPr="00E0513C">
        <w:noBreakHyphen/>
      </w:r>
      <w:r w:rsidRPr="00E0513C">
        <w:t>hour period may be extended more than once.</w:t>
      </w:r>
    </w:p>
    <w:p w:rsidR="00AC5922" w:rsidRPr="00E0513C" w:rsidRDefault="001A52BC" w:rsidP="00E0513C">
      <w:pPr>
        <w:pStyle w:val="ActHead5"/>
      </w:pPr>
      <w:bookmarkStart w:id="173" w:name="_Toc339460363"/>
      <w:r w:rsidRPr="00E0513C">
        <w:rPr>
          <w:rStyle w:val="CharSectno"/>
        </w:rPr>
        <w:t>122</w:t>
      </w:r>
      <w:r w:rsidR="00AC5922" w:rsidRPr="00E0513C">
        <w:t xml:space="preserve">  Securing evidence of the contravention of a related provision</w:t>
      </w:r>
      <w:bookmarkEnd w:id="173"/>
    </w:p>
    <w:p w:rsidR="00AC5922" w:rsidRPr="00E0513C" w:rsidRDefault="00AC5922" w:rsidP="00E0513C">
      <w:pPr>
        <w:pStyle w:val="subsection"/>
      </w:pPr>
      <w:r w:rsidRPr="00E0513C">
        <w:tab/>
        <w:t>(1)</w:t>
      </w:r>
      <w:r w:rsidRPr="00E0513C">
        <w:tab/>
        <w:t>This section applies if an authorised person enters premises under a monitoring warrant for either or both of the following purposes:</w:t>
      </w:r>
    </w:p>
    <w:p w:rsidR="00AC5922" w:rsidRPr="00E0513C" w:rsidRDefault="00AC5922" w:rsidP="00E0513C">
      <w:pPr>
        <w:pStyle w:val="paragraph"/>
        <w:rPr>
          <w:kern w:val="28"/>
        </w:rPr>
      </w:pPr>
      <w:r w:rsidRPr="00E0513C">
        <w:tab/>
        <w:t>(a)</w:t>
      </w:r>
      <w:r w:rsidRPr="00E0513C">
        <w:tab/>
        <w:t xml:space="preserve">determining whether a </w:t>
      </w:r>
      <w:r w:rsidRPr="00E0513C">
        <w:rPr>
          <w:kern w:val="28"/>
        </w:rPr>
        <w:t>provision of this Act has been, or is being, complied with;</w:t>
      </w:r>
    </w:p>
    <w:p w:rsidR="00AC5922" w:rsidRPr="00E0513C" w:rsidRDefault="00AC5922" w:rsidP="00E0513C">
      <w:pPr>
        <w:pStyle w:val="paragraph"/>
        <w:rPr>
          <w:kern w:val="28"/>
        </w:rPr>
      </w:pPr>
      <w:r w:rsidRPr="00E0513C">
        <w:rPr>
          <w:kern w:val="28"/>
        </w:rPr>
        <w:tab/>
        <w:t>(b)</w:t>
      </w:r>
      <w:r w:rsidRPr="00E0513C">
        <w:rPr>
          <w:kern w:val="28"/>
        </w:rPr>
        <w:tab/>
        <w:t>determining whether information given in compliance or purported compliance with a provision of this Act is correct.</w:t>
      </w:r>
    </w:p>
    <w:p w:rsidR="00AC5922" w:rsidRPr="00E0513C" w:rsidRDefault="00AC5922" w:rsidP="00E0513C">
      <w:pPr>
        <w:pStyle w:val="SubsectionHead"/>
      </w:pPr>
      <w:r w:rsidRPr="00E0513C">
        <w:t>Securing evidence for a period</w:t>
      </w:r>
    </w:p>
    <w:p w:rsidR="00AC5922" w:rsidRPr="00E0513C" w:rsidRDefault="00AC5922" w:rsidP="00E0513C">
      <w:pPr>
        <w:pStyle w:val="subsection"/>
      </w:pPr>
      <w:r w:rsidRPr="00E0513C">
        <w:tab/>
        <w:t>(2)</w:t>
      </w:r>
      <w:r w:rsidRPr="00E0513C">
        <w:tab/>
        <w:t>T</w:t>
      </w:r>
      <w:r w:rsidRPr="00E0513C">
        <w:rPr>
          <w:kern w:val="28"/>
        </w:rPr>
        <w:t xml:space="preserve">he </w:t>
      </w:r>
      <w:r w:rsidRPr="00E0513C">
        <w:rPr>
          <w:b/>
          <w:i/>
        </w:rPr>
        <w:t>monitoring powers</w:t>
      </w:r>
      <w:r w:rsidRPr="00E0513C">
        <w:t xml:space="preserve"> include the power to secure a thing for a period not exceeding 24 hours if:</w:t>
      </w:r>
    </w:p>
    <w:p w:rsidR="00AC5922" w:rsidRPr="00E0513C" w:rsidRDefault="00AC5922" w:rsidP="00E0513C">
      <w:pPr>
        <w:pStyle w:val="paragraph"/>
      </w:pPr>
      <w:r w:rsidRPr="00E0513C">
        <w:tab/>
        <w:t>(a)</w:t>
      </w:r>
      <w:r w:rsidRPr="00E0513C">
        <w:tab/>
        <w:t>the thing is found during the exercise of monitoring powers on the premises; and</w:t>
      </w:r>
    </w:p>
    <w:p w:rsidR="00AC5922" w:rsidRPr="00E0513C" w:rsidRDefault="00AC5922" w:rsidP="00E0513C">
      <w:pPr>
        <w:pStyle w:val="paragraph"/>
      </w:pPr>
      <w:r w:rsidRPr="00E0513C">
        <w:tab/>
        <w:t>(b)</w:t>
      </w:r>
      <w:r w:rsidRPr="00E0513C">
        <w:tab/>
        <w:t>an authorised person believes on reasonable grounds that:</w:t>
      </w:r>
    </w:p>
    <w:p w:rsidR="00AC5922" w:rsidRPr="00E0513C" w:rsidRDefault="00AC5922" w:rsidP="00E0513C">
      <w:pPr>
        <w:pStyle w:val="paragraphsub"/>
      </w:pPr>
      <w:r w:rsidRPr="00E0513C">
        <w:tab/>
        <w:t>(i)</w:t>
      </w:r>
      <w:r w:rsidRPr="00E0513C">
        <w:tab/>
        <w:t xml:space="preserve">a related provision has been contravened with respect to the thing; </w:t>
      </w:r>
      <w:r w:rsidR="00D0034E" w:rsidRPr="00E0513C">
        <w:t>or</w:t>
      </w:r>
    </w:p>
    <w:p w:rsidR="00AC5922" w:rsidRPr="00E0513C" w:rsidRDefault="00AC5922" w:rsidP="00E0513C">
      <w:pPr>
        <w:pStyle w:val="paragraphsub"/>
      </w:pPr>
      <w:r w:rsidRPr="00E0513C">
        <w:lastRenderedPageBreak/>
        <w:tab/>
        <w:t>(ii)</w:t>
      </w:r>
      <w:r w:rsidRPr="00E0513C">
        <w:tab/>
        <w:t xml:space="preserve">the thing affords evidence of the contravention of a related provision; </w:t>
      </w:r>
      <w:r w:rsidR="00D0034E" w:rsidRPr="00E0513C">
        <w:t>or</w:t>
      </w:r>
    </w:p>
    <w:p w:rsidR="00AC5922" w:rsidRPr="00E0513C" w:rsidRDefault="00AC5922" w:rsidP="00E0513C">
      <w:pPr>
        <w:pStyle w:val="paragraphsub"/>
      </w:pPr>
      <w:r w:rsidRPr="00E0513C">
        <w:tab/>
        <w:t>(iii)</w:t>
      </w:r>
      <w:r w:rsidRPr="00E0513C">
        <w:tab/>
        <w:t>the thing is intended to be used for the purpose of contravening a related provision; and</w:t>
      </w:r>
    </w:p>
    <w:p w:rsidR="00AC5922" w:rsidRPr="00E0513C" w:rsidRDefault="00AC5922" w:rsidP="00E0513C">
      <w:pPr>
        <w:pStyle w:val="paragraph"/>
      </w:pPr>
      <w:r w:rsidRPr="00E0513C">
        <w:tab/>
        <w:t>(c)</w:t>
      </w:r>
      <w:r w:rsidRPr="00E0513C">
        <w:tab/>
        <w:t>the authorised person believes on reasonable grounds that:</w:t>
      </w:r>
    </w:p>
    <w:p w:rsidR="00AC5922" w:rsidRPr="00E0513C" w:rsidRDefault="00AC5922" w:rsidP="00E0513C">
      <w:pPr>
        <w:pStyle w:val="paragraphsub"/>
      </w:pPr>
      <w:r w:rsidRPr="00E0513C">
        <w:tab/>
        <w:t>(i)</w:t>
      </w:r>
      <w:r w:rsidRPr="00E0513C">
        <w:tab/>
        <w:t>it is necessary to secure the thing in order to prevent it from being concealed, lost or destroyed before a warrant to seize the thing is obtained; and</w:t>
      </w:r>
    </w:p>
    <w:p w:rsidR="00AC5922" w:rsidRPr="00E0513C" w:rsidRDefault="00AC5922" w:rsidP="00E0513C">
      <w:pPr>
        <w:pStyle w:val="paragraphsub"/>
      </w:pPr>
      <w:r w:rsidRPr="00E0513C">
        <w:tab/>
        <w:t>(ii)</w:t>
      </w:r>
      <w:r w:rsidRPr="00E0513C">
        <w:tab/>
        <w:t>it is necessary to secure the thing without a warrant because the circumstances are serious and urgent.</w:t>
      </w:r>
    </w:p>
    <w:p w:rsidR="00AC5922" w:rsidRPr="00E0513C" w:rsidRDefault="00AC5922" w:rsidP="00E0513C">
      <w:pPr>
        <w:pStyle w:val="SubsectionHead"/>
      </w:pPr>
      <w:r w:rsidRPr="00E0513C">
        <w:t>Extensions</w:t>
      </w:r>
    </w:p>
    <w:p w:rsidR="00AC5922" w:rsidRPr="00E0513C" w:rsidRDefault="00AC5922" w:rsidP="00E0513C">
      <w:pPr>
        <w:pStyle w:val="subsection"/>
      </w:pPr>
      <w:r w:rsidRPr="00E0513C">
        <w:tab/>
        <w:t>(3)</w:t>
      </w:r>
      <w:r w:rsidRPr="00E0513C">
        <w:tab/>
      </w:r>
      <w:r w:rsidR="001E5AAF" w:rsidRPr="00E0513C">
        <w:t>The authorised person may apply to an issuing officer for an extension of the 24</w:t>
      </w:r>
      <w:r w:rsidR="00E0513C" w:rsidRPr="00E0513C">
        <w:noBreakHyphen/>
      </w:r>
      <w:r w:rsidR="001E5AAF" w:rsidRPr="00E0513C">
        <w:t>hour period i</w:t>
      </w:r>
      <w:r w:rsidRPr="00E0513C">
        <w:t xml:space="preserve">f </w:t>
      </w:r>
      <w:r w:rsidR="001E5AAF" w:rsidRPr="00E0513C">
        <w:t>the</w:t>
      </w:r>
      <w:r w:rsidRPr="00E0513C">
        <w:t xml:space="preserve"> authorised person believes on reasonable grounds that the thing needs to be secured for </w:t>
      </w:r>
      <w:r w:rsidR="00E43576" w:rsidRPr="00E0513C">
        <w:t>longer</w:t>
      </w:r>
      <w:r w:rsidRPr="00E0513C">
        <w:t xml:space="preserve"> than </w:t>
      </w:r>
      <w:r w:rsidR="001E5AAF" w:rsidRPr="00E0513C">
        <w:t>that period</w:t>
      </w:r>
      <w:r w:rsidRPr="00E0513C">
        <w:t>.</w:t>
      </w:r>
    </w:p>
    <w:p w:rsidR="00AC5922" w:rsidRPr="00E0513C" w:rsidRDefault="00AC5922" w:rsidP="00E0513C">
      <w:pPr>
        <w:pStyle w:val="subsection"/>
      </w:pPr>
      <w:r w:rsidRPr="00E0513C">
        <w:tab/>
        <w:t>(4)</w:t>
      </w:r>
      <w:r w:rsidRPr="00E0513C">
        <w:tab/>
      </w:r>
      <w:r w:rsidR="001C68A4" w:rsidRPr="00E0513C">
        <w:t>Before making the application, t</w:t>
      </w:r>
      <w:r w:rsidRPr="00E0513C">
        <w:t>he authorised person must give notice to the occupier of the premises</w:t>
      </w:r>
      <w:r w:rsidRPr="00E0513C">
        <w:rPr>
          <w:kern w:val="28"/>
        </w:rPr>
        <w:t>, or another person who apparently represents the occupier,</w:t>
      </w:r>
      <w:r w:rsidRPr="00E0513C">
        <w:t xml:space="preserve"> of his or her intention to apply for an extension. The occupier or other person is entitled to be heard in relation to that application.</w:t>
      </w:r>
    </w:p>
    <w:p w:rsidR="00AC5922" w:rsidRPr="00E0513C" w:rsidRDefault="00AC5922" w:rsidP="00E0513C">
      <w:pPr>
        <w:pStyle w:val="subsection"/>
      </w:pPr>
      <w:r w:rsidRPr="00E0513C">
        <w:tab/>
        <w:t>(5)</w:t>
      </w:r>
      <w:r w:rsidRPr="00E0513C">
        <w:tab/>
        <w:t>The provisions of this Part relating to the issue of monitoring warrants apply, with such modifications as are necessary, to the issue of an extension.</w:t>
      </w:r>
    </w:p>
    <w:p w:rsidR="00AC5922" w:rsidRPr="00E0513C" w:rsidRDefault="00AC5922" w:rsidP="00E0513C">
      <w:pPr>
        <w:pStyle w:val="subsection"/>
      </w:pPr>
      <w:r w:rsidRPr="00E0513C">
        <w:tab/>
        <w:t>(6)</w:t>
      </w:r>
      <w:r w:rsidRPr="00E0513C">
        <w:tab/>
        <w:t>The 24</w:t>
      </w:r>
      <w:r w:rsidR="00E0513C" w:rsidRPr="00E0513C">
        <w:noBreakHyphen/>
      </w:r>
      <w:r w:rsidRPr="00E0513C">
        <w:t>hour period may be extended more than once.</w:t>
      </w:r>
    </w:p>
    <w:p w:rsidR="00AC5922" w:rsidRPr="00E0513C" w:rsidRDefault="00AC5922" w:rsidP="00E0513C">
      <w:pPr>
        <w:pStyle w:val="PageBreak"/>
      </w:pPr>
      <w:r w:rsidRPr="00E0513C">
        <w:br w:type="page"/>
      </w:r>
    </w:p>
    <w:p w:rsidR="00AC5922" w:rsidRPr="00E0513C" w:rsidRDefault="00AC5922" w:rsidP="00E0513C">
      <w:pPr>
        <w:pStyle w:val="ActHead3"/>
      </w:pPr>
      <w:bookmarkStart w:id="174" w:name="_Toc339460364"/>
      <w:r w:rsidRPr="00E0513C">
        <w:rPr>
          <w:rStyle w:val="CharDivNo"/>
        </w:rPr>
        <w:lastRenderedPageBreak/>
        <w:t>Division</w:t>
      </w:r>
      <w:r w:rsidR="00E0513C" w:rsidRPr="00E0513C">
        <w:rPr>
          <w:rStyle w:val="CharDivNo"/>
        </w:rPr>
        <w:t> </w:t>
      </w:r>
      <w:r w:rsidRPr="00E0513C">
        <w:rPr>
          <w:rStyle w:val="CharDivNo"/>
        </w:rPr>
        <w:t>2</w:t>
      </w:r>
      <w:r w:rsidRPr="00E0513C">
        <w:t>—</w:t>
      </w:r>
      <w:r w:rsidRPr="00E0513C">
        <w:rPr>
          <w:rStyle w:val="CharDivText"/>
        </w:rPr>
        <w:t>Persons assisting authorised persons</w:t>
      </w:r>
      <w:bookmarkEnd w:id="174"/>
    </w:p>
    <w:p w:rsidR="00AC5922" w:rsidRPr="00E0513C" w:rsidRDefault="001A52BC" w:rsidP="00E0513C">
      <w:pPr>
        <w:pStyle w:val="ActHead5"/>
      </w:pPr>
      <w:bookmarkStart w:id="175" w:name="_Toc339460365"/>
      <w:r w:rsidRPr="00E0513C">
        <w:rPr>
          <w:rStyle w:val="CharSectno"/>
        </w:rPr>
        <w:t>123</w:t>
      </w:r>
      <w:r w:rsidR="00AC5922" w:rsidRPr="00E0513C">
        <w:t xml:space="preserve">  Persons assisting authorised persons</w:t>
      </w:r>
      <w:bookmarkEnd w:id="175"/>
    </w:p>
    <w:p w:rsidR="00AC5922" w:rsidRPr="00E0513C" w:rsidRDefault="00AC5922" w:rsidP="00E0513C">
      <w:pPr>
        <w:pStyle w:val="SubsectionHead"/>
      </w:pPr>
      <w:r w:rsidRPr="00E0513C">
        <w:t>Authorised persons may be assisted by other persons</w:t>
      </w:r>
    </w:p>
    <w:p w:rsidR="00AC5922" w:rsidRPr="00E0513C" w:rsidRDefault="00AC5922" w:rsidP="00E0513C">
      <w:pPr>
        <w:pStyle w:val="subsection"/>
      </w:pPr>
      <w:r w:rsidRPr="00E0513C">
        <w:tab/>
        <w:t>(1)</w:t>
      </w:r>
      <w:r w:rsidRPr="00E0513C">
        <w:tab/>
        <w:t>An authorised person may be assisted by other persons in exercising powers or performing functions or duties under this Part and Part</w:t>
      </w:r>
      <w:r w:rsidR="00E0513C" w:rsidRPr="00E0513C">
        <w:t> </w:t>
      </w:r>
      <w:r w:rsidRPr="00E0513C">
        <w:t xml:space="preserve">7, if that assistance is necessary and reasonable. A person giving such assistance is a </w:t>
      </w:r>
      <w:r w:rsidRPr="00E0513C">
        <w:rPr>
          <w:b/>
          <w:i/>
        </w:rPr>
        <w:t xml:space="preserve">person assisting </w:t>
      </w:r>
      <w:r w:rsidRPr="00E0513C">
        <w:t>the authorised person.</w:t>
      </w:r>
    </w:p>
    <w:p w:rsidR="00AC5922" w:rsidRPr="00E0513C" w:rsidRDefault="00AC5922" w:rsidP="00E0513C">
      <w:pPr>
        <w:pStyle w:val="SubsectionHead"/>
      </w:pPr>
      <w:r w:rsidRPr="00E0513C">
        <w:t>Powers, functions and duties of a person assisting the authorised person</w:t>
      </w:r>
    </w:p>
    <w:p w:rsidR="00AC5922" w:rsidRPr="00E0513C" w:rsidRDefault="00AC5922" w:rsidP="00E0513C">
      <w:pPr>
        <w:pStyle w:val="subsection"/>
      </w:pPr>
      <w:r w:rsidRPr="00E0513C">
        <w:tab/>
        <w:t>(2)</w:t>
      </w:r>
      <w:r w:rsidRPr="00E0513C">
        <w:tab/>
        <w:t>A person assisting the authorised person:</w:t>
      </w:r>
    </w:p>
    <w:p w:rsidR="00AC5922" w:rsidRPr="00E0513C" w:rsidRDefault="00AC5922" w:rsidP="00E0513C">
      <w:pPr>
        <w:pStyle w:val="paragraph"/>
      </w:pPr>
      <w:r w:rsidRPr="00E0513C">
        <w:tab/>
        <w:t>(a)</w:t>
      </w:r>
      <w:r w:rsidRPr="00E0513C">
        <w:tab/>
        <w:t>may enter the premises; and</w:t>
      </w:r>
    </w:p>
    <w:p w:rsidR="00AC5922" w:rsidRPr="00E0513C" w:rsidRDefault="00AC5922" w:rsidP="00E0513C">
      <w:pPr>
        <w:pStyle w:val="paragraph"/>
      </w:pPr>
      <w:r w:rsidRPr="00E0513C">
        <w:tab/>
        <w:t>(b)</w:t>
      </w:r>
      <w:r w:rsidRPr="00E0513C">
        <w:tab/>
        <w:t>may exercise powers and perform functions and duties under this Part and Part</w:t>
      </w:r>
      <w:r w:rsidR="00E0513C" w:rsidRPr="00E0513C">
        <w:t> </w:t>
      </w:r>
      <w:r w:rsidRPr="00E0513C">
        <w:t>7</w:t>
      </w:r>
      <w:r w:rsidRPr="00E0513C">
        <w:rPr>
          <w:i/>
        </w:rPr>
        <w:t xml:space="preserve"> </w:t>
      </w:r>
      <w:r w:rsidRPr="00E0513C">
        <w:t>for the purposes of assisting the authorised person to determine whether:</w:t>
      </w:r>
    </w:p>
    <w:p w:rsidR="00AC5922" w:rsidRPr="00E0513C" w:rsidRDefault="00AC5922" w:rsidP="00E0513C">
      <w:pPr>
        <w:pStyle w:val="paragraphsub"/>
        <w:rPr>
          <w:kern w:val="28"/>
        </w:rPr>
      </w:pPr>
      <w:r w:rsidRPr="00E0513C">
        <w:tab/>
        <w:t>(i)</w:t>
      </w:r>
      <w:r w:rsidRPr="00E0513C">
        <w:tab/>
        <w:t xml:space="preserve">a </w:t>
      </w:r>
      <w:r w:rsidRPr="00E0513C">
        <w:rPr>
          <w:kern w:val="28"/>
        </w:rPr>
        <w:t>provision of this Act has been, or is being, complied with; or</w:t>
      </w:r>
    </w:p>
    <w:p w:rsidR="00AC5922" w:rsidRPr="00E0513C" w:rsidRDefault="00AC5922" w:rsidP="00E0513C">
      <w:pPr>
        <w:pStyle w:val="paragraphsub"/>
      </w:pPr>
      <w:r w:rsidRPr="00E0513C">
        <w:rPr>
          <w:kern w:val="28"/>
        </w:rPr>
        <w:tab/>
        <w:t>(ii)</w:t>
      </w:r>
      <w:r w:rsidRPr="00E0513C">
        <w:rPr>
          <w:kern w:val="28"/>
        </w:rPr>
        <w:tab/>
        <w:t>information given in compliance or purported compliance with a provision of this Act is correct</w:t>
      </w:r>
      <w:r w:rsidRPr="00E0513C">
        <w:t>; and</w:t>
      </w:r>
    </w:p>
    <w:p w:rsidR="00AC5922" w:rsidRPr="00E0513C" w:rsidRDefault="00AC5922" w:rsidP="00E0513C">
      <w:pPr>
        <w:pStyle w:val="paragraph"/>
      </w:pPr>
      <w:r w:rsidRPr="00E0513C">
        <w:tab/>
        <w:t>(c)</w:t>
      </w:r>
      <w:r w:rsidRPr="00E0513C">
        <w:tab/>
        <w:t>must do so in accordance with a direction given to the person assisting by the authorised person.</w:t>
      </w:r>
    </w:p>
    <w:p w:rsidR="00AC5922" w:rsidRPr="00E0513C" w:rsidRDefault="00AC5922" w:rsidP="00E0513C">
      <w:pPr>
        <w:pStyle w:val="subsection"/>
      </w:pPr>
      <w:r w:rsidRPr="00E0513C">
        <w:tab/>
        <w:t>(3)</w:t>
      </w:r>
      <w:r w:rsidRPr="00E0513C">
        <w:tab/>
        <w:t xml:space="preserve">A power exercised by a person assisting the authorised person as mentioned in </w:t>
      </w:r>
      <w:r w:rsidR="00E0513C" w:rsidRPr="00E0513C">
        <w:t>subsection (</w:t>
      </w:r>
      <w:r w:rsidRPr="00E0513C">
        <w:t>2) is taken for all purposes to have been exercised by the authorised person.</w:t>
      </w:r>
    </w:p>
    <w:p w:rsidR="00AC5922" w:rsidRPr="00E0513C" w:rsidRDefault="00AC5922" w:rsidP="00E0513C">
      <w:pPr>
        <w:pStyle w:val="subsection"/>
      </w:pPr>
      <w:r w:rsidRPr="00E0513C">
        <w:tab/>
        <w:t>(4)</w:t>
      </w:r>
      <w:r w:rsidRPr="00E0513C">
        <w:tab/>
        <w:t xml:space="preserve">A function or duty performed by a person assisting the authorised person as mentioned in </w:t>
      </w:r>
      <w:r w:rsidR="00E0513C" w:rsidRPr="00E0513C">
        <w:t>subsection (</w:t>
      </w:r>
      <w:r w:rsidRPr="00E0513C">
        <w:t>2) is taken for all purposes to have been performed by the authorised person.</w:t>
      </w:r>
    </w:p>
    <w:p w:rsidR="00AC5922" w:rsidRPr="00E0513C" w:rsidRDefault="00AC5922" w:rsidP="00E0513C">
      <w:pPr>
        <w:pStyle w:val="subsection"/>
      </w:pPr>
      <w:r w:rsidRPr="00E0513C">
        <w:tab/>
        <w:t>(5)</w:t>
      </w:r>
      <w:r w:rsidRPr="00E0513C">
        <w:tab/>
        <w:t xml:space="preserve">If a direction is given under </w:t>
      </w:r>
      <w:r w:rsidR="00E0513C" w:rsidRPr="00E0513C">
        <w:t>paragraph (</w:t>
      </w:r>
      <w:r w:rsidRPr="00E0513C">
        <w:t>2)(c) in writing, the direction is not a legislative instrument.</w:t>
      </w:r>
    </w:p>
    <w:p w:rsidR="00AC5922" w:rsidRPr="00E0513C" w:rsidRDefault="00AC5922" w:rsidP="00E0513C">
      <w:pPr>
        <w:pStyle w:val="PageBreak"/>
      </w:pPr>
      <w:r w:rsidRPr="00E0513C">
        <w:br w:type="page"/>
      </w:r>
    </w:p>
    <w:p w:rsidR="00AC5922" w:rsidRPr="00E0513C" w:rsidRDefault="00AC5922" w:rsidP="00E0513C">
      <w:pPr>
        <w:pStyle w:val="ActHead3"/>
      </w:pPr>
      <w:bookmarkStart w:id="176" w:name="_Toc339460366"/>
      <w:r w:rsidRPr="00E0513C">
        <w:rPr>
          <w:rStyle w:val="CharDivNo"/>
        </w:rPr>
        <w:lastRenderedPageBreak/>
        <w:t>Division</w:t>
      </w:r>
      <w:r w:rsidR="00E0513C" w:rsidRPr="00E0513C">
        <w:rPr>
          <w:rStyle w:val="CharDivNo"/>
        </w:rPr>
        <w:t> </w:t>
      </w:r>
      <w:r w:rsidRPr="00E0513C">
        <w:rPr>
          <w:rStyle w:val="CharDivNo"/>
        </w:rPr>
        <w:t>3</w:t>
      </w:r>
      <w:r w:rsidRPr="00E0513C">
        <w:t>—</w:t>
      </w:r>
      <w:r w:rsidRPr="00E0513C">
        <w:rPr>
          <w:rStyle w:val="CharDivText"/>
        </w:rPr>
        <w:t>Monitoring warrants</w:t>
      </w:r>
      <w:bookmarkEnd w:id="176"/>
    </w:p>
    <w:p w:rsidR="00AC5922" w:rsidRPr="00E0513C" w:rsidRDefault="001A52BC" w:rsidP="00E0513C">
      <w:pPr>
        <w:pStyle w:val="ActHead5"/>
      </w:pPr>
      <w:bookmarkStart w:id="177" w:name="_Toc339460367"/>
      <w:r w:rsidRPr="00E0513C">
        <w:rPr>
          <w:rStyle w:val="CharSectno"/>
        </w:rPr>
        <w:t>124</w:t>
      </w:r>
      <w:r w:rsidR="00AC5922" w:rsidRPr="00E0513C">
        <w:t xml:space="preserve">  Monitoring warrants</w:t>
      </w:r>
      <w:bookmarkEnd w:id="177"/>
    </w:p>
    <w:p w:rsidR="00AC5922" w:rsidRPr="00E0513C" w:rsidRDefault="00AC5922" w:rsidP="00E0513C">
      <w:pPr>
        <w:pStyle w:val="SubsectionHead"/>
      </w:pPr>
      <w:r w:rsidRPr="00E0513C">
        <w:t>Application for warrant</w:t>
      </w:r>
    </w:p>
    <w:p w:rsidR="00AC5922" w:rsidRPr="00E0513C" w:rsidRDefault="00AC5922" w:rsidP="00E0513C">
      <w:pPr>
        <w:pStyle w:val="subsection"/>
        <w:rPr>
          <w:kern w:val="28"/>
        </w:rPr>
      </w:pPr>
      <w:r w:rsidRPr="00E0513C">
        <w:tab/>
        <w:t>(</w:t>
      </w:r>
      <w:r w:rsidRPr="00E0513C">
        <w:rPr>
          <w:kern w:val="28"/>
        </w:rPr>
        <w:t>1)</w:t>
      </w:r>
      <w:r w:rsidRPr="00E0513C">
        <w:rPr>
          <w:kern w:val="28"/>
        </w:rPr>
        <w:tab/>
        <w:t>An authorised person may apply to an issuing officer for a warrant under this section in relation to premises.</w:t>
      </w:r>
    </w:p>
    <w:p w:rsidR="00AC5922" w:rsidRPr="00E0513C" w:rsidRDefault="00AC5922" w:rsidP="00E0513C">
      <w:pPr>
        <w:pStyle w:val="SubsectionHead"/>
      </w:pPr>
      <w:r w:rsidRPr="00E0513C">
        <w:t>Issue of warrant</w:t>
      </w:r>
    </w:p>
    <w:p w:rsidR="00AC5922" w:rsidRPr="00E0513C" w:rsidRDefault="00AC5922" w:rsidP="00E0513C">
      <w:pPr>
        <w:pStyle w:val="subsection"/>
        <w:rPr>
          <w:kern w:val="28"/>
        </w:rPr>
      </w:pPr>
      <w:r w:rsidRPr="00E0513C">
        <w:rPr>
          <w:kern w:val="28"/>
        </w:rPr>
        <w:tab/>
        <w:t>(2)</w:t>
      </w:r>
      <w:r w:rsidRPr="00E0513C">
        <w:rPr>
          <w:kern w:val="28"/>
        </w:rPr>
        <w:tab/>
        <w:t xml:space="preserve">The issuing officer may issue the warrant if the issuing officer is satisfied, by information on oath or affirmation, that it is reasonably necessary that one or more authorised persons should have access to the premises for the purpose of determining </w:t>
      </w:r>
      <w:r w:rsidRPr="00E0513C">
        <w:t>whether</w:t>
      </w:r>
      <w:r w:rsidRPr="00E0513C">
        <w:rPr>
          <w:kern w:val="28"/>
        </w:rPr>
        <w:t>:</w:t>
      </w:r>
    </w:p>
    <w:p w:rsidR="00AC5922" w:rsidRPr="00E0513C" w:rsidRDefault="00AC5922" w:rsidP="00E0513C">
      <w:pPr>
        <w:pStyle w:val="paragraph"/>
      </w:pPr>
      <w:r w:rsidRPr="00E0513C">
        <w:rPr>
          <w:kern w:val="28"/>
        </w:rPr>
        <w:tab/>
      </w:r>
      <w:r w:rsidRPr="00E0513C">
        <w:t>(a)</w:t>
      </w:r>
      <w:r w:rsidRPr="00E0513C">
        <w:tab/>
        <w:t>a provision of this Act has been, or is being, complied with; or</w:t>
      </w:r>
    </w:p>
    <w:p w:rsidR="00AC5922" w:rsidRPr="00E0513C" w:rsidRDefault="00AC5922" w:rsidP="00E0513C">
      <w:pPr>
        <w:pStyle w:val="paragraph"/>
      </w:pPr>
      <w:r w:rsidRPr="00E0513C">
        <w:tab/>
        <w:t>(b)</w:t>
      </w:r>
      <w:r w:rsidRPr="00E0513C">
        <w:tab/>
        <w:t>information given in compliance or purported compliance with a provision of this Act is correct.</w:t>
      </w:r>
    </w:p>
    <w:p w:rsidR="00AC5922" w:rsidRPr="00E0513C" w:rsidRDefault="00AC5922" w:rsidP="00E0513C">
      <w:pPr>
        <w:pStyle w:val="subsection"/>
        <w:rPr>
          <w:kern w:val="28"/>
        </w:rPr>
      </w:pPr>
      <w:r w:rsidRPr="00E0513C">
        <w:rPr>
          <w:kern w:val="28"/>
        </w:rPr>
        <w:tab/>
        <w:t>(3)</w:t>
      </w:r>
      <w:r w:rsidRPr="00E0513C">
        <w:rPr>
          <w:kern w:val="28"/>
        </w:rPr>
        <w:tab/>
        <w:t>However, the issuing officer must not issue the warrant unless the authorised person or some other person has given to the issuing officer, either orally or by affidavit, such further information (if any) as the issuing officer requires concerning the grounds on which the issue of the warrant is being sought.</w:t>
      </w:r>
    </w:p>
    <w:p w:rsidR="00AC5922" w:rsidRPr="00E0513C" w:rsidRDefault="00AC5922" w:rsidP="00E0513C">
      <w:pPr>
        <w:pStyle w:val="SubsectionHead"/>
        <w:rPr>
          <w:kern w:val="28"/>
        </w:rPr>
      </w:pPr>
      <w:r w:rsidRPr="00E0513C">
        <w:rPr>
          <w:kern w:val="28"/>
        </w:rPr>
        <w:t>Content of warrant</w:t>
      </w:r>
    </w:p>
    <w:p w:rsidR="00AC5922" w:rsidRPr="00E0513C" w:rsidRDefault="00AC5922" w:rsidP="00E0513C">
      <w:pPr>
        <w:pStyle w:val="subsection"/>
        <w:rPr>
          <w:kern w:val="28"/>
        </w:rPr>
      </w:pPr>
      <w:r w:rsidRPr="00E0513C">
        <w:rPr>
          <w:kern w:val="28"/>
        </w:rPr>
        <w:tab/>
        <w:t>(4)</w:t>
      </w:r>
      <w:r w:rsidRPr="00E0513C">
        <w:rPr>
          <w:kern w:val="28"/>
        </w:rPr>
        <w:tab/>
        <w:t>The warrant must:</w:t>
      </w:r>
    </w:p>
    <w:p w:rsidR="00AC5922" w:rsidRPr="00E0513C" w:rsidRDefault="00AC5922" w:rsidP="00E0513C">
      <w:pPr>
        <w:pStyle w:val="paragraph"/>
      </w:pPr>
      <w:r w:rsidRPr="00E0513C">
        <w:tab/>
        <w:t>(a)</w:t>
      </w:r>
      <w:r w:rsidRPr="00E0513C">
        <w:tab/>
        <w:t>describe the premises to which the warrant relates; and</w:t>
      </w:r>
    </w:p>
    <w:p w:rsidR="00AC5922" w:rsidRPr="00E0513C" w:rsidRDefault="00AC5922" w:rsidP="00E0513C">
      <w:pPr>
        <w:pStyle w:val="paragraph"/>
        <w:rPr>
          <w:kern w:val="28"/>
        </w:rPr>
      </w:pPr>
      <w:r w:rsidRPr="00E0513C">
        <w:rPr>
          <w:kern w:val="28"/>
        </w:rPr>
        <w:tab/>
        <w:t>(b)</w:t>
      </w:r>
      <w:r w:rsidRPr="00E0513C">
        <w:rPr>
          <w:kern w:val="28"/>
        </w:rPr>
        <w:tab/>
        <w:t>state that the warrant is issued under this section; and</w:t>
      </w:r>
    </w:p>
    <w:p w:rsidR="00AC5922" w:rsidRPr="00E0513C" w:rsidRDefault="00AC5922" w:rsidP="00E0513C">
      <w:pPr>
        <w:pStyle w:val="paragraph"/>
      </w:pPr>
      <w:r w:rsidRPr="00E0513C">
        <w:rPr>
          <w:kern w:val="28"/>
        </w:rPr>
        <w:tab/>
        <w:t>(c)</w:t>
      </w:r>
      <w:r w:rsidRPr="00E0513C">
        <w:rPr>
          <w:kern w:val="28"/>
        </w:rPr>
        <w:tab/>
        <w:t>state the purpose for which the warrant is issued</w:t>
      </w:r>
      <w:r w:rsidRPr="00E0513C">
        <w:t>; and</w:t>
      </w:r>
    </w:p>
    <w:p w:rsidR="00AC5922" w:rsidRPr="00E0513C" w:rsidRDefault="00AC5922" w:rsidP="00E0513C">
      <w:pPr>
        <w:pStyle w:val="paragraph"/>
        <w:rPr>
          <w:kern w:val="28"/>
        </w:rPr>
      </w:pPr>
      <w:r w:rsidRPr="00E0513C">
        <w:rPr>
          <w:kern w:val="28"/>
        </w:rPr>
        <w:tab/>
        <w:t>(d)</w:t>
      </w:r>
      <w:r w:rsidRPr="00E0513C">
        <w:rPr>
          <w:kern w:val="28"/>
        </w:rPr>
        <w:tab/>
        <w:t>authorise</w:t>
      </w:r>
      <w:r w:rsidR="00013B7F" w:rsidRPr="00E0513C">
        <w:rPr>
          <w:kern w:val="28"/>
        </w:rPr>
        <w:t>, on any one or more occasions</w:t>
      </w:r>
      <w:r w:rsidRPr="00E0513C">
        <w:rPr>
          <w:kern w:val="28"/>
        </w:rPr>
        <w:t xml:space="preserve"> </w:t>
      </w:r>
      <w:r w:rsidR="005103EE" w:rsidRPr="00E0513C">
        <w:rPr>
          <w:kern w:val="28"/>
        </w:rPr>
        <w:t xml:space="preserve">while the warrant remains in force, </w:t>
      </w:r>
      <w:r w:rsidRPr="00E0513C">
        <w:rPr>
          <w:kern w:val="28"/>
        </w:rPr>
        <w:t>one or more authorised persons (wheth</w:t>
      </w:r>
      <w:r w:rsidR="00013B7F" w:rsidRPr="00E0513C">
        <w:rPr>
          <w:kern w:val="28"/>
        </w:rPr>
        <w:t>er or not named in the warrant)</w:t>
      </w:r>
      <w:r w:rsidRPr="00E0513C">
        <w:rPr>
          <w:kern w:val="28"/>
        </w:rPr>
        <w:t>:</w:t>
      </w:r>
    </w:p>
    <w:p w:rsidR="00AC5922" w:rsidRPr="00E0513C" w:rsidRDefault="00AC5922" w:rsidP="00E0513C">
      <w:pPr>
        <w:pStyle w:val="paragraphsub"/>
        <w:rPr>
          <w:kern w:val="28"/>
        </w:rPr>
      </w:pPr>
      <w:r w:rsidRPr="00E0513C">
        <w:rPr>
          <w:kern w:val="28"/>
        </w:rPr>
        <w:tab/>
        <w:t>(i)</w:t>
      </w:r>
      <w:r w:rsidRPr="00E0513C">
        <w:rPr>
          <w:kern w:val="28"/>
        </w:rPr>
        <w:tab/>
        <w:t>to enter the premises; and</w:t>
      </w:r>
    </w:p>
    <w:p w:rsidR="00AC5922" w:rsidRPr="00E0513C" w:rsidRDefault="00AC5922" w:rsidP="00E0513C">
      <w:pPr>
        <w:pStyle w:val="paragraphsub"/>
        <w:rPr>
          <w:kern w:val="28"/>
        </w:rPr>
      </w:pPr>
      <w:r w:rsidRPr="00E0513C">
        <w:rPr>
          <w:kern w:val="28"/>
        </w:rPr>
        <w:tab/>
        <w:t>(ii)</w:t>
      </w:r>
      <w:r w:rsidRPr="00E0513C">
        <w:rPr>
          <w:kern w:val="28"/>
        </w:rPr>
        <w:tab/>
        <w:t xml:space="preserve">to exercise the powers set out in this Part and </w:t>
      </w:r>
      <w:r w:rsidRPr="00E0513C">
        <w:t>Part</w:t>
      </w:r>
      <w:r w:rsidR="00E0513C" w:rsidRPr="00E0513C">
        <w:t> </w:t>
      </w:r>
      <w:r w:rsidRPr="00E0513C">
        <w:t xml:space="preserve">7 </w:t>
      </w:r>
      <w:r w:rsidRPr="00E0513C">
        <w:rPr>
          <w:kern w:val="28"/>
        </w:rPr>
        <w:t>in relation to the premises; and</w:t>
      </w:r>
    </w:p>
    <w:p w:rsidR="00AC5922" w:rsidRPr="00E0513C" w:rsidRDefault="00AC5922" w:rsidP="00E0513C">
      <w:pPr>
        <w:pStyle w:val="paragraph"/>
        <w:rPr>
          <w:kern w:val="28"/>
        </w:rPr>
      </w:pPr>
      <w:r w:rsidRPr="00E0513C">
        <w:rPr>
          <w:kern w:val="28"/>
        </w:rPr>
        <w:lastRenderedPageBreak/>
        <w:tab/>
        <w:t>(e)</w:t>
      </w:r>
      <w:r w:rsidRPr="00E0513C">
        <w:rPr>
          <w:kern w:val="28"/>
        </w:rPr>
        <w:tab/>
        <w:t>state whether entry is authorised to be made at any time of the day or during specified hours of the day; and</w:t>
      </w:r>
    </w:p>
    <w:p w:rsidR="00AC5922" w:rsidRPr="00E0513C" w:rsidRDefault="00AC5922" w:rsidP="00E0513C">
      <w:pPr>
        <w:pStyle w:val="paragraph"/>
        <w:rPr>
          <w:kern w:val="28"/>
        </w:rPr>
      </w:pPr>
      <w:r w:rsidRPr="00E0513C">
        <w:rPr>
          <w:kern w:val="28"/>
        </w:rPr>
        <w:tab/>
        <w:t>(f)</w:t>
      </w:r>
      <w:r w:rsidRPr="00E0513C">
        <w:rPr>
          <w:kern w:val="28"/>
        </w:rPr>
        <w:tab/>
        <w:t>specify the day (not more than 6 months after the issue of the warrant) on which the warrant ceases to be in force.</w:t>
      </w:r>
    </w:p>
    <w:p w:rsidR="00AC5922" w:rsidRPr="00E0513C" w:rsidRDefault="00AC5922" w:rsidP="00E0513C">
      <w:pPr>
        <w:pStyle w:val="PageBreak"/>
      </w:pPr>
      <w:r w:rsidRPr="00E0513C">
        <w:br w:type="page"/>
      </w:r>
    </w:p>
    <w:p w:rsidR="00AC5922" w:rsidRPr="00E0513C" w:rsidRDefault="00AC5922" w:rsidP="00E0513C">
      <w:pPr>
        <w:pStyle w:val="ActHead2"/>
      </w:pPr>
      <w:bookmarkStart w:id="178" w:name="_Toc339460368"/>
      <w:r w:rsidRPr="00E0513C">
        <w:rPr>
          <w:rStyle w:val="CharPartNo"/>
        </w:rPr>
        <w:lastRenderedPageBreak/>
        <w:t>Part</w:t>
      </w:r>
      <w:r w:rsidR="00E0513C" w:rsidRPr="00E0513C">
        <w:rPr>
          <w:rStyle w:val="CharPartNo"/>
        </w:rPr>
        <w:t> </w:t>
      </w:r>
      <w:r w:rsidRPr="00E0513C">
        <w:rPr>
          <w:rStyle w:val="CharPartNo"/>
        </w:rPr>
        <w:t>6</w:t>
      </w:r>
      <w:r w:rsidRPr="00E0513C">
        <w:t>—</w:t>
      </w:r>
      <w:r w:rsidRPr="00E0513C">
        <w:rPr>
          <w:rStyle w:val="CharPartText"/>
        </w:rPr>
        <w:t>Investigation</w:t>
      </w:r>
      <w:bookmarkEnd w:id="178"/>
    </w:p>
    <w:p w:rsidR="00AC5922" w:rsidRPr="00E0513C" w:rsidRDefault="00AC5922" w:rsidP="00E0513C">
      <w:pPr>
        <w:pStyle w:val="ActHead3"/>
      </w:pPr>
      <w:bookmarkStart w:id="179" w:name="_Toc339460369"/>
      <w:r w:rsidRPr="00E0513C">
        <w:rPr>
          <w:rStyle w:val="CharDivNo"/>
        </w:rPr>
        <w:t>Division</w:t>
      </w:r>
      <w:r w:rsidR="00E0513C" w:rsidRPr="00E0513C">
        <w:rPr>
          <w:rStyle w:val="CharDivNo"/>
        </w:rPr>
        <w:t> </w:t>
      </w:r>
      <w:r w:rsidRPr="00E0513C">
        <w:rPr>
          <w:rStyle w:val="CharDivNo"/>
        </w:rPr>
        <w:t>1</w:t>
      </w:r>
      <w:r w:rsidRPr="00E0513C">
        <w:t>—</w:t>
      </w:r>
      <w:r w:rsidRPr="00E0513C">
        <w:rPr>
          <w:rStyle w:val="CharDivText"/>
        </w:rPr>
        <w:t>Investigation powers</w:t>
      </w:r>
      <w:bookmarkEnd w:id="179"/>
    </w:p>
    <w:p w:rsidR="00AC5922" w:rsidRPr="00E0513C" w:rsidRDefault="001A52BC" w:rsidP="00E0513C">
      <w:pPr>
        <w:pStyle w:val="ActHead5"/>
      </w:pPr>
      <w:bookmarkStart w:id="180" w:name="_Toc339460370"/>
      <w:r w:rsidRPr="00E0513C">
        <w:rPr>
          <w:rStyle w:val="CharSectno"/>
        </w:rPr>
        <w:t>125</w:t>
      </w:r>
      <w:r w:rsidR="00AC5922" w:rsidRPr="00E0513C">
        <w:t xml:space="preserve">  Authorised person may enter premises by consent or under a warrant</w:t>
      </w:r>
      <w:bookmarkEnd w:id="180"/>
    </w:p>
    <w:p w:rsidR="00AC5922" w:rsidRPr="00E0513C" w:rsidRDefault="00AC5922" w:rsidP="00E0513C">
      <w:pPr>
        <w:pStyle w:val="subsection"/>
        <w:rPr>
          <w:kern w:val="28"/>
        </w:rPr>
      </w:pPr>
      <w:r w:rsidRPr="00E0513C">
        <w:tab/>
        <w:t>(1)</w:t>
      </w:r>
      <w:r w:rsidRPr="00E0513C">
        <w:rPr>
          <w:kern w:val="28"/>
        </w:rPr>
        <w:tab/>
        <w:t>If an authorised person has reasonable grounds for suspecting that there may be evidential material on any premises, the authorised person may:</w:t>
      </w:r>
    </w:p>
    <w:p w:rsidR="00AC5922" w:rsidRPr="00E0513C" w:rsidRDefault="00AC5922" w:rsidP="00E0513C">
      <w:pPr>
        <w:pStyle w:val="paragraph"/>
        <w:rPr>
          <w:kern w:val="28"/>
        </w:rPr>
      </w:pPr>
      <w:r w:rsidRPr="00E0513C">
        <w:rPr>
          <w:kern w:val="28"/>
        </w:rPr>
        <w:tab/>
        <w:t>(a)</w:t>
      </w:r>
      <w:r w:rsidRPr="00E0513C">
        <w:rPr>
          <w:kern w:val="28"/>
        </w:rPr>
        <w:tab/>
        <w:t>enter the premises; and</w:t>
      </w:r>
    </w:p>
    <w:p w:rsidR="00AC5922" w:rsidRPr="00E0513C" w:rsidRDefault="00AC5922" w:rsidP="00E0513C">
      <w:pPr>
        <w:pStyle w:val="paragraph"/>
        <w:rPr>
          <w:kern w:val="28"/>
        </w:rPr>
      </w:pPr>
      <w:r w:rsidRPr="00E0513C">
        <w:rPr>
          <w:kern w:val="28"/>
        </w:rPr>
        <w:tab/>
        <w:t>(b)</w:t>
      </w:r>
      <w:r w:rsidRPr="00E0513C">
        <w:rPr>
          <w:kern w:val="28"/>
        </w:rPr>
        <w:tab/>
        <w:t>exercise the investigation powers.</w:t>
      </w:r>
    </w:p>
    <w:p w:rsidR="00AC5922" w:rsidRPr="00E0513C" w:rsidRDefault="00AC5922" w:rsidP="00E0513C">
      <w:pPr>
        <w:pStyle w:val="notetext"/>
        <w:rPr>
          <w:kern w:val="28"/>
        </w:rPr>
      </w:pPr>
      <w:r w:rsidRPr="00E0513C">
        <w:rPr>
          <w:kern w:val="28"/>
        </w:rPr>
        <w:t>Note:</w:t>
      </w:r>
      <w:r w:rsidRPr="00E0513C">
        <w:rPr>
          <w:kern w:val="28"/>
        </w:rPr>
        <w:tab/>
        <w:t xml:space="preserve">The </w:t>
      </w:r>
      <w:r w:rsidRPr="00E0513C">
        <w:rPr>
          <w:b/>
          <w:i/>
          <w:kern w:val="28"/>
        </w:rPr>
        <w:t>investigation powers</w:t>
      </w:r>
      <w:r w:rsidRPr="00E0513C">
        <w:rPr>
          <w:kern w:val="28"/>
        </w:rPr>
        <w:t xml:space="preserve"> are set out in sections</w:t>
      </w:r>
      <w:r w:rsidR="00E0513C" w:rsidRPr="00E0513C">
        <w:rPr>
          <w:kern w:val="28"/>
        </w:rPr>
        <w:t> </w:t>
      </w:r>
      <w:r w:rsidR="001A52BC" w:rsidRPr="00E0513C">
        <w:rPr>
          <w:kern w:val="28"/>
        </w:rPr>
        <w:t>126</w:t>
      </w:r>
      <w:r w:rsidRPr="00E0513C">
        <w:rPr>
          <w:kern w:val="28"/>
        </w:rPr>
        <w:t xml:space="preserve">, </w:t>
      </w:r>
      <w:r w:rsidR="001A52BC" w:rsidRPr="00E0513C">
        <w:rPr>
          <w:kern w:val="28"/>
        </w:rPr>
        <w:t>127</w:t>
      </w:r>
      <w:r w:rsidRPr="00E0513C">
        <w:rPr>
          <w:kern w:val="28"/>
        </w:rPr>
        <w:t xml:space="preserve"> and </w:t>
      </w:r>
      <w:r w:rsidR="001A52BC" w:rsidRPr="00E0513C">
        <w:rPr>
          <w:kern w:val="28"/>
        </w:rPr>
        <w:t>130</w:t>
      </w:r>
      <w:r w:rsidRPr="00E0513C">
        <w:rPr>
          <w:kern w:val="28"/>
        </w:rPr>
        <w:t>.</w:t>
      </w:r>
    </w:p>
    <w:p w:rsidR="00AC5922" w:rsidRPr="00E0513C" w:rsidRDefault="00AC5922" w:rsidP="00E0513C">
      <w:pPr>
        <w:pStyle w:val="subsection"/>
        <w:rPr>
          <w:kern w:val="28"/>
        </w:rPr>
      </w:pPr>
      <w:r w:rsidRPr="00E0513C">
        <w:rPr>
          <w:kern w:val="28"/>
        </w:rPr>
        <w:tab/>
        <w:t>(2)</w:t>
      </w:r>
      <w:r w:rsidRPr="00E0513C">
        <w:rPr>
          <w:kern w:val="28"/>
        </w:rPr>
        <w:tab/>
        <w:t>However, an authorised person is not authorised to enter the premises unless:</w:t>
      </w:r>
    </w:p>
    <w:p w:rsidR="00AC5922" w:rsidRPr="00E0513C" w:rsidRDefault="00AC5922" w:rsidP="00E0513C">
      <w:pPr>
        <w:pStyle w:val="paragraph"/>
      </w:pPr>
      <w:r w:rsidRPr="00E0513C">
        <w:tab/>
        <w:t>(a)</w:t>
      </w:r>
      <w:r w:rsidRPr="00E0513C">
        <w:tab/>
        <w:t xml:space="preserve">the occupier of the premises has consented to the entry and the </w:t>
      </w:r>
      <w:r w:rsidRPr="00E0513C">
        <w:rPr>
          <w:kern w:val="28"/>
        </w:rPr>
        <w:t>authorised person has shown his or her identity card if required by the occupier; or</w:t>
      </w:r>
    </w:p>
    <w:p w:rsidR="00AC5922" w:rsidRPr="00E0513C" w:rsidRDefault="00AC5922" w:rsidP="00E0513C">
      <w:pPr>
        <w:pStyle w:val="paragraph"/>
        <w:rPr>
          <w:kern w:val="28"/>
        </w:rPr>
      </w:pPr>
      <w:r w:rsidRPr="00E0513C">
        <w:rPr>
          <w:kern w:val="28"/>
        </w:rPr>
        <w:tab/>
        <w:t>(b)</w:t>
      </w:r>
      <w:r w:rsidRPr="00E0513C">
        <w:rPr>
          <w:kern w:val="28"/>
        </w:rPr>
        <w:tab/>
        <w:t>the entry is made under an investigation warrant.</w:t>
      </w:r>
    </w:p>
    <w:p w:rsidR="00AC5922" w:rsidRPr="00E0513C" w:rsidRDefault="00AC5922" w:rsidP="00E0513C">
      <w:pPr>
        <w:pStyle w:val="notetext"/>
      </w:pPr>
      <w:r w:rsidRPr="00E0513C">
        <w:t>Note 1:</w:t>
      </w:r>
      <w:r w:rsidRPr="00E0513C">
        <w:tab/>
        <w:t>If entry to the premises is with the occupier’s consent, the authorised person must leave the premises if the consent ceases to have effect (see section</w:t>
      </w:r>
      <w:r w:rsidR="00E0513C" w:rsidRPr="00E0513C">
        <w:t> </w:t>
      </w:r>
      <w:r w:rsidR="001A52BC" w:rsidRPr="00E0513C">
        <w:t>144</w:t>
      </w:r>
      <w:r w:rsidRPr="00E0513C">
        <w:t>).</w:t>
      </w:r>
    </w:p>
    <w:p w:rsidR="00AC5922" w:rsidRPr="00E0513C" w:rsidRDefault="00AC5922" w:rsidP="00E0513C">
      <w:pPr>
        <w:pStyle w:val="notetext"/>
      </w:pPr>
      <w:r w:rsidRPr="00E0513C">
        <w:t>Note 2:</w:t>
      </w:r>
      <w:r w:rsidRPr="00E0513C">
        <w:tab/>
        <w:t>See Part</w:t>
      </w:r>
      <w:r w:rsidR="00E0513C" w:rsidRPr="00E0513C">
        <w:t> </w:t>
      </w:r>
      <w:r w:rsidRPr="00E0513C">
        <w:t>7 for general provisions relating to investigation, such as:</w:t>
      </w:r>
    </w:p>
    <w:p w:rsidR="00AC5922" w:rsidRPr="00E0513C" w:rsidRDefault="00AC5922" w:rsidP="00E0513C">
      <w:pPr>
        <w:pStyle w:val="notepara"/>
      </w:pPr>
      <w:r w:rsidRPr="00E0513C">
        <w:t>(a)</w:t>
      </w:r>
      <w:r w:rsidRPr="00E0513C">
        <w:tab/>
        <w:t>obligations of authorised persons in entering premises; and</w:t>
      </w:r>
    </w:p>
    <w:p w:rsidR="00AC5922" w:rsidRPr="00E0513C" w:rsidRDefault="00AC5922" w:rsidP="00E0513C">
      <w:pPr>
        <w:pStyle w:val="notepara"/>
      </w:pPr>
      <w:r w:rsidRPr="00E0513C">
        <w:t>(b)</w:t>
      </w:r>
      <w:r w:rsidRPr="00E0513C">
        <w:tab/>
        <w:t>other powers of authorised persons; and</w:t>
      </w:r>
    </w:p>
    <w:p w:rsidR="00AC5922" w:rsidRPr="00E0513C" w:rsidRDefault="00AC5922" w:rsidP="00E0513C">
      <w:pPr>
        <w:pStyle w:val="notepara"/>
      </w:pPr>
      <w:r w:rsidRPr="00E0513C">
        <w:t>(c)</w:t>
      </w:r>
      <w:r w:rsidRPr="00E0513C">
        <w:tab/>
        <w:t>an occupier’s rights and responsibilities on entry.</w:t>
      </w:r>
    </w:p>
    <w:p w:rsidR="00AC5922" w:rsidRPr="00E0513C" w:rsidRDefault="001A52BC" w:rsidP="00E0513C">
      <w:pPr>
        <w:pStyle w:val="ActHead5"/>
      </w:pPr>
      <w:bookmarkStart w:id="181" w:name="_Toc339460371"/>
      <w:r w:rsidRPr="00E0513C">
        <w:rPr>
          <w:rStyle w:val="CharSectno"/>
        </w:rPr>
        <w:t>126</w:t>
      </w:r>
      <w:r w:rsidR="00AC5922" w:rsidRPr="00E0513C">
        <w:t xml:space="preserve">  Investigation powers of authorised persons</w:t>
      </w:r>
      <w:bookmarkEnd w:id="181"/>
    </w:p>
    <w:p w:rsidR="00AC5922" w:rsidRPr="00E0513C" w:rsidRDefault="00AC5922" w:rsidP="00E0513C">
      <w:pPr>
        <w:pStyle w:val="subsection"/>
      </w:pPr>
      <w:r w:rsidRPr="00E0513C">
        <w:tab/>
      </w:r>
      <w:r w:rsidRPr="00E0513C">
        <w:rPr>
          <w:kern w:val="28"/>
        </w:rPr>
        <w:tab/>
        <w:t>T</w:t>
      </w:r>
      <w:r w:rsidRPr="00E0513C">
        <w:t xml:space="preserve">he following are the </w:t>
      </w:r>
      <w:r w:rsidRPr="00E0513C">
        <w:rPr>
          <w:b/>
          <w:i/>
        </w:rPr>
        <w:t>investigation powers</w:t>
      </w:r>
      <w:r w:rsidRPr="00E0513C">
        <w:t xml:space="preserve"> that an authorised person may exercise in relation to premises under section</w:t>
      </w:r>
      <w:r w:rsidR="00E0513C" w:rsidRPr="00E0513C">
        <w:t> </w:t>
      </w:r>
      <w:r w:rsidR="001A52BC" w:rsidRPr="00E0513C">
        <w:t>125</w:t>
      </w:r>
      <w:r w:rsidRPr="00E0513C">
        <w:t>:</w:t>
      </w:r>
    </w:p>
    <w:p w:rsidR="00AC5922" w:rsidRPr="00E0513C" w:rsidRDefault="00AC5922" w:rsidP="00E0513C">
      <w:pPr>
        <w:pStyle w:val="paragraph"/>
        <w:rPr>
          <w:kern w:val="28"/>
        </w:rPr>
      </w:pPr>
      <w:r w:rsidRPr="00E0513C">
        <w:tab/>
        <w:t>(a)</w:t>
      </w:r>
      <w:r w:rsidRPr="00E0513C">
        <w:tab/>
      </w:r>
      <w:r w:rsidRPr="00E0513C">
        <w:rPr>
          <w:kern w:val="28"/>
        </w:rPr>
        <w:t>if entry to the premises is with the occupier’s consent—the power to search the premises and any thing on the premises for the evidential material the authorised person has reasonable grounds for suspecting may be on the premises;</w:t>
      </w:r>
    </w:p>
    <w:p w:rsidR="00AC5922" w:rsidRPr="00E0513C" w:rsidRDefault="00AC5922" w:rsidP="00E0513C">
      <w:pPr>
        <w:pStyle w:val="paragraph"/>
        <w:rPr>
          <w:kern w:val="28"/>
        </w:rPr>
      </w:pPr>
      <w:r w:rsidRPr="00E0513C">
        <w:rPr>
          <w:kern w:val="28"/>
        </w:rPr>
        <w:tab/>
        <w:t>(b)</w:t>
      </w:r>
      <w:r w:rsidRPr="00E0513C">
        <w:rPr>
          <w:kern w:val="28"/>
        </w:rPr>
        <w:tab/>
        <w:t>if entry to the premises is under an investigation warrant:</w:t>
      </w:r>
    </w:p>
    <w:p w:rsidR="00AC5922" w:rsidRPr="00E0513C" w:rsidRDefault="00AC5922" w:rsidP="00E0513C">
      <w:pPr>
        <w:pStyle w:val="paragraphsub"/>
        <w:rPr>
          <w:kern w:val="28"/>
        </w:rPr>
      </w:pPr>
      <w:r w:rsidRPr="00E0513C">
        <w:lastRenderedPageBreak/>
        <w:tab/>
        <w:t>(i)</w:t>
      </w:r>
      <w:r w:rsidRPr="00E0513C">
        <w:tab/>
        <w:t xml:space="preserve">the power </w:t>
      </w:r>
      <w:r w:rsidRPr="00E0513C">
        <w:rPr>
          <w:kern w:val="28"/>
        </w:rPr>
        <w:t>to search the premises and any thing on the premises for the kind of evidential material specified in the warrant; and</w:t>
      </w:r>
    </w:p>
    <w:p w:rsidR="00AC5922" w:rsidRPr="00E0513C" w:rsidRDefault="00AC5922" w:rsidP="00E0513C">
      <w:pPr>
        <w:pStyle w:val="paragraphsub"/>
      </w:pPr>
      <w:r w:rsidRPr="00E0513C">
        <w:rPr>
          <w:kern w:val="28"/>
        </w:rPr>
        <w:tab/>
        <w:t>(ii)</w:t>
      </w:r>
      <w:r w:rsidRPr="00E0513C">
        <w:rPr>
          <w:kern w:val="28"/>
        </w:rPr>
        <w:tab/>
      </w:r>
      <w:r w:rsidRPr="00E0513C">
        <w:t xml:space="preserve">the power </w:t>
      </w:r>
      <w:r w:rsidRPr="00E0513C">
        <w:rPr>
          <w:kern w:val="28"/>
        </w:rPr>
        <w:t>to seize evidential material of that kind if the authorised person finds it on the premises;</w:t>
      </w:r>
    </w:p>
    <w:p w:rsidR="00AC5922" w:rsidRPr="00E0513C" w:rsidRDefault="00AC5922" w:rsidP="00E0513C">
      <w:pPr>
        <w:pStyle w:val="paragraph"/>
        <w:rPr>
          <w:kern w:val="28"/>
        </w:rPr>
      </w:pPr>
      <w:r w:rsidRPr="00E0513C">
        <w:rPr>
          <w:kern w:val="28"/>
        </w:rPr>
        <w:tab/>
        <w:t>(c)</w:t>
      </w:r>
      <w:r w:rsidRPr="00E0513C">
        <w:rPr>
          <w:kern w:val="28"/>
        </w:rPr>
        <w:tab/>
      </w:r>
      <w:r w:rsidRPr="00E0513C">
        <w:t xml:space="preserve">the power </w:t>
      </w:r>
      <w:r w:rsidRPr="00E0513C">
        <w:rPr>
          <w:kern w:val="28"/>
        </w:rPr>
        <w:t xml:space="preserve">to inspect, examine, take measurements of or conduct tests on evidential material referred to in </w:t>
      </w:r>
      <w:r w:rsidR="00E0513C" w:rsidRPr="00E0513C">
        <w:rPr>
          <w:kern w:val="28"/>
        </w:rPr>
        <w:t>paragraph (</w:t>
      </w:r>
      <w:r w:rsidRPr="00E0513C">
        <w:rPr>
          <w:kern w:val="28"/>
        </w:rPr>
        <w:t>a) or (b);</w:t>
      </w:r>
    </w:p>
    <w:p w:rsidR="00AC5922" w:rsidRPr="00E0513C" w:rsidRDefault="00AC5922" w:rsidP="00E0513C">
      <w:pPr>
        <w:pStyle w:val="paragraph"/>
      </w:pPr>
      <w:r w:rsidRPr="00E0513C">
        <w:tab/>
        <w:t>(d)</w:t>
      </w:r>
      <w:r w:rsidRPr="00E0513C">
        <w:tab/>
        <w:t xml:space="preserve">the power to make any still or moving image or any recording of the premises or </w:t>
      </w:r>
      <w:r w:rsidRPr="00E0513C">
        <w:rPr>
          <w:kern w:val="28"/>
        </w:rPr>
        <w:t xml:space="preserve">evidential material referred to in </w:t>
      </w:r>
      <w:r w:rsidR="00E0513C" w:rsidRPr="00E0513C">
        <w:rPr>
          <w:kern w:val="28"/>
        </w:rPr>
        <w:t>paragraph (</w:t>
      </w:r>
      <w:r w:rsidRPr="00E0513C">
        <w:rPr>
          <w:kern w:val="28"/>
        </w:rPr>
        <w:t>a) or (b)</w:t>
      </w:r>
      <w:r w:rsidRPr="00E0513C">
        <w:t>;</w:t>
      </w:r>
    </w:p>
    <w:p w:rsidR="00AC5922" w:rsidRPr="00E0513C" w:rsidRDefault="00AC5922" w:rsidP="00E0513C">
      <w:pPr>
        <w:pStyle w:val="paragraph"/>
        <w:rPr>
          <w:kern w:val="28"/>
        </w:rPr>
      </w:pPr>
      <w:r w:rsidRPr="00E0513C">
        <w:rPr>
          <w:kern w:val="28"/>
        </w:rPr>
        <w:tab/>
        <w:t>(e)</w:t>
      </w:r>
      <w:r w:rsidRPr="00E0513C">
        <w:rPr>
          <w:kern w:val="28"/>
        </w:rPr>
        <w:tab/>
      </w:r>
      <w:r w:rsidRPr="00E0513C">
        <w:t xml:space="preserve">the power </w:t>
      </w:r>
      <w:r w:rsidRPr="00E0513C">
        <w:rPr>
          <w:kern w:val="28"/>
        </w:rPr>
        <w:t>to take onto the premises such equipment and materials as the authorised person requires for the purpose of exercising powers in relation to the premises;</w:t>
      </w:r>
    </w:p>
    <w:p w:rsidR="00AC5922" w:rsidRPr="00E0513C" w:rsidRDefault="00AC5922" w:rsidP="00E0513C">
      <w:pPr>
        <w:pStyle w:val="paragraph"/>
        <w:rPr>
          <w:kern w:val="28"/>
        </w:rPr>
      </w:pPr>
      <w:r w:rsidRPr="00E0513C">
        <w:rPr>
          <w:kern w:val="28"/>
        </w:rPr>
        <w:tab/>
        <w:t>(f)</w:t>
      </w:r>
      <w:r w:rsidRPr="00E0513C">
        <w:rPr>
          <w:kern w:val="28"/>
        </w:rPr>
        <w:tab/>
        <w:t xml:space="preserve">the powers set out in subsections </w:t>
      </w:r>
      <w:r w:rsidR="001A52BC" w:rsidRPr="00E0513C">
        <w:rPr>
          <w:kern w:val="28"/>
        </w:rPr>
        <w:t>127</w:t>
      </w:r>
      <w:r w:rsidRPr="00E0513C">
        <w:rPr>
          <w:kern w:val="28"/>
        </w:rPr>
        <w:t>(1) and (2) and section</w:t>
      </w:r>
      <w:r w:rsidR="00E0513C" w:rsidRPr="00E0513C">
        <w:rPr>
          <w:kern w:val="28"/>
        </w:rPr>
        <w:t> </w:t>
      </w:r>
      <w:r w:rsidR="001A52BC" w:rsidRPr="00E0513C">
        <w:rPr>
          <w:kern w:val="28"/>
        </w:rPr>
        <w:t>130</w:t>
      </w:r>
      <w:r w:rsidRPr="00E0513C">
        <w:rPr>
          <w:kern w:val="28"/>
        </w:rPr>
        <w:t>.</w:t>
      </w:r>
    </w:p>
    <w:p w:rsidR="00AC5922" w:rsidRPr="00E0513C" w:rsidRDefault="00AC5922" w:rsidP="00E0513C">
      <w:pPr>
        <w:pStyle w:val="notetext"/>
        <w:rPr>
          <w:kern w:val="28"/>
        </w:rPr>
      </w:pPr>
      <w:r w:rsidRPr="00E0513C">
        <w:t>Note:</w:t>
      </w:r>
      <w:r w:rsidRPr="00E0513C">
        <w:tab/>
        <w:t>An authorised person may also open gaming machines (including sealed components of machines) on premises (see section</w:t>
      </w:r>
      <w:r w:rsidR="00E0513C" w:rsidRPr="00E0513C">
        <w:t> </w:t>
      </w:r>
      <w:r w:rsidR="001A52BC" w:rsidRPr="00E0513C">
        <w:t>149</w:t>
      </w:r>
      <w:r w:rsidRPr="00E0513C">
        <w:t>).</w:t>
      </w:r>
    </w:p>
    <w:p w:rsidR="00AC5922" w:rsidRPr="00E0513C" w:rsidRDefault="001A52BC" w:rsidP="00E0513C">
      <w:pPr>
        <w:pStyle w:val="ActHead5"/>
      </w:pPr>
      <w:bookmarkStart w:id="182" w:name="_Toc339460372"/>
      <w:r w:rsidRPr="00E0513C">
        <w:rPr>
          <w:rStyle w:val="CharSectno"/>
        </w:rPr>
        <w:t>127</w:t>
      </w:r>
      <w:r w:rsidR="00AC5922" w:rsidRPr="00E0513C">
        <w:t xml:space="preserve">  Operating electronic equipment</w:t>
      </w:r>
      <w:bookmarkEnd w:id="182"/>
    </w:p>
    <w:p w:rsidR="00AC5922" w:rsidRPr="00E0513C" w:rsidRDefault="00AC5922" w:rsidP="00E0513C">
      <w:pPr>
        <w:pStyle w:val="subsection"/>
      </w:pPr>
      <w:r w:rsidRPr="00E0513C">
        <w:tab/>
        <w:t>(1)</w:t>
      </w:r>
      <w:r w:rsidRPr="00E0513C">
        <w:tab/>
        <w:t xml:space="preserve">The </w:t>
      </w:r>
      <w:r w:rsidRPr="00E0513C">
        <w:rPr>
          <w:b/>
          <w:i/>
        </w:rPr>
        <w:t>investigation powers</w:t>
      </w:r>
      <w:r w:rsidRPr="00E0513C">
        <w:t xml:space="preserve"> include the power to:</w:t>
      </w:r>
    </w:p>
    <w:p w:rsidR="00AC5922" w:rsidRPr="00E0513C" w:rsidRDefault="00AC5922" w:rsidP="00E0513C">
      <w:pPr>
        <w:pStyle w:val="paragraph"/>
      </w:pPr>
      <w:r w:rsidRPr="00E0513C">
        <w:tab/>
        <w:t>(a)</w:t>
      </w:r>
      <w:r w:rsidRPr="00E0513C">
        <w:tab/>
        <w:t>operate electronic equipment on the premises (including operating the equipment to access data not held on the premises); and</w:t>
      </w:r>
    </w:p>
    <w:p w:rsidR="00AC5922" w:rsidRPr="00E0513C" w:rsidRDefault="00AC5922" w:rsidP="00E0513C">
      <w:pPr>
        <w:pStyle w:val="paragraph"/>
      </w:pPr>
      <w:r w:rsidRPr="00E0513C">
        <w:tab/>
        <w:t>(b)</w:t>
      </w:r>
      <w:r w:rsidRPr="00E0513C">
        <w:tab/>
        <w:t>use a disk, tape or other storage device that:</w:t>
      </w:r>
    </w:p>
    <w:p w:rsidR="00AC5922" w:rsidRPr="00E0513C" w:rsidRDefault="00AC5922" w:rsidP="00E0513C">
      <w:pPr>
        <w:pStyle w:val="paragraphsub"/>
      </w:pPr>
      <w:r w:rsidRPr="00E0513C">
        <w:tab/>
        <w:t>(i)</w:t>
      </w:r>
      <w:r w:rsidRPr="00E0513C">
        <w:tab/>
        <w:t>is on the premises; and</w:t>
      </w:r>
    </w:p>
    <w:p w:rsidR="00AC5922" w:rsidRPr="00E0513C" w:rsidRDefault="00AC5922" w:rsidP="00E0513C">
      <w:pPr>
        <w:pStyle w:val="paragraphsub"/>
      </w:pPr>
      <w:r w:rsidRPr="00E0513C">
        <w:tab/>
        <w:t>(ii)</w:t>
      </w:r>
      <w:r w:rsidRPr="00E0513C">
        <w:tab/>
        <w:t>can be used with the equipment or is associated with it;</w:t>
      </w:r>
    </w:p>
    <w:p w:rsidR="00AC5922" w:rsidRPr="00E0513C" w:rsidRDefault="00AC5922" w:rsidP="00E0513C">
      <w:pPr>
        <w:pStyle w:val="subsection2"/>
      </w:pPr>
      <w:r w:rsidRPr="00E0513C">
        <w:t>if an authorised person has reasonable grounds for suspecting that the electronic equipment, disk, tape or other storage device is or contains evidential material.</w:t>
      </w:r>
    </w:p>
    <w:p w:rsidR="00AC5922" w:rsidRPr="00E0513C" w:rsidRDefault="00AC5922" w:rsidP="00E0513C">
      <w:pPr>
        <w:pStyle w:val="subsection"/>
      </w:pPr>
      <w:r w:rsidRPr="00E0513C">
        <w:tab/>
        <w:t>(2)</w:t>
      </w:r>
      <w:r w:rsidRPr="00E0513C">
        <w:tab/>
        <w:t xml:space="preserve">The </w:t>
      </w:r>
      <w:r w:rsidRPr="00E0513C">
        <w:rPr>
          <w:b/>
          <w:i/>
        </w:rPr>
        <w:t>investigation powers</w:t>
      </w:r>
      <w:r w:rsidRPr="00E0513C">
        <w:t xml:space="preserve"> include the following powers in relation to evidential material found in the exercise of the power under </w:t>
      </w:r>
      <w:r w:rsidR="00E0513C" w:rsidRPr="00E0513C">
        <w:t>subsection (</w:t>
      </w:r>
      <w:r w:rsidRPr="00E0513C">
        <w:t>1):</w:t>
      </w:r>
    </w:p>
    <w:p w:rsidR="00AC5922" w:rsidRPr="00E0513C" w:rsidRDefault="00AC5922" w:rsidP="00E0513C">
      <w:pPr>
        <w:pStyle w:val="paragraph"/>
        <w:rPr>
          <w:kern w:val="28"/>
        </w:rPr>
      </w:pPr>
      <w:r w:rsidRPr="00E0513C">
        <w:rPr>
          <w:kern w:val="28"/>
        </w:rPr>
        <w:tab/>
        <w:t>(a)</w:t>
      </w:r>
      <w:r w:rsidRPr="00E0513C">
        <w:rPr>
          <w:kern w:val="28"/>
        </w:rPr>
        <w:tab/>
        <w:t>if entry to the premises is under an investigation warrant—the power to seize the equipment and the disk, tape or other storage device referred to in that subsection;</w:t>
      </w:r>
    </w:p>
    <w:p w:rsidR="00AC5922" w:rsidRPr="00E0513C" w:rsidRDefault="00AC5922" w:rsidP="00E0513C">
      <w:pPr>
        <w:pStyle w:val="paragraph"/>
      </w:pPr>
      <w:r w:rsidRPr="00E0513C">
        <w:lastRenderedPageBreak/>
        <w:tab/>
        <w:t>(b)</w:t>
      </w:r>
      <w:r w:rsidRPr="00E0513C">
        <w:tab/>
        <w:t xml:space="preserve">the power to operate electronic equipment on the premises to put the </w:t>
      </w:r>
      <w:r w:rsidRPr="00E0513C">
        <w:rPr>
          <w:kern w:val="28"/>
        </w:rPr>
        <w:t>evidential material</w:t>
      </w:r>
      <w:r w:rsidRPr="00E0513C">
        <w:t xml:space="preserve"> in documentary form and remove the documents so produced from the premises;</w:t>
      </w:r>
    </w:p>
    <w:p w:rsidR="00AC5922" w:rsidRPr="00E0513C" w:rsidRDefault="00AC5922" w:rsidP="00E0513C">
      <w:pPr>
        <w:pStyle w:val="paragraph"/>
        <w:rPr>
          <w:kern w:val="28"/>
        </w:rPr>
      </w:pPr>
      <w:r w:rsidRPr="00E0513C">
        <w:rPr>
          <w:kern w:val="28"/>
        </w:rPr>
        <w:tab/>
        <w:t>(c)</w:t>
      </w:r>
      <w:r w:rsidRPr="00E0513C">
        <w:rPr>
          <w:kern w:val="28"/>
        </w:rPr>
        <w:tab/>
        <w:t xml:space="preserve">the power to operate </w:t>
      </w:r>
      <w:r w:rsidRPr="00E0513C">
        <w:t>electronic equipment</w:t>
      </w:r>
      <w:r w:rsidRPr="00E0513C">
        <w:rPr>
          <w:kern w:val="28"/>
        </w:rPr>
        <w:t xml:space="preserve"> on the premises to transfer the evidential material to a disk, tape or other storage device that:</w:t>
      </w:r>
    </w:p>
    <w:p w:rsidR="00AC5922" w:rsidRPr="00E0513C" w:rsidRDefault="00AC5922" w:rsidP="00E0513C">
      <w:pPr>
        <w:pStyle w:val="paragraphsub"/>
        <w:rPr>
          <w:kern w:val="28"/>
        </w:rPr>
      </w:pPr>
      <w:r w:rsidRPr="00E0513C">
        <w:rPr>
          <w:kern w:val="28"/>
        </w:rPr>
        <w:tab/>
        <w:t>(i)</w:t>
      </w:r>
      <w:r w:rsidRPr="00E0513C">
        <w:rPr>
          <w:kern w:val="28"/>
        </w:rPr>
        <w:tab/>
        <w:t>is brought to the premises for the exercise of the power; or</w:t>
      </w:r>
    </w:p>
    <w:p w:rsidR="00AC5922" w:rsidRPr="00E0513C" w:rsidRDefault="00AC5922" w:rsidP="00E0513C">
      <w:pPr>
        <w:pStyle w:val="paragraphsub"/>
        <w:rPr>
          <w:kern w:val="28"/>
        </w:rPr>
      </w:pPr>
      <w:r w:rsidRPr="00E0513C">
        <w:rPr>
          <w:kern w:val="28"/>
        </w:rPr>
        <w:tab/>
        <w:t>(ii)</w:t>
      </w:r>
      <w:r w:rsidRPr="00E0513C">
        <w:rPr>
          <w:kern w:val="28"/>
        </w:rPr>
        <w:tab/>
        <w:t>is on the premises and the use of which for that purpose has been agreed in writing by the occupier of the premises;</w:t>
      </w:r>
    </w:p>
    <w:p w:rsidR="00AC5922" w:rsidRPr="00E0513C" w:rsidRDefault="00AC5922" w:rsidP="00E0513C">
      <w:pPr>
        <w:pStyle w:val="paragraph"/>
        <w:rPr>
          <w:kern w:val="28"/>
        </w:rPr>
      </w:pPr>
      <w:r w:rsidRPr="00E0513C">
        <w:rPr>
          <w:kern w:val="28"/>
        </w:rPr>
        <w:tab/>
      </w:r>
      <w:r w:rsidRPr="00E0513C">
        <w:rPr>
          <w:kern w:val="28"/>
        </w:rPr>
        <w:tab/>
        <w:t xml:space="preserve">and remove </w:t>
      </w:r>
      <w:r w:rsidRPr="00E0513C">
        <w:t>the disk, tape or other storage device from the premises.</w:t>
      </w:r>
    </w:p>
    <w:p w:rsidR="00AC5922" w:rsidRPr="00E0513C" w:rsidRDefault="00AC5922" w:rsidP="00E0513C">
      <w:pPr>
        <w:pStyle w:val="subsection"/>
      </w:pPr>
      <w:r w:rsidRPr="00E0513C">
        <w:tab/>
        <w:t>(3)</w:t>
      </w:r>
      <w:r w:rsidRPr="00E0513C">
        <w:tab/>
        <w:t xml:space="preserve">An authorised person may operate electronic equipment as mentioned in </w:t>
      </w:r>
      <w:r w:rsidR="00E0513C" w:rsidRPr="00E0513C">
        <w:t>subsection (</w:t>
      </w:r>
      <w:r w:rsidRPr="00E0513C">
        <w:t>1) or (2) only if the authorised person believes on reasonable grounds that the operation of the equipment can be carried out without damage to the equipment.</w:t>
      </w:r>
    </w:p>
    <w:p w:rsidR="00AC5922" w:rsidRPr="00E0513C" w:rsidRDefault="00AC5922" w:rsidP="00E0513C">
      <w:pPr>
        <w:pStyle w:val="notetext"/>
      </w:pPr>
      <w:r w:rsidRPr="00E0513C">
        <w:t>Note:</w:t>
      </w:r>
      <w:r w:rsidRPr="00E0513C">
        <w:tab/>
        <w:t>For compensation for damage to electronic equipment, see section</w:t>
      </w:r>
      <w:r w:rsidR="00E0513C" w:rsidRPr="00E0513C">
        <w:t> </w:t>
      </w:r>
      <w:r w:rsidR="001A52BC" w:rsidRPr="00E0513C">
        <w:t>155</w:t>
      </w:r>
      <w:r w:rsidRPr="00E0513C">
        <w:t>.</w:t>
      </w:r>
    </w:p>
    <w:p w:rsidR="00AC5922" w:rsidRPr="00E0513C" w:rsidRDefault="00AC5922" w:rsidP="00E0513C">
      <w:pPr>
        <w:pStyle w:val="subsection"/>
        <w:rPr>
          <w:kern w:val="28"/>
        </w:rPr>
      </w:pPr>
      <w:r w:rsidRPr="00E0513C">
        <w:rPr>
          <w:kern w:val="28"/>
        </w:rPr>
        <w:tab/>
        <w:t>(4)</w:t>
      </w:r>
      <w:r w:rsidRPr="00E0513C">
        <w:rPr>
          <w:kern w:val="28"/>
        </w:rPr>
        <w:tab/>
        <w:t xml:space="preserve">An authorised person may seize equipment or a </w:t>
      </w:r>
      <w:r w:rsidRPr="00E0513C">
        <w:t>disk, tape or other storage device as mentioned in</w:t>
      </w:r>
      <w:r w:rsidRPr="00E0513C">
        <w:rPr>
          <w:kern w:val="28"/>
        </w:rPr>
        <w:t xml:space="preserve"> </w:t>
      </w:r>
      <w:r w:rsidR="00E0513C" w:rsidRPr="00E0513C">
        <w:rPr>
          <w:kern w:val="28"/>
        </w:rPr>
        <w:t>paragraph (</w:t>
      </w:r>
      <w:r w:rsidRPr="00E0513C">
        <w:rPr>
          <w:kern w:val="28"/>
        </w:rPr>
        <w:t>2)(a) only if:</w:t>
      </w:r>
    </w:p>
    <w:p w:rsidR="00AC5922" w:rsidRPr="00E0513C" w:rsidRDefault="00AC5922" w:rsidP="00E0513C">
      <w:pPr>
        <w:pStyle w:val="paragraph"/>
        <w:rPr>
          <w:kern w:val="28"/>
        </w:rPr>
      </w:pPr>
      <w:r w:rsidRPr="00E0513C">
        <w:rPr>
          <w:kern w:val="28"/>
        </w:rPr>
        <w:tab/>
        <w:t>(a)</w:t>
      </w:r>
      <w:r w:rsidRPr="00E0513C">
        <w:rPr>
          <w:kern w:val="28"/>
        </w:rPr>
        <w:tab/>
        <w:t xml:space="preserve">it is not practicable to put the evidential material in documentary form as mentioned in </w:t>
      </w:r>
      <w:r w:rsidR="00E0513C" w:rsidRPr="00E0513C">
        <w:rPr>
          <w:kern w:val="28"/>
        </w:rPr>
        <w:t>paragraph (</w:t>
      </w:r>
      <w:r w:rsidRPr="00E0513C">
        <w:rPr>
          <w:kern w:val="28"/>
        </w:rPr>
        <w:t xml:space="preserve">2)(b) or to transfer the evidential material as mentioned in </w:t>
      </w:r>
      <w:r w:rsidR="00E0513C" w:rsidRPr="00E0513C">
        <w:rPr>
          <w:kern w:val="28"/>
        </w:rPr>
        <w:t>paragraph (</w:t>
      </w:r>
      <w:r w:rsidRPr="00E0513C">
        <w:rPr>
          <w:kern w:val="28"/>
        </w:rPr>
        <w:t>2)(c); or</w:t>
      </w:r>
    </w:p>
    <w:p w:rsidR="00AC5922" w:rsidRPr="00E0513C" w:rsidRDefault="00AC5922" w:rsidP="00E0513C">
      <w:pPr>
        <w:pStyle w:val="paragraph"/>
        <w:rPr>
          <w:kern w:val="28"/>
        </w:rPr>
      </w:pPr>
      <w:r w:rsidRPr="00E0513C">
        <w:rPr>
          <w:kern w:val="28"/>
        </w:rPr>
        <w:tab/>
        <w:t>(b)</w:t>
      </w:r>
      <w:r w:rsidRPr="00E0513C">
        <w:rPr>
          <w:kern w:val="28"/>
        </w:rPr>
        <w:tab/>
        <w:t xml:space="preserve">possession of the equipment or the </w:t>
      </w:r>
      <w:r w:rsidRPr="00E0513C">
        <w:t>disk, tape or other storage device</w:t>
      </w:r>
      <w:r w:rsidRPr="00E0513C">
        <w:rPr>
          <w:kern w:val="28"/>
        </w:rPr>
        <w:t xml:space="preserve"> by the occupier could constitute an offence against a law of the Commonwealth.</w:t>
      </w:r>
    </w:p>
    <w:p w:rsidR="00AC5922" w:rsidRPr="00E0513C" w:rsidRDefault="001A52BC" w:rsidP="00E0513C">
      <w:pPr>
        <w:pStyle w:val="ActHead5"/>
      </w:pPr>
      <w:bookmarkStart w:id="183" w:name="_Toc339460373"/>
      <w:r w:rsidRPr="00E0513C">
        <w:rPr>
          <w:rStyle w:val="CharSectno"/>
        </w:rPr>
        <w:t>128</w:t>
      </w:r>
      <w:r w:rsidR="00AC5922" w:rsidRPr="00E0513C">
        <w:t xml:space="preserve">  Accessing data held on certain premises—notification to occupier</w:t>
      </w:r>
      <w:bookmarkEnd w:id="183"/>
    </w:p>
    <w:p w:rsidR="00AC5922" w:rsidRPr="00E0513C" w:rsidRDefault="00AC5922" w:rsidP="00E0513C">
      <w:pPr>
        <w:pStyle w:val="subsection"/>
      </w:pPr>
      <w:r w:rsidRPr="00E0513C">
        <w:tab/>
        <w:t>(1)</w:t>
      </w:r>
      <w:r w:rsidRPr="00E0513C">
        <w:tab/>
        <w:t>If:</w:t>
      </w:r>
    </w:p>
    <w:p w:rsidR="00AC5922" w:rsidRPr="00E0513C" w:rsidRDefault="00AC5922" w:rsidP="00E0513C">
      <w:pPr>
        <w:pStyle w:val="paragraph"/>
      </w:pPr>
      <w:r w:rsidRPr="00E0513C">
        <w:tab/>
        <w:t>(a)</w:t>
      </w:r>
      <w:r w:rsidRPr="00E0513C">
        <w:tab/>
        <w:t xml:space="preserve">an exercise of power under subsection </w:t>
      </w:r>
      <w:r w:rsidR="001A52BC" w:rsidRPr="00E0513C">
        <w:t>127</w:t>
      </w:r>
      <w:r w:rsidRPr="00E0513C">
        <w:t>(1) involves operating electronic equipment on premises to access data held on other premises; and</w:t>
      </w:r>
    </w:p>
    <w:p w:rsidR="00AC5922" w:rsidRPr="00E0513C" w:rsidRDefault="00AC5922" w:rsidP="00E0513C">
      <w:pPr>
        <w:pStyle w:val="paragraph"/>
      </w:pPr>
      <w:r w:rsidRPr="00E0513C">
        <w:lastRenderedPageBreak/>
        <w:tab/>
        <w:t>(b)</w:t>
      </w:r>
      <w:r w:rsidRPr="00E0513C">
        <w:tab/>
        <w:t>it is practicable to notify the occupier of the premises on which the data is held that the data has been accessed;</w:t>
      </w:r>
    </w:p>
    <w:p w:rsidR="00AC5922" w:rsidRPr="00E0513C" w:rsidRDefault="00AC5922" w:rsidP="00E0513C">
      <w:pPr>
        <w:pStyle w:val="subsection2"/>
      </w:pPr>
      <w:r w:rsidRPr="00E0513C">
        <w:t>the authorised person must:</w:t>
      </w:r>
    </w:p>
    <w:p w:rsidR="00AC5922" w:rsidRPr="00E0513C" w:rsidRDefault="00AC5922" w:rsidP="00E0513C">
      <w:pPr>
        <w:pStyle w:val="paragraph"/>
      </w:pPr>
      <w:r w:rsidRPr="00E0513C">
        <w:tab/>
        <w:t>(c)</w:t>
      </w:r>
      <w:r w:rsidRPr="00E0513C">
        <w:tab/>
        <w:t>do so as soon as practicable; and</w:t>
      </w:r>
    </w:p>
    <w:p w:rsidR="00AC5922" w:rsidRPr="00E0513C" w:rsidRDefault="00AC5922" w:rsidP="00E0513C">
      <w:pPr>
        <w:pStyle w:val="paragraph"/>
      </w:pPr>
      <w:r w:rsidRPr="00E0513C">
        <w:tab/>
        <w:t>(d)</w:t>
      </w:r>
      <w:r w:rsidRPr="00E0513C">
        <w:tab/>
        <w:t xml:space="preserve">if the authorised person has exercised, or intends to exercise, powers under subsection </w:t>
      </w:r>
      <w:r w:rsidR="001A52BC" w:rsidRPr="00E0513C">
        <w:t>127</w:t>
      </w:r>
      <w:r w:rsidRPr="00E0513C">
        <w:t>(2) to allow for continued access to that data—include that information in the notification.</w:t>
      </w:r>
    </w:p>
    <w:p w:rsidR="00AC5922" w:rsidRPr="00E0513C" w:rsidRDefault="00AC5922" w:rsidP="00E0513C">
      <w:pPr>
        <w:pStyle w:val="subsection"/>
      </w:pPr>
      <w:r w:rsidRPr="00E0513C">
        <w:tab/>
        <w:t>(2)</w:t>
      </w:r>
      <w:r w:rsidRPr="00E0513C">
        <w:tab/>
        <w:t xml:space="preserve">A notification under </w:t>
      </w:r>
      <w:r w:rsidR="00E0513C" w:rsidRPr="00E0513C">
        <w:t>subsection (</w:t>
      </w:r>
      <w:r w:rsidRPr="00E0513C">
        <w:t>1) must include sufficient information to allow the occupier of the premises on which the data is held to contact the authorised person.</w:t>
      </w:r>
    </w:p>
    <w:p w:rsidR="00AC5922" w:rsidRPr="00E0513C" w:rsidRDefault="001A52BC" w:rsidP="00E0513C">
      <w:pPr>
        <w:pStyle w:val="ActHead5"/>
      </w:pPr>
      <w:bookmarkStart w:id="184" w:name="_Toc339460374"/>
      <w:r w:rsidRPr="00E0513C">
        <w:rPr>
          <w:rStyle w:val="CharSectno"/>
        </w:rPr>
        <w:t>129</w:t>
      </w:r>
      <w:r w:rsidR="00AC5922" w:rsidRPr="00E0513C">
        <w:t xml:space="preserve">  Expert assistance to operate electronic equipment</w:t>
      </w:r>
      <w:bookmarkEnd w:id="184"/>
    </w:p>
    <w:p w:rsidR="00AC5922" w:rsidRPr="00E0513C" w:rsidRDefault="00AC5922" w:rsidP="00E0513C">
      <w:pPr>
        <w:pStyle w:val="subsection"/>
        <w:rPr>
          <w:kern w:val="28"/>
        </w:rPr>
      </w:pPr>
      <w:r w:rsidRPr="00E0513C">
        <w:tab/>
        <w:t>(1)</w:t>
      </w:r>
      <w:r w:rsidRPr="00E0513C">
        <w:tab/>
      </w:r>
      <w:r w:rsidRPr="00E0513C">
        <w:rPr>
          <w:kern w:val="28"/>
        </w:rPr>
        <w:t>This section applies if an authorised person enters premises under an investigation warrant to search for evidential material.</w:t>
      </w:r>
    </w:p>
    <w:p w:rsidR="00AC5922" w:rsidRPr="00E0513C" w:rsidRDefault="00AC5922" w:rsidP="00E0513C">
      <w:pPr>
        <w:pStyle w:val="SubsectionHead"/>
      </w:pPr>
      <w:r w:rsidRPr="00E0513C">
        <w:t>Securing equipment</w:t>
      </w:r>
    </w:p>
    <w:p w:rsidR="00AC5922" w:rsidRPr="00E0513C" w:rsidRDefault="00AC5922" w:rsidP="00E0513C">
      <w:pPr>
        <w:pStyle w:val="subsection"/>
      </w:pPr>
      <w:r w:rsidRPr="00E0513C">
        <w:tab/>
        <w:t>(2)</w:t>
      </w:r>
      <w:r w:rsidRPr="00E0513C">
        <w:tab/>
        <w:t>The authorised person may secure any electronic equipment that is on the premises if the authorised person believes on reasonable grounds that:</w:t>
      </w:r>
    </w:p>
    <w:p w:rsidR="00AC5922" w:rsidRPr="00E0513C" w:rsidRDefault="00AC5922" w:rsidP="00E0513C">
      <w:pPr>
        <w:pStyle w:val="paragraph"/>
      </w:pPr>
      <w:r w:rsidRPr="00E0513C">
        <w:tab/>
        <w:t>(a)</w:t>
      </w:r>
      <w:r w:rsidRPr="00E0513C">
        <w:tab/>
        <w:t>there is evidential material of the kind specified in the warrant on, or accessible from, the premises; and</w:t>
      </w:r>
    </w:p>
    <w:p w:rsidR="00AC5922" w:rsidRPr="00E0513C" w:rsidRDefault="00AC5922" w:rsidP="00E0513C">
      <w:pPr>
        <w:pStyle w:val="paragraph"/>
      </w:pPr>
      <w:r w:rsidRPr="00E0513C">
        <w:tab/>
        <w:t>(b)</w:t>
      </w:r>
      <w:r w:rsidRPr="00E0513C">
        <w:tab/>
        <w:t>the evidential material may be accessible by operating the electronic equipment; and</w:t>
      </w:r>
    </w:p>
    <w:p w:rsidR="00AC5922" w:rsidRPr="00E0513C" w:rsidRDefault="00AC5922" w:rsidP="00E0513C">
      <w:pPr>
        <w:pStyle w:val="paragraph"/>
      </w:pPr>
      <w:r w:rsidRPr="00E0513C">
        <w:tab/>
        <w:t>(c)</w:t>
      </w:r>
      <w:r w:rsidRPr="00E0513C">
        <w:tab/>
        <w:t>expert assistance is required to operate the equipment; and</w:t>
      </w:r>
    </w:p>
    <w:p w:rsidR="00AC5922" w:rsidRPr="00E0513C" w:rsidRDefault="00AC5922" w:rsidP="00E0513C">
      <w:pPr>
        <w:pStyle w:val="paragraph"/>
      </w:pPr>
      <w:r w:rsidRPr="00E0513C">
        <w:tab/>
        <w:t>(d)</w:t>
      </w:r>
      <w:r w:rsidRPr="00E0513C">
        <w:tab/>
        <w:t>the evidential material may be destroyed, altered or otherwise interfered with, if the authorised person does not take action under this subsection.</w:t>
      </w:r>
    </w:p>
    <w:p w:rsidR="00AC5922" w:rsidRPr="00E0513C" w:rsidRDefault="00AC5922" w:rsidP="00E0513C">
      <w:pPr>
        <w:pStyle w:val="subsection2"/>
      </w:pPr>
      <w:r w:rsidRPr="00E0513C">
        <w:t>The equipment may be secured by locking it up, placing a guard or any other means.</w:t>
      </w:r>
    </w:p>
    <w:p w:rsidR="00AC5922" w:rsidRPr="00E0513C" w:rsidRDefault="00AC5922" w:rsidP="00E0513C">
      <w:pPr>
        <w:pStyle w:val="subsection"/>
      </w:pPr>
      <w:r w:rsidRPr="00E0513C">
        <w:tab/>
        <w:t>(3)</w:t>
      </w:r>
      <w:r w:rsidRPr="00E0513C">
        <w:tab/>
        <w:t>The authorised person must give notice to the occupier of the premises</w:t>
      </w:r>
      <w:r w:rsidRPr="00E0513C">
        <w:rPr>
          <w:kern w:val="28"/>
        </w:rPr>
        <w:t>, or another person who apparently represents the occupier,</w:t>
      </w:r>
      <w:r w:rsidRPr="00E0513C">
        <w:t xml:space="preserve"> of:</w:t>
      </w:r>
    </w:p>
    <w:p w:rsidR="00AC5922" w:rsidRPr="00E0513C" w:rsidRDefault="00AC5922" w:rsidP="00E0513C">
      <w:pPr>
        <w:pStyle w:val="paragraph"/>
      </w:pPr>
      <w:r w:rsidRPr="00E0513C">
        <w:tab/>
        <w:t>(a)</w:t>
      </w:r>
      <w:r w:rsidRPr="00E0513C">
        <w:tab/>
        <w:t>the authorised person’s intention to secure the equipment; and</w:t>
      </w:r>
    </w:p>
    <w:p w:rsidR="00AC5922" w:rsidRPr="00E0513C" w:rsidRDefault="00AC5922" w:rsidP="00E0513C">
      <w:pPr>
        <w:pStyle w:val="paragraph"/>
      </w:pPr>
      <w:r w:rsidRPr="00E0513C">
        <w:lastRenderedPageBreak/>
        <w:tab/>
        <w:t>(b)</w:t>
      </w:r>
      <w:r w:rsidRPr="00E0513C">
        <w:tab/>
        <w:t>the fact that the equipment may be secured for up to 24 hours.</w:t>
      </w:r>
    </w:p>
    <w:p w:rsidR="00AC5922" w:rsidRPr="00E0513C" w:rsidRDefault="00AC5922" w:rsidP="00E0513C">
      <w:pPr>
        <w:pStyle w:val="SubsectionHead"/>
        <w:rPr>
          <w:kern w:val="28"/>
        </w:rPr>
      </w:pPr>
      <w:r w:rsidRPr="00E0513C">
        <w:rPr>
          <w:kern w:val="28"/>
        </w:rPr>
        <w:t>Period equipment may be secured</w:t>
      </w:r>
    </w:p>
    <w:p w:rsidR="00AC5922" w:rsidRPr="00E0513C" w:rsidRDefault="00AC5922" w:rsidP="00E0513C">
      <w:pPr>
        <w:pStyle w:val="subsection"/>
      </w:pPr>
      <w:r w:rsidRPr="00E0513C">
        <w:tab/>
        <w:t>(4)</w:t>
      </w:r>
      <w:r w:rsidRPr="00E0513C">
        <w:tab/>
        <w:t>The equipment may be secured until the earlier of the following happens:</w:t>
      </w:r>
    </w:p>
    <w:p w:rsidR="00AC5922" w:rsidRPr="00E0513C" w:rsidRDefault="00AC5922" w:rsidP="00E0513C">
      <w:pPr>
        <w:pStyle w:val="paragraph"/>
      </w:pPr>
      <w:r w:rsidRPr="00E0513C">
        <w:tab/>
        <w:t>(a)</w:t>
      </w:r>
      <w:r w:rsidRPr="00E0513C">
        <w:tab/>
        <w:t>the 24</w:t>
      </w:r>
      <w:r w:rsidR="00E0513C" w:rsidRPr="00E0513C">
        <w:noBreakHyphen/>
      </w:r>
      <w:r w:rsidRPr="00E0513C">
        <w:t>hour period ends;</w:t>
      </w:r>
    </w:p>
    <w:p w:rsidR="00AC5922" w:rsidRPr="00E0513C" w:rsidRDefault="00AC5922" w:rsidP="00E0513C">
      <w:pPr>
        <w:pStyle w:val="paragraph"/>
      </w:pPr>
      <w:r w:rsidRPr="00E0513C">
        <w:tab/>
        <w:t>(b)</w:t>
      </w:r>
      <w:r w:rsidRPr="00E0513C">
        <w:tab/>
        <w:t>the equipment has been operated by the expert.</w:t>
      </w:r>
    </w:p>
    <w:p w:rsidR="00AC5922" w:rsidRPr="00E0513C" w:rsidRDefault="00AC5922" w:rsidP="00E0513C">
      <w:pPr>
        <w:pStyle w:val="notetext"/>
      </w:pPr>
      <w:r w:rsidRPr="00E0513C">
        <w:t>Note:</w:t>
      </w:r>
      <w:r w:rsidRPr="00E0513C">
        <w:tab/>
        <w:t>For compensation for damage to electronic equipment, see section</w:t>
      </w:r>
      <w:r w:rsidR="00E0513C" w:rsidRPr="00E0513C">
        <w:t> </w:t>
      </w:r>
      <w:r w:rsidR="001A52BC" w:rsidRPr="00E0513C">
        <w:t>155</w:t>
      </w:r>
      <w:r w:rsidRPr="00E0513C">
        <w:t>.</w:t>
      </w:r>
    </w:p>
    <w:p w:rsidR="00AC5922" w:rsidRPr="00E0513C" w:rsidRDefault="00AC5922" w:rsidP="00E0513C">
      <w:pPr>
        <w:pStyle w:val="SubsectionHead"/>
        <w:rPr>
          <w:kern w:val="28"/>
        </w:rPr>
      </w:pPr>
      <w:r w:rsidRPr="00E0513C">
        <w:rPr>
          <w:kern w:val="28"/>
        </w:rPr>
        <w:t>Extensions</w:t>
      </w:r>
    </w:p>
    <w:p w:rsidR="00AC5922" w:rsidRPr="00E0513C" w:rsidRDefault="00AC5922" w:rsidP="00E0513C">
      <w:pPr>
        <w:pStyle w:val="subsection"/>
      </w:pPr>
      <w:r w:rsidRPr="00E0513C">
        <w:tab/>
        <w:t>(5)</w:t>
      </w:r>
      <w:r w:rsidRPr="00E0513C">
        <w:tab/>
        <w:t>The authorised person may apply to an issuing officer for an extension of the 24</w:t>
      </w:r>
      <w:r w:rsidR="00E0513C" w:rsidRPr="00E0513C">
        <w:noBreakHyphen/>
      </w:r>
      <w:r w:rsidRPr="00E0513C">
        <w:t>hour period, if the authorised person believes on reasonable grounds that the equipment needs to be secured for longer than that period.</w:t>
      </w:r>
    </w:p>
    <w:p w:rsidR="00AC5922" w:rsidRPr="00E0513C" w:rsidRDefault="00AC5922" w:rsidP="00E0513C">
      <w:pPr>
        <w:pStyle w:val="subsection"/>
      </w:pPr>
      <w:r w:rsidRPr="00E0513C">
        <w:tab/>
        <w:t>(6)</w:t>
      </w:r>
      <w:r w:rsidRPr="00E0513C">
        <w:tab/>
        <w:t>Before making the application, the authorised person must give notice to the occupier of the premises</w:t>
      </w:r>
      <w:r w:rsidRPr="00E0513C">
        <w:rPr>
          <w:kern w:val="28"/>
        </w:rPr>
        <w:t>, or another person who apparently represents the occupier,</w:t>
      </w:r>
      <w:r w:rsidRPr="00E0513C">
        <w:t xml:space="preserve"> of the authorised person’s intention to apply for an extension. The occupier or other person is entitled to be heard in relation to that application.</w:t>
      </w:r>
    </w:p>
    <w:p w:rsidR="00AC5922" w:rsidRPr="00E0513C" w:rsidRDefault="00AC5922" w:rsidP="00E0513C">
      <w:pPr>
        <w:pStyle w:val="subsection"/>
      </w:pPr>
      <w:r w:rsidRPr="00E0513C">
        <w:tab/>
        <w:t>(7)</w:t>
      </w:r>
      <w:r w:rsidRPr="00E0513C">
        <w:tab/>
        <w:t>The provisions of this Part relating to the issue of investigation warrants apply, with such modifications as are necessary, to the issue of an extension.</w:t>
      </w:r>
    </w:p>
    <w:p w:rsidR="00AC5922" w:rsidRPr="00E0513C" w:rsidRDefault="00AC5922" w:rsidP="00E0513C">
      <w:pPr>
        <w:pStyle w:val="subsection"/>
      </w:pPr>
      <w:r w:rsidRPr="00E0513C">
        <w:tab/>
        <w:t>(8)</w:t>
      </w:r>
      <w:r w:rsidRPr="00E0513C">
        <w:tab/>
        <w:t>The 24</w:t>
      </w:r>
      <w:r w:rsidR="00E0513C" w:rsidRPr="00E0513C">
        <w:noBreakHyphen/>
      </w:r>
      <w:r w:rsidRPr="00E0513C">
        <w:t>hour period may be extended more than once.</w:t>
      </w:r>
    </w:p>
    <w:p w:rsidR="00AC5922" w:rsidRPr="00E0513C" w:rsidRDefault="001A52BC" w:rsidP="00E0513C">
      <w:pPr>
        <w:pStyle w:val="ActHead5"/>
      </w:pPr>
      <w:bookmarkStart w:id="185" w:name="_Toc339460375"/>
      <w:r w:rsidRPr="00E0513C">
        <w:rPr>
          <w:rStyle w:val="CharSectno"/>
        </w:rPr>
        <w:t>130</w:t>
      </w:r>
      <w:r w:rsidR="00AC5922" w:rsidRPr="00E0513C">
        <w:t xml:space="preserve">  Seizing evidence of </w:t>
      </w:r>
      <w:r w:rsidR="00FF3A87" w:rsidRPr="00E0513C">
        <w:t xml:space="preserve">contraventions of </w:t>
      </w:r>
      <w:r w:rsidR="00AC5922" w:rsidRPr="00E0513C">
        <w:t>related provisions</w:t>
      </w:r>
      <w:bookmarkEnd w:id="185"/>
    </w:p>
    <w:p w:rsidR="00AC5922" w:rsidRPr="00E0513C" w:rsidRDefault="00AC5922" w:rsidP="00E0513C">
      <w:pPr>
        <w:pStyle w:val="subsection"/>
        <w:rPr>
          <w:kern w:val="28"/>
        </w:rPr>
      </w:pPr>
      <w:r w:rsidRPr="00E0513C">
        <w:rPr>
          <w:kern w:val="28"/>
        </w:rPr>
        <w:tab/>
        <w:t>(1)</w:t>
      </w:r>
      <w:r w:rsidRPr="00E0513C">
        <w:rPr>
          <w:kern w:val="28"/>
        </w:rPr>
        <w:tab/>
        <w:t>This section applies if an authorised person enters premises under an investigation warrant to search for evidential material.</w:t>
      </w:r>
    </w:p>
    <w:p w:rsidR="00AC5922" w:rsidRPr="00E0513C" w:rsidRDefault="00AC5922" w:rsidP="00E0513C">
      <w:pPr>
        <w:pStyle w:val="subsection"/>
        <w:rPr>
          <w:kern w:val="28"/>
        </w:rPr>
      </w:pPr>
      <w:r w:rsidRPr="00E0513C">
        <w:rPr>
          <w:kern w:val="28"/>
        </w:rPr>
        <w:tab/>
        <w:t>(2)</w:t>
      </w:r>
      <w:r w:rsidRPr="00E0513C">
        <w:rPr>
          <w:kern w:val="28"/>
        </w:rPr>
        <w:tab/>
        <w:t xml:space="preserve">The </w:t>
      </w:r>
      <w:r w:rsidRPr="00E0513C">
        <w:rPr>
          <w:b/>
          <w:i/>
        </w:rPr>
        <w:t>investigation powers</w:t>
      </w:r>
      <w:r w:rsidRPr="00E0513C">
        <w:t xml:space="preserve"> include</w:t>
      </w:r>
      <w:r w:rsidRPr="00E0513C">
        <w:rPr>
          <w:kern w:val="28"/>
        </w:rPr>
        <w:t xml:space="preserve"> seizing a thing that is not evidential material of the kind specified in the warrant if:</w:t>
      </w:r>
    </w:p>
    <w:p w:rsidR="00AC5922" w:rsidRPr="00E0513C" w:rsidRDefault="00AC5922" w:rsidP="00E0513C">
      <w:pPr>
        <w:pStyle w:val="paragraph"/>
        <w:rPr>
          <w:kern w:val="28"/>
        </w:rPr>
      </w:pPr>
      <w:r w:rsidRPr="00E0513C">
        <w:rPr>
          <w:kern w:val="28"/>
        </w:rPr>
        <w:tab/>
        <w:t>(a)</w:t>
      </w:r>
      <w:r w:rsidRPr="00E0513C">
        <w:rPr>
          <w:kern w:val="28"/>
        </w:rPr>
        <w:tab/>
        <w:t xml:space="preserve">in the course of searching for </w:t>
      </w:r>
      <w:r w:rsidRPr="00E0513C">
        <w:t xml:space="preserve">the </w:t>
      </w:r>
      <w:r w:rsidRPr="00E0513C">
        <w:rPr>
          <w:kern w:val="28"/>
        </w:rPr>
        <w:t>kind of evidential material specified in the warrant, the authorised person finds the thing; and</w:t>
      </w:r>
    </w:p>
    <w:p w:rsidR="00AC5922" w:rsidRPr="00E0513C" w:rsidRDefault="00AC5922" w:rsidP="00E0513C">
      <w:pPr>
        <w:pStyle w:val="paragraph"/>
        <w:rPr>
          <w:kern w:val="28"/>
        </w:rPr>
      </w:pPr>
      <w:r w:rsidRPr="00E0513C">
        <w:rPr>
          <w:kern w:val="28"/>
        </w:rPr>
        <w:lastRenderedPageBreak/>
        <w:tab/>
        <w:t>(b)</w:t>
      </w:r>
      <w:r w:rsidRPr="00E0513C">
        <w:rPr>
          <w:kern w:val="28"/>
        </w:rPr>
        <w:tab/>
        <w:t>the authorised person believes on reasonable grounds that:</w:t>
      </w:r>
    </w:p>
    <w:p w:rsidR="00AC5922" w:rsidRPr="00E0513C" w:rsidRDefault="00AC5922" w:rsidP="00E0513C">
      <w:pPr>
        <w:pStyle w:val="paragraphsub"/>
        <w:rPr>
          <w:kern w:val="28"/>
        </w:rPr>
      </w:pPr>
      <w:r w:rsidRPr="00E0513C">
        <w:rPr>
          <w:kern w:val="28"/>
        </w:rPr>
        <w:tab/>
        <w:t>(i)</w:t>
      </w:r>
      <w:r w:rsidRPr="00E0513C">
        <w:rPr>
          <w:kern w:val="28"/>
        </w:rPr>
        <w:tab/>
        <w:t>a related provision has been contravened with respect to the thing; or</w:t>
      </w:r>
    </w:p>
    <w:p w:rsidR="00AC5922" w:rsidRPr="00E0513C" w:rsidRDefault="00AC5922" w:rsidP="00E0513C">
      <w:pPr>
        <w:pStyle w:val="paragraphsub"/>
        <w:rPr>
          <w:kern w:val="28"/>
        </w:rPr>
      </w:pPr>
      <w:r w:rsidRPr="00E0513C">
        <w:rPr>
          <w:kern w:val="28"/>
        </w:rPr>
        <w:tab/>
        <w:t>(ii)</w:t>
      </w:r>
      <w:r w:rsidRPr="00E0513C">
        <w:rPr>
          <w:kern w:val="28"/>
        </w:rPr>
        <w:tab/>
        <w:t>the thing is evidence of the contravention of a related provision; or</w:t>
      </w:r>
    </w:p>
    <w:p w:rsidR="00AC5922" w:rsidRPr="00E0513C" w:rsidRDefault="00AC5922" w:rsidP="00E0513C">
      <w:pPr>
        <w:pStyle w:val="paragraphsub"/>
        <w:rPr>
          <w:kern w:val="28"/>
        </w:rPr>
      </w:pPr>
      <w:r w:rsidRPr="00E0513C">
        <w:rPr>
          <w:kern w:val="28"/>
        </w:rPr>
        <w:tab/>
        <w:t>(iii)</w:t>
      </w:r>
      <w:r w:rsidRPr="00E0513C">
        <w:rPr>
          <w:kern w:val="28"/>
        </w:rPr>
        <w:tab/>
        <w:t>the thing is intended to be used for the purpose of contravening a related provision; and</w:t>
      </w:r>
    </w:p>
    <w:p w:rsidR="00AC5922" w:rsidRPr="00E0513C" w:rsidRDefault="00AC5922" w:rsidP="00E0513C">
      <w:pPr>
        <w:pStyle w:val="paragraph"/>
        <w:rPr>
          <w:kern w:val="28"/>
        </w:rPr>
      </w:pPr>
      <w:r w:rsidRPr="00E0513C">
        <w:rPr>
          <w:kern w:val="28"/>
        </w:rPr>
        <w:tab/>
        <w:t>(c)</w:t>
      </w:r>
      <w:r w:rsidRPr="00E0513C">
        <w:rPr>
          <w:kern w:val="28"/>
        </w:rPr>
        <w:tab/>
        <w:t>the authorised person believes on reasonable grounds that it is necessary to seize the thing in order to prevent its concealment, loss or destruction.</w:t>
      </w:r>
    </w:p>
    <w:p w:rsidR="00AC5922" w:rsidRPr="00E0513C" w:rsidRDefault="00AC5922" w:rsidP="00E0513C">
      <w:pPr>
        <w:pStyle w:val="PageBreak"/>
      </w:pPr>
      <w:r w:rsidRPr="00E0513C">
        <w:br w:type="page"/>
      </w:r>
    </w:p>
    <w:p w:rsidR="00AC5922" w:rsidRPr="00E0513C" w:rsidRDefault="00AC5922" w:rsidP="00E0513C">
      <w:pPr>
        <w:pStyle w:val="ActHead3"/>
      </w:pPr>
      <w:bookmarkStart w:id="186" w:name="_Toc339460376"/>
      <w:r w:rsidRPr="00E0513C">
        <w:rPr>
          <w:rStyle w:val="CharDivNo"/>
        </w:rPr>
        <w:lastRenderedPageBreak/>
        <w:t>Division</w:t>
      </w:r>
      <w:r w:rsidR="00E0513C" w:rsidRPr="00E0513C">
        <w:rPr>
          <w:rStyle w:val="CharDivNo"/>
        </w:rPr>
        <w:t> </w:t>
      </w:r>
      <w:r w:rsidRPr="00E0513C">
        <w:rPr>
          <w:rStyle w:val="CharDivNo"/>
        </w:rPr>
        <w:t>2</w:t>
      </w:r>
      <w:r w:rsidRPr="00E0513C">
        <w:t>—</w:t>
      </w:r>
      <w:r w:rsidRPr="00E0513C">
        <w:rPr>
          <w:rStyle w:val="CharDivText"/>
        </w:rPr>
        <w:t>Persons assisting authorised persons</w:t>
      </w:r>
      <w:bookmarkEnd w:id="186"/>
    </w:p>
    <w:p w:rsidR="00AC5922" w:rsidRPr="00E0513C" w:rsidRDefault="001A52BC" w:rsidP="00E0513C">
      <w:pPr>
        <w:pStyle w:val="ActHead5"/>
      </w:pPr>
      <w:bookmarkStart w:id="187" w:name="_Toc339460377"/>
      <w:r w:rsidRPr="00E0513C">
        <w:rPr>
          <w:rStyle w:val="CharSectno"/>
        </w:rPr>
        <w:t>131</w:t>
      </w:r>
      <w:r w:rsidR="00AC5922" w:rsidRPr="00E0513C">
        <w:t xml:space="preserve">  Persons assisting authorised persons</w:t>
      </w:r>
      <w:bookmarkEnd w:id="187"/>
    </w:p>
    <w:p w:rsidR="00AC5922" w:rsidRPr="00E0513C" w:rsidRDefault="00AC5922" w:rsidP="00E0513C">
      <w:pPr>
        <w:pStyle w:val="SubsectionHead"/>
      </w:pPr>
      <w:r w:rsidRPr="00E0513C">
        <w:t>Authorised persons may be assisted by other persons</w:t>
      </w:r>
    </w:p>
    <w:p w:rsidR="00AC5922" w:rsidRPr="00E0513C" w:rsidRDefault="00AC5922" w:rsidP="00E0513C">
      <w:pPr>
        <w:pStyle w:val="subsection"/>
      </w:pPr>
      <w:r w:rsidRPr="00E0513C">
        <w:tab/>
        <w:t>(1)</w:t>
      </w:r>
      <w:r w:rsidRPr="00E0513C">
        <w:tab/>
        <w:t>An authorised person may be assisted by other persons in exercising powers or performing functions or duties under this Part and Part</w:t>
      </w:r>
      <w:r w:rsidR="00E0513C" w:rsidRPr="00E0513C">
        <w:t> </w:t>
      </w:r>
      <w:r w:rsidRPr="00E0513C">
        <w:t xml:space="preserve">7, if that assistance is necessary and reasonable. A person giving such assistance is a </w:t>
      </w:r>
      <w:r w:rsidRPr="00E0513C">
        <w:rPr>
          <w:b/>
          <w:i/>
        </w:rPr>
        <w:t xml:space="preserve">person assisting </w:t>
      </w:r>
      <w:r w:rsidRPr="00E0513C">
        <w:t>the authorised person.</w:t>
      </w:r>
    </w:p>
    <w:p w:rsidR="00AC5922" w:rsidRPr="00E0513C" w:rsidRDefault="00AC5922" w:rsidP="00E0513C">
      <w:pPr>
        <w:pStyle w:val="SubsectionHead"/>
      </w:pPr>
      <w:r w:rsidRPr="00E0513C">
        <w:t>Powers, functions and duties of a person assisting the authorised person</w:t>
      </w:r>
    </w:p>
    <w:p w:rsidR="00AC5922" w:rsidRPr="00E0513C" w:rsidRDefault="00AC5922" w:rsidP="00E0513C">
      <w:pPr>
        <w:pStyle w:val="subsection"/>
      </w:pPr>
      <w:r w:rsidRPr="00E0513C">
        <w:tab/>
        <w:t>(2)</w:t>
      </w:r>
      <w:r w:rsidRPr="00E0513C">
        <w:tab/>
        <w:t>A person assisting the authorised person:</w:t>
      </w:r>
    </w:p>
    <w:p w:rsidR="00AC5922" w:rsidRPr="00E0513C" w:rsidRDefault="00AC5922" w:rsidP="00E0513C">
      <w:pPr>
        <w:pStyle w:val="paragraph"/>
      </w:pPr>
      <w:r w:rsidRPr="00E0513C">
        <w:tab/>
        <w:t>(a)</w:t>
      </w:r>
      <w:r w:rsidRPr="00E0513C">
        <w:tab/>
        <w:t>may enter the premises; and</w:t>
      </w:r>
    </w:p>
    <w:p w:rsidR="00AC5922" w:rsidRPr="00E0513C" w:rsidRDefault="00AC5922" w:rsidP="00E0513C">
      <w:pPr>
        <w:pStyle w:val="paragraph"/>
      </w:pPr>
      <w:r w:rsidRPr="00E0513C">
        <w:tab/>
        <w:t>(b)</w:t>
      </w:r>
      <w:r w:rsidRPr="00E0513C">
        <w:tab/>
        <w:t>may exercise powers and perform functions and duties under this Part and Part</w:t>
      </w:r>
      <w:r w:rsidR="00E0513C" w:rsidRPr="00E0513C">
        <w:t> </w:t>
      </w:r>
      <w:r w:rsidRPr="00E0513C">
        <w:t>7 in relation to evidential material; and</w:t>
      </w:r>
    </w:p>
    <w:p w:rsidR="00AC5922" w:rsidRPr="00E0513C" w:rsidRDefault="00AC5922" w:rsidP="00E0513C">
      <w:pPr>
        <w:pStyle w:val="paragraph"/>
      </w:pPr>
      <w:r w:rsidRPr="00E0513C">
        <w:tab/>
        <w:t>(c)</w:t>
      </w:r>
      <w:r w:rsidRPr="00E0513C">
        <w:tab/>
        <w:t>must do so in accordance with a direction given to the person assisting by the authorised person.</w:t>
      </w:r>
    </w:p>
    <w:p w:rsidR="00AC5922" w:rsidRPr="00E0513C" w:rsidRDefault="00AC5922" w:rsidP="00E0513C">
      <w:pPr>
        <w:pStyle w:val="subsection"/>
      </w:pPr>
      <w:r w:rsidRPr="00E0513C">
        <w:tab/>
        <w:t>(3)</w:t>
      </w:r>
      <w:r w:rsidRPr="00E0513C">
        <w:tab/>
        <w:t xml:space="preserve">A power exercised by a person assisting the authorised person as mentioned in </w:t>
      </w:r>
      <w:r w:rsidR="00E0513C" w:rsidRPr="00E0513C">
        <w:t>subsection (</w:t>
      </w:r>
      <w:r w:rsidRPr="00E0513C">
        <w:t>2) is taken for all purposes to have been exercised by the authorised person.</w:t>
      </w:r>
    </w:p>
    <w:p w:rsidR="00AC5922" w:rsidRPr="00E0513C" w:rsidRDefault="00AC5922" w:rsidP="00E0513C">
      <w:pPr>
        <w:pStyle w:val="subsection"/>
      </w:pPr>
      <w:r w:rsidRPr="00E0513C">
        <w:tab/>
        <w:t>(4)</w:t>
      </w:r>
      <w:r w:rsidRPr="00E0513C">
        <w:tab/>
        <w:t xml:space="preserve">A function or duty performed by a person assisting the authorised person as mentioned in </w:t>
      </w:r>
      <w:r w:rsidR="00E0513C" w:rsidRPr="00E0513C">
        <w:t>subsection (</w:t>
      </w:r>
      <w:r w:rsidRPr="00E0513C">
        <w:t>2) is taken for all purposes to have been performed by the authorised person.</w:t>
      </w:r>
    </w:p>
    <w:p w:rsidR="00AC5922" w:rsidRPr="00E0513C" w:rsidRDefault="00AC5922" w:rsidP="00E0513C">
      <w:pPr>
        <w:pStyle w:val="subsection"/>
      </w:pPr>
      <w:r w:rsidRPr="00E0513C">
        <w:tab/>
        <w:t>(5)</w:t>
      </w:r>
      <w:r w:rsidRPr="00E0513C">
        <w:tab/>
        <w:t xml:space="preserve">If a direction is given under </w:t>
      </w:r>
      <w:r w:rsidR="00E0513C" w:rsidRPr="00E0513C">
        <w:t>paragraph (</w:t>
      </w:r>
      <w:r w:rsidRPr="00E0513C">
        <w:t>2)(c) in writing, the direction is not a legislative instrument.</w:t>
      </w:r>
    </w:p>
    <w:p w:rsidR="00AC5922" w:rsidRPr="00E0513C" w:rsidRDefault="00AC5922" w:rsidP="00E0513C">
      <w:pPr>
        <w:pStyle w:val="PageBreak"/>
      </w:pPr>
      <w:r w:rsidRPr="00E0513C">
        <w:br w:type="page"/>
      </w:r>
    </w:p>
    <w:p w:rsidR="00AC5922" w:rsidRPr="00E0513C" w:rsidRDefault="00AC5922" w:rsidP="00E0513C">
      <w:pPr>
        <w:pStyle w:val="ActHead3"/>
      </w:pPr>
      <w:bookmarkStart w:id="188" w:name="_Toc339460378"/>
      <w:r w:rsidRPr="00E0513C">
        <w:rPr>
          <w:rStyle w:val="CharDivNo"/>
        </w:rPr>
        <w:lastRenderedPageBreak/>
        <w:t>Division</w:t>
      </w:r>
      <w:r w:rsidR="00E0513C" w:rsidRPr="00E0513C">
        <w:rPr>
          <w:rStyle w:val="CharDivNo"/>
        </w:rPr>
        <w:t> </w:t>
      </w:r>
      <w:r w:rsidRPr="00E0513C">
        <w:rPr>
          <w:rStyle w:val="CharDivNo"/>
        </w:rPr>
        <w:t>3</w:t>
      </w:r>
      <w:r w:rsidRPr="00E0513C">
        <w:t>—</w:t>
      </w:r>
      <w:r w:rsidRPr="00E0513C">
        <w:rPr>
          <w:rStyle w:val="CharDivText"/>
        </w:rPr>
        <w:t>General provisions relating to seizure</w:t>
      </w:r>
      <w:bookmarkEnd w:id="188"/>
    </w:p>
    <w:p w:rsidR="00AC5922" w:rsidRPr="00E0513C" w:rsidRDefault="001A52BC" w:rsidP="00E0513C">
      <w:pPr>
        <w:pStyle w:val="ActHead5"/>
      </w:pPr>
      <w:bookmarkStart w:id="189" w:name="_Toc339460379"/>
      <w:r w:rsidRPr="00E0513C">
        <w:rPr>
          <w:rStyle w:val="CharSectno"/>
        </w:rPr>
        <w:t>132</w:t>
      </w:r>
      <w:r w:rsidR="00AC5922" w:rsidRPr="00E0513C">
        <w:t xml:space="preserve">  Copies of seized things to be provided</w:t>
      </w:r>
      <w:bookmarkEnd w:id="189"/>
    </w:p>
    <w:p w:rsidR="00AC5922" w:rsidRPr="00E0513C" w:rsidRDefault="00AC5922" w:rsidP="00E0513C">
      <w:pPr>
        <w:pStyle w:val="subsection"/>
        <w:rPr>
          <w:kern w:val="28"/>
        </w:rPr>
      </w:pPr>
      <w:r w:rsidRPr="00E0513C">
        <w:tab/>
        <w:t>(</w:t>
      </w:r>
      <w:r w:rsidRPr="00E0513C">
        <w:rPr>
          <w:kern w:val="28"/>
        </w:rPr>
        <w:t>1)</w:t>
      </w:r>
      <w:r w:rsidRPr="00E0513C">
        <w:rPr>
          <w:kern w:val="28"/>
        </w:rPr>
        <w:tab/>
        <w:t>This section applies if:</w:t>
      </w:r>
    </w:p>
    <w:p w:rsidR="00AC5922" w:rsidRPr="00E0513C" w:rsidRDefault="00AC5922" w:rsidP="00E0513C">
      <w:pPr>
        <w:pStyle w:val="paragraph"/>
        <w:rPr>
          <w:kern w:val="28"/>
        </w:rPr>
      </w:pPr>
      <w:r w:rsidRPr="00E0513C">
        <w:rPr>
          <w:kern w:val="28"/>
        </w:rPr>
        <w:tab/>
        <w:t>(a)</w:t>
      </w:r>
      <w:r w:rsidRPr="00E0513C">
        <w:rPr>
          <w:kern w:val="28"/>
        </w:rPr>
        <w:tab/>
        <w:t>an investigation warrant is being executed in relation to premises; and</w:t>
      </w:r>
    </w:p>
    <w:p w:rsidR="00AC5922" w:rsidRPr="00E0513C" w:rsidRDefault="00AC5922" w:rsidP="00E0513C">
      <w:pPr>
        <w:pStyle w:val="paragraph"/>
        <w:rPr>
          <w:kern w:val="28"/>
        </w:rPr>
      </w:pPr>
      <w:r w:rsidRPr="00E0513C">
        <w:rPr>
          <w:kern w:val="28"/>
        </w:rPr>
        <w:tab/>
        <w:t>(b)</w:t>
      </w:r>
      <w:r w:rsidRPr="00E0513C">
        <w:rPr>
          <w:kern w:val="28"/>
        </w:rPr>
        <w:tab/>
        <w:t>an authorised person seizes one or more of the following from the premises under this Part:</w:t>
      </w:r>
    </w:p>
    <w:p w:rsidR="00AC5922" w:rsidRPr="00E0513C" w:rsidRDefault="00AC5922" w:rsidP="00E0513C">
      <w:pPr>
        <w:pStyle w:val="paragraphsub"/>
      </w:pPr>
      <w:r w:rsidRPr="00E0513C">
        <w:tab/>
        <w:t>(i)</w:t>
      </w:r>
      <w:r w:rsidRPr="00E0513C">
        <w:tab/>
        <w:t>a document, film, computer file or other thing that can be readily copied;</w:t>
      </w:r>
    </w:p>
    <w:p w:rsidR="00AC5922" w:rsidRPr="00E0513C" w:rsidRDefault="00AC5922" w:rsidP="00E0513C">
      <w:pPr>
        <w:pStyle w:val="paragraphsub"/>
      </w:pPr>
      <w:r w:rsidRPr="00E0513C">
        <w:tab/>
        <w:t>(ii)</w:t>
      </w:r>
      <w:r w:rsidRPr="00E0513C">
        <w:tab/>
        <w:t>a storage device, the information in which can be readily copied.</w:t>
      </w:r>
    </w:p>
    <w:p w:rsidR="00AC5922" w:rsidRPr="00E0513C" w:rsidRDefault="00AC5922" w:rsidP="00E0513C">
      <w:pPr>
        <w:pStyle w:val="subsection"/>
        <w:rPr>
          <w:kern w:val="28"/>
        </w:rPr>
      </w:pPr>
      <w:r w:rsidRPr="00E0513C">
        <w:rPr>
          <w:kern w:val="28"/>
        </w:rPr>
        <w:tab/>
        <w:t>(2)</w:t>
      </w:r>
      <w:r w:rsidRPr="00E0513C">
        <w:rPr>
          <w:kern w:val="28"/>
        </w:rPr>
        <w:tab/>
        <w:t>The occupier of the premises, or another person who apparently represents the occupier and who is present when the warrant is executed, may request the authorised person to give a copy of the thing or the information to the occupier or other person.</w:t>
      </w:r>
    </w:p>
    <w:p w:rsidR="00AC5922" w:rsidRPr="00E0513C" w:rsidRDefault="00AC5922" w:rsidP="00E0513C">
      <w:pPr>
        <w:pStyle w:val="subsection"/>
        <w:rPr>
          <w:kern w:val="28"/>
        </w:rPr>
      </w:pPr>
      <w:r w:rsidRPr="00E0513C">
        <w:rPr>
          <w:kern w:val="28"/>
        </w:rPr>
        <w:tab/>
        <w:t>(3)</w:t>
      </w:r>
      <w:r w:rsidRPr="00E0513C">
        <w:rPr>
          <w:kern w:val="28"/>
        </w:rPr>
        <w:tab/>
        <w:t>The authorised person must comply with the request as soon as practicable after the seizure.</w:t>
      </w:r>
    </w:p>
    <w:p w:rsidR="00AC5922" w:rsidRPr="00E0513C" w:rsidRDefault="00AC5922" w:rsidP="00E0513C">
      <w:pPr>
        <w:pStyle w:val="subsection"/>
      </w:pPr>
      <w:r w:rsidRPr="00E0513C">
        <w:tab/>
        <w:t>(4)</w:t>
      </w:r>
      <w:r w:rsidRPr="00E0513C">
        <w:tab/>
        <w:t>However, the authorised person is not required to comply with the request if possession of the document, film, computer file, thing or information by the occupier or other person could constitute an offence against a law of the Commonwealth.</w:t>
      </w:r>
    </w:p>
    <w:p w:rsidR="00AC5922" w:rsidRPr="00E0513C" w:rsidRDefault="001A52BC" w:rsidP="00E0513C">
      <w:pPr>
        <w:pStyle w:val="ActHead5"/>
      </w:pPr>
      <w:bookmarkStart w:id="190" w:name="_Toc339460380"/>
      <w:r w:rsidRPr="00E0513C">
        <w:rPr>
          <w:rStyle w:val="CharSectno"/>
        </w:rPr>
        <w:t>133</w:t>
      </w:r>
      <w:r w:rsidR="00AC5922" w:rsidRPr="00E0513C">
        <w:t xml:space="preserve">  Receipts for seized things</w:t>
      </w:r>
      <w:bookmarkEnd w:id="190"/>
    </w:p>
    <w:p w:rsidR="00AC5922" w:rsidRPr="00E0513C" w:rsidRDefault="00AC5922" w:rsidP="00E0513C">
      <w:pPr>
        <w:pStyle w:val="subsection"/>
        <w:rPr>
          <w:kern w:val="28"/>
        </w:rPr>
      </w:pPr>
      <w:r w:rsidRPr="00E0513C">
        <w:tab/>
        <w:t>(</w:t>
      </w:r>
      <w:r w:rsidRPr="00E0513C">
        <w:rPr>
          <w:kern w:val="28"/>
        </w:rPr>
        <w:t>1)</w:t>
      </w:r>
      <w:r w:rsidRPr="00E0513C">
        <w:rPr>
          <w:kern w:val="28"/>
        </w:rPr>
        <w:tab/>
        <w:t>The authorised person must provide a receipt for a thing that is seized under this Part.</w:t>
      </w:r>
    </w:p>
    <w:p w:rsidR="00AC5922" w:rsidRPr="00E0513C" w:rsidRDefault="00AC5922" w:rsidP="00E0513C">
      <w:pPr>
        <w:pStyle w:val="subsection"/>
        <w:rPr>
          <w:kern w:val="28"/>
        </w:rPr>
      </w:pPr>
      <w:r w:rsidRPr="00E0513C">
        <w:rPr>
          <w:kern w:val="28"/>
        </w:rPr>
        <w:tab/>
        <w:t>(2)</w:t>
      </w:r>
      <w:r w:rsidRPr="00E0513C">
        <w:rPr>
          <w:kern w:val="28"/>
        </w:rPr>
        <w:tab/>
        <w:t>One receipt may cover 2 or more things seized.</w:t>
      </w:r>
    </w:p>
    <w:p w:rsidR="00AC5922" w:rsidRPr="00E0513C" w:rsidRDefault="001A52BC" w:rsidP="00E0513C">
      <w:pPr>
        <w:pStyle w:val="ActHead5"/>
      </w:pPr>
      <w:bookmarkStart w:id="191" w:name="_Toc339460381"/>
      <w:r w:rsidRPr="00E0513C">
        <w:rPr>
          <w:rStyle w:val="CharSectno"/>
        </w:rPr>
        <w:t>134</w:t>
      </w:r>
      <w:r w:rsidR="00AC5922" w:rsidRPr="00E0513C">
        <w:t xml:space="preserve">  Return of seized things</w:t>
      </w:r>
      <w:bookmarkEnd w:id="191"/>
    </w:p>
    <w:p w:rsidR="00AC5922" w:rsidRPr="00E0513C" w:rsidRDefault="00AC5922" w:rsidP="00E0513C">
      <w:pPr>
        <w:pStyle w:val="subsection"/>
        <w:rPr>
          <w:kern w:val="28"/>
        </w:rPr>
      </w:pPr>
      <w:r w:rsidRPr="00E0513C">
        <w:tab/>
        <w:t>(1)</w:t>
      </w:r>
      <w:r w:rsidRPr="00E0513C">
        <w:tab/>
        <w:t>T</w:t>
      </w:r>
      <w:r w:rsidRPr="00E0513C">
        <w:rPr>
          <w:kern w:val="28"/>
        </w:rPr>
        <w:t>he Regulator must take reasonable steps to return a thing seized under this Part when the earliest of the following happens:</w:t>
      </w:r>
    </w:p>
    <w:p w:rsidR="00AC5922" w:rsidRPr="00E0513C" w:rsidRDefault="00AC5922" w:rsidP="00E0513C">
      <w:pPr>
        <w:pStyle w:val="paragraph"/>
        <w:rPr>
          <w:kern w:val="28"/>
        </w:rPr>
      </w:pPr>
      <w:r w:rsidRPr="00E0513C">
        <w:rPr>
          <w:kern w:val="28"/>
        </w:rPr>
        <w:tab/>
        <w:t>(a)</w:t>
      </w:r>
      <w:r w:rsidRPr="00E0513C">
        <w:rPr>
          <w:kern w:val="28"/>
        </w:rPr>
        <w:tab/>
        <w:t>the reason for the thing’s seizure no longer exists;</w:t>
      </w:r>
    </w:p>
    <w:p w:rsidR="00AC5922" w:rsidRPr="00E0513C" w:rsidRDefault="00AC5922" w:rsidP="00E0513C">
      <w:pPr>
        <w:pStyle w:val="paragraph"/>
        <w:rPr>
          <w:kern w:val="28"/>
        </w:rPr>
      </w:pPr>
      <w:r w:rsidRPr="00E0513C">
        <w:rPr>
          <w:kern w:val="28"/>
        </w:rPr>
        <w:tab/>
        <w:t>(b)</w:t>
      </w:r>
      <w:r w:rsidRPr="00E0513C">
        <w:rPr>
          <w:kern w:val="28"/>
        </w:rPr>
        <w:tab/>
        <w:t>it is decided that the thing is not to be used in evidence;</w:t>
      </w:r>
    </w:p>
    <w:p w:rsidR="00AC5922" w:rsidRPr="00E0513C" w:rsidRDefault="00AC5922" w:rsidP="00E0513C">
      <w:pPr>
        <w:pStyle w:val="paragraph"/>
        <w:rPr>
          <w:kern w:val="28"/>
        </w:rPr>
      </w:pPr>
      <w:r w:rsidRPr="00E0513C">
        <w:rPr>
          <w:kern w:val="28"/>
        </w:rPr>
        <w:lastRenderedPageBreak/>
        <w:tab/>
        <w:t>(c)</w:t>
      </w:r>
      <w:r w:rsidRPr="00E0513C">
        <w:rPr>
          <w:kern w:val="28"/>
        </w:rPr>
        <w:tab/>
        <w:t>the period of 60 days after the thing’s seizure ends.</w:t>
      </w:r>
    </w:p>
    <w:p w:rsidR="00AC5922" w:rsidRPr="00E0513C" w:rsidRDefault="00AC5922" w:rsidP="00E0513C">
      <w:pPr>
        <w:pStyle w:val="notetext"/>
      </w:pPr>
      <w:r w:rsidRPr="00E0513C">
        <w:t>Note:</w:t>
      </w:r>
      <w:r w:rsidRPr="00E0513C">
        <w:tab/>
        <w:t xml:space="preserve">See </w:t>
      </w:r>
      <w:r w:rsidR="00E0513C" w:rsidRPr="00E0513C">
        <w:t>subsections (</w:t>
      </w:r>
      <w:r w:rsidRPr="00E0513C">
        <w:t>2) and (3) for exceptions to this rule.</w:t>
      </w:r>
    </w:p>
    <w:p w:rsidR="00AC5922" w:rsidRPr="00E0513C" w:rsidRDefault="00AC5922" w:rsidP="00E0513C">
      <w:pPr>
        <w:pStyle w:val="SubsectionHead"/>
      </w:pPr>
      <w:r w:rsidRPr="00E0513C">
        <w:t>Exceptions</w:t>
      </w:r>
    </w:p>
    <w:p w:rsidR="00AC5922" w:rsidRPr="00E0513C" w:rsidRDefault="00AC5922" w:rsidP="00E0513C">
      <w:pPr>
        <w:pStyle w:val="subsection"/>
        <w:rPr>
          <w:kern w:val="28"/>
        </w:rPr>
      </w:pPr>
      <w:r w:rsidRPr="00E0513C">
        <w:tab/>
        <w:t>(2</w:t>
      </w:r>
      <w:r w:rsidRPr="00E0513C">
        <w:rPr>
          <w:kern w:val="28"/>
        </w:rPr>
        <w:t>)</w:t>
      </w:r>
      <w:r w:rsidRPr="00E0513C">
        <w:rPr>
          <w:kern w:val="28"/>
        </w:rPr>
        <w:tab/>
      </w:r>
      <w:r w:rsidR="00E0513C" w:rsidRPr="00E0513C">
        <w:rPr>
          <w:kern w:val="28"/>
        </w:rPr>
        <w:t>Subsection (</w:t>
      </w:r>
      <w:r w:rsidRPr="00E0513C">
        <w:rPr>
          <w:kern w:val="28"/>
        </w:rPr>
        <w:t>1):</w:t>
      </w:r>
    </w:p>
    <w:p w:rsidR="00AC5922" w:rsidRPr="00E0513C" w:rsidRDefault="00AC5922" w:rsidP="00E0513C">
      <w:pPr>
        <w:pStyle w:val="paragraph"/>
        <w:rPr>
          <w:kern w:val="28"/>
        </w:rPr>
      </w:pPr>
      <w:r w:rsidRPr="00E0513C">
        <w:rPr>
          <w:kern w:val="28"/>
        </w:rPr>
        <w:tab/>
        <w:t>(a)</w:t>
      </w:r>
      <w:r w:rsidRPr="00E0513C">
        <w:rPr>
          <w:kern w:val="28"/>
        </w:rPr>
        <w:tab/>
        <w:t>is subject to any contrary order of a court; and</w:t>
      </w:r>
    </w:p>
    <w:p w:rsidR="00AC5922" w:rsidRPr="00E0513C" w:rsidRDefault="00AC5922" w:rsidP="00E0513C">
      <w:pPr>
        <w:pStyle w:val="paragraph"/>
        <w:rPr>
          <w:kern w:val="28"/>
        </w:rPr>
      </w:pPr>
      <w:r w:rsidRPr="00E0513C">
        <w:rPr>
          <w:kern w:val="28"/>
        </w:rPr>
        <w:tab/>
        <w:t>(b)</w:t>
      </w:r>
      <w:r w:rsidRPr="00E0513C">
        <w:rPr>
          <w:kern w:val="28"/>
        </w:rPr>
        <w:tab/>
        <w:t>does not apply if the thing:</w:t>
      </w:r>
    </w:p>
    <w:p w:rsidR="00AC5922" w:rsidRPr="00E0513C" w:rsidRDefault="00AC5922" w:rsidP="00E0513C">
      <w:pPr>
        <w:pStyle w:val="paragraphsub"/>
        <w:rPr>
          <w:kern w:val="28"/>
        </w:rPr>
      </w:pPr>
      <w:r w:rsidRPr="00E0513C">
        <w:rPr>
          <w:kern w:val="28"/>
        </w:rPr>
        <w:tab/>
        <w:t>(i)</w:t>
      </w:r>
      <w:r w:rsidRPr="00E0513C">
        <w:rPr>
          <w:kern w:val="28"/>
        </w:rPr>
        <w:tab/>
        <w:t>is forfeited or forfeitable to the Commonwealth; or</w:t>
      </w:r>
    </w:p>
    <w:p w:rsidR="00AC5922" w:rsidRPr="00E0513C" w:rsidRDefault="00AC5922" w:rsidP="00E0513C">
      <w:pPr>
        <w:pStyle w:val="paragraphsub"/>
        <w:rPr>
          <w:kern w:val="28"/>
        </w:rPr>
      </w:pPr>
      <w:r w:rsidRPr="00E0513C">
        <w:rPr>
          <w:kern w:val="28"/>
        </w:rPr>
        <w:tab/>
        <w:t>(ii)</w:t>
      </w:r>
      <w:r w:rsidRPr="00E0513C">
        <w:rPr>
          <w:kern w:val="28"/>
        </w:rPr>
        <w:tab/>
        <w:t>is the subject of a dispute as to ownership.</w:t>
      </w:r>
    </w:p>
    <w:p w:rsidR="00AC5922" w:rsidRPr="00E0513C" w:rsidRDefault="00AC5922" w:rsidP="00E0513C">
      <w:pPr>
        <w:pStyle w:val="subsection"/>
        <w:rPr>
          <w:kern w:val="28"/>
        </w:rPr>
      </w:pPr>
      <w:r w:rsidRPr="00E0513C">
        <w:rPr>
          <w:kern w:val="28"/>
        </w:rPr>
        <w:tab/>
        <w:t>(3)</w:t>
      </w:r>
      <w:r w:rsidRPr="00E0513C">
        <w:rPr>
          <w:kern w:val="28"/>
        </w:rPr>
        <w:tab/>
        <w:t>T</w:t>
      </w:r>
      <w:r w:rsidRPr="00E0513C">
        <w:t>he</w:t>
      </w:r>
      <w:r w:rsidRPr="00E0513C">
        <w:rPr>
          <w:kern w:val="28"/>
        </w:rPr>
        <w:t xml:space="preserve"> Regulator</w:t>
      </w:r>
      <w:r w:rsidRPr="00E0513C">
        <w:t xml:space="preserve"> is not required to take reasonable steps to return a thing because of </w:t>
      </w:r>
      <w:r w:rsidR="00E0513C" w:rsidRPr="00E0513C">
        <w:t>paragraph (</w:t>
      </w:r>
      <w:r w:rsidRPr="00E0513C">
        <w:t>1)(c) if</w:t>
      </w:r>
      <w:r w:rsidRPr="00E0513C">
        <w:rPr>
          <w:kern w:val="28"/>
        </w:rPr>
        <w:t>:</w:t>
      </w:r>
    </w:p>
    <w:p w:rsidR="00AC5922" w:rsidRPr="00E0513C" w:rsidRDefault="00AC5922" w:rsidP="00E0513C">
      <w:pPr>
        <w:pStyle w:val="paragraph"/>
        <w:rPr>
          <w:kern w:val="28"/>
        </w:rPr>
      </w:pPr>
      <w:r w:rsidRPr="00E0513C">
        <w:rPr>
          <w:kern w:val="28"/>
        </w:rPr>
        <w:tab/>
        <w:t>(a)</w:t>
      </w:r>
      <w:r w:rsidRPr="00E0513C">
        <w:rPr>
          <w:kern w:val="28"/>
        </w:rPr>
        <w:tab/>
        <w:t>proceedings in respect of which the thing may afford evidence were instituted before the end of the 60 days and have not been completed (including an appeal to a court in relation to those proceedings); or</w:t>
      </w:r>
    </w:p>
    <w:p w:rsidR="00AC5922" w:rsidRPr="00E0513C" w:rsidRDefault="00AC5922" w:rsidP="00E0513C">
      <w:pPr>
        <w:pStyle w:val="paragraph"/>
        <w:rPr>
          <w:kern w:val="28"/>
        </w:rPr>
      </w:pPr>
      <w:r w:rsidRPr="00E0513C">
        <w:rPr>
          <w:kern w:val="28"/>
        </w:rPr>
        <w:tab/>
        <w:t>(b)</w:t>
      </w:r>
      <w:r w:rsidRPr="00E0513C">
        <w:rPr>
          <w:kern w:val="28"/>
        </w:rPr>
        <w:tab/>
        <w:t>the thing may continue to be retained because of an order under section</w:t>
      </w:r>
      <w:r w:rsidR="00E0513C" w:rsidRPr="00E0513C">
        <w:rPr>
          <w:kern w:val="28"/>
        </w:rPr>
        <w:t> </w:t>
      </w:r>
      <w:r w:rsidR="001A52BC" w:rsidRPr="00E0513C">
        <w:rPr>
          <w:kern w:val="28"/>
        </w:rPr>
        <w:t>135</w:t>
      </w:r>
      <w:r w:rsidRPr="00E0513C">
        <w:rPr>
          <w:kern w:val="28"/>
        </w:rPr>
        <w:t>; or</w:t>
      </w:r>
    </w:p>
    <w:p w:rsidR="00AC5922" w:rsidRPr="00E0513C" w:rsidRDefault="00AC5922" w:rsidP="00E0513C">
      <w:pPr>
        <w:pStyle w:val="paragraph"/>
        <w:rPr>
          <w:kern w:val="28"/>
        </w:rPr>
      </w:pPr>
      <w:r w:rsidRPr="00E0513C">
        <w:rPr>
          <w:kern w:val="28"/>
        </w:rPr>
        <w:tab/>
        <w:t>(c)</w:t>
      </w:r>
      <w:r w:rsidRPr="00E0513C">
        <w:rPr>
          <w:kern w:val="28"/>
        </w:rPr>
        <w:tab/>
        <w:t>the Commonwealth or the Regulator is otherwise authorised (by a law, or an order of a court, of the Commonwealth or of a State or Territory) to retain, destroy, dispose of or otherwise deal with the thing.</w:t>
      </w:r>
    </w:p>
    <w:p w:rsidR="00AC5922" w:rsidRPr="00E0513C" w:rsidRDefault="00AC5922" w:rsidP="00E0513C">
      <w:pPr>
        <w:pStyle w:val="SubsectionHead"/>
      </w:pPr>
      <w:r w:rsidRPr="00E0513C">
        <w:t>Return of thing</w:t>
      </w:r>
    </w:p>
    <w:p w:rsidR="00AC5922" w:rsidRPr="00E0513C" w:rsidRDefault="00AC5922" w:rsidP="00E0513C">
      <w:pPr>
        <w:pStyle w:val="subsection"/>
      </w:pPr>
      <w:r w:rsidRPr="00E0513C">
        <w:tab/>
        <w:t>(4)</w:t>
      </w:r>
      <w:r w:rsidRPr="00E0513C">
        <w:tab/>
        <w:t xml:space="preserve">A thing that is required to be returned under this section must be returned </w:t>
      </w:r>
      <w:r w:rsidRPr="00E0513C">
        <w:rPr>
          <w:kern w:val="28"/>
        </w:rPr>
        <w:t>to the person from whom it was seized (or to the owner if that person is not entitled to possess it).</w:t>
      </w:r>
    </w:p>
    <w:p w:rsidR="00AC5922" w:rsidRPr="00E0513C" w:rsidRDefault="001A52BC" w:rsidP="00E0513C">
      <w:pPr>
        <w:pStyle w:val="ActHead5"/>
      </w:pPr>
      <w:bookmarkStart w:id="192" w:name="_Toc339460382"/>
      <w:r w:rsidRPr="00E0513C">
        <w:rPr>
          <w:rStyle w:val="CharSectno"/>
        </w:rPr>
        <w:t>135</w:t>
      </w:r>
      <w:r w:rsidR="00AC5922" w:rsidRPr="00E0513C">
        <w:t xml:space="preserve">  Issuing officer may permit a seized thing to be retained</w:t>
      </w:r>
      <w:bookmarkEnd w:id="192"/>
    </w:p>
    <w:p w:rsidR="00AC5922" w:rsidRPr="00E0513C" w:rsidRDefault="00AC5922" w:rsidP="00E0513C">
      <w:pPr>
        <w:pStyle w:val="subsection"/>
        <w:rPr>
          <w:kern w:val="28"/>
        </w:rPr>
      </w:pPr>
      <w:r w:rsidRPr="00E0513C">
        <w:tab/>
        <w:t>(</w:t>
      </w:r>
      <w:r w:rsidRPr="00E0513C">
        <w:rPr>
          <w:kern w:val="28"/>
        </w:rPr>
        <w:t>1)</w:t>
      </w:r>
      <w:r w:rsidRPr="00E0513C">
        <w:rPr>
          <w:kern w:val="28"/>
        </w:rPr>
        <w:tab/>
        <w:t>The Regulator may apply to an issuing officer for an order permitting the retention of a thing seized under this Part for a further period if proceedings in respect of which the thing may afford evidence have not commenced before the end of:</w:t>
      </w:r>
    </w:p>
    <w:p w:rsidR="00AC5922" w:rsidRPr="00E0513C" w:rsidRDefault="00AC5922" w:rsidP="00E0513C">
      <w:pPr>
        <w:pStyle w:val="paragraph"/>
        <w:rPr>
          <w:kern w:val="28"/>
        </w:rPr>
      </w:pPr>
      <w:r w:rsidRPr="00E0513C">
        <w:rPr>
          <w:kern w:val="28"/>
        </w:rPr>
        <w:tab/>
        <w:t>(a)</w:t>
      </w:r>
      <w:r w:rsidRPr="00E0513C">
        <w:rPr>
          <w:kern w:val="28"/>
        </w:rPr>
        <w:tab/>
        <w:t>60 days after the seizure; or</w:t>
      </w:r>
    </w:p>
    <w:p w:rsidR="00AC5922" w:rsidRPr="00E0513C" w:rsidRDefault="00AC5922" w:rsidP="00E0513C">
      <w:pPr>
        <w:pStyle w:val="paragraph"/>
        <w:rPr>
          <w:kern w:val="28"/>
        </w:rPr>
      </w:pPr>
      <w:r w:rsidRPr="00E0513C">
        <w:rPr>
          <w:kern w:val="28"/>
        </w:rPr>
        <w:tab/>
        <w:t>(b)</w:t>
      </w:r>
      <w:r w:rsidRPr="00E0513C">
        <w:rPr>
          <w:kern w:val="28"/>
        </w:rPr>
        <w:tab/>
        <w:t>a period previously specified in an order of an issuing officer under this section.</w:t>
      </w:r>
    </w:p>
    <w:p w:rsidR="00AC5922" w:rsidRPr="00E0513C" w:rsidRDefault="00AC5922" w:rsidP="00E0513C">
      <w:pPr>
        <w:pStyle w:val="subsection"/>
        <w:rPr>
          <w:kern w:val="28"/>
        </w:rPr>
      </w:pPr>
      <w:r w:rsidRPr="00E0513C">
        <w:rPr>
          <w:kern w:val="28"/>
        </w:rPr>
        <w:lastRenderedPageBreak/>
        <w:tab/>
        <w:t>(2)</w:t>
      </w:r>
      <w:r w:rsidRPr="00E0513C">
        <w:rPr>
          <w:kern w:val="28"/>
        </w:rPr>
        <w:tab/>
        <w:t>Before making the application, the Regulator must:</w:t>
      </w:r>
    </w:p>
    <w:p w:rsidR="00AC5922" w:rsidRPr="00E0513C" w:rsidRDefault="00AC5922" w:rsidP="00E0513C">
      <w:pPr>
        <w:pStyle w:val="paragraph"/>
      </w:pPr>
      <w:r w:rsidRPr="00E0513C">
        <w:tab/>
        <w:t>(a)</w:t>
      </w:r>
      <w:r w:rsidRPr="00E0513C">
        <w:tab/>
        <w:t>take reasonable steps to discover who has an interest in the retention of the thing; and</w:t>
      </w:r>
    </w:p>
    <w:p w:rsidR="00AC5922" w:rsidRPr="00E0513C" w:rsidRDefault="00AC5922" w:rsidP="00E0513C">
      <w:pPr>
        <w:pStyle w:val="paragraph"/>
      </w:pPr>
      <w:r w:rsidRPr="00E0513C">
        <w:tab/>
        <w:t>(b)</w:t>
      </w:r>
      <w:r w:rsidRPr="00E0513C">
        <w:tab/>
        <w:t>if it is practicable to do so, notify each person whom the Regulator believes to have such an interest of the proposed application.</w:t>
      </w:r>
    </w:p>
    <w:p w:rsidR="00AC5922" w:rsidRPr="00E0513C" w:rsidRDefault="00AC5922" w:rsidP="00E0513C">
      <w:pPr>
        <w:pStyle w:val="SubsectionHead"/>
      </w:pPr>
      <w:r w:rsidRPr="00E0513C">
        <w:t>Order to retain thing</w:t>
      </w:r>
    </w:p>
    <w:p w:rsidR="00AC5922" w:rsidRPr="00E0513C" w:rsidRDefault="00AC5922" w:rsidP="00E0513C">
      <w:pPr>
        <w:pStyle w:val="subsection"/>
        <w:rPr>
          <w:kern w:val="28"/>
        </w:rPr>
      </w:pPr>
      <w:r w:rsidRPr="00E0513C">
        <w:rPr>
          <w:kern w:val="28"/>
        </w:rPr>
        <w:tab/>
        <w:t>(3)</w:t>
      </w:r>
      <w:r w:rsidRPr="00E0513C">
        <w:rPr>
          <w:kern w:val="28"/>
        </w:rPr>
        <w:tab/>
        <w:t>The issuing officer may order that the thing may continue to be retained for a period specified in the order if the issuing officer is satisfied that it is necessary for the thing to continue to be retained:</w:t>
      </w:r>
    </w:p>
    <w:p w:rsidR="00AC5922" w:rsidRPr="00E0513C" w:rsidRDefault="00AC5922" w:rsidP="00E0513C">
      <w:pPr>
        <w:pStyle w:val="paragraph"/>
        <w:rPr>
          <w:kern w:val="28"/>
        </w:rPr>
      </w:pPr>
      <w:r w:rsidRPr="00E0513C">
        <w:rPr>
          <w:kern w:val="28"/>
        </w:rPr>
        <w:tab/>
        <w:t>(a)</w:t>
      </w:r>
      <w:r w:rsidRPr="00E0513C">
        <w:rPr>
          <w:kern w:val="28"/>
        </w:rPr>
        <w:tab/>
        <w:t>for the purposes of an investigation as to whether a related provision has been contravened; or</w:t>
      </w:r>
    </w:p>
    <w:p w:rsidR="00AC5922" w:rsidRPr="00E0513C" w:rsidRDefault="00AC5922" w:rsidP="00E0513C">
      <w:pPr>
        <w:pStyle w:val="paragraph"/>
        <w:rPr>
          <w:kern w:val="28"/>
        </w:rPr>
      </w:pPr>
      <w:r w:rsidRPr="00E0513C">
        <w:rPr>
          <w:kern w:val="28"/>
        </w:rPr>
        <w:tab/>
        <w:t>(b)</w:t>
      </w:r>
      <w:r w:rsidRPr="00E0513C">
        <w:rPr>
          <w:kern w:val="28"/>
        </w:rPr>
        <w:tab/>
        <w:t xml:space="preserve">to enable evidence of a contravention mentioned in </w:t>
      </w:r>
      <w:r w:rsidR="00E0513C" w:rsidRPr="00E0513C">
        <w:rPr>
          <w:kern w:val="28"/>
        </w:rPr>
        <w:t>paragraph (</w:t>
      </w:r>
      <w:r w:rsidRPr="00E0513C">
        <w:rPr>
          <w:kern w:val="28"/>
        </w:rPr>
        <w:t>a) to be secured for the purposes of a prosecution or an action to obtain a civil penalty order.</w:t>
      </w:r>
    </w:p>
    <w:p w:rsidR="00AC5922" w:rsidRPr="00E0513C" w:rsidRDefault="00AC5922" w:rsidP="00E0513C">
      <w:pPr>
        <w:pStyle w:val="subsection"/>
        <w:rPr>
          <w:kern w:val="28"/>
        </w:rPr>
      </w:pPr>
      <w:r w:rsidRPr="00E0513C">
        <w:tab/>
      </w:r>
      <w:r w:rsidRPr="00E0513C">
        <w:rPr>
          <w:kern w:val="28"/>
        </w:rPr>
        <w:t>(4)</w:t>
      </w:r>
      <w:r w:rsidRPr="00E0513C">
        <w:rPr>
          <w:kern w:val="28"/>
        </w:rPr>
        <w:tab/>
        <w:t>The period specified must not exceed 3 years.</w:t>
      </w:r>
    </w:p>
    <w:p w:rsidR="00AC5922" w:rsidRPr="00E0513C" w:rsidRDefault="001A52BC" w:rsidP="00E0513C">
      <w:pPr>
        <w:pStyle w:val="ActHead5"/>
      </w:pPr>
      <w:bookmarkStart w:id="193" w:name="_Toc339460383"/>
      <w:r w:rsidRPr="00E0513C">
        <w:rPr>
          <w:rStyle w:val="CharSectno"/>
        </w:rPr>
        <w:t>136</w:t>
      </w:r>
      <w:r w:rsidR="00AC5922" w:rsidRPr="00E0513C">
        <w:t xml:space="preserve">  Disposal of seized things</w:t>
      </w:r>
      <w:bookmarkEnd w:id="193"/>
    </w:p>
    <w:p w:rsidR="00AC5922" w:rsidRPr="00E0513C" w:rsidRDefault="00AC5922" w:rsidP="00E0513C">
      <w:pPr>
        <w:pStyle w:val="subsection"/>
      </w:pPr>
      <w:r w:rsidRPr="00E0513C">
        <w:tab/>
        <w:t>(1)</w:t>
      </w:r>
      <w:r w:rsidRPr="00E0513C">
        <w:tab/>
        <w:t>The Regulator may dispose of a thing seized under this Part if:</w:t>
      </w:r>
    </w:p>
    <w:p w:rsidR="00AC5922" w:rsidRPr="00E0513C" w:rsidRDefault="00AC5922" w:rsidP="00E0513C">
      <w:pPr>
        <w:pStyle w:val="paragraph"/>
      </w:pPr>
      <w:r w:rsidRPr="00E0513C">
        <w:tab/>
        <w:t>(a)</w:t>
      </w:r>
      <w:r w:rsidRPr="00E0513C">
        <w:tab/>
        <w:t>the Regulator has taken reasonable steps to return the thing to a person; and</w:t>
      </w:r>
    </w:p>
    <w:p w:rsidR="00AC5922" w:rsidRPr="00E0513C" w:rsidRDefault="00AC5922" w:rsidP="00E0513C">
      <w:pPr>
        <w:pStyle w:val="paragraph"/>
      </w:pPr>
      <w:r w:rsidRPr="00E0513C">
        <w:tab/>
        <w:t>(b)</w:t>
      </w:r>
      <w:r w:rsidRPr="00E0513C">
        <w:tab/>
        <w:t>either:</w:t>
      </w:r>
    </w:p>
    <w:p w:rsidR="00AC5922" w:rsidRPr="00E0513C" w:rsidRDefault="00AC5922" w:rsidP="00E0513C">
      <w:pPr>
        <w:pStyle w:val="paragraphsub"/>
      </w:pPr>
      <w:r w:rsidRPr="00E0513C">
        <w:tab/>
        <w:t>(i)</w:t>
      </w:r>
      <w:r w:rsidRPr="00E0513C">
        <w:tab/>
        <w:t>the Regulator has been unable to locate the person; or</w:t>
      </w:r>
    </w:p>
    <w:p w:rsidR="00AC5922" w:rsidRPr="00E0513C" w:rsidRDefault="00AC5922" w:rsidP="00E0513C">
      <w:pPr>
        <w:pStyle w:val="paragraphsub"/>
      </w:pPr>
      <w:r w:rsidRPr="00E0513C">
        <w:tab/>
        <w:t>(ii)</w:t>
      </w:r>
      <w:r w:rsidRPr="00E0513C">
        <w:tab/>
        <w:t>the person has refused to take possession of the thing.</w:t>
      </w:r>
    </w:p>
    <w:p w:rsidR="00AC5922" w:rsidRPr="00E0513C" w:rsidRDefault="00AC5922" w:rsidP="00E0513C">
      <w:pPr>
        <w:pStyle w:val="subsection"/>
      </w:pPr>
      <w:r w:rsidRPr="00E0513C">
        <w:tab/>
        <w:t>(2)</w:t>
      </w:r>
      <w:r w:rsidRPr="00E0513C">
        <w:tab/>
        <w:t>The Regulator may dispose of the thing in such manner as the Regulator thinks appropriate.</w:t>
      </w:r>
    </w:p>
    <w:p w:rsidR="00AC5922" w:rsidRPr="00E0513C" w:rsidRDefault="001A52BC" w:rsidP="00E0513C">
      <w:pPr>
        <w:pStyle w:val="ActHead5"/>
      </w:pPr>
      <w:bookmarkStart w:id="194" w:name="_Toc339460384"/>
      <w:r w:rsidRPr="00E0513C">
        <w:rPr>
          <w:rStyle w:val="CharSectno"/>
        </w:rPr>
        <w:t>137</w:t>
      </w:r>
      <w:r w:rsidR="00AC5922" w:rsidRPr="00E0513C">
        <w:t xml:space="preserve">  Compensation for acquisition of property</w:t>
      </w:r>
      <w:bookmarkEnd w:id="194"/>
    </w:p>
    <w:p w:rsidR="00AC5922" w:rsidRPr="00E0513C" w:rsidRDefault="00AC5922" w:rsidP="00E0513C">
      <w:pPr>
        <w:pStyle w:val="subsection"/>
      </w:pPr>
      <w:r w:rsidRPr="00E0513C">
        <w:tab/>
        <w:t>(1)</w:t>
      </w:r>
      <w:r w:rsidRPr="00E0513C">
        <w:tab/>
        <w:t>If the operation of section</w:t>
      </w:r>
      <w:r w:rsidR="00E0513C" w:rsidRPr="00E0513C">
        <w:t> </w:t>
      </w:r>
      <w:r w:rsidR="001A52BC" w:rsidRPr="00E0513C">
        <w:t>136</w:t>
      </w:r>
      <w:r w:rsidRPr="00E0513C">
        <w:t xml:space="preserve"> would result in an acquisition of property from a person otherwise than on just terms, the Commonwealth is liable to pay a reasonable amount of compensation to the person.</w:t>
      </w:r>
    </w:p>
    <w:p w:rsidR="00AC5922" w:rsidRPr="00E0513C" w:rsidRDefault="00AC5922" w:rsidP="00E0513C">
      <w:pPr>
        <w:pStyle w:val="subsection"/>
      </w:pPr>
      <w:r w:rsidRPr="00E0513C">
        <w:lastRenderedPageBreak/>
        <w:tab/>
        <w:t>(2)</w:t>
      </w:r>
      <w:r w:rsidRPr="00E0513C">
        <w:tab/>
        <w:t>If the Commonwealth and the person do not agree on the amount of the compensation, the person may institute proceedings in a relevant court</w:t>
      </w:r>
      <w:r w:rsidRPr="00E0513C">
        <w:rPr>
          <w:i/>
        </w:rPr>
        <w:t xml:space="preserve"> </w:t>
      </w:r>
      <w:r w:rsidRPr="00E0513C">
        <w:t>for the recovery from the Commonwealth of such reasonable amount of compensation as the court determines.</w:t>
      </w:r>
    </w:p>
    <w:p w:rsidR="00AC5922" w:rsidRPr="00E0513C" w:rsidRDefault="00AC5922" w:rsidP="00E0513C">
      <w:pPr>
        <w:pStyle w:val="subsection"/>
      </w:pPr>
      <w:r w:rsidRPr="00E0513C">
        <w:tab/>
        <w:t>(3)</w:t>
      </w:r>
      <w:r w:rsidRPr="00E0513C">
        <w:tab/>
        <w:t>In this Act:</w:t>
      </w:r>
    </w:p>
    <w:p w:rsidR="00AC5922" w:rsidRPr="00E0513C" w:rsidRDefault="00AC5922" w:rsidP="00E0513C">
      <w:pPr>
        <w:pStyle w:val="Definition"/>
      </w:pPr>
      <w:r w:rsidRPr="00E0513C">
        <w:rPr>
          <w:b/>
          <w:i/>
        </w:rPr>
        <w:t>acquisition of property</w:t>
      </w:r>
      <w:r w:rsidRPr="00E0513C">
        <w:t xml:space="preserve"> has the same meaning as in paragraph 51(xxxi) of the Constitution.</w:t>
      </w:r>
    </w:p>
    <w:p w:rsidR="00AC5922" w:rsidRPr="00E0513C" w:rsidRDefault="00AC5922" w:rsidP="00E0513C">
      <w:pPr>
        <w:pStyle w:val="Definition"/>
      </w:pPr>
      <w:r w:rsidRPr="00E0513C">
        <w:rPr>
          <w:b/>
          <w:i/>
        </w:rPr>
        <w:t>just terms</w:t>
      </w:r>
      <w:r w:rsidRPr="00E0513C">
        <w:t xml:space="preserve"> has the same meaning as in paragraph 51(xxxi) of the Constitution.</w:t>
      </w:r>
    </w:p>
    <w:p w:rsidR="00AC5922" w:rsidRPr="00E0513C" w:rsidRDefault="00AC5922" w:rsidP="00E0513C">
      <w:pPr>
        <w:pStyle w:val="PageBreak"/>
      </w:pPr>
      <w:r w:rsidRPr="00E0513C">
        <w:br w:type="page"/>
      </w:r>
    </w:p>
    <w:p w:rsidR="00AC5922" w:rsidRPr="00E0513C" w:rsidRDefault="00AC5922" w:rsidP="00E0513C">
      <w:pPr>
        <w:pStyle w:val="ActHead3"/>
      </w:pPr>
      <w:bookmarkStart w:id="195" w:name="_Toc339460385"/>
      <w:r w:rsidRPr="00E0513C">
        <w:rPr>
          <w:rStyle w:val="CharDivNo"/>
        </w:rPr>
        <w:lastRenderedPageBreak/>
        <w:t>Division</w:t>
      </w:r>
      <w:r w:rsidR="00E0513C" w:rsidRPr="00E0513C">
        <w:rPr>
          <w:rStyle w:val="CharDivNo"/>
        </w:rPr>
        <w:t> </w:t>
      </w:r>
      <w:r w:rsidRPr="00E0513C">
        <w:rPr>
          <w:rStyle w:val="CharDivNo"/>
        </w:rPr>
        <w:t>4</w:t>
      </w:r>
      <w:r w:rsidRPr="00E0513C">
        <w:t>—</w:t>
      </w:r>
      <w:r w:rsidRPr="00E0513C">
        <w:rPr>
          <w:rStyle w:val="CharDivText"/>
        </w:rPr>
        <w:t>Investigation warrants</w:t>
      </w:r>
      <w:bookmarkEnd w:id="195"/>
    </w:p>
    <w:p w:rsidR="00AC5922" w:rsidRPr="00E0513C" w:rsidRDefault="001A52BC" w:rsidP="00E0513C">
      <w:pPr>
        <w:pStyle w:val="ActHead5"/>
      </w:pPr>
      <w:bookmarkStart w:id="196" w:name="_Toc339460386"/>
      <w:r w:rsidRPr="00E0513C">
        <w:rPr>
          <w:rStyle w:val="CharSectno"/>
        </w:rPr>
        <w:t>138</w:t>
      </w:r>
      <w:r w:rsidR="00AC5922" w:rsidRPr="00E0513C">
        <w:t xml:space="preserve">  Investigation warrants</w:t>
      </w:r>
      <w:bookmarkEnd w:id="196"/>
    </w:p>
    <w:p w:rsidR="00AC5922" w:rsidRPr="00E0513C" w:rsidRDefault="00AC5922" w:rsidP="00E0513C">
      <w:pPr>
        <w:pStyle w:val="SubsectionHead"/>
      </w:pPr>
      <w:r w:rsidRPr="00E0513C">
        <w:t>Application for warrant</w:t>
      </w:r>
    </w:p>
    <w:p w:rsidR="00AC5922" w:rsidRPr="00E0513C" w:rsidRDefault="00AC5922" w:rsidP="00E0513C">
      <w:pPr>
        <w:pStyle w:val="subsection"/>
        <w:rPr>
          <w:kern w:val="28"/>
        </w:rPr>
      </w:pPr>
      <w:r w:rsidRPr="00E0513C">
        <w:tab/>
        <w:t>(</w:t>
      </w:r>
      <w:r w:rsidRPr="00E0513C">
        <w:rPr>
          <w:kern w:val="28"/>
        </w:rPr>
        <w:t>1)</w:t>
      </w:r>
      <w:r w:rsidRPr="00E0513C">
        <w:rPr>
          <w:kern w:val="28"/>
        </w:rPr>
        <w:tab/>
        <w:t>An authorised person may apply to an issuing officer for a warrant under this section in relation to premises.</w:t>
      </w:r>
    </w:p>
    <w:p w:rsidR="00AC5922" w:rsidRPr="00E0513C" w:rsidRDefault="00AC5922" w:rsidP="00E0513C">
      <w:pPr>
        <w:pStyle w:val="SubsectionHead"/>
        <w:rPr>
          <w:kern w:val="28"/>
        </w:rPr>
      </w:pPr>
      <w:r w:rsidRPr="00E0513C">
        <w:rPr>
          <w:kern w:val="28"/>
        </w:rPr>
        <w:t>Issue of warrant</w:t>
      </w:r>
    </w:p>
    <w:p w:rsidR="00AC5922" w:rsidRPr="00E0513C" w:rsidRDefault="00AC5922" w:rsidP="00E0513C">
      <w:pPr>
        <w:pStyle w:val="subsection"/>
        <w:rPr>
          <w:kern w:val="28"/>
        </w:rPr>
      </w:pPr>
      <w:r w:rsidRPr="00E0513C">
        <w:rPr>
          <w:kern w:val="28"/>
        </w:rPr>
        <w:tab/>
        <w:t>(2)</w:t>
      </w:r>
      <w:r w:rsidRPr="00E0513C">
        <w:rPr>
          <w:kern w:val="28"/>
        </w:rPr>
        <w:tab/>
        <w:t>The issuing officer may issue the warrant if the issuing officer is satisfied, by information on oath or affirmation, that there are reasonable grounds for suspecting that there is, or there may be within the next 72 hours, evidential material on the premises.</w:t>
      </w:r>
    </w:p>
    <w:p w:rsidR="00AC5922" w:rsidRPr="00E0513C" w:rsidRDefault="00AC5922" w:rsidP="00E0513C">
      <w:pPr>
        <w:pStyle w:val="subsection"/>
        <w:rPr>
          <w:kern w:val="28"/>
        </w:rPr>
      </w:pPr>
      <w:r w:rsidRPr="00E0513C">
        <w:rPr>
          <w:kern w:val="28"/>
        </w:rPr>
        <w:tab/>
        <w:t>(3)</w:t>
      </w:r>
      <w:r w:rsidRPr="00E0513C">
        <w:rPr>
          <w:kern w:val="28"/>
        </w:rPr>
        <w:tab/>
        <w:t>However, the issuing officer must not issue the warrant unless the authorised person or some other person has given to the issuing officer, either orally or by affidavit, such further information (if any) as the issuing officer requires concerning the grounds on which the issue of the warrant is being sought.</w:t>
      </w:r>
    </w:p>
    <w:p w:rsidR="00AC5922" w:rsidRPr="00E0513C" w:rsidRDefault="00AC5922" w:rsidP="00E0513C">
      <w:pPr>
        <w:pStyle w:val="SubsectionHead"/>
        <w:rPr>
          <w:kern w:val="28"/>
        </w:rPr>
      </w:pPr>
      <w:r w:rsidRPr="00E0513C">
        <w:rPr>
          <w:kern w:val="28"/>
        </w:rPr>
        <w:t>Content of warrant</w:t>
      </w:r>
    </w:p>
    <w:p w:rsidR="00AC5922" w:rsidRPr="00E0513C" w:rsidRDefault="00AC5922" w:rsidP="00E0513C">
      <w:pPr>
        <w:pStyle w:val="subsection"/>
        <w:rPr>
          <w:kern w:val="28"/>
        </w:rPr>
      </w:pPr>
      <w:r w:rsidRPr="00E0513C">
        <w:rPr>
          <w:kern w:val="28"/>
        </w:rPr>
        <w:tab/>
        <w:t>(4)</w:t>
      </w:r>
      <w:r w:rsidRPr="00E0513C">
        <w:rPr>
          <w:kern w:val="28"/>
        </w:rPr>
        <w:tab/>
        <w:t>The warrant must:</w:t>
      </w:r>
    </w:p>
    <w:p w:rsidR="00AC5922" w:rsidRPr="00E0513C" w:rsidRDefault="00AC5922" w:rsidP="00E0513C">
      <w:pPr>
        <w:pStyle w:val="paragraph"/>
      </w:pPr>
      <w:r w:rsidRPr="00E0513C">
        <w:tab/>
        <w:t>(a)</w:t>
      </w:r>
      <w:r w:rsidRPr="00E0513C">
        <w:tab/>
        <w:t>state the offence or offences, or civil penalty provision or civil penalty provisions, to which the warrant relates; and</w:t>
      </w:r>
    </w:p>
    <w:p w:rsidR="00AC5922" w:rsidRPr="00E0513C" w:rsidRDefault="00AC5922" w:rsidP="00E0513C">
      <w:pPr>
        <w:pStyle w:val="paragraph"/>
      </w:pPr>
      <w:r w:rsidRPr="00E0513C">
        <w:tab/>
        <w:t>(b)</w:t>
      </w:r>
      <w:r w:rsidRPr="00E0513C">
        <w:tab/>
        <w:t>describe the premises to which the warrant relates; and</w:t>
      </w:r>
    </w:p>
    <w:p w:rsidR="00AC5922" w:rsidRPr="00E0513C" w:rsidRDefault="00AC5922" w:rsidP="00E0513C">
      <w:pPr>
        <w:pStyle w:val="paragraph"/>
        <w:rPr>
          <w:kern w:val="28"/>
        </w:rPr>
      </w:pPr>
      <w:r w:rsidRPr="00E0513C">
        <w:rPr>
          <w:kern w:val="28"/>
        </w:rPr>
        <w:tab/>
        <w:t>(c)</w:t>
      </w:r>
      <w:r w:rsidRPr="00E0513C">
        <w:rPr>
          <w:kern w:val="28"/>
        </w:rPr>
        <w:tab/>
        <w:t>state that the warrant is issued under this Division; and</w:t>
      </w:r>
    </w:p>
    <w:p w:rsidR="00AC5922" w:rsidRPr="00E0513C" w:rsidRDefault="00AC5922" w:rsidP="00E0513C">
      <w:pPr>
        <w:pStyle w:val="paragraph"/>
      </w:pPr>
      <w:r w:rsidRPr="00E0513C">
        <w:tab/>
        <w:t>(d)</w:t>
      </w:r>
      <w:r w:rsidRPr="00E0513C">
        <w:tab/>
        <w:t>specify the kinds of evidential material that are to be searched for under the warrant; and</w:t>
      </w:r>
    </w:p>
    <w:p w:rsidR="00AC5922" w:rsidRPr="00E0513C" w:rsidRDefault="00AC5922" w:rsidP="00E0513C">
      <w:pPr>
        <w:pStyle w:val="paragraph"/>
      </w:pPr>
      <w:r w:rsidRPr="00E0513C">
        <w:tab/>
        <w:t>(e)</w:t>
      </w:r>
      <w:r w:rsidRPr="00E0513C">
        <w:tab/>
        <w:t>state that the evidential material specified may be seized under the warrant; and</w:t>
      </w:r>
    </w:p>
    <w:p w:rsidR="00AC5922" w:rsidRPr="00E0513C" w:rsidRDefault="00AC5922" w:rsidP="00E0513C">
      <w:pPr>
        <w:pStyle w:val="paragraph"/>
      </w:pPr>
      <w:r w:rsidRPr="00E0513C">
        <w:tab/>
        <w:t>(f)</w:t>
      </w:r>
      <w:r w:rsidRPr="00E0513C">
        <w:tab/>
        <w:t>state that any thing found in the course of executing the warrant</w:t>
      </w:r>
      <w:r w:rsidR="00D0034E" w:rsidRPr="00E0513C">
        <w:t>,</w:t>
      </w:r>
      <w:r w:rsidRPr="00E0513C">
        <w:t xml:space="preserve"> </w:t>
      </w:r>
      <w:r w:rsidRPr="00E0513C">
        <w:rPr>
          <w:kern w:val="28"/>
        </w:rPr>
        <w:t>that the person executing the warrant believes on reasonable grounds to be evidence of the contravention of a related provision</w:t>
      </w:r>
      <w:r w:rsidRPr="00E0513C">
        <w:t>, may be seized under the warrant; and</w:t>
      </w:r>
    </w:p>
    <w:p w:rsidR="00AC5922" w:rsidRPr="00E0513C" w:rsidRDefault="00AC5922" w:rsidP="00E0513C">
      <w:pPr>
        <w:pStyle w:val="paragraph"/>
      </w:pPr>
      <w:r w:rsidRPr="00E0513C">
        <w:tab/>
        <w:t>(g)</w:t>
      </w:r>
      <w:r w:rsidRPr="00E0513C">
        <w:tab/>
        <w:t>name one or more authorised persons; and</w:t>
      </w:r>
    </w:p>
    <w:p w:rsidR="00AC5922" w:rsidRPr="00E0513C" w:rsidRDefault="00AC5922" w:rsidP="00E0513C">
      <w:pPr>
        <w:pStyle w:val="paragraph"/>
        <w:rPr>
          <w:kern w:val="28"/>
        </w:rPr>
      </w:pPr>
      <w:r w:rsidRPr="00E0513C">
        <w:rPr>
          <w:kern w:val="28"/>
        </w:rPr>
        <w:tab/>
        <w:t>(h)</w:t>
      </w:r>
      <w:r w:rsidRPr="00E0513C">
        <w:rPr>
          <w:kern w:val="28"/>
        </w:rPr>
        <w:tab/>
        <w:t>authorise the authorised persons named in the warrant:</w:t>
      </w:r>
    </w:p>
    <w:p w:rsidR="00AC5922" w:rsidRPr="00E0513C" w:rsidRDefault="00AC5922" w:rsidP="00E0513C">
      <w:pPr>
        <w:pStyle w:val="paragraphsub"/>
        <w:rPr>
          <w:kern w:val="28"/>
        </w:rPr>
      </w:pPr>
      <w:r w:rsidRPr="00E0513C">
        <w:rPr>
          <w:kern w:val="28"/>
        </w:rPr>
        <w:lastRenderedPageBreak/>
        <w:tab/>
        <w:t>(i)</w:t>
      </w:r>
      <w:r w:rsidRPr="00E0513C">
        <w:rPr>
          <w:kern w:val="28"/>
        </w:rPr>
        <w:tab/>
        <w:t>to enter the premises; and</w:t>
      </w:r>
    </w:p>
    <w:p w:rsidR="00AC5922" w:rsidRPr="00E0513C" w:rsidRDefault="00AC5922" w:rsidP="00E0513C">
      <w:pPr>
        <w:pStyle w:val="paragraphsub"/>
        <w:rPr>
          <w:kern w:val="28"/>
        </w:rPr>
      </w:pPr>
      <w:r w:rsidRPr="00E0513C">
        <w:rPr>
          <w:kern w:val="28"/>
        </w:rPr>
        <w:tab/>
        <w:t>(ii)</w:t>
      </w:r>
      <w:r w:rsidRPr="00E0513C">
        <w:rPr>
          <w:kern w:val="28"/>
        </w:rPr>
        <w:tab/>
        <w:t xml:space="preserve">to exercise the powers set out in this Part </w:t>
      </w:r>
      <w:r w:rsidRPr="00E0513C">
        <w:t>and Part</w:t>
      </w:r>
      <w:r w:rsidR="00E0513C" w:rsidRPr="00E0513C">
        <w:t> </w:t>
      </w:r>
      <w:r w:rsidRPr="00E0513C">
        <w:t>7</w:t>
      </w:r>
      <w:r w:rsidRPr="00E0513C">
        <w:rPr>
          <w:i/>
        </w:rPr>
        <w:t xml:space="preserve"> </w:t>
      </w:r>
      <w:r w:rsidRPr="00E0513C">
        <w:rPr>
          <w:kern w:val="28"/>
        </w:rPr>
        <w:t>in relation to the premises; and</w:t>
      </w:r>
    </w:p>
    <w:p w:rsidR="00AC5922" w:rsidRPr="00E0513C" w:rsidRDefault="00AC5922" w:rsidP="00E0513C">
      <w:pPr>
        <w:pStyle w:val="paragraph"/>
        <w:rPr>
          <w:kern w:val="28"/>
        </w:rPr>
      </w:pPr>
      <w:r w:rsidRPr="00E0513C">
        <w:rPr>
          <w:kern w:val="28"/>
        </w:rPr>
        <w:tab/>
        <w:t>(i)</w:t>
      </w:r>
      <w:r w:rsidRPr="00E0513C">
        <w:rPr>
          <w:kern w:val="28"/>
        </w:rPr>
        <w:tab/>
        <w:t>state whether entry is authorised to be made at any time of the day or during specified hours of the day; and</w:t>
      </w:r>
    </w:p>
    <w:p w:rsidR="00AC5922" w:rsidRPr="00E0513C" w:rsidRDefault="00AC5922" w:rsidP="00E0513C">
      <w:pPr>
        <w:pStyle w:val="paragraph"/>
        <w:rPr>
          <w:kern w:val="28"/>
        </w:rPr>
      </w:pPr>
      <w:r w:rsidRPr="00E0513C">
        <w:rPr>
          <w:kern w:val="28"/>
        </w:rPr>
        <w:tab/>
        <w:t>(j)</w:t>
      </w:r>
      <w:r w:rsidRPr="00E0513C">
        <w:rPr>
          <w:kern w:val="28"/>
        </w:rPr>
        <w:tab/>
        <w:t>specify the day (</w:t>
      </w:r>
      <w:r w:rsidRPr="00E0513C">
        <w:t>not more than 1 week</w:t>
      </w:r>
      <w:r w:rsidRPr="00E0513C">
        <w:rPr>
          <w:kern w:val="28"/>
        </w:rPr>
        <w:t xml:space="preserve"> after the issue of the warrant) on which the warrant ceases to be in force.</w:t>
      </w:r>
    </w:p>
    <w:p w:rsidR="00AC5922" w:rsidRPr="00E0513C" w:rsidRDefault="001A52BC" w:rsidP="00E0513C">
      <w:pPr>
        <w:pStyle w:val="ActHead5"/>
      </w:pPr>
      <w:bookmarkStart w:id="197" w:name="_Toc339460387"/>
      <w:r w:rsidRPr="00E0513C">
        <w:rPr>
          <w:rStyle w:val="CharSectno"/>
        </w:rPr>
        <w:t>139</w:t>
      </w:r>
      <w:r w:rsidR="00AC5922" w:rsidRPr="00E0513C">
        <w:t xml:space="preserve">  Investigation warrants by telephone, fax etc.</w:t>
      </w:r>
      <w:bookmarkEnd w:id="197"/>
    </w:p>
    <w:p w:rsidR="00AC5922" w:rsidRPr="00E0513C" w:rsidRDefault="00AC5922" w:rsidP="00E0513C">
      <w:pPr>
        <w:pStyle w:val="SubsectionHead"/>
      </w:pPr>
      <w:r w:rsidRPr="00E0513C">
        <w:t>Application for warrant</w:t>
      </w:r>
    </w:p>
    <w:p w:rsidR="00AC5922" w:rsidRPr="00E0513C" w:rsidRDefault="00AC5922" w:rsidP="00E0513C">
      <w:pPr>
        <w:pStyle w:val="subsection"/>
        <w:rPr>
          <w:kern w:val="28"/>
        </w:rPr>
      </w:pPr>
      <w:r w:rsidRPr="00E0513C">
        <w:tab/>
        <w:t>(1)</w:t>
      </w:r>
      <w:r w:rsidRPr="00E0513C">
        <w:tab/>
        <w:t xml:space="preserve">An authorised person may apply to an issuing officer </w:t>
      </w:r>
      <w:r w:rsidRPr="00E0513C">
        <w:rPr>
          <w:kern w:val="28"/>
        </w:rPr>
        <w:t>by telephone, fax or other electronic means for</w:t>
      </w:r>
      <w:r w:rsidRPr="00E0513C">
        <w:t xml:space="preserve"> a warrant </w:t>
      </w:r>
      <w:r w:rsidRPr="00E0513C">
        <w:rPr>
          <w:kern w:val="28"/>
        </w:rPr>
        <w:t>under section</w:t>
      </w:r>
      <w:r w:rsidR="00E0513C" w:rsidRPr="00E0513C">
        <w:rPr>
          <w:kern w:val="28"/>
        </w:rPr>
        <w:t> </w:t>
      </w:r>
      <w:r w:rsidR="001A52BC" w:rsidRPr="00E0513C">
        <w:rPr>
          <w:kern w:val="28"/>
        </w:rPr>
        <w:t>138</w:t>
      </w:r>
      <w:r w:rsidRPr="00E0513C">
        <w:rPr>
          <w:kern w:val="28"/>
        </w:rPr>
        <w:t xml:space="preserve"> in relation to premises:</w:t>
      </w:r>
    </w:p>
    <w:p w:rsidR="00AC5922" w:rsidRPr="00E0513C" w:rsidRDefault="00AC5922" w:rsidP="00E0513C">
      <w:pPr>
        <w:pStyle w:val="paragraph"/>
      </w:pPr>
      <w:r w:rsidRPr="00E0513C">
        <w:tab/>
        <w:t>(a)</w:t>
      </w:r>
      <w:r w:rsidRPr="00E0513C">
        <w:tab/>
        <w:t>in an urgent case; or</w:t>
      </w:r>
    </w:p>
    <w:p w:rsidR="00AC5922" w:rsidRPr="00E0513C" w:rsidRDefault="00AC5922" w:rsidP="00E0513C">
      <w:pPr>
        <w:pStyle w:val="paragraph"/>
      </w:pPr>
      <w:r w:rsidRPr="00E0513C">
        <w:rPr>
          <w:kern w:val="28"/>
        </w:rPr>
        <w:tab/>
        <w:t>(b)</w:t>
      </w:r>
      <w:r w:rsidRPr="00E0513C">
        <w:rPr>
          <w:kern w:val="28"/>
        </w:rPr>
        <w:tab/>
        <w:t xml:space="preserve">if the </w:t>
      </w:r>
      <w:r w:rsidRPr="00E0513C">
        <w:t>delay that would occur if an application were made in person would frustrate the effective execution of the warrant.</w:t>
      </w:r>
    </w:p>
    <w:p w:rsidR="00AC5922" w:rsidRPr="00E0513C" w:rsidRDefault="00AC5922" w:rsidP="00E0513C">
      <w:pPr>
        <w:pStyle w:val="subsection"/>
        <w:rPr>
          <w:kern w:val="28"/>
        </w:rPr>
      </w:pPr>
      <w:r w:rsidRPr="00E0513C">
        <w:rPr>
          <w:kern w:val="28"/>
        </w:rPr>
        <w:tab/>
        <w:t>(2)</w:t>
      </w:r>
      <w:r w:rsidRPr="00E0513C">
        <w:rPr>
          <w:kern w:val="28"/>
        </w:rPr>
        <w:tab/>
        <w:t>The issuing officer may require communication by voice to the extent that it is practicable in the circumstances.</w:t>
      </w:r>
    </w:p>
    <w:p w:rsidR="00AC5922" w:rsidRPr="00E0513C" w:rsidRDefault="00AC5922" w:rsidP="00E0513C">
      <w:pPr>
        <w:pStyle w:val="subsection"/>
        <w:rPr>
          <w:kern w:val="28"/>
        </w:rPr>
      </w:pPr>
      <w:r w:rsidRPr="00E0513C">
        <w:rPr>
          <w:kern w:val="28"/>
        </w:rPr>
        <w:tab/>
        <w:t>(3)</w:t>
      </w:r>
      <w:r w:rsidRPr="00E0513C">
        <w:rPr>
          <w:kern w:val="28"/>
        </w:rPr>
        <w:tab/>
        <w:t xml:space="preserve">Before applying for the warrant, the authorised person must prepare an information of the kind mentioned in subsection </w:t>
      </w:r>
      <w:r w:rsidR="001A52BC" w:rsidRPr="00E0513C">
        <w:rPr>
          <w:kern w:val="28"/>
        </w:rPr>
        <w:t>138</w:t>
      </w:r>
      <w:r w:rsidRPr="00E0513C">
        <w:rPr>
          <w:kern w:val="28"/>
        </w:rPr>
        <w:t>(2) in relation to the premises that sets out the grounds on which the warrant is sought. If it is necessary to do so, the authorised person may apply for the warrant before the information is sworn or affirmed.</w:t>
      </w:r>
    </w:p>
    <w:p w:rsidR="00AC5922" w:rsidRPr="00E0513C" w:rsidRDefault="00AC5922" w:rsidP="00E0513C">
      <w:pPr>
        <w:pStyle w:val="SubsectionHead"/>
        <w:rPr>
          <w:kern w:val="28"/>
        </w:rPr>
      </w:pPr>
      <w:r w:rsidRPr="00E0513C">
        <w:rPr>
          <w:kern w:val="28"/>
        </w:rPr>
        <w:t>Issuing officer may complete and sign warrant</w:t>
      </w:r>
    </w:p>
    <w:p w:rsidR="00AC5922" w:rsidRPr="00E0513C" w:rsidRDefault="00AC5922" w:rsidP="00E0513C">
      <w:pPr>
        <w:pStyle w:val="subsection"/>
        <w:rPr>
          <w:kern w:val="28"/>
        </w:rPr>
      </w:pPr>
      <w:r w:rsidRPr="00E0513C">
        <w:rPr>
          <w:kern w:val="28"/>
        </w:rPr>
        <w:tab/>
        <w:t>(4)</w:t>
      </w:r>
      <w:r w:rsidRPr="00E0513C">
        <w:rPr>
          <w:kern w:val="28"/>
        </w:rPr>
        <w:tab/>
        <w:t>The issuing officer may complete and sign the same warrant that would have been issued under section</w:t>
      </w:r>
      <w:r w:rsidR="00E0513C" w:rsidRPr="00E0513C">
        <w:rPr>
          <w:kern w:val="28"/>
        </w:rPr>
        <w:t> </w:t>
      </w:r>
      <w:r w:rsidR="001A52BC" w:rsidRPr="00E0513C">
        <w:rPr>
          <w:kern w:val="28"/>
        </w:rPr>
        <w:t>138</w:t>
      </w:r>
      <w:r w:rsidRPr="00E0513C">
        <w:rPr>
          <w:kern w:val="28"/>
        </w:rPr>
        <w:t xml:space="preserve"> if the issuing officer is satisfied that there are reasonable grounds for doing so:</w:t>
      </w:r>
    </w:p>
    <w:p w:rsidR="00AC5922" w:rsidRPr="00E0513C" w:rsidRDefault="00AC5922" w:rsidP="00E0513C">
      <w:pPr>
        <w:pStyle w:val="paragraph"/>
        <w:rPr>
          <w:kern w:val="28"/>
        </w:rPr>
      </w:pPr>
      <w:r w:rsidRPr="00E0513C">
        <w:rPr>
          <w:kern w:val="28"/>
        </w:rPr>
        <w:tab/>
        <w:t>(a)</w:t>
      </w:r>
      <w:r w:rsidRPr="00E0513C">
        <w:rPr>
          <w:kern w:val="28"/>
        </w:rPr>
        <w:tab/>
        <w:t>after considering the terms of the information; and</w:t>
      </w:r>
    </w:p>
    <w:p w:rsidR="00AC5922" w:rsidRPr="00E0513C" w:rsidRDefault="00AC5922" w:rsidP="00E0513C">
      <w:pPr>
        <w:pStyle w:val="paragraph"/>
        <w:rPr>
          <w:kern w:val="28"/>
        </w:rPr>
      </w:pPr>
      <w:r w:rsidRPr="00E0513C">
        <w:rPr>
          <w:kern w:val="28"/>
        </w:rPr>
        <w:tab/>
        <w:t>(b)</w:t>
      </w:r>
      <w:r w:rsidRPr="00E0513C">
        <w:rPr>
          <w:kern w:val="28"/>
        </w:rPr>
        <w:tab/>
        <w:t>after receiving such further information (if any) as the issuing officer requires concerning the grounds on which the issue of the warrant is being sought.</w:t>
      </w:r>
    </w:p>
    <w:p w:rsidR="00AC5922" w:rsidRPr="00E0513C" w:rsidRDefault="00AC5922" w:rsidP="00E0513C">
      <w:pPr>
        <w:pStyle w:val="subsection"/>
        <w:rPr>
          <w:kern w:val="28"/>
        </w:rPr>
      </w:pPr>
      <w:r w:rsidRPr="00E0513C">
        <w:rPr>
          <w:kern w:val="28"/>
        </w:rPr>
        <w:lastRenderedPageBreak/>
        <w:tab/>
        <w:t>(5)</w:t>
      </w:r>
      <w:r w:rsidRPr="00E0513C">
        <w:rPr>
          <w:kern w:val="28"/>
        </w:rPr>
        <w:tab/>
        <w:t xml:space="preserve">After completing and signing the warrant, the issuing officer </w:t>
      </w:r>
      <w:r w:rsidRPr="00E0513C">
        <w:t>must inform the authorised person, by telephone, fax or other electronic means, of</w:t>
      </w:r>
      <w:r w:rsidRPr="00E0513C">
        <w:rPr>
          <w:kern w:val="28"/>
        </w:rPr>
        <w:t>:</w:t>
      </w:r>
    </w:p>
    <w:p w:rsidR="00AC5922" w:rsidRPr="00E0513C" w:rsidRDefault="00AC5922" w:rsidP="00E0513C">
      <w:pPr>
        <w:pStyle w:val="paragraph"/>
      </w:pPr>
      <w:r w:rsidRPr="00E0513C">
        <w:tab/>
        <w:t>(a)</w:t>
      </w:r>
      <w:r w:rsidRPr="00E0513C">
        <w:tab/>
        <w:t>the terms of the warrant; and</w:t>
      </w:r>
    </w:p>
    <w:p w:rsidR="00AC5922" w:rsidRPr="00E0513C" w:rsidRDefault="00AC5922" w:rsidP="00E0513C">
      <w:pPr>
        <w:pStyle w:val="paragraph"/>
      </w:pPr>
      <w:r w:rsidRPr="00E0513C">
        <w:tab/>
        <w:t>(b)</w:t>
      </w:r>
      <w:r w:rsidRPr="00E0513C">
        <w:tab/>
        <w:t>the day on which, and the time at which, the warrant was signed.</w:t>
      </w:r>
    </w:p>
    <w:p w:rsidR="00AC5922" w:rsidRPr="00E0513C" w:rsidRDefault="00AC5922" w:rsidP="00E0513C">
      <w:pPr>
        <w:pStyle w:val="SubsectionHead"/>
      </w:pPr>
      <w:r w:rsidRPr="00E0513C">
        <w:t>Obligations on authorised person</w:t>
      </w:r>
    </w:p>
    <w:p w:rsidR="00AC5922" w:rsidRPr="00E0513C" w:rsidRDefault="00AC5922" w:rsidP="00E0513C">
      <w:pPr>
        <w:pStyle w:val="subsection"/>
        <w:rPr>
          <w:kern w:val="28"/>
        </w:rPr>
      </w:pPr>
      <w:r w:rsidRPr="00E0513C">
        <w:rPr>
          <w:kern w:val="28"/>
        </w:rPr>
        <w:tab/>
        <w:t>(6)</w:t>
      </w:r>
      <w:r w:rsidRPr="00E0513C">
        <w:rPr>
          <w:kern w:val="28"/>
        </w:rPr>
        <w:tab/>
        <w:t xml:space="preserve">The </w:t>
      </w:r>
      <w:r w:rsidRPr="00E0513C">
        <w:t>authorised person</w:t>
      </w:r>
      <w:r w:rsidRPr="00E0513C">
        <w:rPr>
          <w:kern w:val="28"/>
        </w:rPr>
        <w:t xml:space="preserve"> must then do the following:</w:t>
      </w:r>
    </w:p>
    <w:p w:rsidR="00AC5922" w:rsidRPr="00E0513C" w:rsidRDefault="00AC5922" w:rsidP="00E0513C">
      <w:pPr>
        <w:pStyle w:val="paragraph"/>
        <w:rPr>
          <w:kern w:val="28"/>
        </w:rPr>
      </w:pPr>
      <w:r w:rsidRPr="00E0513C">
        <w:rPr>
          <w:kern w:val="28"/>
        </w:rPr>
        <w:tab/>
        <w:t>(a)</w:t>
      </w:r>
      <w:r w:rsidRPr="00E0513C">
        <w:rPr>
          <w:kern w:val="28"/>
        </w:rPr>
        <w:tab/>
        <w:t>complete a form of warrant in the same terms as the warrant completed and signed by the issuing officer;</w:t>
      </w:r>
    </w:p>
    <w:p w:rsidR="00AC5922" w:rsidRPr="00E0513C" w:rsidRDefault="00AC5922" w:rsidP="00E0513C">
      <w:pPr>
        <w:pStyle w:val="paragraph"/>
      </w:pPr>
      <w:r w:rsidRPr="00E0513C">
        <w:rPr>
          <w:kern w:val="28"/>
        </w:rPr>
        <w:tab/>
        <w:t>(b)</w:t>
      </w:r>
      <w:r w:rsidRPr="00E0513C">
        <w:rPr>
          <w:kern w:val="28"/>
        </w:rPr>
        <w:tab/>
      </w:r>
      <w:r w:rsidRPr="00E0513C">
        <w:t>state on the form the following:</w:t>
      </w:r>
    </w:p>
    <w:p w:rsidR="00AC5922" w:rsidRPr="00E0513C" w:rsidRDefault="00AC5922" w:rsidP="00E0513C">
      <w:pPr>
        <w:pStyle w:val="paragraphsub"/>
      </w:pPr>
      <w:r w:rsidRPr="00E0513C">
        <w:tab/>
        <w:t>(i)</w:t>
      </w:r>
      <w:r w:rsidRPr="00E0513C">
        <w:tab/>
        <w:t>the name of the issuing officer;</w:t>
      </w:r>
    </w:p>
    <w:p w:rsidR="00AC5922" w:rsidRPr="00E0513C" w:rsidRDefault="00AC5922" w:rsidP="00E0513C">
      <w:pPr>
        <w:pStyle w:val="paragraphsub"/>
      </w:pPr>
      <w:r w:rsidRPr="00E0513C">
        <w:tab/>
        <w:t>(ii)</w:t>
      </w:r>
      <w:r w:rsidRPr="00E0513C">
        <w:tab/>
        <w:t>the day on which, and the time at which, the warrant was signed;</w:t>
      </w:r>
    </w:p>
    <w:p w:rsidR="00AC5922" w:rsidRPr="00E0513C" w:rsidRDefault="00AC5922" w:rsidP="00E0513C">
      <w:pPr>
        <w:pStyle w:val="paragraph"/>
        <w:rPr>
          <w:kern w:val="28"/>
        </w:rPr>
      </w:pPr>
      <w:r w:rsidRPr="00E0513C">
        <w:rPr>
          <w:kern w:val="28"/>
        </w:rPr>
        <w:tab/>
        <w:t>(c)</w:t>
      </w:r>
      <w:r w:rsidRPr="00E0513C">
        <w:rPr>
          <w:kern w:val="28"/>
        </w:rPr>
        <w:tab/>
        <w:t>send the following to the issuing officer:</w:t>
      </w:r>
    </w:p>
    <w:p w:rsidR="00AC5922" w:rsidRPr="00E0513C" w:rsidRDefault="00AC5922" w:rsidP="00E0513C">
      <w:pPr>
        <w:pStyle w:val="paragraphsub"/>
      </w:pPr>
      <w:r w:rsidRPr="00E0513C">
        <w:tab/>
        <w:t>(i)</w:t>
      </w:r>
      <w:r w:rsidRPr="00E0513C">
        <w:tab/>
        <w:t>the form of warrant completed by the authorised person;</w:t>
      </w:r>
    </w:p>
    <w:p w:rsidR="00AC5922" w:rsidRPr="00E0513C" w:rsidRDefault="00AC5922" w:rsidP="00E0513C">
      <w:pPr>
        <w:pStyle w:val="paragraphsub"/>
      </w:pPr>
      <w:r w:rsidRPr="00E0513C">
        <w:tab/>
        <w:t>(ii)</w:t>
      </w:r>
      <w:r w:rsidRPr="00E0513C">
        <w:tab/>
        <w:t xml:space="preserve">the information referred to in </w:t>
      </w:r>
      <w:r w:rsidR="00E0513C" w:rsidRPr="00E0513C">
        <w:t>subsection (</w:t>
      </w:r>
      <w:r w:rsidRPr="00E0513C">
        <w:t>3), which must have been duly sworn or affirmed.</w:t>
      </w:r>
    </w:p>
    <w:p w:rsidR="00AC5922" w:rsidRPr="00E0513C" w:rsidRDefault="00AC5922" w:rsidP="00E0513C">
      <w:pPr>
        <w:pStyle w:val="subsection"/>
        <w:rPr>
          <w:kern w:val="28"/>
        </w:rPr>
      </w:pPr>
      <w:r w:rsidRPr="00E0513C">
        <w:rPr>
          <w:kern w:val="28"/>
        </w:rPr>
        <w:tab/>
        <w:t>(7)</w:t>
      </w:r>
      <w:r w:rsidRPr="00E0513C">
        <w:rPr>
          <w:kern w:val="28"/>
        </w:rPr>
        <w:tab/>
        <w:t xml:space="preserve">The </w:t>
      </w:r>
      <w:r w:rsidRPr="00E0513C">
        <w:t>authorised person</w:t>
      </w:r>
      <w:r w:rsidRPr="00E0513C">
        <w:rPr>
          <w:kern w:val="28"/>
        </w:rPr>
        <w:t xml:space="preserve"> must comply with </w:t>
      </w:r>
      <w:r w:rsidR="00E0513C" w:rsidRPr="00E0513C">
        <w:rPr>
          <w:kern w:val="28"/>
        </w:rPr>
        <w:t>paragraph (</w:t>
      </w:r>
      <w:r w:rsidRPr="00E0513C">
        <w:rPr>
          <w:kern w:val="28"/>
        </w:rPr>
        <w:t>6)(c) by the end of the day after the earlier of the following:</w:t>
      </w:r>
    </w:p>
    <w:p w:rsidR="00AC5922" w:rsidRPr="00E0513C" w:rsidRDefault="00AC5922" w:rsidP="00E0513C">
      <w:pPr>
        <w:pStyle w:val="paragraph"/>
        <w:rPr>
          <w:kern w:val="28"/>
        </w:rPr>
      </w:pPr>
      <w:r w:rsidRPr="00E0513C">
        <w:rPr>
          <w:kern w:val="28"/>
        </w:rPr>
        <w:tab/>
        <w:t>(a)</w:t>
      </w:r>
      <w:r w:rsidRPr="00E0513C">
        <w:rPr>
          <w:kern w:val="28"/>
        </w:rPr>
        <w:tab/>
        <w:t>the day on which the warrant ceases to be in force;</w:t>
      </w:r>
    </w:p>
    <w:p w:rsidR="00AC5922" w:rsidRPr="00E0513C" w:rsidRDefault="00AC5922" w:rsidP="00E0513C">
      <w:pPr>
        <w:pStyle w:val="paragraph"/>
        <w:rPr>
          <w:kern w:val="28"/>
        </w:rPr>
      </w:pPr>
      <w:r w:rsidRPr="00E0513C">
        <w:rPr>
          <w:kern w:val="28"/>
        </w:rPr>
        <w:tab/>
        <w:t>(b)</w:t>
      </w:r>
      <w:r w:rsidRPr="00E0513C">
        <w:rPr>
          <w:kern w:val="28"/>
        </w:rPr>
        <w:tab/>
        <w:t>the day on which the warrant is executed.</w:t>
      </w:r>
    </w:p>
    <w:p w:rsidR="00AC5922" w:rsidRPr="00E0513C" w:rsidRDefault="00AC5922" w:rsidP="00E0513C">
      <w:pPr>
        <w:pStyle w:val="SubsectionHead"/>
      </w:pPr>
      <w:r w:rsidRPr="00E0513C">
        <w:t>Issuing officer to attach documents together</w:t>
      </w:r>
    </w:p>
    <w:p w:rsidR="00AC5922" w:rsidRPr="00E0513C" w:rsidRDefault="00AC5922" w:rsidP="00E0513C">
      <w:pPr>
        <w:pStyle w:val="subsection"/>
      </w:pPr>
      <w:r w:rsidRPr="00E0513C">
        <w:tab/>
        <w:t>(8)</w:t>
      </w:r>
      <w:r w:rsidRPr="00E0513C">
        <w:tab/>
        <w:t xml:space="preserve">The issuing officer must attach the documents provided under </w:t>
      </w:r>
      <w:r w:rsidR="00E0513C" w:rsidRPr="00E0513C">
        <w:t>paragraph (</w:t>
      </w:r>
      <w:r w:rsidRPr="00E0513C">
        <w:t>6)(c) to the warrant signed by the issuing officer.</w:t>
      </w:r>
    </w:p>
    <w:p w:rsidR="00AC5922" w:rsidRPr="00E0513C" w:rsidRDefault="001A52BC" w:rsidP="00E0513C">
      <w:pPr>
        <w:pStyle w:val="ActHead5"/>
      </w:pPr>
      <w:bookmarkStart w:id="198" w:name="_Toc339460388"/>
      <w:r w:rsidRPr="00E0513C">
        <w:rPr>
          <w:rStyle w:val="CharSectno"/>
        </w:rPr>
        <w:t>140</w:t>
      </w:r>
      <w:r w:rsidR="00AC5922" w:rsidRPr="00E0513C">
        <w:t xml:space="preserve">  Authority of warrant</w:t>
      </w:r>
      <w:bookmarkEnd w:id="198"/>
    </w:p>
    <w:p w:rsidR="00AC5922" w:rsidRPr="00E0513C" w:rsidRDefault="00AC5922" w:rsidP="00E0513C">
      <w:pPr>
        <w:pStyle w:val="subsection"/>
        <w:rPr>
          <w:kern w:val="28"/>
        </w:rPr>
      </w:pPr>
      <w:r w:rsidRPr="00E0513C">
        <w:rPr>
          <w:kern w:val="28"/>
        </w:rPr>
        <w:tab/>
        <w:t>(1)</w:t>
      </w:r>
      <w:r w:rsidRPr="00E0513C">
        <w:rPr>
          <w:kern w:val="28"/>
        </w:rPr>
        <w:tab/>
        <w:t xml:space="preserve">A form of warrant duly completed under subsection </w:t>
      </w:r>
      <w:r w:rsidR="001A52BC" w:rsidRPr="00E0513C">
        <w:rPr>
          <w:kern w:val="28"/>
        </w:rPr>
        <w:t>139</w:t>
      </w:r>
      <w:r w:rsidRPr="00E0513C">
        <w:rPr>
          <w:kern w:val="28"/>
        </w:rPr>
        <w:t xml:space="preserve">(6) is authority for the same powers as are authorised by the warrant signed by the issuing officer under subsection </w:t>
      </w:r>
      <w:r w:rsidR="001A52BC" w:rsidRPr="00E0513C">
        <w:rPr>
          <w:kern w:val="28"/>
        </w:rPr>
        <w:t>139</w:t>
      </w:r>
      <w:r w:rsidRPr="00E0513C">
        <w:rPr>
          <w:kern w:val="28"/>
        </w:rPr>
        <w:t>(4).</w:t>
      </w:r>
    </w:p>
    <w:p w:rsidR="00AC5922" w:rsidRPr="00E0513C" w:rsidRDefault="00AC5922" w:rsidP="00E0513C">
      <w:pPr>
        <w:pStyle w:val="subsection"/>
        <w:rPr>
          <w:kern w:val="28"/>
        </w:rPr>
      </w:pPr>
      <w:r w:rsidRPr="00E0513C">
        <w:rPr>
          <w:kern w:val="28"/>
        </w:rPr>
        <w:lastRenderedPageBreak/>
        <w:tab/>
        <w:t>(2)</w:t>
      </w:r>
      <w:r w:rsidRPr="00E0513C">
        <w:rPr>
          <w:kern w:val="28"/>
        </w:rPr>
        <w:tab/>
        <w:t>In any proceedings, a court is to assume (unless the contrary is proved) that an exercise of power was not authorised by a warrant under section</w:t>
      </w:r>
      <w:r w:rsidR="00E0513C" w:rsidRPr="00E0513C">
        <w:rPr>
          <w:kern w:val="28"/>
        </w:rPr>
        <w:t> </w:t>
      </w:r>
      <w:r w:rsidR="001A52BC" w:rsidRPr="00E0513C">
        <w:rPr>
          <w:kern w:val="28"/>
        </w:rPr>
        <w:t>139</w:t>
      </w:r>
      <w:r w:rsidRPr="00E0513C">
        <w:rPr>
          <w:kern w:val="28"/>
        </w:rPr>
        <w:t xml:space="preserve"> if:</w:t>
      </w:r>
    </w:p>
    <w:p w:rsidR="00AC5922" w:rsidRPr="00E0513C" w:rsidRDefault="00AC5922" w:rsidP="00E0513C">
      <w:pPr>
        <w:pStyle w:val="paragraph"/>
        <w:rPr>
          <w:kern w:val="28"/>
        </w:rPr>
      </w:pPr>
      <w:r w:rsidRPr="00E0513C">
        <w:rPr>
          <w:kern w:val="28"/>
        </w:rPr>
        <w:tab/>
        <w:t>(a)</w:t>
      </w:r>
      <w:r w:rsidRPr="00E0513C">
        <w:rPr>
          <w:kern w:val="28"/>
        </w:rPr>
        <w:tab/>
        <w:t>it is material, in those proceedings, for the court to be satisfied that the exercise of power was authorised by that section; and</w:t>
      </w:r>
    </w:p>
    <w:p w:rsidR="00AC5922" w:rsidRPr="00E0513C" w:rsidRDefault="00AC5922" w:rsidP="00E0513C">
      <w:pPr>
        <w:pStyle w:val="paragraph"/>
        <w:rPr>
          <w:kern w:val="28"/>
        </w:rPr>
      </w:pPr>
      <w:r w:rsidRPr="00E0513C">
        <w:rPr>
          <w:kern w:val="28"/>
        </w:rPr>
        <w:tab/>
        <w:t>(b)</w:t>
      </w:r>
      <w:r w:rsidRPr="00E0513C">
        <w:rPr>
          <w:kern w:val="28"/>
        </w:rPr>
        <w:tab/>
        <w:t>the warrant signed by the issuing officer authorising the exercise of the power is not produced in evidence.</w:t>
      </w:r>
    </w:p>
    <w:p w:rsidR="00AC5922" w:rsidRPr="00E0513C" w:rsidRDefault="001A52BC" w:rsidP="00E0513C">
      <w:pPr>
        <w:pStyle w:val="ActHead5"/>
      </w:pPr>
      <w:bookmarkStart w:id="199" w:name="_Toc339460389"/>
      <w:r w:rsidRPr="00E0513C">
        <w:rPr>
          <w:rStyle w:val="CharSectno"/>
        </w:rPr>
        <w:t>141</w:t>
      </w:r>
      <w:r w:rsidR="00AC5922" w:rsidRPr="00E0513C">
        <w:t xml:space="preserve">  Offence relating to warrants by telephone, fax etc.</w:t>
      </w:r>
      <w:bookmarkEnd w:id="199"/>
    </w:p>
    <w:p w:rsidR="00AC5922" w:rsidRPr="00E0513C" w:rsidRDefault="00AC5922" w:rsidP="00E0513C">
      <w:pPr>
        <w:pStyle w:val="subsection"/>
        <w:rPr>
          <w:kern w:val="28"/>
        </w:rPr>
      </w:pPr>
      <w:r w:rsidRPr="00E0513C">
        <w:rPr>
          <w:kern w:val="28"/>
        </w:rPr>
        <w:tab/>
      </w:r>
      <w:r w:rsidRPr="00E0513C">
        <w:rPr>
          <w:kern w:val="28"/>
        </w:rPr>
        <w:tab/>
        <w:t>An authorised person must not:</w:t>
      </w:r>
    </w:p>
    <w:p w:rsidR="00AC5922" w:rsidRPr="00E0513C" w:rsidRDefault="00AC5922" w:rsidP="00E0513C">
      <w:pPr>
        <w:pStyle w:val="paragraph"/>
        <w:rPr>
          <w:kern w:val="28"/>
        </w:rPr>
      </w:pPr>
      <w:r w:rsidRPr="00E0513C">
        <w:rPr>
          <w:kern w:val="28"/>
        </w:rPr>
        <w:tab/>
        <w:t>(a)</w:t>
      </w:r>
      <w:r w:rsidRPr="00E0513C">
        <w:rPr>
          <w:kern w:val="28"/>
        </w:rPr>
        <w:tab/>
        <w:t>state in a document that purports to be a form of warrant under section</w:t>
      </w:r>
      <w:r w:rsidR="00E0513C" w:rsidRPr="00E0513C">
        <w:rPr>
          <w:kern w:val="28"/>
        </w:rPr>
        <w:t> </w:t>
      </w:r>
      <w:r w:rsidR="001A52BC" w:rsidRPr="00E0513C">
        <w:rPr>
          <w:kern w:val="28"/>
        </w:rPr>
        <w:t>139</w:t>
      </w:r>
      <w:r w:rsidRPr="00E0513C">
        <w:rPr>
          <w:kern w:val="28"/>
        </w:rPr>
        <w:t xml:space="preserve"> the name of an issuing officer unless that issuing officer signed the warrant; or</w:t>
      </w:r>
    </w:p>
    <w:p w:rsidR="00AC5922" w:rsidRPr="00E0513C" w:rsidRDefault="00AC5922" w:rsidP="00E0513C">
      <w:pPr>
        <w:pStyle w:val="paragraph"/>
        <w:rPr>
          <w:kern w:val="28"/>
        </w:rPr>
      </w:pPr>
      <w:r w:rsidRPr="00E0513C">
        <w:rPr>
          <w:kern w:val="28"/>
        </w:rPr>
        <w:tab/>
        <w:t>(b)</w:t>
      </w:r>
      <w:r w:rsidRPr="00E0513C">
        <w:rPr>
          <w:kern w:val="28"/>
        </w:rPr>
        <w:tab/>
        <w:t>state on a form of warrant under that section a matter that, to the authorised person’s knowledge, departs in a material particular from the terms of the warrant signed by the issuing officer under that section; or</w:t>
      </w:r>
    </w:p>
    <w:p w:rsidR="00AC5922" w:rsidRPr="00E0513C" w:rsidRDefault="00AC5922" w:rsidP="00E0513C">
      <w:pPr>
        <w:pStyle w:val="paragraph"/>
        <w:rPr>
          <w:kern w:val="28"/>
        </w:rPr>
      </w:pPr>
      <w:r w:rsidRPr="00E0513C">
        <w:rPr>
          <w:kern w:val="28"/>
        </w:rPr>
        <w:tab/>
        <w:t>(c)</w:t>
      </w:r>
      <w:r w:rsidRPr="00E0513C">
        <w:rPr>
          <w:kern w:val="28"/>
        </w:rPr>
        <w:tab/>
        <w:t>purport to execute, or present to another person, a document that purports to be a form of warrant under that section that the authorised person knows departs in a material particular from the terms of a warrant signed by an issuing officer under that section; or</w:t>
      </w:r>
    </w:p>
    <w:p w:rsidR="00AC5922" w:rsidRPr="00E0513C" w:rsidRDefault="00AC5922" w:rsidP="00E0513C">
      <w:pPr>
        <w:pStyle w:val="paragraph"/>
        <w:rPr>
          <w:kern w:val="28"/>
        </w:rPr>
      </w:pPr>
      <w:r w:rsidRPr="00E0513C">
        <w:rPr>
          <w:kern w:val="28"/>
        </w:rPr>
        <w:tab/>
        <w:t>(d)</w:t>
      </w:r>
      <w:r w:rsidRPr="00E0513C">
        <w:rPr>
          <w:kern w:val="28"/>
        </w:rPr>
        <w:tab/>
        <w:t>purport to execute, or present to another person, a document that purports to be a form of warrant under that section where the authorised person knows that no warrant in the terms of the form of warrant has been completed and signed by an issuing officer; or</w:t>
      </w:r>
    </w:p>
    <w:p w:rsidR="00AC5922" w:rsidRPr="00E0513C" w:rsidRDefault="00AC5922" w:rsidP="00E0513C">
      <w:pPr>
        <w:pStyle w:val="paragraph"/>
        <w:rPr>
          <w:kern w:val="28"/>
        </w:rPr>
      </w:pPr>
      <w:r w:rsidRPr="00E0513C">
        <w:rPr>
          <w:kern w:val="28"/>
        </w:rPr>
        <w:tab/>
        <w:t>(e)</w:t>
      </w:r>
      <w:r w:rsidRPr="00E0513C">
        <w:rPr>
          <w:kern w:val="28"/>
        </w:rPr>
        <w:tab/>
        <w:t>give to an issuing officer a form of warrant under that section that is not the form of warrant that the authorised person purported to execute.</w:t>
      </w:r>
    </w:p>
    <w:p w:rsidR="00AC5922" w:rsidRPr="00E0513C" w:rsidRDefault="00AC5922" w:rsidP="00E0513C">
      <w:pPr>
        <w:pStyle w:val="Penalty"/>
        <w:rPr>
          <w:kern w:val="28"/>
        </w:rPr>
      </w:pPr>
      <w:r w:rsidRPr="00E0513C">
        <w:rPr>
          <w:kern w:val="28"/>
        </w:rPr>
        <w:t>Penalty:</w:t>
      </w:r>
      <w:r w:rsidRPr="00E0513C">
        <w:rPr>
          <w:kern w:val="28"/>
        </w:rPr>
        <w:tab/>
        <w:t>Imprisonment for 2 years.</w:t>
      </w:r>
    </w:p>
    <w:p w:rsidR="00AC5922" w:rsidRPr="00E0513C" w:rsidRDefault="001A52BC" w:rsidP="00E0513C">
      <w:pPr>
        <w:pStyle w:val="ActHead5"/>
      </w:pPr>
      <w:bookmarkStart w:id="200" w:name="_Toc339460390"/>
      <w:r w:rsidRPr="00E0513C">
        <w:rPr>
          <w:rStyle w:val="CharSectno"/>
        </w:rPr>
        <w:lastRenderedPageBreak/>
        <w:t>142</w:t>
      </w:r>
      <w:r w:rsidR="00AC5922" w:rsidRPr="00E0513C">
        <w:t xml:space="preserve">  Completing execution of an investigation warrant after temporary cessation</w:t>
      </w:r>
      <w:bookmarkEnd w:id="200"/>
    </w:p>
    <w:p w:rsidR="00AC5922" w:rsidRPr="00E0513C" w:rsidRDefault="00AC5922" w:rsidP="00E0513C">
      <w:pPr>
        <w:pStyle w:val="subsection"/>
      </w:pPr>
      <w:r w:rsidRPr="00E0513C">
        <w:tab/>
        <w:t>(1)</w:t>
      </w:r>
      <w:r w:rsidRPr="00E0513C">
        <w:tab/>
        <w:t>This section applies if an authorised person, and all persons assisting, who are executing an investigation warrant in relation to premises temporarily cease its execution and leave the premises.</w:t>
      </w:r>
    </w:p>
    <w:p w:rsidR="00AC5922" w:rsidRPr="00E0513C" w:rsidRDefault="00AC5922" w:rsidP="00E0513C">
      <w:pPr>
        <w:pStyle w:val="subsection"/>
      </w:pPr>
      <w:r w:rsidRPr="00E0513C">
        <w:tab/>
        <w:t>(2)</w:t>
      </w:r>
      <w:r w:rsidRPr="00E0513C">
        <w:tab/>
        <w:t>The authorised person, and persons assisting, may complete the execution of the warrant if:</w:t>
      </w:r>
    </w:p>
    <w:p w:rsidR="00AC5922" w:rsidRPr="00E0513C" w:rsidRDefault="00AC5922" w:rsidP="00E0513C">
      <w:pPr>
        <w:pStyle w:val="paragraph"/>
      </w:pPr>
      <w:r w:rsidRPr="00E0513C">
        <w:tab/>
        <w:t>(a)</w:t>
      </w:r>
      <w:r w:rsidRPr="00E0513C">
        <w:tab/>
        <w:t>the warrant is still in force; and</w:t>
      </w:r>
    </w:p>
    <w:p w:rsidR="00AC5922" w:rsidRPr="00E0513C" w:rsidRDefault="00AC5922" w:rsidP="00E0513C">
      <w:pPr>
        <w:pStyle w:val="paragraph"/>
      </w:pPr>
      <w:r w:rsidRPr="00E0513C">
        <w:tab/>
        <w:t>(b)</w:t>
      </w:r>
      <w:r w:rsidRPr="00E0513C">
        <w:tab/>
        <w:t>the authorised person and persons assisting are absent from the premises:</w:t>
      </w:r>
    </w:p>
    <w:p w:rsidR="00AC5922" w:rsidRPr="00E0513C" w:rsidRDefault="00AC5922" w:rsidP="00E0513C">
      <w:pPr>
        <w:pStyle w:val="paragraphsub"/>
      </w:pPr>
      <w:r w:rsidRPr="00E0513C">
        <w:tab/>
        <w:t>(i)</w:t>
      </w:r>
      <w:r w:rsidRPr="00E0513C">
        <w:tab/>
        <w:t>for not more than 1 hour; or</w:t>
      </w:r>
    </w:p>
    <w:p w:rsidR="00AC5922" w:rsidRPr="00E0513C" w:rsidRDefault="00AC5922" w:rsidP="00E0513C">
      <w:pPr>
        <w:pStyle w:val="paragraphsub"/>
      </w:pPr>
      <w:r w:rsidRPr="00E0513C">
        <w:tab/>
        <w:t>(ii)</w:t>
      </w:r>
      <w:r w:rsidRPr="00E0513C">
        <w:tab/>
        <w:t xml:space="preserve">if there is an emergency situation, for not more than 12 hours or such longer period as allowed by an issuing officer under </w:t>
      </w:r>
      <w:r w:rsidR="00E0513C" w:rsidRPr="00E0513C">
        <w:t>subsection (</w:t>
      </w:r>
      <w:r w:rsidRPr="00E0513C">
        <w:t>5); or</w:t>
      </w:r>
    </w:p>
    <w:p w:rsidR="00AC5922" w:rsidRPr="00E0513C" w:rsidRDefault="00AC5922" w:rsidP="00E0513C">
      <w:pPr>
        <w:pStyle w:val="paragraphsub"/>
      </w:pPr>
      <w:r w:rsidRPr="00E0513C">
        <w:tab/>
        <w:t>(iii)</w:t>
      </w:r>
      <w:r w:rsidRPr="00E0513C">
        <w:tab/>
        <w:t>for a longer period if the occupier of the premises consents in writing.</w:t>
      </w:r>
    </w:p>
    <w:p w:rsidR="00AC5922" w:rsidRPr="00E0513C" w:rsidRDefault="00AC5922" w:rsidP="00E0513C">
      <w:pPr>
        <w:pStyle w:val="SubsectionHead"/>
      </w:pPr>
      <w:r w:rsidRPr="00E0513C">
        <w:t>Application for extension in emergency situation</w:t>
      </w:r>
    </w:p>
    <w:p w:rsidR="00AC5922" w:rsidRPr="00E0513C" w:rsidRDefault="00AC5922" w:rsidP="00E0513C">
      <w:pPr>
        <w:pStyle w:val="subsection"/>
      </w:pPr>
      <w:r w:rsidRPr="00E0513C">
        <w:tab/>
        <w:t>(3)</w:t>
      </w:r>
      <w:r w:rsidRPr="00E0513C">
        <w:tab/>
        <w:t>An authorised person, or person assisting, may apply to an issuing officer for an extension of the 12</w:t>
      </w:r>
      <w:r w:rsidR="00E0513C" w:rsidRPr="00E0513C">
        <w:noBreakHyphen/>
      </w:r>
      <w:r w:rsidRPr="00E0513C">
        <w:t xml:space="preserve">hour period mentioned in </w:t>
      </w:r>
      <w:r w:rsidR="00E0513C" w:rsidRPr="00E0513C">
        <w:t>subparagraph (</w:t>
      </w:r>
      <w:r w:rsidRPr="00E0513C">
        <w:t>2)(b)(ii) if:</w:t>
      </w:r>
    </w:p>
    <w:p w:rsidR="00AC5922" w:rsidRPr="00E0513C" w:rsidRDefault="00AC5922" w:rsidP="00E0513C">
      <w:pPr>
        <w:pStyle w:val="paragraph"/>
      </w:pPr>
      <w:r w:rsidRPr="00E0513C">
        <w:tab/>
        <w:t>(a)</w:t>
      </w:r>
      <w:r w:rsidRPr="00E0513C">
        <w:tab/>
        <w:t>there is an emergency situation; and</w:t>
      </w:r>
    </w:p>
    <w:p w:rsidR="00AC5922" w:rsidRPr="00E0513C" w:rsidRDefault="00AC5922" w:rsidP="00E0513C">
      <w:pPr>
        <w:pStyle w:val="paragraph"/>
      </w:pPr>
      <w:r w:rsidRPr="00E0513C">
        <w:tab/>
        <w:t>(b)</w:t>
      </w:r>
      <w:r w:rsidRPr="00E0513C">
        <w:tab/>
        <w:t>the authorised person or person assisting believes on reasonable grounds that the authorised person and the persons assisting will not be able to return to the premises within that period.</w:t>
      </w:r>
    </w:p>
    <w:p w:rsidR="00AC5922" w:rsidRPr="00E0513C" w:rsidRDefault="00AC5922" w:rsidP="00E0513C">
      <w:pPr>
        <w:pStyle w:val="subsection"/>
      </w:pPr>
      <w:r w:rsidRPr="00E0513C">
        <w:tab/>
        <w:t>(4)</w:t>
      </w:r>
      <w:r w:rsidRPr="00E0513C">
        <w:tab/>
        <w:t>If it is practicable to do so, before making the application, the authorised person or person assisting must give notice to the occupier of the premises of his or her intention to apply for an extension.</w:t>
      </w:r>
    </w:p>
    <w:p w:rsidR="00AC5922" w:rsidRPr="00E0513C" w:rsidRDefault="00AC5922" w:rsidP="00E0513C">
      <w:pPr>
        <w:pStyle w:val="SubsectionHead"/>
      </w:pPr>
      <w:r w:rsidRPr="00E0513C">
        <w:t>Extension in emergency situation</w:t>
      </w:r>
    </w:p>
    <w:p w:rsidR="00AC5922" w:rsidRPr="00E0513C" w:rsidRDefault="00AC5922" w:rsidP="00E0513C">
      <w:pPr>
        <w:pStyle w:val="subsection"/>
      </w:pPr>
      <w:r w:rsidRPr="00E0513C">
        <w:tab/>
        <w:t>(5)</w:t>
      </w:r>
      <w:r w:rsidRPr="00E0513C">
        <w:tab/>
        <w:t>An issuing officer may extend the period during which the authorised person and persons assisting may be away from the premises if:</w:t>
      </w:r>
    </w:p>
    <w:p w:rsidR="00AC5922" w:rsidRPr="00E0513C" w:rsidRDefault="00AC5922" w:rsidP="00E0513C">
      <w:pPr>
        <w:pStyle w:val="paragraph"/>
      </w:pPr>
      <w:r w:rsidRPr="00E0513C">
        <w:lastRenderedPageBreak/>
        <w:tab/>
        <w:t>(a)</w:t>
      </w:r>
      <w:r w:rsidRPr="00E0513C">
        <w:tab/>
        <w:t xml:space="preserve">an application is made under </w:t>
      </w:r>
      <w:r w:rsidR="00E0513C" w:rsidRPr="00E0513C">
        <w:t>subsection (</w:t>
      </w:r>
      <w:r w:rsidRPr="00E0513C">
        <w:t>3); and</w:t>
      </w:r>
    </w:p>
    <w:p w:rsidR="00AC5922" w:rsidRPr="00E0513C" w:rsidRDefault="00AC5922" w:rsidP="00E0513C">
      <w:pPr>
        <w:pStyle w:val="paragraph"/>
      </w:pPr>
      <w:r w:rsidRPr="00E0513C">
        <w:tab/>
        <w:t>(b)</w:t>
      </w:r>
      <w:r w:rsidRPr="00E0513C">
        <w:tab/>
        <w:t>the issuing officer is satisfied, by information on oath or affirmation, that there are exceptional circumstances that justify the extension; and</w:t>
      </w:r>
    </w:p>
    <w:p w:rsidR="00AC5922" w:rsidRPr="00E0513C" w:rsidRDefault="00AC5922" w:rsidP="00E0513C">
      <w:pPr>
        <w:pStyle w:val="paragraph"/>
      </w:pPr>
      <w:r w:rsidRPr="00E0513C">
        <w:tab/>
        <w:t>(c)</w:t>
      </w:r>
      <w:r w:rsidRPr="00E0513C">
        <w:tab/>
        <w:t>the extension would not result in the period ending after the warrant ceases to be in force.</w:t>
      </w:r>
    </w:p>
    <w:p w:rsidR="00AC5922" w:rsidRPr="00E0513C" w:rsidRDefault="001A52BC" w:rsidP="00E0513C">
      <w:pPr>
        <w:pStyle w:val="ActHead5"/>
      </w:pPr>
      <w:bookmarkStart w:id="201" w:name="_Toc339460391"/>
      <w:r w:rsidRPr="00E0513C">
        <w:rPr>
          <w:rStyle w:val="CharSectno"/>
        </w:rPr>
        <w:t>143</w:t>
      </w:r>
      <w:r w:rsidR="00AC5922" w:rsidRPr="00E0513C">
        <w:t xml:space="preserve">  Completing execution of an investigation warrant stopped by court order</w:t>
      </w:r>
      <w:bookmarkEnd w:id="201"/>
    </w:p>
    <w:p w:rsidR="00AC5922" w:rsidRPr="00E0513C" w:rsidRDefault="00AC5922" w:rsidP="00E0513C">
      <w:pPr>
        <w:pStyle w:val="subsection"/>
      </w:pPr>
      <w:r w:rsidRPr="00E0513C">
        <w:tab/>
      </w:r>
      <w:r w:rsidRPr="00E0513C">
        <w:tab/>
        <w:t>An authorised person, and any persons assisting, may complete the execution of an investigation warrant that has been stopped by an order of a court if:</w:t>
      </w:r>
    </w:p>
    <w:p w:rsidR="00AC5922" w:rsidRPr="00E0513C" w:rsidRDefault="00AC5922" w:rsidP="00E0513C">
      <w:pPr>
        <w:pStyle w:val="paragraph"/>
      </w:pPr>
      <w:r w:rsidRPr="00E0513C">
        <w:tab/>
        <w:t>(a)</w:t>
      </w:r>
      <w:r w:rsidRPr="00E0513C">
        <w:tab/>
        <w:t>the order is later revoked or reversed on appeal; and</w:t>
      </w:r>
    </w:p>
    <w:p w:rsidR="00AC5922" w:rsidRPr="00E0513C" w:rsidRDefault="00AC5922" w:rsidP="00E0513C">
      <w:pPr>
        <w:pStyle w:val="paragraph"/>
      </w:pPr>
      <w:r w:rsidRPr="00E0513C">
        <w:tab/>
        <w:t>(b)</w:t>
      </w:r>
      <w:r w:rsidRPr="00E0513C">
        <w:tab/>
        <w:t>the warrant is still in force when the order is revoked or reversed.</w:t>
      </w:r>
    </w:p>
    <w:p w:rsidR="00AC5922" w:rsidRPr="00E0513C" w:rsidRDefault="00AC5922" w:rsidP="00E0513C">
      <w:pPr>
        <w:pStyle w:val="PageBreak"/>
      </w:pPr>
      <w:r w:rsidRPr="00E0513C">
        <w:br w:type="page"/>
      </w:r>
    </w:p>
    <w:p w:rsidR="00AC5922" w:rsidRPr="00E0513C" w:rsidRDefault="00AC5922" w:rsidP="00E0513C">
      <w:pPr>
        <w:pStyle w:val="ActHead2"/>
      </w:pPr>
      <w:bookmarkStart w:id="202" w:name="_Toc339460392"/>
      <w:r w:rsidRPr="00E0513C">
        <w:rPr>
          <w:rStyle w:val="CharPartNo"/>
        </w:rPr>
        <w:lastRenderedPageBreak/>
        <w:t>Part</w:t>
      </w:r>
      <w:r w:rsidR="00E0513C" w:rsidRPr="00E0513C">
        <w:rPr>
          <w:rStyle w:val="CharPartNo"/>
        </w:rPr>
        <w:t> </w:t>
      </w:r>
      <w:r w:rsidRPr="00E0513C">
        <w:rPr>
          <w:rStyle w:val="CharPartNo"/>
        </w:rPr>
        <w:t>7</w:t>
      </w:r>
      <w:r w:rsidRPr="00E0513C">
        <w:t>—</w:t>
      </w:r>
      <w:r w:rsidRPr="00E0513C">
        <w:rPr>
          <w:rStyle w:val="CharPartText"/>
        </w:rPr>
        <w:t>General provisions relating to monitoring and investigation</w:t>
      </w:r>
      <w:bookmarkEnd w:id="202"/>
    </w:p>
    <w:p w:rsidR="00AC5922" w:rsidRPr="00E0513C" w:rsidRDefault="00AC5922" w:rsidP="00E0513C">
      <w:pPr>
        <w:pStyle w:val="ActHead3"/>
      </w:pPr>
      <w:bookmarkStart w:id="203" w:name="_Toc339460393"/>
      <w:r w:rsidRPr="00E0513C">
        <w:rPr>
          <w:rStyle w:val="CharDivNo"/>
        </w:rPr>
        <w:t>Division</w:t>
      </w:r>
      <w:r w:rsidR="00E0513C" w:rsidRPr="00E0513C">
        <w:rPr>
          <w:rStyle w:val="CharDivNo"/>
        </w:rPr>
        <w:t> </w:t>
      </w:r>
      <w:r w:rsidRPr="00E0513C">
        <w:rPr>
          <w:rStyle w:val="CharDivNo"/>
        </w:rPr>
        <w:t>1</w:t>
      </w:r>
      <w:r w:rsidRPr="00E0513C">
        <w:t>—</w:t>
      </w:r>
      <w:r w:rsidRPr="00E0513C">
        <w:rPr>
          <w:rStyle w:val="CharDivText"/>
        </w:rPr>
        <w:t>Obligations of authorised persons in entering premises</w:t>
      </w:r>
      <w:bookmarkEnd w:id="203"/>
    </w:p>
    <w:p w:rsidR="00AC5922" w:rsidRPr="00E0513C" w:rsidRDefault="001A52BC" w:rsidP="00E0513C">
      <w:pPr>
        <w:pStyle w:val="ActHead5"/>
      </w:pPr>
      <w:bookmarkStart w:id="204" w:name="_Toc339460394"/>
      <w:r w:rsidRPr="00E0513C">
        <w:rPr>
          <w:rStyle w:val="CharSectno"/>
        </w:rPr>
        <w:t>144</w:t>
      </w:r>
      <w:r w:rsidR="00AC5922" w:rsidRPr="00E0513C">
        <w:t xml:space="preserve">  Consent</w:t>
      </w:r>
      <w:bookmarkEnd w:id="204"/>
    </w:p>
    <w:p w:rsidR="00AC5922" w:rsidRPr="00E0513C" w:rsidRDefault="00AC5922" w:rsidP="00E0513C">
      <w:pPr>
        <w:pStyle w:val="subsection"/>
        <w:rPr>
          <w:kern w:val="28"/>
        </w:rPr>
      </w:pPr>
      <w:r w:rsidRPr="00E0513C">
        <w:rPr>
          <w:kern w:val="28"/>
        </w:rPr>
        <w:tab/>
        <w:t>(1)</w:t>
      </w:r>
      <w:r w:rsidRPr="00E0513C">
        <w:rPr>
          <w:kern w:val="28"/>
        </w:rPr>
        <w:tab/>
        <w:t xml:space="preserve">Before obtaining the consent of an occupier to enter premises for the purposes of paragraph </w:t>
      </w:r>
      <w:r w:rsidR="001A52BC" w:rsidRPr="00E0513C">
        <w:rPr>
          <w:kern w:val="28"/>
        </w:rPr>
        <w:t>117</w:t>
      </w:r>
      <w:r w:rsidRPr="00E0513C">
        <w:rPr>
          <w:kern w:val="28"/>
        </w:rPr>
        <w:t xml:space="preserve">(2)(a) or </w:t>
      </w:r>
      <w:r w:rsidR="001A52BC" w:rsidRPr="00E0513C">
        <w:rPr>
          <w:kern w:val="28"/>
        </w:rPr>
        <w:t>125</w:t>
      </w:r>
      <w:r w:rsidRPr="00E0513C">
        <w:rPr>
          <w:kern w:val="28"/>
        </w:rPr>
        <w:t>(2)(a), an authorised person must inform the occupier that the occupier may refuse consent.</w:t>
      </w:r>
    </w:p>
    <w:p w:rsidR="00AC5922" w:rsidRPr="00E0513C" w:rsidRDefault="00AC5922" w:rsidP="00E0513C">
      <w:pPr>
        <w:pStyle w:val="subsection"/>
        <w:rPr>
          <w:kern w:val="28"/>
        </w:rPr>
      </w:pPr>
      <w:r w:rsidRPr="00E0513C">
        <w:rPr>
          <w:kern w:val="28"/>
        </w:rPr>
        <w:tab/>
        <w:t>(2)</w:t>
      </w:r>
      <w:r w:rsidRPr="00E0513C">
        <w:rPr>
          <w:kern w:val="28"/>
        </w:rPr>
        <w:tab/>
        <w:t>A consent has no effect unless the consent is voluntary.</w:t>
      </w:r>
    </w:p>
    <w:p w:rsidR="00AC5922" w:rsidRPr="00E0513C" w:rsidRDefault="00AC5922" w:rsidP="00E0513C">
      <w:pPr>
        <w:pStyle w:val="subsection"/>
      </w:pPr>
      <w:r w:rsidRPr="00E0513C">
        <w:tab/>
        <w:t>(3)</w:t>
      </w:r>
      <w:r w:rsidRPr="00E0513C">
        <w:tab/>
        <w:t>A consent may be expressed to be limited to entry during a particular period. If so, the consent has effect for that period unless the consent is withdrawn before the end of that period.</w:t>
      </w:r>
    </w:p>
    <w:p w:rsidR="00AC5922" w:rsidRPr="00E0513C" w:rsidRDefault="00AC5922" w:rsidP="00E0513C">
      <w:pPr>
        <w:pStyle w:val="subsection"/>
      </w:pPr>
      <w:r w:rsidRPr="00E0513C">
        <w:tab/>
        <w:t>(4)</w:t>
      </w:r>
      <w:r w:rsidRPr="00E0513C">
        <w:tab/>
        <w:t xml:space="preserve">A consent that is not limited as mentioned in </w:t>
      </w:r>
      <w:r w:rsidR="00E0513C" w:rsidRPr="00E0513C">
        <w:t>subsection (</w:t>
      </w:r>
      <w:r w:rsidRPr="00E0513C">
        <w:t>3) has effect until the consent is withdrawn.</w:t>
      </w:r>
    </w:p>
    <w:p w:rsidR="00AC5922" w:rsidRPr="00E0513C" w:rsidRDefault="00AC5922" w:rsidP="00E0513C">
      <w:pPr>
        <w:pStyle w:val="subsection"/>
      </w:pPr>
      <w:r w:rsidRPr="00E0513C">
        <w:tab/>
        <w:t>(5)</w:t>
      </w:r>
      <w:r w:rsidRPr="00E0513C">
        <w:tab/>
        <w:t>If an authorised person entered premises because of the consent of the occupier of the premises, the authorised person, and any person assisting the authorised person, must leave the premises if the consent ceases to have effect.</w:t>
      </w:r>
    </w:p>
    <w:p w:rsidR="00AC5922" w:rsidRPr="00E0513C" w:rsidRDefault="001A52BC" w:rsidP="00E0513C">
      <w:pPr>
        <w:pStyle w:val="ActHead5"/>
      </w:pPr>
      <w:bookmarkStart w:id="205" w:name="_Toc339460395"/>
      <w:r w:rsidRPr="00E0513C">
        <w:rPr>
          <w:rStyle w:val="CharSectno"/>
        </w:rPr>
        <w:t>145</w:t>
      </w:r>
      <w:r w:rsidR="00AC5922" w:rsidRPr="00E0513C">
        <w:t xml:space="preserve">  Announcement before entry under warrant</w:t>
      </w:r>
      <w:bookmarkEnd w:id="205"/>
    </w:p>
    <w:p w:rsidR="00AC5922" w:rsidRPr="00E0513C" w:rsidRDefault="00AC5922" w:rsidP="00E0513C">
      <w:pPr>
        <w:pStyle w:val="subsection"/>
        <w:rPr>
          <w:kern w:val="28"/>
        </w:rPr>
      </w:pPr>
      <w:r w:rsidRPr="00E0513C">
        <w:tab/>
        <w:t>(1)</w:t>
      </w:r>
      <w:r w:rsidRPr="00E0513C">
        <w:rPr>
          <w:kern w:val="28"/>
        </w:rPr>
        <w:tab/>
        <w:t>Before entering premises under a monitoring warrant or an investigation warrant, an authorised person must:</w:t>
      </w:r>
    </w:p>
    <w:p w:rsidR="00AC5922" w:rsidRPr="00E0513C" w:rsidRDefault="00AC5922" w:rsidP="00E0513C">
      <w:pPr>
        <w:pStyle w:val="paragraph"/>
        <w:rPr>
          <w:kern w:val="28"/>
        </w:rPr>
      </w:pPr>
      <w:r w:rsidRPr="00E0513C">
        <w:rPr>
          <w:kern w:val="28"/>
        </w:rPr>
        <w:tab/>
        <w:t>(a)</w:t>
      </w:r>
      <w:r w:rsidRPr="00E0513C">
        <w:rPr>
          <w:kern w:val="28"/>
        </w:rPr>
        <w:tab/>
        <w:t>announce that he or she is authorised to enter the premises; and</w:t>
      </w:r>
    </w:p>
    <w:p w:rsidR="00AC5922" w:rsidRPr="00E0513C" w:rsidRDefault="00AC5922" w:rsidP="00E0513C">
      <w:pPr>
        <w:pStyle w:val="paragraph"/>
        <w:rPr>
          <w:kern w:val="28"/>
        </w:rPr>
      </w:pPr>
      <w:r w:rsidRPr="00E0513C">
        <w:rPr>
          <w:kern w:val="28"/>
        </w:rPr>
        <w:tab/>
        <w:t>(b)</w:t>
      </w:r>
      <w:r w:rsidRPr="00E0513C">
        <w:rPr>
          <w:kern w:val="28"/>
        </w:rPr>
        <w:tab/>
        <w:t>show his or her identity card to the occupier of the premises, or to another person who apparently represents the occupier, if the occupier or other person is present at the premises; and</w:t>
      </w:r>
    </w:p>
    <w:p w:rsidR="00AC5922" w:rsidRPr="00E0513C" w:rsidRDefault="00AC5922" w:rsidP="00E0513C">
      <w:pPr>
        <w:pStyle w:val="paragraph"/>
        <w:rPr>
          <w:kern w:val="28"/>
        </w:rPr>
      </w:pPr>
      <w:r w:rsidRPr="00E0513C">
        <w:rPr>
          <w:kern w:val="28"/>
        </w:rPr>
        <w:tab/>
        <w:t>(c)</w:t>
      </w:r>
      <w:r w:rsidRPr="00E0513C">
        <w:rPr>
          <w:kern w:val="28"/>
        </w:rPr>
        <w:tab/>
        <w:t>give any person at the premises an opportunity to allow entry to the premises.</w:t>
      </w:r>
    </w:p>
    <w:p w:rsidR="00AC5922" w:rsidRPr="00E0513C" w:rsidRDefault="00AC5922" w:rsidP="00E0513C">
      <w:pPr>
        <w:pStyle w:val="subsection"/>
        <w:rPr>
          <w:kern w:val="28"/>
        </w:rPr>
      </w:pPr>
      <w:r w:rsidRPr="00E0513C">
        <w:rPr>
          <w:kern w:val="28"/>
        </w:rPr>
        <w:lastRenderedPageBreak/>
        <w:tab/>
        <w:t>(2)</w:t>
      </w:r>
      <w:r w:rsidRPr="00E0513C">
        <w:rPr>
          <w:kern w:val="28"/>
        </w:rPr>
        <w:tab/>
        <w:t xml:space="preserve">However, an authorised person is not required to comply with </w:t>
      </w:r>
      <w:r w:rsidR="00E0513C" w:rsidRPr="00E0513C">
        <w:rPr>
          <w:kern w:val="28"/>
        </w:rPr>
        <w:t>subsection (</w:t>
      </w:r>
      <w:r w:rsidRPr="00E0513C">
        <w:rPr>
          <w:kern w:val="28"/>
        </w:rPr>
        <w:t>1) if the authorised person believes on reasonable grounds that immediate entry to the premises is required:</w:t>
      </w:r>
    </w:p>
    <w:p w:rsidR="00AC5922" w:rsidRPr="00E0513C" w:rsidRDefault="00AC5922" w:rsidP="00E0513C">
      <w:pPr>
        <w:pStyle w:val="paragraph"/>
        <w:rPr>
          <w:kern w:val="28"/>
        </w:rPr>
      </w:pPr>
      <w:r w:rsidRPr="00E0513C">
        <w:rPr>
          <w:kern w:val="28"/>
        </w:rPr>
        <w:tab/>
        <w:t>(a)</w:t>
      </w:r>
      <w:r w:rsidRPr="00E0513C">
        <w:rPr>
          <w:kern w:val="28"/>
        </w:rPr>
        <w:tab/>
        <w:t>to ensure the safety of a person; or</w:t>
      </w:r>
    </w:p>
    <w:p w:rsidR="00AC5922" w:rsidRPr="00E0513C" w:rsidRDefault="00AC5922" w:rsidP="00E0513C">
      <w:pPr>
        <w:pStyle w:val="paragraph"/>
        <w:rPr>
          <w:kern w:val="28"/>
        </w:rPr>
      </w:pPr>
      <w:r w:rsidRPr="00E0513C">
        <w:rPr>
          <w:kern w:val="28"/>
        </w:rPr>
        <w:tab/>
        <w:t>(b)</w:t>
      </w:r>
      <w:r w:rsidRPr="00E0513C">
        <w:rPr>
          <w:kern w:val="28"/>
        </w:rPr>
        <w:tab/>
        <w:t>to ensure that the effective execution of the warrant is not frustrated.</w:t>
      </w:r>
    </w:p>
    <w:p w:rsidR="00AC5922" w:rsidRPr="00E0513C" w:rsidRDefault="00AC5922" w:rsidP="00E0513C">
      <w:pPr>
        <w:pStyle w:val="subsection"/>
      </w:pPr>
      <w:r w:rsidRPr="00E0513C">
        <w:tab/>
        <w:t>(3)</w:t>
      </w:r>
      <w:r w:rsidRPr="00E0513C">
        <w:tab/>
        <w:t>If:</w:t>
      </w:r>
    </w:p>
    <w:p w:rsidR="00AC5922" w:rsidRPr="00E0513C" w:rsidRDefault="00AC5922" w:rsidP="00E0513C">
      <w:pPr>
        <w:pStyle w:val="paragraph"/>
      </w:pPr>
      <w:r w:rsidRPr="00E0513C">
        <w:tab/>
        <w:t>(a)</w:t>
      </w:r>
      <w:r w:rsidRPr="00E0513C">
        <w:tab/>
        <w:t xml:space="preserve">an authorised person does not comply with </w:t>
      </w:r>
      <w:r w:rsidR="00E0513C" w:rsidRPr="00E0513C">
        <w:t>subsection (</w:t>
      </w:r>
      <w:r w:rsidRPr="00E0513C">
        <w:t xml:space="preserve">1) because of </w:t>
      </w:r>
      <w:r w:rsidR="00E0513C" w:rsidRPr="00E0513C">
        <w:t>subsection (</w:t>
      </w:r>
      <w:r w:rsidRPr="00E0513C">
        <w:t>2); and</w:t>
      </w:r>
    </w:p>
    <w:p w:rsidR="00AC5922" w:rsidRPr="00E0513C" w:rsidRDefault="00AC5922" w:rsidP="00E0513C">
      <w:pPr>
        <w:pStyle w:val="paragraph"/>
        <w:rPr>
          <w:kern w:val="28"/>
        </w:rPr>
      </w:pPr>
      <w:r w:rsidRPr="00E0513C">
        <w:tab/>
        <w:t>(b)</w:t>
      </w:r>
      <w:r w:rsidRPr="00E0513C">
        <w:tab/>
      </w:r>
      <w:r w:rsidRPr="00E0513C">
        <w:rPr>
          <w:kern w:val="28"/>
        </w:rPr>
        <w:t>the occupier of the premises, or another person who apparently represents the occupier, is present at the premises;</w:t>
      </w:r>
    </w:p>
    <w:p w:rsidR="00AC5922" w:rsidRPr="00E0513C" w:rsidRDefault="00AC5922" w:rsidP="00E0513C">
      <w:pPr>
        <w:pStyle w:val="subsection2"/>
        <w:rPr>
          <w:kern w:val="28"/>
        </w:rPr>
      </w:pPr>
      <w:r w:rsidRPr="00E0513C">
        <w:t xml:space="preserve">the authorised person must show </w:t>
      </w:r>
      <w:r w:rsidRPr="00E0513C">
        <w:rPr>
          <w:kern w:val="28"/>
        </w:rPr>
        <w:t xml:space="preserve">his or her identity card to the occupier or other person </w:t>
      </w:r>
      <w:r w:rsidRPr="00E0513C">
        <w:t>as soon as practicable after entering the premises</w:t>
      </w:r>
      <w:r w:rsidRPr="00E0513C">
        <w:rPr>
          <w:kern w:val="28"/>
        </w:rPr>
        <w:t>.</w:t>
      </w:r>
    </w:p>
    <w:p w:rsidR="00AC5922" w:rsidRPr="00E0513C" w:rsidRDefault="001A52BC" w:rsidP="00E0513C">
      <w:pPr>
        <w:pStyle w:val="ActHead5"/>
      </w:pPr>
      <w:bookmarkStart w:id="206" w:name="_Toc339460396"/>
      <w:r w:rsidRPr="00E0513C">
        <w:rPr>
          <w:rStyle w:val="CharSectno"/>
        </w:rPr>
        <w:t>146</w:t>
      </w:r>
      <w:r w:rsidR="00AC5922" w:rsidRPr="00E0513C">
        <w:t xml:space="preserve">  Authorised person to be in possession of warrant</w:t>
      </w:r>
      <w:bookmarkEnd w:id="206"/>
    </w:p>
    <w:p w:rsidR="00AC5922" w:rsidRPr="00E0513C" w:rsidRDefault="00AC5922" w:rsidP="00E0513C">
      <w:pPr>
        <w:pStyle w:val="subsection"/>
      </w:pPr>
      <w:r w:rsidRPr="00E0513C">
        <w:rPr>
          <w:kern w:val="28"/>
        </w:rPr>
        <w:tab/>
        <w:t>(1)</w:t>
      </w:r>
      <w:r w:rsidRPr="00E0513C">
        <w:rPr>
          <w:kern w:val="28"/>
        </w:rPr>
        <w:tab/>
        <w:t>An authorised person executing a monitoring warrant must</w:t>
      </w:r>
      <w:r w:rsidRPr="00E0513C">
        <w:t xml:space="preserve"> be in possession of the warrant issued by the issuing officer under section</w:t>
      </w:r>
      <w:r w:rsidR="00E0513C" w:rsidRPr="00E0513C">
        <w:t> </w:t>
      </w:r>
      <w:r w:rsidR="001A52BC" w:rsidRPr="00E0513C">
        <w:t>124</w:t>
      </w:r>
      <w:r w:rsidRPr="00E0513C">
        <w:t>, or a copy of the warrant as so issued.</w:t>
      </w:r>
    </w:p>
    <w:p w:rsidR="00AC5922" w:rsidRPr="00E0513C" w:rsidRDefault="00AC5922" w:rsidP="00E0513C">
      <w:pPr>
        <w:pStyle w:val="subsection"/>
      </w:pPr>
      <w:r w:rsidRPr="00E0513C">
        <w:tab/>
      </w:r>
      <w:r w:rsidRPr="00E0513C">
        <w:rPr>
          <w:kern w:val="28"/>
        </w:rPr>
        <w:t>(2)</w:t>
      </w:r>
      <w:r w:rsidRPr="00E0513C">
        <w:rPr>
          <w:kern w:val="28"/>
        </w:rPr>
        <w:tab/>
        <w:t>An authorised person executing an investigation warrant must</w:t>
      </w:r>
      <w:r w:rsidRPr="00E0513C">
        <w:t xml:space="preserve"> be in possession of:</w:t>
      </w:r>
    </w:p>
    <w:p w:rsidR="00AC5922" w:rsidRPr="00E0513C" w:rsidRDefault="00AC5922" w:rsidP="00E0513C">
      <w:pPr>
        <w:pStyle w:val="paragraph"/>
      </w:pPr>
      <w:r w:rsidRPr="00E0513C">
        <w:tab/>
        <w:t>(a)</w:t>
      </w:r>
      <w:r w:rsidRPr="00E0513C">
        <w:tab/>
        <w:t>the warrant issued by the issuing officer under section</w:t>
      </w:r>
      <w:r w:rsidR="00E0513C" w:rsidRPr="00E0513C">
        <w:t> </w:t>
      </w:r>
      <w:r w:rsidR="001A52BC" w:rsidRPr="00E0513C">
        <w:t>138</w:t>
      </w:r>
      <w:r w:rsidRPr="00E0513C">
        <w:t>, or a copy of the warrant as so issued; or</w:t>
      </w:r>
    </w:p>
    <w:p w:rsidR="00AC5922" w:rsidRPr="00E0513C" w:rsidRDefault="00AC5922" w:rsidP="00E0513C">
      <w:pPr>
        <w:pStyle w:val="paragraph"/>
      </w:pPr>
      <w:r w:rsidRPr="00E0513C">
        <w:tab/>
        <w:t>(b)</w:t>
      </w:r>
      <w:r w:rsidRPr="00E0513C">
        <w:tab/>
        <w:t xml:space="preserve">the form of warrant completed under subsection </w:t>
      </w:r>
      <w:r w:rsidR="001A52BC" w:rsidRPr="00E0513C">
        <w:t>139</w:t>
      </w:r>
      <w:r w:rsidRPr="00E0513C">
        <w:t>(6), or a copy of the form as so completed.</w:t>
      </w:r>
    </w:p>
    <w:p w:rsidR="00AC5922" w:rsidRPr="00E0513C" w:rsidRDefault="001A52BC" w:rsidP="00E0513C">
      <w:pPr>
        <w:pStyle w:val="ActHead5"/>
      </w:pPr>
      <w:bookmarkStart w:id="207" w:name="_Toc339460397"/>
      <w:r w:rsidRPr="00E0513C">
        <w:rPr>
          <w:rStyle w:val="CharSectno"/>
        </w:rPr>
        <w:t>147</w:t>
      </w:r>
      <w:r w:rsidR="00AC5922" w:rsidRPr="00E0513C">
        <w:t xml:space="preserve">  Details of warrant etc. to be given to occupier</w:t>
      </w:r>
      <w:bookmarkEnd w:id="207"/>
    </w:p>
    <w:p w:rsidR="00AC5922" w:rsidRPr="00E0513C" w:rsidRDefault="00AC5922" w:rsidP="00E0513C">
      <w:pPr>
        <w:pStyle w:val="subsection"/>
        <w:rPr>
          <w:kern w:val="28"/>
        </w:rPr>
      </w:pPr>
      <w:r w:rsidRPr="00E0513C">
        <w:tab/>
        <w:t>(1)</w:t>
      </w:r>
      <w:r w:rsidRPr="00E0513C">
        <w:tab/>
        <w:t xml:space="preserve">An authorised person must comply with </w:t>
      </w:r>
      <w:r w:rsidR="00E0513C" w:rsidRPr="00E0513C">
        <w:t>subsection (</w:t>
      </w:r>
      <w:r w:rsidRPr="00E0513C">
        <w:t>2) i</w:t>
      </w:r>
      <w:r w:rsidRPr="00E0513C">
        <w:rPr>
          <w:kern w:val="28"/>
        </w:rPr>
        <w:t>f:</w:t>
      </w:r>
    </w:p>
    <w:p w:rsidR="00AC5922" w:rsidRPr="00E0513C" w:rsidRDefault="00AC5922" w:rsidP="00E0513C">
      <w:pPr>
        <w:pStyle w:val="paragraph"/>
        <w:rPr>
          <w:kern w:val="28"/>
        </w:rPr>
      </w:pPr>
      <w:r w:rsidRPr="00E0513C">
        <w:rPr>
          <w:kern w:val="28"/>
        </w:rPr>
        <w:tab/>
        <w:t>(a)</w:t>
      </w:r>
      <w:r w:rsidRPr="00E0513C">
        <w:rPr>
          <w:kern w:val="28"/>
        </w:rPr>
        <w:tab/>
        <w:t>a monitoring warrant or an investigation</w:t>
      </w:r>
      <w:r w:rsidRPr="00E0513C">
        <w:t xml:space="preserve"> warrant</w:t>
      </w:r>
      <w:r w:rsidRPr="00E0513C">
        <w:rPr>
          <w:kern w:val="28"/>
        </w:rPr>
        <w:t xml:space="preserve"> is being executed in relation to premises; and</w:t>
      </w:r>
    </w:p>
    <w:p w:rsidR="00AC5922" w:rsidRPr="00E0513C" w:rsidRDefault="00AC5922" w:rsidP="00E0513C">
      <w:pPr>
        <w:pStyle w:val="paragraph"/>
        <w:rPr>
          <w:kern w:val="28"/>
        </w:rPr>
      </w:pPr>
      <w:r w:rsidRPr="00E0513C">
        <w:rPr>
          <w:kern w:val="28"/>
        </w:rPr>
        <w:tab/>
        <w:t>(b)</w:t>
      </w:r>
      <w:r w:rsidRPr="00E0513C">
        <w:rPr>
          <w:kern w:val="28"/>
        </w:rPr>
        <w:tab/>
        <w:t>the occupier of the premises, or another person who apparently represents the occupier, is present at the premises.</w:t>
      </w:r>
    </w:p>
    <w:p w:rsidR="00AC5922" w:rsidRPr="00E0513C" w:rsidRDefault="00AC5922" w:rsidP="00E0513C">
      <w:pPr>
        <w:pStyle w:val="subsection"/>
        <w:rPr>
          <w:kern w:val="28"/>
        </w:rPr>
      </w:pPr>
      <w:r w:rsidRPr="00E0513C">
        <w:tab/>
        <w:t>(2)</w:t>
      </w:r>
      <w:r w:rsidRPr="00E0513C">
        <w:tab/>
        <w:t>The</w:t>
      </w:r>
      <w:r w:rsidRPr="00E0513C">
        <w:rPr>
          <w:kern w:val="28"/>
        </w:rPr>
        <w:t xml:space="preserve"> authorised person executing the warrant must, as soon as practicable:</w:t>
      </w:r>
    </w:p>
    <w:p w:rsidR="00AC5922" w:rsidRPr="00E0513C" w:rsidRDefault="00AC5922" w:rsidP="00E0513C">
      <w:pPr>
        <w:pStyle w:val="paragraph"/>
        <w:rPr>
          <w:kern w:val="28"/>
        </w:rPr>
      </w:pPr>
      <w:r w:rsidRPr="00E0513C">
        <w:rPr>
          <w:kern w:val="28"/>
        </w:rPr>
        <w:lastRenderedPageBreak/>
        <w:tab/>
        <w:t>(a)</w:t>
      </w:r>
      <w:r w:rsidRPr="00E0513C">
        <w:rPr>
          <w:kern w:val="28"/>
        </w:rPr>
        <w:tab/>
        <w:t>if the warrant is a monitoring warrant issued under section</w:t>
      </w:r>
      <w:r w:rsidR="00E0513C" w:rsidRPr="00E0513C">
        <w:rPr>
          <w:kern w:val="28"/>
        </w:rPr>
        <w:t> </w:t>
      </w:r>
      <w:r w:rsidR="001A52BC" w:rsidRPr="00E0513C">
        <w:rPr>
          <w:kern w:val="28"/>
        </w:rPr>
        <w:t>124</w:t>
      </w:r>
      <w:r w:rsidRPr="00E0513C">
        <w:rPr>
          <w:kern w:val="28"/>
        </w:rPr>
        <w:t>—make a copy of the warrant available to the occupier or other person (which need not include the signature of the issuing officer who issued it); and</w:t>
      </w:r>
    </w:p>
    <w:p w:rsidR="00AC5922" w:rsidRPr="00E0513C" w:rsidRDefault="00AC5922" w:rsidP="00E0513C">
      <w:pPr>
        <w:pStyle w:val="paragraph"/>
        <w:rPr>
          <w:kern w:val="28"/>
        </w:rPr>
      </w:pPr>
      <w:r w:rsidRPr="00E0513C">
        <w:rPr>
          <w:kern w:val="28"/>
        </w:rPr>
        <w:tab/>
        <w:t>(b)</w:t>
      </w:r>
      <w:r w:rsidRPr="00E0513C">
        <w:rPr>
          <w:kern w:val="28"/>
        </w:rPr>
        <w:tab/>
        <w:t>if the warrant is an investigation warrant—do one of the following:</w:t>
      </w:r>
    </w:p>
    <w:p w:rsidR="00AC5922" w:rsidRPr="00E0513C" w:rsidRDefault="00AC5922" w:rsidP="00E0513C">
      <w:pPr>
        <w:pStyle w:val="paragraphsub"/>
        <w:rPr>
          <w:kern w:val="28"/>
        </w:rPr>
      </w:pPr>
      <w:r w:rsidRPr="00E0513C">
        <w:rPr>
          <w:kern w:val="28"/>
        </w:rPr>
        <w:tab/>
        <w:t>(i)</w:t>
      </w:r>
      <w:r w:rsidRPr="00E0513C">
        <w:rPr>
          <w:kern w:val="28"/>
        </w:rPr>
        <w:tab/>
        <w:t>if the warrant was issued under section</w:t>
      </w:r>
      <w:r w:rsidR="00E0513C" w:rsidRPr="00E0513C">
        <w:rPr>
          <w:kern w:val="28"/>
        </w:rPr>
        <w:t> </w:t>
      </w:r>
      <w:r w:rsidR="001A52BC" w:rsidRPr="00E0513C">
        <w:rPr>
          <w:kern w:val="28"/>
        </w:rPr>
        <w:t>138</w:t>
      </w:r>
      <w:r w:rsidRPr="00E0513C">
        <w:rPr>
          <w:kern w:val="28"/>
        </w:rPr>
        <w:t>—make a copy of the warrant available to the occupier or other person (which need not include the signature of the issuing officer who issued it);</w:t>
      </w:r>
    </w:p>
    <w:p w:rsidR="00AC5922" w:rsidRPr="00E0513C" w:rsidRDefault="00AC5922" w:rsidP="00E0513C">
      <w:pPr>
        <w:pStyle w:val="paragraphsub"/>
        <w:rPr>
          <w:kern w:val="28"/>
        </w:rPr>
      </w:pPr>
      <w:r w:rsidRPr="00E0513C">
        <w:rPr>
          <w:kern w:val="28"/>
        </w:rPr>
        <w:tab/>
        <w:t>(ii)</w:t>
      </w:r>
      <w:r w:rsidRPr="00E0513C">
        <w:rPr>
          <w:kern w:val="28"/>
        </w:rPr>
        <w:tab/>
        <w:t xml:space="preserve">if the warrant was </w:t>
      </w:r>
      <w:r w:rsidRPr="00E0513C">
        <w:t>signed under section</w:t>
      </w:r>
      <w:r w:rsidR="00E0513C" w:rsidRPr="00E0513C">
        <w:t> </w:t>
      </w:r>
      <w:r w:rsidR="001A52BC" w:rsidRPr="00E0513C">
        <w:t>139</w:t>
      </w:r>
      <w:r w:rsidRPr="00E0513C">
        <w:t xml:space="preserve">—make a copy of the form of warrant completed under subsection </w:t>
      </w:r>
      <w:r w:rsidR="001A52BC" w:rsidRPr="00E0513C">
        <w:t>139</w:t>
      </w:r>
      <w:r w:rsidRPr="00E0513C">
        <w:t xml:space="preserve">(6) </w:t>
      </w:r>
      <w:r w:rsidRPr="00E0513C">
        <w:rPr>
          <w:kern w:val="28"/>
        </w:rPr>
        <w:t>available to the occupier or other person; and</w:t>
      </w:r>
    </w:p>
    <w:p w:rsidR="00AC5922" w:rsidRPr="00E0513C" w:rsidRDefault="00AC5922" w:rsidP="00E0513C">
      <w:pPr>
        <w:pStyle w:val="paragraph"/>
        <w:rPr>
          <w:kern w:val="28"/>
        </w:rPr>
      </w:pPr>
      <w:r w:rsidRPr="00E0513C">
        <w:rPr>
          <w:kern w:val="28"/>
        </w:rPr>
        <w:tab/>
        <w:t>(c)</w:t>
      </w:r>
      <w:r w:rsidRPr="00E0513C">
        <w:rPr>
          <w:kern w:val="28"/>
        </w:rPr>
        <w:tab/>
      </w:r>
      <w:r w:rsidRPr="00E0513C">
        <w:t>inform the</w:t>
      </w:r>
      <w:r w:rsidRPr="00E0513C">
        <w:rPr>
          <w:kern w:val="28"/>
        </w:rPr>
        <w:t xml:space="preserve"> occupier or other person</w:t>
      </w:r>
      <w:r w:rsidRPr="00E0513C">
        <w:t xml:space="preserve"> of the rights and responsibilities of the </w:t>
      </w:r>
      <w:r w:rsidRPr="00E0513C">
        <w:rPr>
          <w:kern w:val="28"/>
        </w:rPr>
        <w:t xml:space="preserve">occupier or other person </w:t>
      </w:r>
      <w:r w:rsidRPr="00E0513C">
        <w:t>under Division</w:t>
      </w:r>
      <w:r w:rsidR="00E0513C" w:rsidRPr="00E0513C">
        <w:t> </w:t>
      </w:r>
      <w:r w:rsidRPr="00E0513C">
        <w:t>3 of this Part.</w:t>
      </w:r>
    </w:p>
    <w:p w:rsidR="00AC5922" w:rsidRPr="00E0513C" w:rsidRDefault="00AC5922" w:rsidP="00E0513C">
      <w:pPr>
        <w:pStyle w:val="PageBreak"/>
      </w:pPr>
      <w:r w:rsidRPr="00E0513C">
        <w:br w:type="page"/>
      </w:r>
    </w:p>
    <w:p w:rsidR="00AC5922" w:rsidRPr="00E0513C" w:rsidRDefault="00AC5922" w:rsidP="00E0513C">
      <w:pPr>
        <w:pStyle w:val="ActHead3"/>
      </w:pPr>
      <w:bookmarkStart w:id="208" w:name="_Toc339460398"/>
      <w:r w:rsidRPr="00E0513C">
        <w:rPr>
          <w:rStyle w:val="CharDivNo"/>
        </w:rPr>
        <w:lastRenderedPageBreak/>
        <w:t>Division</w:t>
      </w:r>
      <w:r w:rsidR="00E0513C" w:rsidRPr="00E0513C">
        <w:rPr>
          <w:rStyle w:val="CharDivNo"/>
        </w:rPr>
        <w:t> </w:t>
      </w:r>
      <w:r w:rsidRPr="00E0513C">
        <w:rPr>
          <w:rStyle w:val="CharDivNo"/>
        </w:rPr>
        <w:t>2</w:t>
      </w:r>
      <w:r w:rsidRPr="00E0513C">
        <w:t>—</w:t>
      </w:r>
      <w:r w:rsidRPr="00E0513C">
        <w:rPr>
          <w:rStyle w:val="CharDivText"/>
        </w:rPr>
        <w:t>Other powers of authorised persons</w:t>
      </w:r>
      <w:bookmarkEnd w:id="208"/>
    </w:p>
    <w:p w:rsidR="00AC5922" w:rsidRPr="00E0513C" w:rsidRDefault="00AC5922" w:rsidP="00E0513C">
      <w:pPr>
        <w:pStyle w:val="ActHead4"/>
      </w:pPr>
      <w:bookmarkStart w:id="209" w:name="_Toc339460399"/>
      <w:r w:rsidRPr="00E0513C">
        <w:rPr>
          <w:rStyle w:val="CharSubdNo"/>
        </w:rPr>
        <w:t>Subdivision A</w:t>
      </w:r>
      <w:r w:rsidRPr="00E0513C">
        <w:t>—</w:t>
      </w:r>
      <w:r w:rsidRPr="00E0513C">
        <w:rPr>
          <w:rStyle w:val="CharSubdText"/>
        </w:rPr>
        <w:t>Asking questions and seeking production of documents</w:t>
      </w:r>
      <w:bookmarkEnd w:id="209"/>
    </w:p>
    <w:p w:rsidR="00AC5922" w:rsidRPr="00E0513C" w:rsidRDefault="001A52BC" w:rsidP="00E0513C">
      <w:pPr>
        <w:pStyle w:val="ActHead5"/>
      </w:pPr>
      <w:bookmarkStart w:id="210" w:name="_Toc339460400"/>
      <w:r w:rsidRPr="00E0513C">
        <w:rPr>
          <w:rStyle w:val="CharSectno"/>
        </w:rPr>
        <w:t>148</w:t>
      </w:r>
      <w:r w:rsidR="00AC5922" w:rsidRPr="00E0513C">
        <w:t xml:space="preserve">  Authorised person may ask questions and seek production of documents</w:t>
      </w:r>
      <w:bookmarkEnd w:id="210"/>
    </w:p>
    <w:p w:rsidR="00AC5922" w:rsidRPr="00E0513C" w:rsidRDefault="00AC5922" w:rsidP="00E0513C">
      <w:pPr>
        <w:pStyle w:val="SubsectionHead"/>
      </w:pPr>
      <w:r w:rsidRPr="00E0513C">
        <w:t>Application</w:t>
      </w:r>
    </w:p>
    <w:p w:rsidR="00AC5922" w:rsidRPr="00E0513C" w:rsidRDefault="00AC5922" w:rsidP="00E0513C">
      <w:pPr>
        <w:pStyle w:val="subsection"/>
        <w:rPr>
          <w:kern w:val="28"/>
        </w:rPr>
      </w:pPr>
      <w:r w:rsidRPr="00E0513C">
        <w:tab/>
        <w:t>(1)</w:t>
      </w:r>
      <w:r w:rsidRPr="00E0513C">
        <w:tab/>
      </w:r>
      <w:r w:rsidRPr="00E0513C">
        <w:rPr>
          <w:kern w:val="28"/>
        </w:rPr>
        <w:t>This section applies if:</w:t>
      </w:r>
    </w:p>
    <w:p w:rsidR="00AC5922" w:rsidRPr="00E0513C" w:rsidRDefault="00AC5922" w:rsidP="00E0513C">
      <w:pPr>
        <w:pStyle w:val="paragraph"/>
        <w:rPr>
          <w:kern w:val="28"/>
        </w:rPr>
      </w:pPr>
      <w:r w:rsidRPr="00E0513C">
        <w:rPr>
          <w:kern w:val="28"/>
        </w:rPr>
        <w:tab/>
        <w:t>(a)</w:t>
      </w:r>
      <w:r w:rsidRPr="00E0513C">
        <w:rPr>
          <w:kern w:val="28"/>
        </w:rPr>
        <w:tab/>
        <w:t>an authorised person enters premises for the purposes of determining whether:</w:t>
      </w:r>
    </w:p>
    <w:p w:rsidR="00AC5922" w:rsidRPr="00E0513C" w:rsidRDefault="00AC5922" w:rsidP="00E0513C">
      <w:pPr>
        <w:pStyle w:val="paragraphsub"/>
      </w:pPr>
      <w:r w:rsidRPr="00E0513C">
        <w:tab/>
        <w:t>(i)</w:t>
      </w:r>
      <w:r w:rsidRPr="00E0513C">
        <w:tab/>
        <w:t>a provision of this Act has been, or is being, complied with; or</w:t>
      </w:r>
    </w:p>
    <w:p w:rsidR="00AC5922" w:rsidRPr="00E0513C" w:rsidRDefault="00AC5922" w:rsidP="00E0513C">
      <w:pPr>
        <w:pStyle w:val="paragraphsub"/>
        <w:rPr>
          <w:kern w:val="28"/>
        </w:rPr>
      </w:pPr>
      <w:r w:rsidRPr="00E0513C">
        <w:tab/>
        <w:t>(ii)</w:t>
      </w:r>
      <w:r w:rsidRPr="00E0513C">
        <w:tab/>
        <w:t>information given in compliance or purported compliance with a provision of this Act is correct</w:t>
      </w:r>
      <w:r w:rsidRPr="00E0513C">
        <w:rPr>
          <w:kern w:val="28"/>
        </w:rPr>
        <w:t>; or</w:t>
      </w:r>
    </w:p>
    <w:p w:rsidR="00AC5922" w:rsidRPr="00E0513C" w:rsidRDefault="00AC5922" w:rsidP="00E0513C">
      <w:pPr>
        <w:pStyle w:val="paragraph"/>
        <w:rPr>
          <w:kern w:val="28"/>
        </w:rPr>
      </w:pPr>
      <w:r w:rsidRPr="00E0513C">
        <w:rPr>
          <w:kern w:val="28"/>
        </w:rPr>
        <w:tab/>
        <w:t>(b)</w:t>
      </w:r>
      <w:r w:rsidRPr="00E0513C">
        <w:rPr>
          <w:kern w:val="28"/>
        </w:rPr>
        <w:tab/>
        <w:t>an authorised person enters premises to search for evidential material.</w:t>
      </w:r>
    </w:p>
    <w:p w:rsidR="00AC5922" w:rsidRPr="00E0513C" w:rsidRDefault="00AC5922" w:rsidP="00E0513C">
      <w:pPr>
        <w:pStyle w:val="SubsectionHead"/>
      </w:pPr>
      <w:r w:rsidRPr="00E0513C">
        <w:t>Entry with consent—authorised person may ask questions or request production of documents</w:t>
      </w:r>
    </w:p>
    <w:p w:rsidR="00AC5922" w:rsidRPr="00E0513C" w:rsidRDefault="00AC5922" w:rsidP="00E0513C">
      <w:pPr>
        <w:pStyle w:val="subsection"/>
      </w:pPr>
      <w:r w:rsidRPr="00E0513C">
        <w:tab/>
        <w:t>(2)</w:t>
      </w:r>
      <w:r w:rsidRPr="00E0513C">
        <w:tab/>
        <w:t>If the entry is authorised because the occupier of the premises consented to the entry, the authorised person may ask the occupier to answer any questions, and produce any document, relating to:</w:t>
      </w:r>
    </w:p>
    <w:p w:rsidR="00AC5922" w:rsidRPr="00E0513C" w:rsidRDefault="00AC5922" w:rsidP="00E0513C">
      <w:pPr>
        <w:pStyle w:val="paragraph"/>
      </w:pPr>
      <w:r w:rsidRPr="00E0513C">
        <w:tab/>
        <w:t>(a)</w:t>
      </w:r>
      <w:r w:rsidRPr="00E0513C">
        <w:tab/>
        <w:t xml:space="preserve">the operation of the provision mentioned in </w:t>
      </w:r>
      <w:r w:rsidR="00E0513C" w:rsidRPr="00E0513C">
        <w:t>subparagraph (</w:t>
      </w:r>
      <w:r w:rsidRPr="00E0513C">
        <w:t>1)(a)(i); or</w:t>
      </w:r>
    </w:p>
    <w:p w:rsidR="00AC5922" w:rsidRPr="00E0513C" w:rsidRDefault="00AC5922" w:rsidP="00E0513C">
      <w:pPr>
        <w:pStyle w:val="paragraph"/>
      </w:pPr>
      <w:r w:rsidRPr="00E0513C">
        <w:tab/>
        <w:t>(b)</w:t>
      </w:r>
      <w:r w:rsidRPr="00E0513C">
        <w:tab/>
        <w:t xml:space="preserve">the information mentioned in </w:t>
      </w:r>
      <w:r w:rsidR="00E0513C" w:rsidRPr="00E0513C">
        <w:t>subparagraph (</w:t>
      </w:r>
      <w:r w:rsidRPr="00E0513C">
        <w:t>1)(a)(ii); or</w:t>
      </w:r>
    </w:p>
    <w:p w:rsidR="00AC5922" w:rsidRPr="00E0513C" w:rsidRDefault="00AC5922" w:rsidP="00E0513C">
      <w:pPr>
        <w:pStyle w:val="paragraph"/>
      </w:pPr>
      <w:r w:rsidRPr="00E0513C">
        <w:tab/>
        <w:t>(c)</w:t>
      </w:r>
      <w:r w:rsidRPr="00E0513C">
        <w:tab/>
        <w:t>evidential material.</w:t>
      </w:r>
    </w:p>
    <w:p w:rsidR="00AC5922" w:rsidRPr="00E0513C" w:rsidRDefault="00AC5922" w:rsidP="00E0513C">
      <w:pPr>
        <w:pStyle w:val="SubsectionHead"/>
      </w:pPr>
      <w:r w:rsidRPr="00E0513C">
        <w:t>Entry under a warrant—authorised person may require answers or production of documents</w:t>
      </w:r>
    </w:p>
    <w:p w:rsidR="00AC5922" w:rsidRPr="00E0513C" w:rsidRDefault="00AC5922" w:rsidP="00E0513C">
      <w:pPr>
        <w:pStyle w:val="subsection"/>
      </w:pPr>
      <w:r w:rsidRPr="00E0513C">
        <w:tab/>
        <w:t>(3)</w:t>
      </w:r>
      <w:r w:rsidRPr="00E0513C">
        <w:tab/>
        <w:t>If the entry is authorised by a monitoring warrant or an investigation warrant, the authorised person may require any person on the premises to answer any questions, and produce any document, relating to:</w:t>
      </w:r>
    </w:p>
    <w:p w:rsidR="00AC5922" w:rsidRPr="00E0513C" w:rsidRDefault="00AC5922" w:rsidP="00E0513C">
      <w:pPr>
        <w:pStyle w:val="paragraph"/>
      </w:pPr>
      <w:r w:rsidRPr="00E0513C">
        <w:tab/>
        <w:t>(a)</w:t>
      </w:r>
      <w:r w:rsidRPr="00E0513C">
        <w:tab/>
        <w:t>in the case of a monitoring warrant:</w:t>
      </w:r>
    </w:p>
    <w:p w:rsidR="00AC5922" w:rsidRPr="00E0513C" w:rsidRDefault="00AC5922" w:rsidP="00E0513C">
      <w:pPr>
        <w:pStyle w:val="paragraphsub"/>
      </w:pPr>
      <w:r w:rsidRPr="00E0513C">
        <w:lastRenderedPageBreak/>
        <w:tab/>
        <w:t>(i)</w:t>
      </w:r>
      <w:r w:rsidRPr="00E0513C">
        <w:tab/>
        <w:t xml:space="preserve">the operation of the provision mentioned in </w:t>
      </w:r>
      <w:r w:rsidR="00E0513C" w:rsidRPr="00E0513C">
        <w:t>subparagraph (</w:t>
      </w:r>
      <w:r w:rsidRPr="00E0513C">
        <w:t>1)(a)(i); or</w:t>
      </w:r>
    </w:p>
    <w:p w:rsidR="00AC5922" w:rsidRPr="00E0513C" w:rsidRDefault="00AC5922" w:rsidP="00E0513C">
      <w:pPr>
        <w:pStyle w:val="paragraphsub"/>
      </w:pPr>
      <w:r w:rsidRPr="00E0513C">
        <w:tab/>
        <w:t>(ii)</w:t>
      </w:r>
      <w:r w:rsidRPr="00E0513C">
        <w:tab/>
        <w:t xml:space="preserve">the information mentioned in </w:t>
      </w:r>
      <w:r w:rsidR="00E0513C" w:rsidRPr="00E0513C">
        <w:t>subparagraph (</w:t>
      </w:r>
      <w:r w:rsidRPr="00E0513C">
        <w:t>1)(a)(ii); or</w:t>
      </w:r>
    </w:p>
    <w:p w:rsidR="00AC5922" w:rsidRPr="00E0513C" w:rsidRDefault="00AC5922" w:rsidP="00E0513C">
      <w:pPr>
        <w:pStyle w:val="paragraph"/>
      </w:pPr>
      <w:r w:rsidRPr="00E0513C">
        <w:tab/>
        <w:t>(b)</w:t>
      </w:r>
      <w:r w:rsidRPr="00E0513C">
        <w:tab/>
        <w:t>in the case of an investigation warrant—evidential material of the kind specified in the warrant.</w:t>
      </w:r>
    </w:p>
    <w:p w:rsidR="00AC5922" w:rsidRPr="00E0513C" w:rsidRDefault="00AC5922" w:rsidP="00E0513C">
      <w:pPr>
        <w:pStyle w:val="SubsectionHead"/>
      </w:pPr>
      <w:r w:rsidRPr="00E0513C">
        <w:t>Offence</w:t>
      </w:r>
    </w:p>
    <w:p w:rsidR="00AC5922" w:rsidRPr="00E0513C" w:rsidRDefault="00AC5922" w:rsidP="00E0513C">
      <w:pPr>
        <w:pStyle w:val="subsection"/>
      </w:pPr>
      <w:r w:rsidRPr="00E0513C">
        <w:tab/>
        <w:t>(4)</w:t>
      </w:r>
      <w:r w:rsidRPr="00E0513C">
        <w:tab/>
        <w:t>A person commits an offence if:</w:t>
      </w:r>
    </w:p>
    <w:p w:rsidR="00AC5922" w:rsidRPr="00E0513C" w:rsidRDefault="00AC5922" w:rsidP="00E0513C">
      <w:pPr>
        <w:pStyle w:val="paragraph"/>
      </w:pPr>
      <w:r w:rsidRPr="00E0513C">
        <w:tab/>
        <w:t>(a)</w:t>
      </w:r>
      <w:r w:rsidRPr="00E0513C">
        <w:tab/>
        <w:t xml:space="preserve">the person is subject to a requirement under </w:t>
      </w:r>
      <w:r w:rsidR="00E0513C" w:rsidRPr="00E0513C">
        <w:t>subsection (</w:t>
      </w:r>
      <w:r w:rsidRPr="00E0513C">
        <w:t>3); and</w:t>
      </w:r>
    </w:p>
    <w:p w:rsidR="00AC5922" w:rsidRPr="00E0513C" w:rsidRDefault="00AC5922" w:rsidP="00E0513C">
      <w:pPr>
        <w:pStyle w:val="paragraph"/>
      </w:pPr>
      <w:r w:rsidRPr="00E0513C">
        <w:tab/>
        <w:t>(b)</w:t>
      </w:r>
      <w:r w:rsidRPr="00E0513C">
        <w:tab/>
        <w:t>the person fails to comply with the requirement.</w:t>
      </w:r>
    </w:p>
    <w:p w:rsidR="00AC5922" w:rsidRPr="00E0513C" w:rsidRDefault="00AC5922" w:rsidP="00E0513C">
      <w:pPr>
        <w:pStyle w:val="Penalty"/>
      </w:pPr>
      <w:r w:rsidRPr="00E0513C">
        <w:t>Penalty for contravention of this subsection:</w:t>
      </w:r>
      <w:r w:rsidRPr="00E0513C">
        <w:tab/>
        <w:t>30 penalty units.</w:t>
      </w:r>
    </w:p>
    <w:p w:rsidR="00AC5922" w:rsidRPr="00E0513C" w:rsidRDefault="00AC5922" w:rsidP="00E0513C">
      <w:pPr>
        <w:pStyle w:val="ActHead4"/>
      </w:pPr>
      <w:bookmarkStart w:id="211" w:name="_Toc339460401"/>
      <w:r w:rsidRPr="00E0513C">
        <w:rPr>
          <w:rStyle w:val="CharSubdNo"/>
        </w:rPr>
        <w:t>Subdivision B</w:t>
      </w:r>
      <w:r w:rsidRPr="00E0513C">
        <w:t>—</w:t>
      </w:r>
      <w:r w:rsidRPr="00E0513C">
        <w:rPr>
          <w:rStyle w:val="CharSubdText"/>
        </w:rPr>
        <w:t>Opening gaming machines</w:t>
      </w:r>
      <w:bookmarkEnd w:id="211"/>
    </w:p>
    <w:p w:rsidR="00AC5922" w:rsidRPr="00E0513C" w:rsidRDefault="001A52BC" w:rsidP="00E0513C">
      <w:pPr>
        <w:pStyle w:val="ActHead5"/>
      </w:pPr>
      <w:bookmarkStart w:id="212" w:name="_Toc339460402"/>
      <w:r w:rsidRPr="00E0513C">
        <w:rPr>
          <w:rStyle w:val="CharSectno"/>
        </w:rPr>
        <w:t>149</w:t>
      </w:r>
      <w:r w:rsidR="00AC5922" w:rsidRPr="00E0513C">
        <w:t xml:space="preserve">  Authorised person may open gaming machines</w:t>
      </w:r>
      <w:bookmarkEnd w:id="212"/>
    </w:p>
    <w:p w:rsidR="00AC5922" w:rsidRPr="00E0513C" w:rsidRDefault="00AC5922" w:rsidP="00E0513C">
      <w:pPr>
        <w:pStyle w:val="SubsectionHead"/>
      </w:pPr>
      <w:r w:rsidRPr="00E0513C">
        <w:t>Application</w:t>
      </w:r>
    </w:p>
    <w:p w:rsidR="00AC5922" w:rsidRPr="00E0513C" w:rsidRDefault="00AC5922" w:rsidP="00E0513C">
      <w:pPr>
        <w:pStyle w:val="subsection"/>
      </w:pPr>
      <w:r w:rsidRPr="00E0513C">
        <w:tab/>
        <w:t>(1)</w:t>
      </w:r>
      <w:r w:rsidRPr="00E0513C">
        <w:tab/>
        <w:t>This section applies if an authorised person:</w:t>
      </w:r>
    </w:p>
    <w:p w:rsidR="00AC5922" w:rsidRPr="00E0513C" w:rsidRDefault="00AC5922" w:rsidP="00E0513C">
      <w:pPr>
        <w:pStyle w:val="paragraph"/>
      </w:pPr>
      <w:r w:rsidRPr="00E0513C">
        <w:tab/>
        <w:t>(a)</w:t>
      </w:r>
      <w:r w:rsidRPr="00E0513C">
        <w:tab/>
        <w:t>enters premises and exercises monitoring powers under Part</w:t>
      </w:r>
      <w:r w:rsidR="00E0513C" w:rsidRPr="00E0513C">
        <w:t> </w:t>
      </w:r>
      <w:r w:rsidRPr="00E0513C">
        <w:t>5; or</w:t>
      </w:r>
    </w:p>
    <w:p w:rsidR="00AC5922" w:rsidRPr="00E0513C" w:rsidRDefault="00AC5922" w:rsidP="00E0513C">
      <w:pPr>
        <w:pStyle w:val="paragraph"/>
      </w:pPr>
      <w:r w:rsidRPr="00E0513C">
        <w:tab/>
        <w:t>(b)</w:t>
      </w:r>
      <w:r w:rsidRPr="00E0513C">
        <w:tab/>
        <w:t>enters premises and exercises investigation powers under Part</w:t>
      </w:r>
      <w:r w:rsidR="00E0513C" w:rsidRPr="00E0513C">
        <w:t> </w:t>
      </w:r>
      <w:r w:rsidRPr="00E0513C">
        <w:t>6.</w:t>
      </w:r>
    </w:p>
    <w:p w:rsidR="00AC5922" w:rsidRPr="00E0513C" w:rsidRDefault="00AC5922" w:rsidP="00E0513C">
      <w:pPr>
        <w:pStyle w:val="SubsectionHead"/>
      </w:pPr>
      <w:r w:rsidRPr="00E0513C">
        <w:t>Opening gaming machines</w:t>
      </w:r>
    </w:p>
    <w:p w:rsidR="00AC5922" w:rsidRPr="00E0513C" w:rsidRDefault="00AC5922" w:rsidP="00E0513C">
      <w:pPr>
        <w:pStyle w:val="subsection"/>
      </w:pPr>
      <w:r w:rsidRPr="00E0513C">
        <w:tab/>
        <w:t>(2)</w:t>
      </w:r>
      <w:r w:rsidRPr="00E0513C">
        <w:tab/>
        <w:t>The authorised person may, in the course of exercising monitoring powers or investigation powers, do any or all of the following in relation to a gaming machine on the premises:</w:t>
      </w:r>
    </w:p>
    <w:p w:rsidR="00AC5922" w:rsidRPr="00E0513C" w:rsidRDefault="00AC5922" w:rsidP="00E0513C">
      <w:pPr>
        <w:pStyle w:val="paragraph"/>
      </w:pPr>
      <w:r w:rsidRPr="00E0513C">
        <w:tab/>
        <w:t>(a)</w:t>
      </w:r>
      <w:r w:rsidRPr="00E0513C">
        <w:tab/>
        <w:t>open the gaming machine;</w:t>
      </w:r>
    </w:p>
    <w:p w:rsidR="00AC5922" w:rsidRPr="00E0513C" w:rsidRDefault="00AC5922" w:rsidP="00E0513C">
      <w:pPr>
        <w:pStyle w:val="paragraph"/>
      </w:pPr>
      <w:r w:rsidRPr="00E0513C">
        <w:tab/>
        <w:t>(b)</w:t>
      </w:r>
      <w:r w:rsidRPr="00E0513C">
        <w:tab/>
        <w:t>open, inspect, examine, take measurements of or conduct tests on any components inside the gaming machine (including a component that has been sealed);</w:t>
      </w:r>
    </w:p>
    <w:p w:rsidR="00AC5922" w:rsidRPr="00E0513C" w:rsidRDefault="00AC5922" w:rsidP="00E0513C">
      <w:pPr>
        <w:pStyle w:val="paragraph"/>
      </w:pPr>
      <w:r w:rsidRPr="00E0513C">
        <w:tab/>
        <w:t>(c)</w:t>
      </w:r>
      <w:r w:rsidRPr="00E0513C">
        <w:tab/>
        <w:t xml:space="preserve">if the gaming machine, or a component inside the gaming machine, has been marked or sealed to preserve the integrity </w:t>
      </w:r>
      <w:r w:rsidRPr="00E0513C">
        <w:lastRenderedPageBreak/>
        <w:t>of the operation of the gaming machine—to remove, alter or break the mark or seal to open the machine or component;</w:t>
      </w:r>
    </w:p>
    <w:p w:rsidR="00AC5922" w:rsidRPr="00E0513C" w:rsidRDefault="00AC5922" w:rsidP="00E0513C">
      <w:pPr>
        <w:pStyle w:val="paragraph"/>
      </w:pPr>
      <w:r w:rsidRPr="00E0513C">
        <w:tab/>
        <w:t>(d)</w:t>
      </w:r>
      <w:r w:rsidRPr="00E0513C">
        <w:tab/>
        <w:t xml:space="preserve">request a person to do a thing mentioned in </w:t>
      </w:r>
      <w:r w:rsidR="00E0513C" w:rsidRPr="00E0513C">
        <w:t>paragraphs (</w:t>
      </w:r>
      <w:r w:rsidRPr="00E0513C">
        <w:t>a) to (c).</w:t>
      </w:r>
    </w:p>
    <w:p w:rsidR="00AC5922" w:rsidRPr="00E0513C" w:rsidRDefault="00AC5922" w:rsidP="00E0513C">
      <w:pPr>
        <w:pStyle w:val="notetext"/>
      </w:pPr>
      <w:r w:rsidRPr="00E0513C">
        <w:t>Note 1:</w:t>
      </w:r>
      <w:r w:rsidRPr="00E0513C">
        <w:tab/>
        <w:t xml:space="preserve">If entry to the premises is under a monitoring warrant or an investigation warrant, a failure to comply with a request under </w:t>
      </w:r>
      <w:r w:rsidR="00E0513C" w:rsidRPr="00E0513C">
        <w:t>paragraph (</w:t>
      </w:r>
      <w:r w:rsidRPr="00E0513C">
        <w:t>2)(d) is an offence (see section</w:t>
      </w:r>
      <w:r w:rsidR="00E0513C" w:rsidRPr="00E0513C">
        <w:t> </w:t>
      </w:r>
      <w:r w:rsidR="001A52BC" w:rsidRPr="00E0513C">
        <w:t>153</w:t>
      </w:r>
      <w:r w:rsidRPr="00E0513C">
        <w:t>).</w:t>
      </w:r>
    </w:p>
    <w:p w:rsidR="00AC5922" w:rsidRPr="00E0513C" w:rsidRDefault="00AC5922" w:rsidP="00E0513C">
      <w:pPr>
        <w:pStyle w:val="notetext"/>
      </w:pPr>
      <w:r w:rsidRPr="00E0513C">
        <w:t>Note 2:</w:t>
      </w:r>
      <w:r w:rsidRPr="00E0513C">
        <w:tab/>
      </w:r>
      <w:r w:rsidR="00E0513C" w:rsidRPr="00E0513C">
        <w:t>Subsection (</w:t>
      </w:r>
      <w:r w:rsidRPr="00E0513C">
        <w:t>2) of this section has effect despite any State or Territory law to the contrary (see section</w:t>
      </w:r>
      <w:r w:rsidR="00E0513C" w:rsidRPr="00E0513C">
        <w:t> </w:t>
      </w:r>
      <w:r w:rsidR="001A52BC" w:rsidRPr="00E0513C">
        <w:t>151</w:t>
      </w:r>
      <w:r w:rsidRPr="00E0513C">
        <w:t>).</w:t>
      </w:r>
    </w:p>
    <w:p w:rsidR="00AC5922" w:rsidRPr="00E0513C" w:rsidRDefault="00AC5922" w:rsidP="00E0513C">
      <w:pPr>
        <w:pStyle w:val="SubsectionHead"/>
      </w:pPr>
      <w:r w:rsidRPr="00E0513C">
        <w:t>Prerequisites when opening a gaming machine or component</w:t>
      </w:r>
    </w:p>
    <w:p w:rsidR="00AC5922" w:rsidRPr="00E0513C" w:rsidRDefault="00AC5922" w:rsidP="00E0513C">
      <w:pPr>
        <w:pStyle w:val="subsection"/>
      </w:pPr>
      <w:r w:rsidRPr="00E0513C">
        <w:tab/>
        <w:t>(3)</w:t>
      </w:r>
      <w:r w:rsidRPr="00E0513C">
        <w:tab/>
        <w:t xml:space="preserve">An authorised person may open a gaming machine or component as mentioned in </w:t>
      </w:r>
      <w:r w:rsidR="00E0513C" w:rsidRPr="00E0513C">
        <w:t>paragraphs (</w:t>
      </w:r>
      <w:r w:rsidRPr="00E0513C">
        <w:t>2)(a) to (c) only if:</w:t>
      </w:r>
    </w:p>
    <w:p w:rsidR="00AC5922" w:rsidRPr="00E0513C" w:rsidRDefault="00AC5922" w:rsidP="00E0513C">
      <w:pPr>
        <w:pStyle w:val="paragraph"/>
      </w:pPr>
      <w:r w:rsidRPr="00E0513C">
        <w:tab/>
        <w:t>(a)</w:t>
      </w:r>
      <w:r w:rsidRPr="00E0513C">
        <w:tab/>
        <w:t>the authorised person has appropriate training in relation to the opening of the machine or component; and</w:t>
      </w:r>
    </w:p>
    <w:p w:rsidR="00AC5922" w:rsidRPr="00E0513C" w:rsidRDefault="00AC5922" w:rsidP="00E0513C">
      <w:pPr>
        <w:pStyle w:val="paragraph"/>
      </w:pPr>
      <w:r w:rsidRPr="00E0513C">
        <w:tab/>
        <w:t>(b)</w:t>
      </w:r>
      <w:r w:rsidRPr="00E0513C">
        <w:tab/>
        <w:t>the authorised person believes on reasonable grounds that the opening of the machine or component can be carried out without damage to the machine or component.</w:t>
      </w:r>
    </w:p>
    <w:p w:rsidR="00AC5922" w:rsidRPr="00E0513C" w:rsidRDefault="00AC5922" w:rsidP="00E0513C">
      <w:pPr>
        <w:pStyle w:val="subsection"/>
      </w:pPr>
      <w:r w:rsidRPr="00E0513C">
        <w:tab/>
        <w:t>(4)</w:t>
      </w:r>
      <w:r w:rsidRPr="00E0513C">
        <w:tab/>
        <w:t xml:space="preserve">An authorised person may request a person to do a thing under </w:t>
      </w:r>
      <w:r w:rsidR="00E0513C" w:rsidRPr="00E0513C">
        <w:t>paragraph (</w:t>
      </w:r>
      <w:r w:rsidRPr="00E0513C">
        <w:t>2)(d) in relation to a gaming machine or component only if the authorised person believes on reasonable grounds that the thing can be done without damage to the machine or component.</w:t>
      </w:r>
    </w:p>
    <w:p w:rsidR="00AC5922" w:rsidRPr="00E0513C" w:rsidRDefault="00AC5922" w:rsidP="00E0513C">
      <w:pPr>
        <w:pStyle w:val="subsection"/>
      </w:pPr>
      <w:r w:rsidRPr="00E0513C">
        <w:tab/>
        <w:t>(5)</w:t>
      </w:r>
      <w:r w:rsidRPr="00E0513C">
        <w:tab/>
        <w:t xml:space="preserve">To avoid doubt, in </w:t>
      </w:r>
      <w:r w:rsidR="00E0513C" w:rsidRPr="00E0513C">
        <w:t>subsections (</w:t>
      </w:r>
      <w:r w:rsidRPr="00E0513C">
        <w:t>3) and (4)</w:t>
      </w:r>
      <w:r w:rsidR="00D01708" w:rsidRPr="00E0513C">
        <w:t>,</w:t>
      </w:r>
      <w:r w:rsidRPr="00E0513C">
        <w:t xml:space="preserve"> damage to the machine or component does not include damage to a mark or seal referred to in </w:t>
      </w:r>
      <w:r w:rsidR="00E0513C" w:rsidRPr="00E0513C">
        <w:t>paragraph (</w:t>
      </w:r>
      <w:r w:rsidRPr="00E0513C">
        <w:t>2)(c) in relation to the machine or component.</w:t>
      </w:r>
    </w:p>
    <w:p w:rsidR="00AC5922" w:rsidRPr="00E0513C" w:rsidRDefault="00AC5922" w:rsidP="00E0513C">
      <w:pPr>
        <w:pStyle w:val="SubsectionHead"/>
      </w:pPr>
      <w:r w:rsidRPr="00E0513C">
        <w:t>Monitoring and investigation powers not limited</w:t>
      </w:r>
    </w:p>
    <w:p w:rsidR="00AC5922" w:rsidRPr="00E0513C" w:rsidRDefault="00AC5922" w:rsidP="00E0513C">
      <w:pPr>
        <w:pStyle w:val="subsection"/>
      </w:pPr>
      <w:r w:rsidRPr="00E0513C">
        <w:tab/>
        <w:t>(6)</w:t>
      </w:r>
      <w:r w:rsidRPr="00E0513C">
        <w:tab/>
        <w:t xml:space="preserve">The powers in </w:t>
      </w:r>
      <w:r w:rsidR="00E0513C" w:rsidRPr="00E0513C">
        <w:t>subsection (</w:t>
      </w:r>
      <w:r w:rsidRPr="00E0513C">
        <w:t>2) do not limit the monitoring powers or investigation powers.</w:t>
      </w:r>
    </w:p>
    <w:p w:rsidR="00AC5922" w:rsidRPr="00E0513C" w:rsidRDefault="001A52BC" w:rsidP="00E0513C">
      <w:pPr>
        <w:pStyle w:val="ActHead5"/>
      </w:pPr>
      <w:bookmarkStart w:id="213" w:name="_Toc339460403"/>
      <w:r w:rsidRPr="00E0513C">
        <w:rPr>
          <w:rStyle w:val="CharSectno"/>
        </w:rPr>
        <w:t>150</w:t>
      </w:r>
      <w:r w:rsidR="00AC5922" w:rsidRPr="00E0513C">
        <w:t xml:space="preserve">  Authorised person to notify about broken seals and reseal gaming machines</w:t>
      </w:r>
      <w:bookmarkEnd w:id="213"/>
    </w:p>
    <w:p w:rsidR="00AC5922" w:rsidRPr="00E0513C" w:rsidRDefault="00AC5922" w:rsidP="00E0513C">
      <w:pPr>
        <w:pStyle w:val="subsection"/>
      </w:pPr>
      <w:r w:rsidRPr="00E0513C">
        <w:tab/>
        <w:t>(1)</w:t>
      </w:r>
      <w:r w:rsidRPr="00E0513C">
        <w:tab/>
        <w:t>This section applies if an authorised person has, under section</w:t>
      </w:r>
      <w:r w:rsidR="00E0513C" w:rsidRPr="00E0513C">
        <w:t> </w:t>
      </w:r>
      <w:r w:rsidR="001A52BC" w:rsidRPr="00E0513C">
        <w:t>149</w:t>
      </w:r>
      <w:r w:rsidRPr="00E0513C">
        <w:t>:</w:t>
      </w:r>
    </w:p>
    <w:p w:rsidR="00AC5922" w:rsidRPr="00E0513C" w:rsidRDefault="00AC5922" w:rsidP="00E0513C">
      <w:pPr>
        <w:pStyle w:val="paragraph"/>
      </w:pPr>
      <w:r w:rsidRPr="00E0513C">
        <w:tab/>
        <w:t>(a)</w:t>
      </w:r>
      <w:r w:rsidRPr="00E0513C">
        <w:tab/>
        <w:t>removed, altered or broken; or</w:t>
      </w:r>
    </w:p>
    <w:p w:rsidR="00AC5922" w:rsidRPr="00E0513C" w:rsidRDefault="00AC5922" w:rsidP="00E0513C">
      <w:pPr>
        <w:pStyle w:val="paragraph"/>
      </w:pPr>
      <w:r w:rsidRPr="00E0513C">
        <w:lastRenderedPageBreak/>
        <w:tab/>
        <w:t>(b)</w:t>
      </w:r>
      <w:r w:rsidRPr="00E0513C">
        <w:tab/>
        <w:t>requested the removal, alteration or breaking of;</w:t>
      </w:r>
    </w:p>
    <w:p w:rsidR="00AC5922" w:rsidRPr="00E0513C" w:rsidRDefault="00AC5922" w:rsidP="00E0513C">
      <w:pPr>
        <w:pStyle w:val="subsection2"/>
      </w:pPr>
      <w:r w:rsidRPr="00E0513C">
        <w:t xml:space="preserve">a mark or seal referred to in paragraph </w:t>
      </w:r>
      <w:r w:rsidR="001A52BC" w:rsidRPr="00E0513C">
        <w:t>149</w:t>
      </w:r>
      <w:r w:rsidRPr="00E0513C">
        <w:t>(2)(c) in relation to a gaming machine located on premises in a State or Territory.</w:t>
      </w:r>
    </w:p>
    <w:p w:rsidR="00AC5922" w:rsidRPr="00E0513C" w:rsidRDefault="00AC5922" w:rsidP="00E0513C">
      <w:pPr>
        <w:pStyle w:val="subsection"/>
      </w:pPr>
      <w:r w:rsidRPr="00E0513C">
        <w:tab/>
        <w:t>(2)</w:t>
      </w:r>
      <w:r w:rsidRPr="00E0513C">
        <w:tab/>
        <w:t>The authorised person must:</w:t>
      </w:r>
    </w:p>
    <w:p w:rsidR="00AC5922" w:rsidRPr="00E0513C" w:rsidRDefault="00AC5922" w:rsidP="00E0513C">
      <w:pPr>
        <w:pStyle w:val="paragraph"/>
      </w:pPr>
      <w:r w:rsidRPr="00E0513C">
        <w:tab/>
        <w:t>(a)</w:t>
      </w:r>
      <w:r w:rsidRPr="00E0513C">
        <w:tab/>
        <w:t>notify as soon as practicable:</w:t>
      </w:r>
    </w:p>
    <w:p w:rsidR="00AC5922" w:rsidRPr="00E0513C" w:rsidRDefault="00AC5922" w:rsidP="00E0513C">
      <w:pPr>
        <w:pStyle w:val="paragraphsub"/>
      </w:pPr>
      <w:r w:rsidRPr="00E0513C">
        <w:tab/>
        <w:t>(i)</w:t>
      </w:r>
      <w:r w:rsidRPr="00E0513C">
        <w:tab/>
        <w:t>the occupier of the premises; and</w:t>
      </w:r>
    </w:p>
    <w:p w:rsidR="00AC5922" w:rsidRPr="00E0513C" w:rsidRDefault="00AC5922" w:rsidP="00E0513C">
      <w:pPr>
        <w:pStyle w:val="paragraphsub"/>
      </w:pPr>
      <w:r w:rsidRPr="00E0513C">
        <w:tab/>
        <w:t>(ii)</w:t>
      </w:r>
      <w:r w:rsidRPr="00E0513C">
        <w:tab/>
        <w:t>the person or other body responsible for regulating gaming machines in the State or Territory; and</w:t>
      </w:r>
    </w:p>
    <w:p w:rsidR="00AC5922" w:rsidRPr="00E0513C" w:rsidRDefault="00AC5922" w:rsidP="00E0513C">
      <w:pPr>
        <w:pStyle w:val="paragraph"/>
      </w:pPr>
      <w:r w:rsidRPr="00E0513C">
        <w:rPr>
          <w:i/>
        </w:rPr>
        <w:tab/>
      </w:r>
      <w:r w:rsidRPr="00E0513C">
        <w:t>(b)</w:t>
      </w:r>
      <w:r w:rsidRPr="00E0513C">
        <w:tab/>
        <w:t>reseal the machine or component in accordance with procedures prescribed by the regulations.</w:t>
      </w:r>
    </w:p>
    <w:p w:rsidR="00AC5922" w:rsidRPr="00E0513C" w:rsidRDefault="00AC5922" w:rsidP="00E0513C">
      <w:pPr>
        <w:pStyle w:val="SubsectionHead"/>
      </w:pPr>
      <w:r w:rsidRPr="00E0513C">
        <w:t>Regulations</w:t>
      </w:r>
    </w:p>
    <w:p w:rsidR="00AC5922" w:rsidRPr="00E0513C" w:rsidRDefault="00AC5922" w:rsidP="00E0513C">
      <w:pPr>
        <w:pStyle w:val="subsection"/>
      </w:pPr>
      <w:r w:rsidRPr="00E0513C">
        <w:tab/>
        <w:t>(3)</w:t>
      </w:r>
      <w:r w:rsidRPr="00E0513C">
        <w:tab/>
        <w:t>The regulations may:</w:t>
      </w:r>
    </w:p>
    <w:p w:rsidR="00AC5922" w:rsidRPr="00E0513C" w:rsidRDefault="00AC5922" w:rsidP="00E0513C">
      <w:pPr>
        <w:pStyle w:val="paragraph"/>
      </w:pPr>
      <w:r w:rsidRPr="00E0513C">
        <w:tab/>
        <w:t>(a)</w:t>
      </w:r>
      <w:r w:rsidRPr="00E0513C">
        <w:tab/>
        <w:t>prescribe procedures for resealing gaming machines, or components of gaming machines, that have been opened under section</w:t>
      </w:r>
      <w:r w:rsidR="00E0513C" w:rsidRPr="00E0513C">
        <w:t> </w:t>
      </w:r>
      <w:r w:rsidR="001A52BC" w:rsidRPr="00E0513C">
        <w:t>149</w:t>
      </w:r>
      <w:r w:rsidRPr="00E0513C">
        <w:t>; and</w:t>
      </w:r>
    </w:p>
    <w:p w:rsidR="00AC5922" w:rsidRPr="00E0513C" w:rsidRDefault="00AC5922" w:rsidP="00E0513C">
      <w:pPr>
        <w:pStyle w:val="paragraph"/>
      </w:pPr>
      <w:r w:rsidRPr="00E0513C">
        <w:tab/>
        <w:t>(b)</w:t>
      </w:r>
      <w:r w:rsidRPr="00E0513C">
        <w:tab/>
        <w:t xml:space="preserve">prohibit a person from removing, altering or breaking a seal applied in accordance with procedures mentioned in </w:t>
      </w:r>
      <w:r w:rsidR="00E0513C" w:rsidRPr="00E0513C">
        <w:t>paragraph (</w:t>
      </w:r>
      <w:r w:rsidRPr="00E0513C">
        <w:t>a), unless the person is permitted to do so by the regulations; and</w:t>
      </w:r>
    </w:p>
    <w:p w:rsidR="00AC5922" w:rsidRPr="00E0513C" w:rsidRDefault="00AC5922" w:rsidP="00E0513C">
      <w:pPr>
        <w:pStyle w:val="paragraph"/>
      </w:pPr>
      <w:r w:rsidRPr="00E0513C">
        <w:tab/>
        <w:t>(c)</w:t>
      </w:r>
      <w:r w:rsidRPr="00E0513C">
        <w:tab/>
        <w:t xml:space="preserve">provide </w:t>
      </w:r>
      <w:r w:rsidR="00D0034E" w:rsidRPr="00E0513C">
        <w:t xml:space="preserve">for </w:t>
      </w:r>
      <w:r w:rsidRPr="00E0513C">
        <w:t xml:space="preserve">offences in relation to a contravention of a prohibition mentioned in </w:t>
      </w:r>
      <w:r w:rsidR="00E0513C" w:rsidRPr="00E0513C">
        <w:t>paragraph (</w:t>
      </w:r>
      <w:r w:rsidRPr="00E0513C">
        <w:t>b).</w:t>
      </w:r>
    </w:p>
    <w:p w:rsidR="00AC5922" w:rsidRPr="00E0513C" w:rsidRDefault="00AC5922" w:rsidP="00E0513C">
      <w:pPr>
        <w:pStyle w:val="notetext"/>
      </w:pPr>
      <w:r w:rsidRPr="00E0513C">
        <w:t>Note:</w:t>
      </w:r>
      <w:r w:rsidRPr="00E0513C">
        <w:tab/>
        <w:t>For the limit on penalties for offences against the regulations, see section</w:t>
      </w:r>
      <w:r w:rsidR="00E0513C" w:rsidRPr="00E0513C">
        <w:t> </w:t>
      </w:r>
      <w:r w:rsidR="001A52BC" w:rsidRPr="00E0513C">
        <w:t>201</w:t>
      </w:r>
      <w:r w:rsidRPr="00E0513C">
        <w:t>.</w:t>
      </w:r>
    </w:p>
    <w:p w:rsidR="00AC5922" w:rsidRPr="00E0513C" w:rsidRDefault="001A52BC" w:rsidP="00E0513C">
      <w:pPr>
        <w:pStyle w:val="ActHead5"/>
      </w:pPr>
      <w:bookmarkStart w:id="214" w:name="_Toc339460404"/>
      <w:r w:rsidRPr="00E0513C">
        <w:rPr>
          <w:rStyle w:val="CharSectno"/>
        </w:rPr>
        <w:t>151</w:t>
      </w:r>
      <w:r w:rsidR="00AC5922" w:rsidRPr="00E0513C">
        <w:t xml:space="preserve">  Relationship with State or Territory laws</w:t>
      </w:r>
      <w:bookmarkEnd w:id="214"/>
    </w:p>
    <w:p w:rsidR="00AC5922" w:rsidRPr="00E0513C" w:rsidRDefault="00AC5922" w:rsidP="00E0513C">
      <w:pPr>
        <w:pStyle w:val="subsection"/>
      </w:pPr>
      <w:r w:rsidRPr="00E0513C">
        <w:tab/>
        <w:t>(1)</w:t>
      </w:r>
      <w:r w:rsidRPr="00E0513C">
        <w:tab/>
        <w:t>This Subdivision has effect despite any law of a State or Territory to the contrary.</w:t>
      </w:r>
    </w:p>
    <w:p w:rsidR="00AC5922" w:rsidRPr="00E0513C" w:rsidRDefault="00AC5922" w:rsidP="00E0513C">
      <w:pPr>
        <w:pStyle w:val="subsection"/>
      </w:pPr>
      <w:r w:rsidRPr="00E0513C">
        <w:tab/>
        <w:t>(2)</w:t>
      </w:r>
      <w:r w:rsidRPr="00E0513C">
        <w:tab/>
        <w:t>A person does not commit an offence, and is not liable to any penalty, under the provisions of an enactment of a State or Territory, as a result of the person:</w:t>
      </w:r>
    </w:p>
    <w:p w:rsidR="00AC5922" w:rsidRPr="00E0513C" w:rsidRDefault="00AC5922" w:rsidP="00E0513C">
      <w:pPr>
        <w:pStyle w:val="paragraph"/>
      </w:pPr>
      <w:r w:rsidRPr="00E0513C">
        <w:tab/>
        <w:t>(a)</w:t>
      </w:r>
      <w:r w:rsidRPr="00E0513C">
        <w:tab/>
        <w:t xml:space="preserve">doing a thing mentioned in subsection </w:t>
      </w:r>
      <w:r w:rsidR="001A52BC" w:rsidRPr="00E0513C">
        <w:t>149</w:t>
      </w:r>
      <w:r w:rsidRPr="00E0513C">
        <w:t>(2) in accordance with section</w:t>
      </w:r>
      <w:r w:rsidR="00E0513C" w:rsidRPr="00E0513C">
        <w:t> </w:t>
      </w:r>
      <w:r w:rsidR="001A52BC" w:rsidRPr="00E0513C">
        <w:t>149</w:t>
      </w:r>
      <w:r w:rsidRPr="00E0513C">
        <w:t xml:space="preserve"> (including doing a thing mentioned in that subsection as a result of a request under paragraph </w:t>
      </w:r>
      <w:r w:rsidR="001A52BC" w:rsidRPr="00E0513C">
        <w:t>149</w:t>
      </w:r>
      <w:r w:rsidRPr="00E0513C">
        <w:t>(2)(d)); or</w:t>
      </w:r>
    </w:p>
    <w:p w:rsidR="00AC5922" w:rsidRPr="00E0513C" w:rsidRDefault="00AC5922" w:rsidP="00E0513C">
      <w:pPr>
        <w:pStyle w:val="paragraph"/>
      </w:pPr>
      <w:r w:rsidRPr="00E0513C">
        <w:lastRenderedPageBreak/>
        <w:tab/>
        <w:t>(b)</w:t>
      </w:r>
      <w:r w:rsidRPr="00E0513C">
        <w:tab/>
        <w:t>resealing a gaming machine or component in accordance with section</w:t>
      </w:r>
      <w:r w:rsidR="00E0513C" w:rsidRPr="00E0513C">
        <w:t> </w:t>
      </w:r>
      <w:r w:rsidR="001A52BC" w:rsidRPr="00E0513C">
        <w:t>150</w:t>
      </w:r>
      <w:r w:rsidRPr="00E0513C">
        <w:t>.</w:t>
      </w:r>
    </w:p>
    <w:p w:rsidR="00AC5922" w:rsidRPr="00E0513C" w:rsidRDefault="00AC5922" w:rsidP="00E0513C">
      <w:pPr>
        <w:pStyle w:val="PageBreak"/>
      </w:pPr>
      <w:r w:rsidRPr="00E0513C">
        <w:br w:type="page"/>
      </w:r>
    </w:p>
    <w:p w:rsidR="00AC5922" w:rsidRPr="00E0513C" w:rsidRDefault="00AC5922" w:rsidP="00E0513C">
      <w:pPr>
        <w:pStyle w:val="ActHead3"/>
      </w:pPr>
      <w:bookmarkStart w:id="215" w:name="_Toc339460405"/>
      <w:r w:rsidRPr="00E0513C">
        <w:rPr>
          <w:rStyle w:val="CharDivNo"/>
        </w:rPr>
        <w:lastRenderedPageBreak/>
        <w:t>Division</w:t>
      </w:r>
      <w:r w:rsidR="00E0513C" w:rsidRPr="00E0513C">
        <w:rPr>
          <w:rStyle w:val="CharDivNo"/>
        </w:rPr>
        <w:t> </w:t>
      </w:r>
      <w:r w:rsidRPr="00E0513C">
        <w:rPr>
          <w:rStyle w:val="CharDivNo"/>
        </w:rPr>
        <w:t>3</w:t>
      </w:r>
      <w:r w:rsidRPr="00E0513C">
        <w:t>—</w:t>
      </w:r>
      <w:r w:rsidRPr="00E0513C">
        <w:rPr>
          <w:rStyle w:val="CharDivText"/>
        </w:rPr>
        <w:t>Occupier’s rights and responsibilities on entry</w:t>
      </w:r>
      <w:bookmarkEnd w:id="215"/>
    </w:p>
    <w:p w:rsidR="00AC5922" w:rsidRPr="00E0513C" w:rsidRDefault="001A52BC" w:rsidP="00E0513C">
      <w:pPr>
        <w:pStyle w:val="ActHead5"/>
      </w:pPr>
      <w:bookmarkStart w:id="216" w:name="_Toc339460406"/>
      <w:r w:rsidRPr="00E0513C">
        <w:rPr>
          <w:rStyle w:val="CharSectno"/>
        </w:rPr>
        <w:t>152</w:t>
      </w:r>
      <w:r w:rsidR="00AC5922" w:rsidRPr="00E0513C">
        <w:t xml:space="preserve">  Occupier entitled to observe execution of warrant</w:t>
      </w:r>
      <w:bookmarkEnd w:id="216"/>
    </w:p>
    <w:p w:rsidR="00AC5922" w:rsidRPr="00E0513C" w:rsidRDefault="00AC5922" w:rsidP="00E0513C">
      <w:pPr>
        <w:pStyle w:val="subsection"/>
        <w:rPr>
          <w:kern w:val="28"/>
        </w:rPr>
      </w:pPr>
      <w:r w:rsidRPr="00E0513C">
        <w:tab/>
        <w:t>(</w:t>
      </w:r>
      <w:r w:rsidRPr="00E0513C">
        <w:rPr>
          <w:kern w:val="28"/>
        </w:rPr>
        <w:t>1)</w:t>
      </w:r>
      <w:r w:rsidRPr="00E0513C">
        <w:rPr>
          <w:kern w:val="28"/>
        </w:rPr>
        <w:tab/>
        <w:t>The occupier of premises to which a monitoring warrant or an investigation warrant relates, or another person who apparently represents the occupier, is entitled to observe the execution of the warrant if the occupier or other person is present at the premises while the warrant is being executed.</w:t>
      </w:r>
    </w:p>
    <w:p w:rsidR="00AC5922" w:rsidRPr="00E0513C" w:rsidRDefault="00AC5922" w:rsidP="00E0513C">
      <w:pPr>
        <w:pStyle w:val="subsection"/>
        <w:rPr>
          <w:kern w:val="28"/>
        </w:rPr>
      </w:pPr>
      <w:r w:rsidRPr="00E0513C">
        <w:rPr>
          <w:kern w:val="28"/>
        </w:rPr>
        <w:tab/>
        <w:t>(2)</w:t>
      </w:r>
      <w:r w:rsidRPr="00E0513C">
        <w:rPr>
          <w:kern w:val="28"/>
        </w:rPr>
        <w:tab/>
        <w:t>The right to observe the execution of the warrant ceases if the occupier or other person impedes that execution.</w:t>
      </w:r>
    </w:p>
    <w:p w:rsidR="00AC5922" w:rsidRPr="00E0513C" w:rsidRDefault="00AC5922" w:rsidP="00E0513C">
      <w:pPr>
        <w:pStyle w:val="subsection"/>
        <w:rPr>
          <w:kern w:val="28"/>
        </w:rPr>
      </w:pPr>
      <w:r w:rsidRPr="00E0513C">
        <w:rPr>
          <w:kern w:val="28"/>
        </w:rPr>
        <w:tab/>
        <w:t>(3)</w:t>
      </w:r>
      <w:r w:rsidRPr="00E0513C">
        <w:rPr>
          <w:kern w:val="28"/>
        </w:rPr>
        <w:tab/>
        <w:t>This section does not prevent the execution of the warrant in 2 or more areas of the premises at the same time.</w:t>
      </w:r>
    </w:p>
    <w:p w:rsidR="00AC5922" w:rsidRPr="00E0513C" w:rsidRDefault="001A52BC" w:rsidP="00E0513C">
      <w:pPr>
        <w:pStyle w:val="ActHead5"/>
      </w:pPr>
      <w:bookmarkStart w:id="217" w:name="_Toc339460407"/>
      <w:r w:rsidRPr="00E0513C">
        <w:rPr>
          <w:rStyle w:val="CharSectno"/>
        </w:rPr>
        <w:t>153</w:t>
      </w:r>
      <w:r w:rsidR="00AC5922" w:rsidRPr="00E0513C">
        <w:t xml:space="preserve">  Occupier to provide authorised person with facilities and assistance</w:t>
      </w:r>
      <w:bookmarkEnd w:id="217"/>
    </w:p>
    <w:p w:rsidR="00AC5922" w:rsidRPr="00E0513C" w:rsidRDefault="00AC5922" w:rsidP="00E0513C">
      <w:pPr>
        <w:pStyle w:val="subsection"/>
        <w:rPr>
          <w:kern w:val="28"/>
        </w:rPr>
      </w:pPr>
      <w:r w:rsidRPr="00E0513C">
        <w:rPr>
          <w:kern w:val="28"/>
        </w:rPr>
        <w:tab/>
        <w:t>(1)</w:t>
      </w:r>
      <w:r w:rsidRPr="00E0513C">
        <w:rPr>
          <w:kern w:val="28"/>
        </w:rPr>
        <w:tab/>
        <w:t xml:space="preserve">The occupier of </w:t>
      </w:r>
      <w:r w:rsidRPr="00E0513C">
        <w:t xml:space="preserve">premises to which </w:t>
      </w:r>
      <w:r w:rsidRPr="00E0513C">
        <w:rPr>
          <w:kern w:val="28"/>
        </w:rPr>
        <w:t xml:space="preserve">a monitoring warrant or </w:t>
      </w:r>
      <w:r w:rsidRPr="00E0513C">
        <w:t>an investigation warrant relates</w:t>
      </w:r>
      <w:r w:rsidRPr="00E0513C">
        <w:rPr>
          <w:kern w:val="28"/>
        </w:rPr>
        <w:t>, or another person who apparently represents the occupier, must provide:</w:t>
      </w:r>
    </w:p>
    <w:p w:rsidR="00AC5922" w:rsidRPr="00E0513C" w:rsidRDefault="00AC5922" w:rsidP="00E0513C">
      <w:pPr>
        <w:pStyle w:val="paragraph"/>
        <w:rPr>
          <w:kern w:val="28"/>
        </w:rPr>
      </w:pPr>
      <w:r w:rsidRPr="00E0513C">
        <w:rPr>
          <w:kern w:val="28"/>
        </w:rPr>
        <w:tab/>
        <w:t>(a)</w:t>
      </w:r>
      <w:r w:rsidRPr="00E0513C">
        <w:rPr>
          <w:kern w:val="28"/>
        </w:rPr>
        <w:tab/>
        <w:t xml:space="preserve">an </w:t>
      </w:r>
      <w:r w:rsidRPr="00E0513C">
        <w:t>authorised person</w:t>
      </w:r>
      <w:r w:rsidRPr="00E0513C">
        <w:rPr>
          <w:kern w:val="28"/>
        </w:rPr>
        <w:t xml:space="preserve"> executing the warrant; and</w:t>
      </w:r>
    </w:p>
    <w:p w:rsidR="00AC5922" w:rsidRPr="00E0513C" w:rsidRDefault="00AC5922" w:rsidP="00E0513C">
      <w:pPr>
        <w:pStyle w:val="paragraph"/>
        <w:rPr>
          <w:kern w:val="28"/>
        </w:rPr>
      </w:pPr>
      <w:r w:rsidRPr="00E0513C">
        <w:rPr>
          <w:kern w:val="28"/>
        </w:rPr>
        <w:tab/>
        <w:t>(b)</w:t>
      </w:r>
      <w:r w:rsidRPr="00E0513C">
        <w:rPr>
          <w:kern w:val="28"/>
        </w:rPr>
        <w:tab/>
        <w:t>any person assisting the authorised person;</w:t>
      </w:r>
    </w:p>
    <w:p w:rsidR="00AC5922" w:rsidRPr="00E0513C" w:rsidRDefault="00AC5922" w:rsidP="00E0513C">
      <w:pPr>
        <w:pStyle w:val="subsection2"/>
        <w:rPr>
          <w:kern w:val="28"/>
        </w:rPr>
      </w:pPr>
      <w:r w:rsidRPr="00E0513C">
        <w:rPr>
          <w:kern w:val="28"/>
        </w:rPr>
        <w:t xml:space="preserve">with all reasonable facilities and assistance for the effective exercise of their powers (including complying with a request made under paragraph </w:t>
      </w:r>
      <w:r w:rsidR="001A52BC" w:rsidRPr="00E0513C">
        <w:rPr>
          <w:kern w:val="28"/>
        </w:rPr>
        <w:t>149</w:t>
      </w:r>
      <w:r w:rsidRPr="00E0513C">
        <w:rPr>
          <w:kern w:val="28"/>
        </w:rPr>
        <w:t>(2)(d)).</w:t>
      </w:r>
    </w:p>
    <w:p w:rsidR="00AC5922" w:rsidRPr="00E0513C" w:rsidRDefault="00AC5922" w:rsidP="00E0513C">
      <w:pPr>
        <w:pStyle w:val="subsection"/>
      </w:pPr>
      <w:r w:rsidRPr="00E0513C">
        <w:tab/>
        <w:t>(2)</w:t>
      </w:r>
      <w:r w:rsidRPr="00E0513C">
        <w:tab/>
        <w:t>A person commits an offence if:</w:t>
      </w:r>
    </w:p>
    <w:p w:rsidR="00AC5922" w:rsidRPr="00E0513C" w:rsidRDefault="00AC5922" w:rsidP="00E0513C">
      <w:pPr>
        <w:pStyle w:val="paragraph"/>
      </w:pPr>
      <w:r w:rsidRPr="00E0513C">
        <w:tab/>
        <w:t>(a)</w:t>
      </w:r>
      <w:r w:rsidRPr="00E0513C">
        <w:tab/>
        <w:t xml:space="preserve">the person is subject to </w:t>
      </w:r>
      <w:r w:rsidR="00E0513C" w:rsidRPr="00E0513C">
        <w:t>subsection (</w:t>
      </w:r>
      <w:r w:rsidRPr="00E0513C">
        <w:t>1); and</w:t>
      </w:r>
    </w:p>
    <w:p w:rsidR="00AC5922" w:rsidRPr="00E0513C" w:rsidRDefault="00AC5922" w:rsidP="00E0513C">
      <w:pPr>
        <w:pStyle w:val="paragraph"/>
      </w:pPr>
      <w:r w:rsidRPr="00E0513C">
        <w:tab/>
        <w:t>(b)</w:t>
      </w:r>
      <w:r w:rsidRPr="00E0513C">
        <w:tab/>
        <w:t>the person fails to comply with that subsection.</w:t>
      </w:r>
    </w:p>
    <w:p w:rsidR="00AC5922" w:rsidRPr="00E0513C" w:rsidRDefault="00AC5922" w:rsidP="00E0513C">
      <w:pPr>
        <w:pStyle w:val="Penalty"/>
      </w:pPr>
      <w:r w:rsidRPr="00E0513C">
        <w:t>Penalty for contravention of this subsection:</w:t>
      </w:r>
      <w:r w:rsidRPr="00E0513C">
        <w:tab/>
        <w:t>30 penalty units.</w:t>
      </w:r>
    </w:p>
    <w:p w:rsidR="00AC5922" w:rsidRPr="00E0513C" w:rsidRDefault="00AC5922" w:rsidP="00E0513C">
      <w:pPr>
        <w:pStyle w:val="PageBreak"/>
      </w:pPr>
      <w:r w:rsidRPr="00E0513C">
        <w:br w:type="page"/>
      </w:r>
    </w:p>
    <w:p w:rsidR="00AC5922" w:rsidRPr="00E0513C" w:rsidRDefault="00AC5922" w:rsidP="00E0513C">
      <w:pPr>
        <w:pStyle w:val="ActHead3"/>
      </w:pPr>
      <w:bookmarkStart w:id="218" w:name="_Toc339460408"/>
      <w:r w:rsidRPr="00E0513C">
        <w:rPr>
          <w:rStyle w:val="CharDivNo"/>
        </w:rPr>
        <w:lastRenderedPageBreak/>
        <w:t>Division</w:t>
      </w:r>
      <w:r w:rsidR="00E0513C" w:rsidRPr="00E0513C">
        <w:rPr>
          <w:rStyle w:val="CharDivNo"/>
        </w:rPr>
        <w:t> </w:t>
      </w:r>
      <w:r w:rsidRPr="00E0513C">
        <w:rPr>
          <w:rStyle w:val="CharDivNo"/>
        </w:rPr>
        <w:t>4</w:t>
      </w:r>
      <w:r w:rsidRPr="00E0513C">
        <w:t>—</w:t>
      </w:r>
      <w:r w:rsidRPr="00E0513C">
        <w:rPr>
          <w:rStyle w:val="CharDivText"/>
        </w:rPr>
        <w:t>Miscellaneous</w:t>
      </w:r>
      <w:bookmarkEnd w:id="218"/>
    </w:p>
    <w:p w:rsidR="00AC5922" w:rsidRPr="00E0513C" w:rsidRDefault="001A52BC" w:rsidP="00E0513C">
      <w:pPr>
        <w:pStyle w:val="ActHead5"/>
      </w:pPr>
      <w:bookmarkStart w:id="219" w:name="_Toc339460409"/>
      <w:r w:rsidRPr="00E0513C">
        <w:rPr>
          <w:rStyle w:val="CharSectno"/>
        </w:rPr>
        <w:t>154</w:t>
      </w:r>
      <w:r w:rsidR="00AC5922" w:rsidRPr="00E0513C">
        <w:t xml:space="preserve">  Powers of issuing officers</w:t>
      </w:r>
      <w:bookmarkEnd w:id="219"/>
    </w:p>
    <w:p w:rsidR="00AC5922" w:rsidRPr="00E0513C" w:rsidRDefault="00AC5922" w:rsidP="00E0513C">
      <w:pPr>
        <w:pStyle w:val="SubsectionHead"/>
      </w:pPr>
      <w:r w:rsidRPr="00E0513C">
        <w:t>Powers conferred personally</w:t>
      </w:r>
    </w:p>
    <w:p w:rsidR="00AC5922" w:rsidRPr="00E0513C" w:rsidRDefault="00AC5922" w:rsidP="00E0513C">
      <w:pPr>
        <w:pStyle w:val="subsection"/>
      </w:pPr>
      <w:r w:rsidRPr="00E0513C">
        <w:tab/>
        <w:t>(1)</w:t>
      </w:r>
      <w:r w:rsidRPr="00E0513C">
        <w:tab/>
        <w:t>A power conferred on an issuing officer by this Part, Part</w:t>
      </w:r>
      <w:r w:rsidR="00E0513C" w:rsidRPr="00E0513C">
        <w:t> </w:t>
      </w:r>
      <w:r w:rsidRPr="00E0513C">
        <w:t>5 (monitoring powers) or Part</w:t>
      </w:r>
      <w:r w:rsidR="00E0513C" w:rsidRPr="00E0513C">
        <w:t> </w:t>
      </w:r>
      <w:r w:rsidRPr="00E0513C">
        <w:t>6 (investigation powers) is conferred on the issuing officer:</w:t>
      </w:r>
    </w:p>
    <w:p w:rsidR="00AC5922" w:rsidRPr="00E0513C" w:rsidRDefault="00AC5922" w:rsidP="00E0513C">
      <w:pPr>
        <w:pStyle w:val="paragraph"/>
      </w:pPr>
      <w:r w:rsidRPr="00E0513C">
        <w:tab/>
        <w:t>(a)</w:t>
      </w:r>
      <w:r w:rsidRPr="00E0513C">
        <w:tab/>
        <w:t>in a personal capacity; and</w:t>
      </w:r>
    </w:p>
    <w:p w:rsidR="00AC5922" w:rsidRPr="00E0513C" w:rsidRDefault="00AC5922" w:rsidP="00E0513C">
      <w:pPr>
        <w:pStyle w:val="paragraph"/>
      </w:pPr>
      <w:r w:rsidRPr="00E0513C">
        <w:tab/>
        <w:t>(b)</w:t>
      </w:r>
      <w:r w:rsidRPr="00E0513C">
        <w:tab/>
        <w:t>not as a court or a member of a court.</w:t>
      </w:r>
    </w:p>
    <w:p w:rsidR="00AC5922" w:rsidRPr="00E0513C" w:rsidRDefault="00AC5922" w:rsidP="00E0513C">
      <w:pPr>
        <w:pStyle w:val="SubsectionHead"/>
      </w:pPr>
      <w:r w:rsidRPr="00E0513C">
        <w:t>Powers need not be accepted</w:t>
      </w:r>
    </w:p>
    <w:p w:rsidR="00AC5922" w:rsidRPr="00E0513C" w:rsidRDefault="00AC5922" w:rsidP="00E0513C">
      <w:pPr>
        <w:pStyle w:val="subsection"/>
      </w:pPr>
      <w:r w:rsidRPr="00E0513C">
        <w:tab/>
        <w:t>(2)</w:t>
      </w:r>
      <w:r w:rsidRPr="00E0513C">
        <w:tab/>
        <w:t>The issuing officer need not accept the power conferred.</w:t>
      </w:r>
    </w:p>
    <w:p w:rsidR="00AC5922" w:rsidRPr="00E0513C" w:rsidRDefault="00AC5922" w:rsidP="00E0513C">
      <w:pPr>
        <w:pStyle w:val="SubsectionHead"/>
      </w:pPr>
      <w:r w:rsidRPr="00E0513C">
        <w:t>Protection and immunity</w:t>
      </w:r>
    </w:p>
    <w:p w:rsidR="00AC5922" w:rsidRPr="00E0513C" w:rsidRDefault="00AC5922" w:rsidP="00E0513C">
      <w:pPr>
        <w:pStyle w:val="subsection"/>
      </w:pPr>
      <w:r w:rsidRPr="00E0513C">
        <w:tab/>
        <w:t>(3)</w:t>
      </w:r>
      <w:r w:rsidRPr="00E0513C">
        <w:tab/>
        <w:t>An issuing officer exercising a power conferred by this Part, Part</w:t>
      </w:r>
      <w:r w:rsidR="00E0513C" w:rsidRPr="00E0513C">
        <w:t> </w:t>
      </w:r>
      <w:r w:rsidRPr="00E0513C">
        <w:t>5 (monitoring powers) or Part</w:t>
      </w:r>
      <w:r w:rsidR="00E0513C" w:rsidRPr="00E0513C">
        <w:t> </w:t>
      </w:r>
      <w:r w:rsidRPr="00E0513C">
        <w:t>6 (investigation powers) has the same protection and immunity as if the issuing officer were exercising the power:</w:t>
      </w:r>
    </w:p>
    <w:p w:rsidR="00AC5922" w:rsidRPr="00E0513C" w:rsidRDefault="00AC5922" w:rsidP="00E0513C">
      <w:pPr>
        <w:pStyle w:val="paragraph"/>
      </w:pPr>
      <w:r w:rsidRPr="00E0513C">
        <w:tab/>
        <w:t>(a)</w:t>
      </w:r>
      <w:r w:rsidRPr="00E0513C">
        <w:tab/>
        <w:t>as the court of which the issuing officer is a member; or</w:t>
      </w:r>
    </w:p>
    <w:p w:rsidR="00AC5922" w:rsidRPr="00E0513C" w:rsidRDefault="00AC5922" w:rsidP="00E0513C">
      <w:pPr>
        <w:pStyle w:val="paragraph"/>
      </w:pPr>
      <w:r w:rsidRPr="00E0513C">
        <w:tab/>
        <w:t>(b)</w:t>
      </w:r>
      <w:r w:rsidRPr="00E0513C">
        <w:tab/>
        <w:t>as a member of the court of which the issuing officer is a member.</w:t>
      </w:r>
    </w:p>
    <w:p w:rsidR="00AC5922" w:rsidRPr="00E0513C" w:rsidRDefault="001A52BC" w:rsidP="00E0513C">
      <w:pPr>
        <w:pStyle w:val="ActHead5"/>
      </w:pPr>
      <w:bookmarkStart w:id="220" w:name="_Toc339460410"/>
      <w:r w:rsidRPr="00E0513C">
        <w:rPr>
          <w:rStyle w:val="CharSectno"/>
        </w:rPr>
        <w:t>155</w:t>
      </w:r>
      <w:r w:rsidR="00AC5922" w:rsidRPr="00E0513C">
        <w:t xml:space="preserve">  Compensation for damage to electronic equipment</w:t>
      </w:r>
      <w:bookmarkEnd w:id="220"/>
    </w:p>
    <w:p w:rsidR="00AC5922" w:rsidRPr="00E0513C" w:rsidRDefault="00AC5922" w:rsidP="00E0513C">
      <w:pPr>
        <w:pStyle w:val="subsection"/>
      </w:pPr>
      <w:r w:rsidRPr="00E0513C">
        <w:tab/>
        <w:t>(1)</w:t>
      </w:r>
      <w:r w:rsidRPr="00E0513C">
        <w:tab/>
        <w:t>This section applies if:</w:t>
      </w:r>
    </w:p>
    <w:p w:rsidR="00AC5922" w:rsidRPr="00E0513C" w:rsidRDefault="00AC5922" w:rsidP="00E0513C">
      <w:pPr>
        <w:pStyle w:val="paragraph"/>
      </w:pPr>
      <w:r w:rsidRPr="00E0513C">
        <w:tab/>
        <w:t>(a)</w:t>
      </w:r>
      <w:r w:rsidRPr="00E0513C">
        <w:tab/>
        <w:t>as a result of electronic equipment being operated as mentioned in Part</w:t>
      </w:r>
      <w:r w:rsidR="00E0513C" w:rsidRPr="00E0513C">
        <w:t> </w:t>
      </w:r>
      <w:r w:rsidRPr="00E0513C">
        <w:t>5 (monitoring powers) or 6 (investigation powers):</w:t>
      </w:r>
    </w:p>
    <w:p w:rsidR="00AC5922" w:rsidRPr="00E0513C" w:rsidRDefault="00AC5922" w:rsidP="00E0513C">
      <w:pPr>
        <w:pStyle w:val="paragraphsub"/>
      </w:pPr>
      <w:r w:rsidRPr="00E0513C">
        <w:tab/>
        <w:t>(i)</w:t>
      </w:r>
      <w:r w:rsidRPr="00E0513C">
        <w:tab/>
        <w:t>damage is caused to the equipment; or</w:t>
      </w:r>
    </w:p>
    <w:p w:rsidR="00AC5922" w:rsidRPr="00E0513C" w:rsidRDefault="00AC5922" w:rsidP="00E0513C">
      <w:pPr>
        <w:pStyle w:val="paragraphsub"/>
      </w:pPr>
      <w:r w:rsidRPr="00E0513C">
        <w:tab/>
        <w:t>(ii)</w:t>
      </w:r>
      <w:r w:rsidRPr="00E0513C">
        <w:tab/>
        <w:t>the data recorded on the equipment is damaged; or</w:t>
      </w:r>
    </w:p>
    <w:p w:rsidR="00AC5922" w:rsidRPr="00E0513C" w:rsidRDefault="00AC5922" w:rsidP="00E0513C">
      <w:pPr>
        <w:pStyle w:val="paragraphsub"/>
      </w:pPr>
      <w:r w:rsidRPr="00E0513C">
        <w:tab/>
        <w:t>(iii)</w:t>
      </w:r>
      <w:r w:rsidRPr="00E0513C">
        <w:tab/>
        <w:t>programs associated with the use of the equipment, or with the use of the data, are damaged or corrupted; and</w:t>
      </w:r>
    </w:p>
    <w:p w:rsidR="00AC5922" w:rsidRPr="00E0513C" w:rsidRDefault="00AC5922" w:rsidP="00E0513C">
      <w:pPr>
        <w:pStyle w:val="paragraph"/>
      </w:pPr>
      <w:r w:rsidRPr="00E0513C">
        <w:tab/>
        <w:t>(b)</w:t>
      </w:r>
      <w:r w:rsidRPr="00E0513C">
        <w:tab/>
        <w:t>the damage or corruption occurs because:</w:t>
      </w:r>
    </w:p>
    <w:p w:rsidR="00AC5922" w:rsidRPr="00E0513C" w:rsidRDefault="00AC5922" w:rsidP="00E0513C">
      <w:pPr>
        <w:pStyle w:val="paragraphsub"/>
      </w:pPr>
      <w:r w:rsidRPr="00E0513C">
        <w:tab/>
        <w:t>(i)</w:t>
      </w:r>
      <w:r w:rsidRPr="00E0513C">
        <w:tab/>
        <w:t>insufficient care was exercised in selecting the person who was to operate the equipment; or</w:t>
      </w:r>
    </w:p>
    <w:p w:rsidR="00AC5922" w:rsidRPr="00E0513C" w:rsidRDefault="00AC5922" w:rsidP="00E0513C">
      <w:pPr>
        <w:pStyle w:val="paragraphsub"/>
      </w:pPr>
      <w:r w:rsidRPr="00E0513C">
        <w:lastRenderedPageBreak/>
        <w:tab/>
        <w:t>(ii)</w:t>
      </w:r>
      <w:r w:rsidRPr="00E0513C">
        <w:tab/>
        <w:t>insufficient care was exercised by the person operating the equipment.</w:t>
      </w:r>
    </w:p>
    <w:p w:rsidR="00AC5922" w:rsidRPr="00E0513C" w:rsidRDefault="00AC5922" w:rsidP="00E0513C">
      <w:pPr>
        <w:pStyle w:val="notetext"/>
      </w:pPr>
      <w:r w:rsidRPr="00E0513C">
        <w:t>Note:</w:t>
      </w:r>
      <w:r w:rsidRPr="00E0513C">
        <w:tab/>
        <w:t xml:space="preserve">For a definition of </w:t>
      </w:r>
      <w:r w:rsidRPr="00E0513C">
        <w:rPr>
          <w:b/>
          <w:i/>
        </w:rPr>
        <w:t>damage</w:t>
      </w:r>
      <w:r w:rsidRPr="00E0513C">
        <w:t>, see section</w:t>
      </w:r>
      <w:r w:rsidR="00E0513C" w:rsidRPr="00E0513C">
        <w:t> </w:t>
      </w:r>
      <w:r w:rsidR="001A52BC" w:rsidRPr="00E0513C">
        <w:t>5</w:t>
      </w:r>
      <w:r w:rsidRPr="00E0513C">
        <w:t>.</w:t>
      </w:r>
    </w:p>
    <w:p w:rsidR="00AC5922" w:rsidRPr="00E0513C" w:rsidRDefault="00AC5922" w:rsidP="00E0513C">
      <w:pPr>
        <w:pStyle w:val="subsection"/>
      </w:pPr>
      <w:r w:rsidRPr="00E0513C">
        <w:tab/>
        <w:t>(2)</w:t>
      </w:r>
      <w:r w:rsidRPr="00E0513C">
        <w:tab/>
        <w:t>The Commonwealth must pay the owner of the equipment, or the user of the data or programs, such reasonable compensation for the damage or corruption as the Commonwealth and the owner or user agree on.</w:t>
      </w:r>
    </w:p>
    <w:p w:rsidR="00AC5922" w:rsidRPr="00E0513C" w:rsidRDefault="00AC5922" w:rsidP="00E0513C">
      <w:pPr>
        <w:pStyle w:val="subsection"/>
      </w:pPr>
      <w:r w:rsidRPr="00E0513C">
        <w:tab/>
        <w:t>(3)</w:t>
      </w:r>
      <w:r w:rsidRPr="00E0513C">
        <w:tab/>
        <w:t>However, if the owner or user and the Commonwealth fail to agree, the owner or user may institute proceedings in a relevant court for such reasonable amount of compensation as the court determines.</w:t>
      </w:r>
    </w:p>
    <w:p w:rsidR="00AC5922" w:rsidRPr="00E0513C" w:rsidRDefault="00AC5922" w:rsidP="00E0513C">
      <w:pPr>
        <w:pStyle w:val="subsection"/>
      </w:pPr>
      <w:r w:rsidRPr="00E0513C">
        <w:tab/>
        <w:t>(4)</w:t>
      </w:r>
      <w:r w:rsidRPr="00E0513C">
        <w:tab/>
        <w:t>In determining the amount of compensation payable, regard is to be had to whether the occupier of the premises, or the occupier’s employees or agents, if they were available at the time, provided any appropriate warning or guidance on the operation of the equipment.</w:t>
      </w:r>
    </w:p>
    <w:p w:rsidR="00AC5922" w:rsidRPr="00E0513C" w:rsidRDefault="001A52BC" w:rsidP="00E0513C">
      <w:pPr>
        <w:pStyle w:val="ActHead5"/>
      </w:pPr>
      <w:bookmarkStart w:id="221" w:name="_Toc339460411"/>
      <w:r w:rsidRPr="00E0513C">
        <w:rPr>
          <w:rStyle w:val="CharSectno"/>
        </w:rPr>
        <w:t>156</w:t>
      </w:r>
      <w:r w:rsidR="00AC5922" w:rsidRPr="00E0513C">
        <w:t xml:space="preserve">  Compensation for damage to gaming machine</w:t>
      </w:r>
      <w:bookmarkEnd w:id="221"/>
    </w:p>
    <w:p w:rsidR="00AC5922" w:rsidRPr="00E0513C" w:rsidRDefault="00AC5922" w:rsidP="00E0513C">
      <w:pPr>
        <w:pStyle w:val="subsection"/>
      </w:pPr>
      <w:r w:rsidRPr="00E0513C">
        <w:tab/>
        <w:t>(1)</w:t>
      </w:r>
      <w:r w:rsidRPr="00E0513C">
        <w:tab/>
        <w:t>This section applies if:</w:t>
      </w:r>
    </w:p>
    <w:p w:rsidR="00AC5922" w:rsidRPr="00E0513C" w:rsidRDefault="00AC5922" w:rsidP="00E0513C">
      <w:pPr>
        <w:pStyle w:val="paragraph"/>
      </w:pPr>
      <w:r w:rsidRPr="00E0513C">
        <w:tab/>
        <w:t>(a)</w:t>
      </w:r>
      <w:r w:rsidRPr="00E0513C">
        <w:tab/>
        <w:t>as a result of a gaming machine, or a component of the gaming machine, being opened as mentioned in section</w:t>
      </w:r>
      <w:r w:rsidR="00E0513C" w:rsidRPr="00E0513C">
        <w:t> </w:t>
      </w:r>
      <w:r w:rsidR="001A52BC" w:rsidRPr="00E0513C">
        <w:t>149</w:t>
      </w:r>
      <w:r w:rsidRPr="00E0513C">
        <w:t>, damage is caused to the machine or component; and</w:t>
      </w:r>
    </w:p>
    <w:p w:rsidR="00AC5922" w:rsidRPr="00E0513C" w:rsidRDefault="00AC5922" w:rsidP="00E0513C">
      <w:pPr>
        <w:pStyle w:val="paragraph"/>
      </w:pPr>
      <w:r w:rsidRPr="00E0513C">
        <w:tab/>
        <w:t>(b)</w:t>
      </w:r>
      <w:r w:rsidRPr="00E0513C">
        <w:tab/>
        <w:t>the damage occurs because:</w:t>
      </w:r>
    </w:p>
    <w:p w:rsidR="00AC5922" w:rsidRPr="00E0513C" w:rsidRDefault="00AC5922" w:rsidP="00E0513C">
      <w:pPr>
        <w:pStyle w:val="paragraphsub"/>
      </w:pPr>
      <w:r w:rsidRPr="00E0513C">
        <w:tab/>
        <w:t>(i)</w:t>
      </w:r>
      <w:r w:rsidRPr="00E0513C">
        <w:tab/>
        <w:t xml:space="preserve">insufficient care was exercised by an authorised person in selecting the person (other than a person requested under paragraph </w:t>
      </w:r>
      <w:r w:rsidR="001A52BC" w:rsidRPr="00E0513C">
        <w:t>149</w:t>
      </w:r>
      <w:r w:rsidRPr="00E0513C">
        <w:t>(2)(d)) who was to open the machine or component; or</w:t>
      </w:r>
    </w:p>
    <w:p w:rsidR="00AC5922" w:rsidRPr="00E0513C" w:rsidRDefault="00AC5922" w:rsidP="00E0513C">
      <w:pPr>
        <w:pStyle w:val="paragraphsub"/>
      </w:pPr>
      <w:r w:rsidRPr="00E0513C">
        <w:tab/>
        <w:t>(ii)</w:t>
      </w:r>
      <w:r w:rsidRPr="00E0513C">
        <w:tab/>
        <w:t>insufficient care was exercised by an authorised person opening the machine or component.</w:t>
      </w:r>
    </w:p>
    <w:p w:rsidR="00AC5922" w:rsidRPr="00E0513C" w:rsidRDefault="00AC5922" w:rsidP="00E0513C">
      <w:pPr>
        <w:pStyle w:val="subsection"/>
      </w:pPr>
      <w:r w:rsidRPr="00E0513C">
        <w:tab/>
        <w:t>(2)</w:t>
      </w:r>
      <w:r w:rsidRPr="00E0513C">
        <w:tab/>
        <w:t>The Commonwealth must pay the owner of the gaming machine such reasonable compensation for the damage as the Commonwealth and the owner agree on.</w:t>
      </w:r>
    </w:p>
    <w:p w:rsidR="00AC5922" w:rsidRPr="00E0513C" w:rsidRDefault="00AC5922" w:rsidP="00E0513C">
      <w:pPr>
        <w:pStyle w:val="subsection"/>
      </w:pPr>
      <w:r w:rsidRPr="00E0513C">
        <w:lastRenderedPageBreak/>
        <w:tab/>
        <w:t>(3)</w:t>
      </w:r>
      <w:r w:rsidRPr="00E0513C">
        <w:tab/>
        <w:t>However, if the owner and the Commonwealth fail to agree, the owner may institute proceedings in a relevant court for such reasonable amount of compensation as the court determines.</w:t>
      </w:r>
    </w:p>
    <w:p w:rsidR="00AC5922" w:rsidRPr="00E0513C" w:rsidRDefault="00AC5922" w:rsidP="00E0513C">
      <w:pPr>
        <w:pStyle w:val="subsection"/>
      </w:pPr>
      <w:r w:rsidRPr="00E0513C">
        <w:tab/>
        <w:t>(4)</w:t>
      </w:r>
      <w:r w:rsidRPr="00E0513C">
        <w:tab/>
        <w:t>In determining the amount of compensation payable, regard is to be had to whether the occupier of the premises, or the occupier’s employees or agents, if they were available at the time, provided any appropriate warning or guidance on the opening of the gaming machine or component.</w:t>
      </w:r>
    </w:p>
    <w:p w:rsidR="00AC5922" w:rsidRPr="00E0513C" w:rsidRDefault="00AC5922" w:rsidP="00E0513C">
      <w:pPr>
        <w:pStyle w:val="PageBreak"/>
      </w:pPr>
      <w:r w:rsidRPr="00E0513C">
        <w:br w:type="page"/>
      </w:r>
    </w:p>
    <w:p w:rsidR="00AC5922" w:rsidRPr="00E0513C" w:rsidRDefault="00AC5922" w:rsidP="00E0513C">
      <w:pPr>
        <w:pStyle w:val="ActHead2"/>
      </w:pPr>
      <w:bookmarkStart w:id="222" w:name="_Toc339460412"/>
      <w:r w:rsidRPr="00E0513C">
        <w:rPr>
          <w:rStyle w:val="CharPartNo"/>
        </w:rPr>
        <w:lastRenderedPageBreak/>
        <w:t>Part</w:t>
      </w:r>
      <w:r w:rsidR="00E0513C" w:rsidRPr="00E0513C">
        <w:rPr>
          <w:rStyle w:val="CharPartNo"/>
        </w:rPr>
        <w:t> </w:t>
      </w:r>
      <w:r w:rsidRPr="00E0513C">
        <w:rPr>
          <w:rStyle w:val="CharPartNo"/>
        </w:rPr>
        <w:t>8</w:t>
      </w:r>
      <w:r w:rsidRPr="00E0513C">
        <w:t>—</w:t>
      </w:r>
      <w:r w:rsidRPr="00E0513C">
        <w:rPr>
          <w:rStyle w:val="CharPartText"/>
        </w:rPr>
        <w:t>Requiring persons to give information, produce documents and keep records</w:t>
      </w:r>
      <w:bookmarkEnd w:id="222"/>
    </w:p>
    <w:p w:rsidR="00AC5922" w:rsidRPr="00E0513C" w:rsidRDefault="00AC5922" w:rsidP="00E0513C">
      <w:pPr>
        <w:pStyle w:val="Header"/>
      </w:pPr>
      <w:r w:rsidRPr="00E0513C">
        <w:rPr>
          <w:rStyle w:val="CharDivNo"/>
        </w:rPr>
        <w:t xml:space="preserve"> </w:t>
      </w:r>
      <w:r w:rsidRPr="00E0513C">
        <w:rPr>
          <w:rStyle w:val="CharDivText"/>
        </w:rPr>
        <w:t xml:space="preserve"> </w:t>
      </w:r>
    </w:p>
    <w:p w:rsidR="00AC5922" w:rsidRPr="00E0513C" w:rsidRDefault="001A52BC" w:rsidP="00E0513C">
      <w:pPr>
        <w:pStyle w:val="ActHead5"/>
      </w:pPr>
      <w:bookmarkStart w:id="223" w:name="_Toc339460413"/>
      <w:r w:rsidRPr="00E0513C">
        <w:rPr>
          <w:rStyle w:val="CharSectno"/>
        </w:rPr>
        <w:t>157</w:t>
      </w:r>
      <w:r w:rsidR="00AC5922" w:rsidRPr="00E0513C">
        <w:t xml:space="preserve">  Power to require persons to give information, produce documents or answer questions</w:t>
      </w:r>
      <w:bookmarkEnd w:id="223"/>
    </w:p>
    <w:p w:rsidR="00AC5922" w:rsidRPr="00E0513C" w:rsidRDefault="00AC5922" w:rsidP="00E0513C">
      <w:pPr>
        <w:pStyle w:val="subsection"/>
      </w:pPr>
      <w:r w:rsidRPr="00E0513C">
        <w:tab/>
        <w:t>(1)</w:t>
      </w:r>
      <w:r w:rsidRPr="00E0513C">
        <w:tab/>
      </w:r>
      <w:r w:rsidR="00D73696" w:rsidRPr="00E0513C">
        <w:t xml:space="preserve">The Regulator </w:t>
      </w:r>
      <w:r w:rsidRPr="00E0513C">
        <w:t xml:space="preserve">may give a notice to a person under </w:t>
      </w:r>
      <w:r w:rsidR="00E0513C" w:rsidRPr="00E0513C">
        <w:t>subsection (</w:t>
      </w:r>
      <w:r w:rsidRPr="00E0513C">
        <w:t xml:space="preserve">2) if the </w:t>
      </w:r>
      <w:r w:rsidR="00D73696" w:rsidRPr="00E0513C">
        <w:t xml:space="preserve">Regulator </w:t>
      </w:r>
      <w:r w:rsidRPr="00E0513C">
        <w:t>has reason to believe that the person has information or a document that is relevant to the administration or enforcement of this Act.</w:t>
      </w:r>
    </w:p>
    <w:p w:rsidR="00AC5922" w:rsidRPr="00E0513C" w:rsidRDefault="00AC5922" w:rsidP="00E0513C">
      <w:pPr>
        <w:pStyle w:val="subsection"/>
      </w:pPr>
      <w:r w:rsidRPr="00E0513C">
        <w:tab/>
        <w:t>(2)</w:t>
      </w:r>
      <w:r w:rsidRPr="00E0513C">
        <w:tab/>
        <w:t xml:space="preserve">The </w:t>
      </w:r>
      <w:r w:rsidR="00D73696" w:rsidRPr="00E0513C">
        <w:t xml:space="preserve">Regulator </w:t>
      </w:r>
      <w:r w:rsidRPr="00E0513C">
        <w:t>may, by written notice given to the person, require the person:</w:t>
      </w:r>
    </w:p>
    <w:p w:rsidR="00AC5922" w:rsidRPr="00E0513C" w:rsidRDefault="00AC5922" w:rsidP="00E0513C">
      <w:pPr>
        <w:pStyle w:val="paragraph"/>
      </w:pPr>
      <w:r w:rsidRPr="00E0513C">
        <w:tab/>
        <w:t>(a)</w:t>
      </w:r>
      <w:r w:rsidRPr="00E0513C">
        <w:tab/>
        <w:t>to give any such information to a specified authorised person; or</w:t>
      </w:r>
    </w:p>
    <w:p w:rsidR="00AC5922" w:rsidRPr="00E0513C" w:rsidRDefault="00AC5922" w:rsidP="00E0513C">
      <w:pPr>
        <w:pStyle w:val="paragraph"/>
      </w:pPr>
      <w:r w:rsidRPr="00E0513C">
        <w:tab/>
        <w:t>(b)</w:t>
      </w:r>
      <w:r w:rsidRPr="00E0513C">
        <w:tab/>
        <w:t>to produce any such document to a specified authorised person; or</w:t>
      </w:r>
    </w:p>
    <w:p w:rsidR="00AC5922" w:rsidRPr="00E0513C" w:rsidRDefault="00AC5922" w:rsidP="00E0513C">
      <w:pPr>
        <w:pStyle w:val="paragraph"/>
      </w:pPr>
      <w:r w:rsidRPr="00E0513C">
        <w:tab/>
        <w:t>(c)</w:t>
      </w:r>
      <w:r w:rsidRPr="00E0513C">
        <w:tab/>
        <w:t>to appear before a specified authorised person to answer questions.</w:t>
      </w:r>
    </w:p>
    <w:p w:rsidR="00AC5922" w:rsidRPr="00E0513C" w:rsidRDefault="00AC5922" w:rsidP="00E0513C">
      <w:pPr>
        <w:pStyle w:val="subsection"/>
      </w:pPr>
      <w:r w:rsidRPr="00E0513C">
        <w:tab/>
        <w:t>(3)</w:t>
      </w:r>
      <w:r w:rsidRPr="00E0513C">
        <w:tab/>
        <w:t>The notice must:</w:t>
      </w:r>
    </w:p>
    <w:p w:rsidR="00AC5922" w:rsidRPr="00E0513C" w:rsidRDefault="00AC5922" w:rsidP="00E0513C">
      <w:pPr>
        <w:pStyle w:val="paragraph"/>
      </w:pPr>
      <w:r w:rsidRPr="00E0513C">
        <w:tab/>
        <w:t>(a)</w:t>
      </w:r>
      <w:r w:rsidRPr="00E0513C">
        <w:tab/>
        <w:t xml:space="preserve">if </w:t>
      </w:r>
      <w:r w:rsidR="00E0513C" w:rsidRPr="00E0513C">
        <w:t>paragraph (</w:t>
      </w:r>
      <w:r w:rsidRPr="00E0513C">
        <w:t>2)(a) or (b) applies:</w:t>
      </w:r>
    </w:p>
    <w:p w:rsidR="00AC5922" w:rsidRPr="00E0513C" w:rsidRDefault="00AC5922" w:rsidP="00E0513C">
      <w:pPr>
        <w:pStyle w:val="paragraphsub"/>
      </w:pPr>
      <w:r w:rsidRPr="00E0513C">
        <w:tab/>
        <w:t>(i)</w:t>
      </w:r>
      <w:r w:rsidRPr="00E0513C">
        <w:tab/>
        <w:t>specify the period (which must be at least 14 days after the notice is given to the person) within which the person is required to comply with the notice; and</w:t>
      </w:r>
    </w:p>
    <w:p w:rsidR="00AC5922" w:rsidRPr="00E0513C" w:rsidRDefault="00AC5922" w:rsidP="00E0513C">
      <w:pPr>
        <w:pStyle w:val="paragraphsub"/>
      </w:pPr>
      <w:r w:rsidRPr="00E0513C">
        <w:tab/>
        <w:t>(ii)</w:t>
      </w:r>
      <w:r w:rsidRPr="00E0513C">
        <w:tab/>
        <w:t>specify the manner in which the person is required to comply with the notice; and</w:t>
      </w:r>
    </w:p>
    <w:p w:rsidR="00AC5922" w:rsidRPr="00E0513C" w:rsidRDefault="00AC5922" w:rsidP="00E0513C">
      <w:pPr>
        <w:pStyle w:val="paragraph"/>
      </w:pPr>
      <w:r w:rsidRPr="00E0513C">
        <w:tab/>
        <w:t>(b)</w:t>
      </w:r>
      <w:r w:rsidRPr="00E0513C">
        <w:tab/>
        <w:t xml:space="preserve">if </w:t>
      </w:r>
      <w:r w:rsidR="00E0513C" w:rsidRPr="00E0513C">
        <w:t>paragraph (</w:t>
      </w:r>
      <w:r w:rsidRPr="00E0513C">
        <w:t>2)(c) applies—specify a time and place at which the person is to appear; and</w:t>
      </w:r>
    </w:p>
    <w:p w:rsidR="00AC5922" w:rsidRPr="00E0513C" w:rsidRDefault="00AC5922" w:rsidP="00E0513C">
      <w:pPr>
        <w:pStyle w:val="paragraph"/>
      </w:pPr>
      <w:r w:rsidRPr="00E0513C">
        <w:tab/>
        <w:t>(c)</w:t>
      </w:r>
      <w:r w:rsidRPr="00E0513C">
        <w:tab/>
        <w:t>in any case—state the effect of:</w:t>
      </w:r>
    </w:p>
    <w:p w:rsidR="00AC5922" w:rsidRPr="00E0513C" w:rsidRDefault="00AC5922" w:rsidP="00E0513C">
      <w:pPr>
        <w:pStyle w:val="paragraphsub"/>
      </w:pPr>
      <w:r w:rsidRPr="00E0513C">
        <w:tab/>
        <w:t>(i)</w:t>
      </w:r>
      <w:r w:rsidRPr="00E0513C">
        <w:tab/>
      </w:r>
      <w:r w:rsidR="00E0513C" w:rsidRPr="00E0513C">
        <w:t>subsection (</w:t>
      </w:r>
      <w:r w:rsidRPr="00E0513C">
        <w:t>6) (offence for failure to comply); and</w:t>
      </w:r>
    </w:p>
    <w:p w:rsidR="00AC5922" w:rsidRPr="00E0513C" w:rsidRDefault="00AC5922" w:rsidP="00E0513C">
      <w:pPr>
        <w:pStyle w:val="paragraphsub"/>
      </w:pPr>
      <w:r w:rsidRPr="00E0513C">
        <w:tab/>
        <w:t>(ii)</w:t>
      </w:r>
      <w:r w:rsidRPr="00E0513C">
        <w:tab/>
        <w:t>sections</w:t>
      </w:r>
      <w:r w:rsidR="00E0513C" w:rsidRPr="00E0513C">
        <w:t> </w:t>
      </w:r>
      <w:r w:rsidRPr="00E0513C">
        <w:t xml:space="preserve">137.1 and 137.2 of the </w:t>
      </w:r>
      <w:r w:rsidRPr="00E0513C">
        <w:rPr>
          <w:i/>
        </w:rPr>
        <w:t xml:space="preserve">Criminal Code </w:t>
      </w:r>
      <w:r w:rsidRPr="00E0513C">
        <w:t>(false or misleading information or documents).</w:t>
      </w:r>
    </w:p>
    <w:p w:rsidR="00AC5922" w:rsidRPr="00E0513C" w:rsidRDefault="00AC5922" w:rsidP="00E0513C">
      <w:pPr>
        <w:pStyle w:val="SubsectionHead"/>
      </w:pPr>
      <w:r w:rsidRPr="00E0513C">
        <w:lastRenderedPageBreak/>
        <w:t>Oath or affirmation</w:t>
      </w:r>
    </w:p>
    <w:p w:rsidR="00AC5922" w:rsidRPr="00E0513C" w:rsidRDefault="00AC5922" w:rsidP="00E0513C">
      <w:pPr>
        <w:pStyle w:val="subsection"/>
      </w:pPr>
      <w:r w:rsidRPr="00E0513C">
        <w:tab/>
        <w:t>(4)</w:t>
      </w:r>
      <w:r w:rsidRPr="00E0513C">
        <w:tab/>
        <w:t xml:space="preserve">An authorised person may require answers provided under </w:t>
      </w:r>
      <w:r w:rsidR="00E0513C" w:rsidRPr="00E0513C">
        <w:t>paragraph (</w:t>
      </w:r>
      <w:r w:rsidRPr="00E0513C">
        <w:t>2)(c) to be verified by, or given on, oath or affirmation and either orally or in writing.</w:t>
      </w:r>
    </w:p>
    <w:p w:rsidR="00AC5922" w:rsidRPr="00E0513C" w:rsidRDefault="00AC5922" w:rsidP="00E0513C">
      <w:pPr>
        <w:pStyle w:val="subsection"/>
      </w:pPr>
      <w:r w:rsidRPr="00E0513C">
        <w:tab/>
        <w:t>(5)</w:t>
      </w:r>
      <w:r w:rsidRPr="00E0513C">
        <w:tab/>
        <w:t>An authorised person to whom information or answers are verified or given may administer the oath or affirmation.</w:t>
      </w:r>
    </w:p>
    <w:p w:rsidR="00AC5922" w:rsidRPr="00E0513C" w:rsidRDefault="00AC5922" w:rsidP="00E0513C">
      <w:pPr>
        <w:pStyle w:val="SubsectionHead"/>
      </w:pPr>
      <w:r w:rsidRPr="00E0513C">
        <w:t>Offence</w:t>
      </w:r>
    </w:p>
    <w:p w:rsidR="00AC5922" w:rsidRPr="00E0513C" w:rsidRDefault="00AC5922" w:rsidP="00E0513C">
      <w:pPr>
        <w:pStyle w:val="subsection"/>
      </w:pPr>
      <w:r w:rsidRPr="00E0513C">
        <w:tab/>
        <w:t>(6)</w:t>
      </w:r>
      <w:r w:rsidRPr="00E0513C">
        <w:tab/>
        <w:t>A person commits an offence if:</w:t>
      </w:r>
    </w:p>
    <w:p w:rsidR="00AC5922" w:rsidRPr="00E0513C" w:rsidRDefault="00AC5922" w:rsidP="00E0513C">
      <w:pPr>
        <w:pStyle w:val="paragraph"/>
      </w:pPr>
      <w:r w:rsidRPr="00E0513C">
        <w:tab/>
        <w:t>(a)</w:t>
      </w:r>
      <w:r w:rsidRPr="00E0513C">
        <w:tab/>
        <w:t xml:space="preserve">the person is given a notice under </w:t>
      </w:r>
      <w:r w:rsidR="00E0513C" w:rsidRPr="00E0513C">
        <w:t>subsection (</w:t>
      </w:r>
      <w:r w:rsidRPr="00E0513C">
        <w:t>2); and</w:t>
      </w:r>
    </w:p>
    <w:p w:rsidR="00AC5922" w:rsidRPr="00E0513C" w:rsidRDefault="00AC5922" w:rsidP="00E0513C">
      <w:pPr>
        <w:pStyle w:val="paragraph"/>
      </w:pPr>
      <w:r w:rsidRPr="00E0513C">
        <w:tab/>
        <w:t>(b)</w:t>
      </w:r>
      <w:r w:rsidRPr="00E0513C">
        <w:tab/>
        <w:t>the person fails to comply with the notice.</w:t>
      </w:r>
    </w:p>
    <w:p w:rsidR="00AC5922" w:rsidRPr="00E0513C" w:rsidRDefault="00AC5922" w:rsidP="00E0513C">
      <w:pPr>
        <w:pStyle w:val="Penalty"/>
      </w:pPr>
      <w:r w:rsidRPr="00E0513C">
        <w:t>Penalty for contravention of this subsection:</w:t>
      </w:r>
      <w:r w:rsidRPr="00E0513C">
        <w:tab/>
      </w:r>
      <w:r w:rsidR="005925AF" w:rsidRPr="00E0513C">
        <w:t xml:space="preserve">30 penalty units or imprisonment for </w:t>
      </w:r>
      <w:r w:rsidRPr="00E0513C">
        <w:t>6 months, or both.</w:t>
      </w:r>
    </w:p>
    <w:p w:rsidR="00AC5922" w:rsidRPr="00E0513C" w:rsidRDefault="001A52BC" w:rsidP="00E0513C">
      <w:pPr>
        <w:pStyle w:val="ActHead5"/>
      </w:pPr>
      <w:bookmarkStart w:id="224" w:name="_Toc339460414"/>
      <w:r w:rsidRPr="00E0513C">
        <w:rPr>
          <w:rStyle w:val="CharSectno"/>
        </w:rPr>
        <w:t>158</w:t>
      </w:r>
      <w:r w:rsidR="00AC5922" w:rsidRPr="00E0513C">
        <w:t xml:space="preserve">  Translation of documents</w:t>
      </w:r>
      <w:bookmarkEnd w:id="224"/>
    </w:p>
    <w:p w:rsidR="00AC5922" w:rsidRPr="00E0513C" w:rsidRDefault="00AC5922" w:rsidP="00E0513C">
      <w:pPr>
        <w:pStyle w:val="subsection"/>
      </w:pPr>
      <w:r w:rsidRPr="00E0513C">
        <w:tab/>
        <w:t>(1)</w:t>
      </w:r>
      <w:r w:rsidRPr="00E0513C">
        <w:tab/>
        <w:t>If:</w:t>
      </w:r>
    </w:p>
    <w:p w:rsidR="00AC5922" w:rsidRPr="00E0513C" w:rsidRDefault="00AC5922" w:rsidP="00E0513C">
      <w:pPr>
        <w:pStyle w:val="paragraph"/>
      </w:pPr>
      <w:r w:rsidRPr="00E0513C">
        <w:tab/>
        <w:t>(a)</w:t>
      </w:r>
      <w:r w:rsidRPr="00E0513C">
        <w:tab/>
        <w:t>a person is required by this Act to produce a document; and</w:t>
      </w:r>
    </w:p>
    <w:p w:rsidR="00AC5922" w:rsidRPr="00E0513C" w:rsidRDefault="00AC5922" w:rsidP="00E0513C">
      <w:pPr>
        <w:pStyle w:val="paragraph"/>
      </w:pPr>
      <w:r w:rsidRPr="00E0513C">
        <w:tab/>
        <w:t>(b)</w:t>
      </w:r>
      <w:r w:rsidRPr="00E0513C">
        <w:tab/>
        <w:t>the document is not written in English;</w:t>
      </w:r>
    </w:p>
    <w:p w:rsidR="00AC5922" w:rsidRPr="00E0513C" w:rsidRDefault="00AC5922" w:rsidP="00E0513C">
      <w:pPr>
        <w:pStyle w:val="subsection2"/>
      </w:pPr>
      <w:r w:rsidRPr="00E0513C">
        <w:t>an authorised person may request the person to make available a certified English translation of the document within 28 days.</w:t>
      </w:r>
    </w:p>
    <w:p w:rsidR="00AC5922" w:rsidRPr="00E0513C" w:rsidRDefault="00AC5922" w:rsidP="00E0513C">
      <w:pPr>
        <w:pStyle w:val="SubsectionHead"/>
      </w:pPr>
      <w:r w:rsidRPr="00E0513C">
        <w:t>Offence</w:t>
      </w:r>
    </w:p>
    <w:p w:rsidR="00AC5922" w:rsidRPr="00E0513C" w:rsidRDefault="00AC5922" w:rsidP="00E0513C">
      <w:pPr>
        <w:pStyle w:val="subsection"/>
      </w:pPr>
      <w:r w:rsidRPr="00E0513C">
        <w:tab/>
        <w:t>(2)</w:t>
      </w:r>
      <w:r w:rsidRPr="00E0513C">
        <w:tab/>
        <w:t xml:space="preserve">A person commits an offence if the person refuses or fails to comply with a request under </w:t>
      </w:r>
      <w:r w:rsidR="00E0513C" w:rsidRPr="00E0513C">
        <w:t>subsection (</w:t>
      </w:r>
      <w:r w:rsidRPr="00E0513C">
        <w:t>1).</w:t>
      </w:r>
    </w:p>
    <w:p w:rsidR="00AC5922" w:rsidRPr="00E0513C" w:rsidRDefault="00AC5922" w:rsidP="00E0513C">
      <w:pPr>
        <w:pStyle w:val="Penalty"/>
      </w:pPr>
      <w:r w:rsidRPr="00E0513C">
        <w:t>Penalty:</w:t>
      </w:r>
      <w:r w:rsidRPr="00E0513C">
        <w:tab/>
        <w:t>4 penalty units.</w:t>
      </w:r>
    </w:p>
    <w:p w:rsidR="00AC5922" w:rsidRPr="00E0513C" w:rsidRDefault="00AC5922" w:rsidP="00E0513C">
      <w:pPr>
        <w:pStyle w:val="subsection"/>
      </w:pPr>
      <w:r w:rsidRPr="00E0513C">
        <w:tab/>
        <w:t>(3)</w:t>
      </w:r>
      <w:r w:rsidRPr="00E0513C">
        <w:tab/>
        <w:t xml:space="preserve">An offence against </w:t>
      </w:r>
      <w:r w:rsidR="00E0513C" w:rsidRPr="00E0513C">
        <w:t>subsection (</w:t>
      </w:r>
      <w:r w:rsidRPr="00E0513C">
        <w:t>2) is an offence of strict liability.</w:t>
      </w:r>
    </w:p>
    <w:p w:rsidR="00AC5922" w:rsidRPr="00E0513C" w:rsidRDefault="00AC5922" w:rsidP="00E0513C">
      <w:pPr>
        <w:pStyle w:val="notetext"/>
      </w:pPr>
      <w:r w:rsidRPr="00E0513C">
        <w:t>Note:</w:t>
      </w:r>
      <w:r w:rsidRPr="00E0513C">
        <w:tab/>
        <w:t>For strict liability, see section</w:t>
      </w:r>
      <w:r w:rsidR="00E0513C" w:rsidRPr="00E0513C">
        <w:t> </w:t>
      </w:r>
      <w:r w:rsidRPr="00E0513C">
        <w:t xml:space="preserve">6.1 of the </w:t>
      </w:r>
      <w:r w:rsidRPr="00E0513C">
        <w:rPr>
          <w:i/>
        </w:rPr>
        <w:t>Criminal Code</w:t>
      </w:r>
      <w:r w:rsidRPr="00E0513C">
        <w:t>.</w:t>
      </w:r>
    </w:p>
    <w:p w:rsidR="00AC5922" w:rsidRPr="00E0513C" w:rsidRDefault="00AC5922" w:rsidP="00E0513C">
      <w:pPr>
        <w:pStyle w:val="SubsectionHead"/>
      </w:pPr>
      <w:r w:rsidRPr="00E0513C">
        <w:t>Definition</w:t>
      </w:r>
    </w:p>
    <w:p w:rsidR="00AC5922" w:rsidRPr="00E0513C" w:rsidRDefault="00AC5922" w:rsidP="00E0513C">
      <w:pPr>
        <w:pStyle w:val="subsection"/>
      </w:pPr>
      <w:r w:rsidRPr="00E0513C">
        <w:tab/>
        <w:t>(4)</w:t>
      </w:r>
      <w:r w:rsidRPr="00E0513C">
        <w:tab/>
        <w:t>In this Act:</w:t>
      </w:r>
    </w:p>
    <w:p w:rsidR="00AC5922" w:rsidRPr="00E0513C" w:rsidRDefault="00AC5922" w:rsidP="00E0513C">
      <w:pPr>
        <w:pStyle w:val="Definition"/>
      </w:pPr>
      <w:r w:rsidRPr="00E0513C">
        <w:rPr>
          <w:b/>
          <w:i/>
        </w:rPr>
        <w:lastRenderedPageBreak/>
        <w:t>certified</w:t>
      </w:r>
      <w:r w:rsidRPr="00E0513C">
        <w:t>, in relation to a translation of a document, means certified by a statement in writing to be a correct translation of the document into English.</w:t>
      </w:r>
    </w:p>
    <w:p w:rsidR="00AC5922" w:rsidRPr="00E0513C" w:rsidRDefault="001A52BC" w:rsidP="00E0513C">
      <w:pPr>
        <w:pStyle w:val="ActHead5"/>
      </w:pPr>
      <w:bookmarkStart w:id="225" w:name="_Toc339460415"/>
      <w:r w:rsidRPr="00E0513C">
        <w:rPr>
          <w:rStyle w:val="CharSectno"/>
        </w:rPr>
        <w:t>159</w:t>
      </w:r>
      <w:r w:rsidR="00AC5922" w:rsidRPr="00E0513C">
        <w:t xml:space="preserve">  Record keeping requirements</w:t>
      </w:r>
      <w:bookmarkEnd w:id="225"/>
    </w:p>
    <w:p w:rsidR="00AC5922" w:rsidRPr="00E0513C" w:rsidRDefault="00AC5922" w:rsidP="00E0513C">
      <w:pPr>
        <w:pStyle w:val="SubsectionHead"/>
      </w:pPr>
      <w:r w:rsidRPr="00E0513C">
        <w:t>Regulations may prescribe record keeping requirements</w:t>
      </w:r>
    </w:p>
    <w:p w:rsidR="00AC5922" w:rsidRPr="00E0513C" w:rsidRDefault="00AC5922" w:rsidP="00E0513C">
      <w:pPr>
        <w:pStyle w:val="subsection"/>
      </w:pPr>
      <w:r w:rsidRPr="00E0513C">
        <w:tab/>
        <w:t>(1)</w:t>
      </w:r>
      <w:r w:rsidRPr="00E0513C">
        <w:tab/>
        <w:t>The regulations may prescribe requirements in relation to keeping and retaining records of specified information that is relevant to this Act.</w:t>
      </w:r>
    </w:p>
    <w:p w:rsidR="00AC5922" w:rsidRPr="00E0513C" w:rsidRDefault="00AC5922" w:rsidP="00E0513C">
      <w:pPr>
        <w:pStyle w:val="subsection"/>
      </w:pPr>
      <w:r w:rsidRPr="00E0513C">
        <w:tab/>
        <w:t>(2)</w:t>
      </w:r>
      <w:r w:rsidRPr="00E0513C">
        <w:tab/>
        <w:t xml:space="preserve">Regulations for the purposes of </w:t>
      </w:r>
      <w:r w:rsidR="00E0513C" w:rsidRPr="00E0513C">
        <w:t>subsection (</w:t>
      </w:r>
      <w:r w:rsidRPr="00E0513C">
        <w:t>1) may impose such requirements on any or all of the following persons:</w:t>
      </w:r>
    </w:p>
    <w:p w:rsidR="00AC5922" w:rsidRPr="00E0513C" w:rsidRDefault="00AC5922" w:rsidP="00E0513C">
      <w:pPr>
        <w:pStyle w:val="paragraph"/>
      </w:pPr>
      <w:r w:rsidRPr="00E0513C">
        <w:tab/>
        <w:t>(a)</w:t>
      </w:r>
      <w:r w:rsidRPr="00E0513C">
        <w:tab/>
        <w:t>a constitutional corporation that makes a gaming machine available for use;</w:t>
      </w:r>
    </w:p>
    <w:p w:rsidR="00AC5922" w:rsidRPr="00E0513C" w:rsidRDefault="00AC5922" w:rsidP="00E0513C">
      <w:pPr>
        <w:pStyle w:val="paragraph"/>
      </w:pPr>
      <w:r w:rsidRPr="00E0513C">
        <w:tab/>
        <w:t>(b)</w:t>
      </w:r>
      <w:r w:rsidRPr="00E0513C">
        <w:tab/>
        <w:t>a person who:</w:t>
      </w:r>
    </w:p>
    <w:p w:rsidR="00AC5922" w:rsidRPr="00E0513C" w:rsidRDefault="00AC5922" w:rsidP="00E0513C">
      <w:pPr>
        <w:pStyle w:val="paragraphsub"/>
      </w:pPr>
      <w:r w:rsidRPr="00E0513C">
        <w:tab/>
        <w:t>(i)</w:t>
      </w:r>
      <w:r w:rsidRPr="00E0513C">
        <w:tab/>
        <w:t>is an agent of a constitutional corporation that owns a gaming machine; and</w:t>
      </w:r>
    </w:p>
    <w:p w:rsidR="00AC5922" w:rsidRPr="00E0513C" w:rsidRDefault="00AC5922" w:rsidP="00E0513C">
      <w:pPr>
        <w:pStyle w:val="paragraphsub"/>
      </w:pPr>
      <w:r w:rsidRPr="00E0513C">
        <w:tab/>
        <w:t>(ii)</w:t>
      </w:r>
      <w:r w:rsidRPr="00E0513C">
        <w:tab/>
        <w:t>makes the gaming machine available for use;</w:t>
      </w:r>
    </w:p>
    <w:p w:rsidR="00AC5922" w:rsidRPr="00E0513C" w:rsidRDefault="00AC5922" w:rsidP="00E0513C">
      <w:pPr>
        <w:pStyle w:val="paragraph"/>
      </w:pPr>
      <w:r w:rsidRPr="00E0513C">
        <w:tab/>
        <w:t>(c)</w:t>
      </w:r>
      <w:r w:rsidRPr="00E0513C">
        <w:tab/>
        <w:t>a person who makes a gaming machine that is owned by a constitutional corporation available for use for the purpose</w:t>
      </w:r>
      <w:r w:rsidR="00C14392" w:rsidRPr="00E0513C">
        <w:t>s</w:t>
      </w:r>
      <w:r w:rsidRPr="00E0513C">
        <w:t xml:space="preserve"> of</w:t>
      </w:r>
      <w:r w:rsidR="00C14392" w:rsidRPr="00E0513C">
        <w:t>, or in the course of,</w:t>
      </w:r>
      <w:r w:rsidRPr="00E0513C">
        <w:t xml:space="preserve"> conducting the constitutional corporation’s business or activities;</w:t>
      </w:r>
    </w:p>
    <w:p w:rsidR="00AC5922" w:rsidRPr="00E0513C" w:rsidRDefault="00AC5922" w:rsidP="00E0513C">
      <w:pPr>
        <w:pStyle w:val="paragraph"/>
      </w:pPr>
      <w:r w:rsidRPr="00E0513C">
        <w:tab/>
        <w:t>(d)</w:t>
      </w:r>
      <w:r w:rsidRPr="00E0513C">
        <w:tab/>
        <w:t xml:space="preserve">a </w:t>
      </w:r>
      <w:r w:rsidR="00654A0C" w:rsidRPr="00E0513C">
        <w:t>person who makes a gaming machine available for use for the purposes of, or in the course of, the business or activities of a constitutional corporation that occupies premises on which the gaming machine is located</w:t>
      </w:r>
      <w:r w:rsidRPr="00E0513C">
        <w:t>;</w:t>
      </w:r>
    </w:p>
    <w:p w:rsidR="00AC5922" w:rsidRPr="00E0513C" w:rsidRDefault="00AC5922" w:rsidP="00E0513C">
      <w:pPr>
        <w:pStyle w:val="paragraph"/>
      </w:pPr>
      <w:r w:rsidRPr="00E0513C">
        <w:t xml:space="preserve"> </w:t>
      </w:r>
      <w:r w:rsidRPr="00E0513C">
        <w:tab/>
        <w:t>(</w:t>
      </w:r>
      <w:r w:rsidR="00D01708" w:rsidRPr="00E0513C">
        <w:t>e</w:t>
      </w:r>
      <w:r w:rsidRPr="00E0513C">
        <w:t>)</w:t>
      </w:r>
      <w:r w:rsidRPr="00E0513C">
        <w:tab/>
        <w:t>a person who occupies gaming machine premises and allows another person to provide an automatic teller machine on those premises;</w:t>
      </w:r>
    </w:p>
    <w:p w:rsidR="00AC5922" w:rsidRPr="00E0513C" w:rsidRDefault="00AC5922" w:rsidP="00E0513C">
      <w:pPr>
        <w:pStyle w:val="paragraph"/>
      </w:pPr>
      <w:r w:rsidRPr="00E0513C">
        <w:tab/>
        <w:t>(</w:t>
      </w:r>
      <w:r w:rsidR="00D01708" w:rsidRPr="00E0513C">
        <w:t>f</w:t>
      </w:r>
      <w:r w:rsidRPr="00E0513C">
        <w:t>)</w:t>
      </w:r>
      <w:r w:rsidRPr="00E0513C">
        <w:tab/>
        <w:t>a person who provides an automatic teller machine on gaming machine premises;</w:t>
      </w:r>
    </w:p>
    <w:p w:rsidR="00AC5922" w:rsidRPr="00E0513C" w:rsidRDefault="00AC5922" w:rsidP="00E0513C">
      <w:pPr>
        <w:pStyle w:val="paragraph"/>
      </w:pPr>
      <w:r w:rsidRPr="00E0513C">
        <w:tab/>
        <w:t>(</w:t>
      </w:r>
      <w:r w:rsidR="00D01708" w:rsidRPr="00E0513C">
        <w:t>g</w:t>
      </w:r>
      <w:r w:rsidRPr="00E0513C">
        <w:t>)</w:t>
      </w:r>
      <w:r w:rsidRPr="00E0513C">
        <w:tab/>
        <w:t xml:space="preserve">a </w:t>
      </w:r>
      <w:r w:rsidR="00465879" w:rsidRPr="00E0513C">
        <w:t>person who</w:t>
      </w:r>
      <w:r w:rsidR="00FF1565" w:rsidRPr="00E0513C">
        <w:t xml:space="preserve"> is licensed under section</w:t>
      </w:r>
      <w:r w:rsidR="00E0513C" w:rsidRPr="00E0513C">
        <w:t> </w:t>
      </w:r>
      <w:r w:rsidR="001A52BC" w:rsidRPr="00E0513C">
        <w:t>56</w:t>
      </w:r>
      <w:r w:rsidR="00FF1565" w:rsidRPr="00E0513C">
        <w:t>;</w:t>
      </w:r>
    </w:p>
    <w:p w:rsidR="00465879" w:rsidRPr="00E0513C" w:rsidRDefault="00465879" w:rsidP="00E0513C">
      <w:pPr>
        <w:pStyle w:val="paragraph"/>
      </w:pPr>
      <w:r w:rsidRPr="00E0513C">
        <w:tab/>
        <w:t>(</w:t>
      </w:r>
      <w:r w:rsidR="00D01708" w:rsidRPr="00E0513C">
        <w:t>h</w:t>
      </w:r>
      <w:r w:rsidRPr="00E0513C">
        <w:t>)</w:t>
      </w:r>
      <w:r w:rsidRPr="00E0513C">
        <w:tab/>
        <w:t xml:space="preserve">a person who is, or may be, liable to </w:t>
      </w:r>
      <w:r w:rsidR="00916877" w:rsidRPr="00E0513C">
        <w:t xml:space="preserve">pay </w:t>
      </w:r>
      <w:r w:rsidRPr="00E0513C">
        <w:t>a levy.</w:t>
      </w:r>
    </w:p>
    <w:p w:rsidR="00AC5922" w:rsidRPr="00E0513C" w:rsidRDefault="00AC5922" w:rsidP="00E0513C">
      <w:pPr>
        <w:pStyle w:val="SubsectionHead"/>
      </w:pPr>
      <w:r w:rsidRPr="00E0513C">
        <w:t>Offence</w:t>
      </w:r>
    </w:p>
    <w:p w:rsidR="00AC5922" w:rsidRPr="00E0513C" w:rsidRDefault="00AC5922" w:rsidP="00E0513C">
      <w:pPr>
        <w:pStyle w:val="subsection"/>
      </w:pPr>
      <w:r w:rsidRPr="00E0513C">
        <w:tab/>
        <w:t>(3)</w:t>
      </w:r>
      <w:r w:rsidRPr="00E0513C">
        <w:tab/>
        <w:t>A person commits an offence if:</w:t>
      </w:r>
    </w:p>
    <w:p w:rsidR="00AC5922" w:rsidRPr="00E0513C" w:rsidRDefault="00AC5922" w:rsidP="00E0513C">
      <w:pPr>
        <w:pStyle w:val="paragraph"/>
      </w:pPr>
      <w:r w:rsidRPr="00E0513C">
        <w:lastRenderedPageBreak/>
        <w:tab/>
        <w:t>(a)</w:t>
      </w:r>
      <w:r w:rsidRPr="00E0513C">
        <w:tab/>
        <w:t xml:space="preserve">the person is subject to a requirement under regulations made under </w:t>
      </w:r>
      <w:r w:rsidR="00E0513C" w:rsidRPr="00E0513C">
        <w:t>subsection (</w:t>
      </w:r>
      <w:r w:rsidRPr="00E0513C">
        <w:t>1); and</w:t>
      </w:r>
    </w:p>
    <w:p w:rsidR="00AC5922" w:rsidRPr="00E0513C" w:rsidRDefault="00AC5922" w:rsidP="00E0513C">
      <w:pPr>
        <w:pStyle w:val="paragraph"/>
      </w:pPr>
      <w:r w:rsidRPr="00E0513C">
        <w:tab/>
        <w:t>(b)</w:t>
      </w:r>
      <w:r w:rsidRPr="00E0513C">
        <w:tab/>
        <w:t>the person engages in conduct; and</w:t>
      </w:r>
    </w:p>
    <w:p w:rsidR="00AC5922" w:rsidRPr="00E0513C" w:rsidRDefault="00AC5922" w:rsidP="00E0513C">
      <w:pPr>
        <w:pStyle w:val="paragraph"/>
      </w:pPr>
      <w:r w:rsidRPr="00E0513C">
        <w:tab/>
        <w:t>(c)</w:t>
      </w:r>
      <w:r w:rsidRPr="00E0513C">
        <w:tab/>
        <w:t>the person’s conduct contravenes the requirement.</w:t>
      </w:r>
    </w:p>
    <w:p w:rsidR="00AC5922" w:rsidRPr="00E0513C" w:rsidRDefault="00AC5922" w:rsidP="00E0513C">
      <w:pPr>
        <w:pStyle w:val="Penalty"/>
      </w:pPr>
      <w:r w:rsidRPr="00E0513C">
        <w:t>Penalty:</w:t>
      </w:r>
      <w:r w:rsidRPr="00E0513C">
        <w:tab/>
        <w:t>4 penalty units.</w:t>
      </w:r>
    </w:p>
    <w:p w:rsidR="00AC5922" w:rsidRPr="00E0513C" w:rsidRDefault="00AC5922" w:rsidP="00E0513C">
      <w:pPr>
        <w:pStyle w:val="subsection"/>
      </w:pPr>
      <w:r w:rsidRPr="00E0513C">
        <w:tab/>
        <w:t>(4)</w:t>
      </w:r>
      <w:r w:rsidRPr="00E0513C">
        <w:tab/>
        <w:t xml:space="preserve">Strict liability applies to </w:t>
      </w:r>
      <w:r w:rsidR="00E0513C" w:rsidRPr="00E0513C">
        <w:t>paragraph (</w:t>
      </w:r>
      <w:r w:rsidRPr="00E0513C">
        <w:t>3)(a).</w:t>
      </w:r>
    </w:p>
    <w:p w:rsidR="00AC5922" w:rsidRPr="00E0513C" w:rsidRDefault="00AC5922" w:rsidP="00E0513C">
      <w:pPr>
        <w:pStyle w:val="notetext"/>
      </w:pPr>
      <w:r w:rsidRPr="00E0513C">
        <w:t>Note:</w:t>
      </w:r>
      <w:r w:rsidRPr="00E0513C">
        <w:tab/>
        <w:t>For strict liability, see section</w:t>
      </w:r>
      <w:r w:rsidR="00E0513C" w:rsidRPr="00E0513C">
        <w:t> </w:t>
      </w:r>
      <w:r w:rsidRPr="00E0513C">
        <w:t xml:space="preserve">6.1 of the </w:t>
      </w:r>
      <w:r w:rsidRPr="00E0513C">
        <w:rPr>
          <w:i/>
        </w:rPr>
        <w:t>Criminal Code</w:t>
      </w:r>
      <w:r w:rsidRPr="00E0513C">
        <w:t>.</w:t>
      </w:r>
    </w:p>
    <w:p w:rsidR="00AC5922" w:rsidRPr="00E0513C" w:rsidRDefault="00AC5922" w:rsidP="00E0513C">
      <w:pPr>
        <w:pStyle w:val="PageBreak"/>
      </w:pPr>
      <w:r w:rsidRPr="00E0513C">
        <w:br w:type="page"/>
      </w:r>
    </w:p>
    <w:p w:rsidR="00AC5922" w:rsidRPr="00E0513C" w:rsidRDefault="00AC5922" w:rsidP="00E0513C">
      <w:pPr>
        <w:pStyle w:val="ActHead1"/>
      </w:pPr>
      <w:bookmarkStart w:id="226" w:name="_Toc339460416"/>
      <w:r w:rsidRPr="00E0513C">
        <w:rPr>
          <w:rStyle w:val="CharChapNo"/>
        </w:rPr>
        <w:lastRenderedPageBreak/>
        <w:t>Chapter</w:t>
      </w:r>
      <w:r w:rsidR="00E0513C" w:rsidRPr="00E0513C">
        <w:rPr>
          <w:rStyle w:val="CharChapNo"/>
        </w:rPr>
        <w:t> </w:t>
      </w:r>
      <w:r w:rsidR="0055677C" w:rsidRPr="00E0513C">
        <w:rPr>
          <w:rStyle w:val="CharChapNo"/>
        </w:rPr>
        <w:t>8</w:t>
      </w:r>
      <w:r w:rsidRPr="00E0513C">
        <w:t>—</w:t>
      </w:r>
      <w:r w:rsidRPr="00E0513C">
        <w:rPr>
          <w:rStyle w:val="CharChapText"/>
        </w:rPr>
        <w:t>Enforcement</w:t>
      </w:r>
      <w:bookmarkEnd w:id="226"/>
    </w:p>
    <w:p w:rsidR="00AC5922" w:rsidRPr="00E0513C" w:rsidRDefault="00AC5922" w:rsidP="00E0513C">
      <w:pPr>
        <w:pStyle w:val="ActHead2"/>
      </w:pPr>
      <w:bookmarkStart w:id="227" w:name="_Toc339460417"/>
      <w:r w:rsidRPr="00E0513C">
        <w:rPr>
          <w:rStyle w:val="CharPartNo"/>
        </w:rPr>
        <w:t>Part</w:t>
      </w:r>
      <w:r w:rsidR="00E0513C" w:rsidRPr="00E0513C">
        <w:rPr>
          <w:rStyle w:val="CharPartNo"/>
        </w:rPr>
        <w:t> </w:t>
      </w:r>
      <w:r w:rsidRPr="00E0513C">
        <w:rPr>
          <w:rStyle w:val="CharPartNo"/>
        </w:rPr>
        <w:t>1</w:t>
      </w:r>
      <w:r w:rsidRPr="00E0513C">
        <w:t>—</w:t>
      </w:r>
      <w:r w:rsidRPr="00E0513C">
        <w:rPr>
          <w:rStyle w:val="CharPartText"/>
        </w:rPr>
        <w:t>Guide to this Chapter</w:t>
      </w:r>
      <w:bookmarkEnd w:id="227"/>
    </w:p>
    <w:p w:rsidR="00AC5922" w:rsidRPr="00E0513C" w:rsidRDefault="00AC5922" w:rsidP="00E0513C">
      <w:pPr>
        <w:pStyle w:val="Header"/>
      </w:pPr>
      <w:r w:rsidRPr="00E0513C">
        <w:rPr>
          <w:rStyle w:val="CharDivNo"/>
        </w:rPr>
        <w:t xml:space="preserve"> </w:t>
      </w:r>
      <w:r w:rsidRPr="00E0513C">
        <w:rPr>
          <w:rStyle w:val="CharDivText"/>
        </w:rPr>
        <w:t xml:space="preserve"> </w:t>
      </w:r>
    </w:p>
    <w:p w:rsidR="00AC5922" w:rsidRPr="00E0513C" w:rsidRDefault="001A52BC" w:rsidP="00E0513C">
      <w:pPr>
        <w:pStyle w:val="ActHead5"/>
      </w:pPr>
      <w:bookmarkStart w:id="228" w:name="_Toc339460418"/>
      <w:r w:rsidRPr="00E0513C">
        <w:rPr>
          <w:rStyle w:val="CharSectno"/>
        </w:rPr>
        <w:t>160</w:t>
      </w:r>
      <w:r w:rsidR="00AC5922" w:rsidRPr="00E0513C">
        <w:t xml:space="preserve">  Guide to this Chapter</w:t>
      </w:r>
      <w:bookmarkEnd w:id="228"/>
    </w:p>
    <w:p w:rsidR="00AC5922" w:rsidRPr="00E0513C" w:rsidRDefault="00AC5922" w:rsidP="00E0513C">
      <w:pPr>
        <w:pStyle w:val="BoxText"/>
      </w:pPr>
      <w:r w:rsidRPr="00E0513C">
        <w:t>This Chapter provides for a range of actions to be taken to enforce this Act.</w:t>
      </w:r>
    </w:p>
    <w:p w:rsidR="00AC5922" w:rsidRPr="00E0513C" w:rsidRDefault="00AC5922" w:rsidP="00E0513C">
      <w:pPr>
        <w:pStyle w:val="BoxText"/>
      </w:pPr>
      <w:r w:rsidRPr="00E0513C">
        <w:t>Civil penalty orders may be sought from a court under Part</w:t>
      </w:r>
      <w:r w:rsidR="00E0513C" w:rsidRPr="00E0513C">
        <w:t> </w:t>
      </w:r>
      <w:r w:rsidRPr="00E0513C">
        <w:t>2, in relation to contraventions of civil penalty provisions.</w:t>
      </w:r>
    </w:p>
    <w:p w:rsidR="00AC5922" w:rsidRPr="00E0513C" w:rsidRDefault="00AC5922" w:rsidP="00E0513C">
      <w:pPr>
        <w:pStyle w:val="BoxText"/>
      </w:pPr>
      <w:r w:rsidRPr="00E0513C">
        <w:t>A person can be given an infringement notice under Part</w:t>
      </w:r>
      <w:r w:rsidR="00E0513C" w:rsidRPr="00E0513C">
        <w:t> </w:t>
      </w:r>
      <w:r w:rsidRPr="00E0513C">
        <w:t xml:space="preserve">3 in relation to a contravention of </w:t>
      </w:r>
      <w:r w:rsidR="00EC5616" w:rsidRPr="00E0513C">
        <w:t>a civil penalty provision</w:t>
      </w:r>
      <w:r w:rsidRPr="00E0513C">
        <w:t>.</w:t>
      </w:r>
    </w:p>
    <w:p w:rsidR="00AC5922" w:rsidRPr="00E0513C" w:rsidRDefault="00AC5922" w:rsidP="00E0513C">
      <w:pPr>
        <w:pStyle w:val="BoxText"/>
      </w:pPr>
      <w:r w:rsidRPr="00E0513C">
        <w:t>A person who is given an infringement notice can choose to pay an amount as an alternative to having court proceedings brought against the person for a contravention of a provision. If the person does not choose to pay the amount, proceedings can be brought against the person in relation to the contravention.</w:t>
      </w:r>
    </w:p>
    <w:p w:rsidR="00AC5922" w:rsidRPr="00E0513C" w:rsidRDefault="00AC5922" w:rsidP="00E0513C">
      <w:pPr>
        <w:pStyle w:val="BoxText"/>
      </w:pPr>
      <w:r w:rsidRPr="00E0513C">
        <w:t>An injunction may be sought under Part</w:t>
      </w:r>
      <w:r w:rsidR="00E0513C" w:rsidRPr="00E0513C">
        <w:t> </w:t>
      </w:r>
      <w:r w:rsidRPr="00E0513C">
        <w:t>4 to restrain a person from contravening a provision, or to compel compliance with a provision.</w:t>
      </w:r>
    </w:p>
    <w:p w:rsidR="00AC5922" w:rsidRPr="00E0513C" w:rsidRDefault="00D0034E" w:rsidP="00E0513C">
      <w:pPr>
        <w:pStyle w:val="BoxText"/>
      </w:pPr>
      <w:r w:rsidRPr="00E0513C">
        <w:t>Under Part</w:t>
      </w:r>
      <w:r w:rsidR="00E0513C" w:rsidRPr="00E0513C">
        <w:t> </w:t>
      </w:r>
      <w:r w:rsidRPr="00E0513C">
        <w:t xml:space="preserve">5, the Regulator </w:t>
      </w:r>
      <w:r w:rsidR="00AC5922" w:rsidRPr="00E0513C">
        <w:t>may</w:t>
      </w:r>
      <w:r w:rsidRPr="00E0513C">
        <w:t xml:space="preserve"> </w:t>
      </w:r>
      <w:r w:rsidR="00AC5922" w:rsidRPr="00E0513C">
        <w:t>accept from a person an undertaking relating to compliance with a provision. The undertaking may be enforced by court order.</w:t>
      </w:r>
    </w:p>
    <w:p w:rsidR="00AC5922" w:rsidRPr="00E0513C" w:rsidRDefault="00AC5922" w:rsidP="00E0513C">
      <w:pPr>
        <w:pStyle w:val="BoxText"/>
      </w:pPr>
      <w:r w:rsidRPr="00E0513C">
        <w:t>A person may be given a compliance notice under Part</w:t>
      </w:r>
      <w:r w:rsidR="00E0513C" w:rsidRPr="00E0513C">
        <w:t> </w:t>
      </w:r>
      <w:r w:rsidRPr="00E0513C">
        <w:t>6, if an authorised person reasonably believes that the person has contravened a provision. The notice may require the person to take specified action to remedy the contravention. A failure to comply with a notice may be subject to a civil penalty.</w:t>
      </w:r>
    </w:p>
    <w:p w:rsidR="001C7DED" w:rsidRPr="00E0513C" w:rsidRDefault="00AC5922" w:rsidP="00E0513C">
      <w:pPr>
        <w:pStyle w:val="BoxText"/>
      </w:pPr>
      <w:r w:rsidRPr="00E0513C">
        <w:t>The Regulator may publicise under Part</w:t>
      </w:r>
      <w:r w:rsidR="00E0513C" w:rsidRPr="00E0513C">
        <w:t> </w:t>
      </w:r>
      <w:r w:rsidRPr="00E0513C">
        <w:t>7 details of certain enforcement action taken under this Chapter.</w:t>
      </w:r>
      <w:r w:rsidR="001C7DED" w:rsidRPr="00E0513C">
        <w:br w:type="page"/>
      </w:r>
    </w:p>
    <w:p w:rsidR="00AC5922" w:rsidRPr="00E0513C" w:rsidRDefault="00AC5922" w:rsidP="00E0513C">
      <w:pPr>
        <w:pStyle w:val="ActHead2"/>
      </w:pPr>
      <w:bookmarkStart w:id="229" w:name="_Toc339460419"/>
      <w:r w:rsidRPr="00E0513C">
        <w:rPr>
          <w:rStyle w:val="CharPartNo"/>
        </w:rPr>
        <w:lastRenderedPageBreak/>
        <w:t>Part</w:t>
      </w:r>
      <w:r w:rsidR="00E0513C" w:rsidRPr="00E0513C">
        <w:rPr>
          <w:rStyle w:val="CharPartNo"/>
        </w:rPr>
        <w:t> </w:t>
      </w:r>
      <w:r w:rsidRPr="00E0513C">
        <w:rPr>
          <w:rStyle w:val="CharPartNo"/>
        </w:rPr>
        <w:t>2</w:t>
      </w:r>
      <w:r w:rsidRPr="00E0513C">
        <w:t>—</w:t>
      </w:r>
      <w:r w:rsidRPr="00E0513C">
        <w:rPr>
          <w:rStyle w:val="CharPartText"/>
        </w:rPr>
        <w:t>Civil penalty provisions</w:t>
      </w:r>
      <w:bookmarkEnd w:id="229"/>
    </w:p>
    <w:p w:rsidR="00AC5922" w:rsidRPr="00E0513C" w:rsidRDefault="00AC5922" w:rsidP="00E0513C">
      <w:pPr>
        <w:pStyle w:val="ActHead3"/>
      </w:pPr>
      <w:bookmarkStart w:id="230" w:name="_Toc339460420"/>
      <w:r w:rsidRPr="00E0513C">
        <w:rPr>
          <w:rStyle w:val="CharDivNo"/>
        </w:rPr>
        <w:t>Division</w:t>
      </w:r>
      <w:r w:rsidR="00E0513C" w:rsidRPr="00E0513C">
        <w:rPr>
          <w:rStyle w:val="CharDivNo"/>
        </w:rPr>
        <w:t> </w:t>
      </w:r>
      <w:r w:rsidRPr="00E0513C">
        <w:rPr>
          <w:rStyle w:val="CharDivNo"/>
        </w:rPr>
        <w:t>1</w:t>
      </w:r>
      <w:r w:rsidRPr="00E0513C">
        <w:t>—</w:t>
      </w:r>
      <w:r w:rsidRPr="00E0513C">
        <w:rPr>
          <w:rStyle w:val="CharDivText"/>
        </w:rPr>
        <w:t>Obtaining a civil penalty order</w:t>
      </w:r>
      <w:bookmarkEnd w:id="230"/>
    </w:p>
    <w:p w:rsidR="00AC5922" w:rsidRPr="00E0513C" w:rsidRDefault="001A52BC" w:rsidP="00E0513C">
      <w:pPr>
        <w:pStyle w:val="ActHead5"/>
      </w:pPr>
      <w:bookmarkStart w:id="231" w:name="_Toc339460421"/>
      <w:r w:rsidRPr="00E0513C">
        <w:rPr>
          <w:rStyle w:val="CharSectno"/>
        </w:rPr>
        <w:t>161</w:t>
      </w:r>
      <w:r w:rsidR="00AC5922" w:rsidRPr="00E0513C">
        <w:t xml:space="preserve">  Civil penalty orders</w:t>
      </w:r>
      <w:bookmarkEnd w:id="231"/>
    </w:p>
    <w:p w:rsidR="00AC5922" w:rsidRPr="00E0513C" w:rsidRDefault="00AC5922" w:rsidP="00E0513C">
      <w:pPr>
        <w:pStyle w:val="SubsectionHead"/>
      </w:pPr>
      <w:r w:rsidRPr="00E0513C">
        <w:t>Application for order</w:t>
      </w:r>
    </w:p>
    <w:p w:rsidR="00AC5922" w:rsidRPr="00E0513C" w:rsidRDefault="00AC5922" w:rsidP="00E0513C">
      <w:pPr>
        <w:pStyle w:val="subsection"/>
      </w:pPr>
      <w:r w:rsidRPr="00E0513C">
        <w:tab/>
        <w:t>(1)</w:t>
      </w:r>
      <w:r w:rsidRPr="00E0513C">
        <w:tab/>
        <w:t>The Regulator may apply to a relevant court for an order that a person, who is alleged to have contravened a civil penalty provision, pay the Commonwealth a pecuniary penalty.</w:t>
      </w:r>
    </w:p>
    <w:p w:rsidR="00AC5922" w:rsidRPr="00E0513C" w:rsidRDefault="00AC5922" w:rsidP="00E0513C">
      <w:pPr>
        <w:pStyle w:val="notetext"/>
      </w:pPr>
      <w:r w:rsidRPr="00E0513C">
        <w:t>Note:</w:t>
      </w:r>
      <w:r w:rsidRPr="00E0513C">
        <w:tab/>
        <w:t xml:space="preserve">The Regulator cannot apply for an order in certain cases where an undertaking or compliance notice has been given (see subsections </w:t>
      </w:r>
      <w:r w:rsidR="001A52BC" w:rsidRPr="00E0513C">
        <w:t>187</w:t>
      </w:r>
      <w:r w:rsidRPr="00E0513C">
        <w:t xml:space="preserve">(6) and </w:t>
      </w:r>
      <w:r w:rsidR="001A52BC" w:rsidRPr="00E0513C">
        <w:t>189</w:t>
      </w:r>
      <w:r w:rsidRPr="00E0513C">
        <w:t>(5)).</w:t>
      </w:r>
    </w:p>
    <w:p w:rsidR="00AC5922" w:rsidRPr="00E0513C" w:rsidRDefault="00AC5922" w:rsidP="00E0513C">
      <w:pPr>
        <w:pStyle w:val="subsection"/>
      </w:pPr>
      <w:r w:rsidRPr="00E0513C">
        <w:tab/>
        <w:t>(2)</w:t>
      </w:r>
      <w:r w:rsidRPr="00E0513C">
        <w:tab/>
        <w:t>The Regulator must make the application within 4 years of the alleged contravention.</w:t>
      </w:r>
    </w:p>
    <w:p w:rsidR="00AC5922" w:rsidRPr="00E0513C" w:rsidRDefault="00AC5922" w:rsidP="00E0513C">
      <w:pPr>
        <w:pStyle w:val="SubsectionHead"/>
      </w:pPr>
      <w:r w:rsidRPr="00E0513C">
        <w:t>Court may order person to pay pecuniary penalty</w:t>
      </w:r>
    </w:p>
    <w:p w:rsidR="00AC5922" w:rsidRPr="00E0513C" w:rsidRDefault="00AC5922" w:rsidP="00E0513C">
      <w:pPr>
        <w:pStyle w:val="subsection"/>
      </w:pPr>
      <w:r w:rsidRPr="00E0513C">
        <w:tab/>
        <w:t>(3)</w:t>
      </w:r>
      <w:r w:rsidRPr="00E0513C">
        <w:tab/>
        <w:t>If the relevant court is satisfied that the person has contravened the civil penalty provision, the court may order the person to pay to the Commonwealth such pecuniary penalty for the contravention as the court determines to be appropriate.</w:t>
      </w:r>
    </w:p>
    <w:p w:rsidR="00AC5922" w:rsidRPr="00E0513C" w:rsidRDefault="00AC5922" w:rsidP="00E0513C">
      <w:pPr>
        <w:pStyle w:val="notetext"/>
      </w:pPr>
      <w:r w:rsidRPr="00E0513C">
        <w:t>Note:</w:t>
      </w:r>
      <w:r w:rsidRPr="00E0513C">
        <w:tab/>
      </w:r>
      <w:r w:rsidR="00E0513C" w:rsidRPr="00E0513C">
        <w:t>Subsection (</w:t>
      </w:r>
      <w:r w:rsidRPr="00E0513C">
        <w:t>5) sets out the maximum penalty that the court may order the person to pay.</w:t>
      </w:r>
    </w:p>
    <w:p w:rsidR="00AC5922" w:rsidRPr="00E0513C" w:rsidRDefault="00AC5922" w:rsidP="00E0513C">
      <w:pPr>
        <w:pStyle w:val="subsection"/>
      </w:pPr>
      <w:r w:rsidRPr="00E0513C">
        <w:tab/>
        <w:t>(4)</w:t>
      </w:r>
      <w:r w:rsidRPr="00E0513C">
        <w:tab/>
        <w:t xml:space="preserve">An order under </w:t>
      </w:r>
      <w:r w:rsidR="00E0513C" w:rsidRPr="00E0513C">
        <w:t>subsection (</w:t>
      </w:r>
      <w:r w:rsidRPr="00E0513C">
        <w:t xml:space="preserve">3) is a </w:t>
      </w:r>
      <w:r w:rsidRPr="00E0513C">
        <w:rPr>
          <w:b/>
          <w:i/>
        </w:rPr>
        <w:t>civil penalty order</w:t>
      </w:r>
      <w:r w:rsidRPr="00E0513C">
        <w:t>.</w:t>
      </w:r>
    </w:p>
    <w:p w:rsidR="00AC5922" w:rsidRPr="00E0513C" w:rsidRDefault="00AC5922" w:rsidP="00E0513C">
      <w:pPr>
        <w:pStyle w:val="SubsectionHead"/>
      </w:pPr>
      <w:r w:rsidRPr="00E0513C">
        <w:t>Determining pecuniary penalty</w:t>
      </w:r>
    </w:p>
    <w:p w:rsidR="00AC5922" w:rsidRPr="00E0513C" w:rsidRDefault="00AC5922" w:rsidP="00E0513C">
      <w:pPr>
        <w:pStyle w:val="subsection"/>
      </w:pPr>
      <w:r w:rsidRPr="00E0513C">
        <w:tab/>
        <w:t>(5)</w:t>
      </w:r>
      <w:r w:rsidRPr="00E0513C">
        <w:tab/>
        <w:t>The pecuniary penalty must not be more than:</w:t>
      </w:r>
    </w:p>
    <w:p w:rsidR="00AC5922" w:rsidRPr="00E0513C" w:rsidRDefault="00AC5922" w:rsidP="00E0513C">
      <w:pPr>
        <w:pStyle w:val="paragraph"/>
      </w:pPr>
      <w:r w:rsidRPr="00E0513C">
        <w:tab/>
        <w:t>(a)</w:t>
      </w:r>
      <w:r w:rsidRPr="00E0513C">
        <w:tab/>
        <w:t>if the person is a body corporate—5 times the pecuniary penalty specified for the civil penalty provision; and</w:t>
      </w:r>
    </w:p>
    <w:p w:rsidR="00AC5922" w:rsidRPr="00E0513C" w:rsidRDefault="00AC5922" w:rsidP="00E0513C">
      <w:pPr>
        <w:pStyle w:val="paragraph"/>
      </w:pPr>
      <w:r w:rsidRPr="00E0513C">
        <w:tab/>
        <w:t>(b)</w:t>
      </w:r>
      <w:r w:rsidRPr="00E0513C">
        <w:tab/>
        <w:t>otherwise—the pecuniary penalty specified for the civil penalty provision.</w:t>
      </w:r>
    </w:p>
    <w:p w:rsidR="00AC5922" w:rsidRPr="00E0513C" w:rsidRDefault="00AC5922" w:rsidP="00E0513C">
      <w:pPr>
        <w:pStyle w:val="subsection"/>
      </w:pPr>
      <w:r w:rsidRPr="00E0513C">
        <w:tab/>
        <w:t>(6)</w:t>
      </w:r>
      <w:r w:rsidRPr="00E0513C">
        <w:tab/>
        <w:t>In determining the pecuniary penalty, the court may take into account all relevant matters, including:</w:t>
      </w:r>
    </w:p>
    <w:p w:rsidR="00AC5922" w:rsidRPr="00E0513C" w:rsidRDefault="00AC5922" w:rsidP="00E0513C">
      <w:pPr>
        <w:pStyle w:val="paragraph"/>
      </w:pPr>
      <w:r w:rsidRPr="00E0513C">
        <w:tab/>
        <w:t>(a)</w:t>
      </w:r>
      <w:r w:rsidRPr="00E0513C">
        <w:tab/>
        <w:t>the nature and extent of the contravention; and</w:t>
      </w:r>
    </w:p>
    <w:p w:rsidR="00AC5922" w:rsidRPr="00E0513C" w:rsidRDefault="00AC5922" w:rsidP="00E0513C">
      <w:pPr>
        <w:pStyle w:val="paragraph"/>
      </w:pPr>
      <w:r w:rsidRPr="00E0513C">
        <w:lastRenderedPageBreak/>
        <w:tab/>
        <w:t>(b)</w:t>
      </w:r>
      <w:r w:rsidRPr="00E0513C">
        <w:tab/>
        <w:t>the nature and extent of any loss or damage suffered because of the contravention; and</w:t>
      </w:r>
    </w:p>
    <w:p w:rsidR="00AC5922" w:rsidRPr="00E0513C" w:rsidRDefault="00AC5922" w:rsidP="00E0513C">
      <w:pPr>
        <w:pStyle w:val="paragraph"/>
      </w:pPr>
      <w:r w:rsidRPr="00E0513C">
        <w:tab/>
        <w:t>(c)</w:t>
      </w:r>
      <w:r w:rsidRPr="00E0513C">
        <w:tab/>
        <w:t>the circumstances in which the contravention took place; and</w:t>
      </w:r>
    </w:p>
    <w:p w:rsidR="00AC5922" w:rsidRPr="00E0513C" w:rsidRDefault="00AC5922" w:rsidP="00E0513C">
      <w:pPr>
        <w:pStyle w:val="paragraph"/>
      </w:pPr>
      <w:r w:rsidRPr="00E0513C">
        <w:tab/>
        <w:t>(d)</w:t>
      </w:r>
      <w:r w:rsidRPr="00E0513C">
        <w:tab/>
        <w:t>whether the person has previously been found by a court</w:t>
      </w:r>
      <w:r w:rsidRPr="00E0513C">
        <w:rPr>
          <w:i/>
        </w:rPr>
        <w:t xml:space="preserve"> </w:t>
      </w:r>
      <w:r w:rsidRPr="00E0513C">
        <w:t>to have engaged in any similar conduct.</w:t>
      </w:r>
    </w:p>
    <w:p w:rsidR="00AC5922" w:rsidRPr="00E0513C" w:rsidRDefault="001A52BC" w:rsidP="00E0513C">
      <w:pPr>
        <w:pStyle w:val="ActHead5"/>
      </w:pPr>
      <w:bookmarkStart w:id="232" w:name="_Toc339460422"/>
      <w:r w:rsidRPr="00E0513C">
        <w:rPr>
          <w:rStyle w:val="CharSectno"/>
        </w:rPr>
        <w:t>162</w:t>
      </w:r>
      <w:r w:rsidR="00AC5922" w:rsidRPr="00E0513C">
        <w:t xml:space="preserve">  Civil enforcement of penalty</w:t>
      </w:r>
      <w:bookmarkEnd w:id="232"/>
    </w:p>
    <w:p w:rsidR="00AC5922" w:rsidRPr="00E0513C" w:rsidRDefault="00AC5922" w:rsidP="00E0513C">
      <w:pPr>
        <w:pStyle w:val="subsection"/>
      </w:pPr>
      <w:r w:rsidRPr="00E0513C">
        <w:tab/>
        <w:t>(1)</w:t>
      </w:r>
      <w:r w:rsidRPr="00E0513C">
        <w:tab/>
        <w:t>A pecuniary penalty is a debt payable to the Commonwealth.</w:t>
      </w:r>
    </w:p>
    <w:p w:rsidR="00AC5922" w:rsidRPr="00E0513C" w:rsidRDefault="00AC5922" w:rsidP="00E0513C">
      <w:pPr>
        <w:pStyle w:val="subsection"/>
      </w:pPr>
      <w:r w:rsidRPr="00E0513C">
        <w:tab/>
        <w:t>(2)</w:t>
      </w:r>
      <w:r w:rsidRPr="00E0513C">
        <w:tab/>
        <w:t>The Commonwealth may enforce a civil penalty order as if it were an order made in civil proceedings against the person to recover a debt due by the person. The debt arising from the order is taken to be a judgement debt.</w:t>
      </w:r>
    </w:p>
    <w:p w:rsidR="00AC5922" w:rsidRPr="00E0513C" w:rsidRDefault="001A52BC" w:rsidP="00E0513C">
      <w:pPr>
        <w:pStyle w:val="ActHead5"/>
      </w:pPr>
      <w:bookmarkStart w:id="233" w:name="_Toc339460423"/>
      <w:r w:rsidRPr="00E0513C">
        <w:rPr>
          <w:rStyle w:val="CharSectno"/>
        </w:rPr>
        <w:t>163</w:t>
      </w:r>
      <w:r w:rsidR="00AC5922" w:rsidRPr="00E0513C">
        <w:t xml:space="preserve">  Conduct contravening more than one civil penalty provision</w:t>
      </w:r>
      <w:bookmarkEnd w:id="233"/>
    </w:p>
    <w:p w:rsidR="00AC5922" w:rsidRPr="00E0513C" w:rsidRDefault="00AC5922" w:rsidP="00E0513C">
      <w:pPr>
        <w:pStyle w:val="subsection"/>
      </w:pPr>
      <w:r w:rsidRPr="00E0513C">
        <w:tab/>
        <w:t>(1)</w:t>
      </w:r>
      <w:r w:rsidRPr="00E0513C">
        <w:tab/>
        <w:t>If conduct constitutes a contravention of 2 or more civil penalty provisions, proceedings may be instituted under this Part against a person in relation to the contravention of any one or more of those provisions.</w:t>
      </w:r>
    </w:p>
    <w:p w:rsidR="00AC5922" w:rsidRPr="00E0513C" w:rsidRDefault="00AC5922" w:rsidP="00E0513C">
      <w:pPr>
        <w:pStyle w:val="subsection"/>
      </w:pPr>
      <w:r w:rsidRPr="00E0513C">
        <w:tab/>
        <w:t>(2)</w:t>
      </w:r>
      <w:r w:rsidRPr="00E0513C">
        <w:tab/>
        <w:t>However, the person is not liable to more than one pecuniary penalty under this Part in relation to the same conduct.</w:t>
      </w:r>
    </w:p>
    <w:p w:rsidR="00AC5922" w:rsidRPr="00E0513C" w:rsidRDefault="001A52BC" w:rsidP="00E0513C">
      <w:pPr>
        <w:pStyle w:val="ActHead5"/>
      </w:pPr>
      <w:bookmarkStart w:id="234" w:name="_Toc339460424"/>
      <w:r w:rsidRPr="00E0513C">
        <w:rPr>
          <w:rStyle w:val="CharSectno"/>
        </w:rPr>
        <w:t>164</w:t>
      </w:r>
      <w:r w:rsidR="00AC5922" w:rsidRPr="00E0513C">
        <w:t xml:space="preserve">  Multiple contraventions</w:t>
      </w:r>
      <w:bookmarkEnd w:id="234"/>
    </w:p>
    <w:p w:rsidR="00AC5922" w:rsidRPr="00E0513C" w:rsidRDefault="00AC5922" w:rsidP="00E0513C">
      <w:pPr>
        <w:pStyle w:val="subsection"/>
      </w:pPr>
      <w:r w:rsidRPr="00E0513C">
        <w:tab/>
        <w:t>(1)</w:t>
      </w:r>
      <w:r w:rsidRPr="00E0513C">
        <w:tab/>
        <w:t>A relevant court may make a single civil penalty order against a person for multiple contraventions of a civil penalty provision if proceedings for the contraventions are founded on the same facts, or if the contraventions form, or are part of, a series of contraventions of the same or a similar character.</w:t>
      </w:r>
    </w:p>
    <w:p w:rsidR="00AC5922" w:rsidRPr="00E0513C" w:rsidRDefault="00AC5922" w:rsidP="00E0513C">
      <w:pPr>
        <w:pStyle w:val="subsection"/>
      </w:pPr>
      <w:r w:rsidRPr="00E0513C">
        <w:tab/>
        <w:t>(2)</w:t>
      </w:r>
      <w:r w:rsidRPr="00E0513C">
        <w:tab/>
        <w:t>However, the penalty must not exceed the sum of the maximum penalties that could be ordered if a separate penalty were ordered for each of the contraventions.</w:t>
      </w:r>
    </w:p>
    <w:p w:rsidR="00AC5922" w:rsidRPr="00E0513C" w:rsidRDefault="001A52BC" w:rsidP="00E0513C">
      <w:pPr>
        <w:pStyle w:val="ActHead5"/>
      </w:pPr>
      <w:bookmarkStart w:id="235" w:name="_Toc339460425"/>
      <w:r w:rsidRPr="00E0513C">
        <w:rPr>
          <w:rStyle w:val="CharSectno"/>
        </w:rPr>
        <w:t>165</w:t>
      </w:r>
      <w:r w:rsidR="00AC5922" w:rsidRPr="00E0513C">
        <w:t xml:space="preserve">  Proceedings may be heard together</w:t>
      </w:r>
      <w:bookmarkEnd w:id="235"/>
    </w:p>
    <w:p w:rsidR="00AC5922" w:rsidRPr="00E0513C" w:rsidRDefault="00AC5922" w:rsidP="00E0513C">
      <w:pPr>
        <w:pStyle w:val="subsection"/>
      </w:pPr>
      <w:r w:rsidRPr="00E0513C">
        <w:tab/>
      </w:r>
      <w:r w:rsidRPr="00E0513C">
        <w:tab/>
        <w:t>A relevant court may direct that 2 or more proceedings for civil penalty orders are to be heard together.</w:t>
      </w:r>
    </w:p>
    <w:p w:rsidR="00AC5922" w:rsidRPr="00E0513C" w:rsidRDefault="001A52BC" w:rsidP="00E0513C">
      <w:pPr>
        <w:pStyle w:val="ActHead5"/>
      </w:pPr>
      <w:bookmarkStart w:id="236" w:name="_Toc339460426"/>
      <w:r w:rsidRPr="00E0513C">
        <w:rPr>
          <w:rStyle w:val="CharSectno"/>
        </w:rPr>
        <w:lastRenderedPageBreak/>
        <w:t>166</w:t>
      </w:r>
      <w:r w:rsidR="00AC5922" w:rsidRPr="00E0513C">
        <w:t xml:space="preserve">  Civil evidence and procedure rules for civil penalty orders</w:t>
      </w:r>
      <w:bookmarkEnd w:id="236"/>
    </w:p>
    <w:p w:rsidR="00AC5922" w:rsidRPr="00E0513C" w:rsidRDefault="00AC5922" w:rsidP="00E0513C">
      <w:pPr>
        <w:pStyle w:val="subsection"/>
      </w:pPr>
      <w:r w:rsidRPr="00E0513C">
        <w:tab/>
      </w:r>
      <w:r w:rsidRPr="00E0513C">
        <w:tab/>
        <w:t>A relevant court must apply the rules of evidence and procedure for civil matters when hearing proceedings for a civil penalty order.</w:t>
      </w:r>
    </w:p>
    <w:p w:rsidR="00AC5922" w:rsidRPr="00E0513C" w:rsidRDefault="001A52BC" w:rsidP="00E0513C">
      <w:pPr>
        <w:pStyle w:val="ActHead5"/>
      </w:pPr>
      <w:bookmarkStart w:id="237" w:name="_Toc339460427"/>
      <w:r w:rsidRPr="00E0513C">
        <w:rPr>
          <w:rStyle w:val="CharSectno"/>
        </w:rPr>
        <w:t>167</w:t>
      </w:r>
      <w:r w:rsidR="00AC5922" w:rsidRPr="00E0513C">
        <w:t xml:space="preserve">  Contravening a civil penalty provision is not an offence</w:t>
      </w:r>
      <w:bookmarkEnd w:id="237"/>
    </w:p>
    <w:p w:rsidR="00AC5922" w:rsidRPr="00E0513C" w:rsidRDefault="00AC5922" w:rsidP="00E0513C">
      <w:pPr>
        <w:pStyle w:val="subsection"/>
      </w:pPr>
      <w:r w:rsidRPr="00E0513C">
        <w:tab/>
      </w:r>
      <w:r w:rsidRPr="00E0513C">
        <w:tab/>
        <w:t>A contravention of a civil penalty provision is not an offence.</w:t>
      </w:r>
    </w:p>
    <w:p w:rsidR="00AC5922" w:rsidRPr="00E0513C" w:rsidRDefault="00AC5922" w:rsidP="00E0513C">
      <w:pPr>
        <w:pStyle w:val="PageBreak"/>
      </w:pPr>
      <w:r w:rsidRPr="00E0513C">
        <w:br w:type="page"/>
      </w:r>
    </w:p>
    <w:p w:rsidR="00AC5922" w:rsidRPr="00E0513C" w:rsidRDefault="00AC5922" w:rsidP="00E0513C">
      <w:pPr>
        <w:pStyle w:val="ActHead3"/>
      </w:pPr>
      <w:bookmarkStart w:id="238" w:name="_Toc339460428"/>
      <w:r w:rsidRPr="00E0513C">
        <w:rPr>
          <w:rStyle w:val="CharDivNo"/>
        </w:rPr>
        <w:lastRenderedPageBreak/>
        <w:t>Division</w:t>
      </w:r>
      <w:r w:rsidR="00E0513C" w:rsidRPr="00E0513C">
        <w:rPr>
          <w:rStyle w:val="CharDivNo"/>
        </w:rPr>
        <w:t> </w:t>
      </w:r>
      <w:r w:rsidRPr="00E0513C">
        <w:rPr>
          <w:rStyle w:val="CharDivNo"/>
        </w:rPr>
        <w:t>2</w:t>
      </w:r>
      <w:r w:rsidRPr="00E0513C">
        <w:t>—</w:t>
      </w:r>
      <w:r w:rsidRPr="00E0513C">
        <w:rPr>
          <w:rStyle w:val="CharDivText"/>
        </w:rPr>
        <w:t xml:space="preserve">Civil proceedings and </w:t>
      </w:r>
      <w:r w:rsidR="00225AB5" w:rsidRPr="00E0513C">
        <w:rPr>
          <w:rStyle w:val="CharDivText"/>
        </w:rPr>
        <w:t>other enforcement action</w:t>
      </w:r>
      <w:bookmarkEnd w:id="238"/>
    </w:p>
    <w:p w:rsidR="00AC5922" w:rsidRPr="00E0513C" w:rsidRDefault="001A52BC" w:rsidP="00E0513C">
      <w:pPr>
        <w:pStyle w:val="ActHead5"/>
      </w:pPr>
      <w:bookmarkStart w:id="239" w:name="_Toc339460429"/>
      <w:r w:rsidRPr="00E0513C">
        <w:rPr>
          <w:rStyle w:val="CharSectno"/>
        </w:rPr>
        <w:t>168</w:t>
      </w:r>
      <w:r w:rsidR="00AC5922" w:rsidRPr="00E0513C">
        <w:t xml:space="preserve">  Civil proceedings after </w:t>
      </w:r>
      <w:r w:rsidR="00225AB5" w:rsidRPr="00E0513C">
        <w:t>other enforcement action</w:t>
      </w:r>
      <w:bookmarkEnd w:id="239"/>
    </w:p>
    <w:p w:rsidR="00225AB5" w:rsidRPr="00E0513C" w:rsidRDefault="00AC5922" w:rsidP="00E0513C">
      <w:pPr>
        <w:pStyle w:val="subsection"/>
      </w:pPr>
      <w:r w:rsidRPr="00E0513C">
        <w:tab/>
      </w:r>
      <w:r w:rsidRPr="00E0513C">
        <w:tab/>
        <w:t xml:space="preserve">A relevant court may not make a civil penalty order against a person for a contravention </w:t>
      </w:r>
      <w:r w:rsidR="002A3B7B" w:rsidRPr="00E0513C">
        <w:t xml:space="preserve">(the </w:t>
      </w:r>
      <w:r w:rsidR="002A3B7B" w:rsidRPr="00E0513C">
        <w:rPr>
          <w:b/>
          <w:i/>
        </w:rPr>
        <w:t>gambling contravention</w:t>
      </w:r>
      <w:r w:rsidR="002A3B7B" w:rsidRPr="00E0513C">
        <w:t xml:space="preserve">) </w:t>
      </w:r>
      <w:r w:rsidRPr="00E0513C">
        <w:t>of a civil penalty provision if</w:t>
      </w:r>
      <w:r w:rsidR="00225AB5" w:rsidRPr="00E0513C">
        <w:t>:</w:t>
      </w:r>
    </w:p>
    <w:p w:rsidR="00225AB5" w:rsidRPr="00E0513C" w:rsidRDefault="00225AB5" w:rsidP="00E0513C">
      <w:pPr>
        <w:pStyle w:val="paragraph"/>
      </w:pPr>
      <w:r w:rsidRPr="00E0513C">
        <w:tab/>
        <w:t>(a)</w:t>
      </w:r>
      <w:r w:rsidRPr="00E0513C">
        <w:tab/>
      </w:r>
      <w:r w:rsidR="00AC5922" w:rsidRPr="00E0513C">
        <w:t xml:space="preserve">the person has been convicted of an offence </w:t>
      </w:r>
      <w:r w:rsidR="00E44B52" w:rsidRPr="00E0513C">
        <w:t>under a law of the Commonwealth, a State or a Territory</w:t>
      </w:r>
      <w:r w:rsidRPr="00E0513C">
        <w:t>; or</w:t>
      </w:r>
    </w:p>
    <w:p w:rsidR="00225AB5" w:rsidRPr="00E0513C" w:rsidRDefault="00225AB5" w:rsidP="00E0513C">
      <w:pPr>
        <w:pStyle w:val="paragraph"/>
      </w:pPr>
      <w:r w:rsidRPr="00E0513C">
        <w:tab/>
        <w:t>(b)</w:t>
      </w:r>
      <w:r w:rsidRPr="00E0513C">
        <w:tab/>
        <w:t>the person has been found by a court to have contravened a civil penalty provision under a law of a State or a Territory;</w:t>
      </w:r>
    </w:p>
    <w:p w:rsidR="00AC5922" w:rsidRPr="00E0513C" w:rsidRDefault="00225AB5" w:rsidP="00E0513C">
      <w:pPr>
        <w:pStyle w:val="subsection2"/>
      </w:pPr>
      <w:r w:rsidRPr="00E0513C">
        <w:t>that is</w:t>
      </w:r>
      <w:r w:rsidR="00E44B52" w:rsidRPr="00E0513C">
        <w:t xml:space="preserve"> </w:t>
      </w:r>
      <w:r w:rsidR="00AC5922" w:rsidRPr="00E0513C">
        <w:t xml:space="preserve">constituted by conduct that is the same, or substantially the same, as the conduct constituting the </w:t>
      </w:r>
      <w:r w:rsidR="002A3B7B" w:rsidRPr="00E0513C">
        <w:t xml:space="preserve">gambling </w:t>
      </w:r>
      <w:r w:rsidR="00AC5922" w:rsidRPr="00E0513C">
        <w:t>contravention.</w:t>
      </w:r>
    </w:p>
    <w:p w:rsidR="00AC5922" w:rsidRPr="00E0513C" w:rsidRDefault="001A52BC" w:rsidP="00E0513C">
      <w:pPr>
        <w:pStyle w:val="ActHead5"/>
      </w:pPr>
      <w:bookmarkStart w:id="240" w:name="_Toc339460430"/>
      <w:r w:rsidRPr="00E0513C">
        <w:rPr>
          <w:rStyle w:val="CharSectno"/>
        </w:rPr>
        <w:t>169</w:t>
      </w:r>
      <w:r w:rsidR="00AC5922" w:rsidRPr="00E0513C">
        <w:t xml:space="preserve">  </w:t>
      </w:r>
      <w:r w:rsidR="00DF6EE7" w:rsidRPr="00E0513C">
        <w:t>O</w:t>
      </w:r>
      <w:r w:rsidR="002A3B7B" w:rsidRPr="00E0513C">
        <w:t>ther enforcement action</w:t>
      </w:r>
      <w:r w:rsidR="00DF6EE7" w:rsidRPr="00E0513C">
        <w:t xml:space="preserve"> during civil proceedings</w:t>
      </w:r>
      <w:bookmarkEnd w:id="240"/>
    </w:p>
    <w:p w:rsidR="00AC5922" w:rsidRPr="00E0513C" w:rsidRDefault="00AC5922" w:rsidP="00E0513C">
      <w:pPr>
        <w:pStyle w:val="subsection"/>
      </w:pPr>
      <w:r w:rsidRPr="00E0513C">
        <w:tab/>
        <w:t>(1)</w:t>
      </w:r>
      <w:r w:rsidRPr="00E0513C">
        <w:tab/>
        <w:t xml:space="preserve">Proceedings </w:t>
      </w:r>
      <w:r w:rsidR="005771E8" w:rsidRPr="00E0513C">
        <w:t xml:space="preserve">(the </w:t>
      </w:r>
      <w:r w:rsidR="005771E8" w:rsidRPr="00E0513C">
        <w:rPr>
          <w:b/>
          <w:i/>
        </w:rPr>
        <w:t>gambling proceedings</w:t>
      </w:r>
      <w:r w:rsidR="005771E8" w:rsidRPr="00E0513C">
        <w:t xml:space="preserve">) </w:t>
      </w:r>
      <w:r w:rsidRPr="00E0513C">
        <w:t xml:space="preserve">for a civil penalty order against a person for a contravention </w:t>
      </w:r>
      <w:r w:rsidR="002A3B7B" w:rsidRPr="00E0513C">
        <w:t xml:space="preserve">(the </w:t>
      </w:r>
      <w:r w:rsidR="002A3B7B" w:rsidRPr="00E0513C">
        <w:rPr>
          <w:b/>
          <w:i/>
        </w:rPr>
        <w:t>gambling contravention</w:t>
      </w:r>
      <w:r w:rsidR="002A3B7B" w:rsidRPr="00E0513C">
        <w:t>)</w:t>
      </w:r>
      <w:r w:rsidR="002A3B7B" w:rsidRPr="00E0513C">
        <w:rPr>
          <w:b/>
          <w:i/>
        </w:rPr>
        <w:t xml:space="preserve"> </w:t>
      </w:r>
      <w:r w:rsidRPr="00E0513C">
        <w:t>of a civil penalty provision are stayed if:</w:t>
      </w:r>
    </w:p>
    <w:p w:rsidR="002A3B7B" w:rsidRPr="00E0513C" w:rsidRDefault="00AC5922" w:rsidP="00E0513C">
      <w:pPr>
        <w:pStyle w:val="paragraph"/>
      </w:pPr>
      <w:r w:rsidRPr="00E0513C">
        <w:tab/>
        <w:t>(a)</w:t>
      </w:r>
      <w:r w:rsidRPr="00E0513C">
        <w:tab/>
      </w:r>
      <w:r w:rsidR="002A3B7B" w:rsidRPr="00E0513C">
        <w:t>either:</w:t>
      </w:r>
    </w:p>
    <w:p w:rsidR="00AC5922" w:rsidRPr="00E0513C" w:rsidRDefault="002A3B7B" w:rsidP="00E0513C">
      <w:pPr>
        <w:pStyle w:val="paragraphsub"/>
      </w:pPr>
      <w:r w:rsidRPr="00E0513C">
        <w:tab/>
        <w:t>(i)</w:t>
      </w:r>
      <w:r w:rsidRPr="00E0513C">
        <w:tab/>
      </w:r>
      <w:r w:rsidR="00AC5922" w:rsidRPr="00E0513C">
        <w:t>criminal proceedings are commenced or have already been commenced against the person for an offence</w:t>
      </w:r>
      <w:r w:rsidR="00E44B52" w:rsidRPr="00E0513C">
        <w:t xml:space="preserve"> under a law of the Commonwealth, a State or a Territory</w:t>
      </w:r>
      <w:r w:rsidR="00AC5922" w:rsidRPr="00E0513C">
        <w:t xml:space="preserve">; </w:t>
      </w:r>
      <w:r w:rsidRPr="00E0513C">
        <w:t>or</w:t>
      </w:r>
    </w:p>
    <w:p w:rsidR="002A3B7B" w:rsidRPr="00E0513C" w:rsidRDefault="002A3B7B" w:rsidP="00E0513C">
      <w:pPr>
        <w:pStyle w:val="paragraphsub"/>
      </w:pPr>
      <w:r w:rsidRPr="00E0513C">
        <w:tab/>
        <w:t>(ii)</w:t>
      </w:r>
      <w:r w:rsidRPr="00E0513C">
        <w:tab/>
        <w:t>civil proceedings are commenced or have already been commenced against the person for a contravention of a civil penalty provision under a law of a State or a Territory; and</w:t>
      </w:r>
    </w:p>
    <w:p w:rsidR="00AC5922" w:rsidRPr="00E0513C" w:rsidRDefault="00AC5922" w:rsidP="00E0513C">
      <w:pPr>
        <w:pStyle w:val="paragraph"/>
      </w:pPr>
      <w:r w:rsidRPr="00E0513C">
        <w:tab/>
        <w:t>(b)</w:t>
      </w:r>
      <w:r w:rsidRPr="00E0513C">
        <w:tab/>
        <w:t xml:space="preserve">the offence </w:t>
      </w:r>
      <w:r w:rsidR="002A3B7B" w:rsidRPr="00E0513C">
        <w:t xml:space="preserve">or civil penalty provision referred to in </w:t>
      </w:r>
      <w:r w:rsidR="00E0513C" w:rsidRPr="00E0513C">
        <w:t>paragraph (</w:t>
      </w:r>
      <w:r w:rsidR="002A3B7B" w:rsidRPr="00E0513C">
        <w:t xml:space="preserve">a) </w:t>
      </w:r>
      <w:r w:rsidRPr="00E0513C">
        <w:t xml:space="preserve">is constituted by conduct that is the same, or substantially the same, as the conduct alleged to constitute the </w:t>
      </w:r>
      <w:r w:rsidR="002A3B7B" w:rsidRPr="00E0513C">
        <w:t xml:space="preserve">gambling </w:t>
      </w:r>
      <w:r w:rsidRPr="00E0513C">
        <w:t>contravention.</w:t>
      </w:r>
    </w:p>
    <w:p w:rsidR="00AC5922" w:rsidRPr="00E0513C" w:rsidRDefault="00AC5922" w:rsidP="00E0513C">
      <w:pPr>
        <w:pStyle w:val="subsection"/>
      </w:pPr>
      <w:r w:rsidRPr="00E0513C">
        <w:tab/>
        <w:t>(2)</w:t>
      </w:r>
      <w:r w:rsidRPr="00E0513C">
        <w:tab/>
        <w:t xml:space="preserve">The </w:t>
      </w:r>
      <w:r w:rsidR="005771E8" w:rsidRPr="00E0513C">
        <w:t xml:space="preserve">gambling </w:t>
      </w:r>
      <w:r w:rsidRPr="00E0513C">
        <w:t>proceedings may be resumed if the person is not convicted of the offence</w:t>
      </w:r>
      <w:r w:rsidR="004E0A57" w:rsidRPr="00E0513C">
        <w:t>,</w:t>
      </w:r>
      <w:r w:rsidR="002A3B7B" w:rsidRPr="00E0513C">
        <w:t xml:space="preserve"> or a court does not find that the person has contravened the civil penalty</w:t>
      </w:r>
      <w:r w:rsidR="004E0A57" w:rsidRPr="00E0513C">
        <w:t xml:space="preserve"> provision,</w:t>
      </w:r>
      <w:r w:rsidR="002A3B7B" w:rsidRPr="00E0513C">
        <w:t xml:space="preserve"> referred to in </w:t>
      </w:r>
      <w:r w:rsidR="00E0513C" w:rsidRPr="00E0513C">
        <w:t>paragraph (</w:t>
      </w:r>
      <w:r w:rsidR="002A3B7B" w:rsidRPr="00E0513C">
        <w:t>1)(a)</w:t>
      </w:r>
      <w:r w:rsidRPr="00E0513C">
        <w:t xml:space="preserve">. Otherwise, the </w:t>
      </w:r>
      <w:r w:rsidR="005771E8" w:rsidRPr="00E0513C">
        <w:t>gambling</w:t>
      </w:r>
      <w:r w:rsidRPr="00E0513C">
        <w:t xml:space="preserve"> proceedings are dismissed.</w:t>
      </w:r>
    </w:p>
    <w:p w:rsidR="00AC5922" w:rsidRPr="00E0513C" w:rsidRDefault="001A52BC" w:rsidP="00E0513C">
      <w:pPr>
        <w:pStyle w:val="ActHead5"/>
      </w:pPr>
      <w:bookmarkStart w:id="241" w:name="_Toc339460431"/>
      <w:r w:rsidRPr="00E0513C">
        <w:rPr>
          <w:rStyle w:val="CharSectno"/>
        </w:rPr>
        <w:lastRenderedPageBreak/>
        <w:t>170</w:t>
      </w:r>
      <w:r w:rsidR="00AC5922" w:rsidRPr="00E0513C">
        <w:t xml:space="preserve">  </w:t>
      </w:r>
      <w:r w:rsidR="002A3B7B" w:rsidRPr="00E0513C">
        <w:t xml:space="preserve">Other enforcement action </w:t>
      </w:r>
      <w:r w:rsidR="00AC5922" w:rsidRPr="00E0513C">
        <w:t>after civil proceedings</w:t>
      </w:r>
      <w:bookmarkEnd w:id="241"/>
    </w:p>
    <w:p w:rsidR="002A3B7B" w:rsidRPr="00E0513C" w:rsidRDefault="00AC5922" w:rsidP="00E0513C">
      <w:pPr>
        <w:pStyle w:val="subsection"/>
      </w:pPr>
      <w:r w:rsidRPr="00E0513C">
        <w:tab/>
      </w:r>
      <w:r w:rsidRPr="00E0513C">
        <w:tab/>
      </w:r>
      <w:r w:rsidR="002A3B7B" w:rsidRPr="00E0513C">
        <w:t>The following</w:t>
      </w:r>
      <w:r w:rsidR="0010284A" w:rsidRPr="00E0513C">
        <w:t xml:space="preserve"> proceedings may be commenced against a person</w:t>
      </w:r>
      <w:r w:rsidR="002A3B7B" w:rsidRPr="00E0513C">
        <w:t>:</w:t>
      </w:r>
    </w:p>
    <w:p w:rsidR="002A3B7B" w:rsidRPr="00E0513C" w:rsidRDefault="002A3B7B" w:rsidP="00E0513C">
      <w:pPr>
        <w:pStyle w:val="paragraph"/>
      </w:pPr>
      <w:r w:rsidRPr="00E0513C">
        <w:tab/>
        <w:t>(a)</w:t>
      </w:r>
      <w:r w:rsidRPr="00E0513C">
        <w:tab/>
        <w:t>c</w:t>
      </w:r>
      <w:r w:rsidR="00AC5922" w:rsidRPr="00E0513C">
        <w:t xml:space="preserve">riminal proceedings </w:t>
      </w:r>
      <w:r w:rsidR="00E44B52" w:rsidRPr="00E0513C">
        <w:t>under a law of the Commonwealth, a State or a Territory</w:t>
      </w:r>
      <w:r w:rsidR="00EE0CBD" w:rsidRPr="00E0513C">
        <w:t xml:space="preserve"> (</w:t>
      </w:r>
      <w:r w:rsidR="001B5A40" w:rsidRPr="00E0513C">
        <w:rPr>
          <w:lang w:eastAsia="en-US"/>
        </w:rPr>
        <w:t>subject to the terms of that law</w:t>
      </w:r>
      <w:r w:rsidR="00E44B52" w:rsidRPr="00E0513C">
        <w:t>)</w:t>
      </w:r>
      <w:r w:rsidR="00BD206C" w:rsidRPr="00E0513C">
        <w:t>;</w:t>
      </w:r>
    </w:p>
    <w:p w:rsidR="002A3B7B" w:rsidRPr="00E0513C" w:rsidRDefault="002A3B7B" w:rsidP="00E0513C">
      <w:pPr>
        <w:pStyle w:val="paragraph"/>
      </w:pPr>
      <w:r w:rsidRPr="00E0513C">
        <w:tab/>
        <w:t>(b)</w:t>
      </w:r>
      <w:r w:rsidRPr="00E0513C">
        <w:tab/>
        <w:t xml:space="preserve">proceedings for a contravention of a civil penalty provision under a law of a State or </w:t>
      </w:r>
      <w:r w:rsidR="00F06239" w:rsidRPr="00E0513C">
        <w:t xml:space="preserve">a </w:t>
      </w:r>
      <w:r w:rsidRPr="00E0513C">
        <w:t>Territory</w:t>
      </w:r>
      <w:r w:rsidR="00EE0CBD" w:rsidRPr="00E0513C">
        <w:t xml:space="preserve"> (</w:t>
      </w:r>
      <w:r w:rsidR="001B5A40" w:rsidRPr="00E0513C">
        <w:rPr>
          <w:lang w:eastAsia="en-US"/>
        </w:rPr>
        <w:t>subject to the terms of that law</w:t>
      </w:r>
      <w:r w:rsidR="00EE0CBD" w:rsidRPr="00E0513C">
        <w:rPr>
          <w:lang w:eastAsia="en-US"/>
        </w:rPr>
        <w:t>)</w:t>
      </w:r>
      <w:r w:rsidRPr="00E0513C">
        <w:t>;</w:t>
      </w:r>
    </w:p>
    <w:p w:rsidR="00AC5922" w:rsidRPr="00E0513C" w:rsidRDefault="00AC5922" w:rsidP="00E0513C">
      <w:pPr>
        <w:pStyle w:val="subsection2"/>
      </w:pPr>
      <w:r w:rsidRPr="00E0513C">
        <w:t xml:space="preserve">for conduct that is the same, or substantially the same, as conduct that would constitute a contravention of a civil penalty provision </w:t>
      </w:r>
      <w:r w:rsidR="00BD206C" w:rsidRPr="00E0513C">
        <w:t xml:space="preserve">under this Act </w:t>
      </w:r>
      <w:r w:rsidRPr="00E0513C">
        <w:t xml:space="preserve">regardless of whether a civil penalty order has been </w:t>
      </w:r>
      <w:r w:rsidR="008279EA" w:rsidRPr="00E0513C">
        <w:t xml:space="preserve">made </w:t>
      </w:r>
      <w:r w:rsidRPr="00E0513C">
        <w:t>against the person in relation to the contravention.</w:t>
      </w:r>
    </w:p>
    <w:p w:rsidR="00AC5922" w:rsidRPr="00E0513C" w:rsidRDefault="001A52BC" w:rsidP="00E0513C">
      <w:pPr>
        <w:pStyle w:val="ActHead5"/>
      </w:pPr>
      <w:bookmarkStart w:id="242" w:name="_Toc339460432"/>
      <w:r w:rsidRPr="00E0513C">
        <w:rPr>
          <w:rStyle w:val="CharSectno"/>
        </w:rPr>
        <w:t>171</w:t>
      </w:r>
      <w:r w:rsidR="00AC5922" w:rsidRPr="00E0513C">
        <w:t xml:space="preserve">  Evidence given in civil proceedings not admissible in criminal proceedings</w:t>
      </w:r>
      <w:bookmarkEnd w:id="242"/>
    </w:p>
    <w:p w:rsidR="00AC5922" w:rsidRPr="00E0513C" w:rsidRDefault="00AC5922" w:rsidP="00E0513C">
      <w:pPr>
        <w:pStyle w:val="subsection"/>
      </w:pPr>
      <w:r w:rsidRPr="00E0513C">
        <w:tab/>
        <w:t>(1)</w:t>
      </w:r>
      <w:r w:rsidRPr="00E0513C">
        <w:tab/>
        <w:t xml:space="preserve">Evidence of information given, or evidence of production of documents, by an individual is not admissible in criminal proceedings </w:t>
      </w:r>
      <w:r w:rsidR="006B25FA" w:rsidRPr="00E0513C">
        <w:t xml:space="preserve">brought under a law of the Commonwealth </w:t>
      </w:r>
      <w:r w:rsidRPr="00E0513C">
        <w:t>against the individual if:</w:t>
      </w:r>
    </w:p>
    <w:p w:rsidR="00AC5922" w:rsidRPr="00E0513C" w:rsidRDefault="00AC5922" w:rsidP="00E0513C">
      <w:pPr>
        <w:pStyle w:val="paragraph"/>
      </w:pPr>
      <w:r w:rsidRPr="00E0513C">
        <w:tab/>
        <w:t>(a)</w:t>
      </w:r>
      <w:r w:rsidRPr="00E0513C">
        <w:tab/>
        <w:t xml:space="preserve">the individual previously gave the evidence or produced the documents in proceedings </w:t>
      </w:r>
      <w:r w:rsidR="00CD34B2" w:rsidRPr="00E0513C">
        <w:t xml:space="preserve">under this Act </w:t>
      </w:r>
      <w:r w:rsidRPr="00E0513C">
        <w:t>for a civil penalty order against the individual for an alleged contravention of a civil penalty provision (whether or not the order was made); and</w:t>
      </w:r>
    </w:p>
    <w:p w:rsidR="00AC5922" w:rsidRPr="00E0513C" w:rsidRDefault="00AC5922" w:rsidP="00E0513C">
      <w:pPr>
        <w:pStyle w:val="paragraph"/>
      </w:pPr>
      <w:r w:rsidRPr="00E0513C">
        <w:tab/>
        <w:t>(b)</w:t>
      </w:r>
      <w:r w:rsidRPr="00E0513C">
        <w:tab/>
        <w:t>the conduct alleged to constitute the offence is the same, or substantially the same, as the conduct alleged to constitute the contravention.</w:t>
      </w:r>
    </w:p>
    <w:p w:rsidR="00AC5922" w:rsidRPr="00E0513C" w:rsidRDefault="00AC5922" w:rsidP="00E0513C">
      <w:pPr>
        <w:pStyle w:val="subsection"/>
      </w:pPr>
      <w:r w:rsidRPr="00E0513C">
        <w:tab/>
        <w:t>(2)</w:t>
      </w:r>
      <w:r w:rsidRPr="00E0513C">
        <w:tab/>
        <w:t xml:space="preserve">However, </w:t>
      </w:r>
      <w:r w:rsidR="00E0513C" w:rsidRPr="00E0513C">
        <w:t>subsection (</w:t>
      </w:r>
      <w:r w:rsidRPr="00E0513C">
        <w:t>1) does not apply to criminal proceedings in relation to the falsity of the evidence given by the individual in the proceedings for the civil penalty order.</w:t>
      </w:r>
    </w:p>
    <w:p w:rsidR="00AC5922" w:rsidRPr="00E0513C" w:rsidRDefault="00AC5922" w:rsidP="00E0513C">
      <w:pPr>
        <w:pStyle w:val="PageBreak"/>
      </w:pPr>
      <w:r w:rsidRPr="00E0513C">
        <w:br w:type="page"/>
      </w:r>
    </w:p>
    <w:p w:rsidR="00AC5922" w:rsidRPr="00E0513C" w:rsidRDefault="00AC5922" w:rsidP="00E0513C">
      <w:pPr>
        <w:pStyle w:val="ActHead3"/>
      </w:pPr>
      <w:bookmarkStart w:id="243" w:name="_Toc339460433"/>
      <w:r w:rsidRPr="00E0513C">
        <w:rPr>
          <w:rStyle w:val="CharDivNo"/>
        </w:rPr>
        <w:lastRenderedPageBreak/>
        <w:t>Division</w:t>
      </w:r>
      <w:r w:rsidR="00E0513C" w:rsidRPr="00E0513C">
        <w:rPr>
          <w:rStyle w:val="CharDivNo"/>
        </w:rPr>
        <w:t> </w:t>
      </w:r>
      <w:r w:rsidRPr="00E0513C">
        <w:rPr>
          <w:rStyle w:val="CharDivNo"/>
        </w:rPr>
        <w:t>3</w:t>
      </w:r>
      <w:r w:rsidRPr="00E0513C">
        <w:t>—</w:t>
      </w:r>
      <w:r w:rsidRPr="00E0513C">
        <w:rPr>
          <w:rStyle w:val="CharDivText"/>
        </w:rPr>
        <w:t>Miscellaneous</w:t>
      </w:r>
      <w:bookmarkEnd w:id="243"/>
    </w:p>
    <w:p w:rsidR="00AC5922" w:rsidRPr="00E0513C" w:rsidRDefault="001A52BC" w:rsidP="00E0513C">
      <w:pPr>
        <w:pStyle w:val="ActHead5"/>
      </w:pPr>
      <w:bookmarkStart w:id="244" w:name="_Toc339460434"/>
      <w:r w:rsidRPr="00E0513C">
        <w:rPr>
          <w:rStyle w:val="CharSectno"/>
        </w:rPr>
        <w:t>172</w:t>
      </w:r>
      <w:r w:rsidR="00AC5922" w:rsidRPr="00E0513C">
        <w:t xml:space="preserve">  Ancillary contravention of civil penalty provisions</w:t>
      </w:r>
      <w:bookmarkEnd w:id="244"/>
    </w:p>
    <w:p w:rsidR="00AC5922" w:rsidRPr="00E0513C" w:rsidRDefault="00AC5922" w:rsidP="00E0513C">
      <w:pPr>
        <w:pStyle w:val="subsection"/>
      </w:pPr>
      <w:r w:rsidRPr="00E0513C">
        <w:tab/>
        <w:t>(1)</w:t>
      </w:r>
      <w:r w:rsidRPr="00E0513C">
        <w:tab/>
        <w:t>A person must not:</w:t>
      </w:r>
    </w:p>
    <w:p w:rsidR="00AC5922" w:rsidRPr="00E0513C" w:rsidRDefault="00AC5922" w:rsidP="00E0513C">
      <w:pPr>
        <w:pStyle w:val="paragraph"/>
      </w:pPr>
      <w:r w:rsidRPr="00E0513C">
        <w:tab/>
        <w:t>(a)</w:t>
      </w:r>
      <w:r w:rsidRPr="00E0513C">
        <w:tab/>
        <w:t>attempt to contravene a civil penalty provision; or</w:t>
      </w:r>
    </w:p>
    <w:p w:rsidR="00AC5922" w:rsidRPr="00E0513C" w:rsidRDefault="00AC5922" w:rsidP="00E0513C">
      <w:pPr>
        <w:pStyle w:val="paragraph"/>
      </w:pPr>
      <w:r w:rsidRPr="00E0513C">
        <w:tab/>
        <w:t>(b)</w:t>
      </w:r>
      <w:r w:rsidRPr="00E0513C">
        <w:tab/>
        <w:t>aid, abet, counsel or procure a contravention of a civil penalty provision; or</w:t>
      </w:r>
    </w:p>
    <w:p w:rsidR="00AC5922" w:rsidRPr="00E0513C" w:rsidRDefault="00AC5922" w:rsidP="00E0513C">
      <w:pPr>
        <w:pStyle w:val="paragraph"/>
      </w:pPr>
      <w:r w:rsidRPr="00E0513C">
        <w:tab/>
        <w:t>(c)</w:t>
      </w:r>
      <w:r w:rsidRPr="00E0513C">
        <w:tab/>
        <w:t>induce (by threats, promises or otherwise) a contravention of a civil penalty provision; or</w:t>
      </w:r>
    </w:p>
    <w:p w:rsidR="00AC5922" w:rsidRPr="00E0513C" w:rsidRDefault="00AC5922" w:rsidP="00E0513C">
      <w:pPr>
        <w:pStyle w:val="paragraph"/>
      </w:pPr>
      <w:r w:rsidRPr="00E0513C">
        <w:tab/>
        <w:t>(d)</w:t>
      </w:r>
      <w:r w:rsidRPr="00E0513C">
        <w:tab/>
        <w:t>be in any way, directly or indirectly, knowingly concerned in, or party to, a contravention of a civil penalty provision; or</w:t>
      </w:r>
    </w:p>
    <w:p w:rsidR="00AC5922" w:rsidRPr="00E0513C" w:rsidRDefault="00AC5922" w:rsidP="00E0513C">
      <w:pPr>
        <w:pStyle w:val="paragraph"/>
      </w:pPr>
      <w:r w:rsidRPr="00E0513C">
        <w:tab/>
        <w:t>(e)</w:t>
      </w:r>
      <w:r w:rsidRPr="00E0513C">
        <w:tab/>
        <w:t>conspire with others to effect a contravention of a civil penalty provision.</w:t>
      </w:r>
    </w:p>
    <w:p w:rsidR="00AC5922" w:rsidRPr="00E0513C" w:rsidRDefault="00AC5922" w:rsidP="00E0513C">
      <w:pPr>
        <w:pStyle w:val="notetext"/>
      </w:pPr>
      <w:r w:rsidRPr="00E0513C">
        <w:t>Note:</w:t>
      </w:r>
      <w:r w:rsidRPr="00E0513C">
        <w:tab/>
        <w:t>Section</w:t>
      </w:r>
      <w:r w:rsidR="00E0513C" w:rsidRPr="00E0513C">
        <w:t> </w:t>
      </w:r>
      <w:r w:rsidR="001A52BC" w:rsidRPr="00E0513C">
        <w:t>174</w:t>
      </w:r>
      <w:r w:rsidRPr="00E0513C">
        <w:t xml:space="preserve"> (which provides that a person’s state of mind does not need to be proven in relation to a civil penalty provision) does not apply to this subsection.</w:t>
      </w:r>
    </w:p>
    <w:p w:rsidR="00AC5922" w:rsidRPr="00E0513C" w:rsidRDefault="00AC5922" w:rsidP="00E0513C">
      <w:pPr>
        <w:pStyle w:val="SubsectionHead"/>
      </w:pPr>
      <w:r w:rsidRPr="00E0513C">
        <w:t>Civil penalty</w:t>
      </w:r>
    </w:p>
    <w:p w:rsidR="00AC5922" w:rsidRPr="00E0513C" w:rsidRDefault="00AC5922" w:rsidP="00E0513C">
      <w:pPr>
        <w:pStyle w:val="subsection"/>
      </w:pPr>
      <w:r w:rsidRPr="00E0513C">
        <w:tab/>
        <w:t>(2)</w:t>
      </w:r>
      <w:r w:rsidRPr="00E0513C">
        <w:tab/>
        <w:t xml:space="preserve">A person who contravenes </w:t>
      </w:r>
      <w:r w:rsidR="00E0513C" w:rsidRPr="00E0513C">
        <w:t>subsection (</w:t>
      </w:r>
      <w:r w:rsidRPr="00E0513C">
        <w:t>1) in relation to a civil penalty provision is taken to have contravened the provision.</w:t>
      </w:r>
    </w:p>
    <w:p w:rsidR="00AC5922" w:rsidRPr="00E0513C" w:rsidRDefault="001A52BC" w:rsidP="00E0513C">
      <w:pPr>
        <w:pStyle w:val="ActHead5"/>
      </w:pPr>
      <w:bookmarkStart w:id="245" w:name="_Toc339460435"/>
      <w:r w:rsidRPr="00E0513C">
        <w:rPr>
          <w:rStyle w:val="CharSectno"/>
        </w:rPr>
        <w:t>173</w:t>
      </w:r>
      <w:r w:rsidR="00AC5922" w:rsidRPr="00E0513C">
        <w:t xml:space="preserve">  Mistake of fact</w:t>
      </w:r>
      <w:bookmarkEnd w:id="245"/>
    </w:p>
    <w:p w:rsidR="00AC5922" w:rsidRPr="00E0513C" w:rsidRDefault="00AC5922" w:rsidP="00E0513C">
      <w:pPr>
        <w:pStyle w:val="subsection"/>
      </w:pPr>
      <w:r w:rsidRPr="00E0513C">
        <w:tab/>
        <w:t>(1)</w:t>
      </w:r>
      <w:r w:rsidRPr="00E0513C">
        <w:tab/>
        <w:t>A person is not liable to have a civil penalty order made against the person for a contravention of a civil penalty provision if:</w:t>
      </w:r>
    </w:p>
    <w:p w:rsidR="00AC5922" w:rsidRPr="00E0513C" w:rsidRDefault="00AC5922" w:rsidP="00E0513C">
      <w:pPr>
        <w:pStyle w:val="paragraph"/>
      </w:pPr>
      <w:r w:rsidRPr="00E0513C">
        <w:tab/>
        <w:t>(a)</w:t>
      </w:r>
      <w:r w:rsidRPr="00E0513C">
        <w:tab/>
        <w:t>at or before the time of the conduct constituting the contravention, the person:</w:t>
      </w:r>
    </w:p>
    <w:p w:rsidR="00AC5922" w:rsidRPr="00E0513C" w:rsidRDefault="00AC5922" w:rsidP="00E0513C">
      <w:pPr>
        <w:pStyle w:val="paragraphsub"/>
      </w:pPr>
      <w:r w:rsidRPr="00E0513C">
        <w:tab/>
        <w:t>(i)</w:t>
      </w:r>
      <w:r w:rsidRPr="00E0513C">
        <w:tab/>
        <w:t>considered whether or not facts existed; and</w:t>
      </w:r>
    </w:p>
    <w:p w:rsidR="00AC5922" w:rsidRPr="00E0513C" w:rsidRDefault="00AC5922" w:rsidP="00E0513C">
      <w:pPr>
        <w:pStyle w:val="paragraphsub"/>
      </w:pPr>
      <w:r w:rsidRPr="00E0513C">
        <w:tab/>
        <w:t>(ii)</w:t>
      </w:r>
      <w:r w:rsidRPr="00E0513C">
        <w:tab/>
        <w:t>was under a mistaken but reasonable belief about those facts; and</w:t>
      </w:r>
    </w:p>
    <w:p w:rsidR="00AC5922" w:rsidRPr="00E0513C" w:rsidRDefault="00AC5922" w:rsidP="00E0513C">
      <w:pPr>
        <w:pStyle w:val="paragraph"/>
      </w:pPr>
      <w:r w:rsidRPr="00E0513C">
        <w:tab/>
        <w:t>(b)</w:t>
      </w:r>
      <w:r w:rsidRPr="00E0513C">
        <w:tab/>
        <w:t>had those facts existed, the conduct would not have constituted a contravention of the civil penalty provision.</w:t>
      </w:r>
    </w:p>
    <w:p w:rsidR="00AC5922" w:rsidRPr="00E0513C" w:rsidRDefault="00AC5922" w:rsidP="00E0513C">
      <w:pPr>
        <w:pStyle w:val="subsection"/>
      </w:pPr>
      <w:r w:rsidRPr="00E0513C">
        <w:tab/>
        <w:t>(2)</w:t>
      </w:r>
      <w:r w:rsidRPr="00E0513C">
        <w:tab/>
        <w:t xml:space="preserve">For the purposes of </w:t>
      </w:r>
      <w:r w:rsidR="00E0513C" w:rsidRPr="00E0513C">
        <w:t>subsection (</w:t>
      </w:r>
      <w:r w:rsidRPr="00E0513C">
        <w:t>1), a person may be regarded as having considered whether or not facts existed if:</w:t>
      </w:r>
    </w:p>
    <w:p w:rsidR="00AC5922" w:rsidRPr="00E0513C" w:rsidRDefault="00AC5922" w:rsidP="00E0513C">
      <w:pPr>
        <w:pStyle w:val="paragraph"/>
      </w:pPr>
      <w:r w:rsidRPr="00E0513C">
        <w:lastRenderedPageBreak/>
        <w:tab/>
        <w:t>(a)</w:t>
      </w:r>
      <w:r w:rsidRPr="00E0513C">
        <w:tab/>
        <w:t>the person had considered, on a previous occasion, whether those facts existed in the circumstances surrounding that occasion; and</w:t>
      </w:r>
    </w:p>
    <w:p w:rsidR="00AC5922" w:rsidRPr="00E0513C" w:rsidRDefault="00AC5922" w:rsidP="00E0513C">
      <w:pPr>
        <w:pStyle w:val="paragraph"/>
      </w:pPr>
      <w:r w:rsidRPr="00E0513C">
        <w:tab/>
        <w:t>(b)</w:t>
      </w:r>
      <w:r w:rsidRPr="00E0513C">
        <w:tab/>
        <w:t>the person honestly and reasonably believed that the circumstances surrounding the present occasion were the same, or substantially the same, as those surrounding the previous occasion.</w:t>
      </w:r>
    </w:p>
    <w:p w:rsidR="00AC5922" w:rsidRPr="00E0513C" w:rsidRDefault="00AC5922" w:rsidP="00E0513C">
      <w:pPr>
        <w:pStyle w:val="subsection"/>
      </w:pPr>
      <w:r w:rsidRPr="00E0513C">
        <w:tab/>
        <w:t>(3)</w:t>
      </w:r>
      <w:r w:rsidRPr="00E0513C">
        <w:tab/>
        <w:t xml:space="preserve">A person who </w:t>
      </w:r>
      <w:r w:rsidR="00744030" w:rsidRPr="00E0513C">
        <w:t>chooses</w:t>
      </w:r>
      <w:r w:rsidRPr="00E0513C">
        <w:t xml:space="preserve"> to rely on </w:t>
      </w:r>
      <w:r w:rsidR="00E0513C" w:rsidRPr="00E0513C">
        <w:t>subsection (</w:t>
      </w:r>
      <w:r w:rsidRPr="00E0513C">
        <w:t>1) or (2) in proceedings for a civil penalty order bears an evidential burden in relation to that matter.</w:t>
      </w:r>
    </w:p>
    <w:p w:rsidR="00AC5922" w:rsidRPr="00E0513C" w:rsidRDefault="001A52BC" w:rsidP="00E0513C">
      <w:pPr>
        <w:pStyle w:val="ActHead5"/>
      </w:pPr>
      <w:bookmarkStart w:id="246" w:name="_Toc339460436"/>
      <w:r w:rsidRPr="00E0513C">
        <w:rPr>
          <w:rStyle w:val="CharSectno"/>
        </w:rPr>
        <w:t>174</w:t>
      </w:r>
      <w:r w:rsidR="00AC5922" w:rsidRPr="00E0513C">
        <w:t xml:space="preserve">  State of mind</w:t>
      </w:r>
      <w:bookmarkEnd w:id="246"/>
    </w:p>
    <w:p w:rsidR="00AC5922" w:rsidRPr="00E0513C" w:rsidRDefault="00AC5922" w:rsidP="00E0513C">
      <w:pPr>
        <w:pStyle w:val="subsection"/>
      </w:pPr>
      <w:r w:rsidRPr="00E0513C">
        <w:tab/>
        <w:t>(1)</w:t>
      </w:r>
      <w:r w:rsidRPr="00E0513C">
        <w:tab/>
        <w:t xml:space="preserve">In proceedings for a civil penalty order against a person for a contravention of a civil penalty provision (other than </w:t>
      </w:r>
      <w:r w:rsidR="00D0034E" w:rsidRPr="00E0513C">
        <w:t>a civil penalty provision that is taken</w:t>
      </w:r>
      <w:r w:rsidR="00E43576" w:rsidRPr="00E0513C">
        <w:t xml:space="preserve"> under subsection </w:t>
      </w:r>
      <w:r w:rsidR="001A52BC" w:rsidRPr="00E0513C">
        <w:t>172</w:t>
      </w:r>
      <w:r w:rsidR="00E43576" w:rsidRPr="00E0513C">
        <w:t>(2) to be contravened</w:t>
      </w:r>
      <w:r w:rsidRPr="00E0513C">
        <w:t>), it is not necessary to prove:</w:t>
      </w:r>
    </w:p>
    <w:p w:rsidR="00AC5922" w:rsidRPr="00E0513C" w:rsidRDefault="00AC5922" w:rsidP="00E0513C">
      <w:pPr>
        <w:pStyle w:val="paragraph"/>
      </w:pPr>
      <w:r w:rsidRPr="00E0513C">
        <w:tab/>
        <w:t>(a)</w:t>
      </w:r>
      <w:r w:rsidRPr="00E0513C">
        <w:tab/>
        <w:t>the person’s intention; or</w:t>
      </w:r>
    </w:p>
    <w:p w:rsidR="00AC5922" w:rsidRPr="00E0513C" w:rsidRDefault="00AC5922" w:rsidP="00E0513C">
      <w:pPr>
        <w:pStyle w:val="paragraph"/>
      </w:pPr>
      <w:r w:rsidRPr="00E0513C">
        <w:tab/>
        <w:t>(b)</w:t>
      </w:r>
      <w:r w:rsidRPr="00E0513C">
        <w:tab/>
        <w:t>the person’s knowledge; or</w:t>
      </w:r>
    </w:p>
    <w:p w:rsidR="00AC5922" w:rsidRPr="00E0513C" w:rsidRDefault="00AC5922" w:rsidP="00E0513C">
      <w:pPr>
        <w:pStyle w:val="paragraph"/>
      </w:pPr>
      <w:r w:rsidRPr="00E0513C">
        <w:tab/>
        <w:t>(c)</w:t>
      </w:r>
      <w:r w:rsidRPr="00E0513C">
        <w:tab/>
        <w:t>the person’s recklessness; or</w:t>
      </w:r>
    </w:p>
    <w:p w:rsidR="00AC5922" w:rsidRPr="00E0513C" w:rsidRDefault="00AC5922" w:rsidP="00E0513C">
      <w:pPr>
        <w:pStyle w:val="paragraph"/>
      </w:pPr>
      <w:r w:rsidRPr="00E0513C">
        <w:tab/>
        <w:t>(d)</w:t>
      </w:r>
      <w:r w:rsidRPr="00E0513C">
        <w:tab/>
        <w:t>the person’s negligence; or</w:t>
      </w:r>
    </w:p>
    <w:p w:rsidR="00AC5922" w:rsidRPr="00E0513C" w:rsidRDefault="00AC5922" w:rsidP="00E0513C">
      <w:pPr>
        <w:pStyle w:val="paragraph"/>
      </w:pPr>
      <w:r w:rsidRPr="00E0513C">
        <w:tab/>
        <w:t>(e)</w:t>
      </w:r>
      <w:r w:rsidRPr="00E0513C">
        <w:tab/>
        <w:t>any other state of mind of the person.</w:t>
      </w:r>
    </w:p>
    <w:p w:rsidR="00AC5922" w:rsidRPr="00E0513C" w:rsidRDefault="00AC5922" w:rsidP="00E0513C">
      <w:pPr>
        <w:pStyle w:val="subsection"/>
      </w:pPr>
      <w:r w:rsidRPr="00E0513C">
        <w:tab/>
        <w:t>(2)</w:t>
      </w:r>
      <w:r w:rsidRPr="00E0513C">
        <w:tab/>
      </w:r>
      <w:r w:rsidR="00E0513C" w:rsidRPr="00E0513C">
        <w:t>Subsection (</w:t>
      </w:r>
      <w:r w:rsidRPr="00E0513C">
        <w:t>1) does not affect the operation of section</w:t>
      </w:r>
      <w:r w:rsidR="00E0513C" w:rsidRPr="00E0513C">
        <w:t> </w:t>
      </w:r>
      <w:r w:rsidR="001A52BC" w:rsidRPr="00E0513C">
        <w:t>173</w:t>
      </w:r>
      <w:r w:rsidRPr="00E0513C">
        <w:t xml:space="preserve"> (which is about mistake of fact).</w:t>
      </w:r>
    </w:p>
    <w:p w:rsidR="00AC5922" w:rsidRPr="00E0513C" w:rsidRDefault="001A52BC" w:rsidP="00E0513C">
      <w:pPr>
        <w:pStyle w:val="ActHead5"/>
      </w:pPr>
      <w:bookmarkStart w:id="247" w:name="_Toc339460437"/>
      <w:r w:rsidRPr="00E0513C">
        <w:rPr>
          <w:rStyle w:val="CharSectno"/>
        </w:rPr>
        <w:t>175</w:t>
      </w:r>
      <w:r w:rsidR="00AC5922" w:rsidRPr="00E0513C">
        <w:t xml:space="preserve">  Civil penalty provisions contravened by employees, agents or officers</w:t>
      </w:r>
      <w:bookmarkEnd w:id="247"/>
    </w:p>
    <w:p w:rsidR="00AC5922" w:rsidRPr="00E0513C" w:rsidRDefault="00AC5922" w:rsidP="00E0513C">
      <w:pPr>
        <w:pStyle w:val="subsection"/>
      </w:pPr>
      <w:r w:rsidRPr="00E0513C">
        <w:tab/>
      </w:r>
      <w:r w:rsidRPr="00E0513C">
        <w:tab/>
        <w:t>If an element of a civil penalty provision is done by an employee, agent or officer of a body corporate acting within the actual or apparent scope of his or her employment, or within his or her actual or apparent authority, the element must also be attributed to the body corporate.</w:t>
      </w:r>
    </w:p>
    <w:p w:rsidR="00AC5922" w:rsidRPr="00E0513C" w:rsidRDefault="00AC5922" w:rsidP="00E0513C">
      <w:pPr>
        <w:pStyle w:val="PageBreak"/>
      </w:pPr>
      <w:r w:rsidRPr="00E0513C">
        <w:br w:type="page"/>
      </w:r>
    </w:p>
    <w:p w:rsidR="00AC5922" w:rsidRPr="00E0513C" w:rsidRDefault="00AC5922" w:rsidP="00E0513C">
      <w:pPr>
        <w:pStyle w:val="ActHead2"/>
      </w:pPr>
      <w:bookmarkStart w:id="248" w:name="_Toc339460438"/>
      <w:r w:rsidRPr="00E0513C">
        <w:rPr>
          <w:rStyle w:val="CharPartNo"/>
        </w:rPr>
        <w:lastRenderedPageBreak/>
        <w:t>Part</w:t>
      </w:r>
      <w:r w:rsidR="00E0513C" w:rsidRPr="00E0513C">
        <w:rPr>
          <w:rStyle w:val="CharPartNo"/>
        </w:rPr>
        <w:t> </w:t>
      </w:r>
      <w:r w:rsidRPr="00E0513C">
        <w:rPr>
          <w:rStyle w:val="CharPartNo"/>
        </w:rPr>
        <w:t>3</w:t>
      </w:r>
      <w:r w:rsidRPr="00E0513C">
        <w:t>—</w:t>
      </w:r>
      <w:r w:rsidRPr="00E0513C">
        <w:rPr>
          <w:rStyle w:val="CharPartText"/>
        </w:rPr>
        <w:t>Infringement notices</w:t>
      </w:r>
      <w:bookmarkEnd w:id="248"/>
    </w:p>
    <w:p w:rsidR="00AC5922" w:rsidRPr="00E0513C" w:rsidRDefault="00AC5922" w:rsidP="00E0513C">
      <w:pPr>
        <w:pStyle w:val="Header"/>
      </w:pPr>
      <w:r w:rsidRPr="00E0513C">
        <w:rPr>
          <w:rStyle w:val="CharDivNo"/>
        </w:rPr>
        <w:t xml:space="preserve"> </w:t>
      </w:r>
      <w:r w:rsidRPr="00E0513C">
        <w:rPr>
          <w:rStyle w:val="CharDivText"/>
        </w:rPr>
        <w:t xml:space="preserve"> </w:t>
      </w:r>
    </w:p>
    <w:p w:rsidR="00AC5922" w:rsidRPr="00E0513C" w:rsidRDefault="001A52BC" w:rsidP="00E0513C">
      <w:pPr>
        <w:pStyle w:val="ActHead5"/>
      </w:pPr>
      <w:bookmarkStart w:id="249" w:name="_Toc339460439"/>
      <w:r w:rsidRPr="00E0513C">
        <w:rPr>
          <w:rStyle w:val="CharSectno"/>
        </w:rPr>
        <w:t>176</w:t>
      </w:r>
      <w:r w:rsidR="00AC5922" w:rsidRPr="00E0513C">
        <w:t xml:space="preserve">  When an infringement notice may be given</w:t>
      </w:r>
      <w:bookmarkEnd w:id="249"/>
    </w:p>
    <w:p w:rsidR="00AC5922" w:rsidRPr="00E0513C" w:rsidRDefault="00AC5922" w:rsidP="00E0513C">
      <w:pPr>
        <w:pStyle w:val="subsection"/>
        <w:rPr>
          <w:szCs w:val="22"/>
        </w:rPr>
      </w:pPr>
      <w:r w:rsidRPr="00E0513C">
        <w:tab/>
        <w:t>(1)</w:t>
      </w:r>
      <w:r w:rsidRPr="00E0513C">
        <w:tab/>
        <w:t xml:space="preserve">If </w:t>
      </w:r>
      <w:r w:rsidR="00D73696" w:rsidRPr="00E0513C">
        <w:t xml:space="preserve">the Regulator </w:t>
      </w:r>
      <w:r w:rsidRPr="00E0513C">
        <w:t>has reasonable grounds to believe that a person has contravened a</w:t>
      </w:r>
      <w:r w:rsidR="0068069D" w:rsidRPr="00E0513C">
        <w:t xml:space="preserve"> civil penalty provision </w:t>
      </w:r>
      <w:r w:rsidRPr="00E0513C">
        <w:t xml:space="preserve">in </w:t>
      </w:r>
      <w:r w:rsidR="008A477A" w:rsidRPr="00E0513C">
        <w:t>Chapter</w:t>
      </w:r>
      <w:r w:rsidR="00E0513C" w:rsidRPr="00E0513C">
        <w:t> </w:t>
      </w:r>
      <w:r w:rsidR="008A477A" w:rsidRPr="00E0513C">
        <w:t>3 (non</w:t>
      </w:r>
      <w:r w:rsidR="00E0513C" w:rsidRPr="00E0513C">
        <w:noBreakHyphen/>
      </w:r>
      <w:r w:rsidR="008A477A" w:rsidRPr="00E0513C">
        <w:t>compliance with national gambling reforms) or 5 (requirements for manufacturing and importing gaming machines)</w:t>
      </w:r>
      <w:r w:rsidRPr="00E0513C">
        <w:t xml:space="preserve">, </w:t>
      </w:r>
      <w:r w:rsidRPr="00E0513C">
        <w:rPr>
          <w:szCs w:val="22"/>
        </w:rPr>
        <w:t xml:space="preserve">the </w:t>
      </w:r>
      <w:r w:rsidR="00D73696" w:rsidRPr="00E0513C">
        <w:rPr>
          <w:szCs w:val="22"/>
        </w:rPr>
        <w:t xml:space="preserve">Regulator </w:t>
      </w:r>
      <w:r w:rsidRPr="00E0513C">
        <w:rPr>
          <w:szCs w:val="22"/>
        </w:rPr>
        <w:t xml:space="preserve">may give an infringement notice </w:t>
      </w:r>
      <w:r w:rsidR="00E264B8" w:rsidRPr="00E0513C">
        <w:rPr>
          <w:szCs w:val="22"/>
        </w:rPr>
        <w:t xml:space="preserve">to the person </w:t>
      </w:r>
      <w:r w:rsidRPr="00E0513C">
        <w:rPr>
          <w:szCs w:val="22"/>
        </w:rPr>
        <w:t>for</w:t>
      </w:r>
      <w:r w:rsidRPr="00E0513C">
        <w:t xml:space="preserve"> the alleged contravention</w:t>
      </w:r>
      <w:r w:rsidRPr="00E0513C">
        <w:rPr>
          <w:szCs w:val="22"/>
        </w:rPr>
        <w:t>.</w:t>
      </w:r>
    </w:p>
    <w:p w:rsidR="00AC5922" w:rsidRPr="00E0513C" w:rsidRDefault="00AC5922" w:rsidP="00E0513C">
      <w:pPr>
        <w:pStyle w:val="subsection"/>
      </w:pPr>
      <w:r w:rsidRPr="00E0513C">
        <w:tab/>
        <w:t>(2)</w:t>
      </w:r>
      <w:r w:rsidRPr="00E0513C">
        <w:tab/>
        <w:t>The infringement notice must be given within 12 months after the day on which the contravention is alleged to have taken place.</w:t>
      </w:r>
    </w:p>
    <w:p w:rsidR="00AC5922" w:rsidRPr="00E0513C" w:rsidRDefault="00AC5922" w:rsidP="00E0513C">
      <w:pPr>
        <w:pStyle w:val="subsection"/>
      </w:pPr>
      <w:r w:rsidRPr="00E0513C">
        <w:tab/>
        <w:t>(3)</w:t>
      </w:r>
      <w:r w:rsidRPr="00E0513C">
        <w:tab/>
        <w:t>A single infringement notice must relate only to a single contravention of a single provision.</w:t>
      </w:r>
    </w:p>
    <w:p w:rsidR="00AC5922" w:rsidRPr="00E0513C" w:rsidRDefault="001A52BC" w:rsidP="00E0513C">
      <w:pPr>
        <w:pStyle w:val="ActHead5"/>
      </w:pPr>
      <w:bookmarkStart w:id="250" w:name="_Toc339460440"/>
      <w:r w:rsidRPr="00E0513C">
        <w:rPr>
          <w:rStyle w:val="CharSectno"/>
        </w:rPr>
        <w:t>177</w:t>
      </w:r>
      <w:r w:rsidR="00AC5922" w:rsidRPr="00E0513C">
        <w:t xml:space="preserve">  Matters to be included in an infringement notice</w:t>
      </w:r>
      <w:bookmarkEnd w:id="250"/>
    </w:p>
    <w:p w:rsidR="00AC5922" w:rsidRPr="00E0513C" w:rsidRDefault="00AC5922" w:rsidP="00E0513C">
      <w:pPr>
        <w:pStyle w:val="subsection"/>
      </w:pPr>
      <w:r w:rsidRPr="00E0513C">
        <w:tab/>
        <w:t>(1)</w:t>
      </w:r>
      <w:r w:rsidRPr="00E0513C">
        <w:tab/>
        <w:t>An infringement notice must:</w:t>
      </w:r>
    </w:p>
    <w:p w:rsidR="00AC5922" w:rsidRPr="00E0513C" w:rsidRDefault="00D73696" w:rsidP="00E0513C">
      <w:pPr>
        <w:pStyle w:val="paragraph"/>
      </w:pPr>
      <w:r w:rsidRPr="00E0513C">
        <w:tab/>
        <w:t>(a)</w:t>
      </w:r>
      <w:r w:rsidRPr="00E0513C">
        <w:tab/>
      </w:r>
      <w:r w:rsidR="00AC5922" w:rsidRPr="00E0513C">
        <w:t>be identified by a unique number; and</w:t>
      </w:r>
    </w:p>
    <w:p w:rsidR="00AC5922" w:rsidRPr="00E0513C" w:rsidRDefault="00D73696" w:rsidP="00E0513C">
      <w:pPr>
        <w:pStyle w:val="paragraph"/>
      </w:pPr>
      <w:r w:rsidRPr="00E0513C">
        <w:tab/>
        <w:t>(b)</w:t>
      </w:r>
      <w:r w:rsidRPr="00E0513C">
        <w:tab/>
      </w:r>
      <w:r w:rsidR="00AC5922" w:rsidRPr="00E0513C">
        <w:t>state the day on which it is given; and</w:t>
      </w:r>
    </w:p>
    <w:p w:rsidR="00AC5922" w:rsidRPr="00E0513C" w:rsidRDefault="00D73696" w:rsidP="00E0513C">
      <w:pPr>
        <w:pStyle w:val="paragraph"/>
      </w:pPr>
      <w:r w:rsidRPr="00E0513C">
        <w:tab/>
        <w:t>(c)</w:t>
      </w:r>
      <w:r w:rsidRPr="00E0513C">
        <w:tab/>
      </w:r>
      <w:r w:rsidR="00AC5922" w:rsidRPr="00E0513C">
        <w:t>state the name of the person to whom the notice is given; and</w:t>
      </w:r>
    </w:p>
    <w:p w:rsidR="00AC5922" w:rsidRPr="00E0513C" w:rsidRDefault="00D73696" w:rsidP="00E0513C">
      <w:pPr>
        <w:pStyle w:val="paragraph"/>
      </w:pPr>
      <w:r w:rsidRPr="00E0513C">
        <w:tab/>
        <w:t>(d)</w:t>
      </w:r>
      <w:r w:rsidRPr="00E0513C">
        <w:tab/>
      </w:r>
      <w:r w:rsidR="00AC5922" w:rsidRPr="00E0513C">
        <w:t>give brief details of the alleged contravention, including:</w:t>
      </w:r>
    </w:p>
    <w:p w:rsidR="00AC5922" w:rsidRPr="00E0513C" w:rsidRDefault="00AC5922" w:rsidP="00E0513C">
      <w:pPr>
        <w:pStyle w:val="paragraphsub"/>
      </w:pPr>
      <w:r w:rsidRPr="00E0513C">
        <w:tab/>
        <w:t>(i)</w:t>
      </w:r>
      <w:r w:rsidRPr="00E0513C">
        <w:tab/>
        <w:t>the provision that was allegedly contravened; and</w:t>
      </w:r>
    </w:p>
    <w:p w:rsidR="00AC5922" w:rsidRPr="00E0513C" w:rsidRDefault="00AC5922" w:rsidP="00E0513C">
      <w:pPr>
        <w:pStyle w:val="paragraphsub"/>
      </w:pPr>
      <w:r w:rsidRPr="00E0513C">
        <w:tab/>
        <w:t>(ii)</w:t>
      </w:r>
      <w:r w:rsidRPr="00E0513C">
        <w:tab/>
        <w:t>the maximum penalty that a court could impose for the contravention; and</w:t>
      </w:r>
    </w:p>
    <w:p w:rsidR="00AC5922" w:rsidRPr="00E0513C" w:rsidRDefault="00AC5922" w:rsidP="00E0513C">
      <w:pPr>
        <w:pStyle w:val="paragraphsub"/>
      </w:pPr>
      <w:r w:rsidRPr="00E0513C">
        <w:tab/>
        <w:t>(iii)</w:t>
      </w:r>
      <w:r w:rsidRPr="00E0513C">
        <w:tab/>
        <w:t>the time (if known) and day of, and the place of, the alleged contravention; and</w:t>
      </w:r>
    </w:p>
    <w:p w:rsidR="00AC5922" w:rsidRPr="00E0513C" w:rsidRDefault="00D73696" w:rsidP="00E0513C">
      <w:pPr>
        <w:pStyle w:val="paragraph"/>
      </w:pPr>
      <w:r w:rsidRPr="00E0513C">
        <w:tab/>
        <w:t>(e)</w:t>
      </w:r>
      <w:r w:rsidRPr="00E0513C">
        <w:tab/>
      </w:r>
      <w:r w:rsidR="00AC5922" w:rsidRPr="00E0513C">
        <w:t>state the amount that is payable under the notice; and</w:t>
      </w:r>
    </w:p>
    <w:p w:rsidR="00AC5922" w:rsidRPr="00E0513C" w:rsidRDefault="00D73696" w:rsidP="00E0513C">
      <w:pPr>
        <w:pStyle w:val="paragraph"/>
      </w:pPr>
      <w:r w:rsidRPr="00E0513C">
        <w:tab/>
        <w:t>(f)</w:t>
      </w:r>
      <w:r w:rsidRPr="00E0513C">
        <w:tab/>
      </w:r>
      <w:r w:rsidR="00AC5922" w:rsidRPr="00E0513C">
        <w:t>give an explanation of how payment of the amount is to be made; and</w:t>
      </w:r>
    </w:p>
    <w:p w:rsidR="00AC5922" w:rsidRPr="00E0513C" w:rsidRDefault="00D73696" w:rsidP="00E0513C">
      <w:pPr>
        <w:pStyle w:val="paragraph"/>
      </w:pPr>
      <w:r w:rsidRPr="00E0513C">
        <w:tab/>
        <w:t>(g)</w:t>
      </w:r>
      <w:r w:rsidRPr="00E0513C">
        <w:tab/>
      </w:r>
      <w:r w:rsidR="00AC5922" w:rsidRPr="00E0513C">
        <w:t>state that, if the person to whom the notice is given</w:t>
      </w:r>
      <w:r w:rsidR="00AC5922" w:rsidRPr="00E0513C">
        <w:rPr>
          <w:i/>
        </w:rPr>
        <w:t xml:space="preserve"> </w:t>
      </w:r>
      <w:r w:rsidR="00AC5922" w:rsidRPr="00E0513C">
        <w:t xml:space="preserve">pays the amount within 28 days after the day the notice is given, then (unless the notice is withdrawn) proceedings for a civil penalty order will </w:t>
      </w:r>
      <w:r w:rsidR="0068069D" w:rsidRPr="00E0513C">
        <w:t xml:space="preserve">not </w:t>
      </w:r>
      <w:r w:rsidR="00AC5922" w:rsidRPr="00E0513C">
        <w:t>be brought in relation to the alleged contravention; and</w:t>
      </w:r>
    </w:p>
    <w:p w:rsidR="00AC5922" w:rsidRPr="00E0513C" w:rsidRDefault="00D73696" w:rsidP="00E0513C">
      <w:pPr>
        <w:pStyle w:val="paragraph"/>
      </w:pPr>
      <w:r w:rsidRPr="00E0513C">
        <w:lastRenderedPageBreak/>
        <w:tab/>
        <w:t>(h)</w:t>
      </w:r>
      <w:r w:rsidRPr="00E0513C">
        <w:tab/>
      </w:r>
      <w:r w:rsidR="00AC5922" w:rsidRPr="00E0513C">
        <w:t>state that payment of the amount is not an admission of liability; and</w:t>
      </w:r>
    </w:p>
    <w:p w:rsidR="00AC5922" w:rsidRPr="00E0513C" w:rsidRDefault="00D73696" w:rsidP="00E0513C">
      <w:pPr>
        <w:pStyle w:val="paragraph"/>
      </w:pPr>
      <w:r w:rsidRPr="00E0513C">
        <w:tab/>
        <w:t>(i)</w:t>
      </w:r>
      <w:r w:rsidRPr="00E0513C">
        <w:tab/>
      </w:r>
      <w:r w:rsidR="00AC5922" w:rsidRPr="00E0513C">
        <w:t>state that the person may apply to the Regulator</w:t>
      </w:r>
      <w:r w:rsidR="00AC5922" w:rsidRPr="00E0513C">
        <w:rPr>
          <w:i/>
        </w:rPr>
        <w:t xml:space="preserve"> </w:t>
      </w:r>
      <w:r w:rsidR="00AC5922" w:rsidRPr="00E0513C">
        <w:t>to have the period in which to pay the amount extended; and</w:t>
      </w:r>
    </w:p>
    <w:p w:rsidR="00AC5922" w:rsidRPr="00E0513C" w:rsidRDefault="00D73696" w:rsidP="00E0513C">
      <w:pPr>
        <w:pStyle w:val="paragraph"/>
      </w:pPr>
      <w:r w:rsidRPr="00E0513C">
        <w:tab/>
        <w:t>(j)</w:t>
      </w:r>
      <w:r w:rsidRPr="00E0513C">
        <w:tab/>
      </w:r>
      <w:r w:rsidR="00AC5922" w:rsidRPr="00E0513C">
        <w:t>state that the person may choose not to pay the amount and, if the person does so, proceedings for a civil penalty order may be brought in relation to the alleged contravention; and</w:t>
      </w:r>
    </w:p>
    <w:p w:rsidR="00AC5922" w:rsidRPr="00E0513C" w:rsidRDefault="00D73696" w:rsidP="00E0513C">
      <w:pPr>
        <w:pStyle w:val="paragraph"/>
      </w:pPr>
      <w:r w:rsidRPr="00E0513C">
        <w:tab/>
        <w:t>(k)</w:t>
      </w:r>
      <w:r w:rsidRPr="00E0513C">
        <w:tab/>
      </w:r>
      <w:r w:rsidR="00AC5922" w:rsidRPr="00E0513C">
        <w:t>set out how the notice can be withdrawn; and</w:t>
      </w:r>
    </w:p>
    <w:p w:rsidR="00AC5922" w:rsidRPr="00E0513C" w:rsidRDefault="00D73696" w:rsidP="00E0513C">
      <w:pPr>
        <w:pStyle w:val="paragraph"/>
      </w:pPr>
      <w:r w:rsidRPr="00E0513C">
        <w:tab/>
        <w:t>(l)</w:t>
      </w:r>
      <w:r w:rsidRPr="00E0513C">
        <w:tab/>
      </w:r>
      <w:r w:rsidR="00AC5922" w:rsidRPr="00E0513C">
        <w:t>state that if the notice is withdrawn, proceedings for a civil penalty order may be brought in relation to the alleged contravention; and</w:t>
      </w:r>
    </w:p>
    <w:p w:rsidR="00AC5922" w:rsidRPr="00E0513C" w:rsidRDefault="00D73696" w:rsidP="00E0513C">
      <w:pPr>
        <w:pStyle w:val="paragraph"/>
      </w:pPr>
      <w:r w:rsidRPr="00E0513C">
        <w:tab/>
        <w:t>(m)</w:t>
      </w:r>
      <w:r w:rsidRPr="00E0513C">
        <w:tab/>
      </w:r>
      <w:r w:rsidR="00AC5922" w:rsidRPr="00E0513C">
        <w:t>state that the person may make written representations to the Regulator seeking the withdrawal of the notice.</w:t>
      </w:r>
    </w:p>
    <w:p w:rsidR="00AC5922" w:rsidRPr="00E0513C" w:rsidRDefault="00AC5922" w:rsidP="00E0513C">
      <w:pPr>
        <w:pStyle w:val="subsection"/>
      </w:pPr>
      <w:r w:rsidRPr="00E0513C">
        <w:tab/>
        <w:t>(2)</w:t>
      </w:r>
      <w:r w:rsidRPr="00E0513C">
        <w:tab/>
        <w:t xml:space="preserve">For the purposes of </w:t>
      </w:r>
      <w:r w:rsidR="00E0513C" w:rsidRPr="00E0513C">
        <w:t>paragraph (</w:t>
      </w:r>
      <w:r w:rsidRPr="00E0513C">
        <w:t>1)(</w:t>
      </w:r>
      <w:r w:rsidR="00D73696" w:rsidRPr="00E0513C">
        <w:t>e</w:t>
      </w:r>
      <w:r w:rsidRPr="00E0513C">
        <w:t>), the following amount is to be stated in the notice:</w:t>
      </w:r>
    </w:p>
    <w:p w:rsidR="00AC5922" w:rsidRPr="00E0513C" w:rsidRDefault="00D73696" w:rsidP="00E0513C">
      <w:pPr>
        <w:pStyle w:val="paragraph"/>
      </w:pPr>
      <w:r w:rsidRPr="00E0513C">
        <w:tab/>
        <w:t>(a)</w:t>
      </w:r>
      <w:r w:rsidRPr="00E0513C">
        <w:tab/>
      </w:r>
      <w:r w:rsidR="00AC5922" w:rsidRPr="00E0513C">
        <w:t>for an alleged contravention by a person of a provision in Part</w:t>
      </w:r>
      <w:r w:rsidR="00E0513C" w:rsidRPr="00E0513C">
        <w:t> </w:t>
      </w:r>
      <w:r w:rsidR="00AC5922" w:rsidRPr="00E0513C">
        <w:t>2 of Chapter</w:t>
      </w:r>
      <w:r w:rsidR="00E0513C" w:rsidRPr="00E0513C">
        <w:t> </w:t>
      </w:r>
      <w:r w:rsidR="00AC5922" w:rsidRPr="00E0513C">
        <w:t>3 (gaming machines that do not comply with precommitment and dynamic warning requirements)</w:t>
      </w:r>
      <w:r w:rsidR="008A477A" w:rsidRPr="00E0513C">
        <w:t>,</w:t>
      </w:r>
      <w:r w:rsidR="00B0526A" w:rsidRPr="00E0513C">
        <w:t xml:space="preserve"> section</w:t>
      </w:r>
      <w:r w:rsidR="00E0513C" w:rsidRPr="00E0513C">
        <w:t> </w:t>
      </w:r>
      <w:r w:rsidR="001A52BC" w:rsidRPr="00E0513C">
        <w:t>63</w:t>
      </w:r>
      <w:r w:rsidR="00B0526A" w:rsidRPr="00E0513C">
        <w:t xml:space="preserve"> (providing non</w:t>
      </w:r>
      <w:r w:rsidR="00E0513C" w:rsidRPr="00E0513C">
        <w:noBreakHyphen/>
      </w:r>
      <w:r w:rsidR="00B0526A" w:rsidRPr="00E0513C">
        <w:t xml:space="preserve">compliant </w:t>
      </w:r>
      <w:r w:rsidR="00C72AFB" w:rsidRPr="00E0513C">
        <w:t xml:space="preserve">automatic </w:t>
      </w:r>
      <w:r w:rsidR="00B0526A" w:rsidRPr="00E0513C">
        <w:t>teller machine)</w:t>
      </w:r>
      <w:r w:rsidR="008A477A" w:rsidRPr="00E0513C">
        <w:t xml:space="preserve">, </w:t>
      </w:r>
      <w:r w:rsidR="00542E38" w:rsidRPr="00E0513C">
        <w:t>or section</w:t>
      </w:r>
      <w:r w:rsidR="00E0513C" w:rsidRPr="00E0513C">
        <w:t> </w:t>
      </w:r>
      <w:r w:rsidR="001A52BC" w:rsidRPr="00E0513C">
        <w:t>79</w:t>
      </w:r>
      <w:r w:rsidR="008A477A" w:rsidRPr="00E0513C">
        <w:t xml:space="preserve"> or </w:t>
      </w:r>
      <w:r w:rsidR="001A52BC" w:rsidRPr="00E0513C">
        <w:t>80</w:t>
      </w:r>
      <w:r w:rsidR="008A477A" w:rsidRPr="00E0513C">
        <w:t xml:space="preserve"> (manufacturing and importing gaming machines)</w:t>
      </w:r>
      <w:r w:rsidR="00AC5922" w:rsidRPr="00E0513C">
        <w:t>:</w:t>
      </w:r>
    </w:p>
    <w:p w:rsidR="00AC5922" w:rsidRPr="00E0513C" w:rsidRDefault="00AC5922" w:rsidP="00E0513C">
      <w:pPr>
        <w:pStyle w:val="paragraphsub"/>
      </w:pPr>
      <w:r w:rsidRPr="00E0513C">
        <w:tab/>
        <w:t>(i)</w:t>
      </w:r>
      <w:r w:rsidRPr="00E0513C">
        <w:tab/>
        <w:t>if the person is a body corporate—10 penalty units; or</w:t>
      </w:r>
    </w:p>
    <w:p w:rsidR="00AC5922" w:rsidRPr="00E0513C" w:rsidRDefault="00AC5922" w:rsidP="00E0513C">
      <w:pPr>
        <w:pStyle w:val="paragraphsub"/>
      </w:pPr>
      <w:r w:rsidRPr="00E0513C">
        <w:tab/>
        <w:t>(ii)</w:t>
      </w:r>
      <w:r w:rsidRPr="00E0513C">
        <w:tab/>
        <w:t>otherwise—2 penalty units;</w:t>
      </w:r>
    </w:p>
    <w:p w:rsidR="00AC5922" w:rsidRPr="00E0513C" w:rsidRDefault="00D73696" w:rsidP="00E0513C">
      <w:pPr>
        <w:pStyle w:val="paragraph"/>
      </w:pPr>
      <w:r w:rsidRPr="00E0513C">
        <w:tab/>
        <w:t>(b)</w:t>
      </w:r>
      <w:r w:rsidRPr="00E0513C">
        <w:tab/>
      </w:r>
      <w:r w:rsidR="00AC5922" w:rsidRPr="00E0513C">
        <w:t xml:space="preserve">for an alleged contravention by a person of </w:t>
      </w:r>
      <w:r w:rsidR="00B0526A" w:rsidRPr="00E0513C">
        <w:t>section</w:t>
      </w:r>
      <w:r w:rsidR="00E0513C" w:rsidRPr="00E0513C">
        <w:t> </w:t>
      </w:r>
      <w:r w:rsidR="001A52BC" w:rsidRPr="00E0513C">
        <w:t>62</w:t>
      </w:r>
      <w:r w:rsidR="00B0526A" w:rsidRPr="00E0513C">
        <w:t xml:space="preserve"> (occupying premises containing non</w:t>
      </w:r>
      <w:r w:rsidR="00E0513C" w:rsidRPr="00E0513C">
        <w:noBreakHyphen/>
      </w:r>
      <w:r w:rsidR="00B0526A" w:rsidRPr="00E0513C">
        <w:t xml:space="preserve">compliant </w:t>
      </w:r>
      <w:r w:rsidR="00C72AFB" w:rsidRPr="00E0513C">
        <w:t xml:space="preserve">automatic </w:t>
      </w:r>
      <w:r w:rsidR="00B0526A" w:rsidRPr="00E0513C">
        <w:t>teller machine)</w:t>
      </w:r>
      <w:r w:rsidR="00AC5922" w:rsidRPr="00E0513C">
        <w:t>:</w:t>
      </w:r>
    </w:p>
    <w:p w:rsidR="00AC5922" w:rsidRPr="00E0513C" w:rsidRDefault="00AC5922" w:rsidP="00E0513C">
      <w:pPr>
        <w:pStyle w:val="paragraphsub"/>
      </w:pPr>
      <w:r w:rsidRPr="00E0513C">
        <w:tab/>
        <w:t>(i)</w:t>
      </w:r>
      <w:r w:rsidRPr="00E0513C">
        <w:tab/>
        <w:t>if the person is a body corporate—5 penalty units; or</w:t>
      </w:r>
    </w:p>
    <w:p w:rsidR="00AC5922" w:rsidRPr="00E0513C" w:rsidRDefault="00AC5922" w:rsidP="00E0513C">
      <w:pPr>
        <w:pStyle w:val="paragraphsub"/>
      </w:pPr>
      <w:r w:rsidRPr="00E0513C">
        <w:tab/>
        <w:t>(ii)</w:t>
      </w:r>
      <w:r w:rsidRPr="00E0513C">
        <w:tab/>
        <w:t>otherwise—1 penalty unit.</w:t>
      </w:r>
    </w:p>
    <w:p w:rsidR="00AC5922" w:rsidRPr="00E0513C" w:rsidRDefault="001A52BC" w:rsidP="00E0513C">
      <w:pPr>
        <w:pStyle w:val="ActHead5"/>
      </w:pPr>
      <w:bookmarkStart w:id="251" w:name="_Toc339460441"/>
      <w:r w:rsidRPr="00E0513C">
        <w:rPr>
          <w:rStyle w:val="CharSectno"/>
        </w:rPr>
        <w:t>178</w:t>
      </w:r>
      <w:r w:rsidR="00AC5922" w:rsidRPr="00E0513C">
        <w:t xml:space="preserve">  Extension of time to pay amount</w:t>
      </w:r>
      <w:bookmarkEnd w:id="251"/>
    </w:p>
    <w:p w:rsidR="00AC5922" w:rsidRPr="00E0513C" w:rsidRDefault="00AC5922" w:rsidP="00E0513C">
      <w:pPr>
        <w:pStyle w:val="subsection"/>
      </w:pPr>
      <w:r w:rsidRPr="00E0513C">
        <w:tab/>
        <w:t>(1)</w:t>
      </w:r>
      <w:r w:rsidRPr="00E0513C">
        <w:tab/>
        <w:t xml:space="preserve">A person to whom an infringement notice has been given may apply to the Regulator for an extension of the period referred to in paragraph </w:t>
      </w:r>
      <w:r w:rsidR="001A52BC" w:rsidRPr="00E0513C">
        <w:t>177</w:t>
      </w:r>
      <w:r w:rsidRPr="00E0513C">
        <w:t>(1)(</w:t>
      </w:r>
      <w:r w:rsidR="00D73696" w:rsidRPr="00E0513C">
        <w:t>g</w:t>
      </w:r>
      <w:r w:rsidRPr="00E0513C">
        <w:t>).</w:t>
      </w:r>
    </w:p>
    <w:p w:rsidR="00AC5922" w:rsidRPr="00E0513C" w:rsidRDefault="00AC5922" w:rsidP="00E0513C">
      <w:pPr>
        <w:pStyle w:val="subsection"/>
      </w:pPr>
      <w:r w:rsidRPr="00E0513C">
        <w:tab/>
        <w:t>(2)</w:t>
      </w:r>
      <w:r w:rsidRPr="00E0513C">
        <w:tab/>
        <w:t>If the application is made before the end of that period, the Regulator may, in writing, extend that period. The Regulator may do so before or after the end of that period.</w:t>
      </w:r>
    </w:p>
    <w:p w:rsidR="00AC5922" w:rsidRPr="00E0513C" w:rsidRDefault="00AC5922" w:rsidP="00E0513C">
      <w:pPr>
        <w:pStyle w:val="subsection"/>
      </w:pPr>
      <w:r w:rsidRPr="00E0513C">
        <w:lastRenderedPageBreak/>
        <w:tab/>
        <w:t>(3)</w:t>
      </w:r>
      <w:r w:rsidRPr="00E0513C">
        <w:tab/>
        <w:t xml:space="preserve">If the Regulator extends that period, a reference in this Part, or in a notice or other instrument under this Part, to the period referred to in paragraph </w:t>
      </w:r>
      <w:r w:rsidR="001A52BC" w:rsidRPr="00E0513C">
        <w:t>177</w:t>
      </w:r>
      <w:r w:rsidRPr="00E0513C">
        <w:t>(1)(</w:t>
      </w:r>
      <w:r w:rsidR="00D73696" w:rsidRPr="00E0513C">
        <w:t>g</w:t>
      </w:r>
      <w:r w:rsidRPr="00E0513C">
        <w:t>) is taken to be a reference to that period so extended.</w:t>
      </w:r>
    </w:p>
    <w:p w:rsidR="00AC5922" w:rsidRPr="00E0513C" w:rsidRDefault="00AC5922" w:rsidP="00E0513C">
      <w:pPr>
        <w:pStyle w:val="subsection"/>
      </w:pPr>
      <w:r w:rsidRPr="00E0513C">
        <w:tab/>
        <w:t>(4)</w:t>
      </w:r>
      <w:r w:rsidRPr="00E0513C">
        <w:tab/>
        <w:t>If the Regulator does not extend that period, a reference in this Part</w:t>
      </w:r>
      <w:r w:rsidR="003D7B8B" w:rsidRPr="00E0513C">
        <w:t xml:space="preserve"> (other than in this section)</w:t>
      </w:r>
      <w:r w:rsidRPr="00E0513C">
        <w:t xml:space="preserve">, or in a notice or other instrument under this Part, to the period referred to in paragraph </w:t>
      </w:r>
      <w:r w:rsidR="001A52BC" w:rsidRPr="00E0513C">
        <w:t>177</w:t>
      </w:r>
      <w:r w:rsidRPr="00E0513C">
        <w:t>(1)(</w:t>
      </w:r>
      <w:r w:rsidR="00D73696" w:rsidRPr="00E0513C">
        <w:t>g</w:t>
      </w:r>
      <w:r w:rsidRPr="00E0513C">
        <w:t>) is taken to be a reference to the period that ends on the later of the following days:</w:t>
      </w:r>
    </w:p>
    <w:p w:rsidR="00AC5922" w:rsidRPr="00E0513C" w:rsidRDefault="00AC5922" w:rsidP="00E0513C">
      <w:pPr>
        <w:pStyle w:val="paragraph"/>
      </w:pPr>
      <w:r w:rsidRPr="00E0513C">
        <w:tab/>
        <w:t>(a)</w:t>
      </w:r>
      <w:r w:rsidRPr="00E0513C">
        <w:tab/>
        <w:t xml:space="preserve">the day that is the last day of the period referred to in paragraph </w:t>
      </w:r>
      <w:r w:rsidR="001A52BC" w:rsidRPr="00E0513C">
        <w:t>177</w:t>
      </w:r>
      <w:r w:rsidRPr="00E0513C">
        <w:t>(1)(</w:t>
      </w:r>
      <w:r w:rsidR="00D73696" w:rsidRPr="00E0513C">
        <w:t>g</w:t>
      </w:r>
      <w:r w:rsidRPr="00E0513C">
        <w:t>);</w:t>
      </w:r>
    </w:p>
    <w:p w:rsidR="00AC5922" w:rsidRPr="00E0513C" w:rsidRDefault="00AC5922" w:rsidP="00E0513C">
      <w:pPr>
        <w:pStyle w:val="paragraph"/>
      </w:pPr>
      <w:r w:rsidRPr="00E0513C">
        <w:tab/>
        <w:t>(b)</w:t>
      </w:r>
      <w:r w:rsidRPr="00E0513C">
        <w:tab/>
        <w:t>the day that is 7 days after the day the person was given notice of the Regulator’s decision not to extend.</w:t>
      </w:r>
    </w:p>
    <w:p w:rsidR="00AC5922" w:rsidRPr="00E0513C" w:rsidRDefault="00AC5922" w:rsidP="00E0513C">
      <w:pPr>
        <w:pStyle w:val="subsection"/>
      </w:pPr>
      <w:r w:rsidRPr="00E0513C">
        <w:tab/>
        <w:t>(5)</w:t>
      </w:r>
      <w:r w:rsidRPr="00E0513C">
        <w:tab/>
        <w:t xml:space="preserve">The Regulator may extend the period more than once under </w:t>
      </w:r>
      <w:r w:rsidR="00E0513C" w:rsidRPr="00E0513C">
        <w:t>subsection (</w:t>
      </w:r>
      <w:r w:rsidRPr="00E0513C">
        <w:t>2).</w:t>
      </w:r>
    </w:p>
    <w:p w:rsidR="00AC5922" w:rsidRPr="00E0513C" w:rsidRDefault="001A52BC" w:rsidP="00E0513C">
      <w:pPr>
        <w:pStyle w:val="ActHead5"/>
      </w:pPr>
      <w:bookmarkStart w:id="252" w:name="_Toc339460442"/>
      <w:r w:rsidRPr="00E0513C">
        <w:rPr>
          <w:rStyle w:val="CharSectno"/>
        </w:rPr>
        <w:t>179</w:t>
      </w:r>
      <w:r w:rsidR="00AC5922" w:rsidRPr="00E0513C">
        <w:t xml:space="preserve">  Withdrawal of an infringement notice</w:t>
      </w:r>
      <w:bookmarkEnd w:id="252"/>
    </w:p>
    <w:p w:rsidR="00AC5922" w:rsidRPr="00E0513C" w:rsidRDefault="00AC5922" w:rsidP="00E0513C">
      <w:pPr>
        <w:pStyle w:val="SubsectionHead"/>
      </w:pPr>
      <w:r w:rsidRPr="00E0513C">
        <w:t>Representations seeking withdrawal of notice</w:t>
      </w:r>
    </w:p>
    <w:p w:rsidR="00AC5922" w:rsidRPr="00E0513C" w:rsidRDefault="00AC5922" w:rsidP="00E0513C">
      <w:pPr>
        <w:pStyle w:val="subsection"/>
      </w:pPr>
      <w:r w:rsidRPr="00E0513C">
        <w:tab/>
        <w:t>(1)</w:t>
      </w:r>
      <w:r w:rsidRPr="00E0513C">
        <w:tab/>
        <w:t>A person to whom an infringement notice has been given may make written representations to the Regulator seeking the withdrawal of the notice.</w:t>
      </w:r>
    </w:p>
    <w:p w:rsidR="00AC5922" w:rsidRPr="00E0513C" w:rsidRDefault="00AC5922" w:rsidP="00E0513C">
      <w:pPr>
        <w:pStyle w:val="SubsectionHead"/>
      </w:pPr>
      <w:r w:rsidRPr="00E0513C">
        <w:t>Withdrawal of notice</w:t>
      </w:r>
    </w:p>
    <w:p w:rsidR="00AC5922" w:rsidRPr="00E0513C" w:rsidRDefault="00AC5922" w:rsidP="00E0513C">
      <w:pPr>
        <w:pStyle w:val="subsection"/>
      </w:pPr>
      <w:r w:rsidRPr="00E0513C">
        <w:tab/>
        <w:t>(2)</w:t>
      </w:r>
      <w:r w:rsidRPr="00E0513C">
        <w:tab/>
        <w:t>The Regulator may withdraw an infringement notice given to a person (whether or not the person has made written representations seeking the withdrawal).</w:t>
      </w:r>
    </w:p>
    <w:p w:rsidR="00AC5922" w:rsidRPr="00E0513C" w:rsidRDefault="00AC5922" w:rsidP="00E0513C">
      <w:pPr>
        <w:pStyle w:val="subsection"/>
      </w:pPr>
      <w:r w:rsidRPr="00E0513C">
        <w:tab/>
        <w:t>(3)</w:t>
      </w:r>
      <w:r w:rsidRPr="00E0513C">
        <w:tab/>
        <w:t xml:space="preserve">When deciding whether or not to withdraw an infringement notice (the </w:t>
      </w:r>
      <w:r w:rsidRPr="00E0513C">
        <w:rPr>
          <w:b/>
          <w:i/>
        </w:rPr>
        <w:t>relevant infringement notice</w:t>
      </w:r>
      <w:r w:rsidRPr="00E0513C">
        <w:t>), the Regulator:</w:t>
      </w:r>
    </w:p>
    <w:p w:rsidR="00AC5922" w:rsidRPr="00E0513C" w:rsidRDefault="00AC5922" w:rsidP="00E0513C">
      <w:pPr>
        <w:pStyle w:val="paragraph"/>
      </w:pPr>
      <w:r w:rsidRPr="00E0513C">
        <w:tab/>
        <w:t>(a)</w:t>
      </w:r>
      <w:r w:rsidRPr="00E0513C">
        <w:tab/>
        <w:t>must take into account any written representations seeking the withdrawal that were given by the person to the Regulator; and</w:t>
      </w:r>
    </w:p>
    <w:p w:rsidR="00AC5922" w:rsidRPr="00E0513C" w:rsidRDefault="00AC5922" w:rsidP="00E0513C">
      <w:pPr>
        <w:pStyle w:val="paragraph"/>
      </w:pPr>
      <w:r w:rsidRPr="00E0513C">
        <w:tab/>
        <w:t>(b)</w:t>
      </w:r>
      <w:r w:rsidRPr="00E0513C">
        <w:tab/>
        <w:t>may take into account the following:</w:t>
      </w:r>
    </w:p>
    <w:p w:rsidR="00AC5922" w:rsidRPr="00E0513C" w:rsidRDefault="00AC5922" w:rsidP="00E0513C">
      <w:pPr>
        <w:pStyle w:val="paragraphsub"/>
      </w:pPr>
      <w:r w:rsidRPr="00E0513C">
        <w:lastRenderedPageBreak/>
        <w:tab/>
        <w:t>(i)</w:t>
      </w:r>
      <w:r w:rsidRPr="00E0513C">
        <w:tab/>
        <w:t>whether a court has previously imposed a penalty on the person for a contravention of an offence or civil penalty provision in this Act;</w:t>
      </w:r>
    </w:p>
    <w:p w:rsidR="00AC5922" w:rsidRPr="00E0513C" w:rsidRDefault="00AC5922" w:rsidP="00E0513C">
      <w:pPr>
        <w:pStyle w:val="paragraphsub"/>
      </w:pPr>
      <w:r w:rsidRPr="00E0513C">
        <w:tab/>
        <w:t>(ii)</w:t>
      </w:r>
      <w:r w:rsidRPr="00E0513C">
        <w:tab/>
        <w:t>the circumstances of the alleged contravention;</w:t>
      </w:r>
    </w:p>
    <w:p w:rsidR="00AC5922" w:rsidRPr="00E0513C" w:rsidRDefault="00AC5922" w:rsidP="00E0513C">
      <w:pPr>
        <w:pStyle w:val="paragraphsub"/>
      </w:pPr>
      <w:r w:rsidRPr="00E0513C">
        <w:tab/>
        <w:t>(iii)</w:t>
      </w:r>
      <w:r w:rsidRPr="00E0513C">
        <w:tab/>
        <w:t xml:space="preserve">whether the person has paid an amount, stated in an earlier infringement notice, </w:t>
      </w:r>
      <w:r w:rsidR="00D0034E" w:rsidRPr="00E0513C">
        <w:t xml:space="preserve">for a contravention of </w:t>
      </w:r>
      <w:r w:rsidRPr="00E0513C">
        <w:t>a</w:t>
      </w:r>
      <w:r w:rsidR="009720B0" w:rsidRPr="00E0513C">
        <w:t xml:space="preserve"> civil penalty</w:t>
      </w:r>
      <w:r w:rsidRPr="00E0513C">
        <w:t xml:space="preserve"> </w:t>
      </w:r>
      <w:r w:rsidR="00D0034E" w:rsidRPr="00E0513C">
        <w:t xml:space="preserve">provision </w:t>
      </w:r>
      <w:r w:rsidRPr="00E0513C">
        <w:t xml:space="preserve">that is constituted by conduct that is the same, or substantially the same, as the conduct alleged to constitute the </w:t>
      </w:r>
      <w:r w:rsidR="00E27E14" w:rsidRPr="00E0513C">
        <w:t xml:space="preserve">contravention </w:t>
      </w:r>
      <w:r w:rsidRPr="00E0513C">
        <w:t>in the relevant infringement notice;</w:t>
      </w:r>
    </w:p>
    <w:p w:rsidR="00AC5922" w:rsidRPr="00E0513C" w:rsidRDefault="00AC5922" w:rsidP="00E0513C">
      <w:pPr>
        <w:pStyle w:val="paragraphsub"/>
      </w:pPr>
      <w:r w:rsidRPr="00E0513C">
        <w:tab/>
        <w:t>(iv)</w:t>
      </w:r>
      <w:r w:rsidRPr="00E0513C">
        <w:tab/>
        <w:t>any other matter the Regulator considers relevant.</w:t>
      </w:r>
    </w:p>
    <w:p w:rsidR="00AC5922" w:rsidRPr="00E0513C" w:rsidRDefault="00AC5922" w:rsidP="00E0513C">
      <w:pPr>
        <w:pStyle w:val="SubsectionHead"/>
      </w:pPr>
      <w:r w:rsidRPr="00E0513C">
        <w:t>Notice of withdrawal</w:t>
      </w:r>
    </w:p>
    <w:p w:rsidR="00AC5922" w:rsidRPr="00E0513C" w:rsidRDefault="00AC5922" w:rsidP="00E0513C">
      <w:pPr>
        <w:pStyle w:val="subsection"/>
      </w:pPr>
      <w:r w:rsidRPr="00E0513C">
        <w:tab/>
        <w:t>(4)</w:t>
      </w:r>
      <w:r w:rsidRPr="00E0513C">
        <w:tab/>
        <w:t>Notice of the withdrawal of the infringement notice must be given to the person. The withdrawal notice must state:</w:t>
      </w:r>
    </w:p>
    <w:p w:rsidR="00AC5922" w:rsidRPr="00E0513C" w:rsidRDefault="00AC5922" w:rsidP="00E0513C">
      <w:pPr>
        <w:pStyle w:val="paragraph"/>
      </w:pPr>
      <w:r w:rsidRPr="00E0513C">
        <w:tab/>
        <w:t>(a)</w:t>
      </w:r>
      <w:r w:rsidRPr="00E0513C">
        <w:tab/>
        <w:t>the person’s name and address; and</w:t>
      </w:r>
    </w:p>
    <w:p w:rsidR="00AC5922" w:rsidRPr="00E0513C" w:rsidRDefault="00AC5922" w:rsidP="00E0513C">
      <w:pPr>
        <w:pStyle w:val="paragraph"/>
      </w:pPr>
      <w:r w:rsidRPr="00E0513C">
        <w:tab/>
        <w:t>(b)</w:t>
      </w:r>
      <w:r w:rsidRPr="00E0513C">
        <w:tab/>
        <w:t>the day the infringement notice was given; and</w:t>
      </w:r>
    </w:p>
    <w:p w:rsidR="00AC5922" w:rsidRPr="00E0513C" w:rsidRDefault="00AC5922" w:rsidP="00E0513C">
      <w:pPr>
        <w:pStyle w:val="paragraph"/>
      </w:pPr>
      <w:r w:rsidRPr="00E0513C">
        <w:tab/>
        <w:t>(c)</w:t>
      </w:r>
      <w:r w:rsidRPr="00E0513C">
        <w:tab/>
        <w:t>the identifying number of the infringement notice; and</w:t>
      </w:r>
    </w:p>
    <w:p w:rsidR="00AC5922" w:rsidRPr="00E0513C" w:rsidRDefault="00AC5922" w:rsidP="00E0513C">
      <w:pPr>
        <w:pStyle w:val="paragraph"/>
      </w:pPr>
      <w:r w:rsidRPr="00E0513C">
        <w:tab/>
        <w:t>(d)</w:t>
      </w:r>
      <w:r w:rsidRPr="00E0513C">
        <w:tab/>
        <w:t>that the infringement notice is withdrawn; and</w:t>
      </w:r>
    </w:p>
    <w:p w:rsidR="00AC5922" w:rsidRPr="00E0513C" w:rsidRDefault="00AC5922" w:rsidP="00E0513C">
      <w:pPr>
        <w:pStyle w:val="paragraph"/>
      </w:pPr>
      <w:r w:rsidRPr="00E0513C">
        <w:tab/>
        <w:t>(e)</w:t>
      </w:r>
      <w:r w:rsidRPr="00E0513C">
        <w:tab/>
        <w:t>that proceedings for a civ</w:t>
      </w:r>
      <w:r w:rsidR="00E27E14" w:rsidRPr="00E0513C">
        <w:t>il penalty order may be brought</w:t>
      </w:r>
      <w:r w:rsidRPr="00E0513C">
        <w:t xml:space="preserve"> in relation to the alleged contravention.</w:t>
      </w:r>
    </w:p>
    <w:p w:rsidR="00AC5922" w:rsidRPr="00E0513C" w:rsidRDefault="00AC5922" w:rsidP="00E0513C">
      <w:pPr>
        <w:pStyle w:val="SubsectionHead"/>
      </w:pPr>
      <w:r w:rsidRPr="00E0513C">
        <w:t>Refund of amount if infringement notice withdrawn</w:t>
      </w:r>
    </w:p>
    <w:p w:rsidR="00AC5922" w:rsidRPr="00E0513C" w:rsidRDefault="00AC5922" w:rsidP="00E0513C">
      <w:pPr>
        <w:pStyle w:val="subsection"/>
      </w:pPr>
      <w:r w:rsidRPr="00E0513C">
        <w:tab/>
        <w:t>(5)</w:t>
      </w:r>
      <w:r w:rsidRPr="00E0513C">
        <w:tab/>
        <w:t>If:</w:t>
      </w:r>
    </w:p>
    <w:p w:rsidR="00AC5922" w:rsidRPr="00E0513C" w:rsidRDefault="00AC5922" w:rsidP="00E0513C">
      <w:pPr>
        <w:pStyle w:val="paragraph"/>
      </w:pPr>
      <w:r w:rsidRPr="00E0513C">
        <w:tab/>
        <w:t>(a)</w:t>
      </w:r>
      <w:r w:rsidRPr="00E0513C">
        <w:tab/>
        <w:t>the Regulator withdraws the infringement notice; and</w:t>
      </w:r>
    </w:p>
    <w:p w:rsidR="00AC5922" w:rsidRPr="00E0513C" w:rsidRDefault="00AC5922" w:rsidP="00E0513C">
      <w:pPr>
        <w:pStyle w:val="paragraph"/>
      </w:pPr>
      <w:r w:rsidRPr="00E0513C">
        <w:tab/>
        <w:t>(b)</w:t>
      </w:r>
      <w:r w:rsidRPr="00E0513C">
        <w:tab/>
        <w:t>the person has already paid the amount stated in the notice;</w:t>
      </w:r>
    </w:p>
    <w:p w:rsidR="00AC5922" w:rsidRPr="00E0513C" w:rsidRDefault="00AC5922" w:rsidP="00E0513C">
      <w:pPr>
        <w:pStyle w:val="subsection2"/>
      </w:pPr>
      <w:r w:rsidRPr="00E0513C">
        <w:t>the Commonwealth must refund to the person an amount equal to the amount paid.</w:t>
      </w:r>
    </w:p>
    <w:p w:rsidR="00AC5922" w:rsidRPr="00E0513C" w:rsidRDefault="001A52BC" w:rsidP="00E0513C">
      <w:pPr>
        <w:pStyle w:val="ActHead5"/>
      </w:pPr>
      <w:bookmarkStart w:id="253" w:name="_Toc339460443"/>
      <w:r w:rsidRPr="00E0513C">
        <w:rPr>
          <w:rStyle w:val="CharSectno"/>
        </w:rPr>
        <w:t>180</w:t>
      </w:r>
      <w:r w:rsidR="00AC5922" w:rsidRPr="00E0513C">
        <w:t xml:space="preserve">  Effect of payment of amount</w:t>
      </w:r>
      <w:bookmarkEnd w:id="253"/>
    </w:p>
    <w:p w:rsidR="00AC5922" w:rsidRPr="00E0513C" w:rsidRDefault="00AC5922" w:rsidP="00E0513C">
      <w:pPr>
        <w:pStyle w:val="subsection"/>
      </w:pPr>
      <w:r w:rsidRPr="00E0513C">
        <w:tab/>
        <w:t>(1)</w:t>
      </w:r>
      <w:r w:rsidRPr="00E0513C">
        <w:tab/>
        <w:t xml:space="preserve">If the person to whom an infringement notice for an alleged contravention of a provision is given pays the amount stated in the notice before the end of the period referred to in paragraph </w:t>
      </w:r>
      <w:r w:rsidR="001A52BC" w:rsidRPr="00E0513C">
        <w:t>177</w:t>
      </w:r>
      <w:r w:rsidRPr="00E0513C">
        <w:t>(1)(</w:t>
      </w:r>
      <w:r w:rsidR="00D73696" w:rsidRPr="00E0513C">
        <w:t>g</w:t>
      </w:r>
      <w:r w:rsidRPr="00E0513C">
        <w:t>):</w:t>
      </w:r>
    </w:p>
    <w:p w:rsidR="00AC5922" w:rsidRPr="00E0513C" w:rsidRDefault="00AC5922" w:rsidP="00E0513C">
      <w:pPr>
        <w:pStyle w:val="paragraph"/>
      </w:pPr>
      <w:r w:rsidRPr="00E0513C">
        <w:tab/>
        <w:t>(a)</w:t>
      </w:r>
      <w:r w:rsidRPr="00E0513C">
        <w:tab/>
        <w:t>any liability of the person for the alleged contravention is discharged; and</w:t>
      </w:r>
    </w:p>
    <w:p w:rsidR="00AC5922" w:rsidRPr="00E0513C" w:rsidRDefault="00AC5922" w:rsidP="00E0513C">
      <w:pPr>
        <w:pStyle w:val="paragraph"/>
      </w:pPr>
      <w:r w:rsidRPr="00E0513C">
        <w:lastRenderedPageBreak/>
        <w:tab/>
        <w:t>(b)</w:t>
      </w:r>
      <w:r w:rsidRPr="00E0513C">
        <w:tab/>
        <w:t xml:space="preserve">proceedings for a civil penalty order may </w:t>
      </w:r>
      <w:r w:rsidR="00E27E14" w:rsidRPr="00E0513C">
        <w:t xml:space="preserve">not </w:t>
      </w:r>
      <w:r w:rsidRPr="00E0513C">
        <w:t>be brought in relation to the alleged contravention; and</w:t>
      </w:r>
    </w:p>
    <w:p w:rsidR="00E27E14" w:rsidRPr="00E0513C" w:rsidRDefault="00AC5922" w:rsidP="00E0513C">
      <w:pPr>
        <w:pStyle w:val="paragraph"/>
      </w:pPr>
      <w:r w:rsidRPr="00E0513C">
        <w:tab/>
        <w:t>(c)</w:t>
      </w:r>
      <w:r w:rsidRPr="00E0513C">
        <w:tab/>
        <w:t>the person is not regarded as having admitted liability for the alleged contravention</w:t>
      </w:r>
      <w:r w:rsidR="00E27E14" w:rsidRPr="00E0513C">
        <w:t>.</w:t>
      </w:r>
    </w:p>
    <w:p w:rsidR="00AC5922" w:rsidRPr="00E0513C" w:rsidRDefault="00AC5922" w:rsidP="00E0513C">
      <w:pPr>
        <w:pStyle w:val="subsection"/>
      </w:pPr>
      <w:r w:rsidRPr="00E0513C">
        <w:tab/>
        <w:t>(2)</w:t>
      </w:r>
      <w:r w:rsidRPr="00E0513C">
        <w:tab/>
      </w:r>
      <w:r w:rsidR="00E0513C" w:rsidRPr="00E0513C">
        <w:t>Subsection (</w:t>
      </w:r>
      <w:r w:rsidRPr="00E0513C">
        <w:t>1) does not apply if the notice has been withdrawn.</w:t>
      </w:r>
    </w:p>
    <w:p w:rsidR="00AC5922" w:rsidRPr="00E0513C" w:rsidRDefault="001A52BC" w:rsidP="00E0513C">
      <w:pPr>
        <w:pStyle w:val="ActHead5"/>
      </w:pPr>
      <w:bookmarkStart w:id="254" w:name="_Toc339460444"/>
      <w:r w:rsidRPr="00E0513C">
        <w:rPr>
          <w:rStyle w:val="CharSectno"/>
        </w:rPr>
        <w:t>181</w:t>
      </w:r>
      <w:r w:rsidR="00AC5922" w:rsidRPr="00E0513C">
        <w:t xml:space="preserve">  Effect of this Part</w:t>
      </w:r>
      <w:bookmarkEnd w:id="254"/>
    </w:p>
    <w:p w:rsidR="00AC5922" w:rsidRPr="00E0513C" w:rsidRDefault="00AC5922" w:rsidP="00E0513C">
      <w:pPr>
        <w:pStyle w:val="subsection"/>
      </w:pPr>
      <w:r w:rsidRPr="00E0513C">
        <w:tab/>
      </w:r>
      <w:r w:rsidRPr="00E0513C">
        <w:tab/>
        <w:t>This Part does not:</w:t>
      </w:r>
    </w:p>
    <w:p w:rsidR="00AC5922" w:rsidRPr="00E0513C" w:rsidRDefault="00AC5922" w:rsidP="00E0513C">
      <w:pPr>
        <w:pStyle w:val="paragraph"/>
      </w:pPr>
      <w:r w:rsidRPr="00E0513C">
        <w:tab/>
        <w:t>(a)</w:t>
      </w:r>
      <w:r w:rsidRPr="00E0513C">
        <w:tab/>
        <w:t>require an infringement notice to be given to a person for an alleged contravention of a</w:t>
      </w:r>
      <w:r w:rsidR="005D5F15" w:rsidRPr="00E0513C">
        <w:t xml:space="preserve"> civil penalty provision</w:t>
      </w:r>
      <w:r w:rsidRPr="00E0513C">
        <w:t>; or</w:t>
      </w:r>
    </w:p>
    <w:p w:rsidR="00AC5922" w:rsidRPr="00E0513C" w:rsidRDefault="00AC5922" w:rsidP="00E0513C">
      <w:pPr>
        <w:pStyle w:val="paragraph"/>
      </w:pPr>
      <w:r w:rsidRPr="00E0513C">
        <w:tab/>
        <w:t>(b)</w:t>
      </w:r>
      <w:r w:rsidRPr="00E0513C">
        <w:tab/>
        <w:t>affect the liability of a person for an alleged contravention of a</w:t>
      </w:r>
      <w:r w:rsidR="005D5F15" w:rsidRPr="00E0513C">
        <w:t xml:space="preserve"> civil penalty provision </w:t>
      </w:r>
      <w:r w:rsidRPr="00E0513C">
        <w:t>if:</w:t>
      </w:r>
    </w:p>
    <w:p w:rsidR="00AC5922" w:rsidRPr="00E0513C" w:rsidRDefault="00AC5922" w:rsidP="00E0513C">
      <w:pPr>
        <w:pStyle w:val="paragraphsub"/>
      </w:pPr>
      <w:r w:rsidRPr="00E0513C">
        <w:tab/>
        <w:t>(i)</w:t>
      </w:r>
      <w:r w:rsidRPr="00E0513C">
        <w:tab/>
        <w:t>the person does not comply with an infringement notice given to the person for the contravention; or</w:t>
      </w:r>
    </w:p>
    <w:p w:rsidR="00AC5922" w:rsidRPr="00E0513C" w:rsidRDefault="00AC5922" w:rsidP="00E0513C">
      <w:pPr>
        <w:pStyle w:val="paragraphsub"/>
      </w:pPr>
      <w:r w:rsidRPr="00E0513C">
        <w:tab/>
        <w:t>(ii)</w:t>
      </w:r>
      <w:r w:rsidRPr="00E0513C">
        <w:tab/>
        <w:t>an infringement notice is not given to the person for the contravention; or</w:t>
      </w:r>
    </w:p>
    <w:p w:rsidR="00AC5922" w:rsidRPr="00E0513C" w:rsidRDefault="00AC5922" w:rsidP="00E0513C">
      <w:pPr>
        <w:pStyle w:val="paragraphsub"/>
      </w:pPr>
      <w:r w:rsidRPr="00E0513C">
        <w:tab/>
        <w:t>(iii)</w:t>
      </w:r>
      <w:r w:rsidRPr="00E0513C">
        <w:tab/>
        <w:t>an infringement notice is given to the person for the contravention and is subsequently withdrawn; or</w:t>
      </w:r>
    </w:p>
    <w:p w:rsidR="00AC5922" w:rsidRPr="00E0513C" w:rsidRDefault="00AC5922" w:rsidP="00E0513C">
      <w:pPr>
        <w:pStyle w:val="paragraph"/>
      </w:pPr>
      <w:r w:rsidRPr="00E0513C">
        <w:tab/>
        <w:t>(</w:t>
      </w:r>
      <w:r w:rsidR="0005343D" w:rsidRPr="00E0513C">
        <w:t>c</w:t>
      </w:r>
      <w:r w:rsidRPr="00E0513C">
        <w:t>)</w:t>
      </w:r>
      <w:r w:rsidRPr="00E0513C">
        <w:tab/>
        <w:t>limit a court’s discretion to determine the amount of a penalty to be imposed on a person who is found to have contravened a</w:t>
      </w:r>
      <w:r w:rsidR="005D5F15" w:rsidRPr="00E0513C">
        <w:t xml:space="preserve"> civil penalty provision</w:t>
      </w:r>
      <w:r w:rsidRPr="00E0513C">
        <w:t>.</w:t>
      </w:r>
    </w:p>
    <w:p w:rsidR="00AC5922" w:rsidRPr="00E0513C" w:rsidRDefault="00AC5922" w:rsidP="00E0513C">
      <w:pPr>
        <w:pStyle w:val="PageBreak"/>
      </w:pPr>
      <w:r w:rsidRPr="00E0513C">
        <w:br w:type="page"/>
      </w:r>
    </w:p>
    <w:p w:rsidR="00AC5922" w:rsidRPr="00E0513C" w:rsidRDefault="00AC5922" w:rsidP="00E0513C">
      <w:pPr>
        <w:pStyle w:val="ActHead2"/>
      </w:pPr>
      <w:bookmarkStart w:id="255" w:name="_Toc339460445"/>
      <w:r w:rsidRPr="00E0513C">
        <w:rPr>
          <w:rStyle w:val="CharPartNo"/>
        </w:rPr>
        <w:lastRenderedPageBreak/>
        <w:t>Part</w:t>
      </w:r>
      <w:r w:rsidR="00E0513C" w:rsidRPr="00E0513C">
        <w:rPr>
          <w:rStyle w:val="CharPartNo"/>
        </w:rPr>
        <w:t> </w:t>
      </w:r>
      <w:r w:rsidRPr="00E0513C">
        <w:rPr>
          <w:rStyle w:val="CharPartNo"/>
        </w:rPr>
        <w:t>4</w:t>
      </w:r>
      <w:r w:rsidRPr="00E0513C">
        <w:t>—</w:t>
      </w:r>
      <w:r w:rsidRPr="00E0513C">
        <w:rPr>
          <w:rStyle w:val="CharPartText"/>
        </w:rPr>
        <w:t>Injunctions</w:t>
      </w:r>
      <w:bookmarkEnd w:id="255"/>
    </w:p>
    <w:p w:rsidR="00AC5922" w:rsidRPr="00E0513C" w:rsidRDefault="00AC5922" w:rsidP="00E0513C">
      <w:pPr>
        <w:pStyle w:val="Header"/>
      </w:pPr>
      <w:r w:rsidRPr="00E0513C">
        <w:rPr>
          <w:rStyle w:val="CharDivNo"/>
        </w:rPr>
        <w:t xml:space="preserve"> </w:t>
      </w:r>
      <w:r w:rsidRPr="00E0513C">
        <w:rPr>
          <w:rStyle w:val="CharDivText"/>
        </w:rPr>
        <w:t xml:space="preserve"> </w:t>
      </w:r>
    </w:p>
    <w:p w:rsidR="00AC5922" w:rsidRPr="00E0513C" w:rsidRDefault="001A52BC" w:rsidP="00E0513C">
      <w:pPr>
        <w:pStyle w:val="ActHead5"/>
      </w:pPr>
      <w:bookmarkStart w:id="256" w:name="_Toc339460446"/>
      <w:r w:rsidRPr="00E0513C">
        <w:rPr>
          <w:rStyle w:val="CharSectno"/>
        </w:rPr>
        <w:t>182</w:t>
      </w:r>
      <w:r w:rsidR="00AC5922" w:rsidRPr="00E0513C">
        <w:t xml:space="preserve">  Grant of injunctions</w:t>
      </w:r>
      <w:bookmarkEnd w:id="256"/>
    </w:p>
    <w:p w:rsidR="00AC5922" w:rsidRPr="00E0513C" w:rsidRDefault="00AC5922" w:rsidP="00E0513C">
      <w:pPr>
        <w:pStyle w:val="SubsectionHead"/>
      </w:pPr>
      <w:r w:rsidRPr="00E0513C">
        <w:t>Restraining injunctions</w:t>
      </w:r>
    </w:p>
    <w:p w:rsidR="00AC5922" w:rsidRPr="00E0513C" w:rsidRDefault="00AC5922" w:rsidP="00E0513C">
      <w:pPr>
        <w:pStyle w:val="subsection"/>
      </w:pPr>
      <w:r w:rsidRPr="00E0513C">
        <w:tab/>
        <w:t>(1)</w:t>
      </w:r>
      <w:r w:rsidRPr="00E0513C">
        <w:tab/>
        <w:t>If a person has engaged, is engaging or is proposing to engage, in conduct in contravention of any provision of this Act, a relevant court may, on application by an authorised person, grant an injunction:</w:t>
      </w:r>
    </w:p>
    <w:p w:rsidR="00AC5922" w:rsidRPr="00E0513C" w:rsidRDefault="00AC5922" w:rsidP="00E0513C">
      <w:pPr>
        <w:pStyle w:val="paragraph"/>
      </w:pPr>
      <w:r w:rsidRPr="00E0513C">
        <w:tab/>
        <w:t>(a)</w:t>
      </w:r>
      <w:r w:rsidRPr="00E0513C">
        <w:tab/>
        <w:t>restraining the person from engaging in the conduct; and</w:t>
      </w:r>
    </w:p>
    <w:p w:rsidR="00AC5922" w:rsidRPr="00E0513C" w:rsidRDefault="00AC5922" w:rsidP="00E0513C">
      <w:pPr>
        <w:pStyle w:val="paragraph"/>
      </w:pPr>
      <w:r w:rsidRPr="00E0513C">
        <w:tab/>
        <w:t>(b)</w:t>
      </w:r>
      <w:r w:rsidRPr="00E0513C">
        <w:tab/>
        <w:t>if, in the court’s opinion, it is desirable to do so—requiring the person to do a thing.</w:t>
      </w:r>
    </w:p>
    <w:p w:rsidR="00AC5922" w:rsidRPr="00E0513C" w:rsidRDefault="00AC5922" w:rsidP="00E0513C">
      <w:pPr>
        <w:pStyle w:val="SubsectionHead"/>
      </w:pPr>
      <w:r w:rsidRPr="00E0513C">
        <w:t>Performance injunctions</w:t>
      </w:r>
    </w:p>
    <w:p w:rsidR="00AC5922" w:rsidRPr="00E0513C" w:rsidRDefault="00AC5922" w:rsidP="00E0513C">
      <w:pPr>
        <w:pStyle w:val="subsection"/>
      </w:pPr>
      <w:r w:rsidRPr="00E0513C">
        <w:tab/>
        <w:t>(2)</w:t>
      </w:r>
      <w:r w:rsidRPr="00E0513C">
        <w:tab/>
        <w:t>If:</w:t>
      </w:r>
    </w:p>
    <w:p w:rsidR="00AC5922" w:rsidRPr="00E0513C" w:rsidRDefault="00AC5922" w:rsidP="00E0513C">
      <w:pPr>
        <w:pStyle w:val="paragraph"/>
      </w:pPr>
      <w:r w:rsidRPr="00E0513C">
        <w:tab/>
        <w:t>(a)</w:t>
      </w:r>
      <w:r w:rsidRPr="00E0513C">
        <w:tab/>
        <w:t>a person has refused or failed, or is refusing or failing, or is proposing to refuse or fail, to do a thing; and</w:t>
      </w:r>
    </w:p>
    <w:p w:rsidR="00AC5922" w:rsidRPr="00E0513C" w:rsidRDefault="00AC5922" w:rsidP="00E0513C">
      <w:pPr>
        <w:pStyle w:val="paragraph"/>
      </w:pPr>
      <w:r w:rsidRPr="00E0513C">
        <w:tab/>
        <w:t>(b)</w:t>
      </w:r>
      <w:r w:rsidRPr="00E0513C">
        <w:tab/>
        <w:t>the refusal or failure was, is or would be a contravention of a provision of this Act;</w:t>
      </w:r>
    </w:p>
    <w:p w:rsidR="00AC5922" w:rsidRPr="00E0513C" w:rsidRDefault="00D0034E" w:rsidP="00E0513C">
      <w:pPr>
        <w:pStyle w:val="subsection2"/>
      </w:pPr>
      <w:r w:rsidRPr="00E0513C">
        <w:t xml:space="preserve">a relevant </w:t>
      </w:r>
      <w:r w:rsidR="00AC5922" w:rsidRPr="00E0513C">
        <w:t>court may, on application by an authorised person, grant an injunction requiring the person to do that thing.</w:t>
      </w:r>
    </w:p>
    <w:p w:rsidR="00AC5922" w:rsidRPr="00E0513C" w:rsidRDefault="001A52BC" w:rsidP="00E0513C">
      <w:pPr>
        <w:pStyle w:val="ActHead5"/>
      </w:pPr>
      <w:bookmarkStart w:id="257" w:name="_Toc339460447"/>
      <w:r w:rsidRPr="00E0513C">
        <w:rPr>
          <w:rStyle w:val="CharSectno"/>
        </w:rPr>
        <w:t>183</w:t>
      </w:r>
      <w:r w:rsidR="00AC5922" w:rsidRPr="00E0513C">
        <w:t xml:space="preserve">  Interim injunctions</w:t>
      </w:r>
      <w:bookmarkEnd w:id="257"/>
    </w:p>
    <w:p w:rsidR="00AC5922" w:rsidRPr="00E0513C" w:rsidRDefault="00AC5922" w:rsidP="00E0513C">
      <w:pPr>
        <w:pStyle w:val="SubsectionHead"/>
      </w:pPr>
      <w:r w:rsidRPr="00E0513C">
        <w:t>Grant of interim injunctions</w:t>
      </w:r>
    </w:p>
    <w:p w:rsidR="00AC5922" w:rsidRPr="00E0513C" w:rsidRDefault="00AC5922" w:rsidP="00E0513C">
      <w:pPr>
        <w:pStyle w:val="subsection"/>
      </w:pPr>
      <w:r w:rsidRPr="00E0513C">
        <w:tab/>
        <w:t>(1)</w:t>
      </w:r>
      <w:r w:rsidRPr="00E0513C">
        <w:tab/>
        <w:t>Before deciding an application for an injunction under section</w:t>
      </w:r>
      <w:r w:rsidR="00E0513C" w:rsidRPr="00E0513C">
        <w:t> </w:t>
      </w:r>
      <w:r w:rsidR="001A52BC" w:rsidRPr="00E0513C">
        <w:t>182</w:t>
      </w:r>
      <w:r w:rsidRPr="00E0513C">
        <w:t>, a relevant court may grant an interim injunction:</w:t>
      </w:r>
    </w:p>
    <w:p w:rsidR="00AC5922" w:rsidRPr="00E0513C" w:rsidRDefault="00AC5922" w:rsidP="00E0513C">
      <w:pPr>
        <w:pStyle w:val="paragraph"/>
      </w:pPr>
      <w:r w:rsidRPr="00E0513C">
        <w:tab/>
        <w:t>(a)</w:t>
      </w:r>
      <w:r w:rsidRPr="00E0513C">
        <w:tab/>
        <w:t>restraining a person from engaging in conduct; or</w:t>
      </w:r>
    </w:p>
    <w:p w:rsidR="00AC5922" w:rsidRPr="00E0513C" w:rsidRDefault="00AC5922" w:rsidP="00E0513C">
      <w:pPr>
        <w:pStyle w:val="paragraph"/>
      </w:pPr>
      <w:r w:rsidRPr="00E0513C">
        <w:tab/>
        <w:t>(b)</w:t>
      </w:r>
      <w:r w:rsidRPr="00E0513C">
        <w:tab/>
        <w:t>requiring a person to do a thing.</w:t>
      </w:r>
    </w:p>
    <w:p w:rsidR="00AC5922" w:rsidRPr="00E0513C" w:rsidRDefault="00AC5922" w:rsidP="00E0513C">
      <w:pPr>
        <w:pStyle w:val="SubsectionHead"/>
      </w:pPr>
      <w:r w:rsidRPr="00E0513C">
        <w:t>No undertakings as to damages</w:t>
      </w:r>
    </w:p>
    <w:p w:rsidR="00AC5922" w:rsidRPr="00E0513C" w:rsidRDefault="00AC5922" w:rsidP="00E0513C">
      <w:pPr>
        <w:pStyle w:val="subsection"/>
      </w:pPr>
      <w:r w:rsidRPr="00E0513C">
        <w:tab/>
        <w:t>(2)</w:t>
      </w:r>
      <w:r w:rsidRPr="00E0513C">
        <w:tab/>
        <w:t>The court must not require an applicant for an injunction under section</w:t>
      </w:r>
      <w:r w:rsidR="00E0513C" w:rsidRPr="00E0513C">
        <w:t> </w:t>
      </w:r>
      <w:r w:rsidR="001A52BC" w:rsidRPr="00E0513C">
        <w:t>182</w:t>
      </w:r>
      <w:r w:rsidRPr="00E0513C">
        <w:t xml:space="preserve"> to give an undertaking as to damages as a condition of granting an interim injunction.</w:t>
      </w:r>
    </w:p>
    <w:p w:rsidR="00AC5922" w:rsidRPr="00E0513C" w:rsidRDefault="001A52BC" w:rsidP="00E0513C">
      <w:pPr>
        <w:pStyle w:val="ActHead5"/>
      </w:pPr>
      <w:bookmarkStart w:id="258" w:name="_Toc339460448"/>
      <w:r w:rsidRPr="00E0513C">
        <w:rPr>
          <w:rStyle w:val="CharSectno"/>
        </w:rPr>
        <w:lastRenderedPageBreak/>
        <w:t>184</w:t>
      </w:r>
      <w:r w:rsidR="00AC5922" w:rsidRPr="00E0513C">
        <w:t xml:space="preserve">  Discharging or varying injunctions</w:t>
      </w:r>
      <w:bookmarkEnd w:id="258"/>
    </w:p>
    <w:p w:rsidR="00AC5922" w:rsidRPr="00E0513C" w:rsidRDefault="00AC5922" w:rsidP="00E0513C">
      <w:pPr>
        <w:pStyle w:val="subsection"/>
      </w:pPr>
      <w:r w:rsidRPr="00E0513C">
        <w:tab/>
      </w:r>
      <w:r w:rsidRPr="00E0513C">
        <w:tab/>
        <w:t>A relevant court may discharge or vary an injunction granted by that court under this Part.</w:t>
      </w:r>
    </w:p>
    <w:p w:rsidR="00AC5922" w:rsidRPr="00E0513C" w:rsidRDefault="001A52BC" w:rsidP="00E0513C">
      <w:pPr>
        <w:pStyle w:val="ActHead5"/>
      </w:pPr>
      <w:bookmarkStart w:id="259" w:name="_Toc339460449"/>
      <w:r w:rsidRPr="00E0513C">
        <w:rPr>
          <w:rStyle w:val="CharSectno"/>
        </w:rPr>
        <w:t>185</w:t>
      </w:r>
      <w:r w:rsidR="00AC5922" w:rsidRPr="00E0513C">
        <w:t xml:space="preserve">  Certain limits on granting injunctions not to apply</w:t>
      </w:r>
      <w:bookmarkEnd w:id="259"/>
    </w:p>
    <w:p w:rsidR="00AC5922" w:rsidRPr="00E0513C" w:rsidRDefault="00AC5922" w:rsidP="00E0513C">
      <w:pPr>
        <w:pStyle w:val="SubsectionHead"/>
      </w:pPr>
      <w:r w:rsidRPr="00E0513C">
        <w:t>Restraining injunctions</w:t>
      </w:r>
    </w:p>
    <w:p w:rsidR="00AC5922" w:rsidRPr="00E0513C" w:rsidRDefault="00AC5922" w:rsidP="00E0513C">
      <w:pPr>
        <w:pStyle w:val="subsection"/>
      </w:pPr>
      <w:r w:rsidRPr="00E0513C">
        <w:tab/>
        <w:t>(1)</w:t>
      </w:r>
      <w:r w:rsidRPr="00E0513C">
        <w:tab/>
        <w:t>The power of a relevant court under this Part to grant an injunction restraining a person from engaging in conduct may be exercised:</w:t>
      </w:r>
    </w:p>
    <w:p w:rsidR="00AC5922" w:rsidRPr="00E0513C" w:rsidRDefault="00AC5922" w:rsidP="00E0513C">
      <w:pPr>
        <w:pStyle w:val="paragraph"/>
      </w:pPr>
      <w:r w:rsidRPr="00E0513C">
        <w:tab/>
        <w:t>(a)</w:t>
      </w:r>
      <w:r w:rsidRPr="00E0513C">
        <w:tab/>
        <w:t>whether or not it appears to the court that the person intends to engage again, or to continue to engage, in conduct of that kind; and</w:t>
      </w:r>
    </w:p>
    <w:p w:rsidR="00AC5922" w:rsidRPr="00E0513C" w:rsidRDefault="00AC5922" w:rsidP="00E0513C">
      <w:pPr>
        <w:pStyle w:val="paragraph"/>
      </w:pPr>
      <w:r w:rsidRPr="00E0513C">
        <w:tab/>
        <w:t>(b)</w:t>
      </w:r>
      <w:r w:rsidRPr="00E0513C">
        <w:tab/>
        <w:t>whether or not the person has previously engaged in conduct of that kind; and</w:t>
      </w:r>
    </w:p>
    <w:p w:rsidR="00AC5922" w:rsidRPr="00E0513C" w:rsidRDefault="00AC5922" w:rsidP="00E0513C">
      <w:pPr>
        <w:pStyle w:val="paragraph"/>
      </w:pPr>
      <w:r w:rsidRPr="00E0513C">
        <w:tab/>
        <w:t>(c)</w:t>
      </w:r>
      <w:r w:rsidRPr="00E0513C">
        <w:tab/>
        <w:t>whether or not there is an imminent danger of substantial damage to any other person if the person engages in conduct of that kind.</w:t>
      </w:r>
    </w:p>
    <w:p w:rsidR="00AC5922" w:rsidRPr="00E0513C" w:rsidRDefault="00AC5922" w:rsidP="00E0513C">
      <w:pPr>
        <w:pStyle w:val="SubsectionHead"/>
      </w:pPr>
      <w:r w:rsidRPr="00E0513C">
        <w:t>Performance injunctions</w:t>
      </w:r>
    </w:p>
    <w:p w:rsidR="00AC5922" w:rsidRPr="00E0513C" w:rsidRDefault="00AC5922" w:rsidP="00E0513C">
      <w:pPr>
        <w:pStyle w:val="subsection"/>
      </w:pPr>
      <w:r w:rsidRPr="00E0513C">
        <w:tab/>
        <w:t>(2)</w:t>
      </w:r>
      <w:r w:rsidRPr="00E0513C">
        <w:tab/>
        <w:t>The power of a relevant court under this Part to grant an injunction requiring a person to do a thing may be exercised:</w:t>
      </w:r>
    </w:p>
    <w:p w:rsidR="00AC5922" w:rsidRPr="00E0513C" w:rsidRDefault="00AC5922" w:rsidP="00E0513C">
      <w:pPr>
        <w:pStyle w:val="paragraph"/>
      </w:pPr>
      <w:r w:rsidRPr="00E0513C">
        <w:tab/>
        <w:t>(a)</w:t>
      </w:r>
      <w:r w:rsidRPr="00E0513C">
        <w:tab/>
        <w:t>whether or not it appears to the court that the person intends to refuse or fail again, or to continue to refuse or fail, to do that thing; and</w:t>
      </w:r>
    </w:p>
    <w:p w:rsidR="00AC5922" w:rsidRPr="00E0513C" w:rsidRDefault="00AC5922" w:rsidP="00E0513C">
      <w:pPr>
        <w:pStyle w:val="paragraph"/>
      </w:pPr>
      <w:r w:rsidRPr="00E0513C">
        <w:tab/>
        <w:t>(b)</w:t>
      </w:r>
      <w:r w:rsidRPr="00E0513C">
        <w:tab/>
        <w:t>whether or not the person has previously refused or failed to do that thing; and</w:t>
      </w:r>
    </w:p>
    <w:p w:rsidR="00AC5922" w:rsidRPr="00E0513C" w:rsidRDefault="00AC5922" w:rsidP="00E0513C">
      <w:pPr>
        <w:pStyle w:val="paragraph"/>
      </w:pPr>
      <w:r w:rsidRPr="00E0513C">
        <w:tab/>
        <w:t>(c)</w:t>
      </w:r>
      <w:r w:rsidRPr="00E0513C">
        <w:tab/>
        <w:t>whether or not there is an imminent danger of substantial damage to any other person if the person refuses or fails to do that thing.</w:t>
      </w:r>
    </w:p>
    <w:p w:rsidR="00AC5922" w:rsidRPr="00E0513C" w:rsidRDefault="001A52BC" w:rsidP="00E0513C">
      <w:pPr>
        <w:pStyle w:val="ActHead5"/>
      </w:pPr>
      <w:bookmarkStart w:id="260" w:name="_Toc339460450"/>
      <w:r w:rsidRPr="00E0513C">
        <w:rPr>
          <w:rStyle w:val="CharSectno"/>
        </w:rPr>
        <w:t>186</w:t>
      </w:r>
      <w:r w:rsidR="00AC5922" w:rsidRPr="00E0513C">
        <w:t xml:space="preserve">  Other powers of a relevant court unaffected</w:t>
      </w:r>
      <w:bookmarkEnd w:id="260"/>
    </w:p>
    <w:p w:rsidR="00AC5922" w:rsidRPr="00E0513C" w:rsidRDefault="00AC5922" w:rsidP="00E0513C">
      <w:pPr>
        <w:pStyle w:val="subsection"/>
      </w:pPr>
      <w:r w:rsidRPr="00E0513C">
        <w:tab/>
      </w:r>
      <w:r w:rsidRPr="00E0513C">
        <w:tab/>
        <w:t>The powers conferred on a relevant court under this Part are in addition to, and not instead of, any other powers of the court, whether conferred by this Act or otherwise.</w:t>
      </w:r>
    </w:p>
    <w:p w:rsidR="00AC5922" w:rsidRPr="00E0513C" w:rsidRDefault="00AC5922" w:rsidP="00E0513C">
      <w:pPr>
        <w:pStyle w:val="PageBreak"/>
      </w:pPr>
      <w:r w:rsidRPr="00E0513C">
        <w:br w:type="page"/>
      </w:r>
    </w:p>
    <w:p w:rsidR="00AC5922" w:rsidRPr="00E0513C" w:rsidRDefault="00AC5922" w:rsidP="00E0513C">
      <w:pPr>
        <w:pStyle w:val="ActHead2"/>
      </w:pPr>
      <w:bookmarkStart w:id="261" w:name="_Toc339460451"/>
      <w:r w:rsidRPr="00E0513C">
        <w:rPr>
          <w:rStyle w:val="CharPartNo"/>
        </w:rPr>
        <w:lastRenderedPageBreak/>
        <w:t>Part</w:t>
      </w:r>
      <w:r w:rsidR="00E0513C" w:rsidRPr="00E0513C">
        <w:rPr>
          <w:rStyle w:val="CharPartNo"/>
        </w:rPr>
        <w:t> </w:t>
      </w:r>
      <w:r w:rsidRPr="00E0513C">
        <w:rPr>
          <w:rStyle w:val="CharPartNo"/>
        </w:rPr>
        <w:t>5</w:t>
      </w:r>
      <w:r w:rsidRPr="00E0513C">
        <w:t>—</w:t>
      </w:r>
      <w:r w:rsidRPr="00E0513C">
        <w:rPr>
          <w:rStyle w:val="CharPartText"/>
        </w:rPr>
        <w:t>Enforceable undertakings</w:t>
      </w:r>
      <w:bookmarkEnd w:id="261"/>
    </w:p>
    <w:p w:rsidR="00AC5922" w:rsidRPr="00E0513C" w:rsidRDefault="00AC5922" w:rsidP="00E0513C">
      <w:pPr>
        <w:pStyle w:val="Header"/>
      </w:pPr>
      <w:r w:rsidRPr="00E0513C">
        <w:rPr>
          <w:rStyle w:val="CharDivNo"/>
        </w:rPr>
        <w:t xml:space="preserve"> </w:t>
      </w:r>
      <w:r w:rsidRPr="00E0513C">
        <w:rPr>
          <w:rStyle w:val="CharDivText"/>
        </w:rPr>
        <w:t xml:space="preserve"> </w:t>
      </w:r>
    </w:p>
    <w:p w:rsidR="00AC5922" w:rsidRPr="00E0513C" w:rsidRDefault="001A52BC" w:rsidP="00E0513C">
      <w:pPr>
        <w:pStyle w:val="ActHead5"/>
      </w:pPr>
      <w:bookmarkStart w:id="262" w:name="_Toc339460452"/>
      <w:r w:rsidRPr="00E0513C">
        <w:rPr>
          <w:rStyle w:val="CharSectno"/>
        </w:rPr>
        <w:t>187</w:t>
      </w:r>
      <w:r w:rsidR="00AC5922" w:rsidRPr="00E0513C">
        <w:t xml:space="preserve">  Acceptance of undertakings</w:t>
      </w:r>
      <w:bookmarkEnd w:id="262"/>
    </w:p>
    <w:p w:rsidR="00AC5922" w:rsidRPr="00E0513C" w:rsidRDefault="00AC5922" w:rsidP="00E0513C">
      <w:pPr>
        <w:pStyle w:val="subsection"/>
      </w:pPr>
      <w:r w:rsidRPr="00E0513C">
        <w:tab/>
        <w:t>(1)</w:t>
      </w:r>
      <w:r w:rsidRPr="00E0513C">
        <w:tab/>
        <w:t>The Regulator may accept any of the following undertakings:</w:t>
      </w:r>
    </w:p>
    <w:p w:rsidR="00AC5922" w:rsidRPr="00E0513C" w:rsidRDefault="00AC5922" w:rsidP="00E0513C">
      <w:pPr>
        <w:pStyle w:val="paragraph"/>
      </w:pPr>
      <w:r w:rsidRPr="00E0513C">
        <w:tab/>
        <w:t>(a)</w:t>
      </w:r>
      <w:r w:rsidRPr="00E0513C">
        <w:tab/>
        <w:t>a written undertaking given by a person that the person will, in order to comply with a provision of this Act, take specified action;</w:t>
      </w:r>
    </w:p>
    <w:p w:rsidR="00AC5922" w:rsidRPr="00E0513C" w:rsidRDefault="00AC5922" w:rsidP="00E0513C">
      <w:pPr>
        <w:pStyle w:val="paragraph"/>
      </w:pPr>
      <w:r w:rsidRPr="00E0513C">
        <w:tab/>
        <w:t>(b)</w:t>
      </w:r>
      <w:r w:rsidRPr="00E0513C">
        <w:tab/>
        <w:t>a written undertaking given by a person that the person will, in order to comply with a provision of this Act, refrain from taking specified action;</w:t>
      </w:r>
    </w:p>
    <w:p w:rsidR="00AC5922" w:rsidRPr="00E0513C" w:rsidRDefault="00AC5922" w:rsidP="00E0513C">
      <w:pPr>
        <w:pStyle w:val="paragraph"/>
      </w:pPr>
      <w:r w:rsidRPr="00E0513C">
        <w:tab/>
        <w:t>(c)</w:t>
      </w:r>
      <w:r w:rsidRPr="00E0513C">
        <w:tab/>
        <w:t>a written undertaking given by a person that the person will take specified action directed towards ensuring that the person does not contravene a provision of this Act, or is unlikely to contravene such a provision, in the future.</w:t>
      </w:r>
    </w:p>
    <w:p w:rsidR="00AC5922" w:rsidRPr="00E0513C" w:rsidRDefault="00AC5922" w:rsidP="00E0513C">
      <w:pPr>
        <w:pStyle w:val="subsection"/>
      </w:pPr>
      <w:r w:rsidRPr="00E0513C">
        <w:tab/>
        <w:t>(2)</w:t>
      </w:r>
      <w:r w:rsidRPr="00E0513C">
        <w:tab/>
        <w:t>The undertaking must be expressed to be an undertaking under this section.</w:t>
      </w:r>
    </w:p>
    <w:p w:rsidR="00AC5922" w:rsidRPr="00E0513C" w:rsidRDefault="00AC5922" w:rsidP="00E0513C">
      <w:pPr>
        <w:pStyle w:val="subsection"/>
      </w:pPr>
      <w:r w:rsidRPr="00E0513C">
        <w:tab/>
        <w:t>(3)</w:t>
      </w:r>
      <w:r w:rsidRPr="00E0513C">
        <w:tab/>
        <w:t>The person may withdraw or vary the undertaking at any time, but only with the written</w:t>
      </w:r>
      <w:r w:rsidRPr="00E0513C">
        <w:rPr>
          <w:i/>
        </w:rPr>
        <w:t xml:space="preserve"> </w:t>
      </w:r>
      <w:r w:rsidRPr="00E0513C">
        <w:t>consent of the Regulator.</w:t>
      </w:r>
    </w:p>
    <w:p w:rsidR="00AC5922" w:rsidRPr="00E0513C" w:rsidRDefault="00AC5922" w:rsidP="00E0513C">
      <w:pPr>
        <w:pStyle w:val="subsection"/>
      </w:pPr>
      <w:r w:rsidRPr="00E0513C">
        <w:tab/>
        <w:t>(4)</w:t>
      </w:r>
      <w:r w:rsidRPr="00E0513C">
        <w:tab/>
        <w:t>The consent of the Regulator is not a legislative instrument.</w:t>
      </w:r>
    </w:p>
    <w:p w:rsidR="00AC5922" w:rsidRPr="00E0513C" w:rsidRDefault="00AC5922" w:rsidP="00E0513C">
      <w:pPr>
        <w:pStyle w:val="subsection"/>
      </w:pPr>
      <w:r w:rsidRPr="00E0513C">
        <w:tab/>
        <w:t>(5)</w:t>
      </w:r>
      <w:r w:rsidRPr="00E0513C">
        <w:tab/>
        <w:t>The Regulator may, by written notice given to the person, cancel the undertaking.</w:t>
      </w:r>
    </w:p>
    <w:p w:rsidR="00AC5922" w:rsidRPr="00E0513C" w:rsidRDefault="00AC5922" w:rsidP="00E0513C">
      <w:pPr>
        <w:pStyle w:val="SubsectionHead"/>
      </w:pPr>
      <w:r w:rsidRPr="00E0513C">
        <w:t>Relationship with civil penalty provisions</w:t>
      </w:r>
    </w:p>
    <w:p w:rsidR="00AC5922" w:rsidRPr="00E0513C" w:rsidRDefault="00AC5922" w:rsidP="00E0513C">
      <w:pPr>
        <w:pStyle w:val="subsection"/>
      </w:pPr>
      <w:r w:rsidRPr="00E0513C">
        <w:tab/>
        <w:t>(6)</w:t>
      </w:r>
      <w:r w:rsidRPr="00E0513C">
        <w:tab/>
        <w:t xml:space="preserve">The Regulator must not apply for a civil penalty order in relation to a contravention of a civil penalty provision by a person if an undertaking given by the person </w:t>
      </w:r>
      <w:r w:rsidR="00D0034E" w:rsidRPr="00E0513C">
        <w:t xml:space="preserve">(and accepted) </w:t>
      </w:r>
      <w:r w:rsidRPr="00E0513C">
        <w:t>under this section in relation to the contravention has not been withdrawn or cancelled.</w:t>
      </w:r>
    </w:p>
    <w:p w:rsidR="00AC5922" w:rsidRPr="00E0513C" w:rsidRDefault="00AC5922" w:rsidP="00E0513C">
      <w:pPr>
        <w:pStyle w:val="SubsectionHead"/>
      </w:pPr>
      <w:r w:rsidRPr="00E0513C">
        <w:t>Relationship with compliance notices</w:t>
      </w:r>
    </w:p>
    <w:p w:rsidR="00AC5922" w:rsidRPr="00E0513C" w:rsidRDefault="00AC5922" w:rsidP="00E0513C">
      <w:pPr>
        <w:pStyle w:val="subsection"/>
      </w:pPr>
      <w:r w:rsidRPr="00E0513C">
        <w:tab/>
        <w:t>(7)</w:t>
      </w:r>
      <w:r w:rsidRPr="00E0513C">
        <w:tab/>
        <w:t>The Regulator must not accept an undertaking in relation to a contravention if the person has been given a notice in relation to the contravention under section</w:t>
      </w:r>
      <w:r w:rsidR="00E0513C" w:rsidRPr="00E0513C">
        <w:t> </w:t>
      </w:r>
      <w:r w:rsidR="001A52BC" w:rsidRPr="00E0513C">
        <w:t>189</w:t>
      </w:r>
      <w:r w:rsidRPr="00E0513C">
        <w:t>.</w:t>
      </w:r>
    </w:p>
    <w:p w:rsidR="00AC5922" w:rsidRPr="00E0513C" w:rsidRDefault="001A52BC" w:rsidP="00E0513C">
      <w:pPr>
        <w:pStyle w:val="ActHead5"/>
      </w:pPr>
      <w:bookmarkStart w:id="263" w:name="_Toc339460453"/>
      <w:r w:rsidRPr="00E0513C">
        <w:rPr>
          <w:rStyle w:val="CharSectno"/>
        </w:rPr>
        <w:lastRenderedPageBreak/>
        <w:t>188</w:t>
      </w:r>
      <w:r w:rsidR="00AC5922" w:rsidRPr="00E0513C">
        <w:t xml:space="preserve">  Enforcement of undertakings</w:t>
      </w:r>
      <w:bookmarkEnd w:id="263"/>
    </w:p>
    <w:p w:rsidR="00AC5922" w:rsidRPr="00E0513C" w:rsidRDefault="00AC5922" w:rsidP="00E0513C">
      <w:pPr>
        <w:pStyle w:val="subsection"/>
      </w:pPr>
      <w:r w:rsidRPr="00E0513C">
        <w:tab/>
        <w:t>(1)</w:t>
      </w:r>
      <w:r w:rsidRPr="00E0513C">
        <w:tab/>
        <w:t>If:</w:t>
      </w:r>
    </w:p>
    <w:p w:rsidR="00AC5922" w:rsidRPr="00E0513C" w:rsidRDefault="00AC5922" w:rsidP="00E0513C">
      <w:pPr>
        <w:pStyle w:val="paragraph"/>
      </w:pPr>
      <w:r w:rsidRPr="00E0513C">
        <w:tab/>
        <w:t>(a)</w:t>
      </w:r>
      <w:r w:rsidRPr="00E0513C">
        <w:tab/>
        <w:t>a person has given an undertaking under section</w:t>
      </w:r>
      <w:r w:rsidR="00E0513C" w:rsidRPr="00E0513C">
        <w:t> </w:t>
      </w:r>
      <w:r w:rsidR="001A52BC" w:rsidRPr="00E0513C">
        <w:t>187</w:t>
      </w:r>
      <w:r w:rsidRPr="00E0513C">
        <w:t>; and</w:t>
      </w:r>
    </w:p>
    <w:p w:rsidR="00AC5922" w:rsidRPr="00E0513C" w:rsidRDefault="00AC5922" w:rsidP="00E0513C">
      <w:pPr>
        <w:pStyle w:val="paragraph"/>
      </w:pPr>
      <w:r w:rsidRPr="00E0513C">
        <w:tab/>
        <w:t>(b)</w:t>
      </w:r>
      <w:r w:rsidRPr="00E0513C">
        <w:tab/>
        <w:t>the undertaking has not been withdrawn or cancelled; and</w:t>
      </w:r>
    </w:p>
    <w:p w:rsidR="00AC5922" w:rsidRPr="00E0513C" w:rsidRDefault="00AC5922" w:rsidP="00E0513C">
      <w:pPr>
        <w:pStyle w:val="paragraph"/>
      </w:pPr>
      <w:r w:rsidRPr="00E0513C">
        <w:tab/>
        <w:t>(c)</w:t>
      </w:r>
      <w:r w:rsidRPr="00E0513C">
        <w:tab/>
        <w:t>the Regulator considers that the person has breached the undertaking;</w:t>
      </w:r>
    </w:p>
    <w:p w:rsidR="00AC5922" w:rsidRPr="00E0513C" w:rsidRDefault="00AC5922" w:rsidP="00E0513C">
      <w:pPr>
        <w:pStyle w:val="subsection2"/>
      </w:pPr>
      <w:r w:rsidRPr="00E0513C">
        <w:t xml:space="preserve">the Regulator may apply to a relevant court for an order under </w:t>
      </w:r>
      <w:r w:rsidR="00E0513C" w:rsidRPr="00E0513C">
        <w:t>subsection (</w:t>
      </w:r>
      <w:r w:rsidRPr="00E0513C">
        <w:t>2).</w:t>
      </w:r>
    </w:p>
    <w:p w:rsidR="00AC5922" w:rsidRPr="00E0513C" w:rsidRDefault="00AC5922" w:rsidP="00E0513C">
      <w:pPr>
        <w:pStyle w:val="subsection"/>
      </w:pPr>
      <w:r w:rsidRPr="00E0513C">
        <w:tab/>
        <w:t>(2)</w:t>
      </w:r>
      <w:r w:rsidRPr="00E0513C">
        <w:tab/>
        <w:t>If the relevant court is satisfied that the person has breached the undertaking, the court may make any or all of the following orders:</w:t>
      </w:r>
    </w:p>
    <w:p w:rsidR="00AC5922" w:rsidRPr="00E0513C" w:rsidRDefault="00AC5922" w:rsidP="00E0513C">
      <w:pPr>
        <w:pStyle w:val="paragraph"/>
      </w:pPr>
      <w:r w:rsidRPr="00E0513C">
        <w:tab/>
        <w:t>(a)</w:t>
      </w:r>
      <w:r w:rsidRPr="00E0513C">
        <w:tab/>
        <w:t>an order directing the person to comply with the undertaking;</w:t>
      </w:r>
    </w:p>
    <w:p w:rsidR="00AC5922" w:rsidRPr="00E0513C" w:rsidRDefault="00AC5922" w:rsidP="00E0513C">
      <w:pPr>
        <w:pStyle w:val="paragraph"/>
      </w:pPr>
      <w:r w:rsidRPr="00E0513C">
        <w:tab/>
        <w:t>(b)</w:t>
      </w:r>
      <w:r w:rsidRPr="00E0513C">
        <w:tab/>
        <w:t>an order directing the person to pay to the Commonwealth an amount up to the amount of any financial benefit that the person has obtained directly or indirectly and that is reasonably attributable to the breach;</w:t>
      </w:r>
    </w:p>
    <w:p w:rsidR="00AC5922" w:rsidRPr="00E0513C" w:rsidRDefault="00AC5922" w:rsidP="00E0513C">
      <w:pPr>
        <w:pStyle w:val="paragraph"/>
      </w:pPr>
      <w:r w:rsidRPr="00E0513C">
        <w:tab/>
        <w:t>(c)</w:t>
      </w:r>
      <w:r w:rsidRPr="00E0513C">
        <w:tab/>
        <w:t>any order that the court considers appropriate directing the person to compensate any other person who has suffered loss or damage as a result of the breach;</w:t>
      </w:r>
    </w:p>
    <w:p w:rsidR="00AC5922" w:rsidRPr="00E0513C" w:rsidRDefault="00AC5922" w:rsidP="00E0513C">
      <w:pPr>
        <w:pStyle w:val="paragraph"/>
      </w:pPr>
      <w:r w:rsidRPr="00E0513C">
        <w:tab/>
        <w:t>(d)</w:t>
      </w:r>
      <w:r w:rsidRPr="00E0513C">
        <w:tab/>
        <w:t>any other order that the court considers appropriate.</w:t>
      </w:r>
    </w:p>
    <w:p w:rsidR="00AC5922" w:rsidRPr="00E0513C" w:rsidRDefault="00AC5922" w:rsidP="00E0513C">
      <w:pPr>
        <w:pStyle w:val="PageBreak"/>
      </w:pPr>
      <w:r w:rsidRPr="00E0513C">
        <w:br w:type="page"/>
      </w:r>
    </w:p>
    <w:p w:rsidR="00AC5922" w:rsidRPr="00E0513C" w:rsidRDefault="00AC5922" w:rsidP="00E0513C">
      <w:pPr>
        <w:pStyle w:val="ActHead2"/>
      </w:pPr>
      <w:bookmarkStart w:id="264" w:name="_Toc339460454"/>
      <w:r w:rsidRPr="00E0513C">
        <w:rPr>
          <w:rStyle w:val="CharPartNo"/>
        </w:rPr>
        <w:lastRenderedPageBreak/>
        <w:t>Part</w:t>
      </w:r>
      <w:r w:rsidR="00E0513C" w:rsidRPr="00E0513C">
        <w:rPr>
          <w:rStyle w:val="CharPartNo"/>
        </w:rPr>
        <w:t> </w:t>
      </w:r>
      <w:r w:rsidRPr="00E0513C">
        <w:rPr>
          <w:rStyle w:val="CharPartNo"/>
        </w:rPr>
        <w:t>6</w:t>
      </w:r>
      <w:r w:rsidRPr="00E0513C">
        <w:t>—</w:t>
      </w:r>
      <w:r w:rsidRPr="00E0513C">
        <w:rPr>
          <w:rStyle w:val="CharPartText"/>
        </w:rPr>
        <w:t>Compliance notices</w:t>
      </w:r>
      <w:bookmarkEnd w:id="264"/>
    </w:p>
    <w:p w:rsidR="00AC5922" w:rsidRPr="00E0513C" w:rsidRDefault="00AC5922" w:rsidP="00E0513C">
      <w:pPr>
        <w:pStyle w:val="Header"/>
      </w:pPr>
      <w:r w:rsidRPr="00E0513C">
        <w:rPr>
          <w:rStyle w:val="CharDivNo"/>
        </w:rPr>
        <w:t xml:space="preserve"> </w:t>
      </w:r>
      <w:r w:rsidRPr="00E0513C">
        <w:rPr>
          <w:rStyle w:val="CharDivText"/>
        </w:rPr>
        <w:t xml:space="preserve"> </w:t>
      </w:r>
    </w:p>
    <w:p w:rsidR="00AC5922" w:rsidRPr="00E0513C" w:rsidRDefault="001A52BC" w:rsidP="00E0513C">
      <w:pPr>
        <w:pStyle w:val="ActHead5"/>
      </w:pPr>
      <w:bookmarkStart w:id="265" w:name="_Toc339460455"/>
      <w:r w:rsidRPr="00E0513C">
        <w:rPr>
          <w:rStyle w:val="CharSectno"/>
        </w:rPr>
        <w:t>189</w:t>
      </w:r>
      <w:r w:rsidR="00AC5922" w:rsidRPr="00E0513C">
        <w:t xml:space="preserve">  Compliance notices</w:t>
      </w:r>
      <w:bookmarkEnd w:id="265"/>
    </w:p>
    <w:p w:rsidR="00AC5922" w:rsidRPr="00E0513C" w:rsidRDefault="00AC5922" w:rsidP="00E0513C">
      <w:pPr>
        <w:pStyle w:val="SubsectionHead"/>
      </w:pPr>
      <w:r w:rsidRPr="00E0513C">
        <w:t>Application of this section</w:t>
      </w:r>
    </w:p>
    <w:p w:rsidR="00AC5922" w:rsidRPr="00E0513C" w:rsidRDefault="00AC5922" w:rsidP="00E0513C">
      <w:pPr>
        <w:pStyle w:val="subsection"/>
      </w:pPr>
      <w:r w:rsidRPr="00E0513C">
        <w:tab/>
        <w:t>(1)</w:t>
      </w:r>
      <w:r w:rsidRPr="00E0513C">
        <w:tab/>
        <w:t>This section applies if an authorised person reasonably believes that a person has contravened any provision of this Act.</w:t>
      </w:r>
    </w:p>
    <w:p w:rsidR="00AC5922" w:rsidRPr="00E0513C" w:rsidRDefault="00AC5922" w:rsidP="00E0513C">
      <w:pPr>
        <w:pStyle w:val="SubsectionHead"/>
      </w:pPr>
      <w:r w:rsidRPr="00E0513C">
        <w:t>Giving a notice</w:t>
      </w:r>
    </w:p>
    <w:p w:rsidR="00AC5922" w:rsidRPr="00E0513C" w:rsidRDefault="00AC5922" w:rsidP="00E0513C">
      <w:pPr>
        <w:pStyle w:val="subsection"/>
      </w:pPr>
      <w:r w:rsidRPr="00E0513C">
        <w:tab/>
        <w:t>(2)</w:t>
      </w:r>
      <w:r w:rsidRPr="00E0513C">
        <w:tab/>
        <w:t xml:space="preserve">The authorised person may, except as provided by </w:t>
      </w:r>
      <w:r w:rsidR="00E0513C" w:rsidRPr="00E0513C">
        <w:t>subsection (</w:t>
      </w:r>
      <w:r w:rsidRPr="00E0513C">
        <w:t>4), give the person a notice requiring the person to do the following within such reasonable time as is specified in the notice:</w:t>
      </w:r>
    </w:p>
    <w:p w:rsidR="00AC5922" w:rsidRPr="00E0513C" w:rsidRDefault="00AC5922" w:rsidP="00E0513C">
      <w:pPr>
        <w:pStyle w:val="paragraph"/>
      </w:pPr>
      <w:r w:rsidRPr="00E0513C">
        <w:tab/>
        <w:t>(a)</w:t>
      </w:r>
      <w:r w:rsidRPr="00E0513C">
        <w:tab/>
        <w:t xml:space="preserve">take specified action to remedy the direct effects of the contravention referred to in </w:t>
      </w:r>
      <w:r w:rsidR="00E0513C" w:rsidRPr="00E0513C">
        <w:t>subsection (</w:t>
      </w:r>
      <w:r w:rsidRPr="00E0513C">
        <w:t>1);</w:t>
      </w:r>
    </w:p>
    <w:p w:rsidR="00AC5922" w:rsidRPr="00E0513C" w:rsidRDefault="00AC5922" w:rsidP="00E0513C">
      <w:pPr>
        <w:pStyle w:val="paragraph"/>
      </w:pPr>
      <w:r w:rsidRPr="00E0513C">
        <w:tab/>
        <w:t>(b)</w:t>
      </w:r>
      <w:r w:rsidRPr="00E0513C">
        <w:tab/>
        <w:t>produce reasonable evidence of the person’s compliance with the notice.</w:t>
      </w:r>
    </w:p>
    <w:p w:rsidR="00AC5922" w:rsidRPr="00E0513C" w:rsidRDefault="00AC5922" w:rsidP="00E0513C">
      <w:pPr>
        <w:pStyle w:val="subsection"/>
      </w:pPr>
      <w:r w:rsidRPr="00E0513C">
        <w:tab/>
        <w:t>(3)</w:t>
      </w:r>
      <w:r w:rsidRPr="00E0513C">
        <w:tab/>
        <w:t>The notice must also:</w:t>
      </w:r>
    </w:p>
    <w:p w:rsidR="00AC5922" w:rsidRPr="00E0513C" w:rsidRDefault="00AC5922" w:rsidP="00E0513C">
      <w:pPr>
        <w:pStyle w:val="paragraph"/>
      </w:pPr>
      <w:r w:rsidRPr="00E0513C">
        <w:tab/>
        <w:t>(a)</w:t>
      </w:r>
      <w:r w:rsidRPr="00E0513C">
        <w:tab/>
        <w:t>set out the name of the person to whom the notice is given; and</w:t>
      </w:r>
    </w:p>
    <w:p w:rsidR="00AC5922" w:rsidRPr="00E0513C" w:rsidRDefault="00AC5922" w:rsidP="00E0513C">
      <w:pPr>
        <w:pStyle w:val="paragraph"/>
      </w:pPr>
      <w:r w:rsidRPr="00E0513C">
        <w:tab/>
        <w:t>(b)</w:t>
      </w:r>
      <w:r w:rsidRPr="00E0513C">
        <w:tab/>
        <w:t>set out the name of the authorised person who gave the notice; and</w:t>
      </w:r>
    </w:p>
    <w:p w:rsidR="00AC5922" w:rsidRPr="00E0513C" w:rsidRDefault="00AC5922" w:rsidP="00E0513C">
      <w:pPr>
        <w:pStyle w:val="paragraph"/>
      </w:pPr>
      <w:r w:rsidRPr="00E0513C">
        <w:tab/>
        <w:t>(c)</w:t>
      </w:r>
      <w:r w:rsidRPr="00E0513C">
        <w:tab/>
        <w:t>set out brief details of the contravention; and</w:t>
      </w:r>
    </w:p>
    <w:p w:rsidR="00AC5922" w:rsidRPr="00E0513C" w:rsidRDefault="00AC5922" w:rsidP="00E0513C">
      <w:pPr>
        <w:pStyle w:val="paragraph"/>
      </w:pPr>
      <w:r w:rsidRPr="00E0513C">
        <w:tab/>
        <w:t>(d)</w:t>
      </w:r>
      <w:r w:rsidRPr="00E0513C">
        <w:tab/>
        <w:t>explain that a failure to comply with the notice may contravene a civil penalty provision; and</w:t>
      </w:r>
    </w:p>
    <w:p w:rsidR="00AC5922" w:rsidRPr="00E0513C" w:rsidRDefault="00AC5922" w:rsidP="00E0513C">
      <w:pPr>
        <w:pStyle w:val="paragraph"/>
      </w:pPr>
      <w:r w:rsidRPr="00E0513C">
        <w:tab/>
        <w:t>(e)</w:t>
      </w:r>
      <w:r w:rsidRPr="00E0513C">
        <w:tab/>
        <w:t>explain that the person may apply to a relevant court for a review of the notice on either or both of the following grounds:</w:t>
      </w:r>
    </w:p>
    <w:p w:rsidR="00AC5922" w:rsidRPr="00E0513C" w:rsidRDefault="00AC5922" w:rsidP="00E0513C">
      <w:pPr>
        <w:pStyle w:val="paragraphsub"/>
      </w:pPr>
      <w:r w:rsidRPr="00E0513C">
        <w:tab/>
        <w:t>(i)</w:t>
      </w:r>
      <w:r w:rsidRPr="00E0513C">
        <w:tab/>
        <w:t>the person has not committed a contravention set out in the notice;</w:t>
      </w:r>
    </w:p>
    <w:p w:rsidR="00AC5922" w:rsidRPr="00E0513C" w:rsidRDefault="00AC5922" w:rsidP="00E0513C">
      <w:pPr>
        <w:pStyle w:val="paragraphsub"/>
      </w:pPr>
      <w:r w:rsidRPr="00E0513C">
        <w:tab/>
        <w:t>(ii)</w:t>
      </w:r>
      <w:r w:rsidRPr="00E0513C">
        <w:tab/>
        <w:t xml:space="preserve">the notice does not comply with </w:t>
      </w:r>
      <w:r w:rsidR="00E0513C" w:rsidRPr="00E0513C">
        <w:t>subsection (</w:t>
      </w:r>
      <w:r w:rsidRPr="00E0513C">
        <w:t>2) or this subsection; and</w:t>
      </w:r>
    </w:p>
    <w:p w:rsidR="00AC5922" w:rsidRPr="00E0513C" w:rsidRDefault="00AC5922" w:rsidP="00E0513C">
      <w:pPr>
        <w:pStyle w:val="paragraph"/>
      </w:pPr>
      <w:r w:rsidRPr="00E0513C">
        <w:tab/>
        <w:t>(f)</w:t>
      </w:r>
      <w:r w:rsidRPr="00E0513C">
        <w:tab/>
        <w:t>set out any other matters prescribed by the regulations.</w:t>
      </w:r>
    </w:p>
    <w:p w:rsidR="00AC5922" w:rsidRPr="00E0513C" w:rsidRDefault="00AC5922" w:rsidP="00E0513C">
      <w:pPr>
        <w:pStyle w:val="SubsectionHead"/>
      </w:pPr>
      <w:r w:rsidRPr="00E0513C">
        <w:lastRenderedPageBreak/>
        <w:t>Relationship with enforceable undertakings</w:t>
      </w:r>
    </w:p>
    <w:p w:rsidR="00AC5922" w:rsidRPr="00E0513C" w:rsidRDefault="00AC5922" w:rsidP="00E0513C">
      <w:pPr>
        <w:pStyle w:val="subsection"/>
      </w:pPr>
      <w:r w:rsidRPr="00E0513C">
        <w:tab/>
        <w:t>(4)</w:t>
      </w:r>
      <w:r w:rsidRPr="00E0513C">
        <w:tab/>
        <w:t>An authorised person must not give a person a notice in relation to a contravention if:</w:t>
      </w:r>
    </w:p>
    <w:p w:rsidR="00AC5922" w:rsidRPr="00E0513C" w:rsidRDefault="00AC5922" w:rsidP="00E0513C">
      <w:pPr>
        <w:pStyle w:val="paragraph"/>
      </w:pPr>
      <w:r w:rsidRPr="00E0513C">
        <w:tab/>
        <w:t>(a)</w:t>
      </w:r>
      <w:r w:rsidRPr="00E0513C">
        <w:tab/>
        <w:t>the person has given an undertaking under section</w:t>
      </w:r>
      <w:r w:rsidR="00E0513C" w:rsidRPr="00E0513C">
        <w:t> </w:t>
      </w:r>
      <w:r w:rsidR="001A52BC" w:rsidRPr="00E0513C">
        <w:t>187</w:t>
      </w:r>
      <w:r w:rsidRPr="00E0513C">
        <w:t xml:space="preserve"> in relation to the contravention; and</w:t>
      </w:r>
    </w:p>
    <w:p w:rsidR="00D0034E" w:rsidRPr="00E0513C" w:rsidRDefault="00D0034E" w:rsidP="00E0513C">
      <w:pPr>
        <w:pStyle w:val="paragraph"/>
      </w:pPr>
      <w:r w:rsidRPr="00E0513C">
        <w:tab/>
        <w:t>(b)</w:t>
      </w:r>
      <w:r w:rsidRPr="00E0513C">
        <w:tab/>
        <w:t>the undertaking has been accepted by the Regulator; and</w:t>
      </w:r>
    </w:p>
    <w:p w:rsidR="00AC5922" w:rsidRPr="00E0513C" w:rsidRDefault="00AC5922" w:rsidP="00E0513C">
      <w:pPr>
        <w:pStyle w:val="paragraph"/>
      </w:pPr>
      <w:r w:rsidRPr="00E0513C">
        <w:tab/>
        <w:t>(</w:t>
      </w:r>
      <w:r w:rsidR="00D0034E" w:rsidRPr="00E0513C">
        <w:t>c</w:t>
      </w:r>
      <w:r w:rsidRPr="00E0513C">
        <w:t>)</w:t>
      </w:r>
      <w:r w:rsidRPr="00E0513C">
        <w:tab/>
        <w:t>the undertaking has not been withdrawn or cancelled.</w:t>
      </w:r>
    </w:p>
    <w:p w:rsidR="00AC5922" w:rsidRPr="00E0513C" w:rsidRDefault="00AC5922" w:rsidP="00E0513C">
      <w:pPr>
        <w:pStyle w:val="SubsectionHead"/>
      </w:pPr>
      <w:r w:rsidRPr="00E0513C">
        <w:t>Relationship with civil penalty provisions</w:t>
      </w:r>
    </w:p>
    <w:p w:rsidR="00AC5922" w:rsidRPr="00E0513C" w:rsidRDefault="00AC5922" w:rsidP="00E0513C">
      <w:pPr>
        <w:pStyle w:val="subsection"/>
      </w:pPr>
      <w:r w:rsidRPr="00E0513C">
        <w:tab/>
        <w:t>(5)</w:t>
      </w:r>
      <w:r w:rsidRPr="00E0513C">
        <w:tab/>
      </w:r>
      <w:r w:rsidR="00D0034E" w:rsidRPr="00E0513C">
        <w:t xml:space="preserve">The Regulator </w:t>
      </w:r>
      <w:r w:rsidRPr="00E0513C">
        <w:t>must not apply for a civil penalty order in relation to a contravention of a civil penalty provision by a person if:</w:t>
      </w:r>
    </w:p>
    <w:p w:rsidR="00AC5922" w:rsidRPr="00E0513C" w:rsidRDefault="00AC5922" w:rsidP="00E0513C">
      <w:pPr>
        <w:pStyle w:val="paragraph"/>
      </w:pPr>
      <w:r w:rsidRPr="00E0513C">
        <w:tab/>
        <w:t>(a)</w:t>
      </w:r>
      <w:r w:rsidRPr="00E0513C">
        <w:tab/>
      </w:r>
      <w:r w:rsidR="00D0034E" w:rsidRPr="00E0513C">
        <w:t>an</w:t>
      </w:r>
      <w:r w:rsidRPr="00E0513C">
        <w:t xml:space="preserve"> authorised person has given the person a notice in relation to the contravention; and</w:t>
      </w:r>
    </w:p>
    <w:p w:rsidR="00AC5922" w:rsidRPr="00E0513C" w:rsidRDefault="00AC5922" w:rsidP="00E0513C">
      <w:pPr>
        <w:pStyle w:val="paragraph"/>
      </w:pPr>
      <w:r w:rsidRPr="00E0513C">
        <w:tab/>
        <w:t>(b)</w:t>
      </w:r>
      <w:r w:rsidRPr="00E0513C">
        <w:tab/>
        <w:t>either of the following subparagraphs applies:</w:t>
      </w:r>
    </w:p>
    <w:p w:rsidR="00AC5922" w:rsidRPr="00E0513C" w:rsidRDefault="00AC5922" w:rsidP="00E0513C">
      <w:pPr>
        <w:pStyle w:val="paragraphsub"/>
      </w:pPr>
      <w:r w:rsidRPr="00E0513C">
        <w:tab/>
        <w:t>(i)</w:t>
      </w:r>
      <w:r w:rsidRPr="00E0513C">
        <w:tab/>
        <w:t>the notice has not been withdrawn, and the person has complied with the notice;</w:t>
      </w:r>
    </w:p>
    <w:p w:rsidR="00AC5922" w:rsidRPr="00E0513C" w:rsidRDefault="00AC5922" w:rsidP="00E0513C">
      <w:pPr>
        <w:pStyle w:val="paragraphsub"/>
      </w:pPr>
      <w:r w:rsidRPr="00E0513C">
        <w:tab/>
        <w:t>(ii)</w:t>
      </w:r>
      <w:r w:rsidRPr="00E0513C">
        <w:tab/>
        <w:t>the person has made an application under section</w:t>
      </w:r>
      <w:r w:rsidR="00E0513C" w:rsidRPr="00E0513C">
        <w:t> </w:t>
      </w:r>
      <w:r w:rsidR="001A52BC" w:rsidRPr="00E0513C">
        <w:t>190</w:t>
      </w:r>
      <w:r w:rsidRPr="00E0513C">
        <w:t xml:space="preserve"> in relation to the notice that has not been completely dealt with.</w:t>
      </w:r>
    </w:p>
    <w:p w:rsidR="00AC5922" w:rsidRPr="00E0513C" w:rsidRDefault="00AC5922" w:rsidP="00E0513C">
      <w:pPr>
        <w:pStyle w:val="subsection"/>
      </w:pPr>
      <w:r w:rsidRPr="00E0513C">
        <w:tab/>
        <w:t>(6)</w:t>
      </w:r>
      <w:r w:rsidRPr="00E0513C">
        <w:tab/>
        <w:t>A person who complies with a notice in relation to a contravention of a civil penalty provision is not taken:</w:t>
      </w:r>
    </w:p>
    <w:p w:rsidR="00AC5922" w:rsidRPr="00E0513C" w:rsidRDefault="00AC5922" w:rsidP="00E0513C">
      <w:pPr>
        <w:pStyle w:val="paragraph"/>
      </w:pPr>
      <w:r w:rsidRPr="00E0513C">
        <w:tab/>
        <w:t>(a)</w:t>
      </w:r>
      <w:r w:rsidRPr="00E0513C">
        <w:tab/>
        <w:t>to have admitted to contravening the provision; or</w:t>
      </w:r>
    </w:p>
    <w:p w:rsidR="00AC5922" w:rsidRPr="00E0513C" w:rsidRDefault="00AC5922" w:rsidP="00E0513C">
      <w:pPr>
        <w:pStyle w:val="paragraph"/>
      </w:pPr>
      <w:r w:rsidRPr="00E0513C">
        <w:tab/>
        <w:t>(b)</w:t>
      </w:r>
      <w:r w:rsidRPr="00E0513C">
        <w:tab/>
        <w:t>to have been found to have contravened the provision.</w:t>
      </w:r>
    </w:p>
    <w:p w:rsidR="00AC5922" w:rsidRPr="00E0513C" w:rsidRDefault="00AC5922" w:rsidP="00E0513C">
      <w:pPr>
        <w:pStyle w:val="SubsectionHead"/>
      </w:pPr>
      <w:r w:rsidRPr="00E0513C">
        <w:t>Person must not fail to comply with notice</w:t>
      </w:r>
    </w:p>
    <w:p w:rsidR="00AC5922" w:rsidRPr="00E0513C" w:rsidRDefault="00AC5922" w:rsidP="00E0513C">
      <w:pPr>
        <w:pStyle w:val="subsection"/>
      </w:pPr>
      <w:r w:rsidRPr="00E0513C">
        <w:tab/>
        <w:t>(7)</w:t>
      </w:r>
      <w:r w:rsidRPr="00E0513C">
        <w:tab/>
        <w:t>A person must not fail to comply with a notice given under this section.</w:t>
      </w:r>
    </w:p>
    <w:p w:rsidR="00AC5922" w:rsidRPr="00E0513C" w:rsidRDefault="00AC5922" w:rsidP="00E0513C">
      <w:pPr>
        <w:pStyle w:val="Penalty"/>
      </w:pPr>
      <w:r w:rsidRPr="00E0513C">
        <w:t>Civil penalty:</w:t>
      </w:r>
      <w:r w:rsidRPr="00E0513C">
        <w:tab/>
        <w:t>30 penalty units.</w:t>
      </w:r>
    </w:p>
    <w:p w:rsidR="00AC5922" w:rsidRPr="00E0513C" w:rsidRDefault="00AC5922" w:rsidP="00E0513C">
      <w:pPr>
        <w:pStyle w:val="subsection"/>
      </w:pPr>
      <w:r w:rsidRPr="00E0513C">
        <w:tab/>
        <w:t>(8)</w:t>
      </w:r>
      <w:r w:rsidRPr="00E0513C">
        <w:tab/>
      </w:r>
      <w:r w:rsidR="00E0513C" w:rsidRPr="00E0513C">
        <w:t>Subsection (</w:t>
      </w:r>
      <w:r w:rsidRPr="00E0513C">
        <w:t>7) does not apply if the person has a reasonable excuse.</w:t>
      </w:r>
    </w:p>
    <w:p w:rsidR="00AC5922" w:rsidRPr="00E0513C" w:rsidRDefault="00AC5922" w:rsidP="00E0513C">
      <w:pPr>
        <w:pStyle w:val="subsection"/>
      </w:pPr>
      <w:r w:rsidRPr="00E0513C">
        <w:tab/>
        <w:t>(9)</w:t>
      </w:r>
      <w:r w:rsidRPr="00E0513C">
        <w:tab/>
        <w:t xml:space="preserve">A person who </w:t>
      </w:r>
      <w:r w:rsidR="00744030" w:rsidRPr="00E0513C">
        <w:t>chooses</w:t>
      </w:r>
      <w:r w:rsidRPr="00E0513C">
        <w:t xml:space="preserve"> to rely on </w:t>
      </w:r>
      <w:r w:rsidR="00E0513C" w:rsidRPr="00E0513C">
        <w:t>subsection (</w:t>
      </w:r>
      <w:r w:rsidRPr="00E0513C">
        <w:t>8) in proceedings for a civil penalty order bears an evidential burden in relation to the matter in that subsection.</w:t>
      </w:r>
    </w:p>
    <w:p w:rsidR="00AC5922" w:rsidRPr="00E0513C" w:rsidRDefault="001A52BC" w:rsidP="00E0513C">
      <w:pPr>
        <w:pStyle w:val="ActHead5"/>
      </w:pPr>
      <w:bookmarkStart w:id="266" w:name="_Toc339460456"/>
      <w:r w:rsidRPr="00E0513C">
        <w:rPr>
          <w:rStyle w:val="CharSectno"/>
        </w:rPr>
        <w:lastRenderedPageBreak/>
        <w:t>190</w:t>
      </w:r>
      <w:r w:rsidR="00AC5922" w:rsidRPr="00E0513C">
        <w:t xml:space="preserve">  Review of compliance notices</w:t>
      </w:r>
      <w:bookmarkEnd w:id="266"/>
    </w:p>
    <w:p w:rsidR="00AC5922" w:rsidRPr="00E0513C" w:rsidRDefault="00AC5922" w:rsidP="00E0513C">
      <w:pPr>
        <w:pStyle w:val="subsection"/>
      </w:pPr>
      <w:r w:rsidRPr="00E0513C">
        <w:tab/>
        <w:t>(1)</w:t>
      </w:r>
      <w:r w:rsidRPr="00E0513C">
        <w:tab/>
        <w:t>A person who has been given a notice under section</w:t>
      </w:r>
      <w:r w:rsidR="00E0513C" w:rsidRPr="00E0513C">
        <w:t> </w:t>
      </w:r>
      <w:r w:rsidR="001A52BC" w:rsidRPr="00E0513C">
        <w:t>189</w:t>
      </w:r>
      <w:r w:rsidRPr="00E0513C">
        <w:t xml:space="preserve"> may apply to a relevant court for a review of the notice on either or both of the following grounds:</w:t>
      </w:r>
    </w:p>
    <w:p w:rsidR="00AC5922" w:rsidRPr="00E0513C" w:rsidRDefault="00AC5922" w:rsidP="00E0513C">
      <w:pPr>
        <w:pStyle w:val="paragraph"/>
      </w:pPr>
      <w:r w:rsidRPr="00E0513C">
        <w:tab/>
        <w:t>(a)</w:t>
      </w:r>
      <w:r w:rsidRPr="00E0513C">
        <w:tab/>
        <w:t>the person has not committed a contravention set out in the notice;</w:t>
      </w:r>
    </w:p>
    <w:p w:rsidR="00AC5922" w:rsidRPr="00E0513C" w:rsidRDefault="00AC5922" w:rsidP="00E0513C">
      <w:pPr>
        <w:pStyle w:val="paragraph"/>
      </w:pPr>
      <w:r w:rsidRPr="00E0513C">
        <w:tab/>
        <w:t>(b)</w:t>
      </w:r>
      <w:r w:rsidRPr="00E0513C">
        <w:tab/>
        <w:t xml:space="preserve">the notice does not comply with subsection </w:t>
      </w:r>
      <w:r w:rsidR="001A52BC" w:rsidRPr="00E0513C">
        <w:t>189</w:t>
      </w:r>
      <w:r w:rsidRPr="00E0513C">
        <w:t>(2) or (3).</w:t>
      </w:r>
    </w:p>
    <w:p w:rsidR="00AC5922" w:rsidRPr="00E0513C" w:rsidRDefault="00AC5922" w:rsidP="00E0513C">
      <w:pPr>
        <w:pStyle w:val="subsection"/>
      </w:pPr>
      <w:r w:rsidRPr="00E0513C">
        <w:tab/>
        <w:t>(2)</w:t>
      </w:r>
      <w:r w:rsidRPr="00E0513C">
        <w:tab/>
        <w:t>At any time after the application has been made, the court may stay the operation of the notice on the terms and conditions that the court considers appropriate.</w:t>
      </w:r>
    </w:p>
    <w:p w:rsidR="00AC5922" w:rsidRPr="00E0513C" w:rsidRDefault="00AC5922" w:rsidP="00E0513C">
      <w:pPr>
        <w:pStyle w:val="subsection"/>
      </w:pPr>
      <w:r w:rsidRPr="00E0513C">
        <w:tab/>
        <w:t>(3)</w:t>
      </w:r>
      <w:r w:rsidRPr="00E0513C">
        <w:tab/>
        <w:t>The court may confirm, cancel or vary the notice after reviewing it.</w:t>
      </w:r>
    </w:p>
    <w:p w:rsidR="00AC5922" w:rsidRPr="00E0513C" w:rsidRDefault="00AC5922" w:rsidP="00E0513C">
      <w:pPr>
        <w:pStyle w:val="PageBreak"/>
      </w:pPr>
      <w:r w:rsidRPr="00E0513C">
        <w:br w:type="page"/>
      </w:r>
    </w:p>
    <w:p w:rsidR="00AC5922" w:rsidRPr="00E0513C" w:rsidRDefault="00AC5922" w:rsidP="00E0513C">
      <w:pPr>
        <w:pStyle w:val="ActHead2"/>
      </w:pPr>
      <w:bookmarkStart w:id="267" w:name="_Toc339460457"/>
      <w:r w:rsidRPr="00E0513C">
        <w:rPr>
          <w:rStyle w:val="CharPartNo"/>
        </w:rPr>
        <w:lastRenderedPageBreak/>
        <w:t>Part</w:t>
      </w:r>
      <w:r w:rsidR="00E0513C" w:rsidRPr="00E0513C">
        <w:rPr>
          <w:rStyle w:val="CharPartNo"/>
        </w:rPr>
        <w:t> </w:t>
      </w:r>
      <w:r w:rsidRPr="00E0513C">
        <w:rPr>
          <w:rStyle w:val="CharPartNo"/>
        </w:rPr>
        <w:t>7</w:t>
      </w:r>
      <w:r w:rsidRPr="00E0513C">
        <w:t>—</w:t>
      </w:r>
      <w:r w:rsidRPr="00E0513C">
        <w:rPr>
          <w:rStyle w:val="CharPartText"/>
        </w:rPr>
        <w:t>Miscellaneous</w:t>
      </w:r>
      <w:bookmarkEnd w:id="267"/>
    </w:p>
    <w:p w:rsidR="00AC5922" w:rsidRPr="00E0513C" w:rsidRDefault="00AC5922" w:rsidP="00E0513C">
      <w:pPr>
        <w:pStyle w:val="Header"/>
      </w:pPr>
      <w:r w:rsidRPr="00E0513C">
        <w:rPr>
          <w:rStyle w:val="CharDivNo"/>
        </w:rPr>
        <w:t xml:space="preserve"> </w:t>
      </w:r>
      <w:r w:rsidRPr="00E0513C">
        <w:rPr>
          <w:rStyle w:val="CharDivText"/>
        </w:rPr>
        <w:t xml:space="preserve"> </w:t>
      </w:r>
    </w:p>
    <w:p w:rsidR="00AC5922" w:rsidRPr="00E0513C" w:rsidRDefault="001A52BC" w:rsidP="00E0513C">
      <w:pPr>
        <w:pStyle w:val="ActHead5"/>
      </w:pPr>
      <w:bookmarkStart w:id="268" w:name="_Toc339460458"/>
      <w:r w:rsidRPr="00E0513C">
        <w:rPr>
          <w:rStyle w:val="CharSectno"/>
        </w:rPr>
        <w:t>191</w:t>
      </w:r>
      <w:r w:rsidR="00AC5922" w:rsidRPr="00E0513C">
        <w:t xml:space="preserve">  Regulator may publicise certain offences and contraventions</w:t>
      </w:r>
      <w:bookmarkEnd w:id="268"/>
    </w:p>
    <w:p w:rsidR="00AC5922" w:rsidRPr="00E0513C" w:rsidRDefault="00AC5922" w:rsidP="00E0513C">
      <w:pPr>
        <w:pStyle w:val="subsection"/>
      </w:pPr>
      <w:r w:rsidRPr="00E0513C">
        <w:tab/>
        <w:t>(1)</w:t>
      </w:r>
      <w:r w:rsidRPr="00E0513C">
        <w:tab/>
        <w:t>The Regulator may publicise, in any way he or she thinks appropriate, any or all of the following:</w:t>
      </w:r>
    </w:p>
    <w:p w:rsidR="00AC5922" w:rsidRPr="00E0513C" w:rsidRDefault="00AC5922" w:rsidP="00E0513C">
      <w:pPr>
        <w:pStyle w:val="paragraph"/>
      </w:pPr>
      <w:r w:rsidRPr="00E0513C">
        <w:tab/>
        <w:t>(a)</w:t>
      </w:r>
      <w:r w:rsidRPr="00E0513C">
        <w:tab/>
        <w:t>an offence against this Act of which a person has been convicted, and the person’s name;</w:t>
      </w:r>
    </w:p>
    <w:p w:rsidR="00AC5922" w:rsidRPr="00E0513C" w:rsidRDefault="00AC5922" w:rsidP="00E0513C">
      <w:pPr>
        <w:pStyle w:val="paragraph"/>
      </w:pPr>
      <w:r w:rsidRPr="00E0513C">
        <w:tab/>
        <w:t>(b)</w:t>
      </w:r>
      <w:r w:rsidRPr="00E0513C">
        <w:tab/>
        <w:t>a contravention of a civil penalty provision in relation to which a civil penalty order has been made against a person, and the person’s name;</w:t>
      </w:r>
    </w:p>
    <w:p w:rsidR="00AC5922" w:rsidRPr="00E0513C" w:rsidRDefault="00AC5922" w:rsidP="00E0513C">
      <w:pPr>
        <w:pStyle w:val="paragraph"/>
      </w:pPr>
      <w:r w:rsidRPr="00E0513C">
        <w:tab/>
        <w:t>(c)</w:t>
      </w:r>
      <w:r w:rsidRPr="00E0513C">
        <w:tab/>
        <w:t>the acceptance of an undertaking given under section</w:t>
      </w:r>
      <w:r w:rsidR="00E0513C" w:rsidRPr="00E0513C">
        <w:t> </w:t>
      </w:r>
      <w:r w:rsidR="001A52BC" w:rsidRPr="00E0513C">
        <w:t>187</w:t>
      </w:r>
      <w:r w:rsidRPr="00E0513C">
        <w:t xml:space="preserve"> by a person, the terms of the undertaking, and the person’s name;</w:t>
      </w:r>
    </w:p>
    <w:p w:rsidR="00AC5922" w:rsidRPr="00E0513C" w:rsidRDefault="00AC5922" w:rsidP="00E0513C">
      <w:pPr>
        <w:pStyle w:val="paragraph"/>
      </w:pPr>
      <w:r w:rsidRPr="00E0513C">
        <w:tab/>
        <w:t>(d)</w:t>
      </w:r>
      <w:r w:rsidRPr="00E0513C">
        <w:tab/>
        <w:t>a breach of an undertaking given under section</w:t>
      </w:r>
      <w:r w:rsidR="00E0513C" w:rsidRPr="00E0513C">
        <w:t> </w:t>
      </w:r>
      <w:r w:rsidR="001A52BC" w:rsidRPr="00E0513C">
        <w:t>187</w:t>
      </w:r>
      <w:r w:rsidRPr="00E0513C">
        <w:t xml:space="preserve"> in relation to which an order has been made against a person under subsection </w:t>
      </w:r>
      <w:r w:rsidR="001A52BC" w:rsidRPr="00E0513C">
        <w:t>188</w:t>
      </w:r>
      <w:r w:rsidRPr="00E0513C">
        <w:t>(2), the terms of the order and the person’s name;</w:t>
      </w:r>
    </w:p>
    <w:p w:rsidR="00AC5922" w:rsidRPr="00E0513C" w:rsidRDefault="00AC5922" w:rsidP="00E0513C">
      <w:pPr>
        <w:pStyle w:val="paragraph"/>
      </w:pPr>
      <w:r w:rsidRPr="00E0513C">
        <w:tab/>
        <w:t>(e)</w:t>
      </w:r>
      <w:r w:rsidRPr="00E0513C">
        <w:tab/>
        <w:t>the granting or varying of an injunction under Part</w:t>
      </w:r>
      <w:r w:rsidR="00E0513C" w:rsidRPr="00E0513C">
        <w:t> </w:t>
      </w:r>
      <w:r w:rsidRPr="00E0513C">
        <w:t xml:space="preserve">4 restraining a person from engaging in conduct, or requiring a person to do </w:t>
      </w:r>
      <w:r w:rsidR="00753C31" w:rsidRPr="00E0513C">
        <w:t xml:space="preserve">a </w:t>
      </w:r>
      <w:r w:rsidRPr="00E0513C">
        <w:t>thing, the nature of the conduct</w:t>
      </w:r>
      <w:r w:rsidR="00753C31" w:rsidRPr="00E0513C">
        <w:t xml:space="preserve"> </w:t>
      </w:r>
      <w:r w:rsidRPr="00E0513C">
        <w:t>or thing, and the person’s name.</w:t>
      </w:r>
    </w:p>
    <w:p w:rsidR="00AC5922" w:rsidRPr="00E0513C" w:rsidRDefault="00AC5922" w:rsidP="00E0513C">
      <w:pPr>
        <w:pStyle w:val="notetext"/>
      </w:pPr>
      <w:r w:rsidRPr="00E0513C">
        <w:t>Note:</w:t>
      </w:r>
      <w:r w:rsidRPr="00E0513C">
        <w:tab/>
        <w:t xml:space="preserve">This subsection constitutes an authorisation for the purposes of other laws, such as the </w:t>
      </w:r>
      <w:r w:rsidRPr="00E0513C">
        <w:rPr>
          <w:i/>
        </w:rPr>
        <w:t>Privacy Act 1988</w:t>
      </w:r>
      <w:r w:rsidRPr="00E0513C">
        <w:t>.</w:t>
      </w:r>
    </w:p>
    <w:p w:rsidR="00AC5922" w:rsidRPr="00E0513C" w:rsidRDefault="00AC5922" w:rsidP="00E0513C">
      <w:pPr>
        <w:pStyle w:val="subsection"/>
      </w:pPr>
      <w:r w:rsidRPr="00E0513C">
        <w:tab/>
        <w:t>(2)</w:t>
      </w:r>
      <w:r w:rsidRPr="00E0513C">
        <w:tab/>
        <w:t>This section does not:</w:t>
      </w:r>
    </w:p>
    <w:p w:rsidR="00AC5922" w:rsidRPr="00E0513C" w:rsidRDefault="00AC5922" w:rsidP="00E0513C">
      <w:pPr>
        <w:pStyle w:val="paragraph"/>
      </w:pPr>
      <w:r w:rsidRPr="00E0513C">
        <w:tab/>
        <w:t>(a)</w:t>
      </w:r>
      <w:r w:rsidRPr="00E0513C">
        <w:tab/>
        <w:t>limit the power of the Regulator or anyone else to publicise a matter or a person’s name; or</w:t>
      </w:r>
    </w:p>
    <w:p w:rsidR="00AC5922" w:rsidRPr="00E0513C" w:rsidRDefault="00AC5922" w:rsidP="00E0513C">
      <w:pPr>
        <w:pStyle w:val="paragraph"/>
      </w:pPr>
      <w:r w:rsidRPr="00E0513C">
        <w:tab/>
        <w:t>(b)</w:t>
      </w:r>
      <w:r w:rsidRPr="00E0513C">
        <w:tab/>
        <w:t>prevent anyone else from publicising a matter or a person’s name; or</w:t>
      </w:r>
    </w:p>
    <w:p w:rsidR="00AC5922" w:rsidRPr="00E0513C" w:rsidRDefault="00AC5922" w:rsidP="00E0513C">
      <w:pPr>
        <w:pStyle w:val="paragraph"/>
      </w:pPr>
      <w:r w:rsidRPr="00E0513C">
        <w:tab/>
        <w:t>(c)</w:t>
      </w:r>
      <w:r w:rsidRPr="00E0513C">
        <w:tab/>
        <w:t>affect any obligation (however imposed) on anyone to publicise a matter or a person’s name.</w:t>
      </w:r>
    </w:p>
    <w:p w:rsidR="00AC5922" w:rsidRPr="00E0513C" w:rsidRDefault="00AC5922" w:rsidP="00E0513C">
      <w:pPr>
        <w:pStyle w:val="PageBreak"/>
      </w:pPr>
      <w:r w:rsidRPr="00E0513C">
        <w:br w:type="page"/>
      </w:r>
    </w:p>
    <w:p w:rsidR="006A2EBA" w:rsidRPr="00E0513C" w:rsidRDefault="006A2EBA" w:rsidP="00E0513C">
      <w:pPr>
        <w:pStyle w:val="ActHead1"/>
      </w:pPr>
      <w:bookmarkStart w:id="269" w:name="_Toc339460459"/>
      <w:r w:rsidRPr="00E0513C">
        <w:rPr>
          <w:rStyle w:val="CharChapNo"/>
        </w:rPr>
        <w:lastRenderedPageBreak/>
        <w:t>Chapter</w:t>
      </w:r>
      <w:r w:rsidR="00E0513C" w:rsidRPr="00E0513C">
        <w:rPr>
          <w:rStyle w:val="CharChapNo"/>
        </w:rPr>
        <w:t> </w:t>
      </w:r>
      <w:r w:rsidR="0055677C" w:rsidRPr="00E0513C">
        <w:rPr>
          <w:rStyle w:val="CharChapNo"/>
        </w:rPr>
        <w:t>9</w:t>
      </w:r>
      <w:r w:rsidRPr="00E0513C">
        <w:t>—</w:t>
      </w:r>
      <w:r w:rsidR="00852EFF" w:rsidRPr="00E0513C">
        <w:rPr>
          <w:rStyle w:val="CharChapText"/>
        </w:rPr>
        <w:t>Research, reviews and other provisions</w:t>
      </w:r>
      <w:bookmarkEnd w:id="269"/>
    </w:p>
    <w:p w:rsidR="00F66335" w:rsidRPr="00E0513C" w:rsidRDefault="00F66335" w:rsidP="00E0513C">
      <w:pPr>
        <w:pStyle w:val="ActHead2"/>
      </w:pPr>
      <w:bookmarkStart w:id="270" w:name="_Toc339460460"/>
      <w:r w:rsidRPr="00E0513C">
        <w:rPr>
          <w:rStyle w:val="CharPartNo"/>
        </w:rPr>
        <w:t>Part</w:t>
      </w:r>
      <w:r w:rsidR="00E0513C" w:rsidRPr="00E0513C">
        <w:rPr>
          <w:rStyle w:val="CharPartNo"/>
        </w:rPr>
        <w:t> </w:t>
      </w:r>
      <w:r w:rsidRPr="00E0513C">
        <w:rPr>
          <w:rStyle w:val="CharPartNo"/>
        </w:rPr>
        <w:t>1</w:t>
      </w:r>
      <w:r w:rsidRPr="00E0513C">
        <w:t>—</w:t>
      </w:r>
      <w:r w:rsidRPr="00E0513C">
        <w:rPr>
          <w:rStyle w:val="CharPartText"/>
        </w:rPr>
        <w:t xml:space="preserve">Guide to this </w:t>
      </w:r>
      <w:r w:rsidR="004B589C" w:rsidRPr="00E0513C">
        <w:rPr>
          <w:rStyle w:val="CharPartText"/>
        </w:rPr>
        <w:t>Chapter</w:t>
      </w:r>
      <w:bookmarkEnd w:id="270"/>
    </w:p>
    <w:p w:rsidR="00420520" w:rsidRPr="00E0513C" w:rsidRDefault="00420520" w:rsidP="00E0513C">
      <w:pPr>
        <w:pStyle w:val="Header"/>
      </w:pPr>
      <w:r w:rsidRPr="00E0513C">
        <w:rPr>
          <w:rStyle w:val="CharDivNo"/>
        </w:rPr>
        <w:t xml:space="preserve"> </w:t>
      </w:r>
      <w:r w:rsidRPr="00E0513C">
        <w:rPr>
          <w:rStyle w:val="CharDivText"/>
        </w:rPr>
        <w:t xml:space="preserve"> </w:t>
      </w:r>
    </w:p>
    <w:p w:rsidR="002F665E" w:rsidRPr="00E0513C" w:rsidRDefault="001A52BC" w:rsidP="00E0513C">
      <w:pPr>
        <w:pStyle w:val="ActHead5"/>
      </w:pPr>
      <w:bookmarkStart w:id="271" w:name="_Toc339460461"/>
      <w:r w:rsidRPr="00E0513C">
        <w:rPr>
          <w:rStyle w:val="CharSectno"/>
        </w:rPr>
        <w:t>192</w:t>
      </w:r>
      <w:r w:rsidR="002F665E" w:rsidRPr="00E0513C">
        <w:t xml:space="preserve">  Guide to this Chapter</w:t>
      </w:r>
      <w:bookmarkEnd w:id="271"/>
    </w:p>
    <w:p w:rsidR="002F665E" w:rsidRPr="00E0513C" w:rsidRDefault="002F665E" w:rsidP="00E0513C">
      <w:pPr>
        <w:pStyle w:val="BoxText"/>
      </w:pPr>
      <w:r w:rsidRPr="00E0513C">
        <w:t xml:space="preserve">This Chapter contains miscellaneous provisions, such </w:t>
      </w:r>
      <w:r w:rsidR="00553FEE" w:rsidRPr="00E0513C">
        <w:t xml:space="preserve">as </w:t>
      </w:r>
      <w:r w:rsidR="00862B7F" w:rsidRPr="00E0513C">
        <w:t xml:space="preserve">provisions that relate to </w:t>
      </w:r>
      <w:r w:rsidR="00852EFF" w:rsidRPr="00E0513C">
        <w:t xml:space="preserve">research and reviews into gambling, </w:t>
      </w:r>
      <w:r w:rsidRPr="00E0513C">
        <w:t xml:space="preserve">review of decisions, </w:t>
      </w:r>
      <w:r w:rsidR="00852EFF" w:rsidRPr="00E0513C">
        <w:t xml:space="preserve">and </w:t>
      </w:r>
      <w:r w:rsidRPr="00E0513C">
        <w:t>the Regulator’s power to delegate.</w:t>
      </w:r>
    </w:p>
    <w:p w:rsidR="002F665E" w:rsidRPr="00E0513C" w:rsidRDefault="002F665E" w:rsidP="00E0513C">
      <w:pPr>
        <w:pStyle w:val="BoxText"/>
      </w:pPr>
      <w:r w:rsidRPr="00E0513C">
        <w:t xml:space="preserve">The Commonwealth is intending to agree to the conduct of a trial to determine whether requiring all persons who use a gaming machine to be registered delivers </w:t>
      </w:r>
      <w:r w:rsidR="00734D7B" w:rsidRPr="00E0513C">
        <w:t xml:space="preserve">sufficient </w:t>
      </w:r>
      <w:r w:rsidRPr="00E0513C">
        <w:t>advantages over allowing persons to choose to be registered</w:t>
      </w:r>
      <w:r w:rsidR="00F22B88" w:rsidRPr="00E0513C">
        <w:t xml:space="preserve"> to justify implementing that requirement in all States and Territories</w:t>
      </w:r>
      <w:r w:rsidRPr="00E0513C">
        <w:t>. Under this Chapter, the Commonwealth may only agree to a robust trial that is independently designed, managed and evaluated. The Productivity Commission is required to review the results of the trial, as well as the progress gaming machine premises are making towards complying with certain requirements in this Act.</w:t>
      </w:r>
    </w:p>
    <w:p w:rsidR="000522B1" w:rsidRPr="00E0513C" w:rsidRDefault="000522B1" w:rsidP="00E0513C">
      <w:pPr>
        <w:pStyle w:val="BoxText"/>
      </w:pPr>
      <w:r w:rsidRPr="00E0513C">
        <w:t>In addition, the Director of the Australian Institute of Family Studies may undertake or commission research</w:t>
      </w:r>
      <w:r w:rsidR="0000527C" w:rsidRPr="00E0513C">
        <w:t>, or produce data and statist</w:t>
      </w:r>
      <w:r w:rsidR="00D21BB3" w:rsidRPr="00E0513C">
        <w:t>i</w:t>
      </w:r>
      <w:r w:rsidR="0000527C" w:rsidRPr="00E0513C">
        <w:t>cs,</w:t>
      </w:r>
      <w:r w:rsidRPr="00E0513C">
        <w:t xml:space="preserve"> </w:t>
      </w:r>
      <w:r w:rsidR="00382060" w:rsidRPr="00E0513C">
        <w:t xml:space="preserve">in relation to </w:t>
      </w:r>
      <w:r w:rsidRPr="00E0513C">
        <w:t xml:space="preserve">gambling. The Director is assisted by an Expert Advisory Group on Gambling </w:t>
      </w:r>
      <w:r w:rsidR="00D61947" w:rsidRPr="00E0513C">
        <w:t xml:space="preserve">that is </w:t>
      </w:r>
      <w:r w:rsidRPr="00E0513C">
        <w:t>established by this Chapter.</w:t>
      </w:r>
    </w:p>
    <w:p w:rsidR="00F66335" w:rsidRPr="00E0513C" w:rsidRDefault="00F66335" w:rsidP="00E0513C">
      <w:pPr>
        <w:pStyle w:val="PageBreak"/>
      </w:pPr>
      <w:r w:rsidRPr="00E0513C">
        <w:br w:type="page"/>
      </w:r>
    </w:p>
    <w:p w:rsidR="00851D48" w:rsidRPr="00E0513C" w:rsidRDefault="00F66335" w:rsidP="00E0513C">
      <w:pPr>
        <w:pStyle w:val="ActHead2"/>
      </w:pPr>
      <w:bookmarkStart w:id="272" w:name="_Toc339460462"/>
      <w:r w:rsidRPr="00E0513C">
        <w:rPr>
          <w:rStyle w:val="CharPartNo"/>
        </w:rPr>
        <w:lastRenderedPageBreak/>
        <w:t>Part</w:t>
      </w:r>
      <w:r w:rsidR="00E0513C" w:rsidRPr="00E0513C">
        <w:rPr>
          <w:rStyle w:val="CharPartNo"/>
        </w:rPr>
        <w:t> </w:t>
      </w:r>
      <w:r w:rsidRPr="00E0513C">
        <w:rPr>
          <w:rStyle w:val="CharPartNo"/>
        </w:rPr>
        <w:t>2</w:t>
      </w:r>
      <w:r w:rsidRPr="00E0513C">
        <w:t>—</w:t>
      </w:r>
      <w:r w:rsidR="00E17F32" w:rsidRPr="00E0513C">
        <w:rPr>
          <w:rStyle w:val="CharPartText"/>
        </w:rPr>
        <w:t>Research, reviews and other provisions</w:t>
      </w:r>
      <w:bookmarkEnd w:id="272"/>
    </w:p>
    <w:p w:rsidR="00351404" w:rsidRPr="00E0513C" w:rsidRDefault="00351404" w:rsidP="00E0513C">
      <w:pPr>
        <w:pStyle w:val="ActHead3"/>
      </w:pPr>
      <w:bookmarkStart w:id="273" w:name="_Toc339460463"/>
      <w:r w:rsidRPr="00E0513C">
        <w:rPr>
          <w:rStyle w:val="CharDivNo"/>
        </w:rPr>
        <w:t>Division</w:t>
      </w:r>
      <w:r w:rsidR="00E0513C" w:rsidRPr="00E0513C">
        <w:rPr>
          <w:rStyle w:val="CharDivNo"/>
        </w:rPr>
        <w:t> </w:t>
      </w:r>
      <w:r w:rsidR="00DE2C9E" w:rsidRPr="00E0513C">
        <w:rPr>
          <w:rStyle w:val="CharDivNo"/>
        </w:rPr>
        <w:t>1</w:t>
      </w:r>
      <w:r w:rsidRPr="00E0513C">
        <w:t>—</w:t>
      </w:r>
      <w:r w:rsidRPr="00E0513C">
        <w:rPr>
          <w:rStyle w:val="CharDivText"/>
        </w:rPr>
        <w:t>Research and reviews</w:t>
      </w:r>
      <w:bookmarkEnd w:id="273"/>
    </w:p>
    <w:p w:rsidR="002F665E" w:rsidRPr="00E0513C" w:rsidRDefault="001A52BC" w:rsidP="00E0513C">
      <w:pPr>
        <w:pStyle w:val="ActHead5"/>
      </w:pPr>
      <w:bookmarkStart w:id="274" w:name="_Toc339460464"/>
      <w:r w:rsidRPr="00E0513C">
        <w:rPr>
          <w:rStyle w:val="CharSectno"/>
        </w:rPr>
        <w:t>193</w:t>
      </w:r>
      <w:r w:rsidR="002F665E" w:rsidRPr="00E0513C">
        <w:t xml:space="preserve">  Productivity Commission review of results of trial if trial conducted</w:t>
      </w:r>
      <w:bookmarkEnd w:id="274"/>
    </w:p>
    <w:p w:rsidR="002F665E" w:rsidRPr="00E0513C" w:rsidRDefault="002F665E" w:rsidP="00E0513C">
      <w:pPr>
        <w:pStyle w:val="subsection"/>
      </w:pPr>
      <w:r w:rsidRPr="00E0513C">
        <w:tab/>
        <w:t>(1)</w:t>
      </w:r>
      <w:r w:rsidRPr="00E0513C">
        <w:tab/>
        <w:t>This section applies if:</w:t>
      </w:r>
    </w:p>
    <w:p w:rsidR="002F665E" w:rsidRPr="00E0513C" w:rsidRDefault="002F665E" w:rsidP="00E0513C">
      <w:pPr>
        <w:pStyle w:val="paragraph"/>
      </w:pPr>
      <w:r w:rsidRPr="00E0513C">
        <w:tab/>
        <w:t>(a)</w:t>
      </w:r>
      <w:r w:rsidRPr="00E0513C">
        <w:tab/>
        <w:t>the Commonwealth agrees that a trial is to be conducted in relation to the requirements of Part</w:t>
      </w:r>
      <w:r w:rsidR="00E0513C" w:rsidRPr="00E0513C">
        <w:t> </w:t>
      </w:r>
      <w:r w:rsidRPr="00E0513C">
        <w:t>2 of Chapter</w:t>
      </w:r>
      <w:r w:rsidR="00E0513C" w:rsidRPr="00E0513C">
        <w:t> </w:t>
      </w:r>
      <w:r w:rsidRPr="00E0513C">
        <w:t>2 (precommitment systems); and</w:t>
      </w:r>
    </w:p>
    <w:p w:rsidR="002F665E" w:rsidRPr="00E0513C" w:rsidRDefault="002F665E" w:rsidP="00E0513C">
      <w:pPr>
        <w:pStyle w:val="paragraph"/>
      </w:pPr>
      <w:r w:rsidRPr="00E0513C">
        <w:tab/>
        <w:t>(b)</w:t>
      </w:r>
      <w:r w:rsidRPr="00E0513C">
        <w:tab/>
        <w:t>the trial provides for mandatory precommitment by requiring that all persons who use a gaming machine that is covered by the trial be registered.</w:t>
      </w:r>
    </w:p>
    <w:p w:rsidR="002F665E" w:rsidRPr="00E0513C" w:rsidRDefault="002F665E" w:rsidP="00E0513C">
      <w:pPr>
        <w:pStyle w:val="subsection"/>
      </w:pPr>
      <w:r w:rsidRPr="00E0513C">
        <w:tab/>
        <w:t>(2)</w:t>
      </w:r>
      <w:r w:rsidRPr="00E0513C">
        <w:tab/>
        <w:t>The Commonwealth may only agree to the conduct of a trial which contains all of the following features:</w:t>
      </w:r>
    </w:p>
    <w:p w:rsidR="002F665E" w:rsidRPr="00E0513C" w:rsidRDefault="002F665E" w:rsidP="00E0513C">
      <w:pPr>
        <w:pStyle w:val="paragraph"/>
        <w:rPr>
          <w:i/>
        </w:rPr>
      </w:pPr>
      <w:r w:rsidRPr="00E0513C">
        <w:tab/>
        <w:t>(a)</w:t>
      </w:r>
      <w:r w:rsidRPr="00E0513C">
        <w:tab/>
        <w:t>one or more independent bodies must be engaged to design, manage and evaluate the trial;</w:t>
      </w:r>
    </w:p>
    <w:p w:rsidR="002F665E" w:rsidRPr="00E0513C" w:rsidRDefault="002F665E" w:rsidP="00E0513C">
      <w:pPr>
        <w:pStyle w:val="paragraph"/>
      </w:pPr>
      <w:r w:rsidRPr="00E0513C">
        <w:tab/>
        <w:t>(b)</w:t>
      </w:r>
      <w:r w:rsidRPr="00E0513C">
        <w:tab/>
        <w:t>the terms of, and methodology for, the trial must be agreed between the body that is to design the trial and the body that is to evaluate the trial;</w:t>
      </w:r>
    </w:p>
    <w:p w:rsidR="002F665E" w:rsidRPr="00E0513C" w:rsidRDefault="002F665E" w:rsidP="00E0513C">
      <w:pPr>
        <w:pStyle w:val="paragraph"/>
      </w:pPr>
      <w:r w:rsidRPr="00E0513C">
        <w:tab/>
        <w:t>(c)</w:t>
      </w:r>
      <w:r w:rsidRPr="00E0513C">
        <w:tab/>
        <w:t>the design and evaluation of the trial must be subject to peer review by academics with relevant expertise;</w:t>
      </w:r>
    </w:p>
    <w:p w:rsidR="002F665E" w:rsidRPr="00E0513C" w:rsidRDefault="002F665E" w:rsidP="00E0513C">
      <w:pPr>
        <w:pStyle w:val="paragraph"/>
      </w:pPr>
      <w:r w:rsidRPr="00E0513C">
        <w:tab/>
        <w:t>(d)</w:t>
      </w:r>
      <w:r w:rsidRPr="00E0513C">
        <w:tab/>
        <w:t>the methodology for evaluating the trial must include:</w:t>
      </w:r>
    </w:p>
    <w:p w:rsidR="002F665E" w:rsidRPr="00E0513C" w:rsidRDefault="002F665E" w:rsidP="00E0513C">
      <w:pPr>
        <w:pStyle w:val="paragraphsub"/>
      </w:pPr>
      <w:r w:rsidRPr="00E0513C">
        <w:tab/>
        <w:t>(i)</w:t>
      </w:r>
      <w:r w:rsidRPr="00E0513C">
        <w:tab/>
        <w:t>data from gaming machine premises in relevant adjoining geographical areas; and</w:t>
      </w:r>
    </w:p>
    <w:p w:rsidR="002F665E" w:rsidRPr="00E0513C" w:rsidRDefault="002F665E" w:rsidP="00E0513C">
      <w:pPr>
        <w:pStyle w:val="paragraphsub"/>
      </w:pPr>
      <w:r w:rsidRPr="00E0513C">
        <w:tab/>
        <w:t>(ii)</w:t>
      </w:r>
      <w:r w:rsidRPr="00E0513C">
        <w:tab/>
        <w:t>qualitative and quantitative approaches; and</w:t>
      </w:r>
    </w:p>
    <w:p w:rsidR="002F665E" w:rsidRPr="00E0513C" w:rsidRDefault="002F665E" w:rsidP="00E0513C">
      <w:pPr>
        <w:pStyle w:val="paragraphsub"/>
      </w:pPr>
      <w:r w:rsidRPr="00E0513C">
        <w:tab/>
        <w:t>(iii)</w:t>
      </w:r>
      <w:r w:rsidRPr="00E0513C">
        <w:tab/>
        <w:t>consideration of any demographic differences between the gambling populations of the trial area and the wider Australian community;</w:t>
      </w:r>
      <w:r w:rsidR="001141F9" w:rsidRPr="00E0513C">
        <w:t xml:space="preserve"> and</w:t>
      </w:r>
    </w:p>
    <w:p w:rsidR="00734D7B" w:rsidRPr="00E0513C" w:rsidRDefault="00734D7B" w:rsidP="00E0513C">
      <w:pPr>
        <w:pStyle w:val="paragraphsub"/>
      </w:pPr>
      <w:r w:rsidRPr="00E0513C">
        <w:tab/>
        <w:t>(iv)</w:t>
      </w:r>
      <w:r w:rsidRPr="00E0513C">
        <w:tab/>
        <w:t>data on the impact of mandatory precommitment on gaming machine premises participating in the trial, on the user</w:t>
      </w:r>
      <w:r w:rsidR="005F0CC6" w:rsidRPr="00E0513C">
        <w:t>s</w:t>
      </w:r>
      <w:r w:rsidRPr="00E0513C">
        <w:t xml:space="preserve"> of gaming machines on those premises, and </w:t>
      </w:r>
      <w:r w:rsidR="005F0CC6" w:rsidRPr="00E0513C">
        <w:t xml:space="preserve">on </w:t>
      </w:r>
      <w:r w:rsidRPr="00E0513C">
        <w:t>the families and communities</w:t>
      </w:r>
      <w:r w:rsidR="0034234F" w:rsidRPr="00E0513C">
        <w:t xml:space="preserve"> of those users</w:t>
      </w:r>
      <w:r w:rsidRPr="00E0513C">
        <w:t>;</w:t>
      </w:r>
    </w:p>
    <w:p w:rsidR="002F665E" w:rsidRPr="00E0513C" w:rsidRDefault="002F665E" w:rsidP="00E0513C">
      <w:pPr>
        <w:pStyle w:val="paragraph"/>
      </w:pPr>
      <w:r w:rsidRPr="00E0513C">
        <w:tab/>
        <w:t>(e)</w:t>
      </w:r>
      <w:r w:rsidRPr="00E0513C">
        <w:tab/>
        <w:t>the trial must monitor gambling behaviour for not less than 12 months;</w:t>
      </w:r>
    </w:p>
    <w:p w:rsidR="002F665E" w:rsidRPr="00E0513C" w:rsidRDefault="002F665E" w:rsidP="00E0513C">
      <w:pPr>
        <w:pStyle w:val="paragraph"/>
      </w:pPr>
      <w:r w:rsidRPr="00E0513C">
        <w:lastRenderedPageBreak/>
        <w:tab/>
        <w:t>(f)</w:t>
      </w:r>
      <w:r w:rsidRPr="00E0513C">
        <w:tab/>
        <w:t>an independent auditor must be appointed to ensure the integrity and transparency of any financial data;</w:t>
      </w:r>
    </w:p>
    <w:p w:rsidR="002F665E" w:rsidRPr="00E0513C" w:rsidRDefault="002F665E" w:rsidP="00E0513C">
      <w:pPr>
        <w:pStyle w:val="paragraph"/>
      </w:pPr>
      <w:r w:rsidRPr="00E0513C">
        <w:tab/>
        <w:t>(g)</w:t>
      </w:r>
      <w:r w:rsidRPr="00E0513C">
        <w:tab/>
        <w:t>the results of the trial, and de</w:t>
      </w:r>
      <w:r w:rsidR="00E0513C" w:rsidRPr="00E0513C">
        <w:noBreakHyphen/>
      </w:r>
      <w:r w:rsidRPr="00E0513C">
        <w:t>identified data</w:t>
      </w:r>
      <w:r w:rsidRPr="00E0513C">
        <w:rPr>
          <w:i/>
        </w:rPr>
        <w:t xml:space="preserve"> </w:t>
      </w:r>
      <w:r w:rsidRPr="00E0513C">
        <w:t>from the trial, must</w:t>
      </w:r>
      <w:r w:rsidRPr="00E0513C">
        <w:rPr>
          <w:i/>
        </w:rPr>
        <w:t xml:space="preserve"> </w:t>
      </w:r>
      <w:r w:rsidRPr="00E0513C">
        <w:t>be publicly available (subject to ownership of the results and data, privacy conditions, and release arrangements).</w:t>
      </w:r>
    </w:p>
    <w:p w:rsidR="002F665E" w:rsidRPr="00E0513C" w:rsidRDefault="002F665E" w:rsidP="00E0513C">
      <w:pPr>
        <w:pStyle w:val="subsection"/>
      </w:pPr>
      <w:r w:rsidRPr="00E0513C">
        <w:tab/>
        <w:t>(3)</w:t>
      </w:r>
      <w:r w:rsidRPr="00E0513C">
        <w:tab/>
        <w:t xml:space="preserve">After the trial has been completed, the Productivity Minister must, under paragraph 6(1)(a) of the </w:t>
      </w:r>
      <w:r w:rsidRPr="00E0513C">
        <w:rPr>
          <w:i/>
        </w:rPr>
        <w:t>Productivity Commission Act 1998</w:t>
      </w:r>
      <w:r w:rsidRPr="00E0513C">
        <w:t>, refer to the Productivity Commission for inquiry the results of the trial as evaluated by the independent body.</w:t>
      </w:r>
    </w:p>
    <w:p w:rsidR="002F665E" w:rsidRPr="00E0513C" w:rsidRDefault="002F665E" w:rsidP="00E0513C">
      <w:pPr>
        <w:pStyle w:val="notetext"/>
      </w:pPr>
      <w:r w:rsidRPr="00E0513C">
        <w:t>Note:</w:t>
      </w:r>
      <w:r w:rsidRPr="00E0513C">
        <w:tab/>
        <w:t>For requirements in relation to the referral, and reports on the inquiry, see section</w:t>
      </w:r>
      <w:r w:rsidR="00E0513C" w:rsidRPr="00E0513C">
        <w:t> </w:t>
      </w:r>
      <w:r w:rsidR="001A52BC" w:rsidRPr="00E0513C">
        <w:t>195</w:t>
      </w:r>
      <w:r w:rsidRPr="00E0513C">
        <w:t>.</w:t>
      </w:r>
    </w:p>
    <w:p w:rsidR="002F665E" w:rsidRPr="00E0513C" w:rsidRDefault="002F665E" w:rsidP="00E0513C">
      <w:pPr>
        <w:pStyle w:val="subsection"/>
      </w:pPr>
      <w:r w:rsidRPr="00E0513C">
        <w:tab/>
        <w:t>(4)</w:t>
      </w:r>
      <w:r w:rsidRPr="00E0513C">
        <w:tab/>
        <w:t>As part of the inquiry, the Productivity Commission must consider whether a precommitment system that requires all persons who use a gaming machine to be registered delivers sufficient advantages to individuals and communities over a precommitment system that allows persons to choose to be registered to justify implementing that requirement in all States and Territories.</w:t>
      </w:r>
    </w:p>
    <w:p w:rsidR="00065C58" w:rsidRPr="00E0513C" w:rsidRDefault="001A52BC" w:rsidP="00E0513C">
      <w:pPr>
        <w:pStyle w:val="ActHead5"/>
      </w:pPr>
      <w:bookmarkStart w:id="275" w:name="_Toc339460465"/>
      <w:r w:rsidRPr="00E0513C">
        <w:rPr>
          <w:rStyle w:val="CharSectno"/>
        </w:rPr>
        <w:t>194</w:t>
      </w:r>
      <w:r w:rsidR="002D048B" w:rsidRPr="00E0513C">
        <w:t xml:space="preserve">  </w:t>
      </w:r>
      <w:r w:rsidR="0025603E" w:rsidRPr="00E0513C">
        <w:t>Productivity Commission review of</w:t>
      </w:r>
      <w:r w:rsidR="00065C58" w:rsidRPr="00E0513C">
        <w:t xml:space="preserve"> assessment of progress</w:t>
      </w:r>
      <w:bookmarkEnd w:id="275"/>
    </w:p>
    <w:p w:rsidR="00665D93" w:rsidRPr="00E0513C" w:rsidRDefault="00637AFE" w:rsidP="00E0513C">
      <w:pPr>
        <w:pStyle w:val="subsection"/>
      </w:pPr>
      <w:r w:rsidRPr="00E0513C">
        <w:tab/>
        <w:t>(</w:t>
      </w:r>
      <w:r w:rsidR="002D048B" w:rsidRPr="00E0513C">
        <w:t>1</w:t>
      </w:r>
      <w:r w:rsidRPr="00E0513C">
        <w:t>)</w:t>
      </w:r>
      <w:r w:rsidRPr="00E0513C">
        <w:tab/>
      </w:r>
      <w:r w:rsidR="00065C58" w:rsidRPr="00E0513C">
        <w:t xml:space="preserve">The Productivity Minister must, under paragraph 6(1)(a) of the </w:t>
      </w:r>
      <w:r w:rsidR="00065C58" w:rsidRPr="00E0513C">
        <w:rPr>
          <w:i/>
        </w:rPr>
        <w:t>Productivity Commission Act 1998</w:t>
      </w:r>
      <w:r w:rsidR="00065C58" w:rsidRPr="00E0513C">
        <w:t xml:space="preserve">, refer to the Productivity Commission for inquiry </w:t>
      </w:r>
      <w:r w:rsidR="00665D93" w:rsidRPr="00E0513C">
        <w:t>the following matters:</w:t>
      </w:r>
    </w:p>
    <w:p w:rsidR="00065C58" w:rsidRPr="00E0513C" w:rsidRDefault="00665D93" w:rsidP="00E0513C">
      <w:pPr>
        <w:pStyle w:val="paragraph"/>
      </w:pPr>
      <w:r w:rsidRPr="00E0513C">
        <w:tab/>
        <w:t>(a)</w:t>
      </w:r>
      <w:r w:rsidRPr="00E0513C">
        <w:tab/>
      </w:r>
      <w:r w:rsidR="00065C58" w:rsidRPr="00E0513C">
        <w:t>an assessment of the progress gaming machine premises are making towards complying with the requirements of Parts</w:t>
      </w:r>
      <w:r w:rsidR="00E0513C" w:rsidRPr="00E0513C">
        <w:t> </w:t>
      </w:r>
      <w:r w:rsidR="00065C58" w:rsidRPr="00E0513C">
        <w:t>2, 3 and 4 of Chapter</w:t>
      </w:r>
      <w:r w:rsidR="00E0513C" w:rsidRPr="00E0513C">
        <w:t> </w:t>
      </w:r>
      <w:r w:rsidR="00065C58" w:rsidRPr="00E0513C">
        <w:t>2 (precommitment systems, dynamic warnings and ATM withdrawal limits) and Part</w:t>
      </w:r>
      <w:r w:rsidR="00E0513C" w:rsidRPr="00E0513C">
        <w:t> </w:t>
      </w:r>
      <w:r w:rsidR="00065C58" w:rsidRPr="00E0513C">
        <w:t>2 of Chapter</w:t>
      </w:r>
      <w:r w:rsidR="00E0513C" w:rsidRPr="00E0513C">
        <w:t> </w:t>
      </w:r>
      <w:r w:rsidR="00065C58" w:rsidRPr="00E0513C">
        <w:t>5 (requirements for manufacturing and importing gaming ma</w:t>
      </w:r>
      <w:r w:rsidRPr="00E0513C">
        <w:t>chines);</w:t>
      </w:r>
    </w:p>
    <w:p w:rsidR="00665D93" w:rsidRPr="00E0513C" w:rsidRDefault="00665D93" w:rsidP="00E0513C">
      <w:pPr>
        <w:pStyle w:val="paragraph"/>
      </w:pPr>
      <w:r w:rsidRPr="00E0513C">
        <w:tab/>
        <w:t>(b)</w:t>
      </w:r>
      <w:r w:rsidRPr="00E0513C">
        <w:tab/>
        <w:t>any other matter that the Minister who administers this Act considers relevant.</w:t>
      </w:r>
    </w:p>
    <w:p w:rsidR="002D048B" w:rsidRPr="00E0513C" w:rsidRDefault="002D048B" w:rsidP="00E0513C">
      <w:pPr>
        <w:pStyle w:val="notetext"/>
      </w:pPr>
      <w:r w:rsidRPr="00E0513C">
        <w:t>Note:</w:t>
      </w:r>
      <w:r w:rsidRPr="00E0513C">
        <w:tab/>
        <w:t>For requirements in relation to the referral, and reports on the inquiry, see section</w:t>
      </w:r>
      <w:r w:rsidR="00E0513C" w:rsidRPr="00E0513C">
        <w:t> </w:t>
      </w:r>
      <w:r w:rsidR="001A52BC" w:rsidRPr="00E0513C">
        <w:t>195</w:t>
      </w:r>
      <w:r w:rsidRPr="00E0513C">
        <w:t>.</w:t>
      </w:r>
    </w:p>
    <w:p w:rsidR="00065C58" w:rsidRPr="00E0513C" w:rsidRDefault="00637AFE" w:rsidP="00E0513C">
      <w:pPr>
        <w:pStyle w:val="subsection"/>
      </w:pPr>
      <w:r w:rsidRPr="00E0513C">
        <w:tab/>
        <w:t>(</w:t>
      </w:r>
      <w:r w:rsidR="002D048B" w:rsidRPr="00E0513C">
        <w:t>2</w:t>
      </w:r>
      <w:r w:rsidRPr="00E0513C">
        <w:t>)</w:t>
      </w:r>
      <w:r w:rsidRPr="00E0513C">
        <w:tab/>
      </w:r>
      <w:r w:rsidR="003A6C01" w:rsidRPr="00E0513C">
        <w:t>T</w:t>
      </w:r>
      <w:r w:rsidR="00065C58" w:rsidRPr="00E0513C">
        <w:t xml:space="preserve">he </w:t>
      </w:r>
      <w:r w:rsidRPr="00E0513C">
        <w:t xml:space="preserve">matters </w:t>
      </w:r>
      <w:r w:rsidR="00065C58" w:rsidRPr="00E0513C">
        <w:t xml:space="preserve">under </w:t>
      </w:r>
      <w:r w:rsidR="002D048B" w:rsidRPr="00E0513C">
        <w:t xml:space="preserve">this section </w:t>
      </w:r>
      <w:r w:rsidR="00065C58" w:rsidRPr="00E0513C">
        <w:t xml:space="preserve">must </w:t>
      </w:r>
      <w:r w:rsidRPr="00E0513C">
        <w:t xml:space="preserve">be referred </w:t>
      </w:r>
      <w:r w:rsidR="00065C58" w:rsidRPr="00E0513C">
        <w:t>no later than 30</w:t>
      </w:r>
      <w:r w:rsidR="00E0513C" w:rsidRPr="00E0513C">
        <w:t> </w:t>
      </w:r>
      <w:r w:rsidR="00065C58" w:rsidRPr="00E0513C">
        <w:t>September 2014.</w:t>
      </w:r>
    </w:p>
    <w:p w:rsidR="00065C58" w:rsidRPr="00E0513C" w:rsidRDefault="001A52BC" w:rsidP="00E0513C">
      <w:pPr>
        <w:pStyle w:val="ActHead5"/>
      </w:pPr>
      <w:bookmarkStart w:id="276" w:name="_Toc339460466"/>
      <w:r w:rsidRPr="00E0513C">
        <w:rPr>
          <w:rStyle w:val="CharSectno"/>
        </w:rPr>
        <w:lastRenderedPageBreak/>
        <w:t>195</w:t>
      </w:r>
      <w:r w:rsidR="002D048B" w:rsidRPr="00E0513C">
        <w:t xml:space="preserve">  </w:t>
      </w:r>
      <w:r w:rsidR="00065C58" w:rsidRPr="00E0513C">
        <w:t>Requirements for referral</w:t>
      </w:r>
      <w:r w:rsidR="0025603E" w:rsidRPr="00E0513C">
        <w:t>s to Productivity Commission</w:t>
      </w:r>
      <w:r w:rsidR="00F247E2" w:rsidRPr="00E0513C">
        <w:t xml:space="preserve"> and reports</w:t>
      </w:r>
      <w:bookmarkEnd w:id="276"/>
    </w:p>
    <w:p w:rsidR="00065C58" w:rsidRPr="00E0513C" w:rsidRDefault="002D048B" w:rsidP="00E0513C">
      <w:pPr>
        <w:pStyle w:val="subsection"/>
      </w:pPr>
      <w:r w:rsidRPr="00E0513C">
        <w:tab/>
        <w:t>(1)</w:t>
      </w:r>
      <w:r w:rsidRPr="00E0513C">
        <w:tab/>
      </w:r>
      <w:r w:rsidR="00065C58" w:rsidRPr="00E0513C">
        <w:t xml:space="preserve">In referring, under </w:t>
      </w:r>
      <w:r w:rsidR="001A0B2B" w:rsidRPr="00E0513C">
        <w:t>section</w:t>
      </w:r>
      <w:r w:rsidR="00E0513C" w:rsidRPr="00E0513C">
        <w:t> </w:t>
      </w:r>
      <w:r w:rsidR="001A52BC" w:rsidRPr="00E0513C">
        <w:t>193</w:t>
      </w:r>
      <w:r w:rsidRPr="00E0513C">
        <w:t xml:space="preserve"> or </w:t>
      </w:r>
      <w:r w:rsidR="001A52BC" w:rsidRPr="00E0513C">
        <w:t>194</w:t>
      </w:r>
      <w:r w:rsidR="00065C58" w:rsidRPr="00E0513C">
        <w:t>, a matter to the Productivity Commission for inquiry, the Productivity Minister must:</w:t>
      </w:r>
    </w:p>
    <w:p w:rsidR="00065C58" w:rsidRPr="00E0513C" w:rsidRDefault="00065C58" w:rsidP="00E0513C">
      <w:pPr>
        <w:pStyle w:val="paragraph"/>
      </w:pPr>
      <w:r w:rsidRPr="00E0513C">
        <w:tab/>
        <w:t>(a)</w:t>
      </w:r>
      <w:r w:rsidRPr="00E0513C">
        <w:tab/>
        <w:t xml:space="preserve">under paragraph 11(1)(b) of the </w:t>
      </w:r>
      <w:r w:rsidRPr="00E0513C">
        <w:rPr>
          <w:i/>
        </w:rPr>
        <w:t>Productivity Commission Act 1998</w:t>
      </w:r>
      <w:r w:rsidRPr="00E0513C">
        <w:t>, specify 6 months as the period within which the Commission must submit its report on th</w:t>
      </w:r>
      <w:r w:rsidR="00307CC7" w:rsidRPr="00E0513C">
        <w:t>at</w:t>
      </w:r>
      <w:r w:rsidR="003A6C01" w:rsidRPr="00E0513C">
        <w:t xml:space="preserve"> </w:t>
      </w:r>
      <w:r w:rsidRPr="00E0513C">
        <w:t>inquiry to the Productivity Minister; and</w:t>
      </w:r>
    </w:p>
    <w:p w:rsidR="00065C58" w:rsidRPr="00E0513C" w:rsidRDefault="00065C58" w:rsidP="00E0513C">
      <w:pPr>
        <w:pStyle w:val="paragraph"/>
      </w:pPr>
      <w:r w:rsidRPr="00E0513C">
        <w:tab/>
        <w:t>(b)</w:t>
      </w:r>
      <w:r w:rsidRPr="00E0513C">
        <w:tab/>
        <w:t>under paragraph 11(1)(d) of that Act, require the Commission to make recommendations to the Commonwealth Government.</w:t>
      </w:r>
    </w:p>
    <w:p w:rsidR="00065C58" w:rsidRPr="00E0513C" w:rsidRDefault="00065C58" w:rsidP="00E0513C">
      <w:pPr>
        <w:pStyle w:val="notetext"/>
      </w:pPr>
      <w:r w:rsidRPr="00E0513C">
        <w:t>Note:</w:t>
      </w:r>
      <w:r w:rsidRPr="00E0513C">
        <w:tab/>
        <w:t>Under section</w:t>
      </w:r>
      <w:r w:rsidR="00E0513C" w:rsidRPr="00E0513C">
        <w:t> </w:t>
      </w:r>
      <w:r w:rsidRPr="00E0513C">
        <w:t xml:space="preserve">12 of the </w:t>
      </w:r>
      <w:r w:rsidRPr="00E0513C">
        <w:rPr>
          <w:i/>
        </w:rPr>
        <w:t>Productivity Commission Act 1998</w:t>
      </w:r>
      <w:r w:rsidRPr="00E0513C">
        <w:t>, the Productivity Minister must cause a copy of the Productivity Commission’s report to be tabled in each House of the Parliament.</w:t>
      </w:r>
    </w:p>
    <w:p w:rsidR="00C45E21" w:rsidRPr="00E0513C" w:rsidRDefault="00C45E21" w:rsidP="00E0513C">
      <w:pPr>
        <w:pStyle w:val="SubsectionHead"/>
      </w:pPr>
      <w:r w:rsidRPr="00E0513C">
        <w:t>Recommendations by Productivity Commission</w:t>
      </w:r>
    </w:p>
    <w:p w:rsidR="00E2296B" w:rsidRPr="00E0513C" w:rsidRDefault="002D048B" w:rsidP="00E0513C">
      <w:pPr>
        <w:pStyle w:val="subsection"/>
      </w:pPr>
      <w:r w:rsidRPr="00E0513C">
        <w:tab/>
        <w:t>(2)</w:t>
      </w:r>
      <w:r w:rsidRPr="00E0513C">
        <w:tab/>
      </w:r>
      <w:r w:rsidR="001F72AA" w:rsidRPr="00E0513C">
        <w:t xml:space="preserve">As soon as practicable after receiving </w:t>
      </w:r>
      <w:r w:rsidRPr="00E0513C">
        <w:t>a</w:t>
      </w:r>
      <w:r w:rsidR="001F72AA" w:rsidRPr="00E0513C">
        <w:t xml:space="preserve"> report</w:t>
      </w:r>
      <w:r w:rsidR="00792723" w:rsidRPr="00E0513C">
        <w:t xml:space="preserve"> on </w:t>
      </w:r>
      <w:r w:rsidR="00307CC7" w:rsidRPr="00E0513C">
        <w:t>an</w:t>
      </w:r>
      <w:r w:rsidR="00792723" w:rsidRPr="00E0513C">
        <w:t xml:space="preserve"> inquiry</w:t>
      </w:r>
      <w:r w:rsidR="001F72AA" w:rsidRPr="00E0513C">
        <w:t xml:space="preserve">, </w:t>
      </w:r>
      <w:r w:rsidR="00AD2F41" w:rsidRPr="00E0513C">
        <w:t xml:space="preserve">the Minister </w:t>
      </w:r>
      <w:r w:rsidR="00EE4BCC" w:rsidRPr="00E0513C">
        <w:t xml:space="preserve">who administers this Act </w:t>
      </w:r>
      <w:r w:rsidR="00AD2F41" w:rsidRPr="00E0513C">
        <w:t>must cause a statement to be prepared that sets out the Commonwealth Government’s response to each of the recommendations</w:t>
      </w:r>
      <w:r w:rsidR="0002793A" w:rsidRPr="00E0513C">
        <w:t>.</w:t>
      </w:r>
    </w:p>
    <w:p w:rsidR="000804A1" w:rsidRPr="00E0513C" w:rsidRDefault="002D048B" w:rsidP="00E0513C">
      <w:pPr>
        <w:pStyle w:val="subsection"/>
      </w:pPr>
      <w:r w:rsidRPr="00E0513C">
        <w:tab/>
        <w:t>(3)</w:t>
      </w:r>
      <w:r w:rsidRPr="00E0513C">
        <w:tab/>
      </w:r>
      <w:r w:rsidR="001F72AA" w:rsidRPr="00E0513C">
        <w:t>W</w:t>
      </w:r>
      <w:r w:rsidR="00AD2F41" w:rsidRPr="00E0513C">
        <w:t xml:space="preserve">ithin 3 months after receiving </w:t>
      </w:r>
      <w:r w:rsidR="008B7354" w:rsidRPr="00E0513C">
        <w:t>a</w:t>
      </w:r>
      <w:r w:rsidR="00AD2F41" w:rsidRPr="00E0513C">
        <w:t xml:space="preserve"> report</w:t>
      </w:r>
      <w:r w:rsidR="00792723" w:rsidRPr="00E0513C">
        <w:t xml:space="preserve"> on </w:t>
      </w:r>
      <w:r w:rsidR="00307CC7" w:rsidRPr="00E0513C">
        <w:t>an</w:t>
      </w:r>
      <w:r w:rsidR="00792723" w:rsidRPr="00E0513C">
        <w:t xml:space="preserve"> inquiry</w:t>
      </w:r>
      <w:r w:rsidR="00AD2F41" w:rsidRPr="00E0513C">
        <w:t>, th</w:t>
      </w:r>
      <w:r w:rsidR="00EE4BCC" w:rsidRPr="00E0513C">
        <w:t>at</w:t>
      </w:r>
      <w:r w:rsidR="00AD2F41" w:rsidRPr="00E0513C">
        <w:t xml:space="preserve"> Minister must cause copies of the statement to be tabled in each House of the Parliament.</w:t>
      </w:r>
    </w:p>
    <w:p w:rsidR="0028411E" w:rsidRPr="00E0513C" w:rsidRDefault="0028411E" w:rsidP="00E0513C">
      <w:pPr>
        <w:pStyle w:val="SubsectionHead"/>
      </w:pPr>
      <w:r w:rsidRPr="00E0513C">
        <w:t>Matters relating to industry, industry development and productivity</w:t>
      </w:r>
    </w:p>
    <w:p w:rsidR="0028411E" w:rsidRPr="00E0513C" w:rsidRDefault="002D048B" w:rsidP="00E0513C">
      <w:pPr>
        <w:pStyle w:val="subsection"/>
      </w:pPr>
      <w:r w:rsidRPr="00E0513C">
        <w:tab/>
        <w:t>(4)</w:t>
      </w:r>
      <w:r w:rsidRPr="00E0513C">
        <w:tab/>
      </w:r>
      <w:r w:rsidR="0028411E" w:rsidRPr="00E0513C">
        <w:t xml:space="preserve">For the purposes of paragraph 6(1)(a) of the </w:t>
      </w:r>
      <w:r w:rsidR="0028411E" w:rsidRPr="00E0513C">
        <w:rPr>
          <w:i/>
        </w:rPr>
        <w:t>Productivity Commission Act 1998</w:t>
      </w:r>
      <w:r w:rsidR="0028411E" w:rsidRPr="00E0513C">
        <w:t xml:space="preserve">, </w:t>
      </w:r>
      <w:r w:rsidR="004E79DC" w:rsidRPr="00E0513C">
        <w:t xml:space="preserve">the </w:t>
      </w:r>
      <w:r w:rsidR="007D3A8A" w:rsidRPr="00E0513C">
        <w:t xml:space="preserve">matters referred to in </w:t>
      </w:r>
      <w:r w:rsidRPr="00E0513C">
        <w:t>s</w:t>
      </w:r>
      <w:r w:rsidR="001A0B2B" w:rsidRPr="00E0513C">
        <w:t>ections</w:t>
      </w:r>
      <w:r w:rsidR="00E0513C" w:rsidRPr="00E0513C">
        <w:t> </w:t>
      </w:r>
      <w:r w:rsidR="001A52BC" w:rsidRPr="00E0513C">
        <w:t>193</w:t>
      </w:r>
      <w:r w:rsidRPr="00E0513C">
        <w:t xml:space="preserve"> and </w:t>
      </w:r>
      <w:r w:rsidR="001A52BC" w:rsidRPr="00E0513C">
        <w:t>194</w:t>
      </w:r>
      <w:r w:rsidRPr="00E0513C">
        <w:t xml:space="preserve"> </w:t>
      </w:r>
      <w:r w:rsidR="00801761" w:rsidRPr="00E0513C">
        <w:t xml:space="preserve">are </w:t>
      </w:r>
      <w:r w:rsidR="0028411E" w:rsidRPr="00E0513C">
        <w:t>taken to be matter</w:t>
      </w:r>
      <w:r w:rsidR="007D3A8A" w:rsidRPr="00E0513C">
        <w:t>s</w:t>
      </w:r>
      <w:r w:rsidR="0028411E" w:rsidRPr="00E0513C">
        <w:t xml:space="preserve"> relating to industry, industry development and productivity.</w:t>
      </w:r>
    </w:p>
    <w:p w:rsidR="00E30D26" w:rsidRPr="00E0513C" w:rsidRDefault="00E30D26" w:rsidP="00E0513C">
      <w:pPr>
        <w:pStyle w:val="SubsectionHead"/>
      </w:pPr>
      <w:r w:rsidRPr="00E0513C">
        <w:t>No limit on Productivity Minister’s powers</w:t>
      </w:r>
    </w:p>
    <w:p w:rsidR="00E30D26" w:rsidRPr="00E0513C" w:rsidRDefault="002D048B" w:rsidP="00E0513C">
      <w:pPr>
        <w:pStyle w:val="subsection"/>
      </w:pPr>
      <w:r w:rsidRPr="00E0513C">
        <w:tab/>
        <w:t>(5)</w:t>
      </w:r>
      <w:r w:rsidRPr="00E0513C">
        <w:tab/>
      </w:r>
      <w:r w:rsidR="008B7354" w:rsidRPr="00E0513C">
        <w:t>Section</w:t>
      </w:r>
      <w:r w:rsidR="002A15BD" w:rsidRPr="00E0513C">
        <w:t>s</w:t>
      </w:r>
      <w:r w:rsidR="00E0513C" w:rsidRPr="00E0513C">
        <w:t> </w:t>
      </w:r>
      <w:r w:rsidR="001A52BC" w:rsidRPr="00E0513C">
        <w:t>193</w:t>
      </w:r>
      <w:r w:rsidR="008B7354" w:rsidRPr="00E0513C">
        <w:t xml:space="preserve">, </w:t>
      </w:r>
      <w:r w:rsidR="001A52BC" w:rsidRPr="00E0513C">
        <w:t>194</w:t>
      </w:r>
      <w:r w:rsidR="008B7354" w:rsidRPr="00E0513C">
        <w:t xml:space="preserve"> and t</w:t>
      </w:r>
      <w:r w:rsidR="00E30D26" w:rsidRPr="00E0513C">
        <w:t xml:space="preserve">his section do not limit the Productivity Minister’s powers under paragraph 6(1)(a) of the </w:t>
      </w:r>
      <w:r w:rsidR="00E30D26" w:rsidRPr="00E0513C">
        <w:rPr>
          <w:i/>
        </w:rPr>
        <w:t>Productivity Commission Act 1998</w:t>
      </w:r>
      <w:r w:rsidR="00E30D26" w:rsidRPr="00E0513C">
        <w:t>.</w:t>
      </w:r>
    </w:p>
    <w:p w:rsidR="00351404" w:rsidRPr="00E0513C" w:rsidRDefault="001A52BC" w:rsidP="00E0513C">
      <w:pPr>
        <w:pStyle w:val="ActHead5"/>
      </w:pPr>
      <w:bookmarkStart w:id="277" w:name="_Toc339460467"/>
      <w:r w:rsidRPr="00E0513C">
        <w:rPr>
          <w:rStyle w:val="CharSectno"/>
        </w:rPr>
        <w:lastRenderedPageBreak/>
        <w:t>196</w:t>
      </w:r>
      <w:r w:rsidR="00351404" w:rsidRPr="00E0513C">
        <w:t xml:space="preserve">  Research into gambling</w:t>
      </w:r>
      <w:bookmarkEnd w:id="277"/>
    </w:p>
    <w:p w:rsidR="00351404" w:rsidRPr="00E0513C" w:rsidRDefault="00351404" w:rsidP="00E0513C">
      <w:pPr>
        <w:pStyle w:val="subsection"/>
      </w:pPr>
      <w:r w:rsidRPr="00E0513C">
        <w:tab/>
        <w:t>(1)</w:t>
      </w:r>
      <w:r w:rsidRPr="00E0513C">
        <w:tab/>
        <w:t xml:space="preserve">In addition to the functions under subsection 114B(2) of the </w:t>
      </w:r>
      <w:r w:rsidRPr="00E0513C">
        <w:rPr>
          <w:i/>
        </w:rPr>
        <w:t>Family Law Act 1975</w:t>
      </w:r>
      <w:r w:rsidRPr="00E0513C">
        <w:t>, the functions of the Director of the Australian Institute of Family Studies include:</w:t>
      </w:r>
    </w:p>
    <w:p w:rsidR="00351404" w:rsidRPr="00E0513C" w:rsidRDefault="00351404" w:rsidP="00E0513C">
      <w:pPr>
        <w:pStyle w:val="paragraph"/>
      </w:pPr>
      <w:r w:rsidRPr="00E0513C">
        <w:tab/>
        <w:t>(a)</w:t>
      </w:r>
      <w:r w:rsidRPr="00E0513C">
        <w:tab/>
        <w:t>undertaking or commissioning research into</w:t>
      </w:r>
      <w:r w:rsidR="00867716" w:rsidRPr="00E0513C">
        <w:t>, or producing data and statistics about, the following</w:t>
      </w:r>
      <w:r w:rsidRPr="00E0513C">
        <w:t>:</w:t>
      </w:r>
    </w:p>
    <w:p w:rsidR="00351404" w:rsidRPr="00E0513C" w:rsidRDefault="00351404" w:rsidP="00E0513C">
      <w:pPr>
        <w:pStyle w:val="paragraphsub"/>
      </w:pPr>
      <w:r w:rsidRPr="00E0513C">
        <w:tab/>
        <w:t>(i)</w:t>
      </w:r>
      <w:r w:rsidRPr="00E0513C">
        <w:tab/>
        <w:t>the harm caused by gambling to problem gamblers, the families and communities of problem gamblers, and those at risk of experiencing that harm;</w:t>
      </w:r>
    </w:p>
    <w:p w:rsidR="00351404" w:rsidRPr="00E0513C" w:rsidRDefault="00351404" w:rsidP="00E0513C">
      <w:pPr>
        <w:pStyle w:val="paragraphsub"/>
      </w:pPr>
      <w:r w:rsidRPr="00E0513C">
        <w:tab/>
        <w:t>(ii)</w:t>
      </w:r>
      <w:r w:rsidRPr="00E0513C">
        <w:tab/>
        <w:t>measures that may be und</w:t>
      </w:r>
      <w:r w:rsidR="00867716" w:rsidRPr="00E0513C">
        <w:t>ertaken to reduce that harm;</w:t>
      </w:r>
    </w:p>
    <w:p w:rsidR="00351404" w:rsidRPr="00E0513C" w:rsidRDefault="00351404" w:rsidP="00E0513C">
      <w:pPr>
        <w:pStyle w:val="paragraphsub"/>
      </w:pPr>
      <w:r w:rsidRPr="00E0513C">
        <w:tab/>
        <w:t>(</w:t>
      </w:r>
      <w:r w:rsidR="00867716" w:rsidRPr="00E0513C">
        <w:t>iii</w:t>
      </w:r>
      <w:r w:rsidRPr="00E0513C">
        <w:t>)</w:t>
      </w:r>
      <w:r w:rsidRPr="00E0513C">
        <w:tab/>
      </w:r>
      <w:r w:rsidR="006C67CA" w:rsidRPr="00E0513C">
        <w:t>recreational gambling</w:t>
      </w:r>
      <w:r w:rsidRPr="00E0513C">
        <w:t>; and</w:t>
      </w:r>
    </w:p>
    <w:p w:rsidR="00351404" w:rsidRPr="00E0513C" w:rsidRDefault="00351404" w:rsidP="00E0513C">
      <w:pPr>
        <w:pStyle w:val="paragraph"/>
      </w:pPr>
      <w:r w:rsidRPr="00E0513C">
        <w:tab/>
        <w:t>(</w:t>
      </w:r>
      <w:r w:rsidR="00867716" w:rsidRPr="00E0513C">
        <w:t>b</w:t>
      </w:r>
      <w:r w:rsidRPr="00E0513C">
        <w:t>)</w:t>
      </w:r>
      <w:r w:rsidRPr="00E0513C">
        <w:tab/>
        <w:t xml:space="preserve">increasing the capability and capacity of researchers to conduct the research </w:t>
      </w:r>
      <w:r w:rsidR="0036129D" w:rsidRPr="00E0513C">
        <w:t xml:space="preserve">and </w:t>
      </w:r>
      <w:r w:rsidRPr="00E0513C">
        <w:t xml:space="preserve">produce the data and statistics </w:t>
      </w:r>
      <w:r w:rsidR="00614319" w:rsidRPr="00E0513C">
        <w:t xml:space="preserve">referred to </w:t>
      </w:r>
      <w:r w:rsidRPr="00E0513C">
        <w:t xml:space="preserve">in </w:t>
      </w:r>
      <w:r w:rsidR="00E0513C" w:rsidRPr="00E0513C">
        <w:t>paragraph (</w:t>
      </w:r>
      <w:r w:rsidR="00867716" w:rsidRPr="00E0513C">
        <w:t>a</w:t>
      </w:r>
      <w:r w:rsidRPr="00E0513C">
        <w:t>).</w:t>
      </w:r>
    </w:p>
    <w:p w:rsidR="00351404" w:rsidRPr="00E0513C" w:rsidRDefault="00351404" w:rsidP="00E0513C">
      <w:pPr>
        <w:pStyle w:val="subsection"/>
      </w:pPr>
      <w:r w:rsidRPr="00E0513C">
        <w:tab/>
        <w:t>(2)</w:t>
      </w:r>
      <w:r w:rsidRPr="00E0513C">
        <w:tab/>
        <w:t xml:space="preserve">To avoid doubt, the functions of the Director referred to in </w:t>
      </w:r>
      <w:r w:rsidR="00E0513C" w:rsidRPr="00E0513C">
        <w:t>subsection (</w:t>
      </w:r>
      <w:r w:rsidRPr="00E0513C">
        <w:t>1) are part of the administration of this Act.</w:t>
      </w:r>
    </w:p>
    <w:p w:rsidR="00351404" w:rsidRPr="00E0513C" w:rsidRDefault="00351404" w:rsidP="00E0513C">
      <w:pPr>
        <w:pStyle w:val="subsection"/>
      </w:pPr>
      <w:r w:rsidRPr="00E0513C">
        <w:tab/>
        <w:t>(3)</w:t>
      </w:r>
      <w:r w:rsidRPr="00E0513C">
        <w:tab/>
        <w:t xml:space="preserve">The Director, when performing a function under </w:t>
      </w:r>
      <w:r w:rsidR="00E0513C" w:rsidRPr="00E0513C">
        <w:t>subsection (</w:t>
      </w:r>
      <w:r w:rsidRPr="00E0513C">
        <w:t>1), and the Australian Institute of Family Studies, when assisting the Director in the performance of that function, are to be known as the Australian Gambling Research Centre.</w:t>
      </w:r>
    </w:p>
    <w:p w:rsidR="00351404" w:rsidRPr="00E0513C" w:rsidRDefault="00351404" w:rsidP="00E0513C">
      <w:pPr>
        <w:pStyle w:val="subsection"/>
      </w:pPr>
      <w:r w:rsidRPr="00E0513C">
        <w:tab/>
        <w:t>(4)</w:t>
      </w:r>
      <w:r w:rsidRPr="00E0513C">
        <w:tab/>
        <w:t>For the purposes of section</w:t>
      </w:r>
      <w:r w:rsidR="00E0513C" w:rsidRPr="00E0513C">
        <w:t> </w:t>
      </w:r>
      <w:r w:rsidRPr="00E0513C">
        <w:t xml:space="preserve">114LD (delegation) of the </w:t>
      </w:r>
      <w:r w:rsidRPr="00E0513C">
        <w:rPr>
          <w:i/>
        </w:rPr>
        <w:t>Family Law Act 1975</w:t>
      </w:r>
      <w:r w:rsidRPr="00E0513C">
        <w:t xml:space="preserve">, the functions of the Director referred to in </w:t>
      </w:r>
      <w:r w:rsidR="00E0513C" w:rsidRPr="00E0513C">
        <w:t>subsection (</w:t>
      </w:r>
      <w:r w:rsidRPr="00E0513C">
        <w:t>1) of this section are taken to be functions under Part</w:t>
      </w:r>
      <w:r w:rsidR="00E0513C" w:rsidRPr="00E0513C">
        <w:t> </w:t>
      </w:r>
      <w:r w:rsidRPr="00E0513C">
        <w:t>XIVA of that Act.</w:t>
      </w:r>
    </w:p>
    <w:p w:rsidR="00351404" w:rsidRPr="00E0513C" w:rsidRDefault="001A52BC" w:rsidP="00E0513C">
      <w:pPr>
        <w:pStyle w:val="ActHead5"/>
      </w:pPr>
      <w:bookmarkStart w:id="278" w:name="_Toc339460468"/>
      <w:r w:rsidRPr="00E0513C">
        <w:rPr>
          <w:rStyle w:val="CharSectno"/>
        </w:rPr>
        <w:t>197</w:t>
      </w:r>
      <w:r w:rsidR="00351404" w:rsidRPr="00E0513C">
        <w:t xml:space="preserve">  Expert Advisory Group on Gambling</w:t>
      </w:r>
      <w:bookmarkEnd w:id="278"/>
    </w:p>
    <w:p w:rsidR="00351404" w:rsidRPr="00E0513C" w:rsidRDefault="00351404" w:rsidP="00E0513C">
      <w:pPr>
        <w:pStyle w:val="subsection"/>
      </w:pPr>
      <w:r w:rsidRPr="00E0513C">
        <w:tab/>
        <w:t>(1)</w:t>
      </w:r>
      <w:r w:rsidRPr="00E0513C">
        <w:tab/>
        <w:t>The Expert Advisory Group on Gambling is established by this section.</w:t>
      </w:r>
    </w:p>
    <w:p w:rsidR="00351404" w:rsidRPr="00E0513C" w:rsidRDefault="00351404" w:rsidP="00E0513C">
      <w:pPr>
        <w:pStyle w:val="SubsectionHead"/>
      </w:pPr>
      <w:r w:rsidRPr="00E0513C">
        <w:t>Functions of Group</w:t>
      </w:r>
    </w:p>
    <w:p w:rsidR="00351404" w:rsidRPr="00E0513C" w:rsidRDefault="00351404" w:rsidP="00E0513C">
      <w:pPr>
        <w:pStyle w:val="subsection"/>
      </w:pPr>
      <w:r w:rsidRPr="00E0513C">
        <w:tab/>
        <w:t>(2)</w:t>
      </w:r>
      <w:r w:rsidRPr="00E0513C">
        <w:tab/>
        <w:t>The functions of the Group are to provide advice to the Director of the Australian Institute of Family Studies, in his or her capacity as the Director of the Australian Gambling Research Centre, in relation to the following:</w:t>
      </w:r>
    </w:p>
    <w:p w:rsidR="00351404" w:rsidRPr="00E0513C" w:rsidRDefault="00351404" w:rsidP="00E0513C">
      <w:pPr>
        <w:pStyle w:val="paragraph"/>
      </w:pPr>
      <w:r w:rsidRPr="00E0513C">
        <w:lastRenderedPageBreak/>
        <w:tab/>
        <w:t>(a)</w:t>
      </w:r>
      <w:r w:rsidRPr="00E0513C">
        <w:tab/>
        <w:t>strategic directions, and research plans and programs, for undertaking or commissioning research into</w:t>
      </w:r>
      <w:r w:rsidR="009078F9" w:rsidRPr="00E0513C">
        <w:t>, or producing data and statistics about,</w:t>
      </w:r>
      <w:r w:rsidRPr="00E0513C">
        <w:t xml:space="preserve"> gambling;</w:t>
      </w:r>
    </w:p>
    <w:p w:rsidR="00351404" w:rsidRPr="00E0513C" w:rsidRDefault="00351404" w:rsidP="00E0513C">
      <w:pPr>
        <w:pStyle w:val="paragraph"/>
      </w:pPr>
      <w:r w:rsidRPr="00E0513C">
        <w:tab/>
        <w:t>(b)</w:t>
      </w:r>
      <w:r w:rsidRPr="00E0513C">
        <w:tab/>
        <w:t>strategies for increasing the capability and capacity of researchers to conduct research into</w:t>
      </w:r>
      <w:r w:rsidR="009078F9" w:rsidRPr="00E0513C">
        <w:t>, or produce data and statistics about,</w:t>
      </w:r>
      <w:r w:rsidRPr="00E0513C">
        <w:t xml:space="preserve"> gambling.</w:t>
      </w:r>
    </w:p>
    <w:p w:rsidR="00351404" w:rsidRPr="00E0513C" w:rsidRDefault="00351404" w:rsidP="00E0513C">
      <w:pPr>
        <w:pStyle w:val="notetext"/>
      </w:pPr>
      <w:r w:rsidRPr="00E0513C">
        <w:t>Note:</w:t>
      </w:r>
      <w:r w:rsidRPr="00E0513C">
        <w:tab/>
        <w:t xml:space="preserve">For the Australian Gambling Research Centre, see subsection </w:t>
      </w:r>
      <w:r w:rsidR="001A52BC" w:rsidRPr="00E0513C">
        <w:t>196</w:t>
      </w:r>
      <w:r w:rsidRPr="00E0513C">
        <w:t>(3).</w:t>
      </w:r>
    </w:p>
    <w:p w:rsidR="00351404" w:rsidRPr="00E0513C" w:rsidRDefault="00351404" w:rsidP="00E0513C">
      <w:pPr>
        <w:pStyle w:val="SubsectionHead"/>
      </w:pPr>
      <w:r w:rsidRPr="00E0513C">
        <w:t>Membership of Group</w:t>
      </w:r>
    </w:p>
    <w:p w:rsidR="00351404" w:rsidRPr="00E0513C" w:rsidRDefault="00351404" w:rsidP="00E0513C">
      <w:pPr>
        <w:pStyle w:val="subsection"/>
      </w:pPr>
      <w:r w:rsidRPr="00E0513C">
        <w:tab/>
        <w:t>(3)</w:t>
      </w:r>
      <w:r w:rsidRPr="00E0513C">
        <w:tab/>
        <w:t>The Group consists of:</w:t>
      </w:r>
    </w:p>
    <w:p w:rsidR="00351404" w:rsidRPr="00E0513C" w:rsidRDefault="00351404" w:rsidP="00E0513C">
      <w:pPr>
        <w:pStyle w:val="paragraph"/>
      </w:pPr>
      <w:r w:rsidRPr="00E0513C">
        <w:tab/>
        <w:t>(a)</w:t>
      </w:r>
      <w:r w:rsidRPr="00E0513C">
        <w:tab/>
        <w:t>the Director; and</w:t>
      </w:r>
    </w:p>
    <w:p w:rsidR="00351404" w:rsidRPr="00E0513C" w:rsidRDefault="00351404" w:rsidP="00E0513C">
      <w:pPr>
        <w:pStyle w:val="paragraph"/>
      </w:pPr>
      <w:r w:rsidRPr="00E0513C">
        <w:tab/>
        <w:t>(b)</w:t>
      </w:r>
      <w:r w:rsidRPr="00E0513C">
        <w:tab/>
        <w:t>at least 7, but no more than 11, other members.</w:t>
      </w:r>
    </w:p>
    <w:p w:rsidR="00351404" w:rsidRPr="00E0513C" w:rsidRDefault="00351404" w:rsidP="00E0513C">
      <w:pPr>
        <w:pStyle w:val="SubsectionHead"/>
      </w:pPr>
      <w:r w:rsidRPr="00E0513C">
        <w:t>Appointments</w:t>
      </w:r>
    </w:p>
    <w:p w:rsidR="00351404" w:rsidRPr="00E0513C" w:rsidRDefault="00351404" w:rsidP="00E0513C">
      <w:pPr>
        <w:pStyle w:val="subsection"/>
      </w:pPr>
      <w:r w:rsidRPr="00E0513C">
        <w:tab/>
        <w:t>(4)</w:t>
      </w:r>
      <w:r w:rsidRPr="00E0513C">
        <w:tab/>
        <w:t>A member of the Group (other than the Director) is to be appointed by the Director by written instrument.</w:t>
      </w:r>
    </w:p>
    <w:p w:rsidR="00351404" w:rsidRPr="00E0513C" w:rsidRDefault="00351404" w:rsidP="00E0513C">
      <w:pPr>
        <w:pStyle w:val="subsection"/>
      </w:pPr>
      <w:r w:rsidRPr="00E0513C">
        <w:tab/>
        <w:t>(5)</w:t>
      </w:r>
      <w:r w:rsidRPr="00E0513C">
        <w:tab/>
        <w:t>The Director must not appoint a person as a member of the Group unless the Director is satisfied that the person has relevant expertise.</w:t>
      </w:r>
    </w:p>
    <w:p w:rsidR="00351404" w:rsidRPr="00E0513C" w:rsidRDefault="00351404" w:rsidP="00E0513C">
      <w:pPr>
        <w:pStyle w:val="subsection"/>
      </w:pPr>
      <w:r w:rsidRPr="00E0513C">
        <w:tab/>
        <w:t>(6)</w:t>
      </w:r>
      <w:r w:rsidRPr="00E0513C">
        <w:tab/>
        <w:t>The Director may revoke a person’s appointment to the Group.</w:t>
      </w:r>
    </w:p>
    <w:p w:rsidR="00351404" w:rsidRPr="00E0513C" w:rsidRDefault="00351404" w:rsidP="00E0513C">
      <w:pPr>
        <w:pStyle w:val="subsection"/>
      </w:pPr>
      <w:r w:rsidRPr="00E0513C">
        <w:tab/>
        <w:t>(7)</w:t>
      </w:r>
      <w:r w:rsidRPr="00E0513C">
        <w:tab/>
        <w:t>The Director must determine, in writing, the terms and conditions of appointment of the members of the Group.</w:t>
      </w:r>
    </w:p>
    <w:p w:rsidR="00351404" w:rsidRPr="00E0513C" w:rsidRDefault="00351404" w:rsidP="00E0513C">
      <w:pPr>
        <w:pStyle w:val="subsection"/>
      </w:pPr>
      <w:r w:rsidRPr="00E0513C">
        <w:tab/>
        <w:t>(8)</w:t>
      </w:r>
      <w:r w:rsidRPr="00E0513C">
        <w:tab/>
        <w:t xml:space="preserve">The office of a member </w:t>
      </w:r>
      <w:r w:rsidR="00D145E8" w:rsidRPr="00E0513C">
        <w:t xml:space="preserve">of the Group </w:t>
      </w:r>
      <w:r w:rsidRPr="00E0513C">
        <w:t xml:space="preserve">is not a public office within the meaning of the </w:t>
      </w:r>
      <w:r w:rsidRPr="00E0513C">
        <w:rPr>
          <w:i/>
        </w:rPr>
        <w:t>Remuneration Tribunal Act 1973</w:t>
      </w:r>
      <w:r w:rsidRPr="00E0513C">
        <w:t>.</w:t>
      </w:r>
    </w:p>
    <w:p w:rsidR="00351404" w:rsidRPr="00E0513C" w:rsidRDefault="00351404" w:rsidP="00E0513C">
      <w:pPr>
        <w:pStyle w:val="SubsectionHead"/>
      </w:pPr>
      <w:r w:rsidRPr="00E0513C">
        <w:t>Directions by Director</w:t>
      </w:r>
    </w:p>
    <w:p w:rsidR="00351404" w:rsidRPr="00E0513C" w:rsidRDefault="00351404" w:rsidP="00E0513C">
      <w:pPr>
        <w:pStyle w:val="subsection"/>
      </w:pPr>
      <w:r w:rsidRPr="00E0513C">
        <w:tab/>
        <w:t>(9)</w:t>
      </w:r>
      <w:r w:rsidRPr="00E0513C">
        <w:tab/>
        <w:t>The Director may give the Group written directions as to:</w:t>
      </w:r>
    </w:p>
    <w:p w:rsidR="00351404" w:rsidRPr="00E0513C" w:rsidRDefault="00351404" w:rsidP="00E0513C">
      <w:pPr>
        <w:pStyle w:val="paragraph"/>
      </w:pPr>
      <w:r w:rsidRPr="00E0513C">
        <w:tab/>
        <w:t>(a)</w:t>
      </w:r>
      <w:r w:rsidRPr="00E0513C">
        <w:tab/>
        <w:t>the way in which the Group is to carry out its functions; and</w:t>
      </w:r>
    </w:p>
    <w:p w:rsidR="00351404" w:rsidRPr="00E0513C" w:rsidRDefault="00351404" w:rsidP="00E0513C">
      <w:pPr>
        <w:pStyle w:val="paragraph"/>
      </w:pPr>
      <w:r w:rsidRPr="00E0513C">
        <w:tab/>
        <w:t>(b)</w:t>
      </w:r>
      <w:r w:rsidRPr="00E0513C">
        <w:tab/>
        <w:t>procedures to be followed in relation to meetings.</w:t>
      </w:r>
    </w:p>
    <w:p w:rsidR="004263EF" w:rsidRPr="00E0513C" w:rsidRDefault="00351404" w:rsidP="00E0513C">
      <w:pPr>
        <w:pStyle w:val="subsection"/>
      </w:pPr>
      <w:r w:rsidRPr="00E0513C">
        <w:tab/>
        <w:t>(10)</w:t>
      </w:r>
      <w:r w:rsidRPr="00E0513C">
        <w:tab/>
        <w:t xml:space="preserve">A direction given under </w:t>
      </w:r>
      <w:r w:rsidR="00E0513C" w:rsidRPr="00E0513C">
        <w:t>subsection (</w:t>
      </w:r>
      <w:r w:rsidRPr="00E0513C">
        <w:t>9) is not a legislative instrument.</w:t>
      </w:r>
      <w:r w:rsidR="004263EF" w:rsidRPr="00E0513C">
        <w:br w:type="page"/>
      </w:r>
    </w:p>
    <w:p w:rsidR="00DE2C9E" w:rsidRPr="00E0513C" w:rsidRDefault="00DE2C9E" w:rsidP="00E0513C">
      <w:pPr>
        <w:pStyle w:val="ActHead3"/>
      </w:pPr>
      <w:bookmarkStart w:id="279" w:name="f_Check_Lines_above"/>
      <w:bookmarkStart w:id="280" w:name="_Toc339460469"/>
      <w:bookmarkEnd w:id="279"/>
      <w:r w:rsidRPr="00E0513C">
        <w:rPr>
          <w:rStyle w:val="CharDivNo"/>
        </w:rPr>
        <w:lastRenderedPageBreak/>
        <w:t>Division</w:t>
      </w:r>
      <w:r w:rsidR="00E0513C" w:rsidRPr="00E0513C">
        <w:rPr>
          <w:rStyle w:val="CharDivNo"/>
        </w:rPr>
        <w:t> </w:t>
      </w:r>
      <w:r w:rsidRPr="00E0513C">
        <w:rPr>
          <w:rStyle w:val="CharDivNo"/>
        </w:rPr>
        <w:t>2</w:t>
      </w:r>
      <w:r w:rsidRPr="00E0513C">
        <w:t>—</w:t>
      </w:r>
      <w:r w:rsidR="00E17F32" w:rsidRPr="00E0513C">
        <w:rPr>
          <w:rStyle w:val="CharDivText"/>
        </w:rPr>
        <w:t>Other provisions</w:t>
      </w:r>
      <w:bookmarkEnd w:id="280"/>
    </w:p>
    <w:p w:rsidR="00DE2C9E" w:rsidRPr="00E0513C" w:rsidRDefault="001A52BC" w:rsidP="00E0513C">
      <w:pPr>
        <w:pStyle w:val="ActHead5"/>
      </w:pPr>
      <w:bookmarkStart w:id="281" w:name="_Toc339460470"/>
      <w:r w:rsidRPr="00E0513C">
        <w:rPr>
          <w:rStyle w:val="CharSectno"/>
        </w:rPr>
        <w:t>198</w:t>
      </w:r>
      <w:r w:rsidR="00DE2C9E" w:rsidRPr="00E0513C">
        <w:t xml:space="preserve">  Internal review of reviewable decisions</w:t>
      </w:r>
      <w:bookmarkEnd w:id="281"/>
    </w:p>
    <w:p w:rsidR="00DE2C9E" w:rsidRPr="00E0513C" w:rsidRDefault="00DE2C9E" w:rsidP="00E0513C">
      <w:pPr>
        <w:pStyle w:val="SubsectionHead"/>
      </w:pPr>
      <w:r w:rsidRPr="00E0513C">
        <w:t>Notice of reviewable decision</w:t>
      </w:r>
    </w:p>
    <w:p w:rsidR="00DE2C9E" w:rsidRPr="00E0513C" w:rsidRDefault="00DE2C9E" w:rsidP="00E0513C">
      <w:pPr>
        <w:pStyle w:val="subsection"/>
      </w:pPr>
      <w:r w:rsidRPr="00E0513C">
        <w:tab/>
        <w:t>(1)</w:t>
      </w:r>
      <w:r w:rsidRPr="00E0513C">
        <w:tab/>
        <w:t>As soon as practicable after a person makes a reviewable decision (other than a decision that was made by the Regulator personally), the Regulator must cause a notice in writing to be given to the person whose interests are affected by the decision containing:</w:t>
      </w:r>
    </w:p>
    <w:p w:rsidR="00DE2C9E" w:rsidRPr="00E0513C" w:rsidRDefault="00DE2C9E" w:rsidP="00E0513C">
      <w:pPr>
        <w:pStyle w:val="paragraph"/>
      </w:pPr>
      <w:r w:rsidRPr="00E0513C">
        <w:tab/>
        <w:t>(a)</w:t>
      </w:r>
      <w:r w:rsidRPr="00E0513C">
        <w:tab/>
        <w:t>the terms of the decision; and</w:t>
      </w:r>
    </w:p>
    <w:p w:rsidR="00DE2C9E" w:rsidRPr="00E0513C" w:rsidRDefault="00DE2C9E" w:rsidP="00E0513C">
      <w:pPr>
        <w:pStyle w:val="paragraph"/>
      </w:pPr>
      <w:r w:rsidRPr="00E0513C">
        <w:tab/>
        <w:t>(b)</w:t>
      </w:r>
      <w:r w:rsidRPr="00E0513C">
        <w:tab/>
        <w:t>the reasons for the decision; and</w:t>
      </w:r>
    </w:p>
    <w:p w:rsidR="00DE2C9E" w:rsidRPr="00E0513C" w:rsidRDefault="00DE2C9E" w:rsidP="00E0513C">
      <w:pPr>
        <w:pStyle w:val="paragraph"/>
      </w:pPr>
      <w:r w:rsidRPr="00E0513C">
        <w:tab/>
        <w:t>(c)</w:t>
      </w:r>
      <w:r w:rsidRPr="00E0513C">
        <w:tab/>
        <w:t>a statement setting out particulars of the person’s right to have the decision reviewed under this section.</w:t>
      </w:r>
    </w:p>
    <w:p w:rsidR="00DE2C9E" w:rsidRPr="00E0513C" w:rsidRDefault="00DE2C9E" w:rsidP="00E0513C">
      <w:pPr>
        <w:pStyle w:val="subsection"/>
      </w:pPr>
      <w:r w:rsidRPr="00E0513C">
        <w:tab/>
        <w:t>(2)</w:t>
      </w:r>
      <w:r w:rsidRPr="00E0513C">
        <w:tab/>
        <w:t xml:space="preserve">A failure to comply with the requirements of </w:t>
      </w:r>
      <w:r w:rsidR="00E0513C" w:rsidRPr="00E0513C">
        <w:t>subsection (</w:t>
      </w:r>
      <w:r w:rsidRPr="00E0513C">
        <w:t>1) in relation to a decision does not affect the validity of the decision.</w:t>
      </w:r>
    </w:p>
    <w:p w:rsidR="00DE2C9E" w:rsidRPr="00E0513C" w:rsidRDefault="00DE2C9E" w:rsidP="00E0513C">
      <w:pPr>
        <w:pStyle w:val="SubsectionHead"/>
      </w:pPr>
      <w:r w:rsidRPr="00E0513C">
        <w:t>Application to Regulator for review of decision</w:t>
      </w:r>
    </w:p>
    <w:p w:rsidR="00DE2C9E" w:rsidRPr="00E0513C" w:rsidRDefault="00DE2C9E" w:rsidP="00E0513C">
      <w:pPr>
        <w:pStyle w:val="subsection"/>
      </w:pPr>
      <w:r w:rsidRPr="00E0513C">
        <w:tab/>
        <w:t>(3)</w:t>
      </w:r>
      <w:r w:rsidRPr="00E0513C">
        <w:tab/>
        <w:t>A person whose interests are affected by a reviewable decision may apply in writing to the Regulator for review of the decision.</w:t>
      </w:r>
    </w:p>
    <w:p w:rsidR="00DE2C9E" w:rsidRPr="00E0513C" w:rsidRDefault="00DE2C9E" w:rsidP="00E0513C">
      <w:pPr>
        <w:pStyle w:val="subsection"/>
      </w:pPr>
      <w:r w:rsidRPr="00E0513C">
        <w:tab/>
        <w:t>(4)</w:t>
      </w:r>
      <w:r w:rsidRPr="00E0513C">
        <w:tab/>
        <w:t>An application for review must be made within:</w:t>
      </w:r>
    </w:p>
    <w:p w:rsidR="00DE2C9E" w:rsidRPr="00E0513C" w:rsidRDefault="00DE2C9E" w:rsidP="00E0513C">
      <w:pPr>
        <w:pStyle w:val="paragraph"/>
      </w:pPr>
      <w:r w:rsidRPr="00E0513C">
        <w:tab/>
        <w:t>(a)</w:t>
      </w:r>
      <w:r w:rsidRPr="00E0513C">
        <w:tab/>
        <w:t>30 days after the day on which the decision first came to the notice of the applicant; or</w:t>
      </w:r>
    </w:p>
    <w:p w:rsidR="00DE2C9E" w:rsidRPr="00E0513C" w:rsidRDefault="00DE2C9E" w:rsidP="00E0513C">
      <w:pPr>
        <w:pStyle w:val="paragraph"/>
      </w:pPr>
      <w:r w:rsidRPr="00E0513C">
        <w:tab/>
        <w:t>(b)</w:t>
      </w:r>
      <w:r w:rsidRPr="00E0513C">
        <w:tab/>
        <w:t>any other period the Regulator allows (whether before or after the end of that period).</w:t>
      </w:r>
    </w:p>
    <w:p w:rsidR="00DE2C9E" w:rsidRPr="00E0513C" w:rsidRDefault="00DE2C9E" w:rsidP="00E0513C">
      <w:pPr>
        <w:pStyle w:val="SubsectionHead"/>
      </w:pPr>
      <w:r w:rsidRPr="00E0513C">
        <w:t>Regulator to review decision</w:t>
      </w:r>
    </w:p>
    <w:p w:rsidR="00DE2C9E" w:rsidRPr="00E0513C" w:rsidRDefault="00DE2C9E" w:rsidP="00E0513C">
      <w:pPr>
        <w:pStyle w:val="subsection"/>
      </w:pPr>
      <w:r w:rsidRPr="00E0513C">
        <w:tab/>
        <w:t>(5)</w:t>
      </w:r>
      <w:r w:rsidRPr="00E0513C">
        <w:tab/>
        <w:t>On receiving the application, the Regulator must review the decision.</w:t>
      </w:r>
    </w:p>
    <w:p w:rsidR="00DE2C9E" w:rsidRPr="00E0513C" w:rsidRDefault="00DE2C9E" w:rsidP="00E0513C">
      <w:pPr>
        <w:pStyle w:val="SubsectionHead"/>
      </w:pPr>
      <w:r w:rsidRPr="00E0513C">
        <w:t>Decision on review</w:t>
      </w:r>
    </w:p>
    <w:p w:rsidR="00DE2C9E" w:rsidRPr="00E0513C" w:rsidRDefault="00DE2C9E" w:rsidP="00E0513C">
      <w:pPr>
        <w:pStyle w:val="subsection"/>
      </w:pPr>
      <w:r w:rsidRPr="00E0513C">
        <w:tab/>
        <w:t>(6)</w:t>
      </w:r>
      <w:r w:rsidRPr="00E0513C">
        <w:tab/>
        <w:t>The Regulator may:</w:t>
      </w:r>
    </w:p>
    <w:p w:rsidR="00DE2C9E" w:rsidRPr="00E0513C" w:rsidRDefault="00DE2C9E" w:rsidP="00E0513C">
      <w:pPr>
        <w:pStyle w:val="paragraph"/>
      </w:pPr>
      <w:r w:rsidRPr="00E0513C">
        <w:tab/>
        <w:t>(a)</w:t>
      </w:r>
      <w:r w:rsidRPr="00E0513C">
        <w:tab/>
        <w:t>make a decision affirming, varying or revoking the reviewable decision; and</w:t>
      </w:r>
    </w:p>
    <w:p w:rsidR="00DE2C9E" w:rsidRPr="00E0513C" w:rsidRDefault="00DE2C9E" w:rsidP="00E0513C">
      <w:pPr>
        <w:pStyle w:val="paragraph"/>
      </w:pPr>
      <w:r w:rsidRPr="00E0513C">
        <w:lastRenderedPageBreak/>
        <w:tab/>
        <w:t>(b)</w:t>
      </w:r>
      <w:r w:rsidRPr="00E0513C">
        <w:tab/>
        <w:t>if the Regulator revokes the decision, make any other decision that the Regulator thinks appropriate.</w:t>
      </w:r>
    </w:p>
    <w:p w:rsidR="00DE2C9E" w:rsidRPr="00E0513C" w:rsidRDefault="001A52BC" w:rsidP="00E0513C">
      <w:pPr>
        <w:pStyle w:val="ActHead5"/>
      </w:pPr>
      <w:bookmarkStart w:id="282" w:name="_Toc339460471"/>
      <w:r w:rsidRPr="00E0513C">
        <w:rPr>
          <w:rStyle w:val="CharSectno"/>
        </w:rPr>
        <w:t>199</w:t>
      </w:r>
      <w:r w:rsidR="00DE2C9E" w:rsidRPr="00E0513C">
        <w:t xml:space="preserve">  AAT review of decisions</w:t>
      </w:r>
      <w:bookmarkEnd w:id="282"/>
    </w:p>
    <w:p w:rsidR="00DE2C9E" w:rsidRPr="00E0513C" w:rsidRDefault="00DE2C9E" w:rsidP="00E0513C">
      <w:pPr>
        <w:pStyle w:val="SubsectionHead"/>
      </w:pPr>
      <w:r w:rsidRPr="00E0513C">
        <w:t>Notice of AAT review</w:t>
      </w:r>
    </w:p>
    <w:p w:rsidR="00DE2C9E" w:rsidRPr="00E0513C" w:rsidRDefault="00DE2C9E" w:rsidP="00E0513C">
      <w:pPr>
        <w:pStyle w:val="subsection"/>
      </w:pPr>
      <w:r w:rsidRPr="00E0513C">
        <w:tab/>
        <w:t>(1)</w:t>
      </w:r>
      <w:r w:rsidRPr="00E0513C">
        <w:tab/>
        <w:t>If the Regulator:</w:t>
      </w:r>
    </w:p>
    <w:p w:rsidR="00DE2C9E" w:rsidRPr="00E0513C" w:rsidRDefault="00DE2C9E" w:rsidP="00E0513C">
      <w:pPr>
        <w:pStyle w:val="paragraph"/>
      </w:pPr>
      <w:r w:rsidRPr="00E0513C">
        <w:tab/>
        <w:t>(a)</w:t>
      </w:r>
      <w:r w:rsidRPr="00E0513C">
        <w:tab/>
        <w:t xml:space="preserve">makes a decision under subsection </w:t>
      </w:r>
      <w:r w:rsidR="001A52BC" w:rsidRPr="00E0513C">
        <w:t>198</w:t>
      </w:r>
      <w:r w:rsidRPr="00E0513C">
        <w:t>(6); or</w:t>
      </w:r>
    </w:p>
    <w:p w:rsidR="00DE2C9E" w:rsidRPr="00E0513C" w:rsidRDefault="00DE2C9E" w:rsidP="00E0513C">
      <w:pPr>
        <w:pStyle w:val="paragraph"/>
      </w:pPr>
      <w:r w:rsidRPr="00E0513C">
        <w:tab/>
        <w:t>(b)</w:t>
      </w:r>
      <w:r w:rsidRPr="00E0513C">
        <w:tab/>
        <w:t>makes a reviewable decision personally;</w:t>
      </w:r>
    </w:p>
    <w:p w:rsidR="00DE2C9E" w:rsidRPr="00E0513C" w:rsidRDefault="00DE2C9E" w:rsidP="00E0513C">
      <w:pPr>
        <w:pStyle w:val="subsection2"/>
      </w:pPr>
      <w:r w:rsidRPr="00E0513C">
        <w:t>the Regulator must cause a notice in writing to be given to the person whose interests are affected by the decision containing:</w:t>
      </w:r>
    </w:p>
    <w:p w:rsidR="00DE2C9E" w:rsidRPr="00E0513C" w:rsidRDefault="00DE2C9E" w:rsidP="00E0513C">
      <w:pPr>
        <w:pStyle w:val="paragraph"/>
      </w:pPr>
      <w:r w:rsidRPr="00E0513C">
        <w:tab/>
        <w:t>(c)</w:t>
      </w:r>
      <w:r w:rsidRPr="00E0513C">
        <w:tab/>
        <w:t>the terms of the decision; and</w:t>
      </w:r>
    </w:p>
    <w:p w:rsidR="00DE2C9E" w:rsidRPr="00E0513C" w:rsidRDefault="00DE2C9E" w:rsidP="00E0513C">
      <w:pPr>
        <w:pStyle w:val="paragraph"/>
      </w:pPr>
      <w:r w:rsidRPr="00E0513C">
        <w:tab/>
        <w:t>(d)</w:t>
      </w:r>
      <w:r w:rsidRPr="00E0513C">
        <w:tab/>
        <w:t>the reasons for the decision; and</w:t>
      </w:r>
    </w:p>
    <w:p w:rsidR="00DE2C9E" w:rsidRPr="00E0513C" w:rsidRDefault="00DE2C9E" w:rsidP="00E0513C">
      <w:pPr>
        <w:pStyle w:val="paragraph"/>
      </w:pPr>
      <w:r w:rsidRPr="00E0513C">
        <w:tab/>
        <w:t>(e)</w:t>
      </w:r>
      <w:r w:rsidRPr="00E0513C">
        <w:tab/>
        <w:t xml:space="preserve">a statement to the effect that, subject to the </w:t>
      </w:r>
      <w:r w:rsidRPr="00E0513C">
        <w:rPr>
          <w:i/>
        </w:rPr>
        <w:t>Administrative Appeals Tribunal Act 1975</w:t>
      </w:r>
      <w:r w:rsidRPr="00E0513C">
        <w:t>, application may be made to the Administrative Appeals Tribunal for review of the decision to which the notice relates.</w:t>
      </w:r>
    </w:p>
    <w:p w:rsidR="00DE2C9E" w:rsidRPr="00E0513C" w:rsidRDefault="00DE2C9E" w:rsidP="00E0513C">
      <w:pPr>
        <w:pStyle w:val="subsection"/>
      </w:pPr>
      <w:r w:rsidRPr="00E0513C">
        <w:tab/>
        <w:t>(2)</w:t>
      </w:r>
      <w:r w:rsidRPr="00E0513C">
        <w:tab/>
        <w:t xml:space="preserve">A failure to comply with the requirements of </w:t>
      </w:r>
      <w:r w:rsidR="00E0513C" w:rsidRPr="00E0513C">
        <w:t>subsection (</w:t>
      </w:r>
      <w:r w:rsidRPr="00E0513C">
        <w:t>1) of this section in relation to a decision does not affect the validity of the decision.</w:t>
      </w:r>
    </w:p>
    <w:p w:rsidR="00DE2C9E" w:rsidRPr="00E0513C" w:rsidRDefault="00DE2C9E" w:rsidP="00E0513C">
      <w:pPr>
        <w:pStyle w:val="SubsectionHead"/>
      </w:pPr>
      <w:r w:rsidRPr="00E0513C">
        <w:t>Application to AAT</w:t>
      </w:r>
    </w:p>
    <w:p w:rsidR="00DE2C9E" w:rsidRPr="00E0513C" w:rsidRDefault="00DE2C9E" w:rsidP="00E0513C">
      <w:pPr>
        <w:pStyle w:val="subsection"/>
      </w:pPr>
      <w:r w:rsidRPr="00E0513C">
        <w:tab/>
        <w:t>(3)</w:t>
      </w:r>
      <w:r w:rsidRPr="00E0513C">
        <w:tab/>
        <w:t xml:space="preserve">Applications may be made (subject to the </w:t>
      </w:r>
      <w:r w:rsidRPr="00E0513C">
        <w:rPr>
          <w:i/>
        </w:rPr>
        <w:t>Administrative Appeals Tribunal Act 1975</w:t>
      </w:r>
      <w:r w:rsidRPr="00E0513C">
        <w:t>) to the Administrative Appeals Tribunal for review of:</w:t>
      </w:r>
    </w:p>
    <w:p w:rsidR="00DE2C9E" w:rsidRPr="00E0513C" w:rsidRDefault="00DE2C9E" w:rsidP="00E0513C">
      <w:pPr>
        <w:pStyle w:val="paragraph"/>
      </w:pPr>
      <w:r w:rsidRPr="00E0513C">
        <w:tab/>
        <w:t>(a)</w:t>
      </w:r>
      <w:r w:rsidRPr="00E0513C">
        <w:tab/>
        <w:t xml:space="preserve">decisions made under subsection </w:t>
      </w:r>
      <w:r w:rsidR="001A52BC" w:rsidRPr="00E0513C">
        <w:t>198</w:t>
      </w:r>
      <w:r w:rsidRPr="00E0513C">
        <w:t>(6); or</w:t>
      </w:r>
    </w:p>
    <w:p w:rsidR="00DE2C9E" w:rsidRPr="00E0513C" w:rsidRDefault="00DE2C9E" w:rsidP="00E0513C">
      <w:pPr>
        <w:pStyle w:val="paragraph"/>
      </w:pPr>
      <w:r w:rsidRPr="00E0513C">
        <w:tab/>
        <w:t>(b)</w:t>
      </w:r>
      <w:r w:rsidRPr="00E0513C">
        <w:tab/>
        <w:t>reviewable decisions made by the Regulator personally.</w:t>
      </w:r>
    </w:p>
    <w:p w:rsidR="00DE2C9E" w:rsidRPr="00E0513C" w:rsidRDefault="00DE2C9E" w:rsidP="00E0513C">
      <w:pPr>
        <w:pStyle w:val="SubsectionHead"/>
        <w:rPr>
          <w:b/>
        </w:rPr>
      </w:pPr>
      <w:r w:rsidRPr="00E0513C">
        <w:t xml:space="preserve">Meaning of </w:t>
      </w:r>
      <w:r w:rsidRPr="00E0513C">
        <w:rPr>
          <w:b/>
        </w:rPr>
        <w:t>decision</w:t>
      </w:r>
    </w:p>
    <w:p w:rsidR="00DE2C9E" w:rsidRPr="00E0513C" w:rsidRDefault="00DE2C9E" w:rsidP="00E0513C">
      <w:pPr>
        <w:pStyle w:val="subsection"/>
      </w:pPr>
      <w:r w:rsidRPr="00E0513C">
        <w:tab/>
        <w:t>(4)</w:t>
      </w:r>
      <w:r w:rsidRPr="00E0513C">
        <w:tab/>
        <w:t>In this section:</w:t>
      </w:r>
    </w:p>
    <w:p w:rsidR="00DE2C9E" w:rsidRPr="00E0513C" w:rsidRDefault="00DE2C9E" w:rsidP="00E0513C">
      <w:pPr>
        <w:pStyle w:val="Definition"/>
      </w:pPr>
      <w:r w:rsidRPr="00E0513C">
        <w:rPr>
          <w:b/>
          <w:i/>
        </w:rPr>
        <w:t>decision</w:t>
      </w:r>
      <w:r w:rsidRPr="00E0513C">
        <w:t xml:space="preserve"> has the same meaning as in the </w:t>
      </w:r>
      <w:r w:rsidRPr="00E0513C">
        <w:rPr>
          <w:i/>
        </w:rPr>
        <w:t>Administrative Appeals Tribunal Act 1975</w:t>
      </w:r>
      <w:r w:rsidRPr="00E0513C">
        <w:t>.</w:t>
      </w:r>
    </w:p>
    <w:p w:rsidR="00DE2C9E" w:rsidRPr="00E0513C" w:rsidRDefault="001A52BC" w:rsidP="00E0513C">
      <w:pPr>
        <w:pStyle w:val="ActHead5"/>
      </w:pPr>
      <w:bookmarkStart w:id="283" w:name="_Toc339460472"/>
      <w:r w:rsidRPr="00E0513C">
        <w:rPr>
          <w:rStyle w:val="CharSectno"/>
        </w:rPr>
        <w:lastRenderedPageBreak/>
        <w:t>200</w:t>
      </w:r>
      <w:r w:rsidR="00DE2C9E" w:rsidRPr="00E0513C">
        <w:t xml:space="preserve">  Delegation</w:t>
      </w:r>
      <w:bookmarkEnd w:id="283"/>
    </w:p>
    <w:p w:rsidR="00DE2C9E" w:rsidRPr="00E0513C" w:rsidRDefault="00DE2C9E" w:rsidP="00E0513C">
      <w:pPr>
        <w:pStyle w:val="subsection"/>
      </w:pPr>
      <w:r w:rsidRPr="00E0513C">
        <w:tab/>
        <w:t>(1)</w:t>
      </w:r>
      <w:r w:rsidRPr="00E0513C">
        <w:tab/>
        <w:t>The Regulator may, by signed writing, delegate all or any of the Regulator’s powers or functions under this Act, other than under section</w:t>
      </w:r>
      <w:r w:rsidR="00E0513C" w:rsidRPr="00E0513C">
        <w:t> </w:t>
      </w:r>
      <w:r w:rsidR="001A52BC" w:rsidRPr="00E0513C">
        <w:t>113</w:t>
      </w:r>
      <w:r w:rsidRPr="00E0513C">
        <w:t xml:space="preserve"> (Regulator is an authorised person), to the following persons:</w:t>
      </w:r>
    </w:p>
    <w:p w:rsidR="00DE2C9E" w:rsidRPr="00E0513C" w:rsidRDefault="00DE2C9E" w:rsidP="00E0513C">
      <w:pPr>
        <w:pStyle w:val="paragraph"/>
      </w:pPr>
      <w:r w:rsidRPr="00E0513C">
        <w:tab/>
        <w:t>(a)</w:t>
      </w:r>
      <w:r w:rsidRPr="00E0513C">
        <w:tab/>
        <w:t>an SES employee, or an acting SES employee, in the Department;</w:t>
      </w:r>
    </w:p>
    <w:p w:rsidR="00DE2C9E" w:rsidRPr="00E0513C" w:rsidRDefault="00DE2C9E" w:rsidP="00E0513C">
      <w:pPr>
        <w:pStyle w:val="paragraph"/>
      </w:pPr>
      <w:r w:rsidRPr="00E0513C">
        <w:tab/>
        <w:t>(b)</w:t>
      </w:r>
      <w:r w:rsidRPr="00E0513C">
        <w:tab/>
        <w:t>a person occupying, or acting in, a position that is equivalent to or higher than an SES employee in:</w:t>
      </w:r>
    </w:p>
    <w:p w:rsidR="00DE2C9E" w:rsidRPr="00E0513C" w:rsidRDefault="00DE2C9E" w:rsidP="00E0513C">
      <w:pPr>
        <w:pStyle w:val="paragraphsub"/>
      </w:pPr>
      <w:r w:rsidRPr="00E0513C">
        <w:tab/>
        <w:t>(i)</w:t>
      </w:r>
      <w:r w:rsidRPr="00E0513C">
        <w:tab/>
        <w:t xml:space="preserve">the public service of a State or Territory (subject to </w:t>
      </w:r>
      <w:r w:rsidR="00E0513C" w:rsidRPr="00E0513C">
        <w:t>subsection (</w:t>
      </w:r>
      <w:r w:rsidRPr="00E0513C">
        <w:t>3)); or</w:t>
      </w:r>
    </w:p>
    <w:p w:rsidR="00DE2C9E" w:rsidRPr="00E0513C" w:rsidRDefault="00DE2C9E" w:rsidP="00E0513C">
      <w:pPr>
        <w:pStyle w:val="paragraphsub"/>
      </w:pPr>
      <w:r w:rsidRPr="00E0513C">
        <w:tab/>
        <w:t>(ii)</w:t>
      </w:r>
      <w:r w:rsidRPr="00E0513C">
        <w:tab/>
        <w:t xml:space="preserve">a body established for a public purpose by or under a law of a State or Territory (subject to </w:t>
      </w:r>
      <w:r w:rsidR="00E0513C" w:rsidRPr="00E0513C">
        <w:t>subsection (</w:t>
      </w:r>
      <w:r w:rsidRPr="00E0513C">
        <w:t>3)).</w:t>
      </w:r>
    </w:p>
    <w:p w:rsidR="00DE2C9E" w:rsidRPr="00E0513C" w:rsidRDefault="00DE2C9E" w:rsidP="00E0513C">
      <w:pPr>
        <w:pStyle w:val="subsection"/>
      </w:pPr>
      <w:r w:rsidRPr="00E0513C">
        <w:tab/>
        <w:t>(2)</w:t>
      </w:r>
      <w:r w:rsidRPr="00E0513C">
        <w:tab/>
        <w:t xml:space="preserve">In exercising powers or functions delegated under </w:t>
      </w:r>
      <w:r w:rsidR="00E0513C" w:rsidRPr="00E0513C">
        <w:t>subsection (</w:t>
      </w:r>
      <w:r w:rsidRPr="00E0513C">
        <w:t>1), the delegate must comply with any directions of the Regulator.</w:t>
      </w:r>
    </w:p>
    <w:p w:rsidR="00DE2C9E" w:rsidRPr="00E0513C" w:rsidRDefault="00DE2C9E" w:rsidP="00E0513C">
      <w:pPr>
        <w:pStyle w:val="subsection"/>
      </w:pPr>
      <w:r w:rsidRPr="00E0513C">
        <w:tab/>
        <w:t>(3)</w:t>
      </w:r>
      <w:r w:rsidRPr="00E0513C">
        <w:tab/>
        <w:t xml:space="preserve">The Regulator may not delegate a power or function under this Act to a person referred to in </w:t>
      </w:r>
      <w:r w:rsidR="00E0513C" w:rsidRPr="00E0513C">
        <w:t>paragraph (</w:t>
      </w:r>
      <w:r w:rsidRPr="00E0513C">
        <w:t>1)(b) without the written agreement of the relevant Minister of the State or Territory.</w:t>
      </w:r>
    </w:p>
    <w:p w:rsidR="00C227CF" w:rsidRPr="00E0513C" w:rsidRDefault="001A52BC" w:rsidP="00E0513C">
      <w:pPr>
        <w:pStyle w:val="ActHead5"/>
      </w:pPr>
      <w:bookmarkStart w:id="284" w:name="_Toc339460473"/>
      <w:r w:rsidRPr="00E0513C">
        <w:rPr>
          <w:rStyle w:val="CharSectno"/>
        </w:rPr>
        <w:t>201</w:t>
      </w:r>
      <w:r w:rsidR="00C227CF" w:rsidRPr="00E0513C">
        <w:t xml:space="preserve">  Regulations</w:t>
      </w:r>
      <w:bookmarkEnd w:id="284"/>
    </w:p>
    <w:p w:rsidR="00C227CF" w:rsidRPr="00E0513C" w:rsidRDefault="00C227CF" w:rsidP="00E0513C">
      <w:pPr>
        <w:pStyle w:val="subsection"/>
      </w:pPr>
      <w:r w:rsidRPr="00E0513C">
        <w:tab/>
      </w:r>
      <w:r w:rsidR="009C57F5" w:rsidRPr="00E0513C">
        <w:t>(1)</w:t>
      </w:r>
      <w:r w:rsidRPr="00E0513C">
        <w:tab/>
        <w:t>The Governor</w:t>
      </w:r>
      <w:r w:rsidR="00E0513C" w:rsidRPr="00E0513C">
        <w:noBreakHyphen/>
      </w:r>
      <w:r w:rsidRPr="00E0513C">
        <w:t>General may make regulations prescribing matters:</w:t>
      </w:r>
    </w:p>
    <w:p w:rsidR="00C227CF" w:rsidRPr="00E0513C" w:rsidRDefault="00C227CF" w:rsidP="00E0513C">
      <w:pPr>
        <w:pStyle w:val="paragraph"/>
      </w:pPr>
      <w:r w:rsidRPr="00E0513C">
        <w:tab/>
        <w:t>(a)</w:t>
      </w:r>
      <w:r w:rsidRPr="00E0513C">
        <w:tab/>
        <w:t>required or permitted by this Act to be prescribed; or</w:t>
      </w:r>
    </w:p>
    <w:p w:rsidR="00C227CF" w:rsidRPr="00E0513C" w:rsidRDefault="00C227CF" w:rsidP="00E0513C">
      <w:pPr>
        <w:pStyle w:val="paragraph"/>
      </w:pPr>
      <w:r w:rsidRPr="00E0513C">
        <w:tab/>
        <w:t>(b)</w:t>
      </w:r>
      <w:r w:rsidRPr="00E0513C">
        <w:tab/>
        <w:t>necessary or convenient to be prescribed for carrying out or giving effect to this Act.</w:t>
      </w:r>
    </w:p>
    <w:p w:rsidR="003D00FE" w:rsidRPr="00E0513C" w:rsidRDefault="009F05AD" w:rsidP="00E0513C">
      <w:pPr>
        <w:pStyle w:val="subsection"/>
      </w:pPr>
      <w:r w:rsidRPr="00E0513C">
        <w:tab/>
      </w:r>
      <w:r w:rsidR="003D00FE" w:rsidRPr="00E0513C">
        <w:t>(2)</w:t>
      </w:r>
      <w:r w:rsidRPr="00E0513C">
        <w:tab/>
      </w:r>
      <w:r w:rsidR="003D00FE" w:rsidRPr="00E0513C">
        <w:t xml:space="preserve">Without limiting </w:t>
      </w:r>
      <w:r w:rsidR="00E0513C" w:rsidRPr="00E0513C">
        <w:t>subsection (</w:t>
      </w:r>
      <w:r w:rsidR="003D00FE" w:rsidRPr="00E0513C">
        <w:t>1), the regulations may include offences and civil penalty provisions, and prescribe penalties for contraventions of such provisions that do not exceed:</w:t>
      </w:r>
    </w:p>
    <w:p w:rsidR="003D00FE" w:rsidRPr="00E0513C" w:rsidRDefault="009F05AD" w:rsidP="00E0513C">
      <w:pPr>
        <w:pStyle w:val="paragraph"/>
      </w:pPr>
      <w:r w:rsidRPr="00E0513C">
        <w:tab/>
      </w:r>
      <w:r w:rsidR="003D00FE" w:rsidRPr="00E0513C">
        <w:t>(a)</w:t>
      </w:r>
      <w:r w:rsidRPr="00E0513C">
        <w:tab/>
      </w:r>
      <w:r w:rsidR="003D00FE" w:rsidRPr="00E0513C">
        <w:t>for an offence—50 penalty units; and</w:t>
      </w:r>
    </w:p>
    <w:p w:rsidR="003D00FE" w:rsidRPr="00E0513C" w:rsidRDefault="009F05AD" w:rsidP="00E0513C">
      <w:pPr>
        <w:pStyle w:val="paragraph"/>
      </w:pPr>
      <w:r w:rsidRPr="00E0513C">
        <w:tab/>
      </w:r>
      <w:r w:rsidR="003D00FE" w:rsidRPr="00E0513C">
        <w:t>(b)</w:t>
      </w:r>
      <w:r w:rsidRPr="00E0513C">
        <w:tab/>
      </w:r>
      <w:r w:rsidR="003D00FE" w:rsidRPr="00E0513C">
        <w:t>for a civil penalty provision:</w:t>
      </w:r>
    </w:p>
    <w:p w:rsidR="003D00FE" w:rsidRPr="00E0513C" w:rsidRDefault="009F05AD" w:rsidP="00E0513C">
      <w:pPr>
        <w:pStyle w:val="paragraphsub"/>
      </w:pPr>
      <w:r w:rsidRPr="00E0513C">
        <w:tab/>
      </w:r>
      <w:r w:rsidR="003D00FE" w:rsidRPr="00E0513C">
        <w:t>(i)</w:t>
      </w:r>
      <w:r w:rsidRPr="00E0513C">
        <w:tab/>
      </w:r>
      <w:r w:rsidR="003D00FE" w:rsidRPr="00E0513C">
        <w:t>if the person</w:t>
      </w:r>
      <w:r w:rsidR="0030607D" w:rsidRPr="00E0513C">
        <w:t xml:space="preserve"> who contravenes the civil penalty provision </w:t>
      </w:r>
      <w:r w:rsidR="003D00FE" w:rsidRPr="00E0513C">
        <w:t>is a body corporate—</w:t>
      </w:r>
      <w:r w:rsidR="00471042" w:rsidRPr="00E0513C">
        <w:t>250</w:t>
      </w:r>
      <w:r w:rsidR="003D00FE" w:rsidRPr="00E0513C">
        <w:t xml:space="preserve"> penalty units; or</w:t>
      </w:r>
    </w:p>
    <w:p w:rsidR="003168EE" w:rsidRPr="00E0513C" w:rsidRDefault="009F05AD" w:rsidP="00E0513C">
      <w:pPr>
        <w:pStyle w:val="paragraphsub"/>
      </w:pPr>
      <w:r w:rsidRPr="00E0513C">
        <w:tab/>
      </w:r>
      <w:r w:rsidR="003D00FE" w:rsidRPr="00E0513C">
        <w:t>(ii)</w:t>
      </w:r>
      <w:r w:rsidR="00E54848" w:rsidRPr="00E0513C">
        <w:tab/>
      </w:r>
      <w:r w:rsidR="003D00FE" w:rsidRPr="00E0513C">
        <w:t>otherwise—</w:t>
      </w:r>
      <w:r w:rsidR="00471042" w:rsidRPr="00E0513C">
        <w:t>50</w:t>
      </w:r>
      <w:r w:rsidR="003D00FE" w:rsidRPr="00E0513C">
        <w:t xml:space="preserve"> penalty units.</w:t>
      </w:r>
    </w:p>
    <w:sectPr w:rsidR="003168EE" w:rsidRPr="00E0513C" w:rsidSect="00E0513C">
      <w:headerReference w:type="even" r:id="rId21"/>
      <w:headerReference w:type="default" r:id="rId22"/>
      <w:footerReference w:type="even" r:id="rId23"/>
      <w:footerReference w:type="default" r:id="rId24"/>
      <w:headerReference w:type="first" r:id="rId25"/>
      <w:footerReference w:type="first" r:id="rId26"/>
      <w:pgSz w:w="11907" w:h="16839"/>
      <w:pgMar w:top="2381" w:right="2409" w:bottom="4252" w:left="2409" w:header="720" w:footer="3402" w:gutter="0"/>
      <w:lnNumType w:countBy="1" w:distance="567"/>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D48" w:rsidRDefault="005D5D48" w:rsidP="00715914">
      <w:pPr>
        <w:spacing w:line="240" w:lineRule="auto"/>
      </w:pPr>
      <w:r>
        <w:separator/>
      </w:r>
    </w:p>
  </w:endnote>
  <w:endnote w:type="continuationSeparator" w:id="0">
    <w:p w:rsidR="005D5D48" w:rsidRDefault="005D5D48" w:rsidP="007159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48" w:rsidRDefault="005D5D48" w:rsidP="00E0513C">
    <w:pPr>
      <w:pStyle w:val="Footer"/>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48" w:rsidRDefault="005D5D48" w:rsidP="00E0513C">
    <w:pPr>
      <w:pStyle w:val="Footer"/>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48" w:rsidRDefault="005D5D48" w:rsidP="00E0513C">
    <w:pPr>
      <w:pStyle w:val="Footer"/>
      <w:tabs>
        <w:tab w:val="clear" w:pos="4153"/>
        <w:tab w:val="clear" w:pos="8306"/>
        <w:tab w:val="center" w:pos="4150"/>
        <w:tab w:val="right" w:pos="8307"/>
      </w:tabs>
      <w:spacing w:before="1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48" w:rsidRPr="00ED79B6" w:rsidRDefault="005D5D48" w:rsidP="00E0513C">
    <w:pPr>
      <w:pBdr>
        <w:top w:val="single" w:sz="6" w:space="1" w:color="auto"/>
      </w:pBdr>
      <w:spacing w:before="120"/>
      <w:rPr>
        <w:sz w:val="18"/>
      </w:rPr>
    </w:pPr>
  </w:p>
  <w:p w:rsidR="005D5D48" w:rsidRDefault="00596006" w:rsidP="00715914">
    <w:pPr>
      <w:jc w:val="right"/>
      <w:rPr>
        <w:i/>
        <w:sz w:val="18"/>
      </w:rPr>
    </w:pPr>
    <w:r w:rsidRPr="00ED79B6">
      <w:rPr>
        <w:i/>
        <w:sz w:val="18"/>
      </w:rPr>
      <w:fldChar w:fldCharType="begin"/>
    </w:r>
    <w:r w:rsidR="005D5D48">
      <w:rPr>
        <w:i/>
        <w:sz w:val="18"/>
      </w:rPr>
      <w:instrText xml:space="preserve"> DOCPROPERTY ShortT </w:instrText>
    </w:r>
    <w:r w:rsidRPr="00ED79B6">
      <w:rPr>
        <w:i/>
        <w:sz w:val="18"/>
      </w:rPr>
      <w:fldChar w:fldCharType="separate"/>
    </w:r>
    <w:r w:rsidR="00AE1932">
      <w:rPr>
        <w:i/>
        <w:sz w:val="18"/>
      </w:rPr>
      <w:t>National Gambling Reform Bill 2012</w:t>
    </w:r>
    <w:r w:rsidRPr="00ED79B6">
      <w:rPr>
        <w:i/>
        <w:sz w:val="18"/>
      </w:rPr>
      <w:fldChar w:fldCharType="end"/>
    </w:r>
    <w:r w:rsidR="005D5D48" w:rsidRPr="00ED79B6">
      <w:rPr>
        <w:i/>
        <w:sz w:val="18"/>
      </w:rPr>
      <w:t xml:space="preserve">       </w:t>
    </w:r>
    <w:r w:rsidRPr="00ED79B6">
      <w:rPr>
        <w:i/>
        <w:sz w:val="18"/>
      </w:rPr>
      <w:fldChar w:fldCharType="begin"/>
    </w:r>
    <w:r w:rsidR="005D5D48">
      <w:rPr>
        <w:i/>
        <w:sz w:val="18"/>
      </w:rPr>
      <w:instrText xml:space="preserve"> DOCPROPERTY ActNo </w:instrText>
    </w:r>
    <w:r w:rsidRPr="00ED79B6">
      <w:rPr>
        <w:i/>
        <w:sz w:val="18"/>
      </w:rPr>
      <w:fldChar w:fldCharType="separate"/>
    </w:r>
    <w:r w:rsidR="00AE1932">
      <w:rPr>
        <w:i/>
        <w:sz w:val="18"/>
      </w:rPr>
      <w:t>No.      , 2012</w:t>
    </w:r>
    <w:r w:rsidRPr="00ED79B6">
      <w:rPr>
        <w:i/>
        <w:sz w:val="18"/>
      </w:rPr>
      <w:fldChar w:fldCharType="end"/>
    </w:r>
    <w:r w:rsidR="005D5D48" w:rsidRPr="00ED79B6">
      <w:rPr>
        <w:i/>
        <w:sz w:val="18"/>
      </w:rPr>
      <w:t xml:space="preserve">       </w:t>
    </w:r>
    <w:r w:rsidRPr="00ED79B6">
      <w:rPr>
        <w:i/>
        <w:sz w:val="18"/>
      </w:rPr>
      <w:fldChar w:fldCharType="begin"/>
    </w:r>
    <w:r w:rsidR="005D5D48" w:rsidRPr="00ED79B6">
      <w:rPr>
        <w:i/>
        <w:sz w:val="18"/>
      </w:rPr>
      <w:instrText xml:space="preserve"> PAGE </w:instrText>
    </w:r>
    <w:r w:rsidRPr="00ED79B6">
      <w:rPr>
        <w:i/>
        <w:sz w:val="18"/>
      </w:rPr>
      <w:fldChar w:fldCharType="separate"/>
    </w:r>
    <w:r w:rsidR="00AE1932">
      <w:rPr>
        <w:i/>
        <w:noProof/>
        <w:sz w:val="18"/>
      </w:rPr>
      <w:t>ii</w:t>
    </w:r>
    <w:r w:rsidRPr="00ED79B6">
      <w:rPr>
        <w:i/>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48" w:rsidRPr="00ED79B6" w:rsidRDefault="005D5D48" w:rsidP="00E0513C">
    <w:pPr>
      <w:pBdr>
        <w:top w:val="single" w:sz="6" w:space="1" w:color="auto"/>
      </w:pBdr>
      <w:spacing w:before="120"/>
      <w:rPr>
        <w:sz w:val="18"/>
      </w:rPr>
    </w:pPr>
  </w:p>
  <w:p w:rsidR="005D5D48" w:rsidRDefault="00596006" w:rsidP="00715914">
    <w:pPr>
      <w:rPr>
        <w:i/>
        <w:sz w:val="18"/>
      </w:rPr>
    </w:pPr>
    <w:r w:rsidRPr="00ED79B6">
      <w:rPr>
        <w:i/>
        <w:sz w:val="18"/>
      </w:rPr>
      <w:fldChar w:fldCharType="begin"/>
    </w:r>
    <w:r w:rsidR="005D5D48" w:rsidRPr="00ED79B6">
      <w:rPr>
        <w:i/>
        <w:sz w:val="18"/>
      </w:rPr>
      <w:instrText xml:space="preserve"> PAGE </w:instrText>
    </w:r>
    <w:r w:rsidRPr="00ED79B6">
      <w:rPr>
        <w:i/>
        <w:sz w:val="18"/>
      </w:rPr>
      <w:fldChar w:fldCharType="separate"/>
    </w:r>
    <w:r w:rsidR="00AE1932">
      <w:rPr>
        <w:i/>
        <w:noProof/>
        <w:sz w:val="18"/>
      </w:rPr>
      <w:t>i</w:t>
    </w:r>
    <w:r w:rsidRPr="00ED79B6">
      <w:rPr>
        <w:i/>
        <w:sz w:val="18"/>
      </w:rPr>
      <w:fldChar w:fldCharType="end"/>
    </w:r>
    <w:r w:rsidR="005D5D48" w:rsidRPr="00ED79B6">
      <w:rPr>
        <w:i/>
        <w:sz w:val="18"/>
      </w:rPr>
      <w:t xml:space="preserve">       </w:t>
    </w:r>
    <w:r w:rsidRPr="00ED79B6">
      <w:rPr>
        <w:i/>
        <w:sz w:val="18"/>
      </w:rPr>
      <w:fldChar w:fldCharType="begin"/>
    </w:r>
    <w:r w:rsidR="005D5D48">
      <w:rPr>
        <w:i/>
        <w:sz w:val="18"/>
      </w:rPr>
      <w:instrText xml:space="preserve"> DOCPROPERTY ShortT </w:instrText>
    </w:r>
    <w:r w:rsidRPr="00ED79B6">
      <w:rPr>
        <w:i/>
        <w:sz w:val="18"/>
      </w:rPr>
      <w:fldChar w:fldCharType="separate"/>
    </w:r>
    <w:r w:rsidR="00AE1932">
      <w:rPr>
        <w:i/>
        <w:sz w:val="18"/>
      </w:rPr>
      <w:t>National Gambling Reform Bill 2012</w:t>
    </w:r>
    <w:r w:rsidRPr="00ED79B6">
      <w:rPr>
        <w:i/>
        <w:sz w:val="18"/>
      </w:rPr>
      <w:fldChar w:fldCharType="end"/>
    </w:r>
    <w:r w:rsidR="005D5D48" w:rsidRPr="00ED79B6">
      <w:rPr>
        <w:i/>
        <w:sz w:val="18"/>
      </w:rPr>
      <w:t xml:space="preserve">       </w:t>
    </w:r>
    <w:r w:rsidRPr="00ED79B6">
      <w:rPr>
        <w:i/>
        <w:sz w:val="18"/>
      </w:rPr>
      <w:fldChar w:fldCharType="begin"/>
    </w:r>
    <w:r w:rsidR="005D5D48">
      <w:rPr>
        <w:i/>
        <w:sz w:val="18"/>
      </w:rPr>
      <w:instrText xml:space="preserve"> DOCPROPERTY ActNo </w:instrText>
    </w:r>
    <w:r w:rsidRPr="00ED79B6">
      <w:rPr>
        <w:i/>
        <w:sz w:val="18"/>
      </w:rPr>
      <w:fldChar w:fldCharType="separate"/>
    </w:r>
    <w:r w:rsidR="00AE1932">
      <w:rPr>
        <w:i/>
        <w:sz w:val="18"/>
      </w:rPr>
      <w:t>No.      , 2012</w:t>
    </w:r>
    <w:r w:rsidRPr="00ED79B6">
      <w:rPr>
        <w:i/>
        <w:sz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48" w:rsidRPr="007A1328" w:rsidRDefault="005D5D48" w:rsidP="00E0513C">
    <w:pPr>
      <w:pBdr>
        <w:top w:val="single" w:sz="6" w:space="1" w:color="auto"/>
      </w:pBdr>
      <w:spacing w:before="120"/>
      <w:rPr>
        <w:sz w:val="18"/>
      </w:rPr>
    </w:pPr>
  </w:p>
  <w:p w:rsidR="005D5D48" w:rsidRDefault="00596006" w:rsidP="00715914">
    <w:pPr>
      <w:rPr>
        <w:i/>
        <w:sz w:val="18"/>
      </w:rPr>
    </w:pPr>
    <w:r w:rsidRPr="007A1328">
      <w:rPr>
        <w:i/>
        <w:sz w:val="18"/>
      </w:rPr>
      <w:fldChar w:fldCharType="begin"/>
    </w:r>
    <w:r w:rsidR="005D5D48" w:rsidRPr="007A1328">
      <w:rPr>
        <w:i/>
        <w:sz w:val="18"/>
      </w:rPr>
      <w:instrText xml:space="preserve"> PAGE </w:instrText>
    </w:r>
    <w:r w:rsidRPr="007A1328">
      <w:rPr>
        <w:i/>
        <w:sz w:val="18"/>
      </w:rPr>
      <w:fldChar w:fldCharType="separate"/>
    </w:r>
    <w:r w:rsidR="00AE1932">
      <w:rPr>
        <w:i/>
        <w:noProof/>
        <w:sz w:val="18"/>
      </w:rPr>
      <w:t>156</w:t>
    </w:r>
    <w:r w:rsidRPr="007A1328">
      <w:rPr>
        <w:i/>
        <w:sz w:val="18"/>
      </w:rPr>
      <w:fldChar w:fldCharType="end"/>
    </w:r>
    <w:r w:rsidR="005D5D48" w:rsidRPr="007A1328">
      <w:rPr>
        <w:i/>
        <w:sz w:val="18"/>
      </w:rPr>
      <w:t xml:space="preserve">            </w:t>
    </w:r>
    <w:r w:rsidRPr="007A1328">
      <w:rPr>
        <w:i/>
        <w:sz w:val="18"/>
      </w:rPr>
      <w:fldChar w:fldCharType="begin"/>
    </w:r>
    <w:r w:rsidR="005D5D48">
      <w:rPr>
        <w:i/>
        <w:sz w:val="18"/>
      </w:rPr>
      <w:instrText xml:space="preserve"> DOCPROPERTY ShortT </w:instrText>
    </w:r>
    <w:r w:rsidRPr="007A1328">
      <w:rPr>
        <w:i/>
        <w:sz w:val="18"/>
      </w:rPr>
      <w:fldChar w:fldCharType="separate"/>
    </w:r>
    <w:r w:rsidR="00AE1932">
      <w:rPr>
        <w:i/>
        <w:sz w:val="18"/>
      </w:rPr>
      <w:t>National Gambling Reform Bill 2012</w:t>
    </w:r>
    <w:r w:rsidRPr="007A1328">
      <w:rPr>
        <w:i/>
        <w:sz w:val="18"/>
      </w:rPr>
      <w:fldChar w:fldCharType="end"/>
    </w:r>
    <w:r w:rsidR="005D5D48" w:rsidRPr="007A1328">
      <w:rPr>
        <w:i/>
        <w:sz w:val="18"/>
      </w:rPr>
      <w:t xml:space="preserve">       </w:t>
    </w:r>
    <w:r w:rsidRPr="007A1328">
      <w:rPr>
        <w:i/>
        <w:sz w:val="18"/>
      </w:rPr>
      <w:fldChar w:fldCharType="begin"/>
    </w:r>
    <w:r w:rsidR="005D5D48">
      <w:rPr>
        <w:i/>
        <w:sz w:val="18"/>
      </w:rPr>
      <w:instrText xml:space="preserve"> DOCPROPERTY ActNo </w:instrText>
    </w:r>
    <w:r w:rsidRPr="007A1328">
      <w:rPr>
        <w:i/>
        <w:sz w:val="18"/>
      </w:rPr>
      <w:fldChar w:fldCharType="separate"/>
    </w:r>
    <w:r w:rsidR="00AE1932">
      <w:rPr>
        <w:i/>
        <w:sz w:val="18"/>
      </w:rPr>
      <w:t>No.      , 2012</w:t>
    </w:r>
    <w:r w:rsidRPr="007A1328">
      <w:rPr>
        <w:i/>
        <w:sz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48" w:rsidRPr="007A1328" w:rsidRDefault="005D5D48" w:rsidP="00E0513C">
    <w:pPr>
      <w:pBdr>
        <w:top w:val="single" w:sz="6" w:space="1" w:color="auto"/>
      </w:pBdr>
      <w:spacing w:before="120"/>
      <w:rPr>
        <w:sz w:val="18"/>
      </w:rPr>
    </w:pPr>
  </w:p>
  <w:p w:rsidR="005D5D48" w:rsidRDefault="00596006" w:rsidP="00715914">
    <w:pPr>
      <w:jc w:val="right"/>
      <w:rPr>
        <w:i/>
        <w:sz w:val="18"/>
      </w:rPr>
    </w:pPr>
    <w:r w:rsidRPr="007A1328">
      <w:rPr>
        <w:i/>
        <w:sz w:val="18"/>
      </w:rPr>
      <w:fldChar w:fldCharType="begin"/>
    </w:r>
    <w:r w:rsidR="005D5D48">
      <w:rPr>
        <w:i/>
        <w:sz w:val="18"/>
      </w:rPr>
      <w:instrText xml:space="preserve"> DOCPROPERTY ShortT </w:instrText>
    </w:r>
    <w:r w:rsidRPr="007A1328">
      <w:rPr>
        <w:i/>
        <w:sz w:val="18"/>
      </w:rPr>
      <w:fldChar w:fldCharType="separate"/>
    </w:r>
    <w:r w:rsidR="00AE1932">
      <w:rPr>
        <w:i/>
        <w:sz w:val="18"/>
      </w:rPr>
      <w:t>National Gambling Reform Bill 2012</w:t>
    </w:r>
    <w:r w:rsidRPr="007A1328">
      <w:rPr>
        <w:i/>
        <w:sz w:val="18"/>
      </w:rPr>
      <w:fldChar w:fldCharType="end"/>
    </w:r>
    <w:r w:rsidR="005D5D48" w:rsidRPr="007A1328">
      <w:rPr>
        <w:i/>
        <w:sz w:val="18"/>
      </w:rPr>
      <w:t xml:space="preserve">       </w:t>
    </w:r>
    <w:r w:rsidRPr="007A1328">
      <w:rPr>
        <w:i/>
        <w:sz w:val="18"/>
      </w:rPr>
      <w:fldChar w:fldCharType="begin"/>
    </w:r>
    <w:r w:rsidR="005D5D48">
      <w:rPr>
        <w:i/>
        <w:sz w:val="18"/>
      </w:rPr>
      <w:instrText xml:space="preserve"> DOCPROPERTY ActNo </w:instrText>
    </w:r>
    <w:r w:rsidRPr="007A1328">
      <w:rPr>
        <w:i/>
        <w:sz w:val="18"/>
      </w:rPr>
      <w:fldChar w:fldCharType="separate"/>
    </w:r>
    <w:r w:rsidR="00AE1932">
      <w:rPr>
        <w:i/>
        <w:sz w:val="18"/>
      </w:rPr>
      <w:t>No.      , 2012</w:t>
    </w:r>
    <w:r w:rsidRPr="007A1328">
      <w:rPr>
        <w:i/>
        <w:sz w:val="18"/>
      </w:rPr>
      <w:fldChar w:fldCharType="end"/>
    </w:r>
    <w:r w:rsidR="005D5D48" w:rsidRPr="007A1328">
      <w:rPr>
        <w:i/>
        <w:sz w:val="18"/>
      </w:rPr>
      <w:t xml:space="preserve">            </w:t>
    </w:r>
    <w:r w:rsidRPr="007A1328">
      <w:rPr>
        <w:i/>
        <w:sz w:val="18"/>
      </w:rPr>
      <w:fldChar w:fldCharType="begin"/>
    </w:r>
    <w:r w:rsidR="005D5D48" w:rsidRPr="007A1328">
      <w:rPr>
        <w:i/>
        <w:sz w:val="18"/>
      </w:rPr>
      <w:instrText xml:space="preserve"> PAGE </w:instrText>
    </w:r>
    <w:r w:rsidRPr="007A1328">
      <w:rPr>
        <w:i/>
        <w:sz w:val="18"/>
      </w:rPr>
      <w:fldChar w:fldCharType="separate"/>
    </w:r>
    <w:r w:rsidR="00AE1932">
      <w:rPr>
        <w:i/>
        <w:noProof/>
        <w:sz w:val="18"/>
      </w:rPr>
      <w:t>157</w:t>
    </w:r>
    <w:r w:rsidRPr="007A1328">
      <w:rPr>
        <w:i/>
        <w:sz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48" w:rsidRPr="007A1328" w:rsidRDefault="005D5D48" w:rsidP="00E0513C">
    <w:pPr>
      <w:pBdr>
        <w:top w:val="single" w:sz="6" w:space="1" w:color="auto"/>
      </w:pBdr>
      <w:spacing w:before="120"/>
      <w:rPr>
        <w:sz w:val="18"/>
      </w:rPr>
    </w:pPr>
  </w:p>
  <w:p w:rsidR="005D5D48" w:rsidRDefault="00596006" w:rsidP="00715914">
    <w:pPr>
      <w:jc w:val="right"/>
      <w:rPr>
        <w:i/>
        <w:sz w:val="18"/>
      </w:rPr>
    </w:pPr>
    <w:r w:rsidRPr="007A1328">
      <w:rPr>
        <w:i/>
        <w:sz w:val="18"/>
      </w:rPr>
      <w:fldChar w:fldCharType="begin"/>
    </w:r>
    <w:r w:rsidR="005D5D48">
      <w:rPr>
        <w:i/>
        <w:sz w:val="18"/>
      </w:rPr>
      <w:instrText xml:space="preserve"> DOCPROPERTY ShortT </w:instrText>
    </w:r>
    <w:r w:rsidRPr="007A1328">
      <w:rPr>
        <w:i/>
        <w:sz w:val="18"/>
      </w:rPr>
      <w:fldChar w:fldCharType="separate"/>
    </w:r>
    <w:r w:rsidR="00AE1932">
      <w:rPr>
        <w:i/>
        <w:sz w:val="18"/>
      </w:rPr>
      <w:t>National Gambling Reform Bill 2012</w:t>
    </w:r>
    <w:r w:rsidRPr="007A1328">
      <w:rPr>
        <w:i/>
        <w:sz w:val="18"/>
      </w:rPr>
      <w:fldChar w:fldCharType="end"/>
    </w:r>
    <w:r w:rsidR="005D5D48" w:rsidRPr="007A1328">
      <w:rPr>
        <w:i/>
        <w:sz w:val="18"/>
      </w:rPr>
      <w:t xml:space="preserve">       </w:t>
    </w:r>
    <w:r w:rsidRPr="007A1328">
      <w:rPr>
        <w:i/>
        <w:sz w:val="18"/>
      </w:rPr>
      <w:fldChar w:fldCharType="begin"/>
    </w:r>
    <w:r w:rsidR="005D5D48">
      <w:rPr>
        <w:i/>
        <w:sz w:val="18"/>
      </w:rPr>
      <w:instrText xml:space="preserve"> DOCPROPERTY ActNo </w:instrText>
    </w:r>
    <w:r w:rsidRPr="007A1328">
      <w:rPr>
        <w:i/>
        <w:sz w:val="18"/>
      </w:rPr>
      <w:fldChar w:fldCharType="separate"/>
    </w:r>
    <w:r w:rsidR="00AE1932">
      <w:rPr>
        <w:i/>
        <w:sz w:val="18"/>
      </w:rPr>
      <w:t>No.      , 2012</w:t>
    </w:r>
    <w:r w:rsidRPr="007A1328">
      <w:rPr>
        <w:i/>
        <w:sz w:val="18"/>
      </w:rPr>
      <w:fldChar w:fldCharType="end"/>
    </w:r>
    <w:r w:rsidR="005D5D48" w:rsidRPr="007A1328">
      <w:rPr>
        <w:i/>
        <w:sz w:val="18"/>
      </w:rPr>
      <w:t xml:space="preserve">       </w:t>
    </w:r>
    <w:r w:rsidRPr="007A1328">
      <w:rPr>
        <w:i/>
        <w:sz w:val="18"/>
      </w:rPr>
      <w:fldChar w:fldCharType="begin"/>
    </w:r>
    <w:r w:rsidR="005D5D48" w:rsidRPr="007A1328">
      <w:rPr>
        <w:i/>
        <w:sz w:val="18"/>
      </w:rPr>
      <w:instrText xml:space="preserve"> PAGE </w:instrText>
    </w:r>
    <w:r w:rsidRPr="007A1328">
      <w:rPr>
        <w:i/>
        <w:sz w:val="18"/>
      </w:rPr>
      <w:fldChar w:fldCharType="separate"/>
    </w:r>
    <w:r w:rsidR="00AE1932">
      <w:rPr>
        <w:i/>
        <w:noProof/>
        <w:sz w:val="18"/>
      </w:rPr>
      <w:t>1</w:t>
    </w:r>
    <w:r w:rsidRPr="007A1328">
      <w:rPr>
        <w:i/>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D48" w:rsidRDefault="005D5D48" w:rsidP="00715914">
      <w:pPr>
        <w:spacing w:line="240" w:lineRule="auto"/>
      </w:pPr>
      <w:r>
        <w:separator/>
      </w:r>
    </w:p>
  </w:footnote>
  <w:footnote w:type="continuationSeparator" w:id="0">
    <w:p w:rsidR="005D5D48" w:rsidRDefault="005D5D48" w:rsidP="007159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48" w:rsidRPr="005F1388" w:rsidRDefault="005D5D48" w:rsidP="00715914">
    <w:pPr>
      <w:pStyle w:val="Header"/>
      <w:tabs>
        <w:tab w:val="clear" w:pos="4150"/>
        <w:tab w:val="clear" w:pos="830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48" w:rsidRPr="005F1388" w:rsidRDefault="005D5D48" w:rsidP="00715914">
    <w:pPr>
      <w:pStyle w:val="Header"/>
      <w:tabs>
        <w:tab w:val="clear" w:pos="4150"/>
        <w:tab w:val="clear" w:pos="8307"/>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48" w:rsidRPr="005F1388" w:rsidRDefault="005D5D48" w:rsidP="00715914">
    <w:pPr>
      <w:pStyle w:val="Header"/>
      <w:tabs>
        <w:tab w:val="clear" w:pos="4150"/>
        <w:tab w:val="clear" w:pos="8307"/>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48" w:rsidRPr="00ED79B6" w:rsidRDefault="005D5D48" w:rsidP="00715914">
    <w:pPr>
      <w:pBdr>
        <w:bottom w:val="single" w:sz="12" w:space="1" w:color="auto"/>
      </w:pBdr>
      <w:spacing w:before="1000" w:line="240"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48" w:rsidRPr="00ED79B6" w:rsidRDefault="005D5D48" w:rsidP="00715914">
    <w:pPr>
      <w:pBdr>
        <w:bottom w:val="single" w:sz="12" w:space="1" w:color="auto"/>
      </w:pBdr>
      <w:spacing w:before="1000" w:line="240"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48" w:rsidRPr="00ED79B6" w:rsidRDefault="005D5D48" w:rsidP="00715914">
    <w:pPr>
      <w:pStyle w:val="Header"/>
      <w:tabs>
        <w:tab w:val="clear" w:pos="4150"/>
        <w:tab w:val="clear" w:pos="8307"/>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48" w:rsidRDefault="00596006" w:rsidP="0080635A">
    <w:pPr>
      <w:ind w:right="-141"/>
      <w:rPr>
        <w:sz w:val="20"/>
      </w:rPr>
    </w:pPr>
    <w:r w:rsidRPr="007A1328">
      <w:rPr>
        <w:b/>
        <w:sz w:val="20"/>
      </w:rPr>
      <w:fldChar w:fldCharType="begin"/>
    </w:r>
    <w:r w:rsidR="005D5D48" w:rsidRPr="007A1328">
      <w:rPr>
        <w:b/>
        <w:sz w:val="20"/>
      </w:rPr>
      <w:instrText xml:space="preserve"> STYLEREF CharChapNo </w:instrText>
    </w:r>
    <w:r w:rsidR="00AE1932">
      <w:rPr>
        <w:b/>
        <w:sz w:val="20"/>
      </w:rPr>
      <w:fldChar w:fldCharType="separate"/>
    </w:r>
    <w:r w:rsidR="00AE1932">
      <w:rPr>
        <w:b/>
        <w:noProof/>
        <w:sz w:val="20"/>
      </w:rPr>
      <w:t>Chapter 9</w:t>
    </w:r>
    <w:r w:rsidRPr="007A1328">
      <w:rPr>
        <w:b/>
        <w:sz w:val="20"/>
      </w:rPr>
      <w:fldChar w:fldCharType="end"/>
    </w:r>
    <w:r w:rsidR="005D5D48" w:rsidRPr="007A1328">
      <w:rPr>
        <w:b/>
        <w:sz w:val="20"/>
      </w:rPr>
      <w:t xml:space="preserve"> </w:t>
    </w:r>
    <w:r w:rsidR="005D5D48">
      <w:rPr>
        <w:sz w:val="20"/>
      </w:rPr>
      <w:t xml:space="preserve"> </w:t>
    </w:r>
    <w:r>
      <w:rPr>
        <w:sz w:val="20"/>
      </w:rPr>
      <w:fldChar w:fldCharType="begin"/>
    </w:r>
    <w:r w:rsidR="005D5D48">
      <w:rPr>
        <w:sz w:val="20"/>
      </w:rPr>
      <w:instrText xml:space="preserve"> STYLEREF CharChapText </w:instrText>
    </w:r>
    <w:r w:rsidR="00AE1932">
      <w:rPr>
        <w:sz w:val="20"/>
      </w:rPr>
      <w:fldChar w:fldCharType="separate"/>
    </w:r>
    <w:r w:rsidR="00AE1932">
      <w:rPr>
        <w:noProof/>
        <w:sz w:val="20"/>
      </w:rPr>
      <w:t>Research, reviews and other provisions</w:t>
    </w:r>
    <w:r>
      <w:rPr>
        <w:sz w:val="20"/>
      </w:rPr>
      <w:fldChar w:fldCharType="end"/>
    </w:r>
  </w:p>
  <w:p w:rsidR="005D5D48" w:rsidRDefault="00596006" w:rsidP="0080635A">
    <w:pPr>
      <w:ind w:right="-141"/>
      <w:rPr>
        <w:sz w:val="20"/>
      </w:rPr>
    </w:pPr>
    <w:r w:rsidRPr="007A1328">
      <w:rPr>
        <w:b/>
        <w:sz w:val="20"/>
      </w:rPr>
      <w:fldChar w:fldCharType="begin"/>
    </w:r>
    <w:r w:rsidR="005D5D48" w:rsidRPr="007A1328">
      <w:rPr>
        <w:b/>
        <w:sz w:val="20"/>
      </w:rPr>
      <w:instrText xml:space="preserve"> STYLEREF CharPartNo </w:instrText>
    </w:r>
    <w:r w:rsidR="00AE1932">
      <w:rPr>
        <w:b/>
        <w:sz w:val="20"/>
      </w:rPr>
      <w:fldChar w:fldCharType="separate"/>
    </w:r>
    <w:r w:rsidR="00AE1932">
      <w:rPr>
        <w:b/>
        <w:noProof/>
        <w:sz w:val="20"/>
      </w:rPr>
      <w:t>Part 2</w:t>
    </w:r>
    <w:r w:rsidRPr="007A1328">
      <w:rPr>
        <w:b/>
        <w:sz w:val="20"/>
      </w:rPr>
      <w:fldChar w:fldCharType="end"/>
    </w:r>
    <w:r w:rsidR="005D5D48" w:rsidRPr="007A1328">
      <w:rPr>
        <w:b/>
        <w:sz w:val="20"/>
      </w:rPr>
      <w:t xml:space="preserve"> </w:t>
    </w:r>
    <w:r w:rsidR="005D5D48" w:rsidRPr="007A1328">
      <w:rPr>
        <w:sz w:val="20"/>
      </w:rPr>
      <w:t xml:space="preserve"> </w:t>
    </w:r>
    <w:r>
      <w:rPr>
        <w:sz w:val="20"/>
      </w:rPr>
      <w:fldChar w:fldCharType="begin"/>
    </w:r>
    <w:r w:rsidR="005D5D48">
      <w:rPr>
        <w:sz w:val="20"/>
      </w:rPr>
      <w:instrText xml:space="preserve"> STYLEREF CharPartText </w:instrText>
    </w:r>
    <w:r w:rsidR="00AE1932">
      <w:rPr>
        <w:sz w:val="20"/>
      </w:rPr>
      <w:fldChar w:fldCharType="separate"/>
    </w:r>
    <w:r w:rsidR="00AE1932">
      <w:rPr>
        <w:noProof/>
        <w:sz w:val="20"/>
      </w:rPr>
      <w:t>Research, reviews and other provisions</w:t>
    </w:r>
    <w:r>
      <w:rPr>
        <w:sz w:val="20"/>
      </w:rPr>
      <w:fldChar w:fldCharType="end"/>
    </w:r>
  </w:p>
  <w:p w:rsidR="005D5D48" w:rsidRPr="007A1328" w:rsidRDefault="00596006" w:rsidP="0080635A">
    <w:pPr>
      <w:ind w:right="-141"/>
      <w:rPr>
        <w:sz w:val="20"/>
      </w:rPr>
    </w:pPr>
    <w:r>
      <w:rPr>
        <w:b/>
        <w:sz w:val="20"/>
      </w:rPr>
      <w:fldChar w:fldCharType="begin"/>
    </w:r>
    <w:r w:rsidR="005D5D48">
      <w:rPr>
        <w:b/>
        <w:sz w:val="20"/>
      </w:rPr>
      <w:instrText xml:space="preserve"> STYLEREF CharDivNo </w:instrText>
    </w:r>
    <w:r w:rsidR="00AE1932">
      <w:rPr>
        <w:b/>
        <w:sz w:val="20"/>
      </w:rPr>
      <w:fldChar w:fldCharType="separate"/>
    </w:r>
    <w:r w:rsidR="00AE1932">
      <w:rPr>
        <w:b/>
        <w:noProof/>
        <w:sz w:val="20"/>
      </w:rPr>
      <w:t>Division 2</w:t>
    </w:r>
    <w:r>
      <w:rPr>
        <w:b/>
        <w:sz w:val="20"/>
      </w:rPr>
      <w:fldChar w:fldCharType="end"/>
    </w:r>
    <w:r w:rsidR="005D5D48">
      <w:rPr>
        <w:b/>
        <w:sz w:val="20"/>
      </w:rPr>
      <w:t xml:space="preserve"> </w:t>
    </w:r>
    <w:r w:rsidR="005D5D48">
      <w:rPr>
        <w:sz w:val="20"/>
      </w:rPr>
      <w:t xml:space="preserve"> </w:t>
    </w:r>
    <w:r>
      <w:rPr>
        <w:sz w:val="20"/>
      </w:rPr>
      <w:fldChar w:fldCharType="begin"/>
    </w:r>
    <w:r w:rsidR="005D5D48">
      <w:rPr>
        <w:sz w:val="20"/>
      </w:rPr>
      <w:instrText xml:space="preserve"> STYLEREF CharDivText </w:instrText>
    </w:r>
    <w:r w:rsidR="00AE1932">
      <w:rPr>
        <w:sz w:val="20"/>
      </w:rPr>
      <w:fldChar w:fldCharType="separate"/>
    </w:r>
    <w:r w:rsidR="00AE1932">
      <w:rPr>
        <w:noProof/>
        <w:sz w:val="20"/>
      </w:rPr>
      <w:t>Other provisions</w:t>
    </w:r>
    <w:r>
      <w:rPr>
        <w:sz w:val="20"/>
      </w:rPr>
      <w:fldChar w:fldCharType="end"/>
    </w:r>
  </w:p>
  <w:p w:rsidR="005D5D48" w:rsidRPr="007A1328" w:rsidRDefault="005D5D48" w:rsidP="00715914">
    <w:pPr>
      <w:rPr>
        <w:b/>
        <w:sz w:val="24"/>
      </w:rPr>
    </w:pPr>
  </w:p>
  <w:p w:rsidR="005D5D48" w:rsidRPr="007A1328" w:rsidRDefault="005D5D48" w:rsidP="00715914">
    <w:pPr>
      <w:pBdr>
        <w:bottom w:val="single" w:sz="6" w:space="1" w:color="auto"/>
      </w:pBdr>
      <w:rPr>
        <w:sz w:val="24"/>
      </w:rPr>
    </w:pPr>
    <w:r w:rsidRPr="007A1328">
      <w:rPr>
        <w:sz w:val="24"/>
      </w:rPr>
      <w:t xml:space="preserve">Section </w:t>
    </w:r>
    <w:r w:rsidR="00596006" w:rsidRPr="007A1328">
      <w:rPr>
        <w:sz w:val="24"/>
      </w:rPr>
      <w:fldChar w:fldCharType="begin"/>
    </w:r>
    <w:r w:rsidRPr="007A1328">
      <w:rPr>
        <w:sz w:val="24"/>
      </w:rPr>
      <w:instrText xml:space="preserve"> STYLEREF CharSectno </w:instrText>
    </w:r>
    <w:r w:rsidR="00596006" w:rsidRPr="007A1328">
      <w:rPr>
        <w:sz w:val="24"/>
      </w:rPr>
      <w:fldChar w:fldCharType="separate"/>
    </w:r>
    <w:r w:rsidR="00AE1932">
      <w:rPr>
        <w:noProof/>
        <w:sz w:val="24"/>
      </w:rPr>
      <w:t>199</w:t>
    </w:r>
    <w:r w:rsidR="00596006" w:rsidRPr="007A1328">
      <w:rPr>
        <w:sz w:val="24"/>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48" w:rsidRPr="007A1328" w:rsidRDefault="00596006" w:rsidP="0080635A">
    <w:pPr>
      <w:ind w:left="-142"/>
      <w:jc w:val="right"/>
      <w:rPr>
        <w:sz w:val="20"/>
      </w:rPr>
    </w:pPr>
    <w:r w:rsidRPr="007A1328">
      <w:rPr>
        <w:sz w:val="20"/>
      </w:rPr>
      <w:fldChar w:fldCharType="begin"/>
    </w:r>
    <w:r w:rsidR="005D5D48" w:rsidRPr="007A1328">
      <w:rPr>
        <w:sz w:val="20"/>
      </w:rPr>
      <w:instrText xml:space="preserve"> STYLEREF CharChapText </w:instrText>
    </w:r>
    <w:r w:rsidR="00AE1932">
      <w:rPr>
        <w:sz w:val="20"/>
      </w:rPr>
      <w:fldChar w:fldCharType="separate"/>
    </w:r>
    <w:r w:rsidR="00AE1932">
      <w:rPr>
        <w:noProof/>
        <w:sz w:val="20"/>
      </w:rPr>
      <w:t>Research, reviews and other provisions</w:t>
    </w:r>
    <w:r w:rsidRPr="007A1328">
      <w:rPr>
        <w:sz w:val="20"/>
      </w:rPr>
      <w:fldChar w:fldCharType="end"/>
    </w:r>
    <w:r w:rsidR="005D5D48" w:rsidRPr="007A1328">
      <w:rPr>
        <w:sz w:val="20"/>
      </w:rPr>
      <w:t xml:space="preserve"> </w:t>
    </w:r>
    <w:r w:rsidR="005D5D48" w:rsidRPr="007A1328">
      <w:rPr>
        <w:b/>
        <w:sz w:val="20"/>
      </w:rPr>
      <w:t xml:space="preserve"> </w:t>
    </w:r>
    <w:r>
      <w:rPr>
        <w:b/>
        <w:sz w:val="20"/>
      </w:rPr>
      <w:fldChar w:fldCharType="begin"/>
    </w:r>
    <w:r w:rsidR="005D5D48">
      <w:rPr>
        <w:b/>
        <w:sz w:val="20"/>
      </w:rPr>
      <w:instrText xml:space="preserve"> STYLEREF CharChapNo </w:instrText>
    </w:r>
    <w:r w:rsidR="00AE1932">
      <w:rPr>
        <w:b/>
        <w:sz w:val="20"/>
      </w:rPr>
      <w:fldChar w:fldCharType="separate"/>
    </w:r>
    <w:r w:rsidR="00AE1932">
      <w:rPr>
        <w:b/>
        <w:noProof/>
        <w:sz w:val="20"/>
      </w:rPr>
      <w:t>Chapter 9</w:t>
    </w:r>
    <w:r>
      <w:rPr>
        <w:b/>
        <w:sz w:val="20"/>
      </w:rPr>
      <w:fldChar w:fldCharType="end"/>
    </w:r>
  </w:p>
  <w:p w:rsidR="005D5D48" w:rsidRPr="007A1328" w:rsidRDefault="00596006" w:rsidP="0080635A">
    <w:pPr>
      <w:ind w:left="-142"/>
      <w:jc w:val="right"/>
      <w:rPr>
        <w:sz w:val="20"/>
      </w:rPr>
    </w:pPr>
    <w:r w:rsidRPr="007A1328">
      <w:rPr>
        <w:sz w:val="20"/>
      </w:rPr>
      <w:fldChar w:fldCharType="begin"/>
    </w:r>
    <w:r w:rsidR="005D5D48" w:rsidRPr="007A1328">
      <w:rPr>
        <w:sz w:val="20"/>
      </w:rPr>
      <w:instrText xml:space="preserve"> STYLEREF CharPartText </w:instrText>
    </w:r>
    <w:r w:rsidR="00AE1932">
      <w:rPr>
        <w:sz w:val="20"/>
      </w:rPr>
      <w:fldChar w:fldCharType="separate"/>
    </w:r>
    <w:r w:rsidR="00AE1932">
      <w:rPr>
        <w:noProof/>
        <w:sz w:val="20"/>
      </w:rPr>
      <w:t>Research, reviews and other provisions</w:t>
    </w:r>
    <w:r w:rsidRPr="007A1328">
      <w:rPr>
        <w:sz w:val="20"/>
      </w:rPr>
      <w:fldChar w:fldCharType="end"/>
    </w:r>
    <w:r w:rsidR="005D5D48" w:rsidRPr="007A1328">
      <w:rPr>
        <w:sz w:val="20"/>
      </w:rPr>
      <w:t xml:space="preserve"> </w:t>
    </w:r>
    <w:r w:rsidR="005D5D48">
      <w:rPr>
        <w:sz w:val="20"/>
      </w:rPr>
      <w:t xml:space="preserve"> </w:t>
    </w:r>
    <w:r>
      <w:rPr>
        <w:b/>
        <w:sz w:val="20"/>
      </w:rPr>
      <w:fldChar w:fldCharType="begin"/>
    </w:r>
    <w:r w:rsidR="005D5D48">
      <w:rPr>
        <w:b/>
        <w:sz w:val="20"/>
      </w:rPr>
      <w:instrText xml:space="preserve"> STYLEREF CharPartNo </w:instrText>
    </w:r>
    <w:r w:rsidR="00AE1932">
      <w:rPr>
        <w:b/>
        <w:sz w:val="20"/>
      </w:rPr>
      <w:fldChar w:fldCharType="separate"/>
    </w:r>
    <w:r w:rsidR="00AE1932">
      <w:rPr>
        <w:b/>
        <w:noProof/>
        <w:sz w:val="20"/>
      </w:rPr>
      <w:t>Part 2</w:t>
    </w:r>
    <w:r>
      <w:rPr>
        <w:b/>
        <w:sz w:val="20"/>
      </w:rPr>
      <w:fldChar w:fldCharType="end"/>
    </w:r>
  </w:p>
  <w:p w:rsidR="005D5D48" w:rsidRPr="007A1328" w:rsidRDefault="00596006" w:rsidP="0080635A">
    <w:pPr>
      <w:ind w:left="-142"/>
      <w:jc w:val="right"/>
      <w:rPr>
        <w:sz w:val="20"/>
      </w:rPr>
    </w:pPr>
    <w:r w:rsidRPr="007A1328">
      <w:rPr>
        <w:sz w:val="20"/>
      </w:rPr>
      <w:fldChar w:fldCharType="begin"/>
    </w:r>
    <w:r w:rsidR="005D5D48" w:rsidRPr="007A1328">
      <w:rPr>
        <w:sz w:val="20"/>
      </w:rPr>
      <w:instrText xml:space="preserve"> STYLEREF CharDivText </w:instrText>
    </w:r>
    <w:r w:rsidR="00AE1932">
      <w:rPr>
        <w:sz w:val="20"/>
      </w:rPr>
      <w:fldChar w:fldCharType="separate"/>
    </w:r>
    <w:r w:rsidR="00AE1932">
      <w:rPr>
        <w:noProof/>
        <w:sz w:val="20"/>
      </w:rPr>
      <w:t>Other provisions</w:t>
    </w:r>
    <w:r w:rsidRPr="007A1328">
      <w:rPr>
        <w:sz w:val="20"/>
      </w:rPr>
      <w:fldChar w:fldCharType="end"/>
    </w:r>
    <w:r w:rsidR="005D5D48" w:rsidRPr="007A1328">
      <w:rPr>
        <w:sz w:val="20"/>
      </w:rPr>
      <w:t xml:space="preserve"> </w:t>
    </w:r>
    <w:r w:rsidR="005D5D48">
      <w:rPr>
        <w:b/>
        <w:sz w:val="20"/>
      </w:rPr>
      <w:t xml:space="preserve"> </w:t>
    </w:r>
    <w:r>
      <w:rPr>
        <w:b/>
        <w:sz w:val="20"/>
      </w:rPr>
      <w:fldChar w:fldCharType="begin"/>
    </w:r>
    <w:r w:rsidR="005D5D48">
      <w:rPr>
        <w:b/>
        <w:sz w:val="20"/>
      </w:rPr>
      <w:instrText xml:space="preserve"> STYLEREF CharDivNo </w:instrText>
    </w:r>
    <w:r w:rsidR="00AE1932">
      <w:rPr>
        <w:b/>
        <w:sz w:val="20"/>
      </w:rPr>
      <w:fldChar w:fldCharType="separate"/>
    </w:r>
    <w:r w:rsidR="00AE1932">
      <w:rPr>
        <w:b/>
        <w:noProof/>
        <w:sz w:val="20"/>
      </w:rPr>
      <w:t>Division 2</w:t>
    </w:r>
    <w:r>
      <w:rPr>
        <w:b/>
        <w:sz w:val="20"/>
      </w:rPr>
      <w:fldChar w:fldCharType="end"/>
    </w:r>
  </w:p>
  <w:p w:rsidR="005D5D48" w:rsidRPr="007A1328" w:rsidRDefault="005D5D48" w:rsidP="00715914">
    <w:pPr>
      <w:jc w:val="right"/>
      <w:rPr>
        <w:b/>
        <w:sz w:val="24"/>
      </w:rPr>
    </w:pPr>
  </w:p>
  <w:p w:rsidR="005D5D48" w:rsidRPr="007A1328" w:rsidRDefault="005D5D48" w:rsidP="00715914">
    <w:pPr>
      <w:pBdr>
        <w:bottom w:val="single" w:sz="6" w:space="1" w:color="auto"/>
      </w:pBdr>
      <w:jc w:val="right"/>
      <w:rPr>
        <w:sz w:val="24"/>
      </w:rPr>
    </w:pPr>
    <w:r w:rsidRPr="007A1328">
      <w:rPr>
        <w:sz w:val="24"/>
      </w:rPr>
      <w:t xml:space="preserve">Section </w:t>
    </w:r>
    <w:r w:rsidR="00596006" w:rsidRPr="007A1328">
      <w:rPr>
        <w:sz w:val="24"/>
      </w:rPr>
      <w:fldChar w:fldCharType="begin"/>
    </w:r>
    <w:r w:rsidRPr="007A1328">
      <w:rPr>
        <w:sz w:val="24"/>
      </w:rPr>
      <w:instrText xml:space="preserve"> STYLEREF CharSectno </w:instrText>
    </w:r>
    <w:r w:rsidR="00596006" w:rsidRPr="007A1328">
      <w:rPr>
        <w:sz w:val="24"/>
      </w:rPr>
      <w:fldChar w:fldCharType="separate"/>
    </w:r>
    <w:r w:rsidR="00AE1932">
      <w:rPr>
        <w:noProof/>
        <w:sz w:val="24"/>
      </w:rPr>
      <w:t>200</w:t>
    </w:r>
    <w:r w:rsidR="00596006" w:rsidRPr="007A1328">
      <w:rPr>
        <w:sz w:val="24"/>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48" w:rsidRPr="007A1328" w:rsidRDefault="005D5D48" w:rsidP="007159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D332DE8"/>
    <w:multiLevelType w:val="hybridMultilevel"/>
    <w:tmpl w:val="396AE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58500A"/>
    <w:multiLevelType w:val="hybridMultilevel"/>
    <w:tmpl w:val="A91418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1"/>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TrueTypeFonts/>
  <w:saveSubsetFonts/>
  <w:proofState w:spelling="clean"/>
  <w:attachedTemplate r:id="rId1"/>
  <w:stylePaneFormatFilter w:val="1024"/>
  <w:stylePaneSortMethod w:val="0000"/>
  <w:defaultTabStop w:val="720"/>
  <w:evenAndOddHeaders/>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rsids>
    <w:rsidRoot w:val="002C6E41"/>
    <w:rsid w:val="000001EF"/>
    <w:rsid w:val="00000806"/>
    <w:rsid w:val="00002C79"/>
    <w:rsid w:val="00002EF4"/>
    <w:rsid w:val="00004206"/>
    <w:rsid w:val="00004F96"/>
    <w:rsid w:val="0000527C"/>
    <w:rsid w:val="00005335"/>
    <w:rsid w:val="00005555"/>
    <w:rsid w:val="0000571F"/>
    <w:rsid w:val="000067EB"/>
    <w:rsid w:val="00006DE6"/>
    <w:rsid w:val="00007017"/>
    <w:rsid w:val="0000707E"/>
    <w:rsid w:val="000077C8"/>
    <w:rsid w:val="00007A6D"/>
    <w:rsid w:val="00007DE9"/>
    <w:rsid w:val="00007E37"/>
    <w:rsid w:val="00007E4E"/>
    <w:rsid w:val="00007FAB"/>
    <w:rsid w:val="000101A0"/>
    <w:rsid w:val="000110B1"/>
    <w:rsid w:val="000117F2"/>
    <w:rsid w:val="00012055"/>
    <w:rsid w:val="00012289"/>
    <w:rsid w:val="000128F9"/>
    <w:rsid w:val="00012A12"/>
    <w:rsid w:val="00012D5C"/>
    <w:rsid w:val="00013301"/>
    <w:rsid w:val="000134D7"/>
    <w:rsid w:val="000136AF"/>
    <w:rsid w:val="00013B7F"/>
    <w:rsid w:val="00014449"/>
    <w:rsid w:val="00014B70"/>
    <w:rsid w:val="00015B6C"/>
    <w:rsid w:val="000163E1"/>
    <w:rsid w:val="00016CCD"/>
    <w:rsid w:val="00017256"/>
    <w:rsid w:val="00020787"/>
    <w:rsid w:val="00020964"/>
    <w:rsid w:val="0002113F"/>
    <w:rsid w:val="0002155B"/>
    <w:rsid w:val="000216EB"/>
    <w:rsid w:val="00022218"/>
    <w:rsid w:val="0002356D"/>
    <w:rsid w:val="0002402F"/>
    <w:rsid w:val="00024608"/>
    <w:rsid w:val="000251FF"/>
    <w:rsid w:val="00026126"/>
    <w:rsid w:val="000265D6"/>
    <w:rsid w:val="00026A3C"/>
    <w:rsid w:val="0002793A"/>
    <w:rsid w:val="00027DE1"/>
    <w:rsid w:val="00030655"/>
    <w:rsid w:val="0003108F"/>
    <w:rsid w:val="0003133A"/>
    <w:rsid w:val="0003205A"/>
    <w:rsid w:val="00032D01"/>
    <w:rsid w:val="0003333D"/>
    <w:rsid w:val="00034744"/>
    <w:rsid w:val="00034844"/>
    <w:rsid w:val="00034B0E"/>
    <w:rsid w:val="00035602"/>
    <w:rsid w:val="00036BCC"/>
    <w:rsid w:val="000379CD"/>
    <w:rsid w:val="000379EE"/>
    <w:rsid w:val="00037A73"/>
    <w:rsid w:val="00037FB3"/>
    <w:rsid w:val="00040075"/>
    <w:rsid w:val="00041307"/>
    <w:rsid w:val="00041D84"/>
    <w:rsid w:val="0004215A"/>
    <w:rsid w:val="00042BD0"/>
    <w:rsid w:val="00042C19"/>
    <w:rsid w:val="00042D4F"/>
    <w:rsid w:val="0004369E"/>
    <w:rsid w:val="00043F5C"/>
    <w:rsid w:val="00044067"/>
    <w:rsid w:val="0004436C"/>
    <w:rsid w:val="00044C0C"/>
    <w:rsid w:val="000452BA"/>
    <w:rsid w:val="00045725"/>
    <w:rsid w:val="00045846"/>
    <w:rsid w:val="00045A12"/>
    <w:rsid w:val="00045CB3"/>
    <w:rsid w:val="000467A1"/>
    <w:rsid w:val="00050256"/>
    <w:rsid w:val="000515A5"/>
    <w:rsid w:val="000517A4"/>
    <w:rsid w:val="00051A00"/>
    <w:rsid w:val="00051D97"/>
    <w:rsid w:val="000522B1"/>
    <w:rsid w:val="0005252C"/>
    <w:rsid w:val="000528FA"/>
    <w:rsid w:val="00052CBD"/>
    <w:rsid w:val="0005343D"/>
    <w:rsid w:val="00053AE7"/>
    <w:rsid w:val="0005401E"/>
    <w:rsid w:val="00054A66"/>
    <w:rsid w:val="00054CFE"/>
    <w:rsid w:val="00054DAD"/>
    <w:rsid w:val="00055064"/>
    <w:rsid w:val="00055530"/>
    <w:rsid w:val="000556B8"/>
    <w:rsid w:val="00055A7E"/>
    <w:rsid w:val="000569AD"/>
    <w:rsid w:val="000569F6"/>
    <w:rsid w:val="00056FA1"/>
    <w:rsid w:val="0006016E"/>
    <w:rsid w:val="000601AF"/>
    <w:rsid w:val="0006081A"/>
    <w:rsid w:val="00060AE8"/>
    <w:rsid w:val="000610A5"/>
    <w:rsid w:val="000614BF"/>
    <w:rsid w:val="00061B67"/>
    <w:rsid w:val="00063EBF"/>
    <w:rsid w:val="00064109"/>
    <w:rsid w:val="00064385"/>
    <w:rsid w:val="00064893"/>
    <w:rsid w:val="000648F9"/>
    <w:rsid w:val="00064C73"/>
    <w:rsid w:val="00065C58"/>
    <w:rsid w:val="000666A2"/>
    <w:rsid w:val="00066B2B"/>
    <w:rsid w:val="000670F7"/>
    <w:rsid w:val="0006722A"/>
    <w:rsid w:val="00067716"/>
    <w:rsid w:val="00071410"/>
    <w:rsid w:val="00071710"/>
    <w:rsid w:val="00071DE2"/>
    <w:rsid w:val="00071E2F"/>
    <w:rsid w:val="00072C82"/>
    <w:rsid w:val="00072E25"/>
    <w:rsid w:val="00072EE8"/>
    <w:rsid w:val="00072F1C"/>
    <w:rsid w:val="00073778"/>
    <w:rsid w:val="00074410"/>
    <w:rsid w:val="00074C92"/>
    <w:rsid w:val="000751B4"/>
    <w:rsid w:val="00075201"/>
    <w:rsid w:val="00075956"/>
    <w:rsid w:val="000768E5"/>
    <w:rsid w:val="000804A1"/>
    <w:rsid w:val="0008102F"/>
    <w:rsid w:val="00081D72"/>
    <w:rsid w:val="0008249B"/>
    <w:rsid w:val="00083159"/>
    <w:rsid w:val="000832DE"/>
    <w:rsid w:val="0008354A"/>
    <w:rsid w:val="00083BE2"/>
    <w:rsid w:val="00083D20"/>
    <w:rsid w:val="00084BE5"/>
    <w:rsid w:val="00084D71"/>
    <w:rsid w:val="00085D8C"/>
    <w:rsid w:val="000872D3"/>
    <w:rsid w:val="00087C96"/>
    <w:rsid w:val="00087FCF"/>
    <w:rsid w:val="000901E0"/>
    <w:rsid w:val="00090BD6"/>
    <w:rsid w:val="000915D8"/>
    <w:rsid w:val="000916B4"/>
    <w:rsid w:val="00091ABB"/>
    <w:rsid w:val="00091D93"/>
    <w:rsid w:val="00091F36"/>
    <w:rsid w:val="0009200D"/>
    <w:rsid w:val="00093574"/>
    <w:rsid w:val="00093B62"/>
    <w:rsid w:val="00094434"/>
    <w:rsid w:val="00094A02"/>
    <w:rsid w:val="00094D15"/>
    <w:rsid w:val="00094D3D"/>
    <w:rsid w:val="00094D83"/>
    <w:rsid w:val="00094EC5"/>
    <w:rsid w:val="000950AD"/>
    <w:rsid w:val="00095678"/>
    <w:rsid w:val="000956A0"/>
    <w:rsid w:val="00095D8A"/>
    <w:rsid w:val="000961B2"/>
    <w:rsid w:val="00096330"/>
    <w:rsid w:val="00096361"/>
    <w:rsid w:val="00096A0E"/>
    <w:rsid w:val="000973E8"/>
    <w:rsid w:val="0009746B"/>
    <w:rsid w:val="00097FE8"/>
    <w:rsid w:val="000A00CE"/>
    <w:rsid w:val="000A049D"/>
    <w:rsid w:val="000A1753"/>
    <w:rsid w:val="000A17A9"/>
    <w:rsid w:val="000A2190"/>
    <w:rsid w:val="000A28BB"/>
    <w:rsid w:val="000A2ABF"/>
    <w:rsid w:val="000A35CE"/>
    <w:rsid w:val="000A4225"/>
    <w:rsid w:val="000A54F2"/>
    <w:rsid w:val="000A5AD1"/>
    <w:rsid w:val="000A60B9"/>
    <w:rsid w:val="000A7056"/>
    <w:rsid w:val="000B0482"/>
    <w:rsid w:val="000B04EE"/>
    <w:rsid w:val="000B0765"/>
    <w:rsid w:val="000B0873"/>
    <w:rsid w:val="000B0D98"/>
    <w:rsid w:val="000B1386"/>
    <w:rsid w:val="000B28E5"/>
    <w:rsid w:val="000B29A6"/>
    <w:rsid w:val="000B2C37"/>
    <w:rsid w:val="000B3D12"/>
    <w:rsid w:val="000B4438"/>
    <w:rsid w:val="000B4497"/>
    <w:rsid w:val="000B4A83"/>
    <w:rsid w:val="000B5334"/>
    <w:rsid w:val="000B6245"/>
    <w:rsid w:val="000B6319"/>
    <w:rsid w:val="000B67EA"/>
    <w:rsid w:val="000B6977"/>
    <w:rsid w:val="000C0CE4"/>
    <w:rsid w:val="000C13D6"/>
    <w:rsid w:val="000C1688"/>
    <w:rsid w:val="000C18F8"/>
    <w:rsid w:val="000C2660"/>
    <w:rsid w:val="000C2973"/>
    <w:rsid w:val="000C2A39"/>
    <w:rsid w:val="000C2AA7"/>
    <w:rsid w:val="000C3863"/>
    <w:rsid w:val="000C3BE5"/>
    <w:rsid w:val="000C4AA7"/>
    <w:rsid w:val="000C4B66"/>
    <w:rsid w:val="000C52FA"/>
    <w:rsid w:val="000C5B7D"/>
    <w:rsid w:val="000C6794"/>
    <w:rsid w:val="000C70E3"/>
    <w:rsid w:val="000C7104"/>
    <w:rsid w:val="000C754A"/>
    <w:rsid w:val="000C77F7"/>
    <w:rsid w:val="000D0242"/>
    <w:rsid w:val="000D0315"/>
    <w:rsid w:val="000D05EF"/>
    <w:rsid w:val="000D0BA0"/>
    <w:rsid w:val="000D2A43"/>
    <w:rsid w:val="000D2C93"/>
    <w:rsid w:val="000D372A"/>
    <w:rsid w:val="000D3FA8"/>
    <w:rsid w:val="000D4192"/>
    <w:rsid w:val="000D4220"/>
    <w:rsid w:val="000D4A69"/>
    <w:rsid w:val="000D4B7A"/>
    <w:rsid w:val="000D6129"/>
    <w:rsid w:val="000D618F"/>
    <w:rsid w:val="000D67CA"/>
    <w:rsid w:val="000D68F3"/>
    <w:rsid w:val="000D7529"/>
    <w:rsid w:val="000E108F"/>
    <w:rsid w:val="000E1177"/>
    <w:rsid w:val="000E26B6"/>
    <w:rsid w:val="000E2934"/>
    <w:rsid w:val="000E2A76"/>
    <w:rsid w:val="000E312E"/>
    <w:rsid w:val="000E397E"/>
    <w:rsid w:val="000E3E2A"/>
    <w:rsid w:val="000E40F3"/>
    <w:rsid w:val="000E41E6"/>
    <w:rsid w:val="000E4C24"/>
    <w:rsid w:val="000E4DB0"/>
    <w:rsid w:val="000E526C"/>
    <w:rsid w:val="000E53E4"/>
    <w:rsid w:val="000E557C"/>
    <w:rsid w:val="000E5CEC"/>
    <w:rsid w:val="000E6733"/>
    <w:rsid w:val="000E6B53"/>
    <w:rsid w:val="000E6E4A"/>
    <w:rsid w:val="000E7B6A"/>
    <w:rsid w:val="000E7BB8"/>
    <w:rsid w:val="000E7F7C"/>
    <w:rsid w:val="000E7F88"/>
    <w:rsid w:val="000F0215"/>
    <w:rsid w:val="000F21C1"/>
    <w:rsid w:val="000F23A6"/>
    <w:rsid w:val="000F271E"/>
    <w:rsid w:val="000F27E7"/>
    <w:rsid w:val="000F2C2D"/>
    <w:rsid w:val="000F2C78"/>
    <w:rsid w:val="000F2CFA"/>
    <w:rsid w:val="000F2D0F"/>
    <w:rsid w:val="000F2E99"/>
    <w:rsid w:val="000F2EAB"/>
    <w:rsid w:val="000F2F03"/>
    <w:rsid w:val="000F3865"/>
    <w:rsid w:val="000F511B"/>
    <w:rsid w:val="000F6212"/>
    <w:rsid w:val="000F6470"/>
    <w:rsid w:val="000F6CFF"/>
    <w:rsid w:val="000F6EBC"/>
    <w:rsid w:val="000F7287"/>
    <w:rsid w:val="000F777E"/>
    <w:rsid w:val="000F7C77"/>
    <w:rsid w:val="000F7F4F"/>
    <w:rsid w:val="00100515"/>
    <w:rsid w:val="00100CA6"/>
    <w:rsid w:val="00102230"/>
    <w:rsid w:val="0010284A"/>
    <w:rsid w:val="00103129"/>
    <w:rsid w:val="001031F0"/>
    <w:rsid w:val="00103435"/>
    <w:rsid w:val="001039EF"/>
    <w:rsid w:val="00103B04"/>
    <w:rsid w:val="00103EB7"/>
    <w:rsid w:val="001042B5"/>
    <w:rsid w:val="00105909"/>
    <w:rsid w:val="00106068"/>
    <w:rsid w:val="0010622B"/>
    <w:rsid w:val="00106778"/>
    <w:rsid w:val="00106A8B"/>
    <w:rsid w:val="0010745C"/>
    <w:rsid w:val="00107AD7"/>
    <w:rsid w:val="00110057"/>
    <w:rsid w:val="001101DE"/>
    <w:rsid w:val="00110F50"/>
    <w:rsid w:val="00111151"/>
    <w:rsid w:val="00111FCC"/>
    <w:rsid w:val="0011243B"/>
    <w:rsid w:val="0011247E"/>
    <w:rsid w:val="001126EA"/>
    <w:rsid w:val="00112D5C"/>
    <w:rsid w:val="001133CD"/>
    <w:rsid w:val="00113794"/>
    <w:rsid w:val="001141F9"/>
    <w:rsid w:val="00115254"/>
    <w:rsid w:val="001167D6"/>
    <w:rsid w:val="00116FCB"/>
    <w:rsid w:val="0011750F"/>
    <w:rsid w:val="001216CD"/>
    <w:rsid w:val="00121A51"/>
    <w:rsid w:val="00121F40"/>
    <w:rsid w:val="0012221D"/>
    <w:rsid w:val="0012240E"/>
    <w:rsid w:val="00122781"/>
    <w:rsid w:val="0012302A"/>
    <w:rsid w:val="001234D6"/>
    <w:rsid w:val="00123546"/>
    <w:rsid w:val="00123A84"/>
    <w:rsid w:val="0012427A"/>
    <w:rsid w:val="0012457D"/>
    <w:rsid w:val="001252EE"/>
    <w:rsid w:val="00125B60"/>
    <w:rsid w:val="00125F97"/>
    <w:rsid w:val="001262E7"/>
    <w:rsid w:val="00127085"/>
    <w:rsid w:val="00127154"/>
    <w:rsid w:val="00127417"/>
    <w:rsid w:val="001276ED"/>
    <w:rsid w:val="001278CE"/>
    <w:rsid w:val="0013014F"/>
    <w:rsid w:val="00130A89"/>
    <w:rsid w:val="00131915"/>
    <w:rsid w:val="001321B0"/>
    <w:rsid w:val="001324DA"/>
    <w:rsid w:val="0013288F"/>
    <w:rsid w:val="00132B95"/>
    <w:rsid w:val="00132BF7"/>
    <w:rsid w:val="00132D21"/>
    <w:rsid w:val="0013377A"/>
    <w:rsid w:val="00134090"/>
    <w:rsid w:val="001340FD"/>
    <w:rsid w:val="00134850"/>
    <w:rsid w:val="00134A49"/>
    <w:rsid w:val="00135A05"/>
    <w:rsid w:val="00135B92"/>
    <w:rsid w:val="00137039"/>
    <w:rsid w:val="00137493"/>
    <w:rsid w:val="0013765C"/>
    <w:rsid w:val="0014072A"/>
    <w:rsid w:val="00140A0F"/>
    <w:rsid w:val="001417DC"/>
    <w:rsid w:val="00141F07"/>
    <w:rsid w:val="0014202C"/>
    <w:rsid w:val="001422FD"/>
    <w:rsid w:val="001424D5"/>
    <w:rsid w:val="00143A26"/>
    <w:rsid w:val="00143A40"/>
    <w:rsid w:val="00143D5C"/>
    <w:rsid w:val="001442C3"/>
    <w:rsid w:val="00144B4F"/>
    <w:rsid w:val="00144B8E"/>
    <w:rsid w:val="00144C5B"/>
    <w:rsid w:val="0014521C"/>
    <w:rsid w:val="001458FF"/>
    <w:rsid w:val="00145F2A"/>
    <w:rsid w:val="00146A21"/>
    <w:rsid w:val="001477D4"/>
    <w:rsid w:val="001478AD"/>
    <w:rsid w:val="00147C5B"/>
    <w:rsid w:val="00147FDC"/>
    <w:rsid w:val="00150E01"/>
    <w:rsid w:val="00151312"/>
    <w:rsid w:val="00152008"/>
    <w:rsid w:val="00152036"/>
    <w:rsid w:val="001529EC"/>
    <w:rsid w:val="001530AB"/>
    <w:rsid w:val="001535E4"/>
    <w:rsid w:val="00153786"/>
    <w:rsid w:val="00154969"/>
    <w:rsid w:val="001553E5"/>
    <w:rsid w:val="00155452"/>
    <w:rsid w:val="00155C14"/>
    <w:rsid w:val="001561FA"/>
    <w:rsid w:val="00157012"/>
    <w:rsid w:val="001570A5"/>
    <w:rsid w:val="0015729D"/>
    <w:rsid w:val="00157903"/>
    <w:rsid w:val="00157EAE"/>
    <w:rsid w:val="001603D6"/>
    <w:rsid w:val="0016104A"/>
    <w:rsid w:val="00161620"/>
    <w:rsid w:val="0016267D"/>
    <w:rsid w:val="00162B05"/>
    <w:rsid w:val="00163903"/>
    <w:rsid w:val="0016451A"/>
    <w:rsid w:val="00164BE1"/>
    <w:rsid w:val="00166010"/>
    <w:rsid w:val="0016694D"/>
    <w:rsid w:val="00166C2F"/>
    <w:rsid w:val="00166FAD"/>
    <w:rsid w:val="00167C20"/>
    <w:rsid w:val="00170915"/>
    <w:rsid w:val="00171042"/>
    <w:rsid w:val="001710FE"/>
    <w:rsid w:val="001713D9"/>
    <w:rsid w:val="00171485"/>
    <w:rsid w:val="00171BCB"/>
    <w:rsid w:val="00172F8D"/>
    <w:rsid w:val="00174F1C"/>
    <w:rsid w:val="0017522E"/>
    <w:rsid w:val="00175B22"/>
    <w:rsid w:val="00175C05"/>
    <w:rsid w:val="0017671E"/>
    <w:rsid w:val="00176A35"/>
    <w:rsid w:val="001770CD"/>
    <w:rsid w:val="00177164"/>
    <w:rsid w:val="001800D6"/>
    <w:rsid w:val="001803E6"/>
    <w:rsid w:val="00180890"/>
    <w:rsid w:val="00180954"/>
    <w:rsid w:val="00180AAD"/>
    <w:rsid w:val="00180BFC"/>
    <w:rsid w:val="001813CD"/>
    <w:rsid w:val="0018190B"/>
    <w:rsid w:val="001819A0"/>
    <w:rsid w:val="001828BA"/>
    <w:rsid w:val="00182BB6"/>
    <w:rsid w:val="00183A8F"/>
    <w:rsid w:val="0018484B"/>
    <w:rsid w:val="00184D49"/>
    <w:rsid w:val="0018559A"/>
    <w:rsid w:val="00185A4A"/>
    <w:rsid w:val="00186845"/>
    <w:rsid w:val="00187505"/>
    <w:rsid w:val="0019029D"/>
    <w:rsid w:val="00190509"/>
    <w:rsid w:val="00190D97"/>
    <w:rsid w:val="00191787"/>
    <w:rsid w:val="001919D6"/>
    <w:rsid w:val="00191AF1"/>
    <w:rsid w:val="00193441"/>
    <w:rsid w:val="001939E1"/>
    <w:rsid w:val="00193F7E"/>
    <w:rsid w:val="00195300"/>
    <w:rsid w:val="00195382"/>
    <w:rsid w:val="0019546B"/>
    <w:rsid w:val="001954A1"/>
    <w:rsid w:val="00195537"/>
    <w:rsid w:val="001958D9"/>
    <w:rsid w:val="00195ACD"/>
    <w:rsid w:val="00195B41"/>
    <w:rsid w:val="00195D3E"/>
    <w:rsid w:val="00196224"/>
    <w:rsid w:val="00196437"/>
    <w:rsid w:val="00196AB3"/>
    <w:rsid w:val="00196B23"/>
    <w:rsid w:val="0019719E"/>
    <w:rsid w:val="00197A30"/>
    <w:rsid w:val="00197C2C"/>
    <w:rsid w:val="001A0637"/>
    <w:rsid w:val="001A0B2B"/>
    <w:rsid w:val="001A1FC3"/>
    <w:rsid w:val="001A2B13"/>
    <w:rsid w:val="001A2C0C"/>
    <w:rsid w:val="001A31CE"/>
    <w:rsid w:val="001A3257"/>
    <w:rsid w:val="001A39D4"/>
    <w:rsid w:val="001A47A7"/>
    <w:rsid w:val="001A499F"/>
    <w:rsid w:val="001A4F95"/>
    <w:rsid w:val="001A526F"/>
    <w:rsid w:val="001A52BC"/>
    <w:rsid w:val="001A7D62"/>
    <w:rsid w:val="001B0D46"/>
    <w:rsid w:val="001B11F6"/>
    <w:rsid w:val="001B137E"/>
    <w:rsid w:val="001B1461"/>
    <w:rsid w:val="001B1E90"/>
    <w:rsid w:val="001B248F"/>
    <w:rsid w:val="001B2871"/>
    <w:rsid w:val="001B2980"/>
    <w:rsid w:val="001B2C7B"/>
    <w:rsid w:val="001B2D14"/>
    <w:rsid w:val="001B321D"/>
    <w:rsid w:val="001B4CE3"/>
    <w:rsid w:val="001B5A40"/>
    <w:rsid w:val="001B5DA2"/>
    <w:rsid w:val="001B607C"/>
    <w:rsid w:val="001B62E4"/>
    <w:rsid w:val="001B6789"/>
    <w:rsid w:val="001B6A0D"/>
    <w:rsid w:val="001B6FC1"/>
    <w:rsid w:val="001B78C6"/>
    <w:rsid w:val="001C0FDE"/>
    <w:rsid w:val="001C17ED"/>
    <w:rsid w:val="001C1961"/>
    <w:rsid w:val="001C1CCD"/>
    <w:rsid w:val="001C2841"/>
    <w:rsid w:val="001C2C64"/>
    <w:rsid w:val="001C2EC9"/>
    <w:rsid w:val="001C3718"/>
    <w:rsid w:val="001C3723"/>
    <w:rsid w:val="001C68A4"/>
    <w:rsid w:val="001C69C4"/>
    <w:rsid w:val="001C7DED"/>
    <w:rsid w:val="001D0E47"/>
    <w:rsid w:val="001D1927"/>
    <w:rsid w:val="001D1BE2"/>
    <w:rsid w:val="001D1D1A"/>
    <w:rsid w:val="001D2336"/>
    <w:rsid w:val="001D2590"/>
    <w:rsid w:val="001D4E1A"/>
    <w:rsid w:val="001D4E74"/>
    <w:rsid w:val="001D5067"/>
    <w:rsid w:val="001D5318"/>
    <w:rsid w:val="001D57D0"/>
    <w:rsid w:val="001D5D27"/>
    <w:rsid w:val="001D6283"/>
    <w:rsid w:val="001D67FC"/>
    <w:rsid w:val="001D69F7"/>
    <w:rsid w:val="001D724C"/>
    <w:rsid w:val="001D7417"/>
    <w:rsid w:val="001D74A8"/>
    <w:rsid w:val="001D7DCD"/>
    <w:rsid w:val="001E008D"/>
    <w:rsid w:val="001E0526"/>
    <w:rsid w:val="001E0765"/>
    <w:rsid w:val="001E07C8"/>
    <w:rsid w:val="001E1507"/>
    <w:rsid w:val="001E164B"/>
    <w:rsid w:val="001E18C9"/>
    <w:rsid w:val="001E193A"/>
    <w:rsid w:val="001E19BB"/>
    <w:rsid w:val="001E1E41"/>
    <w:rsid w:val="001E2093"/>
    <w:rsid w:val="001E3325"/>
    <w:rsid w:val="001E3590"/>
    <w:rsid w:val="001E3AA4"/>
    <w:rsid w:val="001E3B5D"/>
    <w:rsid w:val="001E4387"/>
    <w:rsid w:val="001E5251"/>
    <w:rsid w:val="001E52E6"/>
    <w:rsid w:val="001E5933"/>
    <w:rsid w:val="001E5AAF"/>
    <w:rsid w:val="001E5D30"/>
    <w:rsid w:val="001E5D86"/>
    <w:rsid w:val="001E5EB6"/>
    <w:rsid w:val="001E611E"/>
    <w:rsid w:val="001E6486"/>
    <w:rsid w:val="001E6BEC"/>
    <w:rsid w:val="001E7407"/>
    <w:rsid w:val="001E74AC"/>
    <w:rsid w:val="001E769A"/>
    <w:rsid w:val="001F011A"/>
    <w:rsid w:val="001F09A9"/>
    <w:rsid w:val="001F0D49"/>
    <w:rsid w:val="001F0FB8"/>
    <w:rsid w:val="001F2985"/>
    <w:rsid w:val="001F330B"/>
    <w:rsid w:val="001F37D3"/>
    <w:rsid w:val="001F393C"/>
    <w:rsid w:val="001F3BDE"/>
    <w:rsid w:val="001F4328"/>
    <w:rsid w:val="001F561E"/>
    <w:rsid w:val="001F5C5A"/>
    <w:rsid w:val="001F5D5E"/>
    <w:rsid w:val="001F6117"/>
    <w:rsid w:val="001F6219"/>
    <w:rsid w:val="001F6344"/>
    <w:rsid w:val="001F68C8"/>
    <w:rsid w:val="001F6941"/>
    <w:rsid w:val="001F6C64"/>
    <w:rsid w:val="001F7197"/>
    <w:rsid w:val="001F72AA"/>
    <w:rsid w:val="001F76D7"/>
    <w:rsid w:val="001F7F7D"/>
    <w:rsid w:val="00200319"/>
    <w:rsid w:val="002006FD"/>
    <w:rsid w:val="00200ABF"/>
    <w:rsid w:val="0020114F"/>
    <w:rsid w:val="00203DFD"/>
    <w:rsid w:val="00203F54"/>
    <w:rsid w:val="00204ABC"/>
    <w:rsid w:val="00205C9A"/>
    <w:rsid w:val="00207155"/>
    <w:rsid w:val="002072FC"/>
    <w:rsid w:val="002074EA"/>
    <w:rsid w:val="00207B73"/>
    <w:rsid w:val="00207EA8"/>
    <w:rsid w:val="002107A1"/>
    <w:rsid w:val="00210B32"/>
    <w:rsid w:val="00212B33"/>
    <w:rsid w:val="00212C44"/>
    <w:rsid w:val="002143CE"/>
    <w:rsid w:val="002145B1"/>
    <w:rsid w:val="00214B1A"/>
    <w:rsid w:val="00214C59"/>
    <w:rsid w:val="00216283"/>
    <w:rsid w:val="002205C8"/>
    <w:rsid w:val="00220CB6"/>
    <w:rsid w:val="00220E32"/>
    <w:rsid w:val="00221371"/>
    <w:rsid w:val="00221779"/>
    <w:rsid w:val="00221A95"/>
    <w:rsid w:val="0022264B"/>
    <w:rsid w:val="0022264E"/>
    <w:rsid w:val="002234DA"/>
    <w:rsid w:val="002236FC"/>
    <w:rsid w:val="00223D83"/>
    <w:rsid w:val="002240E0"/>
    <w:rsid w:val="002254C6"/>
    <w:rsid w:val="00225630"/>
    <w:rsid w:val="00225AB5"/>
    <w:rsid w:val="00225B39"/>
    <w:rsid w:val="00226963"/>
    <w:rsid w:val="002304C8"/>
    <w:rsid w:val="002305AD"/>
    <w:rsid w:val="00232677"/>
    <w:rsid w:val="002329FC"/>
    <w:rsid w:val="002334AB"/>
    <w:rsid w:val="002340C3"/>
    <w:rsid w:val="0023427C"/>
    <w:rsid w:val="00234AC0"/>
    <w:rsid w:val="0023519B"/>
    <w:rsid w:val="00235276"/>
    <w:rsid w:val="002361F0"/>
    <w:rsid w:val="0023633B"/>
    <w:rsid w:val="00236632"/>
    <w:rsid w:val="00236A56"/>
    <w:rsid w:val="0023717D"/>
    <w:rsid w:val="002372B6"/>
    <w:rsid w:val="00237F24"/>
    <w:rsid w:val="00237F73"/>
    <w:rsid w:val="0024007D"/>
    <w:rsid w:val="0024010F"/>
    <w:rsid w:val="0024044C"/>
    <w:rsid w:val="00240749"/>
    <w:rsid w:val="00240B8B"/>
    <w:rsid w:val="00241720"/>
    <w:rsid w:val="00243140"/>
    <w:rsid w:val="002433CF"/>
    <w:rsid w:val="00244061"/>
    <w:rsid w:val="00244866"/>
    <w:rsid w:val="00244AE5"/>
    <w:rsid w:val="00244C5C"/>
    <w:rsid w:val="00245E23"/>
    <w:rsid w:val="00246A0B"/>
    <w:rsid w:val="00246E9B"/>
    <w:rsid w:val="0024705B"/>
    <w:rsid w:val="002476AC"/>
    <w:rsid w:val="002476B6"/>
    <w:rsid w:val="00247CFD"/>
    <w:rsid w:val="00247FC3"/>
    <w:rsid w:val="00250B2E"/>
    <w:rsid w:val="00251603"/>
    <w:rsid w:val="002531F3"/>
    <w:rsid w:val="002533DA"/>
    <w:rsid w:val="00254209"/>
    <w:rsid w:val="00255005"/>
    <w:rsid w:val="00255060"/>
    <w:rsid w:val="002553D3"/>
    <w:rsid w:val="0025603E"/>
    <w:rsid w:val="0025604D"/>
    <w:rsid w:val="002564A4"/>
    <w:rsid w:val="00257123"/>
    <w:rsid w:val="00257481"/>
    <w:rsid w:val="00257DD7"/>
    <w:rsid w:val="00257F05"/>
    <w:rsid w:val="00260398"/>
    <w:rsid w:val="0026041F"/>
    <w:rsid w:val="00260A6D"/>
    <w:rsid w:val="00260B31"/>
    <w:rsid w:val="00261205"/>
    <w:rsid w:val="00261D90"/>
    <w:rsid w:val="0026227B"/>
    <w:rsid w:val="002622F7"/>
    <w:rsid w:val="00262C26"/>
    <w:rsid w:val="00262DDE"/>
    <w:rsid w:val="00263029"/>
    <w:rsid w:val="00263065"/>
    <w:rsid w:val="0026328F"/>
    <w:rsid w:val="00263D7A"/>
    <w:rsid w:val="00264C68"/>
    <w:rsid w:val="002663BF"/>
    <w:rsid w:val="00267B18"/>
    <w:rsid w:val="00270071"/>
    <w:rsid w:val="002701A5"/>
    <w:rsid w:val="002702F0"/>
    <w:rsid w:val="00271A85"/>
    <w:rsid w:val="00272249"/>
    <w:rsid w:val="00272456"/>
    <w:rsid w:val="0027304B"/>
    <w:rsid w:val="00273380"/>
    <w:rsid w:val="0027383B"/>
    <w:rsid w:val="00273993"/>
    <w:rsid w:val="00274295"/>
    <w:rsid w:val="00274390"/>
    <w:rsid w:val="00275743"/>
    <w:rsid w:val="00275A03"/>
    <w:rsid w:val="00275B64"/>
    <w:rsid w:val="00275C3E"/>
    <w:rsid w:val="00276749"/>
    <w:rsid w:val="00277488"/>
    <w:rsid w:val="0027762A"/>
    <w:rsid w:val="00277BBE"/>
    <w:rsid w:val="002801CF"/>
    <w:rsid w:val="00280FD9"/>
    <w:rsid w:val="0028194A"/>
    <w:rsid w:val="00282916"/>
    <w:rsid w:val="002831DE"/>
    <w:rsid w:val="0028346B"/>
    <w:rsid w:val="00283514"/>
    <w:rsid w:val="002836C9"/>
    <w:rsid w:val="00283EBF"/>
    <w:rsid w:val="0028411E"/>
    <w:rsid w:val="00284543"/>
    <w:rsid w:val="00285908"/>
    <w:rsid w:val="00285C85"/>
    <w:rsid w:val="00285F84"/>
    <w:rsid w:val="0028633F"/>
    <w:rsid w:val="00286933"/>
    <w:rsid w:val="00287685"/>
    <w:rsid w:val="00287E07"/>
    <w:rsid w:val="0029004B"/>
    <w:rsid w:val="00290357"/>
    <w:rsid w:val="0029036D"/>
    <w:rsid w:val="0029067F"/>
    <w:rsid w:val="002908F0"/>
    <w:rsid w:val="00290A80"/>
    <w:rsid w:val="002927DC"/>
    <w:rsid w:val="002927F6"/>
    <w:rsid w:val="00293850"/>
    <w:rsid w:val="00293C28"/>
    <w:rsid w:val="002943A7"/>
    <w:rsid w:val="00294795"/>
    <w:rsid w:val="002947A1"/>
    <w:rsid w:val="00294B30"/>
    <w:rsid w:val="00294EDD"/>
    <w:rsid w:val="0029636A"/>
    <w:rsid w:val="002963E9"/>
    <w:rsid w:val="00296678"/>
    <w:rsid w:val="00296A0B"/>
    <w:rsid w:val="00297ECB"/>
    <w:rsid w:val="002A00EA"/>
    <w:rsid w:val="002A032A"/>
    <w:rsid w:val="002A0541"/>
    <w:rsid w:val="002A0ABE"/>
    <w:rsid w:val="002A0E85"/>
    <w:rsid w:val="002A0ECC"/>
    <w:rsid w:val="002A158D"/>
    <w:rsid w:val="002A15A4"/>
    <w:rsid w:val="002A15BD"/>
    <w:rsid w:val="002A2967"/>
    <w:rsid w:val="002A3B7B"/>
    <w:rsid w:val="002A4380"/>
    <w:rsid w:val="002A62F7"/>
    <w:rsid w:val="002A6688"/>
    <w:rsid w:val="002A6DAC"/>
    <w:rsid w:val="002A7F64"/>
    <w:rsid w:val="002B01CB"/>
    <w:rsid w:val="002B07EB"/>
    <w:rsid w:val="002B0AA9"/>
    <w:rsid w:val="002B0AAC"/>
    <w:rsid w:val="002B0E02"/>
    <w:rsid w:val="002B15D8"/>
    <w:rsid w:val="002B1764"/>
    <w:rsid w:val="002B1AA0"/>
    <w:rsid w:val="002B1BAB"/>
    <w:rsid w:val="002B230D"/>
    <w:rsid w:val="002B23EF"/>
    <w:rsid w:val="002B2510"/>
    <w:rsid w:val="002B2C79"/>
    <w:rsid w:val="002B3838"/>
    <w:rsid w:val="002B39AB"/>
    <w:rsid w:val="002B4819"/>
    <w:rsid w:val="002B4BF4"/>
    <w:rsid w:val="002B4F11"/>
    <w:rsid w:val="002B500F"/>
    <w:rsid w:val="002B603B"/>
    <w:rsid w:val="002B622A"/>
    <w:rsid w:val="002B71EC"/>
    <w:rsid w:val="002C0187"/>
    <w:rsid w:val="002C10A9"/>
    <w:rsid w:val="002C1A68"/>
    <w:rsid w:val="002C2C4D"/>
    <w:rsid w:val="002C34D4"/>
    <w:rsid w:val="002C390D"/>
    <w:rsid w:val="002C3FCF"/>
    <w:rsid w:val="002C46A7"/>
    <w:rsid w:val="002C4A0E"/>
    <w:rsid w:val="002C4AEA"/>
    <w:rsid w:val="002C4AF0"/>
    <w:rsid w:val="002C4FAF"/>
    <w:rsid w:val="002C6E41"/>
    <w:rsid w:val="002D024A"/>
    <w:rsid w:val="002D043A"/>
    <w:rsid w:val="002D048B"/>
    <w:rsid w:val="002D0B60"/>
    <w:rsid w:val="002D0E88"/>
    <w:rsid w:val="002D158E"/>
    <w:rsid w:val="002D1DDB"/>
    <w:rsid w:val="002D2AF4"/>
    <w:rsid w:val="002D2E89"/>
    <w:rsid w:val="002D32F6"/>
    <w:rsid w:val="002D3916"/>
    <w:rsid w:val="002D464C"/>
    <w:rsid w:val="002D6224"/>
    <w:rsid w:val="002D6C63"/>
    <w:rsid w:val="002D71A7"/>
    <w:rsid w:val="002D7AA7"/>
    <w:rsid w:val="002E0E3B"/>
    <w:rsid w:val="002E1438"/>
    <w:rsid w:val="002E1BF8"/>
    <w:rsid w:val="002E209C"/>
    <w:rsid w:val="002E2101"/>
    <w:rsid w:val="002E511A"/>
    <w:rsid w:val="002E536A"/>
    <w:rsid w:val="002E54ED"/>
    <w:rsid w:val="002E5A9F"/>
    <w:rsid w:val="002E5DDA"/>
    <w:rsid w:val="002E5E01"/>
    <w:rsid w:val="002E6028"/>
    <w:rsid w:val="002E672C"/>
    <w:rsid w:val="002E68A6"/>
    <w:rsid w:val="002E7700"/>
    <w:rsid w:val="002E7B4F"/>
    <w:rsid w:val="002E7B67"/>
    <w:rsid w:val="002E7E53"/>
    <w:rsid w:val="002F0EDD"/>
    <w:rsid w:val="002F13F7"/>
    <w:rsid w:val="002F155E"/>
    <w:rsid w:val="002F17DD"/>
    <w:rsid w:val="002F2CE4"/>
    <w:rsid w:val="002F4917"/>
    <w:rsid w:val="002F55D8"/>
    <w:rsid w:val="002F665E"/>
    <w:rsid w:val="002F761F"/>
    <w:rsid w:val="002F7A90"/>
    <w:rsid w:val="002F7D42"/>
    <w:rsid w:val="0030036C"/>
    <w:rsid w:val="0030068F"/>
    <w:rsid w:val="00300899"/>
    <w:rsid w:val="003009B9"/>
    <w:rsid w:val="0030131C"/>
    <w:rsid w:val="003016B5"/>
    <w:rsid w:val="003020B4"/>
    <w:rsid w:val="003020F8"/>
    <w:rsid w:val="00302D11"/>
    <w:rsid w:val="00302FAF"/>
    <w:rsid w:val="00303158"/>
    <w:rsid w:val="003040FD"/>
    <w:rsid w:val="0030607D"/>
    <w:rsid w:val="003062CD"/>
    <w:rsid w:val="00306544"/>
    <w:rsid w:val="00306EEE"/>
    <w:rsid w:val="00307CC7"/>
    <w:rsid w:val="00307CD1"/>
    <w:rsid w:val="003103A8"/>
    <w:rsid w:val="0031066A"/>
    <w:rsid w:val="00311B74"/>
    <w:rsid w:val="00311E6E"/>
    <w:rsid w:val="00311F38"/>
    <w:rsid w:val="003125DB"/>
    <w:rsid w:val="00312649"/>
    <w:rsid w:val="003129A8"/>
    <w:rsid w:val="00312E6D"/>
    <w:rsid w:val="0031358A"/>
    <w:rsid w:val="003143BE"/>
    <w:rsid w:val="00314976"/>
    <w:rsid w:val="003149F3"/>
    <w:rsid w:val="00315E68"/>
    <w:rsid w:val="003168EE"/>
    <w:rsid w:val="00317565"/>
    <w:rsid w:val="003175AA"/>
    <w:rsid w:val="00317ABE"/>
    <w:rsid w:val="00317BF1"/>
    <w:rsid w:val="003202A1"/>
    <w:rsid w:val="00320447"/>
    <w:rsid w:val="003205AB"/>
    <w:rsid w:val="0032160A"/>
    <w:rsid w:val="00321B84"/>
    <w:rsid w:val="0032252D"/>
    <w:rsid w:val="00322C3E"/>
    <w:rsid w:val="00322EF5"/>
    <w:rsid w:val="003232BC"/>
    <w:rsid w:val="0032346B"/>
    <w:rsid w:val="00326072"/>
    <w:rsid w:val="0032641D"/>
    <w:rsid w:val="00327147"/>
    <w:rsid w:val="00327431"/>
    <w:rsid w:val="00327878"/>
    <w:rsid w:val="003279C7"/>
    <w:rsid w:val="00327A37"/>
    <w:rsid w:val="00330185"/>
    <w:rsid w:val="00330343"/>
    <w:rsid w:val="00330B6E"/>
    <w:rsid w:val="00330FE3"/>
    <w:rsid w:val="00332B4B"/>
    <w:rsid w:val="0033339E"/>
    <w:rsid w:val="00333AF0"/>
    <w:rsid w:val="00333DA1"/>
    <w:rsid w:val="0033432F"/>
    <w:rsid w:val="00334C0E"/>
    <w:rsid w:val="00334C70"/>
    <w:rsid w:val="00334E48"/>
    <w:rsid w:val="003353D7"/>
    <w:rsid w:val="0033554C"/>
    <w:rsid w:val="003361B4"/>
    <w:rsid w:val="00336436"/>
    <w:rsid w:val="003367F9"/>
    <w:rsid w:val="0033789D"/>
    <w:rsid w:val="00337965"/>
    <w:rsid w:val="00337C56"/>
    <w:rsid w:val="00337E50"/>
    <w:rsid w:val="003405D6"/>
    <w:rsid w:val="00340695"/>
    <w:rsid w:val="00340E21"/>
    <w:rsid w:val="00341204"/>
    <w:rsid w:val="0034130A"/>
    <w:rsid w:val="003415D3"/>
    <w:rsid w:val="0034179A"/>
    <w:rsid w:val="00341FC3"/>
    <w:rsid w:val="0034234F"/>
    <w:rsid w:val="00343062"/>
    <w:rsid w:val="00343392"/>
    <w:rsid w:val="00343C6C"/>
    <w:rsid w:val="00343E8B"/>
    <w:rsid w:val="00345516"/>
    <w:rsid w:val="00345A3F"/>
    <w:rsid w:val="00345DCD"/>
    <w:rsid w:val="0034715D"/>
    <w:rsid w:val="00347CAC"/>
    <w:rsid w:val="00350549"/>
    <w:rsid w:val="0035102F"/>
    <w:rsid w:val="00351404"/>
    <w:rsid w:val="00351764"/>
    <w:rsid w:val="00352764"/>
    <w:rsid w:val="00352B0F"/>
    <w:rsid w:val="00353090"/>
    <w:rsid w:val="00353AC5"/>
    <w:rsid w:val="00353BD1"/>
    <w:rsid w:val="00353CF2"/>
    <w:rsid w:val="003561A2"/>
    <w:rsid w:val="003565CB"/>
    <w:rsid w:val="00356AE2"/>
    <w:rsid w:val="0035759A"/>
    <w:rsid w:val="0035780C"/>
    <w:rsid w:val="00357900"/>
    <w:rsid w:val="00360426"/>
    <w:rsid w:val="00360459"/>
    <w:rsid w:val="003606AE"/>
    <w:rsid w:val="00360982"/>
    <w:rsid w:val="00360E28"/>
    <w:rsid w:val="0036129D"/>
    <w:rsid w:val="00361375"/>
    <w:rsid w:val="00361DFE"/>
    <w:rsid w:val="00361FDC"/>
    <w:rsid w:val="00362C50"/>
    <w:rsid w:val="003630D2"/>
    <w:rsid w:val="00363E47"/>
    <w:rsid w:val="0036469A"/>
    <w:rsid w:val="00365549"/>
    <w:rsid w:val="00365C77"/>
    <w:rsid w:val="0036677C"/>
    <w:rsid w:val="00366AF4"/>
    <w:rsid w:val="00367189"/>
    <w:rsid w:val="00367769"/>
    <w:rsid w:val="003705F2"/>
    <w:rsid w:val="00370F22"/>
    <w:rsid w:val="00371DEA"/>
    <w:rsid w:val="00372542"/>
    <w:rsid w:val="00372629"/>
    <w:rsid w:val="00372D4F"/>
    <w:rsid w:val="0037328F"/>
    <w:rsid w:val="003733B1"/>
    <w:rsid w:val="0037384E"/>
    <w:rsid w:val="00373986"/>
    <w:rsid w:val="0037436E"/>
    <w:rsid w:val="003744F5"/>
    <w:rsid w:val="00374E44"/>
    <w:rsid w:val="003750CE"/>
    <w:rsid w:val="00376EF1"/>
    <w:rsid w:val="00377F55"/>
    <w:rsid w:val="00380387"/>
    <w:rsid w:val="00380DD6"/>
    <w:rsid w:val="00380EED"/>
    <w:rsid w:val="00382060"/>
    <w:rsid w:val="00382314"/>
    <w:rsid w:val="00383B75"/>
    <w:rsid w:val="00383C25"/>
    <w:rsid w:val="00383E14"/>
    <w:rsid w:val="00384065"/>
    <w:rsid w:val="00384A26"/>
    <w:rsid w:val="00385898"/>
    <w:rsid w:val="00385C0C"/>
    <w:rsid w:val="003867AA"/>
    <w:rsid w:val="00386DE8"/>
    <w:rsid w:val="003874EA"/>
    <w:rsid w:val="0039027C"/>
    <w:rsid w:val="0039041E"/>
    <w:rsid w:val="00392548"/>
    <w:rsid w:val="003925B5"/>
    <w:rsid w:val="00392F0D"/>
    <w:rsid w:val="003936CD"/>
    <w:rsid w:val="0039379D"/>
    <w:rsid w:val="00393BF3"/>
    <w:rsid w:val="00394848"/>
    <w:rsid w:val="0039559D"/>
    <w:rsid w:val="00395AAD"/>
    <w:rsid w:val="00395EC7"/>
    <w:rsid w:val="00396381"/>
    <w:rsid w:val="0039710E"/>
    <w:rsid w:val="003976F3"/>
    <w:rsid w:val="003A06B3"/>
    <w:rsid w:val="003A0DB4"/>
    <w:rsid w:val="003A1300"/>
    <w:rsid w:val="003A1519"/>
    <w:rsid w:val="003A178D"/>
    <w:rsid w:val="003A18FA"/>
    <w:rsid w:val="003A2A96"/>
    <w:rsid w:val="003A2C61"/>
    <w:rsid w:val="003A33BC"/>
    <w:rsid w:val="003A3EAD"/>
    <w:rsid w:val="003A3F73"/>
    <w:rsid w:val="003A4A30"/>
    <w:rsid w:val="003A4F4D"/>
    <w:rsid w:val="003A5082"/>
    <w:rsid w:val="003A50D4"/>
    <w:rsid w:val="003A51AE"/>
    <w:rsid w:val="003A52F8"/>
    <w:rsid w:val="003A5B89"/>
    <w:rsid w:val="003A5D57"/>
    <w:rsid w:val="003A5E74"/>
    <w:rsid w:val="003A695C"/>
    <w:rsid w:val="003A6C01"/>
    <w:rsid w:val="003B0095"/>
    <w:rsid w:val="003B06EF"/>
    <w:rsid w:val="003B1492"/>
    <w:rsid w:val="003B1606"/>
    <w:rsid w:val="003B1CA6"/>
    <w:rsid w:val="003B1FA7"/>
    <w:rsid w:val="003B24E2"/>
    <w:rsid w:val="003B2769"/>
    <w:rsid w:val="003B2885"/>
    <w:rsid w:val="003B2945"/>
    <w:rsid w:val="003B2F7F"/>
    <w:rsid w:val="003B2F8A"/>
    <w:rsid w:val="003B319A"/>
    <w:rsid w:val="003B327A"/>
    <w:rsid w:val="003B3662"/>
    <w:rsid w:val="003B41E3"/>
    <w:rsid w:val="003B4245"/>
    <w:rsid w:val="003B4DBA"/>
    <w:rsid w:val="003B674D"/>
    <w:rsid w:val="003B67DB"/>
    <w:rsid w:val="003B7101"/>
    <w:rsid w:val="003B7995"/>
    <w:rsid w:val="003B7E2A"/>
    <w:rsid w:val="003C04DD"/>
    <w:rsid w:val="003C2172"/>
    <w:rsid w:val="003C2174"/>
    <w:rsid w:val="003C26B5"/>
    <w:rsid w:val="003C279E"/>
    <w:rsid w:val="003C386F"/>
    <w:rsid w:val="003C4983"/>
    <w:rsid w:val="003C580F"/>
    <w:rsid w:val="003C5C91"/>
    <w:rsid w:val="003C61F1"/>
    <w:rsid w:val="003C62C9"/>
    <w:rsid w:val="003C6462"/>
    <w:rsid w:val="003C6CAE"/>
    <w:rsid w:val="003C7846"/>
    <w:rsid w:val="003C79B8"/>
    <w:rsid w:val="003D00FE"/>
    <w:rsid w:val="003D0BFE"/>
    <w:rsid w:val="003D13A9"/>
    <w:rsid w:val="003D1A35"/>
    <w:rsid w:val="003D1BE6"/>
    <w:rsid w:val="003D2104"/>
    <w:rsid w:val="003D3EEF"/>
    <w:rsid w:val="003D4141"/>
    <w:rsid w:val="003D425F"/>
    <w:rsid w:val="003D4B2B"/>
    <w:rsid w:val="003D5469"/>
    <w:rsid w:val="003D5700"/>
    <w:rsid w:val="003D65FA"/>
    <w:rsid w:val="003D7AAB"/>
    <w:rsid w:val="003D7B8B"/>
    <w:rsid w:val="003E02FC"/>
    <w:rsid w:val="003E069F"/>
    <w:rsid w:val="003E0EE2"/>
    <w:rsid w:val="003E18AF"/>
    <w:rsid w:val="003E2067"/>
    <w:rsid w:val="003E40D4"/>
    <w:rsid w:val="003E4121"/>
    <w:rsid w:val="003E4732"/>
    <w:rsid w:val="003E53B4"/>
    <w:rsid w:val="003E5C7B"/>
    <w:rsid w:val="003E681D"/>
    <w:rsid w:val="003E7223"/>
    <w:rsid w:val="003E7A93"/>
    <w:rsid w:val="003E7F9D"/>
    <w:rsid w:val="003F0582"/>
    <w:rsid w:val="003F05DD"/>
    <w:rsid w:val="003F06B3"/>
    <w:rsid w:val="003F147C"/>
    <w:rsid w:val="003F198C"/>
    <w:rsid w:val="003F1CB4"/>
    <w:rsid w:val="003F29C7"/>
    <w:rsid w:val="003F3B4A"/>
    <w:rsid w:val="003F51C2"/>
    <w:rsid w:val="003F5212"/>
    <w:rsid w:val="003F54C7"/>
    <w:rsid w:val="003F5AFC"/>
    <w:rsid w:val="003F5FB2"/>
    <w:rsid w:val="003F5FEA"/>
    <w:rsid w:val="003F622B"/>
    <w:rsid w:val="003F6783"/>
    <w:rsid w:val="003F7CC1"/>
    <w:rsid w:val="00401290"/>
    <w:rsid w:val="0040193E"/>
    <w:rsid w:val="00403DFE"/>
    <w:rsid w:val="00403E3F"/>
    <w:rsid w:val="00404402"/>
    <w:rsid w:val="00404B24"/>
    <w:rsid w:val="00406015"/>
    <w:rsid w:val="00406410"/>
    <w:rsid w:val="0040698D"/>
    <w:rsid w:val="00406CC1"/>
    <w:rsid w:val="00406DFA"/>
    <w:rsid w:val="00407330"/>
    <w:rsid w:val="00410154"/>
    <w:rsid w:val="0041068F"/>
    <w:rsid w:val="004112DD"/>
    <w:rsid w:val="004113FC"/>
    <w:rsid w:val="004116CD"/>
    <w:rsid w:val="00411FCC"/>
    <w:rsid w:val="00412201"/>
    <w:rsid w:val="00414099"/>
    <w:rsid w:val="004144BA"/>
    <w:rsid w:val="0041488F"/>
    <w:rsid w:val="00414A49"/>
    <w:rsid w:val="0041507F"/>
    <w:rsid w:val="004150FD"/>
    <w:rsid w:val="00415B34"/>
    <w:rsid w:val="00416BB6"/>
    <w:rsid w:val="00417CD9"/>
    <w:rsid w:val="00417EB9"/>
    <w:rsid w:val="00420520"/>
    <w:rsid w:val="00420845"/>
    <w:rsid w:val="00421388"/>
    <w:rsid w:val="004214C8"/>
    <w:rsid w:val="004220F7"/>
    <w:rsid w:val="0042294F"/>
    <w:rsid w:val="00423061"/>
    <w:rsid w:val="004233C0"/>
    <w:rsid w:val="00423A70"/>
    <w:rsid w:val="00423C6D"/>
    <w:rsid w:val="00423D73"/>
    <w:rsid w:val="00424CA9"/>
    <w:rsid w:val="00424E72"/>
    <w:rsid w:val="00425215"/>
    <w:rsid w:val="00425461"/>
    <w:rsid w:val="004263EF"/>
    <w:rsid w:val="00427208"/>
    <w:rsid w:val="00427524"/>
    <w:rsid w:val="00427AA3"/>
    <w:rsid w:val="004306A5"/>
    <w:rsid w:val="00430724"/>
    <w:rsid w:val="00430774"/>
    <w:rsid w:val="0043159F"/>
    <w:rsid w:val="0043209E"/>
    <w:rsid w:val="00432861"/>
    <w:rsid w:val="0043292B"/>
    <w:rsid w:val="00432B35"/>
    <w:rsid w:val="004333D3"/>
    <w:rsid w:val="004337BC"/>
    <w:rsid w:val="004342BD"/>
    <w:rsid w:val="00435052"/>
    <w:rsid w:val="00435160"/>
    <w:rsid w:val="004358D1"/>
    <w:rsid w:val="00435BC1"/>
    <w:rsid w:val="00440A5D"/>
    <w:rsid w:val="0044108D"/>
    <w:rsid w:val="00441669"/>
    <w:rsid w:val="00441A89"/>
    <w:rsid w:val="00441BE5"/>
    <w:rsid w:val="00442384"/>
    <w:rsid w:val="004425D6"/>
    <w:rsid w:val="0044291A"/>
    <w:rsid w:val="004429DB"/>
    <w:rsid w:val="004434F2"/>
    <w:rsid w:val="00443F29"/>
    <w:rsid w:val="004443FE"/>
    <w:rsid w:val="00444900"/>
    <w:rsid w:val="00444DFF"/>
    <w:rsid w:val="00446353"/>
    <w:rsid w:val="00446FB6"/>
    <w:rsid w:val="00446FE6"/>
    <w:rsid w:val="00447EAF"/>
    <w:rsid w:val="0045099A"/>
    <w:rsid w:val="00451511"/>
    <w:rsid w:val="00451588"/>
    <w:rsid w:val="004516F4"/>
    <w:rsid w:val="00452088"/>
    <w:rsid w:val="00452B0A"/>
    <w:rsid w:val="00453546"/>
    <w:rsid w:val="0045373A"/>
    <w:rsid w:val="00453E07"/>
    <w:rsid w:val="00453FCA"/>
    <w:rsid w:val="00453FED"/>
    <w:rsid w:val="004542C1"/>
    <w:rsid w:val="0045448B"/>
    <w:rsid w:val="004548A9"/>
    <w:rsid w:val="004552B0"/>
    <w:rsid w:val="004560DF"/>
    <w:rsid w:val="0045624B"/>
    <w:rsid w:val="00456C45"/>
    <w:rsid w:val="00456E89"/>
    <w:rsid w:val="004570B0"/>
    <w:rsid w:val="004571D9"/>
    <w:rsid w:val="004574CB"/>
    <w:rsid w:val="00457956"/>
    <w:rsid w:val="00460140"/>
    <w:rsid w:val="004602C4"/>
    <w:rsid w:val="004606F4"/>
    <w:rsid w:val="00461C04"/>
    <w:rsid w:val="004626F3"/>
    <w:rsid w:val="00462B45"/>
    <w:rsid w:val="00462F1B"/>
    <w:rsid w:val="004639AD"/>
    <w:rsid w:val="00465450"/>
    <w:rsid w:val="00465498"/>
    <w:rsid w:val="004657B7"/>
    <w:rsid w:val="00465879"/>
    <w:rsid w:val="00465D04"/>
    <w:rsid w:val="00466026"/>
    <w:rsid w:val="00466214"/>
    <w:rsid w:val="004666D8"/>
    <w:rsid w:val="00471042"/>
    <w:rsid w:val="0047238D"/>
    <w:rsid w:val="00472DED"/>
    <w:rsid w:val="0047369C"/>
    <w:rsid w:val="0047433E"/>
    <w:rsid w:val="00474723"/>
    <w:rsid w:val="00475BF3"/>
    <w:rsid w:val="004764F3"/>
    <w:rsid w:val="004765FF"/>
    <w:rsid w:val="00476C55"/>
    <w:rsid w:val="00477768"/>
    <w:rsid w:val="00480FC9"/>
    <w:rsid w:val="00481AF8"/>
    <w:rsid w:val="00482CB2"/>
    <w:rsid w:val="0048440B"/>
    <w:rsid w:val="00484A41"/>
    <w:rsid w:val="00484BD4"/>
    <w:rsid w:val="0048540A"/>
    <w:rsid w:val="00485C33"/>
    <w:rsid w:val="0048632F"/>
    <w:rsid w:val="0048693F"/>
    <w:rsid w:val="004876B3"/>
    <w:rsid w:val="00487B8E"/>
    <w:rsid w:val="00490047"/>
    <w:rsid w:val="004907D8"/>
    <w:rsid w:val="00490ED5"/>
    <w:rsid w:val="00491FB4"/>
    <w:rsid w:val="0049205B"/>
    <w:rsid w:val="00492E2A"/>
    <w:rsid w:val="00493F1A"/>
    <w:rsid w:val="00494898"/>
    <w:rsid w:val="00495604"/>
    <w:rsid w:val="00495E69"/>
    <w:rsid w:val="00496F16"/>
    <w:rsid w:val="00496F97"/>
    <w:rsid w:val="00497674"/>
    <w:rsid w:val="00497A61"/>
    <w:rsid w:val="00497BE6"/>
    <w:rsid w:val="004A10CE"/>
    <w:rsid w:val="004A16A2"/>
    <w:rsid w:val="004A1E1A"/>
    <w:rsid w:val="004A23C7"/>
    <w:rsid w:val="004A33A5"/>
    <w:rsid w:val="004A3749"/>
    <w:rsid w:val="004A38B3"/>
    <w:rsid w:val="004A3F33"/>
    <w:rsid w:val="004A5473"/>
    <w:rsid w:val="004A5479"/>
    <w:rsid w:val="004A54CC"/>
    <w:rsid w:val="004A5AE1"/>
    <w:rsid w:val="004A5EAD"/>
    <w:rsid w:val="004A7260"/>
    <w:rsid w:val="004B000B"/>
    <w:rsid w:val="004B036C"/>
    <w:rsid w:val="004B07E6"/>
    <w:rsid w:val="004B1055"/>
    <w:rsid w:val="004B15E9"/>
    <w:rsid w:val="004B23F9"/>
    <w:rsid w:val="004B31C0"/>
    <w:rsid w:val="004B3408"/>
    <w:rsid w:val="004B39B2"/>
    <w:rsid w:val="004B3EED"/>
    <w:rsid w:val="004B534C"/>
    <w:rsid w:val="004B57A6"/>
    <w:rsid w:val="004B589C"/>
    <w:rsid w:val="004B5EEE"/>
    <w:rsid w:val="004B614E"/>
    <w:rsid w:val="004B6C36"/>
    <w:rsid w:val="004B6E74"/>
    <w:rsid w:val="004C006C"/>
    <w:rsid w:val="004C0093"/>
    <w:rsid w:val="004C029D"/>
    <w:rsid w:val="004C038A"/>
    <w:rsid w:val="004C130F"/>
    <w:rsid w:val="004C142A"/>
    <w:rsid w:val="004C155C"/>
    <w:rsid w:val="004C1B6A"/>
    <w:rsid w:val="004C299F"/>
    <w:rsid w:val="004C3510"/>
    <w:rsid w:val="004C39B2"/>
    <w:rsid w:val="004C3F8A"/>
    <w:rsid w:val="004C43FD"/>
    <w:rsid w:val="004C63D5"/>
    <w:rsid w:val="004C6BBE"/>
    <w:rsid w:val="004C6E6D"/>
    <w:rsid w:val="004C7AE8"/>
    <w:rsid w:val="004C7C69"/>
    <w:rsid w:val="004D02FA"/>
    <w:rsid w:val="004D0D63"/>
    <w:rsid w:val="004D165B"/>
    <w:rsid w:val="004D1677"/>
    <w:rsid w:val="004D1AC6"/>
    <w:rsid w:val="004D1D48"/>
    <w:rsid w:val="004D24EA"/>
    <w:rsid w:val="004D3181"/>
    <w:rsid w:val="004D3964"/>
    <w:rsid w:val="004D3999"/>
    <w:rsid w:val="004D49F2"/>
    <w:rsid w:val="004D4D8E"/>
    <w:rsid w:val="004D5443"/>
    <w:rsid w:val="004D64E8"/>
    <w:rsid w:val="004D7DAF"/>
    <w:rsid w:val="004E0211"/>
    <w:rsid w:val="004E04E3"/>
    <w:rsid w:val="004E0A57"/>
    <w:rsid w:val="004E0D2D"/>
    <w:rsid w:val="004E1537"/>
    <w:rsid w:val="004E155C"/>
    <w:rsid w:val="004E1D2F"/>
    <w:rsid w:val="004E1EAE"/>
    <w:rsid w:val="004E26DB"/>
    <w:rsid w:val="004E2932"/>
    <w:rsid w:val="004E2C30"/>
    <w:rsid w:val="004E3037"/>
    <w:rsid w:val="004E43CD"/>
    <w:rsid w:val="004E4482"/>
    <w:rsid w:val="004E44F0"/>
    <w:rsid w:val="004E4EFE"/>
    <w:rsid w:val="004E5307"/>
    <w:rsid w:val="004E55CA"/>
    <w:rsid w:val="004E58E8"/>
    <w:rsid w:val="004E611E"/>
    <w:rsid w:val="004E68AB"/>
    <w:rsid w:val="004E6CE8"/>
    <w:rsid w:val="004E6EC0"/>
    <w:rsid w:val="004E73A6"/>
    <w:rsid w:val="004E79CC"/>
    <w:rsid w:val="004E79DC"/>
    <w:rsid w:val="004E7B5C"/>
    <w:rsid w:val="004E7BEC"/>
    <w:rsid w:val="004F1282"/>
    <w:rsid w:val="004F1EF6"/>
    <w:rsid w:val="004F2242"/>
    <w:rsid w:val="004F2731"/>
    <w:rsid w:val="004F2FBE"/>
    <w:rsid w:val="004F3E98"/>
    <w:rsid w:val="004F4E9A"/>
    <w:rsid w:val="004F4EA5"/>
    <w:rsid w:val="004F4FD8"/>
    <w:rsid w:val="004F5073"/>
    <w:rsid w:val="004F5D1B"/>
    <w:rsid w:val="004F5F12"/>
    <w:rsid w:val="004F624E"/>
    <w:rsid w:val="004F6813"/>
    <w:rsid w:val="004F6992"/>
    <w:rsid w:val="004F7127"/>
    <w:rsid w:val="004F73C7"/>
    <w:rsid w:val="004F7592"/>
    <w:rsid w:val="004F76BF"/>
    <w:rsid w:val="004F781C"/>
    <w:rsid w:val="0050004E"/>
    <w:rsid w:val="00500623"/>
    <w:rsid w:val="0050075D"/>
    <w:rsid w:val="005008CF"/>
    <w:rsid w:val="00501CE1"/>
    <w:rsid w:val="00501F61"/>
    <w:rsid w:val="00502036"/>
    <w:rsid w:val="005026E4"/>
    <w:rsid w:val="00502D0A"/>
    <w:rsid w:val="005037BE"/>
    <w:rsid w:val="00503900"/>
    <w:rsid w:val="00504A5C"/>
    <w:rsid w:val="00504D23"/>
    <w:rsid w:val="00504E25"/>
    <w:rsid w:val="005050B3"/>
    <w:rsid w:val="0050724D"/>
    <w:rsid w:val="00507F80"/>
    <w:rsid w:val="005103EE"/>
    <w:rsid w:val="00510F7D"/>
    <w:rsid w:val="00511BF2"/>
    <w:rsid w:val="00512239"/>
    <w:rsid w:val="00512D10"/>
    <w:rsid w:val="00512D9D"/>
    <w:rsid w:val="00513435"/>
    <w:rsid w:val="005134E0"/>
    <w:rsid w:val="0051373A"/>
    <w:rsid w:val="00513F3B"/>
    <w:rsid w:val="00513F9E"/>
    <w:rsid w:val="005147B6"/>
    <w:rsid w:val="00514909"/>
    <w:rsid w:val="005149C3"/>
    <w:rsid w:val="00514B8B"/>
    <w:rsid w:val="00516565"/>
    <w:rsid w:val="00516B8D"/>
    <w:rsid w:val="00516BB0"/>
    <w:rsid w:val="00516E3F"/>
    <w:rsid w:val="005200F6"/>
    <w:rsid w:val="0052094D"/>
    <w:rsid w:val="00520B30"/>
    <w:rsid w:val="005219F9"/>
    <w:rsid w:val="00521B58"/>
    <w:rsid w:val="005222F9"/>
    <w:rsid w:val="00522413"/>
    <w:rsid w:val="005224E8"/>
    <w:rsid w:val="00522859"/>
    <w:rsid w:val="00524144"/>
    <w:rsid w:val="005253F8"/>
    <w:rsid w:val="00525D10"/>
    <w:rsid w:val="00526369"/>
    <w:rsid w:val="0052669F"/>
    <w:rsid w:val="00526883"/>
    <w:rsid w:val="005271C8"/>
    <w:rsid w:val="00527D62"/>
    <w:rsid w:val="00530718"/>
    <w:rsid w:val="0053113E"/>
    <w:rsid w:val="005329A8"/>
    <w:rsid w:val="00532E7A"/>
    <w:rsid w:val="00534EFF"/>
    <w:rsid w:val="00535240"/>
    <w:rsid w:val="0053591F"/>
    <w:rsid w:val="005368D0"/>
    <w:rsid w:val="00536F5F"/>
    <w:rsid w:val="00537003"/>
    <w:rsid w:val="00537FBC"/>
    <w:rsid w:val="00540259"/>
    <w:rsid w:val="00540294"/>
    <w:rsid w:val="005410F9"/>
    <w:rsid w:val="0054134B"/>
    <w:rsid w:val="0054165E"/>
    <w:rsid w:val="00541830"/>
    <w:rsid w:val="00542120"/>
    <w:rsid w:val="00542E38"/>
    <w:rsid w:val="00542E75"/>
    <w:rsid w:val="005431EA"/>
    <w:rsid w:val="00543A5E"/>
    <w:rsid w:val="00543ACA"/>
    <w:rsid w:val="00543C53"/>
    <w:rsid w:val="00543FEA"/>
    <w:rsid w:val="00544C6B"/>
    <w:rsid w:val="00545FE5"/>
    <w:rsid w:val="0054608C"/>
    <w:rsid w:val="00547606"/>
    <w:rsid w:val="0054762A"/>
    <w:rsid w:val="00547777"/>
    <w:rsid w:val="00547BB2"/>
    <w:rsid w:val="00550978"/>
    <w:rsid w:val="00550A11"/>
    <w:rsid w:val="005510FD"/>
    <w:rsid w:val="005514C9"/>
    <w:rsid w:val="00551AA0"/>
    <w:rsid w:val="005529A8"/>
    <w:rsid w:val="00552D17"/>
    <w:rsid w:val="0055398E"/>
    <w:rsid w:val="00553FEE"/>
    <w:rsid w:val="0055411E"/>
    <w:rsid w:val="0055428C"/>
    <w:rsid w:val="005549C2"/>
    <w:rsid w:val="00554BCD"/>
    <w:rsid w:val="00554E7A"/>
    <w:rsid w:val="00554FB8"/>
    <w:rsid w:val="005550B1"/>
    <w:rsid w:val="00555252"/>
    <w:rsid w:val="005553F6"/>
    <w:rsid w:val="005559F1"/>
    <w:rsid w:val="005565B2"/>
    <w:rsid w:val="0055677C"/>
    <w:rsid w:val="00556A75"/>
    <w:rsid w:val="00556B5E"/>
    <w:rsid w:val="00556C9C"/>
    <w:rsid w:val="00557A02"/>
    <w:rsid w:val="0056031C"/>
    <w:rsid w:val="00560415"/>
    <w:rsid w:val="0056058D"/>
    <w:rsid w:val="0056107C"/>
    <w:rsid w:val="0056190A"/>
    <w:rsid w:val="00562060"/>
    <w:rsid w:val="0056214B"/>
    <w:rsid w:val="00562151"/>
    <w:rsid w:val="005623E0"/>
    <w:rsid w:val="00564EB5"/>
    <w:rsid w:val="005652BB"/>
    <w:rsid w:val="00565E81"/>
    <w:rsid w:val="005662B4"/>
    <w:rsid w:val="00566656"/>
    <w:rsid w:val="00566833"/>
    <w:rsid w:val="00567299"/>
    <w:rsid w:val="005674D4"/>
    <w:rsid w:val="00570EF8"/>
    <w:rsid w:val="0057193E"/>
    <w:rsid w:val="00571CA2"/>
    <w:rsid w:val="00571CC8"/>
    <w:rsid w:val="00571D8B"/>
    <w:rsid w:val="005725C9"/>
    <w:rsid w:val="00572C25"/>
    <w:rsid w:val="005750CA"/>
    <w:rsid w:val="0057518A"/>
    <w:rsid w:val="00575273"/>
    <w:rsid w:val="0057530E"/>
    <w:rsid w:val="0057531D"/>
    <w:rsid w:val="00575397"/>
    <w:rsid w:val="00575A7A"/>
    <w:rsid w:val="00576AD8"/>
    <w:rsid w:val="005771E8"/>
    <w:rsid w:val="00577728"/>
    <w:rsid w:val="00577948"/>
    <w:rsid w:val="005779C1"/>
    <w:rsid w:val="0058052A"/>
    <w:rsid w:val="00580F8D"/>
    <w:rsid w:val="00581A69"/>
    <w:rsid w:val="00581EF4"/>
    <w:rsid w:val="00581F10"/>
    <w:rsid w:val="00582205"/>
    <w:rsid w:val="00582BA9"/>
    <w:rsid w:val="00583109"/>
    <w:rsid w:val="00583151"/>
    <w:rsid w:val="00583435"/>
    <w:rsid w:val="005834D7"/>
    <w:rsid w:val="0058354D"/>
    <w:rsid w:val="00583773"/>
    <w:rsid w:val="00584539"/>
    <w:rsid w:val="00584811"/>
    <w:rsid w:val="00585305"/>
    <w:rsid w:val="0058611E"/>
    <w:rsid w:val="0058633D"/>
    <w:rsid w:val="0058643A"/>
    <w:rsid w:val="00586BEB"/>
    <w:rsid w:val="0059096E"/>
    <w:rsid w:val="00590A97"/>
    <w:rsid w:val="005910AF"/>
    <w:rsid w:val="00591960"/>
    <w:rsid w:val="00591DE1"/>
    <w:rsid w:val="00591E32"/>
    <w:rsid w:val="00592091"/>
    <w:rsid w:val="005925AF"/>
    <w:rsid w:val="005926A8"/>
    <w:rsid w:val="00593784"/>
    <w:rsid w:val="00593AA6"/>
    <w:rsid w:val="00593D57"/>
    <w:rsid w:val="00594161"/>
    <w:rsid w:val="00594749"/>
    <w:rsid w:val="00594E84"/>
    <w:rsid w:val="00594EB8"/>
    <w:rsid w:val="00594F53"/>
    <w:rsid w:val="00595120"/>
    <w:rsid w:val="00595139"/>
    <w:rsid w:val="0059570D"/>
    <w:rsid w:val="00595D62"/>
    <w:rsid w:val="00596006"/>
    <w:rsid w:val="005965FB"/>
    <w:rsid w:val="0059664D"/>
    <w:rsid w:val="0059668E"/>
    <w:rsid w:val="005972EF"/>
    <w:rsid w:val="005976F9"/>
    <w:rsid w:val="00597A64"/>
    <w:rsid w:val="00597E0F"/>
    <w:rsid w:val="00597E4F"/>
    <w:rsid w:val="005A044B"/>
    <w:rsid w:val="005A0A86"/>
    <w:rsid w:val="005A112A"/>
    <w:rsid w:val="005A244B"/>
    <w:rsid w:val="005A2A50"/>
    <w:rsid w:val="005A2D11"/>
    <w:rsid w:val="005A2E83"/>
    <w:rsid w:val="005A3077"/>
    <w:rsid w:val="005A3961"/>
    <w:rsid w:val="005A3CE8"/>
    <w:rsid w:val="005A414B"/>
    <w:rsid w:val="005A45F7"/>
    <w:rsid w:val="005A48F3"/>
    <w:rsid w:val="005A52CA"/>
    <w:rsid w:val="005A785D"/>
    <w:rsid w:val="005A7B36"/>
    <w:rsid w:val="005A7DAC"/>
    <w:rsid w:val="005B1785"/>
    <w:rsid w:val="005B350D"/>
    <w:rsid w:val="005B3616"/>
    <w:rsid w:val="005B3A30"/>
    <w:rsid w:val="005B4067"/>
    <w:rsid w:val="005B41E6"/>
    <w:rsid w:val="005B4D0D"/>
    <w:rsid w:val="005B52E6"/>
    <w:rsid w:val="005B5ABE"/>
    <w:rsid w:val="005B6523"/>
    <w:rsid w:val="005B6841"/>
    <w:rsid w:val="005B6971"/>
    <w:rsid w:val="005B7307"/>
    <w:rsid w:val="005C092E"/>
    <w:rsid w:val="005C144D"/>
    <w:rsid w:val="005C1EBB"/>
    <w:rsid w:val="005C2233"/>
    <w:rsid w:val="005C2482"/>
    <w:rsid w:val="005C2531"/>
    <w:rsid w:val="005C28F9"/>
    <w:rsid w:val="005C2964"/>
    <w:rsid w:val="005C2A1D"/>
    <w:rsid w:val="005C2C27"/>
    <w:rsid w:val="005C3118"/>
    <w:rsid w:val="005C3824"/>
    <w:rsid w:val="005C3C90"/>
    <w:rsid w:val="005C3F41"/>
    <w:rsid w:val="005C4652"/>
    <w:rsid w:val="005C4C06"/>
    <w:rsid w:val="005C4F57"/>
    <w:rsid w:val="005C5708"/>
    <w:rsid w:val="005C5DD7"/>
    <w:rsid w:val="005C6A31"/>
    <w:rsid w:val="005C7E34"/>
    <w:rsid w:val="005D078C"/>
    <w:rsid w:val="005D07FE"/>
    <w:rsid w:val="005D0931"/>
    <w:rsid w:val="005D1143"/>
    <w:rsid w:val="005D1425"/>
    <w:rsid w:val="005D168E"/>
    <w:rsid w:val="005D1927"/>
    <w:rsid w:val="005D1A77"/>
    <w:rsid w:val="005D1FA3"/>
    <w:rsid w:val="005D24D6"/>
    <w:rsid w:val="005D2DA3"/>
    <w:rsid w:val="005D2DE7"/>
    <w:rsid w:val="005D2F85"/>
    <w:rsid w:val="005D4325"/>
    <w:rsid w:val="005D511A"/>
    <w:rsid w:val="005D55A4"/>
    <w:rsid w:val="005D5D48"/>
    <w:rsid w:val="005D5F15"/>
    <w:rsid w:val="005D6A09"/>
    <w:rsid w:val="005D6CF9"/>
    <w:rsid w:val="005D7339"/>
    <w:rsid w:val="005D7641"/>
    <w:rsid w:val="005D782A"/>
    <w:rsid w:val="005D7BF9"/>
    <w:rsid w:val="005E0432"/>
    <w:rsid w:val="005E04D5"/>
    <w:rsid w:val="005E13FB"/>
    <w:rsid w:val="005E1693"/>
    <w:rsid w:val="005E173C"/>
    <w:rsid w:val="005E22DC"/>
    <w:rsid w:val="005E2627"/>
    <w:rsid w:val="005E3CE8"/>
    <w:rsid w:val="005E3E4B"/>
    <w:rsid w:val="005E58EF"/>
    <w:rsid w:val="005E5A66"/>
    <w:rsid w:val="005E7D9E"/>
    <w:rsid w:val="005E7DCA"/>
    <w:rsid w:val="005E7E6F"/>
    <w:rsid w:val="005F0065"/>
    <w:rsid w:val="005F03C8"/>
    <w:rsid w:val="005F0680"/>
    <w:rsid w:val="005F0CC6"/>
    <w:rsid w:val="005F1CB6"/>
    <w:rsid w:val="005F1D5C"/>
    <w:rsid w:val="005F2A33"/>
    <w:rsid w:val="005F2AEC"/>
    <w:rsid w:val="005F2E6B"/>
    <w:rsid w:val="005F3AEB"/>
    <w:rsid w:val="005F4EBF"/>
    <w:rsid w:val="005F52EC"/>
    <w:rsid w:val="005F5E5D"/>
    <w:rsid w:val="005F7039"/>
    <w:rsid w:val="005F7254"/>
    <w:rsid w:val="0060014D"/>
    <w:rsid w:val="00600219"/>
    <w:rsid w:val="00600A46"/>
    <w:rsid w:val="00601463"/>
    <w:rsid w:val="00601737"/>
    <w:rsid w:val="00601FE1"/>
    <w:rsid w:val="00602E3D"/>
    <w:rsid w:val="00602F2B"/>
    <w:rsid w:val="0060382F"/>
    <w:rsid w:val="00603ECB"/>
    <w:rsid w:val="006043CD"/>
    <w:rsid w:val="00604C37"/>
    <w:rsid w:val="00605453"/>
    <w:rsid w:val="006056DC"/>
    <w:rsid w:val="00606255"/>
    <w:rsid w:val="006065DB"/>
    <w:rsid w:val="00606700"/>
    <w:rsid w:val="006074C3"/>
    <w:rsid w:val="00607EB5"/>
    <w:rsid w:val="006101C0"/>
    <w:rsid w:val="00610C05"/>
    <w:rsid w:val="00610CD4"/>
    <w:rsid w:val="006119F3"/>
    <w:rsid w:val="00611F79"/>
    <w:rsid w:val="00614319"/>
    <w:rsid w:val="00614845"/>
    <w:rsid w:val="00616293"/>
    <w:rsid w:val="00616DB8"/>
    <w:rsid w:val="00617398"/>
    <w:rsid w:val="0061764A"/>
    <w:rsid w:val="00617C4F"/>
    <w:rsid w:val="00617D43"/>
    <w:rsid w:val="00617DB4"/>
    <w:rsid w:val="0062003A"/>
    <w:rsid w:val="00620662"/>
    <w:rsid w:val="00620F51"/>
    <w:rsid w:val="00621080"/>
    <w:rsid w:val="00621B6A"/>
    <w:rsid w:val="00621D92"/>
    <w:rsid w:val="00622620"/>
    <w:rsid w:val="00624D51"/>
    <w:rsid w:val="00625006"/>
    <w:rsid w:val="00625646"/>
    <w:rsid w:val="006260D3"/>
    <w:rsid w:val="00626286"/>
    <w:rsid w:val="00626D78"/>
    <w:rsid w:val="00626FA3"/>
    <w:rsid w:val="00626FFC"/>
    <w:rsid w:val="006270C2"/>
    <w:rsid w:val="00627700"/>
    <w:rsid w:val="006303E7"/>
    <w:rsid w:val="00631074"/>
    <w:rsid w:val="00631A87"/>
    <w:rsid w:val="00632D4A"/>
    <w:rsid w:val="0063337A"/>
    <w:rsid w:val="006333C7"/>
    <w:rsid w:val="006339B8"/>
    <w:rsid w:val="00634267"/>
    <w:rsid w:val="006351FB"/>
    <w:rsid w:val="00635DEA"/>
    <w:rsid w:val="00635E48"/>
    <w:rsid w:val="006363FF"/>
    <w:rsid w:val="0063657A"/>
    <w:rsid w:val="00636855"/>
    <w:rsid w:val="00636A02"/>
    <w:rsid w:val="00637AFE"/>
    <w:rsid w:val="00637C96"/>
    <w:rsid w:val="006408C5"/>
    <w:rsid w:val="00640AAB"/>
    <w:rsid w:val="00640CCD"/>
    <w:rsid w:val="00640E77"/>
    <w:rsid w:val="006424F0"/>
    <w:rsid w:val="0064269C"/>
    <w:rsid w:val="00643A5E"/>
    <w:rsid w:val="00643B0F"/>
    <w:rsid w:val="00644414"/>
    <w:rsid w:val="00644A1E"/>
    <w:rsid w:val="00644D89"/>
    <w:rsid w:val="00644E72"/>
    <w:rsid w:val="0064639E"/>
    <w:rsid w:val="0064717A"/>
    <w:rsid w:val="0065068E"/>
    <w:rsid w:val="00650692"/>
    <w:rsid w:val="00651208"/>
    <w:rsid w:val="0065189E"/>
    <w:rsid w:val="00651FB5"/>
    <w:rsid w:val="0065222E"/>
    <w:rsid w:val="006527D7"/>
    <w:rsid w:val="006530DC"/>
    <w:rsid w:val="00653283"/>
    <w:rsid w:val="00653444"/>
    <w:rsid w:val="00653868"/>
    <w:rsid w:val="00653C3D"/>
    <w:rsid w:val="00654039"/>
    <w:rsid w:val="00654598"/>
    <w:rsid w:val="006547DC"/>
    <w:rsid w:val="00654A0C"/>
    <w:rsid w:val="00654BB1"/>
    <w:rsid w:val="00655FCC"/>
    <w:rsid w:val="006560F6"/>
    <w:rsid w:val="00657CAD"/>
    <w:rsid w:val="0066034F"/>
    <w:rsid w:val="00661373"/>
    <w:rsid w:val="0066151D"/>
    <w:rsid w:val="00661F07"/>
    <w:rsid w:val="00662598"/>
    <w:rsid w:val="006639AA"/>
    <w:rsid w:val="00663DA4"/>
    <w:rsid w:val="00663FE1"/>
    <w:rsid w:val="0066426B"/>
    <w:rsid w:val="00664788"/>
    <w:rsid w:val="00664B06"/>
    <w:rsid w:val="00664DC1"/>
    <w:rsid w:val="00665D93"/>
    <w:rsid w:val="00666B74"/>
    <w:rsid w:val="0066723F"/>
    <w:rsid w:val="00667A95"/>
    <w:rsid w:val="0067011C"/>
    <w:rsid w:val="00670455"/>
    <w:rsid w:val="00670464"/>
    <w:rsid w:val="00670DDB"/>
    <w:rsid w:val="006710E8"/>
    <w:rsid w:val="00671DE8"/>
    <w:rsid w:val="00673A07"/>
    <w:rsid w:val="00673BAB"/>
    <w:rsid w:val="00673BD9"/>
    <w:rsid w:val="00674714"/>
    <w:rsid w:val="00674C5D"/>
    <w:rsid w:val="0067617F"/>
    <w:rsid w:val="00676822"/>
    <w:rsid w:val="00676A76"/>
    <w:rsid w:val="00676B53"/>
    <w:rsid w:val="00677CC2"/>
    <w:rsid w:val="00680375"/>
    <w:rsid w:val="0068069D"/>
    <w:rsid w:val="00680CEF"/>
    <w:rsid w:val="00680E3A"/>
    <w:rsid w:val="00681095"/>
    <w:rsid w:val="00681415"/>
    <w:rsid w:val="006821BA"/>
    <w:rsid w:val="006822A3"/>
    <w:rsid w:val="00682AF7"/>
    <w:rsid w:val="00682FC8"/>
    <w:rsid w:val="00683A40"/>
    <w:rsid w:val="00683C8F"/>
    <w:rsid w:val="00684745"/>
    <w:rsid w:val="00684A2F"/>
    <w:rsid w:val="00684C55"/>
    <w:rsid w:val="00684E93"/>
    <w:rsid w:val="00686002"/>
    <w:rsid w:val="00686501"/>
    <w:rsid w:val="00687306"/>
    <w:rsid w:val="00687920"/>
    <w:rsid w:val="00687B99"/>
    <w:rsid w:val="006900D9"/>
    <w:rsid w:val="00690538"/>
    <w:rsid w:val="0069055E"/>
    <w:rsid w:val="006905DE"/>
    <w:rsid w:val="0069066F"/>
    <w:rsid w:val="00691346"/>
    <w:rsid w:val="0069207B"/>
    <w:rsid w:val="00693CB6"/>
    <w:rsid w:val="00694095"/>
    <w:rsid w:val="006942D0"/>
    <w:rsid w:val="006944AC"/>
    <w:rsid w:val="00694A40"/>
    <w:rsid w:val="00694F71"/>
    <w:rsid w:val="0069518C"/>
    <w:rsid w:val="006951BA"/>
    <w:rsid w:val="00695B64"/>
    <w:rsid w:val="0069638A"/>
    <w:rsid w:val="00696AAF"/>
    <w:rsid w:val="00697E23"/>
    <w:rsid w:val="006A20DC"/>
    <w:rsid w:val="006A25CD"/>
    <w:rsid w:val="006A25F9"/>
    <w:rsid w:val="006A28FC"/>
    <w:rsid w:val="006A2C3B"/>
    <w:rsid w:val="006A2D7E"/>
    <w:rsid w:val="006A2DEC"/>
    <w:rsid w:val="006A2E54"/>
    <w:rsid w:val="006A2EBA"/>
    <w:rsid w:val="006A3201"/>
    <w:rsid w:val="006A35DC"/>
    <w:rsid w:val="006A3675"/>
    <w:rsid w:val="006A3DEF"/>
    <w:rsid w:val="006A4340"/>
    <w:rsid w:val="006A4715"/>
    <w:rsid w:val="006A6299"/>
    <w:rsid w:val="006A6812"/>
    <w:rsid w:val="006A6E55"/>
    <w:rsid w:val="006A75E1"/>
    <w:rsid w:val="006A77E9"/>
    <w:rsid w:val="006A7AED"/>
    <w:rsid w:val="006A7BCB"/>
    <w:rsid w:val="006B0ABE"/>
    <w:rsid w:val="006B177C"/>
    <w:rsid w:val="006B22D3"/>
    <w:rsid w:val="006B2524"/>
    <w:rsid w:val="006B25FA"/>
    <w:rsid w:val="006B2637"/>
    <w:rsid w:val="006B3290"/>
    <w:rsid w:val="006B3B7E"/>
    <w:rsid w:val="006B3DE2"/>
    <w:rsid w:val="006B4694"/>
    <w:rsid w:val="006B4960"/>
    <w:rsid w:val="006B4F78"/>
    <w:rsid w:val="006B567E"/>
    <w:rsid w:val="006B57D8"/>
    <w:rsid w:val="006B58CF"/>
    <w:rsid w:val="006B59EA"/>
    <w:rsid w:val="006B5AEE"/>
    <w:rsid w:val="006B61F7"/>
    <w:rsid w:val="006B65FF"/>
    <w:rsid w:val="006B768E"/>
    <w:rsid w:val="006B7E73"/>
    <w:rsid w:val="006B7FDD"/>
    <w:rsid w:val="006C00D0"/>
    <w:rsid w:val="006C067B"/>
    <w:rsid w:val="006C0907"/>
    <w:rsid w:val="006C098E"/>
    <w:rsid w:val="006C0DD2"/>
    <w:rsid w:val="006C13EB"/>
    <w:rsid w:val="006C1D05"/>
    <w:rsid w:val="006C1EFC"/>
    <w:rsid w:val="006C3B9B"/>
    <w:rsid w:val="006C3D62"/>
    <w:rsid w:val="006C4043"/>
    <w:rsid w:val="006C41B5"/>
    <w:rsid w:val="006C53EC"/>
    <w:rsid w:val="006C64B6"/>
    <w:rsid w:val="006C67CA"/>
    <w:rsid w:val="006C6D66"/>
    <w:rsid w:val="006C7165"/>
    <w:rsid w:val="006C71F2"/>
    <w:rsid w:val="006C7F8C"/>
    <w:rsid w:val="006D07A1"/>
    <w:rsid w:val="006D0F91"/>
    <w:rsid w:val="006D18AF"/>
    <w:rsid w:val="006D221F"/>
    <w:rsid w:val="006D2ED4"/>
    <w:rsid w:val="006D2EE0"/>
    <w:rsid w:val="006D3CB6"/>
    <w:rsid w:val="006D4746"/>
    <w:rsid w:val="006D52CC"/>
    <w:rsid w:val="006D572F"/>
    <w:rsid w:val="006D71BA"/>
    <w:rsid w:val="006D72B5"/>
    <w:rsid w:val="006D7DD5"/>
    <w:rsid w:val="006E00F2"/>
    <w:rsid w:val="006E02ED"/>
    <w:rsid w:val="006E030C"/>
    <w:rsid w:val="006E0782"/>
    <w:rsid w:val="006E0970"/>
    <w:rsid w:val="006E0B92"/>
    <w:rsid w:val="006E1507"/>
    <w:rsid w:val="006E1A9F"/>
    <w:rsid w:val="006E231B"/>
    <w:rsid w:val="006E2443"/>
    <w:rsid w:val="006E26C8"/>
    <w:rsid w:val="006E2967"/>
    <w:rsid w:val="006E2974"/>
    <w:rsid w:val="006E2CAF"/>
    <w:rsid w:val="006E38C1"/>
    <w:rsid w:val="006E4CDA"/>
    <w:rsid w:val="006E5570"/>
    <w:rsid w:val="006E57B4"/>
    <w:rsid w:val="006E58BD"/>
    <w:rsid w:val="006E6080"/>
    <w:rsid w:val="006E6989"/>
    <w:rsid w:val="006E7215"/>
    <w:rsid w:val="006E76CE"/>
    <w:rsid w:val="006F0297"/>
    <w:rsid w:val="006F12B8"/>
    <w:rsid w:val="006F14D5"/>
    <w:rsid w:val="006F196F"/>
    <w:rsid w:val="006F1BD4"/>
    <w:rsid w:val="006F21B4"/>
    <w:rsid w:val="006F296A"/>
    <w:rsid w:val="006F2B58"/>
    <w:rsid w:val="006F318F"/>
    <w:rsid w:val="006F3642"/>
    <w:rsid w:val="006F5880"/>
    <w:rsid w:val="006F60D9"/>
    <w:rsid w:val="006F6EEF"/>
    <w:rsid w:val="007001D3"/>
    <w:rsid w:val="007003EF"/>
    <w:rsid w:val="007006DB"/>
    <w:rsid w:val="00700B2C"/>
    <w:rsid w:val="00700FDB"/>
    <w:rsid w:val="00702211"/>
    <w:rsid w:val="00702486"/>
    <w:rsid w:val="0070314B"/>
    <w:rsid w:val="00704346"/>
    <w:rsid w:val="007044AA"/>
    <w:rsid w:val="00704C15"/>
    <w:rsid w:val="0070543B"/>
    <w:rsid w:val="00707FDB"/>
    <w:rsid w:val="007100AC"/>
    <w:rsid w:val="00710BCB"/>
    <w:rsid w:val="00711134"/>
    <w:rsid w:val="00711B2A"/>
    <w:rsid w:val="007122B0"/>
    <w:rsid w:val="00713084"/>
    <w:rsid w:val="00713D1A"/>
    <w:rsid w:val="007141F3"/>
    <w:rsid w:val="007143BA"/>
    <w:rsid w:val="00715914"/>
    <w:rsid w:val="00715FC2"/>
    <w:rsid w:val="0071642A"/>
    <w:rsid w:val="007173AE"/>
    <w:rsid w:val="0071760C"/>
    <w:rsid w:val="00717CC0"/>
    <w:rsid w:val="00717E83"/>
    <w:rsid w:val="00717F06"/>
    <w:rsid w:val="00720B44"/>
    <w:rsid w:val="00720CF0"/>
    <w:rsid w:val="0072165A"/>
    <w:rsid w:val="00722D95"/>
    <w:rsid w:val="007237B1"/>
    <w:rsid w:val="00723FB0"/>
    <w:rsid w:val="0072424C"/>
    <w:rsid w:val="007246E6"/>
    <w:rsid w:val="00724FC2"/>
    <w:rsid w:val="00725512"/>
    <w:rsid w:val="00725649"/>
    <w:rsid w:val="007260B8"/>
    <w:rsid w:val="00726B65"/>
    <w:rsid w:val="00727D5C"/>
    <w:rsid w:val="0073058C"/>
    <w:rsid w:val="00730C64"/>
    <w:rsid w:val="00730DB2"/>
    <w:rsid w:val="00730E12"/>
    <w:rsid w:val="00731E00"/>
    <w:rsid w:val="00732505"/>
    <w:rsid w:val="0073295E"/>
    <w:rsid w:val="00732A9C"/>
    <w:rsid w:val="00733173"/>
    <w:rsid w:val="007336F7"/>
    <w:rsid w:val="007339B9"/>
    <w:rsid w:val="00733CF2"/>
    <w:rsid w:val="00734A83"/>
    <w:rsid w:val="00734D7B"/>
    <w:rsid w:val="00734FFE"/>
    <w:rsid w:val="00735635"/>
    <w:rsid w:val="00736640"/>
    <w:rsid w:val="007366ED"/>
    <w:rsid w:val="00736760"/>
    <w:rsid w:val="007372E1"/>
    <w:rsid w:val="00737476"/>
    <w:rsid w:val="007411F2"/>
    <w:rsid w:val="007418CC"/>
    <w:rsid w:val="00742DA8"/>
    <w:rsid w:val="00742EAD"/>
    <w:rsid w:val="0074342A"/>
    <w:rsid w:val="00744030"/>
    <w:rsid w:val="007440B7"/>
    <w:rsid w:val="007447E7"/>
    <w:rsid w:val="00744ACE"/>
    <w:rsid w:val="0074565F"/>
    <w:rsid w:val="007456DE"/>
    <w:rsid w:val="0074575F"/>
    <w:rsid w:val="00746181"/>
    <w:rsid w:val="0074687D"/>
    <w:rsid w:val="00746A62"/>
    <w:rsid w:val="00747433"/>
    <w:rsid w:val="007478E0"/>
    <w:rsid w:val="0075044A"/>
    <w:rsid w:val="00751EA0"/>
    <w:rsid w:val="00752847"/>
    <w:rsid w:val="00752947"/>
    <w:rsid w:val="00753C31"/>
    <w:rsid w:val="007548DB"/>
    <w:rsid w:val="00754ECB"/>
    <w:rsid w:val="0075577D"/>
    <w:rsid w:val="00755BC3"/>
    <w:rsid w:val="00755F07"/>
    <w:rsid w:val="00756DCA"/>
    <w:rsid w:val="00756EA6"/>
    <w:rsid w:val="00757504"/>
    <w:rsid w:val="0076114F"/>
    <w:rsid w:val="00761418"/>
    <w:rsid w:val="00762156"/>
    <w:rsid w:val="00762BBD"/>
    <w:rsid w:val="00762D25"/>
    <w:rsid w:val="00762F3C"/>
    <w:rsid w:val="00763CCD"/>
    <w:rsid w:val="00764751"/>
    <w:rsid w:val="00764B19"/>
    <w:rsid w:val="007652FE"/>
    <w:rsid w:val="0076578A"/>
    <w:rsid w:val="00765ADD"/>
    <w:rsid w:val="00766C1B"/>
    <w:rsid w:val="00767244"/>
    <w:rsid w:val="00770DFA"/>
    <w:rsid w:val="00770FD6"/>
    <w:rsid w:val="00771354"/>
    <w:rsid w:val="007713F1"/>
    <w:rsid w:val="007715C9"/>
    <w:rsid w:val="007716E8"/>
    <w:rsid w:val="00771928"/>
    <w:rsid w:val="00771974"/>
    <w:rsid w:val="00771D32"/>
    <w:rsid w:val="0077204F"/>
    <w:rsid w:val="00772293"/>
    <w:rsid w:val="007726B3"/>
    <w:rsid w:val="00772AE1"/>
    <w:rsid w:val="00772DC7"/>
    <w:rsid w:val="00773B63"/>
    <w:rsid w:val="00774AA5"/>
    <w:rsid w:val="00774CA4"/>
    <w:rsid w:val="00774EDD"/>
    <w:rsid w:val="007757EC"/>
    <w:rsid w:val="00775A42"/>
    <w:rsid w:val="007762F7"/>
    <w:rsid w:val="007766C7"/>
    <w:rsid w:val="007771F6"/>
    <w:rsid w:val="0078072D"/>
    <w:rsid w:val="00781D7C"/>
    <w:rsid w:val="00782059"/>
    <w:rsid w:val="00782883"/>
    <w:rsid w:val="00782EA4"/>
    <w:rsid w:val="00784B17"/>
    <w:rsid w:val="00784CBD"/>
    <w:rsid w:val="00785A6A"/>
    <w:rsid w:val="00785F04"/>
    <w:rsid w:val="0078700F"/>
    <w:rsid w:val="00787A28"/>
    <w:rsid w:val="00787B92"/>
    <w:rsid w:val="00787C77"/>
    <w:rsid w:val="00791090"/>
    <w:rsid w:val="007914B7"/>
    <w:rsid w:val="007914D5"/>
    <w:rsid w:val="007914D9"/>
    <w:rsid w:val="007916F6"/>
    <w:rsid w:val="00791DCE"/>
    <w:rsid w:val="007922C2"/>
    <w:rsid w:val="00792723"/>
    <w:rsid w:val="00793045"/>
    <w:rsid w:val="00793E38"/>
    <w:rsid w:val="00794490"/>
    <w:rsid w:val="00794707"/>
    <w:rsid w:val="007948E0"/>
    <w:rsid w:val="00794E34"/>
    <w:rsid w:val="00795AC9"/>
    <w:rsid w:val="00795BA3"/>
    <w:rsid w:val="00796069"/>
    <w:rsid w:val="00796769"/>
    <w:rsid w:val="007970E0"/>
    <w:rsid w:val="00797258"/>
    <w:rsid w:val="00797B88"/>
    <w:rsid w:val="007A0296"/>
    <w:rsid w:val="007A0F6B"/>
    <w:rsid w:val="007A3999"/>
    <w:rsid w:val="007A3D4D"/>
    <w:rsid w:val="007A43AE"/>
    <w:rsid w:val="007A5215"/>
    <w:rsid w:val="007A699A"/>
    <w:rsid w:val="007A7381"/>
    <w:rsid w:val="007A7F62"/>
    <w:rsid w:val="007A7F86"/>
    <w:rsid w:val="007B04E1"/>
    <w:rsid w:val="007B04E2"/>
    <w:rsid w:val="007B06F8"/>
    <w:rsid w:val="007B097F"/>
    <w:rsid w:val="007B09ED"/>
    <w:rsid w:val="007B0A17"/>
    <w:rsid w:val="007B2C53"/>
    <w:rsid w:val="007B3226"/>
    <w:rsid w:val="007B3FBD"/>
    <w:rsid w:val="007B4942"/>
    <w:rsid w:val="007B4A68"/>
    <w:rsid w:val="007B53B0"/>
    <w:rsid w:val="007B6086"/>
    <w:rsid w:val="007B6250"/>
    <w:rsid w:val="007B6591"/>
    <w:rsid w:val="007B6FB3"/>
    <w:rsid w:val="007B7787"/>
    <w:rsid w:val="007C0049"/>
    <w:rsid w:val="007C0210"/>
    <w:rsid w:val="007C0CF9"/>
    <w:rsid w:val="007C1020"/>
    <w:rsid w:val="007C3085"/>
    <w:rsid w:val="007C3DBC"/>
    <w:rsid w:val="007C44CF"/>
    <w:rsid w:val="007C5093"/>
    <w:rsid w:val="007C5182"/>
    <w:rsid w:val="007C5A5C"/>
    <w:rsid w:val="007C679E"/>
    <w:rsid w:val="007C67F5"/>
    <w:rsid w:val="007C6C76"/>
    <w:rsid w:val="007D1B7F"/>
    <w:rsid w:val="007D2A75"/>
    <w:rsid w:val="007D341A"/>
    <w:rsid w:val="007D3A8A"/>
    <w:rsid w:val="007D4A42"/>
    <w:rsid w:val="007D5473"/>
    <w:rsid w:val="007D59BA"/>
    <w:rsid w:val="007D5F13"/>
    <w:rsid w:val="007D6959"/>
    <w:rsid w:val="007D7510"/>
    <w:rsid w:val="007D7931"/>
    <w:rsid w:val="007E04DA"/>
    <w:rsid w:val="007E0DFD"/>
    <w:rsid w:val="007E13DC"/>
    <w:rsid w:val="007E1747"/>
    <w:rsid w:val="007E1CB1"/>
    <w:rsid w:val="007E23C3"/>
    <w:rsid w:val="007E324A"/>
    <w:rsid w:val="007E486E"/>
    <w:rsid w:val="007E4A94"/>
    <w:rsid w:val="007E5A87"/>
    <w:rsid w:val="007E5C2C"/>
    <w:rsid w:val="007E6161"/>
    <w:rsid w:val="007E7495"/>
    <w:rsid w:val="007E79DF"/>
    <w:rsid w:val="007E7DEE"/>
    <w:rsid w:val="007F0598"/>
    <w:rsid w:val="007F0CD5"/>
    <w:rsid w:val="007F0D11"/>
    <w:rsid w:val="007F14FA"/>
    <w:rsid w:val="007F19E3"/>
    <w:rsid w:val="007F2249"/>
    <w:rsid w:val="007F32C4"/>
    <w:rsid w:val="007F39A9"/>
    <w:rsid w:val="007F4E92"/>
    <w:rsid w:val="007F56A9"/>
    <w:rsid w:val="007F69CF"/>
    <w:rsid w:val="00800160"/>
    <w:rsid w:val="00800EC8"/>
    <w:rsid w:val="0080109E"/>
    <w:rsid w:val="00801761"/>
    <w:rsid w:val="008017DE"/>
    <w:rsid w:val="00801A5A"/>
    <w:rsid w:val="008021A9"/>
    <w:rsid w:val="0080279E"/>
    <w:rsid w:val="00802FF4"/>
    <w:rsid w:val="008039FC"/>
    <w:rsid w:val="00803E08"/>
    <w:rsid w:val="00803F8B"/>
    <w:rsid w:val="00804037"/>
    <w:rsid w:val="0080416D"/>
    <w:rsid w:val="008044F8"/>
    <w:rsid w:val="00804F94"/>
    <w:rsid w:val="00805107"/>
    <w:rsid w:val="0080635A"/>
    <w:rsid w:val="0080641E"/>
    <w:rsid w:val="00807E3B"/>
    <w:rsid w:val="00807FF4"/>
    <w:rsid w:val="0081022B"/>
    <w:rsid w:val="00810983"/>
    <w:rsid w:val="00810C10"/>
    <w:rsid w:val="0081190E"/>
    <w:rsid w:val="00811ACE"/>
    <w:rsid w:val="00811AD5"/>
    <w:rsid w:val="00811EF1"/>
    <w:rsid w:val="00811EFC"/>
    <w:rsid w:val="00812395"/>
    <w:rsid w:val="00812B4B"/>
    <w:rsid w:val="00813264"/>
    <w:rsid w:val="0081358E"/>
    <w:rsid w:val="0081376C"/>
    <w:rsid w:val="00813952"/>
    <w:rsid w:val="0081449D"/>
    <w:rsid w:val="00814B3C"/>
    <w:rsid w:val="00817EA3"/>
    <w:rsid w:val="00820535"/>
    <w:rsid w:val="0082095B"/>
    <w:rsid w:val="0082126F"/>
    <w:rsid w:val="008213C5"/>
    <w:rsid w:val="008213DB"/>
    <w:rsid w:val="0082218E"/>
    <w:rsid w:val="00822C52"/>
    <w:rsid w:val="00822D34"/>
    <w:rsid w:val="00823577"/>
    <w:rsid w:val="00823708"/>
    <w:rsid w:val="00823937"/>
    <w:rsid w:val="008241F4"/>
    <w:rsid w:val="008246E9"/>
    <w:rsid w:val="00825222"/>
    <w:rsid w:val="0082529D"/>
    <w:rsid w:val="008252CF"/>
    <w:rsid w:val="0082572D"/>
    <w:rsid w:val="00825D38"/>
    <w:rsid w:val="00826656"/>
    <w:rsid w:val="0082683F"/>
    <w:rsid w:val="00826DD2"/>
    <w:rsid w:val="00826FFC"/>
    <w:rsid w:val="00827089"/>
    <w:rsid w:val="00827629"/>
    <w:rsid w:val="008279EA"/>
    <w:rsid w:val="00830485"/>
    <w:rsid w:val="0083097E"/>
    <w:rsid w:val="008309B7"/>
    <w:rsid w:val="008309E9"/>
    <w:rsid w:val="0083123F"/>
    <w:rsid w:val="008315E7"/>
    <w:rsid w:val="00832E74"/>
    <w:rsid w:val="00833C4A"/>
    <w:rsid w:val="00835864"/>
    <w:rsid w:val="0083617F"/>
    <w:rsid w:val="0083678A"/>
    <w:rsid w:val="00836B98"/>
    <w:rsid w:val="008400DD"/>
    <w:rsid w:val="00840467"/>
    <w:rsid w:val="008405FD"/>
    <w:rsid w:val="0084061F"/>
    <w:rsid w:val="008409C1"/>
    <w:rsid w:val="008410DD"/>
    <w:rsid w:val="00841E18"/>
    <w:rsid w:val="00842BE6"/>
    <w:rsid w:val="00842DC9"/>
    <w:rsid w:val="00844B01"/>
    <w:rsid w:val="008455A7"/>
    <w:rsid w:val="00845762"/>
    <w:rsid w:val="0084639A"/>
    <w:rsid w:val="00846CE1"/>
    <w:rsid w:val="00847A56"/>
    <w:rsid w:val="00847BD4"/>
    <w:rsid w:val="00847C6D"/>
    <w:rsid w:val="00850037"/>
    <w:rsid w:val="00850B97"/>
    <w:rsid w:val="00850FD8"/>
    <w:rsid w:val="00851374"/>
    <w:rsid w:val="00851518"/>
    <w:rsid w:val="00851D48"/>
    <w:rsid w:val="008521A0"/>
    <w:rsid w:val="00852339"/>
    <w:rsid w:val="0085270D"/>
    <w:rsid w:val="00852846"/>
    <w:rsid w:val="00852EFF"/>
    <w:rsid w:val="008531C4"/>
    <w:rsid w:val="008535C7"/>
    <w:rsid w:val="008536B2"/>
    <w:rsid w:val="008542FC"/>
    <w:rsid w:val="0085458E"/>
    <w:rsid w:val="00854F45"/>
    <w:rsid w:val="00854F6F"/>
    <w:rsid w:val="00855142"/>
    <w:rsid w:val="008553F6"/>
    <w:rsid w:val="0085570D"/>
    <w:rsid w:val="008558C0"/>
    <w:rsid w:val="00856074"/>
    <w:rsid w:val="00856085"/>
    <w:rsid w:val="00856A17"/>
    <w:rsid w:val="00856A31"/>
    <w:rsid w:val="0085740E"/>
    <w:rsid w:val="0085789E"/>
    <w:rsid w:val="0085796E"/>
    <w:rsid w:val="00860142"/>
    <w:rsid w:val="008601E5"/>
    <w:rsid w:val="00860738"/>
    <w:rsid w:val="008614A4"/>
    <w:rsid w:val="008615E8"/>
    <w:rsid w:val="00862756"/>
    <w:rsid w:val="00862B7F"/>
    <w:rsid w:val="00863AE2"/>
    <w:rsid w:val="008642E9"/>
    <w:rsid w:val="008654A9"/>
    <w:rsid w:val="00865F73"/>
    <w:rsid w:val="008661B9"/>
    <w:rsid w:val="00867659"/>
    <w:rsid w:val="00867716"/>
    <w:rsid w:val="00867BD1"/>
    <w:rsid w:val="008703CD"/>
    <w:rsid w:val="008706D0"/>
    <w:rsid w:val="0087073D"/>
    <w:rsid w:val="00870C50"/>
    <w:rsid w:val="00870EF0"/>
    <w:rsid w:val="008710D4"/>
    <w:rsid w:val="00871946"/>
    <w:rsid w:val="00871AD8"/>
    <w:rsid w:val="00871D6F"/>
    <w:rsid w:val="0087214A"/>
    <w:rsid w:val="00872876"/>
    <w:rsid w:val="0087344B"/>
    <w:rsid w:val="00873473"/>
    <w:rsid w:val="0087417E"/>
    <w:rsid w:val="00874899"/>
    <w:rsid w:val="008748AB"/>
    <w:rsid w:val="008754D0"/>
    <w:rsid w:val="008768CB"/>
    <w:rsid w:val="00876B63"/>
    <w:rsid w:val="008778F8"/>
    <w:rsid w:val="00877D5B"/>
    <w:rsid w:val="008802B4"/>
    <w:rsid w:val="008803F7"/>
    <w:rsid w:val="008804B9"/>
    <w:rsid w:val="00882FDA"/>
    <w:rsid w:val="008834E7"/>
    <w:rsid w:val="008837FC"/>
    <w:rsid w:val="00883F36"/>
    <w:rsid w:val="008841A3"/>
    <w:rsid w:val="00884940"/>
    <w:rsid w:val="00885DCA"/>
    <w:rsid w:val="0088644A"/>
    <w:rsid w:val="00890B23"/>
    <w:rsid w:val="00890EC2"/>
    <w:rsid w:val="00891047"/>
    <w:rsid w:val="00891DB8"/>
    <w:rsid w:val="008920EA"/>
    <w:rsid w:val="008922C0"/>
    <w:rsid w:val="008927D7"/>
    <w:rsid w:val="008933CB"/>
    <w:rsid w:val="008938DB"/>
    <w:rsid w:val="00893980"/>
    <w:rsid w:val="00894180"/>
    <w:rsid w:val="00894CA3"/>
    <w:rsid w:val="008959D6"/>
    <w:rsid w:val="0089650B"/>
    <w:rsid w:val="0089667D"/>
    <w:rsid w:val="008970F5"/>
    <w:rsid w:val="008973BC"/>
    <w:rsid w:val="008A0D5A"/>
    <w:rsid w:val="008A0F74"/>
    <w:rsid w:val="008A1623"/>
    <w:rsid w:val="008A1AAE"/>
    <w:rsid w:val="008A31FA"/>
    <w:rsid w:val="008A40E5"/>
    <w:rsid w:val="008A477A"/>
    <w:rsid w:val="008A4800"/>
    <w:rsid w:val="008A4A62"/>
    <w:rsid w:val="008A4A71"/>
    <w:rsid w:val="008A5166"/>
    <w:rsid w:val="008A55CC"/>
    <w:rsid w:val="008A642C"/>
    <w:rsid w:val="008A70BB"/>
    <w:rsid w:val="008A71AF"/>
    <w:rsid w:val="008A7636"/>
    <w:rsid w:val="008B0A10"/>
    <w:rsid w:val="008B1043"/>
    <w:rsid w:val="008B118A"/>
    <w:rsid w:val="008B1721"/>
    <w:rsid w:val="008B1B41"/>
    <w:rsid w:val="008B1C61"/>
    <w:rsid w:val="008B2822"/>
    <w:rsid w:val="008B3462"/>
    <w:rsid w:val="008B4A45"/>
    <w:rsid w:val="008B4B8E"/>
    <w:rsid w:val="008B52E1"/>
    <w:rsid w:val="008B5F0D"/>
    <w:rsid w:val="008B6070"/>
    <w:rsid w:val="008B6ABB"/>
    <w:rsid w:val="008B7354"/>
    <w:rsid w:val="008B7490"/>
    <w:rsid w:val="008C0281"/>
    <w:rsid w:val="008C06FC"/>
    <w:rsid w:val="008C090E"/>
    <w:rsid w:val="008C1504"/>
    <w:rsid w:val="008C19AF"/>
    <w:rsid w:val="008C1BCE"/>
    <w:rsid w:val="008C1D2E"/>
    <w:rsid w:val="008C20D7"/>
    <w:rsid w:val="008C2C16"/>
    <w:rsid w:val="008C372F"/>
    <w:rsid w:val="008C3A17"/>
    <w:rsid w:val="008C3C54"/>
    <w:rsid w:val="008C4D12"/>
    <w:rsid w:val="008C5929"/>
    <w:rsid w:val="008C5A7E"/>
    <w:rsid w:val="008C6EA9"/>
    <w:rsid w:val="008C75C3"/>
    <w:rsid w:val="008C7EA2"/>
    <w:rsid w:val="008C7FAD"/>
    <w:rsid w:val="008D07C7"/>
    <w:rsid w:val="008D0EE0"/>
    <w:rsid w:val="008D1058"/>
    <w:rsid w:val="008D16D9"/>
    <w:rsid w:val="008D1E0C"/>
    <w:rsid w:val="008D1F01"/>
    <w:rsid w:val="008D29C7"/>
    <w:rsid w:val="008D2FD9"/>
    <w:rsid w:val="008D4602"/>
    <w:rsid w:val="008D4953"/>
    <w:rsid w:val="008D4A75"/>
    <w:rsid w:val="008D4E50"/>
    <w:rsid w:val="008D50F6"/>
    <w:rsid w:val="008D5960"/>
    <w:rsid w:val="008D5A48"/>
    <w:rsid w:val="008D5B9E"/>
    <w:rsid w:val="008D64E2"/>
    <w:rsid w:val="008D72CC"/>
    <w:rsid w:val="008D78B7"/>
    <w:rsid w:val="008D7D68"/>
    <w:rsid w:val="008D7F7B"/>
    <w:rsid w:val="008E0799"/>
    <w:rsid w:val="008E0A45"/>
    <w:rsid w:val="008E0A47"/>
    <w:rsid w:val="008E1437"/>
    <w:rsid w:val="008E2041"/>
    <w:rsid w:val="008E2B9D"/>
    <w:rsid w:val="008E3028"/>
    <w:rsid w:val="008E32F6"/>
    <w:rsid w:val="008E335E"/>
    <w:rsid w:val="008E359F"/>
    <w:rsid w:val="008E3D39"/>
    <w:rsid w:val="008E4368"/>
    <w:rsid w:val="008E45D1"/>
    <w:rsid w:val="008E4622"/>
    <w:rsid w:val="008E4853"/>
    <w:rsid w:val="008E5132"/>
    <w:rsid w:val="008E692C"/>
    <w:rsid w:val="008F00C0"/>
    <w:rsid w:val="008F054E"/>
    <w:rsid w:val="008F0598"/>
    <w:rsid w:val="008F08D6"/>
    <w:rsid w:val="008F0F03"/>
    <w:rsid w:val="008F1152"/>
    <w:rsid w:val="008F1262"/>
    <w:rsid w:val="008F1423"/>
    <w:rsid w:val="008F1511"/>
    <w:rsid w:val="008F1844"/>
    <w:rsid w:val="008F1D5C"/>
    <w:rsid w:val="008F1F23"/>
    <w:rsid w:val="008F25EB"/>
    <w:rsid w:val="008F2D6E"/>
    <w:rsid w:val="008F3079"/>
    <w:rsid w:val="008F3107"/>
    <w:rsid w:val="008F396D"/>
    <w:rsid w:val="008F54E7"/>
    <w:rsid w:val="008F6B1D"/>
    <w:rsid w:val="008F6D63"/>
    <w:rsid w:val="008F7057"/>
    <w:rsid w:val="008F70D5"/>
    <w:rsid w:val="008F75AE"/>
    <w:rsid w:val="008F7B30"/>
    <w:rsid w:val="0090016B"/>
    <w:rsid w:val="00900B3F"/>
    <w:rsid w:val="00900CEC"/>
    <w:rsid w:val="00901032"/>
    <w:rsid w:val="00901BAC"/>
    <w:rsid w:val="00901F1F"/>
    <w:rsid w:val="00901FA3"/>
    <w:rsid w:val="00902531"/>
    <w:rsid w:val="0090261E"/>
    <w:rsid w:val="009033A7"/>
    <w:rsid w:val="00903893"/>
    <w:rsid w:val="0090485E"/>
    <w:rsid w:val="00904D72"/>
    <w:rsid w:val="009051F7"/>
    <w:rsid w:val="00905CB7"/>
    <w:rsid w:val="009061E1"/>
    <w:rsid w:val="009062C5"/>
    <w:rsid w:val="00906564"/>
    <w:rsid w:val="00906DBC"/>
    <w:rsid w:val="009078F9"/>
    <w:rsid w:val="0091012C"/>
    <w:rsid w:val="0091060D"/>
    <w:rsid w:val="009109F4"/>
    <w:rsid w:val="00910E03"/>
    <w:rsid w:val="009110B4"/>
    <w:rsid w:val="00911BF8"/>
    <w:rsid w:val="00911CEF"/>
    <w:rsid w:val="00912103"/>
    <w:rsid w:val="00912980"/>
    <w:rsid w:val="00912E5A"/>
    <w:rsid w:val="00912EE3"/>
    <w:rsid w:val="00913874"/>
    <w:rsid w:val="009141D7"/>
    <w:rsid w:val="009150C9"/>
    <w:rsid w:val="00915B05"/>
    <w:rsid w:val="00915B27"/>
    <w:rsid w:val="009160CB"/>
    <w:rsid w:val="00916468"/>
    <w:rsid w:val="00916666"/>
    <w:rsid w:val="00916877"/>
    <w:rsid w:val="00916C77"/>
    <w:rsid w:val="00916FC1"/>
    <w:rsid w:val="00917525"/>
    <w:rsid w:val="00917C61"/>
    <w:rsid w:val="00920158"/>
    <w:rsid w:val="00920B38"/>
    <w:rsid w:val="00920E25"/>
    <w:rsid w:val="00920F44"/>
    <w:rsid w:val="00922AB0"/>
    <w:rsid w:val="00922B69"/>
    <w:rsid w:val="00922EE0"/>
    <w:rsid w:val="00923287"/>
    <w:rsid w:val="009233A5"/>
    <w:rsid w:val="00923507"/>
    <w:rsid w:val="00923513"/>
    <w:rsid w:val="00923CF8"/>
    <w:rsid w:val="009242C6"/>
    <w:rsid w:val="009245B8"/>
    <w:rsid w:val="00924D49"/>
    <w:rsid w:val="0092594A"/>
    <w:rsid w:val="00926AF8"/>
    <w:rsid w:val="0093063E"/>
    <w:rsid w:val="00930C30"/>
    <w:rsid w:val="00931A99"/>
    <w:rsid w:val="00932377"/>
    <w:rsid w:val="009326B9"/>
    <w:rsid w:val="009331BA"/>
    <w:rsid w:val="0093342D"/>
    <w:rsid w:val="00933A8C"/>
    <w:rsid w:val="00933AC7"/>
    <w:rsid w:val="009340F3"/>
    <w:rsid w:val="0093426C"/>
    <w:rsid w:val="0093441D"/>
    <w:rsid w:val="009355A5"/>
    <w:rsid w:val="00936035"/>
    <w:rsid w:val="00936109"/>
    <w:rsid w:val="009362AA"/>
    <w:rsid w:val="009367C0"/>
    <w:rsid w:val="00937361"/>
    <w:rsid w:val="00940BAA"/>
    <w:rsid w:val="00941439"/>
    <w:rsid w:val="00941506"/>
    <w:rsid w:val="00941854"/>
    <w:rsid w:val="009420FB"/>
    <w:rsid w:val="00942261"/>
    <w:rsid w:val="00942EB0"/>
    <w:rsid w:val="00943588"/>
    <w:rsid w:val="009436D0"/>
    <w:rsid w:val="0094415E"/>
    <w:rsid w:val="00944613"/>
    <w:rsid w:val="009448CB"/>
    <w:rsid w:val="00944A29"/>
    <w:rsid w:val="00944F35"/>
    <w:rsid w:val="00945868"/>
    <w:rsid w:val="00947012"/>
    <w:rsid w:val="00947369"/>
    <w:rsid w:val="009475E2"/>
    <w:rsid w:val="00947A6C"/>
    <w:rsid w:val="00947B14"/>
    <w:rsid w:val="00947D5A"/>
    <w:rsid w:val="009501CC"/>
    <w:rsid w:val="0095053A"/>
    <w:rsid w:val="00950D10"/>
    <w:rsid w:val="00950E37"/>
    <w:rsid w:val="009514D7"/>
    <w:rsid w:val="009517FC"/>
    <w:rsid w:val="009520A5"/>
    <w:rsid w:val="0095299E"/>
    <w:rsid w:val="0095319D"/>
    <w:rsid w:val="009532A5"/>
    <w:rsid w:val="009533DF"/>
    <w:rsid w:val="0095356B"/>
    <w:rsid w:val="009536D2"/>
    <w:rsid w:val="00953AC7"/>
    <w:rsid w:val="0095445E"/>
    <w:rsid w:val="009544EC"/>
    <w:rsid w:val="00955EF2"/>
    <w:rsid w:val="00956B8D"/>
    <w:rsid w:val="009571A2"/>
    <w:rsid w:val="00957E84"/>
    <w:rsid w:val="00960643"/>
    <w:rsid w:val="009607CE"/>
    <w:rsid w:val="00960E3A"/>
    <w:rsid w:val="00961CD2"/>
    <w:rsid w:val="00962DF1"/>
    <w:rsid w:val="00963243"/>
    <w:rsid w:val="00963BFF"/>
    <w:rsid w:val="009665C3"/>
    <w:rsid w:val="00967480"/>
    <w:rsid w:val="00967640"/>
    <w:rsid w:val="00967BD0"/>
    <w:rsid w:val="00967E78"/>
    <w:rsid w:val="009700A7"/>
    <w:rsid w:val="009700F5"/>
    <w:rsid w:val="0097024E"/>
    <w:rsid w:val="00970543"/>
    <w:rsid w:val="009717A7"/>
    <w:rsid w:val="00971816"/>
    <w:rsid w:val="00971AD6"/>
    <w:rsid w:val="00971BCD"/>
    <w:rsid w:val="009720B0"/>
    <w:rsid w:val="00973965"/>
    <w:rsid w:val="00974CF0"/>
    <w:rsid w:val="00975ADC"/>
    <w:rsid w:val="00975D56"/>
    <w:rsid w:val="0097720E"/>
    <w:rsid w:val="00981839"/>
    <w:rsid w:val="0098194E"/>
    <w:rsid w:val="00981F77"/>
    <w:rsid w:val="00982D6B"/>
    <w:rsid w:val="00982DDC"/>
    <w:rsid w:val="009832D9"/>
    <w:rsid w:val="009833D9"/>
    <w:rsid w:val="00983459"/>
    <w:rsid w:val="00983B8A"/>
    <w:rsid w:val="00984512"/>
    <w:rsid w:val="00985310"/>
    <w:rsid w:val="00985A4D"/>
    <w:rsid w:val="00985BFC"/>
    <w:rsid w:val="009866BD"/>
    <w:rsid w:val="009868E9"/>
    <w:rsid w:val="00986E69"/>
    <w:rsid w:val="0098752B"/>
    <w:rsid w:val="0099071A"/>
    <w:rsid w:val="00990A9D"/>
    <w:rsid w:val="00991E85"/>
    <w:rsid w:val="009921E6"/>
    <w:rsid w:val="00992B58"/>
    <w:rsid w:val="00992BD9"/>
    <w:rsid w:val="0099327D"/>
    <w:rsid w:val="009932F3"/>
    <w:rsid w:val="0099342E"/>
    <w:rsid w:val="00993596"/>
    <w:rsid w:val="00994715"/>
    <w:rsid w:val="00994800"/>
    <w:rsid w:val="00994E89"/>
    <w:rsid w:val="0099562C"/>
    <w:rsid w:val="00995727"/>
    <w:rsid w:val="00995FDB"/>
    <w:rsid w:val="00996094"/>
    <w:rsid w:val="00996BFC"/>
    <w:rsid w:val="00997340"/>
    <w:rsid w:val="00997461"/>
    <w:rsid w:val="00997C17"/>
    <w:rsid w:val="009A09E2"/>
    <w:rsid w:val="009A0E07"/>
    <w:rsid w:val="009A17ED"/>
    <w:rsid w:val="009A2595"/>
    <w:rsid w:val="009A2B15"/>
    <w:rsid w:val="009A3BA6"/>
    <w:rsid w:val="009A404B"/>
    <w:rsid w:val="009A4601"/>
    <w:rsid w:val="009A4E20"/>
    <w:rsid w:val="009A5125"/>
    <w:rsid w:val="009A547C"/>
    <w:rsid w:val="009A6249"/>
    <w:rsid w:val="009A6971"/>
    <w:rsid w:val="009A702F"/>
    <w:rsid w:val="009A74D3"/>
    <w:rsid w:val="009A7A5E"/>
    <w:rsid w:val="009A7C8F"/>
    <w:rsid w:val="009B00DE"/>
    <w:rsid w:val="009B05C6"/>
    <w:rsid w:val="009B0A95"/>
    <w:rsid w:val="009B1858"/>
    <w:rsid w:val="009B2160"/>
    <w:rsid w:val="009B2F12"/>
    <w:rsid w:val="009B31E4"/>
    <w:rsid w:val="009B3DB8"/>
    <w:rsid w:val="009B440B"/>
    <w:rsid w:val="009C035A"/>
    <w:rsid w:val="009C05A7"/>
    <w:rsid w:val="009C06EA"/>
    <w:rsid w:val="009C0F69"/>
    <w:rsid w:val="009C14DB"/>
    <w:rsid w:val="009C22E8"/>
    <w:rsid w:val="009C29D1"/>
    <w:rsid w:val="009C2C60"/>
    <w:rsid w:val="009C3650"/>
    <w:rsid w:val="009C3746"/>
    <w:rsid w:val="009C3D6E"/>
    <w:rsid w:val="009C3EFC"/>
    <w:rsid w:val="009C4EC0"/>
    <w:rsid w:val="009C51BA"/>
    <w:rsid w:val="009C57F5"/>
    <w:rsid w:val="009C5B3D"/>
    <w:rsid w:val="009C5CAC"/>
    <w:rsid w:val="009C5CB9"/>
    <w:rsid w:val="009C60D4"/>
    <w:rsid w:val="009C67E1"/>
    <w:rsid w:val="009C6B8A"/>
    <w:rsid w:val="009C6FC9"/>
    <w:rsid w:val="009C77B6"/>
    <w:rsid w:val="009C7B9E"/>
    <w:rsid w:val="009D05AC"/>
    <w:rsid w:val="009D0616"/>
    <w:rsid w:val="009D06A8"/>
    <w:rsid w:val="009D1115"/>
    <w:rsid w:val="009D1571"/>
    <w:rsid w:val="009D2580"/>
    <w:rsid w:val="009D34E8"/>
    <w:rsid w:val="009D3697"/>
    <w:rsid w:val="009D376D"/>
    <w:rsid w:val="009D3ECD"/>
    <w:rsid w:val="009D43E3"/>
    <w:rsid w:val="009D45A1"/>
    <w:rsid w:val="009D4610"/>
    <w:rsid w:val="009D5389"/>
    <w:rsid w:val="009D558C"/>
    <w:rsid w:val="009D590E"/>
    <w:rsid w:val="009D6471"/>
    <w:rsid w:val="009D670A"/>
    <w:rsid w:val="009D7472"/>
    <w:rsid w:val="009D7AAF"/>
    <w:rsid w:val="009D7DBD"/>
    <w:rsid w:val="009D7F53"/>
    <w:rsid w:val="009E03D3"/>
    <w:rsid w:val="009E055B"/>
    <w:rsid w:val="009E0E56"/>
    <w:rsid w:val="009E10D6"/>
    <w:rsid w:val="009E15B5"/>
    <w:rsid w:val="009E21CB"/>
    <w:rsid w:val="009E436E"/>
    <w:rsid w:val="009E492D"/>
    <w:rsid w:val="009E4EA8"/>
    <w:rsid w:val="009E5A3C"/>
    <w:rsid w:val="009E5C54"/>
    <w:rsid w:val="009E6001"/>
    <w:rsid w:val="009E6B2B"/>
    <w:rsid w:val="009E6CD7"/>
    <w:rsid w:val="009F05AD"/>
    <w:rsid w:val="009F176D"/>
    <w:rsid w:val="009F21CA"/>
    <w:rsid w:val="009F2D74"/>
    <w:rsid w:val="009F374F"/>
    <w:rsid w:val="009F3778"/>
    <w:rsid w:val="009F3E56"/>
    <w:rsid w:val="009F40AF"/>
    <w:rsid w:val="009F4526"/>
    <w:rsid w:val="009F4CAA"/>
    <w:rsid w:val="009F5D3A"/>
    <w:rsid w:val="009F5DAB"/>
    <w:rsid w:val="009F6141"/>
    <w:rsid w:val="009F7024"/>
    <w:rsid w:val="009F74DD"/>
    <w:rsid w:val="009F7AF5"/>
    <w:rsid w:val="00A0084C"/>
    <w:rsid w:val="00A00C21"/>
    <w:rsid w:val="00A01260"/>
    <w:rsid w:val="00A012CE"/>
    <w:rsid w:val="00A01729"/>
    <w:rsid w:val="00A01F15"/>
    <w:rsid w:val="00A022B5"/>
    <w:rsid w:val="00A025DA"/>
    <w:rsid w:val="00A027F3"/>
    <w:rsid w:val="00A030DA"/>
    <w:rsid w:val="00A031E8"/>
    <w:rsid w:val="00A03444"/>
    <w:rsid w:val="00A038D4"/>
    <w:rsid w:val="00A03A8F"/>
    <w:rsid w:val="00A03EBE"/>
    <w:rsid w:val="00A047A9"/>
    <w:rsid w:val="00A04FC5"/>
    <w:rsid w:val="00A05422"/>
    <w:rsid w:val="00A06623"/>
    <w:rsid w:val="00A06B90"/>
    <w:rsid w:val="00A06DB1"/>
    <w:rsid w:val="00A074CB"/>
    <w:rsid w:val="00A12140"/>
    <w:rsid w:val="00A12765"/>
    <w:rsid w:val="00A13878"/>
    <w:rsid w:val="00A13C38"/>
    <w:rsid w:val="00A146E5"/>
    <w:rsid w:val="00A14A91"/>
    <w:rsid w:val="00A14BF3"/>
    <w:rsid w:val="00A14E25"/>
    <w:rsid w:val="00A15F0C"/>
    <w:rsid w:val="00A160F3"/>
    <w:rsid w:val="00A16652"/>
    <w:rsid w:val="00A17661"/>
    <w:rsid w:val="00A17A36"/>
    <w:rsid w:val="00A20D2A"/>
    <w:rsid w:val="00A213DA"/>
    <w:rsid w:val="00A21611"/>
    <w:rsid w:val="00A21B48"/>
    <w:rsid w:val="00A2293F"/>
    <w:rsid w:val="00A22C98"/>
    <w:rsid w:val="00A22FFF"/>
    <w:rsid w:val="00A231E2"/>
    <w:rsid w:val="00A23BFF"/>
    <w:rsid w:val="00A2422E"/>
    <w:rsid w:val="00A2448D"/>
    <w:rsid w:val="00A247CB"/>
    <w:rsid w:val="00A24DA2"/>
    <w:rsid w:val="00A25243"/>
    <w:rsid w:val="00A25402"/>
    <w:rsid w:val="00A254B2"/>
    <w:rsid w:val="00A25B5D"/>
    <w:rsid w:val="00A268EC"/>
    <w:rsid w:val="00A26DD3"/>
    <w:rsid w:val="00A272B1"/>
    <w:rsid w:val="00A2766B"/>
    <w:rsid w:val="00A30397"/>
    <w:rsid w:val="00A30785"/>
    <w:rsid w:val="00A31395"/>
    <w:rsid w:val="00A32543"/>
    <w:rsid w:val="00A3346D"/>
    <w:rsid w:val="00A33754"/>
    <w:rsid w:val="00A33B6A"/>
    <w:rsid w:val="00A33C6E"/>
    <w:rsid w:val="00A33CFE"/>
    <w:rsid w:val="00A342E8"/>
    <w:rsid w:val="00A3442E"/>
    <w:rsid w:val="00A34ADF"/>
    <w:rsid w:val="00A34DC8"/>
    <w:rsid w:val="00A353E5"/>
    <w:rsid w:val="00A358AB"/>
    <w:rsid w:val="00A36477"/>
    <w:rsid w:val="00A373CC"/>
    <w:rsid w:val="00A377DC"/>
    <w:rsid w:val="00A37FD2"/>
    <w:rsid w:val="00A401E7"/>
    <w:rsid w:val="00A40559"/>
    <w:rsid w:val="00A4084D"/>
    <w:rsid w:val="00A422DA"/>
    <w:rsid w:val="00A42566"/>
    <w:rsid w:val="00A43542"/>
    <w:rsid w:val="00A44922"/>
    <w:rsid w:val="00A44E9C"/>
    <w:rsid w:val="00A454A8"/>
    <w:rsid w:val="00A463AE"/>
    <w:rsid w:val="00A474B7"/>
    <w:rsid w:val="00A477E8"/>
    <w:rsid w:val="00A50108"/>
    <w:rsid w:val="00A50333"/>
    <w:rsid w:val="00A50348"/>
    <w:rsid w:val="00A507B8"/>
    <w:rsid w:val="00A510FA"/>
    <w:rsid w:val="00A51386"/>
    <w:rsid w:val="00A51619"/>
    <w:rsid w:val="00A516BB"/>
    <w:rsid w:val="00A51A64"/>
    <w:rsid w:val="00A52B56"/>
    <w:rsid w:val="00A534B0"/>
    <w:rsid w:val="00A564BE"/>
    <w:rsid w:val="00A570E1"/>
    <w:rsid w:val="00A618CC"/>
    <w:rsid w:val="00A61F92"/>
    <w:rsid w:val="00A634B3"/>
    <w:rsid w:val="00A63BBD"/>
    <w:rsid w:val="00A64853"/>
    <w:rsid w:val="00A64912"/>
    <w:rsid w:val="00A65431"/>
    <w:rsid w:val="00A65E58"/>
    <w:rsid w:val="00A65F63"/>
    <w:rsid w:val="00A6609C"/>
    <w:rsid w:val="00A661B8"/>
    <w:rsid w:val="00A66A81"/>
    <w:rsid w:val="00A67067"/>
    <w:rsid w:val="00A671E1"/>
    <w:rsid w:val="00A67AA8"/>
    <w:rsid w:val="00A7041A"/>
    <w:rsid w:val="00A705ED"/>
    <w:rsid w:val="00A70A74"/>
    <w:rsid w:val="00A72C24"/>
    <w:rsid w:val="00A7362C"/>
    <w:rsid w:val="00A73C6D"/>
    <w:rsid w:val="00A73F5C"/>
    <w:rsid w:val="00A74365"/>
    <w:rsid w:val="00A745B6"/>
    <w:rsid w:val="00A74E74"/>
    <w:rsid w:val="00A7521C"/>
    <w:rsid w:val="00A75468"/>
    <w:rsid w:val="00A7581C"/>
    <w:rsid w:val="00A7623A"/>
    <w:rsid w:val="00A77374"/>
    <w:rsid w:val="00A776CD"/>
    <w:rsid w:val="00A7770E"/>
    <w:rsid w:val="00A77753"/>
    <w:rsid w:val="00A77BC9"/>
    <w:rsid w:val="00A77C70"/>
    <w:rsid w:val="00A80625"/>
    <w:rsid w:val="00A80AA5"/>
    <w:rsid w:val="00A81AC0"/>
    <w:rsid w:val="00A81BBE"/>
    <w:rsid w:val="00A81BDC"/>
    <w:rsid w:val="00A82433"/>
    <w:rsid w:val="00A82B53"/>
    <w:rsid w:val="00A82EBE"/>
    <w:rsid w:val="00A83777"/>
    <w:rsid w:val="00A84B23"/>
    <w:rsid w:val="00A86C2E"/>
    <w:rsid w:val="00A86D21"/>
    <w:rsid w:val="00A8735E"/>
    <w:rsid w:val="00A9042B"/>
    <w:rsid w:val="00A9085D"/>
    <w:rsid w:val="00A90D48"/>
    <w:rsid w:val="00A90E8D"/>
    <w:rsid w:val="00A9188F"/>
    <w:rsid w:val="00A91AA1"/>
    <w:rsid w:val="00A929B1"/>
    <w:rsid w:val="00A92BFC"/>
    <w:rsid w:val="00A93652"/>
    <w:rsid w:val="00A94C3A"/>
    <w:rsid w:val="00A95341"/>
    <w:rsid w:val="00A9575E"/>
    <w:rsid w:val="00A95E3E"/>
    <w:rsid w:val="00A96628"/>
    <w:rsid w:val="00A967AE"/>
    <w:rsid w:val="00A975A0"/>
    <w:rsid w:val="00A9779C"/>
    <w:rsid w:val="00AA02FE"/>
    <w:rsid w:val="00AA0307"/>
    <w:rsid w:val="00AA056F"/>
    <w:rsid w:val="00AA05F6"/>
    <w:rsid w:val="00AA0734"/>
    <w:rsid w:val="00AA0ED5"/>
    <w:rsid w:val="00AA145A"/>
    <w:rsid w:val="00AA1BB0"/>
    <w:rsid w:val="00AA1EFD"/>
    <w:rsid w:val="00AA1F43"/>
    <w:rsid w:val="00AA2CA9"/>
    <w:rsid w:val="00AA4143"/>
    <w:rsid w:val="00AA4AB8"/>
    <w:rsid w:val="00AA531D"/>
    <w:rsid w:val="00AA5781"/>
    <w:rsid w:val="00AA5E3F"/>
    <w:rsid w:val="00AA6200"/>
    <w:rsid w:val="00AA6CF8"/>
    <w:rsid w:val="00AA6FD1"/>
    <w:rsid w:val="00AA717E"/>
    <w:rsid w:val="00AA7D27"/>
    <w:rsid w:val="00AB00BA"/>
    <w:rsid w:val="00AB1130"/>
    <w:rsid w:val="00AB1167"/>
    <w:rsid w:val="00AB1C7E"/>
    <w:rsid w:val="00AB1F5B"/>
    <w:rsid w:val="00AB2D24"/>
    <w:rsid w:val="00AB3382"/>
    <w:rsid w:val="00AB3CF2"/>
    <w:rsid w:val="00AB4135"/>
    <w:rsid w:val="00AB41CB"/>
    <w:rsid w:val="00AB45AA"/>
    <w:rsid w:val="00AB5132"/>
    <w:rsid w:val="00AB52A6"/>
    <w:rsid w:val="00AB531E"/>
    <w:rsid w:val="00AB56AF"/>
    <w:rsid w:val="00AB5AB9"/>
    <w:rsid w:val="00AB7523"/>
    <w:rsid w:val="00AC1036"/>
    <w:rsid w:val="00AC1390"/>
    <w:rsid w:val="00AC1B5C"/>
    <w:rsid w:val="00AC1E99"/>
    <w:rsid w:val="00AC297E"/>
    <w:rsid w:val="00AC3D23"/>
    <w:rsid w:val="00AC5922"/>
    <w:rsid w:val="00AC63A0"/>
    <w:rsid w:val="00AC66A0"/>
    <w:rsid w:val="00AC67A1"/>
    <w:rsid w:val="00AC743B"/>
    <w:rsid w:val="00AC7A55"/>
    <w:rsid w:val="00AC7E8B"/>
    <w:rsid w:val="00AD1AD6"/>
    <w:rsid w:val="00AD1E56"/>
    <w:rsid w:val="00AD2F41"/>
    <w:rsid w:val="00AD33D3"/>
    <w:rsid w:val="00AD468B"/>
    <w:rsid w:val="00AD4BB2"/>
    <w:rsid w:val="00AD53F0"/>
    <w:rsid w:val="00AD5641"/>
    <w:rsid w:val="00AD65F6"/>
    <w:rsid w:val="00AD6AE7"/>
    <w:rsid w:val="00AD6B4E"/>
    <w:rsid w:val="00AD71C8"/>
    <w:rsid w:val="00AD743B"/>
    <w:rsid w:val="00AD7658"/>
    <w:rsid w:val="00AD76BB"/>
    <w:rsid w:val="00AD7A79"/>
    <w:rsid w:val="00AD7D7C"/>
    <w:rsid w:val="00AD7E0C"/>
    <w:rsid w:val="00AE047E"/>
    <w:rsid w:val="00AE1932"/>
    <w:rsid w:val="00AE2EDB"/>
    <w:rsid w:val="00AE3191"/>
    <w:rsid w:val="00AE347C"/>
    <w:rsid w:val="00AE36F8"/>
    <w:rsid w:val="00AE39A2"/>
    <w:rsid w:val="00AE41FD"/>
    <w:rsid w:val="00AE4CD0"/>
    <w:rsid w:val="00AE4D3B"/>
    <w:rsid w:val="00AE5174"/>
    <w:rsid w:val="00AE53E4"/>
    <w:rsid w:val="00AE5E16"/>
    <w:rsid w:val="00AE5EB4"/>
    <w:rsid w:val="00AE5F3B"/>
    <w:rsid w:val="00AE5F6F"/>
    <w:rsid w:val="00AE6DB2"/>
    <w:rsid w:val="00AE6E7C"/>
    <w:rsid w:val="00AE7137"/>
    <w:rsid w:val="00AE7E9C"/>
    <w:rsid w:val="00AF0028"/>
    <w:rsid w:val="00AF06CF"/>
    <w:rsid w:val="00AF123E"/>
    <w:rsid w:val="00AF198B"/>
    <w:rsid w:val="00AF2348"/>
    <w:rsid w:val="00AF2E41"/>
    <w:rsid w:val="00AF2F11"/>
    <w:rsid w:val="00AF34E9"/>
    <w:rsid w:val="00AF449B"/>
    <w:rsid w:val="00AF4F79"/>
    <w:rsid w:val="00AF5300"/>
    <w:rsid w:val="00AF56AF"/>
    <w:rsid w:val="00AF6578"/>
    <w:rsid w:val="00AF6F75"/>
    <w:rsid w:val="00AF7070"/>
    <w:rsid w:val="00AF73AE"/>
    <w:rsid w:val="00AF7507"/>
    <w:rsid w:val="00AF7D5E"/>
    <w:rsid w:val="00B00469"/>
    <w:rsid w:val="00B00966"/>
    <w:rsid w:val="00B01976"/>
    <w:rsid w:val="00B02128"/>
    <w:rsid w:val="00B02920"/>
    <w:rsid w:val="00B02A66"/>
    <w:rsid w:val="00B03021"/>
    <w:rsid w:val="00B0324A"/>
    <w:rsid w:val="00B04B40"/>
    <w:rsid w:val="00B04E4A"/>
    <w:rsid w:val="00B0526A"/>
    <w:rsid w:val="00B06E1B"/>
    <w:rsid w:val="00B06EBC"/>
    <w:rsid w:val="00B076BF"/>
    <w:rsid w:val="00B07925"/>
    <w:rsid w:val="00B108D6"/>
    <w:rsid w:val="00B10FCF"/>
    <w:rsid w:val="00B110DE"/>
    <w:rsid w:val="00B111E0"/>
    <w:rsid w:val="00B12B39"/>
    <w:rsid w:val="00B134AD"/>
    <w:rsid w:val="00B13C8F"/>
    <w:rsid w:val="00B13E31"/>
    <w:rsid w:val="00B14007"/>
    <w:rsid w:val="00B140EA"/>
    <w:rsid w:val="00B1447D"/>
    <w:rsid w:val="00B153FD"/>
    <w:rsid w:val="00B160AA"/>
    <w:rsid w:val="00B16423"/>
    <w:rsid w:val="00B16627"/>
    <w:rsid w:val="00B172CD"/>
    <w:rsid w:val="00B17AD0"/>
    <w:rsid w:val="00B17D36"/>
    <w:rsid w:val="00B222F8"/>
    <w:rsid w:val="00B224F1"/>
    <w:rsid w:val="00B22608"/>
    <w:rsid w:val="00B2316B"/>
    <w:rsid w:val="00B237A7"/>
    <w:rsid w:val="00B249DC"/>
    <w:rsid w:val="00B26033"/>
    <w:rsid w:val="00B26154"/>
    <w:rsid w:val="00B26688"/>
    <w:rsid w:val="00B269D1"/>
    <w:rsid w:val="00B26AA3"/>
    <w:rsid w:val="00B26BED"/>
    <w:rsid w:val="00B27BDE"/>
    <w:rsid w:val="00B27DE4"/>
    <w:rsid w:val="00B31179"/>
    <w:rsid w:val="00B31483"/>
    <w:rsid w:val="00B3216F"/>
    <w:rsid w:val="00B326FB"/>
    <w:rsid w:val="00B32C48"/>
    <w:rsid w:val="00B33020"/>
    <w:rsid w:val="00B33663"/>
    <w:rsid w:val="00B33B3C"/>
    <w:rsid w:val="00B34480"/>
    <w:rsid w:val="00B34786"/>
    <w:rsid w:val="00B35D56"/>
    <w:rsid w:val="00B36618"/>
    <w:rsid w:val="00B3672F"/>
    <w:rsid w:val="00B36792"/>
    <w:rsid w:val="00B37157"/>
    <w:rsid w:val="00B375AA"/>
    <w:rsid w:val="00B3766D"/>
    <w:rsid w:val="00B37A47"/>
    <w:rsid w:val="00B37AFC"/>
    <w:rsid w:val="00B40868"/>
    <w:rsid w:val="00B411F5"/>
    <w:rsid w:val="00B41975"/>
    <w:rsid w:val="00B41BD4"/>
    <w:rsid w:val="00B41D58"/>
    <w:rsid w:val="00B41DED"/>
    <w:rsid w:val="00B42A4D"/>
    <w:rsid w:val="00B42F6C"/>
    <w:rsid w:val="00B4376D"/>
    <w:rsid w:val="00B43C5E"/>
    <w:rsid w:val="00B44492"/>
    <w:rsid w:val="00B44560"/>
    <w:rsid w:val="00B44726"/>
    <w:rsid w:val="00B448F0"/>
    <w:rsid w:val="00B453EA"/>
    <w:rsid w:val="00B45562"/>
    <w:rsid w:val="00B4573E"/>
    <w:rsid w:val="00B45E17"/>
    <w:rsid w:val="00B46DC9"/>
    <w:rsid w:val="00B472FB"/>
    <w:rsid w:val="00B50746"/>
    <w:rsid w:val="00B50ED9"/>
    <w:rsid w:val="00B510EA"/>
    <w:rsid w:val="00B510FE"/>
    <w:rsid w:val="00B5191D"/>
    <w:rsid w:val="00B51EE6"/>
    <w:rsid w:val="00B51F90"/>
    <w:rsid w:val="00B51FEE"/>
    <w:rsid w:val="00B521D8"/>
    <w:rsid w:val="00B52334"/>
    <w:rsid w:val="00B528F9"/>
    <w:rsid w:val="00B530E0"/>
    <w:rsid w:val="00B53189"/>
    <w:rsid w:val="00B538B5"/>
    <w:rsid w:val="00B53C61"/>
    <w:rsid w:val="00B555C6"/>
    <w:rsid w:val="00B55E3A"/>
    <w:rsid w:val="00B56F0C"/>
    <w:rsid w:val="00B5751B"/>
    <w:rsid w:val="00B5753D"/>
    <w:rsid w:val="00B57926"/>
    <w:rsid w:val="00B57B3F"/>
    <w:rsid w:val="00B6002A"/>
    <w:rsid w:val="00B601C2"/>
    <w:rsid w:val="00B603EA"/>
    <w:rsid w:val="00B60DCB"/>
    <w:rsid w:val="00B61AAF"/>
    <w:rsid w:val="00B61D89"/>
    <w:rsid w:val="00B62372"/>
    <w:rsid w:val="00B62CA9"/>
    <w:rsid w:val="00B6301C"/>
    <w:rsid w:val="00B637D6"/>
    <w:rsid w:val="00B63834"/>
    <w:rsid w:val="00B644F9"/>
    <w:rsid w:val="00B6499A"/>
    <w:rsid w:val="00B649F1"/>
    <w:rsid w:val="00B64D87"/>
    <w:rsid w:val="00B65262"/>
    <w:rsid w:val="00B65623"/>
    <w:rsid w:val="00B6577F"/>
    <w:rsid w:val="00B65D07"/>
    <w:rsid w:val="00B661AF"/>
    <w:rsid w:val="00B67808"/>
    <w:rsid w:val="00B67985"/>
    <w:rsid w:val="00B67DB0"/>
    <w:rsid w:val="00B70289"/>
    <w:rsid w:val="00B705D9"/>
    <w:rsid w:val="00B72A1C"/>
    <w:rsid w:val="00B73502"/>
    <w:rsid w:val="00B738AD"/>
    <w:rsid w:val="00B74695"/>
    <w:rsid w:val="00B75D2B"/>
    <w:rsid w:val="00B7623F"/>
    <w:rsid w:val="00B7660D"/>
    <w:rsid w:val="00B76A3E"/>
    <w:rsid w:val="00B76FC8"/>
    <w:rsid w:val="00B772F8"/>
    <w:rsid w:val="00B7792A"/>
    <w:rsid w:val="00B77E7D"/>
    <w:rsid w:val="00B80199"/>
    <w:rsid w:val="00B803B9"/>
    <w:rsid w:val="00B807D2"/>
    <w:rsid w:val="00B811A2"/>
    <w:rsid w:val="00B8128F"/>
    <w:rsid w:val="00B81949"/>
    <w:rsid w:val="00B8233F"/>
    <w:rsid w:val="00B8240F"/>
    <w:rsid w:val="00B82ABC"/>
    <w:rsid w:val="00B82C6D"/>
    <w:rsid w:val="00B830AC"/>
    <w:rsid w:val="00B83363"/>
    <w:rsid w:val="00B83619"/>
    <w:rsid w:val="00B83850"/>
    <w:rsid w:val="00B840DE"/>
    <w:rsid w:val="00B845B6"/>
    <w:rsid w:val="00B84646"/>
    <w:rsid w:val="00B84973"/>
    <w:rsid w:val="00B85544"/>
    <w:rsid w:val="00B86C64"/>
    <w:rsid w:val="00B873F8"/>
    <w:rsid w:val="00B8752A"/>
    <w:rsid w:val="00B9086C"/>
    <w:rsid w:val="00B908F7"/>
    <w:rsid w:val="00B90DEF"/>
    <w:rsid w:val="00B90E6D"/>
    <w:rsid w:val="00B91937"/>
    <w:rsid w:val="00B91A05"/>
    <w:rsid w:val="00B91D92"/>
    <w:rsid w:val="00B91EA0"/>
    <w:rsid w:val="00B91F06"/>
    <w:rsid w:val="00B92618"/>
    <w:rsid w:val="00B92A72"/>
    <w:rsid w:val="00B92ADF"/>
    <w:rsid w:val="00B92E73"/>
    <w:rsid w:val="00B933EC"/>
    <w:rsid w:val="00B9472D"/>
    <w:rsid w:val="00B94D3B"/>
    <w:rsid w:val="00B95161"/>
    <w:rsid w:val="00B95F2C"/>
    <w:rsid w:val="00B96187"/>
    <w:rsid w:val="00B96879"/>
    <w:rsid w:val="00B96A48"/>
    <w:rsid w:val="00B96C38"/>
    <w:rsid w:val="00B96F1C"/>
    <w:rsid w:val="00B97026"/>
    <w:rsid w:val="00B973D8"/>
    <w:rsid w:val="00BA010B"/>
    <w:rsid w:val="00BA02B8"/>
    <w:rsid w:val="00BA0B5F"/>
    <w:rsid w:val="00BA200A"/>
    <w:rsid w:val="00BA21CA"/>
    <w:rsid w:val="00BA220B"/>
    <w:rsid w:val="00BA2D49"/>
    <w:rsid w:val="00BA2FD3"/>
    <w:rsid w:val="00BA404D"/>
    <w:rsid w:val="00BA4E55"/>
    <w:rsid w:val="00BA4FDB"/>
    <w:rsid w:val="00BA5F67"/>
    <w:rsid w:val="00BA6E38"/>
    <w:rsid w:val="00BA794B"/>
    <w:rsid w:val="00BA7A98"/>
    <w:rsid w:val="00BB0B8F"/>
    <w:rsid w:val="00BB0D10"/>
    <w:rsid w:val="00BB1833"/>
    <w:rsid w:val="00BB1FFF"/>
    <w:rsid w:val="00BB2129"/>
    <w:rsid w:val="00BB2AA0"/>
    <w:rsid w:val="00BB2D50"/>
    <w:rsid w:val="00BB2DF8"/>
    <w:rsid w:val="00BB31D3"/>
    <w:rsid w:val="00BB4BB9"/>
    <w:rsid w:val="00BB4C16"/>
    <w:rsid w:val="00BB4F8C"/>
    <w:rsid w:val="00BB5068"/>
    <w:rsid w:val="00BB6679"/>
    <w:rsid w:val="00BB6BB1"/>
    <w:rsid w:val="00BB75BD"/>
    <w:rsid w:val="00BB79E0"/>
    <w:rsid w:val="00BC00F0"/>
    <w:rsid w:val="00BC0176"/>
    <w:rsid w:val="00BC099C"/>
    <w:rsid w:val="00BC2D09"/>
    <w:rsid w:val="00BC2F08"/>
    <w:rsid w:val="00BC4323"/>
    <w:rsid w:val="00BC4536"/>
    <w:rsid w:val="00BC47C1"/>
    <w:rsid w:val="00BC4D6A"/>
    <w:rsid w:val="00BC4E49"/>
    <w:rsid w:val="00BC50E3"/>
    <w:rsid w:val="00BC540A"/>
    <w:rsid w:val="00BC543D"/>
    <w:rsid w:val="00BC5979"/>
    <w:rsid w:val="00BC5BBF"/>
    <w:rsid w:val="00BC5D11"/>
    <w:rsid w:val="00BC619A"/>
    <w:rsid w:val="00BC6431"/>
    <w:rsid w:val="00BD1942"/>
    <w:rsid w:val="00BD206C"/>
    <w:rsid w:val="00BD2BB4"/>
    <w:rsid w:val="00BD3961"/>
    <w:rsid w:val="00BD3AAA"/>
    <w:rsid w:val="00BD3B73"/>
    <w:rsid w:val="00BD4431"/>
    <w:rsid w:val="00BD44F9"/>
    <w:rsid w:val="00BD5FB9"/>
    <w:rsid w:val="00BD6156"/>
    <w:rsid w:val="00BD7DAE"/>
    <w:rsid w:val="00BE04A8"/>
    <w:rsid w:val="00BE0741"/>
    <w:rsid w:val="00BE0800"/>
    <w:rsid w:val="00BE0887"/>
    <w:rsid w:val="00BE0E95"/>
    <w:rsid w:val="00BE10F7"/>
    <w:rsid w:val="00BE1BEB"/>
    <w:rsid w:val="00BE1F57"/>
    <w:rsid w:val="00BE2506"/>
    <w:rsid w:val="00BE2A63"/>
    <w:rsid w:val="00BE2D98"/>
    <w:rsid w:val="00BE441D"/>
    <w:rsid w:val="00BE481A"/>
    <w:rsid w:val="00BE4CB5"/>
    <w:rsid w:val="00BE4DA3"/>
    <w:rsid w:val="00BE541A"/>
    <w:rsid w:val="00BE5473"/>
    <w:rsid w:val="00BE5E5A"/>
    <w:rsid w:val="00BE719A"/>
    <w:rsid w:val="00BE720A"/>
    <w:rsid w:val="00BF052E"/>
    <w:rsid w:val="00BF159E"/>
    <w:rsid w:val="00BF161F"/>
    <w:rsid w:val="00BF1BF1"/>
    <w:rsid w:val="00BF1FF1"/>
    <w:rsid w:val="00BF2CB4"/>
    <w:rsid w:val="00BF2EB5"/>
    <w:rsid w:val="00BF35D0"/>
    <w:rsid w:val="00BF36E7"/>
    <w:rsid w:val="00BF3D03"/>
    <w:rsid w:val="00BF3EE2"/>
    <w:rsid w:val="00BF415B"/>
    <w:rsid w:val="00BF42D3"/>
    <w:rsid w:val="00BF65D0"/>
    <w:rsid w:val="00BF6CD7"/>
    <w:rsid w:val="00BF7BB6"/>
    <w:rsid w:val="00BF7FCD"/>
    <w:rsid w:val="00C00190"/>
    <w:rsid w:val="00C001CD"/>
    <w:rsid w:val="00C012EC"/>
    <w:rsid w:val="00C02EFF"/>
    <w:rsid w:val="00C03F10"/>
    <w:rsid w:val="00C040DE"/>
    <w:rsid w:val="00C048AE"/>
    <w:rsid w:val="00C060B8"/>
    <w:rsid w:val="00C06549"/>
    <w:rsid w:val="00C06AF1"/>
    <w:rsid w:val="00C06D73"/>
    <w:rsid w:val="00C076FD"/>
    <w:rsid w:val="00C07CB6"/>
    <w:rsid w:val="00C07EAD"/>
    <w:rsid w:val="00C07EB4"/>
    <w:rsid w:val="00C07F5F"/>
    <w:rsid w:val="00C108EC"/>
    <w:rsid w:val="00C10914"/>
    <w:rsid w:val="00C11905"/>
    <w:rsid w:val="00C11A1A"/>
    <w:rsid w:val="00C11DF0"/>
    <w:rsid w:val="00C12B9D"/>
    <w:rsid w:val="00C1437D"/>
    <w:rsid w:val="00C14392"/>
    <w:rsid w:val="00C15A31"/>
    <w:rsid w:val="00C16AB6"/>
    <w:rsid w:val="00C16E33"/>
    <w:rsid w:val="00C17028"/>
    <w:rsid w:val="00C17777"/>
    <w:rsid w:val="00C17F42"/>
    <w:rsid w:val="00C20327"/>
    <w:rsid w:val="00C20364"/>
    <w:rsid w:val="00C20ACD"/>
    <w:rsid w:val="00C20F9F"/>
    <w:rsid w:val="00C21355"/>
    <w:rsid w:val="00C224D6"/>
    <w:rsid w:val="00C227CF"/>
    <w:rsid w:val="00C232BA"/>
    <w:rsid w:val="00C23319"/>
    <w:rsid w:val="00C2348B"/>
    <w:rsid w:val="00C24204"/>
    <w:rsid w:val="00C24BF5"/>
    <w:rsid w:val="00C24E53"/>
    <w:rsid w:val="00C2540B"/>
    <w:rsid w:val="00C25564"/>
    <w:rsid w:val="00C25BD6"/>
    <w:rsid w:val="00C25D1B"/>
    <w:rsid w:val="00C26180"/>
    <w:rsid w:val="00C2686B"/>
    <w:rsid w:val="00C27C86"/>
    <w:rsid w:val="00C27F1D"/>
    <w:rsid w:val="00C300B2"/>
    <w:rsid w:val="00C304E7"/>
    <w:rsid w:val="00C31400"/>
    <w:rsid w:val="00C31723"/>
    <w:rsid w:val="00C318ED"/>
    <w:rsid w:val="00C31F00"/>
    <w:rsid w:val="00C320BC"/>
    <w:rsid w:val="00C331E6"/>
    <w:rsid w:val="00C33305"/>
    <w:rsid w:val="00C33911"/>
    <w:rsid w:val="00C33C12"/>
    <w:rsid w:val="00C34477"/>
    <w:rsid w:val="00C34C13"/>
    <w:rsid w:val="00C356FC"/>
    <w:rsid w:val="00C35C29"/>
    <w:rsid w:val="00C35DE7"/>
    <w:rsid w:val="00C36D03"/>
    <w:rsid w:val="00C37EC1"/>
    <w:rsid w:val="00C40563"/>
    <w:rsid w:val="00C406DC"/>
    <w:rsid w:val="00C40D36"/>
    <w:rsid w:val="00C422A5"/>
    <w:rsid w:val="00C42B81"/>
    <w:rsid w:val="00C42BF8"/>
    <w:rsid w:val="00C4321A"/>
    <w:rsid w:val="00C44CE1"/>
    <w:rsid w:val="00C44F4F"/>
    <w:rsid w:val="00C45359"/>
    <w:rsid w:val="00C453DA"/>
    <w:rsid w:val="00C45E21"/>
    <w:rsid w:val="00C4652D"/>
    <w:rsid w:val="00C4668D"/>
    <w:rsid w:val="00C478BE"/>
    <w:rsid w:val="00C47F94"/>
    <w:rsid w:val="00C50043"/>
    <w:rsid w:val="00C50D5B"/>
    <w:rsid w:val="00C50E11"/>
    <w:rsid w:val="00C50EDE"/>
    <w:rsid w:val="00C52181"/>
    <w:rsid w:val="00C523F8"/>
    <w:rsid w:val="00C5289F"/>
    <w:rsid w:val="00C53482"/>
    <w:rsid w:val="00C53664"/>
    <w:rsid w:val="00C536D8"/>
    <w:rsid w:val="00C539D3"/>
    <w:rsid w:val="00C53CB8"/>
    <w:rsid w:val="00C54C81"/>
    <w:rsid w:val="00C55D96"/>
    <w:rsid w:val="00C562F4"/>
    <w:rsid w:val="00C56752"/>
    <w:rsid w:val="00C567BB"/>
    <w:rsid w:val="00C57CD4"/>
    <w:rsid w:val="00C57D1B"/>
    <w:rsid w:val="00C57FB8"/>
    <w:rsid w:val="00C607E6"/>
    <w:rsid w:val="00C608FE"/>
    <w:rsid w:val="00C61781"/>
    <w:rsid w:val="00C628C2"/>
    <w:rsid w:val="00C635AB"/>
    <w:rsid w:val="00C64034"/>
    <w:rsid w:val="00C64802"/>
    <w:rsid w:val="00C64E7D"/>
    <w:rsid w:val="00C657CE"/>
    <w:rsid w:val="00C65EFE"/>
    <w:rsid w:val="00C66C43"/>
    <w:rsid w:val="00C66EA3"/>
    <w:rsid w:val="00C67AAA"/>
    <w:rsid w:val="00C67D62"/>
    <w:rsid w:val="00C7020C"/>
    <w:rsid w:val="00C7027E"/>
    <w:rsid w:val="00C70C66"/>
    <w:rsid w:val="00C70FCF"/>
    <w:rsid w:val="00C71674"/>
    <w:rsid w:val="00C72AFB"/>
    <w:rsid w:val="00C72BD7"/>
    <w:rsid w:val="00C72D98"/>
    <w:rsid w:val="00C72E48"/>
    <w:rsid w:val="00C72F32"/>
    <w:rsid w:val="00C732F6"/>
    <w:rsid w:val="00C7335F"/>
    <w:rsid w:val="00C73505"/>
    <w:rsid w:val="00C7370D"/>
    <w:rsid w:val="00C73FCE"/>
    <w:rsid w:val="00C74B9A"/>
    <w:rsid w:val="00C75238"/>
    <w:rsid w:val="00C75615"/>
    <w:rsid w:val="00C7573B"/>
    <w:rsid w:val="00C75B01"/>
    <w:rsid w:val="00C7606E"/>
    <w:rsid w:val="00C76B85"/>
    <w:rsid w:val="00C76B8A"/>
    <w:rsid w:val="00C774D7"/>
    <w:rsid w:val="00C777B1"/>
    <w:rsid w:val="00C8114A"/>
    <w:rsid w:val="00C8156A"/>
    <w:rsid w:val="00C81D50"/>
    <w:rsid w:val="00C828DF"/>
    <w:rsid w:val="00C82935"/>
    <w:rsid w:val="00C82B13"/>
    <w:rsid w:val="00C82EE9"/>
    <w:rsid w:val="00C8400B"/>
    <w:rsid w:val="00C851D5"/>
    <w:rsid w:val="00C856C3"/>
    <w:rsid w:val="00C85D83"/>
    <w:rsid w:val="00C85FBB"/>
    <w:rsid w:val="00C87D58"/>
    <w:rsid w:val="00C905C0"/>
    <w:rsid w:val="00C90916"/>
    <w:rsid w:val="00C90E00"/>
    <w:rsid w:val="00C915EB"/>
    <w:rsid w:val="00C92BAB"/>
    <w:rsid w:val="00C93075"/>
    <w:rsid w:val="00C93452"/>
    <w:rsid w:val="00C93A34"/>
    <w:rsid w:val="00C9438D"/>
    <w:rsid w:val="00C948A9"/>
    <w:rsid w:val="00C94A5F"/>
    <w:rsid w:val="00C94C6F"/>
    <w:rsid w:val="00C955B7"/>
    <w:rsid w:val="00C95824"/>
    <w:rsid w:val="00C95BCE"/>
    <w:rsid w:val="00C96413"/>
    <w:rsid w:val="00C965BF"/>
    <w:rsid w:val="00C9664A"/>
    <w:rsid w:val="00C97A1A"/>
    <w:rsid w:val="00CA0A17"/>
    <w:rsid w:val="00CA207E"/>
    <w:rsid w:val="00CA2A46"/>
    <w:rsid w:val="00CA2D8B"/>
    <w:rsid w:val="00CA360E"/>
    <w:rsid w:val="00CA39A9"/>
    <w:rsid w:val="00CA3CE6"/>
    <w:rsid w:val="00CA3E0F"/>
    <w:rsid w:val="00CA4DDC"/>
    <w:rsid w:val="00CA4E8F"/>
    <w:rsid w:val="00CA52C7"/>
    <w:rsid w:val="00CA533D"/>
    <w:rsid w:val="00CA6780"/>
    <w:rsid w:val="00CA786D"/>
    <w:rsid w:val="00CA7C7E"/>
    <w:rsid w:val="00CA7CEB"/>
    <w:rsid w:val="00CB1077"/>
    <w:rsid w:val="00CB1865"/>
    <w:rsid w:val="00CB1F33"/>
    <w:rsid w:val="00CB24F4"/>
    <w:rsid w:val="00CB26FE"/>
    <w:rsid w:val="00CB3356"/>
    <w:rsid w:val="00CB35DE"/>
    <w:rsid w:val="00CB39CD"/>
    <w:rsid w:val="00CB3E3C"/>
    <w:rsid w:val="00CB465B"/>
    <w:rsid w:val="00CB5D31"/>
    <w:rsid w:val="00CB6193"/>
    <w:rsid w:val="00CB633F"/>
    <w:rsid w:val="00CB64FD"/>
    <w:rsid w:val="00CB756F"/>
    <w:rsid w:val="00CB79B2"/>
    <w:rsid w:val="00CB7D9A"/>
    <w:rsid w:val="00CC1839"/>
    <w:rsid w:val="00CC20AB"/>
    <w:rsid w:val="00CC2646"/>
    <w:rsid w:val="00CC368A"/>
    <w:rsid w:val="00CC3813"/>
    <w:rsid w:val="00CC3839"/>
    <w:rsid w:val="00CC3A59"/>
    <w:rsid w:val="00CC41AE"/>
    <w:rsid w:val="00CC4673"/>
    <w:rsid w:val="00CC4850"/>
    <w:rsid w:val="00CC53FD"/>
    <w:rsid w:val="00CC59FB"/>
    <w:rsid w:val="00CC6B87"/>
    <w:rsid w:val="00CC6CAD"/>
    <w:rsid w:val="00CD107C"/>
    <w:rsid w:val="00CD1BF4"/>
    <w:rsid w:val="00CD1E8E"/>
    <w:rsid w:val="00CD2982"/>
    <w:rsid w:val="00CD3353"/>
    <w:rsid w:val="00CD34B2"/>
    <w:rsid w:val="00CD3AA9"/>
    <w:rsid w:val="00CD424E"/>
    <w:rsid w:val="00CD53A9"/>
    <w:rsid w:val="00CD556A"/>
    <w:rsid w:val="00CD5C72"/>
    <w:rsid w:val="00CD5CDA"/>
    <w:rsid w:val="00CD6086"/>
    <w:rsid w:val="00CD6804"/>
    <w:rsid w:val="00CD70E6"/>
    <w:rsid w:val="00CD73F0"/>
    <w:rsid w:val="00CD76A1"/>
    <w:rsid w:val="00CD7985"/>
    <w:rsid w:val="00CD79B6"/>
    <w:rsid w:val="00CE0CE9"/>
    <w:rsid w:val="00CE0E36"/>
    <w:rsid w:val="00CE1506"/>
    <w:rsid w:val="00CE1C57"/>
    <w:rsid w:val="00CE2055"/>
    <w:rsid w:val="00CE2358"/>
    <w:rsid w:val="00CE4AC1"/>
    <w:rsid w:val="00CE5F17"/>
    <w:rsid w:val="00CE68E1"/>
    <w:rsid w:val="00CE6F62"/>
    <w:rsid w:val="00CE7E43"/>
    <w:rsid w:val="00CF09C6"/>
    <w:rsid w:val="00CF0BB2"/>
    <w:rsid w:val="00CF304F"/>
    <w:rsid w:val="00CF32A2"/>
    <w:rsid w:val="00CF3484"/>
    <w:rsid w:val="00CF3933"/>
    <w:rsid w:val="00CF3EE8"/>
    <w:rsid w:val="00CF4232"/>
    <w:rsid w:val="00CF449C"/>
    <w:rsid w:val="00CF464E"/>
    <w:rsid w:val="00CF5407"/>
    <w:rsid w:val="00CF5E11"/>
    <w:rsid w:val="00CF63E0"/>
    <w:rsid w:val="00CF6491"/>
    <w:rsid w:val="00CF64E3"/>
    <w:rsid w:val="00CF7A82"/>
    <w:rsid w:val="00CF7C26"/>
    <w:rsid w:val="00CF7EA4"/>
    <w:rsid w:val="00D001F2"/>
    <w:rsid w:val="00D0034E"/>
    <w:rsid w:val="00D00381"/>
    <w:rsid w:val="00D0090D"/>
    <w:rsid w:val="00D00D9D"/>
    <w:rsid w:val="00D01590"/>
    <w:rsid w:val="00D01708"/>
    <w:rsid w:val="00D01A33"/>
    <w:rsid w:val="00D0224D"/>
    <w:rsid w:val="00D02905"/>
    <w:rsid w:val="00D02F4F"/>
    <w:rsid w:val="00D0326A"/>
    <w:rsid w:val="00D03BDA"/>
    <w:rsid w:val="00D040C7"/>
    <w:rsid w:val="00D04201"/>
    <w:rsid w:val="00D0449C"/>
    <w:rsid w:val="00D04C2A"/>
    <w:rsid w:val="00D04CE5"/>
    <w:rsid w:val="00D052F6"/>
    <w:rsid w:val="00D06827"/>
    <w:rsid w:val="00D06C51"/>
    <w:rsid w:val="00D0737B"/>
    <w:rsid w:val="00D07544"/>
    <w:rsid w:val="00D0783B"/>
    <w:rsid w:val="00D10289"/>
    <w:rsid w:val="00D1032D"/>
    <w:rsid w:val="00D11059"/>
    <w:rsid w:val="00D12219"/>
    <w:rsid w:val="00D13441"/>
    <w:rsid w:val="00D13B61"/>
    <w:rsid w:val="00D1449A"/>
    <w:rsid w:val="00D145E8"/>
    <w:rsid w:val="00D158C1"/>
    <w:rsid w:val="00D15C8B"/>
    <w:rsid w:val="00D16784"/>
    <w:rsid w:val="00D16D4A"/>
    <w:rsid w:val="00D17890"/>
    <w:rsid w:val="00D17DD9"/>
    <w:rsid w:val="00D17E77"/>
    <w:rsid w:val="00D21BB3"/>
    <w:rsid w:val="00D21CAB"/>
    <w:rsid w:val="00D22BBD"/>
    <w:rsid w:val="00D2329B"/>
    <w:rsid w:val="00D23CC4"/>
    <w:rsid w:val="00D24849"/>
    <w:rsid w:val="00D24FCC"/>
    <w:rsid w:val="00D25CB4"/>
    <w:rsid w:val="00D25CB5"/>
    <w:rsid w:val="00D25D41"/>
    <w:rsid w:val="00D25E77"/>
    <w:rsid w:val="00D25E7F"/>
    <w:rsid w:val="00D26685"/>
    <w:rsid w:val="00D270AE"/>
    <w:rsid w:val="00D27E22"/>
    <w:rsid w:val="00D302E1"/>
    <w:rsid w:val="00D30A58"/>
    <w:rsid w:val="00D32301"/>
    <w:rsid w:val="00D32609"/>
    <w:rsid w:val="00D33095"/>
    <w:rsid w:val="00D3388B"/>
    <w:rsid w:val="00D34BA0"/>
    <w:rsid w:val="00D34EF3"/>
    <w:rsid w:val="00D35655"/>
    <w:rsid w:val="00D35CD1"/>
    <w:rsid w:val="00D35CD7"/>
    <w:rsid w:val="00D371F3"/>
    <w:rsid w:val="00D40ACB"/>
    <w:rsid w:val="00D40E5D"/>
    <w:rsid w:val="00D410A3"/>
    <w:rsid w:val="00D41E4D"/>
    <w:rsid w:val="00D41F36"/>
    <w:rsid w:val="00D42B5D"/>
    <w:rsid w:val="00D42DC6"/>
    <w:rsid w:val="00D42E99"/>
    <w:rsid w:val="00D44006"/>
    <w:rsid w:val="00D446C2"/>
    <w:rsid w:val="00D4490A"/>
    <w:rsid w:val="00D44CA2"/>
    <w:rsid w:val="00D45CB6"/>
    <w:rsid w:val="00D469D5"/>
    <w:rsid w:val="00D46DC3"/>
    <w:rsid w:val="00D4739F"/>
    <w:rsid w:val="00D479A6"/>
    <w:rsid w:val="00D50732"/>
    <w:rsid w:val="00D50D76"/>
    <w:rsid w:val="00D51F2E"/>
    <w:rsid w:val="00D52E86"/>
    <w:rsid w:val="00D531B3"/>
    <w:rsid w:val="00D540D6"/>
    <w:rsid w:val="00D543C8"/>
    <w:rsid w:val="00D55E13"/>
    <w:rsid w:val="00D56330"/>
    <w:rsid w:val="00D567AA"/>
    <w:rsid w:val="00D5699A"/>
    <w:rsid w:val="00D56A48"/>
    <w:rsid w:val="00D60F86"/>
    <w:rsid w:val="00D61947"/>
    <w:rsid w:val="00D621A8"/>
    <w:rsid w:val="00D6282D"/>
    <w:rsid w:val="00D632D0"/>
    <w:rsid w:val="00D63358"/>
    <w:rsid w:val="00D633A1"/>
    <w:rsid w:val="00D63BA2"/>
    <w:rsid w:val="00D63D15"/>
    <w:rsid w:val="00D654E3"/>
    <w:rsid w:val="00D6571F"/>
    <w:rsid w:val="00D65A9D"/>
    <w:rsid w:val="00D65ABD"/>
    <w:rsid w:val="00D66358"/>
    <w:rsid w:val="00D66888"/>
    <w:rsid w:val="00D670BF"/>
    <w:rsid w:val="00D70DFB"/>
    <w:rsid w:val="00D70FCF"/>
    <w:rsid w:val="00D7197C"/>
    <w:rsid w:val="00D71AEF"/>
    <w:rsid w:val="00D7249B"/>
    <w:rsid w:val="00D72A79"/>
    <w:rsid w:val="00D73239"/>
    <w:rsid w:val="00D73696"/>
    <w:rsid w:val="00D736BD"/>
    <w:rsid w:val="00D73844"/>
    <w:rsid w:val="00D73F90"/>
    <w:rsid w:val="00D74284"/>
    <w:rsid w:val="00D75276"/>
    <w:rsid w:val="00D75693"/>
    <w:rsid w:val="00D75747"/>
    <w:rsid w:val="00D75860"/>
    <w:rsid w:val="00D75868"/>
    <w:rsid w:val="00D763AC"/>
    <w:rsid w:val="00D766DF"/>
    <w:rsid w:val="00D77559"/>
    <w:rsid w:val="00D77D68"/>
    <w:rsid w:val="00D801AC"/>
    <w:rsid w:val="00D813D2"/>
    <w:rsid w:val="00D8158D"/>
    <w:rsid w:val="00D8172B"/>
    <w:rsid w:val="00D819E3"/>
    <w:rsid w:val="00D81F00"/>
    <w:rsid w:val="00D82224"/>
    <w:rsid w:val="00D83150"/>
    <w:rsid w:val="00D83404"/>
    <w:rsid w:val="00D834DF"/>
    <w:rsid w:val="00D83646"/>
    <w:rsid w:val="00D83960"/>
    <w:rsid w:val="00D8401F"/>
    <w:rsid w:val="00D84543"/>
    <w:rsid w:val="00D846C7"/>
    <w:rsid w:val="00D84F42"/>
    <w:rsid w:val="00D852CA"/>
    <w:rsid w:val="00D85493"/>
    <w:rsid w:val="00D85675"/>
    <w:rsid w:val="00D86061"/>
    <w:rsid w:val="00D8616F"/>
    <w:rsid w:val="00D863F6"/>
    <w:rsid w:val="00D86643"/>
    <w:rsid w:val="00D86690"/>
    <w:rsid w:val="00D86D48"/>
    <w:rsid w:val="00D875D3"/>
    <w:rsid w:val="00D878A1"/>
    <w:rsid w:val="00D9015A"/>
    <w:rsid w:val="00D90EC9"/>
    <w:rsid w:val="00D92C9C"/>
    <w:rsid w:val="00D93020"/>
    <w:rsid w:val="00D93569"/>
    <w:rsid w:val="00D93B20"/>
    <w:rsid w:val="00D9405A"/>
    <w:rsid w:val="00D9524B"/>
    <w:rsid w:val="00D95489"/>
    <w:rsid w:val="00D964E1"/>
    <w:rsid w:val="00D97955"/>
    <w:rsid w:val="00DA021B"/>
    <w:rsid w:val="00DA0986"/>
    <w:rsid w:val="00DA0A7E"/>
    <w:rsid w:val="00DA16BC"/>
    <w:rsid w:val="00DA194F"/>
    <w:rsid w:val="00DA1B7A"/>
    <w:rsid w:val="00DA205F"/>
    <w:rsid w:val="00DA3A9F"/>
    <w:rsid w:val="00DA413F"/>
    <w:rsid w:val="00DA4847"/>
    <w:rsid w:val="00DA5647"/>
    <w:rsid w:val="00DA6C69"/>
    <w:rsid w:val="00DA75B7"/>
    <w:rsid w:val="00DA7849"/>
    <w:rsid w:val="00DB030E"/>
    <w:rsid w:val="00DB1116"/>
    <w:rsid w:val="00DB1D67"/>
    <w:rsid w:val="00DB2171"/>
    <w:rsid w:val="00DB357F"/>
    <w:rsid w:val="00DB36D4"/>
    <w:rsid w:val="00DB409A"/>
    <w:rsid w:val="00DB4FD9"/>
    <w:rsid w:val="00DB69D0"/>
    <w:rsid w:val="00DB6F9C"/>
    <w:rsid w:val="00DB70A0"/>
    <w:rsid w:val="00DB7187"/>
    <w:rsid w:val="00DB7752"/>
    <w:rsid w:val="00DB7D8A"/>
    <w:rsid w:val="00DC0063"/>
    <w:rsid w:val="00DC00F7"/>
    <w:rsid w:val="00DC02EE"/>
    <w:rsid w:val="00DC0525"/>
    <w:rsid w:val="00DC119F"/>
    <w:rsid w:val="00DC13F1"/>
    <w:rsid w:val="00DC276A"/>
    <w:rsid w:val="00DC2D97"/>
    <w:rsid w:val="00DC33FE"/>
    <w:rsid w:val="00DC3A12"/>
    <w:rsid w:val="00DC4093"/>
    <w:rsid w:val="00DC4F88"/>
    <w:rsid w:val="00DC4F97"/>
    <w:rsid w:val="00DC57DB"/>
    <w:rsid w:val="00DC694F"/>
    <w:rsid w:val="00DC73B6"/>
    <w:rsid w:val="00DC787E"/>
    <w:rsid w:val="00DD02AB"/>
    <w:rsid w:val="00DD141D"/>
    <w:rsid w:val="00DD1455"/>
    <w:rsid w:val="00DD2AB6"/>
    <w:rsid w:val="00DD317F"/>
    <w:rsid w:val="00DD3CF4"/>
    <w:rsid w:val="00DD422B"/>
    <w:rsid w:val="00DD4E98"/>
    <w:rsid w:val="00DD65A8"/>
    <w:rsid w:val="00DD7023"/>
    <w:rsid w:val="00DE02FD"/>
    <w:rsid w:val="00DE08B4"/>
    <w:rsid w:val="00DE08B5"/>
    <w:rsid w:val="00DE0C2D"/>
    <w:rsid w:val="00DE13E2"/>
    <w:rsid w:val="00DE1709"/>
    <w:rsid w:val="00DE1C44"/>
    <w:rsid w:val="00DE2C9E"/>
    <w:rsid w:val="00DE31FC"/>
    <w:rsid w:val="00DE3E93"/>
    <w:rsid w:val="00DE3F18"/>
    <w:rsid w:val="00DE41CF"/>
    <w:rsid w:val="00DE4354"/>
    <w:rsid w:val="00DE57DD"/>
    <w:rsid w:val="00DE5F1F"/>
    <w:rsid w:val="00DE62FF"/>
    <w:rsid w:val="00DE64E3"/>
    <w:rsid w:val="00DE6665"/>
    <w:rsid w:val="00DE6C3C"/>
    <w:rsid w:val="00DE6D82"/>
    <w:rsid w:val="00DF0D6A"/>
    <w:rsid w:val="00DF14F6"/>
    <w:rsid w:val="00DF20B2"/>
    <w:rsid w:val="00DF21CA"/>
    <w:rsid w:val="00DF2B31"/>
    <w:rsid w:val="00DF3281"/>
    <w:rsid w:val="00DF331B"/>
    <w:rsid w:val="00DF4491"/>
    <w:rsid w:val="00DF4B0D"/>
    <w:rsid w:val="00DF5E95"/>
    <w:rsid w:val="00DF5FA1"/>
    <w:rsid w:val="00DF6282"/>
    <w:rsid w:val="00DF69DD"/>
    <w:rsid w:val="00DF6C59"/>
    <w:rsid w:val="00DF6EE7"/>
    <w:rsid w:val="00DF70DC"/>
    <w:rsid w:val="00DF7727"/>
    <w:rsid w:val="00DF77F7"/>
    <w:rsid w:val="00DF7893"/>
    <w:rsid w:val="00DF793C"/>
    <w:rsid w:val="00E0007C"/>
    <w:rsid w:val="00E00630"/>
    <w:rsid w:val="00E01AD1"/>
    <w:rsid w:val="00E0381D"/>
    <w:rsid w:val="00E03F95"/>
    <w:rsid w:val="00E044F6"/>
    <w:rsid w:val="00E05067"/>
    <w:rsid w:val="00E0513C"/>
    <w:rsid w:val="00E05704"/>
    <w:rsid w:val="00E058B6"/>
    <w:rsid w:val="00E05E8F"/>
    <w:rsid w:val="00E06612"/>
    <w:rsid w:val="00E06796"/>
    <w:rsid w:val="00E06AFB"/>
    <w:rsid w:val="00E071BA"/>
    <w:rsid w:val="00E10242"/>
    <w:rsid w:val="00E107AD"/>
    <w:rsid w:val="00E11062"/>
    <w:rsid w:val="00E11F7E"/>
    <w:rsid w:val="00E1384E"/>
    <w:rsid w:val="00E13AA3"/>
    <w:rsid w:val="00E13DC9"/>
    <w:rsid w:val="00E14091"/>
    <w:rsid w:val="00E1487E"/>
    <w:rsid w:val="00E15334"/>
    <w:rsid w:val="00E16944"/>
    <w:rsid w:val="00E174E2"/>
    <w:rsid w:val="00E177DE"/>
    <w:rsid w:val="00E17F32"/>
    <w:rsid w:val="00E20765"/>
    <w:rsid w:val="00E20BBC"/>
    <w:rsid w:val="00E21F33"/>
    <w:rsid w:val="00E2296B"/>
    <w:rsid w:val="00E22DA4"/>
    <w:rsid w:val="00E2322F"/>
    <w:rsid w:val="00E23987"/>
    <w:rsid w:val="00E24264"/>
    <w:rsid w:val="00E24394"/>
    <w:rsid w:val="00E244A0"/>
    <w:rsid w:val="00E2503C"/>
    <w:rsid w:val="00E254DE"/>
    <w:rsid w:val="00E25A58"/>
    <w:rsid w:val="00E25AF6"/>
    <w:rsid w:val="00E260B4"/>
    <w:rsid w:val="00E264B8"/>
    <w:rsid w:val="00E26B3D"/>
    <w:rsid w:val="00E27460"/>
    <w:rsid w:val="00E278F5"/>
    <w:rsid w:val="00E27CE6"/>
    <w:rsid w:val="00E27E14"/>
    <w:rsid w:val="00E30997"/>
    <w:rsid w:val="00E30D26"/>
    <w:rsid w:val="00E3101A"/>
    <w:rsid w:val="00E3126C"/>
    <w:rsid w:val="00E31956"/>
    <w:rsid w:val="00E31E72"/>
    <w:rsid w:val="00E32ACB"/>
    <w:rsid w:val="00E32CB4"/>
    <w:rsid w:val="00E32FC2"/>
    <w:rsid w:val="00E3494F"/>
    <w:rsid w:val="00E34C10"/>
    <w:rsid w:val="00E34E1F"/>
    <w:rsid w:val="00E3533F"/>
    <w:rsid w:val="00E354C6"/>
    <w:rsid w:val="00E35A66"/>
    <w:rsid w:val="00E3605B"/>
    <w:rsid w:val="00E36613"/>
    <w:rsid w:val="00E371A3"/>
    <w:rsid w:val="00E375E3"/>
    <w:rsid w:val="00E41901"/>
    <w:rsid w:val="00E42A04"/>
    <w:rsid w:val="00E43576"/>
    <w:rsid w:val="00E43B6F"/>
    <w:rsid w:val="00E4442F"/>
    <w:rsid w:val="00E44ACA"/>
    <w:rsid w:val="00E44B52"/>
    <w:rsid w:val="00E44DDD"/>
    <w:rsid w:val="00E44F8E"/>
    <w:rsid w:val="00E45188"/>
    <w:rsid w:val="00E4525B"/>
    <w:rsid w:val="00E45BD6"/>
    <w:rsid w:val="00E46819"/>
    <w:rsid w:val="00E468DE"/>
    <w:rsid w:val="00E46CAC"/>
    <w:rsid w:val="00E4781D"/>
    <w:rsid w:val="00E50027"/>
    <w:rsid w:val="00E50BAE"/>
    <w:rsid w:val="00E516E6"/>
    <w:rsid w:val="00E51DEC"/>
    <w:rsid w:val="00E51F0C"/>
    <w:rsid w:val="00E51FAD"/>
    <w:rsid w:val="00E52728"/>
    <w:rsid w:val="00E53D29"/>
    <w:rsid w:val="00E54848"/>
    <w:rsid w:val="00E54932"/>
    <w:rsid w:val="00E54B84"/>
    <w:rsid w:val="00E54F53"/>
    <w:rsid w:val="00E5547A"/>
    <w:rsid w:val="00E55C11"/>
    <w:rsid w:val="00E55CB4"/>
    <w:rsid w:val="00E55FB6"/>
    <w:rsid w:val="00E5706E"/>
    <w:rsid w:val="00E60100"/>
    <w:rsid w:val="00E60B41"/>
    <w:rsid w:val="00E6143C"/>
    <w:rsid w:val="00E61598"/>
    <w:rsid w:val="00E6164D"/>
    <w:rsid w:val="00E619D1"/>
    <w:rsid w:val="00E61B51"/>
    <w:rsid w:val="00E62012"/>
    <w:rsid w:val="00E633AA"/>
    <w:rsid w:val="00E6351F"/>
    <w:rsid w:val="00E64C25"/>
    <w:rsid w:val="00E64E89"/>
    <w:rsid w:val="00E64ED0"/>
    <w:rsid w:val="00E658AB"/>
    <w:rsid w:val="00E65C3A"/>
    <w:rsid w:val="00E66169"/>
    <w:rsid w:val="00E66E96"/>
    <w:rsid w:val="00E66FE4"/>
    <w:rsid w:val="00E67BAD"/>
    <w:rsid w:val="00E67F63"/>
    <w:rsid w:val="00E701B4"/>
    <w:rsid w:val="00E70586"/>
    <w:rsid w:val="00E71AA0"/>
    <w:rsid w:val="00E7206C"/>
    <w:rsid w:val="00E722EF"/>
    <w:rsid w:val="00E72569"/>
    <w:rsid w:val="00E73554"/>
    <w:rsid w:val="00E736E4"/>
    <w:rsid w:val="00E73849"/>
    <w:rsid w:val="00E739A3"/>
    <w:rsid w:val="00E741CA"/>
    <w:rsid w:val="00E743BD"/>
    <w:rsid w:val="00E746CB"/>
    <w:rsid w:val="00E7476D"/>
    <w:rsid w:val="00E74847"/>
    <w:rsid w:val="00E74DC7"/>
    <w:rsid w:val="00E75202"/>
    <w:rsid w:val="00E75F8D"/>
    <w:rsid w:val="00E76407"/>
    <w:rsid w:val="00E8051A"/>
    <w:rsid w:val="00E805B3"/>
    <w:rsid w:val="00E80651"/>
    <w:rsid w:val="00E81436"/>
    <w:rsid w:val="00E84283"/>
    <w:rsid w:val="00E850AA"/>
    <w:rsid w:val="00E865F0"/>
    <w:rsid w:val="00E879A0"/>
    <w:rsid w:val="00E87D65"/>
    <w:rsid w:val="00E903AD"/>
    <w:rsid w:val="00E90F98"/>
    <w:rsid w:val="00E9137F"/>
    <w:rsid w:val="00E91676"/>
    <w:rsid w:val="00E91B52"/>
    <w:rsid w:val="00E9232D"/>
    <w:rsid w:val="00E92D56"/>
    <w:rsid w:val="00E93F26"/>
    <w:rsid w:val="00E945DC"/>
    <w:rsid w:val="00E9484B"/>
    <w:rsid w:val="00E94B3D"/>
    <w:rsid w:val="00E94D5E"/>
    <w:rsid w:val="00E95321"/>
    <w:rsid w:val="00E953F1"/>
    <w:rsid w:val="00E955F1"/>
    <w:rsid w:val="00E957AD"/>
    <w:rsid w:val="00E95971"/>
    <w:rsid w:val="00E95DD3"/>
    <w:rsid w:val="00E964FD"/>
    <w:rsid w:val="00E96A0B"/>
    <w:rsid w:val="00E96DC0"/>
    <w:rsid w:val="00E96DE4"/>
    <w:rsid w:val="00E97513"/>
    <w:rsid w:val="00E97D41"/>
    <w:rsid w:val="00E97D71"/>
    <w:rsid w:val="00EA07E1"/>
    <w:rsid w:val="00EA1714"/>
    <w:rsid w:val="00EA1A91"/>
    <w:rsid w:val="00EA1E70"/>
    <w:rsid w:val="00EA357A"/>
    <w:rsid w:val="00EA3AE9"/>
    <w:rsid w:val="00EA45B6"/>
    <w:rsid w:val="00EA5586"/>
    <w:rsid w:val="00EA55E3"/>
    <w:rsid w:val="00EA5E8F"/>
    <w:rsid w:val="00EA7100"/>
    <w:rsid w:val="00EA7309"/>
    <w:rsid w:val="00EA73C1"/>
    <w:rsid w:val="00EA7771"/>
    <w:rsid w:val="00EA79F3"/>
    <w:rsid w:val="00EA7BC0"/>
    <w:rsid w:val="00EA7D04"/>
    <w:rsid w:val="00EA7D0E"/>
    <w:rsid w:val="00EB05C5"/>
    <w:rsid w:val="00EB0D89"/>
    <w:rsid w:val="00EB14F2"/>
    <w:rsid w:val="00EB178A"/>
    <w:rsid w:val="00EB1A8A"/>
    <w:rsid w:val="00EB296B"/>
    <w:rsid w:val="00EB2BDC"/>
    <w:rsid w:val="00EB2EB8"/>
    <w:rsid w:val="00EB35E4"/>
    <w:rsid w:val="00EB4666"/>
    <w:rsid w:val="00EB4C5B"/>
    <w:rsid w:val="00EB63B1"/>
    <w:rsid w:val="00EB6802"/>
    <w:rsid w:val="00EB6816"/>
    <w:rsid w:val="00EB6A0F"/>
    <w:rsid w:val="00EB6DA5"/>
    <w:rsid w:val="00EB7219"/>
    <w:rsid w:val="00EB722A"/>
    <w:rsid w:val="00EB7321"/>
    <w:rsid w:val="00EB78E1"/>
    <w:rsid w:val="00EB7F00"/>
    <w:rsid w:val="00EC06A4"/>
    <w:rsid w:val="00EC09E9"/>
    <w:rsid w:val="00EC0A74"/>
    <w:rsid w:val="00EC0F5D"/>
    <w:rsid w:val="00EC1098"/>
    <w:rsid w:val="00EC1942"/>
    <w:rsid w:val="00EC2073"/>
    <w:rsid w:val="00EC21F8"/>
    <w:rsid w:val="00EC2590"/>
    <w:rsid w:val="00EC2667"/>
    <w:rsid w:val="00EC2E47"/>
    <w:rsid w:val="00EC3AE7"/>
    <w:rsid w:val="00EC45B4"/>
    <w:rsid w:val="00EC4BAB"/>
    <w:rsid w:val="00EC5616"/>
    <w:rsid w:val="00EC5B59"/>
    <w:rsid w:val="00EC5BA9"/>
    <w:rsid w:val="00EC5C98"/>
    <w:rsid w:val="00EC67C2"/>
    <w:rsid w:val="00EC690A"/>
    <w:rsid w:val="00EC7926"/>
    <w:rsid w:val="00EC7B56"/>
    <w:rsid w:val="00ED00DD"/>
    <w:rsid w:val="00ED128C"/>
    <w:rsid w:val="00ED1572"/>
    <w:rsid w:val="00ED1931"/>
    <w:rsid w:val="00ED1B06"/>
    <w:rsid w:val="00ED1E7B"/>
    <w:rsid w:val="00ED2183"/>
    <w:rsid w:val="00ED3165"/>
    <w:rsid w:val="00ED35A0"/>
    <w:rsid w:val="00ED38B0"/>
    <w:rsid w:val="00ED3B0C"/>
    <w:rsid w:val="00ED3C88"/>
    <w:rsid w:val="00ED400D"/>
    <w:rsid w:val="00ED4182"/>
    <w:rsid w:val="00ED4229"/>
    <w:rsid w:val="00ED4E2D"/>
    <w:rsid w:val="00ED4FD0"/>
    <w:rsid w:val="00ED5047"/>
    <w:rsid w:val="00ED69D7"/>
    <w:rsid w:val="00ED75BF"/>
    <w:rsid w:val="00ED7A95"/>
    <w:rsid w:val="00EE0A0D"/>
    <w:rsid w:val="00EE0CBD"/>
    <w:rsid w:val="00EE0D8F"/>
    <w:rsid w:val="00EE1815"/>
    <w:rsid w:val="00EE19F5"/>
    <w:rsid w:val="00EE26AB"/>
    <w:rsid w:val="00EE344D"/>
    <w:rsid w:val="00EE351A"/>
    <w:rsid w:val="00EE3531"/>
    <w:rsid w:val="00EE3605"/>
    <w:rsid w:val="00EE39D6"/>
    <w:rsid w:val="00EE3DD7"/>
    <w:rsid w:val="00EE4537"/>
    <w:rsid w:val="00EE4BCC"/>
    <w:rsid w:val="00EE4C0A"/>
    <w:rsid w:val="00EE4F7F"/>
    <w:rsid w:val="00EE5146"/>
    <w:rsid w:val="00EE554F"/>
    <w:rsid w:val="00EE57B6"/>
    <w:rsid w:val="00EE61CB"/>
    <w:rsid w:val="00EE674C"/>
    <w:rsid w:val="00EE6849"/>
    <w:rsid w:val="00EE6C5B"/>
    <w:rsid w:val="00EE732D"/>
    <w:rsid w:val="00EE7577"/>
    <w:rsid w:val="00EE792C"/>
    <w:rsid w:val="00EE7A56"/>
    <w:rsid w:val="00EE7DFA"/>
    <w:rsid w:val="00EF0B29"/>
    <w:rsid w:val="00EF0B76"/>
    <w:rsid w:val="00EF1463"/>
    <w:rsid w:val="00EF1F6C"/>
    <w:rsid w:val="00EF23FD"/>
    <w:rsid w:val="00EF2E3A"/>
    <w:rsid w:val="00EF3573"/>
    <w:rsid w:val="00EF3B31"/>
    <w:rsid w:val="00EF48CE"/>
    <w:rsid w:val="00EF5646"/>
    <w:rsid w:val="00EF5B52"/>
    <w:rsid w:val="00EF6214"/>
    <w:rsid w:val="00EF7740"/>
    <w:rsid w:val="00F000ED"/>
    <w:rsid w:val="00F002D7"/>
    <w:rsid w:val="00F00D72"/>
    <w:rsid w:val="00F00FCD"/>
    <w:rsid w:val="00F01136"/>
    <w:rsid w:val="00F01A6C"/>
    <w:rsid w:val="00F02740"/>
    <w:rsid w:val="00F036E7"/>
    <w:rsid w:val="00F04087"/>
    <w:rsid w:val="00F045E9"/>
    <w:rsid w:val="00F049CE"/>
    <w:rsid w:val="00F05906"/>
    <w:rsid w:val="00F06239"/>
    <w:rsid w:val="00F072A7"/>
    <w:rsid w:val="00F07384"/>
    <w:rsid w:val="00F078DC"/>
    <w:rsid w:val="00F10648"/>
    <w:rsid w:val="00F107B9"/>
    <w:rsid w:val="00F10BBB"/>
    <w:rsid w:val="00F10BF1"/>
    <w:rsid w:val="00F11830"/>
    <w:rsid w:val="00F121EE"/>
    <w:rsid w:val="00F12441"/>
    <w:rsid w:val="00F1294D"/>
    <w:rsid w:val="00F1361C"/>
    <w:rsid w:val="00F136A7"/>
    <w:rsid w:val="00F13C77"/>
    <w:rsid w:val="00F1404A"/>
    <w:rsid w:val="00F14A64"/>
    <w:rsid w:val="00F1534C"/>
    <w:rsid w:val="00F15536"/>
    <w:rsid w:val="00F174C3"/>
    <w:rsid w:val="00F178C7"/>
    <w:rsid w:val="00F17DEE"/>
    <w:rsid w:val="00F205EC"/>
    <w:rsid w:val="00F206EE"/>
    <w:rsid w:val="00F20F97"/>
    <w:rsid w:val="00F20F9A"/>
    <w:rsid w:val="00F22B88"/>
    <w:rsid w:val="00F23393"/>
    <w:rsid w:val="00F233D1"/>
    <w:rsid w:val="00F23AE6"/>
    <w:rsid w:val="00F24747"/>
    <w:rsid w:val="00F247E2"/>
    <w:rsid w:val="00F24DFD"/>
    <w:rsid w:val="00F24EA2"/>
    <w:rsid w:val="00F25CF9"/>
    <w:rsid w:val="00F2612D"/>
    <w:rsid w:val="00F266CE"/>
    <w:rsid w:val="00F26729"/>
    <w:rsid w:val="00F26743"/>
    <w:rsid w:val="00F3033B"/>
    <w:rsid w:val="00F30DCF"/>
    <w:rsid w:val="00F315A9"/>
    <w:rsid w:val="00F32763"/>
    <w:rsid w:val="00F3297D"/>
    <w:rsid w:val="00F3323F"/>
    <w:rsid w:val="00F35DF2"/>
    <w:rsid w:val="00F363F0"/>
    <w:rsid w:val="00F364B1"/>
    <w:rsid w:val="00F374CD"/>
    <w:rsid w:val="00F3762E"/>
    <w:rsid w:val="00F377A0"/>
    <w:rsid w:val="00F40A50"/>
    <w:rsid w:val="00F40CB8"/>
    <w:rsid w:val="00F412C0"/>
    <w:rsid w:val="00F418B1"/>
    <w:rsid w:val="00F426A6"/>
    <w:rsid w:val="00F42804"/>
    <w:rsid w:val="00F4305A"/>
    <w:rsid w:val="00F4316D"/>
    <w:rsid w:val="00F43A37"/>
    <w:rsid w:val="00F447CE"/>
    <w:rsid w:val="00F44EA8"/>
    <w:rsid w:val="00F46674"/>
    <w:rsid w:val="00F472F1"/>
    <w:rsid w:val="00F479E8"/>
    <w:rsid w:val="00F47A20"/>
    <w:rsid w:val="00F508B3"/>
    <w:rsid w:val="00F51520"/>
    <w:rsid w:val="00F5187B"/>
    <w:rsid w:val="00F51E43"/>
    <w:rsid w:val="00F531E5"/>
    <w:rsid w:val="00F53303"/>
    <w:rsid w:val="00F53B7D"/>
    <w:rsid w:val="00F53D3C"/>
    <w:rsid w:val="00F54F30"/>
    <w:rsid w:val="00F55088"/>
    <w:rsid w:val="00F55F58"/>
    <w:rsid w:val="00F5687F"/>
    <w:rsid w:val="00F57BB1"/>
    <w:rsid w:val="00F57F7C"/>
    <w:rsid w:val="00F60304"/>
    <w:rsid w:val="00F60438"/>
    <w:rsid w:val="00F61665"/>
    <w:rsid w:val="00F61A83"/>
    <w:rsid w:val="00F623AA"/>
    <w:rsid w:val="00F6316A"/>
    <w:rsid w:val="00F63189"/>
    <w:rsid w:val="00F63415"/>
    <w:rsid w:val="00F63C88"/>
    <w:rsid w:val="00F64445"/>
    <w:rsid w:val="00F64A58"/>
    <w:rsid w:val="00F6553E"/>
    <w:rsid w:val="00F65A65"/>
    <w:rsid w:val="00F66335"/>
    <w:rsid w:val="00F6677D"/>
    <w:rsid w:val="00F70159"/>
    <w:rsid w:val="00F71411"/>
    <w:rsid w:val="00F71B9C"/>
    <w:rsid w:val="00F7274B"/>
    <w:rsid w:val="00F72F07"/>
    <w:rsid w:val="00F73BD6"/>
    <w:rsid w:val="00F74F51"/>
    <w:rsid w:val="00F753E3"/>
    <w:rsid w:val="00F75803"/>
    <w:rsid w:val="00F75820"/>
    <w:rsid w:val="00F75823"/>
    <w:rsid w:val="00F75C0F"/>
    <w:rsid w:val="00F76233"/>
    <w:rsid w:val="00F768A4"/>
    <w:rsid w:val="00F77145"/>
    <w:rsid w:val="00F81428"/>
    <w:rsid w:val="00F8159E"/>
    <w:rsid w:val="00F8175F"/>
    <w:rsid w:val="00F82FFD"/>
    <w:rsid w:val="00F8318F"/>
    <w:rsid w:val="00F83E1A"/>
    <w:rsid w:val="00F83E34"/>
    <w:rsid w:val="00F8435E"/>
    <w:rsid w:val="00F84987"/>
    <w:rsid w:val="00F84A59"/>
    <w:rsid w:val="00F84BFA"/>
    <w:rsid w:val="00F85705"/>
    <w:rsid w:val="00F86233"/>
    <w:rsid w:val="00F863E2"/>
    <w:rsid w:val="00F87219"/>
    <w:rsid w:val="00F8756B"/>
    <w:rsid w:val="00F87E7B"/>
    <w:rsid w:val="00F9022F"/>
    <w:rsid w:val="00F909EE"/>
    <w:rsid w:val="00F90CC3"/>
    <w:rsid w:val="00F911C0"/>
    <w:rsid w:val="00F917CC"/>
    <w:rsid w:val="00F928DB"/>
    <w:rsid w:val="00F93280"/>
    <w:rsid w:val="00F934DE"/>
    <w:rsid w:val="00F9388E"/>
    <w:rsid w:val="00F940A2"/>
    <w:rsid w:val="00F94311"/>
    <w:rsid w:val="00F9460D"/>
    <w:rsid w:val="00F9532C"/>
    <w:rsid w:val="00F95EF7"/>
    <w:rsid w:val="00F95F32"/>
    <w:rsid w:val="00F95FB2"/>
    <w:rsid w:val="00FA00BE"/>
    <w:rsid w:val="00FA02FA"/>
    <w:rsid w:val="00FA0896"/>
    <w:rsid w:val="00FA0C55"/>
    <w:rsid w:val="00FA0EDC"/>
    <w:rsid w:val="00FA1FAC"/>
    <w:rsid w:val="00FA2034"/>
    <w:rsid w:val="00FA254A"/>
    <w:rsid w:val="00FA25FF"/>
    <w:rsid w:val="00FA28F6"/>
    <w:rsid w:val="00FA3382"/>
    <w:rsid w:val="00FA412C"/>
    <w:rsid w:val="00FA4CDE"/>
    <w:rsid w:val="00FA532B"/>
    <w:rsid w:val="00FA6557"/>
    <w:rsid w:val="00FA6A72"/>
    <w:rsid w:val="00FA6E9C"/>
    <w:rsid w:val="00FA7644"/>
    <w:rsid w:val="00FA7B5B"/>
    <w:rsid w:val="00FA7FA8"/>
    <w:rsid w:val="00FB10E1"/>
    <w:rsid w:val="00FB1879"/>
    <w:rsid w:val="00FB193C"/>
    <w:rsid w:val="00FB1CD4"/>
    <w:rsid w:val="00FB1E26"/>
    <w:rsid w:val="00FB23AB"/>
    <w:rsid w:val="00FB25D4"/>
    <w:rsid w:val="00FB26C7"/>
    <w:rsid w:val="00FB4320"/>
    <w:rsid w:val="00FB4A59"/>
    <w:rsid w:val="00FB4D4A"/>
    <w:rsid w:val="00FB4EC7"/>
    <w:rsid w:val="00FB4FFA"/>
    <w:rsid w:val="00FB53EF"/>
    <w:rsid w:val="00FB54D4"/>
    <w:rsid w:val="00FB6F96"/>
    <w:rsid w:val="00FB7869"/>
    <w:rsid w:val="00FB7933"/>
    <w:rsid w:val="00FC0E59"/>
    <w:rsid w:val="00FC128E"/>
    <w:rsid w:val="00FC1FED"/>
    <w:rsid w:val="00FC2095"/>
    <w:rsid w:val="00FC26A2"/>
    <w:rsid w:val="00FC3CDD"/>
    <w:rsid w:val="00FC46CD"/>
    <w:rsid w:val="00FC53EF"/>
    <w:rsid w:val="00FC60C9"/>
    <w:rsid w:val="00FC6348"/>
    <w:rsid w:val="00FC6C69"/>
    <w:rsid w:val="00FC7017"/>
    <w:rsid w:val="00FC7033"/>
    <w:rsid w:val="00FC706E"/>
    <w:rsid w:val="00FD03B2"/>
    <w:rsid w:val="00FD1A71"/>
    <w:rsid w:val="00FD28FC"/>
    <w:rsid w:val="00FD2C57"/>
    <w:rsid w:val="00FD2D4C"/>
    <w:rsid w:val="00FD321F"/>
    <w:rsid w:val="00FD3E09"/>
    <w:rsid w:val="00FD432B"/>
    <w:rsid w:val="00FD4DB6"/>
    <w:rsid w:val="00FD51DD"/>
    <w:rsid w:val="00FD520F"/>
    <w:rsid w:val="00FD6006"/>
    <w:rsid w:val="00FD77AA"/>
    <w:rsid w:val="00FD7BE5"/>
    <w:rsid w:val="00FD7E22"/>
    <w:rsid w:val="00FE0BF2"/>
    <w:rsid w:val="00FE142E"/>
    <w:rsid w:val="00FE20C8"/>
    <w:rsid w:val="00FE22E4"/>
    <w:rsid w:val="00FE238A"/>
    <w:rsid w:val="00FE3E86"/>
    <w:rsid w:val="00FE4CBC"/>
    <w:rsid w:val="00FE67F1"/>
    <w:rsid w:val="00FE6D2C"/>
    <w:rsid w:val="00FE7012"/>
    <w:rsid w:val="00FE713F"/>
    <w:rsid w:val="00FE7CB8"/>
    <w:rsid w:val="00FE7D2D"/>
    <w:rsid w:val="00FF037D"/>
    <w:rsid w:val="00FF0381"/>
    <w:rsid w:val="00FF04E6"/>
    <w:rsid w:val="00FF0DC1"/>
    <w:rsid w:val="00FF1565"/>
    <w:rsid w:val="00FF18C7"/>
    <w:rsid w:val="00FF1C31"/>
    <w:rsid w:val="00FF261F"/>
    <w:rsid w:val="00FF29D5"/>
    <w:rsid w:val="00FF2C92"/>
    <w:rsid w:val="00FF2F95"/>
    <w:rsid w:val="00FF3053"/>
    <w:rsid w:val="00FF3A87"/>
    <w:rsid w:val="00FF56FE"/>
    <w:rsid w:val="00FF5B12"/>
    <w:rsid w:val="00FF5CD4"/>
    <w:rsid w:val="00FF5D7E"/>
    <w:rsid w:val="00FF5FB2"/>
    <w:rsid w:val="00FF7F1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513C"/>
    <w:pPr>
      <w:spacing w:line="260" w:lineRule="atLeast"/>
    </w:pPr>
    <w:rPr>
      <w:sz w:val="22"/>
    </w:rPr>
  </w:style>
  <w:style w:type="paragraph" w:styleId="Heading1">
    <w:name w:val="heading 1"/>
    <w:basedOn w:val="Normal"/>
    <w:next w:val="Normal"/>
    <w:link w:val="Heading1Char"/>
    <w:uiPriority w:val="9"/>
    <w:qFormat/>
    <w:rsid w:val="00FD51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51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51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1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51D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51D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51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51D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D51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0513C"/>
  </w:style>
  <w:style w:type="paragraph" w:customStyle="1" w:styleId="OPCParaBase">
    <w:name w:val="OPCParaBase"/>
    <w:link w:val="OPCParaBaseChar"/>
    <w:qFormat/>
    <w:rsid w:val="00E0513C"/>
    <w:pPr>
      <w:spacing w:line="260" w:lineRule="atLeast"/>
    </w:pPr>
    <w:rPr>
      <w:rFonts w:eastAsia="Times New Roman" w:cs="Times New Roman"/>
      <w:sz w:val="22"/>
      <w:lang w:eastAsia="en-AU"/>
    </w:rPr>
  </w:style>
  <w:style w:type="paragraph" w:customStyle="1" w:styleId="ShortT">
    <w:name w:val="ShortT"/>
    <w:basedOn w:val="OPCParaBase"/>
    <w:next w:val="Normal"/>
    <w:qFormat/>
    <w:rsid w:val="00E0513C"/>
    <w:pPr>
      <w:spacing w:line="240" w:lineRule="auto"/>
    </w:pPr>
    <w:rPr>
      <w:b/>
      <w:sz w:val="40"/>
    </w:rPr>
  </w:style>
  <w:style w:type="paragraph" w:customStyle="1" w:styleId="ActHead1">
    <w:name w:val="ActHead 1"/>
    <w:aliases w:val="c"/>
    <w:basedOn w:val="OPCParaBase"/>
    <w:next w:val="Normal"/>
    <w:qFormat/>
    <w:rsid w:val="00E0513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E0513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E0513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E0513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0513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0513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0513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0513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0513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0513C"/>
  </w:style>
  <w:style w:type="paragraph" w:customStyle="1" w:styleId="Blocks">
    <w:name w:val="Blocks"/>
    <w:aliases w:val="bb"/>
    <w:basedOn w:val="OPCParaBase"/>
    <w:qFormat/>
    <w:rsid w:val="00E0513C"/>
    <w:pPr>
      <w:spacing w:line="240" w:lineRule="auto"/>
    </w:pPr>
    <w:rPr>
      <w:sz w:val="24"/>
    </w:rPr>
  </w:style>
  <w:style w:type="paragraph" w:customStyle="1" w:styleId="BoxText">
    <w:name w:val="BoxText"/>
    <w:aliases w:val="bt"/>
    <w:basedOn w:val="OPCParaBase"/>
    <w:qFormat/>
    <w:rsid w:val="00E0513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0513C"/>
    <w:rPr>
      <w:b/>
    </w:rPr>
  </w:style>
  <w:style w:type="paragraph" w:customStyle="1" w:styleId="BoxHeadItalic">
    <w:name w:val="BoxHeadItalic"/>
    <w:aliases w:val="bhi"/>
    <w:basedOn w:val="BoxText"/>
    <w:next w:val="BoxStep"/>
    <w:qFormat/>
    <w:rsid w:val="00E0513C"/>
    <w:rPr>
      <w:i/>
    </w:rPr>
  </w:style>
  <w:style w:type="paragraph" w:customStyle="1" w:styleId="BoxList">
    <w:name w:val="BoxList"/>
    <w:aliases w:val="bl"/>
    <w:basedOn w:val="BoxText"/>
    <w:qFormat/>
    <w:rsid w:val="00E0513C"/>
    <w:pPr>
      <w:ind w:left="1559" w:hanging="425"/>
    </w:pPr>
  </w:style>
  <w:style w:type="paragraph" w:customStyle="1" w:styleId="BoxNote">
    <w:name w:val="BoxNote"/>
    <w:aliases w:val="bn"/>
    <w:basedOn w:val="BoxText"/>
    <w:qFormat/>
    <w:rsid w:val="00E0513C"/>
    <w:pPr>
      <w:tabs>
        <w:tab w:val="left" w:pos="1985"/>
      </w:tabs>
      <w:spacing w:before="122" w:line="198" w:lineRule="exact"/>
      <w:ind w:left="2948" w:hanging="1814"/>
    </w:pPr>
    <w:rPr>
      <w:sz w:val="18"/>
    </w:rPr>
  </w:style>
  <w:style w:type="paragraph" w:customStyle="1" w:styleId="BoxPara">
    <w:name w:val="BoxPara"/>
    <w:aliases w:val="bp"/>
    <w:basedOn w:val="BoxText"/>
    <w:qFormat/>
    <w:rsid w:val="00E0513C"/>
    <w:pPr>
      <w:tabs>
        <w:tab w:val="right" w:pos="2268"/>
      </w:tabs>
      <w:ind w:left="2552" w:hanging="1418"/>
    </w:pPr>
  </w:style>
  <w:style w:type="paragraph" w:customStyle="1" w:styleId="BoxStep">
    <w:name w:val="BoxStep"/>
    <w:aliases w:val="bs"/>
    <w:basedOn w:val="BoxText"/>
    <w:qFormat/>
    <w:rsid w:val="00E0513C"/>
    <w:pPr>
      <w:ind w:left="1985" w:hanging="851"/>
    </w:pPr>
  </w:style>
  <w:style w:type="character" w:customStyle="1" w:styleId="CharAmPartNo">
    <w:name w:val="CharAmPartNo"/>
    <w:basedOn w:val="OPCCharBase"/>
    <w:uiPriority w:val="1"/>
    <w:qFormat/>
    <w:rsid w:val="00E0513C"/>
  </w:style>
  <w:style w:type="character" w:customStyle="1" w:styleId="CharAmPartText">
    <w:name w:val="CharAmPartText"/>
    <w:basedOn w:val="OPCCharBase"/>
    <w:uiPriority w:val="1"/>
    <w:qFormat/>
    <w:rsid w:val="00E0513C"/>
  </w:style>
  <w:style w:type="character" w:customStyle="1" w:styleId="CharAmSchNo">
    <w:name w:val="CharAmSchNo"/>
    <w:basedOn w:val="OPCCharBase"/>
    <w:uiPriority w:val="1"/>
    <w:qFormat/>
    <w:rsid w:val="00E0513C"/>
  </w:style>
  <w:style w:type="character" w:customStyle="1" w:styleId="CharAmSchText">
    <w:name w:val="CharAmSchText"/>
    <w:basedOn w:val="OPCCharBase"/>
    <w:uiPriority w:val="1"/>
    <w:qFormat/>
    <w:rsid w:val="00E0513C"/>
  </w:style>
  <w:style w:type="character" w:customStyle="1" w:styleId="CharBoldItalic">
    <w:name w:val="CharBoldItalic"/>
    <w:basedOn w:val="OPCCharBase"/>
    <w:uiPriority w:val="1"/>
    <w:qFormat/>
    <w:rsid w:val="00E0513C"/>
    <w:rPr>
      <w:b/>
      <w:i/>
    </w:rPr>
  </w:style>
  <w:style w:type="character" w:customStyle="1" w:styleId="CharChapNo">
    <w:name w:val="CharChapNo"/>
    <w:basedOn w:val="OPCCharBase"/>
    <w:qFormat/>
    <w:rsid w:val="00E0513C"/>
  </w:style>
  <w:style w:type="character" w:customStyle="1" w:styleId="CharChapText">
    <w:name w:val="CharChapText"/>
    <w:basedOn w:val="OPCCharBase"/>
    <w:qFormat/>
    <w:rsid w:val="00E0513C"/>
  </w:style>
  <w:style w:type="character" w:customStyle="1" w:styleId="CharDivNo">
    <w:name w:val="CharDivNo"/>
    <w:basedOn w:val="OPCCharBase"/>
    <w:qFormat/>
    <w:rsid w:val="00E0513C"/>
  </w:style>
  <w:style w:type="character" w:customStyle="1" w:styleId="CharDivText">
    <w:name w:val="CharDivText"/>
    <w:basedOn w:val="OPCCharBase"/>
    <w:qFormat/>
    <w:rsid w:val="00E0513C"/>
  </w:style>
  <w:style w:type="character" w:customStyle="1" w:styleId="CharItalic">
    <w:name w:val="CharItalic"/>
    <w:basedOn w:val="OPCCharBase"/>
    <w:uiPriority w:val="1"/>
    <w:qFormat/>
    <w:rsid w:val="00E0513C"/>
    <w:rPr>
      <w:i/>
    </w:rPr>
  </w:style>
  <w:style w:type="character" w:customStyle="1" w:styleId="CharPartNo">
    <w:name w:val="CharPartNo"/>
    <w:basedOn w:val="OPCCharBase"/>
    <w:qFormat/>
    <w:rsid w:val="00E0513C"/>
  </w:style>
  <w:style w:type="character" w:customStyle="1" w:styleId="CharPartText">
    <w:name w:val="CharPartText"/>
    <w:basedOn w:val="OPCCharBase"/>
    <w:qFormat/>
    <w:rsid w:val="00E0513C"/>
  </w:style>
  <w:style w:type="character" w:customStyle="1" w:styleId="CharSectno">
    <w:name w:val="CharSectno"/>
    <w:basedOn w:val="OPCCharBase"/>
    <w:qFormat/>
    <w:rsid w:val="00E0513C"/>
  </w:style>
  <w:style w:type="character" w:customStyle="1" w:styleId="CharSubdNo">
    <w:name w:val="CharSubdNo"/>
    <w:basedOn w:val="OPCCharBase"/>
    <w:uiPriority w:val="1"/>
    <w:qFormat/>
    <w:rsid w:val="00E0513C"/>
  </w:style>
  <w:style w:type="character" w:customStyle="1" w:styleId="CharSubdText">
    <w:name w:val="CharSubdText"/>
    <w:basedOn w:val="OPCCharBase"/>
    <w:uiPriority w:val="1"/>
    <w:qFormat/>
    <w:rsid w:val="00E0513C"/>
  </w:style>
  <w:style w:type="paragraph" w:customStyle="1" w:styleId="CTA--">
    <w:name w:val="CTA --"/>
    <w:basedOn w:val="OPCParaBase"/>
    <w:next w:val="Normal"/>
    <w:rsid w:val="00E0513C"/>
    <w:pPr>
      <w:spacing w:before="60" w:line="240" w:lineRule="atLeast"/>
      <w:ind w:left="142" w:hanging="142"/>
    </w:pPr>
    <w:rPr>
      <w:sz w:val="20"/>
    </w:rPr>
  </w:style>
  <w:style w:type="paragraph" w:customStyle="1" w:styleId="CTA-">
    <w:name w:val="CTA -"/>
    <w:basedOn w:val="OPCParaBase"/>
    <w:rsid w:val="00E0513C"/>
    <w:pPr>
      <w:spacing w:before="60" w:line="240" w:lineRule="atLeast"/>
      <w:ind w:left="85" w:hanging="85"/>
    </w:pPr>
    <w:rPr>
      <w:sz w:val="20"/>
    </w:rPr>
  </w:style>
  <w:style w:type="paragraph" w:customStyle="1" w:styleId="CTA---">
    <w:name w:val="CTA ---"/>
    <w:basedOn w:val="OPCParaBase"/>
    <w:next w:val="Normal"/>
    <w:rsid w:val="00E0513C"/>
    <w:pPr>
      <w:spacing w:before="60" w:line="240" w:lineRule="atLeast"/>
      <w:ind w:left="198" w:hanging="198"/>
    </w:pPr>
    <w:rPr>
      <w:sz w:val="20"/>
    </w:rPr>
  </w:style>
  <w:style w:type="paragraph" w:customStyle="1" w:styleId="CTA----">
    <w:name w:val="CTA ----"/>
    <w:basedOn w:val="OPCParaBase"/>
    <w:next w:val="Normal"/>
    <w:rsid w:val="00E0513C"/>
    <w:pPr>
      <w:spacing w:before="60" w:line="240" w:lineRule="atLeast"/>
      <w:ind w:left="255" w:hanging="255"/>
    </w:pPr>
    <w:rPr>
      <w:sz w:val="20"/>
    </w:rPr>
  </w:style>
  <w:style w:type="paragraph" w:customStyle="1" w:styleId="CTA1a">
    <w:name w:val="CTA 1(a)"/>
    <w:basedOn w:val="OPCParaBase"/>
    <w:rsid w:val="00E0513C"/>
    <w:pPr>
      <w:tabs>
        <w:tab w:val="right" w:pos="414"/>
      </w:tabs>
      <w:spacing w:before="40" w:line="240" w:lineRule="atLeast"/>
      <w:ind w:left="675" w:hanging="675"/>
    </w:pPr>
    <w:rPr>
      <w:sz w:val="20"/>
    </w:rPr>
  </w:style>
  <w:style w:type="paragraph" w:customStyle="1" w:styleId="CTA1ai">
    <w:name w:val="CTA 1(a)(i)"/>
    <w:basedOn w:val="OPCParaBase"/>
    <w:rsid w:val="00E0513C"/>
    <w:pPr>
      <w:tabs>
        <w:tab w:val="right" w:pos="1004"/>
      </w:tabs>
      <w:spacing w:before="40" w:line="240" w:lineRule="atLeast"/>
      <w:ind w:left="1253" w:hanging="1253"/>
    </w:pPr>
    <w:rPr>
      <w:sz w:val="20"/>
    </w:rPr>
  </w:style>
  <w:style w:type="paragraph" w:customStyle="1" w:styleId="CTA2a">
    <w:name w:val="CTA 2(a)"/>
    <w:basedOn w:val="OPCParaBase"/>
    <w:rsid w:val="00E0513C"/>
    <w:pPr>
      <w:tabs>
        <w:tab w:val="right" w:pos="482"/>
      </w:tabs>
      <w:spacing w:before="40" w:line="240" w:lineRule="atLeast"/>
      <w:ind w:left="748" w:hanging="748"/>
    </w:pPr>
    <w:rPr>
      <w:sz w:val="20"/>
    </w:rPr>
  </w:style>
  <w:style w:type="paragraph" w:customStyle="1" w:styleId="CTA2ai">
    <w:name w:val="CTA 2(a)(i)"/>
    <w:basedOn w:val="OPCParaBase"/>
    <w:rsid w:val="00E0513C"/>
    <w:pPr>
      <w:tabs>
        <w:tab w:val="right" w:pos="1089"/>
      </w:tabs>
      <w:spacing w:before="40" w:line="240" w:lineRule="atLeast"/>
      <w:ind w:left="1327" w:hanging="1327"/>
    </w:pPr>
    <w:rPr>
      <w:sz w:val="20"/>
    </w:rPr>
  </w:style>
  <w:style w:type="paragraph" w:customStyle="1" w:styleId="CTA3a">
    <w:name w:val="CTA 3(a)"/>
    <w:basedOn w:val="OPCParaBase"/>
    <w:rsid w:val="00E0513C"/>
    <w:pPr>
      <w:tabs>
        <w:tab w:val="right" w:pos="556"/>
      </w:tabs>
      <w:spacing w:before="40" w:line="240" w:lineRule="atLeast"/>
      <w:ind w:left="805" w:hanging="805"/>
    </w:pPr>
    <w:rPr>
      <w:sz w:val="20"/>
    </w:rPr>
  </w:style>
  <w:style w:type="paragraph" w:customStyle="1" w:styleId="CTA3ai">
    <w:name w:val="CTA 3(a)(i)"/>
    <w:basedOn w:val="OPCParaBase"/>
    <w:rsid w:val="00E0513C"/>
    <w:pPr>
      <w:tabs>
        <w:tab w:val="right" w:pos="1140"/>
      </w:tabs>
      <w:spacing w:before="40" w:line="240" w:lineRule="atLeast"/>
      <w:ind w:left="1361" w:hanging="1361"/>
    </w:pPr>
    <w:rPr>
      <w:sz w:val="20"/>
    </w:rPr>
  </w:style>
  <w:style w:type="paragraph" w:customStyle="1" w:styleId="CTA4a">
    <w:name w:val="CTA 4(a)"/>
    <w:basedOn w:val="OPCParaBase"/>
    <w:rsid w:val="00E0513C"/>
    <w:pPr>
      <w:tabs>
        <w:tab w:val="right" w:pos="624"/>
      </w:tabs>
      <w:spacing w:before="40" w:line="240" w:lineRule="atLeast"/>
      <w:ind w:left="873" w:hanging="873"/>
    </w:pPr>
    <w:rPr>
      <w:sz w:val="20"/>
    </w:rPr>
  </w:style>
  <w:style w:type="paragraph" w:customStyle="1" w:styleId="CTA4ai">
    <w:name w:val="CTA 4(a)(i)"/>
    <w:basedOn w:val="OPCParaBase"/>
    <w:rsid w:val="00E0513C"/>
    <w:pPr>
      <w:tabs>
        <w:tab w:val="right" w:pos="1213"/>
      </w:tabs>
      <w:spacing w:before="40" w:line="240" w:lineRule="atLeast"/>
      <w:ind w:left="1452" w:hanging="1452"/>
    </w:pPr>
    <w:rPr>
      <w:sz w:val="20"/>
    </w:rPr>
  </w:style>
  <w:style w:type="paragraph" w:customStyle="1" w:styleId="CTACAPS">
    <w:name w:val="CTA CAPS"/>
    <w:basedOn w:val="OPCParaBase"/>
    <w:rsid w:val="00E0513C"/>
    <w:pPr>
      <w:spacing w:before="60" w:line="240" w:lineRule="atLeast"/>
    </w:pPr>
    <w:rPr>
      <w:sz w:val="20"/>
    </w:rPr>
  </w:style>
  <w:style w:type="paragraph" w:customStyle="1" w:styleId="CTAright">
    <w:name w:val="CTA right"/>
    <w:basedOn w:val="OPCParaBase"/>
    <w:rsid w:val="00E0513C"/>
    <w:pPr>
      <w:spacing w:before="60" w:line="240" w:lineRule="auto"/>
      <w:jc w:val="right"/>
    </w:pPr>
    <w:rPr>
      <w:sz w:val="20"/>
    </w:rPr>
  </w:style>
  <w:style w:type="paragraph" w:customStyle="1" w:styleId="subsection">
    <w:name w:val="subsection"/>
    <w:aliases w:val="ss"/>
    <w:basedOn w:val="OPCParaBase"/>
    <w:link w:val="subsectionChar"/>
    <w:rsid w:val="00E0513C"/>
    <w:pPr>
      <w:tabs>
        <w:tab w:val="right" w:pos="1021"/>
      </w:tabs>
      <w:spacing w:before="180" w:line="240" w:lineRule="auto"/>
      <w:ind w:left="1134" w:hanging="1134"/>
    </w:pPr>
  </w:style>
  <w:style w:type="paragraph" w:customStyle="1" w:styleId="Definition">
    <w:name w:val="Definition"/>
    <w:aliases w:val="dd"/>
    <w:basedOn w:val="OPCParaBase"/>
    <w:rsid w:val="00E0513C"/>
    <w:pPr>
      <w:spacing w:before="180" w:line="240" w:lineRule="auto"/>
      <w:ind w:left="1134"/>
    </w:pPr>
  </w:style>
  <w:style w:type="paragraph" w:customStyle="1" w:styleId="ETAsubitem">
    <w:name w:val="ETA(subitem)"/>
    <w:basedOn w:val="OPCParaBase"/>
    <w:rsid w:val="00E0513C"/>
    <w:pPr>
      <w:tabs>
        <w:tab w:val="right" w:pos="340"/>
      </w:tabs>
      <w:spacing w:before="60" w:line="240" w:lineRule="auto"/>
      <w:ind w:left="454" w:hanging="454"/>
    </w:pPr>
    <w:rPr>
      <w:sz w:val="20"/>
    </w:rPr>
  </w:style>
  <w:style w:type="paragraph" w:customStyle="1" w:styleId="ETApara">
    <w:name w:val="ETA(para)"/>
    <w:basedOn w:val="OPCParaBase"/>
    <w:rsid w:val="00E0513C"/>
    <w:pPr>
      <w:tabs>
        <w:tab w:val="right" w:pos="754"/>
      </w:tabs>
      <w:spacing w:before="60" w:line="240" w:lineRule="auto"/>
      <w:ind w:left="828" w:hanging="828"/>
    </w:pPr>
    <w:rPr>
      <w:sz w:val="20"/>
    </w:rPr>
  </w:style>
  <w:style w:type="paragraph" w:customStyle="1" w:styleId="ETAsubpara">
    <w:name w:val="ETA(subpara)"/>
    <w:basedOn w:val="OPCParaBase"/>
    <w:rsid w:val="00E0513C"/>
    <w:pPr>
      <w:tabs>
        <w:tab w:val="right" w:pos="1083"/>
      </w:tabs>
      <w:spacing w:before="60" w:line="240" w:lineRule="auto"/>
      <w:ind w:left="1191" w:hanging="1191"/>
    </w:pPr>
    <w:rPr>
      <w:sz w:val="20"/>
    </w:rPr>
  </w:style>
  <w:style w:type="paragraph" w:customStyle="1" w:styleId="ETAsub-subpara">
    <w:name w:val="ETA(sub-subpara)"/>
    <w:basedOn w:val="OPCParaBase"/>
    <w:rsid w:val="00E0513C"/>
    <w:pPr>
      <w:tabs>
        <w:tab w:val="right" w:pos="1412"/>
      </w:tabs>
      <w:spacing w:before="60" w:line="240" w:lineRule="auto"/>
      <w:ind w:left="1525" w:hanging="1525"/>
    </w:pPr>
    <w:rPr>
      <w:sz w:val="20"/>
    </w:rPr>
  </w:style>
  <w:style w:type="paragraph" w:customStyle="1" w:styleId="Formula">
    <w:name w:val="Formula"/>
    <w:basedOn w:val="OPCParaBase"/>
    <w:rsid w:val="00E0513C"/>
    <w:pPr>
      <w:spacing w:line="240" w:lineRule="auto"/>
      <w:ind w:left="1134"/>
    </w:pPr>
    <w:rPr>
      <w:sz w:val="20"/>
    </w:rPr>
  </w:style>
  <w:style w:type="paragraph" w:styleId="Header">
    <w:name w:val="header"/>
    <w:basedOn w:val="OPCParaBase"/>
    <w:link w:val="HeaderChar"/>
    <w:unhideWhenUsed/>
    <w:rsid w:val="00E0513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0513C"/>
    <w:rPr>
      <w:rFonts w:eastAsia="Times New Roman" w:cs="Times New Roman"/>
      <w:sz w:val="16"/>
      <w:lang w:eastAsia="en-AU"/>
    </w:rPr>
  </w:style>
  <w:style w:type="paragraph" w:customStyle="1" w:styleId="House">
    <w:name w:val="House"/>
    <w:basedOn w:val="OPCParaBase"/>
    <w:rsid w:val="00E0513C"/>
    <w:pPr>
      <w:spacing w:line="240" w:lineRule="auto"/>
    </w:pPr>
    <w:rPr>
      <w:sz w:val="28"/>
    </w:rPr>
  </w:style>
  <w:style w:type="paragraph" w:customStyle="1" w:styleId="Item">
    <w:name w:val="Item"/>
    <w:aliases w:val="i"/>
    <w:basedOn w:val="OPCParaBase"/>
    <w:next w:val="ItemHead"/>
    <w:rsid w:val="00E0513C"/>
    <w:pPr>
      <w:keepLines/>
      <w:spacing w:before="80" w:line="240" w:lineRule="auto"/>
      <w:ind w:left="709"/>
    </w:pPr>
  </w:style>
  <w:style w:type="paragraph" w:customStyle="1" w:styleId="ItemHead">
    <w:name w:val="ItemHead"/>
    <w:aliases w:val="ih"/>
    <w:basedOn w:val="OPCParaBase"/>
    <w:next w:val="Item"/>
    <w:rsid w:val="00E0513C"/>
    <w:pPr>
      <w:keepLines/>
      <w:spacing w:before="220" w:line="240" w:lineRule="auto"/>
      <w:ind w:left="709" w:hanging="709"/>
    </w:pPr>
    <w:rPr>
      <w:rFonts w:ascii="Arial" w:hAnsi="Arial"/>
      <w:b/>
      <w:kern w:val="28"/>
      <w:sz w:val="24"/>
    </w:rPr>
  </w:style>
  <w:style w:type="paragraph" w:customStyle="1" w:styleId="LongT">
    <w:name w:val="LongT"/>
    <w:basedOn w:val="OPCParaBase"/>
    <w:rsid w:val="00E0513C"/>
    <w:pPr>
      <w:spacing w:line="240" w:lineRule="auto"/>
    </w:pPr>
    <w:rPr>
      <w:b/>
      <w:sz w:val="32"/>
    </w:rPr>
  </w:style>
  <w:style w:type="paragraph" w:customStyle="1" w:styleId="notedraft">
    <w:name w:val="note(draft)"/>
    <w:aliases w:val="nd"/>
    <w:basedOn w:val="OPCParaBase"/>
    <w:rsid w:val="00E0513C"/>
    <w:pPr>
      <w:spacing w:before="240" w:line="240" w:lineRule="auto"/>
      <w:ind w:left="284" w:hanging="284"/>
    </w:pPr>
    <w:rPr>
      <w:i/>
      <w:sz w:val="24"/>
    </w:rPr>
  </w:style>
  <w:style w:type="paragraph" w:customStyle="1" w:styleId="notemargin">
    <w:name w:val="note(margin)"/>
    <w:aliases w:val="nm"/>
    <w:basedOn w:val="OPCParaBase"/>
    <w:rsid w:val="00E0513C"/>
    <w:pPr>
      <w:tabs>
        <w:tab w:val="left" w:pos="709"/>
      </w:tabs>
      <w:spacing w:before="122" w:line="198" w:lineRule="exact"/>
      <w:ind w:left="709" w:hanging="709"/>
    </w:pPr>
    <w:rPr>
      <w:sz w:val="18"/>
    </w:rPr>
  </w:style>
  <w:style w:type="paragraph" w:customStyle="1" w:styleId="noteToPara">
    <w:name w:val="noteToPara"/>
    <w:aliases w:val="ntp"/>
    <w:basedOn w:val="OPCParaBase"/>
    <w:rsid w:val="00E0513C"/>
    <w:pPr>
      <w:spacing w:before="122" w:line="198" w:lineRule="exact"/>
      <w:ind w:left="2353" w:hanging="709"/>
    </w:pPr>
    <w:rPr>
      <w:sz w:val="18"/>
    </w:rPr>
  </w:style>
  <w:style w:type="paragraph" w:customStyle="1" w:styleId="noteParlAmend">
    <w:name w:val="note(ParlAmend)"/>
    <w:aliases w:val="npp"/>
    <w:basedOn w:val="OPCParaBase"/>
    <w:next w:val="ParlAmend"/>
    <w:rsid w:val="00E0513C"/>
    <w:pPr>
      <w:spacing w:line="240" w:lineRule="auto"/>
      <w:jc w:val="right"/>
    </w:pPr>
    <w:rPr>
      <w:rFonts w:ascii="Arial" w:hAnsi="Arial"/>
      <w:b/>
      <w:i/>
    </w:rPr>
  </w:style>
  <w:style w:type="paragraph" w:customStyle="1" w:styleId="notetext">
    <w:name w:val="note(text)"/>
    <w:aliases w:val="n"/>
    <w:basedOn w:val="OPCParaBase"/>
    <w:link w:val="notetextChar"/>
    <w:rsid w:val="00E0513C"/>
    <w:pPr>
      <w:spacing w:before="122" w:line="198" w:lineRule="exact"/>
      <w:ind w:left="1985" w:hanging="851"/>
    </w:pPr>
    <w:rPr>
      <w:sz w:val="18"/>
    </w:rPr>
  </w:style>
  <w:style w:type="paragraph" w:customStyle="1" w:styleId="Page1">
    <w:name w:val="Page1"/>
    <w:basedOn w:val="OPCParaBase"/>
    <w:rsid w:val="00E0513C"/>
    <w:pPr>
      <w:spacing w:before="5600" w:line="240" w:lineRule="auto"/>
    </w:pPr>
    <w:rPr>
      <w:b/>
      <w:sz w:val="32"/>
    </w:rPr>
  </w:style>
  <w:style w:type="paragraph" w:customStyle="1" w:styleId="PageBreak">
    <w:name w:val="PageBreak"/>
    <w:aliases w:val="pb"/>
    <w:basedOn w:val="OPCParaBase"/>
    <w:rsid w:val="00E0513C"/>
    <w:pPr>
      <w:spacing w:line="240" w:lineRule="auto"/>
    </w:pPr>
    <w:rPr>
      <w:sz w:val="20"/>
    </w:rPr>
  </w:style>
  <w:style w:type="paragraph" w:customStyle="1" w:styleId="paragraphsub">
    <w:name w:val="paragraph(sub)"/>
    <w:aliases w:val="aa"/>
    <w:basedOn w:val="OPCParaBase"/>
    <w:rsid w:val="00E0513C"/>
    <w:pPr>
      <w:tabs>
        <w:tab w:val="right" w:pos="1985"/>
      </w:tabs>
      <w:spacing w:before="40" w:line="240" w:lineRule="auto"/>
      <w:ind w:left="2098" w:hanging="2098"/>
    </w:pPr>
  </w:style>
  <w:style w:type="paragraph" w:customStyle="1" w:styleId="paragraphsub-sub">
    <w:name w:val="paragraph(sub-sub)"/>
    <w:aliases w:val="aaa"/>
    <w:basedOn w:val="OPCParaBase"/>
    <w:rsid w:val="00E0513C"/>
    <w:pPr>
      <w:tabs>
        <w:tab w:val="right" w:pos="2722"/>
      </w:tabs>
      <w:spacing w:before="40" w:line="240" w:lineRule="auto"/>
      <w:ind w:left="2835" w:hanging="2835"/>
    </w:pPr>
  </w:style>
  <w:style w:type="paragraph" w:customStyle="1" w:styleId="paragraph">
    <w:name w:val="paragraph"/>
    <w:aliases w:val="a"/>
    <w:basedOn w:val="OPCParaBase"/>
    <w:link w:val="paragraphChar"/>
    <w:rsid w:val="00E0513C"/>
    <w:pPr>
      <w:tabs>
        <w:tab w:val="right" w:pos="1531"/>
      </w:tabs>
      <w:spacing w:before="40" w:line="240" w:lineRule="auto"/>
      <w:ind w:left="1644" w:hanging="1644"/>
    </w:pPr>
  </w:style>
  <w:style w:type="paragraph" w:customStyle="1" w:styleId="ParlAmend">
    <w:name w:val="ParlAmend"/>
    <w:aliases w:val="pp"/>
    <w:basedOn w:val="OPCParaBase"/>
    <w:rsid w:val="00E0513C"/>
    <w:pPr>
      <w:spacing w:before="240" w:line="240" w:lineRule="atLeast"/>
      <w:ind w:hanging="567"/>
    </w:pPr>
    <w:rPr>
      <w:sz w:val="24"/>
    </w:rPr>
  </w:style>
  <w:style w:type="paragraph" w:customStyle="1" w:styleId="Penalty">
    <w:name w:val="Penalty"/>
    <w:basedOn w:val="OPCParaBase"/>
    <w:rsid w:val="00E0513C"/>
    <w:pPr>
      <w:tabs>
        <w:tab w:val="left" w:pos="2977"/>
      </w:tabs>
      <w:spacing w:before="180" w:line="240" w:lineRule="auto"/>
      <w:ind w:left="1985" w:hanging="851"/>
    </w:pPr>
  </w:style>
  <w:style w:type="paragraph" w:customStyle="1" w:styleId="Portfolio">
    <w:name w:val="Portfolio"/>
    <w:basedOn w:val="OPCParaBase"/>
    <w:rsid w:val="00E0513C"/>
    <w:pPr>
      <w:spacing w:line="240" w:lineRule="auto"/>
    </w:pPr>
    <w:rPr>
      <w:i/>
      <w:sz w:val="20"/>
    </w:rPr>
  </w:style>
  <w:style w:type="paragraph" w:customStyle="1" w:styleId="Preamble">
    <w:name w:val="Preamble"/>
    <w:basedOn w:val="OPCParaBase"/>
    <w:next w:val="Normal"/>
    <w:rsid w:val="00E0513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0513C"/>
    <w:pPr>
      <w:spacing w:line="240" w:lineRule="auto"/>
    </w:pPr>
    <w:rPr>
      <w:i/>
      <w:sz w:val="20"/>
    </w:rPr>
  </w:style>
  <w:style w:type="paragraph" w:customStyle="1" w:styleId="Session">
    <w:name w:val="Session"/>
    <w:basedOn w:val="OPCParaBase"/>
    <w:rsid w:val="00E0513C"/>
    <w:pPr>
      <w:spacing w:line="240" w:lineRule="auto"/>
    </w:pPr>
    <w:rPr>
      <w:sz w:val="28"/>
    </w:rPr>
  </w:style>
  <w:style w:type="paragraph" w:customStyle="1" w:styleId="Sponsor">
    <w:name w:val="Sponsor"/>
    <w:basedOn w:val="OPCParaBase"/>
    <w:rsid w:val="00E0513C"/>
    <w:pPr>
      <w:spacing w:line="240" w:lineRule="auto"/>
    </w:pPr>
    <w:rPr>
      <w:i/>
    </w:rPr>
  </w:style>
  <w:style w:type="paragraph" w:customStyle="1" w:styleId="Subitem">
    <w:name w:val="Subitem"/>
    <w:aliases w:val="iss"/>
    <w:basedOn w:val="OPCParaBase"/>
    <w:rsid w:val="00E0513C"/>
    <w:pPr>
      <w:spacing w:before="180" w:line="240" w:lineRule="auto"/>
      <w:ind w:left="709" w:hanging="709"/>
    </w:pPr>
  </w:style>
  <w:style w:type="paragraph" w:customStyle="1" w:styleId="SubitemHead">
    <w:name w:val="SubitemHead"/>
    <w:aliases w:val="issh"/>
    <w:basedOn w:val="OPCParaBase"/>
    <w:rsid w:val="00E0513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0513C"/>
    <w:pPr>
      <w:spacing w:before="40" w:line="240" w:lineRule="auto"/>
      <w:ind w:left="1134"/>
    </w:pPr>
  </w:style>
  <w:style w:type="paragraph" w:customStyle="1" w:styleId="SubsectionHead">
    <w:name w:val="SubsectionHead"/>
    <w:aliases w:val="ssh"/>
    <w:basedOn w:val="OPCParaBase"/>
    <w:next w:val="subsection"/>
    <w:rsid w:val="00E0513C"/>
    <w:pPr>
      <w:keepNext/>
      <w:keepLines/>
      <w:spacing w:before="240" w:line="240" w:lineRule="auto"/>
      <w:ind w:left="1134"/>
    </w:pPr>
    <w:rPr>
      <w:i/>
    </w:rPr>
  </w:style>
  <w:style w:type="paragraph" w:customStyle="1" w:styleId="Tablea">
    <w:name w:val="Table(a)"/>
    <w:aliases w:val="ta"/>
    <w:basedOn w:val="OPCParaBase"/>
    <w:rsid w:val="00E0513C"/>
    <w:pPr>
      <w:spacing w:before="60" w:line="240" w:lineRule="auto"/>
      <w:ind w:left="284" w:hanging="284"/>
    </w:pPr>
    <w:rPr>
      <w:sz w:val="20"/>
    </w:rPr>
  </w:style>
  <w:style w:type="paragraph" w:customStyle="1" w:styleId="TableAA">
    <w:name w:val="Table(AA)"/>
    <w:aliases w:val="taaa"/>
    <w:basedOn w:val="OPCParaBase"/>
    <w:rsid w:val="00E0513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0513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0513C"/>
    <w:pPr>
      <w:spacing w:before="60" w:line="240" w:lineRule="atLeast"/>
    </w:pPr>
    <w:rPr>
      <w:sz w:val="20"/>
    </w:rPr>
  </w:style>
  <w:style w:type="paragraph" w:customStyle="1" w:styleId="TLPBoxTextnote">
    <w:name w:val="TLPBoxText(note"/>
    <w:aliases w:val="right)"/>
    <w:basedOn w:val="OPCParaBase"/>
    <w:rsid w:val="00E0513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0513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0513C"/>
    <w:pPr>
      <w:spacing w:before="122" w:line="198" w:lineRule="exact"/>
      <w:ind w:left="1985" w:hanging="851"/>
      <w:jc w:val="right"/>
    </w:pPr>
    <w:rPr>
      <w:sz w:val="18"/>
    </w:rPr>
  </w:style>
  <w:style w:type="paragraph" w:customStyle="1" w:styleId="TLPTableBullet">
    <w:name w:val="TLPTableBullet"/>
    <w:aliases w:val="ttb"/>
    <w:basedOn w:val="OPCParaBase"/>
    <w:rsid w:val="00E0513C"/>
    <w:pPr>
      <w:spacing w:line="240" w:lineRule="exact"/>
      <w:ind w:left="284" w:hanging="284"/>
    </w:pPr>
    <w:rPr>
      <w:sz w:val="20"/>
    </w:rPr>
  </w:style>
  <w:style w:type="paragraph" w:styleId="TOC1">
    <w:name w:val="toc 1"/>
    <w:basedOn w:val="OPCParaBase"/>
    <w:next w:val="Normal"/>
    <w:uiPriority w:val="39"/>
    <w:unhideWhenUsed/>
    <w:rsid w:val="00E0513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0513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0513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0513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0513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0513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0513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0513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0513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0513C"/>
    <w:pPr>
      <w:keepLines/>
      <w:spacing w:before="240" w:after="120" w:line="240" w:lineRule="auto"/>
      <w:ind w:left="794"/>
    </w:pPr>
    <w:rPr>
      <w:b/>
      <w:kern w:val="28"/>
      <w:sz w:val="20"/>
    </w:rPr>
  </w:style>
  <w:style w:type="paragraph" w:customStyle="1" w:styleId="TofSectsHeading">
    <w:name w:val="TofSects(Heading)"/>
    <w:basedOn w:val="OPCParaBase"/>
    <w:rsid w:val="00E0513C"/>
    <w:pPr>
      <w:spacing w:before="240" w:after="120" w:line="240" w:lineRule="auto"/>
    </w:pPr>
    <w:rPr>
      <w:b/>
      <w:sz w:val="24"/>
    </w:rPr>
  </w:style>
  <w:style w:type="paragraph" w:customStyle="1" w:styleId="TofSectsSection">
    <w:name w:val="TofSects(Section)"/>
    <w:basedOn w:val="OPCParaBase"/>
    <w:rsid w:val="00E0513C"/>
    <w:pPr>
      <w:keepLines/>
      <w:spacing w:before="40" w:line="240" w:lineRule="auto"/>
      <w:ind w:left="1588" w:hanging="794"/>
    </w:pPr>
    <w:rPr>
      <w:kern w:val="28"/>
      <w:sz w:val="18"/>
    </w:rPr>
  </w:style>
  <w:style w:type="paragraph" w:customStyle="1" w:styleId="TofSectsSubdiv">
    <w:name w:val="TofSects(Subdiv)"/>
    <w:basedOn w:val="OPCParaBase"/>
    <w:rsid w:val="00E0513C"/>
    <w:pPr>
      <w:keepLines/>
      <w:spacing w:before="80" w:line="240" w:lineRule="auto"/>
      <w:ind w:left="1588" w:hanging="794"/>
    </w:pPr>
    <w:rPr>
      <w:kern w:val="28"/>
    </w:rPr>
  </w:style>
  <w:style w:type="paragraph" w:customStyle="1" w:styleId="WRStyle">
    <w:name w:val="WR Style"/>
    <w:aliases w:val="WR"/>
    <w:basedOn w:val="OPCParaBase"/>
    <w:rsid w:val="00E0513C"/>
    <w:pPr>
      <w:spacing w:before="240" w:line="240" w:lineRule="auto"/>
      <w:ind w:left="284" w:hanging="284"/>
    </w:pPr>
    <w:rPr>
      <w:b/>
      <w:i/>
      <w:kern w:val="28"/>
      <w:sz w:val="24"/>
    </w:rPr>
  </w:style>
  <w:style w:type="paragraph" w:customStyle="1" w:styleId="notepara">
    <w:name w:val="note(para)"/>
    <w:aliases w:val="na"/>
    <w:basedOn w:val="OPCParaBase"/>
    <w:rsid w:val="00E0513C"/>
    <w:pPr>
      <w:spacing w:before="40" w:line="198" w:lineRule="exact"/>
      <w:ind w:left="2354" w:hanging="369"/>
    </w:pPr>
    <w:rPr>
      <w:sz w:val="18"/>
    </w:rPr>
  </w:style>
  <w:style w:type="paragraph" w:styleId="Footer">
    <w:name w:val="footer"/>
    <w:link w:val="FooterChar"/>
    <w:rsid w:val="00E0513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0513C"/>
    <w:rPr>
      <w:rFonts w:eastAsia="Times New Roman" w:cs="Times New Roman"/>
      <w:sz w:val="22"/>
      <w:szCs w:val="24"/>
      <w:lang w:eastAsia="en-AU"/>
    </w:rPr>
  </w:style>
  <w:style w:type="character" w:styleId="LineNumber">
    <w:name w:val="line number"/>
    <w:basedOn w:val="OPCCharBase"/>
    <w:uiPriority w:val="99"/>
    <w:semiHidden/>
    <w:unhideWhenUsed/>
    <w:rsid w:val="00E0513C"/>
    <w:rPr>
      <w:sz w:val="16"/>
    </w:rPr>
  </w:style>
  <w:style w:type="character" w:customStyle="1" w:styleId="Heading1Char">
    <w:name w:val="Heading 1 Char"/>
    <w:basedOn w:val="DefaultParagraphFont"/>
    <w:link w:val="Heading1"/>
    <w:uiPriority w:val="9"/>
    <w:rsid w:val="00FD51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51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51D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D51D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D51D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D51D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D51D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D51D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D51DD"/>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3D00FE"/>
    <w:rPr>
      <w:rFonts w:eastAsia="Times New Roman" w:cs="Times New Roman"/>
      <w:sz w:val="22"/>
      <w:lang w:eastAsia="en-AU"/>
    </w:rPr>
  </w:style>
  <w:style w:type="character" w:customStyle="1" w:styleId="paragraphChar">
    <w:name w:val="paragraph Char"/>
    <w:aliases w:val="a Char"/>
    <w:basedOn w:val="DefaultParagraphFont"/>
    <w:link w:val="paragraph"/>
    <w:locked/>
    <w:rsid w:val="003D00FE"/>
    <w:rPr>
      <w:rFonts w:eastAsia="Times New Roman" w:cs="Times New Roman"/>
      <w:sz w:val="22"/>
      <w:lang w:eastAsia="en-AU"/>
    </w:rPr>
  </w:style>
  <w:style w:type="table" w:customStyle="1" w:styleId="CFlag">
    <w:name w:val="CFlag"/>
    <w:basedOn w:val="TableNormal"/>
    <w:uiPriority w:val="99"/>
    <w:rsid w:val="00E0513C"/>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F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B3"/>
    <w:rPr>
      <w:rFonts w:ascii="Tahoma" w:hAnsi="Tahoma" w:cs="Tahoma"/>
      <w:sz w:val="16"/>
      <w:szCs w:val="16"/>
    </w:rPr>
  </w:style>
  <w:style w:type="character" w:customStyle="1" w:styleId="notetextChar">
    <w:name w:val="note(text) Char"/>
    <w:aliases w:val="n Char"/>
    <w:basedOn w:val="DefaultParagraphFont"/>
    <w:link w:val="notetext"/>
    <w:rsid w:val="00AC5922"/>
    <w:rPr>
      <w:rFonts w:eastAsia="Times New Roman" w:cs="Times New Roman"/>
      <w:sz w:val="18"/>
      <w:lang w:eastAsia="en-AU"/>
    </w:rPr>
  </w:style>
  <w:style w:type="character" w:customStyle="1" w:styleId="ActHead5Char">
    <w:name w:val="ActHead 5 Char"/>
    <w:aliases w:val="s Char"/>
    <w:basedOn w:val="DefaultParagraphFont"/>
    <w:link w:val="ActHead5"/>
    <w:rsid w:val="00AC5922"/>
    <w:rPr>
      <w:rFonts w:eastAsia="Times New Roman" w:cs="Times New Roman"/>
      <w:b/>
      <w:kern w:val="28"/>
      <w:sz w:val="24"/>
      <w:lang w:eastAsia="en-AU"/>
    </w:rPr>
  </w:style>
  <w:style w:type="numbering" w:customStyle="1" w:styleId="OPCBodyList">
    <w:name w:val="OPCBodyList"/>
    <w:uiPriority w:val="99"/>
    <w:rsid w:val="00AC5922"/>
    <w:pPr>
      <w:numPr>
        <w:numId w:val="14"/>
      </w:numPr>
    </w:pPr>
  </w:style>
  <w:style w:type="character" w:styleId="PageNumber">
    <w:name w:val="page number"/>
    <w:basedOn w:val="DefaultParagraphFont"/>
    <w:rsid w:val="00AC5922"/>
  </w:style>
  <w:style w:type="character" w:customStyle="1" w:styleId="OPCParaBaseChar">
    <w:name w:val="OPCParaBase Char"/>
    <w:basedOn w:val="DefaultParagraphFont"/>
    <w:link w:val="OPCParaBase"/>
    <w:rsid w:val="00AC5922"/>
    <w:rPr>
      <w:rFonts w:eastAsia="Times New Roman" w:cs="Times New Roman"/>
      <w:sz w:val="22"/>
      <w:lang w:eastAsia="en-AU"/>
    </w:rPr>
  </w:style>
  <w:style w:type="character" w:customStyle="1" w:styleId="ActHead3Char">
    <w:name w:val="ActHead 3 Char"/>
    <w:aliases w:val="d Char"/>
    <w:basedOn w:val="OPCParaBaseChar"/>
    <w:link w:val="ActHead3"/>
    <w:rsid w:val="00AC5922"/>
    <w:rPr>
      <w:rFonts w:eastAsia="Times New Roman" w:cs="Times New Roman"/>
      <w:b/>
      <w:kern w:val="28"/>
      <w:sz w:val="28"/>
      <w:lang w:eastAsia="en-AU"/>
    </w:rPr>
  </w:style>
  <w:style w:type="character" w:customStyle="1" w:styleId="ActHead4Char">
    <w:name w:val="ActHead 4 Char"/>
    <w:aliases w:val="sd Char"/>
    <w:basedOn w:val="OPCParaBaseChar"/>
    <w:link w:val="ActHead4"/>
    <w:rsid w:val="00AC5922"/>
    <w:rPr>
      <w:rFonts w:eastAsia="Times New Roman" w:cs="Times New Roman"/>
      <w:b/>
      <w:kern w:val="28"/>
      <w:sz w:val="26"/>
      <w:lang w:eastAsia="en-AU"/>
    </w:rPr>
  </w:style>
  <w:style w:type="character" w:customStyle="1" w:styleId="ActHead2Char">
    <w:name w:val="ActHead 2 Char"/>
    <w:aliases w:val="p Char"/>
    <w:basedOn w:val="OPCParaBaseChar"/>
    <w:link w:val="ActHead2"/>
    <w:rsid w:val="00AC5922"/>
    <w:rPr>
      <w:rFonts w:eastAsia="Times New Roman" w:cs="Times New Roman"/>
      <w:b/>
      <w:kern w:val="28"/>
      <w:sz w:val="32"/>
      <w:lang w:eastAsia="en-AU"/>
    </w:rPr>
  </w:style>
  <w:style w:type="paragraph" w:styleId="DocumentMap">
    <w:name w:val="Document Map"/>
    <w:basedOn w:val="Normal"/>
    <w:link w:val="DocumentMapChar"/>
    <w:uiPriority w:val="99"/>
    <w:semiHidden/>
    <w:unhideWhenUsed/>
    <w:rsid w:val="00AC592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5922"/>
    <w:rPr>
      <w:rFonts w:ascii="Tahoma" w:hAnsi="Tahoma" w:cs="Tahoma"/>
      <w:sz w:val="16"/>
      <w:szCs w:val="16"/>
    </w:rPr>
  </w:style>
  <w:style w:type="paragraph" w:styleId="ListParagraph">
    <w:name w:val="List Paragraph"/>
    <w:basedOn w:val="Normal"/>
    <w:uiPriority w:val="34"/>
    <w:qFormat/>
    <w:rsid w:val="00F53B7D"/>
    <w:pPr>
      <w:spacing w:line="240" w:lineRule="auto"/>
      <w:ind w:left="720"/>
    </w:pPr>
    <w:rPr>
      <w:rFonts w:cs="Times New Roman"/>
      <w:sz w:val="24"/>
      <w:szCs w:val="24"/>
      <w:lang w:eastAsia="en-AU"/>
    </w:rPr>
  </w:style>
  <w:style w:type="character" w:styleId="CommentReference">
    <w:name w:val="annotation reference"/>
    <w:basedOn w:val="DefaultParagraphFont"/>
    <w:uiPriority w:val="99"/>
    <w:semiHidden/>
    <w:rsid w:val="00E879A0"/>
    <w:rPr>
      <w:rFonts w:cs="Times New Roman"/>
      <w:sz w:val="16"/>
      <w:szCs w:val="16"/>
    </w:rPr>
  </w:style>
  <w:style w:type="paragraph" w:styleId="CommentText">
    <w:name w:val="annotation text"/>
    <w:basedOn w:val="Normal"/>
    <w:link w:val="CommentTextChar"/>
    <w:uiPriority w:val="99"/>
    <w:semiHidden/>
    <w:rsid w:val="00E879A0"/>
    <w:rPr>
      <w:rFonts w:eastAsia="Calibri" w:cs="Times New Roman"/>
      <w:sz w:val="20"/>
    </w:rPr>
  </w:style>
  <w:style w:type="character" w:customStyle="1" w:styleId="CommentTextChar">
    <w:name w:val="Comment Text Char"/>
    <w:basedOn w:val="DefaultParagraphFont"/>
    <w:link w:val="CommentText"/>
    <w:uiPriority w:val="99"/>
    <w:semiHidden/>
    <w:rsid w:val="00E879A0"/>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513C"/>
    <w:pPr>
      <w:spacing w:line="260" w:lineRule="atLeast"/>
    </w:pPr>
    <w:rPr>
      <w:sz w:val="22"/>
    </w:rPr>
  </w:style>
  <w:style w:type="paragraph" w:styleId="Heading1">
    <w:name w:val="heading 1"/>
    <w:basedOn w:val="Normal"/>
    <w:next w:val="Normal"/>
    <w:link w:val="Heading1Char"/>
    <w:uiPriority w:val="9"/>
    <w:qFormat/>
    <w:rsid w:val="00FD51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51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51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1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51D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51D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51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51D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D51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0513C"/>
  </w:style>
  <w:style w:type="paragraph" w:customStyle="1" w:styleId="OPCParaBase">
    <w:name w:val="OPCParaBase"/>
    <w:link w:val="OPCParaBaseChar"/>
    <w:qFormat/>
    <w:rsid w:val="00E0513C"/>
    <w:pPr>
      <w:spacing w:line="260" w:lineRule="atLeast"/>
    </w:pPr>
    <w:rPr>
      <w:rFonts w:eastAsia="Times New Roman" w:cs="Times New Roman"/>
      <w:sz w:val="22"/>
      <w:lang w:eastAsia="en-AU"/>
    </w:rPr>
  </w:style>
  <w:style w:type="paragraph" w:customStyle="1" w:styleId="ShortT">
    <w:name w:val="ShortT"/>
    <w:basedOn w:val="OPCParaBase"/>
    <w:next w:val="Normal"/>
    <w:qFormat/>
    <w:rsid w:val="00E0513C"/>
    <w:pPr>
      <w:spacing w:line="240" w:lineRule="auto"/>
    </w:pPr>
    <w:rPr>
      <w:b/>
      <w:sz w:val="40"/>
    </w:rPr>
  </w:style>
  <w:style w:type="paragraph" w:customStyle="1" w:styleId="ActHead1">
    <w:name w:val="ActHead 1"/>
    <w:aliases w:val="c"/>
    <w:basedOn w:val="OPCParaBase"/>
    <w:next w:val="Normal"/>
    <w:qFormat/>
    <w:rsid w:val="00E0513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E0513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E0513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E0513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0513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0513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0513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0513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0513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0513C"/>
  </w:style>
  <w:style w:type="paragraph" w:customStyle="1" w:styleId="Blocks">
    <w:name w:val="Blocks"/>
    <w:aliases w:val="bb"/>
    <w:basedOn w:val="OPCParaBase"/>
    <w:qFormat/>
    <w:rsid w:val="00E0513C"/>
    <w:pPr>
      <w:spacing w:line="240" w:lineRule="auto"/>
    </w:pPr>
    <w:rPr>
      <w:sz w:val="24"/>
    </w:rPr>
  </w:style>
  <w:style w:type="paragraph" w:customStyle="1" w:styleId="BoxText">
    <w:name w:val="BoxText"/>
    <w:aliases w:val="bt"/>
    <w:basedOn w:val="OPCParaBase"/>
    <w:qFormat/>
    <w:rsid w:val="00E0513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0513C"/>
    <w:rPr>
      <w:b/>
    </w:rPr>
  </w:style>
  <w:style w:type="paragraph" w:customStyle="1" w:styleId="BoxHeadItalic">
    <w:name w:val="BoxHeadItalic"/>
    <w:aliases w:val="bhi"/>
    <w:basedOn w:val="BoxText"/>
    <w:next w:val="BoxStep"/>
    <w:qFormat/>
    <w:rsid w:val="00E0513C"/>
    <w:rPr>
      <w:i/>
    </w:rPr>
  </w:style>
  <w:style w:type="paragraph" w:customStyle="1" w:styleId="BoxList">
    <w:name w:val="BoxList"/>
    <w:aliases w:val="bl"/>
    <w:basedOn w:val="BoxText"/>
    <w:qFormat/>
    <w:rsid w:val="00E0513C"/>
    <w:pPr>
      <w:ind w:left="1559" w:hanging="425"/>
    </w:pPr>
  </w:style>
  <w:style w:type="paragraph" w:customStyle="1" w:styleId="BoxNote">
    <w:name w:val="BoxNote"/>
    <w:aliases w:val="bn"/>
    <w:basedOn w:val="BoxText"/>
    <w:qFormat/>
    <w:rsid w:val="00E0513C"/>
    <w:pPr>
      <w:tabs>
        <w:tab w:val="left" w:pos="1985"/>
      </w:tabs>
      <w:spacing w:before="122" w:line="198" w:lineRule="exact"/>
      <w:ind w:left="2948" w:hanging="1814"/>
    </w:pPr>
    <w:rPr>
      <w:sz w:val="18"/>
    </w:rPr>
  </w:style>
  <w:style w:type="paragraph" w:customStyle="1" w:styleId="BoxPara">
    <w:name w:val="BoxPara"/>
    <w:aliases w:val="bp"/>
    <w:basedOn w:val="BoxText"/>
    <w:qFormat/>
    <w:rsid w:val="00E0513C"/>
    <w:pPr>
      <w:tabs>
        <w:tab w:val="right" w:pos="2268"/>
      </w:tabs>
      <w:ind w:left="2552" w:hanging="1418"/>
    </w:pPr>
  </w:style>
  <w:style w:type="paragraph" w:customStyle="1" w:styleId="BoxStep">
    <w:name w:val="BoxStep"/>
    <w:aliases w:val="bs"/>
    <w:basedOn w:val="BoxText"/>
    <w:qFormat/>
    <w:rsid w:val="00E0513C"/>
    <w:pPr>
      <w:ind w:left="1985" w:hanging="851"/>
    </w:pPr>
  </w:style>
  <w:style w:type="character" w:customStyle="1" w:styleId="CharAmPartNo">
    <w:name w:val="CharAmPartNo"/>
    <w:basedOn w:val="OPCCharBase"/>
    <w:uiPriority w:val="1"/>
    <w:qFormat/>
    <w:rsid w:val="00E0513C"/>
  </w:style>
  <w:style w:type="character" w:customStyle="1" w:styleId="CharAmPartText">
    <w:name w:val="CharAmPartText"/>
    <w:basedOn w:val="OPCCharBase"/>
    <w:uiPriority w:val="1"/>
    <w:qFormat/>
    <w:rsid w:val="00E0513C"/>
  </w:style>
  <w:style w:type="character" w:customStyle="1" w:styleId="CharAmSchNo">
    <w:name w:val="CharAmSchNo"/>
    <w:basedOn w:val="OPCCharBase"/>
    <w:uiPriority w:val="1"/>
    <w:qFormat/>
    <w:rsid w:val="00E0513C"/>
  </w:style>
  <w:style w:type="character" w:customStyle="1" w:styleId="CharAmSchText">
    <w:name w:val="CharAmSchText"/>
    <w:basedOn w:val="OPCCharBase"/>
    <w:uiPriority w:val="1"/>
    <w:qFormat/>
    <w:rsid w:val="00E0513C"/>
  </w:style>
  <w:style w:type="character" w:customStyle="1" w:styleId="CharBoldItalic">
    <w:name w:val="CharBoldItalic"/>
    <w:basedOn w:val="OPCCharBase"/>
    <w:uiPriority w:val="1"/>
    <w:qFormat/>
    <w:rsid w:val="00E0513C"/>
    <w:rPr>
      <w:b/>
      <w:i/>
    </w:rPr>
  </w:style>
  <w:style w:type="character" w:customStyle="1" w:styleId="CharChapNo">
    <w:name w:val="CharChapNo"/>
    <w:basedOn w:val="OPCCharBase"/>
    <w:qFormat/>
    <w:rsid w:val="00E0513C"/>
  </w:style>
  <w:style w:type="character" w:customStyle="1" w:styleId="CharChapText">
    <w:name w:val="CharChapText"/>
    <w:basedOn w:val="OPCCharBase"/>
    <w:qFormat/>
    <w:rsid w:val="00E0513C"/>
  </w:style>
  <w:style w:type="character" w:customStyle="1" w:styleId="CharDivNo">
    <w:name w:val="CharDivNo"/>
    <w:basedOn w:val="OPCCharBase"/>
    <w:qFormat/>
    <w:rsid w:val="00E0513C"/>
  </w:style>
  <w:style w:type="character" w:customStyle="1" w:styleId="CharDivText">
    <w:name w:val="CharDivText"/>
    <w:basedOn w:val="OPCCharBase"/>
    <w:qFormat/>
    <w:rsid w:val="00E0513C"/>
  </w:style>
  <w:style w:type="character" w:customStyle="1" w:styleId="CharItalic">
    <w:name w:val="CharItalic"/>
    <w:basedOn w:val="OPCCharBase"/>
    <w:uiPriority w:val="1"/>
    <w:qFormat/>
    <w:rsid w:val="00E0513C"/>
    <w:rPr>
      <w:i/>
    </w:rPr>
  </w:style>
  <w:style w:type="character" w:customStyle="1" w:styleId="CharPartNo">
    <w:name w:val="CharPartNo"/>
    <w:basedOn w:val="OPCCharBase"/>
    <w:qFormat/>
    <w:rsid w:val="00E0513C"/>
  </w:style>
  <w:style w:type="character" w:customStyle="1" w:styleId="CharPartText">
    <w:name w:val="CharPartText"/>
    <w:basedOn w:val="OPCCharBase"/>
    <w:qFormat/>
    <w:rsid w:val="00E0513C"/>
  </w:style>
  <w:style w:type="character" w:customStyle="1" w:styleId="CharSectno">
    <w:name w:val="CharSectno"/>
    <w:basedOn w:val="OPCCharBase"/>
    <w:qFormat/>
    <w:rsid w:val="00E0513C"/>
  </w:style>
  <w:style w:type="character" w:customStyle="1" w:styleId="CharSubdNo">
    <w:name w:val="CharSubdNo"/>
    <w:basedOn w:val="OPCCharBase"/>
    <w:uiPriority w:val="1"/>
    <w:qFormat/>
    <w:rsid w:val="00E0513C"/>
  </w:style>
  <w:style w:type="character" w:customStyle="1" w:styleId="CharSubdText">
    <w:name w:val="CharSubdText"/>
    <w:basedOn w:val="OPCCharBase"/>
    <w:uiPriority w:val="1"/>
    <w:qFormat/>
    <w:rsid w:val="00E0513C"/>
  </w:style>
  <w:style w:type="paragraph" w:customStyle="1" w:styleId="CTA--">
    <w:name w:val="CTA --"/>
    <w:basedOn w:val="OPCParaBase"/>
    <w:next w:val="Normal"/>
    <w:rsid w:val="00E0513C"/>
    <w:pPr>
      <w:spacing w:before="60" w:line="240" w:lineRule="atLeast"/>
      <w:ind w:left="142" w:hanging="142"/>
    </w:pPr>
    <w:rPr>
      <w:sz w:val="20"/>
    </w:rPr>
  </w:style>
  <w:style w:type="paragraph" w:customStyle="1" w:styleId="CTA-">
    <w:name w:val="CTA -"/>
    <w:basedOn w:val="OPCParaBase"/>
    <w:rsid w:val="00E0513C"/>
    <w:pPr>
      <w:spacing w:before="60" w:line="240" w:lineRule="atLeast"/>
      <w:ind w:left="85" w:hanging="85"/>
    </w:pPr>
    <w:rPr>
      <w:sz w:val="20"/>
    </w:rPr>
  </w:style>
  <w:style w:type="paragraph" w:customStyle="1" w:styleId="CTA---">
    <w:name w:val="CTA ---"/>
    <w:basedOn w:val="OPCParaBase"/>
    <w:next w:val="Normal"/>
    <w:rsid w:val="00E0513C"/>
    <w:pPr>
      <w:spacing w:before="60" w:line="240" w:lineRule="atLeast"/>
      <w:ind w:left="198" w:hanging="198"/>
    </w:pPr>
    <w:rPr>
      <w:sz w:val="20"/>
    </w:rPr>
  </w:style>
  <w:style w:type="paragraph" w:customStyle="1" w:styleId="CTA----">
    <w:name w:val="CTA ----"/>
    <w:basedOn w:val="OPCParaBase"/>
    <w:next w:val="Normal"/>
    <w:rsid w:val="00E0513C"/>
    <w:pPr>
      <w:spacing w:before="60" w:line="240" w:lineRule="atLeast"/>
      <w:ind w:left="255" w:hanging="255"/>
    </w:pPr>
    <w:rPr>
      <w:sz w:val="20"/>
    </w:rPr>
  </w:style>
  <w:style w:type="paragraph" w:customStyle="1" w:styleId="CTA1a">
    <w:name w:val="CTA 1(a)"/>
    <w:basedOn w:val="OPCParaBase"/>
    <w:rsid w:val="00E0513C"/>
    <w:pPr>
      <w:tabs>
        <w:tab w:val="right" w:pos="414"/>
      </w:tabs>
      <w:spacing w:before="40" w:line="240" w:lineRule="atLeast"/>
      <w:ind w:left="675" w:hanging="675"/>
    </w:pPr>
    <w:rPr>
      <w:sz w:val="20"/>
    </w:rPr>
  </w:style>
  <w:style w:type="paragraph" w:customStyle="1" w:styleId="CTA1ai">
    <w:name w:val="CTA 1(a)(i)"/>
    <w:basedOn w:val="OPCParaBase"/>
    <w:rsid w:val="00E0513C"/>
    <w:pPr>
      <w:tabs>
        <w:tab w:val="right" w:pos="1004"/>
      </w:tabs>
      <w:spacing w:before="40" w:line="240" w:lineRule="atLeast"/>
      <w:ind w:left="1253" w:hanging="1253"/>
    </w:pPr>
    <w:rPr>
      <w:sz w:val="20"/>
    </w:rPr>
  </w:style>
  <w:style w:type="paragraph" w:customStyle="1" w:styleId="CTA2a">
    <w:name w:val="CTA 2(a)"/>
    <w:basedOn w:val="OPCParaBase"/>
    <w:rsid w:val="00E0513C"/>
    <w:pPr>
      <w:tabs>
        <w:tab w:val="right" w:pos="482"/>
      </w:tabs>
      <w:spacing w:before="40" w:line="240" w:lineRule="atLeast"/>
      <w:ind w:left="748" w:hanging="748"/>
    </w:pPr>
    <w:rPr>
      <w:sz w:val="20"/>
    </w:rPr>
  </w:style>
  <w:style w:type="paragraph" w:customStyle="1" w:styleId="CTA2ai">
    <w:name w:val="CTA 2(a)(i)"/>
    <w:basedOn w:val="OPCParaBase"/>
    <w:rsid w:val="00E0513C"/>
    <w:pPr>
      <w:tabs>
        <w:tab w:val="right" w:pos="1089"/>
      </w:tabs>
      <w:spacing w:before="40" w:line="240" w:lineRule="atLeast"/>
      <w:ind w:left="1327" w:hanging="1327"/>
    </w:pPr>
    <w:rPr>
      <w:sz w:val="20"/>
    </w:rPr>
  </w:style>
  <w:style w:type="paragraph" w:customStyle="1" w:styleId="CTA3a">
    <w:name w:val="CTA 3(a)"/>
    <w:basedOn w:val="OPCParaBase"/>
    <w:rsid w:val="00E0513C"/>
    <w:pPr>
      <w:tabs>
        <w:tab w:val="right" w:pos="556"/>
      </w:tabs>
      <w:spacing w:before="40" w:line="240" w:lineRule="atLeast"/>
      <w:ind w:left="805" w:hanging="805"/>
    </w:pPr>
    <w:rPr>
      <w:sz w:val="20"/>
    </w:rPr>
  </w:style>
  <w:style w:type="paragraph" w:customStyle="1" w:styleId="CTA3ai">
    <w:name w:val="CTA 3(a)(i)"/>
    <w:basedOn w:val="OPCParaBase"/>
    <w:rsid w:val="00E0513C"/>
    <w:pPr>
      <w:tabs>
        <w:tab w:val="right" w:pos="1140"/>
      </w:tabs>
      <w:spacing w:before="40" w:line="240" w:lineRule="atLeast"/>
      <w:ind w:left="1361" w:hanging="1361"/>
    </w:pPr>
    <w:rPr>
      <w:sz w:val="20"/>
    </w:rPr>
  </w:style>
  <w:style w:type="paragraph" w:customStyle="1" w:styleId="CTA4a">
    <w:name w:val="CTA 4(a)"/>
    <w:basedOn w:val="OPCParaBase"/>
    <w:rsid w:val="00E0513C"/>
    <w:pPr>
      <w:tabs>
        <w:tab w:val="right" w:pos="624"/>
      </w:tabs>
      <w:spacing w:before="40" w:line="240" w:lineRule="atLeast"/>
      <w:ind w:left="873" w:hanging="873"/>
    </w:pPr>
    <w:rPr>
      <w:sz w:val="20"/>
    </w:rPr>
  </w:style>
  <w:style w:type="paragraph" w:customStyle="1" w:styleId="CTA4ai">
    <w:name w:val="CTA 4(a)(i)"/>
    <w:basedOn w:val="OPCParaBase"/>
    <w:rsid w:val="00E0513C"/>
    <w:pPr>
      <w:tabs>
        <w:tab w:val="right" w:pos="1213"/>
      </w:tabs>
      <w:spacing w:before="40" w:line="240" w:lineRule="atLeast"/>
      <w:ind w:left="1452" w:hanging="1452"/>
    </w:pPr>
    <w:rPr>
      <w:sz w:val="20"/>
    </w:rPr>
  </w:style>
  <w:style w:type="paragraph" w:customStyle="1" w:styleId="CTACAPS">
    <w:name w:val="CTA CAPS"/>
    <w:basedOn w:val="OPCParaBase"/>
    <w:rsid w:val="00E0513C"/>
    <w:pPr>
      <w:spacing w:before="60" w:line="240" w:lineRule="atLeast"/>
    </w:pPr>
    <w:rPr>
      <w:sz w:val="20"/>
    </w:rPr>
  </w:style>
  <w:style w:type="paragraph" w:customStyle="1" w:styleId="CTAright">
    <w:name w:val="CTA right"/>
    <w:basedOn w:val="OPCParaBase"/>
    <w:rsid w:val="00E0513C"/>
    <w:pPr>
      <w:spacing w:before="60" w:line="240" w:lineRule="auto"/>
      <w:jc w:val="right"/>
    </w:pPr>
    <w:rPr>
      <w:sz w:val="20"/>
    </w:rPr>
  </w:style>
  <w:style w:type="paragraph" w:customStyle="1" w:styleId="subsection">
    <w:name w:val="subsection"/>
    <w:aliases w:val="ss"/>
    <w:basedOn w:val="OPCParaBase"/>
    <w:link w:val="subsectionChar"/>
    <w:rsid w:val="00E0513C"/>
    <w:pPr>
      <w:tabs>
        <w:tab w:val="right" w:pos="1021"/>
      </w:tabs>
      <w:spacing w:before="180" w:line="240" w:lineRule="auto"/>
      <w:ind w:left="1134" w:hanging="1134"/>
    </w:pPr>
  </w:style>
  <w:style w:type="paragraph" w:customStyle="1" w:styleId="Definition">
    <w:name w:val="Definition"/>
    <w:aliases w:val="dd"/>
    <w:basedOn w:val="OPCParaBase"/>
    <w:rsid w:val="00E0513C"/>
    <w:pPr>
      <w:spacing w:before="180" w:line="240" w:lineRule="auto"/>
      <w:ind w:left="1134"/>
    </w:pPr>
  </w:style>
  <w:style w:type="paragraph" w:customStyle="1" w:styleId="ETAsubitem">
    <w:name w:val="ETA(subitem)"/>
    <w:basedOn w:val="OPCParaBase"/>
    <w:rsid w:val="00E0513C"/>
    <w:pPr>
      <w:tabs>
        <w:tab w:val="right" w:pos="340"/>
      </w:tabs>
      <w:spacing w:before="60" w:line="240" w:lineRule="auto"/>
      <w:ind w:left="454" w:hanging="454"/>
    </w:pPr>
    <w:rPr>
      <w:sz w:val="20"/>
    </w:rPr>
  </w:style>
  <w:style w:type="paragraph" w:customStyle="1" w:styleId="ETApara">
    <w:name w:val="ETA(para)"/>
    <w:basedOn w:val="OPCParaBase"/>
    <w:rsid w:val="00E0513C"/>
    <w:pPr>
      <w:tabs>
        <w:tab w:val="right" w:pos="754"/>
      </w:tabs>
      <w:spacing w:before="60" w:line="240" w:lineRule="auto"/>
      <w:ind w:left="828" w:hanging="828"/>
    </w:pPr>
    <w:rPr>
      <w:sz w:val="20"/>
    </w:rPr>
  </w:style>
  <w:style w:type="paragraph" w:customStyle="1" w:styleId="ETAsubpara">
    <w:name w:val="ETA(subpara)"/>
    <w:basedOn w:val="OPCParaBase"/>
    <w:rsid w:val="00E0513C"/>
    <w:pPr>
      <w:tabs>
        <w:tab w:val="right" w:pos="1083"/>
      </w:tabs>
      <w:spacing w:before="60" w:line="240" w:lineRule="auto"/>
      <w:ind w:left="1191" w:hanging="1191"/>
    </w:pPr>
    <w:rPr>
      <w:sz w:val="20"/>
    </w:rPr>
  </w:style>
  <w:style w:type="paragraph" w:customStyle="1" w:styleId="ETAsub-subpara">
    <w:name w:val="ETA(sub-subpara)"/>
    <w:basedOn w:val="OPCParaBase"/>
    <w:rsid w:val="00E0513C"/>
    <w:pPr>
      <w:tabs>
        <w:tab w:val="right" w:pos="1412"/>
      </w:tabs>
      <w:spacing w:before="60" w:line="240" w:lineRule="auto"/>
      <w:ind w:left="1525" w:hanging="1525"/>
    </w:pPr>
    <w:rPr>
      <w:sz w:val="20"/>
    </w:rPr>
  </w:style>
  <w:style w:type="paragraph" w:customStyle="1" w:styleId="Formula">
    <w:name w:val="Formula"/>
    <w:basedOn w:val="OPCParaBase"/>
    <w:rsid w:val="00E0513C"/>
    <w:pPr>
      <w:spacing w:line="240" w:lineRule="auto"/>
      <w:ind w:left="1134"/>
    </w:pPr>
    <w:rPr>
      <w:sz w:val="20"/>
    </w:rPr>
  </w:style>
  <w:style w:type="paragraph" w:styleId="Header">
    <w:name w:val="header"/>
    <w:basedOn w:val="OPCParaBase"/>
    <w:link w:val="HeaderChar"/>
    <w:unhideWhenUsed/>
    <w:rsid w:val="00E0513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0513C"/>
    <w:rPr>
      <w:rFonts w:eastAsia="Times New Roman" w:cs="Times New Roman"/>
      <w:sz w:val="16"/>
      <w:lang w:eastAsia="en-AU"/>
    </w:rPr>
  </w:style>
  <w:style w:type="paragraph" w:customStyle="1" w:styleId="House">
    <w:name w:val="House"/>
    <w:basedOn w:val="OPCParaBase"/>
    <w:rsid w:val="00E0513C"/>
    <w:pPr>
      <w:spacing w:line="240" w:lineRule="auto"/>
    </w:pPr>
    <w:rPr>
      <w:sz w:val="28"/>
    </w:rPr>
  </w:style>
  <w:style w:type="paragraph" w:customStyle="1" w:styleId="Item">
    <w:name w:val="Item"/>
    <w:aliases w:val="i"/>
    <w:basedOn w:val="OPCParaBase"/>
    <w:next w:val="ItemHead"/>
    <w:rsid w:val="00E0513C"/>
    <w:pPr>
      <w:keepLines/>
      <w:spacing w:before="80" w:line="240" w:lineRule="auto"/>
      <w:ind w:left="709"/>
    </w:pPr>
  </w:style>
  <w:style w:type="paragraph" w:customStyle="1" w:styleId="ItemHead">
    <w:name w:val="ItemHead"/>
    <w:aliases w:val="ih"/>
    <w:basedOn w:val="OPCParaBase"/>
    <w:next w:val="Item"/>
    <w:rsid w:val="00E0513C"/>
    <w:pPr>
      <w:keepLines/>
      <w:spacing w:before="220" w:line="240" w:lineRule="auto"/>
      <w:ind w:left="709" w:hanging="709"/>
    </w:pPr>
    <w:rPr>
      <w:rFonts w:ascii="Arial" w:hAnsi="Arial"/>
      <w:b/>
      <w:kern w:val="28"/>
      <w:sz w:val="24"/>
    </w:rPr>
  </w:style>
  <w:style w:type="paragraph" w:customStyle="1" w:styleId="LongT">
    <w:name w:val="LongT"/>
    <w:basedOn w:val="OPCParaBase"/>
    <w:rsid w:val="00E0513C"/>
    <w:pPr>
      <w:spacing w:line="240" w:lineRule="auto"/>
    </w:pPr>
    <w:rPr>
      <w:b/>
      <w:sz w:val="32"/>
    </w:rPr>
  </w:style>
  <w:style w:type="paragraph" w:customStyle="1" w:styleId="notedraft">
    <w:name w:val="note(draft)"/>
    <w:aliases w:val="nd"/>
    <w:basedOn w:val="OPCParaBase"/>
    <w:rsid w:val="00E0513C"/>
    <w:pPr>
      <w:spacing w:before="240" w:line="240" w:lineRule="auto"/>
      <w:ind w:left="284" w:hanging="284"/>
    </w:pPr>
    <w:rPr>
      <w:i/>
      <w:sz w:val="24"/>
    </w:rPr>
  </w:style>
  <w:style w:type="paragraph" w:customStyle="1" w:styleId="notemargin">
    <w:name w:val="note(margin)"/>
    <w:aliases w:val="nm"/>
    <w:basedOn w:val="OPCParaBase"/>
    <w:rsid w:val="00E0513C"/>
    <w:pPr>
      <w:tabs>
        <w:tab w:val="left" w:pos="709"/>
      </w:tabs>
      <w:spacing w:before="122" w:line="198" w:lineRule="exact"/>
      <w:ind w:left="709" w:hanging="709"/>
    </w:pPr>
    <w:rPr>
      <w:sz w:val="18"/>
    </w:rPr>
  </w:style>
  <w:style w:type="paragraph" w:customStyle="1" w:styleId="noteToPara">
    <w:name w:val="noteToPara"/>
    <w:aliases w:val="ntp"/>
    <w:basedOn w:val="OPCParaBase"/>
    <w:rsid w:val="00E0513C"/>
    <w:pPr>
      <w:spacing w:before="122" w:line="198" w:lineRule="exact"/>
      <w:ind w:left="2353" w:hanging="709"/>
    </w:pPr>
    <w:rPr>
      <w:sz w:val="18"/>
    </w:rPr>
  </w:style>
  <w:style w:type="paragraph" w:customStyle="1" w:styleId="noteParlAmend">
    <w:name w:val="note(ParlAmend)"/>
    <w:aliases w:val="npp"/>
    <w:basedOn w:val="OPCParaBase"/>
    <w:next w:val="ParlAmend"/>
    <w:rsid w:val="00E0513C"/>
    <w:pPr>
      <w:spacing w:line="240" w:lineRule="auto"/>
      <w:jc w:val="right"/>
    </w:pPr>
    <w:rPr>
      <w:rFonts w:ascii="Arial" w:hAnsi="Arial"/>
      <w:b/>
      <w:i/>
    </w:rPr>
  </w:style>
  <w:style w:type="paragraph" w:customStyle="1" w:styleId="notetext">
    <w:name w:val="note(text)"/>
    <w:aliases w:val="n"/>
    <w:basedOn w:val="OPCParaBase"/>
    <w:link w:val="notetextChar"/>
    <w:rsid w:val="00E0513C"/>
    <w:pPr>
      <w:spacing w:before="122" w:line="198" w:lineRule="exact"/>
      <w:ind w:left="1985" w:hanging="851"/>
    </w:pPr>
    <w:rPr>
      <w:sz w:val="18"/>
    </w:rPr>
  </w:style>
  <w:style w:type="paragraph" w:customStyle="1" w:styleId="Page1">
    <w:name w:val="Page1"/>
    <w:basedOn w:val="OPCParaBase"/>
    <w:rsid w:val="00E0513C"/>
    <w:pPr>
      <w:spacing w:before="5600" w:line="240" w:lineRule="auto"/>
    </w:pPr>
    <w:rPr>
      <w:b/>
      <w:sz w:val="32"/>
    </w:rPr>
  </w:style>
  <w:style w:type="paragraph" w:customStyle="1" w:styleId="PageBreak">
    <w:name w:val="PageBreak"/>
    <w:aliases w:val="pb"/>
    <w:basedOn w:val="OPCParaBase"/>
    <w:rsid w:val="00E0513C"/>
    <w:pPr>
      <w:spacing w:line="240" w:lineRule="auto"/>
    </w:pPr>
    <w:rPr>
      <w:sz w:val="20"/>
    </w:rPr>
  </w:style>
  <w:style w:type="paragraph" w:customStyle="1" w:styleId="paragraphsub">
    <w:name w:val="paragraph(sub)"/>
    <w:aliases w:val="aa"/>
    <w:basedOn w:val="OPCParaBase"/>
    <w:rsid w:val="00E0513C"/>
    <w:pPr>
      <w:tabs>
        <w:tab w:val="right" w:pos="1985"/>
      </w:tabs>
      <w:spacing w:before="40" w:line="240" w:lineRule="auto"/>
      <w:ind w:left="2098" w:hanging="2098"/>
    </w:pPr>
  </w:style>
  <w:style w:type="paragraph" w:customStyle="1" w:styleId="paragraphsub-sub">
    <w:name w:val="paragraph(sub-sub)"/>
    <w:aliases w:val="aaa"/>
    <w:basedOn w:val="OPCParaBase"/>
    <w:rsid w:val="00E0513C"/>
    <w:pPr>
      <w:tabs>
        <w:tab w:val="right" w:pos="2722"/>
      </w:tabs>
      <w:spacing w:before="40" w:line="240" w:lineRule="auto"/>
      <w:ind w:left="2835" w:hanging="2835"/>
    </w:pPr>
  </w:style>
  <w:style w:type="paragraph" w:customStyle="1" w:styleId="paragraph">
    <w:name w:val="paragraph"/>
    <w:aliases w:val="a"/>
    <w:basedOn w:val="OPCParaBase"/>
    <w:link w:val="paragraphChar"/>
    <w:rsid w:val="00E0513C"/>
    <w:pPr>
      <w:tabs>
        <w:tab w:val="right" w:pos="1531"/>
      </w:tabs>
      <w:spacing w:before="40" w:line="240" w:lineRule="auto"/>
      <w:ind w:left="1644" w:hanging="1644"/>
    </w:pPr>
  </w:style>
  <w:style w:type="paragraph" w:customStyle="1" w:styleId="ParlAmend">
    <w:name w:val="ParlAmend"/>
    <w:aliases w:val="pp"/>
    <w:basedOn w:val="OPCParaBase"/>
    <w:rsid w:val="00E0513C"/>
    <w:pPr>
      <w:spacing w:before="240" w:line="240" w:lineRule="atLeast"/>
      <w:ind w:hanging="567"/>
    </w:pPr>
    <w:rPr>
      <w:sz w:val="24"/>
    </w:rPr>
  </w:style>
  <w:style w:type="paragraph" w:customStyle="1" w:styleId="Penalty">
    <w:name w:val="Penalty"/>
    <w:basedOn w:val="OPCParaBase"/>
    <w:rsid w:val="00E0513C"/>
    <w:pPr>
      <w:tabs>
        <w:tab w:val="left" w:pos="2977"/>
      </w:tabs>
      <w:spacing w:before="180" w:line="240" w:lineRule="auto"/>
      <w:ind w:left="1985" w:hanging="851"/>
    </w:pPr>
  </w:style>
  <w:style w:type="paragraph" w:customStyle="1" w:styleId="Portfolio">
    <w:name w:val="Portfolio"/>
    <w:basedOn w:val="OPCParaBase"/>
    <w:rsid w:val="00E0513C"/>
    <w:pPr>
      <w:spacing w:line="240" w:lineRule="auto"/>
    </w:pPr>
    <w:rPr>
      <w:i/>
      <w:sz w:val="20"/>
    </w:rPr>
  </w:style>
  <w:style w:type="paragraph" w:customStyle="1" w:styleId="Preamble">
    <w:name w:val="Preamble"/>
    <w:basedOn w:val="OPCParaBase"/>
    <w:next w:val="Normal"/>
    <w:rsid w:val="00E0513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0513C"/>
    <w:pPr>
      <w:spacing w:line="240" w:lineRule="auto"/>
    </w:pPr>
    <w:rPr>
      <w:i/>
      <w:sz w:val="20"/>
    </w:rPr>
  </w:style>
  <w:style w:type="paragraph" w:customStyle="1" w:styleId="Session">
    <w:name w:val="Session"/>
    <w:basedOn w:val="OPCParaBase"/>
    <w:rsid w:val="00E0513C"/>
    <w:pPr>
      <w:spacing w:line="240" w:lineRule="auto"/>
    </w:pPr>
    <w:rPr>
      <w:sz w:val="28"/>
    </w:rPr>
  </w:style>
  <w:style w:type="paragraph" w:customStyle="1" w:styleId="Sponsor">
    <w:name w:val="Sponsor"/>
    <w:basedOn w:val="OPCParaBase"/>
    <w:rsid w:val="00E0513C"/>
    <w:pPr>
      <w:spacing w:line="240" w:lineRule="auto"/>
    </w:pPr>
    <w:rPr>
      <w:i/>
    </w:rPr>
  </w:style>
  <w:style w:type="paragraph" w:customStyle="1" w:styleId="Subitem">
    <w:name w:val="Subitem"/>
    <w:aliases w:val="iss"/>
    <w:basedOn w:val="OPCParaBase"/>
    <w:rsid w:val="00E0513C"/>
    <w:pPr>
      <w:spacing w:before="180" w:line="240" w:lineRule="auto"/>
      <w:ind w:left="709" w:hanging="709"/>
    </w:pPr>
  </w:style>
  <w:style w:type="paragraph" w:customStyle="1" w:styleId="SubitemHead">
    <w:name w:val="SubitemHead"/>
    <w:aliases w:val="issh"/>
    <w:basedOn w:val="OPCParaBase"/>
    <w:rsid w:val="00E0513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0513C"/>
    <w:pPr>
      <w:spacing w:before="40" w:line="240" w:lineRule="auto"/>
      <w:ind w:left="1134"/>
    </w:pPr>
  </w:style>
  <w:style w:type="paragraph" w:customStyle="1" w:styleId="SubsectionHead">
    <w:name w:val="SubsectionHead"/>
    <w:aliases w:val="ssh"/>
    <w:basedOn w:val="OPCParaBase"/>
    <w:next w:val="subsection"/>
    <w:rsid w:val="00E0513C"/>
    <w:pPr>
      <w:keepNext/>
      <w:keepLines/>
      <w:spacing w:before="240" w:line="240" w:lineRule="auto"/>
      <w:ind w:left="1134"/>
    </w:pPr>
    <w:rPr>
      <w:i/>
    </w:rPr>
  </w:style>
  <w:style w:type="paragraph" w:customStyle="1" w:styleId="Tablea">
    <w:name w:val="Table(a)"/>
    <w:aliases w:val="ta"/>
    <w:basedOn w:val="OPCParaBase"/>
    <w:rsid w:val="00E0513C"/>
    <w:pPr>
      <w:spacing w:before="60" w:line="240" w:lineRule="auto"/>
      <w:ind w:left="284" w:hanging="284"/>
    </w:pPr>
    <w:rPr>
      <w:sz w:val="20"/>
    </w:rPr>
  </w:style>
  <w:style w:type="paragraph" w:customStyle="1" w:styleId="TableAA">
    <w:name w:val="Table(AA)"/>
    <w:aliases w:val="taaa"/>
    <w:basedOn w:val="OPCParaBase"/>
    <w:rsid w:val="00E0513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0513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0513C"/>
    <w:pPr>
      <w:spacing w:before="60" w:line="240" w:lineRule="atLeast"/>
    </w:pPr>
    <w:rPr>
      <w:sz w:val="20"/>
    </w:rPr>
  </w:style>
  <w:style w:type="paragraph" w:customStyle="1" w:styleId="TLPBoxTextnote">
    <w:name w:val="TLPBoxText(note"/>
    <w:aliases w:val="right)"/>
    <w:basedOn w:val="OPCParaBase"/>
    <w:rsid w:val="00E0513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0513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0513C"/>
    <w:pPr>
      <w:spacing w:before="122" w:line="198" w:lineRule="exact"/>
      <w:ind w:left="1985" w:hanging="851"/>
      <w:jc w:val="right"/>
    </w:pPr>
    <w:rPr>
      <w:sz w:val="18"/>
    </w:rPr>
  </w:style>
  <w:style w:type="paragraph" w:customStyle="1" w:styleId="TLPTableBullet">
    <w:name w:val="TLPTableBullet"/>
    <w:aliases w:val="ttb"/>
    <w:basedOn w:val="OPCParaBase"/>
    <w:rsid w:val="00E0513C"/>
    <w:pPr>
      <w:spacing w:line="240" w:lineRule="exact"/>
      <w:ind w:left="284" w:hanging="284"/>
    </w:pPr>
    <w:rPr>
      <w:sz w:val="20"/>
    </w:rPr>
  </w:style>
  <w:style w:type="paragraph" w:styleId="TOC1">
    <w:name w:val="toc 1"/>
    <w:basedOn w:val="OPCParaBase"/>
    <w:next w:val="Normal"/>
    <w:uiPriority w:val="39"/>
    <w:unhideWhenUsed/>
    <w:rsid w:val="00E0513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0513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0513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0513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0513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0513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0513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0513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0513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0513C"/>
    <w:pPr>
      <w:keepLines/>
      <w:spacing w:before="240" w:after="120" w:line="240" w:lineRule="auto"/>
      <w:ind w:left="794"/>
    </w:pPr>
    <w:rPr>
      <w:b/>
      <w:kern w:val="28"/>
      <w:sz w:val="20"/>
    </w:rPr>
  </w:style>
  <w:style w:type="paragraph" w:customStyle="1" w:styleId="TofSectsHeading">
    <w:name w:val="TofSects(Heading)"/>
    <w:basedOn w:val="OPCParaBase"/>
    <w:rsid w:val="00E0513C"/>
    <w:pPr>
      <w:spacing w:before="240" w:after="120" w:line="240" w:lineRule="auto"/>
    </w:pPr>
    <w:rPr>
      <w:b/>
      <w:sz w:val="24"/>
    </w:rPr>
  </w:style>
  <w:style w:type="paragraph" w:customStyle="1" w:styleId="TofSectsSection">
    <w:name w:val="TofSects(Section)"/>
    <w:basedOn w:val="OPCParaBase"/>
    <w:rsid w:val="00E0513C"/>
    <w:pPr>
      <w:keepLines/>
      <w:spacing w:before="40" w:line="240" w:lineRule="auto"/>
      <w:ind w:left="1588" w:hanging="794"/>
    </w:pPr>
    <w:rPr>
      <w:kern w:val="28"/>
      <w:sz w:val="18"/>
    </w:rPr>
  </w:style>
  <w:style w:type="paragraph" w:customStyle="1" w:styleId="TofSectsSubdiv">
    <w:name w:val="TofSects(Subdiv)"/>
    <w:basedOn w:val="OPCParaBase"/>
    <w:rsid w:val="00E0513C"/>
    <w:pPr>
      <w:keepLines/>
      <w:spacing w:before="80" w:line="240" w:lineRule="auto"/>
      <w:ind w:left="1588" w:hanging="794"/>
    </w:pPr>
    <w:rPr>
      <w:kern w:val="28"/>
    </w:rPr>
  </w:style>
  <w:style w:type="paragraph" w:customStyle="1" w:styleId="WRStyle">
    <w:name w:val="WR Style"/>
    <w:aliases w:val="WR"/>
    <w:basedOn w:val="OPCParaBase"/>
    <w:rsid w:val="00E0513C"/>
    <w:pPr>
      <w:spacing w:before="240" w:line="240" w:lineRule="auto"/>
      <w:ind w:left="284" w:hanging="284"/>
    </w:pPr>
    <w:rPr>
      <w:b/>
      <w:i/>
      <w:kern w:val="28"/>
      <w:sz w:val="24"/>
    </w:rPr>
  </w:style>
  <w:style w:type="paragraph" w:customStyle="1" w:styleId="notepara">
    <w:name w:val="note(para)"/>
    <w:aliases w:val="na"/>
    <w:basedOn w:val="OPCParaBase"/>
    <w:rsid w:val="00E0513C"/>
    <w:pPr>
      <w:spacing w:before="40" w:line="198" w:lineRule="exact"/>
      <w:ind w:left="2354" w:hanging="369"/>
    </w:pPr>
    <w:rPr>
      <w:sz w:val="18"/>
    </w:rPr>
  </w:style>
  <w:style w:type="paragraph" w:styleId="Footer">
    <w:name w:val="footer"/>
    <w:link w:val="FooterChar"/>
    <w:rsid w:val="00E0513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0513C"/>
    <w:rPr>
      <w:rFonts w:eastAsia="Times New Roman" w:cs="Times New Roman"/>
      <w:sz w:val="22"/>
      <w:szCs w:val="24"/>
      <w:lang w:eastAsia="en-AU"/>
    </w:rPr>
  </w:style>
  <w:style w:type="character" w:styleId="LineNumber">
    <w:name w:val="line number"/>
    <w:basedOn w:val="OPCCharBase"/>
    <w:uiPriority w:val="99"/>
    <w:semiHidden/>
    <w:unhideWhenUsed/>
    <w:rsid w:val="00E0513C"/>
    <w:rPr>
      <w:sz w:val="16"/>
    </w:rPr>
  </w:style>
  <w:style w:type="character" w:customStyle="1" w:styleId="Heading1Char">
    <w:name w:val="Heading 1 Char"/>
    <w:basedOn w:val="DefaultParagraphFont"/>
    <w:link w:val="Heading1"/>
    <w:uiPriority w:val="9"/>
    <w:rsid w:val="00FD51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51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51D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D51D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D51D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D51D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D51D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D51D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D51DD"/>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3D00FE"/>
    <w:rPr>
      <w:rFonts w:eastAsia="Times New Roman" w:cs="Times New Roman"/>
      <w:sz w:val="22"/>
      <w:lang w:eastAsia="en-AU"/>
    </w:rPr>
  </w:style>
  <w:style w:type="character" w:customStyle="1" w:styleId="paragraphChar">
    <w:name w:val="paragraph Char"/>
    <w:aliases w:val="a Char"/>
    <w:basedOn w:val="DefaultParagraphFont"/>
    <w:link w:val="paragraph"/>
    <w:locked/>
    <w:rsid w:val="003D00FE"/>
    <w:rPr>
      <w:rFonts w:eastAsia="Times New Roman" w:cs="Times New Roman"/>
      <w:sz w:val="22"/>
      <w:lang w:eastAsia="en-AU"/>
    </w:rPr>
  </w:style>
  <w:style w:type="table" w:customStyle="1" w:styleId="CFlag">
    <w:name w:val="CFlag"/>
    <w:basedOn w:val="TableNormal"/>
    <w:uiPriority w:val="99"/>
    <w:rsid w:val="00E0513C"/>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F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B3"/>
    <w:rPr>
      <w:rFonts w:ascii="Tahoma" w:hAnsi="Tahoma" w:cs="Tahoma"/>
      <w:sz w:val="16"/>
      <w:szCs w:val="16"/>
    </w:rPr>
  </w:style>
  <w:style w:type="character" w:customStyle="1" w:styleId="notetextChar">
    <w:name w:val="note(text) Char"/>
    <w:aliases w:val="n Char"/>
    <w:basedOn w:val="DefaultParagraphFont"/>
    <w:link w:val="notetext"/>
    <w:rsid w:val="00AC5922"/>
    <w:rPr>
      <w:rFonts w:eastAsia="Times New Roman" w:cs="Times New Roman"/>
      <w:sz w:val="18"/>
      <w:lang w:eastAsia="en-AU"/>
    </w:rPr>
  </w:style>
  <w:style w:type="character" w:customStyle="1" w:styleId="ActHead5Char">
    <w:name w:val="ActHead 5 Char"/>
    <w:aliases w:val="s Char"/>
    <w:basedOn w:val="DefaultParagraphFont"/>
    <w:link w:val="ActHead5"/>
    <w:rsid w:val="00AC5922"/>
    <w:rPr>
      <w:rFonts w:eastAsia="Times New Roman" w:cs="Times New Roman"/>
      <w:b/>
      <w:kern w:val="28"/>
      <w:sz w:val="24"/>
      <w:lang w:eastAsia="en-AU"/>
    </w:rPr>
  </w:style>
  <w:style w:type="numbering" w:customStyle="1" w:styleId="OPCBodyList">
    <w:name w:val="OPCBodyList"/>
    <w:uiPriority w:val="99"/>
    <w:rsid w:val="00AC5922"/>
    <w:pPr>
      <w:numPr>
        <w:numId w:val="14"/>
      </w:numPr>
    </w:pPr>
  </w:style>
  <w:style w:type="character" w:styleId="PageNumber">
    <w:name w:val="page number"/>
    <w:basedOn w:val="DefaultParagraphFont"/>
    <w:rsid w:val="00AC5922"/>
  </w:style>
  <w:style w:type="character" w:customStyle="1" w:styleId="OPCParaBaseChar">
    <w:name w:val="OPCParaBase Char"/>
    <w:basedOn w:val="DefaultParagraphFont"/>
    <w:link w:val="OPCParaBase"/>
    <w:rsid w:val="00AC5922"/>
    <w:rPr>
      <w:rFonts w:eastAsia="Times New Roman" w:cs="Times New Roman"/>
      <w:sz w:val="22"/>
      <w:lang w:eastAsia="en-AU"/>
    </w:rPr>
  </w:style>
  <w:style w:type="character" w:customStyle="1" w:styleId="ActHead3Char">
    <w:name w:val="ActHead 3 Char"/>
    <w:aliases w:val="d Char"/>
    <w:basedOn w:val="OPCParaBaseChar"/>
    <w:link w:val="ActHead3"/>
    <w:rsid w:val="00AC5922"/>
    <w:rPr>
      <w:rFonts w:eastAsia="Times New Roman" w:cs="Times New Roman"/>
      <w:b/>
      <w:kern w:val="28"/>
      <w:sz w:val="28"/>
      <w:lang w:eastAsia="en-AU"/>
    </w:rPr>
  </w:style>
  <w:style w:type="character" w:customStyle="1" w:styleId="ActHead4Char">
    <w:name w:val="ActHead 4 Char"/>
    <w:aliases w:val="sd Char"/>
    <w:basedOn w:val="OPCParaBaseChar"/>
    <w:link w:val="ActHead4"/>
    <w:rsid w:val="00AC5922"/>
    <w:rPr>
      <w:rFonts w:eastAsia="Times New Roman" w:cs="Times New Roman"/>
      <w:b/>
      <w:kern w:val="28"/>
      <w:sz w:val="26"/>
      <w:lang w:eastAsia="en-AU"/>
    </w:rPr>
  </w:style>
  <w:style w:type="character" w:customStyle="1" w:styleId="ActHead2Char">
    <w:name w:val="ActHead 2 Char"/>
    <w:aliases w:val="p Char"/>
    <w:basedOn w:val="OPCParaBaseChar"/>
    <w:link w:val="ActHead2"/>
    <w:rsid w:val="00AC5922"/>
    <w:rPr>
      <w:rFonts w:eastAsia="Times New Roman" w:cs="Times New Roman"/>
      <w:b/>
      <w:kern w:val="28"/>
      <w:sz w:val="32"/>
      <w:lang w:eastAsia="en-AU"/>
    </w:rPr>
  </w:style>
  <w:style w:type="paragraph" w:styleId="DocumentMap">
    <w:name w:val="Document Map"/>
    <w:basedOn w:val="Normal"/>
    <w:link w:val="DocumentMapChar"/>
    <w:uiPriority w:val="99"/>
    <w:semiHidden/>
    <w:unhideWhenUsed/>
    <w:rsid w:val="00AC592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5922"/>
    <w:rPr>
      <w:rFonts w:ascii="Tahoma" w:hAnsi="Tahoma" w:cs="Tahoma"/>
      <w:sz w:val="16"/>
      <w:szCs w:val="16"/>
    </w:rPr>
  </w:style>
  <w:style w:type="paragraph" w:styleId="ListParagraph">
    <w:name w:val="List Paragraph"/>
    <w:basedOn w:val="Normal"/>
    <w:uiPriority w:val="34"/>
    <w:qFormat/>
    <w:rsid w:val="00F53B7D"/>
    <w:pPr>
      <w:spacing w:line="240" w:lineRule="auto"/>
      <w:ind w:left="720"/>
    </w:pPr>
    <w:rPr>
      <w:rFonts w:cs="Times New Roman"/>
      <w:sz w:val="24"/>
      <w:szCs w:val="24"/>
      <w:lang w:eastAsia="en-AU"/>
    </w:rPr>
  </w:style>
  <w:style w:type="character" w:styleId="CommentReference">
    <w:name w:val="annotation reference"/>
    <w:basedOn w:val="DefaultParagraphFont"/>
    <w:uiPriority w:val="99"/>
    <w:semiHidden/>
    <w:rsid w:val="00E879A0"/>
    <w:rPr>
      <w:rFonts w:cs="Times New Roman"/>
      <w:sz w:val="16"/>
      <w:szCs w:val="16"/>
    </w:rPr>
  </w:style>
  <w:style w:type="paragraph" w:styleId="CommentText">
    <w:name w:val="annotation text"/>
    <w:basedOn w:val="Normal"/>
    <w:link w:val="CommentTextChar"/>
    <w:uiPriority w:val="99"/>
    <w:semiHidden/>
    <w:rsid w:val="00E879A0"/>
    <w:rPr>
      <w:rFonts w:eastAsia="Calibri" w:cs="Times New Roman"/>
      <w:sz w:val="20"/>
    </w:rPr>
  </w:style>
  <w:style w:type="character" w:customStyle="1" w:styleId="CommentTextChar">
    <w:name w:val="Comment Text Char"/>
    <w:basedOn w:val="DefaultParagraphFont"/>
    <w:link w:val="CommentText"/>
    <w:uiPriority w:val="99"/>
    <w:semiHidden/>
    <w:rsid w:val="00E879A0"/>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407924810">
      <w:bodyDiv w:val="1"/>
      <w:marLeft w:val="0"/>
      <w:marRight w:val="0"/>
      <w:marTop w:val="0"/>
      <w:marBottom w:val="0"/>
      <w:divBdr>
        <w:top w:val="none" w:sz="0" w:space="0" w:color="auto"/>
        <w:left w:val="none" w:sz="0" w:space="0" w:color="auto"/>
        <w:bottom w:val="none" w:sz="0" w:space="0" w:color="auto"/>
        <w:right w:val="none" w:sz="0" w:space="0" w:color="auto"/>
      </w:divBdr>
    </w:div>
    <w:div w:id="564754258">
      <w:bodyDiv w:val="1"/>
      <w:marLeft w:val="0"/>
      <w:marRight w:val="0"/>
      <w:marTop w:val="0"/>
      <w:marBottom w:val="0"/>
      <w:divBdr>
        <w:top w:val="none" w:sz="0" w:space="0" w:color="auto"/>
        <w:left w:val="none" w:sz="0" w:space="0" w:color="auto"/>
        <w:bottom w:val="none" w:sz="0" w:space="0" w:color="auto"/>
        <w:right w:val="none" w:sz="0" w:space="0" w:color="auto"/>
      </w:divBdr>
    </w:div>
    <w:div w:id="654409060">
      <w:bodyDiv w:val="1"/>
      <w:marLeft w:val="0"/>
      <w:marRight w:val="0"/>
      <w:marTop w:val="0"/>
      <w:marBottom w:val="0"/>
      <w:divBdr>
        <w:top w:val="none" w:sz="0" w:space="0" w:color="auto"/>
        <w:left w:val="none" w:sz="0" w:space="0" w:color="auto"/>
        <w:bottom w:val="none" w:sz="0" w:space="0" w:color="auto"/>
        <w:right w:val="none" w:sz="0" w:space="0" w:color="auto"/>
      </w:divBdr>
    </w:div>
    <w:div w:id="1836529391">
      <w:bodyDiv w:val="1"/>
      <w:marLeft w:val="0"/>
      <w:marRight w:val="0"/>
      <w:marTop w:val="0"/>
      <w:marBottom w:val="0"/>
      <w:divBdr>
        <w:top w:val="none" w:sz="0" w:space="0" w:color="auto"/>
        <w:left w:val="none" w:sz="0" w:space="0" w:color="auto"/>
        <w:bottom w:val="none" w:sz="0" w:space="0" w:color="auto"/>
        <w:right w:val="none" w:sz="0" w:space="0" w:color="auto"/>
      </w:divBdr>
    </w:div>
    <w:div w:id="2110734652">
      <w:bodyDiv w:val="1"/>
      <w:marLeft w:val="0"/>
      <w:marRight w:val="0"/>
      <w:marTop w:val="0"/>
      <w:marBottom w:val="0"/>
      <w:divBdr>
        <w:top w:val="none" w:sz="0" w:space="0" w:color="auto"/>
        <w:left w:val="none" w:sz="0" w:space="0" w:color="auto"/>
        <w:bottom w:val="none" w:sz="0" w:space="0" w:color="auto"/>
        <w:right w:val="none" w:sz="0" w:space="0" w:color="auto"/>
      </w:divBdr>
      <w:divsChild>
        <w:div w:id="1374189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1.bin"/><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1F32A-5F86-4051-9053-BC8377EA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169</Pages>
  <Words>34220</Words>
  <Characters>195055</Characters>
  <Application>Microsoft Office Word</Application>
  <DocSecurity>0</DocSecurity>
  <PresentationFormat/>
  <Lines>1625</Lines>
  <Paragraphs>457</Paragraphs>
  <ScaleCrop>false</ScaleCrop>
  <HeadingPairs>
    <vt:vector size="2" baseType="variant">
      <vt:variant>
        <vt:lpstr>Title</vt:lpstr>
      </vt:variant>
      <vt:variant>
        <vt:i4>1</vt:i4>
      </vt:variant>
    </vt:vector>
  </HeadingPairs>
  <TitlesOfParts>
    <vt:vector size="1" baseType="lpstr">
      <vt:lpstr>B National Gambling Reform Bill 2012</vt:lpstr>
    </vt:vector>
  </TitlesOfParts>
  <Manager/>
  <Company/>
  <LinksUpToDate>false</LinksUpToDate>
  <CharactersWithSpaces>228818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2012-05-22T02:50:00Z</cp:lastPrinted>
  <dcterms:created xsi:type="dcterms:W3CDTF">2012-10-31T04:21:00Z</dcterms:created>
  <dcterms:modified xsi:type="dcterms:W3CDTF">2012-11-05T01:37:00Z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National Gambling Reform Bill 2012</vt:lpwstr>
  </property>
  <property fmtid="{D5CDD505-2E9C-101B-9397-08002B2CF9AE}" pid="3" name="Actno">
    <vt:lpwstr>No.      , 2012</vt:lpwstr>
  </property>
  <property fmtid="{D5CDD505-2E9C-101B-9397-08002B2CF9AE}" pid="4" name="Classification">
    <vt:lpwstr> </vt:lpwstr>
  </property>
  <property fmtid="{D5CDD505-2E9C-101B-9397-08002B2CF9AE}" pid="5" name="DoNotAsk">
    <vt:lpwstr>1</vt:lpwstr>
  </property>
  <property fmtid="{D5CDD505-2E9C-101B-9397-08002B2CF9AE}" pid="6" name="ChangedTitle">
    <vt:lpwstr>National Gambling Reform Bill 2012</vt:lpwstr>
  </property>
</Properties>
</file>