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F91F" w14:textId="77777777" w:rsidR="00D856B1" w:rsidRPr="00076551" w:rsidRDefault="00D856B1" w:rsidP="00076551">
      <w:r w:rsidRPr="00076551">
        <w:rPr>
          <w:noProof/>
        </w:rPr>
        <w:drawing>
          <wp:inline distT="0" distB="0" distL="0" distR="0" wp14:anchorId="5ED9C581" wp14:editId="4998F516">
            <wp:extent cx="1503328" cy="1105200"/>
            <wp:effectExtent l="0" t="0" r="1905" b="0"/>
            <wp:docPr id="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0FB39" w14:textId="77777777" w:rsidR="00D856B1" w:rsidRPr="00076551" w:rsidRDefault="00D856B1" w:rsidP="00076551"/>
    <w:p w14:paraId="66626ED4" w14:textId="315F8F75" w:rsidR="00D856B1" w:rsidRPr="00076551" w:rsidRDefault="00D856B1" w:rsidP="00076551">
      <w:pPr>
        <w:pStyle w:val="ShortT"/>
      </w:pPr>
      <w:r w:rsidRPr="00D856B1">
        <w:t>Terrorism Insurance (Premiums) Direction 2019</w:t>
      </w:r>
    </w:p>
    <w:p w14:paraId="6942B2E6" w14:textId="102ECFBA" w:rsidR="00D856B1" w:rsidRPr="00076551" w:rsidRDefault="00D856B1" w:rsidP="00076551">
      <w:pPr>
        <w:pStyle w:val="MadeunderText"/>
      </w:pPr>
      <w:r w:rsidRPr="00076551">
        <w:t xml:space="preserve">made under the </w:t>
      </w:r>
      <w:r w:rsidRPr="00577AA0">
        <w:rPr>
          <w:i/>
        </w:rPr>
        <w:t>Terrorism Insurance Act 2003</w:t>
      </w:r>
    </w:p>
    <w:p w14:paraId="3ED61ED6" w14:textId="73470057" w:rsidR="00D856B1" w:rsidRPr="0009209D" w:rsidRDefault="00D856B1" w:rsidP="0009209D">
      <w:pPr>
        <w:spacing w:before="1000"/>
        <w:rPr>
          <w:b/>
          <w:bCs/>
          <w:sz w:val="32"/>
          <w:szCs w:val="32"/>
        </w:rPr>
      </w:pPr>
      <w:r>
        <w:rPr>
          <w:b/>
          <w:bCs/>
          <w:sz w:val="32"/>
          <w:szCs w:val="32"/>
        </w:rPr>
        <w:t xml:space="preserve">As </w:t>
      </w:r>
      <w:r w:rsidR="00DE269E">
        <w:rPr>
          <w:b/>
          <w:bCs/>
          <w:sz w:val="32"/>
          <w:szCs w:val="32"/>
        </w:rPr>
        <w:t>continued in force</w:t>
      </w:r>
      <w:r>
        <w:rPr>
          <w:b/>
          <w:bCs/>
          <w:sz w:val="32"/>
          <w:szCs w:val="32"/>
        </w:rPr>
        <w:t xml:space="preserve"> by item 325 in Schedule 3 to the </w:t>
      </w:r>
      <w:r w:rsidRPr="00D856B1">
        <w:rPr>
          <w:b/>
          <w:bCs/>
          <w:i/>
          <w:iCs/>
          <w:sz w:val="32"/>
          <w:szCs w:val="32"/>
        </w:rPr>
        <w:t>Treasury Laws Amendment (2019 Measures No. 3) Act 2020</w:t>
      </w:r>
    </w:p>
    <w:p w14:paraId="3769C631" w14:textId="43300E2A" w:rsidR="00D856B1" w:rsidRPr="00076551" w:rsidRDefault="00D856B1" w:rsidP="00CF3AB1">
      <w:pPr>
        <w:tabs>
          <w:tab w:val="left" w:pos="2268"/>
        </w:tabs>
        <w:spacing w:before="480"/>
      </w:pPr>
      <w:r w:rsidRPr="00076551">
        <w:rPr>
          <w:b/>
        </w:rPr>
        <w:t>Compilation date:</w:t>
      </w:r>
      <w:r w:rsidRPr="00076551">
        <w:rPr>
          <w:b/>
        </w:rPr>
        <w:tab/>
      </w:r>
      <w:sdt>
        <w:sdtPr>
          <w:alias w:val="Compilation date"/>
          <w:tag w:val="Compilation date"/>
          <w:id w:val="490225192"/>
          <w:lock w:val="sdtLocked"/>
          <w:placeholder>
            <w:docPart w:val="4D3D9C9754D44816B36DF3BB599456DF"/>
          </w:placeholder>
          <w:date w:fullDate="2020-10-01T00:00:00Z">
            <w:dateFormat w:val="d MMMM yyyy"/>
            <w:lid w:val="en-AU"/>
            <w:storeMappedDataAs w:val="dateTime"/>
            <w:calendar w:val="gregorian"/>
          </w:date>
        </w:sdtPr>
        <w:sdtEndPr/>
        <w:sdtContent>
          <w:r w:rsidRPr="00C36C64">
            <w:t xml:space="preserve">1 </w:t>
          </w:r>
          <w:r>
            <w:t>October</w:t>
          </w:r>
          <w:r w:rsidRPr="00C36C64">
            <w:t xml:space="preserve"> 202</w:t>
          </w:r>
          <w:r>
            <w:t>0</w:t>
          </w:r>
        </w:sdtContent>
      </w:sdt>
    </w:p>
    <w:p w14:paraId="6FE52675" w14:textId="4809EEDD" w:rsidR="00D856B1" w:rsidRPr="00076551" w:rsidRDefault="00D856B1" w:rsidP="00076551">
      <w:pPr>
        <w:spacing w:before="240"/>
        <w:ind w:left="3600" w:hanging="3600"/>
        <w:rPr>
          <w:iCs/>
        </w:rPr>
      </w:pPr>
      <w:r w:rsidRPr="00076551">
        <w:rPr>
          <w:b/>
        </w:rPr>
        <w:t>Includes amendments:</w:t>
      </w:r>
      <w:r w:rsidRPr="00076551">
        <w:rPr>
          <w:b/>
        </w:rPr>
        <w:tab/>
      </w:r>
      <w:r w:rsidRPr="00D856B1">
        <w:rPr>
          <w:bCs/>
          <w:i/>
          <w:iCs/>
        </w:rPr>
        <w:t xml:space="preserve">sections 48C and 48D of the </w:t>
      </w:r>
      <w:r>
        <w:rPr>
          <w:bCs/>
          <w:i/>
          <w:iCs/>
        </w:rPr>
        <w:t>Legislation Act 2003</w:t>
      </w:r>
    </w:p>
    <w:p w14:paraId="45013C7B" w14:textId="77777777" w:rsidR="00D856B1" w:rsidRPr="00076551" w:rsidRDefault="00D856B1" w:rsidP="00076551"/>
    <w:p w14:paraId="5B7A1CC3" w14:textId="77777777" w:rsidR="00D856B1" w:rsidRPr="00076551" w:rsidRDefault="00D856B1" w:rsidP="00076551"/>
    <w:p w14:paraId="76AE5C1F" w14:textId="77777777" w:rsidR="00D856B1" w:rsidRPr="00076551" w:rsidRDefault="00D856B1" w:rsidP="00076551"/>
    <w:p w14:paraId="1A11180F" w14:textId="77777777" w:rsidR="00D856B1" w:rsidRPr="00076551" w:rsidRDefault="00D856B1" w:rsidP="00076551"/>
    <w:p w14:paraId="1CD4C899" w14:textId="77777777" w:rsidR="00D856B1" w:rsidRPr="00076551" w:rsidRDefault="00D856B1" w:rsidP="00076551"/>
    <w:p w14:paraId="2A20648F" w14:textId="77777777" w:rsidR="00D856B1" w:rsidRPr="00076551" w:rsidRDefault="00D856B1" w:rsidP="00076551"/>
    <w:p w14:paraId="37BE86A9" w14:textId="77777777" w:rsidR="00D856B1" w:rsidRPr="00076551" w:rsidRDefault="00D856B1" w:rsidP="00076551"/>
    <w:p w14:paraId="2340CA87" w14:textId="77777777" w:rsidR="00D856B1" w:rsidRPr="00076551" w:rsidRDefault="00D856B1" w:rsidP="00076551"/>
    <w:p w14:paraId="07A65B50" w14:textId="77777777" w:rsidR="00D856B1" w:rsidRPr="00076551" w:rsidRDefault="00D856B1" w:rsidP="00076551"/>
    <w:p w14:paraId="1409BD5E" w14:textId="77777777" w:rsidR="00D856B1" w:rsidRPr="00076551" w:rsidRDefault="00D856B1" w:rsidP="00076551"/>
    <w:p w14:paraId="54B2868E" w14:textId="77777777" w:rsidR="00D856B1" w:rsidRPr="00076551" w:rsidRDefault="00D856B1" w:rsidP="00076551"/>
    <w:p w14:paraId="5FE0D365" w14:textId="77777777" w:rsidR="00D856B1" w:rsidRPr="00076551" w:rsidRDefault="00D856B1" w:rsidP="00076551"/>
    <w:p w14:paraId="4F1AB36A" w14:textId="77777777" w:rsidR="00D856B1" w:rsidRPr="00076551" w:rsidRDefault="00D856B1" w:rsidP="00076551"/>
    <w:p w14:paraId="4E61CEA9" w14:textId="77777777" w:rsidR="00D856B1" w:rsidRPr="00076551" w:rsidRDefault="00D856B1" w:rsidP="00076551"/>
    <w:p w14:paraId="19420B7A" w14:textId="77777777" w:rsidR="00D856B1" w:rsidRPr="00076551" w:rsidRDefault="00D856B1" w:rsidP="00076551"/>
    <w:p w14:paraId="15BF183F" w14:textId="77777777" w:rsidR="00D856B1" w:rsidRPr="00076551" w:rsidRDefault="00D856B1" w:rsidP="00076551"/>
    <w:p w14:paraId="5F11E2F4" w14:textId="77777777" w:rsidR="00D856B1" w:rsidRPr="00076551" w:rsidRDefault="00D856B1" w:rsidP="00076551">
      <w:pPr>
        <w:pStyle w:val="Footer"/>
      </w:pPr>
      <w:r w:rsidRPr="00076551">
        <w:t>Prepared by The Treasury</w:t>
      </w:r>
    </w:p>
    <w:p w14:paraId="4C3CA213" w14:textId="77777777" w:rsidR="00D856B1" w:rsidRPr="00076551" w:rsidRDefault="00D856B1" w:rsidP="00076551">
      <w:pPr>
        <w:pageBreakBefore/>
        <w:rPr>
          <w:b/>
          <w:sz w:val="32"/>
          <w:szCs w:val="32"/>
        </w:rPr>
      </w:pPr>
      <w:r w:rsidRPr="00076551">
        <w:rPr>
          <w:b/>
          <w:sz w:val="32"/>
          <w:szCs w:val="32"/>
        </w:rPr>
        <w:lastRenderedPageBreak/>
        <w:t>About this compilation</w:t>
      </w:r>
    </w:p>
    <w:p w14:paraId="4D22A145" w14:textId="77777777" w:rsidR="00D856B1" w:rsidRPr="00076551" w:rsidRDefault="00D856B1" w:rsidP="00076551">
      <w:r w:rsidRPr="00413C80">
        <w:rPr>
          <w:rStyle w:val="CharAmSchNo"/>
        </w:rPr>
        <w:t xml:space="preserve"> </w:t>
      </w:r>
      <w:r w:rsidRPr="00413C80">
        <w:rPr>
          <w:rStyle w:val="CharAmSchText"/>
        </w:rPr>
        <w:t xml:space="preserve"> </w:t>
      </w:r>
      <w:r w:rsidRPr="00F7235A">
        <w:rPr>
          <w:rStyle w:val="CharAmPartNo"/>
        </w:rPr>
        <w:t xml:space="preserve"> </w:t>
      </w:r>
      <w:r w:rsidRPr="00F7235A">
        <w:rPr>
          <w:rStyle w:val="CharAmPartText"/>
        </w:rPr>
        <w:t xml:space="preserve"> </w:t>
      </w:r>
      <w:r w:rsidRPr="00411D42">
        <w:rPr>
          <w:rStyle w:val="CharChapNo"/>
        </w:rPr>
        <w:t xml:space="preserve"> </w:t>
      </w:r>
      <w:r w:rsidRPr="00411D42">
        <w:rPr>
          <w:rStyle w:val="CharChapText"/>
        </w:rPr>
        <w:t xml:space="preserve"> </w:t>
      </w:r>
      <w:r w:rsidRPr="00411D42">
        <w:rPr>
          <w:rStyle w:val="CharDivNo"/>
        </w:rPr>
        <w:t xml:space="preserve"> </w:t>
      </w:r>
      <w:r w:rsidRPr="00411D42">
        <w:rPr>
          <w:rStyle w:val="CharDivText"/>
        </w:rPr>
        <w:t xml:space="preserve"> </w:t>
      </w:r>
    </w:p>
    <w:p w14:paraId="4491C343" w14:textId="77777777" w:rsidR="00D856B1" w:rsidRPr="00076551" w:rsidRDefault="00D856B1" w:rsidP="00076551">
      <w:pPr>
        <w:spacing w:before="240"/>
      </w:pPr>
      <w:r w:rsidRPr="00076551">
        <w:rPr>
          <w:b/>
        </w:rPr>
        <w:t>This compilation</w:t>
      </w:r>
    </w:p>
    <w:p w14:paraId="26FCAA19" w14:textId="2FB03EFE" w:rsidR="00D856B1" w:rsidRPr="00076551" w:rsidRDefault="00D856B1" w:rsidP="00076551">
      <w:pPr>
        <w:spacing w:before="120" w:after="120"/>
      </w:pPr>
      <w:r w:rsidRPr="00076551">
        <w:t xml:space="preserve">This is a compilation of the </w:t>
      </w:r>
      <w:r w:rsidR="0006071D" w:rsidRPr="00577AA0">
        <w:rPr>
          <w:i/>
          <w:noProof/>
        </w:rPr>
        <w:t>Terrorism Insurance (Premiums) Direction 2019</w:t>
      </w:r>
      <w:r>
        <w:t xml:space="preserve"> </w:t>
      </w:r>
      <w:r w:rsidRPr="00076551">
        <w:t xml:space="preserve">that shows the text of the law as amended and in force on </w:t>
      </w:r>
      <w:r w:rsidR="0006071D">
        <w:t>1 October 20220</w:t>
      </w:r>
      <w:r w:rsidRPr="00CF3AB1">
        <w:t xml:space="preserve"> </w:t>
      </w:r>
      <w:r w:rsidRPr="00076551">
        <w:t xml:space="preserve">(the </w:t>
      </w:r>
      <w:r w:rsidRPr="00076551">
        <w:rPr>
          <w:b/>
          <w:i/>
        </w:rPr>
        <w:t>compilation date</w:t>
      </w:r>
      <w:r w:rsidRPr="00076551">
        <w:t>).</w:t>
      </w:r>
    </w:p>
    <w:p w14:paraId="461642DE" w14:textId="77777777" w:rsidR="00D856B1" w:rsidRPr="00076551" w:rsidRDefault="00D856B1" w:rsidP="00076551">
      <w:pPr>
        <w:spacing w:before="120" w:after="120"/>
      </w:pPr>
      <w:r w:rsidRPr="00076551">
        <w:t xml:space="preserve">The notes at the end of this compilation (the </w:t>
      </w:r>
      <w:r w:rsidRPr="00076551">
        <w:rPr>
          <w:b/>
          <w:i/>
        </w:rPr>
        <w:t>endnotes</w:t>
      </w:r>
      <w:r w:rsidRPr="00076551">
        <w:t>) include information about amending laws and the amendment history of provisions of the compiled law.</w:t>
      </w:r>
    </w:p>
    <w:p w14:paraId="271D2A07" w14:textId="77777777" w:rsidR="0006071D" w:rsidRDefault="0006071D" w:rsidP="0006071D">
      <w:pPr>
        <w:tabs>
          <w:tab w:val="left" w:pos="5640"/>
        </w:tabs>
        <w:spacing w:before="120" w:after="120"/>
        <w:rPr>
          <w:rFonts w:cs="Arial"/>
          <w:b/>
          <w:szCs w:val="22"/>
        </w:rPr>
      </w:pPr>
      <w:r>
        <w:rPr>
          <w:rFonts w:cs="Arial"/>
          <w:b/>
          <w:szCs w:val="22"/>
        </w:rPr>
        <w:t>Uncommenced amendments</w:t>
      </w:r>
    </w:p>
    <w:p w14:paraId="24E2161A" w14:textId="77777777" w:rsidR="0006071D" w:rsidRDefault="0006071D" w:rsidP="0006071D">
      <w:pPr>
        <w:spacing w:after="120"/>
        <w:rPr>
          <w:rFonts w:cs="Arial"/>
          <w:szCs w:val="22"/>
        </w:rPr>
      </w:pPr>
      <w:r>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076A8D5" w14:textId="77777777" w:rsidR="0006071D" w:rsidRDefault="0006071D" w:rsidP="0006071D">
      <w:pPr>
        <w:spacing w:before="120" w:after="120"/>
        <w:rPr>
          <w:rFonts w:cs="Arial"/>
          <w:b/>
          <w:szCs w:val="22"/>
        </w:rPr>
      </w:pPr>
      <w:r>
        <w:rPr>
          <w:rFonts w:cs="Arial"/>
          <w:b/>
          <w:szCs w:val="22"/>
        </w:rPr>
        <w:t>Application, saving and transitional provisions for provisions and amendments</w:t>
      </w:r>
    </w:p>
    <w:p w14:paraId="3337AE80" w14:textId="77777777" w:rsidR="0006071D" w:rsidRDefault="0006071D" w:rsidP="0006071D">
      <w:pPr>
        <w:spacing w:after="120"/>
        <w:rPr>
          <w:rFonts w:cs="Arial"/>
          <w:szCs w:val="22"/>
        </w:rPr>
      </w:pPr>
      <w:r>
        <w:rPr>
          <w:rFonts w:cs="Arial"/>
          <w:szCs w:val="22"/>
        </w:rPr>
        <w:t>If the operation of a provision or amendment of the compiled law is affected by an application, saving or transitional provision that is not included in this compilation, details are included in the endnotes.</w:t>
      </w:r>
    </w:p>
    <w:p w14:paraId="7A2E2409" w14:textId="77777777" w:rsidR="0006071D" w:rsidRDefault="0006071D" w:rsidP="0006071D">
      <w:pPr>
        <w:spacing w:before="120" w:after="120"/>
        <w:rPr>
          <w:rFonts w:cs="Arial"/>
          <w:b/>
          <w:szCs w:val="22"/>
        </w:rPr>
      </w:pPr>
      <w:r>
        <w:rPr>
          <w:rFonts w:cs="Arial"/>
          <w:b/>
          <w:szCs w:val="22"/>
        </w:rPr>
        <w:t>Modifications</w:t>
      </w:r>
    </w:p>
    <w:p w14:paraId="57296EAB" w14:textId="77777777" w:rsidR="0006071D" w:rsidRDefault="0006071D" w:rsidP="0006071D">
      <w:pPr>
        <w:spacing w:after="120"/>
        <w:rPr>
          <w:rFonts w:cs="Arial"/>
          <w:szCs w:val="22"/>
        </w:rPr>
      </w:pPr>
      <w:r>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B878AA2" w14:textId="77777777" w:rsidR="0006071D" w:rsidRDefault="0006071D" w:rsidP="0006071D">
      <w:pPr>
        <w:spacing w:before="80" w:after="120"/>
        <w:rPr>
          <w:rFonts w:cs="Arial"/>
          <w:b/>
          <w:szCs w:val="22"/>
        </w:rPr>
      </w:pPr>
      <w:r>
        <w:rPr>
          <w:rFonts w:cs="Arial"/>
          <w:b/>
          <w:szCs w:val="22"/>
        </w:rPr>
        <w:t>Self</w:t>
      </w:r>
      <w:r>
        <w:rPr>
          <w:rFonts w:cs="Arial"/>
          <w:b/>
          <w:szCs w:val="22"/>
        </w:rPr>
        <w:noBreakHyphen/>
        <w:t>repealing provisions</w:t>
      </w:r>
    </w:p>
    <w:p w14:paraId="49DE5400" w14:textId="77777777" w:rsidR="0006071D" w:rsidRDefault="0006071D" w:rsidP="0006071D">
      <w:pPr>
        <w:spacing w:after="120"/>
        <w:rPr>
          <w:rFonts w:cs="Arial"/>
        </w:rPr>
      </w:pPr>
      <w:r>
        <w:rPr>
          <w:rFonts w:cs="Arial"/>
          <w:szCs w:val="22"/>
        </w:rPr>
        <w:t>If a provision of the compiled law has been repealed in accordance with a provision of the law, details are included in the endnotes.</w:t>
      </w:r>
    </w:p>
    <w:p w14:paraId="7ECE6C18" w14:textId="4C6E1658" w:rsidR="00715914" w:rsidRPr="00577AA0" w:rsidRDefault="00715914" w:rsidP="00715914">
      <w:pPr>
        <w:pStyle w:val="Header"/>
        <w:tabs>
          <w:tab w:val="clear" w:pos="4150"/>
          <w:tab w:val="clear" w:pos="8307"/>
        </w:tabs>
      </w:pPr>
      <w:r w:rsidRPr="00577AA0">
        <w:rPr>
          <w:rStyle w:val="CharDivText"/>
        </w:rPr>
        <w:t xml:space="preserve"> </w:t>
      </w:r>
    </w:p>
    <w:p w14:paraId="5015D332" w14:textId="77777777" w:rsidR="00715914" w:rsidRPr="00577AA0" w:rsidRDefault="00715914" w:rsidP="00715914">
      <w:pPr>
        <w:sectPr w:rsidR="00715914" w:rsidRPr="00577AA0" w:rsidSect="00577AA0">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0541661" w14:textId="77777777" w:rsidR="00F67BCA" w:rsidRPr="00577AA0" w:rsidRDefault="00715914" w:rsidP="00A03AE1">
      <w:pPr>
        <w:rPr>
          <w:sz w:val="36"/>
        </w:rPr>
      </w:pPr>
      <w:r w:rsidRPr="00577AA0">
        <w:rPr>
          <w:sz w:val="36"/>
        </w:rPr>
        <w:lastRenderedPageBreak/>
        <w:t>Contents</w:t>
      </w:r>
    </w:p>
    <w:p w14:paraId="793A16CC" w14:textId="17A47A9D" w:rsidR="001A0DE4" w:rsidRDefault="00EC38CB">
      <w:pPr>
        <w:pStyle w:val="TOC2"/>
        <w:rPr>
          <w:rFonts w:asciiTheme="minorHAnsi" w:eastAsiaTheme="minorEastAsia" w:hAnsiTheme="minorHAnsi" w:cstheme="minorBidi"/>
          <w:b w:val="0"/>
          <w:noProof/>
          <w:kern w:val="2"/>
          <w:szCs w:val="24"/>
          <w14:ligatures w14:val="standardContextual"/>
        </w:rPr>
      </w:pPr>
      <w:r w:rsidRPr="001A0DE4">
        <w:fldChar w:fldCharType="begin"/>
      </w:r>
      <w:r w:rsidRPr="00577AA0">
        <w:instrText xml:space="preserve"> TOC \o "1-9" </w:instrText>
      </w:r>
      <w:r w:rsidRPr="001A0DE4">
        <w:fldChar w:fldCharType="separate"/>
      </w:r>
      <w:r w:rsidR="001A0DE4">
        <w:rPr>
          <w:noProof/>
        </w:rPr>
        <w:t>Part 1—Preliminary</w:t>
      </w:r>
      <w:r w:rsidR="001A0DE4">
        <w:rPr>
          <w:noProof/>
        </w:rPr>
        <w:tab/>
      </w:r>
      <w:r w:rsidR="001A0DE4" w:rsidRPr="001A0DE4">
        <w:rPr>
          <w:b w:val="0"/>
          <w:noProof/>
          <w:sz w:val="18"/>
        </w:rPr>
        <w:fldChar w:fldCharType="begin"/>
      </w:r>
      <w:r w:rsidR="001A0DE4" w:rsidRPr="001A0DE4">
        <w:rPr>
          <w:b w:val="0"/>
          <w:noProof/>
          <w:sz w:val="18"/>
        </w:rPr>
        <w:instrText xml:space="preserve"> PAGEREF _Toc213144784 \h </w:instrText>
      </w:r>
      <w:r w:rsidR="001A0DE4" w:rsidRPr="001A0DE4">
        <w:rPr>
          <w:b w:val="0"/>
          <w:noProof/>
          <w:sz w:val="18"/>
        </w:rPr>
      </w:r>
      <w:r w:rsidR="001A0DE4" w:rsidRPr="001A0DE4">
        <w:rPr>
          <w:b w:val="0"/>
          <w:noProof/>
          <w:sz w:val="18"/>
        </w:rPr>
        <w:fldChar w:fldCharType="separate"/>
      </w:r>
      <w:r w:rsidR="001A0DE4" w:rsidRPr="001A0DE4">
        <w:rPr>
          <w:b w:val="0"/>
          <w:noProof/>
          <w:sz w:val="18"/>
        </w:rPr>
        <w:t>1</w:t>
      </w:r>
      <w:r w:rsidR="001A0DE4" w:rsidRPr="001A0DE4">
        <w:rPr>
          <w:b w:val="0"/>
          <w:noProof/>
          <w:sz w:val="18"/>
        </w:rPr>
        <w:fldChar w:fldCharType="end"/>
      </w:r>
    </w:p>
    <w:p w14:paraId="44898D2A" w14:textId="5E5292DE"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tab/>
      </w:r>
      <w:r w:rsidRPr="001A0DE4">
        <w:rPr>
          <w:noProof/>
        </w:rPr>
        <w:fldChar w:fldCharType="begin"/>
      </w:r>
      <w:r w:rsidRPr="001A0DE4">
        <w:rPr>
          <w:noProof/>
        </w:rPr>
        <w:instrText xml:space="preserve"> PAGEREF _Toc213144785 \h </w:instrText>
      </w:r>
      <w:r w:rsidRPr="001A0DE4">
        <w:rPr>
          <w:noProof/>
        </w:rPr>
      </w:r>
      <w:r w:rsidRPr="001A0DE4">
        <w:rPr>
          <w:noProof/>
        </w:rPr>
        <w:fldChar w:fldCharType="separate"/>
      </w:r>
      <w:r w:rsidRPr="001A0DE4">
        <w:rPr>
          <w:noProof/>
        </w:rPr>
        <w:t>1</w:t>
      </w:r>
      <w:r w:rsidRPr="001A0DE4">
        <w:rPr>
          <w:noProof/>
        </w:rPr>
        <w:fldChar w:fldCharType="end"/>
      </w:r>
    </w:p>
    <w:p w14:paraId="6BF9643D" w14:textId="1AFD350A"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sidRPr="001A0DE4">
        <w:rPr>
          <w:noProof/>
        </w:rPr>
        <w:fldChar w:fldCharType="begin"/>
      </w:r>
      <w:r w:rsidRPr="001A0DE4">
        <w:rPr>
          <w:noProof/>
        </w:rPr>
        <w:instrText xml:space="preserve"> PAGEREF _Toc213144786 \h </w:instrText>
      </w:r>
      <w:r w:rsidRPr="001A0DE4">
        <w:rPr>
          <w:noProof/>
        </w:rPr>
      </w:r>
      <w:r w:rsidRPr="001A0DE4">
        <w:rPr>
          <w:noProof/>
        </w:rPr>
        <w:fldChar w:fldCharType="separate"/>
      </w:r>
      <w:r w:rsidRPr="001A0DE4">
        <w:rPr>
          <w:noProof/>
        </w:rPr>
        <w:t>1</w:t>
      </w:r>
      <w:r w:rsidRPr="001A0DE4">
        <w:rPr>
          <w:noProof/>
        </w:rPr>
        <w:fldChar w:fldCharType="end"/>
      </w:r>
    </w:p>
    <w:p w14:paraId="59876C26" w14:textId="463FB576"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r>
      <w:r w:rsidRPr="001A0DE4">
        <w:rPr>
          <w:noProof/>
        </w:rPr>
        <w:fldChar w:fldCharType="begin"/>
      </w:r>
      <w:r w:rsidRPr="001A0DE4">
        <w:rPr>
          <w:noProof/>
        </w:rPr>
        <w:instrText xml:space="preserve"> PAGEREF _Toc213144787 \h </w:instrText>
      </w:r>
      <w:r w:rsidRPr="001A0DE4">
        <w:rPr>
          <w:noProof/>
        </w:rPr>
      </w:r>
      <w:r w:rsidRPr="001A0DE4">
        <w:rPr>
          <w:noProof/>
        </w:rPr>
        <w:fldChar w:fldCharType="separate"/>
      </w:r>
      <w:r w:rsidRPr="001A0DE4">
        <w:rPr>
          <w:noProof/>
        </w:rPr>
        <w:t>1</w:t>
      </w:r>
      <w:r w:rsidRPr="001A0DE4">
        <w:rPr>
          <w:noProof/>
        </w:rPr>
        <w:fldChar w:fldCharType="end"/>
      </w:r>
    </w:p>
    <w:p w14:paraId="3B4CCE8A" w14:textId="325CAC5B"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6  Tier A property</w:t>
      </w:r>
      <w:r>
        <w:rPr>
          <w:noProof/>
        </w:rPr>
        <w:tab/>
      </w:r>
      <w:r w:rsidRPr="001A0DE4">
        <w:rPr>
          <w:noProof/>
        </w:rPr>
        <w:fldChar w:fldCharType="begin"/>
      </w:r>
      <w:r w:rsidRPr="001A0DE4">
        <w:rPr>
          <w:noProof/>
        </w:rPr>
        <w:instrText xml:space="preserve"> PAGEREF _Toc213144788 \h </w:instrText>
      </w:r>
      <w:r w:rsidRPr="001A0DE4">
        <w:rPr>
          <w:noProof/>
        </w:rPr>
      </w:r>
      <w:r w:rsidRPr="001A0DE4">
        <w:rPr>
          <w:noProof/>
        </w:rPr>
        <w:fldChar w:fldCharType="separate"/>
      </w:r>
      <w:r w:rsidRPr="001A0DE4">
        <w:rPr>
          <w:noProof/>
        </w:rPr>
        <w:t>1</w:t>
      </w:r>
      <w:r w:rsidRPr="001A0DE4">
        <w:rPr>
          <w:noProof/>
        </w:rPr>
        <w:fldChar w:fldCharType="end"/>
      </w:r>
    </w:p>
    <w:p w14:paraId="0C9C4AB8" w14:textId="78043734"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7  Tier B property</w:t>
      </w:r>
      <w:r>
        <w:rPr>
          <w:noProof/>
        </w:rPr>
        <w:tab/>
      </w:r>
      <w:r w:rsidRPr="001A0DE4">
        <w:rPr>
          <w:noProof/>
        </w:rPr>
        <w:fldChar w:fldCharType="begin"/>
      </w:r>
      <w:r w:rsidRPr="001A0DE4">
        <w:rPr>
          <w:noProof/>
        </w:rPr>
        <w:instrText xml:space="preserve"> PAGEREF _Toc213144789 \h </w:instrText>
      </w:r>
      <w:r w:rsidRPr="001A0DE4">
        <w:rPr>
          <w:noProof/>
        </w:rPr>
      </w:r>
      <w:r w:rsidRPr="001A0DE4">
        <w:rPr>
          <w:noProof/>
        </w:rPr>
        <w:fldChar w:fldCharType="separate"/>
      </w:r>
      <w:r w:rsidRPr="001A0DE4">
        <w:rPr>
          <w:noProof/>
        </w:rPr>
        <w:t>2</w:t>
      </w:r>
      <w:r w:rsidRPr="001A0DE4">
        <w:rPr>
          <w:noProof/>
        </w:rPr>
        <w:fldChar w:fldCharType="end"/>
      </w:r>
    </w:p>
    <w:p w14:paraId="62EB2C5D" w14:textId="0C35A769" w:rsidR="001A0DE4" w:rsidRDefault="001A0DE4">
      <w:pPr>
        <w:pStyle w:val="TOC2"/>
        <w:rPr>
          <w:rFonts w:asciiTheme="minorHAnsi" w:eastAsiaTheme="minorEastAsia" w:hAnsiTheme="minorHAnsi" w:cstheme="minorBidi"/>
          <w:b w:val="0"/>
          <w:noProof/>
          <w:kern w:val="2"/>
          <w:szCs w:val="24"/>
          <w14:ligatures w14:val="standardContextual"/>
        </w:rPr>
      </w:pPr>
      <w:r>
        <w:rPr>
          <w:noProof/>
        </w:rPr>
        <w:t>Part 2—Direction to set premiums that are to be charged by the corporation in respect of contracts of insurance</w:t>
      </w:r>
      <w:r>
        <w:rPr>
          <w:noProof/>
        </w:rPr>
        <w:tab/>
      </w:r>
      <w:r w:rsidRPr="001A0DE4">
        <w:rPr>
          <w:b w:val="0"/>
          <w:noProof/>
          <w:sz w:val="18"/>
        </w:rPr>
        <w:fldChar w:fldCharType="begin"/>
      </w:r>
      <w:r w:rsidRPr="001A0DE4">
        <w:rPr>
          <w:b w:val="0"/>
          <w:noProof/>
          <w:sz w:val="18"/>
        </w:rPr>
        <w:instrText xml:space="preserve"> PAGEREF _Toc213144790 \h </w:instrText>
      </w:r>
      <w:r w:rsidRPr="001A0DE4">
        <w:rPr>
          <w:b w:val="0"/>
          <w:noProof/>
          <w:sz w:val="18"/>
        </w:rPr>
      </w:r>
      <w:r w:rsidRPr="001A0DE4">
        <w:rPr>
          <w:b w:val="0"/>
          <w:noProof/>
          <w:sz w:val="18"/>
        </w:rPr>
        <w:fldChar w:fldCharType="separate"/>
      </w:r>
      <w:r w:rsidRPr="001A0DE4">
        <w:rPr>
          <w:b w:val="0"/>
          <w:noProof/>
          <w:sz w:val="18"/>
        </w:rPr>
        <w:t>4</w:t>
      </w:r>
      <w:r w:rsidRPr="001A0DE4">
        <w:rPr>
          <w:b w:val="0"/>
          <w:noProof/>
          <w:sz w:val="18"/>
        </w:rPr>
        <w:fldChar w:fldCharType="end"/>
      </w:r>
    </w:p>
    <w:p w14:paraId="7311DC79" w14:textId="662A1A2F"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8  Corporation must charge premium in accordance with specified rates</w:t>
      </w:r>
      <w:r>
        <w:rPr>
          <w:noProof/>
        </w:rPr>
        <w:tab/>
      </w:r>
      <w:r w:rsidRPr="001A0DE4">
        <w:rPr>
          <w:noProof/>
        </w:rPr>
        <w:fldChar w:fldCharType="begin"/>
      </w:r>
      <w:r w:rsidRPr="001A0DE4">
        <w:rPr>
          <w:noProof/>
        </w:rPr>
        <w:instrText xml:space="preserve"> PAGEREF _Toc213144791 \h </w:instrText>
      </w:r>
      <w:r w:rsidRPr="001A0DE4">
        <w:rPr>
          <w:noProof/>
        </w:rPr>
      </w:r>
      <w:r w:rsidRPr="001A0DE4">
        <w:rPr>
          <w:noProof/>
        </w:rPr>
        <w:fldChar w:fldCharType="separate"/>
      </w:r>
      <w:r w:rsidRPr="001A0DE4">
        <w:rPr>
          <w:noProof/>
        </w:rPr>
        <w:t>4</w:t>
      </w:r>
      <w:r w:rsidRPr="001A0DE4">
        <w:rPr>
          <w:noProof/>
        </w:rPr>
        <w:fldChar w:fldCharType="end"/>
      </w:r>
    </w:p>
    <w:p w14:paraId="0F44155B" w14:textId="7571DDF5" w:rsidR="001A0DE4" w:rsidRDefault="001A0DE4">
      <w:pPr>
        <w:pStyle w:val="TOC5"/>
        <w:rPr>
          <w:rFonts w:asciiTheme="minorHAnsi" w:eastAsiaTheme="minorEastAsia" w:hAnsiTheme="minorHAnsi" w:cstheme="minorBidi"/>
          <w:noProof/>
          <w:kern w:val="2"/>
          <w:sz w:val="24"/>
          <w:szCs w:val="24"/>
          <w14:ligatures w14:val="standardContextual"/>
        </w:rPr>
      </w:pPr>
      <w:r>
        <w:rPr>
          <w:noProof/>
        </w:rPr>
        <w:t>9  Premium income</w:t>
      </w:r>
      <w:r>
        <w:rPr>
          <w:noProof/>
        </w:rPr>
        <w:tab/>
      </w:r>
      <w:r w:rsidRPr="001A0DE4">
        <w:rPr>
          <w:noProof/>
        </w:rPr>
        <w:fldChar w:fldCharType="begin"/>
      </w:r>
      <w:r w:rsidRPr="001A0DE4">
        <w:rPr>
          <w:noProof/>
        </w:rPr>
        <w:instrText xml:space="preserve"> PAGEREF _Toc213144792 \h </w:instrText>
      </w:r>
      <w:r w:rsidRPr="001A0DE4">
        <w:rPr>
          <w:noProof/>
        </w:rPr>
      </w:r>
      <w:r w:rsidRPr="001A0DE4">
        <w:rPr>
          <w:noProof/>
        </w:rPr>
        <w:fldChar w:fldCharType="separate"/>
      </w:r>
      <w:r w:rsidRPr="001A0DE4">
        <w:rPr>
          <w:noProof/>
        </w:rPr>
        <w:t>4</w:t>
      </w:r>
      <w:r w:rsidRPr="001A0DE4">
        <w:rPr>
          <w:noProof/>
        </w:rPr>
        <w:fldChar w:fldCharType="end"/>
      </w:r>
    </w:p>
    <w:p w14:paraId="41F4003A" w14:textId="08FAF0E5" w:rsidR="001A0DE4" w:rsidRDefault="001A0DE4">
      <w:pPr>
        <w:pStyle w:val="TOC2"/>
        <w:rPr>
          <w:rFonts w:asciiTheme="minorHAnsi" w:eastAsiaTheme="minorEastAsia" w:hAnsiTheme="minorHAnsi" w:cstheme="minorBidi"/>
          <w:b w:val="0"/>
          <w:noProof/>
          <w:kern w:val="2"/>
          <w:szCs w:val="24"/>
          <w14:ligatures w14:val="standardContextual"/>
        </w:rPr>
      </w:pPr>
      <w:r>
        <w:rPr>
          <w:noProof/>
        </w:rPr>
        <w:t>Endnotes</w:t>
      </w:r>
      <w:r>
        <w:rPr>
          <w:noProof/>
        </w:rPr>
        <w:tab/>
      </w:r>
      <w:r w:rsidRPr="001A0DE4">
        <w:rPr>
          <w:b w:val="0"/>
          <w:noProof/>
          <w:sz w:val="18"/>
        </w:rPr>
        <w:fldChar w:fldCharType="begin"/>
      </w:r>
      <w:r w:rsidRPr="001A0DE4">
        <w:rPr>
          <w:b w:val="0"/>
          <w:noProof/>
          <w:sz w:val="18"/>
        </w:rPr>
        <w:instrText xml:space="preserve"> PAGEREF _Toc213144793 \h </w:instrText>
      </w:r>
      <w:r w:rsidRPr="001A0DE4">
        <w:rPr>
          <w:b w:val="0"/>
          <w:noProof/>
          <w:sz w:val="18"/>
        </w:rPr>
      </w:r>
      <w:r w:rsidRPr="001A0DE4">
        <w:rPr>
          <w:b w:val="0"/>
          <w:noProof/>
          <w:sz w:val="18"/>
        </w:rPr>
        <w:fldChar w:fldCharType="separate"/>
      </w:r>
      <w:r w:rsidRPr="001A0DE4">
        <w:rPr>
          <w:b w:val="0"/>
          <w:noProof/>
          <w:sz w:val="18"/>
        </w:rPr>
        <w:t>6</w:t>
      </w:r>
      <w:r w:rsidRPr="001A0DE4">
        <w:rPr>
          <w:b w:val="0"/>
          <w:noProof/>
          <w:sz w:val="18"/>
        </w:rPr>
        <w:fldChar w:fldCharType="end"/>
      </w:r>
    </w:p>
    <w:p w14:paraId="48B98570" w14:textId="54D3A17B" w:rsidR="001A0DE4" w:rsidRPr="00057642" w:rsidRDefault="001A0DE4">
      <w:pPr>
        <w:pStyle w:val="TOC3"/>
        <w:rPr>
          <w:rFonts w:asciiTheme="minorHAnsi" w:eastAsiaTheme="minorEastAsia" w:hAnsiTheme="minorHAnsi" w:cstheme="minorBidi"/>
          <w:b w:val="0"/>
          <w:bCs/>
          <w:noProof/>
          <w:kern w:val="2"/>
          <w:sz w:val="24"/>
          <w:szCs w:val="24"/>
          <w14:ligatures w14:val="standardContextual"/>
        </w:rPr>
      </w:pPr>
      <w:r w:rsidRPr="00057642">
        <w:rPr>
          <w:b w:val="0"/>
          <w:bCs/>
          <w:noProof/>
        </w:rPr>
        <w:t>Endnote 1—About the endnotes</w:t>
      </w:r>
      <w:r w:rsidRPr="00057642">
        <w:rPr>
          <w:b w:val="0"/>
          <w:bCs/>
          <w:noProof/>
        </w:rPr>
        <w:tab/>
      </w:r>
      <w:r w:rsidRPr="00057642">
        <w:rPr>
          <w:b w:val="0"/>
          <w:bCs/>
          <w:noProof/>
          <w:sz w:val="18"/>
        </w:rPr>
        <w:fldChar w:fldCharType="begin"/>
      </w:r>
      <w:r w:rsidRPr="00057642">
        <w:rPr>
          <w:b w:val="0"/>
          <w:bCs/>
          <w:noProof/>
          <w:sz w:val="18"/>
        </w:rPr>
        <w:instrText xml:space="preserve"> PAGEREF _Toc213144794 \h </w:instrText>
      </w:r>
      <w:r w:rsidRPr="00057642">
        <w:rPr>
          <w:b w:val="0"/>
          <w:bCs/>
          <w:noProof/>
          <w:sz w:val="18"/>
        </w:rPr>
      </w:r>
      <w:r w:rsidRPr="00057642">
        <w:rPr>
          <w:b w:val="0"/>
          <w:bCs/>
          <w:noProof/>
          <w:sz w:val="18"/>
        </w:rPr>
        <w:fldChar w:fldCharType="separate"/>
      </w:r>
      <w:r w:rsidRPr="00057642">
        <w:rPr>
          <w:b w:val="0"/>
          <w:bCs/>
          <w:noProof/>
          <w:sz w:val="18"/>
        </w:rPr>
        <w:t>6</w:t>
      </w:r>
      <w:r w:rsidRPr="00057642">
        <w:rPr>
          <w:b w:val="0"/>
          <w:bCs/>
          <w:noProof/>
          <w:sz w:val="18"/>
        </w:rPr>
        <w:fldChar w:fldCharType="end"/>
      </w:r>
    </w:p>
    <w:p w14:paraId="104107C3" w14:textId="4C71DCC0" w:rsidR="001A0DE4" w:rsidRPr="00057642" w:rsidRDefault="001A0DE4">
      <w:pPr>
        <w:pStyle w:val="TOC3"/>
        <w:rPr>
          <w:rFonts w:asciiTheme="minorHAnsi" w:eastAsiaTheme="minorEastAsia" w:hAnsiTheme="minorHAnsi" w:cstheme="minorBidi"/>
          <w:b w:val="0"/>
          <w:bCs/>
          <w:noProof/>
          <w:kern w:val="2"/>
          <w:sz w:val="24"/>
          <w:szCs w:val="24"/>
          <w14:ligatures w14:val="standardContextual"/>
        </w:rPr>
      </w:pPr>
      <w:r w:rsidRPr="00057642">
        <w:rPr>
          <w:b w:val="0"/>
          <w:bCs/>
          <w:noProof/>
        </w:rPr>
        <w:t>Endnote 2—Abbreviation key</w:t>
      </w:r>
      <w:r w:rsidRPr="00057642">
        <w:rPr>
          <w:b w:val="0"/>
          <w:bCs/>
          <w:noProof/>
        </w:rPr>
        <w:tab/>
      </w:r>
      <w:r w:rsidRPr="00057642">
        <w:rPr>
          <w:b w:val="0"/>
          <w:bCs/>
          <w:noProof/>
          <w:sz w:val="18"/>
        </w:rPr>
        <w:fldChar w:fldCharType="begin"/>
      </w:r>
      <w:r w:rsidRPr="00057642">
        <w:rPr>
          <w:b w:val="0"/>
          <w:bCs/>
          <w:noProof/>
          <w:sz w:val="18"/>
        </w:rPr>
        <w:instrText xml:space="preserve"> PAGEREF _Toc213144795 \h </w:instrText>
      </w:r>
      <w:r w:rsidRPr="00057642">
        <w:rPr>
          <w:b w:val="0"/>
          <w:bCs/>
          <w:noProof/>
          <w:sz w:val="18"/>
        </w:rPr>
      </w:r>
      <w:r w:rsidRPr="00057642">
        <w:rPr>
          <w:b w:val="0"/>
          <w:bCs/>
          <w:noProof/>
          <w:sz w:val="18"/>
        </w:rPr>
        <w:fldChar w:fldCharType="separate"/>
      </w:r>
      <w:r w:rsidRPr="00057642">
        <w:rPr>
          <w:b w:val="0"/>
          <w:bCs/>
          <w:noProof/>
          <w:sz w:val="18"/>
        </w:rPr>
        <w:t>7</w:t>
      </w:r>
      <w:r w:rsidRPr="00057642">
        <w:rPr>
          <w:b w:val="0"/>
          <w:bCs/>
          <w:noProof/>
          <w:sz w:val="18"/>
        </w:rPr>
        <w:fldChar w:fldCharType="end"/>
      </w:r>
    </w:p>
    <w:p w14:paraId="29D370CC" w14:textId="4A348EC1" w:rsidR="001A0DE4" w:rsidRPr="00057642" w:rsidRDefault="001A0DE4">
      <w:pPr>
        <w:pStyle w:val="TOC3"/>
        <w:rPr>
          <w:rFonts w:asciiTheme="minorHAnsi" w:eastAsiaTheme="minorEastAsia" w:hAnsiTheme="minorHAnsi" w:cstheme="minorBidi"/>
          <w:b w:val="0"/>
          <w:bCs/>
          <w:noProof/>
          <w:kern w:val="2"/>
          <w:sz w:val="24"/>
          <w:szCs w:val="24"/>
          <w14:ligatures w14:val="standardContextual"/>
        </w:rPr>
      </w:pPr>
      <w:r w:rsidRPr="00057642">
        <w:rPr>
          <w:b w:val="0"/>
          <w:bCs/>
          <w:noProof/>
        </w:rPr>
        <w:t>Endnote 3—Legislation history</w:t>
      </w:r>
      <w:r w:rsidRPr="00057642">
        <w:rPr>
          <w:b w:val="0"/>
          <w:bCs/>
          <w:noProof/>
        </w:rPr>
        <w:tab/>
      </w:r>
      <w:r w:rsidRPr="00057642">
        <w:rPr>
          <w:b w:val="0"/>
          <w:bCs/>
          <w:noProof/>
          <w:sz w:val="18"/>
        </w:rPr>
        <w:fldChar w:fldCharType="begin"/>
      </w:r>
      <w:r w:rsidRPr="00057642">
        <w:rPr>
          <w:b w:val="0"/>
          <w:bCs/>
          <w:noProof/>
          <w:sz w:val="18"/>
        </w:rPr>
        <w:instrText xml:space="preserve"> PAGEREF _Toc213144796 \h </w:instrText>
      </w:r>
      <w:r w:rsidRPr="00057642">
        <w:rPr>
          <w:b w:val="0"/>
          <w:bCs/>
          <w:noProof/>
          <w:sz w:val="18"/>
        </w:rPr>
      </w:r>
      <w:r w:rsidRPr="00057642">
        <w:rPr>
          <w:b w:val="0"/>
          <w:bCs/>
          <w:noProof/>
          <w:sz w:val="18"/>
        </w:rPr>
        <w:fldChar w:fldCharType="separate"/>
      </w:r>
      <w:r w:rsidRPr="00057642">
        <w:rPr>
          <w:b w:val="0"/>
          <w:bCs/>
          <w:noProof/>
          <w:sz w:val="18"/>
        </w:rPr>
        <w:t>8</w:t>
      </w:r>
      <w:r w:rsidRPr="00057642">
        <w:rPr>
          <w:b w:val="0"/>
          <w:bCs/>
          <w:noProof/>
          <w:sz w:val="18"/>
        </w:rPr>
        <w:fldChar w:fldCharType="end"/>
      </w:r>
    </w:p>
    <w:p w14:paraId="2F9B1B5A" w14:textId="2B0FD8F9" w:rsidR="001A0DE4" w:rsidRPr="001A0DE4" w:rsidRDefault="001A0DE4">
      <w:pPr>
        <w:pStyle w:val="TOC3"/>
        <w:rPr>
          <w:rFonts w:asciiTheme="minorHAnsi" w:eastAsiaTheme="minorEastAsia" w:hAnsiTheme="minorHAnsi" w:cstheme="minorBidi"/>
          <w:b w:val="0"/>
          <w:noProof/>
          <w:kern w:val="2"/>
          <w:sz w:val="18"/>
          <w:szCs w:val="24"/>
          <w14:ligatures w14:val="standardContextual"/>
        </w:rPr>
      </w:pPr>
      <w:r w:rsidRPr="00057642">
        <w:rPr>
          <w:b w:val="0"/>
          <w:bCs/>
          <w:noProof/>
        </w:rPr>
        <w:t>Endnote 4—Amendment history</w:t>
      </w:r>
      <w:r>
        <w:rPr>
          <w:noProof/>
        </w:rPr>
        <w:tab/>
      </w:r>
      <w:r w:rsidRPr="001A0DE4">
        <w:rPr>
          <w:b w:val="0"/>
          <w:noProof/>
          <w:sz w:val="18"/>
        </w:rPr>
        <w:fldChar w:fldCharType="begin"/>
      </w:r>
      <w:r w:rsidRPr="001A0DE4">
        <w:rPr>
          <w:b w:val="0"/>
          <w:noProof/>
          <w:sz w:val="18"/>
        </w:rPr>
        <w:instrText xml:space="preserve"> PAGEREF _Toc213144797 \h </w:instrText>
      </w:r>
      <w:r w:rsidRPr="001A0DE4">
        <w:rPr>
          <w:b w:val="0"/>
          <w:noProof/>
          <w:sz w:val="18"/>
        </w:rPr>
      </w:r>
      <w:r w:rsidRPr="001A0DE4">
        <w:rPr>
          <w:b w:val="0"/>
          <w:noProof/>
          <w:sz w:val="18"/>
        </w:rPr>
        <w:fldChar w:fldCharType="separate"/>
      </w:r>
      <w:r w:rsidRPr="001A0DE4">
        <w:rPr>
          <w:b w:val="0"/>
          <w:noProof/>
          <w:sz w:val="18"/>
        </w:rPr>
        <w:t>9</w:t>
      </w:r>
      <w:r w:rsidRPr="001A0DE4">
        <w:rPr>
          <w:b w:val="0"/>
          <w:noProof/>
          <w:sz w:val="18"/>
        </w:rPr>
        <w:fldChar w:fldCharType="end"/>
      </w:r>
    </w:p>
    <w:p w14:paraId="2C06EF89" w14:textId="6C750BFB" w:rsidR="00AE1A82" w:rsidRPr="00577AA0" w:rsidRDefault="00EC38CB" w:rsidP="00715914">
      <w:r w:rsidRPr="001A0DE4">
        <w:rPr>
          <w:sz w:val="18"/>
        </w:rPr>
        <w:fldChar w:fldCharType="end"/>
      </w:r>
    </w:p>
    <w:p w14:paraId="21202780" w14:textId="77777777" w:rsidR="00670EA1" w:rsidRPr="00577AA0" w:rsidRDefault="00670EA1" w:rsidP="00715914">
      <w:pPr>
        <w:sectPr w:rsidR="00670EA1" w:rsidRPr="00577AA0" w:rsidSect="00577AA0">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69980CF9" w14:textId="0A4391E3" w:rsidR="00715914" w:rsidRPr="00577AA0" w:rsidRDefault="00715914" w:rsidP="00715914">
      <w:pPr>
        <w:pStyle w:val="ActHead2"/>
      </w:pPr>
      <w:bookmarkStart w:id="0" w:name="_Toc213144784"/>
      <w:r w:rsidRPr="00577AA0">
        <w:rPr>
          <w:rStyle w:val="CharPartNo"/>
        </w:rPr>
        <w:lastRenderedPageBreak/>
        <w:t>Part</w:t>
      </w:r>
      <w:r w:rsidR="00577AA0" w:rsidRPr="00577AA0">
        <w:rPr>
          <w:rStyle w:val="CharPartNo"/>
        </w:rPr>
        <w:t> </w:t>
      </w:r>
      <w:r w:rsidRPr="00577AA0">
        <w:rPr>
          <w:rStyle w:val="CharPartNo"/>
        </w:rPr>
        <w:t>1</w:t>
      </w:r>
      <w:r w:rsidRPr="00577AA0">
        <w:t>—</w:t>
      </w:r>
      <w:r w:rsidRPr="00577AA0">
        <w:rPr>
          <w:rStyle w:val="CharPartText"/>
        </w:rPr>
        <w:t>Preliminary</w:t>
      </w:r>
      <w:bookmarkEnd w:id="0"/>
    </w:p>
    <w:p w14:paraId="0936A47F" w14:textId="77777777" w:rsidR="00715914" w:rsidRPr="00577AA0" w:rsidRDefault="00715914" w:rsidP="00715914">
      <w:pPr>
        <w:pStyle w:val="Header"/>
      </w:pPr>
      <w:r w:rsidRPr="00577AA0">
        <w:rPr>
          <w:rStyle w:val="CharDivNo"/>
        </w:rPr>
        <w:t xml:space="preserve"> </w:t>
      </w:r>
      <w:r w:rsidRPr="00577AA0">
        <w:rPr>
          <w:rStyle w:val="CharDivText"/>
        </w:rPr>
        <w:t xml:space="preserve"> </w:t>
      </w:r>
    </w:p>
    <w:p w14:paraId="10514F2B" w14:textId="77777777" w:rsidR="00715914" w:rsidRPr="00577AA0" w:rsidRDefault="00715914" w:rsidP="00715914">
      <w:pPr>
        <w:pStyle w:val="ActHead5"/>
      </w:pPr>
      <w:bookmarkStart w:id="1" w:name="_Toc213144785"/>
      <w:r w:rsidRPr="00577AA0">
        <w:rPr>
          <w:rStyle w:val="CharSectno"/>
        </w:rPr>
        <w:t>1</w:t>
      </w:r>
      <w:r w:rsidRPr="00577AA0">
        <w:t xml:space="preserve">  </w:t>
      </w:r>
      <w:r w:rsidR="00CE493D" w:rsidRPr="00577AA0">
        <w:t>Name</w:t>
      </w:r>
      <w:bookmarkEnd w:id="1"/>
    </w:p>
    <w:p w14:paraId="1A56CC7C" w14:textId="4E7133F4" w:rsidR="00715914" w:rsidRPr="00577AA0" w:rsidRDefault="00715914" w:rsidP="00715914">
      <w:pPr>
        <w:pStyle w:val="subsection"/>
      </w:pPr>
      <w:bookmarkStart w:id="2" w:name="SubSec1"/>
      <w:r w:rsidRPr="00577AA0">
        <w:tab/>
      </w:r>
      <w:r w:rsidRPr="00577AA0">
        <w:tab/>
      </w:r>
      <w:r w:rsidR="00D54A90" w:rsidRPr="00577AA0">
        <w:t xml:space="preserve">This </w:t>
      </w:r>
      <w:r w:rsidR="005D0E7B" w:rsidRPr="00577AA0">
        <w:t xml:space="preserve">instrument </w:t>
      </w:r>
      <w:r w:rsidR="00D54A90" w:rsidRPr="00577AA0">
        <w:t>is</w:t>
      </w:r>
      <w:r w:rsidR="00CE493D" w:rsidRPr="00577AA0">
        <w:t xml:space="preserve"> the </w:t>
      </w:r>
      <w:r w:rsidR="00A03AE1" w:rsidRPr="00577AA0">
        <w:rPr>
          <w:i/>
          <w:noProof/>
        </w:rPr>
        <w:t>Terrorism Insurance (Premiums) Direction</w:t>
      </w:r>
      <w:r w:rsidR="00577AA0" w:rsidRPr="00577AA0">
        <w:rPr>
          <w:i/>
          <w:noProof/>
        </w:rPr>
        <w:t> </w:t>
      </w:r>
      <w:r w:rsidR="00A03AE1" w:rsidRPr="00577AA0">
        <w:rPr>
          <w:i/>
          <w:noProof/>
        </w:rPr>
        <w:t>2019</w:t>
      </w:r>
      <w:r w:rsidR="00A03AE1" w:rsidRPr="008955CD">
        <w:rPr>
          <w:noProof/>
        </w:rPr>
        <w:t>.</w:t>
      </w:r>
    </w:p>
    <w:p w14:paraId="184AF614" w14:textId="77777777" w:rsidR="007500C8" w:rsidRPr="00577AA0" w:rsidRDefault="007500C8" w:rsidP="007500C8">
      <w:pPr>
        <w:pStyle w:val="ActHead5"/>
      </w:pPr>
      <w:bookmarkStart w:id="3" w:name="_Toc213144786"/>
      <w:bookmarkEnd w:id="2"/>
      <w:r w:rsidRPr="00577AA0">
        <w:rPr>
          <w:rStyle w:val="CharSectno"/>
        </w:rPr>
        <w:t>3</w:t>
      </w:r>
      <w:r w:rsidRPr="00577AA0">
        <w:t xml:space="preserve">  Authority</w:t>
      </w:r>
      <w:bookmarkEnd w:id="3"/>
    </w:p>
    <w:p w14:paraId="0ECF1CE2" w14:textId="77777777" w:rsidR="00157B8B" w:rsidRPr="00577AA0" w:rsidRDefault="007500C8" w:rsidP="007E667A">
      <w:pPr>
        <w:pStyle w:val="subsection"/>
      </w:pPr>
      <w:bookmarkStart w:id="4" w:name="SubSec4"/>
      <w:r w:rsidRPr="00577AA0">
        <w:tab/>
      </w:r>
      <w:r w:rsidRPr="00577AA0">
        <w:tab/>
        <w:t xml:space="preserve">This </w:t>
      </w:r>
      <w:r w:rsidR="00D54A90" w:rsidRPr="00577AA0">
        <w:t>instrument</w:t>
      </w:r>
      <w:r w:rsidRPr="00577AA0">
        <w:t xml:space="preserve"> is made under the </w:t>
      </w:r>
      <w:r w:rsidR="00A03AE1" w:rsidRPr="00577AA0">
        <w:rPr>
          <w:i/>
        </w:rPr>
        <w:t>Terrorism Insurance Act 2003</w:t>
      </w:r>
      <w:r w:rsidR="00F4350D" w:rsidRPr="00577AA0">
        <w:t>.</w:t>
      </w:r>
    </w:p>
    <w:p w14:paraId="3031C029" w14:textId="77777777" w:rsidR="00A03AE1" w:rsidRPr="00577AA0" w:rsidRDefault="00A03AE1" w:rsidP="00A03AE1">
      <w:pPr>
        <w:pStyle w:val="ActHead5"/>
      </w:pPr>
      <w:bookmarkStart w:id="5" w:name="_Toc213144787"/>
      <w:bookmarkEnd w:id="4"/>
      <w:r w:rsidRPr="00577AA0">
        <w:rPr>
          <w:rStyle w:val="CharSectno"/>
        </w:rPr>
        <w:t>5</w:t>
      </w:r>
      <w:r w:rsidRPr="00577AA0">
        <w:t xml:space="preserve">  Definitions</w:t>
      </w:r>
      <w:bookmarkEnd w:id="5"/>
    </w:p>
    <w:p w14:paraId="7FA5B597" w14:textId="5F4467FA" w:rsidR="00A03AE1" w:rsidRPr="00577AA0" w:rsidRDefault="00A03AE1" w:rsidP="00A03AE1">
      <w:pPr>
        <w:pStyle w:val="notemargin"/>
      </w:pPr>
      <w:r w:rsidRPr="00577AA0">
        <w:t>Note:</w:t>
      </w:r>
      <w:r w:rsidRPr="00577AA0">
        <w:tab/>
        <w:t xml:space="preserve">Paragraph 13(1)(b) of the </w:t>
      </w:r>
      <w:r w:rsidRPr="00577AA0">
        <w:rPr>
          <w:i/>
        </w:rPr>
        <w:t>Legislation Act 2003</w:t>
      </w:r>
      <w:r w:rsidRPr="00577AA0">
        <w:t xml:space="preserve"> has the effect that expressions have the same meaning in this </w:t>
      </w:r>
      <w:r w:rsidR="003B2F57" w:rsidRPr="00577AA0">
        <w:t xml:space="preserve">instrument </w:t>
      </w:r>
      <w:r w:rsidRPr="00577AA0">
        <w:t>as in the Act as in force from time to time.</w:t>
      </w:r>
    </w:p>
    <w:p w14:paraId="133453C0" w14:textId="77777777" w:rsidR="00A03AE1" w:rsidRPr="00577AA0" w:rsidRDefault="00A03AE1" w:rsidP="00A03AE1">
      <w:pPr>
        <w:pStyle w:val="subsection"/>
      </w:pPr>
      <w:bookmarkStart w:id="6" w:name="SubSec6"/>
      <w:r w:rsidRPr="00577AA0">
        <w:tab/>
      </w:r>
      <w:r w:rsidRPr="00577AA0">
        <w:tab/>
        <w:t>In this instrument:</w:t>
      </w:r>
    </w:p>
    <w:bookmarkEnd w:id="6"/>
    <w:p w14:paraId="597DA3D2" w14:textId="77777777" w:rsidR="00A03AE1" w:rsidRPr="00577AA0" w:rsidRDefault="00A03AE1" w:rsidP="00A03AE1">
      <w:pPr>
        <w:pStyle w:val="Definition"/>
      </w:pPr>
      <w:r w:rsidRPr="00577AA0">
        <w:rPr>
          <w:b/>
          <w:i/>
        </w:rPr>
        <w:t>Act</w:t>
      </w:r>
      <w:r w:rsidRPr="00577AA0">
        <w:t xml:space="preserve"> means the </w:t>
      </w:r>
      <w:r w:rsidRPr="00577AA0">
        <w:rPr>
          <w:i/>
        </w:rPr>
        <w:t>Terrorism Insurance Act 2003</w:t>
      </w:r>
      <w:r w:rsidRPr="00577AA0">
        <w:t>.</w:t>
      </w:r>
    </w:p>
    <w:p w14:paraId="44029C89" w14:textId="77777777" w:rsidR="00A03AE1" w:rsidRPr="00577AA0" w:rsidRDefault="00A03AE1" w:rsidP="00A03AE1">
      <w:pPr>
        <w:pStyle w:val="Definition"/>
      </w:pPr>
      <w:r w:rsidRPr="00577AA0">
        <w:rPr>
          <w:b/>
          <w:i/>
        </w:rPr>
        <w:t>amount</w:t>
      </w:r>
      <w:r w:rsidRPr="00577AA0">
        <w:t xml:space="preserve"> includes a nil amount.</w:t>
      </w:r>
    </w:p>
    <w:p w14:paraId="333C072A" w14:textId="77777777" w:rsidR="00A03AE1" w:rsidRPr="00577AA0" w:rsidRDefault="00A03AE1" w:rsidP="00A03AE1">
      <w:pPr>
        <w:pStyle w:val="Definition"/>
      </w:pPr>
      <w:r w:rsidRPr="00577AA0">
        <w:rPr>
          <w:b/>
          <w:i/>
        </w:rPr>
        <w:t>GST</w:t>
      </w:r>
      <w:r w:rsidRPr="00577AA0">
        <w:t xml:space="preserve"> has the meaning given by the </w:t>
      </w:r>
      <w:r w:rsidRPr="00CF1A16">
        <w:rPr>
          <w:i/>
        </w:rPr>
        <w:t>A New Tax System (Goods and Services Tax) Act 1999</w:t>
      </w:r>
      <w:r w:rsidRPr="00577AA0">
        <w:t>.</w:t>
      </w:r>
    </w:p>
    <w:p w14:paraId="20EBB678" w14:textId="485E521C" w:rsidR="00A03AE1" w:rsidRPr="00577AA0" w:rsidRDefault="00A03AE1" w:rsidP="00A03AE1">
      <w:pPr>
        <w:pStyle w:val="Definition"/>
      </w:pPr>
      <w:r w:rsidRPr="00577AA0">
        <w:rPr>
          <w:b/>
          <w:i/>
        </w:rPr>
        <w:t>premium income</w:t>
      </w:r>
      <w:r w:rsidRPr="00577AA0">
        <w:t xml:space="preserve"> has the meaning given by section</w:t>
      </w:r>
      <w:r w:rsidR="00577AA0" w:rsidRPr="00577AA0">
        <w:t> </w:t>
      </w:r>
      <w:r w:rsidR="000062E5">
        <w:t>9</w:t>
      </w:r>
      <w:r w:rsidRPr="00577AA0">
        <w:t>.</w:t>
      </w:r>
    </w:p>
    <w:p w14:paraId="0DC3D5C4" w14:textId="77777777" w:rsidR="00A03AE1" w:rsidRPr="00577AA0" w:rsidRDefault="00A03AE1" w:rsidP="00A03AE1">
      <w:pPr>
        <w:pStyle w:val="Definition"/>
      </w:pPr>
      <w:r w:rsidRPr="00577AA0">
        <w:rPr>
          <w:b/>
          <w:i/>
        </w:rPr>
        <w:t>reinsured eligible insurance contract</w:t>
      </w:r>
      <w:r w:rsidRPr="00577AA0">
        <w:t xml:space="preserve"> means an eligible insurance contract covered by a contract of reinsurance entered into by a party to be reinsured and the Corporation.</w:t>
      </w:r>
    </w:p>
    <w:p w14:paraId="2CEC6E36" w14:textId="11C1B715" w:rsidR="00A03AE1" w:rsidRPr="00577AA0" w:rsidRDefault="00A03AE1" w:rsidP="00A03AE1">
      <w:pPr>
        <w:pStyle w:val="Definition"/>
      </w:pPr>
      <w:r w:rsidRPr="00577AA0">
        <w:rPr>
          <w:b/>
          <w:i/>
        </w:rPr>
        <w:t>Tier A property</w:t>
      </w:r>
      <w:r w:rsidRPr="00577AA0">
        <w:t xml:space="preserve"> has the meaning given by section</w:t>
      </w:r>
      <w:r w:rsidR="00577AA0" w:rsidRPr="00577AA0">
        <w:t> </w:t>
      </w:r>
      <w:r w:rsidRPr="00577AA0">
        <w:t>6.</w:t>
      </w:r>
    </w:p>
    <w:p w14:paraId="054CD554" w14:textId="48422139" w:rsidR="00A03AE1" w:rsidRPr="00577AA0" w:rsidRDefault="00A03AE1" w:rsidP="00A03AE1">
      <w:pPr>
        <w:pStyle w:val="Definition"/>
      </w:pPr>
      <w:r w:rsidRPr="00577AA0">
        <w:rPr>
          <w:b/>
          <w:i/>
        </w:rPr>
        <w:t>Tier B property</w:t>
      </w:r>
      <w:r w:rsidRPr="00577AA0">
        <w:t xml:space="preserve"> has the meaning given by section</w:t>
      </w:r>
      <w:r w:rsidR="00577AA0" w:rsidRPr="00577AA0">
        <w:t> </w:t>
      </w:r>
      <w:r w:rsidRPr="00577AA0">
        <w:t>7.</w:t>
      </w:r>
    </w:p>
    <w:p w14:paraId="6FA0A478" w14:textId="77777777" w:rsidR="00A03AE1" w:rsidRPr="00577AA0" w:rsidRDefault="00A03AE1" w:rsidP="00A03AE1">
      <w:pPr>
        <w:pStyle w:val="Definition"/>
      </w:pPr>
      <w:r w:rsidRPr="00577AA0">
        <w:rPr>
          <w:b/>
          <w:i/>
        </w:rPr>
        <w:t>Tier C property</w:t>
      </w:r>
      <w:r w:rsidRPr="00577AA0">
        <w:t xml:space="preserve"> is any eligible property located in an area in Australia that is neither a Tier A property nor a Tier B property.</w:t>
      </w:r>
    </w:p>
    <w:p w14:paraId="00D28F33" w14:textId="77777777" w:rsidR="00A03AE1" w:rsidRPr="00577AA0" w:rsidRDefault="00A03AE1" w:rsidP="00A03AE1">
      <w:pPr>
        <w:pStyle w:val="ActHead5"/>
      </w:pPr>
      <w:bookmarkStart w:id="7" w:name="_Toc213144788"/>
      <w:r w:rsidRPr="00577AA0">
        <w:rPr>
          <w:rStyle w:val="CharSectno"/>
        </w:rPr>
        <w:t>6</w:t>
      </w:r>
      <w:r w:rsidRPr="00577AA0">
        <w:t xml:space="preserve">  Tier A property</w:t>
      </w:r>
      <w:bookmarkEnd w:id="7"/>
    </w:p>
    <w:p w14:paraId="28CC57E4" w14:textId="77777777" w:rsidR="00A03AE1" w:rsidRPr="00577AA0" w:rsidRDefault="00A03AE1" w:rsidP="00A03AE1">
      <w:pPr>
        <w:pStyle w:val="subsection"/>
      </w:pPr>
      <w:bookmarkStart w:id="8" w:name="SubSec7"/>
      <w:r w:rsidRPr="00577AA0">
        <w:tab/>
      </w:r>
      <w:r w:rsidRPr="00577AA0">
        <w:tab/>
        <w:t xml:space="preserve">A </w:t>
      </w:r>
      <w:r w:rsidRPr="00577AA0">
        <w:rPr>
          <w:b/>
          <w:i/>
        </w:rPr>
        <w:t>Tier A property</w:t>
      </w:r>
      <w:r w:rsidRPr="00577AA0">
        <w:t xml:space="preserve"> is an eligible property located in an area in Australia that has a postcode listed in the following table:</w:t>
      </w:r>
    </w:p>
    <w:bookmarkEnd w:id="8"/>
    <w:p w14:paraId="4254A0CB" w14:textId="77777777" w:rsidR="00A03AE1" w:rsidRPr="00577AA0" w:rsidRDefault="00A03AE1" w:rsidP="00A03AE1">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4678"/>
      </w:tblGrid>
      <w:tr w:rsidR="00A03AE1" w:rsidRPr="00577AA0" w14:paraId="7B5A60E8" w14:textId="77777777" w:rsidTr="003139EB">
        <w:trPr>
          <w:tblHeader/>
        </w:trPr>
        <w:tc>
          <w:tcPr>
            <w:tcW w:w="714" w:type="dxa"/>
            <w:tcBorders>
              <w:top w:val="single" w:sz="12" w:space="0" w:color="auto"/>
              <w:bottom w:val="single" w:sz="12" w:space="0" w:color="auto"/>
            </w:tcBorders>
          </w:tcPr>
          <w:p w14:paraId="43A95E5B" w14:textId="77777777" w:rsidR="00A03AE1" w:rsidRPr="00577AA0" w:rsidRDefault="00A03AE1" w:rsidP="003139EB">
            <w:pPr>
              <w:pStyle w:val="TableHeading"/>
            </w:pPr>
            <w:r w:rsidRPr="00577AA0">
              <w:t>Item</w:t>
            </w:r>
          </w:p>
        </w:tc>
        <w:tc>
          <w:tcPr>
            <w:tcW w:w="2400" w:type="dxa"/>
            <w:tcBorders>
              <w:top w:val="single" w:sz="12" w:space="0" w:color="auto"/>
              <w:bottom w:val="single" w:sz="12" w:space="0" w:color="auto"/>
            </w:tcBorders>
          </w:tcPr>
          <w:p w14:paraId="539599AE" w14:textId="77777777" w:rsidR="00A03AE1" w:rsidRPr="00577AA0" w:rsidRDefault="00A03AE1" w:rsidP="003139EB">
            <w:pPr>
              <w:pStyle w:val="TableHeading"/>
            </w:pPr>
            <w:r w:rsidRPr="00577AA0">
              <w:t>State or Territory</w:t>
            </w:r>
          </w:p>
        </w:tc>
        <w:tc>
          <w:tcPr>
            <w:tcW w:w="4678" w:type="dxa"/>
            <w:tcBorders>
              <w:top w:val="single" w:sz="12" w:space="0" w:color="auto"/>
              <w:bottom w:val="single" w:sz="12" w:space="0" w:color="auto"/>
            </w:tcBorders>
          </w:tcPr>
          <w:p w14:paraId="2D359323" w14:textId="77777777" w:rsidR="00A03AE1" w:rsidRPr="00577AA0" w:rsidRDefault="00A03AE1" w:rsidP="003139EB">
            <w:pPr>
              <w:pStyle w:val="TableHeading"/>
            </w:pPr>
            <w:r w:rsidRPr="00577AA0">
              <w:t>Listed postcodes</w:t>
            </w:r>
          </w:p>
        </w:tc>
      </w:tr>
      <w:tr w:rsidR="00A03AE1" w:rsidRPr="00577AA0" w14:paraId="1E96E79A" w14:textId="77777777" w:rsidTr="003139EB">
        <w:tc>
          <w:tcPr>
            <w:tcW w:w="714" w:type="dxa"/>
            <w:tcBorders>
              <w:top w:val="single" w:sz="12" w:space="0" w:color="auto"/>
            </w:tcBorders>
          </w:tcPr>
          <w:p w14:paraId="55449127" w14:textId="77777777" w:rsidR="00A03AE1" w:rsidRPr="00577AA0" w:rsidRDefault="00A03AE1" w:rsidP="003139EB">
            <w:pPr>
              <w:pStyle w:val="Tabletext"/>
            </w:pPr>
            <w:r w:rsidRPr="00577AA0">
              <w:t>1</w:t>
            </w:r>
          </w:p>
        </w:tc>
        <w:tc>
          <w:tcPr>
            <w:tcW w:w="2400" w:type="dxa"/>
            <w:tcBorders>
              <w:top w:val="single" w:sz="12" w:space="0" w:color="auto"/>
            </w:tcBorders>
          </w:tcPr>
          <w:p w14:paraId="42815C29" w14:textId="77777777" w:rsidR="00A03AE1" w:rsidRPr="00577AA0" w:rsidRDefault="00A03AE1" w:rsidP="003139EB">
            <w:pPr>
              <w:pStyle w:val="Tabletext"/>
            </w:pPr>
            <w:r w:rsidRPr="00577AA0">
              <w:t>Australian Capital Territory</w:t>
            </w:r>
          </w:p>
        </w:tc>
        <w:tc>
          <w:tcPr>
            <w:tcW w:w="4678" w:type="dxa"/>
            <w:tcBorders>
              <w:top w:val="single" w:sz="12" w:space="0" w:color="auto"/>
            </w:tcBorders>
          </w:tcPr>
          <w:p w14:paraId="77B9664F" w14:textId="77777777" w:rsidR="00A03AE1" w:rsidRPr="00577AA0" w:rsidRDefault="00A03AE1" w:rsidP="003139EB">
            <w:pPr>
              <w:pStyle w:val="Tabletext"/>
            </w:pPr>
          </w:p>
        </w:tc>
      </w:tr>
      <w:tr w:rsidR="00A03AE1" w:rsidRPr="00577AA0" w14:paraId="79E8B9C5" w14:textId="77777777" w:rsidTr="003139EB">
        <w:tc>
          <w:tcPr>
            <w:tcW w:w="714" w:type="dxa"/>
          </w:tcPr>
          <w:p w14:paraId="1E3FBF03" w14:textId="77777777" w:rsidR="00A03AE1" w:rsidRPr="00577AA0" w:rsidRDefault="00A03AE1" w:rsidP="003139EB">
            <w:pPr>
              <w:pStyle w:val="Tabletext"/>
            </w:pPr>
            <w:r w:rsidRPr="00577AA0">
              <w:t>2</w:t>
            </w:r>
          </w:p>
        </w:tc>
        <w:tc>
          <w:tcPr>
            <w:tcW w:w="2400" w:type="dxa"/>
          </w:tcPr>
          <w:p w14:paraId="0E8F952F" w14:textId="77777777" w:rsidR="00A03AE1" w:rsidRPr="00577AA0" w:rsidRDefault="00A03AE1" w:rsidP="003139EB">
            <w:pPr>
              <w:pStyle w:val="Tabletext"/>
            </w:pPr>
            <w:r w:rsidRPr="00577AA0">
              <w:t>New South Wales</w:t>
            </w:r>
          </w:p>
        </w:tc>
        <w:tc>
          <w:tcPr>
            <w:tcW w:w="4678" w:type="dxa"/>
          </w:tcPr>
          <w:p w14:paraId="355ADD4E" w14:textId="77777777" w:rsidR="00A03AE1" w:rsidRPr="00577AA0" w:rsidRDefault="00A03AE1" w:rsidP="003139EB">
            <w:pPr>
              <w:pStyle w:val="Tabletext"/>
            </w:pPr>
            <w:r w:rsidRPr="00577AA0">
              <w:t>2000, 2007, 2009, 2060</w:t>
            </w:r>
          </w:p>
        </w:tc>
      </w:tr>
      <w:tr w:rsidR="00A03AE1" w:rsidRPr="00577AA0" w14:paraId="2FCBE91C" w14:textId="77777777" w:rsidTr="003139EB">
        <w:tc>
          <w:tcPr>
            <w:tcW w:w="714" w:type="dxa"/>
          </w:tcPr>
          <w:p w14:paraId="702BC2DC" w14:textId="77777777" w:rsidR="00A03AE1" w:rsidRPr="00577AA0" w:rsidRDefault="00A03AE1" w:rsidP="003139EB">
            <w:pPr>
              <w:pStyle w:val="Tabletext"/>
            </w:pPr>
            <w:r w:rsidRPr="00577AA0">
              <w:t>3</w:t>
            </w:r>
          </w:p>
        </w:tc>
        <w:tc>
          <w:tcPr>
            <w:tcW w:w="2400" w:type="dxa"/>
          </w:tcPr>
          <w:p w14:paraId="59DF5B58" w14:textId="77777777" w:rsidR="00A03AE1" w:rsidRPr="00577AA0" w:rsidRDefault="00A03AE1" w:rsidP="003139EB">
            <w:pPr>
              <w:pStyle w:val="Tabletext"/>
            </w:pPr>
            <w:r w:rsidRPr="00577AA0">
              <w:t>Northern Territory</w:t>
            </w:r>
          </w:p>
        </w:tc>
        <w:tc>
          <w:tcPr>
            <w:tcW w:w="4678" w:type="dxa"/>
          </w:tcPr>
          <w:p w14:paraId="68C02EAF" w14:textId="77777777" w:rsidR="00A03AE1" w:rsidRPr="00577AA0" w:rsidRDefault="00A03AE1" w:rsidP="003139EB">
            <w:pPr>
              <w:pStyle w:val="Tabletext"/>
            </w:pPr>
          </w:p>
        </w:tc>
      </w:tr>
      <w:tr w:rsidR="00A03AE1" w:rsidRPr="00577AA0" w14:paraId="69C14152" w14:textId="77777777" w:rsidTr="003139EB">
        <w:tc>
          <w:tcPr>
            <w:tcW w:w="714" w:type="dxa"/>
          </w:tcPr>
          <w:p w14:paraId="3CBAA27A" w14:textId="77777777" w:rsidR="00A03AE1" w:rsidRPr="00577AA0" w:rsidRDefault="00A03AE1" w:rsidP="003139EB">
            <w:pPr>
              <w:pStyle w:val="Tabletext"/>
            </w:pPr>
            <w:r w:rsidRPr="00577AA0">
              <w:t>4</w:t>
            </w:r>
          </w:p>
        </w:tc>
        <w:tc>
          <w:tcPr>
            <w:tcW w:w="2400" w:type="dxa"/>
          </w:tcPr>
          <w:p w14:paraId="5EF7EAD9" w14:textId="77777777" w:rsidR="00A03AE1" w:rsidRPr="00577AA0" w:rsidRDefault="00A03AE1" w:rsidP="003139EB">
            <w:pPr>
              <w:pStyle w:val="Tabletext"/>
            </w:pPr>
            <w:r w:rsidRPr="00577AA0">
              <w:t>Queensland</w:t>
            </w:r>
          </w:p>
        </w:tc>
        <w:tc>
          <w:tcPr>
            <w:tcW w:w="4678" w:type="dxa"/>
          </w:tcPr>
          <w:p w14:paraId="67F98070" w14:textId="77777777" w:rsidR="00A03AE1" w:rsidRPr="00577AA0" w:rsidRDefault="00A03AE1" w:rsidP="003139EB">
            <w:pPr>
              <w:pStyle w:val="Tabletext"/>
            </w:pPr>
            <w:r w:rsidRPr="00577AA0">
              <w:t>4000</w:t>
            </w:r>
          </w:p>
        </w:tc>
      </w:tr>
      <w:tr w:rsidR="00A03AE1" w:rsidRPr="00577AA0" w14:paraId="0C7F9493" w14:textId="77777777" w:rsidTr="003139EB">
        <w:tc>
          <w:tcPr>
            <w:tcW w:w="714" w:type="dxa"/>
          </w:tcPr>
          <w:p w14:paraId="35F3D190" w14:textId="77777777" w:rsidR="00A03AE1" w:rsidRPr="00577AA0" w:rsidRDefault="00A03AE1" w:rsidP="003139EB">
            <w:pPr>
              <w:pStyle w:val="Tabletext"/>
            </w:pPr>
            <w:r w:rsidRPr="00577AA0">
              <w:t>5</w:t>
            </w:r>
          </w:p>
        </w:tc>
        <w:tc>
          <w:tcPr>
            <w:tcW w:w="2400" w:type="dxa"/>
          </w:tcPr>
          <w:p w14:paraId="65BB54EE" w14:textId="77777777" w:rsidR="00A03AE1" w:rsidRPr="00577AA0" w:rsidRDefault="00A03AE1" w:rsidP="003139EB">
            <w:pPr>
              <w:pStyle w:val="Tabletext"/>
            </w:pPr>
            <w:r w:rsidRPr="00577AA0">
              <w:t>South Australia</w:t>
            </w:r>
          </w:p>
        </w:tc>
        <w:tc>
          <w:tcPr>
            <w:tcW w:w="4678" w:type="dxa"/>
          </w:tcPr>
          <w:p w14:paraId="5EB62393" w14:textId="77777777" w:rsidR="00A03AE1" w:rsidRPr="00577AA0" w:rsidRDefault="00A03AE1" w:rsidP="003139EB">
            <w:pPr>
              <w:pStyle w:val="Tabletext"/>
            </w:pPr>
            <w:r w:rsidRPr="00577AA0">
              <w:t>5000, 5005</w:t>
            </w:r>
          </w:p>
        </w:tc>
      </w:tr>
      <w:tr w:rsidR="00A03AE1" w:rsidRPr="00577AA0" w14:paraId="5CB7523C" w14:textId="77777777" w:rsidTr="003139EB">
        <w:tc>
          <w:tcPr>
            <w:tcW w:w="714" w:type="dxa"/>
          </w:tcPr>
          <w:p w14:paraId="15737A89" w14:textId="77777777" w:rsidR="00A03AE1" w:rsidRPr="00577AA0" w:rsidRDefault="00A03AE1" w:rsidP="003139EB">
            <w:pPr>
              <w:pStyle w:val="Tabletext"/>
            </w:pPr>
            <w:r w:rsidRPr="00577AA0">
              <w:t>6</w:t>
            </w:r>
          </w:p>
        </w:tc>
        <w:tc>
          <w:tcPr>
            <w:tcW w:w="2400" w:type="dxa"/>
          </w:tcPr>
          <w:p w14:paraId="0A3096EA" w14:textId="77777777" w:rsidR="00A03AE1" w:rsidRPr="00577AA0" w:rsidRDefault="00A03AE1" w:rsidP="003139EB">
            <w:pPr>
              <w:pStyle w:val="Tabletext"/>
            </w:pPr>
            <w:r w:rsidRPr="00577AA0">
              <w:t>Tasmania</w:t>
            </w:r>
          </w:p>
        </w:tc>
        <w:tc>
          <w:tcPr>
            <w:tcW w:w="4678" w:type="dxa"/>
          </w:tcPr>
          <w:p w14:paraId="051A4AE1" w14:textId="77777777" w:rsidR="00A03AE1" w:rsidRPr="00577AA0" w:rsidRDefault="00A03AE1" w:rsidP="003139EB">
            <w:pPr>
              <w:pStyle w:val="Tabletext"/>
            </w:pPr>
          </w:p>
        </w:tc>
      </w:tr>
      <w:tr w:rsidR="00A03AE1" w:rsidRPr="00577AA0" w14:paraId="3883D753" w14:textId="77777777" w:rsidTr="003139EB">
        <w:tc>
          <w:tcPr>
            <w:tcW w:w="714" w:type="dxa"/>
          </w:tcPr>
          <w:p w14:paraId="7FDA9FFC" w14:textId="77777777" w:rsidR="00A03AE1" w:rsidRPr="00577AA0" w:rsidRDefault="00A03AE1" w:rsidP="003139EB">
            <w:pPr>
              <w:pStyle w:val="Tabletext"/>
            </w:pPr>
            <w:r w:rsidRPr="00577AA0">
              <w:t>7</w:t>
            </w:r>
          </w:p>
        </w:tc>
        <w:tc>
          <w:tcPr>
            <w:tcW w:w="2400" w:type="dxa"/>
          </w:tcPr>
          <w:p w14:paraId="01387EBC" w14:textId="77777777" w:rsidR="00A03AE1" w:rsidRPr="00577AA0" w:rsidRDefault="00A03AE1" w:rsidP="003139EB">
            <w:pPr>
              <w:pStyle w:val="Tabletext"/>
            </w:pPr>
            <w:r w:rsidRPr="00577AA0">
              <w:t>Victoria</w:t>
            </w:r>
          </w:p>
        </w:tc>
        <w:tc>
          <w:tcPr>
            <w:tcW w:w="4678" w:type="dxa"/>
          </w:tcPr>
          <w:p w14:paraId="6F62B342" w14:textId="77777777" w:rsidR="00A03AE1" w:rsidRPr="00577AA0" w:rsidRDefault="00A03AE1" w:rsidP="003139EB">
            <w:pPr>
              <w:pStyle w:val="Tabletext"/>
            </w:pPr>
            <w:r w:rsidRPr="00577AA0">
              <w:t>3000, 3006, 3008</w:t>
            </w:r>
          </w:p>
        </w:tc>
      </w:tr>
      <w:tr w:rsidR="00A03AE1" w:rsidRPr="00577AA0" w14:paraId="43D01FB2" w14:textId="77777777" w:rsidTr="003139EB">
        <w:tc>
          <w:tcPr>
            <w:tcW w:w="714" w:type="dxa"/>
            <w:tcBorders>
              <w:top w:val="single" w:sz="2" w:space="0" w:color="auto"/>
              <w:bottom w:val="single" w:sz="12" w:space="0" w:color="auto"/>
            </w:tcBorders>
          </w:tcPr>
          <w:p w14:paraId="34E86332" w14:textId="77777777" w:rsidR="00A03AE1" w:rsidRPr="00577AA0" w:rsidRDefault="00A03AE1" w:rsidP="003139EB">
            <w:pPr>
              <w:pStyle w:val="Tabletext"/>
            </w:pPr>
            <w:r w:rsidRPr="00577AA0">
              <w:lastRenderedPageBreak/>
              <w:t>8</w:t>
            </w:r>
          </w:p>
        </w:tc>
        <w:tc>
          <w:tcPr>
            <w:tcW w:w="2400" w:type="dxa"/>
            <w:tcBorders>
              <w:top w:val="single" w:sz="2" w:space="0" w:color="auto"/>
              <w:bottom w:val="single" w:sz="12" w:space="0" w:color="auto"/>
            </w:tcBorders>
          </w:tcPr>
          <w:p w14:paraId="5232390C" w14:textId="77777777" w:rsidR="00A03AE1" w:rsidRPr="00577AA0" w:rsidRDefault="00A03AE1" w:rsidP="003139EB">
            <w:pPr>
              <w:pStyle w:val="Tabletext"/>
            </w:pPr>
            <w:r w:rsidRPr="00577AA0">
              <w:t>Western Australia</w:t>
            </w:r>
          </w:p>
        </w:tc>
        <w:tc>
          <w:tcPr>
            <w:tcW w:w="4678" w:type="dxa"/>
            <w:tcBorders>
              <w:top w:val="single" w:sz="2" w:space="0" w:color="auto"/>
              <w:bottom w:val="single" w:sz="12" w:space="0" w:color="auto"/>
            </w:tcBorders>
          </w:tcPr>
          <w:p w14:paraId="6BC370ED" w14:textId="77777777" w:rsidR="00A03AE1" w:rsidRPr="00577AA0" w:rsidRDefault="00A03AE1" w:rsidP="003139EB">
            <w:pPr>
              <w:pStyle w:val="Tabletext"/>
            </w:pPr>
            <w:r w:rsidRPr="00577AA0">
              <w:t>6000, 6003</w:t>
            </w:r>
          </w:p>
        </w:tc>
      </w:tr>
    </w:tbl>
    <w:p w14:paraId="225CC336" w14:textId="77777777" w:rsidR="00A03AE1" w:rsidRPr="00577AA0" w:rsidRDefault="00A03AE1" w:rsidP="00A03AE1">
      <w:pPr>
        <w:pStyle w:val="ActHead5"/>
      </w:pPr>
      <w:bookmarkStart w:id="9" w:name="_Toc213144789"/>
      <w:r w:rsidRPr="00577AA0">
        <w:rPr>
          <w:rStyle w:val="CharSectno"/>
        </w:rPr>
        <w:t>7</w:t>
      </w:r>
      <w:r w:rsidRPr="00577AA0">
        <w:t xml:space="preserve">  Tier B property</w:t>
      </w:r>
      <w:bookmarkEnd w:id="9"/>
    </w:p>
    <w:p w14:paraId="5BB9B666" w14:textId="77777777" w:rsidR="00A03AE1" w:rsidRPr="00577AA0" w:rsidRDefault="00A03AE1" w:rsidP="00A03AE1">
      <w:pPr>
        <w:pStyle w:val="subsection"/>
      </w:pPr>
      <w:bookmarkStart w:id="10" w:name="SubSec8"/>
      <w:r w:rsidRPr="00577AA0">
        <w:tab/>
        <w:t>(1)</w:t>
      </w:r>
      <w:r w:rsidRPr="00577AA0">
        <w:tab/>
      </w:r>
      <w:r w:rsidRPr="00180634">
        <w:t xml:space="preserve">A </w:t>
      </w:r>
      <w:r w:rsidRPr="00577AA0">
        <w:rPr>
          <w:b/>
          <w:i/>
        </w:rPr>
        <w:t>Tier B property</w:t>
      </w:r>
      <w:r w:rsidRPr="00577AA0">
        <w:t xml:space="preserve"> is an eligible property located in an area in Australia that has a postcode listed in the following table:</w:t>
      </w:r>
    </w:p>
    <w:bookmarkEnd w:id="10"/>
    <w:p w14:paraId="7E974157" w14:textId="77777777" w:rsidR="00A03AE1" w:rsidRPr="00577AA0" w:rsidRDefault="00A03AE1" w:rsidP="00A03AE1">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4678"/>
      </w:tblGrid>
      <w:tr w:rsidR="00A03AE1" w:rsidRPr="00577AA0" w14:paraId="03D178DF" w14:textId="77777777" w:rsidTr="003139EB">
        <w:trPr>
          <w:tblHeader/>
        </w:trPr>
        <w:tc>
          <w:tcPr>
            <w:tcW w:w="714" w:type="dxa"/>
            <w:tcBorders>
              <w:top w:val="single" w:sz="12" w:space="0" w:color="auto"/>
              <w:bottom w:val="single" w:sz="12" w:space="0" w:color="auto"/>
            </w:tcBorders>
          </w:tcPr>
          <w:p w14:paraId="0BB2A217" w14:textId="77777777" w:rsidR="00A03AE1" w:rsidRPr="00577AA0" w:rsidRDefault="00A03AE1" w:rsidP="003139EB">
            <w:pPr>
              <w:pStyle w:val="TableHeading"/>
            </w:pPr>
            <w:r w:rsidRPr="00577AA0">
              <w:t>Item</w:t>
            </w:r>
          </w:p>
        </w:tc>
        <w:tc>
          <w:tcPr>
            <w:tcW w:w="2400" w:type="dxa"/>
            <w:tcBorders>
              <w:top w:val="single" w:sz="12" w:space="0" w:color="auto"/>
              <w:bottom w:val="single" w:sz="12" w:space="0" w:color="auto"/>
            </w:tcBorders>
          </w:tcPr>
          <w:p w14:paraId="5F010D04" w14:textId="77777777" w:rsidR="00A03AE1" w:rsidRPr="00577AA0" w:rsidRDefault="00A03AE1" w:rsidP="003139EB">
            <w:pPr>
              <w:pStyle w:val="TableHeading"/>
            </w:pPr>
            <w:r w:rsidRPr="00577AA0">
              <w:t>State or Territory</w:t>
            </w:r>
          </w:p>
        </w:tc>
        <w:tc>
          <w:tcPr>
            <w:tcW w:w="4678" w:type="dxa"/>
            <w:tcBorders>
              <w:top w:val="single" w:sz="12" w:space="0" w:color="auto"/>
              <w:bottom w:val="single" w:sz="12" w:space="0" w:color="auto"/>
            </w:tcBorders>
          </w:tcPr>
          <w:p w14:paraId="465D494A" w14:textId="77777777" w:rsidR="00A03AE1" w:rsidRPr="00577AA0" w:rsidRDefault="00A03AE1" w:rsidP="003139EB">
            <w:pPr>
              <w:pStyle w:val="TableHeading"/>
            </w:pPr>
            <w:r w:rsidRPr="00577AA0">
              <w:t>Listed postcodes</w:t>
            </w:r>
          </w:p>
        </w:tc>
      </w:tr>
      <w:tr w:rsidR="00A03AE1" w:rsidRPr="00577AA0" w14:paraId="06B62F3D" w14:textId="77777777" w:rsidTr="003139EB">
        <w:tc>
          <w:tcPr>
            <w:tcW w:w="714" w:type="dxa"/>
            <w:tcBorders>
              <w:top w:val="single" w:sz="12" w:space="0" w:color="auto"/>
            </w:tcBorders>
          </w:tcPr>
          <w:p w14:paraId="1616C673" w14:textId="77777777" w:rsidR="00A03AE1" w:rsidRPr="00577AA0" w:rsidRDefault="00A03AE1" w:rsidP="003139EB">
            <w:pPr>
              <w:pStyle w:val="Tabletext"/>
            </w:pPr>
            <w:r w:rsidRPr="00577AA0">
              <w:t>1</w:t>
            </w:r>
          </w:p>
        </w:tc>
        <w:tc>
          <w:tcPr>
            <w:tcW w:w="2400" w:type="dxa"/>
            <w:tcBorders>
              <w:top w:val="single" w:sz="12" w:space="0" w:color="auto"/>
            </w:tcBorders>
          </w:tcPr>
          <w:p w14:paraId="02C7EF8A" w14:textId="77777777" w:rsidR="00A03AE1" w:rsidRPr="00577AA0" w:rsidRDefault="00A03AE1" w:rsidP="003139EB">
            <w:pPr>
              <w:pStyle w:val="Tabletext"/>
            </w:pPr>
            <w:r w:rsidRPr="00577AA0">
              <w:t>Australian Capital Territory</w:t>
            </w:r>
          </w:p>
        </w:tc>
        <w:tc>
          <w:tcPr>
            <w:tcW w:w="4678" w:type="dxa"/>
            <w:tcBorders>
              <w:top w:val="single" w:sz="12" w:space="0" w:color="auto"/>
            </w:tcBorders>
          </w:tcPr>
          <w:p w14:paraId="4B3D38BB" w14:textId="77777777" w:rsidR="00A03AE1" w:rsidRPr="00577AA0" w:rsidRDefault="00A03AE1" w:rsidP="003139EB">
            <w:pPr>
              <w:pStyle w:val="Tabletext"/>
            </w:pPr>
            <w:r w:rsidRPr="00577AA0">
              <w:t>2600 to 2607, 2609, 2612, 2614, 2615, 2617, 2900, 2902 to 2906, 2911 to 2914</w:t>
            </w:r>
          </w:p>
        </w:tc>
      </w:tr>
      <w:tr w:rsidR="00A03AE1" w:rsidRPr="00577AA0" w14:paraId="582CC787" w14:textId="77777777" w:rsidTr="003139EB">
        <w:tc>
          <w:tcPr>
            <w:tcW w:w="714" w:type="dxa"/>
          </w:tcPr>
          <w:p w14:paraId="163EDE5A" w14:textId="77777777" w:rsidR="00A03AE1" w:rsidRPr="00577AA0" w:rsidRDefault="00A03AE1" w:rsidP="003139EB">
            <w:pPr>
              <w:pStyle w:val="Tabletext"/>
            </w:pPr>
            <w:r w:rsidRPr="00577AA0">
              <w:t>2</w:t>
            </w:r>
          </w:p>
        </w:tc>
        <w:tc>
          <w:tcPr>
            <w:tcW w:w="2400" w:type="dxa"/>
          </w:tcPr>
          <w:p w14:paraId="04E4D61A" w14:textId="77777777" w:rsidR="00A03AE1" w:rsidRPr="00577AA0" w:rsidRDefault="00A03AE1" w:rsidP="003139EB">
            <w:pPr>
              <w:pStyle w:val="Tabletext"/>
            </w:pPr>
            <w:r w:rsidRPr="00577AA0">
              <w:t>New South Wales</w:t>
            </w:r>
          </w:p>
        </w:tc>
        <w:tc>
          <w:tcPr>
            <w:tcW w:w="4678" w:type="dxa"/>
          </w:tcPr>
          <w:p w14:paraId="59F647C9" w14:textId="77777777" w:rsidR="00A03AE1" w:rsidRPr="00577AA0" w:rsidRDefault="00A03AE1" w:rsidP="003139EB">
            <w:pPr>
              <w:pStyle w:val="Tabletext"/>
            </w:pPr>
            <w:r w:rsidRPr="00577AA0">
              <w:t>2006, 2008, 2010, 2011, 2015 to 2050, 2052, 2061 to 2077, 2079 to 2082, 2085 to 2090, 2092 to 2097, 2099 to 2122, 2125 to 2148, 2150 to 2156, 2160 to 2168, 2170 to 2177, 2179, 2190 to 2200, 2203 to 2214, 2216 to 2234, 2251, 2256, 2257, 2260 to 2263, 2267, 2280 to 2285, 2287, 2289 to 2300, 2302 to 2308, 2485, 2486, 2500, 2502, 2505, 2506, 2515 to 2519, 2522, 2525, 2526, 2528 to 2530, 2557 to 2559, 2564 to 2567, 2619, 2747, 2749, 2750, 2759 to 2763, 2765 to 2770, 2773, 2774, 2776, 2777</w:t>
            </w:r>
          </w:p>
        </w:tc>
      </w:tr>
      <w:tr w:rsidR="00A03AE1" w:rsidRPr="00577AA0" w14:paraId="6DF6F263" w14:textId="77777777" w:rsidTr="003139EB">
        <w:tc>
          <w:tcPr>
            <w:tcW w:w="714" w:type="dxa"/>
          </w:tcPr>
          <w:p w14:paraId="48EF7A42" w14:textId="77777777" w:rsidR="00A03AE1" w:rsidRPr="00577AA0" w:rsidRDefault="00A03AE1" w:rsidP="003139EB">
            <w:pPr>
              <w:pStyle w:val="Tabletext"/>
            </w:pPr>
            <w:r w:rsidRPr="00577AA0">
              <w:t>3</w:t>
            </w:r>
          </w:p>
        </w:tc>
        <w:tc>
          <w:tcPr>
            <w:tcW w:w="2400" w:type="dxa"/>
          </w:tcPr>
          <w:p w14:paraId="26320541" w14:textId="77777777" w:rsidR="00A03AE1" w:rsidRPr="00577AA0" w:rsidRDefault="00A03AE1" w:rsidP="003139EB">
            <w:pPr>
              <w:pStyle w:val="Tabletext"/>
            </w:pPr>
            <w:r w:rsidRPr="00577AA0">
              <w:t>Northern Territory</w:t>
            </w:r>
          </w:p>
        </w:tc>
        <w:tc>
          <w:tcPr>
            <w:tcW w:w="4678" w:type="dxa"/>
          </w:tcPr>
          <w:p w14:paraId="680048D5" w14:textId="77777777" w:rsidR="00A03AE1" w:rsidRPr="00577AA0" w:rsidRDefault="00A03AE1" w:rsidP="003139EB">
            <w:pPr>
              <w:pStyle w:val="Tabletext"/>
            </w:pPr>
            <w:r w:rsidRPr="00577AA0">
              <w:t>0800, 0810, 0812, 0815, 0820</w:t>
            </w:r>
          </w:p>
        </w:tc>
      </w:tr>
      <w:tr w:rsidR="00A03AE1" w:rsidRPr="00577AA0" w14:paraId="7AFDF7C4" w14:textId="77777777" w:rsidTr="003139EB">
        <w:tc>
          <w:tcPr>
            <w:tcW w:w="714" w:type="dxa"/>
          </w:tcPr>
          <w:p w14:paraId="35BDA618" w14:textId="77777777" w:rsidR="00A03AE1" w:rsidRPr="00577AA0" w:rsidRDefault="00A03AE1" w:rsidP="003139EB">
            <w:pPr>
              <w:pStyle w:val="Tabletext"/>
            </w:pPr>
            <w:r w:rsidRPr="00577AA0">
              <w:t>4</w:t>
            </w:r>
          </w:p>
        </w:tc>
        <w:tc>
          <w:tcPr>
            <w:tcW w:w="2400" w:type="dxa"/>
          </w:tcPr>
          <w:p w14:paraId="4799B060" w14:textId="77777777" w:rsidR="00A03AE1" w:rsidRPr="00577AA0" w:rsidRDefault="00A03AE1" w:rsidP="003139EB">
            <w:pPr>
              <w:pStyle w:val="Tabletext"/>
            </w:pPr>
            <w:r w:rsidRPr="00577AA0">
              <w:t>Queensland</w:t>
            </w:r>
          </w:p>
        </w:tc>
        <w:tc>
          <w:tcPr>
            <w:tcW w:w="4678" w:type="dxa"/>
          </w:tcPr>
          <w:p w14:paraId="6E101B8E" w14:textId="77777777" w:rsidR="00A03AE1" w:rsidRPr="00577AA0" w:rsidRDefault="00A03AE1" w:rsidP="003139EB">
            <w:pPr>
              <w:pStyle w:val="Tabletext"/>
            </w:pPr>
            <w:r w:rsidRPr="00577AA0">
              <w:t>4005 to 4014, 4017 to 4022, 4029 to 4032, 4034 to 4037, 4051, 4053 to 4055, 4059 to 4061, 4064 to 4070, 4072 to 4078, 4101 to 4125, 4127 to 4133, 4151 to 4161, 4163 to 4165, 4169 to 4174, 4178, 4179, 4184, 4205, 4207 to 4210, 4212, 4214 to 4218, 4220 to 4227, 4229, 4230, 4271, 4300, 4301, 4303 to 4305, 4350, 4500 to 4506, 4508 to 4510, 4551, 4556 to 4558, 4564, 4566, 4567, 4572, 4573, 4575, 4810, 4812, 4814, 4868 to 4870, 4878, 4879</w:t>
            </w:r>
          </w:p>
        </w:tc>
      </w:tr>
      <w:tr w:rsidR="00A03AE1" w:rsidRPr="00577AA0" w14:paraId="2CA97ED0" w14:textId="77777777" w:rsidTr="003139EB">
        <w:tc>
          <w:tcPr>
            <w:tcW w:w="714" w:type="dxa"/>
          </w:tcPr>
          <w:p w14:paraId="7C170AAB" w14:textId="77777777" w:rsidR="00A03AE1" w:rsidRPr="00577AA0" w:rsidRDefault="00A03AE1" w:rsidP="003139EB">
            <w:pPr>
              <w:pStyle w:val="Tabletext"/>
            </w:pPr>
            <w:r w:rsidRPr="00577AA0">
              <w:t>5</w:t>
            </w:r>
          </w:p>
        </w:tc>
        <w:tc>
          <w:tcPr>
            <w:tcW w:w="2400" w:type="dxa"/>
          </w:tcPr>
          <w:p w14:paraId="1B0134B0" w14:textId="77777777" w:rsidR="00A03AE1" w:rsidRPr="00577AA0" w:rsidRDefault="00A03AE1" w:rsidP="003139EB">
            <w:pPr>
              <w:pStyle w:val="Tabletext"/>
            </w:pPr>
            <w:r w:rsidRPr="00577AA0">
              <w:t>South Australia</w:t>
            </w:r>
          </w:p>
        </w:tc>
        <w:tc>
          <w:tcPr>
            <w:tcW w:w="4678" w:type="dxa"/>
          </w:tcPr>
          <w:p w14:paraId="184F1370" w14:textId="77777777" w:rsidR="00A03AE1" w:rsidRPr="00577AA0" w:rsidRDefault="00A03AE1" w:rsidP="003139EB">
            <w:pPr>
              <w:pStyle w:val="Tabletext"/>
            </w:pPr>
            <w:r w:rsidRPr="00577AA0">
              <w:t>5006 to 5025, 5031 to 5035, 5037 to 5052, 5061 to 5070, 5072 to 5076, 5081 to 5098, 5106 to 5113, 5125 to 5127, 5140, 5150, 5158 to 5170, 5173, 5950, 5960</w:t>
            </w:r>
          </w:p>
        </w:tc>
      </w:tr>
      <w:tr w:rsidR="00A03AE1" w:rsidRPr="00577AA0" w14:paraId="359A9926" w14:textId="77777777" w:rsidTr="003139EB">
        <w:tc>
          <w:tcPr>
            <w:tcW w:w="714" w:type="dxa"/>
          </w:tcPr>
          <w:p w14:paraId="7D72C434" w14:textId="77777777" w:rsidR="00A03AE1" w:rsidRPr="00577AA0" w:rsidRDefault="00A03AE1" w:rsidP="003139EB">
            <w:pPr>
              <w:pStyle w:val="Tabletext"/>
            </w:pPr>
            <w:r w:rsidRPr="00577AA0">
              <w:t>6</w:t>
            </w:r>
          </w:p>
        </w:tc>
        <w:tc>
          <w:tcPr>
            <w:tcW w:w="2400" w:type="dxa"/>
          </w:tcPr>
          <w:p w14:paraId="36DE0C82" w14:textId="77777777" w:rsidR="00A03AE1" w:rsidRPr="00577AA0" w:rsidRDefault="00A03AE1" w:rsidP="003139EB">
            <w:pPr>
              <w:pStyle w:val="Tabletext"/>
            </w:pPr>
            <w:r w:rsidRPr="00577AA0">
              <w:t>Tasmania</w:t>
            </w:r>
          </w:p>
        </w:tc>
        <w:tc>
          <w:tcPr>
            <w:tcW w:w="4678" w:type="dxa"/>
          </w:tcPr>
          <w:p w14:paraId="7F92963D" w14:textId="77777777" w:rsidR="00A03AE1" w:rsidRPr="00577AA0" w:rsidRDefault="00A03AE1" w:rsidP="003139EB">
            <w:pPr>
              <w:pStyle w:val="Tabletext"/>
            </w:pPr>
            <w:r w:rsidRPr="00577AA0">
              <w:t>7000, 7004, 7005, 7007 to 7011, 7015, 7016, 7018, 7019, 7021, 7050, 7052, 7053, 7055, 7170</w:t>
            </w:r>
          </w:p>
        </w:tc>
      </w:tr>
      <w:tr w:rsidR="00A03AE1" w:rsidRPr="00577AA0" w14:paraId="1DBECD3D" w14:textId="77777777" w:rsidTr="003139EB">
        <w:tc>
          <w:tcPr>
            <w:tcW w:w="714" w:type="dxa"/>
          </w:tcPr>
          <w:p w14:paraId="06F20B5E" w14:textId="77777777" w:rsidR="00A03AE1" w:rsidRPr="00577AA0" w:rsidRDefault="00A03AE1" w:rsidP="003139EB">
            <w:pPr>
              <w:pStyle w:val="Tabletext"/>
            </w:pPr>
            <w:r w:rsidRPr="00577AA0">
              <w:t>7</w:t>
            </w:r>
          </w:p>
        </w:tc>
        <w:tc>
          <w:tcPr>
            <w:tcW w:w="2400" w:type="dxa"/>
          </w:tcPr>
          <w:p w14:paraId="0EAAD058" w14:textId="77777777" w:rsidR="00A03AE1" w:rsidRPr="00577AA0" w:rsidRDefault="00A03AE1" w:rsidP="003139EB">
            <w:pPr>
              <w:pStyle w:val="Tabletext"/>
            </w:pPr>
            <w:r w:rsidRPr="00577AA0">
              <w:t>Victoria</w:t>
            </w:r>
          </w:p>
        </w:tc>
        <w:tc>
          <w:tcPr>
            <w:tcW w:w="4678" w:type="dxa"/>
          </w:tcPr>
          <w:p w14:paraId="4A07867A" w14:textId="77777777" w:rsidR="00A03AE1" w:rsidRPr="00577AA0" w:rsidRDefault="00A03AE1" w:rsidP="003139EB">
            <w:pPr>
              <w:pStyle w:val="Tabletext"/>
            </w:pPr>
            <w:r w:rsidRPr="00577AA0">
              <w:t>3002 to 3004, 3010 to 3013, 3015, 3016, 3018 to 3023, 3025 to 3034, 3036 to 3068, 3070 to 3076, 3078, 3079, 3081 to 3091, 3093 to 3096, 3101 to 3109, 3111, 3113, 3114, 3116, 3121 to 3138, 3140 to 3156, 3158 to 3163, 3165 to 3175, 3177 to 3202, 3204 to 3207, 3214 to 3216, 3218 to 3220, 3336, 3428, 3752, 3754, 3765 to 3767, 3782, 3785 to 3789, 3791 to 3793, 3796, 3800, 3802 to 3807, 3910, 3911, 3930, 3931, 3934, 3936, 3938, 3975 to 3977</w:t>
            </w:r>
          </w:p>
        </w:tc>
      </w:tr>
      <w:tr w:rsidR="00A03AE1" w:rsidRPr="00577AA0" w14:paraId="1DFBEFC8" w14:textId="77777777" w:rsidTr="003139EB">
        <w:tc>
          <w:tcPr>
            <w:tcW w:w="714" w:type="dxa"/>
            <w:tcBorders>
              <w:top w:val="single" w:sz="2" w:space="0" w:color="auto"/>
              <w:bottom w:val="single" w:sz="12" w:space="0" w:color="auto"/>
            </w:tcBorders>
          </w:tcPr>
          <w:p w14:paraId="3BD46B9C" w14:textId="77777777" w:rsidR="00A03AE1" w:rsidRPr="00577AA0" w:rsidRDefault="00A03AE1" w:rsidP="003139EB">
            <w:pPr>
              <w:pStyle w:val="Tabletext"/>
            </w:pPr>
            <w:r w:rsidRPr="00577AA0">
              <w:t>8</w:t>
            </w:r>
          </w:p>
        </w:tc>
        <w:tc>
          <w:tcPr>
            <w:tcW w:w="2400" w:type="dxa"/>
            <w:tcBorders>
              <w:top w:val="single" w:sz="2" w:space="0" w:color="auto"/>
              <w:bottom w:val="single" w:sz="12" w:space="0" w:color="auto"/>
            </w:tcBorders>
          </w:tcPr>
          <w:p w14:paraId="5F312054" w14:textId="77777777" w:rsidR="00A03AE1" w:rsidRPr="00577AA0" w:rsidRDefault="00A03AE1" w:rsidP="003139EB">
            <w:pPr>
              <w:pStyle w:val="Tabletext"/>
            </w:pPr>
            <w:r w:rsidRPr="00577AA0">
              <w:t>Western Australia</w:t>
            </w:r>
          </w:p>
        </w:tc>
        <w:tc>
          <w:tcPr>
            <w:tcW w:w="4678" w:type="dxa"/>
            <w:tcBorders>
              <w:top w:val="single" w:sz="2" w:space="0" w:color="auto"/>
              <w:bottom w:val="single" w:sz="12" w:space="0" w:color="auto"/>
            </w:tcBorders>
          </w:tcPr>
          <w:p w14:paraId="7AB21C7D" w14:textId="77777777" w:rsidR="00A03AE1" w:rsidRPr="00577AA0" w:rsidRDefault="00A03AE1" w:rsidP="003139EB">
            <w:pPr>
              <w:pStyle w:val="Tabletext"/>
            </w:pPr>
            <w:r w:rsidRPr="00577AA0">
              <w:t>6004 to 6012, 6014 to 6031, 6036, 6038, 6050 to 6066, 6069, 6070, 6090, 6100 to 6110, 6112, 6147 to 6160, 6162 to 6175, 6180, 6210</w:t>
            </w:r>
          </w:p>
        </w:tc>
      </w:tr>
    </w:tbl>
    <w:p w14:paraId="652A959C" w14:textId="77777777" w:rsidR="00A03AE1" w:rsidRPr="00577AA0" w:rsidRDefault="00A03AE1" w:rsidP="00A03AE1">
      <w:pPr>
        <w:pStyle w:val="SubsectionHead"/>
      </w:pPr>
      <w:r w:rsidRPr="00577AA0">
        <w:lastRenderedPageBreak/>
        <w:t>Existing area divided into more than one new area and allocated new postcode</w:t>
      </w:r>
    </w:p>
    <w:p w14:paraId="2DBA663A" w14:textId="77777777" w:rsidR="00A03AE1" w:rsidRPr="00577AA0" w:rsidRDefault="00A03AE1" w:rsidP="00A03AE1">
      <w:pPr>
        <w:pStyle w:val="subsection"/>
      </w:pPr>
      <w:bookmarkStart w:id="11" w:name="SubSec9"/>
      <w:r w:rsidRPr="00577AA0">
        <w:tab/>
        <w:t>(2)</w:t>
      </w:r>
      <w:r w:rsidRPr="00577AA0">
        <w:tab/>
        <w:t>If:</w:t>
      </w:r>
    </w:p>
    <w:p w14:paraId="62F08FC4" w14:textId="5E67C85C" w:rsidR="00A03AE1" w:rsidRPr="00577AA0" w:rsidRDefault="00A03AE1" w:rsidP="00A03AE1">
      <w:pPr>
        <w:pStyle w:val="paragraph"/>
      </w:pPr>
      <w:bookmarkStart w:id="12" w:name="Para1"/>
      <w:bookmarkEnd w:id="11"/>
      <w:r w:rsidRPr="00577AA0">
        <w:tab/>
        <w:t>(a)</w:t>
      </w:r>
      <w:r w:rsidRPr="00577AA0">
        <w:tab/>
        <w:t xml:space="preserve">an area in Australia has a postcode listed in the table in </w:t>
      </w:r>
      <w:r w:rsidR="00577AA0" w:rsidRPr="00577AA0">
        <w:t>subsection (</w:t>
      </w:r>
      <w:r w:rsidRPr="00577AA0">
        <w:t>1); and</w:t>
      </w:r>
    </w:p>
    <w:p w14:paraId="41C84418" w14:textId="77777777" w:rsidR="00A03AE1" w:rsidRPr="00577AA0" w:rsidRDefault="00A03AE1" w:rsidP="00A03AE1">
      <w:pPr>
        <w:pStyle w:val="paragraph"/>
      </w:pPr>
      <w:bookmarkStart w:id="13" w:name="Para2"/>
      <w:bookmarkEnd w:id="12"/>
      <w:r w:rsidRPr="00577AA0">
        <w:tab/>
        <w:t>(b)</w:t>
      </w:r>
      <w:r w:rsidRPr="00577AA0">
        <w:tab/>
        <w:t>the Australian Postal Corporation:</w:t>
      </w:r>
    </w:p>
    <w:p w14:paraId="3AE92A28" w14:textId="77777777" w:rsidR="00A03AE1" w:rsidRPr="00577AA0" w:rsidRDefault="00A03AE1" w:rsidP="00A03AE1">
      <w:pPr>
        <w:pStyle w:val="paragraphsub"/>
      </w:pPr>
      <w:bookmarkStart w:id="14" w:name="ParaSub1"/>
      <w:bookmarkEnd w:id="13"/>
      <w:r w:rsidRPr="00577AA0">
        <w:tab/>
        <w:t>(i)</w:t>
      </w:r>
      <w:r w:rsidRPr="00577AA0">
        <w:tab/>
        <w:t>divides the area into 2 or more new areas; and</w:t>
      </w:r>
    </w:p>
    <w:p w14:paraId="1E03076A" w14:textId="77777777" w:rsidR="00A03AE1" w:rsidRPr="00577AA0" w:rsidRDefault="00A03AE1" w:rsidP="00A03AE1">
      <w:pPr>
        <w:pStyle w:val="paragraphsub"/>
      </w:pPr>
      <w:bookmarkStart w:id="15" w:name="ParaSub2"/>
      <w:bookmarkEnd w:id="14"/>
      <w:r w:rsidRPr="00577AA0">
        <w:tab/>
        <w:t>(ii)</w:t>
      </w:r>
      <w:r w:rsidRPr="00577AA0">
        <w:tab/>
        <w:t>allocates a new postcode to each new area;</w:t>
      </w:r>
    </w:p>
    <w:bookmarkEnd w:id="15"/>
    <w:p w14:paraId="754040E6" w14:textId="5249D8FD" w:rsidR="00A03AE1" w:rsidRPr="00577AA0" w:rsidRDefault="00A03AE1" w:rsidP="00BC0587">
      <w:pPr>
        <w:pStyle w:val="subsection2"/>
      </w:pPr>
      <w:r w:rsidRPr="00577AA0">
        <w:t xml:space="preserve">then each eligible property located in each new area is a </w:t>
      </w:r>
      <w:r w:rsidRPr="00577AA0">
        <w:rPr>
          <w:b/>
          <w:i/>
        </w:rPr>
        <w:t>Tier B property</w:t>
      </w:r>
      <w:r w:rsidRPr="00577AA0">
        <w:t>.</w:t>
      </w:r>
    </w:p>
    <w:p w14:paraId="3D06BE20" w14:textId="77777777" w:rsidR="00A03AE1" w:rsidRPr="00577AA0" w:rsidRDefault="00A03AE1" w:rsidP="00A03AE1">
      <w:pPr>
        <w:pStyle w:val="SubsectionHead"/>
      </w:pPr>
      <w:r w:rsidRPr="00577AA0">
        <w:t>New or existing postcode allocated to increased area</w:t>
      </w:r>
    </w:p>
    <w:p w14:paraId="46B8B428" w14:textId="77777777" w:rsidR="00A03AE1" w:rsidRPr="00577AA0" w:rsidRDefault="00A03AE1" w:rsidP="00A03AE1">
      <w:pPr>
        <w:pStyle w:val="subsection"/>
      </w:pPr>
      <w:bookmarkStart w:id="16" w:name="SubSec10"/>
      <w:r w:rsidRPr="00577AA0">
        <w:tab/>
        <w:t>(3)</w:t>
      </w:r>
      <w:r w:rsidRPr="00577AA0">
        <w:tab/>
        <w:t>If:</w:t>
      </w:r>
    </w:p>
    <w:p w14:paraId="36E436E7" w14:textId="4ABA9888" w:rsidR="00A03AE1" w:rsidRPr="00577AA0" w:rsidRDefault="00A03AE1" w:rsidP="00A03AE1">
      <w:pPr>
        <w:pStyle w:val="paragraph"/>
      </w:pPr>
      <w:bookmarkStart w:id="17" w:name="Para3"/>
      <w:bookmarkEnd w:id="16"/>
      <w:r w:rsidRPr="00577AA0">
        <w:tab/>
        <w:t>(a)</w:t>
      </w:r>
      <w:r w:rsidRPr="00577AA0">
        <w:tab/>
        <w:t>an area in Australia has a postcode listed in a table in either section</w:t>
      </w:r>
      <w:r w:rsidR="00577AA0" w:rsidRPr="00577AA0">
        <w:t> </w:t>
      </w:r>
      <w:r w:rsidRPr="00577AA0">
        <w:t>6 or 7; and</w:t>
      </w:r>
    </w:p>
    <w:p w14:paraId="6C1B039F" w14:textId="77777777" w:rsidR="00A03AE1" w:rsidRPr="00577AA0" w:rsidRDefault="00A03AE1" w:rsidP="00A03AE1">
      <w:pPr>
        <w:pStyle w:val="paragraph"/>
      </w:pPr>
      <w:bookmarkStart w:id="18" w:name="Para4"/>
      <w:bookmarkEnd w:id="17"/>
      <w:r w:rsidRPr="00577AA0">
        <w:tab/>
        <w:t>(b)</w:t>
      </w:r>
      <w:r w:rsidRPr="00577AA0">
        <w:tab/>
        <w:t>the area has a population of greater than 100,000 people; and</w:t>
      </w:r>
    </w:p>
    <w:p w14:paraId="6366E472" w14:textId="77777777" w:rsidR="00A03AE1" w:rsidRPr="00577AA0" w:rsidRDefault="00A03AE1" w:rsidP="00A03AE1">
      <w:pPr>
        <w:pStyle w:val="paragraph"/>
      </w:pPr>
      <w:bookmarkStart w:id="19" w:name="Para5"/>
      <w:bookmarkEnd w:id="18"/>
      <w:r w:rsidRPr="00577AA0">
        <w:tab/>
        <w:t>(c)</w:t>
      </w:r>
      <w:r w:rsidRPr="00577AA0">
        <w:tab/>
        <w:t>the area increases; and</w:t>
      </w:r>
    </w:p>
    <w:p w14:paraId="7D56C2A6" w14:textId="77777777" w:rsidR="00A03AE1" w:rsidRPr="00577AA0" w:rsidRDefault="00A03AE1" w:rsidP="00A03AE1">
      <w:pPr>
        <w:pStyle w:val="paragraph"/>
      </w:pPr>
      <w:bookmarkStart w:id="20" w:name="Para6"/>
      <w:bookmarkEnd w:id="19"/>
      <w:r w:rsidRPr="00577AA0">
        <w:tab/>
        <w:t>(d)</w:t>
      </w:r>
      <w:r w:rsidRPr="00577AA0">
        <w:tab/>
        <w:t>the Australian Postal Corporation allocates:</w:t>
      </w:r>
    </w:p>
    <w:p w14:paraId="04766753" w14:textId="77777777" w:rsidR="00A03AE1" w:rsidRPr="00577AA0" w:rsidRDefault="00A03AE1" w:rsidP="00A03AE1">
      <w:pPr>
        <w:pStyle w:val="paragraphsub"/>
      </w:pPr>
      <w:bookmarkStart w:id="21" w:name="ParaSub3"/>
      <w:bookmarkEnd w:id="20"/>
      <w:r w:rsidRPr="00577AA0">
        <w:tab/>
        <w:t>(i)</w:t>
      </w:r>
      <w:r w:rsidRPr="00577AA0">
        <w:tab/>
        <w:t>the increased area a new postcode; or</w:t>
      </w:r>
    </w:p>
    <w:p w14:paraId="4D6688C8" w14:textId="77777777" w:rsidR="00A03AE1" w:rsidRPr="00577AA0" w:rsidRDefault="00A03AE1" w:rsidP="00A03AE1">
      <w:pPr>
        <w:pStyle w:val="paragraphsub"/>
      </w:pPr>
      <w:bookmarkStart w:id="22" w:name="ParaSub4"/>
      <w:bookmarkEnd w:id="21"/>
      <w:r w:rsidRPr="00577AA0">
        <w:tab/>
        <w:t>(ii)</w:t>
      </w:r>
      <w:r w:rsidRPr="00577AA0">
        <w:tab/>
        <w:t>an existing postcode to the part of the area that increased;</w:t>
      </w:r>
    </w:p>
    <w:bookmarkEnd w:id="22"/>
    <w:p w14:paraId="719A523F" w14:textId="2A541051" w:rsidR="00A03AE1" w:rsidRPr="00577AA0" w:rsidRDefault="00A03AE1" w:rsidP="00BC0587">
      <w:pPr>
        <w:pStyle w:val="subsection2"/>
      </w:pPr>
      <w:r w:rsidRPr="00577AA0">
        <w:t xml:space="preserve">then each eligible property located in the area is a </w:t>
      </w:r>
      <w:r w:rsidRPr="00577AA0">
        <w:rPr>
          <w:b/>
          <w:i/>
        </w:rPr>
        <w:t>Tier B property</w:t>
      </w:r>
      <w:r w:rsidRPr="00577AA0">
        <w:t>.</w:t>
      </w:r>
    </w:p>
    <w:p w14:paraId="485222D0" w14:textId="47537A6D" w:rsidR="00A03AE1" w:rsidRPr="00577AA0" w:rsidRDefault="00A03AE1" w:rsidP="00A03AE1">
      <w:pPr>
        <w:pStyle w:val="subsection"/>
      </w:pPr>
      <w:bookmarkStart w:id="23" w:name="SubSec11"/>
      <w:r w:rsidRPr="00577AA0">
        <w:tab/>
        <w:t>(4)</w:t>
      </w:r>
      <w:r w:rsidRPr="00577AA0">
        <w:tab/>
        <w:t>In working out whether an area has a postcode for the purposes of paragraph</w:t>
      </w:r>
      <w:r w:rsidR="00577AA0" w:rsidRPr="00577AA0">
        <w:t> </w:t>
      </w:r>
      <w:r w:rsidR="003B2F57">
        <w:t>(</w:t>
      </w:r>
      <w:r w:rsidRPr="00577AA0">
        <w:t>3</w:t>
      </w:r>
      <w:r w:rsidR="003B2F57">
        <w:t>)</w:t>
      </w:r>
      <w:r w:rsidRPr="00577AA0">
        <w:t>(a), treat any postcode previously covered by subparagraphs</w:t>
      </w:r>
      <w:r w:rsidR="00577AA0" w:rsidRPr="00577AA0">
        <w:t> </w:t>
      </w:r>
      <w:r w:rsidR="003B2F57">
        <w:t>(</w:t>
      </w:r>
      <w:r w:rsidRPr="00577AA0">
        <w:t>2</w:t>
      </w:r>
      <w:r w:rsidR="003B2F57">
        <w:t>)</w:t>
      </w:r>
      <w:r w:rsidRPr="00577AA0">
        <w:t xml:space="preserve">(b)(ii) or </w:t>
      </w:r>
      <w:r w:rsidR="003B2F57">
        <w:t>(</w:t>
      </w:r>
      <w:r w:rsidRPr="00577AA0">
        <w:t>3</w:t>
      </w:r>
      <w:r w:rsidR="003B2F57">
        <w:t>)</w:t>
      </w:r>
      <w:r w:rsidRPr="00577AA0">
        <w:t xml:space="preserve">(d)(i) as being listed in the table in </w:t>
      </w:r>
      <w:r w:rsidR="003B2F57">
        <w:t>subsection</w:t>
      </w:r>
      <w:r w:rsidR="00577AA0" w:rsidRPr="00577AA0">
        <w:t> </w:t>
      </w:r>
      <w:r w:rsidR="003B2F57">
        <w:t>(1)</w:t>
      </w:r>
      <w:r w:rsidRPr="00577AA0">
        <w:t>.</w:t>
      </w:r>
    </w:p>
    <w:p w14:paraId="4F6D36AE" w14:textId="43216EE3" w:rsidR="00451734" w:rsidRPr="00577AA0" w:rsidRDefault="00451734" w:rsidP="00451734">
      <w:pPr>
        <w:pStyle w:val="ActHead2"/>
        <w:pageBreakBefore/>
      </w:pPr>
      <w:bookmarkStart w:id="24" w:name="_Toc213144790"/>
      <w:bookmarkEnd w:id="23"/>
      <w:r w:rsidRPr="00577AA0">
        <w:rPr>
          <w:rStyle w:val="CharPartNo"/>
        </w:rPr>
        <w:lastRenderedPageBreak/>
        <w:t>Part</w:t>
      </w:r>
      <w:r w:rsidR="00577AA0" w:rsidRPr="00577AA0">
        <w:rPr>
          <w:rStyle w:val="CharPartNo"/>
        </w:rPr>
        <w:t> </w:t>
      </w:r>
      <w:r w:rsidRPr="00577AA0">
        <w:rPr>
          <w:rStyle w:val="CharPartNo"/>
        </w:rPr>
        <w:t>2</w:t>
      </w:r>
      <w:r w:rsidRPr="00577AA0">
        <w:t>—</w:t>
      </w:r>
      <w:r w:rsidRPr="00577AA0">
        <w:rPr>
          <w:rStyle w:val="CharPartText"/>
        </w:rPr>
        <w:t>Direction to set premiums that are to be charged by the corporation in respect of contracts of insurance</w:t>
      </w:r>
      <w:bookmarkEnd w:id="24"/>
    </w:p>
    <w:p w14:paraId="41304B7F" w14:textId="6A4C61F9" w:rsidR="002A1007" w:rsidRPr="00577AA0" w:rsidRDefault="002A1007" w:rsidP="002A1007">
      <w:pPr>
        <w:pStyle w:val="Header"/>
      </w:pPr>
      <w:r w:rsidRPr="00577AA0">
        <w:rPr>
          <w:rStyle w:val="CharDivNo"/>
        </w:rPr>
        <w:t xml:space="preserve"> </w:t>
      </w:r>
      <w:r w:rsidRPr="00577AA0">
        <w:rPr>
          <w:rStyle w:val="CharDivText"/>
        </w:rPr>
        <w:t xml:space="preserve"> </w:t>
      </w:r>
    </w:p>
    <w:p w14:paraId="2BD783C9" w14:textId="77777777" w:rsidR="00451734" w:rsidRPr="00577AA0" w:rsidRDefault="00451734" w:rsidP="00451734">
      <w:pPr>
        <w:pStyle w:val="ActHead5"/>
      </w:pPr>
      <w:bookmarkStart w:id="25" w:name="_Toc213144791"/>
      <w:r w:rsidRPr="00577AA0">
        <w:rPr>
          <w:rStyle w:val="CharSectno"/>
        </w:rPr>
        <w:t>8</w:t>
      </w:r>
      <w:r w:rsidRPr="00577AA0">
        <w:t xml:space="preserve">  Corporation must charge premium in accordance with specified rates</w:t>
      </w:r>
      <w:bookmarkEnd w:id="25"/>
    </w:p>
    <w:p w14:paraId="59C062BF" w14:textId="66C4B7C8" w:rsidR="00451734" w:rsidRPr="00577AA0" w:rsidRDefault="00451734" w:rsidP="00451734">
      <w:pPr>
        <w:pStyle w:val="subsection"/>
      </w:pPr>
      <w:bookmarkStart w:id="26" w:name="SubSec12"/>
      <w:r w:rsidRPr="00577AA0">
        <w:tab/>
        <w:t>(1)</w:t>
      </w:r>
      <w:r w:rsidRPr="00577AA0">
        <w:tab/>
        <w:t>Under section</w:t>
      </w:r>
      <w:r w:rsidR="00577AA0" w:rsidRPr="00577AA0">
        <w:t> </w:t>
      </w:r>
      <w:r w:rsidRPr="00577AA0">
        <w:t>38 of the Act, the Corporation is directed to charge a premium for a reinsured eligible insurance contract as set out, for the type of cover provided by the eligible insurance contract, in the following table:</w:t>
      </w:r>
    </w:p>
    <w:bookmarkEnd w:id="26"/>
    <w:p w14:paraId="460334EC" w14:textId="77777777" w:rsidR="00451734" w:rsidRPr="00577AA0" w:rsidRDefault="00451734" w:rsidP="00451734">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1734" w:rsidRPr="00577AA0" w14:paraId="2C817AFC" w14:textId="77777777" w:rsidTr="003139EB">
        <w:trPr>
          <w:tblHeader/>
        </w:trPr>
        <w:tc>
          <w:tcPr>
            <w:tcW w:w="714" w:type="dxa"/>
            <w:tcBorders>
              <w:top w:val="single" w:sz="12" w:space="0" w:color="auto"/>
              <w:bottom w:val="single" w:sz="12" w:space="0" w:color="auto"/>
            </w:tcBorders>
          </w:tcPr>
          <w:p w14:paraId="7CFADF7E" w14:textId="77777777" w:rsidR="00451734" w:rsidRPr="00577AA0" w:rsidRDefault="00451734" w:rsidP="003139EB">
            <w:pPr>
              <w:pStyle w:val="TableHeading"/>
            </w:pPr>
            <w:r w:rsidRPr="00577AA0">
              <w:t>Item</w:t>
            </w:r>
          </w:p>
        </w:tc>
        <w:tc>
          <w:tcPr>
            <w:tcW w:w="3799" w:type="dxa"/>
            <w:tcBorders>
              <w:top w:val="single" w:sz="12" w:space="0" w:color="auto"/>
              <w:bottom w:val="single" w:sz="12" w:space="0" w:color="auto"/>
            </w:tcBorders>
          </w:tcPr>
          <w:p w14:paraId="3F5CD8C3" w14:textId="77777777" w:rsidR="00451734" w:rsidRPr="00577AA0" w:rsidRDefault="00451734" w:rsidP="003139EB">
            <w:pPr>
              <w:pStyle w:val="TableHeading"/>
            </w:pPr>
            <w:r w:rsidRPr="00577AA0">
              <w:t>Type of cover</w:t>
            </w:r>
          </w:p>
        </w:tc>
        <w:tc>
          <w:tcPr>
            <w:tcW w:w="3799" w:type="dxa"/>
            <w:tcBorders>
              <w:top w:val="single" w:sz="12" w:space="0" w:color="auto"/>
              <w:bottom w:val="single" w:sz="12" w:space="0" w:color="auto"/>
            </w:tcBorders>
          </w:tcPr>
          <w:p w14:paraId="67F49192" w14:textId="77777777" w:rsidR="00451734" w:rsidRPr="00577AA0" w:rsidRDefault="00451734" w:rsidP="003139EB">
            <w:pPr>
              <w:pStyle w:val="TableHeading"/>
            </w:pPr>
            <w:r w:rsidRPr="00577AA0">
              <w:t>Premium to be charged for a reinsured eligible insurance contract</w:t>
            </w:r>
          </w:p>
        </w:tc>
      </w:tr>
      <w:tr w:rsidR="00451734" w:rsidRPr="00577AA0" w14:paraId="066D649C" w14:textId="77777777" w:rsidTr="003139EB">
        <w:tc>
          <w:tcPr>
            <w:tcW w:w="714" w:type="dxa"/>
            <w:tcBorders>
              <w:top w:val="single" w:sz="12" w:space="0" w:color="auto"/>
            </w:tcBorders>
          </w:tcPr>
          <w:p w14:paraId="7E57F36E" w14:textId="77777777" w:rsidR="00451734" w:rsidRPr="00577AA0" w:rsidRDefault="00451734" w:rsidP="003139EB">
            <w:pPr>
              <w:pStyle w:val="Tabletext"/>
            </w:pPr>
            <w:r w:rsidRPr="00577AA0">
              <w:t>1</w:t>
            </w:r>
          </w:p>
        </w:tc>
        <w:tc>
          <w:tcPr>
            <w:tcW w:w="3799" w:type="dxa"/>
            <w:tcBorders>
              <w:top w:val="single" w:sz="12" w:space="0" w:color="auto"/>
            </w:tcBorders>
          </w:tcPr>
          <w:p w14:paraId="0F22B3A8" w14:textId="77777777" w:rsidR="00451734" w:rsidRPr="00577AA0" w:rsidRDefault="00451734" w:rsidP="003139EB">
            <w:pPr>
              <w:pStyle w:val="Tabletext"/>
            </w:pPr>
            <w:r w:rsidRPr="00577AA0">
              <w:t>Loss of, or damage to, eligible property that is owned by the insured</w:t>
            </w:r>
          </w:p>
        </w:tc>
        <w:tc>
          <w:tcPr>
            <w:tcW w:w="3799" w:type="dxa"/>
            <w:tcBorders>
              <w:top w:val="single" w:sz="12" w:space="0" w:color="auto"/>
            </w:tcBorders>
          </w:tcPr>
          <w:p w14:paraId="4152EEB3" w14:textId="77777777" w:rsidR="00451734" w:rsidRPr="00577AA0" w:rsidRDefault="00451734" w:rsidP="003139EB">
            <w:pPr>
              <w:pStyle w:val="Tablea"/>
            </w:pPr>
            <w:r w:rsidRPr="00577AA0">
              <w:t>(a) for an eligible insurance contract covering Tier A property—16% of the premium income; and</w:t>
            </w:r>
          </w:p>
          <w:p w14:paraId="259C2B7C" w14:textId="77777777" w:rsidR="00451734" w:rsidRPr="00577AA0" w:rsidRDefault="00451734" w:rsidP="003139EB">
            <w:pPr>
              <w:pStyle w:val="Tablea"/>
            </w:pPr>
            <w:r w:rsidRPr="00577AA0">
              <w:t>(b) for an eligible insurance contract covering Tier B property—5.3% of the premium income; and</w:t>
            </w:r>
          </w:p>
          <w:p w14:paraId="733D0172" w14:textId="77777777" w:rsidR="00451734" w:rsidRPr="00577AA0" w:rsidRDefault="00451734" w:rsidP="003139EB">
            <w:pPr>
              <w:pStyle w:val="Tablea"/>
            </w:pPr>
            <w:r w:rsidRPr="00577AA0">
              <w:t>(c) for an eligible insurance contract covering Tier C property—2.6% of the premium income.</w:t>
            </w:r>
          </w:p>
        </w:tc>
      </w:tr>
      <w:tr w:rsidR="00451734" w:rsidRPr="00577AA0" w14:paraId="00A74D9A" w14:textId="77777777" w:rsidTr="003139EB">
        <w:tc>
          <w:tcPr>
            <w:tcW w:w="714" w:type="dxa"/>
            <w:tcBorders>
              <w:bottom w:val="single" w:sz="2" w:space="0" w:color="auto"/>
            </w:tcBorders>
          </w:tcPr>
          <w:p w14:paraId="2DB96141" w14:textId="77777777" w:rsidR="00451734" w:rsidRPr="00577AA0" w:rsidRDefault="00451734" w:rsidP="003139EB">
            <w:pPr>
              <w:pStyle w:val="Tabletext"/>
            </w:pPr>
            <w:r w:rsidRPr="00577AA0">
              <w:t>2</w:t>
            </w:r>
          </w:p>
        </w:tc>
        <w:tc>
          <w:tcPr>
            <w:tcW w:w="3799" w:type="dxa"/>
            <w:tcBorders>
              <w:bottom w:val="single" w:sz="2" w:space="0" w:color="auto"/>
            </w:tcBorders>
          </w:tcPr>
          <w:p w14:paraId="3BD4D760" w14:textId="77777777" w:rsidR="00451734" w:rsidRPr="00577AA0" w:rsidRDefault="00451734" w:rsidP="003139EB">
            <w:pPr>
              <w:pStyle w:val="Tabletext"/>
            </w:pPr>
            <w:r w:rsidRPr="00577AA0">
              <w:t>Business interruption and consequential loss arising from:</w:t>
            </w:r>
          </w:p>
          <w:p w14:paraId="6F5752C4" w14:textId="77777777" w:rsidR="00451734" w:rsidRPr="00577AA0" w:rsidRDefault="00451734" w:rsidP="003139EB">
            <w:pPr>
              <w:pStyle w:val="Tablea"/>
            </w:pPr>
            <w:r w:rsidRPr="00577AA0">
              <w:t>(a) loss of, or damage to, eligible property that is owned or occupied by the insured; or</w:t>
            </w:r>
          </w:p>
          <w:p w14:paraId="040F21B1" w14:textId="77777777" w:rsidR="00451734" w:rsidRPr="00577AA0" w:rsidRDefault="00451734" w:rsidP="003139EB">
            <w:pPr>
              <w:pStyle w:val="Tablea"/>
            </w:pPr>
            <w:r w:rsidRPr="00577AA0">
              <w:t>(b) inability to use eligible property, or part of eligible property, that is owned or occupied by the insured</w:t>
            </w:r>
          </w:p>
        </w:tc>
        <w:tc>
          <w:tcPr>
            <w:tcW w:w="3799" w:type="dxa"/>
            <w:tcBorders>
              <w:bottom w:val="single" w:sz="2" w:space="0" w:color="auto"/>
            </w:tcBorders>
          </w:tcPr>
          <w:p w14:paraId="538C39C6" w14:textId="77777777" w:rsidR="00451734" w:rsidRPr="00577AA0" w:rsidRDefault="00451734" w:rsidP="003139EB">
            <w:pPr>
              <w:pStyle w:val="Tablea"/>
            </w:pPr>
            <w:r w:rsidRPr="00577AA0">
              <w:t>(a) for an eligible insurance contract covering Tier A property—16% of the premium income; and</w:t>
            </w:r>
          </w:p>
          <w:p w14:paraId="45913CCB" w14:textId="77777777" w:rsidR="00451734" w:rsidRPr="00577AA0" w:rsidRDefault="00451734" w:rsidP="003139EB">
            <w:pPr>
              <w:pStyle w:val="Tablea"/>
            </w:pPr>
            <w:r w:rsidRPr="00577AA0">
              <w:t>(b) for an eligible insurance contract covering Tier B property—5.3% of the premium income; and</w:t>
            </w:r>
          </w:p>
          <w:p w14:paraId="6FD605BE" w14:textId="77777777" w:rsidR="00451734" w:rsidRPr="00577AA0" w:rsidRDefault="00451734" w:rsidP="003139EB">
            <w:pPr>
              <w:pStyle w:val="Tablea"/>
            </w:pPr>
            <w:r w:rsidRPr="00577AA0">
              <w:t>(c) for an eligible insurance contract covering Tier C property—2.6% of the premium income.</w:t>
            </w:r>
          </w:p>
        </w:tc>
      </w:tr>
      <w:tr w:rsidR="00451734" w:rsidRPr="00577AA0" w14:paraId="780455D6" w14:textId="77777777" w:rsidTr="003139EB">
        <w:tc>
          <w:tcPr>
            <w:tcW w:w="714" w:type="dxa"/>
            <w:tcBorders>
              <w:top w:val="single" w:sz="2" w:space="0" w:color="auto"/>
              <w:bottom w:val="single" w:sz="12" w:space="0" w:color="auto"/>
            </w:tcBorders>
          </w:tcPr>
          <w:p w14:paraId="2D58BEED" w14:textId="77777777" w:rsidR="00451734" w:rsidRPr="00577AA0" w:rsidRDefault="00451734" w:rsidP="003139EB">
            <w:pPr>
              <w:pStyle w:val="Tabletext"/>
            </w:pPr>
            <w:r w:rsidRPr="00577AA0">
              <w:t>3</w:t>
            </w:r>
          </w:p>
        </w:tc>
        <w:tc>
          <w:tcPr>
            <w:tcW w:w="3799" w:type="dxa"/>
            <w:tcBorders>
              <w:top w:val="single" w:sz="2" w:space="0" w:color="auto"/>
              <w:bottom w:val="single" w:sz="12" w:space="0" w:color="auto"/>
            </w:tcBorders>
          </w:tcPr>
          <w:p w14:paraId="40A1437F" w14:textId="77777777" w:rsidR="00451734" w:rsidRPr="00577AA0" w:rsidRDefault="00451734" w:rsidP="003139EB">
            <w:pPr>
              <w:pStyle w:val="Tabletext"/>
            </w:pPr>
            <w:r w:rsidRPr="00577AA0">
              <w:t>Liability that arises out of the insured being the owner or occupier of eligible property</w:t>
            </w:r>
          </w:p>
        </w:tc>
        <w:tc>
          <w:tcPr>
            <w:tcW w:w="3799" w:type="dxa"/>
            <w:tcBorders>
              <w:top w:val="single" w:sz="2" w:space="0" w:color="auto"/>
              <w:bottom w:val="single" w:sz="12" w:space="0" w:color="auto"/>
            </w:tcBorders>
          </w:tcPr>
          <w:p w14:paraId="05A7235D" w14:textId="77777777" w:rsidR="00451734" w:rsidRPr="00577AA0" w:rsidRDefault="00451734" w:rsidP="003139EB">
            <w:pPr>
              <w:pStyle w:val="Tabletext"/>
            </w:pPr>
            <w:r w:rsidRPr="00577AA0">
              <w:t>0% of the premium income.</w:t>
            </w:r>
          </w:p>
        </w:tc>
      </w:tr>
    </w:tbl>
    <w:p w14:paraId="0F5D9AB7" w14:textId="77777777" w:rsidR="00BC0587" w:rsidRPr="00577AA0" w:rsidRDefault="00BC0587" w:rsidP="00BC0587">
      <w:pPr>
        <w:pStyle w:val="ActHead5"/>
      </w:pPr>
      <w:bookmarkStart w:id="27" w:name="_Toc213144792"/>
      <w:r w:rsidRPr="00577AA0">
        <w:rPr>
          <w:rStyle w:val="CharSectno"/>
        </w:rPr>
        <w:t>9</w:t>
      </w:r>
      <w:r w:rsidRPr="00577AA0">
        <w:t xml:space="preserve">  Premium income</w:t>
      </w:r>
      <w:bookmarkEnd w:id="27"/>
    </w:p>
    <w:p w14:paraId="15050B84" w14:textId="77777777" w:rsidR="00BC0587" w:rsidRPr="00577AA0" w:rsidRDefault="00BC0587" w:rsidP="00BC0587">
      <w:pPr>
        <w:pStyle w:val="subsection"/>
      </w:pPr>
      <w:bookmarkStart w:id="28" w:name="SubSec13"/>
      <w:r w:rsidRPr="00577AA0">
        <w:tab/>
        <w:t>(1)</w:t>
      </w:r>
      <w:r w:rsidRPr="00577AA0">
        <w:tab/>
        <w:t xml:space="preserve">The </w:t>
      </w:r>
      <w:r w:rsidRPr="00577AA0">
        <w:rPr>
          <w:b/>
          <w:i/>
        </w:rPr>
        <w:t>premium income</w:t>
      </w:r>
      <w:r w:rsidRPr="00577AA0">
        <w:t xml:space="preserve"> for an eligible insurance contract is worked out as follows:</w:t>
      </w:r>
    </w:p>
    <w:bookmarkEnd w:id="28"/>
    <w:p w14:paraId="7D978C4C" w14:textId="77777777" w:rsidR="00BC0587" w:rsidRPr="00577AA0" w:rsidRDefault="00BC0587" w:rsidP="00BC0587">
      <w:pPr>
        <w:pStyle w:val="BoxHeadItalic"/>
      </w:pPr>
      <w:r w:rsidRPr="00577AA0">
        <w:t>Method statement</w:t>
      </w:r>
    </w:p>
    <w:p w14:paraId="39EE30CA" w14:textId="77777777" w:rsidR="00BC0587" w:rsidRPr="00577AA0" w:rsidRDefault="00BC0587" w:rsidP="00BC0587">
      <w:pPr>
        <w:pStyle w:val="BoxStep"/>
      </w:pPr>
      <w:r w:rsidRPr="00577AA0">
        <w:t>Step 1.</w:t>
      </w:r>
      <w:r w:rsidRPr="00577AA0">
        <w:tab/>
        <w:t xml:space="preserve">Work out the amount of the premium written by the party to be reinsured (the </w:t>
      </w:r>
      <w:r w:rsidRPr="00577AA0">
        <w:rPr>
          <w:b/>
          <w:i/>
        </w:rPr>
        <w:t>reinsured</w:t>
      </w:r>
      <w:r w:rsidRPr="00577AA0">
        <w:t>) that is attributable to the eligible insurance contract.</w:t>
      </w:r>
    </w:p>
    <w:p w14:paraId="01D28A21" w14:textId="77777777" w:rsidR="00BC0587" w:rsidRPr="00577AA0" w:rsidRDefault="00BC0587" w:rsidP="00BC0587">
      <w:pPr>
        <w:pStyle w:val="BoxStep"/>
      </w:pPr>
      <w:r w:rsidRPr="00577AA0">
        <w:t>Step 2.</w:t>
      </w:r>
      <w:r w:rsidRPr="00577AA0">
        <w:tab/>
        <w:t>Reduce the result from Step 1 by that part of the result that relates to a premium that has been refunded to the reinsured as result of any adjustment or cancellation related to the eligible insurance contract.</w:t>
      </w:r>
    </w:p>
    <w:p w14:paraId="0509D82D" w14:textId="77777777" w:rsidR="00BC0587" w:rsidRPr="00577AA0" w:rsidRDefault="00BC0587" w:rsidP="00BC0587">
      <w:pPr>
        <w:pStyle w:val="BoxStep"/>
      </w:pPr>
      <w:r w:rsidRPr="00577AA0">
        <w:t>Step 3.</w:t>
      </w:r>
      <w:r w:rsidRPr="00577AA0">
        <w:tab/>
        <w:t xml:space="preserve">Reduce the result from Step 2 by that part of the result that is attributable to GST, or a stamp duty or fire services levy (however </w:t>
      </w:r>
      <w:r w:rsidRPr="00577AA0">
        <w:lastRenderedPageBreak/>
        <w:t xml:space="preserve">described) imposed on the eligible insurance contract under a law of a State or Territory.  The result is the </w:t>
      </w:r>
      <w:r w:rsidRPr="00577AA0">
        <w:rPr>
          <w:b/>
          <w:i/>
        </w:rPr>
        <w:t>premium income</w:t>
      </w:r>
      <w:r w:rsidRPr="00577AA0">
        <w:t>.</w:t>
      </w:r>
    </w:p>
    <w:p w14:paraId="65B6F510" w14:textId="77777777" w:rsidR="00BC0587" w:rsidRPr="00577AA0" w:rsidRDefault="00BC0587" w:rsidP="00FE279B">
      <w:pPr>
        <w:pStyle w:val="subsection"/>
      </w:pPr>
      <w:bookmarkStart w:id="29" w:name="SubSec14"/>
      <w:r w:rsidRPr="00577AA0">
        <w:tab/>
        <w:t>(2)</w:t>
      </w:r>
      <w:r w:rsidRPr="00577AA0">
        <w:tab/>
        <w:t>However, if an eligible insurance contract:</w:t>
      </w:r>
    </w:p>
    <w:p w14:paraId="36E458ED" w14:textId="77777777" w:rsidR="00BC0587" w:rsidRPr="00577AA0" w:rsidRDefault="00BC0587" w:rsidP="00BC0587">
      <w:pPr>
        <w:pStyle w:val="paragraph"/>
      </w:pPr>
      <w:bookmarkStart w:id="30" w:name="Para7"/>
      <w:bookmarkEnd w:id="29"/>
      <w:r w:rsidRPr="00577AA0">
        <w:tab/>
        <w:t>(a)</w:t>
      </w:r>
      <w:r w:rsidRPr="00577AA0">
        <w:tab/>
        <w:t>comprises 2 or more distinct insurance covers that have been packaged or bundled together; and</w:t>
      </w:r>
    </w:p>
    <w:p w14:paraId="7134406E" w14:textId="77777777" w:rsidR="00BC0587" w:rsidRPr="00577AA0" w:rsidRDefault="00BC0587" w:rsidP="00BC0587">
      <w:pPr>
        <w:pStyle w:val="paragraph"/>
      </w:pPr>
      <w:bookmarkStart w:id="31" w:name="Para8"/>
      <w:bookmarkEnd w:id="30"/>
      <w:r w:rsidRPr="00577AA0">
        <w:tab/>
        <w:t>(b)</w:t>
      </w:r>
      <w:r w:rsidRPr="00577AA0">
        <w:tab/>
        <w:t>is offered on the basis that the insured must take out one or more of the insurance covers offered; and</w:t>
      </w:r>
    </w:p>
    <w:p w14:paraId="7C98AEF9" w14:textId="77777777" w:rsidR="00BC0587" w:rsidRPr="00577AA0" w:rsidRDefault="00BC0587" w:rsidP="00BC0587">
      <w:pPr>
        <w:pStyle w:val="paragraph"/>
      </w:pPr>
      <w:bookmarkStart w:id="32" w:name="Para9"/>
      <w:bookmarkEnd w:id="31"/>
      <w:r w:rsidRPr="00577AA0">
        <w:tab/>
        <w:t>(c)</w:t>
      </w:r>
      <w:r w:rsidRPr="00577AA0">
        <w:tab/>
        <w:t>has a precisely quantifiable premium that can be attributed to each insurance cover that has been packaged or bundled together; and</w:t>
      </w:r>
    </w:p>
    <w:p w14:paraId="087D7FC5" w14:textId="77777777" w:rsidR="00BC0587" w:rsidRPr="00577AA0" w:rsidRDefault="00BC0587" w:rsidP="00BC0587">
      <w:pPr>
        <w:pStyle w:val="paragraph"/>
      </w:pPr>
      <w:bookmarkStart w:id="33" w:name="Para10"/>
      <w:bookmarkEnd w:id="32"/>
      <w:r w:rsidRPr="00577AA0">
        <w:tab/>
        <w:t>(d)</w:t>
      </w:r>
      <w:r w:rsidRPr="00577AA0">
        <w:tab/>
        <w:t>that contains, both:</w:t>
      </w:r>
    </w:p>
    <w:p w14:paraId="519B5F0A" w14:textId="77777777" w:rsidR="00BC0587" w:rsidRPr="00577AA0" w:rsidRDefault="00BC0587" w:rsidP="00BC0587">
      <w:pPr>
        <w:pStyle w:val="paragraphsub"/>
      </w:pPr>
      <w:bookmarkStart w:id="34" w:name="ParaSub5"/>
      <w:bookmarkEnd w:id="33"/>
      <w:r w:rsidRPr="00577AA0">
        <w:tab/>
        <w:t>(i)</w:t>
      </w:r>
      <w:r w:rsidRPr="00577AA0">
        <w:tab/>
        <w:t>some insurance covers, each of which if provided individually, would be an eligible insurance contract; and</w:t>
      </w:r>
    </w:p>
    <w:p w14:paraId="5099DE7F" w14:textId="77777777" w:rsidR="00BC0587" w:rsidRPr="00577AA0" w:rsidRDefault="00BC0587" w:rsidP="00BC0587">
      <w:pPr>
        <w:pStyle w:val="paragraphsub"/>
      </w:pPr>
      <w:bookmarkStart w:id="35" w:name="ParaSub6"/>
      <w:bookmarkEnd w:id="34"/>
      <w:r w:rsidRPr="00577AA0">
        <w:tab/>
        <w:t>(ii)</w:t>
      </w:r>
      <w:r w:rsidRPr="00577AA0">
        <w:tab/>
        <w:t>other insurance covers, none of which, if provided individually, would be an eligible insurance contract;</w:t>
      </w:r>
    </w:p>
    <w:bookmarkEnd w:id="35"/>
    <w:p w14:paraId="55B7A842" w14:textId="7E6B12C6" w:rsidR="00451734" w:rsidRPr="00577AA0" w:rsidRDefault="00BC0587" w:rsidP="00BC0587">
      <w:pPr>
        <w:pStyle w:val="subsection2"/>
      </w:pPr>
      <w:r w:rsidRPr="00577AA0">
        <w:t xml:space="preserve">then, apply the method statement in </w:t>
      </w:r>
      <w:r w:rsidR="00577AA0" w:rsidRPr="00577AA0">
        <w:t>subsection (</w:t>
      </w:r>
      <w:r w:rsidRPr="00577AA0">
        <w:t>1) to only that part of an eligible insurance contract that provides insurance covers that, if provided individually, would be an eligible insurance contract.</w:t>
      </w:r>
    </w:p>
    <w:p w14:paraId="21BE7585" w14:textId="77777777" w:rsidR="00D856B1" w:rsidRDefault="00D856B1" w:rsidP="00D856B1">
      <w:pPr>
        <w:rPr>
          <w:highlight w:val="yellow"/>
        </w:rPr>
      </w:pPr>
    </w:p>
    <w:p w14:paraId="1E72D889" w14:textId="77777777" w:rsidR="00D856B1" w:rsidRDefault="00D856B1" w:rsidP="00D856B1">
      <w:pPr>
        <w:rPr>
          <w:highlight w:val="yellow"/>
        </w:rPr>
        <w:sectPr w:rsidR="00D856B1" w:rsidSect="00577AA0">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p>
    <w:p w14:paraId="36E9CFB8" w14:textId="77777777" w:rsidR="00D856B1" w:rsidRPr="00963B9F" w:rsidRDefault="00D856B1" w:rsidP="00182D40">
      <w:pPr>
        <w:pStyle w:val="ENotesHeading1"/>
      </w:pPr>
      <w:bookmarkStart w:id="36" w:name="_Toc32411995"/>
      <w:bookmarkStart w:id="37" w:name="_Toc73962144"/>
      <w:bookmarkStart w:id="38" w:name="_Toc90358753"/>
      <w:bookmarkStart w:id="39" w:name="_Toc90992457"/>
      <w:bookmarkStart w:id="40" w:name="_Toc213144793"/>
      <w:r w:rsidRPr="00963B9F">
        <w:lastRenderedPageBreak/>
        <w:t>Endnotes</w:t>
      </w:r>
      <w:bookmarkEnd w:id="36"/>
      <w:bookmarkEnd w:id="37"/>
      <w:bookmarkEnd w:id="38"/>
      <w:bookmarkEnd w:id="39"/>
      <w:bookmarkEnd w:id="40"/>
    </w:p>
    <w:p w14:paraId="3A561B32" w14:textId="77777777" w:rsidR="0006071D" w:rsidRPr="00963B9F" w:rsidRDefault="0006071D" w:rsidP="0006071D">
      <w:pPr>
        <w:pStyle w:val="ENotesHeading2"/>
      </w:pPr>
      <w:bookmarkStart w:id="41" w:name="_Toc32411996"/>
      <w:bookmarkStart w:id="42" w:name="_Toc73962145"/>
      <w:bookmarkStart w:id="43" w:name="_Toc90358754"/>
      <w:bookmarkStart w:id="44" w:name="_Toc90992458"/>
      <w:bookmarkStart w:id="45" w:name="_Toc213144794"/>
      <w:bookmarkStart w:id="46" w:name="_Toc32411997"/>
      <w:bookmarkStart w:id="47" w:name="_Toc73962146"/>
      <w:bookmarkStart w:id="48" w:name="_Toc90358755"/>
      <w:bookmarkStart w:id="49" w:name="_Toc90992459"/>
      <w:r w:rsidRPr="00963B9F">
        <w:t>Endnote 1—About the endnotes</w:t>
      </w:r>
      <w:bookmarkEnd w:id="41"/>
      <w:bookmarkEnd w:id="42"/>
      <w:bookmarkEnd w:id="43"/>
      <w:bookmarkEnd w:id="44"/>
      <w:bookmarkEnd w:id="45"/>
    </w:p>
    <w:p w14:paraId="145E1B64" w14:textId="77777777" w:rsidR="0006071D" w:rsidRPr="00963B9F" w:rsidRDefault="0006071D" w:rsidP="0006071D">
      <w:pPr>
        <w:pStyle w:val="EndNotepara"/>
      </w:pPr>
      <w:r w:rsidRPr="00963B9F">
        <w:t>The endnotes provide information about this compilation and the compiled law.</w:t>
      </w:r>
    </w:p>
    <w:p w14:paraId="794D9714" w14:textId="77777777" w:rsidR="0006071D" w:rsidRPr="00963B9F" w:rsidRDefault="0006071D" w:rsidP="0006071D">
      <w:pPr>
        <w:pStyle w:val="EndNotepara"/>
      </w:pPr>
      <w:r w:rsidRPr="00963B9F">
        <w:t>The following endnotes are included in every compilation:</w:t>
      </w:r>
    </w:p>
    <w:p w14:paraId="30A9CC9C" w14:textId="77777777" w:rsidR="0006071D" w:rsidRPr="00963B9F" w:rsidRDefault="0006071D" w:rsidP="0006071D">
      <w:r w:rsidRPr="00963B9F">
        <w:t>Endnote 1—About the endnotes</w:t>
      </w:r>
    </w:p>
    <w:p w14:paraId="7D1B3756" w14:textId="77777777" w:rsidR="0006071D" w:rsidRPr="00963B9F" w:rsidRDefault="0006071D" w:rsidP="0006071D">
      <w:r w:rsidRPr="00963B9F">
        <w:t>Endnote 2—Abbreviation key</w:t>
      </w:r>
    </w:p>
    <w:p w14:paraId="1826E710" w14:textId="77777777" w:rsidR="0006071D" w:rsidRPr="00963B9F" w:rsidRDefault="0006071D" w:rsidP="0006071D">
      <w:r w:rsidRPr="00963B9F">
        <w:t>Endnote 3—Legislation history</w:t>
      </w:r>
    </w:p>
    <w:p w14:paraId="277B1E5D" w14:textId="77777777" w:rsidR="0006071D" w:rsidRPr="00963B9F" w:rsidRDefault="0006071D" w:rsidP="0006071D">
      <w:r w:rsidRPr="00963B9F">
        <w:t>Endnote 4—Amendment history</w:t>
      </w:r>
    </w:p>
    <w:p w14:paraId="3948AF8D" w14:textId="77777777" w:rsidR="0006071D" w:rsidRPr="00963B9F" w:rsidRDefault="0006071D" w:rsidP="0006071D">
      <w:r w:rsidRPr="00963B9F">
        <w:rPr>
          <w:b/>
        </w:rPr>
        <w:t>Abbreviation key—Endnote 2</w:t>
      </w:r>
    </w:p>
    <w:p w14:paraId="34837EED" w14:textId="77777777" w:rsidR="0006071D" w:rsidRPr="00963B9F" w:rsidRDefault="0006071D" w:rsidP="0006071D">
      <w:pPr>
        <w:pStyle w:val="EndNotepara"/>
      </w:pPr>
      <w:r w:rsidRPr="00963B9F">
        <w:t>The abbreviation key sets out abbreviations that may be used in the endnotes.</w:t>
      </w:r>
    </w:p>
    <w:p w14:paraId="33A9279C" w14:textId="77777777" w:rsidR="0006071D" w:rsidRPr="00042EA7" w:rsidRDefault="0006071D" w:rsidP="0006071D">
      <w:pPr>
        <w:rPr>
          <w:b/>
        </w:rPr>
      </w:pPr>
      <w:r w:rsidRPr="00042EA7">
        <w:rPr>
          <w:b/>
        </w:rPr>
        <w:t>Legislation history and amendment history—Endnotes 3 and 4</w:t>
      </w:r>
    </w:p>
    <w:p w14:paraId="7B615985" w14:textId="77777777" w:rsidR="0006071D" w:rsidRPr="00042EA7" w:rsidRDefault="0006071D" w:rsidP="0006071D">
      <w:pPr>
        <w:spacing w:after="120"/>
      </w:pPr>
      <w:r w:rsidRPr="00042EA7">
        <w:t>Amending laws are annotated in the legislation history and amendment history.</w:t>
      </w:r>
    </w:p>
    <w:p w14:paraId="60B438F4" w14:textId="77777777" w:rsidR="0006071D" w:rsidRPr="00042EA7" w:rsidRDefault="0006071D" w:rsidP="0006071D">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CF9C95F" w14:textId="77777777" w:rsidR="0006071D" w:rsidRPr="00042EA7" w:rsidRDefault="0006071D" w:rsidP="0006071D">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5AF2E76" w14:textId="77777777" w:rsidR="0006071D" w:rsidRPr="00042EA7" w:rsidRDefault="0006071D" w:rsidP="0006071D">
      <w:pPr>
        <w:keepNext/>
      </w:pPr>
      <w:r w:rsidRPr="00042EA7">
        <w:rPr>
          <w:b/>
        </w:rPr>
        <w:t>Misdescribed amendments</w:t>
      </w:r>
    </w:p>
    <w:p w14:paraId="7C961C89" w14:textId="77777777" w:rsidR="0006071D" w:rsidRPr="00042EA7" w:rsidRDefault="0006071D" w:rsidP="0006071D">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25D1B266" w14:textId="77777777" w:rsidR="0006071D" w:rsidRPr="00164D8F" w:rsidRDefault="0006071D" w:rsidP="0006071D">
      <w:pPr>
        <w:spacing w:before="120"/>
      </w:pPr>
      <w:r>
        <w:t>If a misdescribed amendment cannot be given effect as intended, the amendment is not incorporated and “(md not incorp)” is added to the amendment history.</w:t>
      </w:r>
    </w:p>
    <w:p w14:paraId="6453E3C0" w14:textId="77777777" w:rsidR="00D856B1" w:rsidRDefault="00D856B1" w:rsidP="00991992">
      <w:pPr>
        <w:pStyle w:val="ENotesHeading2"/>
        <w:pageBreakBefore/>
      </w:pPr>
      <w:bookmarkStart w:id="50" w:name="_Toc213144795"/>
      <w:r w:rsidRPr="00963B9F">
        <w:lastRenderedPageBreak/>
        <w:t>Endnote 2—Abbreviation key</w:t>
      </w:r>
      <w:bookmarkEnd w:id="46"/>
      <w:bookmarkEnd w:id="47"/>
      <w:bookmarkEnd w:id="48"/>
      <w:bookmarkEnd w:id="49"/>
      <w:bookmarkEnd w:id="50"/>
    </w:p>
    <w:p w14:paraId="01551E3C" w14:textId="77777777" w:rsidR="00D856B1" w:rsidRPr="0006071D" w:rsidRDefault="00D856B1" w:rsidP="0006071D">
      <w:pPr>
        <w:pStyle w:val="Tabletext"/>
      </w:pPr>
    </w:p>
    <w:tbl>
      <w:tblPr>
        <w:tblW w:w="0" w:type="auto"/>
        <w:tblLayout w:type="fixed"/>
        <w:tblLook w:val="0000" w:firstRow="0" w:lastRow="0" w:firstColumn="0" w:lastColumn="0" w:noHBand="0" w:noVBand="0"/>
      </w:tblPr>
      <w:tblGrid>
        <w:gridCol w:w="4253"/>
        <w:gridCol w:w="3686"/>
      </w:tblGrid>
      <w:tr w:rsidR="0006071D" w:rsidRPr="009E23FD" w14:paraId="5959A4B2" w14:textId="77777777" w:rsidTr="004F5B04">
        <w:tc>
          <w:tcPr>
            <w:tcW w:w="4253" w:type="dxa"/>
          </w:tcPr>
          <w:p w14:paraId="3975A356" w14:textId="70EA0FAE" w:rsidR="0006071D" w:rsidRPr="009E23FD" w:rsidRDefault="0006071D" w:rsidP="0006071D">
            <w:pPr>
              <w:rPr>
                <w:sz w:val="20"/>
              </w:rPr>
            </w:pPr>
            <w:r w:rsidRPr="00164D8F">
              <w:rPr>
                <w:sz w:val="20"/>
              </w:rPr>
              <w:t>ad = added or inserted</w:t>
            </w:r>
          </w:p>
        </w:tc>
        <w:tc>
          <w:tcPr>
            <w:tcW w:w="3686" w:type="dxa"/>
          </w:tcPr>
          <w:p w14:paraId="7107F547" w14:textId="5E688C42" w:rsidR="0006071D" w:rsidRPr="009E23FD" w:rsidRDefault="0006071D" w:rsidP="0006071D">
            <w:pPr>
              <w:rPr>
                <w:sz w:val="20"/>
              </w:rPr>
            </w:pPr>
            <w:r w:rsidRPr="00164D8F">
              <w:rPr>
                <w:sz w:val="20"/>
              </w:rPr>
              <w:t>orig = original</w:t>
            </w:r>
          </w:p>
        </w:tc>
      </w:tr>
      <w:tr w:rsidR="0006071D" w:rsidRPr="009E23FD" w14:paraId="7116D5A8" w14:textId="77777777" w:rsidTr="004F5B04">
        <w:tc>
          <w:tcPr>
            <w:tcW w:w="4253" w:type="dxa"/>
          </w:tcPr>
          <w:p w14:paraId="5F101CE6" w14:textId="6BD9982A" w:rsidR="0006071D" w:rsidRPr="009E23FD" w:rsidRDefault="0006071D" w:rsidP="0006071D">
            <w:pPr>
              <w:rPr>
                <w:sz w:val="20"/>
              </w:rPr>
            </w:pPr>
            <w:r w:rsidRPr="00164D8F">
              <w:rPr>
                <w:sz w:val="20"/>
              </w:rPr>
              <w:t>am = amended</w:t>
            </w:r>
          </w:p>
        </w:tc>
        <w:tc>
          <w:tcPr>
            <w:tcW w:w="3686" w:type="dxa"/>
          </w:tcPr>
          <w:p w14:paraId="08319467" w14:textId="15AF7B72" w:rsidR="0006071D" w:rsidRPr="009E23FD" w:rsidRDefault="0006071D" w:rsidP="0006071D">
            <w:pPr>
              <w:rPr>
                <w:sz w:val="20"/>
              </w:rPr>
            </w:pPr>
            <w:r w:rsidRPr="00164D8F">
              <w:rPr>
                <w:sz w:val="20"/>
              </w:rPr>
              <w:t>par = paragraph(s)/subparagraph(s)</w:t>
            </w:r>
          </w:p>
        </w:tc>
      </w:tr>
      <w:tr w:rsidR="0006071D" w:rsidRPr="009E23FD" w14:paraId="04319771" w14:textId="77777777" w:rsidTr="004F5B04">
        <w:tc>
          <w:tcPr>
            <w:tcW w:w="4253" w:type="dxa"/>
          </w:tcPr>
          <w:p w14:paraId="140F8E9C" w14:textId="081F8561" w:rsidR="0006071D" w:rsidRPr="009E23FD" w:rsidRDefault="0006071D" w:rsidP="0006071D">
            <w:pPr>
              <w:rPr>
                <w:sz w:val="20"/>
              </w:rPr>
            </w:pPr>
            <w:r w:rsidRPr="00164D8F">
              <w:rPr>
                <w:sz w:val="20"/>
              </w:rPr>
              <w:t>amdt = amendment</w:t>
            </w:r>
          </w:p>
        </w:tc>
        <w:tc>
          <w:tcPr>
            <w:tcW w:w="3686" w:type="dxa"/>
          </w:tcPr>
          <w:p w14:paraId="33DEC4D3" w14:textId="3C4CA039" w:rsidR="0006071D" w:rsidRPr="009E23FD" w:rsidRDefault="0006071D" w:rsidP="0006071D">
            <w:pPr>
              <w:rPr>
                <w:sz w:val="20"/>
              </w:rPr>
            </w:pPr>
            <w:r w:rsidRPr="00164D8F">
              <w:rPr>
                <w:sz w:val="20"/>
              </w:rPr>
              <w:t>/sub</w:t>
            </w:r>
            <w:r>
              <w:rPr>
                <w:sz w:val="20"/>
              </w:rPr>
              <w:noBreakHyphen/>
            </w:r>
            <w:r w:rsidRPr="00164D8F">
              <w:rPr>
                <w:sz w:val="20"/>
              </w:rPr>
              <w:t>subparagraph(s)</w:t>
            </w:r>
          </w:p>
        </w:tc>
      </w:tr>
      <w:tr w:rsidR="0006071D" w:rsidRPr="009E23FD" w14:paraId="2EFE0116" w14:textId="77777777" w:rsidTr="004F5B04">
        <w:tc>
          <w:tcPr>
            <w:tcW w:w="4253" w:type="dxa"/>
          </w:tcPr>
          <w:p w14:paraId="7D8B73C8" w14:textId="62AB7735" w:rsidR="0006071D" w:rsidRPr="009E23FD" w:rsidRDefault="0006071D" w:rsidP="0006071D">
            <w:pPr>
              <w:rPr>
                <w:sz w:val="20"/>
              </w:rPr>
            </w:pPr>
            <w:r w:rsidRPr="00164D8F">
              <w:rPr>
                <w:sz w:val="20"/>
              </w:rPr>
              <w:t>c = clause(s)</w:t>
            </w:r>
          </w:p>
        </w:tc>
        <w:tc>
          <w:tcPr>
            <w:tcW w:w="3686" w:type="dxa"/>
          </w:tcPr>
          <w:p w14:paraId="69E5C686" w14:textId="6709178D" w:rsidR="0006071D" w:rsidRPr="009E23FD" w:rsidRDefault="0006071D" w:rsidP="0006071D">
            <w:pPr>
              <w:rPr>
                <w:sz w:val="20"/>
              </w:rPr>
            </w:pPr>
            <w:r w:rsidRPr="00164D8F">
              <w:rPr>
                <w:sz w:val="20"/>
              </w:rPr>
              <w:t>pres = present</w:t>
            </w:r>
          </w:p>
        </w:tc>
      </w:tr>
      <w:tr w:rsidR="0006071D" w:rsidRPr="009E23FD" w14:paraId="5C825525" w14:textId="77777777" w:rsidTr="004F5B04">
        <w:tc>
          <w:tcPr>
            <w:tcW w:w="4253" w:type="dxa"/>
          </w:tcPr>
          <w:p w14:paraId="617C6CE0" w14:textId="62D95A42" w:rsidR="0006071D" w:rsidRPr="009E23FD" w:rsidRDefault="0006071D" w:rsidP="0006071D">
            <w:pPr>
              <w:rPr>
                <w:sz w:val="20"/>
              </w:rPr>
            </w:pPr>
            <w:r w:rsidRPr="00164D8F">
              <w:rPr>
                <w:sz w:val="20"/>
              </w:rPr>
              <w:t>C[x] = Compilation No. x</w:t>
            </w:r>
          </w:p>
        </w:tc>
        <w:tc>
          <w:tcPr>
            <w:tcW w:w="3686" w:type="dxa"/>
          </w:tcPr>
          <w:p w14:paraId="7D69BCF1" w14:textId="47686E3E" w:rsidR="0006071D" w:rsidRPr="009E23FD" w:rsidRDefault="0006071D" w:rsidP="0006071D">
            <w:pPr>
              <w:rPr>
                <w:sz w:val="20"/>
              </w:rPr>
            </w:pPr>
            <w:r w:rsidRPr="00164D8F">
              <w:rPr>
                <w:sz w:val="20"/>
              </w:rPr>
              <w:t>prev = previous</w:t>
            </w:r>
          </w:p>
        </w:tc>
      </w:tr>
      <w:tr w:rsidR="0006071D" w:rsidRPr="009E23FD" w14:paraId="3270EC9C" w14:textId="77777777" w:rsidTr="004F5B04">
        <w:tc>
          <w:tcPr>
            <w:tcW w:w="4253" w:type="dxa"/>
          </w:tcPr>
          <w:p w14:paraId="0F09665A" w14:textId="0C5A1951" w:rsidR="0006071D" w:rsidRPr="009E23FD" w:rsidRDefault="0006071D" w:rsidP="0006071D">
            <w:pPr>
              <w:rPr>
                <w:sz w:val="20"/>
              </w:rPr>
            </w:pPr>
            <w:r w:rsidRPr="00164D8F">
              <w:rPr>
                <w:sz w:val="20"/>
              </w:rPr>
              <w:t>Ch = Chapter(s)</w:t>
            </w:r>
          </w:p>
        </w:tc>
        <w:tc>
          <w:tcPr>
            <w:tcW w:w="3686" w:type="dxa"/>
          </w:tcPr>
          <w:p w14:paraId="76A85279" w14:textId="7789F544" w:rsidR="0006071D" w:rsidRPr="009E23FD" w:rsidRDefault="0006071D" w:rsidP="0006071D">
            <w:pPr>
              <w:rPr>
                <w:sz w:val="20"/>
              </w:rPr>
            </w:pPr>
            <w:r w:rsidRPr="00164D8F">
              <w:rPr>
                <w:sz w:val="20"/>
              </w:rPr>
              <w:t>(prev…) = previously</w:t>
            </w:r>
          </w:p>
        </w:tc>
      </w:tr>
      <w:tr w:rsidR="0006071D" w:rsidRPr="009E23FD" w14:paraId="1EBD2B83" w14:textId="77777777" w:rsidTr="004F5B04">
        <w:tc>
          <w:tcPr>
            <w:tcW w:w="4253" w:type="dxa"/>
          </w:tcPr>
          <w:p w14:paraId="3131F1DE" w14:textId="02931E6E" w:rsidR="0006071D" w:rsidRPr="009E23FD" w:rsidRDefault="0006071D" w:rsidP="0006071D">
            <w:pPr>
              <w:rPr>
                <w:sz w:val="20"/>
              </w:rPr>
            </w:pPr>
            <w:r w:rsidRPr="00164D8F">
              <w:rPr>
                <w:sz w:val="20"/>
              </w:rPr>
              <w:t>def = definition(s)</w:t>
            </w:r>
          </w:p>
        </w:tc>
        <w:tc>
          <w:tcPr>
            <w:tcW w:w="3686" w:type="dxa"/>
          </w:tcPr>
          <w:p w14:paraId="64189947" w14:textId="610304A7" w:rsidR="0006071D" w:rsidRPr="009E23FD" w:rsidRDefault="0006071D" w:rsidP="0006071D">
            <w:pPr>
              <w:rPr>
                <w:sz w:val="20"/>
              </w:rPr>
            </w:pPr>
            <w:r w:rsidRPr="00164D8F">
              <w:rPr>
                <w:sz w:val="20"/>
              </w:rPr>
              <w:t>Pt = Part(s)</w:t>
            </w:r>
          </w:p>
        </w:tc>
      </w:tr>
      <w:tr w:rsidR="0006071D" w:rsidRPr="009E23FD" w14:paraId="60EB2C15" w14:textId="77777777" w:rsidTr="004F5B04">
        <w:tc>
          <w:tcPr>
            <w:tcW w:w="4253" w:type="dxa"/>
          </w:tcPr>
          <w:p w14:paraId="5A3AF796" w14:textId="4BD65855" w:rsidR="0006071D" w:rsidRPr="009E23FD" w:rsidRDefault="0006071D" w:rsidP="0006071D">
            <w:pPr>
              <w:rPr>
                <w:sz w:val="20"/>
              </w:rPr>
            </w:pPr>
            <w:r w:rsidRPr="00164D8F">
              <w:rPr>
                <w:sz w:val="20"/>
              </w:rPr>
              <w:t>Dict = Dictionary</w:t>
            </w:r>
          </w:p>
        </w:tc>
        <w:tc>
          <w:tcPr>
            <w:tcW w:w="3686" w:type="dxa"/>
          </w:tcPr>
          <w:p w14:paraId="23391BC5" w14:textId="7907814D" w:rsidR="0006071D" w:rsidRPr="009E23FD" w:rsidRDefault="0006071D" w:rsidP="0006071D">
            <w:pPr>
              <w:rPr>
                <w:sz w:val="20"/>
              </w:rPr>
            </w:pPr>
            <w:r w:rsidRPr="00164D8F">
              <w:rPr>
                <w:sz w:val="20"/>
              </w:rPr>
              <w:t>r = regulation(s)/rule(s)</w:t>
            </w:r>
          </w:p>
        </w:tc>
      </w:tr>
      <w:tr w:rsidR="0006071D" w:rsidRPr="009E23FD" w14:paraId="3080AD59" w14:textId="77777777" w:rsidTr="004F5B04">
        <w:tc>
          <w:tcPr>
            <w:tcW w:w="4253" w:type="dxa"/>
          </w:tcPr>
          <w:p w14:paraId="39070177" w14:textId="2FF871AB" w:rsidR="0006071D" w:rsidRPr="009E23FD" w:rsidRDefault="0006071D" w:rsidP="0006071D">
            <w:pPr>
              <w:rPr>
                <w:sz w:val="20"/>
              </w:rPr>
            </w:pPr>
            <w:r w:rsidRPr="00164D8F">
              <w:rPr>
                <w:sz w:val="20"/>
              </w:rPr>
              <w:t>disallowed = disallowed by Parliament</w:t>
            </w:r>
          </w:p>
        </w:tc>
        <w:tc>
          <w:tcPr>
            <w:tcW w:w="3686" w:type="dxa"/>
          </w:tcPr>
          <w:p w14:paraId="5CCFF1EB" w14:textId="692D68FD" w:rsidR="0006071D" w:rsidRPr="009E23FD" w:rsidRDefault="0006071D" w:rsidP="0006071D">
            <w:pPr>
              <w:rPr>
                <w:sz w:val="20"/>
              </w:rPr>
            </w:pPr>
            <w:r w:rsidRPr="00164D8F">
              <w:rPr>
                <w:sz w:val="20"/>
              </w:rPr>
              <w:t>reloc = relocated</w:t>
            </w:r>
          </w:p>
        </w:tc>
      </w:tr>
      <w:tr w:rsidR="0006071D" w:rsidRPr="009E23FD" w14:paraId="4D03CB9D" w14:textId="77777777" w:rsidTr="004F5B04">
        <w:tc>
          <w:tcPr>
            <w:tcW w:w="4253" w:type="dxa"/>
          </w:tcPr>
          <w:p w14:paraId="5386F52A" w14:textId="0E2190C6" w:rsidR="0006071D" w:rsidRPr="009E23FD" w:rsidRDefault="0006071D" w:rsidP="0006071D">
            <w:pPr>
              <w:rPr>
                <w:sz w:val="20"/>
              </w:rPr>
            </w:pPr>
            <w:r w:rsidRPr="00164D8F">
              <w:rPr>
                <w:sz w:val="20"/>
              </w:rPr>
              <w:t>Div = Division(s)</w:t>
            </w:r>
          </w:p>
        </w:tc>
        <w:tc>
          <w:tcPr>
            <w:tcW w:w="3686" w:type="dxa"/>
          </w:tcPr>
          <w:p w14:paraId="7B78312F" w14:textId="38BBADC2" w:rsidR="0006071D" w:rsidRPr="009E23FD" w:rsidRDefault="0006071D" w:rsidP="0006071D">
            <w:pPr>
              <w:rPr>
                <w:sz w:val="20"/>
              </w:rPr>
            </w:pPr>
            <w:r w:rsidRPr="00164D8F">
              <w:rPr>
                <w:sz w:val="20"/>
              </w:rPr>
              <w:t>renum = renumbered</w:t>
            </w:r>
          </w:p>
        </w:tc>
      </w:tr>
      <w:tr w:rsidR="0006071D" w:rsidRPr="009E23FD" w14:paraId="1DE8CE81" w14:textId="77777777" w:rsidTr="004F5B04">
        <w:tc>
          <w:tcPr>
            <w:tcW w:w="4253" w:type="dxa"/>
          </w:tcPr>
          <w:p w14:paraId="25A72379" w14:textId="1305BD4D" w:rsidR="0006071D" w:rsidRPr="009E23FD" w:rsidRDefault="0006071D" w:rsidP="0006071D">
            <w:pPr>
              <w:rPr>
                <w:sz w:val="20"/>
              </w:rPr>
            </w:pPr>
            <w:r w:rsidRPr="00164D8F">
              <w:rPr>
                <w:sz w:val="20"/>
              </w:rPr>
              <w:t>exp = expires/expired or ceases/ceased to have</w:t>
            </w:r>
          </w:p>
        </w:tc>
        <w:tc>
          <w:tcPr>
            <w:tcW w:w="3686" w:type="dxa"/>
          </w:tcPr>
          <w:p w14:paraId="18089FD8" w14:textId="5E3BF3EF" w:rsidR="0006071D" w:rsidRPr="009E23FD" w:rsidRDefault="0006071D" w:rsidP="0006071D">
            <w:pPr>
              <w:rPr>
                <w:sz w:val="20"/>
              </w:rPr>
            </w:pPr>
            <w:r w:rsidRPr="00164D8F">
              <w:rPr>
                <w:sz w:val="20"/>
              </w:rPr>
              <w:t>rep = repealed</w:t>
            </w:r>
          </w:p>
        </w:tc>
      </w:tr>
      <w:tr w:rsidR="0006071D" w:rsidRPr="009E23FD" w14:paraId="11E982E4" w14:textId="77777777" w:rsidTr="004F5B04">
        <w:tc>
          <w:tcPr>
            <w:tcW w:w="4253" w:type="dxa"/>
          </w:tcPr>
          <w:p w14:paraId="0746E4B6" w14:textId="3D0A042C" w:rsidR="0006071D" w:rsidRPr="009E23FD" w:rsidRDefault="0006071D" w:rsidP="0006071D">
            <w:pPr>
              <w:rPr>
                <w:sz w:val="20"/>
              </w:rPr>
            </w:pPr>
            <w:r w:rsidRPr="00164D8F">
              <w:rPr>
                <w:sz w:val="20"/>
              </w:rPr>
              <w:t>effect</w:t>
            </w:r>
          </w:p>
        </w:tc>
        <w:tc>
          <w:tcPr>
            <w:tcW w:w="3686" w:type="dxa"/>
          </w:tcPr>
          <w:p w14:paraId="45C0D649" w14:textId="444ED87C" w:rsidR="0006071D" w:rsidRPr="009E23FD" w:rsidRDefault="0006071D" w:rsidP="0006071D">
            <w:pPr>
              <w:rPr>
                <w:sz w:val="20"/>
              </w:rPr>
            </w:pPr>
            <w:r w:rsidRPr="00164D8F">
              <w:rPr>
                <w:sz w:val="20"/>
              </w:rPr>
              <w:t>rs = repealed and substituted</w:t>
            </w:r>
          </w:p>
        </w:tc>
      </w:tr>
      <w:tr w:rsidR="0006071D" w:rsidRPr="009E23FD" w14:paraId="6555E698" w14:textId="77777777" w:rsidTr="004F5B04">
        <w:tc>
          <w:tcPr>
            <w:tcW w:w="4253" w:type="dxa"/>
          </w:tcPr>
          <w:p w14:paraId="464F2C89" w14:textId="1FD3F859" w:rsidR="0006071D" w:rsidRPr="009E23FD" w:rsidRDefault="0006071D" w:rsidP="0006071D">
            <w:pPr>
              <w:rPr>
                <w:sz w:val="20"/>
              </w:rPr>
            </w:pPr>
            <w:r w:rsidRPr="00164D8F">
              <w:rPr>
                <w:sz w:val="20"/>
              </w:rPr>
              <w:t>F = Federal Register of Legislation</w:t>
            </w:r>
          </w:p>
        </w:tc>
        <w:tc>
          <w:tcPr>
            <w:tcW w:w="3686" w:type="dxa"/>
          </w:tcPr>
          <w:p w14:paraId="666C5716" w14:textId="21EB2602" w:rsidR="0006071D" w:rsidRPr="009E23FD" w:rsidRDefault="0006071D" w:rsidP="0006071D">
            <w:pPr>
              <w:rPr>
                <w:sz w:val="20"/>
              </w:rPr>
            </w:pPr>
            <w:r w:rsidRPr="00164D8F">
              <w:rPr>
                <w:sz w:val="20"/>
              </w:rPr>
              <w:t>s = section(s)/subsection(s)</w:t>
            </w:r>
          </w:p>
        </w:tc>
      </w:tr>
      <w:tr w:rsidR="0006071D" w:rsidRPr="009E23FD" w14:paraId="394D4DF5" w14:textId="77777777" w:rsidTr="004F5B04">
        <w:tc>
          <w:tcPr>
            <w:tcW w:w="4253" w:type="dxa"/>
          </w:tcPr>
          <w:p w14:paraId="2B7C3BDF" w14:textId="551DCCA1" w:rsidR="0006071D" w:rsidRPr="009E23FD" w:rsidRDefault="0006071D" w:rsidP="0006071D">
            <w:pPr>
              <w:rPr>
                <w:sz w:val="20"/>
              </w:rPr>
            </w:pPr>
            <w:r w:rsidRPr="00164D8F">
              <w:rPr>
                <w:sz w:val="20"/>
              </w:rPr>
              <w:t>gaz = gazette</w:t>
            </w:r>
          </w:p>
        </w:tc>
        <w:tc>
          <w:tcPr>
            <w:tcW w:w="3686" w:type="dxa"/>
          </w:tcPr>
          <w:p w14:paraId="5811AE01" w14:textId="73401547" w:rsidR="0006071D" w:rsidRPr="009E23FD" w:rsidRDefault="0006071D" w:rsidP="0006071D">
            <w:pPr>
              <w:rPr>
                <w:sz w:val="20"/>
              </w:rPr>
            </w:pPr>
            <w:r w:rsidRPr="00164D8F">
              <w:rPr>
                <w:sz w:val="20"/>
              </w:rPr>
              <w:t>Sch = Schedule(s)</w:t>
            </w:r>
          </w:p>
        </w:tc>
      </w:tr>
      <w:tr w:rsidR="0006071D" w:rsidRPr="009E23FD" w14:paraId="79633AE4" w14:textId="77777777" w:rsidTr="004F5B04">
        <w:tc>
          <w:tcPr>
            <w:tcW w:w="4253" w:type="dxa"/>
          </w:tcPr>
          <w:p w14:paraId="65B47190" w14:textId="7C7D27FF" w:rsidR="0006071D" w:rsidRPr="009E23FD" w:rsidRDefault="0006071D" w:rsidP="0006071D">
            <w:pPr>
              <w:rPr>
                <w:sz w:val="20"/>
              </w:rPr>
            </w:pPr>
            <w:r w:rsidRPr="00164D8F">
              <w:rPr>
                <w:sz w:val="20"/>
              </w:rPr>
              <w:t xml:space="preserve">LA = </w:t>
            </w:r>
            <w:r w:rsidRPr="00164D8F">
              <w:rPr>
                <w:i/>
                <w:sz w:val="20"/>
              </w:rPr>
              <w:t>Legislation Act 2003</w:t>
            </w:r>
          </w:p>
        </w:tc>
        <w:tc>
          <w:tcPr>
            <w:tcW w:w="3686" w:type="dxa"/>
          </w:tcPr>
          <w:p w14:paraId="56759F0B" w14:textId="68744E5B" w:rsidR="0006071D" w:rsidRPr="009E23FD" w:rsidRDefault="0006071D" w:rsidP="0006071D">
            <w:pPr>
              <w:rPr>
                <w:sz w:val="20"/>
              </w:rPr>
            </w:pPr>
            <w:r w:rsidRPr="00164D8F">
              <w:rPr>
                <w:sz w:val="20"/>
              </w:rPr>
              <w:t>Sdiv = Subdivision(s)</w:t>
            </w:r>
          </w:p>
        </w:tc>
      </w:tr>
      <w:tr w:rsidR="0006071D" w:rsidRPr="009E23FD" w14:paraId="021D845E" w14:textId="77777777" w:rsidTr="004F5B04">
        <w:tc>
          <w:tcPr>
            <w:tcW w:w="4253" w:type="dxa"/>
          </w:tcPr>
          <w:p w14:paraId="6ED72B1F" w14:textId="50EEE87A" w:rsidR="0006071D" w:rsidRPr="009E23FD" w:rsidRDefault="0006071D" w:rsidP="0006071D">
            <w:pPr>
              <w:rPr>
                <w:sz w:val="20"/>
              </w:rPr>
            </w:pPr>
            <w:r w:rsidRPr="00164D8F">
              <w:rPr>
                <w:sz w:val="20"/>
              </w:rPr>
              <w:t xml:space="preserve">LIA = </w:t>
            </w:r>
            <w:r w:rsidRPr="00164D8F">
              <w:rPr>
                <w:i/>
                <w:sz w:val="20"/>
              </w:rPr>
              <w:t>Legislative Instruments Act 2003</w:t>
            </w:r>
          </w:p>
        </w:tc>
        <w:tc>
          <w:tcPr>
            <w:tcW w:w="3686" w:type="dxa"/>
          </w:tcPr>
          <w:p w14:paraId="4F9E2C7D" w14:textId="78596DFA" w:rsidR="0006071D" w:rsidRPr="009E23FD" w:rsidRDefault="0006071D" w:rsidP="0006071D">
            <w:pPr>
              <w:rPr>
                <w:sz w:val="20"/>
              </w:rPr>
            </w:pPr>
            <w:r w:rsidRPr="00164D8F">
              <w:rPr>
                <w:sz w:val="20"/>
              </w:rPr>
              <w:t>SLI = Select Legislative Instrument</w:t>
            </w:r>
          </w:p>
        </w:tc>
      </w:tr>
      <w:tr w:rsidR="0006071D" w:rsidRPr="009E23FD" w14:paraId="7AB545F9" w14:textId="77777777" w:rsidTr="004F5B04">
        <w:tc>
          <w:tcPr>
            <w:tcW w:w="4253" w:type="dxa"/>
          </w:tcPr>
          <w:p w14:paraId="416BAC2B" w14:textId="19DD11F9" w:rsidR="0006071D" w:rsidRPr="009E23FD" w:rsidRDefault="0006071D" w:rsidP="0006071D">
            <w:pPr>
              <w:rPr>
                <w:sz w:val="20"/>
              </w:rPr>
            </w:pPr>
            <w:r w:rsidRPr="00164D8F">
              <w:rPr>
                <w:sz w:val="20"/>
              </w:rPr>
              <w:t>(md not incorp) = misdescribed amendment</w:t>
            </w:r>
          </w:p>
        </w:tc>
        <w:tc>
          <w:tcPr>
            <w:tcW w:w="3686" w:type="dxa"/>
          </w:tcPr>
          <w:p w14:paraId="5AB8B2EE" w14:textId="51074490" w:rsidR="0006071D" w:rsidRPr="009E23FD" w:rsidRDefault="0006071D" w:rsidP="0006071D">
            <w:pPr>
              <w:rPr>
                <w:sz w:val="20"/>
              </w:rPr>
            </w:pPr>
            <w:r w:rsidRPr="00164D8F">
              <w:rPr>
                <w:sz w:val="20"/>
              </w:rPr>
              <w:t>SR = Statutory Rules</w:t>
            </w:r>
          </w:p>
        </w:tc>
      </w:tr>
      <w:tr w:rsidR="0006071D" w:rsidRPr="009E23FD" w14:paraId="1F930AEC" w14:textId="77777777" w:rsidTr="004F5B04">
        <w:tc>
          <w:tcPr>
            <w:tcW w:w="4253" w:type="dxa"/>
          </w:tcPr>
          <w:p w14:paraId="174A68C8" w14:textId="1EDE309D" w:rsidR="0006071D" w:rsidRPr="009E23FD" w:rsidRDefault="0006071D" w:rsidP="0006071D">
            <w:pPr>
              <w:rPr>
                <w:sz w:val="20"/>
              </w:rPr>
            </w:pPr>
            <w:r w:rsidRPr="00164D8F">
              <w:rPr>
                <w:sz w:val="20"/>
              </w:rPr>
              <w:t>cannot be given effect</w:t>
            </w:r>
          </w:p>
        </w:tc>
        <w:tc>
          <w:tcPr>
            <w:tcW w:w="3686" w:type="dxa"/>
          </w:tcPr>
          <w:p w14:paraId="1CA275EF" w14:textId="4CFBCAE1" w:rsidR="0006071D" w:rsidRPr="009E23FD" w:rsidRDefault="0006071D" w:rsidP="0006071D">
            <w:pPr>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06071D" w:rsidRPr="009E23FD" w14:paraId="4202FD50" w14:textId="77777777" w:rsidTr="004F5B04">
        <w:tc>
          <w:tcPr>
            <w:tcW w:w="4253" w:type="dxa"/>
          </w:tcPr>
          <w:p w14:paraId="6716C2F1" w14:textId="72A2FD64" w:rsidR="0006071D" w:rsidRPr="009E23FD" w:rsidRDefault="0006071D" w:rsidP="0006071D">
            <w:pPr>
              <w:rPr>
                <w:sz w:val="20"/>
              </w:rPr>
            </w:pPr>
            <w:r w:rsidRPr="00164D8F">
              <w:rPr>
                <w:sz w:val="20"/>
              </w:rPr>
              <w:t>mod = modified/modification</w:t>
            </w:r>
          </w:p>
        </w:tc>
        <w:tc>
          <w:tcPr>
            <w:tcW w:w="3686" w:type="dxa"/>
          </w:tcPr>
          <w:p w14:paraId="6F419521" w14:textId="71DFD57E" w:rsidR="0006071D" w:rsidRPr="009E23FD" w:rsidRDefault="0006071D" w:rsidP="0006071D">
            <w:pPr>
              <w:rPr>
                <w:sz w:val="20"/>
              </w:rPr>
            </w:pPr>
            <w:r w:rsidRPr="00164D8F">
              <w:rPr>
                <w:sz w:val="20"/>
              </w:rPr>
              <w:t>SubPt = Subpart(s)</w:t>
            </w:r>
          </w:p>
        </w:tc>
      </w:tr>
      <w:tr w:rsidR="0006071D" w:rsidRPr="009E23FD" w14:paraId="4FD8D23D" w14:textId="77777777" w:rsidTr="004F5B04">
        <w:tc>
          <w:tcPr>
            <w:tcW w:w="4253" w:type="dxa"/>
          </w:tcPr>
          <w:p w14:paraId="07BCB651" w14:textId="330E3FD4" w:rsidR="0006071D" w:rsidRPr="009E23FD" w:rsidRDefault="0006071D" w:rsidP="0006071D">
            <w:pPr>
              <w:rPr>
                <w:sz w:val="20"/>
              </w:rPr>
            </w:pPr>
            <w:r w:rsidRPr="00164D8F">
              <w:rPr>
                <w:sz w:val="20"/>
              </w:rPr>
              <w:t>No. = Number(s)</w:t>
            </w:r>
          </w:p>
        </w:tc>
        <w:tc>
          <w:tcPr>
            <w:tcW w:w="3686" w:type="dxa"/>
          </w:tcPr>
          <w:p w14:paraId="6DAAE324" w14:textId="44B38800" w:rsidR="0006071D" w:rsidRPr="009E23FD" w:rsidRDefault="0006071D" w:rsidP="0006071D">
            <w:pPr>
              <w:rPr>
                <w:sz w:val="20"/>
              </w:rPr>
            </w:pPr>
            <w:r w:rsidRPr="00164D8F">
              <w:rPr>
                <w:sz w:val="20"/>
                <w:u w:val="single"/>
              </w:rPr>
              <w:t>underlining</w:t>
            </w:r>
            <w:r w:rsidRPr="00164D8F">
              <w:rPr>
                <w:sz w:val="20"/>
              </w:rPr>
              <w:t xml:space="preserve"> = whole or part not</w:t>
            </w:r>
          </w:p>
        </w:tc>
      </w:tr>
      <w:tr w:rsidR="0006071D" w:rsidRPr="009E23FD" w14:paraId="752E37B9" w14:textId="77777777" w:rsidTr="004F5B04">
        <w:tc>
          <w:tcPr>
            <w:tcW w:w="4253" w:type="dxa"/>
          </w:tcPr>
          <w:p w14:paraId="4C06593B" w14:textId="367535A0" w:rsidR="0006071D" w:rsidRPr="009E23FD" w:rsidRDefault="0006071D" w:rsidP="0006071D">
            <w:pPr>
              <w:rPr>
                <w:sz w:val="20"/>
              </w:rPr>
            </w:pPr>
            <w:r w:rsidRPr="00164D8F">
              <w:rPr>
                <w:sz w:val="20"/>
              </w:rPr>
              <w:t>o = order(s)</w:t>
            </w:r>
          </w:p>
        </w:tc>
        <w:tc>
          <w:tcPr>
            <w:tcW w:w="3686" w:type="dxa"/>
          </w:tcPr>
          <w:p w14:paraId="2A9A1BEE" w14:textId="49971BDB" w:rsidR="0006071D" w:rsidRPr="009E23FD" w:rsidRDefault="0006071D" w:rsidP="0006071D">
            <w:pPr>
              <w:rPr>
                <w:sz w:val="20"/>
              </w:rPr>
            </w:pPr>
            <w:r w:rsidRPr="00164D8F">
              <w:rPr>
                <w:sz w:val="20"/>
              </w:rPr>
              <w:t>commenced or to be commenced</w:t>
            </w:r>
          </w:p>
        </w:tc>
      </w:tr>
      <w:tr w:rsidR="0006071D" w:rsidRPr="009E23FD" w14:paraId="57F2793A" w14:textId="77777777" w:rsidTr="004F5B04">
        <w:tc>
          <w:tcPr>
            <w:tcW w:w="4253" w:type="dxa"/>
          </w:tcPr>
          <w:p w14:paraId="091CB23D" w14:textId="45148D81" w:rsidR="0006071D" w:rsidRPr="009E23FD" w:rsidRDefault="0006071D" w:rsidP="0006071D">
            <w:pPr>
              <w:rPr>
                <w:sz w:val="20"/>
              </w:rPr>
            </w:pPr>
            <w:r w:rsidRPr="00164D8F">
              <w:rPr>
                <w:sz w:val="20"/>
              </w:rPr>
              <w:t>Ord = Ordinance</w:t>
            </w:r>
          </w:p>
        </w:tc>
        <w:tc>
          <w:tcPr>
            <w:tcW w:w="3686" w:type="dxa"/>
          </w:tcPr>
          <w:p w14:paraId="2CEE95B8" w14:textId="77777777" w:rsidR="0006071D" w:rsidRPr="009E23FD" w:rsidRDefault="0006071D" w:rsidP="0006071D">
            <w:pPr>
              <w:rPr>
                <w:sz w:val="20"/>
              </w:rPr>
            </w:pPr>
          </w:p>
        </w:tc>
      </w:tr>
      <w:tr w:rsidR="0006071D" w:rsidRPr="009E23FD" w14:paraId="037630AB" w14:textId="77777777" w:rsidTr="004F5B04">
        <w:tc>
          <w:tcPr>
            <w:tcW w:w="4253" w:type="dxa"/>
          </w:tcPr>
          <w:p w14:paraId="0C21878E" w14:textId="77777777" w:rsidR="0006071D" w:rsidRPr="009E23FD" w:rsidRDefault="0006071D" w:rsidP="0006071D">
            <w:pPr>
              <w:rPr>
                <w:sz w:val="20"/>
              </w:rPr>
            </w:pPr>
          </w:p>
        </w:tc>
        <w:tc>
          <w:tcPr>
            <w:tcW w:w="3686" w:type="dxa"/>
          </w:tcPr>
          <w:p w14:paraId="7D5A121F" w14:textId="77777777" w:rsidR="0006071D" w:rsidRPr="009E23FD" w:rsidRDefault="0006071D" w:rsidP="0006071D">
            <w:pPr>
              <w:rPr>
                <w:sz w:val="20"/>
              </w:rPr>
            </w:pPr>
          </w:p>
        </w:tc>
      </w:tr>
      <w:tr w:rsidR="0006071D" w:rsidRPr="009E23FD" w14:paraId="12B18E10" w14:textId="77777777" w:rsidTr="004F5B04">
        <w:trPr>
          <w:trHeight w:val="302"/>
        </w:trPr>
        <w:tc>
          <w:tcPr>
            <w:tcW w:w="4253" w:type="dxa"/>
          </w:tcPr>
          <w:p w14:paraId="6835B7E8" w14:textId="77777777" w:rsidR="0006071D" w:rsidRPr="009E23FD" w:rsidRDefault="0006071D" w:rsidP="0006071D">
            <w:pPr>
              <w:rPr>
                <w:sz w:val="20"/>
              </w:rPr>
            </w:pPr>
          </w:p>
        </w:tc>
        <w:tc>
          <w:tcPr>
            <w:tcW w:w="3686" w:type="dxa"/>
          </w:tcPr>
          <w:p w14:paraId="6FDD2A6D" w14:textId="77777777" w:rsidR="0006071D" w:rsidRPr="009E23FD" w:rsidRDefault="0006071D" w:rsidP="0006071D">
            <w:pPr>
              <w:rPr>
                <w:sz w:val="20"/>
              </w:rPr>
            </w:pPr>
          </w:p>
        </w:tc>
      </w:tr>
    </w:tbl>
    <w:p w14:paraId="40A3B608" w14:textId="77777777" w:rsidR="00D856B1" w:rsidRPr="0006071D" w:rsidRDefault="00D856B1" w:rsidP="0006071D">
      <w:pPr>
        <w:pStyle w:val="Tabletext"/>
      </w:pPr>
    </w:p>
    <w:p w14:paraId="638B2FEA" w14:textId="77777777" w:rsidR="00D856B1" w:rsidRPr="00963B9F" w:rsidRDefault="00D856B1" w:rsidP="00991992">
      <w:pPr>
        <w:pStyle w:val="ENotesHeading2"/>
        <w:pageBreakBefore/>
      </w:pPr>
      <w:bookmarkStart w:id="51" w:name="_Toc32411998"/>
      <w:bookmarkStart w:id="52" w:name="_Toc73962147"/>
      <w:bookmarkStart w:id="53" w:name="_Toc90358756"/>
      <w:bookmarkStart w:id="54" w:name="_Toc90992460"/>
      <w:bookmarkStart w:id="55" w:name="_Toc213144796"/>
      <w:r w:rsidRPr="00963B9F">
        <w:lastRenderedPageBreak/>
        <w:t>Endnote 3—Legislation history</w:t>
      </w:r>
      <w:bookmarkEnd w:id="51"/>
      <w:bookmarkEnd w:id="52"/>
      <w:bookmarkEnd w:id="53"/>
      <w:bookmarkEnd w:id="54"/>
      <w:bookmarkEnd w:id="55"/>
    </w:p>
    <w:p w14:paraId="6DBA0A22" w14:textId="77777777" w:rsidR="00D856B1" w:rsidRPr="0006071D" w:rsidRDefault="00D856B1" w:rsidP="0006071D">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9"/>
        <w:gridCol w:w="1809"/>
        <w:gridCol w:w="1809"/>
        <w:gridCol w:w="1809"/>
      </w:tblGrid>
      <w:tr w:rsidR="00D856B1" w:rsidRPr="00963B9F" w14:paraId="1390CFF7" w14:textId="77777777" w:rsidTr="004F5B04">
        <w:trPr>
          <w:cantSplit/>
          <w:tblHeader/>
        </w:trPr>
        <w:tc>
          <w:tcPr>
            <w:tcW w:w="1809" w:type="dxa"/>
            <w:tcBorders>
              <w:top w:val="single" w:sz="12" w:space="0" w:color="auto"/>
              <w:bottom w:val="single" w:sz="12" w:space="0" w:color="auto"/>
            </w:tcBorders>
          </w:tcPr>
          <w:p w14:paraId="1523AA4C" w14:textId="77777777" w:rsidR="00D856B1" w:rsidRPr="00963B9F" w:rsidRDefault="00D856B1" w:rsidP="00963B9F">
            <w:pPr>
              <w:rPr>
                <w:b/>
              </w:rPr>
            </w:pPr>
            <w:r w:rsidRPr="00963B9F">
              <w:rPr>
                <w:b/>
              </w:rPr>
              <w:t>Name</w:t>
            </w:r>
          </w:p>
        </w:tc>
        <w:tc>
          <w:tcPr>
            <w:tcW w:w="1809" w:type="dxa"/>
            <w:tcBorders>
              <w:top w:val="single" w:sz="12" w:space="0" w:color="auto"/>
              <w:bottom w:val="single" w:sz="12" w:space="0" w:color="auto"/>
            </w:tcBorders>
          </w:tcPr>
          <w:p w14:paraId="1448E779" w14:textId="77777777" w:rsidR="00D856B1" w:rsidRPr="00963B9F" w:rsidRDefault="00D856B1" w:rsidP="00963B9F">
            <w:pPr>
              <w:rPr>
                <w:b/>
              </w:rPr>
            </w:pPr>
            <w:r w:rsidRPr="00963B9F">
              <w:rPr>
                <w:b/>
              </w:rPr>
              <w:t>Registration</w:t>
            </w:r>
          </w:p>
        </w:tc>
        <w:tc>
          <w:tcPr>
            <w:tcW w:w="1809" w:type="dxa"/>
            <w:tcBorders>
              <w:top w:val="single" w:sz="12" w:space="0" w:color="auto"/>
              <w:bottom w:val="single" w:sz="12" w:space="0" w:color="auto"/>
            </w:tcBorders>
          </w:tcPr>
          <w:p w14:paraId="4BE4D9D5" w14:textId="77777777" w:rsidR="00D856B1" w:rsidRPr="00963B9F" w:rsidRDefault="00D856B1" w:rsidP="00963B9F">
            <w:pPr>
              <w:rPr>
                <w:b/>
              </w:rPr>
            </w:pPr>
            <w:r w:rsidRPr="00963B9F">
              <w:rPr>
                <w:b/>
              </w:rPr>
              <w:t>Commencement</w:t>
            </w:r>
          </w:p>
        </w:tc>
        <w:tc>
          <w:tcPr>
            <w:tcW w:w="1809" w:type="dxa"/>
            <w:tcBorders>
              <w:top w:val="single" w:sz="12" w:space="0" w:color="auto"/>
              <w:bottom w:val="single" w:sz="12" w:space="0" w:color="auto"/>
            </w:tcBorders>
          </w:tcPr>
          <w:p w14:paraId="2585A828" w14:textId="77777777" w:rsidR="00D856B1" w:rsidRPr="00963B9F" w:rsidRDefault="00D856B1" w:rsidP="00963B9F">
            <w:pPr>
              <w:rPr>
                <w:b/>
              </w:rPr>
            </w:pPr>
            <w:r w:rsidRPr="00963B9F">
              <w:rPr>
                <w:b/>
              </w:rPr>
              <w:t>Application, saving and transitional provisions</w:t>
            </w:r>
          </w:p>
        </w:tc>
      </w:tr>
      <w:tr w:rsidR="00D856B1" w:rsidRPr="00963B9F" w14:paraId="0F583472" w14:textId="77777777" w:rsidTr="004F5B04">
        <w:trPr>
          <w:cantSplit/>
        </w:trPr>
        <w:tc>
          <w:tcPr>
            <w:tcW w:w="1809" w:type="dxa"/>
            <w:tcBorders>
              <w:top w:val="single" w:sz="12" w:space="0" w:color="auto"/>
              <w:bottom w:val="single" w:sz="4" w:space="0" w:color="auto"/>
            </w:tcBorders>
          </w:tcPr>
          <w:p w14:paraId="3586EA82" w14:textId="61A6BE91" w:rsidR="00D856B1" w:rsidRPr="00963B9F" w:rsidRDefault="0006071D" w:rsidP="00C13E32">
            <w:pPr>
              <w:pStyle w:val="ENoteTableText"/>
            </w:pPr>
            <w:r w:rsidRPr="00D856B1">
              <w:t>Terrorism Insurance (Premiums) Direction</w:t>
            </w:r>
            <w:r>
              <w:t> </w:t>
            </w:r>
            <w:r w:rsidRPr="00D856B1">
              <w:t>2019</w:t>
            </w:r>
          </w:p>
        </w:tc>
        <w:tc>
          <w:tcPr>
            <w:tcW w:w="1809" w:type="dxa"/>
            <w:tcBorders>
              <w:top w:val="single" w:sz="12" w:space="0" w:color="auto"/>
              <w:bottom w:val="single" w:sz="4" w:space="0" w:color="auto"/>
            </w:tcBorders>
          </w:tcPr>
          <w:p w14:paraId="72E20709" w14:textId="77777777" w:rsidR="00D856B1" w:rsidRDefault="0006071D" w:rsidP="00C13E32">
            <w:pPr>
              <w:pStyle w:val="ENoteTableText"/>
            </w:pPr>
            <w:r>
              <w:t>30 January 2019</w:t>
            </w:r>
          </w:p>
          <w:p w14:paraId="13DF4469" w14:textId="11F4EF06" w:rsidR="0006071D" w:rsidRPr="00963B9F" w:rsidRDefault="0006071D" w:rsidP="00C13E32">
            <w:pPr>
              <w:pStyle w:val="ENoteTableText"/>
            </w:pPr>
            <w:r>
              <w:t>(F2019L00069)</w:t>
            </w:r>
          </w:p>
        </w:tc>
        <w:tc>
          <w:tcPr>
            <w:tcW w:w="1809" w:type="dxa"/>
            <w:tcBorders>
              <w:top w:val="single" w:sz="12" w:space="0" w:color="auto"/>
              <w:bottom w:val="single" w:sz="4" w:space="0" w:color="auto"/>
            </w:tcBorders>
          </w:tcPr>
          <w:p w14:paraId="1BA2A827" w14:textId="73B87763" w:rsidR="00D856B1" w:rsidRDefault="0006071D" w:rsidP="00C13E32">
            <w:pPr>
              <w:pStyle w:val="ENoteTableText"/>
            </w:pPr>
            <w:r>
              <w:t>Section 1 to 3: 31 January 2019</w:t>
            </w:r>
          </w:p>
          <w:p w14:paraId="7750390C" w14:textId="4EF5D413" w:rsidR="0006071D" w:rsidRPr="00963B9F" w:rsidRDefault="0006071D" w:rsidP="00C13E32">
            <w:pPr>
              <w:pStyle w:val="ENoteTableText"/>
            </w:pPr>
            <w:r>
              <w:t>Sections 4 to 10 and Schedule 1: 1 July 2019</w:t>
            </w:r>
          </w:p>
        </w:tc>
        <w:tc>
          <w:tcPr>
            <w:tcW w:w="1809" w:type="dxa"/>
            <w:tcBorders>
              <w:top w:val="single" w:sz="12" w:space="0" w:color="auto"/>
              <w:bottom w:val="single" w:sz="4" w:space="0" w:color="auto"/>
            </w:tcBorders>
          </w:tcPr>
          <w:p w14:paraId="5BA97772" w14:textId="1E32A6E3" w:rsidR="00D856B1" w:rsidRPr="00963B9F" w:rsidRDefault="0006071D" w:rsidP="00C13E32">
            <w:pPr>
              <w:pStyle w:val="ENoteTableText"/>
            </w:pPr>
            <w:r>
              <w:t>—</w:t>
            </w:r>
          </w:p>
        </w:tc>
      </w:tr>
      <w:tr w:rsidR="00D856B1" w:rsidRPr="00963B9F" w14:paraId="61FB18F4" w14:textId="77777777" w:rsidTr="004F5B04">
        <w:trPr>
          <w:cantSplit/>
        </w:trPr>
        <w:tc>
          <w:tcPr>
            <w:tcW w:w="1809" w:type="dxa"/>
            <w:tcBorders>
              <w:bottom w:val="single" w:sz="12" w:space="0" w:color="auto"/>
            </w:tcBorders>
          </w:tcPr>
          <w:p w14:paraId="5BB5A5E6" w14:textId="62DDEE20" w:rsidR="00D856B1" w:rsidRPr="00963B9F" w:rsidRDefault="0006071D" w:rsidP="00C13E32">
            <w:pPr>
              <w:pStyle w:val="ENoteTableText"/>
            </w:pPr>
            <w:r w:rsidRPr="0006071D">
              <w:t>Treasury Laws Amendment (2019 Measures No. 3) Act</w:t>
            </w:r>
            <w:r>
              <w:t> </w:t>
            </w:r>
            <w:r w:rsidRPr="0006071D">
              <w:t>2020</w:t>
            </w:r>
          </w:p>
        </w:tc>
        <w:tc>
          <w:tcPr>
            <w:tcW w:w="1809" w:type="dxa"/>
            <w:tcBorders>
              <w:bottom w:val="single" w:sz="12" w:space="0" w:color="auto"/>
            </w:tcBorders>
          </w:tcPr>
          <w:p w14:paraId="62AA5799" w14:textId="621EE647" w:rsidR="00D856B1" w:rsidRPr="00963B9F" w:rsidRDefault="0006071D" w:rsidP="00C13E32">
            <w:pPr>
              <w:pStyle w:val="ENoteTableText"/>
            </w:pPr>
            <w:r>
              <w:t>Royal Assent:  22 June 2020</w:t>
            </w:r>
          </w:p>
        </w:tc>
        <w:tc>
          <w:tcPr>
            <w:tcW w:w="1809" w:type="dxa"/>
            <w:tcBorders>
              <w:bottom w:val="single" w:sz="12" w:space="0" w:color="auto"/>
            </w:tcBorders>
          </w:tcPr>
          <w:p w14:paraId="3BEF69C4" w14:textId="235865FE" w:rsidR="00D856B1" w:rsidRPr="00963B9F" w:rsidRDefault="0006071D" w:rsidP="00C13E32">
            <w:pPr>
              <w:pStyle w:val="ENoteTableText"/>
            </w:pPr>
            <w:r>
              <w:t>1 October 2020</w:t>
            </w:r>
          </w:p>
        </w:tc>
        <w:tc>
          <w:tcPr>
            <w:tcW w:w="1809" w:type="dxa"/>
            <w:tcBorders>
              <w:bottom w:val="single" w:sz="12" w:space="0" w:color="auto"/>
            </w:tcBorders>
          </w:tcPr>
          <w:p w14:paraId="6AB94E3B" w14:textId="068C3D76" w:rsidR="00D856B1" w:rsidRPr="00963B9F" w:rsidRDefault="0006071D" w:rsidP="00C13E32">
            <w:pPr>
              <w:pStyle w:val="ENoteTableText"/>
            </w:pPr>
            <w:r>
              <w:t xml:space="preserve">Item 325 in Schedule 3 to the Act – </w:t>
            </w:r>
            <w:r w:rsidRPr="0006071D">
              <w:t xml:space="preserve">instrument continues in force (and may be dealt with) as if it had been made under, or for the purposes of, the </w:t>
            </w:r>
            <w:r>
              <w:t>Act</w:t>
            </w:r>
            <w:r w:rsidRPr="0006071D">
              <w:t xml:space="preserve"> as amended</w:t>
            </w:r>
            <w:r>
              <w:t>. As a result the instrument ceased being a legislative instrument and became a notifiable instrument.</w:t>
            </w:r>
          </w:p>
        </w:tc>
      </w:tr>
    </w:tbl>
    <w:p w14:paraId="78F93B94" w14:textId="77777777" w:rsidR="00D856B1" w:rsidRPr="0006071D" w:rsidRDefault="00D856B1" w:rsidP="0006071D">
      <w:pPr>
        <w:pStyle w:val="Tabletext"/>
      </w:pPr>
    </w:p>
    <w:p w14:paraId="0C6F8F09" w14:textId="77777777" w:rsidR="00D856B1" w:rsidRPr="00963B9F" w:rsidRDefault="00D856B1" w:rsidP="00991992">
      <w:pPr>
        <w:pStyle w:val="ENotesHeading2"/>
        <w:pageBreakBefore/>
      </w:pPr>
      <w:bookmarkStart w:id="56" w:name="_Toc32411999"/>
      <w:bookmarkStart w:id="57" w:name="_Toc73962148"/>
      <w:bookmarkStart w:id="58" w:name="_Toc90358757"/>
      <w:bookmarkStart w:id="59" w:name="_Toc90992461"/>
      <w:bookmarkStart w:id="60" w:name="_Toc213144797"/>
      <w:r w:rsidRPr="00963B9F">
        <w:lastRenderedPageBreak/>
        <w:t>Endnote 4—Amendment history</w:t>
      </w:r>
      <w:bookmarkEnd w:id="56"/>
      <w:bookmarkEnd w:id="57"/>
      <w:bookmarkEnd w:id="58"/>
      <w:bookmarkEnd w:id="59"/>
      <w:bookmarkEnd w:id="60"/>
    </w:p>
    <w:p w14:paraId="2ECEFFE6" w14:textId="77777777" w:rsidR="00D856B1" w:rsidRPr="0006071D" w:rsidRDefault="00D856B1" w:rsidP="0006071D">
      <w:pPr>
        <w:pStyle w:val="Tabletext"/>
      </w:pPr>
    </w:p>
    <w:tbl>
      <w:tblPr>
        <w:tblW w:w="7082" w:type="dxa"/>
        <w:tblInd w:w="113" w:type="dxa"/>
        <w:tblLayout w:type="fixed"/>
        <w:tblLook w:val="0000" w:firstRow="0" w:lastRow="0" w:firstColumn="0" w:lastColumn="0" w:noHBand="0" w:noVBand="0"/>
      </w:tblPr>
      <w:tblGrid>
        <w:gridCol w:w="2439"/>
        <w:gridCol w:w="4643"/>
      </w:tblGrid>
      <w:tr w:rsidR="00D856B1" w:rsidRPr="00963B9F" w14:paraId="3D0B12BD" w14:textId="77777777" w:rsidTr="000955A4">
        <w:trPr>
          <w:cantSplit/>
          <w:tblHeader/>
        </w:trPr>
        <w:tc>
          <w:tcPr>
            <w:tcW w:w="2439" w:type="dxa"/>
            <w:tcBorders>
              <w:top w:val="single" w:sz="12" w:space="0" w:color="auto"/>
              <w:bottom w:val="single" w:sz="12" w:space="0" w:color="auto"/>
            </w:tcBorders>
          </w:tcPr>
          <w:p w14:paraId="563BD3CD" w14:textId="77777777" w:rsidR="00D856B1" w:rsidRPr="00963B9F" w:rsidRDefault="00D856B1" w:rsidP="00963B9F">
            <w:pPr>
              <w:rPr>
                <w:b/>
              </w:rPr>
            </w:pPr>
            <w:r w:rsidRPr="00963B9F">
              <w:rPr>
                <w:b/>
              </w:rPr>
              <w:t>Provision affected</w:t>
            </w:r>
          </w:p>
        </w:tc>
        <w:tc>
          <w:tcPr>
            <w:tcW w:w="4643" w:type="dxa"/>
            <w:tcBorders>
              <w:top w:val="single" w:sz="12" w:space="0" w:color="auto"/>
              <w:bottom w:val="single" w:sz="12" w:space="0" w:color="auto"/>
            </w:tcBorders>
          </w:tcPr>
          <w:p w14:paraId="5039309F" w14:textId="77777777" w:rsidR="00D856B1" w:rsidRPr="00963B9F" w:rsidRDefault="00D856B1" w:rsidP="00963B9F">
            <w:pPr>
              <w:rPr>
                <w:b/>
              </w:rPr>
            </w:pPr>
            <w:r w:rsidRPr="00963B9F">
              <w:rPr>
                <w:b/>
              </w:rPr>
              <w:t>How affected</w:t>
            </w:r>
          </w:p>
        </w:tc>
      </w:tr>
      <w:tr w:rsidR="00D856B1" w:rsidRPr="00963B9F" w14:paraId="7639B234" w14:textId="77777777" w:rsidTr="000955A4">
        <w:trPr>
          <w:cantSplit/>
          <w:tblHeader/>
        </w:trPr>
        <w:tc>
          <w:tcPr>
            <w:tcW w:w="2439" w:type="dxa"/>
            <w:tcBorders>
              <w:top w:val="single" w:sz="12" w:space="0" w:color="auto"/>
            </w:tcBorders>
          </w:tcPr>
          <w:p w14:paraId="6CDAA15E" w14:textId="416A91D2" w:rsidR="00D856B1" w:rsidRPr="00963B9F" w:rsidRDefault="001A0DE4" w:rsidP="00C13E32">
            <w:pPr>
              <w:pStyle w:val="ENoteTableText"/>
            </w:pPr>
            <w:r>
              <w:t>s 2</w:t>
            </w:r>
          </w:p>
        </w:tc>
        <w:tc>
          <w:tcPr>
            <w:tcW w:w="4643" w:type="dxa"/>
            <w:tcBorders>
              <w:top w:val="single" w:sz="12" w:space="0" w:color="auto"/>
            </w:tcBorders>
          </w:tcPr>
          <w:p w14:paraId="1A6D82A5" w14:textId="61B958A2" w:rsidR="00D856B1" w:rsidRPr="00963B9F" w:rsidRDefault="001A0DE4" w:rsidP="00C13E32">
            <w:pPr>
              <w:pStyle w:val="ENoteTableText"/>
            </w:pPr>
            <w:r>
              <w:t>rep s48D LA</w:t>
            </w:r>
          </w:p>
        </w:tc>
      </w:tr>
      <w:tr w:rsidR="00D856B1" w:rsidRPr="00963B9F" w14:paraId="0C3CF5A2" w14:textId="77777777" w:rsidTr="000955A4">
        <w:trPr>
          <w:cantSplit/>
          <w:tblHeader/>
        </w:trPr>
        <w:tc>
          <w:tcPr>
            <w:tcW w:w="2439" w:type="dxa"/>
          </w:tcPr>
          <w:p w14:paraId="1E7672EC" w14:textId="31E00FA0" w:rsidR="00D856B1" w:rsidRPr="00963B9F" w:rsidRDefault="001A0DE4" w:rsidP="00C13E32">
            <w:pPr>
              <w:pStyle w:val="ENoteTableText"/>
            </w:pPr>
            <w:r>
              <w:t>s 4</w:t>
            </w:r>
          </w:p>
        </w:tc>
        <w:tc>
          <w:tcPr>
            <w:tcW w:w="4643" w:type="dxa"/>
          </w:tcPr>
          <w:p w14:paraId="41238F4B" w14:textId="62A7B7D0" w:rsidR="00D856B1" w:rsidRPr="00963B9F" w:rsidRDefault="001A0DE4" w:rsidP="00C13E32">
            <w:pPr>
              <w:pStyle w:val="ENoteTableText"/>
            </w:pPr>
            <w:r>
              <w:t>rep s48C LA</w:t>
            </w:r>
          </w:p>
        </w:tc>
      </w:tr>
      <w:tr w:rsidR="00D856B1" w:rsidRPr="00963B9F" w14:paraId="170016AD" w14:textId="77777777" w:rsidTr="000955A4">
        <w:trPr>
          <w:cantSplit/>
          <w:tblHeader/>
        </w:trPr>
        <w:tc>
          <w:tcPr>
            <w:tcW w:w="2439" w:type="dxa"/>
          </w:tcPr>
          <w:p w14:paraId="19A802F9" w14:textId="44313A37" w:rsidR="00D856B1" w:rsidRPr="00963B9F" w:rsidRDefault="001A0DE4" w:rsidP="00C13E32">
            <w:pPr>
              <w:pStyle w:val="ENoteTableText"/>
            </w:pPr>
            <w:r>
              <w:t>Schedule 1</w:t>
            </w:r>
          </w:p>
        </w:tc>
        <w:tc>
          <w:tcPr>
            <w:tcW w:w="4643" w:type="dxa"/>
          </w:tcPr>
          <w:p w14:paraId="5D86C9FF" w14:textId="1C1BB97B" w:rsidR="00D856B1" w:rsidRPr="00963B9F" w:rsidRDefault="001A0DE4" w:rsidP="00C13E32">
            <w:pPr>
              <w:pStyle w:val="ENoteTableText"/>
            </w:pPr>
            <w:r>
              <w:t>rep s48D LA</w:t>
            </w:r>
          </w:p>
        </w:tc>
      </w:tr>
      <w:tr w:rsidR="00D856B1" w:rsidRPr="00963B9F" w14:paraId="7A47FA4D" w14:textId="77777777" w:rsidTr="000955A4">
        <w:trPr>
          <w:cantSplit/>
          <w:tblHeader/>
        </w:trPr>
        <w:tc>
          <w:tcPr>
            <w:tcW w:w="2439" w:type="dxa"/>
            <w:tcBorders>
              <w:bottom w:val="single" w:sz="12" w:space="0" w:color="auto"/>
            </w:tcBorders>
          </w:tcPr>
          <w:p w14:paraId="7972B8EB" w14:textId="77777777" w:rsidR="00D856B1" w:rsidRPr="00963B9F" w:rsidRDefault="00D856B1" w:rsidP="00C13E32">
            <w:pPr>
              <w:pStyle w:val="ENoteTableText"/>
            </w:pPr>
          </w:p>
        </w:tc>
        <w:tc>
          <w:tcPr>
            <w:tcW w:w="4643" w:type="dxa"/>
            <w:tcBorders>
              <w:bottom w:val="single" w:sz="12" w:space="0" w:color="auto"/>
            </w:tcBorders>
          </w:tcPr>
          <w:p w14:paraId="412D19EA" w14:textId="77777777" w:rsidR="00D856B1" w:rsidRPr="00963B9F" w:rsidRDefault="00D856B1" w:rsidP="00C13E32">
            <w:pPr>
              <w:pStyle w:val="ENoteTableText"/>
            </w:pPr>
          </w:p>
        </w:tc>
      </w:tr>
    </w:tbl>
    <w:p w14:paraId="365A4313" w14:textId="77777777" w:rsidR="00D856B1" w:rsidRPr="0006071D" w:rsidRDefault="00D856B1" w:rsidP="0006071D">
      <w:pPr>
        <w:pStyle w:val="Tabletext"/>
      </w:pPr>
    </w:p>
    <w:sectPr w:rsidR="00D856B1" w:rsidRPr="0006071D" w:rsidSect="001A0DE4">
      <w:headerReference w:type="even" r:id="rId29"/>
      <w:headerReference w:type="default" r:id="rId30"/>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620A" w14:textId="77777777" w:rsidR="0066643F" w:rsidRDefault="0066643F" w:rsidP="00715914">
      <w:pPr>
        <w:spacing w:line="240" w:lineRule="auto"/>
      </w:pPr>
      <w:r>
        <w:separator/>
      </w:r>
    </w:p>
  </w:endnote>
  <w:endnote w:type="continuationSeparator" w:id="0">
    <w:p w14:paraId="27C938C0" w14:textId="77777777" w:rsidR="0066643F" w:rsidRDefault="0066643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323F" w14:textId="69B5C4F7" w:rsidR="00715914" w:rsidRDefault="00715914" w:rsidP="007500C8">
    <w:pPr>
      <w:pStyle w:val="Footer"/>
    </w:pPr>
  </w:p>
  <w:p w14:paraId="23915C35" w14:textId="77777777" w:rsidR="00756272" w:rsidRPr="007500C8" w:rsidRDefault="00756272"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C148" w14:textId="77777777" w:rsidR="00715914" w:rsidRPr="00ED79B6" w:rsidRDefault="00715914"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4E7" w14:textId="71620A0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1AAB532" w14:textId="77777777" w:rsidTr="007868FF">
      <w:tc>
        <w:tcPr>
          <w:tcW w:w="709" w:type="dxa"/>
          <w:tcBorders>
            <w:top w:val="nil"/>
            <w:left w:val="nil"/>
            <w:bottom w:val="nil"/>
            <w:right w:val="nil"/>
          </w:tcBorders>
        </w:tcPr>
        <w:p w14:paraId="4B3AA13A"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1A82">
            <w:rPr>
              <w:i/>
              <w:noProof/>
              <w:sz w:val="18"/>
            </w:rPr>
            <w:t>ii</w:t>
          </w:r>
          <w:r w:rsidRPr="00ED79B6">
            <w:rPr>
              <w:i/>
              <w:sz w:val="18"/>
            </w:rPr>
            <w:fldChar w:fldCharType="end"/>
          </w:r>
        </w:p>
      </w:tc>
      <w:tc>
        <w:tcPr>
          <w:tcW w:w="6379" w:type="dxa"/>
          <w:tcBorders>
            <w:top w:val="nil"/>
            <w:left w:val="nil"/>
            <w:bottom w:val="nil"/>
            <w:right w:val="nil"/>
          </w:tcBorders>
        </w:tcPr>
        <w:p w14:paraId="234809B6" w14:textId="77777777"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66471">
            <w:rPr>
              <w:i/>
              <w:noProof/>
              <w:sz w:val="18"/>
            </w:rPr>
            <w:t>Terrorism Insurance (Premiums) Direction 2019</w:t>
          </w:r>
          <w:r>
            <w:rPr>
              <w:i/>
              <w:sz w:val="18"/>
            </w:rPr>
            <w:fldChar w:fldCharType="end"/>
          </w:r>
        </w:p>
      </w:tc>
      <w:tc>
        <w:tcPr>
          <w:tcW w:w="1384" w:type="dxa"/>
          <w:tcBorders>
            <w:top w:val="nil"/>
            <w:left w:val="nil"/>
            <w:bottom w:val="nil"/>
            <w:right w:val="nil"/>
          </w:tcBorders>
        </w:tcPr>
        <w:p w14:paraId="1DA94437" w14:textId="77777777" w:rsidR="007500C8" w:rsidRDefault="007500C8" w:rsidP="00830B62">
          <w:pPr>
            <w:spacing w:line="0" w:lineRule="atLeast"/>
            <w:jc w:val="right"/>
            <w:rPr>
              <w:sz w:val="18"/>
            </w:rPr>
          </w:pPr>
        </w:p>
      </w:tc>
    </w:tr>
  </w:tbl>
  <w:p w14:paraId="3FCEC076" w14:textId="77777777" w:rsidR="007500C8" w:rsidRPr="00ED79B6" w:rsidRDefault="007500C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BEB" w14:textId="015A0A2F"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3CAF8B0B" w14:textId="77777777" w:rsidTr="00B33709">
      <w:tc>
        <w:tcPr>
          <w:tcW w:w="1383" w:type="dxa"/>
          <w:tcBorders>
            <w:top w:val="nil"/>
            <w:left w:val="nil"/>
            <w:bottom w:val="nil"/>
            <w:right w:val="nil"/>
          </w:tcBorders>
        </w:tcPr>
        <w:p w14:paraId="1F7B1DB3" w14:textId="77777777" w:rsidR="007500C8" w:rsidRDefault="007500C8" w:rsidP="00830B62">
          <w:pPr>
            <w:spacing w:line="0" w:lineRule="atLeast"/>
            <w:rPr>
              <w:sz w:val="18"/>
            </w:rPr>
          </w:pPr>
        </w:p>
      </w:tc>
      <w:tc>
        <w:tcPr>
          <w:tcW w:w="6380" w:type="dxa"/>
          <w:tcBorders>
            <w:top w:val="nil"/>
            <w:left w:val="nil"/>
            <w:bottom w:val="nil"/>
            <w:right w:val="nil"/>
          </w:tcBorders>
        </w:tcPr>
        <w:p w14:paraId="512F2216" w14:textId="528871DE"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E269E">
            <w:rPr>
              <w:i/>
              <w:noProof/>
              <w:sz w:val="18"/>
            </w:rPr>
            <w:t>Terrorism Insurance (Premiums) Direction 2019</w:t>
          </w:r>
          <w:r>
            <w:rPr>
              <w:i/>
              <w:sz w:val="18"/>
            </w:rPr>
            <w:fldChar w:fldCharType="end"/>
          </w:r>
        </w:p>
      </w:tc>
      <w:tc>
        <w:tcPr>
          <w:tcW w:w="709" w:type="dxa"/>
          <w:tcBorders>
            <w:top w:val="nil"/>
            <w:left w:val="nil"/>
            <w:bottom w:val="nil"/>
            <w:right w:val="nil"/>
          </w:tcBorders>
        </w:tcPr>
        <w:p w14:paraId="183B7977"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3F87">
            <w:rPr>
              <w:i/>
              <w:noProof/>
              <w:sz w:val="18"/>
            </w:rPr>
            <w:t>i</w:t>
          </w:r>
          <w:r w:rsidRPr="00ED79B6">
            <w:rPr>
              <w:i/>
              <w:sz w:val="18"/>
            </w:rPr>
            <w:fldChar w:fldCharType="end"/>
          </w:r>
        </w:p>
      </w:tc>
    </w:tr>
  </w:tbl>
  <w:p w14:paraId="030EDC3B" w14:textId="77777777"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C74D" w14:textId="3A0DD6FE"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2151BF82" w14:textId="77777777" w:rsidTr="007868FF">
      <w:tc>
        <w:tcPr>
          <w:tcW w:w="709" w:type="dxa"/>
          <w:tcBorders>
            <w:top w:val="nil"/>
            <w:left w:val="nil"/>
            <w:bottom w:val="nil"/>
            <w:right w:val="nil"/>
          </w:tcBorders>
        </w:tcPr>
        <w:p w14:paraId="7BA794E2"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3F87">
            <w:rPr>
              <w:i/>
              <w:noProof/>
              <w:sz w:val="18"/>
            </w:rPr>
            <w:t>6</w:t>
          </w:r>
          <w:r w:rsidRPr="00ED79B6">
            <w:rPr>
              <w:i/>
              <w:sz w:val="18"/>
            </w:rPr>
            <w:fldChar w:fldCharType="end"/>
          </w:r>
        </w:p>
      </w:tc>
      <w:tc>
        <w:tcPr>
          <w:tcW w:w="6379" w:type="dxa"/>
          <w:tcBorders>
            <w:top w:val="nil"/>
            <w:left w:val="nil"/>
            <w:bottom w:val="nil"/>
            <w:right w:val="nil"/>
          </w:tcBorders>
        </w:tcPr>
        <w:p w14:paraId="67079FFB" w14:textId="5F2EF3F5"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E269E">
            <w:rPr>
              <w:i/>
              <w:noProof/>
              <w:sz w:val="18"/>
            </w:rPr>
            <w:t>Terrorism Insurance (Premiums) Direction 2019</w:t>
          </w:r>
          <w:r>
            <w:rPr>
              <w:i/>
              <w:sz w:val="18"/>
            </w:rPr>
            <w:fldChar w:fldCharType="end"/>
          </w:r>
        </w:p>
      </w:tc>
      <w:tc>
        <w:tcPr>
          <w:tcW w:w="1384" w:type="dxa"/>
          <w:tcBorders>
            <w:top w:val="nil"/>
            <w:left w:val="nil"/>
            <w:bottom w:val="nil"/>
            <w:right w:val="nil"/>
          </w:tcBorders>
        </w:tcPr>
        <w:p w14:paraId="2A914005" w14:textId="77777777" w:rsidR="007500C8" w:rsidRDefault="007500C8" w:rsidP="00830B62">
          <w:pPr>
            <w:spacing w:line="0" w:lineRule="atLeast"/>
            <w:jc w:val="right"/>
            <w:rPr>
              <w:sz w:val="18"/>
            </w:rPr>
          </w:pPr>
        </w:p>
      </w:tc>
    </w:tr>
  </w:tbl>
  <w:p w14:paraId="3540651E" w14:textId="77777777" w:rsidR="007500C8" w:rsidRPr="00ED79B6" w:rsidRDefault="007500C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9F30" w14:textId="5FE9C82A"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72DBE" w14:paraId="68549638" w14:textId="77777777" w:rsidTr="008067B4">
      <w:tc>
        <w:tcPr>
          <w:tcW w:w="1384" w:type="dxa"/>
          <w:tcBorders>
            <w:top w:val="nil"/>
            <w:left w:val="nil"/>
            <w:bottom w:val="nil"/>
            <w:right w:val="nil"/>
          </w:tcBorders>
        </w:tcPr>
        <w:p w14:paraId="16A7D3C0" w14:textId="77777777" w:rsidR="00472DBE" w:rsidRDefault="00472DBE" w:rsidP="008067B4">
          <w:pPr>
            <w:spacing w:line="0" w:lineRule="atLeast"/>
            <w:rPr>
              <w:sz w:val="18"/>
            </w:rPr>
          </w:pPr>
        </w:p>
      </w:tc>
      <w:tc>
        <w:tcPr>
          <w:tcW w:w="6379" w:type="dxa"/>
          <w:tcBorders>
            <w:top w:val="nil"/>
            <w:left w:val="nil"/>
            <w:bottom w:val="nil"/>
            <w:right w:val="nil"/>
          </w:tcBorders>
        </w:tcPr>
        <w:p w14:paraId="3F733907" w14:textId="17336FCC" w:rsidR="00472DBE" w:rsidRDefault="00AE1A82"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E269E">
            <w:rPr>
              <w:i/>
              <w:noProof/>
              <w:sz w:val="18"/>
            </w:rPr>
            <w:t>Terrorism Insurance (Premiums) Direction 2019</w:t>
          </w:r>
          <w:r>
            <w:rPr>
              <w:i/>
              <w:sz w:val="18"/>
            </w:rPr>
            <w:fldChar w:fldCharType="end"/>
          </w:r>
        </w:p>
      </w:tc>
      <w:tc>
        <w:tcPr>
          <w:tcW w:w="709" w:type="dxa"/>
          <w:tcBorders>
            <w:top w:val="nil"/>
            <w:left w:val="nil"/>
            <w:bottom w:val="nil"/>
            <w:right w:val="nil"/>
          </w:tcBorders>
        </w:tcPr>
        <w:p w14:paraId="425F97EF"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3F87">
            <w:rPr>
              <w:i/>
              <w:noProof/>
              <w:sz w:val="18"/>
            </w:rPr>
            <w:t>1</w:t>
          </w:r>
          <w:r w:rsidRPr="00ED79B6">
            <w:rPr>
              <w:i/>
              <w:sz w:val="18"/>
            </w:rPr>
            <w:fldChar w:fldCharType="end"/>
          </w:r>
        </w:p>
      </w:tc>
    </w:tr>
  </w:tbl>
  <w:p w14:paraId="643FE4BB" w14:textId="77777777" w:rsidR="00472DBE" w:rsidRPr="00ED79B6" w:rsidRDefault="00472DBE"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F959"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7500C8" w14:paraId="025B603E" w14:textId="77777777" w:rsidTr="00B33709">
      <w:tc>
        <w:tcPr>
          <w:tcW w:w="1384" w:type="dxa"/>
          <w:tcBorders>
            <w:top w:val="nil"/>
            <w:left w:val="nil"/>
            <w:bottom w:val="nil"/>
            <w:right w:val="nil"/>
          </w:tcBorders>
        </w:tcPr>
        <w:p w14:paraId="75B8C1FA" w14:textId="77777777" w:rsidR="007500C8" w:rsidRDefault="007500C8" w:rsidP="00830B62">
          <w:pPr>
            <w:spacing w:line="0" w:lineRule="atLeast"/>
            <w:rPr>
              <w:sz w:val="18"/>
            </w:rPr>
          </w:pPr>
        </w:p>
      </w:tc>
      <w:tc>
        <w:tcPr>
          <w:tcW w:w="6379" w:type="dxa"/>
          <w:tcBorders>
            <w:top w:val="nil"/>
            <w:left w:val="nil"/>
            <w:bottom w:val="nil"/>
            <w:right w:val="nil"/>
          </w:tcBorders>
        </w:tcPr>
        <w:p w14:paraId="4BF698F8" w14:textId="7777777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66471">
            <w:rPr>
              <w:i/>
              <w:sz w:val="18"/>
            </w:rPr>
            <w:t>Terrorism Insurance (Premiums) Direction 2019</w:t>
          </w:r>
          <w:r w:rsidRPr="007A1328">
            <w:rPr>
              <w:i/>
              <w:sz w:val="18"/>
            </w:rPr>
            <w:fldChar w:fldCharType="end"/>
          </w:r>
        </w:p>
      </w:tc>
      <w:tc>
        <w:tcPr>
          <w:tcW w:w="709" w:type="dxa"/>
          <w:tcBorders>
            <w:top w:val="nil"/>
            <w:left w:val="nil"/>
            <w:bottom w:val="nil"/>
            <w:right w:val="nil"/>
          </w:tcBorders>
        </w:tcPr>
        <w:p w14:paraId="4E573364"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186994C1" w14:textId="77777777" w:rsidR="007500C8" w:rsidRPr="00ED79B6" w:rsidRDefault="007500C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3B5D" w14:textId="77777777" w:rsidR="0066643F" w:rsidRDefault="0066643F" w:rsidP="00715914">
      <w:pPr>
        <w:spacing w:line="240" w:lineRule="auto"/>
      </w:pPr>
      <w:r>
        <w:separator/>
      </w:r>
    </w:p>
  </w:footnote>
  <w:footnote w:type="continuationSeparator" w:id="0">
    <w:p w14:paraId="1F65F0FE" w14:textId="77777777" w:rsidR="0066643F" w:rsidRDefault="0066643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53CC" w14:textId="5BBE982A"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D138" w14:textId="207408E7" w:rsidR="001A0DE4" w:rsidRDefault="001A0DE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A1B2AE1" w14:textId="2905452B" w:rsidR="001A0DE4" w:rsidRDefault="001A0DE4" w:rsidP="00715914">
    <w:pPr>
      <w:rPr>
        <w:sz w:val="20"/>
      </w:rPr>
    </w:pPr>
    <w:r>
      <w:rPr>
        <w:b/>
        <w:sz w:val="20"/>
      </w:rPr>
      <w:t>Endnotes</w:t>
    </w:r>
  </w:p>
  <w:p w14:paraId="7F48FC43" w14:textId="708E8AC6" w:rsidR="001A0DE4" w:rsidRPr="007A1328" w:rsidRDefault="001A0DE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E02805D" w14:textId="77777777" w:rsidR="001A0DE4" w:rsidRPr="007A1328" w:rsidRDefault="001A0DE4" w:rsidP="00715914">
    <w:pPr>
      <w:rPr>
        <w:b/>
        <w:sz w:val="24"/>
      </w:rPr>
    </w:pPr>
  </w:p>
  <w:p w14:paraId="31034A86" w14:textId="7805B6E0" w:rsidR="001A0DE4" w:rsidRPr="007A1328" w:rsidRDefault="001A0DE4" w:rsidP="0075627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6369" w14:textId="58301C70" w:rsidR="001A0DE4" w:rsidRPr="007A1328" w:rsidRDefault="001A0DE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103710A" w14:textId="61EA6079" w:rsidR="001A0DE4" w:rsidRPr="001A0DE4" w:rsidRDefault="001A0DE4" w:rsidP="00715914">
    <w:pPr>
      <w:jc w:val="right"/>
      <w:rPr>
        <w:b/>
        <w:bCs/>
        <w:sz w:val="20"/>
      </w:rPr>
    </w:pPr>
    <w:r w:rsidRPr="001A0DE4">
      <w:rPr>
        <w:b/>
        <w:bCs/>
        <w:sz w:val="20"/>
      </w:rPr>
      <w:t>Endnotes</w:t>
    </w:r>
  </w:p>
  <w:p w14:paraId="7C144175" w14:textId="7E4AE182" w:rsidR="001A0DE4" w:rsidRPr="007A1328" w:rsidRDefault="001A0DE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0200FE4" w14:textId="77777777" w:rsidR="001A0DE4" w:rsidRPr="007A1328" w:rsidRDefault="001A0DE4" w:rsidP="00715914">
    <w:pPr>
      <w:jc w:val="right"/>
      <w:rPr>
        <w:b/>
        <w:sz w:val="24"/>
      </w:rPr>
    </w:pPr>
  </w:p>
  <w:p w14:paraId="590E69BB" w14:textId="5CCE3869" w:rsidR="001A0DE4" w:rsidRPr="007A1328" w:rsidRDefault="001A0DE4" w:rsidP="00756272">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CFAA" w14:textId="240A043F"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EE2F"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D095" w14:textId="603E517C"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2BAD" w14:textId="331323D1"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C6EC"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2CFF" w14:textId="252F6F87"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0A28E5D1" w14:textId="77BD9E46"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DE269E">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DE269E">
      <w:rPr>
        <w:noProof/>
        <w:sz w:val="20"/>
      </w:rPr>
      <w:t>Direction to set premiums that are to be charged by the corporation in respect of contracts of insurance</w:t>
    </w:r>
    <w:r>
      <w:rPr>
        <w:sz w:val="20"/>
      </w:rPr>
      <w:fldChar w:fldCharType="end"/>
    </w:r>
  </w:p>
  <w:p w14:paraId="5E0538B9" w14:textId="05D37404"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095DFB16" w14:textId="77777777" w:rsidR="00715914" w:rsidRPr="007A1328" w:rsidRDefault="00715914" w:rsidP="00715914">
    <w:pPr>
      <w:rPr>
        <w:b/>
        <w:sz w:val="24"/>
      </w:rPr>
    </w:pPr>
  </w:p>
  <w:p w14:paraId="7576215A" w14:textId="25A378DD"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66471">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DE269E">
      <w:rPr>
        <w:noProof/>
        <w:sz w:val="24"/>
      </w:rPr>
      <w:t>8</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3E4C" w14:textId="055483C5"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2189F055" w14:textId="798370D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DE269E">
      <w:rPr>
        <w:noProof/>
        <w:sz w:val="20"/>
      </w:rPr>
      <w:t>Preliminary</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DE269E">
      <w:rPr>
        <w:b/>
        <w:noProof/>
        <w:sz w:val="20"/>
      </w:rPr>
      <w:t>Part 1</w:t>
    </w:r>
    <w:r>
      <w:rPr>
        <w:b/>
        <w:sz w:val="20"/>
      </w:rPr>
      <w:fldChar w:fldCharType="end"/>
    </w:r>
  </w:p>
  <w:p w14:paraId="43D5B6FC" w14:textId="1E0E0221"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78D9ADAC" w14:textId="77777777" w:rsidR="00715914" w:rsidRPr="007A1328" w:rsidRDefault="00715914" w:rsidP="00715914">
    <w:pPr>
      <w:jc w:val="right"/>
      <w:rPr>
        <w:b/>
        <w:sz w:val="24"/>
      </w:rPr>
    </w:pPr>
  </w:p>
  <w:p w14:paraId="51E88E4D" w14:textId="01929AF6"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66471">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DE269E">
      <w:rPr>
        <w:noProof/>
        <w:sz w:val="24"/>
      </w:rPr>
      <w:t>1</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4DB7"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343097207">
    <w:abstractNumId w:val="9"/>
  </w:num>
  <w:num w:numId="2" w16cid:durableId="1551304168">
    <w:abstractNumId w:val="7"/>
  </w:num>
  <w:num w:numId="3" w16cid:durableId="728697461">
    <w:abstractNumId w:val="6"/>
  </w:num>
  <w:num w:numId="4" w16cid:durableId="1996496537">
    <w:abstractNumId w:val="5"/>
  </w:num>
  <w:num w:numId="5" w16cid:durableId="613682423">
    <w:abstractNumId w:val="4"/>
  </w:num>
  <w:num w:numId="6" w16cid:durableId="1261795171">
    <w:abstractNumId w:val="8"/>
  </w:num>
  <w:num w:numId="7" w16cid:durableId="325206346">
    <w:abstractNumId w:val="3"/>
  </w:num>
  <w:num w:numId="8" w16cid:durableId="1606578286">
    <w:abstractNumId w:val="2"/>
  </w:num>
  <w:num w:numId="9" w16cid:durableId="1384520553">
    <w:abstractNumId w:val="1"/>
  </w:num>
  <w:num w:numId="10" w16cid:durableId="1105539090">
    <w:abstractNumId w:val="0"/>
  </w:num>
  <w:num w:numId="11" w16cid:durableId="53506494">
    <w:abstractNumId w:val="11"/>
  </w:num>
  <w:num w:numId="12" w16cid:durableId="1336299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E1"/>
    <w:rsid w:val="00004470"/>
    <w:rsid w:val="000062E5"/>
    <w:rsid w:val="000136AF"/>
    <w:rsid w:val="000437C1"/>
    <w:rsid w:val="0005365D"/>
    <w:rsid w:val="00057642"/>
    <w:rsid w:val="0006071D"/>
    <w:rsid w:val="000614BF"/>
    <w:rsid w:val="00073F87"/>
    <w:rsid w:val="000B58FA"/>
    <w:rsid w:val="000D05EF"/>
    <w:rsid w:val="000E2261"/>
    <w:rsid w:val="000F21C1"/>
    <w:rsid w:val="0010745C"/>
    <w:rsid w:val="00132CEB"/>
    <w:rsid w:val="00142B62"/>
    <w:rsid w:val="0014539C"/>
    <w:rsid w:val="00157B8B"/>
    <w:rsid w:val="00166C2F"/>
    <w:rsid w:val="00180634"/>
    <w:rsid w:val="001809D7"/>
    <w:rsid w:val="001939E1"/>
    <w:rsid w:val="00194C3E"/>
    <w:rsid w:val="00195382"/>
    <w:rsid w:val="001A0DE4"/>
    <w:rsid w:val="001C61C5"/>
    <w:rsid w:val="001C69C4"/>
    <w:rsid w:val="001D37EF"/>
    <w:rsid w:val="001D40B9"/>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1007"/>
    <w:rsid w:val="002A7BCF"/>
    <w:rsid w:val="002D043A"/>
    <w:rsid w:val="002D6224"/>
    <w:rsid w:val="002E0DBF"/>
    <w:rsid w:val="002E3F4B"/>
    <w:rsid w:val="00304F8B"/>
    <w:rsid w:val="003354D2"/>
    <w:rsid w:val="00335BC6"/>
    <w:rsid w:val="003415D3"/>
    <w:rsid w:val="00344701"/>
    <w:rsid w:val="00352B0F"/>
    <w:rsid w:val="00354667"/>
    <w:rsid w:val="00356690"/>
    <w:rsid w:val="00360459"/>
    <w:rsid w:val="003B2F57"/>
    <w:rsid w:val="003C6231"/>
    <w:rsid w:val="003D0BFE"/>
    <w:rsid w:val="003D5700"/>
    <w:rsid w:val="003E341B"/>
    <w:rsid w:val="003E76D3"/>
    <w:rsid w:val="004116CD"/>
    <w:rsid w:val="004144EC"/>
    <w:rsid w:val="00417EB9"/>
    <w:rsid w:val="00424CA9"/>
    <w:rsid w:val="00431E9B"/>
    <w:rsid w:val="004379E3"/>
    <w:rsid w:val="0044015E"/>
    <w:rsid w:val="0044291A"/>
    <w:rsid w:val="00444ABD"/>
    <w:rsid w:val="00451734"/>
    <w:rsid w:val="00461C81"/>
    <w:rsid w:val="00467661"/>
    <w:rsid w:val="004705B7"/>
    <w:rsid w:val="00472DBE"/>
    <w:rsid w:val="00474A19"/>
    <w:rsid w:val="00491D4C"/>
    <w:rsid w:val="00496F97"/>
    <w:rsid w:val="004C6AE8"/>
    <w:rsid w:val="004E063A"/>
    <w:rsid w:val="004E7BEC"/>
    <w:rsid w:val="00505D3D"/>
    <w:rsid w:val="00506AF6"/>
    <w:rsid w:val="00516B8D"/>
    <w:rsid w:val="00537FBC"/>
    <w:rsid w:val="005574D1"/>
    <w:rsid w:val="00577AA0"/>
    <w:rsid w:val="00584811"/>
    <w:rsid w:val="00585784"/>
    <w:rsid w:val="00593AA6"/>
    <w:rsid w:val="00594161"/>
    <w:rsid w:val="00594749"/>
    <w:rsid w:val="005B4067"/>
    <w:rsid w:val="005C3F41"/>
    <w:rsid w:val="005D0E7B"/>
    <w:rsid w:val="005D2D09"/>
    <w:rsid w:val="00600219"/>
    <w:rsid w:val="00603DC4"/>
    <w:rsid w:val="00620076"/>
    <w:rsid w:val="006364D4"/>
    <w:rsid w:val="0066643F"/>
    <w:rsid w:val="00670EA1"/>
    <w:rsid w:val="00677CC2"/>
    <w:rsid w:val="006905DE"/>
    <w:rsid w:val="0069207B"/>
    <w:rsid w:val="006B19FC"/>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868FF"/>
    <w:rsid w:val="00793915"/>
    <w:rsid w:val="00794A96"/>
    <w:rsid w:val="007978D0"/>
    <w:rsid w:val="007C2253"/>
    <w:rsid w:val="007D5A63"/>
    <w:rsid w:val="007D7B81"/>
    <w:rsid w:val="007E163D"/>
    <w:rsid w:val="007E667A"/>
    <w:rsid w:val="007E7714"/>
    <w:rsid w:val="007F28C9"/>
    <w:rsid w:val="00803587"/>
    <w:rsid w:val="008117E9"/>
    <w:rsid w:val="00824498"/>
    <w:rsid w:val="00856A31"/>
    <w:rsid w:val="00864B24"/>
    <w:rsid w:val="00867B37"/>
    <w:rsid w:val="008754D0"/>
    <w:rsid w:val="008855C9"/>
    <w:rsid w:val="00886456"/>
    <w:rsid w:val="00892B54"/>
    <w:rsid w:val="008955CD"/>
    <w:rsid w:val="008A46E1"/>
    <w:rsid w:val="008A4F43"/>
    <w:rsid w:val="008B2706"/>
    <w:rsid w:val="008B46D9"/>
    <w:rsid w:val="008D0EE0"/>
    <w:rsid w:val="008E6067"/>
    <w:rsid w:val="008F54E7"/>
    <w:rsid w:val="00903422"/>
    <w:rsid w:val="00915DF9"/>
    <w:rsid w:val="009254C3"/>
    <w:rsid w:val="00932377"/>
    <w:rsid w:val="00947D5A"/>
    <w:rsid w:val="009532A5"/>
    <w:rsid w:val="00982242"/>
    <w:rsid w:val="009868E9"/>
    <w:rsid w:val="009E5CFC"/>
    <w:rsid w:val="00A03AE1"/>
    <w:rsid w:val="00A079CB"/>
    <w:rsid w:val="00A12128"/>
    <w:rsid w:val="00A17EC3"/>
    <w:rsid w:val="00A22C98"/>
    <w:rsid w:val="00A231E2"/>
    <w:rsid w:val="00A409DD"/>
    <w:rsid w:val="00A64912"/>
    <w:rsid w:val="00A70A74"/>
    <w:rsid w:val="00AA2640"/>
    <w:rsid w:val="00AD5641"/>
    <w:rsid w:val="00AD7889"/>
    <w:rsid w:val="00AE05BB"/>
    <w:rsid w:val="00AE1A82"/>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75D5F"/>
    <w:rsid w:val="00B80199"/>
    <w:rsid w:val="00B83204"/>
    <w:rsid w:val="00BA0C87"/>
    <w:rsid w:val="00BA220B"/>
    <w:rsid w:val="00BA3A57"/>
    <w:rsid w:val="00BA691F"/>
    <w:rsid w:val="00BB4E1A"/>
    <w:rsid w:val="00BB7543"/>
    <w:rsid w:val="00BC015E"/>
    <w:rsid w:val="00BC0587"/>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E051D"/>
    <w:rsid w:val="00CE1335"/>
    <w:rsid w:val="00CE2173"/>
    <w:rsid w:val="00CE493D"/>
    <w:rsid w:val="00CF07FA"/>
    <w:rsid w:val="00CF0BB2"/>
    <w:rsid w:val="00CF1A16"/>
    <w:rsid w:val="00CF3EE8"/>
    <w:rsid w:val="00D050E6"/>
    <w:rsid w:val="00D13441"/>
    <w:rsid w:val="00D150E7"/>
    <w:rsid w:val="00D32F65"/>
    <w:rsid w:val="00D52DC2"/>
    <w:rsid w:val="00D53BCC"/>
    <w:rsid w:val="00D54A90"/>
    <w:rsid w:val="00D6214D"/>
    <w:rsid w:val="00D66471"/>
    <w:rsid w:val="00D70DFB"/>
    <w:rsid w:val="00D766DF"/>
    <w:rsid w:val="00D807D1"/>
    <w:rsid w:val="00D856B1"/>
    <w:rsid w:val="00DA186E"/>
    <w:rsid w:val="00DA4116"/>
    <w:rsid w:val="00DB251C"/>
    <w:rsid w:val="00DB4630"/>
    <w:rsid w:val="00DC4F88"/>
    <w:rsid w:val="00DD4734"/>
    <w:rsid w:val="00DE269E"/>
    <w:rsid w:val="00E05704"/>
    <w:rsid w:val="00E11E44"/>
    <w:rsid w:val="00E3270E"/>
    <w:rsid w:val="00E338EF"/>
    <w:rsid w:val="00E544BB"/>
    <w:rsid w:val="00E662CB"/>
    <w:rsid w:val="00E74DC7"/>
    <w:rsid w:val="00E8075A"/>
    <w:rsid w:val="00E94D5E"/>
    <w:rsid w:val="00EA7100"/>
    <w:rsid w:val="00EA7F9F"/>
    <w:rsid w:val="00EB1274"/>
    <w:rsid w:val="00EB6AD0"/>
    <w:rsid w:val="00EC38CB"/>
    <w:rsid w:val="00ED2BB6"/>
    <w:rsid w:val="00ED34E1"/>
    <w:rsid w:val="00ED3B8D"/>
    <w:rsid w:val="00ED659C"/>
    <w:rsid w:val="00EE1A4E"/>
    <w:rsid w:val="00EF2E3A"/>
    <w:rsid w:val="00F072A7"/>
    <w:rsid w:val="00F078DC"/>
    <w:rsid w:val="00F32BA8"/>
    <w:rsid w:val="00F349F1"/>
    <w:rsid w:val="00F4350D"/>
    <w:rsid w:val="00F43EB4"/>
    <w:rsid w:val="00F52BE0"/>
    <w:rsid w:val="00F567F7"/>
    <w:rsid w:val="00F62036"/>
    <w:rsid w:val="00F65B52"/>
    <w:rsid w:val="00F67BCA"/>
    <w:rsid w:val="00F73BD6"/>
    <w:rsid w:val="00F7686A"/>
    <w:rsid w:val="00F83989"/>
    <w:rsid w:val="00F85099"/>
    <w:rsid w:val="00F9379C"/>
    <w:rsid w:val="00F9632C"/>
    <w:rsid w:val="00FA1E52"/>
    <w:rsid w:val="00FD30C3"/>
    <w:rsid w:val="00FE279B"/>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7AA0"/>
    <w:pPr>
      <w:spacing w:line="260" w:lineRule="atLeast"/>
    </w:pPr>
    <w:rPr>
      <w:sz w:val="22"/>
    </w:rPr>
  </w:style>
  <w:style w:type="paragraph" w:styleId="Heading1">
    <w:name w:val="heading 1"/>
    <w:basedOn w:val="Normal"/>
    <w:next w:val="Normal"/>
    <w:link w:val="Heading1Char"/>
    <w:uiPriority w:val="9"/>
    <w:qFormat/>
    <w:rsid w:val="00577A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7A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A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A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AA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AA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AA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AA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7AA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77AA0"/>
  </w:style>
  <w:style w:type="paragraph" w:customStyle="1" w:styleId="OPCParaBase">
    <w:name w:val="OPCParaBase"/>
    <w:qFormat/>
    <w:rsid w:val="00577AA0"/>
    <w:pPr>
      <w:spacing w:line="260" w:lineRule="atLeast"/>
    </w:pPr>
    <w:rPr>
      <w:rFonts w:eastAsia="Times New Roman" w:cs="Times New Roman"/>
      <w:sz w:val="22"/>
      <w:lang w:eastAsia="en-AU"/>
    </w:rPr>
  </w:style>
  <w:style w:type="paragraph" w:customStyle="1" w:styleId="ShortT">
    <w:name w:val="ShortT"/>
    <w:basedOn w:val="OPCParaBase"/>
    <w:next w:val="Normal"/>
    <w:qFormat/>
    <w:rsid w:val="00577AA0"/>
    <w:pPr>
      <w:spacing w:line="240" w:lineRule="auto"/>
    </w:pPr>
    <w:rPr>
      <w:b/>
      <w:sz w:val="40"/>
    </w:rPr>
  </w:style>
  <w:style w:type="paragraph" w:customStyle="1" w:styleId="ActHead1">
    <w:name w:val="ActHead 1"/>
    <w:aliases w:val="c"/>
    <w:basedOn w:val="OPCParaBase"/>
    <w:next w:val="Normal"/>
    <w:qFormat/>
    <w:rsid w:val="00577A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7A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7A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7A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77A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7A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7A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7A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7A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77AA0"/>
  </w:style>
  <w:style w:type="paragraph" w:customStyle="1" w:styleId="Blocks">
    <w:name w:val="Blocks"/>
    <w:aliases w:val="bb"/>
    <w:basedOn w:val="OPCParaBase"/>
    <w:qFormat/>
    <w:rsid w:val="00577AA0"/>
    <w:pPr>
      <w:spacing w:line="240" w:lineRule="auto"/>
    </w:pPr>
    <w:rPr>
      <w:sz w:val="24"/>
    </w:rPr>
  </w:style>
  <w:style w:type="paragraph" w:customStyle="1" w:styleId="BoxText">
    <w:name w:val="BoxText"/>
    <w:aliases w:val="bt"/>
    <w:basedOn w:val="OPCParaBase"/>
    <w:qFormat/>
    <w:rsid w:val="00577A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7AA0"/>
    <w:rPr>
      <w:b/>
    </w:rPr>
  </w:style>
  <w:style w:type="paragraph" w:customStyle="1" w:styleId="BoxHeadItalic">
    <w:name w:val="BoxHeadItalic"/>
    <w:aliases w:val="bhi"/>
    <w:basedOn w:val="BoxText"/>
    <w:next w:val="BoxStep"/>
    <w:qFormat/>
    <w:rsid w:val="00577AA0"/>
    <w:rPr>
      <w:i/>
    </w:rPr>
  </w:style>
  <w:style w:type="paragraph" w:customStyle="1" w:styleId="BoxList">
    <w:name w:val="BoxList"/>
    <w:aliases w:val="bl"/>
    <w:basedOn w:val="BoxText"/>
    <w:qFormat/>
    <w:rsid w:val="00577AA0"/>
    <w:pPr>
      <w:ind w:left="1559" w:hanging="425"/>
    </w:pPr>
  </w:style>
  <w:style w:type="paragraph" w:customStyle="1" w:styleId="BoxNote">
    <w:name w:val="BoxNote"/>
    <w:aliases w:val="bn"/>
    <w:basedOn w:val="BoxText"/>
    <w:qFormat/>
    <w:rsid w:val="00577AA0"/>
    <w:pPr>
      <w:tabs>
        <w:tab w:val="left" w:pos="1985"/>
      </w:tabs>
      <w:spacing w:before="122" w:line="198" w:lineRule="exact"/>
      <w:ind w:left="2948" w:hanging="1814"/>
    </w:pPr>
    <w:rPr>
      <w:sz w:val="18"/>
    </w:rPr>
  </w:style>
  <w:style w:type="paragraph" w:customStyle="1" w:styleId="BoxPara">
    <w:name w:val="BoxPara"/>
    <w:aliases w:val="bp"/>
    <w:basedOn w:val="BoxText"/>
    <w:qFormat/>
    <w:rsid w:val="00577AA0"/>
    <w:pPr>
      <w:tabs>
        <w:tab w:val="right" w:pos="2268"/>
      </w:tabs>
      <w:ind w:left="2552" w:hanging="1418"/>
    </w:pPr>
  </w:style>
  <w:style w:type="paragraph" w:customStyle="1" w:styleId="BoxStep">
    <w:name w:val="BoxStep"/>
    <w:aliases w:val="bs"/>
    <w:basedOn w:val="BoxText"/>
    <w:qFormat/>
    <w:rsid w:val="00577AA0"/>
    <w:pPr>
      <w:ind w:left="1985" w:hanging="851"/>
    </w:pPr>
  </w:style>
  <w:style w:type="character" w:customStyle="1" w:styleId="CharAmPartNo">
    <w:name w:val="CharAmPartNo"/>
    <w:basedOn w:val="OPCCharBase"/>
    <w:qFormat/>
    <w:rsid w:val="00577AA0"/>
  </w:style>
  <w:style w:type="character" w:customStyle="1" w:styleId="CharAmPartText">
    <w:name w:val="CharAmPartText"/>
    <w:basedOn w:val="OPCCharBase"/>
    <w:qFormat/>
    <w:rsid w:val="00577AA0"/>
  </w:style>
  <w:style w:type="character" w:customStyle="1" w:styleId="CharAmSchNo">
    <w:name w:val="CharAmSchNo"/>
    <w:basedOn w:val="OPCCharBase"/>
    <w:qFormat/>
    <w:rsid w:val="00577AA0"/>
  </w:style>
  <w:style w:type="character" w:customStyle="1" w:styleId="CharAmSchText">
    <w:name w:val="CharAmSchText"/>
    <w:basedOn w:val="OPCCharBase"/>
    <w:qFormat/>
    <w:rsid w:val="00577AA0"/>
  </w:style>
  <w:style w:type="character" w:customStyle="1" w:styleId="CharBoldItalic">
    <w:name w:val="CharBoldItalic"/>
    <w:basedOn w:val="OPCCharBase"/>
    <w:uiPriority w:val="1"/>
    <w:qFormat/>
    <w:rsid w:val="00577AA0"/>
    <w:rPr>
      <w:b/>
      <w:i/>
    </w:rPr>
  </w:style>
  <w:style w:type="character" w:customStyle="1" w:styleId="CharChapNo">
    <w:name w:val="CharChapNo"/>
    <w:basedOn w:val="OPCCharBase"/>
    <w:qFormat/>
    <w:rsid w:val="00577AA0"/>
  </w:style>
  <w:style w:type="character" w:customStyle="1" w:styleId="CharChapText">
    <w:name w:val="CharChapText"/>
    <w:basedOn w:val="OPCCharBase"/>
    <w:qFormat/>
    <w:rsid w:val="00577AA0"/>
  </w:style>
  <w:style w:type="character" w:customStyle="1" w:styleId="CharDivNo">
    <w:name w:val="CharDivNo"/>
    <w:basedOn w:val="OPCCharBase"/>
    <w:qFormat/>
    <w:rsid w:val="00577AA0"/>
  </w:style>
  <w:style w:type="character" w:customStyle="1" w:styleId="CharDivText">
    <w:name w:val="CharDivText"/>
    <w:basedOn w:val="OPCCharBase"/>
    <w:qFormat/>
    <w:rsid w:val="00577AA0"/>
  </w:style>
  <w:style w:type="character" w:customStyle="1" w:styleId="CharItalic">
    <w:name w:val="CharItalic"/>
    <w:basedOn w:val="OPCCharBase"/>
    <w:uiPriority w:val="1"/>
    <w:qFormat/>
    <w:rsid w:val="00577AA0"/>
    <w:rPr>
      <w:i/>
    </w:rPr>
  </w:style>
  <w:style w:type="character" w:customStyle="1" w:styleId="CharPartNo">
    <w:name w:val="CharPartNo"/>
    <w:basedOn w:val="OPCCharBase"/>
    <w:qFormat/>
    <w:rsid w:val="00577AA0"/>
  </w:style>
  <w:style w:type="character" w:customStyle="1" w:styleId="CharPartText">
    <w:name w:val="CharPartText"/>
    <w:basedOn w:val="OPCCharBase"/>
    <w:qFormat/>
    <w:rsid w:val="00577AA0"/>
  </w:style>
  <w:style w:type="character" w:customStyle="1" w:styleId="CharSectno">
    <w:name w:val="CharSectno"/>
    <w:basedOn w:val="OPCCharBase"/>
    <w:qFormat/>
    <w:rsid w:val="00577AA0"/>
  </w:style>
  <w:style w:type="character" w:customStyle="1" w:styleId="CharSubdNo">
    <w:name w:val="CharSubdNo"/>
    <w:basedOn w:val="OPCCharBase"/>
    <w:uiPriority w:val="1"/>
    <w:qFormat/>
    <w:rsid w:val="00577AA0"/>
  </w:style>
  <w:style w:type="character" w:customStyle="1" w:styleId="CharSubdText">
    <w:name w:val="CharSubdText"/>
    <w:basedOn w:val="OPCCharBase"/>
    <w:uiPriority w:val="1"/>
    <w:qFormat/>
    <w:rsid w:val="00577AA0"/>
  </w:style>
  <w:style w:type="paragraph" w:customStyle="1" w:styleId="CTA--">
    <w:name w:val="CTA --"/>
    <w:basedOn w:val="OPCParaBase"/>
    <w:next w:val="Normal"/>
    <w:rsid w:val="00577AA0"/>
    <w:pPr>
      <w:spacing w:before="60" w:line="240" w:lineRule="atLeast"/>
      <w:ind w:left="142" w:hanging="142"/>
    </w:pPr>
    <w:rPr>
      <w:sz w:val="20"/>
    </w:rPr>
  </w:style>
  <w:style w:type="paragraph" w:customStyle="1" w:styleId="CTA-">
    <w:name w:val="CTA -"/>
    <w:basedOn w:val="OPCParaBase"/>
    <w:rsid w:val="00577AA0"/>
    <w:pPr>
      <w:spacing w:before="60" w:line="240" w:lineRule="atLeast"/>
      <w:ind w:left="85" w:hanging="85"/>
    </w:pPr>
    <w:rPr>
      <w:sz w:val="20"/>
    </w:rPr>
  </w:style>
  <w:style w:type="paragraph" w:customStyle="1" w:styleId="CTA---">
    <w:name w:val="CTA ---"/>
    <w:basedOn w:val="OPCParaBase"/>
    <w:next w:val="Normal"/>
    <w:rsid w:val="00577AA0"/>
    <w:pPr>
      <w:spacing w:before="60" w:line="240" w:lineRule="atLeast"/>
      <w:ind w:left="198" w:hanging="198"/>
    </w:pPr>
    <w:rPr>
      <w:sz w:val="20"/>
    </w:rPr>
  </w:style>
  <w:style w:type="paragraph" w:customStyle="1" w:styleId="CTA----">
    <w:name w:val="CTA ----"/>
    <w:basedOn w:val="OPCParaBase"/>
    <w:next w:val="Normal"/>
    <w:rsid w:val="00577AA0"/>
    <w:pPr>
      <w:spacing w:before="60" w:line="240" w:lineRule="atLeast"/>
      <w:ind w:left="255" w:hanging="255"/>
    </w:pPr>
    <w:rPr>
      <w:sz w:val="20"/>
    </w:rPr>
  </w:style>
  <w:style w:type="paragraph" w:customStyle="1" w:styleId="CTA1a">
    <w:name w:val="CTA 1(a)"/>
    <w:basedOn w:val="OPCParaBase"/>
    <w:rsid w:val="00577AA0"/>
    <w:pPr>
      <w:tabs>
        <w:tab w:val="right" w:pos="414"/>
      </w:tabs>
      <w:spacing w:before="40" w:line="240" w:lineRule="atLeast"/>
      <w:ind w:left="675" w:hanging="675"/>
    </w:pPr>
    <w:rPr>
      <w:sz w:val="20"/>
    </w:rPr>
  </w:style>
  <w:style w:type="paragraph" w:customStyle="1" w:styleId="CTA1ai">
    <w:name w:val="CTA 1(a)(i)"/>
    <w:basedOn w:val="OPCParaBase"/>
    <w:rsid w:val="00577AA0"/>
    <w:pPr>
      <w:tabs>
        <w:tab w:val="right" w:pos="1004"/>
      </w:tabs>
      <w:spacing w:before="40" w:line="240" w:lineRule="atLeast"/>
      <w:ind w:left="1253" w:hanging="1253"/>
    </w:pPr>
    <w:rPr>
      <w:sz w:val="20"/>
    </w:rPr>
  </w:style>
  <w:style w:type="paragraph" w:customStyle="1" w:styleId="CTA2a">
    <w:name w:val="CTA 2(a)"/>
    <w:basedOn w:val="OPCParaBase"/>
    <w:rsid w:val="00577AA0"/>
    <w:pPr>
      <w:tabs>
        <w:tab w:val="right" w:pos="482"/>
      </w:tabs>
      <w:spacing w:before="40" w:line="240" w:lineRule="atLeast"/>
      <w:ind w:left="748" w:hanging="748"/>
    </w:pPr>
    <w:rPr>
      <w:sz w:val="20"/>
    </w:rPr>
  </w:style>
  <w:style w:type="paragraph" w:customStyle="1" w:styleId="CTA2ai">
    <w:name w:val="CTA 2(a)(i)"/>
    <w:basedOn w:val="OPCParaBase"/>
    <w:rsid w:val="00577AA0"/>
    <w:pPr>
      <w:tabs>
        <w:tab w:val="right" w:pos="1089"/>
      </w:tabs>
      <w:spacing w:before="40" w:line="240" w:lineRule="atLeast"/>
      <w:ind w:left="1327" w:hanging="1327"/>
    </w:pPr>
    <w:rPr>
      <w:sz w:val="20"/>
    </w:rPr>
  </w:style>
  <w:style w:type="paragraph" w:customStyle="1" w:styleId="CTA3a">
    <w:name w:val="CTA 3(a)"/>
    <w:basedOn w:val="OPCParaBase"/>
    <w:rsid w:val="00577AA0"/>
    <w:pPr>
      <w:tabs>
        <w:tab w:val="right" w:pos="556"/>
      </w:tabs>
      <w:spacing w:before="40" w:line="240" w:lineRule="atLeast"/>
      <w:ind w:left="805" w:hanging="805"/>
    </w:pPr>
    <w:rPr>
      <w:sz w:val="20"/>
    </w:rPr>
  </w:style>
  <w:style w:type="paragraph" w:customStyle="1" w:styleId="CTA3ai">
    <w:name w:val="CTA 3(a)(i)"/>
    <w:basedOn w:val="OPCParaBase"/>
    <w:rsid w:val="00577AA0"/>
    <w:pPr>
      <w:tabs>
        <w:tab w:val="right" w:pos="1140"/>
      </w:tabs>
      <w:spacing w:before="40" w:line="240" w:lineRule="atLeast"/>
      <w:ind w:left="1361" w:hanging="1361"/>
    </w:pPr>
    <w:rPr>
      <w:sz w:val="20"/>
    </w:rPr>
  </w:style>
  <w:style w:type="paragraph" w:customStyle="1" w:styleId="CTA4a">
    <w:name w:val="CTA 4(a)"/>
    <w:basedOn w:val="OPCParaBase"/>
    <w:rsid w:val="00577AA0"/>
    <w:pPr>
      <w:tabs>
        <w:tab w:val="right" w:pos="624"/>
      </w:tabs>
      <w:spacing w:before="40" w:line="240" w:lineRule="atLeast"/>
      <w:ind w:left="873" w:hanging="873"/>
    </w:pPr>
    <w:rPr>
      <w:sz w:val="20"/>
    </w:rPr>
  </w:style>
  <w:style w:type="paragraph" w:customStyle="1" w:styleId="CTA4ai">
    <w:name w:val="CTA 4(a)(i)"/>
    <w:basedOn w:val="OPCParaBase"/>
    <w:rsid w:val="00577AA0"/>
    <w:pPr>
      <w:tabs>
        <w:tab w:val="right" w:pos="1213"/>
      </w:tabs>
      <w:spacing w:before="40" w:line="240" w:lineRule="atLeast"/>
      <w:ind w:left="1452" w:hanging="1452"/>
    </w:pPr>
    <w:rPr>
      <w:sz w:val="20"/>
    </w:rPr>
  </w:style>
  <w:style w:type="paragraph" w:customStyle="1" w:styleId="CTACAPS">
    <w:name w:val="CTA CAPS"/>
    <w:basedOn w:val="OPCParaBase"/>
    <w:rsid w:val="00577AA0"/>
    <w:pPr>
      <w:spacing w:before="60" w:line="240" w:lineRule="atLeast"/>
    </w:pPr>
    <w:rPr>
      <w:sz w:val="20"/>
    </w:rPr>
  </w:style>
  <w:style w:type="paragraph" w:customStyle="1" w:styleId="CTAright">
    <w:name w:val="CTA right"/>
    <w:basedOn w:val="OPCParaBase"/>
    <w:rsid w:val="00577AA0"/>
    <w:pPr>
      <w:spacing w:before="60" w:line="240" w:lineRule="auto"/>
      <w:jc w:val="right"/>
    </w:pPr>
    <w:rPr>
      <w:sz w:val="20"/>
    </w:rPr>
  </w:style>
  <w:style w:type="paragraph" w:customStyle="1" w:styleId="subsection">
    <w:name w:val="subsection"/>
    <w:aliases w:val="ss"/>
    <w:basedOn w:val="OPCParaBase"/>
    <w:link w:val="subsectionChar"/>
    <w:rsid w:val="00577AA0"/>
    <w:pPr>
      <w:tabs>
        <w:tab w:val="right" w:pos="1021"/>
      </w:tabs>
      <w:spacing w:before="180" w:line="240" w:lineRule="auto"/>
      <w:ind w:left="1134" w:hanging="1134"/>
    </w:pPr>
  </w:style>
  <w:style w:type="paragraph" w:customStyle="1" w:styleId="Definition">
    <w:name w:val="Definition"/>
    <w:aliases w:val="dd"/>
    <w:basedOn w:val="OPCParaBase"/>
    <w:rsid w:val="00577AA0"/>
    <w:pPr>
      <w:spacing w:before="180" w:line="240" w:lineRule="auto"/>
      <w:ind w:left="1134"/>
    </w:pPr>
  </w:style>
  <w:style w:type="paragraph" w:customStyle="1" w:styleId="EndNotespara">
    <w:name w:val="EndNotes(para)"/>
    <w:aliases w:val="eta"/>
    <w:basedOn w:val="OPCParaBase"/>
    <w:next w:val="EndNotessubpara"/>
    <w:rsid w:val="00577A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7A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7A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7AA0"/>
    <w:pPr>
      <w:tabs>
        <w:tab w:val="right" w:pos="1412"/>
      </w:tabs>
      <w:spacing w:before="60" w:line="240" w:lineRule="auto"/>
      <w:ind w:left="1525" w:hanging="1525"/>
    </w:pPr>
    <w:rPr>
      <w:sz w:val="20"/>
    </w:rPr>
  </w:style>
  <w:style w:type="paragraph" w:customStyle="1" w:styleId="Formula">
    <w:name w:val="Formula"/>
    <w:basedOn w:val="OPCParaBase"/>
    <w:rsid w:val="00577AA0"/>
    <w:pPr>
      <w:spacing w:line="240" w:lineRule="auto"/>
      <w:ind w:left="1134"/>
    </w:pPr>
    <w:rPr>
      <w:sz w:val="20"/>
    </w:rPr>
  </w:style>
  <w:style w:type="paragraph" w:styleId="Header">
    <w:name w:val="header"/>
    <w:basedOn w:val="OPCParaBase"/>
    <w:link w:val="HeaderChar"/>
    <w:unhideWhenUsed/>
    <w:rsid w:val="00577A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7AA0"/>
    <w:rPr>
      <w:rFonts w:eastAsia="Times New Roman" w:cs="Times New Roman"/>
      <w:sz w:val="16"/>
      <w:lang w:eastAsia="en-AU"/>
    </w:rPr>
  </w:style>
  <w:style w:type="paragraph" w:customStyle="1" w:styleId="House">
    <w:name w:val="House"/>
    <w:basedOn w:val="OPCParaBase"/>
    <w:rsid w:val="00577AA0"/>
    <w:pPr>
      <w:spacing w:line="240" w:lineRule="auto"/>
    </w:pPr>
    <w:rPr>
      <w:sz w:val="28"/>
    </w:rPr>
  </w:style>
  <w:style w:type="paragraph" w:customStyle="1" w:styleId="Item">
    <w:name w:val="Item"/>
    <w:aliases w:val="i"/>
    <w:basedOn w:val="OPCParaBase"/>
    <w:next w:val="ItemHead"/>
    <w:rsid w:val="00577AA0"/>
    <w:pPr>
      <w:keepLines/>
      <w:spacing w:before="80" w:line="240" w:lineRule="auto"/>
      <w:ind w:left="709"/>
    </w:pPr>
  </w:style>
  <w:style w:type="paragraph" w:customStyle="1" w:styleId="ItemHead">
    <w:name w:val="ItemHead"/>
    <w:aliases w:val="ih"/>
    <w:basedOn w:val="OPCParaBase"/>
    <w:next w:val="Item"/>
    <w:rsid w:val="00577A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7AA0"/>
    <w:pPr>
      <w:spacing w:line="240" w:lineRule="auto"/>
    </w:pPr>
    <w:rPr>
      <w:b/>
      <w:sz w:val="32"/>
    </w:rPr>
  </w:style>
  <w:style w:type="paragraph" w:customStyle="1" w:styleId="notedraft">
    <w:name w:val="note(draft)"/>
    <w:aliases w:val="nd"/>
    <w:basedOn w:val="OPCParaBase"/>
    <w:rsid w:val="00577AA0"/>
    <w:pPr>
      <w:spacing w:before="240" w:line="240" w:lineRule="auto"/>
      <w:ind w:left="284" w:hanging="284"/>
    </w:pPr>
    <w:rPr>
      <w:i/>
      <w:sz w:val="24"/>
    </w:rPr>
  </w:style>
  <w:style w:type="paragraph" w:customStyle="1" w:styleId="notemargin">
    <w:name w:val="note(margin)"/>
    <w:aliases w:val="nm"/>
    <w:basedOn w:val="OPCParaBase"/>
    <w:rsid w:val="00577AA0"/>
    <w:pPr>
      <w:tabs>
        <w:tab w:val="left" w:pos="709"/>
      </w:tabs>
      <w:spacing w:before="122" w:line="198" w:lineRule="exact"/>
      <w:ind w:left="709" w:hanging="709"/>
    </w:pPr>
    <w:rPr>
      <w:sz w:val="18"/>
    </w:rPr>
  </w:style>
  <w:style w:type="paragraph" w:customStyle="1" w:styleId="noteToPara">
    <w:name w:val="noteToPara"/>
    <w:aliases w:val="ntp"/>
    <w:basedOn w:val="OPCParaBase"/>
    <w:rsid w:val="00577AA0"/>
    <w:pPr>
      <w:spacing w:before="122" w:line="198" w:lineRule="exact"/>
      <w:ind w:left="2353" w:hanging="709"/>
    </w:pPr>
    <w:rPr>
      <w:sz w:val="18"/>
    </w:rPr>
  </w:style>
  <w:style w:type="paragraph" w:customStyle="1" w:styleId="noteParlAmend">
    <w:name w:val="note(ParlAmend)"/>
    <w:aliases w:val="npp"/>
    <w:basedOn w:val="OPCParaBase"/>
    <w:next w:val="ParlAmend"/>
    <w:rsid w:val="00577AA0"/>
    <w:pPr>
      <w:spacing w:line="240" w:lineRule="auto"/>
      <w:jc w:val="right"/>
    </w:pPr>
    <w:rPr>
      <w:rFonts w:ascii="Arial" w:hAnsi="Arial"/>
      <w:b/>
      <w:i/>
    </w:rPr>
  </w:style>
  <w:style w:type="paragraph" w:customStyle="1" w:styleId="Page1">
    <w:name w:val="Page1"/>
    <w:basedOn w:val="OPCParaBase"/>
    <w:rsid w:val="00577AA0"/>
    <w:pPr>
      <w:spacing w:before="5600" w:line="240" w:lineRule="auto"/>
    </w:pPr>
    <w:rPr>
      <w:b/>
      <w:sz w:val="32"/>
    </w:rPr>
  </w:style>
  <w:style w:type="paragraph" w:customStyle="1" w:styleId="PageBreak">
    <w:name w:val="PageBreak"/>
    <w:aliases w:val="pb"/>
    <w:basedOn w:val="OPCParaBase"/>
    <w:rsid w:val="00577AA0"/>
    <w:pPr>
      <w:spacing w:line="240" w:lineRule="auto"/>
    </w:pPr>
    <w:rPr>
      <w:sz w:val="20"/>
    </w:rPr>
  </w:style>
  <w:style w:type="paragraph" w:customStyle="1" w:styleId="paragraphsub">
    <w:name w:val="paragraph(sub)"/>
    <w:aliases w:val="aa"/>
    <w:basedOn w:val="OPCParaBase"/>
    <w:rsid w:val="00577AA0"/>
    <w:pPr>
      <w:tabs>
        <w:tab w:val="right" w:pos="1985"/>
      </w:tabs>
      <w:spacing w:before="40" w:line="240" w:lineRule="auto"/>
      <w:ind w:left="2098" w:hanging="2098"/>
    </w:pPr>
  </w:style>
  <w:style w:type="paragraph" w:customStyle="1" w:styleId="paragraphsub-sub">
    <w:name w:val="paragraph(sub-sub)"/>
    <w:aliases w:val="aaa"/>
    <w:basedOn w:val="OPCParaBase"/>
    <w:rsid w:val="00577AA0"/>
    <w:pPr>
      <w:tabs>
        <w:tab w:val="right" w:pos="2722"/>
      </w:tabs>
      <w:spacing w:before="40" w:line="240" w:lineRule="auto"/>
      <w:ind w:left="2835" w:hanging="2835"/>
    </w:pPr>
  </w:style>
  <w:style w:type="paragraph" w:customStyle="1" w:styleId="paragraph">
    <w:name w:val="paragraph"/>
    <w:aliases w:val="a"/>
    <w:basedOn w:val="OPCParaBase"/>
    <w:rsid w:val="00577AA0"/>
    <w:pPr>
      <w:tabs>
        <w:tab w:val="right" w:pos="1531"/>
      </w:tabs>
      <w:spacing w:before="40" w:line="240" w:lineRule="auto"/>
      <w:ind w:left="1644" w:hanging="1644"/>
    </w:pPr>
  </w:style>
  <w:style w:type="paragraph" w:customStyle="1" w:styleId="ParlAmend">
    <w:name w:val="ParlAmend"/>
    <w:aliases w:val="pp"/>
    <w:basedOn w:val="OPCParaBase"/>
    <w:rsid w:val="00577AA0"/>
    <w:pPr>
      <w:spacing w:before="240" w:line="240" w:lineRule="atLeast"/>
      <w:ind w:hanging="567"/>
    </w:pPr>
    <w:rPr>
      <w:sz w:val="24"/>
    </w:rPr>
  </w:style>
  <w:style w:type="paragraph" w:customStyle="1" w:styleId="Penalty">
    <w:name w:val="Penalty"/>
    <w:basedOn w:val="OPCParaBase"/>
    <w:rsid w:val="00577AA0"/>
    <w:pPr>
      <w:tabs>
        <w:tab w:val="left" w:pos="2977"/>
      </w:tabs>
      <w:spacing w:before="180" w:line="240" w:lineRule="auto"/>
      <w:ind w:left="1985" w:hanging="851"/>
    </w:pPr>
  </w:style>
  <w:style w:type="paragraph" w:customStyle="1" w:styleId="Portfolio">
    <w:name w:val="Portfolio"/>
    <w:basedOn w:val="OPCParaBase"/>
    <w:rsid w:val="00577AA0"/>
    <w:pPr>
      <w:spacing w:line="240" w:lineRule="auto"/>
    </w:pPr>
    <w:rPr>
      <w:i/>
      <w:sz w:val="20"/>
    </w:rPr>
  </w:style>
  <w:style w:type="paragraph" w:customStyle="1" w:styleId="Preamble">
    <w:name w:val="Preamble"/>
    <w:basedOn w:val="OPCParaBase"/>
    <w:next w:val="Normal"/>
    <w:rsid w:val="00577A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7AA0"/>
    <w:pPr>
      <w:spacing w:line="240" w:lineRule="auto"/>
    </w:pPr>
    <w:rPr>
      <w:i/>
      <w:sz w:val="20"/>
    </w:rPr>
  </w:style>
  <w:style w:type="paragraph" w:customStyle="1" w:styleId="Session">
    <w:name w:val="Session"/>
    <w:basedOn w:val="OPCParaBase"/>
    <w:rsid w:val="00577AA0"/>
    <w:pPr>
      <w:spacing w:line="240" w:lineRule="auto"/>
    </w:pPr>
    <w:rPr>
      <w:sz w:val="28"/>
    </w:rPr>
  </w:style>
  <w:style w:type="paragraph" w:customStyle="1" w:styleId="Sponsor">
    <w:name w:val="Sponsor"/>
    <w:basedOn w:val="OPCParaBase"/>
    <w:rsid w:val="00577AA0"/>
    <w:pPr>
      <w:spacing w:line="240" w:lineRule="auto"/>
    </w:pPr>
    <w:rPr>
      <w:i/>
    </w:rPr>
  </w:style>
  <w:style w:type="paragraph" w:customStyle="1" w:styleId="Subitem">
    <w:name w:val="Subitem"/>
    <w:aliases w:val="iss"/>
    <w:basedOn w:val="OPCParaBase"/>
    <w:rsid w:val="00577AA0"/>
    <w:pPr>
      <w:spacing w:before="180" w:line="240" w:lineRule="auto"/>
      <w:ind w:left="709" w:hanging="709"/>
    </w:pPr>
  </w:style>
  <w:style w:type="paragraph" w:customStyle="1" w:styleId="SubitemHead">
    <w:name w:val="SubitemHead"/>
    <w:aliases w:val="issh"/>
    <w:basedOn w:val="OPCParaBase"/>
    <w:rsid w:val="00577A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7AA0"/>
    <w:pPr>
      <w:spacing w:before="40" w:line="240" w:lineRule="auto"/>
      <w:ind w:left="1134"/>
    </w:pPr>
  </w:style>
  <w:style w:type="paragraph" w:customStyle="1" w:styleId="SubsectionHead">
    <w:name w:val="SubsectionHead"/>
    <w:aliases w:val="ssh"/>
    <w:basedOn w:val="OPCParaBase"/>
    <w:next w:val="subsection"/>
    <w:rsid w:val="00577AA0"/>
    <w:pPr>
      <w:keepNext/>
      <w:keepLines/>
      <w:spacing w:before="240" w:line="240" w:lineRule="auto"/>
      <w:ind w:left="1134"/>
    </w:pPr>
    <w:rPr>
      <w:i/>
    </w:rPr>
  </w:style>
  <w:style w:type="paragraph" w:customStyle="1" w:styleId="Tablea">
    <w:name w:val="Table(a)"/>
    <w:aliases w:val="ta"/>
    <w:basedOn w:val="OPCParaBase"/>
    <w:rsid w:val="00577AA0"/>
    <w:pPr>
      <w:spacing w:before="60" w:line="240" w:lineRule="auto"/>
      <w:ind w:left="284" w:hanging="284"/>
    </w:pPr>
    <w:rPr>
      <w:sz w:val="20"/>
    </w:rPr>
  </w:style>
  <w:style w:type="paragraph" w:customStyle="1" w:styleId="TableAA">
    <w:name w:val="Table(AA)"/>
    <w:aliases w:val="taaa"/>
    <w:basedOn w:val="OPCParaBase"/>
    <w:rsid w:val="00577A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7A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7AA0"/>
    <w:pPr>
      <w:spacing w:before="60" w:line="240" w:lineRule="atLeast"/>
    </w:pPr>
    <w:rPr>
      <w:sz w:val="20"/>
    </w:rPr>
  </w:style>
  <w:style w:type="paragraph" w:customStyle="1" w:styleId="TLPBoxTextnote">
    <w:name w:val="TLPBoxText(note"/>
    <w:aliases w:val="right)"/>
    <w:basedOn w:val="OPCParaBase"/>
    <w:rsid w:val="00577A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7A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7AA0"/>
    <w:pPr>
      <w:spacing w:before="122" w:line="198" w:lineRule="exact"/>
      <w:ind w:left="1985" w:hanging="851"/>
      <w:jc w:val="right"/>
    </w:pPr>
    <w:rPr>
      <w:sz w:val="18"/>
    </w:rPr>
  </w:style>
  <w:style w:type="paragraph" w:customStyle="1" w:styleId="TLPTableBullet">
    <w:name w:val="TLPTableBullet"/>
    <w:aliases w:val="ttb"/>
    <w:basedOn w:val="OPCParaBase"/>
    <w:rsid w:val="00577AA0"/>
    <w:pPr>
      <w:spacing w:line="240" w:lineRule="exact"/>
      <w:ind w:left="284" w:hanging="284"/>
    </w:pPr>
    <w:rPr>
      <w:sz w:val="20"/>
    </w:rPr>
  </w:style>
  <w:style w:type="paragraph" w:styleId="TOC1">
    <w:name w:val="toc 1"/>
    <w:basedOn w:val="OPCParaBase"/>
    <w:next w:val="Normal"/>
    <w:uiPriority w:val="39"/>
    <w:semiHidden/>
    <w:unhideWhenUsed/>
    <w:rsid w:val="00577AA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7AA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77AA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77AA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77AA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77AA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77AA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7AA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77AA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7AA0"/>
    <w:pPr>
      <w:keepLines/>
      <w:spacing w:before="240" w:after="120" w:line="240" w:lineRule="auto"/>
      <w:ind w:left="794"/>
    </w:pPr>
    <w:rPr>
      <w:b/>
      <w:kern w:val="28"/>
      <w:sz w:val="20"/>
    </w:rPr>
  </w:style>
  <w:style w:type="paragraph" w:customStyle="1" w:styleId="TofSectsHeading">
    <w:name w:val="TofSects(Heading)"/>
    <w:basedOn w:val="OPCParaBase"/>
    <w:rsid w:val="00577AA0"/>
    <w:pPr>
      <w:spacing w:before="240" w:after="120" w:line="240" w:lineRule="auto"/>
    </w:pPr>
    <w:rPr>
      <w:b/>
      <w:sz w:val="24"/>
    </w:rPr>
  </w:style>
  <w:style w:type="paragraph" w:customStyle="1" w:styleId="TofSectsSection">
    <w:name w:val="TofSects(Section)"/>
    <w:basedOn w:val="OPCParaBase"/>
    <w:rsid w:val="00577AA0"/>
    <w:pPr>
      <w:keepLines/>
      <w:spacing w:before="40" w:line="240" w:lineRule="auto"/>
      <w:ind w:left="1588" w:hanging="794"/>
    </w:pPr>
    <w:rPr>
      <w:kern w:val="28"/>
      <w:sz w:val="18"/>
    </w:rPr>
  </w:style>
  <w:style w:type="paragraph" w:customStyle="1" w:styleId="TofSectsSubdiv">
    <w:name w:val="TofSects(Subdiv)"/>
    <w:basedOn w:val="OPCParaBase"/>
    <w:rsid w:val="00577AA0"/>
    <w:pPr>
      <w:keepLines/>
      <w:spacing w:before="80" w:line="240" w:lineRule="auto"/>
      <w:ind w:left="1588" w:hanging="794"/>
    </w:pPr>
    <w:rPr>
      <w:kern w:val="28"/>
    </w:rPr>
  </w:style>
  <w:style w:type="paragraph" w:customStyle="1" w:styleId="WRStyle">
    <w:name w:val="WR Style"/>
    <w:aliases w:val="WR"/>
    <w:basedOn w:val="OPCParaBase"/>
    <w:rsid w:val="00577AA0"/>
    <w:pPr>
      <w:spacing w:before="240" w:line="240" w:lineRule="auto"/>
      <w:ind w:left="284" w:hanging="284"/>
    </w:pPr>
    <w:rPr>
      <w:b/>
      <w:i/>
      <w:kern w:val="28"/>
      <w:sz w:val="24"/>
    </w:rPr>
  </w:style>
  <w:style w:type="paragraph" w:customStyle="1" w:styleId="notepara">
    <w:name w:val="note(para)"/>
    <w:aliases w:val="na"/>
    <w:basedOn w:val="OPCParaBase"/>
    <w:rsid w:val="00577AA0"/>
    <w:pPr>
      <w:spacing w:before="40" w:line="198" w:lineRule="exact"/>
      <w:ind w:left="2354" w:hanging="369"/>
    </w:pPr>
    <w:rPr>
      <w:sz w:val="18"/>
    </w:rPr>
  </w:style>
  <w:style w:type="paragraph" w:styleId="Footer">
    <w:name w:val="footer"/>
    <w:link w:val="FooterChar"/>
    <w:rsid w:val="00577A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7AA0"/>
    <w:rPr>
      <w:rFonts w:eastAsia="Times New Roman" w:cs="Times New Roman"/>
      <w:sz w:val="22"/>
      <w:szCs w:val="24"/>
      <w:lang w:eastAsia="en-AU"/>
    </w:rPr>
  </w:style>
  <w:style w:type="character" w:styleId="LineNumber">
    <w:name w:val="line number"/>
    <w:basedOn w:val="OPCCharBase"/>
    <w:uiPriority w:val="99"/>
    <w:semiHidden/>
    <w:unhideWhenUsed/>
    <w:rsid w:val="00577AA0"/>
    <w:rPr>
      <w:sz w:val="16"/>
    </w:rPr>
  </w:style>
  <w:style w:type="table" w:customStyle="1" w:styleId="CFlag">
    <w:name w:val="CFlag"/>
    <w:basedOn w:val="TableNormal"/>
    <w:uiPriority w:val="99"/>
    <w:rsid w:val="00577AA0"/>
    <w:rPr>
      <w:rFonts w:eastAsia="Times New Roman" w:cs="Times New Roman"/>
      <w:lang w:eastAsia="en-AU"/>
    </w:rPr>
    <w:tblPr/>
  </w:style>
  <w:style w:type="paragraph" w:styleId="BalloonText">
    <w:name w:val="Balloon Text"/>
    <w:basedOn w:val="Normal"/>
    <w:link w:val="BalloonTextChar"/>
    <w:uiPriority w:val="99"/>
    <w:semiHidden/>
    <w:unhideWhenUsed/>
    <w:rsid w:val="00577A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AA0"/>
    <w:rPr>
      <w:rFonts w:ascii="Tahoma" w:hAnsi="Tahoma" w:cs="Tahoma"/>
      <w:sz w:val="16"/>
      <w:szCs w:val="16"/>
    </w:rPr>
  </w:style>
  <w:style w:type="table" w:styleId="TableGrid">
    <w:name w:val="Table Grid"/>
    <w:basedOn w:val="TableNormal"/>
    <w:uiPriority w:val="59"/>
    <w:rsid w:val="0057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77AA0"/>
    <w:rPr>
      <w:b/>
      <w:sz w:val="28"/>
      <w:szCs w:val="32"/>
    </w:rPr>
  </w:style>
  <w:style w:type="paragraph" w:customStyle="1" w:styleId="LegislationMadeUnder">
    <w:name w:val="LegislationMadeUnder"/>
    <w:basedOn w:val="OPCParaBase"/>
    <w:next w:val="Normal"/>
    <w:rsid w:val="00577AA0"/>
    <w:rPr>
      <w:i/>
      <w:sz w:val="32"/>
      <w:szCs w:val="32"/>
    </w:rPr>
  </w:style>
  <w:style w:type="paragraph" w:customStyle="1" w:styleId="SignCoverPageEnd">
    <w:name w:val="SignCoverPageEnd"/>
    <w:basedOn w:val="OPCParaBase"/>
    <w:next w:val="Normal"/>
    <w:rsid w:val="00577AA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77AA0"/>
    <w:pPr>
      <w:pBdr>
        <w:top w:val="single" w:sz="4" w:space="1" w:color="auto"/>
      </w:pBdr>
      <w:spacing w:before="360"/>
      <w:ind w:right="397"/>
      <w:jc w:val="both"/>
    </w:pPr>
  </w:style>
  <w:style w:type="paragraph" w:customStyle="1" w:styleId="NotesHeading1">
    <w:name w:val="NotesHeading 1"/>
    <w:basedOn w:val="OPCParaBase"/>
    <w:next w:val="Normal"/>
    <w:rsid w:val="00577AA0"/>
    <w:pPr>
      <w:outlineLvl w:val="0"/>
    </w:pPr>
    <w:rPr>
      <w:b/>
      <w:sz w:val="28"/>
      <w:szCs w:val="28"/>
    </w:rPr>
  </w:style>
  <w:style w:type="paragraph" w:customStyle="1" w:styleId="NotesHeading2">
    <w:name w:val="NotesHeading 2"/>
    <w:basedOn w:val="OPCParaBase"/>
    <w:next w:val="Normal"/>
    <w:rsid w:val="00577AA0"/>
    <w:rPr>
      <w:b/>
      <w:sz w:val="28"/>
      <w:szCs w:val="28"/>
    </w:rPr>
  </w:style>
  <w:style w:type="paragraph" w:customStyle="1" w:styleId="CompiledActNo">
    <w:name w:val="CompiledActNo"/>
    <w:basedOn w:val="OPCParaBase"/>
    <w:next w:val="Normal"/>
    <w:rsid w:val="00577AA0"/>
    <w:rPr>
      <w:b/>
      <w:sz w:val="24"/>
      <w:szCs w:val="24"/>
    </w:rPr>
  </w:style>
  <w:style w:type="paragraph" w:customStyle="1" w:styleId="ENotesText">
    <w:name w:val="ENotesText"/>
    <w:aliases w:val="Ent"/>
    <w:basedOn w:val="OPCParaBase"/>
    <w:next w:val="Normal"/>
    <w:rsid w:val="00577AA0"/>
    <w:pPr>
      <w:spacing w:before="120"/>
    </w:pPr>
  </w:style>
  <w:style w:type="paragraph" w:customStyle="1" w:styleId="CompiledMadeUnder">
    <w:name w:val="CompiledMadeUnder"/>
    <w:basedOn w:val="OPCParaBase"/>
    <w:next w:val="Normal"/>
    <w:rsid w:val="00577AA0"/>
    <w:rPr>
      <w:i/>
      <w:sz w:val="24"/>
      <w:szCs w:val="24"/>
    </w:rPr>
  </w:style>
  <w:style w:type="paragraph" w:customStyle="1" w:styleId="Paragraphsub-sub-sub">
    <w:name w:val="Paragraph(sub-sub-sub)"/>
    <w:aliases w:val="aaaa"/>
    <w:basedOn w:val="OPCParaBase"/>
    <w:rsid w:val="00577AA0"/>
    <w:pPr>
      <w:tabs>
        <w:tab w:val="right" w:pos="3402"/>
      </w:tabs>
      <w:spacing w:before="40" w:line="240" w:lineRule="auto"/>
      <w:ind w:left="3402" w:hanging="3402"/>
    </w:pPr>
  </w:style>
  <w:style w:type="paragraph" w:customStyle="1" w:styleId="TableTextEndNotes">
    <w:name w:val="TableTextEndNotes"/>
    <w:aliases w:val="Tten"/>
    <w:basedOn w:val="Normal"/>
    <w:rsid w:val="00577AA0"/>
    <w:pPr>
      <w:spacing w:before="60" w:line="240" w:lineRule="auto"/>
    </w:pPr>
    <w:rPr>
      <w:rFonts w:cs="Arial"/>
      <w:sz w:val="20"/>
      <w:szCs w:val="22"/>
    </w:rPr>
  </w:style>
  <w:style w:type="paragraph" w:customStyle="1" w:styleId="NoteToSubpara">
    <w:name w:val="NoteToSubpara"/>
    <w:aliases w:val="nts"/>
    <w:basedOn w:val="OPCParaBase"/>
    <w:rsid w:val="00577AA0"/>
    <w:pPr>
      <w:spacing w:before="40" w:line="198" w:lineRule="exact"/>
      <w:ind w:left="2835" w:hanging="709"/>
    </w:pPr>
    <w:rPr>
      <w:sz w:val="18"/>
    </w:rPr>
  </w:style>
  <w:style w:type="paragraph" w:customStyle="1" w:styleId="ENoteTableHeading">
    <w:name w:val="ENoteTableHeading"/>
    <w:aliases w:val="enth"/>
    <w:basedOn w:val="OPCParaBase"/>
    <w:rsid w:val="00577AA0"/>
    <w:pPr>
      <w:keepNext/>
      <w:spacing w:before="60" w:line="240" w:lineRule="atLeast"/>
    </w:pPr>
    <w:rPr>
      <w:rFonts w:ascii="Arial" w:hAnsi="Arial"/>
      <w:b/>
      <w:sz w:val="16"/>
    </w:rPr>
  </w:style>
  <w:style w:type="paragraph" w:customStyle="1" w:styleId="ENoteTTi">
    <w:name w:val="ENoteTTi"/>
    <w:aliases w:val="entti"/>
    <w:basedOn w:val="OPCParaBase"/>
    <w:rsid w:val="00577AA0"/>
    <w:pPr>
      <w:keepNext/>
      <w:spacing w:before="60" w:line="240" w:lineRule="atLeast"/>
      <w:ind w:left="170"/>
    </w:pPr>
    <w:rPr>
      <w:sz w:val="16"/>
    </w:rPr>
  </w:style>
  <w:style w:type="paragraph" w:customStyle="1" w:styleId="ENotesHeading1">
    <w:name w:val="ENotesHeading 1"/>
    <w:aliases w:val="Enh1"/>
    <w:basedOn w:val="OPCParaBase"/>
    <w:next w:val="Normal"/>
    <w:rsid w:val="00577AA0"/>
    <w:pPr>
      <w:spacing w:before="120"/>
      <w:outlineLvl w:val="1"/>
    </w:pPr>
    <w:rPr>
      <w:b/>
      <w:sz w:val="28"/>
      <w:szCs w:val="28"/>
    </w:rPr>
  </w:style>
  <w:style w:type="paragraph" w:customStyle="1" w:styleId="ENotesHeading2">
    <w:name w:val="ENotesHeading 2"/>
    <w:aliases w:val="Enh2"/>
    <w:basedOn w:val="OPCParaBase"/>
    <w:next w:val="Normal"/>
    <w:rsid w:val="00577AA0"/>
    <w:pPr>
      <w:spacing w:before="120" w:after="120"/>
      <w:outlineLvl w:val="2"/>
    </w:pPr>
    <w:rPr>
      <w:b/>
      <w:sz w:val="24"/>
      <w:szCs w:val="28"/>
    </w:rPr>
  </w:style>
  <w:style w:type="paragraph" w:customStyle="1" w:styleId="ENoteTTIndentHeading">
    <w:name w:val="ENoteTTIndentHeading"/>
    <w:aliases w:val="enTTHi"/>
    <w:basedOn w:val="OPCParaBase"/>
    <w:rsid w:val="00577A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7AA0"/>
    <w:pPr>
      <w:spacing w:before="60" w:line="240" w:lineRule="atLeast"/>
    </w:pPr>
    <w:rPr>
      <w:sz w:val="16"/>
    </w:rPr>
  </w:style>
  <w:style w:type="paragraph" w:customStyle="1" w:styleId="MadeunderText">
    <w:name w:val="MadeunderText"/>
    <w:basedOn w:val="OPCParaBase"/>
    <w:next w:val="CompiledMadeUnder"/>
    <w:rsid w:val="00577AA0"/>
    <w:pPr>
      <w:spacing w:before="240"/>
    </w:pPr>
    <w:rPr>
      <w:sz w:val="24"/>
      <w:szCs w:val="24"/>
    </w:rPr>
  </w:style>
  <w:style w:type="paragraph" w:customStyle="1" w:styleId="ENotesHeading3">
    <w:name w:val="ENotesHeading 3"/>
    <w:aliases w:val="Enh3"/>
    <w:basedOn w:val="OPCParaBase"/>
    <w:next w:val="Normal"/>
    <w:rsid w:val="00577AA0"/>
    <w:pPr>
      <w:keepNext/>
      <w:spacing w:before="120" w:line="240" w:lineRule="auto"/>
      <w:outlineLvl w:val="4"/>
    </w:pPr>
    <w:rPr>
      <w:b/>
      <w:szCs w:val="24"/>
    </w:rPr>
  </w:style>
  <w:style w:type="character" w:customStyle="1" w:styleId="CharSubPartTextCASA">
    <w:name w:val="CharSubPartText(CASA)"/>
    <w:basedOn w:val="OPCCharBase"/>
    <w:uiPriority w:val="1"/>
    <w:rsid w:val="00577AA0"/>
  </w:style>
  <w:style w:type="character" w:customStyle="1" w:styleId="CharSubPartNoCASA">
    <w:name w:val="CharSubPartNo(CASA)"/>
    <w:basedOn w:val="OPCCharBase"/>
    <w:uiPriority w:val="1"/>
    <w:rsid w:val="00577AA0"/>
  </w:style>
  <w:style w:type="paragraph" w:customStyle="1" w:styleId="ENoteTTIndentHeadingSub">
    <w:name w:val="ENoteTTIndentHeadingSub"/>
    <w:aliases w:val="enTTHis"/>
    <w:basedOn w:val="OPCParaBase"/>
    <w:rsid w:val="00577AA0"/>
    <w:pPr>
      <w:keepNext/>
      <w:spacing w:before="60" w:line="240" w:lineRule="atLeast"/>
      <w:ind w:left="340"/>
    </w:pPr>
    <w:rPr>
      <w:b/>
      <w:sz w:val="16"/>
    </w:rPr>
  </w:style>
  <w:style w:type="paragraph" w:customStyle="1" w:styleId="ENoteTTiSub">
    <w:name w:val="ENoteTTiSub"/>
    <w:aliases w:val="enttis"/>
    <w:basedOn w:val="OPCParaBase"/>
    <w:rsid w:val="00577AA0"/>
    <w:pPr>
      <w:keepNext/>
      <w:spacing w:before="60" w:line="240" w:lineRule="atLeast"/>
      <w:ind w:left="340"/>
    </w:pPr>
    <w:rPr>
      <w:sz w:val="16"/>
    </w:rPr>
  </w:style>
  <w:style w:type="paragraph" w:customStyle="1" w:styleId="SubDivisionMigration">
    <w:name w:val="SubDivisionMigration"/>
    <w:aliases w:val="sdm"/>
    <w:basedOn w:val="OPCParaBase"/>
    <w:rsid w:val="00577A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7A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77AA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77A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7AA0"/>
    <w:rPr>
      <w:sz w:val="22"/>
    </w:rPr>
  </w:style>
  <w:style w:type="paragraph" w:customStyle="1" w:styleId="SOTextNote">
    <w:name w:val="SO TextNote"/>
    <w:aliases w:val="sont"/>
    <w:basedOn w:val="SOText"/>
    <w:qFormat/>
    <w:rsid w:val="00577AA0"/>
    <w:pPr>
      <w:spacing w:before="122" w:line="198" w:lineRule="exact"/>
      <w:ind w:left="1843" w:hanging="709"/>
    </w:pPr>
    <w:rPr>
      <w:sz w:val="18"/>
    </w:rPr>
  </w:style>
  <w:style w:type="paragraph" w:customStyle="1" w:styleId="SOPara">
    <w:name w:val="SO Para"/>
    <w:aliases w:val="soa"/>
    <w:basedOn w:val="SOText"/>
    <w:link w:val="SOParaChar"/>
    <w:qFormat/>
    <w:rsid w:val="00577AA0"/>
    <w:pPr>
      <w:tabs>
        <w:tab w:val="right" w:pos="1786"/>
      </w:tabs>
      <w:spacing w:before="40"/>
      <w:ind w:left="2070" w:hanging="936"/>
    </w:pPr>
  </w:style>
  <w:style w:type="character" w:customStyle="1" w:styleId="SOParaChar">
    <w:name w:val="SO Para Char"/>
    <w:aliases w:val="soa Char"/>
    <w:basedOn w:val="DefaultParagraphFont"/>
    <w:link w:val="SOPara"/>
    <w:rsid w:val="00577AA0"/>
    <w:rPr>
      <w:sz w:val="22"/>
    </w:rPr>
  </w:style>
  <w:style w:type="paragraph" w:customStyle="1" w:styleId="FileName">
    <w:name w:val="FileName"/>
    <w:basedOn w:val="Normal"/>
    <w:rsid w:val="00577AA0"/>
  </w:style>
  <w:style w:type="paragraph" w:customStyle="1" w:styleId="TableHeading">
    <w:name w:val="TableHeading"/>
    <w:aliases w:val="th"/>
    <w:basedOn w:val="OPCParaBase"/>
    <w:next w:val="Tabletext"/>
    <w:rsid w:val="00577AA0"/>
    <w:pPr>
      <w:keepNext/>
      <w:spacing w:before="60" w:line="240" w:lineRule="atLeast"/>
    </w:pPr>
    <w:rPr>
      <w:b/>
      <w:sz w:val="20"/>
    </w:rPr>
  </w:style>
  <w:style w:type="paragraph" w:customStyle="1" w:styleId="SOHeadBold">
    <w:name w:val="SO HeadBold"/>
    <w:aliases w:val="sohb"/>
    <w:basedOn w:val="SOText"/>
    <w:next w:val="SOText"/>
    <w:link w:val="SOHeadBoldChar"/>
    <w:qFormat/>
    <w:rsid w:val="00577AA0"/>
    <w:rPr>
      <w:b/>
    </w:rPr>
  </w:style>
  <w:style w:type="character" w:customStyle="1" w:styleId="SOHeadBoldChar">
    <w:name w:val="SO HeadBold Char"/>
    <w:aliases w:val="sohb Char"/>
    <w:basedOn w:val="DefaultParagraphFont"/>
    <w:link w:val="SOHeadBold"/>
    <w:rsid w:val="00577AA0"/>
    <w:rPr>
      <w:b/>
      <w:sz w:val="22"/>
    </w:rPr>
  </w:style>
  <w:style w:type="paragraph" w:customStyle="1" w:styleId="SOHeadItalic">
    <w:name w:val="SO HeadItalic"/>
    <w:aliases w:val="sohi"/>
    <w:basedOn w:val="SOText"/>
    <w:next w:val="SOText"/>
    <w:link w:val="SOHeadItalicChar"/>
    <w:qFormat/>
    <w:rsid w:val="00577AA0"/>
    <w:rPr>
      <w:i/>
    </w:rPr>
  </w:style>
  <w:style w:type="character" w:customStyle="1" w:styleId="SOHeadItalicChar">
    <w:name w:val="SO HeadItalic Char"/>
    <w:aliases w:val="sohi Char"/>
    <w:basedOn w:val="DefaultParagraphFont"/>
    <w:link w:val="SOHeadItalic"/>
    <w:rsid w:val="00577AA0"/>
    <w:rPr>
      <w:i/>
      <w:sz w:val="22"/>
    </w:rPr>
  </w:style>
  <w:style w:type="paragraph" w:customStyle="1" w:styleId="SOBullet">
    <w:name w:val="SO Bullet"/>
    <w:aliases w:val="sotb"/>
    <w:basedOn w:val="SOText"/>
    <w:link w:val="SOBulletChar"/>
    <w:qFormat/>
    <w:rsid w:val="00577AA0"/>
    <w:pPr>
      <w:ind w:left="1559" w:hanging="425"/>
    </w:pPr>
  </w:style>
  <w:style w:type="character" w:customStyle="1" w:styleId="SOBulletChar">
    <w:name w:val="SO Bullet Char"/>
    <w:aliases w:val="sotb Char"/>
    <w:basedOn w:val="DefaultParagraphFont"/>
    <w:link w:val="SOBullet"/>
    <w:rsid w:val="00577AA0"/>
    <w:rPr>
      <w:sz w:val="22"/>
    </w:rPr>
  </w:style>
  <w:style w:type="paragraph" w:customStyle="1" w:styleId="SOBulletNote">
    <w:name w:val="SO BulletNote"/>
    <w:aliases w:val="sonb"/>
    <w:basedOn w:val="SOTextNote"/>
    <w:link w:val="SOBulletNoteChar"/>
    <w:qFormat/>
    <w:rsid w:val="00577AA0"/>
    <w:pPr>
      <w:tabs>
        <w:tab w:val="left" w:pos="1560"/>
      </w:tabs>
      <w:ind w:left="2268" w:hanging="1134"/>
    </w:pPr>
  </w:style>
  <w:style w:type="character" w:customStyle="1" w:styleId="SOBulletNoteChar">
    <w:name w:val="SO BulletNote Char"/>
    <w:aliases w:val="sonb Char"/>
    <w:basedOn w:val="DefaultParagraphFont"/>
    <w:link w:val="SOBulletNote"/>
    <w:rsid w:val="00577AA0"/>
    <w:rPr>
      <w:sz w:val="18"/>
    </w:rPr>
  </w:style>
  <w:style w:type="paragraph" w:customStyle="1" w:styleId="SOText2">
    <w:name w:val="SO Text2"/>
    <w:aliases w:val="sot2"/>
    <w:basedOn w:val="Normal"/>
    <w:next w:val="SOText"/>
    <w:link w:val="SOText2Char"/>
    <w:rsid w:val="00577A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7AA0"/>
    <w:rPr>
      <w:sz w:val="22"/>
    </w:rPr>
  </w:style>
  <w:style w:type="paragraph" w:customStyle="1" w:styleId="SubPartCASA">
    <w:name w:val="SubPart(CASA)"/>
    <w:aliases w:val="csp"/>
    <w:basedOn w:val="OPCParaBase"/>
    <w:next w:val="ActHead3"/>
    <w:rsid w:val="00577A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77AA0"/>
    <w:rPr>
      <w:rFonts w:eastAsia="Times New Roman" w:cs="Times New Roman"/>
      <w:sz w:val="22"/>
      <w:lang w:eastAsia="en-AU"/>
    </w:rPr>
  </w:style>
  <w:style w:type="character" w:customStyle="1" w:styleId="notetextChar">
    <w:name w:val="note(text) Char"/>
    <w:aliases w:val="n Char"/>
    <w:basedOn w:val="DefaultParagraphFont"/>
    <w:link w:val="notetext"/>
    <w:rsid w:val="00577AA0"/>
    <w:rPr>
      <w:rFonts w:eastAsia="Times New Roman" w:cs="Times New Roman"/>
      <w:sz w:val="18"/>
      <w:lang w:eastAsia="en-AU"/>
    </w:rPr>
  </w:style>
  <w:style w:type="character" w:customStyle="1" w:styleId="Heading1Char">
    <w:name w:val="Heading 1 Char"/>
    <w:basedOn w:val="DefaultParagraphFont"/>
    <w:link w:val="Heading1"/>
    <w:uiPriority w:val="9"/>
    <w:rsid w:val="00577A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7A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A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7A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7A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7A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7A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7A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7AA0"/>
    <w:rPr>
      <w:rFonts w:asciiTheme="majorHAnsi" w:eastAsiaTheme="majorEastAsia" w:hAnsiTheme="majorHAnsi" w:cstheme="majorBidi"/>
      <w:i/>
      <w:iCs/>
      <w:color w:val="404040" w:themeColor="text1" w:themeTint="BF"/>
    </w:rPr>
  </w:style>
  <w:style w:type="paragraph" w:customStyle="1" w:styleId="EndNotepara">
    <w:name w:val="EndNote para"/>
    <w:basedOn w:val="Normal"/>
    <w:rsid w:val="00D856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D9C9754D44816B36DF3BB599456DF"/>
        <w:category>
          <w:name w:val="General"/>
          <w:gallery w:val="placeholder"/>
        </w:category>
        <w:types>
          <w:type w:val="bbPlcHdr"/>
        </w:types>
        <w:behaviors>
          <w:behavior w:val="content"/>
        </w:behaviors>
        <w:guid w:val="{78D790A2-5BA3-49C2-80FA-B52A8C0F69B9}"/>
      </w:docPartPr>
      <w:docPartBody>
        <w:p w:rsidR="002956D4" w:rsidRDefault="002956D4" w:rsidP="002956D4">
          <w:pPr>
            <w:pStyle w:val="4D3D9C9754D44816B36DF3BB599456DF"/>
          </w:pPr>
          <w:r w:rsidRPr="002544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D4"/>
    <w:rsid w:val="002956D4"/>
    <w:rsid w:val="003E76D3"/>
    <w:rsid w:val="00892B54"/>
    <w:rsid w:val="00CE2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6D4"/>
    <w:rPr>
      <w:color w:val="808080"/>
    </w:rPr>
  </w:style>
  <w:style w:type="paragraph" w:customStyle="1" w:styleId="4D3D9C9754D44816B36DF3BB599456DF">
    <w:name w:val="4D3D9C9754D44816B36DF3BB599456DF"/>
    <w:rsid w:val="00295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S574FYTY5PW6-969949929-3184</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PersistId xmlns="fe39d773-a83d-4623-ae74-f25711a76616" xsi:nil="true"/>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https://austreasury.sharepoint.com/sites/leg-cord-function/_layouts/15/DocIdRedir.aspx?ID=S574FYTY5PW6-969949929-3184</Url>
      <Description>S574FYTY5PW6-969949929-3184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1656b4206d436897559b95420a4ee656">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555a50b3c3d5db680b3343af669391d8"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722AE-37F8-4841-AB1F-691A9028A582}">
  <ds:schemaRefs>
    <ds:schemaRef ds:uri="http://schemas.microsoft.com/office/2006/metadata/properties"/>
    <ds:schemaRef ds:uri="http://schemas.microsoft.com/office/infopath/2007/PartnerControls"/>
    <ds:schemaRef ds:uri="fe39d773-a83d-4623-ae74-f25711a76616"/>
    <ds:schemaRef ds:uri="30b813c2-29e2-43aa-bac2-1ed67b791ce7"/>
    <ds:schemaRef ds:uri="42f4cb5a-261c-4c59-b165-7132460581a3"/>
    <ds:schemaRef ds:uri="ff38c824-6e29-4496-8487-69f397e7ed29"/>
  </ds:schemaRefs>
</ds:datastoreItem>
</file>

<file path=customXml/itemProps2.xml><?xml version="1.0" encoding="utf-8"?>
<ds:datastoreItem xmlns:ds="http://schemas.openxmlformats.org/officeDocument/2006/customXml" ds:itemID="{7C727601-8236-4CB8-8207-EC1551A5B295}">
  <ds:schemaRefs>
    <ds:schemaRef ds:uri="http://schemas.openxmlformats.org/officeDocument/2006/bibliography"/>
  </ds:schemaRefs>
</ds:datastoreItem>
</file>

<file path=customXml/itemProps3.xml><?xml version="1.0" encoding="utf-8"?>
<ds:datastoreItem xmlns:ds="http://schemas.openxmlformats.org/officeDocument/2006/customXml" ds:itemID="{D4FA4F58-96F4-484C-9736-A9F83814DF07}">
  <ds:schemaRefs>
    <ds:schemaRef ds:uri="http://schemas.microsoft.com/sharepoint/v3/contenttype/forms"/>
  </ds:schemaRefs>
</ds:datastoreItem>
</file>

<file path=customXml/itemProps4.xml><?xml version="1.0" encoding="utf-8"?>
<ds:datastoreItem xmlns:ds="http://schemas.openxmlformats.org/officeDocument/2006/customXml" ds:itemID="{DF88E135-A149-44EF-A924-C0B4CD887B86}">
  <ds:schemaRefs>
    <ds:schemaRef ds:uri="http://schemas.microsoft.com/sharepoint/events"/>
  </ds:schemaRefs>
</ds:datastoreItem>
</file>

<file path=customXml/itemProps5.xml><?xml version="1.0" encoding="utf-8"?>
<ds:datastoreItem xmlns:ds="http://schemas.openxmlformats.org/officeDocument/2006/customXml" ds:itemID="{875910B3-1461-4BA8-BD5D-24B42B2C8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2025-11-04T00:16:00Z</dcterms:created>
  <dcterms:modified xsi:type="dcterms:W3CDTF">2025-11-06T05:21:00Z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2025-11-04T00:16:18Z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3bcae479-37db-44a0-962b-2ad84f84d7e5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OriginalSubject">
    <vt:lpwstr/>
  </property>
  <property fmtid="{D5CDD505-2E9C-101B-9397-08002B2CF9AE}" pid="11" name="RecordPoint_SubmissionDate">
    <vt:lpwstr/>
  </property>
  <property fmtid="{D5CDD505-2E9C-101B-9397-08002B2CF9AE}" pid="12" name="TSYStatus">
    <vt:lpwstr/>
  </property>
  <property fmtid="{D5CDD505-2E9C-101B-9397-08002B2CF9AE}" pid="13" name="Document_x0020_Type">
    <vt:lpwstr>42;#Legislation|25c35cca-98fe-4d3e-a63c-3dda1c39f3ec</vt:lpwstr>
  </property>
  <property fmtid="{D5CDD505-2E9C-101B-9397-08002B2CF9AE}" pid="14" name="Topic">
    <vt:lpwstr>36;#Legislation Coordination|58c6712e-e847-48f4-81ab-b25e2bbd3986</vt:lpwstr>
  </property>
  <property fmtid="{D5CDD505-2E9C-101B-9397-08002B2CF9AE}" pid="15" name="RecordPoint_RecordNumberSubmitted">
    <vt:lpwstr>R0001978961</vt:lpwstr>
  </property>
  <property fmtid="{D5CDD505-2E9C-101B-9397-08002B2CF9AE}" pid="16" name="Cc">
    <vt:lpwstr/>
  </property>
  <property fmtid="{D5CDD505-2E9C-101B-9397-08002B2CF9AE}" pid="17" name="ActNo">
    <vt:lpwstr/>
  </property>
  <property fmtid="{D5CDD505-2E9C-101B-9397-08002B2CF9AE}" pid="18" name="From1">
    <vt:lpwstr/>
  </property>
  <property fmtid="{D5CDD505-2E9C-101B-9397-08002B2CF9AE}" pid="19" name="Activity">
    <vt:lpwstr>35;#Legislation management|cb630f2f-9155-496b-ad0f-d960eb1bf90c</vt:lpwstr>
  </property>
  <property fmtid="{D5CDD505-2E9C-101B-9397-08002B2CF9AE}" pid="20" name="Class">
    <vt:lpwstr>Instrument</vt:lpwstr>
  </property>
  <property fmtid="{D5CDD505-2E9C-101B-9397-08002B2CF9AE}" pid="21" name="MediaServiceImageTags">
    <vt:lpwstr/>
  </property>
  <property fmtid="{D5CDD505-2E9C-101B-9397-08002B2CF9AE}" pid="22" name="MailIn-Reply-To">
    <vt:lpwstr/>
  </property>
  <property fmtid="{D5CDD505-2E9C-101B-9397-08002B2CF9AE}" pid="23" name="ContentTypeId">
    <vt:lpwstr>0x010100B569D256E75E71428C72445DFBB99E7A</vt:lpwstr>
  </property>
  <property fmtid="{D5CDD505-2E9C-101B-9397-08002B2CF9AE}" pid="24" name="eTheme">
    <vt:lpwstr>1</vt:lpwstr>
  </property>
  <property fmtid="{D5CDD505-2E9C-101B-9397-08002B2CF9AE}" pid="25" name="RecordPoint_WorkflowType">
    <vt:lpwstr>ActiveSubmitStub</vt:lpwstr>
  </property>
  <property fmtid="{D5CDD505-2E9C-101B-9397-08002B2CF9AE}" pid="26" name="MailTo">
    <vt:lpwstr/>
  </property>
  <property fmtid="{D5CDD505-2E9C-101B-9397-08002B2CF9AE}" pid="27" name="eDocumentType">
    <vt:lpwstr>68;#Legislation|bc5c492f-641e-4b74-8651-322acd553d0f</vt:lpwstr>
  </property>
  <property fmtid="{D5CDD505-2E9C-101B-9397-08002B2CF9AE}" pid="28" name="DateMade">
    <vt:lpwstr>2017</vt:lpwstr>
  </property>
  <property fmtid="{D5CDD505-2E9C-101B-9397-08002B2CF9AE}" pid="29" name="Classification">
    <vt:lpwstr> </vt:lpwstr>
  </property>
  <property fmtid="{D5CDD505-2E9C-101B-9397-08002B2CF9AE}" pid="30" name="RecordPoint_ActiveItemSiteId">
    <vt:lpwstr>{5b52b9a5-e5b2-4521-8814-a1e24ca2869d}</vt:lpwstr>
  </property>
  <property fmtid="{D5CDD505-2E9C-101B-9397-08002B2CF9AE}" pid="31" name="ID">
    <vt:lpwstr> </vt:lpwstr>
  </property>
  <property fmtid="{D5CDD505-2E9C-101B-9397-08002B2CF9AE}" pid="32" name="RecordPoint_ActiveItemListId">
    <vt:lpwstr>{1a010be9-83b3-4740-abb7-452f2d1120fe}</vt:lpwstr>
  </property>
  <property fmtid="{D5CDD505-2E9C-101B-9397-08002B2CF9AE}" pid="33" name="RecordPoint_ActiveItemMoved">
    <vt:lpwstr/>
  </property>
  <property fmtid="{D5CDD505-2E9C-101B-9397-08002B2CF9AE}" pid="34" name="RecordPoint_SubmissionCompleted">
    <vt:lpwstr>2019-01-30T13:53:25.1667169+11:00</vt:lpwstr>
  </property>
  <property fmtid="{D5CDD505-2E9C-101B-9397-08002B2CF9AE}" pid="35" name="DLM">
    <vt:lpwstr> </vt:lpwstr>
  </property>
  <property fmtid="{D5CDD505-2E9C-101B-9397-08002B2CF9AE}" pid="36" name="Document Type">
    <vt:lpwstr>42;#Legislation|25c35cca-98fe-4d3e-a63c-3dda1c39f3ec</vt:lpwstr>
  </property>
  <property fmtid="{D5CDD505-2E9C-101B-9397-08002B2CF9AE}" pid="37" name="Authority">
    <vt:lpwstr>Unk</vt:lpwstr>
  </property>
  <property fmtid="{D5CDD505-2E9C-101B-9397-08002B2CF9AE}" pid="38" name="eActivity">
    <vt:lpwstr>35</vt:lpwstr>
  </property>
  <property fmtid="{D5CDD505-2E9C-101B-9397-08002B2CF9AE}" pid="39" name="TSYTopic">
    <vt:lpwstr/>
  </property>
  <property fmtid="{D5CDD505-2E9C-101B-9397-08002B2CF9AE}" pid="40" name="Type">
    <vt:lpwstr>LI</vt:lpwstr>
  </property>
  <property fmtid="{D5CDD505-2E9C-101B-9397-08002B2CF9AE}" pid="41" name="oae75e2df9d943898d59cb03ca0993c5">
    <vt:lpwstr/>
  </property>
  <property fmtid="{D5CDD505-2E9C-101B-9397-08002B2CF9AE}" pid="42" name="MailReferences">
    <vt:lpwstr/>
  </property>
  <property fmtid="{D5CDD505-2E9C-101B-9397-08002B2CF9AE}" pid="43" name="RecordPoint_ActiveItemWebId">
    <vt:lpwstr>{2602612e-a30f-4de0-b9eb-e01e73dc8005}</vt:lpwstr>
  </property>
  <property fmtid="{D5CDD505-2E9C-101B-9397-08002B2CF9AE}" pid="44" name="TSYRecordClass">
    <vt:lpwstr>45;#TSY RA-9237 - Destroy 5 years after action completed|16e37a36-a859-4274-97ae-61d2a7638a46</vt:lpwstr>
  </property>
  <property fmtid="{D5CDD505-2E9C-101B-9397-08002B2CF9AE}" pid="45" name="Exco">
    <vt:lpwstr>No</vt:lpwstr>
  </property>
  <property fmtid="{D5CDD505-2E9C-101B-9397-08002B2CF9AE}" pid="46" name="Header">
    <vt:lpwstr>Section</vt:lpwstr>
  </property>
  <property fmtid="{D5CDD505-2E9C-101B-9397-08002B2CF9AE}" pid="47" name="_dlc_DocIdItemGuid">
    <vt:lpwstr>45b7277a-b84d-45ee-96f2-b832a7508474</vt:lpwstr>
  </property>
  <property fmtid="{D5CDD505-2E9C-101B-9397-08002B2CF9AE}" pid="48" name="DocType">
    <vt:lpwstr>NEW</vt:lpwstr>
  </property>
  <property fmtid="{D5CDD505-2E9C-101B-9397-08002B2CF9AE}" pid="49" name="eTopic">
    <vt:lpwstr>36;#Legislation Coordination|58c6712e-e847-48f4-81ab-b25e2bbd3986</vt:lpwstr>
  </property>
  <property fmtid="{D5CDD505-2E9C-101B-9397-08002B2CF9AE}" pid="50" name="RecordPoint_RecordFormat">
    <vt:lpwstr/>
  </property>
  <property fmtid="{D5CDD505-2E9C-101B-9397-08002B2CF9AE}" pid="51" name="Topics">
    <vt:lpwstr/>
  </property>
  <property fmtid="{D5CDD505-2E9C-101B-9397-08002B2CF9AE}" pid="52" name="RecordPoint_ActiveItemUniqueId">
    <vt:lpwstr>{28b7d670-f5ad-4649-a8d0-91af9704b4e5}</vt:lpwstr>
  </property>
  <property fmtid="{D5CDD505-2E9C-101B-9397-08002B2CF9AE}" pid="53" name="ShortT">
    <vt:lpwstr>Terrorism Insurance (Premiums) Direction 2019</vt:lpwstr>
  </property>
  <property fmtid="{D5CDD505-2E9C-101B-9397-08002B2CF9AE}" pid="54" name="MailSubject">
    <vt:lpwstr/>
  </property>
</Properties>
</file>