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BD7" w14:textId="77777777" w:rsidR="00C5308B" w:rsidRDefault="00C5308B" w:rsidP="001960B7">
      <w:pPr>
        <w:rPr>
          <w:sz w:val="28"/>
        </w:rPr>
      </w:pPr>
    </w:p>
    <w:p w14:paraId="0B18A6CF" w14:textId="59EF0F14" w:rsidR="00715914" w:rsidRPr="005F1388" w:rsidRDefault="00DA186E" w:rsidP="001960B7">
      <w:pPr>
        <w:rPr>
          <w:sz w:val="28"/>
        </w:rPr>
      </w:pPr>
      <w:r>
        <w:rPr>
          <w:noProof/>
          <w:lang w:eastAsia="en-AU"/>
        </w:rPr>
        <w:drawing>
          <wp:inline distT="0" distB="0" distL="0" distR="0" wp14:anchorId="0E66BFEB" wp14:editId="1849CFC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BC4185C" w14:textId="77777777" w:rsidR="00715914" w:rsidRPr="00E500D4" w:rsidRDefault="00715914" w:rsidP="001960B7">
      <w:pPr>
        <w:rPr>
          <w:sz w:val="19"/>
        </w:rPr>
      </w:pPr>
    </w:p>
    <w:p w14:paraId="3CE74E00" w14:textId="22C49FED" w:rsidR="00554826" w:rsidRPr="00E500D4" w:rsidRDefault="00734D6A" w:rsidP="001960B7">
      <w:pPr>
        <w:pStyle w:val="ShortT"/>
      </w:pPr>
      <w:r>
        <w:t xml:space="preserve">Aged Care </w:t>
      </w:r>
      <w:r w:rsidR="00554826">
        <w:t>(</w:t>
      </w:r>
      <w:r w:rsidR="00F325B9">
        <w:t>Dealing with complaints and feedback</w:t>
      </w:r>
      <w:r w:rsidR="00554826">
        <w:t xml:space="preserve">) </w:t>
      </w:r>
      <w:r>
        <w:t>Guidelines</w:t>
      </w:r>
      <w:r w:rsidR="00F325B9">
        <w:t xml:space="preserve"> 2025</w:t>
      </w:r>
    </w:p>
    <w:p w14:paraId="10A821E8" w14:textId="7242DDEB" w:rsidR="00554826" w:rsidRPr="00DA182D" w:rsidRDefault="00554826" w:rsidP="001960B7">
      <w:pPr>
        <w:pStyle w:val="SignCoverPageStart"/>
        <w:spacing w:before="240"/>
        <w:ind w:right="91"/>
      </w:pPr>
      <w:r>
        <w:t xml:space="preserve">I, </w:t>
      </w:r>
      <w:r w:rsidR="0F4E00AD">
        <w:t>Treasure Jennings</w:t>
      </w:r>
      <w:r>
        <w:t xml:space="preserve">, </w:t>
      </w:r>
      <w:r w:rsidR="00357B4D">
        <w:t>Complaints Commissioner</w:t>
      </w:r>
      <w:r w:rsidR="00005DC7">
        <w:t xml:space="preserve"> of the Aged Care Quality and Safety Commission</w:t>
      </w:r>
      <w:r>
        <w:t xml:space="preserve">, make the following </w:t>
      </w:r>
      <w:r w:rsidR="00E87761">
        <w:t>notifiable</w:t>
      </w:r>
      <w:r w:rsidR="00357B4D">
        <w:t xml:space="preserve"> instrument</w:t>
      </w:r>
      <w:r>
        <w:t>.</w:t>
      </w:r>
    </w:p>
    <w:p w14:paraId="3BD18B76" w14:textId="453346D2" w:rsidR="002B22D3" w:rsidRDefault="00554826" w:rsidP="001960B7">
      <w:pPr>
        <w:keepNext/>
        <w:spacing w:before="300" w:line="240" w:lineRule="atLeast"/>
        <w:ind w:right="397"/>
        <w:jc w:val="both"/>
        <w:rPr>
          <w:szCs w:val="22"/>
        </w:rPr>
      </w:pPr>
      <w:r>
        <w:rPr>
          <w:szCs w:val="22"/>
        </w:rPr>
        <w:t>Dated</w:t>
      </w:r>
      <w:r w:rsidRPr="00001A63">
        <w:rPr>
          <w:szCs w:val="22"/>
        </w:rPr>
        <w:tab/>
      </w:r>
      <w:r w:rsidR="00883E41">
        <w:rPr>
          <w:szCs w:val="22"/>
        </w:rPr>
        <w:t>1 November</w:t>
      </w:r>
      <w:r w:rsidR="002331F6">
        <w:rPr>
          <w:szCs w:val="22"/>
        </w:rPr>
        <w:t xml:space="preserve"> </w:t>
      </w:r>
      <w:r w:rsidR="002B22D3">
        <w:rPr>
          <w:szCs w:val="22"/>
        </w:rPr>
        <w:t>2025</w:t>
      </w:r>
    </w:p>
    <w:p w14:paraId="576E987E" w14:textId="79F9C18B" w:rsidR="002B22D3" w:rsidRPr="002B22D3" w:rsidRDefault="002B22D3" w:rsidP="002B22D3">
      <w:pPr>
        <w:keepNext/>
        <w:spacing w:before="300" w:line="240" w:lineRule="atLeast"/>
        <w:ind w:right="397"/>
        <w:jc w:val="both"/>
        <w:rPr>
          <w:szCs w:val="22"/>
        </w:rPr>
      </w:pPr>
    </w:p>
    <w:p w14:paraId="5A73E805" w14:textId="5600DA88" w:rsidR="00554826" w:rsidRPr="002B22D3" w:rsidRDefault="7DDEFAE2" w:rsidP="002B22D3">
      <w:pPr>
        <w:keepNext/>
        <w:spacing w:before="300" w:line="240" w:lineRule="atLeast"/>
        <w:ind w:right="397"/>
        <w:jc w:val="both"/>
        <w:rPr>
          <w:szCs w:val="22"/>
        </w:rPr>
      </w:pPr>
      <w:r>
        <w:t>Treasure Jennings</w:t>
      </w:r>
    </w:p>
    <w:p w14:paraId="2B98DD16" w14:textId="1F07C283" w:rsidR="00554826" w:rsidRPr="008E0027" w:rsidRDefault="00112F2B" w:rsidP="001960B7">
      <w:pPr>
        <w:pStyle w:val="SignCoverPageEnd"/>
        <w:ind w:right="91"/>
        <w:rPr>
          <w:sz w:val="22"/>
        </w:rPr>
      </w:pPr>
      <w:r w:rsidRPr="00A9297B">
        <w:rPr>
          <w:sz w:val="22"/>
        </w:rPr>
        <w:t>Complaints Commissioner</w:t>
      </w:r>
    </w:p>
    <w:p w14:paraId="22666398" w14:textId="77777777" w:rsidR="00554826" w:rsidRDefault="00554826" w:rsidP="001960B7"/>
    <w:p w14:paraId="4D078673" w14:textId="77777777" w:rsidR="00554826" w:rsidRPr="00ED79B6" w:rsidRDefault="00554826" w:rsidP="001960B7"/>
    <w:p w14:paraId="34BDC783" w14:textId="77777777" w:rsidR="00F6696E" w:rsidRDefault="00F6696E" w:rsidP="001960B7"/>
    <w:p w14:paraId="6F9BCF58" w14:textId="77777777" w:rsidR="00F6696E" w:rsidRDefault="00F6696E" w:rsidP="001960B7">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476E4C3E" w14:textId="77777777" w:rsidR="007500C8" w:rsidRDefault="00715914" w:rsidP="001960B7">
      <w:pPr>
        <w:outlineLvl w:val="0"/>
        <w:rPr>
          <w:sz w:val="36"/>
        </w:rPr>
      </w:pPr>
      <w:bookmarkStart w:id="0" w:name="_Hlk213078749"/>
      <w:r w:rsidRPr="007A1328">
        <w:rPr>
          <w:sz w:val="36"/>
        </w:rPr>
        <w:lastRenderedPageBreak/>
        <w:t>Contents</w:t>
      </w:r>
    </w:p>
    <w:p w14:paraId="1F34D83B" w14:textId="6DCEF38A" w:rsidR="00B92D2C" w:rsidRDefault="00B92D2C">
      <w:pPr>
        <w:pStyle w:val="TOC1"/>
        <w:rPr>
          <w:rFonts w:asciiTheme="minorHAnsi" w:eastAsiaTheme="minorEastAsia" w:hAnsiTheme="minorHAnsi" w:cstheme="minorBidi"/>
          <w:b w:val="0"/>
          <w:noProof/>
          <w:kern w:val="2"/>
          <w:szCs w:val="24"/>
          <w:lang w:val="en-US" w:eastAsia="ja-JP"/>
          <w14:ligatures w14:val="standardContextual"/>
        </w:rPr>
      </w:pPr>
      <w:r w:rsidRPr="005D6CDD">
        <w:rPr>
          <w:noProof/>
        </w:rPr>
        <w:t>Part 1—Preliminary</w:t>
      </w:r>
      <w:r>
        <w:rPr>
          <w:noProof/>
          <w:webHidden/>
        </w:rPr>
        <w:tab/>
      </w:r>
      <w:r w:rsidR="00883E41">
        <w:rPr>
          <w:noProof/>
          <w:webHidden/>
        </w:rPr>
        <w:t>1</w:t>
      </w:r>
    </w:p>
    <w:p w14:paraId="49581232" w14:textId="71286C08"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1</w:t>
      </w:r>
      <w:r>
        <w:rPr>
          <w:rFonts w:asciiTheme="minorHAnsi" w:eastAsiaTheme="minorEastAsia" w:hAnsiTheme="minorHAnsi" w:cstheme="minorBidi"/>
          <w:kern w:val="2"/>
          <w:sz w:val="24"/>
          <w:szCs w:val="24"/>
          <w:lang w:val="en-US" w:eastAsia="ja-JP"/>
          <w14:ligatures w14:val="standardContextual"/>
        </w:rPr>
        <w:tab/>
      </w:r>
      <w:r w:rsidRPr="005D6CDD">
        <w:t>Name</w:t>
      </w:r>
      <w:r>
        <w:rPr>
          <w:webHidden/>
        </w:rPr>
        <w:tab/>
      </w:r>
      <w:r w:rsidR="00883E41">
        <w:rPr>
          <w:webHidden/>
        </w:rPr>
        <w:t>1</w:t>
      </w:r>
    </w:p>
    <w:p w14:paraId="52BEDBEF" w14:textId="219C3309"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2</w:t>
      </w:r>
      <w:r>
        <w:rPr>
          <w:rFonts w:asciiTheme="minorHAnsi" w:eastAsiaTheme="minorEastAsia" w:hAnsiTheme="minorHAnsi" w:cstheme="minorBidi"/>
          <w:kern w:val="2"/>
          <w:sz w:val="24"/>
          <w:szCs w:val="24"/>
          <w:lang w:val="en-US" w:eastAsia="ja-JP"/>
          <w14:ligatures w14:val="standardContextual"/>
        </w:rPr>
        <w:tab/>
      </w:r>
      <w:r w:rsidRPr="005D6CDD">
        <w:t>Commencement</w:t>
      </w:r>
      <w:r>
        <w:rPr>
          <w:webHidden/>
        </w:rPr>
        <w:tab/>
      </w:r>
      <w:r w:rsidR="00883E41">
        <w:rPr>
          <w:webHidden/>
        </w:rPr>
        <w:t>1</w:t>
      </w:r>
    </w:p>
    <w:p w14:paraId="7F083C82" w14:textId="26988AD8"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3</w:t>
      </w:r>
      <w:r>
        <w:rPr>
          <w:rFonts w:asciiTheme="minorHAnsi" w:eastAsiaTheme="minorEastAsia" w:hAnsiTheme="minorHAnsi" w:cstheme="minorBidi"/>
          <w:kern w:val="2"/>
          <w:sz w:val="24"/>
          <w:szCs w:val="24"/>
          <w:lang w:val="en-US" w:eastAsia="ja-JP"/>
          <w14:ligatures w14:val="standardContextual"/>
        </w:rPr>
        <w:tab/>
      </w:r>
      <w:r w:rsidRPr="005D6CDD">
        <w:t>Authority</w:t>
      </w:r>
      <w:r>
        <w:rPr>
          <w:webHidden/>
        </w:rPr>
        <w:tab/>
      </w:r>
      <w:r w:rsidR="00883E41">
        <w:rPr>
          <w:webHidden/>
        </w:rPr>
        <w:t>1</w:t>
      </w:r>
    </w:p>
    <w:p w14:paraId="7A063B83" w14:textId="1F61C0AA"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4</w:t>
      </w:r>
      <w:r>
        <w:rPr>
          <w:rFonts w:asciiTheme="minorHAnsi" w:eastAsiaTheme="minorEastAsia" w:hAnsiTheme="minorHAnsi" w:cstheme="minorBidi"/>
          <w:kern w:val="2"/>
          <w:sz w:val="24"/>
          <w:szCs w:val="24"/>
          <w:lang w:val="en-US" w:eastAsia="ja-JP"/>
          <w14:ligatures w14:val="standardContextual"/>
        </w:rPr>
        <w:tab/>
      </w:r>
      <w:r w:rsidRPr="005D6CDD">
        <w:t>Regard to principles</w:t>
      </w:r>
      <w:r>
        <w:rPr>
          <w:webHidden/>
        </w:rPr>
        <w:tab/>
      </w:r>
      <w:r w:rsidR="00883E41">
        <w:rPr>
          <w:webHidden/>
        </w:rPr>
        <w:t>1</w:t>
      </w:r>
    </w:p>
    <w:p w14:paraId="5C260D32" w14:textId="51C9D235"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5</w:t>
      </w:r>
      <w:r>
        <w:rPr>
          <w:rFonts w:asciiTheme="minorHAnsi" w:eastAsiaTheme="minorEastAsia" w:hAnsiTheme="minorHAnsi" w:cstheme="minorBidi"/>
          <w:kern w:val="2"/>
          <w:sz w:val="24"/>
          <w:szCs w:val="24"/>
          <w:lang w:val="en-US" w:eastAsia="ja-JP"/>
          <w14:ligatures w14:val="standardContextual"/>
        </w:rPr>
        <w:tab/>
      </w:r>
      <w:r w:rsidRPr="005D6CDD">
        <w:t>Definitions</w:t>
      </w:r>
      <w:r>
        <w:rPr>
          <w:webHidden/>
        </w:rPr>
        <w:tab/>
      </w:r>
      <w:r w:rsidR="00883E41">
        <w:rPr>
          <w:webHidden/>
        </w:rPr>
        <w:t>1</w:t>
      </w:r>
    </w:p>
    <w:p w14:paraId="3AD513B3" w14:textId="3D7CC46E" w:rsidR="00B92D2C" w:rsidRDefault="00B92D2C">
      <w:pPr>
        <w:pStyle w:val="TOC1"/>
        <w:rPr>
          <w:rFonts w:asciiTheme="minorHAnsi" w:eastAsiaTheme="minorEastAsia" w:hAnsiTheme="minorHAnsi" w:cstheme="minorBidi"/>
          <w:b w:val="0"/>
          <w:noProof/>
          <w:kern w:val="2"/>
          <w:szCs w:val="24"/>
          <w:lang w:val="en-US" w:eastAsia="ja-JP"/>
          <w14:ligatures w14:val="standardContextual"/>
        </w:rPr>
      </w:pPr>
      <w:r w:rsidRPr="005D6CDD">
        <w:rPr>
          <w:noProof/>
        </w:rPr>
        <w:t>Part 2—Purpose and principles</w:t>
      </w:r>
      <w:r>
        <w:rPr>
          <w:noProof/>
          <w:webHidden/>
        </w:rPr>
        <w:tab/>
      </w:r>
      <w:r w:rsidR="00883E41">
        <w:rPr>
          <w:noProof/>
          <w:webHidden/>
        </w:rPr>
        <w:t>3</w:t>
      </w:r>
    </w:p>
    <w:p w14:paraId="1B61A062" w14:textId="59B74CAB"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6</w:t>
      </w:r>
      <w:r>
        <w:rPr>
          <w:rFonts w:asciiTheme="minorHAnsi" w:eastAsiaTheme="minorEastAsia" w:hAnsiTheme="minorHAnsi" w:cstheme="minorBidi"/>
          <w:kern w:val="2"/>
          <w:sz w:val="24"/>
          <w:szCs w:val="24"/>
          <w:lang w:val="en-US" w:eastAsia="ja-JP"/>
          <w14:ligatures w14:val="standardContextual"/>
        </w:rPr>
        <w:tab/>
      </w:r>
      <w:r w:rsidRPr="005D6CDD">
        <w:t>Purpose of this instrument</w:t>
      </w:r>
      <w:r>
        <w:rPr>
          <w:webHidden/>
        </w:rPr>
        <w:tab/>
      </w:r>
      <w:r w:rsidR="00883E41">
        <w:rPr>
          <w:webHidden/>
        </w:rPr>
        <w:t>3</w:t>
      </w:r>
    </w:p>
    <w:p w14:paraId="0B5287BA" w14:textId="10608A70"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7</w:t>
      </w:r>
      <w:r>
        <w:rPr>
          <w:rFonts w:asciiTheme="minorHAnsi" w:eastAsiaTheme="minorEastAsia" w:hAnsiTheme="minorHAnsi" w:cstheme="minorBidi"/>
          <w:kern w:val="2"/>
          <w:sz w:val="24"/>
          <w:szCs w:val="24"/>
          <w:lang w:val="en-US" w:eastAsia="ja-JP"/>
          <w14:ligatures w14:val="standardContextual"/>
        </w:rPr>
        <w:tab/>
      </w:r>
      <w:r w:rsidRPr="005D6CDD">
        <w:t>Guiding</w:t>
      </w:r>
      <w:r w:rsidRPr="005D6CDD">
        <w:rPr>
          <w:bCs/>
        </w:rPr>
        <w:t xml:space="preserve"> principles</w:t>
      </w:r>
      <w:r>
        <w:rPr>
          <w:webHidden/>
        </w:rPr>
        <w:tab/>
      </w:r>
      <w:r w:rsidR="00883E41">
        <w:rPr>
          <w:webHidden/>
        </w:rPr>
        <w:t>3</w:t>
      </w:r>
    </w:p>
    <w:p w14:paraId="782D9FEB" w14:textId="674A5442" w:rsidR="00B92D2C" w:rsidRDefault="00B92D2C">
      <w:pPr>
        <w:pStyle w:val="TOC1"/>
        <w:rPr>
          <w:rFonts w:asciiTheme="minorHAnsi" w:eastAsiaTheme="minorEastAsia" w:hAnsiTheme="minorHAnsi" w:cstheme="minorBidi"/>
          <w:b w:val="0"/>
          <w:noProof/>
          <w:kern w:val="2"/>
          <w:szCs w:val="24"/>
          <w:lang w:val="en-US" w:eastAsia="ja-JP"/>
          <w14:ligatures w14:val="standardContextual"/>
        </w:rPr>
      </w:pPr>
      <w:r w:rsidRPr="005D6CDD">
        <w:rPr>
          <w:noProof/>
        </w:rPr>
        <w:t>Part 3—How complaints may be made and withdrawn, and how feedback may be given</w:t>
      </w:r>
      <w:r>
        <w:rPr>
          <w:noProof/>
          <w:webHidden/>
        </w:rPr>
        <w:tab/>
      </w:r>
      <w:r w:rsidR="00883E41">
        <w:rPr>
          <w:noProof/>
          <w:webHidden/>
        </w:rPr>
        <w:t>4</w:t>
      </w:r>
    </w:p>
    <w:p w14:paraId="095CE0CD" w14:textId="454E0078"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8</w:t>
      </w:r>
      <w:r>
        <w:rPr>
          <w:rFonts w:asciiTheme="minorHAnsi" w:eastAsiaTheme="minorEastAsia" w:hAnsiTheme="minorHAnsi" w:cstheme="minorBidi"/>
          <w:kern w:val="2"/>
          <w:sz w:val="24"/>
          <w:szCs w:val="24"/>
          <w:lang w:val="en-US" w:eastAsia="ja-JP"/>
          <w14:ligatures w14:val="standardContextual"/>
        </w:rPr>
        <w:tab/>
      </w:r>
      <w:r w:rsidRPr="005D6CDD">
        <w:t>How complaints may be made and feedback may be given</w:t>
      </w:r>
      <w:r>
        <w:rPr>
          <w:webHidden/>
        </w:rPr>
        <w:tab/>
      </w:r>
      <w:r w:rsidR="00883E41">
        <w:rPr>
          <w:webHidden/>
        </w:rPr>
        <w:t>4</w:t>
      </w:r>
    </w:p>
    <w:p w14:paraId="4B28D7A3" w14:textId="456CBE5A" w:rsidR="00B92D2C" w:rsidRDefault="00B92D2C">
      <w:pPr>
        <w:pStyle w:val="TOC3"/>
        <w:tabs>
          <w:tab w:val="left" w:pos="1163"/>
        </w:tabs>
        <w:rPr>
          <w:rFonts w:asciiTheme="minorHAnsi" w:eastAsiaTheme="minorEastAsia" w:hAnsiTheme="minorHAnsi" w:cstheme="minorBidi"/>
          <w:kern w:val="2"/>
          <w:sz w:val="24"/>
          <w:szCs w:val="24"/>
          <w:lang w:val="en-US" w:eastAsia="ja-JP"/>
          <w14:ligatures w14:val="standardContextual"/>
        </w:rPr>
      </w:pPr>
      <w:r w:rsidRPr="005D6CDD">
        <w:t>9</w:t>
      </w:r>
      <w:r>
        <w:rPr>
          <w:rFonts w:asciiTheme="minorHAnsi" w:eastAsiaTheme="minorEastAsia" w:hAnsiTheme="minorHAnsi" w:cstheme="minorBidi"/>
          <w:kern w:val="2"/>
          <w:sz w:val="24"/>
          <w:szCs w:val="24"/>
          <w:lang w:val="en-US" w:eastAsia="ja-JP"/>
          <w14:ligatures w14:val="standardContextual"/>
        </w:rPr>
        <w:tab/>
      </w:r>
      <w:r w:rsidRPr="005D6CDD">
        <w:t>How complaints may be withdrawn</w:t>
      </w:r>
      <w:r>
        <w:rPr>
          <w:webHidden/>
        </w:rPr>
        <w:tab/>
      </w:r>
      <w:r w:rsidR="00883E41">
        <w:rPr>
          <w:webHidden/>
        </w:rPr>
        <w:t>5</w:t>
      </w:r>
    </w:p>
    <w:p w14:paraId="78E566C5" w14:textId="5EF75CE6" w:rsidR="00B92D2C" w:rsidRDefault="00B92D2C">
      <w:pPr>
        <w:pStyle w:val="TOC1"/>
        <w:rPr>
          <w:rFonts w:asciiTheme="minorHAnsi" w:eastAsiaTheme="minorEastAsia" w:hAnsiTheme="minorHAnsi" w:cstheme="minorBidi"/>
          <w:b w:val="0"/>
          <w:noProof/>
          <w:kern w:val="2"/>
          <w:szCs w:val="24"/>
          <w:lang w:val="en-US" w:eastAsia="ja-JP"/>
          <w14:ligatures w14:val="standardContextual"/>
        </w:rPr>
      </w:pPr>
      <w:r w:rsidRPr="005D6CDD">
        <w:rPr>
          <w:noProof/>
        </w:rPr>
        <w:t>Part 4—Processes for dealing with complaints and feedback</w:t>
      </w:r>
      <w:r>
        <w:rPr>
          <w:noProof/>
          <w:webHidden/>
        </w:rPr>
        <w:tab/>
      </w:r>
      <w:r w:rsidR="00883E41">
        <w:rPr>
          <w:noProof/>
          <w:webHidden/>
        </w:rPr>
        <w:t>6</w:t>
      </w:r>
    </w:p>
    <w:p w14:paraId="13A49C9D" w14:textId="64DDD8BB" w:rsidR="00B92D2C" w:rsidRDefault="00B92D2C">
      <w:pPr>
        <w:pStyle w:val="TOC2"/>
        <w:rPr>
          <w:rFonts w:asciiTheme="minorHAnsi" w:eastAsiaTheme="minorEastAsia" w:hAnsiTheme="minorHAnsi" w:cstheme="minorBidi"/>
          <w:b w:val="0"/>
          <w:noProof/>
          <w:kern w:val="2"/>
          <w:szCs w:val="24"/>
          <w:lang w:val="en-US" w:eastAsia="ja-JP"/>
          <w14:ligatures w14:val="standardContextual"/>
        </w:rPr>
      </w:pPr>
      <w:r w:rsidRPr="005D6CDD">
        <w:rPr>
          <w:noProof/>
        </w:rPr>
        <w:t>Division 1—Support, acknowledgement and referral</w:t>
      </w:r>
      <w:r>
        <w:rPr>
          <w:noProof/>
          <w:webHidden/>
        </w:rPr>
        <w:tab/>
      </w:r>
      <w:r w:rsidR="00883E41">
        <w:rPr>
          <w:noProof/>
          <w:webHidden/>
        </w:rPr>
        <w:t>6</w:t>
      </w:r>
    </w:p>
    <w:p w14:paraId="2D18EF0E" w14:textId="39D78A18"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10</w:t>
      </w:r>
      <w:r>
        <w:rPr>
          <w:rFonts w:asciiTheme="minorHAnsi" w:eastAsiaTheme="minorEastAsia" w:hAnsiTheme="minorHAnsi" w:cstheme="minorBidi"/>
          <w:kern w:val="2"/>
          <w:sz w:val="24"/>
          <w:szCs w:val="24"/>
          <w:lang w:val="en-US" w:eastAsia="ja-JP"/>
          <w14:ligatures w14:val="standardContextual"/>
        </w:rPr>
        <w:tab/>
      </w:r>
      <w:r w:rsidRPr="005D6CDD">
        <w:t>Providing support and assistance</w:t>
      </w:r>
      <w:r>
        <w:rPr>
          <w:webHidden/>
        </w:rPr>
        <w:tab/>
      </w:r>
      <w:r w:rsidR="00883E41">
        <w:rPr>
          <w:webHidden/>
        </w:rPr>
        <w:t>6</w:t>
      </w:r>
    </w:p>
    <w:p w14:paraId="3097B285" w14:textId="0CA1F2D9"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11</w:t>
      </w:r>
      <w:r>
        <w:rPr>
          <w:rFonts w:asciiTheme="minorHAnsi" w:eastAsiaTheme="minorEastAsia" w:hAnsiTheme="minorHAnsi" w:cstheme="minorBidi"/>
          <w:kern w:val="2"/>
          <w:sz w:val="24"/>
          <w:szCs w:val="24"/>
          <w:lang w:val="en-US" w:eastAsia="ja-JP"/>
          <w14:ligatures w14:val="standardContextual"/>
        </w:rPr>
        <w:tab/>
      </w:r>
      <w:r w:rsidRPr="005D6CDD">
        <w:t>Acknowledging receipt of complaints and feedback</w:t>
      </w:r>
      <w:r>
        <w:rPr>
          <w:webHidden/>
        </w:rPr>
        <w:tab/>
      </w:r>
      <w:r w:rsidR="00883E41">
        <w:rPr>
          <w:webHidden/>
        </w:rPr>
        <w:t>6</w:t>
      </w:r>
    </w:p>
    <w:p w14:paraId="46A86844" w14:textId="29342C7C"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12</w:t>
      </w:r>
      <w:r>
        <w:rPr>
          <w:rFonts w:asciiTheme="minorHAnsi" w:eastAsiaTheme="minorEastAsia" w:hAnsiTheme="minorHAnsi" w:cstheme="minorBidi"/>
          <w:kern w:val="2"/>
          <w:sz w:val="24"/>
          <w:szCs w:val="24"/>
          <w:lang w:val="en-US" w:eastAsia="ja-JP"/>
          <w14:ligatures w14:val="standardContextual"/>
        </w:rPr>
        <w:tab/>
      </w:r>
      <w:r w:rsidRPr="005D6CDD">
        <w:t>Referral of complaints and feedback to other persons or bodies</w:t>
      </w:r>
      <w:r>
        <w:rPr>
          <w:webHidden/>
        </w:rPr>
        <w:tab/>
      </w:r>
      <w:r w:rsidR="00883E41">
        <w:rPr>
          <w:webHidden/>
        </w:rPr>
        <w:t>7</w:t>
      </w:r>
    </w:p>
    <w:p w14:paraId="45B4CB46" w14:textId="1364F620" w:rsidR="00B92D2C" w:rsidRDefault="00B92D2C">
      <w:pPr>
        <w:pStyle w:val="TOC2"/>
        <w:rPr>
          <w:rFonts w:asciiTheme="minorHAnsi" w:eastAsiaTheme="minorEastAsia" w:hAnsiTheme="minorHAnsi" w:cstheme="minorBidi"/>
          <w:b w:val="0"/>
          <w:noProof/>
          <w:kern w:val="2"/>
          <w:szCs w:val="24"/>
          <w:lang w:val="en-US" w:eastAsia="ja-JP"/>
          <w14:ligatures w14:val="standardContextual"/>
        </w:rPr>
      </w:pPr>
      <w:r w:rsidRPr="005D6CDD">
        <w:rPr>
          <w:noProof/>
        </w:rPr>
        <w:t>Division 2—Dealing with complaints</w:t>
      </w:r>
      <w:r>
        <w:rPr>
          <w:noProof/>
          <w:webHidden/>
        </w:rPr>
        <w:tab/>
      </w:r>
      <w:r w:rsidR="00883E41">
        <w:rPr>
          <w:noProof/>
          <w:webHidden/>
        </w:rPr>
        <w:t>8</w:t>
      </w:r>
    </w:p>
    <w:p w14:paraId="43E71CB6" w14:textId="55216281"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13</w:t>
      </w:r>
      <w:r>
        <w:rPr>
          <w:rFonts w:asciiTheme="minorHAnsi" w:eastAsiaTheme="minorEastAsia" w:hAnsiTheme="minorHAnsi" w:cstheme="minorBidi"/>
          <w:kern w:val="2"/>
          <w:sz w:val="24"/>
          <w:szCs w:val="24"/>
          <w:lang w:val="en-US" w:eastAsia="ja-JP"/>
          <w14:ligatures w14:val="standardContextual"/>
        </w:rPr>
        <w:tab/>
      </w:r>
      <w:r w:rsidRPr="005D6CDD">
        <w:t>Phases in the complaints process</w:t>
      </w:r>
      <w:r>
        <w:rPr>
          <w:webHidden/>
        </w:rPr>
        <w:tab/>
      </w:r>
      <w:r w:rsidR="00883E41">
        <w:rPr>
          <w:webHidden/>
        </w:rPr>
        <w:t>8</w:t>
      </w:r>
    </w:p>
    <w:p w14:paraId="14455B9F" w14:textId="4DF22600"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14</w:t>
      </w:r>
      <w:r>
        <w:rPr>
          <w:rFonts w:asciiTheme="minorHAnsi" w:eastAsiaTheme="minorEastAsia" w:hAnsiTheme="minorHAnsi" w:cstheme="minorBidi"/>
          <w:kern w:val="2"/>
          <w:sz w:val="24"/>
          <w:szCs w:val="24"/>
          <w:lang w:val="en-US" w:eastAsia="ja-JP"/>
          <w14:ligatures w14:val="standardContextual"/>
        </w:rPr>
        <w:tab/>
      </w:r>
      <w:r w:rsidRPr="005D6CDD">
        <w:t>Communicating with complainants, entities against which a complaint is made and other persons</w:t>
      </w:r>
      <w:r>
        <w:rPr>
          <w:webHidden/>
        </w:rPr>
        <w:tab/>
      </w:r>
      <w:r w:rsidR="00883E41">
        <w:rPr>
          <w:webHidden/>
        </w:rPr>
        <w:t>8</w:t>
      </w:r>
    </w:p>
    <w:p w14:paraId="43D88CA6" w14:textId="73831201"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15</w:t>
      </w:r>
      <w:r>
        <w:rPr>
          <w:rFonts w:asciiTheme="minorHAnsi" w:eastAsiaTheme="minorEastAsia" w:hAnsiTheme="minorHAnsi" w:cstheme="minorBidi"/>
          <w:kern w:val="2"/>
          <w:sz w:val="24"/>
          <w:szCs w:val="24"/>
          <w:lang w:val="en-US" w:eastAsia="ja-JP"/>
          <w14:ligatures w14:val="standardContextual"/>
        </w:rPr>
        <w:tab/>
      </w:r>
      <w:r w:rsidRPr="005D6CDD">
        <w:t>Complaint determinations and seeking feedback</w:t>
      </w:r>
      <w:r>
        <w:rPr>
          <w:webHidden/>
        </w:rPr>
        <w:tab/>
      </w:r>
      <w:r w:rsidR="00883E41">
        <w:rPr>
          <w:webHidden/>
        </w:rPr>
        <w:t>10</w:t>
      </w:r>
    </w:p>
    <w:p w14:paraId="65988462" w14:textId="17984266"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16</w:t>
      </w:r>
      <w:r>
        <w:rPr>
          <w:rFonts w:asciiTheme="minorHAnsi" w:eastAsiaTheme="minorEastAsia" w:hAnsiTheme="minorHAnsi" w:cstheme="minorBidi"/>
          <w:kern w:val="2"/>
          <w:sz w:val="24"/>
          <w:szCs w:val="24"/>
          <w:lang w:val="en-US" w:eastAsia="ja-JP"/>
          <w14:ligatures w14:val="standardContextual"/>
        </w:rPr>
        <w:tab/>
      </w:r>
      <w:r w:rsidRPr="005D6CDD">
        <w:t>Resolution process</w:t>
      </w:r>
      <w:r>
        <w:rPr>
          <w:webHidden/>
        </w:rPr>
        <w:tab/>
      </w:r>
      <w:r w:rsidR="00883E41">
        <w:rPr>
          <w:webHidden/>
        </w:rPr>
        <w:t>12</w:t>
      </w:r>
    </w:p>
    <w:p w14:paraId="271B99C4" w14:textId="16BEE476"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17</w:t>
      </w:r>
      <w:r>
        <w:rPr>
          <w:rFonts w:asciiTheme="minorHAnsi" w:eastAsiaTheme="minorEastAsia" w:hAnsiTheme="minorHAnsi" w:cstheme="minorBidi"/>
          <w:kern w:val="2"/>
          <w:sz w:val="24"/>
          <w:szCs w:val="24"/>
          <w:lang w:val="en-US" w:eastAsia="ja-JP"/>
          <w14:ligatures w14:val="standardContextual"/>
        </w:rPr>
        <w:tab/>
      </w:r>
      <w:r w:rsidRPr="005D6CDD">
        <w:t>Reasons for taking no further action or ending resolution processes</w:t>
      </w:r>
      <w:r>
        <w:rPr>
          <w:webHidden/>
        </w:rPr>
        <w:tab/>
      </w:r>
      <w:r w:rsidR="00883E41">
        <w:rPr>
          <w:webHidden/>
        </w:rPr>
        <w:t>14</w:t>
      </w:r>
    </w:p>
    <w:p w14:paraId="68E6B8D6" w14:textId="3944F582"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18</w:t>
      </w:r>
      <w:r>
        <w:rPr>
          <w:rFonts w:asciiTheme="minorHAnsi" w:eastAsiaTheme="minorEastAsia" w:hAnsiTheme="minorHAnsi" w:cstheme="minorBidi"/>
          <w:kern w:val="2"/>
          <w:sz w:val="24"/>
          <w:szCs w:val="24"/>
          <w:lang w:val="en-US" w:eastAsia="ja-JP"/>
          <w14:ligatures w14:val="standardContextual"/>
        </w:rPr>
        <w:tab/>
      </w:r>
      <w:r w:rsidRPr="005D6CDD">
        <w:t>How a complaint that is also a disclosure that qualifies for protection under section 547 (whistleblower protections) of the Act may be dealt with</w:t>
      </w:r>
      <w:r>
        <w:rPr>
          <w:webHidden/>
        </w:rPr>
        <w:tab/>
      </w:r>
      <w:r w:rsidR="00883E41">
        <w:rPr>
          <w:webHidden/>
        </w:rPr>
        <w:t>15</w:t>
      </w:r>
    </w:p>
    <w:p w14:paraId="764DD244" w14:textId="27995FA5" w:rsidR="00B92D2C" w:rsidRDefault="00B92D2C">
      <w:pPr>
        <w:pStyle w:val="TOC1"/>
        <w:rPr>
          <w:rFonts w:asciiTheme="minorHAnsi" w:eastAsiaTheme="minorEastAsia" w:hAnsiTheme="minorHAnsi" w:cstheme="minorBidi"/>
          <w:b w:val="0"/>
          <w:noProof/>
          <w:kern w:val="2"/>
          <w:szCs w:val="24"/>
          <w:lang w:val="en-US" w:eastAsia="ja-JP"/>
          <w14:ligatures w14:val="standardContextual"/>
        </w:rPr>
      </w:pPr>
      <w:r w:rsidRPr="005D6CDD">
        <w:rPr>
          <w:noProof/>
        </w:rPr>
        <w:t>Part 5—Reconsideration of decisions to take no further action or to end resolution process</w:t>
      </w:r>
      <w:r>
        <w:rPr>
          <w:noProof/>
          <w:webHidden/>
        </w:rPr>
        <w:tab/>
      </w:r>
      <w:r w:rsidR="00883E41">
        <w:rPr>
          <w:noProof/>
          <w:webHidden/>
        </w:rPr>
        <w:t>16</w:t>
      </w:r>
    </w:p>
    <w:p w14:paraId="22886374" w14:textId="5A6CB355"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19</w:t>
      </w:r>
      <w:r>
        <w:rPr>
          <w:rFonts w:asciiTheme="minorHAnsi" w:eastAsiaTheme="minorEastAsia" w:hAnsiTheme="minorHAnsi" w:cstheme="minorBidi"/>
          <w:kern w:val="2"/>
          <w:sz w:val="24"/>
          <w:szCs w:val="24"/>
          <w:lang w:val="en-US" w:eastAsia="ja-JP"/>
          <w14:ligatures w14:val="standardContextual"/>
        </w:rPr>
        <w:tab/>
      </w:r>
      <w:r w:rsidRPr="005D6CDD">
        <w:t>Requesting reconsideration of decisions</w:t>
      </w:r>
      <w:r>
        <w:rPr>
          <w:webHidden/>
        </w:rPr>
        <w:tab/>
      </w:r>
      <w:r w:rsidR="00883E41">
        <w:rPr>
          <w:webHidden/>
        </w:rPr>
        <w:t>16</w:t>
      </w:r>
    </w:p>
    <w:p w14:paraId="655C3094" w14:textId="3CBCBBF4"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20</w:t>
      </w:r>
      <w:r>
        <w:rPr>
          <w:rFonts w:asciiTheme="minorHAnsi" w:eastAsiaTheme="minorEastAsia" w:hAnsiTheme="minorHAnsi" w:cstheme="minorBidi"/>
          <w:kern w:val="2"/>
          <w:sz w:val="24"/>
          <w:szCs w:val="24"/>
          <w:lang w:val="en-US" w:eastAsia="ja-JP"/>
          <w14:ligatures w14:val="standardContextual"/>
        </w:rPr>
        <w:tab/>
      </w:r>
      <w:r w:rsidRPr="005D6CDD">
        <w:t>Withdrawing requests for reconsideration of decisions</w:t>
      </w:r>
      <w:r>
        <w:rPr>
          <w:webHidden/>
        </w:rPr>
        <w:tab/>
      </w:r>
      <w:r w:rsidR="00883E41">
        <w:rPr>
          <w:webHidden/>
        </w:rPr>
        <w:t>16</w:t>
      </w:r>
    </w:p>
    <w:p w14:paraId="1CC09CFF" w14:textId="5690247C"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21</w:t>
      </w:r>
      <w:r>
        <w:rPr>
          <w:rFonts w:asciiTheme="minorHAnsi" w:eastAsiaTheme="minorEastAsia" w:hAnsiTheme="minorHAnsi" w:cstheme="minorBidi"/>
          <w:kern w:val="2"/>
          <w:sz w:val="24"/>
          <w:szCs w:val="24"/>
          <w:lang w:val="en-US" w:eastAsia="ja-JP"/>
          <w14:ligatures w14:val="standardContextual"/>
        </w:rPr>
        <w:tab/>
      </w:r>
      <w:r w:rsidRPr="005D6CDD">
        <w:t>Undertaking reconsideration of decisions</w:t>
      </w:r>
      <w:r>
        <w:rPr>
          <w:webHidden/>
        </w:rPr>
        <w:tab/>
      </w:r>
      <w:r w:rsidR="00883E41">
        <w:rPr>
          <w:webHidden/>
        </w:rPr>
        <w:t>17</w:t>
      </w:r>
    </w:p>
    <w:p w14:paraId="2453A673" w14:textId="41A606B6" w:rsidR="00B92D2C" w:rsidRDefault="00B92D2C">
      <w:pPr>
        <w:pStyle w:val="TOC3"/>
        <w:tabs>
          <w:tab w:val="left" w:pos="1418"/>
        </w:tabs>
        <w:rPr>
          <w:rFonts w:asciiTheme="minorHAnsi" w:eastAsiaTheme="minorEastAsia" w:hAnsiTheme="minorHAnsi" w:cstheme="minorBidi"/>
          <w:kern w:val="2"/>
          <w:sz w:val="24"/>
          <w:szCs w:val="24"/>
          <w:lang w:val="en-US" w:eastAsia="ja-JP"/>
          <w14:ligatures w14:val="standardContextual"/>
        </w:rPr>
      </w:pPr>
      <w:r w:rsidRPr="005D6CDD">
        <w:t>22</w:t>
      </w:r>
      <w:r>
        <w:rPr>
          <w:rFonts w:asciiTheme="minorHAnsi" w:eastAsiaTheme="minorEastAsia" w:hAnsiTheme="minorHAnsi" w:cstheme="minorBidi"/>
          <w:kern w:val="2"/>
          <w:sz w:val="24"/>
          <w:szCs w:val="24"/>
          <w:lang w:val="en-US" w:eastAsia="ja-JP"/>
          <w14:ligatures w14:val="standardContextual"/>
        </w:rPr>
        <w:tab/>
      </w:r>
      <w:r w:rsidRPr="005D6CDD">
        <w:t>Period for completing new resolution process</w:t>
      </w:r>
      <w:r>
        <w:rPr>
          <w:webHidden/>
        </w:rPr>
        <w:tab/>
      </w:r>
      <w:r w:rsidR="00883E41">
        <w:rPr>
          <w:webHidden/>
        </w:rPr>
        <w:t>17</w:t>
      </w:r>
    </w:p>
    <w:bookmarkEnd w:id="0"/>
    <w:p w14:paraId="0ABCE4CA" w14:textId="3CF067E8" w:rsidR="00F6696E" w:rsidRDefault="00F6696E" w:rsidP="001960B7">
      <w:pPr>
        <w:sectPr w:rsidR="00F6696E">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70F0337E" w14:textId="07BDD4B0" w:rsidR="000B2D71" w:rsidRPr="000B2D71" w:rsidRDefault="000B2D71" w:rsidP="008F0E5A">
      <w:pPr>
        <w:pStyle w:val="ActHead1"/>
        <w:rPr>
          <w:i/>
        </w:rPr>
      </w:pPr>
      <w:bookmarkStart w:id="1" w:name="_Toc211982884"/>
      <w:r w:rsidRPr="000B2D71">
        <w:lastRenderedPageBreak/>
        <w:t>Part 1</w:t>
      </w:r>
      <w:r w:rsidR="006B54AE" w:rsidRPr="00895FA9">
        <w:t>—</w:t>
      </w:r>
      <w:r w:rsidRPr="000B2D71">
        <w:t>Preliminary</w:t>
      </w:r>
      <w:bookmarkEnd w:id="1"/>
    </w:p>
    <w:p w14:paraId="0BA1BF4D" w14:textId="11D961AE" w:rsidR="00554826" w:rsidRPr="00554826" w:rsidRDefault="00554826" w:rsidP="00741271">
      <w:pPr>
        <w:pStyle w:val="ActHead5"/>
        <w:numPr>
          <w:ilvl w:val="0"/>
          <w:numId w:val="6"/>
        </w:numPr>
        <w:outlineLvl w:val="1"/>
      </w:pPr>
      <w:bookmarkStart w:id="2" w:name="_Toc211982885"/>
      <w:r w:rsidRPr="00554826">
        <w:t>Name</w:t>
      </w:r>
      <w:bookmarkEnd w:id="2"/>
    </w:p>
    <w:p w14:paraId="13E809F4" w14:textId="77777777" w:rsidR="003978CA" w:rsidRPr="00250F58" w:rsidRDefault="003978CA" w:rsidP="00250F58"/>
    <w:p w14:paraId="57349D00" w14:textId="501FBD74" w:rsidR="00554826" w:rsidRDefault="00554826" w:rsidP="006F4E0E">
      <w:pPr>
        <w:ind w:left="357"/>
      </w:pPr>
      <w:r w:rsidRPr="009C2562">
        <w:t xml:space="preserve">This </w:t>
      </w:r>
      <w:r w:rsidRPr="00002515">
        <w:t>instrument</w:t>
      </w:r>
      <w:r>
        <w:t xml:space="preserve"> </w:t>
      </w:r>
      <w:r w:rsidRPr="009C2562">
        <w:t xml:space="preserve">is the </w:t>
      </w:r>
      <w:bookmarkStart w:id="3" w:name="BKCheck15B_3"/>
      <w:bookmarkEnd w:id="3"/>
      <w:r w:rsidR="000C1655" w:rsidRPr="000C1655">
        <w:rPr>
          <w:i/>
        </w:rPr>
        <w:t>Aged Care (Dealing with complaints and feedback) Guidelines 2025</w:t>
      </w:r>
      <w:r w:rsidRPr="009C2562">
        <w:t>.</w:t>
      </w:r>
    </w:p>
    <w:p w14:paraId="1877F367" w14:textId="45E023F9" w:rsidR="00554826" w:rsidRPr="00554826" w:rsidRDefault="00554826" w:rsidP="00741271">
      <w:pPr>
        <w:pStyle w:val="ActHead5"/>
        <w:numPr>
          <w:ilvl w:val="0"/>
          <w:numId w:val="6"/>
        </w:numPr>
        <w:ind w:left="357" w:hanging="357"/>
        <w:outlineLvl w:val="1"/>
      </w:pPr>
      <w:bookmarkStart w:id="4" w:name="_Toc211982886"/>
      <w:r w:rsidRPr="00554826">
        <w:t>Commencement</w:t>
      </w:r>
      <w:bookmarkEnd w:id="4"/>
    </w:p>
    <w:p w14:paraId="64F1C346" w14:textId="77777777" w:rsidR="003978CA" w:rsidRPr="00250F58" w:rsidRDefault="003978CA" w:rsidP="00250F58"/>
    <w:p w14:paraId="4CC16732" w14:textId="61E465E9" w:rsidR="00554826" w:rsidRPr="00232984" w:rsidRDefault="474C876D" w:rsidP="006F4E0E">
      <w:pPr>
        <w:ind w:left="357"/>
      </w:pPr>
      <w:r>
        <w:t xml:space="preserve">This instrument commences </w:t>
      </w:r>
      <w:r w:rsidR="2EAC014A">
        <w:t>at the same time as section 3</w:t>
      </w:r>
      <w:r w:rsidR="6F31EB31">
        <w:t>61</w:t>
      </w:r>
      <w:r w:rsidR="2EAC014A">
        <w:t xml:space="preserve"> of the </w:t>
      </w:r>
      <w:r w:rsidR="2EAC014A" w:rsidRPr="760F212F">
        <w:rPr>
          <w:i/>
          <w:iCs/>
        </w:rPr>
        <w:t>Aged Care Act 2024</w:t>
      </w:r>
      <w:r w:rsidR="2EAC014A">
        <w:t xml:space="preserve"> commences.</w:t>
      </w:r>
    </w:p>
    <w:p w14:paraId="32A0CC85" w14:textId="132C4CB5" w:rsidR="00554826" w:rsidRPr="00554826" w:rsidRDefault="00554826" w:rsidP="00741271">
      <w:pPr>
        <w:pStyle w:val="ActHead5"/>
        <w:numPr>
          <w:ilvl w:val="0"/>
          <w:numId w:val="6"/>
        </w:numPr>
        <w:outlineLvl w:val="1"/>
      </w:pPr>
      <w:bookmarkStart w:id="5" w:name="_Toc211982887"/>
      <w:r w:rsidRPr="00554826">
        <w:t>Authority</w:t>
      </w:r>
      <w:bookmarkEnd w:id="5"/>
    </w:p>
    <w:p w14:paraId="7BD178A6" w14:textId="77777777" w:rsidR="003978CA" w:rsidRPr="00250F58" w:rsidRDefault="003978CA" w:rsidP="00250F58"/>
    <w:p w14:paraId="5DD2DE9C" w14:textId="0FB64550" w:rsidR="00554826" w:rsidRPr="009C2562" w:rsidRDefault="00554826" w:rsidP="006F4E0E">
      <w:pPr>
        <w:ind w:left="357"/>
      </w:pPr>
      <w:r w:rsidRPr="009C2562">
        <w:t xml:space="preserve">This instrument is made under </w:t>
      </w:r>
      <w:r w:rsidR="00172A5D" w:rsidRPr="00172A5D">
        <w:t xml:space="preserve">subsection </w:t>
      </w:r>
      <w:r w:rsidR="001327BE">
        <w:t>361</w:t>
      </w:r>
      <w:r w:rsidR="00172A5D">
        <w:t>(</w:t>
      </w:r>
      <w:r w:rsidR="005559B3">
        <w:t>3</w:t>
      </w:r>
      <w:r w:rsidR="00172A5D">
        <w:t xml:space="preserve">) of the </w:t>
      </w:r>
      <w:r w:rsidR="00172A5D">
        <w:rPr>
          <w:i/>
          <w:iCs/>
        </w:rPr>
        <w:t>Aged Care Act 202</w:t>
      </w:r>
      <w:r w:rsidR="00B50291">
        <w:rPr>
          <w:i/>
          <w:iCs/>
        </w:rPr>
        <w:t>4</w:t>
      </w:r>
      <w:r w:rsidR="00172A5D">
        <w:t>.</w:t>
      </w:r>
    </w:p>
    <w:p w14:paraId="58A73C89" w14:textId="25817B07" w:rsidR="00A42E92" w:rsidRDefault="00A42E92" w:rsidP="00741271">
      <w:pPr>
        <w:pStyle w:val="ActHead5"/>
        <w:numPr>
          <w:ilvl w:val="0"/>
          <w:numId w:val="6"/>
        </w:numPr>
        <w:outlineLvl w:val="1"/>
      </w:pPr>
      <w:bookmarkStart w:id="6" w:name="_Toc211982888"/>
      <w:r>
        <w:t>Regard to principles</w:t>
      </w:r>
      <w:bookmarkEnd w:id="6"/>
    </w:p>
    <w:p w14:paraId="79C5F848" w14:textId="77777777" w:rsidR="00A42E92" w:rsidRDefault="00A42E92" w:rsidP="00907C9D"/>
    <w:p w14:paraId="29A924F1" w14:textId="4E739EF3" w:rsidR="00976320" w:rsidRDefault="00976320" w:rsidP="0028597E">
      <w:pPr>
        <w:spacing w:after="240"/>
        <w:ind w:left="426"/>
      </w:pPr>
      <w:r>
        <w:t>C</w:t>
      </w:r>
      <w:r w:rsidRPr="00677C74">
        <w:t xml:space="preserve">onsistent with subsection 361(4) of the </w:t>
      </w:r>
      <w:r w:rsidRPr="00CF7058">
        <w:rPr>
          <w:i/>
        </w:rPr>
        <w:t>Aged Care Act 2024</w:t>
      </w:r>
      <w:r>
        <w:t>,</w:t>
      </w:r>
      <w:r w:rsidRPr="00677C74">
        <w:t xml:space="preserve"> </w:t>
      </w:r>
      <w:r w:rsidR="009F16B4">
        <w:t>the Complaints Commission</w:t>
      </w:r>
      <w:r w:rsidR="002035D4">
        <w:t>er</w:t>
      </w:r>
      <w:r w:rsidR="009F16B4">
        <w:t xml:space="preserve"> has </w:t>
      </w:r>
      <w:r w:rsidR="007436AA">
        <w:t xml:space="preserve">had </w:t>
      </w:r>
      <w:r w:rsidR="009F16B4">
        <w:t>regard to</w:t>
      </w:r>
      <w:r>
        <w:t xml:space="preserve"> the following principles</w:t>
      </w:r>
      <w:r w:rsidR="002035D4">
        <w:t xml:space="preserve"> in making these guidelines</w:t>
      </w:r>
      <w:r>
        <w:t>:</w:t>
      </w:r>
    </w:p>
    <w:p w14:paraId="7C16F258" w14:textId="4B31DF3C" w:rsidR="00976320" w:rsidRPr="00A46BDD" w:rsidRDefault="00976320" w:rsidP="000C48CF">
      <w:pPr>
        <w:pStyle w:val="subsection"/>
      </w:pPr>
      <w:r w:rsidRPr="00A46BDD">
        <w:t xml:space="preserve">outcomes for </w:t>
      </w:r>
      <w:r w:rsidRPr="000C48CF">
        <w:t>individuals</w:t>
      </w:r>
      <w:r w:rsidRPr="00A46BDD">
        <w:t xml:space="preserve"> are improved when the processes for dealing with complaints made, or feedback provided, to the Complaints Commissioner:</w:t>
      </w:r>
    </w:p>
    <w:p w14:paraId="175C1348" w14:textId="1CF03591" w:rsidR="00976320" w:rsidRPr="00A46BDD" w:rsidRDefault="1225E655" w:rsidP="000C48CF">
      <w:pPr>
        <w:pStyle w:val="subpara"/>
      </w:pPr>
      <w:r w:rsidRPr="00A46BDD">
        <w:t>are person</w:t>
      </w:r>
      <w:r w:rsidR="00976320">
        <w:noBreakHyphen/>
      </w:r>
      <w:r w:rsidRPr="00A46BDD">
        <w:t xml:space="preserve">centred, simple to access and easy to </w:t>
      </w:r>
      <w:proofErr w:type="gramStart"/>
      <w:r w:rsidRPr="00A46BDD">
        <w:t>use;</w:t>
      </w:r>
      <w:proofErr w:type="gramEnd"/>
    </w:p>
    <w:p w14:paraId="425C67A1" w14:textId="0930F584" w:rsidR="00976320" w:rsidRPr="00A46BDD" w:rsidRDefault="00976320" w:rsidP="000C48CF">
      <w:pPr>
        <w:pStyle w:val="subpara"/>
      </w:pPr>
      <w:proofErr w:type="gramStart"/>
      <w:r w:rsidRPr="00A46BDD">
        <w:t>are able to</w:t>
      </w:r>
      <w:proofErr w:type="gramEnd"/>
      <w:r w:rsidRPr="00A46BDD">
        <w:t xml:space="preserve"> resolve complaints in a timely </w:t>
      </w:r>
      <w:proofErr w:type="gramStart"/>
      <w:r w:rsidRPr="00A46BDD">
        <w:t>way;</w:t>
      </w:r>
      <w:proofErr w:type="gramEnd"/>
    </w:p>
    <w:p w14:paraId="6E006759" w14:textId="72B64D55" w:rsidR="00976320" w:rsidRPr="00A46BDD" w:rsidRDefault="00976320" w:rsidP="000C48CF">
      <w:pPr>
        <w:pStyle w:val="subpara"/>
      </w:pPr>
      <w:r w:rsidRPr="00A46BDD">
        <w:t xml:space="preserve">promote use of restorative practices where </w:t>
      </w:r>
      <w:proofErr w:type="gramStart"/>
      <w:r w:rsidRPr="00A46BDD">
        <w:t>appropriate;</w:t>
      </w:r>
      <w:proofErr w:type="gramEnd"/>
    </w:p>
    <w:p w14:paraId="2089B5B3" w14:textId="7165D7F5" w:rsidR="001B15F1" w:rsidRDefault="00976320">
      <w:pPr>
        <w:pStyle w:val="subsection"/>
      </w:pPr>
      <w:r w:rsidRPr="000C48CF">
        <w:t>processes</w:t>
      </w:r>
      <w:r w:rsidRPr="00A46BDD">
        <w:t xml:space="preserve"> for dealing with complaints made, or feedback provided, to the Complaints Commissioner are most effective when the processes are:</w:t>
      </w:r>
    </w:p>
    <w:p w14:paraId="5E0C4AF3" w14:textId="5B75B8B7" w:rsidR="00976320" w:rsidRPr="00044734" w:rsidRDefault="00976320" w:rsidP="006029A1">
      <w:pPr>
        <w:pStyle w:val="subpara"/>
        <w:numPr>
          <w:ilvl w:val="2"/>
          <w:numId w:val="38"/>
        </w:numPr>
      </w:pPr>
      <w:r w:rsidRPr="00044734">
        <w:t xml:space="preserve">supported by clear </w:t>
      </w:r>
      <w:proofErr w:type="gramStart"/>
      <w:r w:rsidRPr="00044734">
        <w:t>guidelines;</w:t>
      </w:r>
      <w:proofErr w:type="gramEnd"/>
      <w:r w:rsidRPr="00044734">
        <w:t xml:space="preserve"> </w:t>
      </w:r>
    </w:p>
    <w:p w14:paraId="18A42B97" w14:textId="0D35B265" w:rsidR="00976320" w:rsidRPr="00044734" w:rsidRDefault="00976320" w:rsidP="00044734">
      <w:pPr>
        <w:pStyle w:val="subpara"/>
      </w:pPr>
      <w:r w:rsidRPr="00044734">
        <w:t xml:space="preserve">transparent about the effectiveness of those </w:t>
      </w:r>
      <w:proofErr w:type="gramStart"/>
      <w:r w:rsidRPr="00044734">
        <w:t>processes;</w:t>
      </w:r>
      <w:proofErr w:type="gramEnd"/>
      <w:r w:rsidRPr="00044734">
        <w:t xml:space="preserve"> </w:t>
      </w:r>
    </w:p>
    <w:p w14:paraId="0658704F" w14:textId="0F85BC14" w:rsidR="00907C9D" w:rsidRPr="00044734" w:rsidRDefault="00976320" w:rsidP="00044734">
      <w:pPr>
        <w:pStyle w:val="subpara"/>
      </w:pPr>
      <w:r w:rsidRPr="00044734">
        <w:t>subject to robust quality assurance and review processes.</w:t>
      </w:r>
    </w:p>
    <w:p w14:paraId="7DB2EDC5" w14:textId="14964ADD" w:rsidR="00554826" w:rsidRPr="00554826" w:rsidRDefault="00554826" w:rsidP="00741271">
      <w:pPr>
        <w:pStyle w:val="ActHead5"/>
        <w:numPr>
          <w:ilvl w:val="0"/>
          <w:numId w:val="6"/>
        </w:numPr>
        <w:outlineLvl w:val="1"/>
      </w:pPr>
      <w:bookmarkStart w:id="7" w:name="_Toc211982889"/>
      <w:r w:rsidRPr="00554826">
        <w:t>Definitions</w:t>
      </w:r>
      <w:bookmarkEnd w:id="7"/>
    </w:p>
    <w:p w14:paraId="54589C5F" w14:textId="0D25A032" w:rsidR="00554826" w:rsidRPr="009C2562" w:rsidRDefault="00554826" w:rsidP="006F4E0E">
      <w:pPr>
        <w:pStyle w:val="notetext"/>
        <w:ind w:left="1211"/>
      </w:pPr>
      <w:r w:rsidRPr="009C2562">
        <w:t>Note:</w:t>
      </w:r>
      <w:r w:rsidRPr="009C2562">
        <w:tab/>
      </w:r>
      <w:r w:rsidR="00D116A6">
        <w:t>The following</w:t>
      </w:r>
      <w:r w:rsidRPr="009C2562">
        <w:t xml:space="preserve"> expressions used in this instrument are defined in </w:t>
      </w:r>
      <w:r w:rsidR="0099367D" w:rsidRPr="006F4E0E">
        <w:t xml:space="preserve">the </w:t>
      </w:r>
      <w:r w:rsidRPr="00A06BAC">
        <w:t>Act</w:t>
      </w:r>
      <w:r w:rsidRPr="009C2562">
        <w:t>, including the following:</w:t>
      </w:r>
    </w:p>
    <w:p w14:paraId="6939DF0A" w14:textId="77777777" w:rsidR="00F36788" w:rsidRDefault="00F36788" w:rsidP="006F4E0E">
      <w:pPr>
        <w:pStyle w:val="notepara"/>
        <w:numPr>
          <w:ilvl w:val="0"/>
          <w:numId w:val="3"/>
        </w:numPr>
        <w:ind w:left="1586"/>
      </w:pPr>
      <w:proofErr w:type="gramStart"/>
      <w:r>
        <w:t>advocate;</w:t>
      </w:r>
      <w:proofErr w:type="gramEnd"/>
    </w:p>
    <w:p w14:paraId="146DD76B" w14:textId="77777777" w:rsidR="00947B30" w:rsidRDefault="00947B30" w:rsidP="006F4E0E">
      <w:pPr>
        <w:pStyle w:val="notepara"/>
        <w:numPr>
          <w:ilvl w:val="0"/>
          <w:numId w:val="3"/>
        </w:numPr>
        <w:ind w:left="1586"/>
      </w:pPr>
      <w:r>
        <w:t xml:space="preserve">Aged Care Code of </w:t>
      </w:r>
      <w:proofErr w:type="gramStart"/>
      <w:r>
        <w:t>Conduct;</w:t>
      </w:r>
      <w:proofErr w:type="gramEnd"/>
    </w:p>
    <w:p w14:paraId="54EDDB04" w14:textId="77777777" w:rsidR="00947B30" w:rsidRDefault="00947B30" w:rsidP="006F4E0E">
      <w:pPr>
        <w:pStyle w:val="notepara"/>
        <w:numPr>
          <w:ilvl w:val="0"/>
          <w:numId w:val="3"/>
        </w:numPr>
        <w:ind w:left="1586"/>
      </w:pPr>
      <w:r>
        <w:t xml:space="preserve">Aged Care Quality </w:t>
      </w:r>
      <w:proofErr w:type="gramStart"/>
      <w:r>
        <w:t>Standards;</w:t>
      </w:r>
      <w:proofErr w:type="gramEnd"/>
    </w:p>
    <w:p w14:paraId="128B01A0" w14:textId="77777777" w:rsidR="00947B30" w:rsidRDefault="00947B30" w:rsidP="006F4E0E">
      <w:pPr>
        <w:pStyle w:val="notepara"/>
        <w:numPr>
          <w:ilvl w:val="0"/>
          <w:numId w:val="3"/>
        </w:numPr>
        <w:ind w:left="1586"/>
      </w:pPr>
      <w:r>
        <w:t xml:space="preserve">aged care </w:t>
      </w:r>
      <w:proofErr w:type="gramStart"/>
      <w:r>
        <w:t>worker;</w:t>
      </w:r>
      <w:proofErr w:type="gramEnd"/>
    </w:p>
    <w:p w14:paraId="68879987" w14:textId="77777777" w:rsidR="00CE0602" w:rsidRDefault="00CE0602" w:rsidP="006F4E0E">
      <w:pPr>
        <w:pStyle w:val="notepara"/>
        <w:numPr>
          <w:ilvl w:val="0"/>
          <w:numId w:val="3"/>
        </w:numPr>
        <w:ind w:left="1586"/>
      </w:pPr>
      <w:proofErr w:type="gramStart"/>
      <w:r>
        <w:t>Commission;</w:t>
      </w:r>
      <w:proofErr w:type="gramEnd"/>
    </w:p>
    <w:p w14:paraId="01D149EC" w14:textId="181F59E5" w:rsidR="00554826" w:rsidRDefault="003040E8" w:rsidP="006F4E0E">
      <w:pPr>
        <w:pStyle w:val="notepara"/>
        <w:numPr>
          <w:ilvl w:val="0"/>
          <w:numId w:val="3"/>
        </w:numPr>
        <w:ind w:left="1586"/>
      </w:pPr>
      <w:proofErr w:type="gramStart"/>
      <w:r>
        <w:t>Commissioner;</w:t>
      </w:r>
      <w:proofErr w:type="gramEnd"/>
    </w:p>
    <w:p w14:paraId="195AF803" w14:textId="4D65719E" w:rsidR="003040E8" w:rsidRDefault="003040E8" w:rsidP="006F4E0E">
      <w:pPr>
        <w:pStyle w:val="notepara"/>
        <w:numPr>
          <w:ilvl w:val="0"/>
          <w:numId w:val="3"/>
        </w:numPr>
        <w:ind w:left="1586"/>
      </w:pPr>
      <w:r>
        <w:t xml:space="preserve">Complaints </w:t>
      </w:r>
      <w:proofErr w:type="gramStart"/>
      <w:r>
        <w:t>Commissioner;</w:t>
      </w:r>
      <w:proofErr w:type="gramEnd"/>
    </w:p>
    <w:p w14:paraId="306399D5" w14:textId="7C6123BC" w:rsidR="008E487B" w:rsidRDefault="008E487B" w:rsidP="006F4E0E">
      <w:pPr>
        <w:pStyle w:val="notepara"/>
        <w:numPr>
          <w:ilvl w:val="0"/>
          <w:numId w:val="3"/>
        </w:numPr>
        <w:ind w:left="1586"/>
      </w:pPr>
      <w:r>
        <w:t xml:space="preserve">complaint </w:t>
      </w:r>
      <w:proofErr w:type="gramStart"/>
      <w:r>
        <w:t>determination;</w:t>
      </w:r>
      <w:proofErr w:type="gramEnd"/>
    </w:p>
    <w:p w14:paraId="3AB7B3D8" w14:textId="5A169BCB" w:rsidR="008B5441" w:rsidRDefault="008B5441" w:rsidP="006F4E0E">
      <w:pPr>
        <w:pStyle w:val="notepara"/>
        <w:numPr>
          <w:ilvl w:val="0"/>
          <w:numId w:val="3"/>
        </w:numPr>
        <w:ind w:left="1586"/>
      </w:pPr>
      <w:r>
        <w:t xml:space="preserve">complaints </w:t>
      </w:r>
      <w:proofErr w:type="gramStart"/>
      <w:r>
        <w:t>functions</w:t>
      </w:r>
      <w:r w:rsidR="008E487B">
        <w:t>;</w:t>
      </w:r>
      <w:proofErr w:type="gramEnd"/>
    </w:p>
    <w:p w14:paraId="7640D918" w14:textId="43E25425" w:rsidR="00687947" w:rsidRDefault="00687947" w:rsidP="006F4E0E">
      <w:pPr>
        <w:pStyle w:val="notepara"/>
        <w:numPr>
          <w:ilvl w:val="0"/>
          <w:numId w:val="3"/>
        </w:numPr>
        <w:ind w:left="1586"/>
      </w:pPr>
      <w:proofErr w:type="gramStart"/>
      <w:r>
        <w:t>conduct;</w:t>
      </w:r>
      <w:proofErr w:type="gramEnd"/>
    </w:p>
    <w:p w14:paraId="78C13BBE" w14:textId="6E134B98" w:rsidR="003B039D" w:rsidRDefault="003B039D" w:rsidP="006F4E0E">
      <w:pPr>
        <w:pStyle w:val="notepara"/>
        <w:numPr>
          <w:ilvl w:val="0"/>
          <w:numId w:val="3"/>
        </w:numPr>
        <w:ind w:left="1586"/>
      </w:pPr>
      <w:r>
        <w:t xml:space="preserve">decision </w:t>
      </w:r>
      <w:proofErr w:type="gramStart"/>
      <w:r>
        <w:t>maker;</w:t>
      </w:r>
      <w:proofErr w:type="gramEnd"/>
    </w:p>
    <w:p w14:paraId="19D16F0A" w14:textId="164A94CD" w:rsidR="007542D9" w:rsidRDefault="007542D9" w:rsidP="006F4E0E">
      <w:pPr>
        <w:pStyle w:val="notepara"/>
        <w:numPr>
          <w:ilvl w:val="0"/>
          <w:numId w:val="3"/>
        </w:numPr>
        <w:ind w:left="1586"/>
      </w:pPr>
      <w:proofErr w:type="gramStart"/>
      <w:r>
        <w:lastRenderedPageBreak/>
        <w:t>entity;</w:t>
      </w:r>
      <w:proofErr w:type="gramEnd"/>
    </w:p>
    <w:p w14:paraId="6D36EB41" w14:textId="5C1E3976" w:rsidR="00DA1FC2" w:rsidRDefault="00DA1FC2" w:rsidP="006F4E0E">
      <w:pPr>
        <w:pStyle w:val="notepara"/>
        <w:numPr>
          <w:ilvl w:val="0"/>
          <w:numId w:val="3"/>
        </w:numPr>
        <w:ind w:left="1586"/>
      </w:pPr>
      <w:r>
        <w:t>feedback</w:t>
      </w:r>
    </w:p>
    <w:p w14:paraId="648F04FD" w14:textId="3F30C146" w:rsidR="00270947" w:rsidRDefault="00270947" w:rsidP="006F4E0E">
      <w:pPr>
        <w:pStyle w:val="notepara"/>
        <w:numPr>
          <w:ilvl w:val="0"/>
          <w:numId w:val="3"/>
        </w:numPr>
        <w:ind w:left="1586"/>
      </w:pPr>
      <w:r>
        <w:t xml:space="preserve">funded aged care </w:t>
      </w:r>
      <w:proofErr w:type="gramStart"/>
      <w:r>
        <w:t>service;</w:t>
      </w:r>
      <w:proofErr w:type="gramEnd"/>
    </w:p>
    <w:p w14:paraId="505E91DC" w14:textId="77777777" w:rsidR="00692CA0" w:rsidRDefault="00692CA0" w:rsidP="006F4E0E">
      <w:pPr>
        <w:pStyle w:val="notepara"/>
        <w:numPr>
          <w:ilvl w:val="0"/>
          <w:numId w:val="3"/>
        </w:numPr>
        <w:ind w:left="1586"/>
      </w:pPr>
      <w:r>
        <w:t xml:space="preserve">independent aged care </w:t>
      </w:r>
      <w:proofErr w:type="gramStart"/>
      <w:r>
        <w:t>advocate;</w:t>
      </w:r>
      <w:proofErr w:type="gramEnd"/>
    </w:p>
    <w:p w14:paraId="63DD1CE8" w14:textId="24493BD6" w:rsidR="001F00D0" w:rsidRDefault="003E67F5" w:rsidP="006F4E0E">
      <w:pPr>
        <w:pStyle w:val="notepara"/>
        <w:numPr>
          <w:ilvl w:val="0"/>
          <w:numId w:val="3"/>
        </w:numPr>
        <w:ind w:left="1586"/>
      </w:pPr>
      <w:r>
        <w:t xml:space="preserve">personal </w:t>
      </w:r>
      <w:proofErr w:type="gramStart"/>
      <w:r>
        <w:t>information;</w:t>
      </w:r>
      <w:proofErr w:type="gramEnd"/>
    </w:p>
    <w:p w14:paraId="0BBDDDC0" w14:textId="27C3FDEE" w:rsidR="003E67F5" w:rsidRDefault="00A93D97" w:rsidP="006F4E0E">
      <w:pPr>
        <w:pStyle w:val="notepara"/>
        <w:numPr>
          <w:ilvl w:val="0"/>
          <w:numId w:val="3"/>
        </w:numPr>
        <w:ind w:left="1586"/>
      </w:pPr>
      <w:r>
        <w:t xml:space="preserve">protected </w:t>
      </w:r>
      <w:proofErr w:type="gramStart"/>
      <w:r>
        <w:t>information;</w:t>
      </w:r>
      <w:proofErr w:type="gramEnd"/>
    </w:p>
    <w:p w14:paraId="6302A79C" w14:textId="14289524" w:rsidR="00A93D97" w:rsidRDefault="00665971" w:rsidP="006F4E0E">
      <w:pPr>
        <w:pStyle w:val="notepara"/>
        <w:numPr>
          <w:ilvl w:val="0"/>
          <w:numId w:val="3"/>
        </w:numPr>
        <w:ind w:left="1586"/>
      </w:pPr>
      <w:r>
        <w:t xml:space="preserve">registered </w:t>
      </w:r>
      <w:proofErr w:type="gramStart"/>
      <w:r>
        <w:t>provider;</w:t>
      </w:r>
      <w:proofErr w:type="gramEnd"/>
    </w:p>
    <w:p w14:paraId="000605D1" w14:textId="7B80C8EB" w:rsidR="00665971" w:rsidRDefault="005B608A" w:rsidP="006F4E0E">
      <w:pPr>
        <w:pStyle w:val="notepara"/>
        <w:numPr>
          <w:ilvl w:val="0"/>
          <w:numId w:val="3"/>
        </w:numPr>
        <w:ind w:left="1586"/>
      </w:pPr>
      <w:r>
        <w:t xml:space="preserve">service </w:t>
      </w:r>
      <w:proofErr w:type="gramStart"/>
      <w:r>
        <w:t>type;</w:t>
      </w:r>
      <w:proofErr w:type="gramEnd"/>
    </w:p>
    <w:p w14:paraId="6B28D040" w14:textId="520763E2" w:rsidR="005B608A" w:rsidRDefault="000F463E" w:rsidP="006F4E0E">
      <w:pPr>
        <w:pStyle w:val="notepara"/>
        <w:numPr>
          <w:ilvl w:val="0"/>
          <w:numId w:val="3"/>
        </w:numPr>
        <w:ind w:left="1586"/>
      </w:pPr>
      <w:r>
        <w:t xml:space="preserve">Statement of </w:t>
      </w:r>
      <w:proofErr w:type="gramStart"/>
      <w:r>
        <w:t>Principles;</w:t>
      </w:r>
      <w:proofErr w:type="gramEnd"/>
    </w:p>
    <w:p w14:paraId="3B2A313C" w14:textId="77777777" w:rsidR="00D7697B" w:rsidRDefault="000F463E" w:rsidP="006F4E0E">
      <w:pPr>
        <w:pStyle w:val="notepara"/>
        <w:numPr>
          <w:ilvl w:val="0"/>
          <w:numId w:val="3"/>
        </w:numPr>
        <w:ind w:left="1586"/>
      </w:pPr>
      <w:r>
        <w:t xml:space="preserve">Statement of </w:t>
      </w:r>
      <w:proofErr w:type="gramStart"/>
      <w:r>
        <w:t>Rights;</w:t>
      </w:r>
      <w:proofErr w:type="gramEnd"/>
      <w:r w:rsidR="00D7697B" w:rsidRPr="00D7697B">
        <w:t xml:space="preserve"> </w:t>
      </w:r>
    </w:p>
    <w:p w14:paraId="6BD96AFA" w14:textId="10A5946D" w:rsidR="000F463E" w:rsidRPr="009C2562" w:rsidRDefault="00472F18" w:rsidP="006F4E0E">
      <w:pPr>
        <w:pStyle w:val="notepara"/>
        <w:numPr>
          <w:ilvl w:val="0"/>
          <w:numId w:val="3"/>
        </w:numPr>
        <w:ind w:left="1586"/>
      </w:pPr>
      <w:r>
        <w:t>s</w:t>
      </w:r>
      <w:r w:rsidR="00D7697B">
        <w:t>upporter.</w:t>
      </w:r>
    </w:p>
    <w:p w14:paraId="4BDD3E20" w14:textId="77777777" w:rsidR="003978CA" w:rsidRPr="00250F58" w:rsidRDefault="003978CA" w:rsidP="00250F58"/>
    <w:p w14:paraId="550DA0D9" w14:textId="3B291F59" w:rsidR="00554826" w:rsidRPr="009C2562" w:rsidRDefault="00554826" w:rsidP="006F4E0E">
      <w:pPr>
        <w:ind w:left="357"/>
      </w:pPr>
      <w:r w:rsidRPr="009C2562">
        <w:t>In this instrument:</w:t>
      </w:r>
    </w:p>
    <w:p w14:paraId="06E094EE" w14:textId="33A471AC" w:rsidR="00554826" w:rsidRPr="009C2562" w:rsidRDefault="00554826" w:rsidP="003978CA">
      <w:pPr>
        <w:pStyle w:val="Definition"/>
      </w:pPr>
      <w:r w:rsidRPr="009C2562">
        <w:rPr>
          <w:b/>
          <w:i/>
        </w:rPr>
        <w:t>Act</w:t>
      </w:r>
      <w:r w:rsidRPr="009C2562">
        <w:t xml:space="preserve"> means the </w:t>
      </w:r>
      <w:r w:rsidR="00E052F4" w:rsidRPr="00B4148B">
        <w:rPr>
          <w:i/>
        </w:rPr>
        <w:t xml:space="preserve">Aged Care Act </w:t>
      </w:r>
      <w:r w:rsidR="00B4148B" w:rsidRPr="00B4148B">
        <w:rPr>
          <w:i/>
        </w:rPr>
        <w:t>202</w:t>
      </w:r>
      <w:r w:rsidR="000B1B10">
        <w:rPr>
          <w:i/>
        </w:rPr>
        <w:t>4</w:t>
      </w:r>
      <w:r w:rsidRPr="00B4148B">
        <w:rPr>
          <w:i/>
        </w:rPr>
        <w:t>.</w:t>
      </w:r>
    </w:p>
    <w:p w14:paraId="342726C5" w14:textId="77777777" w:rsidR="006D44FD" w:rsidRPr="00CD62CF" w:rsidRDefault="006D44FD" w:rsidP="003978CA">
      <w:pPr>
        <w:pStyle w:val="Definition"/>
      </w:pPr>
      <w:r w:rsidRPr="00CD62CF">
        <w:rPr>
          <w:b/>
          <w:bCs/>
          <w:i/>
          <w:iCs/>
        </w:rPr>
        <w:t xml:space="preserve">Affected older person </w:t>
      </w:r>
      <w:r w:rsidRPr="00CD62CF">
        <w:t xml:space="preserve">means a person who is seeking or receiving funded aged care services and has been affected by issues raised in a complaint, </w:t>
      </w:r>
      <w:proofErr w:type="gramStart"/>
      <w:r w:rsidRPr="00CD62CF">
        <w:t>whether or not</w:t>
      </w:r>
      <w:proofErr w:type="gramEnd"/>
      <w:r w:rsidRPr="00CD62CF">
        <w:t xml:space="preserve"> they are the person who is making the complaint. </w:t>
      </w:r>
    </w:p>
    <w:p w14:paraId="404BF67B" w14:textId="4379F57B" w:rsidR="00CF40CA" w:rsidRDefault="00FC4190" w:rsidP="00D32F0C">
      <w:pPr>
        <w:pStyle w:val="Definition"/>
      </w:pPr>
      <w:r w:rsidRPr="09C745C5">
        <w:rPr>
          <w:b/>
          <w:bCs/>
          <w:i/>
          <w:iCs/>
        </w:rPr>
        <w:t>Complainant</w:t>
      </w:r>
      <w:r w:rsidRPr="09C745C5">
        <w:rPr>
          <w:b/>
          <w:bCs/>
        </w:rPr>
        <w:t xml:space="preserve"> </w:t>
      </w:r>
      <w:r w:rsidR="00D46A30">
        <w:t xml:space="preserve">has the same meaning as in </w:t>
      </w:r>
      <w:r w:rsidR="006D44FD">
        <w:t>subsection 361</w:t>
      </w:r>
      <w:r w:rsidR="00FB6B78">
        <w:t>-</w:t>
      </w:r>
      <w:r w:rsidR="006D44FD">
        <w:t xml:space="preserve">10(1) </w:t>
      </w:r>
      <w:r w:rsidR="00D46A30">
        <w:t xml:space="preserve">of the </w:t>
      </w:r>
      <w:r w:rsidR="006D44FD">
        <w:t>Rules</w:t>
      </w:r>
      <w:r w:rsidR="006715CE">
        <w:t>.</w:t>
      </w:r>
    </w:p>
    <w:p w14:paraId="177993A9" w14:textId="3C1298A3" w:rsidR="00EF53C0" w:rsidRDefault="00EF53C0" w:rsidP="00D32F0C">
      <w:pPr>
        <w:pStyle w:val="Definition"/>
      </w:pPr>
      <w:r>
        <w:rPr>
          <w:b/>
          <w:bCs/>
          <w:i/>
          <w:iCs/>
        </w:rPr>
        <w:t>Complaint</w:t>
      </w:r>
      <w:r>
        <w:rPr>
          <w:i/>
          <w:iCs/>
        </w:rPr>
        <w:t xml:space="preserve"> </w:t>
      </w:r>
      <w:r>
        <w:t xml:space="preserve">means </w:t>
      </w:r>
      <w:r w:rsidR="00F70154">
        <w:t>a</w:t>
      </w:r>
      <w:r w:rsidR="00F70154" w:rsidRPr="00F70154">
        <w:t xml:space="preserve">n expression of dissatisfaction with any aspect of a </w:t>
      </w:r>
      <w:r w:rsidR="00F70154">
        <w:t xml:space="preserve">registered </w:t>
      </w:r>
      <w:r w:rsidR="00F70154" w:rsidRPr="00F70154">
        <w:t>provider’s, responsible person's or aged care worker's obligations that requires the Commission to facilitate resolution.</w:t>
      </w:r>
    </w:p>
    <w:p w14:paraId="126F4D35" w14:textId="555726FB" w:rsidR="00B5249A" w:rsidRPr="00EF53C0" w:rsidRDefault="00B5249A" w:rsidP="00D32F0C">
      <w:pPr>
        <w:pStyle w:val="Definition"/>
      </w:pPr>
      <w:r w:rsidRPr="00CF7058">
        <w:rPr>
          <w:b/>
          <w:i/>
        </w:rPr>
        <w:t>Representative</w:t>
      </w:r>
      <w:r w:rsidRPr="00B5249A">
        <w:t xml:space="preserve"> means a person who represents an affected older person either as a substitute decision maker under a relevant law of a state or territory, as a registered supporter, as an aged care advocate, or as another person who has been given permission by the affected older person to receive information from the Commission or act on their behalf.</w:t>
      </w:r>
    </w:p>
    <w:p w14:paraId="7F5D21D1" w14:textId="5665325A" w:rsidR="00FC6A10" w:rsidRPr="00FC6A10" w:rsidRDefault="00FC6A10" w:rsidP="2AE72C96">
      <w:pPr>
        <w:pStyle w:val="Definition"/>
      </w:pPr>
      <w:r w:rsidRPr="09C745C5">
        <w:rPr>
          <w:b/>
          <w:bCs/>
          <w:i/>
          <w:iCs/>
        </w:rPr>
        <w:t xml:space="preserve">Restorative engagement </w:t>
      </w:r>
      <w:r>
        <w:t>means</w:t>
      </w:r>
      <w:r w:rsidRPr="09C745C5">
        <w:rPr>
          <w:i/>
          <w:iCs/>
        </w:rPr>
        <w:t xml:space="preserve"> </w:t>
      </w:r>
      <w:r>
        <w:t xml:space="preserve">a voluntary process in which those directly involved in, or affected by, harm come together to acknowledge its impact, support learning and healing, and – where appropriate – repair relationships. </w:t>
      </w:r>
    </w:p>
    <w:p w14:paraId="063689D8" w14:textId="27F03708" w:rsidR="007A378B" w:rsidRDefault="006D44FD" w:rsidP="006F4E0E">
      <w:pPr>
        <w:pStyle w:val="Definition"/>
        <w:rPr>
          <w:i/>
          <w:iCs/>
        </w:rPr>
      </w:pPr>
      <w:bookmarkStart w:id="8" w:name="_Toc454781205"/>
      <w:r w:rsidRPr="00065935">
        <w:rPr>
          <w:b/>
          <w:i/>
        </w:rPr>
        <w:t xml:space="preserve">Rules </w:t>
      </w:r>
      <w:r w:rsidRPr="009C2562">
        <w:t>means</w:t>
      </w:r>
      <w:r>
        <w:t xml:space="preserve"> the</w:t>
      </w:r>
      <w:r>
        <w:rPr>
          <w:b/>
          <w:bCs/>
        </w:rPr>
        <w:t xml:space="preserve"> </w:t>
      </w:r>
      <w:r w:rsidRPr="00B4148B">
        <w:rPr>
          <w:i/>
          <w:iCs/>
        </w:rPr>
        <w:t>Aged Care Rules 2025</w:t>
      </w:r>
      <w:r>
        <w:rPr>
          <w:i/>
          <w:iCs/>
        </w:rPr>
        <w:t>.</w:t>
      </w:r>
    </w:p>
    <w:p w14:paraId="75158F87" w14:textId="6BCD4401" w:rsidR="001D7EBD" w:rsidRPr="001D7EBD" w:rsidRDefault="001D7EBD" w:rsidP="006F4E0E">
      <w:pPr>
        <w:pStyle w:val="Definition"/>
        <w:rPr>
          <w:bCs/>
          <w:iCs/>
        </w:rPr>
      </w:pPr>
      <w:r>
        <w:rPr>
          <w:b/>
          <w:i/>
        </w:rPr>
        <w:t>Statement of Rights</w:t>
      </w:r>
      <w:r>
        <w:rPr>
          <w:bCs/>
          <w:iCs/>
        </w:rPr>
        <w:t xml:space="preserve"> refers to the </w:t>
      </w:r>
      <w:r w:rsidR="00E13046">
        <w:rPr>
          <w:bCs/>
          <w:iCs/>
        </w:rPr>
        <w:t>Statement of Rights in section 23 of the Act.</w:t>
      </w:r>
    </w:p>
    <w:p w14:paraId="36B74903" w14:textId="454296A6" w:rsidR="00A41A4B" w:rsidRDefault="00A41A4B">
      <w:pPr>
        <w:spacing w:line="240" w:lineRule="auto"/>
        <w:rPr>
          <w:rFonts w:eastAsia="Times New Roman" w:cs="Times New Roman"/>
          <w:b/>
          <w:iCs/>
          <w:kern w:val="28"/>
          <w:sz w:val="28"/>
          <w:lang w:eastAsia="en-AU"/>
        </w:rPr>
      </w:pPr>
      <w:r>
        <w:rPr>
          <w:i/>
          <w:iCs/>
        </w:rPr>
        <w:br w:type="page"/>
      </w:r>
    </w:p>
    <w:p w14:paraId="2B94C373" w14:textId="3F735C64" w:rsidR="0031259F" w:rsidRPr="0031259F" w:rsidRDefault="0031259F" w:rsidP="008F0E5A">
      <w:pPr>
        <w:pStyle w:val="ActHead1"/>
        <w:rPr>
          <w:i/>
        </w:rPr>
      </w:pPr>
      <w:bookmarkStart w:id="9" w:name="_Toc211982890"/>
      <w:r w:rsidRPr="000B2D71">
        <w:lastRenderedPageBreak/>
        <w:t xml:space="preserve">Part </w:t>
      </w:r>
      <w:r>
        <w:t>2</w:t>
      </w:r>
      <w:r w:rsidR="006B54AE" w:rsidRPr="00895FA9">
        <w:t>—</w:t>
      </w:r>
      <w:r>
        <w:t xml:space="preserve">Purpose </w:t>
      </w:r>
      <w:r w:rsidR="005C5EF7">
        <w:t>and principles</w:t>
      </w:r>
      <w:bookmarkEnd w:id="9"/>
    </w:p>
    <w:p w14:paraId="1A851E7E" w14:textId="1920CE34" w:rsidR="007A378B" w:rsidRDefault="00882052" w:rsidP="00741271">
      <w:pPr>
        <w:pStyle w:val="ActHead5"/>
        <w:numPr>
          <w:ilvl w:val="0"/>
          <w:numId w:val="6"/>
        </w:numPr>
        <w:outlineLvl w:val="1"/>
      </w:pPr>
      <w:bookmarkStart w:id="10" w:name="_Toc211982891"/>
      <w:bookmarkEnd w:id="8"/>
      <w:r w:rsidRPr="00B50291">
        <w:t>Purpose</w:t>
      </w:r>
      <w:r w:rsidR="007D0A38">
        <w:t xml:space="preserve"> of this instrument</w:t>
      </w:r>
      <w:bookmarkEnd w:id="10"/>
    </w:p>
    <w:p w14:paraId="4BC14E6F" w14:textId="77777777" w:rsidR="00B50291" w:rsidRPr="00250F58" w:rsidRDefault="00B50291" w:rsidP="00250F58"/>
    <w:p w14:paraId="3E03CA99" w14:textId="4F436216" w:rsidR="00B50291" w:rsidRPr="007A378B" w:rsidRDefault="0096595F" w:rsidP="00250F58">
      <w:pPr>
        <w:ind w:left="357"/>
      </w:pPr>
      <w:r w:rsidRPr="00250F58">
        <w:t xml:space="preserve">This </w:t>
      </w:r>
      <w:r w:rsidR="00083593" w:rsidRPr="00250F58">
        <w:t xml:space="preserve">instrument </w:t>
      </w:r>
      <w:r w:rsidR="005842CB" w:rsidRPr="00250F58">
        <w:t>sets out guidelines for</w:t>
      </w:r>
      <w:r w:rsidR="00BE7665" w:rsidRPr="00250F58">
        <w:t xml:space="preserve"> </w:t>
      </w:r>
      <w:r w:rsidR="005842CB" w:rsidRPr="00250F58">
        <w:t>how</w:t>
      </w:r>
      <w:r w:rsidRPr="00250F58">
        <w:t xml:space="preserve"> the </w:t>
      </w:r>
      <w:r w:rsidR="00153FB9" w:rsidRPr="00250F58">
        <w:t xml:space="preserve">Complaints </w:t>
      </w:r>
      <w:r w:rsidR="00765331" w:rsidRPr="00250F58">
        <w:t xml:space="preserve">Commissioner </w:t>
      </w:r>
      <w:r w:rsidR="00650D19" w:rsidRPr="00250F58">
        <w:t xml:space="preserve">will </w:t>
      </w:r>
      <w:r w:rsidR="005842CB" w:rsidRPr="00250F58">
        <w:t>deal with complaints and feedback</w:t>
      </w:r>
      <w:r w:rsidR="00BB4F05" w:rsidRPr="00250F58">
        <w:t xml:space="preserve"> received in accordance with the Act about an entity’s compliance</w:t>
      </w:r>
      <w:r w:rsidR="00BB4F05">
        <w:t xml:space="preserve"> with the Act.</w:t>
      </w:r>
    </w:p>
    <w:p w14:paraId="5FCDE7B5" w14:textId="321EA1C9" w:rsidR="00A94764" w:rsidRDefault="007A378B" w:rsidP="00741271">
      <w:pPr>
        <w:pStyle w:val="ActHead5"/>
        <w:numPr>
          <w:ilvl w:val="0"/>
          <w:numId w:val="6"/>
        </w:numPr>
        <w:outlineLvl w:val="1"/>
        <w:rPr>
          <w:bCs/>
          <w:szCs w:val="24"/>
        </w:rPr>
      </w:pPr>
      <w:bookmarkStart w:id="11" w:name="_Toc211982892"/>
      <w:r w:rsidRPr="00B50291">
        <w:t>Guiding</w:t>
      </w:r>
      <w:r w:rsidRPr="001960B7">
        <w:rPr>
          <w:bCs/>
          <w:szCs w:val="24"/>
        </w:rPr>
        <w:t xml:space="preserve"> principles</w:t>
      </w:r>
      <w:bookmarkEnd w:id="11"/>
    </w:p>
    <w:p w14:paraId="1F4262CB" w14:textId="77777777" w:rsidR="00B50291" w:rsidRPr="00250F58" w:rsidRDefault="00B50291" w:rsidP="00250F58"/>
    <w:p w14:paraId="23FD5B4E" w14:textId="75E0438D" w:rsidR="009B2154" w:rsidRDefault="001135EF" w:rsidP="00250F58">
      <w:pPr>
        <w:ind w:left="357"/>
      </w:pPr>
      <w:r>
        <w:t xml:space="preserve">In addition to the principles in </w:t>
      </w:r>
      <w:r w:rsidR="0050769B">
        <w:t>section</w:t>
      </w:r>
      <w:r>
        <w:t xml:space="preserve"> 4</w:t>
      </w:r>
      <w:r w:rsidR="0050769B">
        <w:t xml:space="preserve"> of this instrument</w:t>
      </w:r>
      <w:r>
        <w:t>, t</w:t>
      </w:r>
      <w:r w:rsidR="00A94764" w:rsidRPr="00E207A2">
        <w:t>he</w:t>
      </w:r>
      <w:r w:rsidR="00A94764">
        <w:t xml:space="preserve"> Complaints Commissioner’s processes for dealing with complaints and feedback received in </w:t>
      </w:r>
      <w:r w:rsidR="00A94764" w:rsidRPr="00B65664">
        <w:t>accordance</w:t>
      </w:r>
      <w:r w:rsidR="00A94764">
        <w:t xml:space="preserve"> with the Act are underpinned by the following </w:t>
      </w:r>
      <w:r w:rsidR="004F02CD">
        <w:t>guiding principles</w:t>
      </w:r>
      <w:r w:rsidR="00A94764">
        <w:t>:</w:t>
      </w:r>
    </w:p>
    <w:p w14:paraId="35688F08" w14:textId="488E9427" w:rsidR="00B74C2B" w:rsidRDefault="00B74C2B" w:rsidP="00B74C2B"/>
    <w:p w14:paraId="24C6A1B3" w14:textId="78825518" w:rsidR="00541594" w:rsidRDefault="00E13046" w:rsidP="006029A1">
      <w:pPr>
        <w:pStyle w:val="subsection"/>
        <w:numPr>
          <w:ilvl w:val="0"/>
          <w:numId w:val="49"/>
        </w:numPr>
      </w:pPr>
      <w:r>
        <w:t>Processe</w:t>
      </w:r>
      <w:r w:rsidR="00321E4F">
        <w:t>s</w:t>
      </w:r>
      <w:r>
        <w:t xml:space="preserve"> for </w:t>
      </w:r>
      <w:r w:rsidR="00541594">
        <w:t>dealing with complaints made, or feedback provided, to the Complaints Commissioner uphold the rights under the Statement of Rights when they are</w:t>
      </w:r>
      <w:r w:rsidR="00321E4F">
        <w:t>:</w:t>
      </w:r>
    </w:p>
    <w:p w14:paraId="5803875B" w14:textId="378562EC" w:rsidR="00541594" w:rsidRDefault="00321E4F" w:rsidP="006029A1">
      <w:pPr>
        <w:pStyle w:val="subpara"/>
        <w:numPr>
          <w:ilvl w:val="2"/>
          <w:numId w:val="50"/>
        </w:numPr>
      </w:pPr>
      <w:r>
        <w:t>independent; and</w:t>
      </w:r>
    </w:p>
    <w:p w14:paraId="6B9387B9" w14:textId="01AED625" w:rsidR="00321E4F" w:rsidRDefault="00321E4F" w:rsidP="003F509C">
      <w:pPr>
        <w:pStyle w:val="subpara"/>
      </w:pPr>
      <w:r>
        <w:t>transparent; and</w:t>
      </w:r>
    </w:p>
    <w:p w14:paraId="78CBA25A" w14:textId="12FED840" w:rsidR="00321E4F" w:rsidRDefault="00321E4F" w:rsidP="003F509C">
      <w:pPr>
        <w:pStyle w:val="subpara"/>
      </w:pPr>
      <w:r>
        <w:t>accountable; and</w:t>
      </w:r>
    </w:p>
    <w:p w14:paraId="14C264A3" w14:textId="075D2875" w:rsidR="00321E4F" w:rsidRDefault="00321E4F" w:rsidP="003F509C">
      <w:pPr>
        <w:pStyle w:val="subpara"/>
      </w:pPr>
      <w:r>
        <w:t>accessible; and</w:t>
      </w:r>
    </w:p>
    <w:p w14:paraId="72027B05" w14:textId="66DC6E48" w:rsidR="00321E4F" w:rsidRDefault="00321E4F" w:rsidP="003F509C">
      <w:pPr>
        <w:pStyle w:val="subpara"/>
      </w:pPr>
      <w:r>
        <w:t>safe; and</w:t>
      </w:r>
    </w:p>
    <w:p w14:paraId="2136B220" w14:textId="2F5E4E5F" w:rsidR="00946F22" w:rsidRDefault="00321E4F" w:rsidP="003F509C">
      <w:pPr>
        <w:pStyle w:val="subpara"/>
      </w:pPr>
      <w:r>
        <w:t>culturally safe;</w:t>
      </w:r>
      <w:r w:rsidR="00DD40E7">
        <w:t xml:space="preserve"> and </w:t>
      </w:r>
    </w:p>
    <w:p w14:paraId="251545D0" w14:textId="36CD9F5E" w:rsidR="00DD40E7" w:rsidRPr="00C97816" w:rsidRDefault="00DD40E7" w:rsidP="003F509C">
      <w:pPr>
        <w:pStyle w:val="subpara"/>
      </w:pPr>
      <w:r>
        <w:t>outcomes-</w:t>
      </w:r>
      <w:proofErr w:type="gramStart"/>
      <w:r>
        <w:t>focussed;</w:t>
      </w:r>
      <w:proofErr w:type="gramEnd"/>
    </w:p>
    <w:p w14:paraId="3D3DD989" w14:textId="77777777" w:rsidR="000925F8" w:rsidRDefault="000B470C" w:rsidP="006029A1">
      <w:pPr>
        <w:pStyle w:val="subsection"/>
        <w:numPr>
          <w:ilvl w:val="0"/>
          <w:numId w:val="49"/>
        </w:numPr>
      </w:pPr>
      <w:r>
        <w:t>Processes for dealing with complaints made, or feedback provided, to the Complaints Commissioner</w:t>
      </w:r>
      <w:r w:rsidR="0026633C">
        <w:t>, should i</w:t>
      </w:r>
      <w:r w:rsidR="007A378B" w:rsidRPr="00C97816">
        <w:t>mprov</w:t>
      </w:r>
      <w:r w:rsidR="0026633C">
        <w:t>e</w:t>
      </w:r>
      <w:r w:rsidR="007A378B">
        <w:t xml:space="preserve"> the capability of</w:t>
      </w:r>
      <w:r w:rsidR="000925F8">
        <w:t>:</w:t>
      </w:r>
    </w:p>
    <w:p w14:paraId="39260336" w14:textId="6B09456B" w:rsidR="004C0780" w:rsidRDefault="007C5556" w:rsidP="006029A1">
      <w:pPr>
        <w:pStyle w:val="subpara"/>
        <w:numPr>
          <w:ilvl w:val="2"/>
          <w:numId w:val="51"/>
        </w:numPr>
      </w:pPr>
      <w:r>
        <w:t>older people</w:t>
      </w:r>
      <w:r w:rsidR="00627FE9">
        <w:t xml:space="preserve">, their supporter, carer, family, or kin </w:t>
      </w:r>
      <w:r w:rsidR="009465A5">
        <w:t xml:space="preserve">to pursue </w:t>
      </w:r>
      <w:r w:rsidR="004C0780">
        <w:t>complaints and give feedback; and</w:t>
      </w:r>
    </w:p>
    <w:p w14:paraId="2E92D7F2" w14:textId="7A3218A6" w:rsidR="007A378B" w:rsidRDefault="004C0780" w:rsidP="006029A1">
      <w:pPr>
        <w:pStyle w:val="subpara"/>
        <w:numPr>
          <w:ilvl w:val="2"/>
          <w:numId w:val="50"/>
        </w:numPr>
      </w:pPr>
      <w:r>
        <w:t xml:space="preserve">registered </w:t>
      </w:r>
      <w:r w:rsidR="007A378B">
        <w:t>providers, responsible persons and workers</w:t>
      </w:r>
      <w:r w:rsidR="002C7D93">
        <w:t xml:space="preserve"> to </w:t>
      </w:r>
      <w:r w:rsidR="003A7275">
        <w:t>adopt best-practice complaints handling principles.</w:t>
      </w:r>
    </w:p>
    <w:p w14:paraId="053A55F9" w14:textId="77777777" w:rsidR="00A41A4B" w:rsidRDefault="00A41A4B" w:rsidP="000F5993">
      <w:pPr>
        <w:spacing w:after="120" w:line="240" w:lineRule="auto"/>
        <w:rPr>
          <w:rFonts w:eastAsia="Times New Roman" w:cs="Times New Roman"/>
          <w:b/>
          <w:iCs/>
          <w:kern w:val="28"/>
          <w:sz w:val="28"/>
          <w:lang w:eastAsia="en-AU"/>
        </w:rPr>
      </w:pPr>
      <w:r>
        <w:rPr>
          <w:i/>
          <w:iCs/>
        </w:rPr>
        <w:br w:type="page"/>
      </w:r>
    </w:p>
    <w:p w14:paraId="374C31B5" w14:textId="1C661A7B" w:rsidR="001F48AC" w:rsidRPr="001F48AC" w:rsidRDefault="009959F5" w:rsidP="008F0E5A">
      <w:pPr>
        <w:pStyle w:val="ActHead1"/>
        <w:rPr>
          <w:i/>
        </w:rPr>
      </w:pPr>
      <w:bookmarkStart w:id="12" w:name="_Toc211982893"/>
      <w:r w:rsidRPr="000B2D71">
        <w:lastRenderedPageBreak/>
        <w:t xml:space="preserve">Part </w:t>
      </w:r>
      <w:r>
        <w:t>3</w:t>
      </w:r>
      <w:r w:rsidR="006B54AE" w:rsidRPr="00895FA9">
        <w:t>—</w:t>
      </w:r>
      <w:r w:rsidR="003D690C">
        <w:t>How complaints may be made and withdrawn, and how feedback may be given</w:t>
      </w:r>
      <w:bookmarkEnd w:id="12"/>
    </w:p>
    <w:p w14:paraId="570CE477" w14:textId="2C512673" w:rsidR="003D690C" w:rsidRDefault="00842190" w:rsidP="00741271">
      <w:pPr>
        <w:pStyle w:val="ActHead5"/>
        <w:numPr>
          <w:ilvl w:val="0"/>
          <w:numId w:val="6"/>
        </w:numPr>
        <w:spacing w:before="240" w:after="240"/>
        <w:outlineLvl w:val="1"/>
      </w:pPr>
      <w:bookmarkStart w:id="13" w:name="_Toc211982894"/>
      <w:r w:rsidRPr="00D70D45">
        <w:t xml:space="preserve">How </w:t>
      </w:r>
      <w:r w:rsidR="00DD3BC4" w:rsidRPr="00D70D45">
        <w:t xml:space="preserve">complaints may be </w:t>
      </w:r>
      <w:proofErr w:type="gramStart"/>
      <w:r w:rsidR="00DD3BC4" w:rsidRPr="00D70D45">
        <w:t>made</w:t>
      </w:r>
      <w:proofErr w:type="gramEnd"/>
      <w:r w:rsidR="00DD3BC4" w:rsidRPr="00D70D45">
        <w:t xml:space="preserve"> and feedback may be given</w:t>
      </w:r>
      <w:bookmarkEnd w:id="13"/>
    </w:p>
    <w:p w14:paraId="37820E51" w14:textId="5CFAD0EE" w:rsidR="00383CF6" w:rsidRPr="00A9297B" w:rsidRDefault="002E4A59" w:rsidP="00383CF6">
      <w:pPr>
        <w:ind w:left="426"/>
        <w:rPr>
          <w:i/>
          <w:iCs/>
        </w:rPr>
      </w:pPr>
      <w:r>
        <w:rPr>
          <w:i/>
          <w:iCs/>
        </w:rPr>
        <w:t>Making a complaint or giving feedback</w:t>
      </w:r>
    </w:p>
    <w:p w14:paraId="6633F3E4" w14:textId="77777777" w:rsidR="002E4A59" w:rsidRPr="00383CF6" w:rsidRDefault="002E4A59" w:rsidP="00A9297B">
      <w:pPr>
        <w:ind w:left="426"/>
      </w:pPr>
    </w:p>
    <w:p w14:paraId="5352DC5E" w14:textId="0C10B040" w:rsidR="00CA3936" w:rsidRDefault="00D503E0" w:rsidP="006029A1">
      <w:pPr>
        <w:pStyle w:val="ListParagraph"/>
        <w:numPr>
          <w:ilvl w:val="0"/>
          <w:numId w:val="45"/>
        </w:numPr>
        <w:ind w:hanging="654"/>
      </w:pPr>
      <w:r w:rsidRPr="003E6110">
        <w:t xml:space="preserve">Anyone </w:t>
      </w:r>
      <w:r w:rsidR="0096451B" w:rsidRPr="003E6110">
        <w:t xml:space="preserve">can make a </w:t>
      </w:r>
      <w:r w:rsidR="0096451B" w:rsidRPr="00250F58">
        <w:t>complaint</w:t>
      </w:r>
      <w:r w:rsidR="0096451B" w:rsidRPr="003E6110">
        <w:t xml:space="preserve"> or </w:t>
      </w:r>
      <w:r w:rsidR="00241B7C">
        <w:t>give</w:t>
      </w:r>
      <w:r w:rsidR="0096451B" w:rsidRPr="003E6110">
        <w:t xml:space="preserve"> feedback about aged care services to the Complaints Commissioner</w:t>
      </w:r>
      <w:r w:rsidR="00196A0B">
        <w:t xml:space="preserve"> at any time</w:t>
      </w:r>
      <w:r w:rsidR="00351743" w:rsidRPr="003E6110">
        <w:t xml:space="preserve">. </w:t>
      </w:r>
    </w:p>
    <w:p w14:paraId="3C51F6FC" w14:textId="774635DA" w:rsidR="005159B2" w:rsidRDefault="00C2409B" w:rsidP="006029A1">
      <w:pPr>
        <w:pStyle w:val="ListParagraph"/>
        <w:numPr>
          <w:ilvl w:val="0"/>
          <w:numId w:val="45"/>
        </w:numPr>
        <w:ind w:hanging="654"/>
      </w:pPr>
      <w:r>
        <w:t xml:space="preserve">Complaints and feedback can be communicated to the Complaints Commissioner </w:t>
      </w:r>
      <w:r w:rsidR="00CA3936">
        <w:t xml:space="preserve">in written form (including electronically) or </w:t>
      </w:r>
      <w:r w:rsidR="00316449">
        <w:t>oral</w:t>
      </w:r>
      <w:r w:rsidR="00CA3936">
        <w:t>ly.</w:t>
      </w:r>
    </w:p>
    <w:p w14:paraId="381726B4" w14:textId="391B0B2B" w:rsidR="003674AD" w:rsidRPr="009C23A3" w:rsidRDefault="003674AD" w:rsidP="006029A1">
      <w:pPr>
        <w:pStyle w:val="ListParagraph"/>
        <w:numPr>
          <w:ilvl w:val="0"/>
          <w:numId w:val="45"/>
        </w:numPr>
        <w:ind w:hanging="654"/>
      </w:pPr>
      <w:r w:rsidRPr="009C23A3">
        <w:t xml:space="preserve"> </w:t>
      </w:r>
      <w:r w:rsidR="00AF0497">
        <w:t>C</w:t>
      </w:r>
      <w:r w:rsidRPr="009C23A3">
        <w:t>omplaints</w:t>
      </w:r>
      <w:r w:rsidR="00AF0497">
        <w:t xml:space="preserve"> </w:t>
      </w:r>
      <w:r w:rsidR="00240384">
        <w:t>can be made</w:t>
      </w:r>
      <w:r w:rsidRPr="009C23A3">
        <w:t xml:space="preserve"> about:</w:t>
      </w:r>
    </w:p>
    <w:p w14:paraId="6B34940A" w14:textId="06AA6560" w:rsidR="003674AD" w:rsidRDefault="54AEADD4" w:rsidP="00883E41">
      <w:pPr>
        <w:pStyle w:val="subsection"/>
        <w:numPr>
          <w:ilvl w:val="0"/>
          <w:numId w:val="73"/>
        </w:numPr>
      </w:pPr>
      <w:r>
        <w:t xml:space="preserve">a </w:t>
      </w:r>
      <w:r w:rsidR="790F1BA3">
        <w:t xml:space="preserve">registered </w:t>
      </w:r>
      <w:r>
        <w:t xml:space="preserve">provider, responsible person or </w:t>
      </w:r>
      <w:r w:rsidR="790F1BA3">
        <w:t xml:space="preserve">aged care </w:t>
      </w:r>
      <w:r>
        <w:t xml:space="preserve">worker who is </w:t>
      </w:r>
      <w:r w:rsidR="20C6A513">
        <w:t>acting</w:t>
      </w:r>
      <w:r w:rsidR="00EE03AB">
        <w:t>, or allegedly acting,</w:t>
      </w:r>
      <w:r w:rsidR="20C6A513">
        <w:t xml:space="preserve"> in a wa</w:t>
      </w:r>
      <w:r w:rsidR="62B6F4E6">
        <w:t>y that is non-compliant with</w:t>
      </w:r>
      <w:r>
        <w:t xml:space="preserve"> the Act</w:t>
      </w:r>
    </w:p>
    <w:p w14:paraId="49FDB6E9" w14:textId="0DA3A3C3" w:rsidR="003674AD" w:rsidRDefault="003674AD" w:rsidP="00C97816">
      <w:pPr>
        <w:pStyle w:val="subsection"/>
      </w:pPr>
      <w:r>
        <w:t xml:space="preserve">a </w:t>
      </w:r>
      <w:r w:rsidR="006920F8">
        <w:t xml:space="preserve">registered </w:t>
      </w:r>
      <w:r>
        <w:t>provider acting in a way that is incompatible with the Statement of Rights.</w:t>
      </w:r>
    </w:p>
    <w:p w14:paraId="163900D9" w14:textId="523D3556" w:rsidR="0087515B" w:rsidRPr="00A5135D" w:rsidRDefault="0087515B" w:rsidP="006029A1">
      <w:pPr>
        <w:pStyle w:val="ListParagraph"/>
        <w:numPr>
          <w:ilvl w:val="0"/>
          <w:numId w:val="45"/>
        </w:numPr>
        <w:ind w:hanging="654"/>
      </w:pPr>
      <w:r>
        <w:t>A complaint may be made about one or more of these entities. For example, a complaint may be made about a registered provider and a responsible person of that registered provider</w:t>
      </w:r>
      <w:r w:rsidR="00CA2326">
        <w:t>, or</w:t>
      </w:r>
      <w:r>
        <w:t xml:space="preserve"> a complaint may be made about two or more aged care workers.</w:t>
      </w:r>
    </w:p>
    <w:p w14:paraId="48A55C90" w14:textId="6263F1BD" w:rsidR="00A93FA7" w:rsidRPr="003E6110" w:rsidRDefault="00D453AA" w:rsidP="006029A1">
      <w:pPr>
        <w:pStyle w:val="ListParagraph"/>
        <w:numPr>
          <w:ilvl w:val="0"/>
          <w:numId w:val="45"/>
        </w:numPr>
        <w:ind w:hanging="654"/>
      </w:pPr>
      <w:r>
        <w:t>As</w:t>
      </w:r>
      <w:r w:rsidR="00D26A0D">
        <w:t xml:space="preserve"> necessary, t</w:t>
      </w:r>
      <w:r w:rsidR="00AC76DF">
        <w:t xml:space="preserve">he Complaints Commissioner will assist </w:t>
      </w:r>
      <w:r w:rsidR="00C85E2E">
        <w:t>people</w:t>
      </w:r>
      <w:r w:rsidR="00AC76DF">
        <w:t xml:space="preserve"> </w:t>
      </w:r>
      <w:r w:rsidR="0024010C">
        <w:t xml:space="preserve">to understand whether they </w:t>
      </w:r>
      <w:r w:rsidR="00D22053">
        <w:t xml:space="preserve">would like to make a complaint or whether they would like to </w:t>
      </w:r>
      <w:r w:rsidR="00BE3FA0">
        <w:t>give</w:t>
      </w:r>
      <w:r w:rsidR="00D22053">
        <w:t xml:space="preserve"> feedback</w:t>
      </w:r>
      <w:r w:rsidR="00D83855">
        <w:t xml:space="preserve">. </w:t>
      </w:r>
    </w:p>
    <w:p w14:paraId="59B23480" w14:textId="22C811B0" w:rsidR="009A756D" w:rsidRDefault="5692E545" w:rsidP="006029A1">
      <w:pPr>
        <w:pStyle w:val="ListParagraph"/>
        <w:numPr>
          <w:ilvl w:val="0"/>
          <w:numId w:val="45"/>
        </w:numPr>
        <w:ind w:hanging="654"/>
      </w:pPr>
      <w:r>
        <w:t>People</w:t>
      </w:r>
      <w:r w:rsidR="7E4FD5A6">
        <w:t xml:space="preserve"> </w:t>
      </w:r>
      <w:r w:rsidR="7CCB5912">
        <w:t xml:space="preserve">who contact the Complaints Commissioner </w:t>
      </w:r>
      <w:r w:rsidR="1F2DCB83">
        <w:t xml:space="preserve">to </w:t>
      </w:r>
      <w:r w:rsidR="6CE03EA9">
        <w:t>make</w:t>
      </w:r>
      <w:r w:rsidR="1F2DCB83">
        <w:t xml:space="preserve"> a complaint</w:t>
      </w:r>
      <w:r w:rsidR="78A44A60">
        <w:t xml:space="preserve"> </w:t>
      </w:r>
      <w:r w:rsidR="7E4FD5A6">
        <w:t xml:space="preserve">will be </w:t>
      </w:r>
      <w:r w:rsidR="405BC1EC">
        <w:t>encouraged</w:t>
      </w:r>
      <w:r w:rsidR="7F0D6732">
        <w:t xml:space="preserve"> </w:t>
      </w:r>
      <w:r w:rsidR="7E4FD5A6">
        <w:t xml:space="preserve">to provide </w:t>
      </w:r>
      <w:r w:rsidR="6332A3CD">
        <w:t>their contact information</w:t>
      </w:r>
      <w:r w:rsidR="7E4FD5A6">
        <w:t xml:space="preserve"> </w:t>
      </w:r>
      <w:r w:rsidR="656C284E">
        <w:t xml:space="preserve">so they can be involved in the </w:t>
      </w:r>
      <w:r w:rsidR="32CA9E9C">
        <w:t xml:space="preserve">complaints </w:t>
      </w:r>
      <w:r w:rsidR="656C284E">
        <w:t>process,</w:t>
      </w:r>
      <w:r w:rsidR="0D4C9780">
        <w:t xml:space="preserve"> so that</w:t>
      </w:r>
      <w:r w:rsidR="656C284E">
        <w:t xml:space="preserve"> updates can be provided and to </w:t>
      </w:r>
      <w:r w:rsidR="7C09CFC6">
        <w:t>confirm</w:t>
      </w:r>
      <w:r w:rsidR="656C284E">
        <w:t xml:space="preserve"> that any proposed </w:t>
      </w:r>
      <w:r w:rsidR="1F2DCB83">
        <w:t>resolutions</w:t>
      </w:r>
      <w:r w:rsidR="656C284E">
        <w:t xml:space="preserve"> will mee</w:t>
      </w:r>
      <w:r w:rsidR="4359A2E4">
        <w:t>t</w:t>
      </w:r>
      <w:r w:rsidR="656C284E">
        <w:t xml:space="preserve"> their needs</w:t>
      </w:r>
      <w:r w:rsidR="1F2DCB83">
        <w:t>.</w:t>
      </w:r>
    </w:p>
    <w:p w14:paraId="17B8EA22" w14:textId="3542BBC2" w:rsidR="002B5E3F" w:rsidRPr="00A9297B" w:rsidRDefault="002B5E3F" w:rsidP="002B5E3F">
      <w:pPr>
        <w:ind w:left="426"/>
        <w:rPr>
          <w:i/>
          <w:iCs/>
        </w:rPr>
      </w:pPr>
      <w:r>
        <w:rPr>
          <w:i/>
          <w:iCs/>
        </w:rPr>
        <w:t>Confidential and anonymous complaints</w:t>
      </w:r>
    </w:p>
    <w:p w14:paraId="033C7B5B" w14:textId="77777777" w:rsidR="002B5E3F" w:rsidRDefault="002B5E3F" w:rsidP="00A9297B">
      <w:pPr>
        <w:ind w:left="426"/>
      </w:pPr>
    </w:p>
    <w:p w14:paraId="2E3B9D46" w14:textId="570ECD41" w:rsidR="007410E5" w:rsidRDefault="7666B36E" w:rsidP="006029A1">
      <w:pPr>
        <w:pStyle w:val="ListParagraph"/>
        <w:numPr>
          <w:ilvl w:val="0"/>
          <w:numId w:val="45"/>
        </w:numPr>
        <w:ind w:hanging="654"/>
      </w:pPr>
      <w:r>
        <w:t>If a</w:t>
      </w:r>
      <w:r w:rsidR="6B29245A">
        <w:t xml:space="preserve"> </w:t>
      </w:r>
      <w:r w:rsidR="2BB02EC3">
        <w:t>complainant</w:t>
      </w:r>
      <w:r w:rsidR="6B29245A">
        <w:t xml:space="preserve"> </w:t>
      </w:r>
      <w:r>
        <w:t xml:space="preserve">does not wish </w:t>
      </w:r>
      <w:r w:rsidR="02DFADF7">
        <w:t>for a registered provider</w:t>
      </w:r>
      <w:r w:rsidR="3563F706">
        <w:t>, responsible person or aged care worker</w:t>
      </w:r>
      <w:r w:rsidR="02DFADF7">
        <w:t xml:space="preserve"> to </w:t>
      </w:r>
      <w:r w:rsidR="1F8AA82C">
        <w:t xml:space="preserve">know who </w:t>
      </w:r>
      <w:r w:rsidR="0068028F">
        <w:t>has made</w:t>
      </w:r>
      <w:r w:rsidR="00B36665">
        <w:t xml:space="preserve"> the complaint</w:t>
      </w:r>
      <w:r w:rsidR="00F50D8B">
        <w:t xml:space="preserve"> or feedback</w:t>
      </w:r>
      <w:r>
        <w:t>,</w:t>
      </w:r>
      <w:r w:rsidR="6CA3CEF2">
        <w:t xml:space="preserve"> then they can request that the Complaints Commissioner keeps their personal information confidential from those entities. </w:t>
      </w:r>
    </w:p>
    <w:p w14:paraId="1FAA4433" w14:textId="52EBD469" w:rsidR="005C67AC" w:rsidRDefault="46BD3DAC" w:rsidP="006029A1">
      <w:pPr>
        <w:pStyle w:val="ListParagraph"/>
        <w:numPr>
          <w:ilvl w:val="0"/>
          <w:numId w:val="45"/>
        </w:numPr>
        <w:ind w:hanging="654"/>
      </w:pPr>
      <w:r>
        <w:t>T</w:t>
      </w:r>
      <w:r w:rsidR="03FCF0EC">
        <w:t>he Complaints Commissioner will keep</w:t>
      </w:r>
      <w:r w:rsidR="346B2BB0">
        <w:t xml:space="preserve"> </w:t>
      </w:r>
      <w:r w:rsidR="03FCF0EC">
        <w:t xml:space="preserve">information contained in a complaint </w:t>
      </w:r>
      <w:r w:rsidR="60B5D7C0">
        <w:t xml:space="preserve">or feedback </w:t>
      </w:r>
      <w:r w:rsidR="03FCF0EC">
        <w:t>confidential</w:t>
      </w:r>
      <w:r w:rsidR="0FA1EC2C">
        <w:t xml:space="preserve"> if the complainant wishes for certain information to be kept confidential</w:t>
      </w:r>
      <w:r w:rsidR="03FCF0EC">
        <w:t>.</w:t>
      </w:r>
      <w:r w:rsidR="0FA1EC2C">
        <w:t xml:space="preserve"> </w:t>
      </w:r>
    </w:p>
    <w:p w14:paraId="30289D2A" w14:textId="47415267" w:rsidR="004A139A" w:rsidRDefault="00AE4D10" w:rsidP="006029A1">
      <w:pPr>
        <w:pStyle w:val="ListParagraph"/>
        <w:numPr>
          <w:ilvl w:val="0"/>
          <w:numId w:val="45"/>
        </w:numPr>
        <w:ind w:hanging="654"/>
      </w:pPr>
      <w:r>
        <w:t xml:space="preserve">People who contact the </w:t>
      </w:r>
      <w:r w:rsidR="00FE52ED">
        <w:t xml:space="preserve">Complaints </w:t>
      </w:r>
      <w:r>
        <w:t>Commission</w:t>
      </w:r>
      <w:r w:rsidR="00FE52ED">
        <w:t>er</w:t>
      </w:r>
      <w:r>
        <w:t xml:space="preserve"> to </w:t>
      </w:r>
      <w:r w:rsidR="002F643B">
        <w:t>make</w:t>
      </w:r>
      <w:r>
        <w:t xml:space="preserve"> a complaint or provide feedback </w:t>
      </w:r>
      <w:r w:rsidR="004A139A">
        <w:t>can</w:t>
      </w:r>
      <w:r w:rsidR="00463D47">
        <w:t xml:space="preserve"> choose to</w:t>
      </w:r>
      <w:r w:rsidR="004A139A">
        <w:t xml:space="preserve"> remain anonymous</w:t>
      </w:r>
      <w:r w:rsidR="00FE52ED">
        <w:t xml:space="preserve">. </w:t>
      </w:r>
    </w:p>
    <w:p w14:paraId="38716B32" w14:textId="4FD1E8EA" w:rsidR="00087843" w:rsidRDefault="0D038C7E" w:rsidP="006029A1">
      <w:pPr>
        <w:pStyle w:val="ListParagraph"/>
        <w:numPr>
          <w:ilvl w:val="0"/>
          <w:numId w:val="45"/>
        </w:numPr>
        <w:ind w:hanging="654"/>
      </w:pPr>
      <w:r>
        <w:t xml:space="preserve">The actions available to the Complaints Commissioner in response to an anonymous complaint </w:t>
      </w:r>
      <w:r w:rsidR="37F4A4CA">
        <w:t>or</w:t>
      </w:r>
      <w:r>
        <w:t xml:space="preserve"> feedback</w:t>
      </w:r>
      <w:r w:rsidR="1F83EEFE">
        <w:t xml:space="preserve"> will be limited to actions that do not require the identity of the complain</w:t>
      </w:r>
      <w:r w:rsidR="557FB268">
        <w:t>an</w:t>
      </w:r>
      <w:r w:rsidR="1F83EEFE">
        <w:t>t or person providing feedback.</w:t>
      </w:r>
    </w:p>
    <w:p w14:paraId="423152DD" w14:textId="0DBE5956" w:rsidR="00D70D45" w:rsidRPr="00060DE8" w:rsidRDefault="00507368" w:rsidP="006029A1">
      <w:pPr>
        <w:pStyle w:val="ListParagraph"/>
        <w:numPr>
          <w:ilvl w:val="0"/>
          <w:numId w:val="45"/>
        </w:numPr>
        <w:ind w:hanging="654"/>
      </w:pPr>
      <w:r>
        <w:lastRenderedPageBreak/>
        <w:t xml:space="preserve">The Complaints Commissioner will not disclose information that a complainant </w:t>
      </w:r>
      <w:r w:rsidR="007D2E8A">
        <w:t>has requested</w:t>
      </w:r>
      <w:r>
        <w:t xml:space="preserve"> remain</w:t>
      </w:r>
      <w:r w:rsidR="00311CA4">
        <w:t>s</w:t>
      </w:r>
      <w:r>
        <w:t xml:space="preserve"> confidential without their consent or unless required to do so by law. </w:t>
      </w:r>
    </w:p>
    <w:p w14:paraId="26D46287" w14:textId="16E74AE8" w:rsidR="005159B2" w:rsidRPr="00F51713" w:rsidRDefault="00DE35E6" w:rsidP="00741271">
      <w:pPr>
        <w:pStyle w:val="ActHead5"/>
        <w:numPr>
          <w:ilvl w:val="0"/>
          <w:numId w:val="6"/>
        </w:numPr>
        <w:spacing w:before="240" w:after="240"/>
        <w:outlineLvl w:val="1"/>
      </w:pPr>
      <w:bookmarkStart w:id="14" w:name="_Toc211982895"/>
      <w:r w:rsidRPr="00F51713">
        <w:t>How complaints may be withdrawn</w:t>
      </w:r>
      <w:bookmarkEnd w:id="14"/>
    </w:p>
    <w:p w14:paraId="65F73423" w14:textId="02AA49C5" w:rsidR="005105E4" w:rsidRPr="00250F58" w:rsidRDefault="00283CEA" w:rsidP="006029A1">
      <w:pPr>
        <w:pStyle w:val="ListParagraph"/>
        <w:numPr>
          <w:ilvl w:val="0"/>
          <w:numId w:val="11"/>
        </w:numPr>
        <w:ind w:left="993" w:hanging="567"/>
      </w:pPr>
      <w:r w:rsidRPr="00250F58">
        <w:t xml:space="preserve">A person who makes a complaint to the Complaints Commissioner can withdraw it at any time either </w:t>
      </w:r>
      <w:r w:rsidR="00C14818">
        <w:t>oral</w:t>
      </w:r>
      <w:r w:rsidRPr="00250F58">
        <w:t xml:space="preserve">ly or in writing. </w:t>
      </w:r>
    </w:p>
    <w:p w14:paraId="5CE0206F" w14:textId="0EDBD2C1" w:rsidR="00951151" w:rsidRPr="00A5135D" w:rsidRDefault="003D2ABC" w:rsidP="006029A1">
      <w:pPr>
        <w:pStyle w:val="ListParagraph"/>
        <w:numPr>
          <w:ilvl w:val="0"/>
          <w:numId w:val="11"/>
        </w:numPr>
        <w:ind w:left="993" w:hanging="567"/>
      </w:pPr>
      <w:r>
        <w:t xml:space="preserve">If a complaint is withdrawn, </w:t>
      </w:r>
      <w:r w:rsidR="36E63425">
        <w:t xml:space="preserve">the Complaints Commissioner may consider </w:t>
      </w:r>
      <w:r w:rsidR="009B56EC">
        <w:t xml:space="preserve">the withdrawal as a reason </w:t>
      </w:r>
      <w:r w:rsidR="36E63425">
        <w:t xml:space="preserve">take no further action </w:t>
      </w:r>
      <w:proofErr w:type="gramStart"/>
      <w:r w:rsidR="005610F6">
        <w:t>in regards to</w:t>
      </w:r>
      <w:proofErr w:type="gramEnd"/>
      <w:r w:rsidR="005610F6">
        <w:t xml:space="preserve"> a complaint </w:t>
      </w:r>
      <w:r w:rsidR="36E63425">
        <w:t>or to end a resolution process.</w:t>
      </w:r>
    </w:p>
    <w:p w14:paraId="1938D3AA" w14:textId="4D4EE7AD" w:rsidR="004E46CF" w:rsidRPr="00250F58" w:rsidRDefault="000204AC" w:rsidP="006029A1">
      <w:pPr>
        <w:pStyle w:val="ListParagraph"/>
        <w:numPr>
          <w:ilvl w:val="0"/>
          <w:numId w:val="11"/>
        </w:numPr>
        <w:ind w:left="993" w:hanging="567"/>
      </w:pPr>
      <w:r>
        <w:t>If a complaint i</w:t>
      </w:r>
      <w:r w:rsidR="00405DCB">
        <w:t>s</w:t>
      </w:r>
      <w:r>
        <w:t xml:space="preserve"> withdrawn</w:t>
      </w:r>
      <w:r w:rsidR="00C35D27">
        <w:t xml:space="preserve"> and the</w:t>
      </w:r>
      <w:r>
        <w:t xml:space="preserve"> Complaints Commissioner </w:t>
      </w:r>
      <w:r w:rsidR="003E6DD3">
        <w:t>decide</w:t>
      </w:r>
      <w:r w:rsidR="00C35D27">
        <w:t>s</w:t>
      </w:r>
      <w:r w:rsidR="003E6DD3">
        <w:t xml:space="preserve"> to</w:t>
      </w:r>
      <w:r>
        <w:t xml:space="preserve"> take no further action </w:t>
      </w:r>
      <w:r w:rsidR="00B80CEA">
        <w:t xml:space="preserve">or end </w:t>
      </w:r>
      <w:r w:rsidR="001B66A4">
        <w:t>a</w:t>
      </w:r>
      <w:r w:rsidR="00B80CEA">
        <w:t xml:space="preserve"> resolution</w:t>
      </w:r>
      <w:r w:rsidR="00F07A5E">
        <w:t xml:space="preserve"> process</w:t>
      </w:r>
      <w:r w:rsidR="00C35D27">
        <w:t>, t</w:t>
      </w:r>
      <w:r w:rsidR="000F580D">
        <w:t>here</w:t>
      </w:r>
      <w:r w:rsidR="005167FE">
        <w:t xml:space="preserve"> </w:t>
      </w:r>
      <w:r w:rsidR="00001D29">
        <w:t xml:space="preserve">will </w:t>
      </w:r>
      <w:r w:rsidR="000F580D">
        <w:t xml:space="preserve">be </w:t>
      </w:r>
      <w:r w:rsidR="00001D29">
        <w:t xml:space="preserve">no </w:t>
      </w:r>
      <w:r w:rsidR="00422950">
        <w:t>further</w:t>
      </w:r>
      <w:r w:rsidR="00D17278">
        <w:t xml:space="preserve"> communication or</w:t>
      </w:r>
      <w:r w:rsidR="005E1F5F">
        <w:t xml:space="preserve"> ongoing</w:t>
      </w:r>
      <w:r w:rsidR="00001D29">
        <w:t xml:space="preserve"> engage</w:t>
      </w:r>
      <w:r w:rsidR="00D17278">
        <w:t>ment</w:t>
      </w:r>
      <w:r w:rsidR="00001D29">
        <w:t xml:space="preserve"> with the complain</w:t>
      </w:r>
      <w:r w:rsidR="00D17278">
        <w:t>ant</w:t>
      </w:r>
      <w:r w:rsidR="00643B01">
        <w:t xml:space="preserve"> with respect to that complaint</w:t>
      </w:r>
      <w:r w:rsidR="00591B9B">
        <w:t xml:space="preserve">. </w:t>
      </w:r>
      <w:r w:rsidR="002D1860">
        <w:t>The Complaints Commissioner will only contact the complainant to confirm the withdrawal of the complaint.</w:t>
      </w:r>
      <w:r w:rsidR="22F70AC9">
        <w:t xml:space="preserve"> </w:t>
      </w:r>
    </w:p>
    <w:p w14:paraId="696B740D" w14:textId="23053116" w:rsidR="005B0D93" w:rsidRDefault="005B0D93" w:rsidP="006029A1">
      <w:pPr>
        <w:pStyle w:val="ListParagraph"/>
        <w:numPr>
          <w:ilvl w:val="0"/>
          <w:numId w:val="11"/>
        </w:numPr>
        <w:ind w:left="993" w:hanging="567"/>
      </w:pPr>
      <w:r w:rsidRPr="00250F58">
        <w:t>If a complaint</w:t>
      </w:r>
      <w:r>
        <w:t xml:space="preserve"> is withdrawn, the Complaints Commissioner may still take the following actions if appropriate in the circumstances:</w:t>
      </w:r>
    </w:p>
    <w:p w14:paraId="1ED0371F" w14:textId="79E33F65" w:rsidR="005167FE" w:rsidRDefault="5C4A6002" w:rsidP="00883E41">
      <w:pPr>
        <w:pStyle w:val="subsection"/>
        <w:numPr>
          <w:ilvl w:val="0"/>
          <w:numId w:val="74"/>
        </w:numPr>
        <w:tabs>
          <w:tab w:val="clear" w:pos="1021"/>
          <w:tab w:val="right" w:pos="1560"/>
        </w:tabs>
      </w:pPr>
      <w:r>
        <w:t>r</w:t>
      </w:r>
      <w:r w:rsidR="6D27AE25">
        <w:t xml:space="preserve">espond to any risks or non-compliance identified in the withdrawn </w:t>
      </w:r>
      <w:proofErr w:type="gramStart"/>
      <w:r w:rsidR="6D27AE25">
        <w:t>complaint</w:t>
      </w:r>
      <w:r w:rsidR="3206B035">
        <w:t>;</w:t>
      </w:r>
      <w:proofErr w:type="gramEnd"/>
    </w:p>
    <w:p w14:paraId="488F093E" w14:textId="59E5BDBA" w:rsidR="003A03BC" w:rsidRPr="00060DE8" w:rsidRDefault="00A3578C" w:rsidP="00883E41">
      <w:pPr>
        <w:pStyle w:val="subsection"/>
        <w:numPr>
          <w:ilvl w:val="0"/>
          <w:numId w:val="74"/>
        </w:numPr>
        <w:tabs>
          <w:tab w:val="clear" w:pos="1021"/>
          <w:tab w:val="right" w:pos="1560"/>
        </w:tabs>
      </w:pPr>
      <w:r>
        <w:t>u</w:t>
      </w:r>
      <w:r w:rsidR="005167FE">
        <w:t>se the information gathered from the withdrawn complaint to assess the risk of a provider, responsible person or worker</w:t>
      </w:r>
      <w:r w:rsidR="002855A8">
        <w:t>.</w:t>
      </w:r>
    </w:p>
    <w:p w14:paraId="31ADB00F" w14:textId="77777777" w:rsidR="005C5EF7" w:rsidRDefault="005C5EF7">
      <w:pPr>
        <w:spacing w:line="240" w:lineRule="auto"/>
        <w:rPr>
          <w:rFonts w:eastAsia="Times New Roman" w:cs="Times New Roman"/>
          <w:b/>
          <w:iCs/>
          <w:kern w:val="28"/>
          <w:sz w:val="28"/>
          <w:lang w:eastAsia="en-AU"/>
        </w:rPr>
      </w:pPr>
      <w:r>
        <w:rPr>
          <w:i/>
          <w:iCs/>
        </w:rPr>
        <w:br w:type="page"/>
      </w:r>
    </w:p>
    <w:p w14:paraId="32627940" w14:textId="79270AC9" w:rsidR="003A03BC" w:rsidRDefault="005C5EF7" w:rsidP="008F0E5A">
      <w:pPr>
        <w:pStyle w:val="ActHead1"/>
        <w:rPr>
          <w:i/>
        </w:rPr>
      </w:pPr>
      <w:bookmarkStart w:id="15" w:name="_Toc211982896"/>
      <w:r w:rsidRPr="007A0F34">
        <w:lastRenderedPageBreak/>
        <w:t>Part 4</w:t>
      </w:r>
      <w:r w:rsidR="006B54AE" w:rsidRPr="00041E5C">
        <w:t>—</w:t>
      </w:r>
      <w:r w:rsidR="004E46CF" w:rsidRPr="007A0F34">
        <w:t>Processes for dealing with complaints and feedback</w:t>
      </w:r>
      <w:bookmarkEnd w:id="15"/>
    </w:p>
    <w:p w14:paraId="6280E3D0" w14:textId="66DBF16F" w:rsidR="00383734" w:rsidRPr="00A84A9E" w:rsidRDefault="00383734" w:rsidP="008F0E5A">
      <w:pPr>
        <w:pStyle w:val="ActHead3"/>
      </w:pPr>
      <w:bookmarkStart w:id="16" w:name="_Toc211982897"/>
      <w:r>
        <w:t xml:space="preserve">Division </w:t>
      </w:r>
      <w:r w:rsidR="004F629A">
        <w:t>1</w:t>
      </w:r>
      <w:r w:rsidRPr="00A84A9E">
        <w:t>—</w:t>
      </w:r>
      <w:r w:rsidR="00041E5C" w:rsidRPr="00A84A9E">
        <w:t>Support</w:t>
      </w:r>
      <w:r w:rsidR="00391662">
        <w:t>, acknowledgement and referral</w:t>
      </w:r>
      <w:bookmarkEnd w:id="16"/>
    </w:p>
    <w:p w14:paraId="605F6038" w14:textId="6888CCF4" w:rsidR="005C5EF7" w:rsidRPr="007A0F34" w:rsidRDefault="00FD5105" w:rsidP="00741271">
      <w:pPr>
        <w:pStyle w:val="ActHead5"/>
        <w:numPr>
          <w:ilvl w:val="0"/>
          <w:numId w:val="6"/>
        </w:numPr>
        <w:spacing w:before="240" w:after="240"/>
        <w:outlineLvl w:val="1"/>
      </w:pPr>
      <w:bookmarkStart w:id="17" w:name="_Toc211982898"/>
      <w:r>
        <w:t>Providing s</w:t>
      </w:r>
      <w:r w:rsidR="00CB485D">
        <w:t>upport</w:t>
      </w:r>
      <w:r w:rsidR="00C85E45">
        <w:t xml:space="preserve"> and assistance</w:t>
      </w:r>
      <w:bookmarkEnd w:id="17"/>
    </w:p>
    <w:p w14:paraId="3031CA15" w14:textId="220B4490" w:rsidR="00FD4AD3" w:rsidRPr="00250F58" w:rsidRDefault="00FD4AD3" w:rsidP="006029A1">
      <w:pPr>
        <w:pStyle w:val="ListParagraph"/>
        <w:numPr>
          <w:ilvl w:val="0"/>
          <w:numId w:val="13"/>
        </w:numPr>
        <w:ind w:left="993" w:hanging="567"/>
      </w:pPr>
      <w:r w:rsidRPr="00250F58">
        <w:t xml:space="preserve">The Complaints Commissioner </w:t>
      </w:r>
      <w:r w:rsidR="007C695F" w:rsidRPr="00250F58">
        <w:t xml:space="preserve">will </w:t>
      </w:r>
      <w:r w:rsidR="008A1AD6" w:rsidRPr="00250F58">
        <w:t xml:space="preserve">provide support and assistance to any person who makes a complaint or </w:t>
      </w:r>
      <w:r w:rsidR="00CC1204">
        <w:t>give</w:t>
      </w:r>
      <w:r w:rsidR="008A1AD6" w:rsidRPr="00250F58">
        <w:t xml:space="preserve">s feedback </w:t>
      </w:r>
      <w:r w:rsidR="00D9463F" w:rsidRPr="00250F58">
        <w:t>and</w:t>
      </w:r>
      <w:r w:rsidR="008A1AD6" w:rsidRPr="00250F58">
        <w:t xml:space="preserve"> any </w:t>
      </w:r>
      <w:r w:rsidR="00C85E2E" w:rsidRPr="00250F58">
        <w:t>person(s)</w:t>
      </w:r>
      <w:r w:rsidR="008A1AD6" w:rsidRPr="00250F58">
        <w:t xml:space="preserve"> </w:t>
      </w:r>
      <w:r w:rsidR="00D9463F" w:rsidRPr="00250F58">
        <w:t xml:space="preserve">to whom complaints </w:t>
      </w:r>
      <w:r w:rsidR="00900C7C">
        <w:t>and</w:t>
      </w:r>
      <w:r w:rsidR="00D9463F" w:rsidRPr="00250F58">
        <w:t xml:space="preserve"> feedback relate</w:t>
      </w:r>
      <w:r w:rsidRPr="00250F58">
        <w:t xml:space="preserve">. </w:t>
      </w:r>
    </w:p>
    <w:p w14:paraId="0631CB2E" w14:textId="55E3FA4B" w:rsidR="00D9463F" w:rsidRPr="00250F58" w:rsidRDefault="14080B23" w:rsidP="006029A1">
      <w:pPr>
        <w:pStyle w:val="ListParagraph"/>
        <w:numPr>
          <w:ilvl w:val="0"/>
          <w:numId w:val="13"/>
        </w:numPr>
        <w:ind w:left="993" w:hanging="567"/>
      </w:pPr>
      <w:r>
        <w:t xml:space="preserve">If required, the Complaints Commissioner will </w:t>
      </w:r>
      <w:r w:rsidR="15F532CF">
        <w:t xml:space="preserve">support </w:t>
      </w:r>
      <w:r>
        <w:t xml:space="preserve">access to </w:t>
      </w:r>
      <w:r w:rsidR="5396482A">
        <w:t>advocates</w:t>
      </w:r>
      <w:r w:rsidR="6093BE63">
        <w:t>,</w:t>
      </w:r>
      <w:r w:rsidR="5396482A">
        <w:t xml:space="preserve"> interpreter services </w:t>
      </w:r>
      <w:r w:rsidR="6093BE63">
        <w:t>and</w:t>
      </w:r>
      <w:r w:rsidR="15F532CF">
        <w:t>/or</w:t>
      </w:r>
      <w:r w:rsidR="5396482A">
        <w:t xml:space="preserve"> the National Relay Service. </w:t>
      </w:r>
    </w:p>
    <w:p w14:paraId="22C1E77F" w14:textId="7011870A" w:rsidR="001E72A6" w:rsidRDefault="00C84F30" w:rsidP="006029A1">
      <w:pPr>
        <w:pStyle w:val="ListParagraph"/>
        <w:numPr>
          <w:ilvl w:val="0"/>
          <w:numId w:val="13"/>
        </w:numPr>
        <w:ind w:left="993" w:hanging="567"/>
      </w:pPr>
      <w:r>
        <w:t>To</w:t>
      </w:r>
      <w:r w:rsidR="001E72A6">
        <w:t xml:space="preserve"> </w:t>
      </w:r>
      <w:r>
        <w:t xml:space="preserve">understand and </w:t>
      </w:r>
      <w:r w:rsidR="001E72A6">
        <w:t xml:space="preserve">assess the risk </w:t>
      </w:r>
      <w:r>
        <w:t>related to</w:t>
      </w:r>
      <w:r w:rsidR="001E72A6">
        <w:t xml:space="preserve"> a complaint and determine how a</w:t>
      </w:r>
      <w:r w:rsidR="00C85E2E">
        <w:t xml:space="preserve"> person </w:t>
      </w:r>
      <w:r w:rsidR="001E72A6">
        <w:t xml:space="preserve">can be supported through the complaints process, the Complaints Commissioner will </w:t>
      </w:r>
      <w:r w:rsidR="00482BEB">
        <w:t>collect the following information:</w:t>
      </w:r>
    </w:p>
    <w:p w14:paraId="3126A466" w14:textId="326EEDDD" w:rsidR="00482BEB" w:rsidRPr="00250F58" w:rsidRDefault="00A3578C" w:rsidP="006029A1">
      <w:pPr>
        <w:pStyle w:val="subsection"/>
        <w:numPr>
          <w:ilvl w:val="0"/>
          <w:numId w:val="60"/>
        </w:numPr>
      </w:pPr>
      <w:r>
        <w:t>t</w:t>
      </w:r>
      <w:r w:rsidR="28486D23">
        <w:t xml:space="preserve">he experience(s) of any older person involved in the </w:t>
      </w:r>
      <w:proofErr w:type="gramStart"/>
      <w:r w:rsidR="28486D23">
        <w:t>complaint</w:t>
      </w:r>
      <w:r w:rsidR="6D2FB799">
        <w:t>;</w:t>
      </w:r>
      <w:proofErr w:type="gramEnd"/>
    </w:p>
    <w:p w14:paraId="3707DD47" w14:textId="5CED8F65" w:rsidR="00482BEB" w:rsidRPr="00250F58" w:rsidRDefault="00A3578C" w:rsidP="00070C97">
      <w:pPr>
        <w:pStyle w:val="subsection"/>
      </w:pPr>
      <w:r w:rsidRPr="00250F58">
        <w:t>t</w:t>
      </w:r>
      <w:r w:rsidR="00482BEB" w:rsidRPr="00250F58">
        <w:t xml:space="preserve">he risks of harm to anyone </w:t>
      </w:r>
      <w:r w:rsidR="00135684" w:rsidRPr="00250F58">
        <w:t xml:space="preserve">receiving aged care </w:t>
      </w:r>
      <w:proofErr w:type="gramStart"/>
      <w:r w:rsidR="00135684" w:rsidRPr="00250F58">
        <w:t>services</w:t>
      </w:r>
      <w:r w:rsidR="009658B7" w:rsidRPr="00250F58">
        <w:t>;</w:t>
      </w:r>
      <w:proofErr w:type="gramEnd"/>
    </w:p>
    <w:p w14:paraId="72509DC5" w14:textId="4F28E291" w:rsidR="00135684" w:rsidRPr="00250F58" w:rsidRDefault="00A3578C" w:rsidP="006029A1">
      <w:pPr>
        <w:pStyle w:val="subsection"/>
      </w:pPr>
      <w:r w:rsidRPr="00250F58">
        <w:t>t</w:t>
      </w:r>
      <w:r w:rsidR="00135684" w:rsidRPr="00250F58">
        <w:t xml:space="preserve">he outcome(s) that the </w:t>
      </w:r>
      <w:r w:rsidR="00C85E2E" w:rsidRPr="00250F58">
        <w:t>person</w:t>
      </w:r>
      <w:r w:rsidR="00615BA4" w:rsidRPr="00250F58">
        <w:t xml:space="preserve"> or older person receiving care is seeking from the complaints </w:t>
      </w:r>
      <w:proofErr w:type="gramStart"/>
      <w:r w:rsidR="00615BA4" w:rsidRPr="00250F58">
        <w:t>process</w:t>
      </w:r>
      <w:r w:rsidR="009658B7" w:rsidRPr="00250F58">
        <w:t>;</w:t>
      </w:r>
      <w:proofErr w:type="gramEnd"/>
    </w:p>
    <w:p w14:paraId="768521AF" w14:textId="2B87CF09" w:rsidR="00FA01C0" w:rsidRDefault="00A3578C" w:rsidP="760F212F">
      <w:pPr>
        <w:pStyle w:val="subsection"/>
      </w:pPr>
      <w:r>
        <w:t>t</w:t>
      </w:r>
      <w:r w:rsidR="39EE8FD8">
        <w:t>he details of the complaint.</w:t>
      </w:r>
    </w:p>
    <w:p w14:paraId="09875898" w14:textId="354FE0DD" w:rsidR="00A41A4B" w:rsidRPr="003D7057" w:rsidRDefault="7772C38C" w:rsidP="006029A1">
      <w:pPr>
        <w:pStyle w:val="ListParagraph"/>
        <w:numPr>
          <w:ilvl w:val="0"/>
          <w:numId w:val="13"/>
        </w:numPr>
        <w:ind w:left="993" w:hanging="567"/>
      </w:pPr>
      <w:r>
        <w:t xml:space="preserve">Anyone who provides the Complaints Commissioner with </w:t>
      </w:r>
      <w:r w:rsidR="2C92EB5E">
        <w:t xml:space="preserve">feedback </w:t>
      </w:r>
      <w:r w:rsidR="394CAE14">
        <w:t xml:space="preserve">and has reasonable grounds </w:t>
      </w:r>
      <w:r w:rsidR="462EEA8F">
        <w:t xml:space="preserve">to suspect that </w:t>
      </w:r>
      <w:r>
        <w:t xml:space="preserve">a </w:t>
      </w:r>
      <w:r w:rsidR="4F0F5CD1">
        <w:t xml:space="preserve">registered provider, </w:t>
      </w:r>
      <w:r>
        <w:t>responsible person</w:t>
      </w:r>
      <w:r w:rsidR="4F0F5CD1">
        <w:t xml:space="preserve"> or</w:t>
      </w:r>
      <w:r>
        <w:t xml:space="preserve"> aged care worker’s </w:t>
      </w:r>
      <w:r w:rsidR="462EEA8F">
        <w:t xml:space="preserve">in not </w:t>
      </w:r>
      <w:r>
        <w:t>complian</w:t>
      </w:r>
      <w:r w:rsidR="462EEA8F">
        <w:t>t</w:t>
      </w:r>
      <w:r>
        <w:t xml:space="preserve"> with the Act will be protected under the whistleblower protection</w:t>
      </w:r>
      <w:r w:rsidR="68011867">
        <w:t>s set out in the Act</w:t>
      </w:r>
      <w:r>
        <w:t xml:space="preserve">. </w:t>
      </w:r>
    </w:p>
    <w:p w14:paraId="58AFEAE0" w14:textId="3623F85F" w:rsidR="00CA0364" w:rsidRPr="007A0F34" w:rsidRDefault="006A49CF" w:rsidP="00741271">
      <w:pPr>
        <w:pStyle w:val="ActHead5"/>
        <w:numPr>
          <w:ilvl w:val="0"/>
          <w:numId w:val="6"/>
        </w:numPr>
        <w:spacing w:before="240" w:after="240"/>
        <w:outlineLvl w:val="1"/>
      </w:pPr>
      <w:bookmarkStart w:id="18" w:name="_Toc211982899"/>
      <w:r w:rsidRPr="007A0F34">
        <w:t xml:space="preserve">Acknowledging receipt of complaints </w:t>
      </w:r>
      <w:r w:rsidR="00900C7C">
        <w:t>and</w:t>
      </w:r>
      <w:r w:rsidRPr="007A0F34">
        <w:t xml:space="preserve"> feedback</w:t>
      </w:r>
      <w:bookmarkEnd w:id="18"/>
    </w:p>
    <w:p w14:paraId="25EBCDEF" w14:textId="241063D1" w:rsidR="00114BA2" w:rsidRPr="00250F58" w:rsidRDefault="00114BA2" w:rsidP="006029A1">
      <w:pPr>
        <w:pStyle w:val="ListParagraph"/>
        <w:numPr>
          <w:ilvl w:val="0"/>
          <w:numId w:val="14"/>
        </w:numPr>
        <w:ind w:left="993" w:hanging="567"/>
      </w:pPr>
      <w:r>
        <w:t>Upon receipt of a complaint or feedback, t</w:t>
      </w:r>
      <w:r w:rsidR="00CA0364">
        <w:t xml:space="preserve">he Complaints Commissioner will provide </w:t>
      </w:r>
      <w:r>
        <w:t xml:space="preserve">the person who made the complaint or </w:t>
      </w:r>
      <w:r w:rsidR="00DA7F66">
        <w:t>gave</w:t>
      </w:r>
      <w:r>
        <w:t xml:space="preserve"> the feedback </w:t>
      </w:r>
      <w:r w:rsidR="00653871">
        <w:t xml:space="preserve">a written notice acknowledging the </w:t>
      </w:r>
      <w:r w:rsidR="00CC31F8">
        <w:t>receipt</w:t>
      </w:r>
      <w:r w:rsidR="00653871">
        <w:t xml:space="preserve"> of the complaint or feedback</w:t>
      </w:r>
      <w:r w:rsidR="47228AEA">
        <w:t>, unless:</w:t>
      </w:r>
    </w:p>
    <w:p w14:paraId="265BD76D" w14:textId="4865B17B" w:rsidR="2C2E67D3" w:rsidRDefault="2C2E67D3" w:rsidP="006029A1">
      <w:pPr>
        <w:pStyle w:val="subsection"/>
        <w:numPr>
          <w:ilvl w:val="0"/>
          <w:numId w:val="44"/>
        </w:numPr>
      </w:pPr>
      <w:r>
        <w:t xml:space="preserve">the complaint was </w:t>
      </w:r>
      <w:r w:rsidR="451F3671">
        <w:t>made,</w:t>
      </w:r>
      <w:r>
        <w:t xml:space="preserve"> or feedback </w:t>
      </w:r>
      <w:r w:rsidR="17A5A76C">
        <w:t xml:space="preserve">was </w:t>
      </w:r>
      <w:r>
        <w:t>given</w:t>
      </w:r>
      <w:r w:rsidR="752CE36D">
        <w:t>,</w:t>
      </w:r>
      <w:r>
        <w:t xml:space="preserve"> anonymously; or</w:t>
      </w:r>
    </w:p>
    <w:p w14:paraId="3D2376B6" w14:textId="428452C7" w:rsidR="2C2E67D3" w:rsidRDefault="2C2E67D3" w:rsidP="006029A1">
      <w:pPr>
        <w:pStyle w:val="subsection"/>
      </w:pPr>
      <w:r>
        <w:t>the person who made the complaint or gave feedback has requested to not be contacted further by the Complaints Commissioner; or</w:t>
      </w:r>
    </w:p>
    <w:p w14:paraId="57415ED7" w14:textId="21F72250" w:rsidR="2C2E67D3" w:rsidRDefault="2C2E67D3" w:rsidP="006029A1">
      <w:pPr>
        <w:pStyle w:val="subsection"/>
      </w:pPr>
      <w:r>
        <w:t>for a complaint – the complaint has been withdrawn prior to the acknowledgement being provided by the Complaints Commissioner.</w:t>
      </w:r>
    </w:p>
    <w:p w14:paraId="55C10C3D" w14:textId="1440D47A" w:rsidR="00114BA2" w:rsidRPr="00250F58" w:rsidRDefault="00BF3995" w:rsidP="006029A1">
      <w:pPr>
        <w:pStyle w:val="ListParagraph"/>
        <w:numPr>
          <w:ilvl w:val="0"/>
          <w:numId w:val="14"/>
        </w:numPr>
        <w:ind w:left="993" w:hanging="567"/>
      </w:pPr>
      <w:r w:rsidRPr="00250F58">
        <w:t xml:space="preserve">The written acknowledgement of the </w:t>
      </w:r>
      <w:r w:rsidR="00D107B7" w:rsidRPr="00250F58">
        <w:t>receipt</w:t>
      </w:r>
      <w:r w:rsidRPr="00250F58">
        <w:t xml:space="preserve"> of the complaint or feedback will be provided electronically unless the individual making the complaint or </w:t>
      </w:r>
      <w:r w:rsidR="00405A3E">
        <w:t>giv</w:t>
      </w:r>
      <w:r w:rsidRPr="00250F58">
        <w:t>ing feedback requests an alternative</w:t>
      </w:r>
      <w:r w:rsidR="00D107B7" w:rsidRPr="00250F58">
        <w:t xml:space="preserve"> method of notification.</w:t>
      </w:r>
    </w:p>
    <w:p w14:paraId="45AAF5A0" w14:textId="16240EC9" w:rsidR="00114BA2" w:rsidRPr="00250F58" w:rsidRDefault="00D107B7" w:rsidP="006029A1">
      <w:pPr>
        <w:pStyle w:val="ListParagraph"/>
        <w:numPr>
          <w:ilvl w:val="0"/>
          <w:numId w:val="14"/>
        </w:numPr>
        <w:ind w:left="993" w:hanging="567"/>
      </w:pPr>
      <w:r w:rsidRPr="00250F58">
        <w:t xml:space="preserve">The Complaints Commissioner will provide </w:t>
      </w:r>
      <w:r w:rsidR="000F03A7" w:rsidRPr="00250F58">
        <w:t>a written notice acknowledg</w:t>
      </w:r>
      <w:r w:rsidR="00405A3E">
        <w:t>ing</w:t>
      </w:r>
      <w:r w:rsidR="000F03A7" w:rsidRPr="00250F58">
        <w:t xml:space="preserve"> the receipt of a complaint or feedback within 3 business days of receiving the complaint or feedback.</w:t>
      </w:r>
    </w:p>
    <w:p w14:paraId="791E818F" w14:textId="0057ECEC" w:rsidR="001C219C" w:rsidRPr="001C219C" w:rsidRDefault="000F03A7" w:rsidP="006029A1">
      <w:pPr>
        <w:pStyle w:val="ListParagraph"/>
        <w:numPr>
          <w:ilvl w:val="0"/>
          <w:numId w:val="14"/>
        </w:numPr>
        <w:ind w:left="993" w:hanging="567"/>
      </w:pPr>
      <w:r w:rsidRPr="00250F58">
        <w:lastRenderedPageBreak/>
        <w:t>If a person</w:t>
      </w:r>
      <w:r>
        <w:t xml:space="preserve"> making a complaint or </w:t>
      </w:r>
      <w:r w:rsidR="00376585">
        <w:t>giv</w:t>
      </w:r>
      <w:r>
        <w:t xml:space="preserve">ing </w:t>
      </w:r>
      <w:r w:rsidR="003D7057">
        <w:t>feedback wishes to remain anonymous, the Complaints Commission</w:t>
      </w:r>
      <w:r w:rsidR="00656B6E">
        <w:t>er</w:t>
      </w:r>
      <w:r w:rsidR="003D7057">
        <w:t xml:space="preserve"> will not provide a written notice of acknowledgement.</w:t>
      </w:r>
    </w:p>
    <w:p w14:paraId="7B96240F" w14:textId="6E263246" w:rsidR="003F5F53" w:rsidRPr="007A0F34" w:rsidRDefault="44543FDA" w:rsidP="00741271">
      <w:pPr>
        <w:pStyle w:val="ActHead5"/>
        <w:numPr>
          <w:ilvl w:val="0"/>
          <w:numId w:val="6"/>
        </w:numPr>
        <w:spacing w:before="240" w:after="240"/>
        <w:outlineLvl w:val="1"/>
      </w:pPr>
      <w:bookmarkStart w:id="19" w:name="_Toc211982900"/>
      <w:r>
        <w:t>Referral of complaints and feedback to other persons or bodies</w:t>
      </w:r>
      <w:bookmarkEnd w:id="19"/>
    </w:p>
    <w:p w14:paraId="0E760708" w14:textId="4828BA2E" w:rsidR="003D7057" w:rsidRDefault="004201AD" w:rsidP="006029A1">
      <w:pPr>
        <w:pStyle w:val="ListParagraph"/>
        <w:numPr>
          <w:ilvl w:val="0"/>
          <w:numId w:val="15"/>
        </w:numPr>
        <w:ind w:left="993" w:hanging="567"/>
      </w:pPr>
      <w:r>
        <w:t>When considering whether a complaint would be better dealt with b</w:t>
      </w:r>
      <w:r w:rsidR="00ED7BD4">
        <w:t>y</w:t>
      </w:r>
      <w:r>
        <w:t xml:space="preserve"> another person or body, the Complaints </w:t>
      </w:r>
      <w:r w:rsidR="003F410D">
        <w:t xml:space="preserve">Commissioner </w:t>
      </w:r>
      <w:r>
        <w:t>will consider the following:</w:t>
      </w:r>
    </w:p>
    <w:p w14:paraId="4037607C" w14:textId="5D7B4323" w:rsidR="004201AD" w:rsidRPr="00250F58" w:rsidRDefault="00FB0EBF" w:rsidP="006029A1">
      <w:pPr>
        <w:pStyle w:val="subsection"/>
        <w:numPr>
          <w:ilvl w:val="0"/>
          <w:numId w:val="16"/>
        </w:numPr>
      </w:pPr>
      <w:r>
        <w:t>w</w:t>
      </w:r>
      <w:r w:rsidR="004201AD" w:rsidRPr="00250F58">
        <w:t xml:space="preserve">hether the other person or body would </w:t>
      </w:r>
      <w:r w:rsidR="004F0340" w:rsidRPr="00250F58">
        <w:t xml:space="preserve">be able to provide a better resolution for the </w:t>
      </w:r>
      <w:proofErr w:type="gramStart"/>
      <w:r w:rsidR="004F0340" w:rsidRPr="00250F58">
        <w:t>complainant;</w:t>
      </w:r>
      <w:proofErr w:type="gramEnd"/>
    </w:p>
    <w:p w14:paraId="0760F09D" w14:textId="6902EEC9" w:rsidR="000E751C" w:rsidRPr="00250F58" w:rsidRDefault="000E751C" w:rsidP="006029A1">
      <w:pPr>
        <w:pStyle w:val="subsection"/>
        <w:numPr>
          <w:ilvl w:val="0"/>
          <w:numId w:val="16"/>
        </w:numPr>
      </w:pPr>
      <w:r w:rsidRPr="00250F58">
        <w:t xml:space="preserve">whether the complainant consents to the complaint being referred to </w:t>
      </w:r>
      <w:r w:rsidR="00BE0CF1" w:rsidRPr="00250F58">
        <w:t xml:space="preserve">another person or body for </w:t>
      </w:r>
      <w:proofErr w:type="gramStart"/>
      <w:r w:rsidR="00BE0CF1" w:rsidRPr="00250F58">
        <w:t>resolution;</w:t>
      </w:r>
      <w:proofErr w:type="gramEnd"/>
    </w:p>
    <w:p w14:paraId="48C753F7" w14:textId="073DC153" w:rsidR="004F0340" w:rsidRPr="00250F58" w:rsidRDefault="004F0340" w:rsidP="006029A1">
      <w:pPr>
        <w:pStyle w:val="subsection"/>
        <w:numPr>
          <w:ilvl w:val="0"/>
          <w:numId w:val="16"/>
        </w:numPr>
      </w:pPr>
      <w:r w:rsidRPr="00250F58">
        <w:t>the wishes of the complainant</w:t>
      </w:r>
      <w:r w:rsidR="005257A7" w:rsidRPr="00250F58">
        <w:t xml:space="preserve"> and the </w:t>
      </w:r>
      <w:r w:rsidR="00DD3735">
        <w:t>outcome</w:t>
      </w:r>
      <w:r w:rsidR="005257A7" w:rsidRPr="00250F58">
        <w:t xml:space="preserve"> sought</w:t>
      </w:r>
      <w:r w:rsidR="00A55ADB">
        <w:t xml:space="preserve"> through the complaints </w:t>
      </w:r>
      <w:proofErr w:type="gramStart"/>
      <w:r w:rsidR="00A55ADB">
        <w:t>process</w:t>
      </w:r>
      <w:r w:rsidR="005257A7" w:rsidRPr="00250F58">
        <w:t>;</w:t>
      </w:r>
      <w:proofErr w:type="gramEnd"/>
    </w:p>
    <w:p w14:paraId="573D7923" w14:textId="672E4D10" w:rsidR="00BE0CF1" w:rsidRDefault="005257A7" w:rsidP="006029A1">
      <w:pPr>
        <w:pStyle w:val="subsection"/>
        <w:numPr>
          <w:ilvl w:val="0"/>
          <w:numId w:val="16"/>
        </w:numPr>
      </w:pPr>
      <w:r w:rsidRPr="00250F58">
        <w:t>the health,</w:t>
      </w:r>
      <w:r>
        <w:t xml:space="preserve"> safety and wellbeing of any affected older persons</w:t>
      </w:r>
      <w:r w:rsidR="00ED7BD4">
        <w:t>.</w:t>
      </w:r>
    </w:p>
    <w:p w14:paraId="370A370C" w14:textId="0D5F9487" w:rsidR="00BE0CF1" w:rsidRDefault="00BE0CF1" w:rsidP="006029A1">
      <w:pPr>
        <w:pStyle w:val="ListParagraph"/>
        <w:numPr>
          <w:ilvl w:val="0"/>
          <w:numId w:val="45"/>
        </w:numPr>
        <w:ind w:hanging="654"/>
      </w:pPr>
      <w:r>
        <w:t xml:space="preserve">If the Complaints Commissioner </w:t>
      </w:r>
      <w:r w:rsidR="00FD1825">
        <w:t>believes that a complaint</w:t>
      </w:r>
      <w:r w:rsidR="00FB53F2">
        <w:t>, or a part of a complaint,</w:t>
      </w:r>
      <w:r w:rsidR="00FD1825">
        <w:t xml:space="preserve"> would be better dealt with by </w:t>
      </w:r>
      <w:r w:rsidR="00FD1825" w:rsidRPr="00250F58">
        <w:t xml:space="preserve">another person or body, the complainant will be </w:t>
      </w:r>
      <w:r w:rsidR="00E931ED" w:rsidRPr="00250F58">
        <w:t>contacted</w:t>
      </w:r>
      <w:r w:rsidR="00FD1825" w:rsidRPr="00250F58">
        <w:t xml:space="preserve"> and advised that the Complaints Commissioner wishes to refer their complaint. </w:t>
      </w:r>
    </w:p>
    <w:p w14:paraId="09C4BE4E" w14:textId="4B7749C6" w:rsidR="009A5BC4" w:rsidRPr="00250F58" w:rsidRDefault="009A5BC4" w:rsidP="006029A1">
      <w:pPr>
        <w:pStyle w:val="ListParagraph"/>
        <w:numPr>
          <w:ilvl w:val="0"/>
          <w:numId w:val="45"/>
        </w:numPr>
        <w:ind w:hanging="654"/>
      </w:pPr>
      <w:r>
        <w:t xml:space="preserve">If a part of a complaint is referred to another person or body, </w:t>
      </w:r>
      <w:r w:rsidR="00386733">
        <w:t>the Complaints Commissioner may continue the complaints resolution in respect of the original complaint</w:t>
      </w:r>
      <w:r w:rsidR="00AD7404">
        <w:t>.</w:t>
      </w:r>
    </w:p>
    <w:p w14:paraId="716E3C6E" w14:textId="21983104" w:rsidR="00FD1825" w:rsidRPr="00250F58" w:rsidRDefault="0088271E" w:rsidP="006029A1">
      <w:pPr>
        <w:pStyle w:val="ListParagraph"/>
        <w:numPr>
          <w:ilvl w:val="0"/>
          <w:numId w:val="45"/>
        </w:numPr>
        <w:ind w:hanging="654"/>
      </w:pPr>
      <w:r>
        <w:t>Before a referral is made, the Complaints Commissioner will explain to the complainant the reasons for their belief that the complaint is better dealt with by another person or body</w:t>
      </w:r>
      <w:r w:rsidR="2E41D61A">
        <w:t xml:space="preserve"> and will seek the complainant’s agreement to the referral.</w:t>
      </w:r>
    </w:p>
    <w:p w14:paraId="0F1E241D" w14:textId="70C1487A" w:rsidR="002B1425" w:rsidRDefault="002B1425" w:rsidP="006029A1">
      <w:pPr>
        <w:pStyle w:val="ListParagraph"/>
        <w:numPr>
          <w:ilvl w:val="0"/>
          <w:numId w:val="45"/>
        </w:numPr>
        <w:ind w:hanging="654"/>
      </w:pPr>
      <w:r w:rsidRPr="00250F58">
        <w:t xml:space="preserve">The Complaints Commissioner will not </w:t>
      </w:r>
      <w:proofErr w:type="gramStart"/>
      <w:r w:rsidRPr="00250F58">
        <w:t>make contact with</w:t>
      </w:r>
      <w:proofErr w:type="gramEnd"/>
      <w:r w:rsidRPr="00250F58">
        <w:t xml:space="preserve"> the complainant to explain the reasons for referral </w:t>
      </w:r>
      <w:r w:rsidR="00DD6B8E" w:rsidRPr="00250F58">
        <w:t xml:space="preserve">if </w:t>
      </w:r>
      <w:r w:rsidRPr="00250F58">
        <w:t xml:space="preserve">the complainant has not provided relevant contact information or has </w:t>
      </w:r>
      <w:r w:rsidR="00A54465">
        <w:t xml:space="preserve">made </w:t>
      </w:r>
      <w:r w:rsidR="006B3263">
        <w:t>the complaint</w:t>
      </w:r>
      <w:r w:rsidR="00A54465">
        <w:t xml:space="preserve"> </w:t>
      </w:r>
      <w:r w:rsidRPr="00250F58">
        <w:t>anonymous</w:t>
      </w:r>
      <w:r w:rsidR="006B3263">
        <w:t>ly</w:t>
      </w:r>
      <w:r w:rsidR="00A54465">
        <w:t>.</w:t>
      </w:r>
    </w:p>
    <w:p w14:paraId="5F78740C" w14:textId="535E48DB" w:rsidR="009D40BC" w:rsidRPr="00250F58" w:rsidRDefault="00315D7E" w:rsidP="006029A1">
      <w:pPr>
        <w:pStyle w:val="ListParagraph"/>
        <w:numPr>
          <w:ilvl w:val="0"/>
          <w:numId w:val="45"/>
        </w:numPr>
        <w:ind w:hanging="654"/>
      </w:pPr>
      <w:r>
        <w:t xml:space="preserve">If a complaint, or part of complaint, is being referred to another person or body, a complainant may request that the Complaints Commissioner keep </w:t>
      </w:r>
      <w:r w:rsidR="001D0F48">
        <w:t>certain information confidential</w:t>
      </w:r>
      <w:r w:rsidR="003C1696">
        <w:t xml:space="preserve"> </w:t>
      </w:r>
      <w:r w:rsidR="006C1BC2">
        <w:t>from the person or body receiving the referral.</w:t>
      </w:r>
    </w:p>
    <w:p w14:paraId="61A88A37" w14:textId="141F0FBC" w:rsidR="0088271E" w:rsidRDefault="0088271E" w:rsidP="006029A1">
      <w:pPr>
        <w:pStyle w:val="ListParagraph"/>
        <w:numPr>
          <w:ilvl w:val="0"/>
          <w:numId w:val="45"/>
        </w:numPr>
        <w:ind w:hanging="654"/>
      </w:pPr>
      <w:r>
        <w:t xml:space="preserve">When a complaint is referred to another person or body, the </w:t>
      </w:r>
      <w:r w:rsidR="00661FDD">
        <w:t>Complaints</w:t>
      </w:r>
      <w:r>
        <w:t xml:space="preserve"> Commissioner will provide the complainant with a written notice of the referral. The written notice will contain the following information:</w:t>
      </w:r>
    </w:p>
    <w:p w14:paraId="5C0788A8" w14:textId="42066043" w:rsidR="0088271E" w:rsidRDefault="00931DA0" w:rsidP="006029A1">
      <w:pPr>
        <w:pStyle w:val="subsection"/>
        <w:numPr>
          <w:ilvl w:val="0"/>
          <w:numId w:val="17"/>
        </w:numPr>
      </w:pPr>
      <w:r>
        <w:t>t</w:t>
      </w:r>
      <w:r w:rsidR="0088271E">
        <w:t xml:space="preserve">he date on which the complaint was </w:t>
      </w:r>
      <w:proofErr w:type="gramStart"/>
      <w:r w:rsidR="0088271E">
        <w:t>referred;</w:t>
      </w:r>
      <w:proofErr w:type="gramEnd"/>
    </w:p>
    <w:p w14:paraId="2854836B" w14:textId="09A7D292" w:rsidR="0088271E" w:rsidRDefault="00B759A7" w:rsidP="006029A1">
      <w:pPr>
        <w:pStyle w:val="subsection"/>
        <w:numPr>
          <w:ilvl w:val="0"/>
          <w:numId w:val="17"/>
        </w:numPr>
      </w:pPr>
      <w:r>
        <w:t>t</w:t>
      </w:r>
      <w:r w:rsidR="0088271E">
        <w:t xml:space="preserve">he </w:t>
      </w:r>
      <w:r w:rsidR="00661FDD">
        <w:t>name of the person or body to wh</w:t>
      </w:r>
      <w:r w:rsidR="000A218F">
        <w:t>om</w:t>
      </w:r>
      <w:r w:rsidR="00661FDD">
        <w:t xml:space="preserve"> the complaint was </w:t>
      </w:r>
      <w:proofErr w:type="gramStart"/>
      <w:r w:rsidR="00661FDD">
        <w:t>referred;</w:t>
      </w:r>
      <w:proofErr w:type="gramEnd"/>
    </w:p>
    <w:p w14:paraId="220B0531" w14:textId="6D246B2B" w:rsidR="00661FDD" w:rsidRDefault="00B759A7" w:rsidP="09C745C5">
      <w:pPr>
        <w:pStyle w:val="subsection"/>
      </w:pPr>
      <w:r>
        <w:t>t</w:t>
      </w:r>
      <w:r w:rsidR="00661FDD">
        <w:t>he reason(s) that the Complaints Commissioner</w:t>
      </w:r>
      <w:r>
        <w:t xml:space="preserve"> has</w:t>
      </w:r>
      <w:r w:rsidR="00661FDD">
        <w:t xml:space="preserve"> referred the complaint.</w:t>
      </w:r>
    </w:p>
    <w:p w14:paraId="0730F061" w14:textId="1E854CB5" w:rsidR="00661FDD" w:rsidRPr="00661FDD" w:rsidRDefault="00661FDD" w:rsidP="006029A1">
      <w:pPr>
        <w:pStyle w:val="ListParagraph"/>
        <w:numPr>
          <w:ilvl w:val="0"/>
          <w:numId w:val="45"/>
        </w:numPr>
        <w:ind w:hanging="654"/>
      </w:pPr>
      <w:r w:rsidRPr="00661FDD">
        <w:t xml:space="preserve">The written </w:t>
      </w:r>
      <w:r>
        <w:t xml:space="preserve">notice of referral </w:t>
      </w:r>
      <w:r w:rsidRPr="00661FDD">
        <w:t xml:space="preserve">will be provided electronically unless the </w:t>
      </w:r>
      <w:r w:rsidR="00B759A7">
        <w:t xml:space="preserve">complainant </w:t>
      </w:r>
      <w:r w:rsidRPr="00661FDD">
        <w:t>requests an alternative method of notification.</w:t>
      </w:r>
    </w:p>
    <w:p w14:paraId="7D637E0E" w14:textId="6ADE276D" w:rsidR="00661FDD" w:rsidRDefault="0016277A" w:rsidP="006029A1">
      <w:pPr>
        <w:pStyle w:val="ListParagraph"/>
        <w:numPr>
          <w:ilvl w:val="0"/>
          <w:numId w:val="45"/>
        </w:numPr>
        <w:ind w:hanging="654"/>
      </w:pPr>
      <w:r>
        <w:t xml:space="preserve">A written notice of referral will not be provided in circumstances where the </w:t>
      </w:r>
      <w:r w:rsidR="00C226E3">
        <w:t xml:space="preserve">complainant has not provided relevant contact information or has </w:t>
      </w:r>
      <w:r w:rsidR="006B3263">
        <w:t>made the complaint</w:t>
      </w:r>
      <w:r w:rsidR="00C226E3">
        <w:t xml:space="preserve"> anonymous</w:t>
      </w:r>
      <w:r w:rsidR="006B3263">
        <w:t>ly</w:t>
      </w:r>
      <w:r w:rsidR="00C226E3">
        <w:t>.</w:t>
      </w:r>
    </w:p>
    <w:p w14:paraId="62812670" w14:textId="77777777" w:rsidR="006B3263" w:rsidRDefault="00DD6B8E" w:rsidP="006029A1">
      <w:pPr>
        <w:pStyle w:val="ListParagraph"/>
        <w:numPr>
          <w:ilvl w:val="0"/>
          <w:numId w:val="45"/>
        </w:numPr>
        <w:ind w:hanging="654"/>
      </w:pPr>
      <w:r>
        <w:lastRenderedPageBreak/>
        <w:t xml:space="preserve">The Complaints Commissioner will not make a referral to another person or body if that referral would </w:t>
      </w:r>
      <w:r w:rsidR="002F7FE6">
        <w:t>be in contravention of the</w:t>
      </w:r>
      <w:r w:rsidR="006B3263">
        <w:t>:</w:t>
      </w:r>
      <w:r w:rsidR="002F7FE6">
        <w:t xml:space="preserve"> </w:t>
      </w:r>
    </w:p>
    <w:p w14:paraId="515D712B" w14:textId="1945924F" w:rsidR="00661FDD" w:rsidRDefault="00C44C8F" w:rsidP="006029A1">
      <w:pPr>
        <w:pStyle w:val="subsection"/>
        <w:numPr>
          <w:ilvl w:val="0"/>
          <w:numId w:val="34"/>
        </w:numPr>
      </w:pPr>
      <w:r>
        <w:t>w</w:t>
      </w:r>
      <w:r w:rsidR="002F7FE6">
        <w:t xml:space="preserve">histleblower protections </w:t>
      </w:r>
      <w:r w:rsidR="0033526E">
        <w:t>in</w:t>
      </w:r>
      <w:r w:rsidR="002F7FE6">
        <w:t xml:space="preserve"> the Act</w:t>
      </w:r>
    </w:p>
    <w:p w14:paraId="171255FF" w14:textId="35EA836E" w:rsidR="004F629A" w:rsidRDefault="002F7FE6" w:rsidP="00C97816">
      <w:pPr>
        <w:pStyle w:val="subsection"/>
      </w:pPr>
      <w:r>
        <w:t xml:space="preserve">Commission’s information management requirements under the Act. </w:t>
      </w:r>
    </w:p>
    <w:p w14:paraId="20AFF65B" w14:textId="55915D2B" w:rsidR="004F629A" w:rsidRPr="002C7338" w:rsidRDefault="004F629A" w:rsidP="008F0E5A">
      <w:pPr>
        <w:pStyle w:val="ActHead3"/>
      </w:pPr>
      <w:bookmarkStart w:id="20" w:name="_Toc211982901"/>
      <w:r w:rsidRPr="0051014B">
        <w:t xml:space="preserve">Division </w:t>
      </w:r>
      <w:r>
        <w:t>2</w:t>
      </w:r>
      <w:r w:rsidRPr="0051014B">
        <w:t>—</w:t>
      </w:r>
      <w:r w:rsidR="00391662">
        <w:t xml:space="preserve">Dealing with </w:t>
      </w:r>
      <w:r w:rsidR="00391662" w:rsidRPr="008F0E5A">
        <w:t>complaints</w:t>
      </w:r>
      <w:bookmarkEnd w:id="20"/>
    </w:p>
    <w:p w14:paraId="0A2018DC" w14:textId="14457C19" w:rsidR="00236C15" w:rsidRPr="006972C4" w:rsidRDefault="00236C15" w:rsidP="00741271">
      <w:pPr>
        <w:pStyle w:val="ActHead5"/>
        <w:numPr>
          <w:ilvl w:val="0"/>
          <w:numId w:val="6"/>
        </w:numPr>
        <w:spacing w:before="240" w:after="240"/>
        <w:outlineLvl w:val="1"/>
      </w:pPr>
      <w:bookmarkStart w:id="21" w:name="_Toc211982902"/>
      <w:r>
        <w:t>Phases in the complaints process</w:t>
      </w:r>
      <w:bookmarkEnd w:id="21"/>
    </w:p>
    <w:p w14:paraId="5E140006" w14:textId="1CAEBECC" w:rsidR="00236C15" w:rsidRDefault="7F2EDE1C" w:rsidP="00236C15">
      <w:pPr>
        <w:ind w:left="357"/>
      </w:pPr>
      <w:r>
        <w:t>The Complaints Commissioner will undertake five phases in managing the complaints process:</w:t>
      </w:r>
    </w:p>
    <w:p w14:paraId="4051C8DC" w14:textId="77777777" w:rsidR="00236C15" w:rsidRDefault="00236C15" w:rsidP="00236C15">
      <w:pPr>
        <w:ind w:left="357"/>
        <w:rPr>
          <w:b/>
        </w:rPr>
      </w:pPr>
    </w:p>
    <w:p w14:paraId="1C93823B" w14:textId="4E7A90CF" w:rsidR="00236C15" w:rsidRPr="00FB6B78" w:rsidRDefault="00236C15" w:rsidP="006029A1">
      <w:pPr>
        <w:pStyle w:val="ListParagraph"/>
        <w:numPr>
          <w:ilvl w:val="0"/>
          <w:numId w:val="48"/>
        </w:numPr>
        <w:ind w:left="851"/>
      </w:pPr>
      <w:r w:rsidRPr="00FB6B78">
        <w:rPr>
          <w:b/>
          <w:bCs/>
          <w:i/>
          <w:iCs/>
        </w:rPr>
        <w:t>Collect and Triage</w:t>
      </w:r>
      <w:r>
        <w:t xml:space="preserve"> involves the Complaints Commissioner receiving a complaint, collecting</w:t>
      </w:r>
      <w:r w:rsidR="00F86A35">
        <w:t xml:space="preserve"> and clarifying</w:t>
      </w:r>
      <w:r>
        <w:t xml:space="preserve"> information</w:t>
      </w:r>
      <w:r w:rsidR="00F86A35">
        <w:t>,</w:t>
      </w:r>
      <w:r>
        <w:t xml:space="preserve"> </w:t>
      </w:r>
      <w:r w:rsidR="00F86A35">
        <w:t>assess</w:t>
      </w:r>
      <w:r>
        <w:t>ing the risk associated with the complaint</w:t>
      </w:r>
      <w:r w:rsidR="00F86A35">
        <w:t xml:space="preserve"> and </w:t>
      </w:r>
      <w:r w:rsidR="00BE5D94">
        <w:t xml:space="preserve">deciding on the </w:t>
      </w:r>
      <w:r w:rsidR="00F86A35">
        <w:t>priority</w:t>
      </w:r>
      <w:r w:rsidR="00BE5D94">
        <w:t xml:space="preserve"> of the complaint.</w:t>
      </w:r>
    </w:p>
    <w:p w14:paraId="61F7D0E5" w14:textId="7D3D6B67" w:rsidR="00236C15" w:rsidRPr="005F7EC7" w:rsidRDefault="00236C15" w:rsidP="006029A1">
      <w:pPr>
        <w:pStyle w:val="ListParagraph"/>
        <w:numPr>
          <w:ilvl w:val="0"/>
          <w:numId w:val="48"/>
        </w:numPr>
        <w:ind w:left="851"/>
      </w:pPr>
      <w:r w:rsidRPr="00FB6B78">
        <w:rPr>
          <w:b/>
          <w:bCs/>
          <w:i/>
          <w:iCs/>
        </w:rPr>
        <w:t>Assess</w:t>
      </w:r>
      <w:r>
        <w:t xml:space="preserve"> involves the Complaints Commissioner gathering more information</w:t>
      </w:r>
      <w:r w:rsidR="03BA839E">
        <w:t xml:space="preserve"> (including through contacting the complainant and other relevant parties)</w:t>
      </w:r>
      <w:r>
        <w:t xml:space="preserve"> to understand the complaint</w:t>
      </w:r>
      <w:r w:rsidR="005F239D">
        <w:t xml:space="preserve"> and risk of harm to older persons</w:t>
      </w:r>
      <w:r>
        <w:t xml:space="preserve">, seeking </w:t>
      </w:r>
      <w:r w:rsidR="00E47719">
        <w:t xml:space="preserve">specialist </w:t>
      </w:r>
      <w:r>
        <w:t xml:space="preserve">advice </w:t>
      </w:r>
      <w:r w:rsidR="00E47719">
        <w:t xml:space="preserve">as </w:t>
      </w:r>
      <w:r w:rsidR="00A73401">
        <w:t>required</w:t>
      </w:r>
      <w:r w:rsidR="3DB631E0">
        <w:t>,</w:t>
      </w:r>
      <w:r>
        <w:t xml:space="preserve"> and de</w:t>
      </w:r>
      <w:r w:rsidR="00056D3D">
        <w:t>ciding what further</w:t>
      </w:r>
      <w:r>
        <w:t xml:space="preserve"> actions are </w:t>
      </w:r>
      <w:r w:rsidR="00056D3D">
        <w:t>need</w:t>
      </w:r>
      <w:r>
        <w:t>ed to resolve the complaint</w:t>
      </w:r>
      <w:r w:rsidR="00056D3D">
        <w:t>.</w:t>
      </w:r>
    </w:p>
    <w:p w14:paraId="7B15DB9F" w14:textId="40C68382" w:rsidR="00236C15" w:rsidRDefault="00236C15" w:rsidP="006029A1">
      <w:pPr>
        <w:pStyle w:val="ListParagraph"/>
        <w:numPr>
          <w:ilvl w:val="0"/>
          <w:numId w:val="48"/>
        </w:numPr>
        <w:ind w:left="851"/>
      </w:pPr>
      <w:r w:rsidRPr="00FB6B78">
        <w:rPr>
          <w:b/>
          <w:bCs/>
          <w:i/>
          <w:iCs/>
        </w:rPr>
        <w:t>Resolve</w:t>
      </w:r>
      <w:r>
        <w:t xml:space="preserve"> involves the Complaints Commissioner planning and taking action to respond to the complaint</w:t>
      </w:r>
      <w:r w:rsidR="00383435">
        <w:t>,</w:t>
      </w:r>
      <w:r w:rsidR="00830A70">
        <w:t xml:space="preserve"> including </w:t>
      </w:r>
      <w:r w:rsidR="008F0FC7">
        <w:t xml:space="preserve">by engaging affected older person(s), the registered provider, responsible persons and aged care workers (as appropriate). </w:t>
      </w:r>
      <w:r w:rsidR="00B9246D">
        <w:t xml:space="preserve">The resolution process </w:t>
      </w:r>
      <w:r w:rsidR="00CF0518">
        <w:t xml:space="preserve">promotes restorative processes where </w:t>
      </w:r>
      <w:proofErr w:type="gramStart"/>
      <w:r w:rsidR="00CF0518">
        <w:t>appropriate, but</w:t>
      </w:r>
      <w:proofErr w:type="gramEnd"/>
      <w:r w:rsidR="00CF0518">
        <w:t xml:space="preserve"> will be </w:t>
      </w:r>
      <w:r w:rsidR="00383435">
        <w:t>guided by the wishes of the older person and</w:t>
      </w:r>
      <w:r w:rsidR="00CF0518">
        <w:t xml:space="preserve"> may involve </w:t>
      </w:r>
      <w:r w:rsidR="00853F7B">
        <w:t xml:space="preserve">the Commission taking actions to </w:t>
      </w:r>
      <w:r w:rsidR="00383435">
        <w:t xml:space="preserve">address concerns </w:t>
      </w:r>
      <w:r w:rsidR="00853F7B">
        <w:t>or</w:t>
      </w:r>
      <w:r w:rsidR="00383435">
        <w:t xml:space="preserve"> risks</w:t>
      </w:r>
      <w:r w:rsidR="003F3168">
        <w:t>.</w:t>
      </w:r>
    </w:p>
    <w:p w14:paraId="34560136" w14:textId="26492D51" w:rsidR="00BF5346" w:rsidRDefault="00836859" w:rsidP="006029A1">
      <w:pPr>
        <w:pStyle w:val="ListParagraph"/>
        <w:numPr>
          <w:ilvl w:val="0"/>
          <w:numId w:val="48"/>
        </w:numPr>
        <w:ind w:left="851"/>
      </w:pPr>
      <w:r w:rsidRPr="00FB6B78">
        <w:rPr>
          <w:b/>
          <w:bCs/>
          <w:i/>
          <w:iCs/>
        </w:rPr>
        <w:t>Finalise</w:t>
      </w:r>
      <w:r>
        <w:t xml:space="preserve"> </w:t>
      </w:r>
      <w:r w:rsidR="0026322E">
        <w:t>involves</w:t>
      </w:r>
      <w:r w:rsidR="00553551">
        <w:t xml:space="preserve"> the Complaints Commissioner</w:t>
      </w:r>
      <w:r w:rsidR="00F003EC">
        <w:t xml:space="preserve"> reaching an evidence-based decision</w:t>
      </w:r>
      <w:r w:rsidR="0042060C">
        <w:t xml:space="preserve">, discussing outcomes with people involved in the complaints process, </w:t>
      </w:r>
      <w:r w:rsidR="00A9063C">
        <w:t xml:space="preserve">seeking commitments </w:t>
      </w:r>
      <w:r w:rsidR="00E25B18">
        <w:t>to ensure a restorative outcome</w:t>
      </w:r>
      <w:r w:rsidR="00FB1E7A">
        <w:t xml:space="preserve"> is reached</w:t>
      </w:r>
      <w:r w:rsidR="00553551">
        <w:t xml:space="preserve"> and providing </w:t>
      </w:r>
      <w:r w:rsidR="00360B33">
        <w:t xml:space="preserve">a </w:t>
      </w:r>
      <w:r w:rsidR="00553551">
        <w:t>written complaint determination.</w:t>
      </w:r>
    </w:p>
    <w:p w14:paraId="24C62794" w14:textId="1D0E1D8C" w:rsidR="00236C15" w:rsidRDefault="00236C15" w:rsidP="006029A1">
      <w:pPr>
        <w:pStyle w:val="ListParagraph"/>
        <w:numPr>
          <w:ilvl w:val="0"/>
          <w:numId w:val="48"/>
        </w:numPr>
        <w:ind w:left="851"/>
      </w:pPr>
      <w:r w:rsidRPr="00FB6B78">
        <w:rPr>
          <w:b/>
          <w:bCs/>
          <w:i/>
          <w:iCs/>
        </w:rPr>
        <w:t>Evaluate</w:t>
      </w:r>
      <w:r>
        <w:t xml:space="preserve"> involves the Complaints Commissioner assessing how effective the complaints </w:t>
      </w:r>
      <w:r w:rsidR="00550408">
        <w:t>handling approach</w:t>
      </w:r>
      <w:r>
        <w:t xml:space="preserve"> was</w:t>
      </w:r>
      <w:r w:rsidR="006B3779">
        <w:t xml:space="preserve"> in achieving the intended outcomes</w:t>
      </w:r>
      <w:r>
        <w:t>, seeking feedback</w:t>
      </w:r>
      <w:r w:rsidR="00CA08C5">
        <w:t xml:space="preserve"> from those involved in </w:t>
      </w:r>
      <w:r w:rsidR="00360B33">
        <w:t xml:space="preserve">the </w:t>
      </w:r>
      <w:r w:rsidR="00DC1D78">
        <w:t>complaints process</w:t>
      </w:r>
      <w:r>
        <w:t xml:space="preserve"> and developing strategies to improve future complaints processes.</w:t>
      </w:r>
    </w:p>
    <w:p w14:paraId="52F0C73A" w14:textId="54E40D32" w:rsidR="00ED7E16" w:rsidRPr="00716785" w:rsidRDefault="00E91952" w:rsidP="00741271">
      <w:pPr>
        <w:pStyle w:val="ActHead5"/>
        <w:numPr>
          <w:ilvl w:val="0"/>
          <w:numId w:val="6"/>
        </w:numPr>
        <w:spacing w:before="240" w:after="240"/>
        <w:outlineLvl w:val="1"/>
      </w:pPr>
      <w:bookmarkStart w:id="22" w:name="_Toc211982903"/>
      <w:r>
        <w:t>Communicati</w:t>
      </w:r>
      <w:r w:rsidR="00466CD2">
        <w:t>ng</w:t>
      </w:r>
      <w:r>
        <w:t xml:space="preserve"> with complainant</w:t>
      </w:r>
      <w:r w:rsidR="00036096">
        <w:t>s</w:t>
      </w:r>
      <w:r>
        <w:t>, entit</w:t>
      </w:r>
      <w:r w:rsidR="00036096">
        <w:t>ies</w:t>
      </w:r>
      <w:r>
        <w:t xml:space="preserve"> against which </w:t>
      </w:r>
      <w:r w:rsidR="00036096">
        <w:t xml:space="preserve">a </w:t>
      </w:r>
      <w:r>
        <w:t>complaint</w:t>
      </w:r>
      <w:r w:rsidR="00036096">
        <w:t xml:space="preserve"> is</w:t>
      </w:r>
      <w:r>
        <w:t xml:space="preserve"> made and other persons</w:t>
      </w:r>
      <w:bookmarkEnd w:id="22"/>
    </w:p>
    <w:p w14:paraId="319CBB3D" w14:textId="7EF1C556" w:rsidR="00AE7731" w:rsidRDefault="004B0332" w:rsidP="006029A1">
      <w:pPr>
        <w:pStyle w:val="ListParagraph"/>
        <w:numPr>
          <w:ilvl w:val="0"/>
          <w:numId w:val="18"/>
        </w:numPr>
        <w:ind w:left="993" w:hanging="567"/>
      </w:pPr>
      <w:r>
        <w:t>Throughout</w:t>
      </w:r>
      <w:r w:rsidR="00AE7731">
        <w:t xml:space="preserve"> </w:t>
      </w:r>
      <w:r w:rsidR="00BC0125">
        <w:t>the</w:t>
      </w:r>
      <w:r w:rsidR="00AE7731">
        <w:t xml:space="preserve"> complaints process, the Complaints Commissioner will:</w:t>
      </w:r>
    </w:p>
    <w:p w14:paraId="5A796A7B" w14:textId="240D5E9E" w:rsidR="00AE7731" w:rsidRDefault="00A3578C" w:rsidP="006029A1">
      <w:pPr>
        <w:pStyle w:val="subsection"/>
        <w:numPr>
          <w:ilvl w:val="1"/>
          <w:numId w:val="7"/>
        </w:numPr>
      </w:pPr>
      <w:r>
        <w:t>t</w:t>
      </w:r>
      <w:r w:rsidR="00AE7731">
        <w:t xml:space="preserve">reat everyone with </w:t>
      </w:r>
      <w:proofErr w:type="gramStart"/>
      <w:r w:rsidR="00AE7731">
        <w:t>respect</w:t>
      </w:r>
      <w:r w:rsidR="009658B7">
        <w:t>;</w:t>
      </w:r>
      <w:proofErr w:type="gramEnd"/>
    </w:p>
    <w:p w14:paraId="49C9D11C" w14:textId="6D966C86" w:rsidR="00AE7731" w:rsidRDefault="00A3578C" w:rsidP="006029A1">
      <w:pPr>
        <w:pStyle w:val="subsection"/>
        <w:numPr>
          <w:ilvl w:val="1"/>
          <w:numId w:val="7"/>
        </w:numPr>
      </w:pPr>
      <w:r>
        <w:t>b</w:t>
      </w:r>
      <w:r w:rsidR="00AE7731">
        <w:t xml:space="preserve">e open and clear about what </w:t>
      </w:r>
      <w:r w:rsidR="00DE69BD">
        <w:t>people</w:t>
      </w:r>
      <w:r w:rsidR="00AE7731">
        <w:t xml:space="preserve"> can expect from the Commission at each stage of the complaints </w:t>
      </w:r>
      <w:proofErr w:type="gramStart"/>
      <w:r w:rsidR="00AE7731">
        <w:t>process</w:t>
      </w:r>
      <w:r w:rsidR="009658B7">
        <w:t>;</w:t>
      </w:r>
      <w:proofErr w:type="gramEnd"/>
    </w:p>
    <w:p w14:paraId="1753972E" w14:textId="23CC2213" w:rsidR="00C11A02" w:rsidRDefault="00A3578C" w:rsidP="760F212F">
      <w:pPr>
        <w:pStyle w:val="subsection"/>
      </w:pPr>
      <w:r>
        <w:t>e</w:t>
      </w:r>
      <w:r w:rsidR="650AF133">
        <w:t xml:space="preserve">xplain </w:t>
      </w:r>
      <w:r w:rsidR="0006326B">
        <w:t xml:space="preserve">why </w:t>
      </w:r>
      <w:r w:rsidR="650AF133">
        <w:t xml:space="preserve">the </w:t>
      </w:r>
      <w:r w:rsidR="6331F5A0">
        <w:t xml:space="preserve">Complaints </w:t>
      </w:r>
      <w:r w:rsidR="650AF133">
        <w:t>Commission</w:t>
      </w:r>
      <w:r w:rsidR="49FE6A8A">
        <w:t>er</w:t>
      </w:r>
      <w:r w:rsidR="650AF133">
        <w:t xml:space="preserve"> needs</w:t>
      </w:r>
      <w:r w:rsidR="0006326B">
        <w:t xml:space="preserve"> information </w:t>
      </w:r>
      <w:r w:rsidR="00C11A02">
        <w:t xml:space="preserve">from </w:t>
      </w:r>
      <w:r w:rsidR="0056716A">
        <w:t xml:space="preserve">any </w:t>
      </w:r>
      <w:proofErr w:type="gramStart"/>
      <w:r w:rsidR="0056716A">
        <w:t>person</w:t>
      </w:r>
      <w:r w:rsidR="00C11A02">
        <w:t>;</w:t>
      </w:r>
      <w:proofErr w:type="gramEnd"/>
    </w:p>
    <w:p w14:paraId="7AC70BBC" w14:textId="6943F9DB" w:rsidR="00AE7731" w:rsidRDefault="00C11A02" w:rsidP="760F212F">
      <w:pPr>
        <w:pStyle w:val="subsection"/>
      </w:pPr>
      <w:r>
        <w:t xml:space="preserve">explain </w:t>
      </w:r>
      <w:r w:rsidR="46038265">
        <w:t xml:space="preserve">any actions the </w:t>
      </w:r>
      <w:r w:rsidR="6331F5A0">
        <w:t xml:space="preserve">Complaints </w:t>
      </w:r>
      <w:r w:rsidR="46038265">
        <w:t>Commission</w:t>
      </w:r>
      <w:r w:rsidR="49FE6A8A">
        <w:t>er</w:t>
      </w:r>
      <w:r w:rsidR="46038265">
        <w:t xml:space="preserve"> needs</w:t>
      </w:r>
      <w:r w:rsidR="2FD6D227">
        <w:t xml:space="preserve"> someone</w:t>
      </w:r>
      <w:r w:rsidR="46038265">
        <w:t xml:space="preserve"> </w:t>
      </w:r>
      <w:r w:rsidR="6331F5A0">
        <w:t xml:space="preserve">to </w:t>
      </w:r>
      <w:proofErr w:type="gramStart"/>
      <w:r w:rsidR="6331F5A0">
        <w:t>take</w:t>
      </w:r>
      <w:r w:rsidR="6D2FB799">
        <w:t>;</w:t>
      </w:r>
      <w:proofErr w:type="gramEnd"/>
    </w:p>
    <w:p w14:paraId="1066FB58" w14:textId="0B582768" w:rsidR="004B43EC" w:rsidRDefault="00A3578C" w:rsidP="006029A1">
      <w:pPr>
        <w:pStyle w:val="subsection"/>
        <w:numPr>
          <w:ilvl w:val="0"/>
          <w:numId w:val="61"/>
        </w:numPr>
      </w:pPr>
      <w:r>
        <w:lastRenderedPageBreak/>
        <w:t>l</w:t>
      </w:r>
      <w:r w:rsidR="00461478">
        <w:t xml:space="preserve">isten to and acknowledge </w:t>
      </w:r>
      <w:proofErr w:type="gramStart"/>
      <w:r w:rsidR="00461478">
        <w:t>concerns</w:t>
      </w:r>
      <w:r w:rsidR="009658B7">
        <w:t>;</w:t>
      </w:r>
      <w:proofErr w:type="gramEnd"/>
    </w:p>
    <w:p w14:paraId="641710DD" w14:textId="47D245AD" w:rsidR="00AE7731" w:rsidRDefault="5454CE96" w:rsidP="006029A1">
      <w:pPr>
        <w:pStyle w:val="subsection"/>
        <w:numPr>
          <w:ilvl w:val="0"/>
          <w:numId w:val="62"/>
        </w:numPr>
      </w:pPr>
      <w:r>
        <w:t>remain focused on</w:t>
      </w:r>
      <w:r w:rsidR="3976858A">
        <w:t xml:space="preserve"> the outcomes that </w:t>
      </w:r>
      <w:r w:rsidR="000A0EF2">
        <w:t>complainant and older</w:t>
      </w:r>
      <w:r w:rsidR="007E6215">
        <w:t xml:space="preserve"> </w:t>
      </w:r>
      <w:r w:rsidR="78CA4C76">
        <w:t>people are</w:t>
      </w:r>
      <w:r w:rsidR="3976858A">
        <w:t xml:space="preserve"> seeking.</w:t>
      </w:r>
    </w:p>
    <w:p w14:paraId="2E6632D5" w14:textId="327206B3" w:rsidR="00956589" w:rsidRDefault="66635084" w:rsidP="006029A1">
      <w:pPr>
        <w:pStyle w:val="ListParagraph"/>
        <w:numPr>
          <w:ilvl w:val="0"/>
          <w:numId w:val="18"/>
        </w:numPr>
        <w:ind w:left="993" w:hanging="567"/>
      </w:pPr>
      <w:r>
        <w:t>The Complaints Commissioner will keep in regular contact with a complainant</w:t>
      </w:r>
      <w:r w:rsidR="6E9EE1B9">
        <w:t xml:space="preserve"> </w:t>
      </w:r>
      <w:r w:rsidR="31838F4A">
        <w:t>and</w:t>
      </w:r>
      <w:r w:rsidR="00664AD3">
        <w:t xml:space="preserve"> their representatives (where applicable</w:t>
      </w:r>
      <w:r w:rsidR="4DFB140F" w:rsidDel="00C1059E">
        <w:t>)</w:t>
      </w:r>
      <w:r w:rsidR="3DEFA0BB">
        <w:t>, and the older person(s) directly affected by the complaint (where different to the complainant</w:t>
      </w:r>
      <w:r w:rsidR="4A8ACEB0">
        <w:t>, and that is their wish</w:t>
      </w:r>
      <w:r w:rsidR="3DEFA0BB">
        <w:t>),</w:t>
      </w:r>
      <w:r w:rsidR="2E7EFBED">
        <w:t xml:space="preserve"> </w:t>
      </w:r>
      <w:r w:rsidR="6E9EE1B9">
        <w:t>to achieve the following:</w:t>
      </w:r>
    </w:p>
    <w:p w14:paraId="511FED70" w14:textId="2F524534" w:rsidR="00013519" w:rsidRDefault="00013519" w:rsidP="006029A1">
      <w:pPr>
        <w:pStyle w:val="subsection"/>
        <w:numPr>
          <w:ilvl w:val="0"/>
          <w:numId w:val="19"/>
        </w:numPr>
      </w:pPr>
      <w:r>
        <w:t xml:space="preserve">help them understand their </w:t>
      </w:r>
      <w:proofErr w:type="gramStart"/>
      <w:r>
        <w:t>rights</w:t>
      </w:r>
      <w:r w:rsidR="009658B7">
        <w:t>;</w:t>
      </w:r>
      <w:proofErr w:type="gramEnd"/>
    </w:p>
    <w:p w14:paraId="2C28852A" w14:textId="61335C7C" w:rsidR="00013519" w:rsidRDefault="009665F8" w:rsidP="006029A1">
      <w:pPr>
        <w:pStyle w:val="subsection"/>
        <w:numPr>
          <w:ilvl w:val="0"/>
          <w:numId w:val="19"/>
        </w:numPr>
      </w:pPr>
      <w:r>
        <w:t xml:space="preserve">hear their </w:t>
      </w:r>
      <w:proofErr w:type="gramStart"/>
      <w:r>
        <w:t>experiences</w:t>
      </w:r>
      <w:r w:rsidR="009658B7">
        <w:t>;</w:t>
      </w:r>
      <w:proofErr w:type="gramEnd"/>
    </w:p>
    <w:p w14:paraId="6F9E7B1C" w14:textId="0163912D" w:rsidR="009665F8" w:rsidRDefault="009665F8" w:rsidP="006029A1">
      <w:pPr>
        <w:pStyle w:val="subsection"/>
        <w:numPr>
          <w:ilvl w:val="0"/>
          <w:numId w:val="19"/>
        </w:numPr>
      </w:pPr>
      <w:r>
        <w:t xml:space="preserve">understand the outcomes that they are </w:t>
      </w:r>
      <w:proofErr w:type="gramStart"/>
      <w:r>
        <w:t>seeking</w:t>
      </w:r>
      <w:r w:rsidR="009658B7">
        <w:t>;</w:t>
      </w:r>
      <w:proofErr w:type="gramEnd"/>
    </w:p>
    <w:p w14:paraId="6DC117E3" w14:textId="134AD5CE" w:rsidR="00B003B1" w:rsidRDefault="391F5F5A" w:rsidP="006029A1">
      <w:pPr>
        <w:pStyle w:val="subsection"/>
        <w:numPr>
          <w:ilvl w:val="0"/>
          <w:numId w:val="19"/>
        </w:numPr>
      </w:pPr>
      <w:r>
        <w:t xml:space="preserve">keep them informed of the progress of their complaint, </w:t>
      </w:r>
      <w:r w:rsidR="00B003B1">
        <w:t xml:space="preserve">understand </w:t>
      </w:r>
      <w:r w:rsidR="003B0E66">
        <w:t>any</w:t>
      </w:r>
      <w:r w:rsidR="00B003B1">
        <w:t xml:space="preserve"> support and assistance they </w:t>
      </w:r>
      <w:r w:rsidR="003B0E66">
        <w:t>need</w:t>
      </w:r>
      <w:r w:rsidR="00B003B1">
        <w:t xml:space="preserve"> during the complaints process.</w:t>
      </w:r>
    </w:p>
    <w:p w14:paraId="04C3CA0D" w14:textId="51C06EED" w:rsidR="0049661B" w:rsidRPr="00F27CF1" w:rsidRDefault="0049661B" w:rsidP="006029A1">
      <w:pPr>
        <w:pStyle w:val="ListParagraph"/>
        <w:numPr>
          <w:ilvl w:val="0"/>
          <w:numId w:val="18"/>
        </w:numPr>
        <w:ind w:left="993" w:hanging="567"/>
      </w:pPr>
      <w:r>
        <w:t xml:space="preserve">The Complaints Commissioner will talk with complainants, affected older people and/or </w:t>
      </w:r>
      <w:r w:rsidR="43EB83F7">
        <w:t xml:space="preserve">their registered supporter or advocate (where appropriate) </w:t>
      </w:r>
      <w:r>
        <w:t>about their preferred method and frequency of communication, and provide clear expectations about when and how often communication occurs.</w:t>
      </w:r>
    </w:p>
    <w:p w14:paraId="636D390F" w14:textId="78F2BE8B" w:rsidR="00AA3037" w:rsidRDefault="0090102C" w:rsidP="006029A1">
      <w:pPr>
        <w:pStyle w:val="ListParagraph"/>
        <w:numPr>
          <w:ilvl w:val="0"/>
          <w:numId w:val="18"/>
        </w:numPr>
        <w:ind w:left="993" w:hanging="567"/>
      </w:pPr>
      <w:r>
        <w:t>The Complaints Commissioner will</w:t>
      </w:r>
      <w:r w:rsidR="00D024CE">
        <w:t xml:space="preserve">, as far as is reasonably </w:t>
      </w:r>
      <w:r w:rsidR="00AA3037">
        <w:t>practicable</w:t>
      </w:r>
      <w:r w:rsidR="00D024CE">
        <w:t xml:space="preserve">, respect the wishes of </w:t>
      </w:r>
      <w:r w:rsidR="00CE5F14">
        <w:t>people involved in the complaint</w:t>
      </w:r>
      <w:r w:rsidR="00312F93">
        <w:t xml:space="preserve"> regarding </w:t>
      </w:r>
      <w:r w:rsidR="00C86D07" w:rsidRPr="005E753D">
        <w:t>how often they wish to be contacted, and in what manner</w:t>
      </w:r>
      <w:r w:rsidR="007E2AFE">
        <w:t>.</w:t>
      </w:r>
      <w:r w:rsidR="0015012F">
        <w:t xml:space="preserve"> </w:t>
      </w:r>
    </w:p>
    <w:p w14:paraId="4734AA68" w14:textId="3263F31F" w:rsidR="00CB4421" w:rsidRDefault="009520A1" w:rsidP="006029A1">
      <w:pPr>
        <w:pStyle w:val="ListParagraph"/>
        <w:numPr>
          <w:ilvl w:val="0"/>
          <w:numId w:val="18"/>
        </w:numPr>
        <w:ind w:left="993" w:hanging="567"/>
      </w:pPr>
      <w:r>
        <w:t>If a complaint involves multiple affected older people, the Complaints Commission</w:t>
      </w:r>
      <w:r w:rsidR="00E21F3D">
        <w:t>er</w:t>
      </w:r>
      <w:r>
        <w:t xml:space="preserve"> will consider the practicality of contacting every affected person and may determine that it is not appropriate to do so. </w:t>
      </w:r>
    </w:p>
    <w:p w14:paraId="3BA402CE" w14:textId="41D1D8BE" w:rsidR="00A05C71" w:rsidRDefault="00056D40" w:rsidP="006029A1">
      <w:pPr>
        <w:pStyle w:val="ListParagraph"/>
        <w:numPr>
          <w:ilvl w:val="0"/>
          <w:numId w:val="18"/>
        </w:numPr>
        <w:ind w:left="993" w:hanging="567"/>
      </w:pPr>
      <w:r>
        <w:t xml:space="preserve">At any time during the complaints process, an affected older person can give the Complaints </w:t>
      </w:r>
      <w:r w:rsidR="00675F6A">
        <w:t>Commissioner</w:t>
      </w:r>
      <w:r>
        <w:t xml:space="preserve"> permission to </w:t>
      </w:r>
      <w:r w:rsidR="00675F6A" w:rsidRPr="00675F6A">
        <w:t xml:space="preserve">share information about their complaint or talk with </w:t>
      </w:r>
      <w:r w:rsidR="005E77B7">
        <w:t>other persons</w:t>
      </w:r>
      <w:r w:rsidR="00675F6A" w:rsidRPr="00675F6A">
        <w:t xml:space="preserve"> on their behal</w:t>
      </w:r>
      <w:r w:rsidR="00675F6A">
        <w:t>f.</w:t>
      </w:r>
    </w:p>
    <w:p w14:paraId="4C4D493C" w14:textId="2A74C039" w:rsidR="00A25A19" w:rsidRDefault="00D07E0F" w:rsidP="006029A1">
      <w:pPr>
        <w:pStyle w:val="ListParagraph"/>
        <w:numPr>
          <w:ilvl w:val="0"/>
          <w:numId w:val="18"/>
        </w:numPr>
        <w:ind w:left="993" w:hanging="567"/>
      </w:pPr>
      <w:r>
        <w:t xml:space="preserve">The Complaints Commissioner will </w:t>
      </w:r>
      <w:r w:rsidR="0034744B">
        <w:t>give</w:t>
      </w:r>
      <w:r>
        <w:t xml:space="preserve"> any entity</w:t>
      </w:r>
      <w:r w:rsidR="000A7A98">
        <w:t xml:space="preserve"> </w:t>
      </w:r>
      <w:r w:rsidR="005D7539">
        <w:t xml:space="preserve">against whom </w:t>
      </w:r>
      <w:r w:rsidR="00ED156A">
        <w:t xml:space="preserve">a </w:t>
      </w:r>
      <w:r>
        <w:t>complaint</w:t>
      </w:r>
      <w:r w:rsidR="00ED156A">
        <w:t xml:space="preserve"> is made</w:t>
      </w:r>
      <w:r w:rsidR="0034744B">
        <w:t xml:space="preserve"> written notice of the complaint as soon as practica</w:t>
      </w:r>
      <w:r w:rsidR="00EF2F69">
        <w:t>ble</w:t>
      </w:r>
      <w:r w:rsidR="00CB0C49">
        <w:t xml:space="preserve"> after the complaint </w:t>
      </w:r>
      <w:r w:rsidR="006974A0">
        <w:t>has been</w:t>
      </w:r>
      <w:r w:rsidR="00CB0C49">
        <w:t xml:space="preserve"> made</w:t>
      </w:r>
      <w:r w:rsidR="0034744B">
        <w:t xml:space="preserve">. </w:t>
      </w:r>
    </w:p>
    <w:p w14:paraId="10796B6E" w14:textId="24C45D20" w:rsidR="00A25A19" w:rsidRDefault="00A25A19" w:rsidP="006029A1">
      <w:pPr>
        <w:pStyle w:val="ListParagraph"/>
        <w:numPr>
          <w:ilvl w:val="0"/>
          <w:numId w:val="18"/>
        </w:numPr>
        <w:ind w:left="993" w:hanging="567"/>
      </w:pPr>
      <w:r>
        <w:t>When contacting a registered provider</w:t>
      </w:r>
      <w:r w:rsidR="00EE73CC">
        <w:t>, responsible person</w:t>
      </w:r>
      <w:r>
        <w:t xml:space="preserve"> or aged care worker </w:t>
      </w:r>
      <w:r w:rsidR="0027589A">
        <w:t xml:space="preserve">against whom a </w:t>
      </w:r>
      <w:r>
        <w:t>complaint</w:t>
      </w:r>
      <w:r w:rsidR="0027589A">
        <w:t xml:space="preserve"> is made</w:t>
      </w:r>
      <w:r>
        <w:t xml:space="preserve">, the Complaints Commissioner </w:t>
      </w:r>
      <w:r w:rsidR="00833883">
        <w:t>will work with that entity to:</w:t>
      </w:r>
    </w:p>
    <w:p w14:paraId="0D179919" w14:textId="55F431AF" w:rsidR="00833883" w:rsidRPr="00250F58" w:rsidRDefault="00A3578C" w:rsidP="006029A1">
      <w:pPr>
        <w:pStyle w:val="subsection"/>
        <w:numPr>
          <w:ilvl w:val="0"/>
          <w:numId w:val="56"/>
        </w:numPr>
      </w:pPr>
      <w:r>
        <w:t>u</w:t>
      </w:r>
      <w:r w:rsidR="5059B50B">
        <w:t>nderstand their point of view</w:t>
      </w:r>
      <w:r w:rsidR="28842C84">
        <w:t xml:space="preserve"> and the facts of the matter as far as </w:t>
      </w:r>
      <w:proofErr w:type="gramStart"/>
      <w:r w:rsidR="28842C84">
        <w:t>practical</w:t>
      </w:r>
      <w:r w:rsidR="6D2FB799">
        <w:t>;</w:t>
      </w:r>
      <w:proofErr w:type="gramEnd"/>
    </w:p>
    <w:p w14:paraId="7869589D" w14:textId="1163E458" w:rsidR="34362D87" w:rsidRDefault="00883E41" w:rsidP="760F212F">
      <w:pPr>
        <w:pStyle w:val="subsection"/>
      </w:pPr>
      <w:r>
        <w:t>e</w:t>
      </w:r>
      <w:r w:rsidR="34362D87">
        <w:t xml:space="preserve">nsure </w:t>
      </w:r>
      <w:r w:rsidR="003B50E3">
        <w:t>procedural</w:t>
      </w:r>
      <w:r w:rsidR="34362D87">
        <w:t xml:space="preserve"> fairness for all parties </w:t>
      </w:r>
      <w:proofErr w:type="gramStart"/>
      <w:r w:rsidR="34362D87">
        <w:t>involved</w:t>
      </w:r>
      <w:r>
        <w:t>;</w:t>
      </w:r>
      <w:proofErr w:type="gramEnd"/>
    </w:p>
    <w:p w14:paraId="21FBE417" w14:textId="254B3DCE" w:rsidR="00833883" w:rsidRPr="00250F58" w:rsidRDefault="00A3578C" w:rsidP="00CF7058">
      <w:pPr>
        <w:pStyle w:val="subsection"/>
      </w:pPr>
      <w:r w:rsidRPr="00250F58">
        <w:t>g</w:t>
      </w:r>
      <w:r w:rsidR="00833883" w:rsidRPr="00250F58">
        <w:t xml:space="preserve">ive them information </w:t>
      </w:r>
      <w:r w:rsidR="0007465B" w:rsidRPr="00250F58">
        <w:t xml:space="preserve">about the role of the Complaints </w:t>
      </w:r>
      <w:proofErr w:type="gramStart"/>
      <w:r w:rsidR="0007465B" w:rsidRPr="00250F58">
        <w:t>Commissioner</w:t>
      </w:r>
      <w:r w:rsidR="009658B7" w:rsidRPr="00250F58">
        <w:t>;</w:t>
      </w:r>
      <w:proofErr w:type="gramEnd"/>
    </w:p>
    <w:p w14:paraId="6394F1EB" w14:textId="1C3561BB" w:rsidR="0007465B" w:rsidRPr="00250F58" w:rsidRDefault="00A3578C" w:rsidP="00CF7058">
      <w:pPr>
        <w:pStyle w:val="subsection"/>
      </w:pPr>
      <w:r w:rsidRPr="00250F58">
        <w:t>o</w:t>
      </w:r>
      <w:r w:rsidR="008F4A82" w:rsidRPr="00250F58">
        <w:t>btain</w:t>
      </w:r>
      <w:r w:rsidR="0007465B" w:rsidRPr="00250F58">
        <w:t xml:space="preserve"> any information required for the complaints </w:t>
      </w:r>
      <w:proofErr w:type="gramStart"/>
      <w:r w:rsidR="0007465B" w:rsidRPr="00250F58">
        <w:t>process</w:t>
      </w:r>
      <w:r w:rsidR="009658B7" w:rsidRPr="00250F58">
        <w:t>;</w:t>
      </w:r>
      <w:proofErr w:type="gramEnd"/>
    </w:p>
    <w:p w14:paraId="532BF12C" w14:textId="46F2F2E3" w:rsidR="008E15DF" w:rsidRPr="00250F58" w:rsidRDefault="00A3578C" w:rsidP="00CF7058">
      <w:pPr>
        <w:pStyle w:val="subsection"/>
      </w:pPr>
      <w:r w:rsidRPr="00250F58">
        <w:t>e</w:t>
      </w:r>
      <w:r w:rsidR="008E15DF" w:rsidRPr="00250F58">
        <w:t xml:space="preserve">ducate them on their legislative responsibilities, </w:t>
      </w:r>
      <w:r w:rsidR="00EE73CC">
        <w:t xml:space="preserve">including </w:t>
      </w:r>
      <w:r w:rsidR="008E15DF" w:rsidRPr="00250F58">
        <w:t xml:space="preserve">the Statement of Rights and any other relevant </w:t>
      </w:r>
      <w:proofErr w:type="gramStart"/>
      <w:r w:rsidR="008E15DF" w:rsidRPr="00250F58">
        <w:t>obligations</w:t>
      </w:r>
      <w:r w:rsidR="009658B7" w:rsidRPr="00250F58">
        <w:t>;</w:t>
      </w:r>
      <w:proofErr w:type="gramEnd"/>
    </w:p>
    <w:p w14:paraId="6CC2CC61" w14:textId="715CD1E4" w:rsidR="0007465B" w:rsidRDefault="00A3578C" w:rsidP="00CF7058">
      <w:pPr>
        <w:pStyle w:val="subsection"/>
      </w:pPr>
      <w:r w:rsidRPr="00250F58">
        <w:t>de</w:t>
      </w:r>
      <w:r w:rsidR="008F4A82" w:rsidRPr="00250F58">
        <w:t xml:space="preserve">cide how the Complaints Commissioner and the entity can work together </w:t>
      </w:r>
      <w:r w:rsidR="00424C1D" w:rsidRPr="00250F58">
        <w:t xml:space="preserve">to achieve </w:t>
      </w:r>
      <w:r w:rsidR="00FF5518">
        <w:t>restorative</w:t>
      </w:r>
      <w:r w:rsidR="00424C1D">
        <w:t xml:space="preserve"> outcomes for any affected older </w:t>
      </w:r>
      <w:proofErr w:type="gramStart"/>
      <w:r w:rsidR="00424C1D">
        <w:t>people</w:t>
      </w:r>
      <w:r w:rsidR="009658B7">
        <w:t>;</w:t>
      </w:r>
      <w:proofErr w:type="gramEnd"/>
    </w:p>
    <w:p w14:paraId="1845295A" w14:textId="40D4BEA8" w:rsidR="00424C1D" w:rsidRDefault="00A3578C" w:rsidP="006029A1">
      <w:pPr>
        <w:pStyle w:val="subsection"/>
        <w:numPr>
          <w:ilvl w:val="0"/>
          <w:numId w:val="57"/>
        </w:numPr>
      </w:pPr>
      <w:r>
        <w:lastRenderedPageBreak/>
        <w:t>b</w:t>
      </w:r>
      <w:r w:rsidR="00424C1D">
        <w:t xml:space="preserve">uild the capacity of </w:t>
      </w:r>
      <w:r w:rsidR="00036096">
        <w:t>registe</w:t>
      </w:r>
      <w:r w:rsidR="00C65CD9">
        <w:t>red</w:t>
      </w:r>
      <w:r w:rsidR="00036096">
        <w:t xml:space="preserve"> providers</w:t>
      </w:r>
      <w:r w:rsidR="00424C1D">
        <w:t xml:space="preserve"> to develop and deliver best practice complaints handling processes and a culture of continuous improvement, leaning and innovation. </w:t>
      </w:r>
    </w:p>
    <w:p w14:paraId="5066332E" w14:textId="38D270C0" w:rsidR="00471110" w:rsidRPr="005A4A84" w:rsidRDefault="008E15DF" w:rsidP="006029A1">
      <w:pPr>
        <w:pStyle w:val="ListParagraph"/>
        <w:numPr>
          <w:ilvl w:val="0"/>
          <w:numId w:val="18"/>
        </w:numPr>
        <w:ind w:left="993" w:hanging="567"/>
        <w:rPr>
          <w:i/>
          <w:iCs/>
        </w:rPr>
      </w:pPr>
      <w:r>
        <w:t xml:space="preserve">If appropriate, the Complaints Commissioner will also contact any other person </w:t>
      </w:r>
      <w:r w:rsidR="007967D2" w:rsidRPr="007967D2">
        <w:t>with knowledge about the issue</w:t>
      </w:r>
      <w:r w:rsidR="007967D2">
        <w:t>(s)</w:t>
      </w:r>
      <w:r w:rsidR="007967D2" w:rsidRPr="007967D2">
        <w:t xml:space="preserve"> raised in </w:t>
      </w:r>
      <w:r w:rsidR="007967D2">
        <w:t>a</w:t>
      </w:r>
      <w:r w:rsidR="007967D2" w:rsidRPr="007967D2">
        <w:t xml:space="preserve"> complaint</w:t>
      </w:r>
      <w:r w:rsidR="007967D2">
        <w:t xml:space="preserve"> </w:t>
      </w:r>
      <w:proofErr w:type="gramStart"/>
      <w:r w:rsidR="007967D2">
        <w:t>in order to</w:t>
      </w:r>
      <w:proofErr w:type="gramEnd"/>
      <w:r w:rsidR="007967D2">
        <w:t xml:space="preserve"> obtain any relevant information. </w:t>
      </w:r>
    </w:p>
    <w:p w14:paraId="27849AA6" w14:textId="2F63BB8B" w:rsidR="005A4A84" w:rsidRPr="005A4A84" w:rsidRDefault="00F56E73" w:rsidP="006029A1">
      <w:pPr>
        <w:pStyle w:val="ListParagraph"/>
        <w:numPr>
          <w:ilvl w:val="0"/>
          <w:numId w:val="18"/>
        </w:numPr>
        <w:ind w:left="993" w:hanging="567"/>
        <w:rPr>
          <w:i/>
          <w:iCs/>
        </w:rPr>
      </w:pPr>
      <w:r>
        <w:t>However, t</w:t>
      </w:r>
      <w:r w:rsidR="005A4A84">
        <w:t xml:space="preserve">he Complaints Commissioner will not communicate </w:t>
      </w:r>
      <w:r>
        <w:t>as described in this section if</w:t>
      </w:r>
      <w:r w:rsidR="005A4A84">
        <w:t>:</w:t>
      </w:r>
    </w:p>
    <w:p w14:paraId="252D90B9" w14:textId="77777777" w:rsidR="005A4A84" w:rsidRDefault="005A4A84" w:rsidP="006029A1">
      <w:pPr>
        <w:pStyle w:val="subsection"/>
        <w:numPr>
          <w:ilvl w:val="0"/>
          <w:numId w:val="22"/>
        </w:numPr>
      </w:pPr>
      <w:r>
        <w:t xml:space="preserve">regular communication with the complainant or providing a complaint determination would breach the Complaints Commissioner’s information management obligations under the Act and/or the </w:t>
      </w:r>
      <w:r>
        <w:rPr>
          <w:i/>
          <w:iCs/>
        </w:rPr>
        <w:t>Privacy Act 1998</w:t>
      </w:r>
    </w:p>
    <w:p w14:paraId="6015C872" w14:textId="77777777" w:rsidR="005A4A84" w:rsidRDefault="005A4A84" w:rsidP="006029A1">
      <w:pPr>
        <w:pStyle w:val="subsection"/>
        <w:numPr>
          <w:ilvl w:val="0"/>
          <w:numId w:val="22"/>
        </w:numPr>
      </w:pPr>
      <w:r>
        <w:t xml:space="preserve">the complainant cannot be contacted because of a request for confidentiality or because the complaint was made </w:t>
      </w:r>
      <w:proofErr w:type="gramStart"/>
      <w:r>
        <w:t>anonymously;</w:t>
      </w:r>
      <w:proofErr w:type="gramEnd"/>
    </w:p>
    <w:p w14:paraId="3EB7A2F1" w14:textId="77777777" w:rsidR="005A4A84" w:rsidRDefault="005A4A84" w:rsidP="006029A1">
      <w:pPr>
        <w:pStyle w:val="subsection"/>
        <w:numPr>
          <w:ilvl w:val="0"/>
          <w:numId w:val="22"/>
        </w:numPr>
      </w:pPr>
      <w:r>
        <w:t xml:space="preserve">the complainant has withdrawn the </w:t>
      </w:r>
      <w:proofErr w:type="gramStart"/>
      <w:r>
        <w:t>complaint;</w:t>
      </w:r>
      <w:proofErr w:type="gramEnd"/>
    </w:p>
    <w:p w14:paraId="25F2D61D" w14:textId="77777777" w:rsidR="005A4A84" w:rsidRDefault="005A4A84" w:rsidP="006029A1">
      <w:pPr>
        <w:pStyle w:val="subsection"/>
        <w:numPr>
          <w:ilvl w:val="0"/>
          <w:numId w:val="22"/>
        </w:numPr>
      </w:pPr>
      <w:r>
        <w:t xml:space="preserve">the complainant or an affected older person has asked not to be notified or receive further communication about the </w:t>
      </w:r>
      <w:proofErr w:type="gramStart"/>
      <w:r>
        <w:t>complaint;</w:t>
      </w:r>
      <w:proofErr w:type="gramEnd"/>
    </w:p>
    <w:p w14:paraId="3251FDB0" w14:textId="39313A68" w:rsidR="005A4A84" w:rsidRPr="005A4A84" w:rsidRDefault="16960704" w:rsidP="006029A1">
      <w:pPr>
        <w:pStyle w:val="subsection"/>
        <w:numPr>
          <w:ilvl w:val="0"/>
          <w:numId w:val="58"/>
        </w:numPr>
      </w:pPr>
      <w:r>
        <w:t xml:space="preserve">it would not be appropriate to communicate with the person (for example, if the complaint was made on behalf of </w:t>
      </w:r>
      <w:proofErr w:type="gramStart"/>
      <w:r>
        <w:t>a large number of</w:t>
      </w:r>
      <w:proofErr w:type="gramEnd"/>
      <w:r>
        <w:t xml:space="preserve"> individuals).</w:t>
      </w:r>
    </w:p>
    <w:p w14:paraId="4375905B" w14:textId="10CAD551" w:rsidR="00E91952" w:rsidRPr="00471110" w:rsidRDefault="009D57CA" w:rsidP="00741271">
      <w:pPr>
        <w:pStyle w:val="ActHead5"/>
        <w:numPr>
          <w:ilvl w:val="0"/>
          <w:numId w:val="6"/>
        </w:numPr>
        <w:spacing w:before="240" w:after="240"/>
        <w:outlineLvl w:val="1"/>
      </w:pPr>
      <w:bookmarkStart w:id="23" w:name="_Toc211982904"/>
      <w:r w:rsidRPr="00716785">
        <w:t>Complaint determinations and seeking feedback</w:t>
      </w:r>
      <w:bookmarkEnd w:id="23"/>
    </w:p>
    <w:p w14:paraId="7924F31C" w14:textId="713BC488" w:rsidR="00257F27" w:rsidRPr="00FD5E42" w:rsidRDefault="00257F27" w:rsidP="00FD5E42">
      <w:pPr>
        <w:ind w:left="360"/>
        <w:rPr>
          <w:i/>
          <w:iCs/>
        </w:rPr>
      </w:pPr>
      <w:r>
        <w:rPr>
          <w:i/>
          <w:iCs/>
        </w:rPr>
        <w:t>Complaint determinations</w:t>
      </w:r>
    </w:p>
    <w:p w14:paraId="22D1153F" w14:textId="77777777" w:rsidR="00257F27" w:rsidRDefault="00257F27" w:rsidP="00FD5E42"/>
    <w:p w14:paraId="383FE3E2" w14:textId="4D596E06" w:rsidR="008005E3" w:rsidRDefault="004007AF" w:rsidP="006029A1">
      <w:pPr>
        <w:pStyle w:val="ListParagraph"/>
        <w:numPr>
          <w:ilvl w:val="0"/>
          <w:numId w:val="20"/>
        </w:numPr>
        <w:ind w:left="993" w:hanging="567"/>
      </w:pPr>
      <w:r>
        <w:t>In most cases, the</w:t>
      </w:r>
      <w:r w:rsidR="008005E3">
        <w:t xml:space="preserve"> </w:t>
      </w:r>
      <w:r w:rsidR="00560C53">
        <w:t>Complaints</w:t>
      </w:r>
      <w:r w:rsidR="008005E3">
        <w:t xml:space="preserve"> </w:t>
      </w:r>
      <w:r w:rsidR="00560C53">
        <w:t>Commissioner</w:t>
      </w:r>
      <w:r w:rsidR="008005E3">
        <w:t xml:space="preserve"> will </w:t>
      </w:r>
      <w:r w:rsidR="00C17CDE">
        <w:t>deal with and resolve a complaint</w:t>
      </w:r>
      <w:r w:rsidR="00842A5B">
        <w:t>,</w:t>
      </w:r>
      <w:r w:rsidR="00C17CDE">
        <w:t xml:space="preserve"> and </w:t>
      </w:r>
      <w:r w:rsidR="00A86C3C">
        <w:t>p</w:t>
      </w:r>
      <w:r w:rsidR="00175CD0">
        <w:t xml:space="preserve">rovide a </w:t>
      </w:r>
      <w:r w:rsidR="00E2774C">
        <w:t xml:space="preserve">written </w:t>
      </w:r>
      <w:r w:rsidR="00B42D7F">
        <w:t>statement (</w:t>
      </w:r>
      <w:r w:rsidR="00175CD0" w:rsidRPr="00FD5E42">
        <w:rPr>
          <w:b/>
          <w:bCs/>
          <w:i/>
          <w:iCs/>
        </w:rPr>
        <w:t>complaint determination</w:t>
      </w:r>
      <w:r w:rsidR="00B42D7F">
        <w:t>)</w:t>
      </w:r>
      <w:r w:rsidR="00842A5B">
        <w:t>,</w:t>
      </w:r>
      <w:r w:rsidR="00175CD0">
        <w:t xml:space="preserve"> within 90 days </w:t>
      </w:r>
      <w:r w:rsidR="002530AC">
        <w:t xml:space="preserve">from the day </w:t>
      </w:r>
      <w:r w:rsidR="00175CD0">
        <w:t>the complaint</w:t>
      </w:r>
      <w:r w:rsidR="002530AC">
        <w:t xml:space="preserve"> is </w:t>
      </w:r>
      <w:r w:rsidR="00AF486D">
        <w:t>made</w:t>
      </w:r>
      <w:r w:rsidR="00175CD0">
        <w:t xml:space="preserve">. </w:t>
      </w:r>
    </w:p>
    <w:p w14:paraId="79E41401" w14:textId="33102892" w:rsidR="00EA0E7D" w:rsidRPr="00834336" w:rsidRDefault="622E4685" w:rsidP="006029A1">
      <w:pPr>
        <w:pStyle w:val="ListParagraph"/>
        <w:numPr>
          <w:ilvl w:val="0"/>
          <w:numId w:val="20"/>
        </w:numPr>
        <w:ind w:left="993" w:hanging="567"/>
      </w:pPr>
      <w:r>
        <w:t>The complaint determination will set out what action (if any) the Complaints Commissioner took to deal with and resolve the complaint, and what action (if any) should be taken</w:t>
      </w:r>
      <w:r w:rsidR="00CB320D">
        <w:t xml:space="preserve"> (or has been taken)</w:t>
      </w:r>
      <w:r>
        <w:t xml:space="preserve"> by another person to deal with and resolve the complaint.</w:t>
      </w:r>
      <w:r w:rsidR="54671995">
        <w:t xml:space="preserve"> It will also include information relating to </w:t>
      </w:r>
      <w:r w:rsidR="3EDBA946">
        <w:t xml:space="preserve">the </w:t>
      </w:r>
      <w:r w:rsidR="54671995">
        <w:t>review or reconsideration of decisions</w:t>
      </w:r>
      <w:r w:rsidR="3EDBA946">
        <w:t>.</w:t>
      </w:r>
    </w:p>
    <w:p w14:paraId="1D4AFAE7" w14:textId="432DF79E" w:rsidR="004007AF" w:rsidRDefault="00AB2B6D" w:rsidP="006029A1">
      <w:pPr>
        <w:pStyle w:val="ListParagraph"/>
        <w:numPr>
          <w:ilvl w:val="0"/>
          <w:numId w:val="20"/>
        </w:numPr>
        <w:ind w:left="993" w:hanging="567"/>
      </w:pPr>
      <w:r>
        <w:t>In some cases, the period will be 120 days from the day the complaint is made</w:t>
      </w:r>
      <w:r w:rsidR="004D29A6">
        <w:t>. This is</w:t>
      </w:r>
      <w:r>
        <w:t xml:space="preserve"> where the Complaints Commissioner is satisfied that a longer period is </w:t>
      </w:r>
      <w:r w:rsidR="00285812">
        <w:t>needed</w:t>
      </w:r>
      <w:r w:rsidR="004D29A6">
        <w:t xml:space="preserve"> </w:t>
      </w:r>
      <w:r w:rsidR="4664DF4E">
        <w:t>to deal with the complaint and achieve a resolution</w:t>
      </w:r>
      <w:r w:rsidR="00392727">
        <w:t xml:space="preserve">. </w:t>
      </w:r>
      <w:r w:rsidR="4664DF4E">
        <w:t xml:space="preserve">If the Complaints Commission </w:t>
      </w:r>
      <w:r w:rsidR="17303868">
        <w:t xml:space="preserve">needs to extend the period to 120 days, the reasons for the extension will be </w:t>
      </w:r>
      <w:r>
        <w:t>communicated to the complainant</w:t>
      </w:r>
      <w:r w:rsidR="004D29A6">
        <w:t>.</w:t>
      </w:r>
    </w:p>
    <w:p w14:paraId="24BFDCE2" w14:textId="000A9FEE" w:rsidR="00843FBE" w:rsidRPr="00087A72" w:rsidRDefault="00843FBE" w:rsidP="00351196">
      <w:pPr>
        <w:pStyle w:val="subsection"/>
        <w:numPr>
          <w:ilvl w:val="0"/>
          <w:numId w:val="0"/>
        </w:numPr>
        <w:tabs>
          <w:tab w:val="clear" w:pos="1021"/>
        </w:tabs>
        <w:ind w:left="1985" w:hanging="1134"/>
        <w:rPr>
          <w:sz w:val="20"/>
          <w:szCs w:val="20"/>
        </w:rPr>
      </w:pPr>
      <w:r w:rsidRPr="00087A72">
        <w:rPr>
          <w:sz w:val="20"/>
          <w:szCs w:val="20"/>
        </w:rPr>
        <w:t>Note:</w:t>
      </w:r>
      <w:r w:rsidR="00392727" w:rsidRPr="00087A72">
        <w:rPr>
          <w:sz w:val="20"/>
          <w:szCs w:val="20"/>
        </w:rPr>
        <w:tab/>
      </w:r>
      <w:r w:rsidR="00087A72" w:rsidRPr="00087A72">
        <w:rPr>
          <w:sz w:val="20"/>
          <w:szCs w:val="20"/>
        </w:rPr>
        <w:t xml:space="preserve">For example, the Complaints Commissioner may extend the period to 120 days </w:t>
      </w:r>
      <w:r w:rsidR="00392727" w:rsidRPr="00087A72">
        <w:rPr>
          <w:sz w:val="20"/>
          <w:szCs w:val="20"/>
        </w:rPr>
        <w:t>where specialist legal or clinical advice is required</w:t>
      </w:r>
      <w:r w:rsidR="00087A72" w:rsidRPr="00087A72">
        <w:rPr>
          <w:sz w:val="20"/>
          <w:szCs w:val="20"/>
        </w:rPr>
        <w:t>,</w:t>
      </w:r>
      <w:r w:rsidR="00392727" w:rsidRPr="00087A72">
        <w:rPr>
          <w:sz w:val="20"/>
          <w:szCs w:val="20"/>
        </w:rPr>
        <w:t xml:space="preserve"> or where additional information is needed to resolve the complaint.</w:t>
      </w:r>
    </w:p>
    <w:p w14:paraId="088BF6DD" w14:textId="5687DB4A" w:rsidR="00116CC8" w:rsidRDefault="68DA6B87" w:rsidP="006029A1">
      <w:pPr>
        <w:pStyle w:val="ListParagraph"/>
        <w:numPr>
          <w:ilvl w:val="0"/>
          <w:numId w:val="20"/>
        </w:numPr>
        <w:ind w:left="993" w:hanging="567"/>
      </w:pPr>
      <w:r>
        <w:t xml:space="preserve">In exceptional circumstances, </w:t>
      </w:r>
      <w:r w:rsidR="0021570B">
        <w:t xml:space="preserve">the </w:t>
      </w:r>
      <w:r w:rsidR="4B1AF436">
        <w:t xml:space="preserve">120-day period may be further extended </w:t>
      </w:r>
      <w:r w:rsidR="0021570B">
        <w:t>by</w:t>
      </w:r>
      <w:r w:rsidR="59048209">
        <w:t xml:space="preserve"> one or more </w:t>
      </w:r>
      <w:r w:rsidR="00191834">
        <w:t xml:space="preserve">additional </w:t>
      </w:r>
      <w:r w:rsidR="00285812">
        <w:t>30</w:t>
      </w:r>
      <w:r w:rsidR="25D31BAF">
        <w:t>-</w:t>
      </w:r>
      <w:r w:rsidR="00285812">
        <w:t>day</w:t>
      </w:r>
      <w:r w:rsidR="3C92F0B1">
        <w:t xml:space="preserve"> period</w:t>
      </w:r>
      <w:r w:rsidR="00285812">
        <w:t>s</w:t>
      </w:r>
      <w:r w:rsidR="25118E9C">
        <w:t>.</w:t>
      </w:r>
      <w:r w:rsidR="00744E77">
        <w:t xml:space="preserve"> </w:t>
      </w:r>
      <w:r w:rsidR="00F615B6">
        <w:t xml:space="preserve">In these circumstances, the Complaints Commissioner will take all reasonable steps to advise the complainant </w:t>
      </w:r>
      <w:r w:rsidR="00A440D2">
        <w:t xml:space="preserve">of the extension </w:t>
      </w:r>
      <w:r w:rsidR="61F9AD5A">
        <w:t xml:space="preserve">and the reasons for it </w:t>
      </w:r>
      <w:r w:rsidR="00F615B6">
        <w:t>at the earliest opportunity.</w:t>
      </w:r>
    </w:p>
    <w:p w14:paraId="6340CBAC" w14:textId="51409CCE" w:rsidR="007C315A" w:rsidRDefault="36DB3523" w:rsidP="00351196">
      <w:pPr>
        <w:pStyle w:val="subsection"/>
        <w:numPr>
          <w:ilvl w:val="0"/>
          <w:numId w:val="0"/>
        </w:numPr>
        <w:tabs>
          <w:tab w:val="clear" w:pos="1021"/>
        </w:tabs>
        <w:spacing w:after="40"/>
        <w:ind w:left="1984" w:hanging="1133"/>
        <w:rPr>
          <w:sz w:val="20"/>
          <w:szCs w:val="20"/>
        </w:rPr>
      </w:pPr>
      <w:r w:rsidRPr="760F212F">
        <w:rPr>
          <w:sz w:val="20"/>
          <w:szCs w:val="20"/>
        </w:rPr>
        <w:t>Note:</w:t>
      </w:r>
      <w:r w:rsidR="00A94739">
        <w:tab/>
      </w:r>
      <w:r w:rsidRPr="760F212F">
        <w:rPr>
          <w:sz w:val="20"/>
          <w:szCs w:val="20"/>
        </w:rPr>
        <w:t>For example, the Complaints Commissioner may extend the period beyond 120 days where</w:t>
      </w:r>
      <w:r w:rsidR="0DB9D369" w:rsidRPr="760F212F">
        <w:rPr>
          <w:sz w:val="20"/>
          <w:szCs w:val="20"/>
        </w:rPr>
        <w:t>:</w:t>
      </w:r>
    </w:p>
    <w:p w14:paraId="4E534EFB" w14:textId="77777777" w:rsidR="007C315A" w:rsidRDefault="00A94739" w:rsidP="006029A1">
      <w:pPr>
        <w:pStyle w:val="subsection"/>
        <w:numPr>
          <w:ilvl w:val="0"/>
          <w:numId w:val="53"/>
        </w:numPr>
        <w:tabs>
          <w:tab w:val="clear" w:pos="1021"/>
        </w:tabs>
        <w:spacing w:after="40"/>
        <w:ind w:left="2410" w:hanging="425"/>
        <w:rPr>
          <w:sz w:val="20"/>
          <w:szCs w:val="20"/>
        </w:rPr>
      </w:pPr>
      <w:r w:rsidRPr="00A94739">
        <w:rPr>
          <w:sz w:val="20"/>
          <w:szCs w:val="20"/>
        </w:rPr>
        <w:lastRenderedPageBreak/>
        <w:t xml:space="preserve">the complainant or older person has been </w:t>
      </w:r>
      <w:proofErr w:type="gramStart"/>
      <w:r w:rsidRPr="00A94739">
        <w:rPr>
          <w:sz w:val="20"/>
          <w:szCs w:val="20"/>
        </w:rPr>
        <w:t>hospitalised</w:t>
      </w:r>
      <w:r w:rsidR="007C315A">
        <w:rPr>
          <w:sz w:val="20"/>
          <w:szCs w:val="20"/>
        </w:rPr>
        <w:t>;</w:t>
      </w:r>
      <w:proofErr w:type="gramEnd"/>
      <w:r w:rsidR="007C315A">
        <w:rPr>
          <w:sz w:val="20"/>
          <w:szCs w:val="20"/>
        </w:rPr>
        <w:t xml:space="preserve"> </w:t>
      </w:r>
    </w:p>
    <w:p w14:paraId="5F88EB31" w14:textId="62C4B371" w:rsidR="007C315A" w:rsidRDefault="00A94739" w:rsidP="006029A1">
      <w:pPr>
        <w:pStyle w:val="subsection"/>
        <w:numPr>
          <w:ilvl w:val="0"/>
          <w:numId w:val="53"/>
        </w:numPr>
        <w:tabs>
          <w:tab w:val="clear" w:pos="1021"/>
        </w:tabs>
        <w:spacing w:after="40"/>
        <w:ind w:left="2410" w:hanging="425"/>
        <w:rPr>
          <w:sz w:val="20"/>
          <w:szCs w:val="20"/>
        </w:rPr>
      </w:pPr>
      <w:r w:rsidRPr="00A94739">
        <w:rPr>
          <w:sz w:val="20"/>
          <w:szCs w:val="20"/>
        </w:rPr>
        <w:t xml:space="preserve">external processes such as police or coronial investigations are preventing the resolution of a </w:t>
      </w:r>
      <w:proofErr w:type="gramStart"/>
      <w:r w:rsidRPr="00A94739">
        <w:rPr>
          <w:sz w:val="20"/>
          <w:szCs w:val="20"/>
        </w:rPr>
        <w:t>complaint</w:t>
      </w:r>
      <w:r w:rsidR="007C315A">
        <w:rPr>
          <w:sz w:val="20"/>
          <w:szCs w:val="20"/>
        </w:rPr>
        <w:t>;</w:t>
      </w:r>
      <w:proofErr w:type="gramEnd"/>
    </w:p>
    <w:p w14:paraId="228B6237" w14:textId="680F474E" w:rsidR="007C315A" w:rsidRDefault="007C315A" w:rsidP="006029A1">
      <w:pPr>
        <w:pStyle w:val="subsection"/>
        <w:numPr>
          <w:ilvl w:val="0"/>
          <w:numId w:val="53"/>
        </w:numPr>
        <w:tabs>
          <w:tab w:val="clear" w:pos="1021"/>
        </w:tabs>
        <w:spacing w:after="40"/>
        <w:ind w:left="2410" w:hanging="425"/>
        <w:rPr>
          <w:sz w:val="20"/>
          <w:szCs w:val="20"/>
        </w:rPr>
      </w:pPr>
      <w:r>
        <w:rPr>
          <w:sz w:val="20"/>
          <w:szCs w:val="20"/>
        </w:rPr>
        <w:t>the matter is highly complex and</w:t>
      </w:r>
      <w:r w:rsidR="00A94739" w:rsidRPr="00A94739">
        <w:rPr>
          <w:sz w:val="20"/>
          <w:szCs w:val="20"/>
        </w:rPr>
        <w:t xml:space="preserve"> requires extensive investigation and consideration by the Commission</w:t>
      </w:r>
      <w:r>
        <w:rPr>
          <w:sz w:val="20"/>
          <w:szCs w:val="20"/>
        </w:rPr>
        <w:t>;</w:t>
      </w:r>
      <w:r w:rsidR="00CA1ADC">
        <w:rPr>
          <w:sz w:val="20"/>
          <w:szCs w:val="20"/>
        </w:rPr>
        <w:t xml:space="preserve"> or</w:t>
      </w:r>
    </w:p>
    <w:p w14:paraId="4CB881FB" w14:textId="3D48C8AC" w:rsidR="00CB320D" w:rsidRDefault="00830275" w:rsidP="006029A1">
      <w:pPr>
        <w:pStyle w:val="subsection"/>
        <w:numPr>
          <w:ilvl w:val="0"/>
          <w:numId w:val="53"/>
        </w:numPr>
        <w:tabs>
          <w:tab w:val="clear" w:pos="1021"/>
        </w:tabs>
        <w:spacing w:after="40"/>
        <w:ind w:left="2410" w:hanging="425"/>
        <w:rPr>
          <w:sz w:val="20"/>
          <w:szCs w:val="20"/>
        </w:rPr>
      </w:pPr>
      <w:r>
        <w:rPr>
          <w:sz w:val="20"/>
          <w:szCs w:val="20"/>
        </w:rPr>
        <w:t>the matter is the subject of ongoing legal proceedings; or</w:t>
      </w:r>
    </w:p>
    <w:p w14:paraId="2A659A41" w14:textId="0EA3731F" w:rsidR="00A94739" w:rsidRPr="00A94739" w:rsidRDefault="0DB9D369" w:rsidP="00883E41">
      <w:pPr>
        <w:pStyle w:val="subsection"/>
        <w:numPr>
          <w:ilvl w:val="0"/>
          <w:numId w:val="53"/>
        </w:numPr>
        <w:tabs>
          <w:tab w:val="clear" w:pos="1021"/>
        </w:tabs>
        <w:spacing w:after="40"/>
        <w:ind w:left="2410" w:hanging="425"/>
        <w:rPr>
          <w:sz w:val="20"/>
          <w:szCs w:val="20"/>
        </w:rPr>
      </w:pPr>
      <w:r w:rsidRPr="760F212F">
        <w:rPr>
          <w:sz w:val="20"/>
          <w:szCs w:val="20"/>
        </w:rPr>
        <w:t xml:space="preserve">a </w:t>
      </w:r>
      <w:r w:rsidR="36DB3523" w:rsidRPr="760F212F">
        <w:rPr>
          <w:sz w:val="20"/>
          <w:szCs w:val="20"/>
        </w:rPr>
        <w:t xml:space="preserve">resolution process (such as conciliation or restorative processes) </w:t>
      </w:r>
      <w:r w:rsidRPr="760F212F">
        <w:rPr>
          <w:sz w:val="20"/>
          <w:szCs w:val="20"/>
        </w:rPr>
        <w:t xml:space="preserve">is likely to </w:t>
      </w:r>
      <w:r w:rsidR="36DB3523" w:rsidRPr="760F212F">
        <w:rPr>
          <w:sz w:val="20"/>
          <w:szCs w:val="20"/>
        </w:rPr>
        <w:t>take longer than 120 days to reach an outcome.</w:t>
      </w:r>
    </w:p>
    <w:p w14:paraId="0E303C7E" w14:textId="77777777" w:rsidR="00A94739" w:rsidRDefault="00A94739" w:rsidP="00A94739">
      <w:pPr>
        <w:ind w:left="426"/>
      </w:pPr>
    </w:p>
    <w:p w14:paraId="17DCCAA3" w14:textId="7C3F34EA" w:rsidR="1C0BD023" w:rsidRDefault="1C0BD023" w:rsidP="006029A1">
      <w:pPr>
        <w:pStyle w:val="ListParagraph"/>
        <w:numPr>
          <w:ilvl w:val="0"/>
          <w:numId w:val="20"/>
        </w:numPr>
        <w:ind w:left="993" w:hanging="567"/>
      </w:pPr>
      <w:r>
        <w:t>The 120-day period may also be extended by one or more additional 30-day periods if this is requested or agreed to by the complainant.</w:t>
      </w:r>
    </w:p>
    <w:p w14:paraId="623F5274" w14:textId="4CAEF2DA" w:rsidR="00175CD0" w:rsidRDefault="008C670A" w:rsidP="006029A1">
      <w:pPr>
        <w:pStyle w:val="ListParagraph"/>
        <w:numPr>
          <w:ilvl w:val="0"/>
          <w:numId w:val="20"/>
        </w:numPr>
        <w:ind w:left="993" w:hanging="567"/>
      </w:pPr>
      <w:r>
        <w:t xml:space="preserve">When considering whether the </w:t>
      </w:r>
      <w:r w:rsidR="00AB1DB7">
        <w:t>complaints</w:t>
      </w:r>
      <w:r>
        <w:t xml:space="preserve"> process will require more than 90 days to complete, the Complaints Commissioner </w:t>
      </w:r>
      <w:r w:rsidR="00F91A56">
        <w:t>may</w:t>
      </w:r>
      <w:r>
        <w:t xml:space="preserve"> determine that an extension of time is necessary based on the following factors:</w:t>
      </w:r>
    </w:p>
    <w:p w14:paraId="390DF40F" w14:textId="6EA766A4" w:rsidR="00F53C43" w:rsidRDefault="00AB1DB7" w:rsidP="006029A1">
      <w:pPr>
        <w:pStyle w:val="subsection"/>
        <w:numPr>
          <w:ilvl w:val="1"/>
          <w:numId w:val="8"/>
        </w:numPr>
      </w:pPr>
      <w:r>
        <w:t>t</w:t>
      </w:r>
      <w:r w:rsidR="00F53C43">
        <w:t>he wishes of the complainant and any affected older person(s</w:t>
      </w:r>
      <w:proofErr w:type="gramStart"/>
      <w:r w:rsidR="00F53C43">
        <w:t>);</w:t>
      </w:r>
      <w:proofErr w:type="gramEnd"/>
    </w:p>
    <w:p w14:paraId="2909A90B" w14:textId="49AD2809" w:rsidR="008C670A" w:rsidRDefault="00F53C43" w:rsidP="006029A1">
      <w:pPr>
        <w:pStyle w:val="subsection"/>
        <w:numPr>
          <w:ilvl w:val="1"/>
          <w:numId w:val="8"/>
        </w:numPr>
      </w:pPr>
      <w:r>
        <w:t>w</w:t>
      </w:r>
      <w:r w:rsidR="008C670A">
        <w:t xml:space="preserve">hether the </w:t>
      </w:r>
      <w:r w:rsidR="00FF5518">
        <w:t xml:space="preserve">outcome sought by the </w:t>
      </w:r>
      <w:r w:rsidR="008C670A">
        <w:t>complainant</w:t>
      </w:r>
      <w:r w:rsidR="0068572B">
        <w:t xml:space="preserve"> and/or affected older person</w:t>
      </w:r>
      <w:r w:rsidR="008C670A">
        <w:t xml:space="preserve"> can be reasonably achieved within 90 </w:t>
      </w:r>
      <w:proofErr w:type="gramStart"/>
      <w:r w:rsidR="008C670A">
        <w:t>day</w:t>
      </w:r>
      <w:r w:rsidR="00B94322">
        <w:t>s</w:t>
      </w:r>
      <w:r w:rsidR="008C670A">
        <w:t>;</w:t>
      </w:r>
      <w:proofErr w:type="gramEnd"/>
    </w:p>
    <w:p w14:paraId="43500EF6" w14:textId="2F84133A" w:rsidR="008C670A" w:rsidRDefault="422B4EF9" w:rsidP="006029A1">
      <w:pPr>
        <w:pStyle w:val="subsection"/>
        <w:numPr>
          <w:ilvl w:val="0"/>
          <w:numId w:val="63"/>
        </w:numPr>
      </w:pPr>
      <w:r>
        <w:t>any relevant restorative process</w:t>
      </w:r>
      <w:r w:rsidR="1BD34897">
        <w:t>es</w:t>
      </w:r>
      <w:r>
        <w:t xml:space="preserve"> that may be undertaken as part of the resolution </w:t>
      </w:r>
      <w:proofErr w:type="gramStart"/>
      <w:r>
        <w:t>process;</w:t>
      </w:r>
      <w:proofErr w:type="gramEnd"/>
    </w:p>
    <w:p w14:paraId="156D096A" w14:textId="14503B70" w:rsidR="00272982" w:rsidRDefault="00272982" w:rsidP="006029A1">
      <w:pPr>
        <w:pStyle w:val="subsection"/>
        <w:numPr>
          <w:ilvl w:val="0"/>
          <w:numId w:val="64"/>
        </w:numPr>
      </w:pPr>
      <w:r>
        <w:t xml:space="preserve">the time </w:t>
      </w:r>
      <w:r w:rsidR="00B94322">
        <w:t>needed</w:t>
      </w:r>
      <w:r>
        <w:t xml:space="preserve"> to </w:t>
      </w:r>
      <w:r w:rsidR="00B94322">
        <w:t>g</w:t>
      </w:r>
      <w:r w:rsidR="0053489B">
        <w:t>et</w:t>
      </w:r>
      <w:r>
        <w:t xml:space="preserve"> the necessary information to inform a resolution </w:t>
      </w:r>
      <w:proofErr w:type="gramStart"/>
      <w:r>
        <w:t>process;</w:t>
      </w:r>
      <w:proofErr w:type="gramEnd"/>
    </w:p>
    <w:p w14:paraId="10A8CFA5" w14:textId="0BE077DA" w:rsidR="000E4064" w:rsidRDefault="000E4064" w:rsidP="006029A1">
      <w:pPr>
        <w:pStyle w:val="subsection"/>
        <w:numPr>
          <w:ilvl w:val="0"/>
          <w:numId w:val="64"/>
        </w:numPr>
      </w:pPr>
      <w:r>
        <w:t xml:space="preserve">the procedural fairness </w:t>
      </w:r>
      <w:r w:rsidR="0027589A">
        <w:t>afford</w:t>
      </w:r>
      <w:r>
        <w:t xml:space="preserve">ed to an entity </w:t>
      </w:r>
      <w:r w:rsidR="0027589A">
        <w:t xml:space="preserve">against whom the </w:t>
      </w:r>
      <w:r>
        <w:t>complaint</w:t>
      </w:r>
      <w:r w:rsidR="0027589A">
        <w:t xml:space="preserve"> is </w:t>
      </w:r>
      <w:proofErr w:type="gramStart"/>
      <w:r w:rsidR="0027589A">
        <w:t>made</w:t>
      </w:r>
      <w:r>
        <w:t>;</w:t>
      </w:r>
      <w:proofErr w:type="gramEnd"/>
    </w:p>
    <w:p w14:paraId="5229E633" w14:textId="0D8274F2" w:rsidR="000E4064" w:rsidRDefault="000E4064" w:rsidP="006029A1">
      <w:pPr>
        <w:pStyle w:val="subsection"/>
        <w:numPr>
          <w:ilvl w:val="0"/>
          <w:numId w:val="64"/>
        </w:numPr>
      </w:pPr>
      <w:r>
        <w:t>any other exceptional circumstances that may affect the Complaints Commissioner’s ability to effectively deal with a</w:t>
      </w:r>
      <w:r w:rsidR="0053489B">
        <w:t>nd</w:t>
      </w:r>
      <w:r>
        <w:t xml:space="preserve"> resolve the complaint.</w:t>
      </w:r>
    </w:p>
    <w:p w14:paraId="2C163620" w14:textId="5A8C3094" w:rsidR="00EF2F69" w:rsidRPr="009A5399" w:rsidRDefault="71CBDB96" w:rsidP="006029A1">
      <w:pPr>
        <w:pStyle w:val="ListParagraph"/>
        <w:numPr>
          <w:ilvl w:val="0"/>
          <w:numId w:val="20"/>
        </w:numPr>
        <w:ind w:left="993" w:hanging="567"/>
      </w:pPr>
      <w:r>
        <w:t>When a complaint is ready to be finalised</w:t>
      </w:r>
      <w:r w:rsidR="4D571D3A">
        <w:t>,</w:t>
      </w:r>
      <w:r w:rsidR="276C8472">
        <w:t xml:space="preserve"> and before the </w:t>
      </w:r>
      <w:proofErr w:type="gramStart"/>
      <w:r w:rsidR="276C8472">
        <w:t>complaints</w:t>
      </w:r>
      <w:proofErr w:type="gramEnd"/>
      <w:r w:rsidR="276C8472">
        <w:t xml:space="preserve"> determination is sent,</w:t>
      </w:r>
      <w:r>
        <w:t xml:space="preserve"> </w:t>
      </w:r>
      <w:r w:rsidR="7215135D">
        <w:t xml:space="preserve">the Complaints Commissioner will contact the </w:t>
      </w:r>
      <w:r w:rsidR="2BCE3275">
        <w:t>complainant and</w:t>
      </w:r>
      <w:r w:rsidR="00374EEB">
        <w:t xml:space="preserve"> their representative (where applicable</w:t>
      </w:r>
      <w:r w:rsidR="2BCE3275" w:rsidDel="00374EEB">
        <w:t>)</w:t>
      </w:r>
      <w:r w:rsidR="00374EEB">
        <w:t>,</w:t>
      </w:r>
      <w:r w:rsidR="7215135D">
        <w:t xml:space="preserve"> and entities subject to the complaint </w:t>
      </w:r>
      <w:r w:rsidR="5D91BE72">
        <w:t>to:</w:t>
      </w:r>
    </w:p>
    <w:p w14:paraId="63BA23FF" w14:textId="3780E9F0" w:rsidR="00766C09" w:rsidRDefault="000701A7" w:rsidP="006029A1">
      <w:pPr>
        <w:pStyle w:val="subsection"/>
        <w:numPr>
          <w:ilvl w:val="0"/>
          <w:numId w:val="21"/>
        </w:numPr>
      </w:pPr>
      <w:r>
        <w:t xml:space="preserve">explain </w:t>
      </w:r>
      <w:r w:rsidR="00A3578C">
        <w:t>t</w:t>
      </w:r>
      <w:r w:rsidR="003D4F38">
        <w:t>he complaint outcome</w:t>
      </w:r>
      <w:r w:rsidR="003661EC">
        <w:t>, including:</w:t>
      </w:r>
    </w:p>
    <w:p w14:paraId="3B6B02A8" w14:textId="5C18A343" w:rsidR="00766C09" w:rsidRPr="00044734" w:rsidRDefault="00A3578C" w:rsidP="006029A1">
      <w:pPr>
        <w:pStyle w:val="subpara"/>
        <w:numPr>
          <w:ilvl w:val="2"/>
          <w:numId w:val="36"/>
        </w:numPr>
      </w:pPr>
      <w:r w:rsidRPr="00044734">
        <w:t>t</w:t>
      </w:r>
      <w:r w:rsidR="003D4F38" w:rsidRPr="00044734">
        <w:t xml:space="preserve">he actions </w:t>
      </w:r>
      <w:r w:rsidR="00766C09" w:rsidRPr="00044734">
        <w:t xml:space="preserve">taken to address the </w:t>
      </w:r>
      <w:proofErr w:type="gramStart"/>
      <w:r w:rsidR="00766C09" w:rsidRPr="00044734">
        <w:t>complaint</w:t>
      </w:r>
      <w:r w:rsidR="009658B7" w:rsidRPr="00044734">
        <w:t>;</w:t>
      </w:r>
      <w:proofErr w:type="gramEnd"/>
    </w:p>
    <w:p w14:paraId="25F1FB0E" w14:textId="50CF8A71" w:rsidR="003D4F38" w:rsidRPr="00044734" w:rsidRDefault="00A3578C" w:rsidP="006029A1">
      <w:pPr>
        <w:pStyle w:val="subpara"/>
        <w:numPr>
          <w:ilvl w:val="2"/>
          <w:numId w:val="36"/>
        </w:numPr>
      </w:pPr>
      <w:r w:rsidRPr="00044734">
        <w:t>t</w:t>
      </w:r>
      <w:r w:rsidR="00766C09" w:rsidRPr="00044734">
        <w:t>he laws under which complaint w</w:t>
      </w:r>
      <w:r w:rsidR="00A55C2E">
        <w:t>ill be</w:t>
      </w:r>
      <w:r w:rsidR="00766C09" w:rsidRPr="00044734">
        <w:t xml:space="preserve"> </w:t>
      </w:r>
      <w:proofErr w:type="gramStart"/>
      <w:r w:rsidR="00766C09" w:rsidRPr="00044734">
        <w:t>finalised</w:t>
      </w:r>
      <w:r w:rsidR="009658B7" w:rsidRPr="00044734">
        <w:t>;</w:t>
      </w:r>
      <w:proofErr w:type="gramEnd"/>
    </w:p>
    <w:p w14:paraId="1FBB5527" w14:textId="04180D63" w:rsidR="00766C09" w:rsidRPr="00044734" w:rsidRDefault="00A3578C" w:rsidP="006029A1">
      <w:pPr>
        <w:pStyle w:val="subpara"/>
        <w:numPr>
          <w:ilvl w:val="2"/>
          <w:numId w:val="36"/>
        </w:numPr>
      </w:pPr>
      <w:r w:rsidRPr="00044734">
        <w:t>t</w:t>
      </w:r>
      <w:r w:rsidR="00D9733F" w:rsidRPr="00044734">
        <w:t>he reason(s) why the complaint</w:t>
      </w:r>
      <w:r w:rsidR="00A55C2E">
        <w:t xml:space="preserve"> will be</w:t>
      </w:r>
      <w:r w:rsidR="00D9733F" w:rsidRPr="00044734">
        <w:t xml:space="preserve"> </w:t>
      </w:r>
      <w:proofErr w:type="gramStart"/>
      <w:r w:rsidR="00D9733F" w:rsidRPr="00044734">
        <w:t>finalised</w:t>
      </w:r>
      <w:r w:rsidR="009658B7" w:rsidRPr="00044734">
        <w:t>;</w:t>
      </w:r>
      <w:proofErr w:type="gramEnd"/>
    </w:p>
    <w:p w14:paraId="64AA23C0" w14:textId="77777777" w:rsidR="00044734" w:rsidRDefault="004D3CF1" w:rsidP="006029A1">
      <w:pPr>
        <w:pStyle w:val="subsection"/>
        <w:numPr>
          <w:ilvl w:val="0"/>
          <w:numId w:val="21"/>
        </w:numPr>
      </w:pPr>
      <w:r>
        <w:t xml:space="preserve">advise </w:t>
      </w:r>
      <w:r w:rsidR="00A3578C">
        <w:t>t</w:t>
      </w:r>
      <w:r w:rsidR="00D9733F">
        <w:t xml:space="preserve">hat a complaint determination will be provided in </w:t>
      </w:r>
      <w:proofErr w:type="gramStart"/>
      <w:r w:rsidR="00D9733F">
        <w:t>writing</w:t>
      </w:r>
      <w:r w:rsidR="009658B7">
        <w:t>;</w:t>
      </w:r>
      <w:proofErr w:type="gramEnd"/>
    </w:p>
    <w:p w14:paraId="4B5B5E24" w14:textId="592467AC" w:rsidR="00D9733F" w:rsidRDefault="008673DD" w:rsidP="006029A1">
      <w:pPr>
        <w:pStyle w:val="subsection"/>
        <w:numPr>
          <w:ilvl w:val="0"/>
          <w:numId w:val="21"/>
        </w:numPr>
      </w:pPr>
      <w:r>
        <w:t xml:space="preserve">explain any </w:t>
      </w:r>
      <w:r w:rsidR="00A3578C">
        <w:t>r</w:t>
      </w:r>
      <w:r w:rsidR="00FA6733">
        <w:t xml:space="preserve">eview and </w:t>
      </w:r>
      <w:r w:rsidR="00FA6733" w:rsidRPr="00044734">
        <w:t>reconsideration</w:t>
      </w:r>
      <w:r w:rsidR="00FA6733">
        <w:t xml:space="preserve"> rights.</w:t>
      </w:r>
    </w:p>
    <w:p w14:paraId="48203178" w14:textId="77777777" w:rsidR="00BD7208" w:rsidRDefault="00BD7208" w:rsidP="00BD7208">
      <w:pPr>
        <w:ind w:left="720"/>
      </w:pPr>
    </w:p>
    <w:p w14:paraId="571BCA5E" w14:textId="6E6864FD" w:rsidR="007A3EFB" w:rsidRPr="00BD7208" w:rsidRDefault="007A3EFB" w:rsidP="00A06BAC">
      <w:pPr>
        <w:ind w:left="426"/>
        <w:rPr>
          <w:i/>
          <w:iCs/>
        </w:rPr>
      </w:pPr>
      <w:r>
        <w:rPr>
          <w:i/>
          <w:iCs/>
        </w:rPr>
        <w:t>Seeking feedback</w:t>
      </w:r>
    </w:p>
    <w:p w14:paraId="52927F9D" w14:textId="77777777" w:rsidR="007A3EFB" w:rsidRDefault="007A3EFB" w:rsidP="00BD7208"/>
    <w:p w14:paraId="0C2B425F" w14:textId="6A3859C4" w:rsidR="00EF2F69" w:rsidRDefault="002561CE" w:rsidP="006029A1">
      <w:pPr>
        <w:pStyle w:val="ListParagraph"/>
        <w:numPr>
          <w:ilvl w:val="0"/>
          <w:numId w:val="20"/>
        </w:numPr>
        <w:ind w:left="993" w:hanging="567"/>
      </w:pPr>
      <w:r>
        <w:t xml:space="preserve">The Complaints Commissioner will seek feedback about </w:t>
      </w:r>
      <w:r w:rsidR="001262BF" w:rsidRPr="005E753D">
        <w:t>how the complaint was dealt with and resolved</w:t>
      </w:r>
      <w:r w:rsidR="001262BF" w:rsidDel="001262BF">
        <w:t xml:space="preserve"> </w:t>
      </w:r>
      <w:r>
        <w:t>from:</w:t>
      </w:r>
    </w:p>
    <w:p w14:paraId="4CFAA278" w14:textId="5385BBD7" w:rsidR="002561CE" w:rsidRDefault="00A25322" w:rsidP="006029A1">
      <w:pPr>
        <w:pStyle w:val="subsection"/>
        <w:numPr>
          <w:ilvl w:val="0"/>
          <w:numId w:val="23"/>
        </w:numPr>
      </w:pPr>
      <w:r>
        <w:t>t</w:t>
      </w:r>
      <w:r w:rsidR="002561CE">
        <w:t xml:space="preserve">he </w:t>
      </w:r>
      <w:proofErr w:type="gramStart"/>
      <w:r w:rsidR="002561CE">
        <w:t>complainant</w:t>
      </w:r>
      <w:r w:rsidR="009658B7">
        <w:t>;</w:t>
      </w:r>
      <w:proofErr w:type="gramEnd"/>
    </w:p>
    <w:p w14:paraId="1F5453CA" w14:textId="314E1B87" w:rsidR="009C0C58" w:rsidRDefault="649A3346" w:rsidP="006029A1">
      <w:pPr>
        <w:pStyle w:val="subsection"/>
        <w:numPr>
          <w:ilvl w:val="0"/>
          <w:numId w:val="55"/>
        </w:numPr>
      </w:pPr>
      <w:r>
        <w:t>the affected older person(s) (if applicable</w:t>
      </w:r>
      <w:r w:rsidR="356972A8">
        <w:t>/that is their wish</w:t>
      </w:r>
      <w:proofErr w:type="gramStart"/>
      <w:r>
        <w:t>);</w:t>
      </w:r>
      <w:proofErr w:type="gramEnd"/>
    </w:p>
    <w:p w14:paraId="27DD4251" w14:textId="3F19FB7D" w:rsidR="002561CE" w:rsidRDefault="008874D8" w:rsidP="760F212F">
      <w:pPr>
        <w:pStyle w:val="subsection"/>
      </w:pPr>
      <w:r>
        <w:lastRenderedPageBreak/>
        <w:t>the affected older person</w:t>
      </w:r>
      <w:r w:rsidR="00E32682">
        <w:t>’s</w:t>
      </w:r>
      <w:r>
        <w:t xml:space="preserve"> supporter, if the </w:t>
      </w:r>
      <w:r w:rsidR="00FB40E0">
        <w:t xml:space="preserve">Complaints </w:t>
      </w:r>
      <w:r>
        <w:t>Commission</w:t>
      </w:r>
      <w:r w:rsidR="00FB40E0">
        <w:t>er</w:t>
      </w:r>
      <w:r>
        <w:t xml:space="preserve"> ha</w:t>
      </w:r>
      <w:r w:rsidR="00FB40E0">
        <w:t>s</w:t>
      </w:r>
      <w:r>
        <w:t xml:space="preserve"> been communicating with the supporter </w:t>
      </w:r>
      <w:proofErr w:type="gramStart"/>
      <w:r>
        <w:t>in the course of</w:t>
      </w:r>
      <w:proofErr w:type="gramEnd"/>
      <w:r>
        <w:t xml:space="preserve"> dealing with a</w:t>
      </w:r>
      <w:r w:rsidR="00FB40E0">
        <w:t>nd</w:t>
      </w:r>
      <w:r>
        <w:t xml:space="preserve"> resolving the </w:t>
      </w:r>
      <w:proofErr w:type="gramStart"/>
      <w:r>
        <w:t>complaint</w:t>
      </w:r>
      <w:r w:rsidR="6D2FB799">
        <w:t>;</w:t>
      </w:r>
      <w:proofErr w:type="gramEnd"/>
    </w:p>
    <w:p w14:paraId="06C8D484" w14:textId="0633B59B" w:rsidR="00894323" w:rsidRDefault="00AC5472" w:rsidP="760F212F">
      <w:pPr>
        <w:pStyle w:val="subsection"/>
      </w:pPr>
      <w:r>
        <w:t>an independent aged care advocate</w:t>
      </w:r>
      <w:r w:rsidR="007406DB">
        <w:t xml:space="preserve"> who is providing support </w:t>
      </w:r>
      <w:r w:rsidR="002E53BE">
        <w:t xml:space="preserve">to the affected older person(s), if </w:t>
      </w:r>
      <w:r w:rsidR="0067006B">
        <w:t>the Complaints Commissioner</w:t>
      </w:r>
      <w:r w:rsidR="00FB40E0">
        <w:t xml:space="preserve"> has been communicating with the advocate in course of dealing with and resolving the </w:t>
      </w:r>
      <w:proofErr w:type="gramStart"/>
      <w:r w:rsidR="00FB40E0">
        <w:t>complaint;</w:t>
      </w:r>
      <w:proofErr w:type="gramEnd"/>
    </w:p>
    <w:p w14:paraId="0D35B18D" w14:textId="2080F009" w:rsidR="000462C7" w:rsidRDefault="1694A1DA" w:rsidP="760F212F">
      <w:pPr>
        <w:pStyle w:val="subsection"/>
      </w:pPr>
      <w:r>
        <w:t>t</w:t>
      </w:r>
      <w:r w:rsidR="79F5D77B">
        <w:t xml:space="preserve">he </w:t>
      </w:r>
      <w:r w:rsidR="2AA805EF">
        <w:t xml:space="preserve">registered provider, responsible </w:t>
      </w:r>
      <w:r w:rsidR="4541EB8D">
        <w:t>person</w:t>
      </w:r>
      <w:r w:rsidR="4DF05BEF">
        <w:t xml:space="preserve"> </w:t>
      </w:r>
      <w:r w:rsidR="2AA805EF">
        <w:t>and/or aged care worker</w:t>
      </w:r>
      <w:r w:rsidR="79F5D77B">
        <w:t xml:space="preserve"> that is subject to the complaint.</w:t>
      </w:r>
    </w:p>
    <w:p w14:paraId="53F968F6" w14:textId="198FF153" w:rsidR="00094817" w:rsidRDefault="00094817" w:rsidP="006029A1">
      <w:pPr>
        <w:pStyle w:val="ListParagraph"/>
        <w:numPr>
          <w:ilvl w:val="0"/>
          <w:numId w:val="20"/>
        </w:numPr>
        <w:ind w:left="993" w:hanging="567"/>
      </w:pPr>
      <w:r>
        <w:t xml:space="preserve">Any person </w:t>
      </w:r>
      <w:r w:rsidR="007A3EFB">
        <w:t>can</w:t>
      </w:r>
      <w:r w:rsidR="004C58BE">
        <w:t xml:space="preserve"> </w:t>
      </w:r>
      <w:r w:rsidR="001F6E45">
        <w:t>give feedback</w:t>
      </w:r>
      <w:r w:rsidR="004C58BE">
        <w:t xml:space="preserve"> about the Commission and/or the Complaints Commissioner if they are not satisfied with how</w:t>
      </w:r>
      <w:r w:rsidR="000F0717">
        <w:t xml:space="preserve"> a complaint was dealt with or the outcome of a complaint.</w:t>
      </w:r>
    </w:p>
    <w:p w14:paraId="72FC223B" w14:textId="46607647" w:rsidR="0078206F" w:rsidRDefault="00BE3CA4" w:rsidP="006029A1">
      <w:pPr>
        <w:pStyle w:val="ListParagraph"/>
        <w:numPr>
          <w:ilvl w:val="0"/>
          <w:numId w:val="20"/>
        </w:numPr>
        <w:ind w:left="993" w:hanging="567"/>
      </w:pPr>
      <w:r>
        <w:t xml:space="preserve">The Complaints Commissioner will undertake </w:t>
      </w:r>
      <w:r w:rsidR="00435C9E">
        <w:t>the following actions to identify continuous improvement opportunities for the Commission’s complaints processes:</w:t>
      </w:r>
    </w:p>
    <w:p w14:paraId="65116839" w14:textId="37F0A149" w:rsidR="00435C9E" w:rsidRDefault="00A25322" w:rsidP="006029A1">
      <w:pPr>
        <w:pStyle w:val="subsection"/>
        <w:numPr>
          <w:ilvl w:val="0"/>
          <w:numId w:val="24"/>
        </w:numPr>
      </w:pPr>
      <w:r>
        <w:t>m</w:t>
      </w:r>
      <w:r w:rsidR="0016710F">
        <w:t xml:space="preserve">onitoring key performance </w:t>
      </w:r>
      <w:proofErr w:type="gramStart"/>
      <w:r w:rsidR="0016710F">
        <w:t>indicators</w:t>
      </w:r>
      <w:r w:rsidR="009658B7">
        <w:t>;</w:t>
      </w:r>
      <w:proofErr w:type="gramEnd"/>
    </w:p>
    <w:p w14:paraId="4521B48E" w14:textId="6027BDBE" w:rsidR="0016710F" w:rsidRDefault="00A25322" w:rsidP="006029A1">
      <w:pPr>
        <w:pStyle w:val="subsection"/>
        <w:numPr>
          <w:ilvl w:val="0"/>
          <w:numId w:val="24"/>
        </w:numPr>
      </w:pPr>
      <w:r>
        <w:t>s</w:t>
      </w:r>
      <w:r w:rsidR="0016710F">
        <w:t xml:space="preserve">urveying complainants and entities subject to complaints to understand how satisfied they are with the complaints </w:t>
      </w:r>
      <w:proofErr w:type="gramStart"/>
      <w:r w:rsidR="0016710F">
        <w:t>processes</w:t>
      </w:r>
      <w:r w:rsidR="009658B7">
        <w:t>;</w:t>
      </w:r>
      <w:proofErr w:type="gramEnd"/>
    </w:p>
    <w:p w14:paraId="7853CEE0" w14:textId="70C8B686" w:rsidR="0016710F" w:rsidRDefault="00E767EF" w:rsidP="006029A1">
      <w:pPr>
        <w:pStyle w:val="subsection"/>
        <w:numPr>
          <w:ilvl w:val="0"/>
          <w:numId w:val="24"/>
        </w:numPr>
      </w:pPr>
      <w:r>
        <w:t>q</w:t>
      </w:r>
      <w:r w:rsidR="005F7737">
        <w:t xml:space="preserve">uality </w:t>
      </w:r>
      <w:r>
        <w:t>a</w:t>
      </w:r>
      <w:r w:rsidR="005F7737">
        <w:t xml:space="preserve">ssurance processes including audits and targeted </w:t>
      </w:r>
      <w:proofErr w:type="gramStart"/>
      <w:r w:rsidR="005F7737">
        <w:t>activities</w:t>
      </w:r>
      <w:r w:rsidR="009658B7">
        <w:t>;</w:t>
      </w:r>
      <w:proofErr w:type="gramEnd"/>
    </w:p>
    <w:p w14:paraId="7B5A19A8" w14:textId="3AFD6ACA" w:rsidR="005F7737" w:rsidRDefault="00A25322" w:rsidP="006029A1">
      <w:pPr>
        <w:pStyle w:val="subsection"/>
        <w:numPr>
          <w:ilvl w:val="0"/>
          <w:numId w:val="24"/>
        </w:numPr>
      </w:pPr>
      <w:r>
        <w:t>a</w:t>
      </w:r>
      <w:r w:rsidR="005F7737">
        <w:t>nalysing and reporting on complaints trends</w:t>
      </w:r>
      <w:r w:rsidR="00627FE9">
        <w:t xml:space="preserve"> or issues that may be </w:t>
      </w:r>
      <w:proofErr w:type="gramStart"/>
      <w:r w:rsidR="00627FE9">
        <w:t>systemic</w:t>
      </w:r>
      <w:r w:rsidR="009658B7">
        <w:t>;</w:t>
      </w:r>
      <w:proofErr w:type="gramEnd"/>
    </w:p>
    <w:p w14:paraId="64E041D2" w14:textId="5BC5233D" w:rsidR="00471110" w:rsidRPr="004473ED" w:rsidRDefault="00A25322" w:rsidP="006029A1">
      <w:pPr>
        <w:pStyle w:val="subsection"/>
        <w:numPr>
          <w:ilvl w:val="0"/>
          <w:numId w:val="65"/>
        </w:numPr>
      </w:pPr>
      <w:r>
        <w:t>i</w:t>
      </w:r>
      <w:r w:rsidR="00F31CA5">
        <w:t xml:space="preserve">dentifying and applying lessons from independent reviews of complaints decisions, complaints about the Commission and the Complaints Commissioner, and seeking feedback </w:t>
      </w:r>
      <w:r w:rsidR="00094817">
        <w:t xml:space="preserve">from older people, </w:t>
      </w:r>
      <w:r w:rsidR="35E70508">
        <w:t xml:space="preserve">registered supporters or advocates (where appropriate), </w:t>
      </w:r>
      <w:r w:rsidR="00094817">
        <w:t>providers, aged care workers and other government agencies.</w:t>
      </w:r>
    </w:p>
    <w:p w14:paraId="1BED92F2" w14:textId="12D4E227" w:rsidR="00104332" w:rsidRPr="007371E2" w:rsidRDefault="00045EDF" w:rsidP="00741271">
      <w:pPr>
        <w:pStyle w:val="ActHead5"/>
        <w:numPr>
          <w:ilvl w:val="0"/>
          <w:numId w:val="6"/>
        </w:numPr>
        <w:spacing w:before="240" w:after="240"/>
        <w:outlineLvl w:val="1"/>
      </w:pPr>
      <w:bookmarkStart w:id="24" w:name="_Toc210217528"/>
      <w:bookmarkStart w:id="25" w:name="_Toc210218269"/>
      <w:bookmarkStart w:id="26" w:name="_Toc210218317"/>
      <w:bookmarkStart w:id="27" w:name="_Toc210218514"/>
      <w:bookmarkStart w:id="28" w:name="_Toc210301812"/>
      <w:bookmarkStart w:id="29" w:name="_Toc210312216"/>
      <w:bookmarkStart w:id="30" w:name="_Toc210314625"/>
      <w:bookmarkStart w:id="31" w:name="_Toc210314723"/>
      <w:bookmarkStart w:id="32" w:name="_Toc210314761"/>
      <w:bookmarkStart w:id="33" w:name="_Toc210315689"/>
      <w:bookmarkStart w:id="34" w:name="_Toc210217529"/>
      <w:bookmarkStart w:id="35" w:name="_Toc210218270"/>
      <w:bookmarkStart w:id="36" w:name="_Toc210218318"/>
      <w:bookmarkStart w:id="37" w:name="_Toc210218515"/>
      <w:bookmarkStart w:id="38" w:name="_Toc210301813"/>
      <w:bookmarkStart w:id="39" w:name="_Toc210312217"/>
      <w:bookmarkStart w:id="40" w:name="_Toc210314626"/>
      <w:bookmarkStart w:id="41" w:name="_Toc210314724"/>
      <w:bookmarkStart w:id="42" w:name="_Toc210314762"/>
      <w:bookmarkStart w:id="43" w:name="_Toc210315690"/>
      <w:bookmarkStart w:id="44" w:name="_Toc210217530"/>
      <w:bookmarkStart w:id="45" w:name="_Toc210218271"/>
      <w:bookmarkStart w:id="46" w:name="_Toc210218319"/>
      <w:bookmarkStart w:id="47" w:name="_Toc210218516"/>
      <w:bookmarkStart w:id="48" w:name="_Toc210301814"/>
      <w:bookmarkStart w:id="49" w:name="_Toc210312218"/>
      <w:bookmarkStart w:id="50" w:name="_Toc210314627"/>
      <w:bookmarkStart w:id="51" w:name="_Toc210314725"/>
      <w:bookmarkStart w:id="52" w:name="_Toc210314763"/>
      <w:bookmarkStart w:id="53" w:name="_Toc210315691"/>
      <w:bookmarkStart w:id="54" w:name="_Toc210217531"/>
      <w:bookmarkStart w:id="55" w:name="_Toc210218272"/>
      <w:bookmarkStart w:id="56" w:name="_Toc210218320"/>
      <w:bookmarkStart w:id="57" w:name="_Toc210218517"/>
      <w:bookmarkStart w:id="58" w:name="_Toc210301815"/>
      <w:bookmarkStart w:id="59" w:name="_Toc210312219"/>
      <w:bookmarkStart w:id="60" w:name="_Toc210314628"/>
      <w:bookmarkStart w:id="61" w:name="_Toc210314726"/>
      <w:bookmarkStart w:id="62" w:name="_Toc210314764"/>
      <w:bookmarkStart w:id="63" w:name="_Toc210315692"/>
      <w:bookmarkStart w:id="64" w:name="_Toc210217532"/>
      <w:bookmarkStart w:id="65" w:name="_Toc210218273"/>
      <w:bookmarkStart w:id="66" w:name="_Toc210218321"/>
      <w:bookmarkStart w:id="67" w:name="_Toc210218518"/>
      <w:bookmarkStart w:id="68" w:name="_Toc210301816"/>
      <w:bookmarkStart w:id="69" w:name="_Toc210312220"/>
      <w:bookmarkStart w:id="70" w:name="_Toc210314629"/>
      <w:bookmarkStart w:id="71" w:name="_Toc210314727"/>
      <w:bookmarkStart w:id="72" w:name="_Toc210314765"/>
      <w:bookmarkStart w:id="73" w:name="_Toc210315693"/>
      <w:bookmarkStart w:id="74" w:name="_Toc210217533"/>
      <w:bookmarkStart w:id="75" w:name="_Toc210218274"/>
      <w:bookmarkStart w:id="76" w:name="_Toc210218322"/>
      <w:bookmarkStart w:id="77" w:name="_Toc210218519"/>
      <w:bookmarkStart w:id="78" w:name="_Toc210301817"/>
      <w:bookmarkStart w:id="79" w:name="_Toc210312221"/>
      <w:bookmarkStart w:id="80" w:name="_Toc210314630"/>
      <w:bookmarkStart w:id="81" w:name="_Toc210314728"/>
      <w:bookmarkStart w:id="82" w:name="_Toc210314766"/>
      <w:bookmarkStart w:id="83" w:name="_Toc210315694"/>
      <w:bookmarkStart w:id="84" w:name="_Toc210217534"/>
      <w:bookmarkStart w:id="85" w:name="_Toc210218275"/>
      <w:bookmarkStart w:id="86" w:name="_Toc210218323"/>
      <w:bookmarkStart w:id="87" w:name="_Toc210218520"/>
      <w:bookmarkStart w:id="88" w:name="_Toc210301818"/>
      <w:bookmarkStart w:id="89" w:name="_Toc210312222"/>
      <w:bookmarkStart w:id="90" w:name="_Toc210314631"/>
      <w:bookmarkStart w:id="91" w:name="_Toc210314729"/>
      <w:bookmarkStart w:id="92" w:name="_Toc210314767"/>
      <w:bookmarkStart w:id="93" w:name="_Toc210315695"/>
      <w:bookmarkStart w:id="94" w:name="_Toc210217535"/>
      <w:bookmarkStart w:id="95" w:name="_Toc210218276"/>
      <w:bookmarkStart w:id="96" w:name="_Toc210218324"/>
      <w:bookmarkStart w:id="97" w:name="_Toc210218521"/>
      <w:bookmarkStart w:id="98" w:name="_Toc210301819"/>
      <w:bookmarkStart w:id="99" w:name="_Toc210312223"/>
      <w:bookmarkStart w:id="100" w:name="_Toc210314632"/>
      <w:bookmarkStart w:id="101" w:name="_Toc210314730"/>
      <w:bookmarkStart w:id="102" w:name="_Toc210314768"/>
      <w:bookmarkStart w:id="103" w:name="_Toc210315696"/>
      <w:bookmarkStart w:id="104" w:name="_Toc21198290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A06BAC">
        <w:t xml:space="preserve">Resolution </w:t>
      </w:r>
      <w:r w:rsidR="00A62E24" w:rsidRPr="007371E2">
        <w:t>p</w:t>
      </w:r>
      <w:r w:rsidRPr="00A06BAC">
        <w:t>rocess</w:t>
      </w:r>
      <w:bookmarkStart w:id="105" w:name="_Toc210312225"/>
      <w:bookmarkStart w:id="106" w:name="_Toc210312226"/>
      <w:bookmarkStart w:id="107" w:name="_Toc210312227"/>
      <w:bookmarkStart w:id="108" w:name="_Toc210312228"/>
      <w:bookmarkEnd w:id="104"/>
      <w:bookmarkEnd w:id="105"/>
      <w:bookmarkEnd w:id="106"/>
      <w:bookmarkEnd w:id="107"/>
      <w:bookmarkEnd w:id="108"/>
    </w:p>
    <w:p w14:paraId="70ADCAF0" w14:textId="1FEC697C" w:rsidR="008D258D" w:rsidRPr="00BB384E" w:rsidRDefault="00741C7F" w:rsidP="006029A1">
      <w:pPr>
        <w:pStyle w:val="ListParagraph"/>
        <w:numPr>
          <w:ilvl w:val="0"/>
          <w:numId w:val="25"/>
        </w:numPr>
        <w:ind w:left="993" w:hanging="567"/>
        <w:rPr>
          <w:rFonts w:eastAsia="Times New Roman"/>
        </w:rPr>
      </w:pPr>
      <w:r w:rsidRPr="00BB384E">
        <w:rPr>
          <w:rFonts w:eastAsia="Times New Roman"/>
        </w:rPr>
        <w:t>The</w:t>
      </w:r>
      <w:r w:rsidR="00104332" w:rsidRPr="00BB384E">
        <w:rPr>
          <w:rFonts w:eastAsia="Times New Roman"/>
        </w:rPr>
        <w:t xml:space="preserve"> Complaints Commissioner’s</w:t>
      </w:r>
      <w:r w:rsidRPr="00BB384E">
        <w:rPr>
          <w:rFonts w:eastAsia="Times New Roman"/>
        </w:rPr>
        <w:t xml:space="preserve"> </w:t>
      </w:r>
      <w:r w:rsidR="008D258D" w:rsidRPr="00BB384E">
        <w:rPr>
          <w:rFonts w:eastAsia="Times New Roman"/>
        </w:rPr>
        <w:t xml:space="preserve">approach to resolving a complaint </w:t>
      </w:r>
      <w:r w:rsidR="0025402D" w:rsidRPr="00BB384E">
        <w:rPr>
          <w:rFonts w:eastAsia="Times New Roman"/>
        </w:rPr>
        <w:t xml:space="preserve">through a resolution process </w:t>
      </w:r>
      <w:r w:rsidR="008D258D" w:rsidRPr="00BB384E">
        <w:rPr>
          <w:rFonts w:eastAsia="Times New Roman"/>
        </w:rPr>
        <w:t>will</w:t>
      </w:r>
      <w:r w:rsidR="6F5E141C" w:rsidRPr="00BB384E">
        <w:rPr>
          <w:rFonts w:eastAsia="Times New Roman"/>
        </w:rPr>
        <w:t>:</w:t>
      </w:r>
    </w:p>
    <w:p w14:paraId="1D9D22BB" w14:textId="52CD5471" w:rsidR="008D258D" w:rsidRPr="00855F85" w:rsidRDefault="6F5E141C" w:rsidP="006029A1">
      <w:pPr>
        <w:pStyle w:val="subsection"/>
        <w:numPr>
          <w:ilvl w:val="0"/>
          <w:numId w:val="42"/>
        </w:numPr>
      </w:pPr>
      <w:r>
        <w:t>be person-centred</w:t>
      </w:r>
    </w:p>
    <w:p w14:paraId="304A1C8D" w14:textId="008F29A6" w:rsidR="008D258D" w:rsidRPr="00855F85" w:rsidRDefault="6F5E141C" w:rsidP="09C745C5">
      <w:pPr>
        <w:pStyle w:val="subsection"/>
      </w:pPr>
      <w:r>
        <w:t xml:space="preserve">be </w:t>
      </w:r>
      <w:r w:rsidR="008D258D">
        <w:t>risk-</w:t>
      </w:r>
      <w:r w:rsidR="46A17868">
        <w:t>l</w:t>
      </w:r>
      <w:r w:rsidR="008D258D">
        <w:t>ed</w:t>
      </w:r>
      <w:r w:rsidR="1ACD2BF6">
        <w:t xml:space="preserve"> and proportionate</w:t>
      </w:r>
    </w:p>
    <w:p w14:paraId="7A45BDD6" w14:textId="3920838E" w:rsidR="008D258D" w:rsidRDefault="420E51AF" w:rsidP="09C745C5">
      <w:pPr>
        <w:pStyle w:val="subsection"/>
      </w:pPr>
      <w:r>
        <w:t xml:space="preserve">be </w:t>
      </w:r>
      <w:r w:rsidR="1ACD2BF6">
        <w:t>outcome-focussed</w:t>
      </w:r>
    </w:p>
    <w:p w14:paraId="4F04BB4D" w14:textId="729B8D66" w:rsidR="008D258D" w:rsidRDefault="225AEB02" w:rsidP="09C745C5">
      <w:pPr>
        <w:pStyle w:val="subsection"/>
      </w:pPr>
      <w:r>
        <w:t>p</w:t>
      </w:r>
      <w:r w:rsidR="1ACD2BF6">
        <w:t xml:space="preserve">rioritise restorative </w:t>
      </w:r>
      <w:r w:rsidR="08E2FDE9">
        <w:t xml:space="preserve">practices </w:t>
      </w:r>
      <w:r w:rsidR="1ACD2BF6">
        <w:t>where appropriate</w:t>
      </w:r>
      <w:r w:rsidR="001576C4">
        <w:t>.</w:t>
      </w:r>
      <w:r w:rsidR="008D258D">
        <w:t xml:space="preserve"> </w:t>
      </w:r>
    </w:p>
    <w:p w14:paraId="1D7F3732" w14:textId="71495FFE" w:rsidR="00D127EC" w:rsidRPr="005E3EAF" w:rsidRDefault="00D127EC" w:rsidP="006029A1">
      <w:pPr>
        <w:pStyle w:val="ListParagraph"/>
        <w:numPr>
          <w:ilvl w:val="0"/>
          <w:numId w:val="25"/>
        </w:numPr>
        <w:ind w:left="993" w:hanging="567"/>
        <w:rPr>
          <w:rFonts w:eastAsia="MS Gothic"/>
        </w:rPr>
      </w:pPr>
      <w:r w:rsidRPr="004A165A">
        <w:rPr>
          <w:rFonts w:eastAsia="Times New Roman"/>
        </w:rPr>
        <w:t xml:space="preserve">In </w:t>
      </w:r>
      <w:r w:rsidRPr="005E3EAF">
        <w:t>determining</w:t>
      </w:r>
      <w:r w:rsidRPr="004A165A">
        <w:rPr>
          <w:rFonts w:eastAsia="Times New Roman"/>
        </w:rPr>
        <w:t xml:space="preserve"> the appropriate complaints resolution process, the Complaints Commissioner will </w:t>
      </w:r>
      <w:proofErr w:type="gramStart"/>
      <w:r w:rsidRPr="004A165A">
        <w:rPr>
          <w:rFonts w:eastAsia="Times New Roman"/>
        </w:rPr>
        <w:t>take into account</w:t>
      </w:r>
      <w:proofErr w:type="gramEnd"/>
      <w:r w:rsidRPr="004A165A">
        <w:rPr>
          <w:rFonts w:eastAsia="Times New Roman"/>
        </w:rPr>
        <w:t xml:space="preserve"> the resources of the provider</w:t>
      </w:r>
      <w:r>
        <w:rPr>
          <w:rFonts w:eastAsia="Times New Roman"/>
        </w:rPr>
        <w:t>, insofar as</w:t>
      </w:r>
      <w:r w:rsidRPr="004A165A">
        <w:rPr>
          <w:rFonts w:eastAsia="Times New Roman"/>
        </w:rPr>
        <w:t xml:space="preserve"> considering the capacity of the provider to engage in a resolution process</w:t>
      </w:r>
      <w:r>
        <w:rPr>
          <w:rFonts w:eastAsia="Times New Roman"/>
        </w:rPr>
        <w:t>.</w:t>
      </w:r>
    </w:p>
    <w:p w14:paraId="7AC27053" w14:textId="6FBA20EA" w:rsidR="007B0F31" w:rsidRDefault="0025402D" w:rsidP="006029A1">
      <w:pPr>
        <w:pStyle w:val="ListParagraph"/>
        <w:numPr>
          <w:ilvl w:val="0"/>
          <w:numId w:val="25"/>
        </w:numPr>
        <w:ind w:left="993" w:hanging="567"/>
      </w:pPr>
      <w:r>
        <w:t>The Complaints Commissioner can take a range of actions as part of a resolution process</w:t>
      </w:r>
      <w:r w:rsidR="00BC1F36">
        <w:t xml:space="preserve">, </w:t>
      </w:r>
      <w:r w:rsidR="004A24F8">
        <w:t>includ</w:t>
      </w:r>
      <w:r w:rsidR="00BC1F36">
        <w:t>ing</w:t>
      </w:r>
      <w:r w:rsidR="004A24F8">
        <w:t>:</w:t>
      </w:r>
    </w:p>
    <w:p w14:paraId="01E8C72B" w14:textId="783B4957" w:rsidR="002F7FCA" w:rsidRDefault="4EF8F049" w:rsidP="006029A1">
      <w:pPr>
        <w:pStyle w:val="subsection"/>
        <w:numPr>
          <w:ilvl w:val="0"/>
          <w:numId w:val="43"/>
        </w:numPr>
      </w:pPr>
      <w:r w:rsidRPr="00EF2BE0">
        <w:rPr>
          <w:b/>
          <w:bCs/>
          <w:i/>
          <w:iCs/>
        </w:rPr>
        <w:t>p</w:t>
      </w:r>
      <w:r w:rsidR="002F7FCA" w:rsidRPr="00EF2BE0">
        <w:rPr>
          <w:b/>
          <w:bCs/>
          <w:i/>
          <w:iCs/>
        </w:rPr>
        <w:t>rovider</w:t>
      </w:r>
      <w:r w:rsidR="7DB853F4" w:rsidRPr="00EF2BE0">
        <w:rPr>
          <w:b/>
          <w:bCs/>
          <w:i/>
          <w:iCs/>
        </w:rPr>
        <w:t>-</w:t>
      </w:r>
      <w:r w:rsidR="002F7FCA" w:rsidRPr="00EF2BE0">
        <w:rPr>
          <w:b/>
          <w:bCs/>
          <w:i/>
          <w:iCs/>
        </w:rPr>
        <w:t>led resolution –</w:t>
      </w:r>
      <w:r w:rsidR="002F7FCA">
        <w:t xml:space="preserve"> </w:t>
      </w:r>
      <w:r w:rsidR="00607855">
        <w:t>requiring</w:t>
      </w:r>
      <w:r w:rsidR="002F7FCA">
        <w:t xml:space="preserve"> the provider</w:t>
      </w:r>
      <w:r w:rsidR="4D9A312A">
        <w:t xml:space="preserve"> </w:t>
      </w:r>
      <w:r w:rsidR="002F7FCA">
        <w:t xml:space="preserve">to try to resolve the complaint </w:t>
      </w:r>
      <w:r w:rsidR="5D6784C9">
        <w:t xml:space="preserve">in collaboration with the complainant </w:t>
      </w:r>
      <w:r w:rsidR="002F7FCA">
        <w:t xml:space="preserve">and report back to the Complaints Commissioner within a specified </w:t>
      </w:r>
      <w:proofErr w:type="gramStart"/>
      <w:r w:rsidR="002F7FCA">
        <w:t>timeframe</w:t>
      </w:r>
      <w:r w:rsidR="009658B7">
        <w:t>;</w:t>
      </w:r>
      <w:proofErr w:type="gramEnd"/>
    </w:p>
    <w:p w14:paraId="5A2D5B91" w14:textId="033B9E09" w:rsidR="002F7FCA" w:rsidRDefault="0365C50D" w:rsidP="09C745C5">
      <w:pPr>
        <w:pStyle w:val="subsection"/>
      </w:pPr>
      <w:r w:rsidRPr="09C745C5">
        <w:rPr>
          <w:b/>
          <w:bCs/>
          <w:i/>
          <w:iCs/>
        </w:rPr>
        <w:lastRenderedPageBreak/>
        <w:t xml:space="preserve">requiring </w:t>
      </w:r>
      <w:r w:rsidR="002F7FCA" w:rsidRPr="09C745C5">
        <w:rPr>
          <w:b/>
          <w:bCs/>
          <w:i/>
          <w:iCs/>
        </w:rPr>
        <w:t>specified actions</w:t>
      </w:r>
      <w:r w:rsidR="002F7FCA">
        <w:t xml:space="preserve"> – </w:t>
      </w:r>
      <w:r w:rsidR="00607855">
        <w:t>requiring</w:t>
      </w:r>
      <w:r w:rsidR="002F7FCA">
        <w:t xml:space="preserve"> the provider</w:t>
      </w:r>
      <w:r w:rsidR="00BE07CF">
        <w:t>,</w:t>
      </w:r>
      <w:r w:rsidR="002F7FCA">
        <w:t xml:space="preserve"> responsible person</w:t>
      </w:r>
      <w:r w:rsidR="0079684F">
        <w:t xml:space="preserve"> or aged care worker</w:t>
      </w:r>
      <w:r w:rsidR="002F7FCA">
        <w:t xml:space="preserve"> to take specified action within a specified timeframe</w:t>
      </w:r>
      <w:r w:rsidR="0041057E">
        <w:t xml:space="preserve"> (for example, </w:t>
      </w:r>
      <w:r w:rsidR="00D668F2">
        <w:t>requiring a provider to review or improve certain processes or systems</w:t>
      </w:r>
      <w:r w:rsidR="00A7705E">
        <w:t>, give an explanation to a complainant about what went wrong or about the cause of a particular issu</w:t>
      </w:r>
      <w:r w:rsidR="000410DF">
        <w:t>e or provide training or resources to their staff on a particular matter related to the complaint);</w:t>
      </w:r>
    </w:p>
    <w:p w14:paraId="191EA432" w14:textId="37B5D6A9" w:rsidR="002F7FCA" w:rsidRDefault="00607855" w:rsidP="006029A1">
      <w:pPr>
        <w:pStyle w:val="subsection"/>
        <w:numPr>
          <w:ilvl w:val="0"/>
          <w:numId w:val="46"/>
        </w:numPr>
      </w:pPr>
      <w:r w:rsidRPr="008032EC">
        <w:rPr>
          <w:b/>
          <w:bCs/>
          <w:i/>
          <w:iCs/>
        </w:rPr>
        <w:t>i</w:t>
      </w:r>
      <w:r w:rsidR="002F7FCA" w:rsidRPr="008032EC">
        <w:rPr>
          <w:b/>
          <w:bCs/>
          <w:i/>
          <w:iCs/>
        </w:rPr>
        <w:t>nvestigating</w:t>
      </w:r>
      <w:r w:rsidR="002F7FCA">
        <w:t xml:space="preserve"> what caused the complaint, including:</w:t>
      </w:r>
    </w:p>
    <w:p w14:paraId="478DC677" w14:textId="462F5D01" w:rsidR="002F7FCA" w:rsidRDefault="002F7FCA" w:rsidP="006029A1">
      <w:pPr>
        <w:pStyle w:val="subpara"/>
        <w:numPr>
          <w:ilvl w:val="2"/>
          <w:numId w:val="35"/>
        </w:numPr>
      </w:pPr>
      <w:r>
        <w:t>requiring the provider, responsible person</w:t>
      </w:r>
      <w:r w:rsidR="003B32D7">
        <w:t xml:space="preserve"> or aged care worker</w:t>
      </w:r>
      <w:r>
        <w:t xml:space="preserve"> to provide information or documents about </w:t>
      </w:r>
      <w:r w:rsidR="00607855">
        <w:t xml:space="preserve">the </w:t>
      </w:r>
      <w:proofErr w:type="gramStart"/>
      <w:r>
        <w:t>complaint</w:t>
      </w:r>
      <w:r w:rsidR="007248E1">
        <w:t>;</w:t>
      </w:r>
      <w:proofErr w:type="gramEnd"/>
    </w:p>
    <w:p w14:paraId="250394D4" w14:textId="220FD74A" w:rsidR="002F7FCA" w:rsidRDefault="002F7FCA" w:rsidP="006029A1">
      <w:pPr>
        <w:pStyle w:val="subpara"/>
        <w:numPr>
          <w:ilvl w:val="2"/>
          <w:numId w:val="35"/>
        </w:numPr>
      </w:pPr>
      <w:r>
        <w:t xml:space="preserve">visiting a residential care home or a home or community setting to gather further information about the </w:t>
      </w:r>
      <w:proofErr w:type="gramStart"/>
      <w:r>
        <w:t>complaint</w:t>
      </w:r>
      <w:r w:rsidR="007A4E03">
        <w:t>;</w:t>
      </w:r>
      <w:proofErr w:type="gramEnd"/>
    </w:p>
    <w:p w14:paraId="15715B71" w14:textId="2826CA91" w:rsidR="002F7FCA" w:rsidRDefault="00607855" w:rsidP="006029A1">
      <w:pPr>
        <w:pStyle w:val="subsection"/>
        <w:numPr>
          <w:ilvl w:val="0"/>
          <w:numId w:val="46"/>
        </w:numPr>
      </w:pPr>
      <w:r w:rsidRPr="00EF1ECE">
        <w:rPr>
          <w:b/>
          <w:bCs/>
          <w:i/>
          <w:iCs/>
        </w:rPr>
        <w:t>r</w:t>
      </w:r>
      <w:r w:rsidR="002F7FCA" w:rsidRPr="00EF1ECE">
        <w:rPr>
          <w:b/>
          <w:bCs/>
          <w:i/>
          <w:iCs/>
        </w:rPr>
        <w:t>eviewing information and documents</w:t>
      </w:r>
      <w:r w:rsidR="002F7FCA">
        <w:t xml:space="preserve"> to inform the resolution </w:t>
      </w:r>
      <w:proofErr w:type="gramStart"/>
      <w:r w:rsidR="002F7FCA">
        <w:t>process</w:t>
      </w:r>
      <w:r w:rsidR="009658B7">
        <w:t>;</w:t>
      </w:r>
      <w:proofErr w:type="gramEnd"/>
    </w:p>
    <w:p w14:paraId="38CDAA09" w14:textId="11D5B838" w:rsidR="002F7FCA" w:rsidRDefault="00607855" w:rsidP="006029A1">
      <w:pPr>
        <w:pStyle w:val="subsection"/>
        <w:numPr>
          <w:ilvl w:val="0"/>
          <w:numId w:val="46"/>
        </w:numPr>
      </w:pPr>
      <w:r w:rsidRPr="008032EC">
        <w:rPr>
          <w:b/>
          <w:bCs/>
          <w:i/>
          <w:iCs/>
        </w:rPr>
        <w:t>d</w:t>
      </w:r>
      <w:r w:rsidR="002F7FCA" w:rsidRPr="008032EC">
        <w:rPr>
          <w:b/>
          <w:bCs/>
          <w:i/>
          <w:iCs/>
        </w:rPr>
        <w:t>iscussing the complaint</w:t>
      </w:r>
      <w:r w:rsidR="002F7FCA">
        <w:t xml:space="preserve"> with the </w:t>
      </w:r>
      <w:r w:rsidR="008032EC">
        <w:t>complainant</w:t>
      </w:r>
      <w:r w:rsidR="002F7FCA">
        <w:t xml:space="preserve">, the </w:t>
      </w:r>
      <w:r w:rsidR="00324689">
        <w:t xml:space="preserve">entity </w:t>
      </w:r>
      <w:r w:rsidR="00925AF4">
        <w:t xml:space="preserve">against whom the </w:t>
      </w:r>
      <w:r w:rsidR="008032EC">
        <w:t>complaint</w:t>
      </w:r>
      <w:r w:rsidR="00925AF4">
        <w:t xml:space="preserve"> is made</w:t>
      </w:r>
      <w:r w:rsidR="002F7FCA">
        <w:t xml:space="preserve"> </w:t>
      </w:r>
      <w:r w:rsidR="006935F1">
        <w:t>and/</w:t>
      </w:r>
      <w:r w:rsidR="002F7FCA">
        <w:t xml:space="preserve">or any other relevant </w:t>
      </w:r>
      <w:proofErr w:type="gramStart"/>
      <w:r w:rsidR="002F7FCA">
        <w:t>person</w:t>
      </w:r>
      <w:r w:rsidR="009658B7">
        <w:t>;</w:t>
      </w:r>
      <w:proofErr w:type="gramEnd"/>
    </w:p>
    <w:p w14:paraId="4500E6A6" w14:textId="4B8C1B1E" w:rsidR="002F7FCA" w:rsidRPr="00827687" w:rsidRDefault="002F7FCA" w:rsidP="006029A1">
      <w:pPr>
        <w:pStyle w:val="subsection"/>
        <w:numPr>
          <w:ilvl w:val="0"/>
          <w:numId w:val="46"/>
        </w:numPr>
        <w:rPr>
          <w:b/>
          <w:bCs/>
          <w:i/>
          <w:iCs/>
        </w:rPr>
      </w:pPr>
      <w:r w:rsidRPr="09C745C5">
        <w:rPr>
          <w:b/>
          <w:bCs/>
          <w:i/>
          <w:iCs/>
        </w:rPr>
        <w:t>supporting a</w:t>
      </w:r>
      <w:r w:rsidRPr="00827687">
        <w:rPr>
          <w:b/>
          <w:bCs/>
          <w:i/>
          <w:iCs/>
        </w:rPr>
        <w:t xml:space="preserve"> </w:t>
      </w:r>
      <w:r w:rsidRPr="09C745C5">
        <w:rPr>
          <w:b/>
          <w:bCs/>
          <w:i/>
          <w:iCs/>
        </w:rPr>
        <w:t>conciliation process</w:t>
      </w:r>
      <w:r w:rsidRPr="00827687">
        <w:rPr>
          <w:b/>
          <w:bCs/>
          <w:i/>
          <w:iCs/>
        </w:rPr>
        <w:t xml:space="preserve"> </w:t>
      </w:r>
      <w:r w:rsidRPr="00827687">
        <w:t xml:space="preserve">including </w:t>
      </w:r>
      <w:r w:rsidR="69DFBE87" w:rsidRPr="00827687">
        <w:t xml:space="preserve">by </w:t>
      </w:r>
      <w:r w:rsidRPr="00827687">
        <w:t xml:space="preserve">asking any of the people involved with the complaint to take part in a </w:t>
      </w:r>
      <w:r w:rsidR="3E5F68DF" w:rsidRPr="00827687">
        <w:t xml:space="preserve">facilitated </w:t>
      </w:r>
      <w:r w:rsidRPr="00827687">
        <w:t>process to</w:t>
      </w:r>
      <w:r w:rsidR="00CA1068" w:rsidRPr="00827687">
        <w:t xml:space="preserve"> find a mutually acceptable </w:t>
      </w:r>
      <w:proofErr w:type="gramStart"/>
      <w:r w:rsidR="00CA1068" w:rsidRPr="00827687">
        <w:t>outcome</w:t>
      </w:r>
      <w:r w:rsidR="009658B7" w:rsidRPr="00827687">
        <w:t>;</w:t>
      </w:r>
      <w:proofErr w:type="gramEnd"/>
    </w:p>
    <w:p w14:paraId="4067FC59" w14:textId="262308C0" w:rsidR="004A165A" w:rsidRPr="00A52D33" w:rsidRDefault="1EDAB1DD" w:rsidP="006029A1">
      <w:pPr>
        <w:pStyle w:val="subsection"/>
        <w:numPr>
          <w:ilvl w:val="0"/>
          <w:numId w:val="66"/>
        </w:numPr>
        <w:rPr>
          <w:b/>
          <w:bCs/>
          <w:i/>
          <w:iCs/>
        </w:rPr>
      </w:pPr>
      <w:r w:rsidRPr="00A52D33">
        <w:rPr>
          <w:b/>
          <w:bCs/>
          <w:i/>
          <w:iCs/>
        </w:rPr>
        <w:t xml:space="preserve">conducting a restorative engagement process </w:t>
      </w:r>
      <w:r>
        <w:t xml:space="preserve">by </w:t>
      </w:r>
      <w:r w:rsidR="15BC231E">
        <w:t xml:space="preserve">requiring the provider participate in a process with the purpose of restoring </w:t>
      </w:r>
      <w:r w:rsidR="792CF55F">
        <w:t xml:space="preserve">relationships and trust with the complainant </w:t>
      </w:r>
      <w:r w:rsidR="6F53FEAA">
        <w:t>and any affected older person(s).</w:t>
      </w:r>
      <w:r>
        <w:t xml:space="preserve"> </w:t>
      </w:r>
    </w:p>
    <w:p w14:paraId="7E0B416D" w14:textId="7013ECF2" w:rsidR="05EBF3F5" w:rsidRPr="00827687" w:rsidRDefault="05EBF3F5" w:rsidP="006029A1">
      <w:pPr>
        <w:pStyle w:val="subsection"/>
        <w:numPr>
          <w:ilvl w:val="0"/>
          <w:numId w:val="67"/>
        </w:numPr>
        <w:rPr>
          <w:b/>
          <w:bCs/>
          <w:i/>
          <w:iCs/>
        </w:rPr>
      </w:pPr>
      <w:r w:rsidRPr="00827687">
        <w:rPr>
          <w:b/>
          <w:bCs/>
          <w:i/>
          <w:iCs/>
        </w:rPr>
        <w:t xml:space="preserve">give a provider a Required Action Notice </w:t>
      </w:r>
      <w:r w:rsidRPr="00827687">
        <w:t xml:space="preserve">to require the provider to undertake an investigation into a matter relevant to the complaint and report back to the Complaints </w:t>
      </w:r>
      <w:proofErr w:type="gramStart"/>
      <w:r w:rsidRPr="00827687">
        <w:t>Commissioner</w:t>
      </w:r>
      <w:r w:rsidR="7F853091" w:rsidRPr="00827687">
        <w:t>;</w:t>
      </w:r>
      <w:proofErr w:type="gramEnd"/>
    </w:p>
    <w:p w14:paraId="44F865D8" w14:textId="0B0F2A00" w:rsidR="7F853091" w:rsidRPr="00827687" w:rsidRDefault="7F853091" w:rsidP="006029A1">
      <w:pPr>
        <w:pStyle w:val="subsection"/>
        <w:numPr>
          <w:ilvl w:val="0"/>
          <w:numId w:val="67"/>
        </w:numPr>
        <w:rPr>
          <w:b/>
          <w:bCs/>
          <w:i/>
          <w:iCs/>
        </w:rPr>
      </w:pPr>
      <w:r w:rsidRPr="00827687">
        <w:rPr>
          <w:b/>
          <w:bCs/>
          <w:i/>
          <w:iCs/>
        </w:rPr>
        <w:t xml:space="preserve">require a person to attend </w:t>
      </w:r>
      <w:r w:rsidRPr="00827687">
        <w:t xml:space="preserve">before an authorised Commission officer to answer questions, or give information or documents relevant to the </w:t>
      </w:r>
      <w:proofErr w:type="gramStart"/>
      <w:r w:rsidRPr="00827687">
        <w:t>complaint;</w:t>
      </w:r>
      <w:proofErr w:type="gramEnd"/>
    </w:p>
    <w:p w14:paraId="0158D6F7" w14:textId="02FCF452" w:rsidR="002F7FCA" w:rsidRDefault="002F7FCA" w:rsidP="006029A1">
      <w:pPr>
        <w:pStyle w:val="subsection"/>
        <w:numPr>
          <w:ilvl w:val="0"/>
          <w:numId w:val="67"/>
        </w:numPr>
      </w:pPr>
      <w:r w:rsidRPr="008032EC">
        <w:rPr>
          <w:b/>
          <w:bCs/>
          <w:i/>
          <w:iCs/>
        </w:rPr>
        <w:t>escalating</w:t>
      </w:r>
      <w:r>
        <w:t xml:space="preserve"> </w:t>
      </w:r>
      <w:r w:rsidRPr="008032EC">
        <w:rPr>
          <w:b/>
          <w:bCs/>
          <w:i/>
          <w:iCs/>
        </w:rPr>
        <w:t xml:space="preserve">the complaint </w:t>
      </w:r>
      <w:r>
        <w:t>whe</w:t>
      </w:r>
      <w:r w:rsidR="0035654F">
        <w:t>re</w:t>
      </w:r>
      <w:r>
        <w:t xml:space="preserve"> the risk is </w:t>
      </w:r>
      <w:r w:rsidR="008032EC">
        <w:t xml:space="preserve">high, </w:t>
      </w:r>
      <w:r>
        <w:t>unresolved</w:t>
      </w:r>
      <w:r w:rsidR="008032EC">
        <w:t xml:space="preserve"> and</w:t>
      </w:r>
      <w:r w:rsidR="0035654F">
        <w:t>/or</w:t>
      </w:r>
      <w:r w:rsidR="008032EC">
        <w:t xml:space="preserve"> requires further</w:t>
      </w:r>
      <w:r w:rsidR="00600DB4">
        <w:t xml:space="preserve"> intervention, such as</w:t>
      </w:r>
      <w:r w:rsidR="008032EC">
        <w:t xml:space="preserve"> regulator</w:t>
      </w:r>
      <w:r w:rsidR="00BD17DB">
        <w:t>y</w:t>
      </w:r>
      <w:r w:rsidR="008032EC">
        <w:t xml:space="preserve"> action</w:t>
      </w:r>
      <w:r w:rsidR="00600DB4">
        <w:t>,</w:t>
      </w:r>
      <w:r w:rsidR="008032EC">
        <w:t xml:space="preserve"> to address</w:t>
      </w:r>
      <w:r w:rsidR="00600DB4">
        <w:t xml:space="preserve"> the concerns</w:t>
      </w:r>
      <w:r w:rsidR="008032EC">
        <w:t>.</w:t>
      </w:r>
    </w:p>
    <w:p w14:paraId="02DA5269" w14:textId="1AC28EB2" w:rsidR="004A24F8" w:rsidRDefault="00814086" w:rsidP="006029A1">
      <w:pPr>
        <w:pStyle w:val="ListParagraph"/>
        <w:numPr>
          <w:ilvl w:val="0"/>
          <w:numId w:val="25"/>
        </w:numPr>
        <w:ind w:left="993" w:hanging="567"/>
      </w:pPr>
      <w:r>
        <w:t xml:space="preserve">The </w:t>
      </w:r>
      <w:r w:rsidR="001A30A5">
        <w:t xml:space="preserve">Complaints </w:t>
      </w:r>
      <w:r>
        <w:t>Commission</w:t>
      </w:r>
      <w:r w:rsidR="001A30A5">
        <w:t>er</w:t>
      </w:r>
      <w:r>
        <w:t xml:space="preserve"> </w:t>
      </w:r>
      <w:r w:rsidR="009A6FAB">
        <w:t xml:space="preserve">will undertake the </w:t>
      </w:r>
      <w:r w:rsidR="009E54DB">
        <w:t>most appropriate actions to resolve the complaint, focus</w:t>
      </w:r>
      <w:r w:rsidR="00B448B4">
        <w:t>ing</w:t>
      </w:r>
      <w:r w:rsidR="009E54DB">
        <w:t xml:space="preserve"> on the following:</w:t>
      </w:r>
    </w:p>
    <w:p w14:paraId="4DF86273" w14:textId="68D8F07B" w:rsidR="00927676" w:rsidRDefault="4B0A72B1" w:rsidP="006029A1">
      <w:pPr>
        <w:pStyle w:val="subsection"/>
        <w:numPr>
          <w:ilvl w:val="0"/>
          <w:numId w:val="68"/>
        </w:numPr>
      </w:pPr>
      <w:r>
        <w:t>reduc</w:t>
      </w:r>
      <w:r w:rsidR="2A92EEE1">
        <w:t>ing</w:t>
      </w:r>
      <w:r>
        <w:t xml:space="preserve"> risk of harm to </w:t>
      </w:r>
      <w:r w:rsidR="2A92EEE1">
        <w:t xml:space="preserve">the affected </w:t>
      </w:r>
      <w:r>
        <w:t>older person</w:t>
      </w:r>
      <w:r w:rsidR="2A92EEE1">
        <w:t>(s</w:t>
      </w:r>
      <w:proofErr w:type="gramStart"/>
      <w:r w:rsidR="2A92EEE1">
        <w:t>)</w:t>
      </w:r>
      <w:r w:rsidR="00D86343">
        <w:t>;</w:t>
      </w:r>
      <w:proofErr w:type="gramEnd"/>
    </w:p>
    <w:p w14:paraId="4CE5A86C" w14:textId="503F59A5" w:rsidR="00927676" w:rsidRDefault="00927676" w:rsidP="006029A1">
      <w:pPr>
        <w:pStyle w:val="subsection"/>
        <w:numPr>
          <w:ilvl w:val="0"/>
          <w:numId w:val="69"/>
        </w:numPr>
      </w:pPr>
      <w:r>
        <w:t>balanc</w:t>
      </w:r>
      <w:r w:rsidR="006213AB">
        <w:t>ing</w:t>
      </w:r>
      <w:r>
        <w:t xml:space="preserve"> the needs and preferences of the </w:t>
      </w:r>
      <w:r w:rsidR="006213AB">
        <w:t xml:space="preserve">affected </w:t>
      </w:r>
      <w:r>
        <w:t>older person</w:t>
      </w:r>
      <w:r w:rsidR="006213AB">
        <w:t>(s</w:t>
      </w:r>
      <w:proofErr w:type="gramStart"/>
      <w:r w:rsidR="006213AB">
        <w:t>)</w:t>
      </w:r>
      <w:r w:rsidR="009658B7">
        <w:t>;</w:t>
      </w:r>
      <w:proofErr w:type="gramEnd"/>
    </w:p>
    <w:p w14:paraId="0B4D606E" w14:textId="481D97FD" w:rsidR="00927676" w:rsidRDefault="006213AB" w:rsidP="006029A1">
      <w:pPr>
        <w:pStyle w:val="subsection"/>
        <w:numPr>
          <w:ilvl w:val="0"/>
          <w:numId w:val="69"/>
        </w:numPr>
      </w:pPr>
      <w:r>
        <w:t>confirming</w:t>
      </w:r>
      <w:r w:rsidR="00927676">
        <w:t xml:space="preserve"> </w:t>
      </w:r>
      <w:r>
        <w:t>that the proposed</w:t>
      </w:r>
      <w:r w:rsidR="00927676">
        <w:t xml:space="preserve"> outcome</w:t>
      </w:r>
      <w:r>
        <w:t>(s)</w:t>
      </w:r>
      <w:r w:rsidR="00927676">
        <w:t xml:space="preserve"> </w:t>
      </w:r>
      <w:r w:rsidR="001915FF">
        <w:t>are</w:t>
      </w:r>
      <w:r w:rsidR="00AF70DF">
        <w:t xml:space="preserve"> </w:t>
      </w:r>
      <w:r w:rsidR="00C028D2">
        <w:t>restorative</w:t>
      </w:r>
      <w:r w:rsidR="005C461D">
        <w:t xml:space="preserve"> and </w:t>
      </w:r>
      <w:r w:rsidR="00B54786">
        <w:t>achiev</w:t>
      </w:r>
      <w:r w:rsidR="005C461D">
        <w:t>e</w:t>
      </w:r>
      <w:r w:rsidR="00927676">
        <w:t xml:space="preserve"> meaningful outcomes for the </w:t>
      </w:r>
      <w:r w:rsidR="00B54786">
        <w:t xml:space="preserve">affected </w:t>
      </w:r>
      <w:r w:rsidR="00927676">
        <w:t>older person</w:t>
      </w:r>
      <w:r w:rsidR="00B54786">
        <w:t>(s</w:t>
      </w:r>
      <w:proofErr w:type="gramStart"/>
      <w:r w:rsidR="00B54786">
        <w:t>)</w:t>
      </w:r>
      <w:r w:rsidR="009658B7">
        <w:t>;</w:t>
      </w:r>
      <w:proofErr w:type="gramEnd"/>
    </w:p>
    <w:p w14:paraId="32790639" w14:textId="24715260" w:rsidR="00927676" w:rsidRDefault="00927676" w:rsidP="006029A1">
      <w:pPr>
        <w:pStyle w:val="subsection"/>
        <w:numPr>
          <w:ilvl w:val="0"/>
          <w:numId w:val="69"/>
        </w:numPr>
      </w:pPr>
      <w:r>
        <w:t xml:space="preserve">making sure the provider, responsible person or </w:t>
      </w:r>
      <w:r w:rsidR="004B35F0">
        <w:t xml:space="preserve">aged care </w:t>
      </w:r>
      <w:r>
        <w:t xml:space="preserve">worker </w:t>
      </w:r>
      <w:r w:rsidR="004B35F0">
        <w:t>against whom</w:t>
      </w:r>
      <w:r w:rsidR="008557C1">
        <w:t xml:space="preserve"> the complaint </w:t>
      </w:r>
      <w:r w:rsidR="004B35F0">
        <w:t xml:space="preserve">is made </w:t>
      </w:r>
      <w:r>
        <w:t>has met their obligations under the Act</w:t>
      </w:r>
      <w:r w:rsidR="004B35F0">
        <w:t>, including</w:t>
      </w:r>
      <w:r>
        <w:t xml:space="preserve"> the Statement of </w:t>
      </w:r>
      <w:proofErr w:type="gramStart"/>
      <w:r>
        <w:t>Rights</w:t>
      </w:r>
      <w:r w:rsidR="009658B7">
        <w:t>;</w:t>
      </w:r>
      <w:proofErr w:type="gramEnd"/>
    </w:p>
    <w:p w14:paraId="67F07D44" w14:textId="52D8018B" w:rsidR="00927676" w:rsidRDefault="00927676" w:rsidP="006029A1">
      <w:pPr>
        <w:pStyle w:val="subsection"/>
        <w:numPr>
          <w:ilvl w:val="0"/>
          <w:numId w:val="69"/>
        </w:numPr>
      </w:pPr>
      <w:r>
        <w:t>build</w:t>
      </w:r>
      <w:r w:rsidR="008557C1">
        <w:t>ing</w:t>
      </w:r>
      <w:r>
        <w:t xml:space="preserve"> the capability of providers to develop and use effective and best practice complaints handling practices, including open </w:t>
      </w:r>
      <w:proofErr w:type="gramStart"/>
      <w:r>
        <w:t>disclosure</w:t>
      </w:r>
      <w:r w:rsidR="009658B7">
        <w:t>;</w:t>
      </w:r>
      <w:proofErr w:type="gramEnd"/>
    </w:p>
    <w:p w14:paraId="7E99DE2C" w14:textId="6C3C1AA5" w:rsidR="00EF2F69" w:rsidRDefault="4B0A72B1" w:rsidP="006029A1">
      <w:pPr>
        <w:pStyle w:val="subsection"/>
        <w:numPr>
          <w:ilvl w:val="0"/>
          <w:numId w:val="70"/>
        </w:numPr>
      </w:pPr>
      <w:r>
        <w:t>inform</w:t>
      </w:r>
      <w:r w:rsidR="0C77588F">
        <w:t>ing</w:t>
      </w:r>
      <w:r>
        <w:t xml:space="preserve"> the </w:t>
      </w:r>
      <w:r w:rsidR="0C77588F">
        <w:t>complainant</w:t>
      </w:r>
      <w:r>
        <w:t xml:space="preserve"> </w:t>
      </w:r>
      <w:r w:rsidR="0C77588F">
        <w:t>of</w:t>
      </w:r>
      <w:r>
        <w:t xml:space="preserve"> the proposed outcome</w:t>
      </w:r>
      <w:r w:rsidR="0C77588F">
        <w:t>(s)</w:t>
      </w:r>
      <w:r>
        <w:t>.</w:t>
      </w:r>
    </w:p>
    <w:p w14:paraId="5235D89B" w14:textId="6FF79480" w:rsidR="00D713E0" w:rsidRPr="00060DE8" w:rsidRDefault="008A5B30" w:rsidP="00741271">
      <w:pPr>
        <w:pStyle w:val="ActHead5"/>
        <w:numPr>
          <w:ilvl w:val="0"/>
          <w:numId w:val="6"/>
        </w:numPr>
        <w:spacing w:before="240" w:after="240"/>
        <w:outlineLvl w:val="1"/>
      </w:pPr>
      <w:bookmarkStart w:id="109" w:name="_Toc211982906"/>
      <w:r>
        <w:lastRenderedPageBreak/>
        <w:t>R</w:t>
      </w:r>
      <w:r w:rsidR="00202CC0" w:rsidRPr="00895FA9">
        <w:t>easons for taking no further action or ending resolution processes</w:t>
      </w:r>
      <w:bookmarkEnd w:id="109"/>
    </w:p>
    <w:p w14:paraId="634296C5" w14:textId="3C4992E0" w:rsidR="00E20168" w:rsidRDefault="005E619B" w:rsidP="006029A1">
      <w:pPr>
        <w:pStyle w:val="ListParagraph"/>
        <w:numPr>
          <w:ilvl w:val="0"/>
          <w:numId w:val="26"/>
        </w:numPr>
        <w:ind w:left="993" w:hanging="567"/>
      </w:pPr>
      <w:r>
        <w:t xml:space="preserve">Before </w:t>
      </w:r>
      <w:r w:rsidR="007078AC">
        <w:t>a complaints process</w:t>
      </w:r>
      <w:r w:rsidR="00E9752A">
        <w:t xml:space="preserve"> is finalised,</w:t>
      </w:r>
      <w:r w:rsidR="007078AC">
        <w:t xml:space="preserve"> the</w:t>
      </w:r>
      <w:r w:rsidR="004A6AA8">
        <w:t xml:space="preserve"> Complaints Commissioner will</w:t>
      </w:r>
      <w:r w:rsidR="009616A8">
        <w:t>:</w:t>
      </w:r>
    </w:p>
    <w:p w14:paraId="7E120042" w14:textId="7673EDDB" w:rsidR="005347F9" w:rsidRDefault="00A55C2E" w:rsidP="006029A1">
      <w:pPr>
        <w:pStyle w:val="subsection"/>
        <w:numPr>
          <w:ilvl w:val="0"/>
          <w:numId w:val="27"/>
        </w:numPr>
      </w:pPr>
      <w:r>
        <w:t>c</w:t>
      </w:r>
      <w:r w:rsidR="00E9752A">
        <w:t>onsider</w:t>
      </w:r>
      <w:r>
        <w:t xml:space="preserve"> whether</w:t>
      </w:r>
      <w:r w:rsidR="005347F9">
        <w:t>:</w:t>
      </w:r>
      <w:r w:rsidR="00E9752A">
        <w:t xml:space="preserve"> </w:t>
      </w:r>
    </w:p>
    <w:p w14:paraId="0C45D083" w14:textId="3E5B1453" w:rsidR="009616A8" w:rsidRDefault="009616A8" w:rsidP="006029A1">
      <w:pPr>
        <w:pStyle w:val="subpara"/>
        <w:numPr>
          <w:ilvl w:val="2"/>
          <w:numId w:val="39"/>
        </w:numPr>
      </w:pPr>
      <w:r>
        <w:t xml:space="preserve">the </w:t>
      </w:r>
      <w:r w:rsidR="004070D8">
        <w:t>older person</w:t>
      </w:r>
      <w:r>
        <w:t xml:space="preserve">’s </w:t>
      </w:r>
      <w:r w:rsidR="00C42769">
        <w:t xml:space="preserve">desired </w:t>
      </w:r>
      <w:r>
        <w:t xml:space="preserve">outcome(s) have been </w:t>
      </w:r>
      <w:proofErr w:type="gramStart"/>
      <w:r>
        <w:t>achieved</w:t>
      </w:r>
      <w:r w:rsidR="008D7FAE">
        <w:t>;</w:t>
      </w:r>
      <w:proofErr w:type="gramEnd"/>
    </w:p>
    <w:p w14:paraId="6E0221BC" w14:textId="40387C6E" w:rsidR="009616A8" w:rsidRDefault="006F5E38" w:rsidP="007446EB">
      <w:pPr>
        <w:pStyle w:val="subpara"/>
      </w:pPr>
      <w:r>
        <w:t xml:space="preserve">the entity </w:t>
      </w:r>
      <w:r w:rsidR="00D0556B">
        <w:t>against whom the</w:t>
      </w:r>
      <w:r>
        <w:t xml:space="preserve"> complaint</w:t>
      </w:r>
      <w:r w:rsidR="00D0556B">
        <w:t xml:space="preserve"> was made</w:t>
      </w:r>
      <w:r>
        <w:t xml:space="preserve"> is meeting their legislative </w:t>
      </w:r>
      <w:proofErr w:type="gramStart"/>
      <w:r>
        <w:t>obligations</w:t>
      </w:r>
      <w:r w:rsidR="008D7FAE">
        <w:t>;</w:t>
      </w:r>
      <w:proofErr w:type="gramEnd"/>
    </w:p>
    <w:p w14:paraId="1D6B0301" w14:textId="38877D37" w:rsidR="58E57CEE" w:rsidRDefault="58E57CEE" w:rsidP="09C745C5">
      <w:pPr>
        <w:pStyle w:val="subpara"/>
      </w:pPr>
      <w:r>
        <w:t xml:space="preserve">any risks to the safety, health, wellbeing or quality of life of older person(s) have been reduced or </w:t>
      </w:r>
      <w:proofErr w:type="gramStart"/>
      <w:r>
        <w:t>eliminated;</w:t>
      </w:r>
      <w:proofErr w:type="gramEnd"/>
    </w:p>
    <w:p w14:paraId="49D3B86D" w14:textId="725412C8" w:rsidR="006F5E38" w:rsidRDefault="006F5E38" w:rsidP="007446EB">
      <w:pPr>
        <w:pStyle w:val="subpara"/>
      </w:pPr>
      <w:r>
        <w:t xml:space="preserve">there are legislative grounds to </w:t>
      </w:r>
      <w:r w:rsidR="002B0354">
        <w:t>finalise</w:t>
      </w:r>
      <w:r>
        <w:t xml:space="preserve"> the complaint. </w:t>
      </w:r>
    </w:p>
    <w:p w14:paraId="09DBD03E" w14:textId="7BF5A22F" w:rsidR="009658B7" w:rsidRDefault="00A25322" w:rsidP="006029A1">
      <w:pPr>
        <w:pStyle w:val="subsection"/>
        <w:numPr>
          <w:ilvl w:val="0"/>
          <w:numId w:val="27"/>
        </w:numPr>
      </w:pPr>
      <w:r>
        <w:t>s</w:t>
      </w:r>
      <w:r w:rsidR="009658B7">
        <w:t xml:space="preserve">eek commitment </w:t>
      </w:r>
      <w:r w:rsidR="00C26E36">
        <w:t xml:space="preserve">from any relevant entities </w:t>
      </w:r>
      <w:r w:rsidR="0055149F">
        <w:t>regarding</w:t>
      </w:r>
      <w:r w:rsidR="00C26E36">
        <w:t xml:space="preserve"> actions </w:t>
      </w:r>
      <w:r w:rsidR="0055149F">
        <w:t>to be taken</w:t>
      </w:r>
      <w:r w:rsidR="00C26E36">
        <w:t xml:space="preserve"> to ensure a restorative outcome is </w:t>
      </w:r>
      <w:proofErr w:type="gramStart"/>
      <w:r w:rsidR="00C26E36">
        <w:t>reached;</w:t>
      </w:r>
      <w:proofErr w:type="gramEnd"/>
    </w:p>
    <w:p w14:paraId="007E6782" w14:textId="201C776A" w:rsidR="00C26E36" w:rsidRDefault="00A25322" w:rsidP="006029A1">
      <w:pPr>
        <w:pStyle w:val="subsection"/>
        <w:numPr>
          <w:ilvl w:val="0"/>
          <w:numId w:val="27"/>
        </w:numPr>
      </w:pPr>
      <w:r>
        <w:t>e</w:t>
      </w:r>
      <w:r w:rsidR="00C26E36">
        <w:t xml:space="preserve">nsure the outcome </w:t>
      </w:r>
      <w:r>
        <w:t xml:space="preserve">meets the Complaints Commissioner’s requirements under the Act and </w:t>
      </w:r>
      <w:proofErr w:type="gramStart"/>
      <w:r>
        <w:t>Rules</w:t>
      </w:r>
      <w:r w:rsidR="00FD0C07">
        <w:t>;</w:t>
      </w:r>
      <w:proofErr w:type="gramEnd"/>
    </w:p>
    <w:p w14:paraId="5EB2226B" w14:textId="614BD788" w:rsidR="00D702BA" w:rsidRDefault="08CB40E7" w:rsidP="00EF6205">
      <w:pPr>
        <w:pStyle w:val="subsection"/>
        <w:numPr>
          <w:ilvl w:val="0"/>
          <w:numId w:val="71"/>
        </w:numPr>
      </w:pPr>
      <w:r>
        <w:t xml:space="preserve">provide a proposed complaint determination to the </w:t>
      </w:r>
      <w:r w:rsidR="525DD013">
        <w:t xml:space="preserve">complainant </w:t>
      </w:r>
      <w:r w:rsidR="00FD0C07" w:rsidDel="525DD013">
        <w:t>and</w:t>
      </w:r>
      <w:r w:rsidR="525DD013">
        <w:t xml:space="preserve"> the older person(s) directly affected by the complaint (</w:t>
      </w:r>
      <w:r w:rsidR="57E87C2D">
        <w:t>or their substitute dec</w:t>
      </w:r>
      <w:r w:rsidR="007341D0">
        <w:t>i</w:t>
      </w:r>
      <w:r w:rsidR="57E87C2D">
        <w:t xml:space="preserve">sion maker, </w:t>
      </w:r>
      <w:r w:rsidR="525DD013">
        <w:t>where different to the complainant)</w:t>
      </w:r>
      <w:r w:rsidR="3D47629B">
        <w:t xml:space="preserve"> </w:t>
      </w:r>
      <w:r w:rsidR="6515FD21">
        <w:t>and</w:t>
      </w:r>
      <w:r>
        <w:t xml:space="preserve"> seek their views</w:t>
      </w:r>
      <w:r w:rsidR="762F7914">
        <w:t>, unless:</w:t>
      </w:r>
    </w:p>
    <w:p w14:paraId="6A8AF12D" w14:textId="7136119D" w:rsidR="001B110A" w:rsidRDefault="001B110A" w:rsidP="006029A1">
      <w:pPr>
        <w:pStyle w:val="subpara"/>
        <w:numPr>
          <w:ilvl w:val="2"/>
          <w:numId w:val="41"/>
        </w:numPr>
      </w:pPr>
      <w:r>
        <w:t>doing so would contravene the Commission’s information management requirements under the Act; or</w:t>
      </w:r>
    </w:p>
    <w:p w14:paraId="7E9BCC94" w14:textId="3EE8651B" w:rsidR="09C745C5" w:rsidRDefault="003616C9" w:rsidP="006029A1">
      <w:pPr>
        <w:pStyle w:val="subpara"/>
        <w:numPr>
          <w:ilvl w:val="2"/>
          <w:numId w:val="41"/>
        </w:numPr>
      </w:pPr>
      <w:r>
        <w:t>the complaint was made anonymously</w:t>
      </w:r>
      <w:r w:rsidR="00C521B3">
        <w:t>; or</w:t>
      </w:r>
    </w:p>
    <w:p w14:paraId="4884607F" w14:textId="1E72A0DE" w:rsidR="00C521B3" w:rsidRDefault="00310E99" w:rsidP="006029A1">
      <w:pPr>
        <w:pStyle w:val="subpara"/>
        <w:numPr>
          <w:ilvl w:val="2"/>
          <w:numId w:val="41"/>
        </w:numPr>
      </w:pPr>
      <w:r>
        <w:t>the complainant has withdrawn the complaint</w:t>
      </w:r>
      <w:r w:rsidR="006B070C">
        <w:t>; or</w:t>
      </w:r>
    </w:p>
    <w:p w14:paraId="559C23D6" w14:textId="1939E05B" w:rsidR="006B070C" w:rsidRDefault="0DB26329" w:rsidP="760F212F">
      <w:pPr>
        <w:pStyle w:val="subpara"/>
      </w:pPr>
      <w:r>
        <w:t xml:space="preserve">the complainant </w:t>
      </w:r>
      <w:r w:rsidR="4C13C076">
        <w:t xml:space="preserve">or older person </w:t>
      </w:r>
      <w:r>
        <w:t>has requested not to receive communication about the complaint</w:t>
      </w:r>
      <w:r w:rsidR="0B5CC771">
        <w:t>.</w:t>
      </w:r>
    </w:p>
    <w:p w14:paraId="127AD9B8" w14:textId="17DCEF72" w:rsidR="00E20168" w:rsidRDefault="0085716A" w:rsidP="006029A1">
      <w:pPr>
        <w:pStyle w:val="ListParagraph"/>
        <w:numPr>
          <w:ilvl w:val="0"/>
          <w:numId w:val="26"/>
        </w:numPr>
        <w:ind w:left="993" w:hanging="567"/>
      </w:pPr>
      <w:r>
        <w:t xml:space="preserve">Once </w:t>
      </w:r>
      <w:r w:rsidR="003A665F">
        <w:t>a complaint is ready to be finalised, t</w:t>
      </w:r>
      <w:r>
        <w:t xml:space="preserve">he Complaints Commissioner will </w:t>
      </w:r>
      <w:proofErr w:type="gramStart"/>
      <w:r>
        <w:t>make a determination</w:t>
      </w:r>
      <w:proofErr w:type="gramEnd"/>
      <w:r w:rsidR="003A665F">
        <w:t xml:space="preserve"> that the complaint is resolved for one the following reasons:</w:t>
      </w:r>
    </w:p>
    <w:p w14:paraId="277D1083" w14:textId="5D7A7905" w:rsidR="0085716A" w:rsidRDefault="0085716A" w:rsidP="006029A1">
      <w:pPr>
        <w:pStyle w:val="subsection"/>
        <w:numPr>
          <w:ilvl w:val="0"/>
          <w:numId w:val="28"/>
        </w:numPr>
      </w:pPr>
      <w:r>
        <w:t xml:space="preserve">the complainant and the entity </w:t>
      </w:r>
      <w:r w:rsidR="00096A28">
        <w:t>against wh</w:t>
      </w:r>
      <w:r w:rsidR="00D0556B">
        <w:t>om</w:t>
      </w:r>
      <w:r w:rsidR="00227208">
        <w:t xml:space="preserve"> the</w:t>
      </w:r>
      <w:r>
        <w:t xml:space="preserve"> complaint</w:t>
      </w:r>
      <w:r w:rsidR="00096A28">
        <w:t xml:space="preserve"> was made</w:t>
      </w:r>
      <w:r>
        <w:t xml:space="preserve"> have agreed on an outcome</w:t>
      </w:r>
      <w:r w:rsidR="00096A28">
        <w:t>,</w:t>
      </w:r>
      <w:r>
        <w:t xml:space="preserve"> and</w:t>
      </w:r>
      <w:r w:rsidR="00A35833">
        <w:t xml:space="preserve"> </w:t>
      </w:r>
      <w:r>
        <w:t xml:space="preserve">the entity has addressed the complaint to the satisfaction of the Complaints </w:t>
      </w:r>
      <w:proofErr w:type="gramStart"/>
      <w:r>
        <w:t>Commissioner;</w:t>
      </w:r>
      <w:proofErr w:type="gramEnd"/>
    </w:p>
    <w:p w14:paraId="03EF310F" w14:textId="7EC4254C" w:rsidR="0085716A" w:rsidRDefault="0085716A" w:rsidP="006029A1">
      <w:pPr>
        <w:pStyle w:val="subsection"/>
        <w:numPr>
          <w:ilvl w:val="0"/>
          <w:numId w:val="28"/>
        </w:numPr>
      </w:pPr>
      <w:r>
        <w:t xml:space="preserve">the complaint has been </w:t>
      </w:r>
      <w:proofErr w:type="gramStart"/>
      <w:r>
        <w:t>withdrawn;</w:t>
      </w:r>
      <w:proofErr w:type="gramEnd"/>
    </w:p>
    <w:p w14:paraId="0A39BA29" w14:textId="616FF326" w:rsidR="0085716A" w:rsidRDefault="00E718BE" w:rsidP="006029A1">
      <w:pPr>
        <w:pStyle w:val="subsection"/>
        <w:numPr>
          <w:ilvl w:val="0"/>
          <w:numId w:val="28"/>
        </w:numPr>
      </w:pPr>
      <w:r>
        <w:t xml:space="preserve">the complaint is more </w:t>
      </w:r>
      <w:r w:rsidR="002F7FE6">
        <w:t>appropriately</w:t>
      </w:r>
      <w:r>
        <w:t xml:space="preserve"> dealt with by another</w:t>
      </w:r>
      <w:r w:rsidR="0085716A">
        <w:t xml:space="preserve"> person or body</w:t>
      </w:r>
      <w:r w:rsidR="005E7E36">
        <w:t xml:space="preserve"> (and is referred accordingly</w:t>
      </w:r>
      <w:proofErr w:type="gramStart"/>
      <w:r w:rsidR="005E7E36">
        <w:t>)</w:t>
      </w:r>
      <w:r w:rsidR="000D36AC">
        <w:t>;</w:t>
      </w:r>
      <w:proofErr w:type="gramEnd"/>
    </w:p>
    <w:p w14:paraId="63A762BA" w14:textId="1DBB7F55" w:rsidR="0085716A" w:rsidRDefault="0085716A" w:rsidP="006029A1">
      <w:pPr>
        <w:pStyle w:val="subsection"/>
        <w:numPr>
          <w:ilvl w:val="0"/>
          <w:numId w:val="28"/>
        </w:numPr>
      </w:pPr>
      <w:r>
        <w:t xml:space="preserve">the circumstances giving rise to the complaint cannot be </w:t>
      </w:r>
      <w:proofErr w:type="gramStart"/>
      <w:r>
        <w:t>determined;</w:t>
      </w:r>
      <w:proofErr w:type="gramEnd"/>
    </w:p>
    <w:p w14:paraId="27835D60" w14:textId="021A2D3A" w:rsidR="0085716A" w:rsidRDefault="0085716A" w:rsidP="006029A1">
      <w:pPr>
        <w:pStyle w:val="subsection"/>
        <w:numPr>
          <w:ilvl w:val="0"/>
          <w:numId w:val="28"/>
        </w:numPr>
      </w:pPr>
      <w:r>
        <w:t xml:space="preserve">the complainant has been provided with an explanation in relation to the complaint and is satisfied with the </w:t>
      </w:r>
      <w:proofErr w:type="gramStart"/>
      <w:r>
        <w:t>explanation;</w:t>
      </w:r>
      <w:proofErr w:type="gramEnd"/>
    </w:p>
    <w:p w14:paraId="75A2039D" w14:textId="28B5BDFA" w:rsidR="0085716A" w:rsidRDefault="0085716A" w:rsidP="006029A1">
      <w:pPr>
        <w:pStyle w:val="subsection"/>
        <w:numPr>
          <w:ilvl w:val="0"/>
          <w:numId w:val="28"/>
        </w:numPr>
      </w:pPr>
      <w:r>
        <w:t xml:space="preserve">the complaint is frivolous, vexatious or not raised in good </w:t>
      </w:r>
      <w:proofErr w:type="gramStart"/>
      <w:r>
        <w:t>faith;</w:t>
      </w:r>
      <w:proofErr w:type="gramEnd"/>
    </w:p>
    <w:p w14:paraId="637192C6" w14:textId="4D987974" w:rsidR="0085716A" w:rsidRDefault="0085716A" w:rsidP="006029A1">
      <w:pPr>
        <w:pStyle w:val="subsection"/>
        <w:numPr>
          <w:ilvl w:val="0"/>
          <w:numId w:val="28"/>
        </w:numPr>
      </w:pPr>
      <w:r>
        <w:t xml:space="preserve">the complaint is, or has been, the subject of legal </w:t>
      </w:r>
      <w:proofErr w:type="gramStart"/>
      <w:r>
        <w:t>proceedings;</w:t>
      </w:r>
      <w:proofErr w:type="gramEnd"/>
    </w:p>
    <w:p w14:paraId="17188FC6" w14:textId="3A38E4D3" w:rsidR="0085716A" w:rsidRDefault="0085716A" w:rsidP="006029A1">
      <w:pPr>
        <w:pStyle w:val="subsection"/>
        <w:numPr>
          <w:ilvl w:val="0"/>
          <w:numId w:val="28"/>
        </w:numPr>
      </w:pPr>
      <w:r>
        <w:t>the complaint is already being dealt with, or has already been dealt with</w:t>
      </w:r>
      <w:r w:rsidR="000D36AC">
        <w:t xml:space="preserve"> under the Act or under the</w:t>
      </w:r>
      <w:r w:rsidR="00814E7B">
        <w:t xml:space="preserve"> former complaints scheme set out in the</w:t>
      </w:r>
      <w:r w:rsidR="000D36AC">
        <w:t xml:space="preserve"> </w:t>
      </w:r>
      <w:r w:rsidR="000D36AC">
        <w:rPr>
          <w:i/>
          <w:iCs/>
        </w:rPr>
        <w:t>Aged</w:t>
      </w:r>
      <w:r w:rsidR="000800C7">
        <w:rPr>
          <w:i/>
          <w:iCs/>
        </w:rPr>
        <w:t> </w:t>
      </w:r>
      <w:r w:rsidR="000D36AC">
        <w:rPr>
          <w:i/>
          <w:iCs/>
        </w:rPr>
        <w:t xml:space="preserve">Care Act </w:t>
      </w:r>
      <w:proofErr w:type="gramStart"/>
      <w:r w:rsidR="000D36AC">
        <w:rPr>
          <w:i/>
          <w:iCs/>
        </w:rPr>
        <w:t>1997</w:t>
      </w:r>
      <w:r w:rsidR="000D36AC">
        <w:t>;</w:t>
      </w:r>
      <w:proofErr w:type="gramEnd"/>
    </w:p>
    <w:p w14:paraId="24504A3E" w14:textId="1C075C9C" w:rsidR="0085716A" w:rsidRDefault="0085716A" w:rsidP="006029A1">
      <w:pPr>
        <w:pStyle w:val="subsection"/>
        <w:numPr>
          <w:ilvl w:val="0"/>
          <w:numId w:val="28"/>
        </w:numPr>
      </w:pPr>
      <w:r>
        <w:lastRenderedPageBreak/>
        <w:t>the complaint is better dealt with, or is already being dealt with, through a different process</w:t>
      </w:r>
      <w:r w:rsidR="00D550FD">
        <w:t xml:space="preserve"> (</w:t>
      </w:r>
      <w:r w:rsidR="00D550FD" w:rsidRPr="005E753D">
        <w:t xml:space="preserve">for example, through the Commissioner’s safeguarding functions or under Chapter 6 of the Act </w:t>
      </w:r>
      <w:r w:rsidR="00F618C1">
        <w:t xml:space="preserve">as part of a </w:t>
      </w:r>
      <w:r w:rsidR="00D550FD" w:rsidRPr="005E753D">
        <w:t xml:space="preserve">regulatory </w:t>
      </w:r>
      <w:r w:rsidR="00F618C1">
        <w:t>response</w:t>
      </w:r>
      <w:proofErr w:type="gramStart"/>
      <w:r w:rsidR="00D550FD" w:rsidRPr="005E753D">
        <w:t>)</w:t>
      </w:r>
      <w:r w:rsidR="00D550FD">
        <w:t>;</w:t>
      </w:r>
      <w:proofErr w:type="gramEnd"/>
    </w:p>
    <w:p w14:paraId="373CDF8D" w14:textId="34991C6B" w:rsidR="0085716A" w:rsidRDefault="0085716A" w:rsidP="006029A1">
      <w:pPr>
        <w:pStyle w:val="subsection"/>
        <w:numPr>
          <w:ilvl w:val="0"/>
          <w:numId w:val="28"/>
        </w:numPr>
      </w:pPr>
      <w:r>
        <w:t xml:space="preserve">the circumstances giving rise to the complaint occurred more than one year before the complaint was made, and no longer </w:t>
      </w:r>
      <w:proofErr w:type="gramStart"/>
      <w:r>
        <w:t>exist;</w:t>
      </w:r>
      <w:proofErr w:type="gramEnd"/>
    </w:p>
    <w:p w14:paraId="3558F273" w14:textId="4B70C797" w:rsidR="0085716A" w:rsidRDefault="0085716A" w:rsidP="006029A1">
      <w:pPr>
        <w:pStyle w:val="subsection"/>
        <w:numPr>
          <w:ilvl w:val="0"/>
          <w:numId w:val="28"/>
        </w:numPr>
      </w:pPr>
      <w:r>
        <w:t xml:space="preserve">the complaint is subject to a coronial </w:t>
      </w:r>
      <w:proofErr w:type="gramStart"/>
      <w:r>
        <w:t>inquiry;</w:t>
      </w:r>
      <w:proofErr w:type="gramEnd"/>
    </w:p>
    <w:p w14:paraId="412E6D61" w14:textId="77777777" w:rsidR="00B77F29" w:rsidRDefault="000D36AC" w:rsidP="006029A1">
      <w:pPr>
        <w:pStyle w:val="subsection"/>
        <w:numPr>
          <w:ilvl w:val="0"/>
          <w:numId w:val="28"/>
        </w:numPr>
      </w:pPr>
      <w:r>
        <w:t>an affected older person</w:t>
      </w:r>
      <w:r w:rsidR="0085716A">
        <w:t xml:space="preserve"> accessing funded aged care services who is identified in the complaint does not wish the complaint to be considered by the Complaints </w:t>
      </w:r>
      <w:proofErr w:type="gramStart"/>
      <w:r w:rsidR="0085716A">
        <w:t>Commissioner;</w:t>
      </w:r>
      <w:proofErr w:type="gramEnd"/>
    </w:p>
    <w:p w14:paraId="10BC2EFF" w14:textId="6E7F6FDC" w:rsidR="00B91FA6" w:rsidRDefault="0085716A" w:rsidP="006029A1">
      <w:pPr>
        <w:pStyle w:val="subsection"/>
        <w:numPr>
          <w:ilvl w:val="0"/>
          <w:numId w:val="28"/>
        </w:numPr>
      </w:pPr>
      <w:r>
        <w:t>having regard to all the circumstances, no further action is required, or the continuation of the resolution process is not required.</w:t>
      </w:r>
    </w:p>
    <w:p w14:paraId="6B98B41D" w14:textId="2F3141ED" w:rsidR="007341D0" w:rsidRPr="00351196" w:rsidRDefault="007341D0" w:rsidP="00351196">
      <w:pPr>
        <w:pStyle w:val="subsection"/>
        <w:numPr>
          <w:ilvl w:val="0"/>
          <w:numId w:val="0"/>
        </w:numPr>
        <w:tabs>
          <w:tab w:val="clear" w:pos="1021"/>
        </w:tabs>
        <w:ind w:left="1985" w:hanging="992"/>
        <w:rPr>
          <w:sz w:val="20"/>
          <w:szCs w:val="20"/>
        </w:rPr>
      </w:pPr>
      <w:r w:rsidRPr="00351196">
        <w:rPr>
          <w:sz w:val="20"/>
          <w:szCs w:val="20"/>
        </w:rPr>
        <w:t>Note:</w:t>
      </w:r>
      <w:r w:rsidRPr="00351196">
        <w:rPr>
          <w:sz w:val="20"/>
          <w:szCs w:val="20"/>
        </w:rPr>
        <w:tab/>
      </w:r>
      <w:r w:rsidR="00351196" w:rsidRPr="00351196">
        <w:rPr>
          <w:sz w:val="20"/>
          <w:szCs w:val="20"/>
        </w:rPr>
        <w:t>For example, such circumstances may include where the Commission has made repeated unsuccessful attempts to contact the complainant, and there is no indication the complainant wishes to continue to be involved in a resolution process.</w:t>
      </w:r>
    </w:p>
    <w:p w14:paraId="0F35D5D5" w14:textId="04C24425" w:rsidR="00B91FA6" w:rsidRDefault="00100CFB" w:rsidP="00741271">
      <w:pPr>
        <w:pStyle w:val="ActHead5"/>
        <w:numPr>
          <w:ilvl w:val="0"/>
          <w:numId w:val="6"/>
        </w:numPr>
        <w:spacing w:before="240" w:after="240"/>
        <w:outlineLvl w:val="1"/>
      </w:pPr>
      <w:bookmarkStart w:id="110" w:name="_Toc211982907"/>
      <w:r>
        <w:t>H</w:t>
      </w:r>
      <w:r w:rsidR="00B91FA6">
        <w:t xml:space="preserve">ow a complaint that is also a disclosure that qualifies for protection under section 547 (whistleblower protections) </w:t>
      </w:r>
      <w:r w:rsidR="4A1ACAC3">
        <w:t xml:space="preserve">of the Act </w:t>
      </w:r>
      <w:r w:rsidR="00B91FA6">
        <w:t>may be dealt with</w:t>
      </w:r>
      <w:bookmarkEnd w:id="110"/>
    </w:p>
    <w:p w14:paraId="5E887AEF" w14:textId="77777777" w:rsidR="00710D5A" w:rsidRPr="002F1557" w:rsidRDefault="007F0BB3" w:rsidP="006029A1">
      <w:pPr>
        <w:pStyle w:val="ListParagraph"/>
        <w:numPr>
          <w:ilvl w:val="0"/>
          <w:numId w:val="52"/>
        </w:numPr>
      </w:pPr>
      <w:r w:rsidRPr="002F1557">
        <w:t xml:space="preserve">Where an individual makes a disclosure </w:t>
      </w:r>
      <w:r w:rsidR="006D2E97" w:rsidRPr="002F1557">
        <w:t>that qualifies for protection under section 547 of the Act</w:t>
      </w:r>
      <w:r w:rsidR="00370356" w:rsidRPr="002F1557">
        <w:t xml:space="preserve"> (</w:t>
      </w:r>
      <w:r w:rsidR="00370356" w:rsidRPr="008B6A4C">
        <w:rPr>
          <w:rStyle w:val="CharBoldItalic"/>
        </w:rPr>
        <w:t>qualifying disclosure</w:t>
      </w:r>
      <w:r w:rsidR="00370356" w:rsidRPr="002F1557">
        <w:t>)</w:t>
      </w:r>
      <w:r w:rsidR="00685A11" w:rsidRPr="002F1557">
        <w:t xml:space="preserve">, they may elect </w:t>
      </w:r>
      <w:r w:rsidR="00256659" w:rsidRPr="002F1557">
        <w:t>to have the</w:t>
      </w:r>
      <w:r w:rsidR="00370356" w:rsidRPr="002F1557">
        <w:t xml:space="preserve"> qualifying</w:t>
      </w:r>
      <w:r w:rsidR="00256659" w:rsidRPr="002F1557">
        <w:t xml:space="preserve"> disclosure dealt with as a complaint or as </w:t>
      </w:r>
      <w:r w:rsidR="002B6D3D" w:rsidRPr="002F1557">
        <w:t>feedback.</w:t>
      </w:r>
      <w:r w:rsidR="00FC4494" w:rsidRPr="002F1557">
        <w:t xml:space="preserve"> </w:t>
      </w:r>
    </w:p>
    <w:p w14:paraId="28ED100E" w14:textId="155060F8" w:rsidR="00F738DE" w:rsidRDefault="00FC4494" w:rsidP="006029A1">
      <w:pPr>
        <w:pStyle w:val="ListParagraph"/>
        <w:numPr>
          <w:ilvl w:val="0"/>
          <w:numId w:val="52"/>
        </w:numPr>
      </w:pPr>
      <w:r>
        <w:t xml:space="preserve">Where the individual elects to have the </w:t>
      </w:r>
      <w:r w:rsidR="00370356">
        <w:t xml:space="preserve">qualifying disclosure </w:t>
      </w:r>
      <w:r>
        <w:t>dealt with as</w:t>
      </w:r>
      <w:r w:rsidR="00710D5A">
        <w:t xml:space="preserve"> a complaint, </w:t>
      </w:r>
      <w:r w:rsidR="00D17770">
        <w:t>the use and disclosure</w:t>
      </w:r>
      <w:r w:rsidR="00FE09B3">
        <w:t xml:space="preserve"> of information relating to the individual’s identity will be </w:t>
      </w:r>
      <w:r w:rsidR="00F738DE">
        <w:t xml:space="preserve">in accordance with </w:t>
      </w:r>
      <w:r w:rsidR="006B0DCC">
        <w:t>subsection 361-10 of the Rules.</w:t>
      </w:r>
    </w:p>
    <w:p w14:paraId="566A28DD" w14:textId="2E830AA5" w:rsidR="00B4284C" w:rsidRPr="0071765C" w:rsidRDefault="006B0DCC" w:rsidP="0071765C">
      <w:pPr>
        <w:pStyle w:val="subsection"/>
        <w:numPr>
          <w:ilvl w:val="0"/>
          <w:numId w:val="0"/>
        </w:numPr>
        <w:tabs>
          <w:tab w:val="clear" w:pos="1021"/>
        </w:tabs>
        <w:spacing w:after="40"/>
        <w:ind w:left="1984" w:hanging="992"/>
        <w:rPr>
          <w:sz w:val="20"/>
          <w:szCs w:val="20"/>
        </w:rPr>
      </w:pPr>
      <w:r w:rsidRPr="0071765C">
        <w:rPr>
          <w:sz w:val="20"/>
          <w:szCs w:val="20"/>
        </w:rPr>
        <w:t xml:space="preserve">Note: </w:t>
      </w:r>
      <w:r w:rsidR="0071765C">
        <w:rPr>
          <w:sz w:val="20"/>
          <w:szCs w:val="20"/>
        </w:rPr>
        <w:tab/>
      </w:r>
      <w:r w:rsidR="00461E58" w:rsidRPr="0071765C">
        <w:rPr>
          <w:sz w:val="20"/>
          <w:szCs w:val="20"/>
        </w:rPr>
        <w:t>Subsection 361-10 of the Rules</w:t>
      </w:r>
      <w:r w:rsidR="0042557C" w:rsidRPr="0071765C">
        <w:rPr>
          <w:sz w:val="20"/>
          <w:szCs w:val="20"/>
        </w:rPr>
        <w:t xml:space="preserve"> requires the Complaints Commissioner to take reasonable steps to</w:t>
      </w:r>
      <w:r w:rsidR="00B4284C" w:rsidRPr="0071765C">
        <w:rPr>
          <w:sz w:val="20"/>
          <w:szCs w:val="20"/>
        </w:rPr>
        <w:t>, on request from a complainant or person giving feedback</w:t>
      </w:r>
      <w:r w:rsidR="0071765C" w:rsidRPr="0071765C">
        <w:rPr>
          <w:sz w:val="20"/>
          <w:szCs w:val="20"/>
        </w:rPr>
        <w:t>, keep the following information confidential</w:t>
      </w:r>
      <w:r w:rsidR="00B4284C" w:rsidRPr="0071765C">
        <w:rPr>
          <w:sz w:val="20"/>
          <w:szCs w:val="20"/>
        </w:rPr>
        <w:t>:</w:t>
      </w:r>
    </w:p>
    <w:p w14:paraId="6FC8B613" w14:textId="77777777" w:rsidR="0071765C" w:rsidRDefault="0071765C" w:rsidP="006029A1">
      <w:pPr>
        <w:pStyle w:val="subsection"/>
        <w:numPr>
          <w:ilvl w:val="0"/>
          <w:numId w:val="54"/>
        </w:numPr>
        <w:tabs>
          <w:tab w:val="clear" w:pos="1021"/>
        </w:tabs>
        <w:spacing w:after="40"/>
        <w:ind w:left="2324"/>
        <w:rPr>
          <w:sz w:val="20"/>
          <w:szCs w:val="20"/>
        </w:rPr>
      </w:pPr>
      <w:r w:rsidRPr="0071765C">
        <w:rPr>
          <w:sz w:val="20"/>
          <w:szCs w:val="20"/>
        </w:rPr>
        <w:t xml:space="preserve">the identity of the complainant or person giving </w:t>
      </w:r>
      <w:proofErr w:type="gramStart"/>
      <w:r w:rsidRPr="0071765C">
        <w:rPr>
          <w:sz w:val="20"/>
          <w:szCs w:val="20"/>
        </w:rPr>
        <w:t>feedback;</w:t>
      </w:r>
      <w:proofErr w:type="gramEnd"/>
    </w:p>
    <w:p w14:paraId="05C31C58" w14:textId="19305F67" w:rsidR="0071765C" w:rsidRPr="0071765C" w:rsidRDefault="0071765C" w:rsidP="006029A1">
      <w:pPr>
        <w:pStyle w:val="subsection"/>
        <w:numPr>
          <w:ilvl w:val="0"/>
          <w:numId w:val="54"/>
        </w:numPr>
        <w:tabs>
          <w:tab w:val="clear" w:pos="1021"/>
        </w:tabs>
        <w:spacing w:after="40"/>
        <w:ind w:left="2324"/>
        <w:rPr>
          <w:sz w:val="20"/>
          <w:szCs w:val="20"/>
        </w:rPr>
      </w:pPr>
      <w:r w:rsidRPr="0071765C">
        <w:rPr>
          <w:sz w:val="20"/>
          <w:szCs w:val="20"/>
        </w:rPr>
        <w:t xml:space="preserve">the identity of any </w:t>
      </w:r>
      <w:r w:rsidR="002B2768" w:rsidRPr="0071765C">
        <w:rPr>
          <w:sz w:val="20"/>
          <w:szCs w:val="20"/>
        </w:rPr>
        <w:t xml:space="preserve">other person identified in the complaint or </w:t>
      </w:r>
      <w:proofErr w:type="gramStart"/>
      <w:r w:rsidR="002B2768" w:rsidRPr="0071765C">
        <w:rPr>
          <w:sz w:val="20"/>
          <w:szCs w:val="20"/>
        </w:rPr>
        <w:t>feedback</w:t>
      </w:r>
      <w:r w:rsidRPr="0071765C">
        <w:rPr>
          <w:sz w:val="20"/>
          <w:szCs w:val="20"/>
        </w:rPr>
        <w:t>;</w:t>
      </w:r>
      <w:proofErr w:type="gramEnd"/>
    </w:p>
    <w:p w14:paraId="71488166" w14:textId="18A23179" w:rsidR="006B0DCC" w:rsidRPr="0071765C" w:rsidRDefault="0071765C" w:rsidP="006029A1">
      <w:pPr>
        <w:pStyle w:val="subsection"/>
        <w:numPr>
          <w:ilvl w:val="0"/>
          <w:numId w:val="54"/>
        </w:numPr>
        <w:tabs>
          <w:tab w:val="clear" w:pos="1021"/>
        </w:tabs>
        <w:ind w:left="2324" w:hanging="357"/>
        <w:rPr>
          <w:sz w:val="20"/>
          <w:szCs w:val="20"/>
        </w:rPr>
      </w:pPr>
      <w:r w:rsidRPr="0071765C">
        <w:rPr>
          <w:sz w:val="20"/>
          <w:szCs w:val="20"/>
        </w:rPr>
        <w:t>any</w:t>
      </w:r>
      <w:r w:rsidR="002B2768" w:rsidRPr="0071765C">
        <w:rPr>
          <w:sz w:val="20"/>
          <w:szCs w:val="20"/>
        </w:rPr>
        <w:t xml:space="preserve"> other details included in the complaint or feedback.</w:t>
      </w:r>
    </w:p>
    <w:p w14:paraId="4FEFBF24" w14:textId="570EB534" w:rsidR="00FC4494" w:rsidRDefault="00F738DE" w:rsidP="006029A1">
      <w:pPr>
        <w:pStyle w:val="ListParagraph"/>
        <w:numPr>
          <w:ilvl w:val="0"/>
          <w:numId w:val="52"/>
        </w:numPr>
      </w:pPr>
      <w:r>
        <w:t>Where the individual elects to have the qualifying disclosure dealt with as feedback,</w:t>
      </w:r>
      <w:r w:rsidR="00C079CE">
        <w:t xml:space="preserve"> the use and disclosure of information relating to the individual’s identity will be </w:t>
      </w:r>
      <w:r w:rsidR="00F27A1E">
        <w:t>in accordance with section 550 of the Act.</w:t>
      </w:r>
    </w:p>
    <w:p w14:paraId="2B63C178" w14:textId="64191E4C" w:rsidR="009142B7" w:rsidRPr="007B5756" w:rsidRDefault="20E1EB3F" w:rsidP="00351196">
      <w:pPr>
        <w:pStyle w:val="subsection"/>
        <w:numPr>
          <w:ilvl w:val="0"/>
          <w:numId w:val="0"/>
        </w:numPr>
        <w:tabs>
          <w:tab w:val="clear" w:pos="1021"/>
        </w:tabs>
        <w:ind w:left="1985" w:hanging="992"/>
        <w:rPr>
          <w:sz w:val="20"/>
          <w:szCs w:val="20"/>
        </w:rPr>
      </w:pPr>
      <w:r w:rsidRPr="760F212F">
        <w:rPr>
          <w:sz w:val="20"/>
          <w:szCs w:val="20"/>
        </w:rPr>
        <w:t>Note:</w:t>
      </w:r>
      <w:r w:rsidR="008051F0">
        <w:tab/>
      </w:r>
      <w:r w:rsidRPr="760F212F">
        <w:rPr>
          <w:sz w:val="20"/>
          <w:szCs w:val="20"/>
        </w:rPr>
        <w:t xml:space="preserve">Section 550 of the Act prohibits </w:t>
      </w:r>
      <w:r w:rsidR="106E093A" w:rsidRPr="760F212F">
        <w:rPr>
          <w:sz w:val="20"/>
          <w:szCs w:val="20"/>
        </w:rPr>
        <w:t xml:space="preserve">disclosure of </w:t>
      </w:r>
      <w:r w:rsidR="2CABDE73" w:rsidRPr="760F212F">
        <w:rPr>
          <w:sz w:val="20"/>
          <w:szCs w:val="20"/>
        </w:rPr>
        <w:t xml:space="preserve">the identity of </w:t>
      </w:r>
      <w:r w:rsidR="106E093A" w:rsidRPr="760F212F">
        <w:rPr>
          <w:sz w:val="20"/>
          <w:szCs w:val="20"/>
        </w:rPr>
        <w:t>an individual</w:t>
      </w:r>
      <w:r w:rsidR="2CABDE73" w:rsidRPr="760F212F">
        <w:rPr>
          <w:sz w:val="20"/>
          <w:szCs w:val="20"/>
        </w:rPr>
        <w:t xml:space="preserve"> who has made a qualifying disclosure, </w:t>
      </w:r>
      <w:r w:rsidR="106E093A" w:rsidRPr="760F212F">
        <w:rPr>
          <w:sz w:val="20"/>
          <w:szCs w:val="20"/>
        </w:rPr>
        <w:t xml:space="preserve">or information that may lead to their identification, </w:t>
      </w:r>
      <w:r w:rsidR="2CABDE73" w:rsidRPr="760F212F">
        <w:rPr>
          <w:sz w:val="20"/>
          <w:szCs w:val="20"/>
        </w:rPr>
        <w:t>unless certain authorisations apply</w:t>
      </w:r>
      <w:r w:rsidR="00D058DE">
        <w:rPr>
          <w:sz w:val="20"/>
          <w:szCs w:val="20"/>
        </w:rPr>
        <w:t xml:space="preserve"> such as </w:t>
      </w:r>
      <w:r w:rsidR="008B0A41">
        <w:rPr>
          <w:sz w:val="20"/>
          <w:szCs w:val="20"/>
        </w:rPr>
        <w:t>the individual giving consent</w:t>
      </w:r>
      <w:r w:rsidR="2CABDE73" w:rsidRPr="760F212F">
        <w:rPr>
          <w:sz w:val="20"/>
          <w:szCs w:val="20"/>
        </w:rPr>
        <w:t>.</w:t>
      </w:r>
    </w:p>
    <w:p w14:paraId="542ECEC5" w14:textId="41A43F18" w:rsidR="00487EBE" w:rsidRDefault="0027042D" w:rsidP="006029A1">
      <w:pPr>
        <w:pStyle w:val="ListParagraph"/>
        <w:numPr>
          <w:ilvl w:val="0"/>
          <w:numId w:val="52"/>
        </w:numPr>
      </w:pPr>
      <w:r>
        <w:t xml:space="preserve">Nothing in this </w:t>
      </w:r>
      <w:r w:rsidR="005A64F8">
        <w:t>section</w:t>
      </w:r>
      <w:r>
        <w:t xml:space="preserve"> prevents</w:t>
      </w:r>
      <w:r w:rsidR="0049522D">
        <w:t xml:space="preserve"> </w:t>
      </w:r>
      <w:r w:rsidR="74C19A70">
        <w:t xml:space="preserve">or limits </w:t>
      </w:r>
      <w:r>
        <w:t>s</w:t>
      </w:r>
      <w:r w:rsidR="002D5B27">
        <w:t>ections 551 and 553</w:t>
      </w:r>
      <w:r w:rsidR="008D0691">
        <w:t xml:space="preserve"> of the Act</w:t>
      </w:r>
      <w:r w:rsidR="002D5B27">
        <w:t xml:space="preserve"> </w:t>
      </w:r>
      <w:r>
        <w:t xml:space="preserve">from </w:t>
      </w:r>
      <w:r w:rsidR="002D5B27">
        <w:t>continu</w:t>
      </w:r>
      <w:r w:rsidR="008D0691">
        <w:t>ing</w:t>
      </w:r>
      <w:r w:rsidR="002D5B27">
        <w:t xml:space="preserve"> to apply to the </w:t>
      </w:r>
      <w:r w:rsidR="00714C5A">
        <w:t xml:space="preserve">qualifying </w:t>
      </w:r>
      <w:r w:rsidR="002D5B27">
        <w:t>disclosure</w:t>
      </w:r>
      <w:r w:rsidR="00370356">
        <w:t>.</w:t>
      </w:r>
    </w:p>
    <w:p w14:paraId="2DCD615B" w14:textId="782D7751" w:rsidR="00FE78F0" w:rsidRPr="007B5756" w:rsidRDefault="001D1652" w:rsidP="00351196">
      <w:pPr>
        <w:pStyle w:val="subsection"/>
        <w:numPr>
          <w:ilvl w:val="0"/>
          <w:numId w:val="0"/>
        </w:numPr>
        <w:tabs>
          <w:tab w:val="clear" w:pos="1021"/>
        </w:tabs>
        <w:ind w:left="1985" w:hanging="992"/>
        <w:rPr>
          <w:sz w:val="20"/>
          <w:szCs w:val="20"/>
        </w:rPr>
      </w:pPr>
      <w:r w:rsidRPr="007B5756">
        <w:rPr>
          <w:sz w:val="20"/>
          <w:szCs w:val="20"/>
        </w:rPr>
        <w:t xml:space="preserve">Note: </w:t>
      </w:r>
      <w:r w:rsidR="0009469D">
        <w:rPr>
          <w:sz w:val="20"/>
          <w:szCs w:val="20"/>
        </w:rPr>
        <w:tab/>
      </w:r>
      <w:r w:rsidR="00A9665B" w:rsidRPr="007B5756">
        <w:rPr>
          <w:sz w:val="20"/>
          <w:szCs w:val="20"/>
        </w:rPr>
        <w:t>Section 551 prohibits victimisation of an indivi</w:t>
      </w:r>
      <w:r w:rsidR="00094E46" w:rsidRPr="007B5756">
        <w:rPr>
          <w:sz w:val="20"/>
          <w:szCs w:val="20"/>
        </w:rPr>
        <w:t xml:space="preserve">dual because they made, or are believed or suspected to have made, a qualifying disclosure. Section 553 </w:t>
      </w:r>
      <w:r w:rsidR="00896491" w:rsidRPr="007B5756">
        <w:rPr>
          <w:sz w:val="20"/>
          <w:szCs w:val="20"/>
        </w:rPr>
        <w:t xml:space="preserve">requires registered providers to take all reasonable steps to ensure </w:t>
      </w:r>
      <w:r w:rsidR="00B2783C" w:rsidRPr="007B5756">
        <w:rPr>
          <w:sz w:val="20"/>
          <w:szCs w:val="20"/>
        </w:rPr>
        <w:t>their responsible persons and aged care workers comply with the whistleblower protections.</w:t>
      </w:r>
    </w:p>
    <w:p w14:paraId="7E67BFDC" w14:textId="77777777" w:rsidR="0093578C" w:rsidRDefault="0093578C">
      <w:pPr>
        <w:spacing w:line="240" w:lineRule="auto"/>
        <w:rPr>
          <w:rFonts w:eastAsia="Times New Roman" w:cs="Times New Roman"/>
          <w:b/>
          <w:kern w:val="28"/>
          <w:sz w:val="24"/>
          <w:lang w:eastAsia="en-AU"/>
        </w:rPr>
      </w:pPr>
      <w:r>
        <w:br w:type="page"/>
      </w:r>
    </w:p>
    <w:p w14:paraId="1CDCC8CB" w14:textId="51EABB5D" w:rsidR="00831782" w:rsidRPr="00915F0B" w:rsidRDefault="0093578C" w:rsidP="008F0E5A">
      <w:pPr>
        <w:pStyle w:val="ActHead1"/>
        <w:rPr>
          <w:i/>
        </w:rPr>
      </w:pPr>
      <w:bookmarkStart w:id="111" w:name="_Toc211982908"/>
      <w:r w:rsidRPr="00915F0B">
        <w:lastRenderedPageBreak/>
        <w:t xml:space="preserve">Part </w:t>
      </w:r>
      <w:r w:rsidR="006B54AE" w:rsidRPr="00915F0B">
        <w:t>5—</w:t>
      </w:r>
      <w:r w:rsidR="00F73DA3" w:rsidRPr="00915F0B">
        <w:t>Reconsideration of decisions to take no further action or to end resolution process</w:t>
      </w:r>
      <w:bookmarkEnd w:id="111"/>
    </w:p>
    <w:p w14:paraId="53BAA7AC" w14:textId="7CD1EADA" w:rsidR="00C7102F" w:rsidRDefault="00831782" w:rsidP="00741271">
      <w:pPr>
        <w:pStyle w:val="ActHead5"/>
        <w:numPr>
          <w:ilvl w:val="0"/>
          <w:numId w:val="6"/>
        </w:numPr>
        <w:spacing w:before="240" w:after="240"/>
        <w:outlineLvl w:val="1"/>
      </w:pPr>
      <w:bookmarkStart w:id="112" w:name="_Toc211982909"/>
      <w:r>
        <w:t>R</w:t>
      </w:r>
      <w:r w:rsidR="00C7102F" w:rsidRPr="00831782">
        <w:t>equesting reconsideration of decisions</w:t>
      </w:r>
      <w:bookmarkEnd w:id="112"/>
    </w:p>
    <w:p w14:paraId="2A07C6F5" w14:textId="24106CB9" w:rsidR="00764EA2" w:rsidRDefault="00764EA2" w:rsidP="006029A1">
      <w:pPr>
        <w:pStyle w:val="ListParagraph"/>
        <w:numPr>
          <w:ilvl w:val="0"/>
          <w:numId w:val="29"/>
        </w:numPr>
        <w:ind w:left="993" w:hanging="567"/>
      </w:pPr>
      <w:r>
        <w:t>The Complaints Commissioner will accept a request for reconsideration of a decision to take no further action</w:t>
      </w:r>
      <w:r w:rsidR="00335C5B">
        <w:t xml:space="preserve"> or to end a re</w:t>
      </w:r>
      <w:r w:rsidR="00050B99">
        <w:t>solution process</w:t>
      </w:r>
      <w:r>
        <w:t xml:space="preserve"> in relation to a complaint from the following entities affected by the decision:</w:t>
      </w:r>
    </w:p>
    <w:p w14:paraId="07685B8E" w14:textId="24FE2A0F" w:rsidR="00764EA2" w:rsidRDefault="00764EA2" w:rsidP="00741271">
      <w:pPr>
        <w:pStyle w:val="subsection"/>
        <w:numPr>
          <w:ilvl w:val="1"/>
          <w:numId w:val="5"/>
        </w:numPr>
      </w:pPr>
      <w:r>
        <w:t>the complainant</w:t>
      </w:r>
      <w:r w:rsidR="00E4138A">
        <w:t>, unless:</w:t>
      </w:r>
    </w:p>
    <w:p w14:paraId="16962596" w14:textId="5FD9A3C3" w:rsidR="00E4138A" w:rsidRDefault="00E4138A" w:rsidP="006029A1">
      <w:pPr>
        <w:pStyle w:val="subpara"/>
        <w:numPr>
          <w:ilvl w:val="2"/>
          <w:numId w:val="47"/>
        </w:numPr>
      </w:pPr>
      <w:r>
        <w:t>the complainant withdrew the complaint before the decision was made; or</w:t>
      </w:r>
    </w:p>
    <w:p w14:paraId="1626B9B3" w14:textId="1B27BDBA" w:rsidR="00E4138A" w:rsidRDefault="00E4138A" w:rsidP="006029A1">
      <w:pPr>
        <w:pStyle w:val="subpara"/>
        <w:numPr>
          <w:ilvl w:val="2"/>
          <w:numId w:val="41"/>
        </w:numPr>
      </w:pPr>
      <w:r>
        <w:t>the reason for the decision was that the complaint was</w:t>
      </w:r>
      <w:r w:rsidR="00736A6F">
        <w:t xml:space="preserve"> frivolous, vexatious or not raised in good </w:t>
      </w:r>
      <w:proofErr w:type="gramStart"/>
      <w:r w:rsidR="00736A6F">
        <w:t>faith;</w:t>
      </w:r>
      <w:proofErr w:type="gramEnd"/>
    </w:p>
    <w:p w14:paraId="498D130E" w14:textId="3522C3A4" w:rsidR="00764EA2" w:rsidRDefault="00764EA2" w:rsidP="00741271">
      <w:pPr>
        <w:pStyle w:val="subsection"/>
        <w:numPr>
          <w:ilvl w:val="1"/>
          <w:numId w:val="5"/>
        </w:numPr>
      </w:pPr>
      <w:r>
        <w:t xml:space="preserve">a provider </w:t>
      </w:r>
      <w:r w:rsidR="00D0556B">
        <w:t xml:space="preserve">against whom </w:t>
      </w:r>
      <w:r>
        <w:t>the complaint</w:t>
      </w:r>
      <w:r w:rsidR="00D0556B">
        <w:t xml:space="preserve"> was </w:t>
      </w:r>
      <w:proofErr w:type="gramStart"/>
      <w:r w:rsidR="00D0556B">
        <w:t>made</w:t>
      </w:r>
      <w:r>
        <w:t>;</w:t>
      </w:r>
      <w:proofErr w:type="gramEnd"/>
    </w:p>
    <w:p w14:paraId="4420C9F7" w14:textId="2C511491" w:rsidR="00764EA2" w:rsidRPr="00894B68" w:rsidRDefault="00764EA2" w:rsidP="00741271">
      <w:pPr>
        <w:pStyle w:val="subsection"/>
        <w:numPr>
          <w:ilvl w:val="1"/>
          <w:numId w:val="5"/>
        </w:numPr>
      </w:pPr>
      <w:r>
        <w:t>a</w:t>
      </w:r>
      <w:r w:rsidR="0082579C">
        <w:t xml:space="preserve"> responsible person or</w:t>
      </w:r>
      <w:r>
        <w:t xml:space="preserve"> aged care worker </w:t>
      </w:r>
      <w:r w:rsidR="00D0556B">
        <w:t xml:space="preserve">against whom </w:t>
      </w:r>
      <w:r>
        <w:t>the complaint</w:t>
      </w:r>
      <w:r w:rsidR="00D0556B">
        <w:t xml:space="preserve"> was made</w:t>
      </w:r>
      <w:r>
        <w:t>.</w:t>
      </w:r>
    </w:p>
    <w:p w14:paraId="38F0E651" w14:textId="6825DF18" w:rsidR="00764EA2" w:rsidRDefault="00764EA2" w:rsidP="006029A1">
      <w:pPr>
        <w:pStyle w:val="ListParagraph"/>
        <w:numPr>
          <w:ilvl w:val="0"/>
          <w:numId w:val="29"/>
        </w:numPr>
        <w:ind w:left="993" w:hanging="567"/>
      </w:pPr>
      <w:r>
        <w:t xml:space="preserve">An entity </w:t>
      </w:r>
      <w:r w:rsidR="00465438">
        <w:t>that</w:t>
      </w:r>
      <w:r>
        <w:t xml:space="preserve"> is affected by a decision of the Complaints Commissioner may </w:t>
      </w:r>
      <w:r w:rsidR="00376585">
        <w:t>make</w:t>
      </w:r>
      <w:r>
        <w:t xml:space="preserve"> a request for reconsideration of </w:t>
      </w:r>
      <w:r w:rsidR="00D075C1">
        <w:t>that</w:t>
      </w:r>
      <w:r>
        <w:t xml:space="preserve"> decision within </w:t>
      </w:r>
      <w:r w:rsidR="00A25D22">
        <w:t>42</w:t>
      </w:r>
      <w:r>
        <w:t xml:space="preserve"> days (unless </w:t>
      </w:r>
      <w:r w:rsidR="008A6E33">
        <w:t>a longer period is</w:t>
      </w:r>
      <w:r>
        <w:t xml:space="preserve"> specified) of </w:t>
      </w:r>
      <w:r w:rsidR="000F5531">
        <w:t>receiving the complaint determination</w:t>
      </w:r>
      <w:r>
        <w:t xml:space="preserve">. </w:t>
      </w:r>
    </w:p>
    <w:p w14:paraId="0CC08640" w14:textId="0FEC92EF" w:rsidR="00764EA2" w:rsidRDefault="00764EA2" w:rsidP="006029A1">
      <w:pPr>
        <w:pStyle w:val="ListParagraph"/>
        <w:numPr>
          <w:ilvl w:val="0"/>
          <w:numId w:val="29"/>
        </w:numPr>
        <w:ind w:left="993" w:hanging="567"/>
      </w:pPr>
      <w:r>
        <w:t>The request for reconsideration of a decision m</w:t>
      </w:r>
      <w:r w:rsidR="002270E1">
        <w:t>ay be made orally or</w:t>
      </w:r>
      <w:r>
        <w:t xml:space="preserve"> in writing and must include the reasons for the request.</w:t>
      </w:r>
    </w:p>
    <w:p w14:paraId="50EAEA0A" w14:textId="77777777" w:rsidR="00764EA2" w:rsidRDefault="00764EA2" w:rsidP="006029A1">
      <w:pPr>
        <w:pStyle w:val="ListParagraph"/>
        <w:numPr>
          <w:ilvl w:val="0"/>
          <w:numId w:val="29"/>
        </w:numPr>
        <w:ind w:left="993" w:hanging="567"/>
      </w:pPr>
      <w:r>
        <w:t>The Complaints Commissioner will provide a written notice of acknowledgement to an entity that requests a reconsideration of a decision within 14 days of receiving the request.</w:t>
      </w:r>
    </w:p>
    <w:p w14:paraId="43440F30" w14:textId="65CA8263" w:rsidR="00894B68" w:rsidRDefault="00764EA2" w:rsidP="006029A1">
      <w:pPr>
        <w:pStyle w:val="ListParagraph"/>
        <w:numPr>
          <w:ilvl w:val="0"/>
          <w:numId w:val="29"/>
        </w:numPr>
        <w:ind w:left="993" w:hanging="567"/>
      </w:pPr>
      <w:r w:rsidRPr="00B77F29">
        <w:t>An</w:t>
      </w:r>
      <w:r>
        <w:t xml:space="preserve"> entity </w:t>
      </w:r>
      <w:r w:rsidR="00465438">
        <w:t>that</w:t>
      </w:r>
      <w:r>
        <w:t xml:space="preserve"> is affected by a decision of the Complaints Commissioner may also ask the Complaints Commissioner for more information about the decision if they do not understand why the decision was made. </w:t>
      </w:r>
    </w:p>
    <w:p w14:paraId="626B1834" w14:textId="2304DC0F" w:rsidR="00C7102F" w:rsidRPr="00831782" w:rsidRDefault="00C7102F" w:rsidP="00741271">
      <w:pPr>
        <w:pStyle w:val="ActHead5"/>
        <w:numPr>
          <w:ilvl w:val="0"/>
          <w:numId w:val="6"/>
        </w:numPr>
        <w:spacing w:before="240" w:after="240"/>
        <w:outlineLvl w:val="1"/>
      </w:pPr>
      <w:bookmarkStart w:id="113" w:name="_Toc211982910"/>
      <w:r w:rsidRPr="00831782">
        <w:t>Withdrawing requests for reconsideration of decisions</w:t>
      </w:r>
      <w:bookmarkEnd w:id="113"/>
    </w:p>
    <w:p w14:paraId="3385C12E" w14:textId="7EA0F950" w:rsidR="004F2B69" w:rsidRDefault="004F2B69" w:rsidP="006029A1">
      <w:pPr>
        <w:pStyle w:val="ListParagraph"/>
        <w:numPr>
          <w:ilvl w:val="0"/>
          <w:numId w:val="9"/>
        </w:numPr>
        <w:ind w:left="993" w:hanging="567"/>
      </w:pPr>
      <w:r>
        <w:t xml:space="preserve">An entity </w:t>
      </w:r>
      <w:r w:rsidR="00465438">
        <w:t>that</w:t>
      </w:r>
      <w:r>
        <w:t xml:space="preserve"> is affected by a decision of the Complaints Commissioner who has </w:t>
      </w:r>
      <w:r w:rsidR="009B69F3">
        <w:t>made</w:t>
      </w:r>
      <w:r>
        <w:t xml:space="preserve"> a request for a reconsideration of a decision may withdraw that request at any time after the request was made. </w:t>
      </w:r>
    </w:p>
    <w:p w14:paraId="2D50DF5F" w14:textId="77777777" w:rsidR="004F2B69" w:rsidRDefault="004F2B69" w:rsidP="006029A1">
      <w:pPr>
        <w:pStyle w:val="ListParagraph"/>
        <w:numPr>
          <w:ilvl w:val="0"/>
          <w:numId w:val="9"/>
        </w:numPr>
        <w:ind w:left="993" w:hanging="567"/>
      </w:pPr>
      <w:r>
        <w:t xml:space="preserve">A request for a withdrawal of a reconsideration of a decision can be made in orally or in writing. </w:t>
      </w:r>
    </w:p>
    <w:p w14:paraId="1DB2A7B3" w14:textId="77777777" w:rsidR="004F2B69" w:rsidRDefault="004F2B69" w:rsidP="006029A1">
      <w:pPr>
        <w:pStyle w:val="ListParagraph"/>
        <w:numPr>
          <w:ilvl w:val="0"/>
          <w:numId w:val="9"/>
        </w:numPr>
        <w:ind w:left="993" w:hanging="567"/>
      </w:pPr>
      <w:r>
        <w:t xml:space="preserve">An entity’s review rights in relation to the original reviewable decision are no longer enforceable once the request for withdrawal has been made. </w:t>
      </w:r>
    </w:p>
    <w:p w14:paraId="6CC95DBA" w14:textId="22440EAB" w:rsidR="00C7102F" w:rsidRDefault="004F2B69" w:rsidP="006029A1">
      <w:pPr>
        <w:pStyle w:val="ListParagraph"/>
        <w:numPr>
          <w:ilvl w:val="0"/>
          <w:numId w:val="9"/>
        </w:numPr>
        <w:ind w:left="993" w:hanging="567"/>
      </w:pPr>
      <w:r>
        <w:t>Once a request for a withdrawal of a reconsideration of a decision is made, the Complaints Commissioner will provide the entity a written notice confirming the withdrawal</w:t>
      </w:r>
      <w:r w:rsidR="007B0FF1">
        <w:t xml:space="preserve"> and </w:t>
      </w:r>
      <w:r>
        <w:t>advis</w:t>
      </w:r>
      <w:r w:rsidR="00420976">
        <w:t>ing</w:t>
      </w:r>
      <w:r>
        <w:t xml:space="preserve"> any other</w:t>
      </w:r>
      <w:r w:rsidR="00420976">
        <w:t xml:space="preserve"> available</w:t>
      </w:r>
      <w:r>
        <w:t xml:space="preserve"> review rights. </w:t>
      </w:r>
    </w:p>
    <w:p w14:paraId="704D52E5" w14:textId="27F382ED" w:rsidR="00C7102F" w:rsidRPr="00831782" w:rsidRDefault="00287D60" w:rsidP="00741271">
      <w:pPr>
        <w:pStyle w:val="ActHead5"/>
        <w:numPr>
          <w:ilvl w:val="0"/>
          <w:numId w:val="6"/>
        </w:numPr>
        <w:spacing w:before="240" w:after="240"/>
        <w:outlineLvl w:val="1"/>
      </w:pPr>
      <w:bookmarkStart w:id="114" w:name="_Toc211982911"/>
      <w:r>
        <w:lastRenderedPageBreak/>
        <w:t>Undertaking r</w:t>
      </w:r>
      <w:r w:rsidR="00C7102F" w:rsidRPr="00831782">
        <w:t>econsideration of decisions</w:t>
      </w:r>
      <w:bookmarkEnd w:id="114"/>
    </w:p>
    <w:p w14:paraId="424DA57C" w14:textId="205959AB" w:rsidR="008C72C7" w:rsidRDefault="008C72C7" w:rsidP="006029A1">
      <w:pPr>
        <w:pStyle w:val="ListParagraph"/>
        <w:numPr>
          <w:ilvl w:val="0"/>
          <w:numId w:val="10"/>
        </w:numPr>
        <w:ind w:left="993" w:hanging="567"/>
      </w:pPr>
      <w:r>
        <w:t>A</w:t>
      </w:r>
      <w:r w:rsidR="008461A9">
        <w:t>n</w:t>
      </w:r>
      <w:r>
        <w:t xml:space="preserve"> entity </w:t>
      </w:r>
      <w:r w:rsidR="00465438">
        <w:t xml:space="preserve">that </w:t>
      </w:r>
      <w:r w:rsidR="009B69F3">
        <w:t>make</w:t>
      </w:r>
      <w:r>
        <w:t xml:space="preserve">s a request for reconsideration will be provided procedural fairness. </w:t>
      </w:r>
    </w:p>
    <w:p w14:paraId="7D1AFC22" w14:textId="77777777" w:rsidR="00875D82" w:rsidRPr="005E753D" w:rsidRDefault="00875D82" w:rsidP="006029A1">
      <w:pPr>
        <w:pStyle w:val="ListParagraph"/>
        <w:numPr>
          <w:ilvl w:val="0"/>
          <w:numId w:val="10"/>
        </w:numPr>
        <w:ind w:left="992" w:hanging="567"/>
      </w:pPr>
      <w:r>
        <w:t>T</w:t>
      </w:r>
      <w:r w:rsidRPr="005E753D">
        <w:t xml:space="preserve">he Complaints Commissioner </w:t>
      </w:r>
      <w:r>
        <w:t>will</w:t>
      </w:r>
      <w:r w:rsidRPr="005E753D">
        <w:t xml:space="preserve"> personally reconsider the decision or enable the decision to be reconsidered by a person:</w:t>
      </w:r>
    </w:p>
    <w:p w14:paraId="0F47AC0D" w14:textId="2AF63B41" w:rsidR="00875D82" w:rsidRPr="005E753D" w:rsidRDefault="002C28D0" w:rsidP="006029A1">
      <w:pPr>
        <w:pStyle w:val="subsection"/>
        <w:numPr>
          <w:ilvl w:val="0"/>
          <w:numId w:val="30"/>
        </w:numPr>
        <w:tabs>
          <w:tab w:val="clear" w:pos="1021"/>
          <w:tab w:val="right" w:pos="1560"/>
        </w:tabs>
        <w:ind w:hanging="447"/>
      </w:pPr>
      <w:r>
        <w:t xml:space="preserve">to </w:t>
      </w:r>
      <w:r w:rsidR="00875D82" w:rsidRPr="005E753D">
        <w:t xml:space="preserve">whom the Complaints Commissioner has delegated the Complaints Commissioner’s functions and </w:t>
      </w:r>
      <w:proofErr w:type="gramStart"/>
      <w:r w:rsidR="00875D82" w:rsidRPr="005E753D">
        <w:t>powers;</w:t>
      </w:r>
      <w:proofErr w:type="gramEnd"/>
    </w:p>
    <w:p w14:paraId="4BA02066" w14:textId="77777777" w:rsidR="00875D82" w:rsidRPr="005E753D" w:rsidRDefault="00875D82" w:rsidP="006029A1">
      <w:pPr>
        <w:pStyle w:val="subsection"/>
        <w:numPr>
          <w:ilvl w:val="0"/>
          <w:numId w:val="30"/>
        </w:numPr>
        <w:tabs>
          <w:tab w:val="clear" w:pos="1021"/>
          <w:tab w:val="right" w:pos="1560"/>
        </w:tabs>
        <w:ind w:hanging="447"/>
      </w:pPr>
      <w:r w:rsidRPr="005E753D">
        <w:t>who was not involved in making the decision; and</w:t>
      </w:r>
    </w:p>
    <w:p w14:paraId="5907D34D" w14:textId="77777777" w:rsidR="00875D82" w:rsidRPr="005E753D" w:rsidRDefault="00875D82" w:rsidP="006029A1">
      <w:pPr>
        <w:pStyle w:val="subsection"/>
        <w:numPr>
          <w:ilvl w:val="0"/>
          <w:numId w:val="30"/>
        </w:numPr>
        <w:tabs>
          <w:tab w:val="clear" w:pos="1021"/>
          <w:tab w:val="right" w:pos="1560"/>
        </w:tabs>
        <w:ind w:hanging="447"/>
      </w:pPr>
      <w:r w:rsidRPr="005E753D">
        <w:t>who occupies a position that is at least the same level as that occupied by the person who made the decision.</w:t>
      </w:r>
    </w:p>
    <w:p w14:paraId="46EA5096" w14:textId="2B087A68" w:rsidR="00C7102F" w:rsidRDefault="008C72C7" w:rsidP="006029A1">
      <w:pPr>
        <w:pStyle w:val="ListParagraph"/>
        <w:numPr>
          <w:ilvl w:val="0"/>
          <w:numId w:val="10"/>
        </w:numPr>
        <w:ind w:left="993" w:hanging="567"/>
      </w:pPr>
      <w:r>
        <w:t>All reconsideration</w:t>
      </w:r>
      <w:r w:rsidR="000422B7">
        <w:t>s</w:t>
      </w:r>
      <w:r>
        <w:t xml:space="preserve"> will be </w:t>
      </w:r>
      <w:r w:rsidR="000422B7">
        <w:t>undertaken</w:t>
      </w:r>
      <w:r>
        <w:t xml:space="preserve"> by independent Commission review officers</w:t>
      </w:r>
      <w:r w:rsidR="00C62550">
        <w:t xml:space="preserve"> (</w:t>
      </w:r>
      <w:r w:rsidR="00C62550" w:rsidRPr="004E65E6">
        <w:rPr>
          <w:b/>
          <w:bCs/>
          <w:i/>
          <w:iCs/>
        </w:rPr>
        <w:t>internal decision reviewers</w:t>
      </w:r>
      <w:r w:rsidR="00C62550">
        <w:t>)</w:t>
      </w:r>
      <w:r>
        <w:t xml:space="preserve"> who were not involved in the complaints process that led to the original complaints decision</w:t>
      </w:r>
      <w:r w:rsidR="004C68F5">
        <w:t xml:space="preserve"> for which reconsideration is requested</w:t>
      </w:r>
      <w:r>
        <w:t xml:space="preserve">. </w:t>
      </w:r>
    </w:p>
    <w:p w14:paraId="11969D58" w14:textId="7F4CB075" w:rsidR="0071749F" w:rsidRDefault="00E908D0" w:rsidP="006029A1">
      <w:pPr>
        <w:pStyle w:val="ListParagraph"/>
        <w:numPr>
          <w:ilvl w:val="0"/>
          <w:numId w:val="10"/>
        </w:numPr>
        <w:ind w:left="993" w:hanging="567"/>
      </w:pPr>
      <w:r w:rsidRPr="00620DD1">
        <w:t>After reconsiderin</w:t>
      </w:r>
      <w:r w:rsidR="00620DD1" w:rsidRPr="00620DD1">
        <w:t xml:space="preserve">g the decision, the </w:t>
      </w:r>
      <w:r w:rsidR="00620DD1">
        <w:t>internal decision reviewer will</w:t>
      </w:r>
      <w:r w:rsidR="004E65E6">
        <w:t xml:space="preserve"> make a </w:t>
      </w:r>
      <w:r w:rsidR="004E65E6" w:rsidRPr="004E65E6">
        <w:rPr>
          <w:b/>
          <w:bCs/>
          <w:i/>
          <w:iCs/>
        </w:rPr>
        <w:t>reconsideration decision</w:t>
      </w:r>
      <w:r w:rsidR="00557A48">
        <w:t xml:space="preserve"> to</w:t>
      </w:r>
      <w:r w:rsidR="005D3104">
        <w:t>:</w:t>
      </w:r>
    </w:p>
    <w:p w14:paraId="4A11884A" w14:textId="77777777" w:rsidR="005D3104" w:rsidRDefault="005D3104" w:rsidP="006029A1">
      <w:pPr>
        <w:pStyle w:val="subsection"/>
        <w:numPr>
          <w:ilvl w:val="0"/>
          <w:numId w:val="32"/>
        </w:numPr>
        <w:tabs>
          <w:tab w:val="clear" w:pos="1021"/>
          <w:tab w:val="right" w:pos="1560"/>
        </w:tabs>
      </w:pPr>
      <w:r w:rsidRPr="004E66AF">
        <w:t>affirm the decision; or</w:t>
      </w:r>
    </w:p>
    <w:p w14:paraId="2E208AA0" w14:textId="77777777" w:rsidR="00AF35D9" w:rsidRDefault="005D3104" w:rsidP="006029A1">
      <w:pPr>
        <w:pStyle w:val="subsection"/>
        <w:numPr>
          <w:ilvl w:val="0"/>
          <w:numId w:val="32"/>
        </w:numPr>
        <w:tabs>
          <w:tab w:val="clear" w:pos="1021"/>
          <w:tab w:val="right" w:pos="1560"/>
        </w:tabs>
      </w:pPr>
      <w:r w:rsidRPr="004E66AF">
        <w:t>set the decision aside and:</w:t>
      </w:r>
    </w:p>
    <w:p w14:paraId="12CB7E71" w14:textId="7CB51AB7" w:rsidR="00AF35D9" w:rsidRDefault="005D3104" w:rsidP="006029A1">
      <w:pPr>
        <w:pStyle w:val="subpara"/>
        <w:numPr>
          <w:ilvl w:val="2"/>
          <w:numId w:val="40"/>
        </w:numPr>
      </w:pPr>
      <w:r w:rsidRPr="004E66AF">
        <w:t>if the decision was to take no further action in relation to a complaint—make a new decision in relation to the complaint; or</w:t>
      </w:r>
    </w:p>
    <w:p w14:paraId="5E989DB6" w14:textId="695E8981" w:rsidR="005D3104" w:rsidRDefault="005D3104" w:rsidP="002C0504">
      <w:pPr>
        <w:pStyle w:val="subpara"/>
      </w:pPr>
      <w:r w:rsidRPr="004E66AF">
        <w:t>if the decision was to end a resolution process in relation to a complaint—decide to undertake a new resolution process in relation to the complaint.</w:t>
      </w:r>
    </w:p>
    <w:p w14:paraId="200B86E4" w14:textId="7B29C7F3" w:rsidR="0084246C" w:rsidRPr="00620DD1" w:rsidRDefault="0084246C" w:rsidP="006029A1">
      <w:pPr>
        <w:pStyle w:val="ListParagraph"/>
        <w:numPr>
          <w:ilvl w:val="0"/>
          <w:numId w:val="10"/>
        </w:numPr>
        <w:ind w:left="993" w:hanging="567"/>
      </w:pPr>
      <w:r>
        <w:t xml:space="preserve">The </w:t>
      </w:r>
      <w:r w:rsidR="00FB3B4D">
        <w:t xml:space="preserve">internal decision reviewer </w:t>
      </w:r>
      <w:r>
        <w:t>will</w:t>
      </w:r>
      <w:r w:rsidRPr="005E753D">
        <w:t xml:space="preserve"> provide written notice of the reconsideration decision and the reasons </w:t>
      </w:r>
      <w:r w:rsidR="002F1CB5">
        <w:t xml:space="preserve">for the decision </w:t>
      </w:r>
      <w:r w:rsidRPr="005E753D">
        <w:t>to the entity that requested reconsideration</w:t>
      </w:r>
      <w:r w:rsidR="00375CFC">
        <w:t xml:space="preserve"> </w:t>
      </w:r>
      <w:r w:rsidR="00285461" w:rsidRPr="004E66AF">
        <w:t>60 days from the day the reconsideration request is made</w:t>
      </w:r>
      <w:r w:rsidR="004D163F">
        <w:t xml:space="preserve"> (plus any additional periods </w:t>
      </w:r>
      <w:r w:rsidR="00174A2A" w:rsidRPr="005E753D">
        <w:t>where the Complaints Commissioner is satisfied that the additional period is required and has communicated this to the entity who requested the reconsideration</w:t>
      </w:r>
      <w:r w:rsidR="004D163F">
        <w:t>)</w:t>
      </w:r>
      <w:r>
        <w:t>.</w:t>
      </w:r>
    </w:p>
    <w:p w14:paraId="2BF4860C" w14:textId="580E9227" w:rsidR="001F0FAE" w:rsidRDefault="00C7102F" w:rsidP="00741271">
      <w:pPr>
        <w:pStyle w:val="ActHead5"/>
        <w:numPr>
          <w:ilvl w:val="0"/>
          <w:numId w:val="6"/>
        </w:numPr>
        <w:spacing w:before="240" w:after="240"/>
        <w:outlineLvl w:val="1"/>
      </w:pPr>
      <w:bookmarkStart w:id="115" w:name="_Toc211982912"/>
      <w:r w:rsidRPr="00831782">
        <w:t xml:space="preserve">Period for completing </w:t>
      </w:r>
      <w:r w:rsidR="00BE3FB6">
        <w:t xml:space="preserve">new </w:t>
      </w:r>
      <w:r w:rsidRPr="00831782">
        <w:t>resolution process</w:t>
      </w:r>
      <w:bookmarkEnd w:id="115"/>
    </w:p>
    <w:p w14:paraId="58A6FB7C" w14:textId="71B99FCC" w:rsidR="002E0C83" w:rsidRDefault="00E162AD" w:rsidP="003A4908">
      <w:pPr>
        <w:spacing w:after="120"/>
        <w:ind w:left="357"/>
      </w:pPr>
      <w:r>
        <w:t xml:space="preserve">If the </w:t>
      </w:r>
      <w:r w:rsidR="00C019DF">
        <w:t>reconsideration decision is</w:t>
      </w:r>
      <w:r w:rsidR="005E4E1A">
        <w:t xml:space="preserve"> to</w:t>
      </w:r>
      <w:r w:rsidR="00B9160B">
        <w:t>:</w:t>
      </w:r>
    </w:p>
    <w:p w14:paraId="0E179621" w14:textId="5AC9B6F4" w:rsidR="00623726" w:rsidRDefault="00B9160B" w:rsidP="006029A1">
      <w:pPr>
        <w:pStyle w:val="subsection"/>
        <w:numPr>
          <w:ilvl w:val="0"/>
          <w:numId w:val="33"/>
        </w:numPr>
        <w:tabs>
          <w:tab w:val="clear" w:pos="1021"/>
          <w:tab w:val="right" w:pos="1560"/>
        </w:tabs>
      </w:pPr>
      <w:r w:rsidRPr="004E66AF">
        <w:t>make a new decision in relation to a complaint, and that new decision is to undertake a resolution process in relation to the complaint</w:t>
      </w:r>
    </w:p>
    <w:p w14:paraId="188A6E77" w14:textId="16C87318" w:rsidR="007472BF" w:rsidRDefault="00623726" w:rsidP="006029A1">
      <w:pPr>
        <w:pStyle w:val="subsection"/>
        <w:numPr>
          <w:ilvl w:val="0"/>
          <w:numId w:val="32"/>
        </w:numPr>
        <w:tabs>
          <w:tab w:val="clear" w:pos="1021"/>
          <w:tab w:val="right" w:pos="1560"/>
        </w:tabs>
      </w:pPr>
      <w:r w:rsidRPr="004E66AF">
        <w:t>undertake a new resolution process under this Division in relation to</w:t>
      </w:r>
      <w:r w:rsidR="005E4E1A">
        <w:t xml:space="preserve"> the</w:t>
      </w:r>
      <w:r w:rsidRPr="004E66AF">
        <w:t xml:space="preserve"> complaint</w:t>
      </w:r>
      <w:r w:rsidR="00E162AD">
        <w:t xml:space="preserve"> </w:t>
      </w:r>
    </w:p>
    <w:p w14:paraId="722F585F" w14:textId="76E4CA6A" w:rsidR="00E162AD" w:rsidRDefault="00E162AD" w:rsidP="003A4908">
      <w:pPr>
        <w:ind w:left="357"/>
      </w:pPr>
      <w:r>
        <w:t xml:space="preserve">the </w:t>
      </w:r>
      <w:r w:rsidR="00FB16FF">
        <w:t>internal decision reviewer must</w:t>
      </w:r>
      <w:r w:rsidR="00052972">
        <w:t xml:space="preserve"> complete the resolution process</w:t>
      </w:r>
      <w:r w:rsidR="00FB16FF">
        <w:t xml:space="preserve"> </w:t>
      </w:r>
      <w:r w:rsidR="00CC66A2">
        <w:t>within 90 days</w:t>
      </w:r>
      <w:r>
        <w:t xml:space="preserve"> </w:t>
      </w:r>
      <w:r w:rsidR="00791F38">
        <w:t>from</w:t>
      </w:r>
      <w:r>
        <w:t xml:space="preserve"> </w:t>
      </w:r>
      <w:r w:rsidR="003A15A8">
        <w:t>the day the</w:t>
      </w:r>
      <w:r w:rsidR="00C26768">
        <w:t xml:space="preserve"> </w:t>
      </w:r>
      <w:r>
        <w:t>re</w:t>
      </w:r>
      <w:r w:rsidR="007118E7">
        <w:t>consideration</w:t>
      </w:r>
      <w:r>
        <w:t xml:space="preserve"> </w:t>
      </w:r>
      <w:r w:rsidR="008F0D00">
        <w:t xml:space="preserve">request </w:t>
      </w:r>
      <w:r w:rsidR="007F186D">
        <w:t xml:space="preserve">was made, or </w:t>
      </w:r>
      <w:r w:rsidR="004A2960">
        <w:t>within 120 days</w:t>
      </w:r>
      <w:r w:rsidR="00E55816">
        <w:t xml:space="preserve"> </w:t>
      </w:r>
      <w:r w:rsidR="00E55816" w:rsidRPr="005E753D">
        <w:t xml:space="preserve">if the Complaints Commissioner is satisfied that there are reasonable grounds </w:t>
      </w:r>
      <w:r w:rsidR="0097648F">
        <w:t xml:space="preserve">for a longer period </w:t>
      </w:r>
      <w:r w:rsidR="00E55816" w:rsidRPr="005E753D">
        <w:t>and has communicated th</w:t>
      </w:r>
      <w:r w:rsidR="0097648F">
        <w:t>ose grounds</w:t>
      </w:r>
      <w:r w:rsidR="00E55816" w:rsidRPr="005E753D">
        <w:t xml:space="preserve"> to the entity that requested the reconsideration</w:t>
      </w:r>
      <w:r w:rsidR="002E0C83">
        <w:t xml:space="preserve">. For </w:t>
      </w:r>
      <w:r w:rsidR="002E0C83">
        <w:lastRenderedPageBreak/>
        <w:t xml:space="preserve">example, where </w:t>
      </w:r>
      <w:r w:rsidR="002E0C83" w:rsidRPr="005E753D">
        <w:t>a complaint is particularly complex or extensive further information is required</w:t>
      </w:r>
      <w:r w:rsidR="003A15A8">
        <w:t xml:space="preserve"> to inform the resolution process</w:t>
      </w:r>
      <w:r w:rsidR="002E0C83" w:rsidRPr="005E753D">
        <w:t>.</w:t>
      </w:r>
    </w:p>
    <w:p w14:paraId="4676A900" w14:textId="77777777" w:rsidR="00EF01E4" w:rsidRPr="0095489D" w:rsidRDefault="00EF01E4" w:rsidP="00A06BAC">
      <w:bookmarkStart w:id="116" w:name="_Toc210314778"/>
      <w:bookmarkStart w:id="117" w:name="_Toc210314779"/>
      <w:bookmarkStart w:id="118" w:name="_Toc210314780"/>
      <w:bookmarkStart w:id="119" w:name="_Toc210314781"/>
      <w:bookmarkEnd w:id="116"/>
      <w:bookmarkEnd w:id="117"/>
      <w:bookmarkEnd w:id="118"/>
      <w:bookmarkEnd w:id="119"/>
    </w:p>
    <w:sectPr w:rsidR="00EF01E4" w:rsidRPr="0095489D"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D627" w14:textId="77777777" w:rsidR="001D050D" w:rsidRDefault="001D050D" w:rsidP="00715914">
      <w:pPr>
        <w:spacing w:line="240" w:lineRule="auto"/>
      </w:pPr>
      <w:r>
        <w:separator/>
      </w:r>
    </w:p>
  </w:endnote>
  <w:endnote w:type="continuationSeparator" w:id="0">
    <w:p w14:paraId="5394F5C5" w14:textId="77777777" w:rsidR="001D050D" w:rsidRDefault="001D050D" w:rsidP="00715914">
      <w:pPr>
        <w:spacing w:line="240" w:lineRule="auto"/>
      </w:pPr>
      <w:r>
        <w:continuationSeparator/>
      </w:r>
    </w:p>
  </w:endnote>
  <w:endnote w:type="continuationNotice" w:id="1">
    <w:p w14:paraId="28142015" w14:textId="77777777" w:rsidR="001D050D" w:rsidRDefault="001D05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3913"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0E63BE9C" w14:textId="77777777" w:rsidTr="00B33709">
      <w:tc>
        <w:tcPr>
          <w:tcW w:w="709" w:type="dxa"/>
          <w:tcBorders>
            <w:top w:val="nil"/>
            <w:left w:val="nil"/>
            <w:bottom w:val="nil"/>
            <w:right w:val="nil"/>
          </w:tcBorders>
        </w:tcPr>
        <w:p w14:paraId="5B2A95AC"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BBCC66C"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56346">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6414D607" w14:textId="77777777" w:rsidR="0072147A" w:rsidRDefault="0072147A" w:rsidP="00A369E3">
          <w:pPr>
            <w:spacing w:line="0" w:lineRule="atLeast"/>
            <w:jc w:val="right"/>
            <w:rPr>
              <w:sz w:val="18"/>
            </w:rPr>
          </w:pPr>
        </w:p>
      </w:tc>
    </w:tr>
    <w:tr w:rsidR="0072147A" w14:paraId="05CFBD8E"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942803" w14:textId="77777777" w:rsidR="0072147A" w:rsidRDefault="0072147A" w:rsidP="00A369E3">
          <w:pPr>
            <w:jc w:val="right"/>
            <w:rPr>
              <w:sz w:val="18"/>
            </w:rPr>
          </w:pPr>
        </w:p>
      </w:tc>
    </w:tr>
  </w:tbl>
  <w:p w14:paraId="0DA7A87C"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94F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7EDDC0CF" w14:textId="77777777" w:rsidTr="006A7550">
      <w:tc>
        <w:tcPr>
          <w:tcW w:w="1384" w:type="dxa"/>
          <w:tcBorders>
            <w:top w:val="nil"/>
            <w:left w:val="nil"/>
            <w:bottom w:val="nil"/>
            <w:right w:val="nil"/>
          </w:tcBorders>
        </w:tcPr>
        <w:p w14:paraId="4E666BE0" w14:textId="77777777" w:rsidR="0072147A" w:rsidRDefault="0072147A" w:rsidP="00A369E3">
          <w:pPr>
            <w:spacing w:line="0" w:lineRule="atLeast"/>
            <w:rPr>
              <w:sz w:val="18"/>
            </w:rPr>
          </w:pPr>
        </w:p>
      </w:tc>
      <w:tc>
        <w:tcPr>
          <w:tcW w:w="6379" w:type="dxa"/>
          <w:tcBorders>
            <w:top w:val="nil"/>
            <w:left w:val="nil"/>
            <w:bottom w:val="nil"/>
            <w:right w:val="nil"/>
          </w:tcBorders>
        </w:tcPr>
        <w:p w14:paraId="4A45529B"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56346">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607EE32B"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4803FEE" w14:textId="77777777" w:rsidTr="006A7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3ABD63" w14:textId="77777777" w:rsidR="0072147A" w:rsidRDefault="0072147A" w:rsidP="00A369E3">
          <w:pPr>
            <w:rPr>
              <w:sz w:val="18"/>
            </w:rPr>
          </w:pPr>
        </w:p>
      </w:tc>
    </w:tr>
  </w:tbl>
  <w:p w14:paraId="17215372"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E44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308AC5D6" w14:textId="77777777" w:rsidTr="006A7550">
      <w:tc>
        <w:tcPr>
          <w:tcW w:w="1384" w:type="dxa"/>
          <w:tcBorders>
            <w:top w:val="nil"/>
            <w:left w:val="nil"/>
            <w:bottom w:val="nil"/>
            <w:right w:val="nil"/>
          </w:tcBorders>
        </w:tcPr>
        <w:p w14:paraId="3900625F" w14:textId="77777777" w:rsidR="0072147A" w:rsidRDefault="0072147A" w:rsidP="00A369E3">
          <w:pPr>
            <w:spacing w:line="0" w:lineRule="atLeast"/>
            <w:rPr>
              <w:sz w:val="18"/>
            </w:rPr>
          </w:pPr>
        </w:p>
      </w:tc>
      <w:tc>
        <w:tcPr>
          <w:tcW w:w="6379" w:type="dxa"/>
          <w:tcBorders>
            <w:top w:val="nil"/>
            <w:left w:val="nil"/>
            <w:bottom w:val="nil"/>
            <w:right w:val="nil"/>
          </w:tcBorders>
        </w:tcPr>
        <w:p w14:paraId="5ECAAEC7"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09FE116" w14:textId="77777777" w:rsidR="0072147A" w:rsidRDefault="0072147A" w:rsidP="00A369E3">
          <w:pPr>
            <w:spacing w:line="0" w:lineRule="atLeast"/>
            <w:jc w:val="right"/>
            <w:rPr>
              <w:sz w:val="18"/>
            </w:rPr>
          </w:pPr>
        </w:p>
      </w:tc>
    </w:tr>
  </w:tbl>
  <w:p w14:paraId="56D46919"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1AA3"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57604D4C" w14:textId="77777777" w:rsidTr="006A7550">
      <w:tc>
        <w:tcPr>
          <w:tcW w:w="365" w:type="pct"/>
        </w:tcPr>
        <w:p w14:paraId="7764C09E" w14:textId="77777777" w:rsidR="00F6696E" w:rsidRDefault="00F669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F3E72B1" w14:textId="77777777"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56346">
            <w:rPr>
              <w:i/>
              <w:noProof/>
              <w:sz w:val="18"/>
            </w:rPr>
            <w:t>Act Name (Subject Matter) Kind of Instrument Year</w:t>
          </w:r>
          <w:r w:rsidRPr="004E1307">
            <w:rPr>
              <w:i/>
              <w:sz w:val="18"/>
            </w:rPr>
            <w:fldChar w:fldCharType="end"/>
          </w:r>
        </w:p>
      </w:tc>
      <w:tc>
        <w:tcPr>
          <w:tcW w:w="947" w:type="pct"/>
        </w:tcPr>
        <w:p w14:paraId="49C2F5E6" w14:textId="77777777" w:rsidR="00F6696E" w:rsidRDefault="00F6696E">
          <w:pPr>
            <w:spacing w:line="0" w:lineRule="atLeast"/>
            <w:jc w:val="right"/>
            <w:rPr>
              <w:sz w:val="18"/>
            </w:rPr>
          </w:pPr>
        </w:p>
      </w:tc>
    </w:tr>
    <w:tr w:rsidR="00F6696E" w14:paraId="34F0AE9C" w14:textId="77777777" w:rsidTr="006A7550">
      <w:tc>
        <w:tcPr>
          <w:tcW w:w="5000" w:type="pct"/>
          <w:gridSpan w:val="3"/>
        </w:tcPr>
        <w:p w14:paraId="24824729" w14:textId="77777777" w:rsidR="00F6696E" w:rsidRDefault="00F6696E">
          <w:pPr>
            <w:jc w:val="right"/>
            <w:rPr>
              <w:sz w:val="18"/>
            </w:rPr>
          </w:pPr>
        </w:p>
      </w:tc>
    </w:tr>
  </w:tbl>
  <w:p w14:paraId="106771CA" w14:textId="77777777" w:rsidR="00F6696E" w:rsidRPr="00ED79B6" w:rsidRDefault="00F6696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A2DE"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5C5FD812" w14:textId="77777777" w:rsidTr="006A7550">
      <w:tc>
        <w:tcPr>
          <w:tcW w:w="947" w:type="pct"/>
        </w:tcPr>
        <w:p w14:paraId="102319C2" w14:textId="77777777" w:rsidR="00F6696E" w:rsidRDefault="00F6696E">
          <w:pPr>
            <w:spacing w:line="0" w:lineRule="atLeast"/>
            <w:rPr>
              <w:sz w:val="18"/>
            </w:rPr>
          </w:pPr>
        </w:p>
      </w:tc>
      <w:tc>
        <w:tcPr>
          <w:tcW w:w="3688" w:type="pct"/>
        </w:tcPr>
        <w:p w14:paraId="2D9FEBAA" w14:textId="264CA48C"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D6CDD">
            <w:rPr>
              <w:i/>
              <w:noProof/>
              <w:sz w:val="18"/>
            </w:rPr>
            <w:t>Aged Care (Dealing with complaints and feedback) Guidelines 2025</w:t>
          </w:r>
          <w:r w:rsidRPr="004E1307">
            <w:rPr>
              <w:i/>
              <w:sz w:val="18"/>
            </w:rPr>
            <w:fldChar w:fldCharType="end"/>
          </w:r>
        </w:p>
      </w:tc>
      <w:tc>
        <w:tcPr>
          <w:tcW w:w="365" w:type="pct"/>
        </w:tcPr>
        <w:p w14:paraId="6B209778" w14:textId="77777777" w:rsidR="00F6696E" w:rsidRDefault="00F669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2F89D730" w14:textId="77777777" w:rsidTr="006A7550">
      <w:tc>
        <w:tcPr>
          <w:tcW w:w="5000" w:type="pct"/>
          <w:gridSpan w:val="3"/>
        </w:tcPr>
        <w:p w14:paraId="63F0FF95" w14:textId="77777777" w:rsidR="00F6696E" w:rsidRDefault="00F6696E">
          <w:pPr>
            <w:rPr>
              <w:sz w:val="18"/>
            </w:rPr>
          </w:pPr>
        </w:p>
      </w:tc>
    </w:tr>
  </w:tbl>
  <w:p w14:paraId="56112108" w14:textId="77777777" w:rsidR="00F6696E" w:rsidRPr="00ED79B6" w:rsidRDefault="00F6696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96B5"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49C27047" w14:textId="77777777" w:rsidTr="006A7550">
      <w:tc>
        <w:tcPr>
          <w:tcW w:w="365" w:type="pct"/>
        </w:tcPr>
        <w:p w14:paraId="06C55F78" w14:textId="77777777" w:rsidR="008C2EAC" w:rsidRDefault="008C2E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5CEC3D88" w14:textId="19777ED7"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D6CDD">
            <w:rPr>
              <w:i/>
              <w:noProof/>
              <w:sz w:val="18"/>
            </w:rPr>
            <w:t>Aged Care (Dealing with complaints and feedback) Guidelines 2025</w:t>
          </w:r>
          <w:r w:rsidRPr="004E1307">
            <w:rPr>
              <w:i/>
              <w:sz w:val="18"/>
            </w:rPr>
            <w:fldChar w:fldCharType="end"/>
          </w:r>
        </w:p>
      </w:tc>
      <w:tc>
        <w:tcPr>
          <w:tcW w:w="947" w:type="pct"/>
        </w:tcPr>
        <w:p w14:paraId="6E017A6C" w14:textId="77777777" w:rsidR="008C2EAC" w:rsidRDefault="008C2EAC">
          <w:pPr>
            <w:spacing w:line="0" w:lineRule="atLeast"/>
            <w:jc w:val="right"/>
            <w:rPr>
              <w:sz w:val="18"/>
            </w:rPr>
          </w:pPr>
        </w:p>
      </w:tc>
    </w:tr>
    <w:tr w:rsidR="008C2EAC" w14:paraId="76B4E496" w14:textId="77777777" w:rsidTr="006A7550">
      <w:tc>
        <w:tcPr>
          <w:tcW w:w="5000" w:type="pct"/>
          <w:gridSpan w:val="3"/>
        </w:tcPr>
        <w:p w14:paraId="435A3520" w14:textId="77777777" w:rsidR="008C2EAC" w:rsidRDefault="008C2EAC">
          <w:pPr>
            <w:jc w:val="right"/>
            <w:rPr>
              <w:sz w:val="18"/>
            </w:rPr>
          </w:pPr>
        </w:p>
      </w:tc>
    </w:tr>
  </w:tbl>
  <w:p w14:paraId="14B25823" w14:textId="77777777" w:rsidR="008C2EAC" w:rsidRPr="00ED79B6" w:rsidRDefault="008C2EA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BEBA"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28442E00" w14:textId="77777777" w:rsidTr="006A7550">
      <w:tc>
        <w:tcPr>
          <w:tcW w:w="947" w:type="pct"/>
        </w:tcPr>
        <w:p w14:paraId="4DAFB884" w14:textId="77777777" w:rsidR="008C2EAC" w:rsidRDefault="008C2EAC">
          <w:pPr>
            <w:spacing w:line="0" w:lineRule="atLeast"/>
            <w:rPr>
              <w:sz w:val="18"/>
            </w:rPr>
          </w:pPr>
        </w:p>
      </w:tc>
      <w:tc>
        <w:tcPr>
          <w:tcW w:w="3688" w:type="pct"/>
        </w:tcPr>
        <w:p w14:paraId="69467CB6" w14:textId="250D7CFE"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D6CDD">
            <w:rPr>
              <w:i/>
              <w:noProof/>
              <w:sz w:val="18"/>
            </w:rPr>
            <w:t>Aged Care (Dealing with complaints and feedback) Guidelines 2025</w:t>
          </w:r>
          <w:r w:rsidRPr="004E1307">
            <w:rPr>
              <w:i/>
              <w:sz w:val="18"/>
            </w:rPr>
            <w:fldChar w:fldCharType="end"/>
          </w:r>
        </w:p>
      </w:tc>
      <w:tc>
        <w:tcPr>
          <w:tcW w:w="365" w:type="pct"/>
        </w:tcPr>
        <w:p w14:paraId="502B4D60" w14:textId="77777777" w:rsidR="008C2EAC" w:rsidRDefault="008C2E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173F39D2" w14:textId="77777777" w:rsidTr="006A7550">
      <w:tc>
        <w:tcPr>
          <w:tcW w:w="5000" w:type="pct"/>
          <w:gridSpan w:val="3"/>
        </w:tcPr>
        <w:p w14:paraId="5AA56C79" w14:textId="77777777" w:rsidR="008C2EAC" w:rsidRDefault="008C2EAC">
          <w:pPr>
            <w:rPr>
              <w:sz w:val="18"/>
            </w:rPr>
          </w:pPr>
        </w:p>
      </w:tc>
    </w:tr>
  </w:tbl>
  <w:p w14:paraId="6F99FB49" w14:textId="77777777" w:rsidR="008C2EAC" w:rsidRPr="00ED79B6" w:rsidRDefault="008C2EA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99FC" w14:textId="77777777" w:rsidR="001D050D" w:rsidRDefault="001D050D" w:rsidP="00715914">
      <w:pPr>
        <w:spacing w:line="240" w:lineRule="auto"/>
      </w:pPr>
      <w:r>
        <w:separator/>
      </w:r>
    </w:p>
  </w:footnote>
  <w:footnote w:type="continuationSeparator" w:id="0">
    <w:p w14:paraId="66257580" w14:textId="77777777" w:rsidR="001D050D" w:rsidRDefault="001D050D" w:rsidP="00715914">
      <w:pPr>
        <w:spacing w:line="240" w:lineRule="auto"/>
      </w:pPr>
      <w:r>
        <w:continuationSeparator/>
      </w:r>
    </w:p>
  </w:footnote>
  <w:footnote w:type="continuationNotice" w:id="1">
    <w:p w14:paraId="5CED3DD2" w14:textId="77777777" w:rsidR="001D050D" w:rsidRDefault="001D05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860C"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CAD0"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D34A" w14:textId="77777777" w:rsidR="00F6696E" w:rsidRPr="00ED79B6" w:rsidRDefault="00F6696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3B68" w14:textId="77777777" w:rsidR="00F6696E" w:rsidRPr="00ED79B6" w:rsidRDefault="00F6696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1146"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3BD6" w14:textId="77777777" w:rsidR="004E1307" w:rsidRDefault="004E1307" w:rsidP="00715914">
    <w:pPr>
      <w:rPr>
        <w:sz w:val="20"/>
      </w:rPr>
    </w:pPr>
  </w:p>
  <w:p w14:paraId="62A43D48" w14:textId="77777777" w:rsidR="004E1307" w:rsidRDefault="004E1307" w:rsidP="00715914">
    <w:pPr>
      <w:rPr>
        <w:sz w:val="20"/>
      </w:rPr>
    </w:pPr>
  </w:p>
  <w:p w14:paraId="51CFEA5E" w14:textId="77777777" w:rsidR="004E1307" w:rsidRPr="007A1328" w:rsidRDefault="004E1307" w:rsidP="00715914">
    <w:pPr>
      <w:rPr>
        <w:sz w:val="20"/>
      </w:rPr>
    </w:pPr>
  </w:p>
  <w:p w14:paraId="305EF19D" w14:textId="77777777" w:rsidR="004E1307" w:rsidRPr="007A1328" w:rsidRDefault="004E1307" w:rsidP="00715914">
    <w:pPr>
      <w:rPr>
        <w:b/>
        <w:sz w:val="24"/>
      </w:rPr>
    </w:pPr>
  </w:p>
  <w:p w14:paraId="4567E93B"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0C87" w14:textId="77777777" w:rsidR="004E1307" w:rsidRPr="007A1328" w:rsidRDefault="004E1307" w:rsidP="00715914">
    <w:pPr>
      <w:jc w:val="right"/>
      <w:rPr>
        <w:sz w:val="20"/>
      </w:rPr>
    </w:pPr>
  </w:p>
  <w:p w14:paraId="26307468" w14:textId="77777777" w:rsidR="004E1307" w:rsidRPr="007A1328" w:rsidRDefault="004E1307" w:rsidP="00715914">
    <w:pPr>
      <w:jc w:val="right"/>
      <w:rPr>
        <w:sz w:val="20"/>
      </w:rPr>
    </w:pPr>
  </w:p>
  <w:p w14:paraId="2BEE79B2" w14:textId="77777777" w:rsidR="004E1307" w:rsidRPr="007A1328" w:rsidRDefault="004E1307" w:rsidP="00715914">
    <w:pPr>
      <w:jc w:val="right"/>
      <w:rPr>
        <w:sz w:val="20"/>
      </w:rPr>
    </w:pPr>
  </w:p>
  <w:p w14:paraId="76BF792D" w14:textId="77777777" w:rsidR="004E1307" w:rsidRPr="007A1328" w:rsidRDefault="004E1307" w:rsidP="00715914">
    <w:pPr>
      <w:jc w:val="right"/>
      <w:rPr>
        <w:b/>
        <w:sz w:val="24"/>
      </w:rPr>
    </w:pPr>
  </w:p>
  <w:p w14:paraId="2A98B98C"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22B"/>
    <w:multiLevelType w:val="hybridMultilevel"/>
    <w:tmpl w:val="AC5E2332"/>
    <w:lvl w:ilvl="0" w:tplc="FFFFFFFF">
      <w:start w:val="1"/>
      <w:numFmt w:val="lowerLetter"/>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B514802"/>
    <w:multiLevelType w:val="hybridMultilevel"/>
    <w:tmpl w:val="8D7A02BC"/>
    <w:lvl w:ilvl="0" w:tplc="EE889B06">
      <w:start w:val="1"/>
      <w:numFmt w:val="lowerLetter"/>
      <w:lvlText w:val="(%1)"/>
      <w:lvlJc w:val="left"/>
      <w:pPr>
        <w:ind w:left="2760" w:hanging="360"/>
      </w:pPr>
      <w:rPr>
        <w:rFonts w:hint="default"/>
      </w:rPr>
    </w:lvl>
    <w:lvl w:ilvl="1" w:tplc="0C090019" w:tentative="1">
      <w:start w:val="1"/>
      <w:numFmt w:val="lowerLetter"/>
      <w:lvlText w:val="%2."/>
      <w:lvlJc w:val="left"/>
      <w:pPr>
        <w:ind w:left="3480" w:hanging="360"/>
      </w:pPr>
    </w:lvl>
    <w:lvl w:ilvl="2" w:tplc="0C09001B" w:tentative="1">
      <w:start w:val="1"/>
      <w:numFmt w:val="lowerRoman"/>
      <w:lvlText w:val="%3."/>
      <w:lvlJc w:val="right"/>
      <w:pPr>
        <w:ind w:left="4200" w:hanging="180"/>
      </w:pPr>
    </w:lvl>
    <w:lvl w:ilvl="3" w:tplc="0C09000F" w:tentative="1">
      <w:start w:val="1"/>
      <w:numFmt w:val="decimal"/>
      <w:lvlText w:val="%4."/>
      <w:lvlJc w:val="left"/>
      <w:pPr>
        <w:ind w:left="4920" w:hanging="360"/>
      </w:pPr>
    </w:lvl>
    <w:lvl w:ilvl="4" w:tplc="0C090019" w:tentative="1">
      <w:start w:val="1"/>
      <w:numFmt w:val="lowerLetter"/>
      <w:lvlText w:val="%5."/>
      <w:lvlJc w:val="left"/>
      <w:pPr>
        <w:ind w:left="5640" w:hanging="360"/>
      </w:pPr>
    </w:lvl>
    <w:lvl w:ilvl="5" w:tplc="0C09001B" w:tentative="1">
      <w:start w:val="1"/>
      <w:numFmt w:val="lowerRoman"/>
      <w:lvlText w:val="%6."/>
      <w:lvlJc w:val="right"/>
      <w:pPr>
        <w:ind w:left="6360" w:hanging="180"/>
      </w:pPr>
    </w:lvl>
    <w:lvl w:ilvl="6" w:tplc="0C09000F" w:tentative="1">
      <w:start w:val="1"/>
      <w:numFmt w:val="decimal"/>
      <w:lvlText w:val="%7."/>
      <w:lvlJc w:val="left"/>
      <w:pPr>
        <w:ind w:left="7080" w:hanging="360"/>
      </w:pPr>
    </w:lvl>
    <w:lvl w:ilvl="7" w:tplc="0C090019" w:tentative="1">
      <w:start w:val="1"/>
      <w:numFmt w:val="lowerLetter"/>
      <w:lvlText w:val="%8."/>
      <w:lvlJc w:val="left"/>
      <w:pPr>
        <w:ind w:left="7800" w:hanging="360"/>
      </w:pPr>
    </w:lvl>
    <w:lvl w:ilvl="8" w:tplc="0C09001B" w:tentative="1">
      <w:start w:val="1"/>
      <w:numFmt w:val="lowerRoman"/>
      <w:lvlText w:val="%9."/>
      <w:lvlJc w:val="right"/>
      <w:pPr>
        <w:ind w:left="8520" w:hanging="180"/>
      </w:pPr>
    </w:lvl>
  </w:abstractNum>
  <w:abstractNum w:abstractNumId="2" w15:restartNumberingAfterBreak="0">
    <w:nsid w:val="0BC35F8C"/>
    <w:multiLevelType w:val="hybridMultilevel"/>
    <w:tmpl w:val="CA800EBA"/>
    <w:lvl w:ilvl="0" w:tplc="B3E0377A">
      <w:start w:val="1"/>
      <w:numFmt w:val="lowerLetter"/>
      <w:pStyle w:val="subsection"/>
      <w:lvlText w:val="(%1)"/>
      <w:lvlJc w:val="left"/>
      <w:pPr>
        <w:ind w:left="1440" w:hanging="360"/>
      </w:pPr>
      <w:rPr>
        <w:rFonts w:hint="default"/>
        <w:b w:val="0"/>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C618B"/>
    <w:multiLevelType w:val="multilevel"/>
    <w:tmpl w:val="03BA77F2"/>
    <w:lvl w:ilvl="0">
      <w:start w:val="1"/>
      <w:numFmt w:val="lowerLetter"/>
      <w:lvlText w:val="(%1)"/>
      <w:lvlJc w:val="left"/>
      <w:pPr>
        <w:ind w:left="1440" w:hanging="360"/>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E05916"/>
    <w:multiLevelType w:val="hybridMultilevel"/>
    <w:tmpl w:val="DA464140"/>
    <w:lvl w:ilvl="0" w:tplc="64269834">
      <w:start w:val="2"/>
      <w:numFmt w:val="lowerLetter"/>
      <w:lvlText w:val="(%1)"/>
      <w:lvlJc w:val="left"/>
      <w:pPr>
        <w:ind w:left="144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6269E2"/>
    <w:multiLevelType w:val="hybridMultilevel"/>
    <w:tmpl w:val="ADAC24D6"/>
    <w:lvl w:ilvl="0" w:tplc="27AC4A94">
      <w:start w:val="5"/>
      <w:numFmt w:val="lowerLetter"/>
      <w:lvlText w:val="(%1)"/>
      <w:lvlJc w:val="left"/>
      <w:pPr>
        <w:ind w:left="144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9B3DA7"/>
    <w:multiLevelType w:val="hybridMultilevel"/>
    <w:tmpl w:val="F684E210"/>
    <w:lvl w:ilvl="0" w:tplc="B6F42778">
      <w:start w:val="4"/>
      <w:numFmt w:val="lowerLetter"/>
      <w:lvlText w:val="(%1)"/>
      <w:lvlJc w:val="left"/>
      <w:pPr>
        <w:ind w:left="144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C56294"/>
    <w:multiLevelType w:val="hybridMultilevel"/>
    <w:tmpl w:val="094635F2"/>
    <w:lvl w:ilvl="0" w:tplc="EE889B06">
      <w:start w:val="1"/>
      <w:numFmt w:val="lowerLetter"/>
      <w:lvlText w:val="(%1)"/>
      <w:lvlJc w:val="left"/>
      <w:pPr>
        <w:ind w:left="2704" w:hanging="360"/>
      </w:pPr>
      <w:rPr>
        <w:rFonts w:hint="default"/>
      </w:rPr>
    </w:lvl>
    <w:lvl w:ilvl="1" w:tplc="0C090019" w:tentative="1">
      <w:start w:val="1"/>
      <w:numFmt w:val="lowerLetter"/>
      <w:lvlText w:val="%2."/>
      <w:lvlJc w:val="left"/>
      <w:pPr>
        <w:ind w:left="3424" w:hanging="360"/>
      </w:pPr>
    </w:lvl>
    <w:lvl w:ilvl="2" w:tplc="0C09001B" w:tentative="1">
      <w:start w:val="1"/>
      <w:numFmt w:val="lowerRoman"/>
      <w:lvlText w:val="%3."/>
      <w:lvlJc w:val="right"/>
      <w:pPr>
        <w:ind w:left="4144" w:hanging="180"/>
      </w:pPr>
    </w:lvl>
    <w:lvl w:ilvl="3" w:tplc="0C09000F" w:tentative="1">
      <w:start w:val="1"/>
      <w:numFmt w:val="decimal"/>
      <w:lvlText w:val="%4."/>
      <w:lvlJc w:val="left"/>
      <w:pPr>
        <w:ind w:left="4864" w:hanging="360"/>
      </w:pPr>
    </w:lvl>
    <w:lvl w:ilvl="4" w:tplc="0C090019" w:tentative="1">
      <w:start w:val="1"/>
      <w:numFmt w:val="lowerLetter"/>
      <w:lvlText w:val="%5."/>
      <w:lvlJc w:val="left"/>
      <w:pPr>
        <w:ind w:left="5584" w:hanging="360"/>
      </w:pPr>
    </w:lvl>
    <w:lvl w:ilvl="5" w:tplc="0C09001B" w:tentative="1">
      <w:start w:val="1"/>
      <w:numFmt w:val="lowerRoman"/>
      <w:lvlText w:val="%6."/>
      <w:lvlJc w:val="right"/>
      <w:pPr>
        <w:ind w:left="6304" w:hanging="180"/>
      </w:pPr>
    </w:lvl>
    <w:lvl w:ilvl="6" w:tplc="0C09000F" w:tentative="1">
      <w:start w:val="1"/>
      <w:numFmt w:val="decimal"/>
      <w:lvlText w:val="%7."/>
      <w:lvlJc w:val="left"/>
      <w:pPr>
        <w:ind w:left="7024" w:hanging="360"/>
      </w:pPr>
    </w:lvl>
    <w:lvl w:ilvl="7" w:tplc="0C090019" w:tentative="1">
      <w:start w:val="1"/>
      <w:numFmt w:val="lowerLetter"/>
      <w:lvlText w:val="%8."/>
      <w:lvlJc w:val="left"/>
      <w:pPr>
        <w:ind w:left="7744" w:hanging="360"/>
      </w:pPr>
    </w:lvl>
    <w:lvl w:ilvl="8" w:tplc="0C09001B" w:tentative="1">
      <w:start w:val="1"/>
      <w:numFmt w:val="lowerRoman"/>
      <w:lvlText w:val="%9."/>
      <w:lvlJc w:val="right"/>
      <w:pPr>
        <w:ind w:left="8464" w:hanging="180"/>
      </w:pPr>
    </w:lvl>
  </w:abstractNum>
  <w:abstractNum w:abstractNumId="9" w15:restartNumberingAfterBreak="0">
    <w:nsid w:val="33AC1569"/>
    <w:multiLevelType w:val="hybridMultilevel"/>
    <w:tmpl w:val="1DFA8734"/>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rPr>
        <w:rFonts w:hint="default"/>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1" w15:restartNumberingAfterBreak="0">
    <w:nsid w:val="402160C9"/>
    <w:multiLevelType w:val="hybridMultilevel"/>
    <w:tmpl w:val="AC5E2332"/>
    <w:lvl w:ilvl="0" w:tplc="EE889B06">
      <w:start w:val="1"/>
      <w:numFmt w:val="lowerLetter"/>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1F7536C"/>
    <w:multiLevelType w:val="hybridMultilevel"/>
    <w:tmpl w:val="ABA42CC4"/>
    <w:lvl w:ilvl="0" w:tplc="D0328BEA">
      <w:start w:val="1"/>
      <w:numFmt w:val="bullet"/>
      <w:pStyle w:val="ACQSCBulletL1"/>
      <w:lvlText w:val=""/>
      <w:lvlJc w:val="left"/>
      <w:pPr>
        <w:ind w:left="927" w:hanging="360"/>
      </w:pPr>
      <w:rPr>
        <w:rFonts w:ascii="Symbol" w:hAnsi="Symbol" w:hint="default"/>
        <w:color w:val="00577D"/>
      </w:rPr>
    </w:lvl>
    <w:lvl w:ilvl="1" w:tplc="0C090003">
      <w:start w:val="1"/>
      <w:numFmt w:val="bullet"/>
      <w:lvlText w:val="o"/>
      <w:lvlJc w:val="left"/>
      <w:pPr>
        <w:ind w:left="1267" w:hanging="360"/>
      </w:pPr>
      <w:rPr>
        <w:rFonts w:ascii="Courier New" w:hAnsi="Courier New" w:cs="Courier New" w:hint="default"/>
      </w:rPr>
    </w:lvl>
    <w:lvl w:ilvl="2" w:tplc="ABD21834">
      <w:start w:val="1"/>
      <w:numFmt w:val="bullet"/>
      <w:lvlText w:val=""/>
      <w:lvlJc w:val="left"/>
      <w:pPr>
        <w:ind w:left="1588" w:hanging="341"/>
      </w:pPr>
      <w:rPr>
        <w:rFonts w:ascii="Wingdings" w:hAnsi="Wingdings" w:hint="default"/>
      </w:rPr>
    </w:lvl>
    <w:lvl w:ilvl="3" w:tplc="DFBCE0EA">
      <w:start w:val="1"/>
      <w:numFmt w:val="bullet"/>
      <w:lvlText w:val=""/>
      <w:lvlJc w:val="left"/>
      <w:pPr>
        <w:ind w:left="3248" w:hanging="360"/>
      </w:pPr>
      <w:rPr>
        <w:rFonts w:ascii="Symbol" w:hAnsi="Symbol" w:hint="default"/>
      </w:rPr>
    </w:lvl>
    <w:lvl w:ilvl="4" w:tplc="06E4A000">
      <w:start w:val="1"/>
      <w:numFmt w:val="bullet"/>
      <w:lvlText w:val="o"/>
      <w:lvlJc w:val="left"/>
      <w:pPr>
        <w:ind w:left="3968" w:hanging="360"/>
      </w:pPr>
      <w:rPr>
        <w:rFonts w:ascii="Courier New" w:hAnsi="Courier New" w:cs="Courier New" w:hint="default"/>
      </w:rPr>
    </w:lvl>
    <w:lvl w:ilvl="5" w:tplc="91ACE10C">
      <w:start w:val="1"/>
      <w:numFmt w:val="bullet"/>
      <w:lvlText w:val=""/>
      <w:lvlJc w:val="left"/>
      <w:pPr>
        <w:ind w:left="4688" w:hanging="360"/>
      </w:pPr>
      <w:rPr>
        <w:rFonts w:ascii="Wingdings" w:hAnsi="Wingdings" w:hint="default"/>
      </w:rPr>
    </w:lvl>
    <w:lvl w:ilvl="6" w:tplc="0E2ABDD6">
      <w:start w:val="1"/>
      <w:numFmt w:val="bullet"/>
      <w:lvlText w:val=""/>
      <w:lvlJc w:val="left"/>
      <w:pPr>
        <w:ind w:left="5408" w:hanging="360"/>
      </w:pPr>
      <w:rPr>
        <w:rFonts w:ascii="Symbol" w:hAnsi="Symbol" w:hint="default"/>
      </w:rPr>
    </w:lvl>
    <w:lvl w:ilvl="7" w:tplc="4C98E7B6">
      <w:start w:val="1"/>
      <w:numFmt w:val="bullet"/>
      <w:lvlText w:val="o"/>
      <w:lvlJc w:val="left"/>
      <w:pPr>
        <w:ind w:left="6128" w:hanging="360"/>
      </w:pPr>
      <w:rPr>
        <w:rFonts w:ascii="Courier New" w:hAnsi="Courier New" w:cs="Courier New" w:hint="default"/>
      </w:rPr>
    </w:lvl>
    <w:lvl w:ilvl="8" w:tplc="D17E6B4C">
      <w:start w:val="1"/>
      <w:numFmt w:val="bullet"/>
      <w:lvlText w:val=""/>
      <w:lvlJc w:val="left"/>
      <w:pPr>
        <w:ind w:left="6848" w:hanging="360"/>
      </w:pPr>
      <w:rPr>
        <w:rFonts w:ascii="Wingdings" w:hAnsi="Wingdings" w:hint="default"/>
      </w:rPr>
    </w:lvl>
  </w:abstractNum>
  <w:abstractNum w:abstractNumId="13" w15:restartNumberingAfterBreak="0">
    <w:nsid w:val="4B221CB2"/>
    <w:multiLevelType w:val="hybridMultilevel"/>
    <w:tmpl w:val="E8E0A05A"/>
    <w:lvl w:ilvl="0" w:tplc="FFFFFFFF">
      <w:start w:val="1"/>
      <w:numFmt w:val="lowerLetter"/>
      <w:lvlText w:val="(%1)"/>
      <w:lvlJc w:val="left"/>
      <w:pPr>
        <w:ind w:left="144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B9533A"/>
    <w:multiLevelType w:val="hybridMultilevel"/>
    <w:tmpl w:val="D070EEFE"/>
    <w:lvl w:ilvl="0" w:tplc="2DF09B86">
      <w:start w:val="1"/>
      <w:numFmt w:val="bullet"/>
      <w:pStyle w:val="List"/>
      <w:lvlText w:val=""/>
      <w:lvlJc w:val="left"/>
      <w:pPr>
        <w:ind w:left="720" w:hanging="360"/>
      </w:pPr>
      <w:rPr>
        <w:rFonts w:ascii="Symbol" w:hAnsi="Symbol" w:hint="default"/>
        <w:color w:val="auto"/>
      </w:rPr>
    </w:lvl>
    <w:lvl w:ilvl="1" w:tplc="CC66EB3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F0E4A"/>
    <w:multiLevelType w:val="hybridMultilevel"/>
    <w:tmpl w:val="B344E5D4"/>
    <w:lvl w:ilvl="0" w:tplc="EE889B06">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6" w15:restartNumberingAfterBreak="0">
    <w:nsid w:val="51A612FA"/>
    <w:multiLevelType w:val="hybridMultilevel"/>
    <w:tmpl w:val="A1EEA9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07964"/>
    <w:multiLevelType w:val="hybridMultilevel"/>
    <w:tmpl w:val="68DAFE20"/>
    <w:lvl w:ilvl="0" w:tplc="F98869C8">
      <w:start w:val="8"/>
      <w:numFmt w:val="lowerLetter"/>
      <w:lvlText w:val="(%1)"/>
      <w:lvlJc w:val="left"/>
      <w:pPr>
        <w:ind w:left="144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54062F"/>
    <w:multiLevelType w:val="hybridMultilevel"/>
    <w:tmpl w:val="E8E0A05A"/>
    <w:lvl w:ilvl="0" w:tplc="FFFFFFFF">
      <w:start w:val="1"/>
      <w:numFmt w:val="lowerLetter"/>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50A12"/>
    <w:multiLevelType w:val="hybridMultilevel"/>
    <w:tmpl w:val="7BD61FDE"/>
    <w:lvl w:ilvl="0" w:tplc="13B8C164">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4B3ADB"/>
    <w:multiLevelType w:val="hybridMultilevel"/>
    <w:tmpl w:val="A1EEA9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4652FD"/>
    <w:multiLevelType w:val="hybridMultilevel"/>
    <w:tmpl w:val="A1EEA9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4342B0"/>
    <w:multiLevelType w:val="hybridMultilevel"/>
    <w:tmpl w:val="180CF0FC"/>
    <w:lvl w:ilvl="0" w:tplc="B900B036">
      <w:start w:val="1"/>
      <w:numFmt w:val="decimal"/>
      <w:lvlText w:val="(%1)"/>
      <w:lvlJc w:val="left"/>
      <w:pPr>
        <w:ind w:left="1080" w:hanging="360"/>
      </w:pPr>
      <w:rPr>
        <w:rFonts w:hint="default"/>
        <w:i w:val="0"/>
        <w:iCs w:val="0"/>
      </w:rPr>
    </w:lvl>
    <w:lvl w:ilvl="1" w:tplc="51DA9216">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0264338"/>
    <w:multiLevelType w:val="multilevel"/>
    <w:tmpl w:val="46C44F84"/>
    <w:lvl w:ilvl="0">
      <w:start w:val="1"/>
      <w:numFmt w:val="lowerLetter"/>
      <w:lvlText w:val="(%1)"/>
      <w:lvlJc w:val="left"/>
      <w:pPr>
        <w:ind w:left="1440" w:hanging="360"/>
      </w:pPr>
      <w:rPr>
        <w:rFonts w:hint="default"/>
        <w:b w:val="0"/>
        <w:bCs w:val="0"/>
        <w:i w:val="0"/>
        <w:iCs w:val="0"/>
      </w:rPr>
    </w:lvl>
    <w:lvl w:ilvl="1">
      <w:start w:val="1"/>
      <w:numFmt w:val="lowerLetter"/>
      <w:lvlText w:val="%2."/>
      <w:lvlJc w:val="left"/>
      <w:pPr>
        <w:ind w:left="1474" w:hanging="39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BE632C"/>
    <w:multiLevelType w:val="hybridMultilevel"/>
    <w:tmpl w:val="EDBC055E"/>
    <w:lvl w:ilvl="0" w:tplc="FFFFFFFF">
      <w:start w:val="1"/>
      <w:numFmt w:val="lowerLetter"/>
      <w:lvlText w:val="(%1)"/>
      <w:lvlJc w:val="left"/>
      <w:pPr>
        <w:ind w:left="144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525F88"/>
    <w:multiLevelType w:val="hybridMultilevel"/>
    <w:tmpl w:val="56125AE6"/>
    <w:lvl w:ilvl="0" w:tplc="FFFFFFFF">
      <w:start w:val="1"/>
      <w:numFmt w:val="lowerLetter"/>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8D374B"/>
    <w:multiLevelType w:val="multilevel"/>
    <w:tmpl w:val="B7163DDE"/>
    <w:lvl w:ilvl="0">
      <w:start w:val="1"/>
      <w:numFmt w:val="lowerLetter"/>
      <w:lvlText w:val="(%1)"/>
      <w:lvlJc w:val="left"/>
      <w:pPr>
        <w:ind w:left="1440" w:hanging="360"/>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pStyle w:val="subpara"/>
      <w:lvlText w:val="(%3)"/>
      <w:lvlJc w:val="right"/>
      <w:pPr>
        <w:ind w:left="2160" w:hanging="18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7F371E6"/>
    <w:multiLevelType w:val="hybridMultilevel"/>
    <w:tmpl w:val="EB720536"/>
    <w:lvl w:ilvl="0" w:tplc="FFFFFFFF">
      <w:start w:val="1"/>
      <w:numFmt w:val="lowerLetter"/>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E0095"/>
    <w:multiLevelType w:val="hybridMultilevel"/>
    <w:tmpl w:val="E1CC1060"/>
    <w:lvl w:ilvl="0" w:tplc="FFFFFFFF">
      <w:start w:val="1"/>
      <w:numFmt w:val="lowerLetter"/>
      <w:lvlText w:val="(%1)"/>
      <w:lvlJc w:val="left"/>
      <w:pPr>
        <w:ind w:left="144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FC074D"/>
    <w:multiLevelType w:val="hybridMultilevel"/>
    <w:tmpl w:val="88E08948"/>
    <w:lvl w:ilvl="0" w:tplc="B900B036">
      <w:start w:val="3"/>
      <w:numFmt w:val="lowerLetter"/>
      <w:lvlText w:val="(%1)"/>
      <w:lvlJc w:val="left"/>
      <w:pPr>
        <w:ind w:left="144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B04A73"/>
    <w:multiLevelType w:val="hybridMultilevel"/>
    <w:tmpl w:val="1A9AFE3C"/>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rPr>
        <w:rFonts w:hint="default"/>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606060"/>
    <w:multiLevelType w:val="hybridMultilevel"/>
    <w:tmpl w:val="3C387A40"/>
    <w:lvl w:ilvl="0" w:tplc="836C56E0">
      <w:start w:val="7"/>
      <w:numFmt w:val="lowerLetter"/>
      <w:lvlText w:val="(%1)"/>
      <w:lvlJc w:val="left"/>
      <w:pPr>
        <w:ind w:left="144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3800831">
    <w:abstractNumId w:val="10"/>
  </w:num>
  <w:num w:numId="2" w16cid:durableId="1440103576">
    <w:abstractNumId w:val="4"/>
  </w:num>
  <w:num w:numId="3" w16cid:durableId="1198156606">
    <w:abstractNumId w:val="15"/>
  </w:num>
  <w:num w:numId="4" w16cid:durableId="1286962966">
    <w:abstractNumId w:val="12"/>
  </w:num>
  <w:num w:numId="5" w16cid:durableId="424497338">
    <w:abstractNumId w:val="20"/>
  </w:num>
  <w:num w:numId="6" w16cid:durableId="2078819191">
    <w:abstractNumId w:val="19"/>
  </w:num>
  <w:num w:numId="7" w16cid:durableId="1843616634">
    <w:abstractNumId w:val="30"/>
  </w:num>
  <w:num w:numId="8" w16cid:durableId="435098497">
    <w:abstractNumId w:val="9"/>
  </w:num>
  <w:num w:numId="9" w16cid:durableId="185875586">
    <w:abstractNumId w:val="21"/>
  </w:num>
  <w:num w:numId="10" w16cid:durableId="1194030977">
    <w:abstractNumId w:val="16"/>
  </w:num>
  <w:num w:numId="11" w16cid:durableId="870651575">
    <w:abstractNumId w:val="22"/>
    <w:lvlOverride w:ilvl="0">
      <w:startOverride w:val="1"/>
    </w:lvlOverride>
  </w:num>
  <w:num w:numId="12" w16cid:durableId="1687949971">
    <w:abstractNumId w:val="2"/>
    <w:lvlOverride w:ilvl="0">
      <w:startOverride w:val="1"/>
    </w:lvlOverride>
  </w:num>
  <w:num w:numId="13" w16cid:durableId="1944339041">
    <w:abstractNumId w:val="22"/>
    <w:lvlOverride w:ilvl="0">
      <w:startOverride w:val="1"/>
    </w:lvlOverride>
  </w:num>
  <w:num w:numId="14" w16cid:durableId="1349866980">
    <w:abstractNumId w:val="22"/>
    <w:lvlOverride w:ilvl="0">
      <w:startOverride w:val="1"/>
    </w:lvlOverride>
  </w:num>
  <w:num w:numId="15" w16cid:durableId="1912881450">
    <w:abstractNumId w:val="22"/>
    <w:lvlOverride w:ilvl="0">
      <w:startOverride w:val="1"/>
    </w:lvlOverride>
  </w:num>
  <w:num w:numId="16" w16cid:durableId="700277896">
    <w:abstractNumId w:val="2"/>
    <w:lvlOverride w:ilvl="0">
      <w:startOverride w:val="1"/>
    </w:lvlOverride>
  </w:num>
  <w:num w:numId="17" w16cid:durableId="1294485796">
    <w:abstractNumId w:val="2"/>
    <w:lvlOverride w:ilvl="0">
      <w:startOverride w:val="1"/>
    </w:lvlOverride>
  </w:num>
  <w:num w:numId="18" w16cid:durableId="348407883">
    <w:abstractNumId w:val="22"/>
    <w:lvlOverride w:ilvl="0">
      <w:startOverride w:val="1"/>
    </w:lvlOverride>
  </w:num>
  <w:num w:numId="19" w16cid:durableId="718894494">
    <w:abstractNumId w:val="27"/>
  </w:num>
  <w:num w:numId="20" w16cid:durableId="882132833">
    <w:abstractNumId w:val="22"/>
    <w:lvlOverride w:ilvl="0">
      <w:startOverride w:val="1"/>
    </w:lvlOverride>
  </w:num>
  <w:num w:numId="21" w16cid:durableId="1615594638">
    <w:abstractNumId w:val="23"/>
  </w:num>
  <w:num w:numId="22" w16cid:durableId="1255476402">
    <w:abstractNumId w:val="24"/>
  </w:num>
  <w:num w:numId="23" w16cid:durableId="1839073563">
    <w:abstractNumId w:val="25"/>
  </w:num>
  <w:num w:numId="24" w16cid:durableId="233051100">
    <w:abstractNumId w:val="28"/>
  </w:num>
  <w:num w:numId="25" w16cid:durableId="1866480244">
    <w:abstractNumId w:val="22"/>
    <w:lvlOverride w:ilvl="0">
      <w:startOverride w:val="1"/>
    </w:lvlOverride>
  </w:num>
  <w:num w:numId="26" w16cid:durableId="1215779659">
    <w:abstractNumId w:val="22"/>
    <w:lvlOverride w:ilvl="0">
      <w:startOverride w:val="1"/>
    </w:lvlOverride>
  </w:num>
  <w:num w:numId="27" w16cid:durableId="833449252">
    <w:abstractNumId w:val="18"/>
  </w:num>
  <w:num w:numId="28" w16cid:durableId="176426508">
    <w:abstractNumId w:val="13"/>
  </w:num>
  <w:num w:numId="29" w16cid:durableId="280038761">
    <w:abstractNumId w:val="22"/>
    <w:lvlOverride w:ilvl="0">
      <w:startOverride w:val="1"/>
    </w:lvlOverride>
  </w:num>
  <w:num w:numId="30" w16cid:durableId="505294516">
    <w:abstractNumId w:val="2"/>
    <w:lvlOverride w:ilvl="0">
      <w:startOverride w:val="1"/>
    </w:lvlOverride>
  </w:num>
  <w:num w:numId="31" w16cid:durableId="1123118322">
    <w:abstractNumId w:val="14"/>
  </w:num>
  <w:num w:numId="32" w16cid:durableId="1368406005">
    <w:abstractNumId w:val="2"/>
    <w:lvlOverride w:ilvl="0">
      <w:startOverride w:val="1"/>
    </w:lvlOverride>
  </w:num>
  <w:num w:numId="33" w16cid:durableId="1288856295">
    <w:abstractNumId w:val="2"/>
    <w:lvlOverride w:ilvl="0">
      <w:startOverride w:val="1"/>
    </w:lvlOverride>
  </w:num>
  <w:num w:numId="34" w16cid:durableId="1080366407">
    <w:abstractNumId w:val="2"/>
    <w:lvlOverride w:ilvl="0">
      <w:startOverride w:val="1"/>
    </w:lvlOverride>
  </w:num>
  <w:num w:numId="35" w16cid:durableId="436678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643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1865237">
    <w:abstractNumId w:val="26"/>
  </w:num>
  <w:num w:numId="38" w16cid:durableId="520439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8383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17870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18279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036285">
    <w:abstractNumId w:val="2"/>
    <w:lvlOverride w:ilvl="0">
      <w:startOverride w:val="1"/>
    </w:lvlOverride>
  </w:num>
  <w:num w:numId="43" w16cid:durableId="844710056">
    <w:abstractNumId w:val="2"/>
    <w:lvlOverride w:ilvl="0">
      <w:startOverride w:val="1"/>
    </w:lvlOverride>
  </w:num>
  <w:num w:numId="44" w16cid:durableId="704865492">
    <w:abstractNumId w:val="2"/>
    <w:lvlOverride w:ilvl="0">
      <w:startOverride w:val="1"/>
    </w:lvlOverride>
  </w:num>
  <w:num w:numId="45" w16cid:durableId="1640957403">
    <w:abstractNumId w:val="22"/>
    <w:lvlOverride w:ilvl="0">
      <w:startOverride w:val="1"/>
    </w:lvlOverride>
  </w:num>
  <w:num w:numId="46" w16cid:durableId="1135950360">
    <w:abstractNumId w:val="29"/>
  </w:num>
  <w:num w:numId="47" w16cid:durableId="1247886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9508826">
    <w:abstractNumId w:val="11"/>
  </w:num>
  <w:num w:numId="49" w16cid:durableId="424230401">
    <w:abstractNumId w:val="2"/>
    <w:lvlOverride w:ilvl="0">
      <w:startOverride w:val="1"/>
    </w:lvlOverride>
  </w:num>
  <w:num w:numId="50" w16cid:durableId="1971857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66380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7084261">
    <w:abstractNumId w:val="0"/>
  </w:num>
  <w:num w:numId="53" w16cid:durableId="770659817">
    <w:abstractNumId w:val="1"/>
  </w:num>
  <w:num w:numId="54" w16cid:durableId="1992633831">
    <w:abstractNumId w:val="8"/>
  </w:num>
  <w:num w:numId="55" w16cid:durableId="1988822339">
    <w:abstractNumId w:val="2"/>
    <w:lvlOverride w:ilvl="0">
      <w:startOverride w:val="2"/>
    </w:lvlOverride>
  </w:num>
  <w:num w:numId="56" w16cid:durableId="455293643">
    <w:abstractNumId w:val="2"/>
    <w:lvlOverride w:ilvl="0">
      <w:startOverride w:val="1"/>
    </w:lvlOverride>
  </w:num>
  <w:num w:numId="57" w16cid:durableId="587351097">
    <w:abstractNumId w:val="31"/>
  </w:num>
  <w:num w:numId="58" w16cid:durableId="1714117986">
    <w:abstractNumId w:val="2"/>
    <w:lvlOverride w:ilvl="0">
      <w:startOverride w:val="5"/>
    </w:lvlOverride>
  </w:num>
  <w:num w:numId="59" w16cid:durableId="911816948">
    <w:abstractNumId w:val="2"/>
  </w:num>
  <w:num w:numId="60" w16cid:durableId="1610434939">
    <w:abstractNumId w:val="2"/>
    <w:lvlOverride w:ilvl="0">
      <w:startOverride w:val="1"/>
    </w:lvlOverride>
  </w:num>
  <w:num w:numId="61" w16cid:durableId="1087268457">
    <w:abstractNumId w:val="6"/>
  </w:num>
  <w:num w:numId="62" w16cid:durableId="117380037">
    <w:abstractNumId w:val="2"/>
    <w:lvlOverride w:ilvl="0">
      <w:startOverride w:val="6"/>
    </w:lvlOverride>
  </w:num>
  <w:num w:numId="63" w16cid:durableId="681660744">
    <w:abstractNumId w:val="2"/>
    <w:lvlOverride w:ilvl="0">
      <w:startOverride w:val="3"/>
    </w:lvlOverride>
  </w:num>
  <w:num w:numId="64" w16cid:durableId="1104032792">
    <w:abstractNumId w:val="7"/>
  </w:num>
  <w:num w:numId="65" w16cid:durableId="1048526717">
    <w:abstractNumId w:val="2"/>
    <w:lvlOverride w:ilvl="0">
      <w:startOverride w:val="5"/>
    </w:lvlOverride>
  </w:num>
  <w:num w:numId="66" w16cid:durableId="1454641419">
    <w:abstractNumId w:val="2"/>
    <w:lvlOverride w:ilvl="0">
      <w:startOverride w:val="7"/>
    </w:lvlOverride>
  </w:num>
  <w:num w:numId="67" w16cid:durableId="1466049853">
    <w:abstractNumId w:val="17"/>
  </w:num>
  <w:num w:numId="68" w16cid:durableId="1921064767">
    <w:abstractNumId w:val="2"/>
    <w:lvlOverride w:ilvl="0">
      <w:startOverride w:val="1"/>
    </w:lvlOverride>
  </w:num>
  <w:num w:numId="69" w16cid:durableId="1476070871">
    <w:abstractNumId w:val="5"/>
  </w:num>
  <w:num w:numId="70" w16cid:durableId="1360737738">
    <w:abstractNumId w:val="2"/>
    <w:lvlOverride w:ilvl="0">
      <w:startOverride w:val="6"/>
    </w:lvlOverride>
  </w:num>
  <w:num w:numId="71" w16cid:durableId="901142641">
    <w:abstractNumId w:val="2"/>
    <w:lvlOverride w:ilvl="0">
      <w:startOverride w:val="4"/>
    </w:lvlOverride>
  </w:num>
  <w:num w:numId="72" w16cid:durableId="1819953642">
    <w:abstractNumId w:val="2"/>
  </w:num>
  <w:num w:numId="73" w16cid:durableId="743181899">
    <w:abstractNumId w:val="2"/>
    <w:lvlOverride w:ilvl="0">
      <w:startOverride w:val="1"/>
    </w:lvlOverride>
  </w:num>
  <w:num w:numId="74" w16cid:durableId="1571690360">
    <w:abstractNumId w:val="2"/>
    <w:lvlOverride w:ilvl="0">
      <w:startOverride w:val="1"/>
    </w:lvlOverride>
  </w:num>
  <w:num w:numId="75" w16cid:durableId="1867328481">
    <w:abstractNumId w:val="2"/>
  </w:num>
  <w:num w:numId="76" w16cid:durableId="1449658578">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46"/>
    <w:rsid w:val="00000ADC"/>
    <w:rsid w:val="00001D29"/>
    <w:rsid w:val="00001F99"/>
    <w:rsid w:val="00002515"/>
    <w:rsid w:val="00002F7C"/>
    <w:rsid w:val="000040D8"/>
    <w:rsid w:val="00004174"/>
    <w:rsid w:val="00004416"/>
    <w:rsid w:val="00004470"/>
    <w:rsid w:val="0000495B"/>
    <w:rsid w:val="000050CB"/>
    <w:rsid w:val="00005DC7"/>
    <w:rsid w:val="00005DDD"/>
    <w:rsid w:val="000065C7"/>
    <w:rsid w:val="00006BAC"/>
    <w:rsid w:val="000078B3"/>
    <w:rsid w:val="00007D75"/>
    <w:rsid w:val="00007DFE"/>
    <w:rsid w:val="00011162"/>
    <w:rsid w:val="00013519"/>
    <w:rsid w:val="000136AF"/>
    <w:rsid w:val="000139FB"/>
    <w:rsid w:val="00013F28"/>
    <w:rsid w:val="000156A4"/>
    <w:rsid w:val="0001709A"/>
    <w:rsid w:val="000173F3"/>
    <w:rsid w:val="00017C5A"/>
    <w:rsid w:val="000204AC"/>
    <w:rsid w:val="000205E1"/>
    <w:rsid w:val="00020AA5"/>
    <w:rsid w:val="00021117"/>
    <w:rsid w:val="00022394"/>
    <w:rsid w:val="00022EBF"/>
    <w:rsid w:val="0002333A"/>
    <w:rsid w:val="000234D6"/>
    <w:rsid w:val="000241C9"/>
    <w:rsid w:val="000258B1"/>
    <w:rsid w:val="000259DD"/>
    <w:rsid w:val="00026CA7"/>
    <w:rsid w:val="00027153"/>
    <w:rsid w:val="000271DA"/>
    <w:rsid w:val="00027298"/>
    <w:rsid w:val="0002763A"/>
    <w:rsid w:val="00031A6F"/>
    <w:rsid w:val="00031D2C"/>
    <w:rsid w:val="0003421B"/>
    <w:rsid w:val="00035B79"/>
    <w:rsid w:val="00036096"/>
    <w:rsid w:val="000363FA"/>
    <w:rsid w:val="00036837"/>
    <w:rsid w:val="000372FC"/>
    <w:rsid w:val="00037BD8"/>
    <w:rsid w:val="00040A89"/>
    <w:rsid w:val="000410DF"/>
    <w:rsid w:val="00041E5C"/>
    <w:rsid w:val="000422B7"/>
    <w:rsid w:val="000434E8"/>
    <w:rsid w:val="000437C1"/>
    <w:rsid w:val="0004455A"/>
    <w:rsid w:val="00044734"/>
    <w:rsid w:val="0004531E"/>
    <w:rsid w:val="00045EDF"/>
    <w:rsid w:val="000462C7"/>
    <w:rsid w:val="00046FAE"/>
    <w:rsid w:val="00047180"/>
    <w:rsid w:val="00050B99"/>
    <w:rsid w:val="00050E39"/>
    <w:rsid w:val="000519D3"/>
    <w:rsid w:val="00052972"/>
    <w:rsid w:val="00052DEB"/>
    <w:rsid w:val="0005365D"/>
    <w:rsid w:val="000548B1"/>
    <w:rsid w:val="00055918"/>
    <w:rsid w:val="00055CEC"/>
    <w:rsid w:val="00056397"/>
    <w:rsid w:val="00056D3D"/>
    <w:rsid w:val="00056D40"/>
    <w:rsid w:val="00057E05"/>
    <w:rsid w:val="000609D9"/>
    <w:rsid w:val="00060BC0"/>
    <w:rsid w:val="00060DE8"/>
    <w:rsid w:val="000614BF"/>
    <w:rsid w:val="00062711"/>
    <w:rsid w:val="00062FDE"/>
    <w:rsid w:val="0006326B"/>
    <w:rsid w:val="00064C36"/>
    <w:rsid w:val="00065023"/>
    <w:rsid w:val="000657ED"/>
    <w:rsid w:val="00065935"/>
    <w:rsid w:val="0006641C"/>
    <w:rsid w:val="0006709C"/>
    <w:rsid w:val="000701A7"/>
    <w:rsid w:val="00070C97"/>
    <w:rsid w:val="000716F9"/>
    <w:rsid w:val="00071A7C"/>
    <w:rsid w:val="00071F9F"/>
    <w:rsid w:val="00072898"/>
    <w:rsid w:val="00072C6C"/>
    <w:rsid w:val="000737E4"/>
    <w:rsid w:val="00074376"/>
    <w:rsid w:val="0007465B"/>
    <w:rsid w:val="00074A92"/>
    <w:rsid w:val="00075EAD"/>
    <w:rsid w:val="00077608"/>
    <w:rsid w:val="000778D9"/>
    <w:rsid w:val="00077AD1"/>
    <w:rsid w:val="000800C7"/>
    <w:rsid w:val="000806FC"/>
    <w:rsid w:val="0008141E"/>
    <w:rsid w:val="000823C4"/>
    <w:rsid w:val="00082C3A"/>
    <w:rsid w:val="00083593"/>
    <w:rsid w:val="00083773"/>
    <w:rsid w:val="0008390F"/>
    <w:rsid w:val="0008408A"/>
    <w:rsid w:val="00084D25"/>
    <w:rsid w:val="00085E00"/>
    <w:rsid w:val="00086FFC"/>
    <w:rsid w:val="00087843"/>
    <w:rsid w:val="00087A72"/>
    <w:rsid w:val="00087E67"/>
    <w:rsid w:val="00087FEF"/>
    <w:rsid w:val="0009107E"/>
    <w:rsid w:val="000916FA"/>
    <w:rsid w:val="00092287"/>
    <w:rsid w:val="000925F8"/>
    <w:rsid w:val="000934AA"/>
    <w:rsid w:val="00093931"/>
    <w:rsid w:val="00093A23"/>
    <w:rsid w:val="0009469D"/>
    <w:rsid w:val="00094817"/>
    <w:rsid w:val="00094E46"/>
    <w:rsid w:val="00095953"/>
    <w:rsid w:val="00095D63"/>
    <w:rsid w:val="00096A28"/>
    <w:rsid w:val="000977A6"/>
    <w:rsid w:val="000978F5"/>
    <w:rsid w:val="000A0C7E"/>
    <w:rsid w:val="000A0EF2"/>
    <w:rsid w:val="000A1088"/>
    <w:rsid w:val="000A163F"/>
    <w:rsid w:val="000A218F"/>
    <w:rsid w:val="000A2DB2"/>
    <w:rsid w:val="000A38FE"/>
    <w:rsid w:val="000A3E3F"/>
    <w:rsid w:val="000A4A33"/>
    <w:rsid w:val="000A5342"/>
    <w:rsid w:val="000A5F0E"/>
    <w:rsid w:val="000A6622"/>
    <w:rsid w:val="000A7A98"/>
    <w:rsid w:val="000B09EF"/>
    <w:rsid w:val="000B0EAB"/>
    <w:rsid w:val="000B15CD"/>
    <w:rsid w:val="000B168E"/>
    <w:rsid w:val="000B19C6"/>
    <w:rsid w:val="000B1AAE"/>
    <w:rsid w:val="000B1AB8"/>
    <w:rsid w:val="000B1B10"/>
    <w:rsid w:val="000B1FB4"/>
    <w:rsid w:val="000B1FDF"/>
    <w:rsid w:val="000B294C"/>
    <w:rsid w:val="000B2D71"/>
    <w:rsid w:val="000B35EB"/>
    <w:rsid w:val="000B3E71"/>
    <w:rsid w:val="000B3F8C"/>
    <w:rsid w:val="000B4315"/>
    <w:rsid w:val="000B470C"/>
    <w:rsid w:val="000B6CB7"/>
    <w:rsid w:val="000B6E23"/>
    <w:rsid w:val="000B72D8"/>
    <w:rsid w:val="000B749A"/>
    <w:rsid w:val="000C01CD"/>
    <w:rsid w:val="000C1655"/>
    <w:rsid w:val="000C2422"/>
    <w:rsid w:val="000C34C9"/>
    <w:rsid w:val="000C48CF"/>
    <w:rsid w:val="000C5333"/>
    <w:rsid w:val="000C5E5E"/>
    <w:rsid w:val="000C5F88"/>
    <w:rsid w:val="000C6C43"/>
    <w:rsid w:val="000C6D33"/>
    <w:rsid w:val="000C6EC5"/>
    <w:rsid w:val="000C7495"/>
    <w:rsid w:val="000C7CED"/>
    <w:rsid w:val="000D05EF"/>
    <w:rsid w:val="000D11D0"/>
    <w:rsid w:val="000D1437"/>
    <w:rsid w:val="000D1BBE"/>
    <w:rsid w:val="000D2E8B"/>
    <w:rsid w:val="000D33B6"/>
    <w:rsid w:val="000D36AC"/>
    <w:rsid w:val="000D3DB5"/>
    <w:rsid w:val="000D4441"/>
    <w:rsid w:val="000D4DB0"/>
    <w:rsid w:val="000D5C26"/>
    <w:rsid w:val="000E1EBF"/>
    <w:rsid w:val="000E2261"/>
    <w:rsid w:val="000E24A0"/>
    <w:rsid w:val="000E377A"/>
    <w:rsid w:val="000E4064"/>
    <w:rsid w:val="000E4714"/>
    <w:rsid w:val="000E594B"/>
    <w:rsid w:val="000E714E"/>
    <w:rsid w:val="000E751C"/>
    <w:rsid w:val="000E7841"/>
    <w:rsid w:val="000E78B7"/>
    <w:rsid w:val="000F03A7"/>
    <w:rsid w:val="000F0499"/>
    <w:rsid w:val="000F0717"/>
    <w:rsid w:val="000F087B"/>
    <w:rsid w:val="000F21A6"/>
    <w:rsid w:val="000F21C1"/>
    <w:rsid w:val="000F2977"/>
    <w:rsid w:val="000F3861"/>
    <w:rsid w:val="000F3883"/>
    <w:rsid w:val="000F463E"/>
    <w:rsid w:val="000F47DE"/>
    <w:rsid w:val="000F4B43"/>
    <w:rsid w:val="000F5531"/>
    <w:rsid w:val="000F5561"/>
    <w:rsid w:val="000F580D"/>
    <w:rsid w:val="000F5993"/>
    <w:rsid w:val="000F772B"/>
    <w:rsid w:val="00100CFB"/>
    <w:rsid w:val="00101678"/>
    <w:rsid w:val="001023E3"/>
    <w:rsid w:val="00103AE3"/>
    <w:rsid w:val="00104332"/>
    <w:rsid w:val="00105A38"/>
    <w:rsid w:val="001061DE"/>
    <w:rsid w:val="0010745C"/>
    <w:rsid w:val="00107AFF"/>
    <w:rsid w:val="00110334"/>
    <w:rsid w:val="00112B6A"/>
    <w:rsid w:val="00112D99"/>
    <w:rsid w:val="00112F2B"/>
    <w:rsid w:val="001135EF"/>
    <w:rsid w:val="001147A2"/>
    <w:rsid w:val="001148E7"/>
    <w:rsid w:val="00114BA2"/>
    <w:rsid w:val="001156CC"/>
    <w:rsid w:val="001163A5"/>
    <w:rsid w:val="00116CC8"/>
    <w:rsid w:val="00117BF3"/>
    <w:rsid w:val="00121155"/>
    <w:rsid w:val="00121EAE"/>
    <w:rsid w:val="00122116"/>
    <w:rsid w:val="0012227A"/>
    <w:rsid w:val="00122908"/>
    <w:rsid w:val="00123777"/>
    <w:rsid w:val="00123DDB"/>
    <w:rsid w:val="001247F7"/>
    <w:rsid w:val="00125292"/>
    <w:rsid w:val="00125343"/>
    <w:rsid w:val="001255F4"/>
    <w:rsid w:val="00125AC0"/>
    <w:rsid w:val="001262BF"/>
    <w:rsid w:val="001264B3"/>
    <w:rsid w:val="00127587"/>
    <w:rsid w:val="0013003B"/>
    <w:rsid w:val="00132530"/>
    <w:rsid w:val="001327BE"/>
    <w:rsid w:val="00132CEB"/>
    <w:rsid w:val="001339B0"/>
    <w:rsid w:val="00135684"/>
    <w:rsid w:val="00136D1A"/>
    <w:rsid w:val="00137637"/>
    <w:rsid w:val="00141CCE"/>
    <w:rsid w:val="00142B62"/>
    <w:rsid w:val="00143474"/>
    <w:rsid w:val="001437B0"/>
    <w:rsid w:val="00143B03"/>
    <w:rsid w:val="001441B7"/>
    <w:rsid w:val="001447D0"/>
    <w:rsid w:val="001447D9"/>
    <w:rsid w:val="0014486C"/>
    <w:rsid w:val="00145083"/>
    <w:rsid w:val="001465E9"/>
    <w:rsid w:val="001467EC"/>
    <w:rsid w:val="0014752A"/>
    <w:rsid w:val="00147B53"/>
    <w:rsid w:val="0015012F"/>
    <w:rsid w:val="001516CB"/>
    <w:rsid w:val="00152336"/>
    <w:rsid w:val="00152EEE"/>
    <w:rsid w:val="0015352A"/>
    <w:rsid w:val="00153FB9"/>
    <w:rsid w:val="001547FD"/>
    <w:rsid w:val="001556DB"/>
    <w:rsid w:val="00156469"/>
    <w:rsid w:val="00156CF0"/>
    <w:rsid w:val="00156EE8"/>
    <w:rsid w:val="00157598"/>
    <w:rsid w:val="001576C4"/>
    <w:rsid w:val="00157B8B"/>
    <w:rsid w:val="0016183A"/>
    <w:rsid w:val="0016277A"/>
    <w:rsid w:val="00162A4A"/>
    <w:rsid w:val="00163F1A"/>
    <w:rsid w:val="00164B07"/>
    <w:rsid w:val="001653E1"/>
    <w:rsid w:val="00165678"/>
    <w:rsid w:val="00166C2F"/>
    <w:rsid w:val="00166EA9"/>
    <w:rsid w:val="0016710F"/>
    <w:rsid w:val="00167617"/>
    <w:rsid w:val="00167624"/>
    <w:rsid w:val="00167D29"/>
    <w:rsid w:val="00167F54"/>
    <w:rsid w:val="00171587"/>
    <w:rsid w:val="00171C3E"/>
    <w:rsid w:val="00172A5D"/>
    <w:rsid w:val="0017313D"/>
    <w:rsid w:val="001745DE"/>
    <w:rsid w:val="00174A2A"/>
    <w:rsid w:val="00175CD0"/>
    <w:rsid w:val="00177797"/>
    <w:rsid w:val="00177DDB"/>
    <w:rsid w:val="00180684"/>
    <w:rsid w:val="001809D7"/>
    <w:rsid w:val="00180A20"/>
    <w:rsid w:val="001812EB"/>
    <w:rsid w:val="00181D8E"/>
    <w:rsid w:val="0018251D"/>
    <w:rsid w:val="001831D2"/>
    <w:rsid w:val="00183D4F"/>
    <w:rsid w:val="00183F05"/>
    <w:rsid w:val="001841E8"/>
    <w:rsid w:val="00184899"/>
    <w:rsid w:val="00186E0E"/>
    <w:rsid w:val="001900CD"/>
    <w:rsid w:val="0019094D"/>
    <w:rsid w:val="001915FF"/>
    <w:rsid w:val="00191834"/>
    <w:rsid w:val="00191FE7"/>
    <w:rsid w:val="001935C9"/>
    <w:rsid w:val="001939E1"/>
    <w:rsid w:val="00194722"/>
    <w:rsid w:val="00194C3E"/>
    <w:rsid w:val="00195382"/>
    <w:rsid w:val="001960B7"/>
    <w:rsid w:val="0019655E"/>
    <w:rsid w:val="00196A0B"/>
    <w:rsid w:val="00196D29"/>
    <w:rsid w:val="00197C97"/>
    <w:rsid w:val="001A124C"/>
    <w:rsid w:val="001A1C11"/>
    <w:rsid w:val="001A242A"/>
    <w:rsid w:val="001A29E4"/>
    <w:rsid w:val="001A2A62"/>
    <w:rsid w:val="001A30A5"/>
    <w:rsid w:val="001A4AAE"/>
    <w:rsid w:val="001A4F9B"/>
    <w:rsid w:val="001A504A"/>
    <w:rsid w:val="001A5BD1"/>
    <w:rsid w:val="001A78EF"/>
    <w:rsid w:val="001A7CD2"/>
    <w:rsid w:val="001B110A"/>
    <w:rsid w:val="001B15F1"/>
    <w:rsid w:val="001B1FD3"/>
    <w:rsid w:val="001B27BF"/>
    <w:rsid w:val="001B2CB6"/>
    <w:rsid w:val="001B3949"/>
    <w:rsid w:val="001B448C"/>
    <w:rsid w:val="001B66A4"/>
    <w:rsid w:val="001B792A"/>
    <w:rsid w:val="001C05B2"/>
    <w:rsid w:val="001C0AB6"/>
    <w:rsid w:val="001C17F7"/>
    <w:rsid w:val="001C197D"/>
    <w:rsid w:val="001C219C"/>
    <w:rsid w:val="001C3F6F"/>
    <w:rsid w:val="001C61C5"/>
    <w:rsid w:val="001C69C4"/>
    <w:rsid w:val="001D050D"/>
    <w:rsid w:val="001D0954"/>
    <w:rsid w:val="001D0F48"/>
    <w:rsid w:val="001D1652"/>
    <w:rsid w:val="001D2218"/>
    <w:rsid w:val="001D37EF"/>
    <w:rsid w:val="001D4D96"/>
    <w:rsid w:val="001D7362"/>
    <w:rsid w:val="001D753C"/>
    <w:rsid w:val="001D7EBD"/>
    <w:rsid w:val="001E1877"/>
    <w:rsid w:val="001E18B3"/>
    <w:rsid w:val="001E2868"/>
    <w:rsid w:val="001E2950"/>
    <w:rsid w:val="001E3590"/>
    <w:rsid w:val="001E3E7F"/>
    <w:rsid w:val="001E439A"/>
    <w:rsid w:val="001E439D"/>
    <w:rsid w:val="001E4A55"/>
    <w:rsid w:val="001E4FCD"/>
    <w:rsid w:val="001E5805"/>
    <w:rsid w:val="001E589E"/>
    <w:rsid w:val="001E5DEA"/>
    <w:rsid w:val="001E7194"/>
    <w:rsid w:val="001E72A6"/>
    <w:rsid w:val="001E7407"/>
    <w:rsid w:val="001E7585"/>
    <w:rsid w:val="001E7711"/>
    <w:rsid w:val="001F00D0"/>
    <w:rsid w:val="001F056E"/>
    <w:rsid w:val="001F0A02"/>
    <w:rsid w:val="001F0FAE"/>
    <w:rsid w:val="001F466C"/>
    <w:rsid w:val="001F48AC"/>
    <w:rsid w:val="001F5888"/>
    <w:rsid w:val="001F596E"/>
    <w:rsid w:val="001F5D5E"/>
    <w:rsid w:val="001F5E94"/>
    <w:rsid w:val="001F6219"/>
    <w:rsid w:val="001F6670"/>
    <w:rsid w:val="001F6CD4"/>
    <w:rsid w:val="001F6E45"/>
    <w:rsid w:val="001F73C4"/>
    <w:rsid w:val="0020163C"/>
    <w:rsid w:val="00202905"/>
    <w:rsid w:val="00202A4B"/>
    <w:rsid w:val="00202CC0"/>
    <w:rsid w:val="00202EB1"/>
    <w:rsid w:val="002035D4"/>
    <w:rsid w:val="0020377E"/>
    <w:rsid w:val="002048F4"/>
    <w:rsid w:val="00204D4F"/>
    <w:rsid w:val="0020655F"/>
    <w:rsid w:val="00206C4D"/>
    <w:rsid w:val="00210A49"/>
    <w:rsid w:val="00210AB2"/>
    <w:rsid w:val="002128F8"/>
    <w:rsid w:val="002129DA"/>
    <w:rsid w:val="00212EA6"/>
    <w:rsid w:val="0021353D"/>
    <w:rsid w:val="00213C97"/>
    <w:rsid w:val="00214A29"/>
    <w:rsid w:val="00214B4E"/>
    <w:rsid w:val="0021570B"/>
    <w:rsid w:val="002157CE"/>
    <w:rsid w:val="00215AF1"/>
    <w:rsid w:val="00216D7B"/>
    <w:rsid w:val="0021724A"/>
    <w:rsid w:val="00220289"/>
    <w:rsid w:val="002249F4"/>
    <w:rsid w:val="002259A2"/>
    <w:rsid w:val="0022604A"/>
    <w:rsid w:val="002260FD"/>
    <w:rsid w:val="00226D9F"/>
    <w:rsid w:val="002270E1"/>
    <w:rsid w:val="00227208"/>
    <w:rsid w:val="00227A94"/>
    <w:rsid w:val="00227BA1"/>
    <w:rsid w:val="00230C36"/>
    <w:rsid w:val="002321E8"/>
    <w:rsid w:val="00232984"/>
    <w:rsid w:val="0023314A"/>
    <w:rsid w:val="002331F6"/>
    <w:rsid w:val="00233A52"/>
    <w:rsid w:val="002359CA"/>
    <w:rsid w:val="0023648C"/>
    <w:rsid w:val="00236C15"/>
    <w:rsid w:val="0024010C"/>
    <w:rsid w:val="0024010F"/>
    <w:rsid w:val="00240384"/>
    <w:rsid w:val="0024071A"/>
    <w:rsid w:val="00240749"/>
    <w:rsid w:val="00240E6D"/>
    <w:rsid w:val="00241B7C"/>
    <w:rsid w:val="00242B9D"/>
    <w:rsid w:val="00243018"/>
    <w:rsid w:val="002439D3"/>
    <w:rsid w:val="0024555B"/>
    <w:rsid w:val="00245801"/>
    <w:rsid w:val="00245FE7"/>
    <w:rsid w:val="00250F58"/>
    <w:rsid w:val="00251A27"/>
    <w:rsid w:val="002523C1"/>
    <w:rsid w:val="002530AC"/>
    <w:rsid w:val="00253A11"/>
    <w:rsid w:val="0025402D"/>
    <w:rsid w:val="00255B1E"/>
    <w:rsid w:val="00255C83"/>
    <w:rsid w:val="00255DB5"/>
    <w:rsid w:val="002561CE"/>
    <w:rsid w:val="00256346"/>
    <w:rsid w:val="002564A4"/>
    <w:rsid w:val="00256659"/>
    <w:rsid w:val="00256CFF"/>
    <w:rsid w:val="00256F55"/>
    <w:rsid w:val="00257AEB"/>
    <w:rsid w:val="00257C2B"/>
    <w:rsid w:val="00257F27"/>
    <w:rsid w:val="002608D6"/>
    <w:rsid w:val="0026181A"/>
    <w:rsid w:val="00261FEF"/>
    <w:rsid w:val="0026259E"/>
    <w:rsid w:val="0026322E"/>
    <w:rsid w:val="0026633C"/>
    <w:rsid w:val="00266769"/>
    <w:rsid w:val="0026736C"/>
    <w:rsid w:val="0027042D"/>
    <w:rsid w:val="00270750"/>
    <w:rsid w:val="00270947"/>
    <w:rsid w:val="00271748"/>
    <w:rsid w:val="0027285A"/>
    <w:rsid w:val="00272982"/>
    <w:rsid w:val="00272A0F"/>
    <w:rsid w:val="00272D18"/>
    <w:rsid w:val="00272F08"/>
    <w:rsid w:val="0027589A"/>
    <w:rsid w:val="00281149"/>
    <w:rsid w:val="00281308"/>
    <w:rsid w:val="00281919"/>
    <w:rsid w:val="00281994"/>
    <w:rsid w:val="00282226"/>
    <w:rsid w:val="00282F25"/>
    <w:rsid w:val="00283CEA"/>
    <w:rsid w:val="00284719"/>
    <w:rsid w:val="0028511F"/>
    <w:rsid w:val="00285461"/>
    <w:rsid w:val="002855A8"/>
    <w:rsid w:val="00285812"/>
    <w:rsid w:val="0028597E"/>
    <w:rsid w:val="00286402"/>
    <w:rsid w:val="002864D4"/>
    <w:rsid w:val="002868AF"/>
    <w:rsid w:val="00287D60"/>
    <w:rsid w:val="0029244B"/>
    <w:rsid w:val="0029383E"/>
    <w:rsid w:val="00295311"/>
    <w:rsid w:val="00295C9F"/>
    <w:rsid w:val="00296136"/>
    <w:rsid w:val="0029761C"/>
    <w:rsid w:val="00297ECB"/>
    <w:rsid w:val="002A0FDA"/>
    <w:rsid w:val="002A1298"/>
    <w:rsid w:val="002A138C"/>
    <w:rsid w:val="002A1D33"/>
    <w:rsid w:val="002A1E62"/>
    <w:rsid w:val="002A22EA"/>
    <w:rsid w:val="002A465A"/>
    <w:rsid w:val="002A4825"/>
    <w:rsid w:val="002A4CAE"/>
    <w:rsid w:val="002A529A"/>
    <w:rsid w:val="002A57C8"/>
    <w:rsid w:val="002A5992"/>
    <w:rsid w:val="002A7BCF"/>
    <w:rsid w:val="002B0354"/>
    <w:rsid w:val="002B0CF8"/>
    <w:rsid w:val="002B1425"/>
    <w:rsid w:val="002B22D3"/>
    <w:rsid w:val="002B2768"/>
    <w:rsid w:val="002B5DB0"/>
    <w:rsid w:val="002B5E3F"/>
    <w:rsid w:val="002B623C"/>
    <w:rsid w:val="002B6416"/>
    <w:rsid w:val="002B6D3D"/>
    <w:rsid w:val="002B71F2"/>
    <w:rsid w:val="002C0504"/>
    <w:rsid w:val="002C21EA"/>
    <w:rsid w:val="002C227C"/>
    <w:rsid w:val="002C2381"/>
    <w:rsid w:val="002C28D0"/>
    <w:rsid w:val="002C29AF"/>
    <w:rsid w:val="002C3FD1"/>
    <w:rsid w:val="002C6EF5"/>
    <w:rsid w:val="002C7338"/>
    <w:rsid w:val="002C7D93"/>
    <w:rsid w:val="002D016A"/>
    <w:rsid w:val="002D043A"/>
    <w:rsid w:val="002D17DC"/>
    <w:rsid w:val="002D1860"/>
    <w:rsid w:val="002D231E"/>
    <w:rsid w:val="002D266B"/>
    <w:rsid w:val="002D4AE0"/>
    <w:rsid w:val="002D4EFD"/>
    <w:rsid w:val="002D5B27"/>
    <w:rsid w:val="002D5EA7"/>
    <w:rsid w:val="002D6224"/>
    <w:rsid w:val="002D628D"/>
    <w:rsid w:val="002D74E0"/>
    <w:rsid w:val="002E013A"/>
    <w:rsid w:val="002E0203"/>
    <w:rsid w:val="002E0C83"/>
    <w:rsid w:val="002E10BF"/>
    <w:rsid w:val="002E1855"/>
    <w:rsid w:val="002E32A9"/>
    <w:rsid w:val="002E3D93"/>
    <w:rsid w:val="002E4A59"/>
    <w:rsid w:val="002E52E8"/>
    <w:rsid w:val="002E53BE"/>
    <w:rsid w:val="002E6C0B"/>
    <w:rsid w:val="002E6C95"/>
    <w:rsid w:val="002E7773"/>
    <w:rsid w:val="002F09F6"/>
    <w:rsid w:val="002F14F0"/>
    <w:rsid w:val="002F1557"/>
    <w:rsid w:val="002F1CB5"/>
    <w:rsid w:val="002F28AE"/>
    <w:rsid w:val="002F431F"/>
    <w:rsid w:val="002F4A0F"/>
    <w:rsid w:val="002F5B88"/>
    <w:rsid w:val="002F643B"/>
    <w:rsid w:val="002F7FCA"/>
    <w:rsid w:val="002F7FE6"/>
    <w:rsid w:val="003027C1"/>
    <w:rsid w:val="003028A5"/>
    <w:rsid w:val="00303F67"/>
    <w:rsid w:val="00303FD7"/>
    <w:rsid w:val="003040E8"/>
    <w:rsid w:val="00304255"/>
    <w:rsid w:val="00304C7F"/>
    <w:rsid w:val="00304F8B"/>
    <w:rsid w:val="00307415"/>
    <w:rsid w:val="00307CAA"/>
    <w:rsid w:val="003108B8"/>
    <w:rsid w:val="003109F9"/>
    <w:rsid w:val="00310B20"/>
    <w:rsid w:val="00310E99"/>
    <w:rsid w:val="0031120D"/>
    <w:rsid w:val="00311C33"/>
    <w:rsid w:val="00311CA4"/>
    <w:rsid w:val="00312523"/>
    <w:rsid w:val="0031259F"/>
    <w:rsid w:val="00312F93"/>
    <w:rsid w:val="003138DE"/>
    <w:rsid w:val="00313BFA"/>
    <w:rsid w:val="00313D1C"/>
    <w:rsid w:val="0031514B"/>
    <w:rsid w:val="00315D7E"/>
    <w:rsid w:val="00316449"/>
    <w:rsid w:val="003164EC"/>
    <w:rsid w:val="003166ED"/>
    <w:rsid w:val="00317725"/>
    <w:rsid w:val="00317AAE"/>
    <w:rsid w:val="003210C5"/>
    <w:rsid w:val="003212A2"/>
    <w:rsid w:val="0032166A"/>
    <w:rsid w:val="00321E4F"/>
    <w:rsid w:val="00322211"/>
    <w:rsid w:val="00323442"/>
    <w:rsid w:val="0032390D"/>
    <w:rsid w:val="00323CEE"/>
    <w:rsid w:val="00324689"/>
    <w:rsid w:val="0032569D"/>
    <w:rsid w:val="00325709"/>
    <w:rsid w:val="0032677A"/>
    <w:rsid w:val="00326D84"/>
    <w:rsid w:val="00327014"/>
    <w:rsid w:val="00327061"/>
    <w:rsid w:val="00327AF3"/>
    <w:rsid w:val="00330577"/>
    <w:rsid w:val="0033077A"/>
    <w:rsid w:val="0033079C"/>
    <w:rsid w:val="00331F9B"/>
    <w:rsid w:val="00333988"/>
    <w:rsid w:val="00334FFB"/>
    <w:rsid w:val="0033526E"/>
    <w:rsid w:val="00335BC6"/>
    <w:rsid w:val="00335C5B"/>
    <w:rsid w:val="00335EC9"/>
    <w:rsid w:val="00336876"/>
    <w:rsid w:val="00336CB4"/>
    <w:rsid w:val="00337AAA"/>
    <w:rsid w:val="003414AC"/>
    <w:rsid w:val="003415D3"/>
    <w:rsid w:val="00342447"/>
    <w:rsid w:val="00344338"/>
    <w:rsid w:val="00344654"/>
    <w:rsid w:val="00344701"/>
    <w:rsid w:val="00344AA0"/>
    <w:rsid w:val="0034515A"/>
    <w:rsid w:val="00345460"/>
    <w:rsid w:val="00346216"/>
    <w:rsid w:val="00346414"/>
    <w:rsid w:val="00346F67"/>
    <w:rsid w:val="0034744B"/>
    <w:rsid w:val="00347790"/>
    <w:rsid w:val="00351196"/>
    <w:rsid w:val="00351743"/>
    <w:rsid w:val="00352415"/>
    <w:rsid w:val="00352B0F"/>
    <w:rsid w:val="00352B81"/>
    <w:rsid w:val="00355682"/>
    <w:rsid w:val="00355797"/>
    <w:rsid w:val="0035654F"/>
    <w:rsid w:val="0035689A"/>
    <w:rsid w:val="00356F76"/>
    <w:rsid w:val="0035762D"/>
    <w:rsid w:val="00357B4D"/>
    <w:rsid w:val="00360459"/>
    <w:rsid w:val="00360B33"/>
    <w:rsid w:val="0036101F"/>
    <w:rsid w:val="003616C9"/>
    <w:rsid w:val="003619FE"/>
    <w:rsid w:val="00362591"/>
    <w:rsid w:val="003627AF"/>
    <w:rsid w:val="00362FF2"/>
    <w:rsid w:val="00363B10"/>
    <w:rsid w:val="00365685"/>
    <w:rsid w:val="00365BB8"/>
    <w:rsid w:val="003661EC"/>
    <w:rsid w:val="003664E6"/>
    <w:rsid w:val="003674AD"/>
    <w:rsid w:val="003676FB"/>
    <w:rsid w:val="00370356"/>
    <w:rsid w:val="00371056"/>
    <w:rsid w:val="00371179"/>
    <w:rsid w:val="0037198A"/>
    <w:rsid w:val="00371E86"/>
    <w:rsid w:val="00372363"/>
    <w:rsid w:val="003738A1"/>
    <w:rsid w:val="00374EEB"/>
    <w:rsid w:val="00375CFC"/>
    <w:rsid w:val="00375DE5"/>
    <w:rsid w:val="00376585"/>
    <w:rsid w:val="00376BEA"/>
    <w:rsid w:val="00377ADF"/>
    <w:rsid w:val="003803EE"/>
    <w:rsid w:val="0038049F"/>
    <w:rsid w:val="00381ED8"/>
    <w:rsid w:val="00383435"/>
    <w:rsid w:val="00383734"/>
    <w:rsid w:val="00383CF6"/>
    <w:rsid w:val="00384269"/>
    <w:rsid w:val="00384451"/>
    <w:rsid w:val="00386733"/>
    <w:rsid w:val="003900C2"/>
    <w:rsid w:val="0039110F"/>
    <w:rsid w:val="003915C5"/>
    <w:rsid w:val="00391662"/>
    <w:rsid w:val="00392727"/>
    <w:rsid w:val="00393461"/>
    <w:rsid w:val="003940AF"/>
    <w:rsid w:val="00394940"/>
    <w:rsid w:val="00396329"/>
    <w:rsid w:val="003978CA"/>
    <w:rsid w:val="003A03BC"/>
    <w:rsid w:val="003A0C00"/>
    <w:rsid w:val="003A15A8"/>
    <w:rsid w:val="003A2C93"/>
    <w:rsid w:val="003A36FD"/>
    <w:rsid w:val="003A4908"/>
    <w:rsid w:val="003A5EBF"/>
    <w:rsid w:val="003A616E"/>
    <w:rsid w:val="003A665F"/>
    <w:rsid w:val="003A7275"/>
    <w:rsid w:val="003A7D06"/>
    <w:rsid w:val="003B039D"/>
    <w:rsid w:val="003B0E66"/>
    <w:rsid w:val="003B1409"/>
    <w:rsid w:val="003B253F"/>
    <w:rsid w:val="003B2644"/>
    <w:rsid w:val="003B32D7"/>
    <w:rsid w:val="003B4872"/>
    <w:rsid w:val="003B49AE"/>
    <w:rsid w:val="003B50E3"/>
    <w:rsid w:val="003C1696"/>
    <w:rsid w:val="003C1B7D"/>
    <w:rsid w:val="003C1EDA"/>
    <w:rsid w:val="003C2389"/>
    <w:rsid w:val="003C2877"/>
    <w:rsid w:val="003C2CD9"/>
    <w:rsid w:val="003C2D44"/>
    <w:rsid w:val="003C4370"/>
    <w:rsid w:val="003C5536"/>
    <w:rsid w:val="003C5C5E"/>
    <w:rsid w:val="003C5EB1"/>
    <w:rsid w:val="003C6231"/>
    <w:rsid w:val="003C624A"/>
    <w:rsid w:val="003C6A7C"/>
    <w:rsid w:val="003C6E72"/>
    <w:rsid w:val="003C7329"/>
    <w:rsid w:val="003D0BFE"/>
    <w:rsid w:val="003D1338"/>
    <w:rsid w:val="003D15B0"/>
    <w:rsid w:val="003D1857"/>
    <w:rsid w:val="003D2077"/>
    <w:rsid w:val="003D2659"/>
    <w:rsid w:val="003D2ABC"/>
    <w:rsid w:val="003D3A82"/>
    <w:rsid w:val="003D4A3B"/>
    <w:rsid w:val="003D4AA4"/>
    <w:rsid w:val="003D4F38"/>
    <w:rsid w:val="003D4FAC"/>
    <w:rsid w:val="003D5700"/>
    <w:rsid w:val="003D58D6"/>
    <w:rsid w:val="003D690C"/>
    <w:rsid w:val="003D6E19"/>
    <w:rsid w:val="003D7057"/>
    <w:rsid w:val="003D70AD"/>
    <w:rsid w:val="003D7EAE"/>
    <w:rsid w:val="003E0FB1"/>
    <w:rsid w:val="003E1C65"/>
    <w:rsid w:val="003E2689"/>
    <w:rsid w:val="003E341B"/>
    <w:rsid w:val="003E3866"/>
    <w:rsid w:val="003E3D9D"/>
    <w:rsid w:val="003E48D8"/>
    <w:rsid w:val="003E4D00"/>
    <w:rsid w:val="003E52C0"/>
    <w:rsid w:val="003E6110"/>
    <w:rsid w:val="003E67F5"/>
    <w:rsid w:val="003E6DD3"/>
    <w:rsid w:val="003F1A6C"/>
    <w:rsid w:val="003F2065"/>
    <w:rsid w:val="003F2D03"/>
    <w:rsid w:val="003F3168"/>
    <w:rsid w:val="003F324D"/>
    <w:rsid w:val="003F40CA"/>
    <w:rsid w:val="003F410D"/>
    <w:rsid w:val="003F509C"/>
    <w:rsid w:val="003F539D"/>
    <w:rsid w:val="003F5964"/>
    <w:rsid w:val="003F5C14"/>
    <w:rsid w:val="003F5F53"/>
    <w:rsid w:val="003F6044"/>
    <w:rsid w:val="003F70F2"/>
    <w:rsid w:val="003F710F"/>
    <w:rsid w:val="003F782C"/>
    <w:rsid w:val="004007AF"/>
    <w:rsid w:val="00403575"/>
    <w:rsid w:val="00403D45"/>
    <w:rsid w:val="004045F6"/>
    <w:rsid w:val="00404891"/>
    <w:rsid w:val="00405441"/>
    <w:rsid w:val="00405A3E"/>
    <w:rsid w:val="00405DCB"/>
    <w:rsid w:val="00407053"/>
    <w:rsid w:val="004070D8"/>
    <w:rsid w:val="0041037E"/>
    <w:rsid w:val="0041057E"/>
    <w:rsid w:val="004116CD"/>
    <w:rsid w:val="004130B8"/>
    <w:rsid w:val="00416BF9"/>
    <w:rsid w:val="00416E5B"/>
    <w:rsid w:val="00417931"/>
    <w:rsid w:val="00417B06"/>
    <w:rsid w:val="00417EB9"/>
    <w:rsid w:val="004201AD"/>
    <w:rsid w:val="004202BD"/>
    <w:rsid w:val="0042060C"/>
    <w:rsid w:val="00420976"/>
    <w:rsid w:val="00420FBA"/>
    <w:rsid w:val="004219D7"/>
    <w:rsid w:val="00421E54"/>
    <w:rsid w:val="00422950"/>
    <w:rsid w:val="00423585"/>
    <w:rsid w:val="004237AB"/>
    <w:rsid w:val="00423B37"/>
    <w:rsid w:val="00424908"/>
    <w:rsid w:val="00424C1D"/>
    <w:rsid w:val="00424CA9"/>
    <w:rsid w:val="004254F3"/>
    <w:rsid w:val="0042557C"/>
    <w:rsid w:val="00425C3F"/>
    <w:rsid w:val="0042680E"/>
    <w:rsid w:val="00426E24"/>
    <w:rsid w:val="00426F19"/>
    <w:rsid w:val="00427415"/>
    <w:rsid w:val="0042763F"/>
    <w:rsid w:val="004276DF"/>
    <w:rsid w:val="00427829"/>
    <w:rsid w:val="004279D7"/>
    <w:rsid w:val="00430B5F"/>
    <w:rsid w:val="004318AA"/>
    <w:rsid w:val="00431C9E"/>
    <w:rsid w:val="00431D7D"/>
    <w:rsid w:val="00431E9B"/>
    <w:rsid w:val="00432CD4"/>
    <w:rsid w:val="004333ED"/>
    <w:rsid w:val="00433DF6"/>
    <w:rsid w:val="0043424A"/>
    <w:rsid w:val="00435C9E"/>
    <w:rsid w:val="0043697D"/>
    <w:rsid w:val="004379E3"/>
    <w:rsid w:val="00437F6C"/>
    <w:rsid w:val="0044015E"/>
    <w:rsid w:val="0044291A"/>
    <w:rsid w:val="00442D73"/>
    <w:rsid w:val="00443787"/>
    <w:rsid w:val="00444441"/>
    <w:rsid w:val="00444761"/>
    <w:rsid w:val="00444DA0"/>
    <w:rsid w:val="004467AC"/>
    <w:rsid w:val="00446FAF"/>
    <w:rsid w:val="004473C3"/>
    <w:rsid w:val="004473ED"/>
    <w:rsid w:val="00447CC8"/>
    <w:rsid w:val="00447E11"/>
    <w:rsid w:val="00447FE3"/>
    <w:rsid w:val="004521B1"/>
    <w:rsid w:val="00452276"/>
    <w:rsid w:val="00452C47"/>
    <w:rsid w:val="00453916"/>
    <w:rsid w:val="00454B22"/>
    <w:rsid w:val="00455021"/>
    <w:rsid w:val="00455E42"/>
    <w:rsid w:val="00460AFB"/>
    <w:rsid w:val="00461478"/>
    <w:rsid w:val="00461E58"/>
    <w:rsid w:val="00462A35"/>
    <w:rsid w:val="0046300F"/>
    <w:rsid w:val="00463D47"/>
    <w:rsid w:val="0046503E"/>
    <w:rsid w:val="00465438"/>
    <w:rsid w:val="0046553B"/>
    <w:rsid w:val="00465C5F"/>
    <w:rsid w:val="00465E30"/>
    <w:rsid w:val="0046644A"/>
    <w:rsid w:val="00466CD2"/>
    <w:rsid w:val="00467661"/>
    <w:rsid w:val="00470120"/>
    <w:rsid w:val="00470210"/>
    <w:rsid w:val="00470A4C"/>
    <w:rsid w:val="00471110"/>
    <w:rsid w:val="00471B42"/>
    <w:rsid w:val="00472DBE"/>
    <w:rsid w:val="00472F18"/>
    <w:rsid w:val="004745AC"/>
    <w:rsid w:val="00474A19"/>
    <w:rsid w:val="00474DDA"/>
    <w:rsid w:val="00475F56"/>
    <w:rsid w:val="00475F8D"/>
    <w:rsid w:val="00476923"/>
    <w:rsid w:val="004769D9"/>
    <w:rsid w:val="00476ADE"/>
    <w:rsid w:val="004775FC"/>
    <w:rsid w:val="00477830"/>
    <w:rsid w:val="0048018B"/>
    <w:rsid w:val="00482BEB"/>
    <w:rsid w:val="00482F7B"/>
    <w:rsid w:val="004834EB"/>
    <w:rsid w:val="00483CC0"/>
    <w:rsid w:val="00483DB8"/>
    <w:rsid w:val="00483E19"/>
    <w:rsid w:val="00484026"/>
    <w:rsid w:val="00484250"/>
    <w:rsid w:val="00484BAF"/>
    <w:rsid w:val="00487764"/>
    <w:rsid w:val="00487EBE"/>
    <w:rsid w:val="00487F79"/>
    <w:rsid w:val="004901B7"/>
    <w:rsid w:val="00490A0D"/>
    <w:rsid w:val="004913C2"/>
    <w:rsid w:val="004930E8"/>
    <w:rsid w:val="0049522D"/>
    <w:rsid w:val="004954A6"/>
    <w:rsid w:val="00495926"/>
    <w:rsid w:val="0049661B"/>
    <w:rsid w:val="00496CD5"/>
    <w:rsid w:val="00496F97"/>
    <w:rsid w:val="004A139A"/>
    <w:rsid w:val="004A165A"/>
    <w:rsid w:val="004A244F"/>
    <w:rsid w:val="004A24F8"/>
    <w:rsid w:val="004A26D2"/>
    <w:rsid w:val="004A2960"/>
    <w:rsid w:val="004A3D93"/>
    <w:rsid w:val="004A4FE6"/>
    <w:rsid w:val="004A62C9"/>
    <w:rsid w:val="004A6762"/>
    <w:rsid w:val="004A6AA8"/>
    <w:rsid w:val="004A74AD"/>
    <w:rsid w:val="004B0332"/>
    <w:rsid w:val="004B09CC"/>
    <w:rsid w:val="004B149A"/>
    <w:rsid w:val="004B1F74"/>
    <w:rsid w:val="004B2400"/>
    <w:rsid w:val="004B35F0"/>
    <w:rsid w:val="004B43EC"/>
    <w:rsid w:val="004B67A1"/>
    <w:rsid w:val="004B6AC3"/>
    <w:rsid w:val="004B6C48"/>
    <w:rsid w:val="004C02E6"/>
    <w:rsid w:val="004C0780"/>
    <w:rsid w:val="004C090E"/>
    <w:rsid w:val="004C0BC9"/>
    <w:rsid w:val="004C1EFB"/>
    <w:rsid w:val="004C218F"/>
    <w:rsid w:val="004C2838"/>
    <w:rsid w:val="004C2905"/>
    <w:rsid w:val="004C2F18"/>
    <w:rsid w:val="004C386E"/>
    <w:rsid w:val="004C42EA"/>
    <w:rsid w:val="004C4E44"/>
    <w:rsid w:val="004C4E59"/>
    <w:rsid w:val="004C58BE"/>
    <w:rsid w:val="004C5939"/>
    <w:rsid w:val="004C6809"/>
    <w:rsid w:val="004C68F5"/>
    <w:rsid w:val="004C74AE"/>
    <w:rsid w:val="004C76FD"/>
    <w:rsid w:val="004D0E59"/>
    <w:rsid w:val="004D163F"/>
    <w:rsid w:val="004D212A"/>
    <w:rsid w:val="004D29A6"/>
    <w:rsid w:val="004D3633"/>
    <w:rsid w:val="004D3CF1"/>
    <w:rsid w:val="004D47F7"/>
    <w:rsid w:val="004D498D"/>
    <w:rsid w:val="004D4A8D"/>
    <w:rsid w:val="004D55DA"/>
    <w:rsid w:val="004D69E0"/>
    <w:rsid w:val="004D6A49"/>
    <w:rsid w:val="004E063A"/>
    <w:rsid w:val="004E1307"/>
    <w:rsid w:val="004E1797"/>
    <w:rsid w:val="004E4404"/>
    <w:rsid w:val="004E46CF"/>
    <w:rsid w:val="004E4874"/>
    <w:rsid w:val="004E554E"/>
    <w:rsid w:val="004E56B3"/>
    <w:rsid w:val="004E65E6"/>
    <w:rsid w:val="004E7BEC"/>
    <w:rsid w:val="004F02CD"/>
    <w:rsid w:val="004F0340"/>
    <w:rsid w:val="004F0B09"/>
    <w:rsid w:val="004F1D7D"/>
    <w:rsid w:val="004F1DF5"/>
    <w:rsid w:val="004F2B69"/>
    <w:rsid w:val="004F629A"/>
    <w:rsid w:val="004F6376"/>
    <w:rsid w:val="004F63B8"/>
    <w:rsid w:val="004F7686"/>
    <w:rsid w:val="004F79A3"/>
    <w:rsid w:val="00500B65"/>
    <w:rsid w:val="005014A6"/>
    <w:rsid w:val="00501D8A"/>
    <w:rsid w:val="00501E30"/>
    <w:rsid w:val="00503F47"/>
    <w:rsid w:val="00504A34"/>
    <w:rsid w:val="00505D3D"/>
    <w:rsid w:val="00505EA7"/>
    <w:rsid w:val="00506AF6"/>
    <w:rsid w:val="00507368"/>
    <w:rsid w:val="0050769B"/>
    <w:rsid w:val="0050778A"/>
    <w:rsid w:val="00507DB4"/>
    <w:rsid w:val="00507EAC"/>
    <w:rsid w:val="0051014B"/>
    <w:rsid w:val="005105E4"/>
    <w:rsid w:val="00510948"/>
    <w:rsid w:val="00510F47"/>
    <w:rsid w:val="005111E7"/>
    <w:rsid w:val="005118BC"/>
    <w:rsid w:val="00511ED2"/>
    <w:rsid w:val="00512C10"/>
    <w:rsid w:val="00513ABE"/>
    <w:rsid w:val="0051469E"/>
    <w:rsid w:val="00514B20"/>
    <w:rsid w:val="005150DA"/>
    <w:rsid w:val="005159B2"/>
    <w:rsid w:val="005167FE"/>
    <w:rsid w:val="00516B8D"/>
    <w:rsid w:val="005172B1"/>
    <w:rsid w:val="00519D42"/>
    <w:rsid w:val="00520772"/>
    <w:rsid w:val="0052103C"/>
    <w:rsid w:val="00521B55"/>
    <w:rsid w:val="00522201"/>
    <w:rsid w:val="005223CA"/>
    <w:rsid w:val="005225AB"/>
    <w:rsid w:val="00522D44"/>
    <w:rsid w:val="00523068"/>
    <w:rsid w:val="005257A7"/>
    <w:rsid w:val="00525F23"/>
    <w:rsid w:val="005268B6"/>
    <w:rsid w:val="00527074"/>
    <w:rsid w:val="005303C8"/>
    <w:rsid w:val="00531822"/>
    <w:rsid w:val="00533014"/>
    <w:rsid w:val="00533093"/>
    <w:rsid w:val="0053373F"/>
    <w:rsid w:val="005347F9"/>
    <w:rsid w:val="0053489B"/>
    <w:rsid w:val="00534D9C"/>
    <w:rsid w:val="005351F1"/>
    <w:rsid w:val="00536553"/>
    <w:rsid w:val="00537FBC"/>
    <w:rsid w:val="00540150"/>
    <w:rsid w:val="00541002"/>
    <w:rsid w:val="0054152A"/>
    <w:rsid w:val="00541594"/>
    <w:rsid w:val="005422E6"/>
    <w:rsid w:val="00542DE5"/>
    <w:rsid w:val="005444F4"/>
    <w:rsid w:val="0054481A"/>
    <w:rsid w:val="00544B11"/>
    <w:rsid w:val="00546B54"/>
    <w:rsid w:val="00546CB5"/>
    <w:rsid w:val="00550408"/>
    <w:rsid w:val="0055149F"/>
    <w:rsid w:val="005515E3"/>
    <w:rsid w:val="00553551"/>
    <w:rsid w:val="005542B9"/>
    <w:rsid w:val="00554826"/>
    <w:rsid w:val="00555283"/>
    <w:rsid w:val="005556AC"/>
    <w:rsid w:val="005559B3"/>
    <w:rsid w:val="00555F7F"/>
    <w:rsid w:val="00556B3B"/>
    <w:rsid w:val="005571E7"/>
    <w:rsid w:val="00557839"/>
    <w:rsid w:val="00557A48"/>
    <w:rsid w:val="0056008F"/>
    <w:rsid w:val="00560BC6"/>
    <w:rsid w:val="00560C12"/>
    <w:rsid w:val="00560C53"/>
    <w:rsid w:val="005610F1"/>
    <w:rsid w:val="005610F6"/>
    <w:rsid w:val="00561BB9"/>
    <w:rsid w:val="00561D2C"/>
    <w:rsid w:val="00562877"/>
    <w:rsid w:val="00564013"/>
    <w:rsid w:val="00564371"/>
    <w:rsid w:val="00564897"/>
    <w:rsid w:val="0056716A"/>
    <w:rsid w:val="005677F0"/>
    <w:rsid w:val="00571097"/>
    <w:rsid w:val="00571AE6"/>
    <w:rsid w:val="00571C78"/>
    <w:rsid w:val="005729FD"/>
    <w:rsid w:val="00572B58"/>
    <w:rsid w:val="00572C51"/>
    <w:rsid w:val="00572CA8"/>
    <w:rsid w:val="00572D43"/>
    <w:rsid w:val="0057415D"/>
    <w:rsid w:val="005747B8"/>
    <w:rsid w:val="00576A12"/>
    <w:rsid w:val="00576E93"/>
    <w:rsid w:val="00576F49"/>
    <w:rsid w:val="00580B45"/>
    <w:rsid w:val="005816FC"/>
    <w:rsid w:val="005819DC"/>
    <w:rsid w:val="005821FE"/>
    <w:rsid w:val="00582AB0"/>
    <w:rsid w:val="00583454"/>
    <w:rsid w:val="00583727"/>
    <w:rsid w:val="00583B19"/>
    <w:rsid w:val="005842CB"/>
    <w:rsid w:val="00584811"/>
    <w:rsid w:val="00585784"/>
    <w:rsid w:val="00586727"/>
    <w:rsid w:val="005872BB"/>
    <w:rsid w:val="00587A24"/>
    <w:rsid w:val="00587EB1"/>
    <w:rsid w:val="005901DD"/>
    <w:rsid w:val="00591B58"/>
    <w:rsid w:val="00591B9B"/>
    <w:rsid w:val="00592F5F"/>
    <w:rsid w:val="00593AA6"/>
    <w:rsid w:val="00594161"/>
    <w:rsid w:val="005944D0"/>
    <w:rsid w:val="005946A1"/>
    <w:rsid w:val="00594749"/>
    <w:rsid w:val="00594FF9"/>
    <w:rsid w:val="00596227"/>
    <w:rsid w:val="005973FF"/>
    <w:rsid w:val="005A0BB6"/>
    <w:rsid w:val="005A1EBD"/>
    <w:rsid w:val="005A3435"/>
    <w:rsid w:val="005A38C1"/>
    <w:rsid w:val="005A3B98"/>
    <w:rsid w:val="005A3C56"/>
    <w:rsid w:val="005A40F9"/>
    <w:rsid w:val="005A4451"/>
    <w:rsid w:val="005A474F"/>
    <w:rsid w:val="005A4A84"/>
    <w:rsid w:val="005A5607"/>
    <w:rsid w:val="005A64F8"/>
    <w:rsid w:val="005A65D5"/>
    <w:rsid w:val="005A7F20"/>
    <w:rsid w:val="005B0D93"/>
    <w:rsid w:val="005B109E"/>
    <w:rsid w:val="005B2B05"/>
    <w:rsid w:val="005B319E"/>
    <w:rsid w:val="005B32C8"/>
    <w:rsid w:val="005B335C"/>
    <w:rsid w:val="005B34E6"/>
    <w:rsid w:val="005B3AE9"/>
    <w:rsid w:val="005B4067"/>
    <w:rsid w:val="005B56CA"/>
    <w:rsid w:val="005B5E65"/>
    <w:rsid w:val="005B608A"/>
    <w:rsid w:val="005B671A"/>
    <w:rsid w:val="005B6821"/>
    <w:rsid w:val="005B6DE2"/>
    <w:rsid w:val="005B6EDF"/>
    <w:rsid w:val="005B7B28"/>
    <w:rsid w:val="005C0482"/>
    <w:rsid w:val="005C0C1B"/>
    <w:rsid w:val="005C1202"/>
    <w:rsid w:val="005C1960"/>
    <w:rsid w:val="005C2018"/>
    <w:rsid w:val="005C3F41"/>
    <w:rsid w:val="005C4594"/>
    <w:rsid w:val="005C461D"/>
    <w:rsid w:val="005C4A30"/>
    <w:rsid w:val="005C5433"/>
    <w:rsid w:val="005C5EF7"/>
    <w:rsid w:val="005C67AC"/>
    <w:rsid w:val="005C7967"/>
    <w:rsid w:val="005C7AB5"/>
    <w:rsid w:val="005D01D8"/>
    <w:rsid w:val="005D0B7B"/>
    <w:rsid w:val="005D0D7B"/>
    <w:rsid w:val="005D1D92"/>
    <w:rsid w:val="005D2D09"/>
    <w:rsid w:val="005D3104"/>
    <w:rsid w:val="005D6AF6"/>
    <w:rsid w:val="005D6B2B"/>
    <w:rsid w:val="005D6CDD"/>
    <w:rsid w:val="005D730C"/>
    <w:rsid w:val="005D7539"/>
    <w:rsid w:val="005D76BC"/>
    <w:rsid w:val="005E026C"/>
    <w:rsid w:val="005E1F5F"/>
    <w:rsid w:val="005E2260"/>
    <w:rsid w:val="005E28D0"/>
    <w:rsid w:val="005E314B"/>
    <w:rsid w:val="005E3365"/>
    <w:rsid w:val="005E3EAF"/>
    <w:rsid w:val="005E3F6A"/>
    <w:rsid w:val="005E3F81"/>
    <w:rsid w:val="005E401A"/>
    <w:rsid w:val="005E43E8"/>
    <w:rsid w:val="005E47C1"/>
    <w:rsid w:val="005E47E0"/>
    <w:rsid w:val="005E4E1A"/>
    <w:rsid w:val="005E5068"/>
    <w:rsid w:val="005E619B"/>
    <w:rsid w:val="005E7634"/>
    <w:rsid w:val="005E774F"/>
    <w:rsid w:val="005E77B7"/>
    <w:rsid w:val="005E7945"/>
    <w:rsid w:val="005E7E36"/>
    <w:rsid w:val="005E7FB3"/>
    <w:rsid w:val="005F0A11"/>
    <w:rsid w:val="005F12DB"/>
    <w:rsid w:val="005F239D"/>
    <w:rsid w:val="005F25FB"/>
    <w:rsid w:val="005F3318"/>
    <w:rsid w:val="005F3AD6"/>
    <w:rsid w:val="005F4D02"/>
    <w:rsid w:val="005F6081"/>
    <w:rsid w:val="005F61BC"/>
    <w:rsid w:val="005F722E"/>
    <w:rsid w:val="005F7737"/>
    <w:rsid w:val="005F7EC7"/>
    <w:rsid w:val="00600219"/>
    <w:rsid w:val="006008DB"/>
    <w:rsid w:val="00600A15"/>
    <w:rsid w:val="00600DB4"/>
    <w:rsid w:val="0060196E"/>
    <w:rsid w:val="006021DF"/>
    <w:rsid w:val="006029A1"/>
    <w:rsid w:val="00602C03"/>
    <w:rsid w:val="00603E2B"/>
    <w:rsid w:val="00604F2A"/>
    <w:rsid w:val="006052D3"/>
    <w:rsid w:val="006056F7"/>
    <w:rsid w:val="0060598C"/>
    <w:rsid w:val="006065E6"/>
    <w:rsid w:val="00606E32"/>
    <w:rsid w:val="00607855"/>
    <w:rsid w:val="00610415"/>
    <w:rsid w:val="0061076E"/>
    <w:rsid w:val="00610CBC"/>
    <w:rsid w:val="00611633"/>
    <w:rsid w:val="00611C1F"/>
    <w:rsid w:val="0061327F"/>
    <w:rsid w:val="00614027"/>
    <w:rsid w:val="00615BA4"/>
    <w:rsid w:val="006163F2"/>
    <w:rsid w:val="00616D8D"/>
    <w:rsid w:val="00620076"/>
    <w:rsid w:val="0062010E"/>
    <w:rsid w:val="00620836"/>
    <w:rsid w:val="00620A01"/>
    <w:rsid w:val="00620DD1"/>
    <w:rsid w:val="006213AB"/>
    <w:rsid w:val="006215E8"/>
    <w:rsid w:val="00621C55"/>
    <w:rsid w:val="00621F5C"/>
    <w:rsid w:val="006226BE"/>
    <w:rsid w:val="00623701"/>
    <w:rsid w:val="00623726"/>
    <w:rsid w:val="00623ED1"/>
    <w:rsid w:val="006246D8"/>
    <w:rsid w:val="00624745"/>
    <w:rsid w:val="00625F45"/>
    <w:rsid w:val="006264CE"/>
    <w:rsid w:val="00627250"/>
    <w:rsid w:val="00627821"/>
    <w:rsid w:val="00627A37"/>
    <w:rsid w:val="00627E0A"/>
    <w:rsid w:val="00627FE9"/>
    <w:rsid w:val="006300EE"/>
    <w:rsid w:val="0063398E"/>
    <w:rsid w:val="00633FA3"/>
    <w:rsid w:val="00634574"/>
    <w:rsid w:val="00634926"/>
    <w:rsid w:val="00637248"/>
    <w:rsid w:val="0063745E"/>
    <w:rsid w:val="006402D8"/>
    <w:rsid w:val="00641DF3"/>
    <w:rsid w:val="00642629"/>
    <w:rsid w:val="00643162"/>
    <w:rsid w:val="00643B01"/>
    <w:rsid w:val="00643C33"/>
    <w:rsid w:val="006443AD"/>
    <w:rsid w:val="006443BC"/>
    <w:rsid w:val="00646102"/>
    <w:rsid w:val="0064653C"/>
    <w:rsid w:val="00646C55"/>
    <w:rsid w:val="006473E3"/>
    <w:rsid w:val="00647DAF"/>
    <w:rsid w:val="00650D19"/>
    <w:rsid w:val="00653871"/>
    <w:rsid w:val="00653906"/>
    <w:rsid w:val="0065488B"/>
    <w:rsid w:val="00655BAD"/>
    <w:rsid w:val="00656B6E"/>
    <w:rsid w:val="00657003"/>
    <w:rsid w:val="006572B8"/>
    <w:rsid w:val="00657998"/>
    <w:rsid w:val="00657F63"/>
    <w:rsid w:val="006600F1"/>
    <w:rsid w:val="00661FAE"/>
    <w:rsid w:val="00661FDD"/>
    <w:rsid w:val="00662C83"/>
    <w:rsid w:val="00663153"/>
    <w:rsid w:val="00663E38"/>
    <w:rsid w:val="00664AD3"/>
    <w:rsid w:val="00665971"/>
    <w:rsid w:val="00665DDC"/>
    <w:rsid w:val="00665ED0"/>
    <w:rsid w:val="0066647F"/>
    <w:rsid w:val="0066751B"/>
    <w:rsid w:val="0067006B"/>
    <w:rsid w:val="0067058C"/>
    <w:rsid w:val="00670EA1"/>
    <w:rsid w:val="00671217"/>
    <w:rsid w:val="006715CE"/>
    <w:rsid w:val="00671867"/>
    <w:rsid w:val="00673439"/>
    <w:rsid w:val="006749C2"/>
    <w:rsid w:val="00675F6A"/>
    <w:rsid w:val="00676D03"/>
    <w:rsid w:val="006771FE"/>
    <w:rsid w:val="00677C74"/>
    <w:rsid w:val="00677CC2"/>
    <w:rsid w:val="0068017C"/>
    <w:rsid w:val="0068028F"/>
    <w:rsid w:val="00680516"/>
    <w:rsid w:val="00680B5B"/>
    <w:rsid w:val="00681839"/>
    <w:rsid w:val="00681E50"/>
    <w:rsid w:val="00683C5C"/>
    <w:rsid w:val="00684873"/>
    <w:rsid w:val="0068572B"/>
    <w:rsid w:val="00685A11"/>
    <w:rsid w:val="0068744B"/>
    <w:rsid w:val="00687947"/>
    <w:rsid w:val="006905DE"/>
    <w:rsid w:val="006908C6"/>
    <w:rsid w:val="006916B8"/>
    <w:rsid w:val="0069207B"/>
    <w:rsid w:val="006920F8"/>
    <w:rsid w:val="006922CF"/>
    <w:rsid w:val="006929A1"/>
    <w:rsid w:val="006929CE"/>
    <w:rsid w:val="00692CA0"/>
    <w:rsid w:val="006935F1"/>
    <w:rsid w:val="00693926"/>
    <w:rsid w:val="006946EE"/>
    <w:rsid w:val="00694987"/>
    <w:rsid w:val="006972C4"/>
    <w:rsid w:val="006974A0"/>
    <w:rsid w:val="00697926"/>
    <w:rsid w:val="00697CC6"/>
    <w:rsid w:val="00697E37"/>
    <w:rsid w:val="006A01E1"/>
    <w:rsid w:val="006A027C"/>
    <w:rsid w:val="006A154F"/>
    <w:rsid w:val="006A2612"/>
    <w:rsid w:val="006A2CAE"/>
    <w:rsid w:val="006A437B"/>
    <w:rsid w:val="006A4534"/>
    <w:rsid w:val="006A49CF"/>
    <w:rsid w:val="006A4C31"/>
    <w:rsid w:val="006A4CE1"/>
    <w:rsid w:val="006A5074"/>
    <w:rsid w:val="006A55CC"/>
    <w:rsid w:val="006A7550"/>
    <w:rsid w:val="006A7762"/>
    <w:rsid w:val="006A7FB4"/>
    <w:rsid w:val="006B070C"/>
    <w:rsid w:val="006B09D9"/>
    <w:rsid w:val="006B0DCC"/>
    <w:rsid w:val="006B12FF"/>
    <w:rsid w:val="006B15D0"/>
    <w:rsid w:val="006B241F"/>
    <w:rsid w:val="006B3263"/>
    <w:rsid w:val="006B3390"/>
    <w:rsid w:val="006B3779"/>
    <w:rsid w:val="006B3E46"/>
    <w:rsid w:val="006B3F0D"/>
    <w:rsid w:val="006B53FC"/>
    <w:rsid w:val="006B54AE"/>
    <w:rsid w:val="006B5789"/>
    <w:rsid w:val="006B6700"/>
    <w:rsid w:val="006B67A6"/>
    <w:rsid w:val="006C07EF"/>
    <w:rsid w:val="006C0ADF"/>
    <w:rsid w:val="006C1BB6"/>
    <w:rsid w:val="006C1BC2"/>
    <w:rsid w:val="006C1E28"/>
    <w:rsid w:val="006C2CD3"/>
    <w:rsid w:val="006C30C5"/>
    <w:rsid w:val="006C3811"/>
    <w:rsid w:val="006C472F"/>
    <w:rsid w:val="006C4E6F"/>
    <w:rsid w:val="006C5881"/>
    <w:rsid w:val="006C6BA0"/>
    <w:rsid w:val="006C6C99"/>
    <w:rsid w:val="006C6E58"/>
    <w:rsid w:val="006C79D1"/>
    <w:rsid w:val="006C7F8C"/>
    <w:rsid w:val="006C7FDF"/>
    <w:rsid w:val="006D0889"/>
    <w:rsid w:val="006D11C3"/>
    <w:rsid w:val="006D29CF"/>
    <w:rsid w:val="006D2E97"/>
    <w:rsid w:val="006D3104"/>
    <w:rsid w:val="006D44FD"/>
    <w:rsid w:val="006D5503"/>
    <w:rsid w:val="006D69EF"/>
    <w:rsid w:val="006D78B7"/>
    <w:rsid w:val="006E0976"/>
    <w:rsid w:val="006E19DE"/>
    <w:rsid w:val="006E2209"/>
    <w:rsid w:val="006E2991"/>
    <w:rsid w:val="006E2E1C"/>
    <w:rsid w:val="006E3857"/>
    <w:rsid w:val="006E5460"/>
    <w:rsid w:val="006E5685"/>
    <w:rsid w:val="006E5921"/>
    <w:rsid w:val="006E59C3"/>
    <w:rsid w:val="006E6246"/>
    <w:rsid w:val="006E69C2"/>
    <w:rsid w:val="006E6DCC"/>
    <w:rsid w:val="006E772B"/>
    <w:rsid w:val="006F02ED"/>
    <w:rsid w:val="006F0ACC"/>
    <w:rsid w:val="006F0E2E"/>
    <w:rsid w:val="006F318F"/>
    <w:rsid w:val="006F3EF2"/>
    <w:rsid w:val="006F4E0E"/>
    <w:rsid w:val="006F5DB4"/>
    <w:rsid w:val="006F5E38"/>
    <w:rsid w:val="006F6264"/>
    <w:rsid w:val="006F652E"/>
    <w:rsid w:val="006F65B2"/>
    <w:rsid w:val="006F65E8"/>
    <w:rsid w:val="006F67C6"/>
    <w:rsid w:val="006F78D5"/>
    <w:rsid w:val="006F7C1C"/>
    <w:rsid w:val="0070017E"/>
    <w:rsid w:val="00700B2C"/>
    <w:rsid w:val="00701CE0"/>
    <w:rsid w:val="00703D17"/>
    <w:rsid w:val="00704C82"/>
    <w:rsid w:val="007050A2"/>
    <w:rsid w:val="0070531A"/>
    <w:rsid w:val="00705497"/>
    <w:rsid w:val="00705611"/>
    <w:rsid w:val="007056D2"/>
    <w:rsid w:val="00705DEB"/>
    <w:rsid w:val="007063DC"/>
    <w:rsid w:val="00706BB9"/>
    <w:rsid w:val="007078AC"/>
    <w:rsid w:val="00707E49"/>
    <w:rsid w:val="00710D5A"/>
    <w:rsid w:val="007115CD"/>
    <w:rsid w:val="007118E7"/>
    <w:rsid w:val="00712839"/>
    <w:rsid w:val="00712EB0"/>
    <w:rsid w:val="00713084"/>
    <w:rsid w:val="00713F1E"/>
    <w:rsid w:val="00714692"/>
    <w:rsid w:val="00714C5A"/>
    <w:rsid w:val="00714E4A"/>
    <w:rsid w:val="00714F20"/>
    <w:rsid w:val="0071590F"/>
    <w:rsid w:val="00715914"/>
    <w:rsid w:val="00716785"/>
    <w:rsid w:val="0071749F"/>
    <w:rsid w:val="0071765C"/>
    <w:rsid w:val="0071765D"/>
    <w:rsid w:val="00717C44"/>
    <w:rsid w:val="0072147A"/>
    <w:rsid w:val="0072189C"/>
    <w:rsid w:val="007218B7"/>
    <w:rsid w:val="0072278C"/>
    <w:rsid w:val="00723791"/>
    <w:rsid w:val="007248E1"/>
    <w:rsid w:val="007250DE"/>
    <w:rsid w:val="00725C26"/>
    <w:rsid w:val="00726039"/>
    <w:rsid w:val="00726090"/>
    <w:rsid w:val="00726F9A"/>
    <w:rsid w:val="0072796D"/>
    <w:rsid w:val="007300BD"/>
    <w:rsid w:val="007301E1"/>
    <w:rsid w:val="00731E00"/>
    <w:rsid w:val="00732601"/>
    <w:rsid w:val="00732B86"/>
    <w:rsid w:val="007341D0"/>
    <w:rsid w:val="00734D6A"/>
    <w:rsid w:val="00734E00"/>
    <w:rsid w:val="0073647F"/>
    <w:rsid w:val="007367F8"/>
    <w:rsid w:val="00736A6F"/>
    <w:rsid w:val="007371E2"/>
    <w:rsid w:val="00737977"/>
    <w:rsid w:val="007406DB"/>
    <w:rsid w:val="0074097A"/>
    <w:rsid w:val="007410E5"/>
    <w:rsid w:val="00741271"/>
    <w:rsid w:val="00741400"/>
    <w:rsid w:val="00741905"/>
    <w:rsid w:val="00741C7F"/>
    <w:rsid w:val="007430A1"/>
    <w:rsid w:val="007436AA"/>
    <w:rsid w:val="00743A10"/>
    <w:rsid w:val="00743E76"/>
    <w:rsid w:val="007440B7"/>
    <w:rsid w:val="007440FD"/>
    <w:rsid w:val="007441F7"/>
    <w:rsid w:val="0074457A"/>
    <w:rsid w:val="007446EB"/>
    <w:rsid w:val="00744E77"/>
    <w:rsid w:val="00744F72"/>
    <w:rsid w:val="00744FAF"/>
    <w:rsid w:val="007456DE"/>
    <w:rsid w:val="0074572A"/>
    <w:rsid w:val="00746DB9"/>
    <w:rsid w:val="00747002"/>
    <w:rsid w:val="007472BF"/>
    <w:rsid w:val="00747523"/>
    <w:rsid w:val="007500C8"/>
    <w:rsid w:val="007501D0"/>
    <w:rsid w:val="00750A00"/>
    <w:rsid w:val="00750A24"/>
    <w:rsid w:val="00750D4A"/>
    <w:rsid w:val="00753747"/>
    <w:rsid w:val="007542D9"/>
    <w:rsid w:val="00754E90"/>
    <w:rsid w:val="007560A9"/>
    <w:rsid w:val="00756272"/>
    <w:rsid w:val="00756939"/>
    <w:rsid w:val="00757038"/>
    <w:rsid w:val="007620F3"/>
    <w:rsid w:val="0076232D"/>
    <w:rsid w:val="00762D38"/>
    <w:rsid w:val="00762E64"/>
    <w:rsid w:val="00763761"/>
    <w:rsid w:val="00764B2D"/>
    <w:rsid w:val="00764B81"/>
    <w:rsid w:val="00764D9D"/>
    <w:rsid w:val="00764EA2"/>
    <w:rsid w:val="00765331"/>
    <w:rsid w:val="00766C09"/>
    <w:rsid w:val="00767D7A"/>
    <w:rsid w:val="00767DD1"/>
    <w:rsid w:val="007715C9"/>
    <w:rsid w:val="00771613"/>
    <w:rsid w:val="0077442D"/>
    <w:rsid w:val="00774C9F"/>
    <w:rsid w:val="00774EDD"/>
    <w:rsid w:val="007757EC"/>
    <w:rsid w:val="007761E1"/>
    <w:rsid w:val="007767F0"/>
    <w:rsid w:val="00776ECE"/>
    <w:rsid w:val="00777521"/>
    <w:rsid w:val="00777D58"/>
    <w:rsid w:val="00780032"/>
    <w:rsid w:val="00780355"/>
    <w:rsid w:val="00781556"/>
    <w:rsid w:val="00781B23"/>
    <w:rsid w:val="00781DB4"/>
    <w:rsid w:val="00781DE1"/>
    <w:rsid w:val="0078206F"/>
    <w:rsid w:val="007830E6"/>
    <w:rsid w:val="00783E89"/>
    <w:rsid w:val="00786AD7"/>
    <w:rsid w:val="0078730E"/>
    <w:rsid w:val="00787F2C"/>
    <w:rsid w:val="00791D97"/>
    <w:rsid w:val="00791DE4"/>
    <w:rsid w:val="00791F38"/>
    <w:rsid w:val="007933AD"/>
    <w:rsid w:val="00793915"/>
    <w:rsid w:val="007940EA"/>
    <w:rsid w:val="00794DD7"/>
    <w:rsid w:val="007952E1"/>
    <w:rsid w:val="00795D7B"/>
    <w:rsid w:val="007967D2"/>
    <w:rsid w:val="0079684F"/>
    <w:rsid w:val="007A0F34"/>
    <w:rsid w:val="007A258F"/>
    <w:rsid w:val="007A378B"/>
    <w:rsid w:val="007A3EFB"/>
    <w:rsid w:val="007A42F0"/>
    <w:rsid w:val="007A4364"/>
    <w:rsid w:val="007A43EB"/>
    <w:rsid w:val="007A4B3F"/>
    <w:rsid w:val="007A4E03"/>
    <w:rsid w:val="007A51C3"/>
    <w:rsid w:val="007A6384"/>
    <w:rsid w:val="007B0526"/>
    <w:rsid w:val="007B07EB"/>
    <w:rsid w:val="007B09FF"/>
    <w:rsid w:val="007B0F31"/>
    <w:rsid w:val="007B0FF1"/>
    <w:rsid w:val="007B12C8"/>
    <w:rsid w:val="007B1492"/>
    <w:rsid w:val="007B1F47"/>
    <w:rsid w:val="007B20D7"/>
    <w:rsid w:val="007B2C21"/>
    <w:rsid w:val="007B4AB2"/>
    <w:rsid w:val="007B4E2A"/>
    <w:rsid w:val="007B5756"/>
    <w:rsid w:val="007B76E4"/>
    <w:rsid w:val="007C03DC"/>
    <w:rsid w:val="007C0C84"/>
    <w:rsid w:val="007C2253"/>
    <w:rsid w:val="007C2618"/>
    <w:rsid w:val="007C315A"/>
    <w:rsid w:val="007C42D3"/>
    <w:rsid w:val="007C5556"/>
    <w:rsid w:val="007C55F3"/>
    <w:rsid w:val="007C5755"/>
    <w:rsid w:val="007C695F"/>
    <w:rsid w:val="007C7B07"/>
    <w:rsid w:val="007C7B58"/>
    <w:rsid w:val="007D06CF"/>
    <w:rsid w:val="007D08F8"/>
    <w:rsid w:val="007D0A38"/>
    <w:rsid w:val="007D268F"/>
    <w:rsid w:val="007D2E8A"/>
    <w:rsid w:val="007D337F"/>
    <w:rsid w:val="007D59C8"/>
    <w:rsid w:val="007D76AE"/>
    <w:rsid w:val="007D7911"/>
    <w:rsid w:val="007D79CB"/>
    <w:rsid w:val="007E04D9"/>
    <w:rsid w:val="007E163D"/>
    <w:rsid w:val="007E2AFE"/>
    <w:rsid w:val="007E4461"/>
    <w:rsid w:val="007E53D8"/>
    <w:rsid w:val="007E61D8"/>
    <w:rsid w:val="007E6215"/>
    <w:rsid w:val="007E667A"/>
    <w:rsid w:val="007E6822"/>
    <w:rsid w:val="007E7591"/>
    <w:rsid w:val="007F0BB3"/>
    <w:rsid w:val="007F186D"/>
    <w:rsid w:val="007F1FE8"/>
    <w:rsid w:val="007F28C9"/>
    <w:rsid w:val="007F4198"/>
    <w:rsid w:val="007F4B82"/>
    <w:rsid w:val="007F51B2"/>
    <w:rsid w:val="007F5A70"/>
    <w:rsid w:val="007F5CC5"/>
    <w:rsid w:val="007F6089"/>
    <w:rsid w:val="008005A8"/>
    <w:rsid w:val="008005E3"/>
    <w:rsid w:val="008006EA"/>
    <w:rsid w:val="00800A83"/>
    <w:rsid w:val="00800F11"/>
    <w:rsid w:val="00801911"/>
    <w:rsid w:val="00802E6F"/>
    <w:rsid w:val="008032EC"/>
    <w:rsid w:val="008032F1"/>
    <w:rsid w:val="0080374C"/>
    <w:rsid w:val="008040DD"/>
    <w:rsid w:val="0080425C"/>
    <w:rsid w:val="00804580"/>
    <w:rsid w:val="008047E3"/>
    <w:rsid w:val="008051F0"/>
    <w:rsid w:val="00805E17"/>
    <w:rsid w:val="00811198"/>
    <w:rsid w:val="00811796"/>
    <w:rsid w:val="008117E9"/>
    <w:rsid w:val="00811E1D"/>
    <w:rsid w:val="008120CD"/>
    <w:rsid w:val="00812B83"/>
    <w:rsid w:val="00814086"/>
    <w:rsid w:val="00814126"/>
    <w:rsid w:val="00814E7B"/>
    <w:rsid w:val="008168CE"/>
    <w:rsid w:val="00816EFA"/>
    <w:rsid w:val="00817BBC"/>
    <w:rsid w:val="00820682"/>
    <w:rsid w:val="008217B0"/>
    <w:rsid w:val="00823B6C"/>
    <w:rsid w:val="008240BB"/>
    <w:rsid w:val="00824498"/>
    <w:rsid w:val="0082579C"/>
    <w:rsid w:val="00825B5B"/>
    <w:rsid w:val="00825F4D"/>
    <w:rsid w:val="00826AFF"/>
    <w:rsid w:val="00826BD1"/>
    <w:rsid w:val="00827109"/>
    <w:rsid w:val="00827626"/>
    <w:rsid w:val="00827687"/>
    <w:rsid w:val="00827D9D"/>
    <w:rsid w:val="00830196"/>
    <w:rsid w:val="00830275"/>
    <w:rsid w:val="00830626"/>
    <w:rsid w:val="0083073D"/>
    <w:rsid w:val="00830908"/>
    <w:rsid w:val="00830A70"/>
    <w:rsid w:val="00831782"/>
    <w:rsid w:val="008322B6"/>
    <w:rsid w:val="00832C9B"/>
    <w:rsid w:val="008330DF"/>
    <w:rsid w:val="00833883"/>
    <w:rsid w:val="0083428B"/>
    <w:rsid w:val="00834336"/>
    <w:rsid w:val="00834C83"/>
    <w:rsid w:val="00836859"/>
    <w:rsid w:val="0083783A"/>
    <w:rsid w:val="00840783"/>
    <w:rsid w:val="00842190"/>
    <w:rsid w:val="0084246C"/>
    <w:rsid w:val="00842A5B"/>
    <w:rsid w:val="00843026"/>
    <w:rsid w:val="008431E9"/>
    <w:rsid w:val="00843FBE"/>
    <w:rsid w:val="008461A9"/>
    <w:rsid w:val="008473B2"/>
    <w:rsid w:val="00847473"/>
    <w:rsid w:val="0084771D"/>
    <w:rsid w:val="00847DCF"/>
    <w:rsid w:val="00851A60"/>
    <w:rsid w:val="00851AA1"/>
    <w:rsid w:val="00851DDB"/>
    <w:rsid w:val="00853BA6"/>
    <w:rsid w:val="00853F7B"/>
    <w:rsid w:val="00854A12"/>
    <w:rsid w:val="00854D0B"/>
    <w:rsid w:val="008557C1"/>
    <w:rsid w:val="008558C8"/>
    <w:rsid w:val="008558E1"/>
    <w:rsid w:val="00855DA9"/>
    <w:rsid w:val="00856A31"/>
    <w:rsid w:val="0085716A"/>
    <w:rsid w:val="008603E3"/>
    <w:rsid w:val="00860B4E"/>
    <w:rsid w:val="00861A56"/>
    <w:rsid w:val="00861AE4"/>
    <w:rsid w:val="00861E84"/>
    <w:rsid w:val="00863A89"/>
    <w:rsid w:val="00864B20"/>
    <w:rsid w:val="00865A7D"/>
    <w:rsid w:val="00865CFB"/>
    <w:rsid w:val="00867319"/>
    <w:rsid w:val="008673DD"/>
    <w:rsid w:val="00867B37"/>
    <w:rsid w:val="00870841"/>
    <w:rsid w:val="008709F6"/>
    <w:rsid w:val="008710B4"/>
    <w:rsid w:val="008735F7"/>
    <w:rsid w:val="00873767"/>
    <w:rsid w:val="00873970"/>
    <w:rsid w:val="00874469"/>
    <w:rsid w:val="0087515B"/>
    <w:rsid w:val="008754D0"/>
    <w:rsid w:val="00875634"/>
    <w:rsid w:val="00875D13"/>
    <w:rsid w:val="00875D82"/>
    <w:rsid w:val="0087747F"/>
    <w:rsid w:val="00877715"/>
    <w:rsid w:val="00877F95"/>
    <w:rsid w:val="0087C207"/>
    <w:rsid w:val="00881D04"/>
    <w:rsid w:val="00882052"/>
    <w:rsid w:val="00882456"/>
    <w:rsid w:val="00882680"/>
    <w:rsid w:val="0088271E"/>
    <w:rsid w:val="00883E41"/>
    <w:rsid w:val="008855C9"/>
    <w:rsid w:val="00885E13"/>
    <w:rsid w:val="00886456"/>
    <w:rsid w:val="008874D8"/>
    <w:rsid w:val="00890789"/>
    <w:rsid w:val="00891127"/>
    <w:rsid w:val="00891214"/>
    <w:rsid w:val="00891C33"/>
    <w:rsid w:val="00892A77"/>
    <w:rsid w:val="00894323"/>
    <w:rsid w:val="0089494B"/>
    <w:rsid w:val="00894B68"/>
    <w:rsid w:val="00894BE8"/>
    <w:rsid w:val="00894C04"/>
    <w:rsid w:val="00895018"/>
    <w:rsid w:val="00895FA9"/>
    <w:rsid w:val="00896087"/>
    <w:rsid w:val="00896176"/>
    <w:rsid w:val="00896491"/>
    <w:rsid w:val="00896D4B"/>
    <w:rsid w:val="008970C6"/>
    <w:rsid w:val="008971DA"/>
    <w:rsid w:val="008971E1"/>
    <w:rsid w:val="008973D8"/>
    <w:rsid w:val="008A0955"/>
    <w:rsid w:val="008A1598"/>
    <w:rsid w:val="008A1AD6"/>
    <w:rsid w:val="008A20DF"/>
    <w:rsid w:val="008A3147"/>
    <w:rsid w:val="008A3D18"/>
    <w:rsid w:val="008A3FD4"/>
    <w:rsid w:val="008A46E1"/>
    <w:rsid w:val="008A4F43"/>
    <w:rsid w:val="008A59A6"/>
    <w:rsid w:val="008A5B30"/>
    <w:rsid w:val="008A600B"/>
    <w:rsid w:val="008A6E33"/>
    <w:rsid w:val="008B0220"/>
    <w:rsid w:val="008B06A7"/>
    <w:rsid w:val="008B07B6"/>
    <w:rsid w:val="008B0A41"/>
    <w:rsid w:val="008B2706"/>
    <w:rsid w:val="008B2D11"/>
    <w:rsid w:val="008B304E"/>
    <w:rsid w:val="008B3E74"/>
    <w:rsid w:val="008B3F1D"/>
    <w:rsid w:val="008B425B"/>
    <w:rsid w:val="008B5441"/>
    <w:rsid w:val="008B622B"/>
    <w:rsid w:val="008B6A4C"/>
    <w:rsid w:val="008B6F34"/>
    <w:rsid w:val="008C20B5"/>
    <w:rsid w:val="008C20B8"/>
    <w:rsid w:val="008C2EAC"/>
    <w:rsid w:val="008C3C31"/>
    <w:rsid w:val="008C5A61"/>
    <w:rsid w:val="008C670A"/>
    <w:rsid w:val="008C72C7"/>
    <w:rsid w:val="008C77B0"/>
    <w:rsid w:val="008D0691"/>
    <w:rsid w:val="008D0EE0"/>
    <w:rsid w:val="008D15B2"/>
    <w:rsid w:val="008D1CDF"/>
    <w:rsid w:val="008D24CB"/>
    <w:rsid w:val="008D258D"/>
    <w:rsid w:val="008D293E"/>
    <w:rsid w:val="008D3D64"/>
    <w:rsid w:val="008D4744"/>
    <w:rsid w:val="008D56E1"/>
    <w:rsid w:val="008D5726"/>
    <w:rsid w:val="008D5EC7"/>
    <w:rsid w:val="008D64AB"/>
    <w:rsid w:val="008D6ECA"/>
    <w:rsid w:val="008D724E"/>
    <w:rsid w:val="008D76B4"/>
    <w:rsid w:val="008D781E"/>
    <w:rsid w:val="008D7FAE"/>
    <w:rsid w:val="008E0027"/>
    <w:rsid w:val="008E156F"/>
    <w:rsid w:val="008E15DF"/>
    <w:rsid w:val="008E261F"/>
    <w:rsid w:val="008E29AE"/>
    <w:rsid w:val="008E33C8"/>
    <w:rsid w:val="008E3A3D"/>
    <w:rsid w:val="008E3BB7"/>
    <w:rsid w:val="008E487B"/>
    <w:rsid w:val="008E4B45"/>
    <w:rsid w:val="008E6067"/>
    <w:rsid w:val="008E6EC5"/>
    <w:rsid w:val="008E7143"/>
    <w:rsid w:val="008E77BF"/>
    <w:rsid w:val="008F0D00"/>
    <w:rsid w:val="008F0E5A"/>
    <w:rsid w:val="008F0FC7"/>
    <w:rsid w:val="008F1B24"/>
    <w:rsid w:val="008F24AD"/>
    <w:rsid w:val="008F24B9"/>
    <w:rsid w:val="008F2A2B"/>
    <w:rsid w:val="008F4A4E"/>
    <w:rsid w:val="008F4A82"/>
    <w:rsid w:val="008F54E7"/>
    <w:rsid w:val="008F566B"/>
    <w:rsid w:val="008F5FE0"/>
    <w:rsid w:val="008F6EAD"/>
    <w:rsid w:val="008F7832"/>
    <w:rsid w:val="00900C7C"/>
    <w:rsid w:val="00900D8F"/>
    <w:rsid w:val="0090102C"/>
    <w:rsid w:val="009014C2"/>
    <w:rsid w:val="009015E9"/>
    <w:rsid w:val="009016D7"/>
    <w:rsid w:val="009022E6"/>
    <w:rsid w:val="009026CA"/>
    <w:rsid w:val="00902866"/>
    <w:rsid w:val="00903422"/>
    <w:rsid w:val="00903641"/>
    <w:rsid w:val="00904118"/>
    <w:rsid w:val="009047CA"/>
    <w:rsid w:val="00904C1F"/>
    <w:rsid w:val="00905156"/>
    <w:rsid w:val="00905845"/>
    <w:rsid w:val="00905C3D"/>
    <w:rsid w:val="00906353"/>
    <w:rsid w:val="009063D4"/>
    <w:rsid w:val="00906462"/>
    <w:rsid w:val="0090697A"/>
    <w:rsid w:val="00906E7E"/>
    <w:rsid w:val="00907C9D"/>
    <w:rsid w:val="00907F32"/>
    <w:rsid w:val="0091165A"/>
    <w:rsid w:val="0091165B"/>
    <w:rsid w:val="00913934"/>
    <w:rsid w:val="00913C0C"/>
    <w:rsid w:val="009142B7"/>
    <w:rsid w:val="0091465A"/>
    <w:rsid w:val="0091466D"/>
    <w:rsid w:val="00914732"/>
    <w:rsid w:val="00914E99"/>
    <w:rsid w:val="00915F0B"/>
    <w:rsid w:val="00921048"/>
    <w:rsid w:val="00921807"/>
    <w:rsid w:val="00923219"/>
    <w:rsid w:val="00923422"/>
    <w:rsid w:val="009241A2"/>
    <w:rsid w:val="0092475F"/>
    <w:rsid w:val="009254C3"/>
    <w:rsid w:val="00925AF4"/>
    <w:rsid w:val="00925ECE"/>
    <w:rsid w:val="00926E2A"/>
    <w:rsid w:val="00927028"/>
    <w:rsid w:val="0092721C"/>
    <w:rsid w:val="009272C2"/>
    <w:rsid w:val="0092753D"/>
    <w:rsid w:val="00927676"/>
    <w:rsid w:val="00930351"/>
    <w:rsid w:val="00931DA0"/>
    <w:rsid w:val="00932377"/>
    <w:rsid w:val="0093256C"/>
    <w:rsid w:val="009329C0"/>
    <w:rsid w:val="00932CAE"/>
    <w:rsid w:val="00933774"/>
    <w:rsid w:val="0093578C"/>
    <w:rsid w:val="00936190"/>
    <w:rsid w:val="00936697"/>
    <w:rsid w:val="00936933"/>
    <w:rsid w:val="009377B5"/>
    <w:rsid w:val="00941236"/>
    <w:rsid w:val="0094165C"/>
    <w:rsid w:val="00941CF1"/>
    <w:rsid w:val="00941E33"/>
    <w:rsid w:val="009421B6"/>
    <w:rsid w:val="0094224B"/>
    <w:rsid w:val="00942FCA"/>
    <w:rsid w:val="00943A38"/>
    <w:rsid w:val="00943FD5"/>
    <w:rsid w:val="00943FD6"/>
    <w:rsid w:val="00944988"/>
    <w:rsid w:val="009465A5"/>
    <w:rsid w:val="00946789"/>
    <w:rsid w:val="00946A86"/>
    <w:rsid w:val="00946F22"/>
    <w:rsid w:val="00946FEF"/>
    <w:rsid w:val="00947B30"/>
    <w:rsid w:val="00947D5A"/>
    <w:rsid w:val="00950406"/>
    <w:rsid w:val="00950E7C"/>
    <w:rsid w:val="00951151"/>
    <w:rsid w:val="009518B3"/>
    <w:rsid w:val="009520A1"/>
    <w:rsid w:val="009526B0"/>
    <w:rsid w:val="009532A5"/>
    <w:rsid w:val="00953363"/>
    <w:rsid w:val="00953FD8"/>
    <w:rsid w:val="009545BD"/>
    <w:rsid w:val="0095489D"/>
    <w:rsid w:val="0095551B"/>
    <w:rsid w:val="00956589"/>
    <w:rsid w:val="00956EDE"/>
    <w:rsid w:val="00956EE0"/>
    <w:rsid w:val="00957247"/>
    <w:rsid w:val="00960F27"/>
    <w:rsid w:val="009616A8"/>
    <w:rsid w:val="00961A27"/>
    <w:rsid w:val="00962050"/>
    <w:rsid w:val="00962646"/>
    <w:rsid w:val="00962F7C"/>
    <w:rsid w:val="0096451B"/>
    <w:rsid w:val="00964B9E"/>
    <w:rsid w:val="00964CF0"/>
    <w:rsid w:val="00964F72"/>
    <w:rsid w:val="0096545D"/>
    <w:rsid w:val="009658B7"/>
    <w:rsid w:val="0096595F"/>
    <w:rsid w:val="009665F8"/>
    <w:rsid w:val="00966938"/>
    <w:rsid w:val="00967FFD"/>
    <w:rsid w:val="00972AEE"/>
    <w:rsid w:val="00973A1A"/>
    <w:rsid w:val="00973DE0"/>
    <w:rsid w:val="00974658"/>
    <w:rsid w:val="0097474D"/>
    <w:rsid w:val="00974A65"/>
    <w:rsid w:val="00974E9D"/>
    <w:rsid w:val="00975E9E"/>
    <w:rsid w:val="00976320"/>
    <w:rsid w:val="00976383"/>
    <w:rsid w:val="0097648F"/>
    <w:rsid w:val="00977806"/>
    <w:rsid w:val="00980A65"/>
    <w:rsid w:val="00982242"/>
    <w:rsid w:val="009822D2"/>
    <w:rsid w:val="0098324B"/>
    <w:rsid w:val="0098342C"/>
    <w:rsid w:val="009856EB"/>
    <w:rsid w:val="009858EC"/>
    <w:rsid w:val="00985924"/>
    <w:rsid w:val="009860AC"/>
    <w:rsid w:val="009860F0"/>
    <w:rsid w:val="0098611E"/>
    <w:rsid w:val="009868E9"/>
    <w:rsid w:val="0098707B"/>
    <w:rsid w:val="00987169"/>
    <w:rsid w:val="0098729A"/>
    <w:rsid w:val="009900A3"/>
    <w:rsid w:val="00990A1C"/>
    <w:rsid w:val="00990DD4"/>
    <w:rsid w:val="00990F40"/>
    <w:rsid w:val="00991D8B"/>
    <w:rsid w:val="00992A05"/>
    <w:rsid w:val="00992C76"/>
    <w:rsid w:val="0099367D"/>
    <w:rsid w:val="009959F5"/>
    <w:rsid w:val="00996A0D"/>
    <w:rsid w:val="009973D0"/>
    <w:rsid w:val="009A0708"/>
    <w:rsid w:val="009A0F74"/>
    <w:rsid w:val="009A1A89"/>
    <w:rsid w:val="009A2368"/>
    <w:rsid w:val="009A407B"/>
    <w:rsid w:val="009A436C"/>
    <w:rsid w:val="009A43AA"/>
    <w:rsid w:val="009A4431"/>
    <w:rsid w:val="009A5399"/>
    <w:rsid w:val="009A5BC4"/>
    <w:rsid w:val="009A6FAB"/>
    <w:rsid w:val="009A756D"/>
    <w:rsid w:val="009B0346"/>
    <w:rsid w:val="009B1546"/>
    <w:rsid w:val="009B209E"/>
    <w:rsid w:val="009B2154"/>
    <w:rsid w:val="009B30F3"/>
    <w:rsid w:val="009B4E29"/>
    <w:rsid w:val="009B56EC"/>
    <w:rsid w:val="009B621F"/>
    <w:rsid w:val="009B69F3"/>
    <w:rsid w:val="009B7DBC"/>
    <w:rsid w:val="009B7ECC"/>
    <w:rsid w:val="009C0C58"/>
    <w:rsid w:val="009C2DB1"/>
    <w:rsid w:val="009C337D"/>
    <w:rsid w:val="009C3413"/>
    <w:rsid w:val="009C376C"/>
    <w:rsid w:val="009C3E2B"/>
    <w:rsid w:val="009C4055"/>
    <w:rsid w:val="009C572D"/>
    <w:rsid w:val="009C5977"/>
    <w:rsid w:val="009C6F75"/>
    <w:rsid w:val="009C7D65"/>
    <w:rsid w:val="009D0E61"/>
    <w:rsid w:val="009D1B27"/>
    <w:rsid w:val="009D1B51"/>
    <w:rsid w:val="009D3A29"/>
    <w:rsid w:val="009D3CDE"/>
    <w:rsid w:val="009D40BC"/>
    <w:rsid w:val="009D4107"/>
    <w:rsid w:val="009D5633"/>
    <w:rsid w:val="009D57CA"/>
    <w:rsid w:val="009D588A"/>
    <w:rsid w:val="009D686C"/>
    <w:rsid w:val="009D7B24"/>
    <w:rsid w:val="009E00F0"/>
    <w:rsid w:val="009E22CC"/>
    <w:rsid w:val="009E29F5"/>
    <w:rsid w:val="009E4A0E"/>
    <w:rsid w:val="009E54DB"/>
    <w:rsid w:val="009E568D"/>
    <w:rsid w:val="009E56E5"/>
    <w:rsid w:val="009E605B"/>
    <w:rsid w:val="009E6B24"/>
    <w:rsid w:val="009E6E0A"/>
    <w:rsid w:val="009E7207"/>
    <w:rsid w:val="009E7349"/>
    <w:rsid w:val="009E7BDA"/>
    <w:rsid w:val="009F0192"/>
    <w:rsid w:val="009F1068"/>
    <w:rsid w:val="009F125F"/>
    <w:rsid w:val="009F16B4"/>
    <w:rsid w:val="009F29B4"/>
    <w:rsid w:val="009F45F2"/>
    <w:rsid w:val="009F5C1E"/>
    <w:rsid w:val="009F673C"/>
    <w:rsid w:val="00A0123C"/>
    <w:rsid w:val="00A01688"/>
    <w:rsid w:val="00A01F42"/>
    <w:rsid w:val="00A028CB"/>
    <w:rsid w:val="00A02C1C"/>
    <w:rsid w:val="00A0441E"/>
    <w:rsid w:val="00A05C71"/>
    <w:rsid w:val="00A05F5D"/>
    <w:rsid w:val="00A06AC1"/>
    <w:rsid w:val="00A06BAC"/>
    <w:rsid w:val="00A10619"/>
    <w:rsid w:val="00A12128"/>
    <w:rsid w:val="00A1297B"/>
    <w:rsid w:val="00A13984"/>
    <w:rsid w:val="00A141C8"/>
    <w:rsid w:val="00A147D7"/>
    <w:rsid w:val="00A14EE8"/>
    <w:rsid w:val="00A14F3B"/>
    <w:rsid w:val="00A15737"/>
    <w:rsid w:val="00A1586C"/>
    <w:rsid w:val="00A15BFE"/>
    <w:rsid w:val="00A16077"/>
    <w:rsid w:val="00A16B4D"/>
    <w:rsid w:val="00A1722D"/>
    <w:rsid w:val="00A172B3"/>
    <w:rsid w:val="00A17A69"/>
    <w:rsid w:val="00A17B0F"/>
    <w:rsid w:val="00A20182"/>
    <w:rsid w:val="00A20396"/>
    <w:rsid w:val="00A20B3B"/>
    <w:rsid w:val="00A2127D"/>
    <w:rsid w:val="00A22C98"/>
    <w:rsid w:val="00A231E2"/>
    <w:rsid w:val="00A241DD"/>
    <w:rsid w:val="00A24F82"/>
    <w:rsid w:val="00A25048"/>
    <w:rsid w:val="00A2511E"/>
    <w:rsid w:val="00A25322"/>
    <w:rsid w:val="00A25A19"/>
    <w:rsid w:val="00A25C54"/>
    <w:rsid w:val="00A25D22"/>
    <w:rsid w:val="00A276A4"/>
    <w:rsid w:val="00A27E63"/>
    <w:rsid w:val="00A3075A"/>
    <w:rsid w:val="00A32211"/>
    <w:rsid w:val="00A34535"/>
    <w:rsid w:val="00A34725"/>
    <w:rsid w:val="00A35090"/>
    <w:rsid w:val="00A35344"/>
    <w:rsid w:val="00A3578C"/>
    <w:rsid w:val="00A35833"/>
    <w:rsid w:val="00A369E3"/>
    <w:rsid w:val="00A36C00"/>
    <w:rsid w:val="00A37616"/>
    <w:rsid w:val="00A41A4B"/>
    <w:rsid w:val="00A41B89"/>
    <w:rsid w:val="00A41D02"/>
    <w:rsid w:val="00A42E92"/>
    <w:rsid w:val="00A435FB"/>
    <w:rsid w:val="00A4383F"/>
    <w:rsid w:val="00A43F4E"/>
    <w:rsid w:val="00A440D2"/>
    <w:rsid w:val="00A44BAB"/>
    <w:rsid w:val="00A44DF3"/>
    <w:rsid w:val="00A4504D"/>
    <w:rsid w:val="00A46AE6"/>
    <w:rsid w:val="00A477B0"/>
    <w:rsid w:val="00A47ABF"/>
    <w:rsid w:val="00A5135D"/>
    <w:rsid w:val="00A52525"/>
    <w:rsid w:val="00A52CC7"/>
    <w:rsid w:val="00A52D33"/>
    <w:rsid w:val="00A52DE1"/>
    <w:rsid w:val="00A53C13"/>
    <w:rsid w:val="00A54465"/>
    <w:rsid w:val="00A54D0B"/>
    <w:rsid w:val="00A556AA"/>
    <w:rsid w:val="00A55ADB"/>
    <w:rsid w:val="00A55C2E"/>
    <w:rsid w:val="00A56A53"/>
    <w:rsid w:val="00A571EA"/>
    <w:rsid w:val="00A57600"/>
    <w:rsid w:val="00A57EE0"/>
    <w:rsid w:val="00A61425"/>
    <w:rsid w:val="00A61ED2"/>
    <w:rsid w:val="00A620DB"/>
    <w:rsid w:val="00A6223D"/>
    <w:rsid w:val="00A62E24"/>
    <w:rsid w:val="00A6372C"/>
    <w:rsid w:val="00A637E9"/>
    <w:rsid w:val="00A6380B"/>
    <w:rsid w:val="00A64912"/>
    <w:rsid w:val="00A66BEA"/>
    <w:rsid w:val="00A66F6C"/>
    <w:rsid w:val="00A675C3"/>
    <w:rsid w:val="00A6788E"/>
    <w:rsid w:val="00A70024"/>
    <w:rsid w:val="00A70A74"/>
    <w:rsid w:val="00A71BAB"/>
    <w:rsid w:val="00A73401"/>
    <w:rsid w:val="00A74415"/>
    <w:rsid w:val="00A75AC5"/>
    <w:rsid w:val="00A75FE9"/>
    <w:rsid w:val="00A7705E"/>
    <w:rsid w:val="00A776F2"/>
    <w:rsid w:val="00A77881"/>
    <w:rsid w:val="00A77D84"/>
    <w:rsid w:val="00A80744"/>
    <w:rsid w:val="00A807DF"/>
    <w:rsid w:val="00A80DDB"/>
    <w:rsid w:val="00A81AFC"/>
    <w:rsid w:val="00A82335"/>
    <w:rsid w:val="00A8276A"/>
    <w:rsid w:val="00A82783"/>
    <w:rsid w:val="00A83695"/>
    <w:rsid w:val="00A84164"/>
    <w:rsid w:val="00A847C0"/>
    <w:rsid w:val="00A84A9E"/>
    <w:rsid w:val="00A86330"/>
    <w:rsid w:val="00A86745"/>
    <w:rsid w:val="00A86B39"/>
    <w:rsid w:val="00A86C3C"/>
    <w:rsid w:val="00A87E2C"/>
    <w:rsid w:val="00A900AE"/>
    <w:rsid w:val="00A9063C"/>
    <w:rsid w:val="00A91BFC"/>
    <w:rsid w:val="00A9297B"/>
    <w:rsid w:val="00A93D97"/>
    <w:rsid w:val="00A93FA7"/>
    <w:rsid w:val="00A94739"/>
    <w:rsid w:val="00A94764"/>
    <w:rsid w:val="00A952A8"/>
    <w:rsid w:val="00A96230"/>
    <w:rsid w:val="00A9665B"/>
    <w:rsid w:val="00A978D8"/>
    <w:rsid w:val="00AA0B5E"/>
    <w:rsid w:val="00AA1156"/>
    <w:rsid w:val="00AA1A10"/>
    <w:rsid w:val="00AA2233"/>
    <w:rsid w:val="00AA2999"/>
    <w:rsid w:val="00AA2ABC"/>
    <w:rsid w:val="00AA2C50"/>
    <w:rsid w:val="00AA3037"/>
    <w:rsid w:val="00AA3EA5"/>
    <w:rsid w:val="00AA42D5"/>
    <w:rsid w:val="00AA449D"/>
    <w:rsid w:val="00AA4651"/>
    <w:rsid w:val="00AA5C54"/>
    <w:rsid w:val="00AA687A"/>
    <w:rsid w:val="00AA78D8"/>
    <w:rsid w:val="00AB064B"/>
    <w:rsid w:val="00AB1DB7"/>
    <w:rsid w:val="00AB1F72"/>
    <w:rsid w:val="00AB2B6D"/>
    <w:rsid w:val="00AB2F2A"/>
    <w:rsid w:val="00AB302F"/>
    <w:rsid w:val="00AB35C1"/>
    <w:rsid w:val="00AB4E97"/>
    <w:rsid w:val="00AB514E"/>
    <w:rsid w:val="00AB5409"/>
    <w:rsid w:val="00AB5647"/>
    <w:rsid w:val="00AB6A77"/>
    <w:rsid w:val="00AB741D"/>
    <w:rsid w:val="00AC012F"/>
    <w:rsid w:val="00AC087B"/>
    <w:rsid w:val="00AC0F11"/>
    <w:rsid w:val="00AC133E"/>
    <w:rsid w:val="00AC179F"/>
    <w:rsid w:val="00AC1A1D"/>
    <w:rsid w:val="00AC4146"/>
    <w:rsid w:val="00AC5472"/>
    <w:rsid w:val="00AC5839"/>
    <w:rsid w:val="00AC6C21"/>
    <w:rsid w:val="00AC71BA"/>
    <w:rsid w:val="00AC7204"/>
    <w:rsid w:val="00AC76DF"/>
    <w:rsid w:val="00AD1730"/>
    <w:rsid w:val="00AD30F0"/>
    <w:rsid w:val="00AD3874"/>
    <w:rsid w:val="00AD48FB"/>
    <w:rsid w:val="00AD4F51"/>
    <w:rsid w:val="00AD53CC"/>
    <w:rsid w:val="00AD5641"/>
    <w:rsid w:val="00AD6560"/>
    <w:rsid w:val="00AD6C60"/>
    <w:rsid w:val="00AD71E6"/>
    <w:rsid w:val="00AD7404"/>
    <w:rsid w:val="00AD75E9"/>
    <w:rsid w:val="00AE0B19"/>
    <w:rsid w:val="00AE0C14"/>
    <w:rsid w:val="00AE2172"/>
    <w:rsid w:val="00AE2232"/>
    <w:rsid w:val="00AE43D1"/>
    <w:rsid w:val="00AE4769"/>
    <w:rsid w:val="00AE49BB"/>
    <w:rsid w:val="00AE4D10"/>
    <w:rsid w:val="00AE542F"/>
    <w:rsid w:val="00AE7731"/>
    <w:rsid w:val="00AE7E59"/>
    <w:rsid w:val="00AE7F23"/>
    <w:rsid w:val="00AE7F2F"/>
    <w:rsid w:val="00AF00DA"/>
    <w:rsid w:val="00AF00EB"/>
    <w:rsid w:val="00AF0497"/>
    <w:rsid w:val="00AF06CF"/>
    <w:rsid w:val="00AF22FF"/>
    <w:rsid w:val="00AF2592"/>
    <w:rsid w:val="00AF25F7"/>
    <w:rsid w:val="00AF26E5"/>
    <w:rsid w:val="00AF35D9"/>
    <w:rsid w:val="00AF413A"/>
    <w:rsid w:val="00AF486D"/>
    <w:rsid w:val="00AF5C9D"/>
    <w:rsid w:val="00AF70DF"/>
    <w:rsid w:val="00AF7A87"/>
    <w:rsid w:val="00B001A4"/>
    <w:rsid w:val="00B0035E"/>
    <w:rsid w:val="00B003B1"/>
    <w:rsid w:val="00B003F1"/>
    <w:rsid w:val="00B00906"/>
    <w:rsid w:val="00B01259"/>
    <w:rsid w:val="00B01FDA"/>
    <w:rsid w:val="00B03283"/>
    <w:rsid w:val="00B04370"/>
    <w:rsid w:val="00B04AA9"/>
    <w:rsid w:val="00B050EF"/>
    <w:rsid w:val="00B0589B"/>
    <w:rsid w:val="00B06362"/>
    <w:rsid w:val="00B06513"/>
    <w:rsid w:val="00B077F7"/>
    <w:rsid w:val="00B07CDB"/>
    <w:rsid w:val="00B10033"/>
    <w:rsid w:val="00B13CAD"/>
    <w:rsid w:val="00B14755"/>
    <w:rsid w:val="00B147DE"/>
    <w:rsid w:val="00B16A31"/>
    <w:rsid w:val="00B17DFD"/>
    <w:rsid w:val="00B20423"/>
    <w:rsid w:val="00B20443"/>
    <w:rsid w:val="00B2106B"/>
    <w:rsid w:val="00B21ED4"/>
    <w:rsid w:val="00B224A2"/>
    <w:rsid w:val="00B22AAD"/>
    <w:rsid w:val="00B2356D"/>
    <w:rsid w:val="00B244B6"/>
    <w:rsid w:val="00B25306"/>
    <w:rsid w:val="00B25D83"/>
    <w:rsid w:val="00B25E9D"/>
    <w:rsid w:val="00B27831"/>
    <w:rsid w:val="00B2783C"/>
    <w:rsid w:val="00B30246"/>
    <w:rsid w:val="00B308FE"/>
    <w:rsid w:val="00B31DE7"/>
    <w:rsid w:val="00B32494"/>
    <w:rsid w:val="00B33392"/>
    <w:rsid w:val="00B33709"/>
    <w:rsid w:val="00B33B3C"/>
    <w:rsid w:val="00B34970"/>
    <w:rsid w:val="00B3538F"/>
    <w:rsid w:val="00B35D04"/>
    <w:rsid w:val="00B36392"/>
    <w:rsid w:val="00B36547"/>
    <w:rsid w:val="00B36665"/>
    <w:rsid w:val="00B36F03"/>
    <w:rsid w:val="00B37241"/>
    <w:rsid w:val="00B37354"/>
    <w:rsid w:val="00B374BD"/>
    <w:rsid w:val="00B37585"/>
    <w:rsid w:val="00B4148B"/>
    <w:rsid w:val="00B418CB"/>
    <w:rsid w:val="00B41FB1"/>
    <w:rsid w:val="00B42187"/>
    <w:rsid w:val="00B4284C"/>
    <w:rsid w:val="00B429D8"/>
    <w:rsid w:val="00B42D7F"/>
    <w:rsid w:val="00B4301C"/>
    <w:rsid w:val="00B4345D"/>
    <w:rsid w:val="00B448B4"/>
    <w:rsid w:val="00B44927"/>
    <w:rsid w:val="00B4612F"/>
    <w:rsid w:val="00B4668A"/>
    <w:rsid w:val="00B47444"/>
    <w:rsid w:val="00B4760F"/>
    <w:rsid w:val="00B50291"/>
    <w:rsid w:val="00B50ADC"/>
    <w:rsid w:val="00B50FF4"/>
    <w:rsid w:val="00B515B0"/>
    <w:rsid w:val="00B517DD"/>
    <w:rsid w:val="00B51C3C"/>
    <w:rsid w:val="00B51FA2"/>
    <w:rsid w:val="00B5249A"/>
    <w:rsid w:val="00B52667"/>
    <w:rsid w:val="00B538E5"/>
    <w:rsid w:val="00B53A7B"/>
    <w:rsid w:val="00B545F5"/>
    <w:rsid w:val="00B54786"/>
    <w:rsid w:val="00B547BD"/>
    <w:rsid w:val="00B54CB3"/>
    <w:rsid w:val="00B55139"/>
    <w:rsid w:val="00B566B1"/>
    <w:rsid w:val="00B56F76"/>
    <w:rsid w:val="00B57F7E"/>
    <w:rsid w:val="00B60436"/>
    <w:rsid w:val="00B605F3"/>
    <w:rsid w:val="00B60EE9"/>
    <w:rsid w:val="00B61111"/>
    <w:rsid w:val="00B61ACD"/>
    <w:rsid w:val="00B61F4C"/>
    <w:rsid w:val="00B621F9"/>
    <w:rsid w:val="00B63834"/>
    <w:rsid w:val="00B64EF5"/>
    <w:rsid w:val="00B6548D"/>
    <w:rsid w:val="00B65664"/>
    <w:rsid w:val="00B65B1D"/>
    <w:rsid w:val="00B666BB"/>
    <w:rsid w:val="00B66C42"/>
    <w:rsid w:val="00B67A21"/>
    <w:rsid w:val="00B67A8F"/>
    <w:rsid w:val="00B7003B"/>
    <w:rsid w:val="00B70646"/>
    <w:rsid w:val="00B71491"/>
    <w:rsid w:val="00B72CE9"/>
    <w:rsid w:val="00B7324E"/>
    <w:rsid w:val="00B73F07"/>
    <w:rsid w:val="00B74B2C"/>
    <w:rsid w:val="00B74C2B"/>
    <w:rsid w:val="00B759A7"/>
    <w:rsid w:val="00B75C2D"/>
    <w:rsid w:val="00B75E75"/>
    <w:rsid w:val="00B768B0"/>
    <w:rsid w:val="00B76AA6"/>
    <w:rsid w:val="00B76B4F"/>
    <w:rsid w:val="00B76F40"/>
    <w:rsid w:val="00B77DB9"/>
    <w:rsid w:val="00B77F29"/>
    <w:rsid w:val="00B80199"/>
    <w:rsid w:val="00B80CEA"/>
    <w:rsid w:val="00B81F0B"/>
    <w:rsid w:val="00B82322"/>
    <w:rsid w:val="00B83204"/>
    <w:rsid w:val="00B851C4"/>
    <w:rsid w:val="00B85530"/>
    <w:rsid w:val="00B856E7"/>
    <w:rsid w:val="00B8764C"/>
    <w:rsid w:val="00B876F3"/>
    <w:rsid w:val="00B9160B"/>
    <w:rsid w:val="00B91FA6"/>
    <w:rsid w:val="00B9246D"/>
    <w:rsid w:val="00B92D2C"/>
    <w:rsid w:val="00B93C53"/>
    <w:rsid w:val="00B941D4"/>
    <w:rsid w:val="00B94322"/>
    <w:rsid w:val="00B954CE"/>
    <w:rsid w:val="00B955BF"/>
    <w:rsid w:val="00B96C1B"/>
    <w:rsid w:val="00B96FB5"/>
    <w:rsid w:val="00B97120"/>
    <w:rsid w:val="00BA1832"/>
    <w:rsid w:val="00BA1CC0"/>
    <w:rsid w:val="00BA220B"/>
    <w:rsid w:val="00BA3A57"/>
    <w:rsid w:val="00BA4053"/>
    <w:rsid w:val="00BA604C"/>
    <w:rsid w:val="00BA77FB"/>
    <w:rsid w:val="00BB1533"/>
    <w:rsid w:val="00BB1731"/>
    <w:rsid w:val="00BB193C"/>
    <w:rsid w:val="00BB23CF"/>
    <w:rsid w:val="00BB2904"/>
    <w:rsid w:val="00BB2FD0"/>
    <w:rsid w:val="00BB384E"/>
    <w:rsid w:val="00BB4E1A"/>
    <w:rsid w:val="00BB4F05"/>
    <w:rsid w:val="00BB5B5A"/>
    <w:rsid w:val="00BB7401"/>
    <w:rsid w:val="00BC0125"/>
    <w:rsid w:val="00BC015E"/>
    <w:rsid w:val="00BC12C7"/>
    <w:rsid w:val="00BC1F36"/>
    <w:rsid w:val="00BC2A66"/>
    <w:rsid w:val="00BC3C3B"/>
    <w:rsid w:val="00BC40B8"/>
    <w:rsid w:val="00BC52A2"/>
    <w:rsid w:val="00BC54A5"/>
    <w:rsid w:val="00BC6D95"/>
    <w:rsid w:val="00BC7073"/>
    <w:rsid w:val="00BC76AC"/>
    <w:rsid w:val="00BC78F6"/>
    <w:rsid w:val="00BD0ECB"/>
    <w:rsid w:val="00BD17DB"/>
    <w:rsid w:val="00BD21C8"/>
    <w:rsid w:val="00BD2C12"/>
    <w:rsid w:val="00BD2CC5"/>
    <w:rsid w:val="00BD3A74"/>
    <w:rsid w:val="00BD3DFB"/>
    <w:rsid w:val="00BD40FC"/>
    <w:rsid w:val="00BD4601"/>
    <w:rsid w:val="00BD4A43"/>
    <w:rsid w:val="00BD4D9D"/>
    <w:rsid w:val="00BD5DC2"/>
    <w:rsid w:val="00BD68C3"/>
    <w:rsid w:val="00BD7208"/>
    <w:rsid w:val="00BE0075"/>
    <w:rsid w:val="00BE07CF"/>
    <w:rsid w:val="00BE0851"/>
    <w:rsid w:val="00BE092D"/>
    <w:rsid w:val="00BE0CF1"/>
    <w:rsid w:val="00BE0EA3"/>
    <w:rsid w:val="00BE11D1"/>
    <w:rsid w:val="00BE15B2"/>
    <w:rsid w:val="00BE2155"/>
    <w:rsid w:val="00BE26FE"/>
    <w:rsid w:val="00BE2FC0"/>
    <w:rsid w:val="00BE2FC5"/>
    <w:rsid w:val="00BE373F"/>
    <w:rsid w:val="00BE3CA4"/>
    <w:rsid w:val="00BE3FA0"/>
    <w:rsid w:val="00BE3FB6"/>
    <w:rsid w:val="00BE4901"/>
    <w:rsid w:val="00BE4BC6"/>
    <w:rsid w:val="00BE5D94"/>
    <w:rsid w:val="00BE5E13"/>
    <w:rsid w:val="00BE656F"/>
    <w:rsid w:val="00BE719A"/>
    <w:rsid w:val="00BE720A"/>
    <w:rsid w:val="00BE74D2"/>
    <w:rsid w:val="00BE7665"/>
    <w:rsid w:val="00BE77DC"/>
    <w:rsid w:val="00BF06C6"/>
    <w:rsid w:val="00BF0D73"/>
    <w:rsid w:val="00BF23C1"/>
    <w:rsid w:val="00BF2465"/>
    <w:rsid w:val="00BF2A64"/>
    <w:rsid w:val="00BF35FB"/>
    <w:rsid w:val="00BF3995"/>
    <w:rsid w:val="00BF5346"/>
    <w:rsid w:val="00BF53C1"/>
    <w:rsid w:val="00BF7396"/>
    <w:rsid w:val="00BF77B6"/>
    <w:rsid w:val="00BF7ECA"/>
    <w:rsid w:val="00C00D02"/>
    <w:rsid w:val="00C01496"/>
    <w:rsid w:val="00C019DF"/>
    <w:rsid w:val="00C020C1"/>
    <w:rsid w:val="00C02594"/>
    <w:rsid w:val="00C028D2"/>
    <w:rsid w:val="00C02EBB"/>
    <w:rsid w:val="00C033B0"/>
    <w:rsid w:val="00C033F5"/>
    <w:rsid w:val="00C036D5"/>
    <w:rsid w:val="00C04CD6"/>
    <w:rsid w:val="00C06399"/>
    <w:rsid w:val="00C063C2"/>
    <w:rsid w:val="00C0799A"/>
    <w:rsid w:val="00C079CE"/>
    <w:rsid w:val="00C07C25"/>
    <w:rsid w:val="00C1059E"/>
    <w:rsid w:val="00C118F4"/>
    <w:rsid w:val="00C11A02"/>
    <w:rsid w:val="00C12304"/>
    <w:rsid w:val="00C12A32"/>
    <w:rsid w:val="00C14818"/>
    <w:rsid w:val="00C14EC6"/>
    <w:rsid w:val="00C16619"/>
    <w:rsid w:val="00C16E8B"/>
    <w:rsid w:val="00C174A1"/>
    <w:rsid w:val="00C17CDE"/>
    <w:rsid w:val="00C2041A"/>
    <w:rsid w:val="00C2082C"/>
    <w:rsid w:val="00C20D5A"/>
    <w:rsid w:val="00C21114"/>
    <w:rsid w:val="00C226E3"/>
    <w:rsid w:val="00C227DF"/>
    <w:rsid w:val="00C22B2D"/>
    <w:rsid w:val="00C23D3E"/>
    <w:rsid w:val="00C2409B"/>
    <w:rsid w:val="00C25C1D"/>
    <w:rsid w:val="00C25E7F"/>
    <w:rsid w:val="00C25F9A"/>
    <w:rsid w:val="00C26768"/>
    <w:rsid w:val="00C26E36"/>
    <w:rsid w:val="00C2746F"/>
    <w:rsid w:val="00C27C99"/>
    <w:rsid w:val="00C310E4"/>
    <w:rsid w:val="00C31403"/>
    <w:rsid w:val="00C3173B"/>
    <w:rsid w:val="00C320A2"/>
    <w:rsid w:val="00C323D6"/>
    <w:rsid w:val="00C324A0"/>
    <w:rsid w:val="00C3400D"/>
    <w:rsid w:val="00C352E7"/>
    <w:rsid w:val="00C35D27"/>
    <w:rsid w:val="00C36F0B"/>
    <w:rsid w:val="00C4050F"/>
    <w:rsid w:val="00C42706"/>
    <w:rsid w:val="00C42769"/>
    <w:rsid w:val="00C42BF8"/>
    <w:rsid w:val="00C434D5"/>
    <w:rsid w:val="00C43F01"/>
    <w:rsid w:val="00C440DC"/>
    <w:rsid w:val="00C443BE"/>
    <w:rsid w:val="00C44534"/>
    <w:rsid w:val="00C44C8F"/>
    <w:rsid w:val="00C4751D"/>
    <w:rsid w:val="00C476B3"/>
    <w:rsid w:val="00C50043"/>
    <w:rsid w:val="00C5060A"/>
    <w:rsid w:val="00C512F0"/>
    <w:rsid w:val="00C51C67"/>
    <w:rsid w:val="00C521B3"/>
    <w:rsid w:val="00C52768"/>
    <w:rsid w:val="00C5308B"/>
    <w:rsid w:val="00C533BA"/>
    <w:rsid w:val="00C53445"/>
    <w:rsid w:val="00C53614"/>
    <w:rsid w:val="00C5463B"/>
    <w:rsid w:val="00C551DD"/>
    <w:rsid w:val="00C5544D"/>
    <w:rsid w:val="00C5577E"/>
    <w:rsid w:val="00C55D22"/>
    <w:rsid w:val="00C5603C"/>
    <w:rsid w:val="00C56132"/>
    <w:rsid w:val="00C5757F"/>
    <w:rsid w:val="00C624AB"/>
    <w:rsid w:val="00C62550"/>
    <w:rsid w:val="00C651A4"/>
    <w:rsid w:val="00C65CD9"/>
    <w:rsid w:val="00C7081D"/>
    <w:rsid w:val="00C708AC"/>
    <w:rsid w:val="00C7102F"/>
    <w:rsid w:val="00C71A89"/>
    <w:rsid w:val="00C71CCA"/>
    <w:rsid w:val="00C73DF6"/>
    <w:rsid w:val="00C7428E"/>
    <w:rsid w:val="00C74D93"/>
    <w:rsid w:val="00C750E6"/>
    <w:rsid w:val="00C7573B"/>
    <w:rsid w:val="00C76FAD"/>
    <w:rsid w:val="00C77346"/>
    <w:rsid w:val="00C77740"/>
    <w:rsid w:val="00C77782"/>
    <w:rsid w:val="00C8022F"/>
    <w:rsid w:val="00C80D1B"/>
    <w:rsid w:val="00C812C7"/>
    <w:rsid w:val="00C815BA"/>
    <w:rsid w:val="00C81E7E"/>
    <w:rsid w:val="00C81EA2"/>
    <w:rsid w:val="00C82795"/>
    <w:rsid w:val="00C8343F"/>
    <w:rsid w:val="00C8371D"/>
    <w:rsid w:val="00C84F30"/>
    <w:rsid w:val="00C85E2E"/>
    <w:rsid w:val="00C85E45"/>
    <w:rsid w:val="00C86D07"/>
    <w:rsid w:val="00C90670"/>
    <w:rsid w:val="00C90F1F"/>
    <w:rsid w:val="00C91ACD"/>
    <w:rsid w:val="00C91B4D"/>
    <w:rsid w:val="00C91E37"/>
    <w:rsid w:val="00C934DE"/>
    <w:rsid w:val="00C93F83"/>
    <w:rsid w:val="00C946A9"/>
    <w:rsid w:val="00C94A16"/>
    <w:rsid w:val="00C97816"/>
    <w:rsid w:val="00C97A54"/>
    <w:rsid w:val="00CA0364"/>
    <w:rsid w:val="00CA08C5"/>
    <w:rsid w:val="00CA0995"/>
    <w:rsid w:val="00CA1068"/>
    <w:rsid w:val="00CA1938"/>
    <w:rsid w:val="00CA1ADC"/>
    <w:rsid w:val="00CA1FD1"/>
    <w:rsid w:val="00CA2326"/>
    <w:rsid w:val="00CA2AA0"/>
    <w:rsid w:val="00CA3936"/>
    <w:rsid w:val="00CA5B23"/>
    <w:rsid w:val="00CA6AF5"/>
    <w:rsid w:val="00CA7074"/>
    <w:rsid w:val="00CA79BE"/>
    <w:rsid w:val="00CB0294"/>
    <w:rsid w:val="00CB0C49"/>
    <w:rsid w:val="00CB2D6D"/>
    <w:rsid w:val="00CB320D"/>
    <w:rsid w:val="00CB40BC"/>
    <w:rsid w:val="00CB4421"/>
    <w:rsid w:val="00CB485D"/>
    <w:rsid w:val="00CB553D"/>
    <w:rsid w:val="00CB602E"/>
    <w:rsid w:val="00CB6453"/>
    <w:rsid w:val="00CB7E90"/>
    <w:rsid w:val="00CC099A"/>
    <w:rsid w:val="00CC0B11"/>
    <w:rsid w:val="00CC1204"/>
    <w:rsid w:val="00CC19DA"/>
    <w:rsid w:val="00CC1EF8"/>
    <w:rsid w:val="00CC1F2B"/>
    <w:rsid w:val="00CC2075"/>
    <w:rsid w:val="00CC2A16"/>
    <w:rsid w:val="00CC2D09"/>
    <w:rsid w:val="00CC2DE9"/>
    <w:rsid w:val="00CC2E2A"/>
    <w:rsid w:val="00CC2F9B"/>
    <w:rsid w:val="00CC31F8"/>
    <w:rsid w:val="00CC3B26"/>
    <w:rsid w:val="00CC664E"/>
    <w:rsid w:val="00CC66A2"/>
    <w:rsid w:val="00CC697D"/>
    <w:rsid w:val="00CC6D1E"/>
    <w:rsid w:val="00CC74A6"/>
    <w:rsid w:val="00CD09EE"/>
    <w:rsid w:val="00CD2392"/>
    <w:rsid w:val="00CD25E0"/>
    <w:rsid w:val="00CD2E06"/>
    <w:rsid w:val="00CD2EB6"/>
    <w:rsid w:val="00CD2F20"/>
    <w:rsid w:val="00CD3B37"/>
    <w:rsid w:val="00CD4D76"/>
    <w:rsid w:val="00CD5387"/>
    <w:rsid w:val="00CD55DC"/>
    <w:rsid w:val="00CD5974"/>
    <w:rsid w:val="00CD5DF7"/>
    <w:rsid w:val="00CD62CF"/>
    <w:rsid w:val="00CD6AC7"/>
    <w:rsid w:val="00CD756F"/>
    <w:rsid w:val="00CD7738"/>
    <w:rsid w:val="00CD77D7"/>
    <w:rsid w:val="00CD7A95"/>
    <w:rsid w:val="00CD7E10"/>
    <w:rsid w:val="00CE0002"/>
    <w:rsid w:val="00CE051D"/>
    <w:rsid w:val="00CE0602"/>
    <w:rsid w:val="00CE0F7C"/>
    <w:rsid w:val="00CE1335"/>
    <w:rsid w:val="00CE178C"/>
    <w:rsid w:val="00CE1957"/>
    <w:rsid w:val="00CE205F"/>
    <w:rsid w:val="00CE3D5C"/>
    <w:rsid w:val="00CE493D"/>
    <w:rsid w:val="00CE4BE7"/>
    <w:rsid w:val="00CE4D8F"/>
    <w:rsid w:val="00CE5B6F"/>
    <w:rsid w:val="00CE5F14"/>
    <w:rsid w:val="00CE6178"/>
    <w:rsid w:val="00CE76F6"/>
    <w:rsid w:val="00CE7DED"/>
    <w:rsid w:val="00CF0518"/>
    <w:rsid w:val="00CF07FA"/>
    <w:rsid w:val="00CF0BB2"/>
    <w:rsid w:val="00CF10F3"/>
    <w:rsid w:val="00CF3EE8"/>
    <w:rsid w:val="00CF40CA"/>
    <w:rsid w:val="00CF6633"/>
    <w:rsid w:val="00CF7058"/>
    <w:rsid w:val="00CF7736"/>
    <w:rsid w:val="00D0223A"/>
    <w:rsid w:val="00D024CE"/>
    <w:rsid w:val="00D02681"/>
    <w:rsid w:val="00D02765"/>
    <w:rsid w:val="00D0556B"/>
    <w:rsid w:val="00D058DE"/>
    <w:rsid w:val="00D06397"/>
    <w:rsid w:val="00D072D4"/>
    <w:rsid w:val="00D075C1"/>
    <w:rsid w:val="00D07E0F"/>
    <w:rsid w:val="00D10356"/>
    <w:rsid w:val="00D1045C"/>
    <w:rsid w:val="00D107B7"/>
    <w:rsid w:val="00D1161B"/>
    <w:rsid w:val="00D116A6"/>
    <w:rsid w:val="00D127EC"/>
    <w:rsid w:val="00D13441"/>
    <w:rsid w:val="00D13553"/>
    <w:rsid w:val="00D150E7"/>
    <w:rsid w:val="00D15521"/>
    <w:rsid w:val="00D17278"/>
    <w:rsid w:val="00D17770"/>
    <w:rsid w:val="00D17C42"/>
    <w:rsid w:val="00D21152"/>
    <w:rsid w:val="00D21636"/>
    <w:rsid w:val="00D218D9"/>
    <w:rsid w:val="00D21EBA"/>
    <w:rsid w:val="00D22053"/>
    <w:rsid w:val="00D24838"/>
    <w:rsid w:val="00D25E13"/>
    <w:rsid w:val="00D2647A"/>
    <w:rsid w:val="00D26A0D"/>
    <w:rsid w:val="00D26BF6"/>
    <w:rsid w:val="00D26EA4"/>
    <w:rsid w:val="00D27045"/>
    <w:rsid w:val="00D27046"/>
    <w:rsid w:val="00D30461"/>
    <w:rsid w:val="00D32F0C"/>
    <w:rsid w:val="00D33269"/>
    <w:rsid w:val="00D33291"/>
    <w:rsid w:val="00D33A92"/>
    <w:rsid w:val="00D33C4A"/>
    <w:rsid w:val="00D33F20"/>
    <w:rsid w:val="00D34D32"/>
    <w:rsid w:val="00D3619E"/>
    <w:rsid w:val="00D3677F"/>
    <w:rsid w:val="00D37621"/>
    <w:rsid w:val="00D376F6"/>
    <w:rsid w:val="00D37947"/>
    <w:rsid w:val="00D400F9"/>
    <w:rsid w:val="00D414A2"/>
    <w:rsid w:val="00D41D9A"/>
    <w:rsid w:val="00D428D4"/>
    <w:rsid w:val="00D42C9E"/>
    <w:rsid w:val="00D43A62"/>
    <w:rsid w:val="00D43C0B"/>
    <w:rsid w:val="00D4412F"/>
    <w:rsid w:val="00D453AA"/>
    <w:rsid w:val="00D46A30"/>
    <w:rsid w:val="00D503E0"/>
    <w:rsid w:val="00D50BD2"/>
    <w:rsid w:val="00D50F14"/>
    <w:rsid w:val="00D51176"/>
    <w:rsid w:val="00D528EF"/>
    <w:rsid w:val="00D52DC2"/>
    <w:rsid w:val="00D53363"/>
    <w:rsid w:val="00D53BCC"/>
    <w:rsid w:val="00D53C23"/>
    <w:rsid w:val="00D53D04"/>
    <w:rsid w:val="00D54C9E"/>
    <w:rsid w:val="00D550FD"/>
    <w:rsid w:val="00D557C6"/>
    <w:rsid w:val="00D568A4"/>
    <w:rsid w:val="00D56A07"/>
    <w:rsid w:val="00D60DFF"/>
    <w:rsid w:val="00D61331"/>
    <w:rsid w:val="00D62D35"/>
    <w:rsid w:val="00D63951"/>
    <w:rsid w:val="00D64F18"/>
    <w:rsid w:val="00D64F89"/>
    <w:rsid w:val="00D6537E"/>
    <w:rsid w:val="00D6543A"/>
    <w:rsid w:val="00D668F2"/>
    <w:rsid w:val="00D702BA"/>
    <w:rsid w:val="00D70D45"/>
    <w:rsid w:val="00D70DFB"/>
    <w:rsid w:val="00D70FFD"/>
    <w:rsid w:val="00D713B6"/>
    <w:rsid w:val="00D713E0"/>
    <w:rsid w:val="00D71C5A"/>
    <w:rsid w:val="00D724DA"/>
    <w:rsid w:val="00D72C9C"/>
    <w:rsid w:val="00D74617"/>
    <w:rsid w:val="00D74D6F"/>
    <w:rsid w:val="00D74F24"/>
    <w:rsid w:val="00D754F4"/>
    <w:rsid w:val="00D756A4"/>
    <w:rsid w:val="00D766DF"/>
    <w:rsid w:val="00D7697B"/>
    <w:rsid w:val="00D778B5"/>
    <w:rsid w:val="00D80386"/>
    <w:rsid w:val="00D8206C"/>
    <w:rsid w:val="00D83204"/>
    <w:rsid w:val="00D83855"/>
    <w:rsid w:val="00D8514F"/>
    <w:rsid w:val="00D8573F"/>
    <w:rsid w:val="00D85921"/>
    <w:rsid w:val="00D86343"/>
    <w:rsid w:val="00D8642C"/>
    <w:rsid w:val="00D90AFC"/>
    <w:rsid w:val="00D9152F"/>
    <w:rsid w:val="00D91F10"/>
    <w:rsid w:val="00D9463F"/>
    <w:rsid w:val="00D953CA"/>
    <w:rsid w:val="00D95FB8"/>
    <w:rsid w:val="00D96160"/>
    <w:rsid w:val="00D9733F"/>
    <w:rsid w:val="00D97434"/>
    <w:rsid w:val="00D97BA0"/>
    <w:rsid w:val="00DA17AA"/>
    <w:rsid w:val="00DA186E"/>
    <w:rsid w:val="00DA1FC2"/>
    <w:rsid w:val="00DA3977"/>
    <w:rsid w:val="00DA3E53"/>
    <w:rsid w:val="00DA4116"/>
    <w:rsid w:val="00DA4BAC"/>
    <w:rsid w:val="00DA4F69"/>
    <w:rsid w:val="00DA5D64"/>
    <w:rsid w:val="00DA5F5A"/>
    <w:rsid w:val="00DA7C01"/>
    <w:rsid w:val="00DA7E68"/>
    <w:rsid w:val="00DA7F66"/>
    <w:rsid w:val="00DB0D33"/>
    <w:rsid w:val="00DB157D"/>
    <w:rsid w:val="00DB16EE"/>
    <w:rsid w:val="00DB251C"/>
    <w:rsid w:val="00DB4630"/>
    <w:rsid w:val="00DB6F8E"/>
    <w:rsid w:val="00DB7486"/>
    <w:rsid w:val="00DB790F"/>
    <w:rsid w:val="00DB7F27"/>
    <w:rsid w:val="00DB7F57"/>
    <w:rsid w:val="00DC03FE"/>
    <w:rsid w:val="00DC0E18"/>
    <w:rsid w:val="00DC1CC3"/>
    <w:rsid w:val="00DC1D78"/>
    <w:rsid w:val="00DC2052"/>
    <w:rsid w:val="00DC23D0"/>
    <w:rsid w:val="00DC3C80"/>
    <w:rsid w:val="00DC3D04"/>
    <w:rsid w:val="00DC4BAE"/>
    <w:rsid w:val="00DC4F88"/>
    <w:rsid w:val="00DC5FEE"/>
    <w:rsid w:val="00DD1A56"/>
    <w:rsid w:val="00DD1EBB"/>
    <w:rsid w:val="00DD2352"/>
    <w:rsid w:val="00DD3735"/>
    <w:rsid w:val="00DD3BC4"/>
    <w:rsid w:val="00DD3FF0"/>
    <w:rsid w:val="00DD40E7"/>
    <w:rsid w:val="00DD6332"/>
    <w:rsid w:val="00DD6416"/>
    <w:rsid w:val="00DD6B8E"/>
    <w:rsid w:val="00DE107C"/>
    <w:rsid w:val="00DE1506"/>
    <w:rsid w:val="00DE2DD0"/>
    <w:rsid w:val="00DE35E6"/>
    <w:rsid w:val="00DE36F6"/>
    <w:rsid w:val="00DE3CE5"/>
    <w:rsid w:val="00DE3F16"/>
    <w:rsid w:val="00DE4448"/>
    <w:rsid w:val="00DE4774"/>
    <w:rsid w:val="00DE522D"/>
    <w:rsid w:val="00DE599D"/>
    <w:rsid w:val="00DE5D95"/>
    <w:rsid w:val="00DE6183"/>
    <w:rsid w:val="00DE69BD"/>
    <w:rsid w:val="00DE6A43"/>
    <w:rsid w:val="00DE6ADC"/>
    <w:rsid w:val="00DE7AC4"/>
    <w:rsid w:val="00DF1B4C"/>
    <w:rsid w:val="00DF2388"/>
    <w:rsid w:val="00DF23CC"/>
    <w:rsid w:val="00DF2E00"/>
    <w:rsid w:val="00DF308B"/>
    <w:rsid w:val="00DF4AEA"/>
    <w:rsid w:val="00DF4D21"/>
    <w:rsid w:val="00DF62AA"/>
    <w:rsid w:val="00DF68B9"/>
    <w:rsid w:val="00DF7E56"/>
    <w:rsid w:val="00E00B46"/>
    <w:rsid w:val="00E00D0D"/>
    <w:rsid w:val="00E0154C"/>
    <w:rsid w:val="00E02365"/>
    <w:rsid w:val="00E02CC2"/>
    <w:rsid w:val="00E052C0"/>
    <w:rsid w:val="00E052F4"/>
    <w:rsid w:val="00E0538F"/>
    <w:rsid w:val="00E05526"/>
    <w:rsid w:val="00E05704"/>
    <w:rsid w:val="00E067A5"/>
    <w:rsid w:val="00E10350"/>
    <w:rsid w:val="00E103FF"/>
    <w:rsid w:val="00E10B2B"/>
    <w:rsid w:val="00E1167C"/>
    <w:rsid w:val="00E11997"/>
    <w:rsid w:val="00E121B1"/>
    <w:rsid w:val="00E1293E"/>
    <w:rsid w:val="00E12BF5"/>
    <w:rsid w:val="00E13046"/>
    <w:rsid w:val="00E1413A"/>
    <w:rsid w:val="00E1470D"/>
    <w:rsid w:val="00E159CF"/>
    <w:rsid w:val="00E15C0D"/>
    <w:rsid w:val="00E16031"/>
    <w:rsid w:val="00E162AD"/>
    <w:rsid w:val="00E20168"/>
    <w:rsid w:val="00E207A2"/>
    <w:rsid w:val="00E210C4"/>
    <w:rsid w:val="00E21410"/>
    <w:rsid w:val="00E21E50"/>
    <w:rsid w:val="00E21F3D"/>
    <w:rsid w:val="00E2201A"/>
    <w:rsid w:val="00E2468B"/>
    <w:rsid w:val="00E24EFA"/>
    <w:rsid w:val="00E25752"/>
    <w:rsid w:val="00E258CA"/>
    <w:rsid w:val="00E25B18"/>
    <w:rsid w:val="00E276BA"/>
    <w:rsid w:val="00E2774C"/>
    <w:rsid w:val="00E3024B"/>
    <w:rsid w:val="00E31481"/>
    <w:rsid w:val="00E32682"/>
    <w:rsid w:val="00E32F2C"/>
    <w:rsid w:val="00E338EF"/>
    <w:rsid w:val="00E34014"/>
    <w:rsid w:val="00E3473C"/>
    <w:rsid w:val="00E34F3C"/>
    <w:rsid w:val="00E3515E"/>
    <w:rsid w:val="00E3609D"/>
    <w:rsid w:val="00E36432"/>
    <w:rsid w:val="00E36730"/>
    <w:rsid w:val="00E36B27"/>
    <w:rsid w:val="00E36DA4"/>
    <w:rsid w:val="00E403A6"/>
    <w:rsid w:val="00E4065D"/>
    <w:rsid w:val="00E4138A"/>
    <w:rsid w:val="00E42F02"/>
    <w:rsid w:val="00E433B2"/>
    <w:rsid w:val="00E43450"/>
    <w:rsid w:val="00E44A70"/>
    <w:rsid w:val="00E46837"/>
    <w:rsid w:val="00E46EC7"/>
    <w:rsid w:val="00E476E2"/>
    <w:rsid w:val="00E47719"/>
    <w:rsid w:val="00E477E2"/>
    <w:rsid w:val="00E532E2"/>
    <w:rsid w:val="00E53806"/>
    <w:rsid w:val="00E54429"/>
    <w:rsid w:val="00E544BB"/>
    <w:rsid w:val="00E54A12"/>
    <w:rsid w:val="00E54A27"/>
    <w:rsid w:val="00E55816"/>
    <w:rsid w:val="00E56914"/>
    <w:rsid w:val="00E576E7"/>
    <w:rsid w:val="00E61F64"/>
    <w:rsid w:val="00E62EB2"/>
    <w:rsid w:val="00E63643"/>
    <w:rsid w:val="00E65B80"/>
    <w:rsid w:val="00E66451"/>
    <w:rsid w:val="00E66F71"/>
    <w:rsid w:val="00E66FE2"/>
    <w:rsid w:val="00E67D53"/>
    <w:rsid w:val="00E7024C"/>
    <w:rsid w:val="00E718BE"/>
    <w:rsid w:val="00E71938"/>
    <w:rsid w:val="00E71B7C"/>
    <w:rsid w:val="00E7315C"/>
    <w:rsid w:val="00E73914"/>
    <w:rsid w:val="00E739AA"/>
    <w:rsid w:val="00E74899"/>
    <w:rsid w:val="00E74B5A"/>
    <w:rsid w:val="00E74DC7"/>
    <w:rsid w:val="00E75B7D"/>
    <w:rsid w:val="00E76024"/>
    <w:rsid w:val="00E767EF"/>
    <w:rsid w:val="00E76B45"/>
    <w:rsid w:val="00E7730B"/>
    <w:rsid w:val="00E7766B"/>
    <w:rsid w:val="00E77B82"/>
    <w:rsid w:val="00E8075A"/>
    <w:rsid w:val="00E8128A"/>
    <w:rsid w:val="00E814F9"/>
    <w:rsid w:val="00E82ADA"/>
    <w:rsid w:val="00E85A2E"/>
    <w:rsid w:val="00E8647F"/>
    <w:rsid w:val="00E866FC"/>
    <w:rsid w:val="00E86A61"/>
    <w:rsid w:val="00E870CE"/>
    <w:rsid w:val="00E8735E"/>
    <w:rsid w:val="00E87761"/>
    <w:rsid w:val="00E87AA7"/>
    <w:rsid w:val="00E908D0"/>
    <w:rsid w:val="00E9161C"/>
    <w:rsid w:val="00E91952"/>
    <w:rsid w:val="00E91C69"/>
    <w:rsid w:val="00E927CA"/>
    <w:rsid w:val="00E92B2D"/>
    <w:rsid w:val="00E930C1"/>
    <w:rsid w:val="00E931ED"/>
    <w:rsid w:val="00E93C3D"/>
    <w:rsid w:val="00E940D8"/>
    <w:rsid w:val="00E940ED"/>
    <w:rsid w:val="00E94378"/>
    <w:rsid w:val="00E9453D"/>
    <w:rsid w:val="00E94A53"/>
    <w:rsid w:val="00E94D5E"/>
    <w:rsid w:val="00E956B9"/>
    <w:rsid w:val="00E96CFE"/>
    <w:rsid w:val="00E9752A"/>
    <w:rsid w:val="00EA0E7D"/>
    <w:rsid w:val="00EA1ED2"/>
    <w:rsid w:val="00EA20F4"/>
    <w:rsid w:val="00EA3A29"/>
    <w:rsid w:val="00EA4A9E"/>
    <w:rsid w:val="00EA4CA4"/>
    <w:rsid w:val="00EA5418"/>
    <w:rsid w:val="00EA557B"/>
    <w:rsid w:val="00EA56C0"/>
    <w:rsid w:val="00EA7100"/>
    <w:rsid w:val="00EA7B4D"/>
    <w:rsid w:val="00EA7F9F"/>
    <w:rsid w:val="00EB1274"/>
    <w:rsid w:val="00EB42DD"/>
    <w:rsid w:val="00EB4FE9"/>
    <w:rsid w:val="00EB74EF"/>
    <w:rsid w:val="00EC2E55"/>
    <w:rsid w:val="00EC3BD8"/>
    <w:rsid w:val="00EC6449"/>
    <w:rsid w:val="00EC657C"/>
    <w:rsid w:val="00EC67C3"/>
    <w:rsid w:val="00EC72C9"/>
    <w:rsid w:val="00EC7684"/>
    <w:rsid w:val="00ED024C"/>
    <w:rsid w:val="00ED04AD"/>
    <w:rsid w:val="00ED156A"/>
    <w:rsid w:val="00ED210B"/>
    <w:rsid w:val="00ED2BB6"/>
    <w:rsid w:val="00ED34E1"/>
    <w:rsid w:val="00ED3B8D"/>
    <w:rsid w:val="00ED471E"/>
    <w:rsid w:val="00ED473B"/>
    <w:rsid w:val="00ED4951"/>
    <w:rsid w:val="00ED58BC"/>
    <w:rsid w:val="00ED5FF5"/>
    <w:rsid w:val="00ED673C"/>
    <w:rsid w:val="00ED7BD4"/>
    <w:rsid w:val="00ED7E16"/>
    <w:rsid w:val="00EE0254"/>
    <w:rsid w:val="00EE03AB"/>
    <w:rsid w:val="00EE0470"/>
    <w:rsid w:val="00EE19FE"/>
    <w:rsid w:val="00EE1BB7"/>
    <w:rsid w:val="00EE1DDE"/>
    <w:rsid w:val="00EE205D"/>
    <w:rsid w:val="00EE35A9"/>
    <w:rsid w:val="00EE3E65"/>
    <w:rsid w:val="00EE52D9"/>
    <w:rsid w:val="00EE5733"/>
    <w:rsid w:val="00EE5E2E"/>
    <w:rsid w:val="00EE5E36"/>
    <w:rsid w:val="00EE63E1"/>
    <w:rsid w:val="00EE73CC"/>
    <w:rsid w:val="00EE7F60"/>
    <w:rsid w:val="00EF01E4"/>
    <w:rsid w:val="00EF0B58"/>
    <w:rsid w:val="00EF12C1"/>
    <w:rsid w:val="00EF18CB"/>
    <w:rsid w:val="00EF1ECE"/>
    <w:rsid w:val="00EF2BE0"/>
    <w:rsid w:val="00EF2E3A"/>
    <w:rsid w:val="00EF2F69"/>
    <w:rsid w:val="00EF3379"/>
    <w:rsid w:val="00EF3822"/>
    <w:rsid w:val="00EF3970"/>
    <w:rsid w:val="00EF4096"/>
    <w:rsid w:val="00EF4C1B"/>
    <w:rsid w:val="00EF53C0"/>
    <w:rsid w:val="00EF61E8"/>
    <w:rsid w:val="00EF6205"/>
    <w:rsid w:val="00EF684A"/>
    <w:rsid w:val="00F003EC"/>
    <w:rsid w:val="00F01112"/>
    <w:rsid w:val="00F01BCE"/>
    <w:rsid w:val="00F02C7C"/>
    <w:rsid w:val="00F0537E"/>
    <w:rsid w:val="00F05475"/>
    <w:rsid w:val="00F0685D"/>
    <w:rsid w:val="00F072A7"/>
    <w:rsid w:val="00F07375"/>
    <w:rsid w:val="00F078DC"/>
    <w:rsid w:val="00F07A5E"/>
    <w:rsid w:val="00F11956"/>
    <w:rsid w:val="00F11BB3"/>
    <w:rsid w:val="00F121D5"/>
    <w:rsid w:val="00F14274"/>
    <w:rsid w:val="00F1515D"/>
    <w:rsid w:val="00F163DB"/>
    <w:rsid w:val="00F17FF9"/>
    <w:rsid w:val="00F20237"/>
    <w:rsid w:val="00F20300"/>
    <w:rsid w:val="00F22CE3"/>
    <w:rsid w:val="00F2359E"/>
    <w:rsid w:val="00F235CE"/>
    <w:rsid w:val="00F242E1"/>
    <w:rsid w:val="00F2485E"/>
    <w:rsid w:val="00F24E2B"/>
    <w:rsid w:val="00F25B0B"/>
    <w:rsid w:val="00F25BBE"/>
    <w:rsid w:val="00F27A1E"/>
    <w:rsid w:val="00F27CF1"/>
    <w:rsid w:val="00F31248"/>
    <w:rsid w:val="00F318EF"/>
    <w:rsid w:val="00F31CA5"/>
    <w:rsid w:val="00F325B9"/>
    <w:rsid w:val="00F32BA8"/>
    <w:rsid w:val="00F32EE0"/>
    <w:rsid w:val="00F346DB"/>
    <w:rsid w:val="00F349F1"/>
    <w:rsid w:val="00F356E1"/>
    <w:rsid w:val="00F36788"/>
    <w:rsid w:val="00F36829"/>
    <w:rsid w:val="00F36A60"/>
    <w:rsid w:val="00F373EC"/>
    <w:rsid w:val="00F379C5"/>
    <w:rsid w:val="00F37A79"/>
    <w:rsid w:val="00F37C56"/>
    <w:rsid w:val="00F37DF0"/>
    <w:rsid w:val="00F40369"/>
    <w:rsid w:val="00F40B8F"/>
    <w:rsid w:val="00F40D4B"/>
    <w:rsid w:val="00F41FDA"/>
    <w:rsid w:val="00F424DD"/>
    <w:rsid w:val="00F42BDD"/>
    <w:rsid w:val="00F430EF"/>
    <w:rsid w:val="00F4350D"/>
    <w:rsid w:val="00F43C74"/>
    <w:rsid w:val="00F45656"/>
    <w:rsid w:val="00F46A23"/>
    <w:rsid w:val="00F475E7"/>
    <w:rsid w:val="00F477B9"/>
    <w:rsid w:val="00F479C4"/>
    <w:rsid w:val="00F50D8B"/>
    <w:rsid w:val="00F51713"/>
    <w:rsid w:val="00F51CE1"/>
    <w:rsid w:val="00F52724"/>
    <w:rsid w:val="00F52CEF"/>
    <w:rsid w:val="00F53732"/>
    <w:rsid w:val="00F53C43"/>
    <w:rsid w:val="00F567F7"/>
    <w:rsid w:val="00F56E73"/>
    <w:rsid w:val="00F57528"/>
    <w:rsid w:val="00F5769E"/>
    <w:rsid w:val="00F600E5"/>
    <w:rsid w:val="00F60E39"/>
    <w:rsid w:val="00F60EB8"/>
    <w:rsid w:val="00F615B6"/>
    <w:rsid w:val="00F618C1"/>
    <w:rsid w:val="00F61ED4"/>
    <w:rsid w:val="00F61F2C"/>
    <w:rsid w:val="00F626A8"/>
    <w:rsid w:val="00F63268"/>
    <w:rsid w:val="00F64593"/>
    <w:rsid w:val="00F64808"/>
    <w:rsid w:val="00F64FDB"/>
    <w:rsid w:val="00F6541C"/>
    <w:rsid w:val="00F6696E"/>
    <w:rsid w:val="00F67396"/>
    <w:rsid w:val="00F70154"/>
    <w:rsid w:val="00F707DC"/>
    <w:rsid w:val="00F7080B"/>
    <w:rsid w:val="00F70C75"/>
    <w:rsid w:val="00F7223A"/>
    <w:rsid w:val="00F738DE"/>
    <w:rsid w:val="00F73BD6"/>
    <w:rsid w:val="00F73C5C"/>
    <w:rsid w:val="00F73DA3"/>
    <w:rsid w:val="00F74A94"/>
    <w:rsid w:val="00F76EF8"/>
    <w:rsid w:val="00F77162"/>
    <w:rsid w:val="00F800A5"/>
    <w:rsid w:val="00F801E5"/>
    <w:rsid w:val="00F80815"/>
    <w:rsid w:val="00F80FBC"/>
    <w:rsid w:val="00F81CF6"/>
    <w:rsid w:val="00F82882"/>
    <w:rsid w:val="00F82D62"/>
    <w:rsid w:val="00F83989"/>
    <w:rsid w:val="00F83ED7"/>
    <w:rsid w:val="00F8411E"/>
    <w:rsid w:val="00F84B60"/>
    <w:rsid w:val="00F85099"/>
    <w:rsid w:val="00F852C6"/>
    <w:rsid w:val="00F86A35"/>
    <w:rsid w:val="00F86C39"/>
    <w:rsid w:val="00F876AF"/>
    <w:rsid w:val="00F90BD3"/>
    <w:rsid w:val="00F91A56"/>
    <w:rsid w:val="00F92181"/>
    <w:rsid w:val="00F92C61"/>
    <w:rsid w:val="00F9379C"/>
    <w:rsid w:val="00F93A9A"/>
    <w:rsid w:val="00F94D4B"/>
    <w:rsid w:val="00F9632C"/>
    <w:rsid w:val="00F9763B"/>
    <w:rsid w:val="00F97B07"/>
    <w:rsid w:val="00FA01C0"/>
    <w:rsid w:val="00FA1A05"/>
    <w:rsid w:val="00FA1E52"/>
    <w:rsid w:val="00FA31A2"/>
    <w:rsid w:val="00FA325B"/>
    <w:rsid w:val="00FA33F3"/>
    <w:rsid w:val="00FA4168"/>
    <w:rsid w:val="00FA551F"/>
    <w:rsid w:val="00FA5978"/>
    <w:rsid w:val="00FA6733"/>
    <w:rsid w:val="00FB05EF"/>
    <w:rsid w:val="00FB0EBF"/>
    <w:rsid w:val="00FB16FF"/>
    <w:rsid w:val="00FB1AE4"/>
    <w:rsid w:val="00FB1E7A"/>
    <w:rsid w:val="00FB2619"/>
    <w:rsid w:val="00FB2D6D"/>
    <w:rsid w:val="00FB392D"/>
    <w:rsid w:val="00FB3B4D"/>
    <w:rsid w:val="00FB3E2C"/>
    <w:rsid w:val="00FB3F0B"/>
    <w:rsid w:val="00FB40E0"/>
    <w:rsid w:val="00FB48E6"/>
    <w:rsid w:val="00FB4C44"/>
    <w:rsid w:val="00FB4EF4"/>
    <w:rsid w:val="00FB53F2"/>
    <w:rsid w:val="00FB5A08"/>
    <w:rsid w:val="00FB5B48"/>
    <w:rsid w:val="00FB6B78"/>
    <w:rsid w:val="00FB7C2C"/>
    <w:rsid w:val="00FC1C68"/>
    <w:rsid w:val="00FC3D75"/>
    <w:rsid w:val="00FC4190"/>
    <w:rsid w:val="00FC4494"/>
    <w:rsid w:val="00FC6A10"/>
    <w:rsid w:val="00FC6A80"/>
    <w:rsid w:val="00FC7476"/>
    <w:rsid w:val="00FD07D7"/>
    <w:rsid w:val="00FD09E6"/>
    <w:rsid w:val="00FD0C07"/>
    <w:rsid w:val="00FD0CD4"/>
    <w:rsid w:val="00FD10F4"/>
    <w:rsid w:val="00FD13E6"/>
    <w:rsid w:val="00FD1825"/>
    <w:rsid w:val="00FD1A7B"/>
    <w:rsid w:val="00FD240A"/>
    <w:rsid w:val="00FD2446"/>
    <w:rsid w:val="00FD41AE"/>
    <w:rsid w:val="00FD48D8"/>
    <w:rsid w:val="00FD4AD3"/>
    <w:rsid w:val="00FD5105"/>
    <w:rsid w:val="00FD577A"/>
    <w:rsid w:val="00FD5E42"/>
    <w:rsid w:val="00FE095F"/>
    <w:rsid w:val="00FE09A6"/>
    <w:rsid w:val="00FE09B3"/>
    <w:rsid w:val="00FE0A31"/>
    <w:rsid w:val="00FE2864"/>
    <w:rsid w:val="00FE451D"/>
    <w:rsid w:val="00FE4688"/>
    <w:rsid w:val="00FE52ED"/>
    <w:rsid w:val="00FE6840"/>
    <w:rsid w:val="00FE74B0"/>
    <w:rsid w:val="00FE78F0"/>
    <w:rsid w:val="00FF0ED7"/>
    <w:rsid w:val="00FF0F6A"/>
    <w:rsid w:val="00FF0FD6"/>
    <w:rsid w:val="00FF1CDB"/>
    <w:rsid w:val="00FF233D"/>
    <w:rsid w:val="00FF2E46"/>
    <w:rsid w:val="00FF367C"/>
    <w:rsid w:val="00FF3B25"/>
    <w:rsid w:val="00FF3DC1"/>
    <w:rsid w:val="00FF4536"/>
    <w:rsid w:val="00FF4F87"/>
    <w:rsid w:val="00FF5518"/>
    <w:rsid w:val="00FF5704"/>
    <w:rsid w:val="011882AC"/>
    <w:rsid w:val="0159893E"/>
    <w:rsid w:val="015EC1BF"/>
    <w:rsid w:val="01F56840"/>
    <w:rsid w:val="02DFADF7"/>
    <w:rsid w:val="0365C50D"/>
    <w:rsid w:val="03888D92"/>
    <w:rsid w:val="03BA839E"/>
    <w:rsid w:val="03F0C4C1"/>
    <w:rsid w:val="03F88450"/>
    <w:rsid w:val="03FCF0EC"/>
    <w:rsid w:val="040B453B"/>
    <w:rsid w:val="046F19E6"/>
    <w:rsid w:val="04E342F4"/>
    <w:rsid w:val="04FE1C40"/>
    <w:rsid w:val="05EBF3F5"/>
    <w:rsid w:val="05F052EC"/>
    <w:rsid w:val="0605FD02"/>
    <w:rsid w:val="06AC010D"/>
    <w:rsid w:val="07F36D3E"/>
    <w:rsid w:val="080E6263"/>
    <w:rsid w:val="08CB40E7"/>
    <w:rsid w:val="08E2FDE9"/>
    <w:rsid w:val="0961D92E"/>
    <w:rsid w:val="097D6810"/>
    <w:rsid w:val="09A9DFCD"/>
    <w:rsid w:val="09C745C5"/>
    <w:rsid w:val="09EF3F56"/>
    <w:rsid w:val="0A19140F"/>
    <w:rsid w:val="0A3DCFDC"/>
    <w:rsid w:val="0A7AE401"/>
    <w:rsid w:val="0B310DF2"/>
    <w:rsid w:val="0B5CC771"/>
    <w:rsid w:val="0BBCBF79"/>
    <w:rsid w:val="0C25D8E9"/>
    <w:rsid w:val="0C77588F"/>
    <w:rsid w:val="0D038C7E"/>
    <w:rsid w:val="0D40819E"/>
    <w:rsid w:val="0D4C9780"/>
    <w:rsid w:val="0D7D64C5"/>
    <w:rsid w:val="0DB26329"/>
    <w:rsid w:val="0DB9D369"/>
    <w:rsid w:val="0E3717A1"/>
    <w:rsid w:val="0F17855A"/>
    <w:rsid w:val="0F4E00AD"/>
    <w:rsid w:val="0F58666F"/>
    <w:rsid w:val="0FA1EC2C"/>
    <w:rsid w:val="0FEE1A65"/>
    <w:rsid w:val="106E093A"/>
    <w:rsid w:val="107676F4"/>
    <w:rsid w:val="109A9638"/>
    <w:rsid w:val="113A0A7A"/>
    <w:rsid w:val="1225E655"/>
    <w:rsid w:val="133C3A7E"/>
    <w:rsid w:val="13FA9D07"/>
    <w:rsid w:val="14080B23"/>
    <w:rsid w:val="1491BCE9"/>
    <w:rsid w:val="149366CE"/>
    <w:rsid w:val="14E1F79A"/>
    <w:rsid w:val="157EA951"/>
    <w:rsid w:val="15BC231E"/>
    <w:rsid w:val="15F27C1C"/>
    <w:rsid w:val="15F532CF"/>
    <w:rsid w:val="1694A1DA"/>
    <w:rsid w:val="16960704"/>
    <w:rsid w:val="17303868"/>
    <w:rsid w:val="174DEA0C"/>
    <w:rsid w:val="17A5A76C"/>
    <w:rsid w:val="1841A965"/>
    <w:rsid w:val="19B80F48"/>
    <w:rsid w:val="1ACD2BF6"/>
    <w:rsid w:val="1AE92BAD"/>
    <w:rsid w:val="1B4073C0"/>
    <w:rsid w:val="1B971FB1"/>
    <w:rsid w:val="1BA2B61E"/>
    <w:rsid w:val="1BD34897"/>
    <w:rsid w:val="1BFD10F8"/>
    <w:rsid w:val="1C0BD023"/>
    <w:rsid w:val="1CB3282B"/>
    <w:rsid w:val="1CDBE1CA"/>
    <w:rsid w:val="1D4396EA"/>
    <w:rsid w:val="1EDAB1DD"/>
    <w:rsid w:val="1F099D5E"/>
    <w:rsid w:val="1F2DCB83"/>
    <w:rsid w:val="1F83EEFE"/>
    <w:rsid w:val="1F8AA82C"/>
    <w:rsid w:val="1F99B939"/>
    <w:rsid w:val="1FE51A49"/>
    <w:rsid w:val="2034DBA4"/>
    <w:rsid w:val="2053E62A"/>
    <w:rsid w:val="20A5AE35"/>
    <w:rsid w:val="20C6A513"/>
    <w:rsid w:val="20E1EB3F"/>
    <w:rsid w:val="20E9E683"/>
    <w:rsid w:val="21B0247B"/>
    <w:rsid w:val="21C3D2CB"/>
    <w:rsid w:val="224ADB9D"/>
    <w:rsid w:val="225AEB02"/>
    <w:rsid w:val="22995B6E"/>
    <w:rsid w:val="22F70AC9"/>
    <w:rsid w:val="230E16C5"/>
    <w:rsid w:val="2361D0AF"/>
    <w:rsid w:val="240461F0"/>
    <w:rsid w:val="243DA380"/>
    <w:rsid w:val="24CF2078"/>
    <w:rsid w:val="24F19ACC"/>
    <w:rsid w:val="25118E9C"/>
    <w:rsid w:val="25D31BAF"/>
    <w:rsid w:val="25ED6EC6"/>
    <w:rsid w:val="260A9D8C"/>
    <w:rsid w:val="26BF3C36"/>
    <w:rsid w:val="26ED0326"/>
    <w:rsid w:val="2753E95E"/>
    <w:rsid w:val="276C8472"/>
    <w:rsid w:val="278331CA"/>
    <w:rsid w:val="283C89D9"/>
    <w:rsid w:val="28486D23"/>
    <w:rsid w:val="28842C84"/>
    <w:rsid w:val="2998E162"/>
    <w:rsid w:val="29EBDB96"/>
    <w:rsid w:val="2A5FAE7C"/>
    <w:rsid w:val="2A92EEE1"/>
    <w:rsid w:val="2AA805EF"/>
    <w:rsid w:val="2AC23484"/>
    <w:rsid w:val="2AE61180"/>
    <w:rsid w:val="2AE72C96"/>
    <w:rsid w:val="2B71AE23"/>
    <w:rsid w:val="2B9E7E46"/>
    <w:rsid w:val="2BB02EC3"/>
    <w:rsid w:val="2BCE3275"/>
    <w:rsid w:val="2BDC1100"/>
    <w:rsid w:val="2BFEEC94"/>
    <w:rsid w:val="2C11D76E"/>
    <w:rsid w:val="2C2E67D3"/>
    <w:rsid w:val="2C92EB5E"/>
    <w:rsid w:val="2CABDE73"/>
    <w:rsid w:val="2DCA90F4"/>
    <w:rsid w:val="2E052C11"/>
    <w:rsid w:val="2E41D61A"/>
    <w:rsid w:val="2E7EFBED"/>
    <w:rsid w:val="2E8664AF"/>
    <w:rsid w:val="2EAC014A"/>
    <w:rsid w:val="2F2F39F6"/>
    <w:rsid w:val="2F7AC8AB"/>
    <w:rsid w:val="2FD6D227"/>
    <w:rsid w:val="306280AD"/>
    <w:rsid w:val="308405C7"/>
    <w:rsid w:val="31624F57"/>
    <w:rsid w:val="31838F4A"/>
    <w:rsid w:val="3184948A"/>
    <w:rsid w:val="31C7180B"/>
    <w:rsid w:val="31FDF6BD"/>
    <w:rsid w:val="3206B035"/>
    <w:rsid w:val="32CA9E9C"/>
    <w:rsid w:val="32D4EBB2"/>
    <w:rsid w:val="338496BA"/>
    <w:rsid w:val="341069D2"/>
    <w:rsid w:val="34362D87"/>
    <w:rsid w:val="3456DE62"/>
    <w:rsid w:val="34647AC8"/>
    <w:rsid w:val="346B2BB0"/>
    <w:rsid w:val="3563F706"/>
    <w:rsid w:val="356972A8"/>
    <w:rsid w:val="3578C318"/>
    <w:rsid w:val="35E70508"/>
    <w:rsid w:val="364EC385"/>
    <w:rsid w:val="36A2796B"/>
    <w:rsid w:val="36DB3523"/>
    <w:rsid w:val="36E63425"/>
    <w:rsid w:val="36ECDD91"/>
    <w:rsid w:val="370A7B63"/>
    <w:rsid w:val="37F4A4CA"/>
    <w:rsid w:val="3869D6F4"/>
    <w:rsid w:val="391F5F5A"/>
    <w:rsid w:val="394CAE14"/>
    <w:rsid w:val="3976858A"/>
    <w:rsid w:val="39CABA25"/>
    <w:rsid w:val="39EE8FD8"/>
    <w:rsid w:val="3AAA17C6"/>
    <w:rsid w:val="3B7CBE24"/>
    <w:rsid w:val="3B9C015D"/>
    <w:rsid w:val="3BD84129"/>
    <w:rsid w:val="3C5A1851"/>
    <w:rsid w:val="3C92F0B1"/>
    <w:rsid w:val="3D47629B"/>
    <w:rsid w:val="3DB631E0"/>
    <w:rsid w:val="3DC79EBB"/>
    <w:rsid w:val="3DD84A99"/>
    <w:rsid w:val="3DEFA0BB"/>
    <w:rsid w:val="3E527577"/>
    <w:rsid w:val="3E5F68DF"/>
    <w:rsid w:val="3E62000D"/>
    <w:rsid w:val="3EDBA946"/>
    <w:rsid w:val="3FBE5651"/>
    <w:rsid w:val="3FC4BB38"/>
    <w:rsid w:val="401755CF"/>
    <w:rsid w:val="405BC1EC"/>
    <w:rsid w:val="40BC2838"/>
    <w:rsid w:val="40F81E5F"/>
    <w:rsid w:val="410CB3B5"/>
    <w:rsid w:val="412B119F"/>
    <w:rsid w:val="4185B57E"/>
    <w:rsid w:val="41A074FE"/>
    <w:rsid w:val="420E51AF"/>
    <w:rsid w:val="422B4EF9"/>
    <w:rsid w:val="42BB1BC8"/>
    <w:rsid w:val="42DCA470"/>
    <w:rsid w:val="43450E57"/>
    <w:rsid w:val="43463CA4"/>
    <w:rsid w:val="4359A2E4"/>
    <w:rsid w:val="43EB83F7"/>
    <w:rsid w:val="4431A282"/>
    <w:rsid w:val="44543FDA"/>
    <w:rsid w:val="451338C0"/>
    <w:rsid w:val="451F3671"/>
    <w:rsid w:val="4541EB8D"/>
    <w:rsid w:val="45DBD78F"/>
    <w:rsid w:val="46038265"/>
    <w:rsid w:val="4604F904"/>
    <w:rsid w:val="461C12EF"/>
    <w:rsid w:val="462CF103"/>
    <w:rsid w:val="462EEA8F"/>
    <w:rsid w:val="4664DF4E"/>
    <w:rsid w:val="46A17868"/>
    <w:rsid w:val="46BD3DAC"/>
    <w:rsid w:val="46CED9A2"/>
    <w:rsid w:val="47228AEA"/>
    <w:rsid w:val="474B6B73"/>
    <w:rsid w:val="474C876D"/>
    <w:rsid w:val="4792C00B"/>
    <w:rsid w:val="47B813AC"/>
    <w:rsid w:val="48D36179"/>
    <w:rsid w:val="48F7786A"/>
    <w:rsid w:val="49279E15"/>
    <w:rsid w:val="4966EAA4"/>
    <w:rsid w:val="49FE6A8A"/>
    <w:rsid w:val="4A1ACAC3"/>
    <w:rsid w:val="4A6500EB"/>
    <w:rsid w:val="4A8ACEB0"/>
    <w:rsid w:val="4A9457A7"/>
    <w:rsid w:val="4AF11728"/>
    <w:rsid w:val="4B0A72B1"/>
    <w:rsid w:val="4B1AF436"/>
    <w:rsid w:val="4B319A76"/>
    <w:rsid w:val="4B6A206A"/>
    <w:rsid w:val="4BAD1F70"/>
    <w:rsid w:val="4C13C076"/>
    <w:rsid w:val="4CBF1B98"/>
    <w:rsid w:val="4D036543"/>
    <w:rsid w:val="4D4648F7"/>
    <w:rsid w:val="4D571D3A"/>
    <w:rsid w:val="4D9A312A"/>
    <w:rsid w:val="4DF05BEF"/>
    <w:rsid w:val="4DFB140F"/>
    <w:rsid w:val="4ECFDF8F"/>
    <w:rsid w:val="4EF8F049"/>
    <w:rsid w:val="4F0F5CD1"/>
    <w:rsid w:val="4FC44BF2"/>
    <w:rsid w:val="4FCDDABB"/>
    <w:rsid w:val="503F00EC"/>
    <w:rsid w:val="5059B50B"/>
    <w:rsid w:val="50932103"/>
    <w:rsid w:val="515C20A9"/>
    <w:rsid w:val="525DD013"/>
    <w:rsid w:val="5396482A"/>
    <w:rsid w:val="5454CE96"/>
    <w:rsid w:val="54671995"/>
    <w:rsid w:val="54AEADD4"/>
    <w:rsid w:val="54EB253F"/>
    <w:rsid w:val="552A44C2"/>
    <w:rsid w:val="557FB268"/>
    <w:rsid w:val="560D54E0"/>
    <w:rsid w:val="5692E545"/>
    <w:rsid w:val="56A63ED0"/>
    <w:rsid w:val="56E1312E"/>
    <w:rsid w:val="56F8FAE6"/>
    <w:rsid w:val="57475552"/>
    <w:rsid w:val="57BE111D"/>
    <w:rsid w:val="57E87C2D"/>
    <w:rsid w:val="5870CE43"/>
    <w:rsid w:val="58E57CEE"/>
    <w:rsid w:val="5902FC0A"/>
    <w:rsid w:val="59048209"/>
    <w:rsid w:val="5948B357"/>
    <w:rsid w:val="594A3FAD"/>
    <w:rsid w:val="599C9C81"/>
    <w:rsid w:val="59AA0581"/>
    <w:rsid w:val="59CE9BC5"/>
    <w:rsid w:val="59EDB753"/>
    <w:rsid w:val="5A25AA49"/>
    <w:rsid w:val="5A6DDB06"/>
    <w:rsid w:val="5A8BC543"/>
    <w:rsid w:val="5B2A4B79"/>
    <w:rsid w:val="5BAB7795"/>
    <w:rsid w:val="5C0E77A2"/>
    <w:rsid w:val="5C110588"/>
    <w:rsid w:val="5C4A6002"/>
    <w:rsid w:val="5D0CEEA9"/>
    <w:rsid w:val="5D6784C9"/>
    <w:rsid w:val="5D91BE72"/>
    <w:rsid w:val="5DCF323C"/>
    <w:rsid w:val="5E09EBD8"/>
    <w:rsid w:val="5E3CD828"/>
    <w:rsid w:val="5E98208E"/>
    <w:rsid w:val="5EDA5753"/>
    <w:rsid w:val="5F80DB0D"/>
    <w:rsid w:val="5FB80D86"/>
    <w:rsid w:val="60933FE6"/>
    <w:rsid w:val="6093BE63"/>
    <w:rsid w:val="60B5D7C0"/>
    <w:rsid w:val="60DD9B7E"/>
    <w:rsid w:val="610E6EC2"/>
    <w:rsid w:val="618592B9"/>
    <w:rsid w:val="61F9AD5A"/>
    <w:rsid w:val="6211C8B1"/>
    <w:rsid w:val="622E4685"/>
    <w:rsid w:val="62B6F4E6"/>
    <w:rsid w:val="63220487"/>
    <w:rsid w:val="6331F5A0"/>
    <w:rsid w:val="6332A3CD"/>
    <w:rsid w:val="633CC03F"/>
    <w:rsid w:val="63D803FC"/>
    <w:rsid w:val="63F96418"/>
    <w:rsid w:val="64951B4D"/>
    <w:rsid w:val="649A3346"/>
    <w:rsid w:val="650AF133"/>
    <w:rsid w:val="6515FD21"/>
    <w:rsid w:val="652EF4A1"/>
    <w:rsid w:val="656C284E"/>
    <w:rsid w:val="65EEABB6"/>
    <w:rsid w:val="65F54615"/>
    <w:rsid w:val="66635084"/>
    <w:rsid w:val="66DEF0F8"/>
    <w:rsid w:val="674E0261"/>
    <w:rsid w:val="678CE71B"/>
    <w:rsid w:val="67E4557F"/>
    <w:rsid w:val="67E9B04B"/>
    <w:rsid w:val="68011867"/>
    <w:rsid w:val="687EC7BC"/>
    <w:rsid w:val="6880841B"/>
    <w:rsid w:val="68DA6B87"/>
    <w:rsid w:val="691048B4"/>
    <w:rsid w:val="697953A7"/>
    <w:rsid w:val="698A37C5"/>
    <w:rsid w:val="69AB33B1"/>
    <w:rsid w:val="69DFBE87"/>
    <w:rsid w:val="69EAC996"/>
    <w:rsid w:val="6A72BA86"/>
    <w:rsid w:val="6B0365BB"/>
    <w:rsid w:val="6B19CFFF"/>
    <w:rsid w:val="6B29245A"/>
    <w:rsid w:val="6B94A71D"/>
    <w:rsid w:val="6BE250F5"/>
    <w:rsid w:val="6CA3CEF2"/>
    <w:rsid w:val="6CE03EA9"/>
    <w:rsid w:val="6D27AE25"/>
    <w:rsid w:val="6D2F0FAE"/>
    <w:rsid w:val="6D2FB799"/>
    <w:rsid w:val="6DF80848"/>
    <w:rsid w:val="6E49BA23"/>
    <w:rsid w:val="6E9EE1B9"/>
    <w:rsid w:val="6F2705A0"/>
    <w:rsid w:val="6F31EB31"/>
    <w:rsid w:val="6F53FEAA"/>
    <w:rsid w:val="6F5E141C"/>
    <w:rsid w:val="71B33659"/>
    <w:rsid w:val="71CBDB96"/>
    <w:rsid w:val="71F46C93"/>
    <w:rsid w:val="7215135D"/>
    <w:rsid w:val="734EB943"/>
    <w:rsid w:val="73733C30"/>
    <w:rsid w:val="746FFB8B"/>
    <w:rsid w:val="74C19A70"/>
    <w:rsid w:val="752CE36D"/>
    <w:rsid w:val="754931BB"/>
    <w:rsid w:val="760F212F"/>
    <w:rsid w:val="762F7914"/>
    <w:rsid w:val="7666B36E"/>
    <w:rsid w:val="76A689AE"/>
    <w:rsid w:val="76F54BFC"/>
    <w:rsid w:val="7772C38C"/>
    <w:rsid w:val="77EDAE4E"/>
    <w:rsid w:val="78A44A60"/>
    <w:rsid w:val="78CA4C76"/>
    <w:rsid w:val="790F1BA3"/>
    <w:rsid w:val="792CF55F"/>
    <w:rsid w:val="79F0AEC6"/>
    <w:rsid w:val="79F5D77B"/>
    <w:rsid w:val="7BF9B671"/>
    <w:rsid w:val="7C09CFC6"/>
    <w:rsid w:val="7CCB5912"/>
    <w:rsid w:val="7DB853F4"/>
    <w:rsid w:val="7DDEFAE2"/>
    <w:rsid w:val="7DE0BDED"/>
    <w:rsid w:val="7E4FD5A6"/>
    <w:rsid w:val="7F0D6732"/>
    <w:rsid w:val="7F2EDE1C"/>
    <w:rsid w:val="7F51435E"/>
    <w:rsid w:val="7F8530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86D7"/>
  <w15:docId w15:val="{14018F1A-99F9-4F3D-8EC8-4D2999B7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B65664"/>
    <w:pPr>
      <w:numPr>
        <w:numId w:val="59"/>
      </w:numPr>
      <w:tabs>
        <w:tab w:val="right" w:pos="1021"/>
      </w:tabs>
      <w:spacing w:after="120" w:line="240" w:lineRule="auto"/>
    </w:pPr>
    <w:rPr>
      <w:szCs w:val="22"/>
    </w:r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link w:val="paragraphsubChar"/>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5A3C56"/>
    <w:pPr>
      <w:keepNext/>
      <w:keepLines/>
      <w:tabs>
        <w:tab w:val="right" w:pos="8278"/>
      </w:tabs>
      <w:spacing w:before="120" w:line="240" w:lineRule="auto"/>
      <w:ind w:left="567" w:right="567" w:hanging="567"/>
    </w:pPr>
    <w:rPr>
      <w:b/>
      <w:kern w:val="28"/>
      <w:sz w:val="24"/>
    </w:rPr>
  </w:style>
  <w:style w:type="paragraph" w:styleId="TOC2">
    <w:name w:val="toc 2"/>
    <w:basedOn w:val="OPCParaBase"/>
    <w:next w:val="Normal"/>
    <w:uiPriority w:val="39"/>
    <w:unhideWhenUsed/>
    <w:rsid w:val="00A5135D"/>
    <w:pPr>
      <w:keepNext/>
      <w:keepLines/>
      <w:tabs>
        <w:tab w:val="right" w:pos="8278"/>
      </w:tabs>
      <w:spacing w:line="240" w:lineRule="auto"/>
      <w:ind w:left="1163" w:right="567" w:hanging="879"/>
    </w:pPr>
    <w:rPr>
      <w:b/>
      <w:kern w:val="28"/>
      <w:sz w:val="24"/>
    </w:rPr>
  </w:style>
  <w:style w:type="paragraph" w:styleId="TOC3">
    <w:name w:val="toc 3"/>
    <w:basedOn w:val="OPCParaBase"/>
    <w:next w:val="Normal"/>
    <w:uiPriority w:val="39"/>
    <w:unhideWhenUsed/>
    <w:rsid w:val="006946EE"/>
    <w:pPr>
      <w:keepNext/>
      <w:keepLines/>
      <w:tabs>
        <w:tab w:val="right" w:pos="8278"/>
      </w:tabs>
      <w:spacing w:line="240" w:lineRule="auto"/>
      <w:ind w:left="1418" w:right="567" w:hanging="681"/>
    </w:pPr>
    <w:rPr>
      <w:noProof/>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B65664"/>
    <w:rPr>
      <w:rFonts w:eastAsia="Times New Roman" w:cs="Times New Roman"/>
      <w:sz w:val="22"/>
      <w:szCs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unhideWhenUsed/>
    <w:rsid w:val="007E4461"/>
    <w:rPr>
      <w:sz w:val="16"/>
      <w:szCs w:val="16"/>
    </w:rPr>
  </w:style>
  <w:style w:type="paragraph" w:styleId="CommentText">
    <w:name w:val="annotation text"/>
    <w:basedOn w:val="Normal"/>
    <w:link w:val="CommentTextChar"/>
    <w:uiPriority w:val="99"/>
    <w:unhideWhenUsed/>
    <w:rsid w:val="007E4461"/>
    <w:pPr>
      <w:spacing w:line="240" w:lineRule="auto"/>
    </w:pPr>
    <w:rPr>
      <w:sz w:val="20"/>
    </w:rPr>
  </w:style>
  <w:style w:type="character" w:customStyle="1" w:styleId="CommentTextChar">
    <w:name w:val="Comment Text Char"/>
    <w:basedOn w:val="DefaultParagraphFont"/>
    <w:link w:val="CommentText"/>
    <w:uiPriority w:val="99"/>
    <w:rsid w:val="007E4461"/>
  </w:style>
  <w:style w:type="paragraph" w:styleId="CommentSubject">
    <w:name w:val="annotation subject"/>
    <w:basedOn w:val="CommentText"/>
    <w:next w:val="CommentText"/>
    <w:link w:val="CommentSubjectChar"/>
    <w:uiPriority w:val="99"/>
    <w:semiHidden/>
    <w:unhideWhenUsed/>
    <w:rsid w:val="007E4461"/>
    <w:rPr>
      <w:b/>
      <w:bCs/>
    </w:rPr>
  </w:style>
  <w:style w:type="character" w:customStyle="1" w:styleId="CommentSubjectChar">
    <w:name w:val="Comment Subject Char"/>
    <w:basedOn w:val="CommentTextChar"/>
    <w:link w:val="CommentSubject"/>
    <w:uiPriority w:val="99"/>
    <w:semiHidden/>
    <w:rsid w:val="007E4461"/>
    <w:rPr>
      <w:b/>
      <w:bCs/>
    </w:rPr>
  </w:style>
  <w:style w:type="paragraph" w:styleId="TOCHeading">
    <w:name w:val="TOC Heading"/>
    <w:basedOn w:val="Heading1"/>
    <w:next w:val="Normal"/>
    <w:uiPriority w:val="39"/>
    <w:unhideWhenUsed/>
    <w:qFormat/>
    <w:rsid w:val="00F36829"/>
    <w:pPr>
      <w:spacing w:before="240" w:line="259" w:lineRule="auto"/>
      <w:outlineLvl w:val="9"/>
    </w:pPr>
    <w:rPr>
      <w:b w:val="0"/>
      <w:bCs w:val="0"/>
      <w:sz w:val="32"/>
      <w:szCs w:val="32"/>
      <w:lang w:val="en-US"/>
    </w:rPr>
  </w:style>
  <w:style w:type="character" w:customStyle="1" w:styleId="paragraphChar">
    <w:name w:val="paragraph Char"/>
    <w:aliases w:val="a Char"/>
    <w:link w:val="paragraph"/>
    <w:rsid w:val="00E2468B"/>
    <w:rPr>
      <w:rFonts w:eastAsia="Times New Roman" w:cs="Times New Roman"/>
      <w:sz w:val="22"/>
      <w:lang w:eastAsia="en-AU"/>
    </w:rPr>
  </w:style>
  <w:style w:type="character" w:customStyle="1" w:styleId="ActHead5Char">
    <w:name w:val="ActHead 5 Char"/>
    <w:aliases w:val="s Char"/>
    <w:link w:val="ActHead5"/>
    <w:rsid w:val="00C55D22"/>
    <w:rPr>
      <w:rFonts w:eastAsia="Times New Roman" w:cs="Times New Roman"/>
      <w:b/>
      <w:kern w:val="28"/>
      <w:sz w:val="24"/>
      <w:lang w:eastAsia="en-AU"/>
    </w:rPr>
  </w:style>
  <w:style w:type="paragraph" w:styleId="ListParagraph">
    <w:name w:val="List Paragraph"/>
    <w:aliases w:val="#List Paragraph,L,List Paragraph1,List Paragraph11,Recommendation,Bullet point,CV text,Dot pt,F5 List Paragraph,FooterText,List Paragraph111,List Paragraph2,Medium Grid 1 - Accent 21,NAST Quote,NFP GP Bulleted List,Numbered Paragraph,列"/>
    <w:basedOn w:val="Normal"/>
    <w:link w:val="ListParagraphChar"/>
    <w:uiPriority w:val="34"/>
    <w:qFormat/>
    <w:rsid w:val="00250F58"/>
    <w:pPr>
      <w:spacing w:after="120" w:line="240" w:lineRule="auto"/>
    </w:pPr>
  </w:style>
  <w:style w:type="paragraph" w:styleId="FootnoteText">
    <w:name w:val="footnote text"/>
    <w:basedOn w:val="Normal"/>
    <w:link w:val="FootnoteTextChar"/>
    <w:uiPriority w:val="99"/>
    <w:semiHidden/>
    <w:unhideWhenUsed/>
    <w:rsid w:val="00B04370"/>
    <w:pPr>
      <w:spacing w:line="240" w:lineRule="auto"/>
    </w:pPr>
    <w:rPr>
      <w:sz w:val="20"/>
    </w:rPr>
  </w:style>
  <w:style w:type="character" w:customStyle="1" w:styleId="FootnoteTextChar">
    <w:name w:val="Footnote Text Char"/>
    <w:basedOn w:val="DefaultParagraphFont"/>
    <w:link w:val="FootnoteText"/>
    <w:uiPriority w:val="99"/>
    <w:semiHidden/>
    <w:rsid w:val="00B04370"/>
  </w:style>
  <w:style w:type="character" w:styleId="FootnoteReference">
    <w:name w:val="footnote reference"/>
    <w:basedOn w:val="DefaultParagraphFont"/>
    <w:uiPriority w:val="99"/>
    <w:semiHidden/>
    <w:unhideWhenUsed/>
    <w:rsid w:val="00B04370"/>
    <w:rPr>
      <w:vertAlign w:val="superscript"/>
    </w:rPr>
  </w:style>
  <w:style w:type="character" w:customStyle="1" w:styleId="ListParagraphChar">
    <w:name w:val="List Paragraph Char"/>
    <w:aliases w:val="#List Paragraph Char,L Char,List Paragraph1 Char,List Paragraph11 Char,Recommendation Char,Bullet point Char,CV text Char,Dot pt Char,F5 List Paragraph Char,FooterText Char,List Paragraph111 Char,List Paragraph2 Char,NAST Quote Char"/>
    <w:basedOn w:val="DefaultParagraphFont"/>
    <w:link w:val="ListParagraph"/>
    <w:uiPriority w:val="34"/>
    <w:qFormat/>
    <w:locked/>
    <w:rsid w:val="00250F58"/>
    <w:rPr>
      <w:sz w:val="22"/>
    </w:rPr>
  </w:style>
  <w:style w:type="paragraph" w:customStyle="1" w:styleId="HeadingBlue18">
    <w:name w:val="Heading Blue 18"/>
    <w:basedOn w:val="Heading5"/>
    <w:link w:val="HeadingBlue18Char"/>
    <w:rsid w:val="00B04370"/>
    <w:pPr>
      <w:spacing w:before="40" w:line="276" w:lineRule="auto"/>
    </w:pPr>
    <w:rPr>
      <w:rFonts w:ascii="Open Sans" w:hAnsi="Open Sans"/>
      <w:b/>
      <w:color w:val="00577D"/>
      <w:szCs w:val="22"/>
    </w:rPr>
  </w:style>
  <w:style w:type="character" w:customStyle="1" w:styleId="HeadingBlue18Char">
    <w:name w:val="Heading Blue 18 Char"/>
    <w:basedOn w:val="Heading5Char"/>
    <w:link w:val="HeadingBlue18"/>
    <w:rsid w:val="00B04370"/>
    <w:rPr>
      <w:rFonts w:ascii="Open Sans" w:eastAsiaTheme="majorEastAsia" w:hAnsi="Open Sans" w:cstheme="majorBidi"/>
      <w:b/>
      <w:color w:val="00577D"/>
      <w:sz w:val="22"/>
      <w:szCs w:val="22"/>
    </w:rPr>
  </w:style>
  <w:style w:type="paragraph" w:customStyle="1" w:styleId="ACQSCBulletL1">
    <w:name w:val="ACQSC Bullet L1"/>
    <w:basedOn w:val="Normal"/>
    <w:link w:val="ACQSCBulletL1Char"/>
    <w:qFormat/>
    <w:rsid w:val="00B04370"/>
    <w:pPr>
      <w:widowControl w:val="0"/>
      <w:numPr>
        <w:numId w:val="4"/>
      </w:numPr>
      <w:spacing w:before="60" w:after="80" w:line="276" w:lineRule="auto"/>
    </w:pPr>
    <w:rPr>
      <w:rFonts w:ascii="Open Sans" w:hAnsi="Open Sans"/>
      <w:szCs w:val="22"/>
    </w:rPr>
  </w:style>
  <w:style w:type="character" w:customStyle="1" w:styleId="ACQSCBulletL1Char">
    <w:name w:val="ACQSC Bullet L1 Char"/>
    <w:basedOn w:val="DefaultParagraphFont"/>
    <w:link w:val="ACQSCBulletL1"/>
    <w:rsid w:val="00B04370"/>
    <w:rPr>
      <w:rFonts w:ascii="Open Sans" w:hAnsi="Open Sans"/>
      <w:sz w:val="22"/>
      <w:szCs w:val="22"/>
    </w:rPr>
  </w:style>
  <w:style w:type="character" w:styleId="Hyperlink">
    <w:name w:val="Hyperlink"/>
    <w:uiPriority w:val="99"/>
    <w:rsid w:val="00B04370"/>
    <w:rPr>
      <w:color w:val="00577D"/>
      <w:u w:val="single"/>
    </w:rPr>
  </w:style>
  <w:style w:type="character" w:styleId="UnresolvedMention">
    <w:name w:val="Unresolved Mention"/>
    <w:basedOn w:val="DefaultParagraphFont"/>
    <w:uiPriority w:val="99"/>
    <w:semiHidden/>
    <w:unhideWhenUsed/>
    <w:rsid w:val="00B04370"/>
    <w:rPr>
      <w:color w:val="605E5C"/>
      <w:shd w:val="clear" w:color="auto" w:fill="E1DFDD"/>
    </w:rPr>
  </w:style>
  <w:style w:type="character" w:styleId="FollowedHyperlink">
    <w:name w:val="FollowedHyperlink"/>
    <w:basedOn w:val="DefaultParagraphFont"/>
    <w:uiPriority w:val="99"/>
    <w:semiHidden/>
    <w:unhideWhenUsed/>
    <w:rsid w:val="00B04370"/>
    <w:rPr>
      <w:color w:val="800080" w:themeColor="followedHyperlink"/>
      <w:u w:val="single"/>
    </w:rPr>
  </w:style>
  <w:style w:type="paragraph" w:styleId="Revision">
    <w:name w:val="Revision"/>
    <w:hidden/>
    <w:uiPriority w:val="99"/>
    <w:semiHidden/>
    <w:rsid w:val="00EE205D"/>
    <w:rPr>
      <w:sz w:val="22"/>
    </w:rPr>
  </w:style>
  <w:style w:type="paragraph" w:styleId="NormalWeb">
    <w:name w:val="Normal (Web)"/>
    <w:basedOn w:val="Normal"/>
    <w:uiPriority w:val="99"/>
    <w:unhideWhenUsed/>
    <w:rsid w:val="00D37621"/>
    <w:pPr>
      <w:spacing w:before="100" w:beforeAutospacing="1" w:after="100" w:afterAutospacing="1" w:line="240" w:lineRule="auto"/>
    </w:pPr>
    <w:rPr>
      <w:rFonts w:eastAsia="Times New Roman" w:cs="Times New Roman"/>
      <w:sz w:val="24"/>
      <w:szCs w:val="24"/>
      <w:lang w:eastAsia="en-AU"/>
    </w:rPr>
  </w:style>
  <w:style w:type="character" w:styleId="Mention">
    <w:name w:val="Mention"/>
    <w:basedOn w:val="DefaultParagraphFont"/>
    <w:uiPriority w:val="99"/>
    <w:unhideWhenUsed/>
    <w:rsid w:val="002439D3"/>
    <w:rPr>
      <w:color w:val="2B579A"/>
      <w:shd w:val="clear" w:color="auto" w:fill="E1DFDD"/>
    </w:rPr>
  </w:style>
  <w:style w:type="paragraph" w:customStyle="1" w:styleId="Tabletext0">
    <w:name w:val="Table text"/>
    <w:basedOn w:val="Normal"/>
    <w:link w:val="TabletextChar"/>
    <w:autoRedefine/>
    <w:rsid w:val="003674AD"/>
    <w:pPr>
      <w:widowControl w:val="0"/>
      <w:spacing w:line="276" w:lineRule="auto"/>
    </w:pPr>
    <w:rPr>
      <w:rFonts w:ascii="Open Sans" w:eastAsia="Arial" w:hAnsi="Open Sans" w:cs="Arial"/>
      <w:szCs w:val="22"/>
      <w:lang w:eastAsia="en-AU"/>
    </w:rPr>
  </w:style>
  <w:style w:type="character" w:customStyle="1" w:styleId="TabletextChar">
    <w:name w:val="Table text Char"/>
    <w:basedOn w:val="DefaultParagraphFont"/>
    <w:link w:val="Tabletext0"/>
    <w:rsid w:val="003674AD"/>
    <w:rPr>
      <w:rFonts w:ascii="Open Sans" w:eastAsia="Arial" w:hAnsi="Open Sans" w:cs="Arial"/>
      <w:sz w:val="22"/>
      <w:szCs w:val="22"/>
      <w:lang w:eastAsia="en-AU"/>
    </w:rPr>
  </w:style>
  <w:style w:type="paragraph" w:styleId="List">
    <w:name w:val="List"/>
    <w:basedOn w:val="Normal"/>
    <w:uiPriority w:val="99"/>
    <w:unhideWhenUsed/>
    <w:rsid w:val="003674AD"/>
    <w:pPr>
      <w:numPr>
        <w:numId w:val="31"/>
      </w:numPr>
      <w:spacing w:after="240" w:line="276" w:lineRule="auto"/>
      <w:ind w:left="425" w:hanging="425"/>
      <w:contextualSpacing/>
    </w:pPr>
    <w:rPr>
      <w:rFonts w:ascii="Open Sans" w:hAnsi="Open Sans" w:cs="Open Sans"/>
      <w:szCs w:val="22"/>
    </w:rPr>
  </w:style>
  <w:style w:type="character" w:customStyle="1" w:styleId="paragraphsubChar">
    <w:name w:val="paragraph(sub) Char"/>
    <w:aliases w:val="aa Char"/>
    <w:link w:val="paragraphsub"/>
    <w:rsid w:val="005D3104"/>
    <w:rPr>
      <w:rFonts w:eastAsia="Times New Roman" w:cs="Times New Roman"/>
      <w:sz w:val="22"/>
      <w:lang w:eastAsia="en-AU"/>
    </w:rPr>
  </w:style>
  <w:style w:type="paragraph" w:customStyle="1" w:styleId="subpara">
    <w:name w:val="sub para"/>
    <w:basedOn w:val="subsection"/>
    <w:rsid w:val="00C5757F"/>
    <w:pPr>
      <w:numPr>
        <w:ilvl w:val="2"/>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1831">
      <w:bodyDiv w:val="1"/>
      <w:marLeft w:val="0"/>
      <w:marRight w:val="0"/>
      <w:marTop w:val="0"/>
      <w:marBottom w:val="0"/>
      <w:divBdr>
        <w:top w:val="none" w:sz="0" w:space="0" w:color="auto"/>
        <w:left w:val="none" w:sz="0" w:space="0" w:color="auto"/>
        <w:bottom w:val="none" w:sz="0" w:space="0" w:color="auto"/>
        <w:right w:val="none" w:sz="0" w:space="0" w:color="auto"/>
      </w:divBdr>
    </w:div>
    <w:div w:id="121506530">
      <w:bodyDiv w:val="1"/>
      <w:marLeft w:val="0"/>
      <w:marRight w:val="0"/>
      <w:marTop w:val="0"/>
      <w:marBottom w:val="0"/>
      <w:divBdr>
        <w:top w:val="none" w:sz="0" w:space="0" w:color="auto"/>
        <w:left w:val="none" w:sz="0" w:space="0" w:color="auto"/>
        <w:bottom w:val="none" w:sz="0" w:space="0" w:color="auto"/>
        <w:right w:val="none" w:sz="0" w:space="0" w:color="auto"/>
      </w:divBdr>
    </w:div>
    <w:div w:id="153494284">
      <w:bodyDiv w:val="1"/>
      <w:marLeft w:val="0"/>
      <w:marRight w:val="0"/>
      <w:marTop w:val="0"/>
      <w:marBottom w:val="0"/>
      <w:divBdr>
        <w:top w:val="none" w:sz="0" w:space="0" w:color="auto"/>
        <w:left w:val="none" w:sz="0" w:space="0" w:color="auto"/>
        <w:bottom w:val="none" w:sz="0" w:space="0" w:color="auto"/>
        <w:right w:val="none" w:sz="0" w:space="0" w:color="auto"/>
      </w:divBdr>
    </w:div>
    <w:div w:id="186219488">
      <w:bodyDiv w:val="1"/>
      <w:marLeft w:val="0"/>
      <w:marRight w:val="0"/>
      <w:marTop w:val="0"/>
      <w:marBottom w:val="0"/>
      <w:divBdr>
        <w:top w:val="none" w:sz="0" w:space="0" w:color="auto"/>
        <w:left w:val="none" w:sz="0" w:space="0" w:color="auto"/>
        <w:bottom w:val="none" w:sz="0" w:space="0" w:color="auto"/>
        <w:right w:val="none" w:sz="0" w:space="0" w:color="auto"/>
      </w:divBdr>
    </w:div>
    <w:div w:id="277763004">
      <w:bodyDiv w:val="1"/>
      <w:marLeft w:val="0"/>
      <w:marRight w:val="0"/>
      <w:marTop w:val="0"/>
      <w:marBottom w:val="0"/>
      <w:divBdr>
        <w:top w:val="none" w:sz="0" w:space="0" w:color="auto"/>
        <w:left w:val="none" w:sz="0" w:space="0" w:color="auto"/>
        <w:bottom w:val="none" w:sz="0" w:space="0" w:color="auto"/>
        <w:right w:val="none" w:sz="0" w:space="0" w:color="auto"/>
      </w:divBdr>
    </w:div>
    <w:div w:id="304548096">
      <w:bodyDiv w:val="1"/>
      <w:marLeft w:val="0"/>
      <w:marRight w:val="0"/>
      <w:marTop w:val="0"/>
      <w:marBottom w:val="0"/>
      <w:divBdr>
        <w:top w:val="none" w:sz="0" w:space="0" w:color="auto"/>
        <w:left w:val="none" w:sz="0" w:space="0" w:color="auto"/>
        <w:bottom w:val="none" w:sz="0" w:space="0" w:color="auto"/>
        <w:right w:val="none" w:sz="0" w:space="0" w:color="auto"/>
      </w:divBdr>
    </w:div>
    <w:div w:id="499154860">
      <w:bodyDiv w:val="1"/>
      <w:marLeft w:val="0"/>
      <w:marRight w:val="0"/>
      <w:marTop w:val="0"/>
      <w:marBottom w:val="0"/>
      <w:divBdr>
        <w:top w:val="none" w:sz="0" w:space="0" w:color="auto"/>
        <w:left w:val="none" w:sz="0" w:space="0" w:color="auto"/>
        <w:bottom w:val="none" w:sz="0" w:space="0" w:color="auto"/>
        <w:right w:val="none" w:sz="0" w:space="0" w:color="auto"/>
      </w:divBdr>
    </w:div>
    <w:div w:id="567111178">
      <w:bodyDiv w:val="1"/>
      <w:marLeft w:val="0"/>
      <w:marRight w:val="0"/>
      <w:marTop w:val="0"/>
      <w:marBottom w:val="0"/>
      <w:divBdr>
        <w:top w:val="none" w:sz="0" w:space="0" w:color="auto"/>
        <w:left w:val="none" w:sz="0" w:space="0" w:color="auto"/>
        <w:bottom w:val="none" w:sz="0" w:space="0" w:color="auto"/>
        <w:right w:val="none" w:sz="0" w:space="0" w:color="auto"/>
      </w:divBdr>
    </w:div>
    <w:div w:id="673653343">
      <w:bodyDiv w:val="1"/>
      <w:marLeft w:val="0"/>
      <w:marRight w:val="0"/>
      <w:marTop w:val="0"/>
      <w:marBottom w:val="0"/>
      <w:divBdr>
        <w:top w:val="none" w:sz="0" w:space="0" w:color="auto"/>
        <w:left w:val="none" w:sz="0" w:space="0" w:color="auto"/>
        <w:bottom w:val="none" w:sz="0" w:space="0" w:color="auto"/>
        <w:right w:val="none" w:sz="0" w:space="0" w:color="auto"/>
      </w:divBdr>
    </w:div>
    <w:div w:id="836916580">
      <w:bodyDiv w:val="1"/>
      <w:marLeft w:val="0"/>
      <w:marRight w:val="0"/>
      <w:marTop w:val="0"/>
      <w:marBottom w:val="0"/>
      <w:divBdr>
        <w:top w:val="none" w:sz="0" w:space="0" w:color="auto"/>
        <w:left w:val="none" w:sz="0" w:space="0" w:color="auto"/>
        <w:bottom w:val="none" w:sz="0" w:space="0" w:color="auto"/>
        <w:right w:val="none" w:sz="0" w:space="0" w:color="auto"/>
      </w:divBdr>
    </w:div>
    <w:div w:id="854074643">
      <w:bodyDiv w:val="1"/>
      <w:marLeft w:val="0"/>
      <w:marRight w:val="0"/>
      <w:marTop w:val="0"/>
      <w:marBottom w:val="0"/>
      <w:divBdr>
        <w:top w:val="none" w:sz="0" w:space="0" w:color="auto"/>
        <w:left w:val="none" w:sz="0" w:space="0" w:color="auto"/>
        <w:bottom w:val="none" w:sz="0" w:space="0" w:color="auto"/>
        <w:right w:val="none" w:sz="0" w:space="0" w:color="auto"/>
      </w:divBdr>
    </w:div>
    <w:div w:id="1046368373">
      <w:bodyDiv w:val="1"/>
      <w:marLeft w:val="0"/>
      <w:marRight w:val="0"/>
      <w:marTop w:val="0"/>
      <w:marBottom w:val="0"/>
      <w:divBdr>
        <w:top w:val="none" w:sz="0" w:space="0" w:color="auto"/>
        <w:left w:val="none" w:sz="0" w:space="0" w:color="auto"/>
        <w:bottom w:val="none" w:sz="0" w:space="0" w:color="auto"/>
        <w:right w:val="none" w:sz="0" w:space="0" w:color="auto"/>
      </w:divBdr>
    </w:div>
    <w:div w:id="1052849298">
      <w:bodyDiv w:val="1"/>
      <w:marLeft w:val="0"/>
      <w:marRight w:val="0"/>
      <w:marTop w:val="0"/>
      <w:marBottom w:val="0"/>
      <w:divBdr>
        <w:top w:val="none" w:sz="0" w:space="0" w:color="auto"/>
        <w:left w:val="none" w:sz="0" w:space="0" w:color="auto"/>
        <w:bottom w:val="none" w:sz="0" w:space="0" w:color="auto"/>
        <w:right w:val="none" w:sz="0" w:space="0" w:color="auto"/>
      </w:divBdr>
    </w:div>
    <w:div w:id="1062605490">
      <w:bodyDiv w:val="1"/>
      <w:marLeft w:val="0"/>
      <w:marRight w:val="0"/>
      <w:marTop w:val="0"/>
      <w:marBottom w:val="0"/>
      <w:divBdr>
        <w:top w:val="none" w:sz="0" w:space="0" w:color="auto"/>
        <w:left w:val="none" w:sz="0" w:space="0" w:color="auto"/>
        <w:bottom w:val="none" w:sz="0" w:space="0" w:color="auto"/>
        <w:right w:val="none" w:sz="0" w:space="0" w:color="auto"/>
      </w:divBdr>
    </w:div>
    <w:div w:id="1071125261">
      <w:bodyDiv w:val="1"/>
      <w:marLeft w:val="0"/>
      <w:marRight w:val="0"/>
      <w:marTop w:val="0"/>
      <w:marBottom w:val="0"/>
      <w:divBdr>
        <w:top w:val="none" w:sz="0" w:space="0" w:color="auto"/>
        <w:left w:val="none" w:sz="0" w:space="0" w:color="auto"/>
        <w:bottom w:val="none" w:sz="0" w:space="0" w:color="auto"/>
        <w:right w:val="none" w:sz="0" w:space="0" w:color="auto"/>
      </w:divBdr>
    </w:div>
    <w:div w:id="1094472363">
      <w:bodyDiv w:val="1"/>
      <w:marLeft w:val="0"/>
      <w:marRight w:val="0"/>
      <w:marTop w:val="0"/>
      <w:marBottom w:val="0"/>
      <w:divBdr>
        <w:top w:val="none" w:sz="0" w:space="0" w:color="auto"/>
        <w:left w:val="none" w:sz="0" w:space="0" w:color="auto"/>
        <w:bottom w:val="none" w:sz="0" w:space="0" w:color="auto"/>
        <w:right w:val="none" w:sz="0" w:space="0" w:color="auto"/>
      </w:divBdr>
    </w:div>
    <w:div w:id="1158689864">
      <w:bodyDiv w:val="1"/>
      <w:marLeft w:val="0"/>
      <w:marRight w:val="0"/>
      <w:marTop w:val="0"/>
      <w:marBottom w:val="0"/>
      <w:divBdr>
        <w:top w:val="none" w:sz="0" w:space="0" w:color="auto"/>
        <w:left w:val="none" w:sz="0" w:space="0" w:color="auto"/>
        <w:bottom w:val="none" w:sz="0" w:space="0" w:color="auto"/>
        <w:right w:val="none" w:sz="0" w:space="0" w:color="auto"/>
      </w:divBdr>
    </w:div>
    <w:div w:id="1546063112">
      <w:bodyDiv w:val="1"/>
      <w:marLeft w:val="0"/>
      <w:marRight w:val="0"/>
      <w:marTop w:val="0"/>
      <w:marBottom w:val="0"/>
      <w:divBdr>
        <w:top w:val="none" w:sz="0" w:space="0" w:color="auto"/>
        <w:left w:val="none" w:sz="0" w:space="0" w:color="auto"/>
        <w:bottom w:val="none" w:sz="0" w:space="0" w:color="auto"/>
        <w:right w:val="none" w:sz="0" w:space="0" w:color="auto"/>
      </w:divBdr>
    </w:div>
    <w:div w:id="1604220472">
      <w:bodyDiv w:val="1"/>
      <w:marLeft w:val="0"/>
      <w:marRight w:val="0"/>
      <w:marTop w:val="0"/>
      <w:marBottom w:val="0"/>
      <w:divBdr>
        <w:top w:val="none" w:sz="0" w:space="0" w:color="auto"/>
        <w:left w:val="none" w:sz="0" w:space="0" w:color="auto"/>
        <w:bottom w:val="none" w:sz="0" w:space="0" w:color="auto"/>
        <w:right w:val="none" w:sz="0" w:space="0" w:color="auto"/>
      </w:divBdr>
    </w:div>
    <w:div w:id="1609314656">
      <w:bodyDiv w:val="1"/>
      <w:marLeft w:val="0"/>
      <w:marRight w:val="0"/>
      <w:marTop w:val="0"/>
      <w:marBottom w:val="0"/>
      <w:divBdr>
        <w:top w:val="none" w:sz="0" w:space="0" w:color="auto"/>
        <w:left w:val="none" w:sz="0" w:space="0" w:color="auto"/>
        <w:bottom w:val="none" w:sz="0" w:space="0" w:color="auto"/>
        <w:right w:val="none" w:sz="0" w:space="0" w:color="auto"/>
      </w:divBdr>
    </w:div>
    <w:div w:id="1688093725">
      <w:bodyDiv w:val="1"/>
      <w:marLeft w:val="0"/>
      <w:marRight w:val="0"/>
      <w:marTop w:val="0"/>
      <w:marBottom w:val="0"/>
      <w:divBdr>
        <w:top w:val="none" w:sz="0" w:space="0" w:color="auto"/>
        <w:left w:val="none" w:sz="0" w:space="0" w:color="auto"/>
        <w:bottom w:val="none" w:sz="0" w:space="0" w:color="auto"/>
        <w:right w:val="none" w:sz="0" w:space="0" w:color="auto"/>
      </w:divBdr>
    </w:div>
    <w:div w:id="1796218735">
      <w:bodyDiv w:val="1"/>
      <w:marLeft w:val="0"/>
      <w:marRight w:val="0"/>
      <w:marTop w:val="0"/>
      <w:marBottom w:val="0"/>
      <w:divBdr>
        <w:top w:val="none" w:sz="0" w:space="0" w:color="auto"/>
        <w:left w:val="none" w:sz="0" w:space="0" w:color="auto"/>
        <w:bottom w:val="none" w:sz="0" w:space="0" w:color="auto"/>
        <w:right w:val="none" w:sz="0" w:space="0" w:color="auto"/>
      </w:divBdr>
    </w:div>
    <w:div w:id="2086605522">
      <w:bodyDiv w:val="1"/>
      <w:marLeft w:val="0"/>
      <w:marRight w:val="0"/>
      <w:marTop w:val="0"/>
      <w:marBottom w:val="0"/>
      <w:divBdr>
        <w:top w:val="none" w:sz="0" w:space="0" w:color="auto"/>
        <w:left w:val="none" w:sz="0" w:space="0" w:color="auto"/>
        <w:bottom w:val="none" w:sz="0" w:space="0" w:color="auto"/>
        <w:right w:val="none" w:sz="0" w:space="0" w:color="auto"/>
      </w:divBdr>
    </w:div>
    <w:div w:id="2114668148">
      <w:bodyDiv w:val="1"/>
      <w:marLeft w:val="0"/>
      <w:marRight w:val="0"/>
      <w:marTop w:val="0"/>
      <w:marBottom w:val="0"/>
      <w:divBdr>
        <w:top w:val="none" w:sz="0" w:space="0" w:color="auto"/>
        <w:left w:val="none" w:sz="0" w:space="0" w:color="auto"/>
        <w:bottom w:val="none" w:sz="0" w:space="0" w:color="auto"/>
        <w:right w:val="none" w:sz="0" w:space="0" w:color="auto"/>
      </w:divBdr>
    </w:div>
    <w:div w:id="21211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ayton\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23993be-bf5a-4dee-810c-34b194612b98">NACA-949116909-2352</_dlc_DocId>
    <_dlc_DocIdUrl xmlns="e23993be-bf5a-4dee-810c-34b194612b98">
      <Url>https://agedcarequality.sharepoint.com/sites/NewAgedCareActandRegulatoryredesign-LegislativeWorkingGroup/_layouts/15/DocIdRedir.aspx?ID=NACA-949116909-2352</Url>
      <Description>NACA-949116909-2352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A47579E55704798208482E71ABFCB" ma:contentTypeVersion="11" ma:contentTypeDescription="Create a new document." ma:contentTypeScope="" ma:versionID="29505bd437a7d16784a052283f94581c">
  <xsd:schema xmlns:xsd="http://www.w3.org/2001/XMLSchema" xmlns:xs="http://www.w3.org/2001/XMLSchema" xmlns:p="http://schemas.microsoft.com/office/2006/metadata/properties" xmlns:ns2="e23993be-bf5a-4dee-810c-34b194612b98" xmlns:ns3="67359b86-1207-4233-8da1-0b7c26cbaf43" targetNamespace="http://schemas.microsoft.com/office/2006/metadata/properties" ma:root="true" ma:fieldsID="20f6fb9d490789f9191f5d835a63780f" ns2:_="" ns3:_="">
    <xsd:import namespace="e23993be-bf5a-4dee-810c-34b194612b98"/>
    <xsd:import namespace="67359b86-1207-4233-8da1-0b7c26cba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993be-bf5a-4dee-810c-34b194612b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359b86-1207-4233-8da1-0b7c26cbaf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6A0007-052D-4EEB-A457-480B41631E7E}">
  <ds:schemaRefs>
    <ds:schemaRef ds:uri="http://schemas.microsoft.com/office/2006/metadata/properties"/>
    <ds:schemaRef ds:uri="http://schemas.microsoft.com/office/infopath/2007/PartnerControls"/>
    <ds:schemaRef ds:uri="e23993be-bf5a-4dee-810c-34b194612b98"/>
  </ds:schemaRefs>
</ds:datastoreItem>
</file>

<file path=customXml/itemProps2.xml><?xml version="1.0" encoding="utf-8"?>
<ds:datastoreItem xmlns:ds="http://schemas.openxmlformats.org/officeDocument/2006/customXml" ds:itemID="{0DCAE20C-E2BA-424B-807F-5BD21E5180E6}">
  <ds:schemaRefs>
    <ds:schemaRef ds:uri="http://schemas.microsoft.com/sharepoint/v3/contenttype/forms"/>
  </ds:schemaRefs>
</ds:datastoreItem>
</file>

<file path=customXml/itemProps3.xml><?xml version="1.0" encoding="utf-8"?>
<ds:datastoreItem xmlns:ds="http://schemas.openxmlformats.org/officeDocument/2006/customXml" ds:itemID="{2461A98A-86CE-4239-8849-7924628F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993be-bf5a-4dee-810c-34b194612b98"/>
    <ds:schemaRef ds:uri="67359b86-1207-4233-8da1-0b7c26cba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5.xml><?xml version="1.0" encoding="utf-8"?>
<ds:datastoreItem xmlns:ds="http://schemas.openxmlformats.org/officeDocument/2006/customXml" ds:itemID="{481DB7FA-4F3D-4CF4-A8AE-C6C0DEEEB7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template_-_principal_instrument</Template>
  <TotalTime>36</TotalTime>
  <Pages>22</Pages>
  <Words>5590</Words>
  <Characters>31868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A. Wynn</dc:creator>
  <cp:keywords/>
  <dc:description/>
  <cp:lastModifiedBy>Kristian A. Wynn</cp:lastModifiedBy>
  <cp:revision>4</cp:revision>
  <dcterms:created xsi:type="dcterms:W3CDTF">2025-10-29T01:53:00Z</dcterms:created>
  <dcterms:modified xsi:type="dcterms:W3CDTF">2025-11-03T05:14:00Z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0x0101003EAA47579E55704798208482E71ABFCB</vt:lpwstr>
  </property>
  <property fmtid="{D5CDD505-2E9C-101B-9397-08002B2CF9AE}" pid="3" name="_dlc_DocIdItemGuid">
    <vt:lpwstr>94c9a916-36ba-4b8d-948f-d1c5aaceac87</vt:lpwstr>
  </property>
  <property fmtid="{D5CDD505-2E9C-101B-9397-08002B2CF9AE}" pid="4" name="MediaServiceImageTags">
    <vt:lpwstr/>
  </property>
  <property fmtid="{D5CDD505-2E9C-101B-9397-08002B2CF9AE}" pid="5" name="MSIP_Label_efdf5488-3066-4b6c-8fea-9472b8a1f34c_Enabled">
    <vt:lpwstr>true</vt:lpwstr>
  </property>
  <property fmtid="{D5CDD505-2E9C-101B-9397-08002B2CF9AE}" pid="6" name="MSIP_Label_efdf5488-3066-4b6c-8fea-9472b8a1f34c_SetDate">
    <vt:lpwstr>2025-10-28T04:11:45Z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9b983f1c-ef45-4bfc-baf6-a5da7374b9a1</vt:lpwstr>
  </property>
  <property fmtid="{D5CDD505-2E9C-101B-9397-08002B2CF9AE}" pid="11" name="MSIP_Label_efdf5488-3066-4b6c-8fea-9472b8a1f34c_ContentBits">
    <vt:lpwstr>0</vt:lpwstr>
  </property>
  <property fmtid="{D5CDD505-2E9C-101B-9397-08002B2CF9AE}" pid="12" name="MSIP_Label_efdf5488-3066-4b6c-8fea-9472b8a1f34c_Tag">
    <vt:lpwstr>10, 0, 1, 1</vt:lpwstr>
  </property>
</Properties>
</file>