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EFD4" w14:textId="77777777" w:rsidR="00715914" w:rsidRPr="00872851" w:rsidRDefault="00DA186E" w:rsidP="00B05CF4">
      <w:pPr>
        <w:rPr>
          <w:sz w:val="28"/>
        </w:rPr>
      </w:pPr>
      <w:r w:rsidRPr="00872851">
        <w:rPr>
          <w:noProof/>
          <w:lang w:eastAsia="en-AU"/>
        </w:rPr>
        <w:drawing>
          <wp:inline distT="0" distB="0" distL="0" distR="0" wp14:anchorId="65596673" wp14:editId="74B4437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43A0" w14:textId="77777777" w:rsidR="00715914" w:rsidRPr="00872851" w:rsidRDefault="00715914" w:rsidP="00715914">
      <w:pPr>
        <w:rPr>
          <w:sz w:val="19"/>
        </w:rPr>
      </w:pPr>
    </w:p>
    <w:p w14:paraId="12742007" w14:textId="010485CB" w:rsidR="001F6CD4" w:rsidRPr="00872851" w:rsidRDefault="002160A1" w:rsidP="007D6B21">
      <w:pPr>
        <w:pStyle w:val="ShortT"/>
      </w:pPr>
      <w:r>
        <w:t xml:space="preserve">Primary Industries Levies and Charges </w:t>
      </w:r>
      <w:r w:rsidR="0057110B">
        <w:t xml:space="preserve">Disbursement </w:t>
      </w:r>
      <w:r>
        <w:t>(</w:t>
      </w:r>
      <w:r w:rsidR="00AF6C73">
        <w:t xml:space="preserve">Average </w:t>
      </w:r>
      <w:r w:rsidR="00C07D6B">
        <w:t>Fishing Industry GVP Amounts</w:t>
      </w:r>
      <w:r>
        <w:t xml:space="preserve">) </w:t>
      </w:r>
      <w:r w:rsidR="00511D19" w:rsidRPr="00872851">
        <w:t xml:space="preserve">Determination </w:t>
      </w:r>
      <w:r w:rsidR="0037649F">
        <w:t>2025</w:t>
      </w:r>
    </w:p>
    <w:p w14:paraId="13E33FC6" w14:textId="1A7EA7C6" w:rsidR="00E402E1" w:rsidRPr="00872851" w:rsidRDefault="006A08A9" w:rsidP="00E402E1">
      <w:pPr>
        <w:pStyle w:val="SignCoverPageStart"/>
        <w:rPr>
          <w:szCs w:val="22"/>
        </w:rPr>
      </w:pPr>
      <w:r w:rsidRPr="00872851">
        <w:rPr>
          <w:szCs w:val="22"/>
        </w:rPr>
        <w:t xml:space="preserve">I, </w:t>
      </w:r>
      <w:r w:rsidR="00CA1DE9">
        <w:t>George Day</w:t>
      </w:r>
      <w:r w:rsidR="00E402E1" w:rsidRPr="00872851">
        <w:rPr>
          <w:szCs w:val="22"/>
        </w:rPr>
        <w:t xml:space="preserve">, </w:t>
      </w:r>
      <w:r w:rsidR="0000158F">
        <w:rPr>
          <w:szCs w:val="22"/>
        </w:rPr>
        <w:t xml:space="preserve">delegate of the Secretary of the Department of Agriculture, Fisheries and Forestry, </w:t>
      </w:r>
      <w:r w:rsidR="00E402E1" w:rsidRPr="00872851">
        <w:rPr>
          <w:szCs w:val="22"/>
        </w:rPr>
        <w:t>make the following determination.</w:t>
      </w:r>
    </w:p>
    <w:p w14:paraId="10124CD3" w14:textId="77777777" w:rsidR="00E402E1" w:rsidRPr="00872851" w:rsidRDefault="00E402E1" w:rsidP="00E402E1">
      <w:pPr>
        <w:rPr>
          <w:lang w:eastAsia="en-AU"/>
        </w:rPr>
      </w:pPr>
    </w:p>
    <w:p w14:paraId="2919EF7B" w14:textId="63C26378" w:rsidR="00E402E1" w:rsidRPr="00872851" w:rsidRDefault="00E402E1" w:rsidP="00E402E1">
      <w:pPr>
        <w:keepNext/>
        <w:spacing w:before="300" w:line="240" w:lineRule="atLeast"/>
        <w:ind w:right="397"/>
        <w:jc w:val="both"/>
        <w:rPr>
          <w:szCs w:val="22"/>
        </w:rPr>
      </w:pPr>
      <w:r w:rsidRPr="00872851">
        <w:rPr>
          <w:szCs w:val="22"/>
        </w:rPr>
        <w:t>Dated</w:t>
      </w:r>
      <w:r w:rsidRPr="00872851">
        <w:rPr>
          <w:szCs w:val="22"/>
        </w:rPr>
        <w:tab/>
      </w:r>
      <w:r w:rsidRPr="00872851">
        <w:rPr>
          <w:szCs w:val="22"/>
        </w:rPr>
        <w:tab/>
      </w:r>
      <w:r w:rsidR="00A6032D">
        <w:rPr>
          <w:szCs w:val="22"/>
        </w:rPr>
        <w:t>9 September</w:t>
      </w:r>
      <w:r w:rsidRPr="00872851">
        <w:rPr>
          <w:szCs w:val="22"/>
        </w:rPr>
        <w:tab/>
      </w:r>
      <w:r w:rsidR="0000158F">
        <w:rPr>
          <w:szCs w:val="22"/>
        </w:rPr>
        <w:t>2025</w:t>
      </w:r>
    </w:p>
    <w:p w14:paraId="6304F755" w14:textId="3E9F00F2" w:rsidR="00E402E1" w:rsidRPr="00872851" w:rsidRDefault="00CA1DE9" w:rsidP="00E402E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>George Day</w:t>
      </w:r>
    </w:p>
    <w:p w14:paraId="27570F80" w14:textId="50F7518E" w:rsidR="0000158F" w:rsidRDefault="00CA1DE9" w:rsidP="00787E68">
      <w:pPr>
        <w:pStyle w:val="SignCoverPageEnd"/>
        <w:spacing w:after="0"/>
        <w:rPr>
          <w:szCs w:val="22"/>
        </w:rPr>
      </w:pPr>
      <w:r>
        <w:rPr>
          <w:szCs w:val="22"/>
        </w:rPr>
        <w:t xml:space="preserve">Acting </w:t>
      </w:r>
      <w:r w:rsidR="00404BB7">
        <w:rPr>
          <w:szCs w:val="22"/>
        </w:rPr>
        <w:t>First Assistant Secretary</w:t>
      </w:r>
    </w:p>
    <w:p w14:paraId="78180545" w14:textId="02DDF2D1" w:rsidR="0000158F" w:rsidRPr="0000158F" w:rsidRDefault="00404BB7" w:rsidP="00787E68">
      <w:pPr>
        <w:pStyle w:val="SignCoverPageEnd"/>
        <w:spacing w:after="0"/>
        <w:rPr>
          <w:szCs w:val="22"/>
        </w:rPr>
      </w:pPr>
      <w:proofErr w:type="spellStart"/>
      <w:r>
        <w:rPr>
          <w:szCs w:val="22"/>
        </w:rPr>
        <w:t>AgVet</w:t>
      </w:r>
      <w:proofErr w:type="spellEnd"/>
      <w:r>
        <w:rPr>
          <w:szCs w:val="22"/>
        </w:rPr>
        <w:t xml:space="preserve"> Chemicals, Fisheries, Forestry and Strategy Division</w:t>
      </w:r>
    </w:p>
    <w:p w14:paraId="7B2D0BA1" w14:textId="43319A39" w:rsidR="0000158F" w:rsidRDefault="0000158F" w:rsidP="0000158F">
      <w:pPr>
        <w:pStyle w:val="SignCoverPageEnd"/>
        <w:spacing w:after="120"/>
        <w:rPr>
          <w:szCs w:val="22"/>
        </w:rPr>
      </w:pPr>
      <w:r>
        <w:rPr>
          <w:szCs w:val="22"/>
        </w:rPr>
        <w:t>Department of Agriculture, Fisheries and Forestry</w:t>
      </w:r>
    </w:p>
    <w:p w14:paraId="74F90BD9" w14:textId="77777777" w:rsidR="0000158F" w:rsidRPr="0000158F" w:rsidRDefault="0000158F" w:rsidP="0000158F">
      <w:pPr>
        <w:rPr>
          <w:lang w:eastAsia="en-AU"/>
        </w:rPr>
      </w:pPr>
    </w:p>
    <w:p w14:paraId="3842BA39" w14:textId="77777777" w:rsidR="0000158F" w:rsidRPr="0000158F" w:rsidRDefault="0000158F" w:rsidP="0000158F">
      <w:pPr>
        <w:rPr>
          <w:lang w:eastAsia="en-AU"/>
        </w:rPr>
      </w:pPr>
    </w:p>
    <w:p w14:paraId="4680B3FD" w14:textId="77777777" w:rsidR="00E402E1" w:rsidRPr="00872851" w:rsidRDefault="00E402E1" w:rsidP="00E402E1">
      <w:pPr>
        <w:sectPr w:rsidR="00E402E1" w:rsidRPr="00872851" w:rsidSect="008728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285BD69" w14:textId="77777777" w:rsidR="00E402E1" w:rsidRPr="00872851" w:rsidRDefault="00E402E1" w:rsidP="00E402E1">
      <w:pPr>
        <w:rPr>
          <w:sz w:val="36"/>
          <w:szCs w:val="36"/>
        </w:rPr>
      </w:pPr>
      <w:r w:rsidRPr="00872851">
        <w:rPr>
          <w:sz w:val="36"/>
          <w:szCs w:val="36"/>
        </w:rPr>
        <w:lastRenderedPageBreak/>
        <w:t>Contents</w:t>
      </w:r>
    </w:p>
    <w:p w14:paraId="05DCBD66" w14:textId="4583C42F" w:rsidR="00FA038E" w:rsidRDefault="00872851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A038E">
        <w:rPr>
          <w:noProof/>
        </w:rPr>
        <w:t>Part 1—Preliminary</w:t>
      </w:r>
      <w:r w:rsidR="00FA038E">
        <w:rPr>
          <w:noProof/>
        </w:rPr>
        <w:tab/>
      </w:r>
      <w:r w:rsidR="00FA038E" w:rsidRPr="00895EE5">
        <w:rPr>
          <w:b w:val="0"/>
          <w:bCs/>
          <w:noProof/>
          <w:sz w:val="18"/>
          <w:szCs w:val="18"/>
        </w:rPr>
        <w:fldChar w:fldCharType="begin"/>
      </w:r>
      <w:r w:rsidR="00FA038E" w:rsidRPr="00895EE5">
        <w:rPr>
          <w:b w:val="0"/>
          <w:bCs/>
          <w:noProof/>
          <w:sz w:val="18"/>
          <w:szCs w:val="18"/>
        </w:rPr>
        <w:instrText xml:space="preserve"> PAGEREF _Toc207279873 \h </w:instrText>
      </w:r>
      <w:r w:rsidR="00FA038E" w:rsidRPr="00895EE5">
        <w:rPr>
          <w:b w:val="0"/>
          <w:bCs/>
          <w:noProof/>
          <w:sz w:val="18"/>
          <w:szCs w:val="18"/>
        </w:rPr>
      </w:r>
      <w:r w:rsidR="00FA038E" w:rsidRPr="00895EE5">
        <w:rPr>
          <w:b w:val="0"/>
          <w:bCs/>
          <w:noProof/>
          <w:sz w:val="18"/>
          <w:szCs w:val="18"/>
        </w:rPr>
        <w:fldChar w:fldCharType="separate"/>
      </w:r>
      <w:r w:rsidR="00D53612">
        <w:rPr>
          <w:b w:val="0"/>
          <w:bCs/>
          <w:noProof/>
          <w:sz w:val="18"/>
          <w:szCs w:val="18"/>
        </w:rPr>
        <w:t>1</w:t>
      </w:r>
      <w:r w:rsidR="00FA038E" w:rsidRPr="00895EE5">
        <w:rPr>
          <w:b w:val="0"/>
          <w:bCs/>
          <w:noProof/>
          <w:sz w:val="18"/>
          <w:szCs w:val="18"/>
        </w:rPr>
        <w:fldChar w:fldCharType="end"/>
      </w:r>
    </w:p>
    <w:p w14:paraId="005AA1CA" w14:textId="7EA6CC73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_Toc207279874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1</w:t>
      </w:r>
      <w:r>
        <w:rPr>
          <w:noProof/>
        </w:rPr>
        <w:fldChar w:fldCharType="end"/>
      </w:r>
    </w:p>
    <w:p w14:paraId="2FFD6A8C" w14:textId="3C7EFE8D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_Toc207279875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1</w:t>
      </w:r>
      <w:r>
        <w:rPr>
          <w:noProof/>
        </w:rPr>
        <w:fldChar w:fldCharType="end"/>
      </w:r>
    </w:p>
    <w:p w14:paraId="27ED3E20" w14:textId="4344073D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_Toc207279876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1</w:t>
      </w:r>
      <w:r>
        <w:rPr>
          <w:noProof/>
        </w:rPr>
        <w:fldChar w:fldCharType="end"/>
      </w:r>
    </w:p>
    <w:p w14:paraId="53751B81" w14:textId="75D47361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_Toc207279877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1</w:t>
      </w:r>
      <w:r>
        <w:rPr>
          <w:noProof/>
        </w:rPr>
        <w:fldChar w:fldCharType="end"/>
      </w:r>
    </w:p>
    <w:p w14:paraId="4EAD0173" w14:textId="33385BA9" w:rsidR="00FA038E" w:rsidRDefault="00FA038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2—Average main fishing industry GVP amounts</w:t>
      </w:r>
      <w:r>
        <w:rPr>
          <w:noProof/>
        </w:rPr>
        <w:tab/>
      </w:r>
      <w:r w:rsidRPr="00895EE5">
        <w:rPr>
          <w:b w:val="0"/>
          <w:bCs/>
          <w:noProof/>
          <w:sz w:val="18"/>
          <w:szCs w:val="18"/>
        </w:rPr>
        <w:fldChar w:fldCharType="begin"/>
      </w:r>
      <w:r w:rsidRPr="00895EE5">
        <w:rPr>
          <w:b w:val="0"/>
          <w:bCs/>
          <w:noProof/>
          <w:sz w:val="18"/>
          <w:szCs w:val="18"/>
        </w:rPr>
        <w:instrText xml:space="preserve"> PAGEREF _Toc207279878 \h </w:instrText>
      </w:r>
      <w:r w:rsidRPr="00895EE5">
        <w:rPr>
          <w:b w:val="0"/>
          <w:bCs/>
          <w:noProof/>
          <w:sz w:val="18"/>
          <w:szCs w:val="18"/>
        </w:rPr>
      </w:r>
      <w:r w:rsidRPr="00895EE5">
        <w:rPr>
          <w:b w:val="0"/>
          <w:bCs/>
          <w:noProof/>
          <w:sz w:val="18"/>
          <w:szCs w:val="18"/>
        </w:rPr>
        <w:fldChar w:fldCharType="separate"/>
      </w:r>
      <w:r w:rsidR="00D53612">
        <w:rPr>
          <w:b w:val="0"/>
          <w:bCs/>
          <w:noProof/>
          <w:sz w:val="18"/>
          <w:szCs w:val="18"/>
        </w:rPr>
        <w:t>2</w:t>
      </w:r>
      <w:r w:rsidRPr="00895EE5">
        <w:rPr>
          <w:b w:val="0"/>
          <w:bCs/>
          <w:noProof/>
          <w:sz w:val="18"/>
          <w:szCs w:val="18"/>
        </w:rPr>
        <w:fldChar w:fldCharType="end"/>
      </w:r>
    </w:p>
    <w:p w14:paraId="5E1D6D98" w14:textId="5B300E89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Average total main fishing industry GVP amount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_Toc207279879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2</w:t>
      </w:r>
      <w:r>
        <w:rPr>
          <w:noProof/>
        </w:rPr>
        <w:fldChar w:fldCharType="end"/>
      </w:r>
    </w:p>
    <w:p w14:paraId="2A0251BD" w14:textId="71259D0C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Average Commonwealth main fishing industry GVP amount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_Toc207279880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2</w:t>
      </w:r>
      <w:r>
        <w:rPr>
          <w:noProof/>
        </w:rPr>
        <w:fldChar w:fldCharType="end"/>
      </w:r>
    </w:p>
    <w:p w14:paraId="36067A41" w14:textId="5D16EB45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Average State/Territory main fishing industry GVP amounts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_Toc207279881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2</w:t>
      </w:r>
      <w:r>
        <w:rPr>
          <w:noProof/>
        </w:rPr>
        <w:fldChar w:fldCharType="end"/>
      </w:r>
    </w:p>
    <w:p w14:paraId="318CEB1A" w14:textId="3CA69887" w:rsidR="00FA038E" w:rsidRDefault="00FA038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3—Average declared fishery GVP amount</w:t>
      </w:r>
      <w:r>
        <w:rPr>
          <w:noProof/>
        </w:rPr>
        <w:tab/>
      </w:r>
      <w:r w:rsidRPr="00895EE5">
        <w:rPr>
          <w:b w:val="0"/>
          <w:bCs/>
          <w:noProof/>
          <w:sz w:val="18"/>
          <w:szCs w:val="18"/>
        </w:rPr>
        <w:fldChar w:fldCharType="begin"/>
      </w:r>
      <w:r w:rsidRPr="00895EE5">
        <w:rPr>
          <w:b w:val="0"/>
          <w:bCs/>
          <w:noProof/>
          <w:sz w:val="18"/>
          <w:szCs w:val="18"/>
        </w:rPr>
        <w:instrText xml:space="preserve"> PAGEREF _Toc207279882 \h </w:instrText>
      </w:r>
      <w:r w:rsidRPr="00895EE5">
        <w:rPr>
          <w:b w:val="0"/>
          <w:bCs/>
          <w:noProof/>
          <w:sz w:val="18"/>
          <w:szCs w:val="18"/>
        </w:rPr>
      </w:r>
      <w:r w:rsidRPr="00895EE5">
        <w:rPr>
          <w:b w:val="0"/>
          <w:bCs/>
          <w:noProof/>
          <w:sz w:val="18"/>
          <w:szCs w:val="18"/>
        </w:rPr>
        <w:fldChar w:fldCharType="separate"/>
      </w:r>
      <w:r w:rsidR="00D53612">
        <w:rPr>
          <w:b w:val="0"/>
          <w:bCs/>
          <w:noProof/>
          <w:sz w:val="18"/>
          <w:szCs w:val="18"/>
        </w:rPr>
        <w:t>4</w:t>
      </w:r>
      <w:r w:rsidRPr="00895EE5">
        <w:rPr>
          <w:b w:val="0"/>
          <w:bCs/>
          <w:noProof/>
          <w:sz w:val="18"/>
          <w:szCs w:val="18"/>
        </w:rPr>
        <w:fldChar w:fldCharType="end"/>
      </w:r>
    </w:p>
    <w:p w14:paraId="062415F9" w14:textId="662D14E1" w:rsidR="00FA038E" w:rsidRDefault="00FA038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Average declared fishery GVP amount—farmed prawn industry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_Toc207279883 \h </w:instrText>
      </w:r>
      <w:r>
        <w:rPr>
          <w:noProof/>
        </w:rPr>
      </w:r>
      <w:r>
        <w:rPr>
          <w:noProof/>
        </w:rPr>
        <w:fldChar w:fldCharType="separate"/>
      </w:r>
      <w:r w:rsidR="00D53612">
        <w:rPr>
          <w:noProof/>
        </w:rPr>
        <w:t>4</w:t>
      </w:r>
      <w:r>
        <w:rPr>
          <w:noProof/>
        </w:rPr>
        <w:fldChar w:fldCharType="end"/>
      </w:r>
    </w:p>
    <w:p w14:paraId="083C7EFC" w14:textId="316B968C" w:rsidR="00E402E1" w:rsidRPr="00872851" w:rsidRDefault="00872851" w:rsidP="00E402E1">
      <w:r>
        <w:fldChar w:fldCharType="end"/>
      </w:r>
    </w:p>
    <w:p w14:paraId="13E046D7" w14:textId="77777777" w:rsidR="00E402E1" w:rsidRPr="00872851" w:rsidRDefault="00E402E1" w:rsidP="00E402E1">
      <w:pPr>
        <w:sectPr w:rsidR="00E402E1" w:rsidRPr="00872851" w:rsidSect="008728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0A6FEA" w14:textId="77777777" w:rsidR="00E402E1" w:rsidRPr="00872851" w:rsidRDefault="00E402E1" w:rsidP="00E402E1">
      <w:pPr>
        <w:pStyle w:val="ActHead2"/>
        <w:pageBreakBefore/>
      </w:pPr>
      <w:bookmarkStart w:id="0" w:name="_Toc207279873"/>
      <w:r w:rsidRPr="00872851">
        <w:rPr>
          <w:rStyle w:val="CharPartNo"/>
        </w:rPr>
        <w:lastRenderedPageBreak/>
        <w:t>Part</w:t>
      </w:r>
      <w:r w:rsidR="00872851" w:rsidRPr="00872851">
        <w:rPr>
          <w:rStyle w:val="CharPartNo"/>
        </w:rPr>
        <w:t> </w:t>
      </w:r>
      <w:r w:rsidRPr="00872851">
        <w:rPr>
          <w:rStyle w:val="CharPartNo"/>
        </w:rPr>
        <w:t>1</w:t>
      </w:r>
      <w:r w:rsidRPr="00872851">
        <w:t>—</w:t>
      </w:r>
      <w:r w:rsidRPr="00872851">
        <w:rPr>
          <w:rStyle w:val="CharPartText"/>
        </w:rPr>
        <w:t>Preliminary</w:t>
      </w:r>
      <w:bookmarkEnd w:id="0"/>
    </w:p>
    <w:p w14:paraId="11741444" w14:textId="77777777" w:rsidR="00E402E1" w:rsidRPr="00872851" w:rsidRDefault="00E402E1" w:rsidP="00E402E1">
      <w:pPr>
        <w:pStyle w:val="ActHead5"/>
      </w:pPr>
      <w:bookmarkStart w:id="1" w:name="_Toc207279874"/>
      <w:r w:rsidRPr="00872851">
        <w:rPr>
          <w:rStyle w:val="CharSectno"/>
        </w:rPr>
        <w:t>1</w:t>
      </w:r>
      <w:r w:rsidRPr="00872851">
        <w:t xml:space="preserve">  Name</w:t>
      </w:r>
      <w:bookmarkEnd w:id="1"/>
    </w:p>
    <w:p w14:paraId="2D3A2748" w14:textId="276E977B" w:rsidR="00E402E1" w:rsidRPr="00872851" w:rsidRDefault="00E402E1" w:rsidP="00E402E1">
      <w:pPr>
        <w:pStyle w:val="subsection"/>
      </w:pPr>
      <w:r w:rsidRPr="00872851">
        <w:tab/>
      </w:r>
      <w:r w:rsidRPr="00872851">
        <w:tab/>
        <w:t>This is the</w:t>
      </w:r>
      <w:r w:rsidR="00880393">
        <w:t xml:space="preserve"> </w:t>
      </w:r>
      <w:r w:rsidR="00880393" w:rsidRPr="00880393">
        <w:rPr>
          <w:i/>
          <w:iCs/>
        </w:rPr>
        <w:t>Primary Industries Levies and Charges</w:t>
      </w:r>
      <w:r w:rsidR="0057110B">
        <w:rPr>
          <w:i/>
          <w:iCs/>
        </w:rPr>
        <w:t xml:space="preserve"> Disbursement</w:t>
      </w:r>
      <w:r w:rsidR="00880393" w:rsidRPr="00880393">
        <w:rPr>
          <w:i/>
          <w:iCs/>
        </w:rPr>
        <w:t xml:space="preserve"> (</w:t>
      </w:r>
      <w:r w:rsidR="00AF6C73">
        <w:rPr>
          <w:i/>
          <w:iCs/>
        </w:rPr>
        <w:t xml:space="preserve">Average </w:t>
      </w:r>
      <w:r w:rsidR="00C07D6B">
        <w:rPr>
          <w:i/>
          <w:iCs/>
        </w:rPr>
        <w:t>Fishing Industry GVP Amounts</w:t>
      </w:r>
      <w:r w:rsidR="00880393" w:rsidRPr="00880393">
        <w:rPr>
          <w:i/>
          <w:iCs/>
        </w:rPr>
        <w:t>)</w:t>
      </w:r>
      <w:r w:rsidR="00880393">
        <w:t xml:space="preserve"> </w:t>
      </w:r>
      <w:r w:rsidR="0037649F" w:rsidRPr="0037649F">
        <w:rPr>
          <w:i/>
          <w:iCs/>
        </w:rPr>
        <w:t>Determination 2025</w:t>
      </w:r>
      <w:r w:rsidR="0037649F">
        <w:t>.</w:t>
      </w:r>
    </w:p>
    <w:p w14:paraId="2B01BFF0" w14:textId="77777777" w:rsidR="00E402E1" w:rsidRPr="00872851" w:rsidRDefault="00E402E1" w:rsidP="00E402E1">
      <w:pPr>
        <w:pStyle w:val="ActHead5"/>
      </w:pPr>
      <w:bookmarkStart w:id="2" w:name="_Toc207279875"/>
      <w:r w:rsidRPr="00872851">
        <w:rPr>
          <w:rStyle w:val="CharSectno"/>
        </w:rPr>
        <w:t>2</w:t>
      </w:r>
      <w:r w:rsidRPr="00872851">
        <w:t xml:space="preserve">  Commencement</w:t>
      </w:r>
      <w:bookmarkEnd w:id="2"/>
    </w:p>
    <w:p w14:paraId="7D2D184D" w14:textId="77777777" w:rsidR="00E402E1" w:rsidRPr="00872851" w:rsidRDefault="00E402E1" w:rsidP="00E402E1">
      <w:pPr>
        <w:pStyle w:val="subsection"/>
      </w:pPr>
      <w:r w:rsidRPr="00872851">
        <w:tab/>
        <w:t>(1)</w:t>
      </w:r>
      <w:r w:rsidRPr="008728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0A3211" w14:textId="77777777" w:rsidR="00E402E1" w:rsidRPr="00872851" w:rsidRDefault="00E402E1" w:rsidP="00E402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E402E1" w:rsidRPr="00872851" w14:paraId="0A2DCCB8" w14:textId="77777777" w:rsidTr="000D08F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102F85D4" w14:textId="77777777" w:rsidR="00E402E1" w:rsidRPr="00872851" w:rsidRDefault="00E402E1" w:rsidP="007D2411">
            <w:pPr>
              <w:pStyle w:val="TableHeading"/>
            </w:pPr>
            <w:r w:rsidRPr="00872851">
              <w:t>Commencement information</w:t>
            </w:r>
          </w:p>
        </w:tc>
      </w:tr>
      <w:tr w:rsidR="00E402E1" w:rsidRPr="00872851" w14:paraId="378BAD82" w14:textId="77777777" w:rsidTr="000D08F6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A1352E3" w14:textId="77777777" w:rsidR="00E402E1" w:rsidRPr="00872851" w:rsidRDefault="00E402E1" w:rsidP="007D2411">
            <w:pPr>
              <w:pStyle w:val="TableHeading"/>
            </w:pPr>
            <w:r w:rsidRPr="00872851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725F9019" w14:textId="77777777" w:rsidR="00E402E1" w:rsidRPr="00872851" w:rsidRDefault="00E402E1" w:rsidP="007D2411">
            <w:pPr>
              <w:pStyle w:val="TableHeading"/>
            </w:pPr>
            <w:r w:rsidRPr="00872851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572813C7" w14:textId="77777777" w:rsidR="00E402E1" w:rsidRPr="00872851" w:rsidRDefault="00E402E1" w:rsidP="007D2411">
            <w:pPr>
              <w:pStyle w:val="TableHeading"/>
            </w:pPr>
            <w:r w:rsidRPr="00872851">
              <w:t>Column 3</w:t>
            </w:r>
          </w:p>
        </w:tc>
      </w:tr>
      <w:tr w:rsidR="00E402E1" w:rsidRPr="00872851" w14:paraId="63E23D57" w14:textId="77777777" w:rsidTr="000D08F6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048C2381" w14:textId="77777777" w:rsidR="00E402E1" w:rsidRPr="00872851" w:rsidRDefault="00E402E1" w:rsidP="007D2411">
            <w:pPr>
              <w:pStyle w:val="TableHeading"/>
            </w:pPr>
            <w:r w:rsidRPr="00872851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0F3AC616" w14:textId="77777777" w:rsidR="00E402E1" w:rsidRPr="00872851" w:rsidRDefault="00E402E1" w:rsidP="007D2411">
            <w:pPr>
              <w:pStyle w:val="TableHeading"/>
            </w:pPr>
            <w:r w:rsidRPr="00872851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5CCDF2A3" w14:textId="77777777" w:rsidR="00E402E1" w:rsidRPr="00872851" w:rsidRDefault="00E402E1" w:rsidP="007D2411">
            <w:pPr>
              <w:pStyle w:val="TableHeading"/>
            </w:pPr>
            <w:r w:rsidRPr="00872851">
              <w:t>Date/Details</w:t>
            </w:r>
          </w:p>
        </w:tc>
      </w:tr>
      <w:tr w:rsidR="00E402E1" w:rsidRPr="00872851" w14:paraId="6587D583" w14:textId="77777777" w:rsidTr="000D08F6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958228C" w14:textId="77777777" w:rsidR="00E402E1" w:rsidRPr="00872851" w:rsidRDefault="00E402E1" w:rsidP="007D2411">
            <w:pPr>
              <w:pStyle w:val="Tabletext"/>
            </w:pPr>
            <w:r w:rsidRPr="00872851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5323CEF" w14:textId="65D70FA1" w:rsidR="00E402E1" w:rsidRPr="00872851" w:rsidRDefault="0037649F" w:rsidP="007D2411">
            <w:pPr>
              <w:pStyle w:val="Tabletext"/>
            </w:pPr>
            <w:r>
              <w:t xml:space="preserve">The day after </w:t>
            </w:r>
            <w:r w:rsidR="00073381">
              <w:t>this instrument is registered</w:t>
            </w:r>
            <w:r w:rsidR="00C70510" w:rsidRPr="00872851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</w:tcPr>
          <w:p w14:paraId="33588234" w14:textId="77777777" w:rsidR="00E402E1" w:rsidRPr="00872851" w:rsidRDefault="00E402E1" w:rsidP="007D2411">
            <w:pPr>
              <w:pStyle w:val="Tabletext"/>
            </w:pPr>
          </w:p>
        </w:tc>
      </w:tr>
    </w:tbl>
    <w:p w14:paraId="2716ED84" w14:textId="77777777" w:rsidR="00E402E1" w:rsidRPr="00872851" w:rsidRDefault="00E402E1" w:rsidP="00E402E1">
      <w:pPr>
        <w:pStyle w:val="notetext"/>
      </w:pPr>
      <w:r w:rsidRPr="00872851">
        <w:rPr>
          <w:snapToGrid w:val="0"/>
          <w:lang w:eastAsia="en-US"/>
        </w:rPr>
        <w:t>Note:</w:t>
      </w:r>
      <w:r w:rsidRPr="00872851">
        <w:rPr>
          <w:snapToGrid w:val="0"/>
          <w:lang w:eastAsia="en-US"/>
        </w:rPr>
        <w:tab/>
        <w:t xml:space="preserve">This table relates only to the provisions of this </w:t>
      </w:r>
      <w:r w:rsidRPr="00872851">
        <w:t xml:space="preserve">instrument </w:t>
      </w:r>
      <w:r w:rsidRPr="00872851">
        <w:rPr>
          <w:snapToGrid w:val="0"/>
          <w:lang w:eastAsia="en-US"/>
        </w:rPr>
        <w:t xml:space="preserve">as originally made. It will not be amended to deal with any later amendments of this </w:t>
      </w:r>
      <w:r w:rsidRPr="00872851">
        <w:t>instrument</w:t>
      </w:r>
      <w:r w:rsidRPr="00872851">
        <w:rPr>
          <w:snapToGrid w:val="0"/>
          <w:lang w:eastAsia="en-US"/>
        </w:rPr>
        <w:t>.</w:t>
      </w:r>
    </w:p>
    <w:p w14:paraId="35A29C26" w14:textId="77777777" w:rsidR="00E402E1" w:rsidRPr="00872851" w:rsidRDefault="00E402E1" w:rsidP="00E402E1">
      <w:pPr>
        <w:pStyle w:val="subsection"/>
      </w:pPr>
      <w:r w:rsidRPr="00872851">
        <w:tab/>
        <w:t>(2)</w:t>
      </w:r>
      <w:r w:rsidRPr="008728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A4D2450" w14:textId="77777777" w:rsidR="00E402E1" w:rsidRPr="00872851" w:rsidRDefault="00E402E1" w:rsidP="00E402E1">
      <w:pPr>
        <w:pStyle w:val="ActHead5"/>
      </w:pPr>
      <w:bookmarkStart w:id="3" w:name="_Toc207279876"/>
      <w:r w:rsidRPr="00872851">
        <w:rPr>
          <w:rStyle w:val="CharSectno"/>
        </w:rPr>
        <w:t>3</w:t>
      </w:r>
      <w:r w:rsidRPr="00872851">
        <w:t xml:space="preserve">  Authority</w:t>
      </w:r>
      <w:bookmarkEnd w:id="3"/>
    </w:p>
    <w:p w14:paraId="3C76E7FB" w14:textId="5E78C3EA" w:rsidR="00E402E1" w:rsidRPr="00872851" w:rsidRDefault="007D2411" w:rsidP="00E402E1">
      <w:pPr>
        <w:pStyle w:val="subsection"/>
      </w:pPr>
      <w:r w:rsidRPr="00872851">
        <w:tab/>
      </w:r>
      <w:r w:rsidR="00E402E1" w:rsidRPr="00872851">
        <w:tab/>
        <w:t xml:space="preserve">This instrument is made under </w:t>
      </w:r>
      <w:r w:rsidR="00C07D6B">
        <w:t>s</w:t>
      </w:r>
      <w:r w:rsidR="00366C55">
        <w:t>ubs</w:t>
      </w:r>
      <w:r w:rsidR="00C07D6B">
        <w:t>ections 29</w:t>
      </w:r>
      <w:r w:rsidR="00366C55">
        <w:t>(2)</w:t>
      </w:r>
      <w:r w:rsidR="00C07D6B">
        <w:t>, 30</w:t>
      </w:r>
      <w:r w:rsidR="00366C55">
        <w:t>(2),</w:t>
      </w:r>
      <w:r w:rsidR="00C07D6B">
        <w:t xml:space="preserve"> </w:t>
      </w:r>
      <w:r w:rsidR="00366C55">
        <w:t xml:space="preserve">31(2) </w:t>
      </w:r>
      <w:r w:rsidR="00C07D6B">
        <w:t>and 3</w:t>
      </w:r>
      <w:r w:rsidR="00366C55">
        <w:t>2(2)</w:t>
      </w:r>
      <w:r w:rsidR="00C07D6B">
        <w:t xml:space="preserve"> of the </w:t>
      </w:r>
      <w:r w:rsidR="00D80D05" w:rsidRPr="00D80D05">
        <w:rPr>
          <w:i/>
          <w:iCs/>
        </w:rPr>
        <w:t xml:space="preserve">Primary Industries Levies and Charges </w:t>
      </w:r>
      <w:r w:rsidR="00716773">
        <w:rPr>
          <w:i/>
          <w:iCs/>
        </w:rPr>
        <w:t xml:space="preserve">Disbursement </w:t>
      </w:r>
      <w:r w:rsidR="00D80D05" w:rsidRPr="00D80D05">
        <w:rPr>
          <w:i/>
          <w:iCs/>
        </w:rPr>
        <w:t>Act 2024</w:t>
      </w:r>
      <w:r w:rsidR="00D80D05">
        <w:t>.</w:t>
      </w:r>
    </w:p>
    <w:p w14:paraId="38AE56A2" w14:textId="77777777" w:rsidR="00E402E1" w:rsidRPr="00872851" w:rsidRDefault="00AD792A" w:rsidP="00E402E1">
      <w:pPr>
        <w:pStyle w:val="ActHead5"/>
      </w:pPr>
      <w:bookmarkStart w:id="4" w:name="_Toc207279877"/>
      <w:r w:rsidRPr="00872851">
        <w:rPr>
          <w:rStyle w:val="CharSectno"/>
        </w:rPr>
        <w:t>4</w:t>
      </w:r>
      <w:r w:rsidR="0026359C" w:rsidRPr="00872851">
        <w:t xml:space="preserve">  </w:t>
      </w:r>
      <w:r w:rsidR="00E402E1" w:rsidRPr="00872851">
        <w:t>Definitions</w:t>
      </w:r>
      <w:bookmarkEnd w:id="4"/>
    </w:p>
    <w:p w14:paraId="6DCBAE4B" w14:textId="77777777" w:rsidR="00366C55" w:rsidRPr="00366C55" w:rsidRDefault="000135FD" w:rsidP="00D309DA">
      <w:pPr>
        <w:pStyle w:val="notetext"/>
      </w:pPr>
      <w:r w:rsidRPr="00872851">
        <w:t>Note:</w:t>
      </w:r>
      <w:r w:rsidRPr="00872851">
        <w:tab/>
      </w:r>
      <w:proofErr w:type="gramStart"/>
      <w:r w:rsidRPr="00872851">
        <w:t>A number of</w:t>
      </w:r>
      <w:proofErr w:type="gramEnd"/>
      <w:r w:rsidRPr="00872851">
        <w:t xml:space="preserve"> expressions used in this instrument are defined in </w:t>
      </w:r>
      <w:r w:rsidR="00366C55">
        <w:t>sub</w:t>
      </w:r>
      <w:r w:rsidRPr="00872851">
        <w:t>section</w:t>
      </w:r>
      <w:r w:rsidR="003A7B13">
        <w:t xml:space="preserve"> 4</w:t>
      </w:r>
      <w:r w:rsidR="00366C55">
        <w:t>(1)</w:t>
      </w:r>
      <w:r w:rsidRPr="00872851">
        <w:t xml:space="preserve"> of the Act</w:t>
      </w:r>
      <w:r w:rsidR="00366C55" w:rsidRPr="00366C55">
        <w:t>, including the following:</w:t>
      </w:r>
    </w:p>
    <w:p w14:paraId="5C10DC49" w14:textId="48194209" w:rsidR="7624578F" w:rsidRDefault="7624578F" w:rsidP="47F948BB">
      <w:pPr>
        <w:pStyle w:val="notetext"/>
        <w:numPr>
          <w:ilvl w:val="0"/>
          <w:numId w:val="25"/>
        </w:numPr>
        <w:spacing w:before="0"/>
      </w:pPr>
      <w:r>
        <w:t xml:space="preserve">average Commonwealth main fishing industry GVP </w:t>
      </w:r>
      <w:proofErr w:type="gramStart"/>
      <w:r>
        <w:t>amount;</w:t>
      </w:r>
      <w:proofErr w:type="gramEnd"/>
    </w:p>
    <w:p w14:paraId="182C27A8" w14:textId="44C8E32E" w:rsidR="7624578F" w:rsidRDefault="7624578F" w:rsidP="47F948BB">
      <w:pPr>
        <w:pStyle w:val="notetext"/>
        <w:numPr>
          <w:ilvl w:val="0"/>
          <w:numId w:val="25"/>
        </w:numPr>
        <w:spacing w:before="0"/>
      </w:pPr>
      <w:r>
        <w:t xml:space="preserve">average declared fishery GVP </w:t>
      </w:r>
      <w:proofErr w:type="gramStart"/>
      <w:r>
        <w:t>amount;</w:t>
      </w:r>
      <w:proofErr w:type="gramEnd"/>
    </w:p>
    <w:p w14:paraId="3E311BED" w14:textId="00D529D1" w:rsidR="7624578F" w:rsidRDefault="7624578F" w:rsidP="47F948BB">
      <w:pPr>
        <w:pStyle w:val="notetext"/>
        <w:numPr>
          <w:ilvl w:val="0"/>
          <w:numId w:val="25"/>
        </w:numPr>
        <w:spacing w:before="0"/>
      </w:pPr>
      <w:r>
        <w:t xml:space="preserve">average State/Territory main fishing industry GVP </w:t>
      </w:r>
      <w:proofErr w:type="gramStart"/>
      <w:r>
        <w:t>amount;</w:t>
      </w:r>
      <w:proofErr w:type="gramEnd"/>
    </w:p>
    <w:p w14:paraId="39EA5C85" w14:textId="2C92216A" w:rsidR="00366C55" w:rsidRPr="00366C55" w:rsidRDefault="000A707D" w:rsidP="00401020">
      <w:pPr>
        <w:pStyle w:val="notetext"/>
        <w:numPr>
          <w:ilvl w:val="0"/>
          <w:numId w:val="25"/>
        </w:numPr>
        <w:spacing w:before="0"/>
      </w:pPr>
      <w:r>
        <w:t>a</w:t>
      </w:r>
      <w:r w:rsidR="00366C55" w:rsidRPr="00366C55">
        <w:t>verage</w:t>
      </w:r>
      <w:r>
        <w:t xml:space="preserve"> total</w:t>
      </w:r>
      <w:r w:rsidR="00366C55" w:rsidRPr="00366C55">
        <w:t xml:space="preserve"> </w:t>
      </w:r>
      <w:r w:rsidR="00366C55">
        <w:t>main fishing industry GVP</w:t>
      </w:r>
      <w:r w:rsidR="00366C55" w:rsidRPr="00366C55">
        <w:t xml:space="preserve"> </w:t>
      </w:r>
      <w:proofErr w:type="gramStart"/>
      <w:r w:rsidR="00366C55" w:rsidRPr="00366C55">
        <w:t>amount;</w:t>
      </w:r>
      <w:proofErr w:type="gramEnd"/>
    </w:p>
    <w:p w14:paraId="0CC75C58" w14:textId="4B5CF52E" w:rsidR="7FB1195A" w:rsidRDefault="7FB1195A" w:rsidP="47F948BB">
      <w:pPr>
        <w:pStyle w:val="notetext"/>
        <w:numPr>
          <w:ilvl w:val="0"/>
          <w:numId w:val="25"/>
        </w:numPr>
        <w:spacing w:before="0"/>
      </w:pPr>
      <w:r>
        <w:t xml:space="preserve">Commonwealth main fishing industry GVP </w:t>
      </w:r>
      <w:proofErr w:type="gramStart"/>
      <w:r>
        <w:t>amount;</w:t>
      </w:r>
      <w:proofErr w:type="gramEnd"/>
    </w:p>
    <w:p w14:paraId="77CBE5C3" w14:textId="5300B461" w:rsidR="7FB1195A" w:rsidRDefault="7FB1195A" w:rsidP="47F948BB">
      <w:pPr>
        <w:pStyle w:val="notetext"/>
        <w:numPr>
          <w:ilvl w:val="0"/>
          <w:numId w:val="25"/>
        </w:numPr>
        <w:spacing w:before="0"/>
      </w:pPr>
      <w:r>
        <w:t xml:space="preserve">declared fishery GVP </w:t>
      </w:r>
      <w:proofErr w:type="gramStart"/>
      <w:r>
        <w:t>amount;</w:t>
      </w:r>
      <w:proofErr w:type="gramEnd"/>
    </w:p>
    <w:p w14:paraId="353C4536" w14:textId="4958CCE2" w:rsidR="7FB1195A" w:rsidRDefault="7FB1195A" w:rsidP="47F948BB">
      <w:pPr>
        <w:pStyle w:val="notetext"/>
        <w:numPr>
          <w:ilvl w:val="0"/>
          <w:numId w:val="25"/>
        </w:numPr>
        <w:spacing w:before="0"/>
      </w:pPr>
      <w:r>
        <w:t xml:space="preserve">State/Territory main fishing industry GVP </w:t>
      </w:r>
      <w:proofErr w:type="gramStart"/>
      <w:r>
        <w:t>amount;</w:t>
      </w:r>
      <w:proofErr w:type="gramEnd"/>
    </w:p>
    <w:p w14:paraId="22D90516" w14:textId="4968FBD3" w:rsidR="00366C55" w:rsidRDefault="000A707D" w:rsidP="00401020">
      <w:pPr>
        <w:pStyle w:val="notetext"/>
        <w:numPr>
          <w:ilvl w:val="0"/>
          <w:numId w:val="25"/>
        </w:numPr>
        <w:spacing w:before="0"/>
      </w:pPr>
      <w:r>
        <w:t>total</w:t>
      </w:r>
      <w:r w:rsidRPr="00366C55">
        <w:t xml:space="preserve"> </w:t>
      </w:r>
      <w:r>
        <w:t>main fishing industry GVP</w:t>
      </w:r>
      <w:r w:rsidRPr="00366C55">
        <w:t xml:space="preserve"> amount</w:t>
      </w:r>
      <w:r w:rsidR="1E81E8BC">
        <w:t>.</w:t>
      </w:r>
    </w:p>
    <w:p w14:paraId="5BC91234" w14:textId="77777777" w:rsidR="00E402E1" w:rsidRPr="00872851" w:rsidRDefault="00E402E1" w:rsidP="00E402E1">
      <w:pPr>
        <w:pStyle w:val="subsection"/>
      </w:pPr>
      <w:r w:rsidRPr="00872851">
        <w:tab/>
      </w:r>
      <w:r w:rsidRPr="00872851">
        <w:tab/>
        <w:t>In this instrument:</w:t>
      </w:r>
    </w:p>
    <w:p w14:paraId="4BCC36E5" w14:textId="275DD893" w:rsidR="0028700B" w:rsidRPr="00872851" w:rsidRDefault="0028700B" w:rsidP="004221C9">
      <w:pPr>
        <w:pStyle w:val="Definition"/>
      </w:pPr>
      <w:r w:rsidRPr="00872851">
        <w:rPr>
          <w:b/>
          <w:i/>
        </w:rPr>
        <w:t>Act</w:t>
      </w:r>
      <w:r w:rsidRPr="00872851">
        <w:t xml:space="preserve"> means the </w:t>
      </w:r>
      <w:r w:rsidR="00270440" w:rsidRPr="00D80D05">
        <w:rPr>
          <w:i/>
          <w:iCs/>
        </w:rPr>
        <w:t>Primary Industries Levies and Charges</w:t>
      </w:r>
      <w:r w:rsidR="0057110B">
        <w:rPr>
          <w:i/>
          <w:iCs/>
        </w:rPr>
        <w:t xml:space="preserve"> Disbursement</w:t>
      </w:r>
      <w:r w:rsidR="00270440" w:rsidRPr="00D80D05">
        <w:rPr>
          <w:i/>
          <w:iCs/>
        </w:rPr>
        <w:t xml:space="preserve"> Act 2024</w:t>
      </w:r>
      <w:r w:rsidRPr="00872851">
        <w:t>.</w:t>
      </w:r>
    </w:p>
    <w:p w14:paraId="5898BE1D" w14:textId="5716A5CA" w:rsidR="00870439" w:rsidRPr="00872851" w:rsidRDefault="00E402E1" w:rsidP="002B669D">
      <w:pPr>
        <w:pStyle w:val="ActHead2"/>
        <w:pageBreakBefore/>
      </w:pPr>
      <w:bookmarkStart w:id="5" w:name="_Toc207279878"/>
      <w:r w:rsidRPr="00872851">
        <w:rPr>
          <w:rStyle w:val="CharPartNo"/>
        </w:rPr>
        <w:lastRenderedPageBreak/>
        <w:t>Part</w:t>
      </w:r>
      <w:r w:rsidR="00872851" w:rsidRPr="00872851">
        <w:rPr>
          <w:rStyle w:val="CharPartNo"/>
        </w:rPr>
        <w:t> </w:t>
      </w:r>
      <w:r w:rsidRPr="00872851">
        <w:rPr>
          <w:rStyle w:val="CharPartNo"/>
        </w:rPr>
        <w:t>2</w:t>
      </w:r>
      <w:r w:rsidRPr="00872851">
        <w:t>—</w:t>
      </w:r>
      <w:r w:rsidR="00AF6C73">
        <w:t xml:space="preserve">Average </w:t>
      </w:r>
      <w:r w:rsidR="00C07D6B">
        <w:t>main fishing industry G</w:t>
      </w:r>
      <w:r w:rsidR="00FB1390">
        <w:t>VP</w:t>
      </w:r>
      <w:r w:rsidR="00C07D6B">
        <w:t xml:space="preserve"> amounts</w:t>
      </w:r>
      <w:bookmarkEnd w:id="5"/>
    </w:p>
    <w:p w14:paraId="76C2360C" w14:textId="76A93920" w:rsidR="00E402E1" w:rsidRPr="00872851" w:rsidRDefault="003C7043" w:rsidP="00E402E1">
      <w:pPr>
        <w:pStyle w:val="ActHead5"/>
      </w:pPr>
      <w:bookmarkStart w:id="6" w:name="_Toc207279879"/>
      <w:r w:rsidRPr="00872851">
        <w:rPr>
          <w:rStyle w:val="CharSectno"/>
        </w:rPr>
        <w:t>5</w:t>
      </w:r>
      <w:r w:rsidR="00E402E1" w:rsidRPr="00872851">
        <w:t xml:space="preserve">  </w:t>
      </w:r>
      <w:r w:rsidR="00F658E6">
        <w:t xml:space="preserve">Average </w:t>
      </w:r>
      <w:r w:rsidR="00C07D6B">
        <w:t>total main fishing industry GVP amount</w:t>
      </w:r>
      <w:bookmarkEnd w:id="6"/>
    </w:p>
    <w:p w14:paraId="59F74A93" w14:textId="3C193D94" w:rsidR="00716773" w:rsidRDefault="00477A4C" w:rsidP="00477A4C">
      <w:pPr>
        <w:pStyle w:val="subsection"/>
      </w:pPr>
      <w:r w:rsidRPr="00872851">
        <w:tab/>
      </w:r>
      <w:r w:rsidR="0050343F">
        <w:t>(1)</w:t>
      </w:r>
      <w:r w:rsidR="00F658E6">
        <w:tab/>
      </w:r>
      <w:r w:rsidR="00BD20C0">
        <w:t xml:space="preserve">For the purposes of subsection </w:t>
      </w:r>
      <w:r w:rsidR="00C07D6B">
        <w:t>29</w:t>
      </w:r>
      <w:r w:rsidR="00BD20C0">
        <w:t>(</w:t>
      </w:r>
      <w:r w:rsidR="00D60D98">
        <w:t>2</w:t>
      </w:r>
      <w:r w:rsidR="00BD20C0">
        <w:t>) of the Act</w:t>
      </w:r>
      <w:r w:rsidR="00C07D6B">
        <w:t>, the average total main fishing industry GVP amount for the financial year starting on 1 July 2025 is determined to be</w:t>
      </w:r>
      <w:r w:rsidR="00B60264" w:rsidRPr="00B60264">
        <w:t xml:space="preserve"> $</w:t>
      </w:r>
      <w:bookmarkStart w:id="7" w:name="_Hlk204800935"/>
      <w:r w:rsidR="00B60264" w:rsidRPr="00B60264">
        <w:t>3,575,675</w:t>
      </w:r>
      <w:bookmarkEnd w:id="7"/>
      <w:r w:rsidR="00B60264" w:rsidRPr="00B60264">
        <w:t>,333.</w:t>
      </w:r>
      <w:r w:rsidR="00BF7CF0">
        <w:t>33</w:t>
      </w:r>
      <w:r w:rsidR="00C07D6B">
        <w:t>.</w:t>
      </w:r>
    </w:p>
    <w:p w14:paraId="1CB8235E" w14:textId="606EAD7F" w:rsidR="0050343F" w:rsidRDefault="0050343F" w:rsidP="00477A4C">
      <w:pPr>
        <w:pStyle w:val="subsection"/>
      </w:pPr>
      <w:r>
        <w:tab/>
        <w:t>(2)</w:t>
      </w:r>
      <w:r>
        <w:tab/>
      </w:r>
      <w:r w:rsidR="008762E7">
        <w:t>For the purposes of subsections 29(2) and 29(4) of the Act, t</w:t>
      </w:r>
      <w:r>
        <w:t xml:space="preserve">he following </w:t>
      </w:r>
      <w:r w:rsidR="007E756E">
        <w:t>total</w:t>
      </w:r>
      <w:r w:rsidRPr="0050343F">
        <w:t xml:space="preserve"> main fishing industry GVP amounts</w:t>
      </w:r>
      <w:r>
        <w:t xml:space="preserve"> were used to determine the average total main fishing industry GVP amount in subsection (1):</w:t>
      </w:r>
    </w:p>
    <w:p w14:paraId="56CB481F" w14:textId="2F5C25F7" w:rsidR="0050343F" w:rsidRDefault="0050343F" w:rsidP="00811FB4">
      <w:pPr>
        <w:pStyle w:val="paragraph"/>
      </w:pPr>
      <w:r>
        <w:tab/>
        <w:t>(a)</w:t>
      </w:r>
      <w:r>
        <w:tab/>
        <w:t>for the financial year starting on 1 July 2022</w:t>
      </w:r>
      <w:r w:rsidR="002B7780">
        <w:t>—</w:t>
      </w:r>
      <w:r>
        <w:t>$</w:t>
      </w:r>
      <w:proofErr w:type="gramStart"/>
      <w:r w:rsidR="00B60264" w:rsidRPr="00B60264">
        <w:t>3,608,662,000.00</w:t>
      </w:r>
      <w:r>
        <w:t>;</w:t>
      </w:r>
      <w:proofErr w:type="gramEnd"/>
    </w:p>
    <w:p w14:paraId="64EAD82A" w14:textId="7D294E57" w:rsidR="0050343F" w:rsidRDefault="0050343F" w:rsidP="00811FB4">
      <w:pPr>
        <w:pStyle w:val="paragraph"/>
      </w:pPr>
      <w:r>
        <w:tab/>
        <w:t>(b)</w:t>
      </w:r>
      <w:r>
        <w:tab/>
        <w:t>for the financial year starting on 1 July 2023</w:t>
      </w:r>
      <w:r w:rsidR="002B7780">
        <w:t>—</w:t>
      </w:r>
      <w:r>
        <w:t>$</w:t>
      </w:r>
      <w:proofErr w:type="gramStart"/>
      <w:r w:rsidR="00B60264" w:rsidRPr="00B60264">
        <w:t>3,572,924,000.00</w:t>
      </w:r>
      <w:r>
        <w:t>;</w:t>
      </w:r>
      <w:proofErr w:type="gramEnd"/>
    </w:p>
    <w:p w14:paraId="25CAAC66" w14:textId="34AF691A" w:rsidR="0050343F" w:rsidRDefault="0050343F" w:rsidP="00811FB4">
      <w:pPr>
        <w:pStyle w:val="paragraph"/>
      </w:pPr>
      <w:r>
        <w:tab/>
        <w:t>(c)</w:t>
      </w:r>
      <w:r>
        <w:tab/>
        <w:t>for the financial year starting on 1 July 2024</w:t>
      </w:r>
      <w:r w:rsidR="002B7780">
        <w:t>—</w:t>
      </w:r>
      <w:r>
        <w:t>$</w:t>
      </w:r>
      <w:r w:rsidR="00B60264" w:rsidRPr="00B60264">
        <w:t>3,545,440,000.00</w:t>
      </w:r>
      <w:r>
        <w:t>.</w:t>
      </w:r>
    </w:p>
    <w:p w14:paraId="15CD13E5" w14:textId="3BB5D286" w:rsidR="00C07D6B" w:rsidRPr="00872851" w:rsidRDefault="0050343F" w:rsidP="00C07D6B">
      <w:pPr>
        <w:pStyle w:val="ActHead5"/>
      </w:pPr>
      <w:bookmarkStart w:id="8" w:name="_Toc207279880"/>
      <w:r>
        <w:t>6</w:t>
      </w:r>
      <w:r w:rsidR="00C07D6B" w:rsidRPr="00872851">
        <w:t xml:space="preserve">  </w:t>
      </w:r>
      <w:r w:rsidR="00C07D6B">
        <w:t>Average Commonwealth main fishing industry GVP amount</w:t>
      </w:r>
      <w:bookmarkEnd w:id="8"/>
    </w:p>
    <w:p w14:paraId="7780F9C0" w14:textId="1DD1C3B7" w:rsidR="00C07D6B" w:rsidRDefault="00C07D6B" w:rsidP="00C07D6B">
      <w:pPr>
        <w:pStyle w:val="subsection"/>
      </w:pPr>
      <w:r w:rsidRPr="00872851">
        <w:tab/>
      </w:r>
      <w:r w:rsidR="0050343F">
        <w:t>(1)</w:t>
      </w:r>
      <w:r>
        <w:tab/>
        <w:t>For the purposes of subsection 30(</w:t>
      </w:r>
      <w:r w:rsidR="008762E7">
        <w:t>2</w:t>
      </w:r>
      <w:r>
        <w:t>) of the Act, the average Commo</w:t>
      </w:r>
      <w:r w:rsidR="00180CF3">
        <w:t>n</w:t>
      </w:r>
      <w:r>
        <w:t>wealth main fishing industry GVP amount for the financial year starting on 1 July 2025 is determined to be</w:t>
      </w:r>
      <w:r w:rsidR="003A7002" w:rsidRPr="003A7002">
        <w:t xml:space="preserve"> $</w:t>
      </w:r>
      <w:bookmarkStart w:id="9" w:name="_Hlk204800775"/>
      <w:r w:rsidR="003A7002" w:rsidRPr="003A7002">
        <w:t>396,481</w:t>
      </w:r>
      <w:bookmarkEnd w:id="9"/>
      <w:r w:rsidR="003A7002" w:rsidRPr="003A7002">
        <w:t>,000.00</w:t>
      </w:r>
      <w:r>
        <w:t>.</w:t>
      </w:r>
    </w:p>
    <w:p w14:paraId="0B242E2F" w14:textId="6FAA594A" w:rsidR="0050343F" w:rsidRDefault="0050343F" w:rsidP="0050343F">
      <w:pPr>
        <w:pStyle w:val="subsection"/>
      </w:pPr>
      <w:r>
        <w:tab/>
        <w:t>(2)</w:t>
      </w:r>
      <w:r>
        <w:tab/>
      </w:r>
      <w:r w:rsidR="008762E7">
        <w:t>For the purposes of subsections 30(2) and 30(4) of the Act, t</w:t>
      </w:r>
      <w:r>
        <w:t xml:space="preserve">he following </w:t>
      </w:r>
      <w:r w:rsidRPr="0050343F">
        <w:t>Commonwealth main fishing industry GVP amounts</w:t>
      </w:r>
      <w:r>
        <w:t xml:space="preserve"> were used to determine the average </w:t>
      </w:r>
      <w:r w:rsidR="005412E3">
        <w:t>Commonwealth</w:t>
      </w:r>
      <w:r>
        <w:t xml:space="preserve"> main fishing industry GVP amount in subsection (1):</w:t>
      </w:r>
    </w:p>
    <w:p w14:paraId="060C790D" w14:textId="35A271A7" w:rsidR="0050343F" w:rsidRDefault="0050343F" w:rsidP="00811FB4">
      <w:pPr>
        <w:pStyle w:val="paragraph"/>
      </w:pPr>
      <w:r>
        <w:tab/>
        <w:t>(a)</w:t>
      </w:r>
      <w:r>
        <w:tab/>
        <w:t>for the financial year starting on 1 July 2022</w:t>
      </w:r>
      <w:r w:rsidR="002B7780">
        <w:t>—</w:t>
      </w:r>
      <w:r w:rsidR="003A7002" w:rsidRPr="003A7002">
        <w:t>$</w:t>
      </w:r>
      <w:proofErr w:type="gramStart"/>
      <w:r w:rsidR="003A7002" w:rsidRPr="003A7002">
        <w:t>411,782,000.00</w:t>
      </w:r>
      <w:r>
        <w:t>;</w:t>
      </w:r>
      <w:proofErr w:type="gramEnd"/>
    </w:p>
    <w:p w14:paraId="278C8F23" w14:textId="33EEEB69" w:rsidR="0050343F" w:rsidRDefault="0050343F" w:rsidP="00811FB4">
      <w:pPr>
        <w:pStyle w:val="paragraph"/>
      </w:pPr>
      <w:r>
        <w:tab/>
        <w:t>(b)</w:t>
      </w:r>
      <w:r>
        <w:tab/>
        <w:t>for the financial year starting on 1 July 2023</w:t>
      </w:r>
      <w:r w:rsidR="002B7780">
        <w:t>—</w:t>
      </w:r>
      <w:r>
        <w:t>$</w:t>
      </w:r>
      <w:proofErr w:type="gramStart"/>
      <w:r w:rsidR="003A7002" w:rsidRPr="003A7002">
        <w:t>402,793,000.00</w:t>
      </w:r>
      <w:r>
        <w:t>;</w:t>
      </w:r>
      <w:proofErr w:type="gramEnd"/>
    </w:p>
    <w:p w14:paraId="7649E006" w14:textId="5B27A04A" w:rsidR="0050343F" w:rsidRDefault="0050343F" w:rsidP="00811FB4">
      <w:pPr>
        <w:pStyle w:val="paragraph"/>
      </w:pPr>
      <w:r>
        <w:tab/>
        <w:t>(c)</w:t>
      </w:r>
      <w:r>
        <w:tab/>
        <w:t>for the financial year starting on 1 July 2024</w:t>
      </w:r>
      <w:r w:rsidR="002B7780">
        <w:t>—</w:t>
      </w:r>
      <w:r w:rsidR="003A7002" w:rsidRPr="003A7002">
        <w:t>$374,868,000.00</w:t>
      </w:r>
      <w:r>
        <w:t>.</w:t>
      </w:r>
    </w:p>
    <w:p w14:paraId="29FA387B" w14:textId="458C26E2" w:rsidR="00C07D6B" w:rsidRPr="00872851" w:rsidRDefault="007E756E" w:rsidP="00C07D6B">
      <w:pPr>
        <w:pStyle w:val="ActHead5"/>
      </w:pPr>
      <w:bookmarkStart w:id="10" w:name="_Toc207279881"/>
      <w:r>
        <w:rPr>
          <w:rStyle w:val="CharSectno"/>
        </w:rPr>
        <w:t>7</w:t>
      </w:r>
      <w:r w:rsidR="00C07D6B" w:rsidRPr="00872851">
        <w:t xml:space="preserve">  </w:t>
      </w:r>
      <w:r w:rsidR="00C07D6B">
        <w:t>Average State/Territory main fishing industry GVP amount</w:t>
      </w:r>
      <w:r w:rsidR="00CA7E7D">
        <w:t>s</w:t>
      </w:r>
      <w:bookmarkEnd w:id="10"/>
    </w:p>
    <w:p w14:paraId="23E73FCE" w14:textId="1A61D7AB" w:rsidR="00CA7E7D" w:rsidRDefault="00CA7E7D" w:rsidP="00401020">
      <w:pPr>
        <w:pStyle w:val="paragraph"/>
        <w:spacing w:before="180"/>
        <w:ind w:left="1134" w:hanging="1134"/>
      </w:pPr>
      <w:r>
        <w:tab/>
        <w:t>For the purposes of subsections 31(2) and (4) of the Act:</w:t>
      </w:r>
    </w:p>
    <w:p w14:paraId="79879407" w14:textId="636F3FE5" w:rsidR="00CA7E7D" w:rsidRDefault="00CA7E7D" w:rsidP="00CA7E7D">
      <w:pPr>
        <w:pStyle w:val="paragraph"/>
      </w:pPr>
      <w:r>
        <w:tab/>
        <w:t>(a)</w:t>
      </w:r>
      <w:r>
        <w:tab/>
        <w:t>the amount specified in column 5 of an item in th</w:t>
      </w:r>
      <w:r w:rsidR="00B30D2C">
        <w:t>e</w:t>
      </w:r>
      <w:r>
        <w:t xml:space="preserve"> table is determined to be the average State/Territory main fishing industry GVP amount for the financial year</w:t>
      </w:r>
      <w:r w:rsidR="004677D3">
        <w:t xml:space="preserve"> starting on 1 July 2025</w:t>
      </w:r>
      <w:r>
        <w:t xml:space="preserve"> </w:t>
      </w:r>
      <w:r w:rsidR="009D52CE">
        <w:t xml:space="preserve">for </w:t>
      </w:r>
      <w:r>
        <w:t>the State</w:t>
      </w:r>
      <w:r w:rsidR="00D60D98">
        <w:t xml:space="preserve"> or </w:t>
      </w:r>
      <w:r>
        <w:t>Territory specified in column 1 of that item; and</w:t>
      </w:r>
    </w:p>
    <w:p w14:paraId="6146DAB6" w14:textId="5BA58020" w:rsidR="00CA7E7D" w:rsidRDefault="00CA7E7D" w:rsidP="00CA7E7D">
      <w:pPr>
        <w:pStyle w:val="paragraph"/>
      </w:pPr>
      <w:r>
        <w:tab/>
        <w:t>(b)</w:t>
      </w:r>
      <w:r>
        <w:tab/>
        <w:t>the amounts specified in columns 2, 3 and 4 of an item in th</w:t>
      </w:r>
      <w:r w:rsidR="00B30D2C">
        <w:t>e</w:t>
      </w:r>
      <w:r>
        <w:t xml:space="preserve"> table are the </w:t>
      </w:r>
      <w:r w:rsidR="00D60D98">
        <w:t>State/Territory main fishing industry GVP</w:t>
      </w:r>
      <w:r>
        <w:t xml:space="preserve"> amounts for the financial years </w:t>
      </w:r>
      <w:r w:rsidR="009D52CE">
        <w:t>starting</w:t>
      </w:r>
      <w:r w:rsidR="006A4CD5">
        <w:t xml:space="preserve"> on 1 July 2022, 1 July 2023 and 1 July 2024 </w:t>
      </w:r>
      <w:r>
        <w:t xml:space="preserve">respectively, </w:t>
      </w:r>
      <w:r w:rsidR="00D60D98">
        <w:t>for</w:t>
      </w:r>
      <w:r>
        <w:t xml:space="preserve"> the </w:t>
      </w:r>
      <w:r w:rsidR="00D60D98">
        <w:t xml:space="preserve">State or Territory </w:t>
      </w:r>
      <w:r>
        <w:t xml:space="preserve">specified in column 1 of that item, used to determine the </w:t>
      </w:r>
      <w:r w:rsidR="00D60D98">
        <w:t xml:space="preserve">average State/Territory main fishing industry GVP amount </w:t>
      </w:r>
      <w:r>
        <w:t>specified in column 5 of that item.</w:t>
      </w:r>
    </w:p>
    <w:p w14:paraId="5030F786" w14:textId="77777777" w:rsidR="00D60D98" w:rsidRDefault="00D60D98" w:rsidP="00CA7E7D">
      <w:pPr>
        <w:pStyle w:val="paragraph"/>
      </w:pPr>
    </w:p>
    <w:tbl>
      <w:tblPr>
        <w:tblW w:w="9498" w:type="dxa"/>
        <w:tblInd w:w="-56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843"/>
        <w:gridCol w:w="1842"/>
        <w:gridCol w:w="1843"/>
        <w:gridCol w:w="1985"/>
      </w:tblGrid>
      <w:tr w:rsidR="00CA7E7D" w:rsidRPr="00320F36" w14:paraId="47B73273" w14:textId="77777777" w:rsidTr="008B015D">
        <w:trPr>
          <w:tblHeader/>
        </w:trPr>
        <w:tc>
          <w:tcPr>
            <w:tcW w:w="9498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2A1794C" w14:textId="3F8E5B55" w:rsidR="00CA7E7D" w:rsidRPr="00114603" w:rsidRDefault="00CA7E7D" w:rsidP="00401020">
            <w:pPr>
              <w:pStyle w:val="subsection"/>
              <w:spacing w:before="60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Average State/Territory main fishing industry GVP</w:t>
            </w:r>
            <w:r w:rsidRPr="00114603">
              <w:rPr>
                <w:b/>
                <w:sz w:val="20"/>
              </w:rPr>
              <w:t xml:space="preserve"> amounts</w:t>
            </w:r>
            <w:r w:rsidR="00234D72">
              <w:rPr>
                <w:b/>
                <w:sz w:val="20"/>
              </w:rPr>
              <w:t xml:space="preserve"> for State</w:t>
            </w:r>
            <w:r w:rsidR="00C47A9C">
              <w:rPr>
                <w:b/>
                <w:sz w:val="20"/>
              </w:rPr>
              <w:t>s</w:t>
            </w:r>
            <w:r w:rsidR="00234D72">
              <w:rPr>
                <w:b/>
                <w:sz w:val="20"/>
              </w:rPr>
              <w:t xml:space="preserve"> </w:t>
            </w:r>
            <w:r w:rsidR="00414555">
              <w:rPr>
                <w:b/>
                <w:sz w:val="20"/>
              </w:rPr>
              <w:t>and</w:t>
            </w:r>
            <w:r w:rsidR="00234D72">
              <w:rPr>
                <w:b/>
                <w:sz w:val="20"/>
              </w:rPr>
              <w:t xml:space="preserve"> Territor</w:t>
            </w:r>
            <w:r w:rsidR="00C47A9C">
              <w:rPr>
                <w:b/>
                <w:sz w:val="20"/>
              </w:rPr>
              <w:t>ies</w:t>
            </w:r>
          </w:p>
        </w:tc>
      </w:tr>
      <w:tr w:rsidR="000360D4" w:rsidRPr="00320F36" w14:paraId="04FA3162" w14:textId="77777777" w:rsidTr="00161A43">
        <w:trPr>
          <w:tblHeader/>
        </w:trPr>
        <w:tc>
          <w:tcPr>
            <w:tcW w:w="7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173773" w14:textId="77777777" w:rsidR="00CA7E7D" w:rsidRPr="00114603" w:rsidRDefault="00CA7E7D" w:rsidP="00D10F92">
            <w:pPr>
              <w:pStyle w:val="subsection"/>
              <w:spacing w:before="60"/>
              <w:ind w:left="0" w:firstLine="0"/>
              <w:rPr>
                <w:b/>
                <w:sz w:val="20"/>
              </w:rPr>
            </w:pPr>
            <w:r w:rsidRPr="00114603">
              <w:rPr>
                <w:b/>
                <w:sz w:val="20"/>
              </w:rPr>
              <w:t>Item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7B7102B" w14:textId="77777777" w:rsidR="00CA7E7D" w:rsidRPr="00114603" w:rsidRDefault="00CA7E7D" w:rsidP="00D10F92">
            <w:pPr>
              <w:pStyle w:val="subsection"/>
              <w:spacing w:before="60"/>
              <w:ind w:left="0" w:firstLine="0"/>
              <w:rPr>
                <w:b/>
                <w:sz w:val="20"/>
              </w:rPr>
            </w:pPr>
            <w:r w:rsidRPr="00114603">
              <w:rPr>
                <w:b/>
                <w:sz w:val="20"/>
              </w:rPr>
              <w:t>Column 1</w:t>
            </w:r>
          </w:p>
          <w:p w14:paraId="54F40FD8" w14:textId="28B93CA1" w:rsidR="00CA7E7D" w:rsidRPr="00114603" w:rsidRDefault="00D60D98" w:rsidP="00D10F92">
            <w:pPr>
              <w:pStyle w:val="subsection"/>
              <w:spacing w:before="60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State or Territory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10C396" w14:textId="77777777" w:rsidR="00CA7E7D" w:rsidRDefault="00CA7E7D" w:rsidP="0000262A">
            <w:pPr>
              <w:pStyle w:val="subsection"/>
              <w:spacing w:before="60"/>
              <w:ind w:left="0" w:firstLine="0"/>
              <w:jc w:val="right"/>
              <w:rPr>
                <w:b/>
                <w:sz w:val="20"/>
              </w:rPr>
            </w:pPr>
            <w:r w:rsidRPr="00114603">
              <w:rPr>
                <w:b/>
                <w:sz w:val="20"/>
              </w:rPr>
              <w:t>Column 2</w:t>
            </w:r>
          </w:p>
          <w:p w14:paraId="5F736579" w14:textId="68E51840" w:rsidR="00CA7E7D" w:rsidRPr="00114603" w:rsidRDefault="00D60D98" w:rsidP="00AE2D95">
            <w:pPr>
              <w:pStyle w:val="subsection"/>
              <w:spacing w:before="60"/>
              <w:ind w:left="0" w:firstLine="0"/>
              <w:jc w:val="righ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State/Territory main fishing industry GVP</w:t>
            </w:r>
            <w:r w:rsidR="00CA7E7D" w:rsidRPr="00114603">
              <w:rPr>
                <w:b/>
                <w:bCs/>
                <w:sz w:val="20"/>
              </w:rPr>
              <w:t xml:space="preserve"> amount for </w:t>
            </w:r>
            <w:r w:rsidR="003323B9">
              <w:rPr>
                <w:b/>
                <w:bCs/>
                <w:sz w:val="20"/>
              </w:rPr>
              <w:t>the</w:t>
            </w:r>
            <w:r w:rsidR="00CA7E7D" w:rsidRPr="00114603">
              <w:rPr>
                <w:b/>
                <w:bCs/>
                <w:sz w:val="20"/>
              </w:rPr>
              <w:t xml:space="preserve"> </w:t>
            </w:r>
            <w:r w:rsidR="00453713">
              <w:rPr>
                <w:b/>
                <w:bCs/>
                <w:sz w:val="20"/>
              </w:rPr>
              <w:t>2022-</w:t>
            </w:r>
            <w:r w:rsidR="00CE342B">
              <w:rPr>
                <w:b/>
                <w:bCs/>
                <w:sz w:val="20"/>
              </w:rPr>
              <w:t>23</w:t>
            </w:r>
            <w:r w:rsidR="00CA7E7D" w:rsidRPr="00114603">
              <w:rPr>
                <w:b/>
                <w:bCs/>
                <w:sz w:val="20"/>
              </w:rPr>
              <w:t xml:space="preserve"> year</w:t>
            </w:r>
            <w:r w:rsidR="006A4CD5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908CDD6" w14:textId="77777777" w:rsidR="00CA7E7D" w:rsidRPr="00114603" w:rsidRDefault="00CA7E7D" w:rsidP="0000262A">
            <w:pPr>
              <w:pStyle w:val="subsection"/>
              <w:spacing w:before="60"/>
              <w:ind w:left="0" w:firstLine="0"/>
              <w:jc w:val="right"/>
              <w:rPr>
                <w:b/>
                <w:sz w:val="20"/>
              </w:rPr>
            </w:pPr>
            <w:r w:rsidRPr="00114603">
              <w:rPr>
                <w:b/>
                <w:sz w:val="20"/>
              </w:rPr>
              <w:t>Column 3</w:t>
            </w:r>
          </w:p>
          <w:p w14:paraId="11CD86C0" w14:textId="34D73217" w:rsidR="007916EE" w:rsidRPr="00AE2D95" w:rsidRDefault="00D60D98" w:rsidP="00AE2D95">
            <w:pPr>
              <w:pStyle w:val="subsection"/>
              <w:spacing w:before="60"/>
              <w:ind w:left="0"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State/Territory main fishing industry GVP</w:t>
            </w:r>
            <w:r w:rsidRPr="00114603">
              <w:rPr>
                <w:b/>
                <w:bCs/>
                <w:sz w:val="20"/>
              </w:rPr>
              <w:t xml:space="preserve"> </w:t>
            </w:r>
            <w:r w:rsidR="00CA7E7D" w:rsidRPr="00114603">
              <w:rPr>
                <w:b/>
                <w:bCs/>
                <w:sz w:val="20"/>
              </w:rPr>
              <w:t xml:space="preserve">amount </w:t>
            </w:r>
            <w:r w:rsidR="006A4CD5" w:rsidRPr="00114603">
              <w:rPr>
                <w:b/>
                <w:bCs/>
                <w:sz w:val="20"/>
              </w:rPr>
              <w:t xml:space="preserve">for the </w:t>
            </w:r>
            <w:r w:rsidR="00FF17B3">
              <w:rPr>
                <w:b/>
                <w:bCs/>
                <w:sz w:val="20"/>
              </w:rPr>
              <w:t xml:space="preserve">2023-24 </w:t>
            </w:r>
            <w:r w:rsidR="006A4CD5" w:rsidRPr="00114603">
              <w:rPr>
                <w:b/>
                <w:bCs/>
                <w:sz w:val="20"/>
              </w:rPr>
              <w:t>year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4B73ED5" w14:textId="77777777" w:rsidR="00CA7E7D" w:rsidRPr="00114603" w:rsidRDefault="00CA7E7D" w:rsidP="0000262A">
            <w:pPr>
              <w:pStyle w:val="subsection"/>
              <w:spacing w:before="60"/>
              <w:ind w:left="0" w:firstLine="0"/>
              <w:jc w:val="right"/>
              <w:rPr>
                <w:b/>
                <w:sz w:val="20"/>
              </w:rPr>
            </w:pPr>
            <w:r w:rsidRPr="00114603">
              <w:rPr>
                <w:b/>
                <w:sz w:val="20"/>
              </w:rPr>
              <w:t xml:space="preserve">Column </w:t>
            </w:r>
            <w:r>
              <w:rPr>
                <w:b/>
                <w:sz w:val="20"/>
              </w:rPr>
              <w:t>4</w:t>
            </w:r>
          </w:p>
          <w:p w14:paraId="54F22501" w14:textId="4F16A7E2" w:rsidR="007916EE" w:rsidRPr="00AE2D95" w:rsidRDefault="00D60D98" w:rsidP="00AE2D95">
            <w:pPr>
              <w:pStyle w:val="subsection"/>
              <w:spacing w:before="60"/>
              <w:ind w:left="0"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State/Territory main fishing industry GVP</w:t>
            </w:r>
            <w:r w:rsidRPr="00114603">
              <w:rPr>
                <w:b/>
                <w:bCs/>
                <w:sz w:val="20"/>
              </w:rPr>
              <w:t xml:space="preserve"> </w:t>
            </w:r>
            <w:r w:rsidR="00CA7E7D" w:rsidRPr="00114603">
              <w:rPr>
                <w:b/>
                <w:bCs/>
                <w:sz w:val="20"/>
              </w:rPr>
              <w:t xml:space="preserve">amount </w:t>
            </w:r>
            <w:r w:rsidR="006A4CD5" w:rsidRPr="00114603">
              <w:rPr>
                <w:b/>
                <w:bCs/>
                <w:sz w:val="20"/>
              </w:rPr>
              <w:t xml:space="preserve">for the </w:t>
            </w:r>
            <w:r w:rsidR="0059487C">
              <w:rPr>
                <w:b/>
                <w:bCs/>
                <w:sz w:val="20"/>
              </w:rPr>
              <w:t xml:space="preserve">2024-25 </w:t>
            </w:r>
            <w:r w:rsidR="006A4CD5" w:rsidRPr="00114603">
              <w:rPr>
                <w:b/>
                <w:bCs/>
                <w:sz w:val="20"/>
              </w:rPr>
              <w:t>year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88276F8" w14:textId="77777777" w:rsidR="00CA7E7D" w:rsidRDefault="00CA7E7D" w:rsidP="0000262A">
            <w:pPr>
              <w:pStyle w:val="subsection"/>
              <w:spacing w:before="60"/>
              <w:ind w:left="0" w:firstLine="0"/>
              <w:jc w:val="right"/>
              <w:rPr>
                <w:b/>
                <w:sz w:val="20"/>
              </w:rPr>
            </w:pPr>
            <w:r w:rsidRPr="00114603">
              <w:rPr>
                <w:b/>
                <w:sz w:val="20"/>
              </w:rPr>
              <w:t xml:space="preserve">Column </w:t>
            </w:r>
            <w:r>
              <w:rPr>
                <w:b/>
                <w:sz w:val="20"/>
              </w:rPr>
              <w:t>5</w:t>
            </w:r>
          </w:p>
          <w:p w14:paraId="56CCAC48" w14:textId="333361AB" w:rsidR="00CA7E7D" w:rsidRPr="00AE2D95" w:rsidRDefault="00CA7E7D" w:rsidP="00AE2D95">
            <w:pPr>
              <w:pStyle w:val="subsection"/>
              <w:spacing w:before="60"/>
              <w:ind w:left="0" w:firstLine="0"/>
              <w:jc w:val="right"/>
              <w:rPr>
                <w:b/>
                <w:bCs/>
                <w:sz w:val="20"/>
              </w:rPr>
            </w:pPr>
            <w:r w:rsidRPr="00114603">
              <w:rPr>
                <w:b/>
                <w:bCs/>
                <w:sz w:val="20"/>
              </w:rPr>
              <w:t xml:space="preserve">Average </w:t>
            </w:r>
            <w:r w:rsidR="00D60D98">
              <w:rPr>
                <w:b/>
                <w:bCs/>
                <w:sz w:val="20"/>
              </w:rPr>
              <w:t>State/Territory main fishing industry GVP amount</w:t>
            </w:r>
            <w:r w:rsidR="00C73842">
              <w:rPr>
                <w:b/>
                <w:bCs/>
                <w:sz w:val="20"/>
              </w:rPr>
              <w:t xml:space="preserve"> </w:t>
            </w:r>
            <w:r w:rsidR="00C73842" w:rsidRPr="00114603">
              <w:rPr>
                <w:b/>
                <w:bCs/>
                <w:sz w:val="20"/>
              </w:rPr>
              <w:t xml:space="preserve">for the </w:t>
            </w:r>
            <w:r w:rsidR="004D55DC">
              <w:rPr>
                <w:b/>
                <w:bCs/>
                <w:sz w:val="20"/>
              </w:rPr>
              <w:t xml:space="preserve">2025-26 </w:t>
            </w:r>
            <w:r w:rsidR="00C73842" w:rsidRPr="00114603">
              <w:rPr>
                <w:b/>
                <w:bCs/>
                <w:sz w:val="20"/>
              </w:rPr>
              <w:t>year</w:t>
            </w:r>
          </w:p>
        </w:tc>
      </w:tr>
      <w:tr w:rsidR="00D00FD3" w:rsidRPr="00320F36" w14:paraId="383D840F" w14:textId="77777777" w:rsidTr="00161A43">
        <w:tc>
          <w:tcPr>
            <w:tcW w:w="70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F2F4CE5" w14:textId="12C7CDA2" w:rsidR="00D00FD3" w:rsidRPr="00114603" w:rsidRDefault="00D00FD3" w:rsidP="00D00FD3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4A5AA7C" w14:textId="2C179A02" w:rsidR="00D00FD3" w:rsidRPr="00320F36" w:rsidRDefault="00D00FD3" w:rsidP="00D00FD3">
            <w:pPr>
              <w:pStyle w:val="subsection"/>
              <w:spacing w:before="60" w:after="60"/>
              <w:ind w:left="0" w:firstLine="0"/>
            </w:pPr>
            <w:r>
              <w:rPr>
                <w:sz w:val="20"/>
              </w:rPr>
              <w:t>New South Wales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28A20DA" w14:textId="51812E89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194,689,000.00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81B21D0" w14:textId="1B708D69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201,379,000.00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3ED0181" w14:textId="081677A3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180,075,000.00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65F7CA5" w14:textId="349D130F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bookmarkStart w:id="11" w:name="_Hlk204800803"/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192,047</w:t>
            </w:r>
            <w:bookmarkEnd w:id="11"/>
            <w:r w:rsidRPr="00DE399F">
              <w:rPr>
                <w:sz w:val="20"/>
              </w:rPr>
              <w:t>,66</w:t>
            </w:r>
            <w:r>
              <w:rPr>
                <w:sz w:val="20"/>
              </w:rPr>
              <w:t>6</w:t>
            </w:r>
            <w:r w:rsidRPr="00DE399F">
              <w:rPr>
                <w:sz w:val="20"/>
              </w:rPr>
              <w:t>.</w:t>
            </w:r>
            <w:r>
              <w:rPr>
                <w:sz w:val="20"/>
              </w:rPr>
              <w:t>67</w:t>
            </w:r>
          </w:p>
        </w:tc>
      </w:tr>
      <w:tr w:rsidR="00D00FD3" w:rsidRPr="00320F36" w14:paraId="6AA51356" w14:textId="77777777" w:rsidTr="009762B7"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FFFD2E" w14:textId="1D748D49" w:rsidR="00D00FD3" w:rsidRPr="00114603" w:rsidRDefault="00D00FD3" w:rsidP="00D00FD3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A09D5C" w14:textId="57711375" w:rsidR="00D00FD3" w:rsidRPr="00320F36" w:rsidRDefault="00D00FD3" w:rsidP="00D00FD3">
            <w:pPr>
              <w:pStyle w:val="subsection"/>
              <w:spacing w:before="60" w:after="60"/>
              <w:ind w:left="0" w:firstLine="0"/>
            </w:pPr>
            <w:r w:rsidRPr="00401020">
              <w:rPr>
                <w:sz w:val="20"/>
              </w:rPr>
              <w:t>Victori</w:t>
            </w:r>
            <w:r>
              <w:rPr>
                <w:sz w:val="20"/>
              </w:rPr>
              <w:t>a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C1AF7B" w14:textId="28046452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105,569,000.00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75F273" w14:textId="4B895815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106,258,000.00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E30DC6" w14:textId="2E683351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115,631,000.00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9469A1" w14:textId="10CE91CC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109,152,66</w:t>
            </w:r>
            <w:r>
              <w:rPr>
                <w:sz w:val="20"/>
              </w:rPr>
              <w:t>6</w:t>
            </w:r>
            <w:r w:rsidRPr="00DE399F">
              <w:rPr>
                <w:sz w:val="20"/>
              </w:rPr>
              <w:t>.</w:t>
            </w:r>
            <w:r>
              <w:rPr>
                <w:sz w:val="20"/>
              </w:rPr>
              <w:t>67</w:t>
            </w:r>
          </w:p>
        </w:tc>
      </w:tr>
      <w:tr w:rsidR="00D00FD3" w:rsidRPr="00320F36" w14:paraId="42605757" w14:textId="77777777" w:rsidTr="009762B7"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E3BFE1" w14:textId="46FD45AF" w:rsidR="00D00FD3" w:rsidRPr="00114603" w:rsidRDefault="00D00FD3" w:rsidP="00D00FD3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44FB53" w14:textId="783A9032" w:rsidR="00D00FD3" w:rsidRPr="00320F36" w:rsidRDefault="00D00FD3" w:rsidP="00D00FD3">
            <w:pPr>
              <w:pStyle w:val="subsection"/>
              <w:spacing w:before="60" w:after="60"/>
              <w:ind w:left="0" w:firstLine="0"/>
            </w:pPr>
            <w:r>
              <w:rPr>
                <w:sz w:val="20"/>
              </w:rPr>
              <w:t>Queensland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6A57CD" w14:textId="0C86552D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318,850,000.00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B7133C" w14:textId="442798B3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274,612,000.00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69D4BE" w14:textId="02C42672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264,886,000.00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133EE4" w14:textId="35678A06" w:rsidR="00D00FD3" w:rsidRPr="00DE399F" w:rsidRDefault="00D00FD3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bookmarkStart w:id="12" w:name="_Hlk204800851"/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286,116</w:t>
            </w:r>
            <w:bookmarkEnd w:id="12"/>
            <w:r w:rsidRPr="00DE399F">
              <w:rPr>
                <w:sz w:val="20"/>
              </w:rPr>
              <w:t>,000.00</w:t>
            </w:r>
          </w:p>
        </w:tc>
      </w:tr>
      <w:tr w:rsidR="00E23DDB" w:rsidRPr="00320F36" w14:paraId="6D7652D8" w14:textId="77777777" w:rsidTr="009762B7"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4763B9" w14:textId="614440ED" w:rsidR="00E23DDB" w:rsidRDefault="00FA1EDF" w:rsidP="00D00FD3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C9962F" w14:textId="27A06434" w:rsidR="00E23DDB" w:rsidRDefault="00E23DDB" w:rsidP="00D00FD3">
            <w:pPr>
              <w:pStyle w:val="subsection"/>
              <w:spacing w:before="60" w:after="60"/>
              <w:ind w:left="0" w:firstLine="0"/>
              <w:rPr>
                <w:sz w:val="20"/>
              </w:rPr>
            </w:pPr>
            <w:r>
              <w:rPr>
                <w:sz w:val="20"/>
              </w:rPr>
              <w:t>Western Australia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936B14" w14:textId="6F786098" w:rsidR="00E23DDB" w:rsidRDefault="00E23DDB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453,768,000.00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7FCE96" w14:textId="08DA442A" w:rsidR="00E23DDB" w:rsidRDefault="00E23DDB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531,429,000.00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250EC2" w14:textId="1F9E538F" w:rsidR="00E23DDB" w:rsidRDefault="00E23DDB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540,210,000.00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B40025" w14:textId="44F4D789" w:rsidR="00E23DDB" w:rsidRDefault="00E23DDB" w:rsidP="00D00FD3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508,469,000.00</w:t>
            </w:r>
          </w:p>
        </w:tc>
      </w:tr>
      <w:tr w:rsidR="00E404E1" w:rsidRPr="00320F36" w14:paraId="754D8B2F" w14:textId="77777777" w:rsidTr="009762B7"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5181DA" w14:textId="2E88CDC7" w:rsidR="00E404E1" w:rsidRDefault="00FA1EDF" w:rsidP="00E404E1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EF5F55" w14:textId="7186E167" w:rsidR="00E404E1" w:rsidRDefault="00E404E1" w:rsidP="00E404E1">
            <w:pPr>
              <w:pStyle w:val="subsection"/>
              <w:spacing w:before="60" w:after="60"/>
              <w:ind w:left="0" w:firstLine="0"/>
              <w:rPr>
                <w:sz w:val="20"/>
              </w:rPr>
            </w:pPr>
            <w:r>
              <w:rPr>
                <w:sz w:val="20"/>
              </w:rPr>
              <w:t>South</w:t>
            </w:r>
            <w:r w:rsidRPr="00740194">
              <w:rPr>
                <w:sz w:val="20"/>
              </w:rPr>
              <w:t xml:space="preserve"> Australia 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294999" w14:textId="5E823011" w:rsidR="00E404E1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442,697,000.00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F94708" w14:textId="437ADB8F" w:rsidR="00E404E1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394,153,000.00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26A637" w14:textId="5B45DF8E" w:rsidR="00E404E1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443,540,000.00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C3818A" w14:textId="229E25ED" w:rsidR="00E404E1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426,796,66</w:t>
            </w:r>
            <w:r>
              <w:rPr>
                <w:sz w:val="20"/>
              </w:rPr>
              <w:t>6</w:t>
            </w:r>
            <w:r w:rsidRPr="00DE399F">
              <w:rPr>
                <w:sz w:val="20"/>
              </w:rPr>
              <w:t>.</w:t>
            </w:r>
            <w:r>
              <w:rPr>
                <w:sz w:val="20"/>
              </w:rPr>
              <w:t>67</w:t>
            </w:r>
          </w:p>
        </w:tc>
      </w:tr>
      <w:tr w:rsidR="00E404E1" w:rsidRPr="00320F36" w14:paraId="2E536524" w14:textId="77777777" w:rsidTr="009762B7"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4335D2" w14:textId="2A2ABFF6" w:rsidR="00E404E1" w:rsidRPr="001B095F" w:rsidRDefault="00E404E1" w:rsidP="00E404E1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74B37F" w14:textId="724D3B9C" w:rsidR="00E404E1" w:rsidRPr="00320F36" w:rsidRDefault="00E404E1" w:rsidP="00E404E1">
            <w:pPr>
              <w:pStyle w:val="subsection"/>
              <w:spacing w:before="60" w:after="60"/>
              <w:ind w:left="0" w:firstLine="0"/>
            </w:pPr>
            <w:r>
              <w:rPr>
                <w:sz w:val="20"/>
              </w:rPr>
              <w:t>Tasmania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16F2CA" w14:textId="2575F173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1,538,639,000.00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6D1F8E" w14:textId="344AA084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1,537,234,000.00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603AD7" w14:textId="53364AD7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1,486,622,000.00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BE230D" w14:textId="4EF8D2D0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1,520,831,66</w:t>
            </w:r>
            <w:r>
              <w:rPr>
                <w:sz w:val="20"/>
              </w:rPr>
              <w:t>6</w:t>
            </w:r>
            <w:r w:rsidRPr="00DE399F">
              <w:rPr>
                <w:sz w:val="20"/>
              </w:rPr>
              <w:t>.</w:t>
            </w:r>
            <w:r>
              <w:rPr>
                <w:sz w:val="20"/>
              </w:rPr>
              <w:t>67</w:t>
            </w:r>
          </w:p>
        </w:tc>
      </w:tr>
      <w:tr w:rsidR="00E404E1" w:rsidRPr="00320F36" w14:paraId="2E1C9220" w14:textId="77777777" w:rsidTr="009762B7">
        <w:trPr>
          <w:trHeight w:val="75"/>
        </w:trPr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DDC87BE" w14:textId="2A680C58" w:rsidR="00E404E1" w:rsidRPr="001B095F" w:rsidRDefault="00E404E1" w:rsidP="00E404E1">
            <w:pPr>
              <w:pStyle w:val="subsection"/>
              <w:spacing w:before="60"/>
              <w:ind w:left="0" w:firstLin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0502FB4" w14:textId="5E42ED60" w:rsidR="00E404E1" w:rsidRPr="00320F36" w:rsidRDefault="00E404E1" w:rsidP="00E404E1">
            <w:pPr>
              <w:pStyle w:val="subsection"/>
              <w:spacing w:before="60" w:after="60"/>
              <w:ind w:left="0" w:firstLine="0"/>
            </w:pPr>
            <w:r>
              <w:rPr>
                <w:sz w:val="20"/>
              </w:rPr>
              <w:t>Northern Territory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E4915D7" w14:textId="77777777" w:rsidR="00E404E1" w:rsidRPr="00DE399F" w:rsidRDefault="00E404E1" w:rsidP="00E404E1">
            <w:pPr>
              <w:spacing w:before="60" w:line="240" w:lineRule="auto"/>
              <w:jc w:val="righ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$</w:t>
            </w:r>
            <w:r w:rsidRPr="00DE399F">
              <w:rPr>
                <w:rFonts w:cs="Times New Roman"/>
                <w:color w:val="000000"/>
                <w:sz w:val="20"/>
              </w:rPr>
              <w:t>142,668,000.00</w:t>
            </w:r>
          </w:p>
          <w:p w14:paraId="7F43089E" w14:textId="48995B1C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36E6EC6" w14:textId="77777777" w:rsidR="00E404E1" w:rsidRPr="00DE399F" w:rsidRDefault="00E404E1" w:rsidP="00E404E1">
            <w:pPr>
              <w:spacing w:before="60" w:line="240" w:lineRule="auto"/>
              <w:jc w:val="right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$</w:t>
            </w:r>
            <w:r w:rsidRPr="00DE399F">
              <w:rPr>
                <w:rFonts w:cs="Times New Roman"/>
                <w:color w:val="000000"/>
                <w:sz w:val="20"/>
              </w:rPr>
              <w:t>125,065,000.00</w:t>
            </w:r>
          </w:p>
          <w:p w14:paraId="49AE9BBF" w14:textId="14D7BCB0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A99BC16" w14:textId="446784B0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139,608,000.00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6D17FB2" w14:textId="66E050E1" w:rsidR="00E404E1" w:rsidRPr="00DE399F" w:rsidRDefault="00E404E1" w:rsidP="00E404E1">
            <w:pPr>
              <w:pStyle w:val="subsection"/>
              <w:spacing w:before="60"/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Pr="00DE399F">
              <w:rPr>
                <w:sz w:val="20"/>
              </w:rPr>
              <w:t>135,780,333.</w:t>
            </w:r>
            <w:r>
              <w:rPr>
                <w:sz w:val="20"/>
              </w:rPr>
              <w:t>33</w:t>
            </w:r>
          </w:p>
        </w:tc>
      </w:tr>
    </w:tbl>
    <w:p w14:paraId="13AAACF3" w14:textId="62AF0833" w:rsidR="007E756E" w:rsidRPr="00872851" w:rsidRDefault="007E756E" w:rsidP="007E756E">
      <w:pPr>
        <w:pStyle w:val="ActHead2"/>
        <w:pageBreakBefore/>
      </w:pPr>
      <w:bookmarkStart w:id="13" w:name="_Toc207279882"/>
      <w:r w:rsidRPr="00872851">
        <w:rPr>
          <w:rStyle w:val="CharPartNo"/>
        </w:rPr>
        <w:lastRenderedPageBreak/>
        <w:t>Part</w:t>
      </w:r>
      <w:r>
        <w:rPr>
          <w:rStyle w:val="CharPartNo"/>
        </w:rPr>
        <w:t xml:space="preserve"> 3</w:t>
      </w:r>
      <w:r w:rsidRPr="00872851">
        <w:t>—</w:t>
      </w:r>
      <w:r>
        <w:t>Average declared fishery G</w:t>
      </w:r>
      <w:r w:rsidR="00366C55">
        <w:t>VP</w:t>
      </w:r>
      <w:r>
        <w:t xml:space="preserve"> amount</w:t>
      </w:r>
      <w:bookmarkEnd w:id="13"/>
    </w:p>
    <w:p w14:paraId="15B9A658" w14:textId="4EA39FA7" w:rsidR="007E756E" w:rsidRPr="00872851" w:rsidRDefault="007E756E" w:rsidP="007E756E">
      <w:pPr>
        <w:pStyle w:val="ActHead5"/>
      </w:pPr>
      <w:bookmarkStart w:id="14" w:name="_Toc207279883"/>
      <w:r>
        <w:rPr>
          <w:rStyle w:val="CharSectno"/>
        </w:rPr>
        <w:t>8</w:t>
      </w:r>
      <w:r w:rsidRPr="00872851">
        <w:t xml:space="preserve">  </w:t>
      </w:r>
      <w:r>
        <w:t xml:space="preserve">Average </w:t>
      </w:r>
      <w:bookmarkStart w:id="15" w:name="_Hlk204800982"/>
      <w:r w:rsidR="00312986">
        <w:t xml:space="preserve">declared fishery </w:t>
      </w:r>
      <w:bookmarkEnd w:id="15"/>
      <w:r>
        <w:t>GVP amount</w:t>
      </w:r>
      <w:r w:rsidR="004677D3">
        <w:t>—farmed prawn industry</w:t>
      </w:r>
      <w:bookmarkEnd w:id="14"/>
    </w:p>
    <w:p w14:paraId="0E2F3D10" w14:textId="599200F0" w:rsidR="007E756E" w:rsidRDefault="007E756E" w:rsidP="007E756E">
      <w:pPr>
        <w:pStyle w:val="subsection"/>
      </w:pPr>
      <w:r w:rsidRPr="00872851">
        <w:tab/>
      </w:r>
      <w:r>
        <w:t>(1)</w:t>
      </w:r>
      <w:r>
        <w:tab/>
        <w:t>For the purposes of subsection 32(</w:t>
      </w:r>
      <w:r w:rsidR="001A4B11">
        <w:t>2</w:t>
      </w:r>
      <w:r>
        <w:t xml:space="preserve">) of the Act, the average declared fishery GVP amount for the </w:t>
      </w:r>
      <w:r w:rsidR="0040077F">
        <w:t>declared fishery</w:t>
      </w:r>
      <w:r w:rsidR="00632ADD">
        <w:t>,</w:t>
      </w:r>
      <w:r w:rsidR="0040077F">
        <w:t xml:space="preserve"> </w:t>
      </w:r>
      <w:r w:rsidR="009D6705">
        <w:t xml:space="preserve">the </w:t>
      </w:r>
      <w:r w:rsidR="001A4B11" w:rsidRPr="001A4B11">
        <w:t>farmed prawn industry</w:t>
      </w:r>
      <w:r w:rsidR="00632ADD">
        <w:t>,</w:t>
      </w:r>
      <w:r>
        <w:t xml:space="preserve"> for the</w:t>
      </w:r>
      <w:r w:rsidR="001A4B11">
        <w:t xml:space="preserve"> </w:t>
      </w:r>
      <w:r>
        <w:t>financial year starting on 1</w:t>
      </w:r>
      <w:r w:rsidR="002C1E01">
        <w:t> </w:t>
      </w:r>
      <w:r>
        <w:t xml:space="preserve">July 2025 is determined to be </w:t>
      </w:r>
      <w:bookmarkStart w:id="16" w:name="_Hlk204801070"/>
      <w:r>
        <w:t>$</w:t>
      </w:r>
      <w:r w:rsidR="003C0AB7" w:rsidRPr="003C0AB7">
        <w:t>212,914</w:t>
      </w:r>
      <w:bookmarkEnd w:id="16"/>
      <w:r w:rsidR="003C0AB7" w:rsidRPr="003C0AB7">
        <w:t>,000.00</w:t>
      </w:r>
      <w:r>
        <w:t>.</w:t>
      </w:r>
    </w:p>
    <w:p w14:paraId="4546400A" w14:textId="1CA14C83" w:rsidR="007E756E" w:rsidRDefault="007E756E" w:rsidP="007E756E">
      <w:pPr>
        <w:pStyle w:val="subsection"/>
      </w:pPr>
      <w:r>
        <w:tab/>
        <w:t>(2)</w:t>
      </w:r>
      <w:r>
        <w:tab/>
        <w:t xml:space="preserve">The following declared fishery GVP amounts for the </w:t>
      </w:r>
      <w:r w:rsidR="001A4B11" w:rsidRPr="001A4B11">
        <w:t>farmed prawn industry</w:t>
      </w:r>
      <w:r>
        <w:t xml:space="preserve"> were used to determine the average declared fishery GVP amount in subsection (1):</w:t>
      </w:r>
    </w:p>
    <w:p w14:paraId="3313A66F" w14:textId="0250CD4B" w:rsidR="007E756E" w:rsidRDefault="007E756E" w:rsidP="007E756E">
      <w:pPr>
        <w:pStyle w:val="paragraph"/>
      </w:pPr>
      <w:r>
        <w:tab/>
        <w:t>(a)</w:t>
      </w:r>
      <w:r>
        <w:tab/>
        <w:t>for the financial year</w:t>
      </w:r>
      <w:r w:rsidR="009D52CE" w:rsidRPr="009D52CE">
        <w:t xml:space="preserve"> </w:t>
      </w:r>
      <w:r w:rsidR="009D52CE">
        <w:t>starting on 1 July 2022</w:t>
      </w:r>
      <w:r w:rsidR="001A4B11">
        <w:t>—</w:t>
      </w:r>
      <w:r>
        <w:t>$</w:t>
      </w:r>
      <w:proofErr w:type="gramStart"/>
      <w:r w:rsidR="003C0AB7" w:rsidRPr="003C0AB7">
        <w:t>217,499,000.00</w:t>
      </w:r>
      <w:r>
        <w:t>;</w:t>
      </w:r>
      <w:proofErr w:type="gramEnd"/>
    </w:p>
    <w:p w14:paraId="13E4D242" w14:textId="70E0788E" w:rsidR="007E756E" w:rsidRDefault="007E756E" w:rsidP="007E756E">
      <w:pPr>
        <w:pStyle w:val="paragraph"/>
      </w:pPr>
      <w:r>
        <w:tab/>
        <w:t>(b)</w:t>
      </w:r>
      <w:r>
        <w:tab/>
        <w:t>for the financial year</w:t>
      </w:r>
      <w:r w:rsidR="009D52CE" w:rsidRPr="009D52CE">
        <w:t xml:space="preserve"> </w:t>
      </w:r>
      <w:r w:rsidR="009D52CE">
        <w:t>starting on 1 July 2023</w:t>
      </w:r>
      <w:r w:rsidR="001A4B11">
        <w:t>—</w:t>
      </w:r>
      <w:r>
        <w:t>$</w:t>
      </w:r>
      <w:proofErr w:type="gramStart"/>
      <w:r w:rsidR="003C0AB7" w:rsidRPr="003C0AB7">
        <w:t>211,661,000.00</w:t>
      </w:r>
      <w:r>
        <w:t>;</w:t>
      </w:r>
      <w:proofErr w:type="gramEnd"/>
    </w:p>
    <w:p w14:paraId="660B94D4" w14:textId="2532C868" w:rsidR="006D5BE8" w:rsidRPr="00872851" w:rsidRDefault="007E756E" w:rsidP="00B65070">
      <w:pPr>
        <w:pStyle w:val="paragraph"/>
      </w:pPr>
      <w:r>
        <w:tab/>
        <w:t>(c)</w:t>
      </w:r>
      <w:r>
        <w:tab/>
        <w:t>for the financial year</w:t>
      </w:r>
      <w:r w:rsidR="009D52CE" w:rsidRPr="009D52CE">
        <w:t xml:space="preserve"> </w:t>
      </w:r>
      <w:r w:rsidR="009D52CE">
        <w:t>starting on 1 July 2024</w:t>
      </w:r>
      <w:r w:rsidR="001A4B11">
        <w:t>—</w:t>
      </w:r>
      <w:r>
        <w:t>$</w:t>
      </w:r>
      <w:r w:rsidR="003C0AB7" w:rsidRPr="003C0AB7">
        <w:t>209,582,000.00</w:t>
      </w:r>
      <w:r>
        <w:t>.</w:t>
      </w:r>
    </w:p>
    <w:sectPr w:rsidR="006D5BE8" w:rsidRPr="00872851" w:rsidSect="008728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BBF8" w14:textId="77777777" w:rsidR="007C431F" w:rsidRDefault="007C431F" w:rsidP="00715914">
      <w:pPr>
        <w:spacing w:line="240" w:lineRule="auto"/>
      </w:pPr>
      <w:r>
        <w:separator/>
      </w:r>
    </w:p>
  </w:endnote>
  <w:endnote w:type="continuationSeparator" w:id="0">
    <w:p w14:paraId="308DA640" w14:textId="77777777" w:rsidR="007C431F" w:rsidRDefault="007C431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47F948BB" w14:paraId="5064F87A" w14:textId="77777777" w:rsidTr="47F948BB">
      <w:trPr>
        <w:trHeight w:val="300"/>
      </w:trPr>
      <w:tc>
        <w:tcPr>
          <w:tcW w:w="2770" w:type="dxa"/>
        </w:tcPr>
        <w:p w14:paraId="3533BEBA" w14:textId="33BDC2AE" w:rsidR="47F948BB" w:rsidRDefault="47F948BB" w:rsidP="47F948BB">
          <w:pPr>
            <w:pStyle w:val="Header"/>
            <w:ind w:left="-115"/>
          </w:pPr>
        </w:p>
      </w:tc>
      <w:tc>
        <w:tcPr>
          <w:tcW w:w="2770" w:type="dxa"/>
        </w:tcPr>
        <w:p w14:paraId="21BF0136" w14:textId="0CABCF4C" w:rsidR="47F948BB" w:rsidRDefault="47F948BB" w:rsidP="47F948BB">
          <w:pPr>
            <w:pStyle w:val="Header"/>
            <w:jc w:val="center"/>
          </w:pPr>
        </w:p>
      </w:tc>
      <w:tc>
        <w:tcPr>
          <w:tcW w:w="2770" w:type="dxa"/>
        </w:tcPr>
        <w:p w14:paraId="408FF199" w14:textId="50A13A32" w:rsidR="47F948BB" w:rsidRDefault="47F948BB" w:rsidP="47F948BB">
          <w:pPr>
            <w:pStyle w:val="Header"/>
            <w:ind w:right="-115"/>
            <w:jc w:val="right"/>
          </w:pPr>
        </w:p>
      </w:tc>
    </w:tr>
  </w:tbl>
  <w:p w14:paraId="3DDD748B" w14:textId="06A9B928" w:rsidR="003855F3" w:rsidRDefault="00385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B524" w14:textId="77777777" w:rsidR="009137EC" w:rsidRDefault="009137EC" w:rsidP="009137EC">
    <w:pPr>
      <w:pStyle w:val="Footer"/>
    </w:pPr>
  </w:p>
  <w:p w14:paraId="6F08CAB7" w14:textId="77777777" w:rsidR="009137EC" w:rsidRPr="007500C8" w:rsidRDefault="009137EC" w:rsidP="009137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2DBA" w14:textId="77777777" w:rsidR="009137EC" w:rsidRPr="00ED79B6" w:rsidRDefault="009137EC" w:rsidP="009137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B5BA" w14:textId="77777777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37EC" w14:paraId="09E82547" w14:textId="77777777" w:rsidTr="002B66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E58B45" w14:textId="77777777" w:rsidR="009137EC" w:rsidRDefault="009137EC" w:rsidP="00734E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36D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1CA2B8" w14:textId="77777777" w:rsidR="009137EC" w:rsidRDefault="002B669D" w:rsidP="00734ECA">
          <w:pPr>
            <w:spacing w:line="0" w:lineRule="atLeast"/>
            <w:jc w:val="center"/>
            <w:rPr>
              <w:sz w:val="18"/>
            </w:rPr>
          </w:pPr>
          <w:r w:rsidRPr="006A08A9">
            <w:rPr>
              <w:sz w:val="18"/>
              <w:szCs w:val="18"/>
            </w:rPr>
            <w:t>[</w:t>
          </w:r>
          <w:r w:rsidRPr="006A08A9">
            <w:rPr>
              <w:i/>
              <w:sz w:val="18"/>
              <w:szCs w:val="18"/>
            </w:rPr>
            <w:t>type the title from the cover page here in italics</w:t>
          </w:r>
          <w:r w:rsidRPr="006A08A9">
            <w:rPr>
              <w:sz w:val="18"/>
              <w:szCs w:val="18"/>
            </w:rPr>
            <w:t>]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9B3FB7" w14:textId="77777777" w:rsidR="009137EC" w:rsidRDefault="009137EC" w:rsidP="00734ECA">
          <w:pPr>
            <w:spacing w:line="0" w:lineRule="atLeast"/>
            <w:jc w:val="right"/>
            <w:rPr>
              <w:sz w:val="18"/>
            </w:rPr>
          </w:pPr>
        </w:p>
      </w:tc>
    </w:tr>
  </w:tbl>
  <w:p w14:paraId="29EAC772" w14:textId="77777777" w:rsidR="009137EC" w:rsidRPr="00ED79B6" w:rsidRDefault="009137EC" w:rsidP="009137E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F41" w14:textId="77777777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137EC" w:rsidRPr="004C178A" w14:paraId="446D6549" w14:textId="77777777" w:rsidTr="00734E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D09AB8" w14:textId="77777777" w:rsidR="009137EC" w:rsidRDefault="009137EC" w:rsidP="00734E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9CC50F9" w14:textId="1CDF9277" w:rsidR="009137EC" w:rsidRPr="004C178A" w:rsidRDefault="000A5B8D" w:rsidP="00734ECA">
          <w:pPr>
            <w:spacing w:line="0" w:lineRule="atLeast"/>
            <w:jc w:val="center"/>
            <w:rPr>
              <w:sz w:val="18"/>
              <w:szCs w:val="18"/>
            </w:rPr>
          </w:pPr>
          <w:r w:rsidRPr="004C178A">
            <w:rPr>
              <w:i/>
              <w:iCs/>
              <w:sz w:val="18"/>
              <w:szCs w:val="18"/>
            </w:rPr>
            <w:t>Primary Industries Levies and Charges Disbursement (Average Fishing Industry GVP Amounts)</w:t>
          </w:r>
          <w:r w:rsidRPr="004C178A">
            <w:rPr>
              <w:sz w:val="18"/>
              <w:szCs w:val="18"/>
            </w:rPr>
            <w:t xml:space="preserve"> </w:t>
          </w:r>
          <w:r w:rsidRPr="004C178A">
            <w:rPr>
              <w:i/>
              <w:iCs/>
              <w:sz w:val="18"/>
              <w:szCs w:val="18"/>
            </w:rPr>
            <w:t>Determination 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4B28EA" w14:textId="77777777" w:rsidR="009137EC" w:rsidRPr="004C178A" w:rsidRDefault="009137EC" w:rsidP="00734ECA">
          <w:pPr>
            <w:spacing w:line="0" w:lineRule="atLeast"/>
            <w:jc w:val="right"/>
            <w:rPr>
              <w:sz w:val="18"/>
              <w:szCs w:val="18"/>
            </w:rPr>
          </w:pPr>
          <w:r w:rsidRPr="004C178A">
            <w:rPr>
              <w:i/>
              <w:sz w:val="18"/>
              <w:szCs w:val="18"/>
            </w:rPr>
            <w:fldChar w:fldCharType="begin"/>
          </w:r>
          <w:r w:rsidRPr="004C178A">
            <w:rPr>
              <w:i/>
              <w:sz w:val="18"/>
              <w:szCs w:val="18"/>
            </w:rPr>
            <w:instrText xml:space="preserve"> PAGE </w:instrText>
          </w:r>
          <w:r w:rsidRPr="004C178A">
            <w:rPr>
              <w:i/>
              <w:sz w:val="18"/>
              <w:szCs w:val="18"/>
            </w:rPr>
            <w:fldChar w:fldCharType="separate"/>
          </w:r>
          <w:r w:rsidR="001B2BB8" w:rsidRPr="004C178A">
            <w:rPr>
              <w:i/>
              <w:noProof/>
              <w:sz w:val="18"/>
              <w:szCs w:val="18"/>
            </w:rPr>
            <w:t>i</w:t>
          </w:r>
          <w:r w:rsidRPr="004C178A">
            <w:rPr>
              <w:i/>
              <w:sz w:val="18"/>
              <w:szCs w:val="18"/>
            </w:rPr>
            <w:fldChar w:fldCharType="end"/>
          </w:r>
        </w:p>
      </w:tc>
    </w:tr>
  </w:tbl>
  <w:p w14:paraId="33D377EA" w14:textId="77777777" w:rsidR="009137EC" w:rsidRPr="00ED79B6" w:rsidRDefault="009137EC" w:rsidP="009137E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55D6" w14:textId="77777777" w:rsidR="00CC657F" w:rsidRDefault="00CC657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4CC7" w14:textId="77777777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37EC" w:rsidRPr="001A4006" w14:paraId="0944BBDD" w14:textId="77777777" w:rsidTr="002B66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2A50E5" w14:textId="77777777" w:rsidR="009137EC" w:rsidRPr="004C178A" w:rsidRDefault="009137EC" w:rsidP="00734ECA">
          <w:pPr>
            <w:spacing w:line="0" w:lineRule="atLeast"/>
            <w:rPr>
              <w:sz w:val="18"/>
              <w:szCs w:val="18"/>
            </w:rPr>
          </w:pPr>
          <w:r w:rsidRPr="004C178A">
            <w:rPr>
              <w:sz w:val="18"/>
              <w:szCs w:val="18"/>
            </w:rPr>
            <w:fldChar w:fldCharType="begin"/>
          </w:r>
          <w:r w:rsidRPr="004C178A">
            <w:rPr>
              <w:sz w:val="18"/>
              <w:szCs w:val="18"/>
            </w:rPr>
            <w:instrText xml:space="preserve"> PAGE </w:instrText>
          </w:r>
          <w:r w:rsidRPr="004C178A">
            <w:rPr>
              <w:sz w:val="18"/>
              <w:szCs w:val="18"/>
            </w:rPr>
            <w:fldChar w:fldCharType="separate"/>
          </w:r>
          <w:r w:rsidR="001B2BB8" w:rsidRPr="004C178A">
            <w:rPr>
              <w:noProof/>
              <w:sz w:val="18"/>
              <w:szCs w:val="18"/>
            </w:rPr>
            <w:t>8</w:t>
          </w:r>
          <w:r w:rsidRPr="004C178A">
            <w:rPr>
              <w:sz w:val="18"/>
              <w:szCs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6E62E5" w14:textId="3229F4D5" w:rsidR="009137EC" w:rsidRPr="004C178A" w:rsidRDefault="000A5B8D" w:rsidP="00734ECA">
          <w:pPr>
            <w:spacing w:line="0" w:lineRule="atLeast"/>
            <w:jc w:val="center"/>
            <w:rPr>
              <w:sz w:val="18"/>
              <w:szCs w:val="18"/>
            </w:rPr>
          </w:pPr>
          <w:r w:rsidRPr="004C178A">
            <w:rPr>
              <w:i/>
              <w:iCs/>
              <w:sz w:val="18"/>
              <w:szCs w:val="18"/>
            </w:rPr>
            <w:t>Primary Industries Levies and Charges Disbursement (Average Fishing Industry GVP Amounts)</w:t>
          </w:r>
          <w:r w:rsidRPr="004C178A">
            <w:rPr>
              <w:sz w:val="18"/>
              <w:szCs w:val="18"/>
            </w:rPr>
            <w:t xml:space="preserve"> </w:t>
          </w:r>
          <w:r w:rsidRPr="004C178A">
            <w:rPr>
              <w:i/>
              <w:iCs/>
              <w:sz w:val="18"/>
              <w:szCs w:val="18"/>
            </w:rPr>
            <w:t>Determination 2025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D4AEDA" w14:textId="77777777" w:rsidR="009137EC" w:rsidRPr="001A4006" w:rsidRDefault="009137EC" w:rsidP="00734ECA">
          <w:pPr>
            <w:spacing w:line="0" w:lineRule="atLeast"/>
            <w:jc w:val="right"/>
            <w:rPr>
              <w:sz w:val="18"/>
              <w:szCs w:val="18"/>
            </w:rPr>
          </w:pPr>
        </w:p>
      </w:tc>
    </w:tr>
  </w:tbl>
  <w:p w14:paraId="2CE7B885" w14:textId="77777777" w:rsidR="009137EC" w:rsidRPr="001A4006" w:rsidRDefault="009137EC" w:rsidP="009137EC">
    <w:pPr>
      <w:rPr>
        <w:i/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D01" w14:textId="77777777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137EC" w:rsidRPr="001A4006" w14:paraId="5E048E3A" w14:textId="77777777" w:rsidTr="000D08F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AE11A" w14:textId="77777777" w:rsidR="009137EC" w:rsidRDefault="009137EC" w:rsidP="00734E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DA9874" w14:textId="5133BA8B" w:rsidR="009137EC" w:rsidRPr="001A4006" w:rsidRDefault="000A5B8D" w:rsidP="00734ECA">
          <w:pPr>
            <w:spacing w:line="0" w:lineRule="atLeast"/>
            <w:jc w:val="center"/>
            <w:rPr>
              <w:sz w:val="18"/>
              <w:szCs w:val="18"/>
            </w:rPr>
          </w:pPr>
          <w:r w:rsidRPr="001A4006">
            <w:rPr>
              <w:i/>
              <w:iCs/>
              <w:sz w:val="18"/>
              <w:szCs w:val="18"/>
            </w:rPr>
            <w:t>Primary Industries Levies and Charges Disbursement (Average Fishing Industry GVP Amounts)</w:t>
          </w:r>
          <w:r w:rsidRPr="001A4006">
            <w:rPr>
              <w:sz w:val="18"/>
              <w:szCs w:val="18"/>
            </w:rPr>
            <w:t xml:space="preserve"> </w:t>
          </w:r>
          <w:r w:rsidRPr="001A4006">
            <w:rPr>
              <w:i/>
              <w:iCs/>
              <w:sz w:val="18"/>
              <w:szCs w:val="18"/>
            </w:rPr>
            <w:t>Determination 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179D91" w14:textId="77777777" w:rsidR="009137EC" w:rsidRPr="001A4006" w:rsidRDefault="009137EC" w:rsidP="00734ECA">
          <w:pPr>
            <w:spacing w:line="0" w:lineRule="atLeast"/>
            <w:jc w:val="right"/>
            <w:rPr>
              <w:sz w:val="18"/>
              <w:szCs w:val="18"/>
            </w:rPr>
          </w:pPr>
          <w:r w:rsidRPr="001A4006">
            <w:rPr>
              <w:sz w:val="18"/>
              <w:szCs w:val="18"/>
            </w:rPr>
            <w:fldChar w:fldCharType="begin"/>
          </w:r>
          <w:r w:rsidRPr="001A4006">
            <w:rPr>
              <w:sz w:val="18"/>
              <w:szCs w:val="18"/>
            </w:rPr>
            <w:instrText xml:space="preserve"> PAGE </w:instrText>
          </w:r>
          <w:r w:rsidRPr="001A4006">
            <w:rPr>
              <w:sz w:val="18"/>
              <w:szCs w:val="18"/>
            </w:rPr>
            <w:fldChar w:fldCharType="separate"/>
          </w:r>
          <w:r w:rsidR="001B2BB8" w:rsidRPr="001A4006">
            <w:rPr>
              <w:noProof/>
              <w:sz w:val="18"/>
              <w:szCs w:val="18"/>
            </w:rPr>
            <w:t>7</w:t>
          </w:r>
          <w:r w:rsidRPr="001A4006">
            <w:rPr>
              <w:sz w:val="18"/>
              <w:szCs w:val="18"/>
            </w:rPr>
            <w:fldChar w:fldCharType="end"/>
          </w:r>
        </w:p>
      </w:tc>
    </w:tr>
  </w:tbl>
  <w:p w14:paraId="6FD13D01" w14:textId="77777777" w:rsidR="009137EC" w:rsidRPr="00ED79B6" w:rsidRDefault="009137EC" w:rsidP="009137EC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D130" w14:textId="77777777" w:rsidR="009137EC" w:rsidRPr="00E33C1C" w:rsidRDefault="009137EC" w:rsidP="009137E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9137EC" w14:paraId="077F6D4E" w14:textId="77777777" w:rsidTr="000D08F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98DAD5" w14:textId="77777777" w:rsidR="009137EC" w:rsidRDefault="009137EC" w:rsidP="00734E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0FE04B" w14:textId="77777777" w:rsidR="009137EC" w:rsidRDefault="002B669D" w:rsidP="00734ECA">
          <w:pPr>
            <w:spacing w:line="0" w:lineRule="atLeast"/>
            <w:jc w:val="center"/>
            <w:rPr>
              <w:sz w:val="18"/>
            </w:rPr>
          </w:pPr>
          <w:r w:rsidRPr="006A08A9">
            <w:rPr>
              <w:sz w:val="18"/>
              <w:szCs w:val="18"/>
            </w:rPr>
            <w:t>[</w:t>
          </w:r>
          <w:r w:rsidRPr="006A08A9">
            <w:rPr>
              <w:i/>
              <w:sz w:val="18"/>
              <w:szCs w:val="18"/>
            </w:rPr>
            <w:t>type the title from the cover page here in italics</w:t>
          </w:r>
          <w:r w:rsidRPr="006A08A9">
            <w:rPr>
              <w:sz w:val="18"/>
              <w:szCs w:val="18"/>
            </w:rPr>
            <w:t>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1C5898" w14:textId="77777777" w:rsidR="009137EC" w:rsidRDefault="009137EC" w:rsidP="00734E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669D">
            <w:rPr>
              <w:i/>
              <w:noProof/>
              <w:sz w:val="18"/>
            </w:rPr>
            <w:t>11892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90F1A6" w14:textId="77777777" w:rsidR="009137EC" w:rsidRPr="00ED79B6" w:rsidRDefault="009137EC" w:rsidP="009137E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6587" w14:textId="77777777" w:rsidR="007C431F" w:rsidRDefault="007C431F" w:rsidP="00715914">
      <w:pPr>
        <w:spacing w:line="240" w:lineRule="auto"/>
      </w:pPr>
      <w:r>
        <w:separator/>
      </w:r>
    </w:p>
  </w:footnote>
  <w:footnote w:type="continuationSeparator" w:id="0">
    <w:p w14:paraId="35BA8A67" w14:textId="77777777" w:rsidR="007C431F" w:rsidRDefault="007C431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75E0" w14:textId="77777777"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08CE" w14:textId="77777777"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588D" w14:textId="77777777"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975B" w14:textId="77777777" w:rsidR="009137EC" w:rsidRPr="00ED79B6" w:rsidRDefault="009137EC" w:rsidP="009137E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428C" w14:textId="77777777" w:rsidR="009137EC" w:rsidRPr="00ED79B6" w:rsidRDefault="009137EC" w:rsidP="009137E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4D24" w14:textId="77777777" w:rsidR="009137EC" w:rsidRPr="00ED79B6" w:rsidRDefault="009137EC" w:rsidP="009137E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2CFF" w14:textId="77777777" w:rsidR="009137EC" w:rsidRDefault="009137EC" w:rsidP="009137EC">
    <w:pPr>
      <w:rPr>
        <w:sz w:val="20"/>
      </w:rPr>
    </w:pPr>
  </w:p>
  <w:p w14:paraId="38D00762" w14:textId="77777777" w:rsidR="009137EC" w:rsidRDefault="009137EC" w:rsidP="009137EC">
    <w:pPr>
      <w:rPr>
        <w:sz w:val="20"/>
      </w:rPr>
    </w:pPr>
  </w:p>
  <w:p w14:paraId="1FB7FECA" w14:textId="77777777" w:rsidR="009137EC" w:rsidRPr="007A1328" w:rsidRDefault="009137EC" w:rsidP="009137EC">
    <w:pPr>
      <w:rPr>
        <w:sz w:val="20"/>
      </w:rPr>
    </w:pPr>
  </w:p>
  <w:p w14:paraId="70B64A18" w14:textId="77777777" w:rsidR="009137EC" w:rsidRPr="007A1328" w:rsidRDefault="009137EC" w:rsidP="009137EC">
    <w:pPr>
      <w:rPr>
        <w:b/>
        <w:sz w:val="24"/>
      </w:rPr>
    </w:pPr>
  </w:p>
  <w:p w14:paraId="1C457C33" w14:textId="77777777" w:rsidR="009137EC" w:rsidRPr="007A1328" w:rsidRDefault="009137EC" w:rsidP="009137EC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544F" w14:textId="77777777" w:rsidR="009137EC" w:rsidRPr="007A1328" w:rsidRDefault="009137EC" w:rsidP="009137EC">
    <w:pPr>
      <w:jc w:val="right"/>
      <w:rPr>
        <w:sz w:val="20"/>
      </w:rPr>
    </w:pPr>
  </w:p>
  <w:p w14:paraId="442655A8" w14:textId="77777777" w:rsidR="009137EC" w:rsidRPr="007A1328" w:rsidRDefault="009137EC" w:rsidP="009137EC">
    <w:pPr>
      <w:jc w:val="right"/>
      <w:rPr>
        <w:sz w:val="20"/>
      </w:rPr>
    </w:pPr>
  </w:p>
  <w:p w14:paraId="0DB0EAB9" w14:textId="77777777" w:rsidR="009137EC" w:rsidRPr="007A1328" w:rsidRDefault="009137EC" w:rsidP="009137EC">
    <w:pPr>
      <w:jc w:val="right"/>
      <w:rPr>
        <w:sz w:val="20"/>
      </w:rPr>
    </w:pPr>
  </w:p>
  <w:p w14:paraId="572962C5" w14:textId="77777777" w:rsidR="009137EC" w:rsidRPr="007A1328" w:rsidRDefault="009137EC" w:rsidP="009137EC">
    <w:pPr>
      <w:jc w:val="right"/>
      <w:rPr>
        <w:b/>
        <w:sz w:val="24"/>
      </w:rPr>
    </w:pPr>
  </w:p>
  <w:p w14:paraId="69BEF5CF" w14:textId="77777777" w:rsidR="009137EC" w:rsidRPr="007A1328" w:rsidRDefault="009137EC" w:rsidP="009137EC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85E4" w14:textId="77777777" w:rsidR="009137EC" w:rsidRPr="007A1328" w:rsidRDefault="009137EC" w:rsidP="009137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B7917"/>
    <w:multiLevelType w:val="hybridMultilevel"/>
    <w:tmpl w:val="92B46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97541"/>
    <w:multiLevelType w:val="hybridMultilevel"/>
    <w:tmpl w:val="77A2DDA4"/>
    <w:lvl w:ilvl="0" w:tplc="AAAE5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451BC4"/>
    <w:multiLevelType w:val="hybridMultilevel"/>
    <w:tmpl w:val="DC6E0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6E05416"/>
    <w:multiLevelType w:val="hybridMultilevel"/>
    <w:tmpl w:val="A7ECA46A"/>
    <w:lvl w:ilvl="0" w:tplc="97D44EC8">
      <w:start w:val="1"/>
      <w:numFmt w:val="lowerLetter"/>
      <w:lvlText w:val="(%1)"/>
      <w:lvlJc w:val="left"/>
      <w:pPr>
        <w:ind w:left="1530" w:hanging="7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498709FA"/>
    <w:multiLevelType w:val="hybridMultilevel"/>
    <w:tmpl w:val="8ABAA3F2"/>
    <w:lvl w:ilvl="0" w:tplc="07B4FB34">
      <w:start w:val="1"/>
      <w:numFmt w:val="lowerLetter"/>
      <w:lvlText w:val="(%1)"/>
      <w:lvlJc w:val="left"/>
      <w:pPr>
        <w:ind w:left="1530" w:hanging="70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910" w:hanging="360"/>
      </w:pPr>
    </w:lvl>
    <w:lvl w:ilvl="2" w:tplc="0C09001B" w:tentative="1">
      <w:start w:val="1"/>
      <w:numFmt w:val="lowerRoman"/>
      <w:lvlText w:val="%3."/>
      <w:lvlJc w:val="right"/>
      <w:pPr>
        <w:ind w:left="2630" w:hanging="180"/>
      </w:pPr>
    </w:lvl>
    <w:lvl w:ilvl="3" w:tplc="0C09000F" w:tentative="1">
      <w:start w:val="1"/>
      <w:numFmt w:val="decimal"/>
      <w:lvlText w:val="%4."/>
      <w:lvlJc w:val="left"/>
      <w:pPr>
        <w:ind w:left="3350" w:hanging="360"/>
      </w:pPr>
    </w:lvl>
    <w:lvl w:ilvl="4" w:tplc="0C090019" w:tentative="1">
      <w:start w:val="1"/>
      <w:numFmt w:val="lowerLetter"/>
      <w:lvlText w:val="%5."/>
      <w:lvlJc w:val="left"/>
      <w:pPr>
        <w:ind w:left="4070" w:hanging="360"/>
      </w:pPr>
    </w:lvl>
    <w:lvl w:ilvl="5" w:tplc="0C09001B" w:tentative="1">
      <w:start w:val="1"/>
      <w:numFmt w:val="lowerRoman"/>
      <w:lvlText w:val="%6."/>
      <w:lvlJc w:val="right"/>
      <w:pPr>
        <w:ind w:left="4790" w:hanging="180"/>
      </w:pPr>
    </w:lvl>
    <w:lvl w:ilvl="6" w:tplc="0C09000F" w:tentative="1">
      <w:start w:val="1"/>
      <w:numFmt w:val="decimal"/>
      <w:lvlText w:val="%7."/>
      <w:lvlJc w:val="left"/>
      <w:pPr>
        <w:ind w:left="5510" w:hanging="360"/>
      </w:pPr>
    </w:lvl>
    <w:lvl w:ilvl="7" w:tplc="0C090019" w:tentative="1">
      <w:start w:val="1"/>
      <w:numFmt w:val="lowerLetter"/>
      <w:lvlText w:val="%8."/>
      <w:lvlJc w:val="left"/>
      <w:pPr>
        <w:ind w:left="6230" w:hanging="360"/>
      </w:pPr>
    </w:lvl>
    <w:lvl w:ilvl="8" w:tplc="0C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3" w15:restartNumberingAfterBreak="0">
    <w:nsid w:val="64B00820"/>
    <w:multiLevelType w:val="hybridMultilevel"/>
    <w:tmpl w:val="BBE26AA8"/>
    <w:lvl w:ilvl="0" w:tplc="6360E48E">
      <w:start w:val="1"/>
      <w:numFmt w:val="lowerLetter"/>
      <w:lvlText w:val="(%1)"/>
      <w:lvlJc w:val="left"/>
      <w:pPr>
        <w:ind w:left="2345" w:hanging="360"/>
      </w:p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>
      <w:start w:val="1"/>
      <w:numFmt w:val="lowerRoman"/>
      <w:lvlText w:val="%3."/>
      <w:lvlJc w:val="right"/>
      <w:pPr>
        <w:ind w:left="3785" w:hanging="180"/>
      </w:pPr>
    </w:lvl>
    <w:lvl w:ilvl="3" w:tplc="0C09000F">
      <w:start w:val="1"/>
      <w:numFmt w:val="decimal"/>
      <w:lvlText w:val="%4."/>
      <w:lvlJc w:val="left"/>
      <w:pPr>
        <w:ind w:left="4505" w:hanging="360"/>
      </w:pPr>
    </w:lvl>
    <w:lvl w:ilvl="4" w:tplc="0C090019">
      <w:start w:val="1"/>
      <w:numFmt w:val="lowerLetter"/>
      <w:lvlText w:val="%5."/>
      <w:lvlJc w:val="left"/>
      <w:pPr>
        <w:ind w:left="5225" w:hanging="360"/>
      </w:pPr>
    </w:lvl>
    <w:lvl w:ilvl="5" w:tplc="0C09001B">
      <w:start w:val="1"/>
      <w:numFmt w:val="lowerRoman"/>
      <w:lvlText w:val="%6."/>
      <w:lvlJc w:val="right"/>
      <w:pPr>
        <w:ind w:left="5945" w:hanging="180"/>
      </w:pPr>
    </w:lvl>
    <w:lvl w:ilvl="6" w:tplc="0C09000F">
      <w:start w:val="1"/>
      <w:numFmt w:val="decimal"/>
      <w:lvlText w:val="%7."/>
      <w:lvlJc w:val="left"/>
      <w:pPr>
        <w:ind w:left="6665" w:hanging="360"/>
      </w:pPr>
    </w:lvl>
    <w:lvl w:ilvl="7" w:tplc="0C090019">
      <w:start w:val="1"/>
      <w:numFmt w:val="lowerLetter"/>
      <w:lvlText w:val="%8."/>
      <w:lvlJc w:val="left"/>
      <w:pPr>
        <w:ind w:left="7385" w:hanging="360"/>
      </w:pPr>
    </w:lvl>
    <w:lvl w:ilvl="8" w:tplc="0C09001B">
      <w:start w:val="1"/>
      <w:numFmt w:val="lowerRoman"/>
      <w:lvlText w:val="%9."/>
      <w:lvlJc w:val="right"/>
      <w:pPr>
        <w:ind w:left="8105" w:hanging="180"/>
      </w:pPr>
    </w:lvl>
  </w:abstractNum>
  <w:num w:numId="1" w16cid:durableId="540244677">
    <w:abstractNumId w:val="9"/>
  </w:num>
  <w:num w:numId="2" w16cid:durableId="2049600681">
    <w:abstractNumId w:val="7"/>
  </w:num>
  <w:num w:numId="3" w16cid:durableId="1526361220">
    <w:abstractNumId w:val="6"/>
  </w:num>
  <w:num w:numId="4" w16cid:durableId="2141265221">
    <w:abstractNumId w:val="5"/>
  </w:num>
  <w:num w:numId="5" w16cid:durableId="1794597718">
    <w:abstractNumId w:val="4"/>
  </w:num>
  <w:num w:numId="6" w16cid:durableId="124324059">
    <w:abstractNumId w:val="8"/>
  </w:num>
  <w:num w:numId="7" w16cid:durableId="1180513139">
    <w:abstractNumId w:val="3"/>
  </w:num>
  <w:num w:numId="8" w16cid:durableId="1216887650">
    <w:abstractNumId w:val="2"/>
  </w:num>
  <w:num w:numId="9" w16cid:durableId="1040981656">
    <w:abstractNumId w:val="1"/>
  </w:num>
  <w:num w:numId="10" w16cid:durableId="274099806">
    <w:abstractNumId w:val="0"/>
  </w:num>
  <w:num w:numId="11" w16cid:durableId="2019886825">
    <w:abstractNumId w:val="18"/>
  </w:num>
  <w:num w:numId="12" w16cid:durableId="1875002945">
    <w:abstractNumId w:val="12"/>
  </w:num>
  <w:num w:numId="13" w16cid:durableId="1729650853">
    <w:abstractNumId w:val="14"/>
  </w:num>
  <w:num w:numId="14" w16cid:durableId="77214583">
    <w:abstractNumId w:val="17"/>
  </w:num>
  <w:num w:numId="15" w16cid:durableId="1006371606">
    <w:abstractNumId w:val="15"/>
  </w:num>
  <w:num w:numId="16" w16cid:durableId="1498614877">
    <w:abstractNumId w:val="11"/>
  </w:num>
  <w:num w:numId="17" w16cid:durableId="2109277484">
    <w:abstractNumId w:val="20"/>
  </w:num>
  <w:num w:numId="18" w16cid:durableId="1116414795">
    <w:abstractNumId w:val="19"/>
  </w:num>
  <w:num w:numId="19" w16cid:durableId="1215971939">
    <w:abstractNumId w:val="18"/>
  </w:num>
  <w:num w:numId="20" w16cid:durableId="1671134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297431">
    <w:abstractNumId w:val="13"/>
  </w:num>
  <w:num w:numId="22" w16cid:durableId="108087267">
    <w:abstractNumId w:val="10"/>
  </w:num>
  <w:num w:numId="23" w16cid:durableId="206453170">
    <w:abstractNumId w:val="22"/>
  </w:num>
  <w:num w:numId="24" w16cid:durableId="622155386">
    <w:abstractNumId w:val="21"/>
  </w:num>
  <w:num w:numId="25" w16cid:durableId="11815070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65"/>
    <w:rsid w:val="0000158F"/>
    <w:rsid w:val="0000262A"/>
    <w:rsid w:val="00004470"/>
    <w:rsid w:val="00011838"/>
    <w:rsid w:val="000135FD"/>
    <w:rsid w:val="000136AF"/>
    <w:rsid w:val="00013E03"/>
    <w:rsid w:val="00014D25"/>
    <w:rsid w:val="00015622"/>
    <w:rsid w:val="00016CC9"/>
    <w:rsid w:val="00024C23"/>
    <w:rsid w:val="0002737D"/>
    <w:rsid w:val="00027A49"/>
    <w:rsid w:val="00027D2A"/>
    <w:rsid w:val="000315F4"/>
    <w:rsid w:val="0003324D"/>
    <w:rsid w:val="000347FA"/>
    <w:rsid w:val="0003525E"/>
    <w:rsid w:val="000360D4"/>
    <w:rsid w:val="00036A43"/>
    <w:rsid w:val="00037E74"/>
    <w:rsid w:val="000421E5"/>
    <w:rsid w:val="000437C1"/>
    <w:rsid w:val="0004434B"/>
    <w:rsid w:val="00046250"/>
    <w:rsid w:val="0005365D"/>
    <w:rsid w:val="000540CE"/>
    <w:rsid w:val="000546CF"/>
    <w:rsid w:val="0005585C"/>
    <w:rsid w:val="00057336"/>
    <w:rsid w:val="0006041A"/>
    <w:rsid w:val="000614BF"/>
    <w:rsid w:val="00070840"/>
    <w:rsid w:val="00073381"/>
    <w:rsid w:val="00081F93"/>
    <w:rsid w:val="00083921"/>
    <w:rsid w:val="00083E71"/>
    <w:rsid w:val="00095C7B"/>
    <w:rsid w:val="000A3146"/>
    <w:rsid w:val="000A5B8D"/>
    <w:rsid w:val="000A6482"/>
    <w:rsid w:val="000A707D"/>
    <w:rsid w:val="000B015D"/>
    <w:rsid w:val="000B3D8C"/>
    <w:rsid w:val="000B5209"/>
    <w:rsid w:val="000B58FA"/>
    <w:rsid w:val="000B6420"/>
    <w:rsid w:val="000B7E30"/>
    <w:rsid w:val="000C4E99"/>
    <w:rsid w:val="000C71D2"/>
    <w:rsid w:val="000C76F6"/>
    <w:rsid w:val="000D05EF"/>
    <w:rsid w:val="000D08F6"/>
    <w:rsid w:val="000D0BAD"/>
    <w:rsid w:val="000D5FED"/>
    <w:rsid w:val="000E2261"/>
    <w:rsid w:val="000E5A3A"/>
    <w:rsid w:val="000E5A9E"/>
    <w:rsid w:val="000F0D48"/>
    <w:rsid w:val="000F21C1"/>
    <w:rsid w:val="000F35DC"/>
    <w:rsid w:val="000F5542"/>
    <w:rsid w:val="001045C6"/>
    <w:rsid w:val="00105B5A"/>
    <w:rsid w:val="0010745C"/>
    <w:rsid w:val="001151FE"/>
    <w:rsid w:val="00117792"/>
    <w:rsid w:val="00121079"/>
    <w:rsid w:val="0012279A"/>
    <w:rsid w:val="001245A4"/>
    <w:rsid w:val="00124D8C"/>
    <w:rsid w:val="00126D85"/>
    <w:rsid w:val="00127B70"/>
    <w:rsid w:val="00131634"/>
    <w:rsid w:val="00132CEB"/>
    <w:rsid w:val="0013507B"/>
    <w:rsid w:val="00142B62"/>
    <w:rsid w:val="0014539C"/>
    <w:rsid w:val="001468C4"/>
    <w:rsid w:val="0015000B"/>
    <w:rsid w:val="001505AF"/>
    <w:rsid w:val="00153893"/>
    <w:rsid w:val="001541A4"/>
    <w:rsid w:val="00156FEE"/>
    <w:rsid w:val="00157B8B"/>
    <w:rsid w:val="001600C1"/>
    <w:rsid w:val="00161A43"/>
    <w:rsid w:val="00166C2F"/>
    <w:rsid w:val="00175021"/>
    <w:rsid w:val="001809D7"/>
    <w:rsid w:val="00180CF3"/>
    <w:rsid w:val="00185A42"/>
    <w:rsid w:val="00185FE7"/>
    <w:rsid w:val="00186296"/>
    <w:rsid w:val="00187696"/>
    <w:rsid w:val="001939E1"/>
    <w:rsid w:val="00193A08"/>
    <w:rsid w:val="00194C3E"/>
    <w:rsid w:val="00195382"/>
    <w:rsid w:val="001A0465"/>
    <w:rsid w:val="001A0D1C"/>
    <w:rsid w:val="001A2063"/>
    <w:rsid w:val="001A336F"/>
    <w:rsid w:val="001A4006"/>
    <w:rsid w:val="001A4B11"/>
    <w:rsid w:val="001B2246"/>
    <w:rsid w:val="001B2BB8"/>
    <w:rsid w:val="001C61C5"/>
    <w:rsid w:val="001C69C4"/>
    <w:rsid w:val="001D083F"/>
    <w:rsid w:val="001D096E"/>
    <w:rsid w:val="001D1301"/>
    <w:rsid w:val="001D37EF"/>
    <w:rsid w:val="001D46F8"/>
    <w:rsid w:val="001D4F6A"/>
    <w:rsid w:val="001E3590"/>
    <w:rsid w:val="001E4470"/>
    <w:rsid w:val="001E5B7B"/>
    <w:rsid w:val="001E6B8F"/>
    <w:rsid w:val="001E7407"/>
    <w:rsid w:val="001F2CC0"/>
    <w:rsid w:val="001F3D6C"/>
    <w:rsid w:val="001F5625"/>
    <w:rsid w:val="001F5D5E"/>
    <w:rsid w:val="001F6219"/>
    <w:rsid w:val="001F6CD4"/>
    <w:rsid w:val="0020198B"/>
    <w:rsid w:val="00204066"/>
    <w:rsid w:val="00205544"/>
    <w:rsid w:val="00206C4D"/>
    <w:rsid w:val="0021053C"/>
    <w:rsid w:val="00215979"/>
    <w:rsid w:val="00215AF1"/>
    <w:rsid w:val="002160A1"/>
    <w:rsid w:val="00223CF0"/>
    <w:rsid w:val="002252D0"/>
    <w:rsid w:val="0022566D"/>
    <w:rsid w:val="00226562"/>
    <w:rsid w:val="0022677C"/>
    <w:rsid w:val="00226E20"/>
    <w:rsid w:val="002321E8"/>
    <w:rsid w:val="00234D72"/>
    <w:rsid w:val="0023539B"/>
    <w:rsid w:val="0023604E"/>
    <w:rsid w:val="00236EEC"/>
    <w:rsid w:val="0024010F"/>
    <w:rsid w:val="00240749"/>
    <w:rsid w:val="00243018"/>
    <w:rsid w:val="0024332D"/>
    <w:rsid w:val="0024354A"/>
    <w:rsid w:val="002462CE"/>
    <w:rsid w:val="002476CB"/>
    <w:rsid w:val="0025090C"/>
    <w:rsid w:val="002564A4"/>
    <w:rsid w:val="0026359C"/>
    <w:rsid w:val="00264FD5"/>
    <w:rsid w:val="00266078"/>
    <w:rsid w:val="00266C47"/>
    <w:rsid w:val="00267066"/>
    <w:rsid w:val="0026736C"/>
    <w:rsid w:val="00270440"/>
    <w:rsid w:val="00275F37"/>
    <w:rsid w:val="00281308"/>
    <w:rsid w:val="00281816"/>
    <w:rsid w:val="00283F22"/>
    <w:rsid w:val="00284719"/>
    <w:rsid w:val="00285E80"/>
    <w:rsid w:val="00286B93"/>
    <w:rsid w:val="0028700B"/>
    <w:rsid w:val="00287D71"/>
    <w:rsid w:val="00292B9F"/>
    <w:rsid w:val="002935AA"/>
    <w:rsid w:val="0029623C"/>
    <w:rsid w:val="00297ECB"/>
    <w:rsid w:val="002A1C0E"/>
    <w:rsid w:val="002A25A4"/>
    <w:rsid w:val="002A7B24"/>
    <w:rsid w:val="002A7BCF"/>
    <w:rsid w:val="002B122B"/>
    <w:rsid w:val="002B2BE0"/>
    <w:rsid w:val="002B669D"/>
    <w:rsid w:val="002B68C9"/>
    <w:rsid w:val="002B7780"/>
    <w:rsid w:val="002C1E01"/>
    <w:rsid w:val="002C40A9"/>
    <w:rsid w:val="002C48E6"/>
    <w:rsid w:val="002C7ED3"/>
    <w:rsid w:val="002D043A"/>
    <w:rsid w:val="002D2472"/>
    <w:rsid w:val="002D6224"/>
    <w:rsid w:val="002E2012"/>
    <w:rsid w:val="002E3F4B"/>
    <w:rsid w:val="002E5812"/>
    <w:rsid w:val="002E5D1A"/>
    <w:rsid w:val="002E65BC"/>
    <w:rsid w:val="002F2E2F"/>
    <w:rsid w:val="002F4C78"/>
    <w:rsid w:val="002F76A3"/>
    <w:rsid w:val="00301965"/>
    <w:rsid w:val="00304F8B"/>
    <w:rsid w:val="003052E7"/>
    <w:rsid w:val="003054A7"/>
    <w:rsid w:val="00305626"/>
    <w:rsid w:val="003110F8"/>
    <w:rsid w:val="00312986"/>
    <w:rsid w:val="003136C8"/>
    <w:rsid w:val="003249C2"/>
    <w:rsid w:val="0032640A"/>
    <w:rsid w:val="00330E6E"/>
    <w:rsid w:val="003323B9"/>
    <w:rsid w:val="003354D2"/>
    <w:rsid w:val="00335BC6"/>
    <w:rsid w:val="00337198"/>
    <w:rsid w:val="003376E7"/>
    <w:rsid w:val="003415D3"/>
    <w:rsid w:val="00341BD6"/>
    <w:rsid w:val="00344701"/>
    <w:rsid w:val="0035044A"/>
    <w:rsid w:val="00352B0F"/>
    <w:rsid w:val="00352C08"/>
    <w:rsid w:val="00353612"/>
    <w:rsid w:val="003544CE"/>
    <w:rsid w:val="00355D01"/>
    <w:rsid w:val="00355FD2"/>
    <w:rsid w:val="00356690"/>
    <w:rsid w:val="0035753B"/>
    <w:rsid w:val="00360459"/>
    <w:rsid w:val="00364408"/>
    <w:rsid w:val="00364586"/>
    <w:rsid w:val="00366C55"/>
    <w:rsid w:val="00373602"/>
    <w:rsid w:val="003749F4"/>
    <w:rsid w:val="00376229"/>
    <w:rsid w:val="0037649F"/>
    <w:rsid w:val="00384462"/>
    <w:rsid w:val="003855F3"/>
    <w:rsid w:val="00387041"/>
    <w:rsid w:val="0039338A"/>
    <w:rsid w:val="00394A36"/>
    <w:rsid w:val="003A06F6"/>
    <w:rsid w:val="003A096F"/>
    <w:rsid w:val="003A549E"/>
    <w:rsid w:val="003A7002"/>
    <w:rsid w:val="003A7908"/>
    <w:rsid w:val="003A7B13"/>
    <w:rsid w:val="003B2E58"/>
    <w:rsid w:val="003B77A7"/>
    <w:rsid w:val="003C0AB7"/>
    <w:rsid w:val="003C552D"/>
    <w:rsid w:val="003C6231"/>
    <w:rsid w:val="003C6803"/>
    <w:rsid w:val="003C6CA9"/>
    <w:rsid w:val="003C7043"/>
    <w:rsid w:val="003D0BFE"/>
    <w:rsid w:val="003D1BE4"/>
    <w:rsid w:val="003D2226"/>
    <w:rsid w:val="003D236C"/>
    <w:rsid w:val="003D2A80"/>
    <w:rsid w:val="003D3B80"/>
    <w:rsid w:val="003D468F"/>
    <w:rsid w:val="003D5700"/>
    <w:rsid w:val="003E341B"/>
    <w:rsid w:val="003F3B0F"/>
    <w:rsid w:val="003F779F"/>
    <w:rsid w:val="0040077F"/>
    <w:rsid w:val="00401020"/>
    <w:rsid w:val="00401D5F"/>
    <w:rsid w:val="00402622"/>
    <w:rsid w:val="00404BB7"/>
    <w:rsid w:val="00404BDA"/>
    <w:rsid w:val="0040595A"/>
    <w:rsid w:val="00405AEC"/>
    <w:rsid w:val="00406735"/>
    <w:rsid w:val="004073A5"/>
    <w:rsid w:val="004107AC"/>
    <w:rsid w:val="00410DC5"/>
    <w:rsid w:val="004116CD"/>
    <w:rsid w:val="004144EC"/>
    <w:rsid w:val="00414555"/>
    <w:rsid w:val="004168D9"/>
    <w:rsid w:val="004172B1"/>
    <w:rsid w:val="00417EB9"/>
    <w:rsid w:val="00421D12"/>
    <w:rsid w:val="004221C9"/>
    <w:rsid w:val="00422C8C"/>
    <w:rsid w:val="004234EC"/>
    <w:rsid w:val="00424CA9"/>
    <w:rsid w:val="004266A3"/>
    <w:rsid w:val="004302FB"/>
    <w:rsid w:val="00431E9B"/>
    <w:rsid w:val="00433E6D"/>
    <w:rsid w:val="004348EA"/>
    <w:rsid w:val="004379E3"/>
    <w:rsid w:val="00437CA9"/>
    <w:rsid w:val="0044015E"/>
    <w:rsid w:val="00440864"/>
    <w:rsid w:val="004419B8"/>
    <w:rsid w:val="0044291A"/>
    <w:rsid w:val="00444ABD"/>
    <w:rsid w:val="00445C68"/>
    <w:rsid w:val="00447035"/>
    <w:rsid w:val="00450485"/>
    <w:rsid w:val="0045058F"/>
    <w:rsid w:val="00451427"/>
    <w:rsid w:val="00453713"/>
    <w:rsid w:val="0045659B"/>
    <w:rsid w:val="0046011E"/>
    <w:rsid w:val="00461C81"/>
    <w:rsid w:val="00467661"/>
    <w:rsid w:val="004677D3"/>
    <w:rsid w:val="004705B7"/>
    <w:rsid w:val="00470F90"/>
    <w:rsid w:val="00472DBE"/>
    <w:rsid w:val="00474A19"/>
    <w:rsid w:val="00477A4C"/>
    <w:rsid w:val="00482C78"/>
    <w:rsid w:val="00483793"/>
    <w:rsid w:val="00483CC8"/>
    <w:rsid w:val="0048432B"/>
    <w:rsid w:val="00485BD2"/>
    <w:rsid w:val="004923AA"/>
    <w:rsid w:val="00496CE3"/>
    <w:rsid w:val="00496F97"/>
    <w:rsid w:val="004978E9"/>
    <w:rsid w:val="004A01A1"/>
    <w:rsid w:val="004A0268"/>
    <w:rsid w:val="004A1F14"/>
    <w:rsid w:val="004A3888"/>
    <w:rsid w:val="004A5041"/>
    <w:rsid w:val="004A619A"/>
    <w:rsid w:val="004A76EB"/>
    <w:rsid w:val="004B0F4F"/>
    <w:rsid w:val="004B3E15"/>
    <w:rsid w:val="004B4310"/>
    <w:rsid w:val="004B642B"/>
    <w:rsid w:val="004C07E5"/>
    <w:rsid w:val="004C178A"/>
    <w:rsid w:val="004C2230"/>
    <w:rsid w:val="004C2CCA"/>
    <w:rsid w:val="004C524F"/>
    <w:rsid w:val="004C553E"/>
    <w:rsid w:val="004C5EB2"/>
    <w:rsid w:val="004C6AE8"/>
    <w:rsid w:val="004D1265"/>
    <w:rsid w:val="004D3593"/>
    <w:rsid w:val="004D3F59"/>
    <w:rsid w:val="004D5522"/>
    <w:rsid w:val="004D55DC"/>
    <w:rsid w:val="004D70DD"/>
    <w:rsid w:val="004E063A"/>
    <w:rsid w:val="004E7BEC"/>
    <w:rsid w:val="004F0AFD"/>
    <w:rsid w:val="004F1319"/>
    <w:rsid w:val="004F2547"/>
    <w:rsid w:val="004F381C"/>
    <w:rsid w:val="004F5874"/>
    <w:rsid w:val="004F6012"/>
    <w:rsid w:val="004F6D37"/>
    <w:rsid w:val="005021F0"/>
    <w:rsid w:val="0050343F"/>
    <w:rsid w:val="005051A5"/>
    <w:rsid w:val="00505D3D"/>
    <w:rsid w:val="005062EC"/>
    <w:rsid w:val="00506AF6"/>
    <w:rsid w:val="00511D19"/>
    <w:rsid w:val="00516B8D"/>
    <w:rsid w:val="00516C97"/>
    <w:rsid w:val="00521CB8"/>
    <w:rsid w:val="0052219C"/>
    <w:rsid w:val="00527141"/>
    <w:rsid w:val="00537FBC"/>
    <w:rsid w:val="005412E3"/>
    <w:rsid w:val="005433F0"/>
    <w:rsid w:val="00546E7D"/>
    <w:rsid w:val="00546FF2"/>
    <w:rsid w:val="005507AB"/>
    <w:rsid w:val="005542C8"/>
    <w:rsid w:val="00554954"/>
    <w:rsid w:val="00554E15"/>
    <w:rsid w:val="00556383"/>
    <w:rsid w:val="005574D1"/>
    <w:rsid w:val="00557F18"/>
    <w:rsid w:val="0056657B"/>
    <w:rsid w:val="0057110B"/>
    <w:rsid w:val="00576FC2"/>
    <w:rsid w:val="0058379A"/>
    <w:rsid w:val="00584811"/>
    <w:rsid w:val="0058528C"/>
    <w:rsid w:val="00585784"/>
    <w:rsid w:val="005902D7"/>
    <w:rsid w:val="005910A0"/>
    <w:rsid w:val="00591791"/>
    <w:rsid w:val="00593AA6"/>
    <w:rsid w:val="00594161"/>
    <w:rsid w:val="00594749"/>
    <w:rsid w:val="0059487C"/>
    <w:rsid w:val="005A28E9"/>
    <w:rsid w:val="005A3A2C"/>
    <w:rsid w:val="005A5267"/>
    <w:rsid w:val="005A615A"/>
    <w:rsid w:val="005A6C2A"/>
    <w:rsid w:val="005B03BD"/>
    <w:rsid w:val="005B4067"/>
    <w:rsid w:val="005B5330"/>
    <w:rsid w:val="005B559B"/>
    <w:rsid w:val="005C2BFB"/>
    <w:rsid w:val="005C309A"/>
    <w:rsid w:val="005C3A7A"/>
    <w:rsid w:val="005C3F41"/>
    <w:rsid w:val="005C4A17"/>
    <w:rsid w:val="005C7D80"/>
    <w:rsid w:val="005D2D09"/>
    <w:rsid w:val="005D3305"/>
    <w:rsid w:val="005D4111"/>
    <w:rsid w:val="005D5562"/>
    <w:rsid w:val="005E057B"/>
    <w:rsid w:val="005E1BBF"/>
    <w:rsid w:val="005E5CBA"/>
    <w:rsid w:val="005F126C"/>
    <w:rsid w:val="005F4FE4"/>
    <w:rsid w:val="005F573B"/>
    <w:rsid w:val="00600219"/>
    <w:rsid w:val="00603389"/>
    <w:rsid w:val="00603DC4"/>
    <w:rsid w:val="00606CE4"/>
    <w:rsid w:val="00607A33"/>
    <w:rsid w:val="00611B7C"/>
    <w:rsid w:val="0061209E"/>
    <w:rsid w:val="00620076"/>
    <w:rsid w:val="006277FB"/>
    <w:rsid w:val="0063004A"/>
    <w:rsid w:val="00632ADD"/>
    <w:rsid w:val="006332D1"/>
    <w:rsid w:val="00633B2E"/>
    <w:rsid w:val="0063548D"/>
    <w:rsid w:val="0063588E"/>
    <w:rsid w:val="006373D8"/>
    <w:rsid w:val="0064096B"/>
    <w:rsid w:val="00651C6F"/>
    <w:rsid w:val="00657387"/>
    <w:rsid w:val="00660B8A"/>
    <w:rsid w:val="00662331"/>
    <w:rsid w:val="00664D76"/>
    <w:rsid w:val="00670EA1"/>
    <w:rsid w:val="00670F63"/>
    <w:rsid w:val="00677B07"/>
    <w:rsid w:val="00677CC2"/>
    <w:rsid w:val="00684CFE"/>
    <w:rsid w:val="006905DE"/>
    <w:rsid w:val="0069136C"/>
    <w:rsid w:val="0069207B"/>
    <w:rsid w:val="006944A8"/>
    <w:rsid w:val="006A08A9"/>
    <w:rsid w:val="006A4CD5"/>
    <w:rsid w:val="006A6491"/>
    <w:rsid w:val="006A6A7A"/>
    <w:rsid w:val="006A7AD2"/>
    <w:rsid w:val="006B5789"/>
    <w:rsid w:val="006B5FAE"/>
    <w:rsid w:val="006B748F"/>
    <w:rsid w:val="006B7DC2"/>
    <w:rsid w:val="006C0D81"/>
    <w:rsid w:val="006C12E6"/>
    <w:rsid w:val="006C20B7"/>
    <w:rsid w:val="006C264E"/>
    <w:rsid w:val="006C30C5"/>
    <w:rsid w:val="006C33C2"/>
    <w:rsid w:val="006C4577"/>
    <w:rsid w:val="006C4983"/>
    <w:rsid w:val="006C7F8C"/>
    <w:rsid w:val="006D41FA"/>
    <w:rsid w:val="006D5BE8"/>
    <w:rsid w:val="006D62FD"/>
    <w:rsid w:val="006E2D48"/>
    <w:rsid w:val="006E3B29"/>
    <w:rsid w:val="006E5210"/>
    <w:rsid w:val="006E6246"/>
    <w:rsid w:val="006E67B3"/>
    <w:rsid w:val="006E6F60"/>
    <w:rsid w:val="006F094B"/>
    <w:rsid w:val="006F16F1"/>
    <w:rsid w:val="006F318F"/>
    <w:rsid w:val="006F39CC"/>
    <w:rsid w:val="006F4226"/>
    <w:rsid w:val="006F68A7"/>
    <w:rsid w:val="0070017E"/>
    <w:rsid w:val="00700B2C"/>
    <w:rsid w:val="00702C9C"/>
    <w:rsid w:val="0070437D"/>
    <w:rsid w:val="007050A2"/>
    <w:rsid w:val="00713084"/>
    <w:rsid w:val="00714F20"/>
    <w:rsid w:val="0071590F"/>
    <w:rsid w:val="00715914"/>
    <w:rsid w:val="00716773"/>
    <w:rsid w:val="0071745D"/>
    <w:rsid w:val="0072230F"/>
    <w:rsid w:val="0072513A"/>
    <w:rsid w:val="00727E1A"/>
    <w:rsid w:val="00731E00"/>
    <w:rsid w:val="00732867"/>
    <w:rsid w:val="00733721"/>
    <w:rsid w:val="00733E3B"/>
    <w:rsid w:val="00734ECA"/>
    <w:rsid w:val="007363FB"/>
    <w:rsid w:val="00737537"/>
    <w:rsid w:val="0073763C"/>
    <w:rsid w:val="007440B7"/>
    <w:rsid w:val="007455B7"/>
    <w:rsid w:val="00746C82"/>
    <w:rsid w:val="007500C8"/>
    <w:rsid w:val="007528CA"/>
    <w:rsid w:val="00756272"/>
    <w:rsid w:val="00756C70"/>
    <w:rsid w:val="00761F71"/>
    <w:rsid w:val="007634AB"/>
    <w:rsid w:val="0076681A"/>
    <w:rsid w:val="00770470"/>
    <w:rsid w:val="007715C9"/>
    <w:rsid w:val="00771613"/>
    <w:rsid w:val="00774756"/>
    <w:rsid w:val="00774EDD"/>
    <w:rsid w:val="007757EC"/>
    <w:rsid w:val="00777D23"/>
    <w:rsid w:val="00780CB9"/>
    <w:rsid w:val="00782AA4"/>
    <w:rsid w:val="00783E89"/>
    <w:rsid w:val="0078785A"/>
    <w:rsid w:val="00787AA3"/>
    <w:rsid w:val="00787E68"/>
    <w:rsid w:val="007906EB"/>
    <w:rsid w:val="007916EE"/>
    <w:rsid w:val="0079227A"/>
    <w:rsid w:val="007934A6"/>
    <w:rsid w:val="00793915"/>
    <w:rsid w:val="007942E1"/>
    <w:rsid w:val="00795AB5"/>
    <w:rsid w:val="00796EE2"/>
    <w:rsid w:val="00797530"/>
    <w:rsid w:val="007B36AE"/>
    <w:rsid w:val="007C2253"/>
    <w:rsid w:val="007C3730"/>
    <w:rsid w:val="007C431F"/>
    <w:rsid w:val="007C4DA4"/>
    <w:rsid w:val="007C5B9D"/>
    <w:rsid w:val="007D0B48"/>
    <w:rsid w:val="007D2411"/>
    <w:rsid w:val="007D282F"/>
    <w:rsid w:val="007D3420"/>
    <w:rsid w:val="007D5A63"/>
    <w:rsid w:val="007D6B21"/>
    <w:rsid w:val="007D7B81"/>
    <w:rsid w:val="007E13D6"/>
    <w:rsid w:val="007E163D"/>
    <w:rsid w:val="007E2952"/>
    <w:rsid w:val="007E3D4A"/>
    <w:rsid w:val="007E54B6"/>
    <w:rsid w:val="007E667A"/>
    <w:rsid w:val="007E756E"/>
    <w:rsid w:val="007E79DD"/>
    <w:rsid w:val="007F28C9"/>
    <w:rsid w:val="007F2CBA"/>
    <w:rsid w:val="007F538B"/>
    <w:rsid w:val="007F7523"/>
    <w:rsid w:val="007F7D65"/>
    <w:rsid w:val="008006D4"/>
    <w:rsid w:val="00803587"/>
    <w:rsid w:val="008036DF"/>
    <w:rsid w:val="00805789"/>
    <w:rsid w:val="008117E9"/>
    <w:rsid w:val="00811FB4"/>
    <w:rsid w:val="00814B7D"/>
    <w:rsid w:val="00814E9B"/>
    <w:rsid w:val="008201EC"/>
    <w:rsid w:val="0082143C"/>
    <w:rsid w:val="008220D9"/>
    <w:rsid w:val="00824498"/>
    <w:rsid w:val="00833C7E"/>
    <w:rsid w:val="00837F32"/>
    <w:rsid w:val="00840D30"/>
    <w:rsid w:val="00844396"/>
    <w:rsid w:val="00845E83"/>
    <w:rsid w:val="00851F3A"/>
    <w:rsid w:val="008529E7"/>
    <w:rsid w:val="00853BE3"/>
    <w:rsid w:val="00853D9D"/>
    <w:rsid w:val="00854595"/>
    <w:rsid w:val="00856A31"/>
    <w:rsid w:val="00864B24"/>
    <w:rsid w:val="00865036"/>
    <w:rsid w:val="00866AB2"/>
    <w:rsid w:val="00867B37"/>
    <w:rsid w:val="00870439"/>
    <w:rsid w:val="00872851"/>
    <w:rsid w:val="008754D0"/>
    <w:rsid w:val="008762E7"/>
    <w:rsid w:val="00876AFA"/>
    <w:rsid w:val="00877C55"/>
    <w:rsid w:val="00880393"/>
    <w:rsid w:val="00884E78"/>
    <w:rsid w:val="008855C9"/>
    <w:rsid w:val="00886456"/>
    <w:rsid w:val="00886D90"/>
    <w:rsid w:val="008900C7"/>
    <w:rsid w:val="008902B5"/>
    <w:rsid w:val="008952BA"/>
    <w:rsid w:val="00895EE5"/>
    <w:rsid w:val="0089647F"/>
    <w:rsid w:val="008A32E6"/>
    <w:rsid w:val="008A46E1"/>
    <w:rsid w:val="008A4F43"/>
    <w:rsid w:val="008A6074"/>
    <w:rsid w:val="008B015D"/>
    <w:rsid w:val="008B2706"/>
    <w:rsid w:val="008B37C1"/>
    <w:rsid w:val="008B48AD"/>
    <w:rsid w:val="008B4A38"/>
    <w:rsid w:val="008B5B82"/>
    <w:rsid w:val="008C0B6F"/>
    <w:rsid w:val="008C1AB6"/>
    <w:rsid w:val="008C5535"/>
    <w:rsid w:val="008C56C5"/>
    <w:rsid w:val="008C7705"/>
    <w:rsid w:val="008D0EE0"/>
    <w:rsid w:val="008D5F55"/>
    <w:rsid w:val="008D7CB4"/>
    <w:rsid w:val="008E41EE"/>
    <w:rsid w:val="008E6067"/>
    <w:rsid w:val="008E68B9"/>
    <w:rsid w:val="008F01FB"/>
    <w:rsid w:val="008F21B4"/>
    <w:rsid w:val="008F278D"/>
    <w:rsid w:val="008F47FC"/>
    <w:rsid w:val="008F54E7"/>
    <w:rsid w:val="00903422"/>
    <w:rsid w:val="009110C5"/>
    <w:rsid w:val="009137EC"/>
    <w:rsid w:val="009156B6"/>
    <w:rsid w:val="009157F7"/>
    <w:rsid w:val="00915DF9"/>
    <w:rsid w:val="00917C83"/>
    <w:rsid w:val="00920ECB"/>
    <w:rsid w:val="009220F4"/>
    <w:rsid w:val="00923C45"/>
    <w:rsid w:val="009241B1"/>
    <w:rsid w:val="0092454D"/>
    <w:rsid w:val="009254C3"/>
    <w:rsid w:val="00932377"/>
    <w:rsid w:val="009338B8"/>
    <w:rsid w:val="0093474A"/>
    <w:rsid w:val="00935B67"/>
    <w:rsid w:val="00936671"/>
    <w:rsid w:val="00942C20"/>
    <w:rsid w:val="00944498"/>
    <w:rsid w:val="00945489"/>
    <w:rsid w:val="0094640A"/>
    <w:rsid w:val="00947D5A"/>
    <w:rsid w:val="0095224C"/>
    <w:rsid w:val="009526B1"/>
    <w:rsid w:val="009532A5"/>
    <w:rsid w:val="00960495"/>
    <w:rsid w:val="00960824"/>
    <w:rsid w:val="00963CBD"/>
    <w:rsid w:val="009648B2"/>
    <w:rsid w:val="00964B82"/>
    <w:rsid w:val="009655EB"/>
    <w:rsid w:val="00972FF4"/>
    <w:rsid w:val="009762B7"/>
    <w:rsid w:val="00982242"/>
    <w:rsid w:val="00983B3D"/>
    <w:rsid w:val="00984537"/>
    <w:rsid w:val="009859F2"/>
    <w:rsid w:val="00986365"/>
    <w:rsid w:val="009868E9"/>
    <w:rsid w:val="00990EDD"/>
    <w:rsid w:val="009913DC"/>
    <w:rsid w:val="00991506"/>
    <w:rsid w:val="009937C1"/>
    <w:rsid w:val="009958F2"/>
    <w:rsid w:val="00996836"/>
    <w:rsid w:val="009A6955"/>
    <w:rsid w:val="009A7BFC"/>
    <w:rsid w:val="009B1056"/>
    <w:rsid w:val="009B643E"/>
    <w:rsid w:val="009C40FB"/>
    <w:rsid w:val="009C59D3"/>
    <w:rsid w:val="009C645D"/>
    <w:rsid w:val="009D2375"/>
    <w:rsid w:val="009D52CE"/>
    <w:rsid w:val="009D627A"/>
    <w:rsid w:val="009D6705"/>
    <w:rsid w:val="009D7992"/>
    <w:rsid w:val="009E0339"/>
    <w:rsid w:val="009E3FCB"/>
    <w:rsid w:val="009E5CFC"/>
    <w:rsid w:val="009F0538"/>
    <w:rsid w:val="00A079CB"/>
    <w:rsid w:val="00A07CB4"/>
    <w:rsid w:val="00A115F0"/>
    <w:rsid w:val="00A12128"/>
    <w:rsid w:val="00A12539"/>
    <w:rsid w:val="00A14A2B"/>
    <w:rsid w:val="00A16A39"/>
    <w:rsid w:val="00A22C98"/>
    <w:rsid w:val="00A231E2"/>
    <w:rsid w:val="00A23C95"/>
    <w:rsid w:val="00A31511"/>
    <w:rsid w:val="00A338F3"/>
    <w:rsid w:val="00A33A62"/>
    <w:rsid w:val="00A37D45"/>
    <w:rsid w:val="00A420A0"/>
    <w:rsid w:val="00A42DBD"/>
    <w:rsid w:val="00A44106"/>
    <w:rsid w:val="00A447A2"/>
    <w:rsid w:val="00A4525A"/>
    <w:rsid w:val="00A6032D"/>
    <w:rsid w:val="00A609AF"/>
    <w:rsid w:val="00A62B66"/>
    <w:rsid w:val="00A64912"/>
    <w:rsid w:val="00A64FF5"/>
    <w:rsid w:val="00A65207"/>
    <w:rsid w:val="00A66D12"/>
    <w:rsid w:val="00A67255"/>
    <w:rsid w:val="00A70A74"/>
    <w:rsid w:val="00A73527"/>
    <w:rsid w:val="00A8020A"/>
    <w:rsid w:val="00A81A77"/>
    <w:rsid w:val="00A97559"/>
    <w:rsid w:val="00A97607"/>
    <w:rsid w:val="00A97948"/>
    <w:rsid w:val="00AA23D7"/>
    <w:rsid w:val="00AA5110"/>
    <w:rsid w:val="00AB09CE"/>
    <w:rsid w:val="00AB5E93"/>
    <w:rsid w:val="00AB663E"/>
    <w:rsid w:val="00AB6ACE"/>
    <w:rsid w:val="00AC1AEF"/>
    <w:rsid w:val="00AC4553"/>
    <w:rsid w:val="00AD1A23"/>
    <w:rsid w:val="00AD5641"/>
    <w:rsid w:val="00AD7889"/>
    <w:rsid w:val="00AD792A"/>
    <w:rsid w:val="00AE2D95"/>
    <w:rsid w:val="00AE33C7"/>
    <w:rsid w:val="00AF021B"/>
    <w:rsid w:val="00AF06CF"/>
    <w:rsid w:val="00AF290E"/>
    <w:rsid w:val="00AF6C73"/>
    <w:rsid w:val="00AF7AC6"/>
    <w:rsid w:val="00B05CF4"/>
    <w:rsid w:val="00B07CDB"/>
    <w:rsid w:val="00B16A31"/>
    <w:rsid w:val="00B17DFD"/>
    <w:rsid w:val="00B308FE"/>
    <w:rsid w:val="00B30D2C"/>
    <w:rsid w:val="00B33709"/>
    <w:rsid w:val="00B33B3C"/>
    <w:rsid w:val="00B3691E"/>
    <w:rsid w:val="00B428D2"/>
    <w:rsid w:val="00B42D25"/>
    <w:rsid w:val="00B47550"/>
    <w:rsid w:val="00B50ADC"/>
    <w:rsid w:val="00B512AC"/>
    <w:rsid w:val="00B54997"/>
    <w:rsid w:val="00B566B1"/>
    <w:rsid w:val="00B5697B"/>
    <w:rsid w:val="00B57C4B"/>
    <w:rsid w:val="00B60264"/>
    <w:rsid w:val="00B60E6C"/>
    <w:rsid w:val="00B63834"/>
    <w:rsid w:val="00B65070"/>
    <w:rsid w:val="00B65F8A"/>
    <w:rsid w:val="00B66446"/>
    <w:rsid w:val="00B6745D"/>
    <w:rsid w:val="00B703B5"/>
    <w:rsid w:val="00B71390"/>
    <w:rsid w:val="00B72734"/>
    <w:rsid w:val="00B73249"/>
    <w:rsid w:val="00B73FDF"/>
    <w:rsid w:val="00B80199"/>
    <w:rsid w:val="00B81A14"/>
    <w:rsid w:val="00B83204"/>
    <w:rsid w:val="00B83D43"/>
    <w:rsid w:val="00B866F4"/>
    <w:rsid w:val="00B968F5"/>
    <w:rsid w:val="00BA0C87"/>
    <w:rsid w:val="00BA220B"/>
    <w:rsid w:val="00BA3A57"/>
    <w:rsid w:val="00BA691F"/>
    <w:rsid w:val="00BB0119"/>
    <w:rsid w:val="00BB0DF1"/>
    <w:rsid w:val="00BB107F"/>
    <w:rsid w:val="00BB4E1A"/>
    <w:rsid w:val="00BB5C34"/>
    <w:rsid w:val="00BB6002"/>
    <w:rsid w:val="00BC015E"/>
    <w:rsid w:val="00BC0C79"/>
    <w:rsid w:val="00BC4AD0"/>
    <w:rsid w:val="00BC76AC"/>
    <w:rsid w:val="00BD0085"/>
    <w:rsid w:val="00BD06F4"/>
    <w:rsid w:val="00BD0ECB"/>
    <w:rsid w:val="00BD20C0"/>
    <w:rsid w:val="00BD5053"/>
    <w:rsid w:val="00BD6DD6"/>
    <w:rsid w:val="00BE2155"/>
    <w:rsid w:val="00BE2213"/>
    <w:rsid w:val="00BE3C8F"/>
    <w:rsid w:val="00BE3CB8"/>
    <w:rsid w:val="00BE719A"/>
    <w:rsid w:val="00BE720A"/>
    <w:rsid w:val="00BF03B7"/>
    <w:rsid w:val="00BF0D73"/>
    <w:rsid w:val="00BF2465"/>
    <w:rsid w:val="00BF5F2A"/>
    <w:rsid w:val="00BF7CF0"/>
    <w:rsid w:val="00C0295B"/>
    <w:rsid w:val="00C02E38"/>
    <w:rsid w:val="00C06796"/>
    <w:rsid w:val="00C06942"/>
    <w:rsid w:val="00C06B6B"/>
    <w:rsid w:val="00C07D6B"/>
    <w:rsid w:val="00C10071"/>
    <w:rsid w:val="00C10A51"/>
    <w:rsid w:val="00C126D3"/>
    <w:rsid w:val="00C14DD5"/>
    <w:rsid w:val="00C15F5B"/>
    <w:rsid w:val="00C25E7F"/>
    <w:rsid w:val="00C2746F"/>
    <w:rsid w:val="00C30003"/>
    <w:rsid w:val="00C324A0"/>
    <w:rsid w:val="00C3300F"/>
    <w:rsid w:val="00C42BF8"/>
    <w:rsid w:val="00C47A9C"/>
    <w:rsid w:val="00C50043"/>
    <w:rsid w:val="00C54699"/>
    <w:rsid w:val="00C54C2E"/>
    <w:rsid w:val="00C56AE0"/>
    <w:rsid w:val="00C611C9"/>
    <w:rsid w:val="00C614D6"/>
    <w:rsid w:val="00C61F7F"/>
    <w:rsid w:val="00C64B8A"/>
    <w:rsid w:val="00C656E1"/>
    <w:rsid w:val="00C675A7"/>
    <w:rsid w:val="00C70510"/>
    <w:rsid w:val="00C71C87"/>
    <w:rsid w:val="00C73131"/>
    <w:rsid w:val="00C73842"/>
    <w:rsid w:val="00C7573B"/>
    <w:rsid w:val="00C764C3"/>
    <w:rsid w:val="00C774AC"/>
    <w:rsid w:val="00C8134C"/>
    <w:rsid w:val="00C81D7E"/>
    <w:rsid w:val="00C83BC5"/>
    <w:rsid w:val="00C85905"/>
    <w:rsid w:val="00C90890"/>
    <w:rsid w:val="00C93C03"/>
    <w:rsid w:val="00C94305"/>
    <w:rsid w:val="00CA096C"/>
    <w:rsid w:val="00CA1DE9"/>
    <w:rsid w:val="00CA3C0C"/>
    <w:rsid w:val="00CA437D"/>
    <w:rsid w:val="00CA6609"/>
    <w:rsid w:val="00CA7E7D"/>
    <w:rsid w:val="00CB226D"/>
    <w:rsid w:val="00CB2C8E"/>
    <w:rsid w:val="00CB54A4"/>
    <w:rsid w:val="00CB602E"/>
    <w:rsid w:val="00CC00AE"/>
    <w:rsid w:val="00CC019B"/>
    <w:rsid w:val="00CC47ED"/>
    <w:rsid w:val="00CC657F"/>
    <w:rsid w:val="00CD5BAF"/>
    <w:rsid w:val="00CE0415"/>
    <w:rsid w:val="00CE051D"/>
    <w:rsid w:val="00CE1335"/>
    <w:rsid w:val="00CE1433"/>
    <w:rsid w:val="00CE342B"/>
    <w:rsid w:val="00CE493D"/>
    <w:rsid w:val="00CF07FA"/>
    <w:rsid w:val="00CF092C"/>
    <w:rsid w:val="00CF0BB2"/>
    <w:rsid w:val="00CF1CB1"/>
    <w:rsid w:val="00CF3D05"/>
    <w:rsid w:val="00CF3EE8"/>
    <w:rsid w:val="00D00FD3"/>
    <w:rsid w:val="00D01437"/>
    <w:rsid w:val="00D050E6"/>
    <w:rsid w:val="00D07A05"/>
    <w:rsid w:val="00D07E26"/>
    <w:rsid w:val="00D10F92"/>
    <w:rsid w:val="00D13441"/>
    <w:rsid w:val="00D13599"/>
    <w:rsid w:val="00D14577"/>
    <w:rsid w:val="00D150E7"/>
    <w:rsid w:val="00D15F58"/>
    <w:rsid w:val="00D168B5"/>
    <w:rsid w:val="00D301B5"/>
    <w:rsid w:val="00D309DA"/>
    <w:rsid w:val="00D32DCD"/>
    <w:rsid w:val="00D32F65"/>
    <w:rsid w:val="00D3577F"/>
    <w:rsid w:val="00D3665C"/>
    <w:rsid w:val="00D36784"/>
    <w:rsid w:val="00D403F3"/>
    <w:rsid w:val="00D44313"/>
    <w:rsid w:val="00D50BD6"/>
    <w:rsid w:val="00D52DC2"/>
    <w:rsid w:val="00D531E8"/>
    <w:rsid w:val="00D53612"/>
    <w:rsid w:val="00D53BCC"/>
    <w:rsid w:val="00D55D18"/>
    <w:rsid w:val="00D56002"/>
    <w:rsid w:val="00D57172"/>
    <w:rsid w:val="00D57943"/>
    <w:rsid w:val="00D60D98"/>
    <w:rsid w:val="00D61B2E"/>
    <w:rsid w:val="00D63188"/>
    <w:rsid w:val="00D63AFC"/>
    <w:rsid w:val="00D641F6"/>
    <w:rsid w:val="00D64BA8"/>
    <w:rsid w:val="00D6600F"/>
    <w:rsid w:val="00D700EF"/>
    <w:rsid w:val="00D70DFB"/>
    <w:rsid w:val="00D728F1"/>
    <w:rsid w:val="00D74BF2"/>
    <w:rsid w:val="00D766DF"/>
    <w:rsid w:val="00D773C8"/>
    <w:rsid w:val="00D80D05"/>
    <w:rsid w:val="00D84E2A"/>
    <w:rsid w:val="00DA186E"/>
    <w:rsid w:val="00DA39C9"/>
    <w:rsid w:val="00DA4116"/>
    <w:rsid w:val="00DA42CA"/>
    <w:rsid w:val="00DA53FA"/>
    <w:rsid w:val="00DA5CB6"/>
    <w:rsid w:val="00DA5FCE"/>
    <w:rsid w:val="00DB251C"/>
    <w:rsid w:val="00DB4630"/>
    <w:rsid w:val="00DC1CE1"/>
    <w:rsid w:val="00DC2E44"/>
    <w:rsid w:val="00DC4F88"/>
    <w:rsid w:val="00DD33F1"/>
    <w:rsid w:val="00DD3513"/>
    <w:rsid w:val="00DD60FB"/>
    <w:rsid w:val="00DD62B4"/>
    <w:rsid w:val="00DD7715"/>
    <w:rsid w:val="00DD7D66"/>
    <w:rsid w:val="00DE399F"/>
    <w:rsid w:val="00DE51F8"/>
    <w:rsid w:val="00DE5636"/>
    <w:rsid w:val="00DE769F"/>
    <w:rsid w:val="00DF0178"/>
    <w:rsid w:val="00DF06C4"/>
    <w:rsid w:val="00DF4354"/>
    <w:rsid w:val="00DF4ACA"/>
    <w:rsid w:val="00DF5931"/>
    <w:rsid w:val="00E05704"/>
    <w:rsid w:val="00E11E44"/>
    <w:rsid w:val="00E204E0"/>
    <w:rsid w:val="00E23DDB"/>
    <w:rsid w:val="00E3270E"/>
    <w:rsid w:val="00E338EF"/>
    <w:rsid w:val="00E402E1"/>
    <w:rsid w:val="00E404E1"/>
    <w:rsid w:val="00E44F47"/>
    <w:rsid w:val="00E46CF5"/>
    <w:rsid w:val="00E543C7"/>
    <w:rsid w:val="00E544BB"/>
    <w:rsid w:val="00E568E1"/>
    <w:rsid w:val="00E57945"/>
    <w:rsid w:val="00E61190"/>
    <w:rsid w:val="00E662CB"/>
    <w:rsid w:val="00E6762A"/>
    <w:rsid w:val="00E73826"/>
    <w:rsid w:val="00E74DC7"/>
    <w:rsid w:val="00E76806"/>
    <w:rsid w:val="00E77778"/>
    <w:rsid w:val="00E779AC"/>
    <w:rsid w:val="00E8075A"/>
    <w:rsid w:val="00E80D53"/>
    <w:rsid w:val="00E83251"/>
    <w:rsid w:val="00E832B1"/>
    <w:rsid w:val="00E94D5E"/>
    <w:rsid w:val="00EA0FB1"/>
    <w:rsid w:val="00EA236E"/>
    <w:rsid w:val="00EA5A16"/>
    <w:rsid w:val="00EA7100"/>
    <w:rsid w:val="00EA7F9F"/>
    <w:rsid w:val="00EB0A4D"/>
    <w:rsid w:val="00EB1274"/>
    <w:rsid w:val="00EB1849"/>
    <w:rsid w:val="00EB5A35"/>
    <w:rsid w:val="00EB6AD0"/>
    <w:rsid w:val="00ED0166"/>
    <w:rsid w:val="00ED1571"/>
    <w:rsid w:val="00ED2BB6"/>
    <w:rsid w:val="00ED34E1"/>
    <w:rsid w:val="00ED3B8D"/>
    <w:rsid w:val="00ED659C"/>
    <w:rsid w:val="00EE06AB"/>
    <w:rsid w:val="00EE0849"/>
    <w:rsid w:val="00EE16D9"/>
    <w:rsid w:val="00EE30C3"/>
    <w:rsid w:val="00EE5C9F"/>
    <w:rsid w:val="00EE7DED"/>
    <w:rsid w:val="00EF2E3A"/>
    <w:rsid w:val="00EF4150"/>
    <w:rsid w:val="00EF4810"/>
    <w:rsid w:val="00EF5155"/>
    <w:rsid w:val="00EF6444"/>
    <w:rsid w:val="00EF78A6"/>
    <w:rsid w:val="00F000E2"/>
    <w:rsid w:val="00F00374"/>
    <w:rsid w:val="00F01BFD"/>
    <w:rsid w:val="00F06A1B"/>
    <w:rsid w:val="00F06E9A"/>
    <w:rsid w:val="00F072A7"/>
    <w:rsid w:val="00F078DC"/>
    <w:rsid w:val="00F12FBE"/>
    <w:rsid w:val="00F137A1"/>
    <w:rsid w:val="00F1444B"/>
    <w:rsid w:val="00F155A9"/>
    <w:rsid w:val="00F32BA8"/>
    <w:rsid w:val="00F349F1"/>
    <w:rsid w:val="00F35B51"/>
    <w:rsid w:val="00F372F2"/>
    <w:rsid w:val="00F37BF6"/>
    <w:rsid w:val="00F4350D"/>
    <w:rsid w:val="00F4475C"/>
    <w:rsid w:val="00F45315"/>
    <w:rsid w:val="00F45406"/>
    <w:rsid w:val="00F47574"/>
    <w:rsid w:val="00F500B9"/>
    <w:rsid w:val="00F531A8"/>
    <w:rsid w:val="00F54FF6"/>
    <w:rsid w:val="00F55778"/>
    <w:rsid w:val="00F55B53"/>
    <w:rsid w:val="00F567F7"/>
    <w:rsid w:val="00F62036"/>
    <w:rsid w:val="00F62092"/>
    <w:rsid w:val="00F6437B"/>
    <w:rsid w:val="00F658E6"/>
    <w:rsid w:val="00F65B52"/>
    <w:rsid w:val="00F664B9"/>
    <w:rsid w:val="00F665DA"/>
    <w:rsid w:val="00F67BCA"/>
    <w:rsid w:val="00F73BD6"/>
    <w:rsid w:val="00F83989"/>
    <w:rsid w:val="00F85099"/>
    <w:rsid w:val="00F9379C"/>
    <w:rsid w:val="00F9632C"/>
    <w:rsid w:val="00FA038E"/>
    <w:rsid w:val="00FA1E52"/>
    <w:rsid w:val="00FA1EDF"/>
    <w:rsid w:val="00FA5838"/>
    <w:rsid w:val="00FA5F86"/>
    <w:rsid w:val="00FB1390"/>
    <w:rsid w:val="00FB1409"/>
    <w:rsid w:val="00FB584F"/>
    <w:rsid w:val="00FB7FF4"/>
    <w:rsid w:val="00FC31C2"/>
    <w:rsid w:val="00FC3993"/>
    <w:rsid w:val="00FC3B1A"/>
    <w:rsid w:val="00FC4789"/>
    <w:rsid w:val="00FC7880"/>
    <w:rsid w:val="00FD14F6"/>
    <w:rsid w:val="00FD3B68"/>
    <w:rsid w:val="00FE3958"/>
    <w:rsid w:val="00FE4688"/>
    <w:rsid w:val="00FE6F86"/>
    <w:rsid w:val="00FF17B3"/>
    <w:rsid w:val="00FF3E47"/>
    <w:rsid w:val="00FF75C2"/>
    <w:rsid w:val="18974D86"/>
    <w:rsid w:val="1E81E8BC"/>
    <w:rsid w:val="29E3F339"/>
    <w:rsid w:val="39F26ECA"/>
    <w:rsid w:val="47F948BB"/>
    <w:rsid w:val="4F914EBE"/>
    <w:rsid w:val="57491E2D"/>
    <w:rsid w:val="75C2F702"/>
    <w:rsid w:val="7624578F"/>
    <w:rsid w:val="77F64F3C"/>
    <w:rsid w:val="7FB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D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66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8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8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8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8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28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28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28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28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28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2851"/>
  </w:style>
  <w:style w:type="paragraph" w:customStyle="1" w:styleId="OPCParaBase">
    <w:name w:val="OPCParaBase"/>
    <w:qFormat/>
    <w:rsid w:val="008728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28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28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28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28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28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728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28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28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28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28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2851"/>
  </w:style>
  <w:style w:type="paragraph" w:customStyle="1" w:styleId="Blocks">
    <w:name w:val="Blocks"/>
    <w:aliases w:val="bb"/>
    <w:basedOn w:val="OPCParaBase"/>
    <w:qFormat/>
    <w:rsid w:val="008728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28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2851"/>
    <w:rPr>
      <w:i/>
    </w:rPr>
  </w:style>
  <w:style w:type="paragraph" w:customStyle="1" w:styleId="BoxList">
    <w:name w:val="BoxList"/>
    <w:aliases w:val="bl"/>
    <w:basedOn w:val="BoxText"/>
    <w:qFormat/>
    <w:rsid w:val="008728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28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28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2851"/>
    <w:pPr>
      <w:ind w:left="1985" w:hanging="851"/>
    </w:pPr>
  </w:style>
  <w:style w:type="character" w:customStyle="1" w:styleId="CharAmPartNo">
    <w:name w:val="CharAmPartNo"/>
    <w:basedOn w:val="OPCCharBase"/>
    <w:qFormat/>
    <w:rsid w:val="00872851"/>
  </w:style>
  <w:style w:type="character" w:customStyle="1" w:styleId="CharAmPartText">
    <w:name w:val="CharAmPartText"/>
    <w:basedOn w:val="OPCCharBase"/>
    <w:qFormat/>
    <w:rsid w:val="00872851"/>
  </w:style>
  <w:style w:type="character" w:customStyle="1" w:styleId="CharAmSchNo">
    <w:name w:val="CharAmSchNo"/>
    <w:basedOn w:val="OPCCharBase"/>
    <w:qFormat/>
    <w:rsid w:val="00872851"/>
  </w:style>
  <w:style w:type="character" w:customStyle="1" w:styleId="CharAmSchText">
    <w:name w:val="CharAmSchText"/>
    <w:basedOn w:val="OPCCharBase"/>
    <w:qFormat/>
    <w:rsid w:val="00872851"/>
  </w:style>
  <w:style w:type="character" w:customStyle="1" w:styleId="CharBoldItalic">
    <w:name w:val="CharBoldItalic"/>
    <w:basedOn w:val="OPCCharBase"/>
    <w:uiPriority w:val="1"/>
    <w:qFormat/>
    <w:rsid w:val="008728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2851"/>
  </w:style>
  <w:style w:type="character" w:customStyle="1" w:styleId="CharChapText">
    <w:name w:val="CharChapText"/>
    <w:basedOn w:val="OPCCharBase"/>
    <w:uiPriority w:val="1"/>
    <w:qFormat/>
    <w:rsid w:val="00872851"/>
  </w:style>
  <w:style w:type="character" w:customStyle="1" w:styleId="CharDivNo">
    <w:name w:val="CharDivNo"/>
    <w:basedOn w:val="OPCCharBase"/>
    <w:uiPriority w:val="1"/>
    <w:qFormat/>
    <w:rsid w:val="00872851"/>
  </w:style>
  <w:style w:type="character" w:customStyle="1" w:styleId="CharDivText">
    <w:name w:val="CharDivText"/>
    <w:basedOn w:val="OPCCharBase"/>
    <w:uiPriority w:val="1"/>
    <w:qFormat/>
    <w:rsid w:val="00872851"/>
  </w:style>
  <w:style w:type="character" w:customStyle="1" w:styleId="CharItalic">
    <w:name w:val="CharItalic"/>
    <w:basedOn w:val="OPCCharBase"/>
    <w:uiPriority w:val="1"/>
    <w:qFormat/>
    <w:rsid w:val="00872851"/>
    <w:rPr>
      <w:i/>
    </w:rPr>
  </w:style>
  <w:style w:type="character" w:customStyle="1" w:styleId="CharPartNo">
    <w:name w:val="CharPartNo"/>
    <w:basedOn w:val="OPCCharBase"/>
    <w:uiPriority w:val="1"/>
    <w:qFormat/>
    <w:rsid w:val="00872851"/>
  </w:style>
  <w:style w:type="character" w:customStyle="1" w:styleId="CharPartText">
    <w:name w:val="CharPartText"/>
    <w:basedOn w:val="OPCCharBase"/>
    <w:uiPriority w:val="1"/>
    <w:qFormat/>
    <w:rsid w:val="00872851"/>
  </w:style>
  <w:style w:type="character" w:customStyle="1" w:styleId="CharSectno">
    <w:name w:val="CharSectno"/>
    <w:basedOn w:val="OPCCharBase"/>
    <w:qFormat/>
    <w:rsid w:val="00872851"/>
  </w:style>
  <w:style w:type="character" w:customStyle="1" w:styleId="CharSubdNo">
    <w:name w:val="CharSubdNo"/>
    <w:basedOn w:val="OPCCharBase"/>
    <w:uiPriority w:val="1"/>
    <w:qFormat/>
    <w:rsid w:val="00872851"/>
  </w:style>
  <w:style w:type="character" w:customStyle="1" w:styleId="CharSubdText">
    <w:name w:val="CharSubdText"/>
    <w:basedOn w:val="OPCCharBase"/>
    <w:uiPriority w:val="1"/>
    <w:qFormat/>
    <w:rsid w:val="00872851"/>
  </w:style>
  <w:style w:type="paragraph" w:customStyle="1" w:styleId="CTA--">
    <w:name w:val="CTA --"/>
    <w:basedOn w:val="OPCParaBase"/>
    <w:next w:val="Normal"/>
    <w:rsid w:val="008728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28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28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28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28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28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28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28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28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28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28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28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28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28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728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28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728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28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28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28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28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28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28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28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28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28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28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28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28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28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28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28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28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28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28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28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28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28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28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28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28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28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28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28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28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28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28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28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28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28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28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28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28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28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728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728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728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669D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728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28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28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28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28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28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28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28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72851"/>
    <w:rPr>
      <w:sz w:val="16"/>
    </w:rPr>
  </w:style>
  <w:style w:type="table" w:customStyle="1" w:styleId="CFlag">
    <w:name w:val="CFlag"/>
    <w:basedOn w:val="TableNormal"/>
    <w:uiPriority w:val="99"/>
    <w:rsid w:val="008728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728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2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28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28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28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28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28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28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728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728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728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28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728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28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28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28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28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28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28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28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28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28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2851"/>
  </w:style>
  <w:style w:type="character" w:customStyle="1" w:styleId="CharSubPartNoCASA">
    <w:name w:val="CharSubPartNo(CASA)"/>
    <w:basedOn w:val="OPCCharBase"/>
    <w:uiPriority w:val="1"/>
    <w:rsid w:val="00872851"/>
  </w:style>
  <w:style w:type="paragraph" w:customStyle="1" w:styleId="ENoteTTIndentHeadingSub">
    <w:name w:val="ENoteTTIndentHeadingSub"/>
    <w:aliases w:val="enTTHis"/>
    <w:basedOn w:val="OPCParaBase"/>
    <w:rsid w:val="008728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28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28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28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28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168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2851"/>
    <w:rPr>
      <w:sz w:val="22"/>
    </w:rPr>
  </w:style>
  <w:style w:type="paragraph" w:customStyle="1" w:styleId="SOTextNote">
    <w:name w:val="SO TextNote"/>
    <w:aliases w:val="sont"/>
    <w:basedOn w:val="SOText"/>
    <w:qFormat/>
    <w:rsid w:val="008728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28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2851"/>
    <w:rPr>
      <w:sz w:val="22"/>
    </w:rPr>
  </w:style>
  <w:style w:type="paragraph" w:customStyle="1" w:styleId="FileName">
    <w:name w:val="FileName"/>
    <w:basedOn w:val="Normal"/>
    <w:rsid w:val="00872851"/>
  </w:style>
  <w:style w:type="paragraph" w:customStyle="1" w:styleId="TableHeading">
    <w:name w:val="TableHeading"/>
    <w:aliases w:val="th"/>
    <w:basedOn w:val="OPCParaBase"/>
    <w:next w:val="Tabletext"/>
    <w:rsid w:val="008728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28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28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28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28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28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28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28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28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28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285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28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28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2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2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8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728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728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728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728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728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728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728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72851"/>
    <w:pPr>
      <w:ind w:left="240" w:hanging="240"/>
    </w:pPr>
  </w:style>
  <w:style w:type="paragraph" w:styleId="Index2">
    <w:name w:val="index 2"/>
    <w:basedOn w:val="Normal"/>
    <w:next w:val="Normal"/>
    <w:autoRedefine/>
    <w:rsid w:val="00872851"/>
    <w:pPr>
      <w:ind w:left="480" w:hanging="240"/>
    </w:pPr>
  </w:style>
  <w:style w:type="paragraph" w:styleId="Index3">
    <w:name w:val="index 3"/>
    <w:basedOn w:val="Normal"/>
    <w:next w:val="Normal"/>
    <w:autoRedefine/>
    <w:rsid w:val="00872851"/>
    <w:pPr>
      <w:ind w:left="720" w:hanging="240"/>
    </w:pPr>
  </w:style>
  <w:style w:type="paragraph" w:styleId="Index4">
    <w:name w:val="index 4"/>
    <w:basedOn w:val="Normal"/>
    <w:next w:val="Normal"/>
    <w:autoRedefine/>
    <w:rsid w:val="00872851"/>
    <w:pPr>
      <w:ind w:left="960" w:hanging="240"/>
    </w:pPr>
  </w:style>
  <w:style w:type="paragraph" w:styleId="Index5">
    <w:name w:val="index 5"/>
    <w:basedOn w:val="Normal"/>
    <w:next w:val="Normal"/>
    <w:autoRedefine/>
    <w:rsid w:val="00872851"/>
    <w:pPr>
      <w:ind w:left="1200" w:hanging="240"/>
    </w:pPr>
  </w:style>
  <w:style w:type="paragraph" w:styleId="Index6">
    <w:name w:val="index 6"/>
    <w:basedOn w:val="Normal"/>
    <w:next w:val="Normal"/>
    <w:autoRedefine/>
    <w:rsid w:val="00872851"/>
    <w:pPr>
      <w:ind w:left="1440" w:hanging="240"/>
    </w:pPr>
  </w:style>
  <w:style w:type="paragraph" w:styleId="Index7">
    <w:name w:val="index 7"/>
    <w:basedOn w:val="Normal"/>
    <w:next w:val="Normal"/>
    <w:autoRedefine/>
    <w:rsid w:val="00872851"/>
    <w:pPr>
      <w:ind w:left="1680" w:hanging="240"/>
    </w:pPr>
  </w:style>
  <w:style w:type="paragraph" w:styleId="Index8">
    <w:name w:val="index 8"/>
    <w:basedOn w:val="Normal"/>
    <w:next w:val="Normal"/>
    <w:autoRedefine/>
    <w:rsid w:val="00872851"/>
    <w:pPr>
      <w:ind w:left="1920" w:hanging="240"/>
    </w:pPr>
  </w:style>
  <w:style w:type="paragraph" w:styleId="Index9">
    <w:name w:val="index 9"/>
    <w:basedOn w:val="Normal"/>
    <w:next w:val="Normal"/>
    <w:autoRedefine/>
    <w:rsid w:val="00872851"/>
    <w:pPr>
      <w:ind w:left="2160" w:hanging="240"/>
    </w:pPr>
  </w:style>
  <w:style w:type="paragraph" w:styleId="NormalIndent">
    <w:name w:val="Normal Indent"/>
    <w:basedOn w:val="Normal"/>
    <w:rsid w:val="00872851"/>
    <w:pPr>
      <w:ind w:left="720"/>
    </w:pPr>
  </w:style>
  <w:style w:type="paragraph" w:styleId="FootnoteText">
    <w:name w:val="footnote text"/>
    <w:basedOn w:val="Normal"/>
    <w:link w:val="FootnoteTextChar"/>
    <w:rsid w:val="008728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2851"/>
  </w:style>
  <w:style w:type="paragraph" w:styleId="CommentText">
    <w:name w:val="annotation text"/>
    <w:basedOn w:val="Normal"/>
    <w:link w:val="CommentTextChar"/>
    <w:rsid w:val="008728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2851"/>
  </w:style>
  <w:style w:type="paragraph" w:styleId="IndexHeading">
    <w:name w:val="index heading"/>
    <w:basedOn w:val="Normal"/>
    <w:next w:val="Index1"/>
    <w:rsid w:val="008728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728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72851"/>
    <w:pPr>
      <w:ind w:left="480" w:hanging="480"/>
    </w:pPr>
  </w:style>
  <w:style w:type="paragraph" w:styleId="EnvelopeAddress">
    <w:name w:val="envelope address"/>
    <w:basedOn w:val="Normal"/>
    <w:rsid w:val="008728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28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728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72851"/>
    <w:rPr>
      <w:sz w:val="16"/>
      <w:szCs w:val="16"/>
    </w:rPr>
  </w:style>
  <w:style w:type="character" w:styleId="PageNumber">
    <w:name w:val="page number"/>
    <w:basedOn w:val="DefaultParagraphFont"/>
    <w:rsid w:val="00872851"/>
  </w:style>
  <w:style w:type="character" w:styleId="EndnoteReference">
    <w:name w:val="endnote reference"/>
    <w:basedOn w:val="DefaultParagraphFont"/>
    <w:rsid w:val="00872851"/>
    <w:rPr>
      <w:vertAlign w:val="superscript"/>
    </w:rPr>
  </w:style>
  <w:style w:type="paragraph" w:styleId="EndnoteText">
    <w:name w:val="endnote text"/>
    <w:basedOn w:val="Normal"/>
    <w:link w:val="EndnoteTextChar"/>
    <w:rsid w:val="008728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72851"/>
  </w:style>
  <w:style w:type="paragraph" w:styleId="TableofAuthorities">
    <w:name w:val="table of authorities"/>
    <w:basedOn w:val="Normal"/>
    <w:next w:val="Normal"/>
    <w:rsid w:val="00872851"/>
    <w:pPr>
      <w:ind w:left="240" w:hanging="240"/>
    </w:pPr>
  </w:style>
  <w:style w:type="paragraph" w:styleId="MacroText">
    <w:name w:val="macro"/>
    <w:link w:val="MacroTextChar"/>
    <w:rsid w:val="008728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728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728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72851"/>
    <w:pPr>
      <w:ind w:left="283" w:hanging="283"/>
    </w:pPr>
  </w:style>
  <w:style w:type="paragraph" w:styleId="ListBullet">
    <w:name w:val="List Bullet"/>
    <w:basedOn w:val="Normal"/>
    <w:autoRedefine/>
    <w:rsid w:val="008728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728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72851"/>
    <w:pPr>
      <w:ind w:left="566" w:hanging="283"/>
    </w:pPr>
  </w:style>
  <w:style w:type="paragraph" w:styleId="List3">
    <w:name w:val="List 3"/>
    <w:basedOn w:val="Normal"/>
    <w:rsid w:val="00872851"/>
    <w:pPr>
      <w:ind w:left="849" w:hanging="283"/>
    </w:pPr>
  </w:style>
  <w:style w:type="paragraph" w:styleId="List4">
    <w:name w:val="List 4"/>
    <w:basedOn w:val="Normal"/>
    <w:rsid w:val="00872851"/>
    <w:pPr>
      <w:ind w:left="1132" w:hanging="283"/>
    </w:pPr>
  </w:style>
  <w:style w:type="paragraph" w:styleId="List5">
    <w:name w:val="List 5"/>
    <w:basedOn w:val="Normal"/>
    <w:rsid w:val="00872851"/>
    <w:pPr>
      <w:ind w:left="1415" w:hanging="283"/>
    </w:pPr>
  </w:style>
  <w:style w:type="paragraph" w:styleId="ListBullet2">
    <w:name w:val="List Bullet 2"/>
    <w:basedOn w:val="Normal"/>
    <w:autoRedefine/>
    <w:rsid w:val="008728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728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728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728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728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728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728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728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728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728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72851"/>
    <w:pPr>
      <w:ind w:left="4252"/>
    </w:pPr>
  </w:style>
  <w:style w:type="character" w:customStyle="1" w:styleId="ClosingChar">
    <w:name w:val="Closing Char"/>
    <w:basedOn w:val="DefaultParagraphFont"/>
    <w:link w:val="Closing"/>
    <w:rsid w:val="00872851"/>
    <w:rPr>
      <w:sz w:val="22"/>
    </w:rPr>
  </w:style>
  <w:style w:type="paragraph" w:styleId="Signature">
    <w:name w:val="Signature"/>
    <w:basedOn w:val="Normal"/>
    <w:link w:val="SignatureChar"/>
    <w:rsid w:val="008728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72851"/>
    <w:rPr>
      <w:sz w:val="22"/>
    </w:rPr>
  </w:style>
  <w:style w:type="paragraph" w:styleId="BodyText">
    <w:name w:val="Body Text"/>
    <w:basedOn w:val="Normal"/>
    <w:link w:val="BodyTextChar"/>
    <w:rsid w:val="008728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2851"/>
    <w:rPr>
      <w:sz w:val="22"/>
    </w:rPr>
  </w:style>
  <w:style w:type="paragraph" w:styleId="BodyTextIndent">
    <w:name w:val="Body Text Indent"/>
    <w:basedOn w:val="Normal"/>
    <w:link w:val="BodyTextIndentChar"/>
    <w:rsid w:val="008728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72851"/>
    <w:rPr>
      <w:sz w:val="22"/>
    </w:rPr>
  </w:style>
  <w:style w:type="paragraph" w:styleId="ListContinue">
    <w:name w:val="List Continue"/>
    <w:basedOn w:val="Normal"/>
    <w:rsid w:val="00872851"/>
    <w:pPr>
      <w:spacing w:after="120"/>
      <w:ind w:left="283"/>
    </w:pPr>
  </w:style>
  <w:style w:type="paragraph" w:styleId="ListContinue2">
    <w:name w:val="List Continue 2"/>
    <w:basedOn w:val="Normal"/>
    <w:rsid w:val="00872851"/>
    <w:pPr>
      <w:spacing w:after="120"/>
      <w:ind w:left="566"/>
    </w:pPr>
  </w:style>
  <w:style w:type="paragraph" w:styleId="ListContinue3">
    <w:name w:val="List Continue 3"/>
    <w:basedOn w:val="Normal"/>
    <w:rsid w:val="00872851"/>
    <w:pPr>
      <w:spacing w:after="120"/>
      <w:ind w:left="849"/>
    </w:pPr>
  </w:style>
  <w:style w:type="paragraph" w:styleId="ListContinue4">
    <w:name w:val="List Continue 4"/>
    <w:basedOn w:val="Normal"/>
    <w:rsid w:val="00872851"/>
    <w:pPr>
      <w:spacing w:after="120"/>
      <w:ind w:left="1132"/>
    </w:pPr>
  </w:style>
  <w:style w:type="paragraph" w:styleId="ListContinue5">
    <w:name w:val="List Continue 5"/>
    <w:basedOn w:val="Normal"/>
    <w:rsid w:val="008728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728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28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728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728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72851"/>
  </w:style>
  <w:style w:type="character" w:customStyle="1" w:styleId="SalutationChar">
    <w:name w:val="Salutation Char"/>
    <w:basedOn w:val="DefaultParagraphFont"/>
    <w:link w:val="Salutation"/>
    <w:rsid w:val="00872851"/>
    <w:rPr>
      <w:sz w:val="22"/>
    </w:rPr>
  </w:style>
  <w:style w:type="paragraph" w:styleId="Date">
    <w:name w:val="Date"/>
    <w:basedOn w:val="Normal"/>
    <w:next w:val="Normal"/>
    <w:link w:val="DateChar"/>
    <w:rsid w:val="00872851"/>
  </w:style>
  <w:style w:type="character" w:customStyle="1" w:styleId="DateChar">
    <w:name w:val="Date Char"/>
    <w:basedOn w:val="DefaultParagraphFont"/>
    <w:link w:val="Date"/>
    <w:rsid w:val="00872851"/>
    <w:rPr>
      <w:sz w:val="22"/>
    </w:rPr>
  </w:style>
  <w:style w:type="paragraph" w:styleId="BodyTextFirstIndent">
    <w:name w:val="Body Text First Indent"/>
    <w:basedOn w:val="BodyText"/>
    <w:link w:val="BodyTextFirstIndentChar"/>
    <w:rsid w:val="008728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728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728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2851"/>
    <w:rPr>
      <w:sz w:val="22"/>
    </w:rPr>
  </w:style>
  <w:style w:type="paragraph" w:styleId="BodyText2">
    <w:name w:val="Body Text 2"/>
    <w:basedOn w:val="Normal"/>
    <w:link w:val="BodyText2Char"/>
    <w:rsid w:val="008728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72851"/>
    <w:rPr>
      <w:sz w:val="22"/>
    </w:rPr>
  </w:style>
  <w:style w:type="paragraph" w:styleId="BodyText3">
    <w:name w:val="Body Text 3"/>
    <w:basedOn w:val="Normal"/>
    <w:link w:val="BodyText3Char"/>
    <w:rsid w:val="008728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28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728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72851"/>
    <w:rPr>
      <w:sz w:val="22"/>
    </w:rPr>
  </w:style>
  <w:style w:type="paragraph" w:styleId="BodyTextIndent3">
    <w:name w:val="Body Text Indent 3"/>
    <w:basedOn w:val="Normal"/>
    <w:link w:val="BodyTextIndent3Char"/>
    <w:rsid w:val="008728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2851"/>
    <w:rPr>
      <w:sz w:val="16"/>
      <w:szCs w:val="16"/>
    </w:rPr>
  </w:style>
  <w:style w:type="paragraph" w:styleId="BlockText">
    <w:name w:val="Block Text"/>
    <w:basedOn w:val="Normal"/>
    <w:rsid w:val="00872851"/>
    <w:pPr>
      <w:spacing w:after="120"/>
      <w:ind w:left="1440" w:right="1440"/>
    </w:pPr>
  </w:style>
  <w:style w:type="character" w:styleId="Hyperlink">
    <w:name w:val="Hyperlink"/>
    <w:basedOn w:val="DefaultParagraphFont"/>
    <w:rsid w:val="00872851"/>
    <w:rPr>
      <w:color w:val="0000FF"/>
      <w:u w:val="single"/>
    </w:rPr>
  </w:style>
  <w:style w:type="character" w:styleId="FollowedHyperlink">
    <w:name w:val="FollowedHyperlink"/>
    <w:basedOn w:val="DefaultParagraphFont"/>
    <w:rsid w:val="00872851"/>
    <w:rPr>
      <w:color w:val="800080"/>
      <w:u w:val="single"/>
    </w:rPr>
  </w:style>
  <w:style w:type="character" w:styleId="Strong">
    <w:name w:val="Strong"/>
    <w:basedOn w:val="DefaultParagraphFont"/>
    <w:qFormat/>
    <w:rsid w:val="00872851"/>
    <w:rPr>
      <w:b/>
      <w:bCs/>
    </w:rPr>
  </w:style>
  <w:style w:type="character" w:styleId="Emphasis">
    <w:name w:val="Emphasis"/>
    <w:basedOn w:val="DefaultParagraphFont"/>
    <w:qFormat/>
    <w:rsid w:val="00872851"/>
    <w:rPr>
      <w:i/>
      <w:iCs/>
    </w:rPr>
  </w:style>
  <w:style w:type="paragraph" w:styleId="DocumentMap">
    <w:name w:val="Document Map"/>
    <w:basedOn w:val="Normal"/>
    <w:link w:val="DocumentMapChar"/>
    <w:rsid w:val="008728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728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728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728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72851"/>
  </w:style>
  <w:style w:type="character" w:customStyle="1" w:styleId="E-mailSignatureChar">
    <w:name w:val="E-mail Signature Char"/>
    <w:basedOn w:val="DefaultParagraphFont"/>
    <w:link w:val="E-mailSignature"/>
    <w:rsid w:val="00872851"/>
    <w:rPr>
      <w:sz w:val="22"/>
    </w:rPr>
  </w:style>
  <w:style w:type="paragraph" w:styleId="NormalWeb">
    <w:name w:val="Normal (Web)"/>
    <w:basedOn w:val="Normal"/>
    <w:rsid w:val="00872851"/>
  </w:style>
  <w:style w:type="character" w:styleId="HTMLAcronym">
    <w:name w:val="HTML Acronym"/>
    <w:basedOn w:val="DefaultParagraphFont"/>
    <w:rsid w:val="00872851"/>
  </w:style>
  <w:style w:type="paragraph" w:styleId="HTMLAddress">
    <w:name w:val="HTML Address"/>
    <w:basedOn w:val="Normal"/>
    <w:link w:val="HTMLAddressChar"/>
    <w:rsid w:val="008728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72851"/>
    <w:rPr>
      <w:i/>
      <w:iCs/>
      <w:sz w:val="22"/>
    </w:rPr>
  </w:style>
  <w:style w:type="character" w:styleId="HTMLCite">
    <w:name w:val="HTML Cite"/>
    <w:basedOn w:val="DefaultParagraphFont"/>
    <w:rsid w:val="00872851"/>
    <w:rPr>
      <w:i/>
      <w:iCs/>
    </w:rPr>
  </w:style>
  <w:style w:type="character" w:styleId="HTMLCode">
    <w:name w:val="HTML Code"/>
    <w:basedOn w:val="DefaultParagraphFont"/>
    <w:rsid w:val="008728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72851"/>
    <w:rPr>
      <w:i/>
      <w:iCs/>
    </w:rPr>
  </w:style>
  <w:style w:type="character" w:styleId="HTMLKeyboard">
    <w:name w:val="HTML Keyboard"/>
    <w:basedOn w:val="DefaultParagraphFont"/>
    <w:rsid w:val="008728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728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728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8728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728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728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7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851"/>
    <w:rPr>
      <w:b/>
      <w:bCs/>
    </w:rPr>
  </w:style>
  <w:style w:type="numbering" w:styleId="1ai">
    <w:name w:val="Outline List 1"/>
    <w:basedOn w:val="NoList"/>
    <w:rsid w:val="00872851"/>
    <w:pPr>
      <w:numPr>
        <w:numId w:val="14"/>
      </w:numPr>
    </w:pPr>
  </w:style>
  <w:style w:type="numbering" w:styleId="111111">
    <w:name w:val="Outline List 2"/>
    <w:basedOn w:val="NoList"/>
    <w:rsid w:val="00872851"/>
    <w:pPr>
      <w:numPr>
        <w:numId w:val="15"/>
      </w:numPr>
    </w:pPr>
  </w:style>
  <w:style w:type="numbering" w:styleId="ArticleSection">
    <w:name w:val="Outline List 3"/>
    <w:basedOn w:val="NoList"/>
    <w:rsid w:val="00872851"/>
    <w:pPr>
      <w:numPr>
        <w:numId w:val="17"/>
      </w:numPr>
    </w:pPr>
  </w:style>
  <w:style w:type="table" w:styleId="TableSimple1">
    <w:name w:val="Table Simple 1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728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728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728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728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728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728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728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728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728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728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728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728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728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728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728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728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728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728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728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728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728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728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728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728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7285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728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28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28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28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72851"/>
  </w:style>
  <w:style w:type="paragraph" w:styleId="ListParagraph">
    <w:name w:val="List Paragraph"/>
    <w:basedOn w:val="Normal"/>
    <w:uiPriority w:val="34"/>
    <w:qFormat/>
    <w:rsid w:val="00AA23D7"/>
    <w:pPr>
      <w:spacing w:line="240" w:lineRule="auto"/>
      <w:ind w:left="720"/>
    </w:pPr>
    <w:rPr>
      <w:rFonts w:ascii="Calibri" w:eastAsia="Times New Roman" w:hAnsi="Calibri" w:cs="Times New Roman"/>
      <w:sz w:val="20"/>
      <w:lang w:eastAsia="en-AU"/>
    </w:rPr>
  </w:style>
  <w:style w:type="paragraph" w:customStyle="1" w:styleId="Default">
    <w:name w:val="Default"/>
    <w:rsid w:val="00C614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66C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BA80-4138-44CE-B1A6-8657DADC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2025-09-09T07:35:00Z</dcterms:created>
  <dcterms:modified xsi:type="dcterms:W3CDTF">2025-09-09T07:36:00Z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3bcc6b-73b7-4ef5-b413-c44cd14a40ad_Enabled">
    <vt:lpwstr>true</vt:lpwstr>
  </property>
  <property fmtid="{D5CDD505-2E9C-101B-9397-08002B2CF9AE}" pid="3" name="MSIP_Label_473bcc6b-73b7-4ef5-b413-c44cd14a40ad_SetDate">
    <vt:lpwstr>2025-09-09T07:36:06Z</vt:lpwstr>
  </property>
  <property fmtid="{D5CDD505-2E9C-101B-9397-08002B2CF9AE}" pid="4" name="MSIP_Label_473bcc6b-73b7-4ef5-b413-c44cd14a40ad_Method">
    <vt:lpwstr>Privileged</vt:lpwstr>
  </property>
  <property fmtid="{D5CDD505-2E9C-101B-9397-08002B2CF9AE}" pid="5" name="MSIP_Label_473bcc6b-73b7-4ef5-b413-c44cd14a40ad_Name">
    <vt:lpwstr>Official - NO MARKING</vt:lpwstr>
  </property>
  <property fmtid="{D5CDD505-2E9C-101B-9397-08002B2CF9AE}" pid="6" name="MSIP_Label_473bcc6b-73b7-4ef5-b413-c44cd14a40ad_SiteId">
    <vt:lpwstr>2be67eb7-400c-4b3f-a5a1-1258c0da0696</vt:lpwstr>
  </property>
  <property fmtid="{D5CDD505-2E9C-101B-9397-08002B2CF9AE}" pid="7" name="MSIP_Label_473bcc6b-73b7-4ef5-b413-c44cd14a40ad_ActionId">
    <vt:lpwstr>493b6197-cb89-4ec9-bbba-fe792dce5bfa</vt:lpwstr>
  </property>
  <property fmtid="{D5CDD505-2E9C-101B-9397-08002B2CF9AE}" pid="8" name="MSIP_Label_473bcc6b-73b7-4ef5-b413-c44cd14a40ad_ContentBits">
    <vt:lpwstr>0</vt:lpwstr>
  </property>
  <property fmtid="{D5CDD505-2E9C-101B-9397-08002B2CF9AE}" pid="9" name="MSIP_Label_473bcc6b-73b7-4ef5-b413-c44cd14a40ad_Tag">
    <vt:lpwstr>10, 0, 1, 1</vt:lpwstr>
  </property>
</Properties>
</file>