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9AB5" w14:textId="77777777" w:rsidR="001828C1" w:rsidRPr="001D6526" w:rsidRDefault="001828C1" w:rsidP="001828C1">
      <w:pPr>
        <w:spacing w:after="600"/>
        <w:rPr>
          <w:sz w:val="28"/>
        </w:rPr>
      </w:pPr>
      <w:r w:rsidRPr="001D6526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4D7AC6CC" w:rsidR="001828C1" w:rsidRPr="001D6526" w:rsidRDefault="001828C1" w:rsidP="001828C1">
      <w:pPr>
        <w:pStyle w:val="LI-Title"/>
        <w:pBdr>
          <w:bottom w:val="single" w:sz="4" w:space="1" w:color="auto"/>
        </w:pBdr>
      </w:pPr>
      <w:bookmarkStart w:id="0" w:name="_Hlk195626631"/>
      <w:r w:rsidRPr="001D6526">
        <w:t xml:space="preserve">ASIC Corporations </w:t>
      </w:r>
      <w:r w:rsidR="007874B4" w:rsidRPr="001D6526">
        <w:t>(Design and Distribution Obligations</w:t>
      </w:r>
      <w:r w:rsidR="00C019D2" w:rsidRPr="001D6526">
        <w:rPr>
          <w:i/>
          <w:iCs/>
          <w:color w:val="000000" w:themeColor="text1"/>
        </w:rPr>
        <w:t>—</w:t>
      </w:r>
      <w:r w:rsidR="007874B4" w:rsidRPr="001D6526">
        <w:t>GC Finance Loan Facility) Instrument 2025/46</w:t>
      </w:r>
    </w:p>
    <w:bookmarkEnd w:id="0"/>
    <w:p w14:paraId="28372DE1" w14:textId="50387E0E" w:rsidR="001828C1" w:rsidRPr="001D6526" w:rsidRDefault="001828C1" w:rsidP="001828C1">
      <w:pPr>
        <w:pStyle w:val="LI-Fronttext"/>
        <w:rPr>
          <w:sz w:val="24"/>
          <w:szCs w:val="24"/>
        </w:rPr>
      </w:pPr>
      <w:r w:rsidRPr="001D6526">
        <w:rPr>
          <w:sz w:val="24"/>
          <w:szCs w:val="24"/>
        </w:rPr>
        <w:t xml:space="preserve">I, </w:t>
      </w:r>
      <w:r w:rsidR="1920305D" w:rsidRPr="001D6526">
        <w:rPr>
          <w:sz w:val="24"/>
          <w:szCs w:val="24"/>
        </w:rPr>
        <w:t>Nathan Bourne</w:t>
      </w:r>
      <w:r w:rsidR="007874B4" w:rsidRPr="001D6526">
        <w:rPr>
          <w:sz w:val="24"/>
          <w:szCs w:val="24"/>
        </w:rPr>
        <w:t xml:space="preserve">, </w:t>
      </w:r>
      <w:r w:rsidRPr="001D6526">
        <w:rPr>
          <w:sz w:val="24"/>
          <w:szCs w:val="24"/>
        </w:rPr>
        <w:t>delegate of the Australian Securities and Investments Commission, make the following notifiable instrument.</w:t>
      </w:r>
    </w:p>
    <w:p w14:paraId="67E7E28F" w14:textId="77777777" w:rsidR="001828C1" w:rsidRPr="001D6526" w:rsidRDefault="001828C1" w:rsidP="001828C1">
      <w:pPr>
        <w:pStyle w:val="LI-Fronttext"/>
      </w:pPr>
    </w:p>
    <w:p w14:paraId="15BA9DE5" w14:textId="6AA6297B" w:rsidR="2C02748D" w:rsidRPr="001D6526" w:rsidRDefault="001828C1" w:rsidP="2C02748D">
      <w:pPr>
        <w:pStyle w:val="LI-Fronttext"/>
        <w:rPr>
          <w:sz w:val="24"/>
          <w:szCs w:val="24"/>
        </w:rPr>
      </w:pPr>
      <w:r w:rsidRPr="001D6526">
        <w:rPr>
          <w:sz w:val="24"/>
          <w:szCs w:val="24"/>
        </w:rPr>
        <w:t>Date</w:t>
      </w:r>
      <w:r w:rsidRPr="001D6526">
        <w:tab/>
      </w:r>
      <w:r w:rsidR="00BA3667" w:rsidRPr="001D6526">
        <w:t>12</w:t>
      </w:r>
      <w:r w:rsidR="00304F60" w:rsidRPr="001D6526">
        <w:t xml:space="preserve"> </w:t>
      </w:r>
      <w:r w:rsidR="0C44D8F9" w:rsidRPr="001D6526">
        <w:rPr>
          <w:sz w:val="24"/>
          <w:szCs w:val="24"/>
        </w:rPr>
        <w:t>August</w:t>
      </w:r>
      <w:r w:rsidR="007874B4" w:rsidRPr="001D6526">
        <w:rPr>
          <w:sz w:val="24"/>
          <w:szCs w:val="24"/>
        </w:rPr>
        <w:t xml:space="preserve"> </w:t>
      </w:r>
      <w:r w:rsidRPr="001D6526">
        <w:rPr>
          <w:sz w:val="24"/>
          <w:szCs w:val="24"/>
        </w:rPr>
        <w:t>202</w:t>
      </w:r>
      <w:r w:rsidR="007874B4" w:rsidRPr="001D6526">
        <w:rPr>
          <w:sz w:val="24"/>
          <w:szCs w:val="24"/>
        </w:rPr>
        <w:t>5</w:t>
      </w:r>
    </w:p>
    <w:p w14:paraId="21F4B275" w14:textId="77777777" w:rsidR="00657B4C" w:rsidRPr="001D6526" w:rsidRDefault="00657B4C" w:rsidP="00657B4C">
      <w:pPr>
        <w:rPr>
          <w:lang w:eastAsia="en-AU"/>
        </w:rPr>
      </w:pPr>
    </w:p>
    <w:p w14:paraId="6F2616ED" w14:textId="77777777" w:rsidR="001D6526" w:rsidRPr="001D6526" w:rsidRDefault="001D6526" w:rsidP="00657B4C">
      <w:pPr>
        <w:rPr>
          <w:lang w:eastAsia="en-AU"/>
        </w:rPr>
      </w:pPr>
    </w:p>
    <w:p w14:paraId="547DE5A0" w14:textId="77777777" w:rsidR="00657B4C" w:rsidRPr="001D6526" w:rsidRDefault="00657B4C" w:rsidP="001828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7B52591D" w14:textId="64095139" w:rsidR="001828C1" w:rsidRPr="001D6526" w:rsidRDefault="00657B4C" w:rsidP="001828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1D6526">
        <w:rPr>
          <w:sz w:val="24"/>
          <w:szCs w:val="24"/>
        </w:rPr>
        <w:t>Nathan Bourne</w:t>
      </w:r>
    </w:p>
    <w:p w14:paraId="2131B8FB" w14:textId="77777777" w:rsidR="001828C1" w:rsidRPr="001D6526" w:rsidRDefault="001828C1" w:rsidP="001828C1">
      <w:pPr>
        <w:pStyle w:val="Header"/>
        <w:tabs>
          <w:tab w:val="clear" w:pos="4150"/>
          <w:tab w:val="clear" w:pos="8307"/>
        </w:tabs>
      </w:pPr>
    </w:p>
    <w:p w14:paraId="0B922A03" w14:textId="77777777" w:rsidR="001828C1" w:rsidRPr="001D6526" w:rsidRDefault="001828C1" w:rsidP="001828C1">
      <w:pPr>
        <w:sectPr w:rsidR="001828C1" w:rsidRPr="001D6526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4676872" w14:textId="77777777" w:rsidR="00186B65" w:rsidRPr="001D6526" w:rsidRDefault="00186B65" w:rsidP="00186B65">
      <w:pPr>
        <w:spacing w:before="280" w:after="240"/>
        <w:rPr>
          <w:sz w:val="36"/>
        </w:rPr>
      </w:pPr>
      <w:bookmarkStart w:id="1" w:name="BKCheck15B_2"/>
      <w:bookmarkEnd w:id="1"/>
      <w:r w:rsidRPr="001D6526">
        <w:rPr>
          <w:b/>
          <w:sz w:val="32"/>
          <w:szCs w:val="32"/>
        </w:rPr>
        <w:lastRenderedPageBreak/>
        <w:t>Contents</w:t>
      </w:r>
    </w:p>
    <w:p w14:paraId="11DBFF28" w14:textId="1FAD70E1" w:rsidR="00340A99" w:rsidRPr="001D6526" w:rsidRDefault="00340A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D6526">
        <w:rPr>
          <w:noProof/>
        </w:rPr>
        <w:t>Part 1—Preliminary</w:t>
      </w:r>
      <w:r w:rsidRPr="001D6526">
        <w:rPr>
          <w:noProof/>
          <w:webHidden/>
        </w:rPr>
        <w:tab/>
        <w:t>3</w:t>
      </w:r>
    </w:p>
    <w:p w14:paraId="3FD8554F" w14:textId="7FBDF6BC" w:rsidR="00340A99" w:rsidRPr="001D6526" w:rsidRDefault="00340A9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1D6526">
        <w:rPr>
          <w:noProof/>
        </w:rPr>
        <w:t>1</w:t>
      </w:r>
      <w:r w:rsidRPr="001D6526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1D6526">
        <w:rPr>
          <w:noProof/>
        </w:rPr>
        <w:t>Name of notifiable instrument</w:t>
      </w:r>
      <w:r w:rsidRPr="001D6526">
        <w:rPr>
          <w:noProof/>
          <w:webHidden/>
        </w:rPr>
        <w:tab/>
        <w:t>3</w:t>
      </w:r>
    </w:p>
    <w:p w14:paraId="694D7EE1" w14:textId="7087647F" w:rsidR="00340A99" w:rsidRPr="001D6526" w:rsidRDefault="00340A9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1D6526">
        <w:rPr>
          <w:noProof/>
        </w:rPr>
        <w:t>2</w:t>
      </w:r>
      <w:r w:rsidRPr="001D6526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1D6526">
        <w:rPr>
          <w:noProof/>
        </w:rPr>
        <w:t>Commencement</w:t>
      </w:r>
      <w:r w:rsidRPr="001D6526">
        <w:rPr>
          <w:noProof/>
          <w:webHidden/>
        </w:rPr>
        <w:tab/>
        <w:t>3</w:t>
      </w:r>
    </w:p>
    <w:p w14:paraId="5D096D01" w14:textId="752F62CC" w:rsidR="00340A99" w:rsidRPr="001D6526" w:rsidRDefault="00340A9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1D6526">
        <w:rPr>
          <w:noProof/>
        </w:rPr>
        <w:t>3</w:t>
      </w:r>
      <w:r w:rsidRPr="001D6526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1D6526">
        <w:rPr>
          <w:noProof/>
        </w:rPr>
        <w:t>Authority</w:t>
      </w:r>
      <w:r w:rsidRPr="001D6526">
        <w:rPr>
          <w:noProof/>
          <w:webHidden/>
        </w:rPr>
        <w:tab/>
        <w:t>3</w:t>
      </w:r>
    </w:p>
    <w:p w14:paraId="4DA7B573" w14:textId="10FCFEC9" w:rsidR="00340A99" w:rsidRPr="001D6526" w:rsidRDefault="00340A9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1D6526">
        <w:rPr>
          <w:noProof/>
        </w:rPr>
        <w:t>4</w:t>
      </w:r>
      <w:r w:rsidRPr="001D6526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1D6526">
        <w:rPr>
          <w:noProof/>
        </w:rPr>
        <w:t>Definitions</w:t>
      </w:r>
      <w:r w:rsidRPr="001D6526">
        <w:rPr>
          <w:noProof/>
          <w:webHidden/>
        </w:rPr>
        <w:tab/>
        <w:t>3</w:t>
      </w:r>
    </w:p>
    <w:p w14:paraId="35E8E0CF" w14:textId="4200AEFA" w:rsidR="00340A99" w:rsidRPr="001D6526" w:rsidRDefault="00340A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D6526">
        <w:rPr>
          <w:noProof/>
        </w:rPr>
        <w:t>Part 2—Exemption</w:t>
      </w:r>
      <w:r w:rsidRPr="001D6526">
        <w:rPr>
          <w:noProof/>
          <w:webHidden/>
        </w:rPr>
        <w:tab/>
        <w:t>5</w:t>
      </w:r>
    </w:p>
    <w:p w14:paraId="42052B7B" w14:textId="3247DDF5" w:rsidR="00340A99" w:rsidRPr="001D6526" w:rsidRDefault="00340A9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1D6526">
        <w:rPr>
          <w:noProof/>
        </w:rPr>
        <w:t>5</w:t>
      </w:r>
      <w:r w:rsidRPr="001D6526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1D6526">
        <w:rPr>
          <w:noProof/>
        </w:rPr>
        <w:t>Exemption from Part 7.8A</w:t>
      </w:r>
      <w:r w:rsidRPr="001D6526">
        <w:rPr>
          <w:noProof/>
          <w:webHidden/>
        </w:rPr>
        <w:tab/>
        <w:t>5</w:t>
      </w:r>
    </w:p>
    <w:p w14:paraId="5B61F60F" w14:textId="747553E6" w:rsidR="00340A99" w:rsidRPr="001D6526" w:rsidRDefault="00340A9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1D6526">
        <w:rPr>
          <w:noProof/>
        </w:rPr>
        <w:t>6</w:t>
      </w:r>
      <w:r w:rsidRPr="001D6526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1D6526">
        <w:rPr>
          <w:noProof/>
        </w:rPr>
        <w:t>Conditions</w:t>
      </w:r>
      <w:r w:rsidRPr="001D6526">
        <w:rPr>
          <w:noProof/>
          <w:webHidden/>
        </w:rPr>
        <w:tab/>
        <w:t>5</w:t>
      </w:r>
    </w:p>
    <w:p w14:paraId="1C600B09" w14:textId="1D6AA7A0" w:rsidR="001828C1" w:rsidRPr="001D6526" w:rsidRDefault="001828C1" w:rsidP="00186B65">
      <w:pPr>
        <w:sectPr w:rsidR="001828C1" w:rsidRPr="001D6526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2B94188F" w14:textId="77777777" w:rsidR="001828C1" w:rsidRPr="001D6526" w:rsidRDefault="001828C1" w:rsidP="001828C1">
      <w:pPr>
        <w:pStyle w:val="LI-Heading1"/>
      </w:pPr>
      <w:bookmarkStart w:id="2" w:name="BK_S3P1L1C1"/>
      <w:bookmarkStart w:id="3" w:name="_Toc146201873"/>
      <w:bookmarkStart w:id="4" w:name="_Toc205885655"/>
      <w:bookmarkEnd w:id="2"/>
      <w:r w:rsidRPr="001D6526">
        <w:lastRenderedPageBreak/>
        <w:t>Part 1—Preliminary</w:t>
      </w:r>
      <w:bookmarkEnd w:id="3"/>
      <w:bookmarkEnd w:id="4"/>
    </w:p>
    <w:p w14:paraId="6B7EF9F1" w14:textId="77777777" w:rsidR="001828C1" w:rsidRPr="001D6526" w:rsidRDefault="001828C1" w:rsidP="001828C1">
      <w:pPr>
        <w:pStyle w:val="LI-Heading2"/>
        <w:rPr>
          <w:szCs w:val="24"/>
        </w:rPr>
      </w:pPr>
      <w:bookmarkStart w:id="5" w:name="_Toc146201874"/>
      <w:bookmarkStart w:id="6" w:name="_Toc205885656"/>
      <w:r w:rsidRPr="001D6526">
        <w:rPr>
          <w:szCs w:val="24"/>
        </w:rPr>
        <w:t>1</w:t>
      </w:r>
      <w:r w:rsidRPr="001D6526">
        <w:rPr>
          <w:szCs w:val="24"/>
        </w:rPr>
        <w:tab/>
        <w:t>Name of notifiable instrument</w:t>
      </w:r>
      <w:bookmarkEnd w:id="5"/>
      <w:bookmarkEnd w:id="6"/>
    </w:p>
    <w:p w14:paraId="01478425" w14:textId="634DE74D" w:rsidR="001828C1" w:rsidRPr="001D6526" w:rsidRDefault="001828C1" w:rsidP="001828C1">
      <w:pPr>
        <w:pStyle w:val="LI-BodyTextUnnumbered"/>
        <w:rPr>
          <w:szCs w:val="24"/>
        </w:rPr>
      </w:pPr>
      <w:r w:rsidRPr="001D6526">
        <w:rPr>
          <w:szCs w:val="24"/>
        </w:rPr>
        <w:t xml:space="preserve">This is the </w:t>
      </w:r>
      <w:r w:rsidR="007874B4" w:rsidRPr="001D6526">
        <w:rPr>
          <w:i/>
          <w:iCs/>
        </w:rPr>
        <w:t xml:space="preserve">ASIC Corporations </w:t>
      </w:r>
      <w:r w:rsidR="007874B4" w:rsidRPr="001D6526">
        <w:rPr>
          <w:i/>
          <w:iCs/>
          <w:color w:val="000000" w:themeColor="text1"/>
        </w:rPr>
        <w:t>(Design and Distribution Obligations</w:t>
      </w:r>
      <w:r w:rsidR="000964EC" w:rsidRPr="001D6526">
        <w:rPr>
          <w:i/>
          <w:iCs/>
          <w:color w:val="000000" w:themeColor="text1"/>
        </w:rPr>
        <w:t>—</w:t>
      </w:r>
      <w:r w:rsidR="007874B4" w:rsidRPr="001D6526">
        <w:rPr>
          <w:i/>
          <w:iCs/>
          <w:color w:val="000000" w:themeColor="text1"/>
        </w:rPr>
        <w:t>GC Finance Loan Facility) Instrument 2025</w:t>
      </w:r>
      <w:r w:rsidR="007874B4" w:rsidRPr="001D6526">
        <w:rPr>
          <w:i/>
          <w:iCs/>
        </w:rPr>
        <w:t>/46</w:t>
      </w:r>
      <w:r w:rsidR="007874B4" w:rsidRPr="001D6526">
        <w:t>.</w:t>
      </w:r>
    </w:p>
    <w:p w14:paraId="2FA54101" w14:textId="77777777" w:rsidR="001828C1" w:rsidRPr="001D6526" w:rsidRDefault="001828C1" w:rsidP="001828C1">
      <w:pPr>
        <w:pStyle w:val="LI-Heading2"/>
        <w:rPr>
          <w:szCs w:val="24"/>
        </w:rPr>
      </w:pPr>
      <w:bookmarkStart w:id="7" w:name="_Toc146201875"/>
      <w:bookmarkStart w:id="8" w:name="_Toc205885657"/>
      <w:r w:rsidRPr="001D6526">
        <w:rPr>
          <w:szCs w:val="24"/>
        </w:rPr>
        <w:t>2</w:t>
      </w:r>
      <w:r w:rsidRPr="001D6526">
        <w:rPr>
          <w:szCs w:val="24"/>
        </w:rPr>
        <w:tab/>
        <w:t>Commencement</w:t>
      </w:r>
      <w:bookmarkEnd w:id="7"/>
      <w:bookmarkEnd w:id="8"/>
    </w:p>
    <w:p w14:paraId="71BB9ABA" w14:textId="77777777" w:rsidR="001828C1" w:rsidRPr="001D6526" w:rsidRDefault="001828C1" w:rsidP="001828C1">
      <w:pPr>
        <w:pStyle w:val="LI-BodyTextUnnumbered"/>
        <w:rPr>
          <w:szCs w:val="24"/>
        </w:rPr>
      </w:pPr>
      <w:r w:rsidRPr="001D6526">
        <w:rPr>
          <w:szCs w:val="24"/>
        </w:rPr>
        <w:t>This instrument commences on the day after it is registered on the Federal Register of Legislation.</w:t>
      </w:r>
    </w:p>
    <w:p w14:paraId="452BD555" w14:textId="36319ADF" w:rsidR="001828C1" w:rsidRPr="001D6526" w:rsidRDefault="001828C1" w:rsidP="001828C1">
      <w:pPr>
        <w:pStyle w:val="LI-BodyTextNote"/>
      </w:pPr>
      <w:r w:rsidRPr="001D6526">
        <w:t>Note:</w:t>
      </w:r>
      <w:r w:rsidRPr="001D6526">
        <w:tab/>
        <w:t>The register may be accessed at www.legislation.gov.au.</w:t>
      </w:r>
    </w:p>
    <w:p w14:paraId="3DA3F492" w14:textId="77777777" w:rsidR="001828C1" w:rsidRPr="001D6526" w:rsidRDefault="001828C1" w:rsidP="001828C1">
      <w:pPr>
        <w:pStyle w:val="LI-Heading2"/>
        <w:spacing w:before="240"/>
        <w:rPr>
          <w:szCs w:val="24"/>
        </w:rPr>
      </w:pPr>
      <w:bookmarkStart w:id="9" w:name="_Toc146201876"/>
      <w:bookmarkStart w:id="10" w:name="_Toc205885658"/>
      <w:r w:rsidRPr="001D6526">
        <w:rPr>
          <w:szCs w:val="24"/>
        </w:rPr>
        <w:t>3</w:t>
      </w:r>
      <w:r w:rsidRPr="001D6526">
        <w:rPr>
          <w:szCs w:val="24"/>
        </w:rPr>
        <w:tab/>
        <w:t>Authority</w:t>
      </w:r>
      <w:bookmarkEnd w:id="9"/>
      <w:bookmarkEnd w:id="10"/>
    </w:p>
    <w:p w14:paraId="55EA64F2" w14:textId="18E1580D" w:rsidR="001828C1" w:rsidRPr="001D6526" w:rsidRDefault="001828C1" w:rsidP="001828C1">
      <w:pPr>
        <w:pStyle w:val="LI-BodyTextUnnumbered"/>
        <w:rPr>
          <w:szCs w:val="24"/>
        </w:rPr>
      </w:pPr>
      <w:r w:rsidRPr="001D6526">
        <w:rPr>
          <w:szCs w:val="24"/>
        </w:rPr>
        <w:t xml:space="preserve">This instrument is made under </w:t>
      </w:r>
      <w:r w:rsidR="007874B4" w:rsidRPr="001D6526">
        <w:rPr>
          <w:color w:val="000000"/>
        </w:rPr>
        <w:t>paragraph 994L(1)(a) of the </w:t>
      </w:r>
      <w:r w:rsidR="007874B4" w:rsidRPr="001D6526">
        <w:rPr>
          <w:i/>
          <w:iCs/>
          <w:color w:val="000000"/>
        </w:rPr>
        <w:t>Corporations Act 2001</w:t>
      </w:r>
      <w:r w:rsidR="007874B4" w:rsidRPr="001D6526">
        <w:rPr>
          <w:color w:val="000000"/>
        </w:rPr>
        <w:t>.</w:t>
      </w:r>
    </w:p>
    <w:p w14:paraId="1C2F84F0" w14:textId="77777777" w:rsidR="001828C1" w:rsidRPr="001D6526" w:rsidRDefault="001828C1" w:rsidP="001828C1">
      <w:pPr>
        <w:pStyle w:val="LI-Heading2"/>
        <w:spacing w:before="240"/>
        <w:rPr>
          <w:szCs w:val="24"/>
        </w:rPr>
      </w:pPr>
      <w:bookmarkStart w:id="11" w:name="_Toc146201877"/>
      <w:bookmarkStart w:id="12" w:name="_Toc205885659"/>
      <w:r w:rsidRPr="001D6526">
        <w:rPr>
          <w:szCs w:val="24"/>
        </w:rPr>
        <w:t>4</w:t>
      </w:r>
      <w:r w:rsidRPr="001D6526">
        <w:rPr>
          <w:szCs w:val="24"/>
        </w:rPr>
        <w:tab/>
        <w:t>Definitions</w:t>
      </w:r>
      <w:bookmarkEnd w:id="11"/>
      <w:bookmarkEnd w:id="12"/>
    </w:p>
    <w:p w14:paraId="660BA9AD" w14:textId="77777777" w:rsidR="001828C1" w:rsidRPr="001D6526" w:rsidRDefault="001828C1" w:rsidP="001828C1">
      <w:pPr>
        <w:pStyle w:val="LI-BodyTextUnnumbered"/>
      </w:pPr>
      <w:r w:rsidRPr="001D6526">
        <w:t>In this instrument:</w:t>
      </w:r>
    </w:p>
    <w:p w14:paraId="68793E6B" w14:textId="734DE9F9" w:rsidR="001828C1" w:rsidRPr="001D6526" w:rsidRDefault="001828C1" w:rsidP="001828C1">
      <w:pPr>
        <w:pStyle w:val="LI-BodyTextUnnumbered"/>
        <w:rPr>
          <w:bCs/>
          <w:i/>
        </w:rPr>
      </w:pPr>
      <w:r w:rsidRPr="001D6526">
        <w:rPr>
          <w:b/>
          <w:i/>
        </w:rPr>
        <w:t>Act</w:t>
      </w:r>
      <w:r w:rsidRPr="001D6526">
        <w:t xml:space="preserve"> means the </w:t>
      </w:r>
      <w:r w:rsidR="007874B4" w:rsidRPr="001D6526">
        <w:rPr>
          <w:bCs/>
          <w:i/>
        </w:rPr>
        <w:t>Corporations Act 2001.</w:t>
      </w:r>
    </w:p>
    <w:p w14:paraId="723BE48E" w14:textId="3EAF613F" w:rsidR="007874B4" w:rsidRPr="001D6526" w:rsidRDefault="007874B4" w:rsidP="007874B4">
      <w:pPr>
        <w:pStyle w:val="LI-BodyTextUnnumbered"/>
        <w:rPr>
          <w:b/>
          <w:i/>
        </w:rPr>
      </w:pPr>
      <w:r w:rsidRPr="001D6526">
        <w:rPr>
          <w:b/>
          <w:i/>
        </w:rPr>
        <w:t xml:space="preserve">consumer </w:t>
      </w:r>
      <w:r w:rsidRPr="001D6526">
        <w:rPr>
          <w:bCs/>
          <w:iCs/>
        </w:rPr>
        <w:t xml:space="preserve">has the meaning given </w:t>
      </w:r>
      <w:r w:rsidR="009D068C" w:rsidRPr="001D6526">
        <w:rPr>
          <w:bCs/>
          <w:iCs/>
        </w:rPr>
        <w:t>by</w:t>
      </w:r>
      <w:r w:rsidRPr="001D6526">
        <w:rPr>
          <w:bCs/>
          <w:iCs/>
        </w:rPr>
        <w:t xml:space="preserve"> section 5 of the</w:t>
      </w:r>
      <w:r w:rsidRPr="001D6526">
        <w:rPr>
          <w:bCs/>
          <w:i/>
        </w:rPr>
        <w:t xml:space="preserve"> National Consumer Credit Protection Act 2009</w:t>
      </w:r>
      <w:r w:rsidRPr="001D6526">
        <w:rPr>
          <w:bCs/>
          <w:iCs/>
        </w:rPr>
        <w:t>.</w:t>
      </w:r>
    </w:p>
    <w:p w14:paraId="3AF270DD" w14:textId="77777777" w:rsidR="007874B4" w:rsidRPr="001D6526" w:rsidRDefault="007874B4" w:rsidP="007874B4">
      <w:pPr>
        <w:pStyle w:val="LI-BodyTextUnnumbered"/>
        <w:rPr>
          <w:b/>
          <w:i/>
        </w:rPr>
      </w:pPr>
      <w:r w:rsidRPr="001D6526">
        <w:rPr>
          <w:b/>
          <w:i/>
        </w:rPr>
        <w:t>credit facility</w:t>
      </w:r>
      <w:r w:rsidRPr="001D6526">
        <w:rPr>
          <w:bCs/>
          <w:iCs/>
        </w:rPr>
        <w:t xml:space="preserve"> has the same meaning as in regulation 2B of the </w:t>
      </w:r>
      <w:r w:rsidRPr="001D6526">
        <w:rPr>
          <w:bCs/>
          <w:i/>
        </w:rPr>
        <w:t>Australian Securities and Investment Commission Regulations 2001.</w:t>
      </w:r>
    </w:p>
    <w:p w14:paraId="01E0ADF9" w14:textId="77777777" w:rsidR="007874B4" w:rsidRPr="001D6526" w:rsidRDefault="007874B4" w:rsidP="007874B4">
      <w:pPr>
        <w:pStyle w:val="LI-BodyTextUnnumbered"/>
        <w:rPr>
          <w:bCs/>
          <w:iCs/>
        </w:rPr>
      </w:pPr>
      <w:r w:rsidRPr="001D6526">
        <w:rPr>
          <w:b/>
          <w:i/>
        </w:rPr>
        <w:t>credit fees and charges</w:t>
      </w:r>
      <w:r w:rsidRPr="001D6526">
        <w:rPr>
          <w:bCs/>
          <w:iCs/>
        </w:rPr>
        <w:t xml:space="preserve"> </w:t>
      </w:r>
      <w:proofErr w:type="gramStart"/>
      <w:r w:rsidRPr="001D6526">
        <w:rPr>
          <w:bCs/>
          <w:iCs/>
        </w:rPr>
        <w:t>has</w:t>
      </w:r>
      <w:proofErr w:type="gramEnd"/>
      <w:r w:rsidRPr="001D6526">
        <w:rPr>
          <w:bCs/>
          <w:iCs/>
        </w:rPr>
        <w:t xml:space="preserve"> the same meaning as in the National Credit Code, being Schedule 1 to the </w:t>
      </w:r>
      <w:r w:rsidRPr="001D6526">
        <w:rPr>
          <w:bCs/>
          <w:i/>
        </w:rPr>
        <w:t>National Consumer Credit Protection Act 2009</w:t>
      </w:r>
      <w:r w:rsidRPr="001D6526">
        <w:rPr>
          <w:bCs/>
          <w:iCs/>
        </w:rPr>
        <w:t>.</w:t>
      </w:r>
    </w:p>
    <w:p w14:paraId="12287C9C" w14:textId="6932736B" w:rsidR="00BA6AC1" w:rsidRPr="001D6526" w:rsidRDefault="00F7265C" w:rsidP="00BA6AC1">
      <w:pPr>
        <w:pStyle w:val="LI-BodyTextUnnumbered"/>
      </w:pPr>
      <w:r w:rsidRPr="001D6526">
        <w:rPr>
          <w:b/>
          <w:bCs/>
          <w:i/>
          <w:iCs/>
        </w:rPr>
        <w:t>e</w:t>
      </w:r>
      <w:r w:rsidR="00BA6AC1" w:rsidRPr="001D6526">
        <w:rPr>
          <w:b/>
          <w:bCs/>
          <w:i/>
          <w:iCs/>
        </w:rPr>
        <w:t xml:space="preserve">ligible consumer </w:t>
      </w:r>
      <w:r w:rsidR="00BA6AC1" w:rsidRPr="001D6526">
        <w:t>means a person who is:</w:t>
      </w:r>
    </w:p>
    <w:p w14:paraId="364125FE" w14:textId="38EAB7D1" w:rsidR="00BA6AC1" w:rsidRPr="001D6526" w:rsidRDefault="00BA6AC1" w:rsidP="00F7265C">
      <w:pPr>
        <w:pStyle w:val="LI-BodyTextUnnumbered"/>
        <w:ind w:left="1701" w:hanging="567"/>
      </w:pPr>
      <w:r w:rsidRPr="001D6526">
        <w:t xml:space="preserve">(a) </w:t>
      </w:r>
      <w:r w:rsidR="00F7265C" w:rsidRPr="001D6526">
        <w:tab/>
      </w:r>
      <w:r w:rsidRPr="001D6526">
        <w:t>a private patient of a GenesisCare service provider; and</w:t>
      </w:r>
    </w:p>
    <w:p w14:paraId="7C5B5963" w14:textId="76B84B48" w:rsidR="00BA6AC1" w:rsidRPr="001D6526" w:rsidRDefault="3C23F81C" w:rsidP="00F7265C">
      <w:pPr>
        <w:pStyle w:val="LI-BodyTextUnnumbered"/>
        <w:ind w:left="1701" w:hanging="567"/>
      </w:pPr>
      <w:r w:rsidRPr="001D6526">
        <w:t xml:space="preserve">(b) </w:t>
      </w:r>
      <w:r w:rsidR="00F7265C" w:rsidRPr="001D6526">
        <w:tab/>
      </w:r>
      <w:r w:rsidRPr="001D6526">
        <w:t xml:space="preserve">eligible for </w:t>
      </w:r>
      <w:proofErr w:type="spellStart"/>
      <w:r w:rsidRPr="001D6526">
        <w:t>medicare</w:t>
      </w:r>
      <w:proofErr w:type="spellEnd"/>
      <w:r w:rsidRPr="001D6526">
        <w:t xml:space="preserve"> benefits; and</w:t>
      </w:r>
    </w:p>
    <w:p w14:paraId="57811C2E" w14:textId="21B6FF23" w:rsidR="00BA6AC1" w:rsidRPr="001D6526" w:rsidRDefault="00BA6AC1" w:rsidP="00F7265C">
      <w:pPr>
        <w:pStyle w:val="LI-BodyTextUnnumbered"/>
        <w:ind w:left="1701" w:hanging="567"/>
      </w:pPr>
      <w:r w:rsidRPr="001D6526">
        <w:t xml:space="preserve">(c) </w:t>
      </w:r>
      <w:r w:rsidR="00F7265C" w:rsidRPr="001D6526">
        <w:tab/>
      </w:r>
      <w:r w:rsidRPr="001D6526">
        <w:t xml:space="preserve">registered for the Medicare Safety Nets. </w:t>
      </w:r>
    </w:p>
    <w:p w14:paraId="237EDB36" w14:textId="77777777" w:rsidR="007874B4" w:rsidRPr="001D6526" w:rsidRDefault="007874B4" w:rsidP="007874B4">
      <w:pPr>
        <w:pStyle w:val="LI-BodyTextUnnumbered"/>
        <w:rPr>
          <w:bCs/>
          <w:iCs/>
        </w:rPr>
      </w:pPr>
      <w:r w:rsidRPr="001D6526">
        <w:rPr>
          <w:b/>
          <w:i/>
        </w:rPr>
        <w:t xml:space="preserve">GC Finance </w:t>
      </w:r>
      <w:r w:rsidRPr="001D6526">
        <w:rPr>
          <w:bCs/>
          <w:iCs/>
        </w:rPr>
        <w:t xml:space="preserve">means Genesis Care Finance Pty Limited ACN 137 193 125. </w:t>
      </w:r>
    </w:p>
    <w:p w14:paraId="54AC7179" w14:textId="77777777" w:rsidR="007874B4" w:rsidRPr="001D6526" w:rsidRDefault="007874B4" w:rsidP="007874B4">
      <w:pPr>
        <w:pStyle w:val="LI-BodyTextUnnumbered"/>
        <w:rPr>
          <w:bCs/>
          <w:iCs/>
        </w:rPr>
      </w:pPr>
      <w:r w:rsidRPr="001D6526">
        <w:rPr>
          <w:b/>
          <w:i/>
        </w:rPr>
        <w:t xml:space="preserve">GC Finance loan facility </w:t>
      </w:r>
      <w:r w:rsidRPr="001D6526">
        <w:rPr>
          <w:bCs/>
          <w:iCs/>
        </w:rPr>
        <w:t>means a credit facility:</w:t>
      </w:r>
    </w:p>
    <w:p w14:paraId="768A0B0A" w14:textId="34ACC18A" w:rsidR="007874B4" w:rsidRPr="001D6526" w:rsidRDefault="007874B4" w:rsidP="00F7265C">
      <w:pPr>
        <w:pStyle w:val="LI-BodyTextUnnumbered"/>
        <w:numPr>
          <w:ilvl w:val="0"/>
          <w:numId w:val="16"/>
        </w:numPr>
        <w:ind w:left="1701" w:hanging="567"/>
      </w:pPr>
      <w:r w:rsidRPr="001D6526">
        <w:t>under which GC Finance provides credit to an eligible consumer by paying, on behalf of the consumer, the fees (</w:t>
      </w:r>
      <w:r w:rsidRPr="001D6526">
        <w:rPr>
          <w:b/>
          <w:bCs/>
          <w:i/>
          <w:iCs/>
        </w:rPr>
        <w:t>treatment fees</w:t>
      </w:r>
      <w:r w:rsidRPr="001D6526">
        <w:t xml:space="preserve">) for </w:t>
      </w:r>
      <w:r w:rsidR="00BA2E33" w:rsidRPr="001D6526">
        <w:t>a course (</w:t>
      </w:r>
      <w:r w:rsidR="00BA2E33" w:rsidRPr="001D6526">
        <w:rPr>
          <w:b/>
          <w:bCs/>
          <w:i/>
          <w:iCs/>
        </w:rPr>
        <w:t>treatment course</w:t>
      </w:r>
      <w:r w:rsidR="00BA2E33" w:rsidRPr="001D6526">
        <w:t xml:space="preserve">) of </w:t>
      </w:r>
      <w:r w:rsidRPr="001D6526">
        <w:t>radiation</w:t>
      </w:r>
      <w:r w:rsidR="00793FA5" w:rsidRPr="001D6526">
        <w:t xml:space="preserve"> </w:t>
      </w:r>
      <w:r w:rsidR="7A4CBA2F" w:rsidRPr="001D6526">
        <w:t>or</w:t>
      </w:r>
      <w:r w:rsidR="00793FA5" w:rsidRPr="001D6526">
        <w:t xml:space="preserve"> </w:t>
      </w:r>
      <w:proofErr w:type="spellStart"/>
      <w:r w:rsidR="066E7A70" w:rsidRPr="001D6526">
        <w:t>t</w:t>
      </w:r>
      <w:r w:rsidR="00793FA5" w:rsidRPr="001D6526">
        <w:t>heranostics</w:t>
      </w:r>
      <w:proofErr w:type="spellEnd"/>
      <w:r w:rsidR="00793FA5" w:rsidRPr="001D6526">
        <w:t xml:space="preserve"> oncology </w:t>
      </w:r>
      <w:r w:rsidR="00793FA5" w:rsidRPr="001D6526">
        <w:lastRenderedPageBreak/>
        <w:t>services</w:t>
      </w:r>
      <w:r w:rsidRPr="001D6526">
        <w:t xml:space="preserve"> provided to the eligible consumer by a GenesisCare service provider; and</w:t>
      </w:r>
    </w:p>
    <w:p w14:paraId="1F3BF916" w14:textId="4D895907" w:rsidR="006D1E1A" w:rsidRPr="001D6526" w:rsidRDefault="2E43787E" w:rsidP="082A7201">
      <w:pPr>
        <w:pStyle w:val="LI-BodyTextUnnumbered"/>
        <w:numPr>
          <w:ilvl w:val="0"/>
          <w:numId w:val="16"/>
        </w:numPr>
        <w:ind w:left="1701" w:hanging="567"/>
      </w:pPr>
      <w:r w:rsidRPr="001D6526">
        <w:t xml:space="preserve">that is substantially in the form of the credit facility known as </w:t>
      </w:r>
      <w:proofErr w:type="spellStart"/>
      <w:r w:rsidRPr="001D6526">
        <w:t>GenLend</w:t>
      </w:r>
      <w:proofErr w:type="spellEnd"/>
      <w:r w:rsidRPr="001D6526">
        <w:t xml:space="preserve"> as published on the website www.genesiscare.com on </w:t>
      </w:r>
      <w:r w:rsidR="404AC8DD" w:rsidRPr="001D6526">
        <w:t>6 August 2025</w:t>
      </w:r>
      <w:r w:rsidR="00DC74B9" w:rsidRPr="001D6526">
        <w:t>.</w:t>
      </w:r>
    </w:p>
    <w:p w14:paraId="5EA81E85" w14:textId="77777777" w:rsidR="007874B4" w:rsidRPr="001D6526" w:rsidRDefault="007874B4" w:rsidP="007874B4">
      <w:pPr>
        <w:pStyle w:val="LI-BodyTextUnnumbered"/>
      </w:pPr>
      <w:r w:rsidRPr="001D6526">
        <w:rPr>
          <w:b/>
          <w:bCs/>
          <w:i/>
          <w:iCs/>
        </w:rPr>
        <w:t>GenesisCare Holdings</w:t>
      </w:r>
      <w:r w:rsidRPr="001D6526">
        <w:t xml:space="preserve"> means GenesisCare Australia Holdings Pty Ltd ACN 674 439 359.</w:t>
      </w:r>
    </w:p>
    <w:p w14:paraId="72A7AB9B" w14:textId="77777777" w:rsidR="007874B4" w:rsidRPr="001D6526" w:rsidRDefault="007874B4" w:rsidP="007874B4">
      <w:pPr>
        <w:pStyle w:val="LI-BodyTextUnnumbered"/>
      </w:pPr>
      <w:r w:rsidRPr="001D6526">
        <w:rPr>
          <w:b/>
          <w:bCs/>
          <w:i/>
          <w:iCs/>
        </w:rPr>
        <w:t>GenesisCare service provider</w:t>
      </w:r>
      <w:r w:rsidRPr="001D6526">
        <w:t xml:space="preserve"> means GenesisCare Holdings or a related body corporate.</w:t>
      </w:r>
    </w:p>
    <w:p w14:paraId="326D5E78" w14:textId="256F4A9A" w:rsidR="007874B4" w:rsidRPr="001D6526" w:rsidRDefault="007874B4" w:rsidP="007874B4">
      <w:pPr>
        <w:pStyle w:val="LI-BodyTextUnnumbered"/>
        <w:rPr>
          <w:i/>
          <w:iCs/>
        </w:rPr>
      </w:pPr>
      <w:proofErr w:type="spellStart"/>
      <w:r w:rsidRPr="001D6526">
        <w:rPr>
          <w:b/>
          <w:bCs/>
          <w:i/>
          <w:iCs/>
        </w:rPr>
        <w:t>medicare</w:t>
      </w:r>
      <w:proofErr w:type="spellEnd"/>
      <w:r w:rsidRPr="001D6526">
        <w:rPr>
          <w:b/>
          <w:bCs/>
          <w:i/>
          <w:iCs/>
        </w:rPr>
        <w:t xml:space="preserve"> benefit </w:t>
      </w:r>
      <w:r w:rsidRPr="001D6526">
        <w:t xml:space="preserve">means a </w:t>
      </w:r>
      <w:proofErr w:type="spellStart"/>
      <w:r w:rsidRPr="001D6526">
        <w:t>medicare</w:t>
      </w:r>
      <w:proofErr w:type="spellEnd"/>
      <w:r w:rsidRPr="001D6526">
        <w:t xml:space="preserve"> benefit under</w:t>
      </w:r>
      <w:r w:rsidRPr="001D6526">
        <w:rPr>
          <w:i/>
          <w:iCs/>
        </w:rPr>
        <w:t xml:space="preserve"> </w:t>
      </w:r>
      <w:r w:rsidRPr="001D6526">
        <w:t>Part II of the</w:t>
      </w:r>
      <w:r w:rsidRPr="001D6526">
        <w:rPr>
          <w:i/>
          <w:iCs/>
        </w:rPr>
        <w:t> Health Insurance Act 1973.</w:t>
      </w:r>
    </w:p>
    <w:p w14:paraId="1CB8AAC9" w14:textId="4FA13531" w:rsidR="008C7954" w:rsidRPr="001D6526" w:rsidRDefault="00376F90" w:rsidP="00720592">
      <w:pPr>
        <w:pStyle w:val="LI-BodyTextUnnumbered"/>
      </w:pPr>
      <w:r w:rsidRPr="001D6526">
        <w:rPr>
          <w:b/>
          <w:bCs/>
          <w:i/>
          <w:iCs/>
        </w:rPr>
        <w:t xml:space="preserve">radiation </w:t>
      </w:r>
      <w:r w:rsidR="2832F2A5" w:rsidRPr="001D6526">
        <w:rPr>
          <w:b/>
          <w:bCs/>
          <w:i/>
          <w:iCs/>
        </w:rPr>
        <w:t>or</w:t>
      </w:r>
      <w:r w:rsidRPr="001D6526">
        <w:rPr>
          <w:b/>
          <w:bCs/>
          <w:i/>
          <w:iCs/>
        </w:rPr>
        <w:t xml:space="preserve"> </w:t>
      </w:r>
      <w:proofErr w:type="spellStart"/>
      <w:r w:rsidRPr="001D6526">
        <w:rPr>
          <w:b/>
          <w:bCs/>
          <w:i/>
          <w:iCs/>
        </w:rPr>
        <w:t>t</w:t>
      </w:r>
      <w:r w:rsidR="008C7954" w:rsidRPr="001D6526">
        <w:rPr>
          <w:b/>
          <w:bCs/>
          <w:i/>
          <w:iCs/>
        </w:rPr>
        <w:t>heranostic</w:t>
      </w:r>
      <w:r w:rsidR="000C6E5B" w:rsidRPr="001D6526">
        <w:rPr>
          <w:b/>
          <w:bCs/>
          <w:i/>
          <w:iCs/>
        </w:rPr>
        <w:t>s</w:t>
      </w:r>
      <w:proofErr w:type="spellEnd"/>
      <w:r w:rsidR="00550BDD" w:rsidRPr="001D6526">
        <w:rPr>
          <w:b/>
          <w:bCs/>
          <w:i/>
          <w:iCs/>
        </w:rPr>
        <w:t xml:space="preserve"> oncology services</w:t>
      </w:r>
      <w:r w:rsidR="001C2585" w:rsidRPr="001D6526">
        <w:t xml:space="preserve"> means</w:t>
      </w:r>
      <w:r w:rsidR="00BB62C1" w:rsidRPr="001D6526">
        <w:t xml:space="preserve"> </w:t>
      </w:r>
      <w:r w:rsidR="00236FB6" w:rsidRPr="001D6526">
        <w:t>any</w:t>
      </w:r>
      <w:r w:rsidR="00335056" w:rsidRPr="001D6526">
        <w:t xml:space="preserve"> of the following:</w:t>
      </w:r>
      <w:r w:rsidR="00BB62C1" w:rsidRPr="001D6526">
        <w:t xml:space="preserve"> </w:t>
      </w:r>
    </w:p>
    <w:p w14:paraId="10FF22AE" w14:textId="33C9CC2C" w:rsidR="001C2585" w:rsidRPr="001D6526" w:rsidRDefault="00335056" w:rsidP="00857F01">
      <w:pPr>
        <w:pStyle w:val="LI-BodyTextUnnumbered"/>
        <w:ind w:left="1701" w:hanging="567"/>
      </w:pPr>
      <w:r w:rsidRPr="001D6526">
        <w:t>(a)</w:t>
      </w:r>
      <w:r w:rsidRPr="001D6526">
        <w:tab/>
      </w:r>
      <w:r w:rsidR="001C2585" w:rsidRPr="001D6526">
        <w:t xml:space="preserve">radiation oncology </w:t>
      </w:r>
      <w:proofErr w:type="gramStart"/>
      <w:r w:rsidR="001C2585" w:rsidRPr="001D6526">
        <w:t>services;</w:t>
      </w:r>
      <w:proofErr w:type="gramEnd"/>
      <w:r w:rsidR="001C2585" w:rsidRPr="001D6526">
        <w:t xml:space="preserve"> </w:t>
      </w:r>
    </w:p>
    <w:p w14:paraId="01ADD9D8" w14:textId="261DEB83" w:rsidR="001C2585" w:rsidRPr="001D6526" w:rsidRDefault="00335056" w:rsidP="00857F01">
      <w:pPr>
        <w:pStyle w:val="LI-BodyTextUnnumbered"/>
        <w:ind w:left="1701" w:hanging="567"/>
      </w:pPr>
      <w:r w:rsidRPr="001D6526">
        <w:t>(b)</w:t>
      </w:r>
      <w:r w:rsidRPr="001D6526">
        <w:tab/>
      </w:r>
      <w:r w:rsidR="00BB62C1" w:rsidRPr="001D6526">
        <w:t>on</w:t>
      </w:r>
      <w:r w:rsidR="00B8426B" w:rsidRPr="001D6526">
        <w:t>cology services that</w:t>
      </w:r>
      <w:r w:rsidR="00BB62C1" w:rsidRPr="001D6526">
        <w:t xml:space="preserve"> </w:t>
      </w:r>
      <w:r w:rsidRPr="001D6526">
        <w:t>use both</w:t>
      </w:r>
      <w:r w:rsidR="00BB62C1" w:rsidRPr="001D6526">
        <w:t xml:space="preserve"> diagnostic imag</w:t>
      </w:r>
      <w:r w:rsidR="00B8426B" w:rsidRPr="001D6526">
        <w:t xml:space="preserve">ing </w:t>
      </w:r>
      <w:r w:rsidRPr="001D6526">
        <w:t>and targeted</w:t>
      </w:r>
      <w:r w:rsidR="00B8426B" w:rsidRPr="001D6526">
        <w:t xml:space="preserve"> therap</w:t>
      </w:r>
      <w:r w:rsidRPr="001D6526">
        <w:t>y.</w:t>
      </w:r>
    </w:p>
    <w:p w14:paraId="336E2882" w14:textId="6BC26C11" w:rsidR="00BA2E33" w:rsidRPr="001D6526" w:rsidRDefault="00BA2E33" w:rsidP="00720592">
      <w:pPr>
        <w:pStyle w:val="LI-BodyTextUnnumbered"/>
        <w:rPr>
          <w:b/>
          <w:i/>
        </w:rPr>
      </w:pPr>
      <w:r w:rsidRPr="001D6526">
        <w:rPr>
          <w:b/>
          <w:bCs/>
          <w:i/>
          <w:iCs/>
        </w:rPr>
        <w:t>treatment course</w:t>
      </w:r>
      <w:r w:rsidRPr="001D6526">
        <w:t>:</w:t>
      </w:r>
      <w:r w:rsidR="00720592" w:rsidRPr="001D6526">
        <w:t xml:space="preserve"> see the definition of </w:t>
      </w:r>
      <w:r w:rsidR="00720592" w:rsidRPr="001D6526">
        <w:rPr>
          <w:b/>
          <w:bCs/>
          <w:i/>
          <w:iCs/>
        </w:rPr>
        <w:t>GC Finance loan facility</w:t>
      </w:r>
      <w:r w:rsidR="00720592" w:rsidRPr="001D6526">
        <w:t>.</w:t>
      </w:r>
      <w:r w:rsidR="00720592" w:rsidRPr="001D6526">
        <w:rPr>
          <w:b/>
          <w:bCs/>
          <w:i/>
          <w:iCs/>
        </w:rPr>
        <w:t xml:space="preserve">  </w:t>
      </w:r>
    </w:p>
    <w:p w14:paraId="44954057" w14:textId="4C9962BF" w:rsidR="007874B4" w:rsidRPr="001D6526" w:rsidRDefault="007874B4" w:rsidP="007874B4">
      <w:pPr>
        <w:pStyle w:val="LI-BodyTextUnnumbered"/>
        <w:rPr>
          <w:b/>
          <w:i/>
        </w:rPr>
      </w:pPr>
      <w:r w:rsidRPr="001D6526">
        <w:rPr>
          <w:b/>
          <w:bCs/>
          <w:i/>
          <w:iCs/>
        </w:rPr>
        <w:t>treatment fee</w:t>
      </w:r>
      <w:r w:rsidRPr="001D6526">
        <w:t xml:space="preserve">: see the definition of </w:t>
      </w:r>
      <w:r w:rsidRPr="001D6526">
        <w:rPr>
          <w:b/>
          <w:bCs/>
          <w:i/>
          <w:iCs/>
        </w:rPr>
        <w:t>GC Finance loan facility</w:t>
      </w:r>
      <w:r w:rsidRPr="001D6526">
        <w:t>.</w:t>
      </w:r>
      <w:r w:rsidRPr="001D6526">
        <w:rPr>
          <w:b/>
          <w:bCs/>
          <w:i/>
          <w:iCs/>
        </w:rPr>
        <w:t xml:space="preserve">  </w:t>
      </w:r>
    </w:p>
    <w:p w14:paraId="7C749834" w14:textId="2CF85A82" w:rsidR="001828C1" w:rsidRPr="001D6526" w:rsidRDefault="001828C1" w:rsidP="001828C1">
      <w:pPr>
        <w:pStyle w:val="LI-BodyTextParaa"/>
        <w:sectPr w:rsidR="001828C1" w:rsidRPr="001D6526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20000558" w14:textId="77777777" w:rsidR="001828C1" w:rsidRPr="001D6526" w:rsidRDefault="001828C1" w:rsidP="001828C1">
      <w:pPr>
        <w:pStyle w:val="LI-Heading1"/>
        <w:ind w:left="1138" w:hanging="1138"/>
      </w:pPr>
      <w:bookmarkStart w:id="13" w:name="_Toc146201878"/>
      <w:bookmarkStart w:id="14" w:name="_Toc205885660"/>
      <w:r w:rsidRPr="001D6526">
        <w:lastRenderedPageBreak/>
        <w:t>Part 2—Exemption</w:t>
      </w:r>
      <w:bookmarkEnd w:id="13"/>
      <w:bookmarkEnd w:id="14"/>
    </w:p>
    <w:p w14:paraId="3BD9BD96" w14:textId="3808BC1F" w:rsidR="001828C1" w:rsidRPr="001D6526" w:rsidRDefault="001828C1" w:rsidP="001828C1">
      <w:pPr>
        <w:pStyle w:val="LI-Heading2"/>
      </w:pPr>
      <w:bookmarkStart w:id="15" w:name="_Toc146201879"/>
      <w:bookmarkStart w:id="16" w:name="_Toc205885661"/>
      <w:r w:rsidRPr="001D6526">
        <w:t>5</w:t>
      </w:r>
      <w:r w:rsidRPr="001D6526">
        <w:tab/>
      </w:r>
      <w:bookmarkEnd w:id="15"/>
      <w:r w:rsidR="007874B4" w:rsidRPr="001D6526">
        <w:t>Exemption from Part 7.8A</w:t>
      </w:r>
      <w:bookmarkEnd w:id="16"/>
    </w:p>
    <w:p w14:paraId="7697DB0A" w14:textId="5E9652E2" w:rsidR="001828C1" w:rsidRPr="001D6526" w:rsidRDefault="007874B4" w:rsidP="007874B4">
      <w:pPr>
        <w:pStyle w:val="LI-BodyTextNumbered"/>
        <w:numPr>
          <w:ilvl w:val="0"/>
          <w:numId w:val="17"/>
        </w:numPr>
      </w:pPr>
      <w:r w:rsidRPr="001D6526">
        <w:t>GC Finance does not have to comply with Part 7.8A of the Act in relation to the GC Finance loan facility.</w:t>
      </w:r>
    </w:p>
    <w:p w14:paraId="62A92A65" w14:textId="0ECCAA5D" w:rsidR="007874B4" w:rsidRPr="001D6526" w:rsidRDefault="007874B4" w:rsidP="007874B4">
      <w:pPr>
        <w:pStyle w:val="LI-Heading3"/>
        <w:rPr>
          <w:sz w:val="24"/>
          <w:szCs w:val="24"/>
        </w:rPr>
      </w:pPr>
      <w:r w:rsidRPr="001D6526">
        <w:rPr>
          <w:sz w:val="24"/>
          <w:szCs w:val="24"/>
        </w:rPr>
        <w:t>Where exemption applies</w:t>
      </w:r>
    </w:p>
    <w:p w14:paraId="78F0A6FE" w14:textId="77777777" w:rsidR="007874B4" w:rsidRPr="001D6526" w:rsidRDefault="001828C1" w:rsidP="007874B4">
      <w:pPr>
        <w:pStyle w:val="LI-BodyTextNumbered"/>
      </w:pPr>
      <w:r w:rsidRPr="001D6526">
        <w:t>(2)</w:t>
      </w:r>
      <w:r w:rsidRPr="001D6526">
        <w:tab/>
      </w:r>
      <w:r w:rsidR="007874B4" w:rsidRPr="001D6526">
        <w:t xml:space="preserve">The exemption in subsection (1) applies where </w:t>
      </w:r>
      <w:proofErr w:type="gramStart"/>
      <w:r w:rsidR="007874B4" w:rsidRPr="001D6526">
        <w:t>all of</w:t>
      </w:r>
      <w:proofErr w:type="gramEnd"/>
      <w:r w:rsidR="007874B4" w:rsidRPr="001D6526">
        <w:t xml:space="preserve"> the following are satisfied:</w:t>
      </w:r>
    </w:p>
    <w:p w14:paraId="43434526" w14:textId="77777777" w:rsidR="007874B4" w:rsidRPr="001D6526" w:rsidRDefault="007874B4" w:rsidP="007874B4">
      <w:pPr>
        <w:pStyle w:val="LI-BodyTextParaa"/>
      </w:pPr>
      <w:r w:rsidRPr="001D6526">
        <w:t>(a)</w:t>
      </w:r>
      <w:r w:rsidRPr="001D6526">
        <w:tab/>
        <w:t xml:space="preserve">no credit fees or charges and no interest charges are payable by an eligible consumer or any other person in relation to the GC Finance loan </w:t>
      </w:r>
      <w:proofErr w:type="gramStart"/>
      <w:r w:rsidRPr="001D6526">
        <w:t>facility;</w:t>
      </w:r>
      <w:proofErr w:type="gramEnd"/>
      <w:r w:rsidRPr="001D6526">
        <w:t xml:space="preserve"> </w:t>
      </w:r>
    </w:p>
    <w:p w14:paraId="06C0ABC8" w14:textId="7CDC18D6" w:rsidR="007874B4" w:rsidRPr="001D6526" w:rsidRDefault="007874B4" w:rsidP="007874B4">
      <w:pPr>
        <w:pStyle w:val="LI-BodyTextParaa"/>
      </w:pPr>
      <w:r w:rsidRPr="001D6526">
        <w:t>(b)</w:t>
      </w:r>
      <w:r w:rsidRPr="001D6526">
        <w:tab/>
        <w:t xml:space="preserve">the treatment fees charged to an eligible consumer by a GenesisCare service provider are not subject to any adjustments based on whether the eligible consumer decides to </w:t>
      </w:r>
      <w:proofErr w:type="gramStart"/>
      <w:r w:rsidRPr="001D6526">
        <w:t>enter into</w:t>
      </w:r>
      <w:proofErr w:type="gramEnd"/>
      <w:r w:rsidRPr="001D6526">
        <w:t xml:space="preserve"> the</w:t>
      </w:r>
      <w:r w:rsidR="4463D1F0" w:rsidRPr="001D6526">
        <w:t xml:space="preserve"> GC Finance loan</w:t>
      </w:r>
      <w:r w:rsidRPr="001D6526">
        <w:t xml:space="preserve"> </w:t>
      </w:r>
      <w:proofErr w:type="gramStart"/>
      <w:r w:rsidRPr="001D6526">
        <w:t>facility;</w:t>
      </w:r>
      <w:proofErr w:type="gramEnd"/>
    </w:p>
    <w:p w14:paraId="288ADD7E" w14:textId="77777777" w:rsidR="007874B4" w:rsidRPr="001D6526" w:rsidRDefault="007874B4" w:rsidP="007874B4">
      <w:pPr>
        <w:pStyle w:val="LI-BodyTextParaa"/>
      </w:pPr>
      <w:r w:rsidRPr="001D6526">
        <w:t>(c)</w:t>
      </w:r>
      <w:r w:rsidRPr="001D6526">
        <w:tab/>
        <w:t>GC Finance is a related body corporate of GenesisCare Holdings.</w:t>
      </w:r>
    </w:p>
    <w:p w14:paraId="363AF8A9" w14:textId="3D49242A" w:rsidR="007874B4" w:rsidRPr="001D6526" w:rsidRDefault="4BDFD1C5" w:rsidP="007874B4">
      <w:pPr>
        <w:pStyle w:val="LI-BodyTextParaa"/>
      </w:pPr>
      <w:r w:rsidRPr="001D6526">
        <w:t>(d)</w:t>
      </w:r>
      <w:r w:rsidR="001112C0" w:rsidRPr="001D6526">
        <w:t xml:space="preserve">    </w:t>
      </w:r>
      <w:r w:rsidRPr="001D6526">
        <w:t xml:space="preserve"> </w:t>
      </w:r>
      <w:r w:rsidR="2013E6AB" w:rsidRPr="001D6526">
        <w:t>the G</w:t>
      </w:r>
      <w:r w:rsidR="00CA54FF" w:rsidRPr="001D6526">
        <w:t>C</w:t>
      </w:r>
      <w:r w:rsidR="2013E6AB" w:rsidRPr="001D6526">
        <w:t xml:space="preserve"> Finance loan facility only relates to radiation </w:t>
      </w:r>
      <w:r w:rsidR="43595FD7" w:rsidRPr="001D6526">
        <w:t>or</w:t>
      </w:r>
      <w:r w:rsidR="2013E6AB" w:rsidRPr="001D6526">
        <w:t xml:space="preserve"> </w:t>
      </w:r>
      <w:proofErr w:type="spellStart"/>
      <w:r w:rsidR="2013E6AB" w:rsidRPr="001D6526">
        <w:t>theranostics</w:t>
      </w:r>
      <w:proofErr w:type="spellEnd"/>
      <w:r w:rsidR="2013E6AB" w:rsidRPr="001D6526">
        <w:t xml:space="preserve"> oncology services for which an eligible consumer can claim a </w:t>
      </w:r>
      <w:proofErr w:type="spellStart"/>
      <w:r w:rsidR="2013E6AB" w:rsidRPr="001D6526">
        <w:t>medicare</w:t>
      </w:r>
      <w:proofErr w:type="spellEnd"/>
      <w:r w:rsidR="2013E6AB" w:rsidRPr="001D6526">
        <w:t xml:space="preserve"> benefit.</w:t>
      </w:r>
      <w:r w:rsidRPr="001D6526">
        <w:tab/>
      </w:r>
    </w:p>
    <w:p w14:paraId="725FE956" w14:textId="63553155" w:rsidR="007874B4" w:rsidRPr="001D6526" w:rsidRDefault="0E693299" w:rsidP="007874B4">
      <w:pPr>
        <w:pStyle w:val="LI-BodyTextParaa"/>
      </w:pPr>
      <w:r w:rsidRPr="001D6526">
        <w:t xml:space="preserve">(e) </w:t>
      </w:r>
      <w:r w:rsidR="001112C0" w:rsidRPr="001D6526">
        <w:t xml:space="preserve">    </w:t>
      </w:r>
      <w:r w:rsidR="4BDFD1C5" w:rsidRPr="001D6526">
        <w:t>the</w:t>
      </w:r>
      <w:r w:rsidR="6A99425D" w:rsidRPr="001D6526">
        <w:t xml:space="preserve"> </w:t>
      </w:r>
      <w:r w:rsidR="1D0C6547" w:rsidRPr="001D6526">
        <w:t xml:space="preserve">principal purpose of the </w:t>
      </w:r>
      <w:r w:rsidR="6A99425D" w:rsidRPr="001D6526">
        <w:t>GC Finance loan</w:t>
      </w:r>
      <w:r w:rsidR="4BDFD1C5" w:rsidRPr="001D6526">
        <w:t xml:space="preserve"> facility is to assist eligible consumers to defer the treatment fee until the applicable </w:t>
      </w:r>
      <w:proofErr w:type="spellStart"/>
      <w:r w:rsidR="4BDFD1C5" w:rsidRPr="001D6526">
        <w:t>medicare</w:t>
      </w:r>
      <w:proofErr w:type="spellEnd"/>
      <w:r w:rsidR="4BDFD1C5" w:rsidRPr="001D6526">
        <w:t xml:space="preserve"> benefits are </w:t>
      </w:r>
      <w:proofErr w:type="gramStart"/>
      <w:r w:rsidR="4BDFD1C5" w:rsidRPr="001D6526">
        <w:t>claimed;</w:t>
      </w:r>
      <w:proofErr w:type="gramEnd"/>
    </w:p>
    <w:p w14:paraId="64877BC8" w14:textId="5F6012DE" w:rsidR="007874B4" w:rsidRPr="001D6526" w:rsidRDefault="0B3AD5D4" w:rsidP="00F9322F">
      <w:pPr>
        <w:pStyle w:val="LI-BodyTextParaa"/>
      </w:pPr>
      <w:r w:rsidRPr="001D6526">
        <w:t>(</w:t>
      </w:r>
      <w:r w:rsidR="6899D85F" w:rsidRPr="001D6526">
        <w:t>f</w:t>
      </w:r>
      <w:r w:rsidRPr="001D6526">
        <w:t>)</w:t>
      </w:r>
      <w:r w:rsidRPr="001D6526">
        <w:tab/>
        <w:t xml:space="preserve">GC Finance’s operation of the </w:t>
      </w:r>
      <w:r w:rsidR="7CA158F7" w:rsidRPr="001D6526">
        <w:t>G</w:t>
      </w:r>
      <w:r w:rsidR="2DAE6B28" w:rsidRPr="001D6526">
        <w:t>C</w:t>
      </w:r>
      <w:r w:rsidR="7CA158F7" w:rsidRPr="001D6526">
        <w:t xml:space="preserve"> Finance loan </w:t>
      </w:r>
      <w:r w:rsidRPr="001D6526">
        <w:t xml:space="preserve">facility is incidental to the primary business of </w:t>
      </w:r>
      <w:r w:rsidR="3628104D" w:rsidRPr="001D6526">
        <w:t xml:space="preserve">the GenesisCare service providers </w:t>
      </w:r>
      <w:r w:rsidRPr="001D6526">
        <w:t xml:space="preserve">in providing radiation </w:t>
      </w:r>
      <w:r w:rsidR="17735D32" w:rsidRPr="001D6526">
        <w:t>or</w:t>
      </w:r>
      <w:r w:rsidR="522D128D" w:rsidRPr="001D6526">
        <w:t xml:space="preserve"> </w:t>
      </w:r>
      <w:proofErr w:type="spellStart"/>
      <w:r w:rsidR="0DD46770" w:rsidRPr="001D6526">
        <w:t>t</w:t>
      </w:r>
      <w:r w:rsidR="522D128D" w:rsidRPr="001D6526">
        <w:t>herano</w:t>
      </w:r>
      <w:r w:rsidR="314ED2CD" w:rsidRPr="001D6526">
        <w:t>stics</w:t>
      </w:r>
      <w:proofErr w:type="spellEnd"/>
      <w:r w:rsidR="314ED2CD" w:rsidRPr="001D6526">
        <w:t xml:space="preserve"> </w:t>
      </w:r>
      <w:r w:rsidRPr="001D6526">
        <w:t xml:space="preserve">oncology </w:t>
      </w:r>
      <w:proofErr w:type="gramStart"/>
      <w:r w:rsidRPr="001D6526">
        <w:t>services</w:t>
      </w:r>
      <w:r w:rsidR="3FA70349" w:rsidRPr="001D6526">
        <w:t>;</w:t>
      </w:r>
      <w:proofErr w:type="gramEnd"/>
    </w:p>
    <w:p w14:paraId="46E8634B" w14:textId="77777777" w:rsidR="001828C1" w:rsidRPr="001D6526" w:rsidRDefault="001828C1" w:rsidP="001828C1">
      <w:pPr>
        <w:pStyle w:val="LI-Heading2"/>
      </w:pPr>
      <w:bookmarkStart w:id="17" w:name="_Toc146201880"/>
      <w:bookmarkStart w:id="18" w:name="_Toc205885662"/>
      <w:r w:rsidRPr="001D6526">
        <w:t>6</w:t>
      </w:r>
      <w:r w:rsidRPr="001D6526">
        <w:tab/>
        <w:t>Conditions</w:t>
      </w:r>
      <w:bookmarkEnd w:id="17"/>
      <w:bookmarkEnd w:id="18"/>
    </w:p>
    <w:p w14:paraId="1167AFC2" w14:textId="576EC205" w:rsidR="007874B4" w:rsidRPr="001D6526" w:rsidRDefault="007874B4" w:rsidP="007874B4">
      <w:pPr>
        <w:pStyle w:val="LI-BodyTextParaa"/>
        <w:ind w:left="567" w:firstLine="0"/>
      </w:pPr>
      <w:r w:rsidRPr="001D6526">
        <w:t xml:space="preserve">In relying on the exemption in </w:t>
      </w:r>
      <w:r w:rsidR="001304B8" w:rsidRPr="001D6526">
        <w:t>subsection</w:t>
      </w:r>
      <w:r w:rsidRPr="001D6526">
        <w:t xml:space="preserve"> 5(1), GC Finance must take reasonable steps to ensure the following:</w:t>
      </w:r>
    </w:p>
    <w:p w14:paraId="51CE6B29" w14:textId="77777777" w:rsidR="007874B4" w:rsidRPr="001D6526" w:rsidRDefault="007874B4" w:rsidP="00863698">
      <w:pPr>
        <w:pStyle w:val="LI-BodyTextParaa"/>
        <w:ind w:left="1134"/>
      </w:pPr>
      <w:r w:rsidRPr="001D6526">
        <w:t xml:space="preserve">(a) </w:t>
      </w:r>
      <w:r w:rsidRPr="001D6526">
        <w:tab/>
        <w:t xml:space="preserve">GC Finance does not offer or provide a GC Finance loan facility to a person who is not an eligible </w:t>
      </w:r>
      <w:proofErr w:type="gramStart"/>
      <w:r w:rsidRPr="001D6526">
        <w:t>consumer;</w:t>
      </w:r>
      <w:proofErr w:type="gramEnd"/>
    </w:p>
    <w:p w14:paraId="76F1DAE2" w14:textId="77777777" w:rsidR="007874B4" w:rsidRPr="001D6526" w:rsidRDefault="007874B4" w:rsidP="00863698">
      <w:pPr>
        <w:pStyle w:val="LI-BodyTextParaa"/>
        <w:ind w:left="1134"/>
      </w:pPr>
      <w:r w:rsidRPr="001D6526">
        <w:t>(b)</w:t>
      </w:r>
      <w:r w:rsidRPr="001D6526">
        <w:tab/>
        <w:t xml:space="preserve">GC Finance informs eligible consumers that participating in GC Finance loan facility is not </w:t>
      </w:r>
      <w:proofErr w:type="gramStart"/>
      <w:r w:rsidRPr="001D6526">
        <w:t>mandatory;</w:t>
      </w:r>
      <w:proofErr w:type="gramEnd"/>
    </w:p>
    <w:p w14:paraId="37670BE2" w14:textId="77777777" w:rsidR="007874B4" w:rsidRPr="001D6526" w:rsidRDefault="007874B4" w:rsidP="00863698">
      <w:pPr>
        <w:pStyle w:val="LI-BodyTextParaa"/>
        <w:ind w:left="1134"/>
      </w:pPr>
      <w:r w:rsidRPr="001D6526">
        <w:t>(c)</w:t>
      </w:r>
      <w:r w:rsidRPr="001D6526">
        <w:tab/>
        <w:t xml:space="preserve">GC Finance discusses payment options with eligible consumers before offering eligible consumers the GC Finance loan facility as an alternative payment </w:t>
      </w:r>
      <w:proofErr w:type="gramStart"/>
      <w:r w:rsidRPr="001D6526">
        <w:t>option;</w:t>
      </w:r>
      <w:proofErr w:type="gramEnd"/>
    </w:p>
    <w:p w14:paraId="073FB9A4" w14:textId="3A4445DA" w:rsidR="007874B4" w:rsidRPr="001D6526" w:rsidRDefault="007874B4" w:rsidP="00863698">
      <w:pPr>
        <w:pStyle w:val="LI-BodyTextParaa"/>
        <w:ind w:left="1134"/>
      </w:pPr>
      <w:r w:rsidRPr="001D6526">
        <w:lastRenderedPageBreak/>
        <w:t>(d)</w:t>
      </w:r>
      <w:r w:rsidRPr="001D6526">
        <w:tab/>
        <w:t xml:space="preserve">before </w:t>
      </w:r>
      <w:proofErr w:type="gramStart"/>
      <w:r w:rsidRPr="001D6526">
        <w:t>entering into</w:t>
      </w:r>
      <w:proofErr w:type="gramEnd"/>
      <w:r w:rsidRPr="001D6526">
        <w:t xml:space="preserve"> the GC Finance loan facility with an eligible consumer, GC Finance provides the eligible consumer with a copy of the general and specific terms and conditions of the </w:t>
      </w:r>
      <w:proofErr w:type="gramStart"/>
      <w:r w:rsidRPr="001D6526">
        <w:t>facility;</w:t>
      </w:r>
      <w:proofErr w:type="gramEnd"/>
    </w:p>
    <w:p w14:paraId="32C18891" w14:textId="68BB2C1F" w:rsidR="007874B4" w:rsidRPr="001D6526" w:rsidRDefault="007874B4" w:rsidP="00863698">
      <w:pPr>
        <w:pStyle w:val="LI-BodyTextParaa"/>
        <w:ind w:left="1134"/>
      </w:pPr>
      <w:r w:rsidRPr="001D6526">
        <w:t>(e)</w:t>
      </w:r>
      <w:r w:rsidRPr="001D6526">
        <w:tab/>
        <w:t>GC Finance makes available on its website the general terms and conditions of the</w:t>
      </w:r>
      <w:r w:rsidR="6950A453" w:rsidRPr="001D6526">
        <w:t xml:space="preserve"> GC Finance loan</w:t>
      </w:r>
      <w:r w:rsidRPr="001D6526">
        <w:t xml:space="preserve"> </w:t>
      </w:r>
      <w:proofErr w:type="gramStart"/>
      <w:r w:rsidRPr="001D6526">
        <w:t>facility;</w:t>
      </w:r>
      <w:proofErr w:type="gramEnd"/>
    </w:p>
    <w:p w14:paraId="41928B84" w14:textId="7C893F81" w:rsidR="00863698" w:rsidRPr="001D6526" w:rsidRDefault="007874B4" w:rsidP="00863698">
      <w:pPr>
        <w:pStyle w:val="LI-BodyTextParaa"/>
        <w:ind w:left="1134"/>
      </w:pPr>
      <w:r w:rsidRPr="001D6526">
        <w:t xml:space="preserve">(f) </w:t>
      </w:r>
      <w:r w:rsidRPr="001D6526">
        <w:tab/>
        <w:t xml:space="preserve">GC Finance provides </w:t>
      </w:r>
      <w:r w:rsidR="00030447" w:rsidRPr="001D6526">
        <w:t xml:space="preserve">each </w:t>
      </w:r>
      <w:r w:rsidRPr="001D6526">
        <w:t xml:space="preserve">eligible consumer with an indicative payment schedule </w:t>
      </w:r>
      <w:r w:rsidR="006D1E1A" w:rsidRPr="001D6526">
        <w:t>setting out</w:t>
      </w:r>
      <w:r w:rsidR="00863698" w:rsidRPr="001D6526">
        <w:t>:</w:t>
      </w:r>
      <w:r w:rsidR="006D1E1A" w:rsidRPr="001D6526">
        <w:t xml:space="preserve"> </w:t>
      </w:r>
    </w:p>
    <w:p w14:paraId="0F564301" w14:textId="699EA4A8" w:rsidR="00296509" w:rsidRPr="001D6526" w:rsidRDefault="00863698" w:rsidP="00130D2C">
      <w:pPr>
        <w:pStyle w:val="LI-BodyTextParaa"/>
      </w:pPr>
      <w:r w:rsidRPr="001D6526">
        <w:t>(</w:t>
      </w:r>
      <w:proofErr w:type="spellStart"/>
      <w:r w:rsidRPr="001D6526">
        <w:t>i</w:t>
      </w:r>
      <w:proofErr w:type="spellEnd"/>
      <w:r w:rsidRPr="001D6526">
        <w:t>)</w:t>
      </w:r>
      <w:r w:rsidRPr="001D6526">
        <w:tab/>
      </w:r>
      <w:r w:rsidR="00847A16" w:rsidRPr="001D6526">
        <w:t>details of</w:t>
      </w:r>
      <w:r w:rsidR="00C76CD7" w:rsidRPr="001D6526">
        <w:t xml:space="preserve"> </w:t>
      </w:r>
      <w:r w:rsidR="006D1E1A" w:rsidRPr="001D6526">
        <w:t>the treatment fees required to complete the</w:t>
      </w:r>
      <w:r w:rsidR="00030447" w:rsidRPr="001D6526">
        <w:t>ir</w:t>
      </w:r>
      <w:r w:rsidR="00F86943" w:rsidRPr="001D6526">
        <w:t xml:space="preserve"> </w:t>
      </w:r>
      <w:r w:rsidR="006D1E1A" w:rsidRPr="001D6526">
        <w:t>treatment course, including the estimated</w:t>
      </w:r>
      <w:r w:rsidR="002E6C69" w:rsidRPr="001D6526">
        <w:t xml:space="preserve"> </w:t>
      </w:r>
      <w:proofErr w:type="spellStart"/>
      <w:r w:rsidR="002E6C69" w:rsidRPr="001D6526">
        <w:t>medicare</w:t>
      </w:r>
      <w:proofErr w:type="spellEnd"/>
      <w:r w:rsidR="002E6C69" w:rsidRPr="001D6526">
        <w:t xml:space="preserve"> benefit</w:t>
      </w:r>
      <w:r w:rsidR="006D1E1A" w:rsidRPr="001D6526">
        <w:t xml:space="preserve"> and the expected net out of pocket amount</w:t>
      </w:r>
      <w:r w:rsidR="002E6C69" w:rsidRPr="001D6526">
        <w:t xml:space="preserve"> for each treatment fee</w:t>
      </w:r>
      <w:r w:rsidR="00296509" w:rsidRPr="001D6526">
        <w:t>;</w:t>
      </w:r>
      <w:r w:rsidR="00644596" w:rsidRPr="001D6526">
        <w:t xml:space="preserve"> and </w:t>
      </w:r>
    </w:p>
    <w:p w14:paraId="32378CBA" w14:textId="0682234F" w:rsidR="006D1E1A" w:rsidRPr="001D6526" w:rsidRDefault="00296509" w:rsidP="00130D2C">
      <w:pPr>
        <w:pStyle w:val="LI-BodyTextParaa"/>
      </w:pPr>
      <w:r w:rsidRPr="001D6526">
        <w:t>(ii)</w:t>
      </w:r>
      <w:r w:rsidRPr="001D6526">
        <w:tab/>
      </w:r>
      <w:r w:rsidR="00644596" w:rsidRPr="001D6526">
        <w:t xml:space="preserve">the timing </w:t>
      </w:r>
      <w:r w:rsidRPr="001D6526">
        <w:t xml:space="preserve">and amount </w:t>
      </w:r>
      <w:r w:rsidR="00644596" w:rsidRPr="001D6526">
        <w:t>of the estimated repayments</w:t>
      </w:r>
      <w:r w:rsidR="4D0E0E34" w:rsidRPr="001D6526">
        <w:t>; and</w:t>
      </w:r>
    </w:p>
    <w:p w14:paraId="45A10129" w14:textId="61D20BCC" w:rsidR="007874B4" w:rsidRDefault="006D1E1A" w:rsidP="00863698">
      <w:pPr>
        <w:pStyle w:val="LI-BodyTextParaa"/>
        <w:ind w:left="1134"/>
      </w:pPr>
      <w:r w:rsidRPr="001D6526">
        <w:t xml:space="preserve">(g)     GC Finance provides </w:t>
      </w:r>
      <w:r w:rsidR="002A1F8F" w:rsidRPr="001D6526">
        <w:t xml:space="preserve">each </w:t>
      </w:r>
      <w:r w:rsidRPr="001D6526">
        <w:t xml:space="preserve">eligible consumer with an updated </w:t>
      </w:r>
      <w:r w:rsidR="00AF34B8" w:rsidRPr="001D6526">
        <w:t xml:space="preserve">indicative </w:t>
      </w:r>
      <w:r w:rsidRPr="001D6526">
        <w:t>payment schedule following</w:t>
      </w:r>
      <w:r w:rsidR="00AF34B8" w:rsidRPr="001D6526">
        <w:t xml:space="preserve"> a</w:t>
      </w:r>
      <w:r w:rsidR="00DB2494" w:rsidRPr="001D6526">
        <w:t>ny</w:t>
      </w:r>
      <w:r w:rsidRPr="001D6526">
        <w:t xml:space="preserve"> </w:t>
      </w:r>
      <w:r w:rsidR="00AF34B8" w:rsidRPr="001D6526">
        <w:t>change in the</w:t>
      </w:r>
      <w:r w:rsidR="00501FE9" w:rsidRPr="001D6526">
        <w:t>ir</w:t>
      </w:r>
      <w:r w:rsidR="00AF34B8" w:rsidRPr="001D6526">
        <w:t xml:space="preserve"> treatment course</w:t>
      </w:r>
      <w:r w:rsidR="77407736" w:rsidRPr="001D6526">
        <w:t>.</w:t>
      </w:r>
    </w:p>
    <w:p w14:paraId="4527A868" w14:textId="77777777" w:rsidR="007874B4" w:rsidRDefault="007874B4" w:rsidP="001828C1">
      <w:pPr>
        <w:pStyle w:val="LI-Heading3"/>
        <w:rPr>
          <w:sz w:val="24"/>
          <w:szCs w:val="24"/>
        </w:rPr>
      </w:pPr>
    </w:p>
    <w:p w14:paraId="0E621A12" w14:textId="17713908" w:rsidR="008C330E" w:rsidRPr="001828C1" w:rsidRDefault="008C330E" w:rsidP="001828C1"/>
    <w:sectPr w:rsidR="008C330E" w:rsidRPr="001828C1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2E33" w14:textId="77777777" w:rsidR="00FC7998" w:rsidRDefault="00FC7998" w:rsidP="00715914">
      <w:pPr>
        <w:spacing w:line="240" w:lineRule="auto"/>
      </w:pPr>
      <w:r>
        <w:separator/>
      </w:r>
    </w:p>
  </w:endnote>
  <w:endnote w:type="continuationSeparator" w:id="0">
    <w:p w14:paraId="04858224" w14:textId="77777777" w:rsidR="00FC7998" w:rsidRDefault="00FC7998" w:rsidP="00715914">
      <w:pPr>
        <w:spacing w:line="240" w:lineRule="auto"/>
      </w:pPr>
      <w:r>
        <w:continuationSeparator/>
      </w:r>
    </w:p>
  </w:endnote>
  <w:endnote w:type="continuationNotice" w:id="1">
    <w:p w14:paraId="3CAD1C46" w14:textId="77777777" w:rsidR="00FC7998" w:rsidRDefault="00FC79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828C1" w:rsidRPr="00081794" w14:paraId="6FE71B79" w14:textId="77777777" w:rsidTr="00081794">
      <w:tc>
        <w:tcPr>
          <w:tcW w:w="8472" w:type="dxa"/>
        </w:tcPr>
        <w:p w14:paraId="737879D7" w14:textId="77777777" w:rsidR="001828C1" w:rsidRPr="00081794" w:rsidRDefault="001828C1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355B4078" wp14:editId="08C50E8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0591C9" w14:textId="1119FCFE" w:rsidR="001828C1" w:rsidRPr="00284719" w:rsidRDefault="001828C1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0445E1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shapetype w14:anchorId="355B40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670591C9" w14:textId="1119FCFE" w:rsidR="001828C1" w:rsidRPr="00284719" w:rsidRDefault="001828C1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5E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1015E03B" w14:textId="77777777" w:rsidR="001828C1" w:rsidRPr="007500C8" w:rsidRDefault="001828C1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8FA6" w14:textId="77777777" w:rsidR="001828C1" w:rsidRDefault="001828C1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ACBA0E6" wp14:editId="40E8461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BB6B5BE" w14:textId="77777777" w:rsidR="001828C1" w:rsidRPr="00284719" w:rsidRDefault="001828C1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ACBA0E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BB6B5BE" w14:textId="77777777" w:rsidR="001828C1" w:rsidRPr="00284719" w:rsidRDefault="001828C1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828C1" w:rsidRPr="00081794" w14:paraId="5133DEFB" w14:textId="77777777" w:rsidTr="00081794">
      <w:tc>
        <w:tcPr>
          <w:tcW w:w="8472" w:type="dxa"/>
        </w:tcPr>
        <w:p w14:paraId="00B59578" w14:textId="77777777" w:rsidR="001828C1" w:rsidRPr="00081794" w:rsidRDefault="001828C1" w:rsidP="00102CA6">
          <w:pPr>
            <w:rPr>
              <w:sz w:val="18"/>
            </w:rPr>
          </w:pPr>
        </w:p>
      </w:tc>
    </w:tr>
  </w:tbl>
  <w:p w14:paraId="4DFE1A7A" w14:textId="77777777" w:rsidR="001828C1" w:rsidRPr="007500C8" w:rsidRDefault="001828C1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BF13" w14:textId="77777777" w:rsidR="001828C1" w:rsidRPr="00ED79B6" w:rsidRDefault="001828C1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53E0" w14:textId="77777777" w:rsidR="001828C1" w:rsidRPr="00E2168B" w:rsidRDefault="001828C1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D551" w14:textId="77777777" w:rsidR="001828C1" w:rsidRPr="00E33C1C" w:rsidRDefault="001828C1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3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F2AF" w14:textId="77777777" w:rsidR="001828C1" w:rsidRPr="00243EC0" w:rsidRDefault="001828C1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9558" w14:textId="77777777" w:rsidR="001828C1" w:rsidRPr="00E33C1C" w:rsidRDefault="001828C1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828C1" w:rsidRPr="00081794" w14:paraId="6F659AA3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D82543" w14:textId="77777777" w:rsidR="001828C1" w:rsidRPr="00081794" w:rsidRDefault="001828C1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1A6271" w14:textId="16882B8F" w:rsidR="001828C1" w:rsidRPr="00081794" w:rsidRDefault="001828C1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0445E1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3F607E" w14:textId="77777777" w:rsidR="001828C1" w:rsidRPr="00081794" w:rsidRDefault="001828C1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828C1" w:rsidRPr="00081794" w14:paraId="620E43A3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A4964" w14:textId="77777777" w:rsidR="001828C1" w:rsidRPr="00081794" w:rsidRDefault="001828C1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5845BAE6" w14:textId="77777777" w:rsidR="001828C1" w:rsidRPr="00ED79B6" w:rsidRDefault="001828C1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FC24" w14:textId="77777777" w:rsidR="00FC7998" w:rsidRDefault="00FC7998" w:rsidP="00715914">
      <w:pPr>
        <w:spacing w:line="240" w:lineRule="auto"/>
      </w:pPr>
      <w:r>
        <w:separator/>
      </w:r>
    </w:p>
  </w:footnote>
  <w:footnote w:type="continuationSeparator" w:id="0">
    <w:p w14:paraId="4A5841BC" w14:textId="77777777" w:rsidR="00FC7998" w:rsidRDefault="00FC7998" w:rsidP="00715914">
      <w:pPr>
        <w:spacing w:line="240" w:lineRule="auto"/>
      </w:pPr>
      <w:r>
        <w:continuationSeparator/>
      </w:r>
    </w:p>
  </w:footnote>
  <w:footnote w:type="continuationNotice" w:id="1">
    <w:p w14:paraId="14FA54D7" w14:textId="77777777" w:rsidR="00FC7998" w:rsidRDefault="00FC79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1F2E" w14:textId="77777777" w:rsidR="001828C1" w:rsidRPr="005F1388" w:rsidRDefault="001828C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AFF85F3" wp14:editId="77C2936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613EAA1" w14:textId="3865C01A" w:rsidR="001828C1" w:rsidRPr="00284719" w:rsidRDefault="001828C1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445E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AFF85F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6613EAA1" w14:textId="3865C01A" w:rsidR="001828C1" w:rsidRPr="00284719" w:rsidRDefault="001828C1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445E1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</w:tcPr>
        <w:p w14:paraId="52B0B84F" w14:textId="43D23E3A" w:rsidR="00F4215A" w:rsidRDefault="001828C1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D6526">
            <w:rPr>
              <w:noProof/>
            </w:rPr>
            <w:t>ASIC Corporations (Design and Distribution Obligations—GC Finance Loan Facility) Instrument 2025/46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</w:tcPr>
        <w:p w14:paraId="609BA203" w14:textId="5F60006B" w:rsidR="00F4215A" w:rsidRDefault="001828C1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1D6526">
            <w:rPr>
              <w:noProof/>
            </w:rPr>
            <w:t>Part 2—Exemption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C3E3" w14:textId="77777777" w:rsidR="001828C1" w:rsidRPr="005F1388" w:rsidRDefault="001828C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9D548B" wp14:editId="74C1440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51D1043" w14:textId="77777777" w:rsidR="001828C1" w:rsidRPr="00284719" w:rsidRDefault="001828C1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E9D548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251D1043" w14:textId="77777777" w:rsidR="001828C1" w:rsidRPr="00284719" w:rsidRDefault="001828C1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8084" w14:textId="77777777" w:rsidR="001828C1" w:rsidRPr="005F1388" w:rsidRDefault="001828C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3545" w14:textId="77777777" w:rsidR="001828C1" w:rsidRDefault="001828C1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1828C1" w:rsidRPr="00E40FF8" w14:paraId="4E8546D3" w14:textId="77777777" w:rsidTr="00BF75C9">
      <w:tc>
        <w:tcPr>
          <w:tcW w:w="6804" w:type="dxa"/>
        </w:tcPr>
        <w:p w14:paraId="5475E94E" w14:textId="6411C0A8" w:rsidR="001828C1" w:rsidRDefault="00D13118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rPr>
              <w:noProof/>
            </w:rPr>
            <w:t>ASIC Corporations (Design and Distribution Obligations—GC Finance Loan Facility) Instrument 2025/46</w:t>
          </w:r>
        </w:p>
      </w:tc>
      <w:tc>
        <w:tcPr>
          <w:tcW w:w="1509" w:type="dxa"/>
        </w:tcPr>
        <w:p w14:paraId="4A843F82" w14:textId="77777777" w:rsidR="001828C1" w:rsidRDefault="001828C1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69FAFC5E" w14:textId="77777777" w:rsidR="001828C1" w:rsidRPr="008945E0" w:rsidRDefault="001828C1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17A6" w14:textId="77777777" w:rsidR="001828C1" w:rsidRPr="00ED79B6" w:rsidRDefault="001828C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0693" w14:textId="77777777" w:rsidR="001828C1" w:rsidRPr="00243EC0" w:rsidRDefault="001828C1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1828C1" w14:paraId="3B7CED66" w14:textId="77777777" w:rsidTr="00BF75C9">
      <w:tc>
        <w:tcPr>
          <w:tcW w:w="6804" w:type="dxa"/>
        </w:tcPr>
        <w:p w14:paraId="1249AE68" w14:textId="6DC34D62" w:rsidR="001828C1" w:rsidRDefault="001828C1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D6526">
            <w:rPr>
              <w:noProof/>
            </w:rPr>
            <w:t>ASIC Corporations (Design and Distribution Obligations—GC Finance Loan Facility) Instrument 2025/46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</w:tcPr>
        <w:p w14:paraId="2FB485C7" w14:textId="5F4850E5" w:rsidR="001828C1" w:rsidRDefault="001828C1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1D6526"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42AC2E2F" w14:textId="77777777" w:rsidR="001828C1" w:rsidRPr="00F4215A" w:rsidRDefault="001828C1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6322" w14:textId="77777777" w:rsidR="001828C1" w:rsidRPr="007A1328" w:rsidRDefault="001828C1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57225"/>
    <w:multiLevelType w:val="hybridMultilevel"/>
    <w:tmpl w:val="D5E2CF36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9792B"/>
    <w:multiLevelType w:val="hybridMultilevel"/>
    <w:tmpl w:val="21A053B4"/>
    <w:lvl w:ilvl="0" w:tplc="6792E4C6">
      <w:start w:val="1"/>
      <w:numFmt w:val="decimal"/>
      <w:lvlText w:val="(%1)"/>
      <w:lvlJc w:val="left"/>
      <w:pPr>
        <w:ind w:left="1127" w:hanging="5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AF7FE8"/>
    <w:multiLevelType w:val="hybridMultilevel"/>
    <w:tmpl w:val="98600BEC"/>
    <w:lvl w:ilvl="0" w:tplc="C2805DA2">
      <w:start w:val="1"/>
      <w:numFmt w:val="lowerLetter"/>
      <w:lvlText w:val="(%1)"/>
      <w:lvlJc w:val="left"/>
      <w:pPr>
        <w:ind w:left="1494" w:hanging="360"/>
      </w:pPr>
      <w:rPr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0427306"/>
    <w:multiLevelType w:val="multilevel"/>
    <w:tmpl w:val="D5E2CF36"/>
    <w:styleLink w:val="CurrentList1"/>
    <w:lvl w:ilvl="0">
      <w:start w:val="1"/>
      <w:numFmt w:val="lowerLetter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3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5"/>
  </w:num>
  <w:num w:numId="15" w16cid:durableId="828788587">
    <w:abstractNumId w:val="14"/>
  </w:num>
  <w:num w:numId="16" w16cid:durableId="698631749">
    <w:abstractNumId w:val="17"/>
  </w:num>
  <w:num w:numId="17" w16cid:durableId="263005634">
    <w:abstractNumId w:val="16"/>
  </w:num>
  <w:num w:numId="18" w16cid:durableId="1797748369">
    <w:abstractNumId w:val="18"/>
  </w:num>
  <w:num w:numId="19" w16cid:durableId="1146169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119E"/>
    <w:rsid w:val="00002565"/>
    <w:rsid w:val="00004470"/>
    <w:rsid w:val="00005446"/>
    <w:rsid w:val="000069BA"/>
    <w:rsid w:val="00007EC8"/>
    <w:rsid w:val="000108F9"/>
    <w:rsid w:val="000136AF"/>
    <w:rsid w:val="00013B8D"/>
    <w:rsid w:val="00015719"/>
    <w:rsid w:val="00016CDF"/>
    <w:rsid w:val="00020542"/>
    <w:rsid w:val="0002365A"/>
    <w:rsid w:val="00023D53"/>
    <w:rsid w:val="00030447"/>
    <w:rsid w:val="0004313E"/>
    <w:rsid w:val="000433F1"/>
    <w:rsid w:val="000437C1"/>
    <w:rsid w:val="000445E1"/>
    <w:rsid w:val="0005365D"/>
    <w:rsid w:val="000614BF"/>
    <w:rsid w:val="0006250C"/>
    <w:rsid w:val="00062BFA"/>
    <w:rsid w:val="00081794"/>
    <w:rsid w:val="00084FF4"/>
    <w:rsid w:val="00094C6F"/>
    <w:rsid w:val="000964EC"/>
    <w:rsid w:val="00096ACE"/>
    <w:rsid w:val="000A142F"/>
    <w:rsid w:val="000A6C39"/>
    <w:rsid w:val="000B1224"/>
    <w:rsid w:val="000B58FA"/>
    <w:rsid w:val="000C55A0"/>
    <w:rsid w:val="000C6E5B"/>
    <w:rsid w:val="000D041F"/>
    <w:rsid w:val="000D05EF"/>
    <w:rsid w:val="000D569F"/>
    <w:rsid w:val="000E2261"/>
    <w:rsid w:val="000E3984"/>
    <w:rsid w:val="000E3C2E"/>
    <w:rsid w:val="000F21C1"/>
    <w:rsid w:val="001013ED"/>
    <w:rsid w:val="00102CA6"/>
    <w:rsid w:val="00104157"/>
    <w:rsid w:val="001070C2"/>
    <w:rsid w:val="0010745C"/>
    <w:rsid w:val="00107E9D"/>
    <w:rsid w:val="001112C0"/>
    <w:rsid w:val="001178DE"/>
    <w:rsid w:val="00125141"/>
    <w:rsid w:val="001304B8"/>
    <w:rsid w:val="00130D2C"/>
    <w:rsid w:val="00132CEB"/>
    <w:rsid w:val="00142B62"/>
    <w:rsid w:val="00153B32"/>
    <w:rsid w:val="0015707F"/>
    <w:rsid w:val="00157B8B"/>
    <w:rsid w:val="00166C2F"/>
    <w:rsid w:val="00171A6E"/>
    <w:rsid w:val="00172030"/>
    <w:rsid w:val="00180104"/>
    <w:rsid w:val="001809D7"/>
    <w:rsid w:val="001828C1"/>
    <w:rsid w:val="00186B65"/>
    <w:rsid w:val="001939E1"/>
    <w:rsid w:val="00194C3E"/>
    <w:rsid w:val="00195382"/>
    <w:rsid w:val="00195BD4"/>
    <w:rsid w:val="001A3F09"/>
    <w:rsid w:val="001A4E0F"/>
    <w:rsid w:val="001B13E4"/>
    <w:rsid w:val="001C2585"/>
    <w:rsid w:val="001C61C5"/>
    <w:rsid w:val="001C69C4"/>
    <w:rsid w:val="001D37EF"/>
    <w:rsid w:val="001D6526"/>
    <w:rsid w:val="001E3590"/>
    <w:rsid w:val="001E65EB"/>
    <w:rsid w:val="001E7407"/>
    <w:rsid w:val="001F02B1"/>
    <w:rsid w:val="001F5D5E"/>
    <w:rsid w:val="001F6219"/>
    <w:rsid w:val="001F6CD4"/>
    <w:rsid w:val="00203C1A"/>
    <w:rsid w:val="00204D2B"/>
    <w:rsid w:val="00206C4D"/>
    <w:rsid w:val="0021053C"/>
    <w:rsid w:val="00211933"/>
    <w:rsid w:val="00215AF1"/>
    <w:rsid w:val="00222502"/>
    <w:rsid w:val="00225758"/>
    <w:rsid w:val="0022613D"/>
    <w:rsid w:val="002321E8"/>
    <w:rsid w:val="00233508"/>
    <w:rsid w:val="00236EEC"/>
    <w:rsid w:val="00236FB6"/>
    <w:rsid w:val="002374B4"/>
    <w:rsid w:val="0024010F"/>
    <w:rsid w:val="00240749"/>
    <w:rsid w:val="00243018"/>
    <w:rsid w:val="00243481"/>
    <w:rsid w:val="00243EC0"/>
    <w:rsid w:val="002440F9"/>
    <w:rsid w:val="00244742"/>
    <w:rsid w:val="00246150"/>
    <w:rsid w:val="00255B94"/>
    <w:rsid w:val="002564A4"/>
    <w:rsid w:val="0026736C"/>
    <w:rsid w:val="00281308"/>
    <w:rsid w:val="00281813"/>
    <w:rsid w:val="00284672"/>
    <w:rsid w:val="00284719"/>
    <w:rsid w:val="00296509"/>
    <w:rsid w:val="00297ECB"/>
    <w:rsid w:val="002A1F8F"/>
    <w:rsid w:val="002A7328"/>
    <w:rsid w:val="002A7BCF"/>
    <w:rsid w:val="002B19F3"/>
    <w:rsid w:val="002B4A0D"/>
    <w:rsid w:val="002B6184"/>
    <w:rsid w:val="002C1F35"/>
    <w:rsid w:val="002C3F5E"/>
    <w:rsid w:val="002C7B6F"/>
    <w:rsid w:val="002D043A"/>
    <w:rsid w:val="002D4979"/>
    <w:rsid w:val="002D6224"/>
    <w:rsid w:val="002E3F4B"/>
    <w:rsid w:val="002E6C69"/>
    <w:rsid w:val="002F68F6"/>
    <w:rsid w:val="00304F60"/>
    <w:rsid w:val="00304F8B"/>
    <w:rsid w:val="003067A5"/>
    <w:rsid w:val="003142B9"/>
    <w:rsid w:val="00327DDF"/>
    <w:rsid w:val="0033399C"/>
    <w:rsid w:val="00335056"/>
    <w:rsid w:val="003354D2"/>
    <w:rsid w:val="00335BC6"/>
    <w:rsid w:val="003365A4"/>
    <w:rsid w:val="00340A99"/>
    <w:rsid w:val="003415D3"/>
    <w:rsid w:val="00341DEE"/>
    <w:rsid w:val="00342AA7"/>
    <w:rsid w:val="00344701"/>
    <w:rsid w:val="003528DA"/>
    <w:rsid w:val="00352B0F"/>
    <w:rsid w:val="00355BF2"/>
    <w:rsid w:val="00356690"/>
    <w:rsid w:val="00357DD0"/>
    <w:rsid w:val="00360459"/>
    <w:rsid w:val="00365497"/>
    <w:rsid w:val="00365CC1"/>
    <w:rsid w:val="00376F90"/>
    <w:rsid w:val="003807C8"/>
    <w:rsid w:val="00387A96"/>
    <w:rsid w:val="003904F4"/>
    <w:rsid w:val="003A2A48"/>
    <w:rsid w:val="003B28C3"/>
    <w:rsid w:val="003B5F9A"/>
    <w:rsid w:val="003B673A"/>
    <w:rsid w:val="003B732F"/>
    <w:rsid w:val="003C6231"/>
    <w:rsid w:val="003D0BFE"/>
    <w:rsid w:val="003D5700"/>
    <w:rsid w:val="003E0F99"/>
    <w:rsid w:val="003E31C4"/>
    <w:rsid w:val="003E341B"/>
    <w:rsid w:val="003E475D"/>
    <w:rsid w:val="003F66C8"/>
    <w:rsid w:val="0040053F"/>
    <w:rsid w:val="004116CD"/>
    <w:rsid w:val="004144EC"/>
    <w:rsid w:val="004156C3"/>
    <w:rsid w:val="00416D11"/>
    <w:rsid w:val="004175ED"/>
    <w:rsid w:val="00417EB9"/>
    <w:rsid w:val="004214AE"/>
    <w:rsid w:val="00424CA9"/>
    <w:rsid w:val="00431E9B"/>
    <w:rsid w:val="004379E3"/>
    <w:rsid w:val="0044015E"/>
    <w:rsid w:val="0044291A"/>
    <w:rsid w:val="00444ABD"/>
    <w:rsid w:val="00447DB4"/>
    <w:rsid w:val="0045141F"/>
    <w:rsid w:val="00460F1D"/>
    <w:rsid w:val="00465DC1"/>
    <w:rsid w:val="00467661"/>
    <w:rsid w:val="004677D2"/>
    <w:rsid w:val="004705B7"/>
    <w:rsid w:val="00470706"/>
    <w:rsid w:val="00472DBE"/>
    <w:rsid w:val="00474A19"/>
    <w:rsid w:val="00477896"/>
    <w:rsid w:val="0048006F"/>
    <w:rsid w:val="004823C0"/>
    <w:rsid w:val="0048276B"/>
    <w:rsid w:val="00496B5F"/>
    <w:rsid w:val="00496F97"/>
    <w:rsid w:val="004A44FC"/>
    <w:rsid w:val="004A766D"/>
    <w:rsid w:val="004B0B23"/>
    <w:rsid w:val="004B5A4D"/>
    <w:rsid w:val="004B5B44"/>
    <w:rsid w:val="004C1CB1"/>
    <w:rsid w:val="004C1EDA"/>
    <w:rsid w:val="004C735E"/>
    <w:rsid w:val="004D4EAE"/>
    <w:rsid w:val="004D758B"/>
    <w:rsid w:val="004E063A"/>
    <w:rsid w:val="004E7BEC"/>
    <w:rsid w:val="004F2FBE"/>
    <w:rsid w:val="004F3391"/>
    <w:rsid w:val="0050044F"/>
    <w:rsid w:val="00501FE9"/>
    <w:rsid w:val="00505D3D"/>
    <w:rsid w:val="00506AF6"/>
    <w:rsid w:val="00507335"/>
    <w:rsid w:val="00516B8D"/>
    <w:rsid w:val="00517E56"/>
    <w:rsid w:val="00522694"/>
    <w:rsid w:val="00532049"/>
    <w:rsid w:val="00533F52"/>
    <w:rsid w:val="005356A7"/>
    <w:rsid w:val="00536184"/>
    <w:rsid w:val="00537FBC"/>
    <w:rsid w:val="00550040"/>
    <w:rsid w:val="00550BDD"/>
    <w:rsid w:val="0055587D"/>
    <w:rsid w:val="005574D1"/>
    <w:rsid w:val="00564358"/>
    <w:rsid w:val="005657FE"/>
    <w:rsid w:val="00572BB1"/>
    <w:rsid w:val="005738DC"/>
    <w:rsid w:val="005746D3"/>
    <w:rsid w:val="0057670F"/>
    <w:rsid w:val="00584811"/>
    <w:rsid w:val="00585784"/>
    <w:rsid w:val="00586384"/>
    <w:rsid w:val="00593AA6"/>
    <w:rsid w:val="00594161"/>
    <w:rsid w:val="00594749"/>
    <w:rsid w:val="005A6FF3"/>
    <w:rsid w:val="005B4067"/>
    <w:rsid w:val="005B780C"/>
    <w:rsid w:val="005C1F83"/>
    <w:rsid w:val="005C3F41"/>
    <w:rsid w:val="005D0489"/>
    <w:rsid w:val="005D0A04"/>
    <w:rsid w:val="005D1700"/>
    <w:rsid w:val="005D176E"/>
    <w:rsid w:val="005D2D09"/>
    <w:rsid w:val="005D3D41"/>
    <w:rsid w:val="005E4810"/>
    <w:rsid w:val="005E59D2"/>
    <w:rsid w:val="005F4140"/>
    <w:rsid w:val="005F65CD"/>
    <w:rsid w:val="005F79E9"/>
    <w:rsid w:val="005F7FA8"/>
    <w:rsid w:val="00600219"/>
    <w:rsid w:val="00603DC4"/>
    <w:rsid w:val="00607A71"/>
    <w:rsid w:val="00607FE1"/>
    <w:rsid w:val="006117CB"/>
    <w:rsid w:val="00620076"/>
    <w:rsid w:val="0062245A"/>
    <w:rsid w:val="0062282F"/>
    <w:rsid w:val="00634044"/>
    <w:rsid w:val="00640161"/>
    <w:rsid w:val="00644596"/>
    <w:rsid w:val="00652769"/>
    <w:rsid w:val="00653CB2"/>
    <w:rsid w:val="0065542F"/>
    <w:rsid w:val="006554FF"/>
    <w:rsid w:val="00656B2C"/>
    <w:rsid w:val="00657039"/>
    <w:rsid w:val="00657B4C"/>
    <w:rsid w:val="00670EA1"/>
    <w:rsid w:val="00677CC2"/>
    <w:rsid w:val="00684631"/>
    <w:rsid w:val="006848AF"/>
    <w:rsid w:val="006905DE"/>
    <w:rsid w:val="00690C2D"/>
    <w:rsid w:val="0069207B"/>
    <w:rsid w:val="0069509A"/>
    <w:rsid w:val="006A2425"/>
    <w:rsid w:val="006A3C50"/>
    <w:rsid w:val="006B5525"/>
    <w:rsid w:val="006B5789"/>
    <w:rsid w:val="006C30C5"/>
    <w:rsid w:val="006C337B"/>
    <w:rsid w:val="006C404A"/>
    <w:rsid w:val="006C48FA"/>
    <w:rsid w:val="006C7F8C"/>
    <w:rsid w:val="006D1E1A"/>
    <w:rsid w:val="006E04BE"/>
    <w:rsid w:val="006E4494"/>
    <w:rsid w:val="006E5320"/>
    <w:rsid w:val="006E6246"/>
    <w:rsid w:val="006F318F"/>
    <w:rsid w:val="006F4226"/>
    <w:rsid w:val="006F6025"/>
    <w:rsid w:val="006F7FE9"/>
    <w:rsid w:val="0070017E"/>
    <w:rsid w:val="00700B2C"/>
    <w:rsid w:val="00702EFD"/>
    <w:rsid w:val="007050A2"/>
    <w:rsid w:val="00713084"/>
    <w:rsid w:val="0071399B"/>
    <w:rsid w:val="00714F20"/>
    <w:rsid w:val="0071535E"/>
    <w:rsid w:val="0071590F"/>
    <w:rsid w:val="00715914"/>
    <w:rsid w:val="00720592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874B4"/>
    <w:rsid w:val="00790731"/>
    <w:rsid w:val="007923C9"/>
    <w:rsid w:val="0079264B"/>
    <w:rsid w:val="00793915"/>
    <w:rsid w:val="00793FA5"/>
    <w:rsid w:val="00795480"/>
    <w:rsid w:val="007B4C4F"/>
    <w:rsid w:val="007C2253"/>
    <w:rsid w:val="007C6E8E"/>
    <w:rsid w:val="007C74EE"/>
    <w:rsid w:val="007C78B0"/>
    <w:rsid w:val="007D0B34"/>
    <w:rsid w:val="007D230B"/>
    <w:rsid w:val="007E163D"/>
    <w:rsid w:val="007E2DE9"/>
    <w:rsid w:val="007E667A"/>
    <w:rsid w:val="007F28C9"/>
    <w:rsid w:val="0080312D"/>
    <w:rsid w:val="00803587"/>
    <w:rsid w:val="008117E9"/>
    <w:rsid w:val="008154C2"/>
    <w:rsid w:val="00824498"/>
    <w:rsid w:val="00840442"/>
    <w:rsid w:val="00847A16"/>
    <w:rsid w:val="008527C0"/>
    <w:rsid w:val="0085460F"/>
    <w:rsid w:val="00855843"/>
    <w:rsid w:val="0085604B"/>
    <w:rsid w:val="00856A31"/>
    <w:rsid w:val="00857F01"/>
    <w:rsid w:val="00860B58"/>
    <w:rsid w:val="00863698"/>
    <w:rsid w:val="0086711A"/>
    <w:rsid w:val="00867B37"/>
    <w:rsid w:val="008718DD"/>
    <w:rsid w:val="008754D0"/>
    <w:rsid w:val="00880EBE"/>
    <w:rsid w:val="00884B26"/>
    <w:rsid w:val="008855C9"/>
    <w:rsid w:val="00886456"/>
    <w:rsid w:val="0088682C"/>
    <w:rsid w:val="008945E0"/>
    <w:rsid w:val="00894847"/>
    <w:rsid w:val="0089527F"/>
    <w:rsid w:val="008A362B"/>
    <w:rsid w:val="008A46E1"/>
    <w:rsid w:val="008A4F43"/>
    <w:rsid w:val="008B2706"/>
    <w:rsid w:val="008C0F29"/>
    <w:rsid w:val="008C330E"/>
    <w:rsid w:val="008C64D7"/>
    <w:rsid w:val="008C7954"/>
    <w:rsid w:val="008C7BE2"/>
    <w:rsid w:val="008D0EE0"/>
    <w:rsid w:val="008D3422"/>
    <w:rsid w:val="008D5726"/>
    <w:rsid w:val="008D63CF"/>
    <w:rsid w:val="008E064C"/>
    <w:rsid w:val="008E6067"/>
    <w:rsid w:val="008F54E7"/>
    <w:rsid w:val="008F7746"/>
    <w:rsid w:val="009016BE"/>
    <w:rsid w:val="009017D4"/>
    <w:rsid w:val="00903422"/>
    <w:rsid w:val="009157B9"/>
    <w:rsid w:val="00915DF9"/>
    <w:rsid w:val="009254C3"/>
    <w:rsid w:val="00926940"/>
    <w:rsid w:val="00930A0A"/>
    <w:rsid w:val="009318DF"/>
    <w:rsid w:val="00932377"/>
    <w:rsid w:val="00934E15"/>
    <w:rsid w:val="009460DC"/>
    <w:rsid w:val="00947D5A"/>
    <w:rsid w:val="009532A5"/>
    <w:rsid w:val="00954D00"/>
    <w:rsid w:val="0095528E"/>
    <w:rsid w:val="00966655"/>
    <w:rsid w:val="0096753E"/>
    <w:rsid w:val="009751C3"/>
    <w:rsid w:val="0097714E"/>
    <w:rsid w:val="0098194F"/>
    <w:rsid w:val="00982242"/>
    <w:rsid w:val="009868E9"/>
    <w:rsid w:val="009944E6"/>
    <w:rsid w:val="009A49C9"/>
    <w:rsid w:val="009B14CE"/>
    <w:rsid w:val="009B351D"/>
    <w:rsid w:val="009B61E9"/>
    <w:rsid w:val="009D068C"/>
    <w:rsid w:val="009D1818"/>
    <w:rsid w:val="009D195A"/>
    <w:rsid w:val="009D7B95"/>
    <w:rsid w:val="009E4B4B"/>
    <w:rsid w:val="009E5CFC"/>
    <w:rsid w:val="009E6EFA"/>
    <w:rsid w:val="00A079CB"/>
    <w:rsid w:val="00A12128"/>
    <w:rsid w:val="00A12F48"/>
    <w:rsid w:val="00A15512"/>
    <w:rsid w:val="00A1701C"/>
    <w:rsid w:val="00A17B2A"/>
    <w:rsid w:val="00A21633"/>
    <w:rsid w:val="00A22C98"/>
    <w:rsid w:val="00A231E2"/>
    <w:rsid w:val="00A27C51"/>
    <w:rsid w:val="00A33D55"/>
    <w:rsid w:val="00A34412"/>
    <w:rsid w:val="00A40424"/>
    <w:rsid w:val="00A40473"/>
    <w:rsid w:val="00A42CDB"/>
    <w:rsid w:val="00A52B0F"/>
    <w:rsid w:val="00A5632E"/>
    <w:rsid w:val="00A64912"/>
    <w:rsid w:val="00A64CB2"/>
    <w:rsid w:val="00A66235"/>
    <w:rsid w:val="00A67E42"/>
    <w:rsid w:val="00A70A74"/>
    <w:rsid w:val="00A74B33"/>
    <w:rsid w:val="00A87115"/>
    <w:rsid w:val="00A916C0"/>
    <w:rsid w:val="00A91966"/>
    <w:rsid w:val="00A954C0"/>
    <w:rsid w:val="00AA00D6"/>
    <w:rsid w:val="00AA34F9"/>
    <w:rsid w:val="00AA66AC"/>
    <w:rsid w:val="00AB1DE8"/>
    <w:rsid w:val="00AB1E03"/>
    <w:rsid w:val="00AC0886"/>
    <w:rsid w:val="00AC2BC6"/>
    <w:rsid w:val="00AC4C07"/>
    <w:rsid w:val="00AD150E"/>
    <w:rsid w:val="00AD1F73"/>
    <w:rsid w:val="00AD5315"/>
    <w:rsid w:val="00AD5641"/>
    <w:rsid w:val="00AD7889"/>
    <w:rsid w:val="00AE0EC6"/>
    <w:rsid w:val="00AE343F"/>
    <w:rsid w:val="00AE7934"/>
    <w:rsid w:val="00AF021B"/>
    <w:rsid w:val="00AF06CF"/>
    <w:rsid w:val="00AF342B"/>
    <w:rsid w:val="00AF34B8"/>
    <w:rsid w:val="00B07CDB"/>
    <w:rsid w:val="00B12412"/>
    <w:rsid w:val="00B16A31"/>
    <w:rsid w:val="00B17DFD"/>
    <w:rsid w:val="00B23C44"/>
    <w:rsid w:val="00B2799D"/>
    <w:rsid w:val="00B308FE"/>
    <w:rsid w:val="00B33709"/>
    <w:rsid w:val="00B33B3C"/>
    <w:rsid w:val="00B33BD1"/>
    <w:rsid w:val="00B36EA0"/>
    <w:rsid w:val="00B50ADC"/>
    <w:rsid w:val="00B51C26"/>
    <w:rsid w:val="00B566B1"/>
    <w:rsid w:val="00B63834"/>
    <w:rsid w:val="00B72734"/>
    <w:rsid w:val="00B747F3"/>
    <w:rsid w:val="00B76B4B"/>
    <w:rsid w:val="00B80199"/>
    <w:rsid w:val="00B82D81"/>
    <w:rsid w:val="00B82D83"/>
    <w:rsid w:val="00B83204"/>
    <w:rsid w:val="00B8337A"/>
    <w:rsid w:val="00B83689"/>
    <w:rsid w:val="00B8426B"/>
    <w:rsid w:val="00B8688B"/>
    <w:rsid w:val="00B9126E"/>
    <w:rsid w:val="00B958BD"/>
    <w:rsid w:val="00B95FEF"/>
    <w:rsid w:val="00BA2133"/>
    <w:rsid w:val="00BA220B"/>
    <w:rsid w:val="00BA2E33"/>
    <w:rsid w:val="00BA3667"/>
    <w:rsid w:val="00BA3A57"/>
    <w:rsid w:val="00BA6AC1"/>
    <w:rsid w:val="00BB2E0E"/>
    <w:rsid w:val="00BB397E"/>
    <w:rsid w:val="00BB4E1A"/>
    <w:rsid w:val="00BB5C17"/>
    <w:rsid w:val="00BB62C1"/>
    <w:rsid w:val="00BC0105"/>
    <w:rsid w:val="00BC015E"/>
    <w:rsid w:val="00BC5157"/>
    <w:rsid w:val="00BC7183"/>
    <w:rsid w:val="00BC76AC"/>
    <w:rsid w:val="00BD0ECB"/>
    <w:rsid w:val="00BD5320"/>
    <w:rsid w:val="00BE2155"/>
    <w:rsid w:val="00BE2213"/>
    <w:rsid w:val="00BE3D6B"/>
    <w:rsid w:val="00BE719A"/>
    <w:rsid w:val="00BE720A"/>
    <w:rsid w:val="00BF0D73"/>
    <w:rsid w:val="00BF2465"/>
    <w:rsid w:val="00BF587B"/>
    <w:rsid w:val="00BF5F54"/>
    <w:rsid w:val="00BF75C9"/>
    <w:rsid w:val="00C019D2"/>
    <w:rsid w:val="00C043B8"/>
    <w:rsid w:val="00C0544A"/>
    <w:rsid w:val="00C11452"/>
    <w:rsid w:val="00C123E2"/>
    <w:rsid w:val="00C15576"/>
    <w:rsid w:val="00C25E7F"/>
    <w:rsid w:val="00C2746F"/>
    <w:rsid w:val="00C324A0"/>
    <w:rsid w:val="00C3300F"/>
    <w:rsid w:val="00C33FF8"/>
    <w:rsid w:val="00C34E77"/>
    <w:rsid w:val="00C35875"/>
    <w:rsid w:val="00C35DAF"/>
    <w:rsid w:val="00C42BF8"/>
    <w:rsid w:val="00C45171"/>
    <w:rsid w:val="00C50043"/>
    <w:rsid w:val="00C50B97"/>
    <w:rsid w:val="00C636E8"/>
    <w:rsid w:val="00C6434E"/>
    <w:rsid w:val="00C70CA8"/>
    <w:rsid w:val="00C71E21"/>
    <w:rsid w:val="00C7573B"/>
    <w:rsid w:val="00C76CD7"/>
    <w:rsid w:val="00C7761F"/>
    <w:rsid w:val="00C8262D"/>
    <w:rsid w:val="00C86930"/>
    <w:rsid w:val="00C908D9"/>
    <w:rsid w:val="00C93C03"/>
    <w:rsid w:val="00CA54FF"/>
    <w:rsid w:val="00CA66DC"/>
    <w:rsid w:val="00CB2C8E"/>
    <w:rsid w:val="00CB602E"/>
    <w:rsid w:val="00CB7932"/>
    <w:rsid w:val="00CC3DF3"/>
    <w:rsid w:val="00CD2E90"/>
    <w:rsid w:val="00CD5547"/>
    <w:rsid w:val="00CE051D"/>
    <w:rsid w:val="00CE1335"/>
    <w:rsid w:val="00CE3D2A"/>
    <w:rsid w:val="00CE493D"/>
    <w:rsid w:val="00CE6D42"/>
    <w:rsid w:val="00CF07FA"/>
    <w:rsid w:val="00CF0BB2"/>
    <w:rsid w:val="00CF3EE8"/>
    <w:rsid w:val="00CF7C30"/>
    <w:rsid w:val="00D02AB8"/>
    <w:rsid w:val="00D050E6"/>
    <w:rsid w:val="00D07464"/>
    <w:rsid w:val="00D13118"/>
    <w:rsid w:val="00D13441"/>
    <w:rsid w:val="00D150E7"/>
    <w:rsid w:val="00D22017"/>
    <w:rsid w:val="00D32F65"/>
    <w:rsid w:val="00D341C4"/>
    <w:rsid w:val="00D35963"/>
    <w:rsid w:val="00D52DC2"/>
    <w:rsid w:val="00D53BCC"/>
    <w:rsid w:val="00D541B6"/>
    <w:rsid w:val="00D5434B"/>
    <w:rsid w:val="00D65991"/>
    <w:rsid w:val="00D702DE"/>
    <w:rsid w:val="00D70DFB"/>
    <w:rsid w:val="00D72533"/>
    <w:rsid w:val="00D73C22"/>
    <w:rsid w:val="00D74069"/>
    <w:rsid w:val="00D766DF"/>
    <w:rsid w:val="00D8092E"/>
    <w:rsid w:val="00D84EC2"/>
    <w:rsid w:val="00D93945"/>
    <w:rsid w:val="00D96634"/>
    <w:rsid w:val="00DA186E"/>
    <w:rsid w:val="00DA4116"/>
    <w:rsid w:val="00DB1DD7"/>
    <w:rsid w:val="00DB2494"/>
    <w:rsid w:val="00DB251C"/>
    <w:rsid w:val="00DB38AD"/>
    <w:rsid w:val="00DB4630"/>
    <w:rsid w:val="00DC4445"/>
    <w:rsid w:val="00DC4F88"/>
    <w:rsid w:val="00DC74B9"/>
    <w:rsid w:val="00DD10EB"/>
    <w:rsid w:val="00DD112C"/>
    <w:rsid w:val="00DE79F9"/>
    <w:rsid w:val="00DF1DDE"/>
    <w:rsid w:val="00DF3726"/>
    <w:rsid w:val="00DF496B"/>
    <w:rsid w:val="00E009C1"/>
    <w:rsid w:val="00E05704"/>
    <w:rsid w:val="00E06CC3"/>
    <w:rsid w:val="00E11E44"/>
    <w:rsid w:val="00E13AFA"/>
    <w:rsid w:val="00E2168B"/>
    <w:rsid w:val="00E21F03"/>
    <w:rsid w:val="00E308EB"/>
    <w:rsid w:val="00E338EF"/>
    <w:rsid w:val="00E40FF8"/>
    <w:rsid w:val="00E42EAB"/>
    <w:rsid w:val="00E544BB"/>
    <w:rsid w:val="00E56DFD"/>
    <w:rsid w:val="00E578EC"/>
    <w:rsid w:val="00E60423"/>
    <w:rsid w:val="00E649D7"/>
    <w:rsid w:val="00E662CB"/>
    <w:rsid w:val="00E67AEE"/>
    <w:rsid w:val="00E74DC7"/>
    <w:rsid w:val="00E8075A"/>
    <w:rsid w:val="00E818A6"/>
    <w:rsid w:val="00E81B0E"/>
    <w:rsid w:val="00E85A91"/>
    <w:rsid w:val="00E87687"/>
    <w:rsid w:val="00E87718"/>
    <w:rsid w:val="00E94D5E"/>
    <w:rsid w:val="00EA0470"/>
    <w:rsid w:val="00EA7100"/>
    <w:rsid w:val="00EA7F9F"/>
    <w:rsid w:val="00EB0E70"/>
    <w:rsid w:val="00EB1274"/>
    <w:rsid w:val="00EB6993"/>
    <w:rsid w:val="00EC353D"/>
    <w:rsid w:val="00EC4757"/>
    <w:rsid w:val="00EC6274"/>
    <w:rsid w:val="00EC7EDB"/>
    <w:rsid w:val="00ED17CE"/>
    <w:rsid w:val="00ED2009"/>
    <w:rsid w:val="00ED2BB6"/>
    <w:rsid w:val="00ED34E1"/>
    <w:rsid w:val="00ED3B8D"/>
    <w:rsid w:val="00ED451E"/>
    <w:rsid w:val="00EF15D3"/>
    <w:rsid w:val="00EF2E3A"/>
    <w:rsid w:val="00F02EF9"/>
    <w:rsid w:val="00F047D8"/>
    <w:rsid w:val="00F06079"/>
    <w:rsid w:val="00F072A7"/>
    <w:rsid w:val="00F078DC"/>
    <w:rsid w:val="00F14593"/>
    <w:rsid w:val="00F1509F"/>
    <w:rsid w:val="00F171A1"/>
    <w:rsid w:val="00F32BA8"/>
    <w:rsid w:val="00F349F1"/>
    <w:rsid w:val="00F40D65"/>
    <w:rsid w:val="00F41D55"/>
    <w:rsid w:val="00F4215A"/>
    <w:rsid w:val="00F4350D"/>
    <w:rsid w:val="00F46609"/>
    <w:rsid w:val="00F46EFA"/>
    <w:rsid w:val="00F50532"/>
    <w:rsid w:val="00F5342E"/>
    <w:rsid w:val="00F567F7"/>
    <w:rsid w:val="00F61B09"/>
    <w:rsid w:val="00F62036"/>
    <w:rsid w:val="00F65B52"/>
    <w:rsid w:val="00F679F6"/>
    <w:rsid w:val="00F67BCA"/>
    <w:rsid w:val="00F7265C"/>
    <w:rsid w:val="00F72DCC"/>
    <w:rsid w:val="00F73BD6"/>
    <w:rsid w:val="00F82B5E"/>
    <w:rsid w:val="00F83989"/>
    <w:rsid w:val="00F85099"/>
    <w:rsid w:val="00F86943"/>
    <w:rsid w:val="00F919FD"/>
    <w:rsid w:val="00F9322F"/>
    <w:rsid w:val="00F9379C"/>
    <w:rsid w:val="00F9632C"/>
    <w:rsid w:val="00FA1E52"/>
    <w:rsid w:val="00FA31DE"/>
    <w:rsid w:val="00FA7D17"/>
    <w:rsid w:val="00FB3CEE"/>
    <w:rsid w:val="00FC1F32"/>
    <w:rsid w:val="00FC3B43"/>
    <w:rsid w:val="00FC3EB8"/>
    <w:rsid w:val="00FC7998"/>
    <w:rsid w:val="00FC7D25"/>
    <w:rsid w:val="00FD13CC"/>
    <w:rsid w:val="00FD3A1E"/>
    <w:rsid w:val="00FE28EB"/>
    <w:rsid w:val="00FE4688"/>
    <w:rsid w:val="00FE72D6"/>
    <w:rsid w:val="00FE79D0"/>
    <w:rsid w:val="00FF0F62"/>
    <w:rsid w:val="00FF39C0"/>
    <w:rsid w:val="00FF3B8C"/>
    <w:rsid w:val="00FF4080"/>
    <w:rsid w:val="016C34B6"/>
    <w:rsid w:val="024F2931"/>
    <w:rsid w:val="066E7A70"/>
    <w:rsid w:val="07A397FE"/>
    <w:rsid w:val="07F3647A"/>
    <w:rsid w:val="082A7201"/>
    <w:rsid w:val="0B3AD5D4"/>
    <w:rsid w:val="0BC8D8EA"/>
    <w:rsid w:val="0C44D8F9"/>
    <w:rsid w:val="0DD46770"/>
    <w:rsid w:val="0E693299"/>
    <w:rsid w:val="0F5ACAE5"/>
    <w:rsid w:val="14917838"/>
    <w:rsid w:val="17735D32"/>
    <w:rsid w:val="178FAB44"/>
    <w:rsid w:val="17C4ECFF"/>
    <w:rsid w:val="1920305D"/>
    <w:rsid w:val="194C8211"/>
    <w:rsid w:val="19BA9477"/>
    <w:rsid w:val="1D0C6547"/>
    <w:rsid w:val="2013E6AB"/>
    <w:rsid w:val="207E5B11"/>
    <w:rsid w:val="2832F2A5"/>
    <w:rsid w:val="29ADABCE"/>
    <w:rsid w:val="2C02748D"/>
    <w:rsid w:val="2DAE6B28"/>
    <w:rsid w:val="2E43787E"/>
    <w:rsid w:val="30BB61FA"/>
    <w:rsid w:val="314ED2CD"/>
    <w:rsid w:val="35249C29"/>
    <w:rsid w:val="357D72E3"/>
    <w:rsid w:val="3628104D"/>
    <w:rsid w:val="3BA8E1C0"/>
    <w:rsid w:val="3C23F81C"/>
    <w:rsid w:val="3E100148"/>
    <w:rsid w:val="3E93B8BD"/>
    <w:rsid w:val="3FA70349"/>
    <w:rsid w:val="404AC8DD"/>
    <w:rsid w:val="4124A286"/>
    <w:rsid w:val="43595FD7"/>
    <w:rsid w:val="436948DA"/>
    <w:rsid w:val="4463D1F0"/>
    <w:rsid w:val="469C3380"/>
    <w:rsid w:val="46AFCE2E"/>
    <w:rsid w:val="4BDFD1C5"/>
    <w:rsid w:val="4C9C3838"/>
    <w:rsid w:val="4D0E0E34"/>
    <w:rsid w:val="522D128D"/>
    <w:rsid w:val="53D00C20"/>
    <w:rsid w:val="56240F51"/>
    <w:rsid w:val="5E67E5DF"/>
    <w:rsid w:val="60340F1E"/>
    <w:rsid w:val="6899D85F"/>
    <w:rsid w:val="6950A453"/>
    <w:rsid w:val="6A92B62C"/>
    <w:rsid w:val="6A99425D"/>
    <w:rsid w:val="74D2BE8B"/>
    <w:rsid w:val="77407736"/>
    <w:rsid w:val="7822F8A6"/>
    <w:rsid w:val="7A4CBA2F"/>
    <w:rsid w:val="7C7D6D03"/>
    <w:rsid w:val="7CA158F7"/>
    <w:rsid w:val="7EA4E730"/>
    <w:rsid w:val="7FFB9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DBC8F969-E785-468A-8FCE-D28022F8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6D1E1A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1E1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923C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000853-1726373233-1707</_dlc_DocId>
    <_dlc_DocIdUrl xmlns="eb44715b-cd74-4c79-92c4-f0e9f1a86440">
      <Url>https://asiclink.sharepoint.com/teams/000853/_layouts/15/DocIdRedir.aspx?ID=000853-1726373233-1707</Url>
      <Description>000853-1726373233-1707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367B-7728-4A08-98B2-B8D197A82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62CE91-E530-468F-8ECC-33009926F8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2E809C2-6D9B-4B70-B79C-921106471BAC}">
  <ds:schemaRefs>
    <ds:schemaRef ds:uri="http://purl.org/dc/elements/1.1/"/>
    <ds:schemaRef ds:uri="http://schemas.microsoft.com/office/2006/metadata/properties"/>
    <ds:schemaRef ds:uri="97799607-2890-4a68-80f0-689cc1cb25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31</TotalTime>
  <Pages>6</Pages>
  <Words>770</Words>
  <Characters>4394</Characters>
  <Application>Microsoft Office Word</Application>
  <DocSecurity>0</DocSecurity>
  <PresentationFormat/>
  <Lines>36</Lines>
  <Paragraphs>10</Paragraphs>
  <ScaleCrop>false</ScaleCrop>
  <Company>ASIC</Company>
  <LinksUpToDate>false</LinksUpToDate>
  <CharactersWithSpaces>5154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21</cp:revision>
  <cp:lastPrinted>2025-08-05T18:21:00Z</cp:lastPrinted>
  <dcterms:created xsi:type="dcterms:W3CDTF">2025-08-05T17:45:00Z</dcterms:created>
  <dcterms:modified xsi:type="dcterms:W3CDTF">2025-08-12T23:09:00Z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11;#OFFICIAL|cffd3088-7a74-4edb-8c9e-fbf79371a422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f153145b-387e-43d9-aca3-e191dd3805bb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15;#Instrument (Draft)|93950dbd-ee74-e811-8128-005056a82db1</vt:lpwstr>
  </property>
  <property fmtid="{D5CDD505-2E9C-101B-9397-08002B2CF9AE}" pid="84" name="MediaServiceImageTags">
    <vt:lpwstr/>
  </property>
</Properties>
</file>