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B9010" w14:textId="77777777" w:rsidR="00715914" w:rsidRPr="005F1388" w:rsidRDefault="00DA186E" w:rsidP="004C5A37">
      <w:pPr>
        <w:ind w:firstLine="720"/>
        <w:rPr>
          <w:sz w:val="28"/>
        </w:rPr>
      </w:pPr>
      <w:r>
        <w:rPr>
          <w:noProof/>
          <w:lang w:eastAsia="en-AU"/>
        </w:rPr>
        <w:drawing>
          <wp:inline distT="0" distB="0" distL="0" distR="0" wp14:anchorId="50A4AB33" wp14:editId="59AE344A">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02929C78" w14:textId="77777777" w:rsidR="00715914" w:rsidRPr="00E500D4" w:rsidRDefault="00715914" w:rsidP="00715914">
      <w:pPr>
        <w:rPr>
          <w:sz w:val="19"/>
        </w:rPr>
      </w:pPr>
    </w:p>
    <w:p w14:paraId="4D895539" w14:textId="0788B829" w:rsidR="00554826" w:rsidRPr="00DE3992" w:rsidRDefault="00F77C30" w:rsidP="00DE3992">
      <w:pPr>
        <w:pStyle w:val="ShortT"/>
        <w:rPr>
          <w:rFonts w:asciiTheme="minorHAnsi" w:hAnsiTheme="minorHAnsi" w:cstheme="minorHAnsi"/>
        </w:rPr>
      </w:pPr>
      <w:r w:rsidRPr="00DE3992">
        <w:rPr>
          <w:rFonts w:asciiTheme="minorHAnsi" w:hAnsiTheme="minorHAnsi" w:cstheme="minorHAnsi"/>
        </w:rPr>
        <w:t>Safety, Rehabilitation and Compensation (</w:t>
      </w:r>
      <w:r w:rsidR="00857AF5" w:rsidRPr="00DE3992">
        <w:rPr>
          <w:rFonts w:asciiTheme="minorHAnsi" w:hAnsiTheme="minorHAnsi" w:cstheme="minorHAnsi"/>
        </w:rPr>
        <w:t>MLC </w:t>
      </w:r>
      <w:r w:rsidRPr="00DE3992">
        <w:rPr>
          <w:rFonts w:asciiTheme="minorHAnsi" w:hAnsiTheme="minorHAnsi" w:cstheme="minorHAnsi"/>
        </w:rPr>
        <w:t xml:space="preserve">Wealth Limited) </w:t>
      </w:r>
      <w:r w:rsidR="005815B1" w:rsidRPr="00DE3992">
        <w:rPr>
          <w:rFonts w:asciiTheme="minorHAnsi" w:hAnsiTheme="minorHAnsi" w:cstheme="minorHAnsi"/>
        </w:rPr>
        <w:t xml:space="preserve">Notice of </w:t>
      </w:r>
      <w:r w:rsidR="0001785E">
        <w:rPr>
          <w:rFonts w:asciiTheme="minorHAnsi" w:hAnsiTheme="minorHAnsi" w:cstheme="minorHAnsi"/>
        </w:rPr>
        <w:t xml:space="preserve">Variation </w:t>
      </w:r>
      <w:r w:rsidR="005815B1" w:rsidRPr="00DE3992">
        <w:rPr>
          <w:rFonts w:asciiTheme="minorHAnsi" w:hAnsiTheme="minorHAnsi" w:cstheme="minorHAnsi"/>
        </w:rPr>
        <w:t xml:space="preserve">of </w:t>
      </w:r>
      <w:r w:rsidR="0001785E">
        <w:rPr>
          <w:rFonts w:asciiTheme="minorHAnsi" w:hAnsiTheme="minorHAnsi" w:cstheme="minorHAnsi"/>
        </w:rPr>
        <w:t xml:space="preserve">Preserved </w:t>
      </w:r>
      <w:r w:rsidR="005815B1" w:rsidRPr="00DE3992">
        <w:rPr>
          <w:rFonts w:asciiTheme="minorHAnsi" w:hAnsiTheme="minorHAnsi" w:cstheme="minorHAnsi"/>
        </w:rPr>
        <w:t>Licence</w:t>
      </w:r>
      <w:r w:rsidRPr="00DE3992">
        <w:rPr>
          <w:rFonts w:asciiTheme="minorHAnsi" w:hAnsiTheme="minorHAnsi" w:cstheme="minorHAnsi"/>
        </w:rPr>
        <w:t xml:space="preserve"> </w:t>
      </w:r>
      <w:r w:rsidR="0001785E">
        <w:rPr>
          <w:rFonts w:asciiTheme="minorHAnsi" w:hAnsiTheme="minorHAnsi" w:cstheme="minorHAnsi"/>
        </w:rPr>
        <w:t>2025</w:t>
      </w:r>
    </w:p>
    <w:p w14:paraId="28975D4D" w14:textId="77777777" w:rsidR="00554826" w:rsidRPr="00DE3992" w:rsidRDefault="005C16BE" w:rsidP="00DE3992">
      <w:pPr>
        <w:pStyle w:val="SignCoverPageStart"/>
        <w:spacing w:before="240"/>
        <w:ind w:right="91"/>
        <w:rPr>
          <w:rFonts w:asciiTheme="minorHAnsi" w:hAnsiTheme="minorHAnsi" w:cstheme="minorHAnsi"/>
          <w:szCs w:val="22"/>
        </w:rPr>
      </w:pPr>
      <w:r w:rsidRPr="00DE3992">
        <w:rPr>
          <w:rFonts w:asciiTheme="minorHAnsi" w:hAnsiTheme="minorHAnsi" w:cstheme="minorHAnsi"/>
          <w:color w:val="000000"/>
          <w:shd w:val="clear" w:color="auto" w:fill="FFFFFF"/>
        </w:rPr>
        <w:t xml:space="preserve">The </w:t>
      </w:r>
      <w:r w:rsidR="00857AF5" w:rsidRPr="00DE3992">
        <w:rPr>
          <w:rFonts w:asciiTheme="minorHAnsi" w:hAnsiTheme="minorHAnsi" w:cstheme="minorHAnsi"/>
          <w:color w:val="000000"/>
          <w:shd w:val="clear" w:color="auto" w:fill="FFFFFF"/>
        </w:rPr>
        <w:t xml:space="preserve">Safety, Rehabilitation and Compensation Commission </w:t>
      </w:r>
      <w:r w:rsidRPr="00DE3992">
        <w:rPr>
          <w:rFonts w:asciiTheme="minorHAnsi" w:hAnsiTheme="minorHAnsi" w:cstheme="minorHAnsi"/>
          <w:color w:val="000000"/>
          <w:shd w:val="clear" w:color="auto" w:fill="FFFFFF"/>
        </w:rPr>
        <w:t>makes the following instrument</w:t>
      </w:r>
      <w:r w:rsidR="00554826" w:rsidRPr="00DE3992">
        <w:rPr>
          <w:rFonts w:asciiTheme="minorHAnsi" w:hAnsiTheme="minorHAnsi" w:cstheme="minorHAnsi"/>
          <w:szCs w:val="22"/>
        </w:rPr>
        <w:t>.</w:t>
      </w:r>
    </w:p>
    <w:p w14:paraId="51E32B8A" w14:textId="737C3F23" w:rsidR="00554826" w:rsidRPr="00DE3992" w:rsidRDefault="00554826" w:rsidP="00DE3992">
      <w:pPr>
        <w:keepNext/>
        <w:spacing w:before="300" w:line="240" w:lineRule="atLeast"/>
        <w:ind w:right="397"/>
        <w:jc w:val="both"/>
        <w:rPr>
          <w:rFonts w:asciiTheme="minorHAnsi" w:hAnsiTheme="minorHAnsi" w:cstheme="minorHAnsi"/>
          <w:szCs w:val="22"/>
        </w:rPr>
      </w:pPr>
      <w:r w:rsidRPr="00DE3992">
        <w:rPr>
          <w:rFonts w:asciiTheme="minorHAnsi" w:hAnsiTheme="minorHAnsi" w:cstheme="minorHAnsi"/>
          <w:szCs w:val="22"/>
        </w:rPr>
        <w:t>Dated</w:t>
      </w:r>
      <w:r w:rsidR="005135C2">
        <w:rPr>
          <w:rFonts w:asciiTheme="minorHAnsi" w:hAnsiTheme="minorHAnsi" w:cstheme="minorHAnsi"/>
          <w:szCs w:val="22"/>
        </w:rPr>
        <w:t xml:space="preserve"> </w:t>
      </w:r>
      <w:r w:rsidR="00732FCA">
        <w:rPr>
          <w:rFonts w:asciiTheme="minorHAnsi" w:hAnsiTheme="minorHAnsi" w:cstheme="minorHAnsi"/>
          <w:szCs w:val="22"/>
        </w:rPr>
        <w:t>30</w:t>
      </w:r>
      <w:r w:rsidR="00DE0AEA" w:rsidRPr="000A2DA8">
        <w:rPr>
          <w:rFonts w:asciiTheme="minorHAnsi" w:hAnsiTheme="minorHAnsi" w:cstheme="minorHAnsi"/>
          <w:szCs w:val="22"/>
          <w:vertAlign w:val="superscript"/>
        </w:rPr>
        <w:t>th</w:t>
      </w:r>
      <w:r w:rsidR="00DE0AEA">
        <w:rPr>
          <w:rFonts w:asciiTheme="minorHAnsi" w:hAnsiTheme="minorHAnsi" w:cstheme="minorHAnsi"/>
          <w:szCs w:val="22"/>
        </w:rPr>
        <w:t xml:space="preserve"> </w:t>
      </w:r>
      <w:r w:rsidR="005135C2">
        <w:rPr>
          <w:rFonts w:asciiTheme="minorHAnsi" w:hAnsiTheme="minorHAnsi" w:cstheme="minorHAnsi"/>
          <w:szCs w:val="22"/>
        </w:rPr>
        <w:t xml:space="preserve">day of </w:t>
      </w:r>
      <w:r w:rsidR="00732FCA">
        <w:rPr>
          <w:rFonts w:asciiTheme="minorHAnsi" w:hAnsiTheme="minorHAnsi" w:cstheme="minorHAnsi"/>
          <w:szCs w:val="22"/>
        </w:rPr>
        <w:t>July</w:t>
      </w:r>
      <w:r w:rsidR="00E804F9">
        <w:rPr>
          <w:rFonts w:asciiTheme="minorHAnsi" w:hAnsiTheme="minorHAnsi" w:cstheme="minorHAnsi"/>
          <w:szCs w:val="22"/>
        </w:rPr>
        <w:t xml:space="preserve"> </w:t>
      </w:r>
      <w:r w:rsidR="0001785E">
        <w:rPr>
          <w:rFonts w:asciiTheme="minorHAnsi" w:hAnsiTheme="minorHAnsi" w:cstheme="minorHAnsi"/>
          <w:szCs w:val="22"/>
        </w:rPr>
        <w:t>2025</w:t>
      </w:r>
      <w:r w:rsidRPr="00DE3992">
        <w:rPr>
          <w:rFonts w:asciiTheme="minorHAnsi" w:hAnsiTheme="minorHAnsi" w:cstheme="minorHAnsi"/>
          <w:szCs w:val="22"/>
        </w:rPr>
        <w:tab/>
      </w:r>
      <w:r w:rsidRPr="00DE3992">
        <w:rPr>
          <w:rFonts w:asciiTheme="minorHAnsi" w:hAnsiTheme="minorHAnsi" w:cstheme="minorHAnsi"/>
          <w:szCs w:val="22"/>
        </w:rPr>
        <w:tab/>
      </w:r>
      <w:r w:rsidRPr="00DE3992">
        <w:rPr>
          <w:rFonts w:asciiTheme="minorHAnsi" w:hAnsiTheme="minorHAnsi" w:cstheme="minorHAnsi"/>
          <w:szCs w:val="22"/>
        </w:rPr>
        <w:tab/>
      </w:r>
    </w:p>
    <w:p w14:paraId="130A1B70" w14:textId="224D4BB1" w:rsidR="00554826" w:rsidRPr="00DE3992" w:rsidRDefault="0001785E" w:rsidP="00DE3992">
      <w:pPr>
        <w:keepNext/>
        <w:tabs>
          <w:tab w:val="left" w:pos="3402"/>
        </w:tabs>
        <w:spacing w:before="1440" w:line="300" w:lineRule="atLeast"/>
        <w:ind w:right="397"/>
        <w:jc w:val="both"/>
        <w:rPr>
          <w:rFonts w:asciiTheme="minorHAnsi" w:hAnsiTheme="minorHAnsi" w:cstheme="minorHAnsi"/>
          <w:b/>
          <w:szCs w:val="22"/>
        </w:rPr>
      </w:pPr>
      <w:r>
        <w:rPr>
          <w:rFonts w:asciiTheme="minorHAnsi" w:hAnsiTheme="minorHAnsi" w:cstheme="minorHAnsi"/>
          <w:szCs w:val="22"/>
        </w:rPr>
        <w:t>Dav</w:t>
      </w:r>
      <w:r w:rsidR="00995D1A">
        <w:rPr>
          <w:rFonts w:asciiTheme="minorHAnsi" w:hAnsiTheme="minorHAnsi" w:cstheme="minorHAnsi"/>
          <w:szCs w:val="22"/>
        </w:rPr>
        <w:t>id</w:t>
      </w:r>
      <w:r>
        <w:rPr>
          <w:rFonts w:asciiTheme="minorHAnsi" w:hAnsiTheme="minorHAnsi" w:cstheme="minorHAnsi"/>
          <w:szCs w:val="22"/>
        </w:rPr>
        <w:t xml:space="preserve"> Oliver</w:t>
      </w:r>
    </w:p>
    <w:p w14:paraId="05CB440D" w14:textId="77777777" w:rsidR="00554826" w:rsidRPr="00DE3992" w:rsidRDefault="00857AF5" w:rsidP="00DE3992">
      <w:pPr>
        <w:pStyle w:val="SignCoverPageEnd"/>
        <w:ind w:right="91"/>
        <w:jc w:val="both"/>
        <w:rPr>
          <w:rFonts w:asciiTheme="minorHAnsi" w:hAnsiTheme="minorHAnsi" w:cstheme="minorHAnsi"/>
          <w:sz w:val="22"/>
        </w:rPr>
      </w:pPr>
      <w:r w:rsidRPr="00DE3992">
        <w:rPr>
          <w:rFonts w:asciiTheme="minorHAnsi" w:hAnsiTheme="minorHAnsi" w:cstheme="minorHAnsi"/>
          <w:sz w:val="22"/>
        </w:rPr>
        <w:t>Chairperson</w:t>
      </w:r>
      <w:r w:rsidRPr="00DE3992">
        <w:rPr>
          <w:rFonts w:asciiTheme="minorHAnsi" w:hAnsiTheme="minorHAnsi" w:cstheme="minorHAnsi"/>
          <w:sz w:val="22"/>
        </w:rPr>
        <w:br/>
        <w:t>Safety, Rehabilitation and Compensation Commission</w:t>
      </w:r>
    </w:p>
    <w:p w14:paraId="61FE4837" w14:textId="77777777" w:rsidR="00554826" w:rsidRPr="00DE3992" w:rsidRDefault="00554826" w:rsidP="00DE3992">
      <w:pPr>
        <w:jc w:val="both"/>
        <w:rPr>
          <w:rFonts w:asciiTheme="minorHAnsi" w:hAnsiTheme="minorHAnsi" w:cstheme="minorHAnsi"/>
        </w:rPr>
      </w:pPr>
    </w:p>
    <w:p w14:paraId="7325473C" w14:textId="77777777" w:rsidR="00554826" w:rsidRPr="00DE3992" w:rsidRDefault="00554826" w:rsidP="00DE3992">
      <w:pPr>
        <w:jc w:val="both"/>
        <w:rPr>
          <w:rFonts w:asciiTheme="minorHAnsi" w:hAnsiTheme="minorHAnsi" w:cstheme="minorHAnsi"/>
        </w:rPr>
      </w:pPr>
    </w:p>
    <w:p w14:paraId="782AC028" w14:textId="77777777" w:rsidR="00F6696E" w:rsidRPr="00DE3992" w:rsidRDefault="00F6696E" w:rsidP="00DE3992">
      <w:pPr>
        <w:jc w:val="both"/>
        <w:rPr>
          <w:rFonts w:asciiTheme="minorHAnsi" w:hAnsiTheme="minorHAnsi" w:cstheme="minorHAnsi"/>
        </w:rPr>
      </w:pPr>
    </w:p>
    <w:p w14:paraId="1B1AA603" w14:textId="77777777" w:rsidR="00F6696E" w:rsidRPr="00DE3992" w:rsidRDefault="00F6696E" w:rsidP="00DE3992">
      <w:pPr>
        <w:jc w:val="both"/>
        <w:rPr>
          <w:rFonts w:asciiTheme="minorHAnsi" w:hAnsiTheme="minorHAnsi" w:cstheme="minorHAnsi"/>
        </w:rPr>
        <w:sectPr w:rsidR="00F6696E" w:rsidRPr="00DE3992"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685F6EB8" w14:textId="77777777" w:rsidR="007500C8" w:rsidRPr="00874497" w:rsidRDefault="00715914" w:rsidP="00DE3992">
      <w:pPr>
        <w:jc w:val="both"/>
        <w:outlineLvl w:val="0"/>
        <w:rPr>
          <w:rFonts w:asciiTheme="minorHAnsi" w:hAnsiTheme="minorHAnsi" w:cstheme="minorHAnsi"/>
          <w:sz w:val="36"/>
        </w:rPr>
      </w:pPr>
      <w:r w:rsidRPr="00874497">
        <w:rPr>
          <w:rFonts w:asciiTheme="minorHAnsi" w:hAnsiTheme="minorHAnsi" w:cstheme="minorHAnsi"/>
          <w:sz w:val="36"/>
        </w:rPr>
        <w:t>Contents</w:t>
      </w:r>
    </w:p>
    <w:p w14:paraId="60B4C362" w14:textId="56BF38D8" w:rsidR="00535DD1" w:rsidRPr="00874497" w:rsidRDefault="00B418CB">
      <w:pPr>
        <w:pStyle w:val="TOC5"/>
        <w:rPr>
          <w:rFonts w:asciiTheme="minorHAnsi" w:eastAsiaTheme="minorEastAsia" w:hAnsiTheme="minorHAnsi" w:cstheme="minorHAnsi"/>
          <w:noProof/>
          <w:kern w:val="0"/>
          <w:sz w:val="22"/>
          <w:szCs w:val="22"/>
        </w:rPr>
      </w:pPr>
      <w:r w:rsidRPr="00874497">
        <w:rPr>
          <w:rFonts w:asciiTheme="minorHAnsi" w:hAnsiTheme="minorHAnsi" w:cstheme="minorHAnsi"/>
        </w:rPr>
        <w:fldChar w:fldCharType="begin"/>
      </w:r>
      <w:r w:rsidRPr="00874497">
        <w:rPr>
          <w:rFonts w:asciiTheme="minorHAnsi" w:hAnsiTheme="minorHAnsi" w:cstheme="minorHAnsi"/>
        </w:rPr>
        <w:instrText xml:space="preserve"> TOC \o "1-9" </w:instrText>
      </w:r>
      <w:r w:rsidRPr="00874497">
        <w:rPr>
          <w:rFonts w:asciiTheme="minorHAnsi" w:hAnsiTheme="minorHAnsi" w:cstheme="minorHAnsi"/>
        </w:rPr>
        <w:fldChar w:fldCharType="separate"/>
      </w:r>
      <w:r w:rsidR="00535DD1" w:rsidRPr="00874497">
        <w:rPr>
          <w:rFonts w:asciiTheme="minorHAnsi" w:hAnsiTheme="minorHAnsi" w:cstheme="minorHAnsi"/>
          <w:noProof/>
        </w:rPr>
        <w:t>1  Name</w:t>
      </w:r>
      <w:r w:rsidR="00535DD1" w:rsidRPr="00874497">
        <w:rPr>
          <w:rFonts w:asciiTheme="minorHAnsi" w:hAnsiTheme="minorHAnsi" w:cstheme="minorHAnsi"/>
          <w:noProof/>
        </w:rPr>
        <w:tab/>
      </w:r>
      <w:r w:rsidR="00535DD1" w:rsidRPr="00874497">
        <w:rPr>
          <w:rFonts w:asciiTheme="minorHAnsi" w:hAnsiTheme="minorHAnsi" w:cstheme="minorHAnsi"/>
          <w:noProof/>
        </w:rPr>
        <w:fldChar w:fldCharType="begin"/>
      </w:r>
      <w:r w:rsidR="00535DD1" w:rsidRPr="00874497">
        <w:rPr>
          <w:rFonts w:asciiTheme="minorHAnsi" w:hAnsiTheme="minorHAnsi" w:cstheme="minorHAnsi"/>
          <w:noProof/>
        </w:rPr>
        <w:instrText xml:space="preserve"> PAGEREF _Toc72236062 \h </w:instrText>
      </w:r>
      <w:r w:rsidR="00535DD1" w:rsidRPr="00874497">
        <w:rPr>
          <w:rFonts w:asciiTheme="minorHAnsi" w:hAnsiTheme="minorHAnsi" w:cstheme="minorHAnsi"/>
          <w:noProof/>
        </w:rPr>
      </w:r>
      <w:r w:rsidR="00535DD1" w:rsidRPr="00874497">
        <w:rPr>
          <w:rFonts w:asciiTheme="minorHAnsi" w:hAnsiTheme="minorHAnsi" w:cstheme="minorHAnsi"/>
          <w:noProof/>
        </w:rPr>
        <w:fldChar w:fldCharType="separate"/>
      </w:r>
      <w:r w:rsidR="00535DD1" w:rsidRPr="00874497">
        <w:rPr>
          <w:rFonts w:asciiTheme="minorHAnsi" w:hAnsiTheme="minorHAnsi" w:cstheme="minorHAnsi"/>
          <w:noProof/>
        </w:rPr>
        <w:t>1</w:t>
      </w:r>
      <w:r w:rsidR="00535DD1" w:rsidRPr="00874497">
        <w:rPr>
          <w:rFonts w:asciiTheme="minorHAnsi" w:hAnsiTheme="minorHAnsi" w:cstheme="minorHAnsi"/>
          <w:noProof/>
        </w:rPr>
        <w:fldChar w:fldCharType="end"/>
      </w:r>
    </w:p>
    <w:p w14:paraId="11B87859" w14:textId="211C693C"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  Commencement</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_Toc72236063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w:t>
      </w:r>
      <w:r w:rsidRPr="00874497">
        <w:rPr>
          <w:rFonts w:asciiTheme="minorHAnsi" w:hAnsiTheme="minorHAnsi" w:cstheme="minorHAnsi"/>
          <w:noProof/>
        </w:rPr>
        <w:fldChar w:fldCharType="end"/>
      </w:r>
    </w:p>
    <w:p w14:paraId="6CED9777" w14:textId="26E4CCB5"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3  Authority</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_Toc72236064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w:t>
      </w:r>
      <w:r w:rsidRPr="00874497">
        <w:rPr>
          <w:rFonts w:asciiTheme="minorHAnsi" w:hAnsiTheme="minorHAnsi" w:cstheme="minorHAnsi"/>
          <w:noProof/>
        </w:rPr>
        <w:fldChar w:fldCharType="end"/>
      </w:r>
    </w:p>
    <w:p w14:paraId="71D8A5B7" w14:textId="3153EC76"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4  Definitions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_Toc72236065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w:t>
      </w:r>
      <w:r w:rsidRPr="00874497">
        <w:rPr>
          <w:rFonts w:asciiTheme="minorHAnsi" w:hAnsiTheme="minorHAnsi" w:cstheme="minorHAnsi"/>
          <w:noProof/>
        </w:rPr>
        <w:fldChar w:fldCharType="end"/>
      </w:r>
    </w:p>
    <w:p w14:paraId="03C34F27" w14:textId="0A5D7E5D" w:rsidR="002D0548" w:rsidRPr="000A2DA8" w:rsidRDefault="00535DD1" w:rsidP="00714632">
      <w:pPr>
        <w:pStyle w:val="TOC5"/>
        <w:rPr>
          <w:rFonts w:asciiTheme="minorHAnsi" w:hAnsiTheme="minorHAnsi" w:cstheme="minorHAnsi"/>
          <w:noProof/>
        </w:rPr>
      </w:pPr>
      <w:r w:rsidRPr="00874497">
        <w:rPr>
          <w:rFonts w:asciiTheme="minorHAnsi" w:hAnsiTheme="minorHAnsi" w:cstheme="minorHAnsi"/>
          <w:noProof/>
        </w:rPr>
        <w:t xml:space="preserve">5   </w:t>
      </w:r>
      <w:r w:rsidR="00714632">
        <w:rPr>
          <w:rFonts w:asciiTheme="minorHAnsi" w:hAnsiTheme="minorHAnsi" w:cstheme="minorHAnsi"/>
          <w:noProof/>
        </w:rPr>
        <w:t xml:space="preserve">Variation </w:t>
      </w:r>
      <w:r w:rsidRPr="00874497">
        <w:rPr>
          <w:rFonts w:asciiTheme="minorHAnsi" w:hAnsiTheme="minorHAnsi" w:cstheme="minorHAnsi"/>
          <w:noProof/>
        </w:rPr>
        <w:t>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_Toc72236066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2</w:t>
      </w:r>
      <w:r w:rsidRPr="00874497">
        <w:rPr>
          <w:rFonts w:asciiTheme="minorHAnsi" w:hAnsiTheme="minorHAnsi" w:cstheme="minorHAnsi"/>
          <w:noProof/>
        </w:rPr>
        <w:fldChar w:fldCharType="end"/>
      </w:r>
    </w:p>
    <w:p w14:paraId="67B4E0BC" w14:textId="48E503CE" w:rsidR="00535DD1" w:rsidRPr="00874497" w:rsidRDefault="00535DD1">
      <w:pPr>
        <w:pStyle w:val="TOC1"/>
        <w:rPr>
          <w:rFonts w:asciiTheme="minorHAnsi" w:eastAsiaTheme="minorEastAsia" w:hAnsiTheme="minorHAnsi" w:cstheme="minorHAnsi"/>
          <w:b w:val="0"/>
          <w:noProof/>
          <w:kern w:val="0"/>
          <w:sz w:val="22"/>
          <w:szCs w:val="22"/>
        </w:rPr>
      </w:pPr>
      <w:r w:rsidRPr="00874497">
        <w:rPr>
          <w:rFonts w:asciiTheme="minorHAnsi" w:hAnsiTheme="minorHAnsi" w:cstheme="minorHAnsi"/>
          <w:noProof/>
        </w:rPr>
        <w:t>Schedule 1—Preserved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_Toc72236067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3</w:t>
      </w:r>
      <w:r w:rsidRPr="00874497">
        <w:rPr>
          <w:rFonts w:asciiTheme="minorHAnsi" w:hAnsiTheme="minorHAnsi" w:cstheme="minorHAnsi"/>
          <w:noProof/>
        </w:rPr>
        <w:fldChar w:fldCharType="end"/>
      </w:r>
    </w:p>
    <w:p w14:paraId="211E78A5" w14:textId="2339C0E3" w:rsidR="00535DD1" w:rsidRPr="00874497" w:rsidRDefault="00535DD1">
      <w:pPr>
        <w:pStyle w:val="TOC2"/>
        <w:rPr>
          <w:rFonts w:asciiTheme="minorHAnsi" w:eastAsiaTheme="minorEastAsia" w:hAnsiTheme="minorHAnsi" w:cstheme="minorHAnsi"/>
          <w:b w:val="0"/>
          <w:noProof/>
          <w:kern w:val="0"/>
          <w:sz w:val="22"/>
          <w:szCs w:val="22"/>
        </w:rPr>
      </w:pPr>
      <w:r w:rsidRPr="00874497">
        <w:rPr>
          <w:rFonts w:asciiTheme="minorHAnsi" w:hAnsiTheme="minorHAnsi" w:cstheme="minorHAnsi"/>
          <w:noProof/>
        </w:rPr>
        <w:t>Part 1—Interpretation</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_Toc72236068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3</w:t>
      </w:r>
      <w:r w:rsidRPr="00874497">
        <w:rPr>
          <w:rFonts w:asciiTheme="minorHAnsi" w:hAnsiTheme="minorHAnsi" w:cstheme="minorHAnsi"/>
          <w:noProof/>
        </w:rPr>
        <w:fldChar w:fldCharType="end"/>
      </w:r>
    </w:p>
    <w:p w14:paraId="29071E72" w14:textId="6BF4DE10"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  Interpretation</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_Toc72236069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3</w:t>
      </w:r>
      <w:r w:rsidRPr="00874497">
        <w:rPr>
          <w:rFonts w:asciiTheme="minorHAnsi" w:hAnsiTheme="minorHAnsi" w:cstheme="minorHAnsi"/>
          <w:noProof/>
        </w:rPr>
        <w:fldChar w:fldCharType="end"/>
      </w:r>
    </w:p>
    <w:p w14:paraId="1127C05A" w14:textId="7A23936F"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  Definitions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_Toc72236070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3</w:t>
      </w:r>
      <w:r w:rsidRPr="00874497">
        <w:rPr>
          <w:rFonts w:asciiTheme="minorHAnsi" w:hAnsiTheme="minorHAnsi" w:cstheme="minorHAnsi"/>
          <w:noProof/>
        </w:rPr>
        <w:fldChar w:fldCharType="end"/>
      </w:r>
    </w:p>
    <w:p w14:paraId="3D0AF45E" w14:textId="2B83DF87" w:rsidR="00535DD1" w:rsidRPr="00874497" w:rsidRDefault="00535DD1">
      <w:pPr>
        <w:pStyle w:val="TOC2"/>
        <w:rPr>
          <w:rFonts w:asciiTheme="minorHAnsi" w:eastAsiaTheme="minorEastAsia" w:hAnsiTheme="minorHAnsi" w:cstheme="minorHAnsi"/>
          <w:b w:val="0"/>
          <w:noProof/>
          <w:kern w:val="0"/>
          <w:sz w:val="22"/>
          <w:szCs w:val="22"/>
        </w:rPr>
      </w:pPr>
      <w:r w:rsidRPr="00874497">
        <w:rPr>
          <w:rFonts w:asciiTheme="minorHAnsi" w:hAnsiTheme="minorHAnsi" w:cstheme="minorHAnsi"/>
          <w:noProof/>
        </w:rPr>
        <w:t>Part 2—Grant 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_Toc72236071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5</w:t>
      </w:r>
      <w:r w:rsidRPr="00874497">
        <w:rPr>
          <w:rFonts w:asciiTheme="minorHAnsi" w:hAnsiTheme="minorHAnsi" w:cstheme="minorHAnsi"/>
          <w:noProof/>
        </w:rPr>
        <w:fldChar w:fldCharType="end"/>
      </w:r>
    </w:p>
    <w:p w14:paraId="684D9269" w14:textId="5ED00254"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3  Eligible applicant</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_Toc72236072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5</w:t>
      </w:r>
      <w:r w:rsidRPr="00874497">
        <w:rPr>
          <w:rFonts w:asciiTheme="minorHAnsi" w:hAnsiTheme="minorHAnsi" w:cstheme="minorHAnsi"/>
          <w:noProof/>
        </w:rPr>
        <w:fldChar w:fldCharType="end"/>
      </w:r>
    </w:p>
    <w:p w14:paraId="02F6C54D" w14:textId="44013663"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4  Licence decisions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_Toc72236073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5</w:t>
      </w:r>
      <w:r w:rsidRPr="00874497">
        <w:rPr>
          <w:rFonts w:asciiTheme="minorHAnsi" w:hAnsiTheme="minorHAnsi" w:cstheme="minorHAnsi"/>
          <w:noProof/>
        </w:rPr>
        <w:fldChar w:fldCharType="end"/>
      </w:r>
    </w:p>
    <w:p w14:paraId="4FFBD7D0" w14:textId="140B6966"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5  Period 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_Toc72236074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6</w:t>
      </w:r>
      <w:r w:rsidRPr="00874497">
        <w:rPr>
          <w:rFonts w:asciiTheme="minorHAnsi" w:hAnsiTheme="minorHAnsi" w:cstheme="minorHAnsi"/>
          <w:noProof/>
        </w:rPr>
        <w:fldChar w:fldCharType="end"/>
      </w:r>
    </w:p>
    <w:p w14:paraId="0B93334A" w14:textId="38CB11F4" w:rsidR="00535DD1" w:rsidRPr="00874497" w:rsidRDefault="00535DD1">
      <w:pPr>
        <w:pStyle w:val="TOC2"/>
        <w:rPr>
          <w:rFonts w:asciiTheme="minorHAnsi" w:eastAsiaTheme="minorEastAsia" w:hAnsiTheme="minorHAnsi" w:cstheme="minorHAnsi"/>
          <w:b w:val="0"/>
          <w:noProof/>
          <w:kern w:val="0"/>
          <w:sz w:val="22"/>
          <w:szCs w:val="22"/>
        </w:rPr>
      </w:pPr>
      <w:r w:rsidRPr="00874497">
        <w:rPr>
          <w:rFonts w:asciiTheme="minorHAnsi" w:hAnsiTheme="minorHAnsi" w:cstheme="minorHAnsi"/>
          <w:noProof/>
        </w:rPr>
        <w:t>Part 3—Scope 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_Toc72236075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7</w:t>
      </w:r>
      <w:r w:rsidRPr="00874497">
        <w:rPr>
          <w:rFonts w:asciiTheme="minorHAnsi" w:hAnsiTheme="minorHAnsi" w:cstheme="minorHAnsi"/>
          <w:noProof/>
        </w:rPr>
        <w:fldChar w:fldCharType="end"/>
      </w:r>
    </w:p>
    <w:p w14:paraId="29235781" w14:textId="20C31CE4"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6  Scope of licence—acceptance of liability</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_Toc72236076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7</w:t>
      </w:r>
      <w:r w:rsidRPr="00874497">
        <w:rPr>
          <w:rFonts w:asciiTheme="minorHAnsi" w:hAnsiTheme="minorHAnsi" w:cstheme="minorHAnsi"/>
          <w:noProof/>
        </w:rPr>
        <w:fldChar w:fldCharType="end"/>
      </w:r>
    </w:p>
    <w:p w14:paraId="4BE0BD7D" w14:textId="45843456"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7  Scope of licence—management of claims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_Toc72236077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7</w:t>
      </w:r>
      <w:r w:rsidRPr="00874497">
        <w:rPr>
          <w:rFonts w:asciiTheme="minorHAnsi" w:hAnsiTheme="minorHAnsi" w:cstheme="minorHAnsi"/>
          <w:noProof/>
        </w:rPr>
        <w:fldChar w:fldCharType="end"/>
      </w:r>
    </w:p>
    <w:p w14:paraId="07D24525" w14:textId="250AFCEE" w:rsidR="00535DD1" w:rsidRPr="00874497" w:rsidRDefault="00535DD1">
      <w:pPr>
        <w:pStyle w:val="TOC2"/>
        <w:rPr>
          <w:rFonts w:asciiTheme="minorHAnsi" w:eastAsiaTheme="minorEastAsia" w:hAnsiTheme="minorHAnsi" w:cstheme="minorHAnsi"/>
          <w:b w:val="0"/>
          <w:noProof/>
          <w:kern w:val="0"/>
          <w:sz w:val="22"/>
          <w:szCs w:val="22"/>
        </w:rPr>
      </w:pPr>
      <w:r w:rsidRPr="00874497">
        <w:rPr>
          <w:rFonts w:asciiTheme="minorHAnsi" w:hAnsiTheme="minorHAnsi" w:cstheme="minorHAnsi"/>
          <w:noProof/>
        </w:rPr>
        <w:t>Part 4—Conditions 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_Toc72236078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28B36307" w14:textId="24184886"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8  Conditions of licence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_Toc72236079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04EABB12" w14:textId="7E5F1641" w:rsidR="00535DD1" w:rsidRPr="00874497" w:rsidRDefault="00535DD1">
      <w:pPr>
        <w:pStyle w:val="TOC3"/>
        <w:rPr>
          <w:rFonts w:asciiTheme="minorHAnsi" w:eastAsiaTheme="minorEastAsia" w:hAnsiTheme="minorHAnsi" w:cstheme="minorHAnsi"/>
          <w:b w:val="0"/>
          <w:noProof/>
          <w:kern w:val="0"/>
          <w:szCs w:val="22"/>
        </w:rPr>
      </w:pPr>
      <w:r w:rsidRPr="00874497">
        <w:rPr>
          <w:rFonts w:asciiTheme="minorHAnsi" w:hAnsiTheme="minorHAnsi" w:cstheme="minorHAnsi"/>
          <w:noProof/>
        </w:rPr>
        <w:t>Division 1—General conditions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_Toc72236080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3C174581" w14:textId="38D99D83"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9  Communication</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_Toc72236081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63D246E5" w14:textId="6AACE033"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10  Directions of Commission</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_Toc72236082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14F6A1A6" w14:textId="31C4747D"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11  Requirements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_Toc72236083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54A42AB4" w14:textId="1E92D45C"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12  Fees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_Toc72236084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8</w:t>
      </w:r>
      <w:r w:rsidRPr="00874497">
        <w:rPr>
          <w:rFonts w:asciiTheme="minorHAnsi" w:hAnsiTheme="minorHAnsi" w:cstheme="minorHAnsi"/>
          <w:noProof/>
        </w:rPr>
        <w:fldChar w:fldCharType="end"/>
      </w:r>
    </w:p>
    <w:p w14:paraId="39072D95" w14:textId="5FA452E8"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13  Manner of managing claims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_Toc72236085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9</w:t>
      </w:r>
      <w:r w:rsidRPr="00874497">
        <w:rPr>
          <w:rFonts w:asciiTheme="minorHAnsi" w:hAnsiTheme="minorHAnsi" w:cstheme="minorHAnsi"/>
          <w:noProof/>
        </w:rPr>
        <w:fldChar w:fldCharType="end"/>
      </w:r>
    </w:p>
    <w:p w14:paraId="636C8013" w14:textId="090F50C8"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14  Management systems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_Toc72236086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9</w:t>
      </w:r>
      <w:r w:rsidRPr="00874497">
        <w:rPr>
          <w:rFonts w:asciiTheme="minorHAnsi" w:hAnsiTheme="minorHAnsi" w:cstheme="minorHAnsi"/>
          <w:noProof/>
        </w:rPr>
        <w:fldChar w:fldCharType="end"/>
      </w:r>
    </w:p>
    <w:p w14:paraId="547A35AA" w14:textId="0777E358"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15  Reviews and proceedings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_Toc72236087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9</w:t>
      </w:r>
      <w:r w:rsidRPr="00874497">
        <w:rPr>
          <w:rFonts w:asciiTheme="minorHAnsi" w:hAnsiTheme="minorHAnsi" w:cstheme="minorHAnsi"/>
          <w:noProof/>
        </w:rPr>
        <w:fldChar w:fldCharType="end"/>
      </w:r>
    </w:p>
    <w:p w14:paraId="6F698FA6" w14:textId="0D5445F5"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16  Failure to comply with conditions or change in circumstances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_Toc72236088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9</w:t>
      </w:r>
      <w:r w:rsidRPr="00874497">
        <w:rPr>
          <w:rFonts w:asciiTheme="minorHAnsi" w:hAnsiTheme="minorHAnsi" w:cstheme="minorHAnsi"/>
          <w:noProof/>
        </w:rPr>
        <w:fldChar w:fldCharType="end"/>
      </w:r>
    </w:p>
    <w:p w14:paraId="3FB8CBCA" w14:textId="1AD85C4C"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17  Information and reporting requirements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_Toc72236089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10</w:t>
      </w:r>
      <w:r w:rsidRPr="00874497">
        <w:rPr>
          <w:rFonts w:asciiTheme="minorHAnsi" w:hAnsiTheme="minorHAnsi" w:cstheme="minorHAnsi"/>
          <w:noProof/>
        </w:rPr>
        <w:fldChar w:fldCharType="end"/>
      </w:r>
    </w:p>
    <w:p w14:paraId="2F6EE138" w14:textId="371AF3CD"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18  Claims Manager</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_Toc72236090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10</w:t>
      </w:r>
      <w:r w:rsidRPr="00874497">
        <w:rPr>
          <w:rFonts w:asciiTheme="minorHAnsi" w:hAnsiTheme="minorHAnsi" w:cstheme="minorHAnsi"/>
          <w:noProof/>
        </w:rPr>
        <w:fldChar w:fldCharType="end"/>
      </w:r>
    </w:p>
    <w:p w14:paraId="4BC2FD35" w14:textId="2219DFAD" w:rsidR="00535DD1" w:rsidRPr="00874497" w:rsidRDefault="00535DD1">
      <w:pPr>
        <w:pStyle w:val="TOC3"/>
        <w:rPr>
          <w:rFonts w:asciiTheme="minorHAnsi" w:eastAsiaTheme="minorEastAsia" w:hAnsiTheme="minorHAnsi" w:cstheme="minorHAnsi"/>
          <w:b w:val="0"/>
          <w:noProof/>
          <w:kern w:val="0"/>
          <w:szCs w:val="22"/>
        </w:rPr>
      </w:pPr>
      <w:r w:rsidRPr="00874497">
        <w:rPr>
          <w:rFonts w:asciiTheme="minorHAnsi" w:hAnsiTheme="minorHAnsi" w:cstheme="minorHAnsi"/>
          <w:noProof/>
        </w:rPr>
        <w:t>Division 2—Performance conditions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_Toc72236091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11</w:t>
      </w:r>
      <w:r w:rsidRPr="00874497">
        <w:rPr>
          <w:rFonts w:asciiTheme="minorHAnsi" w:hAnsiTheme="minorHAnsi" w:cstheme="minorHAnsi"/>
          <w:noProof/>
        </w:rPr>
        <w:fldChar w:fldCharType="end"/>
      </w:r>
    </w:p>
    <w:p w14:paraId="1278A842" w14:textId="4CC34201"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19  Performance standards and measures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_Toc72236092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11</w:t>
      </w:r>
      <w:r w:rsidRPr="00874497">
        <w:rPr>
          <w:rFonts w:asciiTheme="minorHAnsi" w:hAnsiTheme="minorHAnsi" w:cstheme="minorHAnsi"/>
          <w:noProof/>
        </w:rPr>
        <w:fldChar w:fldCharType="end"/>
      </w:r>
    </w:p>
    <w:p w14:paraId="39DBA2D3" w14:textId="5793845D" w:rsidR="00535DD1" w:rsidRPr="00874497" w:rsidRDefault="00535DD1">
      <w:pPr>
        <w:pStyle w:val="TOC3"/>
        <w:rPr>
          <w:rFonts w:asciiTheme="minorHAnsi" w:eastAsiaTheme="minorEastAsia" w:hAnsiTheme="minorHAnsi" w:cstheme="minorHAnsi"/>
          <w:b w:val="0"/>
          <w:noProof/>
          <w:kern w:val="0"/>
          <w:szCs w:val="22"/>
        </w:rPr>
      </w:pPr>
      <w:r w:rsidRPr="00874497">
        <w:rPr>
          <w:rFonts w:asciiTheme="minorHAnsi" w:hAnsiTheme="minorHAnsi" w:cstheme="minorHAnsi"/>
          <w:noProof/>
        </w:rPr>
        <w:t>Division 3—Prudential conditions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_Toc72236093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11</w:t>
      </w:r>
      <w:r w:rsidRPr="00874497">
        <w:rPr>
          <w:rFonts w:asciiTheme="minorHAnsi" w:hAnsiTheme="minorHAnsi" w:cstheme="minorHAnsi"/>
          <w:noProof/>
        </w:rPr>
        <w:fldChar w:fldCharType="end"/>
      </w:r>
    </w:p>
    <w:p w14:paraId="3A0250FE" w14:textId="3438AC9B"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20  Liability Report</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_Toc72236094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11</w:t>
      </w:r>
      <w:r w:rsidRPr="00874497">
        <w:rPr>
          <w:rFonts w:asciiTheme="minorHAnsi" w:hAnsiTheme="minorHAnsi" w:cstheme="minorHAnsi"/>
          <w:noProof/>
        </w:rPr>
        <w:fldChar w:fldCharType="end"/>
      </w:r>
    </w:p>
    <w:p w14:paraId="05EA0009" w14:textId="66AB055C"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21  Yearly accounts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_Toc72236095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13</w:t>
      </w:r>
      <w:r w:rsidRPr="00874497">
        <w:rPr>
          <w:rFonts w:asciiTheme="minorHAnsi" w:hAnsiTheme="minorHAnsi" w:cstheme="minorHAnsi"/>
          <w:noProof/>
        </w:rPr>
        <w:fldChar w:fldCharType="end"/>
      </w:r>
    </w:p>
    <w:p w14:paraId="7D1011FD" w14:textId="5752B77C"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22  Guarantee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_Toc72236096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14</w:t>
      </w:r>
      <w:r w:rsidRPr="00874497">
        <w:rPr>
          <w:rFonts w:asciiTheme="minorHAnsi" w:hAnsiTheme="minorHAnsi" w:cstheme="minorHAnsi"/>
          <w:noProof/>
        </w:rPr>
        <w:fldChar w:fldCharType="end"/>
      </w:r>
    </w:p>
    <w:p w14:paraId="6C8F0401" w14:textId="5FE9F911"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23  Reinsurance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_Toc72236097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16</w:t>
      </w:r>
      <w:r w:rsidRPr="00874497">
        <w:rPr>
          <w:rFonts w:asciiTheme="minorHAnsi" w:hAnsiTheme="minorHAnsi" w:cstheme="minorHAnsi"/>
          <w:noProof/>
        </w:rPr>
        <w:fldChar w:fldCharType="end"/>
      </w:r>
    </w:p>
    <w:p w14:paraId="4599862F" w14:textId="3BFCC3BF" w:rsidR="00535DD1" w:rsidRPr="00874497" w:rsidRDefault="00535DD1">
      <w:pPr>
        <w:pStyle w:val="TOC3"/>
        <w:rPr>
          <w:rFonts w:asciiTheme="minorHAnsi" w:eastAsiaTheme="minorEastAsia" w:hAnsiTheme="minorHAnsi" w:cstheme="minorHAnsi"/>
          <w:b w:val="0"/>
          <w:noProof/>
          <w:kern w:val="0"/>
          <w:szCs w:val="22"/>
        </w:rPr>
      </w:pPr>
      <w:r w:rsidRPr="00874497">
        <w:rPr>
          <w:rFonts w:asciiTheme="minorHAnsi" w:hAnsiTheme="minorHAnsi" w:cstheme="minorHAnsi"/>
          <w:noProof/>
        </w:rPr>
        <w:t>Division 4—Sale conditions</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_Toc72236098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17</w:t>
      </w:r>
      <w:r w:rsidRPr="00874497">
        <w:rPr>
          <w:rFonts w:asciiTheme="minorHAnsi" w:hAnsiTheme="minorHAnsi" w:cstheme="minorHAnsi"/>
          <w:noProof/>
        </w:rPr>
        <w:fldChar w:fldCharType="end"/>
      </w:r>
    </w:p>
    <w:p w14:paraId="2DBDA19A" w14:textId="4BA86706" w:rsidR="00535DD1" w:rsidRPr="00874497" w:rsidRDefault="00535DD1">
      <w:pPr>
        <w:pStyle w:val="TOC5"/>
        <w:rPr>
          <w:rFonts w:asciiTheme="minorHAnsi" w:eastAsiaTheme="minorEastAsia" w:hAnsiTheme="minorHAnsi" w:cstheme="minorHAnsi"/>
          <w:noProof/>
          <w:kern w:val="0"/>
          <w:sz w:val="22"/>
          <w:szCs w:val="22"/>
        </w:rPr>
      </w:pPr>
      <w:r w:rsidRPr="00874497">
        <w:rPr>
          <w:rFonts w:asciiTheme="minorHAnsi" w:hAnsiTheme="minorHAnsi" w:cstheme="minorHAnsi"/>
          <w:noProof/>
        </w:rPr>
        <w:t>24  Replacement Guarantee</w:t>
      </w:r>
      <w:r w:rsidRPr="00874497">
        <w:rPr>
          <w:rFonts w:asciiTheme="minorHAnsi" w:hAnsiTheme="minorHAnsi" w:cstheme="minorHAnsi"/>
          <w:noProof/>
        </w:rPr>
        <w:tab/>
      </w:r>
      <w:r w:rsidRPr="00874497">
        <w:rPr>
          <w:rFonts w:asciiTheme="minorHAnsi" w:hAnsiTheme="minorHAnsi" w:cstheme="minorHAnsi"/>
          <w:noProof/>
        </w:rPr>
        <w:fldChar w:fldCharType="begin"/>
      </w:r>
      <w:r w:rsidRPr="00874497">
        <w:rPr>
          <w:rFonts w:asciiTheme="minorHAnsi" w:hAnsiTheme="minorHAnsi" w:cstheme="minorHAnsi"/>
          <w:noProof/>
        </w:rPr>
        <w:instrText xml:space="preserve"> PAGEREF _Toc72236099 \h </w:instrText>
      </w:r>
      <w:r w:rsidRPr="00874497">
        <w:rPr>
          <w:rFonts w:asciiTheme="minorHAnsi" w:hAnsiTheme="minorHAnsi" w:cstheme="minorHAnsi"/>
          <w:noProof/>
        </w:rPr>
      </w:r>
      <w:r w:rsidRPr="00874497">
        <w:rPr>
          <w:rFonts w:asciiTheme="minorHAnsi" w:hAnsiTheme="minorHAnsi" w:cstheme="minorHAnsi"/>
          <w:noProof/>
        </w:rPr>
        <w:fldChar w:fldCharType="separate"/>
      </w:r>
      <w:r w:rsidRPr="00874497">
        <w:rPr>
          <w:rFonts w:asciiTheme="minorHAnsi" w:hAnsiTheme="minorHAnsi" w:cstheme="minorHAnsi"/>
          <w:noProof/>
        </w:rPr>
        <w:t>17</w:t>
      </w:r>
      <w:r w:rsidRPr="00874497">
        <w:rPr>
          <w:rFonts w:asciiTheme="minorHAnsi" w:hAnsiTheme="minorHAnsi" w:cstheme="minorHAnsi"/>
          <w:noProof/>
        </w:rPr>
        <w:fldChar w:fldCharType="end"/>
      </w:r>
    </w:p>
    <w:p w14:paraId="2DBF9035" w14:textId="5EED5355" w:rsidR="00F6696E" w:rsidRPr="00DE3992" w:rsidRDefault="00B418CB" w:rsidP="00DE3992">
      <w:pPr>
        <w:jc w:val="both"/>
        <w:outlineLvl w:val="0"/>
        <w:rPr>
          <w:rFonts w:asciiTheme="minorHAnsi" w:hAnsiTheme="minorHAnsi" w:cstheme="minorHAnsi"/>
        </w:rPr>
      </w:pPr>
      <w:r w:rsidRPr="00874497">
        <w:rPr>
          <w:rFonts w:asciiTheme="minorHAnsi" w:hAnsiTheme="minorHAnsi" w:cstheme="minorHAnsi"/>
        </w:rPr>
        <w:fldChar w:fldCharType="end"/>
      </w:r>
    </w:p>
    <w:p w14:paraId="290C1F24" w14:textId="77777777" w:rsidR="00F6696E" w:rsidRPr="00DE3992" w:rsidRDefault="00F6696E" w:rsidP="00DE3992">
      <w:pPr>
        <w:jc w:val="both"/>
        <w:outlineLvl w:val="0"/>
        <w:rPr>
          <w:rFonts w:asciiTheme="minorHAnsi" w:hAnsiTheme="minorHAnsi" w:cstheme="minorHAnsi"/>
          <w:sz w:val="20"/>
        </w:rPr>
      </w:pPr>
    </w:p>
    <w:p w14:paraId="51137268" w14:textId="77777777" w:rsidR="00F6696E" w:rsidRPr="00DE3992" w:rsidRDefault="00F6696E" w:rsidP="00DE3992">
      <w:pPr>
        <w:jc w:val="both"/>
        <w:rPr>
          <w:rFonts w:asciiTheme="minorHAnsi" w:hAnsiTheme="minorHAnsi" w:cstheme="minorHAnsi"/>
        </w:rPr>
        <w:sectPr w:rsidR="00F6696E" w:rsidRPr="00DE3992" w:rsidSect="00F0297A">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7218E0D0" w14:textId="77777777" w:rsidR="00554826" w:rsidRPr="00DE3992" w:rsidRDefault="00554826" w:rsidP="00DE3992">
      <w:pPr>
        <w:pStyle w:val="ActHead5"/>
        <w:jc w:val="both"/>
        <w:rPr>
          <w:rFonts w:asciiTheme="minorHAnsi" w:hAnsiTheme="minorHAnsi" w:cstheme="minorHAnsi"/>
        </w:rPr>
      </w:pPr>
      <w:bookmarkStart w:id="0" w:name="_Toc72236062"/>
      <w:r w:rsidRPr="00DE3992">
        <w:rPr>
          <w:rFonts w:asciiTheme="minorHAnsi" w:hAnsiTheme="minorHAnsi" w:cstheme="minorHAnsi"/>
        </w:rPr>
        <w:t>1  Name</w:t>
      </w:r>
      <w:bookmarkEnd w:id="0"/>
    </w:p>
    <w:p w14:paraId="3F756E05" w14:textId="125A1CFA" w:rsidR="00554826" w:rsidRPr="00DE3992" w:rsidRDefault="00554826" w:rsidP="00DE3992">
      <w:pPr>
        <w:pStyle w:val="subsection"/>
        <w:jc w:val="both"/>
        <w:rPr>
          <w:rFonts w:asciiTheme="minorHAnsi" w:hAnsiTheme="minorHAnsi" w:cstheme="minorHAnsi"/>
        </w:rPr>
      </w:pPr>
      <w:r w:rsidRPr="00DE3992">
        <w:rPr>
          <w:rFonts w:asciiTheme="minorHAnsi" w:hAnsiTheme="minorHAnsi" w:cstheme="minorHAnsi"/>
        </w:rPr>
        <w:tab/>
      </w:r>
      <w:r w:rsidRPr="00DE3992">
        <w:rPr>
          <w:rFonts w:asciiTheme="minorHAnsi" w:hAnsiTheme="minorHAnsi" w:cstheme="minorHAnsi"/>
        </w:rPr>
        <w:tab/>
        <w:t xml:space="preserve">This instrument is the </w:t>
      </w:r>
      <w:bookmarkStart w:id="1" w:name="BKCheck15B_3"/>
      <w:bookmarkEnd w:id="1"/>
      <w:r w:rsidR="00FE0341" w:rsidRPr="00DE3992">
        <w:rPr>
          <w:rFonts w:asciiTheme="minorHAnsi" w:hAnsiTheme="minorHAnsi" w:cstheme="minorHAnsi"/>
          <w:i/>
        </w:rPr>
        <w:t xml:space="preserve">Safety, Rehabilitation and Compensation (MLC Wealth Limited) Notice of </w:t>
      </w:r>
      <w:r w:rsidR="009E5018">
        <w:rPr>
          <w:rFonts w:asciiTheme="minorHAnsi" w:hAnsiTheme="minorHAnsi" w:cstheme="minorHAnsi"/>
          <w:i/>
        </w:rPr>
        <w:t>Variation</w:t>
      </w:r>
      <w:r w:rsidR="009E5018" w:rsidRPr="00DE3992">
        <w:rPr>
          <w:rFonts w:asciiTheme="minorHAnsi" w:hAnsiTheme="minorHAnsi" w:cstheme="minorHAnsi"/>
          <w:i/>
        </w:rPr>
        <w:t xml:space="preserve"> </w:t>
      </w:r>
      <w:r w:rsidR="00FE0341" w:rsidRPr="00DE3992">
        <w:rPr>
          <w:rFonts w:asciiTheme="minorHAnsi" w:hAnsiTheme="minorHAnsi" w:cstheme="minorHAnsi"/>
          <w:i/>
        </w:rPr>
        <w:t xml:space="preserve">of </w:t>
      </w:r>
      <w:r w:rsidR="009E5018">
        <w:rPr>
          <w:rFonts w:asciiTheme="minorHAnsi" w:hAnsiTheme="minorHAnsi" w:cstheme="minorHAnsi"/>
          <w:i/>
        </w:rPr>
        <w:t>Preser</w:t>
      </w:r>
      <w:r w:rsidR="00293D07">
        <w:rPr>
          <w:rFonts w:asciiTheme="minorHAnsi" w:hAnsiTheme="minorHAnsi" w:cstheme="minorHAnsi"/>
          <w:i/>
        </w:rPr>
        <w:t xml:space="preserve">ved </w:t>
      </w:r>
      <w:r w:rsidR="00FE0341" w:rsidRPr="00DE3992">
        <w:rPr>
          <w:rFonts w:asciiTheme="minorHAnsi" w:hAnsiTheme="minorHAnsi" w:cstheme="minorHAnsi"/>
          <w:i/>
        </w:rPr>
        <w:t xml:space="preserve">Licence </w:t>
      </w:r>
      <w:r w:rsidR="00293D07">
        <w:rPr>
          <w:rFonts w:asciiTheme="minorHAnsi" w:hAnsiTheme="minorHAnsi" w:cstheme="minorHAnsi"/>
          <w:i/>
        </w:rPr>
        <w:t>2025</w:t>
      </w:r>
      <w:r w:rsidRPr="00DE3992">
        <w:rPr>
          <w:rFonts w:asciiTheme="minorHAnsi" w:hAnsiTheme="minorHAnsi" w:cstheme="minorHAnsi"/>
        </w:rPr>
        <w:t>.</w:t>
      </w:r>
    </w:p>
    <w:p w14:paraId="170A835F" w14:textId="77777777" w:rsidR="00554826" w:rsidRPr="00DE3992" w:rsidRDefault="00554826" w:rsidP="00DE3992">
      <w:pPr>
        <w:pStyle w:val="ActHead5"/>
        <w:jc w:val="both"/>
        <w:rPr>
          <w:rFonts w:asciiTheme="minorHAnsi" w:hAnsiTheme="minorHAnsi" w:cstheme="minorHAnsi"/>
        </w:rPr>
      </w:pPr>
      <w:bookmarkStart w:id="2" w:name="_Toc72236063"/>
      <w:r w:rsidRPr="00DE3992">
        <w:rPr>
          <w:rFonts w:asciiTheme="minorHAnsi" w:hAnsiTheme="minorHAnsi" w:cstheme="minorHAnsi"/>
        </w:rPr>
        <w:t>2  Commencement</w:t>
      </w:r>
      <w:bookmarkEnd w:id="2"/>
    </w:p>
    <w:p w14:paraId="3431E8A1" w14:textId="13782CD3" w:rsidR="003767E2" w:rsidRPr="00DE3992" w:rsidRDefault="00B94792" w:rsidP="00DE3992">
      <w:pPr>
        <w:pStyle w:val="subsection"/>
        <w:jc w:val="both"/>
        <w:rPr>
          <w:rFonts w:asciiTheme="minorHAnsi" w:hAnsiTheme="minorHAnsi" w:cstheme="minorHAnsi"/>
          <w:highlight w:val="yellow"/>
        </w:rPr>
      </w:pPr>
      <w:r w:rsidRPr="00DE3992">
        <w:rPr>
          <w:rFonts w:asciiTheme="minorHAnsi" w:hAnsiTheme="minorHAnsi" w:cstheme="minorHAnsi"/>
        </w:rPr>
        <w:tab/>
      </w:r>
      <w:r w:rsidR="003767E2" w:rsidRPr="00DE3992">
        <w:rPr>
          <w:rFonts w:asciiTheme="minorHAnsi" w:hAnsiTheme="minorHAnsi" w:cstheme="minorHAnsi"/>
        </w:rPr>
        <w:tab/>
      </w:r>
      <w:r w:rsidRPr="00DE3992">
        <w:rPr>
          <w:rFonts w:asciiTheme="minorHAnsi" w:hAnsiTheme="minorHAnsi" w:cstheme="minorHAnsi"/>
        </w:rPr>
        <w:t xml:space="preserve">This instrument commences </w:t>
      </w:r>
      <w:r w:rsidR="00CE190F" w:rsidRPr="00DE3992">
        <w:rPr>
          <w:rFonts w:asciiTheme="minorHAnsi" w:hAnsiTheme="minorHAnsi" w:cstheme="minorHAnsi"/>
        </w:rPr>
        <w:t>on</w:t>
      </w:r>
      <w:r w:rsidR="00732FCA">
        <w:rPr>
          <w:rFonts w:asciiTheme="minorHAnsi" w:hAnsiTheme="minorHAnsi" w:cstheme="minorHAnsi"/>
        </w:rPr>
        <w:t xml:space="preserve"> 31 July 2025</w:t>
      </w:r>
      <w:r w:rsidR="00D44F0A" w:rsidRPr="00D44F0A">
        <w:rPr>
          <w:rFonts w:asciiTheme="minorHAnsi" w:hAnsiTheme="minorHAnsi" w:cstheme="minorHAnsi"/>
        </w:rPr>
        <w:t>.</w:t>
      </w:r>
    </w:p>
    <w:p w14:paraId="79B63656" w14:textId="77777777" w:rsidR="00554826" w:rsidRPr="00DE3992" w:rsidRDefault="00554826" w:rsidP="00DE3992">
      <w:pPr>
        <w:pStyle w:val="ActHead5"/>
        <w:jc w:val="both"/>
        <w:rPr>
          <w:rFonts w:asciiTheme="minorHAnsi" w:hAnsiTheme="minorHAnsi" w:cstheme="minorHAnsi"/>
        </w:rPr>
      </w:pPr>
      <w:bookmarkStart w:id="3" w:name="_Toc72236064"/>
      <w:r w:rsidRPr="00DE3992">
        <w:rPr>
          <w:rFonts w:asciiTheme="minorHAnsi" w:hAnsiTheme="minorHAnsi" w:cstheme="minorHAnsi"/>
        </w:rPr>
        <w:t>3  Authority</w:t>
      </w:r>
      <w:bookmarkEnd w:id="3"/>
    </w:p>
    <w:p w14:paraId="5E4F76E1" w14:textId="77777777" w:rsidR="00554826" w:rsidRPr="00DE3992" w:rsidRDefault="00554826" w:rsidP="00DE3992">
      <w:pPr>
        <w:pStyle w:val="subsection"/>
        <w:jc w:val="both"/>
        <w:rPr>
          <w:rFonts w:asciiTheme="minorHAnsi" w:hAnsiTheme="minorHAnsi" w:cstheme="minorHAnsi"/>
        </w:rPr>
      </w:pPr>
      <w:r w:rsidRPr="00DE3992">
        <w:rPr>
          <w:rFonts w:asciiTheme="minorHAnsi" w:hAnsiTheme="minorHAnsi" w:cstheme="minorHAnsi"/>
        </w:rPr>
        <w:tab/>
      </w:r>
      <w:r w:rsidRPr="00DE3992">
        <w:rPr>
          <w:rFonts w:asciiTheme="minorHAnsi" w:hAnsiTheme="minorHAnsi" w:cstheme="minorHAnsi"/>
        </w:rPr>
        <w:tab/>
        <w:t xml:space="preserve">This instrument is made under </w:t>
      </w:r>
      <w:r w:rsidR="00B94792" w:rsidRPr="00DE3992">
        <w:rPr>
          <w:rFonts w:asciiTheme="minorHAnsi" w:hAnsiTheme="minorHAnsi" w:cstheme="minorHAnsi"/>
        </w:rPr>
        <w:t xml:space="preserve">the </w:t>
      </w:r>
      <w:r w:rsidR="00B94792" w:rsidRPr="00DE3992">
        <w:rPr>
          <w:rFonts w:asciiTheme="minorHAnsi" w:hAnsiTheme="minorHAnsi" w:cstheme="minorHAnsi"/>
          <w:i/>
        </w:rPr>
        <w:t>Safety, Rehabilitation and Compensation Act 1988</w:t>
      </w:r>
      <w:r w:rsidRPr="00DE3992">
        <w:rPr>
          <w:rFonts w:asciiTheme="minorHAnsi" w:hAnsiTheme="minorHAnsi" w:cstheme="minorHAnsi"/>
        </w:rPr>
        <w:t>.</w:t>
      </w:r>
    </w:p>
    <w:p w14:paraId="29907679" w14:textId="77777777" w:rsidR="00554826" w:rsidRPr="00DE3992" w:rsidRDefault="00554826" w:rsidP="00DE3992">
      <w:pPr>
        <w:pStyle w:val="ActHead5"/>
        <w:jc w:val="both"/>
        <w:rPr>
          <w:rFonts w:asciiTheme="minorHAnsi" w:hAnsiTheme="minorHAnsi" w:cstheme="minorHAnsi"/>
        </w:rPr>
      </w:pPr>
      <w:bookmarkStart w:id="4" w:name="_Toc72236065"/>
      <w:r w:rsidRPr="00DE3992">
        <w:rPr>
          <w:rFonts w:asciiTheme="minorHAnsi" w:hAnsiTheme="minorHAnsi" w:cstheme="minorHAnsi"/>
        </w:rPr>
        <w:t>4  Definitions</w:t>
      </w:r>
      <w:bookmarkEnd w:id="4"/>
    </w:p>
    <w:p w14:paraId="261DC68B" w14:textId="0FB49B1B" w:rsidR="00554826" w:rsidRPr="00DE3992" w:rsidRDefault="00554826" w:rsidP="00DE3992">
      <w:pPr>
        <w:pStyle w:val="notetext"/>
        <w:jc w:val="both"/>
        <w:rPr>
          <w:rFonts w:asciiTheme="minorHAnsi" w:hAnsiTheme="minorHAnsi" w:cstheme="minorHAnsi"/>
        </w:rPr>
      </w:pPr>
      <w:r w:rsidRPr="00DE3992">
        <w:rPr>
          <w:rFonts w:asciiTheme="minorHAnsi" w:hAnsiTheme="minorHAnsi" w:cstheme="minorHAnsi"/>
        </w:rPr>
        <w:t>Note:</w:t>
      </w:r>
      <w:r w:rsidRPr="00DE3992">
        <w:rPr>
          <w:rFonts w:asciiTheme="minorHAnsi" w:hAnsiTheme="minorHAnsi" w:cstheme="minorHAnsi"/>
        </w:rPr>
        <w:tab/>
        <w:t>A number of expressions used in this instrument are defined in the Act, including the following:</w:t>
      </w:r>
    </w:p>
    <w:p w14:paraId="5F567A04" w14:textId="77777777" w:rsidR="008F58E3" w:rsidRPr="00DE3992" w:rsidRDefault="004B524B" w:rsidP="00DE3992">
      <w:pPr>
        <w:pStyle w:val="notepara"/>
        <w:jc w:val="both"/>
        <w:rPr>
          <w:rFonts w:asciiTheme="minorHAnsi" w:hAnsiTheme="minorHAnsi" w:cstheme="minorHAnsi"/>
        </w:rPr>
      </w:pPr>
      <w:r w:rsidRPr="00DE3992">
        <w:rPr>
          <w:rFonts w:asciiTheme="minorHAnsi" w:hAnsiTheme="minorHAnsi" w:cstheme="minorHAnsi"/>
        </w:rPr>
        <w:t>(a)</w:t>
      </w:r>
      <w:r w:rsidRPr="00DE3992">
        <w:rPr>
          <w:rFonts w:asciiTheme="minorHAnsi" w:hAnsiTheme="minorHAnsi" w:cstheme="minorHAnsi"/>
        </w:rPr>
        <w:tab/>
      </w:r>
      <w:r w:rsidR="008F58E3" w:rsidRPr="00DE3992">
        <w:rPr>
          <w:rFonts w:asciiTheme="minorHAnsi" w:hAnsiTheme="minorHAnsi" w:cstheme="minorHAnsi"/>
        </w:rPr>
        <w:t>claim;</w:t>
      </w:r>
    </w:p>
    <w:p w14:paraId="1393DC26" w14:textId="77777777" w:rsidR="00A24192" w:rsidRPr="00DE3992" w:rsidRDefault="00A24192" w:rsidP="00DE3992">
      <w:pPr>
        <w:pStyle w:val="notepara"/>
        <w:jc w:val="both"/>
        <w:rPr>
          <w:rFonts w:asciiTheme="minorHAnsi" w:hAnsiTheme="minorHAnsi" w:cstheme="minorHAnsi"/>
        </w:rPr>
      </w:pPr>
      <w:r w:rsidRPr="00DE3992">
        <w:rPr>
          <w:rFonts w:asciiTheme="minorHAnsi" w:hAnsiTheme="minorHAnsi" w:cstheme="minorHAnsi"/>
        </w:rPr>
        <w:t>(</w:t>
      </w:r>
      <w:r w:rsidR="004B524B" w:rsidRPr="00DE3992">
        <w:rPr>
          <w:rFonts w:asciiTheme="minorHAnsi" w:hAnsiTheme="minorHAnsi" w:cstheme="minorHAnsi"/>
        </w:rPr>
        <w:t>b</w:t>
      </w:r>
      <w:r w:rsidRPr="00DE3992">
        <w:rPr>
          <w:rFonts w:asciiTheme="minorHAnsi" w:hAnsiTheme="minorHAnsi" w:cstheme="minorHAnsi"/>
        </w:rPr>
        <w:t>)</w:t>
      </w:r>
      <w:r w:rsidRPr="00DE3992">
        <w:rPr>
          <w:rFonts w:asciiTheme="minorHAnsi" w:hAnsiTheme="minorHAnsi" w:cstheme="minorHAnsi"/>
        </w:rPr>
        <w:tab/>
        <w:t>employee;</w:t>
      </w:r>
    </w:p>
    <w:p w14:paraId="2A71587A" w14:textId="77777777" w:rsidR="008F58E3" w:rsidRPr="00DE3992" w:rsidRDefault="008F58E3" w:rsidP="00DE3992">
      <w:pPr>
        <w:pStyle w:val="notepara"/>
        <w:jc w:val="both"/>
        <w:rPr>
          <w:rFonts w:asciiTheme="minorHAnsi" w:hAnsiTheme="minorHAnsi" w:cstheme="minorHAnsi"/>
        </w:rPr>
      </w:pPr>
      <w:r w:rsidRPr="00DE3992">
        <w:rPr>
          <w:rFonts w:asciiTheme="minorHAnsi" w:hAnsiTheme="minorHAnsi" w:cstheme="minorHAnsi"/>
        </w:rPr>
        <w:t>(</w:t>
      </w:r>
      <w:r w:rsidR="004B524B" w:rsidRPr="00DE3992">
        <w:rPr>
          <w:rFonts w:asciiTheme="minorHAnsi" w:hAnsiTheme="minorHAnsi" w:cstheme="minorHAnsi"/>
        </w:rPr>
        <w:t>c</w:t>
      </w:r>
      <w:r w:rsidRPr="00DE3992">
        <w:rPr>
          <w:rFonts w:asciiTheme="minorHAnsi" w:hAnsiTheme="minorHAnsi" w:cstheme="minorHAnsi"/>
        </w:rPr>
        <w:t>)</w:t>
      </w:r>
      <w:r w:rsidRPr="00DE3992">
        <w:rPr>
          <w:rFonts w:asciiTheme="minorHAnsi" w:hAnsiTheme="minorHAnsi" w:cstheme="minorHAnsi"/>
        </w:rPr>
        <w:tab/>
        <w:t>injury;</w:t>
      </w:r>
    </w:p>
    <w:p w14:paraId="595BFC69" w14:textId="77777777" w:rsidR="008F58E3" w:rsidRPr="00DE3992" w:rsidRDefault="004B524B" w:rsidP="00DE3992">
      <w:pPr>
        <w:pStyle w:val="notepara"/>
        <w:jc w:val="both"/>
        <w:rPr>
          <w:rFonts w:asciiTheme="minorHAnsi" w:hAnsiTheme="minorHAnsi" w:cstheme="minorHAnsi"/>
        </w:rPr>
      </w:pPr>
      <w:r w:rsidRPr="00DE3992">
        <w:rPr>
          <w:rFonts w:asciiTheme="minorHAnsi" w:hAnsiTheme="minorHAnsi" w:cstheme="minorHAnsi"/>
        </w:rPr>
        <w:t>(d</w:t>
      </w:r>
      <w:r w:rsidR="008F58E3" w:rsidRPr="00DE3992">
        <w:rPr>
          <w:rFonts w:asciiTheme="minorHAnsi" w:hAnsiTheme="minorHAnsi" w:cstheme="minorHAnsi"/>
        </w:rPr>
        <w:t>)</w:t>
      </w:r>
      <w:r w:rsidR="008F58E3" w:rsidRPr="00DE3992">
        <w:rPr>
          <w:rFonts w:asciiTheme="minorHAnsi" w:hAnsiTheme="minorHAnsi" w:cstheme="minorHAnsi"/>
        </w:rPr>
        <w:tab/>
        <w:t>licence;</w:t>
      </w:r>
    </w:p>
    <w:p w14:paraId="38EF3BE9" w14:textId="77777777" w:rsidR="008F58E3" w:rsidRPr="00DE3992" w:rsidRDefault="004B524B" w:rsidP="00DE3992">
      <w:pPr>
        <w:pStyle w:val="notepara"/>
        <w:jc w:val="both"/>
        <w:rPr>
          <w:rFonts w:asciiTheme="minorHAnsi" w:hAnsiTheme="minorHAnsi" w:cstheme="minorHAnsi"/>
        </w:rPr>
      </w:pPr>
      <w:r w:rsidRPr="00DE3992">
        <w:rPr>
          <w:rFonts w:asciiTheme="minorHAnsi" w:hAnsiTheme="minorHAnsi" w:cstheme="minorHAnsi"/>
        </w:rPr>
        <w:t>(e</w:t>
      </w:r>
      <w:r w:rsidR="00A24192" w:rsidRPr="00DE3992">
        <w:rPr>
          <w:rFonts w:asciiTheme="minorHAnsi" w:hAnsiTheme="minorHAnsi" w:cstheme="minorHAnsi"/>
        </w:rPr>
        <w:t>)</w:t>
      </w:r>
      <w:r w:rsidR="00A24192" w:rsidRPr="00DE3992">
        <w:rPr>
          <w:rFonts w:asciiTheme="minorHAnsi" w:hAnsiTheme="minorHAnsi" w:cstheme="minorHAnsi"/>
        </w:rPr>
        <w:tab/>
        <w:t>m</w:t>
      </w:r>
      <w:r w:rsidR="008F58E3" w:rsidRPr="00DE3992">
        <w:rPr>
          <w:rFonts w:asciiTheme="minorHAnsi" w:hAnsiTheme="minorHAnsi" w:cstheme="minorHAnsi"/>
        </w:rPr>
        <w:t>anage;</w:t>
      </w:r>
    </w:p>
    <w:p w14:paraId="4CDA2579" w14:textId="77777777" w:rsidR="009B765B" w:rsidRPr="00DE3992" w:rsidRDefault="004B524B" w:rsidP="00DE3992">
      <w:pPr>
        <w:pStyle w:val="notepara"/>
        <w:jc w:val="both"/>
        <w:rPr>
          <w:rFonts w:asciiTheme="minorHAnsi" w:hAnsiTheme="minorHAnsi" w:cstheme="minorHAnsi"/>
        </w:rPr>
      </w:pPr>
      <w:r w:rsidRPr="00DE3992">
        <w:rPr>
          <w:rFonts w:asciiTheme="minorHAnsi" w:hAnsiTheme="minorHAnsi" w:cstheme="minorHAnsi"/>
        </w:rPr>
        <w:t>(f</w:t>
      </w:r>
      <w:r w:rsidR="00554826" w:rsidRPr="00DE3992">
        <w:rPr>
          <w:rFonts w:asciiTheme="minorHAnsi" w:hAnsiTheme="minorHAnsi" w:cstheme="minorHAnsi"/>
        </w:rPr>
        <w:t>)</w:t>
      </w:r>
      <w:r w:rsidR="00554826" w:rsidRPr="00DE3992">
        <w:rPr>
          <w:rFonts w:asciiTheme="minorHAnsi" w:hAnsiTheme="minorHAnsi" w:cstheme="minorHAnsi"/>
        </w:rPr>
        <w:tab/>
      </w:r>
      <w:r w:rsidR="009B765B" w:rsidRPr="00DE3992">
        <w:rPr>
          <w:rFonts w:asciiTheme="minorHAnsi" w:hAnsiTheme="minorHAnsi" w:cstheme="minorHAnsi"/>
        </w:rPr>
        <w:t>principal officer;</w:t>
      </w:r>
    </w:p>
    <w:p w14:paraId="67DC65E7" w14:textId="77777777" w:rsidR="009B765B" w:rsidRPr="00DE3992" w:rsidRDefault="009B765B" w:rsidP="00DE3992">
      <w:pPr>
        <w:pStyle w:val="notepara"/>
        <w:jc w:val="both"/>
        <w:rPr>
          <w:rFonts w:asciiTheme="minorHAnsi" w:hAnsiTheme="minorHAnsi" w:cstheme="minorHAnsi"/>
        </w:rPr>
      </w:pPr>
      <w:r w:rsidRPr="00DE3992">
        <w:rPr>
          <w:rFonts w:asciiTheme="minorHAnsi" w:hAnsiTheme="minorHAnsi" w:cstheme="minorHAnsi"/>
        </w:rPr>
        <w:t>(</w:t>
      </w:r>
      <w:r w:rsidR="004B524B" w:rsidRPr="00DE3992">
        <w:rPr>
          <w:rFonts w:asciiTheme="minorHAnsi" w:hAnsiTheme="minorHAnsi" w:cstheme="minorHAnsi"/>
        </w:rPr>
        <w:t>g</w:t>
      </w:r>
      <w:r w:rsidRPr="00DE3992">
        <w:rPr>
          <w:rFonts w:asciiTheme="minorHAnsi" w:hAnsiTheme="minorHAnsi" w:cstheme="minorHAnsi"/>
        </w:rPr>
        <w:t>)</w:t>
      </w:r>
      <w:r w:rsidRPr="00DE3992">
        <w:rPr>
          <w:rFonts w:asciiTheme="minorHAnsi" w:hAnsiTheme="minorHAnsi" w:cstheme="minorHAnsi"/>
        </w:rPr>
        <w:tab/>
      </w:r>
      <w:r w:rsidR="00C51D83" w:rsidRPr="00DE3992">
        <w:rPr>
          <w:rFonts w:asciiTheme="minorHAnsi" w:hAnsiTheme="minorHAnsi" w:cstheme="minorHAnsi"/>
        </w:rPr>
        <w:t>rehabilitation authority</w:t>
      </w:r>
      <w:r w:rsidRPr="00DE3992">
        <w:rPr>
          <w:rFonts w:asciiTheme="minorHAnsi" w:hAnsiTheme="minorHAnsi" w:cstheme="minorHAnsi"/>
        </w:rPr>
        <w:t>;</w:t>
      </w:r>
    </w:p>
    <w:p w14:paraId="0D3E2BAF" w14:textId="77777777" w:rsidR="00554826" w:rsidRPr="00DE3992" w:rsidRDefault="009B765B" w:rsidP="00DE3992">
      <w:pPr>
        <w:pStyle w:val="notepara"/>
        <w:jc w:val="both"/>
        <w:rPr>
          <w:rFonts w:asciiTheme="minorHAnsi" w:hAnsiTheme="minorHAnsi" w:cstheme="minorHAnsi"/>
        </w:rPr>
      </w:pPr>
      <w:r w:rsidRPr="00DE3992">
        <w:rPr>
          <w:rFonts w:asciiTheme="minorHAnsi" w:hAnsiTheme="minorHAnsi" w:cstheme="minorHAnsi"/>
        </w:rPr>
        <w:t>(</w:t>
      </w:r>
      <w:r w:rsidR="004B524B" w:rsidRPr="00DE3992">
        <w:rPr>
          <w:rFonts w:asciiTheme="minorHAnsi" w:hAnsiTheme="minorHAnsi" w:cstheme="minorHAnsi"/>
        </w:rPr>
        <w:t>h</w:t>
      </w:r>
      <w:r w:rsidRPr="00DE3992">
        <w:rPr>
          <w:rFonts w:asciiTheme="minorHAnsi" w:hAnsiTheme="minorHAnsi" w:cstheme="minorHAnsi"/>
        </w:rPr>
        <w:t>)</w:t>
      </w:r>
      <w:r w:rsidRPr="00DE3992">
        <w:rPr>
          <w:rFonts w:asciiTheme="minorHAnsi" w:hAnsiTheme="minorHAnsi" w:cstheme="minorHAnsi"/>
        </w:rPr>
        <w:tab/>
        <w:t>relevant employer</w:t>
      </w:r>
      <w:r w:rsidR="00554826" w:rsidRPr="00DE3992">
        <w:rPr>
          <w:rFonts w:asciiTheme="minorHAnsi" w:hAnsiTheme="minorHAnsi" w:cstheme="minorHAnsi"/>
        </w:rPr>
        <w:t>.</w:t>
      </w:r>
    </w:p>
    <w:p w14:paraId="251E871B" w14:textId="754C309E" w:rsidR="00554826" w:rsidRPr="00DE3992" w:rsidRDefault="00554826" w:rsidP="00DE3992">
      <w:pPr>
        <w:pStyle w:val="subsection"/>
        <w:jc w:val="both"/>
        <w:rPr>
          <w:rFonts w:asciiTheme="minorHAnsi" w:hAnsiTheme="minorHAnsi" w:cstheme="minorHAnsi"/>
        </w:rPr>
      </w:pPr>
      <w:r w:rsidRPr="00DE3992">
        <w:rPr>
          <w:rFonts w:asciiTheme="minorHAnsi" w:hAnsiTheme="minorHAnsi" w:cstheme="minorHAnsi"/>
        </w:rPr>
        <w:tab/>
      </w:r>
      <w:r w:rsidRPr="00DE3992">
        <w:rPr>
          <w:rFonts w:asciiTheme="minorHAnsi" w:hAnsiTheme="minorHAnsi" w:cstheme="minorHAnsi"/>
        </w:rPr>
        <w:tab/>
        <w:t>In this instrument:</w:t>
      </w:r>
    </w:p>
    <w:p w14:paraId="1F31E8EF" w14:textId="77777777" w:rsidR="00554826" w:rsidRPr="00DE3992" w:rsidRDefault="00554826" w:rsidP="00DE3992">
      <w:pPr>
        <w:pStyle w:val="Definition"/>
        <w:jc w:val="both"/>
        <w:rPr>
          <w:rFonts w:asciiTheme="minorHAnsi" w:hAnsiTheme="minorHAnsi" w:cstheme="minorHAnsi"/>
        </w:rPr>
      </w:pPr>
      <w:r w:rsidRPr="00DE3992">
        <w:rPr>
          <w:rFonts w:asciiTheme="minorHAnsi" w:hAnsiTheme="minorHAnsi" w:cstheme="minorHAnsi"/>
          <w:b/>
          <w:i/>
        </w:rPr>
        <w:t>Act</w:t>
      </w:r>
      <w:r w:rsidRPr="00DE3992">
        <w:rPr>
          <w:rFonts w:asciiTheme="minorHAnsi" w:hAnsiTheme="minorHAnsi" w:cstheme="minorHAnsi"/>
        </w:rPr>
        <w:t xml:space="preserve"> means the </w:t>
      </w:r>
      <w:r w:rsidR="00350DFE" w:rsidRPr="00DE3992">
        <w:rPr>
          <w:rFonts w:asciiTheme="minorHAnsi" w:hAnsiTheme="minorHAnsi" w:cstheme="minorHAnsi"/>
          <w:i/>
          <w:iCs/>
          <w:color w:val="000000"/>
          <w:shd w:val="clear" w:color="auto" w:fill="FFFFFF"/>
        </w:rPr>
        <w:t>Safety, Rehabilitation and Compensation Act 1988</w:t>
      </w:r>
      <w:r w:rsidRPr="00DE3992">
        <w:rPr>
          <w:rFonts w:asciiTheme="minorHAnsi" w:hAnsiTheme="minorHAnsi" w:cstheme="minorHAnsi"/>
        </w:rPr>
        <w:t>.</w:t>
      </w:r>
    </w:p>
    <w:p w14:paraId="164F93B2" w14:textId="6725CC42" w:rsidR="00C85926" w:rsidRPr="00DE3992" w:rsidRDefault="00C85926" w:rsidP="00DE3992">
      <w:pPr>
        <w:pStyle w:val="Definition"/>
        <w:jc w:val="both"/>
        <w:rPr>
          <w:rFonts w:asciiTheme="minorHAnsi" w:hAnsiTheme="minorHAnsi" w:cstheme="minorHAnsi"/>
          <w:b/>
          <w:i/>
        </w:rPr>
      </w:pPr>
      <w:r w:rsidRPr="00DE3992">
        <w:rPr>
          <w:rFonts w:asciiTheme="minorHAnsi" w:hAnsiTheme="minorHAnsi" w:cstheme="minorHAnsi"/>
          <w:b/>
          <w:i/>
        </w:rPr>
        <w:t xml:space="preserve">Comcare </w:t>
      </w:r>
      <w:r w:rsidRPr="00DE3992">
        <w:rPr>
          <w:rFonts w:asciiTheme="minorHAnsi" w:hAnsiTheme="minorHAnsi" w:cstheme="minorHAnsi"/>
        </w:rPr>
        <w:t>means body corporate established by section 68 of the Act.</w:t>
      </w:r>
    </w:p>
    <w:p w14:paraId="58C1CF4C" w14:textId="0BA8D5FC" w:rsidR="0041445E" w:rsidRPr="00DE3992" w:rsidRDefault="0041445E" w:rsidP="00DE3992">
      <w:pPr>
        <w:pStyle w:val="Definition"/>
        <w:jc w:val="both"/>
        <w:rPr>
          <w:rFonts w:asciiTheme="minorHAnsi" w:hAnsiTheme="minorHAnsi" w:cstheme="minorHAnsi"/>
        </w:rPr>
      </w:pPr>
      <w:r w:rsidRPr="00DE3992">
        <w:rPr>
          <w:rFonts w:asciiTheme="minorHAnsi" w:hAnsiTheme="minorHAnsi" w:cstheme="minorHAnsi"/>
          <w:b/>
          <w:i/>
        </w:rPr>
        <w:t xml:space="preserve">Commission </w:t>
      </w:r>
      <w:r w:rsidRPr="00DE3992">
        <w:rPr>
          <w:rFonts w:asciiTheme="minorHAnsi" w:hAnsiTheme="minorHAnsi" w:cstheme="minorHAnsi"/>
        </w:rPr>
        <w:t xml:space="preserve">means the </w:t>
      </w:r>
      <w:r w:rsidRPr="00DE3992">
        <w:rPr>
          <w:rFonts w:asciiTheme="minorHAnsi" w:hAnsiTheme="minorHAnsi" w:cstheme="minorHAnsi"/>
          <w:iCs/>
          <w:color w:val="000000"/>
          <w:shd w:val="clear" w:color="auto" w:fill="FFFFFF"/>
        </w:rPr>
        <w:t>Safety, Rehabilitation and Compensation Commission</w:t>
      </w:r>
      <w:r w:rsidR="00C85926" w:rsidRPr="00DE3992">
        <w:rPr>
          <w:rFonts w:asciiTheme="minorHAnsi" w:hAnsiTheme="minorHAnsi" w:cstheme="minorHAnsi"/>
          <w:iCs/>
          <w:color w:val="000000"/>
          <w:shd w:val="clear" w:color="auto" w:fill="FFFFFF"/>
        </w:rPr>
        <w:t xml:space="preserve">, the </w:t>
      </w:r>
      <w:r w:rsidR="00BE2735" w:rsidRPr="00DE3992">
        <w:rPr>
          <w:rFonts w:asciiTheme="minorHAnsi" w:hAnsiTheme="minorHAnsi" w:cstheme="minorHAnsi"/>
          <w:iCs/>
          <w:color w:val="000000"/>
          <w:shd w:val="clear" w:color="auto" w:fill="FFFFFF"/>
        </w:rPr>
        <w:t xml:space="preserve">body established by </w:t>
      </w:r>
      <w:r w:rsidR="00C85926" w:rsidRPr="00DE3992">
        <w:rPr>
          <w:rFonts w:asciiTheme="minorHAnsi" w:hAnsiTheme="minorHAnsi" w:cstheme="minorHAnsi"/>
          <w:iCs/>
          <w:color w:val="000000"/>
          <w:shd w:val="clear" w:color="auto" w:fill="FFFFFF"/>
        </w:rPr>
        <w:t xml:space="preserve">section 89A of </w:t>
      </w:r>
      <w:r w:rsidR="00BE2735" w:rsidRPr="00DE3992">
        <w:rPr>
          <w:rFonts w:asciiTheme="minorHAnsi" w:hAnsiTheme="minorHAnsi" w:cstheme="minorHAnsi"/>
          <w:iCs/>
          <w:color w:val="000000"/>
          <w:shd w:val="clear" w:color="auto" w:fill="FFFFFF"/>
        </w:rPr>
        <w:t>the Act</w:t>
      </w:r>
      <w:r w:rsidRPr="00DE3992">
        <w:rPr>
          <w:rFonts w:asciiTheme="minorHAnsi" w:hAnsiTheme="minorHAnsi" w:cstheme="minorHAnsi"/>
        </w:rPr>
        <w:t>.</w:t>
      </w:r>
    </w:p>
    <w:p w14:paraId="0AFC0C0F" w14:textId="22C08F24" w:rsidR="001D3C11" w:rsidRPr="00DE3992" w:rsidRDefault="001D3C11" w:rsidP="00DE3992">
      <w:pPr>
        <w:pStyle w:val="Definition"/>
        <w:jc w:val="both"/>
        <w:rPr>
          <w:rFonts w:asciiTheme="minorHAnsi" w:hAnsiTheme="minorHAnsi" w:cstheme="minorHAnsi"/>
        </w:rPr>
      </w:pPr>
      <w:r w:rsidRPr="00DE3992">
        <w:rPr>
          <w:rFonts w:asciiTheme="minorHAnsi" w:hAnsiTheme="minorHAnsi" w:cstheme="minorHAnsi"/>
          <w:b/>
          <w:i/>
        </w:rPr>
        <w:t>final licence</w:t>
      </w:r>
      <w:r w:rsidRPr="00DE3992">
        <w:rPr>
          <w:rFonts w:asciiTheme="minorHAnsi" w:hAnsiTheme="minorHAnsi" w:cstheme="minorHAnsi"/>
        </w:rPr>
        <w:t xml:space="preserve"> means the licence granted by the Commission to MLC Wealth </w:t>
      </w:r>
      <w:r w:rsidRPr="00DE3992">
        <w:rPr>
          <w:rFonts w:asciiTheme="minorHAnsi" w:hAnsiTheme="minorHAnsi" w:cstheme="minorHAnsi"/>
          <w:shd w:val="clear" w:color="auto" w:fill="FFFFFF"/>
        </w:rPr>
        <w:t xml:space="preserve">Limited (ABN 97 071 514 264) </w:t>
      </w:r>
      <w:r w:rsidRPr="00DE3992">
        <w:rPr>
          <w:rFonts w:asciiTheme="minorHAnsi" w:hAnsiTheme="minorHAnsi" w:cstheme="minorHAnsi"/>
        </w:rPr>
        <w:t xml:space="preserve">on 13 December 2006, as varied and extended by the Commission, and set out </w:t>
      </w:r>
      <w:r w:rsidRPr="005135C2">
        <w:rPr>
          <w:rFonts w:asciiTheme="minorHAnsi" w:hAnsiTheme="minorHAnsi" w:cstheme="minorHAnsi"/>
        </w:rPr>
        <w:t xml:space="preserve">in </w:t>
      </w:r>
      <w:r w:rsidR="000D62A6" w:rsidRPr="005135C2">
        <w:rPr>
          <w:rFonts w:asciiTheme="minorHAnsi" w:hAnsiTheme="minorHAnsi" w:cstheme="minorHAnsi"/>
          <w:i/>
        </w:rPr>
        <w:t>Safety, Rehabilitation and Compensation (MLC Wealth Limited) Notice of Variation of Licence 2021</w:t>
      </w:r>
      <w:r w:rsidRPr="005135C2">
        <w:rPr>
          <w:rFonts w:asciiTheme="minorHAnsi" w:hAnsiTheme="minorHAnsi" w:cstheme="minorHAnsi"/>
        </w:rPr>
        <w:t>.</w:t>
      </w:r>
    </w:p>
    <w:p w14:paraId="434659F5" w14:textId="32D7B8F3" w:rsidR="0065440B" w:rsidRPr="00DE3992" w:rsidRDefault="0065440B" w:rsidP="00DE3992">
      <w:pPr>
        <w:pStyle w:val="Definition"/>
        <w:jc w:val="both"/>
        <w:rPr>
          <w:rFonts w:asciiTheme="minorHAnsi" w:hAnsiTheme="minorHAnsi" w:cstheme="minorHAnsi"/>
        </w:rPr>
      </w:pPr>
      <w:r w:rsidRPr="00DE3992">
        <w:rPr>
          <w:rFonts w:asciiTheme="minorHAnsi" w:hAnsiTheme="minorHAnsi" w:cstheme="minorHAnsi"/>
          <w:b/>
          <w:i/>
        </w:rPr>
        <w:t>former licensed corporation</w:t>
      </w:r>
      <w:r w:rsidR="00E43363" w:rsidRPr="00DE3992">
        <w:rPr>
          <w:rFonts w:asciiTheme="minorHAnsi" w:hAnsiTheme="minorHAnsi" w:cstheme="minorHAnsi"/>
        </w:rPr>
        <w:t xml:space="preserve">, at any time </w:t>
      </w:r>
      <w:r w:rsidR="004F0061" w:rsidRPr="00DE3992">
        <w:rPr>
          <w:rFonts w:asciiTheme="minorHAnsi" w:hAnsiTheme="minorHAnsi" w:cstheme="minorHAnsi"/>
        </w:rPr>
        <w:t>after the final licence is revoked</w:t>
      </w:r>
      <w:r w:rsidR="000E5F1D" w:rsidRPr="00DE3992">
        <w:rPr>
          <w:rFonts w:asciiTheme="minorHAnsi" w:hAnsiTheme="minorHAnsi" w:cstheme="minorHAnsi"/>
        </w:rPr>
        <w:t xml:space="preserve"> by the Commission</w:t>
      </w:r>
      <w:r w:rsidR="004F0061" w:rsidRPr="00DE3992">
        <w:rPr>
          <w:rFonts w:asciiTheme="minorHAnsi" w:hAnsiTheme="minorHAnsi" w:cstheme="minorHAnsi"/>
        </w:rPr>
        <w:t xml:space="preserve">, </w:t>
      </w:r>
      <w:r w:rsidR="00D73276" w:rsidRPr="00DE3992">
        <w:rPr>
          <w:rFonts w:asciiTheme="minorHAnsi" w:hAnsiTheme="minorHAnsi" w:cstheme="minorHAnsi"/>
        </w:rPr>
        <w:t xml:space="preserve">means </w:t>
      </w:r>
      <w:r w:rsidR="004F0061" w:rsidRPr="00DE3992">
        <w:rPr>
          <w:rFonts w:asciiTheme="minorHAnsi" w:hAnsiTheme="minorHAnsi" w:cstheme="minorHAnsi"/>
        </w:rPr>
        <w:t>MLC </w:t>
      </w:r>
      <w:r w:rsidR="008030CA" w:rsidRPr="00DE3992">
        <w:rPr>
          <w:rFonts w:asciiTheme="minorHAnsi" w:hAnsiTheme="minorHAnsi" w:cstheme="minorHAnsi"/>
        </w:rPr>
        <w:t xml:space="preserve">Wealth </w:t>
      </w:r>
      <w:r w:rsidR="008030CA" w:rsidRPr="00DE3992">
        <w:rPr>
          <w:rFonts w:asciiTheme="minorHAnsi" w:hAnsiTheme="minorHAnsi" w:cstheme="minorHAnsi"/>
          <w:color w:val="000000"/>
          <w:shd w:val="clear" w:color="auto" w:fill="FFFFFF"/>
        </w:rPr>
        <w:t>Limited</w:t>
      </w:r>
      <w:r w:rsidR="007E5656" w:rsidRPr="00DE3992">
        <w:rPr>
          <w:rFonts w:asciiTheme="minorHAnsi" w:hAnsiTheme="minorHAnsi" w:cstheme="minorHAnsi"/>
          <w:color w:val="000000"/>
          <w:shd w:val="clear" w:color="auto" w:fill="FFFFFF"/>
        </w:rPr>
        <w:t xml:space="preserve"> (</w:t>
      </w:r>
      <w:r w:rsidR="008030CA" w:rsidRPr="00DE3992">
        <w:rPr>
          <w:rFonts w:asciiTheme="minorHAnsi" w:hAnsiTheme="minorHAnsi" w:cstheme="minorHAnsi"/>
          <w:color w:val="000000"/>
          <w:shd w:val="clear" w:color="auto" w:fill="FFFFFF"/>
        </w:rPr>
        <w:t>ABN 97 071 514 264</w:t>
      </w:r>
      <w:r w:rsidR="007E5656" w:rsidRPr="00DE3992">
        <w:rPr>
          <w:rFonts w:asciiTheme="minorHAnsi" w:hAnsiTheme="minorHAnsi" w:cstheme="minorHAnsi"/>
          <w:color w:val="000000"/>
          <w:shd w:val="clear" w:color="auto" w:fill="FFFFFF"/>
        </w:rPr>
        <w:t>)</w:t>
      </w:r>
      <w:r w:rsidR="008030CA" w:rsidRPr="00DE3992">
        <w:rPr>
          <w:rFonts w:asciiTheme="minorHAnsi" w:hAnsiTheme="minorHAnsi" w:cstheme="minorHAnsi"/>
          <w:color w:val="000000"/>
          <w:shd w:val="clear" w:color="auto" w:fill="FFFFFF"/>
        </w:rPr>
        <w:t>.</w:t>
      </w:r>
    </w:p>
    <w:p w14:paraId="79D58E51" w14:textId="0B91F714" w:rsidR="000241D3" w:rsidRPr="00DE3992" w:rsidRDefault="000241D3" w:rsidP="00DE3992">
      <w:pPr>
        <w:pStyle w:val="Definition"/>
        <w:jc w:val="both"/>
        <w:rPr>
          <w:rFonts w:asciiTheme="minorHAnsi" w:hAnsiTheme="minorHAnsi" w:cstheme="minorHAnsi"/>
        </w:rPr>
      </w:pPr>
      <w:r w:rsidRPr="00DE3992">
        <w:rPr>
          <w:rFonts w:asciiTheme="minorHAnsi" w:hAnsiTheme="minorHAnsi" w:cstheme="minorHAnsi"/>
          <w:b/>
          <w:i/>
        </w:rPr>
        <w:t xml:space="preserve">licence </w:t>
      </w:r>
      <w:r w:rsidRPr="00DE3992">
        <w:rPr>
          <w:rFonts w:asciiTheme="minorHAnsi" w:hAnsiTheme="minorHAnsi" w:cstheme="minorHAnsi"/>
        </w:rPr>
        <w:t>means the licence granted by the Commission to MLC Wealth Limited (ABN 97 071 514 264), as varied and extended, and notified by Notice No. 1 of 2021 in Gazette reference number C2021G00203 published on 18 March 2021.</w:t>
      </w:r>
    </w:p>
    <w:p w14:paraId="7CF5E936" w14:textId="77777777" w:rsidR="003C4CB1" w:rsidRPr="00DE3992" w:rsidRDefault="003C4CB1" w:rsidP="00DE3992">
      <w:pPr>
        <w:pStyle w:val="Definition"/>
        <w:jc w:val="both"/>
        <w:rPr>
          <w:rFonts w:asciiTheme="minorHAnsi" w:hAnsiTheme="minorHAnsi" w:cstheme="minorHAnsi"/>
        </w:rPr>
      </w:pPr>
      <w:r w:rsidRPr="00DE3992">
        <w:rPr>
          <w:rFonts w:asciiTheme="minorHAnsi" w:hAnsiTheme="minorHAnsi" w:cstheme="minorHAnsi"/>
          <w:b/>
          <w:i/>
        </w:rPr>
        <w:t>preservation period</w:t>
      </w:r>
      <w:r w:rsidRPr="00DE3992">
        <w:rPr>
          <w:rFonts w:asciiTheme="minorHAnsi" w:hAnsiTheme="minorHAnsi" w:cstheme="minorHAnsi"/>
        </w:rPr>
        <w:t xml:space="preserve"> means the period beginning on the day the final licence is revoked and ending on the day determined by the Commission under subsection 29(2) of the Regulations.</w:t>
      </w:r>
    </w:p>
    <w:p w14:paraId="0100BB53" w14:textId="77777777" w:rsidR="005336F5" w:rsidRPr="00DE3992" w:rsidRDefault="005336F5" w:rsidP="00DE3992">
      <w:pPr>
        <w:pStyle w:val="Definition"/>
        <w:jc w:val="both"/>
        <w:rPr>
          <w:rFonts w:asciiTheme="minorHAnsi" w:hAnsiTheme="minorHAnsi" w:cstheme="minorHAnsi"/>
        </w:rPr>
      </w:pPr>
      <w:r w:rsidRPr="00DE3992">
        <w:rPr>
          <w:rFonts w:asciiTheme="minorHAnsi" w:hAnsiTheme="minorHAnsi" w:cstheme="minorHAnsi"/>
          <w:b/>
          <w:i/>
        </w:rPr>
        <w:t>preserved licence</w:t>
      </w:r>
      <w:r w:rsidRPr="00DE3992">
        <w:rPr>
          <w:rFonts w:asciiTheme="minorHAnsi" w:hAnsiTheme="minorHAnsi" w:cstheme="minorHAnsi"/>
        </w:rPr>
        <w:t xml:space="preserve"> means the licence the former licensed corporation is taken to hold </w:t>
      </w:r>
      <w:r w:rsidR="00C06362" w:rsidRPr="00DE3992">
        <w:rPr>
          <w:rFonts w:asciiTheme="minorHAnsi" w:hAnsiTheme="minorHAnsi" w:cstheme="minorHAnsi"/>
        </w:rPr>
        <w:t>pursuant to</w:t>
      </w:r>
      <w:r w:rsidR="006E3E60" w:rsidRPr="00DE3992">
        <w:rPr>
          <w:rFonts w:asciiTheme="minorHAnsi" w:hAnsiTheme="minorHAnsi" w:cstheme="minorHAnsi"/>
        </w:rPr>
        <w:t xml:space="preserve"> subsection 28(1) of the Regulations </w:t>
      </w:r>
      <w:r w:rsidR="00C06362" w:rsidRPr="00DE3992">
        <w:rPr>
          <w:rFonts w:asciiTheme="minorHAnsi" w:hAnsiTheme="minorHAnsi" w:cstheme="minorHAnsi"/>
        </w:rPr>
        <w:t>as</w:t>
      </w:r>
      <w:r w:rsidR="006E3E60" w:rsidRPr="00DE3992">
        <w:rPr>
          <w:rFonts w:asciiTheme="minorHAnsi" w:hAnsiTheme="minorHAnsi" w:cstheme="minorHAnsi"/>
        </w:rPr>
        <w:t xml:space="preserve"> set out in Schedule 1</w:t>
      </w:r>
      <w:r w:rsidR="008B2BF0" w:rsidRPr="00DE3992">
        <w:rPr>
          <w:rFonts w:asciiTheme="minorHAnsi" w:hAnsiTheme="minorHAnsi" w:cstheme="minorHAnsi"/>
        </w:rPr>
        <w:t>.</w:t>
      </w:r>
    </w:p>
    <w:p w14:paraId="141F18A0" w14:textId="77777777" w:rsidR="00350DFE" w:rsidRPr="00DE3992" w:rsidRDefault="00350DFE" w:rsidP="00DE3992">
      <w:pPr>
        <w:pStyle w:val="Definition"/>
        <w:jc w:val="both"/>
        <w:rPr>
          <w:rFonts w:asciiTheme="minorHAnsi" w:hAnsiTheme="minorHAnsi" w:cstheme="minorHAnsi"/>
        </w:rPr>
      </w:pPr>
      <w:r w:rsidRPr="00DE3992">
        <w:rPr>
          <w:rFonts w:asciiTheme="minorHAnsi" w:hAnsiTheme="minorHAnsi" w:cstheme="minorHAnsi"/>
          <w:b/>
          <w:i/>
        </w:rPr>
        <w:t>Regulations</w:t>
      </w:r>
      <w:r w:rsidRPr="00DE3992">
        <w:rPr>
          <w:rFonts w:asciiTheme="minorHAnsi" w:hAnsiTheme="minorHAnsi" w:cstheme="minorHAnsi"/>
        </w:rPr>
        <w:t xml:space="preserve"> means the </w:t>
      </w:r>
      <w:r w:rsidRPr="00DE3992">
        <w:rPr>
          <w:rFonts w:asciiTheme="minorHAnsi" w:hAnsiTheme="minorHAnsi" w:cstheme="minorHAnsi"/>
          <w:i/>
          <w:iCs/>
          <w:color w:val="000000"/>
          <w:shd w:val="clear" w:color="auto" w:fill="FFFFFF"/>
        </w:rPr>
        <w:t>Safety, Rehabilitation and Compensation Regulations 2019</w:t>
      </w:r>
      <w:r w:rsidRPr="00DE3992">
        <w:rPr>
          <w:rFonts w:asciiTheme="minorHAnsi" w:hAnsiTheme="minorHAnsi" w:cstheme="minorHAnsi"/>
        </w:rPr>
        <w:t>.</w:t>
      </w:r>
    </w:p>
    <w:p w14:paraId="10EEB64A" w14:textId="631FE5D1" w:rsidR="00884BE4" w:rsidRDefault="001D3C11" w:rsidP="00DE3992">
      <w:pPr>
        <w:pStyle w:val="ActHead5"/>
        <w:tabs>
          <w:tab w:val="left" w:pos="8088"/>
        </w:tabs>
        <w:jc w:val="both"/>
        <w:rPr>
          <w:rFonts w:asciiTheme="minorHAnsi" w:hAnsiTheme="minorHAnsi" w:cstheme="minorHAnsi"/>
        </w:rPr>
      </w:pPr>
      <w:bookmarkStart w:id="5" w:name="_Toc72236066"/>
      <w:r w:rsidRPr="00DE3992">
        <w:rPr>
          <w:rFonts w:asciiTheme="minorHAnsi" w:hAnsiTheme="minorHAnsi" w:cstheme="minorHAnsi"/>
        </w:rPr>
        <w:t>5</w:t>
      </w:r>
      <w:r w:rsidR="00554826" w:rsidRPr="00DE3992">
        <w:rPr>
          <w:rFonts w:asciiTheme="minorHAnsi" w:hAnsiTheme="minorHAnsi" w:cstheme="minorHAnsi"/>
        </w:rPr>
        <w:t xml:space="preserve">  </w:t>
      </w:r>
      <w:r w:rsidR="00F031E5" w:rsidRPr="00DE3992">
        <w:rPr>
          <w:rFonts w:asciiTheme="minorHAnsi" w:hAnsiTheme="minorHAnsi" w:cstheme="minorHAnsi"/>
        </w:rPr>
        <w:t xml:space="preserve"> </w:t>
      </w:r>
      <w:r w:rsidR="00884BE4">
        <w:rPr>
          <w:rFonts w:asciiTheme="minorHAnsi" w:hAnsiTheme="minorHAnsi" w:cstheme="minorHAnsi"/>
        </w:rPr>
        <w:t xml:space="preserve">Variation </w:t>
      </w:r>
      <w:r w:rsidR="00F031E5" w:rsidRPr="00DE3992">
        <w:rPr>
          <w:rFonts w:asciiTheme="minorHAnsi" w:hAnsiTheme="minorHAnsi" w:cstheme="minorHAnsi"/>
        </w:rPr>
        <w:t>of licence</w:t>
      </w:r>
      <w:bookmarkEnd w:id="5"/>
    </w:p>
    <w:p w14:paraId="1ED5F565" w14:textId="77777777" w:rsidR="00D02E8D" w:rsidRDefault="008D571C" w:rsidP="00D02E8D">
      <w:pPr>
        <w:spacing w:line="240" w:lineRule="auto"/>
        <w:jc w:val="both"/>
        <w:rPr>
          <w:rFonts w:asciiTheme="minorHAnsi" w:hAnsiTheme="minorHAnsi" w:cstheme="minorHAnsi"/>
        </w:rPr>
      </w:pPr>
      <w:r w:rsidRPr="00DE3992">
        <w:rPr>
          <w:rFonts w:asciiTheme="minorHAnsi" w:hAnsiTheme="minorHAnsi" w:cstheme="minorHAnsi"/>
        </w:rPr>
        <w:tab/>
      </w:r>
    </w:p>
    <w:p w14:paraId="1133F2AB" w14:textId="43F5C5FC" w:rsidR="00D02E8D" w:rsidRDefault="00720C49" w:rsidP="000A2DA8">
      <w:pPr>
        <w:pStyle w:val="ListParagraph"/>
        <w:spacing w:line="240" w:lineRule="auto"/>
        <w:jc w:val="both"/>
        <w:rPr>
          <w:rFonts w:asciiTheme="minorHAnsi" w:hAnsiTheme="minorHAnsi" w:cstheme="minorHAnsi"/>
        </w:rPr>
      </w:pPr>
      <w:r>
        <w:rPr>
          <w:rFonts w:asciiTheme="minorHAnsi" w:hAnsiTheme="minorHAnsi" w:cstheme="minorHAnsi"/>
        </w:rPr>
        <w:t>(1)</w:t>
      </w:r>
      <w:r w:rsidR="006C65E3">
        <w:rPr>
          <w:rFonts w:asciiTheme="minorHAnsi" w:hAnsiTheme="minorHAnsi" w:cstheme="minorHAnsi"/>
        </w:rPr>
        <w:t xml:space="preserve"> </w:t>
      </w:r>
      <w:r w:rsidR="00D02E8D" w:rsidRPr="0068257D">
        <w:rPr>
          <w:rFonts w:asciiTheme="minorHAnsi" w:hAnsiTheme="minorHAnsi" w:cstheme="minorHAnsi"/>
        </w:rPr>
        <w:t xml:space="preserve">The Commission, acting under subsection 108D(2) of the SRC Act, varies the </w:t>
      </w:r>
      <w:r w:rsidR="006C65E3">
        <w:rPr>
          <w:rFonts w:asciiTheme="minorHAnsi" w:hAnsiTheme="minorHAnsi" w:cstheme="minorHAnsi"/>
        </w:rPr>
        <w:t xml:space="preserve"> </w:t>
      </w:r>
      <w:r w:rsidR="00D02E8D" w:rsidRPr="0068257D">
        <w:rPr>
          <w:rFonts w:asciiTheme="minorHAnsi" w:hAnsiTheme="minorHAnsi" w:cstheme="minorHAnsi"/>
        </w:rPr>
        <w:t xml:space="preserve">conditions of the </w:t>
      </w:r>
      <w:r w:rsidR="00D02E8D">
        <w:rPr>
          <w:rFonts w:asciiTheme="minorHAnsi" w:hAnsiTheme="minorHAnsi" w:cstheme="minorHAnsi"/>
        </w:rPr>
        <w:t xml:space="preserve">preserved </w:t>
      </w:r>
      <w:r w:rsidR="00D02E8D" w:rsidRPr="0068257D">
        <w:rPr>
          <w:rFonts w:asciiTheme="minorHAnsi" w:hAnsiTheme="minorHAnsi" w:cstheme="minorHAnsi"/>
        </w:rPr>
        <w:t>licence as follows:</w:t>
      </w:r>
    </w:p>
    <w:p w14:paraId="15107E55" w14:textId="77777777" w:rsidR="00232C32" w:rsidRPr="0068257D" w:rsidRDefault="00232C32" w:rsidP="00232C32">
      <w:pPr>
        <w:pStyle w:val="ListParagraph"/>
        <w:spacing w:line="240" w:lineRule="auto"/>
        <w:ind w:left="1080"/>
        <w:jc w:val="both"/>
        <w:rPr>
          <w:rFonts w:asciiTheme="minorHAnsi" w:hAnsiTheme="minorHAnsi" w:cstheme="minorHAnsi"/>
        </w:rPr>
      </w:pPr>
    </w:p>
    <w:p w14:paraId="10F14ED5" w14:textId="789CAA5A" w:rsidR="00D02E8D" w:rsidRDefault="00F354B0" w:rsidP="000A2DA8">
      <w:pPr>
        <w:spacing w:line="240" w:lineRule="auto"/>
        <w:ind w:left="1800" w:hanging="360"/>
        <w:jc w:val="both"/>
        <w:rPr>
          <w:rFonts w:asciiTheme="minorHAnsi" w:hAnsiTheme="minorHAnsi" w:cstheme="minorHAnsi"/>
        </w:rPr>
      </w:pPr>
      <w:r>
        <w:rPr>
          <w:rFonts w:asciiTheme="minorHAnsi" w:hAnsiTheme="minorHAnsi" w:cstheme="minorHAnsi"/>
        </w:rPr>
        <w:t>(a)</w:t>
      </w:r>
      <w:r>
        <w:rPr>
          <w:rFonts w:asciiTheme="minorHAnsi" w:hAnsiTheme="minorHAnsi" w:cstheme="minorHAnsi"/>
        </w:rPr>
        <w:tab/>
      </w:r>
      <w:r w:rsidR="00CC46AE">
        <w:rPr>
          <w:rFonts w:asciiTheme="minorHAnsi" w:hAnsiTheme="minorHAnsi" w:cstheme="minorHAnsi"/>
        </w:rPr>
        <w:t>Sub-clause</w:t>
      </w:r>
      <w:r w:rsidR="00D02E8D" w:rsidRPr="00F354B0">
        <w:rPr>
          <w:rFonts w:asciiTheme="minorHAnsi" w:hAnsiTheme="minorHAnsi" w:cstheme="minorHAnsi"/>
        </w:rPr>
        <w:t xml:space="preserve"> 2(i) in Schedule 1 has been varied and sub-</w:t>
      </w:r>
      <w:r w:rsidR="00CC46AE">
        <w:rPr>
          <w:rFonts w:asciiTheme="minorHAnsi" w:hAnsiTheme="minorHAnsi" w:cstheme="minorHAnsi"/>
        </w:rPr>
        <w:t>conditions</w:t>
      </w:r>
      <w:r w:rsidR="00D02E8D" w:rsidRPr="00F354B0">
        <w:rPr>
          <w:rFonts w:asciiTheme="minorHAnsi" w:hAnsiTheme="minorHAnsi" w:cstheme="minorHAnsi"/>
        </w:rPr>
        <w:t xml:space="preserve"> 22(12) and 22(13) in Schedule 1 have been added to reflect the unconditional nature of bank guarantees and to clarify the circumstances in which the Commission may call in a bank guarantee.</w:t>
      </w:r>
    </w:p>
    <w:p w14:paraId="5956C546" w14:textId="77777777" w:rsidR="00471ADA" w:rsidRPr="000A2DA8" w:rsidRDefault="00471ADA" w:rsidP="00471ADA">
      <w:pPr>
        <w:spacing w:line="240" w:lineRule="auto"/>
        <w:ind w:left="1440" w:hanging="360"/>
        <w:jc w:val="both"/>
        <w:rPr>
          <w:rFonts w:asciiTheme="minorHAnsi" w:hAnsiTheme="minorHAnsi" w:cstheme="minorHAnsi"/>
        </w:rPr>
      </w:pPr>
    </w:p>
    <w:p w14:paraId="58B617B4" w14:textId="1439F8B3" w:rsidR="00B472FD" w:rsidRPr="00DE3992" w:rsidRDefault="00B472FD" w:rsidP="000A2DA8">
      <w:pPr>
        <w:pStyle w:val="subsection"/>
        <w:jc w:val="both"/>
        <w:rPr>
          <w:rFonts w:asciiTheme="minorHAnsi" w:hAnsiTheme="minorHAnsi" w:cstheme="minorHAnsi"/>
        </w:rPr>
      </w:pPr>
    </w:p>
    <w:p w14:paraId="72AFA956" w14:textId="6ED648BE" w:rsidR="002D0548" w:rsidRDefault="002D0548" w:rsidP="00DE3992">
      <w:pPr>
        <w:spacing w:line="240" w:lineRule="auto"/>
        <w:jc w:val="both"/>
        <w:rPr>
          <w:rFonts w:asciiTheme="minorHAnsi" w:hAnsiTheme="minorHAnsi" w:cstheme="minorHAnsi"/>
        </w:rPr>
      </w:pPr>
    </w:p>
    <w:p w14:paraId="5CB84BD3" w14:textId="428C009B" w:rsidR="00554826" w:rsidRPr="00321389" w:rsidRDefault="00554826" w:rsidP="00321389">
      <w:pPr>
        <w:spacing w:line="240" w:lineRule="auto"/>
        <w:jc w:val="both"/>
        <w:rPr>
          <w:rFonts w:asciiTheme="minorHAnsi" w:hAnsiTheme="minorHAnsi" w:cstheme="minorHAnsi"/>
        </w:rPr>
      </w:pPr>
    </w:p>
    <w:p w14:paraId="2541CC06" w14:textId="192FEC02" w:rsidR="00D6537E" w:rsidRPr="00DE3992" w:rsidRDefault="004E1307" w:rsidP="00DE3992">
      <w:pPr>
        <w:pStyle w:val="ActHead1"/>
        <w:pageBreakBefore/>
        <w:jc w:val="both"/>
        <w:rPr>
          <w:rFonts w:asciiTheme="minorHAnsi" w:hAnsiTheme="minorHAnsi" w:cstheme="minorHAnsi"/>
        </w:rPr>
      </w:pPr>
      <w:bookmarkStart w:id="6" w:name="_Toc72236067"/>
      <w:r w:rsidRPr="00DE3992">
        <w:rPr>
          <w:rStyle w:val="CharChapNo"/>
          <w:rFonts w:asciiTheme="minorHAnsi" w:hAnsiTheme="minorHAnsi" w:cstheme="minorHAnsi"/>
        </w:rPr>
        <w:t xml:space="preserve">Schedule </w:t>
      </w:r>
      <w:r w:rsidR="00D6537E" w:rsidRPr="00DE3992">
        <w:rPr>
          <w:rStyle w:val="CharChapNo"/>
          <w:rFonts w:asciiTheme="minorHAnsi" w:hAnsiTheme="minorHAnsi" w:cstheme="minorHAnsi"/>
        </w:rPr>
        <w:t>1—</w:t>
      </w:r>
      <w:r w:rsidR="006E3E60" w:rsidRPr="00DE3992">
        <w:rPr>
          <w:rStyle w:val="CharChapNo"/>
          <w:rFonts w:asciiTheme="minorHAnsi" w:hAnsiTheme="minorHAnsi" w:cstheme="minorHAnsi"/>
        </w:rPr>
        <w:t>Preserved licence</w:t>
      </w:r>
      <w:bookmarkEnd w:id="6"/>
      <w:r w:rsidR="00F57B15" w:rsidRPr="00DE3992">
        <w:rPr>
          <w:rStyle w:val="CharChapNo"/>
          <w:rFonts w:asciiTheme="minorHAnsi" w:hAnsiTheme="minorHAnsi" w:cstheme="minorHAnsi"/>
        </w:rPr>
        <w:t xml:space="preserve"> </w:t>
      </w:r>
    </w:p>
    <w:p w14:paraId="683CCB02" w14:textId="77777777" w:rsidR="00D6537E" w:rsidRPr="00DE3992" w:rsidRDefault="00713E98" w:rsidP="00DE3992">
      <w:pPr>
        <w:pStyle w:val="ActHead2"/>
        <w:jc w:val="both"/>
        <w:rPr>
          <w:rStyle w:val="CharPartNo"/>
          <w:rFonts w:asciiTheme="minorHAnsi" w:hAnsiTheme="minorHAnsi" w:cstheme="minorHAnsi"/>
        </w:rPr>
      </w:pPr>
      <w:bookmarkStart w:id="7" w:name="_Toc72236068"/>
      <w:r w:rsidRPr="00DE3992">
        <w:rPr>
          <w:rStyle w:val="CharPartNo"/>
          <w:rFonts w:asciiTheme="minorHAnsi" w:hAnsiTheme="minorHAnsi" w:cstheme="minorHAnsi"/>
        </w:rPr>
        <w:t>Part 1—Interpretation</w:t>
      </w:r>
      <w:bookmarkEnd w:id="7"/>
    </w:p>
    <w:p w14:paraId="7F44FAD7" w14:textId="77777777" w:rsidR="00F426FD" w:rsidRPr="00DE3992" w:rsidRDefault="00F426FD" w:rsidP="00DE3992">
      <w:pPr>
        <w:pStyle w:val="ActHead5"/>
        <w:jc w:val="both"/>
        <w:rPr>
          <w:rFonts w:asciiTheme="minorHAnsi" w:hAnsiTheme="minorHAnsi" w:cstheme="minorHAnsi"/>
        </w:rPr>
      </w:pPr>
      <w:bookmarkStart w:id="8" w:name="_Toc70954237"/>
      <w:bookmarkStart w:id="9" w:name="_Toc72236069"/>
      <w:r w:rsidRPr="00DE3992">
        <w:rPr>
          <w:rFonts w:asciiTheme="minorHAnsi" w:hAnsiTheme="minorHAnsi" w:cstheme="minorHAnsi"/>
        </w:rPr>
        <w:t xml:space="preserve">1  </w:t>
      </w:r>
      <w:bookmarkEnd w:id="8"/>
      <w:r w:rsidRPr="00DE3992">
        <w:rPr>
          <w:rFonts w:asciiTheme="minorHAnsi" w:hAnsiTheme="minorHAnsi" w:cstheme="minorHAnsi"/>
        </w:rPr>
        <w:t>Interpretation</w:t>
      </w:r>
      <w:bookmarkEnd w:id="9"/>
    </w:p>
    <w:p w14:paraId="1458189F" w14:textId="063846ED" w:rsidR="00F426FD" w:rsidRPr="005135C2" w:rsidRDefault="00F426FD" w:rsidP="00DE3992">
      <w:pPr>
        <w:pStyle w:val="subsection"/>
        <w:jc w:val="both"/>
        <w:rPr>
          <w:rFonts w:asciiTheme="minorHAnsi" w:hAnsiTheme="minorHAnsi" w:cstheme="minorHAnsi"/>
          <w:highlight w:val="yellow"/>
        </w:rPr>
      </w:pPr>
      <w:r w:rsidRPr="00DE3992">
        <w:rPr>
          <w:rFonts w:asciiTheme="minorHAnsi" w:hAnsiTheme="minorHAnsi" w:cstheme="minorHAnsi"/>
        </w:rPr>
        <w:tab/>
      </w:r>
      <w:r w:rsidR="00516E00" w:rsidRPr="00DE3992">
        <w:rPr>
          <w:rFonts w:asciiTheme="minorHAnsi" w:hAnsiTheme="minorHAnsi" w:cstheme="minorHAnsi"/>
        </w:rPr>
        <w:t>(1)</w:t>
      </w:r>
      <w:r w:rsidRPr="00DE3992">
        <w:rPr>
          <w:rFonts w:asciiTheme="minorHAnsi" w:hAnsiTheme="minorHAnsi" w:cstheme="minorHAnsi"/>
        </w:rPr>
        <w:tab/>
        <w:t xml:space="preserve">Unless the </w:t>
      </w:r>
      <w:r w:rsidRPr="005135C2">
        <w:rPr>
          <w:rFonts w:asciiTheme="minorHAnsi" w:hAnsiTheme="minorHAnsi" w:cstheme="minorHAnsi"/>
        </w:rPr>
        <w:t xml:space="preserve">contrary intention appears, expressions used in this licence have the same meaning as in the </w:t>
      </w:r>
      <w:r w:rsidRPr="005135C2">
        <w:rPr>
          <w:rFonts w:asciiTheme="minorHAnsi" w:hAnsiTheme="minorHAnsi" w:cstheme="minorHAnsi"/>
          <w:i/>
          <w:iCs/>
          <w:shd w:val="clear" w:color="auto" w:fill="FFFFFF"/>
        </w:rPr>
        <w:t xml:space="preserve">Safety, Rehabilitation and Compensation Act 1988 </w:t>
      </w:r>
      <w:r w:rsidRPr="005135C2">
        <w:rPr>
          <w:rFonts w:asciiTheme="minorHAnsi" w:hAnsiTheme="minorHAnsi" w:cstheme="minorHAnsi"/>
          <w:iCs/>
          <w:shd w:val="clear" w:color="auto" w:fill="FFFFFF"/>
        </w:rPr>
        <w:t>(</w:t>
      </w:r>
      <w:r w:rsidRPr="005135C2">
        <w:rPr>
          <w:rFonts w:asciiTheme="minorHAnsi" w:hAnsiTheme="minorHAnsi" w:cstheme="minorHAnsi"/>
          <w:b/>
          <w:i/>
        </w:rPr>
        <w:t>SRC Act</w:t>
      </w:r>
      <w:r w:rsidRPr="005135C2">
        <w:rPr>
          <w:rFonts w:asciiTheme="minorHAnsi" w:hAnsiTheme="minorHAnsi" w:cstheme="minorHAnsi"/>
        </w:rPr>
        <w:t>)</w:t>
      </w:r>
      <w:r w:rsidR="00B80150" w:rsidRPr="005135C2">
        <w:rPr>
          <w:rFonts w:asciiTheme="minorHAnsi" w:hAnsiTheme="minorHAnsi" w:cstheme="minorHAnsi"/>
        </w:rPr>
        <w:t xml:space="preserve"> and </w:t>
      </w:r>
      <w:r w:rsidR="00B641B5" w:rsidRPr="005135C2">
        <w:rPr>
          <w:rFonts w:asciiTheme="minorHAnsi" w:hAnsiTheme="minorHAnsi" w:cstheme="minorHAnsi"/>
        </w:rPr>
        <w:t xml:space="preserve">the </w:t>
      </w:r>
      <w:r w:rsidR="00B641B5" w:rsidRPr="005135C2">
        <w:rPr>
          <w:rFonts w:asciiTheme="minorHAnsi" w:hAnsiTheme="minorHAnsi" w:cstheme="minorHAnsi"/>
          <w:i/>
          <w:iCs/>
          <w:shd w:val="clear" w:color="auto" w:fill="FFFFFF"/>
        </w:rPr>
        <w:t xml:space="preserve">Safety, Rehabilitation and Compensation Regulations 2019 </w:t>
      </w:r>
      <w:r w:rsidR="00B641B5" w:rsidRPr="005135C2">
        <w:rPr>
          <w:rFonts w:asciiTheme="minorHAnsi" w:hAnsiTheme="minorHAnsi" w:cstheme="minorHAnsi"/>
          <w:iCs/>
          <w:shd w:val="clear" w:color="auto" w:fill="FFFFFF"/>
        </w:rPr>
        <w:t>(</w:t>
      </w:r>
      <w:r w:rsidR="00F57B15" w:rsidRPr="005135C2">
        <w:rPr>
          <w:rFonts w:asciiTheme="minorHAnsi" w:hAnsiTheme="minorHAnsi" w:cstheme="minorHAnsi"/>
          <w:b/>
          <w:i/>
          <w:iCs/>
          <w:shd w:val="clear" w:color="auto" w:fill="FFFFFF"/>
        </w:rPr>
        <w:t xml:space="preserve">SRC </w:t>
      </w:r>
      <w:r w:rsidR="00B641B5" w:rsidRPr="005135C2">
        <w:rPr>
          <w:rFonts w:asciiTheme="minorHAnsi" w:hAnsiTheme="minorHAnsi" w:cstheme="minorHAnsi"/>
          <w:b/>
          <w:i/>
          <w:iCs/>
          <w:shd w:val="clear" w:color="auto" w:fill="FFFFFF"/>
        </w:rPr>
        <w:t>Regulations</w:t>
      </w:r>
      <w:r w:rsidR="00B641B5" w:rsidRPr="005135C2">
        <w:rPr>
          <w:rFonts w:asciiTheme="minorHAnsi" w:hAnsiTheme="minorHAnsi" w:cstheme="minorHAnsi"/>
          <w:iCs/>
          <w:shd w:val="clear" w:color="auto" w:fill="FFFFFF"/>
        </w:rPr>
        <w:t>)</w:t>
      </w:r>
      <w:r w:rsidRPr="005135C2">
        <w:rPr>
          <w:rFonts w:asciiTheme="minorHAnsi" w:hAnsiTheme="minorHAnsi" w:cstheme="minorHAnsi"/>
        </w:rPr>
        <w:t>.</w:t>
      </w:r>
    </w:p>
    <w:p w14:paraId="12B551D3" w14:textId="6A1155B8" w:rsidR="00F426FD" w:rsidRPr="005135C2" w:rsidRDefault="00F426FD" w:rsidP="00DE3992">
      <w:pPr>
        <w:pStyle w:val="notetext"/>
        <w:jc w:val="both"/>
        <w:rPr>
          <w:rFonts w:asciiTheme="minorHAnsi" w:hAnsiTheme="minorHAnsi" w:cstheme="minorHAnsi"/>
        </w:rPr>
      </w:pPr>
      <w:r w:rsidRPr="005135C2">
        <w:rPr>
          <w:rFonts w:asciiTheme="minorHAnsi" w:hAnsiTheme="minorHAnsi" w:cstheme="minorHAnsi"/>
        </w:rPr>
        <w:t>Note:</w:t>
      </w:r>
      <w:r w:rsidRPr="005135C2">
        <w:rPr>
          <w:rFonts w:asciiTheme="minorHAnsi" w:hAnsiTheme="minorHAnsi" w:cstheme="minorHAnsi"/>
        </w:rPr>
        <w:tab/>
        <w:t xml:space="preserve">For the purposes of this </w:t>
      </w:r>
      <w:r w:rsidR="00991140" w:rsidRPr="005135C2">
        <w:rPr>
          <w:rFonts w:asciiTheme="minorHAnsi" w:hAnsiTheme="minorHAnsi" w:cstheme="minorHAnsi"/>
        </w:rPr>
        <w:t>licence</w:t>
      </w:r>
      <w:r w:rsidRPr="005135C2">
        <w:rPr>
          <w:rFonts w:asciiTheme="minorHAnsi" w:hAnsiTheme="minorHAnsi" w:cstheme="minorHAnsi"/>
        </w:rPr>
        <w:t xml:space="preserve">, the definition of </w:t>
      </w:r>
      <w:r w:rsidRPr="005135C2">
        <w:rPr>
          <w:rFonts w:asciiTheme="minorHAnsi" w:hAnsiTheme="minorHAnsi" w:cstheme="minorHAnsi"/>
          <w:b/>
          <w:i/>
        </w:rPr>
        <w:t>claim</w:t>
      </w:r>
      <w:r w:rsidRPr="005135C2">
        <w:rPr>
          <w:rFonts w:asciiTheme="minorHAnsi" w:hAnsiTheme="minorHAnsi" w:cstheme="minorHAnsi"/>
        </w:rPr>
        <w:t xml:space="preserve"> prescribed by section 99 of the SRC Act</w:t>
      </w:r>
      <w:r w:rsidR="00991140" w:rsidRPr="005135C2">
        <w:rPr>
          <w:rFonts w:asciiTheme="minorHAnsi" w:hAnsiTheme="minorHAnsi" w:cstheme="minorHAnsi"/>
        </w:rPr>
        <w:t xml:space="preserve"> also</w:t>
      </w:r>
      <w:r w:rsidRPr="005135C2">
        <w:rPr>
          <w:rFonts w:asciiTheme="minorHAnsi" w:hAnsiTheme="minorHAnsi" w:cstheme="minorHAnsi"/>
        </w:rPr>
        <w:t xml:space="preserve"> applies.</w:t>
      </w:r>
    </w:p>
    <w:p w14:paraId="5110B8C2" w14:textId="77777777" w:rsidR="00A24192" w:rsidRPr="005135C2" w:rsidRDefault="00E21B09" w:rsidP="00DE3992">
      <w:pPr>
        <w:pStyle w:val="ActHead5"/>
        <w:jc w:val="both"/>
        <w:rPr>
          <w:rFonts w:asciiTheme="minorHAnsi" w:hAnsiTheme="minorHAnsi" w:cstheme="minorHAnsi"/>
        </w:rPr>
      </w:pPr>
      <w:bookmarkStart w:id="10" w:name="_Toc72236070"/>
      <w:r w:rsidRPr="005135C2">
        <w:rPr>
          <w:rFonts w:asciiTheme="minorHAnsi" w:hAnsiTheme="minorHAnsi" w:cstheme="minorHAnsi"/>
        </w:rPr>
        <w:t>2  D</w:t>
      </w:r>
      <w:r w:rsidR="00A24192" w:rsidRPr="005135C2">
        <w:rPr>
          <w:rFonts w:asciiTheme="minorHAnsi" w:hAnsiTheme="minorHAnsi" w:cstheme="minorHAnsi"/>
        </w:rPr>
        <w:t>efinitions</w:t>
      </w:r>
      <w:bookmarkEnd w:id="10"/>
    </w:p>
    <w:p w14:paraId="08659F49" w14:textId="77777777" w:rsidR="00CC5E7E" w:rsidRPr="005135C2" w:rsidRDefault="00CC5E7E"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In this licence:</w:t>
      </w:r>
    </w:p>
    <w:p w14:paraId="3D9C6246"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Pr="005135C2">
        <w:rPr>
          <w:rFonts w:asciiTheme="minorHAnsi" w:hAnsiTheme="minorHAnsi" w:cstheme="minorHAnsi"/>
          <w:b/>
          <w:i/>
        </w:rPr>
        <w:t>APRA</w:t>
      </w:r>
      <w:r w:rsidRPr="005135C2">
        <w:rPr>
          <w:rFonts w:asciiTheme="minorHAnsi" w:hAnsiTheme="minorHAnsi" w:cstheme="minorHAnsi"/>
        </w:rPr>
        <w:t xml:space="preserve"> means the Australian Prudential Regulation Authority;</w:t>
      </w:r>
    </w:p>
    <w:p w14:paraId="3372FE75"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Pr="005135C2">
        <w:rPr>
          <w:rFonts w:asciiTheme="minorHAnsi" w:hAnsiTheme="minorHAnsi" w:cstheme="minorHAnsi"/>
          <w:b/>
          <w:i/>
        </w:rPr>
        <w:t>Balance Date</w:t>
      </w:r>
      <w:r w:rsidRPr="005135C2">
        <w:rPr>
          <w:rFonts w:asciiTheme="minorHAnsi" w:hAnsiTheme="minorHAnsi" w:cstheme="minorHAnsi"/>
        </w:rPr>
        <w:t xml:space="preserve"> means the last day of the Financial Year immediately before the first Financial Year to which the Guarantee being obtained under condition 22 will relate;</w:t>
      </w:r>
    </w:p>
    <w:p w14:paraId="5D989EFA"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Pr="005135C2">
        <w:rPr>
          <w:rFonts w:asciiTheme="minorHAnsi" w:hAnsiTheme="minorHAnsi" w:cstheme="minorHAnsi"/>
          <w:b/>
          <w:i/>
        </w:rPr>
        <w:t>Claims Manager</w:t>
      </w:r>
      <w:r w:rsidRPr="005135C2">
        <w:rPr>
          <w:rFonts w:asciiTheme="minorHAnsi" w:hAnsiTheme="minorHAnsi" w:cstheme="minorHAnsi"/>
        </w:rPr>
        <w:t xml:space="preserve"> has the meaning as defined in clause 7; </w:t>
      </w:r>
    </w:p>
    <w:p w14:paraId="4317B9CE"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Pr="005135C2">
        <w:rPr>
          <w:rFonts w:asciiTheme="minorHAnsi" w:hAnsiTheme="minorHAnsi" w:cstheme="minorHAnsi"/>
          <w:b/>
          <w:i/>
        </w:rPr>
        <w:t>CPI</w:t>
      </w:r>
      <w:r w:rsidRPr="005135C2">
        <w:rPr>
          <w:rFonts w:asciiTheme="minorHAnsi" w:hAnsiTheme="minorHAnsi" w:cstheme="minorHAnsi"/>
        </w:rPr>
        <w:t xml:space="preserve"> means the Consumer Price Index published by the Australian Bureau of Statistics; </w:t>
      </w:r>
    </w:p>
    <w:p w14:paraId="003FFDA4"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(e)</w:t>
      </w:r>
      <w:r w:rsidRPr="005135C2">
        <w:rPr>
          <w:rFonts w:asciiTheme="minorHAnsi" w:hAnsiTheme="minorHAnsi" w:cstheme="minorHAnsi"/>
        </w:rPr>
        <w:tab/>
      </w:r>
      <w:r w:rsidRPr="005135C2">
        <w:rPr>
          <w:rFonts w:asciiTheme="minorHAnsi" w:hAnsiTheme="minorHAnsi" w:cstheme="minorHAnsi"/>
          <w:b/>
          <w:i/>
        </w:rPr>
        <w:t>Document</w:t>
      </w:r>
      <w:r w:rsidRPr="005135C2">
        <w:rPr>
          <w:rFonts w:asciiTheme="minorHAnsi" w:hAnsiTheme="minorHAnsi" w:cstheme="minorHAnsi"/>
        </w:rPr>
        <w:t xml:space="preserve"> means document as that word is defined by section 2B of the </w:t>
      </w:r>
      <w:r w:rsidRPr="005135C2">
        <w:rPr>
          <w:rFonts w:asciiTheme="minorHAnsi" w:hAnsiTheme="minorHAnsi" w:cstheme="minorHAnsi"/>
          <w:i/>
        </w:rPr>
        <w:t>Acts Interpretation Act 1901</w:t>
      </w:r>
      <w:r w:rsidRPr="005135C2">
        <w:rPr>
          <w:rFonts w:asciiTheme="minorHAnsi" w:hAnsiTheme="minorHAnsi" w:cstheme="minorHAnsi"/>
        </w:rPr>
        <w:t xml:space="preserve"> (Cth); </w:t>
      </w:r>
    </w:p>
    <w:p w14:paraId="31F21BF9"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(f)</w:t>
      </w:r>
      <w:r w:rsidRPr="005135C2">
        <w:rPr>
          <w:rFonts w:asciiTheme="minorHAnsi" w:hAnsiTheme="minorHAnsi" w:cstheme="minorHAnsi"/>
        </w:rPr>
        <w:tab/>
      </w:r>
      <w:r w:rsidRPr="005135C2">
        <w:rPr>
          <w:rFonts w:asciiTheme="minorHAnsi" w:hAnsiTheme="minorHAnsi" w:cstheme="minorHAnsi"/>
          <w:b/>
          <w:i/>
        </w:rPr>
        <w:t>Excess Amount</w:t>
      </w:r>
      <w:r w:rsidRPr="005135C2">
        <w:rPr>
          <w:rFonts w:asciiTheme="minorHAnsi" w:hAnsiTheme="minorHAnsi" w:cstheme="minorHAnsi"/>
        </w:rPr>
        <w:t xml:space="preserve"> has the meaning as defined in condition 23(2);</w:t>
      </w:r>
    </w:p>
    <w:p w14:paraId="3027FD6B" w14:textId="0E6ECF3C"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(g)</w:t>
      </w:r>
      <w:r w:rsidRPr="005135C2">
        <w:rPr>
          <w:rFonts w:asciiTheme="minorHAnsi" w:hAnsiTheme="minorHAnsi" w:cstheme="minorHAnsi"/>
        </w:rPr>
        <w:tab/>
      </w:r>
      <w:r w:rsidRPr="005135C2">
        <w:rPr>
          <w:rFonts w:asciiTheme="minorHAnsi" w:hAnsiTheme="minorHAnsi" w:cstheme="minorHAnsi"/>
          <w:b/>
          <w:i/>
        </w:rPr>
        <w:t>Final Licence</w:t>
      </w:r>
      <w:r w:rsidRPr="005135C2">
        <w:rPr>
          <w:rFonts w:asciiTheme="minorHAnsi" w:hAnsiTheme="minorHAnsi" w:cstheme="minorHAnsi"/>
        </w:rPr>
        <w:t xml:space="preserve"> has the meaning as defined in paragraph 4(2)(j); </w:t>
      </w:r>
    </w:p>
    <w:p w14:paraId="0931D18F"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(h)</w:t>
      </w:r>
      <w:r w:rsidRPr="005135C2">
        <w:rPr>
          <w:rFonts w:asciiTheme="minorHAnsi" w:hAnsiTheme="minorHAnsi" w:cstheme="minorHAnsi"/>
        </w:rPr>
        <w:tab/>
      </w:r>
      <w:r w:rsidRPr="005135C2">
        <w:rPr>
          <w:rFonts w:asciiTheme="minorHAnsi" w:hAnsiTheme="minorHAnsi" w:cstheme="minorHAnsi"/>
          <w:b/>
          <w:i/>
        </w:rPr>
        <w:t>Financial Year</w:t>
      </w:r>
      <w:r w:rsidRPr="005135C2">
        <w:rPr>
          <w:rFonts w:asciiTheme="minorHAnsi" w:hAnsiTheme="minorHAnsi" w:cstheme="minorHAnsi"/>
        </w:rPr>
        <w:t xml:space="preserve"> means the financial year that applies to the Licensee under the </w:t>
      </w:r>
      <w:r w:rsidRPr="005135C2">
        <w:rPr>
          <w:rFonts w:asciiTheme="minorHAnsi" w:hAnsiTheme="minorHAnsi" w:cstheme="minorHAnsi"/>
          <w:i/>
        </w:rPr>
        <w:t>Corporations Act 2001</w:t>
      </w:r>
      <w:r w:rsidRPr="005135C2">
        <w:rPr>
          <w:rFonts w:asciiTheme="minorHAnsi" w:hAnsiTheme="minorHAnsi" w:cstheme="minorHAnsi"/>
        </w:rPr>
        <w:t xml:space="preserve"> (Cth); </w:t>
      </w:r>
    </w:p>
    <w:p w14:paraId="57410CB3" w14:textId="71B4CAC2"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(i)</w:t>
      </w:r>
      <w:r w:rsidRPr="005135C2">
        <w:rPr>
          <w:rFonts w:asciiTheme="minorHAnsi" w:hAnsiTheme="minorHAnsi" w:cstheme="minorHAnsi"/>
        </w:rPr>
        <w:tab/>
      </w:r>
      <w:r w:rsidRPr="005135C2">
        <w:rPr>
          <w:rFonts w:asciiTheme="minorHAnsi" w:hAnsiTheme="minorHAnsi" w:cstheme="minorHAnsi"/>
          <w:b/>
          <w:i/>
        </w:rPr>
        <w:t>Guarantee</w:t>
      </w:r>
      <w:r w:rsidRPr="005135C2">
        <w:rPr>
          <w:rFonts w:asciiTheme="minorHAnsi" w:hAnsiTheme="minorHAnsi" w:cstheme="minorHAnsi"/>
        </w:rPr>
        <w:t xml:space="preserve"> means a</w:t>
      </w:r>
      <w:r w:rsidR="00AE5AE6">
        <w:rPr>
          <w:rFonts w:asciiTheme="minorHAnsi" w:hAnsiTheme="minorHAnsi" w:cstheme="minorHAnsi"/>
        </w:rPr>
        <w:t>n</w:t>
      </w:r>
      <w:r w:rsidRPr="005135C2">
        <w:rPr>
          <w:rFonts w:asciiTheme="minorHAnsi" w:hAnsiTheme="minorHAnsi" w:cstheme="minorHAnsi"/>
        </w:rPr>
        <w:t xml:space="preserve"> </w:t>
      </w:r>
      <w:r w:rsidR="00AE5AE6">
        <w:rPr>
          <w:rFonts w:asciiTheme="minorHAnsi" w:hAnsiTheme="minorHAnsi" w:cstheme="minorHAnsi"/>
        </w:rPr>
        <w:t xml:space="preserve">unconditional </w:t>
      </w:r>
      <w:r w:rsidRPr="005135C2">
        <w:rPr>
          <w:rFonts w:asciiTheme="minorHAnsi" w:hAnsiTheme="minorHAnsi" w:cstheme="minorHAnsi"/>
        </w:rPr>
        <w:t xml:space="preserve">bank guarantee, letter of credit, unconditional payment undertaking or such other instrument issued by an entity acceptable to the Commission in accordance with this licence; </w:t>
      </w:r>
    </w:p>
    <w:p w14:paraId="7591203E"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(j)</w:t>
      </w:r>
      <w:r w:rsidRPr="005135C2">
        <w:rPr>
          <w:rFonts w:asciiTheme="minorHAnsi" w:hAnsiTheme="minorHAnsi" w:cstheme="minorHAnsi"/>
        </w:rPr>
        <w:tab/>
      </w:r>
      <w:r w:rsidRPr="005135C2">
        <w:rPr>
          <w:rFonts w:asciiTheme="minorHAnsi" w:hAnsiTheme="minorHAnsi" w:cstheme="minorHAnsi"/>
          <w:b/>
          <w:i/>
        </w:rPr>
        <w:t>IAA</w:t>
      </w:r>
      <w:r w:rsidRPr="005135C2">
        <w:rPr>
          <w:rFonts w:asciiTheme="minorHAnsi" w:hAnsiTheme="minorHAnsi" w:cstheme="minorHAnsi"/>
        </w:rPr>
        <w:t xml:space="preserve"> means the Institute of Actuaries of Australia;</w:t>
      </w:r>
    </w:p>
    <w:p w14:paraId="5B8ED5F8" w14:textId="1F89C293"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(k)</w:t>
      </w:r>
      <w:r w:rsidRPr="005135C2">
        <w:rPr>
          <w:rFonts w:asciiTheme="minorHAnsi" w:hAnsiTheme="minorHAnsi" w:cstheme="minorHAnsi"/>
        </w:rPr>
        <w:tab/>
      </w:r>
      <w:r w:rsidRPr="005135C2">
        <w:rPr>
          <w:rFonts w:asciiTheme="minorHAnsi" w:hAnsiTheme="minorHAnsi" w:cstheme="minorHAnsi"/>
          <w:b/>
          <w:i/>
        </w:rPr>
        <w:t>Liability Report</w:t>
      </w:r>
      <w:r w:rsidRPr="005135C2">
        <w:rPr>
          <w:rFonts w:asciiTheme="minorHAnsi" w:hAnsiTheme="minorHAnsi" w:cstheme="minorHAnsi"/>
        </w:rPr>
        <w:t xml:space="preserve"> has the meaning as defined in condition 20</w:t>
      </w:r>
      <w:r w:rsidR="00402043" w:rsidRPr="005135C2">
        <w:rPr>
          <w:rFonts w:asciiTheme="minorHAnsi" w:hAnsiTheme="minorHAnsi" w:cstheme="minorHAnsi"/>
        </w:rPr>
        <w:t>(1)</w:t>
      </w:r>
      <w:r w:rsidRPr="005135C2">
        <w:rPr>
          <w:rFonts w:asciiTheme="minorHAnsi" w:hAnsiTheme="minorHAnsi" w:cstheme="minorHAnsi"/>
        </w:rPr>
        <w:t xml:space="preserve">; </w:t>
      </w:r>
    </w:p>
    <w:p w14:paraId="11B37738"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(l)</w:t>
      </w:r>
      <w:r w:rsidRPr="005135C2">
        <w:rPr>
          <w:rFonts w:asciiTheme="minorHAnsi" w:hAnsiTheme="minorHAnsi" w:cstheme="minorHAnsi"/>
        </w:rPr>
        <w:tab/>
      </w:r>
      <w:r w:rsidRPr="005135C2">
        <w:rPr>
          <w:rFonts w:asciiTheme="minorHAnsi" w:hAnsiTheme="minorHAnsi" w:cstheme="minorHAnsi"/>
          <w:b/>
          <w:i/>
        </w:rPr>
        <w:t>Licence</w:t>
      </w:r>
      <w:r w:rsidRPr="005135C2">
        <w:rPr>
          <w:rFonts w:asciiTheme="minorHAnsi" w:hAnsiTheme="minorHAnsi" w:cstheme="minorHAnsi"/>
        </w:rPr>
        <w:t>, at any time after the licence has been revoked by the Commission, means, for the purposes of the conditions in Part 4, the Preserved Licence;</w:t>
      </w:r>
    </w:p>
    <w:p w14:paraId="3ADD76F6" w14:textId="58D8F336" w:rsidR="00C87712" w:rsidRPr="005135C2" w:rsidRDefault="00C87712" w:rsidP="00DE3992">
      <w:pPr>
        <w:pStyle w:val="paragraph"/>
        <w:jc w:val="both"/>
        <w:rPr>
          <w:rFonts w:asciiTheme="minorHAnsi" w:hAnsiTheme="minorHAnsi" w:cstheme="minorHAnsi"/>
        </w:rPr>
      </w:pPr>
      <w:r w:rsidRPr="005135C2">
        <w:rPr>
          <w:rFonts w:asciiTheme="minorHAnsi" w:hAnsiTheme="minorHAnsi" w:cstheme="minorHAnsi"/>
        </w:rPr>
        <w:tab/>
        <w:t>(m)</w:t>
      </w:r>
      <w:r w:rsidRPr="005135C2">
        <w:rPr>
          <w:rFonts w:asciiTheme="minorHAnsi" w:hAnsiTheme="minorHAnsi" w:cstheme="minorHAnsi"/>
        </w:rPr>
        <w:tab/>
      </w:r>
      <w:r w:rsidRPr="005135C2">
        <w:rPr>
          <w:rFonts w:asciiTheme="minorHAnsi" w:hAnsiTheme="minorHAnsi" w:cstheme="minorHAnsi"/>
          <w:b/>
          <w:i/>
        </w:rPr>
        <w:t xml:space="preserve">Licensee </w:t>
      </w:r>
      <w:r w:rsidRPr="005135C2">
        <w:rPr>
          <w:rFonts w:asciiTheme="minorHAnsi" w:hAnsiTheme="minorHAnsi" w:cstheme="minorHAnsi"/>
        </w:rPr>
        <w:t>means, during the period of this licence and at any time after the licence has been revoked by the Commission, MLC Wealth Limited (ABN 97 071 514 264) (formerly National Wealth Management Services Limited) and includes, where the context permits, the Claims Manager;</w:t>
      </w:r>
    </w:p>
    <w:p w14:paraId="41A12CD9"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(n)</w:t>
      </w:r>
      <w:r w:rsidRPr="005135C2">
        <w:rPr>
          <w:rFonts w:asciiTheme="minorHAnsi" w:hAnsiTheme="minorHAnsi" w:cstheme="minorHAnsi"/>
        </w:rPr>
        <w:tab/>
      </w:r>
      <w:r w:rsidRPr="005135C2">
        <w:rPr>
          <w:rFonts w:asciiTheme="minorHAnsi" w:hAnsiTheme="minorHAnsi" w:cstheme="minorHAnsi"/>
          <w:b/>
          <w:i/>
        </w:rPr>
        <w:t>New Owner</w:t>
      </w:r>
      <w:r w:rsidRPr="005135C2">
        <w:rPr>
          <w:rFonts w:asciiTheme="minorHAnsi" w:hAnsiTheme="minorHAnsi" w:cstheme="minorHAnsi"/>
        </w:rPr>
        <w:t xml:space="preserve"> has the meaning as defined in condition 24;</w:t>
      </w:r>
    </w:p>
    <w:p w14:paraId="5F425DBE" w14:textId="77777777" w:rsidR="00CC5E7E" w:rsidRPr="005135C2" w:rsidRDefault="00CC5E7E" w:rsidP="00DE3992">
      <w:pPr>
        <w:pStyle w:val="paragraph"/>
        <w:jc w:val="both"/>
        <w:rPr>
          <w:rFonts w:asciiTheme="minorHAnsi" w:hAnsiTheme="minorHAnsi" w:cstheme="minorHAnsi"/>
        </w:rPr>
      </w:pPr>
      <w:r w:rsidRPr="005135C2">
        <w:rPr>
          <w:rFonts w:asciiTheme="minorHAnsi" w:hAnsiTheme="minorHAnsi" w:cstheme="minorHAnsi"/>
        </w:rPr>
        <w:tab/>
        <w:t>(o)</w:t>
      </w:r>
      <w:r w:rsidRPr="005135C2">
        <w:rPr>
          <w:rFonts w:asciiTheme="minorHAnsi" w:hAnsiTheme="minorHAnsi" w:cstheme="minorHAnsi"/>
        </w:rPr>
        <w:tab/>
      </w:r>
      <w:r w:rsidRPr="005135C2">
        <w:rPr>
          <w:rFonts w:asciiTheme="minorHAnsi" w:hAnsiTheme="minorHAnsi" w:cstheme="minorHAnsi"/>
          <w:b/>
          <w:i/>
        </w:rPr>
        <w:t>Outstanding Claim Liability</w:t>
      </w:r>
      <w:r w:rsidRPr="005135C2">
        <w:rPr>
          <w:rFonts w:asciiTheme="minorHAnsi" w:hAnsiTheme="minorHAnsi" w:cstheme="minorHAnsi"/>
        </w:rPr>
        <w:t xml:space="preserve"> has the meaning as defined in the IAA Professional Standard 302 “Valuations of General Insurance Claims”, or any standard substituted thereof;</w:t>
      </w:r>
    </w:p>
    <w:p w14:paraId="2A76C6B8" w14:textId="77777777" w:rsidR="00891ED8" w:rsidRPr="005135C2" w:rsidRDefault="00891ED8" w:rsidP="00DE3992">
      <w:pPr>
        <w:pStyle w:val="paragraph"/>
        <w:tabs>
          <w:tab w:val="left" w:pos="2160"/>
          <w:tab w:val="left" w:pos="2880"/>
          <w:tab w:val="left" w:pos="3600"/>
          <w:tab w:val="left" w:pos="4320"/>
          <w:tab w:val="left" w:pos="5040"/>
          <w:tab w:val="left" w:pos="5760"/>
          <w:tab w:val="left" w:pos="6480"/>
          <w:tab w:val="left" w:pos="7200"/>
          <w:tab w:val="left" w:pos="7570"/>
        </w:tabs>
        <w:jc w:val="both"/>
        <w:rPr>
          <w:rFonts w:asciiTheme="minorHAnsi" w:hAnsiTheme="minorHAnsi" w:cstheme="minorHAnsi"/>
        </w:rPr>
      </w:pPr>
      <w:r w:rsidRPr="005135C2">
        <w:rPr>
          <w:rFonts w:asciiTheme="minorHAnsi" w:hAnsiTheme="minorHAnsi" w:cstheme="minorHAnsi"/>
        </w:rPr>
        <w:tab/>
        <w:t>(p)</w:t>
      </w:r>
      <w:r w:rsidRPr="005135C2">
        <w:rPr>
          <w:rFonts w:asciiTheme="minorHAnsi" w:hAnsiTheme="minorHAnsi" w:cstheme="minorHAnsi"/>
        </w:rPr>
        <w:tab/>
      </w:r>
      <w:r w:rsidRPr="005135C2">
        <w:rPr>
          <w:rFonts w:asciiTheme="minorHAnsi" w:hAnsiTheme="minorHAnsi" w:cstheme="minorHAnsi"/>
          <w:b/>
          <w:i/>
        </w:rPr>
        <w:t>Performance Standards and Measures</w:t>
      </w:r>
      <w:r w:rsidRPr="005135C2">
        <w:rPr>
          <w:rFonts w:asciiTheme="minorHAnsi" w:hAnsiTheme="minorHAnsi" w:cstheme="minorHAnsi"/>
        </w:rPr>
        <w:t xml:space="preserve"> means the Performance Standards and Measures approved by the Commission from time to time.</w:t>
      </w:r>
    </w:p>
    <w:p w14:paraId="0694F9A6" w14:textId="06DA9D78" w:rsidR="005D06D0" w:rsidRPr="005135C2" w:rsidRDefault="005D06D0" w:rsidP="00DE3992">
      <w:pPr>
        <w:pStyle w:val="paragraph"/>
        <w:tabs>
          <w:tab w:val="left" w:pos="2160"/>
          <w:tab w:val="left" w:pos="2880"/>
          <w:tab w:val="left" w:pos="3600"/>
          <w:tab w:val="left" w:pos="4320"/>
          <w:tab w:val="left" w:pos="5040"/>
          <w:tab w:val="left" w:pos="5760"/>
          <w:tab w:val="left" w:pos="6480"/>
          <w:tab w:val="left" w:pos="7200"/>
          <w:tab w:val="left" w:pos="7570"/>
        </w:tabs>
        <w:jc w:val="both"/>
        <w:rPr>
          <w:rFonts w:asciiTheme="minorHAnsi" w:hAnsiTheme="minorHAnsi" w:cstheme="minorHAnsi"/>
        </w:rPr>
      </w:pPr>
      <w:r w:rsidRPr="005135C2">
        <w:rPr>
          <w:rFonts w:asciiTheme="minorHAnsi" w:hAnsiTheme="minorHAnsi" w:cstheme="minorHAnsi"/>
        </w:rPr>
        <w:tab/>
        <w:t>(q)</w:t>
      </w:r>
      <w:r w:rsidRPr="005135C2">
        <w:rPr>
          <w:rFonts w:asciiTheme="minorHAnsi" w:hAnsiTheme="minorHAnsi" w:cstheme="minorHAnsi"/>
        </w:rPr>
        <w:tab/>
      </w:r>
      <w:r w:rsidRPr="005135C2">
        <w:rPr>
          <w:rFonts w:asciiTheme="minorHAnsi" w:hAnsiTheme="minorHAnsi" w:cstheme="minorHAnsi"/>
          <w:b/>
          <w:i/>
        </w:rPr>
        <w:t xml:space="preserve">Period of </w:t>
      </w:r>
      <w:r w:rsidR="0083157C" w:rsidRPr="005135C2">
        <w:rPr>
          <w:rFonts w:asciiTheme="minorHAnsi" w:hAnsiTheme="minorHAnsi" w:cstheme="minorHAnsi"/>
          <w:b/>
          <w:i/>
        </w:rPr>
        <w:t>L</w:t>
      </w:r>
      <w:r w:rsidRPr="005135C2">
        <w:rPr>
          <w:rFonts w:asciiTheme="minorHAnsi" w:hAnsiTheme="minorHAnsi" w:cstheme="minorHAnsi"/>
          <w:b/>
          <w:i/>
        </w:rPr>
        <w:t>icence</w:t>
      </w:r>
      <w:r w:rsidRPr="005135C2">
        <w:rPr>
          <w:rFonts w:asciiTheme="minorHAnsi" w:hAnsiTheme="minorHAnsi" w:cstheme="minorHAnsi"/>
        </w:rPr>
        <w:t xml:space="preserve"> has the meaning as defined in subclause 5(1);</w:t>
      </w:r>
    </w:p>
    <w:p w14:paraId="1C3A0ABB" w14:textId="2B6867D7" w:rsidR="005D06D0" w:rsidRPr="005135C2" w:rsidRDefault="005D06D0" w:rsidP="00DE3992">
      <w:pPr>
        <w:pStyle w:val="paragraph"/>
        <w:tabs>
          <w:tab w:val="left" w:pos="2160"/>
          <w:tab w:val="left" w:pos="2880"/>
          <w:tab w:val="left" w:pos="3600"/>
          <w:tab w:val="left" w:pos="4320"/>
          <w:tab w:val="left" w:pos="5040"/>
          <w:tab w:val="left" w:pos="5760"/>
          <w:tab w:val="left" w:pos="6480"/>
          <w:tab w:val="left" w:pos="7200"/>
          <w:tab w:val="left" w:pos="7570"/>
        </w:tabs>
        <w:jc w:val="both"/>
        <w:rPr>
          <w:rFonts w:asciiTheme="minorHAnsi" w:hAnsiTheme="minorHAnsi" w:cstheme="minorHAnsi"/>
        </w:rPr>
      </w:pPr>
      <w:r w:rsidRPr="005135C2">
        <w:rPr>
          <w:rFonts w:asciiTheme="minorHAnsi" w:hAnsiTheme="minorHAnsi" w:cstheme="minorHAnsi"/>
        </w:rPr>
        <w:tab/>
        <w:t>(r)</w:t>
      </w:r>
      <w:r w:rsidRPr="005135C2">
        <w:rPr>
          <w:rFonts w:asciiTheme="minorHAnsi" w:hAnsiTheme="minorHAnsi" w:cstheme="minorHAnsi"/>
        </w:rPr>
        <w:tab/>
      </w:r>
      <w:r w:rsidRPr="005135C2">
        <w:rPr>
          <w:rFonts w:asciiTheme="minorHAnsi" w:hAnsiTheme="minorHAnsi" w:cstheme="minorHAnsi"/>
          <w:b/>
          <w:i/>
        </w:rPr>
        <w:t>Preserved Licence</w:t>
      </w:r>
      <w:r w:rsidRPr="005135C2">
        <w:rPr>
          <w:rFonts w:asciiTheme="minorHAnsi" w:hAnsiTheme="minorHAnsi" w:cstheme="minorHAnsi"/>
        </w:rPr>
        <w:t xml:space="preserve"> has the meaning as defined in subclause 5(2);</w:t>
      </w:r>
    </w:p>
    <w:p w14:paraId="79BA6EF6" w14:textId="77777777" w:rsidR="005D06D0" w:rsidRPr="005135C2" w:rsidRDefault="005D06D0" w:rsidP="00DE3992">
      <w:pPr>
        <w:pStyle w:val="paragraph"/>
        <w:jc w:val="both"/>
        <w:rPr>
          <w:rFonts w:asciiTheme="minorHAnsi" w:hAnsiTheme="minorHAnsi" w:cstheme="minorHAnsi"/>
        </w:rPr>
      </w:pPr>
      <w:r w:rsidRPr="005135C2">
        <w:rPr>
          <w:rFonts w:asciiTheme="minorHAnsi" w:hAnsiTheme="minorHAnsi" w:cstheme="minorHAnsi"/>
        </w:rPr>
        <w:tab/>
        <w:t>(s)</w:t>
      </w:r>
      <w:r w:rsidRPr="005135C2">
        <w:rPr>
          <w:rFonts w:asciiTheme="minorHAnsi" w:hAnsiTheme="minorHAnsi" w:cstheme="minorHAnsi"/>
        </w:rPr>
        <w:tab/>
      </w:r>
      <w:r w:rsidRPr="005135C2">
        <w:rPr>
          <w:rFonts w:asciiTheme="minorHAnsi" w:hAnsiTheme="minorHAnsi" w:cstheme="minorHAnsi"/>
          <w:b/>
          <w:i/>
        </w:rPr>
        <w:t>Recommended Excess Amount</w:t>
      </w:r>
      <w:r w:rsidRPr="005135C2">
        <w:rPr>
          <w:rFonts w:asciiTheme="minorHAnsi" w:hAnsiTheme="minorHAnsi" w:cstheme="minorHAnsi"/>
        </w:rPr>
        <w:t xml:space="preserve"> has the meaning as defined in clause 20(3)(c);</w:t>
      </w:r>
    </w:p>
    <w:p w14:paraId="003FDB11" w14:textId="77777777" w:rsidR="005D06D0" w:rsidRPr="005135C2" w:rsidRDefault="005D06D0" w:rsidP="00DE3992">
      <w:pPr>
        <w:pStyle w:val="paragraph"/>
        <w:jc w:val="both"/>
        <w:rPr>
          <w:rFonts w:asciiTheme="minorHAnsi" w:hAnsiTheme="minorHAnsi" w:cstheme="minorHAnsi"/>
        </w:rPr>
      </w:pPr>
      <w:r w:rsidRPr="005135C2">
        <w:rPr>
          <w:rFonts w:asciiTheme="minorHAnsi" w:hAnsiTheme="minorHAnsi" w:cstheme="minorHAnsi"/>
        </w:rPr>
        <w:tab/>
        <w:t>(t)</w:t>
      </w:r>
      <w:r w:rsidRPr="005135C2">
        <w:rPr>
          <w:rFonts w:asciiTheme="minorHAnsi" w:hAnsiTheme="minorHAnsi" w:cstheme="minorHAnsi"/>
        </w:rPr>
        <w:tab/>
      </w:r>
      <w:r w:rsidRPr="005135C2">
        <w:rPr>
          <w:rFonts w:asciiTheme="minorHAnsi" w:hAnsiTheme="minorHAnsi" w:cstheme="minorHAnsi"/>
          <w:b/>
          <w:i/>
        </w:rPr>
        <w:t>Reinsurance Policy</w:t>
      </w:r>
      <w:r w:rsidRPr="005135C2">
        <w:rPr>
          <w:rFonts w:asciiTheme="minorHAnsi" w:hAnsiTheme="minorHAnsi" w:cstheme="minorHAnsi"/>
        </w:rPr>
        <w:t xml:space="preserve"> has the meaning as defined in condition 23(1);</w:t>
      </w:r>
    </w:p>
    <w:p w14:paraId="2CC3CCDB" w14:textId="2D3FFE00" w:rsidR="005D06D0" w:rsidRPr="005135C2" w:rsidRDefault="005D06D0" w:rsidP="00DE3992">
      <w:pPr>
        <w:pStyle w:val="paragraph"/>
        <w:jc w:val="both"/>
        <w:rPr>
          <w:rFonts w:asciiTheme="minorHAnsi" w:hAnsiTheme="minorHAnsi" w:cstheme="minorHAnsi"/>
        </w:rPr>
      </w:pPr>
      <w:r w:rsidRPr="005135C2">
        <w:rPr>
          <w:rFonts w:asciiTheme="minorHAnsi" w:hAnsiTheme="minorHAnsi" w:cstheme="minorHAnsi"/>
        </w:rPr>
        <w:tab/>
        <w:t>(u)</w:t>
      </w:r>
      <w:r w:rsidRPr="005135C2">
        <w:rPr>
          <w:rFonts w:asciiTheme="minorHAnsi" w:hAnsiTheme="minorHAnsi" w:cstheme="minorHAnsi"/>
        </w:rPr>
        <w:tab/>
      </w:r>
      <w:r w:rsidRPr="005135C2">
        <w:rPr>
          <w:rFonts w:asciiTheme="minorHAnsi" w:hAnsiTheme="minorHAnsi" w:cstheme="minorHAnsi"/>
          <w:b/>
          <w:i/>
        </w:rPr>
        <w:t>Risk Free Rate</w:t>
      </w:r>
      <w:r w:rsidRPr="005135C2">
        <w:rPr>
          <w:rFonts w:asciiTheme="minorHAnsi" w:hAnsiTheme="minorHAnsi" w:cstheme="minorHAnsi"/>
        </w:rPr>
        <w:t xml:space="preserve"> means the rates to be used in discounting the expected future claims payments of insurance liabilities denominated in Australian currency as determined in accordance with APRA Prudential Standard GPS 320 “Actuarial and Related Matters”, or any standard substituted thereof</w:t>
      </w:r>
      <w:r w:rsidR="00E75C68" w:rsidRPr="005135C2">
        <w:rPr>
          <w:rFonts w:asciiTheme="minorHAnsi" w:hAnsiTheme="minorHAnsi" w:cstheme="minorHAnsi"/>
        </w:rPr>
        <w:t>;</w:t>
      </w:r>
    </w:p>
    <w:p w14:paraId="0B001474" w14:textId="77777777" w:rsidR="00E75C68" w:rsidRPr="005135C2" w:rsidRDefault="00E75C68" w:rsidP="00DE3992">
      <w:pPr>
        <w:pStyle w:val="paragraph"/>
        <w:jc w:val="both"/>
        <w:rPr>
          <w:rFonts w:asciiTheme="minorHAnsi" w:hAnsiTheme="minorHAnsi" w:cstheme="minorHAnsi"/>
        </w:rPr>
      </w:pPr>
      <w:r w:rsidRPr="005135C2">
        <w:rPr>
          <w:rFonts w:asciiTheme="minorHAnsi" w:hAnsiTheme="minorHAnsi" w:cstheme="minorHAnsi"/>
        </w:rPr>
        <w:tab/>
        <w:t>(v)</w:t>
      </w:r>
      <w:r w:rsidRPr="005135C2">
        <w:rPr>
          <w:rFonts w:asciiTheme="minorHAnsi" w:hAnsiTheme="minorHAnsi" w:cstheme="minorHAnsi"/>
        </w:rPr>
        <w:tab/>
      </w:r>
      <w:r w:rsidRPr="005135C2">
        <w:rPr>
          <w:rFonts w:asciiTheme="minorHAnsi" w:hAnsiTheme="minorHAnsi" w:cstheme="minorHAnsi"/>
          <w:b/>
          <w:i/>
        </w:rPr>
        <w:t>Second Liability Report</w:t>
      </w:r>
      <w:r w:rsidRPr="005135C2">
        <w:rPr>
          <w:rFonts w:asciiTheme="minorHAnsi" w:hAnsiTheme="minorHAnsi" w:cstheme="minorHAnsi"/>
        </w:rPr>
        <w:t xml:space="preserve"> has the meaning as defined in condition 20(5);</w:t>
      </w:r>
    </w:p>
    <w:p w14:paraId="1D1D6070" w14:textId="02F333FC" w:rsidR="00E75C68" w:rsidRPr="005135C2" w:rsidRDefault="00E75C68" w:rsidP="00DE3992">
      <w:pPr>
        <w:pStyle w:val="paragraph"/>
        <w:jc w:val="both"/>
        <w:rPr>
          <w:rFonts w:asciiTheme="minorHAnsi" w:hAnsiTheme="minorHAnsi" w:cstheme="minorHAnsi"/>
        </w:rPr>
      </w:pPr>
      <w:r w:rsidRPr="005135C2">
        <w:rPr>
          <w:rFonts w:asciiTheme="minorHAnsi" w:hAnsiTheme="minorHAnsi" w:cstheme="minorHAnsi"/>
        </w:rPr>
        <w:tab/>
        <w:t>(w)</w:t>
      </w:r>
      <w:r w:rsidRPr="005135C2">
        <w:rPr>
          <w:rFonts w:asciiTheme="minorHAnsi" w:hAnsiTheme="minorHAnsi" w:cstheme="minorHAnsi"/>
        </w:rPr>
        <w:tab/>
      </w:r>
      <w:r w:rsidRPr="005135C2">
        <w:rPr>
          <w:rFonts w:asciiTheme="minorHAnsi" w:hAnsiTheme="minorHAnsi" w:cstheme="minorHAnsi"/>
          <w:b/>
          <w:i/>
        </w:rPr>
        <w:t>Updated Liability Report</w:t>
      </w:r>
      <w:r w:rsidRPr="005135C2">
        <w:rPr>
          <w:rFonts w:asciiTheme="minorHAnsi" w:hAnsiTheme="minorHAnsi" w:cstheme="minorHAnsi"/>
        </w:rPr>
        <w:t xml:space="preserve"> has the meaning as defined in condition 20(6); and</w:t>
      </w:r>
    </w:p>
    <w:p w14:paraId="0B09684E" w14:textId="77777777" w:rsidR="00E75C68" w:rsidRPr="005135C2" w:rsidRDefault="00E75C68" w:rsidP="00DE3992">
      <w:pPr>
        <w:pStyle w:val="paragraph"/>
        <w:jc w:val="both"/>
        <w:rPr>
          <w:rFonts w:asciiTheme="minorHAnsi" w:hAnsiTheme="minorHAnsi" w:cstheme="minorHAnsi"/>
        </w:rPr>
      </w:pPr>
      <w:r w:rsidRPr="005135C2">
        <w:rPr>
          <w:rFonts w:asciiTheme="minorHAnsi" w:hAnsiTheme="minorHAnsi" w:cstheme="minorHAnsi"/>
        </w:rPr>
        <w:tab/>
        <w:t>(x)</w:t>
      </w:r>
      <w:r w:rsidRPr="005135C2">
        <w:rPr>
          <w:rFonts w:asciiTheme="minorHAnsi" w:hAnsiTheme="minorHAnsi" w:cstheme="minorHAnsi"/>
        </w:rPr>
        <w:tab/>
      </w:r>
      <w:r w:rsidRPr="005135C2">
        <w:rPr>
          <w:rFonts w:asciiTheme="minorHAnsi" w:hAnsiTheme="minorHAnsi" w:cstheme="minorHAnsi"/>
          <w:b/>
          <w:i/>
        </w:rPr>
        <w:t>WHS Act</w:t>
      </w:r>
      <w:r w:rsidRPr="005135C2">
        <w:rPr>
          <w:rFonts w:asciiTheme="minorHAnsi" w:hAnsiTheme="minorHAnsi" w:cstheme="minorHAnsi"/>
        </w:rPr>
        <w:t xml:space="preserve"> means the </w:t>
      </w:r>
      <w:r w:rsidRPr="005135C2">
        <w:rPr>
          <w:rFonts w:asciiTheme="minorHAnsi" w:hAnsiTheme="minorHAnsi" w:cstheme="minorHAnsi"/>
          <w:i/>
        </w:rPr>
        <w:t>Work Health and Safety Act 2011</w:t>
      </w:r>
      <w:r w:rsidRPr="005135C2">
        <w:rPr>
          <w:rFonts w:asciiTheme="minorHAnsi" w:hAnsiTheme="minorHAnsi" w:cstheme="minorHAnsi"/>
        </w:rPr>
        <w:t xml:space="preserve"> (Cth).</w:t>
      </w:r>
    </w:p>
    <w:p w14:paraId="4D684FC6" w14:textId="77777777" w:rsidR="008A39FB" w:rsidRPr="005135C2" w:rsidRDefault="008A39FB" w:rsidP="00DE3992">
      <w:pPr>
        <w:pStyle w:val="ActHead2"/>
        <w:pageBreakBefore/>
        <w:jc w:val="both"/>
        <w:rPr>
          <w:rStyle w:val="CharPartNo"/>
          <w:rFonts w:asciiTheme="minorHAnsi" w:hAnsiTheme="minorHAnsi" w:cstheme="minorHAnsi"/>
        </w:rPr>
      </w:pPr>
      <w:bookmarkStart w:id="11" w:name="_Toc72236071"/>
      <w:r w:rsidRPr="005135C2">
        <w:rPr>
          <w:rStyle w:val="CharPartNo"/>
          <w:rFonts w:asciiTheme="minorHAnsi" w:hAnsiTheme="minorHAnsi" w:cstheme="minorHAnsi"/>
        </w:rPr>
        <w:t>Part 2—Grant of licence</w:t>
      </w:r>
      <w:bookmarkEnd w:id="11"/>
    </w:p>
    <w:p w14:paraId="35C94582" w14:textId="339D1BFB" w:rsidR="008A39FB" w:rsidRPr="005135C2" w:rsidRDefault="00574624" w:rsidP="00DE3992">
      <w:pPr>
        <w:pStyle w:val="ActHead5"/>
        <w:jc w:val="both"/>
        <w:rPr>
          <w:rFonts w:asciiTheme="minorHAnsi" w:hAnsiTheme="minorHAnsi" w:cstheme="minorHAnsi"/>
        </w:rPr>
      </w:pPr>
      <w:bookmarkStart w:id="12" w:name="_Toc72236072"/>
      <w:r w:rsidRPr="005135C2">
        <w:rPr>
          <w:rFonts w:asciiTheme="minorHAnsi" w:hAnsiTheme="minorHAnsi" w:cstheme="minorHAnsi"/>
        </w:rPr>
        <w:t xml:space="preserve">3  </w:t>
      </w:r>
      <w:r w:rsidR="008A39FB" w:rsidRPr="005135C2">
        <w:rPr>
          <w:rFonts w:asciiTheme="minorHAnsi" w:hAnsiTheme="minorHAnsi" w:cstheme="minorHAnsi"/>
        </w:rPr>
        <w:t>Eligible applicant</w:t>
      </w:r>
      <w:bookmarkEnd w:id="12"/>
    </w:p>
    <w:p w14:paraId="057C5942" w14:textId="6F59752D" w:rsidR="008A39FB" w:rsidRPr="005135C2" w:rsidRDefault="008A39FB"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The Licensee was declared to be eligible to be granted a licence under Part VIII of the SRC Act by legislative instrument dated 23 October 2006, registered as F2006L03546 on the Federal Register of Legislation on 31 October 2006.</w:t>
      </w:r>
    </w:p>
    <w:p w14:paraId="0E78E1F7" w14:textId="55F12566" w:rsidR="008A39FB" w:rsidRPr="005135C2" w:rsidRDefault="00574624" w:rsidP="00DE3992">
      <w:pPr>
        <w:pStyle w:val="ActHead5"/>
        <w:jc w:val="both"/>
        <w:rPr>
          <w:rFonts w:asciiTheme="minorHAnsi" w:hAnsiTheme="minorHAnsi" w:cstheme="minorHAnsi"/>
        </w:rPr>
      </w:pPr>
      <w:bookmarkStart w:id="13" w:name="_Toc72236073"/>
      <w:r w:rsidRPr="005135C2">
        <w:rPr>
          <w:rFonts w:asciiTheme="minorHAnsi" w:hAnsiTheme="minorHAnsi" w:cstheme="minorHAnsi"/>
        </w:rPr>
        <w:t xml:space="preserve">4  </w:t>
      </w:r>
      <w:r w:rsidR="008A39FB" w:rsidRPr="005135C2">
        <w:rPr>
          <w:rFonts w:asciiTheme="minorHAnsi" w:hAnsiTheme="minorHAnsi" w:cstheme="minorHAnsi"/>
        </w:rPr>
        <w:t>Licence decisions</w:t>
      </w:r>
      <w:bookmarkEnd w:id="13"/>
    </w:p>
    <w:p w14:paraId="4E8181EB" w14:textId="4164EF7B" w:rsidR="008A39FB" w:rsidRPr="005135C2" w:rsidRDefault="00574624" w:rsidP="00DE3992">
      <w:pPr>
        <w:pStyle w:val="subsection"/>
        <w:jc w:val="both"/>
        <w:rPr>
          <w:rFonts w:asciiTheme="minorHAnsi" w:hAnsiTheme="minorHAnsi" w:cstheme="minorHAnsi"/>
        </w:rPr>
      </w:pPr>
      <w:r w:rsidRPr="005135C2">
        <w:rPr>
          <w:rFonts w:asciiTheme="minorHAnsi" w:hAnsiTheme="minorHAnsi" w:cstheme="minorHAnsi"/>
        </w:rPr>
        <w:tab/>
        <w:t>(1</w:t>
      </w:r>
      <w:r w:rsidR="00E32288" w:rsidRPr="005135C2">
        <w:rPr>
          <w:rFonts w:asciiTheme="minorHAnsi" w:hAnsiTheme="minorHAnsi" w:cstheme="minorHAnsi"/>
        </w:rPr>
        <w:t>)</w:t>
      </w:r>
      <w:r w:rsidR="00E32288" w:rsidRPr="005135C2">
        <w:rPr>
          <w:rFonts w:asciiTheme="minorHAnsi" w:hAnsiTheme="minorHAnsi" w:cstheme="minorHAnsi"/>
        </w:rPr>
        <w:tab/>
      </w:r>
      <w:r w:rsidR="008A39FB" w:rsidRPr="005135C2">
        <w:rPr>
          <w:rFonts w:asciiTheme="minorHAnsi" w:hAnsiTheme="minorHAnsi" w:cstheme="minorHAnsi"/>
        </w:rPr>
        <w:t xml:space="preserve">The Commission, acting under sections 103 and 104 of the SRC Act, granted a licence to the Licensee on 13 December 2006 </w:t>
      </w:r>
      <w:r w:rsidR="00D73276" w:rsidRPr="005135C2">
        <w:rPr>
          <w:rFonts w:asciiTheme="minorHAnsi" w:hAnsiTheme="minorHAnsi" w:cstheme="minorHAnsi"/>
        </w:rPr>
        <w:t>for the period commencing on 13 </w:t>
      </w:r>
      <w:r w:rsidR="008A39FB" w:rsidRPr="005135C2">
        <w:rPr>
          <w:rFonts w:asciiTheme="minorHAnsi" w:hAnsiTheme="minorHAnsi" w:cstheme="minorHAnsi"/>
        </w:rPr>
        <w:t>April 2007 and ending on 30 June 2008 as notified by Notice No. 10 of 2006 in Commonwealth Gazette No. 50 on 20 December 2006.</w:t>
      </w:r>
    </w:p>
    <w:p w14:paraId="5961EF42" w14:textId="484DF070" w:rsidR="008A39FB" w:rsidRPr="005135C2" w:rsidRDefault="00574624" w:rsidP="00DE3992">
      <w:pPr>
        <w:pStyle w:val="subsection"/>
        <w:jc w:val="both"/>
        <w:rPr>
          <w:rFonts w:asciiTheme="minorHAnsi" w:hAnsiTheme="minorHAnsi" w:cstheme="minorHAnsi"/>
        </w:rPr>
      </w:pPr>
      <w:r w:rsidRPr="005135C2">
        <w:rPr>
          <w:rFonts w:asciiTheme="minorHAnsi" w:hAnsiTheme="minorHAnsi" w:cstheme="minorHAnsi"/>
        </w:rPr>
        <w:tab/>
        <w:t>(2</w:t>
      </w:r>
      <w:r w:rsidR="00E32288" w:rsidRPr="005135C2">
        <w:rPr>
          <w:rFonts w:asciiTheme="minorHAnsi" w:hAnsiTheme="minorHAnsi" w:cstheme="minorHAnsi"/>
        </w:rPr>
        <w:t>)</w:t>
      </w:r>
      <w:r w:rsidR="00E32288" w:rsidRPr="005135C2">
        <w:rPr>
          <w:rFonts w:asciiTheme="minorHAnsi" w:hAnsiTheme="minorHAnsi" w:cstheme="minorHAnsi"/>
        </w:rPr>
        <w:tab/>
      </w:r>
      <w:r w:rsidR="008A39FB" w:rsidRPr="005135C2">
        <w:rPr>
          <w:rFonts w:asciiTheme="minorHAnsi" w:hAnsiTheme="minorHAnsi" w:cstheme="minorHAnsi"/>
        </w:rPr>
        <w:t>Following its commencement, the licence has been varied or extended by the Commission on:</w:t>
      </w:r>
    </w:p>
    <w:p w14:paraId="1D249D7B"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8A39FB" w:rsidRPr="005135C2">
        <w:rPr>
          <w:rFonts w:asciiTheme="minorHAnsi" w:hAnsiTheme="minorHAnsi" w:cstheme="minorHAnsi"/>
        </w:rPr>
        <w:t>29 March 2007, as notified by Notice No. 2 of 2007, Commonwealth Gazette No. S 60 on 30 March 2007;</w:t>
      </w:r>
    </w:p>
    <w:p w14:paraId="20BA3DBE"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8A39FB" w:rsidRPr="005135C2">
        <w:rPr>
          <w:rFonts w:asciiTheme="minorHAnsi" w:hAnsiTheme="minorHAnsi" w:cstheme="minorHAnsi"/>
        </w:rPr>
        <w:t>5 April 2007, as notified by Notice No. 3 of 2007, Commonwealth Gazette No. S 63 on 10 April 2007;</w:t>
      </w:r>
    </w:p>
    <w:p w14:paraId="23DF757F"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8A39FB" w:rsidRPr="005135C2">
        <w:rPr>
          <w:rFonts w:asciiTheme="minorHAnsi" w:hAnsiTheme="minorHAnsi" w:cstheme="minorHAnsi"/>
        </w:rPr>
        <w:t>19 September 2007, as notified by Notice No. 21 of 2007, Commonwealth Gazette No. GN 39 on 3 October 2007;</w:t>
      </w:r>
    </w:p>
    <w:p w14:paraId="4EAB49F3"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008A39FB" w:rsidRPr="005135C2">
        <w:rPr>
          <w:rFonts w:asciiTheme="minorHAnsi" w:hAnsiTheme="minorHAnsi" w:cstheme="minorHAnsi"/>
        </w:rPr>
        <w:t xml:space="preserve">18 June 2008, as notified by Notice No. 28 of 2008, Commonwealth Gazette No. GN 25 on 25 June 2008; </w:t>
      </w:r>
    </w:p>
    <w:p w14:paraId="1C40CDB1"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(e)</w:t>
      </w:r>
      <w:r w:rsidRPr="005135C2">
        <w:rPr>
          <w:rFonts w:asciiTheme="minorHAnsi" w:hAnsiTheme="minorHAnsi" w:cstheme="minorHAnsi"/>
        </w:rPr>
        <w:tab/>
      </w:r>
      <w:r w:rsidR="008A39FB" w:rsidRPr="005135C2">
        <w:rPr>
          <w:rFonts w:asciiTheme="minorHAnsi" w:hAnsiTheme="minorHAnsi" w:cstheme="minorHAnsi"/>
        </w:rPr>
        <w:t xml:space="preserve">16 July 2012 by Notice No. 13 of 2012, Commonwealth Gazette No. GN 29 on 25 July 2012;  </w:t>
      </w:r>
    </w:p>
    <w:p w14:paraId="7D1FADAE"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(f)</w:t>
      </w:r>
      <w:r w:rsidRPr="005135C2">
        <w:rPr>
          <w:rFonts w:asciiTheme="minorHAnsi" w:hAnsiTheme="minorHAnsi" w:cstheme="minorHAnsi"/>
        </w:rPr>
        <w:tab/>
      </w:r>
      <w:r w:rsidR="008A39FB" w:rsidRPr="005135C2">
        <w:rPr>
          <w:rFonts w:asciiTheme="minorHAnsi" w:hAnsiTheme="minorHAnsi" w:cstheme="minorHAnsi"/>
        </w:rPr>
        <w:t>28 June 2016, as notified by Notice No. 10 of 2016, in Gazette reference number C2016G00903 on 4 July 2016;</w:t>
      </w:r>
    </w:p>
    <w:p w14:paraId="4356D6C2" w14:textId="77777777" w:rsidR="008A39FB"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(g)</w:t>
      </w:r>
      <w:r w:rsidRPr="005135C2">
        <w:rPr>
          <w:rFonts w:asciiTheme="minorHAnsi" w:hAnsiTheme="minorHAnsi" w:cstheme="minorHAnsi"/>
        </w:rPr>
        <w:tab/>
      </w:r>
      <w:r w:rsidR="008A39FB" w:rsidRPr="005135C2">
        <w:rPr>
          <w:rFonts w:asciiTheme="minorHAnsi" w:hAnsiTheme="minorHAnsi" w:cstheme="minorHAnsi"/>
        </w:rPr>
        <w:t>28 June 2017, as notified by Notice No. 29 of 2017, in Gazette reference number C2017G00</w:t>
      </w:r>
      <w:r w:rsidRPr="005135C2">
        <w:rPr>
          <w:rFonts w:asciiTheme="minorHAnsi" w:hAnsiTheme="minorHAnsi" w:cstheme="minorHAnsi"/>
        </w:rPr>
        <w:t>784, published on 11 July 2017;</w:t>
      </w:r>
    </w:p>
    <w:p w14:paraId="7579B5B4" w14:textId="77777777" w:rsidR="00E32288" w:rsidRPr="005135C2" w:rsidRDefault="00E32288" w:rsidP="00DE3992">
      <w:pPr>
        <w:pStyle w:val="paragraph"/>
        <w:jc w:val="both"/>
        <w:rPr>
          <w:rFonts w:asciiTheme="minorHAnsi" w:hAnsiTheme="minorHAnsi" w:cstheme="minorHAnsi"/>
        </w:rPr>
      </w:pPr>
      <w:r w:rsidRPr="005135C2">
        <w:rPr>
          <w:rFonts w:asciiTheme="minorHAnsi" w:hAnsiTheme="minorHAnsi" w:cstheme="minorHAnsi"/>
        </w:rPr>
        <w:tab/>
        <w:t>(h)</w:t>
      </w:r>
      <w:r w:rsidRPr="005135C2">
        <w:rPr>
          <w:rFonts w:asciiTheme="minorHAnsi" w:hAnsiTheme="minorHAnsi" w:cstheme="minorHAnsi"/>
        </w:rPr>
        <w:tab/>
      </w:r>
      <w:r w:rsidR="008A39FB" w:rsidRPr="005135C2">
        <w:rPr>
          <w:rFonts w:asciiTheme="minorHAnsi" w:hAnsiTheme="minorHAnsi" w:cstheme="minorHAnsi"/>
        </w:rPr>
        <w:t>9 December 2019, as notified by Notice No. 30 of 2019, in Gazette reference number C2019G01168, published on 19 December 2019</w:t>
      </w:r>
      <w:r w:rsidR="00710E29" w:rsidRPr="005135C2">
        <w:rPr>
          <w:rFonts w:asciiTheme="minorHAnsi" w:hAnsiTheme="minorHAnsi" w:cstheme="minorHAnsi"/>
        </w:rPr>
        <w:t>;</w:t>
      </w:r>
    </w:p>
    <w:p w14:paraId="593CA370" w14:textId="0BD34E59" w:rsidR="00710E29" w:rsidRPr="00DF2276" w:rsidRDefault="00E32288" w:rsidP="00DE3992">
      <w:pPr>
        <w:pStyle w:val="paragraph"/>
        <w:jc w:val="both"/>
        <w:rPr>
          <w:rFonts w:asciiTheme="minorHAnsi" w:hAnsiTheme="minorHAnsi" w:cstheme="minorHAnsi"/>
        </w:rPr>
      </w:pPr>
      <w:r w:rsidRPr="005135C2">
        <w:rPr>
          <w:rFonts w:asciiTheme="minorHAnsi" w:hAnsiTheme="minorHAnsi" w:cstheme="minorHAnsi"/>
        </w:rPr>
        <w:tab/>
      </w:r>
      <w:r w:rsidRPr="00DF2276">
        <w:rPr>
          <w:rFonts w:asciiTheme="minorHAnsi" w:hAnsiTheme="minorHAnsi" w:cstheme="minorHAnsi"/>
        </w:rPr>
        <w:t>(i)</w:t>
      </w:r>
      <w:r w:rsidRPr="00DF2276">
        <w:rPr>
          <w:rFonts w:asciiTheme="minorHAnsi" w:hAnsiTheme="minorHAnsi" w:cstheme="minorHAnsi"/>
        </w:rPr>
        <w:tab/>
      </w:r>
      <w:r w:rsidR="006A64B1">
        <w:rPr>
          <w:rFonts w:asciiTheme="minorHAnsi" w:hAnsiTheme="minorHAnsi" w:cstheme="minorHAnsi"/>
        </w:rPr>
        <w:t>15</w:t>
      </w:r>
      <w:r w:rsidR="00710E29" w:rsidRPr="00DF2276">
        <w:rPr>
          <w:rFonts w:asciiTheme="minorHAnsi" w:hAnsiTheme="minorHAnsi" w:cstheme="minorHAnsi"/>
        </w:rPr>
        <w:t xml:space="preserve"> March 2021, as notified by Notice No. 1 of 2021, in Gazette reference number C2021G00203, published on 18 March 2021; </w:t>
      </w:r>
    </w:p>
    <w:p w14:paraId="7DE55F26" w14:textId="29F9C5BE" w:rsidR="0008579A" w:rsidRDefault="00710E29" w:rsidP="00DE3992">
      <w:pPr>
        <w:pStyle w:val="paragraph"/>
        <w:jc w:val="both"/>
        <w:rPr>
          <w:rFonts w:asciiTheme="minorHAnsi" w:hAnsiTheme="minorHAnsi" w:cstheme="minorHAnsi"/>
        </w:rPr>
      </w:pPr>
      <w:r w:rsidRPr="00DF2276">
        <w:rPr>
          <w:rFonts w:asciiTheme="minorHAnsi" w:hAnsiTheme="minorHAnsi" w:cstheme="minorHAnsi"/>
        </w:rPr>
        <w:tab/>
        <w:t>(j)</w:t>
      </w:r>
      <w:r w:rsidRPr="00DF2276">
        <w:rPr>
          <w:rFonts w:asciiTheme="minorHAnsi" w:hAnsiTheme="minorHAnsi" w:cstheme="minorHAnsi"/>
        </w:rPr>
        <w:tab/>
      </w:r>
      <w:r w:rsidR="0032365B">
        <w:rPr>
          <w:rFonts w:asciiTheme="minorHAnsi" w:hAnsiTheme="minorHAnsi" w:cstheme="minorHAnsi"/>
        </w:rPr>
        <w:t>28</w:t>
      </w:r>
      <w:r w:rsidR="00DF2276" w:rsidRPr="00DF2276">
        <w:rPr>
          <w:rFonts w:asciiTheme="minorHAnsi" w:hAnsiTheme="minorHAnsi" w:cstheme="minorHAnsi"/>
        </w:rPr>
        <w:t xml:space="preserve"> May 2021</w:t>
      </w:r>
      <w:r w:rsidRPr="00DF2276">
        <w:rPr>
          <w:rFonts w:asciiTheme="minorHAnsi" w:hAnsiTheme="minorHAnsi" w:cstheme="minorHAnsi"/>
        </w:rPr>
        <w:t xml:space="preserve">, as notified by </w:t>
      </w:r>
      <w:r w:rsidR="00E72D5A" w:rsidRPr="00DF2276">
        <w:rPr>
          <w:rFonts w:asciiTheme="minorHAnsi" w:hAnsiTheme="minorHAnsi" w:cstheme="minorHAnsi"/>
          <w:i/>
        </w:rPr>
        <w:t>Safety, Rehabilitation and Compensation (MLC Wealth Limited) Notice of Variation of Licence 2021</w:t>
      </w:r>
      <w:r w:rsidRPr="00DF2276">
        <w:rPr>
          <w:rFonts w:asciiTheme="minorHAnsi" w:hAnsiTheme="minorHAnsi" w:cstheme="minorHAnsi"/>
        </w:rPr>
        <w:t xml:space="preserve">, </w:t>
      </w:r>
      <w:r w:rsidR="005F6AB7" w:rsidRPr="00DF2276">
        <w:rPr>
          <w:rFonts w:asciiTheme="minorHAnsi" w:hAnsiTheme="minorHAnsi" w:cstheme="minorHAnsi"/>
        </w:rPr>
        <w:t xml:space="preserve">registered </w:t>
      </w:r>
      <w:r w:rsidR="00636604" w:rsidRPr="00DF2276">
        <w:rPr>
          <w:rFonts w:asciiTheme="minorHAnsi" w:hAnsiTheme="minorHAnsi" w:cstheme="minorHAnsi"/>
        </w:rPr>
        <w:t xml:space="preserve">on the Federal Register of Legislation </w:t>
      </w:r>
      <w:r w:rsidR="00DF2276" w:rsidRPr="00DF2276">
        <w:rPr>
          <w:rFonts w:asciiTheme="minorHAnsi" w:hAnsiTheme="minorHAnsi" w:cstheme="minorHAnsi"/>
        </w:rPr>
        <w:t xml:space="preserve"> on </w:t>
      </w:r>
      <w:r w:rsidR="0032365B">
        <w:rPr>
          <w:rFonts w:asciiTheme="minorHAnsi" w:hAnsiTheme="minorHAnsi" w:cstheme="minorHAnsi"/>
        </w:rPr>
        <w:t>28</w:t>
      </w:r>
      <w:r w:rsidR="00865232">
        <w:rPr>
          <w:rFonts w:asciiTheme="minorHAnsi" w:hAnsiTheme="minorHAnsi" w:cstheme="minorHAnsi"/>
        </w:rPr>
        <w:t xml:space="preserve"> </w:t>
      </w:r>
      <w:r w:rsidR="00DF2276" w:rsidRPr="00DF2276">
        <w:rPr>
          <w:rFonts w:asciiTheme="minorHAnsi" w:hAnsiTheme="minorHAnsi" w:cstheme="minorHAnsi"/>
        </w:rPr>
        <w:t xml:space="preserve"> May 2021</w:t>
      </w:r>
      <w:r w:rsidR="008A56A9" w:rsidRPr="00DF2276">
        <w:rPr>
          <w:rFonts w:asciiTheme="minorHAnsi" w:hAnsiTheme="minorHAnsi" w:cstheme="minorHAnsi"/>
        </w:rPr>
        <w:t xml:space="preserve"> (</w:t>
      </w:r>
      <w:r w:rsidR="00C75732" w:rsidRPr="00DF2276">
        <w:rPr>
          <w:rFonts w:asciiTheme="minorHAnsi" w:hAnsiTheme="minorHAnsi" w:cstheme="minorHAnsi"/>
          <w:b/>
          <w:i/>
        </w:rPr>
        <w:t>Final L</w:t>
      </w:r>
      <w:r w:rsidR="008A56A9" w:rsidRPr="00DF2276">
        <w:rPr>
          <w:rFonts w:asciiTheme="minorHAnsi" w:hAnsiTheme="minorHAnsi" w:cstheme="minorHAnsi"/>
          <w:b/>
          <w:i/>
        </w:rPr>
        <w:t>icence</w:t>
      </w:r>
      <w:r w:rsidR="008A56A9" w:rsidRPr="00DF2276">
        <w:rPr>
          <w:rFonts w:asciiTheme="minorHAnsi" w:hAnsiTheme="minorHAnsi" w:cstheme="minorHAnsi"/>
        </w:rPr>
        <w:t>)</w:t>
      </w:r>
      <w:r w:rsidR="0008579A">
        <w:rPr>
          <w:rFonts w:asciiTheme="minorHAnsi" w:hAnsiTheme="minorHAnsi" w:cstheme="minorHAnsi"/>
        </w:rPr>
        <w:t>; and</w:t>
      </w:r>
    </w:p>
    <w:p w14:paraId="0656F302" w14:textId="26938AEA" w:rsidR="008A39FB" w:rsidRPr="005135C2" w:rsidRDefault="0008579A" w:rsidP="00DE3992">
      <w:pPr>
        <w:pStyle w:val="paragraph"/>
        <w:jc w:val="both"/>
        <w:rPr>
          <w:rFonts w:asciiTheme="minorHAnsi" w:hAnsiTheme="minorHAnsi" w:cstheme="minorHAnsi"/>
        </w:rPr>
      </w:pPr>
      <w:r>
        <w:rPr>
          <w:rFonts w:asciiTheme="minorHAnsi" w:hAnsiTheme="minorHAnsi" w:cstheme="minorHAnsi"/>
        </w:rPr>
        <w:tab/>
      </w:r>
      <w:r w:rsidR="00590E89">
        <w:rPr>
          <w:rFonts w:asciiTheme="minorHAnsi" w:hAnsiTheme="minorHAnsi" w:cstheme="minorHAnsi"/>
        </w:rPr>
        <w:t>(k)</w:t>
      </w:r>
      <w:r w:rsidR="00590E89">
        <w:rPr>
          <w:rFonts w:asciiTheme="minorHAnsi" w:hAnsiTheme="minorHAnsi" w:cstheme="minorHAnsi"/>
        </w:rPr>
        <w:tab/>
      </w:r>
      <w:r w:rsidR="00235F3A">
        <w:rPr>
          <w:rFonts w:asciiTheme="minorHAnsi" w:hAnsiTheme="minorHAnsi" w:cstheme="minorHAnsi"/>
        </w:rPr>
        <w:t>2</w:t>
      </w:r>
      <w:r w:rsidR="00235F3A" w:rsidRPr="00235F3A">
        <w:rPr>
          <w:rFonts w:asciiTheme="minorHAnsi" w:hAnsiTheme="minorHAnsi" w:cstheme="minorHAnsi"/>
        </w:rPr>
        <w:t>8 M</w:t>
      </w:r>
      <w:r w:rsidR="00CE229B">
        <w:rPr>
          <w:rFonts w:asciiTheme="minorHAnsi" w:hAnsiTheme="minorHAnsi" w:cstheme="minorHAnsi"/>
        </w:rPr>
        <w:t>ay</w:t>
      </w:r>
      <w:r w:rsidR="00235F3A" w:rsidRPr="00235F3A">
        <w:rPr>
          <w:rFonts w:asciiTheme="minorHAnsi" w:hAnsiTheme="minorHAnsi" w:cstheme="minorHAnsi"/>
        </w:rPr>
        <w:t xml:space="preserve"> 2021, as notified by </w:t>
      </w:r>
      <w:r w:rsidR="00CE229B" w:rsidRPr="000A2DA8">
        <w:rPr>
          <w:rFonts w:asciiTheme="minorHAnsi" w:hAnsiTheme="minorHAnsi" w:cstheme="minorHAnsi"/>
          <w:i/>
          <w:iCs/>
        </w:rPr>
        <w:t>Safety, Rehabilitation and Compensation (MLC Wealth Limited) Notice of Revocation of Licence 2021</w:t>
      </w:r>
      <w:r w:rsidR="00235F3A" w:rsidRPr="00235F3A">
        <w:rPr>
          <w:rFonts w:asciiTheme="minorHAnsi" w:hAnsiTheme="minorHAnsi" w:cstheme="minorHAnsi"/>
        </w:rPr>
        <w:t xml:space="preserve">, </w:t>
      </w:r>
      <w:r w:rsidR="005A2E54">
        <w:rPr>
          <w:rFonts w:asciiTheme="minorHAnsi" w:hAnsiTheme="minorHAnsi" w:cstheme="minorHAnsi"/>
        </w:rPr>
        <w:t>registered on the Federal Register of Legislation</w:t>
      </w:r>
      <w:r w:rsidR="004B70C9">
        <w:rPr>
          <w:rFonts w:asciiTheme="minorHAnsi" w:hAnsiTheme="minorHAnsi" w:cstheme="minorHAnsi"/>
        </w:rPr>
        <w:t xml:space="preserve"> </w:t>
      </w:r>
      <w:r w:rsidR="00235F3A" w:rsidRPr="00235F3A">
        <w:rPr>
          <w:rFonts w:asciiTheme="minorHAnsi" w:hAnsiTheme="minorHAnsi" w:cstheme="minorHAnsi"/>
        </w:rPr>
        <w:t xml:space="preserve">on </w:t>
      </w:r>
      <w:r w:rsidR="00074CEA">
        <w:rPr>
          <w:rFonts w:asciiTheme="minorHAnsi" w:hAnsiTheme="minorHAnsi" w:cstheme="minorHAnsi"/>
        </w:rPr>
        <w:t>28 May 2021.</w:t>
      </w:r>
    </w:p>
    <w:p w14:paraId="50B535BE" w14:textId="6E23D0AE" w:rsidR="006639F0" w:rsidRPr="005135C2" w:rsidRDefault="00574624" w:rsidP="00DE3992">
      <w:pPr>
        <w:pStyle w:val="subsection"/>
        <w:jc w:val="both"/>
        <w:rPr>
          <w:rFonts w:asciiTheme="minorHAnsi" w:hAnsiTheme="minorHAnsi" w:cstheme="minorHAnsi"/>
        </w:rPr>
      </w:pPr>
      <w:r w:rsidRPr="005135C2">
        <w:rPr>
          <w:rFonts w:asciiTheme="minorHAnsi" w:hAnsiTheme="minorHAnsi" w:cstheme="minorHAnsi"/>
        </w:rPr>
        <w:tab/>
        <w:t>(3</w:t>
      </w:r>
      <w:r w:rsidR="006639F0" w:rsidRPr="005135C2">
        <w:rPr>
          <w:rFonts w:asciiTheme="minorHAnsi" w:hAnsiTheme="minorHAnsi" w:cstheme="minorHAnsi"/>
        </w:rPr>
        <w:t>)</w:t>
      </w:r>
      <w:r w:rsidR="006639F0" w:rsidRPr="005135C2">
        <w:rPr>
          <w:rFonts w:asciiTheme="minorHAnsi" w:hAnsiTheme="minorHAnsi" w:cstheme="minorHAnsi"/>
        </w:rPr>
        <w:tab/>
        <w:t xml:space="preserve">On </w:t>
      </w:r>
      <w:r w:rsidR="006343F4">
        <w:rPr>
          <w:rFonts w:asciiTheme="minorHAnsi" w:hAnsiTheme="minorHAnsi" w:cstheme="minorHAnsi"/>
        </w:rPr>
        <w:t xml:space="preserve">28 </w:t>
      </w:r>
      <w:r w:rsidR="00DF2276">
        <w:rPr>
          <w:rFonts w:asciiTheme="minorHAnsi" w:hAnsiTheme="minorHAnsi" w:cstheme="minorHAnsi"/>
        </w:rPr>
        <w:t xml:space="preserve"> May 2021, </w:t>
      </w:r>
      <w:r w:rsidR="006639F0" w:rsidRPr="005135C2">
        <w:rPr>
          <w:rFonts w:asciiTheme="minorHAnsi" w:hAnsiTheme="minorHAnsi" w:cstheme="minorHAnsi"/>
        </w:rPr>
        <w:t xml:space="preserve">the Commission </w:t>
      </w:r>
      <w:r w:rsidR="008B79A2" w:rsidRPr="005135C2">
        <w:rPr>
          <w:rFonts w:asciiTheme="minorHAnsi" w:hAnsiTheme="minorHAnsi" w:cstheme="minorHAnsi"/>
        </w:rPr>
        <w:t>decided to revoke</w:t>
      </w:r>
      <w:r w:rsidR="006639F0" w:rsidRPr="005135C2">
        <w:rPr>
          <w:rFonts w:asciiTheme="minorHAnsi" w:hAnsiTheme="minorHAnsi" w:cstheme="minorHAnsi"/>
        </w:rPr>
        <w:t xml:space="preserve"> </w:t>
      </w:r>
      <w:r w:rsidR="004C47D8" w:rsidRPr="005135C2">
        <w:rPr>
          <w:rFonts w:asciiTheme="minorHAnsi" w:hAnsiTheme="minorHAnsi" w:cstheme="minorHAnsi"/>
        </w:rPr>
        <w:t xml:space="preserve">the </w:t>
      </w:r>
      <w:r w:rsidR="00C75732" w:rsidRPr="005135C2">
        <w:rPr>
          <w:rFonts w:asciiTheme="minorHAnsi" w:hAnsiTheme="minorHAnsi" w:cstheme="minorHAnsi"/>
        </w:rPr>
        <w:t>Final Licence</w:t>
      </w:r>
      <w:r w:rsidR="004C47D8" w:rsidRPr="005135C2">
        <w:rPr>
          <w:rFonts w:asciiTheme="minorHAnsi" w:hAnsiTheme="minorHAnsi" w:cstheme="minorHAnsi"/>
        </w:rPr>
        <w:t xml:space="preserve"> under section 107 of the SRC Act</w:t>
      </w:r>
      <w:r w:rsidR="00FB17C2" w:rsidRPr="005135C2">
        <w:rPr>
          <w:rFonts w:asciiTheme="minorHAnsi" w:hAnsiTheme="minorHAnsi" w:cstheme="minorHAnsi"/>
        </w:rPr>
        <w:t xml:space="preserve"> with effect </w:t>
      </w:r>
      <w:r w:rsidR="00B14533" w:rsidRPr="005135C2">
        <w:rPr>
          <w:rFonts w:asciiTheme="minorHAnsi" w:hAnsiTheme="minorHAnsi" w:cstheme="minorHAnsi"/>
        </w:rPr>
        <w:t>on</w:t>
      </w:r>
      <w:r w:rsidR="00FB17C2" w:rsidRPr="005135C2">
        <w:rPr>
          <w:rFonts w:asciiTheme="minorHAnsi" w:hAnsiTheme="minorHAnsi" w:cstheme="minorHAnsi"/>
        </w:rPr>
        <w:t xml:space="preserve"> </w:t>
      </w:r>
      <w:r w:rsidR="00D44F0A">
        <w:rPr>
          <w:rFonts w:asciiTheme="minorHAnsi" w:hAnsiTheme="minorHAnsi" w:cstheme="minorHAnsi"/>
        </w:rPr>
        <w:t>1 June 2021.</w:t>
      </w:r>
    </w:p>
    <w:p w14:paraId="52DBA5B2" w14:textId="66D692C3" w:rsidR="00516E00" w:rsidRPr="005135C2" w:rsidRDefault="00BA4465" w:rsidP="00DE3992">
      <w:pPr>
        <w:pStyle w:val="ActHead5"/>
        <w:jc w:val="both"/>
        <w:rPr>
          <w:rFonts w:asciiTheme="minorHAnsi" w:hAnsiTheme="minorHAnsi" w:cstheme="minorHAnsi"/>
        </w:rPr>
      </w:pPr>
      <w:bookmarkStart w:id="14" w:name="_Toc72236074"/>
      <w:r w:rsidRPr="005135C2">
        <w:rPr>
          <w:rFonts w:asciiTheme="minorHAnsi" w:hAnsiTheme="minorHAnsi" w:cstheme="minorHAnsi"/>
        </w:rPr>
        <w:t xml:space="preserve">5  </w:t>
      </w:r>
      <w:r w:rsidR="00516E00" w:rsidRPr="005135C2">
        <w:rPr>
          <w:rFonts w:asciiTheme="minorHAnsi" w:hAnsiTheme="minorHAnsi" w:cstheme="minorHAnsi"/>
        </w:rPr>
        <w:t xml:space="preserve">Period of </w:t>
      </w:r>
      <w:r w:rsidR="0083157C" w:rsidRPr="005135C2">
        <w:rPr>
          <w:rFonts w:asciiTheme="minorHAnsi" w:hAnsiTheme="minorHAnsi" w:cstheme="minorHAnsi"/>
        </w:rPr>
        <w:t>L</w:t>
      </w:r>
      <w:r w:rsidR="00516E00" w:rsidRPr="005135C2">
        <w:rPr>
          <w:rFonts w:asciiTheme="minorHAnsi" w:hAnsiTheme="minorHAnsi" w:cstheme="minorHAnsi"/>
        </w:rPr>
        <w:t>icence</w:t>
      </w:r>
      <w:bookmarkEnd w:id="14"/>
    </w:p>
    <w:p w14:paraId="4F70782D" w14:textId="0B9480B0" w:rsidR="00516E00" w:rsidRPr="005135C2" w:rsidRDefault="00D0082C" w:rsidP="00DE3992">
      <w:pPr>
        <w:pStyle w:val="subsection"/>
        <w:jc w:val="both"/>
        <w:rPr>
          <w:rFonts w:asciiTheme="minorHAnsi" w:hAnsiTheme="minorHAnsi" w:cstheme="minorHAnsi"/>
        </w:rPr>
      </w:pPr>
      <w:r w:rsidRPr="005135C2">
        <w:rPr>
          <w:rFonts w:asciiTheme="minorHAnsi" w:hAnsiTheme="minorHAnsi" w:cstheme="minorHAnsi"/>
        </w:rPr>
        <w:tab/>
      </w:r>
      <w:r w:rsidR="00DA7787" w:rsidRPr="005135C2">
        <w:rPr>
          <w:rFonts w:asciiTheme="minorHAnsi" w:hAnsiTheme="minorHAnsi" w:cstheme="minorHAnsi"/>
        </w:rPr>
        <w:t>(1)</w:t>
      </w:r>
      <w:r w:rsidR="00516E00" w:rsidRPr="005135C2">
        <w:rPr>
          <w:rFonts w:asciiTheme="minorHAnsi" w:hAnsiTheme="minorHAnsi" w:cstheme="minorHAnsi"/>
        </w:rPr>
        <w:tab/>
      </w:r>
      <w:r w:rsidR="00BD5A0E" w:rsidRPr="005135C2">
        <w:rPr>
          <w:rFonts w:asciiTheme="minorHAnsi" w:hAnsiTheme="minorHAnsi" w:cstheme="minorHAnsi"/>
        </w:rPr>
        <w:t xml:space="preserve">Subject to the SRC Act, </w:t>
      </w:r>
      <w:r w:rsidR="00733EA4" w:rsidRPr="005135C2">
        <w:rPr>
          <w:rFonts w:asciiTheme="minorHAnsi" w:hAnsiTheme="minorHAnsi" w:cstheme="minorHAnsi"/>
        </w:rPr>
        <w:t>this</w:t>
      </w:r>
      <w:r w:rsidR="00516E00" w:rsidRPr="005135C2">
        <w:rPr>
          <w:rFonts w:asciiTheme="minorHAnsi" w:hAnsiTheme="minorHAnsi" w:cstheme="minorHAnsi"/>
        </w:rPr>
        <w:t xml:space="preserve"> licence </w:t>
      </w:r>
      <w:r w:rsidR="00733EA4" w:rsidRPr="005135C2">
        <w:rPr>
          <w:rFonts w:asciiTheme="minorHAnsi" w:hAnsiTheme="minorHAnsi" w:cstheme="minorHAnsi"/>
        </w:rPr>
        <w:t>is</w:t>
      </w:r>
      <w:r w:rsidR="00516E00" w:rsidRPr="005135C2">
        <w:rPr>
          <w:rFonts w:asciiTheme="minorHAnsi" w:hAnsiTheme="minorHAnsi" w:cstheme="minorHAnsi"/>
        </w:rPr>
        <w:t xml:space="preserve"> for the period commencing immediately after midnight (Australian Eastern Daylight Time) on 13 April 2007 and, in accordance with the most recent extension, ending </w:t>
      </w:r>
      <w:r w:rsidR="00D44F0A">
        <w:rPr>
          <w:rFonts w:asciiTheme="minorHAnsi" w:hAnsiTheme="minorHAnsi" w:cstheme="minorHAnsi"/>
        </w:rPr>
        <w:t>at 12.01am</w:t>
      </w:r>
      <w:r w:rsidR="00516E00" w:rsidRPr="005135C2">
        <w:rPr>
          <w:rFonts w:asciiTheme="minorHAnsi" w:hAnsiTheme="minorHAnsi" w:cstheme="minorHAnsi"/>
        </w:rPr>
        <w:t xml:space="preserve"> (Australian Eastern Standard Time) on </w:t>
      </w:r>
      <w:r w:rsidR="00D44F0A">
        <w:rPr>
          <w:rFonts w:asciiTheme="minorHAnsi" w:hAnsiTheme="minorHAnsi" w:cstheme="minorHAnsi"/>
        </w:rPr>
        <w:t>1 June 2021</w:t>
      </w:r>
      <w:r w:rsidR="00516E00" w:rsidRPr="005135C2">
        <w:rPr>
          <w:rFonts w:asciiTheme="minorHAnsi" w:hAnsiTheme="minorHAnsi" w:cstheme="minorHAnsi"/>
        </w:rPr>
        <w:t xml:space="preserve"> (</w:t>
      </w:r>
      <w:r w:rsidR="0083157C" w:rsidRPr="005135C2">
        <w:rPr>
          <w:rFonts w:asciiTheme="minorHAnsi" w:hAnsiTheme="minorHAnsi" w:cstheme="minorHAnsi"/>
          <w:b/>
          <w:bCs/>
          <w:i/>
          <w:iCs/>
        </w:rPr>
        <w:t>P</w:t>
      </w:r>
      <w:r w:rsidR="0071655E" w:rsidRPr="005135C2">
        <w:rPr>
          <w:rFonts w:asciiTheme="minorHAnsi" w:hAnsiTheme="minorHAnsi" w:cstheme="minorHAnsi"/>
          <w:b/>
          <w:bCs/>
          <w:i/>
          <w:iCs/>
        </w:rPr>
        <w:t xml:space="preserve">eriod of </w:t>
      </w:r>
      <w:r w:rsidR="0083157C" w:rsidRPr="005135C2">
        <w:rPr>
          <w:rFonts w:asciiTheme="minorHAnsi" w:hAnsiTheme="minorHAnsi" w:cstheme="minorHAnsi"/>
          <w:b/>
          <w:bCs/>
          <w:i/>
          <w:iCs/>
        </w:rPr>
        <w:t>L</w:t>
      </w:r>
      <w:r w:rsidR="00DE3992" w:rsidRPr="005135C2">
        <w:rPr>
          <w:rFonts w:asciiTheme="minorHAnsi" w:hAnsiTheme="minorHAnsi" w:cstheme="minorHAnsi"/>
          <w:b/>
          <w:i/>
        </w:rPr>
        <w:t>icence</w:t>
      </w:r>
      <w:r w:rsidR="00E14E56" w:rsidRPr="005135C2">
        <w:rPr>
          <w:rFonts w:asciiTheme="minorHAnsi" w:hAnsiTheme="minorHAnsi" w:cstheme="minorHAnsi"/>
        </w:rPr>
        <w:t>)</w:t>
      </w:r>
      <w:r w:rsidR="00BD5A0E" w:rsidRPr="005135C2">
        <w:rPr>
          <w:rFonts w:asciiTheme="minorHAnsi" w:hAnsiTheme="minorHAnsi" w:cstheme="minorHAnsi"/>
        </w:rPr>
        <w:t>.</w:t>
      </w:r>
    </w:p>
    <w:p w14:paraId="332160FB" w14:textId="17EB7AB3" w:rsidR="00DA7787" w:rsidRPr="005135C2" w:rsidRDefault="00DA7787"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t>Pursuant to section 28 of the SRC Regulations, the Licensee is taken to hold a licence (</w:t>
      </w:r>
      <w:r w:rsidRPr="005135C2">
        <w:rPr>
          <w:rFonts w:asciiTheme="minorHAnsi" w:hAnsiTheme="minorHAnsi" w:cstheme="minorHAnsi"/>
          <w:b/>
          <w:i/>
        </w:rPr>
        <w:t>Preserved Licence</w:t>
      </w:r>
      <w:r w:rsidRPr="005135C2">
        <w:rPr>
          <w:rFonts w:asciiTheme="minorHAnsi" w:hAnsiTheme="minorHAnsi" w:cstheme="minorHAnsi"/>
        </w:rPr>
        <w:t>) with the same scope as the Final Licence for the period beginning on the day the Final Licence is revoked and ending on the day determined by the Commission under subsection 29(2) of the SRC Regulations.</w:t>
      </w:r>
    </w:p>
    <w:p w14:paraId="4C15572D" w14:textId="77777777" w:rsidR="00711F53" w:rsidRPr="005135C2" w:rsidRDefault="00711F53" w:rsidP="00DE3992">
      <w:pPr>
        <w:pStyle w:val="ActHead2"/>
        <w:pageBreakBefore/>
        <w:jc w:val="both"/>
        <w:rPr>
          <w:rStyle w:val="CharPartNo"/>
          <w:rFonts w:asciiTheme="minorHAnsi" w:hAnsiTheme="minorHAnsi" w:cstheme="minorHAnsi"/>
        </w:rPr>
      </w:pPr>
      <w:bookmarkStart w:id="15" w:name="_Toc72236075"/>
      <w:r w:rsidRPr="005135C2">
        <w:rPr>
          <w:rStyle w:val="CharPartNo"/>
          <w:rFonts w:asciiTheme="minorHAnsi" w:hAnsiTheme="minorHAnsi" w:cstheme="minorHAnsi"/>
        </w:rPr>
        <w:t>Part 3—Scope of licence</w:t>
      </w:r>
      <w:bookmarkEnd w:id="15"/>
    </w:p>
    <w:p w14:paraId="69BE2AF1" w14:textId="44D414DD" w:rsidR="0084286D" w:rsidRPr="005135C2" w:rsidRDefault="00BA4465" w:rsidP="00DE3992">
      <w:pPr>
        <w:pStyle w:val="ActHead5"/>
        <w:jc w:val="both"/>
        <w:rPr>
          <w:rFonts w:asciiTheme="minorHAnsi" w:hAnsiTheme="minorHAnsi" w:cstheme="minorHAnsi"/>
        </w:rPr>
      </w:pPr>
      <w:bookmarkStart w:id="16" w:name="_Toc72236076"/>
      <w:r w:rsidRPr="005135C2">
        <w:rPr>
          <w:rFonts w:asciiTheme="minorHAnsi" w:hAnsiTheme="minorHAnsi" w:cstheme="minorHAnsi"/>
        </w:rPr>
        <w:t xml:space="preserve">6  </w:t>
      </w:r>
      <w:r w:rsidR="0084286D" w:rsidRPr="005135C2">
        <w:rPr>
          <w:rFonts w:asciiTheme="minorHAnsi" w:hAnsiTheme="minorHAnsi" w:cstheme="minorHAnsi"/>
        </w:rPr>
        <w:t>Scope of licence—acceptance of liability</w:t>
      </w:r>
      <w:bookmarkEnd w:id="16"/>
    </w:p>
    <w:p w14:paraId="3F825856" w14:textId="6732D18D" w:rsidR="00711F53" w:rsidRPr="005135C2" w:rsidRDefault="00BA4465" w:rsidP="00DE3992">
      <w:pPr>
        <w:pStyle w:val="subsection"/>
        <w:jc w:val="both"/>
        <w:rPr>
          <w:rFonts w:asciiTheme="minorHAnsi" w:hAnsiTheme="minorHAnsi" w:cstheme="minorHAnsi"/>
        </w:rPr>
      </w:pPr>
      <w:r w:rsidRPr="005135C2">
        <w:rPr>
          <w:rFonts w:asciiTheme="minorHAnsi" w:hAnsiTheme="minorHAnsi" w:cstheme="minorHAnsi"/>
        </w:rPr>
        <w:tab/>
      </w:r>
      <w:r w:rsidR="00711F53" w:rsidRPr="005135C2">
        <w:rPr>
          <w:rFonts w:asciiTheme="minorHAnsi" w:hAnsiTheme="minorHAnsi" w:cstheme="minorHAnsi"/>
        </w:rPr>
        <w:tab/>
        <w:t>The Licensee is authorised to accept liability to pay compensation and other amounts under the SRC Act in respect of all injuries, loss or damage suffered by, or in respect of the death of, any of the employees of the Licensee where such injuries, loss, damage or death:</w:t>
      </w:r>
    </w:p>
    <w:p w14:paraId="0683AD98" w14:textId="0957C5F8" w:rsidR="00711F53" w:rsidRPr="005135C2" w:rsidRDefault="00711F53"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BD5A0E" w:rsidRPr="005135C2">
        <w:rPr>
          <w:rFonts w:asciiTheme="minorHAnsi" w:hAnsiTheme="minorHAnsi" w:cstheme="minorHAnsi"/>
        </w:rPr>
        <w:t xml:space="preserve">occur within the </w:t>
      </w:r>
      <w:r w:rsidR="00535DD1" w:rsidRPr="005135C2">
        <w:rPr>
          <w:rFonts w:asciiTheme="minorHAnsi" w:hAnsiTheme="minorHAnsi" w:cstheme="minorHAnsi"/>
        </w:rPr>
        <w:t>P</w:t>
      </w:r>
      <w:r w:rsidR="00671B5D" w:rsidRPr="005135C2">
        <w:rPr>
          <w:rFonts w:asciiTheme="minorHAnsi" w:hAnsiTheme="minorHAnsi" w:cstheme="minorHAnsi"/>
        </w:rPr>
        <w:t xml:space="preserve">eriod of </w:t>
      </w:r>
      <w:r w:rsidR="00535DD1" w:rsidRPr="005135C2">
        <w:rPr>
          <w:rFonts w:asciiTheme="minorHAnsi" w:hAnsiTheme="minorHAnsi" w:cstheme="minorHAnsi"/>
        </w:rPr>
        <w:t>L</w:t>
      </w:r>
      <w:r w:rsidR="00671B5D" w:rsidRPr="005135C2">
        <w:rPr>
          <w:rFonts w:asciiTheme="minorHAnsi" w:hAnsiTheme="minorHAnsi" w:cstheme="minorHAnsi"/>
        </w:rPr>
        <w:t>icence</w:t>
      </w:r>
      <w:r w:rsidRPr="005135C2">
        <w:rPr>
          <w:rFonts w:asciiTheme="minorHAnsi" w:hAnsiTheme="minorHAnsi" w:cstheme="minorHAnsi"/>
        </w:rPr>
        <w:t>; or</w:t>
      </w:r>
    </w:p>
    <w:p w14:paraId="04A7453D" w14:textId="77777777" w:rsidR="00516E00" w:rsidRPr="005135C2" w:rsidRDefault="00711F53"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t>occurred during a period for which a previous SRC Act licence was in force.</w:t>
      </w:r>
    </w:p>
    <w:p w14:paraId="2017DE4C" w14:textId="239DF7CC" w:rsidR="0084286D" w:rsidRPr="005135C2" w:rsidRDefault="00BA4465" w:rsidP="00DE3992">
      <w:pPr>
        <w:pStyle w:val="ActHead5"/>
        <w:jc w:val="both"/>
        <w:rPr>
          <w:rFonts w:asciiTheme="minorHAnsi" w:hAnsiTheme="minorHAnsi" w:cstheme="minorHAnsi"/>
        </w:rPr>
      </w:pPr>
      <w:bookmarkStart w:id="17" w:name="_Toc72236077"/>
      <w:r w:rsidRPr="005135C2">
        <w:rPr>
          <w:rFonts w:asciiTheme="minorHAnsi" w:hAnsiTheme="minorHAnsi" w:cstheme="minorHAnsi"/>
        </w:rPr>
        <w:t xml:space="preserve">7  </w:t>
      </w:r>
      <w:r w:rsidR="0084286D" w:rsidRPr="005135C2">
        <w:rPr>
          <w:rFonts w:asciiTheme="minorHAnsi" w:hAnsiTheme="minorHAnsi" w:cstheme="minorHAnsi"/>
        </w:rPr>
        <w:t>Scope of licence—management of claims</w:t>
      </w:r>
      <w:bookmarkEnd w:id="17"/>
    </w:p>
    <w:p w14:paraId="09F3EC06" w14:textId="7CB29975" w:rsidR="00CE7DB3" w:rsidRPr="005135C2" w:rsidRDefault="00CE7DB3"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r>
      <w:r w:rsidRPr="003E16B5">
        <w:rPr>
          <w:rFonts w:asciiTheme="minorHAnsi" w:hAnsiTheme="minorHAnsi" w:cstheme="minorHAnsi"/>
        </w:rPr>
        <w:t>National Australia Bank Limited, ABN 12 004 044 937</w:t>
      </w:r>
      <w:r w:rsidRPr="005135C2">
        <w:rPr>
          <w:rFonts w:asciiTheme="minorHAnsi" w:hAnsiTheme="minorHAnsi" w:cstheme="minorHAnsi"/>
        </w:rPr>
        <w:t xml:space="preserve"> (</w:t>
      </w:r>
      <w:r w:rsidRPr="005135C2">
        <w:rPr>
          <w:rFonts w:asciiTheme="minorHAnsi" w:hAnsiTheme="minorHAnsi" w:cstheme="minorHAnsi"/>
          <w:b/>
          <w:i/>
        </w:rPr>
        <w:t>Claims Manager</w:t>
      </w:r>
      <w:r w:rsidRPr="005135C2">
        <w:rPr>
          <w:rFonts w:asciiTheme="minorHAnsi" w:hAnsiTheme="minorHAnsi" w:cstheme="minorHAnsi"/>
        </w:rPr>
        <w:t>) is authorised to manage, on behalf of the Licensee, claims under the SRC Act made by the employees of the Licensee who are covered by the scope of licence so far as it relates to the Licensee’s acceptance of liability in accordance with clause 6 of this licence.</w:t>
      </w:r>
    </w:p>
    <w:p w14:paraId="7B33D329" w14:textId="3F35EEE3" w:rsidR="00CE7DB3" w:rsidRPr="005135C2" w:rsidRDefault="00CE7DB3" w:rsidP="00DE3992">
      <w:pPr>
        <w:pStyle w:val="subsection"/>
        <w:jc w:val="both"/>
        <w:rPr>
          <w:rFonts w:asciiTheme="minorHAnsi" w:hAnsiTheme="minorHAnsi" w:cstheme="minorHAnsi"/>
        </w:rPr>
      </w:pPr>
    </w:p>
    <w:p w14:paraId="4F4218EC" w14:textId="36678A12" w:rsidR="000C6BAE" w:rsidRPr="005135C2" w:rsidRDefault="000C6BAE" w:rsidP="00DE3992">
      <w:pPr>
        <w:pStyle w:val="ActHead2"/>
        <w:pageBreakBefore/>
        <w:jc w:val="both"/>
        <w:rPr>
          <w:rStyle w:val="CharPartNo"/>
          <w:rFonts w:asciiTheme="minorHAnsi" w:hAnsiTheme="minorHAnsi" w:cstheme="minorHAnsi"/>
        </w:rPr>
      </w:pPr>
      <w:bookmarkStart w:id="18" w:name="_Toc72236078"/>
      <w:r w:rsidRPr="005135C2">
        <w:rPr>
          <w:rStyle w:val="CharPartNo"/>
          <w:rFonts w:asciiTheme="minorHAnsi" w:hAnsiTheme="minorHAnsi" w:cstheme="minorHAnsi"/>
        </w:rPr>
        <w:t>Part 4—Conditions of licence</w:t>
      </w:r>
      <w:bookmarkEnd w:id="18"/>
    </w:p>
    <w:p w14:paraId="35C2FDA9" w14:textId="3D6DA273" w:rsidR="000C6BAE" w:rsidRPr="005135C2" w:rsidRDefault="00BA4465" w:rsidP="00DE3992">
      <w:pPr>
        <w:pStyle w:val="ActHead5"/>
        <w:jc w:val="both"/>
        <w:rPr>
          <w:rFonts w:asciiTheme="minorHAnsi" w:hAnsiTheme="minorHAnsi" w:cstheme="minorHAnsi"/>
        </w:rPr>
      </w:pPr>
      <w:bookmarkStart w:id="19" w:name="_Toc72236079"/>
      <w:r w:rsidRPr="005135C2">
        <w:rPr>
          <w:rFonts w:asciiTheme="minorHAnsi" w:hAnsiTheme="minorHAnsi" w:cstheme="minorHAnsi"/>
        </w:rPr>
        <w:t xml:space="preserve">8  </w:t>
      </w:r>
      <w:r w:rsidR="000C6BAE" w:rsidRPr="005135C2">
        <w:rPr>
          <w:rFonts w:asciiTheme="minorHAnsi" w:hAnsiTheme="minorHAnsi" w:cstheme="minorHAnsi"/>
        </w:rPr>
        <w:t>Conditions of licence</w:t>
      </w:r>
      <w:bookmarkEnd w:id="19"/>
    </w:p>
    <w:p w14:paraId="148A13C4" w14:textId="085D59B1" w:rsidR="000C6BAE" w:rsidRPr="005135C2" w:rsidRDefault="00BA4465" w:rsidP="00DE3992">
      <w:pPr>
        <w:pStyle w:val="subsection"/>
        <w:jc w:val="both"/>
        <w:rPr>
          <w:rFonts w:asciiTheme="minorHAnsi" w:hAnsiTheme="minorHAnsi" w:cstheme="minorHAnsi"/>
        </w:rPr>
      </w:pPr>
      <w:r w:rsidRPr="005135C2">
        <w:rPr>
          <w:rFonts w:asciiTheme="minorHAnsi" w:hAnsiTheme="minorHAnsi" w:cstheme="minorHAnsi"/>
        </w:rPr>
        <w:tab/>
      </w:r>
      <w:r w:rsidR="000C6BAE" w:rsidRPr="005135C2">
        <w:rPr>
          <w:rFonts w:asciiTheme="minorHAnsi" w:hAnsiTheme="minorHAnsi" w:cstheme="minorHAnsi"/>
        </w:rPr>
        <w:tab/>
        <w:t>The licence is granted subject to the following conditions.</w:t>
      </w:r>
    </w:p>
    <w:p w14:paraId="6895B5C4" w14:textId="3E01E4A0" w:rsidR="003643D1" w:rsidRPr="005135C2" w:rsidRDefault="003643D1" w:rsidP="00DE3992">
      <w:pPr>
        <w:pStyle w:val="ActHead3"/>
        <w:jc w:val="both"/>
        <w:rPr>
          <w:rStyle w:val="CharDivNo"/>
          <w:rFonts w:asciiTheme="minorHAnsi" w:hAnsiTheme="minorHAnsi" w:cstheme="minorHAnsi"/>
        </w:rPr>
      </w:pPr>
      <w:bookmarkStart w:id="20" w:name="_Toc72236080"/>
      <w:r w:rsidRPr="005135C2">
        <w:rPr>
          <w:rStyle w:val="CharDivNo"/>
          <w:rFonts w:asciiTheme="minorHAnsi" w:hAnsiTheme="minorHAnsi" w:cstheme="minorHAnsi"/>
        </w:rPr>
        <w:t>Division 1—General conditions</w:t>
      </w:r>
      <w:bookmarkEnd w:id="20"/>
    </w:p>
    <w:p w14:paraId="581A6C15" w14:textId="4DDF02D2" w:rsidR="00E744BC" w:rsidRPr="005135C2" w:rsidRDefault="00E744BC" w:rsidP="00DE3992">
      <w:pPr>
        <w:pStyle w:val="ActHead5"/>
        <w:jc w:val="both"/>
        <w:rPr>
          <w:rFonts w:asciiTheme="minorHAnsi" w:hAnsiTheme="minorHAnsi" w:cstheme="minorHAnsi"/>
        </w:rPr>
      </w:pPr>
      <w:bookmarkStart w:id="21" w:name="_Toc72236081"/>
      <w:r w:rsidRPr="005135C2">
        <w:rPr>
          <w:rFonts w:asciiTheme="minorHAnsi" w:hAnsiTheme="minorHAnsi" w:cstheme="minorHAnsi"/>
        </w:rPr>
        <w:t>9  Communication</w:t>
      </w:r>
      <w:bookmarkEnd w:id="21"/>
    </w:p>
    <w:p w14:paraId="08B13BB2" w14:textId="023D45BD" w:rsidR="00E744BC" w:rsidRPr="005135C2" w:rsidRDefault="00E744BC"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t xml:space="preserve">The Licensee, when bringing employees under its </w:t>
      </w:r>
      <w:r w:rsidR="002D1BBA" w:rsidRPr="005135C2">
        <w:rPr>
          <w:rFonts w:asciiTheme="minorHAnsi" w:hAnsiTheme="minorHAnsi" w:cstheme="minorHAnsi"/>
        </w:rPr>
        <w:t xml:space="preserve">licence during the </w:t>
      </w:r>
      <w:r w:rsidR="00535DD1" w:rsidRPr="005135C2">
        <w:rPr>
          <w:rFonts w:asciiTheme="minorHAnsi" w:hAnsiTheme="minorHAnsi" w:cstheme="minorHAnsi"/>
        </w:rPr>
        <w:t>P</w:t>
      </w:r>
      <w:r w:rsidR="002D1BBA" w:rsidRPr="005135C2">
        <w:rPr>
          <w:rFonts w:asciiTheme="minorHAnsi" w:hAnsiTheme="minorHAnsi" w:cstheme="minorHAnsi"/>
        </w:rPr>
        <w:t xml:space="preserve">eriod of </w:t>
      </w:r>
      <w:r w:rsidR="00535DD1" w:rsidRPr="005135C2">
        <w:rPr>
          <w:rFonts w:asciiTheme="minorHAnsi" w:hAnsiTheme="minorHAnsi" w:cstheme="minorHAnsi"/>
        </w:rPr>
        <w:t>L</w:t>
      </w:r>
      <w:r w:rsidR="002D1BBA" w:rsidRPr="005135C2">
        <w:rPr>
          <w:rFonts w:asciiTheme="minorHAnsi" w:hAnsiTheme="minorHAnsi" w:cstheme="minorHAnsi"/>
        </w:rPr>
        <w:t xml:space="preserve">icence </w:t>
      </w:r>
      <w:r w:rsidRPr="005135C2">
        <w:rPr>
          <w:rFonts w:asciiTheme="minorHAnsi" w:hAnsiTheme="minorHAnsi" w:cstheme="minorHAnsi"/>
        </w:rPr>
        <w:t xml:space="preserve">pursuant to any consolidation or amalgamation process, must provide information to those employees regarding the </w:t>
      </w:r>
      <w:r w:rsidRPr="005135C2">
        <w:rPr>
          <w:rFonts w:asciiTheme="minorHAnsi" w:hAnsiTheme="minorHAnsi" w:cstheme="minorHAnsi"/>
          <w:i/>
        </w:rPr>
        <w:t>Work Health and Safety Act 2011</w:t>
      </w:r>
      <w:r w:rsidRPr="005135C2">
        <w:rPr>
          <w:rFonts w:asciiTheme="minorHAnsi" w:hAnsiTheme="minorHAnsi" w:cstheme="minorHAnsi"/>
        </w:rPr>
        <w:t xml:space="preserve"> (Cth) (</w:t>
      </w:r>
      <w:r w:rsidRPr="005135C2">
        <w:rPr>
          <w:rFonts w:asciiTheme="minorHAnsi" w:hAnsiTheme="minorHAnsi" w:cstheme="minorHAnsi"/>
          <w:b/>
          <w:i/>
        </w:rPr>
        <w:t>WHS Act</w:t>
      </w:r>
      <w:r w:rsidRPr="005135C2">
        <w:rPr>
          <w:rFonts w:asciiTheme="minorHAnsi" w:hAnsiTheme="minorHAnsi" w:cstheme="minorHAnsi"/>
        </w:rPr>
        <w:t>) and the SRC Act prior to those employees becoming employees of the Licensee.</w:t>
      </w:r>
    </w:p>
    <w:p w14:paraId="743A8E44" w14:textId="617E8ADE" w:rsidR="00E744BC" w:rsidRPr="005135C2" w:rsidRDefault="00E744BC"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t>The Licensee must</w:t>
      </w:r>
      <w:r w:rsidR="002D1BBA" w:rsidRPr="005135C2">
        <w:rPr>
          <w:rFonts w:asciiTheme="minorHAnsi" w:hAnsiTheme="minorHAnsi" w:cstheme="minorHAnsi"/>
        </w:rPr>
        <w:t xml:space="preserve">, during the </w:t>
      </w:r>
      <w:r w:rsidR="00535DD1" w:rsidRPr="005135C2">
        <w:rPr>
          <w:rFonts w:asciiTheme="minorHAnsi" w:hAnsiTheme="minorHAnsi" w:cstheme="minorHAnsi"/>
        </w:rPr>
        <w:t>P</w:t>
      </w:r>
      <w:r w:rsidR="002D1BBA" w:rsidRPr="005135C2">
        <w:rPr>
          <w:rFonts w:asciiTheme="minorHAnsi" w:hAnsiTheme="minorHAnsi" w:cstheme="minorHAnsi"/>
        </w:rPr>
        <w:t xml:space="preserve">eriod of </w:t>
      </w:r>
      <w:r w:rsidR="00535DD1" w:rsidRPr="005135C2">
        <w:rPr>
          <w:rFonts w:asciiTheme="minorHAnsi" w:hAnsiTheme="minorHAnsi" w:cstheme="minorHAnsi"/>
        </w:rPr>
        <w:t>L</w:t>
      </w:r>
      <w:r w:rsidR="002D1BBA" w:rsidRPr="005135C2">
        <w:rPr>
          <w:rFonts w:asciiTheme="minorHAnsi" w:hAnsiTheme="minorHAnsi" w:cstheme="minorHAnsi"/>
        </w:rPr>
        <w:t>icence,</w:t>
      </w:r>
      <w:r w:rsidRPr="005135C2">
        <w:rPr>
          <w:rFonts w:asciiTheme="minorHAnsi" w:hAnsiTheme="minorHAnsi" w:cstheme="minorHAnsi"/>
        </w:rPr>
        <w:t xml:space="preserve"> provide information regarding the operation of the WHS Act and the SRC Act to all new employees as part of the licensee’s employee induction process</w:t>
      </w:r>
      <w:r w:rsidR="00822B13" w:rsidRPr="005135C2">
        <w:rPr>
          <w:rFonts w:asciiTheme="minorHAnsi" w:hAnsiTheme="minorHAnsi" w:cstheme="minorHAnsi"/>
        </w:rPr>
        <w:t>.</w:t>
      </w:r>
    </w:p>
    <w:p w14:paraId="5DAB46B7" w14:textId="5796CB4E" w:rsidR="00070526" w:rsidRPr="005135C2" w:rsidRDefault="00070526" w:rsidP="00DE3992">
      <w:pPr>
        <w:pStyle w:val="ActHead5"/>
        <w:jc w:val="both"/>
        <w:rPr>
          <w:rFonts w:asciiTheme="minorHAnsi" w:hAnsiTheme="minorHAnsi" w:cstheme="minorHAnsi"/>
        </w:rPr>
      </w:pPr>
      <w:bookmarkStart w:id="22" w:name="_Toc72236082"/>
      <w:r w:rsidRPr="005135C2">
        <w:rPr>
          <w:rFonts w:asciiTheme="minorHAnsi" w:hAnsiTheme="minorHAnsi" w:cstheme="minorHAnsi"/>
        </w:rPr>
        <w:t>10  Directions of Commission</w:t>
      </w:r>
      <w:bookmarkEnd w:id="22"/>
    </w:p>
    <w:p w14:paraId="0EC4B8D2" w14:textId="69B6EB09" w:rsidR="00070526" w:rsidRPr="005135C2" w:rsidRDefault="00070526"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The Licensee must comply with any written directions, whether general or in respect of a particular matter or class of matters, given by the Commission generally, or to the Licensee directly, with respect to the performance by the Licensee of its functions or the exercise of its powers under the SRC Act.</w:t>
      </w:r>
    </w:p>
    <w:p w14:paraId="3BBEA82A" w14:textId="47813566" w:rsidR="00417FE5" w:rsidRPr="005135C2" w:rsidRDefault="00417FE5" w:rsidP="00DE3992">
      <w:pPr>
        <w:pStyle w:val="ActHead5"/>
        <w:jc w:val="both"/>
        <w:rPr>
          <w:rFonts w:asciiTheme="minorHAnsi" w:hAnsiTheme="minorHAnsi" w:cstheme="minorHAnsi"/>
        </w:rPr>
      </w:pPr>
      <w:bookmarkStart w:id="23" w:name="_Toc72236083"/>
      <w:r w:rsidRPr="005135C2">
        <w:rPr>
          <w:rFonts w:asciiTheme="minorHAnsi" w:hAnsiTheme="minorHAnsi" w:cstheme="minorHAnsi"/>
        </w:rPr>
        <w:t>11  Requirements</w:t>
      </w:r>
      <w:bookmarkEnd w:id="23"/>
    </w:p>
    <w:p w14:paraId="1C46338B" w14:textId="5652D007" w:rsidR="00417FE5" w:rsidRPr="005135C2" w:rsidRDefault="00CC089A" w:rsidP="00DE3992">
      <w:pPr>
        <w:pStyle w:val="subsection"/>
        <w:jc w:val="both"/>
        <w:rPr>
          <w:rFonts w:asciiTheme="minorHAnsi" w:hAnsiTheme="minorHAnsi" w:cstheme="minorHAnsi"/>
        </w:rPr>
      </w:pPr>
      <w:r w:rsidRPr="005135C2">
        <w:rPr>
          <w:rFonts w:asciiTheme="minorHAnsi" w:hAnsiTheme="minorHAnsi" w:cstheme="minorHAnsi"/>
        </w:rPr>
        <w:tab/>
      </w:r>
      <w:r w:rsidR="0063506A" w:rsidRPr="005135C2">
        <w:rPr>
          <w:rFonts w:asciiTheme="minorHAnsi" w:hAnsiTheme="minorHAnsi" w:cstheme="minorHAnsi"/>
        </w:rPr>
        <w:t>(1)</w:t>
      </w:r>
      <w:r w:rsidRPr="005135C2">
        <w:rPr>
          <w:rFonts w:asciiTheme="minorHAnsi" w:hAnsiTheme="minorHAnsi" w:cstheme="minorHAnsi"/>
        </w:rPr>
        <w:tab/>
      </w:r>
      <w:r w:rsidR="00417FE5" w:rsidRPr="005135C2">
        <w:rPr>
          <w:rFonts w:asciiTheme="minorHAnsi" w:hAnsiTheme="minorHAnsi" w:cstheme="minorHAnsi"/>
        </w:rPr>
        <w:t>The Licensee must comply with the requirements of:</w:t>
      </w:r>
    </w:p>
    <w:p w14:paraId="4C341EA2" w14:textId="1544BCCE" w:rsidR="00417FE5" w:rsidRPr="005135C2" w:rsidRDefault="00CC089A"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417FE5" w:rsidRPr="005135C2">
        <w:rPr>
          <w:rFonts w:asciiTheme="minorHAnsi" w:hAnsiTheme="minorHAnsi" w:cstheme="minorHAnsi"/>
        </w:rPr>
        <w:t>the SRC Act, its Regulations and any applicable guidelines issued by the Commission under section 73A of the SRC Act;</w:t>
      </w:r>
    </w:p>
    <w:p w14:paraId="0687FD1B" w14:textId="631606E7" w:rsidR="00417FE5" w:rsidRPr="005135C2" w:rsidRDefault="00CC089A"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417FE5" w:rsidRPr="005135C2">
        <w:rPr>
          <w:rFonts w:asciiTheme="minorHAnsi" w:hAnsiTheme="minorHAnsi" w:cstheme="minorHAnsi"/>
        </w:rPr>
        <w:t>any applicable laws of the Commonwealth, States or Territories with respect to the safety, health and rehabilitation of employees, with a particular focus on the statutory requirements for genuine consultation with employees and their representatives; and</w:t>
      </w:r>
    </w:p>
    <w:p w14:paraId="3DF98F27" w14:textId="77777777" w:rsidR="0012078E" w:rsidRPr="005135C2" w:rsidRDefault="0012078E" w:rsidP="00DE3992">
      <w:pPr>
        <w:pStyle w:val="paragraph"/>
        <w:jc w:val="both"/>
        <w:rPr>
          <w:rFonts w:asciiTheme="minorHAnsi" w:hAnsiTheme="minorHAnsi" w:cstheme="minorHAnsi"/>
          <w:highlight w:val="yellow"/>
        </w:rPr>
      </w:pPr>
      <w:r w:rsidRPr="005135C2">
        <w:rPr>
          <w:rFonts w:asciiTheme="minorHAnsi" w:hAnsiTheme="minorHAnsi" w:cstheme="minorHAnsi"/>
        </w:rPr>
        <w:tab/>
        <w:t>(c)</w:t>
      </w:r>
      <w:r w:rsidRPr="005135C2">
        <w:rPr>
          <w:rFonts w:asciiTheme="minorHAnsi" w:hAnsiTheme="minorHAnsi" w:cstheme="minorHAnsi"/>
        </w:rPr>
        <w:tab/>
        <w:t>the relevant Privacy legislation.</w:t>
      </w:r>
    </w:p>
    <w:p w14:paraId="67586DC6" w14:textId="1ABEB551" w:rsidR="000C6BAE" w:rsidRPr="005135C2" w:rsidRDefault="0063506A"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417FE5" w:rsidRPr="005135C2">
        <w:rPr>
          <w:rFonts w:asciiTheme="minorHAnsi" w:hAnsiTheme="minorHAnsi" w:cstheme="minorHAnsi"/>
        </w:rPr>
        <w:t xml:space="preserve">The Licensee must have regard to guidelines issued by the Information Commissioner under the </w:t>
      </w:r>
      <w:r w:rsidR="00417FE5" w:rsidRPr="005135C2">
        <w:rPr>
          <w:rFonts w:asciiTheme="minorHAnsi" w:hAnsiTheme="minorHAnsi" w:cstheme="minorHAnsi"/>
          <w:i/>
        </w:rPr>
        <w:t>Privacy Act 1988</w:t>
      </w:r>
      <w:r w:rsidR="00417FE5" w:rsidRPr="005135C2">
        <w:rPr>
          <w:rFonts w:asciiTheme="minorHAnsi" w:hAnsiTheme="minorHAnsi" w:cstheme="minorHAnsi"/>
        </w:rPr>
        <w:t xml:space="preserve"> (Cth) and must comply with any such guidelines dealing with covert surveillance of employees.</w:t>
      </w:r>
    </w:p>
    <w:p w14:paraId="6E4A3693" w14:textId="68B2AD53" w:rsidR="0063506A" w:rsidRPr="005135C2" w:rsidRDefault="0063506A" w:rsidP="00DE3992">
      <w:pPr>
        <w:pStyle w:val="ActHead5"/>
        <w:jc w:val="both"/>
        <w:rPr>
          <w:rFonts w:asciiTheme="minorHAnsi" w:hAnsiTheme="minorHAnsi" w:cstheme="minorHAnsi"/>
        </w:rPr>
      </w:pPr>
      <w:bookmarkStart w:id="24" w:name="_Toc72236084"/>
      <w:r w:rsidRPr="005135C2">
        <w:rPr>
          <w:rFonts w:asciiTheme="minorHAnsi" w:hAnsiTheme="minorHAnsi" w:cstheme="minorHAnsi"/>
        </w:rPr>
        <w:t>12  Fees</w:t>
      </w:r>
      <w:bookmarkEnd w:id="24"/>
    </w:p>
    <w:p w14:paraId="301CA3F5" w14:textId="06D18CB4" w:rsidR="0063506A" w:rsidRPr="005135C2" w:rsidRDefault="0063506A"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t>The Licensee must pay the licence fee notified in writing to the Licensee under section 104A of the SRC Act within one month of receiving the notification.</w:t>
      </w:r>
    </w:p>
    <w:p w14:paraId="213EB367" w14:textId="63240C90" w:rsidR="0063506A" w:rsidRPr="005135C2" w:rsidRDefault="0063506A" w:rsidP="00DE3992">
      <w:pPr>
        <w:pStyle w:val="subsection"/>
        <w:jc w:val="both"/>
        <w:rPr>
          <w:rFonts w:asciiTheme="minorHAnsi" w:hAnsiTheme="minorHAnsi" w:cstheme="minorHAnsi"/>
          <w:highlight w:val="yellow"/>
        </w:rPr>
      </w:pPr>
      <w:r w:rsidRPr="005135C2">
        <w:rPr>
          <w:rFonts w:asciiTheme="minorHAnsi" w:hAnsiTheme="minorHAnsi" w:cstheme="minorHAnsi"/>
        </w:rPr>
        <w:tab/>
        <w:t>(2)</w:t>
      </w:r>
      <w:r w:rsidRPr="005135C2">
        <w:rPr>
          <w:rFonts w:asciiTheme="minorHAnsi" w:hAnsiTheme="minorHAnsi" w:cstheme="minorHAnsi"/>
        </w:rPr>
        <w:tab/>
        <w:t>On written request from the Commission, the licensee must pay other fees relating to the Licensee’s operations under the SRC Act, in the amount and within the timeframe, specified by the Commission.</w:t>
      </w:r>
    </w:p>
    <w:p w14:paraId="080113B3" w14:textId="4A7BF034" w:rsidR="0063506A" w:rsidRPr="005135C2" w:rsidRDefault="0063506A" w:rsidP="00DE3992">
      <w:pPr>
        <w:pStyle w:val="ActHead5"/>
        <w:jc w:val="both"/>
        <w:rPr>
          <w:rFonts w:asciiTheme="minorHAnsi" w:hAnsiTheme="minorHAnsi" w:cstheme="minorHAnsi"/>
        </w:rPr>
      </w:pPr>
      <w:bookmarkStart w:id="25" w:name="_Toc72236085"/>
      <w:r w:rsidRPr="005135C2">
        <w:rPr>
          <w:rFonts w:asciiTheme="minorHAnsi" w:hAnsiTheme="minorHAnsi" w:cstheme="minorHAnsi"/>
        </w:rPr>
        <w:t>13  Manner of managing claims</w:t>
      </w:r>
      <w:bookmarkEnd w:id="25"/>
    </w:p>
    <w:p w14:paraId="2C5D6111" w14:textId="1E85CDC0" w:rsidR="0063506A" w:rsidRPr="005135C2" w:rsidRDefault="0063506A"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In managing claims, the Licensee:</w:t>
      </w:r>
    </w:p>
    <w:p w14:paraId="15619502" w14:textId="628040FF" w:rsidR="0063506A" w:rsidRPr="005135C2" w:rsidRDefault="00344EBD"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63506A" w:rsidRPr="005135C2">
        <w:rPr>
          <w:rFonts w:asciiTheme="minorHAnsi" w:hAnsiTheme="minorHAnsi" w:cstheme="minorHAnsi"/>
        </w:rPr>
        <w:t>must be guided by equity, good conscience and the substantial merits of the case without regard to technicalities;</w:t>
      </w:r>
    </w:p>
    <w:p w14:paraId="5B9E1A4F" w14:textId="519015EF" w:rsidR="0063506A" w:rsidRPr="005135C2" w:rsidRDefault="00344EBD" w:rsidP="00DE3992">
      <w:pPr>
        <w:pStyle w:val="paragraph"/>
        <w:jc w:val="both"/>
        <w:rPr>
          <w:rFonts w:asciiTheme="minorHAnsi" w:hAnsiTheme="minorHAnsi" w:cstheme="minorHAnsi"/>
        </w:rPr>
      </w:pPr>
      <w:r w:rsidRPr="005135C2">
        <w:rPr>
          <w:rFonts w:asciiTheme="minorHAnsi" w:hAnsiTheme="minorHAnsi" w:cstheme="minorHAnsi"/>
        </w:rPr>
        <w:tab/>
      </w:r>
      <w:r w:rsidR="0063506A" w:rsidRPr="005135C2">
        <w:rPr>
          <w:rFonts w:asciiTheme="minorHAnsi" w:hAnsiTheme="minorHAnsi" w:cstheme="minorHAnsi"/>
        </w:rPr>
        <w:t>(b)</w:t>
      </w:r>
      <w:r w:rsidRPr="005135C2">
        <w:rPr>
          <w:rFonts w:asciiTheme="minorHAnsi" w:hAnsiTheme="minorHAnsi" w:cstheme="minorHAnsi"/>
        </w:rPr>
        <w:tab/>
      </w:r>
      <w:r w:rsidR="0063506A" w:rsidRPr="005135C2">
        <w:rPr>
          <w:rFonts w:asciiTheme="minorHAnsi" w:hAnsiTheme="minorHAnsi" w:cstheme="minorHAnsi"/>
        </w:rPr>
        <w:t>is not required to conduct a hearing; and</w:t>
      </w:r>
    </w:p>
    <w:p w14:paraId="6F4AC8F9" w14:textId="58B7DA45" w:rsidR="00344EBD" w:rsidRPr="005135C2" w:rsidRDefault="00344EBD" w:rsidP="00DE3992">
      <w:pPr>
        <w:pStyle w:val="paragraph"/>
        <w:jc w:val="both"/>
        <w:rPr>
          <w:rFonts w:asciiTheme="minorHAnsi" w:hAnsiTheme="minorHAnsi" w:cstheme="minorHAnsi"/>
          <w:highlight w:val="yellow"/>
        </w:rPr>
      </w:pPr>
      <w:r w:rsidRPr="005135C2">
        <w:rPr>
          <w:rFonts w:asciiTheme="minorHAnsi" w:hAnsiTheme="minorHAnsi" w:cstheme="minorHAnsi"/>
        </w:rPr>
        <w:tab/>
        <w:t>(c)</w:t>
      </w:r>
      <w:r w:rsidRPr="005135C2">
        <w:rPr>
          <w:rFonts w:asciiTheme="minorHAnsi" w:hAnsiTheme="minorHAnsi" w:cstheme="minorHAnsi"/>
        </w:rPr>
        <w:tab/>
      </w:r>
      <w:r w:rsidR="0063506A" w:rsidRPr="005135C2">
        <w:rPr>
          <w:rFonts w:asciiTheme="minorHAnsi" w:hAnsiTheme="minorHAnsi" w:cstheme="minorHAnsi"/>
        </w:rPr>
        <w:t>is not bound by the rules of evidence.</w:t>
      </w:r>
    </w:p>
    <w:p w14:paraId="6D366EBC" w14:textId="46E282BB" w:rsidR="00344EBD" w:rsidRPr="005135C2" w:rsidRDefault="00344EBD" w:rsidP="00DE3992">
      <w:pPr>
        <w:pStyle w:val="ActHead5"/>
        <w:jc w:val="both"/>
        <w:rPr>
          <w:rFonts w:asciiTheme="minorHAnsi" w:hAnsiTheme="minorHAnsi" w:cstheme="minorHAnsi"/>
        </w:rPr>
      </w:pPr>
      <w:bookmarkStart w:id="26" w:name="_Toc72236086"/>
      <w:r w:rsidRPr="005135C2">
        <w:rPr>
          <w:rFonts w:asciiTheme="minorHAnsi" w:hAnsiTheme="minorHAnsi" w:cstheme="minorHAnsi"/>
        </w:rPr>
        <w:t>14  Management systems</w:t>
      </w:r>
      <w:bookmarkEnd w:id="26"/>
    </w:p>
    <w:p w14:paraId="5C430F9E" w14:textId="6AEF6717" w:rsidR="00344EBD" w:rsidRPr="005135C2" w:rsidRDefault="00344EBD"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t>The Licensee must co-operate with, and give reasonable assistance to, the Commission or its representatives in respect of any targeted reviews and evaluations of the Licensee to be conducted by the Commission or its representatives.</w:t>
      </w:r>
    </w:p>
    <w:p w14:paraId="43C49EFA" w14:textId="77777777" w:rsidR="00984F1F" w:rsidRPr="005135C2" w:rsidRDefault="00984F1F"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t>The Licensee must report to the Commission as required in accordance with the Performance Standards and Measures to demonstrate that it has maintained its Claims Management, Rehabilitation and WHS management systems, as advised to Comcare.</w:t>
      </w:r>
    </w:p>
    <w:p w14:paraId="3B03D36D" w14:textId="711EA70C" w:rsidR="00E11248" w:rsidRPr="005135C2" w:rsidRDefault="00E11248" w:rsidP="00DE3992">
      <w:pPr>
        <w:pStyle w:val="ActHead5"/>
        <w:jc w:val="both"/>
        <w:rPr>
          <w:rFonts w:asciiTheme="minorHAnsi" w:hAnsiTheme="minorHAnsi" w:cstheme="minorHAnsi"/>
        </w:rPr>
      </w:pPr>
      <w:bookmarkStart w:id="27" w:name="_Toc72236087"/>
      <w:r w:rsidRPr="005135C2">
        <w:rPr>
          <w:rFonts w:asciiTheme="minorHAnsi" w:hAnsiTheme="minorHAnsi" w:cstheme="minorHAnsi"/>
        </w:rPr>
        <w:t>15  Reviews and proceedings</w:t>
      </w:r>
      <w:bookmarkEnd w:id="27"/>
    </w:p>
    <w:p w14:paraId="1CD2C282" w14:textId="28D112FB" w:rsidR="00E11248" w:rsidRPr="005135C2" w:rsidRDefault="00E11248"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t>The Licensee must inform Comcare as soon as practicable of any court or tribunal proceedings in relation to a matter arising in respect of a claim managed by the Licensee under the SRC Act.</w:t>
      </w:r>
    </w:p>
    <w:p w14:paraId="5C7CBAC2" w14:textId="4C648D09" w:rsidR="00E11248" w:rsidRPr="005135C2" w:rsidRDefault="00E11248"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t>The Licensee must give to Comcare, within the timeframe specified in the request, any information or documents that Comcare requests in respect of any court or tribunal proceedings in relation to a matter arising in respect of a claim managed by the Licensee under the SRC Act.</w:t>
      </w:r>
    </w:p>
    <w:p w14:paraId="2ED795DA" w14:textId="754A3AAB" w:rsidR="00E11248" w:rsidRPr="005135C2" w:rsidRDefault="00E11248" w:rsidP="00DE3992">
      <w:pPr>
        <w:pStyle w:val="subsection"/>
        <w:jc w:val="both"/>
        <w:rPr>
          <w:rFonts w:asciiTheme="minorHAnsi" w:hAnsiTheme="minorHAnsi" w:cstheme="minorHAnsi"/>
        </w:rPr>
      </w:pPr>
      <w:r w:rsidRPr="005135C2">
        <w:rPr>
          <w:rFonts w:asciiTheme="minorHAnsi" w:hAnsiTheme="minorHAnsi" w:cstheme="minorHAnsi"/>
        </w:rPr>
        <w:tab/>
        <w:t>(3)</w:t>
      </w:r>
      <w:r w:rsidRPr="005135C2">
        <w:rPr>
          <w:rFonts w:asciiTheme="minorHAnsi" w:hAnsiTheme="minorHAnsi" w:cstheme="minorHAnsi"/>
        </w:rPr>
        <w:tab/>
        <w:t>The Licensee must not cause, or permit to be made on its behalf to a court or tribunal any submission that Comcare or the Commission requests the Licensee not to make.</w:t>
      </w:r>
    </w:p>
    <w:p w14:paraId="44F31395" w14:textId="1A3C67C4" w:rsidR="00E81917" w:rsidRPr="005135C2" w:rsidRDefault="00A05232" w:rsidP="00DE3992">
      <w:pPr>
        <w:pStyle w:val="ActHead5"/>
        <w:jc w:val="both"/>
        <w:rPr>
          <w:rFonts w:asciiTheme="minorHAnsi" w:hAnsiTheme="minorHAnsi" w:cstheme="minorHAnsi"/>
        </w:rPr>
      </w:pPr>
      <w:bookmarkStart w:id="28" w:name="_Toc72236088"/>
      <w:r w:rsidRPr="005135C2">
        <w:rPr>
          <w:rFonts w:asciiTheme="minorHAnsi" w:hAnsiTheme="minorHAnsi" w:cstheme="minorHAnsi"/>
        </w:rPr>
        <w:t xml:space="preserve">16  </w:t>
      </w:r>
      <w:r w:rsidR="00E81917" w:rsidRPr="005135C2">
        <w:rPr>
          <w:rFonts w:asciiTheme="minorHAnsi" w:hAnsiTheme="minorHAnsi" w:cstheme="minorHAnsi"/>
        </w:rPr>
        <w:t>Failure to comply with conditions or change in circumstances</w:t>
      </w:r>
      <w:bookmarkEnd w:id="28"/>
    </w:p>
    <w:p w14:paraId="3C430648" w14:textId="285811BC" w:rsidR="00E81917" w:rsidRPr="005135C2" w:rsidRDefault="00E81917"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The Licensee must notify Comcare in writing as soon as practicable of any event or likely event that is relevant to the application of the SRC Act to the Licensee, this may include but is not limited to:</w:t>
      </w:r>
    </w:p>
    <w:p w14:paraId="7254D91C" w14:textId="5F2D2B2C" w:rsidR="00E81917" w:rsidRPr="005135C2" w:rsidRDefault="00E81917"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t>the Licensee has not complied with, or is likely to fail to comply with, a condition of this licence; or</w:t>
      </w:r>
    </w:p>
    <w:p w14:paraId="3C1A0906" w14:textId="6EF1AA02" w:rsidR="00E81917" w:rsidRPr="005135C2" w:rsidRDefault="00E81917"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t>any change that may impact on the Licensee’s capacity to meet its liabilities under the SRC Act, including change to the Licensee’s underlying financial position; or</w:t>
      </w:r>
    </w:p>
    <w:p w14:paraId="4DD8FCC7" w14:textId="131CEE69" w:rsidR="00E81917" w:rsidRPr="005135C2" w:rsidRDefault="00E81917"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t>changes to its legal structure, ownership or control; or</w:t>
      </w:r>
    </w:p>
    <w:p w14:paraId="2BC3F468" w14:textId="1C7C9525" w:rsidR="00E81917" w:rsidRPr="005135C2" w:rsidRDefault="00E81917"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t>any significant change in its employee numbers or significant change in the risk profile of the work undertaken by its employees.</w:t>
      </w:r>
    </w:p>
    <w:p w14:paraId="1325EF3E" w14:textId="241495F7" w:rsidR="00A05232" w:rsidRPr="005135C2" w:rsidRDefault="00A05232" w:rsidP="00DE3992">
      <w:pPr>
        <w:pStyle w:val="ActHead5"/>
        <w:jc w:val="both"/>
        <w:rPr>
          <w:rFonts w:asciiTheme="minorHAnsi" w:hAnsiTheme="minorHAnsi" w:cstheme="minorHAnsi"/>
        </w:rPr>
      </w:pPr>
      <w:bookmarkStart w:id="29" w:name="_Toc72236089"/>
      <w:r w:rsidRPr="005135C2">
        <w:rPr>
          <w:rFonts w:asciiTheme="minorHAnsi" w:hAnsiTheme="minorHAnsi" w:cstheme="minorHAnsi"/>
        </w:rPr>
        <w:t>17  Information and reporting requirements</w:t>
      </w:r>
      <w:bookmarkEnd w:id="29"/>
    </w:p>
    <w:p w14:paraId="3956FC8D" w14:textId="58C17048" w:rsidR="00F335BB" w:rsidRPr="005135C2" w:rsidRDefault="00F335BB" w:rsidP="006E5A30">
      <w:pPr>
        <w:pStyle w:val="subsection"/>
        <w:numPr>
          <w:ilvl w:val="0"/>
          <w:numId w:val="16"/>
        </w:numPr>
        <w:tabs>
          <w:tab w:val="clear" w:pos="1021"/>
          <w:tab w:val="right" w:pos="851"/>
        </w:tabs>
        <w:ind w:left="1134"/>
        <w:jc w:val="both"/>
        <w:rPr>
          <w:rFonts w:asciiTheme="minorHAnsi" w:hAnsiTheme="minorHAnsi"/>
          <w:szCs w:val="22"/>
        </w:rPr>
      </w:pPr>
      <w:r w:rsidRPr="005135C2">
        <w:rPr>
          <w:rFonts w:asciiTheme="minorHAnsi" w:hAnsiTheme="minorHAnsi"/>
          <w:snapToGrid w:val="0"/>
          <w:szCs w:val="22"/>
        </w:rPr>
        <w:t xml:space="preserve">The Licensee must keep all material </w:t>
      </w:r>
      <w:r w:rsidRPr="005135C2">
        <w:rPr>
          <w:rFonts w:asciiTheme="minorHAnsi" w:hAnsiTheme="minorHAnsi"/>
          <w:szCs w:val="22"/>
        </w:rPr>
        <w:t>brought into existence in connection with the Licensee’s operations under this Licence and the SRC Act, including but not limited to, all files, correspondence, data, manuals, policies, records, reports, opinions, audits, receipts and any other information identified by the Commission as relevant to the operation of this Licence.</w:t>
      </w:r>
    </w:p>
    <w:p w14:paraId="59236EB5" w14:textId="77777777" w:rsidR="00F335BB" w:rsidRPr="005135C2" w:rsidRDefault="00F335BB" w:rsidP="006E5A30">
      <w:pPr>
        <w:pStyle w:val="subsection"/>
        <w:numPr>
          <w:ilvl w:val="0"/>
          <w:numId w:val="16"/>
        </w:numPr>
        <w:tabs>
          <w:tab w:val="clear" w:pos="1021"/>
          <w:tab w:val="right" w:pos="851"/>
        </w:tabs>
        <w:ind w:left="1134"/>
        <w:jc w:val="both"/>
        <w:rPr>
          <w:rFonts w:asciiTheme="minorHAnsi" w:hAnsiTheme="minorHAnsi"/>
          <w:snapToGrid w:val="0"/>
          <w:szCs w:val="22"/>
        </w:rPr>
      </w:pPr>
      <w:r w:rsidRPr="005135C2">
        <w:rPr>
          <w:rFonts w:asciiTheme="minorHAnsi" w:hAnsiTheme="minorHAnsi"/>
          <w:snapToGrid w:val="0"/>
          <w:szCs w:val="22"/>
        </w:rPr>
        <w:t>This information may be requested in writing by the Commission with at least 14 days/ notice.</w:t>
      </w:r>
    </w:p>
    <w:p w14:paraId="3F5B0C84" w14:textId="77777777" w:rsidR="00F335BB" w:rsidRPr="005135C2" w:rsidRDefault="00F335BB" w:rsidP="006E5A30">
      <w:pPr>
        <w:pStyle w:val="subsection"/>
        <w:numPr>
          <w:ilvl w:val="0"/>
          <w:numId w:val="16"/>
        </w:numPr>
        <w:tabs>
          <w:tab w:val="clear" w:pos="1021"/>
          <w:tab w:val="right" w:pos="851"/>
        </w:tabs>
        <w:ind w:left="1134"/>
        <w:jc w:val="both"/>
        <w:rPr>
          <w:rFonts w:asciiTheme="minorHAnsi" w:hAnsiTheme="minorHAnsi"/>
          <w:szCs w:val="22"/>
        </w:rPr>
      </w:pPr>
      <w:r w:rsidRPr="005135C2">
        <w:rPr>
          <w:rFonts w:asciiTheme="minorHAnsi" w:hAnsiTheme="minorHAnsi"/>
          <w:snapToGrid w:val="0"/>
          <w:szCs w:val="22"/>
        </w:rPr>
        <w:t>The</w:t>
      </w:r>
      <w:r w:rsidRPr="005135C2">
        <w:rPr>
          <w:rFonts w:asciiTheme="minorHAnsi" w:hAnsiTheme="minorHAnsi"/>
          <w:szCs w:val="22"/>
        </w:rPr>
        <w:t xml:space="preserve"> Licensee is to ensure the information is maintained in a form accessible by the Commission or Comcare for a period of at least seven years.</w:t>
      </w:r>
    </w:p>
    <w:p w14:paraId="769589FE" w14:textId="77777777" w:rsidR="00891ED8" w:rsidRPr="005135C2" w:rsidRDefault="00891ED8" w:rsidP="00DE3992">
      <w:pPr>
        <w:pStyle w:val="notetext"/>
        <w:jc w:val="both"/>
        <w:rPr>
          <w:rFonts w:asciiTheme="minorHAnsi" w:hAnsiTheme="minorHAnsi" w:cstheme="minorHAnsi"/>
        </w:rPr>
      </w:pPr>
      <w:r w:rsidRPr="005135C2">
        <w:rPr>
          <w:rFonts w:asciiTheme="minorHAnsi" w:hAnsiTheme="minorHAnsi" w:cstheme="minorHAnsi"/>
        </w:rPr>
        <w:t>Note:</w:t>
      </w:r>
      <w:r w:rsidRPr="005135C2">
        <w:rPr>
          <w:rFonts w:asciiTheme="minorHAnsi" w:hAnsiTheme="minorHAnsi" w:cstheme="minorHAnsi"/>
        </w:rPr>
        <w:tab/>
        <w:t>Comcare and the Commission will use information (including data) given to it by the Licensee under this condition for any authorised purposes. The uses that Comcare will generally make of this information (including data) are outlined in the Comcare and Self-Insured Licensee Information Protocol.</w:t>
      </w:r>
    </w:p>
    <w:p w14:paraId="4CCE0455" w14:textId="72DB10F3" w:rsidR="005E6CDF" w:rsidRPr="005135C2" w:rsidRDefault="005E6CDF" w:rsidP="00DE3992">
      <w:pPr>
        <w:pStyle w:val="ActHead5"/>
        <w:jc w:val="both"/>
        <w:rPr>
          <w:rFonts w:asciiTheme="minorHAnsi" w:hAnsiTheme="minorHAnsi" w:cstheme="minorHAnsi"/>
        </w:rPr>
      </w:pPr>
      <w:bookmarkStart w:id="30" w:name="_Toc72236090"/>
      <w:r w:rsidRPr="005135C2">
        <w:rPr>
          <w:rFonts w:asciiTheme="minorHAnsi" w:hAnsiTheme="minorHAnsi" w:cstheme="minorHAnsi"/>
        </w:rPr>
        <w:t>18  Claims Manager</w:t>
      </w:r>
      <w:bookmarkEnd w:id="30"/>
    </w:p>
    <w:p w14:paraId="16891D61" w14:textId="318CC516" w:rsidR="005E6CDF" w:rsidRPr="005135C2" w:rsidRDefault="0035437C"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r>
      <w:r w:rsidR="005E6CDF" w:rsidRPr="005135C2">
        <w:rPr>
          <w:rFonts w:asciiTheme="minorHAnsi" w:hAnsiTheme="minorHAnsi" w:cstheme="minorHAnsi"/>
        </w:rPr>
        <w:t>The Licensee is authorised to manage claims and is responsible for ensuring the Claims Manager complies with the relevant conditions of this licence.</w:t>
      </w:r>
    </w:p>
    <w:p w14:paraId="2538C651" w14:textId="21A027AC" w:rsidR="005E6CDF" w:rsidRPr="005135C2" w:rsidRDefault="0035437C"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5E6CDF" w:rsidRPr="005135C2">
        <w:rPr>
          <w:rFonts w:asciiTheme="minorHAnsi" w:hAnsiTheme="minorHAnsi" w:cstheme="minorHAnsi"/>
        </w:rPr>
        <w:t>The Licensee must enter into and maintain a written contract with the Claims Manager and give a copy of the contract to the Commission if requested.</w:t>
      </w:r>
    </w:p>
    <w:p w14:paraId="0E1CCE1F" w14:textId="6AF32B4E" w:rsidR="005E6CDF" w:rsidRPr="005135C2" w:rsidRDefault="0035437C" w:rsidP="00DE3992">
      <w:pPr>
        <w:pStyle w:val="subsection"/>
        <w:jc w:val="both"/>
        <w:rPr>
          <w:rFonts w:asciiTheme="minorHAnsi" w:hAnsiTheme="minorHAnsi" w:cstheme="minorHAnsi"/>
        </w:rPr>
      </w:pPr>
      <w:r w:rsidRPr="005135C2">
        <w:rPr>
          <w:rFonts w:asciiTheme="minorHAnsi" w:hAnsiTheme="minorHAnsi" w:cstheme="minorHAnsi"/>
        </w:rPr>
        <w:tab/>
        <w:t>(3)</w:t>
      </w:r>
      <w:r w:rsidRPr="005135C2">
        <w:rPr>
          <w:rFonts w:asciiTheme="minorHAnsi" w:hAnsiTheme="minorHAnsi" w:cstheme="minorHAnsi"/>
        </w:rPr>
        <w:tab/>
      </w:r>
      <w:r w:rsidR="005E6CDF" w:rsidRPr="005135C2">
        <w:rPr>
          <w:rFonts w:asciiTheme="minorHAnsi" w:hAnsiTheme="minorHAnsi" w:cstheme="minorHAnsi"/>
        </w:rPr>
        <w:t>The Licensee must ensure that each of the obligations imposed by this licence on the Claims Manager are included in the contract between the Licensee and the Claims Manager and that the Claims Manager warrants, under the contract, to comply with the conditions imposed by this licence.</w:t>
      </w:r>
    </w:p>
    <w:p w14:paraId="021C33B0" w14:textId="3014F7BB" w:rsidR="005E6CDF" w:rsidRPr="005135C2" w:rsidRDefault="0035437C" w:rsidP="00DE3992">
      <w:pPr>
        <w:pStyle w:val="subsection"/>
        <w:jc w:val="both"/>
        <w:rPr>
          <w:rFonts w:asciiTheme="minorHAnsi" w:hAnsiTheme="minorHAnsi" w:cstheme="minorHAnsi"/>
        </w:rPr>
      </w:pPr>
      <w:r w:rsidRPr="005135C2">
        <w:rPr>
          <w:rFonts w:asciiTheme="minorHAnsi" w:hAnsiTheme="minorHAnsi" w:cstheme="minorHAnsi"/>
        </w:rPr>
        <w:tab/>
        <w:t>(4)</w:t>
      </w:r>
      <w:r w:rsidRPr="005135C2">
        <w:rPr>
          <w:rFonts w:asciiTheme="minorHAnsi" w:hAnsiTheme="minorHAnsi" w:cstheme="minorHAnsi"/>
        </w:rPr>
        <w:tab/>
      </w:r>
      <w:r w:rsidR="005E6CDF" w:rsidRPr="005135C2">
        <w:rPr>
          <w:rFonts w:asciiTheme="minorHAnsi" w:hAnsiTheme="minorHAnsi" w:cstheme="minorHAnsi"/>
        </w:rPr>
        <w:t>In addition to other conditions in this licence which are applicable to the Claims Manager, the Claims Manager must:</w:t>
      </w:r>
    </w:p>
    <w:p w14:paraId="0EF791CD" w14:textId="38455196" w:rsidR="005E6CDF" w:rsidRPr="005135C2" w:rsidRDefault="0035437C"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5E6CDF" w:rsidRPr="005135C2">
        <w:rPr>
          <w:rFonts w:asciiTheme="minorHAnsi" w:hAnsiTheme="minorHAnsi" w:cstheme="minorHAnsi"/>
        </w:rPr>
        <w:t>not do, or omit to do, anything which would put the Licensee in breach of any term or condition of this licence;</w:t>
      </w:r>
    </w:p>
    <w:p w14:paraId="4AA1150E" w14:textId="7D3C6718" w:rsidR="005E6CDF" w:rsidRPr="005135C2" w:rsidRDefault="0035437C"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5E6CDF" w:rsidRPr="005135C2">
        <w:rPr>
          <w:rFonts w:asciiTheme="minorHAnsi" w:hAnsiTheme="minorHAnsi" w:cstheme="minorHAnsi"/>
        </w:rPr>
        <w:t>not undertake, or cause to be undertaken, any surveillance of an employee, unless it has the prior written approval of the Licensee;</w:t>
      </w:r>
    </w:p>
    <w:p w14:paraId="20B191AE" w14:textId="2B7EAF13" w:rsidR="005E6CDF" w:rsidRPr="005135C2" w:rsidRDefault="0035437C"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5E6CDF" w:rsidRPr="005135C2">
        <w:rPr>
          <w:rFonts w:asciiTheme="minorHAnsi" w:hAnsiTheme="minorHAnsi" w:cstheme="minorHAnsi"/>
        </w:rPr>
        <w:t>implement appropriate structures and mechanisms to ensure the consistent application of policy and procedures in respect of the management of claims;</w:t>
      </w:r>
    </w:p>
    <w:p w14:paraId="572E80A6" w14:textId="7E44B19F" w:rsidR="005E6CDF" w:rsidRPr="005135C2" w:rsidRDefault="0035437C"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005E6CDF" w:rsidRPr="005135C2">
        <w:rPr>
          <w:rFonts w:asciiTheme="minorHAnsi" w:hAnsiTheme="minorHAnsi" w:cstheme="minorHAnsi"/>
        </w:rPr>
        <w:t>when requested in writing by the Commission to provide information to it, to provide the information to the Commission in the timeframe specified in the request;</w:t>
      </w:r>
    </w:p>
    <w:p w14:paraId="2E0A423D" w14:textId="3729D58F" w:rsidR="005E6CDF" w:rsidRPr="005135C2" w:rsidRDefault="0035437C" w:rsidP="00DE3992">
      <w:pPr>
        <w:pStyle w:val="paragraph"/>
        <w:jc w:val="both"/>
        <w:rPr>
          <w:rFonts w:asciiTheme="minorHAnsi" w:hAnsiTheme="minorHAnsi" w:cstheme="minorHAnsi"/>
        </w:rPr>
      </w:pPr>
      <w:r w:rsidRPr="005135C2">
        <w:rPr>
          <w:rFonts w:asciiTheme="minorHAnsi" w:hAnsiTheme="minorHAnsi" w:cstheme="minorHAnsi"/>
        </w:rPr>
        <w:tab/>
        <w:t>(e)</w:t>
      </w:r>
      <w:r w:rsidRPr="005135C2">
        <w:rPr>
          <w:rFonts w:asciiTheme="minorHAnsi" w:hAnsiTheme="minorHAnsi" w:cstheme="minorHAnsi"/>
        </w:rPr>
        <w:tab/>
      </w:r>
      <w:r w:rsidR="005E6CDF" w:rsidRPr="005135C2">
        <w:rPr>
          <w:rFonts w:asciiTheme="minorHAnsi" w:hAnsiTheme="minorHAnsi" w:cstheme="minorHAnsi"/>
        </w:rPr>
        <w:t>provide the Commission or its representative with unrestricted access to documents and records in the possession or control of the Claims Manager in so far as the documents relate t</w:t>
      </w:r>
      <w:r w:rsidR="0043745D" w:rsidRPr="005135C2">
        <w:rPr>
          <w:rFonts w:asciiTheme="minorHAnsi" w:hAnsiTheme="minorHAnsi" w:cstheme="minorHAnsi"/>
        </w:rPr>
        <w:t>o matters arising under the SRC </w:t>
      </w:r>
      <w:r w:rsidR="005E6CDF" w:rsidRPr="005135C2">
        <w:rPr>
          <w:rFonts w:asciiTheme="minorHAnsi" w:hAnsiTheme="minorHAnsi" w:cstheme="minorHAnsi"/>
        </w:rPr>
        <w:t>Act; and</w:t>
      </w:r>
    </w:p>
    <w:p w14:paraId="5A9BE125" w14:textId="574811EB" w:rsidR="005E6CDF" w:rsidRPr="005135C2" w:rsidRDefault="0035437C" w:rsidP="00DE3992">
      <w:pPr>
        <w:pStyle w:val="paragraph"/>
        <w:jc w:val="both"/>
        <w:rPr>
          <w:rFonts w:asciiTheme="minorHAnsi" w:hAnsiTheme="minorHAnsi" w:cstheme="minorHAnsi"/>
          <w:highlight w:val="yellow"/>
        </w:rPr>
      </w:pPr>
      <w:r w:rsidRPr="005135C2">
        <w:rPr>
          <w:rFonts w:asciiTheme="minorHAnsi" w:hAnsiTheme="minorHAnsi" w:cstheme="minorHAnsi"/>
        </w:rPr>
        <w:tab/>
        <w:t>(f)</w:t>
      </w:r>
      <w:r w:rsidRPr="005135C2">
        <w:rPr>
          <w:rFonts w:asciiTheme="minorHAnsi" w:hAnsiTheme="minorHAnsi" w:cstheme="minorHAnsi"/>
        </w:rPr>
        <w:tab/>
      </w:r>
      <w:r w:rsidR="005E6CDF" w:rsidRPr="005135C2">
        <w:rPr>
          <w:rFonts w:asciiTheme="minorHAnsi" w:hAnsiTheme="minorHAnsi" w:cstheme="minorHAnsi"/>
        </w:rPr>
        <w:t>inform the Licensee as soon as practicable after it becomes aware that the Claims Manager has done or omitted to do something which has the effect that the Licensee is, or is likely to be, in breach of a term or condition of this licence.</w:t>
      </w:r>
    </w:p>
    <w:p w14:paraId="2919311E" w14:textId="0AA4357F" w:rsidR="005E6CDF" w:rsidRPr="005135C2" w:rsidRDefault="0035437C" w:rsidP="00DE3992">
      <w:pPr>
        <w:pStyle w:val="subsection"/>
        <w:jc w:val="both"/>
        <w:rPr>
          <w:rFonts w:asciiTheme="minorHAnsi" w:hAnsiTheme="minorHAnsi" w:cstheme="minorHAnsi"/>
        </w:rPr>
      </w:pPr>
      <w:r w:rsidRPr="005135C2">
        <w:rPr>
          <w:rFonts w:asciiTheme="minorHAnsi" w:hAnsiTheme="minorHAnsi" w:cstheme="minorHAnsi"/>
        </w:rPr>
        <w:tab/>
        <w:t>(5)</w:t>
      </w:r>
      <w:r w:rsidRPr="005135C2">
        <w:rPr>
          <w:rFonts w:asciiTheme="minorHAnsi" w:hAnsiTheme="minorHAnsi" w:cstheme="minorHAnsi"/>
        </w:rPr>
        <w:tab/>
      </w:r>
      <w:r w:rsidR="005E6CDF" w:rsidRPr="005135C2">
        <w:rPr>
          <w:rFonts w:asciiTheme="minorHAnsi" w:hAnsiTheme="minorHAnsi" w:cstheme="minorHAnsi"/>
        </w:rPr>
        <w:t>The Licensee must be accountable for all claims management policies issued by the Claims Manager and the recording and forwarding of claims management data to Comcare as requested.</w:t>
      </w:r>
    </w:p>
    <w:p w14:paraId="48303711" w14:textId="15CE12BA" w:rsidR="00A05232" w:rsidRPr="005135C2" w:rsidRDefault="0035437C" w:rsidP="00DE3992">
      <w:pPr>
        <w:pStyle w:val="subsection"/>
        <w:jc w:val="both"/>
        <w:rPr>
          <w:rFonts w:asciiTheme="minorHAnsi" w:hAnsiTheme="minorHAnsi" w:cstheme="minorHAnsi"/>
          <w:highlight w:val="yellow"/>
        </w:rPr>
      </w:pPr>
      <w:r w:rsidRPr="005135C2">
        <w:rPr>
          <w:rFonts w:asciiTheme="minorHAnsi" w:hAnsiTheme="minorHAnsi" w:cstheme="minorHAnsi"/>
        </w:rPr>
        <w:tab/>
        <w:t>(6)</w:t>
      </w:r>
      <w:r w:rsidRPr="005135C2">
        <w:rPr>
          <w:rFonts w:asciiTheme="minorHAnsi" w:hAnsiTheme="minorHAnsi" w:cstheme="minorHAnsi"/>
        </w:rPr>
        <w:tab/>
      </w:r>
      <w:r w:rsidR="005E6CDF" w:rsidRPr="005135C2">
        <w:rPr>
          <w:rFonts w:asciiTheme="minorHAnsi" w:hAnsiTheme="minorHAnsi" w:cstheme="minorHAnsi"/>
        </w:rPr>
        <w:t>The Licensee must notify the Commission in writing as soon as practicable after it becomes aware that the Claims Manager has done, or omitted to do, something which has the effect that the Licensee is, or is likely to be, in breach of a term or condition of this licence.</w:t>
      </w:r>
    </w:p>
    <w:p w14:paraId="3A587573" w14:textId="05FE150A" w:rsidR="001C28F6" w:rsidRPr="005135C2" w:rsidRDefault="001C28F6" w:rsidP="00DE3992">
      <w:pPr>
        <w:pStyle w:val="ActHead3"/>
        <w:jc w:val="both"/>
        <w:rPr>
          <w:rStyle w:val="CharDivNo"/>
          <w:rFonts w:asciiTheme="minorHAnsi" w:hAnsiTheme="minorHAnsi" w:cstheme="minorHAnsi"/>
        </w:rPr>
      </w:pPr>
      <w:bookmarkStart w:id="31" w:name="_Toc72236091"/>
      <w:r w:rsidRPr="005135C2">
        <w:rPr>
          <w:rStyle w:val="CharDivNo"/>
          <w:rFonts w:asciiTheme="minorHAnsi" w:hAnsiTheme="minorHAnsi" w:cstheme="minorHAnsi"/>
        </w:rPr>
        <w:t>Division 2—Performance conditions</w:t>
      </w:r>
      <w:bookmarkEnd w:id="31"/>
    </w:p>
    <w:p w14:paraId="24884DC0" w14:textId="0FCD2123" w:rsidR="009254D9" w:rsidRPr="005135C2" w:rsidRDefault="003A7E6D" w:rsidP="00DE3992">
      <w:pPr>
        <w:pStyle w:val="ActHead5"/>
        <w:jc w:val="both"/>
        <w:rPr>
          <w:rFonts w:asciiTheme="minorHAnsi" w:hAnsiTheme="minorHAnsi" w:cstheme="minorHAnsi"/>
        </w:rPr>
      </w:pPr>
      <w:bookmarkStart w:id="32" w:name="_Toc72236092"/>
      <w:r w:rsidRPr="005135C2">
        <w:rPr>
          <w:rFonts w:asciiTheme="minorHAnsi" w:hAnsiTheme="minorHAnsi" w:cstheme="minorHAnsi"/>
        </w:rPr>
        <w:t>19  Performance standards and m</w:t>
      </w:r>
      <w:r w:rsidR="009254D9" w:rsidRPr="005135C2">
        <w:rPr>
          <w:rFonts w:asciiTheme="minorHAnsi" w:hAnsiTheme="minorHAnsi" w:cstheme="minorHAnsi"/>
        </w:rPr>
        <w:t>easures</w:t>
      </w:r>
      <w:bookmarkEnd w:id="32"/>
    </w:p>
    <w:p w14:paraId="23CFB832" w14:textId="77777777" w:rsidR="00AE3A73" w:rsidRPr="005135C2" w:rsidRDefault="00AE3A73"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t>The Licensee must comply with the Performance Standards and Measures.</w:t>
      </w:r>
    </w:p>
    <w:p w14:paraId="51E5E106" w14:textId="0A98D64F" w:rsidR="001C28F6" w:rsidRPr="005135C2" w:rsidRDefault="001C28F6" w:rsidP="00DE3992">
      <w:pPr>
        <w:pStyle w:val="ActHead3"/>
        <w:jc w:val="both"/>
        <w:rPr>
          <w:rStyle w:val="CharDivNo"/>
          <w:rFonts w:asciiTheme="minorHAnsi" w:hAnsiTheme="minorHAnsi" w:cstheme="minorHAnsi"/>
        </w:rPr>
      </w:pPr>
      <w:bookmarkStart w:id="33" w:name="_Toc72236093"/>
      <w:r w:rsidRPr="005135C2">
        <w:rPr>
          <w:rStyle w:val="CharDivNo"/>
          <w:rFonts w:asciiTheme="minorHAnsi" w:hAnsiTheme="minorHAnsi" w:cstheme="minorHAnsi"/>
        </w:rPr>
        <w:t>Division 3—Prudential conditions</w:t>
      </w:r>
      <w:bookmarkEnd w:id="33"/>
    </w:p>
    <w:p w14:paraId="06906815" w14:textId="77777777" w:rsidR="008A6DC0" w:rsidRPr="005135C2" w:rsidRDefault="008A6DC0" w:rsidP="00DE3992">
      <w:pPr>
        <w:pStyle w:val="ActHead5"/>
        <w:jc w:val="both"/>
        <w:rPr>
          <w:rFonts w:asciiTheme="minorHAnsi" w:hAnsiTheme="minorHAnsi" w:cstheme="minorHAnsi"/>
        </w:rPr>
      </w:pPr>
      <w:bookmarkStart w:id="34" w:name="_Toc72173909"/>
      <w:bookmarkStart w:id="35" w:name="_Toc72236094"/>
      <w:r w:rsidRPr="005135C2">
        <w:rPr>
          <w:rFonts w:asciiTheme="minorHAnsi" w:hAnsiTheme="minorHAnsi" w:cstheme="minorHAnsi"/>
        </w:rPr>
        <w:t xml:space="preserve">20  Liability </w:t>
      </w:r>
      <w:bookmarkEnd w:id="34"/>
      <w:r w:rsidRPr="005135C2">
        <w:rPr>
          <w:rFonts w:asciiTheme="minorHAnsi" w:hAnsiTheme="minorHAnsi" w:cstheme="minorHAnsi"/>
        </w:rPr>
        <w:t>Report</w:t>
      </w:r>
      <w:bookmarkEnd w:id="35"/>
    </w:p>
    <w:p w14:paraId="5C4C8451" w14:textId="1D2DD16F" w:rsidR="001C28F6" w:rsidRPr="005135C2" w:rsidRDefault="000A28EE"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r>
      <w:r w:rsidR="001C28F6" w:rsidRPr="005135C2">
        <w:rPr>
          <w:rFonts w:asciiTheme="minorHAnsi" w:hAnsiTheme="minorHAnsi" w:cstheme="minorHAnsi"/>
        </w:rPr>
        <w:t>The Licensee must commission a written report (</w:t>
      </w:r>
      <w:r w:rsidR="001C28F6" w:rsidRPr="005135C2">
        <w:rPr>
          <w:rFonts w:asciiTheme="minorHAnsi" w:hAnsiTheme="minorHAnsi" w:cstheme="minorHAnsi"/>
          <w:b/>
          <w:i/>
        </w:rPr>
        <w:t>Liability Report</w:t>
      </w:r>
      <w:r w:rsidR="001C28F6" w:rsidRPr="005135C2">
        <w:rPr>
          <w:rFonts w:asciiTheme="minorHAnsi" w:hAnsiTheme="minorHAnsi" w:cstheme="minorHAnsi"/>
        </w:rPr>
        <w:t>) in respect of each Financial Year and calculated as at the end of that Financial Year.</w:t>
      </w:r>
    </w:p>
    <w:p w14:paraId="7E7CF741" w14:textId="5F0557EF" w:rsidR="001C28F6" w:rsidRPr="005135C2" w:rsidRDefault="000A28EE"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1C28F6" w:rsidRPr="005135C2">
        <w:rPr>
          <w:rFonts w:asciiTheme="minorHAnsi" w:hAnsiTheme="minorHAnsi" w:cstheme="minorHAnsi"/>
        </w:rPr>
        <w:t>The Liability Report must:</w:t>
      </w:r>
    </w:p>
    <w:p w14:paraId="1B268508" w14:textId="265B5B2C"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be prepared by a Fellow of the Institute of Actuaries of Australia (</w:t>
      </w:r>
      <w:r w:rsidR="001C28F6" w:rsidRPr="005135C2">
        <w:rPr>
          <w:rFonts w:asciiTheme="minorHAnsi" w:hAnsiTheme="minorHAnsi" w:cstheme="minorHAnsi"/>
          <w:b/>
          <w:i/>
        </w:rPr>
        <w:t>IAA</w:t>
      </w:r>
      <w:r w:rsidR="001C28F6" w:rsidRPr="005135C2">
        <w:rPr>
          <w:rFonts w:asciiTheme="minorHAnsi" w:hAnsiTheme="minorHAnsi" w:cstheme="minorHAnsi"/>
        </w:rPr>
        <w:t>), or any body substituted thereof, with at least five years’ post-qualification experience as an actuary in general insurance;</w:t>
      </w:r>
    </w:p>
    <w:p w14:paraId="2FCA46AB" w14:textId="463A2BE9"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be prepared by an actuary who is not an employee or a partner of the organisation which provides financial audit services to the Licensee or who in any way has a material financial dependence on the auditor;</w:t>
      </w:r>
    </w:p>
    <w:p w14:paraId="7E05E1E3" w14:textId="3CF97DD9"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1C28F6" w:rsidRPr="005135C2">
        <w:rPr>
          <w:rFonts w:asciiTheme="minorHAnsi" w:hAnsiTheme="minorHAnsi" w:cstheme="minorHAnsi"/>
        </w:rPr>
        <w:t>be prepared drawing on any available expert advice and substantially using IAA Professional Standard 302 “Valuations of General Insurance Claims”, or any standard substituted thereof, as the basis of estimation, with any departure from this standard to be highlighted in the report;</w:t>
      </w:r>
    </w:p>
    <w:p w14:paraId="42B7C484" w14:textId="0B4EBCD3"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001C28F6" w:rsidRPr="005135C2">
        <w:rPr>
          <w:rFonts w:asciiTheme="minorHAnsi" w:hAnsiTheme="minorHAnsi" w:cstheme="minorHAnsi"/>
        </w:rPr>
        <w:t>be prepared using the Risk Free Rate in discounting the expected future claims payments of insurance liabilities;</w:t>
      </w:r>
    </w:p>
    <w:p w14:paraId="1EFAC9F5" w14:textId="525FDBE5"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(e)</w:t>
      </w:r>
      <w:r w:rsidRPr="005135C2">
        <w:rPr>
          <w:rFonts w:asciiTheme="minorHAnsi" w:hAnsiTheme="minorHAnsi" w:cstheme="minorHAnsi"/>
        </w:rPr>
        <w:tab/>
      </w:r>
      <w:r w:rsidR="001C28F6" w:rsidRPr="005135C2">
        <w:rPr>
          <w:rFonts w:asciiTheme="minorHAnsi" w:hAnsiTheme="minorHAnsi" w:cstheme="minorHAnsi"/>
        </w:rPr>
        <w:t>be addressed by the actuary to the Commission; and</w:t>
      </w:r>
    </w:p>
    <w:p w14:paraId="162272DB" w14:textId="2A3A2F28" w:rsidR="001C28F6" w:rsidRPr="005135C2" w:rsidRDefault="000A28EE" w:rsidP="00DE3992">
      <w:pPr>
        <w:pStyle w:val="paragraph"/>
        <w:jc w:val="both"/>
        <w:rPr>
          <w:rFonts w:asciiTheme="minorHAnsi" w:hAnsiTheme="minorHAnsi" w:cstheme="minorHAnsi"/>
        </w:rPr>
      </w:pPr>
      <w:r w:rsidRPr="005135C2">
        <w:rPr>
          <w:rFonts w:asciiTheme="minorHAnsi" w:hAnsiTheme="minorHAnsi" w:cstheme="minorHAnsi"/>
        </w:rPr>
        <w:tab/>
        <w:t>(f)</w:t>
      </w:r>
      <w:r w:rsidRPr="005135C2">
        <w:rPr>
          <w:rFonts w:asciiTheme="minorHAnsi" w:hAnsiTheme="minorHAnsi" w:cstheme="minorHAnsi"/>
        </w:rPr>
        <w:tab/>
      </w:r>
      <w:r w:rsidR="001C28F6" w:rsidRPr="005135C2">
        <w:rPr>
          <w:rFonts w:asciiTheme="minorHAnsi" w:hAnsiTheme="minorHAnsi" w:cstheme="minorHAnsi"/>
        </w:rPr>
        <w:t>be provided by the Licens</w:t>
      </w:r>
      <w:r w:rsidR="00381AE3" w:rsidRPr="005135C2">
        <w:rPr>
          <w:rFonts w:asciiTheme="minorHAnsi" w:hAnsiTheme="minorHAnsi" w:cstheme="minorHAnsi"/>
        </w:rPr>
        <w:t>ee to the Commission within 131 </w:t>
      </w:r>
      <w:r w:rsidR="001C28F6" w:rsidRPr="005135C2">
        <w:rPr>
          <w:rFonts w:asciiTheme="minorHAnsi" w:hAnsiTheme="minorHAnsi" w:cstheme="minorHAnsi"/>
        </w:rPr>
        <w:t>days of the end of the Financial Year to which it relates.</w:t>
      </w:r>
    </w:p>
    <w:p w14:paraId="429CED89" w14:textId="3ABD48F5" w:rsidR="001C28F6" w:rsidRPr="005135C2" w:rsidRDefault="000A28EE" w:rsidP="00DE3992">
      <w:pPr>
        <w:pStyle w:val="notetext"/>
        <w:jc w:val="both"/>
        <w:rPr>
          <w:rFonts w:asciiTheme="minorHAnsi" w:hAnsiTheme="minorHAnsi" w:cstheme="minorHAnsi"/>
        </w:rPr>
      </w:pPr>
      <w:r w:rsidRPr="005135C2">
        <w:rPr>
          <w:rFonts w:asciiTheme="minorHAnsi" w:hAnsiTheme="minorHAnsi" w:cstheme="minorHAnsi"/>
        </w:rPr>
        <w:t>Note:</w:t>
      </w:r>
      <w:r w:rsidRPr="005135C2">
        <w:rPr>
          <w:rFonts w:asciiTheme="minorHAnsi" w:hAnsiTheme="minorHAnsi" w:cstheme="minorHAnsi"/>
        </w:rPr>
        <w:tab/>
      </w:r>
      <w:r w:rsidR="001C28F6" w:rsidRPr="005135C2">
        <w:rPr>
          <w:rFonts w:asciiTheme="minorHAnsi" w:hAnsiTheme="minorHAnsi" w:cstheme="minorHAnsi"/>
        </w:rPr>
        <w:t>If the actuary determines the Risk Free Rate using instruments other than Commonwealth Government Securities that relate to the term of the future claim liability cash flows of the Licensee, the actuary must justify the reason for doing so in the Liability Report.</w:t>
      </w:r>
    </w:p>
    <w:p w14:paraId="19518088" w14:textId="3FB7501E" w:rsidR="001C28F6" w:rsidRPr="005135C2" w:rsidRDefault="00044278" w:rsidP="00DE3992">
      <w:pPr>
        <w:pStyle w:val="subsection"/>
        <w:jc w:val="both"/>
        <w:rPr>
          <w:rFonts w:asciiTheme="minorHAnsi" w:hAnsiTheme="minorHAnsi" w:cstheme="minorHAnsi"/>
        </w:rPr>
      </w:pPr>
      <w:r w:rsidRPr="005135C2">
        <w:rPr>
          <w:rFonts w:asciiTheme="minorHAnsi" w:hAnsiTheme="minorHAnsi" w:cstheme="minorHAnsi"/>
        </w:rPr>
        <w:tab/>
        <w:t>(3)</w:t>
      </w:r>
      <w:r w:rsidRPr="005135C2">
        <w:rPr>
          <w:rFonts w:asciiTheme="minorHAnsi" w:hAnsiTheme="minorHAnsi" w:cstheme="minorHAnsi"/>
        </w:rPr>
        <w:tab/>
      </w:r>
      <w:r w:rsidR="001C28F6" w:rsidRPr="005135C2">
        <w:rPr>
          <w:rFonts w:asciiTheme="minorHAnsi" w:hAnsiTheme="minorHAnsi" w:cstheme="minorHAnsi"/>
        </w:rPr>
        <w:t>The Liability Report must:</w:t>
      </w:r>
    </w:p>
    <w:p w14:paraId="66BC9A20" w14:textId="1E0D24B3" w:rsidR="001C28F6" w:rsidRPr="005135C2" w:rsidRDefault="00044278"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estimate the Outstanding Claim Liability of the Licensee to pay compensation and other amounts under the SRC Act in accordance with the scope of this licence as follows:</w:t>
      </w:r>
    </w:p>
    <w:p w14:paraId="6C71AAB8" w14:textId="5F48B5DF" w:rsidR="001C28F6" w:rsidRPr="005135C2" w:rsidRDefault="00044278"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w:t>
      </w:r>
      <w:r w:rsidRPr="005135C2">
        <w:rPr>
          <w:rFonts w:asciiTheme="minorHAnsi" w:hAnsiTheme="minorHAnsi" w:cstheme="minorHAnsi"/>
        </w:rPr>
        <w:tab/>
      </w:r>
      <w:r w:rsidR="001C28F6" w:rsidRPr="005135C2">
        <w:rPr>
          <w:rFonts w:asciiTheme="minorHAnsi" w:hAnsiTheme="minorHAnsi" w:cstheme="minorHAnsi"/>
        </w:rPr>
        <w:t>contain a recommendation for the level of provisions in the Licensee’s accounts which must be made to at least the net unbiased estimate of the mean (statistical expectation) of the Outstanding Claim Liability; and</w:t>
      </w:r>
    </w:p>
    <w:p w14:paraId="6D6E8CE7" w14:textId="51CDB1A1" w:rsidR="001C28F6" w:rsidRPr="005135C2" w:rsidRDefault="00044278" w:rsidP="00561100">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(ii)</w:t>
      </w:r>
      <w:r w:rsidRPr="005135C2">
        <w:rPr>
          <w:rFonts w:asciiTheme="minorHAnsi" w:hAnsiTheme="minorHAnsi" w:cstheme="minorHAnsi"/>
        </w:rPr>
        <w:tab/>
      </w:r>
      <w:r w:rsidR="001C28F6" w:rsidRPr="005135C2">
        <w:rPr>
          <w:rFonts w:asciiTheme="minorHAnsi" w:hAnsiTheme="minorHAnsi" w:cstheme="minorHAnsi"/>
        </w:rPr>
        <w:t>contain a valuation of current Outstanding Claim Liability and the projected Outstanding Claim Liability in 12 months’ time;</w:t>
      </w:r>
    </w:p>
    <w:p w14:paraId="45207793" w14:textId="3E427084" w:rsidR="001C28F6" w:rsidRPr="005135C2" w:rsidRDefault="00607E56"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contain a breakdown of the current and non-current liability components of the Licensee’s Outstanding Claim Liability as estimated in accordance with </w:t>
      </w:r>
      <w:r w:rsidR="003100D9" w:rsidRPr="005135C2">
        <w:rPr>
          <w:rFonts w:asciiTheme="minorHAnsi" w:hAnsiTheme="minorHAnsi" w:cstheme="minorHAnsi"/>
        </w:rPr>
        <w:t>condition </w:t>
      </w:r>
      <w:r w:rsidR="00EB53B8" w:rsidRPr="005135C2">
        <w:rPr>
          <w:rFonts w:asciiTheme="minorHAnsi" w:hAnsiTheme="minorHAnsi" w:cstheme="minorHAnsi"/>
        </w:rPr>
        <w:t>20(3)(a)</w:t>
      </w:r>
      <w:r w:rsidR="001C28F6" w:rsidRPr="005135C2">
        <w:rPr>
          <w:rFonts w:asciiTheme="minorHAnsi" w:hAnsiTheme="minorHAnsi" w:cstheme="minorHAnsi"/>
        </w:rPr>
        <w:t>;</w:t>
      </w:r>
    </w:p>
    <w:p w14:paraId="09980D69" w14:textId="5EB7A588" w:rsidR="001C28F6" w:rsidRPr="005135C2" w:rsidRDefault="00607E56"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1C28F6" w:rsidRPr="005135C2">
        <w:rPr>
          <w:rFonts w:asciiTheme="minorHAnsi" w:hAnsiTheme="minorHAnsi" w:cstheme="minorHAnsi"/>
        </w:rPr>
        <w:t>contain a recommendation of the maximum reinsu</w:t>
      </w:r>
      <w:r w:rsidR="00381AE3" w:rsidRPr="005135C2">
        <w:rPr>
          <w:rFonts w:asciiTheme="minorHAnsi" w:hAnsiTheme="minorHAnsi" w:cstheme="minorHAnsi"/>
        </w:rPr>
        <w:t>rance policy retention amount (</w:t>
      </w:r>
      <w:r w:rsidR="001C28F6" w:rsidRPr="005135C2">
        <w:rPr>
          <w:rFonts w:asciiTheme="minorHAnsi" w:hAnsiTheme="minorHAnsi" w:cstheme="minorHAnsi"/>
          <w:b/>
          <w:i/>
        </w:rPr>
        <w:t>Recommended Excess Amount</w:t>
      </w:r>
      <w:r w:rsidR="001C28F6" w:rsidRPr="005135C2">
        <w:rPr>
          <w:rFonts w:asciiTheme="minorHAnsi" w:hAnsiTheme="minorHAnsi" w:cstheme="minorHAnsi"/>
        </w:rPr>
        <w:t>) referred to in the Reinsurance conditions;</w:t>
      </w:r>
    </w:p>
    <w:p w14:paraId="294721CE" w14:textId="7320EC5E" w:rsidR="001C28F6" w:rsidRPr="005135C2" w:rsidRDefault="00607E56"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001C28F6" w:rsidRPr="005135C2">
        <w:rPr>
          <w:rFonts w:asciiTheme="minorHAnsi" w:hAnsiTheme="minorHAnsi" w:cstheme="minorHAnsi"/>
        </w:rPr>
        <w:t>make an assessment of the financial capacity of the Licensee to meet amounts, from the balance sheet, up to the Recommended Excess Amount;</w:t>
      </w:r>
    </w:p>
    <w:p w14:paraId="28E89934" w14:textId="15B0A13B" w:rsidR="001C28F6" w:rsidRPr="005135C2" w:rsidRDefault="00607E56" w:rsidP="00DE3992">
      <w:pPr>
        <w:pStyle w:val="paragraph"/>
        <w:jc w:val="both"/>
        <w:rPr>
          <w:rFonts w:asciiTheme="minorHAnsi" w:hAnsiTheme="minorHAnsi" w:cstheme="minorHAnsi"/>
        </w:rPr>
      </w:pPr>
      <w:r w:rsidRPr="005135C2">
        <w:rPr>
          <w:rFonts w:asciiTheme="minorHAnsi" w:hAnsiTheme="minorHAnsi" w:cstheme="minorHAnsi"/>
        </w:rPr>
        <w:tab/>
        <w:t>(e)</w:t>
      </w:r>
      <w:r w:rsidRPr="005135C2">
        <w:rPr>
          <w:rFonts w:asciiTheme="minorHAnsi" w:hAnsiTheme="minorHAnsi" w:cstheme="minorHAnsi"/>
        </w:rPr>
        <w:tab/>
      </w:r>
      <w:r w:rsidR="001C28F6" w:rsidRPr="005135C2">
        <w:rPr>
          <w:rFonts w:asciiTheme="minorHAnsi" w:hAnsiTheme="minorHAnsi" w:cstheme="minorHAnsi"/>
        </w:rPr>
        <w:t xml:space="preserve">describe the arrangements for compliance with the Reinsurance conditions and provide an assessment by the actuary of whether the arrangements are appropriate to meet the Licensee’s obligation under </w:t>
      </w:r>
      <w:r w:rsidR="003100D9" w:rsidRPr="005135C2">
        <w:rPr>
          <w:rFonts w:asciiTheme="minorHAnsi" w:hAnsiTheme="minorHAnsi" w:cstheme="minorHAnsi"/>
        </w:rPr>
        <w:t>condition </w:t>
      </w:r>
      <w:r w:rsidR="008E08D8" w:rsidRPr="005135C2">
        <w:rPr>
          <w:rFonts w:asciiTheme="minorHAnsi" w:hAnsiTheme="minorHAnsi" w:cstheme="minorHAnsi"/>
        </w:rPr>
        <w:t>23(1)</w:t>
      </w:r>
      <w:r w:rsidR="001C28F6" w:rsidRPr="005135C2">
        <w:rPr>
          <w:rFonts w:asciiTheme="minorHAnsi" w:hAnsiTheme="minorHAnsi" w:cstheme="minorHAnsi"/>
        </w:rPr>
        <w:t>; and</w:t>
      </w:r>
    </w:p>
    <w:p w14:paraId="7E4A30A9" w14:textId="0550D5D1" w:rsidR="001C28F6" w:rsidRPr="005135C2" w:rsidRDefault="00607E56" w:rsidP="00DE3992">
      <w:pPr>
        <w:pStyle w:val="paragraph"/>
        <w:jc w:val="both"/>
        <w:rPr>
          <w:rFonts w:asciiTheme="minorHAnsi" w:hAnsiTheme="minorHAnsi" w:cstheme="minorHAnsi"/>
        </w:rPr>
      </w:pPr>
      <w:r w:rsidRPr="005135C2">
        <w:rPr>
          <w:rFonts w:asciiTheme="minorHAnsi" w:hAnsiTheme="minorHAnsi" w:cstheme="minorHAnsi"/>
        </w:rPr>
        <w:tab/>
        <w:t>(f)</w:t>
      </w:r>
      <w:r w:rsidRPr="005135C2">
        <w:rPr>
          <w:rFonts w:asciiTheme="minorHAnsi" w:hAnsiTheme="minorHAnsi" w:cstheme="minorHAnsi"/>
        </w:rPr>
        <w:tab/>
      </w:r>
      <w:r w:rsidR="001C28F6" w:rsidRPr="005135C2">
        <w:rPr>
          <w:rFonts w:asciiTheme="minorHAnsi" w:hAnsiTheme="minorHAnsi" w:cstheme="minorHAnsi"/>
        </w:rPr>
        <w:t xml:space="preserve">contain the calculations used to determine the required amount of the Guarantee pursuant to </w:t>
      </w:r>
      <w:r w:rsidR="003100D9" w:rsidRPr="005135C2">
        <w:rPr>
          <w:rFonts w:asciiTheme="minorHAnsi" w:hAnsiTheme="minorHAnsi" w:cstheme="minorHAnsi"/>
        </w:rPr>
        <w:t>condition</w:t>
      </w:r>
      <w:r w:rsidR="00EA7D05" w:rsidRPr="005135C2">
        <w:rPr>
          <w:rFonts w:asciiTheme="minorHAnsi" w:hAnsiTheme="minorHAnsi" w:cstheme="minorHAnsi"/>
        </w:rPr>
        <w:t>s</w:t>
      </w:r>
      <w:r w:rsidR="003100D9" w:rsidRPr="005135C2">
        <w:rPr>
          <w:rFonts w:asciiTheme="minorHAnsi" w:hAnsiTheme="minorHAnsi" w:cstheme="minorHAnsi"/>
        </w:rPr>
        <w:t> </w:t>
      </w:r>
      <w:r w:rsidR="003832A9" w:rsidRPr="005135C2">
        <w:rPr>
          <w:rFonts w:asciiTheme="minorHAnsi" w:hAnsiTheme="minorHAnsi" w:cstheme="minorHAnsi"/>
        </w:rPr>
        <w:t>22(7) and 22(8)</w:t>
      </w:r>
      <w:r w:rsidR="001C28F6" w:rsidRPr="005135C2">
        <w:rPr>
          <w:rFonts w:asciiTheme="minorHAnsi" w:hAnsiTheme="minorHAnsi" w:cstheme="minorHAnsi"/>
        </w:rPr>
        <w:t>.</w:t>
      </w:r>
    </w:p>
    <w:p w14:paraId="7F39BC40" w14:textId="71C9782D" w:rsidR="001C28F6" w:rsidRPr="005135C2" w:rsidRDefault="00F022EF" w:rsidP="00DE3992">
      <w:pPr>
        <w:pStyle w:val="subsection"/>
        <w:jc w:val="both"/>
        <w:rPr>
          <w:rFonts w:asciiTheme="minorHAnsi" w:hAnsiTheme="minorHAnsi" w:cstheme="minorHAnsi"/>
        </w:rPr>
      </w:pPr>
      <w:r w:rsidRPr="005135C2">
        <w:rPr>
          <w:rFonts w:asciiTheme="minorHAnsi" w:hAnsiTheme="minorHAnsi" w:cstheme="minorHAnsi"/>
        </w:rPr>
        <w:tab/>
        <w:t>(4)</w:t>
      </w:r>
      <w:r w:rsidRPr="005135C2">
        <w:rPr>
          <w:rFonts w:asciiTheme="minorHAnsi" w:hAnsiTheme="minorHAnsi" w:cstheme="minorHAnsi"/>
        </w:rPr>
        <w:tab/>
      </w:r>
      <w:r w:rsidR="001C28F6" w:rsidRPr="005135C2">
        <w:rPr>
          <w:rFonts w:asciiTheme="minorHAnsi" w:hAnsiTheme="minorHAnsi" w:cstheme="minorHAnsi"/>
        </w:rPr>
        <w:t>The Commission may at its discretion submit a Liability Report to a peer review process.</w:t>
      </w:r>
    </w:p>
    <w:p w14:paraId="0C9193D9" w14:textId="1E1B6B4E" w:rsidR="008A6DC0" w:rsidRPr="005135C2" w:rsidRDefault="008A6DC0" w:rsidP="00DE3992">
      <w:pPr>
        <w:pStyle w:val="subsection"/>
        <w:jc w:val="both"/>
        <w:rPr>
          <w:rFonts w:asciiTheme="minorHAnsi" w:hAnsiTheme="minorHAnsi" w:cstheme="minorHAnsi"/>
        </w:rPr>
      </w:pPr>
      <w:r w:rsidRPr="005135C2">
        <w:rPr>
          <w:rFonts w:asciiTheme="minorHAnsi" w:hAnsiTheme="minorHAnsi" w:cstheme="minorHAnsi"/>
        </w:rPr>
        <w:tab/>
        <w:t>(5)</w:t>
      </w:r>
      <w:r w:rsidRPr="005135C2">
        <w:rPr>
          <w:rFonts w:asciiTheme="minorHAnsi" w:hAnsiTheme="minorHAnsi" w:cstheme="minorHAnsi"/>
        </w:rPr>
        <w:tab/>
        <w:t>After receiving a peer review assessment of a Liability Report, the Commission may by written notice to the Licensee require a second Liability Report (</w:t>
      </w:r>
      <w:r w:rsidRPr="005135C2">
        <w:rPr>
          <w:rFonts w:asciiTheme="minorHAnsi" w:hAnsiTheme="minorHAnsi" w:cstheme="minorHAnsi"/>
          <w:b/>
          <w:i/>
        </w:rPr>
        <w:t>Second Liability Report</w:t>
      </w:r>
      <w:r w:rsidRPr="005135C2">
        <w:rPr>
          <w:rFonts w:asciiTheme="minorHAnsi" w:hAnsiTheme="minorHAnsi" w:cstheme="minorHAnsi"/>
        </w:rPr>
        <w:t>) by an actuary approved by the Commission.</w:t>
      </w:r>
    </w:p>
    <w:p w14:paraId="47E1A706" w14:textId="5B109C3E" w:rsidR="008A6DC0" w:rsidRPr="005135C2" w:rsidRDefault="008A6DC0" w:rsidP="00DE3992">
      <w:pPr>
        <w:pStyle w:val="subsection"/>
        <w:jc w:val="both"/>
        <w:rPr>
          <w:rFonts w:asciiTheme="minorHAnsi" w:hAnsiTheme="minorHAnsi" w:cstheme="minorHAnsi"/>
        </w:rPr>
      </w:pPr>
      <w:r w:rsidRPr="005135C2">
        <w:rPr>
          <w:rFonts w:asciiTheme="minorHAnsi" w:hAnsiTheme="minorHAnsi" w:cstheme="minorHAnsi"/>
        </w:rPr>
        <w:tab/>
        <w:t>(6)</w:t>
      </w:r>
      <w:r w:rsidRPr="005135C2">
        <w:rPr>
          <w:rFonts w:asciiTheme="minorHAnsi" w:hAnsiTheme="minorHAnsi" w:cstheme="minorHAnsi"/>
        </w:rPr>
        <w:tab/>
        <w:t>If any of the changes in circumstances outlined in condition 16(b), 16(c) or 16(d) occur, the Commission may, by written notice to the Licensee, require the Licensee to obtain an updated Liability Report (</w:t>
      </w:r>
      <w:r w:rsidRPr="005135C2">
        <w:rPr>
          <w:rFonts w:asciiTheme="minorHAnsi" w:hAnsiTheme="minorHAnsi" w:cstheme="minorHAnsi"/>
          <w:b/>
          <w:i/>
        </w:rPr>
        <w:t>Updated Liability Report</w:t>
      </w:r>
      <w:r w:rsidRPr="005135C2">
        <w:rPr>
          <w:rFonts w:asciiTheme="minorHAnsi" w:hAnsiTheme="minorHAnsi" w:cstheme="minorHAnsi"/>
        </w:rPr>
        <w:t>) that is to be prepared in accordance with conditions 20(2) and 20(3).</w:t>
      </w:r>
    </w:p>
    <w:p w14:paraId="014B2B7C" w14:textId="25BD955A" w:rsidR="001C28F6" w:rsidRPr="005135C2" w:rsidRDefault="00F022EF" w:rsidP="00DE3992">
      <w:pPr>
        <w:pStyle w:val="subsection"/>
        <w:jc w:val="both"/>
        <w:rPr>
          <w:rFonts w:asciiTheme="minorHAnsi" w:hAnsiTheme="minorHAnsi" w:cstheme="minorHAnsi"/>
        </w:rPr>
      </w:pPr>
      <w:r w:rsidRPr="005135C2">
        <w:rPr>
          <w:rFonts w:asciiTheme="minorHAnsi" w:hAnsiTheme="minorHAnsi" w:cstheme="minorHAnsi"/>
        </w:rPr>
        <w:tab/>
        <w:t>(7)</w:t>
      </w:r>
      <w:r w:rsidRPr="005135C2">
        <w:rPr>
          <w:rFonts w:asciiTheme="minorHAnsi" w:hAnsiTheme="minorHAnsi" w:cstheme="minorHAnsi"/>
        </w:rPr>
        <w:tab/>
      </w:r>
      <w:r w:rsidR="001C28F6" w:rsidRPr="005135C2">
        <w:rPr>
          <w:rFonts w:asciiTheme="minorHAnsi" w:hAnsiTheme="minorHAnsi" w:cstheme="minorHAnsi"/>
        </w:rPr>
        <w:t>The Commission may direct the date for provision of a Second Liability Report and/or an Updated Liability Report.</w:t>
      </w:r>
    </w:p>
    <w:p w14:paraId="3BCFD58A" w14:textId="1E660A8F" w:rsidR="001C28F6" w:rsidRPr="005135C2" w:rsidRDefault="00F022EF" w:rsidP="00DE3992">
      <w:pPr>
        <w:pStyle w:val="subsection"/>
        <w:jc w:val="both"/>
        <w:rPr>
          <w:rFonts w:asciiTheme="minorHAnsi" w:hAnsiTheme="minorHAnsi" w:cstheme="minorHAnsi"/>
        </w:rPr>
      </w:pPr>
      <w:r w:rsidRPr="005135C2">
        <w:rPr>
          <w:rFonts w:asciiTheme="minorHAnsi" w:hAnsiTheme="minorHAnsi" w:cstheme="minorHAnsi"/>
        </w:rPr>
        <w:tab/>
        <w:t>(8)</w:t>
      </w:r>
      <w:r w:rsidRPr="005135C2">
        <w:rPr>
          <w:rFonts w:asciiTheme="minorHAnsi" w:hAnsiTheme="minorHAnsi" w:cstheme="minorHAnsi"/>
        </w:rPr>
        <w:tab/>
      </w:r>
      <w:r w:rsidR="001C28F6" w:rsidRPr="005135C2">
        <w:rPr>
          <w:rFonts w:asciiTheme="minorHAnsi" w:hAnsiTheme="minorHAnsi" w:cstheme="minorHAnsi"/>
        </w:rPr>
        <w:t>Unless the Commission directs otherwise, the Licensee must pay for a Second Liability Report and/or an Updated Liability Report.</w:t>
      </w:r>
    </w:p>
    <w:p w14:paraId="2F3FF064" w14:textId="32F9E67A" w:rsidR="001C28F6" w:rsidRPr="005135C2" w:rsidRDefault="00F022EF" w:rsidP="00DE3992">
      <w:pPr>
        <w:pStyle w:val="subsection"/>
        <w:jc w:val="both"/>
        <w:rPr>
          <w:rFonts w:asciiTheme="minorHAnsi" w:hAnsiTheme="minorHAnsi" w:cstheme="minorHAnsi"/>
        </w:rPr>
      </w:pPr>
      <w:r w:rsidRPr="005135C2">
        <w:rPr>
          <w:rFonts w:asciiTheme="minorHAnsi" w:hAnsiTheme="minorHAnsi" w:cstheme="minorHAnsi"/>
        </w:rPr>
        <w:tab/>
        <w:t>(9)</w:t>
      </w:r>
      <w:r w:rsidRPr="005135C2">
        <w:rPr>
          <w:rFonts w:asciiTheme="minorHAnsi" w:hAnsiTheme="minorHAnsi" w:cstheme="minorHAnsi"/>
        </w:rPr>
        <w:tab/>
      </w:r>
      <w:r w:rsidR="001C28F6" w:rsidRPr="005135C2">
        <w:rPr>
          <w:rFonts w:asciiTheme="minorHAnsi" w:hAnsiTheme="minorHAnsi" w:cstheme="minorHAnsi"/>
        </w:rPr>
        <w:t>If the Commission receives a Second Liability Report or an Updated Liability Report, it (or, where the Commission receives both a Second Liability Report and an Updated Liability Report, the most recent of these reports) replaces the original Liability Report and:</w:t>
      </w:r>
    </w:p>
    <w:p w14:paraId="42F608CA" w14:textId="79E008C5" w:rsidR="001C28F6" w:rsidRPr="005135C2" w:rsidRDefault="009C470C"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references in this licence to the Liability Report are to be construed as references to the Second Liability Report or the Updated Liability Report (whichever is applicable); and</w:t>
      </w:r>
    </w:p>
    <w:p w14:paraId="73BC0CC4" w14:textId="59AA1EFB" w:rsidR="001C28F6" w:rsidRPr="005135C2" w:rsidRDefault="009C470C"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references in this licence to the actuary who prepares the Liability Report are to be construed as references to the actuary who prepares the Second Liability Report or the Updated Liability Report (whichever is applicable).</w:t>
      </w:r>
    </w:p>
    <w:p w14:paraId="3AE4E576" w14:textId="519224AE" w:rsidR="009254D9" w:rsidRPr="005135C2" w:rsidRDefault="00C13067" w:rsidP="00DE3992">
      <w:pPr>
        <w:pStyle w:val="ActHead5"/>
        <w:jc w:val="both"/>
        <w:rPr>
          <w:rFonts w:asciiTheme="minorHAnsi" w:hAnsiTheme="minorHAnsi" w:cstheme="minorHAnsi"/>
        </w:rPr>
      </w:pPr>
      <w:bookmarkStart w:id="36" w:name="_Toc72236095"/>
      <w:r w:rsidRPr="005135C2">
        <w:rPr>
          <w:rFonts w:asciiTheme="minorHAnsi" w:hAnsiTheme="minorHAnsi" w:cstheme="minorHAnsi"/>
        </w:rPr>
        <w:t xml:space="preserve">21  </w:t>
      </w:r>
      <w:r w:rsidR="003A7E6D" w:rsidRPr="005135C2">
        <w:rPr>
          <w:rFonts w:asciiTheme="minorHAnsi" w:hAnsiTheme="minorHAnsi" w:cstheme="minorHAnsi"/>
        </w:rPr>
        <w:t>Yearly a</w:t>
      </w:r>
      <w:r w:rsidR="009254D9" w:rsidRPr="005135C2">
        <w:rPr>
          <w:rFonts w:asciiTheme="minorHAnsi" w:hAnsiTheme="minorHAnsi" w:cstheme="minorHAnsi"/>
        </w:rPr>
        <w:t>ccounts</w:t>
      </w:r>
      <w:bookmarkEnd w:id="36"/>
    </w:p>
    <w:p w14:paraId="128816B9" w14:textId="3298D285" w:rsidR="001C28F6" w:rsidRPr="005135C2" w:rsidRDefault="00C13067"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r>
      <w:r w:rsidR="001C28F6" w:rsidRPr="005135C2">
        <w:rPr>
          <w:rFonts w:asciiTheme="minorHAnsi" w:hAnsiTheme="minorHAnsi" w:cstheme="minorHAnsi"/>
        </w:rPr>
        <w:t>The Licensee must:</w:t>
      </w:r>
    </w:p>
    <w:p w14:paraId="09DC648B" w14:textId="47B64E76" w:rsidR="001C28F6" w:rsidRPr="005135C2" w:rsidRDefault="00C13067"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lodge with the Commission a copy of:</w:t>
      </w:r>
    </w:p>
    <w:p w14:paraId="6709D7D9" w14:textId="377F4F93" w:rsidR="001C28F6" w:rsidRPr="005135C2" w:rsidRDefault="00C13067"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w:t>
      </w:r>
      <w:r w:rsidRPr="005135C2">
        <w:rPr>
          <w:rFonts w:asciiTheme="minorHAnsi" w:hAnsiTheme="minorHAnsi" w:cstheme="minorHAnsi"/>
        </w:rPr>
        <w:tab/>
      </w:r>
      <w:r w:rsidR="001C28F6" w:rsidRPr="005135C2">
        <w:rPr>
          <w:rFonts w:asciiTheme="minorHAnsi" w:hAnsiTheme="minorHAnsi" w:cstheme="minorHAnsi"/>
        </w:rPr>
        <w:t xml:space="preserve">any report that it is required to prepare or obtain for a Financial Year under Division 1 of Part 2M.3 of the </w:t>
      </w:r>
      <w:r w:rsidR="001C28F6" w:rsidRPr="005135C2">
        <w:rPr>
          <w:rFonts w:asciiTheme="minorHAnsi" w:hAnsiTheme="minorHAnsi" w:cstheme="minorHAnsi"/>
          <w:i/>
        </w:rPr>
        <w:t>Corporations Act 2001</w:t>
      </w:r>
      <w:r w:rsidR="00F26A26" w:rsidRPr="005135C2">
        <w:rPr>
          <w:rFonts w:asciiTheme="minorHAnsi" w:hAnsiTheme="minorHAnsi" w:cstheme="minorHAnsi"/>
        </w:rPr>
        <w:t xml:space="preserve"> (Cth) within 131 </w:t>
      </w:r>
      <w:r w:rsidR="001C28F6" w:rsidRPr="005135C2">
        <w:rPr>
          <w:rFonts w:asciiTheme="minorHAnsi" w:hAnsiTheme="minorHAnsi" w:cstheme="minorHAnsi"/>
        </w:rPr>
        <w:t>days of the end of that Financial Year;</w:t>
      </w:r>
    </w:p>
    <w:p w14:paraId="7FAA983D" w14:textId="26C04812" w:rsidR="001C28F6" w:rsidRPr="005135C2" w:rsidRDefault="00C13067"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(ii)</w:t>
      </w:r>
      <w:r w:rsidRPr="005135C2">
        <w:rPr>
          <w:rFonts w:asciiTheme="minorHAnsi" w:hAnsiTheme="minorHAnsi" w:cstheme="minorHAnsi"/>
        </w:rPr>
        <w:tab/>
      </w:r>
      <w:r w:rsidR="001C28F6" w:rsidRPr="005135C2">
        <w:rPr>
          <w:rFonts w:asciiTheme="minorHAnsi" w:hAnsiTheme="minorHAnsi" w:cstheme="minorHAnsi"/>
        </w:rPr>
        <w:t xml:space="preserve">any periodic financial information regarding the affairs of the Licensee for a Financial Year that it is required to give to any financial market as defined in the </w:t>
      </w:r>
      <w:r w:rsidR="001C28F6" w:rsidRPr="005135C2">
        <w:rPr>
          <w:rFonts w:asciiTheme="minorHAnsi" w:hAnsiTheme="minorHAnsi" w:cstheme="minorHAnsi"/>
          <w:i/>
        </w:rPr>
        <w:t>Corporations Act 2001</w:t>
      </w:r>
      <w:r w:rsidR="001C28F6" w:rsidRPr="005135C2">
        <w:rPr>
          <w:rFonts w:asciiTheme="minorHAnsi" w:hAnsiTheme="minorHAnsi" w:cstheme="minorHAnsi"/>
        </w:rPr>
        <w:t xml:space="preserve"> (Cth) (for example, in respect of the Australian Stock Exchange this would be information that must be given unde</w:t>
      </w:r>
      <w:r w:rsidR="00F26A26" w:rsidRPr="005135C2">
        <w:rPr>
          <w:rFonts w:asciiTheme="minorHAnsi" w:hAnsiTheme="minorHAnsi" w:cstheme="minorHAnsi"/>
        </w:rPr>
        <w:t>r Listing Rule 4.3B) within 131 </w:t>
      </w:r>
      <w:r w:rsidR="001C28F6" w:rsidRPr="005135C2">
        <w:rPr>
          <w:rFonts w:asciiTheme="minorHAnsi" w:hAnsiTheme="minorHAnsi" w:cstheme="minorHAnsi"/>
        </w:rPr>
        <w:t>days of the end of that Financial Year For the avoidance of doubt this condition does not require the Licensee to provide information that is released to the financial market pursuant to the Licensee's continuous disclosure obligations;</w:t>
      </w:r>
    </w:p>
    <w:p w14:paraId="4E9F5864" w14:textId="31B47040" w:rsidR="001C28F6" w:rsidRPr="005135C2" w:rsidRDefault="00C13067"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(iii)</w:t>
      </w:r>
      <w:r w:rsidRPr="005135C2">
        <w:rPr>
          <w:rFonts w:asciiTheme="minorHAnsi" w:hAnsiTheme="minorHAnsi" w:cstheme="minorHAnsi"/>
        </w:rPr>
        <w:tab/>
      </w:r>
      <w:r w:rsidR="001C28F6" w:rsidRPr="005135C2">
        <w:rPr>
          <w:rFonts w:asciiTheme="minorHAnsi" w:hAnsiTheme="minorHAnsi" w:cstheme="minorHAnsi"/>
        </w:rPr>
        <w:t>if the Licensee is not required to report in acc</w:t>
      </w:r>
      <w:r w:rsidR="00F26A26" w:rsidRPr="005135C2">
        <w:rPr>
          <w:rFonts w:asciiTheme="minorHAnsi" w:hAnsiTheme="minorHAnsi" w:cstheme="minorHAnsi"/>
        </w:rPr>
        <w:t>ordance with Division 1 of Part </w:t>
      </w:r>
      <w:r w:rsidR="001C28F6" w:rsidRPr="005135C2">
        <w:rPr>
          <w:rFonts w:asciiTheme="minorHAnsi" w:hAnsiTheme="minorHAnsi" w:cstheme="minorHAnsi"/>
        </w:rPr>
        <w:t xml:space="preserve">2M.3 of the </w:t>
      </w:r>
      <w:r w:rsidR="001C28F6" w:rsidRPr="005135C2">
        <w:rPr>
          <w:rFonts w:asciiTheme="minorHAnsi" w:hAnsiTheme="minorHAnsi" w:cstheme="minorHAnsi"/>
          <w:i/>
        </w:rPr>
        <w:t>Corporations Act 2001</w:t>
      </w:r>
      <w:r w:rsidR="001C28F6" w:rsidRPr="005135C2">
        <w:rPr>
          <w:rFonts w:asciiTheme="minorHAnsi" w:hAnsiTheme="minorHAnsi" w:cstheme="minorHAnsi"/>
        </w:rPr>
        <w:t xml:space="preserve"> (Cth) because its parent company is required to report in acc</w:t>
      </w:r>
      <w:r w:rsidR="0012078E" w:rsidRPr="005135C2">
        <w:rPr>
          <w:rFonts w:asciiTheme="minorHAnsi" w:hAnsiTheme="minorHAnsi" w:cstheme="minorHAnsi"/>
        </w:rPr>
        <w:t>ordance with Division 1 of Part </w:t>
      </w:r>
      <w:r w:rsidR="001C28F6" w:rsidRPr="005135C2">
        <w:rPr>
          <w:rFonts w:asciiTheme="minorHAnsi" w:hAnsiTheme="minorHAnsi" w:cstheme="minorHAnsi"/>
        </w:rPr>
        <w:t xml:space="preserve">2M.3 of the </w:t>
      </w:r>
      <w:r w:rsidR="001C28F6" w:rsidRPr="005135C2">
        <w:rPr>
          <w:rFonts w:asciiTheme="minorHAnsi" w:hAnsiTheme="minorHAnsi" w:cstheme="minorHAnsi"/>
          <w:i/>
        </w:rPr>
        <w:t>Corporations Act 2001</w:t>
      </w:r>
      <w:r w:rsidR="001C28F6" w:rsidRPr="005135C2">
        <w:rPr>
          <w:rFonts w:asciiTheme="minorHAnsi" w:hAnsiTheme="minorHAnsi" w:cstheme="minorHAnsi"/>
        </w:rPr>
        <w:t xml:space="preserve"> (Cth), then the Licensee must provide any report that the parent company is required to prepare or obtain for a Financial Year under Division 1 of Part 2M.3 of the </w:t>
      </w:r>
      <w:r w:rsidR="001C28F6" w:rsidRPr="005135C2">
        <w:rPr>
          <w:rFonts w:asciiTheme="minorHAnsi" w:hAnsiTheme="minorHAnsi" w:cstheme="minorHAnsi"/>
          <w:i/>
        </w:rPr>
        <w:t>Corporations Act 2001</w:t>
      </w:r>
      <w:r w:rsidR="00F26A26" w:rsidRPr="005135C2">
        <w:rPr>
          <w:rFonts w:asciiTheme="minorHAnsi" w:hAnsiTheme="minorHAnsi" w:cstheme="minorHAnsi"/>
        </w:rPr>
        <w:t xml:space="preserve"> (Cth) within 131 </w:t>
      </w:r>
      <w:r w:rsidR="001C28F6" w:rsidRPr="005135C2">
        <w:rPr>
          <w:rFonts w:asciiTheme="minorHAnsi" w:hAnsiTheme="minorHAnsi" w:cstheme="minorHAnsi"/>
        </w:rPr>
        <w:t>days of the end of that Financial Year;</w:t>
      </w:r>
    </w:p>
    <w:p w14:paraId="520ED476" w14:textId="0063F0CE" w:rsidR="001C28F6" w:rsidRPr="005135C2" w:rsidRDefault="00C13067"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(iv)</w:t>
      </w:r>
      <w:r w:rsidRPr="005135C2">
        <w:rPr>
          <w:rFonts w:asciiTheme="minorHAnsi" w:hAnsiTheme="minorHAnsi" w:cstheme="minorHAnsi"/>
        </w:rPr>
        <w:tab/>
      </w:r>
      <w:r w:rsidR="001C28F6" w:rsidRPr="005135C2">
        <w:rPr>
          <w:rFonts w:asciiTheme="minorHAnsi" w:hAnsiTheme="minorHAnsi" w:cstheme="minorHAnsi"/>
        </w:rPr>
        <w:t xml:space="preserve">if the Licensee (or its parent company) is not required to report in accordance with Division 1 of Part 2M.3 of the </w:t>
      </w:r>
      <w:r w:rsidR="001C28F6" w:rsidRPr="005135C2">
        <w:rPr>
          <w:rFonts w:asciiTheme="minorHAnsi" w:hAnsiTheme="minorHAnsi" w:cstheme="minorHAnsi"/>
          <w:i/>
        </w:rPr>
        <w:t>Corporations Act 2001</w:t>
      </w:r>
      <w:r w:rsidR="001C28F6" w:rsidRPr="005135C2">
        <w:rPr>
          <w:rFonts w:asciiTheme="minorHAnsi" w:hAnsiTheme="minorHAnsi" w:cstheme="minorHAnsi"/>
        </w:rPr>
        <w:t xml:space="preserve"> (Cth) and the parent company is a company not subject to the laws of Australia then the Licensee’s parent company must prepare a financial report and directors’ report as if it was required to comply with Division 1 of Part 2M.3 of the </w:t>
      </w:r>
      <w:r w:rsidR="001C28F6" w:rsidRPr="005135C2">
        <w:rPr>
          <w:rFonts w:asciiTheme="minorHAnsi" w:hAnsiTheme="minorHAnsi" w:cstheme="minorHAnsi"/>
          <w:i/>
        </w:rPr>
        <w:t>Corporations Act 2001</w:t>
      </w:r>
      <w:r w:rsidR="00F26A26" w:rsidRPr="005135C2">
        <w:rPr>
          <w:rFonts w:asciiTheme="minorHAnsi" w:hAnsiTheme="minorHAnsi" w:cstheme="minorHAnsi"/>
        </w:rPr>
        <w:t xml:space="preserve"> </w:t>
      </w:r>
      <w:r w:rsidR="001C28F6" w:rsidRPr="005135C2">
        <w:rPr>
          <w:rFonts w:asciiTheme="minorHAnsi" w:hAnsiTheme="minorHAnsi" w:cstheme="minorHAnsi"/>
        </w:rPr>
        <w:t>(Cth), including having that report audited in accordance with that Part, and must give the report to the Commission within 131 days of the end of the Financial Year; and</w:t>
      </w:r>
    </w:p>
    <w:p w14:paraId="1DF98E6F" w14:textId="14731FDE" w:rsidR="001C28F6" w:rsidRPr="005135C2" w:rsidRDefault="00C13067"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include, and identify, in any report or information referred to in </w:t>
      </w:r>
      <w:r w:rsidR="0012078E" w:rsidRPr="005135C2">
        <w:rPr>
          <w:rFonts w:asciiTheme="minorHAnsi" w:hAnsiTheme="minorHAnsi" w:cstheme="minorHAnsi"/>
        </w:rPr>
        <w:t>condition </w:t>
      </w:r>
      <w:r w:rsidR="00783B99" w:rsidRPr="005135C2">
        <w:rPr>
          <w:rFonts w:asciiTheme="minorHAnsi" w:hAnsiTheme="minorHAnsi" w:cstheme="minorHAnsi"/>
        </w:rPr>
        <w:t>21(1)</w:t>
      </w:r>
      <w:r w:rsidR="00E417C2" w:rsidRPr="005135C2">
        <w:rPr>
          <w:rFonts w:asciiTheme="minorHAnsi" w:hAnsiTheme="minorHAnsi" w:cstheme="minorHAnsi"/>
        </w:rPr>
        <w:t>(a)</w:t>
      </w:r>
      <w:r w:rsidR="00783B99" w:rsidRPr="005135C2">
        <w:rPr>
          <w:rFonts w:asciiTheme="minorHAnsi" w:hAnsiTheme="minorHAnsi" w:cstheme="minorHAnsi"/>
        </w:rPr>
        <w:t xml:space="preserve">, </w:t>
      </w:r>
      <w:r w:rsidR="001C28F6" w:rsidRPr="005135C2">
        <w:rPr>
          <w:rFonts w:asciiTheme="minorHAnsi" w:hAnsiTheme="minorHAnsi" w:cstheme="minorHAnsi"/>
        </w:rPr>
        <w:t>provision for meeting the Licensee’s Outstanding Claim Liability (current and non-current) under the SRC Act in accordance with the scope of this licence as at the end of the Financial Year to which the report or information relates.</w:t>
      </w:r>
    </w:p>
    <w:p w14:paraId="09D9EA74" w14:textId="203A5037" w:rsidR="001C28F6" w:rsidRPr="005135C2" w:rsidRDefault="00F26A26"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1C28F6" w:rsidRPr="005135C2">
        <w:rPr>
          <w:rFonts w:asciiTheme="minorHAnsi" w:hAnsiTheme="minorHAnsi" w:cstheme="minorHAnsi"/>
        </w:rPr>
        <w:t>The Licensee must ensure that:</w:t>
      </w:r>
    </w:p>
    <w:p w14:paraId="08042B7A" w14:textId="7A30FC37" w:rsidR="001C28F6" w:rsidRPr="005135C2" w:rsidRDefault="00F26A26"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 xml:space="preserve">the provision mentioned in </w:t>
      </w:r>
      <w:r w:rsidR="00E417C2" w:rsidRPr="005135C2">
        <w:rPr>
          <w:rFonts w:asciiTheme="minorHAnsi" w:hAnsiTheme="minorHAnsi" w:cstheme="minorHAnsi"/>
        </w:rPr>
        <w:t xml:space="preserve">condition 21(1)(b) </w:t>
      </w:r>
      <w:r w:rsidR="001C28F6" w:rsidRPr="005135C2">
        <w:rPr>
          <w:rFonts w:asciiTheme="minorHAnsi" w:hAnsiTheme="minorHAnsi" w:cstheme="minorHAnsi"/>
        </w:rPr>
        <w:t>is consistent with the written evalu</w:t>
      </w:r>
      <w:r w:rsidR="004E077E" w:rsidRPr="005135C2">
        <w:rPr>
          <w:rFonts w:asciiTheme="minorHAnsi" w:hAnsiTheme="minorHAnsi" w:cstheme="minorHAnsi"/>
        </w:rPr>
        <w:t>ation in the Liability Report</w:t>
      </w:r>
      <w:r w:rsidR="001C28F6" w:rsidRPr="005135C2">
        <w:rPr>
          <w:rFonts w:asciiTheme="minorHAnsi" w:hAnsiTheme="minorHAnsi" w:cstheme="minorHAnsi"/>
        </w:rPr>
        <w:t xml:space="preserve"> of the Licensee’s Outstanding Claim Liability (current and non-current) for the Financial Year; and</w:t>
      </w:r>
    </w:p>
    <w:p w14:paraId="230497CD" w14:textId="15DC67EA" w:rsidR="001C28F6" w:rsidRPr="005135C2" w:rsidRDefault="00F26A26"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any apparent discrepancies in the provision mentioned in </w:t>
      </w:r>
      <w:r w:rsidR="00E417C2" w:rsidRPr="005135C2">
        <w:rPr>
          <w:rFonts w:asciiTheme="minorHAnsi" w:hAnsiTheme="minorHAnsi" w:cstheme="minorHAnsi"/>
        </w:rPr>
        <w:t xml:space="preserve">condition 21(1)(b) </w:t>
      </w:r>
      <w:r w:rsidR="001C28F6" w:rsidRPr="005135C2">
        <w:rPr>
          <w:rFonts w:asciiTheme="minorHAnsi" w:hAnsiTheme="minorHAnsi" w:cstheme="minorHAnsi"/>
        </w:rPr>
        <w:t xml:space="preserve">and the written evaluation in the Liability Report of the Licensee’s Outstanding Claim Liability (current and non-current) for the Financial Year are explained in the notes section of the financial report or information in which the provision mentioned in </w:t>
      </w:r>
      <w:r w:rsidR="00E417C2" w:rsidRPr="005135C2">
        <w:rPr>
          <w:rFonts w:asciiTheme="minorHAnsi" w:hAnsiTheme="minorHAnsi" w:cstheme="minorHAnsi"/>
        </w:rPr>
        <w:t xml:space="preserve">condition 21(1)(b) </w:t>
      </w:r>
      <w:r w:rsidR="001C28F6" w:rsidRPr="005135C2">
        <w:rPr>
          <w:rFonts w:asciiTheme="minorHAnsi" w:hAnsiTheme="minorHAnsi" w:cstheme="minorHAnsi"/>
        </w:rPr>
        <w:t>is included and identified.</w:t>
      </w:r>
    </w:p>
    <w:p w14:paraId="79EE276A" w14:textId="4448D1D3" w:rsidR="001C28F6" w:rsidRPr="005135C2" w:rsidRDefault="004E077E" w:rsidP="00DE3992">
      <w:pPr>
        <w:pStyle w:val="ActHead5"/>
        <w:tabs>
          <w:tab w:val="left" w:pos="2415"/>
        </w:tabs>
        <w:jc w:val="both"/>
        <w:rPr>
          <w:rFonts w:asciiTheme="minorHAnsi" w:hAnsiTheme="minorHAnsi" w:cstheme="minorHAnsi"/>
        </w:rPr>
      </w:pPr>
      <w:bookmarkStart w:id="37" w:name="_Toc72236096"/>
      <w:r w:rsidRPr="005135C2">
        <w:rPr>
          <w:rFonts w:asciiTheme="minorHAnsi" w:hAnsiTheme="minorHAnsi" w:cstheme="minorHAnsi"/>
        </w:rPr>
        <w:t xml:space="preserve">22  </w:t>
      </w:r>
      <w:r w:rsidR="001C28F6" w:rsidRPr="005135C2">
        <w:rPr>
          <w:rFonts w:asciiTheme="minorHAnsi" w:hAnsiTheme="minorHAnsi" w:cstheme="minorHAnsi"/>
        </w:rPr>
        <w:t>Guarantee</w:t>
      </w:r>
      <w:bookmarkEnd w:id="37"/>
      <w:r w:rsidR="00E417C2" w:rsidRPr="005135C2">
        <w:rPr>
          <w:rFonts w:asciiTheme="minorHAnsi" w:hAnsiTheme="minorHAnsi" w:cstheme="minorHAnsi"/>
        </w:rPr>
        <w:tab/>
      </w:r>
    </w:p>
    <w:p w14:paraId="406B197A" w14:textId="7B370825" w:rsidR="001C28F6" w:rsidRPr="005135C2" w:rsidRDefault="004E077E"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r>
      <w:r w:rsidR="001C28F6" w:rsidRPr="005135C2">
        <w:rPr>
          <w:rFonts w:asciiTheme="minorHAnsi" w:hAnsiTheme="minorHAnsi" w:cstheme="minorHAnsi"/>
        </w:rPr>
        <w:t>The Licensee must, at all times have in place a Guarantee for the due discharge of its liability to pay compensation and other amounts under the SRC Act in accordance with the scope of this licence.</w:t>
      </w:r>
    </w:p>
    <w:p w14:paraId="67BD3390" w14:textId="45FC65BC" w:rsidR="001C28F6" w:rsidRPr="005135C2" w:rsidRDefault="004E077E"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1C28F6" w:rsidRPr="005135C2">
        <w:rPr>
          <w:rFonts w:asciiTheme="minorHAnsi" w:hAnsiTheme="minorHAnsi" w:cstheme="minorHAnsi"/>
        </w:rPr>
        <w:t xml:space="preserve">Subject to the exceptions in conditions </w:t>
      </w:r>
      <w:r w:rsidR="002045D3" w:rsidRPr="005135C2">
        <w:rPr>
          <w:rFonts w:asciiTheme="minorHAnsi" w:hAnsiTheme="minorHAnsi" w:cstheme="minorHAnsi"/>
        </w:rPr>
        <w:t>22(3)</w:t>
      </w:r>
      <w:r w:rsidR="001C28F6" w:rsidRPr="005135C2">
        <w:rPr>
          <w:rFonts w:asciiTheme="minorHAnsi" w:hAnsiTheme="minorHAnsi" w:cstheme="minorHAnsi"/>
        </w:rPr>
        <w:t xml:space="preserve"> and </w:t>
      </w:r>
      <w:r w:rsidR="002045D3" w:rsidRPr="005135C2">
        <w:rPr>
          <w:rFonts w:asciiTheme="minorHAnsi" w:hAnsiTheme="minorHAnsi" w:cstheme="minorHAnsi"/>
        </w:rPr>
        <w:t>22(4)</w:t>
      </w:r>
      <w:r w:rsidR="001C28F6" w:rsidRPr="005135C2">
        <w:rPr>
          <w:rFonts w:asciiTheme="minorHAnsi" w:hAnsiTheme="minorHAnsi" w:cstheme="minorHAnsi"/>
        </w:rPr>
        <w:t xml:space="preserve">, </w:t>
      </w:r>
      <w:r w:rsidR="00DC038C" w:rsidRPr="005135C2">
        <w:rPr>
          <w:rFonts w:asciiTheme="minorHAnsi" w:hAnsiTheme="minorHAnsi" w:cstheme="minorHAnsi"/>
        </w:rPr>
        <w:t>and subject to clause 2</w:t>
      </w:r>
      <w:r w:rsidR="00CE79FE">
        <w:rPr>
          <w:rFonts w:asciiTheme="minorHAnsi" w:hAnsiTheme="minorHAnsi" w:cstheme="minorHAnsi"/>
        </w:rPr>
        <w:t>4</w:t>
      </w:r>
      <w:r w:rsidR="00DC038C" w:rsidRPr="005135C2">
        <w:rPr>
          <w:rFonts w:asciiTheme="minorHAnsi" w:hAnsiTheme="minorHAnsi" w:cstheme="minorHAnsi"/>
        </w:rPr>
        <w:t xml:space="preserve">, </w:t>
      </w:r>
      <w:r w:rsidR="001C28F6" w:rsidRPr="005135C2">
        <w:rPr>
          <w:rFonts w:asciiTheme="minorHAnsi" w:hAnsiTheme="minorHAnsi" w:cstheme="minorHAnsi"/>
        </w:rPr>
        <w:t xml:space="preserve">the Licensee must obtain a new Guarantee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each Financial Year.</w:t>
      </w:r>
    </w:p>
    <w:p w14:paraId="606FF7C6" w14:textId="1DC610B1" w:rsidR="001C28F6" w:rsidRPr="005135C2" w:rsidRDefault="004E077E" w:rsidP="00DE3992">
      <w:pPr>
        <w:pStyle w:val="subsection"/>
        <w:jc w:val="both"/>
        <w:rPr>
          <w:rFonts w:asciiTheme="minorHAnsi" w:hAnsiTheme="minorHAnsi" w:cstheme="minorHAnsi"/>
        </w:rPr>
      </w:pPr>
      <w:r w:rsidRPr="005135C2">
        <w:rPr>
          <w:rFonts w:asciiTheme="minorHAnsi" w:hAnsiTheme="minorHAnsi" w:cstheme="minorHAnsi"/>
        </w:rPr>
        <w:tab/>
        <w:t>(3)</w:t>
      </w:r>
      <w:r w:rsidRPr="005135C2">
        <w:rPr>
          <w:rFonts w:asciiTheme="minorHAnsi" w:hAnsiTheme="minorHAnsi" w:cstheme="minorHAnsi"/>
        </w:rPr>
        <w:tab/>
      </w:r>
      <w:r w:rsidR="001C28F6" w:rsidRPr="005135C2">
        <w:rPr>
          <w:rFonts w:asciiTheme="minorHAnsi" w:hAnsiTheme="minorHAnsi" w:cstheme="minorHAnsi"/>
        </w:rPr>
        <w:t xml:space="preserve">If the Commission determines that the Licensee is a low-risk licensee for a Financial Year, the Licensee is not required to obtain a new Guarantee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that Financial Year unless:</w:t>
      </w:r>
    </w:p>
    <w:p w14:paraId="42814650" w14:textId="3190774C" w:rsidR="001C28F6" w:rsidRPr="005135C2" w:rsidRDefault="004E077E"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 xml:space="preserve">the required Guarantee amount for the Licensee for that Financial Year (as calculated under </w:t>
      </w:r>
      <w:r w:rsidR="00431CBC" w:rsidRPr="005135C2">
        <w:rPr>
          <w:rFonts w:asciiTheme="minorHAnsi" w:hAnsiTheme="minorHAnsi" w:cstheme="minorHAnsi"/>
        </w:rPr>
        <w:t>22(7) and 22(8)</w:t>
      </w:r>
      <w:r w:rsidR="00565A11" w:rsidRPr="005135C2">
        <w:rPr>
          <w:rFonts w:asciiTheme="minorHAnsi" w:hAnsiTheme="minorHAnsi" w:cstheme="minorHAnsi"/>
        </w:rPr>
        <w:t>) increases by $300,000</w:t>
      </w:r>
      <w:r w:rsidR="001C28F6" w:rsidRPr="005135C2">
        <w:rPr>
          <w:rFonts w:asciiTheme="minorHAnsi" w:hAnsiTheme="minorHAnsi" w:cstheme="minorHAnsi"/>
        </w:rPr>
        <w:t xml:space="preserve"> or more from the required Guarantee amount for the Licensee for the Financial Year in which it obtained its existing Guarantee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 xml:space="preserve">(as calculated under </w:t>
      </w:r>
      <w:r w:rsidR="00431CBC" w:rsidRPr="005135C2">
        <w:rPr>
          <w:rFonts w:asciiTheme="minorHAnsi" w:hAnsiTheme="minorHAnsi" w:cstheme="minorHAnsi"/>
        </w:rPr>
        <w:t xml:space="preserve">22(7) </w:t>
      </w:r>
      <w:r w:rsidR="00631231" w:rsidRPr="005135C2">
        <w:rPr>
          <w:rFonts w:asciiTheme="minorHAnsi" w:hAnsiTheme="minorHAnsi" w:cstheme="minorHAnsi"/>
        </w:rPr>
        <w:t xml:space="preserve">and </w:t>
      </w:r>
      <w:r w:rsidR="00431CBC" w:rsidRPr="005135C2">
        <w:rPr>
          <w:rFonts w:asciiTheme="minorHAnsi" w:hAnsiTheme="minorHAnsi" w:cstheme="minorHAnsi"/>
        </w:rPr>
        <w:t>22(8)</w:t>
      </w:r>
      <w:r w:rsidR="001C28F6" w:rsidRPr="005135C2">
        <w:rPr>
          <w:rFonts w:asciiTheme="minorHAnsi" w:hAnsiTheme="minorHAnsi" w:cstheme="minorHAnsi"/>
        </w:rPr>
        <w:t>); or</w:t>
      </w:r>
    </w:p>
    <w:p w14:paraId="74734DAA" w14:textId="2A01E7BC" w:rsidR="001C28F6" w:rsidRPr="005135C2" w:rsidRDefault="004E077E"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5 years have elapsed since the Licensee last obtained a new Guarantee under </w:t>
      </w:r>
      <w:r w:rsidR="0006220C" w:rsidRPr="005135C2">
        <w:rPr>
          <w:rFonts w:asciiTheme="minorHAnsi" w:hAnsiTheme="minorHAnsi" w:cstheme="minorHAnsi"/>
        </w:rPr>
        <w:t>condition 22(1)</w:t>
      </w:r>
      <w:r w:rsidR="001C28F6" w:rsidRPr="005135C2">
        <w:rPr>
          <w:rFonts w:asciiTheme="minorHAnsi" w:hAnsiTheme="minorHAnsi" w:cstheme="minorHAnsi"/>
        </w:rPr>
        <w:t>.</w:t>
      </w:r>
    </w:p>
    <w:p w14:paraId="06777476" w14:textId="21B2503D" w:rsidR="001C28F6" w:rsidRPr="005135C2" w:rsidRDefault="00FB2307" w:rsidP="00DE3992">
      <w:pPr>
        <w:pStyle w:val="notetext"/>
        <w:jc w:val="both"/>
        <w:rPr>
          <w:rFonts w:asciiTheme="minorHAnsi" w:hAnsiTheme="minorHAnsi" w:cstheme="minorHAnsi"/>
        </w:rPr>
      </w:pPr>
      <w:r w:rsidRPr="005135C2">
        <w:rPr>
          <w:rFonts w:asciiTheme="minorHAnsi" w:hAnsiTheme="minorHAnsi" w:cstheme="minorHAnsi"/>
        </w:rPr>
        <w:t>Note:</w:t>
      </w:r>
      <w:r w:rsidRPr="005135C2">
        <w:rPr>
          <w:rFonts w:asciiTheme="minorHAnsi" w:hAnsiTheme="minorHAnsi" w:cstheme="minorHAnsi"/>
        </w:rPr>
        <w:tab/>
      </w:r>
      <w:r w:rsidR="001C28F6" w:rsidRPr="005135C2">
        <w:rPr>
          <w:rFonts w:asciiTheme="minorHAnsi" w:hAnsiTheme="minorHAnsi" w:cstheme="minorHAnsi"/>
        </w:rPr>
        <w:t xml:space="preserve">The $300,000 value </w:t>
      </w:r>
      <w:r w:rsidR="00565A11" w:rsidRPr="005135C2">
        <w:rPr>
          <w:rFonts w:asciiTheme="minorHAnsi" w:hAnsiTheme="minorHAnsi" w:cstheme="minorHAnsi"/>
        </w:rPr>
        <w:t xml:space="preserve">referred to in condition 22(3)(a) </w:t>
      </w:r>
      <w:r w:rsidR="001C28F6" w:rsidRPr="005135C2">
        <w:rPr>
          <w:rFonts w:asciiTheme="minorHAnsi" w:hAnsiTheme="minorHAnsi" w:cstheme="minorHAnsi"/>
        </w:rPr>
        <w:t>is subject to indexation (based on</w:t>
      </w:r>
      <w:r w:rsidR="00333849" w:rsidRPr="005135C2">
        <w:rPr>
          <w:rFonts w:asciiTheme="minorHAnsi" w:hAnsiTheme="minorHAnsi" w:cstheme="minorHAnsi"/>
        </w:rPr>
        <w:t xml:space="preserve"> CPI</w:t>
      </w:r>
      <w:r w:rsidR="001C28F6" w:rsidRPr="005135C2">
        <w:rPr>
          <w:rFonts w:asciiTheme="minorHAnsi" w:hAnsiTheme="minorHAnsi" w:cstheme="minorHAnsi"/>
        </w:rPr>
        <w:t>) annually.</w:t>
      </w:r>
    </w:p>
    <w:p w14:paraId="2FBB9687" w14:textId="647405C7" w:rsidR="001C28F6" w:rsidRPr="005135C2" w:rsidRDefault="00300590" w:rsidP="00DE3992">
      <w:pPr>
        <w:pStyle w:val="subsection"/>
        <w:jc w:val="both"/>
        <w:rPr>
          <w:rFonts w:asciiTheme="minorHAnsi" w:hAnsiTheme="minorHAnsi" w:cstheme="minorHAnsi"/>
        </w:rPr>
      </w:pPr>
      <w:r w:rsidRPr="005135C2">
        <w:rPr>
          <w:rFonts w:asciiTheme="minorHAnsi" w:hAnsiTheme="minorHAnsi" w:cstheme="minorHAnsi"/>
        </w:rPr>
        <w:tab/>
        <w:t>(4)</w:t>
      </w:r>
      <w:r w:rsidRPr="005135C2">
        <w:rPr>
          <w:rFonts w:asciiTheme="minorHAnsi" w:hAnsiTheme="minorHAnsi" w:cstheme="minorHAnsi"/>
        </w:rPr>
        <w:tab/>
      </w:r>
      <w:r w:rsidR="001C28F6" w:rsidRPr="005135C2">
        <w:rPr>
          <w:rFonts w:asciiTheme="minorHAnsi" w:hAnsiTheme="minorHAnsi" w:cstheme="minorHAnsi"/>
        </w:rPr>
        <w:t xml:space="preserve">The Licensee is not required to obtain a new Guarantee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 xml:space="preserve">for a Financial Year if the required Guarantee amount for the Licensee for that Financial Year (as calculated under conditions </w:t>
      </w:r>
      <w:r w:rsidR="00431CBC" w:rsidRPr="005135C2">
        <w:rPr>
          <w:rFonts w:asciiTheme="minorHAnsi" w:hAnsiTheme="minorHAnsi" w:cstheme="minorHAnsi"/>
        </w:rPr>
        <w:t xml:space="preserve">22(7) </w:t>
      </w:r>
      <w:r w:rsidR="00631231" w:rsidRPr="005135C2">
        <w:rPr>
          <w:rFonts w:asciiTheme="minorHAnsi" w:hAnsiTheme="minorHAnsi" w:cstheme="minorHAnsi"/>
        </w:rPr>
        <w:t xml:space="preserve">and </w:t>
      </w:r>
      <w:r w:rsidR="00431CBC" w:rsidRPr="005135C2">
        <w:rPr>
          <w:rFonts w:asciiTheme="minorHAnsi" w:hAnsiTheme="minorHAnsi" w:cstheme="minorHAnsi"/>
        </w:rPr>
        <w:t>22(8)</w:t>
      </w:r>
      <w:r w:rsidR="001C28F6" w:rsidRPr="005135C2">
        <w:rPr>
          <w:rFonts w:asciiTheme="minorHAnsi" w:hAnsiTheme="minorHAnsi" w:cstheme="minorHAnsi"/>
        </w:rPr>
        <w:t xml:space="preserve">) is less than or equal to the Guarantee amount of the Licensee’s existing Guarantee under </w:t>
      </w:r>
      <w:r w:rsidR="0006220C" w:rsidRPr="005135C2">
        <w:rPr>
          <w:rFonts w:asciiTheme="minorHAnsi" w:hAnsiTheme="minorHAnsi" w:cstheme="minorHAnsi"/>
        </w:rPr>
        <w:t>condition 22(1)</w:t>
      </w:r>
      <w:r w:rsidR="001C28F6" w:rsidRPr="005135C2">
        <w:rPr>
          <w:rFonts w:asciiTheme="minorHAnsi" w:hAnsiTheme="minorHAnsi" w:cstheme="minorHAnsi"/>
        </w:rPr>
        <w:t>.</w:t>
      </w:r>
    </w:p>
    <w:p w14:paraId="4A8A93B5" w14:textId="7111FC82" w:rsidR="001C28F6" w:rsidRPr="005135C2" w:rsidRDefault="00300590" w:rsidP="00DE3992">
      <w:pPr>
        <w:pStyle w:val="subsection"/>
        <w:jc w:val="both"/>
        <w:rPr>
          <w:rFonts w:asciiTheme="minorHAnsi" w:hAnsiTheme="minorHAnsi" w:cstheme="minorHAnsi"/>
        </w:rPr>
      </w:pPr>
      <w:r w:rsidRPr="005135C2">
        <w:rPr>
          <w:rFonts w:asciiTheme="minorHAnsi" w:hAnsiTheme="minorHAnsi" w:cstheme="minorHAnsi"/>
        </w:rPr>
        <w:tab/>
        <w:t>(5)</w:t>
      </w:r>
      <w:r w:rsidRPr="005135C2">
        <w:rPr>
          <w:rFonts w:asciiTheme="minorHAnsi" w:hAnsiTheme="minorHAnsi" w:cstheme="minorHAnsi"/>
        </w:rPr>
        <w:tab/>
      </w:r>
      <w:r w:rsidR="001C28F6" w:rsidRPr="005135C2">
        <w:rPr>
          <w:rFonts w:asciiTheme="minorHAnsi" w:hAnsiTheme="minorHAnsi" w:cstheme="minorHAnsi"/>
        </w:rPr>
        <w:t xml:space="preserve">The Guarantee obtained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must be:</w:t>
      </w:r>
    </w:p>
    <w:p w14:paraId="4151585A" w14:textId="3A2CB690" w:rsidR="001C28F6" w:rsidRPr="005135C2" w:rsidRDefault="00300590"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in the form and subject to the terms agreed in writing by the Commission; and</w:t>
      </w:r>
    </w:p>
    <w:p w14:paraId="68B7471D" w14:textId="4983624A" w:rsidR="001C28F6" w:rsidRPr="005135C2" w:rsidRDefault="00300590"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for an amount calculated by the actuary in accordance with </w:t>
      </w:r>
      <w:r w:rsidR="00447F5D" w:rsidRPr="005135C2">
        <w:rPr>
          <w:rFonts w:asciiTheme="minorHAnsi" w:hAnsiTheme="minorHAnsi" w:cstheme="minorHAnsi"/>
        </w:rPr>
        <w:t>condition 22</w:t>
      </w:r>
      <w:r w:rsidR="001C28F6" w:rsidRPr="005135C2">
        <w:rPr>
          <w:rFonts w:asciiTheme="minorHAnsi" w:hAnsiTheme="minorHAnsi" w:cstheme="minorHAnsi"/>
        </w:rPr>
        <w:t xml:space="preserve"> and specified in the Liability Report for that Financial Year; and</w:t>
      </w:r>
    </w:p>
    <w:p w14:paraId="5A301C3E" w14:textId="6C4EBD51" w:rsidR="001C28F6" w:rsidRPr="005135C2" w:rsidRDefault="00300590"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1C28F6" w:rsidRPr="005135C2">
        <w:rPr>
          <w:rFonts w:asciiTheme="minorHAnsi" w:hAnsiTheme="minorHAnsi" w:cstheme="minorHAnsi"/>
        </w:rPr>
        <w:t>obtained from a corporation that is authorised by APRA to carry on:</w:t>
      </w:r>
    </w:p>
    <w:p w14:paraId="02B86845" w14:textId="68A55A0F" w:rsidR="001C28F6" w:rsidRPr="005135C2" w:rsidRDefault="00300590"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w:t>
      </w:r>
      <w:r w:rsidRPr="005135C2">
        <w:rPr>
          <w:rFonts w:asciiTheme="minorHAnsi" w:hAnsiTheme="minorHAnsi" w:cstheme="minorHAnsi"/>
        </w:rPr>
        <w:tab/>
      </w:r>
      <w:r w:rsidR="001C28F6" w:rsidRPr="005135C2">
        <w:rPr>
          <w:rFonts w:asciiTheme="minorHAnsi" w:hAnsiTheme="minorHAnsi" w:cstheme="minorHAnsi"/>
        </w:rPr>
        <w:t xml:space="preserve">banking business in Australia under the </w:t>
      </w:r>
      <w:r w:rsidR="001C28F6" w:rsidRPr="005135C2">
        <w:rPr>
          <w:rFonts w:asciiTheme="minorHAnsi" w:hAnsiTheme="minorHAnsi" w:cstheme="minorHAnsi"/>
          <w:i/>
        </w:rPr>
        <w:t>Banking Act 1959</w:t>
      </w:r>
      <w:r w:rsidR="001C28F6" w:rsidRPr="005135C2">
        <w:rPr>
          <w:rFonts w:asciiTheme="minorHAnsi" w:hAnsiTheme="minorHAnsi" w:cstheme="minorHAnsi"/>
        </w:rPr>
        <w:t xml:space="preserve"> (Cth) and has an issuer credit rating of or equivalent to a Standard and Poor’s AA- or better; or</w:t>
      </w:r>
    </w:p>
    <w:p w14:paraId="7784C833" w14:textId="2B16566F" w:rsidR="001C28F6" w:rsidRPr="005135C2" w:rsidRDefault="00300590" w:rsidP="00DE3992">
      <w:pPr>
        <w:pStyle w:val="paragraph"/>
        <w:tabs>
          <w:tab w:val="clear" w:pos="1531"/>
          <w:tab w:val="right" w:pos="1985"/>
        </w:tabs>
        <w:ind w:left="2098" w:hanging="2098"/>
        <w:jc w:val="both"/>
        <w:rPr>
          <w:rFonts w:asciiTheme="minorHAnsi" w:hAnsiTheme="minorHAnsi" w:cstheme="minorHAnsi"/>
        </w:rPr>
      </w:pPr>
      <w:r w:rsidRPr="005135C2">
        <w:rPr>
          <w:rFonts w:asciiTheme="minorHAnsi" w:hAnsiTheme="minorHAnsi" w:cstheme="minorHAnsi"/>
        </w:rPr>
        <w:tab/>
        <w:t>(ii)</w:t>
      </w:r>
      <w:r w:rsidRPr="005135C2">
        <w:rPr>
          <w:rFonts w:asciiTheme="minorHAnsi" w:hAnsiTheme="minorHAnsi" w:cstheme="minorHAnsi"/>
        </w:rPr>
        <w:tab/>
      </w:r>
      <w:r w:rsidR="001C28F6" w:rsidRPr="005135C2">
        <w:rPr>
          <w:rFonts w:asciiTheme="minorHAnsi" w:hAnsiTheme="minorHAnsi" w:cstheme="minorHAnsi"/>
        </w:rPr>
        <w:t xml:space="preserve">insurance business in Australia under the </w:t>
      </w:r>
      <w:r w:rsidR="001C28F6" w:rsidRPr="005135C2">
        <w:rPr>
          <w:rFonts w:asciiTheme="minorHAnsi" w:hAnsiTheme="minorHAnsi" w:cstheme="minorHAnsi"/>
          <w:i/>
        </w:rPr>
        <w:t>Insurance Act 1973</w:t>
      </w:r>
      <w:r w:rsidR="001C28F6" w:rsidRPr="005135C2">
        <w:rPr>
          <w:rFonts w:asciiTheme="minorHAnsi" w:hAnsiTheme="minorHAnsi" w:cstheme="minorHAnsi"/>
        </w:rPr>
        <w:t xml:space="preserve"> (Cth) and has an issuer credit rating of or equivalent to a Standard and Poor’s AA- or better and a financial strength rating of or equivalent to a Standard and Poor’s AA- or better.</w:t>
      </w:r>
    </w:p>
    <w:p w14:paraId="3C014205" w14:textId="363FF924" w:rsidR="001C28F6" w:rsidRPr="005135C2" w:rsidRDefault="00C92B61" w:rsidP="00DE3992">
      <w:pPr>
        <w:pStyle w:val="subsection"/>
        <w:jc w:val="both"/>
        <w:rPr>
          <w:rFonts w:asciiTheme="minorHAnsi" w:hAnsiTheme="minorHAnsi" w:cstheme="minorHAnsi"/>
        </w:rPr>
      </w:pPr>
      <w:r w:rsidRPr="005135C2">
        <w:rPr>
          <w:rFonts w:asciiTheme="minorHAnsi" w:hAnsiTheme="minorHAnsi" w:cstheme="minorHAnsi"/>
        </w:rPr>
        <w:tab/>
        <w:t>(6)</w:t>
      </w:r>
      <w:r w:rsidRPr="005135C2">
        <w:rPr>
          <w:rFonts w:asciiTheme="minorHAnsi" w:hAnsiTheme="minorHAnsi" w:cstheme="minorHAnsi"/>
        </w:rPr>
        <w:tab/>
      </w:r>
      <w:r w:rsidR="001C28F6" w:rsidRPr="005135C2">
        <w:rPr>
          <w:rFonts w:asciiTheme="minorHAnsi" w:hAnsiTheme="minorHAnsi" w:cstheme="minorHAnsi"/>
        </w:rPr>
        <w:t xml:space="preserve">The Licensee must provide the original of the Guarantee to the </w:t>
      </w:r>
      <w:r w:rsidRPr="005135C2">
        <w:rPr>
          <w:rFonts w:asciiTheme="minorHAnsi" w:hAnsiTheme="minorHAnsi" w:cstheme="minorHAnsi"/>
        </w:rPr>
        <w:t>Commission within 170 </w:t>
      </w:r>
      <w:r w:rsidR="001C28F6" w:rsidRPr="005135C2">
        <w:rPr>
          <w:rFonts w:asciiTheme="minorHAnsi" w:hAnsiTheme="minorHAnsi" w:cstheme="minorHAnsi"/>
        </w:rPr>
        <w:t>days of the start of the first Financial Year to which the Guarantee relates.</w:t>
      </w:r>
    </w:p>
    <w:p w14:paraId="174E7D2E" w14:textId="40F445F5" w:rsidR="001C28F6" w:rsidRPr="005135C2" w:rsidRDefault="00C92B61" w:rsidP="00DE3992">
      <w:pPr>
        <w:pStyle w:val="subsection"/>
        <w:jc w:val="both"/>
        <w:rPr>
          <w:rFonts w:asciiTheme="minorHAnsi" w:hAnsiTheme="minorHAnsi" w:cstheme="minorHAnsi"/>
        </w:rPr>
      </w:pPr>
      <w:r w:rsidRPr="005135C2">
        <w:rPr>
          <w:rFonts w:asciiTheme="minorHAnsi" w:hAnsiTheme="minorHAnsi" w:cstheme="minorHAnsi"/>
        </w:rPr>
        <w:tab/>
        <w:t>(7)</w:t>
      </w:r>
      <w:r w:rsidRPr="005135C2">
        <w:rPr>
          <w:rFonts w:asciiTheme="minorHAnsi" w:hAnsiTheme="minorHAnsi" w:cstheme="minorHAnsi"/>
        </w:rPr>
        <w:tab/>
      </w:r>
      <w:r w:rsidR="001C28F6" w:rsidRPr="005135C2">
        <w:rPr>
          <w:rFonts w:asciiTheme="minorHAnsi" w:hAnsiTheme="minorHAnsi" w:cstheme="minorHAnsi"/>
        </w:rPr>
        <w:t>The Guarantee must be for an amount calculated by the actuary as the greater of:</w:t>
      </w:r>
    </w:p>
    <w:p w14:paraId="39250C80" w14:textId="69520D47" w:rsidR="001C28F6" w:rsidRPr="005135C2" w:rsidRDefault="00C92B61"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the 95th percentile of the Licensee’s Outstanding Claim Liability u</w:t>
      </w:r>
      <w:r w:rsidRPr="005135C2">
        <w:rPr>
          <w:rFonts w:asciiTheme="minorHAnsi" w:hAnsiTheme="minorHAnsi" w:cstheme="minorHAnsi"/>
        </w:rPr>
        <w:t>nder the SRC </w:t>
      </w:r>
      <w:r w:rsidR="001C28F6" w:rsidRPr="005135C2">
        <w:rPr>
          <w:rFonts w:asciiTheme="minorHAnsi" w:hAnsiTheme="minorHAnsi" w:cstheme="minorHAnsi"/>
        </w:rPr>
        <w:t>Act in accordance with the scope of this licence at the Balance Date and the addition of the Excess Amount; or</w:t>
      </w:r>
    </w:p>
    <w:p w14:paraId="641B610D" w14:textId="688E64F0" w:rsidR="001C28F6" w:rsidRPr="005135C2" w:rsidRDefault="00C92B61"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the 95th percentile of the Licensee’s projected Outstandin</w:t>
      </w:r>
      <w:r w:rsidRPr="005135C2">
        <w:rPr>
          <w:rFonts w:asciiTheme="minorHAnsi" w:hAnsiTheme="minorHAnsi" w:cstheme="minorHAnsi"/>
        </w:rPr>
        <w:t>g Claim Liability under the SRC </w:t>
      </w:r>
      <w:r w:rsidR="001C28F6" w:rsidRPr="005135C2">
        <w:rPr>
          <w:rFonts w:asciiTheme="minorHAnsi" w:hAnsiTheme="minorHAnsi" w:cstheme="minorHAnsi"/>
        </w:rPr>
        <w:t>Act in accordance with the scope of this licence in 12</w:t>
      </w:r>
      <w:r w:rsidR="00561100" w:rsidRPr="005135C2">
        <w:rPr>
          <w:rFonts w:asciiTheme="minorHAnsi" w:hAnsiTheme="minorHAnsi" w:cstheme="minorHAnsi"/>
        </w:rPr>
        <w:t xml:space="preserve"> </w:t>
      </w:r>
      <w:r w:rsidR="00B85D87" w:rsidRPr="005135C2">
        <w:rPr>
          <w:rFonts w:asciiTheme="minorHAnsi" w:hAnsiTheme="minorHAnsi" w:cstheme="minorHAnsi"/>
        </w:rPr>
        <w:t>months’</w:t>
      </w:r>
      <w:r w:rsidR="001C28F6" w:rsidRPr="005135C2">
        <w:rPr>
          <w:rFonts w:asciiTheme="minorHAnsi" w:hAnsiTheme="minorHAnsi" w:cstheme="minorHAnsi"/>
        </w:rPr>
        <w:t xml:space="preserve"> time from the Balance Date and the addition of the Excess Amount.</w:t>
      </w:r>
    </w:p>
    <w:p w14:paraId="51E39F9A" w14:textId="289E875B" w:rsidR="001C28F6" w:rsidRPr="005135C2" w:rsidRDefault="001C28F6" w:rsidP="00DE3992">
      <w:pPr>
        <w:pStyle w:val="notetext"/>
        <w:jc w:val="both"/>
        <w:rPr>
          <w:rFonts w:asciiTheme="minorHAnsi" w:hAnsiTheme="minorHAnsi" w:cstheme="minorHAnsi"/>
        </w:rPr>
      </w:pPr>
      <w:r w:rsidRPr="005135C2">
        <w:rPr>
          <w:rFonts w:asciiTheme="minorHAnsi" w:hAnsiTheme="minorHAnsi" w:cstheme="minorHAnsi"/>
        </w:rPr>
        <w:t>Note</w:t>
      </w:r>
      <w:r w:rsidR="00FB2307" w:rsidRPr="005135C2">
        <w:rPr>
          <w:rFonts w:asciiTheme="minorHAnsi" w:hAnsiTheme="minorHAnsi" w:cstheme="minorHAnsi"/>
        </w:rPr>
        <w:t>:</w:t>
      </w:r>
      <w:r w:rsidR="00FB2307" w:rsidRPr="005135C2">
        <w:rPr>
          <w:rFonts w:asciiTheme="minorHAnsi" w:hAnsiTheme="minorHAnsi" w:cstheme="minorHAnsi"/>
        </w:rPr>
        <w:tab/>
      </w:r>
      <w:r w:rsidRPr="005135C2">
        <w:rPr>
          <w:rFonts w:asciiTheme="minorHAnsi" w:hAnsiTheme="minorHAnsi" w:cstheme="minorHAnsi"/>
        </w:rPr>
        <w:t xml:space="preserve">The liability calculations under condition </w:t>
      </w:r>
      <w:r w:rsidR="00447F5D" w:rsidRPr="005135C2">
        <w:rPr>
          <w:rFonts w:asciiTheme="minorHAnsi" w:hAnsiTheme="minorHAnsi" w:cstheme="minorHAnsi"/>
        </w:rPr>
        <w:t>22(7)</w:t>
      </w:r>
      <w:r w:rsidRPr="005135C2">
        <w:rPr>
          <w:rFonts w:asciiTheme="minorHAnsi" w:hAnsiTheme="minorHAnsi" w:cstheme="minorHAnsi"/>
        </w:rPr>
        <w:t xml:space="preserve"> are to include an allowance for the cost of administering claims under this licence and be calculated net of reinsurance recoveries.</w:t>
      </w:r>
    </w:p>
    <w:p w14:paraId="246EC551" w14:textId="216F1F4F" w:rsidR="001C28F6" w:rsidRPr="005135C2" w:rsidRDefault="008F4DFE" w:rsidP="00DE3992">
      <w:pPr>
        <w:pStyle w:val="subsection"/>
        <w:jc w:val="both"/>
        <w:rPr>
          <w:rFonts w:asciiTheme="minorHAnsi" w:hAnsiTheme="minorHAnsi" w:cstheme="minorHAnsi"/>
        </w:rPr>
      </w:pPr>
      <w:r w:rsidRPr="005135C2">
        <w:rPr>
          <w:rFonts w:asciiTheme="minorHAnsi" w:hAnsiTheme="minorHAnsi" w:cstheme="minorHAnsi"/>
        </w:rPr>
        <w:tab/>
        <w:t>(8)</w:t>
      </w:r>
      <w:r w:rsidRPr="005135C2">
        <w:rPr>
          <w:rFonts w:asciiTheme="minorHAnsi" w:hAnsiTheme="minorHAnsi" w:cstheme="minorHAnsi"/>
        </w:rPr>
        <w:tab/>
      </w:r>
      <w:r w:rsidR="001C28F6" w:rsidRPr="005135C2">
        <w:rPr>
          <w:rFonts w:asciiTheme="minorHAnsi" w:hAnsiTheme="minorHAnsi" w:cstheme="minorHAnsi"/>
        </w:rPr>
        <w:t>In calculating the amount of the Guarantee, the Licensee must direct the actuary to:</w:t>
      </w:r>
    </w:p>
    <w:p w14:paraId="48947D42" w14:textId="20C24B7A" w:rsidR="001C28F6" w:rsidRPr="005135C2" w:rsidRDefault="008F4DFE"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calculate existing and projected estimates of the Licensee’s Outstanding Claim Liability under the SRC Act in accordance with the scope of this licence to the 95th percentile and to include this result in the Liability Report; and</w:t>
      </w:r>
    </w:p>
    <w:p w14:paraId="039615BC" w14:textId="0AFED66D" w:rsidR="001C28F6" w:rsidRPr="005135C2" w:rsidRDefault="008F4DFE"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base the calculation on a full statistical analysis of data, trends and variability and according to any relevant IAA standards and guidelines on liability valuation for general insurance.</w:t>
      </w:r>
    </w:p>
    <w:p w14:paraId="2FCC8F16" w14:textId="3BEEBED8" w:rsidR="001C28F6" w:rsidRPr="005135C2" w:rsidRDefault="001F42CD" w:rsidP="00DE3992">
      <w:pPr>
        <w:pStyle w:val="subsection"/>
        <w:jc w:val="both"/>
        <w:rPr>
          <w:rFonts w:asciiTheme="minorHAnsi" w:hAnsiTheme="minorHAnsi" w:cstheme="minorHAnsi"/>
        </w:rPr>
      </w:pPr>
      <w:r w:rsidRPr="005135C2">
        <w:rPr>
          <w:rFonts w:asciiTheme="minorHAnsi" w:hAnsiTheme="minorHAnsi" w:cstheme="minorHAnsi"/>
        </w:rPr>
        <w:tab/>
        <w:t>(9)</w:t>
      </w:r>
      <w:r w:rsidRPr="005135C2">
        <w:rPr>
          <w:rFonts w:asciiTheme="minorHAnsi" w:hAnsiTheme="minorHAnsi" w:cstheme="minorHAnsi"/>
        </w:rPr>
        <w:tab/>
      </w:r>
      <w:r w:rsidR="001C28F6" w:rsidRPr="005135C2">
        <w:rPr>
          <w:rFonts w:asciiTheme="minorHAnsi" w:hAnsiTheme="minorHAnsi" w:cstheme="minorHAnsi"/>
        </w:rPr>
        <w:t xml:space="preserve">If the Licensee obtained a Guarantee under </w:t>
      </w:r>
      <w:r w:rsidR="0006220C" w:rsidRPr="005135C2">
        <w:rPr>
          <w:rFonts w:asciiTheme="minorHAnsi" w:hAnsiTheme="minorHAnsi" w:cstheme="minorHAnsi"/>
        </w:rPr>
        <w:t>condition 22(1)</w:t>
      </w:r>
      <w:r w:rsidR="001C28F6" w:rsidRPr="005135C2">
        <w:rPr>
          <w:rFonts w:asciiTheme="minorHAnsi" w:hAnsiTheme="minorHAnsi" w:cstheme="minorHAnsi"/>
        </w:rPr>
        <w:t xml:space="preserve">, the Licensee may at any time provide to the Commission a new Guarantee obtained under </w:t>
      </w:r>
      <w:r w:rsidR="0006220C" w:rsidRPr="005135C2">
        <w:rPr>
          <w:rFonts w:asciiTheme="minorHAnsi" w:hAnsiTheme="minorHAnsi" w:cstheme="minorHAnsi"/>
        </w:rPr>
        <w:t>condition</w:t>
      </w:r>
      <w:r w:rsidR="0012078E" w:rsidRPr="005135C2">
        <w:rPr>
          <w:rFonts w:asciiTheme="minorHAnsi" w:hAnsiTheme="minorHAnsi" w:cstheme="minorHAnsi"/>
        </w:rPr>
        <w:t> </w:t>
      </w:r>
      <w:r w:rsidR="0006220C" w:rsidRPr="005135C2">
        <w:rPr>
          <w:rFonts w:asciiTheme="minorHAnsi" w:hAnsiTheme="minorHAnsi" w:cstheme="minorHAnsi"/>
        </w:rPr>
        <w:t xml:space="preserve">22(1) </w:t>
      </w:r>
      <w:r w:rsidR="001C28F6" w:rsidRPr="005135C2">
        <w:rPr>
          <w:rFonts w:asciiTheme="minorHAnsi" w:hAnsiTheme="minorHAnsi" w:cstheme="minorHAnsi"/>
        </w:rPr>
        <w:t xml:space="preserve">that, if prepared in accordance with </w:t>
      </w:r>
      <w:r w:rsidR="00631231" w:rsidRPr="005135C2">
        <w:rPr>
          <w:rFonts w:asciiTheme="minorHAnsi" w:hAnsiTheme="minorHAnsi" w:cstheme="minorHAnsi"/>
        </w:rPr>
        <w:t>conditions 22(5), 22(7) and 22(8)</w:t>
      </w:r>
      <w:r w:rsidR="001C28F6" w:rsidRPr="005135C2">
        <w:rPr>
          <w:rFonts w:asciiTheme="minorHAnsi" w:hAnsiTheme="minorHAnsi" w:cstheme="minorHAnsi"/>
        </w:rPr>
        <w:t xml:space="preserve">, will replace the existing Guarantee obtained under </w:t>
      </w:r>
      <w:r w:rsidR="0006220C" w:rsidRPr="005135C2">
        <w:rPr>
          <w:rFonts w:asciiTheme="minorHAnsi" w:hAnsiTheme="minorHAnsi" w:cstheme="minorHAnsi"/>
        </w:rPr>
        <w:t>condition</w:t>
      </w:r>
      <w:r w:rsidR="00631231" w:rsidRPr="005135C2">
        <w:rPr>
          <w:rFonts w:asciiTheme="minorHAnsi" w:hAnsiTheme="minorHAnsi" w:cstheme="minorHAnsi"/>
        </w:rPr>
        <w:t> </w:t>
      </w:r>
      <w:r w:rsidR="0006220C" w:rsidRPr="005135C2">
        <w:rPr>
          <w:rFonts w:asciiTheme="minorHAnsi" w:hAnsiTheme="minorHAnsi" w:cstheme="minorHAnsi"/>
        </w:rPr>
        <w:t>22(1)</w:t>
      </w:r>
      <w:r w:rsidR="001C28F6" w:rsidRPr="005135C2">
        <w:rPr>
          <w:rFonts w:asciiTheme="minorHAnsi" w:hAnsiTheme="minorHAnsi" w:cstheme="minorHAnsi"/>
        </w:rPr>
        <w:t>.</w:t>
      </w:r>
    </w:p>
    <w:p w14:paraId="559A04E6" w14:textId="6E52E673" w:rsidR="001C28F6" w:rsidRPr="005135C2" w:rsidRDefault="001F42CD" w:rsidP="00DE3992">
      <w:pPr>
        <w:pStyle w:val="subsection"/>
        <w:jc w:val="both"/>
        <w:rPr>
          <w:rFonts w:asciiTheme="minorHAnsi" w:hAnsiTheme="minorHAnsi" w:cstheme="minorHAnsi"/>
        </w:rPr>
      </w:pPr>
      <w:r w:rsidRPr="005135C2">
        <w:rPr>
          <w:rFonts w:asciiTheme="minorHAnsi" w:hAnsiTheme="minorHAnsi" w:cstheme="minorHAnsi"/>
        </w:rPr>
        <w:tab/>
        <w:t>(10)</w:t>
      </w:r>
      <w:r w:rsidRPr="005135C2">
        <w:rPr>
          <w:rFonts w:asciiTheme="minorHAnsi" w:hAnsiTheme="minorHAnsi" w:cstheme="minorHAnsi"/>
        </w:rPr>
        <w:tab/>
      </w:r>
      <w:r w:rsidR="001C28F6" w:rsidRPr="005135C2">
        <w:rPr>
          <w:rFonts w:asciiTheme="minorHAnsi" w:hAnsiTheme="minorHAnsi" w:cstheme="minorHAnsi"/>
        </w:rPr>
        <w:t xml:space="preserve">If the Commission identifies a financial risk with respect to the suitability of the financial institution from which the Licensee has obtained its current Guarantee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 xml:space="preserve">and requests, after consulting with the Licensee, that the Licensee obtain a new Guarantee under </w:t>
      </w:r>
      <w:r w:rsidR="0006220C" w:rsidRPr="005135C2">
        <w:rPr>
          <w:rFonts w:asciiTheme="minorHAnsi" w:hAnsiTheme="minorHAnsi" w:cstheme="minorHAnsi"/>
        </w:rPr>
        <w:t>condition 22(1)</w:t>
      </w:r>
      <w:r w:rsidR="001C28F6" w:rsidRPr="005135C2">
        <w:rPr>
          <w:rFonts w:asciiTheme="minorHAnsi" w:hAnsiTheme="minorHAnsi" w:cstheme="minorHAnsi"/>
        </w:rPr>
        <w:t>, the Licensee must:</w:t>
      </w:r>
    </w:p>
    <w:p w14:paraId="10BAD774" w14:textId="255FD143" w:rsidR="001C28F6" w:rsidRPr="005135C2" w:rsidRDefault="001F42CD"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comply with this request within 3 months or, if applicable, an alternative timeframe specified in the request; and</w:t>
      </w:r>
    </w:p>
    <w:p w14:paraId="6AE84632" w14:textId="424D68A0" w:rsidR="001C28F6" w:rsidRPr="005135C2" w:rsidRDefault="001F42CD"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ensure that the new Guarantee is prepared in accordance with </w:t>
      </w:r>
      <w:r w:rsidR="0012078E" w:rsidRPr="005135C2">
        <w:rPr>
          <w:rFonts w:asciiTheme="minorHAnsi" w:hAnsiTheme="minorHAnsi" w:cstheme="minorHAnsi"/>
        </w:rPr>
        <w:t>conditions </w:t>
      </w:r>
      <w:r w:rsidR="00631231" w:rsidRPr="005135C2">
        <w:rPr>
          <w:rFonts w:asciiTheme="minorHAnsi" w:hAnsiTheme="minorHAnsi" w:cstheme="minorHAnsi"/>
        </w:rPr>
        <w:t>22(5), 22(7) and 22(8)</w:t>
      </w:r>
      <w:r w:rsidR="001C28F6" w:rsidRPr="005135C2">
        <w:rPr>
          <w:rFonts w:asciiTheme="minorHAnsi" w:hAnsiTheme="minorHAnsi" w:cstheme="minorHAnsi"/>
        </w:rPr>
        <w:t>.</w:t>
      </w:r>
    </w:p>
    <w:p w14:paraId="6BD9C9D2" w14:textId="005A451D" w:rsidR="001C28F6" w:rsidRDefault="001F42CD" w:rsidP="00DE3992">
      <w:pPr>
        <w:pStyle w:val="subsection"/>
        <w:jc w:val="both"/>
        <w:rPr>
          <w:rFonts w:asciiTheme="minorHAnsi" w:hAnsiTheme="minorHAnsi" w:cstheme="minorHAnsi"/>
        </w:rPr>
      </w:pPr>
      <w:r w:rsidRPr="005135C2">
        <w:rPr>
          <w:rFonts w:asciiTheme="minorHAnsi" w:hAnsiTheme="minorHAnsi" w:cstheme="minorHAnsi"/>
        </w:rPr>
        <w:tab/>
        <w:t>(11)</w:t>
      </w:r>
      <w:r w:rsidRPr="005135C2">
        <w:rPr>
          <w:rFonts w:asciiTheme="minorHAnsi" w:hAnsiTheme="minorHAnsi" w:cstheme="minorHAnsi"/>
        </w:rPr>
        <w:tab/>
      </w:r>
      <w:r w:rsidR="001C28F6" w:rsidRPr="005135C2">
        <w:rPr>
          <w:rFonts w:asciiTheme="minorHAnsi" w:hAnsiTheme="minorHAnsi" w:cstheme="minorHAnsi"/>
        </w:rPr>
        <w:t xml:space="preserve">If the guarantor under a Guarantee obtained by the Licensee under </w:t>
      </w:r>
      <w:r w:rsidR="0006220C" w:rsidRPr="005135C2">
        <w:rPr>
          <w:rFonts w:asciiTheme="minorHAnsi" w:hAnsiTheme="minorHAnsi" w:cstheme="minorHAnsi"/>
        </w:rPr>
        <w:t xml:space="preserve">condition 22(1) </w:t>
      </w:r>
      <w:r w:rsidR="001C28F6" w:rsidRPr="005135C2">
        <w:rPr>
          <w:rFonts w:asciiTheme="minorHAnsi" w:hAnsiTheme="minorHAnsi" w:cstheme="minorHAnsi"/>
        </w:rPr>
        <w:t>discharges its financial obligation under that Guarantee by making payment to Comcare of its total liability or amounts which when aggregated equal its total liability, Comcare must return that Guarantee to the guarantor</w:t>
      </w:r>
      <w:r w:rsidR="00C8296C">
        <w:rPr>
          <w:rFonts w:asciiTheme="minorHAnsi" w:hAnsiTheme="minorHAnsi" w:cstheme="minorHAnsi"/>
        </w:rPr>
        <w:t>.</w:t>
      </w:r>
    </w:p>
    <w:p w14:paraId="4203D8B9" w14:textId="688EE276" w:rsidR="00E57CAD" w:rsidRPr="000A2DA8" w:rsidRDefault="007B213D" w:rsidP="000A2DA8">
      <w:pPr>
        <w:pStyle w:val="subsection"/>
        <w:jc w:val="both"/>
        <w:rPr>
          <w:rFonts w:asciiTheme="minorHAnsi" w:hAnsiTheme="minorHAnsi" w:cstheme="minorHAnsi"/>
          <w:szCs w:val="22"/>
        </w:rPr>
      </w:pPr>
      <w:r w:rsidRPr="00576C86">
        <w:rPr>
          <w:rFonts w:asciiTheme="minorHAnsi" w:hAnsiTheme="minorHAnsi" w:cstheme="minorHAnsi"/>
          <w:szCs w:val="22"/>
        </w:rPr>
        <w:tab/>
        <w:t>(12)</w:t>
      </w:r>
      <w:r w:rsidRPr="00576C86">
        <w:rPr>
          <w:rFonts w:asciiTheme="minorHAnsi" w:hAnsiTheme="minorHAnsi" w:cstheme="minorHAnsi"/>
          <w:szCs w:val="22"/>
        </w:rPr>
        <w:tab/>
      </w:r>
      <w:r w:rsidR="00E57CAD" w:rsidRPr="000A2DA8">
        <w:rPr>
          <w:rFonts w:ascii="Calibri" w:eastAsia="Calibri" w:hAnsi="Calibri" w:cs="Calibri"/>
          <w:snapToGrid w:val="0"/>
          <w:szCs w:val="22"/>
        </w:rPr>
        <w:t xml:space="preserve">The Commission may call up the Guarantee where it considers it is necessary to achieve the objects of the SRC Act, including but not limited to, if: </w:t>
      </w:r>
    </w:p>
    <w:p w14:paraId="289E061A" w14:textId="58C5A848" w:rsidR="00E57CAD" w:rsidRPr="000A2DA8" w:rsidRDefault="001B1A4B" w:rsidP="000A2DA8">
      <w:pPr>
        <w:pStyle w:val="paragraph"/>
        <w:jc w:val="both"/>
        <w:rPr>
          <w:rFonts w:asciiTheme="minorHAnsi" w:hAnsiTheme="minorHAnsi" w:cstheme="minorHAnsi"/>
        </w:rPr>
      </w:pPr>
      <w:r>
        <w:rPr>
          <w:rFonts w:asciiTheme="minorHAnsi" w:hAnsiTheme="minorHAnsi" w:cstheme="minorHAnsi"/>
        </w:rPr>
        <w:tab/>
      </w:r>
      <w:r w:rsidR="00E57CAD" w:rsidRPr="000A2DA8">
        <w:rPr>
          <w:rFonts w:asciiTheme="minorHAnsi" w:hAnsiTheme="minorHAnsi" w:cstheme="minorHAnsi"/>
        </w:rPr>
        <w:t>(a)</w:t>
      </w:r>
      <w:r>
        <w:rPr>
          <w:rFonts w:asciiTheme="minorHAnsi" w:hAnsiTheme="minorHAnsi" w:cstheme="minorHAnsi"/>
        </w:rPr>
        <w:tab/>
      </w:r>
      <w:r w:rsidR="00E57CAD" w:rsidRPr="000A2DA8">
        <w:rPr>
          <w:rFonts w:asciiTheme="minorHAnsi" w:hAnsiTheme="minorHAnsi" w:cstheme="minorHAnsi"/>
        </w:rPr>
        <w:t xml:space="preserve">the Licensee is in breach of any of its obligations under this Licence; or </w:t>
      </w:r>
    </w:p>
    <w:p w14:paraId="515CE591" w14:textId="0D688A6D" w:rsidR="00E57CAD" w:rsidRPr="000A2DA8" w:rsidRDefault="00C655A3" w:rsidP="000A2DA8">
      <w:pPr>
        <w:pStyle w:val="paragraph"/>
        <w:ind w:hanging="793"/>
        <w:jc w:val="both"/>
        <w:rPr>
          <w:rFonts w:asciiTheme="minorHAnsi" w:hAnsiTheme="minorHAnsi" w:cstheme="minorHAnsi"/>
        </w:rPr>
      </w:pPr>
      <w:r>
        <w:rPr>
          <w:rFonts w:asciiTheme="minorHAnsi" w:hAnsiTheme="minorHAnsi" w:cstheme="minorHAnsi"/>
        </w:rPr>
        <w:tab/>
      </w:r>
      <w:r w:rsidR="00E57CAD" w:rsidRPr="000A2DA8">
        <w:rPr>
          <w:rFonts w:asciiTheme="minorHAnsi" w:hAnsiTheme="minorHAnsi" w:cstheme="minorHAnsi"/>
        </w:rPr>
        <w:t>(b)</w:t>
      </w:r>
      <w:r>
        <w:rPr>
          <w:rFonts w:asciiTheme="minorHAnsi" w:hAnsiTheme="minorHAnsi" w:cstheme="minorHAnsi"/>
        </w:rPr>
        <w:tab/>
      </w:r>
      <w:r w:rsidR="00E57CAD" w:rsidRPr="000A2DA8">
        <w:rPr>
          <w:rFonts w:asciiTheme="minorHAnsi" w:hAnsiTheme="minorHAnsi" w:cstheme="minorHAnsi"/>
        </w:rPr>
        <w:t xml:space="preserve">any money is owing by the Licensee under the SRC Act (including compensation and other amounts under the SRC Act) is due and unpaid; or </w:t>
      </w:r>
    </w:p>
    <w:p w14:paraId="73DFC882" w14:textId="61675476" w:rsidR="00E57CAD" w:rsidRPr="000A2DA8" w:rsidRDefault="00E57CAD" w:rsidP="000A2DA8">
      <w:pPr>
        <w:pStyle w:val="paragraph"/>
        <w:ind w:hanging="368"/>
        <w:jc w:val="both"/>
        <w:rPr>
          <w:rFonts w:asciiTheme="minorHAnsi" w:hAnsiTheme="minorHAnsi" w:cstheme="minorHAnsi"/>
        </w:rPr>
      </w:pPr>
      <w:r w:rsidRPr="000A2DA8">
        <w:rPr>
          <w:rFonts w:asciiTheme="minorHAnsi" w:hAnsiTheme="minorHAnsi" w:cstheme="minorHAnsi"/>
        </w:rPr>
        <w:t>(c)</w:t>
      </w:r>
      <w:r w:rsidR="00961611">
        <w:rPr>
          <w:rFonts w:asciiTheme="minorHAnsi" w:hAnsiTheme="minorHAnsi" w:cstheme="minorHAnsi"/>
        </w:rPr>
        <w:tab/>
      </w:r>
      <w:r w:rsidR="00961611">
        <w:rPr>
          <w:rFonts w:asciiTheme="minorHAnsi" w:hAnsiTheme="minorHAnsi" w:cstheme="minorHAnsi"/>
        </w:rPr>
        <w:tab/>
      </w:r>
      <w:r w:rsidRPr="000A2DA8">
        <w:rPr>
          <w:rFonts w:asciiTheme="minorHAnsi" w:hAnsiTheme="minorHAnsi" w:cstheme="minorHAnsi"/>
        </w:rPr>
        <w:t>the Commission holds reasonable concerns about the solvency or financial affairs of the Licensee or its ability to comply with its obligations under this Licence or the SRC Act.</w:t>
      </w:r>
    </w:p>
    <w:p w14:paraId="31D5A14B" w14:textId="31C10721" w:rsidR="00E57CAD" w:rsidRPr="000A2DA8" w:rsidRDefault="00FE5AB2" w:rsidP="000A2DA8">
      <w:pPr>
        <w:pStyle w:val="subsection"/>
        <w:jc w:val="both"/>
        <w:rPr>
          <w:rFonts w:ascii="Calibri" w:eastAsia="Calibri" w:hAnsi="Calibri" w:cs="Calibri"/>
          <w:snapToGrid w:val="0"/>
          <w:szCs w:val="22"/>
        </w:rPr>
      </w:pPr>
      <w:r>
        <w:rPr>
          <w:rFonts w:ascii="Calibri" w:eastAsia="Calibri" w:hAnsi="Calibri" w:cs="Calibri"/>
          <w:snapToGrid w:val="0"/>
          <w:szCs w:val="22"/>
        </w:rPr>
        <w:tab/>
      </w:r>
      <w:r w:rsidR="00576C86">
        <w:rPr>
          <w:rFonts w:ascii="Calibri" w:eastAsia="Calibri" w:hAnsi="Calibri" w:cs="Calibri"/>
          <w:snapToGrid w:val="0"/>
          <w:szCs w:val="22"/>
        </w:rPr>
        <w:t>(13)</w:t>
      </w:r>
      <w:r w:rsidR="00EE07ED">
        <w:rPr>
          <w:rFonts w:ascii="Calibri" w:eastAsia="Calibri" w:hAnsi="Calibri" w:cs="Calibri"/>
          <w:snapToGrid w:val="0"/>
          <w:szCs w:val="22"/>
        </w:rPr>
        <w:tab/>
      </w:r>
      <w:r w:rsidR="00E57CAD" w:rsidRPr="000A2DA8">
        <w:rPr>
          <w:rFonts w:ascii="Calibri" w:eastAsia="Calibri" w:hAnsi="Calibri" w:cs="Calibri"/>
          <w:snapToGrid w:val="0"/>
          <w:szCs w:val="22"/>
        </w:rPr>
        <w:t>The Licensee must not take any steps to injunct or otherwise restrain:</w:t>
      </w:r>
    </w:p>
    <w:p w14:paraId="6B997F1A" w14:textId="71096BB4" w:rsidR="00E57CAD" w:rsidRPr="000A2DA8" w:rsidRDefault="00FE5AB2" w:rsidP="000A2DA8">
      <w:pPr>
        <w:pStyle w:val="paragraph"/>
        <w:tabs>
          <w:tab w:val="clear" w:pos="1531"/>
          <w:tab w:val="right" w:pos="1418"/>
        </w:tabs>
        <w:ind w:hanging="368"/>
        <w:jc w:val="both"/>
        <w:rPr>
          <w:rFonts w:asciiTheme="minorHAnsi" w:hAnsiTheme="minorHAnsi" w:cstheme="minorHAnsi"/>
        </w:rPr>
      </w:pPr>
      <w:r>
        <w:rPr>
          <w:rFonts w:asciiTheme="minorHAnsi" w:hAnsiTheme="minorHAnsi" w:cstheme="minorHAnsi"/>
        </w:rPr>
        <w:tab/>
      </w:r>
      <w:r w:rsidR="00E57CAD" w:rsidRPr="000A2DA8">
        <w:rPr>
          <w:rFonts w:asciiTheme="minorHAnsi" w:hAnsiTheme="minorHAnsi" w:cstheme="minorHAnsi"/>
        </w:rPr>
        <w:t>(a)</w:t>
      </w:r>
      <w:r w:rsidR="002F7BB5">
        <w:rPr>
          <w:rFonts w:asciiTheme="minorHAnsi" w:hAnsiTheme="minorHAnsi" w:cstheme="minorHAnsi"/>
        </w:rPr>
        <w:tab/>
      </w:r>
      <w:r w:rsidR="00E57CAD" w:rsidRPr="000A2DA8">
        <w:rPr>
          <w:rFonts w:asciiTheme="minorHAnsi" w:hAnsiTheme="minorHAnsi" w:cstheme="minorHAnsi"/>
        </w:rPr>
        <w:t>any issuer of the Guarantee from paying Comcare pursuant to the Guarantee;</w:t>
      </w:r>
    </w:p>
    <w:p w14:paraId="7AAE05DF" w14:textId="06B26300" w:rsidR="00E57CAD" w:rsidRPr="000A2DA8" w:rsidRDefault="002F7BB5" w:rsidP="000A2DA8">
      <w:pPr>
        <w:pStyle w:val="paragraph"/>
        <w:ind w:hanging="368"/>
        <w:jc w:val="both"/>
        <w:rPr>
          <w:rFonts w:asciiTheme="minorHAnsi" w:hAnsiTheme="minorHAnsi" w:cstheme="minorHAnsi"/>
        </w:rPr>
      </w:pPr>
      <w:r>
        <w:rPr>
          <w:rFonts w:asciiTheme="minorHAnsi" w:hAnsiTheme="minorHAnsi" w:cstheme="minorHAnsi"/>
        </w:rPr>
        <w:tab/>
      </w:r>
      <w:r w:rsidR="00E57CAD" w:rsidRPr="000A2DA8">
        <w:rPr>
          <w:rFonts w:asciiTheme="minorHAnsi" w:hAnsiTheme="minorHAnsi" w:cstheme="minorHAnsi"/>
        </w:rPr>
        <w:t>(b)</w:t>
      </w:r>
      <w:r>
        <w:rPr>
          <w:rFonts w:asciiTheme="minorHAnsi" w:hAnsiTheme="minorHAnsi" w:cstheme="minorHAnsi"/>
        </w:rPr>
        <w:tab/>
      </w:r>
      <w:r w:rsidR="00E57CAD" w:rsidRPr="000A2DA8">
        <w:rPr>
          <w:rFonts w:asciiTheme="minorHAnsi" w:hAnsiTheme="minorHAnsi" w:cstheme="minorHAnsi"/>
        </w:rPr>
        <w:t>the Commission from taking any steps for the purpose of making demand under the Guarantee; or</w:t>
      </w:r>
    </w:p>
    <w:p w14:paraId="01243EEA" w14:textId="788D976F" w:rsidR="00E57CAD" w:rsidRPr="000A2DA8" w:rsidRDefault="00E57CAD" w:rsidP="000A2DA8">
      <w:pPr>
        <w:pStyle w:val="paragraph"/>
        <w:ind w:hanging="368"/>
        <w:jc w:val="both"/>
        <w:rPr>
          <w:rFonts w:asciiTheme="minorHAnsi" w:hAnsiTheme="minorHAnsi" w:cstheme="minorHAnsi"/>
        </w:rPr>
      </w:pPr>
      <w:r w:rsidRPr="000A2DA8">
        <w:rPr>
          <w:rFonts w:asciiTheme="minorHAnsi" w:hAnsiTheme="minorHAnsi" w:cstheme="minorHAnsi"/>
        </w:rPr>
        <w:t>(c)</w:t>
      </w:r>
      <w:r w:rsidR="002F7BB5">
        <w:rPr>
          <w:rFonts w:asciiTheme="minorHAnsi" w:hAnsiTheme="minorHAnsi" w:cstheme="minorHAnsi"/>
        </w:rPr>
        <w:tab/>
      </w:r>
      <w:r w:rsidR="002F7BB5">
        <w:rPr>
          <w:rFonts w:asciiTheme="minorHAnsi" w:hAnsiTheme="minorHAnsi" w:cstheme="minorHAnsi"/>
        </w:rPr>
        <w:tab/>
      </w:r>
      <w:r w:rsidRPr="000A2DA8">
        <w:rPr>
          <w:rFonts w:asciiTheme="minorHAnsi" w:hAnsiTheme="minorHAnsi" w:cstheme="minorHAnsi"/>
        </w:rPr>
        <w:t>Comcare using the money received under the Guarantee.</w:t>
      </w:r>
    </w:p>
    <w:p w14:paraId="668E5712" w14:textId="77777777" w:rsidR="00E57CAD" w:rsidRPr="000A2DA8" w:rsidRDefault="00E57CAD" w:rsidP="00E57CAD">
      <w:pPr>
        <w:spacing w:line="240" w:lineRule="auto"/>
        <w:ind w:left="720"/>
        <w:contextualSpacing/>
        <w:rPr>
          <w:rFonts w:ascii="Calibri" w:eastAsia="Calibri" w:hAnsi="Calibri" w:cs="Calibri"/>
          <w:snapToGrid w:val="0"/>
          <w:szCs w:val="22"/>
        </w:rPr>
      </w:pPr>
    </w:p>
    <w:p w14:paraId="1BFA83B8" w14:textId="43C3FCDE" w:rsidR="00E57CAD" w:rsidRPr="005135C2" w:rsidRDefault="00E57CAD" w:rsidP="00F840F6">
      <w:pPr>
        <w:spacing w:line="240" w:lineRule="auto"/>
        <w:ind w:left="720"/>
        <w:contextualSpacing/>
      </w:pPr>
      <w:r w:rsidRPr="000A2DA8">
        <w:rPr>
          <w:rFonts w:ascii="Calibri" w:eastAsia="Calibri" w:hAnsi="Calibri" w:cs="Calibri"/>
          <w:i/>
          <w:iCs/>
          <w:snapToGrid w:val="0"/>
          <w:szCs w:val="22"/>
        </w:rPr>
        <w:t>Note:  Under section 30 of the Safety, Rehabilitation and Compensation Regulations 2019, Comcare can only use guarantee money after the Commission has revoked the licence and the licensee has become a ‘former licensed corporation’. Therefore, the Commission will revoke the licence in accordance with the requirements of the SRC Act before making a demand for payment under a bank guarantee.</w:t>
      </w:r>
    </w:p>
    <w:p w14:paraId="1D207F98" w14:textId="4EB2BAAE" w:rsidR="001C28F6" w:rsidRPr="005135C2" w:rsidRDefault="00FE0D7B" w:rsidP="00DE3992">
      <w:pPr>
        <w:pStyle w:val="ActHead5"/>
        <w:jc w:val="both"/>
        <w:rPr>
          <w:rFonts w:asciiTheme="minorHAnsi" w:hAnsiTheme="minorHAnsi" w:cstheme="minorHAnsi"/>
        </w:rPr>
      </w:pPr>
      <w:bookmarkStart w:id="38" w:name="_Toc72236097"/>
      <w:r w:rsidRPr="005135C2">
        <w:rPr>
          <w:rFonts w:asciiTheme="minorHAnsi" w:hAnsiTheme="minorHAnsi" w:cstheme="minorHAnsi"/>
        </w:rPr>
        <w:t xml:space="preserve">23  </w:t>
      </w:r>
      <w:r w:rsidR="001C28F6" w:rsidRPr="005135C2">
        <w:rPr>
          <w:rFonts w:asciiTheme="minorHAnsi" w:hAnsiTheme="minorHAnsi" w:cstheme="minorHAnsi"/>
        </w:rPr>
        <w:t>Reinsurance</w:t>
      </w:r>
      <w:bookmarkEnd w:id="38"/>
    </w:p>
    <w:p w14:paraId="02CB98E7" w14:textId="42772DDC" w:rsidR="001C28F6" w:rsidRPr="005135C2" w:rsidRDefault="00FE0D7B" w:rsidP="00DE3992">
      <w:pPr>
        <w:pStyle w:val="subsection"/>
        <w:jc w:val="both"/>
        <w:rPr>
          <w:rFonts w:asciiTheme="minorHAnsi" w:hAnsiTheme="minorHAnsi" w:cstheme="minorHAnsi"/>
        </w:rPr>
      </w:pPr>
      <w:r w:rsidRPr="005135C2">
        <w:rPr>
          <w:rFonts w:asciiTheme="minorHAnsi" w:hAnsiTheme="minorHAnsi" w:cstheme="minorHAnsi"/>
        </w:rPr>
        <w:tab/>
        <w:t>(1)</w:t>
      </w:r>
      <w:r w:rsidRPr="005135C2">
        <w:rPr>
          <w:rFonts w:asciiTheme="minorHAnsi" w:hAnsiTheme="minorHAnsi" w:cstheme="minorHAnsi"/>
        </w:rPr>
        <w:tab/>
      </w:r>
      <w:r w:rsidR="001C28F6" w:rsidRPr="005135C2">
        <w:rPr>
          <w:rFonts w:asciiTheme="minorHAnsi" w:hAnsiTheme="minorHAnsi" w:cstheme="minorHAnsi"/>
        </w:rPr>
        <w:t xml:space="preserve">The Licensee must maintain an appropriate level of reinsurance to limit its liability to pay compensation and other amounts under the SRC Act in accordance with the scope of this licence from an insurance company that is authorised by APRA to carry on insurance business under the </w:t>
      </w:r>
      <w:r w:rsidR="001C28F6" w:rsidRPr="005135C2">
        <w:rPr>
          <w:rFonts w:asciiTheme="minorHAnsi" w:hAnsiTheme="minorHAnsi" w:cstheme="minorHAnsi"/>
          <w:i/>
        </w:rPr>
        <w:t>Insurance Act 1973</w:t>
      </w:r>
      <w:r w:rsidR="001C28F6" w:rsidRPr="005135C2">
        <w:rPr>
          <w:rFonts w:asciiTheme="minorHAnsi" w:hAnsiTheme="minorHAnsi" w:cstheme="minorHAnsi"/>
        </w:rPr>
        <w:t xml:space="preserve"> (Cth) (the </w:t>
      </w:r>
      <w:r w:rsidR="001C28F6" w:rsidRPr="005135C2">
        <w:rPr>
          <w:rFonts w:asciiTheme="minorHAnsi" w:hAnsiTheme="minorHAnsi" w:cstheme="minorHAnsi"/>
          <w:b/>
          <w:i/>
        </w:rPr>
        <w:t>Reinsurance Policy</w:t>
      </w:r>
      <w:r w:rsidR="001C28F6" w:rsidRPr="005135C2">
        <w:rPr>
          <w:rFonts w:asciiTheme="minorHAnsi" w:hAnsiTheme="minorHAnsi" w:cstheme="minorHAnsi"/>
        </w:rPr>
        <w:t>).</w:t>
      </w:r>
    </w:p>
    <w:p w14:paraId="57B58F9D" w14:textId="08B134B8" w:rsidR="001C28F6" w:rsidRPr="005135C2" w:rsidRDefault="00FE0D7B" w:rsidP="00DE3992">
      <w:pPr>
        <w:pStyle w:val="subsection"/>
        <w:jc w:val="both"/>
        <w:rPr>
          <w:rFonts w:asciiTheme="minorHAnsi" w:hAnsiTheme="minorHAnsi" w:cstheme="minorHAnsi"/>
        </w:rPr>
      </w:pPr>
      <w:r w:rsidRPr="005135C2">
        <w:rPr>
          <w:rFonts w:asciiTheme="minorHAnsi" w:hAnsiTheme="minorHAnsi" w:cstheme="minorHAnsi"/>
        </w:rPr>
        <w:tab/>
        <w:t>(2)</w:t>
      </w:r>
      <w:r w:rsidRPr="005135C2">
        <w:rPr>
          <w:rFonts w:asciiTheme="minorHAnsi" w:hAnsiTheme="minorHAnsi" w:cstheme="minorHAnsi"/>
        </w:rPr>
        <w:tab/>
      </w:r>
      <w:r w:rsidR="001C28F6" w:rsidRPr="005135C2">
        <w:rPr>
          <w:rFonts w:asciiTheme="minorHAnsi" w:hAnsiTheme="minorHAnsi" w:cstheme="minorHAnsi"/>
        </w:rPr>
        <w:t xml:space="preserve">The excess of loss amount applicable under the Reinsurance Policy for any single event (the </w:t>
      </w:r>
      <w:r w:rsidR="001C28F6" w:rsidRPr="005135C2">
        <w:rPr>
          <w:rFonts w:asciiTheme="minorHAnsi" w:hAnsiTheme="minorHAnsi" w:cstheme="minorHAnsi"/>
          <w:b/>
          <w:i/>
        </w:rPr>
        <w:t>Excess Amount</w:t>
      </w:r>
      <w:r w:rsidR="001C28F6" w:rsidRPr="005135C2">
        <w:rPr>
          <w:rFonts w:asciiTheme="minorHAnsi" w:hAnsiTheme="minorHAnsi" w:cstheme="minorHAnsi"/>
        </w:rPr>
        <w:t>) must not, unless the Commission directs otherwise, be higher than the Recommended Excess Amount.</w:t>
      </w:r>
    </w:p>
    <w:p w14:paraId="75FC6A1A" w14:textId="66F1CE75" w:rsidR="001C28F6" w:rsidRPr="005135C2" w:rsidRDefault="00FE0D7B" w:rsidP="00DE3992">
      <w:pPr>
        <w:pStyle w:val="subsection"/>
        <w:jc w:val="both"/>
        <w:rPr>
          <w:rFonts w:asciiTheme="minorHAnsi" w:hAnsiTheme="minorHAnsi" w:cstheme="minorHAnsi"/>
        </w:rPr>
      </w:pPr>
      <w:r w:rsidRPr="005135C2">
        <w:rPr>
          <w:rFonts w:asciiTheme="minorHAnsi" w:hAnsiTheme="minorHAnsi" w:cstheme="minorHAnsi"/>
        </w:rPr>
        <w:tab/>
        <w:t>(3)</w:t>
      </w:r>
      <w:r w:rsidRPr="005135C2">
        <w:rPr>
          <w:rFonts w:asciiTheme="minorHAnsi" w:hAnsiTheme="minorHAnsi" w:cstheme="minorHAnsi"/>
        </w:rPr>
        <w:tab/>
      </w:r>
      <w:r w:rsidR="001C28F6" w:rsidRPr="005135C2">
        <w:rPr>
          <w:rFonts w:asciiTheme="minorHAnsi" w:hAnsiTheme="minorHAnsi" w:cstheme="minorHAnsi"/>
        </w:rPr>
        <w:t>The Licensee must:</w:t>
      </w:r>
    </w:p>
    <w:p w14:paraId="6F7F4BC6" w14:textId="5817FCAE" w:rsidR="001C28F6" w:rsidRPr="005135C2" w:rsidRDefault="00FE0D7B" w:rsidP="00DE3992">
      <w:pPr>
        <w:pStyle w:val="paragraph"/>
        <w:jc w:val="both"/>
        <w:rPr>
          <w:rFonts w:asciiTheme="minorHAnsi" w:hAnsiTheme="minorHAnsi" w:cstheme="minorHAnsi"/>
        </w:rPr>
      </w:pPr>
      <w:r w:rsidRPr="005135C2">
        <w:rPr>
          <w:rFonts w:asciiTheme="minorHAnsi" w:hAnsiTheme="minorHAnsi" w:cstheme="minorHAnsi"/>
        </w:rPr>
        <w:tab/>
        <w:t>(a)</w:t>
      </w:r>
      <w:r w:rsidRPr="005135C2">
        <w:rPr>
          <w:rFonts w:asciiTheme="minorHAnsi" w:hAnsiTheme="minorHAnsi" w:cstheme="minorHAnsi"/>
        </w:rPr>
        <w:tab/>
      </w:r>
      <w:r w:rsidR="001C28F6" w:rsidRPr="005135C2">
        <w:rPr>
          <w:rFonts w:asciiTheme="minorHAnsi" w:hAnsiTheme="minorHAnsi" w:cstheme="minorHAnsi"/>
        </w:rPr>
        <w:t xml:space="preserve">if an amended reinsurance policy or a reinsurance policy from a new provider is obtained under </w:t>
      </w:r>
      <w:r w:rsidR="008E08D8" w:rsidRPr="005135C2">
        <w:rPr>
          <w:rFonts w:asciiTheme="minorHAnsi" w:hAnsiTheme="minorHAnsi" w:cstheme="minorHAnsi"/>
        </w:rPr>
        <w:t>clause 23(1)</w:t>
      </w:r>
      <w:r w:rsidR="001C28F6" w:rsidRPr="005135C2">
        <w:rPr>
          <w:rFonts w:asciiTheme="minorHAnsi" w:hAnsiTheme="minorHAnsi" w:cstheme="minorHAnsi"/>
        </w:rPr>
        <w:t>, provide a copy of that reinsurance policy to the actuar</w:t>
      </w:r>
      <w:r w:rsidR="00B6363C" w:rsidRPr="005135C2">
        <w:rPr>
          <w:rFonts w:asciiTheme="minorHAnsi" w:hAnsiTheme="minorHAnsi" w:cstheme="minorHAnsi"/>
        </w:rPr>
        <w:t>y and the Commission within 130 </w:t>
      </w:r>
      <w:r w:rsidR="001C28F6" w:rsidRPr="005135C2">
        <w:rPr>
          <w:rFonts w:asciiTheme="minorHAnsi" w:hAnsiTheme="minorHAnsi" w:cstheme="minorHAnsi"/>
        </w:rPr>
        <w:t>days of the start of the first Financial Year to which that reinsurance policy relates;</w:t>
      </w:r>
    </w:p>
    <w:p w14:paraId="018ACD2A" w14:textId="6DCDE8A7" w:rsidR="001C28F6" w:rsidRPr="005135C2" w:rsidRDefault="00FE0D7B" w:rsidP="00DE3992">
      <w:pPr>
        <w:pStyle w:val="paragraph"/>
        <w:jc w:val="both"/>
        <w:rPr>
          <w:rFonts w:asciiTheme="minorHAnsi" w:hAnsiTheme="minorHAnsi" w:cstheme="minorHAnsi"/>
        </w:rPr>
      </w:pPr>
      <w:r w:rsidRPr="005135C2">
        <w:rPr>
          <w:rFonts w:asciiTheme="minorHAnsi" w:hAnsiTheme="minorHAnsi" w:cstheme="minorHAnsi"/>
        </w:rPr>
        <w:tab/>
        <w:t>(b)</w:t>
      </w:r>
      <w:r w:rsidRPr="005135C2">
        <w:rPr>
          <w:rFonts w:asciiTheme="minorHAnsi" w:hAnsiTheme="minorHAnsi" w:cstheme="minorHAnsi"/>
        </w:rPr>
        <w:tab/>
      </w:r>
      <w:r w:rsidR="001C28F6" w:rsidRPr="005135C2">
        <w:rPr>
          <w:rFonts w:asciiTheme="minorHAnsi" w:hAnsiTheme="minorHAnsi" w:cstheme="minorHAnsi"/>
        </w:rPr>
        <w:t xml:space="preserve">provide a copy of the current certificate of currency for the Reinsurance Policy to the Commission </w:t>
      </w:r>
      <w:r w:rsidR="00B6363C" w:rsidRPr="005135C2">
        <w:rPr>
          <w:rFonts w:asciiTheme="minorHAnsi" w:hAnsiTheme="minorHAnsi" w:cstheme="minorHAnsi"/>
        </w:rPr>
        <w:t>within 130 </w:t>
      </w:r>
      <w:r w:rsidR="001C28F6" w:rsidRPr="005135C2">
        <w:rPr>
          <w:rFonts w:asciiTheme="minorHAnsi" w:hAnsiTheme="minorHAnsi" w:cstheme="minorHAnsi"/>
        </w:rPr>
        <w:t>days of the start of the first Financial Year to which the certificate of currency relates;</w:t>
      </w:r>
    </w:p>
    <w:p w14:paraId="44ED7CD4" w14:textId="39CB2D97" w:rsidR="001C28F6" w:rsidRPr="005135C2" w:rsidRDefault="00FE0D7B" w:rsidP="00DE3992">
      <w:pPr>
        <w:pStyle w:val="paragraph"/>
        <w:jc w:val="both"/>
        <w:rPr>
          <w:rFonts w:asciiTheme="minorHAnsi" w:hAnsiTheme="minorHAnsi" w:cstheme="minorHAnsi"/>
        </w:rPr>
      </w:pPr>
      <w:r w:rsidRPr="005135C2">
        <w:rPr>
          <w:rFonts w:asciiTheme="minorHAnsi" w:hAnsiTheme="minorHAnsi" w:cstheme="minorHAnsi"/>
        </w:rPr>
        <w:tab/>
        <w:t>(c)</w:t>
      </w:r>
      <w:r w:rsidRPr="005135C2">
        <w:rPr>
          <w:rFonts w:asciiTheme="minorHAnsi" w:hAnsiTheme="minorHAnsi" w:cstheme="minorHAnsi"/>
        </w:rPr>
        <w:tab/>
      </w:r>
      <w:r w:rsidR="001C28F6" w:rsidRPr="005135C2">
        <w:rPr>
          <w:rFonts w:asciiTheme="minorHAnsi" w:hAnsiTheme="minorHAnsi" w:cstheme="minorHAnsi"/>
        </w:rPr>
        <w:t>notify the Commission of any increases to the Excess Amount in the Reinsurance Policy; and</w:t>
      </w:r>
    </w:p>
    <w:p w14:paraId="24AE5FF9" w14:textId="04058CA8" w:rsidR="00A75FE9" w:rsidRPr="005135C2" w:rsidRDefault="00FE0D7B" w:rsidP="00DE3992">
      <w:pPr>
        <w:pStyle w:val="paragraph"/>
        <w:jc w:val="both"/>
        <w:rPr>
          <w:rFonts w:asciiTheme="minorHAnsi" w:hAnsiTheme="minorHAnsi" w:cstheme="minorHAnsi"/>
        </w:rPr>
      </w:pPr>
      <w:r w:rsidRPr="005135C2">
        <w:rPr>
          <w:rFonts w:asciiTheme="minorHAnsi" w:hAnsiTheme="minorHAnsi" w:cstheme="minorHAnsi"/>
        </w:rPr>
        <w:tab/>
        <w:t>(d)</w:t>
      </w:r>
      <w:r w:rsidRPr="005135C2">
        <w:rPr>
          <w:rFonts w:asciiTheme="minorHAnsi" w:hAnsiTheme="minorHAnsi" w:cstheme="minorHAnsi"/>
        </w:rPr>
        <w:tab/>
      </w:r>
      <w:r w:rsidR="001C28F6" w:rsidRPr="005135C2">
        <w:rPr>
          <w:rFonts w:asciiTheme="minorHAnsi" w:hAnsiTheme="minorHAnsi" w:cstheme="minorHAnsi"/>
        </w:rPr>
        <w:t xml:space="preserve">only obtain a reinsurance policy under </w:t>
      </w:r>
      <w:r w:rsidR="008E08D8" w:rsidRPr="005135C2">
        <w:rPr>
          <w:rFonts w:asciiTheme="minorHAnsi" w:hAnsiTheme="minorHAnsi" w:cstheme="minorHAnsi"/>
        </w:rPr>
        <w:t xml:space="preserve">clause 23(1) </w:t>
      </w:r>
      <w:r w:rsidR="001C28F6" w:rsidRPr="005135C2">
        <w:rPr>
          <w:rFonts w:asciiTheme="minorHAnsi" w:hAnsiTheme="minorHAnsi" w:cstheme="minorHAnsi"/>
        </w:rPr>
        <w:t>with an excess of loss amount that exceeds the Recommended Excess Amount if the Commission provides prior approval.</w:t>
      </w:r>
    </w:p>
    <w:p w14:paraId="1EA4124C" w14:textId="17D9C495" w:rsidR="00B52B0A" w:rsidRPr="005135C2" w:rsidRDefault="00B52B0A" w:rsidP="00DE3992">
      <w:pPr>
        <w:pStyle w:val="ActHead3"/>
        <w:jc w:val="both"/>
        <w:rPr>
          <w:rStyle w:val="CharDivNo"/>
          <w:rFonts w:asciiTheme="minorHAnsi" w:hAnsiTheme="minorHAnsi" w:cstheme="minorHAnsi"/>
        </w:rPr>
      </w:pPr>
      <w:bookmarkStart w:id="39" w:name="_Toc72236098"/>
      <w:r w:rsidRPr="005135C2">
        <w:rPr>
          <w:rStyle w:val="CharDivNo"/>
          <w:rFonts w:asciiTheme="minorHAnsi" w:hAnsiTheme="minorHAnsi" w:cstheme="minorHAnsi"/>
        </w:rPr>
        <w:t>Division 4—Sale conditions</w:t>
      </w:r>
      <w:bookmarkEnd w:id="39"/>
    </w:p>
    <w:p w14:paraId="3EAD9603" w14:textId="02A06309" w:rsidR="00F123DB" w:rsidRPr="005135C2" w:rsidRDefault="00F123DB" w:rsidP="00DE3992">
      <w:pPr>
        <w:pStyle w:val="ActHead5"/>
        <w:jc w:val="both"/>
        <w:rPr>
          <w:rFonts w:asciiTheme="minorHAnsi" w:hAnsiTheme="minorHAnsi" w:cstheme="minorHAnsi"/>
        </w:rPr>
      </w:pPr>
      <w:bookmarkStart w:id="40" w:name="_Toc72236099"/>
      <w:r w:rsidRPr="005135C2">
        <w:rPr>
          <w:rFonts w:asciiTheme="minorHAnsi" w:hAnsiTheme="minorHAnsi" w:cstheme="minorHAnsi"/>
        </w:rPr>
        <w:t>2</w:t>
      </w:r>
      <w:r w:rsidR="00561100" w:rsidRPr="005135C2">
        <w:rPr>
          <w:rFonts w:asciiTheme="minorHAnsi" w:hAnsiTheme="minorHAnsi" w:cstheme="minorHAnsi"/>
        </w:rPr>
        <w:t>4</w:t>
      </w:r>
      <w:r w:rsidRPr="005135C2">
        <w:rPr>
          <w:rFonts w:asciiTheme="minorHAnsi" w:hAnsiTheme="minorHAnsi" w:cstheme="minorHAnsi"/>
        </w:rPr>
        <w:t xml:space="preserve"> </w:t>
      </w:r>
      <w:r w:rsidR="00561100" w:rsidRPr="005135C2">
        <w:rPr>
          <w:rFonts w:asciiTheme="minorHAnsi" w:hAnsiTheme="minorHAnsi" w:cstheme="minorHAnsi"/>
        </w:rPr>
        <w:t xml:space="preserve"> </w:t>
      </w:r>
      <w:r w:rsidRPr="005135C2">
        <w:rPr>
          <w:rFonts w:asciiTheme="minorHAnsi" w:hAnsiTheme="minorHAnsi" w:cstheme="minorHAnsi"/>
        </w:rPr>
        <w:t>Replacement Guarantee</w:t>
      </w:r>
      <w:bookmarkEnd w:id="40"/>
    </w:p>
    <w:p w14:paraId="1A49D020" w14:textId="2F61CB3F" w:rsidR="00D84989" w:rsidRPr="005135C2" w:rsidRDefault="00F123DB" w:rsidP="00DE3992">
      <w:pPr>
        <w:pStyle w:val="subsection"/>
        <w:jc w:val="both"/>
        <w:rPr>
          <w:rFonts w:asciiTheme="minorHAnsi" w:hAnsiTheme="minorHAnsi" w:cstheme="minorHAnsi"/>
        </w:rPr>
      </w:pPr>
      <w:r w:rsidRPr="005135C2">
        <w:rPr>
          <w:rFonts w:asciiTheme="minorHAnsi" w:hAnsiTheme="minorHAnsi" w:cstheme="minorHAnsi"/>
        </w:rPr>
        <w:tab/>
      </w:r>
      <w:r w:rsidRPr="005135C2">
        <w:rPr>
          <w:rFonts w:asciiTheme="minorHAnsi" w:hAnsiTheme="minorHAnsi" w:cstheme="minorHAnsi"/>
        </w:rPr>
        <w:tab/>
      </w:r>
      <w:r w:rsidR="00347316" w:rsidRPr="005135C2">
        <w:rPr>
          <w:rFonts w:asciiTheme="minorHAnsi" w:hAnsiTheme="minorHAnsi" w:cstheme="minorHAnsi"/>
        </w:rPr>
        <w:t xml:space="preserve">The Licensee must, within the time specified by the Commission after any transfer of ownership of the Licensee to </w:t>
      </w:r>
      <w:r w:rsidR="00A37A4B" w:rsidRPr="005135C2">
        <w:rPr>
          <w:rFonts w:asciiTheme="minorHAnsi" w:hAnsiTheme="minorHAnsi" w:cstheme="minorHAnsi"/>
        </w:rPr>
        <w:t>another person</w:t>
      </w:r>
      <w:r w:rsidR="00347316" w:rsidRPr="005135C2">
        <w:rPr>
          <w:rFonts w:asciiTheme="minorHAnsi" w:hAnsiTheme="minorHAnsi" w:cstheme="minorHAnsi"/>
        </w:rPr>
        <w:t>,</w:t>
      </w:r>
      <w:r w:rsidR="008852AD" w:rsidRPr="005135C2">
        <w:rPr>
          <w:rFonts w:asciiTheme="minorHAnsi" w:hAnsiTheme="minorHAnsi" w:cstheme="minorHAnsi"/>
        </w:rPr>
        <w:t xml:space="preserve"> obtain a new Guarantee under condition 22(1)</w:t>
      </w:r>
      <w:r w:rsidR="00347316" w:rsidRPr="005135C2">
        <w:rPr>
          <w:rFonts w:asciiTheme="minorHAnsi" w:hAnsiTheme="minorHAnsi" w:cstheme="minorHAnsi"/>
        </w:rPr>
        <w:t>.</w:t>
      </w:r>
    </w:p>
    <w:sectPr w:rsidR="00D84989" w:rsidRPr="005135C2"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0F39B" w14:textId="77777777" w:rsidR="00354516" w:rsidRDefault="00354516" w:rsidP="00715914">
      <w:pPr>
        <w:spacing w:line="240" w:lineRule="auto"/>
      </w:pPr>
      <w:r>
        <w:separator/>
      </w:r>
    </w:p>
  </w:endnote>
  <w:endnote w:type="continuationSeparator" w:id="0">
    <w:p w14:paraId="392949F1" w14:textId="77777777" w:rsidR="00354516" w:rsidRDefault="00354516"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05B848-6A33-4B81-88F4-86D7B594EAB8}"/>
    <w:embedBold r:id="rId2" w:fontKey="{703FEF54-A76F-4A61-9F80-AF3F749D3F7D}"/>
    <w:embedItalic r:id="rId3" w:fontKey="{47793A8F-179B-4115-857A-19818A947AE0}"/>
    <w:embedBoldItalic r:id="rId4" w:fontKey="{2D9B383B-9291-4B28-A8D6-D16DE12419A3}"/>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FC904" w14:textId="77777777" w:rsidR="00DF2276" w:rsidRPr="00E33C1C" w:rsidRDefault="00DF2276"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DF2276" w14:paraId="68E2C22B" w14:textId="77777777" w:rsidTr="00B33709">
      <w:tc>
        <w:tcPr>
          <w:tcW w:w="709" w:type="dxa"/>
          <w:tcBorders>
            <w:top w:val="nil"/>
            <w:left w:val="nil"/>
            <w:bottom w:val="nil"/>
            <w:right w:val="nil"/>
          </w:tcBorders>
        </w:tcPr>
        <w:p w14:paraId="5B0F92EE" w14:textId="77777777" w:rsidR="00DF2276" w:rsidRDefault="00DF2276"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7F8488FA" w14:textId="77777777" w:rsidR="00DF2276" w:rsidRPr="004E1307" w:rsidRDefault="00DF2276"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1383" w:type="dxa"/>
          <w:tcBorders>
            <w:top w:val="nil"/>
            <w:left w:val="nil"/>
            <w:bottom w:val="nil"/>
            <w:right w:val="nil"/>
          </w:tcBorders>
        </w:tcPr>
        <w:p w14:paraId="1A87DAD4" w14:textId="77777777" w:rsidR="00DF2276" w:rsidRDefault="00DF2276" w:rsidP="00A369E3">
          <w:pPr>
            <w:spacing w:line="0" w:lineRule="atLeast"/>
            <w:jc w:val="right"/>
            <w:rPr>
              <w:sz w:val="18"/>
            </w:rPr>
          </w:pPr>
        </w:p>
      </w:tc>
    </w:tr>
    <w:tr w:rsidR="00DF2276" w14:paraId="50982541"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E3FCC94" w14:textId="77777777" w:rsidR="00DF2276" w:rsidRDefault="00DF2276" w:rsidP="00A369E3">
          <w:pPr>
            <w:jc w:val="right"/>
            <w:rPr>
              <w:sz w:val="18"/>
            </w:rPr>
          </w:pPr>
        </w:p>
      </w:tc>
    </w:tr>
  </w:tbl>
  <w:p w14:paraId="77DA0022" w14:textId="77777777" w:rsidR="00DF2276" w:rsidRPr="00ED79B6" w:rsidRDefault="00DF2276"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EA2A" w14:textId="77777777" w:rsidR="00DF2276" w:rsidRPr="00E33C1C" w:rsidRDefault="00DF2276"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6"/>
      <w:gridCol w:w="700"/>
    </w:tblGrid>
    <w:tr w:rsidR="00DF2276" w14:paraId="231E6FD3" w14:textId="77777777" w:rsidTr="00A369E3">
      <w:tc>
        <w:tcPr>
          <w:tcW w:w="1384" w:type="dxa"/>
          <w:tcBorders>
            <w:top w:val="nil"/>
            <w:left w:val="nil"/>
            <w:bottom w:val="nil"/>
            <w:right w:val="nil"/>
          </w:tcBorders>
        </w:tcPr>
        <w:p w14:paraId="7D921F3A" w14:textId="77777777" w:rsidR="00DF2276" w:rsidRDefault="00DF2276" w:rsidP="00A369E3">
          <w:pPr>
            <w:spacing w:line="0" w:lineRule="atLeast"/>
            <w:rPr>
              <w:sz w:val="18"/>
            </w:rPr>
          </w:pPr>
        </w:p>
      </w:tc>
      <w:tc>
        <w:tcPr>
          <w:tcW w:w="6379" w:type="dxa"/>
          <w:tcBorders>
            <w:top w:val="nil"/>
            <w:left w:val="nil"/>
            <w:bottom w:val="nil"/>
            <w:right w:val="nil"/>
          </w:tcBorders>
        </w:tcPr>
        <w:p w14:paraId="69C4F4D5" w14:textId="77777777" w:rsidR="00DF2276" w:rsidRDefault="00DF2276"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709" w:type="dxa"/>
          <w:tcBorders>
            <w:top w:val="nil"/>
            <w:left w:val="nil"/>
            <w:bottom w:val="nil"/>
            <w:right w:val="nil"/>
          </w:tcBorders>
        </w:tcPr>
        <w:p w14:paraId="43F1823E" w14:textId="77777777" w:rsidR="00DF2276" w:rsidRDefault="00DF2276"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DF2276" w14:paraId="6AD0AD6A"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61B4A953" w14:textId="77777777" w:rsidR="00DF2276" w:rsidRDefault="00DF2276" w:rsidP="00A369E3">
          <w:pPr>
            <w:rPr>
              <w:sz w:val="18"/>
            </w:rPr>
          </w:pPr>
        </w:p>
      </w:tc>
    </w:tr>
  </w:tbl>
  <w:p w14:paraId="6299BAA9" w14:textId="77777777" w:rsidR="00DF2276" w:rsidRPr="00ED79B6" w:rsidRDefault="00DF2276"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622C" w14:textId="77777777" w:rsidR="00DF2276" w:rsidRPr="00E33C1C" w:rsidRDefault="00DF2276"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DF2276" w14:paraId="502BFDC4" w14:textId="77777777" w:rsidTr="00B33709">
      <w:tc>
        <w:tcPr>
          <w:tcW w:w="1384" w:type="dxa"/>
          <w:tcBorders>
            <w:top w:val="nil"/>
            <w:left w:val="nil"/>
            <w:bottom w:val="nil"/>
            <w:right w:val="nil"/>
          </w:tcBorders>
        </w:tcPr>
        <w:p w14:paraId="5CF01D35" w14:textId="77777777" w:rsidR="00DF2276" w:rsidRDefault="00DF2276" w:rsidP="00A369E3">
          <w:pPr>
            <w:spacing w:line="0" w:lineRule="atLeast"/>
            <w:rPr>
              <w:sz w:val="18"/>
            </w:rPr>
          </w:pPr>
        </w:p>
      </w:tc>
      <w:tc>
        <w:tcPr>
          <w:tcW w:w="6379" w:type="dxa"/>
          <w:tcBorders>
            <w:top w:val="nil"/>
            <w:left w:val="nil"/>
            <w:bottom w:val="nil"/>
            <w:right w:val="nil"/>
          </w:tcBorders>
        </w:tcPr>
        <w:p w14:paraId="029D5153" w14:textId="77777777" w:rsidR="00DF2276" w:rsidRDefault="00DF2276" w:rsidP="00A369E3">
          <w:pPr>
            <w:spacing w:line="0" w:lineRule="atLeast"/>
            <w:jc w:val="center"/>
            <w:rPr>
              <w:sz w:val="18"/>
            </w:rPr>
          </w:pPr>
        </w:p>
      </w:tc>
      <w:tc>
        <w:tcPr>
          <w:tcW w:w="709" w:type="dxa"/>
          <w:tcBorders>
            <w:top w:val="nil"/>
            <w:left w:val="nil"/>
            <w:bottom w:val="nil"/>
            <w:right w:val="nil"/>
          </w:tcBorders>
        </w:tcPr>
        <w:p w14:paraId="6845932C" w14:textId="77777777" w:rsidR="00DF2276" w:rsidRDefault="00DF2276" w:rsidP="00A369E3">
          <w:pPr>
            <w:spacing w:line="0" w:lineRule="atLeast"/>
            <w:jc w:val="right"/>
            <w:rPr>
              <w:sz w:val="18"/>
            </w:rPr>
          </w:pPr>
        </w:p>
      </w:tc>
    </w:tr>
  </w:tbl>
  <w:p w14:paraId="42B31F92" w14:textId="77777777" w:rsidR="00DF2276" w:rsidRPr="00ED79B6" w:rsidRDefault="00DF2276"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8639" w14:textId="77777777" w:rsidR="00DF2276" w:rsidRPr="002B0EA5" w:rsidRDefault="00DF2276" w:rsidP="00F029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DF2276" w14:paraId="47563925" w14:textId="77777777" w:rsidTr="00F0297A">
      <w:tc>
        <w:tcPr>
          <w:tcW w:w="365" w:type="pct"/>
        </w:tcPr>
        <w:p w14:paraId="359E12D9" w14:textId="77777777" w:rsidR="00DF2276" w:rsidRDefault="00DF2276" w:rsidP="00F0297A">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0C45D604" w14:textId="77777777" w:rsidR="00DF2276" w:rsidRDefault="00DF2276" w:rsidP="00F0297A">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Act Name (Subject Matter) Kind of Instrument Year</w:t>
          </w:r>
          <w:r w:rsidRPr="004E1307">
            <w:rPr>
              <w:i/>
              <w:sz w:val="18"/>
            </w:rPr>
            <w:fldChar w:fldCharType="end"/>
          </w:r>
        </w:p>
      </w:tc>
      <w:tc>
        <w:tcPr>
          <w:tcW w:w="947" w:type="pct"/>
        </w:tcPr>
        <w:p w14:paraId="6E30205B" w14:textId="77777777" w:rsidR="00DF2276" w:rsidRDefault="00DF2276" w:rsidP="00F0297A">
          <w:pPr>
            <w:spacing w:line="0" w:lineRule="atLeast"/>
            <w:jc w:val="right"/>
            <w:rPr>
              <w:sz w:val="18"/>
            </w:rPr>
          </w:pPr>
        </w:p>
      </w:tc>
    </w:tr>
    <w:tr w:rsidR="00DF2276" w14:paraId="5F12FC3D" w14:textId="77777777" w:rsidTr="00F0297A">
      <w:tc>
        <w:tcPr>
          <w:tcW w:w="5000" w:type="pct"/>
          <w:gridSpan w:val="3"/>
        </w:tcPr>
        <w:p w14:paraId="51DB2478" w14:textId="77777777" w:rsidR="00DF2276" w:rsidRDefault="00DF2276" w:rsidP="00F0297A">
          <w:pPr>
            <w:jc w:val="right"/>
            <w:rPr>
              <w:sz w:val="18"/>
            </w:rPr>
          </w:pPr>
        </w:p>
      </w:tc>
    </w:tr>
  </w:tbl>
  <w:p w14:paraId="76639888" w14:textId="77777777" w:rsidR="00DF2276" w:rsidRPr="00ED79B6" w:rsidRDefault="00DF2276" w:rsidP="00F0297A">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A25A9" w14:textId="77777777" w:rsidR="00DF2276" w:rsidRPr="002B0EA5" w:rsidRDefault="00DF2276" w:rsidP="00F029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DF2276" w14:paraId="13652037" w14:textId="77777777" w:rsidTr="00F0297A">
      <w:tc>
        <w:tcPr>
          <w:tcW w:w="947" w:type="pct"/>
        </w:tcPr>
        <w:p w14:paraId="27C3B4F0" w14:textId="77777777" w:rsidR="00DF2276" w:rsidRDefault="00DF2276" w:rsidP="00F0297A">
          <w:pPr>
            <w:spacing w:line="0" w:lineRule="atLeast"/>
            <w:rPr>
              <w:sz w:val="18"/>
            </w:rPr>
          </w:pPr>
        </w:p>
      </w:tc>
      <w:tc>
        <w:tcPr>
          <w:tcW w:w="3688" w:type="pct"/>
        </w:tcPr>
        <w:p w14:paraId="1A012E49" w14:textId="33CDA27B" w:rsidR="00DF2276" w:rsidRDefault="00DF2276" w:rsidP="00F0297A">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023CB9">
            <w:rPr>
              <w:i/>
              <w:noProof/>
              <w:sz w:val="18"/>
            </w:rPr>
            <w:t>Safety, Rehabilitation and Compensation (MLC Wealth Limited) Notice of Variation of Preserved Licence 2025</w:t>
          </w:r>
          <w:r w:rsidRPr="004E1307">
            <w:rPr>
              <w:i/>
              <w:sz w:val="18"/>
            </w:rPr>
            <w:fldChar w:fldCharType="end"/>
          </w:r>
        </w:p>
      </w:tc>
      <w:tc>
        <w:tcPr>
          <w:tcW w:w="365" w:type="pct"/>
        </w:tcPr>
        <w:p w14:paraId="3A596ADB" w14:textId="77777777" w:rsidR="00DF2276" w:rsidRDefault="00DF2276" w:rsidP="00F0297A">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DF2276" w14:paraId="4F7AB334" w14:textId="77777777" w:rsidTr="00F0297A">
      <w:tc>
        <w:tcPr>
          <w:tcW w:w="5000" w:type="pct"/>
          <w:gridSpan w:val="3"/>
        </w:tcPr>
        <w:p w14:paraId="29918A7D" w14:textId="77777777" w:rsidR="00DF2276" w:rsidRDefault="00DF2276" w:rsidP="00F0297A">
          <w:pPr>
            <w:rPr>
              <w:sz w:val="18"/>
            </w:rPr>
          </w:pPr>
        </w:p>
      </w:tc>
    </w:tr>
  </w:tbl>
  <w:p w14:paraId="3139AAE8" w14:textId="77777777" w:rsidR="00DF2276" w:rsidRPr="00ED79B6" w:rsidRDefault="00DF2276" w:rsidP="00F0297A">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1E1B2" w14:textId="77777777" w:rsidR="00DF2276" w:rsidRPr="002B0EA5" w:rsidRDefault="00DF2276" w:rsidP="00F029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DF2276" w:rsidRPr="00CE79FE" w14:paraId="17E92EF2" w14:textId="77777777" w:rsidTr="00F0297A">
      <w:tc>
        <w:tcPr>
          <w:tcW w:w="365" w:type="pct"/>
        </w:tcPr>
        <w:p w14:paraId="64AC23A8" w14:textId="77777777" w:rsidR="00DF2276" w:rsidRPr="00CE79FE" w:rsidRDefault="00DF2276" w:rsidP="00F0297A">
          <w:pPr>
            <w:spacing w:line="0" w:lineRule="atLeast"/>
            <w:rPr>
              <w:rFonts w:asciiTheme="minorHAnsi" w:hAnsiTheme="minorHAnsi" w:cstheme="minorHAnsi"/>
              <w:sz w:val="18"/>
            </w:rPr>
          </w:pPr>
          <w:r w:rsidRPr="00CE79FE">
            <w:rPr>
              <w:rFonts w:asciiTheme="minorHAnsi" w:hAnsiTheme="minorHAnsi" w:cstheme="minorHAnsi"/>
              <w:i/>
              <w:sz w:val="18"/>
            </w:rPr>
            <w:fldChar w:fldCharType="begin"/>
          </w:r>
          <w:r w:rsidRPr="00CE79FE">
            <w:rPr>
              <w:rFonts w:asciiTheme="minorHAnsi" w:hAnsiTheme="minorHAnsi" w:cstheme="minorHAnsi"/>
              <w:i/>
              <w:sz w:val="18"/>
            </w:rPr>
            <w:instrText xml:space="preserve"> PAGE </w:instrText>
          </w:r>
          <w:r w:rsidRPr="00CE79FE">
            <w:rPr>
              <w:rFonts w:asciiTheme="minorHAnsi" w:hAnsiTheme="minorHAnsi" w:cstheme="minorHAnsi"/>
              <w:i/>
              <w:sz w:val="18"/>
            </w:rPr>
            <w:fldChar w:fldCharType="separate"/>
          </w:r>
          <w:r w:rsidRPr="00CE79FE">
            <w:rPr>
              <w:rFonts w:asciiTheme="minorHAnsi" w:hAnsiTheme="minorHAnsi" w:cstheme="minorHAnsi"/>
              <w:i/>
              <w:noProof/>
              <w:sz w:val="18"/>
            </w:rPr>
            <w:t>16</w:t>
          </w:r>
          <w:r w:rsidRPr="00CE79FE">
            <w:rPr>
              <w:rFonts w:asciiTheme="minorHAnsi" w:hAnsiTheme="minorHAnsi" w:cstheme="minorHAnsi"/>
              <w:i/>
              <w:sz w:val="18"/>
            </w:rPr>
            <w:fldChar w:fldCharType="end"/>
          </w:r>
        </w:p>
      </w:tc>
      <w:tc>
        <w:tcPr>
          <w:tcW w:w="3688" w:type="pct"/>
        </w:tcPr>
        <w:p w14:paraId="3AE0D480" w14:textId="609C1309" w:rsidR="00DF2276" w:rsidRPr="00CE79FE" w:rsidRDefault="00DF2276" w:rsidP="00F0297A">
          <w:pPr>
            <w:spacing w:line="0" w:lineRule="atLeast"/>
            <w:jc w:val="center"/>
            <w:rPr>
              <w:rFonts w:asciiTheme="minorHAnsi" w:hAnsiTheme="minorHAnsi" w:cstheme="minorHAnsi"/>
              <w:sz w:val="18"/>
            </w:rPr>
          </w:pPr>
          <w:r w:rsidRPr="00CE79FE">
            <w:rPr>
              <w:rFonts w:asciiTheme="minorHAnsi" w:hAnsiTheme="minorHAnsi" w:cstheme="minorHAnsi"/>
              <w:i/>
              <w:sz w:val="18"/>
            </w:rPr>
            <w:fldChar w:fldCharType="begin"/>
          </w:r>
          <w:r w:rsidRPr="00CE79FE">
            <w:rPr>
              <w:rFonts w:asciiTheme="minorHAnsi" w:hAnsiTheme="minorHAnsi" w:cstheme="minorHAnsi"/>
              <w:i/>
              <w:sz w:val="18"/>
            </w:rPr>
            <w:instrText xml:space="preserve"> STYLEREF  ShortT </w:instrText>
          </w:r>
          <w:r w:rsidRPr="00CE79FE">
            <w:rPr>
              <w:rFonts w:asciiTheme="minorHAnsi" w:hAnsiTheme="minorHAnsi" w:cstheme="minorHAnsi"/>
              <w:i/>
              <w:sz w:val="18"/>
            </w:rPr>
            <w:fldChar w:fldCharType="separate"/>
          </w:r>
          <w:r w:rsidR="00023CB9">
            <w:rPr>
              <w:rFonts w:asciiTheme="minorHAnsi" w:hAnsiTheme="minorHAnsi" w:cstheme="minorHAnsi"/>
              <w:i/>
              <w:noProof/>
              <w:sz w:val="18"/>
            </w:rPr>
            <w:t>Safety, Rehabilitation and Compensation (MLC Wealth Limited) Notice of Variation of Preserved Licence 2025</w:t>
          </w:r>
          <w:r w:rsidRPr="00CE79FE">
            <w:rPr>
              <w:rFonts w:asciiTheme="minorHAnsi" w:hAnsiTheme="minorHAnsi" w:cstheme="minorHAnsi"/>
              <w:i/>
              <w:sz w:val="18"/>
            </w:rPr>
            <w:fldChar w:fldCharType="end"/>
          </w:r>
        </w:p>
      </w:tc>
      <w:tc>
        <w:tcPr>
          <w:tcW w:w="947" w:type="pct"/>
        </w:tcPr>
        <w:p w14:paraId="5E44FEA0" w14:textId="77777777" w:rsidR="00DF2276" w:rsidRPr="00CE79FE" w:rsidRDefault="00DF2276" w:rsidP="00F0297A">
          <w:pPr>
            <w:spacing w:line="0" w:lineRule="atLeast"/>
            <w:jc w:val="right"/>
            <w:rPr>
              <w:rFonts w:asciiTheme="minorHAnsi" w:hAnsiTheme="minorHAnsi" w:cstheme="minorHAnsi"/>
              <w:sz w:val="18"/>
            </w:rPr>
          </w:pPr>
        </w:p>
      </w:tc>
    </w:tr>
    <w:tr w:rsidR="00DF2276" w:rsidRPr="00CE79FE" w14:paraId="03521C32" w14:textId="77777777" w:rsidTr="00F0297A">
      <w:tc>
        <w:tcPr>
          <w:tcW w:w="5000" w:type="pct"/>
          <w:gridSpan w:val="3"/>
        </w:tcPr>
        <w:p w14:paraId="67BAC630" w14:textId="77777777" w:rsidR="00DF2276" w:rsidRPr="00CE79FE" w:rsidRDefault="00DF2276" w:rsidP="00F0297A">
          <w:pPr>
            <w:jc w:val="right"/>
            <w:rPr>
              <w:rFonts w:asciiTheme="minorHAnsi" w:hAnsiTheme="minorHAnsi" w:cstheme="minorHAnsi"/>
              <w:sz w:val="18"/>
            </w:rPr>
          </w:pPr>
        </w:p>
      </w:tc>
    </w:tr>
  </w:tbl>
  <w:p w14:paraId="00106E34" w14:textId="77777777" w:rsidR="00DF2276" w:rsidRPr="00ED79B6" w:rsidRDefault="00DF2276" w:rsidP="00F0297A">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5A779" w14:textId="77777777" w:rsidR="00DF2276" w:rsidRPr="002B0EA5" w:rsidRDefault="00DF2276" w:rsidP="00F0297A">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DF2276" w:rsidRPr="00CE79FE" w14:paraId="08B902FE" w14:textId="77777777" w:rsidTr="00F0297A">
      <w:tc>
        <w:tcPr>
          <w:tcW w:w="947" w:type="pct"/>
        </w:tcPr>
        <w:p w14:paraId="5A26AD93" w14:textId="77777777" w:rsidR="00DF2276" w:rsidRPr="00CE79FE" w:rsidRDefault="00DF2276" w:rsidP="00F0297A">
          <w:pPr>
            <w:spacing w:line="0" w:lineRule="atLeast"/>
            <w:rPr>
              <w:rFonts w:asciiTheme="minorHAnsi" w:hAnsiTheme="minorHAnsi" w:cstheme="minorHAnsi"/>
              <w:sz w:val="18"/>
            </w:rPr>
          </w:pPr>
        </w:p>
      </w:tc>
      <w:tc>
        <w:tcPr>
          <w:tcW w:w="3688" w:type="pct"/>
        </w:tcPr>
        <w:p w14:paraId="18DDD60B" w14:textId="6DB116D0" w:rsidR="00DF2276" w:rsidRPr="00CE79FE" w:rsidRDefault="00DF2276" w:rsidP="00F0297A">
          <w:pPr>
            <w:spacing w:line="0" w:lineRule="atLeast"/>
            <w:jc w:val="center"/>
            <w:rPr>
              <w:rFonts w:asciiTheme="minorHAnsi" w:hAnsiTheme="minorHAnsi" w:cstheme="minorHAnsi"/>
              <w:sz w:val="18"/>
            </w:rPr>
          </w:pPr>
          <w:r w:rsidRPr="00CE79FE">
            <w:rPr>
              <w:rFonts w:asciiTheme="minorHAnsi" w:hAnsiTheme="minorHAnsi" w:cstheme="minorHAnsi"/>
              <w:i/>
              <w:sz w:val="18"/>
            </w:rPr>
            <w:fldChar w:fldCharType="begin"/>
          </w:r>
          <w:r w:rsidRPr="00CE79FE">
            <w:rPr>
              <w:rFonts w:asciiTheme="minorHAnsi" w:hAnsiTheme="minorHAnsi" w:cstheme="minorHAnsi"/>
              <w:i/>
              <w:sz w:val="18"/>
            </w:rPr>
            <w:instrText xml:space="preserve"> STYLEREF  ShortT </w:instrText>
          </w:r>
          <w:r w:rsidRPr="00CE79FE">
            <w:rPr>
              <w:rFonts w:asciiTheme="minorHAnsi" w:hAnsiTheme="minorHAnsi" w:cstheme="minorHAnsi"/>
              <w:i/>
              <w:sz w:val="18"/>
            </w:rPr>
            <w:fldChar w:fldCharType="separate"/>
          </w:r>
          <w:r w:rsidR="00023CB9">
            <w:rPr>
              <w:rFonts w:asciiTheme="minorHAnsi" w:hAnsiTheme="minorHAnsi" w:cstheme="minorHAnsi"/>
              <w:i/>
              <w:noProof/>
              <w:sz w:val="18"/>
            </w:rPr>
            <w:t>Safety, Rehabilitation and Compensation (MLC Wealth Limited) Notice of Variation of Preserved Licence 2025</w:t>
          </w:r>
          <w:r w:rsidRPr="00CE79FE">
            <w:rPr>
              <w:rFonts w:asciiTheme="minorHAnsi" w:hAnsiTheme="minorHAnsi" w:cstheme="minorHAnsi"/>
              <w:i/>
              <w:sz w:val="18"/>
            </w:rPr>
            <w:fldChar w:fldCharType="end"/>
          </w:r>
        </w:p>
      </w:tc>
      <w:tc>
        <w:tcPr>
          <w:tcW w:w="365" w:type="pct"/>
        </w:tcPr>
        <w:p w14:paraId="11691E38" w14:textId="77777777" w:rsidR="00DF2276" w:rsidRPr="00CE79FE" w:rsidRDefault="00DF2276" w:rsidP="00F0297A">
          <w:pPr>
            <w:spacing w:line="0" w:lineRule="atLeast"/>
            <w:jc w:val="right"/>
            <w:rPr>
              <w:rFonts w:asciiTheme="minorHAnsi" w:hAnsiTheme="minorHAnsi" w:cstheme="minorHAnsi"/>
              <w:sz w:val="18"/>
            </w:rPr>
          </w:pPr>
          <w:r w:rsidRPr="00CE79FE">
            <w:rPr>
              <w:rFonts w:asciiTheme="minorHAnsi" w:hAnsiTheme="minorHAnsi" w:cstheme="minorHAnsi"/>
              <w:i/>
              <w:sz w:val="18"/>
            </w:rPr>
            <w:fldChar w:fldCharType="begin"/>
          </w:r>
          <w:r w:rsidRPr="00CE79FE">
            <w:rPr>
              <w:rFonts w:asciiTheme="minorHAnsi" w:hAnsiTheme="minorHAnsi" w:cstheme="minorHAnsi"/>
              <w:i/>
              <w:sz w:val="18"/>
            </w:rPr>
            <w:instrText xml:space="preserve"> PAGE </w:instrText>
          </w:r>
          <w:r w:rsidRPr="00CE79FE">
            <w:rPr>
              <w:rFonts w:asciiTheme="minorHAnsi" w:hAnsiTheme="minorHAnsi" w:cstheme="minorHAnsi"/>
              <w:i/>
              <w:sz w:val="18"/>
            </w:rPr>
            <w:fldChar w:fldCharType="separate"/>
          </w:r>
          <w:r w:rsidRPr="00CE79FE">
            <w:rPr>
              <w:rFonts w:asciiTheme="minorHAnsi" w:hAnsiTheme="minorHAnsi" w:cstheme="minorHAnsi"/>
              <w:i/>
              <w:noProof/>
              <w:sz w:val="18"/>
            </w:rPr>
            <w:t>15</w:t>
          </w:r>
          <w:r w:rsidRPr="00CE79FE">
            <w:rPr>
              <w:rFonts w:asciiTheme="minorHAnsi" w:hAnsiTheme="minorHAnsi" w:cstheme="minorHAnsi"/>
              <w:i/>
              <w:sz w:val="18"/>
            </w:rPr>
            <w:fldChar w:fldCharType="end"/>
          </w:r>
        </w:p>
      </w:tc>
    </w:tr>
    <w:tr w:rsidR="00DF2276" w:rsidRPr="00CE79FE" w14:paraId="75206B36" w14:textId="77777777" w:rsidTr="00F0297A">
      <w:tc>
        <w:tcPr>
          <w:tcW w:w="5000" w:type="pct"/>
          <w:gridSpan w:val="3"/>
        </w:tcPr>
        <w:p w14:paraId="3CB48A0A" w14:textId="77777777" w:rsidR="00DF2276" w:rsidRPr="00CE79FE" w:rsidRDefault="00DF2276" w:rsidP="00F0297A">
          <w:pPr>
            <w:rPr>
              <w:rFonts w:asciiTheme="minorHAnsi" w:hAnsiTheme="minorHAnsi" w:cstheme="minorHAnsi"/>
              <w:sz w:val="18"/>
            </w:rPr>
          </w:pPr>
        </w:p>
      </w:tc>
    </w:tr>
  </w:tbl>
  <w:p w14:paraId="77BDDEB1" w14:textId="77777777" w:rsidR="00DF2276" w:rsidRPr="00ED79B6" w:rsidRDefault="00DF2276" w:rsidP="00F0297A">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8A960" w14:textId="77777777" w:rsidR="00354516" w:rsidRDefault="00354516" w:rsidP="00715914">
      <w:pPr>
        <w:spacing w:line="240" w:lineRule="auto"/>
      </w:pPr>
      <w:r>
        <w:separator/>
      </w:r>
    </w:p>
  </w:footnote>
  <w:footnote w:type="continuationSeparator" w:id="0">
    <w:p w14:paraId="32C01175" w14:textId="77777777" w:rsidR="00354516" w:rsidRDefault="00354516"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21337" w14:textId="77777777" w:rsidR="00DF2276" w:rsidRPr="005F1388" w:rsidRDefault="00DF2276"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83E01" w14:textId="77777777" w:rsidR="00DF2276" w:rsidRPr="005F1388" w:rsidRDefault="00DF2276"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DC01E" w14:textId="77777777" w:rsidR="00DF2276" w:rsidRPr="00ED79B6" w:rsidRDefault="00DF2276" w:rsidP="00F0297A">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9C381" w14:textId="77777777" w:rsidR="00DF2276" w:rsidRPr="00ED79B6" w:rsidRDefault="00DF2276" w:rsidP="00F0297A">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E4E7" w14:textId="77777777" w:rsidR="00DF2276" w:rsidRPr="00ED79B6" w:rsidRDefault="00DF2276"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AD41" w14:textId="77777777" w:rsidR="00DF2276" w:rsidRPr="007A516F" w:rsidRDefault="00DF2276" w:rsidP="007A51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497E4" w14:textId="77777777" w:rsidR="00DF2276" w:rsidRDefault="00DF2276" w:rsidP="00715914">
    <w:pPr>
      <w:jc w:val="right"/>
      <w:rPr>
        <w:b/>
        <w:sz w:val="20"/>
      </w:rPr>
    </w:pPr>
  </w:p>
  <w:p w14:paraId="291FB92F" w14:textId="77777777" w:rsidR="00DF2276" w:rsidRPr="007A1328" w:rsidRDefault="00DF2276" w:rsidP="00715914">
    <w:pPr>
      <w:jc w:val="right"/>
      <w:rPr>
        <w:sz w:val="20"/>
      </w:rPr>
    </w:pPr>
  </w:p>
  <w:p w14:paraId="6653C690" w14:textId="77777777" w:rsidR="00DF2276" w:rsidRPr="007A1328" w:rsidRDefault="00DF2276" w:rsidP="00715914">
    <w:pPr>
      <w:jc w:val="right"/>
      <w:rPr>
        <w:sz w:val="20"/>
      </w:rPr>
    </w:pPr>
  </w:p>
  <w:p w14:paraId="36F5801E" w14:textId="77777777" w:rsidR="00DF2276" w:rsidRPr="007A1328" w:rsidRDefault="00DF2276" w:rsidP="00715914">
    <w:pPr>
      <w:jc w:val="right"/>
      <w:rPr>
        <w:b/>
        <w:sz w:val="24"/>
      </w:rPr>
    </w:pPr>
  </w:p>
  <w:p w14:paraId="0340D7C4" w14:textId="77777777" w:rsidR="00DF2276" w:rsidRPr="007A1328" w:rsidRDefault="00DF2276"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F5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72A7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204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AE5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82A8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DE60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96627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C0EC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78BA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F6C98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EE7B36"/>
    <w:multiLevelType w:val="hybridMultilevel"/>
    <w:tmpl w:val="980EE706"/>
    <w:lvl w:ilvl="0" w:tplc="B57E39FA">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15EE784D"/>
    <w:multiLevelType w:val="hybridMultilevel"/>
    <w:tmpl w:val="1FFA07DC"/>
    <w:lvl w:ilvl="0" w:tplc="BFBC130C">
      <w:start w:val="1"/>
      <w:numFmt w:val="decimal"/>
      <w:lvlText w:val="(%1)"/>
      <w:lvlJc w:val="left"/>
      <w:pPr>
        <w:ind w:left="1381" w:hanging="360"/>
      </w:pPr>
      <w:rPr>
        <w:rFonts w:asciiTheme="minorHAnsi" w:eastAsia="Times New Roman" w:hAnsiTheme="minorHAnsi" w:cs="Times New Roman"/>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3"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5176AFF"/>
    <w:multiLevelType w:val="hybridMultilevel"/>
    <w:tmpl w:val="99EEB014"/>
    <w:lvl w:ilvl="0" w:tplc="C7F22A5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6" w15:restartNumberingAfterBreak="0">
    <w:nsid w:val="3D884F16"/>
    <w:multiLevelType w:val="hybridMultilevel"/>
    <w:tmpl w:val="87C0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CB2342"/>
    <w:multiLevelType w:val="hybridMultilevel"/>
    <w:tmpl w:val="8B34DB96"/>
    <w:lvl w:ilvl="0" w:tplc="0C090001">
      <w:start w:val="1"/>
      <w:numFmt w:val="bullet"/>
      <w:lvlText w:val=""/>
      <w:lvlJc w:val="left"/>
      <w:pPr>
        <w:ind w:left="2705" w:hanging="360"/>
      </w:pPr>
      <w:rPr>
        <w:rFonts w:ascii="Symbol" w:hAnsi="Symbol" w:hint="default"/>
      </w:rPr>
    </w:lvl>
    <w:lvl w:ilvl="1" w:tplc="0C090003" w:tentative="1">
      <w:start w:val="1"/>
      <w:numFmt w:val="bullet"/>
      <w:lvlText w:val="o"/>
      <w:lvlJc w:val="left"/>
      <w:pPr>
        <w:ind w:left="3425" w:hanging="360"/>
      </w:pPr>
      <w:rPr>
        <w:rFonts w:ascii="Courier New" w:hAnsi="Courier New" w:cs="Courier New" w:hint="default"/>
      </w:rPr>
    </w:lvl>
    <w:lvl w:ilvl="2" w:tplc="0C090005" w:tentative="1">
      <w:start w:val="1"/>
      <w:numFmt w:val="bullet"/>
      <w:lvlText w:val=""/>
      <w:lvlJc w:val="left"/>
      <w:pPr>
        <w:ind w:left="4145" w:hanging="360"/>
      </w:pPr>
      <w:rPr>
        <w:rFonts w:ascii="Wingdings" w:hAnsi="Wingdings" w:hint="default"/>
      </w:rPr>
    </w:lvl>
    <w:lvl w:ilvl="3" w:tplc="0C090001" w:tentative="1">
      <w:start w:val="1"/>
      <w:numFmt w:val="bullet"/>
      <w:lvlText w:val=""/>
      <w:lvlJc w:val="left"/>
      <w:pPr>
        <w:ind w:left="4865" w:hanging="360"/>
      </w:pPr>
      <w:rPr>
        <w:rFonts w:ascii="Symbol" w:hAnsi="Symbol" w:hint="default"/>
      </w:rPr>
    </w:lvl>
    <w:lvl w:ilvl="4" w:tplc="0C090003" w:tentative="1">
      <w:start w:val="1"/>
      <w:numFmt w:val="bullet"/>
      <w:lvlText w:val="o"/>
      <w:lvlJc w:val="left"/>
      <w:pPr>
        <w:ind w:left="5585" w:hanging="360"/>
      </w:pPr>
      <w:rPr>
        <w:rFonts w:ascii="Courier New" w:hAnsi="Courier New" w:cs="Courier New" w:hint="default"/>
      </w:rPr>
    </w:lvl>
    <w:lvl w:ilvl="5" w:tplc="0C090005" w:tentative="1">
      <w:start w:val="1"/>
      <w:numFmt w:val="bullet"/>
      <w:lvlText w:val=""/>
      <w:lvlJc w:val="left"/>
      <w:pPr>
        <w:ind w:left="6305" w:hanging="360"/>
      </w:pPr>
      <w:rPr>
        <w:rFonts w:ascii="Wingdings" w:hAnsi="Wingdings" w:hint="default"/>
      </w:rPr>
    </w:lvl>
    <w:lvl w:ilvl="6" w:tplc="0C090001" w:tentative="1">
      <w:start w:val="1"/>
      <w:numFmt w:val="bullet"/>
      <w:lvlText w:val=""/>
      <w:lvlJc w:val="left"/>
      <w:pPr>
        <w:ind w:left="7025" w:hanging="360"/>
      </w:pPr>
      <w:rPr>
        <w:rFonts w:ascii="Symbol" w:hAnsi="Symbol" w:hint="default"/>
      </w:rPr>
    </w:lvl>
    <w:lvl w:ilvl="7" w:tplc="0C090003" w:tentative="1">
      <w:start w:val="1"/>
      <w:numFmt w:val="bullet"/>
      <w:lvlText w:val="o"/>
      <w:lvlJc w:val="left"/>
      <w:pPr>
        <w:ind w:left="7745" w:hanging="360"/>
      </w:pPr>
      <w:rPr>
        <w:rFonts w:ascii="Courier New" w:hAnsi="Courier New" w:cs="Courier New" w:hint="default"/>
      </w:rPr>
    </w:lvl>
    <w:lvl w:ilvl="8" w:tplc="0C090005" w:tentative="1">
      <w:start w:val="1"/>
      <w:numFmt w:val="bullet"/>
      <w:lvlText w:val=""/>
      <w:lvlJc w:val="left"/>
      <w:pPr>
        <w:ind w:left="8465" w:hanging="360"/>
      </w:pPr>
      <w:rPr>
        <w:rFonts w:ascii="Wingdings" w:hAnsi="Wingdings" w:hint="default"/>
      </w:rPr>
    </w:lvl>
  </w:abstractNum>
  <w:abstractNum w:abstractNumId="18" w15:restartNumberingAfterBreak="0">
    <w:nsid w:val="7BA35E37"/>
    <w:multiLevelType w:val="hybridMultilevel"/>
    <w:tmpl w:val="36CC9AF4"/>
    <w:lvl w:ilvl="0" w:tplc="0556EFBE">
      <w:start w:val="1"/>
      <w:numFmt w:val="decimal"/>
      <w:lvlText w:val="%1."/>
      <w:lvlJc w:val="left"/>
      <w:pPr>
        <w:ind w:left="1020" w:hanging="360"/>
      </w:pPr>
    </w:lvl>
    <w:lvl w:ilvl="1" w:tplc="E8664F46">
      <w:start w:val="1"/>
      <w:numFmt w:val="decimal"/>
      <w:lvlText w:val="%2."/>
      <w:lvlJc w:val="left"/>
      <w:pPr>
        <w:ind w:left="1020" w:hanging="360"/>
      </w:pPr>
    </w:lvl>
    <w:lvl w:ilvl="2" w:tplc="AA7E5228">
      <w:start w:val="1"/>
      <w:numFmt w:val="decimal"/>
      <w:lvlText w:val="%3."/>
      <w:lvlJc w:val="left"/>
      <w:pPr>
        <w:ind w:left="1020" w:hanging="360"/>
      </w:pPr>
    </w:lvl>
    <w:lvl w:ilvl="3" w:tplc="22FA535A">
      <w:start w:val="1"/>
      <w:numFmt w:val="decimal"/>
      <w:lvlText w:val="%4."/>
      <w:lvlJc w:val="left"/>
      <w:pPr>
        <w:ind w:left="1020" w:hanging="360"/>
      </w:pPr>
    </w:lvl>
    <w:lvl w:ilvl="4" w:tplc="3E8CCEAE">
      <w:start w:val="1"/>
      <w:numFmt w:val="decimal"/>
      <w:lvlText w:val="%5."/>
      <w:lvlJc w:val="left"/>
      <w:pPr>
        <w:ind w:left="1020" w:hanging="360"/>
      </w:pPr>
    </w:lvl>
    <w:lvl w:ilvl="5" w:tplc="770C6EBE">
      <w:start w:val="1"/>
      <w:numFmt w:val="decimal"/>
      <w:lvlText w:val="%6."/>
      <w:lvlJc w:val="left"/>
      <w:pPr>
        <w:ind w:left="1020" w:hanging="360"/>
      </w:pPr>
    </w:lvl>
    <w:lvl w:ilvl="6" w:tplc="E48C76B2">
      <w:start w:val="1"/>
      <w:numFmt w:val="decimal"/>
      <w:lvlText w:val="%7."/>
      <w:lvlJc w:val="left"/>
      <w:pPr>
        <w:ind w:left="1020" w:hanging="360"/>
      </w:pPr>
    </w:lvl>
    <w:lvl w:ilvl="7" w:tplc="2E0857D2">
      <w:start w:val="1"/>
      <w:numFmt w:val="decimal"/>
      <w:lvlText w:val="%8."/>
      <w:lvlJc w:val="left"/>
      <w:pPr>
        <w:ind w:left="1020" w:hanging="360"/>
      </w:pPr>
    </w:lvl>
    <w:lvl w:ilvl="8" w:tplc="9B082844">
      <w:start w:val="1"/>
      <w:numFmt w:val="decimal"/>
      <w:lvlText w:val="%9."/>
      <w:lvlJc w:val="left"/>
      <w:pPr>
        <w:ind w:left="1020" w:hanging="360"/>
      </w:pPr>
    </w:lvl>
  </w:abstractNum>
  <w:num w:numId="1" w16cid:durableId="740299558">
    <w:abstractNumId w:val="9"/>
  </w:num>
  <w:num w:numId="2" w16cid:durableId="371421735">
    <w:abstractNumId w:val="7"/>
  </w:num>
  <w:num w:numId="3" w16cid:durableId="141196249">
    <w:abstractNumId w:val="6"/>
  </w:num>
  <w:num w:numId="4" w16cid:durableId="1663387838">
    <w:abstractNumId w:val="5"/>
  </w:num>
  <w:num w:numId="5" w16cid:durableId="462619888">
    <w:abstractNumId w:val="4"/>
  </w:num>
  <w:num w:numId="6" w16cid:durableId="1816215738">
    <w:abstractNumId w:val="8"/>
  </w:num>
  <w:num w:numId="7" w16cid:durableId="1014765901">
    <w:abstractNumId w:val="3"/>
  </w:num>
  <w:num w:numId="8" w16cid:durableId="422605882">
    <w:abstractNumId w:val="2"/>
  </w:num>
  <w:num w:numId="9" w16cid:durableId="904340232">
    <w:abstractNumId w:val="1"/>
  </w:num>
  <w:num w:numId="10" w16cid:durableId="123013673">
    <w:abstractNumId w:val="0"/>
  </w:num>
  <w:num w:numId="11" w16cid:durableId="337773170">
    <w:abstractNumId w:val="15"/>
  </w:num>
  <w:num w:numId="12" w16cid:durableId="2037464256">
    <w:abstractNumId w:val="10"/>
  </w:num>
  <w:num w:numId="13" w16cid:durableId="100341404">
    <w:abstractNumId w:val="13"/>
  </w:num>
  <w:num w:numId="14" w16cid:durableId="1384333499">
    <w:abstractNumId w:val="17"/>
  </w:num>
  <w:num w:numId="15" w16cid:durableId="901644622">
    <w:abstractNumId w:val="16"/>
  </w:num>
  <w:num w:numId="16" w16cid:durableId="627051262">
    <w:abstractNumId w:val="12"/>
  </w:num>
  <w:num w:numId="17" w16cid:durableId="1738434345">
    <w:abstractNumId w:val="14"/>
  </w:num>
  <w:num w:numId="18" w16cid:durableId="2074308337">
    <w:abstractNumId w:val="11"/>
  </w:num>
  <w:num w:numId="19" w16cid:durableId="2975351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OCID" w:val="923484"/>
    <w:docVar w:name="CLIENTID" w:val="4525"/>
    <w:docVar w:name="COMPANYID" w:val="2122615677"/>
    <w:docVar w:name="DOCID" w:val=" "/>
    <w:docVar w:name="EDITION" w:val="FM"/>
    <w:docVar w:name="FILEID" w:val="161228"/>
    <w:docVar w:name="SERIALNO" w:val="11543"/>
  </w:docVars>
  <w:rsids>
    <w:rsidRoot w:val="00EE64F4"/>
    <w:rsid w:val="00002831"/>
    <w:rsid w:val="00003B00"/>
    <w:rsid w:val="00004174"/>
    <w:rsid w:val="00004470"/>
    <w:rsid w:val="00005F73"/>
    <w:rsid w:val="0000656B"/>
    <w:rsid w:val="00007861"/>
    <w:rsid w:val="000136AF"/>
    <w:rsid w:val="000173E2"/>
    <w:rsid w:val="0001785E"/>
    <w:rsid w:val="00023CB9"/>
    <w:rsid w:val="000241D3"/>
    <w:rsid w:val="000258B1"/>
    <w:rsid w:val="00033232"/>
    <w:rsid w:val="00035A18"/>
    <w:rsid w:val="00040A89"/>
    <w:rsid w:val="000437C1"/>
    <w:rsid w:val="00044278"/>
    <w:rsid w:val="0004455A"/>
    <w:rsid w:val="0005365D"/>
    <w:rsid w:val="000614BF"/>
    <w:rsid w:val="0006220C"/>
    <w:rsid w:val="0006709C"/>
    <w:rsid w:val="00070526"/>
    <w:rsid w:val="00071A67"/>
    <w:rsid w:val="00074376"/>
    <w:rsid w:val="00074CEA"/>
    <w:rsid w:val="00082D67"/>
    <w:rsid w:val="0008579A"/>
    <w:rsid w:val="000978F5"/>
    <w:rsid w:val="00097937"/>
    <w:rsid w:val="000A28EE"/>
    <w:rsid w:val="000A2DA8"/>
    <w:rsid w:val="000A3C8C"/>
    <w:rsid w:val="000A4987"/>
    <w:rsid w:val="000A4D71"/>
    <w:rsid w:val="000B0252"/>
    <w:rsid w:val="000B15CD"/>
    <w:rsid w:val="000B317C"/>
    <w:rsid w:val="000B35EB"/>
    <w:rsid w:val="000C5561"/>
    <w:rsid w:val="000C6BAE"/>
    <w:rsid w:val="000D05EF"/>
    <w:rsid w:val="000D2B6B"/>
    <w:rsid w:val="000D5651"/>
    <w:rsid w:val="000D62A6"/>
    <w:rsid w:val="000E2261"/>
    <w:rsid w:val="000E5F1D"/>
    <w:rsid w:val="000E78B7"/>
    <w:rsid w:val="000F21C1"/>
    <w:rsid w:val="000F613F"/>
    <w:rsid w:val="000F6F1C"/>
    <w:rsid w:val="00106B28"/>
    <w:rsid w:val="0010745C"/>
    <w:rsid w:val="00112CF5"/>
    <w:rsid w:val="0012078E"/>
    <w:rsid w:val="001220C2"/>
    <w:rsid w:val="00132CEB"/>
    <w:rsid w:val="001339B0"/>
    <w:rsid w:val="00136222"/>
    <w:rsid w:val="00142B62"/>
    <w:rsid w:val="00142C33"/>
    <w:rsid w:val="001441B7"/>
    <w:rsid w:val="001516CB"/>
    <w:rsid w:val="00152336"/>
    <w:rsid w:val="0015624E"/>
    <w:rsid w:val="00157B8B"/>
    <w:rsid w:val="001627BA"/>
    <w:rsid w:val="00166124"/>
    <w:rsid w:val="00166C2F"/>
    <w:rsid w:val="001809D7"/>
    <w:rsid w:val="00185C0B"/>
    <w:rsid w:val="001939E1"/>
    <w:rsid w:val="00194C3E"/>
    <w:rsid w:val="00195382"/>
    <w:rsid w:val="001A400C"/>
    <w:rsid w:val="001A5667"/>
    <w:rsid w:val="001B0D79"/>
    <w:rsid w:val="001B1A4B"/>
    <w:rsid w:val="001B2CB6"/>
    <w:rsid w:val="001B4651"/>
    <w:rsid w:val="001C14CB"/>
    <w:rsid w:val="001C28F6"/>
    <w:rsid w:val="001C61C5"/>
    <w:rsid w:val="001C69C4"/>
    <w:rsid w:val="001D37EF"/>
    <w:rsid w:val="001D3C11"/>
    <w:rsid w:val="001D51CA"/>
    <w:rsid w:val="001D6172"/>
    <w:rsid w:val="001D67B5"/>
    <w:rsid w:val="001E3590"/>
    <w:rsid w:val="001E41F6"/>
    <w:rsid w:val="001E7407"/>
    <w:rsid w:val="001F0569"/>
    <w:rsid w:val="001F42CD"/>
    <w:rsid w:val="001F5D5E"/>
    <w:rsid w:val="001F6219"/>
    <w:rsid w:val="001F6CD4"/>
    <w:rsid w:val="001F74B5"/>
    <w:rsid w:val="002045D3"/>
    <w:rsid w:val="00206C4D"/>
    <w:rsid w:val="00212AAA"/>
    <w:rsid w:val="00215AF1"/>
    <w:rsid w:val="00216B53"/>
    <w:rsid w:val="002321E8"/>
    <w:rsid w:val="00232984"/>
    <w:rsid w:val="00232C32"/>
    <w:rsid w:val="00235F3A"/>
    <w:rsid w:val="0024010F"/>
    <w:rsid w:val="00240749"/>
    <w:rsid w:val="00243018"/>
    <w:rsid w:val="002431CA"/>
    <w:rsid w:val="002564A4"/>
    <w:rsid w:val="00263013"/>
    <w:rsid w:val="00265899"/>
    <w:rsid w:val="0026736C"/>
    <w:rsid w:val="00271CD9"/>
    <w:rsid w:val="00281308"/>
    <w:rsid w:val="00284719"/>
    <w:rsid w:val="00290797"/>
    <w:rsid w:val="00293D07"/>
    <w:rsid w:val="00297ECB"/>
    <w:rsid w:val="002A7BCF"/>
    <w:rsid w:val="002B5190"/>
    <w:rsid w:val="002C3FD1"/>
    <w:rsid w:val="002C529A"/>
    <w:rsid w:val="002D043A"/>
    <w:rsid w:val="002D0548"/>
    <w:rsid w:val="002D1BBA"/>
    <w:rsid w:val="002D266B"/>
    <w:rsid w:val="002D6224"/>
    <w:rsid w:val="002F1C82"/>
    <w:rsid w:val="002F48F1"/>
    <w:rsid w:val="002F77B4"/>
    <w:rsid w:val="002F7BB5"/>
    <w:rsid w:val="00300590"/>
    <w:rsid w:val="00301BBA"/>
    <w:rsid w:val="00304F8B"/>
    <w:rsid w:val="003077A7"/>
    <w:rsid w:val="003100D9"/>
    <w:rsid w:val="003137B2"/>
    <w:rsid w:val="00320C34"/>
    <w:rsid w:val="00321389"/>
    <w:rsid w:val="0032365B"/>
    <w:rsid w:val="003323C9"/>
    <w:rsid w:val="00333849"/>
    <w:rsid w:val="00334AC4"/>
    <w:rsid w:val="00335BC6"/>
    <w:rsid w:val="003414E6"/>
    <w:rsid w:val="003415D3"/>
    <w:rsid w:val="0034204E"/>
    <w:rsid w:val="00344338"/>
    <w:rsid w:val="00344632"/>
    <w:rsid w:val="00344701"/>
    <w:rsid w:val="00344EBD"/>
    <w:rsid w:val="00347316"/>
    <w:rsid w:val="00350DFE"/>
    <w:rsid w:val="00352B0F"/>
    <w:rsid w:val="0035437C"/>
    <w:rsid w:val="00354516"/>
    <w:rsid w:val="00360459"/>
    <w:rsid w:val="003643D1"/>
    <w:rsid w:val="00364C46"/>
    <w:rsid w:val="003702E5"/>
    <w:rsid w:val="003767E2"/>
    <w:rsid w:val="0038049F"/>
    <w:rsid w:val="00381AE3"/>
    <w:rsid w:val="0038253F"/>
    <w:rsid w:val="003832A9"/>
    <w:rsid w:val="00391C01"/>
    <w:rsid w:val="003A1EB7"/>
    <w:rsid w:val="003A2A5A"/>
    <w:rsid w:val="003A7A77"/>
    <w:rsid w:val="003A7E6D"/>
    <w:rsid w:val="003B1CD9"/>
    <w:rsid w:val="003B332F"/>
    <w:rsid w:val="003C1E29"/>
    <w:rsid w:val="003C4CB1"/>
    <w:rsid w:val="003C6231"/>
    <w:rsid w:val="003D0978"/>
    <w:rsid w:val="003D0BFE"/>
    <w:rsid w:val="003D5700"/>
    <w:rsid w:val="003E16B5"/>
    <w:rsid w:val="003E341B"/>
    <w:rsid w:val="003E41EC"/>
    <w:rsid w:val="003E4D00"/>
    <w:rsid w:val="003F3FFA"/>
    <w:rsid w:val="00402043"/>
    <w:rsid w:val="00410912"/>
    <w:rsid w:val="004116CD"/>
    <w:rsid w:val="004122E2"/>
    <w:rsid w:val="0041445E"/>
    <w:rsid w:val="00417EB9"/>
    <w:rsid w:val="00417FE5"/>
    <w:rsid w:val="00424CA9"/>
    <w:rsid w:val="004276DF"/>
    <w:rsid w:val="00431CBC"/>
    <w:rsid w:val="00431E9B"/>
    <w:rsid w:val="004346FE"/>
    <w:rsid w:val="0043745D"/>
    <w:rsid w:val="004379E3"/>
    <w:rsid w:val="00437A30"/>
    <w:rsid w:val="0044015E"/>
    <w:rsid w:val="0044291A"/>
    <w:rsid w:val="00447F5D"/>
    <w:rsid w:val="00453676"/>
    <w:rsid w:val="00467661"/>
    <w:rsid w:val="00471ADA"/>
    <w:rsid w:val="00472DBE"/>
    <w:rsid w:val="00474A19"/>
    <w:rsid w:val="00477830"/>
    <w:rsid w:val="00480859"/>
    <w:rsid w:val="004857B5"/>
    <w:rsid w:val="00487764"/>
    <w:rsid w:val="004878E8"/>
    <w:rsid w:val="00496F97"/>
    <w:rsid w:val="004A31B0"/>
    <w:rsid w:val="004A6A8C"/>
    <w:rsid w:val="004B524B"/>
    <w:rsid w:val="004B6C48"/>
    <w:rsid w:val="004B70C9"/>
    <w:rsid w:val="004C47D8"/>
    <w:rsid w:val="004C4E59"/>
    <w:rsid w:val="004C5A37"/>
    <w:rsid w:val="004C6809"/>
    <w:rsid w:val="004D1009"/>
    <w:rsid w:val="004D7D02"/>
    <w:rsid w:val="004E063A"/>
    <w:rsid w:val="004E077E"/>
    <w:rsid w:val="004E1307"/>
    <w:rsid w:val="004E7BEC"/>
    <w:rsid w:val="004F0061"/>
    <w:rsid w:val="00505D3D"/>
    <w:rsid w:val="00506AF6"/>
    <w:rsid w:val="005135C2"/>
    <w:rsid w:val="00516B8D"/>
    <w:rsid w:val="00516E00"/>
    <w:rsid w:val="005303C8"/>
    <w:rsid w:val="005310E4"/>
    <w:rsid w:val="0053346D"/>
    <w:rsid w:val="005336F5"/>
    <w:rsid w:val="00535DD1"/>
    <w:rsid w:val="00537A66"/>
    <w:rsid w:val="00537FBC"/>
    <w:rsid w:val="00541043"/>
    <w:rsid w:val="00545D06"/>
    <w:rsid w:val="00554826"/>
    <w:rsid w:val="00561100"/>
    <w:rsid w:val="00562877"/>
    <w:rsid w:val="005642DC"/>
    <w:rsid w:val="00565A11"/>
    <w:rsid w:val="0057444C"/>
    <w:rsid w:val="00574624"/>
    <w:rsid w:val="00575268"/>
    <w:rsid w:val="00576B01"/>
    <w:rsid w:val="00576C86"/>
    <w:rsid w:val="005815B1"/>
    <w:rsid w:val="00584811"/>
    <w:rsid w:val="00585784"/>
    <w:rsid w:val="00590E89"/>
    <w:rsid w:val="005921C7"/>
    <w:rsid w:val="00593AA6"/>
    <w:rsid w:val="00594161"/>
    <w:rsid w:val="00594749"/>
    <w:rsid w:val="005A092C"/>
    <w:rsid w:val="005A227C"/>
    <w:rsid w:val="005A2E54"/>
    <w:rsid w:val="005A65D5"/>
    <w:rsid w:val="005B4067"/>
    <w:rsid w:val="005B6CB4"/>
    <w:rsid w:val="005C16BE"/>
    <w:rsid w:val="005C3F41"/>
    <w:rsid w:val="005C4B2F"/>
    <w:rsid w:val="005D06D0"/>
    <w:rsid w:val="005D1D92"/>
    <w:rsid w:val="005D279F"/>
    <w:rsid w:val="005D2D09"/>
    <w:rsid w:val="005D57CF"/>
    <w:rsid w:val="005E6C36"/>
    <w:rsid w:val="005E6CDF"/>
    <w:rsid w:val="005F179C"/>
    <w:rsid w:val="005F6AB7"/>
    <w:rsid w:val="00600219"/>
    <w:rsid w:val="00604F2A"/>
    <w:rsid w:val="00607E56"/>
    <w:rsid w:val="00620076"/>
    <w:rsid w:val="00624A4E"/>
    <w:rsid w:val="0062786B"/>
    <w:rsid w:val="00627E0A"/>
    <w:rsid w:val="00631231"/>
    <w:rsid w:val="006343F4"/>
    <w:rsid w:val="006348B0"/>
    <w:rsid w:val="0063506A"/>
    <w:rsid w:val="00636604"/>
    <w:rsid w:val="0063676A"/>
    <w:rsid w:val="00646643"/>
    <w:rsid w:val="006523A4"/>
    <w:rsid w:val="006527A0"/>
    <w:rsid w:val="0065440B"/>
    <w:rsid w:val="0065488B"/>
    <w:rsid w:val="0065768E"/>
    <w:rsid w:val="006639F0"/>
    <w:rsid w:val="006705D8"/>
    <w:rsid w:val="00670EA1"/>
    <w:rsid w:val="00671B5D"/>
    <w:rsid w:val="00671F04"/>
    <w:rsid w:val="006751D9"/>
    <w:rsid w:val="00677CC2"/>
    <w:rsid w:val="00680A3B"/>
    <w:rsid w:val="00680C9A"/>
    <w:rsid w:val="0068257D"/>
    <w:rsid w:val="0068744B"/>
    <w:rsid w:val="006905DE"/>
    <w:rsid w:val="0069207B"/>
    <w:rsid w:val="006A154F"/>
    <w:rsid w:val="006A437B"/>
    <w:rsid w:val="006A64B1"/>
    <w:rsid w:val="006B0D4E"/>
    <w:rsid w:val="006B5789"/>
    <w:rsid w:val="006C186B"/>
    <w:rsid w:val="006C30C5"/>
    <w:rsid w:val="006C65E3"/>
    <w:rsid w:val="006C7F8C"/>
    <w:rsid w:val="006D52F7"/>
    <w:rsid w:val="006E2E1C"/>
    <w:rsid w:val="006E3E60"/>
    <w:rsid w:val="006E5A30"/>
    <w:rsid w:val="006E5E7A"/>
    <w:rsid w:val="006E6246"/>
    <w:rsid w:val="006E69C2"/>
    <w:rsid w:val="006E6DCC"/>
    <w:rsid w:val="006F318F"/>
    <w:rsid w:val="0070017E"/>
    <w:rsid w:val="00700B2C"/>
    <w:rsid w:val="0070149A"/>
    <w:rsid w:val="007050A2"/>
    <w:rsid w:val="00705B04"/>
    <w:rsid w:val="00706D45"/>
    <w:rsid w:val="00710631"/>
    <w:rsid w:val="00710E29"/>
    <w:rsid w:val="00711F53"/>
    <w:rsid w:val="00713084"/>
    <w:rsid w:val="00713E98"/>
    <w:rsid w:val="00714632"/>
    <w:rsid w:val="00714F20"/>
    <w:rsid w:val="0071590F"/>
    <w:rsid w:val="00715914"/>
    <w:rsid w:val="0071655E"/>
    <w:rsid w:val="00720C49"/>
    <w:rsid w:val="0072147A"/>
    <w:rsid w:val="00723791"/>
    <w:rsid w:val="00731E00"/>
    <w:rsid w:val="00732FCA"/>
    <w:rsid w:val="00733EA4"/>
    <w:rsid w:val="0073568A"/>
    <w:rsid w:val="00736557"/>
    <w:rsid w:val="00741BBC"/>
    <w:rsid w:val="007440B7"/>
    <w:rsid w:val="0074479F"/>
    <w:rsid w:val="007500C8"/>
    <w:rsid w:val="00756272"/>
    <w:rsid w:val="00762D38"/>
    <w:rsid w:val="007715C9"/>
    <w:rsid w:val="00771613"/>
    <w:rsid w:val="00773A29"/>
    <w:rsid w:val="00774CF6"/>
    <w:rsid w:val="00774EDD"/>
    <w:rsid w:val="007757EC"/>
    <w:rsid w:val="00783B99"/>
    <w:rsid w:val="00783E89"/>
    <w:rsid w:val="007854E6"/>
    <w:rsid w:val="00785CE0"/>
    <w:rsid w:val="007877CB"/>
    <w:rsid w:val="00793915"/>
    <w:rsid w:val="00797447"/>
    <w:rsid w:val="007A4038"/>
    <w:rsid w:val="007A4A40"/>
    <w:rsid w:val="007A516F"/>
    <w:rsid w:val="007B213D"/>
    <w:rsid w:val="007C00C4"/>
    <w:rsid w:val="007C07F0"/>
    <w:rsid w:val="007C2253"/>
    <w:rsid w:val="007D25F3"/>
    <w:rsid w:val="007D4209"/>
    <w:rsid w:val="007D7911"/>
    <w:rsid w:val="007E163D"/>
    <w:rsid w:val="007E490D"/>
    <w:rsid w:val="007E5656"/>
    <w:rsid w:val="007E667A"/>
    <w:rsid w:val="007F2378"/>
    <w:rsid w:val="007F28C9"/>
    <w:rsid w:val="007F51B2"/>
    <w:rsid w:val="007F6F93"/>
    <w:rsid w:val="008030CA"/>
    <w:rsid w:val="008040DD"/>
    <w:rsid w:val="008117E9"/>
    <w:rsid w:val="008149BB"/>
    <w:rsid w:val="00817A13"/>
    <w:rsid w:val="00822B13"/>
    <w:rsid w:val="00824498"/>
    <w:rsid w:val="00826BD1"/>
    <w:rsid w:val="0083157C"/>
    <w:rsid w:val="0084286D"/>
    <w:rsid w:val="0085172E"/>
    <w:rsid w:val="008535BF"/>
    <w:rsid w:val="00854D0B"/>
    <w:rsid w:val="00855F04"/>
    <w:rsid w:val="00856A31"/>
    <w:rsid w:val="00856CF5"/>
    <w:rsid w:val="00857AF5"/>
    <w:rsid w:val="00860B4E"/>
    <w:rsid w:val="00862BEA"/>
    <w:rsid w:val="00865232"/>
    <w:rsid w:val="00867B37"/>
    <w:rsid w:val="00874497"/>
    <w:rsid w:val="008754D0"/>
    <w:rsid w:val="00875BD3"/>
    <w:rsid w:val="00875D13"/>
    <w:rsid w:val="00884BE4"/>
    <w:rsid w:val="008852AD"/>
    <w:rsid w:val="008855C9"/>
    <w:rsid w:val="00886456"/>
    <w:rsid w:val="00891ED8"/>
    <w:rsid w:val="00896176"/>
    <w:rsid w:val="008A39FB"/>
    <w:rsid w:val="008A43FD"/>
    <w:rsid w:val="008A46E1"/>
    <w:rsid w:val="008A4F43"/>
    <w:rsid w:val="008A56A9"/>
    <w:rsid w:val="008A6DC0"/>
    <w:rsid w:val="008B2706"/>
    <w:rsid w:val="008B2BF0"/>
    <w:rsid w:val="008B79A2"/>
    <w:rsid w:val="008C2EAC"/>
    <w:rsid w:val="008D0EE0"/>
    <w:rsid w:val="008D13A0"/>
    <w:rsid w:val="008D41E7"/>
    <w:rsid w:val="008D571C"/>
    <w:rsid w:val="008D58BB"/>
    <w:rsid w:val="008D5F68"/>
    <w:rsid w:val="008E0027"/>
    <w:rsid w:val="008E08D8"/>
    <w:rsid w:val="008E6067"/>
    <w:rsid w:val="008F4DFE"/>
    <w:rsid w:val="008F54E7"/>
    <w:rsid w:val="008F58E3"/>
    <w:rsid w:val="008F5FF1"/>
    <w:rsid w:val="00903422"/>
    <w:rsid w:val="00907143"/>
    <w:rsid w:val="009146C8"/>
    <w:rsid w:val="00915465"/>
    <w:rsid w:val="009254C3"/>
    <w:rsid w:val="009254D9"/>
    <w:rsid w:val="00932377"/>
    <w:rsid w:val="0093634F"/>
    <w:rsid w:val="00941236"/>
    <w:rsid w:val="00943A43"/>
    <w:rsid w:val="00943FD5"/>
    <w:rsid w:val="009449E7"/>
    <w:rsid w:val="00947D5A"/>
    <w:rsid w:val="009532A5"/>
    <w:rsid w:val="009545BD"/>
    <w:rsid w:val="00961611"/>
    <w:rsid w:val="00962BB9"/>
    <w:rsid w:val="00964CF0"/>
    <w:rsid w:val="00967036"/>
    <w:rsid w:val="00977806"/>
    <w:rsid w:val="00982242"/>
    <w:rsid w:val="009833E3"/>
    <w:rsid w:val="00984F1F"/>
    <w:rsid w:val="009868E9"/>
    <w:rsid w:val="009900A3"/>
    <w:rsid w:val="00991140"/>
    <w:rsid w:val="00995D1A"/>
    <w:rsid w:val="009B45A2"/>
    <w:rsid w:val="009B765B"/>
    <w:rsid w:val="009C0B1C"/>
    <w:rsid w:val="009C1391"/>
    <w:rsid w:val="009C3413"/>
    <w:rsid w:val="009C3BF5"/>
    <w:rsid w:val="009C470C"/>
    <w:rsid w:val="009E5018"/>
    <w:rsid w:val="009F0789"/>
    <w:rsid w:val="009F7E5B"/>
    <w:rsid w:val="00A0441E"/>
    <w:rsid w:val="00A05232"/>
    <w:rsid w:val="00A11E7E"/>
    <w:rsid w:val="00A12128"/>
    <w:rsid w:val="00A1588B"/>
    <w:rsid w:val="00A17159"/>
    <w:rsid w:val="00A2276B"/>
    <w:rsid w:val="00A22C98"/>
    <w:rsid w:val="00A231E2"/>
    <w:rsid w:val="00A24192"/>
    <w:rsid w:val="00A25CAC"/>
    <w:rsid w:val="00A25FEC"/>
    <w:rsid w:val="00A36785"/>
    <w:rsid w:val="00A369E3"/>
    <w:rsid w:val="00A37A4B"/>
    <w:rsid w:val="00A50C75"/>
    <w:rsid w:val="00A54C2D"/>
    <w:rsid w:val="00A566E0"/>
    <w:rsid w:val="00A57600"/>
    <w:rsid w:val="00A64912"/>
    <w:rsid w:val="00A66F3C"/>
    <w:rsid w:val="00A67A94"/>
    <w:rsid w:val="00A70A74"/>
    <w:rsid w:val="00A75FE9"/>
    <w:rsid w:val="00A808F6"/>
    <w:rsid w:val="00AA0CB6"/>
    <w:rsid w:val="00AA3FB8"/>
    <w:rsid w:val="00AA4F20"/>
    <w:rsid w:val="00AA724D"/>
    <w:rsid w:val="00AB3387"/>
    <w:rsid w:val="00AB4817"/>
    <w:rsid w:val="00AC3509"/>
    <w:rsid w:val="00AD0532"/>
    <w:rsid w:val="00AD53CC"/>
    <w:rsid w:val="00AD5641"/>
    <w:rsid w:val="00AE0D0D"/>
    <w:rsid w:val="00AE3A73"/>
    <w:rsid w:val="00AE5AE6"/>
    <w:rsid w:val="00AF06CF"/>
    <w:rsid w:val="00AF41A0"/>
    <w:rsid w:val="00AF5192"/>
    <w:rsid w:val="00AF57C4"/>
    <w:rsid w:val="00B03AEF"/>
    <w:rsid w:val="00B07CDB"/>
    <w:rsid w:val="00B14533"/>
    <w:rsid w:val="00B16A31"/>
    <w:rsid w:val="00B17DFD"/>
    <w:rsid w:val="00B20FF6"/>
    <w:rsid w:val="00B25306"/>
    <w:rsid w:val="00B27831"/>
    <w:rsid w:val="00B30318"/>
    <w:rsid w:val="00B308FE"/>
    <w:rsid w:val="00B33709"/>
    <w:rsid w:val="00B33B3C"/>
    <w:rsid w:val="00B34C27"/>
    <w:rsid w:val="00B36392"/>
    <w:rsid w:val="00B418CB"/>
    <w:rsid w:val="00B46145"/>
    <w:rsid w:val="00B472FD"/>
    <w:rsid w:val="00B47444"/>
    <w:rsid w:val="00B50ADC"/>
    <w:rsid w:val="00B52B0A"/>
    <w:rsid w:val="00B566B1"/>
    <w:rsid w:val="00B6363C"/>
    <w:rsid w:val="00B63834"/>
    <w:rsid w:val="00B641B5"/>
    <w:rsid w:val="00B64840"/>
    <w:rsid w:val="00B66FD0"/>
    <w:rsid w:val="00B80150"/>
    <w:rsid w:val="00B80199"/>
    <w:rsid w:val="00B83204"/>
    <w:rsid w:val="00B856E7"/>
    <w:rsid w:val="00B85D87"/>
    <w:rsid w:val="00B94792"/>
    <w:rsid w:val="00BA1E8D"/>
    <w:rsid w:val="00BA220B"/>
    <w:rsid w:val="00BA3A57"/>
    <w:rsid w:val="00BA4465"/>
    <w:rsid w:val="00BB1533"/>
    <w:rsid w:val="00BB2A06"/>
    <w:rsid w:val="00BB4E1A"/>
    <w:rsid w:val="00BC015E"/>
    <w:rsid w:val="00BC380E"/>
    <w:rsid w:val="00BC49D2"/>
    <w:rsid w:val="00BC6044"/>
    <w:rsid w:val="00BC76AC"/>
    <w:rsid w:val="00BC7B2B"/>
    <w:rsid w:val="00BD0AF7"/>
    <w:rsid w:val="00BD0ECB"/>
    <w:rsid w:val="00BD5A0E"/>
    <w:rsid w:val="00BE1BAC"/>
    <w:rsid w:val="00BE2155"/>
    <w:rsid w:val="00BE2735"/>
    <w:rsid w:val="00BE719A"/>
    <w:rsid w:val="00BE720A"/>
    <w:rsid w:val="00BF0D73"/>
    <w:rsid w:val="00BF11D4"/>
    <w:rsid w:val="00BF2465"/>
    <w:rsid w:val="00BF745F"/>
    <w:rsid w:val="00BF7985"/>
    <w:rsid w:val="00C06362"/>
    <w:rsid w:val="00C13067"/>
    <w:rsid w:val="00C16619"/>
    <w:rsid w:val="00C17179"/>
    <w:rsid w:val="00C2238B"/>
    <w:rsid w:val="00C25E7F"/>
    <w:rsid w:val="00C2746F"/>
    <w:rsid w:val="00C323D6"/>
    <w:rsid w:val="00C324A0"/>
    <w:rsid w:val="00C331E7"/>
    <w:rsid w:val="00C36899"/>
    <w:rsid w:val="00C42BF8"/>
    <w:rsid w:val="00C50043"/>
    <w:rsid w:val="00C51D83"/>
    <w:rsid w:val="00C520F6"/>
    <w:rsid w:val="00C6287B"/>
    <w:rsid w:val="00C655A3"/>
    <w:rsid w:val="00C75732"/>
    <w:rsid w:val="00C7573B"/>
    <w:rsid w:val="00C7701B"/>
    <w:rsid w:val="00C80600"/>
    <w:rsid w:val="00C8296C"/>
    <w:rsid w:val="00C85926"/>
    <w:rsid w:val="00C87712"/>
    <w:rsid w:val="00C92B61"/>
    <w:rsid w:val="00C97A54"/>
    <w:rsid w:val="00CA254D"/>
    <w:rsid w:val="00CA2B68"/>
    <w:rsid w:val="00CA5B23"/>
    <w:rsid w:val="00CA62EC"/>
    <w:rsid w:val="00CB0DA6"/>
    <w:rsid w:val="00CB602E"/>
    <w:rsid w:val="00CB7E90"/>
    <w:rsid w:val="00CC0046"/>
    <w:rsid w:val="00CC089A"/>
    <w:rsid w:val="00CC46AE"/>
    <w:rsid w:val="00CC5E7E"/>
    <w:rsid w:val="00CE051D"/>
    <w:rsid w:val="00CE1335"/>
    <w:rsid w:val="00CE190F"/>
    <w:rsid w:val="00CE229B"/>
    <w:rsid w:val="00CE493D"/>
    <w:rsid w:val="00CE79FE"/>
    <w:rsid w:val="00CE7DB3"/>
    <w:rsid w:val="00CF07FA"/>
    <w:rsid w:val="00CF0BB2"/>
    <w:rsid w:val="00CF3EE8"/>
    <w:rsid w:val="00D0082C"/>
    <w:rsid w:val="00D02E8D"/>
    <w:rsid w:val="00D06814"/>
    <w:rsid w:val="00D10814"/>
    <w:rsid w:val="00D13441"/>
    <w:rsid w:val="00D150E7"/>
    <w:rsid w:val="00D26B4E"/>
    <w:rsid w:val="00D44F0A"/>
    <w:rsid w:val="00D52DC2"/>
    <w:rsid w:val="00D53BCC"/>
    <w:rsid w:val="00D54C9E"/>
    <w:rsid w:val="00D629C5"/>
    <w:rsid w:val="00D6537E"/>
    <w:rsid w:val="00D70DFB"/>
    <w:rsid w:val="00D73276"/>
    <w:rsid w:val="00D766DF"/>
    <w:rsid w:val="00D8206C"/>
    <w:rsid w:val="00D8416D"/>
    <w:rsid w:val="00D84989"/>
    <w:rsid w:val="00D91F10"/>
    <w:rsid w:val="00D97668"/>
    <w:rsid w:val="00DA186E"/>
    <w:rsid w:val="00DA4116"/>
    <w:rsid w:val="00DA44AF"/>
    <w:rsid w:val="00DA5A54"/>
    <w:rsid w:val="00DA7787"/>
    <w:rsid w:val="00DB09CE"/>
    <w:rsid w:val="00DB251C"/>
    <w:rsid w:val="00DB263C"/>
    <w:rsid w:val="00DB4630"/>
    <w:rsid w:val="00DC038C"/>
    <w:rsid w:val="00DC4F88"/>
    <w:rsid w:val="00DC672E"/>
    <w:rsid w:val="00DD1663"/>
    <w:rsid w:val="00DE0AEA"/>
    <w:rsid w:val="00DE107C"/>
    <w:rsid w:val="00DE3992"/>
    <w:rsid w:val="00DF2276"/>
    <w:rsid w:val="00DF2388"/>
    <w:rsid w:val="00DF41BC"/>
    <w:rsid w:val="00E05704"/>
    <w:rsid w:val="00E11248"/>
    <w:rsid w:val="00E13AAE"/>
    <w:rsid w:val="00E14E56"/>
    <w:rsid w:val="00E21B09"/>
    <w:rsid w:val="00E24FA5"/>
    <w:rsid w:val="00E26291"/>
    <w:rsid w:val="00E32288"/>
    <w:rsid w:val="00E338EF"/>
    <w:rsid w:val="00E35EA5"/>
    <w:rsid w:val="00E417C2"/>
    <w:rsid w:val="00E43363"/>
    <w:rsid w:val="00E544BB"/>
    <w:rsid w:val="00E57CAD"/>
    <w:rsid w:val="00E646F7"/>
    <w:rsid w:val="00E72D5A"/>
    <w:rsid w:val="00E744BC"/>
    <w:rsid w:val="00E74DC7"/>
    <w:rsid w:val="00E75C68"/>
    <w:rsid w:val="00E804F9"/>
    <w:rsid w:val="00E8075A"/>
    <w:rsid w:val="00E80A77"/>
    <w:rsid w:val="00E81917"/>
    <w:rsid w:val="00E82A4E"/>
    <w:rsid w:val="00E940D8"/>
    <w:rsid w:val="00E94D5E"/>
    <w:rsid w:val="00EA7100"/>
    <w:rsid w:val="00EA7D05"/>
    <w:rsid w:val="00EA7F9F"/>
    <w:rsid w:val="00EB1274"/>
    <w:rsid w:val="00EB53B8"/>
    <w:rsid w:val="00ED2BB6"/>
    <w:rsid w:val="00ED34E1"/>
    <w:rsid w:val="00ED3B8D"/>
    <w:rsid w:val="00ED7037"/>
    <w:rsid w:val="00ED7D81"/>
    <w:rsid w:val="00EE07ED"/>
    <w:rsid w:val="00EE4D50"/>
    <w:rsid w:val="00EE5DDC"/>
    <w:rsid w:val="00EE5E36"/>
    <w:rsid w:val="00EE64F4"/>
    <w:rsid w:val="00EF2BEA"/>
    <w:rsid w:val="00EF2E3A"/>
    <w:rsid w:val="00F022EF"/>
    <w:rsid w:val="00F0297A"/>
    <w:rsid w:val="00F02C7C"/>
    <w:rsid w:val="00F031E5"/>
    <w:rsid w:val="00F034A1"/>
    <w:rsid w:val="00F072A7"/>
    <w:rsid w:val="00F078DC"/>
    <w:rsid w:val="00F123DB"/>
    <w:rsid w:val="00F26A26"/>
    <w:rsid w:val="00F32BA8"/>
    <w:rsid w:val="00F32EE0"/>
    <w:rsid w:val="00F335BB"/>
    <w:rsid w:val="00F349F1"/>
    <w:rsid w:val="00F354B0"/>
    <w:rsid w:val="00F40B64"/>
    <w:rsid w:val="00F426FD"/>
    <w:rsid w:val="00F4350D"/>
    <w:rsid w:val="00F479C4"/>
    <w:rsid w:val="00F567F7"/>
    <w:rsid w:val="00F57B15"/>
    <w:rsid w:val="00F632FF"/>
    <w:rsid w:val="00F6696E"/>
    <w:rsid w:val="00F676A1"/>
    <w:rsid w:val="00F70A66"/>
    <w:rsid w:val="00F73BD6"/>
    <w:rsid w:val="00F77C0C"/>
    <w:rsid w:val="00F77C30"/>
    <w:rsid w:val="00F83989"/>
    <w:rsid w:val="00F840F6"/>
    <w:rsid w:val="00F85099"/>
    <w:rsid w:val="00F858CC"/>
    <w:rsid w:val="00F9379C"/>
    <w:rsid w:val="00F9632C"/>
    <w:rsid w:val="00FA0B51"/>
    <w:rsid w:val="00FA1E52"/>
    <w:rsid w:val="00FB17C2"/>
    <w:rsid w:val="00FB2307"/>
    <w:rsid w:val="00FB5A08"/>
    <w:rsid w:val="00FB5B93"/>
    <w:rsid w:val="00FC6A80"/>
    <w:rsid w:val="00FC73C1"/>
    <w:rsid w:val="00FD099B"/>
    <w:rsid w:val="00FE0341"/>
    <w:rsid w:val="00FE0D7B"/>
    <w:rsid w:val="00FE3B8E"/>
    <w:rsid w:val="00FE4688"/>
    <w:rsid w:val="00FE5AB2"/>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94836"/>
  <w15:docId w15:val="{D041B734-ADD8-4664-8B61-E5596E92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Subsection"/>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link w:val="paragraphChar"/>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character" w:customStyle="1" w:styleId="paragraphChar">
    <w:name w:val="paragraph Char"/>
    <w:aliases w:val="a Char"/>
    <w:link w:val="paragraph"/>
    <w:locked/>
    <w:rsid w:val="00B472FD"/>
    <w:rPr>
      <w:rFonts w:eastAsia="Times New Roman" w:cs="Times New Roman"/>
      <w:sz w:val="22"/>
      <w:lang w:eastAsia="en-AU"/>
    </w:rPr>
  </w:style>
  <w:style w:type="character" w:styleId="CommentReference">
    <w:name w:val="annotation reference"/>
    <w:basedOn w:val="DefaultParagraphFont"/>
    <w:uiPriority w:val="99"/>
    <w:semiHidden/>
    <w:unhideWhenUsed/>
    <w:rsid w:val="00C6287B"/>
    <w:rPr>
      <w:sz w:val="16"/>
      <w:szCs w:val="16"/>
    </w:rPr>
  </w:style>
  <w:style w:type="paragraph" w:styleId="CommentText">
    <w:name w:val="annotation text"/>
    <w:basedOn w:val="Normal"/>
    <w:link w:val="CommentTextChar"/>
    <w:uiPriority w:val="99"/>
    <w:unhideWhenUsed/>
    <w:rsid w:val="00C6287B"/>
    <w:pPr>
      <w:spacing w:line="240" w:lineRule="auto"/>
    </w:pPr>
    <w:rPr>
      <w:sz w:val="20"/>
    </w:rPr>
  </w:style>
  <w:style w:type="character" w:customStyle="1" w:styleId="CommentTextChar">
    <w:name w:val="Comment Text Char"/>
    <w:basedOn w:val="DefaultParagraphFont"/>
    <w:link w:val="CommentText"/>
    <w:uiPriority w:val="99"/>
    <w:rsid w:val="00C6287B"/>
  </w:style>
  <w:style w:type="paragraph" w:styleId="CommentSubject">
    <w:name w:val="annotation subject"/>
    <w:basedOn w:val="CommentText"/>
    <w:next w:val="CommentText"/>
    <w:link w:val="CommentSubjectChar"/>
    <w:uiPriority w:val="99"/>
    <w:semiHidden/>
    <w:unhideWhenUsed/>
    <w:rsid w:val="00C6287B"/>
    <w:rPr>
      <w:b/>
      <w:bCs/>
    </w:rPr>
  </w:style>
  <w:style w:type="character" w:customStyle="1" w:styleId="CommentSubjectChar">
    <w:name w:val="Comment Subject Char"/>
    <w:basedOn w:val="CommentTextChar"/>
    <w:link w:val="CommentSubject"/>
    <w:uiPriority w:val="99"/>
    <w:semiHidden/>
    <w:rsid w:val="00C6287B"/>
    <w:rPr>
      <w:b/>
      <w:bCs/>
    </w:rPr>
  </w:style>
  <w:style w:type="character" w:customStyle="1" w:styleId="ActHead5Char">
    <w:name w:val="ActHead 5 Char"/>
    <w:aliases w:val="s Char"/>
    <w:link w:val="ActHead5"/>
    <w:rsid w:val="00ED7037"/>
    <w:rPr>
      <w:rFonts w:eastAsia="Times New Roman" w:cs="Times New Roman"/>
      <w:b/>
      <w:kern w:val="28"/>
      <w:sz w:val="24"/>
      <w:lang w:eastAsia="en-AU"/>
    </w:rPr>
  </w:style>
  <w:style w:type="paragraph" w:customStyle="1" w:styleId="shortt0">
    <w:name w:val="shortt"/>
    <w:basedOn w:val="Normal"/>
    <w:rsid w:val="001220C2"/>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5A092C"/>
    <w:rPr>
      <w:sz w:val="22"/>
    </w:rPr>
  </w:style>
  <w:style w:type="paragraph" w:styleId="ListParagraph">
    <w:name w:val="List Paragraph"/>
    <w:basedOn w:val="Normal"/>
    <w:uiPriority w:val="34"/>
    <w:qFormat/>
    <w:rsid w:val="00624A4E"/>
    <w:pPr>
      <w:ind w:left="720"/>
      <w:contextualSpacing/>
    </w:pPr>
  </w:style>
  <w:style w:type="character" w:styleId="Hyperlink">
    <w:name w:val="Hyperlink"/>
    <w:basedOn w:val="DefaultParagraphFont"/>
    <w:uiPriority w:val="99"/>
    <w:unhideWhenUsed/>
    <w:rsid w:val="00A25FEC"/>
    <w:rPr>
      <w:color w:val="0000FF" w:themeColor="hyperlink"/>
      <w:u w:val="single"/>
    </w:rPr>
  </w:style>
  <w:style w:type="character" w:styleId="UnresolvedMention">
    <w:name w:val="Unresolved Mention"/>
    <w:basedOn w:val="DefaultParagraphFont"/>
    <w:uiPriority w:val="99"/>
    <w:semiHidden/>
    <w:unhideWhenUsed/>
    <w:rsid w:val="00A25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97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M\Downloads\template_-_principal_instrument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8a6a6c81-411f-4b8d-8ae3-56907dfc8087">Publish as an instrument not gazette notice</Comments>
    <SenttoLicensee xmlns="8a6a6c81-411f-4b8d-8ae3-56907dfc8087">false</SenttoLicensee>
    <AccountManager xmlns="8a6a6c81-411f-4b8d-8ae3-56907dfc8087">
      <UserInfo>
        <DisplayName/>
        <AccountId xsi:nil="true"/>
        <AccountType/>
      </UserInfo>
    </AccountManager>
    <LinktoNoticeSent xmlns="8a6a6c81-411f-4b8d-8ae3-56907dfc8087">false</LinktoNoticeSen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B32FA5CF6F14DAD16943A596B4B6B" ma:contentTypeVersion="9" ma:contentTypeDescription="Create a new document." ma:contentTypeScope="" ma:versionID="2e770dfdba8da6075e9ed4b6c63ff1bc">
  <xsd:schema xmlns:xsd="http://www.w3.org/2001/XMLSchema" xmlns:xs="http://www.w3.org/2001/XMLSchema" xmlns:p="http://schemas.microsoft.com/office/2006/metadata/properties" xmlns:ns2="8a6a6c81-411f-4b8d-8ae3-56907dfc8087" targetNamespace="http://schemas.microsoft.com/office/2006/metadata/properties" ma:root="true" ma:fieldsID="4e1e2f8ed2ca4b88221b687170948b89" ns2:_="">
    <xsd:import namespace="8a6a6c81-411f-4b8d-8ae3-56907dfc80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2:SenttoLicensee" minOccurs="0"/>
                <xsd:element ref="ns2:AccountManager" minOccurs="0"/>
                <xsd:element ref="ns2:LinktoNoticeS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c81-411f-4b8d-8ae3-56907dfc8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Text">
          <xsd:maxLength value="255"/>
        </xsd:restriction>
      </xsd:simpleType>
    </xsd:element>
    <xsd:element name="SenttoLicensee" ma:index="12" nillable="true" ma:displayName="Signed Notice Sent to Licensee" ma:default="0" ma:format="Dropdown" ma:internalName="SenttoLicensee">
      <xsd:simpleType>
        <xsd:restriction base="dms:Boolean"/>
      </xsd:simpleType>
    </xsd:element>
    <xsd:element name="AccountManager" ma:index="13" nillable="true" ma:displayName="Account Manager" ma:format="Dropdown" ma:list="UserInfo" ma:SharePointGroup="0" ma:internalName="Accoun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toNoticeSent" ma:index="14" nillable="true" ma:displayName="Link to Notice Sent" ma:default="0" ma:format="Dropdown" ma:internalName="LinktoNoticeS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52A60E-B62F-4D0E-9138-400633A39B5D}">
  <ds:schemaRefs>
    <ds:schemaRef ds:uri="http://schemas.microsoft.com/office/2006/metadata/properties"/>
    <ds:schemaRef ds:uri="http://schemas.microsoft.com/office/infopath/2007/PartnerControls"/>
    <ds:schemaRef ds:uri="8a6a6c81-411f-4b8d-8ae3-56907dfc8087"/>
  </ds:schemaRefs>
</ds:datastoreItem>
</file>

<file path=customXml/itemProps2.xml><?xml version="1.0" encoding="utf-8"?>
<ds:datastoreItem xmlns:ds="http://schemas.openxmlformats.org/officeDocument/2006/customXml" ds:itemID="{4CA79CD4-6E3A-41F8-A98E-A869E58E0AEB}"/>
</file>

<file path=customXml/itemProps3.xml><?xml version="1.0" encoding="utf-8"?>
<ds:datastoreItem xmlns:ds="http://schemas.openxmlformats.org/officeDocument/2006/customXml" ds:itemID="{053B738D-784D-4C8B-A9D6-6018AEC4BC7F}">
  <ds:schemaRefs>
    <ds:schemaRef ds:uri="http://schemas.openxmlformats.org/officeDocument/2006/bibliography"/>
  </ds:schemaRefs>
</ds:datastoreItem>
</file>

<file path=customXml/itemProps4.xml><?xml version="1.0" encoding="utf-8"?>
<ds:datastoreItem xmlns:ds="http://schemas.openxmlformats.org/officeDocument/2006/customXml" ds:itemID="{27CE4297-256C-4DDB-A2CF-D7A1A23F2E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template_-_principal_instrument_0.dotx</Template>
  <TotalTime>102</TotalTime>
  <Pages>1</Pages>
  <Words>5120</Words>
  <Characters>29189</Characters>
  <Application>Microsoft Office Word</Application>
  <DocSecurity>4</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Webb</dc:creator>
  <cp:keywords/>
  <cp:lastModifiedBy>Kate Maybin</cp:lastModifiedBy>
  <cp:revision>35</cp:revision>
  <dcterms:created xsi:type="dcterms:W3CDTF">2025-07-25T18:01:00Z</dcterms:created>
  <dcterms:modified xsi:type="dcterms:W3CDTF">2025-07-29T04:03:00Z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 </vt:lpwstr>
  </property>
  <property fmtid="{D5CDD505-2E9C-101B-9397-08002B2CF9AE}" pid="3" name="COMPANYID">
    <vt:i4>2122615677</vt:i4>
  </property>
  <property fmtid="{D5CDD505-2E9C-101B-9397-08002B2CF9AE}" pid="4" name="SERIALNO">
    <vt:i4>11543</vt:i4>
  </property>
  <property fmtid="{D5CDD505-2E9C-101B-9397-08002B2CF9AE}" pid="5" name="EDITION">
    <vt:lpwstr>FM</vt:lpwstr>
  </property>
  <property fmtid="{D5CDD505-2E9C-101B-9397-08002B2CF9AE}" pid="6" name="CLIENTID">
    <vt:i4>4525</vt:i4>
  </property>
  <property fmtid="{D5CDD505-2E9C-101B-9397-08002B2CF9AE}" pid="7" name="FILEID">
    <vt:i4>161228</vt:i4>
  </property>
  <property fmtid="{D5CDD505-2E9C-101B-9397-08002B2CF9AE}" pid="8" name="ASSOCID">
    <vt:i4>923484</vt:i4>
  </property>
  <property fmtid="{D5CDD505-2E9C-101B-9397-08002B2CF9AE}" pid="9" name="ContentTypeId">
    <vt:lpwstr>0x010100129B32FA5CF6F14DAD16943A596B4B6B</vt:lpwstr>
  </property>
</Properties>
</file>