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5E3D2" w14:textId="77777777" w:rsidR="00FA06CA" w:rsidRPr="005F1388" w:rsidRDefault="00FA06CA" w:rsidP="00FA06CA">
      <w:pPr>
        <w:rPr>
          <w:sz w:val="28"/>
        </w:rPr>
      </w:pPr>
      <w:r>
        <w:rPr>
          <w:noProof/>
          <w:lang w:eastAsia="en-AU"/>
        </w:rPr>
        <w:drawing>
          <wp:inline distT="0" distB="0" distL="0" distR="0" wp14:anchorId="3A4020C1" wp14:editId="6F62492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251E826" w14:textId="77777777" w:rsidR="00FA06CA" w:rsidRPr="00E500D4" w:rsidRDefault="00FA06CA" w:rsidP="00FA06CA">
      <w:pPr>
        <w:rPr>
          <w:sz w:val="19"/>
        </w:rPr>
      </w:pPr>
    </w:p>
    <w:p w14:paraId="5B43D31E" w14:textId="6FDC5D7A" w:rsidR="00FA06CA" w:rsidRPr="00E500D4" w:rsidRDefault="00BC2A59" w:rsidP="00FA06CA">
      <w:pPr>
        <w:pStyle w:val="ShortT"/>
      </w:pPr>
      <w:r>
        <w:t>Financial Sector (Shareholdings) (Resolution Life) Amendment Instrument 2025</w:t>
      </w:r>
    </w:p>
    <w:p w14:paraId="54071385" w14:textId="2A975A32" w:rsidR="00FA06CA" w:rsidRPr="00BC5754" w:rsidRDefault="00FA06CA" w:rsidP="00FA06CA">
      <w:pPr>
        <w:pStyle w:val="SignCoverPageStart"/>
        <w:spacing w:before="240"/>
        <w:rPr>
          <w:szCs w:val="22"/>
        </w:rPr>
      </w:pPr>
      <w:r w:rsidRPr="00BC5754">
        <w:rPr>
          <w:szCs w:val="22"/>
        </w:rPr>
        <w:t xml:space="preserve">I, </w:t>
      </w:r>
      <w:r w:rsidR="001B7C34">
        <w:rPr>
          <w:szCs w:val="22"/>
        </w:rPr>
        <w:t xml:space="preserve">Jim Chalmers, Treasurer, </w:t>
      </w:r>
      <w:r w:rsidR="00450BB7">
        <w:rPr>
          <w:szCs w:val="22"/>
        </w:rPr>
        <w:t>being satisfied of the matter</w:t>
      </w:r>
      <w:r w:rsidR="00422B80">
        <w:rPr>
          <w:szCs w:val="22"/>
        </w:rPr>
        <w:t>s</w:t>
      </w:r>
      <w:r w:rsidR="00450BB7">
        <w:rPr>
          <w:szCs w:val="22"/>
        </w:rPr>
        <w:t xml:space="preserve"> in paragraph 14(1)(a) </w:t>
      </w:r>
      <w:r w:rsidR="000D4DCF">
        <w:rPr>
          <w:szCs w:val="22"/>
        </w:rPr>
        <w:t xml:space="preserve">and subsection 18(1) </w:t>
      </w:r>
      <w:r w:rsidR="00450BB7">
        <w:rPr>
          <w:szCs w:val="22"/>
        </w:rPr>
        <w:t xml:space="preserve">of the </w:t>
      </w:r>
      <w:r w:rsidR="000343A4" w:rsidRPr="000343A4">
        <w:rPr>
          <w:i/>
          <w:iCs/>
          <w:szCs w:val="22"/>
        </w:rPr>
        <w:t>Financial Sector (Shareholdings) Act </w:t>
      </w:r>
      <w:r w:rsidR="000343A4" w:rsidRPr="000343A4">
        <w:rPr>
          <w:szCs w:val="22"/>
        </w:rPr>
        <w:t>1998</w:t>
      </w:r>
      <w:r w:rsidR="000343A4">
        <w:rPr>
          <w:szCs w:val="22"/>
        </w:rPr>
        <w:t xml:space="preserve">, </w:t>
      </w:r>
      <w:r w:rsidR="000D2F47">
        <w:rPr>
          <w:szCs w:val="22"/>
        </w:rPr>
        <w:t xml:space="preserve">and </w:t>
      </w:r>
      <w:r w:rsidR="001227A0">
        <w:rPr>
          <w:szCs w:val="22"/>
        </w:rPr>
        <w:t xml:space="preserve">subsection 55(1) of the </w:t>
      </w:r>
      <w:r w:rsidR="00365EE6" w:rsidRPr="00365EE6">
        <w:rPr>
          <w:i/>
          <w:iCs/>
          <w:szCs w:val="22"/>
        </w:rPr>
        <w:t>Insurance Acquisitions and Takeovers Act 1991</w:t>
      </w:r>
      <w:r w:rsidR="00365EE6">
        <w:rPr>
          <w:szCs w:val="22"/>
        </w:rPr>
        <w:t>,</w:t>
      </w:r>
      <w:r w:rsidR="000343A4">
        <w:rPr>
          <w:szCs w:val="22"/>
        </w:rPr>
        <w:t xml:space="preserve"> </w:t>
      </w:r>
      <w:r w:rsidR="001B7C34" w:rsidRPr="000343A4">
        <w:rPr>
          <w:szCs w:val="22"/>
        </w:rPr>
        <w:t>make</w:t>
      </w:r>
      <w:r w:rsidR="001B7C34">
        <w:rPr>
          <w:szCs w:val="22"/>
        </w:rPr>
        <w:t xml:space="preserve"> the following instrument.</w:t>
      </w:r>
    </w:p>
    <w:p w14:paraId="2E84A531" w14:textId="6411B904" w:rsidR="00FA06CA" w:rsidRPr="00BC5754" w:rsidRDefault="00FA06CA" w:rsidP="00FA06CA">
      <w:pPr>
        <w:keepNext/>
        <w:spacing w:before="720" w:line="240" w:lineRule="atLeast"/>
        <w:ind w:right="397"/>
        <w:jc w:val="both"/>
        <w:rPr>
          <w:szCs w:val="22"/>
        </w:rPr>
      </w:pPr>
      <w:r w:rsidRPr="00BC5754">
        <w:rPr>
          <w:szCs w:val="22"/>
        </w:rPr>
        <w:t xml:space="preserve">Dated </w:t>
      </w:r>
      <w:r w:rsidRPr="00BC5754">
        <w:rPr>
          <w:szCs w:val="22"/>
        </w:rPr>
        <w:tab/>
      </w:r>
      <w:r w:rsidRPr="00BC5754">
        <w:rPr>
          <w:szCs w:val="22"/>
        </w:rPr>
        <w:tab/>
      </w:r>
      <w:r w:rsidRPr="00BC5754">
        <w:rPr>
          <w:szCs w:val="22"/>
        </w:rPr>
        <w:tab/>
      </w:r>
      <w:r w:rsidRPr="00BC5754">
        <w:rPr>
          <w:szCs w:val="22"/>
        </w:rPr>
        <w:tab/>
      </w:r>
      <w:r w:rsidR="004843AF">
        <w:rPr>
          <w:szCs w:val="22"/>
        </w:rPr>
        <w:t xml:space="preserve">9 July </w:t>
      </w:r>
      <w:r w:rsidR="00037103">
        <w:rPr>
          <w:szCs w:val="22"/>
        </w:rPr>
        <w:t>2025</w:t>
      </w:r>
    </w:p>
    <w:p w14:paraId="40D80F5E" w14:textId="77777777" w:rsidR="005904AC" w:rsidRPr="00F41875" w:rsidRDefault="005904AC" w:rsidP="005904AC">
      <w:pPr>
        <w:keepNext/>
        <w:tabs>
          <w:tab w:val="left" w:pos="3402"/>
        </w:tabs>
        <w:spacing w:before="840" w:after="1080" w:line="300" w:lineRule="atLeast"/>
        <w:ind w:right="397"/>
        <w:rPr>
          <w:szCs w:val="22"/>
        </w:rPr>
      </w:pPr>
    </w:p>
    <w:p w14:paraId="3BD26157" w14:textId="392C0B18" w:rsidR="005904AC" w:rsidRPr="00F41875" w:rsidRDefault="005904AC" w:rsidP="005904AC">
      <w:pPr>
        <w:keepNext/>
        <w:tabs>
          <w:tab w:val="left" w:pos="3402"/>
        </w:tabs>
        <w:spacing w:before="480" w:line="300" w:lineRule="atLeast"/>
        <w:ind w:right="397"/>
        <w:rPr>
          <w:szCs w:val="22"/>
        </w:rPr>
      </w:pPr>
      <w:r w:rsidRPr="00F41875">
        <w:rPr>
          <w:szCs w:val="22"/>
        </w:rPr>
        <w:t>Dr Jim Chalmers</w:t>
      </w:r>
    </w:p>
    <w:p w14:paraId="10ED186E" w14:textId="77777777" w:rsidR="005904AC" w:rsidRPr="00F41875" w:rsidRDefault="005904AC" w:rsidP="005904AC">
      <w:pPr>
        <w:pStyle w:val="SignCoverPageEnd"/>
        <w:rPr>
          <w:szCs w:val="22"/>
        </w:rPr>
      </w:pPr>
      <w:r w:rsidRPr="00F41875">
        <w:rPr>
          <w:szCs w:val="22"/>
        </w:rPr>
        <w:t>Treasurer</w:t>
      </w:r>
    </w:p>
    <w:p w14:paraId="72CEF4EC" w14:textId="77777777" w:rsidR="005904AC" w:rsidRPr="00F41875" w:rsidRDefault="005904AC" w:rsidP="005904AC">
      <w:pPr>
        <w:rPr>
          <w:rStyle w:val="CharAmSchNo"/>
        </w:rPr>
      </w:pPr>
    </w:p>
    <w:p w14:paraId="0B4DC729" w14:textId="77777777" w:rsidR="00FA06CA" w:rsidRPr="00ED79B6" w:rsidRDefault="00FA06CA" w:rsidP="00FA06CA">
      <w:pPr>
        <w:pStyle w:val="Header"/>
        <w:tabs>
          <w:tab w:val="clear" w:pos="4150"/>
          <w:tab w:val="clear" w:pos="8307"/>
        </w:tabs>
      </w:pPr>
      <w:r w:rsidRPr="00ED79B6">
        <w:rPr>
          <w:rStyle w:val="CharChapNo"/>
        </w:rPr>
        <w:t xml:space="preserve"> </w:t>
      </w:r>
      <w:r w:rsidRPr="00ED79B6">
        <w:rPr>
          <w:rStyle w:val="CharChapText"/>
        </w:rPr>
        <w:t xml:space="preserve"> </w:t>
      </w:r>
    </w:p>
    <w:p w14:paraId="41DE30C8" w14:textId="77777777" w:rsidR="00FA06CA" w:rsidRPr="00ED79B6" w:rsidRDefault="00FA06CA" w:rsidP="00FA06CA">
      <w:pPr>
        <w:pStyle w:val="Header"/>
        <w:tabs>
          <w:tab w:val="clear" w:pos="4150"/>
          <w:tab w:val="clear" w:pos="8307"/>
        </w:tabs>
      </w:pPr>
      <w:r w:rsidRPr="00ED79B6">
        <w:rPr>
          <w:rStyle w:val="CharPartNo"/>
        </w:rPr>
        <w:t xml:space="preserve"> </w:t>
      </w:r>
      <w:r w:rsidRPr="00ED79B6">
        <w:rPr>
          <w:rStyle w:val="CharPartText"/>
        </w:rPr>
        <w:t xml:space="preserve"> </w:t>
      </w:r>
    </w:p>
    <w:p w14:paraId="04024E0A" w14:textId="77777777" w:rsidR="00FA06CA" w:rsidRPr="00ED79B6" w:rsidRDefault="00FA06CA" w:rsidP="00FA06CA">
      <w:pPr>
        <w:pStyle w:val="Header"/>
        <w:tabs>
          <w:tab w:val="clear" w:pos="4150"/>
          <w:tab w:val="clear" w:pos="8307"/>
        </w:tabs>
      </w:pPr>
      <w:r w:rsidRPr="00ED79B6">
        <w:rPr>
          <w:rStyle w:val="CharDivNo"/>
        </w:rPr>
        <w:t xml:space="preserve"> </w:t>
      </w:r>
      <w:r w:rsidRPr="00ED79B6">
        <w:rPr>
          <w:rStyle w:val="CharDivText"/>
        </w:rPr>
        <w:t xml:space="preserve"> </w:t>
      </w:r>
    </w:p>
    <w:p w14:paraId="67787FE4" w14:textId="77777777" w:rsidR="00FA06CA" w:rsidRDefault="00FA06CA" w:rsidP="00FA06CA">
      <w:pPr>
        <w:sectPr w:rsidR="00FA06CA">
          <w:headerReference w:type="even" r:id="rId9"/>
          <w:headerReference w:type="default"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14CF38C1" w14:textId="77777777" w:rsidR="00FA06CA" w:rsidRDefault="00FA06CA" w:rsidP="00FA06CA">
      <w:pPr>
        <w:outlineLvl w:val="0"/>
        <w:rPr>
          <w:sz w:val="36"/>
        </w:rPr>
      </w:pPr>
      <w:r w:rsidRPr="007A1328">
        <w:rPr>
          <w:sz w:val="36"/>
        </w:rPr>
        <w:lastRenderedPageBreak/>
        <w:t>Contents</w:t>
      </w:r>
    </w:p>
    <w:p w14:paraId="50BCD335" w14:textId="187169CC" w:rsidR="00E35C26" w:rsidRDefault="00E2102C">
      <w:pPr>
        <w:pStyle w:val="TOC5"/>
        <w:rPr>
          <w:rFonts w:asciiTheme="minorHAnsi" w:eastAsiaTheme="minorEastAsia" w:hAnsiTheme="minorHAnsi" w:cstheme="minorBidi"/>
          <w:noProof/>
          <w:kern w:val="2"/>
          <w:sz w:val="24"/>
          <w:szCs w:val="24"/>
          <w14:ligatures w14:val="standardContextual"/>
        </w:rPr>
      </w:pPr>
      <w:r w:rsidRPr="00E35C26">
        <w:fldChar w:fldCharType="begin"/>
      </w:r>
      <w:r>
        <w:instrText xml:space="preserve"> TOC \o "1-9" </w:instrText>
      </w:r>
      <w:r w:rsidRPr="00E35C26">
        <w:fldChar w:fldCharType="separate"/>
      </w:r>
      <w:r w:rsidR="00E35C26">
        <w:rPr>
          <w:noProof/>
        </w:rPr>
        <w:t>1  Name</w:t>
      </w:r>
      <w:r w:rsidR="00E35C26">
        <w:rPr>
          <w:noProof/>
        </w:rPr>
        <w:tab/>
      </w:r>
      <w:r w:rsidR="00E35C26">
        <w:rPr>
          <w:noProof/>
        </w:rPr>
        <w:tab/>
      </w:r>
      <w:r w:rsidR="00E35C26" w:rsidRPr="00E35C26">
        <w:rPr>
          <w:noProof/>
        </w:rPr>
        <w:fldChar w:fldCharType="begin"/>
      </w:r>
      <w:r w:rsidR="00E35C26" w:rsidRPr="00E35C26">
        <w:rPr>
          <w:noProof/>
        </w:rPr>
        <w:instrText xml:space="preserve"> PAGEREF _Toc202860159 \h </w:instrText>
      </w:r>
      <w:r w:rsidR="00E35C26" w:rsidRPr="00E35C26">
        <w:rPr>
          <w:noProof/>
        </w:rPr>
      </w:r>
      <w:r w:rsidR="00E35C26" w:rsidRPr="00E35C26">
        <w:rPr>
          <w:noProof/>
        </w:rPr>
        <w:fldChar w:fldCharType="separate"/>
      </w:r>
      <w:r w:rsidR="00F27510">
        <w:rPr>
          <w:noProof/>
        </w:rPr>
        <w:t>1</w:t>
      </w:r>
      <w:r w:rsidR="00E35C26" w:rsidRPr="00E35C26">
        <w:rPr>
          <w:noProof/>
        </w:rPr>
        <w:fldChar w:fldCharType="end"/>
      </w:r>
    </w:p>
    <w:p w14:paraId="76FF7D67" w14:textId="2BEB68A9" w:rsidR="00E35C26" w:rsidRDefault="00E35C26">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sidRPr="00E35C26">
        <w:rPr>
          <w:noProof/>
        </w:rPr>
        <w:fldChar w:fldCharType="begin"/>
      </w:r>
      <w:r w:rsidRPr="00E35C26">
        <w:rPr>
          <w:noProof/>
        </w:rPr>
        <w:instrText xml:space="preserve"> PAGEREF _Toc202860160 \h </w:instrText>
      </w:r>
      <w:r w:rsidRPr="00E35C26">
        <w:rPr>
          <w:noProof/>
        </w:rPr>
      </w:r>
      <w:r w:rsidRPr="00E35C26">
        <w:rPr>
          <w:noProof/>
        </w:rPr>
        <w:fldChar w:fldCharType="separate"/>
      </w:r>
      <w:r w:rsidR="00F27510">
        <w:rPr>
          <w:noProof/>
        </w:rPr>
        <w:t>1</w:t>
      </w:r>
      <w:r w:rsidRPr="00E35C26">
        <w:rPr>
          <w:noProof/>
        </w:rPr>
        <w:fldChar w:fldCharType="end"/>
      </w:r>
    </w:p>
    <w:p w14:paraId="427AE0DD" w14:textId="014D5B56" w:rsidR="00E35C26" w:rsidRDefault="00E35C26">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sidRPr="00E35C26">
        <w:rPr>
          <w:noProof/>
        </w:rPr>
        <w:fldChar w:fldCharType="begin"/>
      </w:r>
      <w:r w:rsidRPr="00E35C26">
        <w:rPr>
          <w:noProof/>
        </w:rPr>
        <w:instrText xml:space="preserve"> PAGEREF _Toc202860161 \h </w:instrText>
      </w:r>
      <w:r w:rsidRPr="00E35C26">
        <w:rPr>
          <w:noProof/>
        </w:rPr>
      </w:r>
      <w:r w:rsidRPr="00E35C26">
        <w:rPr>
          <w:noProof/>
        </w:rPr>
        <w:fldChar w:fldCharType="separate"/>
      </w:r>
      <w:r w:rsidR="00F27510">
        <w:rPr>
          <w:noProof/>
        </w:rPr>
        <w:t>1</w:t>
      </w:r>
      <w:r w:rsidRPr="00E35C26">
        <w:rPr>
          <w:noProof/>
        </w:rPr>
        <w:fldChar w:fldCharType="end"/>
      </w:r>
    </w:p>
    <w:p w14:paraId="7F114F47" w14:textId="46B4A03D" w:rsidR="00E35C26" w:rsidRDefault="00E35C26">
      <w:pPr>
        <w:pStyle w:val="TOC5"/>
        <w:rPr>
          <w:rFonts w:asciiTheme="minorHAnsi" w:eastAsiaTheme="minorEastAsia" w:hAnsiTheme="minorHAnsi" w:cstheme="minorBidi"/>
          <w:noProof/>
          <w:kern w:val="2"/>
          <w:sz w:val="24"/>
          <w:szCs w:val="24"/>
          <w14:ligatures w14:val="standardContextual"/>
        </w:rPr>
      </w:pPr>
      <w:r>
        <w:rPr>
          <w:noProof/>
        </w:rPr>
        <w:t>4  Schedules</w:t>
      </w:r>
      <w:r>
        <w:rPr>
          <w:noProof/>
        </w:rPr>
        <w:tab/>
      </w:r>
      <w:r w:rsidRPr="00E35C26">
        <w:rPr>
          <w:noProof/>
        </w:rPr>
        <w:fldChar w:fldCharType="begin"/>
      </w:r>
      <w:r w:rsidRPr="00E35C26">
        <w:rPr>
          <w:noProof/>
        </w:rPr>
        <w:instrText xml:space="preserve"> PAGEREF _Toc202860162 \h </w:instrText>
      </w:r>
      <w:r w:rsidRPr="00E35C26">
        <w:rPr>
          <w:noProof/>
        </w:rPr>
      </w:r>
      <w:r w:rsidRPr="00E35C26">
        <w:rPr>
          <w:noProof/>
        </w:rPr>
        <w:fldChar w:fldCharType="separate"/>
      </w:r>
      <w:r w:rsidR="00F27510">
        <w:rPr>
          <w:noProof/>
        </w:rPr>
        <w:t>1</w:t>
      </w:r>
      <w:r w:rsidRPr="00E35C26">
        <w:rPr>
          <w:noProof/>
        </w:rPr>
        <w:fldChar w:fldCharType="end"/>
      </w:r>
    </w:p>
    <w:p w14:paraId="561B648E" w14:textId="74691F4A" w:rsidR="00E35C26" w:rsidRDefault="00E35C26">
      <w:pPr>
        <w:pStyle w:val="TOC1"/>
        <w:rPr>
          <w:rFonts w:asciiTheme="minorHAnsi" w:eastAsiaTheme="minorEastAsia" w:hAnsiTheme="minorHAnsi" w:cstheme="minorBidi"/>
          <w:b w:val="0"/>
          <w:noProof/>
          <w:kern w:val="2"/>
          <w:sz w:val="24"/>
          <w:szCs w:val="24"/>
          <w14:ligatures w14:val="standardContextual"/>
        </w:rPr>
      </w:pPr>
      <w:r>
        <w:rPr>
          <w:noProof/>
        </w:rPr>
        <w:t>Schedule 1—Amendments</w:t>
      </w:r>
      <w:r>
        <w:rPr>
          <w:noProof/>
        </w:rPr>
        <w:tab/>
      </w:r>
      <w:r w:rsidRPr="00E35C26">
        <w:rPr>
          <w:b w:val="0"/>
          <w:noProof/>
          <w:sz w:val="18"/>
        </w:rPr>
        <w:fldChar w:fldCharType="begin"/>
      </w:r>
      <w:r w:rsidRPr="00E35C26">
        <w:rPr>
          <w:b w:val="0"/>
          <w:noProof/>
          <w:sz w:val="18"/>
        </w:rPr>
        <w:instrText xml:space="preserve"> PAGEREF _Toc202860163 \h </w:instrText>
      </w:r>
      <w:r w:rsidRPr="00E35C26">
        <w:rPr>
          <w:b w:val="0"/>
          <w:noProof/>
          <w:sz w:val="18"/>
        </w:rPr>
      </w:r>
      <w:r w:rsidRPr="00E35C26">
        <w:rPr>
          <w:b w:val="0"/>
          <w:noProof/>
          <w:sz w:val="18"/>
        </w:rPr>
        <w:fldChar w:fldCharType="separate"/>
      </w:r>
      <w:r w:rsidR="00F27510">
        <w:rPr>
          <w:b w:val="0"/>
          <w:noProof/>
          <w:sz w:val="18"/>
        </w:rPr>
        <w:t>2</w:t>
      </w:r>
      <w:r w:rsidRPr="00E35C26">
        <w:rPr>
          <w:b w:val="0"/>
          <w:noProof/>
          <w:sz w:val="18"/>
        </w:rPr>
        <w:fldChar w:fldCharType="end"/>
      </w:r>
    </w:p>
    <w:p w14:paraId="73ED8EE6" w14:textId="2978D1CF" w:rsidR="00E35C26" w:rsidRDefault="00E35C26">
      <w:pPr>
        <w:pStyle w:val="TOC2"/>
        <w:rPr>
          <w:rFonts w:asciiTheme="minorHAnsi" w:eastAsiaTheme="minorEastAsia" w:hAnsiTheme="minorHAnsi" w:cstheme="minorBidi"/>
          <w:b w:val="0"/>
          <w:noProof/>
          <w:kern w:val="2"/>
          <w:szCs w:val="24"/>
          <w14:ligatures w14:val="standardContextual"/>
        </w:rPr>
      </w:pPr>
      <w:r>
        <w:rPr>
          <w:noProof/>
        </w:rPr>
        <w:t>Part 1—New approvals</w:t>
      </w:r>
      <w:r>
        <w:rPr>
          <w:noProof/>
        </w:rPr>
        <w:tab/>
      </w:r>
      <w:r w:rsidRPr="00E35C26">
        <w:rPr>
          <w:b w:val="0"/>
          <w:noProof/>
          <w:sz w:val="18"/>
        </w:rPr>
        <w:fldChar w:fldCharType="begin"/>
      </w:r>
      <w:r w:rsidRPr="00E35C26">
        <w:rPr>
          <w:b w:val="0"/>
          <w:noProof/>
          <w:sz w:val="18"/>
        </w:rPr>
        <w:instrText xml:space="preserve"> PAGEREF _Toc202860164 \h </w:instrText>
      </w:r>
      <w:r w:rsidRPr="00E35C26">
        <w:rPr>
          <w:b w:val="0"/>
          <w:noProof/>
          <w:sz w:val="18"/>
        </w:rPr>
      </w:r>
      <w:r w:rsidRPr="00E35C26">
        <w:rPr>
          <w:b w:val="0"/>
          <w:noProof/>
          <w:sz w:val="18"/>
        </w:rPr>
        <w:fldChar w:fldCharType="separate"/>
      </w:r>
      <w:r w:rsidR="00F27510">
        <w:rPr>
          <w:b w:val="0"/>
          <w:noProof/>
          <w:sz w:val="18"/>
        </w:rPr>
        <w:t>2</w:t>
      </w:r>
      <w:r w:rsidRPr="00E35C26">
        <w:rPr>
          <w:b w:val="0"/>
          <w:noProof/>
          <w:sz w:val="18"/>
        </w:rPr>
        <w:fldChar w:fldCharType="end"/>
      </w:r>
    </w:p>
    <w:p w14:paraId="7B8FFC4C" w14:textId="2DA0748C" w:rsidR="00E35C26" w:rsidRDefault="00E35C26">
      <w:pPr>
        <w:pStyle w:val="TOC9"/>
        <w:rPr>
          <w:rFonts w:asciiTheme="minorHAnsi" w:eastAsiaTheme="minorEastAsia" w:hAnsiTheme="minorHAnsi" w:cstheme="minorBidi"/>
          <w:i w:val="0"/>
          <w:noProof/>
          <w:kern w:val="2"/>
          <w:sz w:val="24"/>
          <w:szCs w:val="24"/>
          <w14:ligatures w14:val="standardContextual"/>
        </w:rPr>
      </w:pPr>
      <w:r>
        <w:rPr>
          <w:noProof/>
        </w:rPr>
        <w:t>Financial Sector (Shareholdings) (Resolution Life) Instrument 2021</w:t>
      </w:r>
      <w:r>
        <w:rPr>
          <w:noProof/>
        </w:rPr>
        <w:tab/>
      </w:r>
      <w:r w:rsidRPr="00E35C26">
        <w:rPr>
          <w:i w:val="0"/>
          <w:iCs/>
          <w:noProof/>
          <w:sz w:val="18"/>
        </w:rPr>
        <w:fldChar w:fldCharType="begin"/>
      </w:r>
      <w:r w:rsidRPr="00E35C26">
        <w:rPr>
          <w:i w:val="0"/>
          <w:iCs/>
          <w:noProof/>
          <w:sz w:val="18"/>
        </w:rPr>
        <w:instrText xml:space="preserve"> PAGEREF _Toc202860165 \h </w:instrText>
      </w:r>
      <w:r w:rsidRPr="00E35C26">
        <w:rPr>
          <w:i w:val="0"/>
          <w:iCs/>
          <w:noProof/>
          <w:sz w:val="18"/>
        </w:rPr>
      </w:r>
      <w:r w:rsidRPr="00E35C26">
        <w:rPr>
          <w:i w:val="0"/>
          <w:iCs/>
          <w:noProof/>
          <w:sz w:val="18"/>
        </w:rPr>
        <w:fldChar w:fldCharType="separate"/>
      </w:r>
      <w:r w:rsidR="00F27510">
        <w:rPr>
          <w:i w:val="0"/>
          <w:iCs/>
          <w:noProof/>
          <w:sz w:val="18"/>
        </w:rPr>
        <w:t>2</w:t>
      </w:r>
      <w:r w:rsidRPr="00E35C26">
        <w:rPr>
          <w:i w:val="0"/>
          <w:iCs/>
          <w:noProof/>
          <w:sz w:val="18"/>
        </w:rPr>
        <w:fldChar w:fldCharType="end"/>
      </w:r>
    </w:p>
    <w:p w14:paraId="5DCEDB6E" w14:textId="508E7C71" w:rsidR="00E35C26" w:rsidRDefault="00E35C26">
      <w:pPr>
        <w:pStyle w:val="TOC9"/>
        <w:rPr>
          <w:rFonts w:asciiTheme="minorHAnsi" w:eastAsiaTheme="minorEastAsia" w:hAnsiTheme="minorHAnsi" w:cstheme="minorBidi"/>
          <w:i w:val="0"/>
          <w:noProof/>
          <w:kern w:val="2"/>
          <w:sz w:val="24"/>
          <w:szCs w:val="24"/>
          <w14:ligatures w14:val="standardContextual"/>
        </w:rPr>
      </w:pPr>
      <w:r>
        <w:rPr>
          <w:noProof/>
        </w:rPr>
        <w:t xml:space="preserve">Notice of Approval under the Financial Sector (Shareholdings) Act 1998 - Nippon Life Insurance </w:t>
      </w:r>
      <w:r w:rsidRPr="00D258FC">
        <w:rPr>
          <w:i w:val="0"/>
          <w:iCs/>
          <w:noProof/>
        </w:rPr>
        <w:t>[C2016G01405]</w:t>
      </w:r>
      <w:r>
        <w:rPr>
          <w:noProof/>
        </w:rPr>
        <w:tab/>
      </w:r>
      <w:r w:rsidRPr="00E35C26">
        <w:rPr>
          <w:noProof/>
          <w:sz w:val="18"/>
        </w:rPr>
        <w:fldChar w:fldCharType="begin"/>
      </w:r>
      <w:r w:rsidRPr="00E35C26">
        <w:rPr>
          <w:noProof/>
          <w:sz w:val="18"/>
        </w:rPr>
        <w:instrText xml:space="preserve"> PAGEREF _Toc202860166 \h </w:instrText>
      </w:r>
      <w:r w:rsidRPr="00E35C26">
        <w:rPr>
          <w:noProof/>
          <w:sz w:val="18"/>
        </w:rPr>
      </w:r>
      <w:r w:rsidRPr="00E35C26">
        <w:rPr>
          <w:noProof/>
          <w:sz w:val="18"/>
        </w:rPr>
        <w:fldChar w:fldCharType="separate"/>
      </w:r>
      <w:r w:rsidR="00F27510">
        <w:rPr>
          <w:noProof/>
          <w:sz w:val="18"/>
        </w:rPr>
        <w:t>2</w:t>
      </w:r>
      <w:r w:rsidRPr="00E35C26">
        <w:rPr>
          <w:noProof/>
          <w:sz w:val="18"/>
        </w:rPr>
        <w:fldChar w:fldCharType="end"/>
      </w:r>
    </w:p>
    <w:p w14:paraId="63C4F37C" w14:textId="54CE8F80" w:rsidR="00E35C26" w:rsidRDefault="00E35C26">
      <w:pPr>
        <w:pStyle w:val="TOC2"/>
        <w:rPr>
          <w:rFonts w:asciiTheme="minorHAnsi" w:eastAsiaTheme="minorEastAsia" w:hAnsiTheme="minorHAnsi" w:cstheme="minorBidi"/>
          <w:b w:val="0"/>
          <w:noProof/>
          <w:kern w:val="2"/>
          <w:szCs w:val="24"/>
          <w14:ligatures w14:val="standardContextual"/>
        </w:rPr>
      </w:pPr>
      <w:r>
        <w:rPr>
          <w:noProof/>
        </w:rPr>
        <w:t>Part 2—Repeals</w:t>
      </w:r>
      <w:r>
        <w:rPr>
          <w:noProof/>
        </w:rPr>
        <w:tab/>
      </w:r>
      <w:r w:rsidRPr="00E35C26">
        <w:rPr>
          <w:b w:val="0"/>
          <w:noProof/>
          <w:sz w:val="18"/>
        </w:rPr>
        <w:fldChar w:fldCharType="begin"/>
      </w:r>
      <w:r w:rsidRPr="00E35C26">
        <w:rPr>
          <w:b w:val="0"/>
          <w:noProof/>
          <w:sz w:val="18"/>
        </w:rPr>
        <w:instrText xml:space="preserve"> PAGEREF _Toc202860167 \h </w:instrText>
      </w:r>
      <w:r w:rsidRPr="00E35C26">
        <w:rPr>
          <w:b w:val="0"/>
          <w:noProof/>
          <w:sz w:val="18"/>
        </w:rPr>
      </w:r>
      <w:r w:rsidRPr="00E35C26">
        <w:rPr>
          <w:b w:val="0"/>
          <w:noProof/>
          <w:sz w:val="18"/>
        </w:rPr>
        <w:fldChar w:fldCharType="separate"/>
      </w:r>
      <w:r w:rsidR="00F27510">
        <w:rPr>
          <w:b w:val="0"/>
          <w:noProof/>
          <w:sz w:val="18"/>
        </w:rPr>
        <w:t>3</w:t>
      </w:r>
      <w:r w:rsidRPr="00E35C26">
        <w:rPr>
          <w:b w:val="0"/>
          <w:noProof/>
          <w:sz w:val="18"/>
        </w:rPr>
        <w:fldChar w:fldCharType="end"/>
      </w:r>
    </w:p>
    <w:p w14:paraId="15BDC4CD" w14:textId="00432C89" w:rsidR="00E35C26" w:rsidRDefault="00E35C26">
      <w:pPr>
        <w:pStyle w:val="TOC9"/>
        <w:rPr>
          <w:rFonts w:asciiTheme="minorHAnsi" w:eastAsiaTheme="minorEastAsia" w:hAnsiTheme="minorHAnsi" w:cstheme="minorBidi"/>
          <w:i w:val="0"/>
          <w:noProof/>
          <w:kern w:val="2"/>
          <w:sz w:val="24"/>
          <w:szCs w:val="24"/>
          <w14:ligatures w14:val="standardContextual"/>
        </w:rPr>
      </w:pPr>
      <w:r>
        <w:rPr>
          <w:noProof/>
        </w:rPr>
        <w:t>Financial Sector (Shareholdings) (Resolution Life) Instrument 2021</w:t>
      </w:r>
      <w:r>
        <w:rPr>
          <w:noProof/>
        </w:rPr>
        <w:tab/>
      </w:r>
      <w:r w:rsidRPr="00E35C26">
        <w:rPr>
          <w:i w:val="0"/>
          <w:iCs/>
          <w:noProof/>
          <w:sz w:val="18"/>
        </w:rPr>
        <w:fldChar w:fldCharType="begin"/>
      </w:r>
      <w:r w:rsidRPr="00E35C26">
        <w:rPr>
          <w:i w:val="0"/>
          <w:iCs/>
          <w:noProof/>
          <w:sz w:val="18"/>
        </w:rPr>
        <w:instrText xml:space="preserve"> PAGEREF _Toc202860168 \h </w:instrText>
      </w:r>
      <w:r w:rsidRPr="00E35C26">
        <w:rPr>
          <w:i w:val="0"/>
          <w:iCs/>
          <w:noProof/>
          <w:sz w:val="18"/>
        </w:rPr>
      </w:r>
      <w:r w:rsidRPr="00E35C26">
        <w:rPr>
          <w:i w:val="0"/>
          <w:iCs/>
          <w:noProof/>
          <w:sz w:val="18"/>
        </w:rPr>
        <w:fldChar w:fldCharType="separate"/>
      </w:r>
      <w:r w:rsidR="00F27510">
        <w:rPr>
          <w:i w:val="0"/>
          <w:iCs/>
          <w:noProof/>
          <w:sz w:val="18"/>
        </w:rPr>
        <w:t>3</w:t>
      </w:r>
      <w:r w:rsidRPr="00E35C26">
        <w:rPr>
          <w:i w:val="0"/>
          <w:iCs/>
          <w:noProof/>
          <w:sz w:val="18"/>
        </w:rPr>
        <w:fldChar w:fldCharType="end"/>
      </w:r>
    </w:p>
    <w:p w14:paraId="2C339D67" w14:textId="06C22AF1" w:rsidR="00E35C26" w:rsidRDefault="00E35C26">
      <w:pPr>
        <w:pStyle w:val="TOC2"/>
        <w:rPr>
          <w:rFonts w:asciiTheme="minorHAnsi" w:eastAsiaTheme="minorEastAsia" w:hAnsiTheme="minorHAnsi" w:cstheme="minorBidi"/>
          <w:b w:val="0"/>
          <w:noProof/>
          <w:kern w:val="2"/>
          <w:szCs w:val="24"/>
          <w14:ligatures w14:val="standardContextual"/>
        </w:rPr>
      </w:pPr>
      <w:r>
        <w:rPr>
          <w:noProof/>
        </w:rPr>
        <w:t xml:space="preserve">Part 3—Amendments relating to decisions under the </w:t>
      </w:r>
      <w:r w:rsidRPr="00D258FC">
        <w:rPr>
          <w:i/>
          <w:iCs/>
          <w:noProof/>
        </w:rPr>
        <w:t>Insurance Acquisitions and Takeovers Act 1991</w:t>
      </w:r>
      <w:r>
        <w:rPr>
          <w:noProof/>
        </w:rPr>
        <w:tab/>
      </w:r>
      <w:r w:rsidRPr="00E35C26">
        <w:rPr>
          <w:b w:val="0"/>
          <w:noProof/>
          <w:sz w:val="18"/>
        </w:rPr>
        <w:fldChar w:fldCharType="begin"/>
      </w:r>
      <w:r w:rsidRPr="00E35C26">
        <w:rPr>
          <w:b w:val="0"/>
          <w:noProof/>
          <w:sz w:val="18"/>
        </w:rPr>
        <w:instrText xml:space="preserve"> PAGEREF _Toc202860169 \h </w:instrText>
      </w:r>
      <w:r w:rsidRPr="00E35C26">
        <w:rPr>
          <w:b w:val="0"/>
          <w:noProof/>
          <w:sz w:val="18"/>
        </w:rPr>
      </w:r>
      <w:r w:rsidRPr="00E35C26">
        <w:rPr>
          <w:b w:val="0"/>
          <w:noProof/>
          <w:sz w:val="18"/>
        </w:rPr>
        <w:fldChar w:fldCharType="separate"/>
      </w:r>
      <w:r w:rsidR="00F27510">
        <w:rPr>
          <w:b w:val="0"/>
          <w:noProof/>
          <w:sz w:val="18"/>
        </w:rPr>
        <w:t>4</w:t>
      </w:r>
      <w:r w:rsidRPr="00E35C26">
        <w:rPr>
          <w:b w:val="0"/>
          <w:noProof/>
          <w:sz w:val="18"/>
        </w:rPr>
        <w:fldChar w:fldCharType="end"/>
      </w:r>
    </w:p>
    <w:p w14:paraId="532A4358" w14:textId="37A98C33" w:rsidR="00E35C26" w:rsidRDefault="00E35C26">
      <w:pPr>
        <w:pStyle w:val="TOC9"/>
        <w:rPr>
          <w:rFonts w:asciiTheme="minorHAnsi" w:eastAsiaTheme="minorEastAsia" w:hAnsiTheme="minorHAnsi" w:cstheme="minorBidi"/>
          <w:i w:val="0"/>
          <w:noProof/>
          <w:kern w:val="2"/>
          <w:sz w:val="24"/>
          <w:szCs w:val="24"/>
          <w14:ligatures w14:val="standardContextual"/>
        </w:rPr>
      </w:pPr>
      <w:r>
        <w:rPr>
          <w:noProof/>
        </w:rPr>
        <w:t>Financial Sector (Shareholdings) (Resolution Life) Instrument 2021</w:t>
      </w:r>
      <w:r>
        <w:rPr>
          <w:noProof/>
        </w:rPr>
        <w:tab/>
      </w:r>
      <w:r w:rsidRPr="00E35C26">
        <w:rPr>
          <w:i w:val="0"/>
          <w:iCs/>
          <w:noProof/>
          <w:sz w:val="18"/>
        </w:rPr>
        <w:fldChar w:fldCharType="begin"/>
      </w:r>
      <w:r w:rsidRPr="00E35C26">
        <w:rPr>
          <w:i w:val="0"/>
          <w:iCs/>
          <w:noProof/>
          <w:sz w:val="18"/>
        </w:rPr>
        <w:instrText xml:space="preserve"> PAGEREF _Toc202860170 \h </w:instrText>
      </w:r>
      <w:r w:rsidRPr="00E35C26">
        <w:rPr>
          <w:i w:val="0"/>
          <w:iCs/>
          <w:noProof/>
          <w:sz w:val="18"/>
        </w:rPr>
      </w:r>
      <w:r w:rsidRPr="00E35C26">
        <w:rPr>
          <w:i w:val="0"/>
          <w:iCs/>
          <w:noProof/>
          <w:sz w:val="18"/>
        </w:rPr>
        <w:fldChar w:fldCharType="separate"/>
      </w:r>
      <w:r w:rsidR="00F27510">
        <w:rPr>
          <w:i w:val="0"/>
          <w:iCs/>
          <w:noProof/>
          <w:sz w:val="18"/>
        </w:rPr>
        <w:t>4</w:t>
      </w:r>
      <w:r w:rsidRPr="00E35C26">
        <w:rPr>
          <w:i w:val="0"/>
          <w:iCs/>
          <w:noProof/>
          <w:sz w:val="18"/>
        </w:rPr>
        <w:fldChar w:fldCharType="end"/>
      </w:r>
    </w:p>
    <w:p w14:paraId="05E74B5E" w14:textId="5A580E8A" w:rsidR="00FA06CA" w:rsidRDefault="00E2102C" w:rsidP="00FA06CA">
      <w:r w:rsidRPr="00E35C26">
        <w:rPr>
          <w:sz w:val="18"/>
        </w:rPr>
        <w:fldChar w:fldCharType="end"/>
      </w:r>
    </w:p>
    <w:p w14:paraId="15430D46" w14:textId="77777777" w:rsidR="00FA06CA" w:rsidRDefault="00FA06CA" w:rsidP="00FA06CA">
      <w:pPr>
        <w:sectPr w:rsidR="00FA06CA">
          <w:headerReference w:type="even" r:id="rId14"/>
          <w:headerReference w:type="default" r:id="rId15"/>
          <w:footerReference w:type="even" r:id="rId16"/>
          <w:footerReference w:type="default" r:id="rId17"/>
          <w:headerReference w:type="first" r:id="rId18"/>
          <w:footerReference w:type="first" r:id="rId19"/>
          <w:pgSz w:w="11907" w:h="16839"/>
          <w:pgMar w:top="2099" w:right="1797" w:bottom="1440" w:left="1797" w:header="720" w:footer="709" w:gutter="0"/>
          <w:pgNumType w:fmt="lowerRoman" w:start="1"/>
          <w:cols w:space="708"/>
          <w:docGrid w:linePitch="360"/>
        </w:sectPr>
      </w:pPr>
    </w:p>
    <w:p w14:paraId="0794D34D" w14:textId="77777777" w:rsidR="00FA06CA" w:rsidRDefault="00FA06CA" w:rsidP="00FA06CA">
      <w:pPr>
        <w:pStyle w:val="ActHead5"/>
      </w:pPr>
      <w:bookmarkStart w:id="8" w:name="_Toc202860159"/>
      <w:proofErr w:type="gramStart"/>
      <w:r w:rsidRPr="00C2746F">
        <w:rPr>
          <w:rStyle w:val="CharSectno"/>
        </w:rPr>
        <w:lastRenderedPageBreak/>
        <w:t>1</w:t>
      </w:r>
      <w:r>
        <w:t xml:space="preserve">  Name</w:t>
      </w:r>
      <w:bookmarkEnd w:id="8"/>
      <w:proofErr w:type="gramEnd"/>
    </w:p>
    <w:p w14:paraId="737AE233" w14:textId="11AC8AD1" w:rsidR="00FA06CA" w:rsidRPr="009A038B" w:rsidRDefault="00FA06CA" w:rsidP="00FA06CA">
      <w:pPr>
        <w:pStyle w:val="subsection"/>
      </w:pPr>
      <w:r w:rsidRPr="009A038B">
        <w:tab/>
      </w:r>
      <w:r w:rsidRPr="009A038B">
        <w:tab/>
      </w:r>
      <w:r>
        <w:t xml:space="preserve">This instrument is the </w:t>
      </w:r>
      <w:r w:rsidR="0063506F">
        <w:rPr>
          <w:i/>
          <w:noProof/>
        </w:rPr>
        <w:t>Financial Sector (Shareholdings) (Resolution Life) Amendment Instrument 2025</w:t>
      </w:r>
      <w:r w:rsidRPr="009A038B">
        <w:t>.</w:t>
      </w:r>
    </w:p>
    <w:p w14:paraId="4C44A554" w14:textId="77777777" w:rsidR="00FA06CA" w:rsidRDefault="00FA06CA" w:rsidP="00FA06CA">
      <w:pPr>
        <w:pStyle w:val="ActHead5"/>
      </w:pPr>
      <w:bookmarkStart w:id="9" w:name="_Toc202860160"/>
      <w:proofErr w:type="gramStart"/>
      <w:r w:rsidRPr="009A038B">
        <w:rPr>
          <w:rStyle w:val="CharSectno"/>
        </w:rPr>
        <w:t>2</w:t>
      </w:r>
      <w:r w:rsidRPr="009A038B">
        <w:t xml:space="preserve">  Commencement</w:t>
      </w:r>
      <w:bookmarkEnd w:id="9"/>
      <w:proofErr w:type="gramEnd"/>
    </w:p>
    <w:p w14:paraId="00876973" w14:textId="4373B1CD" w:rsidR="00FA06CA" w:rsidRDefault="00FA06CA" w:rsidP="00FA06CA">
      <w:pPr>
        <w:pStyle w:val="subsection"/>
      </w:pPr>
      <w:r>
        <w:tab/>
        <w:t>(1)</w:t>
      </w:r>
      <w:r>
        <w:tab/>
        <w:t xml:space="preserve">Each provision of </w:t>
      </w:r>
      <w:r w:rsidR="0063506F">
        <w:t xml:space="preserve">this </w:t>
      </w:r>
      <w:r>
        <w:t>instrument specified in column 1 of the table commences, or is taken to have commenced, in accordance with column 2 of the table. Any other statement in column 2 has effect according to its terms.</w:t>
      </w:r>
    </w:p>
    <w:p w14:paraId="65E523C3" w14:textId="77777777" w:rsidR="00FA06CA"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14:paraId="03141BBF" w14:textId="77777777" w:rsidTr="0063506F">
        <w:trPr>
          <w:cantSplit/>
          <w:tblHeader/>
        </w:trPr>
        <w:tc>
          <w:tcPr>
            <w:tcW w:w="8364" w:type="dxa"/>
            <w:gridSpan w:val="3"/>
            <w:tcBorders>
              <w:top w:val="single" w:sz="12" w:space="0" w:color="auto"/>
              <w:left w:val="nil"/>
              <w:bottom w:val="single" w:sz="6" w:space="0" w:color="auto"/>
              <w:right w:val="nil"/>
            </w:tcBorders>
            <w:hideMark/>
          </w:tcPr>
          <w:p w14:paraId="2299D885" w14:textId="77777777" w:rsidR="00FA06CA" w:rsidRPr="00416235" w:rsidRDefault="00FA06CA">
            <w:pPr>
              <w:pStyle w:val="TableHeading"/>
            </w:pPr>
            <w:r w:rsidRPr="00416235">
              <w:t>Commencement information</w:t>
            </w:r>
          </w:p>
        </w:tc>
      </w:tr>
      <w:tr w:rsidR="00FA06CA" w:rsidRPr="00416235" w14:paraId="10C66253" w14:textId="77777777" w:rsidTr="0063506F">
        <w:trPr>
          <w:cantSplit/>
          <w:tblHeader/>
        </w:trPr>
        <w:tc>
          <w:tcPr>
            <w:tcW w:w="2127" w:type="dxa"/>
            <w:tcBorders>
              <w:top w:val="single" w:sz="6" w:space="0" w:color="auto"/>
              <w:left w:val="nil"/>
              <w:bottom w:val="single" w:sz="6" w:space="0" w:color="auto"/>
              <w:right w:val="nil"/>
            </w:tcBorders>
            <w:hideMark/>
          </w:tcPr>
          <w:p w14:paraId="35790F0E" w14:textId="77777777" w:rsidR="00FA06CA" w:rsidRPr="00416235" w:rsidRDefault="00FA06CA">
            <w:pPr>
              <w:pStyle w:val="TableHeading"/>
            </w:pPr>
            <w:r w:rsidRPr="00416235">
              <w:t>Column 1</w:t>
            </w:r>
          </w:p>
        </w:tc>
        <w:tc>
          <w:tcPr>
            <w:tcW w:w="4394" w:type="dxa"/>
            <w:tcBorders>
              <w:top w:val="single" w:sz="6" w:space="0" w:color="auto"/>
              <w:left w:val="nil"/>
              <w:bottom w:val="single" w:sz="6" w:space="0" w:color="auto"/>
              <w:right w:val="nil"/>
            </w:tcBorders>
            <w:hideMark/>
          </w:tcPr>
          <w:p w14:paraId="00436D6D" w14:textId="77777777" w:rsidR="00FA06CA" w:rsidRPr="00416235" w:rsidRDefault="00FA06CA">
            <w:pPr>
              <w:pStyle w:val="TableHeading"/>
            </w:pPr>
            <w:r w:rsidRPr="00416235">
              <w:t>Column 2</w:t>
            </w:r>
          </w:p>
        </w:tc>
        <w:tc>
          <w:tcPr>
            <w:tcW w:w="1843" w:type="dxa"/>
            <w:tcBorders>
              <w:top w:val="single" w:sz="6" w:space="0" w:color="auto"/>
              <w:left w:val="nil"/>
              <w:bottom w:val="single" w:sz="6" w:space="0" w:color="auto"/>
              <w:right w:val="nil"/>
            </w:tcBorders>
            <w:hideMark/>
          </w:tcPr>
          <w:p w14:paraId="35C990D7" w14:textId="77777777" w:rsidR="00FA06CA" w:rsidRPr="00416235" w:rsidRDefault="00FA06CA">
            <w:pPr>
              <w:pStyle w:val="TableHeading"/>
            </w:pPr>
            <w:r w:rsidRPr="00416235">
              <w:t>Column 3</w:t>
            </w:r>
          </w:p>
        </w:tc>
      </w:tr>
      <w:tr w:rsidR="00FA06CA" w14:paraId="2552FF1F" w14:textId="77777777" w:rsidTr="0063506F">
        <w:trPr>
          <w:cantSplit/>
          <w:tblHeader/>
        </w:trPr>
        <w:tc>
          <w:tcPr>
            <w:tcW w:w="2127" w:type="dxa"/>
            <w:tcBorders>
              <w:top w:val="single" w:sz="6" w:space="0" w:color="auto"/>
              <w:left w:val="nil"/>
              <w:bottom w:val="single" w:sz="12" w:space="0" w:color="auto"/>
              <w:right w:val="nil"/>
            </w:tcBorders>
            <w:hideMark/>
          </w:tcPr>
          <w:p w14:paraId="25B6C054" w14:textId="77777777" w:rsidR="00FA06CA" w:rsidRPr="00416235" w:rsidRDefault="00FA06CA">
            <w:pPr>
              <w:pStyle w:val="TableHeading"/>
            </w:pPr>
            <w:r w:rsidRPr="00416235">
              <w:t>Provisions</w:t>
            </w:r>
          </w:p>
        </w:tc>
        <w:tc>
          <w:tcPr>
            <w:tcW w:w="4394" w:type="dxa"/>
            <w:tcBorders>
              <w:top w:val="single" w:sz="6" w:space="0" w:color="auto"/>
              <w:left w:val="nil"/>
              <w:bottom w:val="single" w:sz="12" w:space="0" w:color="auto"/>
              <w:right w:val="nil"/>
            </w:tcBorders>
            <w:hideMark/>
          </w:tcPr>
          <w:p w14:paraId="6EFD1680" w14:textId="77777777" w:rsidR="00FA06CA" w:rsidRPr="00416235" w:rsidRDefault="00FA06CA">
            <w:pPr>
              <w:pStyle w:val="TableHeading"/>
            </w:pPr>
            <w:r w:rsidRPr="00416235">
              <w:t>Commencement</w:t>
            </w:r>
          </w:p>
        </w:tc>
        <w:tc>
          <w:tcPr>
            <w:tcW w:w="1843" w:type="dxa"/>
            <w:tcBorders>
              <w:top w:val="single" w:sz="6" w:space="0" w:color="auto"/>
              <w:left w:val="nil"/>
              <w:bottom w:val="single" w:sz="12" w:space="0" w:color="auto"/>
              <w:right w:val="nil"/>
            </w:tcBorders>
            <w:hideMark/>
          </w:tcPr>
          <w:p w14:paraId="7E553158" w14:textId="77777777" w:rsidR="00FA06CA" w:rsidRPr="00416235" w:rsidRDefault="00FA06CA">
            <w:pPr>
              <w:pStyle w:val="TableHeading"/>
            </w:pPr>
            <w:r w:rsidRPr="00416235">
              <w:t>Date/Details</w:t>
            </w:r>
          </w:p>
        </w:tc>
      </w:tr>
      <w:tr w:rsidR="0063506F" w14:paraId="50890467" w14:textId="77777777" w:rsidTr="00D128C9">
        <w:trPr>
          <w:cantSplit/>
        </w:trPr>
        <w:tc>
          <w:tcPr>
            <w:tcW w:w="2127" w:type="dxa"/>
            <w:tcBorders>
              <w:top w:val="single" w:sz="2" w:space="0" w:color="auto"/>
              <w:left w:val="nil"/>
              <w:bottom w:val="single" w:sz="2" w:space="0" w:color="auto"/>
              <w:right w:val="nil"/>
            </w:tcBorders>
            <w:hideMark/>
          </w:tcPr>
          <w:p w14:paraId="6E892208" w14:textId="53790C0F" w:rsidR="0063506F" w:rsidRDefault="003D18D6" w:rsidP="0063506F">
            <w:pPr>
              <w:pStyle w:val="Tabletext"/>
            </w:pPr>
            <w:r>
              <w:t>1.  Sections 1 to 4 and anything in this instrument not elsewhere covered by this table</w:t>
            </w:r>
          </w:p>
        </w:tc>
        <w:tc>
          <w:tcPr>
            <w:tcW w:w="4394" w:type="dxa"/>
            <w:tcBorders>
              <w:top w:val="single" w:sz="2" w:space="0" w:color="auto"/>
              <w:left w:val="nil"/>
              <w:bottom w:val="single" w:sz="2" w:space="0" w:color="auto"/>
              <w:right w:val="nil"/>
            </w:tcBorders>
          </w:tcPr>
          <w:p w14:paraId="1DEB713D" w14:textId="511833CF" w:rsidR="0063506F" w:rsidRDefault="0063506F" w:rsidP="0063506F">
            <w:pPr>
              <w:pStyle w:val="Tabletext"/>
            </w:pPr>
            <w:r>
              <w:t>The day after this instrument is registered.</w:t>
            </w:r>
          </w:p>
        </w:tc>
        <w:tc>
          <w:tcPr>
            <w:tcW w:w="1843" w:type="dxa"/>
            <w:tcBorders>
              <w:top w:val="single" w:sz="2" w:space="0" w:color="auto"/>
              <w:left w:val="nil"/>
              <w:bottom w:val="single" w:sz="2" w:space="0" w:color="auto"/>
              <w:right w:val="nil"/>
            </w:tcBorders>
          </w:tcPr>
          <w:p w14:paraId="6C63ED07" w14:textId="77777777" w:rsidR="0063506F" w:rsidRDefault="0063506F" w:rsidP="0063506F">
            <w:pPr>
              <w:pStyle w:val="Tabletext"/>
            </w:pPr>
          </w:p>
        </w:tc>
      </w:tr>
      <w:tr w:rsidR="00D128C9" w14:paraId="13A11BBD" w14:textId="77777777" w:rsidTr="00D128C9">
        <w:trPr>
          <w:cantSplit/>
        </w:trPr>
        <w:tc>
          <w:tcPr>
            <w:tcW w:w="2127" w:type="dxa"/>
            <w:tcBorders>
              <w:top w:val="single" w:sz="2" w:space="0" w:color="auto"/>
              <w:left w:val="nil"/>
              <w:bottom w:val="single" w:sz="2" w:space="0" w:color="auto"/>
              <w:right w:val="nil"/>
            </w:tcBorders>
          </w:tcPr>
          <w:p w14:paraId="6720A54D" w14:textId="570A0FB0" w:rsidR="00D128C9" w:rsidRDefault="00F05D46" w:rsidP="0063506F">
            <w:pPr>
              <w:pStyle w:val="Tabletext"/>
            </w:pPr>
            <w:r>
              <w:t>2.  Schedule 1, Part 1</w:t>
            </w:r>
          </w:p>
        </w:tc>
        <w:tc>
          <w:tcPr>
            <w:tcW w:w="4394" w:type="dxa"/>
            <w:tcBorders>
              <w:top w:val="single" w:sz="2" w:space="0" w:color="auto"/>
              <w:left w:val="nil"/>
              <w:bottom w:val="single" w:sz="2" w:space="0" w:color="auto"/>
              <w:right w:val="nil"/>
            </w:tcBorders>
          </w:tcPr>
          <w:p w14:paraId="6A72593B" w14:textId="24DA5984" w:rsidR="00D128C9" w:rsidRDefault="008C68E7" w:rsidP="0063506F">
            <w:pPr>
              <w:pStyle w:val="Tabletext"/>
            </w:pPr>
            <w:r>
              <w:t>The day after this instrument is registered.</w:t>
            </w:r>
          </w:p>
        </w:tc>
        <w:tc>
          <w:tcPr>
            <w:tcW w:w="1843" w:type="dxa"/>
            <w:tcBorders>
              <w:top w:val="single" w:sz="2" w:space="0" w:color="auto"/>
              <w:left w:val="nil"/>
              <w:bottom w:val="single" w:sz="2" w:space="0" w:color="auto"/>
              <w:right w:val="nil"/>
            </w:tcBorders>
          </w:tcPr>
          <w:p w14:paraId="3FD6199B" w14:textId="77777777" w:rsidR="00D128C9" w:rsidRDefault="00D128C9" w:rsidP="0063506F">
            <w:pPr>
              <w:pStyle w:val="Tabletext"/>
            </w:pPr>
          </w:p>
        </w:tc>
      </w:tr>
      <w:tr w:rsidR="004031A0" w14:paraId="6EA46ABA" w14:textId="77777777" w:rsidTr="00D128C9">
        <w:trPr>
          <w:cantSplit/>
        </w:trPr>
        <w:tc>
          <w:tcPr>
            <w:tcW w:w="2127" w:type="dxa"/>
            <w:tcBorders>
              <w:top w:val="single" w:sz="2" w:space="0" w:color="auto"/>
              <w:left w:val="nil"/>
              <w:bottom w:val="single" w:sz="2" w:space="0" w:color="auto"/>
              <w:right w:val="nil"/>
            </w:tcBorders>
          </w:tcPr>
          <w:p w14:paraId="56B25805" w14:textId="08CC8556" w:rsidR="004031A0" w:rsidRDefault="004031A0" w:rsidP="004031A0">
            <w:pPr>
              <w:pStyle w:val="Tabletext"/>
            </w:pPr>
            <w:r>
              <w:t>3.  Schedule 1, Part 2</w:t>
            </w:r>
          </w:p>
        </w:tc>
        <w:tc>
          <w:tcPr>
            <w:tcW w:w="4394" w:type="dxa"/>
            <w:tcBorders>
              <w:top w:val="single" w:sz="2" w:space="0" w:color="auto"/>
              <w:left w:val="nil"/>
              <w:bottom w:val="single" w:sz="2" w:space="0" w:color="auto"/>
              <w:right w:val="nil"/>
            </w:tcBorders>
          </w:tcPr>
          <w:p w14:paraId="12E7A6F0" w14:textId="540EEB46" w:rsidR="004031A0" w:rsidRDefault="004031A0" w:rsidP="004031A0">
            <w:pPr>
              <w:pStyle w:val="Tabletext"/>
            </w:pPr>
            <w:r>
              <w:t>The 90</w:t>
            </w:r>
            <w:r w:rsidRPr="00BB3E90">
              <w:rPr>
                <w:vertAlign w:val="superscript"/>
              </w:rPr>
              <w:t>th</w:t>
            </w:r>
            <w:r>
              <w:t xml:space="preserve"> day after this instrument is registered.</w:t>
            </w:r>
          </w:p>
        </w:tc>
        <w:tc>
          <w:tcPr>
            <w:tcW w:w="1843" w:type="dxa"/>
            <w:tcBorders>
              <w:top w:val="single" w:sz="2" w:space="0" w:color="auto"/>
              <w:left w:val="nil"/>
              <w:bottom w:val="single" w:sz="2" w:space="0" w:color="auto"/>
              <w:right w:val="nil"/>
            </w:tcBorders>
          </w:tcPr>
          <w:p w14:paraId="5BFC06F9" w14:textId="77777777" w:rsidR="004031A0" w:rsidRDefault="004031A0" w:rsidP="004031A0">
            <w:pPr>
              <w:pStyle w:val="Tabletext"/>
            </w:pPr>
          </w:p>
        </w:tc>
      </w:tr>
      <w:tr w:rsidR="004031A0" w14:paraId="571EA0FB" w14:textId="77777777" w:rsidTr="0063506F">
        <w:trPr>
          <w:cantSplit/>
        </w:trPr>
        <w:tc>
          <w:tcPr>
            <w:tcW w:w="2127" w:type="dxa"/>
            <w:tcBorders>
              <w:top w:val="single" w:sz="2" w:space="0" w:color="auto"/>
              <w:left w:val="nil"/>
              <w:bottom w:val="single" w:sz="12" w:space="0" w:color="auto"/>
              <w:right w:val="nil"/>
            </w:tcBorders>
          </w:tcPr>
          <w:p w14:paraId="5A84507D" w14:textId="38301A88" w:rsidR="004031A0" w:rsidRDefault="004031A0" w:rsidP="004031A0">
            <w:pPr>
              <w:pStyle w:val="Tabletext"/>
            </w:pPr>
            <w:r>
              <w:t>4.  Schedule 1, Part 3</w:t>
            </w:r>
          </w:p>
        </w:tc>
        <w:tc>
          <w:tcPr>
            <w:tcW w:w="4394" w:type="dxa"/>
            <w:tcBorders>
              <w:top w:val="single" w:sz="2" w:space="0" w:color="auto"/>
              <w:left w:val="nil"/>
              <w:bottom w:val="single" w:sz="12" w:space="0" w:color="auto"/>
              <w:right w:val="nil"/>
            </w:tcBorders>
          </w:tcPr>
          <w:p w14:paraId="2110C013" w14:textId="394607F4" w:rsidR="004031A0" w:rsidRDefault="004031A0" w:rsidP="004031A0">
            <w:pPr>
              <w:pStyle w:val="Tabletext"/>
            </w:pPr>
            <w:r>
              <w:t>The day after this instrument is registered.</w:t>
            </w:r>
          </w:p>
        </w:tc>
        <w:tc>
          <w:tcPr>
            <w:tcW w:w="1843" w:type="dxa"/>
            <w:tcBorders>
              <w:top w:val="single" w:sz="2" w:space="0" w:color="auto"/>
              <w:left w:val="nil"/>
              <w:bottom w:val="single" w:sz="12" w:space="0" w:color="auto"/>
              <w:right w:val="nil"/>
            </w:tcBorders>
          </w:tcPr>
          <w:p w14:paraId="1AA56BA0" w14:textId="77777777" w:rsidR="004031A0" w:rsidRDefault="004031A0" w:rsidP="004031A0">
            <w:pPr>
              <w:pStyle w:val="Tabletext"/>
            </w:pPr>
          </w:p>
        </w:tc>
      </w:tr>
    </w:tbl>
    <w:p w14:paraId="337ABBC2" w14:textId="77777777" w:rsidR="00FA06CA" w:rsidRPr="001E6DD6" w:rsidRDefault="00FA06CA" w:rsidP="00FA06CA">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rPr>
          <w:snapToGrid w:val="0"/>
          <w:lang w:eastAsia="en-US"/>
        </w:rPr>
        <w:t>instrument</w:t>
      </w:r>
      <w:r w:rsidRPr="005F477A">
        <w:rPr>
          <w:snapToGrid w:val="0"/>
          <w:lang w:eastAsia="en-US"/>
        </w:rPr>
        <w:t>.</w:t>
      </w:r>
    </w:p>
    <w:p w14:paraId="0681E13D" w14:textId="77777777" w:rsidR="00FA06CA" w:rsidRPr="00FB7638" w:rsidRDefault="00FA06CA" w:rsidP="00FA06CA">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3FAA99E2" w14:textId="77777777" w:rsidR="00FA06CA" w:rsidRDefault="00FA06CA" w:rsidP="00FA06CA">
      <w:pPr>
        <w:pStyle w:val="ActHead5"/>
      </w:pPr>
      <w:bookmarkStart w:id="10" w:name="_Toc202860161"/>
      <w:proofErr w:type="gramStart"/>
      <w:r w:rsidRPr="00C2746F">
        <w:rPr>
          <w:rStyle w:val="CharSectno"/>
        </w:rPr>
        <w:t>3</w:t>
      </w:r>
      <w:r>
        <w:t xml:space="preserve">  Authority</w:t>
      </w:r>
      <w:bookmarkEnd w:id="10"/>
      <w:proofErr w:type="gramEnd"/>
    </w:p>
    <w:p w14:paraId="2BEEE340" w14:textId="77777777" w:rsidR="009D6E70" w:rsidRDefault="00FA06CA" w:rsidP="009D6E70">
      <w:pPr>
        <w:pStyle w:val="subsection"/>
      </w:pPr>
      <w:r>
        <w:tab/>
      </w:r>
      <w:r>
        <w:tab/>
      </w:r>
      <w:r w:rsidR="009D6E70">
        <w:t>This instrument is made under the following:</w:t>
      </w:r>
    </w:p>
    <w:p w14:paraId="0690CBC5" w14:textId="0DE54B7C" w:rsidR="009D6E70" w:rsidRDefault="009D6E70" w:rsidP="009D6E70">
      <w:pPr>
        <w:pStyle w:val="paragraph"/>
      </w:pPr>
      <w:r>
        <w:tab/>
        <w:t>(a)</w:t>
      </w:r>
      <w:r>
        <w:tab/>
      </w:r>
      <w:r w:rsidR="00D851C3">
        <w:t xml:space="preserve">the </w:t>
      </w:r>
      <w:r w:rsidR="00D851C3" w:rsidRPr="0094379C">
        <w:rPr>
          <w:i/>
          <w:iCs/>
        </w:rPr>
        <w:t>Financial Sector (Shareholdings) Act 1998</w:t>
      </w:r>
      <w:r w:rsidR="00D851C3">
        <w:t>;</w:t>
      </w:r>
      <w:r w:rsidR="00123B30">
        <w:t xml:space="preserve"> and</w:t>
      </w:r>
    </w:p>
    <w:p w14:paraId="0EDE39D6" w14:textId="22A42A9B" w:rsidR="00FA06CA" w:rsidRDefault="009D6E70" w:rsidP="008205FD">
      <w:pPr>
        <w:pStyle w:val="paragraph"/>
      </w:pPr>
      <w:r>
        <w:tab/>
        <w:t>(b)</w:t>
      </w:r>
      <w:r>
        <w:tab/>
        <w:t xml:space="preserve">the </w:t>
      </w:r>
      <w:r w:rsidR="00D851C3">
        <w:rPr>
          <w:i/>
          <w:iCs/>
        </w:rPr>
        <w:t xml:space="preserve">Insurance </w:t>
      </w:r>
      <w:r w:rsidR="009D2548">
        <w:rPr>
          <w:i/>
          <w:iCs/>
        </w:rPr>
        <w:t>Acquisitions and Takeovers Act 1991.</w:t>
      </w:r>
    </w:p>
    <w:p w14:paraId="78FB3CD1" w14:textId="77777777" w:rsidR="00651710" w:rsidRDefault="00651710" w:rsidP="00651710">
      <w:pPr>
        <w:pStyle w:val="ActHead5"/>
      </w:pPr>
      <w:bookmarkStart w:id="11" w:name="_Toc202860162"/>
      <w:proofErr w:type="gramStart"/>
      <w:r w:rsidRPr="00AE1A82">
        <w:rPr>
          <w:rStyle w:val="CharSectno"/>
        </w:rPr>
        <w:t>4</w:t>
      </w:r>
      <w:r>
        <w:t xml:space="preserve">  Schedules</w:t>
      </w:r>
      <w:bookmarkEnd w:id="11"/>
      <w:proofErr w:type="gramEnd"/>
    </w:p>
    <w:p w14:paraId="2F5FD8C6" w14:textId="77777777" w:rsidR="00651710" w:rsidRDefault="00651710" w:rsidP="00651710">
      <w:pPr>
        <w:pStyle w:val="subsection"/>
        <w:rPr>
          <w:color w:val="000000"/>
          <w:shd w:val="clear" w:color="auto" w:fill="FFFFFF"/>
        </w:rPr>
      </w:pPr>
      <w:r>
        <w:tab/>
      </w:r>
      <w:r>
        <w:tab/>
      </w:r>
      <w:r w:rsidRPr="5F1EE848">
        <w:rPr>
          <w:color w:val="000000"/>
          <w:shd w:val="clear" w:color="auto" w:fill="FFFFFF"/>
        </w:rPr>
        <w:t>Each instrument that is specified in a Schedule to this instrument is amended or repealed as set out in the applicable items in the Schedule concerned, and any other item in a Schedule to this instrument has effect according to its terms.</w:t>
      </w:r>
    </w:p>
    <w:p w14:paraId="4ABF753F" w14:textId="297625C5" w:rsidR="00EC6FC3" w:rsidRPr="00EC6FC3" w:rsidRDefault="00EC6FC3" w:rsidP="00EC6FC3">
      <w:pPr>
        <w:pStyle w:val="ActHead1"/>
        <w:pageBreakBefore/>
        <w:rPr>
          <w:lang w:eastAsia="en-US"/>
        </w:rPr>
      </w:pPr>
      <w:bookmarkStart w:id="12" w:name="_Toc202860163"/>
      <w:r w:rsidRPr="00EC6FC3">
        <w:rPr>
          <w:rStyle w:val="CharChapNo"/>
        </w:rPr>
        <w:lastRenderedPageBreak/>
        <w:t>Schedule 1</w:t>
      </w:r>
      <w:r>
        <w:t>—</w:t>
      </w:r>
      <w:r w:rsidRPr="00EC6FC3">
        <w:rPr>
          <w:rStyle w:val="CharChapText"/>
        </w:rPr>
        <w:t>Amendments</w:t>
      </w:r>
      <w:bookmarkEnd w:id="12"/>
    </w:p>
    <w:p w14:paraId="4F8A7C9B" w14:textId="3A500D46" w:rsidR="00EC6FC3" w:rsidRPr="00EC6FC3" w:rsidRDefault="00EC6FC3" w:rsidP="00EC6FC3">
      <w:pPr>
        <w:pStyle w:val="ActHead2"/>
        <w:rPr>
          <w:lang w:eastAsia="en-US"/>
        </w:rPr>
      </w:pPr>
      <w:bookmarkStart w:id="13" w:name="_Toc202860164"/>
      <w:r w:rsidRPr="00EC6FC3">
        <w:rPr>
          <w:rStyle w:val="CharPartNo"/>
        </w:rPr>
        <w:t>Part 1</w:t>
      </w:r>
      <w:r>
        <w:t>—</w:t>
      </w:r>
      <w:r w:rsidRPr="00EC6FC3">
        <w:rPr>
          <w:rStyle w:val="CharPartText"/>
        </w:rPr>
        <w:t>New approvals</w:t>
      </w:r>
      <w:bookmarkEnd w:id="13"/>
    </w:p>
    <w:p w14:paraId="0A261CD7" w14:textId="44755C05" w:rsidR="00004CB1" w:rsidRDefault="00B41243" w:rsidP="00DA4C66">
      <w:pPr>
        <w:pStyle w:val="ActHead9"/>
      </w:pPr>
      <w:bookmarkStart w:id="14" w:name="_Toc202860165"/>
      <w:r w:rsidRPr="009171B7">
        <w:t>Financial Sector (Shareholdings) (Resolution Life) Instrument 2021</w:t>
      </w:r>
      <w:bookmarkEnd w:id="14"/>
    </w:p>
    <w:p w14:paraId="647ED2BC" w14:textId="6E3C0D56" w:rsidR="00CF4D53" w:rsidRDefault="00AD4575" w:rsidP="00CF4D53">
      <w:pPr>
        <w:pStyle w:val="ItemHead"/>
      </w:pPr>
      <w:proofErr w:type="gramStart"/>
      <w:r>
        <w:t>1</w:t>
      </w:r>
      <w:r w:rsidR="00CF4D53">
        <w:t xml:space="preserve">  Subsection</w:t>
      </w:r>
      <w:proofErr w:type="gramEnd"/>
      <w:r w:rsidR="00CF4D53">
        <w:t xml:space="preserve"> 6(3) (</w:t>
      </w:r>
      <w:r w:rsidR="009252C3">
        <w:t>before table item 1</w:t>
      </w:r>
      <w:r w:rsidR="00CF4D53">
        <w:t>)</w:t>
      </w:r>
    </w:p>
    <w:p w14:paraId="57E32B1B" w14:textId="77777777" w:rsidR="00CF4D53" w:rsidRDefault="00CF4D53" w:rsidP="00CF4D53">
      <w:pPr>
        <w:pStyle w:val="Item"/>
      </w:pPr>
      <w:r>
        <w:t>Insert:</w:t>
      </w:r>
    </w:p>
    <w:p w14:paraId="0720B426" w14:textId="77777777" w:rsidR="006D51BF" w:rsidRPr="007855A1" w:rsidRDefault="006D51BF" w:rsidP="007855A1">
      <w:pPr>
        <w:pStyle w:val="Tabletext"/>
      </w:pPr>
    </w:p>
    <w:tbl>
      <w:tblPr>
        <w:tblW w:w="8310" w:type="dxa"/>
        <w:tblInd w:w="113" w:type="dxa"/>
        <w:tblLayout w:type="fixed"/>
        <w:tblLook w:val="04A0" w:firstRow="1" w:lastRow="0" w:firstColumn="1" w:lastColumn="0" w:noHBand="0" w:noVBand="1"/>
      </w:tblPr>
      <w:tblGrid>
        <w:gridCol w:w="714"/>
        <w:gridCol w:w="3850"/>
        <w:gridCol w:w="1984"/>
        <w:gridCol w:w="1762"/>
      </w:tblGrid>
      <w:tr w:rsidR="006D51BF" w14:paraId="72D9855C" w14:textId="77777777" w:rsidTr="006D51BF">
        <w:tc>
          <w:tcPr>
            <w:tcW w:w="714" w:type="dxa"/>
            <w:hideMark/>
          </w:tcPr>
          <w:p w14:paraId="0CAB00A6" w14:textId="165BB9AB" w:rsidR="006D51BF" w:rsidRDefault="006D51BF">
            <w:pPr>
              <w:pStyle w:val="Tabletext"/>
              <w:rPr>
                <w:lang w:eastAsia="en-US"/>
              </w:rPr>
            </w:pPr>
            <w:r>
              <w:rPr>
                <w:lang w:eastAsia="en-US"/>
              </w:rPr>
              <w:t>1A</w:t>
            </w:r>
          </w:p>
        </w:tc>
        <w:tc>
          <w:tcPr>
            <w:tcW w:w="3851" w:type="dxa"/>
            <w:hideMark/>
          </w:tcPr>
          <w:p w14:paraId="17448A7E" w14:textId="22257FFB" w:rsidR="006D51BF" w:rsidRDefault="006D51BF">
            <w:pPr>
              <w:pStyle w:val="Tabletext"/>
              <w:rPr>
                <w:lang w:eastAsia="en-US"/>
              </w:rPr>
            </w:pPr>
            <w:r>
              <w:rPr>
                <w:lang w:eastAsia="en-US"/>
              </w:rPr>
              <w:t>MLC Limited</w:t>
            </w:r>
          </w:p>
        </w:tc>
        <w:tc>
          <w:tcPr>
            <w:tcW w:w="1985" w:type="dxa"/>
            <w:hideMark/>
          </w:tcPr>
          <w:p w14:paraId="3B81C15D" w14:textId="177837A5" w:rsidR="006D51BF" w:rsidRDefault="006D51BF">
            <w:pPr>
              <w:pStyle w:val="Tabletext"/>
              <w:rPr>
                <w:lang w:eastAsia="en-US"/>
              </w:rPr>
            </w:pPr>
            <w:r>
              <w:t>90 000 000 402</w:t>
            </w:r>
          </w:p>
        </w:tc>
        <w:tc>
          <w:tcPr>
            <w:tcW w:w="1763" w:type="dxa"/>
            <w:hideMark/>
          </w:tcPr>
          <w:p w14:paraId="7BE3F276" w14:textId="77777777" w:rsidR="006D51BF" w:rsidRDefault="006D51BF">
            <w:pPr>
              <w:pStyle w:val="Tabletext"/>
              <w:rPr>
                <w:lang w:eastAsia="en-US"/>
              </w:rPr>
            </w:pPr>
            <w:r>
              <w:rPr>
                <w:lang w:eastAsia="en-US"/>
              </w:rPr>
              <w:t>100%</w:t>
            </w:r>
          </w:p>
        </w:tc>
      </w:tr>
    </w:tbl>
    <w:p w14:paraId="79C45CCD" w14:textId="77777777" w:rsidR="005E0D63" w:rsidRPr="00302B8E" w:rsidRDefault="005E0D63" w:rsidP="00302B8E">
      <w:pPr>
        <w:pStyle w:val="Tabletext"/>
      </w:pPr>
    </w:p>
    <w:p w14:paraId="63832421" w14:textId="77777777" w:rsidR="00AD63AA" w:rsidRPr="008F5877" w:rsidRDefault="00AD63AA" w:rsidP="00AD63AA">
      <w:pPr>
        <w:pStyle w:val="ActHead9"/>
        <w:rPr>
          <w:i w:val="0"/>
          <w:iCs/>
        </w:rPr>
      </w:pPr>
      <w:bookmarkStart w:id="15" w:name="_Toc202860166"/>
      <w:r w:rsidRPr="00C664E9">
        <w:t>Notice of Approval under the Financial Sector (Shareholdings) Act 1998 - Nippon Life Insurance</w:t>
      </w:r>
      <w:r>
        <w:t xml:space="preserve"> </w:t>
      </w:r>
      <w:r>
        <w:rPr>
          <w:i w:val="0"/>
          <w:iCs/>
        </w:rPr>
        <w:t>[</w:t>
      </w:r>
      <w:r w:rsidRPr="004D04F6">
        <w:rPr>
          <w:i w:val="0"/>
          <w:iCs/>
        </w:rPr>
        <w:t>C2016G01405</w:t>
      </w:r>
      <w:r>
        <w:rPr>
          <w:i w:val="0"/>
          <w:iCs/>
        </w:rPr>
        <w:t>]</w:t>
      </w:r>
      <w:bookmarkEnd w:id="15"/>
    </w:p>
    <w:p w14:paraId="390DF183" w14:textId="21B968E4" w:rsidR="00AD63AA" w:rsidRDefault="00AD63AA" w:rsidP="00AD63AA">
      <w:pPr>
        <w:pStyle w:val="ItemHead"/>
      </w:pPr>
      <w:proofErr w:type="gramStart"/>
      <w:r>
        <w:t>2  The</w:t>
      </w:r>
      <w:proofErr w:type="gramEnd"/>
      <w:r>
        <w:t xml:space="preserve"> whole of the instrument</w:t>
      </w:r>
    </w:p>
    <w:p w14:paraId="66F6FB2A" w14:textId="3A120EB9" w:rsidR="00AD63AA" w:rsidRPr="007F1F70" w:rsidRDefault="00AD63AA" w:rsidP="00AD63AA">
      <w:pPr>
        <w:pStyle w:val="Item"/>
      </w:pPr>
      <w:r>
        <w:t>Repeal the instrument.</w:t>
      </w:r>
    </w:p>
    <w:p w14:paraId="53E83BA8" w14:textId="37C7EE39" w:rsidR="00EC6FC3" w:rsidRPr="00EC6FC3" w:rsidRDefault="00EC6FC3" w:rsidP="00EC6FC3">
      <w:pPr>
        <w:pStyle w:val="ActHead2"/>
        <w:pageBreakBefore/>
        <w:rPr>
          <w:lang w:eastAsia="en-US"/>
        </w:rPr>
      </w:pPr>
      <w:bookmarkStart w:id="16" w:name="_Toc202860167"/>
      <w:r w:rsidRPr="00EC6FC3">
        <w:rPr>
          <w:rStyle w:val="CharPartNo"/>
        </w:rPr>
        <w:lastRenderedPageBreak/>
        <w:t>Part 2</w:t>
      </w:r>
      <w:r>
        <w:t>—</w:t>
      </w:r>
      <w:r w:rsidRPr="00EC6FC3">
        <w:rPr>
          <w:rStyle w:val="CharPartText"/>
        </w:rPr>
        <w:t>Repeals</w:t>
      </w:r>
      <w:bookmarkEnd w:id="16"/>
    </w:p>
    <w:p w14:paraId="66B27121" w14:textId="27F1429F" w:rsidR="00D91587" w:rsidRDefault="00D91587" w:rsidP="00D91587">
      <w:pPr>
        <w:pStyle w:val="ActHead9"/>
      </w:pPr>
      <w:bookmarkStart w:id="17" w:name="_Toc202860168"/>
      <w:r w:rsidRPr="009171B7">
        <w:t>Financial Sector (Shareholdings) (Resolution Life) Instrument 2021</w:t>
      </w:r>
      <w:bookmarkEnd w:id="17"/>
    </w:p>
    <w:p w14:paraId="7ACA502F" w14:textId="5810C9CB" w:rsidR="00DC2EAD" w:rsidRDefault="00F50229" w:rsidP="00DC2EAD">
      <w:pPr>
        <w:pStyle w:val="ItemHead"/>
      </w:pPr>
      <w:proofErr w:type="gramStart"/>
      <w:r>
        <w:t>3</w:t>
      </w:r>
      <w:r w:rsidR="00DC2EAD">
        <w:t xml:space="preserve">  Section</w:t>
      </w:r>
      <w:proofErr w:type="gramEnd"/>
      <w:r w:rsidR="00DC2EAD">
        <w:t xml:space="preserve"> 5 </w:t>
      </w:r>
    </w:p>
    <w:p w14:paraId="4F667B1A" w14:textId="23356F5A" w:rsidR="00A60801" w:rsidRDefault="00DC2EAD" w:rsidP="004E6BA2">
      <w:pPr>
        <w:pStyle w:val="Item"/>
      </w:pPr>
      <w:r>
        <w:t xml:space="preserve">Repeal the </w:t>
      </w:r>
      <w:r w:rsidR="00DB2B4E">
        <w:t xml:space="preserve">following </w:t>
      </w:r>
      <w:r>
        <w:t>definition</w:t>
      </w:r>
      <w:r w:rsidR="00DB2B4E">
        <w:t>s:</w:t>
      </w:r>
    </w:p>
    <w:p w14:paraId="6AE04541" w14:textId="7D5A035E" w:rsidR="004E6BA2" w:rsidRPr="004E6BA2" w:rsidRDefault="004E6BA2" w:rsidP="004E6BA2">
      <w:pPr>
        <w:pStyle w:val="paragraph"/>
      </w:pPr>
      <w:r>
        <w:tab/>
      </w:r>
      <w:r w:rsidRPr="003077BD">
        <w:t>(</w:t>
      </w:r>
      <w:r>
        <w:t>a</w:t>
      </w:r>
      <w:r w:rsidRPr="003077BD">
        <w:t>)</w:t>
      </w:r>
      <w:r>
        <w:tab/>
      </w:r>
      <w:r w:rsidRPr="003077BD">
        <w:t xml:space="preserve">definition of </w:t>
      </w:r>
      <w:proofErr w:type="gramStart"/>
      <w:r>
        <w:rPr>
          <w:b/>
          <w:bCs/>
          <w:i/>
          <w:iCs/>
        </w:rPr>
        <w:t>APRA</w:t>
      </w:r>
      <w:r w:rsidRPr="003077BD">
        <w:t>;</w:t>
      </w:r>
      <w:proofErr w:type="gramEnd"/>
    </w:p>
    <w:p w14:paraId="52A45A8F" w14:textId="0C1A45ED" w:rsidR="00DB2B4E" w:rsidRPr="003077BD" w:rsidRDefault="00ED6F97" w:rsidP="003077BD">
      <w:pPr>
        <w:pStyle w:val="paragraph"/>
      </w:pPr>
      <w:r>
        <w:tab/>
      </w:r>
      <w:r w:rsidR="00BA4532" w:rsidRPr="003077BD">
        <w:t>(</w:t>
      </w:r>
      <w:r>
        <w:t>b</w:t>
      </w:r>
      <w:r w:rsidR="00BA4532" w:rsidRPr="003077BD">
        <w:t>)</w:t>
      </w:r>
      <w:r w:rsidR="006645E8">
        <w:tab/>
      </w:r>
      <w:r w:rsidR="008276EA" w:rsidRPr="003077BD">
        <w:t xml:space="preserve">definition of </w:t>
      </w:r>
      <w:r w:rsidR="008276EA" w:rsidRPr="003077BD">
        <w:rPr>
          <w:b/>
          <w:bCs/>
          <w:i/>
          <w:iCs/>
        </w:rPr>
        <w:t xml:space="preserve">accounting </w:t>
      </w:r>
      <w:proofErr w:type="gramStart"/>
      <w:r w:rsidR="008276EA" w:rsidRPr="003077BD">
        <w:rPr>
          <w:b/>
          <w:bCs/>
          <w:i/>
          <w:iCs/>
        </w:rPr>
        <w:t>standards</w:t>
      </w:r>
      <w:r w:rsidR="003077BD" w:rsidRPr="003077BD">
        <w:t>;</w:t>
      </w:r>
      <w:proofErr w:type="gramEnd"/>
    </w:p>
    <w:p w14:paraId="348B4208" w14:textId="656C0E8F" w:rsidR="008276EA" w:rsidRDefault="003077BD" w:rsidP="003077BD">
      <w:pPr>
        <w:pStyle w:val="paragraph"/>
        <w:rPr>
          <w:i/>
          <w:iCs/>
        </w:rPr>
      </w:pPr>
      <w:r>
        <w:tab/>
      </w:r>
      <w:r w:rsidRPr="003077BD">
        <w:t>(</w:t>
      </w:r>
      <w:r w:rsidR="00ED6F97">
        <w:t>c</w:t>
      </w:r>
      <w:r w:rsidRPr="003077BD">
        <w:t>)</w:t>
      </w:r>
      <w:r w:rsidR="006645E8">
        <w:tab/>
      </w:r>
      <w:r>
        <w:t xml:space="preserve">definition of </w:t>
      </w:r>
      <w:proofErr w:type="gramStart"/>
      <w:r w:rsidRPr="003077BD">
        <w:rPr>
          <w:b/>
          <w:bCs/>
          <w:i/>
          <w:iCs/>
        </w:rPr>
        <w:t>ACSC</w:t>
      </w:r>
      <w:r>
        <w:rPr>
          <w:i/>
          <w:iCs/>
        </w:rPr>
        <w:t>;</w:t>
      </w:r>
      <w:proofErr w:type="gramEnd"/>
    </w:p>
    <w:p w14:paraId="39B22C46" w14:textId="13E1C677" w:rsidR="003077BD" w:rsidRPr="00477F51" w:rsidRDefault="0081799D" w:rsidP="003077BD">
      <w:pPr>
        <w:pStyle w:val="paragraph"/>
      </w:pPr>
      <w:r>
        <w:tab/>
      </w:r>
      <w:r w:rsidR="003077BD">
        <w:t>(</w:t>
      </w:r>
      <w:r w:rsidR="00ED6F97">
        <w:t>d</w:t>
      </w:r>
      <w:r w:rsidR="003077BD">
        <w:t>)</w:t>
      </w:r>
      <w:r w:rsidR="006645E8">
        <w:tab/>
      </w:r>
      <w:r w:rsidR="003077BD">
        <w:t xml:space="preserve">definition of </w:t>
      </w:r>
      <w:r w:rsidR="003077BD" w:rsidRPr="00477F51">
        <w:rPr>
          <w:b/>
          <w:bCs/>
          <w:i/>
          <w:iCs/>
        </w:rPr>
        <w:t xml:space="preserve">auditing </w:t>
      </w:r>
      <w:proofErr w:type="gramStart"/>
      <w:r w:rsidR="003077BD" w:rsidRPr="00477F51">
        <w:rPr>
          <w:b/>
          <w:bCs/>
          <w:i/>
          <w:iCs/>
        </w:rPr>
        <w:t>standards</w:t>
      </w:r>
      <w:r w:rsidR="00477F51">
        <w:t>;</w:t>
      </w:r>
      <w:proofErr w:type="gramEnd"/>
    </w:p>
    <w:p w14:paraId="1EB3132D" w14:textId="4B4339B1" w:rsidR="003077BD" w:rsidRDefault="0081799D" w:rsidP="003077BD">
      <w:pPr>
        <w:pStyle w:val="paragraph"/>
      </w:pPr>
      <w:r>
        <w:tab/>
      </w:r>
      <w:r w:rsidR="003077BD">
        <w:t>(</w:t>
      </w:r>
      <w:r w:rsidR="00ED6F97">
        <w:t>e</w:t>
      </w:r>
      <w:r w:rsidR="003077BD">
        <w:t>)</w:t>
      </w:r>
      <w:r w:rsidR="006645E8">
        <w:tab/>
      </w:r>
      <w:r w:rsidR="003077BD">
        <w:t xml:space="preserve">definition of </w:t>
      </w:r>
      <w:r w:rsidR="003077BD" w:rsidRPr="00477F51">
        <w:rPr>
          <w:b/>
          <w:bCs/>
          <w:i/>
          <w:iCs/>
        </w:rPr>
        <w:t xml:space="preserve">Australian </w:t>
      </w:r>
      <w:proofErr w:type="gramStart"/>
      <w:r w:rsidR="003077BD" w:rsidRPr="00477F51">
        <w:rPr>
          <w:b/>
          <w:bCs/>
          <w:i/>
          <w:iCs/>
        </w:rPr>
        <w:t>law</w:t>
      </w:r>
      <w:r w:rsidR="00477F51" w:rsidRPr="0081799D">
        <w:t>;</w:t>
      </w:r>
      <w:proofErr w:type="gramEnd"/>
    </w:p>
    <w:p w14:paraId="195C9A57" w14:textId="5280A38A" w:rsidR="003077BD" w:rsidRDefault="0081799D" w:rsidP="003077BD">
      <w:pPr>
        <w:pStyle w:val="paragraph"/>
      </w:pPr>
      <w:r>
        <w:tab/>
      </w:r>
      <w:r w:rsidR="003077BD">
        <w:t>(</w:t>
      </w:r>
      <w:r w:rsidR="00ED6F97">
        <w:t>f</w:t>
      </w:r>
      <w:r w:rsidR="003077BD">
        <w:t>)</w:t>
      </w:r>
      <w:r w:rsidR="006645E8">
        <w:tab/>
      </w:r>
      <w:r w:rsidR="003077BD">
        <w:t xml:space="preserve">definition of </w:t>
      </w:r>
      <w:r w:rsidR="003077BD" w:rsidRPr="0081799D">
        <w:rPr>
          <w:b/>
          <w:bCs/>
          <w:i/>
          <w:iCs/>
        </w:rPr>
        <w:t xml:space="preserve">Australian policy </w:t>
      </w:r>
      <w:proofErr w:type="gramStart"/>
      <w:r w:rsidR="003077BD" w:rsidRPr="0081799D">
        <w:rPr>
          <w:b/>
          <w:bCs/>
          <w:i/>
          <w:iCs/>
        </w:rPr>
        <w:t>holder</w:t>
      </w:r>
      <w:r w:rsidRPr="0081799D">
        <w:t>;</w:t>
      </w:r>
      <w:proofErr w:type="gramEnd"/>
    </w:p>
    <w:p w14:paraId="6D62EB6A" w14:textId="60F34600" w:rsidR="003077BD" w:rsidRDefault="0081799D" w:rsidP="003077BD">
      <w:pPr>
        <w:pStyle w:val="paragraph"/>
      </w:pPr>
      <w:r>
        <w:tab/>
      </w:r>
      <w:r w:rsidR="003077BD">
        <w:t>(</w:t>
      </w:r>
      <w:r w:rsidR="00ED6F97">
        <w:t>g</w:t>
      </w:r>
      <w:r w:rsidR="003077BD">
        <w:t>)</w:t>
      </w:r>
      <w:r w:rsidR="006645E8">
        <w:tab/>
      </w:r>
      <w:r w:rsidR="003077BD">
        <w:t xml:space="preserve">definition of </w:t>
      </w:r>
      <w:proofErr w:type="gramStart"/>
      <w:r w:rsidR="003077BD" w:rsidRPr="0081799D">
        <w:rPr>
          <w:b/>
          <w:bCs/>
          <w:i/>
          <w:iCs/>
        </w:rPr>
        <w:t>control</w:t>
      </w:r>
      <w:r w:rsidRPr="0081799D">
        <w:t>;</w:t>
      </w:r>
      <w:proofErr w:type="gramEnd"/>
    </w:p>
    <w:p w14:paraId="463D95B2" w14:textId="6C544AB1" w:rsidR="003077BD" w:rsidRDefault="0081799D" w:rsidP="003077BD">
      <w:pPr>
        <w:pStyle w:val="paragraph"/>
      </w:pPr>
      <w:r>
        <w:tab/>
      </w:r>
      <w:r w:rsidR="003077BD">
        <w:t>(</w:t>
      </w:r>
      <w:r w:rsidR="00ED6F97">
        <w:t>h</w:t>
      </w:r>
      <w:r w:rsidR="003077BD">
        <w:t>)</w:t>
      </w:r>
      <w:r w:rsidR="006645E8">
        <w:tab/>
      </w:r>
      <w:r w:rsidR="003077BD">
        <w:t xml:space="preserve">definition of </w:t>
      </w:r>
      <w:proofErr w:type="gramStart"/>
      <w:r w:rsidR="003077BD" w:rsidRPr="0081799D">
        <w:rPr>
          <w:b/>
          <w:bCs/>
          <w:i/>
          <w:iCs/>
        </w:rPr>
        <w:t>entity</w:t>
      </w:r>
      <w:r w:rsidRPr="0081799D">
        <w:t>;</w:t>
      </w:r>
      <w:proofErr w:type="gramEnd"/>
    </w:p>
    <w:p w14:paraId="394B2097" w14:textId="7C8072B0" w:rsidR="003077BD" w:rsidRDefault="0081799D" w:rsidP="003077BD">
      <w:pPr>
        <w:pStyle w:val="paragraph"/>
      </w:pPr>
      <w:r>
        <w:tab/>
      </w:r>
      <w:r w:rsidR="003077BD">
        <w:t>(</w:t>
      </w:r>
      <w:proofErr w:type="spellStart"/>
      <w:r w:rsidR="00ED6F97">
        <w:t>i</w:t>
      </w:r>
      <w:proofErr w:type="spellEnd"/>
      <w:r w:rsidR="003077BD">
        <w:t>)</w:t>
      </w:r>
      <w:r w:rsidR="006645E8">
        <w:tab/>
      </w:r>
      <w:r w:rsidR="003077BD">
        <w:t xml:space="preserve">definition of </w:t>
      </w:r>
      <w:r w:rsidR="003077BD" w:rsidRPr="0081799D">
        <w:rPr>
          <w:b/>
          <w:bCs/>
          <w:i/>
          <w:iCs/>
        </w:rPr>
        <w:t xml:space="preserve">entity connected with a </w:t>
      </w:r>
      <w:proofErr w:type="gramStart"/>
      <w:r w:rsidR="003077BD" w:rsidRPr="0081799D">
        <w:rPr>
          <w:b/>
          <w:bCs/>
          <w:i/>
          <w:iCs/>
        </w:rPr>
        <w:t>corporation</w:t>
      </w:r>
      <w:r w:rsidRPr="0081799D">
        <w:t>;</w:t>
      </w:r>
      <w:proofErr w:type="gramEnd"/>
    </w:p>
    <w:p w14:paraId="6D399B88" w14:textId="3756CBAF" w:rsidR="003077BD" w:rsidRDefault="0081799D" w:rsidP="003077BD">
      <w:pPr>
        <w:pStyle w:val="paragraph"/>
      </w:pPr>
      <w:r>
        <w:tab/>
      </w:r>
      <w:r w:rsidR="003077BD">
        <w:t>(</w:t>
      </w:r>
      <w:r w:rsidR="00ED6F97">
        <w:t>j</w:t>
      </w:r>
      <w:r w:rsidR="003077BD">
        <w:t>)</w:t>
      </w:r>
      <w:r w:rsidR="006645E8">
        <w:tab/>
      </w:r>
      <w:r w:rsidR="003077BD">
        <w:t xml:space="preserve">definition of </w:t>
      </w:r>
      <w:proofErr w:type="gramStart"/>
      <w:r w:rsidR="003077BD" w:rsidRPr="0081799D">
        <w:rPr>
          <w:b/>
          <w:bCs/>
          <w:i/>
          <w:iCs/>
        </w:rPr>
        <w:t>hold</w:t>
      </w:r>
      <w:r w:rsidRPr="0081799D">
        <w:t>;</w:t>
      </w:r>
      <w:proofErr w:type="gramEnd"/>
    </w:p>
    <w:p w14:paraId="660F7C78" w14:textId="00B45A75" w:rsidR="003077BD" w:rsidRDefault="0081799D" w:rsidP="003077BD">
      <w:pPr>
        <w:pStyle w:val="paragraph"/>
      </w:pPr>
      <w:r>
        <w:tab/>
      </w:r>
      <w:r w:rsidR="003077BD">
        <w:t>(</w:t>
      </w:r>
      <w:r w:rsidR="00ED6F97">
        <w:t>k</w:t>
      </w:r>
      <w:r w:rsidR="003077BD">
        <w:t>)</w:t>
      </w:r>
      <w:r w:rsidR="006645E8">
        <w:tab/>
      </w:r>
      <w:r w:rsidR="003077BD">
        <w:t xml:space="preserve">definition of </w:t>
      </w:r>
      <w:r w:rsidR="003077BD" w:rsidRPr="0081799D">
        <w:rPr>
          <w:b/>
          <w:bCs/>
          <w:i/>
          <w:iCs/>
        </w:rPr>
        <w:t xml:space="preserve">personal </w:t>
      </w:r>
      <w:proofErr w:type="gramStart"/>
      <w:r w:rsidR="003077BD" w:rsidRPr="0081799D">
        <w:rPr>
          <w:b/>
          <w:bCs/>
          <w:i/>
          <w:iCs/>
        </w:rPr>
        <w:t>information</w:t>
      </w:r>
      <w:r w:rsidRPr="0081799D">
        <w:t>;</w:t>
      </w:r>
      <w:proofErr w:type="gramEnd"/>
    </w:p>
    <w:p w14:paraId="40615927" w14:textId="5FF7C64E" w:rsidR="003077BD" w:rsidRPr="003077BD" w:rsidRDefault="0081799D" w:rsidP="003077BD">
      <w:pPr>
        <w:pStyle w:val="paragraph"/>
      </w:pPr>
      <w:r>
        <w:tab/>
      </w:r>
      <w:r w:rsidR="003077BD">
        <w:t>(</w:t>
      </w:r>
      <w:r w:rsidR="00ED6F97">
        <w:t>l</w:t>
      </w:r>
      <w:r w:rsidR="003077BD">
        <w:t>)</w:t>
      </w:r>
      <w:r w:rsidR="006645E8">
        <w:tab/>
      </w:r>
      <w:r w:rsidR="003077BD">
        <w:t xml:space="preserve">definition of </w:t>
      </w:r>
      <w:r w:rsidR="003077BD" w:rsidRPr="0081799D">
        <w:rPr>
          <w:b/>
          <w:bCs/>
          <w:i/>
          <w:iCs/>
        </w:rPr>
        <w:t>the Treasury</w:t>
      </w:r>
      <w:r w:rsidRPr="0081799D">
        <w:t>.</w:t>
      </w:r>
    </w:p>
    <w:p w14:paraId="079EE014" w14:textId="3D64A00B" w:rsidR="005A091F" w:rsidRDefault="000C1C53" w:rsidP="005A091F">
      <w:pPr>
        <w:pStyle w:val="ItemHead"/>
      </w:pPr>
      <w:proofErr w:type="gramStart"/>
      <w:r>
        <w:t>4</w:t>
      </w:r>
      <w:r w:rsidR="005A091F">
        <w:t xml:space="preserve">  Subsection</w:t>
      </w:r>
      <w:proofErr w:type="gramEnd"/>
      <w:r w:rsidR="005A091F">
        <w:t xml:space="preserve"> 6(2) (table)</w:t>
      </w:r>
    </w:p>
    <w:p w14:paraId="62B62817" w14:textId="1D1EE3AC" w:rsidR="005554F6" w:rsidRDefault="00063E6C" w:rsidP="005554F6">
      <w:pPr>
        <w:pStyle w:val="Item"/>
      </w:pPr>
      <w:r>
        <w:t>Repeal the table, substitute:</w:t>
      </w:r>
    </w:p>
    <w:p w14:paraId="2C5B081B" w14:textId="40BFC915" w:rsidR="002D11CA" w:rsidRDefault="002D11CA" w:rsidP="002D11CA">
      <w:pPr>
        <w:pStyle w:val="Tabletext"/>
      </w:pPr>
    </w:p>
    <w:tbl>
      <w:tblPr>
        <w:tblW w:w="831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418"/>
        <w:gridCol w:w="3180"/>
      </w:tblGrid>
      <w:tr w:rsidR="002D11CA" w14:paraId="2A374526" w14:textId="77777777" w:rsidTr="008B7513">
        <w:trPr>
          <w:tblHeader/>
        </w:trPr>
        <w:tc>
          <w:tcPr>
            <w:tcW w:w="714" w:type="dxa"/>
            <w:tcBorders>
              <w:top w:val="single" w:sz="12" w:space="0" w:color="auto"/>
              <w:bottom w:val="single" w:sz="12" w:space="0" w:color="auto"/>
            </w:tcBorders>
          </w:tcPr>
          <w:p w14:paraId="1460FAFA" w14:textId="0B24275F" w:rsidR="002D11CA" w:rsidRDefault="002D11CA" w:rsidP="002D11CA">
            <w:pPr>
              <w:pStyle w:val="TableHeading"/>
            </w:pPr>
            <w:r>
              <w:t>Item</w:t>
            </w:r>
          </w:p>
        </w:tc>
        <w:tc>
          <w:tcPr>
            <w:tcW w:w="4418" w:type="dxa"/>
            <w:tcBorders>
              <w:top w:val="single" w:sz="12" w:space="0" w:color="auto"/>
              <w:bottom w:val="single" w:sz="12" w:space="0" w:color="auto"/>
            </w:tcBorders>
          </w:tcPr>
          <w:p w14:paraId="67890C54" w14:textId="50A4A274" w:rsidR="002D11CA" w:rsidRDefault="002D11CA" w:rsidP="002D11CA">
            <w:pPr>
              <w:pStyle w:val="TableHeading"/>
            </w:pPr>
            <w:r>
              <w:t>Name of applicant</w:t>
            </w:r>
          </w:p>
        </w:tc>
        <w:tc>
          <w:tcPr>
            <w:tcW w:w="3180" w:type="dxa"/>
            <w:tcBorders>
              <w:top w:val="single" w:sz="12" w:space="0" w:color="auto"/>
              <w:bottom w:val="single" w:sz="12" w:space="0" w:color="auto"/>
            </w:tcBorders>
          </w:tcPr>
          <w:p w14:paraId="0FAAE59C" w14:textId="447E47F7" w:rsidR="002D11CA" w:rsidRDefault="002D11CA" w:rsidP="002D11CA">
            <w:pPr>
              <w:pStyle w:val="TableHeading"/>
            </w:pPr>
            <w:r>
              <w:t>ABN of applicant (if any)</w:t>
            </w:r>
          </w:p>
        </w:tc>
      </w:tr>
      <w:tr w:rsidR="00F4186C" w14:paraId="1AB1F0C1" w14:textId="77777777" w:rsidTr="008B7513">
        <w:tc>
          <w:tcPr>
            <w:tcW w:w="714" w:type="dxa"/>
            <w:tcBorders>
              <w:top w:val="single" w:sz="12" w:space="0" w:color="auto"/>
            </w:tcBorders>
          </w:tcPr>
          <w:p w14:paraId="2AB73D73" w14:textId="77777777" w:rsidR="00F4186C" w:rsidRDefault="00F4186C" w:rsidP="002D11CA">
            <w:pPr>
              <w:pStyle w:val="Tabletext"/>
            </w:pPr>
            <w:r>
              <w:t>1</w:t>
            </w:r>
          </w:p>
        </w:tc>
        <w:tc>
          <w:tcPr>
            <w:tcW w:w="4418" w:type="dxa"/>
            <w:tcBorders>
              <w:top w:val="single" w:sz="12" w:space="0" w:color="auto"/>
            </w:tcBorders>
          </w:tcPr>
          <w:p w14:paraId="52BD3267" w14:textId="77777777" w:rsidR="00F4186C" w:rsidRDefault="00F4186C" w:rsidP="002D11CA">
            <w:pPr>
              <w:pStyle w:val="Tabletext"/>
            </w:pPr>
            <w:r>
              <w:t>Nippon Life Insurance Company</w:t>
            </w:r>
          </w:p>
        </w:tc>
        <w:tc>
          <w:tcPr>
            <w:tcW w:w="3180" w:type="dxa"/>
            <w:tcBorders>
              <w:top w:val="single" w:sz="12" w:space="0" w:color="auto"/>
            </w:tcBorders>
          </w:tcPr>
          <w:p w14:paraId="3F437A27" w14:textId="77777777" w:rsidR="00F4186C" w:rsidRDefault="00F4186C" w:rsidP="002D11CA">
            <w:pPr>
              <w:pStyle w:val="Tabletext"/>
            </w:pPr>
          </w:p>
        </w:tc>
      </w:tr>
      <w:tr w:rsidR="00F4186C" w14:paraId="150E2C80" w14:textId="77777777" w:rsidTr="008B7513">
        <w:tc>
          <w:tcPr>
            <w:tcW w:w="714" w:type="dxa"/>
          </w:tcPr>
          <w:p w14:paraId="376DD3A3" w14:textId="77777777" w:rsidR="00F4186C" w:rsidRDefault="00F4186C" w:rsidP="002D11CA">
            <w:pPr>
              <w:pStyle w:val="Tabletext"/>
            </w:pPr>
            <w:r>
              <w:t>2</w:t>
            </w:r>
          </w:p>
        </w:tc>
        <w:tc>
          <w:tcPr>
            <w:tcW w:w="4418" w:type="dxa"/>
          </w:tcPr>
          <w:p w14:paraId="0B5CDE8C" w14:textId="77777777" w:rsidR="00F4186C" w:rsidRDefault="00F4186C" w:rsidP="002D11CA">
            <w:pPr>
              <w:pStyle w:val="Tabletext"/>
            </w:pPr>
            <w:r>
              <w:t>Resolution Life AAPH Limited</w:t>
            </w:r>
          </w:p>
        </w:tc>
        <w:tc>
          <w:tcPr>
            <w:tcW w:w="3180" w:type="dxa"/>
          </w:tcPr>
          <w:p w14:paraId="04D25B88" w14:textId="77777777" w:rsidR="00F4186C" w:rsidRDefault="00F4186C" w:rsidP="002D11CA">
            <w:pPr>
              <w:pStyle w:val="Tabletext"/>
            </w:pPr>
            <w:r w:rsidRPr="00A922E5">
              <w:t>78 069 123 011</w:t>
            </w:r>
          </w:p>
        </w:tc>
      </w:tr>
      <w:tr w:rsidR="00F4186C" w14:paraId="18D047A5" w14:textId="77777777" w:rsidTr="008B7513">
        <w:tc>
          <w:tcPr>
            <w:tcW w:w="714" w:type="dxa"/>
          </w:tcPr>
          <w:p w14:paraId="5BCDF7E6" w14:textId="77777777" w:rsidR="00F4186C" w:rsidRDefault="00F4186C" w:rsidP="002D11CA">
            <w:pPr>
              <w:pStyle w:val="Tabletext"/>
            </w:pPr>
            <w:r>
              <w:t>3</w:t>
            </w:r>
          </w:p>
        </w:tc>
        <w:tc>
          <w:tcPr>
            <w:tcW w:w="4418" w:type="dxa"/>
          </w:tcPr>
          <w:p w14:paraId="07AC24C0" w14:textId="77777777" w:rsidR="00F4186C" w:rsidRDefault="00F4186C" w:rsidP="002D11CA">
            <w:pPr>
              <w:pStyle w:val="Tabletext"/>
            </w:pPr>
            <w:r w:rsidRPr="00295448">
              <w:t>Resolution Life Australia Pty Ltd</w:t>
            </w:r>
          </w:p>
        </w:tc>
        <w:tc>
          <w:tcPr>
            <w:tcW w:w="3180" w:type="dxa"/>
          </w:tcPr>
          <w:p w14:paraId="720A8654" w14:textId="77777777" w:rsidR="00F4186C" w:rsidRDefault="00F4186C" w:rsidP="002D11CA">
            <w:pPr>
              <w:pStyle w:val="Tabletext"/>
            </w:pPr>
            <w:r>
              <w:t>48</w:t>
            </w:r>
            <w:r w:rsidRPr="00295448">
              <w:t xml:space="preserve"> 629 568 912</w:t>
            </w:r>
          </w:p>
        </w:tc>
      </w:tr>
      <w:tr w:rsidR="00F4186C" w14:paraId="6A1BE0B6" w14:textId="77777777" w:rsidTr="008B7513">
        <w:tc>
          <w:tcPr>
            <w:tcW w:w="714" w:type="dxa"/>
          </w:tcPr>
          <w:p w14:paraId="095933A0" w14:textId="2B106846" w:rsidR="00F4186C" w:rsidRDefault="00F4186C" w:rsidP="002D11CA">
            <w:pPr>
              <w:pStyle w:val="Tabletext"/>
            </w:pPr>
            <w:r>
              <w:t>4</w:t>
            </w:r>
          </w:p>
        </w:tc>
        <w:tc>
          <w:tcPr>
            <w:tcW w:w="4418" w:type="dxa"/>
          </w:tcPr>
          <w:p w14:paraId="3E1E3AD2" w14:textId="77777777" w:rsidR="00F4186C" w:rsidRPr="00295448" w:rsidRDefault="00F4186C" w:rsidP="002D11CA">
            <w:pPr>
              <w:pStyle w:val="Tabletext"/>
            </w:pPr>
            <w:r w:rsidRPr="00295448">
              <w:t>Resolution Life Financial Services Holdings Limited</w:t>
            </w:r>
          </w:p>
        </w:tc>
        <w:tc>
          <w:tcPr>
            <w:tcW w:w="3180" w:type="dxa"/>
          </w:tcPr>
          <w:p w14:paraId="28C35EE3" w14:textId="77777777" w:rsidR="00F4186C" w:rsidRDefault="00F4186C" w:rsidP="002D11CA">
            <w:pPr>
              <w:pStyle w:val="Tabletext"/>
            </w:pPr>
            <w:r w:rsidRPr="00295448">
              <w:t>45 076 716 704</w:t>
            </w:r>
          </w:p>
        </w:tc>
      </w:tr>
      <w:tr w:rsidR="00F4186C" w14:paraId="3B3F982E" w14:textId="77777777" w:rsidTr="008B7513">
        <w:tc>
          <w:tcPr>
            <w:tcW w:w="714" w:type="dxa"/>
          </w:tcPr>
          <w:p w14:paraId="4A889370" w14:textId="29ECCBB4" w:rsidR="00F4186C" w:rsidRDefault="00F4186C" w:rsidP="002D11CA">
            <w:pPr>
              <w:pStyle w:val="Tabletext"/>
            </w:pPr>
            <w:r>
              <w:t>5</w:t>
            </w:r>
          </w:p>
        </w:tc>
        <w:tc>
          <w:tcPr>
            <w:tcW w:w="4418" w:type="dxa"/>
          </w:tcPr>
          <w:p w14:paraId="748D0A0C" w14:textId="77777777" w:rsidR="00F4186C" w:rsidRPr="00295448" w:rsidRDefault="00F4186C" w:rsidP="002D11CA">
            <w:pPr>
              <w:pStyle w:val="Tabletext"/>
            </w:pPr>
            <w:r w:rsidRPr="00295448">
              <w:t>Resolution Life Group Holdings Ltd</w:t>
            </w:r>
          </w:p>
        </w:tc>
        <w:tc>
          <w:tcPr>
            <w:tcW w:w="3180" w:type="dxa"/>
          </w:tcPr>
          <w:p w14:paraId="61C770CF" w14:textId="77777777" w:rsidR="00F4186C" w:rsidRDefault="00F4186C" w:rsidP="002D11CA">
            <w:pPr>
              <w:pStyle w:val="Tabletext"/>
            </w:pPr>
          </w:p>
        </w:tc>
      </w:tr>
      <w:tr w:rsidR="00F4186C" w14:paraId="10ABBEE2" w14:textId="77777777" w:rsidTr="008B7513">
        <w:tc>
          <w:tcPr>
            <w:tcW w:w="714" w:type="dxa"/>
          </w:tcPr>
          <w:p w14:paraId="11BDF488" w14:textId="6F83EACB" w:rsidR="00F4186C" w:rsidRDefault="00F4186C" w:rsidP="002D11CA">
            <w:pPr>
              <w:pStyle w:val="Tabletext"/>
            </w:pPr>
            <w:r>
              <w:t>6</w:t>
            </w:r>
          </w:p>
        </w:tc>
        <w:tc>
          <w:tcPr>
            <w:tcW w:w="4418" w:type="dxa"/>
          </w:tcPr>
          <w:p w14:paraId="3F5AB463" w14:textId="77777777" w:rsidR="00F4186C" w:rsidRDefault="00F4186C" w:rsidP="002D11CA">
            <w:pPr>
              <w:pStyle w:val="Tabletext"/>
            </w:pPr>
            <w:r w:rsidRPr="00295448">
              <w:t>Resolution Life NOHC Pty Ltd</w:t>
            </w:r>
          </w:p>
        </w:tc>
        <w:tc>
          <w:tcPr>
            <w:tcW w:w="3180" w:type="dxa"/>
          </w:tcPr>
          <w:p w14:paraId="15C70F89" w14:textId="77777777" w:rsidR="00F4186C" w:rsidRDefault="00F4186C" w:rsidP="002D11CA">
            <w:pPr>
              <w:pStyle w:val="Tabletext"/>
            </w:pPr>
            <w:r>
              <w:t>48</w:t>
            </w:r>
            <w:r w:rsidRPr="00295448">
              <w:t xml:space="preserve"> 633 375 069</w:t>
            </w:r>
          </w:p>
        </w:tc>
      </w:tr>
      <w:tr w:rsidR="00F4186C" w14:paraId="5E73AD0C" w14:textId="77777777" w:rsidTr="004E1348">
        <w:tc>
          <w:tcPr>
            <w:tcW w:w="714" w:type="dxa"/>
            <w:tcBorders>
              <w:top w:val="single" w:sz="2" w:space="0" w:color="auto"/>
              <w:bottom w:val="single" w:sz="12" w:space="0" w:color="auto"/>
            </w:tcBorders>
          </w:tcPr>
          <w:p w14:paraId="27C69BDA" w14:textId="294C6E92" w:rsidR="00F4186C" w:rsidRDefault="00F4186C" w:rsidP="002D11CA">
            <w:pPr>
              <w:pStyle w:val="Tabletext"/>
            </w:pPr>
            <w:r>
              <w:t>7</w:t>
            </w:r>
          </w:p>
        </w:tc>
        <w:tc>
          <w:tcPr>
            <w:tcW w:w="4418" w:type="dxa"/>
            <w:tcBorders>
              <w:top w:val="single" w:sz="2" w:space="0" w:color="auto"/>
              <w:bottom w:val="single" w:sz="12" w:space="0" w:color="auto"/>
            </w:tcBorders>
          </w:tcPr>
          <w:p w14:paraId="0955B312" w14:textId="77777777" w:rsidR="00F4186C" w:rsidRDefault="00F4186C" w:rsidP="002D11CA">
            <w:pPr>
              <w:pStyle w:val="Tabletext"/>
            </w:pPr>
            <w:r w:rsidRPr="00295448">
              <w:t>RLGH Finance Bermuda Ltd</w:t>
            </w:r>
          </w:p>
        </w:tc>
        <w:tc>
          <w:tcPr>
            <w:tcW w:w="3180" w:type="dxa"/>
            <w:tcBorders>
              <w:top w:val="single" w:sz="2" w:space="0" w:color="auto"/>
              <w:bottom w:val="single" w:sz="12" w:space="0" w:color="auto"/>
            </w:tcBorders>
          </w:tcPr>
          <w:p w14:paraId="37C367D8" w14:textId="77777777" w:rsidR="00F4186C" w:rsidRDefault="00F4186C" w:rsidP="002D11CA">
            <w:pPr>
              <w:pStyle w:val="Tabletext"/>
            </w:pPr>
          </w:p>
        </w:tc>
      </w:tr>
    </w:tbl>
    <w:p w14:paraId="3CB548AB" w14:textId="77777777" w:rsidR="00B213A2" w:rsidRPr="00B213A2" w:rsidRDefault="00B213A2" w:rsidP="00B213A2">
      <w:pPr>
        <w:pStyle w:val="Tabletext"/>
      </w:pPr>
    </w:p>
    <w:p w14:paraId="382617BA" w14:textId="1AC96F08" w:rsidR="001F1C53" w:rsidRDefault="000C1C53" w:rsidP="001F1C53">
      <w:pPr>
        <w:pStyle w:val="ItemHead"/>
      </w:pPr>
      <w:proofErr w:type="gramStart"/>
      <w:r>
        <w:t>5</w:t>
      </w:r>
      <w:r w:rsidR="001F1C53">
        <w:t xml:space="preserve">  Subsection</w:t>
      </w:r>
      <w:proofErr w:type="gramEnd"/>
      <w:r w:rsidR="001F1C53">
        <w:t xml:space="preserve"> 6(3) (table item 3A)</w:t>
      </w:r>
    </w:p>
    <w:p w14:paraId="364452A6" w14:textId="27849423" w:rsidR="001F1C53" w:rsidRDefault="001F1C53" w:rsidP="001F1C53">
      <w:pPr>
        <w:pStyle w:val="Item"/>
      </w:pPr>
      <w:r>
        <w:t>Repeal the item.</w:t>
      </w:r>
    </w:p>
    <w:p w14:paraId="35B4C909" w14:textId="6DCEB442" w:rsidR="001F1C53" w:rsidRDefault="000C1C53" w:rsidP="001F1C53">
      <w:pPr>
        <w:pStyle w:val="ItemHead"/>
      </w:pPr>
      <w:proofErr w:type="gramStart"/>
      <w:r>
        <w:t>6</w:t>
      </w:r>
      <w:r w:rsidR="001F1C53">
        <w:t xml:space="preserve">  Subsection</w:t>
      </w:r>
      <w:proofErr w:type="gramEnd"/>
      <w:r w:rsidR="001F1C53">
        <w:t xml:space="preserve"> 6(3) (table item 4A</w:t>
      </w:r>
      <w:r w:rsidR="00AE619D">
        <w:t xml:space="preserve"> and 4C</w:t>
      </w:r>
      <w:r w:rsidR="001F1C53">
        <w:t>)</w:t>
      </w:r>
    </w:p>
    <w:p w14:paraId="7FA0D263" w14:textId="6C361CFE" w:rsidR="001F1C53" w:rsidRDefault="001F1C53" w:rsidP="001F1C53">
      <w:pPr>
        <w:pStyle w:val="Item"/>
      </w:pPr>
      <w:r>
        <w:t>Repeal the item</w:t>
      </w:r>
      <w:r w:rsidR="00E3571D">
        <w:t>s</w:t>
      </w:r>
      <w:r>
        <w:t>.</w:t>
      </w:r>
    </w:p>
    <w:p w14:paraId="70D77AF6" w14:textId="316864FA" w:rsidR="002B0CC9" w:rsidRDefault="000C1C53" w:rsidP="002B0CC9">
      <w:pPr>
        <w:pStyle w:val="ItemHead"/>
      </w:pPr>
      <w:proofErr w:type="gramStart"/>
      <w:r>
        <w:t>7</w:t>
      </w:r>
      <w:r w:rsidR="002B0CC9">
        <w:t xml:space="preserve">  Subsection</w:t>
      </w:r>
      <w:proofErr w:type="gramEnd"/>
      <w:r w:rsidR="002B0CC9">
        <w:t xml:space="preserve"> 6(3) (table item 5A)</w:t>
      </w:r>
    </w:p>
    <w:p w14:paraId="221E7437" w14:textId="7014906E" w:rsidR="002B0CC9" w:rsidRPr="002B0CC9" w:rsidRDefault="002B0CC9" w:rsidP="002B0CC9">
      <w:pPr>
        <w:pStyle w:val="Item"/>
      </w:pPr>
      <w:r>
        <w:t>Repeal the item.</w:t>
      </w:r>
    </w:p>
    <w:p w14:paraId="118465E5" w14:textId="5054EBD8" w:rsidR="000B03C8" w:rsidRDefault="000C1C53" w:rsidP="0071378E">
      <w:pPr>
        <w:pStyle w:val="ItemHead"/>
      </w:pPr>
      <w:proofErr w:type="gramStart"/>
      <w:r>
        <w:t>8</w:t>
      </w:r>
      <w:r w:rsidR="0071378E">
        <w:t xml:space="preserve">  Section</w:t>
      </w:r>
      <w:proofErr w:type="gramEnd"/>
      <w:r w:rsidR="0071378E">
        <w:t xml:space="preserve"> 7</w:t>
      </w:r>
    </w:p>
    <w:p w14:paraId="4B96C655" w14:textId="512C0BE8" w:rsidR="00C664E9" w:rsidRPr="00C664E9" w:rsidRDefault="0071378E" w:rsidP="00622033">
      <w:pPr>
        <w:pStyle w:val="Item"/>
      </w:pPr>
      <w:r>
        <w:t>Repeal the section.</w:t>
      </w:r>
    </w:p>
    <w:p w14:paraId="42E21C95" w14:textId="20AB8932" w:rsidR="00EC6FC3" w:rsidRPr="00EC6FC3" w:rsidRDefault="00EC6FC3" w:rsidP="00EC6FC3">
      <w:pPr>
        <w:pStyle w:val="ActHead2"/>
        <w:pageBreakBefore/>
        <w:rPr>
          <w:lang w:eastAsia="en-US"/>
        </w:rPr>
      </w:pPr>
      <w:bookmarkStart w:id="18" w:name="_Toc202860169"/>
      <w:r w:rsidRPr="00EC6FC3">
        <w:rPr>
          <w:rStyle w:val="CharPartNo"/>
        </w:rPr>
        <w:lastRenderedPageBreak/>
        <w:t>Part 3</w:t>
      </w:r>
      <w:r>
        <w:t>—</w:t>
      </w:r>
      <w:r w:rsidRPr="00EC6FC3">
        <w:rPr>
          <w:rStyle w:val="CharPartText"/>
        </w:rPr>
        <w:t xml:space="preserve">Amendments relating to decisions under the </w:t>
      </w:r>
      <w:r w:rsidRPr="0003139B">
        <w:rPr>
          <w:rStyle w:val="CharPartText"/>
          <w:i/>
          <w:iCs/>
        </w:rPr>
        <w:t>Insurance Acquisitions and Takeovers Act 1991</w:t>
      </w:r>
      <w:bookmarkEnd w:id="18"/>
    </w:p>
    <w:p w14:paraId="358A2911" w14:textId="23D69A90" w:rsidR="0071378E" w:rsidRDefault="00F3106F" w:rsidP="00F3106F">
      <w:pPr>
        <w:pStyle w:val="ActHead9"/>
      </w:pPr>
      <w:bookmarkStart w:id="19" w:name="_Toc202860170"/>
      <w:r w:rsidRPr="00F3106F">
        <w:t>Financial Sector (Shareholdings) (Resolution Life) Instrument 2021</w:t>
      </w:r>
      <w:bookmarkEnd w:id="19"/>
    </w:p>
    <w:p w14:paraId="0FB38A85" w14:textId="2DE96D5B" w:rsidR="00F3106F" w:rsidRDefault="002341A4" w:rsidP="00F3106F">
      <w:pPr>
        <w:pStyle w:val="ItemHead"/>
      </w:pPr>
      <w:proofErr w:type="gramStart"/>
      <w:r>
        <w:t>9</w:t>
      </w:r>
      <w:r w:rsidR="00F3106F">
        <w:t xml:space="preserve">  </w:t>
      </w:r>
      <w:r w:rsidR="0023510D">
        <w:t>At</w:t>
      </w:r>
      <w:proofErr w:type="gramEnd"/>
      <w:r w:rsidR="0023510D">
        <w:t xml:space="preserve"> the end of the instrument</w:t>
      </w:r>
    </w:p>
    <w:p w14:paraId="4C9AB968" w14:textId="1A3E8D0D" w:rsidR="006760D1" w:rsidRDefault="00502EEE" w:rsidP="006760D1">
      <w:pPr>
        <w:pStyle w:val="Item"/>
      </w:pPr>
      <w:r>
        <w:t>Add:</w:t>
      </w:r>
    </w:p>
    <w:p w14:paraId="66C7976E" w14:textId="7FE0F238" w:rsidR="006760D1" w:rsidRPr="009801FF" w:rsidRDefault="006760D1" w:rsidP="006760D1">
      <w:pPr>
        <w:pStyle w:val="ActHead2"/>
        <w:rPr>
          <w:i/>
          <w:iCs/>
        </w:rPr>
      </w:pPr>
      <w:bookmarkStart w:id="20" w:name="_Toc202537146"/>
      <w:bookmarkStart w:id="21" w:name="_Toc202860171"/>
      <w:r>
        <w:t>Part 4—</w:t>
      </w:r>
      <w:r w:rsidRPr="00C536EB">
        <w:t xml:space="preserve">Go‑ahead decision: trigger proposal relating to </w:t>
      </w:r>
      <w:r w:rsidR="003C42C7">
        <w:t>Nippon Life and Resolution Life</w:t>
      </w:r>
      <w:bookmarkEnd w:id="20"/>
      <w:bookmarkEnd w:id="21"/>
    </w:p>
    <w:p w14:paraId="70ACE695" w14:textId="7B6A29DC" w:rsidR="00150D09" w:rsidRDefault="00150D09" w:rsidP="00150D09">
      <w:pPr>
        <w:pStyle w:val="ActHead5"/>
      </w:pPr>
      <w:bookmarkStart w:id="22" w:name="_Toc202537147"/>
      <w:bookmarkStart w:id="23" w:name="_Toc202860172"/>
      <w:proofErr w:type="gramStart"/>
      <w:r w:rsidRPr="00C8430E">
        <w:rPr>
          <w:rStyle w:val="CharSectno"/>
        </w:rPr>
        <w:t>9</w:t>
      </w:r>
      <w:r>
        <w:t xml:space="preserve">  Unconditional</w:t>
      </w:r>
      <w:proofErr w:type="gramEnd"/>
      <w:r>
        <w:t xml:space="preserve"> go-ahead decision</w:t>
      </w:r>
      <w:bookmarkEnd w:id="22"/>
      <w:bookmarkEnd w:id="23"/>
    </w:p>
    <w:p w14:paraId="3416DFC9" w14:textId="2797BB6C" w:rsidR="00150D09" w:rsidRPr="00F96FD8" w:rsidRDefault="00150D09" w:rsidP="00490E4B">
      <w:pPr>
        <w:pStyle w:val="subsection"/>
      </w:pPr>
      <w:r>
        <w:tab/>
      </w:r>
      <w:r w:rsidR="00490E4B">
        <w:tab/>
      </w:r>
      <w:r w:rsidRPr="00F96FD8">
        <w:t xml:space="preserve">Under </w:t>
      </w:r>
      <w:r w:rsidR="00F96FD8" w:rsidRPr="00F96FD8">
        <w:t>sub</w:t>
      </w:r>
      <w:r w:rsidRPr="00F96FD8">
        <w:t>section 55</w:t>
      </w:r>
      <w:r w:rsidR="00F96FD8" w:rsidRPr="00F96FD8">
        <w:t>(1)</w:t>
      </w:r>
      <w:r w:rsidRPr="00F96FD8">
        <w:t xml:space="preserve"> of the </w:t>
      </w:r>
      <w:r w:rsidRPr="00190929">
        <w:rPr>
          <w:i/>
          <w:iCs/>
        </w:rPr>
        <w:t>Insurance Acquisitions and Takeovers Act 1991</w:t>
      </w:r>
      <w:r w:rsidR="00190929">
        <w:t xml:space="preserve">, </w:t>
      </w:r>
      <w:r w:rsidRPr="00F96FD8">
        <w:t>the Commonwealth Government has no objection, unconditionally, to the trigger proposal by Nippon Life Insurance Company and RLGH Finance Bermuda Ltd (Bermuda) to enter into an agreement to allow:</w:t>
      </w:r>
    </w:p>
    <w:p w14:paraId="6C93ED05" w14:textId="50118762" w:rsidR="00150D09" w:rsidRPr="00C8430E" w:rsidRDefault="00150D09" w:rsidP="00150D09">
      <w:pPr>
        <w:pStyle w:val="paragraph"/>
      </w:pPr>
      <w:r w:rsidRPr="00C8430E">
        <w:tab/>
      </w:r>
      <w:r>
        <w:t>(a)</w:t>
      </w:r>
      <w:r w:rsidRPr="00C8430E">
        <w:tab/>
        <w:t>Nippon Life Insurance Company and RLGH Finance Bermuda Ltd (Bermuda) to accustom or oblige the directors of the boards of Resolution Life Australasia Limited (ABN 84 079 300 379), MLC Limited (ABN</w:t>
      </w:r>
      <w:r w:rsidR="00BC1239">
        <w:t> </w:t>
      </w:r>
      <w:r w:rsidRPr="00C8430E">
        <w:t>90</w:t>
      </w:r>
      <w:r w:rsidR="00BC1239">
        <w:t> </w:t>
      </w:r>
      <w:r w:rsidRPr="00C8430E">
        <w:t>000 000 402) and RLNM Limited (ABN 72 004 020 437), whether formal or informal, to act in accordance with the direct</w:t>
      </w:r>
      <w:r w:rsidR="00396519">
        <w:t>ions</w:t>
      </w:r>
      <w:r w:rsidRPr="00C8430E">
        <w:t>, instructions or wishes of Nippon Life Insurance Company and RLGH Finance Bermuda Ltd (Bermuda); and</w:t>
      </w:r>
    </w:p>
    <w:p w14:paraId="01F8D234" w14:textId="77777777" w:rsidR="00150D09" w:rsidRPr="00C8430E" w:rsidRDefault="00150D09" w:rsidP="00150D09">
      <w:pPr>
        <w:pStyle w:val="paragraph"/>
      </w:pPr>
      <w:r w:rsidRPr="00C8430E">
        <w:tab/>
      </w:r>
      <w:r>
        <w:t>(b)</w:t>
      </w:r>
      <w:r w:rsidRPr="00C8430E">
        <w:tab/>
        <w:t>Nippon Life Insurance Company and RLGH Finance Bermuda Ltd (Bermuda) to appoint and remove directors to the boards of Resolution Life Australasia Limited, MLC Limited and RLNM Limited.</w:t>
      </w:r>
    </w:p>
    <w:sectPr w:rsidR="00150D09" w:rsidRPr="00C8430E">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13B96" w14:textId="77777777" w:rsidR="00D873E4" w:rsidRDefault="00D873E4" w:rsidP="00FA06CA">
      <w:pPr>
        <w:spacing w:line="240" w:lineRule="auto"/>
      </w:pPr>
      <w:r>
        <w:separator/>
      </w:r>
    </w:p>
  </w:endnote>
  <w:endnote w:type="continuationSeparator" w:id="0">
    <w:p w14:paraId="672F14ED" w14:textId="77777777" w:rsidR="00D873E4" w:rsidRDefault="00D873E4" w:rsidP="00FA06CA">
      <w:pPr>
        <w:spacing w:line="240" w:lineRule="auto"/>
      </w:pPr>
      <w:r>
        <w:continuationSeparator/>
      </w:r>
    </w:p>
  </w:endnote>
  <w:endnote w:type="continuationNotice" w:id="1">
    <w:p w14:paraId="5C175CAD" w14:textId="77777777" w:rsidR="00D873E4" w:rsidRDefault="00D873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D840" w14:textId="0D4C80B1" w:rsidR="00FA06CA" w:rsidRDefault="00FA06CA">
    <w:pPr>
      <w:pStyle w:val="Footer"/>
    </w:pPr>
    <w:bookmarkStart w:id="0" w:name="_Hlk26286429"/>
    <w:bookmarkStart w:id="1" w:name="_Hlk26286430"/>
    <w:bookmarkStart w:id="2" w:name="_Hlk26286433"/>
    <w:bookmarkStart w:id="3" w:name="_Hlk26286434"/>
  </w:p>
  <w:bookmarkEnd w:id="0"/>
  <w:bookmarkEnd w:id="1"/>
  <w:bookmarkEnd w:id="2"/>
  <w:bookmarkEnd w:id="3"/>
  <w:p w14:paraId="4AAFF4A0" w14:textId="77777777" w:rsidR="00FA06CA" w:rsidRPr="007500C8" w:rsidRDefault="00FA0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5397" w14:textId="41A50642" w:rsidR="00FA06CA" w:rsidRPr="00ED79B6" w:rsidRDefault="00FA06CA">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CFF9" w14:textId="6CFFE49B" w:rsidR="00FA06CA" w:rsidRPr="00E33C1C" w:rsidRDefault="00FA06C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A06CA" w14:paraId="670726B5" w14:textId="77777777" w:rsidTr="00657BE2">
      <w:tc>
        <w:tcPr>
          <w:tcW w:w="709" w:type="dxa"/>
          <w:tcBorders>
            <w:top w:val="nil"/>
            <w:left w:val="nil"/>
            <w:bottom w:val="nil"/>
            <w:right w:val="nil"/>
          </w:tcBorders>
        </w:tcPr>
        <w:p w14:paraId="4D7342EC" w14:textId="77777777" w:rsidR="00FA06CA" w:rsidRDefault="00FA06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59DB2BCD" w14:textId="654CCFEC" w:rsidR="00FA06CA" w:rsidRDefault="00FA06C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F27510">
            <w:rPr>
              <w:i/>
              <w:noProof/>
              <w:sz w:val="18"/>
            </w:rPr>
            <w:t>Financial Sector (Shareholdings) (Resolution Life) Amendment Instrument 2025</w:t>
          </w:r>
          <w:r>
            <w:rPr>
              <w:i/>
              <w:sz w:val="18"/>
            </w:rPr>
            <w:fldChar w:fldCharType="end"/>
          </w:r>
        </w:p>
      </w:tc>
      <w:tc>
        <w:tcPr>
          <w:tcW w:w="1384" w:type="dxa"/>
          <w:tcBorders>
            <w:top w:val="nil"/>
            <w:left w:val="nil"/>
            <w:bottom w:val="nil"/>
            <w:right w:val="nil"/>
          </w:tcBorders>
        </w:tcPr>
        <w:p w14:paraId="482C5008" w14:textId="77777777" w:rsidR="00FA06CA" w:rsidRDefault="00FA06CA">
          <w:pPr>
            <w:spacing w:line="0" w:lineRule="atLeast"/>
            <w:jc w:val="right"/>
            <w:rPr>
              <w:sz w:val="18"/>
            </w:rPr>
          </w:pPr>
        </w:p>
      </w:tc>
    </w:tr>
  </w:tbl>
  <w:p w14:paraId="43D8AE4C" w14:textId="77777777" w:rsidR="00FA06CA" w:rsidRPr="00ED79B6" w:rsidRDefault="00FA06CA">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7842" w14:textId="032C04E8" w:rsidR="00FA06CA" w:rsidRPr="00E33C1C" w:rsidRDefault="00FA06CA">
    <w:pPr>
      <w:pBdr>
        <w:top w:val="single" w:sz="6" w:space="1" w:color="auto"/>
      </w:pBdr>
      <w:spacing w:before="120" w:line="0" w:lineRule="atLeast"/>
      <w:rPr>
        <w:sz w:val="16"/>
        <w:szCs w:val="16"/>
      </w:rPr>
    </w:pPr>
    <w:bookmarkStart w:id="4" w:name="_Hlk26286441"/>
    <w:bookmarkStart w:id="5" w:name="_Hlk26286442"/>
    <w:bookmarkStart w:id="6" w:name="_Hlk26286445"/>
    <w:bookmarkStart w:id="7"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71B54425" w14:textId="77777777">
      <w:tc>
        <w:tcPr>
          <w:tcW w:w="1383" w:type="dxa"/>
          <w:tcBorders>
            <w:top w:val="nil"/>
            <w:left w:val="nil"/>
            <w:bottom w:val="nil"/>
            <w:right w:val="nil"/>
          </w:tcBorders>
        </w:tcPr>
        <w:p w14:paraId="06294556" w14:textId="77777777" w:rsidR="00FA06CA" w:rsidRDefault="00FA06CA">
          <w:pPr>
            <w:spacing w:line="0" w:lineRule="atLeast"/>
            <w:rPr>
              <w:sz w:val="18"/>
            </w:rPr>
          </w:pPr>
        </w:p>
      </w:tc>
      <w:tc>
        <w:tcPr>
          <w:tcW w:w="6380" w:type="dxa"/>
          <w:tcBorders>
            <w:top w:val="nil"/>
            <w:left w:val="nil"/>
            <w:bottom w:val="nil"/>
            <w:right w:val="nil"/>
          </w:tcBorders>
        </w:tcPr>
        <w:p w14:paraId="7855A10C" w14:textId="46C26E24" w:rsidR="00FA06CA" w:rsidRDefault="00FA06C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0D21EA">
            <w:rPr>
              <w:i/>
              <w:noProof/>
              <w:sz w:val="18"/>
            </w:rPr>
            <w:t>Financial Sector (Shareholdings) (Resolution Life) Amendment Instrument 2025</w:t>
          </w:r>
          <w:r>
            <w:rPr>
              <w:i/>
              <w:sz w:val="18"/>
            </w:rPr>
            <w:fldChar w:fldCharType="end"/>
          </w:r>
        </w:p>
      </w:tc>
      <w:tc>
        <w:tcPr>
          <w:tcW w:w="709" w:type="dxa"/>
          <w:tcBorders>
            <w:top w:val="nil"/>
            <w:left w:val="nil"/>
            <w:bottom w:val="nil"/>
            <w:right w:val="nil"/>
          </w:tcBorders>
        </w:tcPr>
        <w:p w14:paraId="08103B08" w14:textId="77777777" w:rsidR="00FA06CA" w:rsidRDefault="00FA06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4"/>
    <w:bookmarkEnd w:id="5"/>
    <w:bookmarkEnd w:id="6"/>
    <w:bookmarkEnd w:id="7"/>
  </w:tbl>
  <w:p w14:paraId="3AA267E1" w14:textId="77777777" w:rsidR="00FA06CA" w:rsidRPr="00ED79B6" w:rsidRDefault="00FA06C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222D" w14:textId="0403990E" w:rsidR="00C07443" w:rsidRDefault="00C0744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FF86" w14:textId="6AEA30EB" w:rsidR="00F53D88" w:rsidRPr="00E33C1C" w:rsidRDefault="00F53D88">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286FA4" w14:paraId="7155A2EB" w14:textId="77777777" w:rsidTr="00657BE2">
      <w:tc>
        <w:tcPr>
          <w:tcW w:w="709" w:type="dxa"/>
          <w:tcBorders>
            <w:top w:val="nil"/>
            <w:left w:val="nil"/>
            <w:bottom w:val="nil"/>
            <w:right w:val="nil"/>
          </w:tcBorders>
        </w:tcPr>
        <w:p w14:paraId="4EFE9A49" w14:textId="77777777" w:rsidR="00F53D88" w:rsidRDefault="0063607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871BDDC" w14:textId="69022923" w:rsidR="00F53D88" w:rsidRDefault="0063607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0D21EA">
            <w:rPr>
              <w:i/>
              <w:noProof/>
              <w:sz w:val="18"/>
            </w:rPr>
            <w:t>Financial Sector (Shareholdings) (Resolution Life) Amendment Instrument 2025</w:t>
          </w:r>
          <w:r>
            <w:rPr>
              <w:i/>
              <w:sz w:val="18"/>
            </w:rPr>
            <w:fldChar w:fldCharType="end"/>
          </w:r>
        </w:p>
      </w:tc>
      <w:tc>
        <w:tcPr>
          <w:tcW w:w="1384" w:type="dxa"/>
          <w:tcBorders>
            <w:top w:val="nil"/>
            <w:left w:val="nil"/>
            <w:bottom w:val="nil"/>
            <w:right w:val="nil"/>
          </w:tcBorders>
        </w:tcPr>
        <w:p w14:paraId="5E8D6481" w14:textId="77777777" w:rsidR="00F53D88" w:rsidRDefault="00F53D88">
          <w:pPr>
            <w:spacing w:line="0" w:lineRule="atLeast"/>
            <w:jc w:val="right"/>
            <w:rPr>
              <w:sz w:val="18"/>
            </w:rPr>
          </w:pPr>
        </w:p>
      </w:tc>
    </w:tr>
  </w:tbl>
  <w:p w14:paraId="0F802062" w14:textId="77777777" w:rsidR="00F53D88" w:rsidRPr="00ED79B6" w:rsidRDefault="00F53D8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F14F" w14:textId="7FB871C1" w:rsidR="00F53D88" w:rsidRPr="00E33C1C" w:rsidRDefault="00F53D88">
    <w:pPr>
      <w:pBdr>
        <w:top w:val="single" w:sz="6" w:space="1" w:color="auto"/>
      </w:pBdr>
      <w:spacing w:before="120" w:line="0" w:lineRule="atLeast"/>
      <w:rPr>
        <w:sz w:val="16"/>
        <w:szCs w:val="16"/>
      </w:rPr>
    </w:pPr>
    <w:bookmarkStart w:id="28" w:name="_Hlk26286453"/>
    <w:bookmarkStart w:id="29" w:name="_Hlk26286454"/>
    <w:bookmarkStart w:id="30" w:name="_Hlk26286457"/>
    <w:bookmarkStart w:id="31" w:name="_Hlk26286458"/>
  </w:p>
  <w:tbl>
    <w:tblPr>
      <w:tblStyle w:val="TableGrid"/>
      <w:tblW w:w="0" w:type="auto"/>
      <w:tblLook w:val="04A0" w:firstRow="1" w:lastRow="0" w:firstColumn="1" w:lastColumn="0" w:noHBand="0" w:noVBand="1"/>
    </w:tblPr>
    <w:tblGrid>
      <w:gridCol w:w="1356"/>
      <w:gridCol w:w="6258"/>
      <w:gridCol w:w="699"/>
    </w:tblGrid>
    <w:tr w:rsidR="00286FA4" w14:paraId="397C3B26" w14:textId="77777777" w:rsidTr="00657BE2">
      <w:tc>
        <w:tcPr>
          <w:tcW w:w="1356" w:type="dxa"/>
          <w:tcBorders>
            <w:top w:val="nil"/>
            <w:left w:val="nil"/>
            <w:bottom w:val="nil"/>
            <w:right w:val="nil"/>
          </w:tcBorders>
        </w:tcPr>
        <w:p w14:paraId="4F0A1E71" w14:textId="77777777" w:rsidR="00F53D88" w:rsidRDefault="00F53D88">
          <w:pPr>
            <w:spacing w:line="0" w:lineRule="atLeast"/>
            <w:rPr>
              <w:sz w:val="18"/>
            </w:rPr>
          </w:pPr>
        </w:p>
      </w:tc>
      <w:tc>
        <w:tcPr>
          <w:tcW w:w="6258" w:type="dxa"/>
          <w:tcBorders>
            <w:top w:val="nil"/>
            <w:left w:val="nil"/>
            <w:bottom w:val="nil"/>
            <w:right w:val="nil"/>
          </w:tcBorders>
        </w:tcPr>
        <w:p w14:paraId="523EBE79" w14:textId="4968E1B3" w:rsidR="00F53D88" w:rsidRDefault="0063607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0D21EA">
            <w:rPr>
              <w:i/>
              <w:noProof/>
              <w:sz w:val="18"/>
            </w:rPr>
            <w:t>Financial Sector (Shareholdings) (Resolution Life) Amendment Instrument 2025</w:t>
          </w:r>
          <w:r>
            <w:rPr>
              <w:i/>
              <w:sz w:val="18"/>
            </w:rPr>
            <w:fldChar w:fldCharType="end"/>
          </w:r>
        </w:p>
      </w:tc>
      <w:tc>
        <w:tcPr>
          <w:tcW w:w="699" w:type="dxa"/>
          <w:tcBorders>
            <w:top w:val="nil"/>
            <w:left w:val="nil"/>
            <w:bottom w:val="nil"/>
            <w:right w:val="nil"/>
          </w:tcBorders>
        </w:tcPr>
        <w:p w14:paraId="4C1E179A" w14:textId="77777777" w:rsidR="00F53D88" w:rsidRDefault="006360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8"/>
    <w:bookmarkEnd w:id="29"/>
    <w:bookmarkEnd w:id="30"/>
    <w:bookmarkEnd w:id="31"/>
  </w:tbl>
  <w:p w14:paraId="1FE1AAB3" w14:textId="77777777" w:rsidR="00F53D88" w:rsidRPr="00ED79B6" w:rsidRDefault="00F53D88">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1443" w14:textId="27907B79" w:rsidR="00F53D88" w:rsidRPr="00E33C1C" w:rsidRDefault="00F53D88">
    <w:pPr>
      <w:pBdr>
        <w:top w:val="single" w:sz="6" w:space="1" w:color="auto"/>
      </w:pBdr>
      <w:spacing w:line="0" w:lineRule="atLeast"/>
      <w:rPr>
        <w:sz w:val="16"/>
        <w:szCs w:val="16"/>
      </w:rPr>
    </w:pPr>
    <w:bookmarkStart w:id="32" w:name="_Hlk26286455"/>
    <w:bookmarkStart w:id="33" w:name="_Hlk26286456"/>
  </w:p>
  <w:tbl>
    <w:tblPr>
      <w:tblStyle w:val="TableGrid"/>
      <w:tblW w:w="0" w:type="auto"/>
      <w:tblLook w:val="04A0" w:firstRow="1" w:lastRow="0" w:firstColumn="1" w:lastColumn="0" w:noHBand="0" w:noVBand="1"/>
    </w:tblPr>
    <w:tblGrid>
      <w:gridCol w:w="1359"/>
      <w:gridCol w:w="6254"/>
      <w:gridCol w:w="700"/>
    </w:tblGrid>
    <w:tr w:rsidR="00286FA4" w14:paraId="07E54976" w14:textId="77777777" w:rsidTr="00657BE2">
      <w:tc>
        <w:tcPr>
          <w:tcW w:w="1359" w:type="dxa"/>
          <w:tcBorders>
            <w:top w:val="nil"/>
            <w:left w:val="nil"/>
            <w:bottom w:val="nil"/>
            <w:right w:val="nil"/>
          </w:tcBorders>
        </w:tcPr>
        <w:p w14:paraId="0DDA068A" w14:textId="77777777" w:rsidR="00F53D88" w:rsidRDefault="00F53D88">
          <w:pPr>
            <w:spacing w:line="0" w:lineRule="atLeast"/>
            <w:rPr>
              <w:sz w:val="18"/>
            </w:rPr>
          </w:pPr>
        </w:p>
      </w:tc>
      <w:tc>
        <w:tcPr>
          <w:tcW w:w="6254" w:type="dxa"/>
          <w:tcBorders>
            <w:top w:val="nil"/>
            <w:left w:val="nil"/>
            <w:bottom w:val="nil"/>
            <w:right w:val="nil"/>
          </w:tcBorders>
        </w:tcPr>
        <w:p w14:paraId="00399874" w14:textId="19B7F59B" w:rsidR="00F53D88" w:rsidRDefault="0063607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7510">
            <w:rPr>
              <w:i/>
              <w:sz w:val="18"/>
            </w:rPr>
            <w:t>[title] 2017</w:t>
          </w:r>
          <w:r w:rsidRPr="007A1328">
            <w:rPr>
              <w:i/>
              <w:sz w:val="18"/>
            </w:rPr>
            <w:fldChar w:fldCharType="end"/>
          </w:r>
        </w:p>
      </w:tc>
      <w:tc>
        <w:tcPr>
          <w:tcW w:w="700" w:type="dxa"/>
          <w:tcBorders>
            <w:top w:val="nil"/>
            <w:left w:val="nil"/>
            <w:bottom w:val="nil"/>
            <w:right w:val="nil"/>
          </w:tcBorders>
        </w:tcPr>
        <w:p w14:paraId="3C9A5615" w14:textId="77777777" w:rsidR="00F53D88" w:rsidRDefault="006360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2"/>
    <w:bookmarkEnd w:id="33"/>
  </w:tbl>
  <w:p w14:paraId="2416BA66" w14:textId="77777777" w:rsidR="00F53D88" w:rsidRPr="00ED79B6" w:rsidRDefault="00F53D8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BAE44" w14:textId="77777777" w:rsidR="00D873E4" w:rsidRDefault="00D873E4" w:rsidP="00FA06CA">
      <w:pPr>
        <w:spacing w:line="240" w:lineRule="auto"/>
      </w:pPr>
      <w:r>
        <w:separator/>
      </w:r>
    </w:p>
  </w:footnote>
  <w:footnote w:type="continuationSeparator" w:id="0">
    <w:p w14:paraId="390FE83D" w14:textId="77777777" w:rsidR="00D873E4" w:rsidRDefault="00D873E4" w:rsidP="00FA06CA">
      <w:pPr>
        <w:spacing w:line="240" w:lineRule="auto"/>
      </w:pPr>
      <w:r>
        <w:continuationSeparator/>
      </w:r>
    </w:p>
  </w:footnote>
  <w:footnote w:type="continuationNotice" w:id="1">
    <w:p w14:paraId="57D9D2D0" w14:textId="77777777" w:rsidR="00D873E4" w:rsidRDefault="00D873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CEBF" w14:textId="725CA8A9" w:rsidR="00FA06CA" w:rsidRPr="005F1388" w:rsidRDefault="00FA06CA">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15BE" w14:textId="1AA80DB1" w:rsidR="00FA06CA" w:rsidRPr="005F1388" w:rsidRDefault="00FA06CA">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4C95" w14:textId="43C3C4F6" w:rsidR="00FA06CA" w:rsidRPr="005F1388" w:rsidRDefault="00FA06CA">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CDC2" w14:textId="460C3008" w:rsidR="00FA06CA" w:rsidRPr="00ED79B6" w:rsidRDefault="00FA06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595D" w14:textId="0037988B" w:rsidR="00FA06CA" w:rsidRPr="00ED79B6" w:rsidRDefault="00FA06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DC40" w14:textId="5EB50178" w:rsidR="00FA06CA" w:rsidRPr="00ED79B6" w:rsidRDefault="00FA06CA">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1022" w14:textId="0408BBAB" w:rsidR="00F53D88" w:rsidRDefault="00636078">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0D21EA">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0D21EA">
      <w:rPr>
        <w:noProof/>
        <w:sz w:val="20"/>
      </w:rPr>
      <w:t>Amendments</w:t>
    </w:r>
    <w:r>
      <w:rPr>
        <w:sz w:val="20"/>
      </w:rPr>
      <w:fldChar w:fldCharType="end"/>
    </w:r>
  </w:p>
  <w:p w14:paraId="1ABBB1B5" w14:textId="3B69EA90" w:rsidR="00F53D88" w:rsidRDefault="0063607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D21EA">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D21EA">
      <w:rPr>
        <w:noProof/>
        <w:sz w:val="20"/>
      </w:rPr>
      <w:t>Amendments relating to decisions under the Insurance Acquisitions and Takeovers Act 1991</w:t>
    </w:r>
    <w:r>
      <w:rPr>
        <w:sz w:val="20"/>
      </w:rPr>
      <w:fldChar w:fldCharType="end"/>
    </w:r>
  </w:p>
  <w:p w14:paraId="2D9D3FED" w14:textId="3968F763" w:rsidR="00F53D88" w:rsidRPr="007A1328" w:rsidRDefault="0063607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4AA3268" w14:textId="77777777" w:rsidR="00F53D88" w:rsidRPr="00E35C26" w:rsidRDefault="00F53D88">
    <w:pPr>
      <w:rPr>
        <w:bCs/>
        <w:sz w:val="24"/>
      </w:rPr>
    </w:pPr>
  </w:p>
  <w:p w14:paraId="105C61F4" w14:textId="322418A9" w:rsidR="00F53D88" w:rsidRPr="007A1328" w:rsidRDefault="00F53D88">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4" w:name="_Hlk26286447"/>
  <w:bookmarkStart w:id="25" w:name="_Hlk26286448"/>
  <w:bookmarkStart w:id="26" w:name="_Hlk26286451"/>
  <w:bookmarkStart w:id="27" w:name="_Hlk26286452"/>
  <w:p w14:paraId="363738F4" w14:textId="6EEC9853" w:rsidR="00F53D88" w:rsidRPr="007A1328" w:rsidRDefault="00636078">
    <w:pPr>
      <w:jc w:val="right"/>
      <w:rPr>
        <w:sz w:val="20"/>
      </w:rPr>
    </w:pPr>
    <w:r w:rsidRPr="007A1328">
      <w:rPr>
        <w:sz w:val="20"/>
      </w:rPr>
      <w:fldChar w:fldCharType="begin"/>
    </w:r>
    <w:r w:rsidRPr="007A1328">
      <w:rPr>
        <w:sz w:val="20"/>
      </w:rPr>
      <w:instrText xml:space="preserve"> STYLEREF CharChapText </w:instrText>
    </w:r>
    <w:r w:rsidR="000D21EA">
      <w:rPr>
        <w:sz w:val="20"/>
      </w:rPr>
      <w:fldChar w:fldCharType="separate"/>
    </w:r>
    <w:r w:rsidR="000D21EA">
      <w:rPr>
        <w:noProof/>
        <w:sz w:val="20"/>
      </w:rPr>
      <w:t>Amendments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0D21EA">
      <w:rPr>
        <w:b/>
        <w:sz w:val="20"/>
      </w:rPr>
      <w:fldChar w:fldCharType="separate"/>
    </w:r>
    <w:r w:rsidR="000D21EA">
      <w:rPr>
        <w:b/>
        <w:noProof/>
        <w:sz w:val="20"/>
      </w:rPr>
      <w:t>Schedule 1</w:t>
    </w:r>
    <w:r>
      <w:rPr>
        <w:b/>
        <w:sz w:val="20"/>
      </w:rPr>
      <w:fldChar w:fldCharType="end"/>
    </w:r>
  </w:p>
  <w:p w14:paraId="7F90AD0C" w14:textId="3703C3EA" w:rsidR="00F53D88" w:rsidRPr="007A1328" w:rsidRDefault="00636078">
    <w:pPr>
      <w:jc w:val="right"/>
      <w:rPr>
        <w:sz w:val="20"/>
      </w:rPr>
    </w:pPr>
    <w:r w:rsidRPr="007A1328">
      <w:rPr>
        <w:sz w:val="20"/>
      </w:rPr>
      <w:fldChar w:fldCharType="begin"/>
    </w:r>
    <w:r w:rsidRPr="007A1328">
      <w:rPr>
        <w:sz w:val="20"/>
      </w:rPr>
      <w:instrText xml:space="preserve"> STYLEREF CharPartText </w:instrText>
    </w:r>
    <w:r w:rsidR="000D21EA">
      <w:rPr>
        <w:sz w:val="20"/>
      </w:rPr>
      <w:fldChar w:fldCharType="separate"/>
    </w:r>
    <w:r w:rsidR="000D21EA">
      <w:rPr>
        <w:noProof/>
        <w:sz w:val="20"/>
      </w:rPr>
      <w:t>Repeals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D21EA">
      <w:rPr>
        <w:b/>
        <w:sz w:val="20"/>
      </w:rPr>
      <w:fldChar w:fldCharType="separate"/>
    </w:r>
    <w:r w:rsidR="000D21EA">
      <w:rPr>
        <w:b/>
        <w:noProof/>
        <w:sz w:val="20"/>
      </w:rPr>
      <w:t>Part 2</w:t>
    </w:r>
    <w:r>
      <w:rPr>
        <w:b/>
        <w:sz w:val="20"/>
      </w:rPr>
      <w:fldChar w:fldCharType="end"/>
    </w:r>
  </w:p>
  <w:p w14:paraId="6C4B9F57" w14:textId="57838D98" w:rsidR="00F53D88" w:rsidRPr="007A1328" w:rsidRDefault="0063607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C2CC1B8" w14:textId="77777777" w:rsidR="00F53D88" w:rsidRPr="00E35C26" w:rsidRDefault="00F53D88">
    <w:pPr>
      <w:jc w:val="right"/>
      <w:rPr>
        <w:bCs/>
        <w:sz w:val="24"/>
      </w:rPr>
    </w:pPr>
  </w:p>
  <w:bookmarkEnd w:id="24"/>
  <w:bookmarkEnd w:id="25"/>
  <w:bookmarkEnd w:id="26"/>
  <w:bookmarkEnd w:id="27"/>
  <w:p w14:paraId="4C108616" w14:textId="6512C604" w:rsidR="00F53D88" w:rsidRPr="007A1328" w:rsidRDefault="00F53D88">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CC01" w14:textId="3735F22B" w:rsidR="00F53D88" w:rsidRPr="007A1328" w:rsidRDefault="00F53D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70085564">
    <w:abstractNumId w:val="9"/>
  </w:num>
  <w:num w:numId="2" w16cid:durableId="450631102">
    <w:abstractNumId w:val="7"/>
  </w:num>
  <w:num w:numId="3" w16cid:durableId="1070887136">
    <w:abstractNumId w:val="6"/>
  </w:num>
  <w:num w:numId="4" w16cid:durableId="424421356">
    <w:abstractNumId w:val="5"/>
  </w:num>
  <w:num w:numId="5" w16cid:durableId="1623414759">
    <w:abstractNumId w:val="4"/>
  </w:num>
  <w:num w:numId="6" w16cid:durableId="1004280801">
    <w:abstractNumId w:val="8"/>
  </w:num>
  <w:num w:numId="7" w16cid:durableId="853960463">
    <w:abstractNumId w:val="3"/>
  </w:num>
  <w:num w:numId="8" w16cid:durableId="1089496872">
    <w:abstractNumId w:val="2"/>
  </w:num>
  <w:num w:numId="9" w16cid:durableId="1663502688">
    <w:abstractNumId w:val="1"/>
  </w:num>
  <w:num w:numId="10" w16cid:durableId="422460299">
    <w:abstractNumId w:val="0"/>
  </w:num>
  <w:num w:numId="11" w16cid:durableId="715659308">
    <w:abstractNumId w:val="11"/>
  </w:num>
  <w:num w:numId="12" w16cid:durableId="17199360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43"/>
    <w:rsid w:val="00000428"/>
    <w:rsid w:val="00000F6B"/>
    <w:rsid w:val="00004CB1"/>
    <w:rsid w:val="00007CB5"/>
    <w:rsid w:val="00010CAD"/>
    <w:rsid w:val="00013EAF"/>
    <w:rsid w:val="00014CDD"/>
    <w:rsid w:val="00015DC7"/>
    <w:rsid w:val="00016030"/>
    <w:rsid w:val="000227C5"/>
    <w:rsid w:val="000230CB"/>
    <w:rsid w:val="00024B66"/>
    <w:rsid w:val="00024D01"/>
    <w:rsid w:val="000270F7"/>
    <w:rsid w:val="00027626"/>
    <w:rsid w:val="0003139B"/>
    <w:rsid w:val="00031C22"/>
    <w:rsid w:val="0003232F"/>
    <w:rsid w:val="000342F9"/>
    <w:rsid w:val="000343A4"/>
    <w:rsid w:val="0003449C"/>
    <w:rsid w:val="00036C8F"/>
    <w:rsid w:val="00037103"/>
    <w:rsid w:val="0003710E"/>
    <w:rsid w:val="00037964"/>
    <w:rsid w:val="00040026"/>
    <w:rsid w:val="00040894"/>
    <w:rsid w:val="00040B03"/>
    <w:rsid w:val="00040F17"/>
    <w:rsid w:val="0004254B"/>
    <w:rsid w:val="00043EDB"/>
    <w:rsid w:val="000472F4"/>
    <w:rsid w:val="000506A5"/>
    <w:rsid w:val="00051555"/>
    <w:rsid w:val="000517C2"/>
    <w:rsid w:val="00052316"/>
    <w:rsid w:val="000535BE"/>
    <w:rsid w:val="0005405D"/>
    <w:rsid w:val="0005420B"/>
    <w:rsid w:val="000602F2"/>
    <w:rsid w:val="0006252C"/>
    <w:rsid w:val="0006312B"/>
    <w:rsid w:val="000632F1"/>
    <w:rsid w:val="00063E6C"/>
    <w:rsid w:val="0006402B"/>
    <w:rsid w:val="0006418D"/>
    <w:rsid w:val="00070001"/>
    <w:rsid w:val="0007066B"/>
    <w:rsid w:val="00070A8F"/>
    <w:rsid w:val="00071FF6"/>
    <w:rsid w:val="00073C7B"/>
    <w:rsid w:val="0007486C"/>
    <w:rsid w:val="00075BE2"/>
    <w:rsid w:val="00077380"/>
    <w:rsid w:val="000837C5"/>
    <w:rsid w:val="00083C9A"/>
    <w:rsid w:val="000843C7"/>
    <w:rsid w:val="0008445A"/>
    <w:rsid w:val="000867C6"/>
    <w:rsid w:val="00087E89"/>
    <w:rsid w:val="00091682"/>
    <w:rsid w:val="00091A3C"/>
    <w:rsid w:val="00093162"/>
    <w:rsid w:val="0009393B"/>
    <w:rsid w:val="0009437B"/>
    <w:rsid w:val="0009563F"/>
    <w:rsid w:val="000A0773"/>
    <w:rsid w:val="000A07CC"/>
    <w:rsid w:val="000A387E"/>
    <w:rsid w:val="000A7423"/>
    <w:rsid w:val="000A7755"/>
    <w:rsid w:val="000B03C8"/>
    <w:rsid w:val="000B0D24"/>
    <w:rsid w:val="000B0F38"/>
    <w:rsid w:val="000B2E7F"/>
    <w:rsid w:val="000B3A50"/>
    <w:rsid w:val="000B42BB"/>
    <w:rsid w:val="000B436C"/>
    <w:rsid w:val="000B5181"/>
    <w:rsid w:val="000B53EA"/>
    <w:rsid w:val="000B5E83"/>
    <w:rsid w:val="000C15A2"/>
    <w:rsid w:val="000C1C53"/>
    <w:rsid w:val="000C3D49"/>
    <w:rsid w:val="000C4D7C"/>
    <w:rsid w:val="000C6A33"/>
    <w:rsid w:val="000C706C"/>
    <w:rsid w:val="000D05C0"/>
    <w:rsid w:val="000D151B"/>
    <w:rsid w:val="000D16EC"/>
    <w:rsid w:val="000D21EA"/>
    <w:rsid w:val="000D2F47"/>
    <w:rsid w:val="000D3FA5"/>
    <w:rsid w:val="000D4DCB"/>
    <w:rsid w:val="000D4DCF"/>
    <w:rsid w:val="000D5674"/>
    <w:rsid w:val="000D56F4"/>
    <w:rsid w:val="000D61F3"/>
    <w:rsid w:val="000D71D8"/>
    <w:rsid w:val="000D78A1"/>
    <w:rsid w:val="000E1169"/>
    <w:rsid w:val="000E14A1"/>
    <w:rsid w:val="000E1CFE"/>
    <w:rsid w:val="000E37ED"/>
    <w:rsid w:val="000E4129"/>
    <w:rsid w:val="000E43B3"/>
    <w:rsid w:val="000E4CCA"/>
    <w:rsid w:val="000E502D"/>
    <w:rsid w:val="000E771B"/>
    <w:rsid w:val="000F6B60"/>
    <w:rsid w:val="000F7AE1"/>
    <w:rsid w:val="00101723"/>
    <w:rsid w:val="00101C92"/>
    <w:rsid w:val="0010392E"/>
    <w:rsid w:val="00104112"/>
    <w:rsid w:val="00104481"/>
    <w:rsid w:val="00106416"/>
    <w:rsid w:val="001076BC"/>
    <w:rsid w:val="00107DFD"/>
    <w:rsid w:val="00112CD5"/>
    <w:rsid w:val="00113967"/>
    <w:rsid w:val="00114225"/>
    <w:rsid w:val="001169E3"/>
    <w:rsid w:val="00116FD8"/>
    <w:rsid w:val="0012003A"/>
    <w:rsid w:val="00121809"/>
    <w:rsid w:val="001227A0"/>
    <w:rsid w:val="00123517"/>
    <w:rsid w:val="00123B30"/>
    <w:rsid w:val="00123C77"/>
    <w:rsid w:val="00124D74"/>
    <w:rsid w:val="00125B09"/>
    <w:rsid w:val="001263BE"/>
    <w:rsid w:val="00130622"/>
    <w:rsid w:val="001327A1"/>
    <w:rsid w:val="001339A6"/>
    <w:rsid w:val="00134D17"/>
    <w:rsid w:val="00135FE5"/>
    <w:rsid w:val="00140258"/>
    <w:rsid w:val="00140C02"/>
    <w:rsid w:val="00141BEC"/>
    <w:rsid w:val="00141F1A"/>
    <w:rsid w:val="001442BB"/>
    <w:rsid w:val="001456D9"/>
    <w:rsid w:val="00145F7E"/>
    <w:rsid w:val="001507C8"/>
    <w:rsid w:val="0015096F"/>
    <w:rsid w:val="00150D09"/>
    <w:rsid w:val="0015454E"/>
    <w:rsid w:val="0015657D"/>
    <w:rsid w:val="00157FCF"/>
    <w:rsid w:val="00160EFE"/>
    <w:rsid w:val="00162049"/>
    <w:rsid w:val="0016256A"/>
    <w:rsid w:val="00162E24"/>
    <w:rsid w:val="00163554"/>
    <w:rsid w:val="00165045"/>
    <w:rsid w:val="001659F5"/>
    <w:rsid w:val="00166F91"/>
    <w:rsid w:val="00167469"/>
    <w:rsid w:val="00170A1B"/>
    <w:rsid w:val="00173839"/>
    <w:rsid w:val="00174889"/>
    <w:rsid w:val="00177866"/>
    <w:rsid w:val="0018312E"/>
    <w:rsid w:val="00183BDF"/>
    <w:rsid w:val="00185D05"/>
    <w:rsid w:val="00190929"/>
    <w:rsid w:val="00191078"/>
    <w:rsid w:val="00193186"/>
    <w:rsid w:val="0019375F"/>
    <w:rsid w:val="00194660"/>
    <w:rsid w:val="0019505B"/>
    <w:rsid w:val="00195C06"/>
    <w:rsid w:val="001973D2"/>
    <w:rsid w:val="001A0835"/>
    <w:rsid w:val="001A1795"/>
    <w:rsid w:val="001A2CD9"/>
    <w:rsid w:val="001A6D51"/>
    <w:rsid w:val="001A70FF"/>
    <w:rsid w:val="001A7B07"/>
    <w:rsid w:val="001A7DC3"/>
    <w:rsid w:val="001B3341"/>
    <w:rsid w:val="001B3B76"/>
    <w:rsid w:val="001B5695"/>
    <w:rsid w:val="001B60CC"/>
    <w:rsid w:val="001B7C34"/>
    <w:rsid w:val="001B7C87"/>
    <w:rsid w:val="001C1E1F"/>
    <w:rsid w:val="001C2145"/>
    <w:rsid w:val="001C4F75"/>
    <w:rsid w:val="001C5D86"/>
    <w:rsid w:val="001C64C4"/>
    <w:rsid w:val="001D343B"/>
    <w:rsid w:val="001D3C15"/>
    <w:rsid w:val="001D45F3"/>
    <w:rsid w:val="001D74F5"/>
    <w:rsid w:val="001E0F27"/>
    <w:rsid w:val="001E3DC4"/>
    <w:rsid w:val="001E58F2"/>
    <w:rsid w:val="001E5AFB"/>
    <w:rsid w:val="001E6AE7"/>
    <w:rsid w:val="001E742C"/>
    <w:rsid w:val="001F09F2"/>
    <w:rsid w:val="001F1C53"/>
    <w:rsid w:val="001F359B"/>
    <w:rsid w:val="002036BD"/>
    <w:rsid w:val="00203A89"/>
    <w:rsid w:val="002040B8"/>
    <w:rsid w:val="002052FB"/>
    <w:rsid w:val="0021136F"/>
    <w:rsid w:val="00212101"/>
    <w:rsid w:val="00212713"/>
    <w:rsid w:val="00212BCA"/>
    <w:rsid w:val="002168CB"/>
    <w:rsid w:val="00217B6C"/>
    <w:rsid w:val="002225AD"/>
    <w:rsid w:val="002230AA"/>
    <w:rsid w:val="0022362E"/>
    <w:rsid w:val="0022434D"/>
    <w:rsid w:val="00224592"/>
    <w:rsid w:val="00225CB6"/>
    <w:rsid w:val="00225E46"/>
    <w:rsid w:val="00226311"/>
    <w:rsid w:val="002302A8"/>
    <w:rsid w:val="00232B4C"/>
    <w:rsid w:val="00232BE4"/>
    <w:rsid w:val="002341A4"/>
    <w:rsid w:val="0023491D"/>
    <w:rsid w:val="0023510D"/>
    <w:rsid w:val="002361FB"/>
    <w:rsid w:val="00240A73"/>
    <w:rsid w:val="00242006"/>
    <w:rsid w:val="00242204"/>
    <w:rsid w:val="00252905"/>
    <w:rsid w:val="00255E68"/>
    <w:rsid w:val="002600C1"/>
    <w:rsid w:val="00260307"/>
    <w:rsid w:val="002625A0"/>
    <w:rsid w:val="002627D3"/>
    <w:rsid w:val="00263739"/>
    <w:rsid w:val="0026382C"/>
    <w:rsid w:val="002672A0"/>
    <w:rsid w:val="002672E1"/>
    <w:rsid w:val="00270AB8"/>
    <w:rsid w:val="00271673"/>
    <w:rsid w:val="00271D49"/>
    <w:rsid w:val="00275093"/>
    <w:rsid w:val="00276BDD"/>
    <w:rsid w:val="002771B6"/>
    <w:rsid w:val="00280B43"/>
    <w:rsid w:val="00281B16"/>
    <w:rsid w:val="002826F2"/>
    <w:rsid w:val="00283122"/>
    <w:rsid w:val="00284B8D"/>
    <w:rsid w:val="00284E46"/>
    <w:rsid w:val="00285B4A"/>
    <w:rsid w:val="00286B6B"/>
    <w:rsid w:val="00286BB5"/>
    <w:rsid w:val="00286FA4"/>
    <w:rsid w:val="00287379"/>
    <w:rsid w:val="0028755C"/>
    <w:rsid w:val="002904AC"/>
    <w:rsid w:val="0029300A"/>
    <w:rsid w:val="002948AB"/>
    <w:rsid w:val="0029530F"/>
    <w:rsid w:val="002977FB"/>
    <w:rsid w:val="002A0D84"/>
    <w:rsid w:val="002A258F"/>
    <w:rsid w:val="002A25A7"/>
    <w:rsid w:val="002A2EE4"/>
    <w:rsid w:val="002A446B"/>
    <w:rsid w:val="002A742B"/>
    <w:rsid w:val="002B0CC9"/>
    <w:rsid w:val="002B1BB9"/>
    <w:rsid w:val="002B4B8B"/>
    <w:rsid w:val="002B5866"/>
    <w:rsid w:val="002B5A21"/>
    <w:rsid w:val="002B77AA"/>
    <w:rsid w:val="002C0B3E"/>
    <w:rsid w:val="002C15B5"/>
    <w:rsid w:val="002C2AD4"/>
    <w:rsid w:val="002C33EA"/>
    <w:rsid w:val="002C36FE"/>
    <w:rsid w:val="002C44BE"/>
    <w:rsid w:val="002C4AC9"/>
    <w:rsid w:val="002C7CDA"/>
    <w:rsid w:val="002D00D7"/>
    <w:rsid w:val="002D037E"/>
    <w:rsid w:val="002D11CA"/>
    <w:rsid w:val="002D2E6A"/>
    <w:rsid w:val="002D3D16"/>
    <w:rsid w:val="002D4DBA"/>
    <w:rsid w:val="002D5BE8"/>
    <w:rsid w:val="002D6DB7"/>
    <w:rsid w:val="002E00F2"/>
    <w:rsid w:val="002E1F45"/>
    <w:rsid w:val="002E2408"/>
    <w:rsid w:val="002E28AD"/>
    <w:rsid w:val="002E4D41"/>
    <w:rsid w:val="002E5F63"/>
    <w:rsid w:val="002E62A5"/>
    <w:rsid w:val="002E7154"/>
    <w:rsid w:val="002F09B1"/>
    <w:rsid w:val="002F1128"/>
    <w:rsid w:val="002F3767"/>
    <w:rsid w:val="002F563B"/>
    <w:rsid w:val="002F7250"/>
    <w:rsid w:val="002F7B47"/>
    <w:rsid w:val="00300227"/>
    <w:rsid w:val="00302B8E"/>
    <w:rsid w:val="00303304"/>
    <w:rsid w:val="00304333"/>
    <w:rsid w:val="00304818"/>
    <w:rsid w:val="00304AEB"/>
    <w:rsid w:val="0030537A"/>
    <w:rsid w:val="00305EDD"/>
    <w:rsid w:val="00307091"/>
    <w:rsid w:val="003071B0"/>
    <w:rsid w:val="003072E3"/>
    <w:rsid w:val="003077BD"/>
    <w:rsid w:val="0031005D"/>
    <w:rsid w:val="00310BFB"/>
    <w:rsid w:val="00314105"/>
    <w:rsid w:val="00320B9F"/>
    <w:rsid w:val="00321D05"/>
    <w:rsid w:val="00324031"/>
    <w:rsid w:val="0032434F"/>
    <w:rsid w:val="00324423"/>
    <w:rsid w:val="00326620"/>
    <w:rsid w:val="00327D4B"/>
    <w:rsid w:val="0033152B"/>
    <w:rsid w:val="00333014"/>
    <w:rsid w:val="00333C4E"/>
    <w:rsid w:val="00333E38"/>
    <w:rsid w:val="00334BD9"/>
    <w:rsid w:val="003366A6"/>
    <w:rsid w:val="00337B61"/>
    <w:rsid w:val="00342CB6"/>
    <w:rsid w:val="00343188"/>
    <w:rsid w:val="003435B6"/>
    <w:rsid w:val="00344C64"/>
    <w:rsid w:val="003452D5"/>
    <w:rsid w:val="00345656"/>
    <w:rsid w:val="00345B4B"/>
    <w:rsid w:val="00345F8F"/>
    <w:rsid w:val="00347774"/>
    <w:rsid w:val="00350055"/>
    <w:rsid w:val="0035180F"/>
    <w:rsid w:val="00352073"/>
    <w:rsid w:val="00352121"/>
    <w:rsid w:val="00352BBC"/>
    <w:rsid w:val="00352CC3"/>
    <w:rsid w:val="00353366"/>
    <w:rsid w:val="003534BD"/>
    <w:rsid w:val="003543BC"/>
    <w:rsid w:val="00357936"/>
    <w:rsid w:val="003630F8"/>
    <w:rsid w:val="00363D86"/>
    <w:rsid w:val="00364C20"/>
    <w:rsid w:val="003659D2"/>
    <w:rsid w:val="00365EE6"/>
    <w:rsid w:val="00367AAC"/>
    <w:rsid w:val="0037074D"/>
    <w:rsid w:val="00370C42"/>
    <w:rsid w:val="0037258B"/>
    <w:rsid w:val="003746F3"/>
    <w:rsid w:val="00375434"/>
    <w:rsid w:val="00375FCE"/>
    <w:rsid w:val="00376CB5"/>
    <w:rsid w:val="00376EB9"/>
    <w:rsid w:val="00376FFC"/>
    <w:rsid w:val="00377C13"/>
    <w:rsid w:val="00381098"/>
    <w:rsid w:val="00382445"/>
    <w:rsid w:val="00383B73"/>
    <w:rsid w:val="003846C6"/>
    <w:rsid w:val="00384DBB"/>
    <w:rsid w:val="00386C66"/>
    <w:rsid w:val="0039053E"/>
    <w:rsid w:val="00390FB2"/>
    <w:rsid w:val="003932AB"/>
    <w:rsid w:val="003939E6"/>
    <w:rsid w:val="0039400C"/>
    <w:rsid w:val="003944DD"/>
    <w:rsid w:val="00396519"/>
    <w:rsid w:val="003968E9"/>
    <w:rsid w:val="00396C9A"/>
    <w:rsid w:val="0039706F"/>
    <w:rsid w:val="003A1F73"/>
    <w:rsid w:val="003B2330"/>
    <w:rsid w:val="003B2381"/>
    <w:rsid w:val="003B32D1"/>
    <w:rsid w:val="003B51B5"/>
    <w:rsid w:val="003C0743"/>
    <w:rsid w:val="003C0A0E"/>
    <w:rsid w:val="003C1402"/>
    <w:rsid w:val="003C16D9"/>
    <w:rsid w:val="003C195F"/>
    <w:rsid w:val="003C42C7"/>
    <w:rsid w:val="003C6D50"/>
    <w:rsid w:val="003D18D6"/>
    <w:rsid w:val="003D2F65"/>
    <w:rsid w:val="003D5926"/>
    <w:rsid w:val="003E0DDC"/>
    <w:rsid w:val="003E11B0"/>
    <w:rsid w:val="003E418F"/>
    <w:rsid w:val="003E438A"/>
    <w:rsid w:val="003E45F0"/>
    <w:rsid w:val="003E607C"/>
    <w:rsid w:val="003E6CF0"/>
    <w:rsid w:val="003E6DF4"/>
    <w:rsid w:val="003F353B"/>
    <w:rsid w:val="003F4C1D"/>
    <w:rsid w:val="003F5682"/>
    <w:rsid w:val="003F572F"/>
    <w:rsid w:val="003F6412"/>
    <w:rsid w:val="003F7101"/>
    <w:rsid w:val="00401156"/>
    <w:rsid w:val="004015F7"/>
    <w:rsid w:val="00402B5F"/>
    <w:rsid w:val="00403166"/>
    <w:rsid w:val="004031A0"/>
    <w:rsid w:val="004031A3"/>
    <w:rsid w:val="004039F4"/>
    <w:rsid w:val="00404424"/>
    <w:rsid w:val="004053F5"/>
    <w:rsid w:val="00406B07"/>
    <w:rsid w:val="0041026A"/>
    <w:rsid w:val="00411C6D"/>
    <w:rsid w:val="00412950"/>
    <w:rsid w:val="0041455D"/>
    <w:rsid w:val="00414E03"/>
    <w:rsid w:val="00415BCE"/>
    <w:rsid w:val="0041706F"/>
    <w:rsid w:val="004176B9"/>
    <w:rsid w:val="00420A62"/>
    <w:rsid w:val="0042107A"/>
    <w:rsid w:val="00422AF0"/>
    <w:rsid w:val="00422B80"/>
    <w:rsid w:val="00424ACB"/>
    <w:rsid w:val="00424BA6"/>
    <w:rsid w:val="00425653"/>
    <w:rsid w:val="00425FEB"/>
    <w:rsid w:val="00426CAE"/>
    <w:rsid w:val="00427619"/>
    <w:rsid w:val="00427849"/>
    <w:rsid w:val="00427EA5"/>
    <w:rsid w:val="004321FE"/>
    <w:rsid w:val="004342EF"/>
    <w:rsid w:val="004348DB"/>
    <w:rsid w:val="004361F1"/>
    <w:rsid w:val="0043713C"/>
    <w:rsid w:val="004375F4"/>
    <w:rsid w:val="00437A87"/>
    <w:rsid w:val="00440287"/>
    <w:rsid w:val="00440B34"/>
    <w:rsid w:val="0044152D"/>
    <w:rsid w:val="004422CD"/>
    <w:rsid w:val="004430BC"/>
    <w:rsid w:val="0044512E"/>
    <w:rsid w:val="004451B2"/>
    <w:rsid w:val="004477CA"/>
    <w:rsid w:val="00450148"/>
    <w:rsid w:val="00450BB7"/>
    <w:rsid w:val="00451E9A"/>
    <w:rsid w:val="00452932"/>
    <w:rsid w:val="0045330D"/>
    <w:rsid w:val="0045738D"/>
    <w:rsid w:val="00457EE0"/>
    <w:rsid w:val="00460DE9"/>
    <w:rsid w:val="0046337E"/>
    <w:rsid w:val="00464B69"/>
    <w:rsid w:val="00465112"/>
    <w:rsid w:val="004678D4"/>
    <w:rsid w:val="0047103C"/>
    <w:rsid w:val="00473AC9"/>
    <w:rsid w:val="00474F78"/>
    <w:rsid w:val="00477667"/>
    <w:rsid w:val="00477F51"/>
    <w:rsid w:val="00480A84"/>
    <w:rsid w:val="0048235F"/>
    <w:rsid w:val="004826E0"/>
    <w:rsid w:val="00483A99"/>
    <w:rsid w:val="00483CB4"/>
    <w:rsid w:val="004840A9"/>
    <w:rsid w:val="004843AF"/>
    <w:rsid w:val="00484CCB"/>
    <w:rsid w:val="0048579C"/>
    <w:rsid w:val="00485A0E"/>
    <w:rsid w:val="0048626B"/>
    <w:rsid w:val="004863D9"/>
    <w:rsid w:val="00490E4B"/>
    <w:rsid w:val="0049437B"/>
    <w:rsid w:val="00494C2F"/>
    <w:rsid w:val="004A239E"/>
    <w:rsid w:val="004A26EB"/>
    <w:rsid w:val="004A2DE1"/>
    <w:rsid w:val="004A3A27"/>
    <w:rsid w:val="004A4246"/>
    <w:rsid w:val="004A6845"/>
    <w:rsid w:val="004B286D"/>
    <w:rsid w:val="004C428A"/>
    <w:rsid w:val="004C5ADB"/>
    <w:rsid w:val="004C6860"/>
    <w:rsid w:val="004C7A2B"/>
    <w:rsid w:val="004D04F6"/>
    <w:rsid w:val="004D1186"/>
    <w:rsid w:val="004D168F"/>
    <w:rsid w:val="004D1EC8"/>
    <w:rsid w:val="004D37C9"/>
    <w:rsid w:val="004D3CDF"/>
    <w:rsid w:val="004D40DF"/>
    <w:rsid w:val="004D52F0"/>
    <w:rsid w:val="004D5563"/>
    <w:rsid w:val="004D5B50"/>
    <w:rsid w:val="004D735C"/>
    <w:rsid w:val="004E1348"/>
    <w:rsid w:val="004E2B29"/>
    <w:rsid w:val="004E30E2"/>
    <w:rsid w:val="004E387B"/>
    <w:rsid w:val="004E3B10"/>
    <w:rsid w:val="004E566C"/>
    <w:rsid w:val="004E6429"/>
    <w:rsid w:val="004E6BA2"/>
    <w:rsid w:val="004F0A03"/>
    <w:rsid w:val="004F158A"/>
    <w:rsid w:val="004F1646"/>
    <w:rsid w:val="004F283C"/>
    <w:rsid w:val="004F50A7"/>
    <w:rsid w:val="004F674B"/>
    <w:rsid w:val="004F7EED"/>
    <w:rsid w:val="0050006E"/>
    <w:rsid w:val="00501216"/>
    <w:rsid w:val="00501258"/>
    <w:rsid w:val="005023FA"/>
    <w:rsid w:val="00502EEE"/>
    <w:rsid w:val="0050307C"/>
    <w:rsid w:val="005036EC"/>
    <w:rsid w:val="00505DD1"/>
    <w:rsid w:val="005074F7"/>
    <w:rsid w:val="0051167B"/>
    <w:rsid w:val="00511EAE"/>
    <w:rsid w:val="00523213"/>
    <w:rsid w:val="00523891"/>
    <w:rsid w:val="0052420D"/>
    <w:rsid w:val="0052504D"/>
    <w:rsid w:val="00525927"/>
    <w:rsid w:val="00526AF7"/>
    <w:rsid w:val="00527B96"/>
    <w:rsid w:val="00531992"/>
    <w:rsid w:val="00533210"/>
    <w:rsid w:val="0054038A"/>
    <w:rsid w:val="0054749C"/>
    <w:rsid w:val="00547BE5"/>
    <w:rsid w:val="0055373D"/>
    <w:rsid w:val="005545B6"/>
    <w:rsid w:val="00554F3D"/>
    <w:rsid w:val="005554F6"/>
    <w:rsid w:val="00555FF8"/>
    <w:rsid w:val="00560463"/>
    <w:rsid w:val="005618ED"/>
    <w:rsid w:val="005651D1"/>
    <w:rsid w:val="005661DC"/>
    <w:rsid w:val="00566604"/>
    <w:rsid w:val="0056669C"/>
    <w:rsid w:val="005670F6"/>
    <w:rsid w:val="00567887"/>
    <w:rsid w:val="00570D1B"/>
    <w:rsid w:val="0057151B"/>
    <w:rsid w:val="0057182C"/>
    <w:rsid w:val="00572C30"/>
    <w:rsid w:val="0057323C"/>
    <w:rsid w:val="00573294"/>
    <w:rsid w:val="0057404E"/>
    <w:rsid w:val="00574241"/>
    <w:rsid w:val="00574697"/>
    <w:rsid w:val="0057495D"/>
    <w:rsid w:val="005749CB"/>
    <w:rsid w:val="005772F1"/>
    <w:rsid w:val="00577D54"/>
    <w:rsid w:val="005806C1"/>
    <w:rsid w:val="0058114E"/>
    <w:rsid w:val="00584D54"/>
    <w:rsid w:val="005904AC"/>
    <w:rsid w:val="00590B14"/>
    <w:rsid w:val="00592A36"/>
    <w:rsid w:val="005A091F"/>
    <w:rsid w:val="005A098D"/>
    <w:rsid w:val="005A0D1B"/>
    <w:rsid w:val="005A1ABE"/>
    <w:rsid w:val="005A2E44"/>
    <w:rsid w:val="005A6572"/>
    <w:rsid w:val="005B0AF3"/>
    <w:rsid w:val="005B0E84"/>
    <w:rsid w:val="005B1618"/>
    <w:rsid w:val="005B2529"/>
    <w:rsid w:val="005B6505"/>
    <w:rsid w:val="005B7353"/>
    <w:rsid w:val="005B791A"/>
    <w:rsid w:val="005C1878"/>
    <w:rsid w:val="005C20F5"/>
    <w:rsid w:val="005C42A1"/>
    <w:rsid w:val="005C5042"/>
    <w:rsid w:val="005C5125"/>
    <w:rsid w:val="005C61FF"/>
    <w:rsid w:val="005D100A"/>
    <w:rsid w:val="005D2243"/>
    <w:rsid w:val="005D3BBD"/>
    <w:rsid w:val="005D6138"/>
    <w:rsid w:val="005D617E"/>
    <w:rsid w:val="005D61B4"/>
    <w:rsid w:val="005D6AAC"/>
    <w:rsid w:val="005D7B29"/>
    <w:rsid w:val="005E0D63"/>
    <w:rsid w:val="005E18DC"/>
    <w:rsid w:val="005E471E"/>
    <w:rsid w:val="005E657E"/>
    <w:rsid w:val="005E6A4B"/>
    <w:rsid w:val="005E6CF7"/>
    <w:rsid w:val="005F0D6B"/>
    <w:rsid w:val="005F1576"/>
    <w:rsid w:val="005F556E"/>
    <w:rsid w:val="005F7091"/>
    <w:rsid w:val="006005AF"/>
    <w:rsid w:val="0060249C"/>
    <w:rsid w:val="00604174"/>
    <w:rsid w:val="00605555"/>
    <w:rsid w:val="00610550"/>
    <w:rsid w:val="00610D03"/>
    <w:rsid w:val="0061149C"/>
    <w:rsid w:val="00613467"/>
    <w:rsid w:val="00614848"/>
    <w:rsid w:val="00615C62"/>
    <w:rsid w:val="00617554"/>
    <w:rsid w:val="00621239"/>
    <w:rsid w:val="006212D8"/>
    <w:rsid w:val="00622033"/>
    <w:rsid w:val="00623A9D"/>
    <w:rsid w:val="006270DC"/>
    <w:rsid w:val="00632F25"/>
    <w:rsid w:val="006331A6"/>
    <w:rsid w:val="00633972"/>
    <w:rsid w:val="00633F15"/>
    <w:rsid w:val="0063506F"/>
    <w:rsid w:val="006355CA"/>
    <w:rsid w:val="00636078"/>
    <w:rsid w:val="00637FE8"/>
    <w:rsid w:val="00640C59"/>
    <w:rsid w:val="00640E36"/>
    <w:rsid w:val="006466EE"/>
    <w:rsid w:val="00646C54"/>
    <w:rsid w:val="006510E5"/>
    <w:rsid w:val="00651710"/>
    <w:rsid w:val="0065267D"/>
    <w:rsid w:val="0065279F"/>
    <w:rsid w:val="0065389C"/>
    <w:rsid w:val="0065584A"/>
    <w:rsid w:val="00656A10"/>
    <w:rsid w:val="0065707F"/>
    <w:rsid w:val="006577D8"/>
    <w:rsid w:val="00657BE2"/>
    <w:rsid w:val="00660503"/>
    <w:rsid w:val="00661E0A"/>
    <w:rsid w:val="00662A08"/>
    <w:rsid w:val="00662D1E"/>
    <w:rsid w:val="00663C19"/>
    <w:rsid w:val="006645E8"/>
    <w:rsid w:val="00664977"/>
    <w:rsid w:val="00666CC5"/>
    <w:rsid w:val="0067073B"/>
    <w:rsid w:val="00672A51"/>
    <w:rsid w:val="00673DC3"/>
    <w:rsid w:val="006760D1"/>
    <w:rsid w:val="00676366"/>
    <w:rsid w:val="006763C4"/>
    <w:rsid w:val="00676C9F"/>
    <w:rsid w:val="00676E1E"/>
    <w:rsid w:val="00683313"/>
    <w:rsid w:val="00684CF3"/>
    <w:rsid w:val="0068569E"/>
    <w:rsid w:val="00686413"/>
    <w:rsid w:val="00686622"/>
    <w:rsid w:val="006876FC"/>
    <w:rsid w:val="00687890"/>
    <w:rsid w:val="00690602"/>
    <w:rsid w:val="006909E7"/>
    <w:rsid w:val="00691B39"/>
    <w:rsid w:val="00692437"/>
    <w:rsid w:val="00695897"/>
    <w:rsid w:val="0069644F"/>
    <w:rsid w:val="00697005"/>
    <w:rsid w:val="00697483"/>
    <w:rsid w:val="006A03FB"/>
    <w:rsid w:val="006A04B4"/>
    <w:rsid w:val="006A0786"/>
    <w:rsid w:val="006A1DF9"/>
    <w:rsid w:val="006A2F26"/>
    <w:rsid w:val="006A2F75"/>
    <w:rsid w:val="006A3AA3"/>
    <w:rsid w:val="006A3CF0"/>
    <w:rsid w:val="006A3F61"/>
    <w:rsid w:val="006A647C"/>
    <w:rsid w:val="006B14CA"/>
    <w:rsid w:val="006B1C56"/>
    <w:rsid w:val="006B27B2"/>
    <w:rsid w:val="006B2F07"/>
    <w:rsid w:val="006B3DBF"/>
    <w:rsid w:val="006B3FC0"/>
    <w:rsid w:val="006B4894"/>
    <w:rsid w:val="006B491D"/>
    <w:rsid w:val="006B4E51"/>
    <w:rsid w:val="006B5C1F"/>
    <w:rsid w:val="006B6226"/>
    <w:rsid w:val="006B674A"/>
    <w:rsid w:val="006C05EA"/>
    <w:rsid w:val="006C0ED7"/>
    <w:rsid w:val="006C27F6"/>
    <w:rsid w:val="006C4DC7"/>
    <w:rsid w:val="006C4F04"/>
    <w:rsid w:val="006C4F4A"/>
    <w:rsid w:val="006C5332"/>
    <w:rsid w:val="006C5557"/>
    <w:rsid w:val="006D23B3"/>
    <w:rsid w:val="006D250C"/>
    <w:rsid w:val="006D2E9C"/>
    <w:rsid w:val="006D51BF"/>
    <w:rsid w:val="006D6B78"/>
    <w:rsid w:val="006E2F2D"/>
    <w:rsid w:val="006E3865"/>
    <w:rsid w:val="006E5BB0"/>
    <w:rsid w:val="006E5C21"/>
    <w:rsid w:val="006E7724"/>
    <w:rsid w:val="006F30DD"/>
    <w:rsid w:val="006F5DB6"/>
    <w:rsid w:val="007012DD"/>
    <w:rsid w:val="00701D01"/>
    <w:rsid w:val="007024A9"/>
    <w:rsid w:val="007036D4"/>
    <w:rsid w:val="00707B2C"/>
    <w:rsid w:val="0071089C"/>
    <w:rsid w:val="00710A7D"/>
    <w:rsid w:val="0071378E"/>
    <w:rsid w:val="00713AB4"/>
    <w:rsid w:val="00714DEF"/>
    <w:rsid w:val="00716CAF"/>
    <w:rsid w:val="00716FF3"/>
    <w:rsid w:val="00720AB1"/>
    <w:rsid w:val="00720AC0"/>
    <w:rsid w:val="007212A1"/>
    <w:rsid w:val="00722001"/>
    <w:rsid w:val="00722176"/>
    <w:rsid w:val="0072221B"/>
    <w:rsid w:val="007243D0"/>
    <w:rsid w:val="00726395"/>
    <w:rsid w:val="007267CF"/>
    <w:rsid w:val="00726838"/>
    <w:rsid w:val="00727DB4"/>
    <w:rsid w:val="00727F46"/>
    <w:rsid w:val="00730AF6"/>
    <w:rsid w:val="00735ABB"/>
    <w:rsid w:val="00736BEC"/>
    <w:rsid w:val="00736FF8"/>
    <w:rsid w:val="00740220"/>
    <w:rsid w:val="00740268"/>
    <w:rsid w:val="007412F7"/>
    <w:rsid w:val="00742FDC"/>
    <w:rsid w:val="00746BC7"/>
    <w:rsid w:val="00746DFA"/>
    <w:rsid w:val="00752373"/>
    <w:rsid w:val="007544A7"/>
    <w:rsid w:val="00755051"/>
    <w:rsid w:val="007562B0"/>
    <w:rsid w:val="00757FEC"/>
    <w:rsid w:val="00760E56"/>
    <w:rsid w:val="0076274F"/>
    <w:rsid w:val="00762FB3"/>
    <w:rsid w:val="007701F7"/>
    <w:rsid w:val="0077185E"/>
    <w:rsid w:val="00772D00"/>
    <w:rsid w:val="00773577"/>
    <w:rsid w:val="00775627"/>
    <w:rsid w:val="0077684D"/>
    <w:rsid w:val="00776C43"/>
    <w:rsid w:val="00781593"/>
    <w:rsid w:val="00781A26"/>
    <w:rsid w:val="00785511"/>
    <w:rsid w:val="007855A1"/>
    <w:rsid w:val="007857E3"/>
    <w:rsid w:val="007869A7"/>
    <w:rsid w:val="007919EA"/>
    <w:rsid w:val="00791AB3"/>
    <w:rsid w:val="00792702"/>
    <w:rsid w:val="00794085"/>
    <w:rsid w:val="007943BA"/>
    <w:rsid w:val="00795530"/>
    <w:rsid w:val="00795C6B"/>
    <w:rsid w:val="007A21A1"/>
    <w:rsid w:val="007A5870"/>
    <w:rsid w:val="007B0C0E"/>
    <w:rsid w:val="007B1C8F"/>
    <w:rsid w:val="007B1E13"/>
    <w:rsid w:val="007B2F86"/>
    <w:rsid w:val="007B4FDC"/>
    <w:rsid w:val="007B4FDE"/>
    <w:rsid w:val="007B59AC"/>
    <w:rsid w:val="007B6989"/>
    <w:rsid w:val="007B7685"/>
    <w:rsid w:val="007C6B5A"/>
    <w:rsid w:val="007D0764"/>
    <w:rsid w:val="007D0C9E"/>
    <w:rsid w:val="007D2226"/>
    <w:rsid w:val="007D3038"/>
    <w:rsid w:val="007E04B2"/>
    <w:rsid w:val="007E1EF8"/>
    <w:rsid w:val="007E69BA"/>
    <w:rsid w:val="007E6CD6"/>
    <w:rsid w:val="007F06DA"/>
    <w:rsid w:val="007F149F"/>
    <w:rsid w:val="007F1F70"/>
    <w:rsid w:val="007F3758"/>
    <w:rsid w:val="008018A0"/>
    <w:rsid w:val="0080191E"/>
    <w:rsid w:val="00801F3F"/>
    <w:rsid w:val="008020E7"/>
    <w:rsid w:val="008027AB"/>
    <w:rsid w:val="0080576E"/>
    <w:rsid w:val="008064B1"/>
    <w:rsid w:val="00807F92"/>
    <w:rsid w:val="008117A3"/>
    <w:rsid w:val="00813097"/>
    <w:rsid w:val="008147FA"/>
    <w:rsid w:val="0081799D"/>
    <w:rsid w:val="008205FD"/>
    <w:rsid w:val="00821E82"/>
    <w:rsid w:val="00821F3C"/>
    <w:rsid w:val="0082225E"/>
    <w:rsid w:val="008227BB"/>
    <w:rsid w:val="008230BE"/>
    <w:rsid w:val="00823104"/>
    <w:rsid w:val="00823CA2"/>
    <w:rsid w:val="008245B2"/>
    <w:rsid w:val="00826682"/>
    <w:rsid w:val="00826E2E"/>
    <w:rsid w:val="008276EA"/>
    <w:rsid w:val="00827A38"/>
    <w:rsid w:val="008314F9"/>
    <w:rsid w:val="008322F1"/>
    <w:rsid w:val="00832FC3"/>
    <w:rsid w:val="008346AA"/>
    <w:rsid w:val="008358D8"/>
    <w:rsid w:val="00837479"/>
    <w:rsid w:val="00837524"/>
    <w:rsid w:val="0083781F"/>
    <w:rsid w:val="00837DEA"/>
    <w:rsid w:val="00840688"/>
    <w:rsid w:val="008415E2"/>
    <w:rsid w:val="00842A5F"/>
    <w:rsid w:val="00843D97"/>
    <w:rsid w:val="0084502F"/>
    <w:rsid w:val="00846AD1"/>
    <w:rsid w:val="00850143"/>
    <w:rsid w:val="00853556"/>
    <w:rsid w:val="00856758"/>
    <w:rsid w:val="00860054"/>
    <w:rsid w:val="0086041B"/>
    <w:rsid w:val="00861B5E"/>
    <w:rsid w:val="00863369"/>
    <w:rsid w:val="0086437E"/>
    <w:rsid w:val="0086483C"/>
    <w:rsid w:val="0087038B"/>
    <w:rsid w:val="00871F6D"/>
    <w:rsid w:val="00872579"/>
    <w:rsid w:val="00872FFD"/>
    <w:rsid w:val="00873490"/>
    <w:rsid w:val="00874A4E"/>
    <w:rsid w:val="00876614"/>
    <w:rsid w:val="00881769"/>
    <w:rsid w:val="0088279A"/>
    <w:rsid w:val="008833BA"/>
    <w:rsid w:val="00883CAC"/>
    <w:rsid w:val="008847B6"/>
    <w:rsid w:val="00885F9B"/>
    <w:rsid w:val="00885FFE"/>
    <w:rsid w:val="008860CD"/>
    <w:rsid w:val="0089034C"/>
    <w:rsid w:val="00890F8E"/>
    <w:rsid w:val="008910FE"/>
    <w:rsid w:val="008911FC"/>
    <w:rsid w:val="0089168E"/>
    <w:rsid w:val="00895730"/>
    <w:rsid w:val="008A105B"/>
    <w:rsid w:val="008A2030"/>
    <w:rsid w:val="008A308E"/>
    <w:rsid w:val="008A54FF"/>
    <w:rsid w:val="008A650D"/>
    <w:rsid w:val="008B4BFF"/>
    <w:rsid w:val="008B57FA"/>
    <w:rsid w:val="008B60F9"/>
    <w:rsid w:val="008B6DC5"/>
    <w:rsid w:val="008B7513"/>
    <w:rsid w:val="008B7901"/>
    <w:rsid w:val="008C3A37"/>
    <w:rsid w:val="008C4288"/>
    <w:rsid w:val="008C57C7"/>
    <w:rsid w:val="008C6537"/>
    <w:rsid w:val="008C68E7"/>
    <w:rsid w:val="008C6D8E"/>
    <w:rsid w:val="008D160D"/>
    <w:rsid w:val="008D1E57"/>
    <w:rsid w:val="008D55AF"/>
    <w:rsid w:val="008D5C0C"/>
    <w:rsid w:val="008D5D67"/>
    <w:rsid w:val="008D6F96"/>
    <w:rsid w:val="008D74A9"/>
    <w:rsid w:val="008D75DE"/>
    <w:rsid w:val="008E0C5B"/>
    <w:rsid w:val="008E1020"/>
    <w:rsid w:val="008E15BB"/>
    <w:rsid w:val="008E45A3"/>
    <w:rsid w:val="008E7288"/>
    <w:rsid w:val="008F46C5"/>
    <w:rsid w:val="008F4CBE"/>
    <w:rsid w:val="008F50E9"/>
    <w:rsid w:val="008F5877"/>
    <w:rsid w:val="00900C05"/>
    <w:rsid w:val="00900EE8"/>
    <w:rsid w:val="0090344E"/>
    <w:rsid w:val="009041C8"/>
    <w:rsid w:val="00905010"/>
    <w:rsid w:val="009067DC"/>
    <w:rsid w:val="0090756E"/>
    <w:rsid w:val="00910646"/>
    <w:rsid w:val="00910DDB"/>
    <w:rsid w:val="00912D92"/>
    <w:rsid w:val="009132E3"/>
    <w:rsid w:val="00915B0C"/>
    <w:rsid w:val="00916411"/>
    <w:rsid w:val="00916EA2"/>
    <w:rsid w:val="00916F7D"/>
    <w:rsid w:val="00920C7D"/>
    <w:rsid w:val="0092138E"/>
    <w:rsid w:val="009252C3"/>
    <w:rsid w:val="00925AEA"/>
    <w:rsid w:val="00926C80"/>
    <w:rsid w:val="00926CB9"/>
    <w:rsid w:val="00933E81"/>
    <w:rsid w:val="00935244"/>
    <w:rsid w:val="00936F6F"/>
    <w:rsid w:val="00940AD7"/>
    <w:rsid w:val="00943314"/>
    <w:rsid w:val="009441D2"/>
    <w:rsid w:val="009446CE"/>
    <w:rsid w:val="00945EAB"/>
    <w:rsid w:val="0095042F"/>
    <w:rsid w:val="0095142D"/>
    <w:rsid w:val="00956CA9"/>
    <w:rsid w:val="00961787"/>
    <w:rsid w:val="00961A6A"/>
    <w:rsid w:val="00961F3B"/>
    <w:rsid w:val="009622A4"/>
    <w:rsid w:val="00965EF6"/>
    <w:rsid w:val="009734E2"/>
    <w:rsid w:val="00973A48"/>
    <w:rsid w:val="00974E7D"/>
    <w:rsid w:val="00975ADE"/>
    <w:rsid w:val="00975B7A"/>
    <w:rsid w:val="00975CC9"/>
    <w:rsid w:val="00975E9D"/>
    <w:rsid w:val="009807B3"/>
    <w:rsid w:val="009808B4"/>
    <w:rsid w:val="00980CD5"/>
    <w:rsid w:val="00981EEC"/>
    <w:rsid w:val="0098320B"/>
    <w:rsid w:val="00985735"/>
    <w:rsid w:val="009906BB"/>
    <w:rsid w:val="00993C39"/>
    <w:rsid w:val="00993F71"/>
    <w:rsid w:val="00995171"/>
    <w:rsid w:val="00995CC7"/>
    <w:rsid w:val="009974A4"/>
    <w:rsid w:val="009977A8"/>
    <w:rsid w:val="009A27C0"/>
    <w:rsid w:val="009A7B67"/>
    <w:rsid w:val="009B00E9"/>
    <w:rsid w:val="009B2ED5"/>
    <w:rsid w:val="009B4C9D"/>
    <w:rsid w:val="009B616B"/>
    <w:rsid w:val="009B6248"/>
    <w:rsid w:val="009B674B"/>
    <w:rsid w:val="009C13A2"/>
    <w:rsid w:val="009C1CEF"/>
    <w:rsid w:val="009C1D3D"/>
    <w:rsid w:val="009C218A"/>
    <w:rsid w:val="009C2DCD"/>
    <w:rsid w:val="009C2FC0"/>
    <w:rsid w:val="009C3A41"/>
    <w:rsid w:val="009C3C45"/>
    <w:rsid w:val="009C46AB"/>
    <w:rsid w:val="009C4B79"/>
    <w:rsid w:val="009C7692"/>
    <w:rsid w:val="009C77ED"/>
    <w:rsid w:val="009D15B5"/>
    <w:rsid w:val="009D2548"/>
    <w:rsid w:val="009D27D8"/>
    <w:rsid w:val="009D4ABA"/>
    <w:rsid w:val="009D5460"/>
    <w:rsid w:val="009D5ACD"/>
    <w:rsid w:val="009D6C18"/>
    <w:rsid w:val="009D6E70"/>
    <w:rsid w:val="009D76A2"/>
    <w:rsid w:val="009E06F0"/>
    <w:rsid w:val="009E0A9B"/>
    <w:rsid w:val="009E19DA"/>
    <w:rsid w:val="009E2141"/>
    <w:rsid w:val="009E221A"/>
    <w:rsid w:val="009E31FD"/>
    <w:rsid w:val="009E5BE4"/>
    <w:rsid w:val="009E6101"/>
    <w:rsid w:val="009E72B2"/>
    <w:rsid w:val="009E7402"/>
    <w:rsid w:val="009E7C8B"/>
    <w:rsid w:val="009F114B"/>
    <w:rsid w:val="009F3A19"/>
    <w:rsid w:val="009F4686"/>
    <w:rsid w:val="009F5A76"/>
    <w:rsid w:val="00A0213B"/>
    <w:rsid w:val="00A02EBE"/>
    <w:rsid w:val="00A03093"/>
    <w:rsid w:val="00A0388B"/>
    <w:rsid w:val="00A039B0"/>
    <w:rsid w:val="00A041AB"/>
    <w:rsid w:val="00A04E65"/>
    <w:rsid w:val="00A063B3"/>
    <w:rsid w:val="00A0648A"/>
    <w:rsid w:val="00A06B77"/>
    <w:rsid w:val="00A10486"/>
    <w:rsid w:val="00A1055C"/>
    <w:rsid w:val="00A13909"/>
    <w:rsid w:val="00A140F0"/>
    <w:rsid w:val="00A14C50"/>
    <w:rsid w:val="00A1533A"/>
    <w:rsid w:val="00A1576B"/>
    <w:rsid w:val="00A15EE9"/>
    <w:rsid w:val="00A22A04"/>
    <w:rsid w:val="00A230DD"/>
    <w:rsid w:val="00A23B94"/>
    <w:rsid w:val="00A24522"/>
    <w:rsid w:val="00A2571B"/>
    <w:rsid w:val="00A27575"/>
    <w:rsid w:val="00A27715"/>
    <w:rsid w:val="00A30343"/>
    <w:rsid w:val="00A30F6B"/>
    <w:rsid w:val="00A3111D"/>
    <w:rsid w:val="00A34CD5"/>
    <w:rsid w:val="00A359F3"/>
    <w:rsid w:val="00A35B1D"/>
    <w:rsid w:val="00A35C7D"/>
    <w:rsid w:val="00A35F39"/>
    <w:rsid w:val="00A36C59"/>
    <w:rsid w:val="00A3716F"/>
    <w:rsid w:val="00A3743E"/>
    <w:rsid w:val="00A4197D"/>
    <w:rsid w:val="00A4201A"/>
    <w:rsid w:val="00A42E4D"/>
    <w:rsid w:val="00A45382"/>
    <w:rsid w:val="00A45D87"/>
    <w:rsid w:val="00A46BDC"/>
    <w:rsid w:val="00A46E54"/>
    <w:rsid w:val="00A5045E"/>
    <w:rsid w:val="00A52AA2"/>
    <w:rsid w:val="00A52B39"/>
    <w:rsid w:val="00A52C84"/>
    <w:rsid w:val="00A52CEB"/>
    <w:rsid w:val="00A53152"/>
    <w:rsid w:val="00A54107"/>
    <w:rsid w:val="00A54878"/>
    <w:rsid w:val="00A54B4E"/>
    <w:rsid w:val="00A5785B"/>
    <w:rsid w:val="00A60801"/>
    <w:rsid w:val="00A612D4"/>
    <w:rsid w:val="00A62E49"/>
    <w:rsid w:val="00A64B65"/>
    <w:rsid w:val="00A6614C"/>
    <w:rsid w:val="00A67638"/>
    <w:rsid w:val="00A67779"/>
    <w:rsid w:val="00A71627"/>
    <w:rsid w:val="00A720F2"/>
    <w:rsid w:val="00A72B6F"/>
    <w:rsid w:val="00A72EDD"/>
    <w:rsid w:val="00A74218"/>
    <w:rsid w:val="00A742BE"/>
    <w:rsid w:val="00A75275"/>
    <w:rsid w:val="00A81406"/>
    <w:rsid w:val="00A8219F"/>
    <w:rsid w:val="00A827C9"/>
    <w:rsid w:val="00A8287D"/>
    <w:rsid w:val="00A82886"/>
    <w:rsid w:val="00A83B32"/>
    <w:rsid w:val="00A85D50"/>
    <w:rsid w:val="00A86A50"/>
    <w:rsid w:val="00A87063"/>
    <w:rsid w:val="00A87D6C"/>
    <w:rsid w:val="00A907C4"/>
    <w:rsid w:val="00A909C9"/>
    <w:rsid w:val="00A91241"/>
    <w:rsid w:val="00A91481"/>
    <w:rsid w:val="00A922E5"/>
    <w:rsid w:val="00A958C9"/>
    <w:rsid w:val="00A9624E"/>
    <w:rsid w:val="00A971AA"/>
    <w:rsid w:val="00A97D4F"/>
    <w:rsid w:val="00AA07C4"/>
    <w:rsid w:val="00AA1FE2"/>
    <w:rsid w:val="00AA1FF8"/>
    <w:rsid w:val="00AA25EA"/>
    <w:rsid w:val="00AA32EE"/>
    <w:rsid w:val="00AA58C0"/>
    <w:rsid w:val="00AA6335"/>
    <w:rsid w:val="00AA66C7"/>
    <w:rsid w:val="00AA73D6"/>
    <w:rsid w:val="00AB262C"/>
    <w:rsid w:val="00AB2E8C"/>
    <w:rsid w:val="00AB3504"/>
    <w:rsid w:val="00AB501E"/>
    <w:rsid w:val="00AB62E8"/>
    <w:rsid w:val="00AC2B02"/>
    <w:rsid w:val="00AC2BA6"/>
    <w:rsid w:val="00AC32BA"/>
    <w:rsid w:val="00AC37C4"/>
    <w:rsid w:val="00AC4C57"/>
    <w:rsid w:val="00AC566C"/>
    <w:rsid w:val="00AC577C"/>
    <w:rsid w:val="00AC72E1"/>
    <w:rsid w:val="00AC7C95"/>
    <w:rsid w:val="00AD0784"/>
    <w:rsid w:val="00AD4575"/>
    <w:rsid w:val="00AD5270"/>
    <w:rsid w:val="00AD5925"/>
    <w:rsid w:val="00AD63AA"/>
    <w:rsid w:val="00AE0F9B"/>
    <w:rsid w:val="00AE1A7D"/>
    <w:rsid w:val="00AE260A"/>
    <w:rsid w:val="00AE3094"/>
    <w:rsid w:val="00AE4FA3"/>
    <w:rsid w:val="00AE619D"/>
    <w:rsid w:val="00AE6B3B"/>
    <w:rsid w:val="00AE7913"/>
    <w:rsid w:val="00AF1331"/>
    <w:rsid w:val="00AF1B20"/>
    <w:rsid w:val="00AF2109"/>
    <w:rsid w:val="00AF3254"/>
    <w:rsid w:val="00AF3E29"/>
    <w:rsid w:val="00AF4242"/>
    <w:rsid w:val="00AF6653"/>
    <w:rsid w:val="00AF77FE"/>
    <w:rsid w:val="00B01AF9"/>
    <w:rsid w:val="00B02F7D"/>
    <w:rsid w:val="00B06687"/>
    <w:rsid w:val="00B0676B"/>
    <w:rsid w:val="00B10E38"/>
    <w:rsid w:val="00B11774"/>
    <w:rsid w:val="00B13511"/>
    <w:rsid w:val="00B149AA"/>
    <w:rsid w:val="00B16664"/>
    <w:rsid w:val="00B16B4F"/>
    <w:rsid w:val="00B16F4C"/>
    <w:rsid w:val="00B173CF"/>
    <w:rsid w:val="00B17660"/>
    <w:rsid w:val="00B17A0A"/>
    <w:rsid w:val="00B20C12"/>
    <w:rsid w:val="00B20C1B"/>
    <w:rsid w:val="00B213A2"/>
    <w:rsid w:val="00B223A5"/>
    <w:rsid w:val="00B22FD0"/>
    <w:rsid w:val="00B2569A"/>
    <w:rsid w:val="00B26F02"/>
    <w:rsid w:val="00B26FD5"/>
    <w:rsid w:val="00B302C4"/>
    <w:rsid w:val="00B30424"/>
    <w:rsid w:val="00B31428"/>
    <w:rsid w:val="00B3167C"/>
    <w:rsid w:val="00B35621"/>
    <w:rsid w:val="00B36A57"/>
    <w:rsid w:val="00B41243"/>
    <w:rsid w:val="00B43438"/>
    <w:rsid w:val="00B4588F"/>
    <w:rsid w:val="00B46BD2"/>
    <w:rsid w:val="00B472C2"/>
    <w:rsid w:val="00B5141F"/>
    <w:rsid w:val="00B529BB"/>
    <w:rsid w:val="00B53C36"/>
    <w:rsid w:val="00B540FF"/>
    <w:rsid w:val="00B55BF6"/>
    <w:rsid w:val="00B56226"/>
    <w:rsid w:val="00B563F7"/>
    <w:rsid w:val="00B56D22"/>
    <w:rsid w:val="00B600E5"/>
    <w:rsid w:val="00B626C2"/>
    <w:rsid w:val="00B62D8A"/>
    <w:rsid w:val="00B64713"/>
    <w:rsid w:val="00B67820"/>
    <w:rsid w:val="00B67D49"/>
    <w:rsid w:val="00B703E4"/>
    <w:rsid w:val="00B711EE"/>
    <w:rsid w:val="00B71B96"/>
    <w:rsid w:val="00B72D4A"/>
    <w:rsid w:val="00B73D1B"/>
    <w:rsid w:val="00B750B9"/>
    <w:rsid w:val="00B76A10"/>
    <w:rsid w:val="00B77A6B"/>
    <w:rsid w:val="00B77BAA"/>
    <w:rsid w:val="00B80EF4"/>
    <w:rsid w:val="00B811B4"/>
    <w:rsid w:val="00B8130E"/>
    <w:rsid w:val="00B81616"/>
    <w:rsid w:val="00B82582"/>
    <w:rsid w:val="00B828E6"/>
    <w:rsid w:val="00B82FFB"/>
    <w:rsid w:val="00B835F4"/>
    <w:rsid w:val="00B8440E"/>
    <w:rsid w:val="00B85A04"/>
    <w:rsid w:val="00B860D5"/>
    <w:rsid w:val="00B93A8B"/>
    <w:rsid w:val="00B942E1"/>
    <w:rsid w:val="00B9699D"/>
    <w:rsid w:val="00B97C61"/>
    <w:rsid w:val="00BA1F0B"/>
    <w:rsid w:val="00BA2045"/>
    <w:rsid w:val="00BA3BE2"/>
    <w:rsid w:val="00BA4532"/>
    <w:rsid w:val="00BA4884"/>
    <w:rsid w:val="00BA4FAC"/>
    <w:rsid w:val="00BA68F9"/>
    <w:rsid w:val="00BA73F4"/>
    <w:rsid w:val="00BB416F"/>
    <w:rsid w:val="00BB438C"/>
    <w:rsid w:val="00BB5863"/>
    <w:rsid w:val="00BC02A0"/>
    <w:rsid w:val="00BC06F0"/>
    <w:rsid w:val="00BC0706"/>
    <w:rsid w:val="00BC1239"/>
    <w:rsid w:val="00BC2A59"/>
    <w:rsid w:val="00BC34DC"/>
    <w:rsid w:val="00BC5E9D"/>
    <w:rsid w:val="00BC6AE9"/>
    <w:rsid w:val="00BD12D7"/>
    <w:rsid w:val="00BD3198"/>
    <w:rsid w:val="00BD3D1E"/>
    <w:rsid w:val="00BD4D03"/>
    <w:rsid w:val="00BD6452"/>
    <w:rsid w:val="00BD6A12"/>
    <w:rsid w:val="00BE0E15"/>
    <w:rsid w:val="00BE1623"/>
    <w:rsid w:val="00BE17CE"/>
    <w:rsid w:val="00BE1DDF"/>
    <w:rsid w:val="00BE3824"/>
    <w:rsid w:val="00BE5BAA"/>
    <w:rsid w:val="00BE6916"/>
    <w:rsid w:val="00BE7A87"/>
    <w:rsid w:val="00BF0AFD"/>
    <w:rsid w:val="00BF1416"/>
    <w:rsid w:val="00BF1A9C"/>
    <w:rsid w:val="00BF1BE3"/>
    <w:rsid w:val="00BF277D"/>
    <w:rsid w:val="00BF2BD6"/>
    <w:rsid w:val="00BF34D4"/>
    <w:rsid w:val="00BF491C"/>
    <w:rsid w:val="00BF4DAC"/>
    <w:rsid w:val="00BF793B"/>
    <w:rsid w:val="00BF7BFB"/>
    <w:rsid w:val="00BF7E7E"/>
    <w:rsid w:val="00C00DD1"/>
    <w:rsid w:val="00C01AE1"/>
    <w:rsid w:val="00C04B57"/>
    <w:rsid w:val="00C07443"/>
    <w:rsid w:val="00C11EF0"/>
    <w:rsid w:val="00C12D65"/>
    <w:rsid w:val="00C20133"/>
    <w:rsid w:val="00C2093F"/>
    <w:rsid w:val="00C21868"/>
    <w:rsid w:val="00C229D7"/>
    <w:rsid w:val="00C22C60"/>
    <w:rsid w:val="00C2398C"/>
    <w:rsid w:val="00C2459D"/>
    <w:rsid w:val="00C32E00"/>
    <w:rsid w:val="00C33EB0"/>
    <w:rsid w:val="00C34EB1"/>
    <w:rsid w:val="00C35936"/>
    <w:rsid w:val="00C36381"/>
    <w:rsid w:val="00C36661"/>
    <w:rsid w:val="00C36BB0"/>
    <w:rsid w:val="00C3736E"/>
    <w:rsid w:val="00C37951"/>
    <w:rsid w:val="00C37B76"/>
    <w:rsid w:val="00C41851"/>
    <w:rsid w:val="00C41924"/>
    <w:rsid w:val="00C42C22"/>
    <w:rsid w:val="00C45433"/>
    <w:rsid w:val="00C47EAD"/>
    <w:rsid w:val="00C50570"/>
    <w:rsid w:val="00C50573"/>
    <w:rsid w:val="00C51160"/>
    <w:rsid w:val="00C51F10"/>
    <w:rsid w:val="00C52573"/>
    <w:rsid w:val="00C53081"/>
    <w:rsid w:val="00C54A80"/>
    <w:rsid w:val="00C54C7B"/>
    <w:rsid w:val="00C60473"/>
    <w:rsid w:val="00C62324"/>
    <w:rsid w:val="00C64D43"/>
    <w:rsid w:val="00C65D35"/>
    <w:rsid w:val="00C664E9"/>
    <w:rsid w:val="00C719F7"/>
    <w:rsid w:val="00C76812"/>
    <w:rsid w:val="00C76984"/>
    <w:rsid w:val="00C76F34"/>
    <w:rsid w:val="00C77A8A"/>
    <w:rsid w:val="00C81760"/>
    <w:rsid w:val="00C82579"/>
    <w:rsid w:val="00C8430E"/>
    <w:rsid w:val="00C848ED"/>
    <w:rsid w:val="00C85ABB"/>
    <w:rsid w:val="00C90B19"/>
    <w:rsid w:val="00C919AC"/>
    <w:rsid w:val="00C91D15"/>
    <w:rsid w:val="00C9209D"/>
    <w:rsid w:val="00C94C9E"/>
    <w:rsid w:val="00C9500F"/>
    <w:rsid w:val="00CA2B73"/>
    <w:rsid w:val="00CA339E"/>
    <w:rsid w:val="00CA3781"/>
    <w:rsid w:val="00CA7105"/>
    <w:rsid w:val="00CA75C5"/>
    <w:rsid w:val="00CB0353"/>
    <w:rsid w:val="00CB142F"/>
    <w:rsid w:val="00CB24A1"/>
    <w:rsid w:val="00CB38AB"/>
    <w:rsid w:val="00CB6BFF"/>
    <w:rsid w:val="00CC0628"/>
    <w:rsid w:val="00CC2DDF"/>
    <w:rsid w:val="00CC40ED"/>
    <w:rsid w:val="00CC58F7"/>
    <w:rsid w:val="00CD23CD"/>
    <w:rsid w:val="00CD3ADC"/>
    <w:rsid w:val="00CD49DD"/>
    <w:rsid w:val="00CD54A8"/>
    <w:rsid w:val="00CD6B5B"/>
    <w:rsid w:val="00CE08C0"/>
    <w:rsid w:val="00CE0A7B"/>
    <w:rsid w:val="00CE21C4"/>
    <w:rsid w:val="00CE26F5"/>
    <w:rsid w:val="00CE359B"/>
    <w:rsid w:val="00CE3898"/>
    <w:rsid w:val="00CE459D"/>
    <w:rsid w:val="00CE4905"/>
    <w:rsid w:val="00CE4FD8"/>
    <w:rsid w:val="00CE5560"/>
    <w:rsid w:val="00CE657F"/>
    <w:rsid w:val="00CF041D"/>
    <w:rsid w:val="00CF1B5E"/>
    <w:rsid w:val="00CF2F77"/>
    <w:rsid w:val="00CF32EE"/>
    <w:rsid w:val="00CF4D53"/>
    <w:rsid w:val="00CF51C9"/>
    <w:rsid w:val="00CF6216"/>
    <w:rsid w:val="00CF6A85"/>
    <w:rsid w:val="00D00A49"/>
    <w:rsid w:val="00D0216D"/>
    <w:rsid w:val="00D02662"/>
    <w:rsid w:val="00D10F3D"/>
    <w:rsid w:val="00D11F16"/>
    <w:rsid w:val="00D128C9"/>
    <w:rsid w:val="00D159CB"/>
    <w:rsid w:val="00D16877"/>
    <w:rsid w:val="00D2079A"/>
    <w:rsid w:val="00D20923"/>
    <w:rsid w:val="00D2276C"/>
    <w:rsid w:val="00D22AFC"/>
    <w:rsid w:val="00D23A38"/>
    <w:rsid w:val="00D24D2D"/>
    <w:rsid w:val="00D25D18"/>
    <w:rsid w:val="00D2666E"/>
    <w:rsid w:val="00D2700E"/>
    <w:rsid w:val="00D27190"/>
    <w:rsid w:val="00D27FB5"/>
    <w:rsid w:val="00D301AF"/>
    <w:rsid w:val="00D314B6"/>
    <w:rsid w:val="00D31813"/>
    <w:rsid w:val="00D31DC8"/>
    <w:rsid w:val="00D32844"/>
    <w:rsid w:val="00D3374B"/>
    <w:rsid w:val="00D33C23"/>
    <w:rsid w:val="00D3500A"/>
    <w:rsid w:val="00D374F5"/>
    <w:rsid w:val="00D4171E"/>
    <w:rsid w:val="00D4329E"/>
    <w:rsid w:val="00D43EA1"/>
    <w:rsid w:val="00D44FDC"/>
    <w:rsid w:val="00D45609"/>
    <w:rsid w:val="00D47F61"/>
    <w:rsid w:val="00D5015F"/>
    <w:rsid w:val="00D51C87"/>
    <w:rsid w:val="00D52B6D"/>
    <w:rsid w:val="00D53AB7"/>
    <w:rsid w:val="00D54C78"/>
    <w:rsid w:val="00D54D5D"/>
    <w:rsid w:val="00D562F2"/>
    <w:rsid w:val="00D56ACE"/>
    <w:rsid w:val="00D56EBF"/>
    <w:rsid w:val="00D578B4"/>
    <w:rsid w:val="00D5794A"/>
    <w:rsid w:val="00D60DC4"/>
    <w:rsid w:val="00D628F9"/>
    <w:rsid w:val="00D6294F"/>
    <w:rsid w:val="00D62B87"/>
    <w:rsid w:val="00D62E80"/>
    <w:rsid w:val="00D65658"/>
    <w:rsid w:val="00D66476"/>
    <w:rsid w:val="00D66EB5"/>
    <w:rsid w:val="00D6782B"/>
    <w:rsid w:val="00D731CC"/>
    <w:rsid w:val="00D7321A"/>
    <w:rsid w:val="00D73DC5"/>
    <w:rsid w:val="00D7468B"/>
    <w:rsid w:val="00D76EBD"/>
    <w:rsid w:val="00D77605"/>
    <w:rsid w:val="00D77B9F"/>
    <w:rsid w:val="00D801CB"/>
    <w:rsid w:val="00D80403"/>
    <w:rsid w:val="00D8103B"/>
    <w:rsid w:val="00D813A7"/>
    <w:rsid w:val="00D81554"/>
    <w:rsid w:val="00D83D1F"/>
    <w:rsid w:val="00D851C3"/>
    <w:rsid w:val="00D851D2"/>
    <w:rsid w:val="00D86996"/>
    <w:rsid w:val="00D873E4"/>
    <w:rsid w:val="00D91587"/>
    <w:rsid w:val="00D91D2E"/>
    <w:rsid w:val="00D92BBC"/>
    <w:rsid w:val="00D93118"/>
    <w:rsid w:val="00D932E1"/>
    <w:rsid w:val="00D9406A"/>
    <w:rsid w:val="00D944E1"/>
    <w:rsid w:val="00D9739C"/>
    <w:rsid w:val="00D97489"/>
    <w:rsid w:val="00DA0B92"/>
    <w:rsid w:val="00DA1C62"/>
    <w:rsid w:val="00DA2228"/>
    <w:rsid w:val="00DA3043"/>
    <w:rsid w:val="00DA4C66"/>
    <w:rsid w:val="00DA5FA7"/>
    <w:rsid w:val="00DA6CC1"/>
    <w:rsid w:val="00DB2B4E"/>
    <w:rsid w:val="00DB3EDC"/>
    <w:rsid w:val="00DB516B"/>
    <w:rsid w:val="00DC0451"/>
    <w:rsid w:val="00DC2EAD"/>
    <w:rsid w:val="00DC3908"/>
    <w:rsid w:val="00DC4BB8"/>
    <w:rsid w:val="00DC5D17"/>
    <w:rsid w:val="00DC6852"/>
    <w:rsid w:val="00DC75CB"/>
    <w:rsid w:val="00DC7642"/>
    <w:rsid w:val="00DD0981"/>
    <w:rsid w:val="00DD0EF9"/>
    <w:rsid w:val="00DD1025"/>
    <w:rsid w:val="00DD105A"/>
    <w:rsid w:val="00DD35D7"/>
    <w:rsid w:val="00DD53A9"/>
    <w:rsid w:val="00DE0371"/>
    <w:rsid w:val="00DE0C41"/>
    <w:rsid w:val="00DE128D"/>
    <w:rsid w:val="00DE215C"/>
    <w:rsid w:val="00DE3A26"/>
    <w:rsid w:val="00DE627A"/>
    <w:rsid w:val="00DE6FBC"/>
    <w:rsid w:val="00DF0922"/>
    <w:rsid w:val="00DF6487"/>
    <w:rsid w:val="00DF687B"/>
    <w:rsid w:val="00E00619"/>
    <w:rsid w:val="00E01BEA"/>
    <w:rsid w:val="00E035EC"/>
    <w:rsid w:val="00E045F0"/>
    <w:rsid w:val="00E05493"/>
    <w:rsid w:val="00E06B9B"/>
    <w:rsid w:val="00E06BB1"/>
    <w:rsid w:val="00E06E88"/>
    <w:rsid w:val="00E11BB2"/>
    <w:rsid w:val="00E13383"/>
    <w:rsid w:val="00E15123"/>
    <w:rsid w:val="00E1613C"/>
    <w:rsid w:val="00E1717F"/>
    <w:rsid w:val="00E175DE"/>
    <w:rsid w:val="00E2049D"/>
    <w:rsid w:val="00E2102C"/>
    <w:rsid w:val="00E2276F"/>
    <w:rsid w:val="00E227DA"/>
    <w:rsid w:val="00E22C90"/>
    <w:rsid w:val="00E23698"/>
    <w:rsid w:val="00E2467B"/>
    <w:rsid w:val="00E26256"/>
    <w:rsid w:val="00E31153"/>
    <w:rsid w:val="00E31C5D"/>
    <w:rsid w:val="00E332A3"/>
    <w:rsid w:val="00E334EB"/>
    <w:rsid w:val="00E336C1"/>
    <w:rsid w:val="00E33F8A"/>
    <w:rsid w:val="00E3571D"/>
    <w:rsid w:val="00E35C26"/>
    <w:rsid w:val="00E375C7"/>
    <w:rsid w:val="00E40380"/>
    <w:rsid w:val="00E42301"/>
    <w:rsid w:val="00E46428"/>
    <w:rsid w:val="00E46E8D"/>
    <w:rsid w:val="00E50284"/>
    <w:rsid w:val="00E51D90"/>
    <w:rsid w:val="00E53456"/>
    <w:rsid w:val="00E54835"/>
    <w:rsid w:val="00E559E5"/>
    <w:rsid w:val="00E567EF"/>
    <w:rsid w:val="00E57489"/>
    <w:rsid w:val="00E6227F"/>
    <w:rsid w:val="00E6351F"/>
    <w:rsid w:val="00E637F1"/>
    <w:rsid w:val="00E643A0"/>
    <w:rsid w:val="00E6443B"/>
    <w:rsid w:val="00E64556"/>
    <w:rsid w:val="00E6651B"/>
    <w:rsid w:val="00E67751"/>
    <w:rsid w:val="00E67D75"/>
    <w:rsid w:val="00E71C7D"/>
    <w:rsid w:val="00E71FD7"/>
    <w:rsid w:val="00E75AFA"/>
    <w:rsid w:val="00E7637A"/>
    <w:rsid w:val="00E76411"/>
    <w:rsid w:val="00E8010B"/>
    <w:rsid w:val="00E80AD6"/>
    <w:rsid w:val="00E80EDE"/>
    <w:rsid w:val="00E8198F"/>
    <w:rsid w:val="00E84EFA"/>
    <w:rsid w:val="00E858B3"/>
    <w:rsid w:val="00E85A8B"/>
    <w:rsid w:val="00E863ED"/>
    <w:rsid w:val="00E869C6"/>
    <w:rsid w:val="00E90678"/>
    <w:rsid w:val="00E906A9"/>
    <w:rsid w:val="00E90A02"/>
    <w:rsid w:val="00E92AC6"/>
    <w:rsid w:val="00E94235"/>
    <w:rsid w:val="00E97328"/>
    <w:rsid w:val="00E97AEE"/>
    <w:rsid w:val="00EA0D57"/>
    <w:rsid w:val="00EA1458"/>
    <w:rsid w:val="00EA1469"/>
    <w:rsid w:val="00EA5EA3"/>
    <w:rsid w:val="00EB21AD"/>
    <w:rsid w:val="00EB247D"/>
    <w:rsid w:val="00EB673C"/>
    <w:rsid w:val="00EB7A9F"/>
    <w:rsid w:val="00EC13A7"/>
    <w:rsid w:val="00EC2544"/>
    <w:rsid w:val="00EC3B88"/>
    <w:rsid w:val="00EC4DBC"/>
    <w:rsid w:val="00EC6BAF"/>
    <w:rsid w:val="00EC6CC4"/>
    <w:rsid w:val="00EC6FC3"/>
    <w:rsid w:val="00EC71BF"/>
    <w:rsid w:val="00EC7A22"/>
    <w:rsid w:val="00ED31A5"/>
    <w:rsid w:val="00ED6C1B"/>
    <w:rsid w:val="00ED6F97"/>
    <w:rsid w:val="00EE092E"/>
    <w:rsid w:val="00EE3628"/>
    <w:rsid w:val="00EE392A"/>
    <w:rsid w:val="00EE4F62"/>
    <w:rsid w:val="00EE59FE"/>
    <w:rsid w:val="00EE624C"/>
    <w:rsid w:val="00EE702A"/>
    <w:rsid w:val="00EE75E3"/>
    <w:rsid w:val="00EE77D3"/>
    <w:rsid w:val="00EE79DC"/>
    <w:rsid w:val="00EE7A60"/>
    <w:rsid w:val="00EE7C57"/>
    <w:rsid w:val="00EF21A0"/>
    <w:rsid w:val="00EF2236"/>
    <w:rsid w:val="00EF230D"/>
    <w:rsid w:val="00EF3FB2"/>
    <w:rsid w:val="00EF5E2A"/>
    <w:rsid w:val="00EF6A8D"/>
    <w:rsid w:val="00F0107D"/>
    <w:rsid w:val="00F01AC6"/>
    <w:rsid w:val="00F02387"/>
    <w:rsid w:val="00F04408"/>
    <w:rsid w:val="00F04F24"/>
    <w:rsid w:val="00F05B3F"/>
    <w:rsid w:val="00F05D46"/>
    <w:rsid w:val="00F06BE2"/>
    <w:rsid w:val="00F1189C"/>
    <w:rsid w:val="00F13DB7"/>
    <w:rsid w:val="00F140CC"/>
    <w:rsid w:val="00F153FE"/>
    <w:rsid w:val="00F16BC9"/>
    <w:rsid w:val="00F17996"/>
    <w:rsid w:val="00F20544"/>
    <w:rsid w:val="00F20E8C"/>
    <w:rsid w:val="00F217E2"/>
    <w:rsid w:val="00F23685"/>
    <w:rsid w:val="00F23CEF"/>
    <w:rsid w:val="00F25132"/>
    <w:rsid w:val="00F25A50"/>
    <w:rsid w:val="00F27510"/>
    <w:rsid w:val="00F27EEC"/>
    <w:rsid w:val="00F3106F"/>
    <w:rsid w:val="00F314FE"/>
    <w:rsid w:val="00F318C1"/>
    <w:rsid w:val="00F334C4"/>
    <w:rsid w:val="00F3410B"/>
    <w:rsid w:val="00F3440A"/>
    <w:rsid w:val="00F34F95"/>
    <w:rsid w:val="00F360D8"/>
    <w:rsid w:val="00F4186C"/>
    <w:rsid w:val="00F41F33"/>
    <w:rsid w:val="00F42D13"/>
    <w:rsid w:val="00F434D4"/>
    <w:rsid w:val="00F43C05"/>
    <w:rsid w:val="00F44439"/>
    <w:rsid w:val="00F449B8"/>
    <w:rsid w:val="00F4755D"/>
    <w:rsid w:val="00F47DC9"/>
    <w:rsid w:val="00F50229"/>
    <w:rsid w:val="00F50E0D"/>
    <w:rsid w:val="00F53D88"/>
    <w:rsid w:val="00F5517D"/>
    <w:rsid w:val="00F61C31"/>
    <w:rsid w:val="00F667AC"/>
    <w:rsid w:val="00F67B76"/>
    <w:rsid w:val="00F70ADD"/>
    <w:rsid w:val="00F72265"/>
    <w:rsid w:val="00F746D7"/>
    <w:rsid w:val="00F74A77"/>
    <w:rsid w:val="00F74BD7"/>
    <w:rsid w:val="00F75F0E"/>
    <w:rsid w:val="00F7734F"/>
    <w:rsid w:val="00F773C1"/>
    <w:rsid w:val="00F82C09"/>
    <w:rsid w:val="00F83A9D"/>
    <w:rsid w:val="00F841C5"/>
    <w:rsid w:val="00F867DB"/>
    <w:rsid w:val="00F873B2"/>
    <w:rsid w:val="00F8754D"/>
    <w:rsid w:val="00F90E37"/>
    <w:rsid w:val="00F92345"/>
    <w:rsid w:val="00F92835"/>
    <w:rsid w:val="00F92BA9"/>
    <w:rsid w:val="00F94B4E"/>
    <w:rsid w:val="00F95A3D"/>
    <w:rsid w:val="00F96FD8"/>
    <w:rsid w:val="00F9711D"/>
    <w:rsid w:val="00F972E3"/>
    <w:rsid w:val="00FA06CA"/>
    <w:rsid w:val="00FA3216"/>
    <w:rsid w:val="00FA369F"/>
    <w:rsid w:val="00FA3F61"/>
    <w:rsid w:val="00FA5DC3"/>
    <w:rsid w:val="00FA7FBE"/>
    <w:rsid w:val="00FB121A"/>
    <w:rsid w:val="00FB2453"/>
    <w:rsid w:val="00FB4060"/>
    <w:rsid w:val="00FB5D91"/>
    <w:rsid w:val="00FB61DD"/>
    <w:rsid w:val="00FC06B8"/>
    <w:rsid w:val="00FC21BF"/>
    <w:rsid w:val="00FC23B5"/>
    <w:rsid w:val="00FC277E"/>
    <w:rsid w:val="00FC2C9C"/>
    <w:rsid w:val="00FC5276"/>
    <w:rsid w:val="00FD5A7D"/>
    <w:rsid w:val="00FD605E"/>
    <w:rsid w:val="00FE0F4C"/>
    <w:rsid w:val="00FE12EE"/>
    <w:rsid w:val="00FE1780"/>
    <w:rsid w:val="00FE1A95"/>
    <w:rsid w:val="00FE1C49"/>
    <w:rsid w:val="00FE4251"/>
    <w:rsid w:val="00FE442F"/>
    <w:rsid w:val="00FE587D"/>
    <w:rsid w:val="00FE5F53"/>
    <w:rsid w:val="00FE70D4"/>
    <w:rsid w:val="00FE7B95"/>
    <w:rsid w:val="00FF2FA9"/>
    <w:rsid w:val="00FF38C9"/>
    <w:rsid w:val="00FF49AB"/>
    <w:rsid w:val="00FF60A7"/>
    <w:rsid w:val="00FF779F"/>
    <w:rsid w:val="00FF7C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FEB4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C54A80"/>
    <w:rPr>
      <w:sz w:val="16"/>
      <w:szCs w:val="16"/>
    </w:rPr>
  </w:style>
  <w:style w:type="paragraph" w:styleId="CommentText">
    <w:name w:val="annotation text"/>
    <w:basedOn w:val="Normal"/>
    <w:link w:val="CommentTextChar"/>
    <w:uiPriority w:val="99"/>
    <w:unhideWhenUsed/>
    <w:rsid w:val="00C54A80"/>
    <w:pPr>
      <w:spacing w:line="240" w:lineRule="auto"/>
    </w:pPr>
    <w:rPr>
      <w:sz w:val="20"/>
    </w:rPr>
  </w:style>
  <w:style w:type="character" w:customStyle="1" w:styleId="CommentTextChar">
    <w:name w:val="Comment Text Char"/>
    <w:basedOn w:val="DefaultParagraphFont"/>
    <w:link w:val="CommentText"/>
    <w:uiPriority w:val="99"/>
    <w:rsid w:val="00C54A8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54A80"/>
    <w:rPr>
      <w:b/>
      <w:bCs/>
    </w:rPr>
  </w:style>
  <w:style w:type="character" w:customStyle="1" w:styleId="CommentSubjectChar">
    <w:name w:val="Comment Subject Char"/>
    <w:basedOn w:val="CommentTextChar"/>
    <w:link w:val="CommentSubject"/>
    <w:uiPriority w:val="99"/>
    <w:semiHidden/>
    <w:rsid w:val="00C54A80"/>
    <w:rPr>
      <w:rFonts w:ascii="Times New Roman" w:hAnsi="Times New Roman"/>
      <w:b/>
      <w:bCs/>
      <w:sz w:val="20"/>
      <w:szCs w:val="20"/>
    </w:rPr>
  </w:style>
  <w:style w:type="character" w:styleId="Hyperlink">
    <w:name w:val="Hyperlink"/>
    <w:basedOn w:val="DefaultParagraphFont"/>
    <w:uiPriority w:val="99"/>
    <w:unhideWhenUsed/>
    <w:rsid w:val="00821F3C"/>
    <w:rPr>
      <w:color w:val="0563C1" w:themeColor="hyperlink"/>
      <w:u w:val="single"/>
    </w:rPr>
  </w:style>
  <w:style w:type="character" w:styleId="UnresolvedMention">
    <w:name w:val="Unresolved Mention"/>
    <w:basedOn w:val="DefaultParagraphFont"/>
    <w:uiPriority w:val="99"/>
    <w:semiHidden/>
    <w:unhideWhenUsed/>
    <w:rsid w:val="00821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935682">
      <w:bodyDiv w:val="1"/>
      <w:marLeft w:val="0"/>
      <w:marRight w:val="0"/>
      <w:marTop w:val="0"/>
      <w:marBottom w:val="0"/>
      <w:divBdr>
        <w:top w:val="none" w:sz="0" w:space="0" w:color="auto"/>
        <w:left w:val="none" w:sz="0" w:space="0" w:color="auto"/>
        <w:bottom w:val="none" w:sz="0" w:space="0" w:color="auto"/>
        <w:right w:val="none" w:sz="0" w:space="0" w:color="auto"/>
      </w:divBdr>
    </w:div>
    <w:div w:id="1069034371">
      <w:bodyDiv w:val="1"/>
      <w:marLeft w:val="0"/>
      <w:marRight w:val="0"/>
      <w:marTop w:val="0"/>
      <w:marBottom w:val="0"/>
      <w:divBdr>
        <w:top w:val="none" w:sz="0" w:space="0" w:color="auto"/>
        <w:left w:val="none" w:sz="0" w:space="0" w:color="auto"/>
        <w:bottom w:val="none" w:sz="0" w:space="0" w:color="auto"/>
        <w:right w:val="none" w:sz="0" w:space="0" w:color="auto"/>
      </w:divBdr>
    </w:div>
    <w:div w:id="203897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7b4332ef475eac13c704909a3e0428c9">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1eecccd11df578f39a682f0c1634ec57"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element ref="ns2:TSY_CreatedByDivision" minOccurs="0"/>
                <xsd:element ref="ns2:TSY_ModifiedBy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SY_CreatedByDivision" ma:index="37" nillable="true" ma:displayName="Created By Division" ma:internalName="TSY_CreatedByDivision" ma:readOnly="true">
      <xsd:simpleType>
        <xsd:restriction base="dms:Text"/>
      </xsd:simpleType>
    </xsd:element>
    <xsd:element name="TSY_ModifiedByDivision" ma:index="38" nillable="true" ma:displayName="Modified By Division" ma:internalName="TSY_ModifiedByDivi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S574FYTY5PW6-969949929-2814</_dlc_DocId>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_dlc_DocIdUrl xmlns="fe39d773-a83d-4623-ae74-f25711a76616">
      <Url>https://austreasury.sharepoint.com/sites/leg-cord-function/_layouts/15/DocIdRedir.aspx?ID=S574FYTY5PW6-969949929-2814</Url>
      <Description>S574FYTY5PW6-969949929-2814</Description>
    </_dlc_DocIdUrl>
    <ge25bdd0d6464e36b066695d9e81d63d xmlns="fe39d773-a83d-4623-ae74-f25711a76616">
      <Terms xmlns="http://schemas.microsoft.com/office/infopath/2007/PartnerControls"/>
    </ge25bdd0d6464e36b066695d9e81d63d>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lcf76f155ced4ddcb4097134ff3c332f xmlns="30b813c2-29e2-43aa-bac2-1ed67b791ce7">
      <Terms xmlns="http://schemas.microsoft.com/office/infopath/2007/PartnerControls"/>
    </lcf76f155ced4ddcb4097134ff3c332f>
    <TaxCatchAll xmlns="ff38c824-6e29-4496-8487-69f397e7ed29">
      <Value>35</Value>
      <Value>36</Value>
      <Value>42</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SY_ModifiedByDivision xmlns="ff38c824-6e29-4496-8487-69f397e7ed29">Small Business Corporate and Law Group - Law Division</TSY_ModifiedByDivision>
    <TSY_CreatedByDivision xmlns="ff38c824-6e29-4496-8487-69f397e7ed29">Small Business Corporate and Law Group - Law Division</TSY_CreatedByDivision>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documentManagement>
</p:properties>
</file>

<file path=customXml/itemProps1.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2.xml><?xml version="1.0" encoding="utf-8"?>
<ds:datastoreItem xmlns:ds="http://schemas.openxmlformats.org/officeDocument/2006/customXml" ds:itemID="{4FA38F8D-FE40-4B30-9788-8A5C0947D7ED}"/>
</file>

<file path=customXml/itemProps3.xml><?xml version="1.0" encoding="utf-8"?>
<ds:datastoreItem xmlns:ds="http://schemas.openxmlformats.org/officeDocument/2006/customXml" ds:itemID="{9154842F-E4DF-484F-8B9A-E15D42F94F3A}"/>
</file>

<file path=customXml/itemProps4.xml><?xml version="1.0" encoding="utf-8"?>
<ds:datastoreItem xmlns:ds="http://schemas.openxmlformats.org/officeDocument/2006/customXml" ds:itemID="{8DDFB1EB-32F1-44A3-9070-A4E89A8B5016}"/>
</file>

<file path=customXml/itemProps5.xml><?xml version="1.0" encoding="utf-8"?>
<ds:datastoreItem xmlns:ds="http://schemas.openxmlformats.org/officeDocument/2006/customXml" ds:itemID="{85338E26-073F-4BB9-A7EA-55D6A265591D}"/>
</file>

<file path=docProps/app.xml><?xml version="1.0" encoding="utf-8"?>
<Properties xmlns="http://schemas.openxmlformats.org/officeDocument/2006/extended-properties" xmlns:vt="http://schemas.openxmlformats.org/officeDocument/2006/docPropsVTypes">
  <Template>Normal.dotm</Template>
  <TotalTime>0</TotalTime>
  <Pages>8</Pages>
  <Words>844</Words>
  <Characters>4817</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2025-07-10T04:43:00Z</dcterms:created>
  <dcterms:modified xsi:type="dcterms:W3CDTF">2025-07-10T04:44:00Z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2025-07-10T04:44:07Z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04490a73-fdf9-4ac1-96ef-c2177dc85260</vt:lpwstr>
  </property>
  <property fmtid="{D5CDD505-2E9C-101B-9397-08002B2CF9AE}" pid="8" name="MSIP_Label_4f932d64-9ab1-4d9b-81d2-a3a8b82dd47d_ContentBits">
    <vt:lpwstr>0</vt:lpwstr>
  </property>
  <property fmtid="{D5CDD505-2E9C-101B-9397-08002B2CF9AE}" pid="9" name="TSYStatus">
    <vt:lpwstr/>
  </property>
  <property fmtid="{D5CDD505-2E9C-101B-9397-08002B2CF9AE}" pid="10" name="Document_x0020_Type">
    <vt:lpwstr>42;#Legislation|25c35cca-98fe-4d3e-a63c-3dda1c39f3ec</vt:lpwstr>
  </property>
  <property fmtid="{D5CDD505-2E9C-101B-9397-08002B2CF9AE}" pid="11" name="Topic">
    <vt:lpwstr>36;#Legislation Coordination|58c6712e-e847-48f4-81ab-b25e2bbd3986</vt:lpwstr>
  </property>
  <property fmtid="{D5CDD505-2E9C-101B-9397-08002B2CF9AE}" pid="12" name="ActNo">
    <vt:lpwstr>No.      , 2017</vt:lpwstr>
  </property>
  <property fmtid="{D5CDD505-2E9C-101B-9397-08002B2CF9AE}" pid="13" name="Class">
    <vt:lpwstr>Instrument</vt:lpwstr>
  </property>
  <property fmtid="{D5CDD505-2E9C-101B-9397-08002B2CF9AE}" pid="14" name="Activity">
    <vt:lpwstr>35;#Legislation management|cb630f2f-9155-496b-ad0f-d960eb1bf90c</vt:lpwstr>
  </property>
  <property fmtid="{D5CDD505-2E9C-101B-9397-08002B2CF9AE}" pid="15" name="MediaServiceImageTags">
    <vt:lpwstr/>
  </property>
  <property fmtid="{D5CDD505-2E9C-101B-9397-08002B2CF9AE}" pid="16" name="ContentTypeId">
    <vt:lpwstr>0x010100B569D256E75E71428C72445DFBB99E7A</vt:lpwstr>
  </property>
  <property fmtid="{D5CDD505-2E9C-101B-9397-08002B2CF9AE}" pid="17" name="eTheme">
    <vt:lpwstr>1</vt:lpwstr>
  </property>
  <property fmtid="{D5CDD505-2E9C-101B-9397-08002B2CF9AE}" pid="18" name="eDocumentType">
    <vt:lpwstr>68;#Legislation|bc5c492f-641e-4b74-8651-322acd553d0f</vt:lpwstr>
  </property>
  <property fmtid="{D5CDD505-2E9C-101B-9397-08002B2CF9AE}" pid="19" name="DateMade">
    <vt:lpwstr>2017</vt:lpwstr>
  </property>
  <property fmtid="{D5CDD505-2E9C-101B-9397-08002B2CF9AE}" pid="20" name="Classification">
    <vt:lpwstr> </vt:lpwstr>
  </property>
  <property fmtid="{D5CDD505-2E9C-101B-9397-08002B2CF9AE}" pid="21" name="ID">
    <vt:lpwstr> </vt:lpwstr>
  </property>
  <property fmtid="{D5CDD505-2E9C-101B-9397-08002B2CF9AE}" pid="22" name="DLM">
    <vt:lpwstr> </vt:lpwstr>
  </property>
  <property fmtid="{D5CDD505-2E9C-101B-9397-08002B2CF9AE}" pid="23" name="Document Type">
    <vt:lpwstr>42;#Legislation|25c35cca-98fe-4d3e-a63c-3dda1c39f3ec</vt:lpwstr>
  </property>
  <property fmtid="{D5CDD505-2E9C-101B-9397-08002B2CF9AE}" pid="24" name="ShortT">
    <vt:lpwstr>[title] 2017</vt:lpwstr>
  </property>
  <property fmtid="{D5CDD505-2E9C-101B-9397-08002B2CF9AE}" pid="25" name="Authority">
    <vt:lpwstr>Unk</vt:lpwstr>
  </property>
  <property fmtid="{D5CDD505-2E9C-101B-9397-08002B2CF9AE}" pid="26" name="eActivity">
    <vt:lpwstr>35</vt:lpwstr>
  </property>
  <property fmtid="{D5CDD505-2E9C-101B-9397-08002B2CF9AE}" pid="27" name="Type">
    <vt:lpwstr>LI</vt:lpwstr>
  </property>
  <property fmtid="{D5CDD505-2E9C-101B-9397-08002B2CF9AE}" pid="28" name="TSYRecordClass">
    <vt:lpwstr>1;#AE-20260-Destroy 7 years after action completed|623f5ec9-ec5d-4824-8e13-9c9bfc51fe7e</vt:lpwstr>
  </property>
  <property fmtid="{D5CDD505-2E9C-101B-9397-08002B2CF9AE}" pid="29" name="Exco">
    <vt:lpwstr>No</vt:lpwstr>
  </property>
  <property fmtid="{D5CDD505-2E9C-101B-9397-08002B2CF9AE}" pid="30" name="Header">
    <vt:lpwstr>Section</vt:lpwstr>
  </property>
  <property fmtid="{D5CDD505-2E9C-101B-9397-08002B2CF9AE}" pid="31" name="_dlc_DocIdItemGuid">
    <vt:lpwstr>876b596b-1a22-4fff-a69a-0d889e5022aa</vt:lpwstr>
  </property>
  <property fmtid="{D5CDD505-2E9C-101B-9397-08002B2CF9AE}" pid="32" name="DocType">
    <vt:lpwstr>NEW</vt:lpwstr>
  </property>
  <property fmtid="{D5CDD505-2E9C-101B-9397-08002B2CF9AE}" pid="33" name="eTopic">
    <vt:lpwstr>36;#Legislation Coordination|58c6712e-e847-48f4-81ab-b25e2bbd3986</vt:lpwstr>
  </property>
</Properties>
</file>