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CDDB" w14:textId="77777777" w:rsidR="00FA06CA" w:rsidRPr="00C31884" w:rsidRDefault="00FA06CA" w:rsidP="00FA06CA">
      <w:pPr>
        <w:rPr>
          <w:color w:val="000000" w:themeColor="text1"/>
          <w:sz w:val="28"/>
        </w:rPr>
      </w:pPr>
      <w:r w:rsidRPr="00C31884">
        <w:rPr>
          <w:noProof/>
          <w:color w:val="000000" w:themeColor="text1"/>
          <w:lang w:eastAsia="en-AU"/>
        </w:rPr>
        <w:drawing>
          <wp:inline distT="0" distB="0" distL="0" distR="0" wp14:anchorId="6851FF48" wp14:editId="5173B9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4824" w14:textId="77777777" w:rsidR="00FA06CA" w:rsidRPr="00C31884" w:rsidRDefault="00FA06CA" w:rsidP="00FA06CA">
      <w:pPr>
        <w:rPr>
          <w:color w:val="000000" w:themeColor="text1"/>
          <w:sz w:val="19"/>
        </w:rPr>
      </w:pPr>
    </w:p>
    <w:p w14:paraId="19EE510A" w14:textId="3364BDA8" w:rsidR="00FA06CA" w:rsidRPr="00C31884" w:rsidRDefault="007B1B34" w:rsidP="00FA06CA">
      <w:pPr>
        <w:pStyle w:val="ShortT"/>
        <w:rPr>
          <w:color w:val="000000" w:themeColor="text1"/>
        </w:rPr>
      </w:pPr>
      <w:r w:rsidRPr="00C31884">
        <w:rPr>
          <w:color w:val="000000" w:themeColor="text1"/>
        </w:rPr>
        <w:t>Competition and Consumer (Motor Vehicle Service and Repair Information Scheme Adviser) Appointment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>2025</w:t>
      </w:r>
    </w:p>
    <w:p w14:paraId="66A7BCCE" w14:textId="058DD559" w:rsidR="00FA06CA" w:rsidRPr="00C31884" w:rsidRDefault="00FA06CA" w:rsidP="00FA06CA">
      <w:pPr>
        <w:pStyle w:val="SignCoverPageStart"/>
        <w:spacing w:before="240"/>
        <w:rPr>
          <w:color w:val="000000" w:themeColor="text1"/>
          <w:szCs w:val="22"/>
        </w:rPr>
      </w:pPr>
      <w:r w:rsidRPr="00C31884">
        <w:rPr>
          <w:color w:val="000000" w:themeColor="text1"/>
          <w:szCs w:val="22"/>
        </w:rPr>
        <w:t xml:space="preserve">I, </w:t>
      </w:r>
      <w:r w:rsidR="00B4115A" w:rsidRPr="00C31884">
        <w:rPr>
          <w:color w:val="000000" w:themeColor="text1"/>
          <w:szCs w:val="22"/>
        </w:rPr>
        <w:t>Andrew Leigh, Assistant Minister for Productivity, Competition, Charities and Treasury, make the following appointment</w:t>
      </w:r>
      <w:r w:rsidR="0007169A" w:rsidRPr="00C31884">
        <w:rPr>
          <w:color w:val="000000" w:themeColor="text1"/>
          <w:szCs w:val="22"/>
        </w:rPr>
        <w:t>.</w:t>
      </w:r>
    </w:p>
    <w:p w14:paraId="4C031250" w14:textId="6161B5D4" w:rsidR="00FA06CA" w:rsidRPr="00C31884" w:rsidRDefault="00FA06CA" w:rsidP="00FA06CA">
      <w:pPr>
        <w:keepNext/>
        <w:spacing w:before="720" w:line="240" w:lineRule="atLeast"/>
        <w:ind w:right="397"/>
        <w:jc w:val="both"/>
        <w:rPr>
          <w:color w:val="000000" w:themeColor="text1"/>
          <w:szCs w:val="22"/>
        </w:rPr>
      </w:pPr>
      <w:r w:rsidRPr="00C31884">
        <w:rPr>
          <w:color w:val="000000" w:themeColor="text1"/>
          <w:szCs w:val="22"/>
        </w:rPr>
        <w:t xml:space="preserve">Dated </w:t>
      </w:r>
      <w:r w:rsidRPr="00C31884">
        <w:rPr>
          <w:color w:val="000000" w:themeColor="text1"/>
          <w:szCs w:val="22"/>
        </w:rPr>
        <w:tab/>
      </w:r>
      <w:r w:rsidRPr="00C31884">
        <w:rPr>
          <w:color w:val="000000" w:themeColor="text1"/>
          <w:szCs w:val="22"/>
        </w:rPr>
        <w:tab/>
      </w:r>
      <w:r w:rsidR="00C224F1" w:rsidRPr="00C31884">
        <w:rPr>
          <w:color w:val="000000" w:themeColor="text1"/>
          <w:szCs w:val="22"/>
        </w:rPr>
        <w:t>26 June</w:t>
      </w:r>
      <w:r w:rsidRPr="00C31884">
        <w:rPr>
          <w:color w:val="000000" w:themeColor="text1"/>
          <w:szCs w:val="22"/>
        </w:rPr>
        <w:tab/>
      </w:r>
      <w:r w:rsidR="00C224F1" w:rsidRPr="00C31884">
        <w:rPr>
          <w:color w:val="000000" w:themeColor="text1"/>
          <w:szCs w:val="22"/>
        </w:rPr>
        <w:t xml:space="preserve"> </w:t>
      </w:r>
      <w:r w:rsidR="00863F27" w:rsidRPr="00C31884">
        <w:rPr>
          <w:color w:val="000000" w:themeColor="text1"/>
          <w:szCs w:val="22"/>
        </w:rPr>
        <w:t>2025</w:t>
      </w:r>
    </w:p>
    <w:p w14:paraId="0D062EDB" w14:textId="77777777" w:rsidR="00863F27" w:rsidRPr="00C31884" w:rsidRDefault="00863F27" w:rsidP="00FA06CA">
      <w:pPr>
        <w:keepNext/>
        <w:tabs>
          <w:tab w:val="left" w:pos="3402"/>
        </w:tabs>
        <w:spacing w:before="480" w:line="300" w:lineRule="atLeast"/>
        <w:ind w:right="397"/>
        <w:rPr>
          <w:color w:val="000000" w:themeColor="text1"/>
          <w:szCs w:val="22"/>
        </w:rPr>
      </w:pPr>
    </w:p>
    <w:p w14:paraId="59592C1A" w14:textId="77777777" w:rsidR="00863F27" w:rsidRPr="00C31884" w:rsidRDefault="00863F27" w:rsidP="00FA06CA">
      <w:pPr>
        <w:keepNext/>
        <w:tabs>
          <w:tab w:val="left" w:pos="3402"/>
        </w:tabs>
        <w:spacing w:before="480" w:line="300" w:lineRule="atLeast"/>
        <w:ind w:right="397"/>
        <w:rPr>
          <w:color w:val="000000" w:themeColor="text1"/>
          <w:szCs w:val="22"/>
        </w:rPr>
      </w:pPr>
    </w:p>
    <w:p w14:paraId="1D37DE2A" w14:textId="28BABCC6" w:rsidR="00BD7FE9" w:rsidRPr="00C31884" w:rsidRDefault="00B4115A" w:rsidP="00FA06CA">
      <w:pPr>
        <w:keepNext/>
        <w:tabs>
          <w:tab w:val="left" w:pos="3402"/>
        </w:tabs>
        <w:spacing w:before="480" w:line="300" w:lineRule="atLeast"/>
        <w:ind w:right="397"/>
        <w:rPr>
          <w:bCs/>
          <w:color w:val="000000" w:themeColor="text1"/>
          <w:szCs w:val="22"/>
        </w:rPr>
      </w:pPr>
      <w:r w:rsidRPr="00C31884">
        <w:rPr>
          <w:bCs/>
          <w:color w:val="000000" w:themeColor="text1"/>
          <w:szCs w:val="22"/>
        </w:rPr>
        <w:t xml:space="preserve">Dr </w:t>
      </w:r>
      <w:r w:rsidRPr="00C31884">
        <w:rPr>
          <w:rFonts w:eastAsia="Times New Roman" w:cs="Times New Roman"/>
          <w:bCs/>
          <w:color w:val="000000" w:themeColor="text1"/>
          <w:szCs w:val="22"/>
          <w:lang w:eastAsia="en-AU"/>
        </w:rPr>
        <w:t>Andrew</w:t>
      </w:r>
      <w:r w:rsidRPr="00C31884">
        <w:rPr>
          <w:bCs/>
          <w:color w:val="000000" w:themeColor="text1"/>
          <w:szCs w:val="22"/>
        </w:rPr>
        <w:t xml:space="preserve"> Leigh</w:t>
      </w:r>
    </w:p>
    <w:p w14:paraId="3CAF4221" w14:textId="7CEECBC9" w:rsidR="00BD7FE9" w:rsidRPr="00C31884" w:rsidRDefault="00B4115A" w:rsidP="0007169A">
      <w:pPr>
        <w:pStyle w:val="SignCoverPageEnd"/>
        <w:rPr>
          <w:color w:val="000000" w:themeColor="text1"/>
          <w:szCs w:val="22"/>
        </w:rPr>
      </w:pPr>
      <w:r w:rsidRPr="00C31884">
        <w:rPr>
          <w:color w:val="000000" w:themeColor="text1"/>
          <w:szCs w:val="22"/>
        </w:rPr>
        <w:t>Assistant Minister for Productivity, Competition, Charities and Treasur</w:t>
      </w:r>
      <w:r w:rsidR="00BD7FE9" w:rsidRPr="00C31884">
        <w:rPr>
          <w:color w:val="000000" w:themeColor="text1"/>
          <w:szCs w:val="22"/>
        </w:rPr>
        <w:t>y</w:t>
      </w:r>
    </w:p>
    <w:p w14:paraId="06DFFD25" w14:textId="397980A7" w:rsidR="00FA06CA" w:rsidRPr="00C31884" w:rsidRDefault="00BD7FE9" w:rsidP="0007169A">
      <w:pPr>
        <w:pStyle w:val="SignCoverPageEnd"/>
        <w:rPr>
          <w:color w:val="000000" w:themeColor="text1"/>
          <w:szCs w:val="22"/>
        </w:rPr>
      </w:pPr>
      <w:r w:rsidRPr="00C31884">
        <w:rPr>
          <w:color w:val="000000" w:themeColor="text1"/>
          <w:szCs w:val="22"/>
        </w:rPr>
        <w:t>Parliamentary Secretary to the Treasurer</w:t>
      </w:r>
    </w:p>
    <w:p w14:paraId="5420CF2C" w14:textId="77777777" w:rsidR="00BD7FE9" w:rsidRPr="00C31884" w:rsidRDefault="00BD7FE9" w:rsidP="00BD7FE9">
      <w:pPr>
        <w:rPr>
          <w:color w:val="000000" w:themeColor="text1"/>
          <w:lang w:eastAsia="en-AU"/>
        </w:rPr>
      </w:pPr>
    </w:p>
    <w:p w14:paraId="59FF218C" w14:textId="77777777" w:rsidR="00FA06CA" w:rsidRPr="00C31884" w:rsidRDefault="00FA06CA" w:rsidP="00FA06CA">
      <w:pPr>
        <w:rPr>
          <w:rStyle w:val="CharAmSchNo"/>
          <w:color w:val="000000" w:themeColor="text1"/>
        </w:rPr>
      </w:pPr>
    </w:p>
    <w:p w14:paraId="2BB6DF0A" w14:textId="77777777" w:rsidR="00FA06CA" w:rsidRPr="00C31884" w:rsidRDefault="00FA06CA" w:rsidP="00FA06CA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C31884">
        <w:rPr>
          <w:rStyle w:val="CharChapNo"/>
          <w:color w:val="000000" w:themeColor="text1"/>
        </w:rPr>
        <w:t xml:space="preserve"> </w:t>
      </w:r>
      <w:r w:rsidRPr="00C31884">
        <w:rPr>
          <w:rStyle w:val="CharChapText"/>
          <w:color w:val="000000" w:themeColor="text1"/>
        </w:rPr>
        <w:t xml:space="preserve"> </w:t>
      </w:r>
    </w:p>
    <w:p w14:paraId="21973AAE" w14:textId="77777777" w:rsidR="00FA06CA" w:rsidRPr="00C31884" w:rsidRDefault="00FA06CA" w:rsidP="00FA06CA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C31884">
        <w:rPr>
          <w:rStyle w:val="CharPartNo"/>
          <w:color w:val="000000" w:themeColor="text1"/>
        </w:rPr>
        <w:t xml:space="preserve"> </w:t>
      </w:r>
      <w:r w:rsidRPr="00C31884">
        <w:rPr>
          <w:rStyle w:val="CharPartText"/>
          <w:color w:val="000000" w:themeColor="text1"/>
        </w:rPr>
        <w:t xml:space="preserve"> </w:t>
      </w:r>
    </w:p>
    <w:p w14:paraId="41B2F9F4" w14:textId="77777777" w:rsidR="00FA06CA" w:rsidRPr="00C31884" w:rsidRDefault="00FA06CA" w:rsidP="00FA06CA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C31884">
        <w:rPr>
          <w:rStyle w:val="CharDivNo"/>
          <w:color w:val="000000" w:themeColor="text1"/>
        </w:rPr>
        <w:t xml:space="preserve"> </w:t>
      </w:r>
      <w:r w:rsidRPr="00C31884">
        <w:rPr>
          <w:rStyle w:val="CharDivText"/>
          <w:color w:val="000000" w:themeColor="text1"/>
        </w:rPr>
        <w:t xml:space="preserve"> </w:t>
      </w:r>
    </w:p>
    <w:p w14:paraId="0A2BF031" w14:textId="77777777" w:rsidR="00FA06CA" w:rsidRPr="00C31884" w:rsidRDefault="00FA06CA" w:rsidP="00FA06CA">
      <w:pPr>
        <w:rPr>
          <w:color w:val="000000" w:themeColor="text1"/>
        </w:rPr>
        <w:sectPr w:rsidR="00FA06CA" w:rsidRPr="00C31884" w:rsidSect="00A475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AA4684" w14:textId="77777777" w:rsidR="00FA06CA" w:rsidRPr="00C31884" w:rsidRDefault="00FA06CA" w:rsidP="00A4752A">
      <w:pPr>
        <w:rPr>
          <w:color w:val="000000" w:themeColor="text1"/>
          <w:sz w:val="36"/>
        </w:rPr>
      </w:pPr>
      <w:r w:rsidRPr="00C31884">
        <w:rPr>
          <w:color w:val="000000" w:themeColor="text1"/>
          <w:sz w:val="36"/>
        </w:rPr>
        <w:lastRenderedPageBreak/>
        <w:t>Contents</w:t>
      </w:r>
    </w:p>
    <w:p w14:paraId="118DDB68" w14:textId="0D7EEE25" w:rsidR="008335DB" w:rsidRPr="00C31884" w:rsidRDefault="008335DB">
      <w:pPr>
        <w:pStyle w:val="TOC2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C31884">
        <w:rPr>
          <w:color w:val="000000" w:themeColor="text1"/>
        </w:rPr>
        <w:fldChar w:fldCharType="begin"/>
      </w:r>
      <w:r w:rsidRPr="00C31884">
        <w:rPr>
          <w:color w:val="000000" w:themeColor="text1"/>
        </w:rPr>
        <w:instrText xml:space="preserve"> TOC \o "1-9" </w:instrText>
      </w:r>
      <w:r w:rsidRPr="00C31884">
        <w:rPr>
          <w:color w:val="000000" w:themeColor="text1"/>
        </w:rPr>
        <w:fldChar w:fldCharType="separate"/>
      </w:r>
      <w:r w:rsidRPr="00C31884">
        <w:rPr>
          <w:noProof/>
          <w:color w:val="000000" w:themeColor="text1"/>
        </w:rPr>
        <w:t>Part</w:t>
      </w:r>
      <w:r w:rsidR="00610FF9" w:rsidRPr="00C31884">
        <w:rPr>
          <w:noProof/>
          <w:color w:val="000000" w:themeColor="text1"/>
        </w:rPr>
        <w:t> </w:t>
      </w:r>
      <w:r w:rsidRPr="00C31884">
        <w:rPr>
          <w:noProof/>
          <w:color w:val="000000" w:themeColor="text1"/>
        </w:rPr>
        <w:t>1—Preliminary</w:t>
      </w:r>
      <w:r w:rsidRPr="00C31884">
        <w:rPr>
          <w:b w:val="0"/>
          <w:noProof/>
          <w:color w:val="000000" w:themeColor="text1"/>
          <w:sz w:val="18"/>
        </w:rPr>
        <w:tab/>
      </w:r>
      <w:r w:rsidRPr="00C31884">
        <w:rPr>
          <w:b w:val="0"/>
          <w:noProof/>
          <w:color w:val="000000" w:themeColor="text1"/>
          <w:sz w:val="18"/>
        </w:rPr>
        <w:fldChar w:fldCharType="begin"/>
      </w:r>
      <w:r w:rsidRPr="00C31884">
        <w:rPr>
          <w:b w:val="0"/>
          <w:noProof/>
          <w:color w:val="000000" w:themeColor="text1"/>
          <w:sz w:val="18"/>
        </w:rPr>
        <w:instrText xml:space="preserve"> PAGEREF _Toc200530662 \h </w:instrText>
      </w:r>
      <w:r w:rsidRPr="00C31884">
        <w:rPr>
          <w:b w:val="0"/>
          <w:noProof/>
          <w:color w:val="000000" w:themeColor="text1"/>
          <w:sz w:val="18"/>
        </w:rPr>
      </w:r>
      <w:r w:rsidRPr="00C31884">
        <w:rPr>
          <w:b w:val="0"/>
          <w:noProof/>
          <w:color w:val="000000" w:themeColor="text1"/>
          <w:sz w:val="18"/>
        </w:rPr>
        <w:fldChar w:fldCharType="separate"/>
      </w:r>
      <w:r w:rsidR="000958BB" w:rsidRPr="00C31884">
        <w:rPr>
          <w:b w:val="0"/>
          <w:noProof/>
          <w:color w:val="000000" w:themeColor="text1"/>
          <w:sz w:val="18"/>
        </w:rPr>
        <w:t>1</w:t>
      </w:r>
      <w:r w:rsidRPr="00C31884">
        <w:rPr>
          <w:b w:val="0"/>
          <w:noProof/>
          <w:color w:val="000000" w:themeColor="text1"/>
          <w:sz w:val="18"/>
        </w:rPr>
        <w:fldChar w:fldCharType="end"/>
      </w:r>
    </w:p>
    <w:p w14:paraId="0A26D470" w14:textId="06356F1E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tab/>
        <w:t>Name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_Toc200530663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fldChar w:fldCharType="end"/>
      </w:r>
    </w:p>
    <w:p w14:paraId="0EB0943F" w14:textId="1FFE58F3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2</w:t>
      </w:r>
      <w:r w:rsidRPr="00C31884">
        <w:rPr>
          <w:noProof/>
          <w:color w:val="000000" w:themeColor="text1"/>
        </w:rPr>
        <w:tab/>
        <w:t>Commencement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_Toc200530664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fldChar w:fldCharType="end"/>
      </w:r>
    </w:p>
    <w:p w14:paraId="2733FA46" w14:textId="548FD80F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3</w:t>
      </w:r>
      <w:r w:rsidRPr="00C31884">
        <w:rPr>
          <w:noProof/>
          <w:color w:val="000000" w:themeColor="text1"/>
        </w:rPr>
        <w:tab/>
        <w:t>Authority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_Toc200530665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fldChar w:fldCharType="end"/>
      </w:r>
    </w:p>
    <w:p w14:paraId="10150A8D" w14:textId="6F087AA7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4</w:t>
      </w:r>
      <w:r w:rsidRPr="00C31884">
        <w:rPr>
          <w:noProof/>
          <w:color w:val="000000" w:themeColor="text1"/>
        </w:rPr>
        <w:tab/>
        <w:t>Schedules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_Toc200530666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fldChar w:fldCharType="end"/>
      </w:r>
    </w:p>
    <w:p w14:paraId="124282C4" w14:textId="10910C4D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5</w:t>
      </w:r>
      <w:r w:rsidRPr="00C31884">
        <w:rPr>
          <w:noProof/>
          <w:color w:val="000000" w:themeColor="text1"/>
        </w:rPr>
        <w:tab/>
        <w:t>Definitions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_Toc200530667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1</w:t>
      </w:r>
      <w:r w:rsidRPr="00C31884">
        <w:rPr>
          <w:noProof/>
          <w:color w:val="000000" w:themeColor="text1"/>
        </w:rPr>
        <w:fldChar w:fldCharType="end"/>
      </w:r>
    </w:p>
    <w:p w14:paraId="1C9F4DE1" w14:textId="161D94F2" w:rsidR="008335DB" w:rsidRPr="00C31884" w:rsidRDefault="008335DB">
      <w:pPr>
        <w:pStyle w:val="TOC2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Part</w:t>
      </w:r>
      <w:r w:rsidR="00610FF9" w:rsidRPr="00C31884">
        <w:rPr>
          <w:noProof/>
          <w:color w:val="000000" w:themeColor="text1"/>
        </w:rPr>
        <w:t> </w:t>
      </w:r>
      <w:r w:rsidRPr="00C31884">
        <w:rPr>
          <w:noProof/>
          <w:color w:val="000000" w:themeColor="text1"/>
        </w:rPr>
        <w:t>2—Appointment of the motor vehicle service and repair information scheme adviser</w:t>
      </w:r>
      <w:r w:rsidRPr="00C31884">
        <w:rPr>
          <w:b w:val="0"/>
          <w:noProof/>
          <w:color w:val="000000" w:themeColor="text1"/>
          <w:sz w:val="18"/>
        </w:rPr>
        <w:tab/>
      </w:r>
      <w:r w:rsidRPr="00C31884">
        <w:rPr>
          <w:b w:val="0"/>
          <w:noProof/>
          <w:color w:val="000000" w:themeColor="text1"/>
          <w:sz w:val="18"/>
        </w:rPr>
        <w:fldChar w:fldCharType="begin"/>
      </w:r>
      <w:r w:rsidRPr="00C31884">
        <w:rPr>
          <w:b w:val="0"/>
          <w:noProof/>
          <w:color w:val="000000" w:themeColor="text1"/>
          <w:sz w:val="18"/>
        </w:rPr>
        <w:instrText xml:space="preserve"> PAGEREF _Toc200530668 \h </w:instrText>
      </w:r>
      <w:r w:rsidRPr="00C31884">
        <w:rPr>
          <w:b w:val="0"/>
          <w:noProof/>
          <w:color w:val="000000" w:themeColor="text1"/>
          <w:sz w:val="18"/>
        </w:rPr>
      </w:r>
      <w:r w:rsidRPr="00C31884">
        <w:rPr>
          <w:b w:val="0"/>
          <w:noProof/>
          <w:color w:val="000000" w:themeColor="text1"/>
          <w:sz w:val="18"/>
        </w:rPr>
        <w:fldChar w:fldCharType="separate"/>
      </w:r>
      <w:r w:rsidR="000958BB" w:rsidRPr="00C31884">
        <w:rPr>
          <w:b w:val="0"/>
          <w:noProof/>
          <w:color w:val="000000" w:themeColor="text1"/>
          <w:sz w:val="18"/>
        </w:rPr>
        <w:t>2</w:t>
      </w:r>
      <w:r w:rsidRPr="00C31884">
        <w:rPr>
          <w:b w:val="0"/>
          <w:noProof/>
          <w:color w:val="000000" w:themeColor="text1"/>
          <w:sz w:val="18"/>
        </w:rPr>
        <w:fldChar w:fldCharType="end"/>
      </w:r>
    </w:p>
    <w:p w14:paraId="267B7ED1" w14:textId="620F45D9" w:rsidR="008335DB" w:rsidRPr="00C31884" w:rsidRDefault="008335DB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6</w:t>
      </w:r>
      <w:r w:rsidRPr="00C31884">
        <w:rPr>
          <w:noProof/>
          <w:color w:val="000000" w:themeColor="text1"/>
        </w:rPr>
        <w:tab/>
        <w:t>Appointment of the Scheme Adviser</w:t>
      </w:r>
      <w:r w:rsidRPr="00C31884">
        <w:rPr>
          <w:noProof/>
          <w:color w:val="000000" w:themeColor="text1"/>
        </w:rPr>
        <w:tab/>
      </w:r>
      <w:r w:rsidRPr="00C31884">
        <w:rPr>
          <w:noProof/>
          <w:color w:val="000000" w:themeColor="text1"/>
        </w:rPr>
        <w:fldChar w:fldCharType="begin"/>
      </w:r>
      <w:r w:rsidRPr="00C31884">
        <w:rPr>
          <w:noProof/>
          <w:color w:val="000000" w:themeColor="text1"/>
        </w:rPr>
        <w:instrText xml:space="preserve"> PAGEREF _Toc200530669 \h </w:instrText>
      </w:r>
      <w:r w:rsidRPr="00C31884">
        <w:rPr>
          <w:noProof/>
          <w:color w:val="000000" w:themeColor="text1"/>
        </w:rPr>
      </w:r>
      <w:r w:rsidRPr="00C31884">
        <w:rPr>
          <w:noProof/>
          <w:color w:val="000000" w:themeColor="text1"/>
        </w:rPr>
        <w:fldChar w:fldCharType="separate"/>
      </w:r>
      <w:r w:rsidR="000958BB" w:rsidRPr="00C31884">
        <w:rPr>
          <w:noProof/>
          <w:color w:val="000000" w:themeColor="text1"/>
        </w:rPr>
        <w:t>2</w:t>
      </w:r>
      <w:r w:rsidRPr="00C31884">
        <w:rPr>
          <w:noProof/>
          <w:color w:val="000000" w:themeColor="text1"/>
        </w:rPr>
        <w:fldChar w:fldCharType="end"/>
      </w:r>
    </w:p>
    <w:p w14:paraId="6ABCD5BD" w14:textId="79E218D8" w:rsidR="008335DB" w:rsidRPr="00C31884" w:rsidRDefault="008335DB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Schedule</w:t>
      </w:r>
      <w:r w:rsidR="00610FF9" w:rsidRPr="00C31884">
        <w:rPr>
          <w:noProof/>
          <w:color w:val="000000" w:themeColor="text1"/>
        </w:rPr>
        <w:t> </w:t>
      </w:r>
      <w:r w:rsidRPr="00C31884">
        <w:rPr>
          <w:noProof/>
          <w:color w:val="000000" w:themeColor="text1"/>
        </w:rPr>
        <w:t>1—Repeals</w:t>
      </w:r>
      <w:r w:rsidRPr="00C31884">
        <w:rPr>
          <w:b w:val="0"/>
          <w:noProof/>
          <w:color w:val="000000" w:themeColor="text1"/>
          <w:sz w:val="18"/>
        </w:rPr>
        <w:tab/>
      </w:r>
      <w:r w:rsidRPr="00C31884">
        <w:rPr>
          <w:b w:val="0"/>
          <w:noProof/>
          <w:color w:val="000000" w:themeColor="text1"/>
          <w:sz w:val="18"/>
        </w:rPr>
        <w:fldChar w:fldCharType="begin"/>
      </w:r>
      <w:r w:rsidRPr="00C31884">
        <w:rPr>
          <w:b w:val="0"/>
          <w:noProof/>
          <w:color w:val="000000" w:themeColor="text1"/>
          <w:sz w:val="18"/>
        </w:rPr>
        <w:instrText xml:space="preserve"> PAGEREF _Toc200530670 \h </w:instrText>
      </w:r>
      <w:r w:rsidRPr="00C31884">
        <w:rPr>
          <w:b w:val="0"/>
          <w:noProof/>
          <w:color w:val="000000" w:themeColor="text1"/>
          <w:sz w:val="18"/>
        </w:rPr>
      </w:r>
      <w:r w:rsidRPr="00C31884">
        <w:rPr>
          <w:b w:val="0"/>
          <w:noProof/>
          <w:color w:val="000000" w:themeColor="text1"/>
          <w:sz w:val="18"/>
        </w:rPr>
        <w:fldChar w:fldCharType="separate"/>
      </w:r>
      <w:r w:rsidR="000958BB" w:rsidRPr="00C31884">
        <w:rPr>
          <w:b w:val="0"/>
          <w:noProof/>
          <w:color w:val="000000" w:themeColor="text1"/>
          <w:sz w:val="18"/>
        </w:rPr>
        <w:t>3</w:t>
      </w:r>
      <w:r w:rsidRPr="00C31884">
        <w:rPr>
          <w:b w:val="0"/>
          <w:noProof/>
          <w:color w:val="000000" w:themeColor="text1"/>
          <w:sz w:val="18"/>
        </w:rPr>
        <w:fldChar w:fldCharType="end"/>
      </w:r>
    </w:p>
    <w:p w14:paraId="6960AE3E" w14:textId="3DFD88C8" w:rsidR="008335DB" w:rsidRPr="00C31884" w:rsidRDefault="008335DB">
      <w:pPr>
        <w:pStyle w:val="TOC9"/>
        <w:rPr>
          <w:rFonts w:asciiTheme="minorHAnsi" w:eastAsiaTheme="minorEastAsia" w:hAnsiTheme="minorHAnsi" w:cstheme="minorBidi"/>
          <w:i w:val="0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C31884">
        <w:rPr>
          <w:noProof/>
          <w:color w:val="000000" w:themeColor="text1"/>
        </w:rPr>
        <w:t>Competition and Consumer (Motor Vehicle Service and Repair Information Scheme Adviser) Appointment</w:t>
      </w:r>
      <w:r w:rsidR="00610FF9" w:rsidRPr="00C31884">
        <w:rPr>
          <w:noProof/>
          <w:color w:val="000000" w:themeColor="text1"/>
        </w:rPr>
        <w:t> </w:t>
      </w:r>
      <w:r w:rsidRPr="00C31884">
        <w:rPr>
          <w:noProof/>
          <w:color w:val="000000" w:themeColor="text1"/>
        </w:rPr>
        <w:t>2022</w:t>
      </w:r>
      <w:r w:rsidRPr="00C31884">
        <w:rPr>
          <w:i w:val="0"/>
          <w:noProof/>
          <w:color w:val="000000" w:themeColor="text1"/>
          <w:sz w:val="18"/>
        </w:rPr>
        <w:tab/>
      </w:r>
      <w:r w:rsidRPr="00C31884">
        <w:rPr>
          <w:i w:val="0"/>
          <w:noProof/>
          <w:color w:val="000000" w:themeColor="text1"/>
          <w:sz w:val="18"/>
        </w:rPr>
        <w:fldChar w:fldCharType="begin"/>
      </w:r>
      <w:r w:rsidRPr="00C31884">
        <w:rPr>
          <w:i w:val="0"/>
          <w:noProof/>
          <w:color w:val="000000" w:themeColor="text1"/>
          <w:sz w:val="18"/>
        </w:rPr>
        <w:instrText xml:space="preserve"> PAGEREF _Toc200530671 \h </w:instrText>
      </w:r>
      <w:r w:rsidRPr="00C31884">
        <w:rPr>
          <w:i w:val="0"/>
          <w:noProof/>
          <w:color w:val="000000" w:themeColor="text1"/>
          <w:sz w:val="18"/>
        </w:rPr>
      </w:r>
      <w:r w:rsidRPr="00C31884">
        <w:rPr>
          <w:i w:val="0"/>
          <w:noProof/>
          <w:color w:val="000000" w:themeColor="text1"/>
          <w:sz w:val="18"/>
        </w:rPr>
        <w:fldChar w:fldCharType="separate"/>
      </w:r>
      <w:r w:rsidR="000958BB" w:rsidRPr="00C31884">
        <w:rPr>
          <w:i w:val="0"/>
          <w:noProof/>
          <w:color w:val="000000" w:themeColor="text1"/>
          <w:sz w:val="18"/>
        </w:rPr>
        <w:t>3</w:t>
      </w:r>
      <w:r w:rsidRPr="00C31884">
        <w:rPr>
          <w:i w:val="0"/>
          <w:noProof/>
          <w:color w:val="000000" w:themeColor="text1"/>
          <w:sz w:val="18"/>
        </w:rPr>
        <w:fldChar w:fldCharType="end"/>
      </w:r>
    </w:p>
    <w:p w14:paraId="0CA8195A" w14:textId="3D0960A8" w:rsidR="00FA06CA" w:rsidRPr="00C31884" w:rsidRDefault="008335DB" w:rsidP="00FA06CA">
      <w:pPr>
        <w:rPr>
          <w:color w:val="000000" w:themeColor="text1"/>
        </w:rPr>
      </w:pPr>
      <w:r w:rsidRPr="00C31884">
        <w:rPr>
          <w:color w:val="000000" w:themeColor="text1"/>
        </w:rPr>
        <w:fldChar w:fldCharType="end"/>
      </w:r>
    </w:p>
    <w:p w14:paraId="27E145B3" w14:textId="77777777" w:rsidR="00FA06CA" w:rsidRPr="00C31884" w:rsidRDefault="00FA06CA" w:rsidP="00FA06CA">
      <w:pPr>
        <w:rPr>
          <w:color w:val="000000" w:themeColor="text1"/>
        </w:rPr>
        <w:sectPr w:rsidR="00FA06CA" w:rsidRPr="00C31884" w:rsidSect="00A475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3B99C1" w14:textId="229C61BF" w:rsidR="0012058D" w:rsidRPr="00C31884" w:rsidRDefault="0012058D" w:rsidP="0012058D">
      <w:pPr>
        <w:pStyle w:val="ActHead2"/>
        <w:pageBreakBefore/>
        <w:rPr>
          <w:color w:val="000000" w:themeColor="text1"/>
        </w:rPr>
      </w:pPr>
      <w:bookmarkStart w:id="24" w:name="_Toc200530662"/>
      <w:r w:rsidRPr="00C31884">
        <w:rPr>
          <w:rStyle w:val="CharPartNo"/>
          <w:color w:val="000000" w:themeColor="text1"/>
        </w:rPr>
        <w:lastRenderedPageBreak/>
        <w:t>Part</w:t>
      </w:r>
      <w:r w:rsidR="00610FF9" w:rsidRPr="00C31884">
        <w:rPr>
          <w:rStyle w:val="CharPartNo"/>
          <w:color w:val="000000" w:themeColor="text1"/>
        </w:rPr>
        <w:t> </w:t>
      </w:r>
      <w:r w:rsidRPr="00C31884">
        <w:rPr>
          <w:rStyle w:val="CharPartNo"/>
          <w:color w:val="000000" w:themeColor="text1"/>
        </w:rPr>
        <w:t>1</w:t>
      </w:r>
      <w:r w:rsidRPr="00C31884">
        <w:rPr>
          <w:color w:val="000000" w:themeColor="text1"/>
        </w:rPr>
        <w:t>—</w:t>
      </w:r>
      <w:r w:rsidRPr="00C31884">
        <w:rPr>
          <w:rStyle w:val="CharPartText"/>
          <w:color w:val="000000" w:themeColor="text1"/>
        </w:rPr>
        <w:t>Preliminary</w:t>
      </w:r>
      <w:bookmarkEnd w:id="24"/>
    </w:p>
    <w:p w14:paraId="45F826E1" w14:textId="77777777" w:rsidR="00FA06CA" w:rsidRPr="00C31884" w:rsidRDefault="00FA06CA" w:rsidP="00FA06CA">
      <w:pPr>
        <w:pStyle w:val="ActHead5"/>
        <w:rPr>
          <w:color w:val="000000" w:themeColor="text1"/>
        </w:rPr>
      </w:pPr>
      <w:bookmarkStart w:id="25" w:name="_Toc200530663"/>
      <w:r w:rsidRPr="00C31884">
        <w:rPr>
          <w:rStyle w:val="CharSectno"/>
          <w:color w:val="000000" w:themeColor="text1"/>
        </w:rPr>
        <w:t>1</w:t>
      </w:r>
      <w:r w:rsidRPr="00C31884">
        <w:rPr>
          <w:color w:val="000000" w:themeColor="text1"/>
        </w:rPr>
        <w:t xml:space="preserve">  Name</w:t>
      </w:r>
      <w:bookmarkEnd w:id="25"/>
    </w:p>
    <w:p w14:paraId="5BF85F47" w14:textId="1B79DAAF" w:rsidR="00FA06CA" w:rsidRPr="00C31884" w:rsidRDefault="00FA06CA" w:rsidP="00FA06CA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</w:r>
      <w:r w:rsidRPr="00C31884">
        <w:rPr>
          <w:color w:val="000000" w:themeColor="text1"/>
        </w:rPr>
        <w:tab/>
        <w:t>This instrument is the</w:t>
      </w:r>
      <w:r w:rsidR="00204A1D" w:rsidRPr="00C31884">
        <w:rPr>
          <w:i/>
          <w:noProof/>
          <w:color w:val="000000" w:themeColor="text1"/>
        </w:rPr>
        <w:t xml:space="preserve"> </w:t>
      </w:r>
      <w:r w:rsidR="000B707F" w:rsidRPr="00C31884">
        <w:rPr>
          <w:i/>
          <w:iCs/>
          <w:color w:val="000000" w:themeColor="text1"/>
        </w:rPr>
        <w:t>Competition and Consumer (Motor Vehicle Service and Repair Information Scheme Adviser) Appointment</w:t>
      </w:r>
      <w:r w:rsidR="00610FF9" w:rsidRPr="00C31884">
        <w:rPr>
          <w:i/>
          <w:iCs/>
          <w:color w:val="000000" w:themeColor="text1"/>
        </w:rPr>
        <w:t> </w:t>
      </w:r>
      <w:r w:rsidR="000B707F" w:rsidRPr="00C31884">
        <w:rPr>
          <w:i/>
          <w:iCs/>
          <w:color w:val="000000" w:themeColor="text1"/>
        </w:rPr>
        <w:t>2025</w:t>
      </w:r>
      <w:r w:rsidRPr="00C31884">
        <w:rPr>
          <w:color w:val="000000" w:themeColor="text1"/>
        </w:rPr>
        <w:t>.</w:t>
      </w:r>
    </w:p>
    <w:p w14:paraId="626C02F4" w14:textId="77777777" w:rsidR="00FA06CA" w:rsidRPr="00C31884" w:rsidRDefault="00FA06CA" w:rsidP="00FA06CA">
      <w:pPr>
        <w:pStyle w:val="ActHead5"/>
        <w:rPr>
          <w:color w:val="000000" w:themeColor="text1"/>
        </w:rPr>
      </w:pPr>
      <w:bookmarkStart w:id="26" w:name="_Toc200530664"/>
      <w:r w:rsidRPr="00C31884">
        <w:rPr>
          <w:rStyle w:val="CharSectno"/>
          <w:color w:val="000000" w:themeColor="text1"/>
        </w:rPr>
        <w:t>2</w:t>
      </w:r>
      <w:r w:rsidRPr="00C31884">
        <w:rPr>
          <w:color w:val="000000" w:themeColor="text1"/>
        </w:rPr>
        <w:t xml:space="preserve">  Commencement</w:t>
      </w:r>
      <w:bookmarkEnd w:id="26"/>
    </w:p>
    <w:p w14:paraId="64BA3483" w14:textId="2E7A0DB7" w:rsidR="00FA06CA" w:rsidRPr="00C31884" w:rsidRDefault="00FA06CA" w:rsidP="00FA06CA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  <w:t>(1)</w:t>
      </w:r>
      <w:r w:rsidRPr="00C31884">
        <w:rPr>
          <w:color w:val="000000" w:themeColor="text1"/>
        </w:rPr>
        <w:tab/>
        <w:t xml:space="preserve">Each provision of </w:t>
      </w:r>
      <w:r w:rsidR="004B6130" w:rsidRPr="00C31884">
        <w:rPr>
          <w:color w:val="000000" w:themeColor="text1"/>
        </w:rPr>
        <w:t xml:space="preserve">this </w:t>
      </w:r>
      <w:r w:rsidRPr="00C31884">
        <w:rPr>
          <w:color w:val="000000" w:themeColor="text1"/>
        </w:rPr>
        <w:t>instrument specified in column 1 of the table commences, or is taken to have commenced, in accordance with column 2 of the table. Any other statement in column 2 has effect according to its terms.</w:t>
      </w:r>
    </w:p>
    <w:p w14:paraId="567D78AE" w14:textId="77777777" w:rsidR="00FA06CA" w:rsidRPr="00C31884" w:rsidRDefault="00FA06CA" w:rsidP="00FA06CA">
      <w:pPr>
        <w:pStyle w:val="Tabletext"/>
        <w:rPr>
          <w:color w:val="000000" w:themeColor="text1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31884" w:rsidRPr="00C31884" w14:paraId="517C1565" w14:textId="77777777" w:rsidTr="002326F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68B850D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Commencement information</w:t>
            </w:r>
          </w:p>
        </w:tc>
      </w:tr>
      <w:tr w:rsidR="00C31884" w:rsidRPr="00C31884" w14:paraId="3E11AE0A" w14:textId="77777777" w:rsidTr="002326F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4D9D15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8FFCDA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E42950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Column 3</w:t>
            </w:r>
          </w:p>
        </w:tc>
      </w:tr>
      <w:tr w:rsidR="00C31884" w:rsidRPr="00C31884" w14:paraId="3D8D0406" w14:textId="77777777" w:rsidTr="002326F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4E9684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F11A79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91699A" w14:textId="77777777" w:rsidR="00FA06CA" w:rsidRPr="00C31884" w:rsidRDefault="00FA06CA" w:rsidP="0048252E">
            <w:pPr>
              <w:pStyle w:val="TableHeading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Date/Details</w:t>
            </w:r>
          </w:p>
        </w:tc>
      </w:tr>
      <w:tr w:rsidR="00C31884" w:rsidRPr="00C31884" w14:paraId="1EE9C81B" w14:textId="77777777" w:rsidTr="002326F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E0342B" w14:textId="00EEAEAF" w:rsidR="00FA06CA" w:rsidRPr="00C31884" w:rsidRDefault="00C54D23" w:rsidP="0048252E">
            <w:pPr>
              <w:pStyle w:val="Tabletext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C6DDD5" w14:textId="77777777" w:rsidR="00C54D23" w:rsidRPr="00C31884" w:rsidRDefault="00C54D23" w:rsidP="00C54D23">
            <w:pPr>
              <w:pStyle w:val="Tabletext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 xml:space="preserve">The later of: </w:t>
            </w:r>
          </w:p>
          <w:p w14:paraId="10392201" w14:textId="7D9F8C55" w:rsidR="00C54D23" w:rsidRPr="00C31884" w:rsidRDefault="00C54D23" w:rsidP="0012058D">
            <w:pPr>
              <w:pStyle w:val="Tablea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a) 1</w:t>
            </w:r>
            <w:r w:rsidR="00610FF9" w:rsidRPr="00C31884">
              <w:rPr>
                <w:color w:val="000000" w:themeColor="text1"/>
              </w:rPr>
              <w:t> </w:t>
            </w:r>
            <w:r w:rsidRPr="00C31884">
              <w:rPr>
                <w:color w:val="000000" w:themeColor="text1"/>
              </w:rPr>
              <w:t xml:space="preserve">July 2025; or </w:t>
            </w:r>
          </w:p>
          <w:p w14:paraId="653E353A" w14:textId="7012EABB" w:rsidR="00FA06CA" w:rsidRPr="00C31884" w:rsidRDefault="00C54D23" w:rsidP="0012058D">
            <w:pPr>
              <w:pStyle w:val="Tablea"/>
              <w:rPr>
                <w:color w:val="000000" w:themeColor="text1"/>
              </w:rPr>
            </w:pPr>
            <w:r w:rsidRPr="00C31884">
              <w:rPr>
                <w:color w:val="000000" w:themeColor="text1"/>
              </w:rPr>
              <w:t>b) the day after this instrument is registered</w:t>
            </w:r>
            <w:r w:rsidR="0012058D" w:rsidRPr="00C31884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E8CE995" w14:textId="77777777" w:rsidR="00FA06CA" w:rsidRPr="00C31884" w:rsidRDefault="00FA06CA" w:rsidP="0048252E">
            <w:pPr>
              <w:pStyle w:val="Tabletext"/>
              <w:rPr>
                <w:color w:val="000000" w:themeColor="text1"/>
              </w:rPr>
            </w:pPr>
          </w:p>
        </w:tc>
      </w:tr>
    </w:tbl>
    <w:p w14:paraId="07F37D68" w14:textId="77777777" w:rsidR="00FA06CA" w:rsidRPr="00C31884" w:rsidRDefault="00FA06CA" w:rsidP="00FA06CA">
      <w:pPr>
        <w:pStyle w:val="notetext"/>
        <w:rPr>
          <w:color w:val="000000" w:themeColor="text1"/>
        </w:rPr>
      </w:pPr>
      <w:r w:rsidRPr="00C31884">
        <w:rPr>
          <w:snapToGrid w:val="0"/>
          <w:color w:val="000000" w:themeColor="text1"/>
          <w:lang w:eastAsia="en-US"/>
        </w:rPr>
        <w:t>Note:</w:t>
      </w:r>
      <w:r w:rsidRPr="00C31884">
        <w:rPr>
          <w:snapToGrid w:val="0"/>
          <w:color w:val="000000" w:themeColor="text1"/>
          <w:lang w:eastAsia="en-US"/>
        </w:rPr>
        <w:tab/>
        <w:t xml:space="preserve">This table relates only to the provisions of this </w:t>
      </w:r>
      <w:r w:rsidRPr="00C31884">
        <w:rPr>
          <w:color w:val="000000" w:themeColor="text1"/>
        </w:rPr>
        <w:t xml:space="preserve">instrument </w:t>
      </w:r>
      <w:r w:rsidRPr="00C31884">
        <w:rPr>
          <w:snapToGrid w:val="0"/>
          <w:color w:val="000000" w:themeColor="text1"/>
          <w:lang w:eastAsia="en-US"/>
        </w:rPr>
        <w:t>as originally made. It will not be amended to deal with any later amendments of this instrument.</w:t>
      </w:r>
    </w:p>
    <w:p w14:paraId="231EAEBD" w14:textId="77777777" w:rsidR="00FA06CA" w:rsidRPr="00C31884" w:rsidRDefault="00FA06CA" w:rsidP="00FA06CA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  <w:t>(2)</w:t>
      </w:r>
      <w:r w:rsidRPr="00C31884">
        <w:rPr>
          <w:color w:val="000000" w:themeColor="text1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245B9" w14:textId="77777777" w:rsidR="00FA06CA" w:rsidRPr="00C31884" w:rsidRDefault="00FA06CA" w:rsidP="00FA06CA">
      <w:pPr>
        <w:pStyle w:val="ActHead5"/>
        <w:rPr>
          <w:color w:val="000000" w:themeColor="text1"/>
        </w:rPr>
      </w:pPr>
      <w:bookmarkStart w:id="27" w:name="_Toc200530665"/>
      <w:r w:rsidRPr="00C31884">
        <w:rPr>
          <w:rStyle w:val="CharSectno"/>
          <w:color w:val="000000" w:themeColor="text1"/>
        </w:rPr>
        <w:t>3</w:t>
      </w:r>
      <w:r w:rsidRPr="00C31884">
        <w:rPr>
          <w:color w:val="000000" w:themeColor="text1"/>
        </w:rPr>
        <w:t xml:space="preserve">  Authority</w:t>
      </w:r>
      <w:bookmarkEnd w:id="27"/>
    </w:p>
    <w:p w14:paraId="1CD9CBD6" w14:textId="078062BE" w:rsidR="00FA06CA" w:rsidRPr="00C31884" w:rsidRDefault="00FA06CA" w:rsidP="00FA06CA">
      <w:pPr>
        <w:pStyle w:val="subsection"/>
        <w:rPr>
          <w:i/>
          <w:iCs/>
          <w:color w:val="000000" w:themeColor="text1"/>
        </w:rPr>
      </w:pPr>
      <w:r w:rsidRPr="00C31884">
        <w:rPr>
          <w:color w:val="000000" w:themeColor="text1"/>
        </w:rPr>
        <w:tab/>
      </w:r>
      <w:r w:rsidRPr="00C31884">
        <w:rPr>
          <w:color w:val="000000" w:themeColor="text1"/>
        </w:rPr>
        <w:tab/>
        <w:t>This instrument is made under the</w:t>
      </w:r>
      <w:r w:rsidR="000B707F" w:rsidRPr="00C31884">
        <w:rPr>
          <w:color w:val="000000" w:themeColor="text1"/>
        </w:rPr>
        <w:t xml:space="preserve"> </w:t>
      </w:r>
      <w:r w:rsidR="000B707F" w:rsidRPr="00C31884">
        <w:rPr>
          <w:i/>
          <w:iCs/>
          <w:color w:val="000000" w:themeColor="text1"/>
        </w:rPr>
        <w:t>Competition and Consumer Act 2010.</w:t>
      </w:r>
    </w:p>
    <w:p w14:paraId="1E25A136" w14:textId="45B3836E" w:rsidR="00250D8F" w:rsidRPr="00C31884" w:rsidRDefault="00250D8F" w:rsidP="00250D8F">
      <w:pPr>
        <w:pStyle w:val="ActHead5"/>
        <w:rPr>
          <w:color w:val="000000" w:themeColor="text1"/>
        </w:rPr>
      </w:pPr>
      <w:bookmarkStart w:id="28" w:name="_Toc200530666"/>
      <w:r w:rsidRPr="00C31884">
        <w:rPr>
          <w:rStyle w:val="CharSectno"/>
          <w:color w:val="000000" w:themeColor="text1"/>
        </w:rPr>
        <w:t>4</w:t>
      </w:r>
      <w:r w:rsidRPr="00C31884">
        <w:rPr>
          <w:color w:val="000000" w:themeColor="text1"/>
        </w:rPr>
        <w:t xml:space="preserve">  Schedules</w:t>
      </w:r>
      <w:bookmarkEnd w:id="28"/>
    </w:p>
    <w:p w14:paraId="0DBB4A9A" w14:textId="1F498227" w:rsidR="00250D8F" w:rsidRPr="00C31884" w:rsidRDefault="00250D8F" w:rsidP="00250D8F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</w:r>
      <w:r w:rsidRPr="00C31884">
        <w:rPr>
          <w:color w:val="000000" w:themeColor="text1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A6D8D82" w14:textId="35CE0540" w:rsidR="00FA06CA" w:rsidRPr="00C31884" w:rsidRDefault="00250D8F" w:rsidP="00FA06CA">
      <w:pPr>
        <w:pStyle w:val="ActHead5"/>
        <w:rPr>
          <w:color w:val="000000" w:themeColor="text1"/>
        </w:rPr>
      </w:pPr>
      <w:bookmarkStart w:id="29" w:name="_Toc200530667"/>
      <w:r w:rsidRPr="00C31884">
        <w:rPr>
          <w:rStyle w:val="CharSectno"/>
          <w:color w:val="000000" w:themeColor="text1"/>
        </w:rPr>
        <w:t>5</w:t>
      </w:r>
      <w:r w:rsidR="00FA06CA" w:rsidRPr="00C31884">
        <w:rPr>
          <w:color w:val="000000" w:themeColor="text1"/>
        </w:rPr>
        <w:t xml:space="preserve">  </w:t>
      </w:r>
      <w:r w:rsidR="00C54D23" w:rsidRPr="00C31884">
        <w:rPr>
          <w:color w:val="000000" w:themeColor="text1"/>
        </w:rPr>
        <w:t>Definitions</w:t>
      </w:r>
      <w:bookmarkEnd w:id="29"/>
    </w:p>
    <w:p w14:paraId="5486A728" w14:textId="6EA5BFE4" w:rsidR="00C54D23" w:rsidRPr="00C31884" w:rsidRDefault="00250D8F" w:rsidP="00204A1D">
      <w:pPr>
        <w:pStyle w:val="notemargin"/>
        <w:rPr>
          <w:color w:val="000000" w:themeColor="text1"/>
        </w:rPr>
      </w:pPr>
      <w:bookmarkStart w:id="30" w:name="_Hlk200102459"/>
      <w:r w:rsidRPr="00C31884">
        <w:rPr>
          <w:color w:val="000000" w:themeColor="text1"/>
        </w:rPr>
        <w:t>Note:</w:t>
      </w:r>
      <w:r w:rsidRPr="00C31884">
        <w:rPr>
          <w:color w:val="000000" w:themeColor="text1"/>
        </w:rPr>
        <w:tab/>
        <w:t xml:space="preserve">Expressions have the same meaning in this instrument as in the </w:t>
      </w:r>
      <w:r w:rsidRPr="00C31884">
        <w:rPr>
          <w:i/>
          <w:iCs/>
          <w:color w:val="000000" w:themeColor="text1"/>
        </w:rPr>
        <w:t>Competition and Consumer Act 2010</w:t>
      </w:r>
      <w:r w:rsidRPr="00C31884">
        <w:rPr>
          <w:color w:val="000000" w:themeColor="text1"/>
        </w:rPr>
        <w:t xml:space="preserve"> as in force from time to time—see paragraph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 xml:space="preserve">13(1)(b) of the </w:t>
      </w:r>
      <w:r w:rsidRPr="00C31884">
        <w:rPr>
          <w:i/>
          <w:iCs/>
          <w:color w:val="000000" w:themeColor="text1"/>
        </w:rPr>
        <w:t>Legislation Act 2003</w:t>
      </w:r>
      <w:r w:rsidRPr="00C31884">
        <w:rPr>
          <w:color w:val="000000" w:themeColor="text1"/>
        </w:rPr>
        <w:t>.</w:t>
      </w:r>
    </w:p>
    <w:bookmarkEnd w:id="30"/>
    <w:p w14:paraId="4CC79E32" w14:textId="2C38F9BA" w:rsidR="00C54D23" w:rsidRPr="00C31884" w:rsidRDefault="004B6130" w:rsidP="00C54D23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</w:r>
      <w:r w:rsidRPr="00C31884">
        <w:rPr>
          <w:color w:val="000000" w:themeColor="text1"/>
        </w:rPr>
        <w:tab/>
      </w:r>
      <w:r w:rsidR="00C54D23" w:rsidRPr="00C31884">
        <w:rPr>
          <w:color w:val="000000" w:themeColor="text1"/>
        </w:rPr>
        <w:t xml:space="preserve">In this instrument: </w:t>
      </w:r>
    </w:p>
    <w:p w14:paraId="210CB6E3" w14:textId="7EE2A043" w:rsidR="00C54D23" w:rsidRPr="00C31884" w:rsidRDefault="00C54D23" w:rsidP="004B6130">
      <w:pPr>
        <w:pStyle w:val="Definition"/>
        <w:rPr>
          <w:color w:val="000000" w:themeColor="text1"/>
        </w:rPr>
      </w:pPr>
      <w:r w:rsidRPr="00C31884">
        <w:rPr>
          <w:b/>
          <w:bCs/>
          <w:i/>
          <w:iCs/>
          <w:color w:val="000000" w:themeColor="text1"/>
        </w:rPr>
        <w:t>ACN</w:t>
      </w:r>
      <w:r w:rsidRPr="00C31884">
        <w:rPr>
          <w:color w:val="000000" w:themeColor="text1"/>
        </w:rPr>
        <w:t xml:space="preserve"> has the meaning given by the </w:t>
      </w:r>
      <w:r w:rsidRPr="00C31884">
        <w:rPr>
          <w:i/>
          <w:iCs/>
          <w:color w:val="000000" w:themeColor="text1"/>
        </w:rPr>
        <w:t>Corporations Act 2001</w:t>
      </w:r>
      <w:r w:rsidR="00204A1D" w:rsidRPr="00C31884">
        <w:rPr>
          <w:color w:val="000000" w:themeColor="text1"/>
        </w:rPr>
        <w:t>.</w:t>
      </w:r>
    </w:p>
    <w:p w14:paraId="6B3529FC" w14:textId="33386B47" w:rsidR="00C54D23" w:rsidRPr="00C31884" w:rsidRDefault="004B6130" w:rsidP="00250D8F">
      <w:pPr>
        <w:pStyle w:val="Definition"/>
        <w:rPr>
          <w:color w:val="000000" w:themeColor="text1"/>
        </w:rPr>
      </w:pPr>
      <w:r w:rsidRPr="00C31884">
        <w:rPr>
          <w:b/>
          <w:bCs/>
          <w:i/>
          <w:iCs/>
          <w:color w:val="000000" w:themeColor="text1"/>
        </w:rPr>
        <w:t>t</w:t>
      </w:r>
      <w:r w:rsidR="00C54D23" w:rsidRPr="00C31884">
        <w:rPr>
          <w:b/>
          <w:bCs/>
          <w:i/>
          <w:iCs/>
          <w:color w:val="000000" w:themeColor="text1"/>
        </w:rPr>
        <w:t>he Act</w:t>
      </w:r>
      <w:r w:rsidR="00C54D23" w:rsidRPr="00C31884">
        <w:rPr>
          <w:color w:val="000000" w:themeColor="text1"/>
        </w:rPr>
        <w:t xml:space="preserve"> means the </w:t>
      </w:r>
      <w:r w:rsidR="00C54D23" w:rsidRPr="00C31884">
        <w:rPr>
          <w:i/>
          <w:iCs/>
          <w:color w:val="000000" w:themeColor="text1"/>
        </w:rPr>
        <w:t>Competition and Consumer Act 2010</w:t>
      </w:r>
      <w:r w:rsidR="00204A1D" w:rsidRPr="00C31884">
        <w:rPr>
          <w:color w:val="000000" w:themeColor="text1"/>
        </w:rPr>
        <w:t>.</w:t>
      </w:r>
    </w:p>
    <w:p w14:paraId="4BDAA5CA" w14:textId="39542AB1" w:rsidR="0012058D" w:rsidRPr="00C31884" w:rsidRDefault="0012058D" w:rsidP="0012058D">
      <w:pPr>
        <w:pStyle w:val="ActHead2"/>
        <w:pageBreakBefore/>
        <w:rPr>
          <w:color w:val="000000" w:themeColor="text1"/>
          <w:lang w:eastAsia="en-US"/>
        </w:rPr>
      </w:pPr>
      <w:bookmarkStart w:id="31" w:name="_Toc200530668"/>
      <w:bookmarkStart w:id="32" w:name="_Hlk200028538"/>
      <w:r w:rsidRPr="00C31884">
        <w:rPr>
          <w:rStyle w:val="CharPartNo"/>
          <w:color w:val="000000" w:themeColor="text1"/>
        </w:rPr>
        <w:lastRenderedPageBreak/>
        <w:t>Part</w:t>
      </w:r>
      <w:r w:rsidR="00610FF9" w:rsidRPr="00C31884">
        <w:rPr>
          <w:rStyle w:val="CharPartNo"/>
          <w:color w:val="000000" w:themeColor="text1"/>
        </w:rPr>
        <w:t> </w:t>
      </w:r>
      <w:r w:rsidRPr="00C31884">
        <w:rPr>
          <w:rStyle w:val="CharPartNo"/>
          <w:color w:val="000000" w:themeColor="text1"/>
        </w:rPr>
        <w:t>2</w:t>
      </w:r>
      <w:r w:rsidRPr="00C31884">
        <w:rPr>
          <w:color w:val="000000" w:themeColor="text1"/>
        </w:rPr>
        <w:t>—</w:t>
      </w:r>
      <w:r w:rsidRPr="00C31884">
        <w:rPr>
          <w:rStyle w:val="CharPartText"/>
          <w:color w:val="000000" w:themeColor="text1"/>
        </w:rPr>
        <w:t xml:space="preserve">Appointment of the </w:t>
      </w:r>
      <w:r w:rsidR="00C77133" w:rsidRPr="00C31884">
        <w:rPr>
          <w:rStyle w:val="CharPartText"/>
          <w:color w:val="000000" w:themeColor="text1"/>
        </w:rPr>
        <w:t>m</w:t>
      </w:r>
      <w:r w:rsidRPr="00C31884">
        <w:rPr>
          <w:rStyle w:val="CharPartText"/>
          <w:color w:val="000000" w:themeColor="text1"/>
        </w:rPr>
        <w:t xml:space="preserve">otor </w:t>
      </w:r>
      <w:r w:rsidR="00C77133" w:rsidRPr="00C31884">
        <w:rPr>
          <w:rStyle w:val="CharPartText"/>
          <w:color w:val="000000" w:themeColor="text1"/>
        </w:rPr>
        <w:t>v</w:t>
      </w:r>
      <w:r w:rsidRPr="00C31884">
        <w:rPr>
          <w:rStyle w:val="CharPartText"/>
          <w:color w:val="000000" w:themeColor="text1"/>
        </w:rPr>
        <w:t xml:space="preserve">ehicle </w:t>
      </w:r>
      <w:r w:rsidR="00C77133" w:rsidRPr="00C31884">
        <w:rPr>
          <w:rStyle w:val="CharPartText"/>
          <w:color w:val="000000" w:themeColor="text1"/>
        </w:rPr>
        <w:t>s</w:t>
      </w:r>
      <w:r w:rsidRPr="00C31884">
        <w:rPr>
          <w:rStyle w:val="CharPartText"/>
          <w:color w:val="000000" w:themeColor="text1"/>
        </w:rPr>
        <w:t xml:space="preserve">ervice and </w:t>
      </w:r>
      <w:r w:rsidR="00C77133" w:rsidRPr="00C31884">
        <w:rPr>
          <w:rStyle w:val="CharPartText"/>
          <w:color w:val="000000" w:themeColor="text1"/>
        </w:rPr>
        <w:t>r</w:t>
      </w:r>
      <w:r w:rsidRPr="00C31884">
        <w:rPr>
          <w:rStyle w:val="CharPartText"/>
          <w:color w:val="000000" w:themeColor="text1"/>
        </w:rPr>
        <w:t xml:space="preserve">epair </w:t>
      </w:r>
      <w:r w:rsidR="00C77133" w:rsidRPr="00C31884">
        <w:rPr>
          <w:rStyle w:val="CharPartText"/>
          <w:color w:val="000000" w:themeColor="text1"/>
        </w:rPr>
        <w:t>i</w:t>
      </w:r>
      <w:r w:rsidRPr="00C31884">
        <w:rPr>
          <w:rStyle w:val="CharPartText"/>
          <w:color w:val="000000" w:themeColor="text1"/>
        </w:rPr>
        <w:t xml:space="preserve">nformation </w:t>
      </w:r>
      <w:r w:rsidR="00C77133" w:rsidRPr="00C31884">
        <w:rPr>
          <w:rStyle w:val="CharPartText"/>
          <w:color w:val="000000" w:themeColor="text1"/>
        </w:rPr>
        <w:t>s</w:t>
      </w:r>
      <w:r w:rsidRPr="00C31884">
        <w:rPr>
          <w:rStyle w:val="CharPartText"/>
          <w:color w:val="000000" w:themeColor="text1"/>
        </w:rPr>
        <w:t xml:space="preserve">cheme </w:t>
      </w:r>
      <w:r w:rsidR="00C77133" w:rsidRPr="00C31884">
        <w:rPr>
          <w:rStyle w:val="CharPartText"/>
          <w:color w:val="000000" w:themeColor="text1"/>
        </w:rPr>
        <w:t>a</w:t>
      </w:r>
      <w:r w:rsidRPr="00C31884">
        <w:rPr>
          <w:rStyle w:val="CharPartText"/>
          <w:color w:val="000000" w:themeColor="text1"/>
        </w:rPr>
        <w:t>dviser</w:t>
      </w:r>
      <w:bookmarkEnd w:id="31"/>
    </w:p>
    <w:p w14:paraId="28D97DCF" w14:textId="6AE087A1" w:rsidR="0012058D" w:rsidRPr="00C31884" w:rsidRDefault="00250D8F" w:rsidP="0012058D">
      <w:pPr>
        <w:pStyle w:val="ActHead5"/>
        <w:rPr>
          <w:color w:val="000000" w:themeColor="text1"/>
        </w:rPr>
      </w:pPr>
      <w:bookmarkStart w:id="33" w:name="_Toc200530669"/>
      <w:r w:rsidRPr="00C31884">
        <w:rPr>
          <w:rStyle w:val="CharSectno"/>
          <w:color w:val="000000" w:themeColor="text1"/>
        </w:rPr>
        <w:t>6</w:t>
      </w:r>
      <w:r w:rsidR="0012058D" w:rsidRPr="00C31884">
        <w:rPr>
          <w:color w:val="000000" w:themeColor="text1"/>
        </w:rPr>
        <w:t xml:space="preserve">  Appointment of the Scheme Adviser</w:t>
      </w:r>
      <w:bookmarkEnd w:id="33"/>
    </w:p>
    <w:p w14:paraId="660F1F5F" w14:textId="25697B62" w:rsidR="000B707F" w:rsidRPr="00C31884" w:rsidRDefault="000B707F" w:rsidP="000B707F">
      <w:pPr>
        <w:pStyle w:val="subsection"/>
        <w:rPr>
          <w:color w:val="000000" w:themeColor="text1"/>
        </w:rPr>
      </w:pPr>
      <w:r w:rsidRPr="00C31884">
        <w:rPr>
          <w:color w:val="000000" w:themeColor="text1"/>
        </w:rPr>
        <w:tab/>
      </w:r>
      <w:r w:rsidR="00710E95" w:rsidRPr="00C31884">
        <w:rPr>
          <w:color w:val="000000" w:themeColor="text1"/>
        </w:rPr>
        <w:tab/>
      </w:r>
      <w:r w:rsidRPr="00C31884">
        <w:rPr>
          <w:color w:val="000000" w:themeColor="text1"/>
        </w:rPr>
        <w:t>Under subsection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>57FA(2) of the Act, the Australian Automotive Service and Repair Authority Limited (ACN 655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>606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 xml:space="preserve">983) is appointed as the </w:t>
      </w:r>
      <w:r w:rsidR="00C77133" w:rsidRPr="00C31884">
        <w:rPr>
          <w:color w:val="000000" w:themeColor="text1"/>
        </w:rPr>
        <w:t xml:space="preserve">motor vehicle service and repair information </w:t>
      </w:r>
      <w:r w:rsidRPr="00C31884">
        <w:rPr>
          <w:color w:val="000000" w:themeColor="text1"/>
        </w:rPr>
        <w:t>scheme adviser, for a period of two years</w:t>
      </w:r>
      <w:r w:rsidR="00710E95" w:rsidRPr="00C31884">
        <w:rPr>
          <w:color w:val="000000" w:themeColor="text1"/>
        </w:rPr>
        <w:t xml:space="preserve"> beginning on the day this instrument commences</w:t>
      </w:r>
      <w:r w:rsidRPr="00C31884">
        <w:rPr>
          <w:color w:val="000000" w:themeColor="text1"/>
        </w:rPr>
        <w:t>.</w:t>
      </w:r>
    </w:p>
    <w:p w14:paraId="4F6217CF" w14:textId="77777777" w:rsidR="00250D8F" w:rsidRPr="00C31884" w:rsidRDefault="00250D8F" w:rsidP="001625FE">
      <w:pPr>
        <w:pStyle w:val="subsection"/>
        <w:rPr>
          <w:color w:val="000000" w:themeColor="text1"/>
        </w:rPr>
        <w:sectPr w:rsidR="00250D8F" w:rsidRPr="00C31884" w:rsidSect="00A4752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7C2F6962" w14:textId="1C8BA141" w:rsidR="00250D8F" w:rsidRPr="00C31884" w:rsidRDefault="00250D8F" w:rsidP="00250D8F">
      <w:pPr>
        <w:pStyle w:val="ActHead1"/>
        <w:pageBreakBefore/>
        <w:rPr>
          <w:color w:val="000000" w:themeColor="text1"/>
          <w:lang w:eastAsia="en-US"/>
        </w:rPr>
      </w:pPr>
      <w:bookmarkStart w:id="34" w:name="_Toc200530670"/>
      <w:r w:rsidRPr="00C31884">
        <w:rPr>
          <w:rStyle w:val="CharChapNo"/>
          <w:color w:val="000000" w:themeColor="text1"/>
        </w:rPr>
        <w:lastRenderedPageBreak/>
        <w:t>Schedule</w:t>
      </w:r>
      <w:r w:rsidR="00610FF9" w:rsidRPr="00C31884">
        <w:rPr>
          <w:rStyle w:val="CharChapNo"/>
          <w:color w:val="000000" w:themeColor="text1"/>
        </w:rPr>
        <w:t> </w:t>
      </w:r>
      <w:r w:rsidRPr="00C31884">
        <w:rPr>
          <w:rStyle w:val="CharChapNo"/>
          <w:color w:val="000000" w:themeColor="text1"/>
        </w:rPr>
        <w:t>1</w:t>
      </w:r>
      <w:r w:rsidRPr="00C31884">
        <w:rPr>
          <w:color w:val="000000" w:themeColor="text1"/>
        </w:rPr>
        <w:t>—</w:t>
      </w:r>
      <w:r w:rsidRPr="00C31884">
        <w:rPr>
          <w:rStyle w:val="CharChapText"/>
          <w:color w:val="000000" w:themeColor="text1"/>
        </w:rPr>
        <w:t>Repeals</w:t>
      </w:r>
      <w:bookmarkEnd w:id="34"/>
    </w:p>
    <w:p w14:paraId="271D802F" w14:textId="684499F4" w:rsidR="00250D8F" w:rsidRPr="00C31884" w:rsidRDefault="00250D8F" w:rsidP="00250D8F">
      <w:pPr>
        <w:pStyle w:val="ActHead9"/>
        <w:rPr>
          <w:color w:val="000000" w:themeColor="text1"/>
        </w:rPr>
      </w:pPr>
      <w:bookmarkStart w:id="35" w:name="_Toc200530671"/>
      <w:r w:rsidRPr="00C31884">
        <w:rPr>
          <w:color w:val="000000" w:themeColor="text1"/>
        </w:rPr>
        <w:t>Competition and Consumer (Motor Vehicle Service and Repair Information Scheme Adviser) Appointment</w:t>
      </w:r>
      <w:r w:rsidR="00610FF9" w:rsidRPr="00C31884">
        <w:rPr>
          <w:color w:val="000000" w:themeColor="text1"/>
        </w:rPr>
        <w:t> </w:t>
      </w:r>
      <w:r w:rsidRPr="00C31884">
        <w:rPr>
          <w:color w:val="000000" w:themeColor="text1"/>
        </w:rPr>
        <w:t>2022</w:t>
      </w:r>
      <w:bookmarkEnd w:id="35"/>
    </w:p>
    <w:p w14:paraId="678147AD" w14:textId="578CCA23" w:rsidR="00250D8F" w:rsidRPr="00C31884" w:rsidRDefault="00250D8F" w:rsidP="00250D8F">
      <w:pPr>
        <w:pStyle w:val="ItemHead"/>
        <w:numPr>
          <w:ilvl w:val="0"/>
          <w:numId w:val="13"/>
        </w:numPr>
        <w:rPr>
          <w:color w:val="000000" w:themeColor="text1"/>
        </w:rPr>
      </w:pPr>
      <w:r w:rsidRPr="00C31884">
        <w:rPr>
          <w:color w:val="000000" w:themeColor="text1"/>
        </w:rPr>
        <w:t>The whole of the instrument</w:t>
      </w:r>
    </w:p>
    <w:p w14:paraId="0791F1E1" w14:textId="0856BE23" w:rsidR="00250D8F" w:rsidRPr="00C31884" w:rsidRDefault="00250D8F" w:rsidP="00250D8F">
      <w:pPr>
        <w:pStyle w:val="Item"/>
        <w:rPr>
          <w:color w:val="000000" w:themeColor="text1"/>
        </w:rPr>
      </w:pPr>
      <w:r w:rsidRPr="00C31884">
        <w:rPr>
          <w:color w:val="000000" w:themeColor="text1"/>
        </w:rPr>
        <w:t>Repeal the instrument.</w:t>
      </w:r>
    </w:p>
    <w:p w14:paraId="47B3F1A4" w14:textId="77777777" w:rsidR="00250D8F" w:rsidRPr="00C31884" w:rsidRDefault="00250D8F" w:rsidP="003D7F32">
      <w:pPr>
        <w:pStyle w:val="ActHead9"/>
        <w:rPr>
          <w:color w:val="000000" w:themeColor="text1"/>
        </w:rPr>
      </w:pPr>
    </w:p>
    <w:p w14:paraId="5D4A062E" w14:textId="77777777" w:rsidR="00250D8F" w:rsidRPr="00C31884" w:rsidRDefault="00250D8F" w:rsidP="001625FE">
      <w:pPr>
        <w:rPr>
          <w:color w:val="000000" w:themeColor="text1"/>
        </w:rPr>
        <w:sectPr w:rsidR="00250D8F" w:rsidRPr="00C31884" w:rsidSect="00A4752A">
          <w:headerReference w:type="even" r:id="rId30"/>
          <w:headerReference w:type="default" r:id="rId31"/>
          <w:footerReference w:type="even" r:id="rId32"/>
          <w:headerReference w:type="first" r:id="rId33"/>
          <w:footerReference w:type="first" r:id="rId3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32"/>
    <w:p w14:paraId="6440E7AC" w14:textId="36351378" w:rsidR="00250D8F" w:rsidRPr="00C31884" w:rsidRDefault="00250D8F" w:rsidP="00250D8F">
      <w:pPr>
        <w:rPr>
          <w:b/>
          <w:i/>
          <w:color w:val="000000" w:themeColor="text1"/>
        </w:rPr>
      </w:pPr>
    </w:p>
    <w:sectPr w:rsidR="00250D8F" w:rsidRPr="00C31884" w:rsidSect="00A4752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8AA" w14:textId="77777777" w:rsidR="00A26AE7" w:rsidRDefault="00A26AE7" w:rsidP="00FA06CA">
      <w:pPr>
        <w:spacing w:line="240" w:lineRule="auto"/>
      </w:pPr>
      <w:r>
        <w:separator/>
      </w:r>
    </w:p>
  </w:endnote>
  <w:endnote w:type="continuationSeparator" w:id="0">
    <w:p w14:paraId="195225CC" w14:textId="77777777" w:rsidR="00A26AE7" w:rsidRDefault="00A26AE7" w:rsidP="00FA06CA">
      <w:pPr>
        <w:spacing w:line="240" w:lineRule="auto"/>
      </w:pPr>
      <w:r>
        <w:continuationSeparator/>
      </w:r>
    </w:p>
  </w:endnote>
  <w:endnote w:type="continuationNotice" w:id="1">
    <w:p w14:paraId="085F44DE" w14:textId="77777777" w:rsidR="00A26AE7" w:rsidRDefault="00A26A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34EB1521" w14:textId="77777777" w:rsidTr="008067B4">
      <w:tc>
        <w:tcPr>
          <w:tcW w:w="8472" w:type="dxa"/>
        </w:tcPr>
        <w:p w14:paraId="3231A09A" w14:textId="25D3A0A2" w:rsidR="00FA06CA" w:rsidRDefault="00FA06CA" w:rsidP="00250D8F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75CED560" wp14:editId="1ADCCC2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DC7BC2" w14:textId="39FD8B57" w:rsidR="00FA06CA" w:rsidRPr="00284719" w:rsidRDefault="00FA06C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958B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ED5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AEmRzr0gIAAB4GAAAOAAAAAAAAAAAAAAAAAC4CAABkcnMvZTJv&#10;RG9jLnhtbFBLAQItABQABgAIAAAAIQA8AlKS3wAAAAoBAAAPAAAAAAAAAAAAAAAAACwFAABkcnMv&#10;ZG93bnJldi54bWxQSwUGAAAAAAQABADzAAAAOAYAAAAA&#10;" stroked="f">
                    <v:stroke joinstyle="round"/>
                    <v:path arrowok="t"/>
                    <v:textbox>
                      <w:txbxContent>
                        <w:p w14:paraId="11DC7BC2" w14:textId="39FD8B57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958B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965D05" w14:textId="77777777" w:rsidR="00FA06CA" w:rsidRPr="007500C8" w:rsidRDefault="00FA06CA" w:rsidP="00335BC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166F" w14:textId="2432CAC4" w:rsidR="00250D8F" w:rsidRPr="00E33C1C" w:rsidRDefault="00250D8F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9"/>
      <w:gridCol w:w="6238"/>
      <w:gridCol w:w="706"/>
    </w:tblGrid>
    <w:tr w:rsidR="00250D8F" w14:paraId="7201ADA5" w14:textId="7777777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66E06" w14:textId="77777777" w:rsidR="00250D8F" w:rsidRDefault="00250D8F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27C3E1" w14:textId="58D2450B" w:rsidR="00250D8F" w:rsidRDefault="00250D8F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58BB">
            <w:rPr>
              <w:i/>
              <w:sz w:val="18"/>
            </w:rPr>
            <w:t>Competition and Consumer (Motor Vehicle Service and Repair Information Scheme Adviser) Appointment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27790" w14:textId="77777777" w:rsidR="00250D8F" w:rsidRDefault="00250D8F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50D8F" w14:paraId="629DF915" w14:textId="77777777" w:rsidTr="001625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6F8715" w14:textId="7669D5D5" w:rsidR="00250D8F" w:rsidRDefault="00250D8F" w:rsidP="001625F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698D44" w14:textId="77777777" w:rsidR="00250D8F" w:rsidRPr="00ED79B6" w:rsidRDefault="00250D8F" w:rsidP="001625FE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59FE" w14:textId="77777777" w:rsidR="00B6044E" w:rsidRPr="00E33C1C" w:rsidRDefault="00636078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76A549B" wp14:editId="553C9B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E5A0" w14:textId="43C4EAE0" w:rsidR="00B6044E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958B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A54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5822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lmh1g0gIAAB8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3092E5A0" w14:textId="43C4EAE0" w:rsidR="00B6044E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958B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7B5424" w14:textId="77777777" w:rsidTr="001205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B4CD2" w14:textId="77777777" w:rsidR="00B6044E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5F158A" w14:textId="292F086C" w:rsidR="00B6044E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CA35B6" w14:textId="77777777" w:rsidR="00B6044E" w:rsidRDefault="00B6044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4AF5B7" w14:textId="77777777" w:rsidR="00B6044E" w:rsidRPr="00ED79B6" w:rsidRDefault="00B6044E" w:rsidP="007500C8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0" w:name="_Hlk26286453"/>
  <w:bookmarkStart w:id="41" w:name="_Hlk26286454"/>
  <w:bookmarkStart w:id="42" w:name="_Hlk26286457"/>
  <w:bookmarkStart w:id="43" w:name="_Hlk26286458"/>
  <w:p w14:paraId="34FFF2D2" w14:textId="77777777" w:rsidR="00B6044E" w:rsidRPr="00E33C1C" w:rsidRDefault="00636078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329525" wp14:editId="5C90555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95E09" w14:textId="16C29148" w:rsidR="00B6044E" w:rsidRPr="00284719" w:rsidRDefault="00B6044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29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0;margin-top:793.7pt;width:347.25pt;height:31.5pt;z-index:-25165823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K10gIAAB8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SpZRM0flpitaNWdthP&#10;ubdi3lAFF+DDHTgaa2pSWlXhlg6lkcqEg8RZje7Hn75HPE0bvVJdaU1Qy3xfg6Mq6y+G5vBsNJnE&#10;vZIuk+npmC7u+cvy+YtZt1dI3TqipWhFEiM+6L2oHLaPtNFm0Ss9gRHku+TUsL14FfrlRRtRyNks&#10;gWiTWAgLc2/FfoJj5z50j+DsMFmBZvIG9wsFihcD1mNjgQzO1gFVk6bvyOpQANpCacKGjRnX3PN7&#10;Qh33+sVPAA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CaKFK10gIAAB8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5BB95E09" w14:textId="16C29148" w:rsidR="00B6044E" w:rsidRPr="00284719" w:rsidRDefault="00B6044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2638F03" w14:textId="77777777" w:rsidTr="0012058D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5A1335C2" w14:textId="77777777" w:rsidR="00B6044E" w:rsidRDefault="00B6044E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E023AA7" w14:textId="46D0853A" w:rsidR="00B6044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690F714" w14:textId="77777777" w:rsidR="00B6044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0"/>
    <w:bookmarkEnd w:id="41"/>
    <w:bookmarkEnd w:id="42"/>
    <w:bookmarkEnd w:id="43"/>
  </w:tbl>
  <w:p w14:paraId="43CFEA57" w14:textId="77777777" w:rsidR="00B6044E" w:rsidRPr="00ED79B6" w:rsidRDefault="00B6044E" w:rsidP="00472DBE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B9D9" w14:textId="284B155E" w:rsidR="00B6044E" w:rsidRPr="00E33C1C" w:rsidRDefault="00B6044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6" w:name="_Hlk26286455"/>
    <w:bookmarkStart w:id="4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9"/>
      <w:gridCol w:w="6238"/>
      <w:gridCol w:w="706"/>
    </w:tblGrid>
    <w:tr w:rsidR="007500C8" w14:paraId="3486F2A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57A727" w14:textId="77777777" w:rsidR="00B6044E" w:rsidRDefault="00B6044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B45D89" w14:textId="6AE13164" w:rsidR="00B6044E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58BB">
            <w:rPr>
              <w:i/>
              <w:sz w:val="18"/>
            </w:rPr>
            <w:t>Competition and Consumer (Motor Vehicle Service and Repair Information Scheme Adviser) Appointment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75067E" w14:textId="77777777" w:rsidR="00B6044E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2AA5EE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18CE0F" w14:textId="29D7C702" w:rsidR="00B6044E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6"/>
    <w:bookmarkEnd w:id="47"/>
  </w:tbl>
  <w:p w14:paraId="3ACB5C34" w14:textId="77777777" w:rsidR="00B6044E" w:rsidRPr="00ED79B6" w:rsidRDefault="00B6044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26286429"/>
  <w:bookmarkStart w:id="5" w:name="_Hlk26286430"/>
  <w:bookmarkStart w:id="6" w:name="_Hlk26286433"/>
  <w:bookmarkStart w:id="7" w:name="_Hlk26286434"/>
  <w:p w14:paraId="0D6B3C67" w14:textId="77777777" w:rsidR="00FA06CA" w:rsidRDefault="00FA06CA" w:rsidP="00250D8F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91770C" wp14:editId="1E90D0A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F5287" w14:textId="0004B913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1770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7K1M+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403F5287" w14:textId="0004B913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bookmarkEnd w:id="4"/>
  <w:bookmarkEnd w:id="5"/>
  <w:bookmarkEnd w:id="6"/>
  <w:bookmarkEnd w:id="7"/>
  <w:p w14:paraId="45594003" w14:textId="77777777" w:rsidR="00FA06CA" w:rsidRPr="007500C8" w:rsidRDefault="00FA06CA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CFE2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10" w:name="_Hlk26286431"/>
    <w:bookmarkStart w:id="11" w:name="_Hlk26286432"/>
    <w:bookmarkStart w:id="12" w:name="_Hlk26286443"/>
    <w:bookmarkStart w:id="13" w:name="_Hlk26286444"/>
    <w:bookmarkEnd w:id="10"/>
    <w:bookmarkEnd w:id="11"/>
    <w:bookmarkEnd w:id="12"/>
    <w:bookmarkEnd w:id="1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FECB" w14:textId="0E09F5C5" w:rsidR="00FA06CA" w:rsidRPr="00E33C1C" w:rsidRDefault="00FA06CA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24022E6" wp14:editId="4187941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36AA7" w14:textId="65435C44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958B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022E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6XMAI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69436AA7" w14:textId="65435C44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958B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20A09F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EC8D3C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30852" w14:textId="6FFDF421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92FD3D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429916D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2E2047" w14:textId="29F50470" w:rsidR="00FA06CA" w:rsidRDefault="00FA06CA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0D244D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8" w:name="_Hlk26286441"/>
  <w:bookmarkStart w:id="19" w:name="_Hlk26286442"/>
  <w:bookmarkStart w:id="20" w:name="_Hlk26286445"/>
  <w:bookmarkStart w:id="21" w:name="_Hlk26286446"/>
  <w:p w14:paraId="5927D9BF" w14:textId="77777777" w:rsidR="00FA06CA" w:rsidRPr="00E33C1C" w:rsidRDefault="00FA06CA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9491B96" wp14:editId="54B40C2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5848E" w14:textId="15FE85E9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91B9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/d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LfhqTi1+WWO2okx32&#10;Q+6tmDdUwAX4cAeOppp6lDZVuKVDaaQq4SBxVqP78afvEU/DRq9UVtoS1DHf1+CoyPqLoTE8G00m&#10;ca2ky2R6OqaLe/6yfP5i1u0VUrOOaCdakcSID3ovKoftIy20WfRKT2AE+S459WsvXoV+d9FCFHI2&#10;SyBaJBbCwtxbsR/g2LgP3SM4OwxWoJG8wf0+geLFfPXYWB+Ds3VA1aThO7I68E9LKA3YsDDjlnt+&#10;T6jjWr/4C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AF7o/d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1E15848E" w14:textId="15FE85E9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EF4913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D94DA0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383D9C6" w14:textId="7BD57E41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31884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467B4A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8"/>
    <w:bookmarkEnd w:id="19"/>
    <w:bookmarkEnd w:id="20"/>
    <w:bookmarkEnd w:id="21"/>
  </w:tbl>
  <w:p w14:paraId="7F631AE0" w14:textId="77777777" w:rsidR="00FA06CA" w:rsidRPr="00ED79B6" w:rsidRDefault="00FA06C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5FE3" w14:textId="77777777" w:rsidR="00250D8F" w:rsidRPr="00E33C1C" w:rsidRDefault="00250D8F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0D8F" w14:paraId="58F2BC30" w14:textId="77777777" w:rsidTr="00250D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04D60" w14:textId="77777777" w:rsidR="00250D8F" w:rsidRDefault="00250D8F" w:rsidP="00250D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5216A" w14:textId="6B9CF43D" w:rsidR="00250D8F" w:rsidRDefault="00250D8F" w:rsidP="00250D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31884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BF8234" w14:textId="77777777" w:rsidR="00250D8F" w:rsidRDefault="00250D8F" w:rsidP="00250D8F">
          <w:pPr>
            <w:spacing w:line="0" w:lineRule="atLeast"/>
            <w:jc w:val="right"/>
            <w:rPr>
              <w:sz w:val="18"/>
            </w:rPr>
          </w:pPr>
        </w:p>
      </w:tc>
    </w:tr>
  </w:tbl>
  <w:p w14:paraId="38A23FC7" w14:textId="77777777" w:rsidR="00250D8F" w:rsidRPr="00ED79B6" w:rsidRDefault="00250D8F" w:rsidP="001625F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043" w14:textId="77777777" w:rsidR="00250D8F" w:rsidRPr="00E33C1C" w:rsidRDefault="00250D8F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250D8F" w14:paraId="7F6DE6D1" w14:textId="77777777" w:rsidTr="00250D8F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74BB14D" w14:textId="77777777" w:rsidR="00250D8F" w:rsidRDefault="00250D8F" w:rsidP="00250D8F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3DDDC232" w14:textId="3886583B" w:rsidR="00250D8F" w:rsidRDefault="00250D8F" w:rsidP="00250D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31884">
            <w:rPr>
              <w:i/>
              <w:noProof/>
              <w:sz w:val="18"/>
            </w:rPr>
            <w:t>Competition and Consumer (Motor Vehicle Service and Repair Information Scheme Adviser)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F6FCF3A" w14:textId="77777777" w:rsidR="00250D8F" w:rsidRDefault="00250D8F" w:rsidP="00250D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C7519F" w14:textId="77777777" w:rsidR="00250D8F" w:rsidRPr="00ED79B6" w:rsidRDefault="00250D8F" w:rsidP="001625F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E441" w14:textId="1A9EFA88" w:rsidR="00250D8F" w:rsidRPr="00E33C1C" w:rsidRDefault="00250D8F" w:rsidP="00250D8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9"/>
      <w:gridCol w:w="6238"/>
      <w:gridCol w:w="706"/>
    </w:tblGrid>
    <w:tr w:rsidR="00250D8F" w14:paraId="763DCD07" w14:textId="77777777" w:rsidTr="00A558C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93F2B" w14:textId="77777777" w:rsidR="00250D8F" w:rsidRDefault="00250D8F" w:rsidP="00250D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493F3F" w14:textId="43A045A3" w:rsidR="00250D8F" w:rsidRDefault="00250D8F" w:rsidP="00250D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58BB">
            <w:rPr>
              <w:i/>
              <w:sz w:val="18"/>
            </w:rPr>
            <w:t>Competition and Consumer (Motor Vehicle Service and Repair Information Scheme Adviser) Appointment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0C1993" w14:textId="77777777" w:rsidR="00250D8F" w:rsidRDefault="00250D8F" w:rsidP="00250D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50D8F" w14:paraId="6E4129B0" w14:textId="77777777" w:rsidTr="00A558C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EF8153" w14:textId="7887FFD7" w:rsidR="00250D8F" w:rsidRDefault="00250D8F" w:rsidP="00250D8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E92B4A" w14:textId="77777777" w:rsidR="00250D8F" w:rsidRPr="00ED79B6" w:rsidRDefault="00250D8F" w:rsidP="00250D8F">
    <w:pPr>
      <w:rPr>
        <w:i/>
        <w:sz w:val="18"/>
      </w:rPr>
    </w:pPr>
  </w:p>
  <w:p w14:paraId="5E700783" w14:textId="77777777" w:rsidR="00250D8F" w:rsidRPr="00250D8F" w:rsidRDefault="00250D8F" w:rsidP="00250D8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2DD0" w14:textId="00B27778" w:rsidR="00250D8F" w:rsidRPr="00EF5531" w:rsidRDefault="00250D8F" w:rsidP="00250D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0D8F" w14:paraId="688EA7FA" w14:textId="77777777" w:rsidTr="001625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4F62FA" w14:textId="77777777" w:rsidR="00250D8F" w:rsidRDefault="00250D8F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94BF34" w14:textId="4DAC1EEB" w:rsidR="00250D8F" w:rsidRDefault="00250D8F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58BB">
            <w:rPr>
              <w:i/>
              <w:sz w:val="18"/>
            </w:rPr>
            <w:t>Competition and Consumer (Motor Vehicle Service and Repair Information Scheme Adviser) Appointment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77F213" w14:textId="77777777" w:rsidR="00250D8F" w:rsidRDefault="00250D8F" w:rsidP="001625FE">
          <w:pPr>
            <w:spacing w:line="0" w:lineRule="atLeast"/>
            <w:jc w:val="right"/>
            <w:rPr>
              <w:sz w:val="18"/>
            </w:rPr>
          </w:pPr>
        </w:p>
      </w:tc>
    </w:tr>
    <w:tr w:rsidR="00250D8F" w14:paraId="7C89EFA6" w14:textId="77777777" w:rsidTr="001625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F234C" w14:textId="3727B274" w:rsidR="00250D8F" w:rsidRDefault="00250D8F" w:rsidP="001625F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58BB">
            <w:rPr>
              <w:i/>
              <w:noProof/>
              <w:sz w:val="18"/>
            </w:rPr>
            <w:t>https://austreasury-my.sharepoint.com/personal/julia_pavia_treasury_gov_au/Documents/Documents/Motor Vehicle/20250611-NI-TSY_48_0017AASRAappointment2025.docx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07BE">
            <w:rPr>
              <w:i/>
              <w:noProof/>
              <w:sz w:val="18"/>
            </w:rPr>
            <w:t>30/6/2025 9:03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BBB9BA" w14:textId="77777777" w:rsidR="00250D8F" w:rsidRPr="00EF5531" w:rsidRDefault="00250D8F" w:rsidP="001625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3743" w14:textId="77777777" w:rsidR="00A26AE7" w:rsidRDefault="00A26AE7" w:rsidP="00FA06CA">
      <w:pPr>
        <w:spacing w:line="240" w:lineRule="auto"/>
      </w:pPr>
      <w:r>
        <w:separator/>
      </w:r>
    </w:p>
  </w:footnote>
  <w:footnote w:type="continuationSeparator" w:id="0">
    <w:p w14:paraId="7F65A8B7" w14:textId="77777777" w:rsidR="00A26AE7" w:rsidRDefault="00A26AE7" w:rsidP="00FA06CA">
      <w:pPr>
        <w:spacing w:line="240" w:lineRule="auto"/>
      </w:pPr>
      <w:r>
        <w:continuationSeparator/>
      </w:r>
    </w:p>
  </w:footnote>
  <w:footnote w:type="continuationNotice" w:id="1">
    <w:p w14:paraId="6271198C" w14:textId="77777777" w:rsidR="00A26AE7" w:rsidRDefault="00A26A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1997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22F3B45" wp14:editId="3901862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73E48" w14:textId="51282182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958B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F3B4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28273E48" w14:textId="51282182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958B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1B3E" w14:textId="1E7E19CE" w:rsidR="00250D8F" w:rsidRDefault="00250D8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958BB"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958B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48030CEA" w14:textId="7C03A224" w:rsidR="00250D8F" w:rsidRDefault="00250D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958BB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958B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38133C5C" w14:textId="77777777" w:rsidR="00250D8F" w:rsidRDefault="00250D8F" w:rsidP="00250D8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BFEE" w14:textId="080CFE40" w:rsidR="00250D8F" w:rsidRPr="007A1328" w:rsidRDefault="00250D8F" w:rsidP="00250D8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C31884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C318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2AA798F" w14:textId="2D785B6D" w:rsidR="00250D8F" w:rsidRDefault="00250D8F">
    <w:pPr>
      <w:jc w:val="right"/>
      <w:rPr>
        <w:sz w:val="20"/>
      </w:rPr>
    </w:pP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1884">
      <w:rPr>
        <w:b/>
        <w:noProof/>
        <w:sz w:val="20"/>
      </w:rPr>
      <w:cr/>
    </w:r>
    <w:r>
      <w:rPr>
        <w:b/>
        <w:sz w:val="20"/>
      </w:rPr>
      <w:fldChar w:fldCharType="end"/>
    </w:r>
  </w:p>
  <w:p w14:paraId="41064974" w14:textId="476CA7D8" w:rsidR="00250D8F" w:rsidRDefault="00250D8F">
    <w:pPr>
      <w:jc w:val="right"/>
      <w:rPr>
        <w:b/>
        <w:sz w:val="20"/>
      </w:rPr>
    </w:pPr>
  </w:p>
  <w:p w14:paraId="293CAD33" w14:textId="77777777" w:rsidR="00250D8F" w:rsidRDefault="00250D8F" w:rsidP="00250D8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FA5B" w14:textId="77777777" w:rsidR="00250D8F" w:rsidRDefault="00250D8F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BD65" w14:textId="470CD5D6" w:rsidR="00B6044E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A440D84" wp14:editId="3FC73B6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702A" w14:textId="2A1DBCEB" w:rsidR="00B6044E" w:rsidRPr="00284719" w:rsidRDefault="00B6044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40D8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AGdzqG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0412702A" w14:textId="2A1DBCEB" w:rsidR="00B6044E" w:rsidRPr="00284719" w:rsidRDefault="00B6044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0958B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958BB">
      <w:rPr>
        <w:noProof/>
        <w:sz w:val="20"/>
      </w:rPr>
      <w:t>Repeals</w:t>
    </w:r>
    <w:r>
      <w:rPr>
        <w:sz w:val="20"/>
      </w:rPr>
      <w:fldChar w:fldCharType="end"/>
    </w:r>
  </w:p>
  <w:p w14:paraId="67DE7B32" w14:textId="62524971" w:rsidR="00B6044E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958B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958BB">
      <w:rPr>
        <w:noProof/>
        <w:sz w:val="20"/>
      </w:rPr>
      <w:t>Appointment of the motor vehicle service and repair information scheme adviser</w:t>
    </w:r>
    <w:r>
      <w:rPr>
        <w:sz w:val="20"/>
      </w:rPr>
      <w:fldChar w:fldCharType="end"/>
    </w:r>
  </w:p>
  <w:p w14:paraId="5D290D25" w14:textId="745E21DD" w:rsidR="00B6044E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AEA386F" w14:textId="77777777" w:rsidR="00B6044E" w:rsidRPr="007A1328" w:rsidRDefault="00B6044E" w:rsidP="00715914">
    <w:pPr>
      <w:rPr>
        <w:b/>
        <w:sz w:val="24"/>
      </w:rPr>
    </w:pPr>
  </w:p>
  <w:p w14:paraId="5683B4B1" w14:textId="793D0AB0" w:rsidR="00B6044E" w:rsidRPr="007A1328" w:rsidRDefault="00636078" w:rsidP="00250D8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58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58B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6" w:name="_Hlk26286447"/>
  <w:bookmarkStart w:id="37" w:name="_Hlk26286448"/>
  <w:bookmarkStart w:id="38" w:name="_Hlk26286451"/>
  <w:bookmarkStart w:id="39" w:name="_Hlk26286452"/>
  <w:p w14:paraId="48C969C6" w14:textId="554D80D2" w:rsidR="00B6044E" w:rsidRPr="007A1328" w:rsidRDefault="00636078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593E859B" wp14:editId="4E98651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9B25D" w14:textId="6D58A365" w:rsidR="00B6044E" w:rsidRPr="00284719" w:rsidRDefault="00B6044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E8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0;margin-top:11.3pt;width:347.25pt;height:31.5pt;z-index:-2516582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VT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SpsjG5+GWJ1Y462WE/&#10;5N6KeUMFXIAPd+BoqqlHaVOFWzqURqoSDhJnNboff/oe8TRs9EplpS1BHfN9DY6KrL8YGsOz0WQS&#10;10q6TKanY7q45y/L5y9m3V4hNeuIdqIVSYz4oPeictg+0kKbRa/0BEaQ75JTv/biVeh3Fy1EIWez&#10;BKJFYiEszL0V+wGOjfvQPYKzw2AFGskb3O8TKF7MV4+N9TE4WwdUTRq+I6sD/7SE0oANCzNuuef3&#10;hDqu9YufAA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B5xXVT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1F49B25D" w14:textId="6D58A365" w:rsidR="00B6044E" w:rsidRPr="00284719" w:rsidRDefault="00B6044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0958BB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0958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bookmarkEnd w:id="36"/>
  <w:bookmarkEnd w:id="37"/>
  <w:bookmarkEnd w:id="38"/>
  <w:bookmarkEnd w:id="39"/>
  <w:p w14:paraId="136F411B" w14:textId="75178384" w:rsidR="0012058D" w:rsidRDefault="0012058D" w:rsidP="0012058D">
    <w:pPr>
      <w:jc w:val="right"/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958B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958BB">
      <w:rPr>
        <w:noProof/>
        <w:sz w:val="20"/>
      </w:rPr>
      <w:t>Appointment of the motor vehicle service and repair information scheme adviser</w:t>
    </w:r>
    <w:r>
      <w:rPr>
        <w:sz w:val="20"/>
      </w:rPr>
      <w:fldChar w:fldCharType="end"/>
    </w:r>
  </w:p>
  <w:p w14:paraId="2E217097" w14:textId="665E4202" w:rsidR="0012058D" w:rsidRPr="007A1328" w:rsidRDefault="0012058D" w:rsidP="0012058D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FC7342" w14:textId="77777777" w:rsidR="0012058D" w:rsidRPr="007A1328" w:rsidRDefault="0012058D" w:rsidP="0012058D">
    <w:pPr>
      <w:jc w:val="right"/>
      <w:rPr>
        <w:b/>
        <w:sz w:val="24"/>
      </w:rPr>
    </w:pPr>
  </w:p>
  <w:p w14:paraId="7EDE7F6B" w14:textId="52E20BB9" w:rsidR="0012058D" w:rsidRPr="007A1328" w:rsidRDefault="0012058D" w:rsidP="00250D8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58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58B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205D" w14:textId="77777777" w:rsidR="00B6044E" w:rsidRPr="007A1328" w:rsidRDefault="00B6044E" w:rsidP="00715914">
    <w:bookmarkStart w:id="44" w:name="_Hlk26286449"/>
    <w:bookmarkStart w:id="45" w:name="_Hlk26286450"/>
    <w:bookmarkEnd w:id="44"/>
    <w:bookmarkEnd w:id="4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6286423"/>
  <w:bookmarkStart w:id="1" w:name="_Hlk26286424"/>
  <w:bookmarkStart w:id="2" w:name="_Hlk26286427"/>
  <w:bookmarkStart w:id="3" w:name="_Hlk26286428"/>
  <w:p w14:paraId="277498C4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38572" wp14:editId="72A317A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7869A" w14:textId="030DA374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385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DESb1P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3197869A" w14:textId="030DA374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0005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8" w:name="_Hlk26286425"/>
    <w:bookmarkStart w:id="9" w:name="_Hlk26286426"/>
    <w:bookmarkEnd w:id="8"/>
    <w:bookmarkEnd w:id="9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23EB" w14:textId="77777777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4A0EFC8" wp14:editId="1D1B9B1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A1364" w14:textId="3744A875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958B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0EFC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823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55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Spr2Jy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DFPi55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3BDA1364" w14:textId="3744A875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958B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26286435"/>
  <w:bookmarkStart w:id="15" w:name="_Hlk26286436"/>
  <w:bookmarkStart w:id="16" w:name="_Hlk26286439"/>
  <w:bookmarkStart w:id="17" w:name="_Hlk26286440"/>
  <w:p w14:paraId="0D764AD3" w14:textId="77777777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7193CC9" wp14:editId="2E3DC1C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56795" w14:textId="75C34C1B" w:rsidR="00FA06CA" w:rsidRPr="00284719" w:rsidRDefault="00FA06C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93CC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Gs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LPo3JxS9LrHbUyQ77&#10;IfdWzBsq4AJ8uANHU009Spsq3NKhNFKVcJA4q9H9+NP3iKdho1cqK20J6pjva3BUZP3F0BiejSaT&#10;uFbSZTI9HdPFPX9ZPn8x6/YKqVlHtBOtSGLEB70XlcP2kRbaLHqlJzCCfJec+rUXr0K/u2ghCjmb&#10;JRAtEgthYe6t2A9wbNyH7hGcHQYr0Eje4H6fQPFivnpsrI/B2TqgatLwHVkd+KcllAZsWJhxyz2/&#10;J9RxrV/8BA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C6jGGs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3ED56795" w14:textId="75C34C1B" w:rsidR="00FA06CA" w:rsidRPr="00284719" w:rsidRDefault="00FA06C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End w:id="14"/>
    <w:bookmarkEnd w:id="15"/>
    <w:bookmarkEnd w:id="16"/>
    <w:bookmarkEnd w:id="17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FB7F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22" w:name="_Hlk26286437"/>
    <w:bookmarkStart w:id="23" w:name="_Hlk26286438"/>
    <w:bookmarkEnd w:id="22"/>
    <w:bookmarkEnd w:id="23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A1BB" w14:textId="4B41F1A2" w:rsidR="00250D8F" w:rsidRDefault="00250D8F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1BD3A28" w14:textId="407AD7E9" w:rsidR="00250D8F" w:rsidRDefault="00250D8F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3188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31884">
      <w:rPr>
        <w:noProof/>
        <w:sz w:val="20"/>
      </w:rPr>
      <w:t>Appointment of the motor vehicle service and repair information scheme adviser</w:t>
    </w:r>
    <w:r>
      <w:rPr>
        <w:sz w:val="20"/>
      </w:rPr>
      <w:fldChar w:fldCharType="end"/>
    </w:r>
  </w:p>
  <w:p w14:paraId="436CE55A" w14:textId="2DD675C7" w:rsidR="00250D8F" w:rsidRPr="007A1328" w:rsidRDefault="00250D8F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A778D9" w14:textId="77777777" w:rsidR="00250D8F" w:rsidRPr="007A1328" w:rsidRDefault="00250D8F" w:rsidP="001625FE">
    <w:pPr>
      <w:rPr>
        <w:b/>
        <w:sz w:val="24"/>
      </w:rPr>
    </w:pPr>
  </w:p>
  <w:p w14:paraId="0AD3FDCB" w14:textId="6C72D34D" w:rsidR="00250D8F" w:rsidRPr="007A1328" w:rsidRDefault="00250D8F" w:rsidP="00250D8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58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188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189" w14:textId="0336392B" w:rsidR="00250D8F" w:rsidRPr="007A1328" w:rsidRDefault="00250D8F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E1D303A" w14:textId="3EC05787" w:rsidR="00250D8F" w:rsidRPr="007A1328" w:rsidRDefault="00250D8F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31884">
      <w:rPr>
        <w:sz w:val="20"/>
      </w:rPr>
      <w:fldChar w:fldCharType="separate"/>
    </w:r>
    <w:r w:rsidR="00C3188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31884">
      <w:rPr>
        <w:b/>
        <w:sz w:val="20"/>
      </w:rPr>
      <w:fldChar w:fldCharType="separate"/>
    </w:r>
    <w:r w:rsidR="00C3188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0CFE82E" w14:textId="4CE3A712" w:rsidR="00250D8F" w:rsidRPr="007A1328" w:rsidRDefault="00250D8F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30AEEA6" w14:textId="77777777" w:rsidR="00250D8F" w:rsidRPr="007A1328" w:rsidRDefault="00250D8F" w:rsidP="001625FE">
    <w:pPr>
      <w:jc w:val="right"/>
      <w:rPr>
        <w:b/>
        <w:sz w:val="24"/>
      </w:rPr>
    </w:pPr>
  </w:p>
  <w:p w14:paraId="15722A27" w14:textId="4739656E" w:rsidR="00250D8F" w:rsidRPr="007A1328" w:rsidRDefault="00250D8F" w:rsidP="00250D8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58B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188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BC47" w14:textId="77777777" w:rsidR="00250D8F" w:rsidRPr="007A1328" w:rsidRDefault="00250D8F" w:rsidP="00162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8233D"/>
    <w:multiLevelType w:val="hybridMultilevel"/>
    <w:tmpl w:val="97DEC6FE"/>
    <w:lvl w:ilvl="0" w:tplc="B02AA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09731071">
    <w:abstractNumId w:val="9"/>
  </w:num>
  <w:num w:numId="2" w16cid:durableId="1884949514">
    <w:abstractNumId w:val="7"/>
  </w:num>
  <w:num w:numId="3" w16cid:durableId="196624262">
    <w:abstractNumId w:val="6"/>
  </w:num>
  <w:num w:numId="4" w16cid:durableId="1298953001">
    <w:abstractNumId w:val="5"/>
  </w:num>
  <w:num w:numId="5" w16cid:durableId="1561556427">
    <w:abstractNumId w:val="4"/>
  </w:num>
  <w:num w:numId="6" w16cid:durableId="1390568429">
    <w:abstractNumId w:val="8"/>
  </w:num>
  <w:num w:numId="7" w16cid:durableId="998071083">
    <w:abstractNumId w:val="3"/>
  </w:num>
  <w:num w:numId="8" w16cid:durableId="82924024">
    <w:abstractNumId w:val="2"/>
  </w:num>
  <w:num w:numId="9" w16cid:durableId="168763539">
    <w:abstractNumId w:val="1"/>
  </w:num>
  <w:num w:numId="10" w16cid:durableId="1834560759">
    <w:abstractNumId w:val="0"/>
  </w:num>
  <w:num w:numId="11" w16cid:durableId="670792515">
    <w:abstractNumId w:val="12"/>
  </w:num>
  <w:num w:numId="12" w16cid:durableId="686447003">
    <w:abstractNumId w:val="10"/>
  </w:num>
  <w:num w:numId="13" w16cid:durableId="632909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34"/>
    <w:rsid w:val="00053766"/>
    <w:rsid w:val="0007169A"/>
    <w:rsid w:val="000958BB"/>
    <w:rsid w:val="000B707F"/>
    <w:rsid w:val="0012058D"/>
    <w:rsid w:val="00177ED1"/>
    <w:rsid w:val="00204A1D"/>
    <w:rsid w:val="0022728B"/>
    <w:rsid w:val="002326F3"/>
    <w:rsid w:val="0024072A"/>
    <w:rsid w:val="00250D8F"/>
    <w:rsid w:val="002840A9"/>
    <w:rsid w:val="004231F5"/>
    <w:rsid w:val="004B6130"/>
    <w:rsid w:val="004D2CAF"/>
    <w:rsid w:val="005205A4"/>
    <w:rsid w:val="00610FF9"/>
    <w:rsid w:val="00636078"/>
    <w:rsid w:val="0066722A"/>
    <w:rsid w:val="006851BC"/>
    <w:rsid w:val="006C337A"/>
    <w:rsid w:val="00710E95"/>
    <w:rsid w:val="007B1B34"/>
    <w:rsid w:val="008107BE"/>
    <w:rsid w:val="008335DB"/>
    <w:rsid w:val="00853B2A"/>
    <w:rsid w:val="00863F27"/>
    <w:rsid w:val="0091404C"/>
    <w:rsid w:val="00973FF8"/>
    <w:rsid w:val="00A24522"/>
    <w:rsid w:val="00A26AE7"/>
    <w:rsid w:val="00A4752A"/>
    <w:rsid w:val="00A62A83"/>
    <w:rsid w:val="00AA21D7"/>
    <w:rsid w:val="00B4115A"/>
    <w:rsid w:val="00B6044E"/>
    <w:rsid w:val="00B63157"/>
    <w:rsid w:val="00B91829"/>
    <w:rsid w:val="00B93179"/>
    <w:rsid w:val="00BD7FE9"/>
    <w:rsid w:val="00C224F1"/>
    <w:rsid w:val="00C31884"/>
    <w:rsid w:val="00C53081"/>
    <w:rsid w:val="00C54D23"/>
    <w:rsid w:val="00C77133"/>
    <w:rsid w:val="00C9209D"/>
    <w:rsid w:val="00C9500F"/>
    <w:rsid w:val="00D6517D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16AA"/>
  <w15:chartTrackingRefBased/>
  <w15:docId w15:val="{698C3545-9770-4192-A28F-137D7F16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FF9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0F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F9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F9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F9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10FF9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F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610FF9"/>
  </w:style>
  <w:style w:type="paragraph" w:customStyle="1" w:styleId="OPCParaBase">
    <w:name w:val="OPCParaBase"/>
    <w:qFormat/>
    <w:rsid w:val="00610FF9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610F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0F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0F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0F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0F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0F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0F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0F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0F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0F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0FF9"/>
  </w:style>
  <w:style w:type="paragraph" w:customStyle="1" w:styleId="Blocks">
    <w:name w:val="Blocks"/>
    <w:aliases w:val="bb"/>
    <w:basedOn w:val="OPCParaBase"/>
    <w:qFormat/>
    <w:rsid w:val="00610F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0F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0F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0FF9"/>
    <w:rPr>
      <w:i/>
    </w:rPr>
  </w:style>
  <w:style w:type="paragraph" w:customStyle="1" w:styleId="BoxList">
    <w:name w:val="BoxList"/>
    <w:aliases w:val="bl"/>
    <w:basedOn w:val="BoxText"/>
    <w:qFormat/>
    <w:rsid w:val="00610F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0F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0F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0FF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10FF9"/>
  </w:style>
  <w:style w:type="character" w:customStyle="1" w:styleId="CharAmPartText">
    <w:name w:val="CharAmPartText"/>
    <w:basedOn w:val="OPCCharBase"/>
    <w:uiPriority w:val="1"/>
    <w:qFormat/>
    <w:rsid w:val="00610FF9"/>
  </w:style>
  <w:style w:type="character" w:customStyle="1" w:styleId="CharAmSchNo">
    <w:name w:val="CharAmSchNo"/>
    <w:basedOn w:val="OPCCharBase"/>
    <w:uiPriority w:val="1"/>
    <w:qFormat/>
    <w:rsid w:val="00610FF9"/>
  </w:style>
  <w:style w:type="character" w:customStyle="1" w:styleId="CharAmSchText">
    <w:name w:val="CharAmSchText"/>
    <w:basedOn w:val="OPCCharBase"/>
    <w:uiPriority w:val="1"/>
    <w:qFormat/>
    <w:rsid w:val="00610FF9"/>
  </w:style>
  <w:style w:type="character" w:customStyle="1" w:styleId="CharBoldItalic">
    <w:name w:val="CharBoldItalic"/>
    <w:basedOn w:val="OPCCharBase"/>
    <w:uiPriority w:val="1"/>
    <w:qFormat/>
    <w:rsid w:val="00610FF9"/>
    <w:rPr>
      <w:b/>
      <w:i/>
    </w:rPr>
  </w:style>
  <w:style w:type="character" w:customStyle="1" w:styleId="CharChapNo">
    <w:name w:val="CharChapNo"/>
    <w:basedOn w:val="OPCCharBase"/>
    <w:qFormat/>
    <w:rsid w:val="00610FF9"/>
  </w:style>
  <w:style w:type="character" w:customStyle="1" w:styleId="CharChapText">
    <w:name w:val="CharChapText"/>
    <w:basedOn w:val="OPCCharBase"/>
    <w:qFormat/>
    <w:rsid w:val="00610FF9"/>
  </w:style>
  <w:style w:type="character" w:customStyle="1" w:styleId="CharDivNo">
    <w:name w:val="CharDivNo"/>
    <w:basedOn w:val="OPCCharBase"/>
    <w:qFormat/>
    <w:rsid w:val="00610FF9"/>
  </w:style>
  <w:style w:type="character" w:customStyle="1" w:styleId="CharDivText">
    <w:name w:val="CharDivText"/>
    <w:basedOn w:val="OPCCharBase"/>
    <w:qFormat/>
    <w:rsid w:val="00610FF9"/>
  </w:style>
  <w:style w:type="character" w:customStyle="1" w:styleId="CharItalic">
    <w:name w:val="CharItalic"/>
    <w:basedOn w:val="OPCCharBase"/>
    <w:uiPriority w:val="1"/>
    <w:qFormat/>
    <w:rsid w:val="00610FF9"/>
    <w:rPr>
      <w:i/>
    </w:rPr>
  </w:style>
  <w:style w:type="character" w:customStyle="1" w:styleId="CharPartNo">
    <w:name w:val="CharPartNo"/>
    <w:basedOn w:val="OPCCharBase"/>
    <w:qFormat/>
    <w:rsid w:val="00610FF9"/>
  </w:style>
  <w:style w:type="character" w:customStyle="1" w:styleId="CharPartText">
    <w:name w:val="CharPartText"/>
    <w:basedOn w:val="OPCCharBase"/>
    <w:qFormat/>
    <w:rsid w:val="00610FF9"/>
  </w:style>
  <w:style w:type="character" w:customStyle="1" w:styleId="CharSectno">
    <w:name w:val="CharSectno"/>
    <w:basedOn w:val="OPCCharBase"/>
    <w:qFormat/>
    <w:rsid w:val="00610FF9"/>
  </w:style>
  <w:style w:type="character" w:customStyle="1" w:styleId="CharSubdNo">
    <w:name w:val="CharSubdNo"/>
    <w:basedOn w:val="OPCCharBase"/>
    <w:uiPriority w:val="1"/>
    <w:qFormat/>
    <w:rsid w:val="00610FF9"/>
  </w:style>
  <w:style w:type="character" w:customStyle="1" w:styleId="CharSubdText">
    <w:name w:val="CharSubdText"/>
    <w:basedOn w:val="OPCCharBase"/>
    <w:uiPriority w:val="1"/>
    <w:qFormat/>
    <w:rsid w:val="00610FF9"/>
  </w:style>
  <w:style w:type="paragraph" w:customStyle="1" w:styleId="CTA--">
    <w:name w:val="CTA --"/>
    <w:basedOn w:val="OPCParaBase"/>
    <w:next w:val="Normal"/>
    <w:rsid w:val="00610F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0F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0F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0F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0F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0F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0F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0F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0F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0F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0F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0F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0F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0F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0F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0FF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10F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0F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0F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0F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0F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0F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0FF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610F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0F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0F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0F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0F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0F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0F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0F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0F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0F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0F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0F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0F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0F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0F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0F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0F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0F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0F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0F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0F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0F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0F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0F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0F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0F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0F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0F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0F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0F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0F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0F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10F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10F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0F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0F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0F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10F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0F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0F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0F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0F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0F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0F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0F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0F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0F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0F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0FF9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0FF9"/>
    <w:rPr>
      <w:sz w:val="16"/>
    </w:rPr>
  </w:style>
  <w:style w:type="table" w:customStyle="1" w:styleId="CFlag">
    <w:name w:val="CFlag"/>
    <w:basedOn w:val="TableNormal"/>
    <w:uiPriority w:val="99"/>
    <w:rsid w:val="006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10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FF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0F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0F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0F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0F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0FF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0FF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10FF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10FF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10F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0F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10F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0F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0F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0F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0F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0F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0F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0F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0F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0F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0FF9"/>
  </w:style>
  <w:style w:type="character" w:customStyle="1" w:styleId="CharSubPartNoCASA">
    <w:name w:val="CharSubPartNo(CASA)"/>
    <w:basedOn w:val="OPCCharBase"/>
    <w:uiPriority w:val="1"/>
    <w:rsid w:val="00610FF9"/>
  </w:style>
  <w:style w:type="paragraph" w:customStyle="1" w:styleId="ENoteTTIndentHeadingSub">
    <w:name w:val="ENoteTTIndentHeadingSub"/>
    <w:aliases w:val="enTTHis"/>
    <w:basedOn w:val="OPCParaBase"/>
    <w:rsid w:val="00610F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0F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0F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0F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0F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610F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610FF9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610F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0F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0FF9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610FF9"/>
  </w:style>
  <w:style w:type="paragraph" w:customStyle="1" w:styleId="TableHeading">
    <w:name w:val="TableHeading"/>
    <w:aliases w:val="th"/>
    <w:basedOn w:val="OPCParaBase"/>
    <w:next w:val="Tabletext"/>
    <w:rsid w:val="00610F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0F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0FF9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0F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0FF9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610F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0FF9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0F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0FF9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610F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0FF9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610F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0FF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0FF9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9" Type="http://schemas.openxmlformats.org/officeDocument/2006/relationships/header" Target="header15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footer" Target="footer1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header" Target="header14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49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S574FYTY5PW6-969949929-2781</_dlc_DocId>
    <_dlc_DocIdUrl xmlns="fe39d773-a83d-4623-ae74-f25711a76616">
      <Url>https://austreasury.sharepoint.com/sites/leg-cord-function/_layouts/15/DocIdRedir.aspx?ID=S574FYTY5PW6-969949929-2781</Url>
      <Description>S574FYTY5PW6-969949929-2781</Description>
    </_dlc_DocIdUrl>
    <lcf76f155ced4ddcb4097134ff3c332f xmlns="30b813c2-29e2-43aa-bac2-1ed67b791c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ExCo meeting pack</TermName>
          <TermId xmlns="http://schemas.microsoft.com/office/infopath/2007/PartnerControls">815ba55e-6faa-4fb2-8283-81d92076f7a8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F99F5C-62B5-4943-B473-0A4D6713D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623B0-0F83-4B66-B4D9-03AC81DF8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5B097-53C0-4227-9786-501B819E673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f4cb5a-261c-4c59-b165-7132460581a3"/>
    <ds:schemaRef ds:uri="30b813c2-29e2-43aa-bac2-1ed67b791ce7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646689-6425-4F8D-B3C7-EFA913B889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7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Tammy</dc:creator>
  <cp:keywords/>
  <dc:description/>
  <cp:lastModifiedBy>Ahmed, Istiak</cp:lastModifiedBy>
  <cp:revision>5</cp:revision>
  <cp:lastPrinted>2025-06-11T00:47:00Z</cp:lastPrinted>
  <dcterms:created xsi:type="dcterms:W3CDTF">2025-06-27T04:06:00Z</dcterms:created>
  <dcterms:modified xsi:type="dcterms:W3CDTF">2025-06-29T23:04:00Z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(Motor Vehicle Service and Repair Information Scheme Adviser) Appointment 2025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f92c99ab-786b-4d4d-bd01-e1aa6f8da25a</vt:lpwstr>
  </property>
  <property fmtid="{D5CDD505-2E9C-101B-9397-08002B2CF9AE}" pid="16" name="MSIP_Label_4f932d64-9ab1-4d9b-81d2-a3a8b82dd47d_Enabled">
    <vt:lpwstr>true</vt:lpwstr>
  </property>
  <property fmtid="{D5CDD505-2E9C-101B-9397-08002B2CF9AE}" pid="17" name="MSIP_Label_4f932d64-9ab1-4d9b-81d2-a3a8b82dd47d_SetDate">
    <vt:lpwstr>2025-06-06T07:13:25Z</vt:lpwstr>
  </property>
  <property fmtid="{D5CDD505-2E9C-101B-9397-08002B2CF9AE}" pid="18" name="MSIP_Label_4f932d64-9ab1-4d9b-81d2-a3a8b82dd47d_Method">
    <vt:lpwstr>Privileged</vt:lpwstr>
  </property>
  <property fmtid="{D5CDD505-2E9C-101B-9397-08002B2CF9AE}" pid="19" name="MSIP_Label_4f932d64-9ab1-4d9b-81d2-a3a8b82dd47d_Name">
    <vt:lpwstr>OFFICIAL No Visual Marking</vt:lpwstr>
  </property>
  <property fmtid="{D5CDD505-2E9C-101B-9397-08002B2CF9AE}" pid="20" name="MSIP_Label_4f932d64-9ab1-4d9b-81d2-a3a8b82dd47d_SiteId">
    <vt:lpwstr>214f1646-2021-47cc-8397-e3d3a7ba7d9d</vt:lpwstr>
  </property>
  <property fmtid="{D5CDD505-2E9C-101B-9397-08002B2CF9AE}" pid="21" name="MSIP_Label_4f932d64-9ab1-4d9b-81d2-a3a8b82dd47d_ActionId">
    <vt:lpwstr>d36e276c-1987-4936-9e34-f7c9e1cfd2a8</vt:lpwstr>
  </property>
  <property fmtid="{D5CDD505-2E9C-101B-9397-08002B2CF9AE}" pid="22" name="MSIP_Label_4f932d64-9ab1-4d9b-81d2-a3a8b82dd47d_ContentBits">
    <vt:lpwstr>0</vt:lpwstr>
  </property>
  <property fmtid="{D5CDD505-2E9C-101B-9397-08002B2CF9AE}" pid="23" name="eTopic">
    <vt:lpwstr>36;#Legislation Coordination|58c6712e-e847-48f4-81ab-b25e2bbd3986</vt:lpwstr>
  </property>
  <property fmtid="{D5CDD505-2E9C-101B-9397-08002B2CF9AE}" pid="24" name="ContentTypeId">
    <vt:lpwstr>0x010100B569D256E75E71428C72445DFBB99E7A</vt:lpwstr>
  </property>
  <property fmtid="{D5CDD505-2E9C-101B-9397-08002B2CF9AE}" pid="25" name="eTheme">
    <vt:lpwstr>1</vt:lpwstr>
  </property>
  <property fmtid="{D5CDD505-2E9C-101B-9397-08002B2CF9AE}" pid="26" name="eActivity">
    <vt:lpwstr>35</vt:lpwstr>
  </property>
  <property fmtid="{D5CDD505-2E9C-101B-9397-08002B2CF9AE}" pid="27" name="TSYStatus">
    <vt:lpwstr/>
  </property>
  <property fmtid="{D5CDD505-2E9C-101B-9397-08002B2CF9AE}" pid="28" name="eDocumentType">
    <vt:lpwstr>911;#Legislation|bc5c492f-641e-4b74-8651-322acd553d0f</vt:lpwstr>
  </property>
  <property fmtid="{D5CDD505-2E9C-101B-9397-08002B2CF9AE}" pid="29" name="EmailAttachments">
    <vt:bool>false</vt:bool>
  </property>
  <property fmtid="{D5CDD505-2E9C-101B-9397-08002B2CF9AE}" pid="30" name="Division">
    <vt:lpwstr>499</vt:lpwstr>
  </property>
  <property fmtid="{D5CDD505-2E9C-101B-9397-08002B2CF9AE}" pid="31" name="Legislation">
    <vt:lpwstr/>
  </property>
  <property fmtid="{D5CDD505-2E9C-101B-9397-08002B2CF9AE}" pid="32" name="LegalIssues">
    <vt:lpwstr/>
  </property>
  <property fmtid="{D5CDD505-2E9C-101B-9397-08002B2CF9AE}" pid="33" name="Firm engaged">
    <vt:lpwstr/>
  </property>
  <property fmtid="{D5CDD505-2E9C-101B-9397-08002B2CF9AE}" pid="34" name="Firm_x0020_engaged">
    <vt:lpwstr/>
  </property>
  <property fmtid="{D5CDD505-2E9C-101B-9397-08002B2CF9AE}" pid="35" name="MediaServiceImageTags">
    <vt:lpwstr/>
  </property>
  <property fmtid="{D5CDD505-2E9C-101B-9397-08002B2CF9AE}" pid="36" name="TSY_ModifiedByDivision">
    <vt:lpwstr>Small Business Corporate and Law Group - Law Division</vt:lpwstr>
  </property>
  <property fmtid="{D5CDD505-2E9C-101B-9397-08002B2CF9AE}" pid="37" name="Branch_x002F_Unit">
    <vt:lpwstr/>
  </property>
  <property fmtid="{D5CDD505-2E9C-101B-9397-08002B2CF9AE}" pid="38" name="TSY_CreatedByDivision">
    <vt:lpwstr>Small Business Corporate and Law Group - Law Division</vt:lpwstr>
  </property>
  <property fmtid="{D5CDD505-2E9C-101B-9397-08002B2CF9AE}" pid="39" name="Branch/Unit">
    <vt:lpwstr/>
  </property>
  <property fmtid="{D5CDD505-2E9C-101B-9397-08002B2CF9AE}" pid="40" name="Topic">
    <vt:lpwstr>36;#Legislation Coordination|58c6712e-e847-48f4-81ab-b25e2bbd3986</vt:lpwstr>
  </property>
  <property fmtid="{D5CDD505-2E9C-101B-9397-08002B2CF9AE}" pid="41" name="Activity">
    <vt:lpwstr>35;#Legislation management|cb630f2f-9155-496b-ad0f-d960eb1bf90c</vt:lpwstr>
  </property>
  <property fmtid="{D5CDD505-2E9C-101B-9397-08002B2CF9AE}" pid="42" name="Document_x0020_Type">
    <vt:lpwstr>49;#ExCo meeting pack|815ba55e-6faa-4fb2-8283-81d92076f7a8</vt:lpwstr>
  </property>
  <property fmtid="{D5CDD505-2E9C-101B-9397-08002B2CF9AE}" pid="43" name="Document Type">
    <vt:lpwstr>49;#ExCo meeting pack|815ba55e-6faa-4fb2-8283-81d92076f7a8</vt:lpwstr>
  </property>
</Properties>
</file>