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F8F71" w14:textId="77777777" w:rsidR="00041175" w:rsidRDefault="0059790A">
      <w:pPr>
        <w:pStyle w:val="BodyText"/>
        <w:ind w:left="161"/>
        <w:rPr>
          <w:rFonts w:ascii="Times New Roman"/>
          <w:sz w:val="20"/>
        </w:rPr>
      </w:pPr>
      <w:r>
        <w:rPr>
          <w:rFonts w:ascii="Times New Roman"/>
          <w:noProof/>
          <w:sz w:val="20"/>
        </w:rPr>
        <w:drawing>
          <wp:inline distT="0" distB="0" distL="0" distR="0" wp14:anchorId="1D6F8FAA" wp14:editId="7D8F1C57">
            <wp:extent cx="1383828" cy="1065276"/>
            <wp:effectExtent l="0" t="0" r="0" b="0"/>
            <wp:docPr id="1" name="image1.png"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ommonwealth Coat of Arms"/>
                    <pic:cNvPicPr/>
                  </pic:nvPicPr>
                  <pic:blipFill>
                    <a:blip r:embed="rId10" cstate="print"/>
                    <a:stretch>
                      <a:fillRect/>
                    </a:stretch>
                  </pic:blipFill>
                  <pic:spPr>
                    <a:xfrm>
                      <a:off x="0" y="0"/>
                      <a:ext cx="1383828" cy="1065276"/>
                    </a:xfrm>
                    <a:prstGeom prst="rect">
                      <a:avLst/>
                    </a:prstGeom>
                  </pic:spPr>
                </pic:pic>
              </a:graphicData>
            </a:graphic>
          </wp:inline>
        </w:drawing>
      </w:r>
    </w:p>
    <w:p w14:paraId="1D6F8F72" w14:textId="77777777" w:rsidR="00041175" w:rsidRDefault="00041175">
      <w:pPr>
        <w:pStyle w:val="BodyText"/>
        <w:spacing w:before="7"/>
        <w:rPr>
          <w:rFonts w:ascii="Times New Roman"/>
          <w:sz w:val="14"/>
        </w:rPr>
      </w:pPr>
    </w:p>
    <w:p w14:paraId="1D6F8F73" w14:textId="77777777" w:rsidR="00041175" w:rsidRDefault="0059790A">
      <w:pPr>
        <w:pStyle w:val="Heading1"/>
        <w:spacing w:before="89"/>
        <w:ind w:right="472"/>
      </w:pPr>
      <w:r>
        <w:t>Approval to hold a stake in a financial sector company of more than 20% No. 3 of 2025</w:t>
      </w:r>
    </w:p>
    <w:p w14:paraId="1D6F8F74" w14:textId="7219F6B4" w:rsidR="00041175" w:rsidRDefault="0059790A">
      <w:pPr>
        <w:pBdr>
          <w:bottom w:val="single" w:sz="6" w:space="1" w:color="auto"/>
        </w:pBdr>
        <w:spacing w:before="238"/>
        <w:ind w:left="140"/>
        <w:rPr>
          <w:i/>
          <w:sz w:val="28"/>
        </w:rPr>
      </w:pPr>
      <w:r>
        <w:rPr>
          <w:i/>
          <w:sz w:val="28"/>
        </w:rPr>
        <w:t>Financial Sector (Shareholdings) Act 1998</w:t>
      </w:r>
    </w:p>
    <w:p w14:paraId="1D6F8F75" w14:textId="77777777" w:rsidR="00041175" w:rsidRDefault="00041175">
      <w:pPr>
        <w:pStyle w:val="BodyText"/>
        <w:spacing w:before="2"/>
        <w:rPr>
          <w:i/>
          <w:sz w:val="10"/>
        </w:rPr>
      </w:pPr>
    </w:p>
    <w:p w14:paraId="1D6F8F76" w14:textId="77777777" w:rsidR="00041175" w:rsidRDefault="0059790A">
      <w:pPr>
        <w:pStyle w:val="BodyText"/>
        <w:spacing w:before="94" w:line="480" w:lineRule="auto"/>
        <w:ind w:left="140" w:right="3794"/>
        <w:jc w:val="both"/>
      </w:pPr>
      <w:r>
        <w:t>To: The applicants listed in Schedule 1 (the Applicants) Since:</w:t>
      </w:r>
    </w:p>
    <w:p w14:paraId="1D6F8F77" w14:textId="77777777" w:rsidR="00041175" w:rsidRDefault="0059790A" w:rsidP="00A339EF">
      <w:pPr>
        <w:pStyle w:val="ListParagraph"/>
        <w:numPr>
          <w:ilvl w:val="0"/>
          <w:numId w:val="6"/>
        </w:numPr>
        <w:tabs>
          <w:tab w:val="left" w:pos="707"/>
        </w:tabs>
        <w:spacing w:before="0"/>
        <w:ind w:right="134"/>
        <w:jc w:val="both"/>
      </w:pPr>
      <w:r>
        <w:t>On 9 May 2025, the Applicants applied to the Treasurer under section 13 of the Act for approval</w:t>
      </w:r>
      <w:r>
        <w:rPr>
          <w:spacing w:val="-16"/>
        </w:rPr>
        <w:t xml:space="preserve"> </w:t>
      </w:r>
      <w:r>
        <w:t>to</w:t>
      </w:r>
      <w:r>
        <w:rPr>
          <w:spacing w:val="-14"/>
        </w:rPr>
        <w:t xml:space="preserve"> </w:t>
      </w:r>
      <w:r>
        <w:t>hold</w:t>
      </w:r>
      <w:r>
        <w:rPr>
          <w:spacing w:val="-15"/>
        </w:rPr>
        <w:t xml:space="preserve"> </w:t>
      </w:r>
      <w:r>
        <w:t>a</w:t>
      </w:r>
      <w:r>
        <w:rPr>
          <w:spacing w:val="-14"/>
        </w:rPr>
        <w:t xml:space="preserve"> </w:t>
      </w:r>
      <w:r>
        <w:t>100%</w:t>
      </w:r>
      <w:r>
        <w:rPr>
          <w:spacing w:val="-17"/>
        </w:rPr>
        <w:t xml:space="preserve"> </w:t>
      </w:r>
      <w:r>
        <w:t>stake</w:t>
      </w:r>
      <w:r>
        <w:rPr>
          <w:spacing w:val="-14"/>
        </w:rPr>
        <w:t xml:space="preserve"> </w:t>
      </w:r>
      <w:r>
        <w:t>in</w:t>
      </w:r>
      <w:r>
        <w:rPr>
          <w:spacing w:val="-14"/>
        </w:rPr>
        <w:t xml:space="preserve"> </w:t>
      </w:r>
      <w:r>
        <w:t>Gordian</w:t>
      </w:r>
      <w:r>
        <w:rPr>
          <w:spacing w:val="-14"/>
        </w:rPr>
        <w:t xml:space="preserve"> </w:t>
      </w:r>
      <w:proofErr w:type="spellStart"/>
      <w:r>
        <w:t>RunOff</w:t>
      </w:r>
      <w:proofErr w:type="spellEnd"/>
      <w:r>
        <w:rPr>
          <w:spacing w:val="-16"/>
        </w:rPr>
        <w:t xml:space="preserve"> </w:t>
      </w:r>
      <w:r>
        <w:t>Limited</w:t>
      </w:r>
      <w:r>
        <w:rPr>
          <w:spacing w:val="-14"/>
        </w:rPr>
        <w:t xml:space="preserve"> </w:t>
      </w:r>
      <w:r>
        <w:t>ABN</w:t>
      </w:r>
      <w:r>
        <w:rPr>
          <w:spacing w:val="-16"/>
        </w:rPr>
        <w:t xml:space="preserve"> </w:t>
      </w:r>
      <w:r>
        <w:t>11</w:t>
      </w:r>
      <w:r>
        <w:rPr>
          <w:spacing w:val="-14"/>
        </w:rPr>
        <w:t xml:space="preserve"> </w:t>
      </w:r>
      <w:r>
        <w:t>052</w:t>
      </w:r>
      <w:r>
        <w:rPr>
          <w:spacing w:val="-15"/>
        </w:rPr>
        <w:t xml:space="preserve"> </w:t>
      </w:r>
      <w:r>
        <w:t>179</w:t>
      </w:r>
      <w:r>
        <w:rPr>
          <w:spacing w:val="-14"/>
        </w:rPr>
        <w:t xml:space="preserve"> </w:t>
      </w:r>
      <w:r>
        <w:t>647</w:t>
      </w:r>
      <w:r>
        <w:rPr>
          <w:spacing w:val="-13"/>
        </w:rPr>
        <w:t xml:space="preserve"> </w:t>
      </w:r>
      <w:r>
        <w:t>(Gordian) and</w:t>
      </w:r>
      <w:r>
        <w:rPr>
          <w:spacing w:val="-3"/>
        </w:rPr>
        <w:t xml:space="preserve"> </w:t>
      </w:r>
      <w:r>
        <w:t>each</w:t>
      </w:r>
      <w:r>
        <w:rPr>
          <w:spacing w:val="-5"/>
        </w:rPr>
        <w:t xml:space="preserve"> </w:t>
      </w:r>
      <w:r>
        <w:t>of</w:t>
      </w:r>
      <w:r>
        <w:rPr>
          <w:spacing w:val="-7"/>
        </w:rPr>
        <w:t xml:space="preserve"> </w:t>
      </w:r>
      <w:r>
        <w:t>the</w:t>
      </w:r>
      <w:r>
        <w:rPr>
          <w:spacing w:val="-2"/>
        </w:rPr>
        <w:t xml:space="preserve"> </w:t>
      </w:r>
      <w:r>
        <w:t>companies</w:t>
      </w:r>
      <w:r>
        <w:rPr>
          <w:spacing w:val="-3"/>
        </w:rPr>
        <w:t xml:space="preserve"> </w:t>
      </w:r>
      <w:r>
        <w:t>listed</w:t>
      </w:r>
      <w:r>
        <w:rPr>
          <w:spacing w:val="-6"/>
        </w:rPr>
        <w:t xml:space="preserve"> </w:t>
      </w:r>
      <w:r>
        <w:t>in</w:t>
      </w:r>
      <w:r>
        <w:rPr>
          <w:spacing w:val="-3"/>
        </w:rPr>
        <w:t xml:space="preserve"> </w:t>
      </w:r>
      <w:r>
        <w:t>Schedule</w:t>
      </w:r>
      <w:r>
        <w:rPr>
          <w:spacing w:val="-4"/>
        </w:rPr>
        <w:t xml:space="preserve"> </w:t>
      </w:r>
      <w:r>
        <w:t>2,</w:t>
      </w:r>
      <w:r>
        <w:rPr>
          <w:spacing w:val="-4"/>
        </w:rPr>
        <w:t xml:space="preserve"> </w:t>
      </w:r>
      <w:proofErr w:type="gramStart"/>
      <w:r>
        <w:t>each</w:t>
      </w:r>
      <w:r>
        <w:rPr>
          <w:spacing w:val="-3"/>
        </w:rPr>
        <w:t xml:space="preserve"> </w:t>
      </w:r>
      <w:r>
        <w:t>a</w:t>
      </w:r>
      <w:proofErr w:type="gramEnd"/>
      <w:r>
        <w:rPr>
          <w:spacing w:val="-5"/>
        </w:rPr>
        <w:t xml:space="preserve"> </w:t>
      </w:r>
      <w:r>
        <w:t>financial</w:t>
      </w:r>
      <w:r>
        <w:rPr>
          <w:spacing w:val="-3"/>
        </w:rPr>
        <w:t xml:space="preserve"> </w:t>
      </w:r>
      <w:r>
        <w:t>sector</w:t>
      </w:r>
      <w:r>
        <w:rPr>
          <w:spacing w:val="-5"/>
        </w:rPr>
        <w:t xml:space="preserve"> </w:t>
      </w:r>
      <w:r>
        <w:t>company</w:t>
      </w:r>
      <w:r>
        <w:rPr>
          <w:spacing w:val="-5"/>
        </w:rPr>
        <w:t xml:space="preserve"> </w:t>
      </w:r>
      <w:r>
        <w:t>under the Act (the financial sector</w:t>
      </w:r>
      <w:r>
        <w:rPr>
          <w:spacing w:val="-6"/>
        </w:rPr>
        <w:t xml:space="preserve"> </w:t>
      </w:r>
      <w:r>
        <w:t>companies</w:t>
      </w:r>
      <w:proofErr w:type="gramStart"/>
      <w:r>
        <w:t>);</w:t>
      </w:r>
      <w:proofErr w:type="gramEnd"/>
    </w:p>
    <w:p w14:paraId="1D6F8F78" w14:textId="77777777" w:rsidR="00041175" w:rsidRDefault="00041175">
      <w:pPr>
        <w:pStyle w:val="BodyText"/>
        <w:spacing w:before="10"/>
        <w:rPr>
          <w:sz w:val="21"/>
        </w:rPr>
      </w:pPr>
    </w:p>
    <w:p w14:paraId="1D6F8F79" w14:textId="77777777" w:rsidR="00041175" w:rsidRDefault="0059790A" w:rsidP="00A339EF">
      <w:pPr>
        <w:pStyle w:val="ListParagraph"/>
        <w:numPr>
          <w:ilvl w:val="0"/>
          <w:numId w:val="6"/>
        </w:numPr>
        <w:tabs>
          <w:tab w:val="left" w:pos="707"/>
        </w:tabs>
        <w:spacing w:before="0"/>
        <w:ind w:right="135"/>
        <w:jc w:val="both"/>
      </w:pPr>
      <w:r>
        <w:t>I am satisfied it is in the national interest for the Applicants to hold a 100% stake in Gordian and each of the financial sector</w:t>
      </w:r>
      <w:r>
        <w:rPr>
          <w:spacing w:val="-9"/>
        </w:rPr>
        <w:t xml:space="preserve"> </w:t>
      </w:r>
      <w:r>
        <w:t>companies,</w:t>
      </w:r>
    </w:p>
    <w:p w14:paraId="1D6F8F7A" w14:textId="77777777" w:rsidR="00041175" w:rsidRDefault="00041175">
      <w:pPr>
        <w:pStyle w:val="BodyText"/>
        <w:spacing w:before="2"/>
      </w:pPr>
    </w:p>
    <w:p w14:paraId="1D6F8F7B" w14:textId="77777777" w:rsidR="00041175" w:rsidRDefault="0059790A">
      <w:pPr>
        <w:pStyle w:val="BodyText"/>
        <w:ind w:left="140" w:right="472"/>
      </w:pPr>
      <w:r>
        <w:t>I, Vincent Lee, a delegate of the Treasurer, under section 14(1) of the Act, approve the Applicants to hold a 100% stake in Gordian and each of the financial sector companies.</w:t>
      </w:r>
    </w:p>
    <w:p w14:paraId="1D6F8F7C" w14:textId="77777777" w:rsidR="00041175" w:rsidRDefault="00041175">
      <w:pPr>
        <w:pStyle w:val="BodyText"/>
        <w:spacing w:before="11"/>
        <w:rPr>
          <w:sz w:val="21"/>
        </w:rPr>
      </w:pPr>
    </w:p>
    <w:p w14:paraId="1D6F8F7D" w14:textId="763F367B" w:rsidR="00041175" w:rsidRDefault="0059790A">
      <w:pPr>
        <w:pStyle w:val="BodyText"/>
        <w:spacing w:line="480" w:lineRule="auto"/>
        <w:ind w:left="140" w:right="1275"/>
      </w:pPr>
      <w:r>
        <w:t>This approval commences on the day it is made and remains in force indefinitely. Dated: 22 May 2025</w:t>
      </w:r>
    </w:p>
    <w:p w14:paraId="1D6F8F7E" w14:textId="77777777" w:rsidR="00041175" w:rsidRDefault="00041175">
      <w:pPr>
        <w:pStyle w:val="BodyText"/>
        <w:rPr>
          <w:sz w:val="24"/>
        </w:rPr>
      </w:pPr>
    </w:p>
    <w:p w14:paraId="1D6F8F7F" w14:textId="77777777" w:rsidR="00041175" w:rsidRDefault="00041175">
      <w:pPr>
        <w:pStyle w:val="BodyText"/>
        <w:spacing w:before="11"/>
        <w:rPr>
          <w:sz w:val="19"/>
        </w:rPr>
      </w:pPr>
    </w:p>
    <w:p w14:paraId="1D6F8F80" w14:textId="77777777" w:rsidR="00041175" w:rsidRDefault="0059790A">
      <w:pPr>
        <w:pStyle w:val="BodyText"/>
        <w:ind w:left="140"/>
      </w:pPr>
      <w:r>
        <w:t>Vincent Lee</w:t>
      </w:r>
    </w:p>
    <w:p w14:paraId="1D6F8F81" w14:textId="77777777" w:rsidR="00041175" w:rsidRDefault="0059790A">
      <w:pPr>
        <w:pStyle w:val="BodyText"/>
        <w:spacing w:before="1" w:line="252" w:lineRule="exact"/>
        <w:ind w:left="140"/>
      </w:pPr>
      <w:r>
        <w:t>Acting General Manager</w:t>
      </w:r>
    </w:p>
    <w:p w14:paraId="1D6F8F82" w14:textId="77777777" w:rsidR="00041175" w:rsidRDefault="0059790A">
      <w:pPr>
        <w:pStyle w:val="BodyText"/>
        <w:ind w:left="140" w:right="5077"/>
      </w:pPr>
      <w:r>
        <w:t>General Insurance and Banking Division Australian Prudential Regulation Authority</w:t>
      </w:r>
    </w:p>
    <w:p w14:paraId="1D6F8F83" w14:textId="77777777" w:rsidR="00041175" w:rsidRDefault="00041175">
      <w:pPr>
        <w:pStyle w:val="BodyText"/>
        <w:rPr>
          <w:sz w:val="24"/>
        </w:rPr>
      </w:pPr>
    </w:p>
    <w:p w14:paraId="1D6F8F84" w14:textId="77777777" w:rsidR="00041175" w:rsidRDefault="00041175">
      <w:pPr>
        <w:pStyle w:val="BodyText"/>
        <w:spacing w:before="9"/>
        <w:rPr>
          <w:sz w:val="18"/>
        </w:rPr>
      </w:pPr>
    </w:p>
    <w:p w14:paraId="1D6F8F85" w14:textId="77777777" w:rsidR="00041175" w:rsidRDefault="0059790A">
      <w:pPr>
        <w:ind w:left="140"/>
        <w:rPr>
          <w:b/>
        </w:rPr>
      </w:pPr>
      <w:r>
        <w:rPr>
          <w:b/>
        </w:rPr>
        <w:t>Interpretation</w:t>
      </w:r>
    </w:p>
    <w:p w14:paraId="1D6F8F86" w14:textId="77777777" w:rsidR="00041175" w:rsidRDefault="00041175">
      <w:pPr>
        <w:pStyle w:val="BodyText"/>
        <w:rPr>
          <w:b/>
        </w:rPr>
      </w:pPr>
    </w:p>
    <w:p w14:paraId="1D6F8F87" w14:textId="77777777" w:rsidR="00041175" w:rsidRDefault="0059790A">
      <w:pPr>
        <w:spacing w:before="1"/>
        <w:ind w:left="140"/>
      </w:pPr>
      <w:r>
        <w:rPr>
          <w:b/>
          <w:i/>
        </w:rPr>
        <w:t xml:space="preserve">Act </w:t>
      </w:r>
      <w:r>
        <w:t xml:space="preserve">means the </w:t>
      </w:r>
      <w:r>
        <w:rPr>
          <w:i/>
        </w:rPr>
        <w:t>Financial Sector (Shareholdings) Act 1998</w:t>
      </w:r>
      <w:r>
        <w:t>.</w:t>
      </w:r>
    </w:p>
    <w:p w14:paraId="1D6F8F88" w14:textId="77777777" w:rsidR="00041175" w:rsidRDefault="0059790A">
      <w:pPr>
        <w:pStyle w:val="BodyText"/>
        <w:spacing w:before="2" w:line="252" w:lineRule="exact"/>
        <w:ind w:left="140"/>
      </w:pPr>
      <w:r>
        <w:rPr>
          <w:b/>
          <w:i/>
        </w:rPr>
        <w:t xml:space="preserve">APRA </w:t>
      </w:r>
      <w:r>
        <w:t>means the Australian Prudential Regulation Authority.</w:t>
      </w:r>
    </w:p>
    <w:p w14:paraId="1D6F8F89" w14:textId="77777777" w:rsidR="00041175" w:rsidRDefault="0059790A">
      <w:pPr>
        <w:spacing w:line="252" w:lineRule="exact"/>
        <w:ind w:left="140"/>
      </w:pPr>
      <w:proofErr w:type="gramStart"/>
      <w:r>
        <w:rPr>
          <w:b/>
          <w:i/>
        </w:rPr>
        <w:t>financial</w:t>
      </w:r>
      <w:proofErr w:type="gramEnd"/>
      <w:r>
        <w:rPr>
          <w:b/>
          <w:i/>
        </w:rPr>
        <w:t xml:space="preserve"> sector company </w:t>
      </w:r>
      <w:r>
        <w:t>has the meaning given in section 3 of the Act.</w:t>
      </w:r>
    </w:p>
    <w:p w14:paraId="1D6F8F8A" w14:textId="77777777" w:rsidR="00041175" w:rsidRDefault="0059790A">
      <w:pPr>
        <w:pStyle w:val="BodyText"/>
        <w:spacing w:line="252" w:lineRule="exact"/>
        <w:ind w:left="140"/>
      </w:pPr>
      <w:r>
        <w:rPr>
          <w:b/>
          <w:i/>
        </w:rPr>
        <w:t xml:space="preserve">stake </w:t>
      </w:r>
      <w:r>
        <w:t>in relation to a company, has the meaning given in clause 10 of Schedule 1 to the Act.</w:t>
      </w:r>
    </w:p>
    <w:p w14:paraId="1D6F8F8B" w14:textId="77777777" w:rsidR="00041175" w:rsidRDefault="00041175">
      <w:pPr>
        <w:pStyle w:val="BodyText"/>
        <w:rPr>
          <w:sz w:val="24"/>
        </w:rPr>
      </w:pPr>
    </w:p>
    <w:p w14:paraId="1D6F8F8C" w14:textId="77777777" w:rsidR="00041175" w:rsidRDefault="00041175">
      <w:pPr>
        <w:pStyle w:val="BodyText"/>
        <w:rPr>
          <w:sz w:val="24"/>
        </w:rPr>
      </w:pPr>
    </w:p>
    <w:p w14:paraId="1D6F8F8D" w14:textId="77777777" w:rsidR="00041175" w:rsidRDefault="00041175">
      <w:pPr>
        <w:pStyle w:val="BodyText"/>
        <w:rPr>
          <w:sz w:val="24"/>
        </w:rPr>
      </w:pPr>
    </w:p>
    <w:p w14:paraId="1D6F8F8E" w14:textId="77777777" w:rsidR="00041175" w:rsidRDefault="00041175">
      <w:pPr>
        <w:pStyle w:val="BodyText"/>
        <w:spacing w:before="1"/>
      </w:pPr>
    </w:p>
    <w:p w14:paraId="1D6F8F8F" w14:textId="77777777" w:rsidR="00041175" w:rsidRDefault="0059790A">
      <w:pPr>
        <w:ind w:left="140"/>
        <w:rPr>
          <w:b/>
          <w:sz w:val="16"/>
        </w:rPr>
      </w:pPr>
      <w:r>
        <w:rPr>
          <w:b/>
          <w:sz w:val="16"/>
        </w:rPr>
        <w:t>Notes</w:t>
      </w:r>
    </w:p>
    <w:p w14:paraId="1D6F8F90" w14:textId="77777777" w:rsidR="00041175" w:rsidRDefault="00041175">
      <w:pPr>
        <w:pStyle w:val="BodyText"/>
        <w:spacing w:before="11"/>
        <w:rPr>
          <w:b/>
          <w:sz w:val="15"/>
        </w:rPr>
      </w:pPr>
    </w:p>
    <w:p w14:paraId="1D6F8F91" w14:textId="77777777" w:rsidR="00041175" w:rsidRDefault="0059790A">
      <w:pPr>
        <w:ind w:left="140" w:right="282"/>
        <w:rPr>
          <w:sz w:val="16"/>
        </w:rPr>
      </w:pPr>
      <w:r>
        <w:rPr>
          <w:i/>
          <w:sz w:val="16"/>
        </w:rPr>
        <w:t xml:space="preserve">Note 1 </w:t>
      </w:r>
      <w:r>
        <w:rPr>
          <w:sz w:val="16"/>
        </w:rPr>
        <w:t>Under section 14 of the Act, the Treasurer must give written notice of the approval to the applicant and financial sector company concerned and this instrument will be registered on the Federal Register of Legislation as a notifiable instrument.</w:t>
      </w:r>
    </w:p>
    <w:p w14:paraId="1D6F8F92" w14:textId="77777777" w:rsidR="00041175" w:rsidRDefault="00041175">
      <w:pPr>
        <w:pStyle w:val="BodyText"/>
        <w:rPr>
          <w:sz w:val="16"/>
        </w:rPr>
      </w:pPr>
    </w:p>
    <w:p w14:paraId="1D6F8F93" w14:textId="77777777" w:rsidR="00041175" w:rsidRDefault="0059790A">
      <w:pPr>
        <w:ind w:left="140" w:right="265"/>
        <w:rPr>
          <w:sz w:val="16"/>
        </w:rPr>
      </w:pPr>
      <w:r>
        <w:rPr>
          <w:i/>
          <w:sz w:val="16"/>
        </w:rPr>
        <w:t xml:space="preserve">Note 2 </w:t>
      </w:r>
      <w:r>
        <w:rPr>
          <w:sz w:val="16"/>
        </w:rPr>
        <w:t xml:space="preserve">Section 19 of the Act provides for flow-on approvals. If an approval has been granted for the holding of a stake in a financial sector company and the financial sector company is a holding company for an </w:t>
      </w:r>
      <w:proofErr w:type="spellStart"/>
      <w:r>
        <w:rPr>
          <w:sz w:val="16"/>
        </w:rPr>
        <w:t>authorised</w:t>
      </w:r>
      <w:proofErr w:type="spellEnd"/>
      <w:r>
        <w:rPr>
          <w:sz w:val="16"/>
        </w:rPr>
        <w:t xml:space="preserve"> deposit-taking institution or an </w:t>
      </w:r>
      <w:proofErr w:type="spellStart"/>
      <w:r>
        <w:rPr>
          <w:sz w:val="16"/>
        </w:rPr>
        <w:t>authorised</w:t>
      </w:r>
      <w:proofErr w:type="spellEnd"/>
      <w:r>
        <w:rPr>
          <w:sz w:val="16"/>
        </w:rPr>
        <w:t xml:space="preserve"> insurance company, then an approval is taken to exist for the holding of a stake of equal value in each financial sector company that is a 100% subsidiary of the holding company.</w:t>
      </w:r>
    </w:p>
    <w:p w14:paraId="1D6F8F94" w14:textId="77777777" w:rsidR="00041175" w:rsidRDefault="00041175">
      <w:pPr>
        <w:rPr>
          <w:sz w:val="16"/>
        </w:rPr>
        <w:sectPr w:rsidR="00041175">
          <w:headerReference w:type="default" r:id="rId11"/>
          <w:footerReference w:type="default" r:id="rId12"/>
          <w:type w:val="continuous"/>
          <w:pgSz w:w="11910" w:h="16840"/>
          <w:pgMar w:top="1020" w:right="1300" w:bottom="940" w:left="1300" w:header="720" w:footer="750" w:gutter="0"/>
          <w:pgNumType w:start="1"/>
          <w:cols w:space="720"/>
        </w:sectPr>
      </w:pPr>
    </w:p>
    <w:p w14:paraId="1D6F8F95" w14:textId="77777777" w:rsidR="00041175" w:rsidRDefault="0059790A">
      <w:pPr>
        <w:pStyle w:val="Heading1"/>
        <w:spacing w:before="75"/>
      </w:pPr>
      <w:r>
        <w:lastRenderedPageBreak/>
        <w:t>Schedule 1 – the Applicants</w:t>
      </w:r>
    </w:p>
    <w:p w14:paraId="1D6F8F96" w14:textId="77777777" w:rsidR="00041175" w:rsidRDefault="0059790A" w:rsidP="00A339EF">
      <w:pPr>
        <w:pStyle w:val="ListParagraph"/>
        <w:numPr>
          <w:ilvl w:val="0"/>
          <w:numId w:val="5"/>
        </w:numPr>
        <w:tabs>
          <w:tab w:val="left" w:pos="565"/>
          <w:tab w:val="left" w:pos="566"/>
        </w:tabs>
        <w:spacing w:before="240"/>
        <w:ind w:hanging="426"/>
      </w:pPr>
      <w:r>
        <w:t>Alina Investment Pte. Ltd.</w:t>
      </w:r>
      <w:r>
        <w:rPr>
          <w:spacing w:val="-1"/>
        </w:rPr>
        <w:t xml:space="preserve"> </w:t>
      </w:r>
      <w:r>
        <w:t>(Singapore</w:t>
      </w:r>
      <w:proofErr w:type="gramStart"/>
      <w:r>
        <w:t>);</w:t>
      </w:r>
      <w:proofErr w:type="gramEnd"/>
    </w:p>
    <w:p w14:paraId="1D6F8F97" w14:textId="77777777" w:rsidR="00041175" w:rsidRDefault="0059790A" w:rsidP="00A339EF">
      <w:pPr>
        <w:pStyle w:val="ListParagraph"/>
        <w:numPr>
          <w:ilvl w:val="0"/>
          <w:numId w:val="5"/>
        </w:numPr>
        <w:tabs>
          <w:tab w:val="left" w:pos="565"/>
          <w:tab w:val="left" w:pos="566"/>
        </w:tabs>
        <w:ind w:hanging="426"/>
      </w:pPr>
      <w:r>
        <w:t>Enterprise Holding Pte. Ltd.</w:t>
      </w:r>
      <w:r>
        <w:rPr>
          <w:spacing w:val="-6"/>
        </w:rPr>
        <w:t xml:space="preserve"> </w:t>
      </w:r>
      <w:r>
        <w:t>(Singapore</w:t>
      </w:r>
      <w:proofErr w:type="gramStart"/>
      <w:r>
        <w:t>);</w:t>
      </w:r>
      <w:proofErr w:type="gramEnd"/>
    </w:p>
    <w:p w14:paraId="1D6F8F98" w14:textId="77777777" w:rsidR="00041175" w:rsidRDefault="0059790A" w:rsidP="00A339EF">
      <w:pPr>
        <w:pStyle w:val="ListParagraph"/>
        <w:numPr>
          <w:ilvl w:val="0"/>
          <w:numId w:val="5"/>
        </w:numPr>
        <w:tabs>
          <w:tab w:val="left" w:pos="565"/>
          <w:tab w:val="left" w:pos="566"/>
        </w:tabs>
        <w:spacing w:before="40"/>
        <w:ind w:hanging="426"/>
      </w:pPr>
      <w:r>
        <w:t>GIC (Ventures) Pte. Ltd.</w:t>
      </w:r>
      <w:r>
        <w:rPr>
          <w:spacing w:val="-5"/>
        </w:rPr>
        <w:t xml:space="preserve"> </w:t>
      </w:r>
      <w:r>
        <w:t>(Singapore</w:t>
      </w:r>
      <w:proofErr w:type="gramStart"/>
      <w:r>
        <w:t>);</w:t>
      </w:r>
      <w:proofErr w:type="gramEnd"/>
    </w:p>
    <w:p w14:paraId="1D6F8F99" w14:textId="77777777" w:rsidR="00041175" w:rsidRDefault="0059790A" w:rsidP="00A339EF">
      <w:pPr>
        <w:pStyle w:val="ListParagraph"/>
        <w:numPr>
          <w:ilvl w:val="0"/>
          <w:numId w:val="5"/>
        </w:numPr>
        <w:tabs>
          <w:tab w:val="left" w:pos="565"/>
          <w:tab w:val="left" w:pos="566"/>
        </w:tabs>
        <w:ind w:hanging="426"/>
      </w:pPr>
      <w:r>
        <w:t>GIC Special Investments Pte. Ltd.</w:t>
      </w:r>
      <w:r>
        <w:rPr>
          <w:spacing w:val="-9"/>
        </w:rPr>
        <w:t xml:space="preserve"> </w:t>
      </w:r>
      <w:r>
        <w:t>(Singapore</w:t>
      </w:r>
      <w:proofErr w:type="gramStart"/>
      <w:r>
        <w:t>);</w:t>
      </w:r>
      <w:proofErr w:type="gramEnd"/>
    </w:p>
    <w:p w14:paraId="1D6F8F9A" w14:textId="77777777" w:rsidR="00041175" w:rsidRDefault="0059790A" w:rsidP="00A339EF">
      <w:pPr>
        <w:pStyle w:val="ListParagraph"/>
        <w:numPr>
          <w:ilvl w:val="0"/>
          <w:numId w:val="5"/>
        </w:numPr>
        <w:tabs>
          <w:tab w:val="left" w:pos="565"/>
          <w:tab w:val="left" w:pos="566"/>
        </w:tabs>
        <w:spacing w:before="38"/>
        <w:ind w:hanging="426"/>
      </w:pPr>
      <w:r>
        <w:t>GIC Pte Ltd. (Singapore);</w:t>
      </w:r>
      <w:r>
        <w:rPr>
          <w:spacing w:val="-3"/>
        </w:rPr>
        <w:t xml:space="preserve"> </w:t>
      </w:r>
      <w:r>
        <w:t>and</w:t>
      </w:r>
    </w:p>
    <w:p w14:paraId="1D6F8F9B" w14:textId="77777777" w:rsidR="00041175" w:rsidRDefault="0059790A" w:rsidP="00A339EF">
      <w:pPr>
        <w:pStyle w:val="ListParagraph"/>
        <w:numPr>
          <w:ilvl w:val="0"/>
          <w:numId w:val="5"/>
        </w:numPr>
        <w:tabs>
          <w:tab w:val="left" w:pos="565"/>
          <w:tab w:val="left" w:pos="566"/>
        </w:tabs>
        <w:ind w:hanging="426"/>
      </w:pPr>
      <w:r>
        <w:t>Minister for Finance</w:t>
      </w:r>
      <w:r>
        <w:rPr>
          <w:spacing w:val="-3"/>
        </w:rPr>
        <w:t xml:space="preserve"> </w:t>
      </w:r>
      <w:r>
        <w:t>(Singapore).</w:t>
      </w:r>
    </w:p>
    <w:p w14:paraId="1D6F8F9C" w14:textId="77777777" w:rsidR="00041175" w:rsidRDefault="00041175">
      <w:pPr>
        <w:pStyle w:val="BodyText"/>
        <w:rPr>
          <w:sz w:val="24"/>
        </w:rPr>
      </w:pPr>
    </w:p>
    <w:p w14:paraId="1D6F8F9D" w14:textId="77777777" w:rsidR="00041175" w:rsidRDefault="00041175">
      <w:pPr>
        <w:pStyle w:val="BodyText"/>
        <w:rPr>
          <w:sz w:val="24"/>
        </w:rPr>
      </w:pPr>
    </w:p>
    <w:p w14:paraId="1D6F8F9E" w14:textId="77777777" w:rsidR="00041175" w:rsidRDefault="00041175">
      <w:pPr>
        <w:pStyle w:val="BodyText"/>
        <w:spacing w:before="1"/>
        <w:rPr>
          <w:sz w:val="29"/>
        </w:rPr>
      </w:pPr>
    </w:p>
    <w:p w14:paraId="1D6F8F9F" w14:textId="77777777" w:rsidR="00041175" w:rsidRDefault="0059790A">
      <w:pPr>
        <w:pStyle w:val="Heading1"/>
      </w:pPr>
      <w:r>
        <w:t>Schedule 2 – the financial sector companies in addition to Gordian</w:t>
      </w:r>
    </w:p>
    <w:p w14:paraId="1D6F8FA0" w14:textId="77777777" w:rsidR="00041175" w:rsidRDefault="0059790A" w:rsidP="00A339EF">
      <w:pPr>
        <w:pStyle w:val="ListParagraph"/>
        <w:numPr>
          <w:ilvl w:val="0"/>
          <w:numId w:val="4"/>
        </w:numPr>
        <w:tabs>
          <w:tab w:val="left" w:pos="565"/>
          <w:tab w:val="left" w:pos="566"/>
        </w:tabs>
        <w:spacing w:before="240"/>
        <w:ind w:hanging="426"/>
      </w:pPr>
      <w:r>
        <w:t xml:space="preserve">AG Australia Holdings Limited ABN </w:t>
      </w:r>
      <w:proofErr w:type="gramStart"/>
      <w:r>
        <w:t>73 054 573</w:t>
      </w:r>
      <w:r>
        <w:rPr>
          <w:spacing w:val="-3"/>
        </w:rPr>
        <w:t xml:space="preserve"> </w:t>
      </w:r>
      <w:r>
        <w:t>401;</w:t>
      </w:r>
      <w:proofErr w:type="gramEnd"/>
    </w:p>
    <w:p w14:paraId="1D6F8FA1" w14:textId="77777777" w:rsidR="00041175" w:rsidRDefault="0059790A" w:rsidP="00A339EF">
      <w:pPr>
        <w:pStyle w:val="ListParagraph"/>
        <w:numPr>
          <w:ilvl w:val="0"/>
          <w:numId w:val="4"/>
        </w:numPr>
        <w:tabs>
          <w:tab w:val="left" w:pos="565"/>
          <w:tab w:val="left" w:pos="566"/>
        </w:tabs>
        <w:spacing w:before="40"/>
        <w:ind w:hanging="426"/>
      </w:pPr>
      <w:r>
        <w:t xml:space="preserve">Enstar Australia Holdings Pty Limited ABN </w:t>
      </w:r>
      <w:proofErr w:type="gramStart"/>
      <w:r>
        <w:t>20 128 812</w:t>
      </w:r>
      <w:r>
        <w:rPr>
          <w:spacing w:val="-6"/>
        </w:rPr>
        <w:t xml:space="preserve"> </w:t>
      </w:r>
      <w:r>
        <w:t>546;</w:t>
      </w:r>
      <w:proofErr w:type="gramEnd"/>
    </w:p>
    <w:p w14:paraId="1D6F8FA2" w14:textId="77777777" w:rsidR="00041175" w:rsidRDefault="0059790A" w:rsidP="00A339EF">
      <w:pPr>
        <w:pStyle w:val="ListParagraph"/>
        <w:numPr>
          <w:ilvl w:val="0"/>
          <w:numId w:val="4"/>
        </w:numPr>
        <w:tabs>
          <w:tab w:val="left" w:pos="565"/>
          <w:tab w:val="left" w:pos="566"/>
        </w:tabs>
        <w:ind w:hanging="426"/>
      </w:pPr>
      <w:r>
        <w:t xml:space="preserve">Enstar Asia Pacific Pty Ltd ABN </w:t>
      </w:r>
      <w:proofErr w:type="gramStart"/>
      <w:r>
        <w:t>30 616 577</w:t>
      </w:r>
      <w:r>
        <w:rPr>
          <w:spacing w:val="-4"/>
        </w:rPr>
        <w:t xml:space="preserve"> </w:t>
      </w:r>
      <w:r>
        <w:t>667;</w:t>
      </w:r>
      <w:proofErr w:type="gramEnd"/>
    </w:p>
    <w:p w14:paraId="1D6F8FA3" w14:textId="77777777" w:rsidR="00041175" w:rsidRDefault="0059790A" w:rsidP="00A339EF">
      <w:pPr>
        <w:pStyle w:val="ListParagraph"/>
        <w:numPr>
          <w:ilvl w:val="0"/>
          <w:numId w:val="4"/>
        </w:numPr>
        <w:tabs>
          <w:tab w:val="left" w:pos="565"/>
          <w:tab w:val="left" w:pos="566"/>
        </w:tabs>
        <w:ind w:hanging="426"/>
      </w:pPr>
      <w:r>
        <w:t>Enstar (US Asia-Pac) Holdings Limited</w:t>
      </w:r>
      <w:r>
        <w:rPr>
          <w:spacing w:val="-1"/>
        </w:rPr>
        <w:t xml:space="preserve"> </w:t>
      </w:r>
      <w:r>
        <w:t>(UK</w:t>
      </w:r>
      <w:proofErr w:type="gramStart"/>
      <w:r>
        <w:t>);</w:t>
      </w:r>
      <w:proofErr w:type="gramEnd"/>
    </w:p>
    <w:p w14:paraId="1D6F8FA4" w14:textId="77777777" w:rsidR="00041175" w:rsidRDefault="0059790A" w:rsidP="00A339EF">
      <w:pPr>
        <w:pStyle w:val="ListParagraph"/>
        <w:numPr>
          <w:ilvl w:val="0"/>
          <w:numId w:val="4"/>
        </w:numPr>
        <w:tabs>
          <w:tab w:val="left" w:pos="565"/>
          <w:tab w:val="left" w:pos="566"/>
        </w:tabs>
        <w:spacing w:before="38"/>
        <w:ind w:hanging="426"/>
      </w:pPr>
      <w:r>
        <w:t>Kenmare Holdings Ltd</w:t>
      </w:r>
      <w:r>
        <w:rPr>
          <w:spacing w:val="-3"/>
        </w:rPr>
        <w:t xml:space="preserve"> </w:t>
      </w:r>
      <w:r>
        <w:t>(Bermuda</w:t>
      </w:r>
      <w:proofErr w:type="gramStart"/>
      <w:r>
        <w:t>);</w:t>
      </w:r>
      <w:proofErr w:type="gramEnd"/>
    </w:p>
    <w:p w14:paraId="1D6F8FA5" w14:textId="77777777" w:rsidR="00041175" w:rsidRDefault="0059790A" w:rsidP="00A339EF">
      <w:pPr>
        <w:pStyle w:val="ListParagraph"/>
        <w:numPr>
          <w:ilvl w:val="0"/>
          <w:numId w:val="4"/>
        </w:numPr>
        <w:tabs>
          <w:tab w:val="left" w:pos="565"/>
          <w:tab w:val="left" w:pos="566"/>
        </w:tabs>
        <w:ind w:hanging="426"/>
      </w:pPr>
      <w:r>
        <w:t>Enstar Group Limited</w:t>
      </w:r>
      <w:r>
        <w:rPr>
          <w:spacing w:val="-4"/>
        </w:rPr>
        <w:t xml:space="preserve"> </w:t>
      </w:r>
      <w:r>
        <w:t>(Bermuda</w:t>
      </w:r>
      <w:proofErr w:type="gramStart"/>
      <w:r>
        <w:t>);</w:t>
      </w:r>
      <w:proofErr w:type="gramEnd"/>
    </w:p>
    <w:p w14:paraId="1D6F8FA6" w14:textId="77777777" w:rsidR="00041175" w:rsidRDefault="0059790A" w:rsidP="00A339EF">
      <w:pPr>
        <w:pStyle w:val="ListParagraph"/>
        <w:numPr>
          <w:ilvl w:val="0"/>
          <w:numId w:val="4"/>
        </w:numPr>
        <w:tabs>
          <w:tab w:val="left" w:pos="565"/>
          <w:tab w:val="left" w:pos="566"/>
        </w:tabs>
        <w:spacing w:before="40"/>
        <w:ind w:hanging="426"/>
      </w:pPr>
      <w:r>
        <w:t>Elk Bidco Limited</w:t>
      </w:r>
      <w:r>
        <w:rPr>
          <w:spacing w:val="-2"/>
        </w:rPr>
        <w:t xml:space="preserve"> </w:t>
      </w:r>
      <w:r>
        <w:t>(Bermuda</w:t>
      </w:r>
      <w:proofErr w:type="gramStart"/>
      <w:r>
        <w:t>);</w:t>
      </w:r>
      <w:proofErr w:type="gramEnd"/>
    </w:p>
    <w:p w14:paraId="1D6F8FA7" w14:textId="77777777" w:rsidR="00041175" w:rsidRDefault="0059790A" w:rsidP="00A339EF">
      <w:pPr>
        <w:pStyle w:val="ListParagraph"/>
        <w:numPr>
          <w:ilvl w:val="0"/>
          <w:numId w:val="4"/>
        </w:numPr>
        <w:tabs>
          <w:tab w:val="left" w:pos="565"/>
          <w:tab w:val="left" w:pos="566"/>
        </w:tabs>
        <w:ind w:hanging="426"/>
      </w:pPr>
      <w:r>
        <w:t>Elk Parent Limited</w:t>
      </w:r>
      <w:r>
        <w:rPr>
          <w:spacing w:val="-3"/>
        </w:rPr>
        <w:t xml:space="preserve"> </w:t>
      </w:r>
      <w:r>
        <w:t>(Bermuda</w:t>
      </w:r>
      <w:proofErr w:type="gramStart"/>
      <w:r>
        <w:t>);</w:t>
      </w:r>
      <w:proofErr w:type="gramEnd"/>
    </w:p>
    <w:p w14:paraId="1D6F8FA8" w14:textId="77777777" w:rsidR="00041175" w:rsidRDefault="0059790A" w:rsidP="00A339EF">
      <w:pPr>
        <w:pStyle w:val="ListParagraph"/>
        <w:numPr>
          <w:ilvl w:val="0"/>
          <w:numId w:val="4"/>
        </w:numPr>
        <w:tabs>
          <w:tab w:val="left" w:pos="565"/>
          <w:tab w:val="left" w:pos="566"/>
        </w:tabs>
        <w:spacing w:before="38"/>
        <w:ind w:hanging="426"/>
      </w:pPr>
      <w:r>
        <w:t>Elk Intermediate Holdings LLC (Bermuda); and</w:t>
      </w:r>
    </w:p>
    <w:p w14:paraId="1D6F8FA9" w14:textId="77777777" w:rsidR="00041175" w:rsidRDefault="0059790A" w:rsidP="00A339EF">
      <w:pPr>
        <w:pStyle w:val="ListParagraph"/>
        <w:numPr>
          <w:ilvl w:val="0"/>
          <w:numId w:val="4"/>
        </w:numPr>
        <w:tabs>
          <w:tab w:val="left" w:pos="566"/>
        </w:tabs>
        <w:ind w:hanging="426"/>
      </w:pPr>
      <w:r>
        <w:t>Elk Topco LLC</w:t>
      </w:r>
      <w:r>
        <w:rPr>
          <w:spacing w:val="-3"/>
        </w:rPr>
        <w:t xml:space="preserve"> </w:t>
      </w:r>
      <w:r>
        <w:t>(Bermuda).</w:t>
      </w:r>
    </w:p>
    <w:sectPr w:rsidR="00041175">
      <w:pgSz w:w="11910" w:h="16840"/>
      <w:pgMar w:top="900" w:right="1300" w:bottom="940" w:left="1300" w:header="0" w:footer="7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8FB4" w14:textId="77777777" w:rsidR="0059790A" w:rsidRDefault="0059790A">
      <w:r>
        <w:separator/>
      </w:r>
    </w:p>
  </w:endnote>
  <w:endnote w:type="continuationSeparator" w:id="0">
    <w:p w14:paraId="1D6F8FB6" w14:textId="77777777" w:rsidR="0059790A" w:rsidRDefault="0059790A">
      <w:r>
        <w:continuationSeparator/>
      </w:r>
    </w:p>
  </w:endnote>
  <w:endnote w:type="continuationNotice" w:id="1">
    <w:p w14:paraId="10BF90BD" w14:textId="77777777" w:rsidR="00827244" w:rsidRDefault="00827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8FAF" w14:textId="77777777" w:rsidR="00041175" w:rsidRDefault="0059790A">
    <w:pPr>
      <w:pStyle w:val="BodyText"/>
      <w:spacing w:line="14" w:lineRule="auto"/>
      <w:rPr>
        <w:sz w:val="20"/>
      </w:rPr>
    </w:pPr>
    <w:r>
      <w:pict w14:anchorId="1D6F8FB0">
        <v:shapetype id="_x0000_t202" coordsize="21600,21600" o:spt="202" path="m,l,21600r21600,l21600,xe">
          <v:stroke joinstyle="miter"/>
          <v:path gradientshapeok="t" o:connecttype="rect"/>
        </v:shapetype>
        <v:shape id="_x0000_s2049" type="#_x0000_t202" style="position:absolute;margin-left:481.5pt;margin-top:793.45pt;width:42.95pt;height:11pt;z-index:-251658752;mso-position-horizontal-relative:page;mso-position-vertical-relative:page" filled="f" stroked="f">
          <v:textbox inset="0,0,0,0">
            <w:txbxContent>
              <w:p w14:paraId="1D6F8FB1" w14:textId="77777777" w:rsidR="00041175" w:rsidRDefault="0059790A">
                <w:pPr>
                  <w:spacing w:before="15"/>
                  <w:ind w:left="20"/>
                  <w:rPr>
                    <w:b/>
                    <w:sz w:val="16"/>
                  </w:rPr>
                </w:pPr>
                <w:r>
                  <w:rPr>
                    <w:sz w:val="16"/>
                  </w:rPr>
                  <w:t xml:space="preserve">Page </w:t>
                </w:r>
                <w:r>
                  <w:fldChar w:fldCharType="begin"/>
                </w:r>
                <w:r>
                  <w:rPr>
                    <w:b/>
                    <w:sz w:val="16"/>
                  </w:rPr>
                  <w:instrText xml:space="preserve"> PAGE </w:instrText>
                </w:r>
                <w:r>
                  <w:fldChar w:fldCharType="separate"/>
                </w:r>
                <w:r>
                  <w:t>1</w:t>
                </w:r>
                <w:r>
                  <w:fldChar w:fldCharType="end"/>
                </w:r>
                <w:r>
                  <w:rPr>
                    <w:b/>
                    <w:sz w:val="16"/>
                  </w:rPr>
                  <w:t xml:space="preserve"> </w:t>
                </w:r>
                <w:r>
                  <w:rPr>
                    <w:sz w:val="16"/>
                  </w:rPr>
                  <w:t xml:space="preserve">of </w:t>
                </w:r>
                <w:r>
                  <w:rPr>
                    <w:b/>
                    <w:sz w:val="16"/>
                  </w:rPr>
                  <w:t>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8FB0" w14:textId="77777777" w:rsidR="0059790A" w:rsidRDefault="0059790A">
      <w:r>
        <w:separator/>
      </w:r>
    </w:p>
  </w:footnote>
  <w:footnote w:type="continuationSeparator" w:id="0">
    <w:p w14:paraId="1D6F8FB2" w14:textId="77777777" w:rsidR="0059790A" w:rsidRDefault="0059790A">
      <w:r>
        <w:continuationSeparator/>
      </w:r>
    </w:p>
  </w:footnote>
  <w:footnote w:type="continuationNotice" w:id="1">
    <w:p w14:paraId="51885B47" w14:textId="77777777" w:rsidR="00827244" w:rsidRDefault="00827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38A0" w14:textId="77777777" w:rsidR="00827244" w:rsidRDefault="00827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4C16"/>
    <w:multiLevelType w:val="hybridMultilevel"/>
    <w:tmpl w:val="6818F584"/>
    <w:lvl w:ilvl="0" w:tplc="7B6ECC84">
      <w:start w:val="1"/>
      <w:numFmt w:val="decimal"/>
      <w:lvlText w:val="%1."/>
      <w:lvlJc w:val="left"/>
      <w:pPr>
        <w:ind w:left="565" w:hanging="425"/>
        <w:jc w:val="left"/>
      </w:pPr>
      <w:rPr>
        <w:rFonts w:ascii="Arial" w:eastAsia="Arial" w:hAnsi="Arial" w:cs="Arial" w:hint="default"/>
        <w:spacing w:val="-1"/>
        <w:w w:val="100"/>
        <w:sz w:val="22"/>
        <w:szCs w:val="22"/>
        <w:lang w:val="en-US" w:eastAsia="en-US" w:bidi="en-US"/>
      </w:rPr>
    </w:lvl>
    <w:lvl w:ilvl="1" w:tplc="5B4CE682">
      <w:numFmt w:val="bullet"/>
      <w:lvlText w:val="•"/>
      <w:lvlJc w:val="left"/>
      <w:pPr>
        <w:ind w:left="1434" w:hanging="425"/>
      </w:pPr>
      <w:rPr>
        <w:rFonts w:hint="default"/>
        <w:lang w:val="en-US" w:eastAsia="en-US" w:bidi="en-US"/>
      </w:rPr>
    </w:lvl>
    <w:lvl w:ilvl="2" w:tplc="90B4C53E">
      <w:numFmt w:val="bullet"/>
      <w:lvlText w:val="•"/>
      <w:lvlJc w:val="left"/>
      <w:pPr>
        <w:ind w:left="2309" w:hanging="425"/>
      </w:pPr>
      <w:rPr>
        <w:rFonts w:hint="default"/>
        <w:lang w:val="en-US" w:eastAsia="en-US" w:bidi="en-US"/>
      </w:rPr>
    </w:lvl>
    <w:lvl w:ilvl="3" w:tplc="80FA73A2">
      <w:numFmt w:val="bullet"/>
      <w:lvlText w:val="•"/>
      <w:lvlJc w:val="left"/>
      <w:pPr>
        <w:ind w:left="3183" w:hanging="425"/>
      </w:pPr>
      <w:rPr>
        <w:rFonts w:hint="default"/>
        <w:lang w:val="en-US" w:eastAsia="en-US" w:bidi="en-US"/>
      </w:rPr>
    </w:lvl>
    <w:lvl w:ilvl="4" w:tplc="6D107E22">
      <w:numFmt w:val="bullet"/>
      <w:lvlText w:val="•"/>
      <w:lvlJc w:val="left"/>
      <w:pPr>
        <w:ind w:left="4058" w:hanging="425"/>
      </w:pPr>
      <w:rPr>
        <w:rFonts w:hint="default"/>
        <w:lang w:val="en-US" w:eastAsia="en-US" w:bidi="en-US"/>
      </w:rPr>
    </w:lvl>
    <w:lvl w:ilvl="5" w:tplc="4694F4EE">
      <w:numFmt w:val="bullet"/>
      <w:lvlText w:val="•"/>
      <w:lvlJc w:val="left"/>
      <w:pPr>
        <w:ind w:left="4933" w:hanging="425"/>
      </w:pPr>
      <w:rPr>
        <w:rFonts w:hint="default"/>
        <w:lang w:val="en-US" w:eastAsia="en-US" w:bidi="en-US"/>
      </w:rPr>
    </w:lvl>
    <w:lvl w:ilvl="6" w:tplc="F4CCE4BA">
      <w:numFmt w:val="bullet"/>
      <w:lvlText w:val="•"/>
      <w:lvlJc w:val="left"/>
      <w:pPr>
        <w:ind w:left="5807" w:hanging="425"/>
      </w:pPr>
      <w:rPr>
        <w:rFonts w:hint="default"/>
        <w:lang w:val="en-US" w:eastAsia="en-US" w:bidi="en-US"/>
      </w:rPr>
    </w:lvl>
    <w:lvl w:ilvl="7" w:tplc="66902CCA">
      <w:numFmt w:val="bullet"/>
      <w:lvlText w:val="•"/>
      <w:lvlJc w:val="left"/>
      <w:pPr>
        <w:ind w:left="6682" w:hanging="425"/>
      </w:pPr>
      <w:rPr>
        <w:rFonts w:hint="default"/>
        <w:lang w:val="en-US" w:eastAsia="en-US" w:bidi="en-US"/>
      </w:rPr>
    </w:lvl>
    <w:lvl w:ilvl="8" w:tplc="C0A8A6E0">
      <w:numFmt w:val="bullet"/>
      <w:lvlText w:val="•"/>
      <w:lvlJc w:val="left"/>
      <w:pPr>
        <w:ind w:left="7557" w:hanging="425"/>
      </w:pPr>
      <w:rPr>
        <w:rFonts w:hint="default"/>
        <w:lang w:val="en-US" w:eastAsia="en-US" w:bidi="en-US"/>
      </w:rPr>
    </w:lvl>
  </w:abstractNum>
  <w:abstractNum w:abstractNumId="1" w15:restartNumberingAfterBreak="0">
    <w:nsid w:val="2B2B5037"/>
    <w:multiLevelType w:val="hybridMultilevel"/>
    <w:tmpl w:val="04823BB8"/>
    <w:lvl w:ilvl="0" w:tplc="5CF24BE2">
      <w:start w:val="1"/>
      <w:numFmt w:val="decimal"/>
      <w:lvlText w:val="%1."/>
      <w:lvlJc w:val="left"/>
      <w:pPr>
        <w:ind w:left="565" w:hanging="425"/>
        <w:jc w:val="left"/>
      </w:pPr>
      <w:rPr>
        <w:rFonts w:ascii="Arial" w:eastAsia="Arial" w:hAnsi="Arial" w:cs="Arial" w:hint="default"/>
        <w:spacing w:val="-1"/>
        <w:w w:val="100"/>
        <w:sz w:val="22"/>
        <w:szCs w:val="22"/>
        <w:lang w:val="en-US" w:eastAsia="en-US" w:bidi="en-US"/>
      </w:rPr>
    </w:lvl>
    <w:lvl w:ilvl="1" w:tplc="9DCAE8C0">
      <w:numFmt w:val="bullet"/>
      <w:lvlText w:val="•"/>
      <w:lvlJc w:val="left"/>
      <w:pPr>
        <w:ind w:left="1434" w:hanging="425"/>
      </w:pPr>
      <w:rPr>
        <w:rFonts w:hint="default"/>
        <w:lang w:val="en-US" w:eastAsia="en-US" w:bidi="en-US"/>
      </w:rPr>
    </w:lvl>
    <w:lvl w:ilvl="2" w:tplc="92DEC114">
      <w:numFmt w:val="bullet"/>
      <w:lvlText w:val="•"/>
      <w:lvlJc w:val="left"/>
      <w:pPr>
        <w:ind w:left="2309" w:hanging="425"/>
      </w:pPr>
      <w:rPr>
        <w:rFonts w:hint="default"/>
        <w:lang w:val="en-US" w:eastAsia="en-US" w:bidi="en-US"/>
      </w:rPr>
    </w:lvl>
    <w:lvl w:ilvl="3" w:tplc="A21A29F8">
      <w:numFmt w:val="bullet"/>
      <w:lvlText w:val="•"/>
      <w:lvlJc w:val="left"/>
      <w:pPr>
        <w:ind w:left="3183" w:hanging="425"/>
      </w:pPr>
      <w:rPr>
        <w:rFonts w:hint="default"/>
        <w:lang w:val="en-US" w:eastAsia="en-US" w:bidi="en-US"/>
      </w:rPr>
    </w:lvl>
    <w:lvl w:ilvl="4" w:tplc="6F6AB722">
      <w:numFmt w:val="bullet"/>
      <w:lvlText w:val="•"/>
      <w:lvlJc w:val="left"/>
      <w:pPr>
        <w:ind w:left="4058" w:hanging="425"/>
      </w:pPr>
      <w:rPr>
        <w:rFonts w:hint="default"/>
        <w:lang w:val="en-US" w:eastAsia="en-US" w:bidi="en-US"/>
      </w:rPr>
    </w:lvl>
    <w:lvl w:ilvl="5" w:tplc="16F4D1FC">
      <w:numFmt w:val="bullet"/>
      <w:lvlText w:val="•"/>
      <w:lvlJc w:val="left"/>
      <w:pPr>
        <w:ind w:left="4933" w:hanging="425"/>
      </w:pPr>
      <w:rPr>
        <w:rFonts w:hint="default"/>
        <w:lang w:val="en-US" w:eastAsia="en-US" w:bidi="en-US"/>
      </w:rPr>
    </w:lvl>
    <w:lvl w:ilvl="6" w:tplc="5ED0B582">
      <w:numFmt w:val="bullet"/>
      <w:lvlText w:val="•"/>
      <w:lvlJc w:val="left"/>
      <w:pPr>
        <w:ind w:left="5807" w:hanging="425"/>
      </w:pPr>
      <w:rPr>
        <w:rFonts w:hint="default"/>
        <w:lang w:val="en-US" w:eastAsia="en-US" w:bidi="en-US"/>
      </w:rPr>
    </w:lvl>
    <w:lvl w:ilvl="7" w:tplc="B91A9412">
      <w:numFmt w:val="bullet"/>
      <w:lvlText w:val="•"/>
      <w:lvlJc w:val="left"/>
      <w:pPr>
        <w:ind w:left="6682" w:hanging="425"/>
      </w:pPr>
      <w:rPr>
        <w:rFonts w:hint="default"/>
        <w:lang w:val="en-US" w:eastAsia="en-US" w:bidi="en-US"/>
      </w:rPr>
    </w:lvl>
    <w:lvl w:ilvl="8" w:tplc="F3C6749A">
      <w:numFmt w:val="bullet"/>
      <w:lvlText w:val="•"/>
      <w:lvlJc w:val="left"/>
      <w:pPr>
        <w:ind w:left="7557" w:hanging="425"/>
      </w:pPr>
      <w:rPr>
        <w:rFonts w:hint="default"/>
        <w:lang w:val="en-US" w:eastAsia="en-US" w:bidi="en-US"/>
      </w:rPr>
    </w:lvl>
  </w:abstractNum>
  <w:abstractNum w:abstractNumId="2" w15:restartNumberingAfterBreak="0">
    <w:nsid w:val="3A132C05"/>
    <w:multiLevelType w:val="hybridMultilevel"/>
    <w:tmpl w:val="E3389E3C"/>
    <w:lvl w:ilvl="0" w:tplc="F2A2D698">
      <w:start w:val="1"/>
      <w:numFmt w:val="upperLetter"/>
      <w:lvlText w:val="%1."/>
      <w:lvlJc w:val="left"/>
      <w:pPr>
        <w:ind w:left="706" w:hanging="567"/>
        <w:jc w:val="left"/>
      </w:pPr>
      <w:rPr>
        <w:rFonts w:ascii="Arial" w:eastAsia="Arial" w:hAnsi="Arial" w:cs="Arial" w:hint="default"/>
        <w:spacing w:val="-1"/>
        <w:w w:val="100"/>
        <w:sz w:val="22"/>
        <w:szCs w:val="22"/>
        <w:lang w:val="en-US" w:eastAsia="en-US" w:bidi="en-US"/>
      </w:rPr>
    </w:lvl>
    <w:lvl w:ilvl="1" w:tplc="414EE36C">
      <w:numFmt w:val="bullet"/>
      <w:lvlText w:val="•"/>
      <w:lvlJc w:val="left"/>
      <w:pPr>
        <w:ind w:left="1560" w:hanging="567"/>
      </w:pPr>
      <w:rPr>
        <w:rFonts w:hint="default"/>
        <w:lang w:val="en-US" w:eastAsia="en-US" w:bidi="en-US"/>
      </w:rPr>
    </w:lvl>
    <w:lvl w:ilvl="2" w:tplc="59B4BB46">
      <w:numFmt w:val="bullet"/>
      <w:lvlText w:val="•"/>
      <w:lvlJc w:val="left"/>
      <w:pPr>
        <w:ind w:left="2421" w:hanging="567"/>
      </w:pPr>
      <w:rPr>
        <w:rFonts w:hint="default"/>
        <w:lang w:val="en-US" w:eastAsia="en-US" w:bidi="en-US"/>
      </w:rPr>
    </w:lvl>
    <w:lvl w:ilvl="3" w:tplc="127A284A">
      <w:numFmt w:val="bullet"/>
      <w:lvlText w:val="•"/>
      <w:lvlJc w:val="left"/>
      <w:pPr>
        <w:ind w:left="3281" w:hanging="567"/>
      </w:pPr>
      <w:rPr>
        <w:rFonts w:hint="default"/>
        <w:lang w:val="en-US" w:eastAsia="en-US" w:bidi="en-US"/>
      </w:rPr>
    </w:lvl>
    <w:lvl w:ilvl="4" w:tplc="0D4C8D1A">
      <w:numFmt w:val="bullet"/>
      <w:lvlText w:val="•"/>
      <w:lvlJc w:val="left"/>
      <w:pPr>
        <w:ind w:left="4142" w:hanging="567"/>
      </w:pPr>
      <w:rPr>
        <w:rFonts w:hint="default"/>
        <w:lang w:val="en-US" w:eastAsia="en-US" w:bidi="en-US"/>
      </w:rPr>
    </w:lvl>
    <w:lvl w:ilvl="5" w:tplc="8A402DEE">
      <w:numFmt w:val="bullet"/>
      <w:lvlText w:val="•"/>
      <w:lvlJc w:val="left"/>
      <w:pPr>
        <w:ind w:left="5003" w:hanging="567"/>
      </w:pPr>
      <w:rPr>
        <w:rFonts w:hint="default"/>
        <w:lang w:val="en-US" w:eastAsia="en-US" w:bidi="en-US"/>
      </w:rPr>
    </w:lvl>
    <w:lvl w:ilvl="6" w:tplc="79DECB52">
      <w:numFmt w:val="bullet"/>
      <w:lvlText w:val="•"/>
      <w:lvlJc w:val="left"/>
      <w:pPr>
        <w:ind w:left="5863" w:hanging="567"/>
      </w:pPr>
      <w:rPr>
        <w:rFonts w:hint="default"/>
        <w:lang w:val="en-US" w:eastAsia="en-US" w:bidi="en-US"/>
      </w:rPr>
    </w:lvl>
    <w:lvl w:ilvl="7" w:tplc="C5F0191A">
      <w:numFmt w:val="bullet"/>
      <w:lvlText w:val="•"/>
      <w:lvlJc w:val="left"/>
      <w:pPr>
        <w:ind w:left="6724" w:hanging="567"/>
      </w:pPr>
      <w:rPr>
        <w:rFonts w:hint="default"/>
        <w:lang w:val="en-US" w:eastAsia="en-US" w:bidi="en-US"/>
      </w:rPr>
    </w:lvl>
    <w:lvl w:ilvl="8" w:tplc="61A21CD8">
      <w:numFmt w:val="bullet"/>
      <w:lvlText w:val="•"/>
      <w:lvlJc w:val="left"/>
      <w:pPr>
        <w:ind w:left="7585" w:hanging="567"/>
      </w:pPr>
      <w:rPr>
        <w:rFonts w:hint="default"/>
        <w:lang w:val="en-US" w:eastAsia="en-US" w:bidi="en-US"/>
      </w:rPr>
    </w:lvl>
  </w:abstractNum>
  <w:abstractNum w:abstractNumId="3" w15:restartNumberingAfterBreak="0">
    <w:nsid w:val="53EA0700"/>
    <w:multiLevelType w:val="hybridMultilevel"/>
    <w:tmpl w:val="68F880B2"/>
    <w:lvl w:ilvl="0" w:tplc="D18EE140">
      <w:start w:val="1"/>
      <w:numFmt w:val="upperLetter"/>
      <w:lvlText w:val="%1."/>
      <w:lvlJc w:val="left"/>
      <w:pPr>
        <w:ind w:left="706" w:hanging="567"/>
        <w:jc w:val="left"/>
      </w:pPr>
      <w:rPr>
        <w:rFonts w:ascii="Arial" w:eastAsia="Arial" w:hAnsi="Arial" w:cs="Arial" w:hint="default"/>
        <w:spacing w:val="-1"/>
        <w:w w:val="100"/>
        <w:sz w:val="22"/>
        <w:szCs w:val="22"/>
        <w:lang w:val="en-US" w:eastAsia="en-US" w:bidi="en-US"/>
      </w:rPr>
    </w:lvl>
    <w:lvl w:ilvl="1" w:tplc="0F28B4B4">
      <w:numFmt w:val="bullet"/>
      <w:lvlText w:val="•"/>
      <w:lvlJc w:val="left"/>
      <w:pPr>
        <w:ind w:left="1560" w:hanging="567"/>
      </w:pPr>
      <w:rPr>
        <w:rFonts w:hint="default"/>
        <w:lang w:val="en-US" w:eastAsia="en-US" w:bidi="en-US"/>
      </w:rPr>
    </w:lvl>
    <w:lvl w:ilvl="2" w:tplc="E028F834">
      <w:numFmt w:val="bullet"/>
      <w:lvlText w:val="•"/>
      <w:lvlJc w:val="left"/>
      <w:pPr>
        <w:ind w:left="2421" w:hanging="567"/>
      </w:pPr>
      <w:rPr>
        <w:rFonts w:hint="default"/>
        <w:lang w:val="en-US" w:eastAsia="en-US" w:bidi="en-US"/>
      </w:rPr>
    </w:lvl>
    <w:lvl w:ilvl="3" w:tplc="A386EFFA">
      <w:numFmt w:val="bullet"/>
      <w:lvlText w:val="•"/>
      <w:lvlJc w:val="left"/>
      <w:pPr>
        <w:ind w:left="3281" w:hanging="567"/>
      </w:pPr>
      <w:rPr>
        <w:rFonts w:hint="default"/>
        <w:lang w:val="en-US" w:eastAsia="en-US" w:bidi="en-US"/>
      </w:rPr>
    </w:lvl>
    <w:lvl w:ilvl="4" w:tplc="CF56B8B2">
      <w:numFmt w:val="bullet"/>
      <w:lvlText w:val="•"/>
      <w:lvlJc w:val="left"/>
      <w:pPr>
        <w:ind w:left="4142" w:hanging="567"/>
      </w:pPr>
      <w:rPr>
        <w:rFonts w:hint="default"/>
        <w:lang w:val="en-US" w:eastAsia="en-US" w:bidi="en-US"/>
      </w:rPr>
    </w:lvl>
    <w:lvl w:ilvl="5" w:tplc="F8BE5814">
      <w:numFmt w:val="bullet"/>
      <w:lvlText w:val="•"/>
      <w:lvlJc w:val="left"/>
      <w:pPr>
        <w:ind w:left="5003" w:hanging="567"/>
      </w:pPr>
      <w:rPr>
        <w:rFonts w:hint="default"/>
        <w:lang w:val="en-US" w:eastAsia="en-US" w:bidi="en-US"/>
      </w:rPr>
    </w:lvl>
    <w:lvl w:ilvl="6" w:tplc="86108382">
      <w:numFmt w:val="bullet"/>
      <w:lvlText w:val="•"/>
      <w:lvlJc w:val="left"/>
      <w:pPr>
        <w:ind w:left="5863" w:hanging="567"/>
      </w:pPr>
      <w:rPr>
        <w:rFonts w:hint="default"/>
        <w:lang w:val="en-US" w:eastAsia="en-US" w:bidi="en-US"/>
      </w:rPr>
    </w:lvl>
    <w:lvl w:ilvl="7" w:tplc="88F254D6">
      <w:numFmt w:val="bullet"/>
      <w:lvlText w:val="•"/>
      <w:lvlJc w:val="left"/>
      <w:pPr>
        <w:ind w:left="6724" w:hanging="567"/>
      </w:pPr>
      <w:rPr>
        <w:rFonts w:hint="default"/>
        <w:lang w:val="en-US" w:eastAsia="en-US" w:bidi="en-US"/>
      </w:rPr>
    </w:lvl>
    <w:lvl w:ilvl="8" w:tplc="0AF484BE">
      <w:numFmt w:val="bullet"/>
      <w:lvlText w:val="•"/>
      <w:lvlJc w:val="left"/>
      <w:pPr>
        <w:ind w:left="7585" w:hanging="567"/>
      </w:pPr>
      <w:rPr>
        <w:rFonts w:hint="default"/>
        <w:lang w:val="en-US" w:eastAsia="en-US" w:bidi="en-US"/>
      </w:rPr>
    </w:lvl>
  </w:abstractNum>
  <w:abstractNum w:abstractNumId="4" w15:restartNumberingAfterBreak="0">
    <w:nsid w:val="5BDD05A5"/>
    <w:multiLevelType w:val="hybridMultilevel"/>
    <w:tmpl w:val="57D26DD6"/>
    <w:lvl w:ilvl="0" w:tplc="137CB852">
      <w:start w:val="1"/>
      <w:numFmt w:val="decimal"/>
      <w:lvlText w:val="%1."/>
      <w:lvlJc w:val="left"/>
      <w:pPr>
        <w:ind w:left="565" w:hanging="425"/>
        <w:jc w:val="left"/>
      </w:pPr>
      <w:rPr>
        <w:rFonts w:ascii="Arial" w:eastAsia="Arial" w:hAnsi="Arial" w:cs="Arial" w:hint="default"/>
        <w:spacing w:val="-1"/>
        <w:w w:val="100"/>
        <w:sz w:val="22"/>
        <w:szCs w:val="22"/>
        <w:lang w:val="en-US" w:eastAsia="en-US" w:bidi="en-US"/>
      </w:rPr>
    </w:lvl>
    <w:lvl w:ilvl="1" w:tplc="AA26118E">
      <w:numFmt w:val="bullet"/>
      <w:lvlText w:val="•"/>
      <w:lvlJc w:val="left"/>
      <w:pPr>
        <w:ind w:left="1434" w:hanging="425"/>
      </w:pPr>
      <w:rPr>
        <w:rFonts w:hint="default"/>
        <w:lang w:val="en-US" w:eastAsia="en-US" w:bidi="en-US"/>
      </w:rPr>
    </w:lvl>
    <w:lvl w:ilvl="2" w:tplc="D31219B0">
      <w:numFmt w:val="bullet"/>
      <w:lvlText w:val="•"/>
      <w:lvlJc w:val="left"/>
      <w:pPr>
        <w:ind w:left="2309" w:hanging="425"/>
      </w:pPr>
      <w:rPr>
        <w:rFonts w:hint="default"/>
        <w:lang w:val="en-US" w:eastAsia="en-US" w:bidi="en-US"/>
      </w:rPr>
    </w:lvl>
    <w:lvl w:ilvl="3" w:tplc="EB4A1BA0">
      <w:numFmt w:val="bullet"/>
      <w:lvlText w:val="•"/>
      <w:lvlJc w:val="left"/>
      <w:pPr>
        <w:ind w:left="3183" w:hanging="425"/>
      </w:pPr>
      <w:rPr>
        <w:rFonts w:hint="default"/>
        <w:lang w:val="en-US" w:eastAsia="en-US" w:bidi="en-US"/>
      </w:rPr>
    </w:lvl>
    <w:lvl w:ilvl="4" w:tplc="13A0683A">
      <w:numFmt w:val="bullet"/>
      <w:lvlText w:val="•"/>
      <w:lvlJc w:val="left"/>
      <w:pPr>
        <w:ind w:left="4058" w:hanging="425"/>
      </w:pPr>
      <w:rPr>
        <w:rFonts w:hint="default"/>
        <w:lang w:val="en-US" w:eastAsia="en-US" w:bidi="en-US"/>
      </w:rPr>
    </w:lvl>
    <w:lvl w:ilvl="5" w:tplc="E62A7952">
      <w:numFmt w:val="bullet"/>
      <w:lvlText w:val="•"/>
      <w:lvlJc w:val="left"/>
      <w:pPr>
        <w:ind w:left="4933" w:hanging="425"/>
      </w:pPr>
      <w:rPr>
        <w:rFonts w:hint="default"/>
        <w:lang w:val="en-US" w:eastAsia="en-US" w:bidi="en-US"/>
      </w:rPr>
    </w:lvl>
    <w:lvl w:ilvl="6" w:tplc="D0CCDE24">
      <w:numFmt w:val="bullet"/>
      <w:lvlText w:val="•"/>
      <w:lvlJc w:val="left"/>
      <w:pPr>
        <w:ind w:left="5807" w:hanging="425"/>
      </w:pPr>
      <w:rPr>
        <w:rFonts w:hint="default"/>
        <w:lang w:val="en-US" w:eastAsia="en-US" w:bidi="en-US"/>
      </w:rPr>
    </w:lvl>
    <w:lvl w:ilvl="7" w:tplc="8D36C34C">
      <w:numFmt w:val="bullet"/>
      <w:lvlText w:val="•"/>
      <w:lvlJc w:val="left"/>
      <w:pPr>
        <w:ind w:left="6682" w:hanging="425"/>
      </w:pPr>
      <w:rPr>
        <w:rFonts w:hint="default"/>
        <w:lang w:val="en-US" w:eastAsia="en-US" w:bidi="en-US"/>
      </w:rPr>
    </w:lvl>
    <w:lvl w:ilvl="8" w:tplc="EC843D3E">
      <w:numFmt w:val="bullet"/>
      <w:lvlText w:val="•"/>
      <w:lvlJc w:val="left"/>
      <w:pPr>
        <w:ind w:left="7557" w:hanging="425"/>
      </w:pPr>
      <w:rPr>
        <w:rFonts w:hint="default"/>
        <w:lang w:val="en-US" w:eastAsia="en-US" w:bidi="en-US"/>
      </w:rPr>
    </w:lvl>
  </w:abstractNum>
  <w:abstractNum w:abstractNumId="5" w15:restartNumberingAfterBreak="0">
    <w:nsid w:val="778B7183"/>
    <w:multiLevelType w:val="hybridMultilevel"/>
    <w:tmpl w:val="E29294B4"/>
    <w:lvl w:ilvl="0" w:tplc="2CCCD698">
      <w:start w:val="1"/>
      <w:numFmt w:val="decimal"/>
      <w:lvlText w:val="%1."/>
      <w:lvlJc w:val="left"/>
      <w:pPr>
        <w:ind w:left="565" w:hanging="425"/>
        <w:jc w:val="left"/>
      </w:pPr>
      <w:rPr>
        <w:rFonts w:ascii="Arial" w:eastAsia="Arial" w:hAnsi="Arial" w:cs="Arial" w:hint="default"/>
        <w:spacing w:val="-1"/>
        <w:w w:val="100"/>
        <w:sz w:val="22"/>
        <w:szCs w:val="22"/>
        <w:lang w:val="en-US" w:eastAsia="en-US" w:bidi="en-US"/>
      </w:rPr>
    </w:lvl>
    <w:lvl w:ilvl="1" w:tplc="3034B18C">
      <w:numFmt w:val="bullet"/>
      <w:lvlText w:val="•"/>
      <w:lvlJc w:val="left"/>
      <w:pPr>
        <w:ind w:left="1434" w:hanging="425"/>
      </w:pPr>
      <w:rPr>
        <w:rFonts w:hint="default"/>
        <w:lang w:val="en-US" w:eastAsia="en-US" w:bidi="en-US"/>
      </w:rPr>
    </w:lvl>
    <w:lvl w:ilvl="2" w:tplc="BAF25FC2">
      <w:numFmt w:val="bullet"/>
      <w:lvlText w:val="•"/>
      <w:lvlJc w:val="left"/>
      <w:pPr>
        <w:ind w:left="2309" w:hanging="425"/>
      </w:pPr>
      <w:rPr>
        <w:rFonts w:hint="default"/>
        <w:lang w:val="en-US" w:eastAsia="en-US" w:bidi="en-US"/>
      </w:rPr>
    </w:lvl>
    <w:lvl w:ilvl="3" w:tplc="171CE752">
      <w:numFmt w:val="bullet"/>
      <w:lvlText w:val="•"/>
      <w:lvlJc w:val="left"/>
      <w:pPr>
        <w:ind w:left="3183" w:hanging="425"/>
      </w:pPr>
      <w:rPr>
        <w:rFonts w:hint="default"/>
        <w:lang w:val="en-US" w:eastAsia="en-US" w:bidi="en-US"/>
      </w:rPr>
    </w:lvl>
    <w:lvl w:ilvl="4" w:tplc="B7EC7948">
      <w:numFmt w:val="bullet"/>
      <w:lvlText w:val="•"/>
      <w:lvlJc w:val="left"/>
      <w:pPr>
        <w:ind w:left="4058" w:hanging="425"/>
      </w:pPr>
      <w:rPr>
        <w:rFonts w:hint="default"/>
        <w:lang w:val="en-US" w:eastAsia="en-US" w:bidi="en-US"/>
      </w:rPr>
    </w:lvl>
    <w:lvl w:ilvl="5" w:tplc="310E48CC">
      <w:numFmt w:val="bullet"/>
      <w:lvlText w:val="•"/>
      <w:lvlJc w:val="left"/>
      <w:pPr>
        <w:ind w:left="4933" w:hanging="425"/>
      </w:pPr>
      <w:rPr>
        <w:rFonts w:hint="default"/>
        <w:lang w:val="en-US" w:eastAsia="en-US" w:bidi="en-US"/>
      </w:rPr>
    </w:lvl>
    <w:lvl w:ilvl="6" w:tplc="13FA9D82">
      <w:numFmt w:val="bullet"/>
      <w:lvlText w:val="•"/>
      <w:lvlJc w:val="left"/>
      <w:pPr>
        <w:ind w:left="5807" w:hanging="425"/>
      </w:pPr>
      <w:rPr>
        <w:rFonts w:hint="default"/>
        <w:lang w:val="en-US" w:eastAsia="en-US" w:bidi="en-US"/>
      </w:rPr>
    </w:lvl>
    <w:lvl w:ilvl="7" w:tplc="13C0FA3E">
      <w:numFmt w:val="bullet"/>
      <w:lvlText w:val="•"/>
      <w:lvlJc w:val="left"/>
      <w:pPr>
        <w:ind w:left="6682" w:hanging="425"/>
      </w:pPr>
      <w:rPr>
        <w:rFonts w:hint="default"/>
        <w:lang w:val="en-US" w:eastAsia="en-US" w:bidi="en-US"/>
      </w:rPr>
    </w:lvl>
    <w:lvl w:ilvl="8" w:tplc="C35425D8">
      <w:numFmt w:val="bullet"/>
      <w:lvlText w:val="•"/>
      <w:lvlJc w:val="left"/>
      <w:pPr>
        <w:ind w:left="7557" w:hanging="425"/>
      </w:pPr>
      <w:rPr>
        <w:rFonts w:hint="default"/>
        <w:lang w:val="en-US" w:eastAsia="en-US" w:bidi="en-US"/>
      </w:rPr>
    </w:lvl>
  </w:abstractNum>
  <w:num w:numId="1" w16cid:durableId="1881818366">
    <w:abstractNumId w:val="4"/>
  </w:num>
  <w:num w:numId="2" w16cid:durableId="1108039138">
    <w:abstractNumId w:val="0"/>
  </w:num>
  <w:num w:numId="3" w16cid:durableId="337318471">
    <w:abstractNumId w:val="3"/>
  </w:num>
  <w:num w:numId="4" w16cid:durableId="710760874">
    <w:abstractNumId w:val="5"/>
  </w:num>
  <w:num w:numId="5" w16cid:durableId="1101223613">
    <w:abstractNumId w:val="1"/>
  </w:num>
  <w:num w:numId="6" w16cid:durableId="351803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41175"/>
    <w:rsid w:val="00041175"/>
    <w:rsid w:val="0059790A"/>
    <w:rsid w:val="00753C13"/>
    <w:rsid w:val="00827244"/>
    <w:rsid w:val="008D7364"/>
    <w:rsid w:val="00A339EF"/>
    <w:rsid w:val="00F65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6F8F71"/>
  <w15:docId w15:val="{2F0F53E3-8681-420C-8905-4C5FF3A3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7"/>
      <w:ind w:left="565" w:hanging="4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7244"/>
    <w:pPr>
      <w:tabs>
        <w:tab w:val="center" w:pos="4513"/>
        <w:tab w:val="right" w:pos="9026"/>
      </w:tabs>
    </w:pPr>
  </w:style>
  <w:style w:type="character" w:customStyle="1" w:styleId="HeaderChar">
    <w:name w:val="Header Char"/>
    <w:basedOn w:val="DefaultParagraphFont"/>
    <w:link w:val="Header"/>
    <w:uiPriority w:val="99"/>
    <w:rsid w:val="00827244"/>
    <w:rPr>
      <w:rFonts w:ascii="Arial" w:eastAsia="Arial" w:hAnsi="Arial" w:cs="Arial"/>
      <w:lang w:bidi="en-US"/>
    </w:rPr>
  </w:style>
  <w:style w:type="paragraph" w:styleId="Footer">
    <w:name w:val="footer"/>
    <w:basedOn w:val="Normal"/>
    <w:link w:val="FooterChar"/>
    <w:uiPriority w:val="99"/>
    <w:semiHidden/>
    <w:unhideWhenUsed/>
    <w:rsid w:val="00827244"/>
    <w:pPr>
      <w:tabs>
        <w:tab w:val="center" w:pos="4513"/>
        <w:tab w:val="right" w:pos="9026"/>
      </w:tabs>
    </w:pPr>
  </w:style>
  <w:style w:type="character" w:customStyle="1" w:styleId="FooterChar">
    <w:name w:val="Footer Char"/>
    <w:basedOn w:val="DefaultParagraphFont"/>
    <w:link w:val="Footer"/>
    <w:uiPriority w:val="99"/>
    <w:semiHidden/>
    <w:rsid w:val="0082724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i05115a133414b4dabee2531e4b46b67>
    <h67caa35a4114acd8e15fe89b3f29f9e xmlns="92a8a7e8-49a1-4017-acf0-0edc7cce208b">
      <Terms xmlns="http://schemas.microsoft.com/office/infopath/2007/PartnerControl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TaxCatchAll xmlns="92a8a7e8-49a1-4017-acf0-0edc7cce208b">
      <Value>1</Value>
    </TaxCatchAll>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B1FE24D8-D195-4A7E-AEB4-0FB192A1CBAB}">
  <ds:schemaRefs>
    <ds:schemaRef ds:uri="http://schemas.microsoft.com/sharepoint/v3/contenttype/forms"/>
  </ds:schemaRefs>
</ds:datastoreItem>
</file>

<file path=customXml/itemProps2.xml><?xml version="1.0" encoding="utf-8"?>
<ds:datastoreItem xmlns:ds="http://schemas.openxmlformats.org/officeDocument/2006/customXml" ds:itemID="{D07D6522-52BD-4F4F-A437-3E257F76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a8a7e8-49a1-4017-acf0-0edc7cce208b"/>
    <ds:schemaRef ds:uri="f4148c6b-f494-43bd-afec-4c4bbfd38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C5184-456F-4C70-AB36-5BF527536868}">
  <ds:schemaRefs>
    <ds:schemaRef ds:uri="http://schemas.microsoft.com/office/2006/metadata/properties"/>
    <ds:schemaRef ds:uri="http://schemas.microsoft.com/office/infopath/2007/PartnerControls"/>
    <ds:schemaRef ds:uri="92a8a7e8-49a1-4017-acf0-0edc7cce208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2332</Characters>
  <Application>Microsoft Office Word</Application>
  <DocSecurity>0</DocSecurity>
  <Lines>71</Lines>
  <Paragraphs>36</Paragraphs>
  <ScaleCrop>false</ScaleCrop>
  <Company>APRA</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[SEC=OFFICIAL]</cp:keywords>
  <cp:lastModifiedBy>Toni Michalis</cp:lastModifiedBy>
  <cp:revision>4</cp:revision>
  <dcterms:created xsi:type="dcterms:W3CDTF">2025-05-22T07:36:00Z</dcterms:created>
  <dcterms:modified xsi:type="dcterms:W3CDTF">2025-05-22T07:37:00Z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LastSaved">
    <vt:filetime>2025-05-22T00:00:00Z</vt:filetime>
  </property>
  <property fmtid="{D5CDD505-2E9C-101B-9397-08002B2CF9AE}" pid="4" name="ContentTypeId">
    <vt:lpwstr>0x01010080D163DB4DEE504FAB457909715FEC45</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MSIP_Label_c0129afb-6481-4f92-bc9f-5a4a6346364d_Name">
    <vt:lpwstr>OFFICIAL</vt:lpwstr>
  </property>
  <property fmtid="{D5CDD505-2E9C-101B-9397-08002B2CF9AE}" pid="9" name="PM_Note">
    <vt:lpwstr/>
  </property>
  <property fmtid="{D5CDD505-2E9C-101B-9397-08002B2CF9AE}" pid="10" name="PMHMAC">
    <vt:lpwstr>v=2022.1;a=SHA256;h=F460AF6B138756B35F774BCC786320BD8FE75448F6F973A766CB335E57170E31</vt:lpwstr>
  </property>
  <property fmtid="{D5CDD505-2E9C-101B-9397-08002B2CF9AE}" pid="11" name="PM_Qualifier">
    <vt:lpwstr/>
  </property>
  <property fmtid="{D5CDD505-2E9C-101B-9397-08002B2CF9AE}" pid="12" name="MSIP_Label_c0129afb-6481-4f92-bc9f-5a4a6346364d_Method">
    <vt:lpwstr>Privileged</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OriginationTimeStamp">
    <vt:lpwstr>2025-05-22T07:37:09Z</vt:lpwstr>
  </property>
  <property fmtid="{D5CDD505-2E9C-101B-9397-08002B2CF9AE}" pid="16" name="PM_Markers">
    <vt:lpwstr/>
  </property>
  <property fmtid="{D5CDD505-2E9C-101B-9397-08002B2CF9AE}" pid="17" name="MSIP_Label_c0129afb-6481-4f92-bc9f-5a4a6346364d_SiteId">
    <vt:lpwstr>c05e3ffd-b491-4431-9809-e61d4dc78816</vt:lpwstr>
  </property>
  <property fmtid="{D5CDD505-2E9C-101B-9397-08002B2CF9AE}" pid="18" name="MSIP_Label_c0129afb-6481-4f92-bc9f-5a4a6346364d_ContentBits">
    <vt:lpwstr>0</vt:lpwstr>
  </property>
  <property fmtid="{D5CDD505-2E9C-101B-9397-08002B2CF9AE}" pid="19" name="MSIP_Label_c0129afb-6481-4f92-bc9f-5a4a6346364d_Enabled">
    <vt:lpwstr>true</vt:lpwstr>
  </property>
  <property fmtid="{D5CDD505-2E9C-101B-9397-08002B2CF9AE}" pid="20" name="PM_Hash_Salt_Prev">
    <vt:lpwstr>E43C2E61070D03A1BDE91D6BD56B8B8A</vt:lpwstr>
  </property>
  <property fmtid="{D5CDD505-2E9C-101B-9397-08002B2CF9AE}" pid="21" name="MSIP_Label_c0129afb-6481-4f92-bc9f-5a4a6346364d_SetDate">
    <vt:lpwstr>2025-05-22T07:37:09Z</vt:lpwstr>
  </property>
  <property fmtid="{D5CDD505-2E9C-101B-9397-08002B2CF9AE}" pid="22" name="MSIP_Label_c0129afb-6481-4f92-bc9f-5a4a6346364d_ActionId">
    <vt:lpwstr>642f0d68fca6499c9f4730a05f174cb1</vt:lpwstr>
  </property>
  <property fmtid="{D5CDD505-2E9C-101B-9397-08002B2CF9AE}" pid="23" name="PM_InsertionValue">
    <vt:lpwstr>OFFICIAL</vt:lpwstr>
  </property>
  <property fmtid="{D5CDD505-2E9C-101B-9397-08002B2CF9AE}" pid="24" name="PM_Originator_Hash_SHA1">
    <vt:lpwstr>C3AD57350F36D8E1BD75F8F67CB06D435C9C43CA</vt:lpwstr>
  </property>
  <property fmtid="{D5CDD505-2E9C-101B-9397-08002B2CF9AE}" pid="25" name="PM_DisplayValueSecClassificationWithQualifier">
    <vt:lpwstr>OFFICIAL</vt:lpwstr>
  </property>
  <property fmtid="{D5CDD505-2E9C-101B-9397-08002B2CF9AE}" pid="26" name="PM_Originating_FileId">
    <vt:lpwstr>AB7CB973FA284F948B797414A64249CA</vt:lpwstr>
  </property>
  <property fmtid="{D5CDD505-2E9C-101B-9397-08002B2CF9AE}" pid="27" name="PM_ProtectiveMarkingValue_Footer">
    <vt:lpwstr>OFFICIAL</vt:lpwstr>
  </property>
  <property fmtid="{D5CDD505-2E9C-101B-9397-08002B2CF9AE}" pid="28" name="PM_ProtectiveMarkingImage_Header">
    <vt:lpwstr>C:\Program Files\Common Files\janusNET Shared\janusSEAL\Images\DocumentSlashBlue.png</vt:lpwstr>
  </property>
  <property fmtid="{D5CDD505-2E9C-101B-9397-08002B2CF9AE}" pid="29" name="PM_ProtectiveMarkingImage_Footer">
    <vt:lpwstr>C:\Program Files\Common Files\janusNET Shared\janusSEAL\Images\DocumentSlashBlue.png</vt:lpwstr>
  </property>
  <property fmtid="{D5CDD505-2E9C-101B-9397-08002B2CF9AE}" pid="30" name="PM_Display">
    <vt:lpwstr>OFFICIAL</vt:lpwstr>
  </property>
  <property fmtid="{D5CDD505-2E9C-101B-9397-08002B2CF9AE}" pid="31" name="PM_OriginatorUserAccountName_SHA256">
    <vt:lpwstr>6E3018F28A186D2E5FF5207C041E7A82E907C3008E071057026A53705873B72E</vt:lpwstr>
  </property>
  <property fmtid="{D5CDD505-2E9C-101B-9397-08002B2CF9AE}" pid="32" name="PM_OriginatorDomainName_SHA256">
    <vt:lpwstr>ECBDE2B44A971754412B3FB70606937A119CC0D4B6C1B658A40FBD41C30BE3EC</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
    <vt:lpwstr>E43C2E61070D03A1BDE91D6BD56B8B8A</vt:lpwstr>
  </property>
  <property fmtid="{D5CDD505-2E9C-101B-9397-08002B2CF9AE}" pid="36" name="PM_Hash_SHA1">
    <vt:lpwstr>220B129E7A49096E1E23B147CEC683B286024DFC</vt:lpwstr>
  </property>
</Properties>
</file>