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F3E5" w14:textId="77777777" w:rsidR="004B0638" w:rsidRPr="008379C4" w:rsidRDefault="003701E1" w:rsidP="004B0638">
      <w:r w:rsidRPr="008379C4">
        <w:rPr>
          <w:noProof/>
        </w:rPr>
        <w:drawing>
          <wp:inline distT="0" distB="0" distL="0" distR="0" wp14:anchorId="6C92F7C9" wp14:editId="1C65F7D4">
            <wp:extent cx="1304925" cy="9906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990600"/>
                    </a:xfrm>
                    <a:prstGeom prst="rect">
                      <a:avLst/>
                    </a:prstGeom>
                    <a:noFill/>
                    <a:ln>
                      <a:noFill/>
                    </a:ln>
                  </pic:spPr>
                </pic:pic>
              </a:graphicData>
            </a:graphic>
          </wp:inline>
        </w:drawing>
      </w:r>
    </w:p>
    <w:p w14:paraId="7CD374B9" w14:textId="77777777" w:rsidR="004F469A" w:rsidRPr="008379C4" w:rsidRDefault="004F469A" w:rsidP="004B0638"/>
    <w:p w14:paraId="407FDCB9" w14:textId="24A05E47" w:rsidR="00AA0505" w:rsidRPr="008379C4" w:rsidRDefault="00AA0505" w:rsidP="00AA0505">
      <w:pPr>
        <w:rPr>
          <w:rFonts w:ascii="Arial" w:hAnsi="Arial" w:cs="Arial"/>
          <w:b/>
          <w:bCs/>
          <w:color w:val="000000" w:themeColor="text1"/>
          <w:sz w:val="22"/>
          <w:szCs w:val="22"/>
        </w:rPr>
      </w:pPr>
      <w:r w:rsidRPr="008379C4">
        <w:rPr>
          <w:rFonts w:ascii="Arial" w:hAnsi="Arial" w:cs="Arial"/>
          <w:b/>
          <w:bCs/>
          <w:color w:val="000000" w:themeColor="text1"/>
          <w:sz w:val="22"/>
          <w:szCs w:val="22"/>
        </w:rPr>
        <w:t>PB 147 of 2024</w:t>
      </w:r>
    </w:p>
    <w:p w14:paraId="30E7E15F" w14:textId="57D3016B" w:rsidR="00837CF7" w:rsidRPr="008379C4" w:rsidRDefault="00132A68" w:rsidP="00132A68">
      <w:pPr>
        <w:pStyle w:val="Title"/>
        <w:pBdr>
          <w:bottom w:val="single" w:sz="4" w:space="3" w:color="auto"/>
        </w:pBdr>
      </w:pPr>
      <w:bookmarkStart w:id="0" w:name="Citation"/>
      <w:r w:rsidRPr="008379C4">
        <w:t>National Health</w:t>
      </w:r>
      <w:r w:rsidR="00D7709E" w:rsidRPr="008379C4">
        <w:t xml:space="preserve"> </w:t>
      </w:r>
      <w:r w:rsidR="0079370F" w:rsidRPr="008379C4">
        <w:t>(</w:t>
      </w:r>
      <w:r w:rsidR="00A46CEF" w:rsidRPr="008379C4">
        <w:t xml:space="preserve">February 2025 </w:t>
      </w:r>
      <w:r w:rsidR="00080D49" w:rsidRPr="008379C4">
        <w:t>First New Brand</w:t>
      </w:r>
      <w:r w:rsidR="00045524" w:rsidRPr="008379C4">
        <w:t xml:space="preserve"> statutory price reduction</w:t>
      </w:r>
      <w:r w:rsidR="00637466" w:rsidRPr="008379C4">
        <w:t>) (</w:t>
      </w:r>
      <w:r w:rsidR="007E242C" w:rsidRPr="008379C4">
        <w:t xml:space="preserve">Exercise of </w:t>
      </w:r>
      <w:r w:rsidR="00637466" w:rsidRPr="008379C4">
        <w:t xml:space="preserve">Ministerial discretion) </w:t>
      </w:r>
      <w:r w:rsidRPr="008379C4">
        <w:t>Determination 2</w:t>
      </w:r>
      <w:bookmarkEnd w:id="0"/>
      <w:r w:rsidR="005D1562" w:rsidRPr="008379C4">
        <w:t>024</w:t>
      </w:r>
      <w:r w:rsidR="001307F1" w:rsidRPr="008379C4">
        <w:t xml:space="preserve"> </w:t>
      </w:r>
    </w:p>
    <w:p w14:paraId="4ABDBCCC" w14:textId="77777777" w:rsidR="00132A68" w:rsidRPr="008379C4" w:rsidRDefault="00132A68" w:rsidP="00132A68">
      <w:pPr>
        <w:pBdr>
          <w:bottom w:val="single" w:sz="4" w:space="3" w:color="auto"/>
        </w:pBdr>
        <w:spacing w:before="480"/>
        <w:rPr>
          <w:rFonts w:ascii="Arial" w:hAnsi="Arial" w:cs="Arial"/>
          <w:i/>
          <w:sz w:val="28"/>
          <w:szCs w:val="28"/>
          <w:lang w:val="en-US"/>
        </w:rPr>
      </w:pPr>
      <w:r w:rsidRPr="008379C4">
        <w:rPr>
          <w:rFonts w:ascii="Arial" w:hAnsi="Arial" w:cs="Arial"/>
          <w:i/>
          <w:sz w:val="28"/>
          <w:szCs w:val="28"/>
          <w:lang w:val="en-US"/>
        </w:rPr>
        <w:t>National Health Act 1953</w:t>
      </w:r>
    </w:p>
    <w:p w14:paraId="6C00BC4B" w14:textId="50F63384" w:rsidR="00456EEE" w:rsidRPr="008379C4" w:rsidRDefault="005D1562" w:rsidP="00456EEE">
      <w:pPr>
        <w:spacing w:before="360"/>
        <w:jc w:val="both"/>
      </w:pPr>
      <w:r w:rsidRPr="008379C4">
        <w:t>I, Eden Simon, Acting Assistant Secretary, Pricing and PBS Policy Branch, Technology Assessment and Access Division, Department of Health and Aged Care, delegate of the Minister for Health and Aged Care, make the following determination.</w:t>
      </w:r>
    </w:p>
    <w:p w14:paraId="73446F72" w14:textId="1328F3DE" w:rsidR="00132A68" w:rsidRPr="008379C4" w:rsidRDefault="00132A68" w:rsidP="00132A68">
      <w:pPr>
        <w:spacing w:before="300" w:after="600" w:line="300" w:lineRule="exact"/>
      </w:pPr>
      <w:r w:rsidRPr="008379C4">
        <w:t xml:space="preserve">Dated </w:t>
      </w:r>
      <w:bookmarkStart w:id="1" w:name="MadeDate"/>
      <w:bookmarkStart w:id="2" w:name="Year"/>
      <w:bookmarkEnd w:id="1"/>
      <w:r w:rsidR="00362BD2" w:rsidRPr="008379C4">
        <w:t xml:space="preserve"> </w:t>
      </w:r>
      <w:r w:rsidR="008A2FB4" w:rsidRPr="008379C4">
        <w:t xml:space="preserve">  </w:t>
      </w:r>
      <w:r w:rsidR="00660ED7" w:rsidRPr="008379C4">
        <w:t xml:space="preserve">   </w:t>
      </w:r>
      <w:r w:rsidR="00354B29" w:rsidRPr="008379C4">
        <w:t>19</w:t>
      </w:r>
      <w:r w:rsidR="008A2FB4" w:rsidRPr="008379C4">
        <w:t xml:space="preserve"> </w:t>
      </w:r>
      <w:r w:rsidR="004C0CDA" w:rsidRPr="008379C4">
        <w:t xml:space="preserve"> </w:t>
      </w:r>
      <w:r w:rsidR="00764DFD" w:rsidRPr="008379C4">
        <w:t xml:space="preserve"> </w:t>
      </w:r>
      <w:bookmarkEnd w:id="2"/>
      <w:r w:rsidR="005D1562" w:rsidRPr="008379C4">
        <w:t>December 2024</w:t>
      </w:r>
    </w:p>
    <w:p w14:paraId="23745F54" w14:textId="77777777" w:rsidR="00132A68" w:rsidRPr="008379C4" w:rsidRDefault="00132A68" w:rsidP="00132A68">
      <w:pPr>
        <w:pBdr>
          <w:bottom w:val="single" w:sz="4" w:space="12" w:color="auto"/>
        </w:pBdr>
        <w:spacing w:line="240" w:lineRule="exact"/>
      </w:pPr>
    </w:p>
    <w:p w14:paraId="4279D72F" w14:textId="77777777" w:rsidR="001307F1" w:rsidRPr="008379C4" w:rsidRDefault="001307F1" w:rsidP="00132A68">
      <w:pPr>
        <w:pBdr>
          <w:bottom w:val="single" w:sz="4" w:space="12" w:color="auto"/>
        </w:pBdr>
        <w:spacing w:line="240" w:lineRule="exact"/>
      </w:pPr>
    </w:p>
    <w:p w14:paraId="5740EC5B" w14:textId="77777777" w:rsidR="001307F1" w:rsidRPr="008379C4" w:rsidRDefault="001307F1" w:rsidP="00132A68">
      <w:pPr>
        <w:pBdr>
          <w:bottom w:val="single" w:sz="4" w:space="12" w:color="auto"/>
        </w:pBdr>
        <w:spacing w:line="240" w:lineRule="exact"/>
      </w:pPr>
    </w:p>
    <w:p w14:paraId="70B8476E" w14:textId="77777777" w:rsidR="001307F1" w:rsidRPr="008379C4" w:rsidRDefault="001307F1" w:rsidP="00132A68">
      <w:pPr>
        <w:pBdr>
          <w:bottom w:val="single" w:sz="4" w:space="12" w:color="auto"/>
        </w:pBdr>
        <w:spacing w:line="240" w:lineRule="exact"/>
      </w:pPr>
    </w:p>
    <w:p w14:paraId="68994823" w14:textId="77777777" w:rsidR="001307F1" w:rsidRPr="008379C4" w:rsidRDefault="001307F1" w:rsidP="00132A68">
      <w:pPr>
        <w:pBdr>
          <w:bottom w:val="single" w:sz="4" w:space="12" w:color="auto"/>
        </w:pBdr>
        <w:spacing w:line="240" w:lineRule="exact"/>
      </w:pPr>
    </w:p>
    <w:p w14:paraId="5B71463F" w14:textId="77777777" w:rsidR="001307F1" w:rsidRPr="008379C4" w:rsidRDefault="001307F1" w:rsidP="00132A68">
      <w:pPr>
        <w:pBdr>
          <w:bottom w:val="single" w:sz="4" w:space="12" w:color="auto"/>
        </w:pBdr>
        <w:spacing w:line="240" w:lineRule="exact"/>
      </w:pPr>
    </w:p>
    <w:p w14:paraId="23A0CF6E" w14:textId="77777777" w:rsidR="001307F1" w:rsidRPr="008379C4" w:rsidRDefault="001307F1" w:rsidP="00132A68">
      <w:pPr>
        <w:pBdr>
          <w:bottom w:val="single" w:sz="4" w:space="12" w:color="auto"/>
        </w:pBdr>
        <w:spacing w:line="240" w:lineRule="exact"/>
      </w:pPr>
    </w:p>
    <w:p w14:paraId="6B42820E" w14:textId="77777777" w:rsidR="001307F1" w:rsidRPr="008379C4" w:rsidRDefault="001307F1" w:rsidP="00132A68">
      <w:pPr>
        <w:pBdr>
          <w:bottom w:val="single" w:sz="4" w:space="12" w:color="auto"/>
        </w:pBdr>
        <w:spacing w:line="240" w:lineRule="exact"/>
      </w:pPr>
    </w:p>
    <w:p w14:paraId="0B122A2C" w14:textId="77777777" w:rsidR="005D1562" w:rsidRPr="008379C4" w:rsidRDefault="005D1562" w:rsidP="005D1562">
      <w:pPr>
        <w:pBdr>
          <w:bottom w:val="single" w:sz="4" w:space="12" w:color="auto"/>
        </w:pBdr>
        <w:spacing w:line="240" w:lineRule="exact"/>
        <w:rPr>
          <w:b/>
        </w:rPr>
      </w:pPr>
      <w:r w:rsidRPr="008379C4">
        <w:rPr>
          <w:b/>
          <w:bCs/>
        </w:rPr>
        <w:t>EDEN SIMON</w:t>
      </w:r>
    </w:p>
    <w:p w14:paraId="52E887C4" w14:textId="77777777" w:rsidR="005D1562" w:rsidRPr="008379C4" w:rsidRDefault="005D1562" w:rsidP="005D1562">
      <w:pPr>
        <w:pBdr>
          <w:bottom w:val="single" w:sz="4" w:space="12" w:color="auto"/>
        </w:pBdr>
        <w:spacing w:line="240" w:lineRule="exact"/>
        <w:rPr>
          <w:bCs/>
        </w:rPr>
      </w:pPr>
      <w:r w:rsidRPr="008379C4">
        <w:rPr>
          <w:bCs/>
        </w:rPr>
        <w:t>Acting Assistant Secretary</w:t>
      </w:r>
    </w:p>
    <w:p w14:paraId="3DAD435E" w14:textId="77777777" w:rsidR="005D1562" w:rsidRPr="008379C4" w:rsidRDefault="005D1562" w:rsidP="005D1562">
      <w:pPr>
        <w:pBdr>
          <w:bottom w:val="single" w:sz="4" w:space="12" w:color="auto"/>
        </w:pBdr>
        <w:spacing w:line="240" w:lineRule="exact"/>
        <w:rPr>
          <w:bCs/>
        </w:rPr>
      </w:pPr>
      <w:r w:rsidRPr="008379C4">
        <w:rPr>
          <w:bCs/>
        </w:rPr>
        <w:t>Pricing and PBS Policy Branch</w:t>
      </w:r>
    </w:p>
    <w:p w14:paraId="3AFE4CD5" w14:textId="77777777" w:rsidR="005D1562" w:rsidRPr="008379C4" w:rsidRDefault="005D1562" w:rsidP="005D1562">
      <w:pPr>
        <w:pBdr>
          <w:bottom w:val="single" w:sz="4" w:space="12" w:color="auto"/>
        </w:pBdr>
        <w:spacing w:line="240" w:lineRule="exact"/>
        <w:rPr>
          <w:bCs/>
        </w:rPr>
      </w:pPr>
      <w:r w:rsidRPr="008379C4">
        <w:rPr>
          <w:bCs/>
        </w:rPr>
        <w:t>Technology Assessment and Access Division</w:t>
      </w:r>
    </w:p>
    <w:p w14:paraId="48D65F7F" w14:textId="77777777" w:rsidR="005D1562" w:rsidRPr="008379C4" w:rsidRDefault="005D1562" w:rsidP="005D1562">
      <w:pPr>
        <w:pBdr>
          <w:bottom w:val="single" w:sz="4" w:space="12" w:color="auto"/>
        </w:pBdr>
        <w:spacing w:line="240" w:lineRule="exact"/>
        <w:rPr>
          <w:bCs/>
        </w:rPr>
      </w:pPr>
      <w:r w:rsidRPr="008379C4">
        <w:rPr>
          <w:bCs/>
        </w:rPr>
        <w:t>Department of Health and Aged Care</w:t>
      </w:r>
    </w:p>
    <w:p w14:paraId="71843DC8" w14:textId="77777777" w:rsidR="001307F1" w:rsidRPr="008379C4" w:rsidRDefault="001307F1" w:rsidP="00132A68">
      <w:pPr>
        <w:pBdr>
          <w:bottom w:val="single" w:sz="4" w:space="12" w:color="auto"/>
        </w:pBdr>
        <w:spacing w:line="240" w:lineRule="exact"/>
        <w:rPr>
          <w:bCs/>
        </w:rPr>
      </w:pPr>
    </w:p>
    <w:p w14:paraId="26F315D3" w14:textId="77777777" w:rsidR="001307F1" w:rsidRPr="008379C4" w:rsidRDefault="001307F1" w:rsidP="00132A68">
      <w:pPr>
        <w:pBdr>
          <w:bottom w:val="single" w:sz="4" w:space="12" w:color="auto"/>
        </w:pBdr>
        <w:spacing w:line="240" w:lineRule="exact"/>
      </w:pPr>
    </w:p>
    <w:p w14:paraId="5698F90C" w14:textId="77777777" w:rsidR="001307F1" w:rsidRPr="008379C4" w:rsidRDefault="001307F1" w:rsidP="00132A68">
      <w:pPr>
        <w:pStyle w:val="A1"/>
        <w:rPr>
          <w:rStyle w:val="CharSectnoAm"/>
          <w:b w:val="0"/>
          <w:bCs/>
        </w:rPr>
      </w:pPr>
    </w:p>
    <w:p w14:paraId="45972072" w14:textId="77777777" w:rsidR="00FA4AE7" w:rsidRPr="008379C4" w:rsidRDefault="00FA4AE7" w:rsidP="00FA4AE7"/>
    <w:p w14:paraId="51C47C25" w14:textId="77777777" w:rsidR="00FA4AE7" w:rsidRPr="008379C4" w:rsidRDefault="00FA4AE7" w:rsidP="00FA4AE7"/>
    <w:p w14:paraId="79DB8343" w14:textId="77777777" w:rsidR="00A472FF" w:rsidRPr="008379C4" w:rsidRDefault="00A472FF" w:rsidP="00A472FF"/>
    <w:p w14:paraId="754789C9" w14:textId="77777777" w:rsidR="00496824" w:rsidRPr="008379C4" w:rsidRDefault="00496824" w:rsidP="00A472FF"/>
    <w:p w14:paraId="547DEC50" w14:textId="77777777" w:rsidR="00FA4AE7" w:rsidRPr="008379C4" w:rsidRDefault="00FA4AE7" w:rsidP="00FA4AE7"/>
    <w:p w14:paraId="7DDFA27C" w14:textId="1FD49F39" w:rsidR="00132A68" w:rsidRPr="008379C4" w:rsidRDefault="00132A68" w:rsidP="00132A68">
      <w:pPr>
        <w:pStyle w:val="A1"/>
      </w:pPr>
      <w:r w:rsidRPr="008379C4">
        <w:rPr>
          <w:rStyle w:val="CharSectnoAm"/>
        </w:rPr>
        <w:lastRenderedPageBreak/>
        <w:t>1</w:t>
      </w:r>
      <w:r w:rsidRPr="008379C4">
        <w:tab/>
        <w:t xml:space="preserve">Name of </w:t>
      </w:r>
      <w:r w:rsidR="00D013C5" w:rsidRPr="008379C4">
        <w:t>I</w:t>
      </w:r>
      <w:r w:rsidR="00045524" w:rsidRPr="008379C4">
        <w:t>nstrument</w:t>
      </w:r>
    </w:p>
    <w:p w14:paraId="2C4E09D4" w14:textId="77777777" w:rsidR="00B624DC" w:rsidRPr="008379C4" w:rsidRDefault="00132A68" w:rsidP="00132A68">
      <w:pPr>
        <w:pStyle w:val="A2"/>
        <w:spacing w:after="120"/>
      </w:pPr>
      <w:r w:rsidRPr="008379C4">
        <w:tab/>
      </w:r>
      <w:r w:rsidR="00AA0505" w:rsidRPr="008379C4">
        <w:t>(1)</w:t>
      </w:r>
      <w:r w:rsidRPr="008379C4">
        <w:tab/>
        <w:t xml:space="preserve">This </w:t>
      </w:r>
      <w:r w:rsidR="004911D3" w:rsidRPr="008379C4">
        <w:t>instrument</w:t>
      </w:r>
      <w:r w:rsidRPr="008379C4">
        <w:t xml:space="preserve"> is the </w:t>
      </w:r>
      <w:r w:rsidR="00637466" w:rsidRPr="008379C4">
        <w:rPr>
          <w:i/>
        </w:rPr>
        <w:t>National Health (</w:t>
      </w:r>
      <w:r w:rsidR="00A46CEF" w:rsidRPr="008379C4">
        <w:rPr>
          <w:i/>
        </w:rPr>
        <w:t xml:space="preserve">February 2025 </w:t>
      </w:r>
      <w:r w:rsidR="00080D49" w:rsidRPr="008379C4">
        <w:rPr>
          <w:i/>
        </w:rPr>
        <w:t>First New Brand</w:t>
      </w:r>
      <w:r w:rsidR="00637466" w:rsidRPr="008379C4">
        <w:rPr>
          <w:i/>
        </w:rPr>
        <w:t xml:space="preserve"> statutory price reduction) (</w:t>
      </w:r>
      <w:r w:rsidR="007879EB" w:rsidRPr="008379C4">
        <w:rPr>
          <w:i/>
        </w:rPr>
        <w:t xml:space="preserve">Exercise of </w:t>
      </w:r>
      <w:r w:rsidR="00637466" w:rsidRPr="008379C4">
        <w:rPr>
          <w:i/>
        </w:rPr>
        <w:t xml:space="preserve">Ministerial discretion) Determination </w:t>
      </w:r>
      <w:r w:rsidR="0005108E" w:rsidRPr="008379C4">
        <w:rPr>
          <w:i/>
        </w:rPr>
        <w:t>2024</w:t>
      </w:r>
      <w:r w:rsidR="004911D3" w:rsidRPr="008379C4">
        <w:t>.</w:t>
      </w:r>
    </w:p>
    <w:p w14:paraId="097D2F26" w14:textId="14DB39FC" w:rsidR="00AA0505" w:rsidRPr="008379C4" w:rsidRDefault="00637466" w:rsidP="00B624DC">
      <w:pPr>
        <w:pStyle w:val="A2"/>
        <w:spacing w:after="120"/>
      </w:pPr>
      <w:r w:rsidRPr="008379C4">
        <w:rPr>
          <w:i/>
        </w:rPr>
        <w:t xml:space="preserve"> </w:t>
      </w:r>
      <w:r w:rsidR="00132A68" w:rsidRPr="008379C4">
        <w:rPr>
          <w:i/>
        </w:rPr>
        <w:t xml:space="preserve"> </w:t>
      </w:r>
      <w:r w:rsidR="00B624DC" w:rsidRPr="008379C4">
        <w:tab/>
        <w:t>(2)</w:t>
      </w:r>
      <w:r w:rsidR="00B624DC" w:rsidRPr="008379C4">
        <w:tab/>
      </w:r>
      <w:r w:rsidR="00AA0505" w:rsidRPr="008379C4">
        <w:t>This instrument may also be cited as PB 147 of 2024.</w:t>
      </w:r>
    </w:p>
    <w:p w14:paraId="706278A6" w14:textId="77777777" w:rsidR="00132A68" w:rsidRPr="008379C4" w:rsidRDefault="00132A68" w:rsidP="00132A68">
      <w:pPr>
        <w:pStyle w:val="A1"/>
      </w:pPr>
      <w:r w:rsidRPr="008379C4">
        <w:rPr>
          <w:rStyle w:val="CharSectnoAm"/>
        </w:rPr>
        <w:t>2</w:t>
      </w:r>
      <w:r w:rsidRPr="008379C4">
        <w:tab/>
        <w:t>Commencement</w:t>
      </w:r>
    </w:p>
    <w:p w14:paraId="0CBB7C08" w14:textId="41DE92C0" w:rsidR="00132A68" w:rsidRPr="008379C4" w:rsidRDefault="00132A68" w:rsidP="00132A68">
      <w:pPr>
        <w:pStyle w:val="A2"/>
      </w:pPr>
      <w:r w:rsidRPr="008379C4">
        <w:tab/>
      </w:r>
      <w:r w:rsidRPr="008379C4">
        <w:tab/>
        <w:t xml:space="preserve">This </w:t>
      </w:r>
      <w:r w:rsidR="00637466" w:rsidRPr="008379C4">
        <w:t>i</w:t>
      </w:r>
      <w:r w:rsidR="00AA4AFF" w:rsidRPr="008379C4">
        <w:t xml:space="preserve">nstrument </w:t>
      </w:r>
      <w:r w:rsidRPr="008379C4">
        <w:t xml:space="preserve">commences on </w:t>
      </w:r>
      <w:r w:rsidR="00AA0505" w:rsidRPr="008379C4">
        <w:t>1 February 2025</w:t>
      </w:r>
      <w:r w:rsidRPr="008379C4">
        <w:t>.</w:t>
      </w:r>
    </w:p>
    <w:p w14:paraId="0F91FEF9" w14:textId="77777777" w:rsidR="00201CA4" w:rsidRPr="008379C4" w:rsidRDefault="00201CA4" w:rsidP="00201CA4">
      <w:pPr>
        <w:pStyle w:val="A1"/>
      </w:pPr>
      <w:r w:rsidRPr="008379C4">
        <w:rPr>
          <w:rStyle w:val="CharSectnoAm"/>
        </w:rPr>
        <w:t>3</w:t>
      </w:r>
      <w:r w:rsidRPr="008379C4">
        <w:tab/>
        <w:t>Definition</w:t>
      </w:r>
      <w:r w:rsidR="00576748" w:rsidRPr="008379C4">
        <w:t>s</w:t>
      </w:r>
    </w:p>
    <w:p w14:paraId="6EEF558B" w14:textId="77777777" w:rsidR="00201CA4" w:rsidRPr="008379C4" w:rsidRDefault="00201CA4" w:rsidP="00201CA4"/>
    <w:p w14:paraId="6EB1B373" w14:textId="7BB9E0E2" w:rsidR="0001325D" w:rsidRPr="008379C4" w:rsidRDefault="0001325D" w:rsidP="000E170B">
      <w:pPr>
        <w:pStyle w:val="notetext"/>
        <w:shd w:val="clear" w:color="auto" w:fill="FFFFFF"/>
        <w:spacing w:before="122" w:beforeAutospacing="0" w:after="0" w:afterAutospacing="0"/>
        <w:ind w:left="1418" w:hanging="851"/>
        <w:rPr>
          <w:color w:val="000000"/>
          <w:sz w:val="18"/>
          <w:szCs w:val="18"/>
        </w:rPr>
      </w:pPr>
      <w:r w:rsidRPr="008379C4">
        <w:tab/>
      </w:r>
      <w:r w:rsidRPr="008379C4">
        <w:rPr>
          <w:color w:val="000000"/>
          <w:sz w:val="18"/>
          <w:szCs w:val="18"/>
        </w:rPr>
        <w:t>Note: A number of expressions used in this instrument are defined in</w:t>
      </w:r>
      <w:r w:rsidR="007E242C" w:rsidRPr="008379C4">
        <w:rPr>
          <w:color w:val="000000"/>
          <w:sz w:val="18"/>
          <w:szCs w:val="18"/>
        </w:rPr>
        <w:t xml:space="preserve"> Part VII</w:t>
      </w:r>
      <w:r w:rsidRPr="008379C4">
        <w:rPr>
          <w:color w:val="000000"/>
          <w:sz w:val="18"/>
          <w:szCs w:val="18"/>
        </w:rPr>
        <w:t xml:space="preserve"> the Ac</w:t>
      </w:r>
      <w:r w:rsidR="003C17FF" w:rsidRPr="008379C4">
        <w:rPr>
          <w:color w:val="000000"/>
          <w:sz w:val="18"/>
          <w:szCs w:val="18"/>
        </w:rPr>
        <w:t>t</w:t>
      </w:r>
      <w:r w:rsidR="00576748" w:rsidRPr="008379C4">
        <w:rPr>
          <w:color w:val="000000"/>
          <w:sz w:val="18"/>
          <w:szCs w:val="18"/>
        </w:rPr>
        <w:t>.</w:t>
      </w:r>
    </w:p>
    <w:p w14:paraId="323E29A8" w14:textId="77777777" w:rsidR="0001325D" w:rsidRPr="008379C4" w:rsidRDefault="0001325D" w:rsidP="00201CA4"/>
    <w:p w14:paraId="15D0D4A5" w14:textId="77777777" w:rsidR="00201CA4" w:rsidRPr="008379C4" w:rsidRDefault="00201CA4" w:rsidP="00201CA4">
      <w:pPr>
        <w:ind w:left="964"/>
      </w:pPr>
      <w:r w:rsidRPr="008379C4">
        <w:t xml:space="preserve">In this instrument: </w:t>
      </w:r>
    </w:p>
    <w:p w14:paraId="077A83C7" w14:textId="77777777" w:rsidR="00201CA4" w:rsidRPr="008379C4" w:rsidRDefault="00201CA4" w:rsidP="00201CA4">
      <w:pPr>
        <w:ind w:left="964"/>
      </w:pPr>
      <w:r w:rsidRPr="008379C4">
        <w:tab/>
      </w:r>
    </w:p>
    <w:p w14:paraId="4B66CC5F" w14:textId="09C0B02D" w:rsidR="00045524" w:rsidRPr="008379C4" w:rsidRDefault="00201CA4" w:rsidP="0011568E">
      <w:pPr>
        <w:ind w:left="964"/>
        <w:rPr>
          <w:b/>
        </w:rPr>
      </w:pPr>
      <w:r w:rsidRPr="008379C4">
        <w:rPr>
          <w:b/>
          <w:i/>
        </w:rPr>
        <w:t xml:space="preserve">Act </w:t>
      </w:r>
      <w:r w:rsidRPr="008379C4">
        <w:t xml:space="preserve">means the </w:t>
      </w:r>
      <w:r w:rsidRPr="008379C4">
        <w:rPr>
          <w:i/>
        </w:rPr>
        <w:t>National Health Act 1953</w:t>
      </w:r>
      <w:r w:rsidR="004911D3" w:rsidRPr="008379C4">
        <w:t>.</w:t>
      </w:r>
    </w:p>
    <w:p w14:paraId="440C0970" w14:textId="77777777" w:rsidR="00637466" w:rsidRPr="008379C4" w:rsidRDefault="00201CA4" w:rsidP="00637466">
      <w:pPr>
        <w:pStyle w:val="A1"/>
      </w:pPr>
      <w:r w:rsidRPr="008379C4">
        <w:rPr>
          <w:rStyle w:val="CharSectnoAm"/>
        </w:rPr>
        <w:t>4</w:t>
      </w:r>
      <w:r w:rsidR="00637466" w:rsidRPr="008379C4">
        <w:tab/>
        <w:t>Authority</w:t>
      </w:r>
    </w:p>
    <w:p w14:paraId="1CD2EDF9" w14:textId="77777777" w:rsidR="00201CA4" w:rsidRPr="008379C4" w:rsidRDefault="00201CA4" w:rsidP="00201CA4"/>
    <w:p w14:paraId="63002C97" w14:textId="44A9ABFB" w:rsidR="00201CA4" w:rsidRPr="008379C4" w:rsidRDefault="00201CA4" w:rsidP="00201CA4">
      <w:pPr>
        <w:ind w:left="964"/>
      </w:pPr>
      <w:r w:rsidRPr="008379C4">
        <w:t>This instrument is made</w:t>
      </w:r>
      <w:r w:rsidR="00462F89" w:rsidRPr="008379C4">
        <w:t xml:space="preserve"> under </w:t>
      </w:r>
      <w:r w:rsidR="007879EB" w:rsidRPr="008379C4">
        <w:t>subsection</w:t>
      </w:r>
      <w:r w:rsidR="00794392" w:rsidRPr="008379C4">
        <w:t xml:space="preserve"> </w:t>
      </w:r>
      <w:r w:rsidR="00080D49" w:rsidRPr="008379C4">
        <w:t xml:space="preserve">99ACB(6A) </w:t>
      </w:r>
      <w:r w:rsidRPr="008379C4">
        <w:t>of the Act.</w:t>
      </w:r>
    </w:p>
    <w:p w14:paraId="54BA55C2" w14:textId="7F2CBA18" w:rsidR="008E6BA9" w:rsidRPr="008379C4" w:rsidRDefault="00794392" w:rsidP="008E6BA9">
      <w:pPr>
        <w:pStyle w:val="A1"/>
      </w:pPr>
      <w:r w:rsidRPr="008379C4">
        <w:rPr>
          <w:sz w:val="18"/>
        </w:rPr>
        <w:t>5</w:t>
      </w:r>
      <w:r w:rsidR="00462F89" w:rsidRPr="008379C4">
        <w:tab/>
      </w:r>
      <w:r w:rsidR="00CC645E" w:rsidRPr="008379C4">
        <w:t>B</w:t>
      </w:r>
      <w:r w:rsidR="00462F89" w:rsidRPr="008379C4">
        <w:t xml:space="preserve">rand of </w:t>
      </w:r>
      <w:r w:rsidR="00CC645E" w:rsidRPr="008379C4">
        <w:t>pharmaceutical item subject to</w:t>
      </w:r>
      <w:r w:rsidR="00462F89" w:rsidRPr="008379C4">
        <w:t xml:space="preserve"> a lower </w:t>
      </w:r>
      <w:r w:rsidR="00CC645E" w:rsidRPr="008379C4">
        <w:t xml:space="preserve">price reduction </w:t>
      </w:r>
      <w:r w:rsidR="00462F89" w:rsidRPr="008379C4">
        <w:t>than would otherwise apply</w:t>
      </w:r>
    </w:p>
    <w:p w14:paraId="0B78CB25" w14:textId="77777777" w:rsidR="008E6BA9" w:rsidRPr="008379C4" w:rsidRDefault="008E6BA9" w:rsidP="008E6BA9"/>
    <w:p w14:paraId="002312F9" w14:textId="61397F43" w:rsidR="00714BF7" w:rsidRPr="008379C4" w:rsidRDefault="008E6BA9" w:rsidP="00794392">
      <w:pPr>
        <w:pStyle w:val="A2"/>
        <w:rPr>
          <w:sz w:val="21"/>
          <w:szCs w:val="21"/>
        </w:rPr>
      </w:pPr>
      <w:r w:rsidRPr="008379C4">
        <w:tab/>
      </w:r>
      <w:r w:rsidR="00714BF7" w:rsidRPr="008379C4">
        <w:t>(1)</w:t>
      </w:r>
      <w:r w:rsidRPr="008379C4">
        <w:tab/>
      </w:r>
      <w:r w:rsidR="00714BF7" w:rsidRPr="008379C4">
        <w:t>I determine under subsection 99ACB(6A) of the Act that</w:t>
      </w:r>
      <w:r w:rsidR="00CA0217" w:rsidRPr="008379C4">
        <w:t>, for the purposes of subsection 99</w:t>
      </w:r>
      <w:proofErr w:type="gramStart"/>
      <w:r w:rsidR="00CA0217" w:rsidRPr="008379C4">
        <w:t>ACB(</w:t>
      </w:r>
      <w:proofErr w:type="gramEnd"/>
      <w:r w:rsidR="00CA0217" w:rsidRPr="008379C4">
        <w:t>5),</w:t>
      </w:r>
      <w:r w:rsidR="006B7864" w:rsidRPr="008379C4">
        <w:t xml:space="preserve"> </w:t>
      </w:r>
      <w:r w:rsidR="009A4250" w:rsidRPr="008379C4">
        <w:t xml:space="preserve">the maximum </w:t>
      </w:r>
      <w:r w:rsidR="003B1196" w:rsidRPr="008379C4">
        <w:t xml:space="preserve">agreed price of the </w:t>
      </w:r>
      <w:r w:rsidR="00714BF7" w:rsidRPr="008379C4">
        <w:t>brand of pharmaceutic</w:t>
      </w:r>
      <w:r w:rsidR="006F0A23" w:rsidRPr="008379C4">
        <w:t xml:space="preserve">al item specified </w:t>
      </w:r>
      <w:r w:rsidR="00C97FA5" w:rsidRPr="008379C4">
        <w:t xml:space="preserve">in </w:t>
      </w:r>
      <w:r w:rsidR="006F0A23" w:rsidRPr="008379C4">
        <w:t>item</w:t>
      </w:r>
      <w:r w:rsidR="00C97FA5" w:rsidRPr="008379C4">
        <w:t> </w:t>
      </w:r>
      <w:r w:rsidR="00354B29" w:rsidRPr="008379C4">
        <w:t>1</w:t>
      </w:r>
      <w:r w:rsidR="006F0A23" w:rsidRPr="008379C4">
        <w:t xml:space="preserve"> in</w:t>
      </w:r>
      <w:r w:rsidR="00714BF7" w:rsidRPr="008379C4">
        <w:t xml:space="preserve"> the table </w:t>
      </w:r>
      <w:r w:rsidR="00117D41" w:rsidRPr="008379C4">
        <w:t xml:space="preserve">in </w:t>
      </w:r>
      <w:r w:rsidR="00C97FA5" w:rsidRPr="008379C4">
        <w:t xml:space="preserve">Part </w:t>
      </w:r>
      <w:r w:rsidR="00AE20A0" w:rsidRPr="008379C4">
        <w:t>1</w:t>
      </w:r>
      <w:r w:rsidR="00C97FA5" w:rsidRPr="008379C4">
        <w:t xml:space="preserve"> of the </w:t>
      </w:r>
      <w:r w:rsidR="00714BF7" w:rsidRPr="008379C4">
        <w:t>Schedule</w:t>
      </w:r>
      <w:r w:rsidR="003B1196" w:rsidRPr="008379C4">
        <w:t xml:space="preserve"> that comes into force on 1 </w:t>
      </w:r>
      <w:r w:rsidR="00794392" w:rsidRPr="008379C4">
        <w:t xml:space="preserve">February 2025 </w:t>
      </w:r>
      <w:r w:rsidR="006B7864" w:rsidRPr="008379C4">
        <w:t xml:space="preserve">is to be worked out using a reduction of </w:t>
      </w:r>
      <w:r w:rsidR="00794392" w:rsidRPr="008379C4">
        <w:t>1</w:t>
      </w:r>
      <w:r w:rsidR="009A4250" w:rsidRPr="008379C4">
        <w:t>0%</w:t>
      </w:r>
      <w:r w:rsidR="00714BF7" w:rsidRPr="008379C4">
        <w:t xml:space="preserve">.  </w:t>
      </w:r>
    </w:p>
    <w:p w14:paraId="160E704E" w14:textId="5F0D68D4" w:rsidR="005D2EC2" w:rsidRPr="008379C4" w:rsidRDefault="00714BF7" w:rsidP="003C285D">
      <w:pPr>
        <w:pStyle w:val="A2"/>
        <w:jc w:val="left"/>
        <w:rPr>
          <w:rStyle w:val="CharSectnoAm"/>
          <w:b/>
          <w:sz w:val="21"/>
          <w:szCs w:val="21"/>
        </w:rPr>
        <w:sectPr w:rsidR="005D2EC2" w:rsidRPr="008379C4" w:rsidSect="003C285D">
          <w:footerReference w:type="even" r:id="rId9"/>
          <w:footerReference w:type="first" r:id="rId10"/>
          <w:pgSz w:w="11906" w:h="16838" w:code="9"/>
          <w:pgMar w:top="1440" w:right="1440" w:bottom="1300" w:left="1440" w:header="720" w:footer="720" w:gutter="0"/>
          <w:pgNumType w:start="1"/>
          <w:cols w:space="720"/>
          <w:titlePg/>
        </w:sectPr>
      </w:pPr>
      <w:r w:rsidRPr="008379C4">
        <w:tab/>
      </w:r>
      <w:r w:rsidRPr="008379C4">
        <w:tab/>
      </w:r>
      <w:r w:rsidRPr="008379C4">
        <w:rPr>
          <w:sz w:val="21"/>
          <w:szCs w:val="21"/>
        </w:rPr>
        <w:t>Note: Subsection 99ACB(6A) enables the Minister to determine that limit on the maximum agreed price of a new brand of an existing pharmaceutical item is to be calculated using a lower percentage, including zero</w:t>
      </w:r>
      <w:r w:rsidR="00F95ADC" w:rsidRPr="008379C4">
        <w:rPr>
          <w:sz w:val="21"/>
          <w:szCs w:val="21"/>
        </w:rPr>
        <w:t xml:space="preserve"> </w:t>
      </w:r>
      <w:r w:rsidRPr="008379C4">
        <w:rPr>
          <w:sz w:val="21"/>
          <w:szCs w:val="21"/>
        </w:rPr>
        <w:t>%, than would otherwise be the case.</w:t>
      </w:r>
    </w:p>
    <w:p w14:paraId="3FF7BD54" w14:textId="3DA65D5F" w:rsidR="00C97FA5" w:rsidRPr="008379C4" w:rsidRDefault="003C0A42" w:rsidP="00420872">
      <w:pPr>
        <w:pStyle w:val="A1"/>
        <w:spacing w:before="120"/>
        <w:ind w:left="0" w:firstLine="0"/>
        <w:rPr>
          <w:rStyle w:val="CharSectnoAm"/>
          <w:sz w:val="24"/>
        </w:rPr>
      </w:pPr>
      <w:r w:rsidRPr="008379C4">
        <w:rPr>
          <w:rStyle w:val="CharSectnoAm"/>
          <w:sz w:val="24"/>
        </w:rPr>
        <w:lastRenderedPageBreak/>
        <w:t xml:space="preserve">Schedule </w:t>
      </w:r>
      <w:bookmarkStart w:id="3" w:name="_Toc508710697"/>
    </w:p>
    <w:p w14:paraId="45D19B95" w14:textId="5CBE65BC" w:rsidR="003C0A42" w:rsidRPr="008379C4" w:rsidRDefault="00C97FA5" w:rsidP="003C0A42">
      <w:pPr>
        <w:pStyle w:val="A1"/>
        <w:ind w:left="0" w:firstLine="0"/>
        <w:rPr>
          <w:bCs/>
          <w:color w:val="000000"/>
          <w:shd w:val="clear" w:color="auto" w:fill="FFFFFF"/>
        </w:rPr>
      </w:pPr>
      <w:r w:rsidRPr="008379C4">
        <w:rPr>
          <w:rStyle w:val="CharSectnoAm"/>
          <w:sz w:val="24"/>
        </w:rPr>
        <w:t xml:space="preserve">Part 1 </w:t>
      </w:r>
      <w:r w:rsidR="003C0A42" w:rsidRPr="008379C4">
        <w:rPr>
          <w:b w:val="0"/>
          <w:bCs/>
          <w:color w:val="000000"/>
          <w:sz w:val="36"/>
          <w:szCs w:val="36"/>
          <w:shd w:val="clear" w:color="auto" w:fill="FFFFFF"/>
        </w:rPr>
        <w:t>—</w:t>
      </w:r>
      <w:bookmarkEnd w:id="3"/>
      <w:r w:rsidR="00794392" w:rsidRPr="008379C4">
        <w:rPr>
          <w:bCs/>
          <w:color w:val="000000"/>
          <w:shd w:val="clear" w:color="auto" w:fill="FFFFFF"/>
        </w:rPr>
        <w:t xml:space="preserve"> </w:t>
      </w:r>
      <w:r w:rsidR="00F44871" w:rsidRPr="008379C4">
        <w:rPr>
          <w:bCs/>
          <w:color w:val="000000"/>
          <w:shd w:val="clear" w:color="auto" w:fill="FFFFFF"/>
        </w:rPr>
        <w:t>B</w:t>
      </w:r>
      <w:r w:rsidR="003C0A42" w:rsidRPr="008379C4">
        <w:t>rands of pharmaceutical item</w:t>
      </w:r>
      <w:r w:rsidR="00784987" w:rsidRPr="008379C4">
        <w:t>s</w:t>
      </w:r>
      <w:r w:rsidR="003C0A42" w:rsidRPr="008379C4">
        <w:t xml:space="preserve"> </w:t>
      </w:r>
      <w:r w:rsidR="00F44871" w:rsidRPr="008379C4">
        <w:t xml:space="preserve">with approved ex-manufacturer price </w:t>
      </w:r>
      <w:r w:rsidR="003C0A42" w:rsidRPr="008379C4">
        <w:t>reduced by a lower percentage than would otherwise apply</w:t>
      </w:r>
    </w:p>
    <w:p w14:paraId="154A7A33" w14:textId="77777777" w:rsidR="00B02AB4" w:rsidRPr="008379C4" w:rsidRDefault="00B02AB4" w:rsidP="00E537CA">
      <w:pPr>
        <w:rPr>
          <w:sz w:val="22"/>
        </w:rPr>
      </w:pPr>
    </w:p>
    <w:tbl>
      <w:tblPr>
        <w:tblStyle w:val="TableGrid"/>
        <w:tblW w:w="0" w:type="auto"/>
        <w:tblLook w:val="04A0" w:firstRow="1" w:lastRow="0" w:firstColumn="1" w:lastColumn="0" w:noHBand="0" w:noVBand="1"/>
      </w:tblPr>
      <w:tblGrid>
        <w:gridCol w:w="1242"/>
        <w:gridCol w:w="2552"/>
        <w:gridCol w:w="4074"/>
        <w:gridCol w:w="2023"/>
        <w:gridCol w:w="2091"/>
      </w:tblGrid>
      <w:tr w:rsidR="00822083" w:rsidRPr="008379C4" w14:paraId="18A3D4F2" w14:textId="77777777" w:rsidTr="000E170B">
        <w:trPr>
          <w:cantSplit/>
        </w:trPr>
        <w:tc>
          <w:tcPr>
            <w:tcW w:w="1242" w:type="dxa"/>
          </w:tcPr>
          <w:p w14:paraId="653EAC8C" w14:textId="77777777" w:rsidR="00822083" w:rsidRPr="008379C4" w:rsidRDefault="00822083" w:rsidP="0001325D">
            <w:pPr>
              <w:keepNext/>
              <w:keepLines/>
              <w:rPr>
                <w:b/>
              </w:rPr>
            </w:pPr>
            <w:r w:rsidRPr="008379C4">
              <w:rPr>
                <w:b/>
              </w:rPr>
              <w:t>Column 1</w:t>
            </w:r>
          </w:p>
        </w:tc>
        <w:tc>
          <w:tcPr>
            <w:tcW w:w="10740" w:type="dxa"/>
            <w:gridSpan w:val="4"/>
          </w:tcPr>
          <w:p w14:paraId="306E75A4" w14:textId="77777777" w:rsidR="00822083" w:rsidRPr="008379C4" w:rsidRDefault="00822083" w:rsidP="0001325D">
            <w:pPr>
              <w:keepNext/>
              <w:keepLines/>
              <w:rPr>
                <w:b/>
              </w:rPr>
            </w:pPr>
            <w:r w:rsidRPr="008379C4">
              <w:rPr>
                <w:b/>
              </w:rPr>
              <w:t>Column 2</w:t>
            </w:r>
          </w:p>
        </w:tc>
      </w:tr>
      <w:tr w:rsidR="00822083" w:rsidRPr="008379C4" w14:paraId="087AF6C1" w14:textId="77777777" w:rsidTr="000E170B">
        <w:trPr>
          <w:cantSplit/>
        </w:trPr>
        <w:tc>
          <w:tcPr>
            <w:tcW w:w="1242" w:type="dxa"/>
          </w:tcPr>
          <w:p w14:paraId="602CFC83" w14:textId="77777777" w:rsidR="00822083" w:rsidRPr="008379C4" w:rsidRDefault="00822083" w:rsidP="00E40EDF">
            <w:pPr>
              <w:rPr>
                <w:b/>
              </w:rPr>
            </w:pPr>
            <w:r w:rsidRPr="008379C4">
              <w:rPr>
                <w:b/>
              </w:rPr>
              <w:t>Item</w:t>
            </w:r>
          </w:p>
        </w:tc>
        <w:tc>
          <w:tcPr>
            <w:tcW w:w="10740" w:type="dxa"/>
            <w:gridSpan w:val="4"/>
          </w:tcPr>
          <w:p w14:paraId="38E01B10" w14:textId="77777777" w:rsidR="00822083" w:rsidRPr="008379C4" w:rsidRDefault="00822083" w:rsidP="00E40EDF">
            <w:pPr>
              <w:rPr>
                <w:b/>
              </w:rPr>
            </w:pPr>
            <w:r w:rsidRPr="008379C4">
              <w:rPr>
                <w:b/>
              </w:rPr>
              <w:t>Brand of pharmaceutical item</w:t>
            </w:r>
          </w:p>
        </w:tc>
      </w:tr>
      <w:tr w:rsidR="00822083" w:rsidRPr="008379C4" w14:paraId="5445156E" w14:textId="77777777" w:rsidTr="000E170B">
        <w:trPr>
          <w:cantSplit/>
        </w:trPr>
        <w:tc>
          <w:tcPr>
            <w:tcW w:w="1242" w:type="dxa"/>
          </w:tcPr>
          <w:p w14:paraId="7058F798" w14:textId="77777777" w:rsidR="00822083" w:rsidRPr="008379C4" w:rsidRDefault="00822083" w:rsidP="00E40EDF">
            <w:pPr>
              <w:rPr>
                <w:b/>
              </w:rPr>
            </w:pPr>
          </w:p>
        </w:tc>
        <w:tc>
          <w:tcPr>
            <w:tcW w:w="2552" w:type="dxa"/>
          </w:tcPr>
          <w:p w14:paraId="201F65E0" w14:textId="77777777" w:rsidR="00822083" w:rsidRPr="008379C4" w:rsidRDefault="00822083" w:rsidP="00E40EDF">
            <w:pPr>
              <w:rPr>
                <w:b/>
              </w:rPr>
            </w:pPr>
            <w:r w:rsidRPr="008379C4">
              <w:rPr>
                <w:b/>
              </w:rPr>
              <w:t>Drug</w:t>
            </w:r>
          </w:p>
        </w:tc>
        <w:tc>
          <w:tcPr>
            <w:tcW w:w="4074" w:type="dxa"/>
          </w:tcPr>
          <w:p w14:paraId="6F940C54" w14:textId="77777777" w:rsidR="00822083" w:rsidRPr="008379C4" w:rsidRDefault="00822083" w:rsidP="00E40EDF">
            <w:pPr>
              <w:rPr>
                <w:b/>
              </w:rPr>
            </w:pPr>
            <w:r w:rsidRPr="008379C4">
              <w:rPr>
                <w:b/>
              </w:rPr>
              <w:t>Form</w:t>
            </w:r>
          </w:p>
        </w:tc>
        <w:tc>
          <w:tcPr>
            <w:tcW w:w="2023" w:type="dxa"/>
          </w:tcPr>
          <w:p w14:paraId="1DA9D712" w14:textId="77777777" w:rsidR="00822083" w:rsidRPr="008379C4" w:rsidRDefault="00822083" w:rsidP="00E40EDF">
            <w:pPr>
              <w:rPr>
                <w:b/>
              </w:rPr>
            </w:pPr>
            <w:r w:rsidRPr="008379C4">
              <w:rPr>
                <w:b/>
              </w:rPr>
              <w:t>Manner of administration</w:t>
            </w:r>
          </w:p>
        </w:tc>
        <w:tc>
          <w:tcPr>
            <w:tcW w:w="2091" w:type="dxa"/>
          </w:tcPr>
          <w:p w14:paraId="17AC9E64" w14:textId="77777777" w:rsidR="00822083" w:rsidRPr="008379C4" w:rsidRDefault="00822083" w:rsidP="00E40EDF">
            <w:pPr>
              <w:rPr>
                <w:b/>
              </w:rPr>
            </w:pPr>
            <w:r w:rsidRPr="008379C4">
              <w:rPr>
                <w:b/>
              </w:rPr>
              <w:t>Brand</w:t>
            </w:r>
          </w:p>
        </w:tc>
      </w:tr>
      <w:tr w:rsidR="00822083" w14:paraId="1CE7C898" w14:textId="77777777" w:rsidTr="000E170B">
        <w:trPr>
          <w:cantSplit/>
        </w:trPr>
        <w:tc>
          <w:tcPr>
            <w:tcW w:w="1242" w:type="dxa"/>
          </w:tcPr>
          <w:p w14:paraId="7953F227" w14:textId="77777777" w:rsidR="00822083" w:rsidRPr="008379C4" w:rsidRDefault="00822083" w:rsidP="00E40EDF">
            <w:r w:rsidRPr="008379C4">
              <w:t>1</w:t>
            </w:r>
          </w:p>
        </w:tc>
        <w:tc>
          <w:tcPr>
            <w:tcW w:w="2552" w:type="dxa"/>
          </w:tcPr>
          <w:p w14:paraId="247DB02A" w14:textId="2180D715" w:rsidR="00822083" w:rsidRPr="008379C4" w:rsidRDefault="002210C7" w:rsidP="002210C7">
            <w:r w:rsidRPr="008379C4">
              <w:t>Paclitaxel, nanoparticle albumin-bound</w:t>
            </w:r>
          </w:p>
        </w:tc>
        <w:tc>
          <w:tcPr>
            <w:tcW w:w="4074" w:type="dxa"/>
          </w:tcPr>
          <w:p w14:paraId="04DC079D" w14:textId="5557505A" w:rsidR="00822083" w:rsidRPr="008379C4" w:rsidRDefault="002210C7" w:rsidP="00E40EDF">
            <w:r w:rsidRPr="008379C4">
              <w:t>Powder for I.V. injection containing 100 mg paclitaxel</w:t>
            </w:r>
          </w:p>
        </w:tc>
        <w:tc>
          <w:tcPr>
            <w:tcW w:w="2023" w:type="dxa"/>
          </w:tcPr>
          <w:p w14:paraId="081CC909" w14:textId="7649FE91" w:rsidR="00822083" w:rsidRPr="008379C4" w:rsidRDefault="002210C7" w:rsidP="00E40EDF">
            <w:r w:rsidRPr="008379C4">
              <w:t>Injection</w:t>
            </w:r>
          </w:p>
        </w:tc>
        <w:tc>
          <w:tcPr>
            <w:tcW w:w="2091" w:type="dxa"/>
          </w:tcPr>
          <w:p w14:paraId="53591E2F" w14:textId="41C004DF" w:rsidR="00420872" w:rsidRPr="00395EFC" w:rsidRDefault="002210C7" w:rsidP="00E40EDF">
            <w:r w:rsidRPr="008379C4">
              <w:t>nab-PACLITAXEL JUNO</w:t>
            </w:r>
            <w:r w:rsidRPr="002210C7">
              <w:tab/>
            </w:r>
          </w:p>
        </w:tc>
      </w:tr>
    </w:tbl>
    <w:p w14:paraId="0D36060E" w14:textId="77777777" w:rsidR="00B02AB4" w:rsidRPr="00B02AB4" w:rsidRDefault="00B02AB4" w:rsidP="00E537CA">
      <w:pPr>
        <w:rPr>
          <w:sz w:val="22"/>
          <w:u w:val="single"/>
        </w:rPr>
      </w:pPr>
    </w:p>
    <w:sectPr w:rsidR="00B02AB4" w:rsidRPr="00B02AB4" w:rsidSect="00E40EDF">
      <w:footerReference w:type="first" r:id="rId11"/>
      <w:pgSz w:w="16838" w:h="11906" w:orient="landscape" w:code="9"/>
      <w:pgMar w:top="1440" w:right="1440" w:bottom="1440" w:left="129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1C11C" w14:textId="77777777" w:rsidR="006F698E" w:rsidRDefault="006F698E">
      <w:r>
        <w:separator/>
      </w:r>
    </w:p>
  </w:endnote>
  <w:endnote w:type="continuationSeparator" w:id="0">
    <w:p w14:paraId="139E341C" w14:textId="77777777" w:rsidR="006F698E" w:rsidRDefault="006F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15F" w14:textId="124116D6" w:rsidR="000E170B" w:rsidRDefault="000E170B" w:rsidP="00840B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2898">
      <w:rPr>
        <w:rStyle w:val="PageNumber"/>
        <w:noProof/>
      </w:rPr>
      <w:t>3</w:t>
    </w:r>
    <w:r>
      <w:rPr>
        <w:rStyle w:val="PageNumber"/>
      </w:rPr>
      <w:fldChar w:fldCharType="end"/>
    </w:r>
  </w:p>
  <w:p w14:paraId="7F26C16F" w14:textId="77777777" w:rsidR="000E170B" w:rsidRDefault="000E170B" w:rsidP="0084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77CF" w14:textId="1CE0F685" w:rsidR="002E53E5" w:rsidRDefault="002E53E5">
    <w:pPr>
      <w:pStyle w:val="Footer"/>
      <w:jc w:val="right"/>
    </w:pPr>
  </w:p>
  <w:p w14:paraId="00C52D39" w14:textId="77777777" w:rsidR="002E53E5" w:rsidRDefault="002E5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CD35" w14:textId="1B2DB2A7" w:rsidR="00F9737C" w:rsidRDefault="00794392" w:rsidP="003C285D">
    <w:pPr>
      <w:pStyle w:val="Title"/>
      <w:pBdr>
        <w:top w:val="single" w:sz="4" w:space="0" w:color="auto"/>
      </w:pBdr>
      <w:tabs>
        <w:tab w:val="right" w:pos="9026"/>
        <w:tab w:val="right" w:pos="14100"/>
      </w:tabs>
      <w:spacing w:before="80"/>
    </w:pPr>
    <w:r w:rsidRPr="00794392">
      <w:rPr>
        <w:b w:val="0"/>
        <w:i/>
        <w:sz w:val="20"/>
        <w:szCs w:val="20"/>
      </w:rPr>
      <w:t>National Health (First New Brand statutory price reduction) (Exercise of Ministerial discretion) Determination 2024</w:t>
    </w:r>
    <w:r w:rsidR="003C285D">
      <w:rPr>
        <w:b w:val="0"/>
        <w:i/>
        <w:sz w:val="20"/>
        <w:szCs w:val="20"/>
      </w:rPr>
      <w:tab/>
      <w:t>2</w:t>
    </w:r>
  </w:p>
  <w:p w14:paraId="6789316F" w14:textId="77777777" w:rsidR="00F9737C" w:rsidRDefault="00F97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BFC9" w14:textId="77777777" w:rsidR="006F698E" w:rsidRDefault="006F698E">
      <w:r>
        <w:separator/>
      </w:r>
    </w:p>
  </w:footnote>
  <w:footnote w:type="continuationSeparator" w:id="0">
    <w:p w14:paraId="41677200" w14:textId="77777777" w:rsidR="006F698E" w:rsidRDefault="006F6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A1647"/>
    <w:multiLevelType w:val="hybridMultilevel"/>
    <w:tmpl w:val="39AE3808"/>
    <w:lvl w:ilvl="0" w:tplc="1A2A1FC4">
      <w:start w:val="1"/>
      <w:numFmt w:val="decimal"/>
      <w:lvlText w:val="%1"/>
      <w:lvlJc w:val="left"/>
      <w:pPr>
        <w:tabs>
          <w:tab w:val="num" w:pos="927"/>
        </w:tabs>
        <w:ind w:left="927" w:hanging="360"/>
      </w:pPr>
      <w:rPr>
        <w:rFonts w:ascii="Arial Bold" w:hAnsi="Arial Bold"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num w:numId="1" w16cid:durableId="71331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FFD"/>
    <w:rsid w:val="00000BD1"/>
    <w:rsid w:val="0000108D"/>
    <w:rsid w:val="0000158B"/>
    <w:rsid w:val="0000291D"/>
    <w:rsid w:val="0000340C"/>
    <w:rsid w:val="00004592"/>
    <w:rsid w:val="000065AC"/>
    <w:rsid w:val="0001158E"/>
    <w:rsid w:val="0001325D"/>
    <w:rsid w:val="0001563F"/>
    <w:rsid w:val="00016F59"/>
    <w:rsid w:val="00017A9A"/>
    <w:rsid w:val="00024191"/>
    <w:rsid w:val="000247F1"/>
    <w:rsid w:val="00024CDB"/>
    <w:rsid w:val="00026118"/>
    <w:rsid w:val="00026D59"/>
    <w:rsid w:val="00031A5E"/>
    <w:rsid w:val="00032A06"/>
    <w:rsid w:val="00033681"/>
    <w:rsid w:val="00034155"/>
    <w:rsid w:val="000413A7"/>
    <w:rsid w:val="00042941"/>
    <w:rsid w:val="00042F62"/>
    <w:rsid w:val="00043CA7"/>
    <w:rsid w:val="00043CD0"/>
    <w:rsid w:val="00045524"/>
    <w:rsid w:val="00047B1B"/>
    <w:rsid w:val="000509D5"/>
    <w:rsid w:val="0005108E"/>
    <w:rsid w:val="00053C93"/>
    <w:rsid w:val="00053F82"/>
    <w:rsid w:val="00056DA8"/>
    <w:rsid w:val="0005725F"/>
    <w:rsid w:val="00061CD9"/>
    <w:rsid w:val="00064B47"/>
    <w:rsid w:val="00070972"/>
    <w:rsid w:val="00073278"/>
    <w:rsid w:val="00080D49"/>
    <w:rsid w:val="0008426E"/>
    <w:rsid w:val="00086B75"/>
    <w:rsid w:val="00086E7C"/>
    <w:rsid w:val="000910F2"/>
    <w:rsid w:val="000940A9"/>
    <w:rsid w:val="00095E56"/>
    <w:rsid w:val="00095EC1"/>
    <w:rsid w:val="00097B7E"/>
    <w:rsid w:val="000A3B30"/>
    <w:rsid w:val="000A42B1"/>
    <w:rsid w:val="000A44D0"/>
    <w:rsid w:val="000A53A7"/>
    <w:rsid w:val="000A597E"/>
    <w:rsid w:val="000A658F"/>
    <w:rsid w:val="000A6D3D"/>
    <w:rsid w:val="000B1856"/>
    <w:rsid w:val="000B19DF"/>
    <w:rsid w:val="000B1AF8"/>
    <w:rsid w:val="000B5C9E"/>
    <w:rsid w:val="000C2B79"/>
    <w:rsid w:val="000C3398"/>
    <w:rsid w:val="000C5FB6"/>
    <w:rsid w:val="000C662F"/>
    <w:rsid w:val="000C6A13"/>
    <w:rsid w:val="000D01DE"/>
    <w:rsid w:val="000D0A83"/>
    <w:rsid w:val="000D2FDC"/>
    <w:rsid w:val="000D731E"/>
    <w:rsid w:val="000D7466"/>
    <w:rsid w:val="000E0CED"/>
    <w:rsid w:val="000E1233"/>
    <w:rsid w:val="000E170B"/>
    <w:rsid w:val="000E5DC9"/>
    <w:rsid w:val="000E798C"/>
    <w:rsid w:val="000F1FB8"/>
    <w:rsid w:val="000F53C7"/>
    <w:rsid w:val="000F7254"/>
    <w:rsid w:val="00100827"/>
    <w:rsid w:val="001013F0"/>
    <w:rsid w:val="0010221C"/>
    <w:rsid w:val="0010417B"/>
    <w:rsid w:val="00104CAC"/>
    <w:rsid w:val="00104EC4"/>
    <w:rsid w:val="001055A9"/>
    <w:rsid w:val="00105E60"/>
    <w:rsid w:val="0010778F"/>
    <w:rsid w:val="00110BE5"/>
    <w:rsid w:val="00111901"/>
    <w:rsid w:val="00111C66"/>
    <w:rsid w:val="00114404"/>
    <w:rsid w:val="0011568E"/>
    <w:rsid w:val="00115C9E"/>
    <w:rsid w:val="00117D41"/>
    <w:rsid w:val="001213EF"/>
    <w:rsid w:val="00121E9C"/>
    <w:rsid w:val="00124DD3"/>
    <w:rsid w:val="00127496"/>
    <w:rsid w:val="0012784A"/>
    <w:rsid w:val="00127B81"/>
    <w:rsid w:val="001307F1"/>
    <w:rsid w:val="00130D38"/>
    <w:rsid w:val="001311EC"/>
    <w:rsid w:val="00131356"/>
    <w:rsid w:val="001327C8"/>
    <w:rsid w:val="00132A68"/>
    <w:rsid w:val="00132F06"/>
    <w:rsid w:val="00133E17"/>
    <w:rsid w:val="00134894"/>
    <w:rsid w:val="00135160"/>
    <w:rsid w:val="0013652D"/>
    <w:rsid w:val="0014367F"/>
    <w:rsid w:val="00143F8F"/>
    <w:rsid w:val="00144889"/>
    <w:rsid w:val="001501FE"/>
    <w:rsid w:val="00153244"/>
    <w:rsid w:val="001539F6"/>
    <w:rsid w:val="0015485B"/>
    <w:rsid w:val="0015576D"/>
    <w:rsid w:val="00155AE5"/>
    <w:rsid w:val="00157A4F"/>
    <w:rsid w:val="00160300"/>
    <w:rsid w:val="00161BD4"/>
    <w:rsid w:val="00163F32"/>
    <w:rsid w:val="001651C6"/>
    <w:rsid w:val="0016524E"/>
    <w:rsid w:val="00165E99"/>
    <w:rsid w:val="00171216"/>
    <w:rsid w:val="001717F6"/>
    <w:rsid w:val="00173710"/>
    <w:rsid w:val="001739D0"/>
    <w:rsid w:val="00174223"/>
    <w:rsid w:val="00175EC4"/>
    <w:rsid w:val="00176B12"/>
    <w:rsid w:val="00177959"/>
    <w:rsid w:val="0017798E"/>
    <w:rsid w:val="0018148B"/>
    <w:rsid w:val="00181914"/>
    <w:rsid w:val="00181E87"/>
    <w:rsid w:val="0018639D"/>
    <w:rsid w:val="0018656C"/>
    <w:rsid w:val="00187851"/>
    <w:rsid w:val="001900E0"/>
    <w:rsid w:val="00192775"/>
    <w:rsid w:val="00193BF6"/>
    <w:rsid w:val="00194547"/>
    <w:rsid w:val="0019496A"/>
    <w:rsid w:val="001976B3"/>
    <w:rsid w:val="00197A17"/>
    <w:rsid w:val="001A014B"/>
    <w:rsid w:val="001A1A59"/>
    <w:rsid w:val="001A2720"/>
    <w:rsid w:val="001A2A18"/>
    <w:rsid w:val="001A3CCB"/>
    <w:rsid w:val="001A605D"/>
    <w:rsid w:val="001A6326"/>
    <w:rsid w:val="001A6575"/>
    <w:rsid w:val="001A705A"/>
    <w:rsid w:val="001B03E8"/>
    <w:rsid w:val="001B1C6B"/>
    <w:rsid w:val="001B316B"/>
    <w:rsid w:val="001B43E4"/>
    <w:rsid w:val="001C07F1"/>
    <w:rsid w:val="001C3560"/>
    <w:rsid w:val="001C3A92"/>
    <w:rsid w:val="001C3F77"/>
    <w:rsid w:val="001C513D"/>
    <w:rsid w:val="001C5AD3"/>
    <w:rsid w:val="001C5E73"/>
    <w:rsid w:val="001C6CF4"/>
    <w:rsid w:val="001C7054"/>
    <w:rsid w:val="001C7284"/>
    <w:rsid w:val="001D798C"/>
    <w:rsid w:val="001E046E"/>
    <w:rsid w:val="001E1719"/>
    <w:rsid w:val="001E2792"/>
    <w:rsid w:val="001E5294"/>
    <w:rsid w:val="001E65EA"/>
    <w:rsid w:val="001E78C0"/>
    <w:rsid w:val="001E7FD4"/>
    <w:rsid w:val="001F067A"/>
    <w:rsid w:val="001F06E0"/>
    <w:rsid w:val="001F1625"/>
    <w:rsid w:val="001F3744"/>
    <w:rsid w:val="001F3CA5"/>
    <w:rsid w:val="001F7399"/>
    <w:rsid w:val="001F7ED8"/>
    <w:rsid w:val="00200142"/>
    <w:rsid w:val="00200829"/>
    <w:rsid w:val="00200FE3"/>
    <w:rsid w:val="002019C6"/>
    <w:rsid w:val="00201CA4"/>
    <w:rsid w:val="00202411"/>
    <w:rsid w:val="002027A0"/>
    <w:rsid w:val="002027BF"/>
    <w:rsid w:val="002115A0"/>
    <w:rsid w:val="00212626"/>
    <w:rsid w:val="00213ECC"/>
    <w:rsid w:val="00215DE0"/>
    <w:rsid w:val="00216C90"/>
    <w:rsid w:val="002210C7"/>
    <w:rsid w:val="00221F8F"/>
    <w:rsid w:val="00222BD6"/>
    <w:rsid w:val="00224E21"/>
    <w:rsid w:val="0022716D"/>
    <w:rsid w:val="00227E43"/>
    <w:rsid w:val="00235D9E"/>
    <w:rsid w:val="00236A3F"/>
    <w:rsid w:val="00240E01"/>
    <w:rsid w:val="00241310"/>
    <w:rsid w:val="002414BE"/>
    <w:rsid w:val="002417B8"/>
    <w:rsid w:val="002425FF"/>
    <w:rsid w:val="0024380A"/>
    <w:rsid w:val="00243FC2"/>
    <w:rsid w:val="00244464"/>
    <w:rsid w:val="00244834"/>
    <w:rsid w:val="002453D1"/>
    <w:rsid w:val="00246107"/>
    <w:rsid w:val="00246AC1"/>
    <w:rsid w:val="00250007"/>
    <w:rsid w:val="00250DF6"/>
    <w:rsid w:val="002523DF"/>
    <w:rsid w:val="0025254A"/>
    <w:rsid w:val="00252A81"/>
    <w:rsid w:val="0025458E"/>
    <w:rsid w:val="00257352"/>
    <w:rsid w:val="0025740F"/>
    <w:rsid w:val="00260379"/>
    <w:rsid w:val="0026282C"/>
    <w:rsid w:val="002637C2"/>
    <w:rsid w:val="00264D4C"/>
    <w:rsid w:val="00265902"/>
    <w:rsid w:val="00267D7A"/>
    <w:rsid w:val="002713F8"/>
    <w:rsid w:val="00275B8D"/>
    <w:rsid w:val="00276F13"/>
    <w:rsid w:val="0027740F"/>
    <w:rsid w:val="00277A36"/>
    <w:rsid w:val="00282139"/>
    <w:rsid w:val="0028312C"/>
    <w:rsid w:val="0028417D"/>
    <w:rsid w:val="00284889"/>
    <w:rsid w:val="002871BE"/>
    <w:rsid w:val="00287760"/>
    <w:rsid w:val="00290570"/>
    <w:rsid w:val="00290A0D"/>
    <w:rsid w:val="00292657"/>
    <w:rsid w:val="00292DD7"/>
    <w:rsid w:val="00295FF7"/>
    <w:rsid w:val="002A1BAB"/>
    <w:rsid w:val="002A3033"/>
    <w:rsid w:val="002A7833"/>
    <w:rsid w:val="002B0EBC"/>
    <w:rsid w:val="002B40E4"/>
    <w:rsid w:val="002B4123"/>
    <w:rsid w:val="002B4328"/>
    <w:rsid w:val="002C4953"/>
    <w:rsid w:val="002C4F7D"/>
    <w:rsid w:val="002C5AC5"/>
    <w:rsid w:val="002D0A2B"/>
    <w:rsid w:val="002D16BB"/>
    <w:rsid w:val="002D1DE5"/>
    <w:rsid w:val="002D2243"/>
    <w:rsid w:val="002D2E7F"/>
    <w:rsid w:val="002D36ED"/>
    <w:rsid w:val="002D3D1D"/>
    <w:rsid w:val="002D408A"/>
    <w:rsid w:val="002D4C47"/>
    <w:rsid w:val="002D50DC"/>
    <w:rsid w:val="002E339F"/>
    <w:rsid w:val="002E53E5"/>
    <w:rsid w:val="002E5FAE"/>
    <w:rsid w:val="002F1CEB"/>
    <w:rsid w:val="002F7560"/>
    <w:rsid w:val="002F7B3E"/>
    <w:rsid w:val="00301610"/>
    <w:rsid w:val="00305F44"/>
    <w:rsid w:val="00306094"/>
    <w:rsid w:val="00310E8E"/>
    <w:rsid w:val="00311137"/>
    <w:rsid w:val="003132C6"/>
    <w:rsid w:val="00316330"/>
    <w:rsid w:val="00317D0E"/>
    <w:rsid w:val="00323C78"/>
    <w:rsid w:val="00323F8E"/>
    <w:rsid w:val="00325E79"/>
    <w:rsid w:val="003312C9"/>
    <w:rsid w:val="00331693"/>
    <w:rsid w:val="0033175F"/>
    <w:rsid w:val="00332341"/>
    <w:rsid w:val="003374BC"/>
    <w:rsid w:val="00337D9B"/>
    <w:rsid w:val="003415C9"/>
    <w:rsid w:val="0034499C"/>
    <w:rsid w:val="003449DD"/>
    <w:rsid w:val="00351493"/>
    <w:rsid w:val="00353BAA"/>
    <w:rsid w:val="00354B29"/>
    <w:rsid w:val="003552DB"/>
    <w:rsid w:val="00355A54"/>
    <w:rsid w:val="00356987"/>
    <w:rsid w:val="00357349"/>
    <w:rsid w:val="00360424"/>
    <w:rsid w:val="00361D4E"/>
    <w:rsid w:val="00361FB7"/>
    <w:rsid w:val="00362BD2"/>
    <w:rsid w:val="00362E35"/>
    <w:rsid w:val="003701BB"/>
    <w:rsid w:val="003701E1"/>
    <w:rsid w:val="00370AB9"/>
    <w:rsid w:val="0037196B"/>
    <w:rsid w:val="00371B48"/>
    <w:rsid w:val="00371D39"/>
    <w:rsid w:val="003727F9"/>
    <w:rsid w:val="00373759"/>
    <w:rsid w:val="0037556F"/>
    <w:rsid w:val="00382657"/>
    <w:rsid w:val="00384342"/>
    <w:rsid w:val="00384FFD"/>
    <w:rsid w:val="00385952"/>
    <w:rsid w:val="00385CAC"/>
    <w:rsid w:val="00386869"/>
    <w:rsid w:val="00386B1E"/>
    <w:rsid w:val="00392459"/>
    <w:rsid w:val="0039472D"/>
    <w:rsid w:val="00395CFF"/>
    <w:rsid w:val="00395E88"/>
    <w:rsid w:val="0039637E"/>
    <w:rsid w:val="0039661A"/>
    <w:rsid w:val="00397003"/>
    <w:rsid w:val="003A1BC4"/>
    <w:rsid w:val="003A2462"/>
    <w:rsid w:val="003A46B1"/>
    <w:rsid w:val="003A77A0"/>
    <w:rsid w:val="003B1196"/>
    <w:rsid w:val="003B19E4"/>
    <w:rsid w:val="003B1F82"/>
    <w:rsid w:val="003B208B"/>
    <w:rsid w:val="003B24CB"/>
    <w:rsid w:val="003B35D0"/>
    <w:rsid w:val="003B4B04"/>
    <w:rsid w:val="003B4FF5"/>
    <w:rsid w:val="003B57C6"/>
    <w:rsid w:val="003B6D47"/>
    <w:rsid w:val="003B6EAC"/>
    <w:rsid w:val="003B7BB0"/>
    <w:rsid w:val="003C0A42"/>
    <w:rsid w:val="003C17FF"/>
    <w:rsid w:val="003C1D41"/>
    <w:rsid w:val="003C285D"/>
    <w:rsid w:val="003C30A8"/>
    <w:rsid w:val="003C6E59"/>
    <w:rsid w:val="003D2D5B"/>
    <w:rsid w:val="003D3734"/>
    <w:rsid w:val="003D3FFC"/>
    <w:rsid w:val="003D5623"/>
    <w:rsid w:val="003D617B"/>
    <w:rsid w:val="003D61CE"/>
    <w:rsid w:val="003E0D63"/>
    <w:rsid w:val="003E1077"/>
    <w:rsid w:val="003E298A"/>
    <w:rsid w:val="003E2B1F"/>
    <w:rsid w:val="003E4848"/>
    <w:rsid w:val="003E656B"/>
    <w:rsid w:val="003E7346"/>
    <w:rsid w:val="003E74BC"/>
    <w:rsid w:val="003E7795"/>
    <w:rsid w:val="003E7FEF"/>
    <w:rsid w:val="003F057C"/>
    <w:rsid w:val="003F0DE6"/>
    <w:rsid w:val="003F1E3A"/>
    <w:rsid w:val="003F2C8D"/>
    <w:rsid w:val="003F32EA"/>
    <w:rsid w:val="003F359C"/>
    <w:rsid w:val="003F4C08"/>
    <w:rsid w:val="00402402"/>
    <w:rsid w:val="00404EB1"/>
    <w:rsid w:val="004059C6"/>
    <w:rsid w:val="00405E06"/>
    <w:rsid w:val="00407796"/>
    <w:rsid w:val="00410432"/>
    <w:rsid w:val="004105E0"/>
    <w:rsid w:val="00410B3D"/>
    <w:rsid w:val="00412D28"/>
    <w:rsid w:val="0041306E"/>
    <w:rsid w:val="00413663"/>
    <w:rsid w:val="00420872"/>
    <w:rsid w:val="004224DF"/>
    <w:rsid w:val="00423371"/>
    <w:rsid w:val="00425748"/>
    <w:rsid w:val="00427845"/>
    <w:rsid w:val="00432032"/>
    <w:rsid w:val="0043359D"/>
    <w:rsid w:val="00436E78"/>
    <w:rsid w:val="00437046"/>
    <w:rsid w:val="004410E3"/>
    <w:rsid w:val="00443553"/>
    <w:rsid w:val="004436BE"/>
    <w:rsid w:val="0044558C"/>
    <w:rsid w:val="004461DE"/>
    <w:rsid w:val="00446A05"/>
    <w:rsid w:val="00446FA9"/>
    <w:rsid w:val="004478B5"/>
    <w:rsid w:val="00450CDB"/>
    <w:rsid w:val="00450F13"/>
    <w:rsid w:val="004522D1"/>
    <w:rsid w:val="00453932"/>
    <w:rsid w:val="004557E4"/>
    <w:rsid w:val="00456EEE"/>
    <w:rsid w:val="00457EB6"/>
    <w:rsid w:val="0046105E"/>
    <w:rsid w:val="00462148"/>
    <w:rsid w:val="00462771"/>
    <w:rsid w:val="00462818"/>
    <w:rsid w:val="00462F89"/>
    <w:rsid w:val="00467A76"/>
    <w:rsid w:val="0047058E"/>
    <w:rsid w:val="00470752"/>
    <w:rsid w:val="004712B7"/>
    <w:rsid w:val="00471671"/>
    <w:rsid w:val="00471D0B"/>
    <w:rsid w:val="00473535"/>
    <w:rsid w:val="00474FF3"/>
    <w:rsid w:val="00476451"/>
    <w:rsid w:val="004800F2"/>
    <w:rsid w:val="004849A3"/>
    <w:rsid w:val="00484A6D"/>
    <w:rsid w:val="0048536E"/>
    <w:rsid w:val="00487A4D"/>
    <w:rsid w:val="004911D3"/>
    <w:rsid w:val="00491C01"/>
    <w:rsid w:val="00492AAB"/>
    <w:rsid w:val="00492C40"/>
    <w:rsid w:val="004955EA"/>
    <w:rsid w:val="00496824"/>
    <w:rsid w:val="004970D0"/>
    <w:rsid w:val="004A0112"/>
    <w:rsid w:val="004A1221"/>
    <w:rsid w:val="004A16D4"/>
    <w:rsid w:val="004A3DF4"/>
    <w:rsid w:val="004A44A2"/>
    <w:rsid w:val="004A4EBC"/>
    <w:rsid w:val="004A57CC"/>
    <w:rsid w:val="004A5BB2"/>
    <w:rsid w:val="004A772F"/>
    <w:rsid w:val="004B0638"/>
    <w:rsid w:val="004B33F2"/>
    <w:rsid w:val="004B5610"/>
    <w:rsid w:val="004B5CB4"/>
    <w:rsid w:val="004B5FBB"/>
    <w:rsid w:val="004B6931"/>
    <w:rsid w:val="004B727A"/>
    <w:rsid w:val="004C0CDA"/>
    <w:rsid w:val="004C324F"/>
    <w:rsid w:val="004C3256"/>
    <w:rsid w:val="004C3E93"/>
    <w:rsid w:val="004C4DA8"/>
    <w:rsid w:val="004C62D7"/>
    <w:rsid w:val="004C65AC"/>
    <w:rsid w:val="004C7533"/>
    <w:rsid w:val="004C7BDC"/>
    <w:rsid w:val="004C7F6A"/>
    <w:rsid w:val="004D4120"/>
    <w:rsid w:val="004D4F7E"/>
    <w:rsid w:val="004D561F"/>
    <w:rsid w:val="004D6AFD"/>
    <w:rsid w:val="004D7A08"/>
    <w:rsid w:val="004D7A37"/>
    <w:rsid w:val="004E0665"/>
    <w:rsid w:val="004E3F2C"/>
    <w:rsid w:val="004E62F4"/>
    <w:rsid w:val="004E6838"/>
    <w:rsid w:val="004F017A"/>
    <w:rsid w:val="004F210D"/>
    <w:rsid w:val="004F224B"/>
    <w:rsid w:val="004F469A"/>
    <w:rsid w:val="005000BA"/>
    <w:rsid w:val="0050035F"/>
    <w:rsid w:val="00502428"/>
    <w:rsid w:val="005031FC"/>
    <w:rsid w:val="00506C7D"/>
    <w:rsid w:val="00507DEF"/>
    <w:rsid w:val="005104A5"/>
    <w:rsid w:val="00510E36"/>
    <w:rsid w:val="005113B4"/>
    <w:rsid w:val="0051150B"/>
    <w:rsid w:val="00511735"/>
    <w:rsid w:val="00511CFC"/>
    <w:rsid w:val="00514693"/>
    <w:rsid w:val="00515A17"/>
    <w:rsid w:val="00516AE6"/>
    <w:rsid w:val="0051733F"/>
    <w:rsid w:val="00520845"/>
    <w:rsid w:val="0052124A"/>
    <w:rsid w:val="005212A6"/>
    <w:rsid w:val="0052184A"/>
    <w:rsid w:val="00521D17"/>
    <w:rsid w:val="00523C93"/>
    <w:rsid w:val="00525085"/>
    <w:rsid w:val="005250D4"/>
    <w:rsid w:val="00526154"/>
    <w:rsid w:val="005272F5"/>
    <w:rsid w:val="00530033"/>
    <w:rsid w:val="00532311"/>
    <w:rsid w:val="00533A54"/>
    <w:rsid w:val="00534CB5"/>
    <w:rsid w:val="00534ED1"/>
    <w:rsid w:val="00536018"/>
    <w:rsid w:val="00537BCC"/>
    <w:rsid w:val="0054324C"/>
    <w:rsid w:val="00544188"/>
    <w:rsid w:val="005464CA"/>
    <w:rsid w:val="0055118D"/>
    <w:rsid w:val="00553EE5"/>
    <w:rsid w:val="00554B41"/>
    <w:rsid w:val="005610EF"/>
    <w:rsid w:val="005619F9"/>
    <w:rsid w:val="005647C1"/>
    <w:rsid w:val="00565FAA"/>
    <w:rsid w:val="00570C95"/>
    <w:rsid w:val="00570F26"/>
    <w:rsid w:val="0057111E"/>
    <w:rsid w:val="00571D23"/>
    <w:rsid w:val="00571D56"/>
    <w:rsid w:val="00574887"/>
    <w:rsid w:val="0057533F"/>
    <w:rsid w:val="00576748"/>
    <w:rsid w:val="00577A58"/>
    <w:rsid w:val="00580346"/>
    <w:rsid w:val="00580C70"/>
    <w:rsid w:val="0058111D"/>
    <w:rsid w:val="005818D1"/>
    <w:rsid w:val="00581DB1"/>
    <w:rsid w:val="0058643A"/>
    <w:rsid w:val="005865A8"/>
    <w:rsid w:val="00593571"/>
    <w:rsid w:val="00594D2B"/>
    <w:rsid w:val="00597688"/>
    <w:rsid w:val="00597D2F"/>
    <w:rsid w:val="005A1883"/>
    <w:rsid w:val="005A3867"/>
    <w:rsid w:val="005B001A"/>
    <w:rsid w:val="005B0F94"/>
    <w:rsid w:val="005B1119"/>
    <w:rsid w:val="005B2A82"/>
    <w:rsid w:val="005B2E75"/>
    <w:rsid w:val="005B3549"/>
    <w:rsid w:val="005B729D"/>
    <w:rsid w:val="005C119B"/>
    <w:rsid w:val="005C1CE3"/>
    <w:rsid w:val="005C271C"/>
    <w:rsid w:val="005C6C00"/>
    <w:rsid w:val="005C711F"/>
    <w:rsid w:val="005D0261"/>
    <w:rsid w:val="005D027F"/>
    <w:rsid w:val="005D1562"/>
    <w:rsid w:val="005D23EF"/>
    <w:rsid w:val="005D2EC2"/>
    <w:rsid w:val="005D32F4"/>
    <w:rsid w:val="005D459C"/>
    <w:rsid w:val="005D771D"/>
    <w:rsid w:val="005F090E"/>
    <w:rsid w:val="005F0A94"/>
    <w:rsid w:val="005F10B5"/>
    <w:rsid w:val="005F1268"/>
    <w:rsid w:val="005F1591"/>
    <w:rsid w:val="005F19E9"/>
    <w:rsid w:val="005F3F55"/>
    <w:rsid w:val="005F4E7B"/>
    <w:rsid w:val="005F6D4D"/>
    <w:rsid w:val="005F7836"/>
    <w:rsid w:val="005F7DAA"/>
    <w:rsid w:val="005F7FFA"/>
    <w:rsid w:val="0060402B"/>
    <w:rsid w:val="00606A04"/>
    <w:rsid w:val="00610FF3"/>
    <w:rsid w:val="00611BF8"/>
    <w:rsid w:val="006120A7"/>
    <w:rsid w:val="00613015"/>
    <w:rsid w:val="00616B39"/>
    <w:rsid w:val="00617795"/>
    <w:rsid w:val="00621527"/>
    <w:rsid w:val="006215D0"/>
    <w:rsid w:val="00621A70"/>
    <w:rsid w:val="00624DEE"/>
    <w:rsid w:val="00625C43"/>
    <w:rsid w:val="00631347"/>
    <w:rsid w:val="0063237C"/>
    <w:rsid w:val="00632FE8"/>
    <w:rsid w:val="00633123"/>
    <w:rsid w:val="00633648"/>
    <w:rsid w:val="00634EF5"/>
    <w:rsid w:val="0063585A"/>
    <w:rsid w:val="00636738"/>
    <w:rsid w:val="00637466"/>
    <w:rsid w:val="006421FF"/>
    <w:rsid w:val="006424B4"/>
    <w:rsid w:val="0064391F"/>
    <w:rsid w:val="00644EA1"/>
    <w:rsid w:val="0064567C"/>
    <w:rsid w:val="006473CA"/>
    <w:rsid w:val="00650037"/>
    <w:rsid w:val="00652573"/>
    <w:rsid w:val="006537B7"/>
    <w:rsid w:val="00653A41"/>
    <w:rsid w:val="00654477"/>
    <w:rsid w:val="00655C99"/>
    <w:rsid w:val="00655D63"/>
    <w:rsid w:val="00655F11"/>
    <w:rsid w:val="00657E17"/>
    <w:rsid w:val="00660DA1"/>
    <w:rsid w:val="00660ED7"/>
    <w:rsid w:val="00663E91"/>
    <w:rsid w:val="00665284"/>
    <w:rsid w:val="0066614F"/>
    <w:rsid w:val="00666DCB"/>
    <w:rsid w:val="00670983"/>
    <w:rsid w:val="0067195B"/>
    <w:rsid w:val="0067497A"/>
    <w:rsid w:val="00680128"/>
    <w:rsid w:val="00680437"/>
    <w:rsid w:val="00680B66"/>
    <w:rsid w:val="00680B6C"/>
    <w:rsid w:val="00681B13"/>
    <w:rsid w:val="00682C73"/>
    <w:rsid w:val="00682CED"/>
    <w:rsid w:val="00683D8E"/>
    <w:rsid w:val="0068568C"/>
    <w:rsid w:val="00685ED4"/>
    <w:rsid w:val="00687CD3"/>
    <w:rsid w:val="00687F40"/>
    <w:rsid w:val="00692304"/>
    <w:rsid w:val="006923C5"/>
    <w:rsid w:val="00693921"/>
    <w:rsid w:val="006940C1"/>
    <w:rsid w:val="00694E87"/>
    <w:rsid w:val="006966E6"/>
    <w:rsid w:val="00696C68"/>
    <w:rsid w:val="00696EEB"/>
    <w:rsid w:val="00697AEE"/>
    <w:rsid w:val="006A10B1"/>
    <w:rsid w:val="006A11AE"/>
    <w:rsid w:val="006A191E"/>
    <w:rsid w:val="006A43C5"/>
    <w:rsid w:val="006A591A"/>
    <w:rsid w:val="006A5CC8"/>
    <w:rsid w:val="006A6F67"/>
    <w:rsid w:val="006A7B84"/>
    <w:rsid w:val="006B0651"/>
    <w:rsid w:val="006B36FB"/>
    <w:rsid w:val="006B3DF5"/>
    <w:rsid w:val="006B5786"/>
    <w:rsid w:val="006B5945"/>
    <w:rsid w:val="006B7864"/>
    <w:rsid w:val="006C0612"/>
    <w:rsid w:val="006C36E0"/>
    <w:rsid w:val="006C3C65"/>
    <w:rsid w:val="006C4AA3"/>
    <w:rsid w:val="006C6179"/>
    <w:rsid w:val="006D0199"/>
    <w:rsid w:val="006D0A45"/>
    <w:rsid w:val="006D15C3"/>
    <w:rsid w:val="006D243E"/>
    <w:rsid w:val="006D4308"/>
    <w:rsid w:val="006D596A"/>
    <w:rsid w:val="006D7F28"/>
    <w:rsid w:val="006E02C9"/>
    <w:rsid w:val="006E0336"/>
    <w:rsid w:val="006E210B"/>
    <w:rsid w:val="006E47A5"/>
    <w:rsid w:val="006E4A43"/>
    <w:rsid w:val="006E758E"/>
    <w:rsid w:val="006E7CBA"/>
    <w:rsid w:val="006E7EB5"/>
    <w:rsid w:val="006F0980"/>
    <w:rsid w:val="006F0A23"/>
    <w:rsid w:val="006F4643"/>
    <w:rsid w:val="006F5C9E"/>
    <w:rsid w:val="006F698E"/>
    <w:rsid w:val="0070041F"/>
    <w:rsid w:val="00701DD0"/>
    <w:rsid w:val="00704D59"/>
    <w:rsid w:val="00706BDD"/>
    <w:rsid w:val="00710B58"/>
    <w:rsid w:val="007120CA"/>
    <w:rsid w:val="00713385"/>
    <w:rsid w:val="00714BF7"/>
    <w:rsid w:val="007150C1"/>
    <w:rsid w:val="00716740"/>
    <w:rsid w:val="00717AAE"/>
    <w:rsid w:val="0072061A"/>
    <w:rsid w:val="00722389"/>
    <w:rsid w:val="00723C9B"/>
    <w:rsid w:val="00724271"/>
    <w:rsid w:val="00724BFA"/>
    <w:rsid w:val="00730D4F"/>
    <w:rsid w:val="007332F2"/>
    <w:rsid w:val="00734D38"/>
    <w:rsid w:val="00735264"/>
    <w:rsid w:val="00736645"/>
    <w:rsid w:val="00737C60"/>
    <w:rsid w:val="00742BFA"/>
    <w:rsid w:val="00744C88"/>
    <w:rsid w:val="00745B5F"/>
    <w:rsid w:val="0074617D"/>
    <w:rsid w:val="00746D11"/>
    <w:rsid w:val="007503F6"/>
    <w:rsid w:val="007504AD"/>
    <w:rsid w:val="00750647"/>
    <w:rsid w:val="007535A3"/>
    <w:rsid w:val="007536BA"/>
    <w:rsid w:val="0075445F"/>
    <w:rsid w:val="00757685"/>
    <w:rsid w:val="007620B9"/>
    <w:rsid w:val="007625D5"/>
    <w:rsid w:val="00762C5B"/>
    <w:rsid w:val="00764AC2"/>
    <w:rsid w:val="00764DFD"/>
    <w:rsid w:val="007722EB"/>
    <w:rsid w:val="00774050"/>
    <w:rsid w:val="007748AA"/>
    <w:rsid w:val="00775ADF"/>
    <w:rsid w:val="007775EE"/>
    <w:rsid w:val="00777819"/>
    <w:rsid w:val="00780372"/>
    <w:rsid w:val="007822E2"/>
    <w:rsid w:val="00783E8B"/>
    <w:rsid w:val="00784777"/>
    <w:rsid w:val="00784987"/>
    <w:rsid w:val="007850DE"/>
    <w:rsid w:val="007853F1"/>
    <w:rsid w:val="007879EB"/>
    <w:rsid w:val="0079370F"/>
    <w:rsid w:val="00793A5B"/>
    <w:rsid w:val="00794392"/>
    <w:rsid w:val="007953AD"/>
    <w:rsid w:val="00796A22"/>
    <w:rsid w:val="007A1F5E"/>
    <w:rsid w:val="007A3BB8"/>
    <w:rsid w:val="007A4546"/>
    <w:rsid w:val="007A4EB0"/>
    <w:rsid w:val="007A6335"/>
    <w:rsid w:val="007A64CA"/>
    <w:rsid w:val="007A69A8"/>
    <w:rsid w:val="007A708A"/>
    <w:rsid w:val="007A72D1"/>
    <w:rsid w:val="007B2F76"/>
    <w:rsid w:val="007B2FBE"/>
    <w:rsid w:val="007B343A"/>
    <w:rsid w:val="007B34D1"/>
    <w:rsid w:val="007C2161"/>
    <w:rsid w:val="007C36F0"/>
    <w:rsid w:val="007C39D3"/>
    <w:rsid w:val="007C4E22"/>
    <w:rsid w:val="007C7613"/>
    <w:rsid w:val="007C7677"/>
    <w:rsid w:val="007D21A1"/>
    <w:rsid w:val="007D2614"/>
    <w:rsid w:val="007D46D9"/>
    <w:rsid w:val="007D54D3"/>
    <w:rsid w:val="007D57A0"/>
    <w:rsid w:val="007D6BC8"/>
    <w:rsid w:val="007D7B48"/>
    <w:rsid w:val="007E046E"/>
    <w:rsid w:val="007E242C"/>
    <w:rsid w:val="007E68F9"/>
    <w:rsid w:val="007F1CB8"/>
    <w:rsid w:val="007F1D42"/>
    <w:rsid w:val="007F2CAB"/>
    <w:rsid w:val="007F73AF"/>
    <w:rsid w:val="008013CB"/>
    <w:rsid w:val="00801A23"/>
    <w:rsid w:val="0080290E"/>
    <w:rsid w:val="0080353F"/>
    <w:rsid w:val="00804746"/>
    <w:rsid w:val="00804A0F"/>
    <w:rsid w:val="0080522D"/>
    <w:rsid w:val="00805939"/>
    <w:rsid w:val="00810246"/>
    <w:rsid w:val="008129ED"/>
    <w:rsid w:val="008137BB"/>
    <w:rsid w:val="00813C01"/>
    <w:rsid w:val="00814E3E"/>
    <w:rsid w:val="00814FCF"/>
    <w:rsid w:val="00815504"/>
    <w:rsid w:val="00816874"/>
    <w:rsid w:val="00817CE6"/>
    <w:rsid w:val="008209A0"/>
    <w:rsid w:val="008216A7"/>
    <w:rsid w:val="00822083"/>
    <w:rsid w:val="008243EB"/>
    <w:rsid w:val="008248BA"/>
    <w:rsid w:val="0082568B"/>
    <w:rsid w:val="0082753D"/>
    <w:rsid w:val="00827C62"/>
    <w:rsid w:val="00830A35"/>
    <w:rsid w:val="00830C56"/>
    <w:rsid w:val="008324D0"/>
    <w:rsid w:val="00832F02"/>
    <w:rsid w:val="008331FB"/>
    <w:rsid w:val="00833C87"/>
    <w:rsid w:val="008349F8"/>
    <w:rsid w:val="008356E5"/>
    <w:rsid w:val="00837401"/>
    <w:rsid w:val="008379C4"/>
    <w:rsid w:val="00837CF7"/>
    <w:rsid w:val="00840B79"/>
    <w:rsid w:val="00840EA2"/>
    <w:rsid w:val="00841965"/>
    <w:rsid w:val="0084279E"/>
    <w:rsid w:val="008427A5"/>
    <w:rsid w:val="0084481E"/>
    <w:rsid w:val="008452DD"/>
    <w:rsid w:val="00847E61"/>
    <w:rsid w:val="008509F5"/>
    <w:rsid w:val="00850B47"/>
    <w:rsid w:val="008511E6"/>
    <w:rsid w:val="00851687"/>
    <w:rsid w:val="00852C5D"/>
    <w:rsid w:val="0085320F"/>
    <w:rsid w:val="008533FA"/>
    <w:rsid w:val="00856C61"/>
    <w:rsid w:val="00857ABF"/>
    <w:rsid w:val="00861B53"/>
    <w:rsid w:val="00862FAA"/>
    <w:rsid w:val="00865BE7"/>
    <w:rsid w:val="00866142"/>
    <w:rsid w:val="008704B2"/>
    <w:rsid w:val="00872105"/>
    <w:rsid w:val="00873935"/>
    <w:rsid w:val="00874715"/>
    <w:rsid w:val="0087688D"/>
    <w:rsid w:val="00876B4D"/>
    <w:rsid w:val="00876E86"/>
    <w:rsid w:val="00877839"/>
    <w:rsid w:val="0088217B"/>
    <w:rsid w:val="00882579"/>
    <w:rsid w:val="008861D0"/>
    <w:rsid w:val="0088728A"/>
    <w:rsid w:val="0089027C"/>
    <w:rsid w:val="008920A4"/>
    <w:rsid w:val="00892500"/>
    <w:rsid w:val="008925DA"/>
    <w:rsid w:val="00896E0F"/>
    <w:rsid w:val="00897BDE"/>
    <w:rsid w:val="008A0030"/>
    <w:rsid w:val="008A016F"/>
    <w:rsid w:val="008A136F"/>
    <w:rsid w:val="008A18B5"/>
    <w:rsid w:val="008A1D8E"/>
    <w:rsid w:val="008A22AD"/>
    <w:rsid w:val="008A2FB4"/>
    <w:rsid w:val="008A4014"/>
    <w:rsid w:val="008A4703"/>
    <w:rsid w:val="008A5436"/>
    <w:rsid w:val="008B092B"/>
    <w:rsid w:val="008B0CB1"/>
    <w:rsid w:val="008B1DA0"/>
    <w:rsid w:val="008B2FDB"/>
    <w:rsid w:val="008B30EC"/>
    <w:rsid w:val="008B4081"/>
    <w:rsid w:val="008B4CE2"/>
    <w:rsid w:val="008B56F1"/>
    <w:rsid w:val="008B6772"/>
    <w:rsid w:val="008B76A7"/>
    <w:rsid w:val="008C10C4"/>
    <w:rsid w:val="008C4763"/>
    <w:rsid w:val="008C48EF"/>
    <w:rsid w:val="008D1686"/>
    <w:rsid w:val="008D2E6F"/>
    <w:rsid w:val="008D3720"/>
    <w:rsid w:val="008D4282"/>
    <w:rsid w:val="008D4A87"/>
    <w:rsid w:val="008D579E"/>
    <w:rsid w:val="008D6FAB"/>
    <w:rsid w:val="008E135B"/>
    <w:rsid w:val="008E1578"/>
    <w:rsid w:val="008E3457"/>
    <w:rsid w:val="008E53C8"/>
    <w:rsid w:val="008E5C25"/>
    <w:rsid w:val="008E6BA9"/>
    <w:rsid w:val="008E74B3"/>
    <w:rsid w:val="008F18F5"/>
    <w:rsid w:val="008F443F"/>
    <w:rsid w:val="008F4878"/>
    <w:rsid w:val="008F62EE"/>
    <w:rsid w:val="008F7DAC"/>
    <w:rsid w:val="00900A42"/>
    <w:rsid w:val="00902D71"/>
    <w:rsid w:val="00906D9E"/>
    <w:rsid w:val="009070A5"/>
    <w:rsid w:val="0090794C"/>
    <w:rsid w:val="00907DC0"/>
    <w:rsid w:val="00911F1A"/>
    <w:rsid w:val="009125AB"/>
    <w:rsid w:val="00913540"/>
    <w:rsid w:val="00914169"/>
    <w:rsid w:val="0091454B"/>
    <w:rsid w:val="00915106"/>
    <w:rsid w:val="00915968"/>
    <w:rsid w:val="0092151C"/>
    <w:rsid w:val="009228CB"/>
    <w:rsid w:val="00923E0E"/>
    <w:rsid w:val="00923E87"/>
    <w:rsid w:val="009251B9"/>
    <w:rsid w:val="009273C5"/>
    <w:rsid w:val="00931A50"/>
    <w:rsid w:val="00932702"/>
    <w:rsid w:val="009327D5"/>
    <w:rsid w:val="00932C70"/>
    <w:rsid w:val="00933912"/>
    <w:rsid w:val="009348C2"/>
    <w:rsid w:val="009358E0"/>
    <w:rsid w:val="00935C4D"/>
    <w:rsid w:val="00936DC4"/>
    <w:rsid w:val="00937D1F"/>
    <w:rsid w:val="00937E57"/>
    <w:rsid w:val="00941515"/>
    <w:rsid w:val="00941CB3"/>
    <w:rsid w:val="00942FF0"/>
    <w:rsid w:val="0094399A"/>
    <w:rsid w:val="009451E4"/>
    <w:rsid w:val="009458CF"/>
    <w:rsid w:val="009511D9"/>
    <w:rsid w:val="009523C4"/>
    <w:rsid w:val="00952B09"/>
    <w:rsid w:val="00953753"/>
    <w:rsid w:val="00956064"/>
    <w:rsid w:val="00956980"/>
    <w:rsid w:val="00960D35"/>
    <w:rsid w:val="00962348"/>
    <w:rsid w:val="00963261"/>
    <w:rsid w:val="0096478E"/>
    <w:rsid w:val="00966A8B"/>
    <w:rsid w:val="00970BA8"/>
    <w:rsid w:val="009719F3"/>
    <w:rsid w:val="00972D68"/>
    <w:rsid w:val="00973561"/>
    <w:rsid w:val="009742AA"/>
    <w:rsid w:val="0097468C"/>
    <w:rsid w:val="00976D1F"/>
    <w:rsid w:val="00977269"/>
    <w:rsid w:val="00977C82"/>
    <w:rsid w:val="00981D24"/>
    <w:rsid w:val="00982898"/>
    <w:rsid w:val="00982D47"/>
    <w:rsid w:val="00985147"/>
    <w:rsid w:val="0099246F"/>
    <w:rsid w:val="0099520B"/>
    <w:rsid w:val="00995678"/>
    <w:rsid w:val="00996058"/>
    <w:rsid w:val="009963F5"/>
    <w:rsid w:val="00997B45"/>
    <w:rsid w:val="009A0F10"/>
    <w:rsid w:val="009A1AF6"/>
    <w:rsid w:val="009A2B53"/>
    <w:rsid w:val="009A38BA"/>
    <w:rsid w:val="009A41B6"/>
    <w:rsid w:val="009A4250"/>
    <w:rsid w:val="009A47FD"/>
    <w:rsid w:val="009A4886"/>
    <w:rsid w:val="009A62C0"/>
    <w:rsid w:val="009B1648"/>
    <w:rsid w:val="009B683B"/>
    <w:rsid w:val="009B7A21"/>
    <w:rsid w:val="009C0588"/>
    <w:rsid w:val="009C08AF"/>
    <w:rsid w:val="009C12D6"/>
    <w:rsid w:val="009C3469"/>
    <w:rsid w:val="009C58A9"/>
    <w:rsid w:val="009C702D"/>
    <w:rsid w:val="009C7891"/>
    <w:rsid w:val="009D09F3"/>
    <w:rsid w:val="009D2EE9"/>
    <w:rsid w:val="009D4169"/>
    <w:rsid w:val="009D47B2"/>
    <w:rsid w:val="009D4B73"/>
    <w:rsid w:val="009D6994"/>
    <w:rsid w:val="009D724D"/>
    <w:rsid w:val="009E24E4"/>
    <w:rsid w:val="009E2B94"/>
    <w:rsid w:val="009E46B7"/>
    <w:rsid w:val="009E4EA6"/>
    <w:rsid w:val="009E4F3D"/>
    <w:rsid w:val="009E4F4E"/>
    <w:rsid w:val="009E54A4"/>
    <w:rsid w:val="009E5D71"/>
    <w:rsid w:val="009E5DC2"/>
    <w:rsid w:val="009F3EEC"/>
    <w:rsid w:val="009F4F19"/>
    <w:rsid w:val="009F58C4"/>
    <w:rsid w:val="009F5C11"/>
    <w:rsid w:val="009F65B3"/>
    <w:rsid w:val="00A02407"/>
    <w:rsid w:val="00A04546"/>
    <w:rsid w:val="00A04A4D"/>
    <w:rsid w:val="00A0520A"/>
    <w:rsid w:val="00A0777D"/>
    <w:rsid w:val="00A07A30"/>
    <w:rsid w:val="00A10F02"/>
    <w:rsid w:val="00A11278"/>
    <w:rsid w:val="00A115CD"/>
    <w:rsid w:val="00A15FA5"/>
    <w:rsid w:val="00A17D89"/>
    <w:rsid w:val="00A17FCA"/>
    <w:rsid w:val="00A20129"/>
    <w:rsid w:val="00A22E6E"/>
    <w:rsid w:val="00A22FA4"/>
    <w:rsid w:val="00A23360"/>
    <w:rsid w:val="00A24CF1"/>
    <w:rsid w:val="00A2517C"/>
    <w:rsid w:val="00A27D09"/>
    <w:rsid w:val="00A27EC3"/>
    <w:rsid w:val="00A314A9"/>
    <w:rsid w:val="00A31B9F"/>
    <w:rsid w:val="00A31EE6"/>
    <w:rsid w:val="00A3284F"/>
    <w:rsid w:val="00A34CBD"/>
    <w:rsid w:val="00A35159"/>
    <w:rsid w:val="00A36040"/>
    <w:rsid w:val="00A3626F"/>
    <w:rsid w:val="00A40EE0"/>
    <w:rsid w:val="00A4139F"/>
    <w:rsid w:val="00A425E5"/>
    <w:rsid w:val="00A42DBD"/>
    <w:rsid w:val="00A44A81"/>
    <w:rsid w:val="00A45AEF"/>
    <w:rsid w:val="00A465CF"/>
    <w:rsid w:val="00A46CEF"/>
    <w:rsid w:val="00A472FF"/>
    <w:rsid w:val="00A479C8"/>
    <w:rsid w:val="00A47CD3"/>
    <w:rsid w:val="00A501EC"/>
    <w:rsid w:val="00A613C9"/>
    <w:rsid w:val="00A635EE"/>
    <w:rsid w:val="00A63F82"/>
    <w:rsid w:val="00A645F2"/>
    <w:rsid w:val="00A70E36"/>
    <w:rsid w:val="00A738CF"/>
    <w:rsid w:val="00A74385"/>
    <w:rsid w:val="00A7478C"/>
    <w:rsid w:val="00A747D9"/>
    <w:rsid w:val="00A75274"/>
    <w:rsid w:val="00A75D01"/>
    <w:rsid w:val="00A76AA5"/>
    <w:rsid w:val="00A8003D"/>
    <w:rsid w:val="00A81C10"/>
    <w:rsid w:val="00A8215F"/>
    <w:rsid w:val="00A82697"/>
    <w:rsid w:val="00A8686F"/>
    <w:rsid w:val="00A86E44"/>
    <w:rsid w:val="00A87683"/>
    <w:rsid w:val="00A90E16"/>
    <w:rsid w:val="00A9295B"/>
    <w:rsid w:val="00A9509D"/>
    <w:rsid w:val="00A95BCF"/>
    <w:rsid w:val="00A97A09"/>
    <w:rsid w:val="00AA0505"/>
    <w:rsid w:val="00AA0937"/>
    <w:rsid w:val="00AA1431"/>
    <w:rsid w:val="00AA30A8"/>
    <w:rsid w:val="00AA3A06"/>
    <w:rsid w:val="00AA442A"/>
    <w:rsid w:val="00AA4AFF"/>
    <w:rsid w:val="00AA6F93"/>
    <w:rsid w:val="00AA75CC"/>
    <w:rsid w:val="00AA7A17"/>
    <w:rsid w:val="00AB0963"/>
    <w:rsid w:val="00AB3C58"/>
    <w:rsid w:val="00AB4189"/>
    <w:rsid w:val="00AB5491"/>
    <w:rsid w:val="00AB5D45"/>
    <w:rsid w:val="00AC183E"/>
    <w:rsid w:val="00AC5137"/>
    <w:rsid w:val="00AC59ED"/>
    <w:rsid w:val="00AC5F83"/>
    <w:rsid w:val="00AC6D17"/>
    <w:rsid w:val="00AD1F66"/>
    <w:rsid w:val="00AD2A4A"/>
    <w:rsid w:val="00AD46EB"/>
    <w:rsid w:val="00AD665E"/>
    <w:rsid w:val="00AD689E"/>
    <w:rsid w:val="00AE08BD"/>
    <w:rsid w:val="00AE16B6"/>
    <w:rsid w:val="00AE1BAB"/>
    <w:rsid w:val="00AE2091"/>
    <w:rsid w:val="00AE20A0"/>
    <w:rsid w:val="00AE2A34"/>
    <w:rsid w:val="00AE2E82"/>
    <w:rsid w:val="00AE5D87"/>
    <w:rsid w:val="00AE6624"/>
    <w:rsid w:val="00AE6C2C"/>
    <w:rsid w:val="00AF02AD"/>
    <w:rsid w:val="00AF0507"/>
    <w:rsid w:val="00AF34A9"/>
    <w:rsid w:val="00AF3808"/>
    <w:rsid w:val="00AF5BA5"/>
    <w:rsid w:val="00AF6CD6"/>
    <w:rsid w:val="00AF7EF1"/>
    <w:rsid w:val="00B0150C"/>
    <w:rsid w:val="00B02AB4"/>
    <w:rsid w:val="00B04B0A"/>
    <w:rsid w:val="00B04DBC"/>
    <w:rsid w:val="00B05C92"/>
    <w:rsid w:val="00B1006A"/>
    <w:rsid w:val="00B10BCF"/>
    <w:rsid w:val="00B11CA2"/>
    <w:rsid w:val="00B11E43"/>
    <w:rsid w:val="00B14C66"/>
    <w:rsid w:val="00B17E5C"/>
    <w:rsid w:val="00B17FF3"/>
    <w:rsid w:val="00B22314"/>
    <w:rsid w:val="00B2339F"/>
    <w:rsid w:val="00B261D0"/>
    <w:rsid w:val="00B264FF"/>
    <w:rsid w:val="00B27682"/>
    <w:rsid w:val="00B32FF2"/>
    <w:rsid w:val="00B3386D"/>
    <w:rsid w:val="00B34D95"/>
    <w:rsid w:val="00B35A5E"/>
    <w:rsid w:val="00B36BD0"/>
    <w:rsid w:val="00B36E3E"/>
    <w:rsid w:val="00B4381A"/>
    <w:rsid w:val="00B4473E"/>
    <w:rsid w:val="00B44FAE"/>
    <w:rsid w:val="00B4517B"/>
    <w:rsid w:val="00B4539C"/>
    <w:rsid w:val="00B45F05"/>
    <w:rsid w:val="00B5187B"/>
    <w:rsid w:val="00B53379"/>
    <w:rsid w:val="00B53E13"/>
    <w:rsid w:val="00B5433E"/>
    <w:rsid w:val="00B565E1"/>
    <w:rsid w:val="00B6075D"/>
    <w:rsid w:val="00B60C80"/>
    <w:rsid w:val="00B61AF8"/>
    <w:rsid w:val="00B61E7D"/>
    <w:rsid w:val="00B624DC"/>
    <w:rsid w:val="00B65110"/>
    <w:rsid w:val="00B65946"/>
    <w:rsid w:val="00B66988"/>
    <w:rsid w:val="00B7163E"/>
    <w:rsid w:val="00B721B4"/>
    <w:rsid w:val="00B744B7"/>
    <w:rsid w:val="00B83322"/>
    <w:rsid w:val="00B839E4"/>
    <w:rsid w:val="00B849E4"/>
    <w:rsid w:val="00B84CEC"/>
    <w:rsid w:val="00B870FD"/>
    <w:rsid w:val="00B8750F"/>
    <w:rsid w:val="00B87A9B"/>
    <w:rsid w:val="00B9749B"/>
    <w:rsid w:val="00BA0231"/>
    <w:rsid w:val="00BA0535"/>
    <w:rsid w:val="00BA056C"/>
    <w:rsid w:val="00BA1E00"/>
    <w:rsid w:val="00BA3473"/>
    <w:rsid w:val="00BA496B"/>
    <w:rsid w:val="00BB0DC8"/>
    <w:rsid w:val="00BB1AAD"/>
    <w:rsid w:val="00BB35AE"/>
    <w:rsid w:val="00BB5F45"/>
    <w:rsid w:val="00BB68B6"/>
    <w:rsid w:val="00BB6A0A"/>
    <w:rsid w:val="00BC0A42"/>
    <w:rsid w:val="00BC1523"/>
    <w:rsid w:val="00BC155E"/>
    <w:rsid w:val="00BC31D9"/>
    <w:rsid w:val="00BC3EB5"/>
    <w:rsid w:val="00BC566C"/>
    <w:rsid w:val="00BD0C59"/>
    <w:rsid w:val="00BD1577"/>
    <w:rsid w:val="00BD1A40"/>
    <w:rsid w:val="00BD21D9"/>
    <w:rsid w:val="00BD2AAE"/>
    <w:rsid w:val="00BD35EE"/>
    <w:rsid w:val="00BD3899"/>
    <w:rsid w:val="00BD3EF5"/>
    <w:rsid w:val="00BD5463"/>
    <w:rsid w:val="00BD5F83"/>
    <w:rsid w:val="00BD6DBF"/>
    <w:rsid w:val="00BD7997"/>
    <w:rsid w:val="00BE0278"/>
    <w:rsid w:val="00BE0970"/>
    <w:rsid w:val="00BE2F9C"/>
    <w:rsid w:val="00BE53C8"/>
    <w:rsid w:val="00BE56F1"/>
    <w:rsid w:val="00BE5FDF"/>
    <w:rsid w:val="00BF31D5"/>
    <w:rsid w:val="00BF3A15"/>
    <w:rsid w:val="00BF50C4"/>
    <w:rsid w:val="00BF6398"/>
    <w:rsid w:val="00C02579"/>
    <w:rsid w:val="00C045F5"/>
    <w:rsid w:val="00C054D1"/>
    <w:rsid w:val="00C06972"/>
    <w:rsid w:val="00C06AE9"/>
    <w:rsid w:val="00C10D52"/>
    <w:rsid w:val="00C10E82"/>
    <w:rsid w:val="00C112F4"/>
    <w:rsid w:val="00C11F69"/>
    <w:rsid w:val="00C1215D"/>
    <w:rsid w:val="00C12416"/>
    <w:rsid w:val="00C133AE"/>
    <w:rsid w:val="00C139FB"/>
    <w:rsid w:val="00C13BAD"/>
    <w:rsid w:val="00C16D88"/>
    <w:rsid w:val="00C1770B"/>
    <w:rsid w:val="00C17F15"/>
    <w:rsid w:val="00C237D0"/>
    <w:rsid w:val="00C24E2D"/>
    <w:rsid w:val="00C270F8"/>
    <w:rsid w:val="00C307C6"/>
    <w:rsid w:val="00C31FDB"/>
    <w:rsid w:val="00C32814"/>
    <w:rsid w:val="00C35AAA"/>
    <w:rsid w:val="00C36444"/>
    <w:rsid w:val="00C365FE"/>
    <w:rsid w:val="00C37DE5"/>
    <w:rsid w:val="00C41346"/>
    <w:rsid w:val="00C44C29"/>
    <w:rsid w:val="00C4732A"/>
    <w:rsid w:val="00C50327"/>
    <w:rsid w:val="00C510BC"/>
    <w:rsid w:val="00C517D1"/>
    <w:rsid w:val="00C51F91"/>
    <w:rsid w:val="00C524EC"/>
    <w:rsid w:val="00C55D10"/>
    <w:rsid w:val="00C56F9F"/>
    <w:rsid w:val="00C62983"/>
    <w:rsid w:val="00C64FC2"/>
    <w:rsid w:val="00C6549F"/>
    <w:rsid w:val="00C65DAA"/>
    <w:rsid w:val="00C7368F"/>
    <w:rsid w:val="00C737A9"/>
    <w:rsid w:val="00C750EA"/>
    <w:rsid w:val="00C755BE"/>
    <w:rsid w:val="00C80B13"/>
    <w:rsid w:val="00C81AFD"/>
    <w:rsid w:val="00C830FF"/>
    <w:rsid w:val="00C83952"/>
    <w:rsid w:val="00C83FA9"/>
    <w:rsid w:val="00C8604C"/>
    <w:rsid w:val="00C875AA"/>
    <w:rsid w:val="00C87694"/>
    <w:rsid w:val="00C90204"/>
    <w:rsid w:val="00C9212C"/>
    <w:rsid w:val="00C93A51"/>
    <w:rsid w:val="00C93C19"/>
    <w:rsid w:val="00C9556D"/>
    <w:rsid w:val="00C96A59"/>
    <w:rsid w:val="00C9723D"/>
    <w:rsid w:val="00C97FA5"/>
    <w:rsid w:val="00CA0217"/>
    <w:rsid w:val="00CA1C42"/>
    <w:rsid w:val="00CA2445"/>
    <w:rsid w:val="00CA66DC"/>
    <w:rsid w:val="00CB1580"/>
    <w:rsid w:val="00CB422C"/>
    <w:rsid w:val="00CB5A32"/>
    <w:rsid w:val="00CB7279"/>
    <w:rsid w:val="00CB7571"/>
    <w:rsid w:val="00CB780F"/>
    <w:rsid w:val="00CC00ED"/>
    <w:rsid w:val="00CC2D89"/>
    <w:rsid w:val="00CC312D"/>
    <w:rsid w:val="00CC4B1D"/>
    <w:rsid w:val="00CC645E"/>
    <w:rsid w:val="00CC7DD8"/>
    <w:rsid w:val="00CD1C70"/>
    <w:rsid w:val="00CD32FB"/>
    <w:rsid w:val="00CD343A"/>
    <w:rsid w:val="00CD3BF4"/>
    <w:rsid w:val="00CD435D"/>
    <w:rsid w:val="00CD497E"/>
    <w:rsid w:val="00CD6A01"/>
    <w:rsid w:val="00CE141C"/>
    <w:rsid w:val="00CE20DB"/>
    <w:rsid w:val="00CE48D6"/>
    <w:rsid w:val="00CE6536"/>
    <w:rsid w:val="00CF056B"/>
    <w:rsid w:val="00CF1A03"/>
    <w:rsid w:val="00CF3024"/>
    <w:rsid w:val="00CF35B1"/>
    <w:rsid w:val="00CF43D6"/>
    <w:rsid w:val="00CF4731"/>
    <w:rsid w:val="00CF68CF"/>
    <w:rsid w:val="00CF7720"/>
    <w:rsid w:val="00CF7EC2"/>
    <w:rsid w:val="00D003A5"/>
    <w:rsid w:val="00D010F1"/>
    <w:rsid w:val="00D013C5"/>
    <w:rsid w:val="00D02FBF"/>
    <w:rsid w:val="00D04A33"/>
    <w:rsid w:val="00D05E21"/>
    <w:rsid w:val="00D06BF3"/>
    <w:rsid w:val="00D06D63"/>
    <w:rsid w:val="00D101AB"/>
    <w:rsid w:val="00D13B23"/>
    <w:rsid w:val="00D14C85"/>
    <w:rsid w:val="00D15BFB"/>
    <w:rsid w:val="00D20C8D"/>
    <w:rsid w:val="00D21B41"/>
    <w:rsid w:val="00D22D3C"/>
    <w:rsid w:val="00D23989"/>
    <w:rsid w:val="00D25AB7"/>
    <w:rsid w:val="00D25FFD"/>
    <w:rsid w:val="00D3114C"/>
    <w:rsid w:val="00D31576"/>
    <w:rsid w:val="00D31770"/>
    <w:rsid w:val="00D32483"/>
    <w:rsid w:val="00D3510B"/>
    <w:rsid w:val="00D35192"/>
    <w:rsid w:val="00D36031"/>
    <w:rsid w:val="00D360C7"/>
    <w:rsid w:val="00D36C69"/>
    <w:rsid w:val="00D37E55"/>
    <w:rsid w:val="00D40249"/>
    <w:rsid w:val="00D4063B"/>
    <w:rsid w:val="00D42B15"/>
    <w:rsid w:val="00D42E57"/>
    <w:rsid w:val="00D4627E"/>
    <w:rsid w:val="00D4640A"/>
    <w:rsid w:val="00D51F49"/>
    <w:rsid w:val="00D55956"/>
    <w:rsid w:val="00D57170"/>
    <w:rsid w:val="00D576EF"/>
    <w:rsid w:val="00D6186A"/>
    <w:rsid w:val="00D61C22"/>
    <w:rsid w:val="00D630F3"/>
    <w:rsid w:val="00D640F8"/>
    <w:rsid w:val="00D7020B"/>
    <w:rsid w:val="00D71110"/>
    <w:rsid w:val="00D72179"/>
    <w:rsid w:val="00D738C5"/>
    <w:rsid w:val="00D7709E"/>
    <w:rsid w:val="00D77CE2"/>
    <w:rsid w:val="00D80CAC"/>
    <w:rsid w:val="00D82774"/>
    <w:rsid w:val="00D8572D"/>
    <w:rsid w:val="00D9027A"/>
    <w:rsid w:val="00D90F52"/>
    <w:rsid w:val="00D920F0"/>
    <w:rsid w:val="00D92AD4"/>
    <w:rsid w:val="00D9371D"/>
    <w:rsid w:val="00D96424"/>
    <w:rsid w:val="00D969DB"/>
    <w:rsid w:val="00D96B50"/>
    <w:rsid w:val="00DA1993"/>
    <w:rsid w:val="00DA481F"/>
    <w:rsid w:val="00DA50A4"/>
    <w:rsid w:val="00DA6E4B"/>
    <w:rsid w:val="00DB04E1"/>
    <w:rsid w:val="00DB140F"/>
    <w:rsid w:val="00DB5DC5"/>
    <w:rsid w:val="00DB60B1"/>
    <w:rsid w:val="00DB6645"/>
    <w:rsid w:val="00DC2815"/>
    <w:rsid w:val="00DC6C0D"/>
    <w:rsid w:val="00DC6DD8"/>
    <w:rsid w:val="00DD4BD1"/>
    <w:rsid w:val="00DD77F7"/>
    <w:rsid w:val="00DD7C12"/>
    <w:rsid w:val="00DE045D"/>
    <w:rsid w:val="00DE4EC6"/>
    <w:rsid w:val="00DE5644"/>
    <w:rsid w:val="00DE5E0A"/>
    <w:rsid w:val="00DE74D6"/>
    <w:rsid w:val="00DE7ABE"/>
    <w:rsid w:val="00DF0195"/>
    <w:rsid w:val="00DF1738"/>
    <w:rsid w:val="00DF21A2"/>
    <w:rsid w:val="00DF312B"/>
    <w:rsid w:val="00DF38D6"/>
    <w:rsid w:val="00DF3C47"/>
    <w:rsid w:val="00DF6E7D"/>
    <w:rsid w:val="00E00AF8"/>
    <w:rsid w:val="00E03DBA"/>
    <w:rsid w:val="00E071B2"/>
    <w:rsid w:val="00E143B7"/>
    <w:rsid w:val="00E144AA"/>
    <w:rsid w:val="00E1690B"/>
    <w:rsid w:val="00E170F6"/>
    <w:rsid w:val="00E2038B"/>
    <w:rsid w:val="00E20B3B"/>
    <w:rsid w:val="00E2139F"/>
    <w:rsid w:val="00E228BC"/>
    <w:rsid w:val="00E22B40"/>
    <w:rsid w:val="00E26770"/>
    <w:rsid w:val="00E277B4"/>
    <w:rsid w:val="00E30787"/>
    <w:rsid w:val="00E35627"/>
    <w:rsid w:val="00E35A1D"/>
    <w:rsid w:val="00E369AC"/>
    <w:rsid w:val="00E37FDC"/>
    <w:rsid w:val="00E40EDF"/>
    <w:rsid w:val="00E414D3"/>
    <w:rsid w:val="00E415B1"/>
    <w:rsid w:val="00E4206B"/>
    <w:rsid w:val="00E43F70"/>
    <w:rsid w:val="00E45548"/>
    <w:rsid w:val="00E45721"/>
    <w:rsid w:val="00E45E59"/>
    <w:rsid w:val="00E478B6"/>
    <w:rsid w:val="00E5044D"/>
    <w:rsid w:val="00E50789"/>
    <w:rsid w:val="00E537CA"/>
    <w:rsid w:val="00E55772"/>
    <w:rsid w:val="00E557B6"/>
    <w:rsid w:val="00E55995"/>
    <w:rsid w:val="00E56D2F"/>
    <w:rsid w:val="00E575FD"/>
    <w:rsid w:val="00E651B1"/>
    <w:rsid w:val="00E65B7F"/>
    <w:rsid w:val="00E66425"/>
    <w:rsid w:val="00E67CC0"/>
    <w:rsid w:val="00E70CC8"/>
    <w:rsid w:val="00E722E3"/>
    <w:rsid w:val="00E724E0"/>
    <w:rsid w:val="00E729BA"/>
    <w:rsid w:val="00E73410"/>
    <w:rsid w:val="00E73FF7"/>
    <w:rsid w:val="00E74B33"/>
    <w:rsid w:val="00E76AA7"/>
    <w:rsid w:val="00E77B12"/>
    <w:rsid w:val="00E81741"/>
    <w:rsid w:val="00E823B7"/>
    <w:rsid w:val="00E82688"/>
    <w:rsid w:val="00E82F9F"/>
    <w:rsid w:val="00E834F7"/>
    <w:rsid w:val="00E85A61"/>
    <w:rsid w:val="00E869C4"/>
    <w:rsid w:val="00E86EA2"/>
    <w:rsid w:val="00E90A0D"/>
    <w:rsid w:val="00E928C2"/>
    <w:rsid w:val="00E92CE1"/>
    <w:rsid w:val="00E9559C"/>
    <w:rsid w:val="00E97237"/>
    <w:rsid w:val="00E978B1"/>
    <w:rsid w:val="00EA1DDD"/>
    <w:rsid w:val="00EA272B"/>
    <w:rsid w:val="00EA3F0F"/>
    <w:rsid w:val="00EA4A67"/>
    <w:rsid w:val="00EA671C"/>
    <w:rsid w:val="00EA785F"/>
    <w:rsid w:val="00EB029B"/>
    <w:rsid w:val="00EB08CC"/>
    <w:rsid w:val="00EB1673"/>
    <w:rsid w:val="00EB7570"/>
    <w:rsid w:val="00EB79D4"/>
    <w:rsid w:val="00EC00DF"/>
    <w:rsid w:val="00EC085B"/>
    <w:rsid w:val="00EC0DAB"/>
    <w:rsid w:val="00EC13A3"/>
    <w:rsid w:val="00EC18EF"/>
    <w:rsid w:val="00EC1FD3"/>
    <w:rsid w:val="00EC2B9B"/>
    <w:rsid w:val="00EC40A8"/>
    <w:rsid w:val="00EC47E2"/>
    <w:rsid w:val="00EC6858"/>
    <w:rsid w:val="00EC6E5D"/>
    <w:rsid w:val="00ED182D"/>
    <w:rsid w:val="00ED1F9D"/>
    <w:rsid w:val="00ED20F9"/>
    <w:rsid w:val="00ED3676"/>
    <w:rsid w:val="00ED3A4C"/>
    <w:rsid w:val="00ED4A43"/>
    <w:rsid w:val="00EE0A7D"/>
    <w:rsid w:val="00EE14D0"/>
    <w:rsid w:val="00EE17ED"/>
    <w:rsid w:val="00EE4D15"/>
    <w:rsid w:val="00EE5464"/>
    <w:rsid w:val="00EE56FB"/>
    <w:rsid w:val="00EE6575"/>
    <w:rsid w:val="00EF1C9C"/>
    <w:rsid w:val="00EF2509"/>
    <w:rsid w:val="00EF4E83"/>
    <w:rsid w:val="00EF5F73"/>
    <w:rsid w:val="00EF6FBA"/>
    <w:rsid w:val="00EF7324"/>
    <w:rsid w:val="00EF7777"/>
    <w:rsid w:val="00F03900"/>
    <w:rsid w:val="00F04848"/>
    <w:rsid w:val="00F10253"/>
    <w:rsid w:val="00F10C1B"/>
    <w:rsid w:val="00F10E9E"/>
    <w:rsid w:val="00F13D86"/>
    <w:rsid w:val="00F159CF"/>
    <w:rsid w:val="00F16CAF"/>
    <w:rsid w:val="00F17741"/>
    <w:rsid w:val="00F206E3"/>
    <w:rsid w:val="00F22723"/>
    <w:rsid w:val="00F26BDE"/>
    <w:rsid w:val="00F329D5"/>
    <w:rsid w:val="00F33DAF"/>
    <w:rsid w:val="00F371CB"/>
    <w:rsid w:val="00F43095"/>
    <w:rsid w:val="00F43130"/>
    <w:rsid w:val="00F4376F"/>
    <w:rsid w:val="00F44871"/>
    <w:rsid w:val="00F47C7A"/>
    <w:rsid w:val="00F519AD"/>
    <w:rsid w:val="00F51FB5"/>
    <w:rsid w:val="00F5279A"/>
    <w:rsid w:val="00F535BF"/>
    <w:rsid w:val="00F54E25"/>
    <w:rsid w:val="00F6146E"/>
    <w:rsid w:val="00F61D6E"/>
    <w:rsid w:val="00F644CC"/>
    <w:rsid w:val="00F65455"/>
    <w:rsid w:val="00F66C55"/>
    <w:rsid w:val="00F72BF0"/>
    <w:rsid w:val="00F7388B"/>
    <w:rsid w:val="00F75137"/>
    <w:rsid w:val="00F77178"/>
    <w:rsid w:val="00F81BF7"/>
    <w:rsid w:val="00F83436"/>
    <w:rsid w:val="00F85645"/>
    <w:rsid w:val="00F85CED"/>
    <w:rsid w:val="00F87EE3"/>
    <w:rsid w:val="00F9104A"/>
    <w:rsid w:val="00F915A2"/>
    <w:rsid w:val="00F94FD4"/>
    <w:rsid w:val="00F95ADC"/>
    <w:rsid w:val="00F9737C"/>
    <w:rsid w:val="00FA1DA2"/>
    <w:rsid w:val="00FA4358"/>
    <w:rsid w:val="00FA4AE7"/>
    <w:rsid w:val="00FA629C"/>
    <w:rsid w:val="00FB26F1"/>
    <w:rsid w:val="00FB3D67"/>
    <w:rsid w:val="00FB3DA3"/>
    <w:rsid w:val="00FB5A2B"/>
    <w:rsid w:val="00FB5B94"/>
    <w:rsid w:val="00FB61BC"/>
    <w:rsid w:val="00FB6FE2"/>
    <w:rsid w:val="00FB763E"/>
    <w:rsid w:val="00FB7E6D"/>
    <w:rsid w:val="00FB7FBA"/>
    <w:rsid w:val="00FC10E5"/>
    <w:rsid w:val="00FC4201"/>
    <w:rsid w:val="00FC4BEB"/>
    <w:rsid w:val="00FC56B3"/>
    <w:rsid w:val="00FC5B8E"/>
    <w:rsid w:val="00FC631D"/>
    <w:rsid w:val="00FD03EE"/>
    <w:rsid w:val="00FD65ED"/>
    <w:rsid w:val="00FE33D3"/>
    <w:rsid w:val="00FE359C"/>
    <w:rsid w:val="00FE361C"/>
    <w:rsid w:val="00FE3754"/>
    <w:rsid w:val="00FE57AA"/>
    <w:rsid w:val="00FE5BE8"/>
    <w:rsid w:val="00FE6EA7"/>
    <w:rsid w:val="00FE7AF5"/>
    <w:rsid w:val="00FF02BA"/>
    <w:rsid w:val="00FF091D"/>
    <w:rsid w:val="00FF0ADF"/>
    <w:rsid w:val="00FF0C5A"/>
    <w:rsid w:val="00FF15CD"/>
    <w:rsid w:val="00FF34BC"/>
    <w:rsid w:val="00FF396A"/>
    <w:rsid w:val="00FF7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0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0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0B79"/>
    <w:pPr>
      <w:tabs>
        <w:tab w:val="center" w:pos="4153"/>
        <w:tab w:val="right" w:pos="8306"/>
      </w:tabs>
    </w:pPr>
  </w:style>
  <w:style w:type="paragraph" w:styleId="Footer">
    <w:name w:val="footer"/>
    <w:basedOn w:val="Normal"/>
    <w:link w:val="FooterChar"/>
    <w:uiPriority w:val="99"/>
    <w:rsid w:val="00840B79"/>
    <w:pPr>
      <w:tabs>
        <w:tab w:val="center" w:pos="4153"/>
        <w:tab w:val="right" w:pos="8306"/>
      </w:tabs>
    </w:pPr>
  </w:style>
  <w:style w:type="character" w:styleId="PageNumber">
    <w:name w:val="page number"/>
    <w:basedOn w:val="DefaultParagraphFont"/>
    <w:rsid w:val="00840B79"/>
  </w:style>
  <w:style w:type="paragraph" w:customStyle="1" w:styleId="Char">
    <w:name w:val="Char"/>
    <w:basedOn w:val="Normal"/>
    <w:rsid w:val="00E81741"/>
    <w:pPr>
      <w:spacing w:after="160" w:line="240" w:lineRule="exact"/>
    </w:pPr>
    <w:rPr>
      <w:rFonts w:ascii="Verdana" w:hAnsi="Verdana" w:cs="Verdana"/>
      <w:sz w:val="20"/>
      <w:szCs w:val="20"/>
      <w:lang w:val="en-US" w:eastAsia="en-US"/>
    </w:rPr>
  </w:style>
  <w:style w:type="paragraph" w:styleId="BalloonText">
    <w:name w:val="Balloon Text"/>
    <w:basedOn w:val="Normal"/>
    <w:semiHidden/>
    <w:rPr>
      <w:rFonts w:ascii="Tahoma" w:hAnsi="Tahoma" w:cs="Tahoma"/>
      <w:sz w:val="16"/>
      <w:szCs w:val="16"/>
    </w:rPr>
  </w:style>
  <w:style w:type="paragraph" w:customStyle="1" w:styleId="NoteEnd">
    <w:name w:val="Note End"/>
    <w:basedOn w:val="Normal"/>
    <w:rsid w:val="008E3457"/>
    <w:pPr>
      <w:keepLines/>
      <w:spacing w:before="120" w:line="240" w:lineRule="exact"/>
      <w:ind w:left="567" w:hanging="567"/>
      <w:jc w:val="both"/>
    </w:pPr>
    <w:rPr>
      <w:sz w:val="22"/>
    </w:rPr>
  </w:style>
  <w:style w:type="paragraph" w:styleId="Title">
    <w:name w:val="Title"/>
    <w:basedOn w:val="Normal"/>
    <w:next w:val="Normal"/>
    <w:link w:val="TitleChar"/>
    <w:qFormat/>
    <w:rsid w:val="00132A68"/>
    <w:pPr>
      <w:spacing w:before="480"/>
    </w:pPr>
    <w:rPr>
      <w:rFonts w:ascii="Arial" w:hAnsi="Arial" w:cs="Arial"/>
      <w:b/>
      <w:bCs/>
      <w:sz w:val="40"/>
      <w:szCs w:val="40"/>
    </w:rPr>
  </w:style>
  <w:style w:type="paragraph" w:customStyle="1" w:styleId="A1">
    <w:name w:val="A1"/>
    <w:aliases w:val="Heading Amendment,1. Amendment"/>
    <w:basedOn w:val="Normal"/>
    <w:next w:val="Normal"/>
    <w:rsid w:val="00132A68"/>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132A68"/>
    <w:pPr>
      <w:tabs>
        <w:tab w:val="right" w:pos="794"/>
      </w:tabs>
      <w:spacing w:before="120" w:line="260" w:lineRule="exact"/>
      <w:ind w:left="964" w:hanging="964"/>
      <w:jc w:val="both"/>
    </w:pPr>
  </w:style>
  <w:style w:type="character" w:customStyle="1" w:styleId="CharSectnoAm">
    <w:name w:val="CharSectnoAm"/>
    <w:rsid w:val="00132A68"/>
    <w:rPr>
      <w:sz w:val="18"/>
    </w:rPr>
  </w:style>
  <w:style w:type="paragraph" w:customStyle="1" w:styleId="Default">
    <w:name w:val="Default"/>
    <w:rsid w:val="004955EA"/>
    <w:pPr>
      <w:autoSpaceDE w:val="0"/>
      <w:autoSpaceDN w:val="0"/>
      <w:adjustRightInd w:val="0"/>
    </w:pPr>
    <w:rPr>
      <w:color w:val="000000"/>
      <w:sz w:val="24"/>
      <w:szCs w:val="24"/>
    </w:rPr>
  </w:style>
  <w:style w:type="paragraph" w:customStyle="1" w:styleId="subsectionhead">
    <w:name w:val="subsectionhead"/>
    <w:basedOn w:val="Normal"/>
    <w:rsid w:val="001D798C"/>
    <w:pPr>
      <w:spacing w:before="100" w:beforeAutospacing="1" w:after="100" w:afterAutospacing="1"/>
    </w:pPr>
  </w:style>
  <w:style w:type="paragraph" w:customStyle="1" w:styleId="subsection">
    <w:name w:val="subsection"/>
    <w:basedOn w:val="Normal"/>
    <w:rsid w:val="001D798C"/>
    <w:pPr>
      <w:spacing w:before="100" w:beforeAutospacing="1" w:after="100" w:afterAutospacing="1"/>
    </w:pPr>
  </w:style>
  <w:style w:type="paragraph" w:customStyle="1" w:styleId="paragraph">
    <w:name w:val="paragraph"/>
    <w:basedOn w:val="Normal"/>
    <w:rsid w:val="001D798C"/>
    <w:pPr>
      <w:spacing w:before="100" w:beforeAutospacing="1" w:after="100" w:afterAutospacing="1"/>
    </w:pPr>
  </w:style>
  <w:style w:type="paragraph" w:customStyle="1" w:styleId="subsection2">
    <w:name w:val="subsection2"/>
    <w:basedOn w:val="Normal"/>
    <w:rsid w:val="001D798C"/>
    <w:pPr>
      <w:spacing w:before="100" w:beforeAutospacing="1" w:after="100" w:afterAutospacing="1"/>
    </w:pPr>
  </w:style>
  <w:style w:type="character" w:customStyle="1" w:styleId="charsectno">
    <w:name w:val="charsectno"/>
    <w:basedOn w:val="DefaultParagraphFont"/>
    <w:rsid w:val="005D23EF"/>
  </w:style>
  <w:style w:type="character" w:styleId="CommentReference">
    <w:name w:val="annotation reference"/>
    <w:basedOn w:val="DefaultParagraphFont"/>
    <w:rsid w:val="004911D3"/>
    <w:rPr>
      <w:sz w:val="16"/>
      <w:szCs w:val="16"/>
    </w:rPr>
  </w:style>
  <w:style w:type="paragraph" w:styleId="CommentText">
    <w:name w:val="annotation text"/>
    <w:basedOn w:val="Normal"/>
    <w:link w:val="CommentTextChar"/>
    <w:rsid w:val="004911D3"/>
    <w:rPr>
      <w:sz w:val="20"/>
      <w:szCs w:val="20"/>
    </w:rPr>
  </w:style>
  <w:style w:type="character" w:customStyle="1" w:styleId="CommentTextChar">
    <w:name w:val="Comment Text Char"/>
    <w:basedOn w:val="DefaultParagraphFont"/>
    <w:link w:val="CommentText"/>
    <w:rsid w:val="004911D3"/>
  </w:style>
  <w:style w:type="paragraph" w:styleId="CommentSubject">
    <w:name w:val="annotation subject"/>
    <w:basedOn w:val="CommentText"/>
    <w:next w:val="CommentText"/>
    <w:link w:val="CommentSubjectChar"/>
    <w:rsid w:val="004911D3"/>
    <w:rPr>
      <w:b/>
      <w:bCs/>
    </w:rPr>
  </w:style>
  <w:style w:type="character" w:customStyle="1" w:styleId="CommentSubjectChar">
    <w:name w:val="Comment Subject Char"/>
    <w:basedOn w:val="CommentTextChar"/>
    <w:link w:val="CommentSubject"/>
    <w:rsid w:val="004911D3"/>
    <w:rPr>
      <w:b/>
      <w:bCs/>
    </w:rPr>
  </w:style>
  <w:style w:type="paragraph" w:customStyle="1" w:styleId="notetext">
    <w:name w:val="notetext"/>
    <w:basedOn w:val="Normal"/>
    <w:rsid w:val="0001325D"/>
    <w:pPr>
      <w:spacing w:before="100" w:beforeAutospacing="1" w:after="100" w:afterAutospacing="1"/>
    </w:pPr>
  </w:style>
  <w:style w:type="paragraph" w:customStyle="1" w:styleId="notepara">
    <w:name w:val="notepara"/>
    <w:basedOn w:val="Normal"/>
    <w:rsid w:val="0001325D"/>
    <w:pPr>
      <w:spacing w:before="100" w:beforeAutospacing="1" w:after="100" w:afterAutospacing="1"/>
    </w:pPr>
  </w:style>
  <w:style w:type="paragraph" w:styleId="Revision">
    <w:name w:val="Revision"/>
    <w:hidden/>
    <w:uiPriority w:val="99"/>
    <w:semiHidden/>
    <w:rsid w:val="00E35627"/>
    <w:rPr>
      <w:sz w:val="24"/>
      <w:szCs w:val="24"/>
    </w:rPr>
  </w:style>
  <w:style w:type="character" w:customStyle="1" w:styleId="FooterChar">
    <w:name w:val="Footer Char"/>
    <w:basedOn w:val="DefaultParagraphFont"/>
    <w:link w:val="Footer"/>
    <w:uiPriority w:val="99"/>
    <w:rsid w:val="002E53E5"/>
    <w:rPr>
      <w:sz w:val="24"/>
      <w:szCs w:val="24"/>
    </w:rPr>
  </w:style>
  <w:style w:type="character" w:customStyle="1" w:styleId="TitleChar">
    <w:name w:val="Title Char"/>
    <w:basedOn w:val="DefaultParagraphFont"/>
    <w:link w:val="Title"/>
    <w:rsid w:val="00F9737C"/>
    <w:rPr>
      <w:rFonts w:ascii="Arial" w:hAnsi="Arial" w:cs="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7747">
      <w:bodyDiv w:val="1"/>
      <w:marLeft w:val="0"/>
      <w:marRight w:val="0"/>
      <w:marTop w:val="0"/>
      <w:marBottom w:val="0"/>
      <w:divBdr>
        <w:top w:val="none" w:sz="0" w:space="0" w:color="auto"/>
        <w:left w:val="none" w:sz="0" w:space="0" w:color="auto"/>
        <w:bottom w:val="none" w:sz="0" w:space="0" w:color="auto"/>
        <w:right w:val="none" w:sz="0" w:space="0" w:color="auto"/>
      </w:divBdr>
      <w:divsChild>
        <w:div w:id="1041783291">
          <w:marLeft w:val="0"/>
          <w:marRight w:val="91"/>
          <w:marTop w:val="0"/>
          <w:marBottom w:val="0"/>
          <w:divBdr>
            <w:top w:val="none" w:sz="0" w:space="0" w:color="auto"/>
            <w:left w:val="none" w:sz="0" w:space="0" w:color="auto"/>
            <w:bottom w:val="single" w:sz="6" w:space="0" w:color="000000"/>
            <w:right w:val="none" w:sz="0" w:space="0" w:color="auto"/>
          </w:divBdr>
        </w:div>
      </w:divsChild>
    </w:div>
    <w:div w:id="479469400">
      <w:bodyDiv w:val="1"/>
      <w:marLeft w:val="0"/>
      <w:marRight w:val="0"/>
      <w:marTop w:val="0"/>
      <w:marBottom w:val="0"/>
      <w:divBdr>
        <w:top w:val="none" w:sz="0" w:space="0" w:color="auto"/>
        <w:left w:val="none" w:sz="0" w:space="0" w:color="auto"/>
        <w:bottom w:val="none" w:sz="0" w:space="0" w:color="auto"/>
        <w:right w:val="none" w:sz="0" w:space="0" w:color="auto"/>
      </w:divBdr>
    </w:div>
    <w:div w:id="526990470">
      <w:bodyDiv w:val="1"/>
      <w:marLeft w:val="0"/>
      <w:marRight w:val="0"/>
      <w:marTop w:val="0"/>
      <w:marBottom w:val="0"/>
      <w:divBdr>
        <w:top w:val="none" w:sz="0" w:space="0" w:color="auto"/>
        <w:left w:val="none" w:sz="0" w:space="0" w:color="auto"/>
        <w:bottom w:val="none" w:sz="0" w:space="0" w:color="auto"/>
        <w:right w:val="none" w:sz="0" w:space="0" w:color="auto"/>
      </w:divBdr>
    </w:div>
    <w:div w:id="591931899">
      <w:bodyDiv w:val="1"/>
      <w:marLeft w:val="0"/>
      <w:marRight w:val="0"/>
      <w:marTop w:val="0"/>
      <w:marBottom w:val="0"/>
      <w:divBdr>
        <w:top w:val="none" w:sz="0" w:space="0" w:color="auto"/>
        <w:left w:val="none" w:sz="0" w:space="0" w:color="auto"/>
        <w:bottom w:val="none" w:sz="0" w:space="0" w:color="auto"/>
        <w:right w:val="none" w:sz="0" w:space="0" w:color="auto"/>
      </w:divBdr>
    </w:div>
    <w:div w:id="701325668">
      <w:bodyDiv w:val="1"/>
      <w:marLeft w:val="0"/>
      <w:marRight w:val="0"/>
      <w:marTop w:val="0"/>
      <w:marBottom w:val="0"/>
      <w:divBdr>
        <w:top w:val="none" w:sz="0" w:space="0" w:color="auto"/>
        <w:left w:val="none" w:sz="0" w:space="0" w:color="auto"/>
        <w:bottom w:val="none" w:sz="0" w:space="0" w:color="auto"/>
        <w:right w:val="none" w:sz="0" w:space="0" w:color="auto"/>
      </w:divBdr>
      <w:divsChild>
        <w:div w:id="1998070414">
          <w:marLeft w:val="0"/>
          <w:marRight w:val="0"/>
          <w:marTop w:val="0"/>
          <w:marBottom w:val="0"/>
          <w:divBdr>
            <w:top w:val="none" w:sz="0" w:space="0" w:color="auto"/>
            <w:left w:val="none" w:sz="0" w:space="0" w:color="auto"/>
            <w:bottom w:val="none" w:sz="0" w:space="0" w:color="auto"/>
            <w:right w:val="none" w:sz="0" w:space="0" w:color="auto"/>
          </w:divBdr>
          <w:divsChild>
            <w:div w:id="2026981110">
              <w:marLeft w:val="0"/>
              <w:marRight w:val="0"/>
              <w:marTop w:val="0"/>
              <w:marBottom w:val="0"/>
              <w:divBdr>
                <w:top w:val="none" w:sz="0" w:space="0" w:color="auto"/>
                <w:left w:val="none" w:sz="0" w:space="0" w:color="auto"/>
                <w:bottom w:val="none" w:sz="0" w:space="0" w:color="auto"/>
                <w:right w:val="none" w:sz="0" w:space="0" w:color="auto"/>
              </w:divBdr>
              <w:divsChild>
                <w:div w:id="1047922778">
                  <w:marLeft w:val="0"/>
                  <w:marRight w:val="0"/>
                  <w:marTop w:val="0"/>
                  <w:marBottom w:val="0"/>
                  <w:divBdr>
                    <w:top w:val="none" w:sz="0" w:space="0" w:color="auto"/>
                    <w:left w:val="none" w:sz="0" w:space="0" w:color="auto"/>
                    <w:bottom w:val="none" w:sz="0" w:space="0" w:color="auto"/>
                    <w:right w:val="none" w:sz="0" w:space="0" w:color="auto"/>
                  </w:divBdr>
                  <w:divsChild>
                    <w:div w:id="459684816">
                      <w:marLeft w:val="0"/>
                      <w:marRight w:val="0"/>
                      <w:marTop w:val="0"/>
                      <w:marBottom w:val="0"/>
                      <w:divBdr>
                        <w:top w:val="none" w:sz="0" w:space="0" w:color="auto"/>
                        <w:left w:val="none" w:sz="0" w:space="0" w:color="auto"/>
                        <w:bottom w:val="none" w:sz="0" w:space="0" w:color="auto"/>
                        <w:right w:val="none" w:sz="0" w:space="0" w:color="auto"/>
                      </w:divBdr>
                      <w:divsChild>
                        <w:div w:id="617495990">
                          <w:marLeft w:val="0"/>
                          <w:marRight w:val="0"/>
                          <w:marTop w:val="0"/>
                          <w:marBottom w:val="0"/>
                          <w:divBdr>
                            <w:top w:val="none" w:sz="0" w:space="0" w:color="auto"/>
                            <w:left w:val="none" w:sz="0" w:space="0" w:color="auto"/>
                            <w:bottom w:val="none" w:sz="0" w:space="0" w:color="auto"/>
                            <w:right w:val="none" w:sz="0" w:space="0" w:color="auto"/>
                          </w:divBdr>
                          <w:divsChild>
                            <w:div w:id="1086734411">
                              <w:marLeft w:val="0"/>
                              <w:marRight w:val="0"/>
                              <w:marTop w:val="0"/>
                              <w:marBottom w:val="0"/>
                              <w:divBdr>
                                <w:top w:val="none" w:sz="0" w:space="0" w:color="auto"/>
                                <w:left w:val="none" w:sz="0" w:space="0" w:color="auto"/>
                                <w:bottom w:val="none" w:sz="0" w:space="0" w:color="auto"/>
                                <w:right w:val="none" w:sz="0" w:space="0" w:color="auto"/>
                              </w:divBdr>
                              <w:divsChild>
                                <w:div w:id="66075604">
                                  <w:marLeft w:val="0"/>
                                  <w:marRight w:val="0"/>
                                  <w:marTop w:val="0"/>
                                  <w:marBottom w:val="0"/>
                                  <w:divBdr>
                                    <w:top w:val="none" w:sz="0" w:space="0" w:color="auto"/>
                                    <w:left w:val="none" w:sz="0" w:space="0" w:color="auto"/>
                                    <w:bottom w:val="none" w:sz="0" w:space="0" w:color="auto"/>
                                    <w:right w:val="none" w:sz="0" w:space="0" w:color="auto"/>
                                  </w:divBdr>
                                  <w:divsChild>
                                    <w:div w:id="57637116">
                                      <w:marLeft w:val="0"/>
                                      <w:marRight w:val="0"/>
                                      <w:marTop w:val="0"/>
                                      <w:marBottom w:val="0"/>
                                      <w:divBdr>
                                        <w:top w:val="none" w:sz="0" w:space="0" w:color="auto"/>
                                        <w:left w:val="none" w:sz="0" w:space="0" w:color="auto"/>
                                        <w:bottom w:val="none" w:sz="0" w:space="0" w:color="auto"/>
                                        <w:right w:val="none" w:sz="0" w:space="0" w:color="auto"/>
                                      </w:divBdr>
                                      <w:divsChild>
                                        <w:div w:id="397367002">
                                          <w:marLeft w:val="0"/>
                                          <w:marRight w:val="0"/>
                                          <w:marTop w:val="0"/>
                                          <w:marBottom w:val="0"/>
                                          <w:divBdr>
                                            <w:top w:val="none" w:sz="0" w:space="0" w:color="auto"/>
                                            <w:left w:val="none" w:sz="0" w:space="0" w:color="auto"/>
                                            <w:bottom w:val="none" w:sz="0" w:space="0" w:color="auto"/>
                                            <w:right w:val="none" w:sz="0" w:space="0" w:color="auto"/>
                                          </w:divBdr>
                                          <w:divsChild>
                                            <w:div w:id="461390973">
                                              <w:marLeft w:val="0"/>
                                              <w:marRight w:val="0"/>
                                              <w:marTop w:val="0"/>
                                              <w:marBottom w:val="0"/>
                                              <w:divBdr>
                                                <w:top w:val="none" w:sz="0" w:space="0" w:color="auto"/>
                                                <w:left w:val="none" w:sz="0" w:space="0" w:color="auto"/>
                                                <w:bottom w:val="none" w:sz="0" w:space="0" w:color="auto"/>
                                                <w:right w:val="none" w:sz="0" w:space="0" w:color="auto"/>
                                              </w:divBdr>
                                              <w:divsChild>
                                                <w:div w:id="757213808">
                                                  <w:marLeft w:val="0"/>
                                                  <w:marRight w:val="0"/>
                                                  <w:marTop w:val="0"/>
                                                  <w:marBottom w:val="0"/>
                                                  <w:divBdr>
                                                    <w:top w:val="none" w:sz="0" w:space="0" w:color="auto"/>
                                                    <w:left w:val="none" w:sz="0" w:space="0" w:color="auto"/>
                                                    <w:bottom w:val="none" w:sz="0" w:space="0" w:color="auto"/>
                                                    <w:right w:val="none" w:sz="0" w:space="0" w:color="auto"/>
                                                  </w:divBdr>
                                                  <w:divsChild>
                                                    <w:div w:id="244725768">
                                                      <w:marLeft w:val="0"/>
                                                      <w:marRight w:val="0"/>
                                                      <w:marTop w:val="0"/>
                                                      <w:marBottom w:val="0"/>
                                                      <w:divBdr>
                                                        <w:top w:val="none" w:sz="0" w:space="0" w:color="auto"/>
                                                        <w:left w:val="none" w:sz="0" w:space="0" w:color="auto"/>
                                                        <w:bottom w:val="none" w:sz="0" w:space="0" w:color="auto"/>
                                                        <w:right w:val="none" w:sz="0" w:space="0" w:color="auto"/>
                                                      </w:divBdr>
                                                      <w:divsChild>
                                                        <w:div w:id="1065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7533611">
      <w:bodyDiv w:val="1"/>
      <w:marLeft w:val="0"/>
      <w:marRight w:val="0"/>
      <w:marTop w:val="0"/>
      <w:marBottom w:val="0"/>
      <w:divBdr>
        <w:top w:val="none" w:sz="0" w:space="0" w:color="auto"/>
        <w:left w:val="none" w:sz="0" w:space="0" w:color="auto"/>
        <w:bottom w:val="none" w:sz="0" w:space="0" w:color="auto"/>
        <w:right w:val="none" w:sz="0" w:space="0" w:color="auto"/>
      </w:divBdr>
      <w:divsChild>
        <w:div w:id="1921134784">
          <w:marLeft w:val="0"/>
          <w:marRight w:val="91"/>
          <w:marTop w:val="0"/>
          <w:marBottom w:val="0"/>
          <w:divBdr>
            <w:top w:val="none" w:sz="0" w:space="0" w:color="auto"/>
            <w:left w:val="none" w:sz="0" w:space="0" w:color="auto"/>
            <w:bottom w:val="single" w:sz="6" w:space="0" w:color="000000"/>
            <w:right w:val="none" w:sz="0" w:space="0" w:color="auto"/>
          </w:divBdr>
        </w:div>
      </w:divsChild>
    </w:div>
    <w:div w:id="1666010035">
      <w:bodyDiv w:val="1"/>
      <w:marLeft w:val="0"/>
      <w:marRight w:val="0"/>
      <w:marTop w:val="0"/>
      <w:marBottom w:val="0"/>
      <w:divBdr>
        <w:top w:val="none" w:sz="0" w:space="0" w:color="auto"/>
        <w:left w:val="none" w:sz="0" w:space="0" w:color="auto"/>
        <w:bottom w:val="none" w:sz="0" w:space="0" w:color="auto"/>
        <w:right w:val="none" w:sz="0" w:space="0" w:color="auto"/>
      </w:divBdr>
    </w:div>
    <w:div w:id="18404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FB468E-486B-4D73-838A-465DE34C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2025-01-21T00:35:00Z</dcterms:created>
  <dcterms:modified xsi:type="dcterms:W3CDTF">2025-01-27T22:42:00Z</dcterms:modified>
</cp:coreProperties>
</file>