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F6F9" w14:textId="77777777" w:rsidR="007E772F" w:rsidRPr="0075163F" w:rsidRDefault="007E772F" w:rsidP="007E772F">
      <w:pPr>
        <w:jc w:val="center"/>
        <w:rPr>
          <w:b/>
          <w:bCs/>
          <w:sz w:val="24"/>
          <w:szCs w:val="24"/>
          <w:u w:val="single"/>
        </w:rPr>
      </w:pPr>
      <w:r w:rsidRPr="0075163F">
        <w:rPr>
          <w:b/>
          <w:bCs/>
          <w:sz w:val="24"/>
          <w:szCs w:val="24"/>
          <w:u w:val="single"/>
        </w:rPr>
        <w:t>EXPLANATORY STATEMENT</w:t>
      </w:r>
    </w:p>
    <w:p w14:paraId="62FE897E" w14:textId="77777777" w:rsidR="007E772F" w:rsidRPr="0075163F" w:rsidRDefault="007E772F" w:rsidP="007E772F">
      <w:pPr>
        <w:pStyle w:val="AFMANormal"/>
        <w:keepLines w:val="0"/>
        <w:spacing w:before="0"/>
        <w:jc w:val="center"/>
        <w:rPr>
          <w:iCs/>
          <w:szCs w:val="24"/>
        </w:rPr>
      </w:pPr>
    </w:p>
    <w:p w14:paraId="3B201EB5" w14:textId="77777777" w:rsidR="00BA5B9C" w:rsidRPr="00211C4A" w:rsidRDefault="00340664" w:rsidP="00BA5B9C">
      <w:pPr>
        <w:pStyle w:val="AFMANormal"/>
        <w:keepLines w:val="0"/>
        <w:spacing w:before="0"/>
        <w:jc w:val="center"/>
        <w:rPr>
          <w:i/>
          <w:szCs w:val="24"/>
          <w:u w:val="single"/>
        </w:rPr>
      </w:pPr>
      <w:r w:rsidRPr="00211C4A">
        <w:rPr>
          <w:szCs w:val="24"/>
          <w:u w:val="single"/>
        </w:rPr>
        <w:t xml:space="preserve">Issued by Authority of the Minister for </w:t>
      </w:r>
      <w:r w:rsidR="00523944" w:rsidRPr="00211C4A">
        <w:rPr>
          <w:szCs w:val="24"/>
          <w:u w:val="single"/>
        </w:rPr>
        <w:t xml:space="preserve">Agriculture, Fisheries and </w:t>
      </w:r>
      <w:r w:rsidRPr="00211C4A">
        <w:rPr>
          <w:szCs w:val="24"/>
          <w:u w:val="single"/>
        </w:rPr>
        <w:t>Forestry</w:t>
      </w:r>
    </w:p>
    <w:p w14:paraId="68F75EAD" w14:textId="77777777" w:rsidR="00BA5B9C" w:rsidRPr="00BA5B9C" w:rsidRDefault="00BA5B9C" w:rsidP="00BA5B9C">
      <w:pPr>
        <w:pStyle w:val="AFMANormal"/>
        <w:keepLines w:val="0"/>
        <w:spacing w:before="0"/>
        <w:jc w:val="center"/>
        <w:rPr>
          <w:iCs/>
          <w:szCs w:val="24"/>
        </w:rPr>
      </w:pPr>
    </w:p>
    <w:p w14:paraId="7CFDFD8C" w14:textId="5A46CB70" w:rsidR="007F027F" w:rsidRPr="00B6442E" w:rsidRDefault="00802961" w:rsidP="00BA5B9C">
      <w:pPr>
        <w:pStyle w:val="AFMANormal"/>
        <w:keepLines w:val="0"/>
        <w:spacing w:before="0"/>
        <w:jc w:val="center"/>
        <w:rPr>
          <w:i/>
          <w:szCs w:val="24"/>
        </w:rPr>
      </w:pPr>
      <w:r w:rsidRPr="00B6442E">
        <w:rPr>
          <w:i/>
          <w:szCs w:val="24"/>
        </w:rPr>
        <w:t>Fishing Levy Act 1991</w:t>
      </w:r>
    </w:p>
    <w:p w14:paraId="3E2CF1CB" w14:textId="77777777" w:rsidR="0027289C" w:rsidRDefault="0027289C">
      <w:pPr>
        <w:pStyle w:val="AFMANormal"/>
        <w:keepLines w:val="0"/>
        <w:spacing w:before="0"/>
        <w:jc w:val="center"/>
        <w:rPr>
          <w:szCs w:val="24"/>
        </w:rPr>
      </w:pPr>
    </w:p>
    <w:p w14:paraId="251EC0EB" w14:textId="47EFAF41" w:rsidR="00CF7115" w:rsidRPr="00323C20" w:rsidRDefault="00CF7115" w:rsidP="00CF7115">
      <w:pPr>
        <w:pStyle w:val="AFMANormal"/>
        <w:spacing w:before="0"/>
        <w:ind w:left="436" w:firstLine="1004"/>
        <w:contextualSpacing/>
        <w:jc w:val="left"/>
        <w:rPr>
          <w:i/>
          <w:szCs w:val="24"/>
        </w:rPr>
      </w:pPr>
      <w:r w:rsidRPr="00323C20">
        <w:rPr>
          <w:i/>
          <w:szCs w:val="24"/>
        </w:rPr>
        <w:t>Fishing Levy</w:t>
      </w:r>
      <w:r>
        <w:rPr>
          <w:i/>
          <w:szCs w:val="24"/>
        </w:rPr>
        <w:t xml:space="preserve"> Amendment (</w:t>
      </w:r>
      <w:r w:rsidR="008E70C2">
        <w:rPr>
          <w:i/>
          <w:szCs w:val="24"/>
        </w:rPr>
        <w:t>202</w:t>
      </w:r>
      <w:r w:rsidR="007868DF">
        <w:rPr>
          <w:i/>
          <w:szCs w:val="24"/>
        </w:rPr>
        <w:t>5</w:t>
      </w:r>
      <w:r w:rsidR="008E70C2">
        <w:rPr>
          <w:i/>
          <w:szCs w:val="24"/>
        </w:rPr>
        <w:t>-202</w:t>
      </w:r>
      <w:r w:rsidR="00045375">
        <w:rPr>
          <w:i/>
          <w:szCs w:val="24"/>
        </w:rPr>
        <w:t>6</w:t>
      </w:r>
      <w:r>
        <w:rPr>
          <w:i/>
          <w:szCs w:val="24"/>
        </w:rPr>
        <w:t xml:space="preserve"> Levy Amounts)</w:t>
      </w:r>
      <w:r w:rsidRPr="00323C20">
        <w:rPr>
          <w:i/>
          <w:szCs w:val="24"/>
        </w:rPr>
        <w:t xml:space="preserve"> Regulation</w:t>
      </w:r>
      <w:r>
        <w:rPr>
          <w:i/>
          <w:szCs w:val="24"/>
        </w:rPr>
        <w:t>s</w:t>
      </w:r>
      <w:r w:rsidRPr="00323C20">
        <w:rPr>
          <w:i/>
          <w:szCs w:val="24"/>
        </w:rPr>
        <w:t xml:space="preserve"> </w:t>
      </w:r>
      <w:r w:rsidR="00CF72CE" w:rsidRPr="00323C20">
        <w:rPr>
          <w:i/>
          <w:szCs w:val="24"/>
        </w:rPr>
        <w:t>20</w:t>
      </w:r>
      <w:r w:rsidR="00CF72CE">
        <w:rPr>
          <w:i/>
          <w:szCs w:val="24"/>
        </w:rPr>
        <w:t>2</w:t>
      </w:r>
      <w:r w:rsidR="00045375">
        <w:rPr>
          <w:i/>
          <w:szCs w:val="24"/>
        </w:rPr>
        <w:t>5</w:t>
      </w:r>
    </w:p>
    <w:p w14:paraId="34891394" w14:textId="77777777" w:rsidR="0027289C" w:rsidRPr="00BA5B9C" w:rsidRDefault="0027289C">
      <w:pPr>
        <w:pStyle w:val="AFMANormal"/>
        <w:keepLines w:val="0"/>
        <w:spacing w:before="0"/>
        <w:jc w:val="center"/>
        <w:rPr>
          <w:iCs/>
          <w:szCs w:val="24"/>
        </w:rPr>
      </w:pPr>
    </w:p>
    <w:p w14:paraId="7E518DCE" w14:textId="4D503C08" w:rsidR="004F4F4C" w:rsidRDefault="004F4F4C" w:rsidP="00EB2C0A">
      <w:pPr>
        <w:pStyle w:val="AFMANormal"/>
        <w:keepLines w:val="0"/>
        <w:spacing w:before="0"/>
        <w:jc w:val="left"/>
        <w:rPr>
          <w:b/>
          <w:szCs w:val="24"/>
        </w:rPr>
      </w:pPr>
      <w:r>
        <w:rPr>
          <w:b/>
          <w:szCs w:val="24"/>
        </w:rPr>
        <w:t>Legislative Authority</w:t>
      </w:r>
    </w:p>
    <w:p w14:paraId="1A1BD48D" w14:textId="77777777" w:rsidR="004F4F4C" w:rsidRPr="00C2502E" w:rsidRDefault="004F4F4C" w:rsidP="00EB2C0A">
      <w:pPr>
        <w:pStyle w:val="AFMANormal"/>
        <w:keepLines w:val="0"/>
        <w:spacing w:before="0"/>
        <w:jc w:val="left"/>
        <w:rPr>
          <w:bCs/>
          <w:szCs w:val="24"/>
        </w:rPr>
      </w:pPr>
    </w:p>
    <w:p w14:paraId="7C098F78" w14:textId="3E2E4C44" w:rsidR="00267BA6" w:rsidRDefault="00267BA6" w:rsidP="001B4AF1">
      <w:pPr>
        <w:pStyle w:val="AFMANormal"/>
        <w:keepLines w:val="0"/>
        <w:spacing w:before="0"/>
        <w:rPr>
          <w:szCs w:val="24"/>
        </w:rPr>
      </w:pPr>
      <w:r>
        <w:rPr>
          <w:szCs w:val="24"/>
        </w:rPr>
        <w:t xml:space="preserve">The </w:t>
      </w:r>
      <w:r w:rsidRPr="005266DA">
        <w:rPr>
          <w:i/>
          <w:szCs w:val="24"/>
        </w:rPr>
        <w:t>Fishing Levy Act 1991</w:t>
      </w:r>
      <w:r w:rsidRPr="005266DA">
        <w:rPr>
          <w:szCs w:val="24"/>
        </w:rPr>
        <w:t xml:space="preserve"> </w:t>
      </w:r>
      <w:r>
        <w:rPr>
          <w:szCs w:val="24"/>
        </w:rPr>
        <w:t xml:space="preserve">(the </w:t>
      </w:r>
      <w:r w:rsidR="00F25626">
        <w:rPr>
          <w:szCs w:val="24"/>
        </w:rPr>
        <w:t xml:space="preserve">Levy </w:t>
      </w:r>
      <w:r>
        <w:rPr>
          <w:szCs w:val="24"/>
        </w:rPr>
        <w:t>Act) imposes a levy in respect of fishing concessions.</w:t>
      </w:r>
    </w:p>
    <w:p w14:paraId="2D81AE90" w14:textId="77777777" w:rsidR="00267BA6" w:rsidRPr="005266DA" w:rsidRDefault="00267BA6" w:rsidP="001B4AF1">
      <w:pPr>
        <w:pStyle w:val="AFMANormal"/>
        <w:keepLines w:val="0"/>
        <w:spacing w:before="0"/>
        <w:rPr>
          <w:szCs w:val="24"/>
        </w:rPr>
      </w:pPr>
    </w:p>
    <w:p w14:paraId="2B237BBC" w14:textId="06930511" w:rsidR="00267BA6" w:rsidRPr="00323C20" w:rsidRDefault="00267BA6" w:rsidP="004445BE">
      <w:pPr>
        <w:pStyle w:val="AFMANormal"/>
        <w:keepLines w:val="0"/>
        <w:spacing w:before="0"/>
        <w:rPr>
          <w:szCs w:val="24"/>
        </w:rPr>
      </w:pPr>
      <w:r w:rsidRPr="005266DA">
        <w:rPr>
          <w:szCs w:val="24"/>
        </w:rPr>
        <w:t xml:space="preserve">Section 6 of the Levy Act provides that the amount of levy imposed on the fishing concession is the amount prescribed by the </w:t>
      </w:r>
      <w:r w:rsidR="00D05882" w:rsidRPr="005266DA">
        <w:rPr>
          <w:szCs w:val="24"/>
        </w:rPr>
        <w:t>r</w:t>
      </w:r>
      <w:r w:rsidRPr="005266DA">
        <w:rPr>
          <w:szCs w:val="24"/>
        </w:rPr>
        <w:t>egulations.</w:t>
      </w:r>
      <w:r>
        <w:rPr>
          <w:szCs w:val="24"/>
        </w:rPr>
        <w:t xml:space="preserve"> </w:t>
      </w:r>
      <w:r w:rsidR="00A13BD6" w:rsidRPr="005266DA">
        <w:rPr>
          <w:szCs w:val="24"/>
        </w:rPr>
        <w:t xml:space="preserve">Section 8 of the </w:t>
      </w:r>
      <w:r w:rsidR="00382884">
        <w:rPr>
          <w:szCs w:val="24"/>
        </w:rPr>
        <w:t xml:space="preserve">Levy </w:t>
      </w:r>
      <w:r w:rsidR="00A13BD6" w:rsidRPr="005266DA">
        <w:rPr>
          <w:szCs w:val="24"/>
        </w:rPr>
        <w:t>Act provides that the Governor</w:t>
      </w:r>
      <w:r w:rsidR="00A13BD6" w:rsidRPr="005266DA">
        <w:rPr>
          <w:szCs w:val="24"/>
        </w:rPr>
        <w:noBreakHyphen/>
        <w:t>General may make regulations for the purposes of section 6 of the </w:t>
      </w:r>
      <w:r w:rsidR="00666724">
        <w:rPr>
          <w:szCs w:val="24"/>
        </w:rPr>
        <w:t xml:space="preserve">Levy </w:t>
      </w:r>
      <w:r w:rsidR="00A13BD6" w:rsidRPr="005266DA">
        <w:rPr>
          <w:szCs w:val="24"/>
        </w:rPr>
        <w:t>Act.</w:t>
      </w:r>
    </w:p>
    <w:p w14:paraId="21144569" w14:textId="1130A50C" w:rsidR="00673028" w:rsidRDefault="00673028" w:rsidP="004445BE">
      <w:pPr>
        <w:pStyle w:val="AFMANormal"/>
        <w:rPr>
          <w:szCs w:val="24"/>
        </w:rPr>
      </w:pPr>
      <w:r>
        <w:rPr>
          <w:szCs w:val="24"/>
        </w:rPr>
        <w:t xml:space="preserve">Section 110 of the </w:t>
      </w:r>
      <w:r w:rsidRPr="00253A81">
        <w:rPr>
          <w:i/>
          <w:iCs/>
          <w:szCs w:val="24"/>
        </w:rPr>
        <w:t>Fisheries Management Act</w:t>
      </w:r>
      <w:r w:rsidR="00253A81" w:rsidRPr="00253A81">
        <w:rPr>
          <w:i/>
          <w:iCs/>
          <w:szCs w:val="24"/>
        </w:rPr>
        <w:t xml:space="preserve"> 1991</w:t>
      </w:r>
      <w:r>
        <w:rPr>
          <w:szCs w:val="24"/>
        </w:rPr>
        <w:t xml:space="preserve"> (the Management Act) provides that the levy imposed by the Levy Act is due and payable at a time or times prescribed in accordance with the related regulations.</w:t>
      </w:r>
    </w:p>
    <w:p w14:paraId="0A723439" w14:textId="77777777" w:rsidR="00673028" w:rsidRDefault="00673028" w:rsidP="004445BE">
      <w:pPr>
        <w:pStyle w:val="AFMANormal"/>
        <w:spacing w:before="0"/>
        <w:contextualSpacing/>
        <w:rPr>
          <w:szCs w:val="24"/>
        </w:rPr>
      </w:pPr>
    </w:p>
    <w:p w14:paraId="4DD055CF" w14:textId="4F64DAAE" w:rsidR="00A13BD6" w:rsidRDefault="00A13BD6" w:rsidP="004445BE">
      <w:pPr>
        <w:pStyle w:val="AFMANormal"/>
        <w:spacing w:before="0"/>
        <w:contextualSpacing/>
        <w:rPr>
          <w:szCs w:val="24"/>
        </w:rPr>
      </w:pPr>
      <w:r>
        <w:rPr>
          <w:szCs w:val="24"/>
        </w:rPr>
        <w:t>‘</w:t>
      </w:r>
      <w:r w:rsidRPr="00323C20">
        <w:rPr>
          <w:szCs w:val="24"/>
        </w:rPr>
        <w:t>Fishing concession</w:t>
      </w:r>
      <w:r>
        <w:rPr>
          <w:szCs w:val="24"/>
        </w:rPr>
        <w:t>’</w:t>
      </w:r>
      <w:r w:rsidRPr="00323C20">
        <w:rPr>
          <w:szCs w:val="24"/>
        </w:rPr>
        <w:t xml:space="preserve"> is defined </w:t>
      </w:r>
      <w:r>
        <w:rPr>
          <w:szCs w:val="24"/>
        </w:rPr>
        <w:t>in</w:t>
      </w:r>
      <w:r w:rsidRPr="00323C20">
        <w:rPr>
          <w:szCs w:val="24"/>
        </w:rPr>
        <w:t xml:space="preserve"> the</w:t>
      </w:r>
      <w:r w:rsidR="00D97226">
        <w:rPr>
          <w:szCs w:val="24"/>
        </w:rPr>
        <w:t xml:space="preserve"> Levy</w:t>
      </w:r>
      <w:r w:rsidRPr="00323C20">
        <w:rPr>
          <w:szCs w:val="24"/>
        </w:rPr>
        <w:t xml:space="preserve"> Act </w:t>
      </w:r>
      <w:r>
        <w:rPr>
          <w:szCs w:val="24"/>
        </w:rPr>
        <w:t xml:space="preserve">with reference to the definition of ‘fishing concession’ in the Management Act </w:t>
      </w:r>
      <w:r w:rsidR="00761239">
        <w:rPr>
          <w:szCs w:val="24"/>
        </w:rPr>
        <w:t xml:space="preserve">and </w:t>
      </w:r>
      <w:r>
        <w:rPr>
          <w:szCs w:val="24"/>
        </w:rPr>
        <w:t>relevantly includes a ‘statutory fishing right’ (SFR) and a ‘fishing permit’.</w:t>
      </w:r>
    </w:p>
    <w:p w14:paraId="6CCC0CA8" w14:textId="77777777" w:rsidR="00D346BD" w:rsidRDefault="00D346BD" w:rsidP="001B4AF1">
      <w:pPr>
        <w:pStyle w:val="AFMANormal"/>
        <w:spacing w:before="0"/>
        <w:contextualSpacing/>
        <w:rPr>
          <w:szCs w:val="24"/>
        </w:rPr>
      </w:pPr>
    </w:p>
    <w:p w14:paraId="3F981EC9" w14:textId="123876C2" w:rsidR="0010102A" w:rsidRDefault="0010102A" w:rsidP="001B4AF1">
      <w:pPr>
        <w:pStyle w:val="AFMANormal"/>
        <w:spacing w:before="0"/>
        <w:ind w:left="-284" w:firstLine="284"/>
        <w:contextualSpacing/>
        <w:rPr>
          <w:szCs w:val="24"/>
        </w:rPr>
      </w:pPr>
      <w:r>
        <w:rPr>
          <w:szCs w:val="24"/>
        </w:rPr>
        <w:t>Under the Management Act:</w:t>
      </w:r>
    </w:p>
    <w:p w14:paraId="112FB270" w14:textId="1B30A933" w:rsidR="00CF7115" w:rsidRPr="00323C20" w:rsidRDefault="00CF7115" w:rsidP="001B4AF1">
      <w:pPr>
        <w:pStyle w:val="AFMANormal"/>
        <w:numPr>
          <w:ilvl w:val="0"/>
          <w:numId w:val="28"/>
        </w:numPr>
        <w:spacing w:before="0"/>
        <w:ind w:left="851" w:hanging="425"/>
        <w:contextualSpacing/>
        <w:rPr>
          <w:szCs w:val="24"/>
        </w:rPr>
      </w:pPr>
      <w:r>
        <w:rPr>
          <w:szCs w:val="24"/>
        </w:rPr>
        <w:t>a</w:t>
      </w:r>
      <w:r w:rsidRPr="00323C20">
        <w:rPr>
          <w:szCs w:val="24"/>
        </w:rPr>
        <w:t xml:space="preserve"> SFR </w:t>
      </w:r>
      <w:r>
        <w:rPr>
          <w:szCs w:val="24"/>
        </w:rPr>
        <w:t>is a right set out in subsection 21(1), which relevantly includes</w:t>
      </w:r>
      <w:r w:rsidRPr="00323C20">
        <w:rPr>
          <w:szCs w:val="24"/>
        </w:rPr>
        <w:t xml:space="preserve"> a right to take a particular quantity of fish, or a right to a particular proportion of the fishing capacity that is permitted by or under a plan of management for a fishery</w:t>
      </w:r>
      <w:r>
        <w:rPr>
          <w:szCs w:val="24"/>
        </w:rPr>
        <w:t>; and</w:t>
      </w:r>
    </w:p>
    <w:p w14:paraId="49E1D125" w14:textId="34D7D043" w:rsidR="0010102A" w:rsidRDefault="0010102A" w:rsidP="001B4AF1">
      <w:pPr>
        <w:pStyle w:val="AFMANormal"/>
        <w:numPr>
          <w:ilvl w:val="0"/>
          <w:numId w:val="28"/>
        </w:numPr>
        <w:spacing w:before="0"/>
        <w:ind w:left="851" w:hanging="425"/>
        <w:contextualSpacing/>
        <w:rPr>
          <w:szCs w:val="24"/>
        </w:rPr>
      </w:pPr>
      <w:r>
        <w:rPr>
          <w:szCs w:val="24"/>
        </w:rPr>
        <w:t>a fishing permit is a permit granted to a person under section</w:t>
      </w:r>
      <w:r w:rsidR="002D50DB">
        <w:rPr>
          <w:szCs w:val="24"/>
        </w:rPr>
        <w:t xml:space="preserve"> 32</w:t>
      </w:r>
      <w:r>
        <w:rPr>
          <w:szCs w:val="24"/>
        </w:rPr>
        <w:t>, authorising that person (or a person acting on that person’s behalf) to use an Australian boat for fishing in a specified area of the Australian Fishing Zone, or in a specified fishery</w:t>
      </w:r>
      <w:r w:rsidR="00CF7115">
        <w:rPr>
          <w:szCs w:val="24"/>
        </w:rPr>
        <w:t>.</w:t>
      </w:r>
    </w:p>
    <w:p w14:paraId="45E03180" w14:textId="77777777" w:rsidR="001E5AD5" w:rsidRDefault="001E5AD5" w:rsidP="001A131B">
      <w:pPr>
        <w:pStyle w:val="AFMANormal"/>
        <w:keepLines w:val="0"/>
        <w:spacing w:before="0"/>
        <w:jc w:val="left"/>
        <w:rPr>
          <w:szCs w:val="24"/>
        </w:rPr>
      </w:pPr>
    </w:p>
    <w:p w14:paraId="755D5E97" w14:textId="77777777" w:rsidR="00F937F9" w:rsidRPr="00FC236A" w:rsidRDefault="00F937F9" w:rsidP="00F937F9">
      <w:pPr>
        <w:pStyle w:val="AFMANormal"/>
        <w:spacing w:before="0"/>
        <w:contextualSpacing/>
        <w:rPr>
          <w:szCs w:val="24"/>
        </w:rPr>
      </w:pPr>
      <w:r w:rsidRPr="00C20B72">
        <w:rPr>
          <w:color w:val="000000"/>
          <w:lang w:eastAsia="en-AU"/>
        </w:rPr>
        <w:t xml:space="preserve">Subsection 33(3) of the </w:t>
      </w:r>
      <w:r w:rsidRPr="001406FD">
        <w:rPr>
          <w:i/>
          <w:iCs/>
          <w:color w:val="000000"/>
          <w:lang w:eastAsia="en-AU"/>
        </w:rPr>
        <w:t>Acts Interpretation Act 1901</w:t>
      </w:r>
      <w:r w:rsidRPr="00C20B72">
        <w:rPr>
          <w:color w:val="000000"/>
          <w:lang w:eastAsia="en-AU"/>
        </w:rPr>
        <w:t xml:space="preserve"> provides that where an Act confers a power to make, grant or issue any instrument of a legislative or administrative character (including rules, regulations or by-laws) the power </w:t>
      </w:r>
      <w:r>
        <w:rPr>
          <w:color w:val="000000"/>
          <w:lang w:eastAsia="en-AU"/>
        </w:rPr>
        <w:t>shall be</w:t>
      </w:r>
      <w:r w:rsidRPr="00C20B72">
        <w:rPr>
          <w:color w:val="000000"/>
          <w:lang w:eastAsia="en-AU"/>
        </w:rPr>
        <w:t xml:space="preserve"> construed as including a power exercisable in the like manner and subject to the like conditions (if any) to repeal, rescind, revoke, amend</w:t>
      </w:r>
      <w:r>
        <w:rPr>
          <w:color w:val="000000"/>
          <w:lang w:eastAsia="en-AU"/>
        </w:rPr>
        <w:t>,</w:t>
      </w:r>
      <w:r w:rsidRPr="00C20B72">
        <w:rPr>
          <w:color w:val="000000"/>
          <w:lang w:eastAsia="en-AU"/>
        </w:rPr>
        <w:t xml:space="preserve"> or vary any such instrument.</w:t>
      </w:r>
    </w:p>
    <w:p w14:paraId="50C5FF1B" w14:textId="77777777" w:rsidR="00F937F9" w:rsidRPr="00EC03D3" w:rsidRDefault="00F937F9" w:rsidP="001A131B">
      <w:pPr>
        <w:pStyle w:val="AFMANormal"/>
        <w:keepLines w:val="0"/>
        <w:spacing w:before="0"/>
        <w:jc w:val="left"/>
        <w:rPr>
          <w:szCs w:val="24"/>
        </w:rPr>
      </w:pPr>
    </w:p>
    <w:p w14:paraId="36D093F6" w14:textId="67F68276" w:rsidR="004F4F4C" w:rsidRPr="00C34E5F" w:rsidRDefault="004F4F4C" w:rsidP="001A131B">
      <w:pPr>
        <w:pStyle w:val="AFMANormal"/>
        <w:keepLines w:val="0"/>
        <w:spacing w:before="0"/>
        <w:jc w:val="left"/>
        <w:rPr>
          <w:b/>
          <w:szCs w:val="24"/>
        </w:rPr>
      </w:pPr>
      <w:r w:rsidRPr="00C34E5F">
        <w:rPr>
          <w:b/>
          <w:szCs w:val="24"/>
        </w:rPr>
        <w:t>Purpose</w:t>
      </w:r>
    </w:p>
    <w:p w14:paraId="38B5F04D" w14:textId="77777777" w:rsidR="004F4F4C" w:rsidRPr="00EC03D3" w:rsidRDefault="004F4F4C" w:rsidP="001A131B">
      <w:pPr>
        <w:pStyle w:val="AFMANormal"/>
        <w:keepLines w:val="0"/>
        <w:spacing w:before="0"/>
        <w:jc w:val="left"/>
        <w:rPr>
          <w:szCs w:val="24"/>
        </w:rPr>
      </w:pPr>
    </w:p>
    <w:p w14:paraId="44D7E06E" w14:textId="522EB09F" w:rsidR="001E5AD5" w:rsidRPr="00072A61" w:rsidRDefault="00CF7115" w:rsidP="004445BE">
      <w:pPr>
        <w:pStyle w:val="AFMANormal"/>
        <w:keepLines w:val="0"/>
        <w:spacing w:before="0"/>
        <w:rPr>
          <w:szCs w:val="24"/>
        </w:rPr>
      </w:pPr>
      <w:r w:rsidRPr="005E2FB9">
        <w:rPr>
          <w:szCs w:val="24"/>
        </w:rPr>
        <w:t xml:space="preserve">The purpose of the </w:t>
      </w:r>
      <w:r w:rsidRPr="00323C20">
        <w:rPr>
          <w:i/>
          <w:szCs w:val="24"/>
        </w:rPr>
        <w:t>Fishing Levy</w:t>
      </w:r>
      <w:r>
        <w:rPr>
          <w:i/>
          <w:szCs w:val="24"/>
        </w:rPr>
        <w:t xml:space="preserve"> Amendment (</w:t>
      </w:r>
      <w:r w:rsidR="00A35367">
        <w:rPr>
          <w:i/>
          <w:szCs w:val="24"/>
        </w:rPr>
        <w:t>202</w:t>
      </w:r>
      <w:r w:rsidR="00214B7F">
        <w:rPr>
          <w:i/>
          <w:szCs w:val="24"/>
        </w:rPr>
        <w:t>5</w:t>
      </w:r>
      <w:r w:rsidR="00A35367">
        <w:rPr>
          <w:i/>
          <w:szCs w:val="24"/>
        </w:rPr>
        <w:t>-202</w:t>
      </w:r>
      <w:r w:rsidR="00214B7F">
        <w:rPr>
          <w:i/>
          <w:szCs w:val="24"/>
        </w:rPr>
        <w:t>6</w:t>
      </w:r>
      <w:r>
        <w:rPr>
          <w:i/>
          <w:szCs w:val="24"/>
        </w:rPr>
        <w:t xml:space="preserve"> Levy Amounts)</w:t>
      </w:r>
      <w:r w:rsidRPr="00323C20">
        <w:rPr>
          <w:i/>
          <w:szCs w:val="24"/>
        </w:rPr>
        <w:t xml:space="preserve"> Regulation</w:t>
      </w:r>
      <w:r>
        <w:rPr>
          <w:i/>
          <w:szCs w:val="24"/>
        </w:rPr>
        <w:t>s</w:t>
      </w:r>
      <w:r w:rsidRPr="00323C20">
        <w:rPr>
          <w:i/>
          <w:szCs w:val="24"/>
        </w:rPr>
        <w:t xml:space="preserve"> </w:t>
      </w:r>
      <w:r w:rsidR="00CF72CE" w:rsidRPr="00323C20">
        <w:rPr>
          <w:i/>
          <w:szCs w:val="24"/>
        </w:rPr>
        <w:t>20</w:t>
      </w:r>
      <w:r w:rsidR="00CF72CE">
        <w:rPr>
          <w:i/>
          <w:szCs w:val="24"/>
        </w:rPr>
        <w:t>2</w:t>
      </w:r>
      <w:r w:rsidR="00754583">
        <w:rPr>
          <w:i/>
          <w:szCs w:val="24"/>
        </w:rPr>
        <w:t>5</w:t>
      </w:r>
      <w:r w:rsidR="00CF72CE" w:rsidRPr="005E2FB9" w:rsidDel="0069500B">
        <w:rPr>
          <w:i/>
          <w:szCs w:val="24"/>
        </w:rPr>
        <w:t xml:space="preserve"> </w:t>
      </w:r>
      <w:r w:rsidR="008379AB" w:rsidRPr="005E2FB9">
        <w:rPr>
          <w:szCs w:val="24"/>
        </w:rPr>
        <w:t xml:space="preserve">(the </w:t>
      </w:r>
      <w:r w:rsidR="008379AB">
        <w:rPr>
          <w:szCs w:val="24"/>
        </w:rPr>
        <w:t>Regulation</w:t>
      </w:r>
      <w:r w:rsidR="0027671C">
        <w:rPr>
          <w:szCs w:val="24"/>
        </w:rPr>
        <w:t>s</w:t>
      </w:r>
      <w:r w:rsidR="008379AB">
        <w:rPr>
          <w:szCs w:val="24"/>
        </w:rPr>
        <w:t>) is</w:t>
      </w:r>
      <w:r w:rsidR="00436B03">
        <w:rPr>
          <w:szCs w:val="24"/>
        </w:rPr>
        <w:t xml:space="preserve"> to</w:t>
      </w:r>
      <w:r w:rsidR="00761239">
        <w:rPr>
          <w:szCs w:val="24"/>
        </w:rPr>
        <w:t xml:space="preserve"> </w:t>
      </w:r>
      <w:r w:rsidR="00997BB5">
        <w:rPr>
          <w:szCs w:val="24"/>
        </w:rPr>
        <w:t xml:space="preserve">amend the </w:t>
      </w:r>
      <w:r w:rsidR="00531563" w:rsidRPr="00531563">
        <w:rPr>
          <w:i/>
          <w:iCs/>
          <w:szCs w:val="24"/>
        </w:rPr>
        <w:t>Fishing Levy Regulations 2018</w:t>
      </w:r>
      <w:r w:rsidR="00531563">
        <w:rPr>
          <w:szCs w:val="24"/>
        </w:rPr>
        <w:t xml:space="preserve"> </w:t>
      </w:r>
      <w:r w:rsidR="001767EA">
        <w:rPr>
          <w:szCs w:val="24"/>
        </w:rPr>
        <w:t xml:space="preserve">(the </w:t>
      </w:r>
      <w:r w:rsidR="00214B7F">
        <w:rPr>
          <w:szCs w:val="24"/>
        </w:rPr>
        <w:t>P</w:t>
      </w:r>
      <w:r w:rsidR="001767EA">
        <w:rPr>
          <w:szCs w:val="24"/>
        </w:rPr>
        <w:t>rincipal</w:t>
      </w:r>
      <w:r w:rsidR="006E3696">
        <w:rPr>
          <w:szCs w:val="24"/>
        </w:rPr>
        <w:t xml:space="preserve"> Regulations) </w:t>
      </w:r>
      <w:r w:rsidR="00531563">
        <w:rPr>
          <w:szCs w:val="24"/>
        </w:rPr>
        <w:t xml:space="preserve">to </w:t>
      </w:r>
      <w:r w:rsidR="00761239">
        <w:rPr>
          <w:szCs w:val="24"/>
        </w:rPr>
        <w:t>make an annual adjustment to implement cost recovery by</w:t>
      </w:r>
      <w:r w:rsidR="00BB2905" w:rsidRPr="00072A61">
        <w:rPr>
          <w:szCs w:val="24"/>
        </w:rPr>
        <w:t>:</w:t>
      </w:r>
    </w:p>
    <w:p w14:paraId="2D547F43" w14:textId="5F987F67" w:rsidR="00CF7115" w:rsidRDefault="00CF7115" w:rsidP="00CF7115">
      <w:pPr>
        <w:pStyle w:val="AFMANormal"/>
        <w:keepLines w:val="0"/>
        <w:numPr>
          <w:ilvl w:val="0"/>
          <w:numId w:val="21"/>
        </w:numPr>
        <w:spacing w:before="0"/>
        <w:rPr>
          <w:szCs w:val="24"/>
        </w:rPr>
      </w:pPr>
      <w:r w:rsidRPr="00072A61">
        <w:rPr>
          <w:szCs w:val="24"/>
        </w:rPr>
        <w:t>set</w:t>
      </w:r>
      <w:r w:rsidR="00761239">
        <w:rPr>
          <w:szCs w:val="24"/>
        </w:rPr>
        <w:t>ting</w:t>
      </w:r>
      <w:r w:rsidRPr="00072A61">
        <w:rPr>
          <w:szCs w:val="24"/>
        </w:rPr>
        <w:t xml:space="preserve"> the amounts of levy payable </w:t>
      </w:r>
      <w:r>
        <w:rPr>
          <w:szCs w:val="24"/>
        </w:rPr>
        <w:t>in respect of</w:t>
      </w:r>
      <w:r w:rsidRPr="00072A61">
        <w:rPr>
          <w:szCs w:val="24"/>
        </w:rPr>
        <w:t xml:space="preserve"> fishing concessions</w:t>
      </w:r>
      <w:r>
        <w:rPr>
          <w:szCs w:val="24"/>
        </w:rPr>
        <w:t xml:space="preserve"> for the purpose of section 6 of the Levy Act</w:t>
      </w:r>
      <w:r w:rsidRPr="00072A61">
        <w:rPr>
          <w:szCs w:val="24"/>
        </w:rPr>
        <w:t>;</w:t>
      </w:r>
      <w:r>
        <w:rPr>
          <w:szCs w:val="24"/>
        </w:rPr>
        <w:t xml:space="preserve"> and</w:t>
      </w:r>
    </w:p>
    <w:p w14:paraId="1DA2F546" w14:textId="643A9E6C" w:rsidR="00CF7115" w:rsidRPr="00E85B7E" w:rsidRDefault="00CF7115" w:rsidP="00CF7115">
      <w:pPr>
        <w:pStyle w:val="AFMANormal"/>
        <w:keepLines w:val="0"/>
        <w:numPr>
          <w:ilvl w:val="0"/>
          <w:numId w:val="21"/>
        </w:numPr>
        <w:spacing w:before="0"/>
        <w:rPr>
          <w:szCs w:val="24"/>
        </w:rPr>
      </w:pPr>
      <w:r w:rsidRPr="00E35382">
        <w:rPr>
          <w:szCs w:val="24"/>
        </w:rPr>
        <w:t>set</w:t>
      </w:r>
      <w:r w:rsidR="00761239">
        <w:rPr>
          <w:szCs w:val="24"/>
        </w:rPr>
        <w:t>ting</w:t>
      </w:r>
      <w:r w:rsidRPr="00E35382">
        <w:rPr>
          <w:szCs w:val="24"/>
        </w:rPr>
        <w:t xml:space="preserve"> the levy amounts for the 15 </w:t>
      </w:r>
      <w:r>
        <w:rPr>
          <w:szCs w:val="24"/>
        </w:rPr>
        <w:t xml:space="preserve">Commonwealth </w:t>
      </w:r>
      <w:r w:rsidRPr="00E35382">
        <w:rPr>
          <w:szCs w:val="24"/>
        </w:rPr>
        <w:t xml:space="preserve">fisheries </w:t>
      </w:r>
      <w:r>
        <w:rPr>
          <w:szCs w:val="24"/>
        </w:rPr>
        <w:t xml:space="preserve">that have leviable </w:t>
      </w:r>
      <w:r w:rsidRPr="00E85B7E">
        <w:rPr>
          <w:szCs w:val="24"/>
        </w:rPr>
        <w:t xml:space="preserve">concessions and that are either described in </w:t>
      </w:r>
      <w:r w:rsidR="00E85B7E" w:rsidRPr="00E85B7E">
        <w:rPr>
          <w:szCs w:val="24"/>
        </w:rPr>
        <w:t xml:space="preserve">section </w:t>
      </w:r>
      <w:r w:rsidRPr="00E85B7E">
        <w:rPr>
          <w:szCs w:val="24"/>
        </w:rPr>
        <w:t xml:space="preserve">18 of the </w:t>
      </w:r>
      <w:r w:rsidRPr="00E85B7E">
        <w:rPr>
          <w:i/>
          <w:szCs w:val="24"/>
        </w:rPr>
        <w:t>Fisheries Management Regulations 2019</w:t>
      </w:r>
      <w:r w:rsidRPr="00E85B7E">
        <w:rPr>
          <w:szCs w:val="24"/>
        </w:rPr>
        <w:t xml:space="preserve"> or in fisheries management plans determined in accordance with section 17 of the Management Act. </w:t>
      </w:r>
    </w:p>
    <w:p w14:paraId="6BE28FA0" w14:textId="77777777" w:rsidR="005266DA" w:rsidRPr="00907963" w:rsidRDefault="005266DA" w:rsidP="00D52527">
      <w:pPr>
        <w:pStyle w:val="AFMANormal"/>
        <w:spacing w:before="0"/>
        <w:jc w:val="left"/>
        <w:rPr>
          <w:bCs/>
          <w:szCs w:val="24"/>
        </w:rPr>
      </w:pPr>
    </w:p>
    <w:p w14:paraId="6747198C" w14:textId="7820DCAF" w:rsidR="00E544E5" w:rsidRDefault="00951BCA" w:rsidP="00944BB6">
      <w:pPr>
        <w:pStyle w:val="AFMANormal"/>
        <w:contextualSpacing/>
        <w:rPr>
          <w:szCs w:val="24"/>
        </w:rPr>
      </w:pPr>
      <w:r w:rsidRPr="001B4AF1">
        <w:rPr>
          <w:szCs w:val="24"/>
        </w:rPr>
        <w:lastRenderedPageBreak/>
        <w:t>A related instrument,</w:t>
      </w:r>
      <w:r w:rsidR="00A21F97">
        <w:rPr>
          <w:szCs w:val="24"/>
        </w:rPr>
        <w:t xml:space="preserve"> made under the Management Act,</w:t>
      </w:r>
      <w:r w:rsidRPr="001B4AF1">
        <w:rPr>
          <w:szCs w:val="24"/>
        </w:rPr>
        <w:t xml:space="preserve"> the </w:t>
      </w:r>
      <w:r w:rsidRPr="00B36D50">
        <w:rPr>
          <w:i/>
          <w:szCs w:val="24"/>
        </w:rPr>
        <w:t>Fisheries Management (Fishing Levy Collection) Amendment (</w:t>
      </w:r>
      <w:r w:rsidR="00EA20BD">
        <w:rPr>
          <w:i/>
          <w:szCs w:val="24"/>
        </w:rPr>
        <w:t>202</w:t>
      </w:r>
      <w:r w:rsidR="00E85B7E">
        <w:rPr>
          <w:i/>
          <w:szCs w:val="24"/>
        </w:rPr>
        <w:t>5</w:t>
      </w:r>
      <w:r w:rsidR="00156BB3">
        <w:rPr>
          <w:i/>
          <w:szCs w:val="24"/>
        </w:rPr>
        <w:noBreakHyphen/>
      </w:r>
      <w:r w:rsidR="00EA20BD">
        <w:rPr>
          <w:i/>
          <w:szCs w:val="24"/>
        </w:rPr>
        <w:t>202</w:t>
      </w:r>
      <w:r w:rsidR="00E85B7E">
        <w:rPr>
          <w:i/>
          <w:szCs w:val="24"/>
        </w:rPr>
        <w:t>6</w:t>
      </w:r>
      <w:r w:rsidR="00EA20BD">
        <w:rPr>
          <w:i/>
          <w:szCs w:val="24"/>
        </w:rPr>
        <w:t xml:space="preserve"> </w:t>
      </w:r>
      <w:r w:rsidRPr="00B36D50">
        <w:rPr>
          <w:i/>
          <w:szCs w:val="24"/>
        </w:rPr>
        <w:t xml:space="preserve">Instalment Dates) Regulations </w:t>
      </w:r>
      <w:r w:rsidR="00CF72CE" w:rsidRPr="00B36D50">
        <w:rPr>
          <w:i/>
          <w:szCs w:val="24"/>
        </w:rPr>
        <w:t>20</w:t>
      </w:r>
      <w:r w:rsidR="00CF72CE">
        <w:rPr>
          <w:i/>
          <w:szCs w:val="24"/>
        </w:rPr>
        <w:t>2</w:t>
      </w:r>
      <w:r w:rsidR="00D63BD1">
        <w:rPr>
          <w:i/>
          <w:szCs w:val="24"/>
        </w:rPr>
        <w:t>5</w:t>
      </w:r>
      <w:r w:rsidRPr="001B4AF1">
        <w:rPr>
          <w:szCs w:val="24"/>
        </w:rPr>
        <w:t>, provides for when levy amounts imposed are</w:t>
      </w:r>
      <w:r w:rsidR="00E544E5">
        <w:rPr>
          <w:szCs w:val="24"/>
        </w:rPr>
        <w:t xml:space="preserve"> </w:t>
      </w:r>
      <w:r w:rsidRPr="001B4AF1">
        <w:rPr>
          <w:szCs w:val="24"/>
        </w:rPr>
        <w:t>due</w:t>
      </w:r>
      <w:r w:rsidR="00E544E5" w:rsidRPr="001B4AF1">
        <w:rPr>
          <w:szCs w:val="24"/>
        </w:rPr>
        <w:t xml:space="preserve"> </w:t>
      </w:r>
      <w:r w:rsidRPr="001B4AF1">
        <w:rPr>
          <w:szCs w:val="24"/>
        </w:rPr>
        <w:t xml:space="preserve">and payable </w:t>
      </w:r>
      <w:proofErr w:type="gramStart"/>
      <w:r w:rsidRPr="001B4AF1">
        <w:rPr>
          <w:szCs w:val="24"/>
        </w:rPr>
        <w:t>and also</w:t>
      </w:r>
      <w:proofErr w:type="gramEnd"/>
      <w:r w:rsidRPr="001B4AF1">
        <w:rPr>
          <w:szCs w:val="24"/>
        </w:rPr>
        <w:t xml:space="preserve"> provides for the payment of those levies</w:t>
      </w:r>
      <w:r w:rsidR="00944BB6">
        <w:rPr>
          <w:szCs w:val="24"/>
        </w:rPr>
        <w:t xml:space="preserve"> </w:t>
      </w:r>
      <w:r w:rsidRPr="001B4AF1">
        <w:rPr>
          <w:szCs w:val="24"/>
        </w:rPr>
        <w:t>by way of instalments.</w:t>
      </w:r>
    </w:p>
    <w:p w14:paraId="68E13FC2" w14:textId="77777777" w:rsidR="00AD683C" w:rsidRPr="009E069F" w:rsidRDefault="00AD683C" w:rsidP="001B4AF1">
      <w:pPr>
        <w:pStyle w:val="AFMANormal"/>
        <w:spacing w:before="0"/>
        <w:contextualSpacing/>
        <w:rPr>
          <w:bCs/>
          <w:szCs w:val="24"/>
        </w:rPr>
      </w:pPr>
    </w:p>
    <w:p w14:paraId="32169551" w14:textId="1FACBE61" w:rsidR="00F262E9" w:rsidRPr="001B4AF1" w:rsidRDefault="004F4F4C" w:rsidP="00AC7607">
      <w:pPr>
        <w:pStyle w:val="AFMANormal"/>
        <w:keepNext/>
        <w:spacing w:before="0"/>
        <w:contextualSpacing/>
        <w:rPr>
          <w:szCs w:val="24"/>
        </w:rPr>
      </w:pPr>
      <w:r>
        <w:rPr>
          <w:b/>
          <w:szCs w:val="24"/>
        </w:rPr>
        <w:t>Background</w:t>
      </w:r>
    </w:p>
    <w:p w14:paraId="68C92D5D" w14:textId="77777777" w:rsidR="008238B4" w:rsidRPr="009E069F" w:rsidRDefault="008238B4" w:rsidP="00AC7607">
      <w:pPr>
        <w:pStyle w:val="AFMANormal"/>
        <w:keepNext/>
        <w:spacing w:before="0"/>
        <w:jc w:val="left"/>
        <w:rPr>
          <w:bCs/>
          <w:szCs w:val="24"/>
        </w:rPr>
      </w:pPr>
    </w:p>
    <w:p w14:paraId="1024323D" w14:textId="1D77BE9C" w:rsidR="0064122C" w:rsidRDefault="5E815ADD" w:rsidP="4224A33B">
      <w:pPr>
        <w:pStyle w:val="AFMANormal"/>
        <w:contextualSpacing/>
      </w:pPr>
      <w:r>
        <w:t xml:space="preserve">The total amount to be recovered through </w:t>
      </w:r>
      <w:r w:rsidR="00EF424C">
        <w:t xml:space="preserve">fishery </w:t>
      </w:r>
      <w:r>
        <w:t xml:space="preserve">levies is </w:t>
      </w:r>
      <w:r w:rsidR="0056227A">
        <w:t>determined</w:t>
      </w:r>
      <w:r>
        <w:t xml:space="preserve"> by the following inputs:</w:t>
      </w:r>
    </w:p>
    <w:p w14:paraId="1AB72FC1" w14:textId="22E24244" w:rsidR="00153BF4" w:rsidRPr="00CD28A0" w:rsidRDefault="00BA5B9C">
      <w:pPr>
        <w:pStyle w:val="ListParagraph"/>
      </w:pPr>
      <w:r>
        <w:t>t</w:t>
      </w:r>
      <w:r w:rsidR="00153BF4" w:rsidRPr="00E610FA">
        <w:t xml:space="preserve">he preparation of a cost recovery implementation statement (CRIS) that meets the requirements of the </w:t>
      </w:r>
      <w:r w:rsidR="00153BF4" w:rsidRPr="00CD28A0">
        <w:t xml:space="preserve">Australian Government Cost Recovery Guidelines. Australian Fisheries Management Authority (AFMA) conducts </w:t>
      </w:r>
      <w:r w:rsidR="003C616A" w:rsidRPr="00CD28A0">
        <w:t xml:space="preserve">an </w:t>
      </w:r>
      <w:r w:rsidR="00153BF4" w:rsidRPr="00CD28A0">
        <w:t xml:space="preserve">annual update of </w:t>
      </w:r>
      <w:r w:rsidR="00DC7565" w:rsidRPr="00CD28A0">
        <w:t>its</w:t>
      </w:r>
      <w:r w:rsidR="00DA34FC" w:rsidRPr="00CD28A0">
        <w:t xml:space="preserve"> </w:t>
      </w:r>
      <w:r w:rsidR="00153BF4" w:rsidRPr="00CD28A0">
        <w:t xml:space="preserve">CRIS to ensure that the cost recovery arrangements are adequate to enable </w:t>
      </w:r>
      <w:r w:rsidR="00DA34FC" w:rsidRPr="00CD28A0">
        <w:t>it</w:t>
      </w:r>
      <w:r w:rsidR="00153BF4" w:rsidRPr="00CD28A0">
        <w:t xml:space="preserve"> to continue to effectively discharge </w:t>
      </w:r>
      <w:r w:rsidR="00DA34FC" w:rsidRPr="00CD28A0">
        <w:t xml:space="preserve">its </w:t>
      </w:r>
      <w:r w:rsidR="00153BF4" w:rsidRPr="00CD28A0">
        <w:t xml:space="preserve">regulatory </w:t>
      </w:r>
      <w:r w:rsidR="00DA34FC" w:rsidRPr="00CD28A0">
        <w:t xml:space="preserve">and other </w:t>
      </w:r>
      <w:r w:rsidR="00153BF4" w:rsidRPr="00CD28A0">
        <w:t>functions</w:t>
      </w:r>
      <w:r w:rsidR="00EC03D3">
        <w:t>;</w:t>
      </w:r>
    </w:p>
    <w:p w14:paraId="71D42416" w14:textId="07317EA4" w:rsidR="000834FC" w:rsidRPr="00CD28A0" w:rsidRDefault="00EC03D3">
      <w:pPr>
        <w:pStyle w:val="ListParagraph"/>
      </w:pPr>
      <w:r>
        <w:t>t</w:t>
      </w:r>
      <w:r w:rsidR="000B506A" w:rsidRPr="00CD28A0">
        <w:t>he previous financial year levy acquittal which determines a</w:t>
      </w:r>
      <w:r w:rsidR="00C343E0" w:rsidRPr="00CD28A0">
        <w:t>ny</w:t>
      </w:r>
      <w:r w:rsidR="000B506A" w:rsidRPr="00CD28A0">
        <w:t xml:space="preserve"> undercollection or overcollection</w:t>
      </w:r>
      <w:r>
        <w:t>;</w:t>
      </w:r>
    </w:p>
    <w:p w14:paraId="54CADE04" w14:textId="33A39123" w:rsidR="001F3974" w:rsidRPr="009F752D" w:rsidRDefault="00EC03D3">
      <w:pPr>
        <w:pStyle w:val="ListParagraph"/>
      </w:pPr>
      <w:r>
        <w:t>l</w:t>
      </w:r>
      <w:r w:rsidR="00D1167C" w:rsidRPr="009F752D">
        <w:t xml:space="preserve">evies include </w:t>
      </w:r>
      <w:r w:rsidR="00841B72" w:rsidRPr="009F752D">
        <w:t xml:space="preserve">a component </w:t>
      </w:r>
      <w:r w:rsidR="00957825" w:rsidRPr="009F752D">
        <w:t xml:space="preserve">that </w:t>
      </w:r>
      <w:r w:rsidR="00181E42" w:rsidRPr="009F752D">
        <w:t xml:space="preserve">is subsequently paid </w:t>
      </w:r>
      <w:r w:rsidR="00841B72" w:rsidRPr="009F752D">
        <w:t xml:space="preserve">by AFMA </w:t>
      </w:r>
      <w:r w:rsidR="00181E42" w:rsidRPr="00CD28A0">
        <w:t xml:space="preserve">to the </w:t>
      </w:r>
      <w:r w:rsidR="00110530" w:rsidRPr="00CD28A0">
        <w:t>Fisheries Research and Development Corporation</w:t>
      </w:r>
      <w:r w:rsidR="00181E42" w:rsidRPr="009F752D">
        <w:t xml:space="preserve"> under </w:t>
      </w:r>
      <w:r w:rsidR="00140FA9">
        <w:t>sub</w:t>
      </w:r>
      <w:r w:rsidR="00181E42" w:rsidRPr="009F752D">
        <w:t>section 36(1) o</w:t>
      </w:r>
      <w:r w:rsidR="00181E42" w:rsidRPr="00CD28A0">
        <w:t xml:space="preserve">f the </w:t>
      </w:r>
      <w:r w:rsidR="00181E42" w:rsidRPr="009F752D">
        <w:rPr>
          <w:i/>
          <w:iCs/>
        </w:rPr>
        <w:t>Primary Industries Levies and Charges Disbursement Act 2024</w:t>
      </w:r>
      <w:r>
        <w:t>; and</w:t>
      </w:r>
    </w:p>
    <w:p w14:paraId="62723EF1" w14:textId="2503B320" w:rsidR="001F3974" w:rsidRPr="000834FC" w:rsidRDefault="00EC03D3" w:rsidP="009F752D">
      <w:pPr>
        <w:pStyle w:val="ListParagraph"/>
      </w:pPr>
      <w:r>
        <w:t>l</w:t>
      </w:r>
      <w:r w:rsidR="001F3974">
        <w:t xml:space="preserve">evies exclude </w:t>
      </w:r>
      <w:r w:rsidR="007F64CA">
        <w:t xml:space="preserve">expenditure and </w:t>
      </w:r>
      <w:r w:rsidR="001F3974">
        <w:t xml:space="preserve">revenue </w:t>
      </w:r>
      <w:r w:rsidR="007F64CA">
        <w:t>related to</w:t>
      </w:r>
      <w:r w:rsidR="001F3974">
        <w:t xml:space="preserve"> fee-for-service charges.</w:t>
      </w:r>
    </w:p>
    <w:p w14:paraId="4B462CF2" w14:textId="77777777" w:rsidR="00A0508A" w:rsidRPr="00D91C03" w:rsidRDefault="00A0508A" w:rsidP="00AC7607">
      <w:pPr>
        <w:pStyle w:val="Normal-em"/>
        <w:keepNext/>
        <w:contextualSpacing/>
        <w:jc w:val="both"/>
        <w:rPr>
          <w:color w:val="000000" w:themeColor="text1"/>
          <w:szCs w:val="24"/>
        </w:rPr>
      </w:pPr>
    </w:p>
    <w:p w14:paraId="23DBFBB4" w14:textId="5E081C9B" w:rsidR="00822B3C" w:rsidRPr="00D91C03" w:rsidRDefault="005D4D62" w:rsidP="009F752D">
      <w:pPr>
        <w:pStyle w:val="Normal-em"/>
        <w:keepNext/>
        <w:contextualSpacing/>
        <w:jc w:val="both"/>
      </w:pPr>
      <w:r w:rsidRPr="00E97ACD">
        <w:rPr>
          <w:color w:val="auto"/>
          <w:szCs w:val="24"/>
        </w:rPr>
        <w:t xml:space="preserve">Levy amounts for the Torres Strait Prawn Fishery (which is managed under the </w:t>
      </w:r>
      <w:r w:rsidRPr="009F752D">
        <w:rPr>
          <w:i/>
          <w:iCs/>
          <w:szCs w:val="24"/>
        </w:rPr>
        <w:t xml:space="preserve">Torres </w:t>
      </w:r>
      <w:r w:rsidR="000C5390" w:rsidRPr="009F752D">
        <w:rPr>
          <w:i/>
          <w:iCs/>
          <w:szCs w:val="24"/>
        </w:rPr>
        <w:t xml:space="preserve">Strait Fisheries </w:t>
      </w:r>
      <w:r w:rsidRPr="009F752D">
        <w:rPr>
          <w:i/>
          <w:iCs/>
          <w:szCs w:val="24"/>
        </w:rPr>
        <w:t>Act</w:t>
      </w:r>
      <w:r w:rsidR="00CD5372" w:rsidRPr="009F752D">
        <w:rPr>
          <w:i/>
          <w:iCs/>
          <w:szCs w:val="24"/>
        </w:rPr>
        <w:t xml:space="preserve"> 1984</w:t>
      </w:r>
      <w:r w:rsidRPr="00E97ACD">
        <w:rPr>
          <w:color w:val="auto"/>
          <w:szCs w:val="24"/>
        </w:rPr>
        <w:t>) are prescribed in separate regulations</w:t>
      </w:r>
      <w:r w:rsidR="00EE4471">
        <w:rPr>
          <w:color w:val="auto"/>
          <w:szCs w:val="24"/>
        </w:rPr>
        <w:t xml:space="preserve"> </w:t>
      </w:r>
      <w:r w:rsidR="00CE0DCA">
        <w:rPr>
          <w:color w:val="auto"/>
          <w:szCs w:val="24"/>
        </w:rPr>
        <w:t xml:space="preserve">under the </w:t>
      </w:r>
      <w:r w:rsidR="000C4DB2" w:rsidRPr="009F752D">
        <w:rPr>
          <w:i/>
          <w:iCs/>
          <w:szCs w:val="24"/>
        </w:rPr>
        <w:t>Fisheries Levy Act</w:t>
      </w:r>
      <w:r w:rsidR="00E431BA" w:rsidRPr="009F752D">
        <w:rPr>
          <w:i/>
          <w:iCs/>
          <w:szCs w:val="24"/>
        </w:rPr>
        <w:t xml:space="preserve"> 1984</w:t>
      </w:r>
      <w:r w:rsidRPr="00E97ACD">
        <w:rPr>
          <w:color w:val="auto"/>
          <w:szCs w:val="24"/>
        </w:rPr>
        <w:t>.</w:t>
      </w:r>
    </w:p>
    <w:p w14:paraId="2B6A0201" w14:textId="2631197C" w:rsidR="00363AEF" w:rsidRPr="00842330" w:rsidRDefault="00363AEF" w:rsidP="00EB2C0A">
      <w:pPr>
        <w:pStyle w:val="AFMANormal"/>
        <w:spacing w:before="0"/>
        <w:jc w:val="left"/>
        <w:rPr>
          <w:szCs w:val="24"/>
        </w:rPr>
      </w:pPr>
    </w:p>
    <w:p w14:paraId="7AD3393A" w14:textId="15257F0E" w:rsidR="00363AEF" w:rsidRPr="00842330" w:rsidRDefault="00363AEF" w:rsidP="00363AEF">
      <w:pPr>
        <w:pStyle w:val="AFMANormal"/>
        <w:keepLines w:val="0"/>
        <w:spacing w:before="0"/>
        <w:jc w:val="left"/>
        <w:rPr>
          <w:b/>
          <w:szCs w:val="24"/>
        </w:rPr>
      </w:pPr>
      <w:r w:rsidRPr="00842330">
        <w:rPr>
          <w:b/>
          <w:szCs w:val="24"/>
        </w:rPr>
        <w:t>Consultation</w:t>
      </w:r>
    </w:p>
    <w:p w14:paraId="14476587" w14:textId="77777777" w:rsidR="00363AEF" w:rsidRPr="009E069F" w:rsidRDefault="00363AEF" w:rsidP="00363AEF">
      <w:pPr>
        <w:pStyle w:val="AFMANormal"/>
        <w:keepLines w:val="0"/>
        <w:spacing w:before="0"/>
        <w:jc w:val="left"/>
        <w:rPr>
          <w:bCs/>
          <w:szCs w:val="24"/>
        </w:rPr>
      </w:pPr>
    </w:p>
    <w:p w14:paraId="79E1B9AC" w14:textId="62011C9A" w:rsidR="008853BC" w:rsidRPr="00842330" w:rsidRDefault="008853BC" w:rsidP="000C09EB">
      <w:pPr>
        <w:jc w:val="both"/>
        <w:rPr>
          <w:sz w:val="24"/>
          <w:szCs w:val="24"/>
        </w:rPr>
      </w:pPr>
      <w:r w:rsidRPr="00842330">
        <w:rPr>
          <w:sz w:val="24"/>
          <w:szCs w:val="24"/>
        </w:rPr>
        <w:t xml:space="preserve">AFMA provided the draft CRIS to </w:t>
      </w:r>
      <w:r w:rsidR="003200DC" w:rsidRPr="00842330">
        <w:rPr>
          <w:sz w:val="24"/>
          <w:szCs w:val="24"/>
        </w:rPr>
        <w:t xml:space="preserve">its </w:t>
      </w:r>
      <w:r w:rsidRPr="00842330">
        <w:rPr>
          <w:sz w:val="24"/>
          <w:szCs w:val="24"/>
        </w:rPr>
        <w:t xml:space="preserve">peak body, the Commonwealth Fisheries Association (CFA), on 24 July 2025 and subsequently held a comprehensive briefing with the CFA Chair and board members on 31 July 2025. A summary of that discussion, prepared jointly with the CFA Chair, was provided to </w:t>
      </w:r>
      <w:r w:rsidR="00704FE6" w:rsidRPr="00842330">
        <w:rPr>
          <w:sz w:val="24"/>
          <w:szCs w:val="24"/>
        </w:rPr>
        <w:t xml:space="preserve">the </w:t>
      </w:r>
      <w:r w:rsidR="004D3F5B" w:rsidRPr="00842330">
        <w:rPr>
          <w:sz w:val="24"/>
          <w:szCs w:val="24"/>
        </w:rPr>
        <w:t>Minister</w:t>
      </w:r>
      <w:r w:rsidR="006C3481" w:rsidRPr="00842330">
        <w:rPr>
          <w:sz w:val="24"/>
          <w:szCs w:val="24"/>
        </w:rPr>
        <w:t xml:space="preserve"> for Agriculture, Fisheries and Forestry (the Minister)</w:t>
      </w:r>
      <w:r w:rsidR="004D3F5B" w:rsidRPr="00842330">
        <w:rPr>
          <w:sz w:val="24"/>
          <w:szCs w:val="24"/>
        </w:rPr>
        <w:t xml:space="preserve">. </w:t>
      </w:r>
      <w:r w:rsidR="00704FE6" w:rsidRPr="00842330">
        <w:rPr>
          <w:sz w:val="24"/>
          <w:szCs w:val="24"/>
        </w:rPr>
        <w:t xml:space="preserve">The </w:t>
      </w:r>
      <w:r w:rsidR="004D3F5B" w:rsidRPr="00842330">
        <w:rPr>
          <w:sz w:val="24"/>
          <w:szCs w:val="24"/>
        </w:rPr>
        <w:t xml:space="preserve">Minister approved the final CRIS </w:t>
      </w:r>
      <w:r w:rsidR="00F1649B" w:rsidRPr="00842330">
        <w:rPr>
          <w:sz w:val="24"/>
          <w:szCs w:val="24"/>
        </w:rPr>
        <w:t xml:space="preserve">on </w:t>
      </w:r>
      <w:r w:rsidR="00935E02" w:rsidRPr="00842330">
        <w:rPr>
          <w:sz w:val="24"/>
          <w:szCs w:val="24"/>
        </w:rPr>
        <w:t>2 September 2025.</w:t>
      </w:r>
    </w:p>
    <w:p w14:paraId="2CEA5AD3" w14:textId="77777777" w:rsidR="003C6133" w:rsidRPr="00842330" w:rsidRDefault="003C6133" w:rsidP="000C09EB">
      <w:pPr>
        <w:jc w:val="both"/>
        <w:rPr>
          <w:sz w:val="24"/>
          <w:szCs w:val="24"/>
        </w:rPr>
      </w:pPr>
    </w:p>
    <w:p w14:paraId="3FA0548D" w14:textId="19FB8A13" w:rsidR="00974511" w:rsidRPr="00842330" w:rsidRDefault="001767CE" w:rsidP="00695736">
      <w:pPr>
        <w:jc w:val="both"/>
        <w:rPr>
          <w:sz w:val="24"/>
          <w:szCs w:val="24"/>
        </w:rPr>
      </w:pPr>
      <w:r>
        <w:rPr>
          <w:sz w:val="24"/>
          <w:szCs w:val="24"/>
        </w:rPr>
        <w:t>AF</w:t>
      </w:r>
      <w:r w:rsidRPr="001767CE">
        <w:rPr>
          <w:sz w:val="24"/>
          <w:szCs w:val="24"/>
        </w:rPr>
        <w:t>MA’s CRIS is published each year on the AFMA website and there has been no</w:t>
      </w:r>
      <w:r w:rsidR="00A25E48">
        <w:rPr>
          <w:sz w:val="24"/>
          <w:szCs w:val="24"/>
        </w:rPr>
        <w:t xml:space="preserve"> material </w:t>
      </w:r>
      <w:r w:rsidRPr="001767CE">
        <w:rPr>
          <w:sz w:val="24"/>
          <w:szCs w:val="24"/>
        </w:rPr>
        <w:t xml:space="preserve">change to the methodologies for calculating the levy rates from </w:t>
      </w:r>
      <w:r w:rsidR="00163803">
        <w:rPr>
          <w:sz w:val="24"/>
          <w:szCs w:val="24"/>
        </w:rPr>
        <w:t>prior years.</w:t>
      </w:r>
      <w:r w:rsidR="00D8132B">
        <w:rPr>
          <w:sz w:val="24"/>
          <w:szCs w:val="24"/>
        </w:rPr>
        <w:t xml:space="preserve"> </w:t>
      </w:r>
      <w:r w:rsidR="00252B05">
        <w:rPr>
          <w:sz w:val="24"/>
          <w:szCs w:val="24"/>
        </w:rPr>
        <w:t>As such, no</w:t>
      </w:r>
      <w:r w:rsidR="00030BC9" w:rsidRPr="00842330">
        <w:rPr>
          <w:sz w:val="24"/>
          <w:szCs w:val="24"/>
        </w:rPr>
        <w:t xml:space="preserve"> additional consultation</w:t>
      </w:r>
      <w:r w:rsidR="006109FE">
        <w:rPr>
          <w:sz w:val="24"/>
          <w:szCs w:val="24"/>
        </w:rPr>
        <w:t xml:space="preserve"> </w:t>
      </w:r>
      <w:r w:rsidR="005D5430">
        <w:rPr>
          <w:sz w:val="24"/>
          <w:szCs w:val="24"/>
        </w:rPr>
        <w:t>(</w:t>
      </w:r>
      <w:r w:rsidR="006109FE">
        <w:rPr>
          <w:sz w:val="24"/>
          <w:szCs w:val="24"/>
        </w:rPr>
        <w:t xml:space="preserve">beyond </w:t>
      </w:r>
      <w:r w:rsidR="00E34A7B">
        <w:rPr>
          <w:sz w:val="24"/>
          <w:szCs w:val="24"/>
        </w:rPr>
        <w:t>the consultation</w:t>
      </w:r>
      <w:r w:rsidR="00030BC9" w:rsidRPr="00842330">
        <w:rPr>
          <w:sz w:val="24"/>
          <w:szCs w:val="24"/>
        </w:rPr>
        <w:t xml:space="preserve"> </w:t>
      </w:r>
      <w:r w:rsidR="00CF4D13">
        <w:rPr>
          <w:sz w:val="24"/>
          <w:szCs w:val="24"/>
        </w:rPr>
        <w:t xml:space="preserve">outlined </w:t>
      </w:r>
      <w:r w:rsidR="005D5430">
        <w:rPr>
          <w:sz w:val="24"/>
          <w:szCs w:val="24"/>
        </w:rPr>
        <w:t xml:space="preserve">above) was undertaken </w:t>
      </w:r>
      <w:r w:rsidR="00030BC9" w:rsidRPr="00842330">
        <w:rPr>
          <w:sz w:val="24"/>
          <w:szCs w:val="24"/>
        </w:rPr>
        <w:t xml:space="preserve">in relation to the </w:t>
      </w:r>
      <w:r w:rsidR="005D6AD5">
        <w:rPr>
          <w:sz w:val="24"/>
          <w:szCs w:val="24"/>
        </w:rPr>
        <w:t>Regulations</w:t>
      </w:r>
      <w:r w:rsidR="00F851EB">
        <w:rPr>
          <w:sz w:val="24"/>
          <w:szCs w:val="24"/>
        </w:rPr>
        <w:t xml:space="preserve"> </w:t>
      </w:r>
      <w:r w:rsidR="00390624">
        <w:rPr>
          <w:sz w:val="24"/>
          <w:szCs w:val="24"/>
        </w:rPr>
        <w:t>specifically</w:t>
      </w:r>
      <w:r w:rsidR="00796C30">
        <w:rPr>
          <w:sz w:val="24"/>
          <w:szCs w:val="24"/>
        </w:rPr>
        <w:t xml:space="preserve"> because</w:t>
      </w:r>
      <w:r w:rsidR="00030BC9" w:rsidRPr="00842330">
        <w:rPr>
          <w:sz w:val="24"/>
          <w:szCs w:val="24"/>
        </w:rPr>
        <w:t xml:space="preserve"> the change to </w:t>
      </w:r>
      <w:r w:rsidR="44390115" w:rsidRPr="106711CE">
        <w:rPr>
          <w:sz w:val="24"/>
          <w:szCs w:val="24"/>
        </w:rPr>
        <w:t xml:space="preserve">the </w:t>
      </w:r>
      <w:r w:rsidR="366E2417" w:rsidRPr="4D647895">
        <w:rPr>
          <w:sz w:val="24"/>
          <w:szCs w:val="24"/>
        </w:rPr>
        <w:t>levies</w:t>
      </w:r>
      <w:r w:rsidR="00030BC9" w:rsidRPr="4D647895">
        <w:rPr>
          <w:sz w:val="24"/>
          <w:szCs w:val="24"/>
        </w:rPr>
        <w:t xml:space="preserve"> </w:t>
      </w:r>
      <w:r w:rsidR="00C9650D">
        <w:rPr>
          <w:sz w:val="24"/>
          <w:szCs w:val="24"/>
        </w:rPr>
        <w:t xml:space="preserve">set out in the Regulations </w:t>
      </w:r>
      <w:r w:rsidR="26B1E3BF" w:rsidRPr="4D647895">
        <w:rPr>
          <w:sz w:val="24"/>
          <w:szCs w:val="24"/>
        </w:rPr>
        <w:t>are</w:t>
      </w:r>
      <w:r w:rsidR="00030BC9" w:rsidRPr="00842330">
        <w:rPr>
          <w:sz w:val="24"/>
          <w:szCs w:val="24"/>
        </w:rPr>
        <w:t xml:space="preserve"> driven by</w:t>
      </w:r>
      <w:r w:rsidR="00C9650D">
        <w:rPr>
          <w:sz w:val="24"/>
          <w:szCs w:val="24"/>
        </w:rPr>
        <w:t>,</w:t>
      </w:r>
      <w:r w:rsidR="000E2FEA">
        <w:rPr>
          <w:sz w:val="24"/>
          <w:szCs w:val="24"/>
        </w:rPr>
        <w:t xml:space="preserve"> and consistent with</w:t>
      </w:r>
      <w:r w:rsidR="00C9650D">
        <w:rPr>
          <w:sz w:val="24"/>
          <w:szCs w:val="24"/>
        </w:rPr>
        <w:t xml:space="preserve">, </w:t>
      </w:r>
      <w:r w:rsidR="00030BC9" w:rsidRPr="00842330">
        <w:rPr>
          <w:sz w:val="24"/>
          <w:szCs w:val="24"/>
        </w:rPr>
        <w:t>the CRIS.</w:t>
      </w:r>
    </w:p>
    <w:p w14:paraId="2C9722ED" w14:textId="524BF57E" w:rsidR="009560BD" w:rsidRPr="009E069F" w:rsidRDefault="009560BD">
      <w:pPr>
        <w:pStyle w:val="AFMANormal"/>
        <w:keepLines w:val="0"/>
        <w:spacing w:before="0"/>
        <w:jc w:val="left"/>
        <w:rPr>
          <w:bCs/>
          <w:szCs w:val="24"/>
        </w:rPr>
      </w:pPr>
    </w:p>
    <w:p w14:paraId="037893CF" w14:textId="77C71C57" w:rsidR="004F4F4C" w:rsidRPr="00842330" w:rsidRDefault="004F4F4C" w:rsidP="00AC7607">
      <w:pPr>
        <w:pStyle w:val="AFMANormal"/>
        <w:keepNext/>
        <w:keepLines w:val="0"/>
        <w:spacing w:before="0"/>
        <w:jc w:val="left"/>
        <w:rPr>
          <w:b/>
          <w:szCs w:val="24"/>
        </w:rPr>
      </w:pPr>
      <w:r w:rsidRPr="00842330">
        <w:rPr>
          <w:b/>
          <w:szCs w:val="24"/>
        </w:rPr>
        <w:t>Impact and Effect</w:t>
      </w:r>
    </w:p>
    <w:p w14:paraId="66E04727" w14:textId="77777777" w:rsidR="009232E2" w:rsidRPr="009E069F" w:rsidRDefault="009232E2" w:rsidP="00AC7607">
      <w:pPr>
        <w:pStyle w:val="AFMANormal"/>
        <w:keepNext/>
        <w:keepLines w:val="0"/>
        <w:spacing w:before="0"/>
        <w:jc w:val="left"/>
        <w:rPr>
          <w:bCs/>
          <w:szCs w:val="24"/>
        </w:rPr>
      </w:pPr>
    </w:p>
    <w:p w14:paraId="07E5BFA6" w14:textId="5E8A0D1D" w:rsidR="009232E2" w:rsidRDefault="009232E2" w:rsidP="00AC7607">
      <w:pPr>
        <w:pStyle w:val="AFMANormal"/>
        <w:keepNext/>
        <w:keepLines w:val="0"/>
        <w:spacing w:before="0"/>
        <w:rPr>
          <w:szCs w:val="24"/>
        </w:rPr>
      </w:pPr>
      <w:r w:rsidRPr="00842330">
        <w:rPr>
          <w:szCs w:val="24"/>
        </w:rPr>
        <w:t xml:space="preserve">The impact of the </w:t>
      </w:r>
      <w:r w:rsidR="00885F52" w:rsidRPr="00842330">
        <w:rPr>
          <w:szCs w:val="24"/>
        </w:rPr>
        <w:t>Regulation</w:t>
      </w:r>
      <w:r w:rsidR="0027671C" w:rsidRPr="00842330">
        <w:rPr>
          <w:szCs w:val="24"/>
        </w:rPr>
        <w:t>s</w:t>
      </w:r>
      <w:r w:rsidRPr="00842330">
        <w:rPr>
          <w:szCs w:val="24"/>
        </w:rPr>
        <w:t xml:space="preserve"> is that</w:t>
      </w:r>
      <w:r>
        <w:rPr>
          <w:szCs w:val="24"/>
        </w:rPr>
        <w:t xml:space="preserve"> it </w:t>
      </w:r>
      <w:r w:rsidRPr="009232E2">
        <w:rPr>
          <w:szCs w:val="24"/>
        </w:rPr>
        <w:t>require</w:t>
      </w:r>
      <w:r w:rsidR="00783BF9">
        <w:rPr>
          <w:szCs w:val="24"/>
        </w:rPr>
        <w:t>s</w:t>
      </w:r>
      <w:r>
        <w:rPr>
          <w:szCs w:val="24"/>
        </w:rPr>
        <w:t xml:space="preserve"> </w:t>
      </w:r>
      <w:r w:rsidRPr="009232E2">
        <w:rPr>
          <w:szCs w:val="24"/>
        </w:rPr>
        <w:t xml:space="preserve">fishing concession </w:t>
      </w:r>
      <w:r w:rsidR="00C46438">
        <w:rPr>
          <w:szCs w:val="24"/>
        </w:rPr>
        <w:t>holders</w:t>
      </w:r>
      <w:r w:rsidRPr="009232E2">
        <w:rPr>
          <w:szCs w:val="24"/>
        </w:rPr>
        <w:t xml:space="preserve"> to pay levy</w:t>
      </w:r>
      <w:r w:rsidR="00067E41">
        <w:rPr>
          <w:szCs w:val="24"/>
        </w:rPr>
        <w:t xml:space="preserve"> </w:t>
      </w:r>
      <w:r w:rsidR="00067E41" w:rsidRPr="00FE46A6">
        <w:rPr>
          <w:szCs w:val="24"/>
        </w:rPr>
        <w:t>amounts</w:t>
      </w:r>
      <w:r w:rsidRPr="009232E2">
        <w:rPr>
          <w:szCs w:val="24"/>
        </w:rPr>
        <w:t xml:space="preserve"> to </w:t>
      </w:r>
      <w:r w:rsidR="00907963">
        <w:rPr>
          <w:szCs w:val="24"/>
        </w:rPr>
        <w:t xml:space="preserve">the </w:t>
      </w:r>
      <w:r w:rsidR="00B2167F">
        <w:rPr>
          <w:szCs w:val="24"/>
        </w:rPr>
        <w:t>government in accordance with section 7 of the Levy Act</w:t>
      </w:r>
      <w:r w:rsidR="006C654D">
        <w:rPr>
          <w:szCs w:val="24"/>
        </w:rPr>
        <w:t>. </w:t>
      </w:r>
      <w:r w:rsidRPr="009232E2">
        <w:rPr>
          <w:szCs w:val="24"/>
        </w:rPr>
        <w:t>The amount of levy payable depends on</w:t>
      </w:r>
      <w:r w:rsidR="000C0338">
        <w:rPr>
          <w:szCs w:val="24"/>
        </w:rPr>
        <w:t xml:space="preserve"> the cost to manage the </w:t>
      </w:r>
      <w:r w:rsidR="000C0338" w:rsidRPr="009232E2">
        <w:rPr>
          <w:szCs w:val="24"/>
        </w:rPr>
        <w:t>relevant fishery and/or fish stock</w:t>
      </w:r>
      <w:r w:rsidR="000C0338">
        <w:rPr>
          <w:szCs w:val="24"/>
        </w:rPr>
        <w:t xml:space="preserve">, and </w:t>
      </w:r>
      <w:r w:rsidRPr="009232E2">
        <w:rPr>
          <w:szCs w:val="24"/>
        </w:rPr>
        <w:t xml:space="preserve">quantity and types of fishing concessions held. The effect of the </w:t>
      </w:r>
      <w:r w:rsidR="00885F52">
        <w:rPr>
          <w:szCs w:val="24"/>
        </w:rPr>
        <w:t>R</w:t>
      </w:r>
      <w:r w:rsidRPr="009232E2">
        <w:rPr>
          <w:szCs w:val="24"/>
        </w:rPr>
        <w:t>egulation</w:t>
      </w:r>
      <w:r w:rsidR="00B1249C">
        <w:rPr>
          <w:szCs w:val="24"/>
        </w:rPr>
        <w:t>s</w:t>
      </w:r>
      <w:r w:rsidR="00B2167F">
        <w:rPr>
          <w:szCs w:val="24"/>
        </w:rPr>
        <w:t>, in setting amounts of levy payable for the 2025-2026 financial year,</w:t>
      </w:r>
      <w:r w:rsidRPr="009232E2">
        <w:rPr>
          <w:szCs w:val="24"/>
        </w:rPr>
        <w:t xml:space="preserve"> is to </w:t>
      </w:r>
      <w:r w:rsidR="00D25F98">
        <w:rPr>
          <w:szCs w:val="24"/>
        </w:rPr>
        <w:t>assist in enabling</w:t>
      </w:r>
      <w:r w:rsidRPr="009232E2">
        <w:rPr>
          <w:szCs w:val="24"/>
        </w:rPr>
        <w:t xml:space="preserve"> concession </w:t>
      </w:r>
      <w:r w:rsidR="007D1BE0">
        <w:rPr>
          <w:szCs w:val="24"/>
        </w:rPr>
        <w:t>holders</w:t>
      </w:r>
      <w:r w:rsidRPr="009232E2">
        <w:rPr>
          <w:szCs w:val="24"/>
        </w:rPr>
        <w:t xml:space="preserve"> to utilise their fishing concessions in the </w:t>
      </w:r>
      <w:r w:rsidR="0053009C">
        <w:rPr>
          <w:szCs w:val="24"/>
        </w:rPr>
        <w:t xml:space="preserve">relevant Commonwealth fishery. </w:t>
      </w:r>
      <w:r w:rsidRPr="009232E2">
        <w:rPr>
          <w:szCs w:val="24"/>
        </w:rPr>
        <w:t xml:space="preserve">This occurs because AFMA’s </w:t>
      </w:r>
      <w:r w:rsidR="00B84689">
        <w:rPr>
          <w:szCs w:val="24"/>
        </w:rPr>
        <w:t>cost recovered</w:t>
      </w:r>
      <w:r w:rsidRPr="009232E2">
        <w:rPr>
          <w:szCs w:val="24"/>
        </w:rPr>
        <w:t xml:space="preserve"> activities include the administration of the fishing concessions system, the setting of sustainable catch limits using the best available science, developing and implementing the fishing rules and monitoring fishing activity.</w:t>
      </w:r>
    </w:p>
    <w:p w14:paraId="5849823D" w14:textId="77777777" w:rsidR="00015AFD" w:rsidRDefault="00015AFD">
      <w:pPr>
        <w:pStyle w:val="AFMANormal"/>
        <w:keepLines w:val="0"/>
        <w:spacing w:before="0"/>
        <w:jc w:val="left"/>
        <w:rPr>
          <w:szCs w:val="24"/>
        </w:rPr>
      </w:pPr>
    </w:p>
    <w:p w14:paraId="6FD63102" w14:textId="14C65678" w:rsidR="00015AFD" w:rsidRPr="003749FF" w:rsidRDefault="00015AFD" w:rsidP="00FC796C">
      <w:pPr>
        <w:pStyle w:val="AFMANormal"/>
        <w:spacing w:before="0"/>
        <w:rPr>
          <w:szCs w:val="24"/>
        </w:rPr>
      </w:pPr>
      <w:r w:rsidRPr="009F752D">
        <w:rPr>
          <w:color w:val="000000" w:themeColor="text1"/>
          <w:szCs w:val="24"/>
        </w:rPr>
        <w:lastRenderedPageBreak/>
        <w:t xml:space="preserve">Although the overall amount to be collected from the Commonwealth fishing industry has </w:t>
      </w:r>
      <w:r w:rsidR="00FD56E3" w:rsidRPr="009F752D">
        <w:rPr>
          <w:color w:val="000000" w:themeColor="text1"/>
          <w:szCs w:val="24"/>
        </w:rPr>
        <w:t>in</w:t>
      </w:r>
      <w:r w:rsidR="008F2610" w:rsidRPr="009F752D">
        <w:rPr>
          <w:color w:val="000000" w:themeColor="text1"/>
          <w:szCs w:val="24"/>
        </w:rPr>
        <w:t>creased</w:t>
      </w:r>
      <w:r w:rsidR="00822B3C" w:rsidRPr="009F752D">
        <w:rPr>
          <w:color w:val="000000" w:themeColor="text1"/>
          <w:szCs w:val="24"/>
        </w:rPr>
        <w:t xml:space="preserve"> </w:t>
      </w:r>
      <w:r w:rsidR="00367F79" w:rsidRPr="009F752D">
        <w:rPr>
          <w:color w:val="000000" w:themeColor="text1"/>
          <w:szCs w:val="24"/>
        </w:rPr>
        <w:t>from the preceding year</w:t>
      </w:r>
      <w:r w:rsidRPr="009F752D">
        <w:rPr>
          <w:color w:val="92D050"/>
          <w:szCs w:val="24"/>
        </w:rPr>
        <w:t xml:space="preserve">, </w:t>
      </w:r>
      <w:r w:rsidRPr="004B6069">
        <w:rPr>
          <w:szCs w:val="24"/>
        </w:rPr>
        <w:t>the amount to be recovered from each fishery varies due to factors including:</w:t>
      </w:r>
      <w:r w:rsidRPr="003749FF">
        <w:rPr>
          <w:szCs w:val="24"/>
        </w:rPr>
        <w:t xml:space="preserve"> </w:t>
      </w:r>
    </w:p>
    <w:p w14:paraId="6813F7BA" w14:textId="77777777" w:rsidR="00015AFD" w:rsidRDefault="00015AFD" w:rsidP="00015AFD">
      <w:pPr>
        <w:pStyle w:val="AFMANormal"/>
        <w:numPr>
          <w:ilvl w:val="0"/>
          <w:numId w:val="21"/>
        </w:numPr>
        <w:spacing w:before="0"/>
        <w:jc w:val="left"/>
        <w:rPr>
          <w:szCs w:val="24"/>
        </w:rPr>
      </w:pPr>
      <w:r w:rsidRPr="003749FF">
        <w:rPr>
          <w:szCs w:val="24"/>
        </w:rPr>
        <w:t xml:space="preserve">changes in management and research priorities for each </w:t>
      </w:r>
      <w:proofErr w:type="gramStart"/>
      <w:r w:rsidRPr="003749FF">
        <w:rPr>
          <w:szCs w:val="24"/>
        </w:rPr>
        <w:t>fishery;</w:t>
      </w:r>
      <w:proofErr w:type="gramEnd"/>
    </w:p>
    <w:p w14:paraId="61138651" w14:textId="77777777" w:rsidR="00015AFD" w:rsidRDefault="00015AFD" w:rsidP="00015AFD">
      <w:pPr>
        <w:pStyle w:val="AFMANormal"/>
        <w:numPr>
          <w:ilvl w:val="0"/>
          <w:numId w:val="21"/>
        </w:numPr>
        <w:spacing w:before="0"/>
        <w:jc w:val="left"/>
        <w:rPr>
          <w:szCs w:val="24"/>
        </w:rPr>
      </w:pPr>
      <w:r w:rsidRPr="003749FF">
        <w:rPr>
          <w:szCs w:val="24"/>
        </w:rPr>
        <w:t>adjustments for prior year over/under collections; and</w:t>
      </w:r>
    </w:p>
    <w:p w14:paraId="4514B2E8" w14:textId="77777777" w:rsidR="00015AFD" w:rsidRPr="003749FF" w:rsidRDefault="00015AFD" w:rsidP="00015AFD">
      <w:pPr>
        <w:pStyle w:val="AFMANormal"/>
        <w:numPr>
          <w:ilvl w:val="0"/>
          <w:numId w:val="21"/>
        </w:numPr>
        <w:spacing w:before="0"/>
        <w:jc w:val="left"/>
        <w:rPr>
          <w:szCs w:val="24"/>
        </w:rPr>
      </w:pPr>
      <w:r w:rsidRPr="003749FF">
        <w:rPr>
          <w:szCs w:val="24"/>
        </w:rPr>
        <w:t xml:space="preserve">any changes during the financial year that alter the </w:t>
      </w:r>
      <w:proofErr w:type="gramStart"/>
      <w:r w:rsidRPr="003749FF">
        <w:rPr>
          <w:szCs w:val="24"/>
        </w:rPr>
        <w:t>amount</w:t>
      </w:r>
      <w:proofErr w:type="gramEnd"/>
      <w:r w:rsidRPr="003749FF">
        <w:rPr>
          <w:szCs w:val="24"/>
        </w:rPr>
        <w:t xml:space="preserve"> of resources required to administer the fishery.</w:t>
      </w:r>
    </w:p>
    <w:p w14:paraId="5D2DF990" w14:textId="77777777" w:rsidR="00B870E5" w:rsidRDefault="00B870E5" w:rsidP="00E27C4B">
      <w:pPr>
        <w:rPr>
          <w:sz w:val="24"/>
          <w:szCs w:val="24"/>
        </w:rPr>
      </w:pPr>
    </w:p>
    <w:p w14:paraId="61DE35FE" w14:textId="44264439" w:rsidR="00F937F9" w:rsidRPr="00211C4A" w:rsidRDefault="00F937F9" w:rsidP="00E27C4B">
      <w:pPr>
        <w:rPr>
          <w:b/>
          <w:bCs/>
          <w:sz w:val="24"/>
          <w:szCs w:val="24"/>
        </w:rPr>
      </w:pPr>
      <w:r w:rsidRPr="00211C4A">
        <w:rPr>
          <w:b/>
          <w:bCs/>
          <w:sz w:val="24"/>
          <w:szCs w:val="24"/>
        </w:rPr>
        <w:t>Details/ Operation</w:t>
      </w:r>
    </w:p>
    <w:p w14:paraId="7BA07A6F" w14:textId="77777777" w:rsidR="00F937F9" w:rsidRPr="009336FC" w:rsidRDefault="00F937F9" w:rsidP="00E27C4B">
      <w:pPr>
        <w:rPr>
          <w:sz w:val="24"/>
          <w:szCs w:val="24"/>
        </w:rPr>
      </w:pPr>
    </w:p>
    <w:p w14:paraId="668FA6F6" w14:textId="77777777" w:rsidR="00F937F9" w:rsidRDefault="00F937F9" w:rsidP="00E27C4B">
      <w:pPr>
        <w:rPr>
          <w:sz w:val="24"/>
          <w:szCs w:val="24"/>
        </w:rPr>
      </w:pPr>
      <w:r w:rsidRPr="00F937F9">
        <w:rPr>
          <w:sz w:val="24"/>
          <w:szCs w:val="24"/>
        </w:rPr>
        <w:t xml:space="preserve">The Regulations are a legislative instrument for the purposes of the </w:t>
      </w:r>
      <w:r w:rsidRPr="00211C4A">
        <w:rPr>
          <w:i/>
          <w:iCs/>
          <w:sz w:val="24"/>
          <w:szCs w:val="24"/>
        </w:rPr>
        <w:t>Legislation Act 2003</w:t>
      </w:r>
      <w:r w:rsidRPr="00F937F9">
        <w:rPr>
          <w:sz w:val="24"/>
          <w:szCs w:val="24"/>
        </w:rPr>
        <w:t>.</w:t>
      </w:r>
    </w:p>
    <w:p w14:paraId="62ACCB23" w14:textId="77777777" w:rsidR="00F937F9" w:rsidRDefault="00F937F9" w:rsidP="00E27C4B">
      <w:pPr>
        <w:rPr>
          <w:sz w:val="24"/>
          <w:szCs w:val="24"/>
        </w:rPr>
      </w:pPr>
    </w:p>
    <w:p w14:paraId="22BC41E4" w14:textId="6C1B359D" w:rsidR="00F937F9" w:rsidRDefault="00F937F9" w:rsidP="00E27C4B">
      <w:pPr>
        <w:rPr>
          <w:sz w:val="24"/>
          <w:szCs w:val="24"/>
        </w:rPr>
      </w:pPr>
      <w:r>
        <w:rPr>
          <w:sz w:val="24"/>
          <w:szCs w:val="24"/>
        </w:rPr>
        <w:t>The Regulations commence on the day after the instrument is registered.</w:t>
      </w:r>
    </w:p>
    <w:p w14:paraId="001AEA42" w14:textId="77777777" w:rsidR="00F937F9" w:rsidRDefault="00F937F9" w:rsidP="00E27C4B">
      <w:pPr>
        <w:rPr>
          <w:sz w:val="24"/>
          <w:szCs w:val="24"/>
        </w:rPr>
      </w:pPr>
    </w:p>
    <w:p w14:paraId="3D5D4D73" w14:textId="3BF5E05B" w:rsidR="00E27C4B" w:rsidRPr="00BB4C1E" w:rsidRDefault="005F2453" w:rsidP="00E27C4B">
      <w:pPr>
        <w:rPr>
          <w:sz w:val="24"/>
          <w:szCs w:val="24"/>
        </w:rPr>
      </w:pPr>
      <w:r>
        <w:rPr>
          <w:sz w:val="24"/>
          <w:szCs w:val="24"/>
        </w:rPr>
        <w:t>The d</w:t>
      </w:r>
      <w:r w:rsidR="00E27C4B" w:rsidRPr="00BB4C1E">
        <w:rPr>
          <w:sz w:val="24"/>
          <w:szCs w:val="24"/>
        </w:rPr>
        <w:t>etails of the Regulation</w:t>
      </w:r>
      <w:r w:rsidR="00E27C4B">
        <w:rPr>
          <w:sz w:val="24"/>
          <w:szCs w:val="24"/>
        </w:rPr>
        <w:t>s</w:t>
      </w:r>
      <w:r w:rsidR="00E27C4B" w:rsidRPr="00BB4C1E">
        <w:rPr>
          <w:sz w:val="24"/>
          <w:szCs w:val="24"/>
        </w:rPr>
        <w:t xml:space="preserve"> are set out in </w:t>
      </w:r>
      <w:r w:rsidR="00E27C4B" w:rsidRPr="00BB4C1E">
        <w:rPr>
          <w:sz w:val="24"/>
          <w:szCs w:val="24"/>
          <w:u w:val="single"/>
        </w:rPr>
        <w:t>Attachment A</w:t>
      </w:r>
      <w:r w:rsidR="00E27C4B" w:rsidRPr="0060448A">
        <w:rPr>
          <w:sz w:val="24"/>
          <w:szCs w:val="24"/>
        </w:rPr>
        <w:t>.</w:t>
      </w:r>
    </w:p>
    <w:p w14:paraId="3F71033A" w14:textId="77777777" w:rsidR="00E27C4B" w:rsidRDefault="00E27C4B" w:rsidP="0027671C">
      <w:pPr>
        <w:pStyle w:val="AFMANormal"/>
        <w:keepLines w:val="0"/>
        <w:spacing w:before="0"/>
        <w:jc w:val="left"/>
        <w:rPr>
          <w:szCs w:val="24"/>
        </w:rPr>
      </w:pPr>
    </w:p>
    <w:p w14:paraId="1EDEBF9E" w14:textId="41FDD2AD" w:rsidR="00F937F9" w:rsidRPr="00211C4A" w:rsidRDefault="00F937F9" w:rsidP="0027671C">
      <w:pPr>
        <w:pStyle w:val="AFMANormal"/>
        <w:keepLines w:val="0"/>
        <w:spacing w:before="0"/>
        <w:jc w:val="left"/>
        <w:rPr>
          <w:b/>
          <w:bCs/>
          <w:szCs w:val="24"/>
        </w:rPr>
      </w:pPr>
      <w:r w:rsidRPr="00211C4A">
        <w:rPr>
          <w:b/>
          <w:bCs/>
          <w:szCs w:val="24"/>
        </w:rPr>
        <w:t>Other</w:t>
      </w:r>
    </w:p>
    <w:p w14:paraId="749567E4" w14:textId="77777777" w:rsidR="00F937F9" w:rsidRDefault="00F937F9" w:rsidP="0027671C">
      <w:pPr>
        <w:pStyle w:val="AFMANormal"/>
        <w:keepLines w:val="0"/>
        <w:spacing w:before="0"/>
        <w:jc w:val="left"/>
        <w:rPr>
          <w:szCs w:val="24"/>
        </w:rPr>
      </w:pPr>
    </w:p>
    <w:p w14:paraId="1C0FF337" w14:textId="404A5900" w:rsidR="0088039C" w:rsidRPr="0088039C" w:rsidRDefault="002A6E6F" w:rsidP="0088039C">
      <w:pPr>
        <w:pStyle w:val="AFMANormal"/>
        <w:keepLines w:val="0"/>
        <w:spacing w:before="0"/>
        <w:jc w:val="left"/>
        <w:rPr>
          <w:szCs w:val="24"/>
        </w:rPr>
      </w:pPr>
      <w:r>
        <w:rPr>
          <w:szCs w:val="24"/>
        </w:rPr>
        <w:t xml:space="preserve">The Regulations are compatible with the human rights and freedoms recognised or declared under section 3 of the </w:t>
      </w:r>
      <w:r w:rsidRPr="00DA2AB0">
        <w:rPr>
          <w:i/>
          <w:szCs w:val="24"/>
        </w:rPr>
        <w:t xml:space="preserve">Human Rights (Parliamentary </w:t>
      </w:r>
      <w:r w:rsidR="004338FD">
        <w:rPr>
          <w:i/>
          <w:szCs w:val="24"/>
        </w:rPr>
        <w:t>Scrutiny</w:t>
      </w:r>
      <w:r w:rsidRPr="00DA2AB0">
        <w:rPr>
          <w:i/>
          <w:szCs w:val="24"/>
        </w:rPr>
        <w:t>) Act 2011</w:t>
      </w:r>
      <w:r>
        <w:rPr>
          <w:szCs w:val="24"/>
        </w:rPr>
        <w:t xml:space="preserve">. A full statement of compatibility </w:t>
      </w:r>
      <w:r w:rsidR="00B1249C">
        <w:rPr>
          <w:szCs w:val="24"/>
        </w:rPr>
        <w:t>is set out in</w:t>
      </w:r>
      <w:r>
        <w:rPr>
          <w:szCs w:val="24"/>
        </w:rPr>
        <w:t xml:space="preserve"> </w:t>
      </w:r>
      <w:r w:rsidRPr="00DA2AB0">
        <w:rPr>
          <w:szCs w:val="24"/>
          <w:u w:val="single"/>
        </w:rPr>
        <w:t>Attachment</w:t>
      </w:r>
      <w:r w:rsidR="00B1249C">
        <w:rPr>
          <w:szCs w:val="24"/>
          <w:u w:val="single"/>
        </w:rPr>
        <w:t xml:space="preserve"> B</w:t>
      </w:r>
      <w:r>
        <w:rPr>
          <w:szCs w:val="24"/>
        </w:rPr>
        <w:t>.</w:t>
      </w:r>
    </w:p>
    <w:p w14:paraId="6B31DEE4" w14:textId="59D10FC9" w:rsidR="00F85A3B" w:rsidRPr="00AC4541" w:rsidRDefault="00F85A3B" w:rsidP="00056A29">
      <w:pPr>
        <w:pStyle w:val="AFMANormal"/>
        <w:pageBreakBefore/>
        <w:jc w:val="right"/>
        <w:rPr>
          <w:b/>
          <w:szCs w:val="24"/>
          <w:u w:val="single"/>
        </w:rPr>
      </w:pPr>
      <w:r w:rsidRPr="00AC4541">
        <w:rPr>
          <w:b/>
          <w:szCs w:val="24"/>
          <w:u w:val="single"/>
        </w:rPr>
        <w:lastRenderedPageBreak/>
        <w:t xml:space="preserve">ATTACHMENT </w:t>
      </w:r>
      <w:r w:rsidR="00E10647" w:rsidRPr="00AC4541">
        <w:rPr>
          <w:b/>
          <w:szCs w:val="24"/>
          <w:u w:val="single"/>
        </w:rPr>
        <w:t>A</w:t>
      </w:r>
    </w:p>
    <w:p w14:paraId="2E971737" w14:textId="34CF83DD" w:rsidR="00822B3C" w:rsidRPr="00AC4541" w:rsidRDefault="00822B3C" w:rsidP="00822B3C">
      <w:pPr>
        <w:pStyle w:val="AFMANormal"/>
        <w:jc w:val="left"/>
        <w:outlineLvl w:val="0"/>
        <w:rPr>
          <w:b/>
          <w:i/>
          <w:szCs w:val="24"/>
          <w:u w:val="single"/>
        </w:rPr>
      </w:pPr>
      <w:r w:rsidRPr="00AC4541">
        <w:rPr>
          <w:b/>
          <w:szCs w:val="24"/>
          <w:u w:val="single"/>
        </w:rPr>
        <w:t xml:space="preserve">Details of the </w:t>
      </w:r>
      <w:r w:rsidRPr="00AC4541">
        <w:rPr>
          <w:b/>
          <w:i/>
          <w:szCs w:val="24"/>
          <w:u w:val="single"/>
        </w:rPr>
        <w:t>Fishing Levy Amendment (</w:t>
      </w:r>
      <w:r w:rsidR="003F3F15" w:rsidRPr="00AC4541">
        <w:rPr>
          <w:b/>
          <w:i/>
          <w:szCs w:val="24"/>
          <w:u w:val="single"/>
        </w:rPr>
        <w:t>202</w:t>
      </w:r>
      <w:r w:rsidR="000F1C0F">
        <w:rPr>
          <w:b/>
          <w:i/>
          <w:szCs w:val="24"/>
          <w:u w:val="single"/>
        </w:rPr>
        <w:t>5</w:t>
      </w:r>
      <w:r w:rsidR="003F3F15" w:rsidRPr="00AC4541">
        <w:rPr>
          <w:b/>
          <w:i/>
          <w:szCs w:val="24"/>
          <w:u w:val="single"/>
        </w:rPr>
        <w:t>-202</w:t>
      </w:r>
      <w:r w:rsidR="000F1C0F">
        <w:rPr>
          <w:b/>
          <w:i/>
          <w:szCs w:val="24"/>
          <w:u w:val="single"/>
        </w:rPr>
        <w:t>6</w:t>
      </w:r>
      <w:r w:rsidRPr="00AC4541">
        <w:rPr>
          <w:b/>
          <w:i/>
          <w:szCs w:val="24"/>
          <w:u w:val="single"/>
        </w:rPr>
        <w:t xml:space="preserve"> Levy Amounts) Regulations </w:t>
      </w:r>
      <w:r w:rsidR="0060274C" w:rsidRPr="00AC4541">
        <w:rPr>
          <w:b/>
          <w:i/>
          <w:szCs w:val="24"/>
          <w:u w:val="single"/>
        </w:rPr>
        <w:t>202</w:t>
      </w:r>
      <w:r w:rsidR="000F1C0F">
        <w:rPr>
          <w:b/>
          <w:i/>
          <w:szCs w:val="24"/>
          <w:u w:val="single"/>
        </w:rPr>
        <w:t>5</w:t>
      </w:r>
    </w:p>
    <w:p w14:paraId="7B6732BB" w14:textId="7F452FCF" w:rsidR="00007FDC" w:rsidRPr="0088039C" w:rsidRDefault="00007FDC" w:rsidP="0088039C">
      <w:pPr>
        <w:pStyle w:val="AFMANormal"/>
        <w:jc w:val="left"/>
        <w:rPr>
          <w:szCs w:val="24"/>
          <w:u w:val="single"/>
        </w:rPr>
      </w:pPr>
      <w:r w:rsidRPr="0088039C">
        <w:rPr>
          <w:szCs w:val="24"/>
          <w:u w:val="single"/>
        </w:rPr>
        <w:t>Section 1 – Name</w:t>
      </w:r>
    </w:p>
    <w:p w14:paraId="41123BE6" w14:textId="4457790C" w:rsidR="00007FDC" w:rsidRPr="0003785E" w:rsidRDefault="00007FDC" w:rsidP="00FC796C">
      <w:pPr>
        <w:pStyle w:val="AFMANormal"/>
        <w:rPr>
          <w:szCs w:val="24"/>
        </w:rPr>
      </w:pPr>
      <w:r w:rsidRPr="0003785E">
        <w:rPr>
          <w:szCs w:val="24"/>
        </w:rPr>
        <w:t>This section provide</w:t>
      </w:r>
      <w:r w:rsidR="0088039C">
        <w:rPr>
          <w:szCs w:val="24"/>
        </w:rPr>
        <w:t>s</w:t>
      </w:r>
      <w:r w:rsidRPr="0003785E">
        <w:rPr>
          <w:szCs w:val="24"/>
        </w:rPr>
        <w:t xml:space="preserve"> </w:t>
      </w:r>
      <w:r>
        <w:rPr>
          <w:szCs w:val="24"/>
        </w:rPr>
        <w:t xml:space="preserve">that </w:t>
      </w:r>
      <w:r w:rsidRPr="0003785E">
        <w:rPr>
          <w:szCs w:val="24"/>
        </w:rPr>
        <w:t>the</w:t>
      </w:r>
      <w:r>
        <w:rPr>
          <w:szCs w:val="24"/>
        </w:rPr>
        <w:t xml:space="preserve"> name of the R</w:t>
      </w:r>
      <w:r w:rsidRPr="0003785E">
        <w:rPr>
          <w:szCs w:val="24"/>
        </w:rPr>
        <w:t>egulation</w:t>
      </w:r>
      <w:r>
        <w:rPr>
          <w:szCs w:val="24"/>
        </w:rPr>
        <w:t>s</w:t>
      </w:r>
      <w:r w:rsidRPr="0003785E">
        <w:rPr>
          <w:szCs w:val="24"/>
        </w:rPr>
        <w:t xml:space="preserve"> </w:t>
      </w:r>
      <w:r>
        <w:rPr>
          <w:szCs w:val="24"/>
        </w:rPr>
        <w:t>is</w:t>
      </w:r>
      <w:r w:rsidRPr="0003785E">
        <w:rPr>
          <w:szCs w:val="24"/>
        </w:rPr>
        <w:t xml:space="preserve"> the </w:t>
      </w:r>
      <w:r w:rsidRPr="00323C20">
        <w:rPr>
          <w:i/>
          <w:szCs w:val="24"/>
        </w:rPr>
        <w:t>Fishing Levy</w:t>
      </w:r>
      <w:r>
        <w:rPr>
          <w:i/>
          <w:szCs w:val="24"/>
        </w:rPr>
        <w:t xml:space="preserve"> Amendment (</w:t>
      </w:r>
      <w:r w:rsidR="003F3F15">
        <w:rPr>
          <w:i/>
          <w:szCs w:val="24"/>
        </w:rPr>
        <w:t>202</w:t>
      </w:r>
      <w:r w:rsidR="00CC3D0F">
        <w:rPr>
          <w:i/>
          <w:szCs w:val="24"/>
        </w:rPr>
        <w:t>5</w:t>
      </w:r>
      <w:r w:rsidR="002F2A54">
        <w:rPr>
          <w:i/>
          <w:szCs w:val="24"/>
        </w:rPr>
        <w:noBreakHyphen/>
      </w:r>
      <w:r w:rsidR="003F3F15">
        <w:rPr>
          <w:i/>
          <w:szCs w:val="24"/>
        </w:rPr>
        <w:t>202</w:t>
      </w:r>
      <w:r w:rsidR="00CC3D0F">
        <w:rPr>
          <w:i/>
          <w:szCs w:val="24"/>
        </w:rPr>
        <w:t>6</w:t>
      </w:r>
      <w:r>
        <w:rPr>
          <w:i/>
          <w:szCs w:val="24"/>
        </w:rPr>
        <w:t xml:space="preserve"> Levy Amounts)</w:t>
      </w:r>
      <w:r w:rsidRPr="00323C20">
        <w:rPr>
          <w:i/>
          <w:szCs w:val="24"/>
        </w:rPr>
        <w:t xml:space="preserve"> Regulation</w:t>
      </w:r>
      <w:r>
        <w:rPr>
          <w:i/>
          <w:szCs w:val="24"/>
        </w:rPr>
        <w:t>s</w:t>
      </w:r>
      <w:r w:rsidRPr="00323C20">
        <w:rPr>
          <w:i/>
          <w:szCs w:val="24"/>
        </w:rPr>
        <w:t xml:space="preserve"> </w:t>
      </w:r>
      <w:r w:rsidR="0060274C" w:rsidRPr="00323C20">
        <w:rPr>
          <w:i/>
          <w:szCs w:val="24"/>
        </w:rPr>
        <w:t>20</w:t>
      </w:r>
      <w:r w:rsidR="0060274C">
        <w:rPr>
          <w:i/>
          <w:szCs w:val="24"/>
        </w:rPr>
        <w:t>2</w:t>
      </w:r>
      <w:r w:rsidR="0038386F">
        <w:rPr>
          <w:i/>
          <w:szCs w:val="24"/>
        </w:rPr>
        <w:t>5</w:t>
      </w:r>
      <w:r w:rsidR="0060274C">
        <w:rPr>
          <w:szCs w:val="24"/>
        </w:rPr>
        <w:t xml:space="preserve"> </w:t>
      </w:r>
      <w:r w:rsidR="009A0461">
        <w:rPr>
          <w:szCs w:val="24"/>
        </w:rPr>
        <w:t>(the Regulations)</w:t>
      </w:r>
      <w:r w:rsidRPr="0003785E">
        <w:rPr>
          <w:szCs w:val="24"/>
        </w:rPr>
        <w:t>.</w:t>
      </w:r>
    </w:p>
    <w:p w14:paraId="7390CC14" w14:textId="21956F90" w:rsidR="00007FDC" w:rsidRPr="00AB2A07" w:rsidRDefault="00007FDC" w:rsidP="00007FDC">
      <w:pPr>
        <w:pStyle w:val="AFMANormal"/>
        <w:jc w:val="left"/>
        <w:rPr>
          <w:szCs w:val="24"/>
        </w:rPr>
      </w:pPr>
      <w:r w:rsidRPr="0069302F">
        <w:rPr>
          <w:szCs w:val="24"/>
          <w:u w:val="single"/>
        </w:rPr>
        <w:t xml:space="preserve">Section 2 – </w:t>
      </w:r>
      <w:r w:rsidRPr="00AF1762">
        <w:rPr>
          <w:szCs w:val="24"/>
          <w:u w:val="single"/>
        </w:rPr>
        <w:t>Commencemen</w:t>
      </w:r>
      <w:r w:rsidRPr="00AB2A07">
        <w:rPr>
          <w:szCs w:val="24"/>
          <w:u w:val="single"/>
        </w:rPr>
        <w:t>t</w:t>
      </w:r>
    </w:p>
    <w:p w14:paraId="14F22031" w14:textId="46383CFE" w:rsidR="00007FDC" w:rsidRPr="0003785E" w:rsidRDefault="00007FDC" w:rsidP="00FC796C">
      <w:pPr>
        <w:pStyle w:val="AFMANormal"/>
        <w:rPr>
          <w:szCs w:val="24"/>
        </w:rPr>
      </w:pPr>
      <w:r w:rsidRPr="0003785E">
        <w:rPr>
          <w:szCs w:val="24"/>
        </w:rPr>
        <w:t>This section provide</w:t>
      </w:r>
      <w:r w:rsidR="0088039C">
        <w:rPr>
          <w:szCs w:val="24"/>
        </w:rPr>
        <w:t>s</w:t>
      </w:r>
      <w:r w:rsidRPr="0003785E">
        <w:rPr>
          <w:szCs w:val="24"/>
        </w:rPr>
        <w:t xml:space="preserve"> </w:t>
      </w:r>
      <w:r>
        <w:rPr>
          <w:szCs w:val="24"/>
        </w:rPr>
        <w:t xml:space="preserve">for the </w:t>
      </w:r>
      <w:r w:rsidRPr="0003785E">
        <w:rPr>
          <w:szCs w:val="24"/>
        </w:rPr>
        <w:t>Regulation</w:t>
      </w:r>
      <w:r>
        <w:rPr>
          <w:szCs w:val="24"/>
        </w:rPr>
        <w:t>s</w:t>
      </w:r>
      <w:r w:rsidRPr="0003785E">
        <w:rPr>
          <w:szCs w:val="24"/>
        </w:rPr>
        <w:t xml:space="preserve"> </w:t>
      </w:r>
      <w:r>
        <w:rPr>
          <w:szCs w:val="24"/>
        </w:rPr>
        <w:t xml:space="preserve">to </w:t>
      </w:r>
      <w:r w:rsidRPr="0003785E">
        <w:rPr>
          <w:szCs w:val="24"/>
        </w:rPr>
        <w:t xml:space="preserve">commence the day </w:t>
      </w:r>
      <w:r>
        <w:rPr>
          <w:szCs w:val="24"/>
        </w:rPr>
        <w:t>after the instrument is registered.</w:t>
      </w:r>
    </w:p>
    <w:p w14:paraId="27C9B445" w14:textId="77777777" w:rsidR="00007FDC" w:rsidRPr="0003785E" w:rsidRDefault="00007FDC" w:rsidP="00007FDC">
      <w:pPr>
        <w:pStyle w:val="AFMANormal"/>
        <w:jc w:val="left"/>
        <w:rPr>
          <w:b/>
          <w:szCs w:val="24"/>
        </w:rPr>
      </w:pPr>
      <w:r w:rsidRPr="0069302F">
        <w:rPr>
          <w:szCs w:val="24"/>
          <w:u w:val="single"/>
        </w:rPr>
        <w:t xml:space="preserve">Section 3 – </w:t>
      </w:r>
      <w:r w:rsidRPr="00774D92">
        <w:rPr>
          <w:szCs w:val="24"/>
          <w:u w:val="single"/>
        </w:rPr>
        <w:t>Authority</w:t>
      </w:r>
    </w:p>
    <w:p w14:paraId="001584F3" w14:textId="4CFC0165" w:rsidR="00007FDC" w:rsidRPr="0003785E" w:rsidRDefault="00007FDC" w:rsidP="00FC796C">
      <w:pPr>
        <w:pStyle w:val="AFMANormal"/>
        <w:rPr>
          <w:szCs w:val="24"/>
        </w:rPr>
      </w:pPr>
      <w:r w:rsidRPr="0003785E">
        <w:rPr>
          <w:szCs w:val="24"/>
        </w:rPr>
        <w:t>This section provide</w:t>
      </w:r>
      <w:r w:rsidR="0088039C">
        <w:rPr>
          <w:szCs w:val="24"/>
        </w:rPr>
        <w:t>s</w:t>
      </w:r>
      <w:r w:rsidRPr="0003785E">
        <w:rPr>
          <w:szCs w:val="24"/>
        </w:rPr>
        <w:t xml:space="preserve"> that the Regulation</w:t>
      </w:r>
      <w:r>
        <w:rPr>
          <w:szCs w:val="24"/>
        </w:rPr>
        <w:t>s</w:t>
      </w:r>
      <w:r w:rsidRPr="0003785E">
        <w:rPr>
          <w:szCs w:val="24"/>
        </w:rPr>
        <w:t xml:space="preserve"> </w:t>
      </w:r>
      <w:r>
        <w:rPr>
          <w:szCs w:val="24"/>
        </w:rPr>
        <w:t>are</w:t>
      </w:r>
      <w:r w:rsidRPr="0003785E">
        <w:rPr>
          <w:szCs w:val="24"/>
        </w:rPr>
        <w:t xml:space="preserve"> made under the </w:t>
      </w:r>
      <w:r w:rsidRPr="0003785E">
        <w:rPr>
          <w:i/>
          <w:szCs w:val="24"/>
        </w:rPr>
        <w:t>Fishing Levy Act 1991</w:t>
      </w:r>
      <w:r w:rsidRPr="0003785E">
        <w:rPr>
          <w:szCs w:val="24"/>
        </w:rPr>
        <w:t>.</w:t>
      </w:r>
    </w:p>
    <w:p w14:paraId="549A1580" w14:textId="45D94AC0" w:rsidR="00007FDC" w:rsidRPr="00313330" w:rsidRDefault="00007FDC" w:rsidP="00007FDC">
      <w:pPr>
        <w:pStyle w:val="AFMANormal"/>
        <w:jc w:val="left"/>
        <w:rPr>
          <w:b/>
          <w:szCs w:val="24"/>
        </w:rPr>
      </w:pPr>
      <w:r w:rsidRPr="00313330">
        <w:rPr>
          <w:szCs w:val="24"/>
          <w:u w:val="single"/>
        </w:rPr>
        <w:t>Section 4</w:t>
      </w:r>
      <w:r w:rsidR="00A7227E" w:rsidRPr="0060448A">
        <w:rPr>
          <w:szCs w:val="24"/>
          <w:u w:val="single"/>
        </w:rPr>
        <w:t xml:space="preserve"> – </w:t>
      </w:r>
      <w:r w:rsidRPr="00313330">
        <w:rPr>
          <w:szCs w:val="24"/>
          <w:u w:val="single"/>
        </w:rPr>
        <w:t>Schedules</w:t>
      </w:r>
    </w:p>
    <w:p w14:paraId="3637A452" w14:textId="407ABE47" w:rsidR="00007FDC" w:rsidRPr="00313330" w:rsidRDefault="00007FDC" w:rsidP="00FC796C">
      <w:pPr>
        <w:pStyle w:val="AFMANormal"/>
        <w:rPr>
          <w:szCs w:val="24"/>
        </w:rPr>
      </w:pPr>
      <w:r w:rsidRPr="00313330">
        <w:rPr>
          <w:szCs w:val="24"/>
        </w:rPr>
        <w:t>This section provide</w:t>
      </w:r>
      <w:r w:rsidR="0088039C" w:rsidRPr="00313330">
        <w:rPr>
          <w:szCs w:val="24"/>
        </w:rPr>
        <w:t>s</w:t>
      </w:r>
      <w:r w:rsidRPr="00313330">
        <w:rPr>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FA7B695" w14:textId="77777777" w:rsidR="00007FDC" w:rsidRPr="00211C4A" w:rsidRDefault="00007FDC" w:rsidP="00284F00">
      <w:pPr>
        <w:pStyle w:val="AFMANormal"/>
        <w:jc w:val="left"/>
        <w:rPr>
          <w:b/>
          <w:szCs w:val="24"/>
          <w:u w:val="single"/>
        </w:rPr>
      </w:pPr>
      <w:r w:rsidRPr="00211C4A">
        <w:rPr>
          <w:b/>
          <w:szCs w:val="24"/>
          <w:u w:val="single"/>
        </w:rPr>
        <w:t>Schedule 1 – Amendments</w:t>
      </w:r>
    </w:p>
    <w:p w14:paraId="115ACCD1" w14:textId="77777777" w:rsidR="00007FDC" w:rsidRPr="00313330" w:rsidRDefault="00007FDC" w:rsidP="00007FDC">
      <w:pPr>
        <w:pStyle w:val="AFMANormal"/>
        <w:jc w:val="left"/>
        <w:rPr>
          <w:i/>
          <w:szCs w:val="24"/>
        </w:rPr>
      </w:pPr>
      <w:r w:rsidRPr="00313330">
        <w:rPr>
          <w:i/>
          <w:szCs w:val="24"/>
        </w:rPr>
        <w:t>Fishing Levy Regulations 2018</w:t>
      </w:r>
    </w:p>
    <w:p w14:paraId="637036E7" w14:textId="540D41B4" w:rsidR="00007FDC" w:rsidRPr="0099643D" w:rsidRDefault="00007FDC" w:rsidP="00007FDC">
      <w:pPr>
        <w:pStyle w:val="AFMANormal"/>
        <w:jc w:val="left"/>
        <w:rPr>
          <w:b/>
          <w:szCs w:val="24"/>
        </w:rPr>
      </w:pPr>
      <w:r w:rsidRPr="0099643D">
        <w:rPr>
          <w:b/>
          <w:szCs w:val="24"/>
        </w:rPr>
        <w:t xml:space="preserve">Item [1] </w:t>
      </w:r>
      <w:r w:rsidR="005837E1">
        <w:rPr>
          <w:b/>
          <w:szCs w:val="24"/>
        </w:rPr>
        <w:t xml:space="preserve">- </w:t>
      </w:r>
      <w:r w:rsidR="00211861">
        <w:rPr>
          <w:b/>
          <w:szCs w:val="24"/>
        </w:rPr>
        <w:t>S</w:t>
      </w:r>
      <w:r w:rsidR="00894705">
        <w:rPr>
          <w:b/>
          <w:szCs w:val="24"/>
        </w:rPr>
        <w:t>ubs</w:t>
      </w:r>
      <w:r w:rsidR="00211861">
        <w:rPr>
          <w:b/>
          <w:szCs w:val="24"/>
        </w:rPr>
        <w:t>ection</w:t>
      </w:r>
      <w:r w:rsidRPr="0099643D">
        <w:rPr>
          <w:b/>
          <w:szCs w:val="24"/>
        </w:rPr>
        <w:t xml:space="preserve"> 5</w:t>
      </w:r>
      <w:r w:rsidR="00894705">
        <w:rPr>
          <w:b/>
          <w:szCs w:val="24"/>
        </w:rPr>
        <w:t>(1)</w:t>
      </w:r>
      <w:r w:rsidR="00685FB1">
        <w:rPr>
          <w:b/>
          <w:szCs w:val="24"/>
        </w:rPr>
        <w:t xml:space="preserve"> </w:t>
      </w:r>
      <w:r w:rsidR="007C0FC3">
        <w:rPr>
          <w:b/>
          <w:szCs w:val="24"/>
        </w:rPr>
        <w:t xml:space="preserve">(definition of </w:t>
      </w:r>
      <w:r w:rsidR="007C0FC3">
        <w:rPr>
          <w:b/>
          <w:i/>
          <w:iCs/>
          <w:szCs w:val="24"/>
        </w:rPr>
        <w:t>new levy day</w:t>
      </w:r>
      <w:r w:rsidR="007C0FC3">
        <w:rPr>
          <w:b/>
          <w:szCs w:val="24"/>
        </w:rPr>
        <w:t>)</w:t>
      </w:r>
    </w:p>
    <w:p w14:paraId="7DCA81DF" w14:textId="3937104F" w:rsidR="0027353C" w:rsidRPr="00E25E53" w:rsidRDefault="0027353C" w:rsidP="0027353C">
      <w:pPr>
        <w:pStyle w:val="AFMANormal"/>
      </w:pPr>
      <w:r w:rsidRPr="0027353C">
        <w:t>This item omit</w:t>
      </w:r>
      <w:r>
        <w:t>s</w:t>
      </w:r>
      <w:r w:rsidRPr="0027353C">
        <w:t xml:space="preserve"> </w:t>
      </w:r>
      <w:r w:rsidRPr="0027353C">
        <w:rPr>
          <w:i/>
        </w:rPr>
        <w:t>Fishing Levy Amendment (202</w:t>
      </w:r>
      <w:r w:rsidR="00C22B24">
        <w:rPr>
          <w:i/>
        </w:rPr>
        <w:t>4</w:t>
      </w:r>
      <w:r w:rsidRPr="0027353C">
        <w:rPr>
          <w:i/>
        </w:rPr>
        <w:t>-202</w:t>
      </w:r>
      <w:r w:rsidR="00C22B24">
        <w:rPr>
          <w:i/>
        </w:rPr>
        <w:t>5</w:t>
      </w:r>
      <w:r w:rsidRPr="0027353C">
        <w:rPr>
          <w:i/>
        </w:rPr>
        <w:t xml:space="preserve"> Levy Amounts) Regulations 202</w:t>
      </w:r>
      <w:r w:rsidR="00C22B24">
        <w:rPr>
          <w:i/>
        </w:rPr>
        <w:t>4</w:t>
      </w:r>
      <w:r w:rsidRPr="0027353C">
        <w:t xml:space="preserve"> and substitute</w:t>
      </w:r>
      <w:r w:rsidR="0098205A">
        <w:t>s</w:t>
      </w:r>
      <w:r w:rsidRPr="0027353C">
        <w:t xml:space="preserve"> </w:t>
      </w:r>
      <w:r w:rsidRPr="0027353C">
        <w:rPr>
          <w:i/>
        </w:rPr>
        <w:t xml:space="preserve">Fishing </w:t>
      </w:r>
      <w:r w:rsidRPr="00E25E53">
        <w:rPr>
          <w:i/>
        </w:rPr>
        <w:t>Levy Amendment (202</w:t>
      </w:r>
      <w:r w:rsidR="00C22B24" w:rsidRPr="00E25E53">
        <w:rPr>
          <w:i/>
        </w:rPr>
        <w:t>5</w:t>
      </w:r>
      <w:r w:rsidRPr="00E25E53">
        <w:rPr>
          <w:i/>
        </w:rPr>
        <w:t>-202</w:t>
      </w:r>
      <w:r w:rsidR="00C22B24" w:rsidRPr="00E25E53">
        <w:rPr>
          <w:i/>
        </w:rPr>
        <w:t>6</w:t>
      </w:r>
      <w:r w:rsidRPr="00E25E53">
        <w:rPr>
          <w:i/>
        </w:rPr>
        <w:t xml:space="preserve"> Levy Amounts) Regulations 202</w:t>
      </w:r>
      <w:r w:rsidR="00C22B24" w:rsidRPr="00E25E53">
        <w:rPr>
          <w:i/>
        </w:rPr>
        <w:t>5</w:t>
      </w:r>
      <w:r w:rsidRPr="00E25E53">
        <w:t xml:space="preserve"> in </w:t>
      </w:r>
      <w:r w:rsidR="00007B91">
        <w:t>sub</w:t>
      </w:r>
      <w:r w:rsidRPr="00E25E53">
        <w:t>section 5</w:t>
      </w:r>
      <w:r w:rsidR="00985B2B" w:rsidRPr="00E25E53">
        <w:t>(1)</w:t>
      </w:r>
      <w:r w:rsidR="008879BE">
        <w:t xml:space="preserve"> </w:t>
      </w:r>
      <w:r w:rsidR="008879BE" w:rsidRPr="00E25E53">
        <w:t xml:space="preserve">(definition of </w:t>
      </w:r>
      <w:r w:rsidR="008879BE" w:rsidRPr="00A06C26">
        <w:rPr>
          <w:i/>
          <w:iCs/>
        </w:rPr>
        <w:t>new levy day</w:t>
      </w:r>
      <w:r w:rsidR="008879BE" w:rsidRPr="00E25E53">
        <w:t>)</w:t>
      </w:r>
      <w:r w:rsidRPr="00E25E53">
        <w:t xml:space="preserve"> of the </w:t>
      </w:r>
      <w:r w:rsidR="00812FFE">
        <w:rPr>
          <w:i/>
          <w:iCs/>
        </w:rPr>
        <w:t>Fishing Levy Regulations 2018</w:t>
      </w:r>
      <w:r w:rsidR="00812FFE" w:rsidRPr="00812FFE">
        <w:t xml:space="preserve"> </w:t>
      </w:r>
      <w:r w:rsidR="00812FFE">
        <w:t xml:space="preserve">(the </w:t>
      </w:r>
      <w:r w:rsidR="00214B7F" w:rsidRPr="00E25E53">
        <w:t xml:space="preserve">Principal </w:t>
      </w:r>
      <w:r w:rsidRPr="00E25E53">
        <w:t>Regulations</w:t>
      </w:r>
      <w:r w:rsidR="00812FFE">
        <w:t>)</w:t>
      </w:r>
      <w:r w:rsidRPr="00E25E53">
        <w:t>.</w:t>
      </w:r>
    </w:p>
    <w:p w14:paraId="72FA1C0D" w14:textId="4E12237F" w:rsidR="002A3433" w:rsidRPr="00E25E53" w:rsidRDefault="00313330" w:rsidP="00007FDC">
      <w:pPr>
        <w:pStyle w:val="AFMANormal"/>
        <w:jc w:val="left"/>
      </w:pPr>
      <w:r w:rsidRPr="00E25E53">
        <w:t xml:space="preserve">This item </w:t>
      </w:r>
      <w:r w:rsidR="00CA3634" w:rsidRPr="00E25E53">
        <w:t xml:space="preserve">has the effect </w:t>
      </w:r>
      <w:r w:rsidRPr="00E25E53">
        <w:t xml:space="preserve">that the </w:t>
      </w:r>
      <w:r w:rsidRPr="00211C4A">
        <w:rPr>
          <w:b/>
          <w:bCs/>
          <w:i/>
          <w:iCs/>
        </w:rPr>
        <w:t>new levy day</w:t>
      </w:r>
      <w:r w:rsidRPr="00E25E53">
        <w:t xml:space="preserve"> is the day when the </w:t>
      </w:r>
      <w:r w:rsidR="008351F3" w:rsidRPr="00E25E53">
        <w:rPr>
          <w:bCs/>
          <w:i/>
        </w:rPr>
        <w:t>Fishing Levy Amendment (</w:t>
      </w:r>
      <w:r w:rsidR="00E7049A" w:rsidRPr="00E25E53">
        <w:rPr>
          <w:bCs/>
          <w:i/>
        </w:rPr>
        <w:t>202</w:t>
      </w:r>
      <w:r w:rsidR="00591D64" w:rsidRPr="00E25E53">
        <w:rPr>
          <w:bCs/>
          <w:i/>
        </w:rPr>
        <w:t>5</w:t>
      </w:r>
      <w:r w:rsidR="00E7049A" w:rsidRPr="00E25E53">
        <w:rPr>
          <w:bCs/>
          <w:i/>
        </w:rPr>
        <w:t>-202</w:t>
      </w:r>
      <w:r w:rsidR="00591D64" w:rsidRPr="00E25E53">
        <w:rPr>
          <w:bCs/>
          <w:i/>
        </w:rPr>
        <w:t>6</w:t>
      </w:r>
      <w:r w:rsidR="008351F3" w:rsidRPr="00E25E53">
        <w:rPr>
          <w:bCs/>
          <w:i/>
        </w:rPr>
        <w:t xml:space="preserve"> Levy Amounts) Regulations 202</w:t>
      </w:r>
      <w:r w:rsidR="00591D64" w:rsidRPr="00E25E53">
        <w:rPr>
          <w:bCs/>
          <w:i/>
        </w:rPr>
        <w:t>5</w:t>
      </w:r>
      <w:r w:rsidR="009A0461" w:rsidRPr="00E25E53">
        <w:rPr>
          <w:i/>
        </w:rPr>
        <w:t xml:space="preserve"> </w:t>
      </w:r>
      <w:r w:rsidRPr="00E25E53">
        <w:t>commence.</w:t>
      </w:r>
    </w:p>
    <w:p w14:paraId="52116491" w14:textId="3393E504" w:rsidR="00007FDC" w:rsidRPr="009F752D" w:rsidRDefault="00007FDC" w:rsidP="00007FDC">
      <w:pPr>
        <w:pStyle w:val="AFMANormal"/>
        <w:jc w:val="left"/>
        <w:rPr>
          <w:b/>
          <w:color w:val="000000" w:themeColor="text1"/>
          <w:szCs w:val="24"/>
        </w:rPr>
      </w:pPr>
      <w:r w:rsidRPr="009F752D">
        <w:rPr>
          <w:b/>
          <w:color w:val="000000" w:themeColor="text1"/>
          <w:szCs w:val="24"/>
        </w:rPr>
        <w:t>Item [</w:t>
      </w:r>
      <w:r w:rsidR="00313330" w:rsidRPr="009F752D">
        <w:rPr>
          <w:b/>
          <w:color w:val="000000" w:themeColor="text1"/>
          <w:szCs w:val="24"/>
        </w:rPr>
        <w:t>2</w:t>
      </w:r>
      <w:r w:rsidRPr="009F752D">
        <w:rPr>
          <w:b/>
          <w:color w:val="000000" w:themeColor="text1"/>
          <w:szCs w:val="24"/>
        </w:rPr>
        <w:t xml:space="preserve">] </w:t>
      </w:r>
      <w:r w:rsidR="003F1BC7" w:rsidRPr="009F752D">
        <w:rPr>
          <w:b/>
          <w:color w:val="000000" w:themeColor="text1"/>
          <w:szCs w:val="24"/>
        </w:rPr>
        <w:t xml:space="preserve">- </w:t>
      </w:r>
      <w:r w:rsidRPr="009F752D">
        <w:rPr>
          <w:b/>
          <w:color w:val="000000" w:themeColor="text1"/>
          <w:szCs w:val="24"/>
        </w:rPr>
        <w:t>Subsection 8(2)</w:t>
      </w:r>
    </w:p>
    <w:p w14:paraId="1DB74858" w14:textId="6A2FA2FA" w:rsidR="003D2192" w:rsidRPr="009F752D" w:rsidRDefault="003D2192" w:rsidP="003D2192">
      <w:pPr>
        <w:pStyle w:val="AFMANormal"/>
        <w:rPr>
          <w:color w:val="000000" w:themeColor="text1"/>
          <w:szCs w:val="24"/>
        </w:rPr>
      </w:pPr>
      <w:r w:rsidRPr="009F752D">
        <w:rPr>
          <w:color w:val="000000" w:themeColor="text1"/>
          <w:szCs w:val="24"/>
        </w:rPr>
        <w:t>This item omits $</w:t>
      </w:r>
      <w:r w:rsidR="00CE374B" w:rsidRPr="009F752D">
        <w:rPr>
          <w:color w:val="000000" w:themeColor="text1"/>
          <w:szCs w:val="24"/>
        </w:rPr>
        <w:t xml:space="preserve">1.0985 </w:t>
      </w:r>
      <w:r w:rsidRPr="009F752D">
        <w:rPr>
          <w:color w:val="000000" w:themeColor="text1"/>
          <w:szCs w:val="24"/>
        </w:rPr>
        <w:t xml:space="preserve">and </w:t>
      </w:r>
      <w:r w:rsidRPr="00923616">
        <w:rPr>
          <w:color w:val="000000" w:themeColor="text1"/>
          <w:szCs w:val="24"/>
        </w:rPr>
        <w:t>substitutes $1.</w:t>
      </w:r>
      <w:r w:rsidR="00923616" w:rsidRPr="00923616">
        <w:rPr>
          <w:color w:val="000000" w:themeColor="text1"/>
          <w:szCs w:val="24"/>
        </w:rPr>
        <w:t>05048</w:t>
      </w:r>
      <w:r w:rsidRPr="009F752D">
        <w:rPr>
          <w:color w:val="000000" w:themeColor="text1"/>
          <w:szCs w:val="24"/>
        </w:rPr>
        <w:t xml:space="preserve"> in subsection 8(2) of the </w:t>
      </w:r>
      <w:r w:rsidR="00214B7F" w:rsidRPr="00E25E53">
        <w:rPr>
          <w:color w:val="000000" w:themeColor="text1"/>
          <w:szCs w:val="24"/>
        </w:rPr>
        <w:t>P</w:t>
      </w:r>
      <w:r w:rsidR="00214B7F" w:rsidRPr="009F752D">
        <w:rPr>
          <w:color w:val="000000" w:themeColor="text1"/>
          <w:szCs w:val="24"/>
        </w:rPr>
        <w:t xml:space="preserve">rincipal </w:t>
      </w:r>
      <w:r w:rsidRPr="009F752D">
        <w:rPr>
          <w:color w:val="000000" w:themeColor="text1"/>
          <w:szCs w:val="24"/>
        </w:rPr>
        <w:t>Regulations.</w:t>
      </w:r>
    </w:p>
    <w:p w14:paraId="377423E9" w14:textId="7FE3A4BF" w:rsidR="008E3095" w:rsidRPr="00E25E53" w:rsidRDefault="008E3095" w:rsidP="009F752D">
      <w:pPr>
        <w:pStyle w:val="AFMANormal"/>
        <w:rPr>
          <w:sz w:val="28"/>
          <w:szCs w:val="24"/>
        </w:rPr>
      </w:pPr>
      <w:r w:rsidRPr="00E25E53">
        <w:t>To calculate the levy payable the</w:t>
      </w:r>
      <w:r w:rsidR="00BF206E" w:rsidRPr="00E25E53">
        <w:t xml:space="preserve"> </w:t>
      </w:r>
      <w:r w:rsidR="00756220" w:rsidRPr="00E25E53">
        <w:t>fishery</w:t>
      </w:r>
      <w:r w:rsidR="00BF206E" w:rsidRPr="00E25E53">
        <w:t xml:space="preserve"> </w:t>
      </w:r>
      <w:r w:rsidR="00CB6463" w:rsidRPr="00E25E53">
        <w:t xml:space="preserve">total </w:t>
      </w:r>
      <w:r w:rsidR="00756220" w:rsidRPr="00E25E53">
        <w:t>cost</w:t>
      </w:r>
      <w:r w:rsidR="00CB6463" w:rsidRPr="00E25E53">
        <w:t>s</w:t>
      </w:r>
      <w:r w:rsidR="00F638A8" w:rsidRPr="00F638A8">
        <w:t>, which is made up of a fisheries management component and a research component,</w:t>
      </w:r>
      <w:r w:rsidR="00F638A8">
        <w:t xml:space="preserve"> </w:t>
      </w:r>
      <w:proofErr w:type="gramStart"/>
      <w:r w:rsidR="00F638A8" w:rsidRPr="00F638A8">
        <w:t xml:space="preserve">is </w:t>
      </w:r>
      <w:r w:rsidRPr="00E25E53">
        <w:t xml:space="preserve"> divided</w:t>
      </w:r>
      <w:proofErr w:type="gramEnd"/>
      <w:r w:rsidRPr="00E25E53">
        <w:t xml:space="preserve"> by the number of commercial scallop quota </w:t>
      </w:r>
      <w:r w:rsidR="00C17418" w:rsidRPr="00E25E53">
        <w:t xml:space="preserve">gear </w:t>
      </w:r>
      <w:r w:rsidRPr="00E25E53">
        <w:t>SFRs in the fishery</w:t>
      </w:r>
      <w:r w:rsidR="00BF206E" w:rsidRPr="00E25E53">
        <w:t>.</w:t>
      </w:r>
    </w:p>
    <w:p w14:paraId="7CA5CC8F" w14:textId="4004E49E" w:rsidR="00007FDC" w:rsidRPr="009F752D" w:rsidRDefault="00007FDC" w:rsidP="009F752D">
      <w:pPr>
        <w:pStyle w:val="AFMANormal"/>
        <w:rPr>
          <w:b/>
          <w:color w:val="000000" w:themeColor="text1"/>
          <w:szCs w:val="24"/>
        </w:rPr>
      </w:pPr>
      <w:r w:rsidRPr="00E25E53">
        <w:rPr>
          <w:b/>
          <w:szCs w:val="24"/>
        </w:rPr>
        <w:t>Item</w:t>
      </w:r>
      <w:r w:rsidR="00332B26" w:rsidRPr="00E25E53">
        <w:rPr>
          <w:b/>
          <w:szCs w:val="24"/>
        </w:rPr>
        <w:t>s</w:t>
      </w:r>
      <w:r w:rsidRPr="00E25E53">
        <w:rPr>
          <w:b/>
          <w:szCs w:val="24"/>
        </w:rPr>
        <w:t xml:space="preserve"> [</w:t>
      </w:r>
      <w:r w:rsidR="002A3433" w:rsidRPr="00E25E53">
        <w:rPr>
          <w:b/>
          <w:szCs w:val="24"/>
        </w:rPr>
        <w:t>3</w:t>
      </w:r>
      <w:r w:rsidRPr="00E25E53">
        <w:rPr>
          <w:b/>
          <w:szCs w:val="24"/>
        </w:rPr>
        <w:t>] – [</w:t>
      </w:r>
      <w:r w:rsidR="002A3433" w:rsidRPr="00E25E53">
        <w:rPr>
          <w:b/>
          <w:szCs w:val="24"/>
        </w:rPr>
        <w:t>4</w:t>
      </w:r>
      <w:r w:rsidRPr="00E25E53">
        <w:rPr>
          <w:b/>
          <w:szCs w:val="24"/>
        </w:rPr>
        <w:t xml:space="preserve">] - </w:t>
      </w:r>
      <w:r w:rsidR="00486D0A">
        <w:rPr>
          <w:b/>
          <w:szCs w:val="24"/>
        </w:rPr>
        <w:t>Paragraph</w:t>
      </w:r>
      <w:r w:rsidR="00486D0A" w:rsidRPr="00E25E53">
        <w:rPr>
          <w:b/>
          <w:szCs w:val="24"/>
        </w:rPr>
        <w:t xml:space="preserve"> </w:t>
      </w:r>
      <w:r w:rsidRPr="00E25E53">
        <w:rPr>
          <w:b/>
          <w:szCs w:val="24"/>
        </w:rPr>
        <w:t xml:space="preserve">9(2)(a) and </w:t>
      </w:r>
      <w:r w:rsidR="00486D0A">
        <w:rPr>
          <w:b/>
          <w:szCs w:val="24"/>
        </w:rPr>
        <w:t>s</w:t>
      </w:r>
      <w:r w:rsidRPr="00E25E53">
        <w:rPr>
          <w:b/>
          <w:szCs w:val="24"/>
        </w:rPr>
        <w:t>ubsection 9(2)</w:t>
      </w:r>
      <w:r w:rsidR="00CA3634" w:rsidRPr="00E25E53">
        <w:rPr>
          <w:b/>
          <w:szCs w:val="24"/>
        </w:rPr>
        <w:t xml:space="preserve"> (</w:t>
      </w:r>
      <w:r w:rsidR="00CA3634" w:rsidRPr="009F752D">
        <w:rPr>
          <w:b/>
          <w:color w:val="000000" w:themeColor="text1"/>
          <w:szCs w:val="24"/>
        </w:rPr>
        <w:t>table)</w:t>
      </w:r>
    </w:p>
    <w:p w14:paraId="4A5BA399" w14:textId="619E0D2A" w:rsidR="00F4246E" w:rsidRPr="009F752D" w:rsidRDefault="00F4246E" w:rsidP="00F4246E">
      <w:pPr>
        <w:pStyle w:val="AFMANormal"/>
        <w:rPr>
          <w:color w:val="000000" w:themeColor="text1"/>
          <w:szCs w:val="24"/>
        </w:rPr>
      </w:pPr>
      <w:r w:rsidRPr="009F752D">
        <w:rPr>
          <w:color w:val="000000" w:themeColor="text1"/>
          <w:szCs w:val="24"/>
        </w:rPr>
        <w:t xml:space="preserve">Item 3 omits </w:t>
      </w:r>
      <w:r w:rsidR="001A589B" w:rsidRPr="009F752D">
        <w:rPr>
          <w:color w:val="000000" w:themeColor="text1"/>
          <w:szCs w:val="24"/>
        </w:rPr>
        <w:t xml:space="preserve">$11,142.42 </w:t>
      </w:r>
      <w:r w:rsidRPr="009F752D">
        <w:rPr>
          <w:color w:val="000000" w:themeColor="text1"/>
          <w:szCs w:val="24"/>
        </w:rPr>
        <w:t xml:space="preserve">and </w:t>
      </w:r>
      <w:r w:rsidRPr="00A063E3">
        <w:rPr>
          <w:color w:val="000000" w:themeColor="text1"/>
          <w:szCs w:val="24"/>
        </w:rPr>
        <w:t xml:space="preserve">substitutes </w:t>
      </w:r>
      <w:r w:rsidR="001A589B" w:rsidRPr="00A063E3">
        <w:rPr>
          <w:color w:val="000000" w:themeColor="text1"/>
          <w:kern w:val="0"/>
          <w:szCs w:val="24"/>
        </w:rPr>
        <w:t>$1</w:t>
      </w:r>
      <w:r w:rsidR="00A063E3" w:rsidRPr="00A063E3">
        <w:rPr>
          <w:color w:val="000000" w:themeColor="text1"/>
          <w:kern w:val="0"/>
          <w:szCs w:val="24"/>
        </w:rPr>
        <w:t>5,271.40</w:t>
      </w:r>
      <w:r w:rsidR="0068202C" w:rsidRPr="00E25E53">
        <w:rPr>
          <w:color w:val="000000" w:themeColor="text1"/>
          <w:kern w:val="0"/>
          <w:szCs w:val="24"/>
        </w:rPr>
        <w:t xml:space="preserve"> </w:t>
      </w:r>
      <w:r w:rsidRPr="009F752D">
        <w:rPr>
          <w:color w:val="000000" w:themeColor="text1"/>
          <w:szCs w:val="24"/>
        </w:rPr>
        <w:t xml:space="preserve">in </w:t>
      </w:r>
      <w:r w:rsidR="00007B91">
        <w:rPr>
          <w:color w:val="000000" w:themeColor="text1"/>
          <w:szCs w:val="24"/>
        </w:rPr>
        <w:t>paragraph</w:t>
      </w:r>
      <w:r w:rsidRPr="009F752D">
        <w:rPr>
          <w:color w:val="000000" w:themeColor="text1"/>
          <w:szCs w:val="24"/>
        </w:rPr>
        <w:t xml:space="preserve"> 9(2)(a) of the </w:t>
      </w:r>
      <w:r w:rsidR="00214B7F" w:rsidRPr="00E25E53">
        <w:rPr>
          <w:color w:val="000000" w:themeColor="text1"/>
          <w:szCs w:val="24"/>
        </w:rPr>
        <w:t>P</w:t>
      </w:r>
      <w:r w:rsidRPr="009F752D">
        <w:rPr>
          <w:color w:val="000000" w:themeColor="text1"/>
          <w:szCs w:val="24"/>
        </w:rPr>
        <w:t>rincipal Regulations.</w:t>
      </w:r>
    </w:p>
    <w:p w14:paraId="38A010B5" w14:textId="521A00E6" w:rsidR="00F4246E" w:rsidRPr="009F752D" w:rsidRDefault="00F4246E" w:rsidP="00F4246E">
      <w:pPr>
        <w:pStyle w:val="AFMANormal"/>
        <w:rPr>
          <w:color w:val="000000" w:themeColor="text1"/>
          <w:szCs w:val="24"/>
        </w:rPr>
      </w:pPr>
      <w:r w:rsidRPr="009F752D">
        <w:rPr>
          <w:color w:val="000000" w:themeColor="text1"/>
          <w:szCs w:val="24"/>
        </w:rPr>
        <w:lastRenderedPageBreak/>
        <w:t xml:space="preserve">Item 4 repeals and substitutes the table in subsection 9(2) of the </w:t>
      </w:r>
      <w:r w:rsidR="00214B7F" w:rsidRPr="00E25E53">
        <w:rPr>
          <w:color w:val="000000" w:themeColor="text1"/>
          <w:szCs w:val="24"/>
        </w:rPr>
        <w:t>P</w:t>
      </w:r>
      <w:r w:rsidRPr="009F752D">
        <w:rPr>
          <w:color w:val="000000" w:themeColor="text1"/>
          <w:szCs w:val="24"/>
        </w:rPr>
        <w:t>rincipal Regulations</w:t>
      </w:r>
      <w:r w:rsidR="00FA1C72">
        <w:rPr>
          <w:color w:val="000000" w:themeColor="text1"/>
          <w:szCs w:val="24"/>
        </w:rPr>
        <w:t xml:space="preserve"> with the</w:t>
      </w:r>
      <w:r w:rsidR="00FF5941">
        <w:rPr>
          <w:color w:val="000000" w:themeColor="text1"/>
          <w:szCs w:val="24"/>
        </w:rPr>
        <w:t xml:space="preserve"> following</w:t>
      </w:r>
      <w:r w:rsidR="00FA1C72">
        <w:rPr>
          <w:color w:val="000000" w:themeColor="text1"/>
          <w:szCs w:val="24"/>
        </w:rPr>
        <w:t xml:space="preserve"> table:</w:t>
      </w:r>
    </w:p>
    <w:p w14:paraId="56EF3F38" w14:textId="77777777" w:rsidR="009D2471" w:rsidRPr="00FA1C72" w:rsidRDefault="009D2471" w:rsidP="009D2471">
      <w:pPr>
        <w:pStyle w:val="AFMANormal"/>
        <w:spacing w:before="0"/>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00"/>
        <w:gridCol w:w="6139"/>
        <w:gridCol w:w="2231"/>
      </w:tblGrid>
      <w:tr w:rsidR="00887A2C" w:rsidRPr="00E25E53" w14:paraId="35FB6F57" w14:textId="77777777" w:rsidTr="003F4E87">
        <w:trPr>
          <w:tblHeader/>
        </w:trPr>
        <w:tc>
          <w:tcPr>
            <w:tcW w:w="5000" w:type="pct"/>
            <w:gridSpan w:val="3"/>
            <w:tcBorders>
              <w:top w:val="single" w:sz="12" w:space="0" w:color="auto"/>
              <w:bottom w:val="single" w:sz="6" w:space="0" w:color="auto"/>
            </w:tcBorders>
          </w:tcPr>
          <w:p w14:paraId="694FD06A" w14:textId="7E4D9963" w:rsidR="001A2949" w:rsidRPr="009F752D" w:rsidRDefault="001A2949" w:rsidP="003F4E87">
            <w:pPr>
              <w:pStyle w:val="TableHeading"/>
              <w:rPr>
                <w:color w:val="000000" w:themeColor="text1"/>
                <w:sz w:val="24"/>
                <w:szCs w:val="24"/>
              </w:rPr>
            </w:pPr>
            <w:r w:rsidRPr="009F752D">
              <w:rPr>
                <w:color w:val="000000" w:themeColor="text1"/>
                <w:sz w:val="24"/>
                <w:szCs w:val="24"/>
              </w:rPr>
              <w:t xml:space="preserve">Amount of levy </w:t>
            </w:r>
            <w:r w:rsidR="004F0B96" w:rsidRPr="009F752D">
              <w:rPr>
                <w:color w:val="000000" w:themeColor="text1"/>
                <w:sz w:val="24"/>
                <w:szCs w:val="24"/>
              </w:rPr>
              <w:t>for a</w:t>
            </w:r>
            <w:r w:rsidRPr="009F752D">
              <w:rPr>
                <w:color w:val="000000" w:themeColor="text1"/>
                <w:sz w:val="24"/>
                <w:szCs w:val="24"/>
              </w:rPr>
              <w:t xml:space="preserve"> sector of the C</w:t>
            </w:r>
            <w:r w:rsidR="004F0B96" w:rsidRPr="009F752D">
              <w:rPr>
                <w:color w:val="000000" w:themeColor="text1"/>
                <w:sz w:val="24"/>
                <w:szCs w:val="24"/>
              </w:rPr>
              <w:t xml:space="preserve">oral </w:t>
            </w:r>
            <w:r w:rsidRPr="009F752D">
              <w:rPr>
                <w:color w:val="000000" w:themeColor="text1"/>
                <w:sz w:val="24"/>
                <w:szCs w:val="24"/>
              </w:rPr>
              <w:t>S</w:t>
            </w:r>
            <w:r w:rsidR="004F0B96" w:rsidRPr="009F752D">
              <w:rPr>
                <w:color w:val="000000" w:themeColor="text1"/>
                <w:sz w:val="24"/>
                <w:szCs w:val="24"/>
              </w:rPr>
              <w:t xml:space="preserve">ea </w:t>
            </w:r>
            <w:r w:rsidRPr="009F752D">
              <w:rPr>
                <w:color w:val="000000" w:themeColor="text1"/>
                <w:sz w:val="24"/>
                <w:szCs w:val="24"/>
              </w:rPr>
              <w:t>F</w:t>
            </w:r>
            <w:r w:rsidR="004F0B96" w:rsidRPr="009F752D">
              <w:rPr>
                <w:color w:val="000000" w:themeColor="text1"/>
                <w:sz w:val="24"/>
                <w:szCs w:val="24"/>
              </w:rPr>
              <w:t>ishery</w:t>
            </w:r>
          </w:p>
        </w:tc>
      </w:tr>
      <w:tr w:rsidR="00887A2C" w:rsidRPr="00E25E53" w14:paraId="753E53AD" w14:textId="77777777" w:rsidTr="003F4E87">
        <w:trPr>
          <w:tblHeader/>
        </w:trPr>
        <w:tc>
          <w:tcPr>
            <w:tcW w:w="386" w:type="pct"/>
            <w:tcBorders>
              <w:top w:val="single" w:sz="6" w:space="0" w:color="auto"/>
              <w:bottom w:val="single" w:sz="12" w:space="0" w:color="auto"/>
            </w:tcBorders>
          </w:tcPr>
          <w:p w14:paraId="09EB279D" w14:textId="77777777" w:rsidR="001A2949" w:rsidRPr="009F752D" w:rsidRDefault="001A2949" w:rsidP="003F4E87">
            <w:pPr>
              <w:pStyle w:val="TableHeading"/>
              <w:rPr>
                <w:color w:val="000000" w:themeColor="text1"/>
                <w:sz w:val="24"/>
                <w:szCs w:val="24"/>
              </w:rPr>
            </w:pPr>
            <w:r w:rsidRPr="009F752D">
              <w:rPr>
                <w:color w:val="000000" w:themeColor="text1"/>
                <w:sz w:val="24"/>
                <w:szCs w:val="24"/>
              </w:rPr>
              <w:t>Item</w:t>
            </w:r>
          </w:p>
        </w:tc>
        <w:tc>
          <w:tcPr>
            <w:tcW w:w="3384" w:type="pct"/>
            <w:tcBorders>
              <w:top w:val="single" w:sz="6" w:space="0" w:color="auto"/>
              <w:bottom w:val="single" w:sz="12" w:space="0" w:color="auto"/>
            </w:tcBorders>
          </w:tcPr>
          <w:p w14:paraId="1D5B5EB2" w14:textId="77777777" w:rsidR="001A2949" w:rsidRPr="009F752D" w:rsidRDefault="001A2949" w:rsidP="003F4E87">
            <w:pPr>
              <w:pStyle w:val="TableHeading"/>
              <w:rPr>
                <w:color w:val="000000" w:themeColor="text1"/>
                <w:sz w:val="24"/>
                <w:szCs w:val="24"/>
              </w:rPr>
            </w:pPr>
            <w:r w:rsidRPr="009F752D">
              <w:rPr>
                <w:color w:val="000000" w:themeColor="text1"/>
                <w:sz w:val="24"/>
                <w:szCs w:val="24"/>
              </w:rPr>
              <w:t>Sector</w:t>
            </w:r>
          </w:p>
        </w:tc>
        <w:tc>
          <w:tcPr>
            <w:tcW w:w="1230" w:type="pct"/>
            <w:tcBorders>
              <w:top w:val="single" w:sz="6" w:space="0" w:color="auto"/>
              <w:bottom w:val="single" w:sz="12" w:space="0" w:color="auto"/>
            </w:tcBorders>
          </w:tcPr>
          <w:p w14:paraId="554C9008" w14:textId="67A11419" w:rsidR="001A2949" w:rsidRPr="009F752D" w:rsidRDefault="001A2949" w:rsidP="003F4E87">
            <w:pPr>
              <w:pStyle w:val="TableHeading"/>
              <w:jc w:val="right"/>
              <w:rPr>
                <w:color w:val="000000" w:themeColor="text1"/>
                <w:sz w:val="24"/>
                <w:szCs w:val="24"/>
              </w:rPr>
            </w:pPr>
            <w:r w:rsidRPr="009F752D">
              <w:rPr>
                <w:color w:val="000000" w:themeColor="text1"/>
                <w:sz w:val="24"/>
                <w:szCs w:val="24"/>
              </w:rPr>
              <w:t>Amount ($)</w:t>
            </w:r>
          </w:p>
        </w:tc>
      </w:tr>
      <w:tr w:rsidR="00631F00" w:rsidRPr="00E25E53" w14:paraId="1B325DBF" w14:textId="77777777" w:rsidTr="00AB736D">
        <w:tc>
          <w:tcPr>
            <w:tcW w:w="386" w:type="pct"/>
            <w:tcBorders>
              <w:top w:val="single" w:sz="12" w:space="0" w:color="auto"/>
            </w:tcBorders>
          </w:tcPr>
          <w:p w14:paraId="731D0CB4"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1</w:t>
            </w:r>
          </w:p>
        </w:tc>
        <w:tc>
          <w:tcPr>
            <w:tcW w:w="3384" w:type="pct"/>
            <w:tcBorders>
              <w:top w:val="single" w:sz="12" w:space="0" w:color="auto"/>
            </w:tcBorders>
          </w:tcPr>
          <w:p w14:paraId="3C7D5525"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Aquarium</w:t>
            </w:r>
          </w:p>
        </w:tc>
        <w:tc>
          <w:tcPr>
            <w:tcW w:w="1230" w:type="pct"/>
            <w:tcBorders>
              <w:top w:val="single" w:sz="12" w:space="0" w:color="auto"/>
            </w:tcBorders>
            <w:vAlign w:val="bottom"/>
          </w:tcPr>
          <w:p w14:paraId="2F383ABE" w14:textId="06A05194" w:rsidR="00EC0036" w:rsidRPr="00937774" w:rsidRDefault="00EC0036" w:rsidP="00EC0036">
            <w:pPr>
              <w:pStyle w:val="Tabletext"/>
              <w:jc w:val="right"/>
              <w:rPr>
                <w:color w:val="000000" w:themeColor="text1"/>
                <w:sz w:val="24"/>
                <w:szCs w:val="24"/>
              </w:rPr>
            </w:pPr>
            <w:r w:rsidRPr="00937774">
              <w:rPr>
                <w:color w:val="000000" w:themeColor="text1"/>
                <w:sz w:val="24"/>
                <w:szCs w:val="24"/>
              </w:rPr>
              <w:t>1,402.27</w:t>
            </w:r>
          </w:p>
        </w:tc>
      </w:tr>
      <w:tr w:rsidR="00631F00" w:rsidRPr="00E25E53" w14:paraId="678365CF" w14:textId="77777777" w:rsidTr="00AB736D">
        <w:tc>
          <w:tcPr>
            <w:tcW w:w="386" w:type="pct"/>
          </w:tcPr>
          <w:p w14:paraId="7643303D"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2</w:t>
            </w:r>
          </w:p>
        </w:tc>
        <w:tc>
          <w:tcPr>
            <w:tcW w:w="3384" w:type="pct"/>
          </w:tcPr>
          <w:p w14:paraId="0A9E9BC9"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Line</w:t>
            </w:r>
          </w:p>
        </w:tc>
        <w:tc>
          <w:tcPr>
            <w:tcW w:w="1230" w:type="pct"/>
            <w:vAlign w:val="bottom"/>
          </w:tcPr>
          <w:p w14:paraId="01CB18CF" w14:textId="51770F48" w:rsidR="00EC0036" w:rsidRPr="00937774" w:rsidRDefault="00EC0036" w:rsidP="00EC0036">
            <w:pPr>
              <w:pStyle w:val="Tabletext"/>
              <w:jc w:val="right"/>
              <w:rPr>
                <w:color w:val="000000" w:themeColor="text1"/>
                <w:sz w:val="24"/>
                <w:szCs w:val="24"/>
              </w:rPr>
            </w:pPr>
            <w:r w:rsidRPr="00937774">
              <w:rPr>
                <w:color w:val="000000" w:themeColor="text1"/>
                <w:sz w:val="24"/>
                <w:szCs w:val="24"/>
              </w:rPr>
              <w:t>5,609.07</w:t>
            </w:r>
          </w:p>
        </w:tc>
      </w:tr>
      <w:tr w:rsidR="00631F00" w:rsidRPr="00E25E53" w14:paraId="266FE6DE" w14:textId="77777777" w:rsidTr="00AB736D">
        <w:tc>
          <w:tcPr>
            <w:tcW w:w="386" w:type="pct"/>
          </w:tcPr>
          <w:p w14:paraId="36E5A146"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3</w:t>
            </w:r>
          </w:p>
        </w:tc>
        <w:tc>
          <w:tcPr>
            <w:tcW w:w="3384" w:type="pct"/>
          </w:tcPr>
          <w:p w14:paraId="2268DA91"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Line—</w:t>
            </w:r>
            <w:proofErr w:type="spellStart"/>
            <w:r w:rsidRPr="009F752D">
              <w:rPr>
                <w:color w:val="000000" w:themeColor="text1"/>
                <w:sz w:val="24"/>
                <w:szCs w:val="24"/>
              </w:rPr>
              <w:t>autobait</w:t>
            </w:r>
            <w:proofErr w:type="spellEnd"/>
          </w:p>
        </w:tc>
        <w:tc>
          <w:tcPr>
            <w:tcW w:w="1230" w:type="pct"/>
            <w:vAlign w:val="bottom"/>
          </w:tcPr>
          <w:p w14:paraId="2B95A1E0" w14:textId="2366E84F" w:rsidR="00EC0036" w:rsidRPr="00937774" w:rsidRDefault="00EC0036" w:rsidP="00EC0036">
            <w:pPr>
              <w:pStyle w:val="Tabletext"/>
              <w:jc w:val="right"/>
              <w:rPr>
                <w:color w:val="000000" w:themeColor="text1"/>
                <w:sz w:val="24"/>
                <w:szCs w:val="24"/>
              </w:rPr>
            </w:pPr>
            <w:r w:rsidRPr="00937774">
              <w:rPr>
                <w:color w:val="000000" w:themeColor="text1"/>
                <w:sz w:val="24"/>
                <w:szCs w:val="24"/>
              </w:rPr>
              <w:t>5,609.07</w:t>
            </w:r>
          </w:p>
        </w:tc>
      </w:tr>
      <w:tr w:rsidR="00631F00" w:rsidRPr="00E25E53" w14:paraId="5B2FDFF5" w14:textId="77777777" w:rsidTr="00AB736D">
        <w:tc>
          <w:tcPr>
            <w:tcW w:w="386" w:type="pct"/>
            <w:tcBorders>
              <w:bottom w:val="single" w:sz="2" w:space="0" w:color="auto"/>
            </w:tcBorders>
          </w:tcPr>
          <w:p w14:paraId="2DF899FB"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4</w:t>
            </w:r>
          </w:p>
        </w:tc>
        <w:tc>
          <w:tcPr>
            <w:tcW w:w="3384" w:type="pct"/>
            <w:tcBorders>
              <w:bottom w:val="single" w:sz="2" w:space="0" w:color="auto"/>
            </w:tcBorders>
          </w:tcPr>
          <w:p w14:paraId="35380907" w14:textId="77777777" w:rsidR="00EC0036" w:rsidRPr="009F752D" w:rsidRDefault="00EC0036" w:rsidP="00EC0036">
            <w:pPr>
              <w:pStyle w:val="Tabletext"/>
              <w:rPr>
                <w:color w:val="000000" w:themeColor="text1"/>
                <w:sz w:val="24"/>
                <w:szCs w:val="24"/>
              </w:rPr>
            </w:pPr>
            <w:r w:rsidRPr="009F752D">
              <w:rPr>
                <w:color w:val="000000" w:themeColor="text1"/>
                <w:sz w:val="24"/>
                <w:szCs w:val="24"/>
              </w:rPr>
              <w:t>Lobster and trochus</w:t>
            </w:r>
          </w:p>
        </w:tc>
        <w:tc>
          <w:tcPr>
            <w:tcW w:w="1230" w:type="pct"/>
            <w:tcBorders>
              <w:bottom w:val="single" w:sz="2" w:space="0" w:color="auto"/>
            </w:tcBorders>
            <w:vAlign w:val="bottom"/>
          </w:tcPr>
          <w:p w14:paraId="41BF1906" w14:textId="6F8C95C8" w:rsidR="00EC0036" w:rsidRPr="00937774" w:rsidRDefault="00EC0036" w:rsidP="00EC0036">
            <w:pPr>
              <w:pStyle w:val="Tabletext"/>
              <w:jc w:val="right"/>
              <w:rPr>
                <w:color w:val="000000" w:themeColor="text1"/>
                <w:sz w:val="24"/>
                <w:szCs w:val="24"/>
              </w:rPr>
            </w:pPr>
            <w:r w:rsidRPr="00937774">
              <w:rPr>
                <w:color w:val="000000" w:themeColor="text1"/>
                <w:sz w:val="24"/>
                <w:szCs w:val="24"/>
              </w:rPr>
              <w:t>1,402.27</w:t>
            </w:r>
          </w:p>
        </w:tc>
      </w:tr>
      <w:tr w:rsidR="00631F00" w:rsidRPr="00E25E53" w14:paraId="33F10EA7" w14:textId="77777777" w:rsidTr="003F4E87">
        <w:tc>
          <w:tcPr>
            <w:tcW w:w="386" w:type="pct"/>
            <w:tcBorders>
              <w:top w:val="single" w:sz="2" w:space="0" w:color="auto"/>
              <w:bottom w:val="single" w:sz="12" w:space="0" w:color="auto"/>
            </w:tcBorders>
          </w:tcPr>
          <w:p w14:paraId="56AF9F9B" w14:textId="77777777" w:rsidR="00A43E67" w:rsidRPr="009F752D" w:rsidRDefault="00A43E67" w:rsidP="00A43E67">
            <w:pPr>
              <w:pStyle w:val="Tabletext"/>
              <w:rPr>
                <w:color w:val="000000" w:themeColor="text1"/>
                <w:sz w:val="24"/>
                <w:szCs w:val="24"/>
              </w:rPr>
            </w:pPr>
            <w:r w:rsidRPr="009F752D">
              <w:rPr>
                <w:color w:val="000000" w:themeColor="text1"/>
                <w:sz w:val="24"/>
                <w:szCs w:val="24"/>
              </w:rPr>
              <w:t>5</w:t>
            </w:r>
          </w:p>
        </w:tc>
        <w:tc>
          <w:tcPr>
            <w:tcW w:w="3384" w:type="pct"/>
            <w:tcBorders>
              <w:top w:val="single" w:sz="2" w:space="0" w:color="auto"/>
              <w:bottom w:val="single" w:sz="12" w:space="0" w:color="auto"/>
            </w:tcBorders>
          </w:tcPr>
          <w:p w14:paraId="2A8AE2D7" w14:textId="77777777" w:rsidR="00A43E67" w:rsidRPr="009F752D" w:rsidRDefault="00A43E67" w:rsidP="00A43E67">
            <w:pPr>
              <w:pStyle w:val="Tabletext"/>
              <w:rPr>
                <w:color w:val="000000" w:themeColor="text1"/>
                <w:sz w:val="24"/>
                <w:szCs w:val="24"/>
              </w:rPr>
            </w:pPr>
            <w:r w:rsidRPr="009F752D">
              <w:rPr>
                <w:color w:val="000000" w:themeColor="text1"/>
                <w:sz w:val="24"/>
                <w:szCs w:val="24"/>
              </w:rPr>
              <w:t>Sea cucumber</w:t>
            </w:r>
          </w:p>
        </w:tc>
        <w:tc>
          <w:tcPr>
            <w:tcW w:w="1230" w:type="pct"/>
            <w:tcBorders>
              <w:top w:val="single" w:sz="2" w:space="0" w:color="auto"/>
              <w:bottom w:val="single" w:sz="12" w:space="0" w:color="auto"/>
            </w:tcBorders>
          </w:tcPr>
          <w:p w14:paraId="2D2D0A4E" w14:textId="200FA91A" w:rsidR="00A43E67" w:rsidRPr="00937774" w:rsidRDefault="00A43E67" w:rsidP="00A43E67">
            <w:pPr>
              <w:pStyle w:val="Tabletext"/>
              <w:jc w:val="right"/>
              <w:rPr>
                <w:color w:val="000000" w:themeColor="text1"/>
                <w:sz w:val="24"/>
                <w:szCs w:val="24"/>
              </w:rPr>
            </w:pPr>
            <w:r w:rsidRPr="00937774">
              <w:rPr>
                <w:color w:val="000000" w:themeColor="text1"/>
                <w:sz w:val="24"/>
                <w:szCs w:val="24"/>
              </w:rPr>
              <w:t>1,</w:t>
            </w:r>
            <w:r w:rsidR="00631F00" w:rsidRPr="00937774">
              <w:rPr>
                <w:color w:val="000000" w:themeColor="text1"/>
                <w:sz w:val="24"/>
                <w:szCs w:val="24"/>
              </w:rPr>
              <w:t>40</w:t>
            </w:r>
            <w:r w:rsidRPr="00937774">
              <w:rPr>
                <w:color w:val="000000" w:themeColor="text1"/>
                <w:sz w:val="24"/>
                <w:szCs w:val="24"/>
              </w:rPr>
              <w:t>2.</w:t>
            </w:r>
            <w:r w:rsidR="00631F00" w:rsidRPr="00937774">
              <w:rPr>
                <w:color w:val="000000" w:themeColor="text1"/>
                <w:sz w:val="24"/>
                <w:szCs w:val="24"/>
              </w:rPr>
              <w:t>2</w:t>
            </w:r>
            <w:r w:rsidRPr="00937774">
              <w:rPr>
                <w:color w:val="000000" w:themeColor="text1"/>
                <w:sz w:val="24"/>
                <w:szCs w:val="24"/>
              </w:rPr>
              <w:t>7</w:t>
            </w:r>
          </w:p>
        </w:tc>
      </w:tr>
    </w:tbl>
    <w:p w14:paraId="19A06273" w14:textId="4AA14B06" w:rsidR="00BA0A1E" w:rsidRPr="00E25E53" w:rsidRDefault="007350CE" w:rsidP="009F752D">
      <w:pPr>
        <w:pStyle w:val="AFMANormal"/>
      </w:pPr>
      <w:r w:rsidRPr="00E25E53">
        <w:rPr>
          <w:color w:val="000000" w:themeColor="text1"/>
        </w:rPr>
        <w:t xml:space="preserve">To calculate the levy payable the </w:t>
      </w:r>
      <w:r w:rsidR="00CB6463" w:rsidRPr="00E25E53">
        <w:t>fishery total costs</w:t>
      </w:r>
      <w:r w:rsidR="001A72EB" w:rsidRPr="00E25E53">
        <w:rPr>
          <w:color w:val="000000" w:themeColor="text1"/>
        </w:rPr>
        <w:t>, excluding observer costs, are divided by the number of C</w:t>
      </w:r>
      <w:r w:rsidR="00FA1C72">
        <w:rPr>
          <w:color w:val="000000" w:themeColor="text1"/>
        </w:rPr>
        <w:t xml:space="preserve">oral </w:t>
      </w:r>
      <w:r w:rsidR="001A72EB" w:rsidRPr="00E25E53">
        <w:rPr>
          <w:color w:val="000000" w:themeColor="text1"/>
        </w:rPr>
        <w:t>S</w:t>
      </w:r>
      <w:r w:rsidR="00FA1C72">
        <w:rPr>
          <w:color w:val="000000" w:themeColor="text1"/>
        </w:rPr>
        <w:t xml:space="preserve">ea </w:t>
      </w:r>
      <w:r w:rsidR="001A72EB" w:rsidRPr="00E25E53">
        <w:rPr>
          <w:color w:val="000000" w:themeColor="text1"/>
        </w:rPr>
        <w:t>F</w:t>
      </w:r>
      <w:r w:rsidR="00FA1C72">
        <w:rPr>
          <w:color w:val="000000" w:themeColor="text1"/>
        </w:rPr>
        <w:t>ishery</w:t>
      </w:r>
      <w:r w:rsidR="001A72EB" w:rsidRPr="00E25E53">
        <w:rPr>
          <w:color w:val="000000" w:themeColor="text1"/>
        </w:rPr>
        <w:t xml:space="preserve"> permits in the fishery. Observer costs are then </w:t>
      </w:r>
      <w:r w:rsidR="00BA0A1E" w:rsidRPr="00E25E53">
        <w:t>split based on expected use</w:t>
      </w:r>
      <w:r w:rsidR="001A72EB" w:rsidRPr="00E25E53">
        <w:t>,</w:t>
      </w:r>
      <w:r w:rsidR="00BA0A1E" w:rsidRPr="00E25E53">
        <w:t xml:space="preserve"> with 80 per cent allocated to Line and 20 per cent to Hand Collection methods.</w:t>
      </w:r>
    </w:p>
    <w:p w14:paraId="03224C39" w14:textId="0202670D" w:rsidR="00007FDC" w:rsidRPr="00E25E53" w:rsidRDefault="00007FDC" w:rsidP="00007FDC">
      <w:pPr>
        <w:pStyle w:val="AFMANormal"/>
        <w:jc w:val="left"/>
        <w:rPr>
          <w:b/>
          <w:szCs w:val="24"/>
        </w:rPr>
      </w:pPr>
      <w:r w:rsidRPr="00E25E53">
        <w:rPr>
          <w:b/>
          <w:szCs w:val="24"/>
        </w:rPr>
        <w:t>Item [</w:t>
      </w:r>
      <w:r w:rsidR="001914DA" w:rsidRPr="00E25E53">
        <w:rPr>
          <w:b/>
          <w:szCs w:val="24"/>
        </w:rPr>
        <w:t>5</w:t>
      </w:r>
      <w:r w:rsidRPr="00E25E53">
        <w:rPr>
          <w:b/>
          <w:szCs w:val="24"/>
        </w:rPr>
        <w:t>]</w:t>
      </w:r>
      <w:r w:rsidR="00B36AD1" w:rsidRPr="00E25E53">
        <w:rPr>
          <w:b/>
          <w:szCs w:val="24"/>
        </w:rPr>
        <w:t xml:space="preserve"> -</w:t>
      </w:r>
      <w:r w:rsidRPr="00E25E53">
        <w:rPr>
          <w:b/>
          <w:szCs w:val="24"/>
        </w:rPr>
        <w:t xml:space="preserve"> Subsection 10(2)</w:t>
      </w:r>
    </w:p>
    <w:p w14:paraId="1DF08B05" w14:textId="389F0E2B" w:rsidR="005F6A79" w:rsidRPr="009F752D" w:rsidRDefault="005F6A79" w:rsidP="005F6A79">
      <w:pPr>
        <w:pStyle w:val="AFMANormal"/>
        <w:rPr>
          <w:b/>
          <w:color w:val="000000" w:themeColor="text1"/>
          <w:szCs w:val="24"/>
        </w:rPr>
      </w:pPr>
      <w:r w:rsidRPr="00E25E53">
        <w:rPr>
          <w:szCs w:val="24"/>
        </w:rPr>
        <w:t>This item omits $</w:t>
      </w:r>
      <w:r w:rsidR="00FA464B" w:rsidRPr="00E25E53">
        <w:rPr>
          <w:szCs w:val="24"/>
        </w:rPr>
        <w:t>1,308.19</w:t>
      </w:r>
      <w:r w:rsidR="00FA464B" w:rsidRPr="00FF5941">
        <w:rPr>
          <w:bCs/>
          <w:szCs w:val="24"/>
        </w:rPr>
        <w:t xml:space="preserve"> </w:t>
      </w:r>
      <w:r w:rsidRPr="00E25E53">
        <w:rPr>
          <w:szCs w:val="24"/>
        </w:rPr>
        <w:t xml:space="preserve">and </w:t>
      </w:r>
      <w:r w:rsidRPr="009F752D">
        <w:rPr>
          <w:color w:val="000000" w:themeColor="text1"/>
          <w:szCs w:val="24"/>
        </w:rPr>
        <w:t xml:space="preserve">substitutes </w:t>
      </w:r>
      <w:r w:rsidRPr="00573069">
        <w:rPr>
          <w:color w:val="000000" w:themeColor="text1"/>
          <w:szCs w:val="24"/>
        </w:rPr>
        <w:t>$</w:t>
      </w:r>
      <w:r w:rsidR="00573069" w:rsidRPr="00573069">
        <w:rPr>
          <w:color w:val="000000" w:themeColor="text1"/>
          <w:szCs w:val="24"/>
        </w:rPr>
        <w:t>2,323.44</w:t>
      </w:r>
      <w:r w:rsidR="00237692" w:rsidRPr="00E25E53">
        <w:rPr>
          <w:color w:val="000000" w:themeColor="text1"/>
          <w:szCs w:val="24"/>
        </w:rPr>
        <w:t xml:space="preserve"> </w:t>
      </w:r>
      <w:r w:rsidRPr="009F752D">
        <w:rPr>
          <w:color w:val="000000" w:themeColor="text1"/>
          <w:szCs w:val="24"/>
        </w:rPr>
        <w:t xml:space="preserve">in subsection 10(2) of the </w:t>
      </w:r>
      <w:r w:rsidR="00214B7F" w:rsidRPr="00E25E53">
        <w:rPr>
          <w:color w:val="000000" w:themeColor="text1"/>
          <w:szCs w:val="24"/>
        </w:rPr>
        <w:t>P</w:t>
      </w:r>
      <w:r w:rsidRPr="009F752D">
        <w:rPr>
          <w:color w:val="000000" w:themeColor="text1"/>
          <w:szCs w:val="24"/>
        </w:rPr>
        <w:t>rincipal Regulations.</w:t>
      </w:r>
    </w:p>
    <w:p w14:paraId="29B66014" w14:textId="1B9D0097" w:rsidR="00294DD2" w:rsidRPr="00E25E53" w:rsidRDefault="00294DD2" w:rsidP="00294DD2">
      <w:pPr>
        <w:pStyle w:val="AFMANormal"/>
        <w:rPr>
          <w:szCs w:val="24"/>
        </w:rPr>
      </w:pPr>
      <w:r w:rsidRPr="00E25E53">
        <w:rPr>
          <w:szCs w:val="24"/>
        </w:rPr>
        <w:t xml:space="preserve">The </w:t>
      </w:r>
      <w:r w:rsidR="00CE0C8A" w:rsidRPr="00E25E53">
        <w:rPr>
          <w:szCs w:val="24"/>
        </w:rPr>
        <w:t xml:space="preserve">Eastern Skipjack Fishery </w:t>
      </w:r>
      <w:r w:rsidR="00310CD1" w:rsidRPr="00E25E53">
        <w:rPr>
          <w:szCs w:val="24"/>
        </w:rPr>
        <w:t>and Western Skipjack Fishery are</w:t>
      </w:r>
      <w:r w:rsidRPr="00E25E53">
        <w:rPr>
          <w:szCs w:val="24"/>
        </w:rPr>
        <w:t xml:space="preserve"> managed under a single budget. </w:t>
      </w:r>
      <w:r w:rsidR="00310CD1" w:rsidRPr="00E25E53">
        <w:rPr>
          <w:szCs w:val="24"/>
        </w:rPr>
        <w:t>To</w:t>
      </w:r>
      <w:r w:rsidRPr="00E25E53">
        <w:rPr>
          <w:szCs w:val="24"/>
        </w:rPr>
        <w:t xml:space="preserve"> calculate the </w:t>
      </w:r>
      <w:r w:rsidR="00310CD1" w:rsidRPr="00E25E53">
        <w:rPr>
          <w:color w:val="000000" w:themeColor="text1"/>
        </w:rPr>
        <w:t xml:space="preserve">levy payable </w:t>
      </w:r>
      <w:r w:rsidR="00CB6463" w:rsidRPr="00E25E53">
        <w:t>the fisher</w:t>
      </w:r>
      <w:r w:rsidR="002162E5">
        <w:t>ies</w:t>
      </w:r>
      <w:r w:rsidR="00B95339">
        <w:t>’</w:t>
      </w:r>
      <w:r w:rsidR="00CB6463" w:rsidRPr="00E25E53">
        <w:t xml:space="preserve"> total costs are </w:t>
      </w:r>
      <w:r w:rsidR="00310CD1" w:rsidRPr="00E25E53">
        <w:t>divided</w:t>
      </w:r>
      <w:r w:rsidR="00310CD1" w:rsidRPr="00E25E53">
        <w:rPr>
          <w:color w:val="000000" w:themeColor="text1"/>
        </w:rPr>
        <w:t xml:space="preserve"> </w:t>
      </w:r>
      <w:r w:rsidR="00310CD1" w:rsidRPr="00E25E53">
        <w:rPr>
          <w:szCs w:val="24"/>
        </w:rPr>
        <w:t>by</w:t>
      </w:r>
      <w:r w:rsidRPr="00E25E53">
        <w:rPr>
          <w:szCs w:val="24"/>
        </w:rPr>
        <w:t xml:space="preserve"> the number of permits </w:t>
      </w:r>
      <w:r w:rsidR="00CE07BD">
        <w:rPr>
          <w:szCs w:val="24"/>
        </w:rPr>
        <w:t>for</w:t>
      </w:r>
      <w:r w:rsidR="00CE07BD" w:rsidRPr="00E25E53">
        <w:rPr>
          <w:szCs w:val="24"/>
        </w:rPr>
        <w:t xml:space="preserve"> </w:t>
      </w:r>
      <w:r w:rsidRPr="00E25E53">
        <w:rPr>
          <w:szCs w:val="24"/>
        </w:rPr>
        <w:t>both fisheries</w:t>
      </w:r>
      <w:r w:rsidR="00310CD1" w:rsidRPr="00E25E53">
        <w:rPr>
          <w:szCs w:val="24"/>
        </w:rPr>
        <w:t>.</w:t>
      </w:r>
    </w:p>
    <w:p w14:paraId="168E6F64" w14:textId="66FEC74A" w:rsidR="00E61241" w:rsidRPr="009F752D" w:rsidRDefault="00007FDC" w:rsidP="0088072F">
      <w:pPr>
        <w:pStyle w:val="AFMANormal"/>
        <w:keepNext/>
        <w:jc w:val="left"/>
        <w:rPr>
          <w:b/>
          <w:color w:val="000000" w:themeColor="text1"/>
          <w:szCs w:val="24"/>
        </w:rPr>
      </w:pPr>
      <w:r w:rsidRPr="009F752D">
        <w:rPr>
          <w:b/>
          <w:color w:val="000000" w:themeColor="text1"/>
          <w:szCs w:val="24"/>
        </w:rPr>
        <w:t>Item [</w:t>
      </w:r>
      <w:r w:rsidR="001914DA" w:rsidRPr="009F752D">
        <w:rPr>
          <w:b/>
          <w:color w:val="000000" w:themeColor="text1"/>
          <w:szCs w:val="24"/>
        </w:rPr>
        <w:t>6</w:t>
      </w:r>
      <w:r w:rsidRPr="009F752D">
        <w:rPr>
          <w:b/>
          <w:color w:val="000000" w:themeColor="text1"/>
          <w:szCs w:val="24"/>
        </w:rPr>
        <w:t xml:space="preserve">] </w:t>
      </w:r>
      <w:r w:rsidR="00C914BF" w:rsidRPr="009F752D">
        <w:rPr>
          <w:b/>
          <w:color w:val="000000" w:themeColor="text1"/>
          <w:szCs w:val="24"/>
        </w:rPr>
        <w:t xml:space="preserve">- </w:t>
      </w:r>
      <w:r w:rsidRPr="009F752D">
        <w:rPr>
          <w:b/>
          <w:color w:val="000000" w:themeColor="text1"/>
          <w:szCs w:val="24"/>
        </w:rPr>
        <w:t xml:space="preserve">Subsection 11(2) </w:t>
      </w:r>
      <w:r w:rsidR="00CA3634" w:rsidRPr="009F752D">
        <w:rPr>
          <w:b/>
          <w:color w:val="000000" w:themeColor="text1"/>
          <w:szCs w:val="24"/>
        </w:rPr>
        <w:t>(table)</w:t>
      </w:r>
    </w:p>
    <w:p w14:paraId="39487325" w14:textId="77777777" w:rsidR="00E12495" w:rsidRPr="009F752D" w:rsidRDefault="00E12495" w:rsidP="0088072F">
      <w:pPr>
        <w:pStyle w:val="AFMANormal"/>
        <w:keepNext/>
        <w:spacing w:before="0"/>
        <w:jc w:val="left"/>
        <w:rPr>
          <w:color w:val="000000" w:themeColor="text1"/>
          <w:szCs w:val="24"/>
        </w:rPr>
      </w:pPr>
    </w:p>
    <w:p w14:paraId="14C20801" w14:textId="1D8EDD78" w:rsidR="00E538E5" w:rsidRPr="009F752D" w:rsidRDefault="00E538E5" w:rsidP="0088072F">
      <w:pPr>
        <w:pStyle w:val="AFMANormal"/>
        <w:keepNext/>
        <w:spacing w:before="0"/>
        <w:rPr>
          <w:b/>
          <w:color w:val="000000" w:themeColor="text1"/>
          <w:szCs w:val="24"/>
        </w:rPr>
      </w:pPr>
      <w:r w:rsidRPr="009F752D">
        <w:rPr>
          <w:color w:val="000000" w:themeColor="text1"/>
          <w:szCs w:val="24"/>
        </w:rPr>
        <w:t xml:space="preserve">This item repeals and substitutes the table in subsection 11(2) of the </w:t>
      </w:r>
      <w:r w:rsidR="00214B7F" w:rsidRPr="00E25E53">
        <w:rPr>
          <w:color w:val="000000" w:themeColor="text1"/>
          <w:szCs w:val="24"/>
        </w:rPr>
        <w:t>P</w:t>
      </w:r>
      <w:r w:rsidRPr="009F752D">
        <w:rPr>
          <w:color w:val="000000" w:themeColor="text1"/>
          <w:szCs w:val="24"/>
        </w:rPr>
        <w:t>rincipal Regulations</w:t>
      </w:r>
      <w:r w:rsidR="00FF5941">
        <w:rPr>
          <w:color w:val="000000" w:themeColor="text1"/>
          <w:szCs w:val="24"/>
        </w:rPr>
        <w:t xml:space="preserve"> with the following table:</w:t>
      </w:r>
    </w:p>
    <w:p w14:paraId="1DA906E6" w14:textId="77777777" w:rsidR="00007FDC" w:rsidRPr="009F752D" w:rsidRDefault="00007FDC" w:rsidP="00007FDC">
      <w:pPr>
        <w:pStyle w:val="AFMANormal"/>
        <w:spacing w:before="0"/>
        <w:jc w:val="left"/>
        <w:rPr>
          <w:color w:val="000000" w:themeColor="text1"/>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00"/>
        <w:gridCol w:w="6735"/>
        <w:gridCol w:w="1535"/>
      </w:tblGrid>
      <w:tr w:rsidR="00583C23" w:rsidRPr="00E25E53" w14:paraId="0865DD34" w14:textId="77777777" w:rsidTr="00B14A50">
        <w:trPr>
          <w:tblHeader/>
        </w:trPr>
        <w:tc>
          <w:tcPr>
            <w:tcW w:w="5000" w:type="pct"/>
            <w:gridSpan w:val="3"/>
            <w:tcBorders>
              <w:top w:val="single" w:sz="12" w:space="0" w:color="auto"/>
              <w:bottom w:val="single" w:sz="6" w:space="0" w:color="auto"/>
            </w:tcBorders>
          </w:tcPr>
          <w:p w14:paraId="787A56EE"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Amount of levy—Eastern Tuna and Billfish Fishery</w:t>
            </w:r>
          </w:p>
        </w:tc>
      </w:tr>
      <w:tr w:rsidR="00583C23" w:rsidRPr="00E25E53" w14:paraId="66DB906F" w14:textId="77777777" w:rsidTr="00B14A50">
        <w:trPr>
          <w:tblHeader/>
        </w:trPr>
        <w:tc>
          <w:tcPr>
            <w:tcW w:w="441" w:type="pct"/>
            <w:tcBorders>
              <w:top w:val="single" w:sz="6" w:space="0" w:color="auto"/>
              <w:bottom w:val="single" w:sz="12" w:space="0" w:color="auto"/>
            </w:tcBorders>
          </w:tcPr>
          <w:p w14:paraId="46E3C75E"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Item</w:t>
            </w:r>
          </w:p>
        </w:tc>
        <w:tc>
          <w:tcPr>
            <w:tcW w:w="3713" w:type="pct"/>
            <w:tcBorders>
              <w:top w:val="single" w:sz="6" w:space="0" w:color="auto"/>
              <w:bottom w:val="single" w:sz="12" w:space="0" w:color="auto"/>
            </w:tcBorders>
          </w:tcPr>
          <w:p w14:paraId="2B6432D2"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SFR</w:t>
            </w:r>
          </w:p>
        </w:tc>
        <w:tc>
          <w:tcPr>
            <w:tcW w:w="846" w:type="pct"/>
            <w:tcBorders>
              <w:top w:val="single" w:sz="6" w:space="0" w:color="auto"/>
              <w:bottom w:val="single" w:sz="12" w:space="0" w:color="auto"/>
            </w:tcBorders>
          </w:tcPr>
          <w:p w14:paraId="3DFE7BAE" w14:textId="298CFA38" w:rsidR="00007FDC" w:rsidRPr="009F752D" w:rsidRDefault="00007FDC" w:rsidP="00B14A50">
            <w:pPr>
              <w:pStyle w:val="TableHeading"/>
              <w:jc w:val="right"/>
              <w:rPr>
                <w:color w:val="000000" w:themeColor="text1"/>
                <w:sz w:val="24"/>
                <w:szCs w:val="24"/>
              </w:rPr>
            </w:pPr>
            <w:r w:rsidRPr="009F752D">
              <w:rPr>
                <w:color w:val="000000" w:themeColor="text1"/>
                <w:sz w:val="24"/>
                <w:szCs w:val="24"/>
              </w:rPr>
              <w:t>Amount ($)</w:t>
            </w:r>
          </w:p>
        </w:tc>
      </w:tr>
      <w:tr w:rsidR="00583C23" w:rsidRPr="00F703D1" w14:paraId="32258A1E" w14:textId="77777777" w:rsidTr="00AB736D">
        <w:tc>
          <w:tcPr>
            <w:tcW w:w="441" w:type="pct"/>
            <w:tcBorders>
              <w:top w:val="single" w:sz="12" w:space="0" w:color="auto"/>
            </w:tcBorders>
          </w:tcPr>
          <w:p w14:paraId="1040E471" w14:textId="77777777" w:rsidR="00315473" w:rsidRPr="009F752D" w:rsidRDefault="00315473" w:rsidP="00315473">
            <w:pPr>
              <w:pStyle w:val="Tabletext"/>
              <w:rPr>
                <w:color w:val="000000" w:themeColor="text1"/>
                <w:sz w:val="24"/>
                <w:szCs w:val="24"/>
              </w:rPr>
            </w:pPr>
            <w:r w:rsidRPr="009F752D">
              <w:rPr>
                <w:color w:val="000000" w:themeColor="text1"/>
                <w:sz w:val="24"/>
                <w:szCs w:val="24"/>
              </w:rPr>
              <w:t>1</w:t>
            </w:r>
          </w:p>
        </w:tc>
        <w:tc>
          <w:tcPr>
            <w:tcW w:w="3713" w:type="pct"/>
            <w:tcBorders>
              <w:top w:val="single" w:sz="12" w:space="0" w:color="auto"/>
            </w:tcBorders>
          </w:tcPr>
          <w:p w14:paraId="24888F08" w14:textId="77777777" w:rsidR="00315473" w:rsidRPr="009F752D" w:rsidRDefault="00315473" w:rsidP="00315473">
            <w:pPr>
              <w:pStyle w:val="Tabletext"/>
              <w:rPr>
                <w:color w:val="000000" w:themeColor="text1"/>
                <w:sz w:val="24"/>
                <w:szCs w:val="24"/>
              </w:rPr>
            </w:pPr>
            <w:r w:rsidRPr="009F752D">
              <w:rPr>
                <w:color w:val="000000" w:themeColor="text1"/>
                <w:sz w:val="24"/>
                <w:szCs w:val="24"/>
              </w:rPr>
              <w:t>Leviable ETBF Albacore Tuna SFR</w:t>
            </w:r>
          </w:p>
        </w:tc>
        <w:tc>
          <w:tcPr>
            <w:tcW w:w="846" w:type="pct"/>
            <w:tcBorders>
              <w:top w:val="single" w:sz="12" w:space="0" w:color="auto"/>
            </w:tcBorders>
            <w:vAlign w:val="bottom"/>
          </w:tcPr>
          <w:p w14:paraId="25E3E06D" w14:textId="3D39AE6B" w:rsidR="00315473" w:rsidRPr="00A3740A" w:rsidRDefault="00315473" w:rsidP="00E241F7">
            <w:pPr>
              <w:pStyle w:val="Tabletext"/>
              <w:jc w:val="right"/>
              <w:rPr>
                <w:color w:val="000000" w:themeColor="text1"/>
                <w:sz w:val="24"/>
                <w:szCs w:val="24"/>
              </w:rPr>
            </w:pPr>
            <w:r w:rsidRPr="00A3740A">
              <w:rPr>
                <w:color w:val="000000" w:themeColor="text1"/>
                <w:sz w:val="24"/>
                <w:szCs w:val="24"/>
              </w:rPr>
              <w:t>0.1</w:t>
            </w:r>
            <w:r w:rsidR="00F703D1" w:rsidRPr="00A3740A">
              <w:rPr>
                <w:color w:val="000000" w:themeColor="text1"/>
                <w:sz w:val="24"/>
                <w:szCs w:val="24"/>
              </w:rPr>
              <w:t>5054</w:t>
            </w:r>
          </w:p>
        </w:tc>
      </w:tr>
      <w:tr w:rsidR="00583C23" w:rsidRPr="00E25E53" w14:paraId="7D18BDEF" w14:textId="77777777" w:rsidTr="00AB736D">
        <w:tc>
          <w:tcPr>
            <w:tcW w:w="441" w:type="pct"/>
          </w:tcPr>
          <w:p w14:paraId="6530768A" w14:textId="77777777" w:rsidR="00315473" w:rsidRPr="009F752D" w:rsidRDefault="00315473" w:rsidP="00315473">
            <w:pPr>
              <w:pStyle w:val="Tabletext"/>
              <w:rPr>
                <w:color w:val="000000" w:themeColor="text1"/>
                <w:sz w:val="24"/>
                <w:szCs w:val="24"/>
              </w:rPr>
            </w:pPr>
            <w:r w:rsidRPr="009F752D">
              <w:rPr>
                <w:color w:val="000000" w:themeColor="text1"/>
                <w:sz w:val="24"/>
                <w:szCs w:val="24"/>
              </w:rPr>
              <w:t>2</w:t>
            </w:r>
          </w:p>
        </w:tc>
        <w:tc>
          <w:tcPr>
            <w:tcW w:w="3713" w:type="pct"/>
          </w:tcPr>
          <w:p w14:paraId="0F407D94" w14:textId="77777777" w:rsidR="00315473" w:rsidRPr="009F752D" w:rsidRDefault="00315473" w:rsidP="00315473">
            <w:pPr>
              <w:pStyle w:val="Tabletext"/>
              <w:rPr>
                <w:color w:val="000000" w:themeColor="text1"/>
                <w:sz w:val="24"/>
                <w:szCs w:val="24"/>
              </w:rPr>
            </w:pPr>
            <w:r w:rsidRPr="009F752D">
              <w:rPr>
                <w:color w:val="000000" w:themeColor="text1"/>
                <w:sz w:val="24"/>
                <w:szCs w:val="24"/>
              </w:rPr>
              <w:t>Leviable ETBF Bigeye Tuna SFR</w:t>
            </w:r>
          </w:p>
        </w:tc>
        <w:tc>
          <w:tcPr>
            <w:tcW w:w="846" w:type="pct"/>
            <w:vAlign w:val="bottom"/>
          </w:tcPr>
          <w:p w14:paraId="381E4A64" w14:textId="42FC40FC" w:rsidR="00315473" w:rsidRPr="00A3740A" w:rsidRDefault="00315473" w:rsidP="00315473">
            <w:pPr>
              <w:pStyle w:val="Tabletext"/>
              <w:jc w:val="right"/>
              <w:rPr>
                <w:color w:val="000000" w:themeColor="text1"/>
                <w:sz w:val="24"/>
                <w:szCs w:val="24"/>
              </w:rPr>
            </w:pPr>
            <w:r w:rsidRPr="00A3740A">
              <w:rPr>
                <w:color w:val="000000" w:themeColor="text1"/>
                <w:sz w:val="24"/>
                <w:szCs w:val="24"/>
              </w:rPr>
              <w:t>0.</w:t>
            </w:r>
            <w:r w:rsidR="00C05322" w:rsidRPr="00A3740A">
              <w:rPr>
                <w:color w:val="000000" w:themeColor="text1"/>
                <w:sz w:val="24"/>
                <w:szCs w:val="24"/>
              </w:rPr>
              <w:t>13977</w:t>
            </w:r>
          </w:p>
        </w:tc>
      </w:tr>
      <w:tr w:rsidR="00583C23" w:rsidRPr="00E25E53" w14:paraId="4323281B" w14:textId="77777777" w:rsidTr="00AB736D">
        <w:tc>
          <w:tcPr>
            <w:tcW w:w="441" w:type="pct"/>
          </w:tcPr>
          <w:p w14:paraId="393B7156" w14:textId="77777777" w:rsidR="00315473" w:rsidRPr="009F752D" w:rsidRDefault="00315473" w:rsidP="00315473">
            <w:pPr>
              <w:pStyle w:val="Tabletext"/>
              <w:rPr>
                <w:color w:val="000000" w:themeColor="text1"/>
                <w:sz w:val="24"/>
                <w:szCs w:val="24"/>
              </w:rPr>
            </w:pPr>
            <w:r w:rsidRPr="009F752D">
              <w:rPr>
                <w:color w:val="000000" w:themeColor="text1"/>
                <w:sz w:val="24"/>
                <w:szCs w:val="24"/>
              </w:rPr>
              <w:t>3</w:t>
            </w:r>
          </w:p>
        </w:tc>
        <w:tc>
          <w:tcPr>
            <w:tcW w:w="3713" w:type="pct"/>
          </w:tcPr>
          <w:p w14:paraId="3877BF4B" w14:textId="77777777" w:rsidR="00315473" w:rsidRPr="009F752D" w:rsidRDefault="00315473" w:rsidP="00315473">
            <w:pPr>
              <w:pStyle w:val="Tabletext"/>
              <w:rPr>
                <w:color w:val="000000" w:themeColor="text1"/>
                <w:sz w:val="24"/>
                <w:szCs w:val="24"/>
              </w:rPr>
            </w:pPr>
            <w:r w:rsidRPr="009F752D">
              <w:rPr>
                <w:color w:val="000000" w:themeColor="text1"/>
                <w:sz w:val="24"/>
                <w:szCs w:val="24"/>
              </w:rPr>
              <w:t>Leviable ETBF Broadbill Swordfish SFR</w:t>
            </w:r>
          </w:p>
        </w:tc>
        <w:tc>
          <w:tcPr>
            <w:tcW w:w="846" w:type="pct"/>
            <w:vAlign w:val="bottom"/>
          </w:tcPr>
          <w:p w14:paraId="64F26BEC" w14:textId="31C670C9" w:rsidR="00315473" w:rsidRPr="00A3740A" w:rsidRDefault="00315473" w:rsidP="00315473">
            <w:pPr>
              <w:pStyle w:val="Tabletext"/>
              <w:jc w:val="right"/>
              <w:rPr>
                <w:color w:val="000000" w:themeColor="text1"/>
                <w:sz w:val="24"/>
                <w:szCs w:val="24"/>
              </w:rPr>
            </w:pPr>
            <w:r w:rsidRPr="00A3740A">
              <w:rPr>
                <w:color w:val="000000" w:themeColor="text1"/>
                <w:sz w:val="24"/>
                <w:szCs w:val="24"/>
              </w:rPr>
              <w:t>0.2</w:t>
            </w:r>
            <w:r w:rsidR="00C05322" w:rsidRPr="00A3740A">
              <w:rPr>
                <w:color w:val="000000" w:themeColor="text1"/>
                <w:sz w:val="24"/>
                <w:szCs w:val="24"/>
              </w:rPr>
              <w:t>5509</w:t>
            </w:r>
          </w:p>
        </w:tc>
      </w:tr>
      <w:tr w:rsidR="00583C23" w:rsidRPr="00E25E53" w14:paraId="00F3BE35" w14:textId="77777777" w:rsidTr="00AB736D">
        <w:tc>
          <w:tcPr>
            <w:tcW w:w="441" w:type="pct"/>
          </w:tcPr>
          <w:p w14:paraId="36C678D0" w14:textId="77777777" w:rsidR="00185930" w:rsidRPr="009F752D" w:rsidRDefault="00185930" w:rsidP="00185930">
            <w:pPr>
              <w:pStyle w:val="Tabletext"/>
              <w:rPr>
                <w:color w:val="000000" w:themeColor="text1"/>
                <w:sz w:val="24"/>
                <w:szCs w:val="24"/>
              </w:rPr>
            </w:pPr>
            <w:r w:rsidRPr="009F752D">
              <w:rPr>
                <w:color w:val="000000" w:themeColor="text1"/>
                <w:sz w:val="24"/>
                <w:szCs w:val="24"/>
              </w:rPr>
              <w:t>4</w:t>
            </w:r>
          </w:p>
        </w:tc>
        <w:tc>
          <w:tcPr>
            <w:tcW w:w="3713" w:type="pct"/>
          </w:tcPr>
          <w:p w14:paraId="771597B4" w14:textId="77777777" w:rsidR="00185930" w:rsidRPr="009F752D" w:rsidRDefault="00185930" w:rsidP="00185930">
            <w:pPr>
              <w:pStyle w:val="Tabletext"/>
              <w:rPr>
                <w:color w:val="000000" w:themeColor="text1"/>
                <w:sz w:val="24"/>
                <w:szCs w:val="24"/>
              </w:rPr>
            </w:pPr>
            <w:r w:rsidRPr="009F752D">
              <w:rPr>
                <w:color w:val="000000" w:themeColor="text1"/>
                <w:sz w:val="24"/>
                <w:szCs w:val="24"/>
              </w:rPr>
              <w:t>Leviable ETBF longline boat SFR</w:t>
            </w:r>
          </w:p>
        </w:tc>
        <w:tc>
          <w:tcPr>
            <w:tcW w:w="846" w:type="pct"/>
            <w:vAlign w:val="bottom"/>
          </w:tcPr>
          <w:p w14:paraId="1269D3EC" w14:textId="4AB7DB09" w:rsidR="00185930" w:rsidRPr="00A3740A" w:rsidRDefault="00FA7377" w:rsidP="00185930">
            <w:pPr>
              <w:pStyle w:val="Tabletext"/>
              <w:jc w:val="right"/>
              <w:rPr>
                <w:color w:val="000000" w:themeColor="text1"/>
                <w:sz w:val="24"/>
                <w:szCs w:val="24"/>
              </w:rPr>
            </w:pPr>
            <w:r w:rsidRPr="00A3740A">
              <w:rPr>
                <w:color w:val="000000" w:themeColor="text1"/>
                <w:sz w:val="24"/>
                <w:szCs w:val="24"/>
              </w:rPr>
              <w:t>5,</w:t>
            </w:r>
            <w:r w:rsidR="00A3740A" w:rsidRPr="00A3740A">
              <w:rPr>
                <w:color w:val="000000" w:themeColor="text1"/>
                <w:sz w:val="24"/>
                <w:szCs w:val="24"/>
              </w:rPr>
              <w:t>216.47</w:t>
            </w:r>
          </w:p>
        </w:tc>
      </w:tr>
      <w:tr w:rsidR="00583C23" w:rsidRPr="00E25E53" w14:paraId="3C27F67D" w14:textId="77777777" w:rsidTr="00AB736D">
        <w:tc>
          <w:tcPr>
            <w:tcW w:w="441" w:type="pct"/>
          </w:tcPr>
          <w:p w14:paraId="21D4B6F2" w14:textId="77777777" w:rsidR="00185930" w:rsidRPr="009F752D" w:rsidRDefault="00185930" w:rsidP="00185930">
            <w:pPr>
              <w:pStyle w:val="Tabletext"/>
              <w:rPr>
                <w:color w:val="000000" w:themeColor="text1"/>
                <w:sz w:val="24"/>
                <w:szCs w:val="24"/>
              </w:rPr>
            </w:pPr>
            <w:r w:rsidRPr="009F752D">
              <w:rPr>
                <w:color w:val="000000" w:themeColor="text1"/>
                <w:sz w:val="24"/>
                <w:szCs w:val="24"/>
              </w:rPr>
              <w:t>5</w:t>
            </w:r>
          </w:p>
        </w:tc>
        <w:tc>
          <w:tcPr>
            <w:tcW w:w="3713" w:type="pct"/>
          </w:tcPr>
          <w:p w14:paraId="787B2486" w14:textId="77777777" w:rsidR="00185930" w:rsidRPr="009F752D" w:rsidRDefault="00185930" w:rsidP="00185930">
            <w:pPr>
              <w:pStyle w:val="Tabletext"/>
              <w:rPr>
                <w:color w:val="000000" w:themeColor="text1"/>
                <w:sz w:val="24"/>
                <w:szCs w:val="24"/>
              </w:rPr>
            </w:pPr>
            <w:r w:rsidRPr="009F752D">
              <w:rPr>
                <w:color w:val="000000" w:themeColor="text1"/>
                <w:sz w:val="24"/>
                <w:szCs w:val="24"/>
              </w:rPr>
              <w:t>Leviable ETBF minor line boat SFR</w:t>
            </w:r>
          </w:p>
        </w:tc>
        <w:tc>
          <w:tcPr>
            <w:tcW w:w="846" w:type="pct"/>
            <w:vAlign w:val="bottom"/>
          </w:tcPr>
          <w:p w14:paraId="27352061" w14:textId="09C3D283" w:rsidR="00185930" w:rsidRPr="00A3740A" w:rsidRDefault="00185930" w:rsidP="00185930">
            <w:pPr>
              <w:pStyle w:val="Tabletext"/>
              <w:jc w:val="right"/>
              <w:rPr>
                <w:color w:val="000000" w:themeColor="text1"/>
                <w:sz w:val="24"/>
                <w:szCs w:val="24"/>
              </w:rPr>
            </w:pPr>
            <w:r w:rsidRPr="00A3740A">
              <w:rPr>
                <w:color w:val="000000" w:themeColor="text1"/>
                <w:sz w:val="24"/>
                <w:szCs w:val="24"/>
              </w:rPr>
              <w:t>2,</w:t>
            </w:r>
            <w:r w:rsidR="00A3740A" w:rsidRPr="00A3740A">
              <w:rPr>
                <w:color w:val="000000" w:themeColor="text1"/>
                <w:sz w:val="24"/>
                <w:szCs w:val="24"/>
              </w:rPr>
              <w:t>673.50</w:t>
            </w:r>
          </w:p>
        </w:tc>
      </w:tr>
      <w:tr w:rsidR="00583C23" w:rsidRPr="00FA7377" w14:paraId="492E8809" w14:textId="77777777" w:rsidTr="00B14A50">
        <w:tc>
          <w:tcPr>
            <w:tcW w:w="441" w:type="pct"/>
            <w:tcBorders>
              <w:bottom w:val="single" w:sz="2" w:space="0" w:color="auto"/>
            </w:tcBorders>
          </w:tcPr>
          <w:p w14:paraId="6427FDAA" w14:textId="77777777" w:rsidR="003372E3" w:rsidRPr="009F752D" w:rsidRDefault="003372E3" w:rsidP="003372E3">
            <w:pPr>
              <w:pStyle w:val="Tabletext"/>
              <w:rPr>
                <w:color w:val="000000" w:themeColor="text1"/>
                <w:sz w:val="24"/>
                <w:szCs w:val="24"/>
              </w:rPr>
            </w:pPr>
            <w:r w:rsidRPr="009F752D">
              <w:rPr>
                <w:color w:val="000000" w:themeColor="text1"/>
                <w:sz w:val="24"/>
                <w:szCs w:val="24"/>
              </w:rPr>
              <w:t>6</w:t>
            </w:r>
          </w:p>
        </w:tc>
        <w:tc>
          <w:tcPr>
            <w:tcW w:w="3713" w:type="pct"/>
            <w:tcBorders>
              <w:bottom w:val="single" w:sz="2" w:space="0" w:color="auto"/>
            </w:tcBorders>
          </w:tcPr>
          <w:p w14:paraId="6D3B3DF1" w14:textId="77777777" w:rsidR="003372E3" w:rsidRPr="009F752D" w:rsidRDefault="003372E3" w:rsidP="003372E3">
            <w:pPr>
              <w:pStyle w:val="Tabletext"/>
              <w:rPr>
                <w:color w:val="000000" w:themeColor="text1"/>
                <w:sz w:val="24"/>
                <w:szCs w:val="24"/>
              </w:rPr>
            </w:pPr>
            <w:r w:rsidRPr="009F752D">
              <w:rPr>
                <w:color w:val="000000" w:themeColor="text1"/>
                <w:sz w:val="24"/>
                <w:szCs w:val="24"/>
              </w:rPr>
              <w:t>Leviable ETBF Striped Marlin SFR</w:t>
            </w:r>
          </w:p>
        </w:tc>
        <w:tc>
          <w:tcPr>
            <w:tcW w:w="846" w:type="pct"/>
            <w:tcBorders>
              <w:bottom w:val="single" w:sz="2" w:space="0" w:color="auto"/>
            </w:tcBorders>
          </w:tcPr>
          <w:p w14:paraId="14C448EE" w14:textId="68BB01C0" w:rsidR="003372E3" w:rsidRPr="00A3740A" w:rsidRDefault="00E241F7" w:rsidP="00E241F7">
            <w:pPr>
              <w:pStyle w:val="Tabletext"/>
              <w:jc w:val="right"/>
              <w:rPr>
                <w:color w:val="000000" w:themeColor="text1"/>
                <w:sz w:val="24"/>
                <w:szCs w:val="24"/>
              </w:rPr>
            </w:pPr>
            <w:r w:rsidRPr="00A3740A">
              <w:rPr>
                <w:color w:val="000000" w:themeColor="text1"/>
                <w:sz w:val="24"/>
                <w:szCs w:val="24"/>
              </w:rPr>
              <w:t>0.03</w:t>
            </w:r>
            <w:r w:rsidR="00FA7377" w:rsidRPr="00A3740A">
              <w:rPr>
                <w:color w:val="000000" w:themeColor="text1"/>
                <w:sz w:val="24"/>
                <w:szCs w:val="24"/>
              </w:rPr>
              <w:t>968</w:t>
            </w:r>
          </w:p>
        </w:tc>
      </w:tr>
      <w:tr w:rsidR="00583C23" w:rsidRPr="00FA7377" w14:paraId="06CAC5F9" w14:textId="77777777" w:rsidTr="00B14A50">
        <w:tc>
          <w:tcPr>
            <w:tcW w:w="441" w:type="pct"/>
            <w:tcBorders>
              <w:top w:val="single" w:sz="2" w:space="0" w:color="auto"/>
              <w:bottom w:val="single" w:sz="12" w:space="0" w:color="auto"/>
            </w:tcBorders>
          </w:tcPr>
          <w:p w14:paraId="1925963E" w14:textId="77777777" w:rsidR="003372E3" w:rsidRPr="009F752D" w:rsidRDefault="003372E3" w:rsidP="003372E3">
            <w:pPr>
              <w:pStyle w:val="Tabletext"/>
              <w:rPr>
                <w:color w:val="000000" w:themeColor="text1"/>
                <w:sz w:val="24"/>
                <w:szCs w:val="24"/>
              </w:rPr>
            </w:pPr>
            <w:r w:rsidRPr="009F752D">
              <w:rPr>
                <w:color w:val="000000" w:themeColor="text1"/>
                <w:sz w:val="24"/>
                <w:szCs w:val="24"/>
              </w:rPr>
              <w:t>7</w:t>
            </w:r>
          </w:p>
        </w:tc>
        <w:tc>
          <w:tcPr>
            <w:tcW w:w="3713" w:type="pct"/>
            <w:tcBorders>
              <w:top w:val="single" w:sz="2" w:space="0" w:color="auto"/>
              <w:bottom w:val="single" w:sz="12" w:space="0" w:color="auto"/>
            </w:tcBorders>
          </w:tcPr>
          <w:p w14:paraId="52017B40" w14:textId="77777777" w:rsidR="003372E3" w:rsidRPr="009F752D" w:rsidRDefault="003372E3" w:rsidP="003372E3">
            <w:pPr>
              <w:pStyle w:val="Tabletext"/>
              <w:rPr>
                <w:color w:val="000000" w:themeColor="text1"/>
                <w:sz w:val="24"/>
                <w:szCs w:val="24"/>
              </w:rPr>
            </w:pPr>
            <w:r w:rsidRPr="009F752D">
              <w:rPr>
                <w:color w:val="000000" w:themeColor="text1"/>
                <w:sz w:val="24"/>
                <w:szCs w:val="24"/>
              </w:rPr>
              <w:t>Leviable ETBF Yellowfin Tuna SFR</w:t>
            </w:r>
          </w:p>
        </w:tc>
        <w:tc>
          <w:tcPr>
            <w:tcW w:w="846" w:type="pct"/>
            <w:tcBorders>
              <w:top w:val="single" w:sz="2" w:space="0" w:color="auto"/>
              <w:bottom w:val="single" w:sz="12" w:space="0" w:color="auto"/>
            </w:tcBorders>
          </w:tcPr>
          <w:p w14:paraId="1DE21EF8" w14:textId="40E7E429" w:rsidR="003372E3" w:rsidRPr="00A3740A" w:rsidRDefault="003372E3" w:rsidP="003372E3">
            <w:pPr>
              <w:pStyle w:val="Tabletext"/>
              <w:jc w:val="right"/>
              <w:rPr>
                <w:color w:val="000000" w:themeColor="text1"/>
                <w:sz w:val="24"/>
                <w:szCs w:val="24"/>
              </w:rPr>
            </w:pPr>
            <w:r w:rsidRPr="00A3740A">
              <w:rPr>
                <w:color w:val="000000" w:themeColor="text1"/>
                <w:sz w:val="24"/>
                <w:szCs w:val="24"/>
              </w:rPr>
              <w:t>0.6</w:t>
            </w:r>
            <w:r w:rsidR="00FA7377" w:rsidRPr="00A3740A">
              <w:rPr>
                <w:color w:val="000000" w:themeColor="text1"/>
                <w:sz w:val="24"/>
                <w:szCs w:val="24"/>
              </w:rPr>
              <w:t>8831</w:t>
            </w:r>
          </w:p>
        </w:tc>
      </w:tr>
    </w:tbl>
    <w:p w14:paraId="2C198593" w14:textId="77777777" w:rsidR="00007FDC" w:rsidRPr="00FF5941" w:rsidRDefault="00007FDC" w:rsidP="00007FDC">
      <w:pPr>
        <w:pStyle w:val="AFMANormal"/>
        <w:tabs>
          <w:tab w:val="right" w:pos="8460"/>
        </w:tabs>
        <w:spacing w:before="0"/>
        <w:jc w:val="left"/>
        <w:rPr>
          <w:szCs w:val="24"/>
        </w:rPr>
      </w:pPr>
    </w:p>
    <w:p w14:paraId="68C46F33" w14:textId="77777777" w:rsidR="00DE13A2" w:rsidRPr="00DE13A2" w:rsidRDefault="00DE13A2" w:rsidP="00DE13A2">
      <w:pPr>
        <w:keepLines/>
        <w:jc w:val="both"/>
        <w:rPr>
          <w:color w:val="000000" w:themeColor="text1"/>
          <w:kern w:val="20"/>
          <w:sz w:val="24"/>
        </w:rPr>
      </w:pPr>
      <w:r w:rsidRPr="00DE13A2">
        <w:rPr>
          <w:color w:val="000000" w:themeColor="text1"/>
          <w:kern w:val="20"/>
          <w:sz w:val="24"/>
        </w:rPr>
        <w:t>To calculate the levies payable for each concession, the following methodology is applied to the fishery total costs:</w:t>
      </w:r>
    </w:p>
    <w:p w14:paraId="52EAE705" w14:textId="0CD31957" w:rsidR="00DE13A2" w:rsidRPr="00DE13A2" w:rsidRDefault="00DE13A2" w:rsidP="00DE13A2">
      <w:pPr>
        <w:keepLines/>
        <w:numPr>
          <w:ilvl w:val="0"/>
          <w:numId w:val="38"/>
        </w:numPr>
        <w:jc w:val="both"/>
        <w:rPr>
          <w:color w:val="000000" w:themeColor="text1"/>
          <w:kern w:val="20"/>
          <w:sz w:val="24"/>
        </w:rPr>
      </w:pPr>
      <w:r w:rsidRPr="00DE13A2">
        <w:rPr>
          <w:color w:val="000000" w:themeColor="text1"/>
          <w:kern w:val="20"/>
          <w:sz w:val="24"/>
        </w:rPr>
        <w:t xml:space="preserve">the fishery total costs are split into fixed costs of managing the fishery, and variable costs which depend on the level of fishing </w:t>
      </w:r>
      <w:proofErr w:type="gramStart"/>
      <w:r w:rsidRPr="00DE13A2">
        <w:rPr>
          <w:color w:val="000000" w:themeColor="text1"/>
          <w:kern w:val="20"/>
          <w:sz w:val="24"/>
        </w:rPr>
        <w:t>effort</w:t>
      </w:r>
      <w:r w:rsidR="008F3A34">
        <w:rPr>
          <w:color w:val="000000" w:themeColor="text1"/>
          <w:kern w:val="20"/>
          <w:sz w:val="24"/>
        </w:rPr>
        <w:t>;</w:t>
      </w:r>
      <w:proofErr w:type="gramEnd"/>
    </w:p>
    <w:p w14:paraId="18AD8F73" w14:textId="197FE2CB" w:rsidR="00DE13A2" w:rsidRPr="00DE13A2" w:rsidRDefault="00DE13A2" w:rsidP="00DE13A2">
      <w:pPr>
        <w:keepLines/>
        <w:numPr>
          <w:ilvl w:val="0"/>
          <w:numId w:val="38"/>
        </w:numPr>
        <w:jc w:val="both"/>
        <w:rPr>
          <w:color w:val="000000" w:themeColor="text1"/>
          <w:kern w:val="20"/>
          <w:sz w:val="24"/>
        </w:rPr>
      </w:pPr>
      <w:r w:rsidRPr="00DE13A2">
        <w:rPr>
          <w:color w:val="000000" w:themeColor="text1"/>
          <w:kern w:val="20"/>
          <w:sz w:val="24"/>
        </w:rPr>
        <w:t>the fixed costs are allocated 65 per cent to ETBF longline boat SFRs which is divided by the number of ETBF longline boat SFRs, and allocated 35 per cent to ETBF minor line boat SFRs which is divided by the number of ETBF minor line boat SFRs</w:t>
      </w:r>
      <w:r w:rsidR="00B41F63">
        <w:rPr>
          <w:color w:val="000000" w:themeColor="text1"/>
          <w:kern w:val="20"/>
          <w:sz w:val="24"/>
        </w:rPr>
        <w:t>; and</w:t>
      </w:r>
    </w:p>
    <w:p w14:paraId="5564E014" w14:textId="5A2C4476" w:rsidR="00DE13A2" w:rsidRPr="00DE13A2" w:rsidRDefault="00DE13A2" w:rsidP="00DE13A2">
      <w:pPr>
        <w:keepLines/>
        <w:numPr>
          <w:ilvl w:val="0"/>
          <w:numId w:val="38"/>
        </w:numPr>
        <w:jc w:val="both"/>
        <w:rPr>
          <w:color w:val="000000" w:themeColor="text1"/>
          <w:kern w:val="20"/>
          <w:sz w:val="24"/>
        </w:rPr>
      </w:pPr>
      <w:r w:rsidRPr="00DE13A2">
        <w:rPr>
          <w:color w:val="000000" w:themeColor="text1"/>
          <w:kern w:val="20"/>
          <w:sz w:val="24"/>
        </w:rPr>
        <w:t>the variable costs are apportioned</w:t>
      </w:r>
      <w:r w:rsidR="00EA0C98">
        <w:rPr>
          <w:color w:val="000000" w:themeColor="text1"/>
          <w:kern w:val="20"/>
          <w:sz w:val="24"/>
        </w:rPr>
        <w:t xml:space="preserve"> to quota SFRs</w:t>
      </w:r>
      <w:r w:rsidRPr="00DE13A2">
        <w:rPr>
          <w:color w:val="000000" w:themeColor="text1"/>
          <w:kern w:val="20"/>
          <w:sz w:val="24"/>
        </w:rPr>
        <w:t xml:space="preserve"> based on Gross Value of Production.</w:t>
      </w:r>
    </w:p>
    <w:p w14:paraId="1622FE08" w14:textId="77777777" w:rsidR="00B370DC" w:rsidRPr="00E25E53" w:rsidRDefault="00B370DC" w:rsidP="00AA0FEC">
      <w:pPr>
        <w:keepLines/>
        <w:jc w:val="both"/>
        <w:rPr>
          <w:kern w:val="20"/>
          <w:sz w:val="24"/>
          <w:szCs w:val="24"/>
        </w:rPr>
      </w:pPr>
    </w:p>
    <w:p w14:paraId="713A5887" w14:textId="41FFD852" w:rsidR="00AA0FEC" w:rsidRPr="00E25E53" w:rsidRDefault="00AA0FEC" w:rsidP="00AA0FEC">
      <w:pPr>
        <w:keepLines/>
        <w:jc w:val="both"/>
        <w:rPr>
          <w:kern w:val="20"/>
          <w:sz w:val="24"/>
          <w:szCs w:val="24"/>
        </w:rPr>
      </w:pPr>
      <w:r w:rsidRPr="00E25E53">
        <w:rPr>
          <w:kern w:val="20"/>
          <w:sz w:val="24"/>
          <w:szCs w:val="24"/>
        </w:rPr>
        <w:t>Operators who wish to fish in the Coral Sea Zone of the fishery are required to hold both a Longline Boat SFR and a Coral Sea Zone Boat SFR, hence there is no separate charge for a Coral Sea Zone Boat SFR.</w:t>
      </w:r>
    </w:p>
    <w:p w14:paraId="0350C6AD" w14:textId="0E395C86" w:rsidR="00007FDC" w:rsidRPr="00E25E53" w:rsidRDefault="00007FDC" w:rsidP="00F60CD0">
      <w:pPr>
        <w:pStyle w:val="AFMANormal"/>
        <w:jc w:val="left"/>
        <w:rPr>
          <w:b/>
          <w:szCs w:val="24"/>
        </w:rPr>
      </w:pPr>
      <w:r w:rsidRPr="00E25E53">
        <w:rPr>
          <w:b/>
          <w:szCs w:val="24"/>
        </w:rPr>
        <w:t>Item [</w:t>
      </w:r>
      <w:r w:rsidR="00D75C90" w:rsidRPr="00E25E53">
        <w:rPr>
          <w:b/>
          <w:szCs w:val="24"/>
        </w:rPr>
        <w:t>7</w:t>
      </w:r>
      <w:r w:rsidRPr="00E25E53">
        <w:rPr>
          <w:b/>
          <w:szCs w:val="24"/>
        </w:rPr>
        <w:t xml:space="preserve">] </w:t>
      </w:r>
      <w:r w:rsidR="002A7426" w:rsidRPr="00E25E53">
        <w:rPr>
          <w:b/>
          <w:szCs w:val="24"/>
        </w:rPr>
        <w:t xml:space="preserve">- </w:t>
      </w:r>
      <w:r w:rsidRPr="00E25E53">
        <w:rPr>
          <w:b/>
          <w:szCs w:val="24"/>
        </w:rPr>
        <w:t>Subsection 12(2)</w:t>
      </w:r>
    </w:p>
    <w:p w14:paraId="4CE29B36" w14:textId="33EEBA92" w:rsidR="00007FDC" w:rsidRPr="009F752D" w:rsidRDefault="001377F7" w:rsidP="00FC796C">
      <w:pPr>
        <w:pStyle w:val="AFMANormal"/>
        <w:rPr>
          <w:color w:val="000000" w:themeColor="text1"/>
          <w:szCs w:val="24"/>
        </w:rPr>
      </w:pPr>
      <w:r w:rsidRPr="009F752D">
        <w:rPr>
          <w:color w:val="000000" w:themeColor="text1"/>
          <w:szCs w:val="24"/>
        </w:rPr>
        <w:t>This item omits $</w:t>
      </w:r>
      <w:r w:rsidR="0019403C" w:rsidRPr="009F752D">
        <w:rPr>
          <w:color w:val="000000" w:themeColor="text1"/>
          <w:szCs w:val="24"/>
        </w:rPr>
        <w:t xml:space="preserve">21.54 </w:t>
      </w:r>
      <w:r w:rsidRPr="009F752D">
        <w:rPr>
          <w:color w:val="000000" w:themeColor="text1"/>
          <w:szCs w:val="24"/>
        </w:rPr>
        <w:t xml:space="preserve">and </w:t>
      </w:r>
      <w:r w:rsidRPr="001500CE">
        <w:rPr>
          <w:color w:val="000000" w:themeColor="text1"/>
          <w:szCs w:val="24"/>
        </w:rPr>
        <w:t>substitutes $</w:t>
      </w:r>
      <w:r w:rsidR="00225E1A" w:rsidRPr="001500CE">
        <w:rPr>
          <w:color w:val="000000" w:themeColor="text1"/>
          <w:szCs w:val="24"/>
        </w:rPr>
        <w:t>25.18</w:t>
      </w:r>
      <w:r w:rsidRPr="009F752D">
        <w:rPr>
          <w:color w:val="000000" w:themeColor="text1"/>
          <w:szCs w:val="24"/>
        </w:rPr>
        <w:t xml:space="preserve"> in subsection 12(2) of the </w:t>
      </w:r>
      <w:r w:rsidR="00214B7F" w:rsidRPr="00E25E53">
        <w:rPr>
          <w:color w:val="000000" w:themeColor="text1"/>
          <w:szCs w:val="24"/>
        </w:rPr>
        <w:t>P</w:t>
      </w:r>
      <w:r w:rsidRPr="009F752D">
        <w:rPr>
          <w:color w:val="000000" w:themeColor="text1"/>
          <w:szCs w:val="24"/>
        </w:rPr>
        <w:t>rincipal Regulations.</w:t>
      </w:r>
    </w:p>
    <w:p w14:paraId="2EAA7045" w14:textId="655417AD" w:rsidR="00487691" w:rsidRPr="00E25E53" w:rsidRDefault="00487691" w:rsidP="00487691">
      <w:pPr>
        <w:pStyle w:val="AFMANormal"/>
        <w:rPr>
          <w:color w:val="000000" w:themeColor="text1"/>
          <w:szCs w:val="24"/>
        </w:rPr>
      </w:pPr>
      <w:r w:rsidRPr="00E25E53">
        <w:rPr>
          <w:color w:val="000000" w:themeColor="text1"/>
          <w:szCs w:val="24"/>
        </w:rPr>
        <w:t>To calculate the levy payable</w:t>
      </w:r>
      <w:r w:rsidR="00E43868" w:rsidRPr="00E25E53">
        <w:rPr>
          <w:color w:val="000000" w:themeColor="text1"/>
          <w:szCs w:val="24"/>
        </w:rPr>
        <w:t>,</w:t>
      </w:r>
      <w:r w:rsidRPr="00E25E53">
        <w:rPr>
          <w:color w:val="000000" w:themeColor="text1"/>
          <w:szCs w:val="24"/>
        </w:rPr>
        <w:t xml:space="preserve"> </w:t>
      </w:r>
      <w:r w:rsidR="002747E9" w:rsidRPr="00E25E53">
        <w:rPr>
          <w:color w:val="000000" w:themeColor="text1"/>
          <w:szCs w:val="24"/>
        </w:rPr>
        <w:t xml:space="preserve">the </w:t>
      </w:r>
      <w:r w:rsidR="00CB6463" w:rsidRPr="00E25E53">
        <w:t>fishery total costs</w:t>
      </w:r>
      <w:r w:rsidR="00C971F9" w:rsidRPr="00C971F9">
        <w:t>, which is made up of a fisheries management component and a research component,</w:t>
      </w:r>
      <w:r w:rsidR="00C971F9">
        <w:t xml:space="preserve"> </w:t>
      </w:r>
      <w:r w:rsidR="00C971F9" w:rsidRPr="00C971F9">
        <w:t xml:space="preserve">is </w:t>
      </w:r>
      <w:r w:rsidRPr="00E25E53">
        <w:rPr>
          <w:color w:val="000000" w:themeColor="text1"/>
          <w:szCs w:val="24"/>
        </w:rPr>
        <w:t xml:space="preserve">divided by the number of </w:t>
      </w:r>
      <w:proofErr w:type="gramStart"/>
      <w:r w:rsidR="00964846" w:rsidRPr="00E25E53">
        <w:rPr>
          <w:color w:val="000000" w:themeColor="text1"/>
          <w:szCs w:val="24"/>
        </w:rPr>
        <w:t>quota</w:t>
      </w:r>
      <w:proofErr w:type="gramEnd"/>
      <w:r w:rsidR="00964846" w:rsidRPr="00E25E53">
        <w:rPr>
          <w:color w:val="000000" w:themeColor="text1"/>
          <w:szCs w:val="24"/>
        </w:rPr>
        <w:t xml:space="preserve"> </w:t>
      </w:r>
      <w:r w:rsidRPr="00E25E53">
        <w:rPr>
          <w:color w:val="000000" w:themeColor="text1"/>
          <w:szCs w:val="24"/>
        </w:rPr>
        <w:t>SFRs in the fishery.</w:t>
      </w:r>
    </w:p>
    <w:p w14:paraId="7A085A45" w14:textId="72450F83" w:rsidR="00007FDC" w:rsidRPr="009F752D" w:rsidRDefault="00007FDC" w:rsidP="00F60CD0">
      <w:pPr>
        <w:pStyle w:val="AFMANormal"/>
        <w:jc w:val="left"/>
        <w:rPr>
          <w:b/>
          <w:color w:val="000000" w:themeColor="text1"/>
          <w:szCs w:val="24"/>
        </w:rPr>
      </w:pPr>
      <w:r w:rsidRPr="009F752D">
        <w:rPr>
          <w:b/>
          <w:color w:val="000000" w:themeColor="text1"/>
          <w:szCs w:val="24"/>
        </w:rPr>
        <w:t>Item [</w:t>
      </w:r>
      <w:r w:rsidR="00D75C90" w:rsidRPr="009F752D">
        <w:rPr>
          <w:b/>
          <w:color w:val="000000" w:themeColor="text1"/>
          <w:szCs w:val="24"/>
        </w:rPr>
        <w:t>8</w:t>
      </w:r>
      <w:r w:rsidRPr="009F752D">
        <w:rPr>
          <w:b/>
          <w:color w:val="000000" w:themeColor="text1"/>
          <w:szCs w:val="24"/>
        </w:rPr>
        <w:t xml:space="preserve">] </w:t>
      </w:r>
      <w:r w:rsidR="00614306" w:rsidRPr="009F752D">
        <w:rPr>
          <w:b/>
          <w:color w:val="000000" w:themeColor="text1"/>
          <w:szCs w:val="24"/>
        </w:rPr>
        <w:t xml:space="preserve">- </w:t>
      </w:r>
      <w:r w:rsidRPr="009F752D">
        <w:rPr>
          <w:b/>
          <w:color w:val="000000" w:themeColor="text1"/>
          <w:szCs w:val="24"/>
        </w:rPr>
        <w:t>Subsection 13(2)</w:t>
      </w:r>
    </w:p>
    <w:p w14:paraId="2D7BF903" w14:textId="0E8B6B84" w:rsidR="00007FDC" w:rsidRPr="009F752D" w:rsidRDefault="007F4332" w:rsidP="00FC796C">
      <w:pPr>
        <w:pStyle w:val="AFMANormal"/>
        <w:rPr>
          <w:color w:val="000000" w:themeColor="text1"/>
          <w:szCs w:val="24"/>
        </w:rPr>
      </w:pPr>
      <w:r w:rsidRPr="009F752D">
        <w:rPr>
          <w:color w:val="000000" w:themeColor="text1"/>
          <w:szCs w:val="24"/>
        </w:rPr>
        <w:t>This item omits $</w:t>
      </w:r>
      <w:r w:rsidR="00371D0F" w:rsidRPr="009F752D">
        <w:rPr>
          <w:color w:val="000000" w:themeColor="text1"/>
          <w:szCs w:val="24"/>
        </w:rPr>
        <w:t xml:space="preserve">28.36 </w:t>
      </w:r>
      <w:r w:rsidRPr="009F752D">
        <w:rPr>
          <w:color w:val="000000" w:themeColor="text1"/>
          <w:szCs w:val="24"/>
        </w:rPr>
        <w:t xml:space="preserve">and </w:t>
      </w:r>
      <w:r w:rsidRPr="002942E7">
        <w:rPr>
          <w:color w:val="000000" w:themeColor="text1"/>
          <w:szCs w:val="24"/>
        </w:rPr>
        <w:t>substitutes $</w:t>
      </w:r>
      <w:r w:rsidR="00DA3E59" w:rsidRPr="002942E7">
        <w:rPr>
          <w:color w:val="000000" w:themeColor="text1"/>
          <w:szCs w:val="24"/>
        </w:rPr>
        <w:t>2</w:t>
      </w:r>
      <w:r w:rsidR="002942E7" w:rsidRPr="002942E7">
        <w:rPr>
          <w:color w:val="000000" w:themeColor="text1"/>
          <w:szCs w:val="24"/>
        </w:rPr>
        <w:t>5.06</w:t>
      </w:r>
      <w:r w:rsidR="00DA3E59" w:rsidRPr="00E25E53">
        <w:rPr>
          <w:color w:val="000000" w:themeColor="text1"/>
          <w:szCs w:val="24"/>
        </w:rPr>
        <w:t xml:space="preserve"> </w:t>
      </w:r>
      <w:r w:rsidRPr="009F752D">
        <w:rPr>
          <w:color w:val="000000" w:themeColor="text1"/>
          <w:szCs w:val="24"/>
        </w:rPr>
        <w:t xml:space="preserve">in subsection 13(2) of the </w:t>
      </w:r>
      <w:r w:rsidR="00214B7F" w:rsidRPr="00E25E53">
        <w:rPr>
          <w:color w:val="000000" w:themeColor="text1"/>
          <w:szCs w:val="24"/>
        </w:rPr>
        <w:t>P</w:t>
      </w:r>
      <w:r w:rsidRPr="009F752D">
        <w:rPr>
          <w:color w:val="000000" w:themeColor="text1"/>
          <w:szCs w:val="24"/>
        </w:rPr>
        <w:t xml:space="preserve">rincipal Regulations. </w:t>
      </w:r>
    </w:p>
    <w:p w14:paraId="6FAE8FE9" w14:textId="2DA4CE3A" w:rsidR="00B93556" w:rsidRPr="00E25E53" w:rsidRDefault="00B93556" w:rsidP="00B93556">
      <w:pPr>
        <w:pStyle w:val="AFMANormal"/>
        <w:rPr>
          <w:color w:val="000000" w:themeColor="text1"/>
          <w:szCs w:val="24"/>
        </w:rPr>
      </w:pPr>
      <w:r w:rsidRPr="00E25E53">
        <w:rPr>
          <w:color w:val="000000" w:themeColor="text1"/>
          <w:szCs w:val="24"/>
        </w:rPr>
        <w:t>To calculate the levy payable</w:t>
      </w:r>
      <w:r w:rsidR="002F2B4B" w:rsidRPr="00E25E53">
        <w:rPr>
          <w:color w:val="000000" w:themeColor="text1"/>
          <w:szCs w:val="24"/>
        </w:rPr>
        <w:t>,</w:t>
      </w:r>
      <w:r w:rsidRPr="00E25E53">
        <w:rPr>
          <w:color w:val="000000" w:themeColor="text1"/>
          <w:szCs w:val="24"/>
        </w:rPr>
        <w:t xml:space="preserve"> </w:t>
      </w:r>
      <w:r w:rsidR="00CB6463" w:rsidRPr="00E25E53">
        <w:t xml:space="preserve">the fishery total costs are </w:t>
      </w:r>
      <w:r w:rsidRPr="00E25E53">
        <w:rPr>
          <w:color w:val="000000" w:themeColor="text1"/>
          <w:szCs w:val="24"/>
        </w:rPr>
        <w:t xml:space="preserve">divided by the number of </w:t>
      </w:r>
      <w:proofErr w:type="gramStart"/>
      <w:r w:rsidR="00964846" w:rsidRPr="00E25E53">
        <w:rPr>
          <w:color w:val="000000" w:themeColor="text1"/>
          <w:szCs w:val="24"/>
        </w:rPr>
        <w:t>quota</w:t>
      </w:r>
      <w:proofErr w:type="gramEnd"/>
      <w:r w:rsidRPr="00E25E53">
        <w:rPr>
          <w:color w:val="000000" w:themeColor="text1"/>
          <w:szCs w:val="24"/>
        </w:rPr>
        <w:t xml:space="preserve"> SFRs in the fishery.</w:t>
      </w:r>
    </w:p>
    <w:p w14:paraId="156826AD" w14:textId="1B3E1867" w:rsidR="00007FDC" w:rsidRPr="009F752D" w:rsidRDefault="00007FDC" w:rsidP="00F60CD0">
      <w:pPr>
        <w:pStyle w:val="AFMANormal"/>
        <w:jc w:val="left"/>
        <w:rPr>
          <w:b/>
          <w:color w:val="000000" w:themeColor="text1"/>
          <w:szCs w:val="24"/>
        </w:rPr>
      </w:pPr>
      <w:r w:rsidRPr="009F752D">
        <w:rPr>
          <w:b/>
          <w:color w:val="000000" w:themeColor="text1"/>
          <w:szCs w:val="24"/>
        </w:rPr>
        <w:t>Item [</w:t>
      </w:r>
      <w:r w:rsidR="001E29FD" w:rsidRPr="009F752D">
        <w:rPr>
          <w:b/>
          <w:color w:val="000000" w:themeColor="text1"/>
          <w:szCs w:val="24"/>
        </w:rPr>
        <w:t>9</w:t>
      </w:r>
      <w:r w:rsidRPr="009F752D">
        <w:rPr>
          <w:b/>
          <w:color w:val="000000" w:themeColor="text1"/>
          <w:szCs w:val="24"/>
        </w:rPr>
        <w:t xml:space="preserve">] </w:t>
      </w:r>
      <w:r w:rsidR="00E6406C" w:rsidRPr="009F752D">
        <w:rPr>
          <w:b/>
          <w:color w:val="000000" w:themeColor="text1"/>
          <w:szCs w:val="24"/>
        </w:rPr>
        <w:t xml:space="preserve">- </w:t>
      </w:r>
      <w:r w:rsidRPr="009F752D">
        <w:rPr>
          <w:b/>
          <w:color w:val="000000" w:themeColor="text1"/>
          <w:szCs w:val="24"/>
        </w:rPr>
        <w:t>Subsection 14(2)</w:t>
      </w:r>
    </w:p>
    <w:p w14:paraId="0BFD7496" w14:textId="548916CD" w:rsidR="0005273C" w:rsidRPr="009F752D" w:rsidRDefault="0005273C" w:rsidP="0005273C">
      <w:pPr>
        <w:pStyle w:val="AFMANormal"/>
        <w:rPr>
          <w:color w:val="000000" w:themeColor="text1"/>
          <w:szCs w:val="24"/>
        </w:rPr>
      </w:pPr>
      <w:r w:rsidRPr="009F752D">
        <w:rPr>
          <w:color w:val="000000" w:themeColor="text1"/>
          <w:szCs w:val="24"/>
        </w:rPr>
        <w:t>This item omits $</w:t>
      </w:r>
      <w:r w:rsidR="002F39B8" w:rsidRPr="009F752D">
        <w:rPr>
          <w:color w:val="000000" w:themeColor="text1"/>
          <w:szCs w:val="24"/>
        </w:rPr>
        <w:t>73.91</w:t>
      </w:r>
      <w:r w:rsidR="002F39B8" w:rsidRPr="00E25E53">
        <w:rPr>
          <w:color w:val="000000" w:themeColor="text1"/>
          <w:szCs w:val="24"/>
        </w:rPr>
        <w:t xml:space="preserve"> </w:t>
      </w:r>
      <w:r w:rsidRPr="009F752D">
        <w:rPr>
          <w:color w:val="000000" w:themeColor="text1"/>
          <w:szCs w:val="24"/>
        </w:rPr>
        <w:t xml:space="preserve">and </w:t>
      </w:r>
      <w:r w:rsidRPr="00B7781F">
        <w:rPr>
          <w:color w:val="000000" w:themeColor="text1"/>
          <w:szCs w:val="24"/>
        </w:rPr>
        <w:t>substitutes $</w:t>
      </w:r>
      <w:r w:rsidR="00E1237D" w:rsidRPr="00B7781F">
        <w:rPr>
          <w:color w:val="000000" w:themeColor="text1"/>
          <w:szCs w:val="24"/>
        </w:rPr>
        <w:t>6</w:t>
      </w:r>
      <w:r w:rsidR="00B7781F" w:rsidRPr="00B7781F">
        <w:rPr>
          <w:color w:val="000000" w:themeColor="text1"/>
          <w:szCs w:val="24"/>
        </w:rPr>
        <w:t>7.48</w:t>
      </w:r>
      <w:r w:rsidRPr="00B7781F">
        <w:rPr>
          <w:color w:val="000000" w:themeColor="text1"/>
          <w:szCs w:val="24"/>
        </w:rPr>
        <w:t xml:space="preserve"> in</w:t>
      </w:r>
      <w:r w:rsidRPr="009F752D">
        <w:rPr>
          <w:color w:val="000000" w:themeColor="text1"/>
          <w:szCs w:val="24"/>
        </w:rPr>
        <w:t xml:space="preserve"> subsection 14(2) of the </w:t>
      </w:r>
      <w:r w:rsidR="00214B7F" w:rsidRPr="00E25E53">
        <w:rPr>
          <w:color w:val="000000" w:themeColor="text1"/>
          <w:szCs w:val="24"/>
        </w:rPr>
        <w:t>P</w:t>
      </w:r>
      <w:r w:rsidRPr="009F752D">
        <w:rPr>
          <w:color w:val="000000" w:themeColor="text1"/>
          <w:szCs w:val="24"/>
        </w:rPr>
        <w:t>rincipal Regulations.</w:t>
      </w:r>
    </w:p>
    <w:p w14:paraId="16FA941D" w14:textId="1ED5B2E8" w:rsidR="002A40C3" w:rsidRPr="00E25E53" w:rsidRDefault="00964846" w:rsidP="002A40C3">
      <w:pPr>
        <w:pStyle w:val="AFMANormal"/>
        <w:rPr>
          <w:szCs w:val="24"/>
        </w:rPr>
      </w:pPr>
      <w:r w:rsidRPr="00E25E53">
        <w:rPr>
          <w:color w:val="000000" w:themeColor="text1"/>
          <w:szCs w:val="24"/>
        </w:rPr>
        <w:t>To calculate the levy payable</w:t>
      </w:r>
      <w:r w:rsidR="00AD7893" w:rsidRPr="00E25E53">
        <w:rPr>
          <w:color w:val="000000" w:themeColor="text1"/>
          <w:szCs w:val="24"/>
        </w:rPr>
        <w:t>,</w:t>
      </w:r>
      <w:r w:rsidRPr="00E25E53">
        <w:rPr>
          <w:color w:val="000000" w:themeColor="text1"/>
          <w:szCs w:val="24"/>
        </w:rPr>
        <w:t xml:space="preserve"> </w:t>
      </w:r>
      <w:r w:rsidR="00CB6463" w:rsidRPr="00E25E53">
        <w:t xml:space="preserve">the fishery total costs are </w:t>
      </w:r>
      <w:r w:rsidRPr="00E25E53">
        <w:rPr>
          <w:color w:val="000000" w:themeColor="text1"/>
          <w:szCs w:val="24"/>
        </w:rPr>
        <w:t xml:space="preserve">divided </w:t>
      </w:r>
      <w:r w:rsidR="002A40C3" w:rsidRPr="00E25E53">
        <w:rPr>
          <w:szCs w:val="24"/>
        </w:rPr>
        <w:t xml:space="preserve">by the number of </w:t>
      </w:r>
      <w:proofErr w:type="gramStart"/>
      <w:r w:rsidR="002A40C3" w:rsidRPr="00E25E53">
        <w:rPr>
          <w:szCs w:val="24"/>
        </w:rPr>
        <w:t>gear</w:t>
      </w:r>
      <w:proofErr w:type="gramEnd"/>
      <w:r w:rsidR="002A40C3" w:rsidRPr="00E25E53">
        <w:rPr>
          <w:szCs w:val="24"/>
        </w:rPr>
        <w:t xml:space="preserve"> SFRs in the fishery</w:t>
      </w:r>
      <w:r w:rsidR="00F82AF2" w:rsidRPr="009F752D">
        <w:rPr>
          <w:szCs w:val="24"/>
        </w:rPr>
        <w:t>.</w:t>
      </w:r>
    </w:p>
    <w:p w14:paraId="6B7C51B6" w14:textId="45903DE2" w:rsidR="00007FDC" w:rsidRPr="009F752D" w:rsidRDefault="00007FDC" w:rsidP="007B35CE">
      <w:pPr>
        <w:pStyle w:val="AFMANormal"/>
        <w:jc w:val="left"/>
        <w:rPr>
          <w:b/>
          <w:color w:val="000000" w:themeColor="text1"/>
          <w:szCs w:val="24"/>
        </w:rPr>
      </w:pPr>
      <w:r w:rsidRPr="009F752D">
        <w:rPr>
          <w:b/>
          <w:color w:val="000000" w:themeColor="text1"/>
          <w:szCs w:val="24"/>
        </w:rPr>
        <w:t>Item [</w:t>
      </w:r>
      <w:r w:rsidR="001E29FD" w:rsidRPr="009F752D">
        <w:rPr>
          <w:b/>
          <w:color w:val="000000" w:themeColor="text1"/>
          <w:szCs w:val="24"/>
        </w:rPr>
        <w:t>10</w:t>
      </w:r>
      <w:r w:rsidRPr="009F752D">
        <w:rPr>
          <w:b/>
          <w:color w:val="000000" w:themeColor="text1"/>
          <w:szCs w:val="24"/>
        </w:rPr>
        <w:t xml:space="preserve">] </w:t>
      </w:r>
      <w:r w:rsidR="00A12514" w:rsidRPr="009F752D">
        <w:rPr>
          <w:b/>
          <w:color w:val="000000" w:themeColor="text1"/>
          <w:szCs w:val="24"/>
        </w:rPr>
        <w:t xml:space="preserve">- </w:t>
      </w:r>
      <w:r w:rsidRPr="009F752D">
        <w:rPr>
          <w:b/>
          <w:color w:val="000000" w:themeColor="text1"/>
          <w:szCs w:val="24"/>
        </w:rPr>
        <w:t>Subsection 15(2)</w:t>
      </w:r>
    </w:p>
    <w:p w14:paraId="1B579A72" w14:textId="09BC7017" w:rsidR="00007FDC" w:rsidRPr="00E25E53" w:rsidRDefault="00EA43E7" w:rsidP="00FC796C">
      <w:pPr>
        <w:pStyle w:val="AFMANormal"/>
        <w:rPr>
          <w:szCs w:val="24"/>
        </w:rPr>
      </w:pPr>
      <w:r w:rsidRPr="009F752D">
        <w:rPr>
          <w:color w:val="000000" w:themeColor="text1"/>
          <w:szCs w:val="24"/>
        </w:rPr>
        <w:t>This item omits $</w:t>
      </w:r>
      <w:r w:rsidR="00CE48A2" w:rsidRPr="009F752D">
        <w:rPr>
          <w:color w:val="000000" w:themeColor="text1"/>
          <w:szCs w:val="24"/>
        </w:rPr>
        <w:t xml:space="preserve">17,717.86 </w:t>
      </w:r>
      <w:r w:rsidRPr="009F752D">
        <w:rPr>
          <w:color w:val="000000" w:themeColor="text1"/>
          <w:szCs w:val="24"/>
        </w:rPr>
        <w:t xml:space="preserve">and substitutes </w:t>
      </w:r>
      <w:r w:rsidRPr="000F0CB3">
        <w:rPr>
          <w:color w:val="000000" w:themeColor="text1"/>
          <w:szCs w:val="24"/>
        </w:rPr>
        <w:t>$</w:t>
      </w:r>
      <w:r w:rsidR="000F0CB3" w:rsidRPr="000F0CB3">
        <w:rPr>
          <w:color w:val="000000" w:themeColor="text1"/>
          <w:szCs w:val="24"/>
        </w:rPr>
        <w:t>10,727.88</w:t>
      </w:r>
      <w:r w:rsidR="008D0639" w:rsidRPr="007C1526">
        <w:rPr>
          <w:color w:val="000000" w:themeColor="text1"/>
          <w:szCs w:val="24"/>
        </w:rPr>
        <w:t xml:space="preserve"> </w:t>
      </w:r>
      <w:r w:rsidRPr="009F752D">
        <w:rPr>
          <w:color w:val="000000" w:themeColor="text1"/>
          <w:szCs w:val="24"/>
        </w:rPr>
        <w:t xml:space="preserve">in subsection 15(2) of the </w:t>
      </w:r>
      <w:r w:rsidR="00214B7F" w:rsidRPr="00E25E53">
        <w:rPr>
          <w:color w:val="000000" w:themeColor="text1"/>
          <w:szCs w:val="24"/>
        </w:rPr>
        <w:t>P</w:t>
      </w:r>
      <w:r w:rsidRPr="009F752D">
        <w:rPr>
          <w:color w:val="000000" w:themeColor="text1"/>
          <w:szCs w:val="24"/>
        </w:rPr>
        <w:t>rincipal Regulations.</w:t>
      </w:r>
    </w:p>
    <w:p w14:paraId="3FA3963B" w14:textId="614AEC45" w:rsidR="00E739AF" w:rsidRPr="00E25E53" w:rsidRDefault="00964846" w:rsidP="00E739AF">
      <w:pPr>
        <w:pStyle w:val="AFMANormal"/>
        <w:rPr>
          <w:szCs w:val="24"/>
        </w:rPr>
      </w:pPr>
      <w:r w:rsidRPr="00E25E53">
        <w:rPr>
          <w:color w:val="000000" w:themeColor="text1"/>
          <w:szCs w:val="24"/>
        </w:rPr>
        <w:t>To calculate the levy payable</w:t>
      </w:r>
      <w:r w:rsidR="00AD7893" w:rsidRPr="00E25E53">
        <w:rPr>
          <w:color w:val="000000" w:themeColor="text1"/>
          <w:szCs w:val="24"/>
        </w:rPr>
        <w:t>,</w:t>
      </w:r>
      <w:r w:rsidRPr="00E25E53">
        <w:rPr>
          <w:color w:val="000000" w:themeColor="text1"/>
          <w:szCs w:val="24"/>
        </w:rPr>
        <w:t xml:space="preserve"> </w:t>
      </w:r>
      <w:r w:rsidR="00CB6463" w:rsidRPr="00E25E53">
        <w:t xml:space="preserve">the fishery total costs are </w:t>
      </w:r>
      <w:r w:rsidRPr="00E25E53">
        <w:rPr>
          <w:color w:val="000000" w:themeColor="text1"/>
          <w:szCs w:val="24"/>
        </w:rPr>
        <w:t xml:space="preserve">divided </w:t>
      </w:r>
      <w:r w:rsidR="00E739AF" w:rsidRPr="00E25E53">
        <w:rPr>
          <w:szCs w:val="24"/>
        </w:rPr>
        <w:t>by the number of permits in the fishery.</w:t>
      </w:r>
    </w:p>
    <w:p w14:paraId="51C2186D" w14:textId="098244E1" w:rsidR="00007FDC" w:rsidRPr="009F752D" w:rsidRDefault="00007FDC" w:rsidP="007B35CE">
      <w:pPr>
        <w:pStyle w:val="AFMANormal"/>
        <w:jc w:val="left"/>
        <w:rPr>
          <w:b/>
          <w:color w:val="000000" w:themeColor="text1"/>
          <w:szCs w:val="24"/>
        </w:rPr>
      </w:pPr>
      <w:r w:rsidRPr="009F752D">
        <w:rPr>
          <w:b/>
          <w:color w:val="000000" w:themeColor="text1"/>
          <w:szCs w:val="24"/>
        </w:rPr>
        <w:t>Item [</w:t>
      </w:r>
      <w:r w:rsidR="001E29FD" w:rsidRPr="009F752D">
        <w:rPr>
          <w:b/>
          <w:color w:val="000000" w:themeColor="text1"/>
          <w:szCs w:val="24"/>
        </w:rPr>
        <w:t>11</w:t>
      </w:r>
      <w:r w:rsidRPr="009F752D">
        <w:rPr>
          <w:b/>
          <w:color w:val="000000" w:themeColor="text1"/>
          <w:szCs w:val="24"/>
        </w:rPr>
        <w:t xml:space="preserve">] </w:t>
      </w:r>
      <w:r w:rsidR="00EA43E7" w:rsidRPr="009F752D">
        <w:rPr>
          <w:b/>
          <w:color w:val="000000" w:themeColor="text1"/>
          <w:szCs w:val="24"/>
        </w:rPr>
        <w:t xml:space="preserve">- </w:t>
      </w:r>
      <w:r w:rsidRPr="009F752D">
        <w:rPr>
          <w:b/>
          <w:color w:val="000000" w:themeColor="text1"/>
          <w:szCs w:val="24"/>
        </w:rPr>
        <w:t>Subsection 16(2) (table)</w:t>
      </w:r>
    </w:p>
    <w:p w14:paraId="1E2FEFFB" w14:textId="6F4B3DFA" w:rsidR="00007FDC" w:rsidRPr="009F752D" w:rsidRDefault="00B55CA7" w:rsidP="00FC796C">
      <w:pPr>
        <w:pStyle w:val="AFMANormal"/>
        <w:rPr>
          <w:color w:val="000000" w:themeColor="text1"/>
          <w:szCs w:val="24"/>
        </w:rPr>
      </w:pPr>
      <w:r w:rsidRPr="009F752D">
        <w:rPr>
          <w:color w:val="000000" w:themeColor="text1"/>
          <w:szCs w:val="24"/>
        </w:rPr>
        <w:t xml:space="preserve">This item repeals and substitutes the table in subsection 16(2) of the </w:t>
      </w:r>
      <w:r w:rsidR="00214B7F" w:rsidRPr="00E25E53">
        <w:rPr>
          <w:color w:val="000000" w:themeColor="text1"/>
          <w:szCs w:val="24"/>
        </w:rPr>
        <w:t>P</w:t>
      </w:r>
      <w:r w:rsidRPr="009F752D">
        <w:rPr>
          <w:color w:val="000000" w:themeColor="text1"/>
          <w:szCs w:val="24"/>
        </w:rPr>
        <w:t>rincipal Regulations</w:t>
      </w:r>
      <w:r w:rsidR="009A054F">
        <w:rPr>
          <w:color w:val="000000" w:themeColor="text1"/>
          <w:szCs w:val="24"/>
        </w:rPr>
        <w:t xml:space="preserve"> with the following table:</w:t>
      </w:r>
    </w:p>
    <w:p w14:paraId="3016369E" w14:textId="77777777" w:rsidR="00007FDC" w:rsidRPr="00B41F63" w:rsidRDefault="00007FDC" w:rsidP="00007FDC">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96"/>
        <w:gridCol w:w="6119"/>
        <w:gridCol w:w="2255"/>
      </w:tblGrid>
      <w:tr w:rsidR="00DC0257" w:rsidRPr="00E25E53" w14:paraId="5337F7E7" w14:textId="77777777" w:rsidTr="00B14A50">
        <w:trPr>
          <w:tblHeader/>
        </w:trPr>
        <w:tc>
          <w:tcPr>
            <w:tcW w:w="5000" w:type="pct"/>
            <w:gridSpan w:val="3"/>
            <w:tcBorders>
              <w:top w:val="single" w:sz="12" w:space="0" w:color="auto"/>
              <w:bottom w:val="single" w:sz="6" w:space="0" w:color="auto"/>
            </w:tcBorders>
          </w:tcPr>
          <w:p w14:paraId="5F3A1B58"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Amount of levy—Small Pelagic Fishery</w:t>
            </w:r>
          </w:p>
        </w:tc>
      </w:tr>
      <w:tr w:rsidR="00DC0257" w:rsidRPr="00E25E53" w14:paraId="3144BAE7" w14:textId="77777777" w:rsidTr="00B63C39">
        <w:trPr>
          <w:tblHeader/>
        </w:trPr>
        <w:tc>
          <w:tcPr>
            <w:tcW w:w="384" w:type="pct"/>
            <w:tcBorders>
              <w:top w:val="single" w:sz="6" w:space="0" w:color="auto"/>
              <w:bottom w:val="single" w:sz="12" w:space="0" w:color="auto"/>
            </w:tcBorders>
          </w:tcPr>
          <w:p w14:paraId="252E3934"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Item</w:t>
            </w:r>
          </w:p>
        </w:tc>
        <w:tc>
          <w:tcPr>
            <w:tcW w:w="3373" w:type="pct"/>
            <w:tcBorders>
              <w:top w:val="single" w:sz="6" w:space="0" w:color="auto"/>
              <w:bottom w:val="single" w:sz="12" w:space="0" w:color="auto"/>
            </w:tcBorders>
          </w:tcPr>
          <w:p w14:paraId="79554306"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SFR</w:t>
            </w:r>
          </w:p>
        </w:tc>
        <w:tc>
          <w:tcPr>
            <w:tcW w:w="1243" w:type="pct"/>
            <w:tcBorders>
              <w:top w:val="single" w:sz="6" w:space="0" w:color="auto"/>
              <w:bottom w:val="single" w:sz="12" w:space="0" w:color="auto"/>
            </w:tcBorders>
          </w:tcPr>
          <w:p w14:paraId="56F933CA" w14:textId="43FE0069" w:rsidR="00007FDC" w:rsidRPr="009F752D" w:rsidRDefault="00007FDC" w:rsidP="00B14A50">
            <w:pPr>
              <w:pStyle w:val="TableHeading"/>
              <w:jc w:val="right"/>
              <w:rPr>
                <w:color w:val="000000" w:themeColor="text1"/>
                <w:sz w:val="24"/>
                <w:szCs w:val="24"/>
              </w:rPr>
            </w:pPr>
            <w:r w:rsidRPr="009F752D">
              <w:rPr>
                <w:color w:val="000000" w:themeColor="text1"/>
                <w:sz w:val="24"/>
                <w:szCs w:val="24"/>
              </w:rPr>
              <w:t>Amount ($)</w:t>
            </w:r>
          </w:p>
        </w:tc>
      </w:tr>
      <w:tr w:rsidR="004D2203" w:rsidRPr="00900A2B" w14:paraId="59492413" w14:textId="77777777" w:rsidTr="00AB736D">
        <w:tc>
          <w:tcPr>
            <w:tcW w:w="384" w:type="pct"/>
            <w:tcBorders>
              <w:top w:val="single" w:sz="12" w:space="0" w:color="auto"/>
            </w:tcBorders>
          </w:tcPr>
          <w:p w14:paraId="34C306B0" w14:textId="77777777" w:rsidR="004D2203" w:rsidRPr="009F752D" w:rsidRDefault="004D2203" w:rsidP="004D2203">
            <w:pPr>
              <w:pStyle w:val="Tabletext"/>
              <w:rPr>
                <w:color w:val="000000" w:themeColor="text1"/>
                <w:sz w:val="24"/>
                <w:szCs w:val="24"/>
              </w:rPr>
            </w:pPr>
            <w:r w:rsidRPr="009F752D">
              <w:rPr>
                <w:color w:val="000000" w:themeColor="text1"/>
                <w:sz w:val="24"/>
                <w:szCs w:val="24"/>
              </w:rPr>
              <w:t>1</w:t>
            </w:r>
          </w:p>
        </w:tc>
        <w:tc>
          <w:tcPr>
            <w:tcW w:w="3373" w:type="pct"/>
            <w:tcBorders>
              <w:top w:val="single" w:sz="12" w:space="0" w:color="auto"/>
            </w:tcBorders>
          </w:tcPr>
          <w:p w14:paraId="38E44E74" w14:textId="77777777" w:rsidR="004D2203" w:rsidRPr="009F752D" w:rsidRDefault="004D2203" w:rsidP="004D2203">
            <w:pPr>
              <w:pStyle w:val="Tabletext"/>
              <w:rPr>
                <w:color w:val="000000" w:themeColor="text1"/>
                <w:sz w:val="24"/>
                <w:szCs w:val="24"/>
              </w:rPr>
            </w:pPr>
            <w:r w:rsidRPr="009F752D">
              <w:rPr>
                <w:color w:val="000000" w:themeColor="text1"/>
                <w:sz w:val="24"/>
                <w:szCs w:val="24"/>
              </w:rPr>
              <w:t>Leviable SPF Australian Sardine quota SFR</w:t>
            </w:r>
          </w:p>
        </w:tc>
        <w:tc>
          <w:tcPr>
            <w:tcW w:w="1243" w:type="pct"/>
            <w:tcBorders>
              <w:top w:val="single" w:sz="12" w:space="0" w:color="auto"/>
            </w:tcBorders>
            <w:vAlign w:val="bottom"/>
          </w:tcPr>
          <w:p w14:paraId="29A27AAE" w14:textId="6E973AF3" w:rsidR="004D2203" w:rsidRPr="00900A2B" w:rsidRDefault="004D2203" w:rsidP="004D2203">
            <w:pPr>
              <w:pStyle w:val="Tabletext"/>
              <w:jc w:val="right"/>
              <w:rPr>
                <w:color w:val="000000" w:themeColor="text1"/>
                <w:sz w:val="24"/>
                <w:szCs w:val="24"/>
              </w:rPr>
            </w:pPr>
            <w:r w:rsidRPr="00900A2B">
              <w:rPr>
                <w:color w:val="000000" w:themeColor="text1"/>
                <w:sz w:val="24"/>
                <w:szCs w:val="24"/>
              </w:rPr>
              <w:t>0.0</w:t>
            </w:r>
            <w:r w:rsidR="00017369" w:rsidRPr="00900A2B">
              <w:rPr>
                <w:color w:val="000000" w:themeColor="text1"/>
                <w:sz w:val="24"/>
                <w:szCs w:val="24"/>
              </w:rPr>
              <w:t>1</w:t>
            </w:r>
            <w:r w:rsidR="00900A2B" w:rsidRPr="00900A2B">
              <w:rPr>
                <w:color w:val="000000" w:themeColor="text1"/>
                <w:sz w:val="24"/>
                <w:szCs w:val="24"/>
              </w:rPr>
              <w:t>479</w:t>
            </w:r>
          </w:p>
        </w:tc>
      </w:tr>
      <w:tr w:rsidR="004D2203" w:rsidRPr="00900A2B" w14:paraId="4B702679" w14:textId="77777777" w:rsidTr="00AB736D">
        <w:tc>
          <w:tcPr>
            <w:tcW w:w="384" w:type="pct"/>
          </w:tcPr>
          <w:p w14:paraId="65F9D5F3" w14:textId="77777777" w:rsidR="004D2203" w:rsidRPr="009F752D" w:rsidRDefault="004D2203" w:rsidP="004D2203">
            <w:pPr>
              <w:pStyle w:val="Tabletext"/>
              <w:rPr>
                <w:color w:val="000000" w:themeColor="text1"/>
                <w:sz w:val="24"/>
                <w:szCs w:val="24"/>
              </w:rPr>
            </w:pPr>
            <w:r w:rsidRPr="009F752D">
              <w:rPr>
                <w:color w:val="000000" w:themeColor="text1"/>
                <w:sz w:val="24"/>
                <w:szCs w:val="24"/>
              </w:rPr>
              <w:t>2</w:t>
            </w:r>
          </w:p>
        </w:tc>
        <w:tc>
          <w:tcPr>
            <w:tcW w:w="3373" w:type="pct"/>
          </w:tcPr>
          <w:p w14:paraId="3C91BE71" w14:textId="77777777" w:rsidR="004D2203" w:rsidRPr="009F752D" w:rsidRDefault="004D2203" w:rsidP="004D2203">
            <w:pPr>
              <w:pStyle w:val="Tabletext"/>
              <w:rPr>
                <w:color w:val="000000" w:themeColor="text1"/>
                <w:sz w:val="24"/>
                <w:szCs w:val="24"/>
              </w:rPr>
            </w:pPr>
            <w:r w:rsidRPr="009F752D">
              <w:rPr>
                <w:color w:val="000000" w:themeColor="text1"/>
                <w:sz w:val="24"/>
                <w:szCs w:val="24"/>
              </w:rPr>
              <w:t>Leviable SPF Eastern sub</w:t>
            </w:r>
            <w:r w:rsidRPr="009F752D">
              <w:rPr>
                <w:color w:val="000000" w:themeColor="text1"/>
                <w:sz w:val="24"/>
                <w:szCs w:val="24"/>
              </w:rPr>
              <w:noBreakHyphen/>
              <w:t>area Blue Mackerel quota SFR</w:t>
            </w:r>
          </w:p>
        </w:tc>
        <w:tc>
          <w:tcPr>
            <w:tcW w:w="1243" w:type="pct"/>
            <w:vAlign w:val="bottom"/>
          </w:tcPr>
          <w:p w14:paraId="3E43D5DC" w14:textId="67821184" w:rsidR="004D2203" w:rsidRPr="00900A2B" w:rsidRDefault="004D2203" w:rsidP="004D2203">
            <w:pPr>
              <w:pStyle w:val="Tabletext"/>
              <w:jc w:val="right"/>
              <w:rPr>
                <w:color w:val="000000" w:themeColor="text1"/>
                <w:sz w:val="24"/>
                <w:szCs w:val="24"/>
              </w:rPr>
            </w:pPr>
            <w:r w:rsidRPr="00900A2B">
              <w:rPr>
                <w:color w:val="000000" w:themeColor="text1"/>
                <w:sz w:val="24"/>
                <w:szCs w:val="24"/>
              </w:rPr>
              <w:t>0.0</w:t>
            </w:r>
            <w:r w:rsidR="008B38CE" w:rsidRPr="00900A2B">
              <w:rPr>
                <w:color w:val="000000" w:themeColor="text1"/>
                <w:sz w:val="24"/>
                <w:szCs w:val="24"/>
              </w:rPr>
              <w:t>5</w:t>
            </w:r>
            <w:r w:rsidR="00900A2B" w:rsidRPr="00900A2B">
              <w:rPr>
                <w:color w:val="000000" w:themeColor="text1"/>
                <w:sz w:val="24"/>
                <w:szCs w:val="24"/>
              </w:rPr>
              <w:t>309</w:t>
            </w:r>
          </w:p>
        </w:tc>
      </w:tr>
      <w:tr w:rsidR="004D2203" w:rsidRPr="00E25E53" w14:paraId="1E303C62" w14:textId="77777777" w:rsidTr="00AB736D">
        <w:tc>
          <w:tcPr>
            <w:tcW w:w="384" w:type="pct"/>
          </w:tcPr>
          <w:p w14:paraId="2880C9B9" w14:textId="77777777" w:rsidR="004D2203" w:rsidRPr="009F752D" w:rsidRDefault="004D2203" w:rsidP="004D2203">
            <w:pPr>
              <w:pStyle w:val="Tabletext"/>
              <w:rPr>
                <w:color w:val="000000" w:themeColor="text1"/>
                <w:sz w:val="24"/>
                <w:szCs w:val="24"/>
              </w:rPr>
            </w:pPr>
            <w:r w:rsidRPr="009F752D">
              <w:rPr>
                <w:color w:val="000000" w:themeColor="text1"/>
                <w:sz w:val="24"/>
                <w:szCs w:val="24"/>
              </w:rPr>
              <w:t>3</w:t>
            </w:r>
          </w:p>
        </w:tc>
        <w:tc>
          <w:tcPr>
            <w:tcW w:w="3373" w:type="pct"/>
          </w:tcPr>
          <w:p w14:paraId="6FC788E8" w14:textId="77777777" w:rsidR="004D2203" w:rsidRPr="009F752D" w:rsidRDefault="004D2203" w:rsidP="004D2203">
            <w:pPr>
              <w:pStyle w:val="Tabletext"/>
              <w:rPr>
                <w:color w:val="000000" w:themeColor="text1"/>
                <w:sz w:val="24"/>
                <w:szCs w:val="24"/>
              </w:rPr>
            </w:pPr>
            <w:r w:rsidRPr="009F752D">
              <w:rPr>
                <w:color w:val="000000" w:themeColor="text1"/>
                <w:sz w:val="24"/>
                <w:szCs w:val="24"/>
              </w:rPr>
              <w:t>Leviable SPF Eastern sub</w:t>
            </w:r>
            <w:r w:rsidRPr="009F752D">
              <w:rPr>
                <w:color w:val="000000" w:themeColor="text1"/>
                <w:sz w:val="24"/>
                <w:szCs w:val="24"/>
              </w:rPr>
              <w:noBreakHyphen/>
              <w:t>area Jack Mackerel quota SFR</w:t>
            </w:r>
          </w:p>
        </w:tc>
        <w:tc>
          <w:tcPr>
            <w:tcW w:w="1243" w:type="pct"/>
            <w:vAlign w:val="bottom"/>
          </w:tcPr>
          <w:p w14:paraId="54DC3027" w14:textId="29C5E493" w:rsidR="004D2203" w:rsidRPr="000C6706" w:rsidRDefault="004D2203" w:rsidP="004D2203">
            <w:pPr>
              <w:pStyle w:val="Tabletext"/>
              <w:jc w:val="right"/>
              <w:rPr>
                <w:color w:val="000000" w:themeColor="text1"/>
                <w:sz w:val="24"/>
                <w:szCs w:val="24"/>
                <w:highlight w:val="yellow"/>
              </w:rPr>
            </w:pPr>
            <w:r w:rsidRPr="00FA5E19">
              <w:rPr>
                <w:color w:val="000000" w:themeColor="text1"/>
                <w:sz w:val="24"/>
                <w:szCs w:val="24"/>
              </w:rPr>
              <w:t>0.</w:t>
            </w:r>
            <w:r w:rsidR="00854382" w:rsidRPr="00FA5E19">
              <w:rPr>
                <w:color w:val="000000" w:themeColor="text1"/>
                <w:sz w:val="24"/>
                <w:szCs w:val="24"/>
              </w:rPr>
              <w:t>01</w:t>
            </w:r>
            <w:r w:rsidR="00FA5E19" w:rsidRPr="00FA5E19">
              <w:rPr>
                <w:color w:val="000000" w:themeColor="text1"/>
                <w:sz w:val="24"/>
                <w:szCs w:val="24"/>
              </w:rPr>
              <w:t>237</w:t>
            </w:r>
          </w:p>
        </w:tc>
      </w:tr>
      <w:tr w:rsidR="00FA5E19" w:rsidRPr="00E25E53" w14:paraId="31B70238" w14:textId="77777777" w:rsidTr="009F752D">
        <w:tc>
          <w:tcPr>
            <w:tcW w:w="384" w:type="pct"/>
          </w:tcPr>
          <w:p w14:paraId="3B894AE0"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4</w:t>
            </w:r>
          </w:p>
        </w:tc>
        <w:tc>
          <w:tcPr>
            <w:tcW w:w="3373" w:type="pct"/>
          </w:tcPr>
          <w:p w14:paraId="1D0A53F6"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Leviable SPF Eastern sub</w:t>
            </w:r>
            <w:r w:rsidRPr="009F752D">
              <w:rPr>
                <w:color w:val="000000" w:themeColor="text1"/>
                <w:sz w:val="24"/>
                <w:szCs w:val="24"/>
              </w:rPr>
              <w:noBreakHyphen/>
              <w:t>area Redbait quota SFR</w:t>
            </w:r>
          </w:p>
        </w:tc>
        <w:tc>
          <w:tcPr>
            <w:tcW w:w="1243" w:type="pct"/>
          </w:tcPr>
          <w:p w14:paraId="3043BD04" w14:textId="68A07D70" w:rsidR="00FA5E19" w:rsidRPr="000C6706" w:rsidRDefault="00FA5E19" w:rsidP="00FA5E19">
            <w:pPr>
              <w:pStyle w:val="Tabletext"/>
              <w:jc w:val="right"/>
              <w:rPr>
                <w:color w:val="000000" w:themeColor="text1"/>
                <w:sz w:val="24"/>
                <w:szCs w:val="24"/>
                <w:highlight w:val="yellow"/>
              </w:rPr>
            </w:pPr>
            <w:r w:rsidRPr="00F6723A">
              <w:rPr>
                <w:color w:val="000000" w:themeColor="text1"/>
                <w:sz w:val="24"/>
                <w:szCs w:val="24"/>
              </w:rPr>
              <w:t>0.01237</w:t>
            </w:r>
          </w:p>
        </w:tc>
      </w:tr>
      <w:tr w:rsidR="00FA5E19" w:rsidRPr="00E25E53" w14:paraId="176FD085" w14:textId="77777777" w:rsidTr="009F752D">
        <w:tc>
          <w:tcPr>
            <w:tcW w:w="384" w:type="pct"/>
          </w:tcPr>
          <w:p w14:paraId="54DCE7EC"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5</w:t>
            </w:r>
          </w:p>
        </w:tc>
        <w:tc>
          <w:tcPr>
            <w:tcW w:w="3373" w:type="pct"/>
          </w:tcPr>
          <w:p w14:paraId="39BA30CF"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Leviable SPF Western sub</w:t>
            </w:r>
            <w:r w:rsidRPr="009F752D">
              <w:rPr>
                <w:color w:val="000000" w:themeColor="text1"/>
                <w:sz w:val="24"/>
                <w:szCs w:val="24"/>
              </w:rPr>
              <w:noBreakHyphen/>
              <w:t>area Blue Mackerel quota SFR</w:t>
            </w:r>
          </w:p>
        </w:tc>
        <w:tc>
          <w:tcPr>
            <w:tcW w:w="1243" w:type="pct"/>
          </w:tcPr>
          <w:p w14:paraId="36EF5A81" w14:textId="1CFF7E9A" w:rsidR="00FA5E19" w:rsidRPr="000C6706" w:rsidRDefault="00FA5E19" w:rsidP="00FA5E19">
            <w:pPr>
              <w:pStyle w:val="Tabletext"/>
              <w:jc w:val="right"/>
              <w:rPr>
                <w:color w:val="000000" w:themeColor="text1"/>
                <w:sz w:val="24"/>
                <w:szCs w:val="24"/>
                <w:highlight w:val="yellow"/>
              </w:rPr>
            </w:pPr>
            <w:r w:rsidRPr="00F6723A">
              <w:rPr>
                <w:color w:val="000000" w:themeColor="text1"/>
                <w:sz w:val="24"/>
                <w:szCs w:val="24"/>
              </w:rPr>
              <w:t>0.01237</w:t>
            </w:r>
          </w:p>
        </w:tc>
      </w:tr>
      <w:tr w:rsidR="00FA5E19" w:rsidRPr="00E25E53" w14:paraId="7EDD75F2" w14:textId="77777777" w:rsidTr="009F752D">
        <w:tc>
          <w:tcPr>
            <w:tcW w:w="384" w:type="pct"/>
            <w:tcBorders>
              <w:bottom w:val="single" w:sz="2" w:space="0" w:color="auto"/>
            </w:tcBorders>
          </w:tcPr>
          <w:p w14:paraId="379F46FF"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6</w:t>
            </w:r>
          </w:p>
        </w:tc>
        <w:tc>
          <w:tcPr>
            <w:tcW w:w="3373" w:type="pct"/>
            <w:tcBorders>
              <w:bottom w:val="single" w:sz="2" w:space="0" w:color="auto"/>
            </w:tcBorders>
          </w:tcPr>
          <w:p w14:paraId="747385D1"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Leviable SPF Western sub</w:t>
            </w:r>
            <w:r w:rsidRPr="009F752D">
              <w:rPr>
                <w:color w:val="000000" w:themeColor="text1"/>
                <w:sz w:val="24"/>
                <w:szCs w:val="24"/>
              </w:rPr>
              <w:noBreakHyphen/>
              <w:t>area Jack Mackerel quota SFR</w:t>
            </w:r>
          </w:p>
        </w:tc>
        <w:tc>
          <w:tcPr>
            <w:tcW w:w="1243" w:type="pct"/>
            <w:tcBorders>
              <w:bottom w:val="single" w:sz="2" w:space="0" w:color="auto"/>
            </w:tcBorders>
          </w:tcPr>
          <w:p w14:paraId="0EE19352" w14:textId="693D3EC5" w:rsidR="00FA5E19" w:rsidRPr="000C6706" w:rsidRDefault="00FA5E19" w:rsidP="00FA5E19">
            <w:pPr>
              <w:pStyle w:val="Tabletext"/>
              <w:jc w:val="right"/>
              <w:rPr>
                <w:color w:val="000000" w:themeColor="text1"/>
                <w:sz w:val="24"/>
                <w:szCs w:val="24"/>
                <w:highlight w:val="yellow"/>
              </w:rPr>
            </w:pPr>
            <w:r w:rsidRPr="00F6723A">
              <w:rPr>
                <w:color w:val="000000" w:themeColor="text1"/>
                <w:sz w:val="24"/>
                <w:szCs w:val="24"/>
              </w:rPr>
              <w:t>0.01237</w:t>
            </w:r>
          </w:p>
        </w:tc>
      </w:tr>
      <w:tr w:rsidR="00FA5E19" w:rsidRPr="00E25E53" w14:paraId="49BDE514" w14:textId="77777777" w:rsidTr="00B63C39">
        <w:tc>
          <w:tcPr>
            <w:tcW w:w="384" w:type="pct"/>
            <w:tcBorders>
              <w:top w:val="single" w:sz="2" w:space="0" w:color="auto"/>
              <w:bottom w:val="single" w:sz="12" w:space="0" w:color="auto"/>
            </w:tcBorders>
          </w:tcPr>
          <w:p w14:paraId="1102B7DB"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7</w:t>
            </w:r>
          </w:p>
        </w:tc>
        <w:tc>
          <w:tcPr>
            <w:tcW w:w="3373" w:type="pct"/>
            <w:tcBorders>
              <w:top w:val="single" w:sz="2" w:space="0" w:color="auto"/>
              <w:bottom w:val="single" w:sz="12" w:space="0" w:color="auto"/>
            </w:tcBorders>
          </w:tcPr>
          <w:p w14:paraId="3054189D" w14:textId="77777777" w:rsidR="00FA5E19" w:rsidRPr="009F752D" w:rsidRDefault="00FA5E19" w:rsidP="00FA5E19">
            <w:pPr>
              <w:pStyle w:val="Tabletext"/>
              <w:rPr>
                <w:color w:val="000000" w:themeColor="text1"/>
                <w:sz w:val="24"/>
                <w:szCs w:val="24"/>
              </w:rPr>
            </w:pPr>
            <w:r w:rsidRPr="009F752D">
              <w:rPr>
                <w:color w:val="000000" w:themeColor="text1"/>
                <w:sz w:val="24"/>
                <w:szCs w:val="24"/>
              </w:rPr>
              <w:t>Leviable SPF Western sub</w:t>
            </w:r>
            <w:r w:rsidRPr="009F752D">
              <w:rPr>
                <w:color w:val="000000" w:themeColor="text1"/>
                <w:sz w:val="24"/>
                <w:szCs w:val="24"/>
              </w:rPr>
              <w:noBreakHyphen/>
              <w:t>area Redbait quota SFR</w:t>
            </w:r>
          </w:p>
        </w:tc>
        <w:tc>
          <w:tcPr>
            <w:tcW w:w="1243" w:type="pct"/>
            <w:tcBorders>
              <w:top w:val="single" w:sz="2" w:space="0" w:color="auto"/>
              <w:bottom w:val="single" w:sz="12" w:space="0" w:color="auto"/>
            </w:tcBorders>
          </w:tcPr>
          <w:p w14:paraId="25410086" w14:textId="1BAC3A29" w:rsidR="00FA5E19" w:rsidRPr="000C6706" w:rsidRDefault="00FA5E19" w:rsidP="00FA5E19">
            <w:pPr>
              <w:pStyle w:val="Tabletext"/>
              <w:jc w:val="right"/>
              <w:rPr>
                <w:color w:val="000000" w:themeColor="text1"/>
                <w:sz w:val="24"/>
                <w:szCs w:val="24"/>
                <w:highlight w:val="yellow"/>
              </w:rPr>
            </w:pPr>
            <w:r w:rsidRPr="00F6723A">
              <w:rPr>
                <w:color w:val="000000" w:themeColor="text1"/>
                <w:sz w:val="24"/>
                <w:szCs w:val="24"/>
              </w:rPr>
              <w:t>0.01237</w:t>
            </w:r>
          </w:p>
        </w:tc>
      </w:tr>
    </w:tbl>
    <w:p w14:paraId="02D173EC" w14:textId="77777777" w:rsidR="009A054F" w:rsidRPr="00B41F63" w:rsidRDefault="009A054F" w:rsidP="009A054F">
      <w:pPr>
        <w:rPr>
          <w:sz w:val="24"/>
          <w:szCs w:val="24"/>
        </w:rPr>
      </w:pPr>
    </w:p>
    <w:p w14:paraId="788AADC0" w14:textId="671571C4" w:rsidR="00781A83" w:rsidRPr="00E25E53" w:rsidRDefault="00E85084" w:rsidP="001925F2">
      <w:pPr>
        <w:pStyle w:val="AFMANormal"/>
      </w:pPr>
      <w:r w:rsidRPr="00E85084">
        <w:rPr>
          <w:color w:val="000000" w:themeColor="text1"/>
          <w:szCs w:val="24"/>
        </w:rPr>
        <w:lastRenderedPageBreak/>
        <w:t>To calculate the levy payable, the fishery total costs</w:t>
      </w:r>
      <w:r w:rsidR="00AE7AF2" w:rsidRPr="00AE7AF2">
        <w:rPr>
          <w:color w:val="000000" w:themeColor="text1"/>
          <w:szCs w:val="24"/>
        </w:rPr>
        <w:t>, which is made up of a fisheries management component and a research component,</w:t>
      </w:r>
      <w:r w:rsidR="00AE7AF2">
        <w:rPr>
          <w:color w:val="000000" w:themeColor="text1"/>
          <w:szCs w:val="24"/>
        </w:rPr>
        <w:t xml:space="preserve"> </w:t>
      </w:r>
      <w:r w:rsidR="00AE7AF2" w:rsidRPr="00AE7AF2">
        <w:rPr>
          <w:color w:val="000000" w:themeColor="text1"/>
          <w:szCs w:val="24"/>
        </w:rPr>
        <w:t xml:space="preserve">is </w:t>
      </w:r>
      <w:r w:rsidRPr="00E85084">
        <w:rPr>
          <w:color w:val="000000" w:themeColor="text1"/>
          <w:szCs w:val="24"/>
        </w:rPr>
        <w:t>apportioned based on AFMA employee effort, which is adjusted for species specific research, and then allocated to the relevant species quota SFR</w:t>
      </w:r>
      <w:r>
        <w:rPr>
          <w:color w:val="000000" w:themeColor="text1"/>
          <w:szCs w:val="24"/>
        </w:rPr>
        <w:t xml:space="preserve">.  </w:t>
      </w:r>
    </w:p>
    <w:p w14:paraId="65D45EB8" w14:textId="3B083651" w:rsidR="00AB7677" w:rsidRPr="00211C4A" w:rsidRDefault="00AB7677" w:rsidP="002B1285">
      <w:pPr>
        <w:pStyle w:val="AFMANormal"/>
        <w:keepNext/>
        <w:outlineLvl w:val="0"/>
        <w:rPr>
          <w:bCs/>
          <w:i/>
          <w:iCs/>
        </w:rPr>
      </w:pPr>
      <w:r w:rsidRPr="00211C4A">
        <w:rPr>
          <w:bCs/>
          <w:i/>
          <w:iCs/>
        </w:rPr>
        <w:t xml:space="preserve">Items [12] – [17] refer to the Southern and Eastern </w:t>
      </w:r>
      <w:proofErr w:type="spellStart"/>
      <w:r w:rsidRPr="00211C4A">
        <w:rPr>
          <w:bCs/>
          <w:i/>
          <w:iCs/>
        </w:rPr>
        <w:t>Scalefish</w:t>
      </w:r>
      <w:proofErr w:type="spellEnd"/>
      <w:r w:rsidRPr="00211C4A">
        <w:rPr>
          <w:bCs/>
          <w:i/>
          <w:iCs/>
        </w:rPr>
        <w:t xml:space="preserve"> and Shark Fishery (SESSF)</w:t>
      </w:r>
    </w:p>
    <w:p w14:paraId="44E6E6F1" w14:textId="36A1A2FD" w:rsidR="00E64531" w:rsidRPr="0068610B" w:rsidRDefault="00AB7677" w:rsidP="00E64531">
      <w:pPr>
        <w:pStyle w:val="AFMANormal"/>
        <w:keepNext/>
      </w:pPr>
      <w:r w:rsidRPr="00E25E53">
        <w:t xml:space="preserve">Section 17 and section 18 of the </w:t>
      </w:r>
      <w:r w:rsidR="00214B7F" w:rsidRPr="00E25E53">
        <w:t>P</w:t>
      </w:r>
      <w:r w:rsidR="008C0449" w:rsidRPr="00E25E53">
        <w:t>rincipal Regulations</w:t>
      </w:r>
      <w:r w:rsidRPr="00E25E53">
        <w:t xml:space="preserve"> prescribe the levy payable for SFRs and fishing permits in the SESSF. The SESSF incorporates the management of </w:t>
      </w:r>
      <w:proofErr w:type="gramStart"/>
      <w:r w:rsidR="00AD5C7F" w:rsidRPr="00E25E53">
        <w:t>a number of</w:t>
      </w:r>
      <w:proofErr w:type="gramEnd"/>
      <w:r w:rsidR="00AD5C7F" w:rsidRPr="00E25E53">
        <w:t xml:space="preserve"> </w:t>
      </w:r>
      <w:r w:rsidR="007D4063" w:rsidRPr="00E25E53">
        <w:t>fisheries</w:t>
      </w:r>
      <w:r w:rsidR="00AD5C7F" w:rsidRPr="00E25E53">
        <w:t xml:space="preserve"> including </w:t>
      </w:r>
      <w:r w:rsidRPr="00E25E53">
        <w:t xml:space="preserve">the Great Australian Bight </w:t>
      </w:r>
      <w:r w:rsidR="005A127C">
        <w:t xml:space="preserve">(GAB) </w:t>
      </w:r>
      <w:r w:rsidRPr="00E25E53">
        <w:t xml:space="preserve">Trawl </w:t>
      </w:r>
      <w:r w:rsidR="00AD65FD">
        <w:t>Sector</w:t>
      </w:r>
      <w:r w:rsidRPr="00E25E53">
        <w:t xml:space="preserve">; the Gillnet Hook and Trap </w:t>
      </w:r>
      <w:r w:rsidR="00F157AD">
        <w:t>Sector</w:t>
      </w:r>
      <w:r w:rsidR="00F157AD" w:rsidRPr="00E25E53">
        <w:t xml:space="preserve"> </w:t>
      </w:r>
      <w:r w:rsidRPr="00E25E53">
        <w:t xml:space="preserve">(GHT); and </w:t>
      </w:r>
      <w:r w:rsidRPr="0068610B">
        <w:t xml:space="preserve">the Commonwealth </w:t>
      </w:r>
      <w:proofErr w:type="gramStart"/>
      <w:r w:rsidRPr="0068610B">
        <w:t>South East</w:t>
      </w:r>
      <w:proofErr w:type="gramEnd"/>
      <w:r w:rsidRPr="0068610B">
        <w:t xml:space="preserve"> Trawl </w:t>
      </w:r>
      <w:r w:rsidR="00D149F1" w:rsidRPr="0068610B">
        <w:t>Sector</w:t>
      </w:r>
      <w:r w:rsidRPr="0068610B">
        <w:t xml:space="preserve">; under a single management framework (the </w:t>
      </w:r>
      <w:r w:rsidRPr="0068610B">
        <w:rPr>
          <w:i/>
        </w:rPr>
        <w:t xml:space="preserve">Southern and Eastern </w:t>
      </w:r>
      <w:proofErr w:type="spellStart"/>
      <w:r w:rsidRPr="0068610B">
        <w:rPr>
          <w:i/>
        </w:rPr>
        <w:t>Scalefish</w:t>
      </w:r>
      <w:proofErr w:type="spellEnd"/>
      <w:r w:rsidRPr="0068610B">
        <w:rPr>
          <w:i/>
        </w:rPr>
        <w:t xml:space="preserve"> and Shark Fishery Management Plan 2003</w:t>
      </w:r>
      <w:r w:rsidRPr="0068610B">
        <w:t>).</w:t>
      </w:r>
    </w:p>
    <w:p w14:paraId="191B8962" w14:textId="2C21C125" w:rsidR="008D0E87" w:rsidRPr="009F752D" w:rsidRDefault="008D0E87" w:rsidP="008D0E87">
      <w:pPr>
        <w:pStyle w:val="AFMANormal"/>
        <w:jc w:val="left"/>
        <w:outlineLvl w:val="0"/>
        <w:rPr>
          <w:b/>
          <w:color w:val="000000" w:themeColor="text1"/>
          <w:szCs w:val="24"/>
        </w:rPr>
      </w:pPr>
      <w:r w:rsidRPr="009F752D">
        <w:rPr>
          <w:b/>
          <w:color w:val="000000" w:themeColor="text1"/>
          <w:szCs w:val="24"/>
        </w:rPr>
        <w:t xml:space="preserve">Item [12] </w:t>
      </w:r>
      <w:r w:rsidR="00E909D5" w:rsidRPr="009F752D">
        <w:rPr>
          <w:b/>
          <w:color w:val="000000" w:themeColor="text1"/>
          <w:szCs w:val="24"/>
        </w:rPr>
        <w:t xml:space="preserve">- </w:t>
      </w:r>
      <w:r w:rsidRPr="009F752D">
        <w:rPr>
          <w:b/>
          <w:color w:val="000000" w:themeColor="text1"/>
          <w:szCs w:val="24"/>
        </w:rPr>
        <w:t>Subsection 17(2) (table)</w:t>
      </w:r>
    </w:p>
    <w:p w14:paraId="5AA7BF17" w14:textId="77777777" w:rsidR="00AA2FC0" w:rsidRDefault="00F27DEC" w:rsidP="009F752D">
      <w:pPr>
        <w:pStyle w:val="AFMANormal"/>
        <w:rPr>
          <w:color w:val="000000" w:themeColor="text1"/>
          <w:szCs w:val="24"/>
        </w:rPr>
      </w:pPr>
      <w:r w:rsidRPr="009F752D">
        <w:rPr>
          <w:color w:val="000000" w:themeColor="text1"/>
          <w:szCs w:val="24"/>
        </w:rPr>
        <w:t xml:space="preserve">This item repeals and substitutes the table in subsection 17(2) of the </w:t>
      </w:r>
      <w:r w:rsidR="00214B7F" w:rsidRPr="0068610B">
        <w:rPr>
          <w:color w:val="000000" w:themeColor="text1"/>
          <w:szCs w:val="24"/>
        </w:rPr>
        <w:t>P</w:t>
      </w:r>
      <w:r w:rsidRPr="009F752D">
        <w:rPr>
          <w:color w:val="000000" w:themeColor="text1"/>
          <w:szCs w:val="24"/>
        </w:rPr>
        <w:t>rincipal Regulations</w:t>
      </w:r>
      <w:r w:rsidR="00AA2FC0">
        <w:rPr>
          <w:color w:val="000000" w:themeColor="text1"/>
          <w:szCs w:val="24"/>
        </w:rPr>
        <w:t xml:space="preserve"> with the following table:</w:t>
      </w:r>
    </w:p>
    <w:p w14:paraId="752C8B2D" w14:textId="77777777" w:rsidR="00AA2FC0" w:rsidRPr="00B41F63" w:rsidRDefault="00AA2FC0" w:rsidP="00AA2FC0">
      <w:pPr>
        <w:pStyle w:val="AFMANormal"/>
        <w:spacing w:before="0"/>
        <w:jc w:val="left"/>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2"/>
        <w:gridCol w:w="6695"/>
        <w:gridCol w:w="1553"/>
      </w:tblGrid>
      <w:tr w:rsidR="0048380D" w:rsidRPr="0048380D" w14:paraId="359A67BB" w14:textId="77777777" w:rsidTr="008E7710">
        <w:trPr>
          <w:tblHeader/>
        </w:trPr>
        <w:tc>
          <w:tcPr>
            <w:tcW w:w="5000" w:type="pct"/>
            <w:gridSpan w:val="3"/>
            <w:tcBorders>
              <w:top w:val="single" w:sz="12" w:space="0" w:color="auto"/>
              <w:bottom w:val="single" w:sz="6" w:space="0" w:color="auto"/>
            </w:tcBorders>
          </w:tcPr>
          <w:p w14:paraId="46C2AE02" w14:textId="77777777" w:rsidR="00AE274B" w:rsidRPr="009F752D" w:rsidRDefault="00AE274B" w:rsidP="008E7710">
            <w:pPr>
              <w:pStyle w:val="TableHeading"/>
              <w:rPr>
                <w:color w:val="000000" w:themeColor="text1"/>
                <w:sz w:val="24"/>
                <w:szCs w:val="24"/>
              </w:rPr>
            </w:pPr>
            <w:r w:rsidRPr="009F752D">
              <w:rPr>
                <w:color w:val="000000" w:themeColor="text1"/>
                <w:sz w:val="24"/>
                <w:szCs w:val="24"/>
              </w:rPr>
              <w:t xml:space="preserve">Amount of levy—Southern and Eastern </w:t>
            </w:r>
            <w:proofErr w:type="spellStart"/>
            <w:r w:rsidRPr="009F752D">
              <w:rPr>
                <w:color w:val="000000" w:themeColor="text1"/>
                <w:sz w:val="24"/>
                <w:szCs w:val="24"/>
              </w:rPr>
              <w:t>Scalefish</w:t>
            </w:r>
            <w:proofErr w:type="spellEnd"/>
            <w:r w:rsidRPr="009F752D">
              <w:rPr>
                <w:color w:val="000000" w:themeColor="text1"/>
                <w:sz w:val="24"/>
                <w:szCs w:val="24"/>
              </w:rPr>
              <w:t xml:space="preserve"> and Shark Fishery—SFRs (other than quota SFRs)</w:t>
            </w:r>
          </w:p>
        </w:tc>
      </w:tr>
      <w:tr w:rsidR="0048380D" w:rsidRPr="0048380D" w14:paraId="4CDB51DF" w14:textId="77777777" w:rsidTr="009A7A79">
        <w:trPr>
          <w:tblHeader/>
        </w:trPr>
        <w:tc>
          <w:tcPr>
            <w:tcW w:w="453" w:type="pct"/>
            <w:tcBorders>
              <w:top w:val="single" w:sz="6" w:space="0" w:color="auto"/>
              <w:bottom w:val="single" w:sz="12" w:space="0" w:color="auto"/>
            </w:tcBorders>
          </w:tcPr>
          <w:p w14:paraId="7F8A4513" w14:textId="77777777" w:rsidR="00AE274B" w:rsidRPr="009F752D" w:rsidRDefault="00AE274B" w:rsidP="008E7710">
            <w:pPr>
              <w:pStyle w:val="TableHeading"/>
              <w:rPr>
                <w:color w:val="000000" w:themeColor="text1"/>
                <w:sz w:val="24"/>
                <w:szCs w:val="24"/>
              </w:rPr>
            </w:pPr>
            <w:r w:rsidRPr="009F752D">
              <w:rPr>
                <w:color w:val="000000" w:themeColor="text1"/>
                <w:sz w:val="24"/>
                <w:szCs w:val="24"/>
              </w:rPr>
              <w:t>Item</w:t>
            </w:r>
          </w:p>
        </w:tc>
        <w:tc>
          <w:tcPr>
            <w:tcW w:w="3691" w:type="pct"/>
            <w:tcBorders>
              <w:top w:val="single" w:sz="6" w:space="0" w:color="auto"/>
              <w:bottom w:val="single" w:sz="12" w:space="0" w:color="auto"/>
            </w:tcBorders>
          </w:tcPr>
          <w:p w14:paraId="7688E96D" w14:textId="77777777" w:rsidR="00AE274B" w:rsidRPr="009F752D" w:rsidRDefault="00AE274B" w:rsidP="008E7710">
            <w:pPr>
              <w:pStyle w:val="TableHeading"/>
              <w:rPr>
                <w:color w:val="000000" w:themeColor="text1"/>
                <w:sz w:val="24"/>
                <w:szCs w:val="24"/>
              </w:rPr>
            </w:pPr>
            <w:r w:rsidRPr="009F752D">
              <w:rPr>
                <w:color w:val="000000" w:themeColor="text1"/>
                <w:sz w:val="24"/>
                <w:szCs w:val="24"/>
              </w:rPr>
              <w:t>SFR</w:t>
            </w:r>
          </w:p>
        </w:tc>
        <w:tc>
          <w:tcPr>
            <w:tcW w:w="856" w:type="pct"/>
            <w:tcBorders>
              <w:top w:val="single" w:sz="6" w:space="0" w:color="auto"/>
              <w:bottom w:val="single" w:sz="12" w:space="0" w:color="auto"/>
            </w:tcBorders>
          </w:tcPr>
          <w:p w14:paraId="7D7000CA" w14:textId="0262958A" w:rsidR="00AE274B" w:rsidRPr="009F752D" w:rsidRDefault="00AE274B" w:rsidP="008E7710">
            <w:pPr>
              <w:pStyle w:val="TableHeading"/>
              <w:jc w:val="right"/>
              <w:rPr>
                <w:color w:val="000000" w:themeColor="text1"/>
                <w:sz w:val="24"/>
                <w:szCs w:val="24"/>
              </w:rPr>
            </w:pPr>
            <w:r w:rsidRPr="009F752D">
              <w:rPr>
                <w:color w:val="000000" w:themeColor="text1"/>
                <w:sz w:val="24"/>
                <w:szCs w:val="24"/>
              </w:rPr>
              <w:t>Amount ($)</w:t>
            </w:r>
          </w:p>
        </w:tc>
      </w:tr>
      <w:tr w:rsidR="0048380D" w:rsidRPr="00A3378A" w14:paraId="686DC0E0" w14:textId="77777777" w:rsidTr="00AB736D">
        <w:tc>
          <w:tcPr>
            <w:tcW w:w="453" w:type="pct"/>
            <w:tcBorders>
              <w:top w:val="single" w:sz="12" w:space="0" w:color="auto"/>
            </w:tcBorders>
          </w:tcPr>
          <w:p w14:paraId="14E0C808"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1</w:t>
            </w:r>
          </w:p>
        </w:tc>
        <w:tc>
          <w:tcPr>
            <w:tcW w:w="3691" w:type="pct"/>
            <w:tcBorders>
              <w:top w:val="single" w:sz="12" w:space="0" w:color="auto"/>
            </w:tcBorders>
          </w:tcPr>
          <w:p w14:paraId="0E66A397"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Leviable SESSF GAB trawl boat SFR</w:t>
            </w:r>
          </w:p>
        </w:tc>
        <w:tc>
          <w:tcPr>
            <w:tcW w:w="856" w:type="pct"/>
            <w:tcBorders>
              <w:top w:val="single" w:sz="12" w:space="0" w:color="auto"/>
            </w:tcBorders>
            <w:vAlign w:val="bottom"/>
          </w:tcPr>
          <w:p w14:paraId="129E92AD" w14:textId="25BB9D88" w:rsidR="00907BE8" w:rsidRPr="00A3378A" w:rsidRDefault="00907BE8" w:rsidP="00907BE8">
            <w:pPr>
              <w:pStyle w:val="Tabletext"/>
              <w:jc w:val="right"/>
              <w:rPr>
                <w:color w:val="000000" w:themeColor="text1"/>
                <w:sz w:val="24"/>
                <w:szCs w:val="24"/>
              </w:rPr>
            </w:pPr>
            <w:r w:rsidRPr="00A3378A">
              <w:rPr>
                <w:color w:val="000000" w:themeColor="text1"/>
                <w:sz w:val="24"/>
                <w:szCs w:val="24"/>
              </w:rPr>
              <w:t>5</w:t>
            </w:r>
            <w:r w:rsidR="00A3378A" w:rsidRPr="00A3378A">
              <w:rPr>
                <w:color w:val="000000" w:themeColor="text1"/>
                <w:sz w:val="24"/>
                <w:szCs w:val="24"/>
              </w:rPr>
              <w:t>3,706.85</w:t>
            </w:r>
          </w:p>
        </w:tc>
      </w:tr>
      <w:tr w:rsidR="0048380D" w:rsidRPr="008211A2" w14:paraId="0860FB88" w14:textId="77777777" w:rsidTr="00AB736D">
        <w:tc>
          <w:tcPr>
            <w:tcW w:w="453" w:type="pct"/>
          </w:tcPr>
          <w:p w14:paraId="558D3CE5"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2</w:t>
            </w:r>
          </w:p>
        </w:tc>
        <w:tc>
          <w:tcPr>
            <w:tcW w:w="3691" w:type="pct"/>
          </w:tcPr>
          <w:p w14:paraId="26661022"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Leviable SESSF gillnet boat SFR</w:t>
            </w:r>
          </w:p>
        </w:tc>
        <w:tc>
          <w:tcPr>
            <w:tcW w:w="856" w:type="pct"/>
            <w:vAlign w:val="bottom"/>
          </w:tcPr>
          <w:p w14:paraId="3485B441" w14:textId="4A23ADAC" w:rsidR="00907BE8" w:rsidRPr="008211A2" w:rsidRDefault="000A0B64" w:rsidP="00907BE8">
            <w:pPr>
              <w:pStyle w:val="Tabletext"/>
              <w:jc w:val="right"/>
              <w:rPr>
                <w:color w:val="000000" w:themeColor="text1"/>
                <w:sz w:val="24"/>
                <w:szCs w:val="24"/>
              </w:rPr>
            </w:pPr>
            <w:r w:rsidRPr="008211A2">
              <w:rPr>
                <w:color w:val="000000" w:themeColor="text1"/>
                <w:sz w:val="24"/>
                <w:szCs w:val="24"/>
              </w:rPr>
              <w:t>7,</w:t>
            </w:r>
            <w:r w:rsidR="000C16DA" w:rsidRPr="008211A2">
              <w:rPr>
                <w:color w:val="000000" w:themeColor="text1"/>
                <w:sz w:val="24"/>
                <w:szCs w:val="24"/>
              </w:rPr>
              <w:t>377.34</w:t>
            </w:r>
          </w:p>
        </w:tc>
      </w:tr>
      <w:tr w:rsidR="0048380D" w:rsidRPr="0048380D" w14:paraId="0BCE1BC6" w14:textId="77777777" w:rsidTr="00AB736D">
        <w:tc>
          <w:tcPr>
            <w:tcW w:w="453" w:type="pct"/>
          </w:tcPr>
          <w:p w14:paraId="0B9E42B0"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3</w:t>
            </w:r>
          </w:p>
        </w:tc>
        <w:tc>
          <w:tcPr>
            <w:tcW w:w="3691" w:type="pct"/>
          </w:tcPr>
          <w:p w14:paraId="517108D8"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 xml:space="preserve">Leviable SESSF </w:t>
            </w:r>
            <w:proofErr w:type="spellStart"/>
            <w:r w:rsidRPr="009F752D">
              <w:rPr>
                <w:color w:val="000000" w:themeColor="text1"/>
                <w:sz w:val="24"/>
                <w:szCs w:val="24"/>
              </w:rPr>
              <w:t>scalefish</w:t>
            </w:r>
            <w:proofErr w:type="spellEnd"/>
            <w:r w:rsidRPr="009F752D">
              <w:rPr>
                <w:color w:val="000000" w:themeColor="text1"/>
                <w:sz w:val="24"/>
                <w:szCs w:val="24"/>
              </w:rPr>
              <w:t xml:space="preserve"> hook boat SFR</w:t>
            </w:r>
          </w:p>
        </w:tc>
        <w:tc>
          <w:tcPr>
            <w:tcW w:w="856" w:type="pct"/>
            <w:vAlign w:val="bottom"/>
          </w:tcPr>
          <w:p w14:paraId="786D1511" w14:textId="0442D020" w:rsidR="00907BE8" w:rsidRPr="002B7745" w:rsidRDefault="00332EF6" w:rsidP="00332EF6">
            <w:pPr>
              <w:pStyle w:val="Tabletext"/>
              <w:jc w:val="right"/>
              <w:rPr>
                <w:color w:val="000000" w:themeColor="text1"/>
                <w:sz w:val="24"/>
                <w:szCs w:val="24"/>
                <w:highlight w:val="yellow"/>
              </w:rPr>
            </w:pPr>
            <w:r w:rsidRPr="005A7961">
              <w:rPr>
                <w:color w:val="000000" w:themeColor="text1"/>
                <w:sz w:val="24"/>
                <w:szCs w:val="24"/>
              </w:rPr>
              <w:t>3,</w:t>
            </w:r>
            <w:r w:rsidR="008211A2" w:rsidRPr="005A7961">
              <w:rPr>
                <w:color w:val="000000" w:themeColor="text1"/>
                <w:sz w:val="24"/>
                <w:szCs w:val="24"/>
              </w:rPr>
              <w:t>212.39</w:t>
            </w:r>
          </w:p>
        </w:tc>
      </w:tr>
      <w:tr w:rsidR="0048380D" w:rsidRPr="00772E28" w14:paraId="16E96DEB" w14:textId="77777777" w:rsidTr="00AB736D">
        <w:tc>
          <w:tcPr>
            <w:tcW w:w="453" w:type="pct"/>
            <w:tcBorders>
              <w:bottom w:val="single" w:sz="4" w:space="0" w:color="auto"/>
            </w:tcBorders>
          </w:tcPr>
          <w:p w14:paraId="7D0C324C"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4</w:t>
            </w:r>
          </w:p>
        </w:tc>
        <w:tc>
          <w:tcPr>
            <w:tcW w:w="3691" w:type="pct"/>
            <w:tcBorders>
              <w:bottom w:val="single" w:sz="4" w:space="0" w:color="auto"/>
            </w:tcBorders>
          </w:tcPr>
          <w:p w14:paraId="57F296BA" w14:textId="77777777" w:rsidR="00907BE8" w:rsidRPr="009F752D" w:rsidRDefault="00907BE8" w:rsidP="00907BE8">
            <w:pPr>
              <w:pStyle w:val="Tabletext"/>
              <w:rPr>
                <w:color w:val="000000" w:themeColor="text1"/>
                <w:sz w:val="24"/>
                <w:szCs w:val="24"/>
              </w:rPr>
            </w:pPr>
            <w:r w:rsidRPr="009F752D">
              <w:rPr>
                <w:color w:val="000000" w:themeColor="text1"/>
                <w:sz w:val="24"/>
                <w:szCs w:val="24"/>
              </w:rPr>
              <w:t>Leviable SESSF shark hook boat SFR</w:t>
            </w:r>
          </w:p>
        </w:tc>
        <w:tc>
          <w:tcPr>
            <w:tcW w:w="856" w:type="pct"/>
            <w:tcBorders>
              <w:bottom w:val="single" w:sz="4" w:space="0" w:color="auto"/>
            </w:tcBorders>
            <w:vAlign w:val="bottom"/>
          </w:tcPr>
          <w:p w14:paraId="108D46FF" w14:textId="01159A8C" w:rsidR="00907BE8" w:rsidRPr="00772E28" w:rsidRDefault="00907BE8" w:rsidP="00907BE8">
            <w:pPr>
              <w:pStyle w:val="Tabletext"/>
              <w:jc w:val="right"/>
              <w:rPr>
                <w:color w:val="000000" w:themeColor="text1"/>
                <w:sz w:val="24"/>
                <w:szCs w:val="24"/>
              </w:rPr>
            </w:pPr>
            <w:r w:rsidRPr="00772E28">
              <w:rPr>
                <w:color w:val="000000" w:themeColor="text1"/>
                <w:sz w:val="24"/>
                <w:szCs w:val="24"/>
              </w:rPr>
              <w:t>5,</w:t>
            </w:r>
            <w:r w:rsidR="00772E28" w:rsidRPr="00772E28">
              <w:rPr>
                <w:color w:val="000000" w:themeColor="text1"/>
                <w:sz w:val="24"/>
                <w:szCs w:val="24"/>
              </w:rPr>
              <w:t>274.09</w:t>
            </w:r>
          </w:p>
        </w:tc>
      </w:tr>
      <w:tr w:rsidR="0048380D" w:rsidRPr="0044610D" w14:paraId="0A3DB9C1" w14:textId="77777777" w:rsidTr="009A7A79">
        <w:tc>
          <w:tcPr>
            <w:tcW w:w="453" w:type="pct"/>
            <w:tcBorders>
              <w:bottom w:val="single" w:sz="12" w:space="0" w:color="auto"/>
            </w:tcBorders>
          </w:tcPr>
          <w:p w14:paraId="142A9C93" w14:textId="77777777" w:rsidR="001274BF" w:rsidRPr="009F752D" w:rsidRDefault="001274BF" w:rsidP="001274BF">
            <w:pPr>
              <w:pStyle w:val="Tabletext"/>
              <w:rPr>
                <w:color w:val="000000" w:themeColor="text1"/>
                <w:sz w:val="24"/>
                <w:szCs w:val="24"/>
              </w:rPr>
            </w:pPr>
            <w:r w:rsidRPr="009F752D">
              <w:rPr>
                <w:color w:val="000000" w:themeColor="text1"/>
                <w:sz w:val="24"/>
                <w:szCs w:val="24"/>
              </w:rPr>
              <w:t>5</w:t>
            </w:r>
          </w:p>
        </w:tc>
        <w:tc>
          <w:tcPr>
            <w:tcW w:w="3691" w:type="pct"/>
            <w:tcBorders>
              <w:bottom w:val="single" w:sz="12" w:space="0" w:color="auto"/>
            </w:tcBorders>
          </w:tcPr>
          <w:p w14:paraId="41C582D4" w14:textId="77777777" w:rsidR="001274BF" w:rsidRPr="009F752D" w:rsidRDefault="001274BF" w:rsidP="001274BF">
            <w:pPr>
              <w:pStyle w:val="Tabletext"/>
              <w:rPr>
                <w:color w:val="000000" w:themeColor="text1"/>
                <w:sz w:val="24"/>
                <w:szCs w:val="24"/>
              </w:rPr>
            </w:pPr>
            <w:r w:rsidRPr="009F752D">
              <w:rPr>
                <w:color w:val="000000" w:themeColor="text1"/>
                <w:sz w:val="24"/>
                <w:szCs w:val="24"/>
              </w:rPr>
              <w:t>Leviable SESSF trawl boat SFR</w:t>
            </w:r>
          </w:p>
        </w:tc>
        <w:tc>
          <w:tcPr>
            <w:tcW w:w="856" w:type="pct"/>
            <w:tcBorders>
              <w:bottom w:val="single" w:sz="12" w:space="0" w:color="auto"/>
            </w:tcBorders>
            <w:vAlign w:val="center"/>
          </w:tcPr>
          <w:p w14:paraId="5138C72C" w14:textId="651A5534" w:rsidR="0044610D" w:rsidRPr="0044610D" w:rsidRDefault="0048380D" w:rsidP="0044610D">
            <w:pPr>
              <w:pStyle w:val="Tabletext"/>
              <w:jc w:val="right"/>
              <w:rPr>
                <w:color w:val="000000" w:themeColor="text1"/>
                <w:sz w:val="24"/>
                <w:szCs w:val="24"/>
              </w:rPr>
            </w:pPr>
            <w:r w:rsidRPr="0044610D">
              <w:rPr>
                <w:color w:val="000000" w:themeColor="text1"/>
                <w:sz w:val="24"/>
                <w:szCs w:val="24"/>
              </w:rPr>
              <w:t>14,</w:t>
            </w:r>
            <w:r w:rsidR="0044610D" w:rsidRPr="0044610D">
              <w:rPr>
                <w:color w:val="000000" w:themeColor="text1"/>
                <w:sz w:val="24"/>
                <w:szCs w:val="24"/>
              </w:rPr>
              <w:t>199.62</w:t>
            </w:r>
          </w:p>
        </w:tc>
      </w:tr>
    </w:tbl>
    <w:p w14:paraId="341485ED" w14:textId="2388758F" w:rsidR="00FE149F" w:rsidRPr="00211C4A" w:rsidRDefault="006E0092" w:rsidP="009F752D">
      <w:pPr>
        <w:spacing w:before="240"/>
        <w:rPr>
          <w:sz w:val="24"/>
        </w:rPr>
      </w:pPr>
      <w:r w:rsidRPr="003434F4">
        <w:rPr>
          <w:sz w:val="24"/>
        </w:rPr>
        <w:t xml:space="preserve">To calculate the levy payable for each </w:t>
      </w:r>
      <w:r w:rsidR="000E5505">
        <w:rPr>
          <w:sz w:val="24"/>
        </w:rPr>
        <w:t>SESSF</w:t>
      </w:r>
      <w:r w:rsidR="00274A3B">
        <w:rPr>
          <w:sz w:val="24"/>
        </w:rPr>
        <w:t xml:space="preserve"> </w:t>
      </w:r>
      <w:r>
        <w:rPr>
          <w:sz w:val="24"/>
        </w:rPr>
        <w:t>boat</w:t>
      </w:r>
      <w:r w:rsidRPr="003434F4">
        <w:rPr>
          <w:sz w:val="24"/>
        </w:rPr>
        <w:t xml:space="preserve"> SFR</w:t>
      </w:r>
      <w:r w:rsidR="00F54D5D">
        <w:rPr>
          <w:sz w:val="24"/>
        </w:rPr>
        <w:t>,</w:t>
      </w:r>
      <w:r w:rsidRPr="003434F4">
        <w:rPr>
          <w:sz w:val="24"/>
        </w:rPr>
        <w:t xml:space="preserve"> the</w:t>
      </w:r>
      <w:r w:rsidRPr="00A541A0">
        <w:rPr>
          <w:sz w:val="24"/>
        </w:rPr>
        <w:t xml:space="preserve"> </w:t>
      </w:r>
      <w:r w:rsidR="00900C7E" w:rsidRPr="00900C7E">
        <w:rPr>
          <w:sz w:val="24"/>
        </w:rPr>
        <w:t xml:space="preserve">fixed costs of managing the </w:t>
      </w:r>
      <w:r w:rsidR="009D7F79">
        <w:rPr>
          <w:sz w:val="24"/>
        </w:rPr>
        <w:t xml:space="preserve">relevant </w:t>
      </w:r>
      <w:r w:rsidR="00900C7E" w:rsidRPr="00900C7E">
        <w:rPr>
          <w:sz w:val="24"/>
        </w:rPr>
        <w:t xml:space="preserve">fishery </w:t>
      </w:r>
      <w:r w:rsidR="009D7F79">
        <w:rPr>
          <w:sz w:val="24"/>
        </w:rPr>
        <w:t>are</w:t>
      </w:r>
      <w:r w:rsidRPr="003434F4">
        <w:rPr>
          <w:sz w:val="24"/>
        </w:rPr>
        <w:t xml:space="preserve"> </w:t>
      </w:r>
      <w:r w:rsidR="00032BAD">
        <w:rPr>
          <w:sz w:val="24"/>
        </w:rPr>
        <w:t xml:space="preserve">apportioned </w:t>
      </w:r>
      <w:r w:rsidRPr="00911149">
        <w:rPr>
          <w:sz w:val="24"/>
        </w:rPr>
        <w:t>by</w:t>
      </w:r>
      <w:r w:rsidR="0018481A" w:rsidRPr="0018481A">
        <w:t xml:space="preserve"> </w:t>
      </w:r>
      <w:r w:rsidR="0018481A" w:rsidRPr="0018481A">
        <w:rPr>
          <w:sz w:val="24"/>
        </w:rPr>
        <w:t xml:space="preserve">AFMA employee effort </w:t>
      </w:r>
      <w:r w:rsidR="003479FD">
        <w:rPr>
          <w:sz w:val="24"/>
        </w:rPr>
        <w:t>by</w:t>
      </w:r>
      <w:r w:rsidR="0018481A" w:rsidRPr="0018481A">
        <w:rPr>
          <w:sz w:val="24"/>
        </w:rPr>
        <w:t xml:space="preserve"> </w:t>
      </w:r>
      <w:r w:rsidR="004C77A1">
        <w:rPr>
          <w:sz w:val="24"/>
        </w:rPr>
        <w:t>SFR</w:t>
      </w:r>
      <w:r w:rsidR="006E7035">
        <w:rPr>
          <w:sz w:val="24"/>
        </w:rPr>
        <w:t>.</w:t>
      </w:r>
    </w:p>
    <w:p w14:paraId="727E2E32" w14:textId="0EBDF4D1" w:rsidR="00380C4F" w:rsidRPr="00911149" w:rsidRDefault="00380C4F" w:rsidP="00380C4F">
      <w:pPr>
        <w:pStyle w:val="AFMANormal"/>
        <w:jc w:val="left"/>
        <w:rPr>
          <w:b/>
          <w:color w:val="000000" w:themeColor="text1"/>
          <w:szCs w:val="24"/>
        </w:rPr>
      </w:pPr>
      <w:r w:rsidRPr="00911149">
        <w:rPr>
          <w:b/>
          <w:color w:val="000000" w:themeColor="text1"/>
          <w:szCs w:val="24"/>
        </w:rPr>
        <w:t xml:space="preserve">Item [13] </w:t>
      </w:r>
      <w:r w:rsidR="00F27DEC" w:rsidRPr="00911149">
        <w:rPr>
          <w:b/>
          <w:color w:val="000000" w:themeColor="text1"/>
          <w:szCs w:val="24"/>
        </w:rPr>
        <w:t xml:space="preserve">- </w:t>
      </w:r>
      <w:r w:rsidRPr="00911149">
        <w:rPr>
          <w:b/>
          <w:color w:val="000000" w:themeColor="text1"/>
          <w:szCs w:val="24"/>
        </w:rPr>
        <w:t>Subsection 17(3) (table)</w:t>
      </w:r>
    </w:p>
    <w:p w14:paraId="4063ABBC" w14:textId="0C051239" w:rsidR="00656419" w:rsidRDefault="00FD29EA" w:rsidP="00656419">
      <w:pPr>
        <w:pStyle w:val="AFMANormal"/>
        <w:rPr>
          <w:color w:val="000000" w:themeColor="text1"/>
          <w:szCs w:val="24"/>
        </w:rPr>
      </w:pPr>
      <w:r w:rsidRPr="00911149">
        <w:rPr>
          <w:color w:val="000000" w:themeColor="text1"/>
          <w:szCs w:val="24"/>
        </w:rPr>
        <w:t>This item repeals and substitutes the table in</w:t>
      </w:r>
      <w:r w:rsidRPr="009F752D">
        <w:rPr>
          <w:color w:val="000000" w:themeColor="text1"/>
          <w:szCs w:val="24"/>
        </w:rPr>
        <w:t xml:space="preserve"> subsection 17(3) of the </w:t>
      </w:r>
      <w:r w:rsidR="00214B7F">
        <w:rPr>
          <w:color w:val="000000" w:themeColor="text1"/>
          <w:szCs w:val="24"/>
        </w:rPr>
        <w:t>P</w:t>
      </w:r>
      <w:r w:rsidRPr="009F752D">
        <w:rPr>
          <w:color w:val="000000" w:themeColor="text1"/>
          <w:szCs w:val="24"/>
        </w:rPr>
        <w:t>rincipal Regulations</w:t>
      </w:r>
      <w:r w:rsidR="00656419" w:rsidRPr="00656419">
        <w:rPr>
          <w:color w:val="000000" w:themeColor="text1"/>
          <w:szCs w:val="24"/>
        </w:rPr>
        <w:t xml:space="preserve"> </w:t>
      </w:r>
      <w:r w:rsidR="00656419">
        <w:rPr>
          <w:color w:val="000000" w:themeColor="text1"/>
          <w:szCs w:val="24"/>
        </w:rPr>
        <w:t>with the following table:</w:t>
      </w:r>
    </w:p>
    <w:p w14:paraId="4AC029DB" w14:textId="77777777" w:rsidR="00656419" w:rsidRPr="00B41F63" w:rsidRDefault="00656419" w:rsidP="00656419">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700"/>
        <w:gridCol w:w="6344"/>
        <w:gridCol w:w="2026"/>
      </w:tblGrid>
      <w:tr w:rsidR="0033518D" w:rsidRPr="00BE5080" w14:paraId="3B910D2E" w14:textId="77777777" w:rsidTr="0033518D">
        <w:trPr>
          <w:tblHeader/>
        </w:trPr>
        <w:tc>
          <w:tcPr>
            <w:tcW w:w="5000" w:type="pct"/>
            <w:gridSpan w:val="3"/>
            <w:tcBorders>
              <w:top w:val="single" w:sz="12" w:space="0" w:color="auto"/>
              <w:bottom w:val="single" w:sz="6" w:space="0" w:color="auto"/>
            </w:tcBorders>
          </w:tcPr>
          <w:p w14:paraId="55D73174" w14:textId="03888519" w:rsidR="0033518D" w:rsidRPr="009E51F2" w:rsidRDefault="0033518D" w:rsidP="009E51F2">
            <w:pPr>
              <w:pStyle w:val="TableHeading"/>
              <w:rPr>
                <w:color w:val="000000" w:themeColor="text1"/>
                <w:sz w:val="24"/>
                <w:szCs w:val="24"/>
              </w:rPr>
            </w:pPr>
            <w:r w:rsidRPr="009F752D">
              <w:rPr>
                <w:color w:val="000000" w:themeColor="text1"/>
                <w:sz w:val="24"/>
                <w:szCs w:val="24"/>
                <w:lang w:eastAsia="en-US"/>
              </w:rPr>
              <w:t>Amount of levy—</w:t>
            </w:r>
            <w:r w:rsidRPr="009F752D">
              <w:rPr>
                <w:color w:val="000000" w:themeColor="text1"/>
                <w:sz w:val="24"/>
                <w:szCs w:val="24"/>
              </w:rPr>
              <w:t xml:space="preserve">Southern and Eastern </w:t>
            </w:r>
            <w:proofErr w:type="spellStart"/>
            <w:r w:rsidRPr="009F752D">
              <w:rPr>
                <w:color w:val="000000" w:themeColor="text1"/>
                <w:sz w:val="24"/>
                <w:szCs w:val="24"/>
              </w:rPr>
              <w:t>Scalefish</w:t>
            </w:r>
            <w:proofErr w:type="spellEnd"/>
            <w:r w:rsidRPr="009F752D">
              <w:rPr>
                <w:color w:val="000000" w:themeColor="text1"/>
                <w:sz w:val="24"/>
                <w:szCs w:val="24"/>
              </w:rPr>
              <w:t xml:space="preserve"> and Shark Fishery—quota SFRs</w:t>
            </w:r>
          </w:p>
        </w:tc>
      </w:tr>
      <w:tr w:rsidR="00037B63" w:rsidRPr="00BE5080" w14:paraId="30256772" w14:textId="77777777" w:rsidTr="00037B63">
        <w:trPr>
          <w:tblHeader/>
        </w:trPr>
        <w:tc>
          <w:tcPr>
            <w:tcW w:w="386" w:type="pct"/>
            <w:tcBorders>
              <w:top w:val="single" w:sz="6" w:space="0" w:color="auto"/>
              <w:bottom w:val="single" w:sz="12" w:space="0" w:color="auto"/>
            </w:tcBorders>
            <w:tcMar>
              <w:top w:w="0" w:type="dxa"/>
              <w:left w:w="108" w:type="dxa"/>
              <w:bottom w:w="0" w:type="dxa"/>
              <w:right w:w="108" w:type="dxa"/>
            </w:tcMar>
            <w:hideMark/>
          </w:tcPr>
          <w:p w14:paraId="46B3669E" w14:textId="77777777" w:rsidR="00037B63" w:rsidRPr="009F752D" w:rsidRDefault="00037B63" w:rsidP="008E7710">
            <w:pPr>
              <w:pStyle w:val="TableHeading"/>
              <w:rPr>
                <w:color w:val="000000" w:themeColor="text1"/>
                <w:sz w:val="24"/>
                <w:szCs w:val="24"/>
                <w:lang w:eastAsia="en-US"/>
              </w:rPr>
            </w:pPr>
            <w:r w:rsidRPr="009F752D">
              <w:rPr>
                <w:color w:val="000000" w:themeColor="text1"/>
                <w:sz w:val="24"/>
                <w:szCs w:val="24"/>
                <w:lang w:eastAsia="en-US"/>
              </w:rPr>
              <w:t>Item</w:t>
            </w:r>
          </w:p>
        </w:tc>
        <w:tc>
          <w:tcPr>
            <w:tcW w:w="3497" w:type="pct"/>
            <w:tcBorders>
              <w:top w:val="single" w:sz="6" w:space="0" w:color="auto"/>
              <w:bottom w:val="single" w:sz="12" w:space="0" w:color="auto"/>
            </w:tcBorders>
            <w:tcMar>
              <w:top w:w="0" w:type="dxa"/>
              <w:left w:w="108" w:type="dxa"/>
              <w:bottom w:w="0" w:type="dxa"/>
              <w:right w:w="108" w:type="dxa"/>
            </w:tcMar>
            <w:hideMark/>
          </w:tcPr>
          <w:p w14:paraId="28ECEB9B" w14:textId="5F276292" w:rsidR="00037B63" w:rsidRPr="009F752D" w:rsidRDefault="00037B63" w:rsidP="00037B63">
            <w:pPr>
              <w:pStyle w:val="TableHeading"/>
              <w:rPr>
                <w:color w:val="000000" w:themeColor="text1"/>
                <w:sz w:val="24"/>
                <w:szCs w:val="24"/>
                <w:lang w:eastAsia="en-US"/>
              </w:rPr>
            </w:pPr>
            <w:r w:rsidRPr="009F752D">
              <w:rPr>
                <w:color w:val="000000" w:themeColor="text1"/>
                <w:sz w:val="24"/>
                <w:szCs w:val="24"/>
                <w:lang w:eastAsia="en-US"/>
              </w:rPr>
              <w:t>Quota species</w:t>
            </w:r>
          </w:p>
        </w:tc>
        <w:tc>
          <w:tcPr>
            <w:tcW w:w="1117" w:type="pct"/>
            <w:tcBorders>
              <w:top w:val="single" w:sz="6" w:space="0" w:color="auto"/>
              <w:bottom w:val="single" w:sz="12" w:space="0" w:color="auto"/>
            </w:tcBorders>
            <w:tcMar>
              <w:top w:w="0" w:type="dxa"/>
              <w:left w:w="108" w:type="dxa"/>
              <w:bottom w:w="0" w:type="dxa"/>
              <w:right w:w="108" w:type="dxa"/>
            </w:tcMar>
            <w:hideMark/>
          </w:tcPr>
          <w:p w14:paraId="2417625E" w14:textId="505F77AB" w:rsidR="00037B63" w:rsidRPr="009F752D" w:rsidRDefault="00037B63" w:rsidP="00000254">
            <w:pPr>
              <w:pStyle w:val="TableHeading"/>
              <w:jc w:val="right"/>
              <w:rPr>
                <w:color w:val="000000" w:themeColor="text1"/>
                <w:sz w:val="24"/>
                <w:szCs w:val="24"/>
                <w:lang w:eastAsia="en-US"/>
              </w:rPr>
            </w:pPr>
            <w:r w:rsidRPr="009F752D">
              <w:rPr>
                <w:color w:val="000000" w:themeColor="text1"/>
                <w:sz w:val="24"/>
                <w:szCs w:val="24"/>
                <w:lang w:eastAsia="en-US"/>
              </w:rPr>
              <w:t>Amount ($)</w:t>
            </w:r>
          </w:p>
        </w:tc>
      </w:tr>
      <w:tr w:rsidR="00037B63" w:rsidRPr="00DC2B28" w14:paraId="07AE0AC0" w14:textId="77777777" w:rsidTr="00037B63">
        <w:tc>
          <w:tcPr>
            <w:tcW w:w="386" w:type="pct"/>
            <w:tcBorders>
              <w:top w:val="single" w:sz="12" w:space="0" w:color="auto"/>
            </w:tcBorders>
            <w:tcMar>
              <w:top w:w="0" w:type="dxa"/>
              <w:left w:w="108" w:type="dxa"/>
              <w:bottom w:w="0" w:type="dxa"/>
              <w:right w:w="108" w:type="dxa"/>
            </w:tcMar>
            <w:hideMark/>
          </w:tcPr>
          <w:p w14:paraId="25FE5C34" w14:textId="77777777" w:rsidR="00037B63" w:rsidRPr="009F752D" w:rsidRDefault="00037B63" w:rsidP="00BE5080">
            <w:pPr>
              <w:pStyle w:val="Tabletext"/>
              <w:rPr>
                <w:color w:val="000000" w:themeColor="text1"/>
                <w:sz w:val="24"/>
                <w:szCs w:val="24"/>
              </w:rPr>
            </w:pPr>
            <w:r w:rsidRPr="009F752D">
              <w:rPr>
                <w:color w:val="000000" w:themeColor="text1"/>
                <w:sz w:val="24"/>
                <w:szCs w:val="24"/>
              </w:rPr>
              <w:t>1</w:t>
            </w:r>
          </w:p>
        </w:tc>
        <w:tc>
          <w:tcPr>
            <w:tcW w:w="3497" w:type="pct"/>
            <w:tcBorders>
              <w:top w:val="single" w:sz="12" w:space="0" w:color="auto"/>
            </w:tcBorders>
            <w:tcMar>
              <w:top w:w="0" w:type="dxa"/>
              <w:left w:w="108" w:type="dxa"/>
              <w:bottom w:w="0" w:type="dxa"/>
              <w:right w:w="108" w:type="dxa"/>
            </w:tcMar>
            <w:hideMark/>
          </w:tcPr>
          <w:p w14:paraId="0FFAEC25" w14:textId="325A700D" w:rsidR="00037B63" w:rsidRPr="009F752D" w:rsidRDefault="00037B63" w:rsidP="00037B63">
            <w:pPr>
              <w:rPr>
                <w:color w:val="000000" w:themeColor="text1"/>
                <w:sz w:val="24"/>
                <w:szCs w:val="24"/>
                <w:lang w:eastAsia="en-AU"/>
              </w:rPr>
            </w:pPr>
            <w:r w:rsidRPr="009F752D">
              <w:rPr>
                <w:color w:val="000000" w:themeColor="text1"/>
                <w:sz w:val="24"/>
                <w:szCs w:val="24"/>
              </w:rPr>
              <w:t>Alfonsino</w:t>
            </w:r>
          </w:p>
        </w:tc>
        <w:tc>
          <w:tcPr>
            <w:tcW w:w="1117" w:type="pct"/>
            <w:tcBorders>
              <w:top w:val="single" w:sz="12" w:space="0" w:color="auto"/>
            </w:tcBorders>
            <w:tcMar>
              <w:top w:w="0" w:type="dxa"/>
              <w:left w:w="108" w:type="dxa"/>
              <w:bottom w:w="0" w:type="dxa"/>
              <w:right w:w="108" w:type="dxa"/>
            </w:tcMar>
            <w:vAlign w:val="center"/>
          </w:tcPr>
          <w:p w14:paraId="2842045C" w14:textId="53E7D6D8" w:rsidR="00037B63" w:rsidRPr="00DC2B28" w:rsidRDefault="00037B63" w:rsidP="00000254">
            <w:pPr>
              <w:jc w:val="right"/>
              <w:rPr>
                <w:color w:val="000000" w:themeColor="text1"/>
                <w:sz w:val="24"/>
                <w:szCs w:val="24"/>
                <w:lang w:eastAsia="en-AU"/>
              </w:rPr>
            </w:pPr>
            <w:r w:rsidRPr="00DC2B28">
              <w:rPr>
                <w:color w:val="000000" w:themeColor="text1"/>
                <w:sz w:val="24"/>
                <w:szCs w:val="24"/>
                <w:lang w:eastAsia="en-AU"/>
              </w:rPr>
              <w:t>0.00166</w:t>
            </w:r>
          </w:p>
        </w:tc>
      </w:tr>
      <w:tr w:rsidR="00037B63" w:rsidRPr="007E4848" w14:paraId="0DFF6413" w14:textId="77777777" w:rsidTr="00037B63">
        <w:tc>
          <w:tcPr>
            <w:tcW w:w="386" w:type="pct"/>
            <w:tcMar>
              <w:top w:w="0" w:type="dxa"/>
              <w:left w:w="108" w:type="dxa"/>
              <w:bottom w:w="0" w:type="dxa"/>
              <w:right w:w="108" w:type="dxa"/>
            </w:tcMar>
            <w:hideMark/>
          </w:tcPr>
          <w:p w14:paraId="3ADF2C9C" w14:textId="77777777" w:rsidR="00037B63" w:rsidRPr="009F752D" w:rsidRDefault="00037B63" w:rsidP="00BE5080">
            <w:pPr>
              <w:pStyle w:val="Tabletext"/>
              <w:rPr>
                <w:color w:val="000000" w:themeColor="text1"/>
                <w:sz w:val="24"/>
                <w:szCs w:val="24"/>
              </w:rPr>
            </w:pPr>
            <w:r w:rsidRPr="009F752D">
              <w:rPr>
                <w:color w:val="000000" w:themeColor="text1"/>
                <w:sz w:val="24"/>
                <w:szCs w:val="24"/>
              </w:rPr>
              <w:t>2</w:t>
            </w:r>
          </w:p>
        </w:tc>
        <w:tc>
          <w:tcPr>
            <w:tcW w:w="3497" w:type="pct"/>
            <w:tcMar>
              <w:top w:w="0" w:type="dxa"/>
              <w:left w:w="108" w:type="dxa"/>
              <w:bottom w:w="0" w:type="dxa"/>
              <w:right w:w="108" w:type="dxa"/>
            </w:tcMar>
            <w:hideMark/>
          </w:tcPr>
          <w:p w14:paraId="6FC4C2C6" w14:textId="4EDBCF11" w:rsidR="00037B63" w:rsidRPr="009F752D" w:rsidRDefault="00037B63" w:rsidP="00037B63">
            <w:pPr>
              <w:pStyle w:val="Tabletext"/>
              <w:rPr>
                <w:color w:val="000000" w:themeColor="text1"/>
                <w:sz w:val="24"/>
                <w:szCs w:val="24"/>
              </w:rPr>
            </w:pPr>
            <w:r w:rsidRPr="009F752D">
              <w:rPr>
                <w:color w:val="000000" w:themeColor="text1"/>
                <w:sz w:val="24"/>
                <w:szCs w:val="24"/>
              </w:rPr>
              <w:t>Bight redfish</w:t>
            </w:r>
          </w:p>
        </w:tc>
        <w:tc>
          <w:tcPr>
            <w:tcW w:w="1117" w:type="pct"/>
            <w:tcMar>
              <w:top w:w="0" w:type="dxa"/>
              <w:left w:w="108" w:type="dxa"/>
              <w:bottom w:w="0" w:type="dxa"/>
              <w:right w:w="108" w:type="dxa"/>
            </w:tcMar>
            <w:vAlign w:val="center"/>
          </w:tcPr>
          <w:p w14:paraId="6A710CA7" w14:textId="2E1E7A6C" w:rsidR="00037B63" w:rsidRPr="007E4848" w:rsidRDefault="00037B63" w:rsidP="00000254">
            <w:pPr>
              <w:jc w:val="right"/>
              <w:rPr>
                <w:color w:val="000000" w:themeColor="text1"/>
                <w:sz w:val="24"/>
                <w:szCs w:val="24"/>
                <w:lang w:eastAsia="en-AU"/>
              </w:rPr>
            </w:pPr>
            <w:r w:rsidRPr="007E4848">
              <w:rPr>
                <w:color w:val="000000" w:themeColor="text1"/>
                <w:sz w:val="24"/>
                <w:szCs w:val="24"/>
                <w:lang w:eastAsia="en-AU"/>
              </w:rPr>
              <w:t>0.00564</w:t>
            </w:r>
          </w:p>
        </w:tc>
      </w:tr>
      <w:tr w:rsidR="00037B63" w:rsidRPr="00BE5247" w14:paraId="4D3FE2A5" w14:textId="77777777" w:rsidTr="00037B63">
        <w:tc>
          <w:tcPr>
            <w:tcW w:w="386" w:type="pct"/>
            <w:tcMar>
              <w:top w:w="0" w:type="dxa"/>
              <w:left w:w="108" w:type="dxa"/>
              <w:bottom w:w="0" w:type="dxa"/>
              <w:right w:w="108" w:type="dxa"/>
            </w:tcMar>
            <w:hideMark/>
          </w:tcPr>
          <w:p w14:paraId="19AED49E" w14:textId="77777777" w:rsidR="00037B63" w:rsidRPr="009F752D" w:rsidRDefault="00037B63" w:rsidP="00F56C2E">
            <w:pPr>
              <w:pStyle w:val="Tabletext"/>
              <w:rPr>
                <w:color w:val="000000" w:themeColor="text1"/>
                <w:sz w:val="24"/>
                <w:szCs w:val="24"/>
              </w:rPr>
            </w:pPr>
            <w:r w:rsidRPr="009F752D">
              <w:rPr>
                <w:color w:val="000000" w:themeColor="text1"/>
                <w:sz w:val="24"/>
                <w:szCs w:val="24"/>
              </w:rPr>
              <w:t>3</w:t>
            </w:r>
          </w:p>
        </w:tc>
        <w:tc>
          <w:tcPr>
            <w:tcW w:w="3497" w:type="pct"/>
            <w:tcMar>
              <w:top w:w="0" w:type="dxa"/>
              <w:left w:w="108" w:type="dxa"/>
              <w:bottom w:w="0" w:type="dxa"/>
              <w:right w:w="108" w:type="dxa"/>
            </w:tcMar>
            <w:hideMark/>
          </w:tcPr>
          <w:p w14:paraId="6C0935A8" w14:textId="23B39154" w:rsidR="00037B63" w:rsidRPr="009F752D" w:rsidRDefault="00037B63" w:rsidP="00037B63">
            <w:pPr>
              <w:pStyle w:val="Tabletext"/>
              <w:rPr>
                <w:color w:val="000000" w:themeColor="text1"/>
                <w:sz w:val="24"/>
                <w:szCs w:val="24"/>
              </w:rPr>
            </w:pPr>
            <w:r w:rsidRPr="009F752D">
              <w:rPr>
                <w:color w:val="000000" w:themeColor="text1"/>
                <w:sz w:val="24"/>
                <w:szCs w:val="24"/>
              </w:rPr>
              <w:t>Blue eye trevalla</w:t>
            </w:r>
          </w:p>
        </w:tc>
        <w:tc>
          <w:tcPr>
            <w:tcW w:w="1117" w:type="pct"/>
            <w:tcMar>
              <w:top w:w="0" w:type="dxa"/>
              <w:left w:w="108" w:type="dxa"/>
              <w:bottom w:w="0" w:type="dxa"/>
              <w:right w:w="108" w:type="dxa"/>
            </w:tcMar>
            <w:vAlign w:val="center"/>
          </w:tcPr>
          <w:p w14:paraId="385C6FF5" w14:textId="3ADB0AC6" w:rsidR="00037B63" w:rsidRPr="00BE5247" w:rsidRDefault="00037B63" w:rsidP="00000254">
            <w:pPr>
              <w:jc w:val="right"/>
              <w:rPr>
                <w:color w:val="000000" w:themeColor="text1"/>
                <w:sz w:val="24"/>
                <w:szCs w:val="24"/>
                <w:lang w:eastAsia="en-AU"/>
              </w:rPr>
            </w:pPr>
            <w:r w:rsidRPr="00BE5247">
              <w:rPr>
                <w:color w:val="000000" w:themeColor="text1"/>
                <w:sz w:val="24"/>
                <w:szCs w:val="24"/>
                <w:lang w:eastAsia="en-AU"/>
              </w:rPr>
              <w:t>0.21795</w:t>
            </w:r>
          </w:p>
        </w:tc>
      </w:tr>
      <w:tr w:rsidR="008B28FD" w:rsidRPr="00BE5080" w14:paraId="6E1EA5BC" w14:textId="77777777" w:rsidTr="008B28FD">
        <w:tc>
          <w:tcPr>
            <w:tcW w:w="386" w:type="pct"/>
            <w:tcMar>
              <w:top w:w="0" w:type="dxa"/>
              <w:left w:w="108" w:type="dxa"/>
              <w:bottom w:w="0" w:type="dxa"/>
              <w:right w:w="108" w:type="dxa"/>
            </w:tcMar>
            <w:hideMark/>
          </w:tcPr>
          <w:p w14:paraId="26E6A936" w14:textId="77777777" w:rsidR="008B28FD" w:rsidRPr="009F752D" w:rsidRDefault="008B28FD" w:rsidP="00F56C2E">
            <w:pPr>
              <w:pStyle w:val="Tabletext"/>
              <w:rPr>
                <w:color w:val="000000" w:themeColor="text1"/>
                <w:sz w:val="24"/>
                <w:szCs w:val="24"/>
              </w:rPr>
            </w:pPr>
            <w:r w:rsidRPr="009F752D">
              <w:rPr>
                <w:color w:val="000000" w:themeColor="text1"/>
                <w:sz w:val="24"/>
                <w:szCs w:val="24"/>
              </w:rPr>
              <w:t>4</w:t>
            </w:r>
          </w:p>
        </w:tc>
        <w:tc>
          <w:tcPr>
            <w:tcW w:w="3497" w:type="pct"/>
            <w:tcMar>
              <w:top w:w="0" w:type="dxa"/>
              <w:left w:w="108" w:type="dxa"/>
              <w:bottom w:w="0" w:type="dxa"/>
              <w:right w:w="108" w:type="dxa"/>
            </w:tcMar>
            <w:hideMark/>
          </w:tcPr>
          <w:p w14:paraId="231BC424" w14:textId="1DE3D45F" w:rsidR="008B28FD" w:rsidRPr="009F752D" w:rsidRDefault="008B28FD" w:rsidP="008B28FD">
            <w:pPr>
              <w:pStyle w:val="Tabletext"/>
              <w:rPr>
                <w:color w:val="000000" w:themeColor="text1"/>
                <w:sz w:val="24"/>
                <w:szCs w:val="24"/>
              </w:rPr>
            </w:pPr>
            <w:r w:rsidRPr="009F752D">
              <w:rPr>
                <w:color w:val="000000" w:themeColor="text1"/>
                <w:sz w:val="24"/>
                <w:szCs w:val="24"/>
              </w:rPr>
              <w:t>Blue grenadier</w:t>
            </w:r>
          </w:p>
        </w:tc>
        <w:tc>
          <w:tcPr>
            <w:tcW w:w="1117" w:type="pct"/>
            <w:tcMar>
              <w:top w:w="0" w:type="dxa"/>
              <w:left w:w="108" w:type="dxa"/>
              <w:bottom w:w="0" w:type="dxa"/>
              <w:right w:w="108" w:type="dxa"/>
            </w:tcMar>
            <w:vAlign w:val="center"/>
          </w:tcPr>
          <w:p w14:paraId="7B40558B" w14:textId="00391DCF" w:rsidR="008B28FD" w:rsidRPr="0033518D" w:rsidRDefault="008B28FD" w:rsidP="00000254">
            <w:pPr>
              <w:jc w:val="right"/>
              <w:rPr>
                <w:color w:val="000000" w:themeColor="text1"/>
                <w:sz w:val="24"/>
                <w:szCs w:val="24"/>
                <w:highlight w:val="yellow"/>
                <w:lang w:eastAsia="en-AU"/>
              </w:rPr>
            </w:pPr>
            <w:r w:rsidRPr="001B672C">
              <w:rPr>
                <w:color w:val="000000" w:themeColor="text1"/>
                <w:sz w:val="24"/>
                <w:szCs w:val="24"/>
                <w:lang w:eastAsia="en-AU"/>
              </w:rPr>
              <w:t>0.33462</w:t>
            </w:r>
          </w:p>
        </w:tc>
      </w:tr>
      <w:tr w:rsidR="008B28FD" w:rsidRPr="00BE5080" w14:paraId="199CB303" w14:textId="77777777" w:rsidTr="008B28FD">
        <w:tc>
          <w:tcPr>
            <w:tcW w:w="386" w:type="pct"/>
            <w:tcMar>
              <w:top w:w="0" w:type="dxa"/>
              <w:left w:w="108" w:type="dxa"/>
              <w:bottom w:w="0" w:type="dxa"/>
              <w:right w:w="108" w:type="dxa"/>
            </w:tcMar>
            <w:hideMark/>
          </w:tcPr>
          <w:p w14:paraId="28C92166" w14:textId="77777777" w:rsidR="008B28FD" w:rsidRPr="009F752D" w:rsidRDefault="008B28FD" w:rsidP="00F56C2E">
            <w:pPr>
              <w:pStyle w:val="Tabletext"/>
              <w:rPr>
                <w:color w:val="000000" w:themeColor="text1"/>
                <w:sz w:val="24"/>
                <w:szCs w:val="24"/>
              </w:rPr>
            </w:pPr>
            <w:r w:rsidRPr="009F752D">
              <w:rPr>
                <w:color w:val="000000" w:themeColor="text1"/>
                <w:sz w:val="24"/>
                <w:szCs w:val="24"/>
              </w:rPr>
              <w:t>5</w:t>
            </w:r>
          </w:p>
        </w:tc>
        <w:tc>
          <w:tcPr>
            <w:tcW w:w="3497" w:type="pct"/>
            <w:tcMar>
              <w:top w:w="0" w:type="dxa"/>
              <w:left w:w="108" w:type="dxa"/>
              <w:bottom w:w="0" w:type="dxa"/>
              <w:right w:w="108" w:type="dxa"/>
            </w:tcMar>
            <w:hideMark/>
          </w:tcPr>
          <w:p w14:paraId="2B6D8389" w14:textId="4C296811" w:rsidR="008B28FD" w:rsidRPr="009F752D" w:rsidRDefault="008B28FD" w:rsidP="008B28FD">
            <w:pPr>
              <w:pStyle w:val="Tabletext"/>
              <w:rPr>
                <w:color w:val="000000" w:themeColor="text1"/>
                <w:sz w:val="24"/>
                <w:szCs w:val="24"/>
              </w:rPr>
            </w:pPr>
            <w:r w:rsidRPr="009F752D">
              <w:rPr>
                <w:color w:val="000000" w:themeColor="text1"/>
                <w:sz w:val="24"/>
                <w:szCs w:val="24"/>
              </w:rPr>
              <w:t xml:space="preserve">Blue </w:t>
            </w:r>
            <w:proofErr w:type="spellStart"/>
            <w:r w:rsidRPr="009F752D">
              <w:rPr>
                <w:color w:val="000000" w:themeColor="text1"/>
                <w:sz w:val="24"/>
                <w:szCs w:val="24"/>
              </w:rPr>
              <w:t>warehou</w:t>
            </w:r>
            <w:proofErr w:type="spellEnd"/>
          </w:p>
        </w:tc>
        <w:tc>
          <w:tcPr>
            <w:tcW w:w="1117" w:type="pct"/>
            <w:tcMar>
              <w:top w:w="0" w:type="dxa"/>
              <w:left w:w="108" w:type="dxa"/>
              <w:bottom w:w="0" w:type="dxa"/>
              <w:right w:w="108" w:type="dxa"/>
            </w:tcMar>
            <w:vAlign w:val="center"/>
          </w:tcPr>
          <w:p w14:paraId="235BF397" w14:textId="2A393371" w:rsidR="008B28FD" w:rsidRPr="0033518D" w:rsidRDefault="008B28FD" w:rsidP="00000254">
            <w:pPr>
              <w:jc w:val="right"/>
              <w:rPr>
                <w:color w:val="000000" w:themeColor="text1"/>
                <w:sz w:val="24"/>
                <w:szCs w:val="24"/>
                <w:highlight w:val="yellow"/>
                <w:lang w:eastAsia="en-AU"/>
              </w:rPr>
            </w:pPr>
            <w:r w:rsidRPr="004A7BF1">
              <w:rPr>
                <w:color w:val="000000" w:themeColor="text1"/>
                <w:sz w:val="24"/>
                <w:szCs w:val="24"/>
                <w:lang w:eastAsia="en-AU"/>
              </w:rPr>
              <w:t>0.00024</w:t>
            </w:r>
          </w:p>
        </w:tc>
      </w:tr>
      <w:tr w:rsidR="008B28FD" w:rsidRPr="00BE5080" w14:paraId="4719745B" w14:textId="77777777" w:rsidTr="008B28FD">
        <w:tc>
          <w:tcPr>
            <w:tcW w:w="386" w:type="pct"/>
            <w:tcMar>
              <w:top w:w="0" w:type="dxa"/>
              <w:left w:w="108" w:type="dxa"/>
              <w:bottom w:w="0" w:type="dxa"/>
              <w:right w:w="108" w:type="dxa"/>
            </w:tcMar>
            <w:hideMark/>
          </w:tcPr>
          <w:p w14:paraId="2B8C34AF" w14:textId="77777777" w:rsidR="008B28FD" w:rsidRPr="009F752D" w:rsidRDefault="008B28FD" w:rsidP="00F56C2E">
            <w:pPr>
              <w:pStyle w:val="Tabletext"/>
              <w:rPr>
                <w:color w:val="000000" w:themeColor="text1"/>
                <w:sz w:val="24"/>
                <w:szCs w:val="24"/>
              </w:rPr>
            </w:pPr>
            <w:r w:rsidRPr="009F752D">
              <w:rPr>
                <w:color w:val="000000" w:themeColor="text1"/>
                <w:sz w:val="24"/>
                <w:szCs w:val="24"/>
              </w:rPr>
              <w:t>6</w:t>
            </w:r>
          </w:p>
        </w:tc>
        <w:tc>
          <w:tcPr>
            <w:tcW w:w="3497" w:type="pct"/>
            <w:tcMar>
              <w:top w:w="0" w:type="dxa"/>
              <w:left w:w="108" w:type="dxa"/>
              <w:bottom w:w="0" w:type="dxa"/>
              <w:right w:w="108" w:type="dxa"/>
            </w:tcMar>
            <w:hideMark/>
          </w:tcPr>
          <w:p w14:paraId="47582AB2" w14:textId="74B66AD1" w:rsidR="008B28FD" w:rsidRPr="009F752D" w:rsidRDefault="008B28FD" w:rsidP="008B28FD">
            <w:pPr>
              <w:pStyle w:val="Tabletext"/>
              <w:rPr>
                <w:color w:val="000000" w:themeColor="text1"/>
                <w:sz w:val="24"/>
                <w:szCs w:val="24"/>
              </w:rPr>
            </w:pPr>
            <w:r w:rsidRPr="009F752D">
              <w:rPr>
                <w:color w:val="000000" w:themeColor="text1"/>
                <w:sz w:val="24"/>
                <w:szCs w:val="24"/>
              </w:rPr>
              <w:t>Deepwater flathead</w:t>
            </w:r>
          </w:p>
        </w:tc>
        <w:tc>
          <w:tcPr>
            <w:tcW w:w="1117" w:type="pct"/>
            <w:tcMar>
              <w:top w:w="0" w:type="dxa"/>
              <w:left w:w="108" w:type="dxa"/>
              <w:bottom w:w="0" w:type="dxa"/>
              <w:right w:w="108" w:type="dxa"/>
            </w:tcMar>
            <w:vAlign w:val="center"/>
          </w:tcPr>
          <w:p w14:paraId="1C6AC522" w14:textId="6F773417" w:rsidR="008B28FD" w:rsidRPr="0033518D" w:rsidRDefault="008B28FD" w:rsidP="00000254">
            <w:pPr>
              <w:jc w:val="right"/>
              <w:rPr>
                <w:color w:val="000000" w:themeColor="text1"/>
                <w:sz w:val="24"/>
                <w:szCs w:val="24"/>
                <w:highlight w:val="yellow"/>
                <w:lang w:eastAsia="en-AU"/>
              </w:rPr>
            </w:pPr>
            <w:r w:rsidRPr="004A7BF1">
              <w:rPr>
                <w:color w:val="000000" w:themeColor="text1"/>
                <w:sz w:val="24"/>
                <w:szCs w:val="24"/>
                <w:lang w:eastAsia="en-AU"/>
              </w:rPr>
              <w:t>0.00573</w:t>
            </w:r>
          </w:p>
        </w:tc>
      </w:tr>
      <w:tr w:rsidR="00000254" w:rsidRPr="00BE5080" w14:paraId="5A510972" w14:textId="77777777" w:rsidTr="00000254">
        <w:tc>
          <w:tcPr>
            <w:tcW w:w="386" w:type="pct"/>
            <w:tcMar>
              <w:top w:w="0" w:type="dxa"/>
              <w:left w:w="108" w:type="dxa"/>
              <w:bottom w:w="0" w:type="dxa"/>
              <w:right w:w="108" w:type="dxa"/>
            </w:tcMar>
            <w:hideMark/>
          </w:tcPr>
          <w:p w14:paraId="36919A14" w14:textId="77777777" w:rsidR="00000254" w:rsidRPr="009F752D" w:rsidRDefault="00000254" w:rsidP="006B452C">
            <w:pPr>
              <w:pStyle w:val="Tabletext"/>
              <w:rPr>
                <w:color w:val="000000" w:themeColor="text1"/>
                <w:sz w:val="24"/>
                <w:szCs w:val="24"/>
              </w:rPr>
            </w:pPr>
            <w:r w:rsidRPr="009F752D">
              <w:rPr>
                <w:color w:val="000000" w:themeColor="text1"/>
                <w:sz w:val="24"/>
                <w:szCs w:val="24"/>
              </w:rPr>
              <w:t>7</w:t>
            </w:r>
          </w:p>
        </w:tc>
        <w:tc>
          <w:tcPr>
            <w:tcW w:w="3497" w:type="pct"/>
            <w:tcMar>
              <w:top w:w="0" w:type="dxa"/>
              <w:left w:w="108" w:type="dxa"/>
              <w:bottom w:w="0" w:type="dxa"/>
              <w:right w:w="108" w:type="dxa"/>
            </w:tcMar>
            <w:hideMark/>
          </w:tcPr>
          <w:p w14:paraId="662A8DA3" w14:textId="17A0A6CD" w:rsidR="00000254" w:rsidRPr="009F752D" w:rsidRDefault="00000254" w:rsidP="00000254">
            <w:pPr>
              <w:pStyle w:val="Tabletext"/>
              <w:rPr>
                <w:color w:val="000000" w:themeColor="text1"/>
                <w:sz w:val="24"/>
                <w:szCs w:val="24"/>
              </w:rPr>
            </w:pPr>
            <w:proofErr w:type="spellStart"/>
            <w:r w:rsidRPr="009F752D">
              <w:rPr>
                <w:color w:val="000000" w:themeColor="text1"/>
                <w:sz w:val="24"/>
                <w:szCs w:val="24"/>
              </w:rPr>
              <w:t>Elephantfish</w:t>
            </w:r>
            <w:proofErr w:type="spellEnd"/>
          </w:p>
        </w:tc>
        <w:tc>
          <w:tcPr>
            <w:tcW w:w="1117" w:type="pct"/>
            <w:tcMar>
              <w:top w:w="0" w:type="dxa"/>
              <w:left w:w="108" w:type="dxa"/>
              <w:bottom w:w="0" w:type="dxa"/>
              <w:right w:w="108" w:type="dxa"/>
            </w:tcMar>
            <w:vAlign w:val="center"/>
          </w:tcPr>
          <w:p w14:paraId="0988A5E5" w14:textId="4B164DDE" w:rsidR="00000254" w:rsidRPr="00A2084C" w:rsidRDefault="00000254" w:rsidP="00000254">
            <w:pPr>
              <w:jc w:val="right"/>
              <w:rPr>
                <w:color w:val="000000" w:themeColor="text1"/>
                <w:sz w:val="24"/>
                <w:szCs w:val="24"/>
                <w:lang w:eastAsia="en-AU"/>
              </w:rPr>
            </w:pPr>
            <w:r w:rsidRPr="00A2084C">
              <w:rPr>
                <w:color w:val="000000" w:themeColor="text1"/>
                <w:sz w:val="24"/>
                <w:szCs w:val="24"/>
                <w:lang w:eastAsia="en-AU"/>
              </w:rPr>
              <w:t>0.15188</w:t>
            </w:r>
          </w:p>
        </w:tc>
      </w:tr>
      <w:tr w:rsidR="00000254" w:rsidRPr="00BE5080" w14:paraId="1BDF6EED" w14:textId="77777777" w:rsidTr="00000254">
        <w:tc>
          <w:tcPr>
            <w:tcW w:w="386" w:type="pct"/>
            <w:tcMar>
              <w:top w:w="0" w:type="dxa"/>
              <w:left w:w="108" w:type="dxa"/>
              <w:bottom w:w="0" w:type="dxa"/>
              <w:right w:w="108" w:type="dxa"/>
            </w:tcMar>
            <w:hideMark/>
          </w:tcPr>
          <w:p w14:paraId="71E450A6" w14:textId="77777777" w:rsidR="00000254" w:rsidRPr="009F752D" w:rsidRDefault="00000254" w:rsidP="006B452C">
            <w:pPr>
              <w:pStyle w:val="Tabletext"/>
              <w:rPr>
                <w:color w:val="000000" w:themeColor="text1"/>
                <w:sz w:val="24"/>
                <w:szCs w:val="24"/>
              </w:rPr>
            </w:pPr>
            <w:r w:rsidRPr="009F752D">
              <w:rPr>
                <w:color w:val="000000" w:themeColor="text1"/>
                <w:sz w:val="24"/>
                <w:szCs w:val="24"/>
              </w:rPr>
              <w:t>8</w:t>
            </w:r>
          </w:p>
        </w:tc>
        <w:tc>
          <w:tcPr>
            <w:tcW w:w="3497" w:type="pct"/>
            <w:tcMar>
              <w:top w:w="0" w:type="dxa"/>
              <w:left w:w="108" w:type="dxa"/>
              <w:bottom w:w="0" w:type="dxa"/>
              <w:right w:w="108" w:type="dxa"/>
            </w:tcMar>
            <w:hideMark/>
          </w:tcPr>
          <w:p w14:paraId="5805A596" w14:textId="6471688D" w:rsidR="00000254" w:rsidRPr="00A2084C" w:rsidRDefault="00000254" w:rsidP="00000254">
            <w:pPr>
              <w:pStyle w:val="Tabletext"/>
              <w:rPr>
                <w:color w:val="000000" w:themeColor="text1"/>
                <w:sz w:val="24"/>
                <w:szCs w:val="24"/>
              </w:rPr>
            </w:pPr>
            <w:r w:rsidRPr="009F752D">
              <w:rPr>
                <w:color w:val="000000" w:themeColor="text1"/>
                <w:sz w:val="24"/>
                <w:szCs w:val="24"/>
              </w:rPr>
              <w:t>Flathead</w:t>
            </w:r>
          </w:p>
        </w:tc>
        <w:tc>
          <w:tcPr>
            <w:tcW w:w="1117" w:type="pct"/>
            <w:tcMar>
              <w:top w:w="0" w:type="dxa"/>
              <w:left w:w="108" w:type="dxa"/>
              <w:bottom w:w="0" w:type="dxa"/>
              <w:right w:w="108" w:type="dxa"/>
            </w:tcMar>
            <w:vAlign w:val="center"/>
          </w:tcPr>
          <w:p w14:paraId="6BAE6180" w14:textId="31B60CB3" w:rsidR="00000254" w:rsidRPr="00A2084C" w:rsidRDefault="00000254" w:rsidP="00000254">
            <w:pPr>
              <w:jc w:val="right"/>
              <w:rPr>
                <w:color w:val="000000" w:themeColor="text1"/>
                <w:sz w:val="24"/>
                <w:szCs w:val="24"/>
                <w:lang w:eastAsia="en-AU"/>
              </w:rPr>
            </w:pPr>
            <w:r w:rsidRPr="00A2084C">
              <w:rPr>
                <w:color w:val="000000" w:themeColor="text1"/>
                <w:sz w:val="24"/>
                <w:szCs w:val="24"/>
                <w:lang w:eastAsia="en-AU"/>
              </w:rPr>
              <w:t>0.11310</w:t>
            </w:r>
          </w:p>
        </w:tc>
      </w:tr>
      <w:tr w:rsidR="00000254" w:rsidRPr="002B19E4" w14:paraId="0DF39948" w14:textId="77777777" w:rsidTr="00000254">
        <w:tc>
          <w:tcPr>
            <w:tcW w:w="386" w:type="pct"/>
            <w:tcMar>
              <w:top w:w="0" w:type="dxa"/>
              <w:left w:w="108" w:type="dxa"/>
              <w:bottom w:w="0" w:type="dxa"/>
              <w:right w:w="108" w:type="dxa"/>
            </w:tcMar>
            <w:hideMark/>
          </w:tcPr>
          <w:p w14:paraId="65AF44A6" w14:textId="77777777" w:rsidR="00000254" w:rsidRPr="009F752D" w:rsidRDefault="00000254" w:rsidP="00604B6B">
            <w:pPr>
              <w:pStyle w:val="Tabletext"/>
              <w:rPr>
                <w:color w:val="000000" w:themeColor="text1"/>
                <w:sz w:val="24"/>
                <w:szCs w:val="24"/>
              </w:rPr>
            </w:pPr>
            <w:r w:rsidRPr="009F752D">
              <w:rPr>
                <w:color w:val="000000" w:themeColor="text1"/>
                <w:sz w:val="24"/>
                <w:szCs w:val="24"/>
              </w:rPr>
              <w:t>9</w:t>
            </w:r>
          </w:p>
        </w:tc>
        <w:tc>
          <w:tcPr>
            <w:tcW w:w="3497" w:type="pct"/>
            <w:tcMar>
              <w:top w:w="0" w:type="dxa"/>
              <w:left w:w="108" w:type="dxa"/>
              <w:bottom w:w="0" w:type="dxa"/>
              <w:right w:w="108" w:type="dxa"/>
            </w:tcMar>
            <w:hideMark/>
          </w:tcPr>
          <w:p w14:paraId="1A2D75ED" w14:textId="42C725FD" w:rsidR="00000254" w:rsidRPr="00200CFA" w:rsidRDefault="00000254" w:rsidP="00000254">
            <w:pPr>
              <w:pStyle w:val="Tabletext"/>
              <w:rPr>
                <w:sz w:val="24"/>
                <w:szCs w:val="24"/>
                <w:highlight w:val="yellow"/>
              </w:rPr>
            </w:pPr>
            <w:r w:rsidRPr="009F752D">
              <w:rPr>
                <w:color w:val="000000" w:themeColor="text1"/>
                <w:sz w:val="24"/>
                <w:szCs w:val="24"/>
              </w:rPr>
              <w:t>Gummy shark</w:t>
            </w:r>
          </w:p>
        </w:tc>
        <w:tc>
          <w:tcPr>
            <w:tcW w:w="1117" w:type="pct"/>
            <w:tcMar>
              <w:top w:w="0" w:type="dxa"/>
              <w:left w:w="108" w:type="dxa"/>
              <w:bottom w:w="0" w:type="dxa"/>
              <w:right w:w="108" w:type="dxa"/>
            </w:tcMar>
            <w:vAlign w:val="center"/>
          </w:tcPr>
          <w:p w14:paraId="5D11C65C" w14:textId="3011FAB5" w:rsidR="00000254" w:rsidRPr="0033518D" w:rsidRDefault="00000254" w:rsidP="00000254">
            <w:pPr>
              <w:jc w:val="right"/>
              <w:rPr>
                <w:color w:val="000000" w:themeColor="text1"/>
                <w:sz w:val="24"/>
                <w:szCs w:val="24"/>
                <w:highlight w:val="yellow"/>
                <w:lang w:eastAsia="en-AU"/>
              </w:rPr>
            </w:pPr>
            <w:r w:rsidRPr="00D433D0">
              <w:rPr>
                <w:color w:val="000000" w:themeColor="text1"/>
                <w:sz w:val="24"/>
                <w:szCs w:val="24"/>
                <w:lang w:eastAsia="en-AU"/>
              </w:rPr>
              <w:t>0.48216</w:t>
            </w:r>
          </w:p>
        </w:tc>
      </w:tr>
      <w:tr w:rsidR="00000254" w:rsidRPr="002B19E4" w14:paraId="3C1DF851" w14:textId="77777777" w:rsidTr="00000254">
        <w:tc>
          <w:tcPr>
            <w:tcW w:w="386" w:type="pct"/>
            <w:tcMar>
              <w:top w:w="0" w:type="dxa"/>
              <w:left w:w="108" w:type="dxa"/>
              <w:bottom w:w="0" w:type="dxa"/>
              <w:right w:w="108" w:type="dxa"/>
            </w:tcMar>
            <w:hideMark/>
          </w:tcPr>
          <w:p w14:paraId="554C1B2C" w14:textId="77777777" w:rsidR="00000254" w:rsidRPr="009F752D" w:rsidRDefault="00000254" w:rsidP="00604B6B">
            <w:pPr>
              <w:pStyle w:val="Tabletext"/>
              <w:rPr>
                <w:color w:val="000000" w:themeColor="text1"/>
                <w:sz w:val="24"/>
                <w:szCs w:val="24"/>
              </w:rPr>
            </w:pPr>
            <w:r w:rsidRPr="009F752D">
              <w:rPr>
                <w:color w:val="000000" w:themeColor="text1"/>
                <w:sz w:val="24"/>
                <w:szCs w:val="24"/>
              </w:rPr>
              <w:t>10</w:t>
            </w:r>
          </w:p>
        </w:tc>
        <w:tc>
          <w:tcPr>
            <w:tcW w:w="3497" w:type="pct"/>
            <w:tcMar>
              <w:top w:w="0" w:type="dxa"/>
              <w:left w:w="108" w:type="dxa"/>
              <w:bottom w:w="0" w:type="dxa"/>
              <w:right w:w="108" w:type="dxa"/>
            </w:tcMar>
            <w:hideMark/>
          </w:tcPr>
          <w:p w14:paraId="5AB9DFE1" w14:textId="2A25816F" w:rsidR="00000254" w:rsidRPr="00200CFA" w:rsidRDefault="00000254" w:rsidP="00000254">
            <w:pPr>
              <w:pStyle w:val="Tabletext"/>
              <w:rPr>
                <w:sz w:val="24"/>
                <w:szCs w:val="24"/>
                <w:highlight w:val="yellow"/>
              </w:rPr>
            </w:pPr>
            <w:r w:rsidRPr="009F752D">
              <w:rPr>
                <w:color w:val="000000" w:themeColor="text1"/>
                <w:sz w:val="24"/>
                <w:szCs w:val="24"/>
              </w:rPr>
              <w:t>Jackass morwong</w:t>
            </w:r>
          </w:p>
        </w:tc>
        <w:tc>
          <w:tcPr>
            <w:tcW w:w="1117" w:type="pct"/>
            <w:tcMar>
              <w:top w:w="0" w:type="dxa"/>
              <w:left w:w="108" w:type="dxa"/>
              <w:bottom w:w="0" w:type="dxa"/>
              <w:right w:w="108" w:type="dxa"/>
            </w:tcMar>
            <w:vAlign w:val="center"/>
          </w:tcPr>
          <w:p w14:paraId="27CE9B06" w14:textId="3CCBB6C3" w:rsidR="00000254" w:rsidRPr="0033518D" w:rsidRDefault="00000254" w:rsidP="00000254">
            <w:pPr>
              <w:jc w:val="right"/>
              <w:rPr>
                <w:color w:val="000000" w:themeColor="text1"/>
                <w:sz w:val="24"/>
                <w:szCs w:val="24"/>
                <w:highlight w:val="yellow"/>
                <w:lang w:eastAsia="en-AU"/>
              </w:rPr>
            </w:pPr>
            <w:r w:rsidRPr="00FD0F44">
              <w:rPr>
                <w:color w:val="000000" w:themeColor="text1"/>
                <w:sz w:val="24"/>
                <w:szCs w:val="24"/>
                <w:lang w:eastAsia="en-AU"/>
              </w:rPr>
              <w:t>0.00664</w:t>
            </w:r>
          </w:p>
        </w:tc>
      </w:tr>
      <w:tr w:rsidR="00000254" w:rsidRPr="002B19E4" w14:paraId="1672993C" w14:textId="77777777" w:rsidTr="00000254">
        <w:tc>
          <w:tcPr>
            <w:tcW w:w="386" w:type="pct"/>
            <w:tcMar>
              <w:top w:w="0" w:type="dxa"/>
              <w:left w:w="108" w:type="dxa"/>
              <w:bottom w:w="0" w:type="dxa"/>
              <w:right w:w="108" w:type="dxa"/>
            </w:tcMar>
            <w:hideMark/>
          </w:tcPr>
          <w:p w14:paraId="64CC0BAC" w14:textId="77777777" w:rsidR="00000254" w:rsidRPr="009F752D" w:rsidRDefault="00000254" w:rsidP="00604B6B">
            <w:pPr>
              <w:pStyle w:val="Tabletext"/>
              <w:rPr>
                <w:color w:val="000000" w:themeColor="text1"/>
                <w:sz w:val="24"/>
                <w:szCs w:val="24"/>
              </w:rPr>
            </w:pPr>
            <w:r w:rsidRPr="009F752D">
              <w:rPr>
                <w:color w:val="000000" w:themeColor="text1"/>
                <w:sz w:val="24"/>
                <w:szCs w:val="24"/>
              </w:rPr>
              <w:lastRenderedPageBreak/>
              <w:t>11</w:t>
            </w:r>
          </w:p>
        </w:tc>
        <w:tc>
          <w:tcPr>
            <w:tcW w:w="3497" w:type="pct"/>
            <w:tcMar>
              <w:top w:w="0" w:type="dxa"/>
              <w:left w:w="108" w:type="dxa"/>
              <w:bottom w:w="0" w:type="dxa"/>
              <w:right w:w="108" w:type="dxa"/>
            </w:tcMar>
            <w:hideMark/>
          </w:tcPr>
          <w:p w14:paraId="4FAAABFA" w14:textId="17AAFCCD" w:rsidR="00000254" w:rsidRPr="00200CFA" w:rsidRDefault="00000254" w:rsidP="00000254">
            <w:pPr>
              <w:pStyle w:val="Tabletext"/>
              <w:rPr>
                <w:sz w:val="24"/>
                <w:szCs w:val="24"/>
                <w:highlight w:val="yellow"/>
              </w:rPr>
            </w:pPr>
            <w:r w:rsidRPr="009F752D">
              <w:rPr>
                <w:color w:val="000000" w:themeColor="text1"/>
                <w:sz w:val="24"/>
                <w:szCs w:val="24"/>
              </w:rPr>
              <w:t>John dory</w:t>
            </w:r>
          </w:p>
        </w:tc>
        <w:tc>
          <w:tcPr>
            <w:tcW w:w="1117" w:type="pct"/>
            <w:tcMar>
              <w:top w:w="0" w:type="dxa"/>
              <w:left w:w="108" w:type="dxa"/>
              <w:bottom w:w="0" w:type="dxa"/>
              <w:right w:w="108" w:type="dxa"/>
            </w:tcMar>
            <w:vAlign w:val="center"/>
          </w:tcPr>
          <w:p w14:paraId="61946EFC" w14:textId="6E2F3BD7" w:rsidR="00000254" w:rsidRPr="0033518D" w:rsidRDefault="00000254" w:rsidP="00000254">
            <w:pPr>
              <w:jc w:val="right"/>
              <w:rPr>
                <w:color w:val="000000" w:themeColor="text1"/>
                <w:sz w:val="24"/>
                <w:szCs w:val="24"/>
                <w:highlight w:val="yellow"/>
                <w:lang w:eastAsia="en-AU"/>
              </w:rPr>
            </w:pPr>
            <w:r w:rsidRPr="000633CA">
              <w:rPr>
                <w:color w:val="000000" w:themeColor="text1"/>
                <w:sz w:val="24"/>
                <w:szCs w:val="24"/>
                <w:lang w:eastAsia="en-AU"/>
              </w:rPr>
              <w:t>0.04313</w:t>
            </w:r>
          </w:p>
        </w:tc>
      </w:tr>
      <w:tr w:rsidR="00082F77" w:rsidRPr="001E2945" w14:paraId="6B8568F5" w14:textId="77777777" w:rsidTr="00082F77">
        <w:tc>
          <w:tcPr>
            <w:tcW w:w="386" w:type="pct"/>
            <w:tcMar>
              <w:top w:w="0" w:type="dxa"/>
              <w:left w:w="108" w:type="dxa"/>
              <w:bottom w:w="0" w:type="dxa"/>
              <w:right w:w="108" w:type="dxa"/>
            </w:tcMar>
            <w:hideMark/>
          </w:tcPr>
          <w:p w14:paraId="456D448D" w14:textId="77777777" w:rsidR="00082F77" w:rsidRPr="009F752D" w:rsidRDefault="00082F77" w:rsidP="00604B6B">
            <w:pPr>
              <w:pStyle w:val="Tabletext"/>
              <w:rPr>
                <w:color w:val="000000" w:themeColor="text1"/>
                <w:sz w:val="24"/>
                <w:szCs w:val="24"/>
              </w:rPr>
            </w:pPr>
            <w:r w:rsidRPr="009F752D">
              <w:rPr>
                <w:color w:val="000000" w:themeColor="text1"/>
                <w:sz w:val="24"/>
                <w:szCs w:val="24"/>
              </w:rPr>
              <w:t>12</w:t>
            </w:r>
          </w:p>
        </w:tc>
        <w:tc>
          <w:tcPr>
            <w:tcW w:w="3497" w:type="pct"/>
            <w:tcMar>
              <w:top w:w="0" w:type="dxa"/>
              <w:left w:w="108" w:type="dxa"/>
              <w:bottom w:w="0" w:type="dxa"/>
              <w:right w:w="108" w:type="dxa"/>
            </w:tcMar>
            <w:hideMark/>
          </w:tcPr>
          <w:p w14:paraId="780D164D" w14:textId="59231E1C" w:rsidR="00082F77" w:rsidRPr="00200CFA" w:rsidRDefault="00082F77" w:rsidP="00082F77">
            <w:pPr>
              <w:pStyle w:val="Tabletext"/>
              <w:rPr>
                <w:sz w:val="24"/>
                <w:szCs w:val="24"/>
                <w:highlight w:val="yellow"/>
              </w:rPr>
            </w:pPr>
            <w:r w:rsidRPr="009F752D">
              <w:rPr>
                <w:color w:val="000000" w:themeColor="text1"/>
                <w:sz w:val="24"/>
                <w:szCs w:val="24"/>
              </w:rPr>
              <w:t>Mirror dory</w:t>
            </w:r>
          </w:p>
        </w:tc>
        <w:tc>
          <w:tcPr>
            <w:tcW w:w="1117" w:type="pct"/>
            <w:tcMar>
              <w:top w:w="0" w:type="dxa"/>
              <w:left w:w="108" w:type="dxa"/>
              <w:bottom w:w="0" w:type="dxa"/>
              <w:right w:w="108" w:type="dxa"/>
            </w:tcMar>
            <w:vAlign w:val="center"/>
          </w:tcPr>
          <w:p w14:paraId="291D7E5C" w14:textId="2517A19D" w:rsidR="00082F77" w:rsidRPr="001E2945" w:rsidRDefault="00082F77" w:rsidP="00000254">
            <w:pPr>
              <w:jc w:val="right"/>
              <w:rPr>
                <w:color w:val="000000" w:themeColor="text1"/>
                <w:sz w:val="24"/>
                <w:szCs w:val="24"/>
                <w:lang w:eastAsia="en-AU"/>
              </w:rPr>
            </w:pPr>
            <w:r w:rsidRPr="001E2945">
              <w:rPr>
                <w:color w:val="000000" w:themeColor="text1"/>
                <w:sz w:val="24"/>
                <w:szCs w:val="24"/>
                <w:lang w:eastAsia="en-AU"/>
              </w:rPr>
              <w:t>0.02965</w:t>
            </w:r>
          </w:p>
        </w:tc>
      </w:tr>
      <w:tr w:rsidR="00082F77" w:rsidRPr="002B19E4" w14:paraId="496AD51D" w14:textId="77777777" w:rsidTr="00082F77">
        <w:tc>
          <w:tcPr>
            <w:tcW w:w="386" w:type="pct"/>
            <w:tcMar>
              <w:top w:w="0" w:type="dxa"/>
              <w:left w:w="108" w:type="dxa"/>
              <w:bottom w:w="0" w:type="dxa"/>
              <w:right w:w="108" w:type="dxa"/>
            </w:tcMar>
            <w:hideMark/>
          </w:tcPr>
          <w:p w14:paraId="78188187" w14:textId="77777777" w:rsidR="00082F77" w:rsidRPr="009F752D" w:rsidRDefault="00082F77" w:rsidP="00604B6B">
            <w:pPr>
              <w:pStyle w:val="Tabletext"/>
              <w:rPr>
                <w:color w:val="000000" w:themeColor="text1"/>
                <w:sz w:val="24"/>
                <w:szCs w:val="24"/>
              </w:rPr>
            </w:pPr>
            <w:r w:rsidRPr="009F752D">
              <w:rPr>
                <w:color w:val="000000" w:themeColor="text1"/>
                <w:sz w:val="24"/>
                <w:szCs w:val="24"/>
              </w:rPr>
              <w:t>13</w:t>
            </w:r>
          </w:p>
        </w:tc>
        <w:tc>
          <w:tcPr>
            <w:tcW w:w="3497" w:type="pct"/>
            <w:tcMar>
              <w:top w:w="0" w:type="dxa"/>
              <w:left w:w="108" w:type="dxa"/>
              <w:bottom w:w="0" w:type="dxa"/>
              <w:right w:w="108" w:type="dxa"/>
            </w:tcMar>
            <w:hideMark/>
          </w:tcPr>
          <w:p w14:paraId="69858992" w14:textId="36632E34" w:rsidR="00082F77" w:rsidRPr="00200CFA" w:rsidRDefault="00082F77" w:rsidP="00082F77">
            <w:pPr>
              <w:pStyle w:val="Tabletext"/>
              <w:rPr>
                <w:sz w:val="24"/>
                <w:szCs w:val="24"/>
                <w:highlight w:val="yellow"/>
              </w:rPr>
            </w:pPr>
            <w:r w:rsidRPr="009F752D">
              <w:rPr>
                <w:color w:val="000000" w:themeColor="text1"/>
                <w:sz w:val="24"/>
                <w:szCs w:val="24"/>
              </w:rPr>
              <w:t>Ocean perch</w:t>
            </w:r>
          </w:p>
        </w:tc>
        <w:tc>
          <w:tcPr>
            <w:tcW w:w="1117" w:type="pct"/>
            <w:tcMar>
              <w:top w:w="0" w:type="dxa"/>
              <w:left w:w="108" w:type="dxa"/>
              <w:bottom w:w="0" w:type="dxa"/>
              <w:right w:w="108" w:type="dxa"/>
            </w:tcMar>
            <w:vAlign w:val="center"/>
          </w:tcPr>
          <w:p w14:paraId="42FB9AB4" w14:textId="169FDD47" w:rsidR="00082F77" w:rsidRPr="0033518D" w:rsidRDefault="00082F77" w:rsidP="00000254">
            <w:pPr>
              <w:jc w:val="right"/>
              <w:rPr>
                <w:color w:val="000000" w:themeColor="text1"/>
                <w:sz w:val="24"/>
                <w:szCs w:val="24"/>
                <w:highlight w:val="yellow"/>
                <w:lang w:eastAsia="en-AU"/>
              </w:rPr>
            </w:pPr>
            <w:r w:rsidRPr="001755B4">
              <w:rPr>
                <w:color w:val="000000" w:themeColor="text1"/>
                <w:sz w:val="24"/>
                <w:szCs w:val="24"/>
                <w:lang w:eastAsia="en-AU"/>
              </w:rPr>
              <w:t>0.12424</w:t>
            </w:r>
          </w:p>
        </w:tc>
      </w:tr>
      <w:tr w:rsidR="00A91E1C" w:rsidRPr="002B19E4" w14:paraId="00565BC2" w14:textId="77777777" w:rsidTr="00A91E1C">
        <w:tc>
          <w:tcPr>
            <w:tcW w:w="386" w:type="pct"/>
            <w:tcMar>
              <w:top w:w="0" w:type="dxa"/>
              <w:left w:w="108" w:type="dxa"/>
              <w:bottom w:w="0" w:type="dxa"/>
              <w:right w:w="108" w:type="dxa"/>
            </w:tcMar>
          </w:tcPr>
          <w:p w14:paraId="227E9EB1" w14:textId="77777777" w:rsidR="00A91E1C" w:rsidRPr="009F752D" w:rsidRDefault="00A91E1C" w:rsidP="008E7710">
            <w:pPr>
              <w:pStyle w:val="Tabletext"/>
              <w:rPr>
                <w:color w:val="000000" w:themeColor="text1"/>
                <w:sz w:val="24"/>
                <w:szCs w:val="24"/>
              </w:rPr>
            </w:pPr>
            <w:r w:rsidRPr="009F752D">
              <w:rPr>
                <w:color w:val="000000" w:themeColor="text1"/>
                <w:sz w:val="24"/>
                <w:szCs w:val="24"/>
              </w:rPr>
              <w:t>14</w:t>
            </w:r>
          </w:p>
        </w:tc>
        <w:tc>
          <w:tcPr>
            <w:tcW w:w="3497" w:type="pct"/>
            <w:tcMar>
              <w:top w:w="0" w:type="dxa"/>
              <w:left w:w="108" w:type="dxa"/>
              <w:bottom w:w="0" w:type="dxa"/>
              <w:right w:w="108" w:type="dxa"/>
            </w:tcMar>
          </w:tcPr>
          <w:p w14:paraId="4FEC6B18" w14:textId="60189045" w:rsidR="00A91E1C" w:rsidRPr="00200CFA" w:rsidRDefault="00A91E1C" w:rsidP="00A91E1C">
            <w:pPr>
              <w:rPr>
                <w:sz w:val="24"/>
                <w:szCs w:val="24"/>
                <w:lang w:eastAsia="en-AU"/>
              </w:rPr>
            </w:pPr>
            <w:proofErr w:type="spellStart"/>
            <w:r w:rsidRPr="004727A3">
              <w:rPr>
                <w:color w:val="000000" w:themeColor="text1"/>
                <w:sz w:val="24"/>
                <w:szCs w:val="24"/>
              </w:rPr>
              <w:t>Oreodory</w:t>
            </w:r>
            <w:proofErr w:type="spellEnd"/>
          </w:p>
        </w:tc>
        <w:tc>
          <w:tcPr>
            <w:tcW w:w="1117" w:type="pct"/>
            <w:tcMar>
              <w:top w:w="0" w:type="dxa"/>
              <w:left w:w="108" w:type="dxa"/>
              <w:bottom w:w="0" w:type="dxa"/>
              <w:right w:w="108" w:type="dxa"/>
            </w:tcMar>
            <w:vAlign w:val="center"/>
          </w:tcPr>
          <w:p w14:paraId="3BD548CB" w14:textId="4C3CFF5A" w:rsidR="00A91E1C" w:rsidRPr="004727A3" w:rsidRDefault="00A91E1C" w:rsidP="00000254">
            <w:pPr>
              <w:jc w:val="right"/>
              <w:rPr>
                <w:color w:val="000000" w:themeColor="text1"/>
                <w:sz w:val="24"/>
                <w:szCs w:val="24"/>
                <w:lang w:eastAsia="en-AU"/>
              </w:rPr>
            </w:pPr>
            <w:r w:rsidRPr="004727A3">
              <w:rPr>
                <w:color w:val="000000" w:themeColor="text1"/>
                <w:sz w:val="24"/>
                <w:szCs w:val="24"/>
                <w:lang w:eastAsia="en-AU"/>
              </w:rPr>
              <w:t>0.00686</w:t>
            </w:r>
          </w:p>
        </w:tc>
      </w:tr>
      <w:tr w:rsidR="00A91E1C" w:rsidRPr="002B19E4" w14:paraId="2D8C6147" w14:textId="77777777" w:rsidTr="00A91E1C">
        <w:tc>
          <w:tcPr>
            <w:tcW w:w="386" w:type="pct"/>
            <w:tcMar>
              <w:top w:w="0" w:type="dxa"/>
              <w:left w:w="108" w:type="dxa"/>
              <w:bottom w:w="0" w:type="dxa"/>
              <w:right w:w="108" w:type="dxa"/>
            </w:tcMar>
            <w:hideMark/>
          </w:tcPr>
          <w:p w14:paraId="0C0AC3F2" w14:textId="77777777" w:rsidR="00A91E1C" w:rsidRPr="009F752D" w:rsidRDefault="00A91E1C" w:rsidP="005207C0">
            <w:pPr>
              <w:pStyle w:val="Tabletext"/>
              <w:rPr>
                <w:color w:val="000000" w:themeColor="text1"/>
                <w:sz w:val="24"/>
                <w:szCs w:val="24"/>
              </w:rPr>
            </w:pPr>
            <w:r w:rsidRPr="009F752D">
              <w:rPr>
                <w:color w:val="000000" w:themeColor="text1"/>
                <w:sz w:val="24"/>
                <w:szCs w:val="24"/>
              </w:rPr>
              <w:t>15</w:t>
            </w:r>
          </w:p>
        </w:tc>
        <w:tc>
          <w:tcPr>
            <w:tcW w:w="3497" w:type="pct"/>
            <w:tcMar>
              <w:top w:w="0" w:type="dxa"/>
              <w:left w:w="108" w:type="dxa"/>
              <w:bottom w:w="0" w:type="dxa"/>
              <w:right w:w="108" w:type="dxa"/>
            </w:tcMar>
            <w:hideMark/>
          </w:tcPr>
          <w:p w14:paraId="135A7189" w14:textId="17104A3C" w:rsidR="00A91E1C" w:rsidRPr="00200CFA" w:rsidRDefault="00A91E1C" w:rsidP="00A91E1C">
            <w:pPr>
              <w:pStyle w:val="Tabletext"/>
              <w:rPr>
                <w:sz w:val="24"/>
                <w:szCs w:val="24"/>
                <w:highlight w:val="yellow"/>
              </w:rPr>
            </w:pPr>
            <w:r w:rsidRPr="009F752D">
              <w:rPr>
                <w:color w:val="000000" w:themeColor="text1"/>
                <w:sz w:val="24"/>
                <w:szCs w:val="24"/>
              </w:rPr>
              <w:t>Pink ling</w:t>
            </w:r>
          </w:p>
        </w:tc>
        <w:tc>
          <w:tcPr>
            <w:tcW w:w="1117" w:type="pct"/>
            <w:tcMar>
              <w:top w:w="0" w:type="dxa"/>
              <w:left w:w="108" w:type="dxa"/>
              <w:bottom w:w="0" w:type="dxa"/>
              <w:right w:w="108" w:type="dxa"/>
            </w:tcMar>
            <w:vAlign w:val="center"/>
          </w:tcPr>
          <w:p w14:paraId="0FC256E6" w14:textId="0DF8AD16" w:rsidR="00A91E1C" w:rsidRPr="00EB2B9F" w:rsidRDefault="00A91E1C" w:rsidP="00000254">
            <w:pPr>
              <w:jc w:val="right"/>
              <w:rPr>
                <w:color w:val="000000" w:themeColor="text1"/>
                <w:sz w:val="24"/>
                <w:szCs w:val="24"/>
                <w:lang w:eastAsia="en-AU"/>
              </w:rPr>
            </w:pPr>
            <w:r w:rsidRPr="00EB2B9F">
              <w:rPr>
                <w:color w:val="000000" w:themeColor="text1"/>
                <w:sz w:val="24"/>
                <w:szCs w:val="24"/>
                <w:lang w:eastAsia="en-AU"/>
              </w:rPr>
              <w:t>0.49454</w:t>
            </w:r>
          </w:p>
        </w:tc>
      </w:tr>
      <w:tr w:rsidR="00A91E1C" w:rsidRPr="002B19E4" w14:paraId="23CA4225" w14:textId="77777777" w:rsidTr="00A91E1C">
        <w:tc>
          <w:tcPr>
            <w:tcW w:w="386" w:type="pct"/>
            <w:tcMar>
              <w:top w:w="0" w:type="dxa"/>
              <w:left w:w="108" w:type="dxa"/>
              <w:bottom w:w="0" w:type="dxa"/>
              <w:right w:w="108" w:type="dxa"/>
            </w:tcMar>
            <w:hideMark/>
          </w:tcPr>
          <w:p w14:paraId="7D7CA6F6" w14:textId="77777777" w:rsidR="00A91E1C" w:rsidRPr="009F752D" w:rsidRDefault="00A91E1C" w:rsidP="005207C0">
            <w:pPr>
              <w:pStyle w:val="Tabletext"/>
              <w:rPr>
                <w:color w:val="000000" w:themeColor="text1"/>
                <w:sz w:val="24"/>
                <w:szCs w:val="24"/>
              </w:rPr>
            </w:pPr>
            <w:r w:rsidRPr="009F752D">
              <w:rPr>
                <w:color w:val="000000" w:themeColor="text1"/>
                <w:sz w:val="24"/>
                <w:szCs w:val="24"/>
              </w:rPr>
              <w:t>16</w:t>
            </w:r>
          </w:p>
        </w:tc>
        <w:tc>
          <w:tcPr>
            <w:tcW w:w="3497" w:type="pct"/>
            <w:tcMar>
              <w:top w:w="0" w:type="dxa"/>
              <w:left w:w="108" w:type="dxa"/>
              <w:bottom w:w="0" w:type="dxa"/>
              <w:right w:w="108" w:type="dxa"/>
            </w:tcMar>
            <w:hideMark/>
          </w:tcPr>
          <w:p w14:paraId="0532A37A" w14:textId="34859FFC" w:rsidR="00A91E1C" w:rsidRPr="00200CFA" w:rsidRDefault="00A91E1C" w:rsidP="00A91E1C">
            <w:pPr>
              <w:pStyle w:val="Tabletext"/>
              <w:rPr>
                <w:sz w:val="24"/>
                <w:szCs w:val="24"/>
                <w:highlight w:val="yellow"/>
              </w:rPr>
            </w:pPr>
            <w:r w:rsidRPr="009F752D">
              <w:rPr>
                <w:color w:val="000000" w:themeColor="text1"/>
                <w:sz w:val="24"/>
                <w:szCs w:val="24"/>
              </w:rPr>
              <w:t>Redfish</w:t>
            </w:r>
          </w:p>
        </w:tc>
        <w:tc>
          <w:tcPr>
            <w:tcW w:w="1117" w:type="pct"/>
            <w:tcMar>
              <w:top w:w="0" w:type="dxa"/>
              <w:left w:w="108" w:type="dxa"/>
              <w:bottom w:w="0" w:type="dxa"/>
              <w:right w:w="108" w:type="dxa"/>
            </w:tcMar>
            <w:vAlign w:val="center"/>
          </w:tcPr>
          <w:p w14:paraId="02B6398B" w14:textId="1814D2A0" w:rsidR="00A91E1C" w:rsidRPr="0033518D" w:rsidRDefault="00A91E1C" w:rsidP="00000254">
            <w:pPr>
              <w:jc w:val="right"/>
              <w:rPr>
                <w:color w:val="000000" w:themeColor="text1"/>
                <w:sz w:val="24"/>
                <w:szCs w:val="24"/>
                <w:highlight w:val="yellow"/>
                <w:lang w:eastAsia="en-AU"/>
              </w:rPr>
            </w:pPr>
            <w:r w:rsidRPr="00173639">
              <w:rPr>
                <w:color w:val="000000" w:themeColor="text1"/>
                <w:sz w:val="24"/>
                <w:szCs w:val="24"/>
                <w:lang w:eastAsia="en-AU"/>
              </w:rPr>
              <w:t>0.00667</w:t>
            </w:r>
          </w:p>
        </w:tc>
      </w:tr>
      <w:tr w:rsidR="00952EC2" w:rsidRPr="002B19E4" w14:paraId="34F45D81" w14:textId="77777777" w:rsidTr="00952EC2">
        <w:tc>
          <w:tcPr>
            <w:tcW w:w="386" w:type="pct"/>
            <w:tcMar>
              <w:top w:w="0" w:type="dxa"/>
              <w:left w:w="108" w:type="dxa"/>
              <w:bottom w:w="0" w:type="dxa"/>
              <w:right w:w="108" w:type="dxa"/>
            </w:tcMar>
          </w:tcPr>
          <w:p w14:paraId="21584536" w14:textId="77777777" w:rsidR="00952EC2" w:rsidRPr="009F752D" w:rsidRDefault="00952EC2" w:rsidP="005207C0">
            <w:pPr>
              <w:pStyle w:val="Tabletext"/>
              <w:rPr>
                <w:color w:val="000000" w:themeColor="text1"/>
                <w:sz w:val="24"/>
                <w:szCs w:val="24"/>
              </w:rPr>
            </w:pPr>
            <w:r w:rsidRPr="009F752D">
              <w:rPr>
                <w:color w:val="000000" w:themeColor="text1"/>
                <w:sz w:val="24"/>
                <w:szCs w:val="24"/>
              </w:rPr>
              <w:t>17</w:t>
            </w:r>
          </w:p>
        </w:tc>
        <w:tc>
          <w:tcPr>
            <w:tcW w:w="3497" w:type="pct"/>
            <w:tcMar>
              <w:top w:w="0" w:type="dxa"/>
              <w:left w:w="108" w:type="dxa"/>
              <w:bottom w:w="0" w:type="dxa"/>
              <w:right w:w="108" w:type="dxa"/>
            </w:tcMar>
          </w:tcPr>
          <w:p w14:paraId="32634DE1" w14:textId="7B754370" w:rsidR="00952EC2" w:rsidRPr="00200CFA" w:rsidRDefault="00952EC2" w:rsidP="00952EC2">
            <w:pPr>
              <w:pStyle w:val="Tabletext"/>
              <w:rPr>
                <w:sz w:val="24"/>
                <w:szCs w:val="24"/>
              </w:rPr>
            </w:pPr>
            <w:r w:rsidRPr="00C94006">
              <w:rPr>
                <w:color w:val="000000" w:themeColor="text1"/>
                <w:sz w:val="24"/>
                <w:szCs w:val="24"/>
              </w:rPr>
              <w:t>Ribaldo</w:t>
            </w:r>
          </w:p>
        </w:tc>
        <w:tc>
          <w:tcPr>
            <w:tcW w:w="1117" w:type="pct"/>
            <w:tcMar>
              <w:top w:w="0" w:type="dxa"/>
              <w:left w:w="108" w:type="dxa"/>
              <w:bottom w:w="0" w:type="dxa"/>
              <w:right w:w="108" w:type="dxa"/>
            </w:tcMar>
            <w:vAlign w:val="center"/>
          </w:tcPr>
          <w:p w14:paraId="26AF7A52" w14:textId="71E10F5A" w:rsidR="00952EC2" w:rsidRPr="00C94006" w:rsidRDefault="00952EC2" w:rsidP="00000254">
            <w:pPr>
              <w:jc w:val="right"/>
              <w:rPr>
                <w:color w:val="000000" w:themeColor="text1"/>
                <w:sz w:val="24"/>
                <w:szCs w:val="24"/>
                <w:lang w:eastAsia="en-AU"/>
              </w:rPr>
            </w:pPr>
            <w:r w:rsidRPr="00C94006">
              <w:rPr>
                <w:color w:val="000000" w:themeColor="text1"/>
                <w:sz w:val="24"/>
                <w:szCs w:val="24"/>
                <w:lang w:eastAsia="en-AU"/>
              </w:rPr>
              <w:t>0.04530</w:t>
            </w:r>
          </w:p>
        </w:tc>
      </w:tr>
      <w:tr w:rsidR="00952EC2" w:rsidRPr="002B19E4" w14:paraId="0FD0A33C" w14:textId="77777777" w:rsidTr="00952EC2">
        <w:tc>
          <w:tcPr>
            <w:tcW w:w="386" w:type="pct"/>
            <w:tcMar>
              <w:top w:w="0" w:type="dxa"/>
              <w:left w:w="108" w:type="dxa"/>
              <w:bottom w:w="0" w:type="dxa"/>
              <w:right w:w="108" w:type="dxa"/>
            </w:tcMar>
          </w:tcPr>
          <w:p w14:paraId="1DB3DCCE" w14:textId="77777777" w:rsidR="00952EC2" w:rsidRPr="009F752D" w:rsidRDefault="00952EC2" w:rsidP="005207C0">
            <w:pPr>
              <w:pStyle w:val="Tabletext"/>
              <w:rPr>
                <w:color w:val="000000" w:themeColor="text1"/>
                <w:sz w:val="24"/>
                <w:szCs w:val="24"/>
              </w:rPr>
            </w:pPr>
            <w:r w:rsidRPr="009F752D">
              <w:rPr>
                <w:color w:val="000000" w:themeColor="text1"/>
                <w:sz w:val="24"/>
                <w:szCs w:val="24"/>
              </w:rPr>
              <w:t>18</w:t>
            </w:r>
          </w:p>
        </w:tc>
        <w:tc>
          <w:tcPr>
            <w:tcW w:w="3497" w:type="pct"/>
            <w:tcMar>
              <w:top w:w="0" w:type="dxa"/>
              <w:left w:w="108" w:type="dxa"/>
              <w:bottom w:w="0" w:type="dxa"/>
              <w:right w:w="108" w:type="dxa"/>
            </w:tcMar>
          </w:tcPr>
          <w:p w14:paraId="7D8D3952" w14:textId="538FA352" w:rsidR="00952EC2" w:rsidRPr="00200CFA" w:rsidRDefault="00952EC2" w:rsidP="00952EC2">
            <w:pPr>
              <w:pStyle w:val="Tabletext"/>
              <w:rPr>
                <w:sz w:val="24"/>
                <w:szCs w:val="24"/>
                <w:highlight w:val="yellow"/>
              </w:rPr>
            </w:pPr>
            <w:r w:rsidRPr="009F752D">
              <w:rPr>
                <w:color w:val="000000" w:themeColor="text1"/>
                <w:sz w:val="24"/>
                <w:szCs w:val="24"/>
              </w:rPr>
              <w:t>Royal red prawn</w:t>
            </w:r>
          </w:p>
        </w:tc>
        <w:tc>
          <w:tcPr>
            <w:tcW w:w="1117" w:type="pct"/>
            <w:tcMar>
              <w:top w:w="0" w:type="dxa"/>
              <w:left w:w="108" w:type="dxa"/>
              <w:bottom w:w="0" w:type="dxa"/>
              <w:right w:w="108" w:type="dxa"/>
            </w:tcMar>
            <w:vAlign w:val="center"/>
          </w:tcPr>
          <w:p w14:paraId="2DDCEF2F" w14:textId="1701DDC9" w:rsidR="00952EC2" w:rsidRPr="0033518D" w:rsidRDefault="00952EC2" w:rsidP="00000254">
            <w:pPr>
              <w:jc w:val="right"/>
              <w:rPr>
                <w:color w:val="000000" w:themeColor="text1"/>
                <w:sz w:val="24"/>
                <w:szCs w:val="24"/>
                <w:highlight w:val="yellow"/>
                <w:lang w:eastAsia="en-AU"/>
              </w:rPr>
            </w:pPr>
            <w:r w:rsidRPr="00C52D78">
              <w:rPr>
                <w:color w:val="000000" w:themeColor="text1"/>
                <w:sz w:val="24"/>
                <w:szCs w:val="24"/>
                <w:lang w:eastAsia="en-AU"/>
              </w:rPr>
              <w:t>0.04226</w:t>
            </w:r>
          </w:p>
        </w:tc>
      </w:tr>
      <w:tr w:rsidR="00952EC2" w:rsidRPr="002B19E4" w14:paraId="1ED5F378" w14:textId="77777777" w:rsidTr="00952EC2">
        <w:tc>
          <w:tcPr>
            <w:tcW w:w="386" w:type="pct"/>
            <w:tcMar>
              <w:top w:w="0" w:type="dxa"/>
              <w:left w:w="108" w:type="dxa"/>
              <w:bottom w:w="0" w:type="dxa"/>
              <w:right w:w="108" w:type="dxa"/>
            </w:tcMar>
          </w:tcPr>
          <w:p w14:paraId="5213015F" w14:textId="77777777" w:rsidR="00952EC2" w:rsidRPr="009F752D" w:rsidRDefault="00952EC2" w:rsidP="007142ED">
            <w:pPr>
              <w:pStyle w:val="Tabletext"/>
              <w:rPr>
                <w:color w:val="000000" w:themeColor="text1"/>
                <w:sz w:val="24"/>
                <w:szCs w:val="24"/>
              </w:rPr>
            </w:pPr>
            <w:r w:rsidRPr="009F752D">
              <w:rPr>
                <w:color w:val="000000" w:themeColor="text1"/>
                <w:sz w:val="24"/>
                <w:szCs w:val="24"/>
              </w:rPr>
              <w:t>19</w:t>
            </w:r>
          </w:p>
        </w:tc>
        <w:tc>
          <w:tcPr>
            <w:tcW w:w="3497" w:type="pct"/>
            <w:tcMar>
              <w:top w:w="0" w:type="dxa"/>
              <w:left w:w="108" w:type="dxa"/>
              <w:bottom w:w="0" w:type="dxa"/>
              <w:right w:w="108" w:type="dxa"/>
            </w:tcMar>
          </w:tcPr>
          <w:p w14:paraId="409168E5" w14:textId="7282B80E" w:rsidR="00952EC2" w:rsidRPr="00200CFA" w:rsidRDefault="00952EC2" w:rsidP="00952EC2">
            <w:pPr>
              <w:pStyle w:val="Tabletext"/>
              <w:rPr>
                <w:sz w:val="24"/>
                <w:szCs w:val="24"/>
                <w:highlight w:val="yellow"/>
              </w:rPr>
            </w:pPr>
            <w:r w:rsidRPr="009F752D">
              <w:rPr>
                <w:color w:val="000000" w:themeColor="text1"/>
                <w:sz w:val="24"/>
                <w:szCs w:val="24"/>
              </w:rPr>
              <w:t>Saw shark</w:t>
            </w:r>
          </w:p>
        </w:tc>
        <w:tc>
          <w:tcPr>
            <w:tcW w:w="1117" w:type="pct"/>
            <w:tcMar>
              <w:top w:w="0" w:type="dxa"/>
              <w:left w:w="108" w:type="dxa"/>
              <w:bottom w:w="0" w:type="dxa"/>
              <w:right w:w="108" w:type="dxa"/>
            </w:tcMar>
            <w:vAlign w:val="center"/>
          </w:tcPr>
          <w:p w14:paraId="2571EE76" w14:textId="6216D79E" w:rsidR="00952EC2" w:rsidRPr="0033518D" w:rsidRDefault="00952EC2" w:rsidP="00000254">
            <w:pPr>
              <w:jc w:val="right"/>
              <w:rPr>
                <w:color w:val="000000" w:themeColor="text1"/>
                <w:sz w:val="24"/>
                <w:szCs w:val="24"/>
                <w:highlight w:val="yellow"/>
                <w:lang w:eastAsia="en-AU"/>
              </w:rPr>
            </w:pPr>
            <w:r w:rsidRPr="00E169FD">
              <w:rPr>
                <w:color w:val="000000" w:themeColor="text1"/>
                <w:sz w:val="24"/>
                <w:szCs w:val="24"/>
                <w:lang w:eastAsia="en-AU"/>
              </w:rPr>
              <w:t>0.14226</w:t>
            </w:r>
          </w:p>
        </w:tc>
      </w:tr>
      <w:tr w:rsidR="00952EC2" w:rsidRPr="002B19E4" w14:paraId="5C193488" w14:textId="77777777" w:rsidTr="00952EC2">
        <w:tc>
          <w:tcPr>
            <w:tcW w:w="386" w:type="pct"/>
            <w:tcMar>
              <w:top w:w="0" w:type="dxa"/>
              <w:left w:w="108" w:type="dxa"/>
              <w:bottom w:w="0" w:type="dxa"/>
              <w:right w:w="108" w:type="dxa"/>
            </w:tcMar>
          </w:tcPr>
          <w:p w14:paraId="10EA0AD4" w14:textId="77777777" w:rsidR="00952EC2" w:rsidRPr="009F752D" w:rsidRDefault="00952EC2" w:rsidP="007142ED">
            <w:pPr>
              <w:pStyle w:val="Tabletext"/>
              <w:rPr>
                <w:color w:val="000000" w:themeColor="text1"/>
                <w:sz w:val="24"/>
                <w:szCs w:val="24"/>
              </w:rPr>
            </w:pPr>
            <w:r w:rsidRPr="009F752D">
              <w:rPr>
                <w:color w:val="000000" w:themeColor="text1"/>
                <w:sz w:val="24"/>
                <w:szCs w:val="24"/>
              </w:rPr>
              <w:t>20</w:t>
            </w:r>
          </w:p>
        </w:tc>
        <w:tc>
          <w:tcPr>
            <w:tcW w:w="3497" w:type="pct"/>
            <w:tcMar>
              <w:top w:w="0" w:type="dxa"/>
              <w:left w:w="108" w:type="dxa"/>
              <w:bottom w:w="0" w:type="dxa"/>
              <w:right w:w="108" w:type="dxa"/>
            </w:tcMar>
          </w:tcPr>
          <w:p w14:paraId="2D65E245" w14:textId="60E4B044" w:rsidR="00952EC2" w:rsidRPr="00200CFA" w:rsidRDefault="00952EC2" w:rsidP="00952EC2">
            <w:pPr>
              <w:pStyle w:val="Tabletext"/>
              <w:rPr>
                <w:sz w:val="24"/>
                <w:szCs w:val="24"/>
                <w:highlight w:val="yellow"/>
              </w:rPr>
            </w:pPr>
            <w:r w:rsidRPr="009F752D">
              <w:rPr>
                <w:color w:val="000000" w:themeColor="text1"/>
                <w:sz w:val="24"/>
                <w:szCs w:val="24"/>
              </w:rPr>
              <w:t>School shark</w:t>
            </w:r>
          </w:p>
        </w:tc>
        <w:tc>
          <w:tcPr>
            <w:tcW w:w="1117" w:type="pct"/>
            <w:tcMar>
              <w:top w:w="0" w:type="dxa"/>
              <w:left w:w="108" w:type="dxa"/>
              <w:bottom w:w="0" w:type="dxa"/>
              <w:right w:w="108" w:type="dxa"/>
            </w:tcMar>
            <w:vAlign w:val="center"/>
          </w:tcPr>
          <w:p w14:paraId="38A63A59" w14:textId="215AC635" w:rsidR="00952EC2" w:rsidRPr="0033518D" w:rsidRDefault="00952EC2" w:rsidP="00000254">
            <w:pPr>
              <w:jc w:val="right"/>
              <w:rPr>
                <w:color w:val="000000" w:themeColor="text1"/>
                <w:sz w:val="24"/>
                <w:szCs w:val="24"/>
                <w:highlight w:val="yellow"/>
                <w:lang w:eastAsia="en-AU"/>
              </w:rPr>
            </w:pPr>
            <w:r w:rsidRPr="00FD1452">
              <w:rPr>
                <w:color w:val="000000" w:themeColor="text1"/>
                <w:sz w:val="24"/>
                <w:szCs w:val="24"/>
                <w:lang w:eastAsia="en-AU"/>
              </w:rPr>
              <w:t>0.57642</w:t>
            </w:r>
          </w:p>
        </w:tc>
      </w:tr>
      <w:tr w:rsidR="00952EC2" w:rsidRPr="002B19E4" w14:paraId="2029A26F" w14:textId="77777777" w:rsidTr="00952EC2">
        <w:tc>
          <w:tcPr>
            <w:tcW w:w="386" w:type="pct"/>
            <w:tcMar>
              <w:top w:w="0" w:type="dxa"/>
              <w:left w:w="108" w:type="dxa"/>
              <w:bottom w:w="0" w:type="dxa"/>
              <w:right w:w="108" w:type="dxa"/>
            </w:tcMar>
          </w:tcPr>
          <w:p w14:paraId="4E013B31" w14:textId="77777777" w:rsidR="00952EC2" w:rsidRPr="009F752D" w:rsidRDefault="00952EC2" w:rsidP="007142ED">
            <w:pPr>
              <w:pStyle w:val="Tabletext"/>
              <w:rPr>
                <w:color w:val="000000" w:themeColor="text1"/>
                <w:sz w:val="24"/>
                <w:szCs w:val="24"/>
              </w:rPr>
            </w:pPr>
            <w:r w:rsidRPr="009F752D">
              <w:rPr>
                <w:color w:val="000000" w:themeColor="text1"/>
                <w:sz w:val="24"/>
                <w:szCs w:val="24"/>
              </w:rPr>
              <w:t>21</w:t>
            </w:r>
          </w:p>
        </w:tc>
        <w:tc>
          <w:tcPr>
            <w:tcW w:w="3497" w:type="pct"/>
            <w:tcMar>
              <w:top w:w="0" w:type="dxa"/>
              <w:left w:w="108" w:type="dxa"/>
              <w:bottom w:w="0" w:type="dxa"/>
              <w:right w:w="108" w:type="dxa"/>
            </w:tcMar>
          </w:tcPr>
          <w:p w14:paraId="3FB9EB76" w14:textId="66312F7A" w:rsidR="00952EC2" w:rsidRPr="00200CFA" w:rsidRDefault="00952EC2" w:rsidP="00952EC2">
            <w:pPr>
              <w:pStyle w:val="Tabletext"/>
              <w:rPr>
                <w:sz w:val="24"/>
                <w:szCs w:val="24"/>
                <w:highlight w:val="yellow"/>
              </w:rPr>
            </w:pPr>
            <w:r w:rsidRPr="009F752D">
              <w:rPr>
                <w:color w:val="000000" w:themeColor="text1"/>
                <w:sz w:val="24"/>
                <w:szCs w:val="24"/>
              </w:rPr>
              <w:t>School whiting</w:t>
            </w:r>
          </w:p>
        </w:tc>
        <w:tc>
          <w:tcPr>
            <w:tcW w:w="1117" w:type="pct"/>
            <w:tcMar>
              <w:top w:w="0" w:type="dxa"/>
              <w:left w:w="108" w:type="dxa"/>
              <w:bottom w:w="0" w:type="dxa"/>
              <w:right w:w="108" w:type="dxa"/>
            </w:tcMar>
            <w:vAlign w:val="center"/>
          </w:tcPr>
          <w:p w14:paraId="5A8AF6C4" w14:textId="327291C2" w:rsidR="00952EC2" w:rsidRPr="0033518D" w:rsidRDefault="00952EC2" w:rsidP="00000254">
            <w:pPr>
              <w:jc w:val="right"/>
              <w:rPr>
                <w:color w:val="000000" w:themeColor="text1"/>
                <w:sz w:val="24"/>
                <w:szCs w:val="24"/>
                <w:highlight w:val="yellow"/>
                <w:lang w:eastAsia="en-AU"/>
              </w:rPr>
            </w:pPr>
            <w:r w:rsidRPr="000E4937">
              <w:rPr>
                <w:color w:val="000000" w:themeColor="text1"/>
                <w:sz w:val="24"/>
                <w:szCs w:val="24"/>
                <w:lang w:eastAsia="en-AU"/>
              </w:rPr>
              <w:t>0.03075</w:t>
            </w:r>
          </w:p>
        </w:tc>
      </w:tr>
      <w:tr w:rsidR="00952EC2" w:rsidRPr="002B19E4" w14:paraId="6EF12013" w14:textId="77777777" w:rsidTr="00952EC2">
        <w:tc>
          <w:tcPr>
            <w:tcW w:w="386" w:type="pct"/>
            <w:tcBorders>
              <w:bottom w:val="single" w:sz="2" w:space="0" w:color="auto"/>
            </w:tcBorders>
            <w:tcMar>
              <w:top w:w="0" w:type="dxa"/>
              <w:left w:w="108" w:type="dxa"/>
              <w:bottom w:w="0" w:type="dxa"/>
              <w:right w:w="108" w:type="dxa"/>
            </w:tcMar>
          </w:tcPr>
          <w:p w14:paraId="78493F02" w14:textId="77777777" w:rsidR="00952EC2" w:rsidRPr="009F752D" w:rsidRDefault="00952EC2" w:rsidP="007142ED">
            <w:pPr>
              <w:pStyle w:val="Tabletext"/>
              <w:rPr>
                <w:color w:val="000000" w:themeColor="text1"/>
                <w:sz w:val="24"/>
                <w:szCs w:val="24"/>
              </w:rPr>
            </w:pPr>
            <w:r w:rsidRPr="009F752D">
              <w:rPr>
                <w:color w:val="000000" w:themeColor="text1"/>
                <w:sz w:val="24"/>
                <w:szCs w:val="24"/>
              </w:rPr>
              <w:t>22</w:t>
            </w:r>
          </w:p>
        </w:tc>
        <w:tc>
          <w:tcPr>
            <w:tcW w:w="3497" w:type="pct"/>
            <w:tcBorders>
              <w:bottom w:val="single" w:sz="2" w:space="0" w:color="auto"/>
            </w:tcBorders>
            <w:tcMar>
              <w:top w:w="0" w:type="dxa"/>
              <w:left w:w="108" w:type="dxa"/>
              <w:bottom w:w="0" w:type="dxa"/>
              <w:right w:w="108" w:type="dxa"/>
            </w:tcMar>
          </w:tcPr>
          <w:p w14:paraId="7C70CBA2" w14:textId="1F21A561" w:rsidR="00952EC2" w:rsidRPr="00200CFA" w:rsidRDefault="00952EC2" w:rsidP="00952EC2">
            <w:pPr>
              <w:pStyle w:val="Tabletext"/>
              <w:rPr>
                <w:sz w:val="24"/>
                <w:szCs w:val="24"/>
                <w:highlight w:val="yellow"/>
              </w:rPr>
            </w:pPr>
            <w:r w:rsidRPr="009F752D">
              <w:rPr>
                <w:color w:val="000000" w:themeColor="text1"/>
                <w:sz w:val="24"/>
                <w:szCs w:val="24"/>
              </w:rPr>
              <w:t>Silver trevally</w:t>
            </w:r>
          </w:p>
        </w:tc>
        <w:tc>
          <w:tcPr>
            <w:tcW w:w="1117" w:type="pct"/>
            <w:tcBorders>
              <w:bottom w:val="single" w:sz="2" w:space="0" w:color="auto"/>
            </w:tcBorders>
            <w:tcMar>
              <w:top w:w="0" w:type="dxa"/>
              <w:left w:w="108" w:type="dxa"/>
              <w:bottom w:w="0" w:type="dxa"/>
              <w:right w:w="108" w:type="dxa"/>
            </w:tcMar>
            <w:vAlign w:val="center"/>
          </w:tcPr>
          <w:p w14:paraId="0E4101DC" w14:textId="704E8349" w:rsidR="00952EC2" w:rsidRPr="0033518D" w:rsidRDefault="00952EC2" w:rsidP="00000254">
            <w:pPr>
              <w:jc w:val="right"/>
              <w:rPr>
                <w:color w:val="000000" w:themeColor="text1"/>
                <w:sz w:val="24"/>
                <w:szCs w:val="24"/>
                <w:highlight w:val="yellow"/>
                <w:lang w:eastAsia="en-AU"/>
              </w:rPr>
            </w:pPr>
            <w:r w:rsidRPr="00B061D8">
              <w:rPr>
                <w:color w:val="000000" w:themeColor="text1"/>
                <w:sz w:val="24"/>
                <w:szCs w:val="24"/>
                <w:lang w:eastAsia="en-AU"/>
              </w:rPr>
              <w:t>0.01052</w:t>
            </w:r>
          </w:p>
        </w:tc>
      </w:tr>
      <w:tr w:rsidR="00952EC2" w:rsidRPr="002B19E4" w14:paraId="780C99C0" w14:textId="77777777" w:rsidTr="00952EC2">
        <w:tc>
          <w:tcPr>
            <w:tcW w:w="386" w:type="pct"/>
            <w:tcBorders>
              <w:top w:val="single" w:sz="2" w:space="0" w:color="auto"/>
              <w:bottom w:val="single" w:sz="12" w:space="0" w:color="auto"/>
            </w:tcBorders>
            <w:tcMar>
              <w:top w:w="0" w:type="dxa"/>
              <w:left w:w="108" w:type="dxa"/>
              <w:bottom w:w="0" w:type="dxa"/>
              <w:right w:w="108" w:type="dxa"/>
            </w:tcMar>
          </w:tcPr>
          <w:p w14:paraId="336859DC" w14:textId="77777777" w:rsidR="00952EC2" w:rsidRPr="009F752D" w:rsidRDefault="00952EC2" w:rsidP="007142ED">
            <w:pPr>
              <w:pStyle w:val="Tabletext"/>
              <w:rPr>
                <w:color w:val="000000" w:themeColor="text1"/>
                <w:sz w:val="24"/>
                <w:szCs w:val="24"/>
              </w:rPr>
            </w:pPr>
            <w:r w:rsidRPr="009F752D">
              <w:rPr>
                <w:color w:val="000000" w:themeColor="text1"/>
                <w:sz w:val="24"/>
                <w:szCs w:val="24"/>
              </w:rPr>
              <w:t>23</w:t>
            </w:r>
          </w:p>
        </w:tc>
        <w:tc>
          <w:tcPr>
            <w:tcW w:w="3497" w:type="pct"/>
            <w:tcBorders>
              <w:top w:val="single" w:sz="2" w:space="0" w:color="auto"/>
              <w:bottom w:val="single" w:sz="12" w:space="0" w:color="auto"/>
            </w:tcBorders>
            <w:tcMar>
              <w:top w:w="0" w:type="dxa"/>
              <w:left w:w="108" w:type="dxa"/>
              <w:bottom w:w="0" w:type="dxa"/>
              <w:right w:w="108" w:type="dxa"/>
            </w:tcMar>
          </w:tcPr>
          <w:p w14:paraId="0853E05C" w14:textId="57F227B6" w:rsidR="00952EC2" w:rsidRPr="00200CFA" w:rsidRDefault="00952EC2" w:rsidP="00952EC2">
            <w:pPr>
              <w:pStyle w:val="Tabletext"/>
              <w:rPr>
                <w:sz w:val="24"/>
                <w:szCs w:val="24"/>
                <w:highlight w:val="yellow"/>
              </w:rPr>
            </w:pPr>
            <w:r w:rsidRPr="009F752D">
              <w:rPr>
                <w:color w:val="000000" w:themeColor="text1"/>
                <w:sz w:val="24"/>
                <w:szCs w:val="24"/>
              </w:rPr>
              <w:t xml:space="preserve">Silver </w:t>
            </w:r>
            <w:proofErr w:type="spellStart"/>
            <w:r w:rsidRPr="009F752D">
              <w:rPr>
                <w:color w:val="000000" w:themeColor="text1"/>
                <w:sz w:val="24"/>
                <w:szCs w:val="24"/>
              </w:rPr>
              <w:t>warehou</w:t>
            </w:r>
            <w:proofErr w:type="spellEnd"/>
          </w:p>
        </w:tc>
        <w:tc>
          <w:tcPr>
            <w:tcW w:w="1117" w:type="pct"/>
            <w:tcBorders>
              <w:top w:val="single" w:sz="2" w:space="0" w:color="auto"/>
              <w:bottom w:val="single" w:sz="12" w:space="0" w:color="auto"/>
            </w:tcBorders>
            <w:tcMar>
              <w:top w:w="0" w:type="dxa"/>
              <w:left w:w="108" w:type="dxa"/>
              <w:bottom w:w="0" w:type="dxa"/>
              <w:right w:w="108" w:type="dxa"/>
            </w:tcMar>
            <w:vAlign w:val="center"/>
          </w:tcPr>
          <w:p w14:paraId="14D2DA47" w14:textId="0F0F701F" w:rsidR="00952EC2" w:rsidRPr="0033518D" w:rsidRDefault="00952EC2" w:rsidP="00000254">
            <w:pPr>
              <w:jc w:val="right"/>
              <w:rPr>
                <w:color w:val="000000" w:themeColor="text1"/>
                <w:sz w:val="24"/>
                <w:szCs w:val="24"/>
                <w:highlight w:val="yellow"/>
                <w:lang w:eastAsia="en-AU"/>
              </w:rPr>
            </w:pPr>
            <w:r w:rsidRPr="00B061D8">
              <w:rPr>
                <w:color w:val="000000" w:themeColor="text1"/>
                <w:sz w:val="24"/>
                <w:szCs w:val="24"/>
                <w:lang w:eastAsia="en-AU"/>
              </w:rPr>
              <w:t>0.02344</w:t>
            </w:r>
          </w:p>
        </w:tc>
      </w:tr>
    </w:tbl>
    <w:p w14:paraId="52095978" w14:textId="75FB540A" w:rsidR="00D45ACE" w:rsidRDefault="00D15A34" w:rsidP="00363375">
      <w:pPr>
        <w:pStyle w:val="AFMANormal"/>
        <w:jc w:val="left"/>
        <w:rPr>
          <w:color w:val="000000" w:themeColor="text1"/>
          <w:szCs w:val="24"/>
        </w:rPr>
      </w:pPr>
      <w:r>
        <w:rPr>
          <w:color w:val="000000" w:themeColor="text1"/>
          <w:szCs w:val="24"/>
        </w:rPr>
        <w:t>To calculate the levies payable for each concession</w:t>
      </w:r>
      <w:r w:rsidR="0068610B">
        <w:rPr>
          <w:color w:val="000000" w:themeColor="text1"/>
          <w:szCs w:val="24"/>
        </w:rPr>
        <w:t xml:space="preserve">, the following methodology is applied to </w:t>
      </w:r>
      <w:r w:rsidR="009D7F79">
        <w:rPr>
          <w:color w:val="000000" w:themeColor="text1"/>
          <w:szCs w:val="24"/>
        </w:rPr>
        <w:t xml:space="preserve">the </w:t>
      </w:r>
      <w:r w:rsidR="00C87E91">
        <w:rPr>
          <w:color w:val="000000" w:themeColor="text1"/>
          <w:szCs w:val="24"/>
        </w:rPr>
        <w:t xml:space="preserve">variable </w:t>
      </w:r>
      <w:r w:rsidR="009D7F79" w:rsidRPr="00716566">
        <w:rPr>
          <w:szCs w:val="24"/>
        </w:rPr>
        <w:t>costs</w:t>
      </w:r>
      <w:r w:rsidR="00D45ACE">
        <w:rPr>
          <w:color w:val="000000" w:themeColor="text1"/>
          <w:szCs w:val="24"/>
        </w:rPr>
        <w:t>:</w:t>
      </w:r>
    </w:p>
    <w:p w14:paraId="7E86C8F1" w14:textId="4512BD06" w:rsidR="005E0B0E" w:rsidRDefault="00D45ACE" w:rsidP="00D45ACE">
      <w:pPr>
        <w:pStyle w:val="ListParagraph"/>
      </w:pPr>
      <w:r>
        <w:t>t</w:t>
      </w:r>
      <w:r w:rsidR="00024697">
        <w:t>he</w:t>
      </w:r>
      <w:r>
        <w:t xml:space="preserve"> </w:t>
      </w:r>
      <w:r w:rsidR="00024697">
        <w:t>species average catch</w:t>
      </w:r>
      <w:r>
        <w:t xml:space="preserve"> for the prior 3 years </w:t>
      </w:r>
      <w:r w:rsidR="005E0B0E">
        <w:t>is proportioned by fishery</w:t>
      </w:r>
      <w:r w:rsidR="00056A29">
        <w:t>;</w:t>
      </w:r>
    </w:p>
    <w:p w14:paraId="5503B08A" w14:textId="7AEA735B" w:rsidR="0069692E" w:rsidRDefault="005E0B0E" w:rsidP="00D45ACE">
      <w:pPr>
        <w:pStyle w:val="ListParagraph"/>
      </w:pPr>
      <w:r>
        <w:t>management determine</w:t>
      </w:r>
      <w:r w:rsidR="0069692E">
        <w:t>s effort by species, this is known as the</w:t>
      </w:r>
      <w:r w:rsidR="00D45ACE">
        <w:t xml:space="preserve"> </w:t>
      </w:r>
      <w:r w:rsidR="0069692E">
        <w:t>management cost multiplier</w:t>
      </w:r>
      <w:r w:rsidR="00056A29">
        <w:t>;</w:t>
      </w:r>
    </w:p>
    <w:p w14:paraId="4B76B910" w14:textId="0F5864A5" w:rsidR="009B6AC0" w:rsidRDefault="009B6AC0" w:rsidP="00D45ACE">
      <w:pPr>
        <w:pStyle w:val="ListParagraph"/>
      </w:pPr>
      <w:r>
        <w:t>the</w:t>
      </w:r>
      <w:r w:rsidR="00E233D0">
        <w:t xml:space="preserve"> </w:t>
      </w:r>
      <w:r w:rsidR="00C06174">
        <w:t>average catc</w:t>
      </w:r>
      <w:r w:rsidR="001B3181">
        <w:t>h</w:t>
      </w:r>
      <w:r w:rsidR="00E233D0">
        <w:t xml:space="preserve"> by fishery is multiplied by the management cost multipler to de</w:t>
      </w:r>
      <w:r>
        <w:t xml:space="preserve">termine the </w:t>
      </w:r>
      <w:r w:rsidR="002040C9">
        <w:t>propo</w:t>
      </w:r>
      <w:r w:rsidR="00056A29">
        <w:t>r</w:t>
      </w:r>
      <w:r w:rsidR="002040C9">
        <w:t xml:space="preserve">tion of </w:t>
      </w:r>
      <w:r w:rsidR="00E40290">
        <w:t xml:space="preserve">species </w:t>
      </w:r>
      <w:r>
        <w:t>contribution by fishery</w:t>
      </w:r>
      <w:r w:rsidR="00056A29">
        <w:t>;</w:t>
      </w:r>
    </w:p>
    <w:p w14:paraId="0C3903B3" w14:textId="4D19C7B6" w:rsidR="00964BBC" w:rsidRPr="009F752D" w:rsidRDefault="00CB6463">
      <w:pPr>
        <w:pStyle w:val="ListParagraph"/>
        <w:rPr>
          <w:b/>
          <w:color w:val="000000" w:themeColor="text1"/>
        </w:rPr>
      </w:pPr>
      <w:r w:rsidRPr="003434F4">
        <w:t>the</w:t>
      </w:r>
      <w:r>
        <w:t xml:space="preserve"> fishery total costs are</w:t>
      </w:r>
      <w:r w:rsidRPr="003434F4">
        <w:t xml:space="preserve"> </w:t>
      </w:r>
      <w:r w:rsidR="00992F9B">
        <w:t>allocated</w:t>
      </w:r>
      <w:r w:rsidR="00307FDC">
        <w:t xml:space="preserve"> to the</w:t>
      </w:r>
      <w:r w:rsidR="00992F9B">
        <w:t xml:space="preserve"> proportion</w:t>
      </w:r>
      <w:r w:rsidR="00B240EF">
        <w:t xml:space="preserve"> </w:t>
      </w:r>
      <w:r w:rsidR="00992F9B">
        <w:t xml:space="preserve">of </w:t>
      </w:r>
      <w:r w:rsidR="002C7993">
        <w:t>species contribution by fishery</w:t>
      </w:r>
      <w:r w:rsidR="00056A29">
        <w:t>; and</w:t>
      </w:r>
    </w:p>
    <w:p w14:paraId="461C476D" w14:textId="57C010FA" w:rsidR="003306DB" w:rsidRPr="00A55387" w:rsidRDefault="00E40290" w:rsidP="003306DB">
      <w:pPr>
        <w:pStyle w:val="ListParagraph"/>
        <w:rPr>
          <w:b/>
          <w:color w:val="000000" w:themeColor="text1"/>
        </w:rPr>
      </w:pPr>
      <w:r>
        <w:t xml:space="preserve">fishery </w:t>
      </w:r>
      <w:r w:rsidR="00964BBC">
        <w:t xml:space="preserve">costs by </w:t>
      </w:r>
      <w:r>
        <w:t xml:space="preserve">species </w:t>
      </w:r>
      <w:r w:rsidR="00964BBC">
        <w:t>are total</w:t>
      </w:r>
      <w:r w:rsidR="000C67C3">
        <w:t>l</w:t>
      </w:r>
      <w:r w:rsidR="00964BBC">
        <w:t xml:space="preserve">ed, </w:t>
      </w:r>
      <w:r w:rsidR="00196426">
        <w:t>with research costs allocated directly to species.</w:t>
      </w:r>
    </w:p>
    <w:p w14:paraId="68A67C91" w14:textId="77777777" w:rsidR="00056A29" w:rsidRDefault="00056A29" w:rsidP="00A55387">
      <w:pPr>
        <w:rPr>
          <w:rFonts w:eastAsia="Calibri"/>
          <w:sz w:val="24"/>
          <w:szCs w:val="24"/>
          <w:lang w:val="af-ZA" w:eastAsia="en-AU"/>
        </w:rPr>
      </w:pPr>
    </w:p>
    <w:p w14:paraId="7B08C3A1" w14:textId="7F4CC199" w:rsidR="00A55387" w:rsidRPr="00211C4A" w:rsidRDefault="00281EF9" w:rsidP="00A55387">
      <w:pPr>
        <w:rPr>
          <w:rFonts w:eastAsia="Calibri"/>
          <w:sz w:val="24"/>
          <w:szCs w:val="24"/>
          <w:lang w:val="af-ZA" w:eastAsia="en-AU"/>
        </w:rPr>
      </w:pPr>
      <w:r w:rsidRPr="00952EC2">
        <w:rPr>
          <w:rFonts w:eastAsia="Calibri"/>
          <w:sz w:val="24"/>
          <w:szCs w:val="24"/>
          <w:lang w:val="af-ZA" w:eastAsia="en-AU"/>
        </w:rPr>
        <w:t xml:space="preserve">Where subsection 18(4) applies, </w:t>
      </w:r>
      <w:r w:rsidR="00AF0CE5">
        <w:rPr>
          <w:rFonts w:eastAsia="Calibri"/>
          <w:sz w:val="24"/>
          <w:szCs w:val="24"/>
          <w:lang w:val="af-ZA" w:eastAsia="en-AU"/>
        </w:rPr>
        <w:t>in which</w:t>
      </w:r>
      <w:r w:rsidR="00AF0CE5" w:rsidRPr="00AF0CE5">
        <w:rPr>
          <w:rFonts w:eastAsia="Calibri"/>
          <w:sz w:val="24"/>
          <w:szCs w:val="24"/>
          <w:lang w:val="af-ZA" w:eastAsia="en-AU"/>
        </w:rPr>
        <w:t xml:space="preserve"> a fishing permit ceases to be in force and the fishing activity becomes authorised under a </w:t>
      </w:r>
      <w:r w:rsidR="00AF0CE5">
        <w:rPr>
          <w:rFonts w:eastAsia="Calibri"/>
          <w:sz w:val="24"/>
          <w:szCs w:val="24"/>
          <w:lang w:val="af-ZA" w:eastAsia="en-AU"/>
        </w:rPr>
        <w:t xml:space="preserve">SFR, </w:t>
      </w:r>
      <w:r w:rsidRPr="00952EC2">
        <w:rPr>
          <w:rFonts w:eastAsia="Calibri"/>
          <w:sz w:val="24"/>
          <w:szCs w:val="24"/>
          <w:lang w:val="af-ZA" w:eastAsia="en-AU"/>
        </w:rPr>
        <w:t>the total levy amount is apportioned such that two-thirds is payable in respect of the fishing permit under subsection 18(3), and one-third is payable in respect of the SFR under subsection 17(3).</w:t>
      </w:r>
      <w:r w:rsidR="00696582" w:rsidRPr="00696582">
        <w:t xml:space="preserve"> </w:t>
      </w:r>
      <w:r w:rsidR="00696582" w:rsidRPr="00696582">
        <w:rPr>
          <w:rFonts w:eastAsia="Calibri"/>
          <w:sz w:val="24"/>
          <w:szCs w:val="24"/>
          <w:lang w:val="af-ZA" w:eastAsia="en-AU"/>
        </w:rPr>
        <w:t xml:space="preserve">This split ensures that the cost is </w:t>
      </w:r>
      <w:r w:rsidR="005C18BA">
        <w:rPr>
          <w:rFonts w:eastAsia="Calibri"/>
          <w:sz w:val="24"/>
          <w:szCs w:val="24"/>
          <w:lang w:val="af-ZA" w:eastAsia="en-AU"/>
        </w:rPr>
        <w:t>proportioned</w:t>
      </w:r>
      <w:r w:rsidR="00696582" w:rsidRPr="00696582">
        <w:rPr>
          <w:rFonts w:eastAsia="Calibri"/>
          <w:sz w:val="24"/>
          <w:szCs w:val="24"/>
          <w:lang w:val="af-ZA" w:eastAsia="en-AU"/>
        </w:rPr>
        <w:t xml:space="preserve"> between the two types of concessions</w:t>
      </w:r>
      <w:r w:rsidR="005C18BA">
        <w:rPr>
          <w:rFonts w:eastAsia="Calibri"/>
          <w:sz w:val="24"/>
          <w:szCs w:val="24"/>
          <w:lang w:val="af-ZA" w:eastAsia="en-AU"/>
        </w:rPr>
        <w:t>.</w:t>
      </w:r>
      <w:r w:rsidR="00285F72">
        <w:rPr>
          <w:rFonts w:eastAsia="Calibri"/>
          <w:sz w:val="24"/>
          <w:szCs w:val="24"/>
          <w:lang w:val="af-ZA" w:eastAsia="en-AU"/>
        </w:rPr>
        <w:t xml:space="preserve"> </w:t>
      </w:r>
      <w:r w:rsidR="00F52DFA" w:rsidRPr="00F52DFA">
        <w:rPr>
          <w:rFonts w:eastAsia="Calibri"/>
          <w:sz w:val="24"/>
          <w:szCs w:val="24"/>
          <w:lang w:val="af-ZA" w:eastAsia="en-AU"/>
        </w:rPr>
        <w:t>In the following year, where the fishing activity is solely authorised by the SFR, the full levy amount will be payable under subsection 17(3).</w:t>
      </w:r>
    </w:p>
    <w:p w14:paraId="05A10D17" w14:textId="14F0D0C1" w:rsidR="00363375" w:rsidRPr="009F752D" w:rsidRDefault="00363375" w:rsidP="00363375">
      <w:pPr>
        <w:pStyle w:val="AFMANormal"/>
        <w:jc w:val="left"/>
        <w:rPr>
          <w:b/>
          <w:color w:val="000000" w:themeColor="text1"/>
          <w:szCs w:val="24"/>
        </w:rPr>
      </w:pPr>
      <w:r w:rsidRPr="009F752D">
        <w:rPr>
          <w:b/>
          <w:color w:val="000000" w:themeColor="text1"/>
          <w:szCs w:val="24"/>
        </w:rPr>
        <w:t>Item [14]</w:t>
      </w:r>
      <w:r w:rsidR="00265B60" w:rsidRPr="009F752D">
        <w:rPr>
          <w:b/>
          <w:color w:val="000000" w:themeColor="text1"/>
          <w:szCs w:val="24"/>
        </w:rPr>
        <w:t xml:space="preserve"> -</w:t>
      </w:r>
      <w:r w:rsidRPr="009F752D">
        <w:rPr>
          <w:b/>
          <w:color w:val="000000" w:themeColor="text1"/>
          <w:szCs w:val="24"/>
        </w:rPr>
        <w:t xml:space="preserve"> Subsection 17(4) (table)</w:t>
      </w:r>
    </w:p>
    <w:p w14:paraId="332DD746" w14:textId="7702F4F9" w:rsidR="00C63C32" w:rsidRDefault="008C3320" w:rsidP="00C63C32">
      <w:pPr>
        <w:pStyle w:val="AFMANormal"/>
        <w:rPr>
          <w:color w:val="000000" w:themeColor="text1"/>
          <w:szCs w:val="24"/>
        </w:rPr>
      </w:pPr>
      <w:r w:rsidRPr="009F752D">
        <w:rPr>
          <w:color w:val="000000" w:themeColor="text1"/>
          <w:szCs w:val="24"/>
        </w:rPr>
        <w:t xml:space="preserve">This item repeals and substitutes the table in subsection 17(4) of the </w:t>
      </w:r>
      <w:r w:rsidR="00214B7F">
        <w:rPr>
          <w:color w:val="000000" w:themeColor="text1"/>
          <w:szCs w:val="24"/>
        </w:rPr>
        <w:t>P</w:t>
      </w:r>
      <w:r w:rsidRPr="009F752D">
        <w:rPr>
          <w:color w:val="000000" w:themeColor="text1"/>
          <w:szCs w:val="24"/>
        </w:rPr>
        <w:t>rincipal Regulations</w:t>
      </w:r>
      <w:r w:rsidR="00C63C32" w:rsidRPr="00C63C32">
        <w:rPr>
          <w:color w:val="000000" w:themeColor="text1"/>
          <w:szCs w:val="24"/>
        </w:rPr>
        <w:t xml:space="preserve"> </w:t>
      </w:r>
      <w:r w:rsidR="00C63C32">
        <w:rPr>
          <w:color w:val="000000" w:themeColor="text1"/>
          <w:szCs w:val="24"/>
        </w:rPr>
        <w:t>with the following table:</w:t>
      </w:r>
    </w:p>
    <w:p w14:paraId="00A85799" w14:textId="77777777" w:rsidR="00C63C32" w:rsidRPr="00B41F63" w:rsidRDefault="00C63C32" w:rsidP="00C63C32">
      <w:pPr>
        <w:pStyle w:val="AFMANormal"/>
        <w:spacing w:before="0"/>
        <w:jc w:val="left"/>
        <w:rPr>
          <w:szCs w:val="24"/>
        </w:rPr>
      </w:pPr>
    </w:p>
    <w:tbl>
      <w:tblPr>
        <w:tblW w:w="5000" w:type="pct"/>
        <w:tblBorders>
          <w:top w:val="single" w:sz="4"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820"/>
        <w:gridCol w:w="2015"/>
        <w:gridCol w:w="4691"/>
        <w:gridCol w:w="1544"/>
      </w:tblGrid>
      <w:tr w:rsidR="0037501D" w:rsidRPr="0037501D" w14:paraId="661C1423" w14:textId="77777777" w:rsidTr="008E7710">
        <w:trPr>
          <w:tblHeader/>
        </w:trPr>
        <w:tc>
          <w:tcPr>
            <w:tcW w:w="5000" w:type="pct"/>
            <w:gridSpan w:val="4"/>
            <w:tcBorders>
              <w:top w:val="single" w:sz="12" w:space="0" w:color="auto"/>
              <w:bottom w:val="single" w:sz="6" w:space="0" w:color="auto"/>
            </w:tcBorders>
            <w:tcMar>
              <w:top w:w="0" w:type="dxa"/>
              <w:left w:w="108" w:type="dxa"/>
              <w:bottom w:w="0" w:type="dxa"/>
              <w:right w:w="108" w:type="dxa"/>
            </w:tcMar>
            <w:hideMark/>
          </w:tcPr>
          <w:p w14:paraId="764592C2" w14:textId="77777777" w:rsidR="00186BE2" w:rsidRPr="009F752D" w:rsidRDefault="00186BE2" w:rsidP="00AE0CD9">
            <w:pPr>
              <w:pStyle w:val="TableHeading"/>
              <w:rPr>
                <w:color w:val="000000" w:themeColor="text1"/>
                <w:szCs w:val="24"/>
              </w:rPr>
            </w:pPr>
            <w:r w:rsidRPr="00AE0CD9">
              <w:rPr>
                <w:color w:val="000000" w:themeColor="text1"/>
                <w:sz w:val="24"/>
                <w:szCs w:val="24"/>
                <w:lang w:eastAsia="en-US"/>
              </w:rPr>
              <w:t xml:space="preserve">Amount of levy—Southern and Eastern </w:t>
            </w:r>
            <w:proofErr w:type="spellStart"/>
            <w:r w:rsidRPr="00AE0CD9">
              <w:rPr>
                <w:color w:val="000000" w:themeColor="text1"/>
                <w:sz w:val="24"/>
                <w:szCs w:val="24"/>
                <w:lang w:eastAsia="en-US"/>
              </w:rPr>
              <w:t>Scalefish</w:t>
            </w:r>
            <w:proofErr w:type="spellEnd"/>
            <w:r w:rsidRPr="00AE0CD9">
              <w:rPr>
                <w:color w:val="000000" w:themeColor="text1"/>
                <w:sz w:val="24"/>
                <w:szCs w:val="24"/>
                <w:lang w:eastAsia="en-US"/>
              </w:rPr>
              <w:t xml:space="preserve"> and Shark Fishery—quota SFRs for species in particular sectors or zones</w:t>
            </w:r>
          </w:p>
        </w:tc>
      </w:tr>
      <w:tr w:rsidR="0037501D" w:rsidRPr="0037501D" w14:paraId="7FD035FE" w14:textId="77777777" w:rsidTr="00805302">
        <w:trPr>
          <w:tblHeader/>
        </w:trPr>
        <w:tc>
          <w:tcPr>
            <w:tcW w:w="452" w:type="pct"/>
            <w:tcBorders>
              <w:top w:val="single" w:sz="6" w:space="0" w:color="auto"/>
              <w:bottom w:val="single" w:sz="12" w:space="0" w:color="auto"/>
            </w:tcBorders>
            <w:tcMar>
              <w:top w:w="0" w:type="dxa"/>
              <w:left w:w="108" w:type="dxa"/>
              <w:bottom w:w="0" w:type="dxa"/>
              <w:right w:w="108" w:type="dxa"/>
            </w:tcMar>
            <w:hideMark/>
          </w:tcPr>
          <w:p w14:paraId="5E3D5FB3" w14:textId="77777777" w:rsidR="00186BE2" w:rsidRPr="000C67C3" w:rsidRDefault="00186BE2" w:rsidP="008E7710">
            <w:pPr>
              <w:pStyle w:val="TableHeading"/>
              <w:rPr>
                <w:sz w:val="24"/>
                <w:szCs w:val="24"/>
                <w:highlight w:val="yellow"/>
                <w:lang w:eastAsia="en-US"/>
              </w:rPr>
            </w:pPr>
            <w:r w:rsidRPr="009F752D">
              <w:rPr>
                <w:color w:val="000000" w:themeColor="text1"/>
                <w:sz w:val="24"/>
                <w:szCs w:val="24"/>
                <w:lang w:eastAsia="en-US"/>
              </w:rPr>
              <w:t>Item</w:t>
            </w:r>
          </w:p>
        </w:tc>
        <w:tc>
          <w:tcPr>
            <w:tcW w:w="1111" w:type="pct"/>
            <w:tcBorders>
              <w:top w:val="single" w:sz="6" w:space="0" w:color="auto"/>
              <w:bottom w:val="single" w:sz="12" w:space="0" w:color="auto"/>
            </w:tcBorders>
            <w:tcMar>
              <w:top w:w="0" w:type="dxa"/>
              <w:left w:w="108" w:type="dxa"/>
              <w:bottom w:w="0" w:type="dxa"/>
              <w:right w:w="108" w:type="dxa"/>
            </w:tcMar>
            <w:hideMark/>
          </w:tcPr>
          <w:p w14:paraId="738D3FD3" w14:textId="77777777" w:rsidR="00186BE2" w:rsidRPr="009F752D" w:rsidRDefault="00186BE2" w:rsidP="008E7710">
            <w:pPr>
              <w:pStyle w:val="TableHeading"/>
              <w:rPr>
                <w:color w:val="000000" w:themeColor="text1"/>
                <w:sz w:val="24"/>
                <w:szCs w:val="24"/>
                <w:lang w:eastAsia="en-US"/>
              </w:rPr>
            </w:pPr>
            <w:r w:rsidRPr="009F752D">
              <w:rPr>
                <w:color w:val="000000" w:themeColor="text1"/>
                <w:sz w:val="24"/>
                <w:szCs w:val="24"/>
                <w:lang w:eastAsia="en-US"/>
              </w:rPr>
              <w:t>Quota species</w:t>
            </w:r>
          </w:p>
        </w:tc>
        <w:tc>
          <w:tcPr>
            <w:tcW w:w="2586" w:type="pct"/>
            <w:tcBorders>
              <w:top w:val="single" w:sz="6" w:space="0" w:color="auto"/>
              <w:bottom w:val="single" w:sz="12" w:space="0" w:color="auto"/>
            </w:tcBorders>
            <w:tcMar>
              <w:top w:w="0" w:type="dxa"/>
              <w:left w:w="108" w:type="dxa"/>
              <w:bottom w:w="0" w:type="dxa"/>
              <w:right w:w="108" w:type="dxa"/>
            </w:tcMar>
            <w:hideMark/>
          </w:tcPr>
          <w:p w14:paraId="0CD66DC7" w14:textId="77777777" w:rsidR="00186BE2" w:rsidRPr="009F752D" w:rsidRDefault="00186BE2" w:rsidP="008E7710">
            <w:pPr>
              <w:pStyle w:val="TableHeading"/>
              <w:rPr>
                <w:color w:val="000000" w:themeColor="text1"/>
                <w:sz w:val="24"/>
                <w:szCs w:val="24"/>
                <w:lang w:eastAsia="en-US"/>
              </w:rPr>
            </w:pPr>
            <w:r w:rsidRPr="009F752D">
              <w:rPr>
                <w:color w:val="000000" w:themeColor="text1"/>
                <w:sz w:val="24"/>
                <w:szCs w:val="24"/>
                <w:lang w:eastAsia="en-US"/>
              </w:rPr>
              <w:t>Sector or zone</w:t>
            </w:r>
          </w:p>
        </w:tc>
        <w:tc>
          <w:tcPr>
            <w:tcW w:w="851" w:type="pct"/>
            <w:tcBorders>
              <w:top w:val="single" w:sz="6" w:space="0" w:color="auto"/>
              <w:bottom w:val="single" w:sz="12" w:space="0" w:color="auto"/>
            </w:tcBorders>
            <w:tcMar>
              <w:top w:w="0" w:type="dxa"/>
              <w:left w:w="108" w:type="dxa"/>
              <w:bottom w:w="0" w:type="dxa"/>
              <w:right w:w="108" w:type="dxa"/>
            </w:tcMar>
            <w:hideMark/>
          </w:tcPr>
          <w:p w14:paraId="193E22F8" w14:textId="1B0F76FF" w:rsidR="00186BE2" w:rsidRPr="009F752D" w:rsidRDefault="00186BE2" w:rsidP="008E7710">
            <w:pPr>
              <w:pStyle w:val="TableHeading"/>
              <w:jc w:val="right"/>
              <w:rPr>
                <w:color w:val="000000" w:themeColor="text1"/>
                <w:sz w:val="24"/>
                <w:szCs w:val="24"/>
                <w:lang w:eastAsia="en-US"/>
              </w:rPr>
            </w:pPr>
            <w:r w:rsidRPr="009F752D">
              <w:rPr>
                <w:color w:val="000000" w:themeColor="text1"/>
                <w:sz w:val="24"/>
                <w:szCs w:val="24"/>
                <w:lang w:eastAsia="en-US"/>
              </w:rPr>
              <w:t>Amount ($)</w:t>
            </w:r>
          </w:p>
        </w:tc>
      </w:tr>
      <w:tr w:rsidR="00B83012" w:rsidRPr="00765EBD" w14:paraId="7259DC39" w14:textId="77777777" w:rsidTr="00805302">
        <w:tc>
          <w:tcPr>
            <w:tcW w:w="452" w:type="pct"/>
            <w:tcBorders>
              <w:top w:val="single" w:sz="12" w:space="0" w:color="auto"/>
            </w:tcBorders>
            <w:tcMar>
              <w:top w:w="0" w:type="dxa"/>
              <w:left w:w="108" w:type="dxa"/>
              <w:bottom w:w="0" w:type="dxa"/>
              <w:right w:w="108" w:type="dxa"/>
            </w:tcMar>
          </w:tcPr>
          <w:p w14:paraId="71B4506D"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1</w:t>
            </w:r>
          </w:p>
        </w:tc>
        <w:tc>
          <w:tcPr>
            <w:tcW w:w="1111" w:type="pct"/>
            <w:tcBorders>
              <w:top w:val="single" w:sz="12" w:space="0" w:color="auto"/>
            </w:tcBorders>
            <w:tcMar>
              <w:top w:w="0" w:type="dxa"/>
              <w:left w:w="108" w:type="dxa"/>
              <w:bottom w:w="0" w:type="dxa"/>
              <w:right w:w="108" w:type="dxa"/>
            </w:tcMar>
          </w:tcPr>
          <w:p w14:paraId="2D7E48E1"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Deepwater shark</w:t>
            </w:r>
          </w:p>
        </w:tc>
        <w:tc>
          <w:tcPr>
            <w:tcW w:w="2586" w:type="pct"/>
            <w:tcBorders>
              <w:top w:val="single" w:sz="12" w:space="0" w:color="auto"/>
            </w:tcBorders>
            <w:tcMar>
              <w:top w:w="0" w:type="dxa"/>
              <w:left w:w="108" w:type="dxa"/>
              <w:bottom w:w="0" w:type="dxa"/>
              <w:right w:w="108" w:type="dxa"/>
            </w:tcMar>
          </w:tcPr>
          <w:p w14:paraId="60BEAD23"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Eastern</w:t>
            </w:r>
          </w:p>
        </w:tc>
        <w:tc>
          <w:tcPr>
            <w:tcW w:w="851" w:type="pct"/>
            <w:tcBorders>
              <w:top w:val="single" w:sz="12" w:space="0" w:color="auto"/>
            </w:tcBorders>
            <w:tcMar>
              <w:top w:w="0" w:type="dxa"/>
              <w:left w:w="108" w:type="dxa"/>
              <w:bottom w:w="0" w:type="dxa"/>
              <w:right w:w="108" w:type="dxa"/>
            </w:tcMar>
            <w:vAlign w:val="center"/>
          </w:tcPr>
          <w:p w14:paraId="0E0509E9" w14:textId="41477725" w:rsidR="00046758" w:rsidRPr="00CE3C49" w:rsidRDefault="00046758" w:rsidP="00046758">
            <w:pPr>
              <w:pStyle w:val="Tabletext"/>
              <w:jc w:val="right"/>
              <w:rPr>
                <w:color w:val="000000" w:themeColor="text1"/>
                <w:sz w:val="24"/>
                <w:szCs w:val="24"/>
              </w:rPr>
            </w:pPr>
            <w:r w:rsidRPr="00CE3C49">
              <w:rPr>
                <w:color w:val="000000" w:themeColor="text1"/>
                <w:sz w:val="24"/>
                <w:szCs w:val="24"/>
              </w:rPr>
              <w:t>0.</w:t>
            </w:r>
            <w:r w:rsidR="00765EBD" w:rsidRPr="00CE3C49">
              <w:rPr>
                <w:color w:val="000000" w:themeColor="text1"/>
                <w:sz w:val="24"/>
                <w:szCs w:val="24"/>
              </w:rPr>
              <w:t>00517</w:t>
            </w:r>
          </w:p>
        </w:tc>
      </w:tr>
      <w:tr w:rsidR="00B83012" w:rsidRPr="00B83012" w14:paraId="6B8EFB9B" w14:textId="77777777" w:rsidTr="00805302">
        <w:tc>
          <w:tcPr>
            <w:tcW w:w="452" w:type="pct"/>
            <w:tcMar>
              <w:top w:w="0" w:type="dxa"/>
              <w:left w:w="108" w:type="dxa"/>
              <w:bottom w:w="0" w:type="dxa"/>
              <w:right w:w="108" w:type="dxa"/>
            </w:tcMar>
          </w:tcPr>
          <w:p w14:paraId="7C6279D4"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2</w:t>
            </w:r>
          </w:p>
        </w:tc>
        <w:tc>
          <w:tcPr>
            <w:tcW w:w="1111" w:type="pct"/>
            <w:tcMar>
              <w:top w:w="0" w:type="dxa"/>
              <w:left w:w="108" w:type="dxa"/>
              <w:bottom w:w="0" w:type="dxa"/>
              <w:right w:w="108" w:type="dxa"/>
            </w:tcMar>
          </w:tcPr>
          <w:p w14:paraId="68E8B56C"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Deepwater shark</w:t>
            </w:r>
          </w:p>
        </w:tc>
        <w:tc>
          <w:tcPr>
            <w:tcW w:w="2586" w:type="pct"/>
            <w:tcMar>
              <w:top w:w="0" w:type="dxa"/>
              <w:left w:w="108" w:type="dxa"/>
              <w:bottom w:w="0" w:type="dxa"/>
              <w:right w:w="108" w:type="dxa"/>
            </w:tcMar>
          </w:tcPr>
          <w:p w14:paraId="4284D05E"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Western</w:t>
            </w:r>
          </w:p>
        </w:tc>
        <w:tc>
          <w:tcPr>
            <w:tcW w:w="851" w:type="pct"/>
            <w:tcMar>
              <w:top w:w="0" w:type="dxa"/>
              <w:left w:w="108" w:type="dxa"/>
              <w:bottom w:w="0" w:type="dxa"/>
              <w:right w:w="108" w:type="dxa"/>
            </w:tcMar>
            <w:vAlign w:val="center"/>
          </w:tcPr>
          <w:p w14:paraId="7C3A81B5" w14:textId="69E39480" w:rsidR="00046758" w:rsidRPr="00CE3C49" w:rsidRDefault="00046758" w:rsidP="00046758">
            <w:pPr>
              <w:pStyle w:val="Tabletext"/>
              <w:jc w:val="right"/>
              <w:rPr>
                <w:color w:val="000000" w:themeColor="text1"/>
                <w:sz w:val="24"/>
                <w:szCs w:val="24"/>
              </w:rPr>
            </w:pPr>
            <w:r w:rsidRPr="00CE3C49">
              <w:rPr>
                <w:color w:val="000000" w:themeColor="text1"/>
                <w:sz w:val="24"/>
                <w:szCs w:val="24"/>
              </w:rPr>
              <w:t>0.0</w:t>
            </w:r>
            <w:r w:rsidR="00CE3C49" w:rsidRPr="00CE3C49">
              <w:rPr>
                <w:color w:val="000000" w:themeColor="text1"/>
                <w:sz w:val="24"/>
                <w:szCs w:val="24"/>
              </w:rPr>
              <w:t>1706</w:t>
            </w:r>
          </w:p>
        </w:tc>
      </w:tr>
      <w:tr w:rsidR="009D54D0" w:rsidRPr="002B19E4" w14:paraId="08C28315" w14:textId="77777777" w:rsidTr="00805302">
        <w:tc>
          <w:tcPr>
            <w:tcW w:w="452" w:type="pct"/>
            <w:tcMar>
              <w:top w:w="0" w:type="dxa"/>
              <w:left w:w="108" w:type="dxa"/>
              <w:bottom w:w="0" w:type="dxa"/>
              <w:right w:w="108" w:type="dxa"/>
            </w:tcMar>
          </w:tcPr>
          <w:p w14:paraId="67575714" w14:textId="77777777" w:rsidR="009D54D0" w:rsidRPr="009F752D" w:rsidRDefault="009D54D0" w:rsidP="009D54D0">
            <w:pPr>
              <w:pStyle w:val="Tabletext"/>
              <w:rPr>
                <w:color w:val="000000" w:themeColor="text1"/>
                <w:sz w:val="24"/>
                <w:szCs w:val="24"/>
              </w:rPr>
            </w:pPr>
            <w:r w:rsidRPr="009F752D">
              <w:rPr>
                <w:color w:val="000000" w:themeColor="text1"/>
                <w:sz w:val="24"/>
                <w:szCs w:val="24"/>
              </w:rPr>
              <w:t>3</w:t>
            </w:r>
          </w:p>
        </w:tc>
        <w:tc>
          <w:tcPr>
            <w:tcW w:w="1111" w:type="pct"/>
            <w:tcMar>
              <w:top w:w="0" w:type="dxa"/>
              <w:left w:w="108" w:type="dxa"/>
              <w:bottom w:w="0" w:type="dxa"/>
              <w:right w:w="108" w:type="dxa"/>
            </w:tcMar>
          </w:tcPr>
          <w:p w14:paraId="1CB47827" w14:textId="77777777" w:rsidR="009D54D0" w:rsidRPr="009F752D" w:rsidRDefault="009D54D0" w:rsidP="009D54D0">
            <w:pPr>
              <w:pStyle w:val="Tabletext"/>
              <w:rPr>
                <w:color w:val="000000" w:themeColor="text1"/>
                <w:sz w:val="24"/>
                <w:szCs w:val="24"/>
              </w:rPr>
            </w:pPr>
            <w:r w:rsidRPr="009F752D">
              <w:rPr>
                <w:color w:val="000000" w:themeColor="text1"/>
                <w:sz w:val="24"/>
                <w:szCs w:val="24"/>
              </w:rPr>
              <w:t>Gemfish</w:t>
            </w:r>
          </w:p>
        </w:tc>
        <w:tc>
          <w:tcPr>
            <w:tcW w:w="2586" w:type="pct"/>
            <w:tcMar>
              <w:top w:w="0" w:type="dxa"/>
              <w:left w:w="108" w:type="dxa"/>
              <w:bottom w:w="0" w:type="dxa"/>
              <w:right w:w="108" w:type="dxa"/>
            </w:tcMar>
          </w:tcPr>
          <w:p w14:paraId="52723A7F" w14:textId="77777777" w:rsidR="009D54D0" w:rsidRPr="009F752D" w:rsidRDefault="009D54D0" w:rsidP="009D54D0">
            <w:pPr>
              <w:pStyle w:val="Tabletext"/>
              <w:rPr>
                <w:color w:val="000000" w:themeColor="text1"/>
                <w:sz w:val="24"/>
                <w:szCs w:val="24"/>
              </w:rPr>
            </w:pPr>
            <w:r w:rsidRPr="009F752D">
              <w:rPr>
                <w:color w:val="000000" w:themeColor="text1"/>
                <w:sz w:val="24"/>
                <w:szCs w:val="24"/>
              </w:rPr>
              <w:t>Eastern</w:t>
            </w:r>
          </w:p>
        </w:tc>
        <w:tc>
          <w:tcPr>
            <w:tcW w:w="851" w:type="pct"/>
            <w:tcMar>
              <w:top w:w="0" w:type="dxa"/>
              <w:left w:w="108" w:type="dxa"/>
              <w:bottom w:w="0" w:type="dxa"/>
              <w:right w:w="108" w:type="dxa"/>
            </w:tcMar>
          </w:tcPr>
          <w:p w14:paraId="033AFB2C" w14:textId="7985BDEC" w:rsidR="009D54D0" w:rsidRPr="00007952" w:rsidRDefault="009D54D0" w:rsidP="009D54D0">
            <w:pPr>
              <w:pStyle w:val="Tabletext"/>
              <w:jc w:val="right"/>
              <w:rPr>
                <w:color w:val="000000" w:themeColor="text1"/>
                <w:sz w:val="24"/>
                <w:szCs w:val="24"/>
                <w:highlight w:val="yellow"/>
              </w:rPr>
            </w:pPr>
            <w:r w:rsidRPr="00E94EEE">
              <w:rPr>
                <w:color w:val="000000" w:themeColor="text1"/>
                <w:sz w:val="24"/>
                <w:szCs w:val="24"/>
              </w:rPr>
              <w:t>0.075</w:t>
            </w:r>
            <w:r w:rsidR="00E94EEE" w:rsidRPr="00E94EEE">
              <w:rPr>
                <w:color w:val="000000" w:themeColor="text1"/>
                <w:sz w:val="24"/>
                <w:szCs w:val="24"/>
              </w:rPr>
              <w:t>20</w:t>
            </w:r>
          </w:p>
        </w:tc>
      </w:tr>
      <w:tr w:rsidR="009D54D0" w:rsidRPr="00E34432" w14:paraId="355D8773" w14:textId="77777777" w:rsidTr="00805302">
        <w:tc>
          <w:tcPr>
            <w:tcW w:w="452" w:type="pct"/>
            <w:tcMar>
              <w:top w:w="0" w:type="dxa"/>
              <w:left w:w="108" w:type="dxa"/>
              <w:bottom w:w="0" w:type="dxa"/>
              <w:right w:w="108" w:type="dxa"/>
            </w:tcMar>
            <w:hideMark/>
          </w:tcPr>
          <w:p w14:paraId="292B63AC" w14:textId="77777777" w:rsidR="009D54D0" w:rsidRPr="009F752D" w:rsidRDefault="009D54D0" w:rsidP="009D54D0">
            <w:pPr>
              <w:pStyle w:val="Tabletext"/>
              <w:rPr>
                <w:color w:val="000000" w:themeColor="text1"/>
                <w:sz w:val="24"/>
                <w:szCs w:val="24"/>
              </w:rPr>
            </w:pPr>
            <w:r w:rsidRPr="009F752D">
              <w:rPr>
                <w:color w:val="000000" w:themeColor="text1"/>
                <w:sz w:val="24"/>
                <w:szCs w:val="24"/>
              </w:rPr>
              <w:lastRenderedPageBreak/>
              <w:t>4</w:t>
            </w:r>
          </w:p>
        </w:tc>
        <w:tc>
          <w:tcPr>
            <w:tcW w:w="1111" w:type="pct"/>
            <w:tcMar>
              <w:top w:w="0" w:type="dxa"/>
              <w:left w:w="108" w:type="dxa"/>
              <w:bottom w:w="0" w:type="dxa"/>
              <w:right w:w="108" w:type="dxa"/>
            </w:tcMar>
            <w:hideMark/>
          </w:tcPr>
          <w:p w14:paraId="009B79F2" w14:textId="77777777" w:rsidR="009D54D0" w:rsidRPr="009F752D" w:rsidRDefault="009D54D0" w:rsidP="009D54D0">
            <w:pPr>
              <w:pStyle w:val="Tabletext"/>
              <w:rPr>
                <w:color w:val="000000" w:themeColor="text1"/>
                <w:sz w:val="24"/>
                <w:szCs w:val="24"/>
              </w:rPr>
            </w:pPr>
            <w:r w:rsidRPr="009F752D">
              <w:rPr>
                <w:color w:val="000000" w:themeColor="text1"/>
                <w:sz w:val="24"/>
                <w:szCs w:val="24"/>
              </w:rPr>
              <w:t>Gemfish</w:t>
            </w:r>
          </w:p>
        </w:tc>
        <w:tc>
          <w:tcPr>
            <w:tcW w:w="2586" w:type="pct"/>
            <w:tcMar>
              <w:top w:w="0" w:type="dxa"/>
              <w:left w:w="108" w:type="dxa"/>
              <w:bottom w:w="0" w:type="dxa"/>
              <w:right w:w="108" w:type="dxa"/>
            </w:tcMar>
            <w:hideMark/>
          </w:tcPr>
          <w:p w14:paraId="67A1F38B" w14:textId="77777777" w:rsidR="009D54D0" w:rsidRPr="009F752D" w:rsidRDefault="009D54D0" w:rsidP="009D54D0">
            <w:pPr>
              <w:pStyle w:val="Tabletext"/>
              <w:rPr>
                <w:color w:val="000000" w:themeColor="text1"/>
                <w:sz w:val="24"/>
                <w:szCs w:val="24"/>
              </w:rPr>
            </w:pPr>
            <w:r w:rsidRPr="009F752D">
              <w:rPr>
                <w:color w:val="000000" w:themeColor="text1"/>
                <w:sz w:val="24"/>
                <w:szCs w:val="24"/>
              </w:rPr>
              <w:t>Western</w:t>
            </w:r>
          </w:p>
        </w:tc>
        <w:tc>
          <w:tcPr>
            <w:tcW w:w="851" w:type="pct"/>
            <w:tcMar>
              <w:top w:w="0" w:type="dxa"/>
              <w:left w:w="108" w:type="dxa"/>
              <w:bottom w:w="0" w:type="dxa"/>
              <w:right w:w="108" w:type="dxa"/>
            </w:tcMar>
          </w:tcPr>
          <w:p w14:paraId="4B090DA6" w14:textId="4F6C215A" w:rsidR="009D54D0" w:rsidRPr="00E34432" w:rsidRDefault="009D54D0" w:rsidP="009D54D0">
            <w:pPr>
              <w:pStyle w:val="Tabletext"/>
              <w:jc w:val="right"/>
              <w:rPr>
                <w:color w:val="000000" w:themeColor="text1"/>
                <w:sz w:val="24"/>
                <w:szCs w:val="24"/>
              </w:rPr>
            </w:pPr>
            <w:r w:rsidRPr="00E34432">
              <w:rPr>
                <w:color w:val="000000" w:themeColor="text1"/>
                <w:sz w:val="24"/>
                <w:szCs w:val="24"/>
              </w:rPr>
              <w:t>0.0</w:t>
            </w:r>
            <w:r w:rsidR="00E34432" w:rsidRPr="00E34432">
              <w:rPr>
                <w:color w:val="000000" w:themeColor="text1"/>
                <w:sz w:val="24"/>
                <w:szCs w:val="24"/>
              </w:rPr>
              <w:t>3935</w:t>
            </w:r>
          </w:p>
        </w:tc>
      </w:tr>
      <w:tr w:rsidR="0037501D" w:rsidRPr="006B0700" w14:paraId="31D58DE8" w14:textId="77777777" w:rsidTr="00805302">
        <w:tc>
          <w:tcPr>
            <w:tcW w:w="452" w:type="pct"/>
            <w:tcMar>
              <w:top w:w="0" w:type="dxa"/>
              <w:left w:w="108" w:type="dxa"/>
              <w:bottom w:w="0" w:type="dxa"/>
              <w:right w:w="108" w:type="dxa"/>
            </w:tcMar>
            <w:hideMark/>
          </w:tcPr>
          <w:p w14:paraId="60222110"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5</w:t>
            </w:r>
          </w:p>
        </w:tc>
        <w:tc>
          <w:tcPr>
            <w:tcW w:w="1111" w:type="pct"/>
            <w:tcMar>
              <w:top w:w="0" w:type="dxa"/>
              <w:left w:w="108" w:type="dxa"/>
              <w:bottom w:w="0" w:type="dxa"/>
              <w:right w:w="108" w:type="dxa"/>
            </w:tcMar>
            <w:hideMark/>
          </w:tcPr>
          <w:p w14:paraId="185B5E4C"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 xml:space="preserve">Orange </w:t>
            </w:r>
            <w:proofErr w:type="spellStart"/>
            <w:r w:rsidRPr="009F752D">
              <w:rPr>
                <w:color w:val="000000" w:themeColor="text1"/>
                <w:sz w:val="24"/>
                <w:szCs w:val="24"/>
              </w:rPr>
              <w:t>roughy</w:t>
            </w:r>
            <w:proofErr w:type="spellEnd"/>
          </w:p>
        </w:tc>
        <w:tc>
          <w:tcPr>
            <w:tcW w:w="2586" w:type="pct"/>
            <w:tcMar>
              <w:top w:w="0" w:type="dxa"/>
              <w:left w:w="108" w:type="dxa"/>
              <w:bottom w:w="0" w:type="dxa"/>
              <w:right w:w="108" w:type="dxa"/>
            </w:tcMar>
            <w:hideMark/>
          </w:tcPr>
          <w:p w14:paraId="043D4A47"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Albany and Esperance</w:t>
            </w:r>
          </w:p>
        </w:tc>
        <w:tc>
          <w:tcPr>
            <w:tcW w:w="851" w:type="pct"/>
            <w:tcMar>
              <w:top w:w="0" w:type="dxa"/>
              <w:left w:w="108" w:type="dxa"/>
              <w:bottom w:w="0" w:type="dxa"/>
              <w:right w:w="108" w:type="dxa"/>
            </w:tcMar>
            <w:vAlign w:val="bottom"/>
          </w:tcPr>
          <w:p w14:paraId="3E572FE7" w14:textId="710F6CAD" w:rsidR="0037501D" w:rsidRPr="006B0700" w:rsidRDefault="008879BE" w:rsidP="0037501D">
            <w:pPr>
              <w:pStyle w:val="Tabletext"/>
              <w:jc w:val="right"/>
              <w:rPr>
                <w:color w:val="000000" w:themeColor="text1"/>
                <w:sz w:val="24"/>
                <w:szCs w:val="24"/>
              </w:rPr>
            </w:pPr>
            <w:r>
              <w:rPr>
                <w:color w:val="000000" w:themeColor="text1"/>
                <w:sz w:val="24"/>
                <w:szCs w:val="24"/>
              </w:rPr>
              <w:t>0.00000</w:t>
            </w:r>
          </w:p>
        </w:tc>
      </w:tr>
      <w:tr w:rsidR="0037501D" w:rsidRPr="00FD5EEA" w14:paraId="4496DCAD" w14:textId="77777777" w:rsidTr="00805302">
        <w:tc>
          <w:tcPr>
            <w:tcW w:w="452" w:type="pct"/>
            <w:tcMar>
              <w:top w:w="0" w:type="dxa"/>
              <w:left w:w="108" w:type="dxa"/>
              <w:bottom w:w="0" w:type="dxa"/>
              <w:right w:w="108" w:type="dxa"/>
            </w:tcMar>
            <w:hideMark/>
          </w:tcPr>
          <w:p w14:paraId="68B1C0B7"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6</w:t>
            </w:r>
          </w:p>
        </w:tc>
        <w:tc>
          <w:tcPr>
            <w:tcW w:w="1111" w:type="pct"/>
            <w:tcMar>
              <w:top w:w="0" w:type="dxa"/>
              <w:left w:w="108" w:type="dxa"/>
              <w:bottom w:w="0" w:type="dxa"/>
              <w:right w:w="108" w:type="dxa"/>
            </w:tcMar>
            <w:hideMark/>
          </w:tcPr>
          <w:p w14:paraId="063B189B"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 xml:space="preserve">Orange </w:t>
            </w:r>
            <w:proofErr w:type="spellStart"/>
            <w:r w:rsidRPr="009F752D">
              <w:rPr>
                <w:color w:val="000000" w:themeColor="text1"/>
                <w:sz w:val="24"/>
                <w:szCs w:val="24"/>
              </w:rPr>
              <w:t>roughy</w:t>
            </w:r>
            <w:proofErr w:type="spellEnd"/>
          </w:p>
        </w:tc>
        <w:tc>
          <w:tcPr>
            <w:tcW w:w="2586" w:type="pct"/>
            <w:tcMar>
              <w:top w:w="0" w:type="dxa"/>
              <w:left w:w="108" w:type="dxa"/>
              <w:bottom w:w="0" w:type="dxa"/>
              <w:right w:w="108" w:type="dxa"/>
            </w:tcMar>
            <w:hideMark/>
          </w:tcPr>
          <w:p w14:paraId="242BA9E8"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Cascade Plateau</w:t>
            </w:r>
          </w:p>
        </w:tc>
        <w:tc>
          <w:tcPr>
            <w:tcW w:w="851" w:type="pct"/>
            <w:tcMar>
              <w:top w:w="0" w:type="dxa"/>
              <w:left w:w="108" w:type="dxa"/>
              <w:bottom w:w="0" w:type="dxa"/>
              <w:right w:w="108" w:type="dxa"/>
            </w:tcMar>
            <w:vAlign w:val="bottom"/>
          </w:tcPr>
          <w:p w14:paraId="3A21FA94" w14:textId="2D4B77C7" w:rsidR="0037501D" w:rsidRPr="00FD5EEA" w:rsidRDefault="0037501D" w:rsidP="0037501D">
            <w:pPr>
              <w:pStyle w:val="Tabletext"/>
              <w:jc w:val="right"/>
              <w:rPr>
                <w:color w:val="000000" w:themeColor="text1"/>
                <w:sz w:val="24"/>
                <w:szCs w:val="24"/>
              </w:rPr>
            </w:pPr>
            <w:r w:rsidRPr="00FD5EEA">
              <w:rPr>
                <w:color w:val="000000" w:themeColor="text1"/>
                <w:sz w:val="24"/>
                <w:szCs w:val="24"/>
              </w:rPr>
              <w:t>0.00</w:t>
            </w:r>
            <w:r w:rsidR="00FD5EEA" w:rsidRPr="00FD5EEA">
              <w:rPr>
                <w:color w:val="000000" w:themeColor="text1"/>
                <w:sz w:val="24"/>
                <w:szCs w:val="24"/>
              </w:rPr>
              <w:t>113</w:t>
            </w:r>
          </w:p>
        </w:tc>
      </w:tr>
      <w:tr w:rsidR="0037501D" w:rsidRPr="00FD1061" w14:paraId="7F8BF4A9" w14:textId="77777777" w:rsidTr="00805302">
        <w:tc>
          <w:tcPr>
            <w:tcW w:w="452" w:type="pct"/>
            <w:tcMar>
              <w:top w:w="0" w:type="dxa"/>
              <w:left w:w="108" w:type="dxa"/>
              <w:bottom w:w="0" w:type="dxa"/>
              <w:right w:w="108" w:type="dxa"/>
            </w:tcMar>
            <w:hideMark/>
          </w:tcPr>
          <w:p w14:paraId="6A9CBBAD"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7</w:t>
            </w:r>
          </w:p>
        </w:tc>
        <w:tc>
          <w:tcPr>
            <w:tcW w:w="1111" w:type="pct"/>
            <w:tcMar>
              <w:top w:w="0" w:type="dxa"/>
              <w:left w:w="108" w:type="dxa"/>
              <w:bottom w:w="0" w:type="dxa"/>
              <w:right w:w="108" w:type="dxa"/>
            </w:tcMar>
            <w:hideMark/>
          </w:tcPr>
          <w:p w14:paraId="19D8CC18"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 xml:space="preserve">Orange </w:t>
            </w:r>
            <w:proofErr w:type="spellStart"/>
            <w:r w:rsidRPr="009F752D">
              <w:rPr>
                <w:color w:val="000000" w:themeColor="text1"/>
                <w:sz w:val="24"/>
                <w:szCs w:val="24"/>
              </w:rPr>
              <w:t>roughy</w:t>
            </w:r>
            <w:proofErr w:type="spellEnd"/>
          </w:p>
        </w:tc>
        <w:tc>
          <w:tcPr>
            <w:tcW w:w="2586" w:type="pct"/>
            <w:tcMar>
              <w:top w:w="0" w:type="dxa"/>
              <w:left w:w="108" w:type="dxa"/>
              <w:bottom w:w="0" w:type="dxa"/>
              <w:right w:w="108" w:type="dxa"/>
            </w:tcMar>
            <w:hideMark/>
          </w:tcPr>
          <w:p w14:paraId="2D1A6BF1"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Eastern</w:t>
            </w:r>
          </w:p>
        </w:tc>
        <w:tc>
          <w:tcPr>
            <w:tcW w:w="851" w:type="pct"/>
            <w:tcMar>
              <w:top w:w="0" w:type="dxa"/>
              <w:left w:w="108" w:type="dxa"/>
              <w:bottom w:w="0" w:type="dxa"/>
              <w:right w:w="108" w:type="dxa"/>
            </w:tcMar>
            <w:vAlign w:val="bottom"/>
          </w:tcPr>
          <w:p w14:paraId="69ABD15E" w14:textId="00E4E06F" w:rsidR="0037501D" w:rsidRPr="00FD1061" w:rsidRDefault="0037501D" w:rsidP="0037501D">
            <w:pPr>
              <w:pStyle w:val="Tabletext"/>
              <w:jc w:val="right"/>
              <w:rPr>
                <w:color w:val="000000" w:themeColor="text1"/>
                <w:sz w:val="24"/>
                <w:szCs w:val="24"/>
              </w:rPr>
            </w:pPr>
            <w:r w:rsidRPr="00FD1061">
              <w:rPr>
                <w:color w:val="000000" w:themeColor="text1"/>
                <w:sz w:val="24"/>
                <w:szCs w:val="24"/>
              </w:rPr>
              <w:t>0.0</w:t>
            </w:r>
            <w:r w:rsidR="00FD1061" w:rsidRPr="00FD1061">
              <w:rPr>
                <w:color w:val="000000" w:themeColor="text1"/>
                <w:sz w:val="24"/>
                <w:szCs w:val="24"/>
              </w:rPr>
              <w:t>4386</w:t>
            </w:r>
          </w:p>
        </w:tc>
      </w:tr>
      <w:tr w:rsidR="0037501D" w:rsidRPr="00533FCF" w14:paraId="7DEA8E11" w14:textId="77777777" w:rsidTr="00805302">
        <w:tc>
          <w:tcPr>
            <w:tcW w:w="452" w:type="pct"/>
            <w:tcMar>
              <w:top w:w="0" w:type="dxa"/>
              <w:left w:w="108" w:type="dxa"/>
              <w:bottom w:w="0" w:type="dxa"/>
              <w:right w:w="108" w:type="dxa"/>
            </w:tcMar>
            <w:hideMark/>
          </w:tcPr>
          <w:p w14:paraId="3735FEB7"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8</w:t>
            </w:r>
          </w:p>
        </w:tc>
        <w:tc>
          <w:tcPr>
            <w:tcW w:w="1111" w:type="pct"/>
            <w:tcMar>
              <w:top w:w="0" w:type="dxa"/>
              <w:left w:w="108" w:type="dxa"/>
              <w:bottom w:w="0" w:type="dxa"/>
              <w:right w:w="108" w:type="dxa"/>
            </w:tcMar>
            <w:hideMark/>
          </w:tcPr>
          <w:p w14:paraId="2D798E1F"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 xml:space="preserve">Orange </w:t>
            </w:r>
            <w:proofErr w:type="spellStart"/>
            <w:r w:rsidRPr="009F752D">
              <w:rPr>
                <w:color w:val="000000" w:themeColor="text1"/>
                <w:sz w:val="24"/>
                <w:szCs w:val="24"/>
              </w:rPr>
              <w:t>roughy</w:t>
            </w:r>
            <w:proofErr w:type="spellEnd"/>
          </w:p>
        </w:tc>
        <w:tc>
          <w:tcPr>
            <w:tcW w:w="2586" w:type="pct"/>
            <w:tcMar>
              <w:top w:w="0" w:type="dxa"/>
              <w:left w:w="108" w:type="dxa"/>
              <w:bottom w:w="0" w:type="dxa"/>
              <w:right w:w="108" w:type="dxa"/>
            </w:tcMar>
            <w:hideMark/>
          </w:tcPr>
          <w:p w14:paraId="2B4DF45C"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Southern</w:t>
            </w:r>
          </w:p>
        </w:tc>
        <w:tc>
          <w:tcPr>
            <w:tcW w:w="851" w:type="pct"/>
            <w:tcMar>
              <w:top w:w="0" w:type="dxa"/>
              <w:left w:w="108" w:type="dxa"/>
              <w:bottom w:w="0" w:type="dxa"/>
              <w:right w:w="108" w:type="dxa"/>
            </w:tcMar>
            <w:vAlign w:val="bottom"/>
          </w:tcPr>
          <w:p w14:paraId="68A430A1" w14:textId="014779FE" w:rsidR="0037501D" w:rsidRPr="00533FCF" w:rsidRDefault="0037501D" w:rsidP="0037501D">
            <w:pPr>
              <w:pStyle w:val="Tabletext"/>
              <w:jc w:val="right"/>
              <w:rPr>
                <w:color w:val="000000" w:themeColor="text1"/>
                <w:sz w:val="24"/>
                <w:szCs w:val="24"/>
              </w:rPr>
            </w:pPr>
            <w:r w:rsidRPr="00533FCF">
              <w:rPr>
                <w:color w:val="000000" w:themeColor="text1"/>
                <w:sz w:val="24"/>
                <w:szCs w:val="24"/>
              </w:rPr>
              <w:t>0.002</w:t>
            </w:r>
            <w:r w:rsidR="00533FCF" w:rsidRPr="00533FCF">
              <w:rPr>
                <w:color w:val="000000" w:themeColor="text1"/>
                <w:sz w:val="24"/>
                <w:szCs w:val="24"/>
              </w:rPr>
              <w:t>41</w:t>
            </w:r>
          </w:p>
        </w:tc>
      </w:tr>
      <w:tr w:rsidR="0037501D" w:rsidRPr="00E84314" w14:paraId="18650F59" w14:textId="77777777" w:rsidTr="00805302">
        <w:tc>
          <w:tcPr>
            <w:tcW w:w="452" w:type="pct"/>
            <w:tcMar>
              <w:top w:w="0" w:type="dxa"/>
              <w:left w:w="108" w:type="dxa"/>
              <w:bottom w:w="0" w:type="dxa"/>
              <w:right w:w="108" w:type="dxa"/>
            </w:tcMar>
          </w:tcPr>
          <w:p w14:paraId="2A590C80"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9</w:t>
            </w:r>
          </w:p>
        </w:tc>
        <w:tc>
          <w:tcPr>
            <w:tcW w:w="1111" w:type="pct"/>
            <w:tcMar>
              <w:top w:w="0" w:type="dxa"/>
              <w:left w:w="108" w:type="dxa"/>
              <w:bottom w:w="0" w:type="dxa"/>
              <w:right w:w="108" w:type="dxa"/>
            </w:tcMar>
          </w:tcPr>
          <w:p w14:paraId="35415AC0"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 xml:space="preserve">Orange </w:t>
            </w:r>
            <w:proofErr w:type="spellStart"/>
            <w:r w:rsidRPr="009F752D">
              <w:rPr>
                <w:color w:val="000000" w:themeColor="text1"/>
                <w:sz w:val="24"/>
                <w:szCs w:val="24"/>
              </w:rPr>
              <w:t>roughy</w:t>
            </w:r>
            <w:proofErr w:type="spellEnd"/>
          </w:p>
        </w:tc>
        <w:tc>
          <w:tcPr>
            <w:tcW w:w="2586" w:type="pct"/>
            <w:tcMar>
              <w:top w:w="0" w:type="dxa"/>
              <w:left w:w="108" w:type="dxa"/>
              <w:bottom w:w="0" w:type="dxa"/>
              <w:right w:w="108" w:type="dxa"/>
            </w:tcMar>
          </w:tcPr>
          <w:p w14:paraId="27433FD5" w14:textId="77777777" w:rsidR="0037501D" w:rsidRPr="009F752D" w:rsidRDefault="0037501D" w:rsidP="0037501D">
            <w:pPr>
              <w:pStyle w:val="Tabletext"/>
              <w:rPr>
                <w:color w:val="000000" w:themeColor="text1"/>
                <w:sz w:val="24"/>
                <w:szCs w:val="24"/>
              </w:rPr>
            </w:pPr>
            <w:r w:rsidRPr="009F752D">
              <w:rPr>
                <w:color w:val="000000" w:themeColor="text1"/>
                <w:sz w:val="24"/>
                <w:szCs w:val="24"/>
              </w:rPr>
              <w:t>Western</w:t>
            </w:r>
          </w:p>
        </w:tc>
        <w:tc>
          <w:tcPr>
            <w:tcW w:w="851" w:type="pct"/>
            <w:tcMar>
              <w:top w:w="0" w:type="dxa"/>
              <w:left w:w="108" w:type="dxa"/>
              <w:bottom w:w="0" w:type="dxa"/>
              <w:right w:w="108" w:type="dxa"/>
            </w:tcMar>
            <w:vAlign w:val="bottom"/>
          </w:tcPr>
          <w:p w14:paraId="59F49E2D" w14:textId="08AE3D2A" w:rsidR="0037501D" w:rsidRPr="00E84314" w:rsidRDefault="0037501D" w:rsidP="0037501D">
            <w:pPr>
              <w:pStyle w:val="Tabletext"/>
              <w:jc w:val="right"/>
              <w:rPr>
                <w:color w:val="000000" w:themeColor="text1"/>
                <w:sz w:val="24"/>
                <w:szCs w:val="24"/>
              </w:rPr>
            </w:pPr>
            <w:r w:rsidRPr="00E84314">
              <w:rPr>
                <w:color w:val="000000" w:themeColor="text1"/>
                <w:sz w:val="24"/>
                <w:szCs w:val="24"/>
              </w:rPr>
              <w:t>0.019</w:t>
            </w:r>
            <w:r w:rsidR="00E84314" w:rsidRPr="00E84314">
              <w:rPr>
                <w:color w:val="000000" w:themeColor="text1"/>
                <w:sz w:val="24"/>
                <w:szCs w:val="24"/>
              </w:rPr>
              <w:t>02</w:t>
            </w:r>
          </w:p>
        </w:tc>
      </w:tr>
      <w:tr w:rsidR="00DC0257" w:rsidRPr="00D55FC6" w14:paraId="322D34F3" w14:textId="77777777" w:rsidTr="00805302">
        <w:tc>
          <w:tcPr>
            <w:tcW w:w="452" w:type="pct"/>
            <w:tcBorders>
              <w:bottom w:val="single" w:sz="2" w:space="0" w:color="auto"/>
            </w:tcBorders>
            <w:tcMar>
              <w:top w:w="0" w:type="dxa"/>
              <w:left w:w="108" w:type="dxa"/>
              <w:bottom w:w="0" w:type="dxa"/>
              <w:right w:w="108" w:type="dxa"/>
            </w:tcMar>
          </w:tcPr>
          <w:p w14:paraId="780A8B7E"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10</w:t>
            </w:r>
          </w:p>
        </w:tc>
        <w:tc>
          <w:tcPr>
            <w:tcW w:w="1111" w:type="pct"/>
            <w:tcBorders>
              <w:bottom w:val="single" w:sz="2" w:space="0" w:color="auto"/>
            </w:tcBorders>
            <w:tcMar>
              <w:top w:w="0" w:type="dxa"/>
              <w:left w:w="108" w:type="dxa"/>
              <w:bottom w:w="0" w:type="dxa"/>
              <w:right w:w="108" w:type="dxa"/>
            </w:tcMar>
          </w:tcPr>
          <w:p w14:paraId="47964986"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 xml:space="preserve">Smooth </w:t>
            </w:r>
            <w:proofErr w:type="spellStart"/>
            <w:r w:rsidRPr="009F752D">
              <w:rPr>
                <w:color w:val="000000" w:themeColor="text1"/>
                <w:sz w:val="24"/>
                <w:szCs w:val="24"/>
              </w:rPr>
              <w:t>oreodory</w:t>
            </w:r>
            <w:proofErr w:type="spellEnd"/>
          </w:p>
        </w:tc>
        <w:tc>
          <w:tcPr>
            <w:tcW w:w="2586" w:type="pct"/>
            <w:tcBorders>
              <w:bottom w:val="single" w:sz="2" w:space="0" w:color="auto"/>
            </w:tcBorders>
            <w:tcMar>
              <w:top w:w="0" w:type="dxa"/>
              <w:left w:w="108" w:type="dxa"/>
              <w:bottom w:w="0" w:type="dxa"/>
              <w:right w:w="108" w:type="dxa"/>
            </w:tcMar>
          </w:tcPr>
          <w:p w14:paraId="6B8F711E"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Cascade Plateau</w:t>
            </w:r>
          </w:p>
        </w:tc>
        <w:tc>
          <w:tcPr>
            <w:tcW w:w="851" w:type="pct"/>
            <w:tcBorders>
              <w:bottom w:val="single" w:sz="2" w:space="0" w:color="auto"/>
            </w:tcBorders>
            <w:tcMar>
              <w:top w:w="0" w:type="dxa"/>
              <w:left w:w="108" w:type="dxa"/>
              <w:bottom w:w="0" w:type="dxa"/>
              <w:right w:w="108" w:type="dxa"/>
            </w:tcMar>
            <w:vAlign w:val="center"/>
          </w:tcPr>
          <w:p w14:paraId="78F38B20" w14:textId="32BACE2B" w:rsidR="00046758" w:rsidRPr="006713EB" w:rsidRDefault="00046758" w:rsidP="00046758">
            <w:pPr>
              <w:pStyle w:val="Tabletext"/>
              <w:jc w:val="right"/>
              <w:rPr>
                <w:color w:val="000000" w:themeColor="text1"/>
                <w:sz w:val="24"/>
                <w:szCs w:val="24"/>
              </w:rPr>
            </w:pPr>
            <w:r w:rsidRPr="006713EB">
              <w:rPr>
                <w:color w:val="000000" w:themeColor="text1"/>
                <w:sz w:val="24"/>
                <w:szCs w:val="24"/>
              </w:rPr>
              <w:t>0.0000</w:t>
            </w:r>
            <w:r w:rsidR="006713EB" w:rsidRPr="006713EB">
              <w:rPr>
                <w:color w:val="000000" w:themeColor="text1"/>
                <w:sz w:val="24"/>
                <w:szCs w:val="24"/>
              </w:rPr>
              <w:t>1</w:t>
            </w:r>
          </w:p>
        </w:tc>
      </w:tr>
      <w:tr w:rsidR="00DC0257" w:rsidRPr="00AE184D" w14:paraId="365271F6" w14:textId="77777777" w:rsidTr="00805302">
        <w:tc>
          <w:tcPr>
            <w:tcW w:w="452" w:type="pct"/>
            <w:tcBorders>
              <w:top w:val="single" w:sz="2" w:space="0" w:color="auto"/>
              <w:bottom w:val="single" w:sz="12" w:space="0" w:color="auto"/>
            </w:tcBorders>
            <w:tcMar>
              <w:top w:w="0" w:type="dxa"/>
              <w:left w:w="108" w:type="dxa"/>
              <w:bottom w:w="0" w:type="dxa"/>
              <w:right w:w="108" w:type="dxa"/>
            </w:tcMar>
          </w:tcPr>
          <w:p w14:paraId="0B551E87"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11</w:t>
            </w:r>
          </w:p>
        </w:tc>
        <w:tc>
          <w:tcPr>
            <w:tcW w:w="1111" w:type="pct"/>
            <w:tcBorders>
              <w:top w:val="single" w:sz="2" w:space="0" w:color="auto"/>
              <w:bottom w:val="single" w:sz="12" w:space="0" w:color="auto"/>
            </w:tcBorders>
            <w:tcMar>
              <w:top w:w="0" w:type="dxa"/>
              <w:left w:w="108" w:type="dxa"/>
              <w:bottom w:w="0" w:type="dxa"/>
              <w:right w:w="108" w:type="dxa"/>
            </w:tcMar>
          </w:tcPr>
          <w:p w14:paraId="5B80E91F"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 xml:space="preserve">Smooth </w:t>
            </w:r>
            <w:proofErr w:type="spellStart"/>
            <w:r w:rsidRPr="009F752D">
              <w:rPr>
                <w:color w:val="000000" w:themeColor="text1"/>
                <w:sz w:val="24"/>
                <w:szCs w:val="24"/>
              </w:rPr>
              <w:t>oreodory</w:t>
            </w:r>
            <w:proofErr w:type="spellEnd"/>
          </w:p>
        </w:tc>
        <w:tc>
          <w:tcPr>
            <w:tcW w:w="2586" w:type="pct"/>
            <w:tcBorders>
              <w:top w:val="single" w:sz="2" w:space="0" w:color="auto"/>
              <w:bottom w:val="single" w:sz="12" w:space="0" w:color="auto"/>
            </w:tcBorders>
            <w:tcMar>
              <w:top w:w="0" w:type="dxa"/>
              <w:left w:w="108" w:type="dxa"/>
              <w:bottom w:w="0" w:type="dxa"/>
              <w:right w:w="108" w:type="dxa"/>
            </w:tcMar>
          </w:tcPr>
          <w:p w14:paraId="7B7C406C" w14:textId="77777777" w:rsidR="00046758" w:rsidRPr="009F752D" w:rsidRDefault="00046758" w:rsidP="00046758">
            <w:pPr>
              <w:pStyle w:val="Tabletext"/>
              <w:rPr>
                <w:color w:val="000000" w:themeColor="text1"/>
                <w:sz w:val="24"/>
                <w:szCs w:val="24"/>
              </w:rPr>
            </w:pPr>
            <w:r w:rsidRPr="009F752D">
              <w:rPr>
                <w:color w:val="000000" w:themeColor="text1"/>
                <w:sz w:val="24"/>
                <w:szCs w:val="24"/>
              </w:rPr>
              <w:t>A sector or zone other than the Cascade Plateau</w:t>
            </w:r>
          </w:p>
        </w:tc>
        <w:tc>
          <w:tcPr>
            <w:tcW w:w="851" w:type="pct"/>
            <w:tcBorders>
              <w:top w:val="single" w:sz="2" w:space="0" w:color="auto"/>
              <w:bottom w:val="single" w:sz="12" w:space="0" w:color="auto"/>
            </w:tcBorders>
            <w:tcMar>
              <w:top w:w="0" w:type="dxa"/>
              <w:left w:w="108" w:type="dxa"/>
              <w:bottom w:w="0" w:type="dxa"/>
              <w:right w:w="108" w:type="dxa"/>
            </w:tcMar>
            <w:vAlign w:val="center"/>
          </w:tcPr>
          <w:p w14:paraId="68C05A3B" w14:textId="4BA780EE" w:rsidR="00046758" w:rsidRPr="006713EB" w:rsidRDefault="00046758" w:rsidP="00046758">
            <w:pPr>
              <w:pStyle w:val="Tabletext"/>
              <w:jc w:val="right"/>
              <w:rPr>
                <w:color w:val="000000" w:themeColor="text1"/>
                <w:sz w:val="24"/>
                <w:szCs w:val="24"/>
              </w:rPr>
            </w:pPr>
            <w:r w:rsidRPr="006713EB">
              <w:rPr>
                <w:color w:val="000000" w:themeColor="text1"/>
                <w:sz w:val="24"/>
                <w:szCs w:val="24"/>
              </w:rPr>
              <w:t>0.00</w:t>
            </w:r>
            <w:r w:rsidR="006713EB" w:rsidRPr="006713EB">
              <w:rPr>
                <w:color w:val="000000" w:themeColor="text1"/>
                <w:sz w:val="24"/>
                <w:szCs w:val="24"/>
              </w:rPr>
              <w:t>244</w:t>
            </w:r>
          </w:p>
        </w:tc>
      </w:tr>
    </w:tbl>
    <w:p w14:paraId="410596D7" w14:textId="77777777" w:rsidR="005A6FA9" w:rsidRPr="000C67C3" w:rsidRDefault="005A6FA9" w:rsidP="005A6FA9">
      <w:pPr>
        <w:rPr>
          <w:sz w:val="24"/>
          <w:szCs w:val="24"/>
        </w:rPr>
      </w:pPr>
    </w:p>
    <w:p w14:paraId="4133E594" w14:textId="30BF96B6" w:rsidR="005A6FA9" w:rsidRPr="005A6FA9" w:rsidRDefault="005A6FA9" w:rsidP="005A6FA9">
      <w:pPr>
        <w:rPr>
          <w:rFonts w:eastAsia="Calibri"/>
          <w:sz w:val="24"/>
          <w:szCs w:val="24"/>
          <w:lang w:val="af-ZA" w:eastAsia="en-AU"/>
        </w:rPr>
      </w:pPr>
      <w:r w:rsidRPr="005A6FA9">
        <w:rPr>
          <w:rFonts w:eastAsia="Calibri"/>
          <w:sz w:val="24"/>
          <w:szCs w:val="24"/>
          <w:lang w:val="af-ZA" w:eastAsia="en-AU"/>
        </w:rPr>
        <w:t>To calculate the levies payable for each concession, the following methodology is applied to the variable costs:</w:t>
      </w:r>
    </w:p>
    <w:p w14:paraId="5A7A4C7E" w14:textId="77C927B3" w:rsidR="0096443E" w:rsidRDefault="0096443E" w:rsidP="0096443E">
      <w:pPr>
        <w:pStyle w:val="ListParagraph"/>
      </w:pPr>
      <w:r>
        <w:t>the species average catch for the prior 3 years is proportioned by fishery</w:t>
      </w:r>
      <w:r w:rsidR="000C67C3">
        <w:t>;</w:t>
      </w:r>
    </w:p>
    <w:p w14:paraId="20D553B8" w14:textId="7B04EBCB" w:rsidR="0096443E" w:rsidRDefault="0096443E" w:rsidP="0096443E">
      <w:pPr>
        <w:pStyle w:val="ListParagraph"/>
      </w:pPr>
      <w:r>
        <w:t>management determines effort by species, this is known as the management cost multiplier</w:t>
      </w:r>
      <w:r w:rsidR="000C67C3">
        <w:t>;</w:t>
      </w:r>
    </w:p>
    <w:p w14:paraId="32F97A6F" w14:textId="06D6CF00" w:rsidR="0096443E" w:rsidRDefault="0096443E" w:rsidP="0096443E">
      <w:pPr>
        <w:pStyle w:val="ListParagraph"/>
      </w:pPr>
      <w:r>
        <w:t>the average catch by fishery is multiplied by the management cost multipler to determine the propo</w:t>
      </w:r>
      <w:r w:rsidR="00C549AF">
        <w:t>r</w:t>
      </w:r>
      <w:r>
        <w:t>tion of species contribution by fishery</w:t>
      </w:r>
      <w:r w:rsidR="000C67C3">
        <w:t>;</w:t>
      </w:r>
    </w:p>
    <w:p w14:paraId="27DABDD5" w14:textId="79CFD70A" w:rsidR="0096443E" w:rsidRPr="009976DD" w:rsidRDefault="0096443E" w:rsidP="0096443E">
      <w:pPr>
        <w:pStyle w:val="ListParagraph"/>
        <w:rPr>
          <w:b/>
          <w:color w:val="000000" w:themeColor="text1"/>
        </w:rPr>
      </w:pPr>
      <w:r w:rsidRPr="003434F4">
        <w:t>the</w:t>
      </w:r>
      <w:r>
        <w:t xml:space="preserve"> fishery total costs are</w:t>
      </w:r>
      <w:r w:rsidRPr="003434F4">
        <w:t xml:space="preserve"> </w:t>
      </w:r>
      <w:r>
        <w:t>allocated to the proportion of species contribution by fishery</w:t>
      </w:r>
      <w:r w:rsidR="000C67C3">
        <w:t>; and</w:t>
      </w:r>
    </w:p>
    <w:p w14:paraId="0DB14F20" w14:textId="284BF06C" w:rsidR="0096443E" w:rsidRPr="00281EF9" w:rsidRDefault="0096443E" w:rsidP="0096443E">
      <w:pPr>
        <w:pStyle w:val="ListParagraph"/>
        <w:rPr>
          <w:b/>
          <w:color w:val="000000" w:themeColor="text1"/>
        </w:rPr>
      </w:pPr>
      <w:r>
        <w:t>fishery costs by species are total</w:t>
      </w:r>
      <w:r w:rsidR="000C67C3">
        <w:t>l</w:t>
      </w:r>
      <w:r>
        <w:t>ed, with research costs allocated directly to species.</w:t>
      </w:r>
    </w:p>
    <w:p w14:paraId="66A93D46" w14:textId="77777777" w:rsidR="00281EF9" w:rsidRDefault="00281EF9" w:rsidP="00281EF9">
      <w:pPr>
        <w:rPr>
          <w:b/>
          <w:color w:val="000000" w:themeColor="text1"/>
        </w:rPr>
      </w:pPr>
    </w:p>
    <w:p w14:paraId="11F4B2F7" w14:textId="357982A2" w:rsidR="000F0DA0" w:rsidRPr="00AD2CB3" w:rsidRDefault="000F0DA0" w:rsidP="000F0DA0">
      <w:pPr>
        <w:rPr>
          <w:rFonts w:eastAsia="Calibri"/>
          <w:sz w:val="24"/>
          <w:szCs w:val="24"/>
          <w:lang w:val="af-ZA" w:eastAsia="en-AU"/>
        </w:rPr>
      </w:pPr>
      <w:r w:rsidRPr="00952EC2">
        <w:rPr>
          <w:rFonts w:eastAsia="Calibri"/>
          <w:sz w:val="24"/>
          <w:szCs w:val="24"/>
          <w:lang w:val="af-ZA" w:eastAsia="en-AU"/>
        </w:rPr>
        <w:t xml:space="preserve">Where subsection 18(4) applies, </w:t>
      </w:r>
      <w:r>
        <w:rPr>
          <w:rFonts w:eastAsia="Calibri"/>
          <w:sz w:val="24"/>
          <w:szCs w:val="24"/>
          <w:lang w:val="af-ZA" w:eastAsia="en-AU"/>
        </w:rPr>
        <w:t>in which</w:t>
      </w:r>
      <w:r w:rsidRPr="00AF0CE5">
        <w:rPr>
          <w:rFonts w:eastAsia="Calibri"/>
          <w:sz w:val="24"/>
          <w:szCs w:val="24"/>
          <w:lang w:val="af-ZA" w:eastAsia="en-AU"/>
        </w:rPr>
        <w:t xml:space="preserve"> a fishing permit ceases to be in force and the fishing activity becomes authorised under a </w:t>
      </w:r>
      <w:r>
        <w:rPr>
          <w:rFonts w:eastAsia="Calibri"/>
          <w:sz w:val="24"/>
          <w:szCs w:val="24"/>
          <w:lang w:val="af-ZA" w:eastAsia="en-AU"/>
        </w:rPr>
        <w:t xml:space="preserve">SFR, </w:t>
      </w:r>
      <w:r w:rsidRPr="00952EC2">
        <w:rPr>
          <w:rFonts w:eastAsia="Calibri"/>
          <w:sz w:val="24"/>
          <w:szCs w:val="24"/>
          <w:lang w:val="af-ZA" w:eastAsia="en-AU"/>
        </w:rPr>
        <w:t>the total levy amount is apportioned such that two-thirds is payable in respect of the fishing permit under subsection 18(3), and one-third is payable in respect of the SFR under subsection 17(3).</w:t>
      </w:r>
      <w:r w:rsidRPr="00696582">
        <w:t xml:space="preserve"> </w:t>
      </w:r>
      <w:r w:rsidRPr="00696582">
        <w:rPr>
          <w:rFonts w:eastAsia="Calibri"/>
          <w:sz w:val="24"/>
          <w:szCs w:val="24"/>
          <w:lang w:val="af-ZA" w:eastAsia="en-AU"/>
        </w:rPr>
        <w:t xml:space="preserve">This split ensures that the cost is </w:t>
      </w:r>
      <w:r>
        <w:rPr>
          <w:rFonts w:eastAsia="Calibri"/>
          <w:sz w:val="24"/>
          <w:szCs w:val="24"/>
          <w:lang w:val="af-ZA" w:eastAsia="en-AU"/>
        </w:rPr>
        <w:t>proportioned</w:t>
      </w:r>
      <w:r w:rsidRPr="00696582">
        <w:rPr>
          <w:rFonts w:eastAsia="Calibri"/>
          <w:sz w:val="24"/>
          <w:szCs w:val="24"/>
          <w:lang w:val="af-ZA" w:eastAsia="en-AU"/>
        </w:rPr>
        <w:t xml:space="preserve"> between the two types of concessions</w:t>
      </w:r>
      <w:r>
        <w:rPr>
          <w:rFonts w:eastAsia="Calibri"/>
          <w:sz w:val="24"/>
          <w:szCs w:val="24"/>
          <w:lang w:val="af-ZA" w:eastAsia="en-AU"/>
        </w:rPr>
        <w:t xml:space="preserve">. </w:t>
      </w:r>
      <w:r w:rsidRPr="00F52DFA">
        <w:rPr>
          <w:rFonts w:eastAsia="Calibri"/>
          <w:sz w:val="24"/>
          <w:szCs w:val="24"/>
          <w:lang w:val="af-ZA" w:eastAsia="en-AU"/>
        </w:rPr>
        <w:t>In the following year, where the fishing activity is solely authorised by the SFR, the full levy amount will be payable under subsection 17(3).</w:t>
      </w:r>
    </w:p>
    <w:p w14:paraId="099EB0AE" w14:textId="2AE46BD5" w:rsidR="00742726" w:rsidRPr="009F752D" w:rsidRDefault="00742726" w:rsidP="00742726">
      <w:pPr>
        <w:pStyle w:val="AFMANormal"/>
        <w:jc w:val="left"/>
        <w:rPr>
          <w:b/>
          <w:color w:val="000000" w:themeColor="text1"/>
          <w:szCs w:val="24"/>
        </w:rPr>
      </w:pPr>
      <w:r w:rsidRPr="009F752D">
        <w:rPr>
          <w:b/>
          <w:color w:val="000000" w:themeColor="text1"/>
          <w:szCs w:val="24"/>
        </w:rPr>
        <w:t xml:space="preserve">Item [15] </w:t>
      </w:r>
      <w:r w:rsidR="00A7691F" w:rsidRPr="009F752D">
        <w:rPr>
          <w:b/>
          <w:color w:val="000000" w:themeColor="text1"/>
          <w:szCs w:val="24"/>
        </w:rPr>
        <w:t xml:space="preserve">- </w:t>
      </w:r>
      <w:r w:rsidRPr="009F752D">
        <w:rPr>
          <w:b/>
          <w:color w:val="000000" w:themeColor="text1"/>
          <w:szCs w:val="24"/>
        </w:rPr>
        <w:t>Subsection 18(2) (table)</w:t>
      </w:r>
    </w:p>
    <w:p w14:paraId="3E2C9409" w14:textId="0E76D1A6" w:rsidR="000C67C3" w:rsidRDefault="00E03CDB" w:rsidP="000C67C3">
      <w:pPr>
        <w:pStyle w:val="AFMANormal"/>
        <w:rPr>
          <w:color w:val="000000" w:themeColor="text1"/>
          <w:szCs w:val="24"/>
        </w:rPr>
      </w:pPr>
      <w:r w:rsidRPr="009F752D">
        <w:rPr>
          <w:color w:val="000000" w:themeColor="text1"/>
          <w:szCs w:val="24"/>
        </w:rPr>
        <w:t xml:space="preserve">This item repeals and substitutes the table in subsection 18(2) of the </w:t>
      </w:r>
      <w:r w:rsidR="00214B7F">
        <w:rPr>
          <w:color w:val="000000" w:themeColor="text1"/>
          <w:szCs w:val="24"/>
        </w:rPr>
        <w:t>P</w:t>
      </w:r>
      <w:r w:rsidRPr="009F752D">
        <w:rPr>
          <w:color w:val="000000" w:themeColor="text1"/>
          <w:szCs w:val="24"/>
        </w:rPr>
        <w:t>rincipal Regulations</w:t>
      </w:r>
      <w:r w:rsidR="000C67C3" w:rsidRPr="000C67C3">
        <w:rPr>
          <w:color w:val="000000" w:themeColor="text1"/>
          <w:szCs w:val="24"/>
        </w:rPr>
        <w:t xml:space="preserve"> </w:t>
      </w:r>
      <w:r w:rsidR="000C67C3">
        <w:rPr>
          <w:color w:val="000000" w:themeColor="text1"/>
          <w:szCs w:val="24"/>
        </w:rPr>
        <w:t>with the following table:</w:t>
      </w:r>
    </w:p>
    <w:p w14:paraId="4F37EE0B" w14:textId="77777777" w:rsidR="000C67C3" w:rsidRPr="00B41F63" w:rsidRDefault="000C67C3" w:rsidP="000C67C3">
      <w:pPr>
        <w:pStyle w:val="AFMANormal"/>
        <w:spacing w:before="0"/>
        <w:jc w:val="left"/>
        <w:rPr>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20"/>
        <w:gridCol w:w="6697"/>
        <w:gridCol w:w="1553"/>
      </w:tblGrid>
      <w:tr w:rsidR="00B21C11" w:rsidRPr="00B21C11" w14:paraId="43991CDD" w14:textId="77777777" w:rsidTr="008E7710">
        <w:trPr>
          <w:tblHeader/>
        </w:trPr>
        <w:tc>
          <w:tcPr>
            <w:tcW w:w="5000" w:type="pct"/>
            <w:gridSpan w:val="3"/>
            <w:tcBorders>
              <w:top w:val="single" w:sz="12" w:space="0" w:color="auto"/>
              <w:bottom w:val="single" w:sz="6" w:space="0" w:color="auto"/>
            </w:tcBorders>
          </w:tcPr>
          <w:p w14:paraId="1113E732" w14:textId="77777777" w:rsidR="007A1364" w:rsidRPr="009F752D" w:rsidRDefault="007A1364" w:rsidP="008E7710">
            <w:pPr>
              <w:pStyle w:val="TableHeading"/>
              <w:rPr>
                <w:color w:val="000000" w:themeColor="text1"/>
                <w:sz w:val="24"/>
                <w:szCs w:val="24"/>
              </w:rPr>
            </w:pPr>
            <w:r w:rsidRPr="009F752D">
              <w:rPr>
                <w:color w:val="000000" w:themeColor="text1"/>
                <w:sz w:val="24"/>
                <w:szCs w:val="24"/>
              </w:rPr>
              <w:t xml:space="preserve">Amount of levy—Southern and Eastern </w:t>
            </w:r>
            <w:proofErr w:type="spellStart"/>
            <w:r w:rsidRPr="009F752D">
              <w:rPr>
                <w:color w:val="000000" w:themeColor="text1"/>
                <w:sz w:val="24"/>
                <w:szCs w:val="24"/>
              </w:rPr>
              <w:t>Scalefish</w:t>
            </w:r>
            <w:proofErr w:type="spellEnd"/>
            <w:r w:rsidRPr="009F752D">
              <w:rPr>
                <w:color w:val="000000" w:themeColor="text1"/>
                <w:sz w:val="24"/>
                <w:szCs w:val="24"/>
              </w:rPr>
              <w:t xml:space="preserve"> and Shark Fishery—fishing permits (other than leviable SESSF quota fishing permits)</w:t>
            </w:r>
          </w:p>
        </w:tc>
      </w:tr>
      <w:tr w:rsidR="00B21C11" w:rsidRPr="00B21C11" w14:paraId="453D32B2" w14:textId="77777777" w:rsidTr="008E7710">
        <w:trPr>
          <w:tblHeader/>
        </w:trPr>
        <w:tc>
          <w:tcPr>
            <w:tcW w:w="452" w:type="pct"/>
            <w:tcBorders>
              <w:top w:val="single" w:sz="6" w:space="0" w:color="auto"/>
              <w:bottom w:val="single" w:sz="12" w:space="0" w:color="auto"/>
            </w:tcBorders>
          </w:tcPr>
          <w:p w14:paraId="63F530DC" w14:textId="77777777" w:rsidR="007A1364" w:rsidRPr="009F752D" w:rsidRDefault="007A1364" w:rsidP="008E7710">
            <w:pPr>
              <w:pStyle w:val="TableHeading"/>
              <w:rPr>
                <w:color w:val="000000" w:themeColor="text1"/>
                <w:sz w:val="24"/>
                <w:szCs w:val="24"/>
              </w:rPr>
            </w:pPr>
            <w:r w:rsidRPr="009F752D">
              <w:rPr>
                <w:color w:val="000000" w:themeColor="text1"/>
                <w:sz w:val="24"/>
                <w:szCs w:val="24"/>
              </w:rPr>
              <w:t>Item</w:t>
            </w:r>
          </w:p>
        </w:tc>
        <w:tc>
          <w:tcPr>
            <w:tcW w:w="3692" w:type="pct"/>
            <w:tcBorders>
              <w:top w:val="single" w:sz="6" w:space="0" w:color="auto"/>
              <w:bottom w:val="single" w:sz="12" w:space="0" w:color="auto"/>
            </w:tcBorders>
          </w:tcPr>
          <w:p w14:paraId="50605B50" w14:textId="77777777" w:rsidR="007A1364" w:rsidRPr="009F752D" w:rsidRDefault="007A1364" w:rsidP="008E7710">
            <w:pPr>
              <w:pStyle w:val="TableHeading"/>
              <w:rPr>
                <w:color w:val="000000" w:themeColor="text1"/>
                <w:sz w:val="24"/>
                <w:szCs w:val="24"/>
              </w:rPr>
            </w:pPr>
            <w:r w:rsidRPr="009F752D">
              <w:rPr>
                <w:color w:val="000000" w:themeColor="text1"/>
                <w:sz w:val="24"/>
                <w:szCs w:val="24"/>
              </w:rPr>
              <w:t>Fishing permit</w:t>
            </w:r>
          </w:p>
        </w:tc>
        <w:tc>
          <w:tcPr>
            <w:tcW w:w="856" w:type="pct"/>
            <w:tcBorders>
              <w:top w:val="single" w:sz="6" w:space="0" w:color="auto"/>
              <w:bottom w:val="single" w:sz="12" w:space="0" w:color="auto"/>
            </w:tcBorders>
          </w:tcPr>
          <w:p w14:paraId="1B9BDB6A" w14:textId="77777777" w:rsidR="007A1364" w:rsidRPr="009F752D" w:rsidRDefault="007A1364" w:rsidP="008E7710">
            <w:pPr>
              <w:pStyle w:val="TableHeading"/>
              <w:jc w:val="right"/>
              <w:rPr>
                <w:color w:val="000000" w:themeColor="text1"/>
                <w:sz w:val="24"/>
                <w:szCs w:val="24"/>
              </w:rPr>
            </w:pPr>
            <w:r w:rsidRPr="009F752D">
              <w:rPr>
                <w:color w:val="000000" w:themeColor="text1"/>
                <w:sz w:val="24"/>
                <w:szCs w:val="24"/>
              </w:rPr>
              <w:t>Amount ($)</w:t>
            </w:r>
          </w:p>
        </w:tc>
      </w:tr>
      <w:tr w:rsidR="00B21C11" w:rsidRPr="00A46B9D" w14:paraId="3B9AD8F6" w14:textId="77777777" w:rsidTr="00AB736D">
        <w:tc>
          <w:tcPr>
            <w:tcW w:w="452" w:type="pct"/>
            <w:tcBorders>
              <w:top w:val="single" w:sz="12" w:space="0" w:color="auto"/>
              <w:bottom w:val="single" w:sz="2" w:space="0" w:color="auto"/>
            </w:tcBorders>
          </w:tcPr>
          <w:p w14:paraId="57CEB18D"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1</w:t>
            </w:r>
          </w:p>
        </w:tc>
        <w:tc>
          <w:tcPr>
            <w:tcW w:w="3692" w:type="pct"/>
            <w:tcBorders>
              <w:top w:val="single" w:sz="12" w:space="0" w:color="auto"/>
              <w:bottom w:val="single" w:sz="2" w:space="0" w:color="auto"/>
            </w:tcBorders>
          </w:tcPr>
          <w:p w14:paraId="2F7E54BA"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 xml:space="preserve">Leviable SESSF </w:t>
            </w:r>
            <w:proofErr w:type="spellStart"/>
            <w:r w:rsidRPr="009F752D">
              <w:rPr>
                <w:color w:val="000000" w:themeColor="text1"/>
                <w:sz w:val="24"/>
                <w:szCs w:val="24"/>
              </w:rPr>
              <w:t>autolongline</w:t>
            </w:r>
            <w:proofErr w:type="spellEnd"/>
            <w:r w:rsidRPr="009F752D">
              <w:rPr>
                <w:color w:val="000000" w:themeColor="text1"/>
                <w:sz w:val="24"/>
                <w:szCs w:val="24"/>
              </w:rPr>
              <w:t xml:space="preserve"> fishing permit</w:t>
            </w:r>
          </w:p>
        </w:tc>
        <w:tc>
          <w:tcPr>
            <w:tcW w:w="856" w:type="pct"/>
            <w:tcBorders>
              <w:top w:val="single" w:sz="12" w:space="0" w:color="auto"/>
              <w:bottom w:val="single" w:sz="2" w:space="0" w:color="auto"/>
            </w:tcBorders>
            <w:vAlign w:val="bottom"/>
          </w:tcPr>
          <w:p w14:paraId="1C8529A1" w14:textId="2D38278D" w:rsidR="00345399" w:rsidRPr="00A46B9D" w:rsidRDefault="00A46B9D" w:rsidP="00345399">
            <w:pPr>
              <w:pStyle w:val="Tabletext"/>
              <w:jc w:val="right"/>
              <w:rPr>
                <w:color w:val="000000" w:themeColor="text1"/>
                <w:sz w:val="24"/>
                <w:szCs w:val="24"/>
              </w:rPr>
            </w:pPr>
            <w:r w:rsidRPr="00A46B9D">
              <w:rPr>
                <w:color w:val="000000" w:themeColor="text1"/>
                <w:sz w:val="24"/>
                <w:szCs w:val="24"/>
              </w:rPr>
              <w:t>5,001.93</w:t>
            </w:r>
          </w:p>
        </w:tc>
      </w:tr>
      <w:tr w:rsidR="00B21C11" w:rsidRPr="00B21C11" w14:paraId="5AB7EBE9" w14:textId="77777777" w:rsidTr="00AB736D">
        <w:tc>
          <w:tcPr>
            <w:tcW w:w="452" w:type="pct"/>
            <w:tcBorders>
              <w:top w:val="single" w:sz="2" w:space="0" w:color="auto"/>
              <w:bottom w:val="single" w:sz="2" w:space="0" w:color="auto"/>
            </w:tcBorders>
          </w:tcPr>
          <w:p w14:paraId="3E82162E"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2</w:t>
            </w:r>
          </w:p>
        </w:tc>
        <w:tc>
          <w:tcPr>
            <w:tcW w:w="3692" w:type="pct"/>
            <w:tcBorders>
              <w:top w:val="single" w:sz="2" w:space="0" w:color="auto"/>
              <w:bottom w:val="single" w:sz="2" w:space="0" w:color="auto"/>
            </w:tcBorders>
          </w:tcPr>
          <w:p w14:paraId="1F99C11F"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Leviable SESSF ECDT fishing permit</w:t>
            </w:r>
          </w:p>
        </w:tc>
        <w:tc>
          <w:tcPr>
            <w:tcW w:w="856" w:type="pct"/>
            <w:tcBorders>
              <w:top w:val="single" w:sz="2" w:space="0" w:color="auto"/>
              <w:bottom w:val="single" w:sz="2" w:space="0" w:color="auto"/>
            </w:tcBorders>
            <w:vAlign w:val="bottom"/>
          </w:tcPr>
          <w:p w14:paraId="68929701" w14:textId="728ACAF5" w:rsidR="00345399" w:rsidRPr="00007952" w:rsidRDefault="00FE2722" w:rsidP="00345399">
            <w:pPr>
              <w:pStyle w:val="Tabletext"/>
              <w:jc w:val="right"/>
              <w:rPr>
                <w:color w:val="000000" w:themeColor="text1"/>
                <w:sz w:val="24"/>
                <w:szCs w:val="24"/>
                <w:highlight w:val="yellow"/>
              </w:rPr>
            </w:pPr>
            <w:r w:rsidRPr="00FE2722">
              <w:rPr>
                <w:color w:val="000000" w:themeColor="text1"/>
                <w:sz w:val="24"/>
                <w:szCs w:val="24"/>
              </w:rPr>
              <w:t>591.65</w:t>
            </w:r>
          </w:p>
        </w:tc>
      </w:tr>
      <w:tr w:rsidR="00B21C11" w:rsidRPr="00636ECE" w14:paraId="503BCB83" w14:textId="77777777" w:rsidTr="00AB736D">
        <w:tc>
          <w:tcPr>
            <w:tcW w:w="452" w:type="pct"/>
            <w:tcBorders>
              <w:top w:val="single" w:sz="2" w:space="0" w:color="auto"/>
              <w:bottom w:val="single" w:sz="2" w:space="0" w:color="auto"/>
            </w:tcBorders>
          </w:tcPr>
          <w:p w14:paraId="5CE22EB9"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3</w:t>
            </w:r>
          </w:p>
        </w:tc>
        <w:tc>
          <w:tcPr>
            <w:tcW w:w="3692" w:type="pct"/>
            <w:tcBorders>
              <w:top w:val="single" w:sz="2" w:space="0" w:color="auto"/>
              <w:bottom w:val="single" w:sz="2" w:space="0" w:color="auto"/>
            </w:tcBorders>
          </w:tcPr>
          <w:p w14:paraId="6C274A51"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Leviable SESSF GHT fishing permit</w:t>
            </w:r>
          </w:p>
        </w:tc>
        <w:tc>
          <w:tcPr>
            <w:tcW w:w="856" w:type="pct"/>
            <w:tcBorders>
              <w:top w:val="single" w:sz="2" w:space="0" w:color="auto"/>
              <w:bottom w:val="single" w:sz="2" w:space="0" w:color="auto"/>
            </w:tcBorders>
            <w:vAlign w:val="bottom"/>
          </w:tcPr>
          <w:p w14:paraId="3A5B00D5" w14:textId="308B15E2" w:rsidR="00345399" w:rsidRPr="00860A10" w:rsidRDefault="00860A10" w:rsidP="00345399">
            <w:pPr>
              <w:pStyle w:val="Tabletext"/>
              <w:jc w:val="right"/>
              <w:rPr>
                <w:color w:val="000000" w:themeColor="text1"/>
                <w:sz w:val="24"/>
                <w:szCs w:val="24"/>
              </w:rPr>
            </w:pPr>
            <w:r w:rsidRPr="00860A10">
              <w:rPr>
                <w:color w:val="000000" w:themeColor="text1"/>
                <w:sz w:val="24"/>
                <w:szCs w:val="24"/>
              </w:rPr>
              <w:t>3,03</w:t>
            </w:r>
            <w:r w:rsidR="002D2B44">
              <w:rPr>
                <w:color w:val="000000" w:themeColor="text1"/>
                <w:sz w:val="24"/>
                <w:szCs w:val="24"/>
              </w:rPr>
              <w:t>2</w:t>
            </w:r>
            <w:r w:rsidRPr="00860A10">
              <w:rPr>
                <w:color w:val="000000" w:themeColor="text1"/>
                <w:sz w:val="24"/>
                <w:szCs w:val="24"/>
              </w:rPr>
              <w:t>.</w:t>
            </w:r>
            <w:r w:rsidR="002D2B44">
              <w:rPr>
                <w:color w:val="000000" w:themeColor="text1"/>
                <w:sz w:val="24"/>
                <w:szCs w:val="24"/>
              </w:rPr>
              <w:t>93</w:t>
            </w:r>
          </w:p>
        </w:tc>
      </w:tr>
      <w:tr w:rsidR="00B21C11" w:rsidRPr="00B21C11" w14:paraId="5D408469" w14:textId="77777777" w:rsidTr="00AB736D">
        <w:tc>
          <w:tcPr>
            <w:tcW w:w="452" w:type="pct"/>
            <w:tcBorders>
              <w:top w:val="single" w:sz="2" w:space="0" w:color="auto"/>
              <w:bottom w:val="single" w:sz="2" w:space="0" w:color="auto"/>
            </w:tcBorders>
          </w:tcPr>
          <w:p w14:paraId="20FB3C28"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4</w:t>
            </w:r>
          </w:p>
        </w:tc>
        <w:tc>
          <w:tcPr>
            <w:tcW w:w="3692" w:type="pct"/>
            <w:tcBorders>
              <w:top w:val="single" w:sz="2" w:space="0" w:color="auto"/>
              <w:bottom w:val="single" w:sz="2" w:space="0" w:color="auto"/>
            </w:tcBorders>
          </w:tcPr>
          <w:p w14:paraId="613F7CA8" w14:textId="77777777" w:rsidR="00345399" w:rsidRPr="009F752D" w:rsidRDefault="00345399" w:rsidP="00345399">
            <w:pPr>
              <w:pStyle w:val="Tabletext"/>
              <w:rPr>
                <w:color w:val="000000" w:themeColor="text1"/>
                <w:sz w:val="24"/>
                <w:szCs w:val="24"/>
              </w:rPr>
            </w:pPr>
            <w:r w:rsidRPr="009F752D">
              <w:rPr>
                <w:color w:val="000000" w:themeColor="text1"/>
                <w:sz w:val="24"/>
                <w:szCs w:val="24"/>
              </w:rPr>
              <w:t>Leviable SESSF GHT trap fishing permit</w:t>
            </w:r>
          </w:p>
        </w:tc>
        <w:tc>
          <w:tcPr>
            <w:tcW w:w="856" w:type="pct"/>
            <w:tcBorders>
              <w:top w:val="single" w:sz="2" w:space="0" w:color="auto"/>
              <w:bottom w:val="single" w:sz="2" w:space="0" w:color="auto"/>
            </w:tcBorders>
            <w:vAlign w:val="bottom"/>
          </w:tcPr>
          <w:p w14:paraId="5B9E26BA" w14:textId="2B9269B4" w:rsidR="00345399" w:rsidRPr="000303DD" w:rsidRDefault="00F16A76" w:rsidP="00345399">
            <w:pPr>
              <w:pStyle w:val="Tabletext"/>
              <w:jc w:val="right"/>
              <w:rPr>
                <w:color w:val="000000" w:themeColor="text1"/>
                <w:sz w:val="24"/>
                <w:szCs w:val="24"/>
              </w:rPr>
            </w:pPr>
            <w:r w:rsidRPr="000303DD">
              <w:rPr>
                <w:color w:val="000000" w:themeColor="text1"/>
                <w:sz w:val="24"/>
                <w:szCs w:val="24"/>
              </w:rPr>
              <w:t>2</w:t>
            </w:r>
            <w:r w:rsidR="000303DD" w:rsidRPr="000303DD">
              <w:rPr>
                <w:color w:val="000000" w:themeColor="text1"/>
                <w:sz w:val="24"/>
                <w:szCs w:val="24"/>
              </w:rPr>
              <w:t>7,494.11</w:t>
            </w:r>
          </w:p>
        </w:tc>
      </w:tr>
      <w:tr w:rsidR="00B21C11" w:rsidRPr="00B21C11" w14:paraId="28FC73AA" w14:textId="77777777" w:rsidTr="008E7710">
        <w:tc>
          <w:tcPr>
            <w:tcW w:w="452" w:type="pct"/>
            <w:tcBorders>
              <w:top w:val="single" w:sz="2" w:space="0" w:color="auto"/>
              <w:bottom w:val="single" w:sz="12" w:space="0" w:color="auto"/>
            </w:tcBorders>
          </w:tcPr>
          <w:p w14:paraId="0F249DFE" w14:textId="77777777" w:rsidR="002B26DB" w:rsidRPr="009F752D" w:rsidRDefault="002B26DB" w:rsidP="002B26DB">
            <w:pPr>
              <w:pStyle w:val="Tabletext"/>
              <w:rPr>
                <w:color w:val="000000" w:themeColor="text1"/>
                <w:sz w:val="24"/>
                <w:szCs w:val="24"/>
              </w:rPr>
            </w:pPr>
            <w:r w:rsidRPr="009F752D">
              <w:rPr>
                <w:color w:val="000000" w:themeColor="text1"/>
                <w:sz w:val="24"/>
                <w:szCs w:val="24"/>
              </w:rPr>
              <w:t>5</w:t>
            </w:r>
          </w:p>
        </w:tc>
        <w:tc>
          <w:tcPr>
            <w:tcW w:w="3692" w:type="pct"/>
            <w:tcBorders>
              <w:top w:val="single" w:sz="2" w:space="0" w:color="auto"/>
              <w:bottom w:val="single" w:sz="12" w:space="0" w:color="auto"/>
            </w:tcBorders>
          </w:tcPr>
          <w:p w14:paraId="0ACDD7B1" w14:textId="77777777" w:rsidR="002B26DB" w:rsidRPr="009F752D" w:rsidRDefault="002B26DB" w:rsidP="002B26DB">
            <w:pPr>
              <w:pStyle w:val="Tabletext"/>
              <w:rPr>
                <w:color w:val="000000" w:themeColor="text1"/>
                <w:sz w:val="24"/>
                <w:szCs w:val="24"/>
              </w:rPr>
            </w:pPr>
            <w:r w:rsidRPr="009F752D">
              <w:rPr>
                <w:color w:val="000000" w:themeColor="text1"/>
                <w:sz w:val="24"/>
                <w:szCs w:val="24"/>
              </w:rPr>
              <w:t>Leviable SESSF VCW fishing permit</w:t>
            </w:r>
          </w:p>
        </w:tc>
        <w:tc>
          <w:tcPr>
            <w:tcW w:w="856" w:type="pct"/>
            <w:tcBorders>
              <w:top w:val="single" w:sz="2" w:space="0" w:color="auto"/>
              <w:bottom w:val="single" w:sz="12" w:space="0" w:color="auto"/>
            </w:tcBorders>
            <w:vAlign w:val="center"/>
          </w:tcPr>
          <w:p w14:paraId="15D8608B" w14:textId="01E40108" w:rsidR="002B26DB" w:rsidRPr="00007952" w:rsidRDefault="00F960B4" w:rsidP="002B26DB">
            <w:pPr>
              <w:pStyle w:val="Tabletext"/>
              <w:jc w:val="right"/>
              <w:rPr>
                <w:color w:val="000000" w:themeColor="text1"/>
                <w:sz w:val="24"/>
                <w:szCs w:val="24"/>
                <w:highlight w:val="yellow"/>
              </w:rPr>
            </w:pPr>
            <w:r w:rsidRPr="00F960B4">
              <w:rPr>
                <w:color w:val="000000" w:themeColor="text1"/>
                <w:sz w:val="24"/>
                <w:szCs w:val="24"/>
              </w:rPr>
              <w:t>760.69</w:t>
            </w:r>
          </w:p>
        </w:tc>
      </w:tr>
    </w:tbl>
    <w:p w14:paraId="4D11FFBA" w14:textId="232110F9" w:rsidR="00F53D74" w:rsidRPr="0018731B" w:rsidRDefault="00F53D74" w:rsidP="00F53D74">
      <w:pPr>
        <w:spacing w:before="240"/>
        <w:rPr>
          <w:sz w:val="24"/>
        </w:rPr>
      </w:pPr>
      <w:r w:rsidRPr="003434F4">
        <w:rPr>
          <w:sz w:val="24"/>
        </w:rPr>
        <w:lastRenderedPageBreak/>
        <w:t xml:space="preserve">To calculate the levy payable for each </w:t>
      </w:r>
      <w:r>
        <w:rPr>
          <w:sz w:val="24"/>
        </w:rPr>
        <w:t xml:space="preserve">SESSF </w:t>
      </w:r>
      <w:r w:rsidR="005A127C">
        <w:rPr>
          <w:sz w:val="24"/>
        </w:rPr>
        <w:t>fishing permit</w:t>
      </w:r>
      <w:r w:rsidR="008F14B4">
        <w:rPr>
          <w:sz w:val="24"/>
        </w:rPr>
        <w:t>,</w:t>
      </w:r>
      <w:r w:rsidR="00A13E27" w:rsidRPr="00A13E27">
        <w:rPr>
          <w:sz w:val="24"/>
        </w:rPr>
        <w:t xml:space="preserve"> </w:t>
      </w:r>
      <w:r w:rsidR="00A13E27" w:rsidRPr="003434F4">
        <w:rPr>
          <w:sz w:val="24"/>
        </w:rPr>
        <w:t>the</w:t>
      </w:r>
      <w:r w:rsidR="00A13E27" w:rsidRPr="00A541A0">
        <w:rPr>
          <w:sz w:val="24"/>
        </w:rPr>
        <w:t xml:space="preserve"> </w:t>
      </w:r>
      <w:r w:rsidR="00A13E27" w:rsidRPr="00900C7E">
        <w:rPr>
          <w:sz w:val="24"/>
        </w:rPr>
        <w:t xml:space="preserve">fixed costs of managing the </w:t>
      </w:r>
      <w:r w:rsidR="00A13E27">
        <w:rPr>
          <w:sz w:val="24"/>
        </w:rPr>
        <w:t xml:space="preserve">relevant </w:t>
      </w:r>
      <w:r w:rsidR="00A13E27" w:rsidRPr="00900C7E">
        <w:rPr>
          <w:sz w:val="24"/>
        </w:rPr>
        <w:t xml:space="preserve">fishery </w:t>
      </w:r>
      <w:r w:rsidR="00A13E27">
        <w:rPr>
          <w:sz w:val="24"/>
        </w:rPr>
        <w:t>are</w:t>
      </w:r>
      <w:r w:rsidR="00A13E27" w:rsidRPr="003434F4">
        <w:rPr>
          <w:sz w:val="24"/>
        </w:rPr>
        <w:t xml:space="preserve"> </w:t>
      </w:r>
      <w:r w:rsidR="00D84C28" w:rsidRPr="00D84C28">
        <w:rPr>
          <w:sz w:val="24"/>
        </w:rPr>
        <w:t xml:space="preserve">apportioned by AFMA employee effort by </w:t>
      </w:r>
      <w:r w:rsidR="00027412">
        <w:rPr>
          <w:sz w:val="24"/>
        </w:rPr>
        <w:t>fishing permit.</w:t>
      </w:r>
    </w:p>
    <w:p w14:paraId="5F184C3D" w14:textId="07D0D346" w:rsidR="001A15E3" w:rsidRPr="009F752D" w:rsidRDefault="001A15E3" w:rsidP="000B3D6A">
      <w:pPr>
        <w:pStyle w:val="AFMANormal"/>
        <w:keepNext/>
        <w:jc w:val="left"/>
        <w:rPr>
          <w:b/>
          <w:color w:val="000000" w:themeColor="text1"/>
          <w:szCs w:val="24"/>
        </w:rPr>
      </w:pPr>
      <w:r w:rsidRPr="009F752D">
        <w:rPr>
          <w:b/>
          <w:color w:val="000000" w:themeColor="text1"/>
          <w:szCs w:val="24"/>
        </w:rPr>
        <w:t xml:space="preserve">Item [16] </w:t>
      </w:r>
      <w:r w:rsidR="00AD0DB7" w:rsidRPr="00860A10">
        <w:rPr>
          <w:b/>
          <w:color w:val="000000" w:themeColor="text1"/>
          <w:szCs w:val="24"/>
        </w:rPr>
        <w:t xml:space="preserve">- </w:t>
      </w:r>
      <w:r w:rsidRPr="00860A10">
        <w:rPr>
          <w:b/>
          <w:color w:val="000000" w:themeColor="text1"/>
          <w:szCs w:val="24"/>
        </w:rPr>
        <w:t>Subsection 18(3) (table)</w:t>
      </w:r>
    </w:p>
    <w:p w14:paraId="7FE975DA" w14:textId="77777777" w:rsidR="00BE3A29" w:rsidRDefault="00803ABC" w:rsidP="00803ABC">
      <w:pPr>
        <w:pStyle w:val="AFMANormal"/>
        <w:rPr>
          <w:color w:val="000000" w:themeColor="text1"/>
          <w:szCs w:val="24"/>
        </w:rPr>
      </w:pPr>
      <w:r w:rsidRPr="009F752D">
        <w:rPr>
          <w:color w:val="000000" w:themeColor="text1"/>
          <w:szCs w:val="24"/>
        </w:rPr>
        <w:t xml:space="preserve">This item repeals and substitutes the table in subsection 18(3) of the </w:t>
      </w:r>
      <w:r w:rsidR="00214B7F">
        <w:rPr>
          <w:color w:val="000000" w:themeColor="text1"/>
          <w:szCs w:val="24"/>
        </w:rPr>
        <w:t>P</w:t>
      </w:r>
      <w:r w:rsidRPr="009F752D">
        <w:rPr>
          <w:color w:val="000000" w:themeColor="text1"/>
          <w:szCs w:val="24"/>
        </w:rPr>
        <w:t>rincipal Regulations</w:t>
      </w:r>
      <w:r w:rsidR="00BE3A29">
        <w:rPr>
          <w:color w:val="000000" w:themeColor="text1"/>
          <w:szCs w:val="24"/>
        </w:rPr>
        <w:t xml:space="preserve"> with the following table:</w:t>
      </w:r>
    </w:p>
    <w:p w14:paraId="2FACF91F" w14:textId="77777777" w:rsidR="00BE3A29" w:rsidRPr="00B41F63" w:rsidRDefault="00BE3A29" w:rsidP="00BE3A29">
      <w:pPr>
        <w:pStyle w:val="AFMANormal"/>
        <w:spacing w:before="0"/>
        <w:jc w:val="left"/>
        <w:rPr>
          <w:szCs w:val="24"/>
        </w:rPr>
      </w:pPr>
    </w:p>
    <w:tbl>
      <w:tblPr>
        <w:tblW w:w="5001" w:type="pct"/>
        <w:tblBorders>
          <w:top w:val="single" w:sz="4" w:space="0" w:color="auto"/>
          <w:bottom w:val="single" w:sz="2" w:space="0" w:color="auto"/>
          <w:insideH w:val="single" w:sz="4" w:space="0" w:color="auto"/>
        </w:tblBorders>
        <w:tblLook w:val="0000" w:firstRow="0" w:lastRow="0" w:firstColumn="0" w:lastColumn="0" w:noHBand="0" w:noVBand="0"/>
      </w:tblPr>
      <w:tblGrid>
        <w:gridCol w:w="760"/>
        <w:gridCol w:w="6672"/>
        <w:gridCol w:w="1640"/>
      </w:tblGrid>
      <w:tr w:rsidR="000D6A85" w:rsidRPr="000D6A85" w14:paraId="08B1AF59" w14:textId="77777777" w:rsidTr="009F752D">
        <w:trPr>
          <w:tblHeader/>
        </w:trPr>
        <w:tc>
          <w:tcPr>
            <w:tcW w:w="5000" w:type="pct"/>
            <w:gridSpan w:val="3"/>
            <w:tcBorders>
              <w:top w:val="single" w:sz="12" w:space="0" w:color="auto"/>
              <w:bottom w:val="single" w:sz="6" w:space="0" w:color="auto"/>
            </w:tcBorders>
          </w:tcPr>
          <w:p w14:paraId="2783DC93" w14:textId="77777777" w:rsidR="005B6727" w:rsidRPr="009F752D" w:rsidRDefault="005B6727" w:rsidP="008E7710">
            <w:pPr>
              <w:pStyle w:val="TableHeading"/>
              <w:rPr>
                <w:color w:val="000000" w:themeColor="text1"/>
                <w:sz w:val="24"/>
                <w:szCs w:val="24"/>
              </w:rPr>
            </w:pPr>
            <w:r w:rsidRPr="009F752D">
              <w:rPr>
                <w:color w:val="000000" w:themeColor="text1"/>
                <w:sz w:val="24"/>
                <w:szCs w:val="24"/>
              </w:rPr>
              <w:t xml:space="preserve">Amount of levy—Southern and Eastern </w:t>
            </w:r>
            <w:proofErr w:type="spellStart"/>
            <w:r w:rsidRPr="009F752D">
              <w:rPr>
                <w:color w:val="000000" w:themeColor="text1"/>
                <w:sz w:val="24"/>
                <w:szCs w:val="24"/>
              </w:rPr>
              <w:t>Scalefish</w:t>
            </w:r>
            <w:proofErr w:type="spellEnd"/>
            <w:r w:rsidRPr="009F752D">
              <w:rPr>
                <w:color w:val="000000" w:themeColor="text1"/>
                <w:sz w:val="24"/>
                <w:szCs w:val="24"/>
              </w:rPr>
              <w:t xml:space="preserve"> and Shark Fishery—leviable SESSF quota fishing permits</w:t>
            </w:r>
          </w:p>
        </w:tc>
      </w:tr>
      <w:tr w:rsidR="00352990" w:rsidRPr="000D6A85" w14:paraId="2FD0F5AC" w14:textId="77777777" w:rsidTr="00352990">
        <w:trPr>
          <w:tblHeader/>
        </w:trPr>
        <w:tc>
          <w:tcPr>
            <w:tcW w:w="419" w:type="pct"/>
            <w:tcBorders>
              <w:top w:val="single" w:sz="6" w:space="0" w:color="auto"/>
              <w:bottom w:val="single" w:sz="12" w:space="0" w:color="auto"/>
            </w:tcBorders>
          </w:tcPr>
          <w:p w14:paraId="23A0A8CC" w14:textId="77777777" w:rsidR="00352990" w:rsidRPr="009F752D" w:rsidRDefault="00352990" w:rsidP="008E7710">
            <w:pPr>
              <w:pStyle w:val="TableHeading"/>
              <w:rPr>
                <w:color w:val="000000" w:themeColor="text1"/>
                <w:sz w:val="24"/>
                <w:szCs w:val="24"/>
              </w:rPr>
            </w:pPr>
            <w:r w:rsidRPr="009F752D">
              <w:rPr>
                <w:color w:val="000000" w:themeColor="text1"/>
                <w:sz w:val="24"/>
                <w:szCs w:val="24"/>
              </w:rPr>
              <w:t>Item</w:t>
            </w:r>
          </w:p>
        </w:tc>
        <w:tc>
          <w:tcPr>
            <w:tcW w:w="3677" w:type="pct"/>
            <w:tcBorders>
              <w:top w:val="single" w:sz="6" w:space="0" w:color="auto"/>
              <w:bottom w:val="single" w:sz="12" w:space="0" w:color="auto"/>
            </w:tcBorders>
          </w:tcPr>
          <w:p w14:paraId="05212417" w14:textId="734EF4AF" w:rsidR="00352990" w:rsidRPr="009F752D" w:rsidRDefault="00352990" w:rsidP="00352990">
            <w:pPr>
              <w:pStyle w:val="TableHeading"/>
              <w:rPr>
                <w:color w:val="000000" w:themeColor="text1"/>
                <w:sz w:val="24"/>
                <w:szCs w:val="24"/>
              </w:rPr>
            </w:pPr>
            <w:r w:rsidRPr="009F752D">
              <w:rPr>
                <w:color w:val="000000" w:themeColor="text1"/>
                <w:sz w:val="24"/>
                <w:szCs w:val="24"/>
              </w:rPr>
              <w:t>Quota species</w:t>
            </w:r>
          </w:p>
        </w:tc>
        <w:tc>
          <w:tcPr>
            <w:tcW w:w="904" w:type="pct"/>
            <w:tcBorders>
              <w:top w:val="single" w:sz="6" w:space="0" w:color="auto"/>
              <w:bottom w:val="single" w:sz="12" w:space="0" w:color="auto"/>
            </w:tcBorders>
          </w:tcPr>
          <w:p w14:paraId="637237BB" w14:textId="3B54E064" w:rsidR="00352990" w:rsidRPr="009F752D" w:rsidRDefault="00352990" w:rsidP="008E7710">
            <w:pPr>
              <w:pStyle w:val="TableHeading"/>
              <w:jc w:val="center"/>
              <w:rPr>
                <w:color w:val="000000" w:themeColor="text1"/>
                <w:sz w:val="24"/>
                <w:szCs w:val="24"/>
              </w:rPr>
            </w:pPr>
            <w:r w:rsidRPr="009F752D">
              <w:rPr>
                <w:color w:val="000000" w:themeColor="text1"/>
                <w:sz w:val="24"/>
                <w:szCs w:val="24"/>
              </w:rPr>
              <w:t>Amount ($)</w:t>
            </w:r>
          </w:p>
        </w:tc>
      </w:tr>
      <w:tr w:rsidR="00352990" w:rsidRPr="00281D83" w14:paraId="13F0BD09" w14:textId="77777777" w:rsidTr="00352990">
        <w:tc>
          <w:tcPr>
            <w:tcW w:w="419" w:type="pct"/>
            <w:tcBorders>
              <w:top w:val="single" w:sz="12" w:space="0" w:color="auto"/>
              <w:bottom w:val="single" w:sz="2" w:space="0" w:color="auto"/>
            </w:tcBorders>
          </w:tcPr>
          <w:p w14:paraId="7E6DA12C" w14:textId="77777777" w:rsidR="00352990" w:rsidRPr="009F752D" w:rsidRDefault="00352990" w:rsidP="000D2049">
            <w:pPr>
              <w:pStyle w:val="Tabletext"/>
              <w:rPr>
                <w:color w:val="000000" w:themeColor="text1"/>
                <w:sz w:val="24"/>
                <w:szCs w:val="24"/>
              </w:rPr>
            </w:pPr>
            <w:r w:rsidRPr="009F752D">
              <w:rPr>
                <w:color w:val="000000" w:themeColor="text1"/>
                <w:sz w:val="24"/>
                <w:szCs w:val="24"/>
              </w:rPr>
              <w:t>1</w:t>
            </w:r>
          </w:p>
        </w:tc>
        <w:tc>
          <w:tcPr>
            <w:tcW w:w="3677" w:type="pct"/>
            <w:tcBorders>
              <w:top w:val="single" w:sz="12" w:space="0" w:color="auto"/>
              <w:bottom w:val="single" w:sz="2" w:space="0" w:color="auto"/>
            </w:tcBorders>
          </w:tcPr>
          <w:p w14:paraId="492A99D1" w14:textId="342681BF" w:rsidR="00352990" w:rsidRPr="009F752D" w:rsidRDefault="00352990" w:rsidP="00352990">
            <w:pPr>
              <w:pStyle w:val="Tabletext"/>
              <w:rPr>
                <w:color w:val="000000" w:themeColor="text1"/>
                <w:sz w:val="24"/>
                <w:szCs w:val="24"/>
              </w:rPr>
            </w:pPr>
            <w:r w:rsidRPr="009F752D">
              <w:rPr>
                <w:color w:val="000000" w:themeColor="text1"/>
                <w:sz w:val="24"/>
                <w:szCs w:val="24"/>
              </w:rPr>
              <w:t>Deepwater shark in the Eastern zone</w:t>
            </w:r>
          </w:p>
        </w:tc>
        <w:tc>
          <w:tcPr>
            <w:tcW w:w="904" w:type="pct"/>
            <w:tcBorders>
              <w:top w:val="single" w:sz="12" w:space="0" w:color="auto"/>
              <w:bottom w:val="single" w:sz="2" w:space="0" w:color="auto"/>
            </w:tcBorders>
          </w:tcPr>
          <w:p w14:paraId="025BB9BA" w14:textId="414245E9" w:rsidR="00352990" w:rsidRPr="007A5335" w:rsidRDefault="00352990" w:rsidP="000D2049">
            <w:pPr>
              <w:pStyle w:val="Tabletext"/>
              <w:jc w:val="right"/>
              <w:rPr>
                <w:color w:val="000000" w:themeColor="text1"/>
                <w:sz w:val="24"/>
                <w:szCs w:val="24"/>
              </w:rPr>
            </w:pPr>
            <w:r w:rsidRPr="007A5335">
              <w:rPr>
                <w:color w:val="000000" w:themeColor="text1"/>
                <w:sz w:val="24"/>
                <w:szCs w:val="24"/>
              </w:rPr>
              <w:t>0.01551</w:t>
            </w:r>
          </w:p>
        </w:tc>
      </w:tr>
      <w:tr w:rsidR="00352990" w:rsidRPr="000D6A85" w14:paraId="051440FF" w14:textId="77777777" w:rsidTr="00352990">
        <w:tc>
          <w:tcPr>
            <w:tcW w:w="419" w:type="pct"/>
            <w:tcBorders>
              <w:top w:val="single" w:sz="2" w:space="0" w:color="auto"/>
              <w:bottom w:val="single" w:sz="2" w:space="0" w:color="auto"/>
            </w:tcBorders>
          </w:tcPr>
          <w:p w14:paraId="1590B90C" w14:textId="77777777" w:rsidR="00352990" w:rsidRPr="009F752D" w:rsidRDefault="00352990" w:rsidP="000D2049">
            <w:pPr>
              <w:pStyle w:val="Tabletext"/>
              <w:rPr>
                <w:color w:val="000000" w:themeColor="text1"/>
                <w:sz w:val="24"/>
                <w:szCs w:val="24"/>
              </w:rPr>
            </w:pPr>
            <w:r w:rsidRPr="009F752D">
              <w:rPr>
                <w:color w:val="000000" w:themeColor="text1"/>
                <w:sz w:val="24"/>
                <w:szCs w:val="24"/>
              </w:rPr>
              <w:t>2</w:t>
            </w:r>
          </w:p>
        </w:tc>
        <w:tc>
          <w:tcPr>
            <w:tcW w:w="3677" w:type="pct"/>
            <w:tcBorders>
              <w:top w:val="single" w:sz="2" w:space="0" w:color="auto"/>
              <w:bottom w:val="single" w:sz="2" w:space="0" w:color="auto"/>
            </w:tcBorders>
          </w:tcPr>
          <w:p w14:paraId="5FF9C5AF" w14:textId="014610CB" w:rsidR="00352990" w:rsidRPr="009F752D" w:rsidRDefault="00352990" w:rsidP="00352990">
            <w:pPr>
              <w:pStyle w:val="Tabletext"/>
              <w:rPr>
                <w:color w:val="000000" w:themeColor="text1"/>
                <w:sz w:val="24"/>
                <w:szCs w:val="24"/>
              </w:rPr>
            </w:pPr>
            <w:r w:rsidRPr="009F752D">
              <w:rPr>
                <w:color w:val="000000" w:themeColor="text1"/>
                <w:sz w:val="24"/>
                <w:szCs w:val="24"/>
              </w:rPr>
              <w:t>Deepwater shark in the Western zone</w:t>
            </w:r>
          </w:p>
        </w:tc>
        <w:tc>
          <w:tcPr>
            <w:tcW w:w="904" w:type="pct"/>
            <w:tcBorders>
              <w:top w:val="single" w:sz="2" w:space="0" w:color="auto"/>
              <w:bottom w:val="single" w:sz="2" w:space="0" w:color="auto"/>
            </w:tcBorders>
          </w:tcPr>
          <w:p w14:paraId="0C21BB1F" w14:textId="2680D543" w:rsidR="00352990" w:rsidRPr="007A5335" w:rsidRDefault="00352990" w:rsidP="000D2049">
            <w:pPr>
              <w:pStyle w:val="Tabletext"/>
              <w:jc w:val="right"/>
              <w:rPr>
                <w:color w:val="000000" w:themeColor="text1"/>
                <w:sz w:val="24"/>
                <w:szCs w:val="24"/>
              </w:rPr>
            </w:pPr>
            <w:r w:rsidRPr="007A5335">
              <w:rPr>
                <w:color w:val="000000" w:themeColor="text1"/>
                <w:sz w:val="24"/>
                <w:szCs w:val="24"/>
              </w:rPr>
              <w:t>0.05119</w:t>
            </w:r>
          </w:p>
        </w:tc>
      </w:tr>
      <w:tr w:rsidR="00352990" w:rsidRPr="000D6A85" w14:paraId="44495C01" w14:textId="77777777" w:rsidTr="00352990">
        <w:tc>
          <w:tcPr>
            <w:tcW w:w="419" w:type="pct"/>
            <w:tcBorders>
              <w:top w:val="single" w:sz="2" w:space="0" w:color="auto"/>
              <w:bottom w:val="single" w:sz="2" w:space="0" w:color="auto"/>
            </w:tcBorders>
          </w:tcPr>
          <w:p w14:paraId="750E3AF8" w14:textId="77777777" w:rsidR="00352990" w:rsidRPr="009F752D" w:rsidRDefault="00352990" w:rsidP="000D2049">
            <w:pPr>
              <w:pStyle w:val="Tabletext"/>
              <w:rPr>
                <w:color w:val="000000" w:themeColor="text1"/>
                <w:sz w:val="24"/>
                <w:szCs w:val="24"/>
              </w:rPr>
            </w:pPr>
            <w:r w:rsidRPr="009F752D">
              <w:rPr>
                <w:color w:val="000000" w:themeColor="text1"/>
                <w:sz w:val="24"/>
                <w:szCs w:val="24"/>
              </w:rPr>
              <w:t>3</w:t>
            </w:r>
          </w:p>
        </w:tc>
        <w:tc>
          <w:tcPr>
            <w:tcW w:w="3677" w:type="pct"/>
            <w:tcBorders>
              <w:top w:val="single" w:sz="2" w:space="0" w:color="auto"/>
              <w:bottom w:val="single" w:sz="2" w:space="0" w:color="auto"/>
            </w:tcBorders>
          </w:tcPr>
          <w:p w14:paraId="285713A9" w14:textId="1B44D1C3" w:rsidR="00352990" w:rsidRPr="009F752D" w:rsidRDefault="00352990" w:rsidP="00352990">
            <w:pPr>
              <w:pStyle w:val="Tabletext"/>
              <w:rPr>
                <w:color w:val="000000" w:themeColor="text1"/>
                <w:sz w:val="24"/>
                <w:szCs w:val="24"/>
              </w:rPr>
            </w:pPr>
            <w:proofErr w:type="spellStart"/>
            <w:r w:rsidRPr="009F752D">
              <w:rPr>
                <w:color w:val="000000" w:themeColor="text1"/>
                <w:sz w:val="24"/>
                <w:szCs w:val="24"/>
              </w:rPr>
              <w:t>Oreodory</w:t>
            </w:r>
            <w:proofErr w:type="spellEnd"/>
          </w:p>
        </w:tc>
        <w:tc>
          <w:tcPr>
            <w:tcW w:w="904" w:type="pct"/>
            <w:tcBorders>
              <w:top w:val="single" w:sz="2" w:space="0" w:color="auto"/>
              <w:bottom w:val="single" w:sz="2" w:space="0" w:color="auto"/>
            </w:tcBorders>
          </w:tcPr>
          <w:p w14:paraId="2F9A0F4A" w14:textId="3782281C" w:rsidR="00352990" w:rsidRPr="007A5335" w:rsidRDefault="00352990" w:rsidP="000D2049">
            <w:pPr>
              <w:pStyle w:val="Tabletext"/>
              <w:jc w:val="right"/>
              <w:rPr>
                <w:color w:val="000000" w:themeColor="text1"/>
                <w:sz w:val="24"/>
                <w:szCs w:val="24"/>
              </w:rPr>
            </w:pPr>
            <w:r w:rsidRPr="007A5335">
              <w:rPr>
                <w:color w:val="000000" w:themeColor="text1"/>
                <w:sz w:val="24"/>
                <w:szCs w:val="24"/>
              </w:rPr>
              <w:t>0.02059</w:t>
            </w:r>
          </w:p>
        </w:tc>
      </w:tr>
      <w:tr w:rsidR="00352990" w:rsidRPr="007A5335" w14:paraId="2DC7C568" w14:textId="77777777" w:rsidTr="00352990">
        <w:tc>
          <w:tcPr>
            <w:tcW w:w="419" w:type="pct"/>
            <w:tcBorders>
              <w:top w:val="single" w:sz="2" w:space="0" w:color="auto"/>
              <w:bottom w:val="single" w:sz="2" w:space="0" w:color="auto"/>
            </w:tcBorders>
          </w:tcPr>
          <w:p w14:paraId="4D5B6F33" w14:textId="77777777" w:rsidR="00352990" w:rsidRPr="009F752D" w:rsidRDefault="00352990" w:rsidP="000D2049">
            <w:pPr>
              <w:pStyle w:val="Tabletext"/>
              <w:rPr>
                <w:color w:val="000000" w:themeColor="text1"/>
                <w:sz w:val="24"/>
                <w:szCs w:val="24"/>
              </w:rPr>
            </w:pPr>
            <w:r w:rsidRPr="009F752D">
              <w:rPr>
                <w:color w:val="000000" w:themeColor="text1"/>
                <w:sz w:val="24"/>
                <w:szCs w:val="24"/>
              </w:rPr>
              <w:t>4</w:t>
            </w:r>
          </w:p>
        </w:tc>
        <w:tc>
          <w:tcPr>
            <w:tcW w:w="3677" w:type="pct"/>
            <w:tcBorders>
              <w:top w:val="single" w:sz="2" w:space="0" w:color="auto"/>
              <w:bottom w:val="single" w:sz="2" w:space="0" w:color="auto"/>
            </w:tcBorders>
          </w:tcPr>
          <w:p w14:paraId="684780B9" w14:textId="1C9DBEAF" w:rsidR="00352990" w:rsidRPr="009F752D" w:rsidRDefault="00352990" w:rsidP="00352990">
            <w:pPr>
              <w:pStyle w:val="Tabletext"/>
              <w:rPr>
                <w:color w:val="000000" w:themeColor="text1"/>
                <w:sz w:val="24"/>
                <w:szCs w:val="24"/>
              </w:rPr>
            </w:pPr>
            <w:r w:rsidRPr="009F752D">
              <w:rPr>
                <w:color w:val="000000" w:themeColor="text1"/>
                <w:sz w:val="24"/>
                <w:szCs w:val="24"/>
              </w:rPr>
              <w:t>Ribaldo</w:t>
            </w:r>
          </w:p>
        </w:tc>
        <w:tc>
          <w:tcPr>
            <w:tcW w:w="904" w:type="pct"/>
            <w:tcBorders>
              <w:top w:val="single" w:sz="2" w:space="0" w:color="auto"/>
              <w:bottom w:val="single" w:sz="2" w:space="0" w:color="auto"/>
            </w:tcBorders>
          </w:tcPr>
          <w:p w14:paraId="1A2237EA" w14:textId="17497990" w:rsidR="00352990" w:rsidRPr="007A5335" w:rsidRDefault="00352990" w:rsidP="000D2049">
            <w:pPr>
              <w:pStyle w:val="Tabletext"/>
              <w:jc w:val="right"/>
              <w:rPr>
                <w:color w:val="000000" w:themeColor="text1"/>
                <w:sz w:val="24"/>
                <w:szCs w:val="24"/>
              </w:rPr>
            </w:pPr>
            <w:r w:rsidRPr="007A5335">
              <w:rPr>
                <w:color w:val="000000" w:themeColor="text1"/>
                <w:sz w:val="24"/>
                <w:szCs w:val="24"/>
              </w:rPr>
              <w:t>0.13590</w:t>
            </w:r>
          </w:p>
        </w:tc>
      </w:tr>
      <w:tr w:rsidR="00352990" w:rsidRPr="000D6A85" w14:paraId="36C2874D" w14:textId="77777777" w:rsidTr="00352990">
        <w:tc>
          <w:tcPr>
            <w:tcW w:w="419" w:type="pct"/>
            <w:tcBorders>
              <w:top w:val="single" w:sz="2" w:space="0" w:color="auto"/>
              <w:bottom w:val="single" w:sz="2" w:space="0" w:color="auto"/>
            </w:tcBorders>
          </w:tcPr>
          <w:p w14:paraId="63ECDF80" w14:textId="77777777" w:rsidR="00352990" w:rsidRPr="009F752D" w:rsidRDefault="00352990" w:rsidP="000D2049">
            <w:pPr>
              <w:pStyle w:val="Tabletext"/>
              <w:rPr>
                <w:color w:val="000000" w:themeColor="text1"/>
                <w:sz w:val="24"/>
                <w:szCs w:val="24"/>
              </w:rPr>
            </w:pPr>
            <w:r w:rsidRPr="009F752D">
              <w:rPr>
                <w:color w:val="000000" w:themeColor="text1"/>
                <w:sz w:val="24"/>
                <w:szCs w:val="24"/>
              </w:rPr>
              <w:t>5</w:t>
            </w:r>
          </w:p>
        </w:tc>
        <w:tc>
          <w:tcPr>
            <w:tcW w:w="3677" w:type="pct"/>
            <w:tcBorders>
              <w:top w:val="single" w:sz="2" w:space="0" w:color="auto"/>
              <w:bottom w:val="single" w:sz="2" w:space="0" w:color="auto"/>
            </w:tcBorders>
          </w:tcPr>
          <w:p w14:paraId="3794FD15" w14:textId="295908A3" w:rsidR="00352990" w:rsidRPr="009F752D" w:rsidRDefault="00352990" w:rsidP="00352990">
            <w:pPr>
              <w:pStyle w:val="Tabletext"/>
              <w:rPr>
                <w:color w:val="000000" w:themeColor="text1"/>
                <w:sz w:val="24"/>
                <w:szCs w:val="24"/>
              </w:rPr>
            </w:pPr>
            <w:r w:rsidRPr="009F752D">
              <w:rPr>
                <w:color w:val="000000" w:themeColor="text1"/>
                <w:sz w:val="24"/>
                <w:szCs w:val="24"/>
              </w:rPr>
              <w:t xml:space="preserve">Smooth </w:t>
            </w:r>
            <w:proofErr w:type="spellStart"/>
            <w:r w:rsidRPr="009F752D">
              <w:rPr>
                <w:color w:val="000000" w:themeColor="text1"/>
                <w:sz w:val="24"/>
                <w:szCs w:val="24"/>
              </w:rPr>
              <w:t>oreodory</w:t>
            </w:r>
            <w:proofErr w:type="spellEnd"/>
            <w:r w:rsidRPr="009F752D">
              <w:rPr>
                <w:color w:val="000000" w:themeColor="text1"/>
                <w:sz w:val="24"/>
                <w:szCs w:val="24"/>
              </w:rPr>
              <w:t xml:space="preserve"> in the Cascade Plateau zone</w:t>
            </w:r>
          </w:p>
        </w:tc>
        <w:tc>
          <w:tcPr>
            <w:tcW w:w="904" w:type="pct"/>
            <w:tcBorders>
              <w:top w:val="single" w:sz="2" w:space="0" w:color="auto"/>
              <w:bottom w:val="single" w:sz="2" w:space="0" w:color="auto"/>
            </w:tcBorders>
          </w:tcPr>
          <w:p w14:paraId="69BDF08F" w14:textId="78C95669" w:rsidR="00352990" w:rsidRPr="007A5335" w:rsidRDefault="00352990" w:rsidP="000D2049">
            <w:pPr>
              <w:pStyle w:val="Tabletext"/>
              <w:jc w:val="right"/>
              <w:rPr>
                <w:color w:val="000000" w:themeColor="text1"/>
                <w:sz w:val="24"/>
                <w:szCs w:val="24"/>
              </w:rPr>
            </w:pPr>
            <w:r w:rsidRPr="007A5335">
              <w:rPr>
                <w:color w:val="000000" w:themeColor="text1"/>
                <w:sz w:val="24"/>
                <w:szCs w:val="24"/>
              </w:rPr>
              <w:t>0.00002</w:t>
            </w:r>
          </w:p>
        </w:tc>
      </w:tr>
      <w:tr w:rsidR="00352990" w:rsidRPr="00D45193" w14:paraId="3FDE3AF2" w14:textId="77777777" w:rsidTr="00352990">
        <w:tc>
          <w:tcPr>
            <w:tcW w:w="419" w:type="pct"/>
            <w:tcBorders>
              <w:top w:val="single" w:sz="2" w:space="0" w:color="auto"/>
              <w:bottom w:val="single" w:sz="12" w:space="0" w:color="auto"/>
            </w:tcBorders>
          </w:tcPr>
          <w:p w14:paraId="5FCD5748" w14:textId="77777777" w:rsidR="00352990" w:rsidRPr="009F752D" w:rsidRDefault="00352990" w:rsidP="008E7710">
            <w:pPr>
              <w:pStyle w:val="Tabletext"/>
              <w:rPr>
                <w:color w:val="000000" w:themeColor="text1"/>
                <w:sz w:val="24"/>
                <w:szCs w:val="24"/>
              </w:rPr>
            </w:pPr>
            <w:r w:rsidRPr="009F752D">
              <w:rPr>
                <w:color w:val="000000" w:themeColor="text1"/>
                <w:sz w:val="24"/>
                <w:szCs w:val="24"/>
              </w:rPr>
              <w:t>6</w:t>
            </w:r>
          </w:p>
        </w:tc>
        <w:tc>
          <w:tcPr>
            <w:tcW w:w="3677" w:type="pct"/>
            <w:tcBorders>
              <w:top w:val="single" w:sz="2" w:space="0" w:color="auto"/>
              <w:bottom w:val="single" w:sz="12" w:space="0" w:color="auto"/>
            </w:tcBorders>
          </w:tcPr>
          <w:p w14:paraId="3D9885FF" w14:textId="67079D7C" w:rsidR="00352990" w:rsidRPr="009F752D" w:rsidRDefault="00352990" w:rsidP="00352990">
            <w:pPr>
              <w:pStyle w:val="Tabletext"/>
              <w:rPr>
                <w:color w:val="000000" w:themeColor="text1"/>
                <w:sz w:val="24"/>
                <w:szCs w:val="24"/>
              </w:rPr>
            </w:pPr>
            <w:r w:rsidRPr="009F752D">
              <w:rPr>
                <w:color w:val="000000" w:themeColor="text1"/>
                <w:sz w:val="24"/>
                <w:szCs w:val="24"/>
              </w:rPr>
              <w:t xml:space="preserve">Smooth </w:t>
            </w:r>
            <w:proofErr w:type="spellStart"/>
            <w:r w:rsidRPr="009F752D">
              <w:rPr>
                <w:color w:val="000000" w:themeColor="text1"/>
                <w:sz w:val="24"/>
                <w:szCs w:val="24"/>
              </w:rPr>
              <w:t>oreodory</w:t>
            </w:r>
            <w:proofErr w:type="spellEnd"/>
            <w:r w:rsidRPr="009F752D">
              <w:rPr>
                <w:color w:val="000000" w:themeColor="text1"/>
                <w:sz w:val="24"/>
                <w:szCs w:val="24"/>
              </w:rPr>
              <w:t xml:space="preserve"> in a sector or zone other than the Cascade Plateau zone</w:t>
            </w:r>
          </w:p>
        </w:tc>
        <w:tc>
          <w:tcPr>
            <w:tcW w:w="904" w:type="pct"/>
            <w:tcBorders>
              <w:top w:val="single" w:sz="2" w:space="0" w:color="auto"/>
              <w:bottom w:val="single" w:sz="12" w:space="0" w:color="auto"/>
            </w:tcBorders>
            <w:vAlign w:val="center"/>
          </w:tcPr>
          <w:p w14:paraId="1F594CA6" w14:textId="5E44BF9D" w:rsidR="00352990" w:rsidRPr="007A5335" w:rsidRDefault="00352990" w:rsidP="008E7710">
            <w:pPr>
              <w:pStyle w:val="Tabletext"/>
              <w:jc w:val="right"/>
              <w:rPr>
                <w:color w:val="000000" w:themeColor="text1"/>
                <w:sz w:val="24"/>
                <w:szCs w:val="24"/>
              </w:rPr>
            </w:pPr>
            <w:r w:rsidRPr="007A5335">
              <w:rPr>
                <w:color w:val="000000" w:themeColor="text1"/>
                <w:sz w:val="24"/>
                <w:szCs w:val="24"/>
              </w:rPr>
              <w:t>0.00732</w:t>
            </w:r>
          </w:p>
        </w:tc>
      </w:tr>
    </w:tbl>
    <w:p w14:paraId="17FF18FC" w14:textId="77777777" w:rsidR="00A13E27" w:rsidRDefault="00A13E27" w:rsidP="00A13E27">
      <w:pPr>
        <w:pStyle w:val="AFMANormal"/>
        <w:jc w:val="left"/>
        <w:rPr>
          <w:color w:val="000000" w:themeColor="text1"/>
          <w:szCs w:val="24"/>
        </w:rPr>
      </w:pPr>
      <w:r>
        <w:rPr>
          <w:color w:val="000000" w:themeColor="text1"/>
          <w:szCs w:val="24"/>
        </w:rPr>
        <w:t xml:space="preserve">To calculate the levies payable for each concession, the following methodology is applied to the variable </w:t>
      </w:r>
      <w:r w:rsidRPr="00716566">
        <w:rPr>
          <w:szCs w:val="24"/>
        </w:rPr>
        <w:t>costs</w:t>
      </w:r>
      <w:r>
        <w:rPr>
          <w:color w:val="000000" w:themeColor="text1"/>
          <w:szCs w:val="24"/>
        </w:rPr>
        <w:t>:</w:t>
      </w:r>
    </w:p>
    <w:p w14:paraId="306E2B6D" w14:textId="4694D488" w:rsidR="00A13E27" w:rsidRDefault="00A13E27" w:rsidP="00A13E27">
      <w:pPr>
        <w:pStyle w:val="ListParagraph"/>
      </w:pPr>
      <w:r>
        <w:t>the species average catch for the prior 3 years is proportioned by fishery</w:t>
      </w:r>
      <w:r w:rsidR="00352990">
        <w:t>;</w:t>
      </w:r>
    </w:p>
    <w:p w14:paraId="0D84D110" w14:textId="56AA4876" w:rsidR="00A13E27" w:rsidRDefault="00A13E27" w:rsidP="00A13E27">
      <w:pPr>
        <w:pStyle w:val="ListParagraph"/>
      </w:pPr>
      <w:r>
        <w:t>management determines effort by species, this is known as the management cost multiplier</w:t>
      </w:r>
      <w:r w:rsidR="00352990">
        <w:t>;</w:t>
      </w:r>
    </w:p>
    <w:p w14:paraId="3B550BD5" w14:textId="5DAAB5A6" w:rsidR="00A13E27" w:rsidRDefault="00A13E27" w:rsidP="00A13E27">
      <w:pPr>
        <w:pStyle w:val="ListParagraph"/>
      </w:pPr>
      <w:r>
        <w:t>the average catch by fishery is multiplied by the management cost multipler to determine the propo</w:t>
      </w:r>
      <w:r w:rsidR="00352990">
        <w:t>r</w:t>
      </w:r>
      <w:r>
        <w:t>tion of species contribution by fishery</w:t>
      </w:r>
      <w:r w:rsidR="00352990">
        <w:t>;</w:t>
      </w:r>
    </w:p>
    <w:p w14:paraId="48B3CCFC" w14:textId="790798E3" w:rsidR="00A13E27" w:rsidRPr="00352990" w:rsidRDefault="00A13E27" w:rsidP="00A13E27">
      <w:pPr>
        <w:pStyle w:val="ListParagraph"/>
        <w:rPr>
          <w:bCs/>
          <w:color w:val="000000" w:themeColor="text1"/>
        </w:rPr>
      </w:pPr>
      <w:r w:rsidRPr="003434F4">
        <w:t>the</w:t>
      </w:r>
      <w:r>
        <w:t xml:space="preserve"> fishery total costs are</w:t>
      </w:r>
      <w:r w:rsidRPr="003434F4">
        <w:t xml:space="preserve"> </w:t>
      </w:r>
      <w:r>
        <w:t>allocated to the proportion of species contribution by fishery</w:t>
      </w:r>
      <w:r w:rsidR="00352990">
        <w:t>; and</w:t>
      </w:r>
    </w:p>
    <w:p w14:paraId="34CBBAE3" w14:textId="08B0EB8A" w:rsidR="00A13E27" w:rsidRPr="00352990" w:rsidRDefault="00A13E27" w:rsidP="00A13E27">
      <w:pPr>
        <w:pStyle w:val="ListParagraph"/>
        <w:rPr>
          <w:bCs/>
          <w:color w:val="000000" w:themeColor="text1"/>
        </w:rPr>
      </w:pPr>
      <w:r>
        <w:t>fishery costs by species are total</w:t>
      </w:r>
      <w:r w:rsidR="00352990">
        <w:t>l</w:t>
      </w:r>
      <w:r>
        <w:t>ed, with research costs allocated directly to species.</w:t>
      </w:r>
    </w:p>
    <w:p w14:paraId="5C5B0E77" w14:textId="7F6BC497" w:rsidR="00007FDC" w:rsidRPr="006C3909" w:rsidRDefault="00007FDC" w:rsidP="00007FDC">
      <w:pPr>
        <w:pStyle w:val="AFMANormal"/>
        <w:jc w:val="left"/>
        <w:rPr>
          <w:b/>
          <w:szCs w:val="24"/>
        </w:rPr>
      </w:pPr>
      <w:r w:rsidRPr="002541B9">
        <w:rPr>
          <w:b/>
          <w:szCs w:val="24"/>
        </w:rPr>
        <w:t>Item [</w:t>
      </w:r>
      <w:r w:rsidR="008E1EF1" w:rsidRPr="002541B9">
        <w:rPr>
          <w:b/>
          <w:szCs w:val="24"/>
        </w:rPr>
        <w:t>17</w:t>
      </w:r>
      <w:r w:rsidRPr="002541B9">
        <w:rPr>
          <w:b/>
          <w:szCs w:val="24"/>
        </w:rPr>
        <w:t>]</w:t>
      </w:r>
      <w:r w:rsidR="001F2044" w:rsidRPr="006C3909">
        <w:rPr>
          <w:b/>
          <w:szCs w:val="24"/>
        </w:rPr>
        <w:t xml:space="preserve"> -</w:t>
      </w:r>
      <w:r w:rsidRPr="006C3909">
        <w:rPr>
          <w:b/>
          <w:szCs w:val="24"/>
        </w:rPr>
        <w:t xml:space="preserve"> </w:t>
      </w:r>
      <w:r w:rsidR="002A38E9">
        <w:rPr>
          <w:b/>
          <w:szCs w:val="24"/>
        </w:rPr>
        <w:t>Paragraphs</w:t>
      </w:r>
      <w:r w:rsidR="002A38E9" w:rsidRPr="006C3909">
        <w:rPr>
          <w:b/>
          <w:szCs w:val="24"/>
        </w:rPr>
        <w:t xml:space="preserve"> </w:t>
      </w:r>
      <w:r w:rsidRPr="006C3909">
        <w:rPr>
          <w:b/>
          <w:szCs w:val="24"/>
        </w:rPr>
        <w:t>18(4)(a) and (b)</w:t>
      </w:r>
    </w:p>
    <w:p w14:paraId="59E78B9E" w14:textId="16D02271" w:rsidR="003365FA" w:rsidRPr="006C3909" w:rsidRDefault="003365FA" w:rsidP="003365FA">
      <w:pPr>
        <w:pStyle w:val="AFMANormal"/>
        <w:rPr>
          <w:szCs w:val="24"/>
        </w:rPr>
      </w:pPr>
      <w:r w:rsidRPr="006C3909">
        <w:rPr>
          <w:szCs w:val="24"/>
        </w:rPr>
        <w:t>This item omits 202</w:t>
      </w:r>
      <w:r w:rsidR="001A0041">
        <w:rPr>
          <w:szCs w:val="24"/>
        </w:rPr>
        <w:t>5</w:t>
      </w:r>
      <w:r w:rsidRPr="006C3909">
        <w:rPr>
          <w:szCs w:val="24"/>
        </w:rPr>
        <w:t xml:space="preserve"> and substitutes 202</w:t>
      </w:r>
      <w:r w:rsidR="001A0041">
        <w:rPr>
          <w:szCs w:val="24"/>
        </w:rPr>
        <w:t>6</w:t>
      </w:r>
      <w:r w:rsidRPr="006C3909">
        <w:rPr>
          <w:szCs w:val="24"/>
        </w:rPr>
        <w:t xml:space="preserve"> in </w:t>
      </w:r>
      <w:r w:rsidR="002A38E9">
        <w:rPr>
          <w:szCs w:val="24"/>
        </w:rPr>
        <w:t>paragraphs</w:t>
      </w:r>
      <w:r w:rsidR="002A38E9" w:rsidRPr="006C3909">
        <w:rPr>
          <w:szCs w:val="24"/>
        </w:rPr>
        <w:t xml:space="preserve"> </w:t>
      </w:r>
      <w:r w:rsidRPr="006C3909">
        <w:rPr>
          <w:szCs w:val="24"/>
        </w:rPr>
        <w:t xml:space="preserve">18(4)(a) and (b) of the </w:t>
      </w:r>
      <w:r w:rsidR="00214B7F" w:rsidRPr="009F752D">
        <w:rPr>
          <w:szCs w:val="24"/>
        </w:rPr>
        <w:t>P</w:t>
      </w:r>
      <w:r w:rsidRPr="006C3909">
        <w:rPr>
          <w:szCs w:val="24"/>
        </w:rPr>
        <w:t>rincipal Regulations.</w:t>
      </w:r>
    </w:p>
    <w:p w14:paraId="2C46DAE0" w14:textId="4C5BC039" w:rsidR="00007FDC" w:rsidRPr="006C3909" w:rsidRDefault="00007FDC" w:rsidP="00FC796C">
      <w:pPr>
        <w:pStyle w:val="AFMANormal"/>
        <w:rPr>
          <w:szCs w:val="24"/>
        </w:rPr>
      </w:pPr>
      <w:r w:rsidRPr="006C3909">
        <w:rPr>
          <w:szCs w:val="24"/>
        </w:rPr>
        <w:t>This item update</w:t>
      </w:r>
      <w:r w:rsidR="000F714D" w:rsidRPr="006C3909">
        <w:rPr>
          <w:szCs w:val="24"/>
        </w:rPr>
        <w:t>s</w:t>
      </w:r>
      <w:r w:rsidRPr="006C3909">
        <w:rPr>
          <w:szCs w:val="24"/>
        </w:rPr>
        <w:t xml:space="preserve"> the paragraph</w:t>
      </w:r>
      <w:r w:rsidR="008C7518" w:rsidRPr="006C3909">
        <w:rPr>
          <w:szCs w:val="24"/>
        </w:rPr>
        <w:t>s</w:t>
      </w:r>
      <w:r w:rsidRPr="006C3909">
        <w:rPr>
          <w:szCs w:val="24"/>
        </w:rPr>
        <w:t xml:space="preserve"> with dates applicable to the </w:t>
      </w:r>
      <w:r w:rsidR="00742726" w:rsidRPr="006C3909">
        <w:rPr>
          <w:szCs w:val="24"/>
        </w:rPr>
        <w:t>202</w:t>
      </w:r>
      <w:r w:rsidR="00253DCB">
        <w:rPr>
          <w:szCs w:val="24"/>
        </w:rPr>
        <w:t>5</w:t>
      </w:r>
      <w:r w:rsidR="00742726" w:rsidRPr="006C3909">
        <w:rPr>
          <w:szCs w:val="24"/>
        </w:rPr>
        <w:t>-2</w:t>
      </w:r>
      <w:r w:rsidR="00253DCB">
        <w:rPr>
          <w:szCs w:val="24"/>
        </w:rPr>
        <w:t>6</w:t>
      </w:r>
      <w:r w:rsidRPr="006C3909">
        <w:rPr>
          <w:szCs w:val="24"/>
        </w:rPr>
        <w:t xml:space="preserve"> financial year</w:t>
      </w:r>
      <w:r w:rsidR="00CA3634" w:rsidRPr="006C3909">
        <w:rPr>
          <w:szCs w:val="24"/>
        </w:rPr>
        <w:t>,</w:t>
      </w:r>
      <w:r w:rsidRPr="006C3909">
        <w:rPr>
          <w:szCs w:val="24"/>
        </w:rPr>
        <w:t xml:space="preserve"> </w:t>
      </w:r>
      <w:r w:rsidR="00CA3634" w:rsidRPr="006C3909">
        <w:rPr>
          <w:szCs w:val="24"/>
        </w:rPr>
        <w:t xml:space="preserve">which has the effect </w:t>
      </w:r>
      <w:r w:rsidRPr="006C3909">
        <w:rPr>
          <w:szCs w:val="24"/>
        </w:rPr>
        <w:t xml:space="preserve">that if a leviable SESSF quota fishing permit ceases to be in force on 30 April </w:t>
      </w:r>
      <w:r w:rsidR="008E1EF1" w:rsidRPr="006C3909">
        <w:rPr>
          <w:szCs w:val="24"/>
        </w:rPr>
        <w:t>202</w:t>
      </w:r>
      <w:r w:rsidR="00253DCB">
        <w:rPr>
          <w:szCs w:val="24"/>
        </w:rPr>
        <w:t>6</w:t>
      </w:r>
      <w:r w:rsidR="008E1EF1" w:rsidRPr="006C3909">
        <w:rPr>
          <w:szCs w:val="24"/>
        </w:rPr>
        <w:t xml:space="preserve"> </w:t>
      </w:r>
      <w:r w:rsidRPr="006C3909">
        <w:rPr>
          <w:szCs w:val="24"/>
        </w:rPr>
        <w:t xml:space="preserve">and an equivalent leviable SESSF quota SFR </w:t>
      </w:r>
      <w:r w:rsidR="002A38E9">
        <w:rPr>
          <w:szCs w:val="24"/>
        </w:rPr>
        <w:t>is in</w:t>
      </w:r>
      <w:r w:rsidRPr="006C3909">
        <w:rPr>
          <w:szCs w:val="24"/>
        </w:rPr>
        <w:t xml:space="preserve"> force </w:t>
      </w:r>
      <w:r w:rsidR="002A38E9">
        <w:rPr>
          <w:szCs w:val="24"/>
        </w:rPr>
        <w:t>on</w:t>
      </w:r>
      <w:r w:rsidRPr="006C3909">
        <w:rPr>
          <w:szCs w:val="24"/>
        </w:rPr>
        <w:t xml:space="preserve"> 1 May </w:t>
      </w:r>
      <w:r w:rsidR="008E1EF1" w:rsidRPr="006C3909">
        <w:rPr>
          <w:szCs w:val="24"/>
        </w:rPr>
        <w:t>202</w:t>
      </w:r>
      <w:r w:rsidR="00253DCB">
        <w:rPr>
          <w:szCs w:val="24"/>
        </w:rPr>
        <w:t>6</w:t>
      </w:r>
      <w:r w:rsidRPr="006C3909">
        <w:rPr>
          <w:szCs w:val="24"/>
        </w:rPr>
        <w:t xml:space="preserve">, then the levy payable in respect of the quota fishing permit </w:t>
      </w:r>
      <w:r w:rsidR="00CA3634" w:rsidRPr="006C3909">
        <w:rPr>
          <w:szCs w:val="24"/>
        </w:rPr>
        <w:t xml:space="preserve">is </w:t>
      </w:r>
      <w:r w:rsidRPr="006C3909">
        <w:rPr>
          <w:szCs w:val="24"/>
        </w:rPr>
        <w:t>equal to two thirds of the total annual levy.</w:t>
      </w:r>
    </w:p>
    <w:p w14:paraId="35478F94" w14:textId="0FA5ABA8" w:rsidR="00007FDC" w:rsidRPr="00E25E53" w:rsidRDefault="00007FDC" w:rsidP="00007FDC">
      <w:pPr>
        <w:pStyle w:val="AFMANormal"/>
        <w:jc w:val="left"/>
        <w:rPr>
          <w:b/>
        </w:rPr>
      </w:pPr>
      <w:r w:rsidRPr="006C3909">
        <w:rPr>
          <w:b/>
          <w:szCs w:val="24"/>
        </w:rPr>
        <w:t>Item [</w:t>
      </w:r>
      <w:r w:rsidR="008B2237" w:rsidRPr="006C3909">
        <w:rPr>
          <w:b/>
          <w:szCs w:val="24"/>
        </w:rPr>
        <w:t>18</w:t>
      </w:r>
      <w:r w:rsidRPr="006C3909">
        <w:rPr>
          <w:b/>
          <w:szCs w:val="24"/>
        </w:rPr>
        <w:t xml:space="preserve">] </w:t>
      </w:r>
      <w:r w:rsidR="005714D3" w:rsidRPr="006C3909">
        <w:rPr>
          <w:b/>
          <w:szCs w:val="24"/>
        </w:rPr>
        <w:t xml:space="preserve">- </w:t>
      </w:r>
      <w:r w:rsidRPr="00E25E53">
        <w:rPr>
          <w:b/>
          <w:szCs w:val="24"/>
        </w:rPr>
        <w:t>Subsection 19(2)</w:t>
      </w:r>
    </w:p>
    <w:p w14:paraId="155BF031" w14:textId="0E2601D7" w:rsidR="00007FDC" w:rsidRPr="00E25E53" w:rsidRDefault="00BA3F75" w:rsidP="00FC796C">
      <w:pPr>
        <w:pStyle w:val="AFMANormal"/>
        <w:rPr>
          <w:szCs w:val="24"/>
        </w:rPr>
      </w:pPr>
      <w:r w:rsidRPr="009F752D">
        <w:rPr>
          <w:color w:val="000000" w:themeColor="text1"/>
          <w:szCs w:val="24"/>
        </w:rPr>
        <w:t>This item omits $</w:t>
      </w:r>
      <w:r w:rsidR="007F2EF3" w:rsidRPr="009F752D">
        <w:rPr>
          <w:color w:val="000000" w:themeColor="text1"/>
          <w:szCs w:val="24"/>
        </w:rPr>
        <w:t xml:space="preserve">0.3075 </w:t>
      </w:r>
      <w:r w:rsidRPr="009F752D">
        <w:rPr>
          <w:color w:val="000000" w:themeColor="text1"/>
          <w:szCs w:val="24"/>
        </w:rPr>
        <w:t xml:space="preserve">and substitutes </w:t>
      </w:r>
      <w:r w:rsidRPr="00AD0D97">
        <w:rPr>
          <w:color w:val="000000" w:themeColor="text1"/>
          <w:szCs w:val="24"/>
        </w:rPr>
        <w:t>$</w:t>
      </w:r>
      <w:r w:rsidR="007F2EF3" w:rsidRPr="00AD0D97">
        <w:rPr>
          <w:color w:val="000000" w:themeColor="text1"/>
          <w:szCs w:val="24"/>
        </w:rPr>
        <w:t>0.</w:t>
      </w:r>
      <w:r w:rsidR="00A21792" w:rsidRPr="00AD0D97">
        <w:rPr>
          <w:color w:val="000000" w:themeColor="text1"/>
          <w:szCs w:val="24"/>
        </w:rPr>
        <w:t>3</w:t>
      </w:r>
      <w:r w:rsidR="00AD0D97" w:rsidRPr="00AD0D97">
        <w:rPr>
          <w:color w:val="000000" w:themeColor="text1"/>
          <w:szCs w:val="24"/>
        </w:rPr>
        <w:t>5087</w:t>
      </w:r>
      <w:r w:rsidR="00A21792" w:rsidRPr="00671872">
        <w:rPr>
          <w:color w:val="000000" w:themeColor="text1"/>
          <w:szCs w:val="24"/>
        </w:rPr>
        <w:t xml:space="preserve"> </w:t>
      </w:r>
      <w:r w:rsidRPr="009F752D">
        <w:rPr>
          <w:color w:val="000000" w:themeColor="text1"/>
          <w:szCs w:val="24"/>
        </w:rPr>
        <w:t xml:space="preserve">in subsection 19(2) of the </w:t>
      </w:r>
      <w:r w:rsidR="00214B7F" w:rsidRPr="00E25E53">
        <w:rPr>
          <w:color w:val="000000" w:themeColor="text1"/>
          <w:szCs w:val="24"/>
        </w:rPr>
        <w:t>P</w:t>
      </w:r>
      <w:r w:rsidRPr="009F752D">
        <w:rPr>
          <w:color w:val="000000" w:themeColor="text1"/>
          <w:szCs w:val="24"/>
        </w:rPr>
        <w:t>rincipal Regulations.</w:t>
      </w:r>
    </w:p>
    <w:p w14:paraId="4B68ECB2" w14:textId="5C7EF3CB" w:rsidR="000877D1" w:rsidRPr="00E25E53" w:rsidRDefault="003C25B6" w:rsidP="000877D1">
      <w:pPr>
        <w:pStyle w:val="AFMANormal"/>
        <w:rPr>
          <w:szCs w:val="24"/>
        </w:rPr>
      </w:pPr>
      <w:r w:rsidRPr="00E25E53">
        <w:rPr>
          <w:szCs w:val="24"/>
        </w:rPr>
        <w:t>To calculate the levy payable</w:t>
      </w:r>
      <w:r w:rsidR="00B02682" w:rsidRPr="00E25E53">
        <w:rPr>
          <w:szCs w:val="24"/>
        </w:rPr>
        <w:t>,</w:t>
      </w:r>
      <w:r w:rsidRPr="00E25E53">
        <w:rPr>
          <w:szCs w:val="24"/>
        </w:rPr>
        <w:t xml:space="preserve"> </w:t>
      </w:r>
      <w:r w:rsidR="00CB6463" w:rsidRPr="00E25E53">
        <w:t>the fishery total costs</w:t>
      </w:r>
      <w:r w:rsidR="00C971F9" w:rsidRPr="00C971F9">
        <w:t>, which is made up of a fisheries management component and a research component,</w:t>
      </w:r>
      <w:r w:rsidR="00C971F9">
        <w:t xml:space="preserve"> </w:t>
      </w:r>
      <w:r w:rsidR="00C971F9" w:rsidRPr="00C971F9">
        <w:t>is</w:t>
      </w:r>
      <w:r w:rsidR="00C971F9">
        <w:t xml:space="preserve"> </w:t>
      </w:r>
      <w:r w:rsidRPr="00E25E53">
        <w:rPr>
          <w:szCs w:val="24"/>
        </w:rPr>
        <w:t xml:space="preserve">divided </w:t>
      </w:r>
      <w:r w:rsidR="000877D1" w:rsidRPr="00E25E53">
        <w:rPr>
          <w:szCs w:val="24"/>
        </w:rPr>
        <w:t>by the total number of S</w:t>
      </w:r>
      <w:r w:rsidR="00EE3B36">
        <w:rPr>
          <w:szCs w:val="24"/>
        </w:rPr>
        <w:t xml:space="preserve">outhern </w:t>
      </w:r>
      <w:r w:rsidR="000877D1" w:rsidRPr="00E25E53">
        <w:rPr>
          <w:szCs w:val="24"/>
        </w:rPr>
        <w:t>B</w:t>
      </w:r>
      <w:r w:rsidR="00EE3B36">
        <w:rPr>
          <w:szCs w:val="24"/>
        </w:rPr>
        <w:t xml:space="preserve">luefin </w:t>
      </w:r>
      <w:r w:rsidR="000877D1" w:rsidRPr="00E25E53">
        <w:rPr>
          <w:szCs w:val="24"/>
        </w:rPr>
        <w:t>T</w:t>
      </w:r>
      <w:r w:rsidR="00EE3B36">
        <w:rPr>
          <w:szCs w:val="24"/>
        </w:rPr>
        <w:t xml:space="preserve">una </w:t>
      </w:r>
      <w:r w:rsidR="00FC0D9B" w:rsidRPr="00E25E53">
        <w:rPr>
          <w:szCs w:val="24"/>
        </w:rPr>
        <w:t>F</w:t>
      </w:r>
      <w:r w:rsidR="00EE3B36">
        <w:rPr>
          <w:szCs w:val="24"/>
        </w:rPr>
        <w:t>ishery</w:t>
      </w:r>
      <w:r w:rsidR="000877D1" w:rsidRPr="00E25E53">
        <w:rPr>
          <w:szCs w:val="24"/>
        </w:rPr>
        <w:t xml:space="preserve"> SFRs in the fishery</w:t>
      </w:r>
      <w:r w:rsidR="00DC1E07" w:rsidRPr="009F752D">
        <w:rPr>
          <w:szCs w:val="24"/>
        </w:rPr>
        <w:t>.</w:t>
      </w:r>
    </w:p>
    <w:p w14:paraId="65A23DEC" w14:textId="3B060C64" w:rsidR="00007FDC" w:rsidRPr="00E25E53" w:rsidRDefault="00007FDC" w:rsidP="00007FDC">
      <w:pPr>
        <w:pStyle w:val="afmanormal0"/>
        <w:jc w:val="left"/>
        <w:outlineLvl w:val="0"/>
        <w:rPr>
          <w:b/>
          <w:lang w:val="en-AU"/>
        </w:rPr>
      </w:pPr>
      <w:r w:rsidRPr="00E25E53">
        <w:rPr>
          <w:b/>
          <w:bCs/>
          <w:lang w:val="en-AU"/>
        </w:rPr>
        <w:t>Item [</w:t>
      </w:r>
      <w:r w:rsidR="008B2237" w:rsidRPr="00E25E53">
        <w:rPr>
          <w:b/>
          <w:bCs/>
          <w:lang w:val="en-AU"/>
        </w:rPr>
        <w:t>19</w:t>
      </w:r>
      <w:r w:rsidRPr="00E25E53">
        <w:rPr>
          <w:b/>
          <w:bCs/>
          <w:lang w:val="en-AU"/>
        </w:rPr>
        <w:t xml:space="preserve">] </w:t>
      </w:r>
      <w:r w:rsidR="00F90130" w:rsidRPr="00E25E53">
        <w:rPr>
          <w:b/>
          <w:bCs/>
          <w:lang w:val="en-AU"/>
        </w:rPr>
        <w:t xml:space="preserve">- </w:t>
      </w:r>
      <w:r w:rsidRPr="00E25E53">
        <w:rPr>
          <w:b/>
          <w:bCs/>
          <w:lang w:val="en-AU"/>
        </w:rPr>
        <w:t>Subsection 20(2)</w:t>
      </w:r>
    </w:p>
    <w:p w14:paraId="1C2E6539" w14:textId="397B43CE" w:rsidR="00007FDC" w:rsidRPr="00E25E53" w:rsidRDefault="005C418B" w:rsidP="00FC796C">
      <w:pPr>
        <w:pStyle w:val="AFMANormal"/>
        <w:rPr>
          <w:szCs w:val="24"/>
        </w:rPr>
      </w:pPr>
      <w:r w:rsidRPr="009F752D">
        <w:rPr>
          <w:color w:val="000000" w:themeColor="text1"/>
          <w:szCs w:val="24"/>
        </w:rPr>
        <w:lastRenderedPageBreak/>
        <w:t>This item omits $</w:t>
      </w:r>
      <w:r w:rsidR="002854E8" w:rsidRPr="009F752D">
        <w:rPr>
          <w:color w:val="000000" w:themeColor="text1"/>
          <w:szCs w:val="24"/>
        </w:rPr>
        <w:t>17.284</w:t>
      </w:r>
      <w:r w:rsidR="002854E8" w:rsidRPr="00E25E53">
        <w:rPr>
          <w:color w:val="000000" w:themeColor="text1"/>
          <w:szCs w:val="24"/>
        </w:rPr>
        <w:t xml:space="preserve"> </w:t>
      </w:r>
      <w:r w:rsidRPr="009F752D">
        <w:rPr>
          <w:color w:val="000000" w:themeColor="text1"/>
          <w:szCs w:val="24"/>
        </w:rPr>
        <w:t xml:space="preserve">and </w:t>
      </w:r>
      <w:r w:rsidRPr="008A2C2B">
        <w:rPr>
          <w:color w:val="000000" w:themeColor="text1"/>
          <w:szCs w:val="24"/>
        </w:rPr>
        <w:t>substitutes $</w:t>
      </w:r>
      <w:r w:rsidR="008A2C2B" w:rsidRPr="008A2C2B">
        <w:rPr>
          <w:color w:val="000000" w:themeColor="text1"/>
          <w:szCs w:val="24"/>
        </w:rPr>
        <w:t>21.90</w:t>
      </w:r>
      <w:r w:rsidRPr="009F752D">
        <w:rPr>
          <w:color w:val="000000" w:themeColor="text1"/>
          <w:szCs w:val="24"/>
        </w:rPr>
        <w:t xml:space="preserve"> in subsection 20(2) of the </w:t>
      </w:r>
      <w:r w:rsidR="00214B7F" w:rsidRPr="00E25E53">
        <w:rPr>
          <w:color w:val="000000" w:themeColor="text1"/>
          <w:szCs w:val="24"/>
        </w:rPr>
        <w:t>P</w:t>
      </w:r>
      <w:r w:rsidRPr="009F752D">
        <w:rPr>
          <w:color w:val="000000" w:themeColor="text1"/>
          <w:szCs w:val="24"/>
        </w:rPr>
        <w:t>rincipal Regulations.</w:t>
      </w:r>
    </w:p>
    <w:p w14:paraId="4E80D412" w14:textId="77777777" w:rsidR="001428B8" w:rsidRPr="00E25E53" w:rsidRDefault="001428B8" w:rsidP="001428B8">
      <w:pPr>
        <w:rPr>
          <w:sz w:val="24"/>
        </w:rPr>
      </w:pPr>
    </w:p>
    <w:p w14:paraId="3F549194" w14:textId="35C6030C" w:rsidR="001428B8" w:rsidRPr="00C549AF" w:rsidRDefault="003C25B6" w:rsidP="001428B8">
      <w:pPr>
        <w:rPr>
          <w:sz w:val="24"/>
        </w:rPr>
      </w:pPr>
      <w:r w:rsidRPr="00E25E53">
        <w:rPr>
          <w:sz w:val="24"/>
        </w:rPr>
        <w:t>To calculate the levy payable</w:t>
      </w:r>
      <w:r w:rsidR="0051735E" w:rsidRPr="00E25E53">
        <w:rPr>
          <w:sz w:val="24"/>
        </w:rPr>
        <w:t>,</w:t>
      </w:r>
      <w:r w:rsidRPr="00E25E53">
        <w:rPr>
          <w:sz w:val="24"/>
        </w:rPr>
        <w:t xml:space="preserve"> </w:t>
      </w:r>
      <w:r w:rsidR="00CB6463" w:rsidRPr="00E25E53">
        <w:rPr>
          <w:sz w:val="24"/>
        </w:rPr>
        <w:t xml:space="preserve">the fishery total costs are </w:t>
      </w:r>
      <w:r w:rsidRPr="00E25E53">
        <w:rPr>
          <w:sz w:val="24"/>
        </w:rPr>
        <w:t xml:space="preserve">divided </w:t>
      </w:r>
      <w:r w:rsidR="001428B8" w:rsidRPr="00E25E53">
        <w:rPr>
          <w:sz w:val="24"/>
        </w:rPr>
        <w:t xml:space="preserve">by the total number of </w:t>
      </w:r>
      <w:proofErr w:type="gramStart"/>
      <w:r w:rsidR="001428B8" w:rsidRPr="00E25E53">
        <w:rPr>
          <w:sz w:val="24"/>
        </w:rPr>
        <w:t>gear</w:t>
      </w:r>
      <w:proofErr w:type="gramEnd"/>
      <w:r w:rsidR="001428B8" w:rsidRPr="00E25E53">
        <w:rPr>
          <w:sz w:val="24"/>
        </w:rPr>
        <w:t xml:space="preserve"> SFRs in the fishery</w:t>
      </w:r>
      <w:r w:rsidR="004A0F95" w:rsidRPr="009F752D">
        <w:rPr>
          <w:sz w:val="24"/>
        </w:rPr>
        <w:t>.</w:t>
      </w:r>
    </w:p>
    <w:p w14:paraId="60075A3F" w14:textId="55875036" w:rsidR="00007FDC" w:rsidRPr="009F752D" w:rsidRDefault="00007FDC" w:rsidP="00200F29">
      <w:pPr>
        <w:pStyle w:val="AFMANormal"/>
        <w:keepNext/>
        <w:jc w:val="left"/>
        <w:rPr>
          <w:b/>
          <w:color w:val="000000" w:themeColor="text1"/>
          <w:szCs w:val="24"/>
        </w:rPr>
      </w:pPr>
      <w:r w:rsidRPr="009F752D">
        <w:rPr>
          <w:b/>
          <w:color w:val="000000" w:themeColor="text1"/>
          <w:szCs w:val="24"/>
        </w:rPr>
        <w:t>Item [</w:t>
      </w:r>
      <w:r w:rsidR="008B2237" w:rsidRPr="009F752D">
        <w:rPr>
          <w:b/>
          <w:color w:val="000000" w:themeColor="text1"/>
          <w:szCs w:val="24"/>
        </w:rPr>
        <w:t>20</w:t>
      </w:r>
      <w:r w:rsidRPr="009F752D">
        <w:rPr>
          <w:b/>
          <w:color w:val="000000" w:themeColor="text1"/>
          <w:szCs w:val="24"/>
        </w:rPr>
        <w:t xml:space="preserve">] </w:t>
      </w:r>
      <w:r w:rsidR="005E4080" w:rsidRPr="009F752D">
        <w:rPr>
          <w:b/>
          <w:color w:val="000000" w:themeColor="text1"/>
          <w:szCs w:val="24"/>
        </w:rPr>
        <w:t xml:space="preserve">- </w:t>
      </w:r>
      <w:r w:rsidRPr="009F752D">
        <w:rPr>
          <w:b/>
          <w:color w:val="000000" w:themeColor="text1"/>
          <w:szCs w:val="24"/>
        </w:rPr>
        <w:t>Subsection 21(2)</w:t>
      </w:r>
    </w:p>
    <w:p w14:paraId="151E1263" w14:textId="6B8BB3CF" w:rsidR="00007FDC" w:rsidRPr="00E25E53" w:rsidRDefault="00431BCD" w:rsidP="009F752D">
      <w:pPr>
        <w:pStyle w:val="AFMANormal"/>
        <w:jc w:val="left"/>
        <w:rPr>
          <w:szCs w:val="24"/>
        </w:rPr>
      </w:pPr>
      <w:r w:rsidRPr="009F752D">
        <w:rPr>
          <w:color w:val="000000" w:themeColor="text1"/>
          <w:szCs w:val="24"/>
        </w:rPr>
        <w:t>This item omits $</w:t>
      </w:r>
      <w:r w:rsidR="004A2196" w:rsidRPr="009F752D">
        <w:rPr>
          <w:color w:val="000000" w:themeColor="text1"/>
          <w:szCs w:val="24"/>
        </w:rPr>
        <w:t xml:space="preserve">8,378.82 </w:t>
      </w:r>
      <w:r w:rsidRPr="009F752D">
        <w:rPr>
          <w:color w:val="000000" w:themeColor="text1"/>
          <w:szCs w:val="24"/>
        </w:rPr>
        <w:t xml:space="preserve">and substitutes </w:t>
      </w:r>
      <w:r w:rsidRPr="003F406A">
        <w:rPr>
          <w:color w:val="000000" w:themeColor="text1"/>
          <w:szCs w:val="24"/>
        </w:rPr>
        <w:t>$</w:t>
      </w:r>
      <w:r w:rsidR="003F406A" w:rsidRPr="003F406A">
        <w:rPr>
          <w:color w:val="000000" w:themeColor="text1"/>
          <w:szCs w:val="24"/>
        </w:rPr>
        <w:t>8,609.36</w:t>
      </w:r>
      <w:r w:rsidR="006C02D6" w:rsidRPr="00F66F72">
        <w:rPr>
          <w:color w:val="000000" w:themeColor="text1"/>
          <w:szCs w:val="24"/>
        </w:rPr>
        <w:t xml:space="preserve"> </w:t>
      </w:r>
      <w:r w:rsidRPr="009F752D">
        <w:rPr>
          <w:color w:val="000000" w:themeColor="text1"/>
          <w:szCs w:val="24"/>
        </w:rPr>
        <w:t xml:space="preserve">in subsection 21(2) of the </w:t>
      </w:r>
      <w:r w:rsidR="00214B7F" w:rsidRPr="00E25E53">
        <w:rPr>
          <w:color w:val="000000" w:themeColor="text1"/>
          <w:szCs w:val="24"/>
        </w:rPr>
        <w:t>P</w:t>
      </w:r>
      <w:r w:rsidRPr="009F752D">
        <w:rPr>
          <w:color w:val="000000" w:themeColor="text1"/>
          <w:szCs w:val="24"/>
        </w:rPr>
        <w:t>rincipal Regulations.</w:t>
      </w:r>
    </w:p>
    <w:p w14:paraId="2ABA7E4F" w14:textId="10E8251E" w:rsidR="00811908" w:rsidRPr="00E25E53" w:rsidRDefault="00A57300" w:rsidP="00811908">
      <w:pPr>
        <w:pStyle w:val="AFMANormal"/>
        <w:rPr>
          <w:szCs w:val="24"/>
        </w:rPr>
      </w:pPr>
      <w:r w:rsidRPr="00E25E53">
        <w:t>To calculate the levy payable</w:t>
      </w:r>
      <w:r w:rsidR="00B43ED7" w:rsidRPr="00E25E53">
        <w:t>,</w:t>
      </w:r>
      <w:r w:rsidRPr="00E25E53">
        <w:t xml:space="preserve"> </w:t>
      </w:r>
      <w:r w:rsidR="00CB6463" w:rsidRPr="00E25E53">
        <w:t xml:space="preserve">the fishery total costs are </w:t>
      </w:r>
      <w:r w:rsidRPr="00E25E53">
        <w:t xml:space="preserve">divided </w:t>
      </w:r>
      <w:r w:rsidR="00811908" w:rsidRPr="00E25E53">
        <w:rPr>
          <w:szCs w:val="24"/>
        </w:rPr>
        <w:t>by the total number of fishing permits in the fishery.</w:t>
      </w:r>
    </w:p>
    <w:p w14:paraId="6FF02CEF" w14:textId="4AC237B1" w:rsidR="00007FDC" w:rsidRPr="009F752D" w:rsidRDefault="00007FDC" w:rsidP="00007FDC">
      <w:pPr>
        <w:pStyle w:val="AFMANormal"/>
        <w:jc w:val="left"/>
        <w:rPr>
          <w:b/>
          <w:color w:val="000000" w:themeColor="text1"/>
          <w:szCs w:val="24"/>
        </w:rPr>
      </w:pPr>
      <w:r w:rsidRPr="009F752D">
        <w:rPr>
          <w:b/>
          <w:color w:val="000000" w:themeColor="text1"/>
          <w:szCs w:val="24"/>
        </w:rPr>
        <w:t>Item [</w:t>
      </w:r>
      <w:r w:rsidR="004643F4" w:rsidRPr="009F752D">
        <w:rPr>
          <w:b/>
          <w:color w:val="000000" w:themeColor="text1"/>
          <w:szCs w:val="24"/>
        </w:rPr>
        <w:t>21</w:t>
      </w:r>
      <w:r w:rsidRPr="009F752D">
        <w:rPr>
          <w:b/>
          <w:color w:val="000000" w:themeColor="text1"/>
          <w:szCs w:val="24"/>
        </w:rPr>
        <w:t xml:space="preserve">] </w:t>
      </w:r>
      <w:r w:rsidR="008D3469" w:rsidRPr="009F752D">
        <w:rPr>
          <w:b/>
          <w:color w:val="000000" w:themeColor="text1"/>
          <w:szCs w:val="24"/>
        </w:rPr>
        <w:t xml:space="preserve">- </w:t>
      </w:r>
      <w:r w:rsidRPr="009F752D">
        <w:rPr>
          <w:b/>
          <w:color w:val="000000" w:themeColor="text1"/>
          <w:szCs w:val="24"/>
        </w:rPr>
        <w:t>Subsection 22(2)</w:t>
      </w:r>
    </w:p>
    <w:p w14:paraId="6BF8D1AB" w14:textId="3CE68D49" w:rsidR="00007FDC" w:rsidRPr="00E25E53" w:rsidRDefault="008159AF" w:rsidP="009F752D">
      <w:pPr>
        <w:pStyle w:val="AFMANormal"/>
        <w:jc w:val="left"/>
        <w:rPr>
          <w:szCs w:val="24"/>
        </w:rPr>
      </w:pPr>
      <w:r w:rsidRPr="009F752D">
        <w:rPr>
          <w:color w:val="000000" w:themeColor="text1"/>
          <w:szCs w:val="24"/>
        </w:rPr>
        <w:t>This item omits $</w:t>
      </w:r>
      <w:r w:rsidR="00304D6F" w:rsidRPr="009F752D">
        <w:rPr>
          <w:color w:val="000000" w:themeColor="text1"/>
          <w:szCs w:val="24"/>
        </w:rPr>
        <w:t xml:space="preserve">1,308.19 </w:t>
      </w:r>
      <w:r w:rsidRPr="009F752D">
        <w:rPr>
          <w:color w:val="000000" w:themeColor="text1"/>
          <w:szCs w:val="24"/>
        </w:rPr>
        <w:t xml:space="preserve">and substitutes </w:t>
      </w:r>
      <w:r w:rsidRPr="00160E71">
        <w:rPr>
          <w:color w:val="000000" w:themeColor="text1"/>
          <w:szCs w:val="24"/>
        </w:rPr>
        <w:t>$</w:t>
      </w:r>
      <w:r w:rsidR="006637CF" w:rsidRPr="00160E71">
        <w:rPr>
          <w:color w:val="000000" w:themeColor="text1"/>
          <w:szCs w:val="24"/>
        </w:rPr>
        <w:t>2,323.44</w:t>
      </w:r>
      <w:r w:rsidR="005919E0" w:rsidRPr="00832B01">
        <w:rPr>
          <w:color w:val="000000" w:themeColor="text1"/>
          <w:szCs w:val="24"/>
        </w:rPr>
        <w:t xml:space="preserve"> </w:t>
      </w:r>
      <w:r w:rsidRPr="009F752D">
        <w:rPr>
          <w:color w:val="000000" w:themeColor="text1"/>
          <w:szCs w:val="24"/>
        </w:rPr>
        <w:t xml:space="preserve">in subsection 22(2) of the </w:t>
      </w:r>
      <w:r w:rsidR="00214B7F" w:rsidRPr="00E25E53">
        <w:rPr>
          <w:color w:val="000000" w:themeColor="text1"/>
          <w:szCs w:val="24"/>
        </w:rPr>
        <w:t>P</w:t>
      </w:r>
      <w:r w:rsidRPr="009F752D">
        <w:rPr>
          <w:color w:val="000000" w:themeColor="text1"/>
          <w:szCs w:val="24"/>
        </w:rPr>
        <w:t>rincipal Regulations.</w:t>
      </w:r>
    </w:p>
    <w:p w14:paraId="5E3ADC27" w14:textId="76EA3B52" w:rsidR="003E1C0E" w:rsidRPr="00E25E53" w:rsidRDefault="003E1C0E" w:rsidP="003E1C0E">
      <w:pPr>
        <w:pStyle w:val="AFMANormal"/>
        <w:rPr>
          <w:szCs w:val="24"/>
        </w:rPr>
      </w:pPr>
      <w:r w:rsidRPr="00E25E53">
        <w:rPr>
          <w:szCs w:val="24"/>
        </w:rPr>
        <w:t xml:space="preserve">The Eastern Skipjack Fishery and Western Skipjack Fishery are managed under a single budget. To calculate the </w:t>
      </w:r>
      <w:r w:rsidRPr="00E25E53">
        <w:rPr>
          <w:color w:val="000000" w:themeColor="text1"/>
        </w:rPr>
        <w:t>levy payable</w:t>
      </w:r>
      <w:r w:rsidR="00B43ED7" w:rsidRPr="00E25E53">
        <w:rPr>
          <w:color w:val="000000" w:themeColor="text1"/>
        </w:rPr>
        <w:t>,</w:t>
      </w:r>
      <w:r w:rsidRPr="00E25E53">
        <w:rPr>
          <w:color w:val="000000" w:themeColor="text1"/>
        </w:rPr>
        <w:t xml:space="preserve"> </w:t>
      </w:r>
      <w:r w:rsidR="00CB6463" w:rsidRPr="00E25E53">
        <w:t>the fisher</w:t>
      </w:r>
      <w:r w:rsidR="00B95339">
        <w:t>ies’</w:t>
      </w:r>
      <w:r w:rsidR="00CB6463" w:rsidRPr="00E25E53">
        <w:t xml:space="preserve"> total costs are </w:t>
      </w:r>
      <w:r w:rsidRPr="00E25E53">
        <w:t>divided</w:t>
      </w:r>
      <w:r w:rsidRPr="00E25E53">
        <w:rPr>
          <w:color w:val="000000" w:themeColor="text1"/>
        </w:rPr>
        <w:t xml:space="preserve"> </w:t>
      </w:r>
      <w:r w:rsidRPr="00E25E53">
        <w:rPr>
          <w:szCs w:val="24"/>
        </w:rPr>
        <w:t>by the number of permits from both fisheries.</w:t>
      </w:r>
    </w:p>
    <w:p w14:paraId="1B67973A" w14:textId="33712C08" w:rsidR="00007FDC" w:rsidRPr="009F752D" w:rsidRDefault="00007FDC" w:rsidP="00007FDC">
      <w:pPr>
        <w:pStyle w:val="AFMANormal"/>
        <w:jc w:val="left"/>
        <w:outlineLvl w:val="0"/>
        <w:rPr>
          <w:b/>
          <w:color w:val="000000" w:themeColor="text1"/>
          <w:szCs w:val="24"/>
        </w:rPr>
      </w:pPr>
      <w:r w:rsidRPr="009F752D">
        <w:rPr>
          <w:b/>
          <w:color w:val="000000" w:themeColor="text1"/>
          <w:szCs w:val="24"/>
        </w:rPr>
        <w:t>Item [</w:t>
      </w:r>
      <w:r w:rsidR="00B66642" w:rsidRPr="009F752D">
        <w:rPr>
          <w:b/>
          <w:color w:val="000000" w:themeColor="text1"/>
          <w:szCs w:val="24"/>
        </w:rPr>
        <w:t>22</w:t>
      </w:r>
      <w:r w:rsidRPr="009F752D">
        <w:rPr>
          <w:b/>
          <w:color w:val="000000" w:themeColor="text1"/>
          <w:szCs w:val="24"/>
        </w:rPr>
        <w:t xml:space="preserve">] </w:t>
      </w:r>
      <w:r w:rsidR="0077759E" w:rsidRPr="009F752D">
        <w:rPr>
          <w:b/>
          <w:color w:val="000000" w:themeColor="text1"/>
          <w:szCs w:val="24"/>
        </w:rPr>
        <w:t xml:space="preserve">- </w:t>
      </w:r>
      <w:r w:rsidRPr="009F752D">
        <w:rPr>
          <w:b/>
          <w:color w:val="000000" w:themeColor="text1"/>
          <w:szCs w:val="24"/>
        </w:rPr>
        <w:t>Subsection 23(2)</w:t>
      </w:r>
      <w:r w:rsidR="00CA3634" w:rsidRPr="009F752D">
        <w:rPr>
          <w:b/>
          <w:color w:val="000000" w:themeColor="text1"/>
          <w:szCs w:val="24"/>
        </w:rPr>
        <w:t xml:space="preserve"> (table)</w:t>
      </w:r>
    </w:p>
    <w:p w14:paraId="1CF091F9" w14:textId="12F2B938" w:rsidR="00176139" w:rsidRPr="009F752D" w:rsidRDefault="00176139" w:rsidP="00176139">
      <w:pPr>
        <w:pStyle w:val="AFMANormal"/>
        <w:jc w:val="left"/>
        <w:rPr>
          <w:color w:val="000000" w:themeColor="text1"/>
          <w:szCs w:val="24"/>
        </w:rPr>
      </w:pPr>
      <w:r w:rsidRPr="009F752D">
        <w:rPr>
          <w:color w:val="000000" w:themeColor="text1"/>
          <w:szCs w:val="24"/>
        </w:rPr>
        <w:t xml:space="preserve">This item repeals and substitutes the table in subsection 23(2) of the </w:t>
      </w:r>
      <w:r w:rsidR="00214B7F" w:rsidRPr="00E25E53">
        <w:rPr>
          <w:color w:val="000000" w:themeColor="text1"/>
          <w:szCs w:val="24"/>
        </w:rPr>
        <w:t>P</w:t>
      </w:r>
      <w:r w:rsidRPr="009F752D">
        <w:rPr>
          <w:color w:val="000000" w:themeColor="text1"/>
          <w:szCs w:val="24"/>
        </w:rPr>
        <w:t>rincipal Regulations</w:t>
      </w:r>
      <w:r w:rsidR="00200F29">
        <w:rPr>
          <w:color w:val="000000" w:themeColor="text1"/>
          <w:szCs w:val="24"/>
        </w:rPr>
        <w:t xml:space="preserve"> with the following table:</w:t>
      </w:r>
    </w:p>
    <w:p w14:paraId="488F5883" w14:textId="77777777" w:rsidR="00007FDC" w:rsidRPr="009F752D" w:rsidRDefault="00007FDC" w:rsidP="00007FDC">
      <w:pPr>
        <w:pStyle w:val="AFMANormal"/>
        <w:spacing w:before="0"/>
        <w:jc w:val="left"/>
        <w:rPr>
          <w:color w:val="000000" w:themeColor="text1"/>
          <w:szCs w:val="24"/>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97"/>
        <w:gridCol w:w="6238"/>
        <w:gridCol w:w="2135"/>
      </w:tblGrid>
      <w:tr w:rsidR="0021052D" w:rsidRPr="00E25E53" w14:paraId="3BEC9D6D" w14:textId="77777777" w:rsidTr="00B14A50">
        <w:trPr>
          <w:tblHeader/>
        </w:trPr>
        <w:tc>
          <w:tcPr>
            <w:tcW w:w="5000" w:type="pct"/>
            <w:gridSpan w:val="3"/>
            <w:tcBorders>
              <w:top w:val="single" w:sz="12" w:space="0" w:color="auto"/>
              <w:bottom w:val="single" w:sz="6" w:space="0" w:color="auto"/>
            </w:tcBorders>
          </w:tcPr>
          <w:p w14:paraId="3E436E56"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Amount of levy—Western Tuna and Billfish Fishery</w:t>
            </w:r>
          </w:p>
        </w:tc>
      </w:tr>
      <w:tr w:rsidR="0021052D" w:rsidRPr="00E25E53" w14:paraId="322CD434" w14:textId="77777777" w:rsidTr="009F752D">
        <w:trPr>
          <w:tblHeader/>
        </w:trPr>
        <w:tc>
          <w:tcPr>
            <w:tcW w:w="384" w:type="pct"/>
            <w:tcBorders>
              <w:top w:val="single" w:sz="6" w:space="0" w:color="auto"/>
              <w:bottom w:val="single" w:sz="12" w:space="0" w:color="auto"/>
            </w:tcBorders>
          </w:tcPr>
          <w:p w14:paraId="7F6043AC"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Item</w:t>
            </w:r>
          </w:p>
        </w:tc>
        <w:tc>
          <w:tcPr>
            <w:tcW w:w="3439" w:type="pct"/>
            <w:tcBorders>
              <w:top w:val="single" w:sz="6" w:space="0" w:color="auto"/>
              <w:bottom w:val="single" w:sz="12" w:space="0" w:color="auto"/>
            </w:tcBorders>
          </w:tcPr>
          <w:p w14:paraId="2B111EF6" w14:textId="77777777" w:rsidR="00007FDC" w:rsidRPr="009F752D" w:rsidRDefault="00007FDC" w:rsidP="00B14A50">
            <w:pPr>
              <w:pStyle w:val="TableHeading"/>
              <w:rPr>
                <w:color w:val="000000" w:themeColor="text1"/>
                <w:sz w:val="24"/>
                <w:szCs w:val="24"/>
              </w:rPr>
            </w:pPr>
            <w:r w:rsidRPr="009F752D">
              <w:rPr>
                <w:color w:val="000000" w:themeColor="text1"/>
                <w:sz w:val="24"/>
                <w:szCs w:val="24"/>
              </w:rPr>
              <w:t>SFR</w:t>
            </w:r>
          </w:p>
        </w:tc>
        <w:tc>
          <w:tcPr>
            <w:tcW w:w="1177" w:type="pct"/>
            <w:tcBorders>
              <w:top w:val="single" w:sz="6" w:space="0" w:color="auto"/>
              <w:bottom w:val="single" w:sz="12" w:space="0" w:color="auto"/>
            </w:tcBorders>
            <w:vAlign w:val="center"/>
          </w:tcPr>
          <w:p w14:paraId="4ADD9869" w14:textId="77777777" w:rsidR="00007FDC" w:rsidRPr="009F752D" w:rsidRDefault="00007FDC" w:rsidP="00A56802">
            <w:pPr>
              <w:pStyle w:val="TableHeading"/>
              <w:jc w:val="right"/>
              <w:rPr>
                <w:color w:val="000000" w:themeColor="text1"/>
                <w:sz w:val="24"/>
                <w:szCs w:val="24"/>
              </w:rPr>
            </w:pPr>
            <w:r w:rsidRPr="009F752D">
              <w:rPr>
                <w:color w:val="000000" w:themeColor="text1"/>
                <w:sz w:val="24"/>
                <w:szCs w:val="24"/>
              </w:rPr>
              <w:t>Amount ($)</w:t>
            </w:r>
          </w:p>
        </w:tc>
      </w:tr>
      <w:tr w:rsidR="0021052D" w:rsidRPr="00453A97" w14:paraId="216EB110" w14:textId="77777777" w:rsidTr="009F752D">
        <w:tc>
          <w:tcPr>
            <w:tcW w:w="384" w:type="pct"/>
            <w:tcBorders>
              <w:top w:val="single" w:sz="12" w:space="0" w:color="auto"/>
              <w:bottom w:val="single" w:sz="2" w:space="0" w:color="auto"/>
            </w:tcBorders>
          </w:tcPr>
          <w:p w14:paraId="7CD5A37B" w14:textId="77777777" w:rsidR="00A576B8" w:rsidRPr="009F752D" w:rsidRDefault="00A576B8" w:rsidP="00A576B8">
            <w:pPr>
              <w:pStyle w:val="Tabletext"/>
              <w:rPr>
                <w:color w:val="000000" w:themeColor="text1"/>
                <w:sz w:val="24"/>
                <w:szCs w:val="24"/>
              </w:rPr>
            </w:pPr>
            <w:r w:rsidRPr="009F752D">
              <w:rPr>
                <w:color w:val="000000" w:themeColor="text1"/>
                <w:sz w:val="24"/>
                <w:szCs w:val="24"/>
              </w:rPr>
              <w:t>1</w:t>
            </w:r>
          </w:p>
        </w:tc>
        <w:tc>
          <w:tcPr>
            <w:tcW w:w="3439" w:type="pct"/>
            <w:tcBorders>
              <w:top w:val="single" w:sz="12" w:space="0" w:color="auto"/>
              <w:bottom w:val="single" w:sz="2" w:space="0" w:color="auto"/>
            </w:tcBorders>
          </w:tcPr>
          <w:p w14:paraId="2AEDA8A9" w14:textId="77777777" w:rsidR="00A576B8" w:rsidRPr="009F752D" w:rsidRDefault="00A576B8" w:rsidP="00A576B8">
            <w:pPr>
              <w:pStyle w:val="Tabletext"/>
              <w:rPr>
                <w:color w:val="000000" w:themeColor="text1"/>
                <w:sz w:val="24"/>
                <w:szCs w:val="24"/>
              </w:rPr>
            </w:pPr>
            <w:r w:rsidRPr="009F752D">
              <w:rPr>
                <w:color w:val="000000" w:themeColor="text1"/>
                <w:sz w:val="24"/>
                <w:szCs w:val="24"/>
              </w:rPr>
              <w:t>Leviable WTBF Bigeye Tuna quota SFR</w:t>
            </w:r>
          </w:p>
        </w:tc>
        <w:tc>
          <w:tcPr>
            <w:tcW w:w="1177" w:type="pct"/>
            <w:tcBorders>
              <w:top w:val="single" w:sz="12" w:space="0" w:color="auto"/>
              <w:bottom w:val="single" w:sz="2" w:space="0" w:color="auto"/>
            </w:tcBorders>
          </w:tcPr>
          <w:p w14:paraId="7A6C2259" w14:textId="6206AA9D" w:rsidR="00A576B8" w:rsidRPr="00453A97" w:rsidRDefault="00161256" w:rsidP="00A56802">
            <w:pPr>
              <w:pStyle w:val="Tabletext"/>
              <w:jc w:val="right"/>
              <w:rPr>
                <w:color w:val="000000" w:themeColor="text1"/>
                <w:sz w:val="24"/>
                <w:szCs w:val="24"/>
              </w:rPr>
            </w:pPr>
            <w:r w:rsidRPr="00453A97">
              <w:rPr>
                <w:color w:val="000000" w:themeColor="text1"/>
                <w:sz w:val="24"/>
                <w:szCs w:val="24"/>
              </w:rPr>
              <w:t>0.0</w:t>
            </w:r>
            <w:r w:rsidR="00453A97" w:rsidRPr="00453A97">
              <w:rPr>
                <w:color w:val="000000" w:themeColor="text1"/>
                <w:sz w:val="24"/>
                <w:szCs w:val="24"/>
              </w:rPr>
              <w:t>5889</w:t>
            </w:r>
          </w:p>
        </w:tc>
      </w:tr>
      <w:tr w:rsidR="0021052D" w:rsidRPr="00600F1F" w14:paraId="57581188" w14:textId="77777777" w:rsidTr="009F752D">
        <w:tc>
          <w:tcPr>
            <w:tcW w:w="384" w:type="pct"/>
            <w:tcBorders>
              <w:top w:val="single" w:sz="2" w:space="0" w:color="auto"/>
              <w:bottom w:val="single" w:sz="2" w:space="0" w:color="auto"/>
            </w:tcBorders>
          </w:tcPr>
          <w:p w14:paraId="2E8B68B0" w14:textId="77777777" w:rsidR="00A576B8" w:rsidRPr="009F752D" w:rsidRDefault="00A576B8" w:rsidP="00A576B8">
            <w:pPr>
              <w:pStyle w:val="Tabletext"/>
              <w:rPr>
                <w:color w:val="000000" w:themeColor="text1"/>
                <w:sz w:val="24"/>
                <w:szCs w:val="24"/>
              </w:rPr>
            </w:pPr>
            <w:r w:rsidRPr="009F752D">
              <w:rPr>
                <w:color w:val="000000" w:themeColor="text1"/>
                <w:sz w:val="24"/>
                <w:szCs w:val="24"/>
              </w:rPr>
              <w:t>2</w:t>
            </w:r>
          </w:p>
        </w:tc>
        <w:tc>
          <w:tcPr>
            <w:tcW w:w="3439" w:type="pct"/>
            <w:tcBorders>
              <w:top w:val="single" w:sz="2" w:space="0" w:color="auto"/>
              <w:bottom w:val="single" w:sz="2" w:space="0" w:color="auto"/>
            </w:tcBorders>
          </w:tcPr>
          <w:p w14:paraId="353BF26B" w14:textId="77777777" w:rsidR="00A576B8" w:rsidRPr="009F752D" w:rsidRDefault="00A576B8" w:rsidP="00A576B8">
            <w:pPr>
              <w:pStyle w:val="Tabletext"/>
              <w:rPr>
                <w:color w:val="000000" w:themeColor="text1"/>
                <w:sz w:val="24"/>
                <w:szCs w:val="24"/>
              </w:rPr>
            </w:pPr>
            <w:r w:rsidRPr="009F752D">
              <w:rPr>
                <w:color w:val="000000" w:themeColor="text1"/>
                <w:sz w:val="24"/>
                <w:szCs w:val="24"/>
              </w:rPr>
              <w:t>Leviable WTBF boat SFR</w:t>
            </w:r>
          </w:p>
        </w:tc>
        <w:tc>
          <w:tcPr>
            <w:tcW w:w="1177" w:type="pct"/>
            <w:tcBorders>
              <w:top w:val="single" w:sz="2" w:space="0" w:color="auto"/>
              <w:bottom w:val="single" w:sz="2" w:space="0" w:color="auto"/>
            </w:tcBorders>
          </w:tcPr>
          <w:p w14:paraId="57CFBB7A" w14:textId="172D0455" w:rsidR="00A576B8" w:rsidRPr="00600F1F" w:rsidRDefault="00994348" w:rsidP="00A56802">
            <w:pPr>
              <w:pStyle w:val="Tabletext"/>
              <w:jc w:val="right"/>
              <w:rPr>
                <w:color w:val="000000" w:themeColor="text1"/>
                <w:sz w:val="24"/>
                <w:szCs w:val="24"/>
              </w:rPr>
            </w:pPr>
            <w:r w:rsidRPr="00600F1F">
              <w:rPr>
                <w:color w:val="000000" w:themeColor="text1"/>
                <w:sz w:val="24"/>
                <w:szCs w:val="24"/>
              </w:rPr>
              <w:t>1,</w:t>
            </w:r>
            <w:r w:rsidR="00600F1F" w:rsidRPr="00600F1F">
              <w:rPr>
                <w:color w:val="000000" w:themeColor="text1"/>
                <w:sz w:val="24"/>
                <w:szCs w:val="24"/>
              </w:rPr>
              <w:t>105.77</w:t>
            </w:r>
          </w:p>
        </w:tc>
      </w:tr>
      <w:tr w:rsidR="00453A97" w:rsidRPr="00E25E53" w14:paraId="10E60505" w14:textId="77777777" w:rsidTr="009F752D">
        <w:tc>
          <w:tcPr>
            <w:tcW w:w="384" w:type="pct"/>
            <w:tcBorders>
              <w:top w:val="single" w:sz="2" w:space="0" w:color="auto"/>
              <w:bottom w:val="single" w:sz="2" w:space="0" w:color="auto"/>
            </w:tcBorders>
          </w:tcPr>
          <w:p w14:paraId="68A582EB" w14:textId="77777777" w:rsidR="00453A97" w:rsidRPr="009F752D" w:rsidRDefault="00453A97" w:rsidP="00453A97">
            <w:pPr>
              <w:pStyle w:val="Tabletext"/>
              <w:rPr>
                <w:color w:val="000000" w:themeColor="text1"/>
                <w:sz w:val="24"/>
                <w:szCs w:val="24"/>
              </w:rPr>
            </w:pPr>
            <w:r w:rsidRPr="009F752D">
              <w:rPr>
                <w:color w:val="000000" w:themeColor="text1"/>
                <w:sz w:val="24"/>
                <w:szCs w:val="24"/>
              </w:rPr>
              <w:t>3</w:t>
            </w:r>
          </w:p>
        </w:tc>
        <w:tc>
          <w:tcPr>
            <w:tcW w:w="3439" w:type="pct"/>
            <w:tcBorders>
              <w:top w:val="single" w:sz="2" w:space="0" w:color="auto"/>
              <w:bottom w:val="single" w:sz="2" w:space="0" w:color="auto"/>
            </w:tcBorders>
          </w:tcPr>
          <w:p w14:paraId="309C5C85" w14:textId="77777777" w:rsidR="00453A97" w:rsidRPr="009F752D" w:rsidRDefault="00453A97" w:rsidP="00453A97">
            <w:pPr>
              <w:pStyle w:val="Tabletext"/>
              <w:rPr>
                <w:color w:val="000000" w:themeColor="text1"/>
                <w:sz w:val="24"/>
                <w:szCs w:val="24"/>
              </w:rPr>
            </w:pPr>
            <w:r w:rsidRPr="009F752D">
              <w:rPr>
                <w:color w:val="000000" w:themeColor="text1"/>
                <w:sz w:val="24"/>
                <w:szCs w:val="24"/>
              </w:rPr>
              <w:t>Leviable WTBF Broadbill Swordfish quota SFR</w:t>
            </w:r>
          </w:p>
        </w:tc>
        <w:tc>
          <w:tcPr>
            <w:tcW w:w="1177" w:type="pct"/>
            <w:tcBorders>
              <w:top w:val="single" w:sz="2" w:space="0" w:color="auto"/>
              <w:bottom w:val="single" w:sz="2" w:space="0" w:color="auto"/>
            </w:tcBorders>
          </w:tcPr>
          <w:p w14:paraId="79962A69" w14:textId="205C42B4" w:rsidR="00453A97" w:rsidRPr="00007952" w:rsidRDefault="00453A97" w:rsidP="00453A97">
            <w:pPr>
              <w:pStyle w:val="Tabletext"/>
              <w:jc w:val="right"/>
              <w:rPr>
                <w:color w:val="000000" w:themeColor="text1"/>
                <w:sz w:val="24"/>
                <w:szCs w:val="24"/>
                <w:highlight w:val="yellow"/>
              </w:rPr>
            </w:pPr>
            <w:r w:rsidRPr="00DD4672">
              <w:rPr>
                <w:color w:val="000000" w:themeColor="text1"/>
                <w:sz w:val="24"/>
                <w:szCs w:val="24"/>
              </w:rPr>
              <w:t>0.05889</w:t>
            </w:r>
          </w:p>
        </w:tc>
      </w:tr>
      <w:tr w:rsidR="00453A97" w:rsidRPr="00E25E53" w14:paraId="12F9A434" w14:textId="77777777" w:rsidTr="009F752D">
        <w:tc>
          <w:tcPr>
            <w:tcW w:w="384" w:type="pct"/>
            <w:tcBorders>
              <w:top w:val="single" w:sz="2" w:space="0" w:color="auto"/>
              <w:bottom w:val="single" w:sz="2" w:space="0" w:color="auto"/>
            </w:tcBorders>
          </w:tcPr>
          <w:p w14:paraId="635B427E" w14:textId="77777777" w:rsidR="00453A97" w:rsidRPr="009F752D" w:rsidRDefault="00453A97" w:rsidP="00453A97">
            <w:pPr>
              <w:pStyle w:val="Tabletext"/>
              <w:rPr>
                <w:color w:val="000000" w:themeColor="text1"/>
                <w:sz w:val="24"/>
                <w:szCs w:val="24"/>
              </w:rPr>
            </w:pPr>
            <w:r w:rsidRPr="009F752D">
              <w:rPr>
                <w:color w:val="000000" w:themeColor="text1"/>
                <w:sz w:val="24"/>
                <w:szCs w:val="24"/>
              </w:rPr>
              <w:t>4</w:t>
            </w:r>
          </w:p>
        </w:tc>
        <w:tc>
          <w:tcPr>
            <w:tcW w:w="3439" w:type="pct"/>
            <w:tcBorders>
              <w:top w:val="single" w:sz="2" w:space="0" w:color="auto"/>
              <w:bottom w:val="single" w:sz="2" w:space="0" w:color="auto"/>
            </w:tcBorders>
          </w:tcPr>
          <w:p w14:paraId="3F12C606" w14:textId="77777777" w:rsidR="00453A97" w:rsidRPr="009F752D" w:rsidRDefault="00453A97" w:rsidP="00453A97">
            <w:pPr>
              <w:pStyle w:val="Tabletext"/>
              <w:rPr>
                <w:color w:val="000000" w:themeColor="text1"/>
                <w:sz w:val="24"/>
                <w:szCs w:val="24"/>
              </w:rPr>
            </w:pPr>
            <w:r w:rsidRPr="009F752D">
              <w:rPr>
                <w:color w:val="000000" w:themeColor="text1"/>
                <w:sz w:val="24"/>
                <w:szCs w:val="24"/>
              </w:rPr>
              <w:t>Leviable WTBF Striped Marlin quota SFR</w:t>
            </w:r>
          </w:p>
        </w:tc>
        <w:tc>
          <w:tcPr>
            <w:tcW w:w="1177" w:type="pct"/>
            <w:tcBorders>
              <w:top w:val="single" w:sz="2" w:space="0" w:color="auto"/>
              <w:bottom w:val="single" w:sz="2" w:space="0" w:color="auto"/>
            </w:tcBorders>
          </w:tcPr>
          <w:p w14:paraId="4E439D62" w14:textId="7BC59FC9" w:rsidR="00453A97" w:rsidRPr="00007952" w:rsidRDefault="00453A97" w:rsidP="00453A97">
            <w:pPr>
              <w:pStyle w:val="Tabletext"/>
              <w:jc w:val="right"/>
              <w:rPr>
                <w:color w:val="000000" w:themeColor="text1"/>
                <w:sz w:val="24"/>
                <w:szCs w:val="24"/>
                <w:highlight w:val="yellow"/>
              </w:rPr>
            </w:pPr>
            <w:r w:rsidRPr="00DD4672">
              <w:rPr>
                <w:color w:val="000000" w:themeColor="text1"/>
                <w:sz w:val="24"/>
                <w:szCs w:val="24"/>
              </w:rPr>
              <w:t>0.05889</w:t>
            </w:r>
          </w:p>
        </w:tc>
      </w:tr>
      <w:tr w:rsidR="00453A97" w:rsidRPr="00E25E53" w14:paraId="4987B667" w14:textId="77777777" w:rsidTr="009F752D">
        <w:tc>
          <w:tcPr>
            <w:tcW w:w="384" w:type="pct"/>
            <w:tcBorders>
              <w:top w:val="single" w:sz="2" w:space="0" w:color="auto"/>
              <w:bottom w:val="single" w:sz="12" w:space="0" w:color="auto"/>
            </w:tcBorders>
          </w:tcPr>
          <w:p w14:paraId="0E1D0C13" w14:textId="77777777" w:rsidR="00453A97" w:rsidRPr="009F752D" w:rsidRDefault="00453A97" w:rsidP="00453A97">
            <w:pPr>
              <w:pStyle w:val="Tabletext"/>
              <w:rPr>
                <w:color w:val="000000" w:themeColor="text1"/>
                <w:sz w:val="24"/>
                <w:szCs w:val="24"/>
              </w:rPr>
            </w:pPr>
            <w:r w:rsidRPr="009F752D">
              <w:rPr>
                <w:color w:val="000000" w:themeColor="text1"/>
                <w:sz w:val="24"/>
                <w:szCs w:val="24"/>
              </w:rPr>
              <w:t>5</w:t>
            </w:r>
          </w:p>
        </w:tc>
        <w:tc>
          <w:tcPr>
            <w:tcW w:w="3439" w:type="pct"/>
            <w:tcBorders>
              <w:top w:val="single" w:sz="2" w:space="0" w:color="auto"/>
              <w:bottom w:val="single" w:sz="12" w:space="0" w:color="auto"/>
            </w:tcBorders>
          </w:tcPr>
          <w:p w14:paraId="0B64FCB0" w14:textId="77777777" w:rsidR="00453A97" w:rsidRPr="009F752D" w:rsidRDefault="00453A97" w:rsidP="00453A97">
            <w:pPr>
              <w:pStyle w:val="Tabletext"/>
              <w:rPr>
                <w:color w:val="000000" w:themeColor="text1"/>
                <w:sz w:val="24"/>
                <w:szCs w:val="24"/>
              </w:rPr>
            </w:pPr>
            <w:r w:rsidRPr="009F752D">
              <w:rPr>
                <w:color w:val="000000" w:themeColor="text1"/>
                <w:sz w:val="24"/>
                <w:szCs w:val="24"/>
              </w:rPr>
              <w:t>Leviable WTBF Yellowfin Tuna quota SFR</w:t>
            </w:r>
          </w:p>
        </w:tc>
        <w:tc>
          <w:tcPr>
            <w:tcW w:w="1177" w:type="pct"/>
            <w:tcBorders>
              <w:top w:val="single" w:sz="2" w:space="0" w:color="auto"/>
              <w:bottom w:val="single" w:sz="12" w:space="0" w:color="auto"/>
            </w:tcBorders>
          </w:tcPr>
          <w:p w14:paraId="3C3E9FDD" w14:textId="2532554F" w:rsidR="00453A97" w:rsidRPr="00007952" w:rsidRDefault="00453A97" w:rsidP="00453A97">
            <w:pPr>
              <w:pStyle w:val="Tabletext"/>
              <w:jc w:val="right"/>
              <w:rPr>
                <w:color w:val="000000" w:themeColor="text1"/>
                <w:sz w:val="24"/>
                <w:szCs w:val="24"/>
                <w:highlight w:val="yellow"/>
              </w:rPr>
            </w:pPr>
            <w:r w:rsidRPr="00DD4672">
              <w:rPr>
                <w:color w:val="000000" w:themeColor="text1"/>
                <w:sz w:val="24"/>
                <w:szCs w:val="24"/>
              </w:rPr>
              <w:t>0.05889</w:t>
            </w:r>
          </w:p>
        </w:tc>
      </w:tr>
    </w:tbl>
    <w:p w14:paraId="203EA12E" w14:textId="77777777" w:rsidR="00E63CFA" w:rsidRDefault="00E63CFA">
      <w:pPr>
        <w:rPr>
          <w:color w:val="000000" w:themeColor="text1"/>
          <w:kern w:val="20"/>
          <w:sz w:val="24"/>
          <w:szCs w:val="24"/>
        </w:rPr>
      </w:pPr>
    </w:p>
    <w:p w14:paraId="28D549C2" w14:textId="2ABC98CC" w:rsidR="005F396B" w:rsidRPr="00200F29" w:rsidRDefault="00AF4380">
      <w:pPr>
        <w:rPr>
          <w:bCs/>
          <w:kern w:val="20"/>
          <w:sz w:val="24"/>
          <w:szCs w:val="24"/>
        </w:rPr>
      </w:pPr>
      <w:r w:rsidRPr="00AF4380">
        <w:rPr>
          <w:color w:val="000000" w:themeColor="text1"/>
          <w:kern w:val="20"/>
          <w:sz w:val="24"/>
          <w:szCs w:val="24"/>
        </w:rPr>
        <w:t>To calculate the levy payable the fishery total costs are split into fixed costs of managing the fishery, and variable costs which depend on the level of fishing effort</w:t>
      </w:r>
      <w:r w:rsidR="009232A9">
        <w:rPr>
          <w:color w:val="000000" w:themeColor="text1"/>
          <w:kern w:val="20"/>
          <w:sz w:val="24"/>
          <w:szCs w:val="24"/>
        </w:rPr>
        <w:t>.</w:t>
      </w:r>
      <w:r w:rsidRPr="00AF4380">
        <w:rPr>
          <w:color w:val="000000" w:themeColor="text1"/>
          <w:kern w:val="20"/>
          <w:sz w:val="24"/>
          <w:szCs w:val="24"/>
        </w:rPr>
        <w:t xml:space="preserve"> </w:t>
      </w:r>
      <w:r w:rsidR="009232A9">
        <w:rPr>
          <w:color w:val="000000" w:themeColor="text1"/>
          <w:kern w:val="20"/>
          <w:sz w:val="24"/>
          <w:szCs w:val="24"/>
        </w:rPr>
        <w:t>T</w:t>
      </w:r>
      <w:r w:rsidRPr="00AF4380">
        <w:rPr>
          <w:color w:val="000000" w:themeColor="text1"/>
          <w:kern w:val="20"/>
          <w:sz w:val="24"/>
          <w:szCs w:val="24"/>
        </w:rPr>
        <w:t xml:space="preserve">he fixed costs are divided by the number of </w:t>
      </w:r>
      <w:proofErr w:type="gramStart"/>
      <w:r w:rsidRPr="00AF4380">
        <w:rPr>
          <w:color w:val="000000" w:themeColor="text1"/>
          <w:kern w:val="20"/>
          <w:sz w:val="24"/>
          <w:szCs w:val="24"/>
        </w:rPr>
        <w:t>boat</w:t>
      </w:r>
      <w:proofErr w:type="gramEnd"/>
      <w:r w:rsidRPr="00AF4380">
        <w:rPr>
          <w:color w:val="000000" w:themeColor="text1"/>
          <w:kern w:val="20"/>
          <w:sz w:val="24"/>
          <w:szCs w:val="24"/>
        </w:rPr>
        <w:t xml:space="preserve"> SFRs in the fishery, and the variable costs are divided by the number of </w:t>
      </w:r>
      <w:proofErr w:type="gramStart"/>
      <w:r w:rsidRPr="00AF4380">
        <w:rPr>
          <w:color w:val="000000" w:themeColor="text1"/>
          <w:kern w:val="20"/>
          <w:sz w:val="24"/>
          <w:szCs w:val="24"/>
        </w:rPr>
        <w:t>quota</w:t>
      </w:r>
      <w:proofErr w:type="gramEnd"/>
      <w:r w:rsidRPr="00AF4380">
        <w:rPr>
          <w:color w:val="000000" w:themeColor="text1"/>
          <w:kern w:val="20"/>
          <w:sz w:val="24"/>
          <w:szCs w:val="24"/>
        </w:rPr>
        <w:t xml:space="preserve"> SFRs in the fishery.</w:t>
      </w:r>
    </w:p>
    <w:p w14:paraId="64909695" w14:textId="77777777" w:rsidR="00FF3C4E" w:rsidRPr="00E25E53" w:rsidRDefault="00FF3C4E" w:rsidP="00200F29">
      <w:pPr>
        <w:pStyle w:val="AFMANormal"/>
        <w:pageBreakBefore/>
        <w:jc w:val="right"/>
        <w:rPr>
          <w:b/>
          <w:szCs w:val="24"/>
          <w:u w:val="single"/>
        </w:rPr>
      </w:pPr>
      <w:r w:rsidRPr="00E25E53">
        <w:rPr>
          <w:b/>
          <w:szCs w:val="24"/>
          <w:u w:val="single"/>
        </w:rPr>
        <w:lastRenderedPageBreak/>
        <w:t>ATTACHMENT </w:t>
      </w:r>
      <w:r w:rsidR="00E10647" w:rsidRPr="00E25E53">
        <w:rPr>
          <w:b/>
          <w:szCs w:val="24"/>
          <w:u w:val="single"/>
        </w:rPr>
        <w:t>B</w:t>
      </w:r>
    </w:p>
    <w:p w14:paraId="79E778BD" w14:textId="77777777" w:rsidR="00054055" w:rsidRPr="00054055" w:rsidRDefault="00054055" w:rsidP="00054055">
      <w:pPr>
        <w:jc w:val="right"/>
        <w:rPr>
          <w:b/>
          <w:sz w:val="24"/>
          <w:szCs w:val="24"/>
          <w:u w:val="single"/>
        </w:rPr>
      </w:pPr>
    </w:p>
    <w:p w14:paraId="4EA3127D" w14:textId="77777777" w:rsidR="00FF3C4E" w:rsidRPr="005F4C32" w:rsidRDefault="00FF3C4E" w:rsidP="00FF3C4E">
      <w:pPr>
        <w:spacing w:before="360" w:after="120"/>
        <w:jc w:val="center"/>
        <w:rPr>
          <w:b/>
          <w:sz w:val="28"/>
          <w:szCs w:val="28"/>
        </w:rPr>
      </w:pPr>
      <w:r w:rsidRPr="00E25E53">
        <w:rPr>
          <w:b/>
          <w:sz w:val="28"/>
          <w:szCs w:val="28"/>
        </w:rPr>
        <w:t>Statement of Compatibility</w:t>
      </w:r>
      <w:r w:rsidRPr="005F4C32">
        <w:rPr>
          <w:b/>
          <w:sz w:val="28"/>
          <w:szCs w:val="28"/>
        </w:rPr>
        <w:t xml:space="preserve"> with Human Rights</w:t>
      </w:r>
    </w:p>
    <w:p w14:paraId="61092398" w14:textId="2FB59EFE" w:rsidR="00FF3C4E" w:rsidRPr="00072A61" w:rsidRDefault="00FF3C4E" w:rsidP="00054055">
      <w:pPr>
        <w:jc w:val="center"/>
        <w:rPr>
          <w:i/>
          <w:sz w:val="24"/>
          <w:szCs w:val="24"/>
        </w:rPr>
      </w:pPr>
      <w:r w:rsidRPr="00072A61">
        <w:rPr>
          <w:i/>
          <w:sz w:val="24"/>
          <w:szCs w:val="24"/>
        </w:rPr>
        <w:t>Prepared in accordance with Part 3 of the Human Rights (Parliamentary Scrutiny) Act 2011</w:t>
      </w:r>
    </w:p>
    <w:p w14:paraId="36A7646C" w14:textId="77777777" w:rsidR="00FF3C4E" w:rsidRPr="00072A61" w:rsidRDefault="00FF3C4E" w:rsidP="00CE2A6C">
      <w:pPr>
        <w:jc w:val="center"/>
        <w:rPr>
          <w:sz w:val="24"/>
          <w:szCs w:val="24"/>
        </w:rPr>
      </w:pPr>
    </w:p>
    <w:p w14:paraId="1785C1D7" w14:textId="1581708F" w:rsidR="000F714D" w:rsidRPr="00C07F49" w:rsidRDefault="000F714D" w:rsidP="001D409A">
      <w:pPr>
        <w:pStyle w:val="AFMANormal"/>
        <w:spacing w:before="0"/>
        <w:contextualSpacing/>
        <w:jc w:val="center"/>
        <w:rPr>
          <w:b/>
          <w:i/>
          <w:szCs w:val="24"/>
        </w:rPr>
      </w:pPr>
      <w:r w:rsidRPr="00C07F49">
        <w:rPr>
          <w:b/>
          <w:i/>
          <w:szCs w:val="24"/>
        </w:rPr>
        <w:t>Fishing Levy Amendment (</w:t>
      </w:r>
      <w:r w:rsidR="00E7049A" w:rsidRPr="00C07F49">
        <w:rPr>
          <w:b/>
          <w:i/>
          <w:szCs w:val="24"/>
        </w:rPr>
        <w:t>202</w:t>
      </w:r>
      <w:r w:rsidR="005473F0" w:rsidRPr="00C07F49">
        <w:rPr>
          <w:b/>
          <w:i/>
          <w:szCs w:val="24"/>
        </w:rPr>
        <w:t>5</w:t>
      </w:r>
      <w:r w:rsidR="00E7049A" w:rsidRPr="00C07F49">
        <w:rPr>
          <w:b/>
          <w:i/>
          <w:szCs w:val="24"/>
        </w:rPr>
        <w:t>-202</w:t>
      </w:r>
      <w:r w:rsidR="005473F0" w:rsidRPr="00C07F49">
        <w:rPr>
          <w:b/>
          <w:i/>
          <w:szCs w:val="24"/>
        </w:rPr>
        <w:t>6</w:t>
      </w:r>
      <w:r w:rsidRPr="00C07F49">
        <w:rPr>
          <w:b/>
          <w:i/>
          <w:szCs w:val="24"/>
        </w:rPr>
        <w:t xml:space="preserve"> Levy Amounts) Regulations </w:t>
      </w:r>
      <w:r w:rsidR="005C28AD" w:rsidRPr="00C07F49">
        <w:rPr>
          <w:b/>
          <w:i/>
          <w:szCs w:val="24"/>
        </w:rPr>
        <w:t>202</w:t>
      </w:r>
      <w:r w:rsidR="005473F0" w:rsidRPr="00C07F49">
        <w:rPr>
          <w:b/>
          <w:i/>
          <w:szCs w:val="24"/>
        </w:rPr>
        <w:t>5</w:t>
      </w:r>
    </w:p>
    <w:p w14:paraId="5CCF039C" w14:textId="77777777" w:rsidR="00FF3C4E" w:rsidRPr="00072A61" w:rsidRDefault="00FF3C4E" w:rsidP="00FF3C4E">
      <w:pPr>
        <w:jc w:val="center"/>
        <w:rPr>
          <w:sz w:val="24"/>
          <w:szCs w:val="24"/>
        </w:rPr>
      </w:pPr>
    </w:p>
    <w:p w14:paraId="17218C2C" w14:textId="1C32DF33" w:rsidR="00487658" w:rsidRDefault="00487658" w:rsidP="00054055">
      <w:pPr>
        <w:jc w:val="center"/>
        <w:rPr>
          <w:sz w:val="24"/>
          <w:szCs w:val="24"/>
        </w:rPr>
      </w:pPr>
      <w:r>
        <w:rPr>
          <w:sz w:val="24"/>
          <w:szCs w:val="24"/>
        </w:rPr>
        <w:t xml:space="preserve">This Disallowable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2E0E9E75" w14:textId="77777777" w:rsidR="00FF3C4E" w:rsidRPr="00072A61" w:rsidRDefault="00FF3C4E" w:rsidP="00054055">
      <w:pPr>
        <w:jc w:val="center"/>
        <w:rPr>
          <w:sz w:val="24"/>
          <w:szCs w:val="24"/>
        </w:rPr>
      </w:pPr>
    </w:p>
    <w:p w14:paraId="01E1AB33" w14:textId="23098C40" w:rsidR="00FF3C4E" w:rsidRPr="00072A61" w:rsidRDefault="00FF3C4E" w:rsidP="00054055">
      <w:pPr>
        <w:rPr>
          <w:b/>
          <w:sz w:val="24"/>
        </w:rPr>
      </w:pPr>
      <w:r w:rsidRPr="00072A61">
        <w:rPr>
          <w:b/>
          <w:sz w:val="24"/>
        </w:rPr>
        <w:t xml:space="preserve">Overview of the </w:t>
      </w:r>
      <w:r w:rsidR="00487658">
        <w:rPr>
          <w:b/>
          <w:sz w:val="24"/>
        </w:rPr>
        <w:t xml:space="preserve">Disallowable </w:t>
      </w:r>
      <w:r w:rsidRPr="00072A61">
        <w:rPr>
          <w:b/>
          <w:sz w:val="24"/>
        </w:rPr>
        <w:t>Legislative Instrument</w:t>
      </w:r>
    </w:p>
    <w:p w14:paraId="20A23A35" w14:textId="77777777" w:rsidR="00054055" w:rsidRDefault="00054055" w:rsidP="00FC796C">
      <w:pPr>
        <w:jc w:val="both"/>
        <w:rPr>
          <w:sz w:val="24"/>
          <w:szCs w:val="24"/>
        </w:rPr>
      </w:pPr>
    </w:p>
    <w:p w14:paraId="49717BF3" w14:textId="0F5DE837" w:rsidR="00FF3C4E" w:rsidRPr="00072A61" w:rsidRDefault="00E10647" w:rsidP="00FC796C">
      <w:pPr>
        <w:jc w:val="both"/>
        <w:rPr>
          <w:sz w:val="24"/>
          <w:szCs w:val="24"/>
        </w:rPr>
      </w:pPr>
      <w:r w:rsidRPr="00072A61">
        <w:rPr>
          <w:sz w:val="24"/>
          <w:szCs w:val="24"/>
        </w:rPr>
        <w:t>Th</w:t>
      </w:r>
      <w:r w:rsidR="00E03531">
        <w:rPr>
          <w:sz w:val="24"/>
          <w:szCs w:val="24"/>
        </w:rPr>
        <w:t>is</w:t>
      </w:r>
      <w:r w:rsidRPr="00072A61">
        <w:rPr>
          <w:sz w:val="24"/>
          <w:szCs w:val="24"/>
        </w:rPr>
        <w:t xml:space="preserve"> </w:t>
      </w:r>
      <w:r w:rsidR="00487658">
        <w:rPr>
          <w:sz w:val="24"/>
          <w:szCs w:val="24"/>
        </w:rPr>
        <w:t>Disallowable Legislative I</w:t>
      </w:r>
      <w:r w:rsidRPr="00072A61">
        <w:rPr>
          <w:sz w:val="24"/>
          <w:szCs w:val="24"/>
        </w:rPr>
        <w:t xml:space="preserve">nstrument sets the amounts of levy that are payable for Commonwealth fishing concessions for the </w:t>
      </w:r>
      <w:r w:rsidR="00253FD5">
        <w:rPr>
          <w:sz w:val="24"/>
          <w:szCs w:val="24"/>
        </w:rPr>
        <w:t>202</w:t>
      </w:r>
      <w:r w:rsidR="008378BA">
        <w:rPr>
          <w:sz w:val="24"/>
          <w:szCs w:val="24"/>
        </w:rPr>
        <w:t>5</w:t>
      </w:r>
      <w:r w:rsidR="00253FD5">
        <w:rPr>
          <w:sz w:val="24"/>
          <w:szCs w:val="24"/>
        </w:rPr>
        <w:t>-2</w:t>
      </w:r>
      <w:r w:rsidR="008378BA">
        <w:rPr>
          <w:sz w:val="24"/>
          <w:szCs w:val="24"/>
        </w:rPr>
        <w:t>6</w:t>
      </w:r>
      <w:r w:rsidRPr="00072A61">
        <w:rPr>
          <w:sz w:val="24"/>
          <w:szCs w:val="24"/>
        </w:rPr>
        <w:t xml:space="preserve"> financial year.</w:t>
      </w:r>
    </w:p>
    <w:p w14:paraId="21ACEA81" w14:textId="77777777" w:rsidR="00FF3C4E" w:rsidRPr="00072A61" w:rsidRDefault="00FF3C4E" w:rsidP="00F72DA3">
      <w:pPr>
        <w:rPr>
          <w:sz w:val="24"/>
          <w:szCs w:val="24"/>
        </w:rPr>
      </w:pPr>
    </w:p>
    <w:p w14:paraId="01AD1D73" w14:textId="77777777" w:rsidR="00FF3C4E" w:rsidRPr="00072A61" w:rsidRDefault="00FF3C4E" w:rsidP="00F72DA3">
      <w:pPr>
        <w:spacing w:after="120"/>
        <w:rPr>
          <w:b/>
          <w:sz w:val="24"/>
          <w:szCs w:val="24"/>
        </w:rPr>
      </w:pPr>
      <w:r w:rsidRPr="00072A61">
        <w:rPr>
          <w:b/>
          <w:sz w:val="24"/>
          <w:szCs w:val="24"/>
        </w:rPr>
        <w:t>Human rights implications</w:t>
      </w:r>
    </w:p>
    <w:p w14:paraId="694F7C4C" w14:textId="05DF5397" w:rsidR="00FF3C4E" w:rsidRPr="00072A61" w:rsidRDefault="00FF3C4E" w:rsidP="00F72DA3">
      <w:pPr>
        <w:rPr>
          <w:sz w:val="24"/>
          <w:szCs w:val="24"/>
        </w:rPr>
      </w:pPr>
      <w:r w:rsidRPr="00072A61">
        <w:rPr>
          <w:sz w:val="24"/>
          <w:szCs w:val="24"/>
        </w:rPr>
        <w:t xml:space="preserve">This </w:t>
      </w:r>
      <w:r w:rsidR="00487658">
        <w:rPr>
          <w:sz w:val="24"/>
          <w:szCs w:val="24"/>
        </w:rPr>
        <w:t>Disallowable Legislative I</w:t>
      </w:r>
      <w:r w:rsidR="0030316A">
        <w:rPr>
          <w:sz w:val="24"/>
          <w:szCs w:val="24"/>
        </w:rPr>
        <w:t>nstrument</w:t>
      </w:r>
      <w:r w:rsidRPr="00072A61">
        <w:rPr>
          <w:sz w:val="24"/>
          <w:szCs w:val="24"/>
        </w:rPr>
        <w:t xml:space="preserve"> does not engage any of the applicable rights or freedoms.</w:t>
      </w:r>
    </w:p>
    <w:p w14:paraId="2960604E" w14:textId="77777777" w:rsidR="00FF3C4E" w:rsidRPr="00072A61" w:rsidRDefault="00FF3C4E" w:rsidP="00F72DA3">
      <w:pPr>
        <w:rPr>
          <w:sz w:val="24"/>
          <w:szCs w:val="24"/>
        </w:rPr>
      </w:pPr>
    </w:p>
    <w:p w14:paraId="715B6201" w14:textId="77777777" w:rsidR="00FF3C4E" w:rsidRPr="00072A61" w:rsidRDefault="00FF3C4E" w:rsidP="00F72DA3">
      <w:pPr>
        <w:spacing w:after="120"/>
        <w:rPr>
          <w:b/>
          <w:sz w:val="24"/>
          <w:szCs w:val="24"/>
        </w:rPr>
      </w:pPr>
      <w:r w:rsidRPr="00072A61">
        <w:rPr>
          <w:b/>
          <w:sz w:val="24"/>
          <w:szCs w:val="24"/>
        </w:rPr>
        <w:t>Conclusion</w:t>
      </w:r>
    </w:p>
    <w:p w14:paraId="59CBC01D" w14:textId="63967376" w:rsidR="00FF3C4E" w:rsidRPr="00072A61" w:rsidRDefault="00FF3C4E" w:rsidP="00FC796C">
      <w:pPr>
        <w:jc w:val="both"/>
        <w:rPr>
          <w:sz w:val="24"/>
          <w:szCs w:val="24"/>
        </w:rPr>
      </w:pPr>
      <w:r w:rsidRPr="00072A61">
        <w:rPr>
          <w:sz w:val="24"/>
          <w:szCs w:val="24"/>
        </w:rPr>
        <w:t xml:space="preserve">This </w:t>
      </w:r>
      <w:r w:rsidR="00487658">
        <w:rPr>
          <w:sz w:val="24"/>
          <w:szCs w:val="24"/>
        </w:rPr>
        <w:t>Disallowable Legislative I</w:t>
      </w:r>
      <w:r w:rsidR="0030316A">
        <w:rPr>
          <w:sz w:val="24"/>
          <w:szCs w:val="24"/>
        </w:rPr>
        <w:t>nstrument</w:t>
      </w:r>
      <w:r w:rsidRPr="00072A61">
        <w:rPr>
          <w:sz w:val="24"/>
          <w:szCs w:val="24"/>
        </w:rPr>
        <w:t xml:space="preserve"> is compatible with human rights as it does not raise any human rights issues.</w:t>
      </w:r>
    </w:p>
    <w:p w14:paraId="78960D32" w14:textId="77777777" w:rsidR="00FF3C4E" w:rsidRPr="003F78CD" w:rsidRDefault="00FF3C4E" w:rsidP="00F72DA3">
      <w:pPr>
        <w:rPr>
          <w:sz w:val="24"/>
          <w:szCs w:val="24"/>
        </w:rPr>
      </w:pPr>
    </w:p>
    <w:p w14:paraId="2F853040" w14:textId="77777777" w:rsidR="00FF3C4E" w:rsidRPr="003F78CD" w:rsidRDefault="00FF3C4E" w:rsidP="00FF3C4E">
      <w:pPr>
        <w:rPr>
          <w:sz w:val="24"/>
          <w:szCs w:val="24"/>
        </w:rPr>
      </w:pPr>
    </w:p>
    <w:p w14:paraId="2398CF1C" w14:textId="77777777" w:rsidR="00FF3C4E" w:rsidRPr="003F78CD" w:rsidRDefault="00FF3C4E" w:rsidP="00FF3C4E">
      <w:pPr>
        <w:rPr>
          <w:sz w:val="24"/>
          <w:szCs w:val="24"/>
        </w:rPr>
      </w:pPr>
    </w:p>
    <w:p w14:paraId="384E2011" w14:textId="77777777" w:rsidR="00FF3C4E" w:rsidRPr="003F78CD" w:rsidRDefault="00FF3C4E" w:rsidP="00FF3C4E">
      <w:pPr>
        <w:rPr>
          <w:sz w:val="24"/>
          <w:szCs w:val="24"/>
        </w:rPr>
      </w:pPr>
    </w:p>
    <w:p w14:paraId="2830FD2D" w14:textId="77777777" w:rsidR="00FF3C4E" w:rsidRPr="003F78CD" w:rsidRDefault="00FF3C4E" w:rsidP="00FF3C4E">
      <w:pPr>
        <w:rPr>
          <w:sz w:val="24"/>
          <w:szCs w:val="24"/>
        </w:rPr>
      </w:pPr>
    </w:p>
    <w:p w14:paraId="7A6D6862" w14:textId="04B859B6" w:rsidR="00FF3C4E" w:rsidRPr="00374D64" w:rsidRDefault="0042099A" w:rsidP="00FF3C4E">
      <w:pPr>
        <w:jc w:val="center"/>
        <w:rPr>
          <w:b/>
          <w:bCs/>
          <w:sz w:val="24"/>
          <w:szCs w:val="24"/>
        </w:rPr>
      </w:pPr>
      <w:r w:rsidRPr="0042099A">
        <w:rPr>
          <w:b/>
          <w:bCs/>
          <w:sz w:val="24"/>
          <w:szCs w:val="24"/>
        </w:rPr>
        <w:t>T</w:t>
      </w:r>
      <w:r w:rsidR="00FF3C4E" w:rsidRPr="0042099A">
        <w:rPr>
          <w:b/>
          <w:bCs/>
          <w:sz w:val="24"/>
          <w:szCs w:val="24"/>
        </w:rPr>
        <w:t xml:space="preserve">he Hon </w:t>
      </w:r>
      <w:r w:rsidRPr="0042099A">
        <w:rPr>
          <w:b/>
          <w:bCs/>
          <w:sz w:val="24"/>
          <w:szCs w:val="24"/>
        </w:rPr>
        <w:t>Julie</w:t>
      </w:r>
      <w:r>
        <w:rPr>
          <w:b/>
          <w:bCs/>
          <w:sz w:val="24"/>
          <w:szCs w:val="24"/>
        </w:rPr>
        <w:t xml:space="preserve"> Collins</w:t>
      </w:r>
      <w:r w:rsidR="00FF3C4E" w:rsidRPr="00374D64">
        <w:rPr>
          <w:b/>
          <w:bCs/>
          <w:sz w:val="24"/>
          <w:szCs w:val="24"/>
        </w:rPr>
        <w:t xml:space="preserve"> </w:t>
      </w:r>
      <w:r w:rsidR="00930BAB">
        <w:rPr>
          <w:b/>
          <w:bCs/>
          <w:sz w:val="24"/>
          <w:szCs w:val="24"/>
        </w:rPr>
        <w:t>MP</w:t>
      </w:r>
    </w:p>
    <w:p w14:paraId="0AF97DFF" w14:textId="5FA8D9E3" w:rsidR="00E965A7" w:rsidRPr="0030316A" w:rsidRDefault="0074240D" w:rsidP="00C821E5">
      <w:pPr>
        <w:jc w:val="center"/>
        <w:rPr>
          <w:b/>
          <w:bCs/>
          <w:sz w:val="24"/>
          <w:szCs w:val="24"/>
        </w:rPr>
      </w:pPr>
      <w:r w:rsidRPr="00374D64">
        <w:rPr>
          <w:b/>
          <w:bCs/>
          <w:sz w:val="24"/>
          <w:szCs w:val="24"/>
        </w:rPr>
        <w:t xml:space="preserve">Minister </w:t>
      </w:r>
      <w:r w:rsidR="00FF3C4E" w:rsidRPr="00374D64">
        <w:rPr>
          <w:b/>
          <w:bCs/>
          <w:sz w:val="24"/>
          <w:szCs w:val="24"/>
        </w:rPr>
        <w:t xml:space="preserve">for </w:t>
      </w:r>
      <w:r w:rsidR="00C821E5">
        <w:rPr>
          <w:b/>
          <w:bCs/>
          <w:sz w:val="24"/>
          <w:szCs w:val="24"/>
        </w:rPr>
        <w:t>Agriculture</w:t>
      </w:r>
      <w:r w:rsidR="009D31EA">
        <w:rPr>
          <w:b/>
          <w:bCs/>
          <w:sz w:val="24"/>
          <w:szCs w:val="24"/>
        </w:rPr>
        <w:t>,</w:t>
      </w:r>
      <w:r w:rsidR="00C821E5">
        <w:rPr>
          <w:b/>
          <w:bCs/>
          <w:sz w:val="24"/>
          <w:szCs w:val="24"/>
        </w:rPr>
        <w:t xml:space="preserve"> Fisheries and </w:t>
      </w:r>
      <w:r w:rsidR="000F714D">
        <w:rPr>
          <w:b/>
          <w:bCs/>
          <w:sz w:val="24"/>
          <w:szCs w:val="24"/>
        </w:rPr>
        <w:t xml:space="preserve">Forestry </w:t>
      </w:r>
    </w:p>
    <w:sectPr w:rsidR="00E965A7" w:rsidRPr="0030316A" w:rsidSect="001F64A6">
      <w:headerReference w:type="even" r:id="rId12"/>
      <w:footerReference w:type="even" r:id="rId13"/>
      <w:footerReference w:type="default" r:id="rId14"/>
      <w:footerReference w:type="first" r:id="rId15"/>
      <w:pgSz w:w="11906" w:h="16838"/>
      <w:pgMar w:top="127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5D39" w14:textId="77777777" w:rsidR="00161ABF" w:rsidRDefault="00161ABF">
      <w:r>
        <w:separator/>
      </w:r>
    </w:p>
  </w:endnote>
  <w:endnote w:type="continuationSeparator" w:id="0">
    <w:p w14:paraId="45FAC64F" w14:textId="77777777" w:rsidR="00161ABF" w:rsidRDefault="00161ABF">
      <w:r>
        <w:continuationSeparator/>
      </w:r>
    </w:p>
  </w:endnote>
  <w:endnote w:type="continuationNotice" w:id="1">
    <w:p w14:paraId="6E4CBA4B" w14:textId="77777777" w:rsidR="00161ABF" w:rsidRDefault="00161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74E9" w14:textId="48AF418E" w:rsidR="0093050D" w:rsidRDefault="0093050D">
    <w:pPr>
      <w:pStyle w:val="Footer"/>
    </w:pPr>
    <w:r>
      <w:rPr>
        <w:noProof/>
      </w:rPr>
      <mc:AlternateContent>
        <mc:Choice Requires="wps">
          <w:drawing>
            <wp:anchor distT="0" distB="0" distL="0" distR="0" simplePos="0" relativeHeight="251658244" behindDoc="0" locked="0" layoutInCell="1" allowOverlap="1" wp14:anchorId="0672CEEA" wp14:editId="66C24CE1">
              <wp:simplePos x="635" y="635"/>
              <wp:positionH relativeFrom="page">
                <wp:align>center</wp:align>
              </wp:positionH>
              <wp:positionV relativeFrom="page">
                <wp:align>bottom</wp:align>
              </wp:positionV>
              <wp:extent cx="2178685" cy="376555"/>
              <wp:effectExtent l="0" t="0" r="12065" b="0"/>
              <wp:wrapNone/>
              <wp:docPr id="1264709177" name="Text Box 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009C086B" w14:textId="7CFB95BC" w:rsidR="0093050D" w:rsidRPr="0093050D" w:rsidRDefault="0093050D" w:rsidP="0093050D">
                          <w:pPr>
                            <w:rPr>
                              <w:rFonts w:ascii="Calibri" w:eastAsia="Calibri" w:hAnsi="Calibri" w:cs="Calibri"/>
                              <w:noProof/>
                              <w:color w:val="FF0000"/>
                              <w:sz w:val="24"/>
                              <w:szCs w:val="24"/>
                            </w:rPr>
                          </w:pPr>
                          <w:r w:rsidRPr="0093050D">
                            <w:rPr>
                              <w:rFonts w:ascii="Calibri" w:eastAsia="Calibri" w:hAnsi="Calibri" w:cs="Calibri"/>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2CEEA" id="_x0000_t202" coordsize="21600,21600" o:spt="202" path="m,l,21600r21600,l21600,xe">
              <v:stroke joinstyle="miter"/>
              <v:path gradientshapeok="t" o:connecttype="rect"/>
            </v:shapetype>
            <v:shape id="Text Box 5" o:spid="_x0000_s1027" type="#_x0000_t202" alt="OFFICIAL: Sensitive//Legal Privilege" style="position:absolute;margin-left:0;margin-top:0;width:171.5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" filled="f" stroked="f">
              <v:textbox style="mso-fit-shape-to-text:t" inset="0,0,0,15pt">
                <w:txbxContent>
                  <w:p w14:paraId="009C086B" w14:textId="7CFB95BC" w:rsidR="0093050D" w:rsidRPr="0093050D" w:rsidRDefault="0093050D" w:rsidP="0093050D">
                    <w:pPr>
                      <w:rPr>
                        <w:rFonts w:ascii="Calibri" w:eastAsia="Calibri" w:hAnsi="Calibri" w:cs="Calibri"/>
                        <w:noProof/>
                        <w:color w:val="FF0000"/>
                        <w:sz w:val="24"/>
                        <w:szCs w:val="24"/>
                      </w:rPr>
                    </w:pPr>
                    <w:r w:rsidRPr="0093050D">
                      <w:rPr>
                        <w:rFonts w:ascii="Calibri" w:eastAsia="Calibri" w:hAnsi="Calibri" w:cs="Calibri"/>
                        <w:noProof/>
                        <w:color w:val="FF0000"/>
                        <w:sz w:val="24"/>
                        <w:szCs w:val="24"/>
                      </w:rPr>
                      <w:t>OFFICIAL: Sensitive//Legal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E89E" w14:textId="46D48E28" w:rsidR="00284965" w:rsidRPr="00C2502E" w:rsidRDefault="00284965">
    <w:pPr>
      <w:pStyle w:val="Footer"/>
      <w:jc w:val="center"/>
      <w:rPr>
        <w:sz w:val="24"/>
        <w:szCs w:val="24"/>
      </w:rPr>
    </w:pPr>
    <w:r w:rsidRPr="00C2502E">
      <w:rPr>
        <w:sz w:val="24"/>
        <w:szCs w:val="24"/>
      </w:rPr>
      <w:fldChar w:fldCharType="begin"/>
    </w:r>
    <w:r w:rsidRPr="00C2502E">
      <w:rPr>
        <w:sz w:val="24"/>
        <w:szCs w:val="24"/>
      </w:rPr>
      <w:instrText xml:space="preserve"> PAGE   \* MERGEFORMAT </w:instrText>
    </w:r>
    <w:r w:rsidRPr="00C2502E">
      <w:rPr>
        <w:sz w:val="24"/>
        <w:szCs w:val="24"/>
      </w:rPr>
      <w:fldChar w:fldCharType="separate"/>
    </w:r>
    <w:r w:rsidR="00AD558E" w:rsidRPr="00C2502E">
      <w:rPr>
        <w:noProof/>
        <w:sz w:val="24"/>
        <w:szCs w:val="24"/>
      </w:rPr>
      <w:t>5</w:t>
    </w:r>
    <w:r w:rsidRPr="00C2502E">
      <w:rPr>
        <w:noProof/>
        <w:sz w:val="24"/>
        <w:szCs w:val="24"/>
      </w:rPr>
      <w:fldChar w:fldCharType="end"/>
    </w:r>
  </w:p>
  <w:p w14:paraId="067EF9BA" w14:textId="77777777" w:rsidR="00284965" w:rsidRDefault="00284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61614"/>
      <w:docPartObj>
        <w:docPartGallery w:val="Page Numbers (Bottom of Page)"/>
        <w:docPartUnique/>
      </w:docPartObj>
    </w:sdtPr>
    <w:sdtEndPr>
      <w:rPr>
        <w:noProof/>
        <w:sz w:val="24"/>
        <w:szCs w:val="24"/>
      </w:rPr>
    </w:sdtEndPr>
    <w:sdtContent>
      <w:p w14:paraId="29A2B8C4" w14:textId="5363EA0F" w:rsidR="0069563D" w:rsidRPr="00C2502E" w:rsidRDefault="0069563D">
        <w:pPr>
          <w:pStyle w:val="Footer"/>
          <w:jc w:val="center"/>
          <w:rPr>
            <w:sz w:val="24"/>
            <w:szCs w:val="24"/>
          </w:rPr>
        </w:pPr>
        <w:r w:rsidRPr="00C2502E">
          <w:rPr>
            <w:sz w:val="24"/>
            <w:szCs w:val="24"/>
          </w:rPr>
          <w:fldChar w:fldCharType="begin"/>
        </w:r>
        <w:r w:rsidRPr="00C2502E">
          <w:rPr>
            <w:sz w:val="24"/>
            <w:szCs w:val="24"/>
          </w:rPr>
          <w:instrText xml:space="preserve"> PAGE   \* MERGEFORMAT </w:instrText>
        </w:r>
        <w:r w:rsidRPr="00C2502E">
          <w:rPr>
            <w:sz w:val="24"/>
            <w:szCs w:val="24"/>
          </w:rPr>
          <w:fldChar w:fldCharType="separate"/>
        </w:r>
        <w:r w:rsidRPr="00C2502E">
          <w:rPr>
            <w:noProof/>
            <w:sz w:val="24"/>
            <w:szCs w:val="24"/>
          </w:rPr>
          <w:t>2</w:t>
        </w:r>
        <w:r w:rsidRPr="00C2502E">
          <w:rPr>
            <w:noProof/>
            <w:sz w:val="24"/>
            <w:szCs w:val="24"/>
          </w:rPr>
          <w:fldChar w:fldCharType="end"/>
        </w:r>
      </w:p>
    </w:sdtContent>
  </w:sdt>
  <w:p w14:paraId="7A62F149" w14:textId="77777777" w:rsidR="0069563D" w:rsidRDefault="00695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4868" w14:textId="77777777" w:rsidR="00161ABF" w:rsidRDefault="00161ABF">
      <w:r>
        <w:separator/>
      </w:r>
    </w:p>
  </w:footnote>
  <w:footnote w:type="continuationSeparator" w:id="0">
    <w:p w14:paraId="070C56F1" w14:textId="77777777" w:rsidR="00161ABF" w:rsidRDefault="00161ABF">
      <w:r>
        <w:continuationSeparator/>
      </w:r>
    </w:p>
  </w:footnote>
  <w:footnote w:type="continuationNotice" w:id="1">
    <w:p w14:paraId="0725E66E" w14:textId="77777777" w:rsidR="00161ABF" w:rsidRDefault="00161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B892" w14:textId="7B85320E" w:rsidR="0093050D" w:rsidRDefault="0093050D">
    <w:pPr>
      <w:pStyle w:val="Header"/>
    </w:pPr>
    <w:r>
      <w:rPr>
        <w:noProof/>
      </w:rPr>
      <mc:AlternateContent>
        <mc:Choice Requires="wps">
          <w:drawing>
            <wp:anchor distT="0" distB="0" distL="0" distR="0" simplePos="0" relativeHeight="251658241" behindDoc="0" locked="0" layoutInCell="1" allowOverlap="1" wp14:anchorId="3FDE4922" wp14:editId="781D0D24">
              <wp:simplePos x="635" y="635"/>
              <wp:positionH relativeFrom="page">
                <wp:align>center</wp:align>
              </wp:positionH>
              <wp:positionV relativeFrom="page">
                <wp:align>top</wp:align>
              </wp:positionV>
              <wp:extent cx="2178685" cy="376555"/>
              <wp:effectExtent l="0" t="0" r="12065" b="4445"/>
              <wp:wrapNone/>
              <wp:docPr id="1913213174"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179B35C1" w14:textId="3869F319" w:rsidR="0093050D" w:rsidRPr="0093050D" w:rsidRDefault="0093050D" w:rsidP="0093050D">
                          <w:pPr>
                            <w:rPr>
                              <w:rFonts w:ascii="Calibri" w:eastAsia="Calibri" w:hAnsi="Calibri" w:cs="Calibri"/>
                              <w:noProof/>
                              <w:color w:val="FF0000"/>
                              <w:sz w:val="24"/>
                              <w:szCs w:val="24"/>
                            </w:rPr>
                          </w:pPr>
                          <w:r w:rsidRPr="0093050D">
                            <w:rPr>
                              <w:rFonts w:ascii="Calibri" w:eastAsia="Calibri" w:hAnsi="Calibri" w:cs="Calibri"/>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E4922"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171.5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tiCwIAABYEAAAOAAAAZHJzL2Uyb0RvYy54bWysU8Fu2zAMvQ/YPwi6L3YyJG2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" filled="f" stroked="f">
              <v:textbox style="mso-fit-shape-to-text:t" inset="0,15pt,0,0">
                <w:txbxContent>
                  <w:p w14:paraId="179B35C1" w14:textId="3869F319" w:rsidR="0093050D" w:rsidRPr="0093050D" w:rsidRDefault="0093050D" w:rsidP="0093050D">
                    <w:pPr>
                      <w:rPr>
                        <w:rFonts w:ascii="Calibri" w:eastAsia="Calibri" w:hAnsi="Calibri" w:cs="Calibri"/>
                        <w:noProof/>
                        <w:color w:val="FF0000"/>
                        <w:sz w:val="24"/>
                        <w:szCs w:val="24"/>
                      </w:rPr>
                    </w:pPr>
                    <w:r w:rsidRPr="0093050D">
                      <w:rPr>
                        <w:rFonts w:ascii="Calibri" w:eastAsia="Calibri" w:hAnsi="Calibri" w:cs="Calibri"/>
                        <w:noProof/>
                        <w:color w:val="FF0000"/>
                        <w:sz w:val="24"/>
                        <w:szCs w:val="24"/>
                      </w:rPr>
                      <w:t>OFFICIAL: Sensitive//Legal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0D"/>
    <w:multiLevelType w:val="hybridMultilevel"/>
    <w:tmpl w:val="D5606B9A"/>
    <w:lvl w:ilvl="0" w:tplc="5372A500">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A237CA"/>
    <w:multiLevelType w:val="hybridMultilevel"/>
    <w:tmpl w:val="2250A810"/>
    <w:lvl w:ilvl="0" w:tplc="EDB27D96">
      <w:start w:val="1"/>
      <w:numFmt w:val="decimal"/>
      <w:lvlText w:val="%1."/>
      <w:lvlJc w:val="left"/>
      <w:pPr>
        <w:tabs>
          <w:tab w:val="num" w:pos="1440"/>
        </w:tabs>
        <w:ind w:left="144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4468BA"/>
    <w:multiLevelType w:val="hybridMultilevel"/>
    <w:tmpl w:val="A9989AAA"/>
    <w:lvl w:ilvl="0" w:tplc="0C090001">
      <w:start w:val="17"/>
      <w:numFmt w:val="bullet"/>
      <w:lvlText w:val=""/>
      <w:lvlJc w:val="left"/>
      <w:pPr>
        <w:ind w:left="644" w:hanging="360"/>
      </w:pPr>
      <w:rPr>
        <w:rFonts w:ascii="Symbol" w:eastAsia="Times New Roma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BB372E3"/>
    <w:multiLevelType w:val="hybridMultilevel"/>
    <w:tmpl w:val="64FED1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54DB"/>
    <w:multiLevelType w:val="hybridMultilevel"/>
    <w:tmpl w:val="6EECBD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4A65EF8"/>
    <w:multiLevelType w:val="hybridMultilevel"/>
    <w:tmpl w:val="D778B152"/>
    <w:lvl w:ilvl="0" w:tplc="A6546186">
      <w:start w:val="44"/>
      <w:numFmt w:val="bullet"/>
      <w:lvlText w:val="-"/>
      <w:lvlJc w:val="left"/>
      <w:pPr>
        <w:ind w:left="607" w:hanging="360"/>
      </w:pPr>
      <w:rPr>
        <w:rFonts w:ascii="Times New Roman" w:eastAsia="Times New Roman" w:hAnsi="Times New Roman" w:cs="Times New Roman"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6" w15:restartNumberingAfterBreak="0">
    <w:nsid w:val="15FF1992"/>
    <w:multiLevelType w:val="hybridMultilevel"/>
    <w:tmpl w:val="321EF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87B4C"/>
    <w:multiLevelType w:val="hybridMultilevel"/>
    <w:tmpl w:val="DC78A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B2332DE"/>
    <w:multiLevelType w:val="hybridMultilevel"/>
    <w:tmpl w:val="FCA873BE"/>
    <w:lvl w:ilvl="0" w:tplc="D11E16BC">
      <w:start w:val="1"/>
      <w:numFmt w:val="decimal"/>
      <w:lvlText w:val="%1."/>
      <w:lvlJc w:val="left"/>
      <w:pPr>
        <w:tabs>
          <w:tab w:val="num" w:pos="72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BA7EF2"/>
    <w:multiLevelType w:val="hybridMultilevel"/>
    <w:tmpl w:val="E1E47782"/>
    <w:lvl w:ilvl="0" w:tplc="EDB27D96">
      <w:start w:val="1"/>
      <w:numFmt w:val="decimal"/>
      <w:lvlText w:val="%1."/>
      <w:lvlJc w:val="left"/>
      <w:pPr>
        <w:tabs>
          <w:tab w:val="num" w:pos="2520"/>
        </w:tabs>
        <w:ind w:left="2520" w:hanging="360"/>
      </w:pPr>
      <w:rPr>
        <w:rFonts w:cs="Times New Roman"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1EE74854"/>
    <w:multiLevelType w:val="hybridMultilevel"/>
    <w:tmpl w:val="B11CFE80"/>
    <w:lvl w:ilvl="0" w:tplc="2B14FD4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506331"/>
    <w:multiLevelType w:val="hybridMultilevel"/>
    <w:tmpl w:val="3CB4596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25490BF8"/>
    <w:multiLevelType w:val="hybridMultilevel"/>
    <w:tmpl w:val="69B01254"/>
    <w:lvl w:ilvl="0" w:tplc="5CCA4AAE">
      <w:start w:val="2024"/>
      <w:numFmt w:val="bullet"/>
      <w:lvlText w:val=""/>
      <w:lvlJc w:val="left"/>
      <w:pPr>
        <w:ind w:left="720" w:hanging="360"/>
      </w:pPr>
      <w:rPr>
        <w:rFonts w:ascii="Symbol" w:eastAsia="Times New Roman" w:hAnsi="Symbol" w:cs="Apto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7C4415D"/>
    <w:multiLevelType w:val="hybridMultilevel"/>
    <w:tmpl w:val="8CF64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97E0303"/>
    <w:multiLevelType w:val="hybridMultilevel"/>
    <w:tmpl w:val="96106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B4219C"/>
    <w:multiLevelType w:val="hybridMultilevel"/>
    <w:tmpl w:val="340AEAA8"/>
    <w:lvl w:ilvl="0" w:tplc="6C987678">
      <w:start w:val="1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EA27A5"/>
    <w:multiLevelType w:val="hybridMultilevel"/>
    <w:tmpl w:val="7E8C68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D3AFB"/>
    <w:multiLevelType w:val="hybridMultilevel"/>
    <w:tmpl w:val="B8F6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D952E7"/>
    <w:multiLevelType w:val="hybridMultilevel"/>
    <w:tmpl w:val="54629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D039B6"/>
    <w:multiLevelType w:val="hybridMultilevel"/>
    <w:tmpl w:val="51187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464DFD"/>
    <w:multiLevelType w:val="hybridMultilevel"/>
    <w:tmpl w:val="676E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D66F9F"/>
    <w:multiLevelType w:val="hybridMultilevel"/>
    <w:tmpl w:val="EA4037E4"/>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CD37E1"/>
    <w:multiLevelType w:val="hybridMultilevel"/>
    <w:tmpl w:val="3A843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C7DF7"/>
    <w:multiLevelType w:val="hybridMultilevel"/>
    <w:tmpl w:val="1012EE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2D90A69"/>
    <w:multiLevelType w:val="hybridMultilevel"/>
    <w:tmpl w:val="1C427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AF4EF0"/>
    <w:multiLevelType w:val="hybridMultilevel"/>
    <w:tmpl w:val="0C24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581B1A"/>
    <w:multiLevelType w:val="hybridMultilevel"/>
    <w:tmpl w:val="CDC477FC"/>
    <w:lvl w:ilvl="0" w:tplc="0C090001">
      <w:start w:val="1"/>
      <w:numFmt w:val="bullet"/>
      <w:lvlText w:val=""/>
      <w:lvlJc w:val="left"/>
      <w:pPr>
        <w:tabs>
          <w:tab w:val="num" w:pos="720"/>
        </w:tabs>
        <w:ind w:left="720" w:hanging="360"/>
      </w:pPr>
      <w:rPr>
        <w:rFonts w:ascii="Symbol" w:hAnsi="Symbol" w:hint="default"/>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087643"/>
    <w:multiLevelType w:val="hybridMultilevel"/>
    <w:tmpl w:val="B964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36464D"/>
    <w:multiLevelType w:val="hybridMultilevel"/>
    <w:tmpl w:val="4D4493B2"/>
    <w:lvl w:ilvl="0" w:tplc="B6E63C92">
      <w:start w:val="1"/>
      <w:numFmt w:val="bullet"/>
      <w:pStyle w:val="ListParagraph"/>
      <w:lvlText w:val=""/>
      <w:lvlJc w:val="left"/>
      <w:pPr>
        <w:ind w:left="765" w:hanging="360"/>
      </w:pPr>
      <w:rPr>
        <w:rFonts w:ascii="Symbol" w:hAnsi="Symbol" w:hint="default"/>
        <w:b w:val="0"/>
        <w:bCs/>
      </w:rPr>
    </w:lvl>
    <w:lvl w:ilvl="1" w:tplc="CF5EFCEC">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6CE56BD4"/>
    <w:multiLevelType w:val="hybridMultilevel"/>
    <w:tmpl w:val="0C30FB10"/>
    <w:lvl w:ilvl="0" w:tplc="EDB27D96">
      <w:start w:val="1"/>
      <w:numFmt w:val="decimal"/>
      <w:lvlText w:val="%1."/>
      <w:lvlJc w:val="left"/>
      <w:pPr>
        <w:tabs>
          <w:tab w:val="num" w:pos="1440"/>
        </w:tabs>
        <w:ind w:left="1440" w:hanging="360"/>
      </w:pPr>
      <w:rPr>
        <w:rFonts w:cs="Times New Roman"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6F253410"/>
    <w:multiLevelType w:val="hybridMultilevel"/>
    <w:tmpl w:val="A44EC5B0"/>
    <w:lvl w:ilvl="0" w:tplc="7FA0AFE8">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32" w15:restartNumberingAfterBreak="0">
    <w:nsid w:val="70A652CE"/>
    <w:multiLevelType w:val="hybridMultilevel"/>
    <w:tmpl w:val="EC901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7073EC"/>
    <w:multiLevelType w:val="hybridMultilevel"/>
    <w:tmpl w:val="EF3ED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544EF"/>
    <w:multiLevelType w:val="hybridMultilevel"/>
    <w:tmpl w:val="79C0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AB3F79"/>
    <w:multiLevelType w:val="hybridMultilevel"/>
    <w:tmpl w:val="976EF6E6"/>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E53268"/>
    <w:multiLevelType w:val="hybridMultilevel"/>
    <w:tmpl w:val="858842DE"/>
    <w:lvl w:ilvl="0" w:tplc="0C0EB154">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1349">
    <w:abstractNumId w:val="9"/>
  </w:num>
  <w:num w:numId="2" w16cid:durableId="1873806866">
    <w:abstractNumId w:val="27"/>
  </w:num>
  <w:num w:numId="3" w16cid:durableId="280452757">
    <w:abstractNumId w:val="32"/>
  </w:num>
  <w:num w:numId="4" w16cid:durableId="213661035">
    <w:abstractNumId w:val="33"/>
  </w:num>
  <w:num w:numId="5" w16cid:durableId="1070231499">
    <w:abstractNumId w:val="23"/>
  </w:num>
  <w:num w:numId="6" w16cid:durableId="64035596">
    <w:abstractNumId w:val="28"/>
  </w:num>
  <w:num w:numId="7" w16cid:durableId="449515503">
    <w:abstractNumId w:val="20"/>
  </w:num>
  <w:num w:numId="8" w16cid:durableId="1555656766">
    <w:abstractNumId w:val="7"/>
  </w:num>
  <w:num w:numId="9" w16cid:durableId="1266574027">
    <w:abstractNumId w:val="3"/>
  </w:num>
  <w:num w:numId="10" w16cid:durableId="1158232664">
    <w:abstractNumId w:val="17"/>
  </w:num>
  <w:num w:numId="11" w16cid:durableId="1640458269">
    <w:abstractNumId w:val="30"/>
  </w:num>
  <w:num w:numId="12" w16cid:durableId="697662014">
    <w:abstractNumId w:val="34"/>
  </w:num>
  <w:num w:numId="13" w16cid:durableId="1481266920">
    <w:abstractNumId w:val="26"/>
  </w:num>
  <w:num w:numId="14" w16cid:durableId="1424106012">
    <w:abstractNumId w:val="12"/>
  </w:num>
  <w:num w:numId="15" w16cid:durableId="1046413477">
    <w:abstractNumId w:val="1"/>
  </w:num>
  <w:num w:numId="16" w16cid:durableId="275794167">
    <w:abstractNumId w:val="10"/>
  </w:num>
  <w:num w:numId="17" w16cid:durableId="1839997805">
    <w:abstractNumId w:val="5"/>
  </w:num>
  <w:num w:numId="18" w16cid:durableId="2097283405">
    <w:abstractNumId w:val="36"/>
  </w:num>
  <w:num w:numId="19" w16cid:durableId="2065912394">
    <w:abstractNumId w:val="18"/>
  </w:num>
  <w:num w:numId="20" w16cid:durableId="194664031">
    <w:abstractNumId w:val="22"/>
  </w:num>
  <w:num w:numId="21" w16cid:durableId="1985502206">
    <w:abstractNumId w:val="29"/>
  </w:num>
  <w:num w:numId="22" w16cid:durableId="315378716">
    <w:abstractNumId w:val="35"/>
  </w:num>
  <w:num w:numId="23" w16cid:durableId="9465488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113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927867">
    <w:abstractNumId w:val="0"/>
  </w:num>
  <w:num w:numId="26" w16cid:durableId="707024095">
    <w:abstractNumId w:val="19"/>
  </w:num>
  <w:num w:numId="27" w16cid:durableId="1083381507">
    <w:abstractNumId w:val="14"/>
  </w:num>
  <w:num w:numId="28" w16cid:durableId="2059864229">
    <w:abstractNumId w:val="2"/>
  </w:num>
  <w:num w:numId="29" w16cid:durableId="7247905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7587">
    <w:abstractNumId w:val="6"/>
  </w:num>
  <w:num w:numId="31" w16cid:durableId="1240019956">
    <w:abstractNumId w:val="15"/>
  </w:num>
  <w:num w:numId="32" w16cid:durableId="379743583">
    <w:abstractNumId w:val="21"/>
  </w:num>
  <w:num w:numId="33" w16cid:durableId="406919839">
    <w:abstractNumId w:val="25"/>
  </w:num>
  <w:num w:numId="34" w16cid:durableId="845829335">
    <w:abstractNumId w:val="11"/>
  </w:num>
  <w:num w:numId="35" w16cid:durableId="1703745842">
    <w:abstractNumId w:val="24"/>
  </w:num>
  <w:num w:numId="36" w16cid:durableId="1932351629">
    <w:abstractNumId w:val="16"/>
  </w:num>
  <w:num w:numId="37" w16cid:durableId="1565945623">
    <w:abstractNumId w:val="8"/>
  </w:num>
  <w:num w:numId="38" w16cid:durableId="2062821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61"/>
    <w:rsid w:val="00000254"/>
    <w:rsid w:val="00000772"/>
    <w:rsid w:val="00000953"/>
    <w:rsid w:val="00000E47"/>
    <w:rsid w:val="000016F5"/>
    <w:rsid w:val="000020BA"/>
    <w:rsid w:val="000029A7"/>
    <w:rsid w:val="000029ED"/>
    <w:rsid w:val="000030F4"/>
    <w:rsid w:val="00003E61"/>
    <w:rsid w:val="00004C58"/>
    <w:rsid w:val="000053AE"/>
    <w:rsid w:val="00005A55"/>
    <w:rsid w:val="00005B19"/>
    <w:rsid w:val="00005E2B"/>
    <w:rsid w:val="000065A3"/>
    <w:rsid w:val="00006714"/>
    <w:rsid w:val="00007952"/>
    <w:rsid w:val="00007A88"/>
    <w:rsid w:val="00007B91"/>
    <w:rsid w:val="00007B96"/>
    <w:rsid w:val="00007FDC"/>
    <w:rsid w:val="00010D1F"/>
    <w:rsid w:val="0001413D"/>
    <w:rsid w:val="00014452"/>
    <w:rsid w:val="00014DB7"/>
    <w:rsid w:val="000154FA"/>
    <w:rsid w:val="00015AFD"/>
    <w:rsid w:val="00017369"/>
    <w:rsid w:val="000176B9"/>
    <w:rsid w:val="000179F8"/>
    <w:rsid w:val="0002087F"/>
    <w:rsid w:val="00024697"/>
    <w:rsid w:val="00025803"/>
    <w:rsid w:val="00025CA1"/>
    <w:rsid w:val="000262A1"/>
    <w:rsid w:val="00026C55"/>
    <w:rsid w:val="00027412"/>
    <w:rsid w:val="00027467"/>
    <w:rsid w:val="000303DD"/>
    <w:rsid w:val="00030BC9"/>
    <w:rsid w:val="000316EA"/>
    <w:rsid w:val="00032AD0"/>
    <w:rsid w:val="00032BAD"/>
    <w:rsid w:val="00033801"/>
    <w:rsid w:val="000345F6"/>
    <w:rsid w:val="0003475B"/>
    <w:rsid w:val="00035120"/>
    <w:rsid w:val="0003589C"/>
    <w:rsid w:val="00037604"/>
    <w:rsid w:val="00037B63"/>
    <w:rsid w:val="00037DF9"/>
    <w:rsid w:val="00040430"/>
    <w:rsid w:val="000406DF"/>
    <w:rsid w:val="000407C5"/>
    <w:rsid w:val="000412FC"/>
    <w:rsid w:val="00043401"/>
    <w:rsid w:val="00043A9E"/>
    <w:rsid w:val="00045375"/>
    <w:rsid w:val="00045409"/>
    <w:rsid w:val="00046758"/>
    <w:rsid w:val="000472AF"/>
    <w:rsid w:val="00050B84"/>
    <w:rsid w:val="0005180A"/>
    <w:rsid w:val="0005239E"/>
    <w:rsid w:val="0005273A"/>
    <w:rsid w:val="0005273C"/>
    <w:rsid w:val="00054055"/>
    <w:rsid w:val="00054A67"/>
    <w:rsid w:val="00054D43"/>
    <w:rsid w:val="00055241"/>
    <w:rsid w:val="000554C3"/>
    <w:rsid w:val="00055D19"/>
    <w:rsid w:val="00056A29"/>
    <w:rsid w:val="00056DE9"/>
    <w:rsid w:val="00056E68"/>
    <w:rsid w:val="00060BF7"/>
    <w:rsid w:val="00060ED7"/>
    <w:rsid w:val="000633CA"/>
    <w:rsid w:val="00063BA7"/>
    <w:rsid w:val="00064016"/>
    <w:rsid w:val="00064248"/>
    <w:rsid w:val="00064790"/>
    <w:rsid w:val="00065A5E"/>
    <w:rsid w:val="00066053"/>
    <w:rsid w:val="00066ED1"/>
    <w:rsid w:val="00067A2C"/>
    <w:rsid w:val="00067B33"/>
    <w:rsid w:val="00067D85"/>
    <w:rsid w:val="00067E41"/>
    <w:rsid w:val="000704B4"/>
    <w:rsid w:val="00070770"/>
    <w:rsid w:val="000717CC"/>
    <w:rsid w:val="000721BE"/>
    <w:rsid w:val="00072A61"/>
    <w:rsid w:val="00072B16"/>
    <w:rsid w:val="00072E6B"/>
    <w:rsid w:val="00073129"/>
    <w:rsid w:val="0007385F"/>
    <w:rsid w:val="000738B3"/>
    <w:rsid w:val="00074485"/>
    <w:rsid w:val="00074988"/>
    <w:rsid w:val="0007740F"/>
    <w:rsid w:val="00077FAB"/>
    <w:rsid w:val="000813F4"/>
    <w:rsid w:val="000827E0"/>
    <w:rsid w:val="00082F77"/>
    <w:rsid w:val="000834FC"/>
    <w:rsid w:val="00083B78"/>
    <w:rsid w:val="000845F6"/>
    <w:rsid w:val="00084899"/>
    <w:rsid w:val="00084E65"/>
    <w:rsid w:val="0008699C"/>
    <w:rsid w:val="0008763A"/>
    <w:rsid w:val="000877D1"/>
    <w:rsid w:val="00090BFC"/>
    <w:rsid w:val="00090D69"/>
    <w:rsid w:val="00091579"/>
    <w:rsid w:val="000927C2"/>
    <w:rsid w:val="00094B90"/>
    <w:rsid w:val="00094DC3"/>
    <w:rsid w:val="000953D6"/>
    <w:rsid w:val="000953E8"/>
    <w:rsid w:val="000958A8"/>
    <w:rsid w:val="00097822"/>
    <w:rsid w:val="000A0A4B"/>
    <w:rsid w:val="000A0B64"/>
    <w:rsid w:val="000A141E"/>
    <w:rsid w:val="000A1A53"/>
    <w:rsid w:val="000A1F83"/>
    <w:rsid w:val="000A2625"/>
    <w:rsid w:val="000A2CE6"/>
    <w:rsid w:val="000A306C"/>
    <w:rsid w:val="000A533A"/>
    <w:rsid w:val="000A58BB"/>
    <w:rsid w:val="000A615B"/>
    <w:rsid w:val="000A67E9"/>
    <w:rsid w:val="000B0521"/>
    <w:rsid w:val="000B1CB2"/>
    <w:rsid w:val="000B2CE8"/>
    <w:rsid w:val="000B3D6A"/>
    <w:rsid w:val="000B4373"/>
    <w:rsid w:val="000B448E"/>
    <w:rsid w:val="000B4959"/>
    <w:rsid w:val="000B506A"/>
    <w:rsid w:val="000B57C2"/>
    <w:rsid w:val="000B63AD"/>
    <w:rsid w:val="000B69A7"/>
    <w:rsid w:val="000B6AC4"/>
    <w:rsid w:val="000B7595"/>
    <w:rsid w:val="000C01A1"/>
    <w:rsid w:val="000C02A1"/>
    <w:rsid w:val="000C0338"/>
    <w:rsid w:val="000C094A"/>
    <w:rsid w:val="000C09EB"/>
    <w:rsid w:val="000C0CCF"/>
    <w:rsid w:val="000C0F7E"/>
    <w:rsid w:val="000C16DA"/>
    <w:rsid w:val="000C16F8"/>
    <w:rsid w:val="000C1A06"/>
    <w:rsid w:val="000C22A3"/>
    <w:rsid w:val="000C26BD"/>
    <w:rsid w:val="000C30E1"/>
    <w:rsid w:val="000C34AD"/>
    <w:rsid w:val="000C4DB2"/>
    <w:rsid w:val="000C5390"/>
    <w:rsid w:val="000C5571"/>
    <w:rsid w:val="000C5B93"/>
    <w:rsid w:val="000C6706"/>
    <w:rsid w:val="000C67C3"/>
    <w:rsid w:val="000C736C"/>
    <w:rsid w:val="000C7B06"/>
    <w:rsid w:val="000D003E"/>
    <w:rsid w:val="000D02DD"/>
    <w:rsid w:val="000D0C94"/>
    <w:rsid w:val="000D1672"/>
    <w:rsid w:val="000D1758"/>
    <w:rsid w:val="000D1A53"/>
    <w:rsid w:val="000D1C8C"/>
    <w:rsid w:val="000D2049"/>
    <w:rsid w:val="000D38AB"/>
    <w:rsid w:val="000D5156"/>
    <w:rsid w:val="000D5D02"/>
    <w:rsid w:val="000D6A85"/>
    <w:rsid w:val="000D77EB"/>
    <w:rsid w:val="000E001A"/>
    <w:rsid w:val="000E0429"/>
    <w:rsid w:val="000E18FB"/>
    <w:rsid w:val="000E27BD"/>
    <w:rsid w:val="000E2FEA"/>
    <w:rsid w:val="000E4937"/>
    <w:rsid w:val="000E542D"/>
    <w:rsid w:val="000E546F"/>
    <w:rsid w:val="000E5505"/>
    <w:rsid w:val="000E5B3A"/>
    <w:rsid w:val="000E6851"/>
    <w:rsid w:val="000E6F06"/>
    <w:rsid w:val="000E78E7"/>
    <w:rsid w:val="000F0A8E"/>
    <w:rsid w:val="000F0CB3"/>
    <w:rsid w:val="000F0DA0"/>
    <w:rsid w:val="000F1BC1"/>
    <w:rsid w:val="000F1C0F"/>
    <w:rsid w:val="000F1D06"/>
    <w:rsid w:val="000F4C35"/>
    <w:rsid w:val="000F5337"/>
    <w:rsid w:val="000F559A"/>
    <w:rsid w:val="000F6ACC"/>
    <w:rsid w:val="000F6BB0"/>
    <w:rsid w:val="000F7006"/>
    <w:rsid w:val="000F714D"/>
    <w:rsid w:val="000F7D54"/>
    <w:rsid w:val="00100F4A"/>
    <w:rsid w:val="00100F7A"/>
    <w:rsid w:val="0010102A"/>
    <w:rsid w:val="00101D72"/>
    <w:rsid w:val="00102587"/>
    <w:rsid w:val="00103335"/>
    <w:rsid w:val="00103BBB"/>
    <w:rsid w:val="00103E16"/>
    <w:rsid w:val="00103EA7"/>
    <w:rsid w:val="00104238"/>
    <w:rsid w:val="001047FE"/>
    <w:rsid w:val="00104E5F"/>
    <w:rsid w:val="00105326"/>
    <w:rsid w:val="00107C79"/>
    <w:rsid w:val="00110530"/>
    <w:rsid w:val="00111C5A"/>
    <w:rsid w:val="0011224B"/>
    <w:rsid w:val="0011234B"/>
    <w:rsid w:val="001129CC"/>
    <w:rsid w:val="00114D63"/>
    <w:rsid w:val="001151A4"/>
    <w:rsid w:val="0011576A"/>
    <w:rsid w:val="001158D2"/>
    <w:rsid w:val="00115A9B"/>
    <w:rsid w:val="001166D5"/>
    <w:rsid w:val="00116E28"/>
    <w:rsid w:val="00116EE9"/>
    <w:rsid w:val="00117704"/>
    <w:rsid w:val="00117B1A"/>
    <w:rsid w:val="00117EA0"/>
    <w:rsid w:val="001208E7"/>
    <w:rsid w:val="00120DAE"/>
    <w:rsid w:val="001226C9"/>
    <w:rsid w:val="00122937"/>
    <w:rsid w:val="001229B6"/>
    <w:rsid w:val="00123896"/>
    <w:rsid w:val="00123C8B"/>
    <w:rsid w:val="00124D2D"/>
    <w:rsid w:val="00125027"/>
    <w:rsid w:val="00125768"/>
    <w:rsid w:val="00126662"/>
    <w:rsid w:val="001274BF"/>
    <w:rsid w:val="001278A5"/>
    <w:rsid w:val="0013024B"/>
    <w:rsid w:val="00130760"/>
    <w:rsid w:val="00131ACB"/>
    <w:rsid w:val="00131B5A"/>
    <w:rsid w:val="00131FE0"/>
    <w:rsid w:val="00133589"/>
    <w:rsid w:val="001342B9"/>
    <w:rsid w:val="001348B7"/>
    <w:rsid w:val="00135E99"/>
    <w:rsid w:val="001363EF"/>
    <w:rsid w:val="001377F7"/>
    <w:rsid w:val="00137A38"/>
    <w:rsid w:val="00137BAD"/>
    <w:rsid w:val="00140080"/>
    <w:rsid w:val="001401F2"/>
    <w:rsid w:val="00140CCE"/>
    <w:rsid w:val="00140FA9"/>
    <w:rsid w:val="001416BA"/>
    <w:rsid w:val="001428AF"/>
    <w:rsid w:val="001428B8"/>
    <w:rsid w:val="00142942"/>
    <w:rsid w:val="001429CD"/>
    <w:rsid w:val="00143093"/>
    <w:rsid w:val="001433F6"/>
    <w:rsid w:val="00143C29"/>
    <w:rsid w:val="00143C8F"/>
    <w:rsid w:val="0014452A"/>
    <w:rsid w:val="00144E68"/>
    <w:rsid w:val="00145048"/>
    <w:rsid w:val="00146EAE"/>
    <w:rsid w:val="00146EC3"/>
    <w:rsid w:val="00146F13"/>
    <w:rsid w:val="0014758A"/>
    <w:rsid w:val="00147975"/>
    <w:rsid w:val="001500CE"/>
    <w:rsid w:val="00151774"/>
    <w:rsid w:val="001522B2"/>
    <w:rsid w:val="001527E8"/>
    <w:rsid w:val="00153BF4"/>
    <w:rsid w:val="001549F1"/>
    <w:rsid w:val="00156BB3"/>
    <w:rsid w:val="001573B9"/>
    <w:rsid w:val="0015757F"/>
    <w:rsid w:val="00157B2A"/>
    <w:rsid w:val="00157FC7"/>
    <w:rsid w:val="001603F5"/>
    <w:rsid w:val="00160A40"/>
    <w:rsid w:val="00160E71"/>
    <w:rsid w:val="001610EE"/>
    <w:rsid w:val="00161256"/>
    <w:rsid w:val="00161A79"/>
    <w:rsid w:val="00161ABF"/>
    <w:rsid w:val="001623BF"/>
    <w:rsid w:val="00162407"/>
    <w:rsid w:val="00162455"/>
    <w:rsid w:val="001629EA"/>
    <w:rsid w:val="00163803"/>
    <w:rsid w:val="00164C5F"/>
    <w:rsid w:val="00165807"/>
    <w:rsid w:val="00165AAE"/>
    <w:rsid w:val="00165B9B"/>
    <w:rsid w:val="00166CA4"/>
    <w:rsid w:val="00167491"/>
    <w:rsid w:val="0017011A"/>
    <w:rsid w:val="00170BB1"/>
    <w:rsid w:val="00171D20"/>
    <w:rsid w:val="001724D5"/>
    <w:rsid w:val="0017345B"/>
    <w:rsid w:val="00173639"/>
    <w:rsid w:val="001743E8"/>
    <w:rsid w:val="001745F2"/>
    <w:rsid w:val="0017460E"/>
    <w:rsid w:val="001755B4"/>
    <w:rsid w:val="001755FB"/>
    <w:rsid w:val="00176139"/>
    <w:rsid w:val="001767CE"/>
    <w:rsid w:val="001767EA"/>
    <w:rsid w:val="00176806"/>
    <w:rsid w:val="00176AD2"/>
    <w:rsid w:val="00181780"/>
    <w:rsid w:val="00181E42"/>
    <w:rsid w:val="001827E8"/>
    <w:rsid w:val="00182AA3"/>
    <w:rsid w:val="00182BB4"/>
    <w:rsid w:val="00184240"/>
    <w:rsid w:val="0018481A"/>
    <w:rsid w:val="00185080"/>
    <w:rsid w:val="00185930"/>
    <w:rsid w:val="001866D6"/>
    <w:rsid w:val="00186B62"/>
    <w:rsid w:val="00186BE2"/>
    <w:rsid w:val="001907AF"/>
    <w:rsid w:val="001914DA"/>
    <w:rsid w:val="00191558"/>
    <w:rsid w:val="001916BA"/>
    <w:rsid w:val="00191C4B"/>
    <w:rsid w:val="00192048"/>
    <w:rsid w:val="00192304"/>
    <w:rsid w:val="0019250A"/>
    <w:rsid w:val="001925F2"/>
    <w:rsid w:val="00192CFB"/>
    <w:rsid w:val="0019403C"/>
    <w:rsid w:val="001947B7"/>
    <w:rsid w:val="00194C0F"/>
    <w:rsid w:val="00195795"/>
    <w:rsid w:val="0019605A"/>
    <w:rsid w:val="00196426"/>
    <w:rsid w:val="0019703F"/>
    <w:rsid w:val="00197680"/>
    <w:rsid w:val="001A0041"/>
    <w:rsid w:val="001A02A4"/>
    <w:rsid w:val="001A0F6F"/>
    <w:rsid w:val="001A131B"/>
    <w:rsid w:val="001A15E3"/>
    <w:rsid w:val="001A19D7"/>
    <w:rsid w:val="001A1B43"/>
    <w:rsid w:val="001A1B58"/>
    <w:rsid w:val="001A1C91"/>
    <w:rsid w:val="001A2949"/>
    <w:rsid w:val="001A334D"/>
    <w:rsid w:val="001A3F0F"/>
    <w:rsid w:val="001A428C"/>
    <w:rsid w:val="001A4591"/>
    <w:rsid w:val="001A589B"/>
    <w:rsid w:val="001A6893"/>
    <w:rsid w:val="001A7148"/>
    <w:rsid w:val="001A72EB"/>
    <w:rsid w:val="001A7FF8"/>
    <w:rsid w:val="001B036A"/>
    <w:rsid w:val="001B117F"/>
    <w:rsid w:val="001B1BCE"/>
    <w:rsid w:val="001B3181"/>
    <w:rsid w:val="001B4AF1"/>
    <w:rsid w:val="001B4B3E"/>
    <w:rsid w:val="001B593D"/>
    <w:rsid w:val="001B5978"/>
    <w:rsid w:val="001B672C"/>
    <w:rsid w:val="001C1778"/>
    <w:rsid w:val="001C2B64"/>
    <w:rsid w:val="001C2DB5"/>
    <w:rsid w:val="001C31DA"/>
    <w:rsid w:val="001C4A80"/>
    <w:rsid w:val="001C58A3"/>
    <w:rsid w:val="001C7E30"/>
    <w:rsid w:val="001C7E57"/>
    <w:rsid w:val="001C7EEF"/>
    <w:rsid w:val="001D071A"/>
    <w:rsid w:val="001D0ACD"/>
    <w:rsid w:val="001D0D34"/>
    <w:rsid w:val="001D157E"/>
    <w:rsid w:val="001D297D"/>
    <w:rsid w:val="001D2DE3"/>
    <w:rsid w:val="001D409A"/>
    <w:rsid w:val="001D4388"/>
    <w:rsid w:val="001D5506"/>
    <w:rsid w:val="001D669C"/>
    <w:rsid w:val="001D6921"/>
    <w:rsid w:val="001D7A69"/>
    <w:rsid w:val="001E0322"/>
    <w:rsid w:val="001E0765"/>
    <w:rsid w:val="001E0EBD"/>
    <w:rsid w:val="001E1C92"/>
    <w:rsid w:val="001E22E8"/>
    <w:rsid w:val="001E2945"/>
    <w:rsid w:val="001E29FD"/>
    <w:rsid w:val="001E2E8C"/>
    <w:rsid w:val="001E312B"/>
    <w:rsid w:val="001E3155"/>
    <w:rsid w:val="001E321B"/>
    <w:rsid w:val="001E36E3"/>
    <w:rsid w:val="001E513C"/>
    <w:rsid w:val="001E524B"/>
    <w:rsid w:val="001E5AD5"/>
    <w:rsid w:val="001E767A"/>
    <w:rsid w:val="001E7C62"/>
    <w:rsid w:val="001F1FBD"/>
    <w:rsid w:val="001F2002"/>
    <w:rsid w:val="001F2044"/>
    <w:rsid w:val="001F2709"/>
    <w:rsid w:val="001F377C"/>
    <w:rsid w:val="001F3974"/>
    <w:rsid w:val="001F3A8C"/>
    <w:rsid w:val="001F47AE"/>
    <w:rsid w:val="001F4CB0"/>
    <w:rsid w:val="001F4F74"/>
    <w:rsid w:val="001F5140"/>
    <w:rsid w:val="001F542D"/>
    <w:rsid w:val="001F5960"/>
    <w:rsid w:val="001F5A46"/>
    <w:rsid w:val="001F60B4"/>
    <w:rsid w:val="001F64A6"/>
    <w:rsid w:val="001F6A06"/>
    <w:rsid w:val="001F6E47"/>
    <w:rsid w:val="001F71DF"/>
    <w:rsid w:val="001F781A"/>
    <w:rsid w:val="001F78B6"/>
    <w:rsid w:val="001F78F9"/>
    <w:rsid w:val="0020018B"/>
    <w:rsid w:val="0020059D"/>
    <w:rsid w:val="00200CFA"/>
    <w:rsid w:val="00200F29"/>
    <w:rsid w:val="00202437"/>
    <w:rsid w:val="002029E2"/>
    <w:rsid w:val="00202F1D"/>
    <w:rsid w:val="00203DB0"/>
    <w:rsid w:val="002040C9"/>
    <w:rsid w:val="00204A28"/>
    <w:rsid w:val="00205C02"/>
    <w:rsid w:val="00205D0B"/>
    <w:rsid w:val="00205F2B"/>
    <w:rsid w:val="002062FD"/>
    <w:rsid w:val="0020663C"/>
    <w:rsid w:val="00207B0E"/>
    <w:rsid w:val="00207F8E"/>
    <w:rsid w:val="0021052D"/>
    <w:rsid w:val="00211861"/>
    <w:rsid w:val="00211C4A"/>
    <w:rsid w:val="00213A16"/>
    <w:rsid w:val="00214A4E"/>
    <w:rsid w:val="00214B7F"/>
    <w:rsid w:val="00215F03"/>
    <w:rsid w:val="002162B9"/>
    <w:rsid w:val="002162E5"/>
    <w:rsid w:val="00216AF4"/>
    <w:rsid w:val="00216F6D"/>
    <w:rsid w:val="00217820"/>
    <w:rsid w:val="00217B15"/>
    <w:rsid w:val="00217E50"/>
    <w:rsid w:val="00220177"/>
    <w:rsid w:val="00220D64"/>
    <w:rsid w:val="00221212"/>
    <w:rsid w:val="00222485"/>
    <w:rsid w:val="002229E2"/>
    <w:rsid w:val="00222F30"/>
    <w:rsid w:val="002240BA"/>
    <w:rsid w:val="00224E38"/>
    <w:rsid w:val="0022538F"/>
    <w:rsid w:val="00225E1A"/>
    <w:rsid w:val="0022652F"/>
    <w:rsid w:val="002269AF"/>
    <w:rsid w:val="00226DC8"/>
    <w:rsid w:val="0022701A"/>
    <w:rsid w:val="00227D2F"/>
    <w:rsid w:val="00230625"/>
    <w:rsid w:val="00231875"/>
    <w:rsid w:val="00233270"/>
    <w:rsid w:val="0023396C"/>
    <w:rsid w:val="002346F5"/>
    <w:rsid w:val="0023606A"/>
    <w:rsid w:val="002362E1"/>
    <w:rsid w:val="00236498"/>
    <w:rsid w:val="00237692"/>
    <w:rsid w:val="0024059F"/>
    <w:rsid w:val="002420A8"/>
    <w:rsid w:val="00242265"/>
    <w:rsid w:val="00242CC6"/>
    <w:rsid w:val="00243273"/>
    <w:rsid w:val="0024340A"/>
    <w:rsid w:val="00245BE3"/>
    <w:rsid w:val="002473F6"/>
    <w:rsid w:val="00250086"/>
    <w:rsid w:val="00252630"/>
    <w:rsid w:val="00252B05"/>
    <w:rsid w:val="00252E63"/>
    <w:rsid w:val="00253415"/>
    <w:rsid w:val="00253838"/>
    <w:rsid w:val="00253A81"/>
    <w:rsid w:val="00253DCB"/>
    <w:rsid w:val="00253FD5"/>
    <w:rsid w:val="002541B9"/>
    <w:rsid w:val="0025486A"/>
    <w:rsid w:val="002549EB"/>
    <w:rsid w:val="00254DFF"/>
    <w:rsid w:val="00254F7D"/>
    <w:rsid w:val="002551D9"/>
    <w:rsid w:val="002566B2"/>
    <w:rsid w:val="00256B50"/>
    <w:rsid w:val="00257916"/>
    <w:rsid w:val="0026031B"/>
    <w:rsid w:val="00261D98"/>
    <w:rsid w:val="002626B8"/>
    <w:rsid w:val="00263664"/>
    <w:rsid w:val="00263DD3"/>
    <w:rsid w:val="00263FF7"/>
    <w:rsid w:val="002645B3"/>
    <w:rsid w:val="00265B60"/>
    <w:rsid w:val="00265BF2"/>
    <w:rsid w:val="0026673D"/>
    <w:rsid w:val="002668B9"/>
    <w:rsid w:val="00267101"/>
    <w:rsid w:val="002678E1"/>
    <w:rsid w:val="00267BA6"/>
    <w:rsid w:val="00267F8B"/>
    <w:rsid w:val="00271935"/>
    <w:rsid w:val="00272223"/>
    <w:rsid w:val="0027289C"/>
    <w:rsid w:val="002732AE"/>
    <w:rsid w:val="0027353C"/>
    <w:rsid w:val="002739D5"/>
    <w:rsid w:val="002747E9"/>
    <w:rsid w:val="00274A3B"/>
    <w:rsid w:val="00274C02"/>
    <w:rsid w:val="002752B2"/>
    <w:rsid w:val="00275684"/>
    <w:rsid w:val="00275830"/>
    <w:rsid w:val="0027671C"/>
    <w:rsid w:val="00277068"/>
    <w:rsid w:val="00277349"/>
    <w:rsid w:val="00277837"/>
    <w:rsid w:val="00277A8F"/>
    <w:rsid w:val="00280232"/>
    <w:rsid w:val="00281568"/>
    <w:rsid w:val="00281D83"/>
    <w:rsid w:val="00281EF9"/>
    <w:rsid w:val="00282FC0"/>
    <w:rsid w:val="00283330"/>
    <w:rsid w:val="00284001"/>
    <w:rsid w:val="00284965"/>
    <w:rsid w:val="00284F00"/>
    <w:rsid w:val="00285263"/>
    <w:rsid w:val="002852B6"/>
    <w:rsid w:val="002854E8"/>
    <w:rsid w:val="00285C74"/>
    <w:rsid w:val="00285CD3"/>
    <w:rsid w:val="00285D0A"/>
    <w:rsid w:val="00285F72"/>
    <w:rsid w:val="00287F94"/>
    <w:rsid w:val="00290DE3"/>
    <w:rsid w:val="00291482"/>
    <w:rsid w:val="0029189B"/>
    <w:rsid w:val="00291ABE"/>
    <w:rsid w:val="00292537"/>
    <w:rsid w:val="00292D8A"/>
    <w:rsid w:val="00293CF8"/>
    <w:rsid w:val="0029424E"/>
    <w:rsid w:val="002942E7"/>
    <w:rsid w:val="00294DD2"/>
    <w:rsid w:val="0029639D"/>
    <w:rsid w:val="00297CEF"/>
    <w:rsid w:val="002A1DD6"/>
    <w:rsid w:val="002A1EE4"/>
    <w:rsid w:val="002A27C1"/>
    <w:rsid w:val="002A28E2"/>
    <w:rsid w:val="002A33EA"/>
    <w:rsid w:val="002A3433"/>
    <w:rsid w:val="002A3858"/>
    <w:rsid w:val="002A38E9"/>
    <w:rsid w:val="002A40C3"/>
    <w:rsid w:val="002A429F"/>
    <w:rsid w:val="002A46B4"/>
    <w:rsid w:val="002A5027"/>
    <w:rsid w:val="002A50CE"/>
    <w:rsid w:val="002A68C1"/>
    <w:rsid w:val="002A6D00"/>
    <w:rsid w:val="002A6E6F"/>
    <w:rsid w:val="002A7426"/>
    <w:rsid w:val="002A7C5B"/>
    <w:rsid w:val="002B0542"/>
    <w:rsid w:val="002B1285"/>
    <w:rsid w:val="002B163B"/>
    <w:rsid w:val="002B19E4"/>
    <w:rsid w:val="002B1E05"/>
    <w:rsid w:val="002B26DB"/>
    <w:rsid w:val="002B33F5"/>
    <w:rsid w:val="002B46FE"/>
    <w:rsid w:val="002B5558"/>
    <w:rsid w:val="002B5A4A"/>
    <w:rsid w:val="002B5AD7"/>
    <w:rsid w:val="002B60C4"/>
    <w:rsid w:val="002B7745"/>
    <w:rsid w:val="002C00D4"/>
    <w:rsid w:val="002C07EE"/>
    <w:rsid w:val="002C2367"/>
    <w:rsid w:val="002C2DA2"/>
    <w:rsid w:val="002C32CD"/>
    <w:rsid w:val="002C423C"/>
    <w:rsid w:val="002C501F"/>
    <w:rsid w:val="002C5517"/>
    <w:rsid w:val="002C5849"/>
    <w:rsid w:val="002C74D3"/>
    <w:rsid w:val="002C7993"/>
    <w:rsid w:val="002D141A"/>
    <w:rsid w:val="002D1CE3"/>
    <w:rsid w:val="002D2B44"/>
    <w:rsid w:val="002D2D30"/>
    <w:rsid w:val="002D388C"/>
    <w:rsid w:val="002D50DB"/>
    <w:rsid w:val="002D5351"/>
    <w:rsid w:val="002D5AEC"/>
    <w:rsid w:val="002D5BB1"/>
    <w:rsid w:val="002D5DA5"/>
    <w:rsid w:val="002D7225"/>
    <w:rsid w:val="002D75EE"/>
    <w:rsid w:val="002D7D2E"/>
    <w:rsid w:val="002E0722"/>
    <w:rsid w:val="002E0C4C"/>
    <w:rsid w:val="002E180E"/>
    <w:rsid w:val="002E1972"/>
    <w:rsid w:val="002E28CC"/>
    <w:rsid w:val="002E2FEF"/>
    <w:rsid w:val="002E3477"/>
    <w:rsid w:val="002E3534"/>
    <w:rsid w:val="002E4B30"/>
    <w:rsid w:val="002E6A3F"/>
    <w:rsid w:val="002E6E20"/>
    <w:rsid w:val="002E70FA"/>
    <w:rsid w:val="002E71FA"/>
    <w:rsid w:val="002E7C7D"/>
    <w:rsid w:val="002E7EBA"/>
    <w:rsid w:val="002F069E"/>
    <w:rsid w:val="002F0FDD"/>
    <w:rsid w:val="002F1ED5"/>
    <w:rsid w:val="002F2101"/>
    <w:rsid w:val="002F290F"/>
    <w:rsid w:val="002F2A54"/>
    <w:rsid w:val="002F2B4B"/>
    <w:rsid w:val="002F373D"/>
    <w:rsid w:val="002F39B8"/>
    <w:rsid w:val="002F3C13"/>
    <w:rsid w:val="002F3FD3"/>
    <w:rsid w:val="002F4932"/>
    <w:rsid w:val="002F5021"/>
    <w:rsid w:val="002F55F6"/>
    <w:rsid w:val="002F59FA"/>
    <w:rsid w:val="002F72BF"/>
    <w:rsid w:val="0030206A"/>
    <w:rsid w:val="0030291F"/>
    <w:rsid w:val="0030316A"/>
    <w:rsid w:val="003037E6"/>
    <w:rsid w:val="00303AF7"/>
    <w:rsid w:val="00303BF2"/>
    <w:rsid w:val="00304239"/>
    <w:rsid w:val="00304246"/>
    <w:rsid w:val="00304D6F"/>
    <w:rsid w:val="00306F56"/>
    <w:rsid w:val="0030735B"/>
    <w:rsid w:val="00307FDC"/>
    <w:rsid w:val="00310CD1"/>
    <w:rsid w:val="003120C1"/>
    <w:rsid w:val="00312391"/>
    <w:rsid w:val="00312561"/>
    <w:rsid w:val="0031272D"/>
    <w:rsid w:val="0031291A"/>
    <w:rsid w:val="00312FC1"/>
    <w:rsid w:val="00313330"/>
    <w:rsid w:val="00313E26"/>
    <w:rsid w:val="00314008"/>
    <w:rsid w:val="00314605"/>
    <w:rsid w:val="00314694"/>
    <w:rsid w:val="00314EE5"/>
    <w:rsid w:val="00315277"/>
    <w:rsid w:val="00315473"/>
    <w:rsid w:val="00315743"/>
    <w:rsid w:val="0031576B"/>
    <w:rsid w:val="003175DD"/>
    <w:rsid w:val="003179DD"/>
    <w:rsid w:val="00317AD7"/>
    <w:rsid w:val="003200DC"/>
    <w:rsid w:val="00320168"/>
    <w:rsid w:val="00320975"/>
    <w:rsid w:val="003220C2"/>
    <w:rsid w:val="00323B63"/>
    <w:rsid w:val="00323E64"/>
    <w:rsid w:val="003240CD"/>
    <w:rsid w:val="003252D3"/>
    <w:rsid w:val="0032555F"/>
    <w:rsid w:val="00325CD2"/>
    <w:rsid w:val="00326C63"/>
    <w:rsid w:val="0032798E"/>
    <w:rsid w:val="003306DB"/>
    <w:rsid w:val="00330EAC"/>
    <w:rsid w:val="00330FD8"/>
    <w:rsid w:val="00332B26"/>
    <w:rsid w:val="00332CE5"/>
    <w:rsid w:val="00332EF6"/>
    <w:rsid w:val="00332FB5"/>
    <w:rsid w:val="003338E5"/>
    <w:rsid w:val="003343D0"/>
    <w:rsid w:val="00334579"/>
    <w:rsid w:val="0033518D"/>
    <w:rsid w:val="00335200"/>
    <w:rsid w:val="0033525E"/>
    <w:rsid w:val="003352B9"/>
    <w:rsid w:val="00335B9A"/>
    <w:rsid w:val="003365FA"/>
    <w:rsid w:val="003372E3"/>
    <w:rsid w:val="00337DBA"/>
    <w:rsid w:val="003405D5"/>
    <w:rsid w:val="00340664"/>
    <w:rsid w:val="00340F95"/>
    <w:rsid w:val="003412E0"/>
    <w:rsid w:val="00343134"/>
    <w:rsid w:val="003434F4"/>
    <w:rsid w:val="00344D50"/>
    <w:rsid w:val="00345369"/>
    <w:rsid w:val="00345399"/>
    <w:rsid w:val="00345BD3"/>
    <w:rsid w:val="00345F0B"/>
    <w:rsid w:val="0034664D"/>
    <w:rsid w:val="00346BA4"/>
    <w:rsid w:val="00347205"/>
    <w:rsid w:val="0034749E"/>
    <w:rsid w:val="003479FD"/>
    <w:rsid w:val="00350B5E"/>
    <w:rsid w:val="0035188A"/>
    <w:rsid w:val="00352990"/>
    <w:rsid w:val="00352C5F"/>
    <w:rsid w:val="0035405C"/>
    <w:rsid w:val="00354875"/>
    <w:rsid w:val="00355188"/>
    <w:rsid w:val="00355261"/>
    <w:rsid w:val="00355334"/>
    <w:rsid w:val="00355A04"/>
    <w:rsid w:val="00355DD8"/>
    <w:rsid w:val="00356058"/>
    <w:rsid w:val="003564D9"/>
    <w:rsid w:val="003569A8"/>
    <w:rsid w:val="003569FD"/>
    <w:rsid w:val="00357137"/>
    <w:rsid w:val="00357853"/>
    <w:rsid w:val="00357B9A"/>
    <w:rsid w:val="003603B0"/>
    <w:rsid w:val="003603BD"/>
    <w:rsid w:val="003603E0"/>
    <w:rsid w:val="00360725"/>
    <w:rsid w:val="00362B54"/>
    <w:rsid w:val="00363375"/>
    <w:rsid w:val="00363AEF"/>
    <w:rsid w:val="00363F46"/>
    <w:rsid w:val="003640FC"/>
    <w:rsid w:val="003643B0"/>
    <w:rsid w:val="00366724"/>
    <w:rsid w:val="00367E6D"/>
    <w:rsid w:val="00367F79"/>
    <w:rsid w:val="003705AE"/>
    <w:rsid w:val="00370D1C"/>
    <w:rsid w:val="00370FBE"/>
    <w:rsid w:val="00371041"/>
    <w:rsid w:val="003714D5"/>
    <w:rsid w:val="00371D0F"/>
    <w:rsid w:val="003729A1"/>
    <w:rsid w:val="003730EC"/>
    <w:rsid w:val="003745AE"/>
    <w:rsid w:val="003749FF"/>
    <w:rsid w:val="00374D64"/>
    <w:rsid w:val="0037501D"/>
    <w:rsid w:val="00376150"/>
    <w:rsid w:val="00376B7F"/>
    <w:rsid w:val="00377E51"/>
    <w:rsid w:val="00380B57"/>
    <w:rsid w:val="00380C4F"/>
    <w:rsid w:val="0038178D"/>
    <w:rsid w:val="00382884"/>
    <w:rsid w:val="00382E3C"/>
    <w:rsid w:val="00383242"/>
    <w:rsid w:val="0038386F"/>
    <w:rsid w:val="00384BAA"/>
    <w:rsid w:val="0038510C"/>
    <w:rsid w:val="00385F11"/>
    <w:rsid w:val="0038647D"/>
    <w:rsid w:val="00386AC3"/>
    <w:rsid w:val="00390624"/>
    <w:rsid w:val="00390981"/>
    <w:rsid w:val="00392DD7"/>
    <w:rsid w:val="003936B7"/>
    <w:rsid w:val="003942CF"/>
    <w:rsid w:val="00394547"/>
    <w:rsid w:val="00394BFF"/>
    <w:rsid w:val="00395128"/>
    <w:rsid w:val="00395B19"/>
    <w:rsid w:val="00396321"/>
    <w:rsid w:val="00396BC3"/>
    <w:rsid w:val="00397AB0"/>
    <w:rsid w:val="00397F10"/>
    <w:rsid w:val="00397FBC"/>
    <w:rsid w:val="003A0B49"/>
    <w:rsid w:val="003A1B7D"/>
    <w:rsid w:val="003A384D"/>
    <w:rsid w:val="003A4857"/>
    <w:rsid w:val="003A52ED"/>
    <w:rsid w:val="003A568E"/>
    <w:rsid w:val="003A6278"/>
    <w:rsid w:val="003A6A66"/>
    <w:rsid w:val="003A6BAE"/>
    <w:rsid w:val="003A706B"/>
    <w:rsid w:val="003A74A1"/>
    <w:rsid w:val="003B01A2"/>
    <w:rsid w:val="003B0375"/>
    <w:rsid w:val="003B180C"/>
    <w:rsid w:val="003B19D5"/>
    <w:rsid w:val="003B1A07"/>
    <w:rsid w:val="003B3209"/>
    <w:rsid w:val="003B3A9A"/>
    <w:rsid w:val="003B3C90"/>
    <w:rsid w:val="003B3D94"/>
    <w:rsid w:val="003B403F"/>
    <w:rsid w:val="003B5EF1"/>
    <w:rsid w:val="003C02B5"/>
    <w:rsid w:val="003C05DA"/>
    <w:rsid w:val="003C0A7E"/>
    <w:rsid w:val="003C0D0D"/>
    <w:rsid w:val="003C25B6"/>
    <w:rsid w:val="003C29CD"/>
    <w:rsid w:val="003C3B03"/>
    <w:rsid w:val="003C3BB5"/>
    <w:rsid w:val="003C3D40"/>
    <w:rsid w:val="003C4213"/>
    <w:rsid w:val="003C4830"/>
    <w:rsid w:val="003C4A96"/>
    <w:rsid w:val="003C4F49"/>
    <w:rsid w:val="003C5237"/>
    <w:rsid w:val="003C5FCC"/>
    <w:rsid w:val="003C6133"/>
    <w:rsid w:val="003C616A"/>
    <w:rsid w:val="003C78D3"/>
    <w:rsid w:val="003D01B1"/>
    <w:rsid w:val="003D0AD3"/>
    <w:rsid w:val="003D0FDC"/>
    <w:rsid w:val="003D2192"/>
    <w:rsid w:val="003D220A"/>
    <w:rsid w:val="003D2FD0"/>
    <w:rsid w:val="003D412F"/>
    <w:rsid w:val="003D483D"/>
    <w:rsid w:val="003D49DB"/>
    <w:rsid w:val="003D70CA"/>
    <w:rsid w:val="003E10B5"/>
    <w:rsid w:val="003E1754"/>
    <w:rsid w:val="003E1C0E"/>
    <w:rsid w:val="003E225E"/>
    <w:rsid w:val="003E43CA"/>
    <w:rsid w:val="003E54E3"/>
    <w:rsid w:val="003E551D"/>
    <w:rsid w:val="003E6E1F"/>
    <w:rsid w:val="003E72B3"/>
    <w:rsid w:val="003E7AD4"/>
    <w:rsid w:val="003E7BDC"/>
    <w:rsid w:val="003F0626"/>
    <w:rsid w:val="003F0D48"/>
    <w:rsid w:val="003F1BC7"/>
    <w:rsid w:val="003F3332"/>
    <w:rsid w:val="003F338D"/>
    <w:rsid w:val="003F3F15"/>
    <w:rsid w:val="003F406A"/>
    <w:rsid w:val="003F4902"/>
    <w:rsid w:val="003F4AEE"/>
    <w:rsid w:val="003F4AEF"/>
    <w:rsid w:val="003F4E87"/>
    <w:rsid w:val="003F68CE"/>
    <w:rsid w:val="003F6D72"/>
    <w:rsid w:val="003F73F1"/>
    <w:rsid w:val="003F747A"/>
    <w:rsid w:val="003F74E9"/>
    <w:rsid w:val="003F78CD"/>
    <w:rsid w:val="003F7AAD"/>
    <w:rsid w:val="00400C9F"/>
    <w:rsid w:val="00400EF7"/>
    <w:rsid w:val="00401963"/>
    <w:rsid w:val="0040199A"/>
    <w:rsid w:val="00402A42"/>
    <w:rsid w:val="00402A8F"/>
    <w:rsid w:val="00403376"/>
    <w:rsid w:val="00403409"/>
    <w:rsid w:val="004039DC"/>
    <w:rsid w:val="0040408D"/>
    <w:rsid w:val="00404174"/>
    <w:rsid w:val="00404463"/>
    <w:rsid w:val="00405906"/>
    <w:rsid w:val="00405AB9"/>
    <w:rsid w:val="00405FAF"/>
    <w:rsid w:val="004061E5"/>
    <w:rsid w:val="004063B0"/>
    <w:rsid w:val="00406447"/>
    <w:rsid w:val="00406A6C"/>
    <w:rsid w:val="004108F1"/>
    <w:rsid w:val="00410DAD"/>
    <w:rsid w:val="00410E12"/>
    <w:rsid w:val="00411016"/>
    <w:rsid w:val="00411424"/>
    <w:rsid w:val="004118C1"/>
    <w:rsid w:val="00411952"/>
    <w:rsid w:val="00412185"/>
    <w:rsid w:val="004134ED"/>
    <w:rsid w:val="00413CF3"/>
    <w:rsid w:val="00415C0E"/>
    <w:rsid w:val="00415C12"/>
    <w:rsid w:val="00415D60"/>
    <w:rsid w:val="00416036"/>
    <w:rsid w:val="00420626"/>
    <w:rsid w:val="0042092B"/>
    <w:rsid w:val="0042099A"/>
    <w:rsid w:val="00420E8E"/>
    <w:rsid w:val="00420EFD"/>
    <w:rsid w:val="004221FA"/>
    <w:rsid w:val="00422817"/>
    <w:rsid w:val="00424631"/>
    <w:rsid w:val="0042542B"/>
    <w:rsid w:val="00425DB0"/>
    <w:rsid w:val="004263FF"/>
    <w:rsid w:val="00427070"/>
    <w:rsid w:val="0042799D"/>
    <w:rsid w:val="0043159D"/>
    <w:rsid w:val="004316E3"/>
    <w:rsid w:val="00431B5D"/>
    <w:rsid w:val="00431BCD"/>
    <w:rsid w:val="004322D1"/>
    <w:rsid w:val="00432AD2"/>
    <w:rsid w:val="0043325A"/>
    <w:rsid w:val="004338FD"/>
    <w:rsid w:val="00433F42"/>
    <w:rsid w:val="0043404B"/>
    <w:rsid w:val="00434910"/>
    <w:rsid w:val="0043499F"/>
    <w:rsid w:val="004352C7"/>
    <w:rsid w:val="00435597"/>
    <w:rsid w:val="0043565B"/>
    <w:rsid w:val="004363D2"/>
    <w:rsid w:val="00436430"/>
    <w:rsid w:val="00436933"/>
    <w:rsid w:val="00436B03"/>
    <w:rsid w:val="00437D59"/>
    <w:rsid w:val="00441079"/>
    <w:rsid w:val="00442A18"/>
    <w:rsid w:val="00442A4A"/>
    <w:rsid w:val="0044302B"/>
    <w:rsid w:val="004435EE"/>
    <w:rsid w:val="004439C4"/>
    <w:rsid w:val="00443AF7"/>
    <w:rsid w:val="004445BE"/>
    <w:rsid w:val="0044599E"/>
    <w:rsid w:val="0044610D"/>
    <w:rsid w:val="004464D8"/>
    <w:rsid w:val="00446717"/>
    <w:rsid w:val="00447448"/>
    <w:rsid w:val="00450F3D"/>
    <w:rsid w:val="004515CF"/>
    <w:rsid w:val="00451691"/>
    <w:rsid w:val="00451762"/>
    <w:rsid w:val="00453A97"/>
    <w:rsid w:val="00456095"/>
    <w:rsid w:val="00456482"/>
    <w:rsid w:val="00457C3E"/>
    <w:rsid w:val="00457E43"/>
    <w:rsid w:val="0046221A"/>
    <w:rsid w:val="004630CB"/>
    <w:rsid w:val="004643F4"/>
    <w:rsid w:val="004645EC"/>
    <w:rsid w:val="004654E4"/>
    <w:rsid w:val="00465841"/>
    <w:rsid w:val="00465C0C"/>
    <w:rsid w:val="00466491"/>
    <w:rsid w:val="004671A7"/>
    <w:rsid w:val="0046751B"/>
    <w:rsid w:val="00470116"/>
    <w:rsid w:val="004727A3"/>
    <w:rsid w:val="00472ED2"/>
    <w:rsid w:val="00473238"/>
    <w:rsid w:val="0047388C"/>
    <w:rsid w:val="00473EE8"/>
    <w:rsid w:val="004754F3"/>
    <w:rsid w:val="0048029A"/>
    <w:rsid w:val="004806EE"/>
    <w:rsid w:val="00480EA5"/>
    <w:rsid w:val="00481E7C"/>
    <w:rsid w:val="004828BC"/>
    <w:rsid w:val="00482EDC"/>
    <w:rsid w:val="0048380D"/>
    <w:rsid w:val="00483C76"/>
    <w:rsid w:val="00483FC9"/>
    <w:rsid w:val="00484213"/>
    <w:rsid w:val="004843CE"/>
    <w:rsid w:val="00485407"/>
    <w:rsid w:val="00485831"/>
    <w:rsid w:val="00486D0A"/>
    <w:rsid w:val="004871AF"/>
    <w:rsid w:val="00487398"/>
    <w:rsid w:val="00487658"/>
    <w:rsid w:val="00487691"/>
    <w:rsid w:val="00491083"/>
    <w:rsid w:val="00492425"/>
    <w:rsid w:val="00492AD7"/>
    <w:rsid w:val="00493CBC"/>
    <w:rsid w:val="00494FC3"/>
    <w:rsid w:val="004952FC"/>
    <w:rsid w:val="00495457"/>
    <w:rsid w:val="00495AEB"/>
    <w:rsid w:val="00495F3D"/>
    <w:rsid w:val="004A0029"/>
    <w:rsid w:val="004A076D"/>
    <w:rsid w:val="004A07C6"/>
    <w:rsid w:val="004A0803"/>
    <w:rsid w:val="004A0AB8"/>
    <w:rsid w:val="004A0F95"/>
    <w:rsid w:val="004A1B53"/>
    <w:rsid w:val="004A1D73"/>
    <w:rsid w:val="004A2196"/>
    <w:rsid w:val="004A21B4"/>
    <w:rsid w:val="004A2758"/>
    <w:rsid w:val="004A4A75"/>
    <w:rsid w:val="004A4B3A"/>
    <w:rsid w:val="004A509C"/>
    <w:rsid w:val="004A54AE"/>
    <w:rsid w:val="004A5570"/>
    <w:rsid w:val="004A603D"/>
    <w:rsid w:val="004A60EA"/>
    <w:rsid w:val="004A6C14"/>
    <w:rsid w:val="004A6F27"/>
    <w:rsid w:val="004A6F9F"/>
    <w:rsid w:val="004A7428"/>
    <w:rsid w:val="004A7850"/>
    <w:rsid w:val="004A7967"/>
    <w:rsid w:val="004A7BF1"/>
    <w:rsid w:val="004B28F4"/>
    <w:rsid w:val="004B35AA"/>
    <w:rsid w:val="004B4B23"/>
    <w:rsid w:val="004B4C47"/>
    <w:rsid w:val="004B5A34"/>
    <w:rsid w:val="004B6069"/>
    <w:rsid w:val="004B6F69"/>
    <w:rsid w:val="004C0545"/>
    <w:rsid w:val="004C0CEE"/>
    <w:rsid w:val="004C16DA"/>
    <w:rsid w:val="004C21A1"/>
    <w:rsid w:val="004C22AD"/>
    <w:rsid w:val="004C28F0"/>
    <w:rsid w:val="004C3068"/>
    <w:rsid w:val="004C3C0D"/>
    <w:rsid w:val="004C4101"/>
    <w:rsid w:val="004C4B7E"/>
    <w:rsid w:val="004C4F15"/>
    <w:rsid w:val="004C5FE2"/>
    <w:rsid w:val="004C744D"/>
    <w:rsid w:val="004C77A1"/>
    <w:rsid w:val="004D01B0"/>
    <w:rsid w:val="004D0BA3"/>
    <w:rsid w:val="004D13B9"/>
    <w:rsid w:val="004D19FB"/>
    <w:rsid w:val="004D1A25"/>
    <w:rsid w:val="004D2203"/>
    <w:rsid w:val="004D2557"/>
    <w:rsid w:val="004D2809"/>
    <w:rsid w:val="004D293D"/>
    <w:rsid w:val="004D3F5B"/>
    <w:rsid w:val="004D4597"/>
    <w:rsid w:val="004D5222"/>
    <w:rsid w:val="004D5578"/>
    <w:rsid w:val="004D557B"/>
    <w:rsid w:val="004D7B77"/>
    <w:rsid w:val="004E05E2"/>
    <w:rsid w:val="004E06CE"/>
    <w:rsid w:val="004E09F6"/>
    <w:rsid w:val="004E09F9"/>
    <w:rsid w:val="004E0A12"/>
    <w:rsid w:val="004E10FD"/>
    <w:rsid w:val="004E12CF"/>
    <w:rsid w:val="004E1B9F"/>
    <w:rsid w:val="004E2261"/>
    <w:rsid w:val="004E3553"/>
    <w:rsid w:val="004E3648"/>
    <w:rsid w:val="004E45EA"/>
    <w:rsid w:val="004E4BBA"/>
    <w:rsid w:val="004E5986"/>
    <w:rsid w:val="004E5A4E"/>
    <w:rsid w:val="004E5C05"/>
    <w:rsid w:val="004E6208"/>
    <w:rsid w:val="004E62D7"/>
    <w:rsid w:val="004E6A07"/>
    <w:rsid w:val="004E7157"/>
    <w:rsid w:val="004F0B96"/>
    <w:rsid w:val="004F105A"/>
    <w:rsid w:val="004F24D1"/>
    <w:rsid w:val="004F37F6"/>
    <w:rsid w:val="004F39C7"/>
    <w:rsid w:val="004F3F7B"/>
    <w:rsid w:val="004F4F4C"/>
    <w:rsid w:val="004F619C"/>
    <w:rsid w:val="004F644C"/>
    <w:rsid w:val="004F789E"/>
    <w:rsid w:val="00500886"/>
    <w:rsid w:val="00501856"/>
    <w:rsid w:val="00502AF3"/>
    <w:rsid w:val="005044E1"/>
    <w:rsid w:val="005049E5"/>
    <w:rsid w:val="00504D90"/>
    <w:rsid w:val="0050520F"/>
    <w:rsid w:val="00506710"/>
    <w:rsid w:val="00506B83"/>
    <w:rsid w:val="00506D67"/>
    <w:rsid w:val="00510178"/>
    <w:rsid w:val="0051127E"/>
    <w:rsid w:val="0051206E"/>
    <w:rsid w:val="005142F6"/>
    <w:rsid w:val="005146D4"/>
    <w:rsid w:val="0051502B"/>
    <w:rsid w:val="0051523E"/>
    <w:rsid w:val="00515621"/>
    <w:rsid w:val="005156FB"/>
    <w:rsid w:val="00516296"/>
    <w:rsid w:val="00516FDB"/>
    <w:rsid w:val="0051711A"/>
    <w:rsid w:val="0051735E"/>
    <w:rsid w:val="005207C0"/>
    <w:rsid w:val="00520ECB"/>
    <w:rsid w:val="00523944"/>
    <w:rsid w:val="00523C28"/>
    <w:rsid w:val="00524C10"/>
    <w:rsid w:val="00524C96"/>
    <w:rsid w:val="005253D4"/>
    <w:rsid w:val="005266DA"/>
    <w:rsid w:val="00526BDD"/>
    <w:rsid w:val="00526F52"/>
    <w:rsid w:val="00527458"/>
    <w:rsid w:val="0053009C"/>
    <w:rsid w:val="005304D4"/>
    <w:rsid w:val="00530BE4"/>
    <w:rsid w:val="00530F5E"/>
    <w:rsid w:val="00531132"/>
    <w:rsid w:val="00531563"/>
    <w:rsid w:val="005319CE"/>
    <w:rsid w:val="00533F2C"/>
    <w:rsid w:val="00533FCF"/>
    <w:rsid w:val="005343F1"/>
    <w:rsid w:val="00535BFE"/>
    <w:rsid w:val="00536E00"/>
    <w:rsid w:val="00540921"/>
    <w:rsid w:val="00542A3C"/>
    <w:rsid w:val="00543896"/>
    <w:rsid w:val="0054472D"/>
    <w:rsid w:val="0054547A"/>
    <w:rsid w:val="00545E7E"/>
    <w:rsid w:val="00545F0B"/>
    <w:rsid w:val="005461C2"/>
    <w:rsid w:val="0054646F"/>
    <w:rsid w:val="005473F0"/>
    <w:rsid w:val="005478F8"/>
    <w:rsid w:val="005505DF"/>
    <w:rsid w:val="005514E4"/>
    <w:rsid w:val="005523C3"/>
    <w:rsid w:val="00552F06"/>
    <w:rsid w:val="00553B45"/>
    <w:rsid w:val="005556A9"/>
    <w:rsid w:val="00557407"/>
    <w:rsid w:val="005607DF"/>
    <w:rsid w:val="0056187C"/>
    <w:rsid w:val="005620D4"/>
    <w:rsid w:val="0056227A"/>
    <w:rsid w:val="005627D1"/>
    <w:rsid w:val="00562AFF"/>
    <w:rsid w:val="0056470D"/>
    <w:rsid w:val="005647C5"/>
    <w:rsid w:val="00566E54"/>
    <w:rsid w:val="00567AD8"/>
    <w:rsid w:val="00570687"/>
    <w:rsid w:val="00570F50"/>
    <w:rsid w:val="005714D3"/>
    <w:rsid w:val="005721C2"/>
    <w:rsid w:val="005726E3"/>
    <w:rsid w:val="00573069"/>
    <w:rsid w:val="00573E40"/>
    <w:rsid w:val="00574595"/>
    <w:rsid w:val="00574E5B"/>
    <w:rsid w:val="00575849"/>
    <w:rsid w:val="00575934"/>
    <w:rsid w:val="005759C4"/>
    <w:rsid w:val="00575A42"/>
    <w:rsid w:val="005802B5"/>
    <w:rsid w:val="00580857"/>
    <w:rsid w:val="00580A5D"/>
    <w:rsid w:val="005810C5"/>
    <w:rsid w:val="00581989"/>
    <w:rsid w:val="00582808"/>
    <w:rsid w:val="00582BC8"/>
    <w:rsid w:val="005832AF"/>
    <w:rsid w:val="005837E1"/>
    <w:rsid w:val="00583C23"/>
    <w:rsid w:val="0058425D"/>
    <w:rsid w:val="00584848"/>
    <w:rsid w:val="00585718"/>
    <w:rsid w:val="00585B3E"/>
    <w:rsid w:val="00586DB9"/>
    <w:rsid w:val="0058701B"/>
    <w:rsid w:val="00587A5A"/>
    <w:rsid w:val="00587BEA"/>
    <w:rsid w:val="00591373"/>
    <w:rsid w:val="005919E0"/>
    <w:rsid w:val="00591D64"/>
    <w:rsid w:val="00591F5B"/>
    <w:rsid w:val="0059212D"/>
    <w:rsid w:val="005921E8"/>
    <w:rsid w:val="00592279"/>
    <w:rsid w:val="00592BFE"/>
    <w:rsid w:val="00593249"/>
    <w:rsid w:val="00594DEE"/>
    <w:rsid w:val="005951B5"/>
    <w:rsid w:val="00595653"/>
    <w:rsid w:val="005959F4"/>
    <w:rsid w:val="005A026E"/>
    <w:rsid w:val="005A07A1"/>
    <w:rsid w:val="005A0E79"/>
    <w:rsid w:val="005A127C"/>
    <w:rsid w:val="005A1BE3"/>
    <w:rsid w:val="005A3A7C"/>
    <w:rsid w:val="005A440A"/>
    <w:rsid w:val="005A45E8"/>
    <w:rsid w:val="005A4947"/>
    <w:rsid w:val="005A54A4"/>
    <w:rsid w:val="005A5D65"/>
    <w:rsid w:val="005A63F7"/>
    <w:rsid w:val="005A67B6"/>
    <w:rsid w:val="005A6FA9"/>
    <w:rsid w:val="005A7961"/>
    <w:rsid w:val="005A7B44"/>
    <w:rsid w:val="005A7F89"/>
    <w:rsid w:val="005B0739"/>
    <w:rsid w:val="005B095D"/>
    <w:rsid w:val="005B3491"/>
    <w:rsid w:val="005B392F"/>
    <w:rsid w:val="005B43BF"/>
    <w:rsid w:val="005B461E"/>
    <w:rsid w:val="005B475A"/>
    <w:rsid w:val="005B49FE"/>
    <w:rsid w:val="005B6351"/>
    <w:rsid w:val="005B6727"/>
    <w:rsid w:val="005B7F74"/>
    <w:rsid w:val="005C0372"/>
    <w:rsid w:val="005C0722"/>
    <w:rsid w:val="005C0A5D"/>
    <w:rsid w:val="005C0E6E"/>
    <w:rsid w:val="005C141B"/>
    <w:rsid w:val="005C14B2"/>
    <w:rsid w:val="005C18BA"/>
    <w:rsid w:val="005C28AD"/>
    <w:rsid w:val="005C29A9"/>
    <w:rsid w:val="005C2C00"/>
    <w:rsid w:val="005C418B"/>
    <w:rsid w:val="005C4D79"/>
    <w:rsid w:val="005C754E"/>
    <w:rsid w:val="005C782D"/>
    <w:rsid w:val="005D0EF9"/>
    <w:rsid w:val="005D1C72"/>
    <w:rsid w:val="005D2BC3"/>
    <w:rsid w:val="005D2CD0"/>
    <w:rsid w:val="005D2D6E"/>
    <w:rsid w:val="005D3108"/>
    <w:rsid w:val="005D325C"/>
    <w:rsid w:val="005D3A6C"/>
    <w:rsid w:val="005D3D34"/>
    <w:rsid w:val="005D4B10"/>
    <w:rsid w:val="005D4D62"/>
    <w:rsid w:val="005D5430"/>
    <w:rsid w:val="005D55B0"/>
    <w:rsid w:val="005D560F"/>
    <w:rsid w:val="005D59DD"/>
    <w:rsid w:val="005D6AD5"/>
    <w:rsid w:val="005E08AF"/>
    <w:rsid w:val="005E0B0E"/>
    <w:rsid w:val="005E1473"/>
    <w:rsid w:val="005E2204"/>
    <w:rsid w:val="005E4080"/>
    <w:rsid w:val="005E4B48"/>
    <w:rsid w:val="005E6A94"/>
    <w:rsid w:val="005E7787"/>
    <w:rsid w:val="005F2453"/>
    <w:rsid w:val="005F2BBD"/>
    <w:rsid w:val="005F3622"/>
    <w:rsid w:val="005F396B"/>
    <w:rsid w:val="005F3D1D"/>
    <w:rsid w:val="005F3D78"/>
    <w:rsid w:val="005F4C32"/>
    <w:rsid w:val="005F509B"/>
    <w:rsid w:val="005F65C4"/>
    <w:rsid w:val="005F66C7"/>
    <w:rsid w:val="005F6A79"/>
    <w:rsid w:val="005F6D1E"/>
    <w:rsid w:val="005F722F"/>
    <w:rsid w:val="005F77E4"/>
    <w:rsid w:val="005F7AE2"/>
    <w:rsid w:val="005F7DD4"/>
    <w:rsid w:val="00600F1F"/>
    <w:rsid w:val="006011CF"/>
    <w:rsid w:val="006011DF"/>
    <w:rsid w:val="0060218D"/>
    <w:rsid w:val="0060233F"/>
    <w:rsid w:val="0060274C"/>
    <w:rsid w:val="00602902"/>
    <w:rsid w:val="006037E9"/>
    <w:rsid w:val="00603C4A"/>
    <w:rsid w:val="0060448A"/>
    <w:rsid w:val="00604B6B"/>
    <w:rsid w:val="0060529C"/>
    <w:rsid w:val="00605A66"/>
    <w:rsid w:val="00605E7F"/>
    <w:rsid w:val="00606311"/>
    <w:rsid w:val="006109FE"/>
    <w:rsid w:val="006115E3"/>
    <w:rsid w:val="00612481"/>
    <w:rsid w:val="006141A6"/>
    <w:rsid w:val="006141D3"/>
    <w:rsid w:val="00614306"/>
    <w:rsid w:val="0061530E"/>
    <w:rsid w:val="006158FF"/>
    <w:rsid w:val="00617C0D"/>
    <w:rsid w:val="00622279"/>
    <w:rsid w:val="00622B25"/>
    <w:rsid w:val="00622EF1"/>
    <w:rsid w:val="00623004"/>
    <w:rsid w:val="00623252"/>
    <w:rsid w:val="00623396"/>
    <w:rsid w:val="00624493"/>
    <w:rsid w:val="0062656D"/>
    <w:rsid w:val="00626775"/>
    <w:rsid w:val="00626986"/>
    <w:rsid w:val="00626AE4"/>
    <w:rsid w:val="00630041"/>
    <w:rsid w:val="0063189D"/>
    <w:rsid w:val="00631EF0"/>
    <w:rsid w:val="00631F00"/>
    <w:rsid w:val="006322DF"/>
    <w:rsid w:val="00633D82"/>
    <w:rsid w:val="00634116"/>
    <w:rsid w:val="0063484A"/>
    <w:rsid w:val="0063560C"/>
    <w:rsid w:val="00636ECE"/>
    <w:rsid w:val="006400A5"/>
    <w:rsid w:val="006407BC"/>
    <w:rsid w:val="00640944"/>
    <w:rsid w:val="00640C38"/>
    <w:rsid w:val="0064122C"/>
    <w:rsid w:val="006420F7"/>
    <w:rsid w:val="00642851"/>
    <w:rsid w:val="0064357E"/>
    <w:rsid w:val="00643CD0"/>
    <w:rsid w:val="00644D01"/>
    <w:rsid w:val="0064754B"/>
    <w:rsid w:val="00650C6B"/>
    <w:rsid w:val="00650C89"/>
    <w:rsid w:val="006514C5"/>
    <w:rsid w:val="00651CF5"/>
    <w:rsid w:val="00652F16"/>
    <w:rsid w:val="006532C0"/>
    <w:rsid w:val="0065436B"/>
    <w:rsid w:val="00654F73"/>
    <w:rsid w:val="00655488"/>
    <w:rsid w:val="00655755"/>
    <w:rsid w:val="00655816"/>
    <w:rsid w:val="00656419"/>
    <w:rsid w:val="00656986"/>
    <w:rsid w:val="00656F9A"/>
    <w:rsid w:val="006575C6"/>
    <w:rsid w:val="00657A09"/>
    <w:rsid w:val="00657FBC"/>
    <w:rsid w:val="0066035C"/>
    <w:rsid w:val="00660995"/>
    <w:rsid w:val="0066218F"/>
    <w:rsid w:val="00662D16"/>
    <w:rsid w:val="00662E74"/>
    <w:rsid w:val="006637CF"/>
    <w:rsid w:val="00663C64"/>
    <w:rsid w:val="00663E6A"/>
    <w:rsid w:val="00664529"/>
    <w:rsid w:val="00664FD6"/>
    <w:rsid w:val="0066594B"/>
    <w:rsid w:val="00666724"/>
    <w:rsid w:val="00666F77"/>
    <w:rsid w:val="00670447"/>
    <w:rsid w:val="006713EB"/>
    <w:rsid w:val="00671872"/>
    <w:rsid w:val="00671C64"/>
    <w:rsid w:val="00672494"/>
    <w:rsid w:val="00673028"/>
    <w:rsid w:val="006739EA"/>
    <w:rsid w:val="00673E9A"/>
    <w:rsid w:val="0067561E"/>
    <w:rsid w:val="00676DAF"/>
    <w:rsid w:val="00680399"/>
    <w:rsid w:val="0068187F"/>
    <w:rsid w:val="00681ED7"/>
    <w:rsid w:val="0068202C"/>
    <w:rsid w:val="00682876"/>
    <w:rsid w:val="00682A0D"/>
    <w:rsid w:val="00682D84"/>
    <w:rsid w:val="00683F76"/>
    <w:rsid w:val="006846D2"/>
    <w:rsid w:val="00685416"/>
    <w:rsid w:val="00685B3E"/>
    <w:rsid w:val="00685FB1"/>
    <w:rsid w:val="0068610B"/>
    <w:rsid w:val="00686F81"/>
    <w:rsid w:val="00687575"/>
    <w:rsid w:val="006909A1"/>
    <w:rsid w:val="00693E8A"/>
    <w:rsid w:val="006941D3"/>
    <w:rsid w:val="0069563D"/>
    <w:rsid w:val="00695736"/>
    <w:rsid w:val="00695A9A"/>
    <w:rsid w:val="00696582"/>
    <w:rsid w:val="0069692E"/>
    <w:rsid w:val="00697332"/>
    <w:rsid w:val="0069763B"/>
    <w:rsid w:val="00697B6F"/>
    <w:rsid w:val="006A0418"/>
    <w:rsid w:val="006A044D"/>
    <w:rsid w:val="006A0832"/>
    <w:rsid w:val="006A08AD"/>
    <w:rsid w:val="006A1FE8"/>
    <w:rsid w:val="006A213B"/>
    <w:rsid w:val="006A2699"/>
    <w:rsid w:val="006A2EE7"/>
    <w:rsid w:val="006A38E4"/>
    <w:rsid w:val="006A44C8"/>
    <w:rsid w:val="006A5599"/>
    <w:rsid w:val="006A5771"/>
    <w:rsid w:val="006A66F4"/>
    <w:rsid w:val="006A6E59"/>
    <w:rsid w:val="006A7484"/>
    <w:rsid w:val="006B0267"/>
    <w:rsid w:val="006B0700"/>
    <w:rsid w:val="006B0B1E"/>
    <w:rsid w:val="006B1255"/>
    <w:rsid w:val="006B1400"/>
    <w:rsid w:val="006B14E9"/>
    <w:rsid w:val="006B1DAF"/>
    <w:rsid w:val="006B3FEC"/>
    <w:rsid w:val="006B452C"/>
    <w:rsid w:val="006B49F5"/>
    <w:rsid w:val="006B5872"/>
    <w:rsid w:val="006B6E10"/>
    <w:rsid w:val="006B7F4D"/>
    <w:rsid w:val="006C02D6"/>
    <w:rsid w:val="006C0F7A"/>
    <w:rsid w:val="006C1795"/>
    <w:rsid w:val="006C1C3A"/>
    <w:rsid w:val="006C1EF6"/>
    <w:rsid w:val="006C2AD1"/>
    <w:rsid w:val="006C3481"/>
    <w:rsid w:val="006C38F0"/>
    <w:rsid w:val="006C3909"/>
    <w:rsid w:val="006C4368"/>
    <w:rsid w:val="006C5832"/>
    <w:rsid w:val="006C64DC"/>
    <w:rsid w:val="006C654D"/>
    <w:rsid w:val="006D0409"/>
    <w:rsid w:val="006D055D"/>
    <w:rsid w:val="006D17F5"/>
    <w:rsid w:val="006D2022"/>
    <w:rsid w:val="006D250A"/>
    <w:rsid w:val="006D2E67"/>
    <w:rsid w:val="006D4654"/>
    <w:rsid w:val="006D465A"/>
    <w:rsid w:val="006D482D"/>
    <w:rsid w:val="006D4BE5"/>
    <w:rsid w:val="006D4D6F"/>
    <w:rsid w:val="006D519D"/>
    <w:rsid w:val="006D7210"/>
    <w:rsid w:val="006D78AF"/>
    <w:rsid w:val="006D7D66"/>
    <w:rsid w:val="006D7E5C"/>
    <w:rsid w:val="006E0092"/>
    <w:rsid w:val="006E20F9"/>
    <w:rsid w:val="006E27C5"/>
    <w:rsid w:val="006E3696"/>
    <w:rsid w:val="006E4A92"/>
    <w:rsid w:val="006E52AD"/>
    <w:rsid w:val="006E5860"/>
    <w:rsid w:val="006E5AB5"/>
    <w:rsid w:val="006E7035"/>
    <w:rsid w:val="006E7A6A"/>
    <w:rsid w:val="006E7B0D"/>
    <w:rsid w:val="006E7B92"/>
    <w:rsid w:val="006E7C82"/>
    <w:rsid w:val="006E7CF1"/>
    <w:rsid w:val="006E7DF8"/>
    <w:rsid w:val="006E7E1C"/>
    <w:rsid w:val="006F044A"/>
    <w:rsid w:val="006F07B5"/>
    <w:rsid w:val="006F0B23"/>
    <w:rsid w:val="006F15FD"/>
    <w:rsid w:val="006F2D5C"/>
    <w:rsid w:val="006F2E83"/>
    <w:rsid w:val="006F36C4"/>
    <w:rsid w:val="006F406A"/>
    <w:rsid w:val="006F4A31"/>
    <w:rsid w:val="006F58FF"/>
    <w:rsid w:val="006F6530"/>
    <w:rsid w:val="006F6750"/>
    <w:rsid w:val="006F6C56"/>
    <w:rsid w:val="006F6DAE"/>
    <w:rsid w:val="006F7730"/>
    <w:rsid w:val="006F7E70"/>
    <w:rsid w:val="007001F7"/>
    <w:rsid w:val="00700F1F"/>
    <w:rsid w:val="007010D2"/>
    <w:rsid w:val="00701F91"/>
    <w:rsid w:val="00702A6D"/>
    <w:rsid w:val="00702D02"/>
    <w:rsid w:val="0070313E"/>
    <w:rsid w:val="00704B5A"/>
    <w:rsid w:val="00704FE6"/>
    <w:rsid w:val="007057A2"/>
    <w:rsid w:val="007059EA"/>
    <w:rsid w:val="00705DF7"/>
    <w:rsid w:val="00706E24"/>
    <w:rsid w:val="0070728E"/>
    <w:rsid w:val="00707EB7"/>
    <w:rsid w:val="00710D04"/>
    <w:rsid w:val="00710D70"/>
    <w:rsid w:val="00711C25"/>
    <w:rsid w:val="00712DF3"/>
    <w:rsid w:val="00713B2E"/>
    <w:rsid w:val="00713CAF"/>
    <w:rsid w:val="007142ED"/>
    <w:rsid w:val="00715A1E"/>
    <w:rsid w:val="00716334"/>
    <w:rsid w:val="0071642B"/>
    <w:rsid w:val="00716566"/>
    <w:rsid w:val="00716F03"/>
    <w:rsid w:val="0072234D"/>
    <w:rsid w:val="00722915"/>
    <w:rsid w:val="0072296D"/>
    <w:rsid w:val="00722F88"/>
    <w:rsid w:val="0072323A"/>
    <w:rsid w:val="00723667"/>
    <w:rsid w:val="00724C87"/>
    <w:rsid w:val="00725362"/>
    <w:rsid w:val="00727036"/>
    <w:rsid w:val="00727A90"/>
    <w:rsid w:val="00727B6A"/>
    <w:rsid w:val="0073071B"/>
    <w:rsid w:val="00731DED"/>
    <w:rsid w:val="007320D0"/>
    <w:rsid w:val="00732144"/>
    <w:rsid w:val="00732BEF"/>
    <w:rsid w:val="00734D06"/>
    <w:rsid w:val="007350CE"/>
    <w:rsid w:val="00735C5D"/>
    <w:rsid w:val="00735D3A"/>
    <w:rsid w:val="007374C6"/>
    <w:rsid w:val="0073772D"/>
    <w:rsid w:val="00737799"/>
    <w:rsid w:val="0073784F"/>
    <w:rsid w:val="007417B9"/>
    <w:rsid w:val="00741987"/>
    <w:rsid w:val="0074240D"/>
    <w:rsid w:val="00742726"/>
    <w:rsid w:val="00745C29"/>
    <w:rsid w:val="00746B3F"/>
    <w:rsid w:val="00747851"/>
    <w:rsid w:val="00747C1D"/>
    <w:rsid w:val="00750471"/>
    <w:rsid w:val="007505F7"/>
    <w:rsid w:val="00750A22"/>
    <w:rsid w:val="00750EDE"/>
    <w:rsid w:val="00750F0D"/>
    <w:rsid w:val="00751678"/>
    <w:rsid w:val="00752963"/>
    <w:rsid w:val="00752B95"/>
    <w:rsid w:val="007538D6"/>
    <w:rsid w:val="00753E5B"/>
    <w:rsid w:val="00753F61"/>
    <w:rsid w:val="00754583"/>
    <w:rsid w:val="007554D7"/>
    <w:rsid w:val="0075619D"/>
    <w:rsid w:val="00756220"/>
    <w:rsid w:val="00756837"/>
    <w:rsid w:val="00756F00"/>
    <w:rsid w:val="00757371"/>
    <w:rsid w:val="007573AA"/>
    <w:rsid w:val="00760333"/>
    <w:rsid w:val="00760A9B"/>
    <w:rsid w:val="00760CAA"/>
    <w:rsid w:val="00761132"/>
    <w:rsid w:val="00761239"/>
    <w:rsid w:val="0076367D"/>
    <w:rsid w:val="007640D2"/>
    <w:rsid w:val="00764237"/>
    <w:rsid w:val="00764809"/>
    <w:rsid w:val="00765113"/>
    <w:rsid w:val="00765EBD"/>
    <w:rsid w:val="0076612A"/>
    <w:rsid w:val="00766C48"/>
    <w:rsid w:val="00767225"/>
    <w:rsid w:val="00767B8E"/>
    <w:rsid w:val="007718A4"/>
    <w:rsid w:val="00772E28"/>
    <w:rsid w:val="00773E3B"/>
    <w:rsid w:val="00775135"/>
    <w:rsid w:val="0077578E"/>
    <w:rsid w:val="00775B5F"/>
    <w:rsid w:val="00775CFF"/>
    <w:rsid w:val="00777324"/>
    <w:rsid w:val="0077759E"/>
    <w:rsid w:val="0078177F"/>
    <w:rsid w:val="00781A83"/>
    <w:rsid w:val="00781B4D"/>
    <w:rsid w:val="00781B5E"/>
    <w:rsid w:val="007831B3"/>
    <w:rsid w:val="00783BF9"/>
    <w:rsid w:val="0078637E"/>
    <w:rsid w:val="007868DF"/>
    <w:rsid w:val="00786B0D"/>
    <w:rsid w:val="00786EAF"/>
    <w:rsid w:val="00786F51"/>
    <w:rsid w:val="007913E3"/>
    <w:rsid w:val="00793DED"/>
    <w:rsid w:val="00794433"/>
    <w:rsid w:val="00794676"/>
    <w:rsid w:val="00795959"/>
    <w:rsid w:val="00795DBD"/>
    <w:rsid w:val="00796975"/>
    <w:rsid w:val="00796C30"/>
    <w:rsid w:val="007A0249"/>
    <w:rsid w:val="007A04E6"/>
    <w:rsid w:val="007A0597"/>
    <w:rsid w:val="007A12FB"/>
    <w:rsid w:val="007A1364"/>
    <w:rsid w:val="007A18AA"/>
    <w:rsid w:val="007A1CB8"/>
    <w:rsid w:val="007A1F37"/>
    <w:rsid w:val="007A2251"/>
    <w:rsid w:val="007A2EA2"/>
    <w:rsid w:val="007A478A"/>
    <w:rsid w:val="007A4AF9"/>
    <w:rsid w:val="007A4E64"/>
    <w:rsid w:val="007A5335"/>
    <w:rsid w:val="007A5490"/>
    <w:rsid w:val="007A55C5"/>
    <w:rsid w:val="007A697A"/>
    <w:rsid w:val="007A6F5D"/>
    <w:rsid w:val="007A79BD"/>
    <w:rsid w:val="007B06DE"/>
    <w:rsid w:val="007B2BE7"/>
    <w:rsid w:val="007B35CE"/>
    <w:rsid w:val="007B4BCF"/>
    <w:rsid w:val="007B686F"/>
    <w:rsid w:val="007B69DF"/>
    <w:rsid w:val="007B6EFB"/>
    <w:rsid w:val="007C04B5"/>
    <w:rsid w:val="007C0F65"/>
    <w:rsid w:val="007C0FC3"/>
    <w:rsid w:val="007C1010"/>
    <w:rsid w:val="007C111D"/>
    <w:rsid w:val="007C1526"/>
    <w:rsid w:val="007C214A"/>
    <w:rsid w:val="007C2A2D"/>
    <w:rsid w:val="007C2FB2"/>
    <w:rsid w:val="007C3CEF"/>
    <w:rsid w:val="007C4446"/>
    <w:rsid w:val="007C4B1D"/>
    <w:rsid w:val="007C5389"/>
    <w:rsid w:val="007C538D"/>
    <w:rsid w:val="007D098D"/>
    <w:rsid w:val="007D1281"/>
    <w:rsid w:val="007D1BE0"/>
    <w:rsid w:val="007D1D11"/>
    <w:rsid w:val="007D1F5A"/>
    <w:rsid w:val="007D2A53"/>
    <w:rsid w:val="007D3966"/>
    <w:rsid w:val="007D3EF4"/>
    <w:rsid w:val="007D4063"/>
    <w:rsid w:val="007D591F"/>
    <w:rsid w:val="007D67FD"/>
    <w:rsid w:val="007E0CC2"/>
    <w:rsid w:val="007E153D"/>
    <w:rsid w:val="007E15AF"/>
    <w:rsid w:val="007E1CC2"/>
    <w:rsid w:val="007E2C24"/>
    <w:rsid w:val="007E3493"/>
    <w:rsid w:val="007E399F"/>
    <w:rsid w:val="007E4604"/>
    <w:rsid w:val="007E47EB"/>
    <w:rsid w:val="007E4848"/>
    <w:rsid w:val="007E6012"/>
    <w:rsid w:val="007E75CF"/>
    <w:rsid w:val="007E772F"/>
    <w:rsid w:val="007F027F"/>
    <w:rsid w:val="007F16B2"/>
    <w:rsid w:val="007F1C22"/>
    <w:rsid w:val="007F243F"/>
    <w:rsid w:val="007F2D2D"/>
    <w:rsid w:val="007F2EF3"/>
    <w:rsid w:val="007F2FC9"/>
    <w:rsid w:val="007F38B6"/>
    <w:rsid w:val="007F3D16"/>
    <w:rsid w:val="007F42EE"/>
    <w:rsid w:val="007F4332"/>
    <w:rsid w:val="007F45BC"/>
    <w:rsid w:val="007F57D8"/>
    <w:rsid w:val="007F5EBC"/>
    <w:rsid w:val="007F64CA"/>
    <w:rsid w:val="007F6610"/>
    <w:rsid w:val="007F735E"/>
    <w:rsid w:val="00801C2F"/>
    <w:rsid w:val="00801DB2"/>
    <w:rsid w:val="0080295E"/>
    <w:rsid w:val="00802961"/>
    <w:rsid w:val="00803ABC"/>
    <w:rsid w:val="00803C40"/>
    <w:rsid w:val="0080405C"/>
    <w:rsid w:val="00805302"/>
    <w:rsid w:val="008076E1"/>
    <w:rsid w:val="00810720"/>
    <w:rsid w:val="00811908"/>
    <w:rsid w:val="00811D5D"/>
    <w:rsid w:val="0081226D"/>
    <w:rsid w:val="00812FFE"/>
    <w:rsid w:val="00813F21"/>
    <w:rsid w:val="008142CE"/>
    <w:rsid w:val="008152C6"/>
    <w:rsid w:val="008159AF"/>
    <w:rsid w:val="00817B6A"/>
    <w:rsid w:val="00817F98"/>
    <w:rsid w:val="00820788"/>
    <w:rsid w:val="00820ED9"/>
    <w:rsid w:val="008211A2"/>
    <w:rsid w:val="00821FB3"/>
    <w:rsid w:val="008221EA"/>
    <w:rsid w:val="008225F5"/>
    <w:rsid w:val="00822984"/>
    <w:rsid w:val="00822B3C"/>
    <w:rsid w:val="008238B4"/>
    <w:rsid w:val="00824EE3"/>
    <w:rsid w:val="008255A6"/>
    <w:rsid w:val="00825A15"/>
    <w:rsid w:val="00827916"/>
    <w:rsid w:val="00827A60"/>
    <w:rsid w:val="0083029E"/>
    <w:rsid w:val="00830449"/>
    <w:rsid w:val="0083085F"/>
    <w:rsid w:val="008308B4"/>
    <w:rsid w:val="00830A03"/>
    <w:rsid w:val="00831684"/>
    <w:rsid w:val="00832B01"/>
    <w:rsid w:val="00832E02"/>
    <w:rsid w:val="00833F18"/>
    <w:rsid w:val="008341C0"/>
    <w:rsid w:val="00834503"/>
    <w:rsid w:val="0083518A"/>
    <w:rsid w:val="008351F3"/>
    <w:rsid w:val="00835D87"/>
    <w:rsid w:val="0083644E"/>
    <w:rsid w:val="0083672D"/>
    <w:rsid w:val="00837609"/>
    <w:rsid w:val="008378BA"/>
    <w:rsid w:val="008379AB"/>
    <w:rsid w:val="00837AA7"/>
    <w:rsid w:val="00837BD6"/>
    <w:rsid w:val="00840722"/>
    <w:rsid w:val="00841B72"/>
    <w:rsid w:val="00842330"/>
    <w:rsid w:val="00842669"/>
    <w:rsid w:val="008434E2"/>
    <w:rsid w:val="0084357A"/>
    <w:rsid w:val="00843DD1"/>
    <w:rsid w:val="00843E81"/>
    <w:rsid w:val="00844ACC"/>
    <w:rsid w:val="00844BB8"/>
    <w:rsid w:val="00844F90"/>
    <w:rsid w:val="008458AD"/>
    <w:rsid w:val="00850166"/>
    <w:rsid w:val="00850456"/>
    <w:rsid w:val="0085067A"/>
    <w:rsid w:val="00850885"/>
    <w:rsid w:val="00850B45"/>
    <w:rsid w:val="00851126"/>
    <w:rsid w:val="008512A4"/>
    <w:rsid w:val="00851716"/>
    <w:rsid w:val="008520F3"/>
    <w:rsid w:val="008526D7"/>
    <w:rsid w:val="00852B41"/>
    <w:rsid w:val="00854382"/>
    <w:rsid w:val="00855381"/>
    <w:rsid w:val="008575AD"/>
    <w:rsid w:val="00857916"/>
    <w:rsid w:val="008605B6"/>
    <w:rsid w:val="00860A10"/>
    <w:rsid w:val="008613FE"/>
    <w:rsid w:val="00861846"/>
    <w:rsid w:val="0086233E"/>
    <w:rsid w:val="00863F46"/>
    <w:rsid w:val="00864897"/>
    <w:rsid w:val="0086579B"/>
    <w:rsid w:val="008659A6"/>
    <w:rsid w:val="008674C7"/>
    <w:rsid w:val="00867D6C"/>
    <w:rsid w:val="00867FE3"/>
    <w:rsid w:val="008706D8"/>
    <w:rsid w:val="008707AA"/>
    <w:rsid w:val="00870C46"/>
    <w:rsid w:val="00870FAA"/>
    <w:rsid w:val="00871368"/>
    <w:rsid w:val="0087162A"/>
    <w:rsid w:val="0087289B"/>
    <w:rsid w:val="00873216"/>
    <w:rsid w:val="0087444F"/>
    <w:rsid w:val="00874EE1"/>
    <w:rsid w:val="008755BB"/>
    <w:rsid w:val="00875F14"/>
    <w:rsid w:val="008760AB"/>
    <w:rsid w:val="00876EFC"/>
    <w:rsid w:val="008773E3"/>
    <w:rsid w:val="0088039C"/>
    <w:rsid w:val="0088045C"/>
    <w:rsid w:val="008805B9"/>
    <w:rsid w:val="0088072F"/>
    <w:rsid w:val="0088223A"/>
    <w:rsid w:val="008829E8"/>
    <w:rsid w:val="00883FF8"/>
    <w:rsid w:val="008849EE"/>
    <w:rsid w:val="008853BC"/>
    <w:rsid w:val="0088577D"/>
    <w:rsid w:val="00885F52"/>
    <w:rsid w:val="0088649C"/>
    <w:rsid w:val="008873A3"/>
    <w:rsid w:val="00887461"/>
    <w:rsid w:val="00887623"/>
    <w:rsid w:val="008879BE"/>
    <w:rsid w:val="00887A2C"/>
    <w:rsid w:val="00887A87"/>
    <w:rsid w:val="00887C38"/>
    <w:rsid w:val="00887F57"/>
    <w:rsid w:val="008900E9"/>
    <w:rsid w:val="008916FD"/>
    <w:rsid w:val="00892150"/>
    <w:rsid w:val="008922BC"/>
    <w:rsid w:val="00894705"/>
    <w:rsid w:val="0089477C"/>
    <w:rsid w:val="008947A1"/>
    <w:rsid w:val="00894B46"/>
    <w:rsid w:val="00895B08"/>
    <w:rsid w:val="00895FF1"/>
    <w:rsid w:val="00896001"/>
    <w:rsid w:val="008971B5"/>
    <w:rsid w:val="00897686"/>
    <w:rsid w:val="008A0950"/>
    <w:rsid w:val="008A1E7A"/>
    <w:rsid w:val="008A2B27"/>
    <w:rsid w:val="008A2C2B"/>
    <w:rsid w:val="008A413C"/>
    <w:rsid w:val="008A417F"/>
    <w:rsid w:val="008A4182"/>
    <w:rsid w:val="008A4548"/>
    <w:rsid w:val="008A5955"/>
    <w:rsid w:val="008A5B87"/>
    <w:rsid w:val="008A5D6A"/>
    <w:rsid w:val="008A63E8"/>
    <w:rsid w:val="008A64C3"/>
    <w:rsid w:val="008A6F23"/>
    <w:rsid w:val="008A6F34"/>
    <w:rsid w:val="008A7119"/>
    <w:rsid w:val="008A7CDC"/>
    <w:rsid w:val="008A7E45"/>
    <w:rsid w:val="008B03B5"/>
    <w:rsid w:val="008B1153"/>
    <w:rsid w:val="008B1371"/>
    <w:rsid w:val="008B1669"/>
    <w:rsid w:val="008B1982"/>
    <w:rsid w:val="008B1994"/>
    <w:rsid w:val="008B1F79"/>
    <w:rsid w:val="008B2237"/>
    <w:rsid w:val="008B28FD"/>
    <w:rsid w:val="008B2E31"/>
    <w:rsid w:val="008B3031"/>
    <w:rsid w:val="008B3662"/>
    <w:rsid w:val="008B38CE"/>
    <w:rsid w:val="008B5A2E"/>
    <w:rsid w:val="008B5EAB"/>
    <w:rsid w:val="008B5F9F"/>
    <w:rsid w:val="008B6244"/>
    <w:rsid w:val="008B6FAE"/>
    <w:rsid w:val="008B7578"/>
    <w:rsid w:val="008C00BA"/>
    <w:rsid w:val="008C0449"/>
    <w:rsid w:val="008C045D"/>
    <w:rsid w:val="008C074A"/>
    <w:rsid w:val="008C0FDC"/>
    <w:rsid w:val="008C264D"/>
    <w:rsid w:val="008C2E49"/>
    <w:rsid w:val="008C30BC"/>
    <w:rsid w:val="008C3320"/>
    <w:rsid w:val="008C56D6"/>
    <w:rsid w:val="008C56F6"/>
    <w:rsid w:val="008C625B"/>
    <w:rsid w:val="008C6DDC"/>
    <w:rsid w:val="008C6E4C"/>
    <w:rsid w:val="008C7518"/>
    <w:rsid w:val="008C7E5B"/>
    <w:rsid w:val="008D0639"/>
    <w:rsid w:val="008D0B25"/>
    <w:rsid w:val="008D0E87"/>
    <w:rsid w:val="008D2A64"/>
    <w:rsid w:val="008D2CB4"/>
    <w:rsid w:val="008D2F3C"/>
    <w:rsid w:val="008D3469"/>
    <w:rsid w:val="008D34D7"/>
    <w:rsid w:val="008D3895"/>
    <w:rsid w:val="008D455D"/>
    <w:rsid w:val="008D531B"/>
    <w:rsid w:val="008D5C07"/>
    <w:rsid w:val="008E0256"/>
    <w:rsid w:val="008E02A8"/>
    <w:rsid w:val="008E0591"/>
    <w:rsid w:val="008E11DD"/>
    <w:rsid w:val="008E12AC"/>
    <w:rsid w:val="008E135B"/>
    <w:rsid w:val="008E1CD2"/>
    <w:rsid w:val="008E1DDE"/>
    <w:rsid w:val="008E1EF1"/>
    <w:rsid w:val="008E2146"/>
    <w:rsid w:val="008E21EC"/>
    <w:rsid w:val="008E3095"/>
    <w:rsid w:val="008E420E"/>
    <w:rsid w:val="008E44C5"/>
    <w:rsid w:val="008E4ADA"/>
    <w:rsid w:val="008E53B3"/>
    <w:rsid w:val="008E65BA"/>
    <w:rsid w:val="008E6E5B"/>
    <w:rsid w:val="008E6EF4"/>
    <w:rsid w:val="008E6EFC"/>
    <w:rsid w:val="008E70C2"/>
    <w:rsid w:val="008E7710"/>
    <w:rsid w:val="008E7F77"/>
    <w:rsid w:val="008F003D"/>
    <w:rsid w:val="008F00A7"/>
    <w:rsid w:val="008F14B4"/>
    <w:rsid w:val="008F15A1"/>
    <w:rsid w:val="008F192A"/>
    <w:rsid w:val="008F1FA2"/>
    <w:rsid w:val="008F2610"/>
    <w:rsid w:val="008F281F"/>
    <w:rsid w:val="008F295F"/>
    <w:rsid w:val="008F37F1"/>
    <w:rsid w:val="008F39E0"/>
    <w:rsid w:val="008F3A34"/>
    <w:rsid w:val="008F4F6D"/>
    <w:rsid w:val="008F6309"/>
    <w:rsid w:val="008F6AA1"/>
    <w:rsid w:val="008F6F1F"/>
    <w:rsid w:val="008F6F7E"/>
    <w:rsid w:val="008F7245"/>
    <w:rsid w:val="008F78FA"/>
    <w:rsid w:val="00900A2B"/>
    <w:rsid w:val="00900C7E"/>
    <w:rsid w:val="00900EE5"/>
    <w:rsid w:val="009015C0"/>
    <w:rsid w:val="00901640"/>
    <w:rsid w:val="00901B64"/>
    <w:rsid w:val="009023B6"/>
    <w:rsid w:val="0090255B"/>
    <w:rsid w:val="009036D8"/>
    <w:rsid w:val="0090418B"/>
    <w:rsid w:val="00904C69"/>
    <w:rsid w:val="00904F74"/>
    <w:rsid w:val="00905022"/>
    <w:rsid w:val="009053AB"/>
    <w:rsid w:val="00905D34"/>
    <w:rsid w:val="00906740"/>
    <w:rsid w:val="00906D03"/>
    <w:rsid w:val="00907963"/>
    <w:rsid w:val="0090797C"/>
    <w:rsid w:val="00907BE8"/>
    <w:rsid w:val="00910ABB"/>
    <w:rsid w:val="00911149"/>
    <w:rsid w:val="009115F8"/>
    <w:rsid w:val="009117AD"/>
    <w:rsid w:val="0091245B"/>
    <w:rsid w:val="00912903"/>
    <w:rsid w:val="009144AF"/>
    <w:rsid w:val="0091581F"/>
    <w:rsid w:val="00916472"/>
    <w:rsid w:val="00916BDC"/>
    <w:rsid w:val="00916E68"/>
    <w:rsid w:val="00917594"/>
    <w:rsid w:val="009179BB"/>
    <w:rsid w:val="0092040B"/>
    <w:rsid w:val="009219EE"/>
    <w:rsid w:val="00921D66"/>
    <w:rsid w:val="0092320C"/>
    <w:rsid w:val="009232A9"/>
    <w:rsid w:val="009232E2"/>
    <w:rsid w:val="00923616"/>
    <w:rsid w:val="009252E2"/>
    <w:rsid w:val="0092547C"/>
    <w:rsid w:val="009264E8"/>
    <w:rsid w:val="00926A8D"/>
    <w:rsid w:val="00926E05"/>
    <w:rsid w:val="0093050D"/>
    <w:rsid w:val="00930BAB"/>
    <w:rsid w:val="00930F2F"/>
    <w:rsid w:val="0093189D"/>
    <w:rsid w:val="009336FC"/>
    <w:rsid w:val="00933BD0"/>
    <w:rsid w:val="00933D7F"/>
    <w:rsid w:val="009347E9"/>
    <w:rsid w:val="00934B22"/>
    <w:rsid w:val="009350F3"/>
    <w:rsid w:val="009355AF"/>
    <w:rsid w:val="009359FC"/>
    <w:rsid w:val="00935E02"/>
    <w:rsid w:val="0093612B"/>
    <w:rsid w:val="00936571"/>
    <w:rsid w:val="0093712B"/>
    <w:rsid w:val="009376DB"/>
    <w:rsid w:val="00937774"/>
    <w:rsid w:val="009400F4"/>
    <w:rsid w:val="00940709"/>
    <w:rsid w:val="00941470"/>
    <w:rsid w:val="00941D04"/>
    <w:rsid w:val="00941F54"/>
    <w:rsid w:val="00942489"/>
    <w:rsid w:val="00942C4F"/>
    <w:rsid w:val="00944AE1"/>
    <w:rsid w:val="00944BB6"/>
    <w:rsid w:val="00944BBB"/>
    <w:rsid w:val="0094530F"/>
    <w:rsid w:val="00945567"/>
    <w:rsid w:val="00945B68"/>
    <w:rsid w:val="00945EAD"/>
    <w:rsid w:val="00950B1C"/>
    <w:rsid w:val="00950E50"/>
    <w:rsid w:val="00951BCA"/>
    <w:rsid w:val="00951BCC"/>
    <w:rsid w:val="00951DFC"/>
    <w:rsid w:val="009521DD"/>
    <w:rsid w:val="00952587"/>
    <w:rsid w:val="00952A91"/>
    <w:rsid w:val="00952CEE"/>
    <w:rsid w:val="00952EC2"/>
    <w:rsid w:val="0095352D"/>
    <w:rsid w:val="00954FFF"/>
    <w:rsid w:val="009560BD"/>
    <w:rsid w:val="00956FB4"/>
    <w:rsid w:val="00957825"/>
    <w:rsid w:val="00960DFA"/>
    <w:rsid w:val="00960F72"/>
    <w:rsid w:val="0096443E"/>
    <w:rsid w:val="00964837"/>
    <w:rsid w:val="00964846"/>
    <w:rsid w:val="00964BBC"/>
    <w:rsid w:val="00965645"/>
    <w:rsid w:val="009666DE"/>
    <w:rsid w:val="00966808"/>
    <w:rsid w:val="00967506"/>
    <w:rsid w:val="00970D30"/>
    <w:rsid w:val="00971AE6"/>
    <w:rsid w:val="00972BED"/>
    <w:rsid w:val="00972D95"/>
    <w:rsid w:val="00972E56"/>
    <w:rsid w:val="00973CC1"/>
    <w:rsid w:val="00974511"/>
    <w:rsid w:val="009759E7"/>
    <w:rsid w:val="0097687D"/>
    <w:rsid w:val="00976A68"/>
    <w:rsid w:val="009802DF"/>
    <w:rsid w:val="0098050F"/>
    <w:rsid w:val="009811E5"/>
    <w:rsid w:val="00981AD0"/>
    <w:rsid w:val="0098205A"/>
    <w:rsid w:val="009822A1"/>
    <w:rsid w:val="00982645"/>
    <w:rsid w:val="009830A6"/>
    <w:rsid w:val="00983AA2"/>
    <w:rsid w:val="0098423E"/>
    <w:rsid w:val="00984843"/>
    <w:rsid w:val="00985488"/>
    <w:rsid w:val="00985B2B"/>
    <w:rsid w:val="009861D1"/>
    <w:rsid w:val="009907E0"/>
    <w:rsid w:val="00992A2C"/>
    <w:rsid w:val="00992E78"/>
    <w:rsid w:val="00992F9B"/>
    <w:rsid w:val="00993109"/>
    <w:rsid w:val="00994348"/>
    <w:rsid w:val="00994E38"/>
    <w:rsid w:val="0099643D"/>
    <w:rsid w:val="00996F24"/>
    <w:rsid w:val="00997BB5"/>
    <w:rsid w:val="00997C85"/>
    <w:rsid w:val="009A0461"/>
    <w:rsid w:val="009A054F"/>
    <w:rsid w:val="009A081E"/>
    <w:rsid w:val="009A276A"/>
    <w:rsid w:val="009A2CDA"/>
    <w:rsid w:val="009A307A"/>
    <w:rsid w:val="009A3E7D"/>
    <w:rsid w:val="009A4669"/>
    <w:rsid w:val="009A5F3A"/>
    <w:rsid w:val="009A68EC"/>
    <w:rsid w:val="009A6AF1"/>
    <w:rsid w:val="009A6CA0"/>
    <w:rsid w:val="009A7A79"/>
    <w:rsid w:val="009B01F6"/>
    <w:rsid w:val="009B1E7E"/>
    <w:rsid w:val="009B42C0"/>
    <w:rsid w:val="009B4A39"/>
    <w:rsid w:val="009B51C4"/>
    <w:rsid w:val="009B5771"/>
    <w:rsid w:val="009B593F"/>
    <w:rsid w:val="009B6917"/>
    <w:rsid w:val="009B6AC0"/>
    <w:rsid w:val="009C0044"/>
    <w:rsid w:val="009C0102"/>
    <w:rsid w:val="009C02E1"/>
    <w:rsid w:val="009C21BF"/>
    <w:rsid w:val="009C32BC"/>
    <w:rsid w:val="009C3D78"/>
    <w:rsid w:val="009C567E"/>
    <w:rsid w:val="009C603F"/>
    <w:rsid w:val="009C60CA"/>
    <w:rsid w:val="009C6EAD"/>
    <w:rsid w:val="009C6FBB"/>
    <w:rsid w:val="009D14E3"/>
    <w:rsid w:val="009D1623"/>
    <w:rsid w:val="009D1B8D"/>
    <w:rsid w:val="009D2471"/>
    <w:rsid w:val="009D26A1"/>
    <w:rsid w:val="009D31EA"/>
    <w:rsid w:val="009D33B7"/>
    <w:rsid w:val="009D33FC"/>
    <w:rsid w:val="009D372D"/>
    <w:rsid w:val="009D4184"/>
    <w:rsid w:val="009D4A78"/>
    <w:rsid w:val="009D54D0"/>
    <w:rsid w:val="009D59BA"/>
    <w:rsid w:val="009D5AEA"/>
    <w:rsid w:val="009D6225"/>
    <w:rsid w:val="009D7C2B"/>
    <w:rsid w:val="009D7D04"/>
    <w:rsid w:val="009D7D1F"/>
    <w:rsid w:val="009D7D8A"/>
    <w:rsid w:val="009D7F79"/>
    <w:rsid w:val="009E069F"/>
    <w:rsid w:val="009E0B2C"/>
    <w:rsid w:val="009E0CBA"/>
    <w:rsid w:val="009E105C"/>
    <w:rsid w:val="009E2CBF"/>
    <w:rsid w:val="009E306E"/>
    <w:rsid w:val="009E4B9A"/>
    <w:rsid w:val="009E4C9C"/>
    <w:rsid w:val="009E4FD5"/>
    <w:rsid w:val="009E51F2"/>
    <w:rsid w:val="009E711A"/>
    <w:rsid w:val="009E7148"/>
    <w:rsid w:val="009E736D"/>
    <w:rsid w:val="009E760E"/>
    <w:rsid w:val="009F04E7"/>
    <w:rsid w:val="009F1A47"/>
    <w:rsid w:val="009F5AAF"/>
    <w:rsid w:val="009F5D73"/>
    <w:rsid w:val="009F6993"/>
    <w:rsid w:val="009F752D"/>
    <w:rsid w:val="009F7F4D"/>
    <w:rsid w:val="00A001AE"/>
    <w:rsid w:val="00A0123E"/>
    <w:rsid w:val="00A01E40"/>
    <w:rsid w:val="00A0508A"/>
    <w:rsid w:val="00A05590"/>
    <w:rsid w:val="00A063E3"/>
    <w:rsid w:val="00A071F1"/>
    <w:rsid w:val="00A11E19"/>
    <w:rsid w:val="00A12514"/>
    <w:rsid w:val="00A13224"/>
    <w:rsid w:val="00A13BD6"/>
    <w:rsid w:val="00A13E27"/>
    <w:rsid w:val="00A150DD"/>
    <w:rsid w:val="00A16DBD"/>
    <w:rsid w:val="00A170B9"/>
    <w:rsid w:val="00A1769E"/>
    <w:rsid w:val="00A204B3"/>
    <w:rsid w:val="00A2084C"/>
    <w:rsid w:val="00A21792"/>
    <w:rsid w:val="00A21F97"/>
    <w:rsid w:val="00A23716"/>
    <w:rsid w:val="00A23E33"/>
    <w:rsid w:val="00A23F4D"/>
    <w:rsid w:val="00A24344"/>
    <w:rsid w:val="00A24B97"/>
    <w:rsid w:val="00A25D69"/>
    <w:rsid w:val="00A25E48"/>
    <w:rsid w:val="00A26F0D"/>
    <w:rsid w:val="00A26FFA"/>
    <w:rsid w:val="00A27E14"/>
    <w:rsid w:val="00A30AF4"/>
    <w:rsid w:val="00A30B3E"/>
    <w:rsid w:val="00A324BC"/>
    <w:rsid w:val="00A32CA7"/>
    <w:rsid w:val="00A3378A"/>
    <w:rsid w:val="00A33A98"/>
    <w:rsid w:val="00A33FA9"/>
    <w:rsid w:val="00A34476"/>
    <w:rsid w:val="00A35367"/>
    <w:rsid w:val="00A35EA9"/>
    <w:rsid w:val="00A3705F"/>
    <w:rsid w:val="00A3740A"/>
    <w:rsid w:val="00A400DF"/>
    <w:rsid w:val="00A417B4"/>
    <w:rsid w:val="00A4279E"/>
    <w:rsid w:val="00A43E67"/>
    <w:rsid w:val="00A440B1"/>
    <w:rsid w:val="00A44397"/>
    <w:rsid w:val="00A444EE"/>
    <w:rsid w:val="00A448A3"/>
    <w:rsid w:val="00A45872"/>
    <w:rsid w:val="00A46256"/>
    <w:rsid w:val="00A46B9D"/>
    <w:rsid w:val="00A479D0"/>
    <w:rsid w:val="00A51CE1"/>
    <w:rsid w:val="00A537AF"/>
    <w:rsid w:val="00A541A0"/>
    <w:rsid w:val="00A545D8"/>
    <w:rsid w:val="00A5527B"/>
    <w:rsid w:val="00A55387"/>
    <w:rsid w:val="00A55403"/>
    <w:rsid w:val="00A567CC"/>
    <w:rsid w:val="00A56802"/>
    <w:rsid w:val="00A56D32"/>
    <w:rsid w:val="00A57300"/>
    <w:rsid w:val="00A576B8"/>
    <w:rsid w:val="00A57A0E"/>
    <w:rsid w:val="00A607EB"/>
    <w:rsid w:val="00A61EAD"/>
    <w:rsid w:val="00A62383"/>
    <w:rsid w:val="00A62B75"/>
    <w:rsid w:val="00A63C85"/>
    <w:rsid w:val="00A64FDF"/>
    <w:rsid w:val="00A65E01"/>
    <w:rsid w:val="00A67118"/>
    <w:rsid w:val="00A6711E"/>
    <w:rsid w:val="00A67738"/>
    <w:rsid w:val="00A677AC"/>
    <w:rsid w:val="00A713E7"/>
    <w:rsid w:val="00A7227E"/>
    <w:rsid w:val="00A72CA8"/>
    <w:rsid w:val="00A72CBE"/>
    <w:rsid w:val="00A72FB7"/>
    <w:rsid w:val="00A73FAC"/>
    <w:rsid w:val="00A75B55"/>
    <w:rsid w:val="00A75C93"/>
    <w:rsid w:val="00A75F93"/>
    <w:rsid w:val="00A7691F"/>
    <w:rsid w:val="00A77063"/>
    <w:rsid w:val="00A7706E"/>
    <w:rsid w:val="00A77075"/>
    <w:rsid w:val="00A7730F"/>
    <w:rsid w:val="00A77A5F"/>
    <w:rsid w:val="00A8112A"/>
    <w:rsid w:val="00A82370"/>
    <w:rsid w:val="00A824E4"/>
    <w:rsid w:val="00A82A9E"/>
    <w:rsid w:val="00A8797A"/>
    <w:rsid w:val="00A87AC9"/>
    <w:rsid w:val="00A9004A"/>
    <w:rsid w:val="00A91DDC"/>
    <w:rsid w:val="00A91E1C"/>
    <w:rsid w:val="00A93040"/>
    <w:rsid w:val="00A9338E"/>
    <w:rsid w:val="00A93B08"/>
    <w:rsid w:val="00A940A5"/>
    <w:rsid w:val="00A941F2"/>
    <w:rsid w:val="00A94217"/>
    <w:rsid w:val="00A94411"/>
    <w:rsid w:val="00A95511"/>
    <w:rsid w:val="00A95710"/>
    <w:rsid w:val="00A95C62"/>
    <w:rsid w:val="00A95E80"/>
    <w:rsid w:val="00A9633E"/>
    <w:rsid w:val="00A9704A"/>
    <w:rsid w:val="00A97F0F"/>
    <w:rsid w:val="00AA0B87"/>
    <w:rsid w:val="00AA0FEC"/>
    <w:rsid w:val="00AA1A3F"/>
    <w:rsid w:val="00AA2330"/>
    <w:rsid w:val="00AA2FC0"/>
    <w:rsid w:val="00AA404F"/>
    <w:rsid w:val="00AA4079"/>
    <w:rsid w:val="00AA4612"/>
    <w:rsid w:val="00AA60CF"/>
    <w:rsid w:val="00AA6806"/>
    <w:rsid w:val="00AA7018"/>
    <w:rsid w:val="00AB007C"/>
    <w:rsid w:val="00AB2223"/>
    <w:rsid w:val="00AB2AB2"/>
    <w:rsid w:val="00AB2BA9"/>
    <w:rsid w:val="00AB2D57"/>
    <w:rsid w:val="00AB4582"/>
    <w:rsid w:val="00AB4620"/>
    <w:rsid w:val="00AB50C8"/>
    <w:rsid w:val="00AB53DF"/>
    <w:rsid w:val="00AB5891"/>
    <w:rsid w:val="00AB736D"/>
    <w:rsid w:val="00AB7677"/>
    <w:rsid w:val="00AC0BA3"/>
    <w:rsid w:val="00AC11A6"/>
    <w:rsid w:val="00AC135C"/>
    <w:rsid w:val="00AC30BC"/>
    <w:rsid w:val="00AC3E68"/>
    <w:rsid w:val="00AC41EF"/>
    <w:rsid w:val="00AC4541"/>
    <w:rsid w:val="00AC49DD"/>
    <w:rsid w:val="00AC68B7"/>
    <w:rsid w:val="00AC7607"/>
    <w:rsid w:val="00AC7A1A"/>
    <w:rsid w:val="00AD011A"/>
    <w:rsid w:val="00AD039F"/>
    <w:rsid w:val="00AD0424"/>
    <w:rsid w:val="00AD086B"/>
    <w:rsid w:val="00AD0AFC"/>
    <w:rsid w:val="00AD0D94"/>
    <w:rsid w:val="00AD0D97"/>
    <w:rsid w:val="00AD0DB7"/>
    <w:rsid w:val="00AD1A48"/>
    <w:rsid w:val="00AD2558"/>
    <w:rsid w:val="00AD2E4B"/>
    <w:rsid w:val="00AD34C3"/>
    <w:rsid w:val="00AD370A"/>
    <w:rsid w:val="00AD558E"/>
    <w:rsid w:val="00AD5C7F"/>
    <w:rsid w:val="00AD65FD"/>
    <w:rsid w:val="00AD683C"/>
    <w:rsid w:val="00AD7893"/>
    <w:rsid w:val="00AD7B09"/>
    <w:rsid w:val="00AE0CD9"/>
    <w:rsid w:val="00AE0D3A"/>
    <w:rsid w:val="00AE129E"/>
    <w:rsid w:val="00AE15A5"/>
    <w:rsid w:val="00AE184D"/>
    <w:rsid w:val="00AE1E30"/>
    <w:rsid w:val="00AE2420"/>
    <w:rsid w:val="00AE274B"/>
    <w:rsid w:val="00AE296C"/>
    <w:rsid w:val="00AE3379"/>
    <w:rsid w:val="00AE38F2"/>
    <w:rsid w:val="00AE3EB9"/>
    <w:rsid w:val="00AE5DA4"/>
    <w:rsid w:val="00AE6A09"/>
    <w:rsid w:val="00AE7877"/>
    <w:rsid w:val="00AE7AF2"/>
    <w:rsid w:val="00AE7EEB"/>
    <w:rsid w:val="00AF0CAF"/>
    <w:rsid w:val="00AF0CDF"/>
    <w:rsid w:val="00AF0CE5"/>
    <w:rsid w:val="00AF18AF"/>
    <w:rsid w:val="00AF25C6"/>
    <w:rsid w:val="00AF26ED"/>
    <w:rsid w:val="00AF2863"/>
    <w:rsid w:val="00AF293F"/>
    <w:rsid w:val="00AF3770"/>
    <w:rsid w:val="00AF3888"/>
    <w:rsid w:val="00AF3BC3"/>
    <w:rsid w:val="00AF4380"/>
    <w:rsid w:val="00AF6A78"/>
    <w:rsid w:val="00AF7315"/>
    <w:rsid w:val="00AF7367"/>
    <w:rsid w:val="00AF7928"/>
    <w:rsid w:val="00B00507"/>
    <w:rsid w:val="00B00A8D"/>
    <w:rsid w:val="00B00B4E"/>
    <w:rsid w:val="00B01585"/>
    <w:rsid w:val="00B0254F"/>
    <w:rsid w:val="00B02682"/>
    <w:rsid w:val="00B02C4D"/>
    <w:rsid w:val="00B02F3B"/>
    <w:rsid w:val="00B04BE7"/>
    <w:rsid w:val="00B061D8"/>
    <w:rsid w:val="00B06686"/>
    <w:rsid w:val="00B06C4B"/>
    <w:rsid w:val="00B073DA"/>
    <w:rsid w:val="00B078F3"/>
    <w:rsid w:val="00B10B93"/>
    <w:rsid w:val="00B11571"/>
    <w:rsid w:val="00B11E2E"/>
    <w:rsid w:val="00B1249C"/>
    <w:rsid w:val="00B125E5"/>
    <w:rsid w:val="00B12D78"/>
    <w:rsid w:val="00B12F96"/>
    <w:rsid w:val="00B14A50"/>
    <w:rsid w:val="00B14A77"/>
    <w:rsid w:val="00B14E4F"/>
    <w:rsid w:val="00B15D1B"/>
    <w:rsid w:val="00B17199"/>
    <w:rsid w:val="00B2167F"/>
    <w:rsid w:val="00B21C11"/>
    <w:rsid w:val="00B223EA"/>
    <w:rsid w:val="00B22EA5"/>
    <w:rsid w:val="00B2360F"/>
    <w:rsid w:val="00B23FA8"/>
    <w:rsid w:val="00B240EF"/>
    <w:rsid w:val="00B24FA6"/>
    <w:rsid w:val="00B26397"/>
    <w:rsid w:val="00B317B8"/>
    <w:rsid w:val="00B318CA"/>
    <w:rsid w:val="00B32052"/>
    <w:rsid w:val="00B3313A"/>
    <w:rsid w:val="00B34CB3"/>
    <w:rsid w:val="00B360A7"/>
    <w:rsid w:val="00B36AD1"/>
    <w:rsid w:val="00B36D50"/>
    <w:rsid w:val="00B370DC"/>
    <w:rsid w:val="00B372A4"/>
    <w:rsid w:val="00B37635"/>
    <w:rsid w:val="00B37A49"/>
    <w:rsid w:val="00B4021A"/>
    <w:rsid w:val="00B40581"/>
    <w:rsid w:val="00B4119B"/>
    <w:rsid w:val="00B41F63"/>
    <w:rsid w:val="00B421EA"/>
    <w:rsid w:val="00B4265F"/>
    <w:rsid w:val="00B42BBE"/>
    <w:rsid w:val="00B431DE"/>
    <w:rsid w:val="00B438AE"/>
    <w:rsid w:val="00B43D1C"/>
    <w:rsid w:val="00B43ED7"/>
    <w:rsid w:val="00B4407F"/>
    <w:rsid w:val="00B45E02"/>
    <w:rsid w:val="00B51934"/>
    <w:rsid w:val="00B52958"/>
    <w:rsid w:val="00B5301D"/>
    <w:rsid w:val="00B53535"/>
    <w:rsid w:val="00B535DB"/>
    <w:rsid w:val="00B53CDE"/>
    <w:rsid w:val="00B5530C"/>
    <w:rsid w:val="00B55CA7"/>
    <w:rsid w:val="00B569FF"/>
    <w:rsid w:val="00B575AB"/>
    <w:rsid w:val="00B60058"/>
    <w:rsid w:val="00B60DD9"/>
    <w:rsid w:val="00B60DDB"/>
    <w:rsid w:val="00B61045"/>
    <w:rsid w:val="00B62E1B"/>
    <w:rsid w:val="00B633AC"/>
    <w:rsid w:val="00B63B5C"/>
    <w:rsid w:val="00B63C39"/>
    <w:rsid w:val="00B6442E"/>
    <w:rsid w:val="00B64B04"/>
    <w:rsid w:val="00B662EB"/>
    <w:rsid w:val="00B66642"/>
    <w:rsid w:val="00B66749"/>
    <w:rsid w:val="00B66F5C"/>
    <w:rsid w:val="00B67AE3"/>
    <w:rsid w:val="00B7019D"/>
    <w:rsid w:val="00B724EF"/>
    <w:rsid w:val="00B727A3"/>
    <w:rsid w:val="00B73067"/>
    <w:rsid w:val="00B73148"/>
    <w:rsid w:val="00B7353B"/>
    <w:rsid w:val="00B741D0"/>
    <w:rsid w:val="00B74D7D"/>
    <w:rsid w:val="00B755CC"/>
    <w:rsid w:val="00B762EC"/>
    <w:rsid w:val="00B7710D"/>
    <w:rsid w:val="00B7780D"/>
    <w:rsid w:val="00B7781F"/>
    <w:rsid w:val="00B77977"/>
    <w:rsid w:val="00B77D94"/>
    <w:rsid w:val="00B807A3"/>
    <w:rsid w:val="00B80CCF"/>
    <w:rsid w:val="00B8197C"/>
    <w:rsid w:val="00B82A0B"/>
    <w:rsid w:val="00B83012"/>
    <w:rsid w:val="00B84689"/>
    <w:rsid w:val="00B84B6F"/>
    <w:rsid w:val="00B852F9"/>
    <w:rsid w:val="00B85B68"/>
    <w:rsid w:val="00B870E5"/>
    <w:rsid w:val="00B87A64"/>
    <w:rsid w:val="00B87C75"/>
    <w:rsid w:val="00B87E33"/>
    <w:rsid w:val="00B87F0D"/>
    <w:rsid w:val="00B904A1"/>
    <w:rsid w:val="00B9104E"/>
    <w:rsid w:val="00B91495"/>
    <w:rsid w:val="00B917BF"/>
    <w:rsid w:val="00B91B6E"/>
    <w:rsid w:val="00B91C63"/>
    <w:rsid w:val="00B92015"/>
    <w:rsid w:val="00B927B2"/>
    <w:rsid w:val="00B92871"/>
    <w:rsid w:val="00B93556"/>
    <w:rsid w:val="00B94417"/>
    <w:rsid w:val="00B94933"/>
    <w:rsid w:val="00B9521A"/>
    <w:rsid w:val="00B95339"/>
    <w:rsid w:val="00B958F0"/>
    <w:rsid w:val="00B959F9"/>
    <w:rsid w:val="00B965AC"/>
    <w:rsid w:val="00B97BD3"/>
    <w:rsid w:val="00BA0276"/>
    <w:rsid w:val="00BA0511"/>
    <w:rsid w:val="00BA0A1E"/>
    <w:rsid w:val="00BA0FFA"/>
    <w:rsid w:val="00BA3A7C"/>
    <w:rsid w:val="00BA3F75"/>
    <w:rsid w:val="00BA44AF"/>
    <w:rsid w:val="00BA47A2"/>
    <w:rsid w:val="00BA4A19"/>
    <w:rsid w:val="00BA4E4B"/>
    <w:rsid w:val="00BA58BC"/>
    <w:rsid w:val="00BA5B9C"/>
    <w:rsid w:val="00BA71DE"/>
    <w:rsid w:val="00BA722A"/>
    <w:rsid w:val="00BA767E"/>
    <w:rsid w:val="00BB159F"/>
    <w:rsid w:val="00BB15D8"/>
    <w:rsid w:val="00BB1893"/>
    <w:rsid w:val="00BB268B"/>
    <w:rsid w:val="00BB2905"/>
    <w:rsid w:val="00BB354A"/>
    <w:rsid w:val="00BB37C3"/>
    <w:rsid w:val="00BB3C9E"/>
    <w:rsid w:val="00BB4708"/>
    <w:rsid w:val="00BB4C1E"/>
    <w:rsid w:val="00BB4E47"/>
    <w:rsid w:val="00BB532D"/>
    <w:rsid w:val="00BB53E5"/>
    <w:rsid w:val="00BB6417"/>
    <w:rsid w:val="00BB7705"/>
    <w:rsid w:val="00BB7BB8"/>
    <w:rsid w:val="00BB7C45"/>
    <w:rsid w:val="00BC06C3"/>
    <w:rsid w:val="00BC07A6"/>
    <w:rsid w:val="00BC179B"/>
    <w:rsid w:val="00BC2A2E"/>
    <w:rsid w:val="00BC31B3"/>
    <w:rsid w:val="00BC527D"/>
    <w:rsid w:val="00BC527E"/>
    <w:rsid w:val="00BC5344"/>
    <w:rsid w:val="00BC5647"/>
    <w:rsid w:val="00BC5C2D"/>
    <w:rsid w:val="00BC7355"/>
    <w:rsid w:val="00BD0901"/>
    <w:rsid w:val="00BD09CB"/>
    <w:rsid w:val="00BD1CEA"/>
    <w:rsid w:val="00BD31D6"/>
    <w:rsid w:val="00BD3354"/>
    <w:rsid w:val="00BD338A"/>
    <w:rsid w:val="00BD42DB"/>
    <w:rsid w:val="00BD44E3"/>
    <w:rsid w:val="00BD50F7"/>
    <w:rsid w:val="00BD536F"/>
    <w:rsid w:val="00BD5D8A"/>
    <w:rsid w:val="00BD64D0"/>
    <w:rsid w:val="00BD6C9A"/>
    <w:rsid w:val="00BD70D3"/>
    <w:rsid w:val="00BE0367"/>
    <w:rsid w:val="00BE0405"/>
    <w:rsid w:val="00BE0B31"/>
    <w:rsid w:val="00BE1A97"/>
    <w:rsid w:val="00BE2264"/>
    <w:rsid w:val="00BE3A29"/>
    <w:rsid w:val="00BE3B39"/>
    <w:rsid w:val="00BE43AF"/>
    <w:rsid w:val="00BE4D65"/>
    <w:rsid w:val="00BE4EE9"/>
    <w:rsid w:val="00BE5080"/>
    <w:rsid w:val="00BE5247"/>
    <w:rsid w:val="00BE53F1"/>
    <w:rsid w:val="00BE593A"/>
    <w:rsid w:val="00BE5B79"/>
    <w:rsid w:val="00BE7B79"/>
    <w:rsid w:val="00BF206E"/>
    <w:rsid w:val="00BF2089"/>
    <w:rsid w:val="00BF237E"/>
    <w:rsid w:val="00BF3272"/>
    <w:rsid w:val="00BF336F"/>
    <w:rsid w:val="00BF38AC"/>
    <w:rsid w:val="00BF5253"/>
    <w:rsid w:val="00BF5797"/>
    <w:rsid w:val="00BF5E0D"/>
    <w:rsid w:val="00BF684A"/>
    <w:rsid w:val="00BF725F"/>
    <w:rsid w:val="00C00453"/>
    <w:rsid w:val="00C00487"/>
    <w:rsid w:val="00C00B0D"/>
    <w:rsid w:val="00C00BD9"/>
    <w:rsid w:val="00C014B9"/>
    <w:rsid w:val="00C02895"/>
    <w:rsid w:val="00C0348A"/>
    <w:rsid w:val="00C03800"/>
    <w:rsid w:val="00C03FBC"/>
    <w:rsid w:val="00C0478F"/>
    <w:rsid w:val="00C05322"/>
    <w:rsid w:val="00C0616C"/>
    <w:rsid w:val="00C06174"/>
    <w:rsid w:val="00C07979"/>
    <w:rsid w:val="00C07F49"/>
    <w:rsid w:val="00C10353"/>
    <w:rsid w:val="00C10C68"/>
    <w:rsid w:val="00C11418"/>
    <w:rsid w:val="00C11CCC"/>
    <w:rsid w:val="00C129BE"/>
    <w:rsid w:val="00C1371B"/>
    <w:rsid w:val="00C13F32"/>
    <w:rsid w:val="00C1522D"/>
    <w:rsid w:val="00C1690B"/>
    <w:rsid w:val="00C172E3"/>
    <w:rsid w:val="00C17418"/>
    <w:rsid w:val="00C17858"/>
    <w:rsid w:val="00C17B95"/>
    <w:rsid w:val="00C17B9C"/>
    <w:rsid w:val="00C20297"/>
    <w:rsid w:val="00C20668"/>
    <w:rsid w:val="00C212EC"/>
    <w:rsid w:val="00C21498"/>
    <w:rsid w:val="00C222C7"/>
    <w:rsid w:val="00C229B7"/>
    <w:rsid w:val="00C22B24"/>
    <w:rsid w:val="00C22C3D"/>
    <w:rsid w:val="00C2338D"/>
    <w:rsid w:val="00C23BF9"/>
    <w:rsid w:val="00C2502E"/>
    <w:rsid w:val="00C26AD4"/>
    <w:rsid w:val="00C26DF2"/>
    <w:rsid w:val="00C270D7"/>
    <w:rsid w:val="00C270FC"/>
    <w:rsid w:val="00C27870"/>
    <w:rsid w:val="00C27E07"/>
    <w:rsid w:val="00C30412"/>
    <w:rsid w:val="00C30728"/>
    <w:rsid w:val="00C30AD8"/>
    <w:rsid w:val="00C32233"/>
    <w:rsid w:val="00C32659"/>
    <w:rsid w:val="00C3273B"/>
    <w:rsid w:val="00C32FED"/>
    <w:rsid w:val="00C3336E"/>
    <w:rsid w:val="00C333F5"/>
    <w:rsid w:val="00C339FC"/>
    <w:rsid w:val="00C33F85"/>
    <w:rsid w:val="00C34105"/>
    <w:rsid w:val="00C34319"/>
    <w:rsid w:val="00C3437B"/>
    <w:rsid w:val="00C343E0"/>
    <w:rsid w:val="00C34E5F"/>
    <w:rsid w:val="00C36EC9"/>
    <w:rsid w:val="00C37216"/>
    <w:rsid w:val="00C37F03"/>
    <w:rsid w:val="00C40BDE"/>
    <w:rsid w:val="00C43993"/>
    <w:rsid w:val="00C46438"/>
    <w:rsid w:val="00C46E15"/>
    <w:rsid w:val="00C47A76"/>
    <w:rsid w:val="00C47BCD"/>
    <w:rsid w:val="00C50E0D"/>
    <w:rsid w:val="00C51A00"/>
    <w:rsid w:val="00C52C2F"/>
    <w:rsid w:val="00C52D78"/>
    <w:rsid w:val="00C549AF"/>
    <w:rsid w:val="00C55163"/>
    <w:rsid w:val="00C55182"/>
    <w:rsid w:val="00C55817"/>
    <w:rsid w:val="00C5609D"/>
    <w:rsid w:val="00C56676"/>
    <w:rsid w:val="00C57BCA"/>
    <w:rsid w:val="00C60056"/>
    <w:rsid w:val="00C603E5"/>
    <w:rsid w:val="00C60D4B"/>
    <w:rsid w:val="00C610DE"/>
    <w:rsid w:val="00C61DAE"/>
    <w:rsid w:val="00C624A9"/>
    <w:rsid w:val="00C62521"/>
    <w:rsid w:val="00C63C32"/>
    <w:rsid w:val="00C64531"/>
    <w:rsid w:val="00C647FE"/>
    <w:rsid w:val="00C6610E"/>
    <w:rsid w:val="00C66188"/>
    <w:rsid w:val="00C669DB"/>
    <w:rsid w:val="00C67ED7"/>
    <w:rsid w:val="00C67F0A"/>
    <w:rsid w:val="00C706A7"/>
    <w:rsid w:val="00C709E3"/>
    <w:rsid w:val="00C71017"/>
    <w:rsid w:val="00C7248A"/>
    <w:rsid w:val="00C76920"/>
    <w:rsid w:val="00C77183"/>
    <w:rsid w:val="00C77970"/>
    <w:rsid w:val="00C77D4A"/>
    <w:rsid w:val="00C81178"/>
    <w:rsid w:val="00C821E5"/>
    <w:rsid w:val="00C821F7"/>
    <w:rsid w:val="00C83B9A"/>
    <w:rsid w:val="00C84412"/>
    <w:rsid w:val="00C848A2"/>
    <w:rsid w:val="00C84A4E"/>
    <w:rsid w:val="00C8511D"/>
    <w:rsid w:val="00C85C35"/>
    <w:rsid w:val="00C867E2"/>
    <w:rsid w:val="00C86AE8"/>
    <w:rsid w:val="00C86D46"/>
    <w:rsid w:val="00C86DE5"/>
    <w:rsid w:val="00C86FAA"/>
    <w:rsid w:val="00C870B5"/>
    <w:rsid w:val="00C87A2E"/>
    <w:rsid w:val="00C87A45"/>
    <w:rsid w:val="00C87E91"/>
    <w:rsid w:val="00C87F89"/>
    <w:rsid w:val="00C90F5E"/>
    <w:rsid w:val="00C91312"/>
    <w:rsid w:val="00C914BF"/>
    <w:rsid w:val="00C9157E"/>
    <w:rsid w:val="00C92335"/>
    <w:rsid w:val="00C92F54"/>
    <w:rsid w:val="00C930E5"/>
    <w:rsid w:val="00C94006"/>
    <w:rsid w:val="00C9429E"/>
    <w:rsid w:val="00C942A4"/>
    <w:rsid w:val="00C949A5"/>
    <w:rsid w:val="00C956E9"/>
    <w:rsid w:val="00C95946"/>
    <w:rsid w:val="00C962BA"/>
    <w:rsid w:val="00C9650D"/>
    <w:rsid w:val="00C96B41"/>
    <w:rsid w:val="00C971F9"/>
    <w:rsid w:val="00C97A86"/>
    <w:rsid w:val="00CA1C67"/>
    <w:rsid w:val="00CA21CC"/>
    <w:rsid w:val="00CA2416"/>
    <w:rsid w:val="00CA3634"/>
    <w:rsid w:val="00CA3C34"/>
    <w:rsid w:val="00CA52AC"/>
    <w:rsid w:val="00CA6843"/>
    <w:rsid w:val="00CA6845"/>
    <w:rsid w:val="00CA729C"/>
    <w:rsid w:val="00CA7345"/>
    <w:rsid w:val="00CA7B5C"/>
    <w:rsid w:val="00CA7DCD"/>
    <w:rsid w:val="00CB09F7"/>
    <w:rsid w:val="00CB0F77"/>
    <w:rsid w:val="00CB1878"/>
    <w:rsid w:val="00CB1C96"/>
    <w:rsid w:val="00CB1DB9"/>
    <w:rsid w:val="00CB23A8"/>
    <w:rsid w:val="00CB2EC4"/>
    <w:rsid w:val="00CB31B5"/>
    <w:rsid w:val="00CB3379"/>
    <w:rsid w:val="00CB3B8A"/>
    <w:rsid w:val="00CB495A"/>
    <w:rsid w:val="00CB5352"/>
    <w:rsid w:val="00CB53D7"/>
    <w:rsid w:val="00CB5D24"/>
    <w:rsid w:val="00CB6463"/>
    <w:rsid w:val="00CB755E"/>
    <w:rsid w:val="00CB7715"/>
    <w:rsid w:val="00CB7A34"/>
    <w:rsid w:val="00CC0436"/>
    <w:rsid w:val="00CC0BB4"/>
    <w:rsid w:val="00CC11CC"/>
    <w:rsid w:val="00CC2002"/>
    <w:rsid w:val="00CC2FD0"/>
    <w:rsid w:val="00CC303A"/>
    <w:rsid w:val="00CC30D1"/>
    <w:rsid w:val="00CC3CA0"/>
    <w:rsid w:val="00CC3D0F"/>
    <w:rsid w:val="00CC4292"/>
    <w:rsid w:val="00CC4BED"/>
    <w:rsid w:val="00CC4F18"/>
    <w:rsid w:val="00CC5026"/>
    <w:rsid w:val="00CC6AB7"/>
    <w:rsid w:val="00CC70FD"/>
    <w:rsid w:val="00CC7CC4"/>
    <w:rsid w:val="00CD0757"/>
    <w:rsid w:val="00CD14CC"/>
    <w:rsid w:val="00CD228B"/>
    <w:rsid w:val="00CD28A0"/>
    <w:rsid w:val="00CD3BEB"/>
    <w:rsid w:val="00CD4029"/>
    <w:rsid w:val="00CD5372"/>
    <w:rsid w:val="00CD5772"/>
    <w:rsid w:val="00CD6444"/>
    <w:rsid w:val="00CD6C4D"/>
    <w:rsid w:val="00CD71EB"/>
    <w:rsid w:val="00CE07BD"/>
    <w:rsid w:val="00CE0C8A"/>
    <w:rsid w:val="00CE0D37"/>
    <w:rsid w:val="00CE0DCA"/>
    <w:rsid w:val="00CE1942"/>
    <w:rsid w:val="00CE2A6C"/>
    <w:rsid w:val="00CE374B"/>
    <w:rsid w:val="00CE394E"/>
    <w:rsid w:val="00CE3C49"/>
    <w:rsid w:val="00CE48A2"/>
    <w:rsid w:val="00CE48A9"/>
    <w:rsid w:val="00CE4929"/>
    <w:rsid w:val="00CE5ECF"/>
    <w:rsid w:val="00CF1051"/>
    <w:rsid w:val="00CF1348"/>
    <w:rsid w:val="00CF249A"/>
    <w:rsid w:val="00CF25B3"/>
    <w:rsid w:val="00CF25E1"/>
    <w:rsid w:val="00CF2B51"/>
    <w:rsid w:val="00CF4A7B"/>
    <w:rsid w:val="00CF4D13"/>
    <w:rsid w:val="00CF4EA5"/>
    <w:rsid w:val="00CF5377"/>
    <w:rsid w:val="00CF5664"/>
    <w:rsid w:val="00CF6403"/>
    <w:rsid w:val="00CF69E5"/>
    <w:rsid w:val="00CF7115"/>
    <w:rsid w:val="00CF72CE"/>
    <w:rsid w:val="00D00383"/>
    <w:rsid w:val="00D00998"/>
    <w:rsid w:val="00D00CCB"/>
    <w:rsid w:val="00D0432E"/>
    <w:rsid w:val="00D04B89"/>
    <w:rsid w:val="00D05288"/>
    <w:rsid w:val="00D05359"/>
    <w:rsid w:val="00D05440"/>
    <w:rsid w:val="00D05882"/>
    <w:rsid w:val="00D05B89"/>
    <w:rsid w:val="00D06CDC"/>
    <w:rsid w:val="00D072E6"/>
    <w:rsid w:val="00D100F9"/>
    <w:rsid w:val="00D11178"/>
    <w:rsid w:val="00D1167C"/>
    <w:rsid w:val="00D11883"/>
    <w:rsid w:val="00D11FF5"/>
    <w:rsid w:val="00D12620"/>
    <w:rsid w:val="00D12B2B"/>
    <w:rsid w:val="00D149F1"/>
    <w:rsid w:val="00D14C8A"/>
    <w:rsid w:val="00D14CDC"/>
    <w:rsid w:val="00D15A34"/>
    <w:rsid w:val="00D15AF7"/>
    <w:rsid w:val="00D164BA"/>
    <w:rsid w:val="00D171B4"/>
    <w:rsid w:val="00D20359"/>
    <w:rsid w:val="00D20677"/>
    <w:rsid w:val="00D2067D"/>
    <w:rsid w:val="00D21B3A"/>
    <w:rsid w:val="00D23479"/>
    <w:rsid w:val="00D24E98"/>
    <w:rsid w:val="00D252FF"/>
    <w:rsid w:val="00D25931"/>
    <w:rsid w:val="00D25AD3"/>
    <w:rsid w:val="00D25E32"/>
    <w:rsid w:val="00D25EEA"/>
    <w:rsid w:val="00D25F98"/>
    <w:rsid w:val="00D265CC"/>
    <w:rsid w:val="00D27341"/>
    <w:rsid w:val="00D2761D"/>
    <w:rsid w:val="00D278F6"/>
    <w:rsid w:val="00D30C3C"/>
    <w:rsid w:val="00D32844"/>
    <w:rsid w:val="00D346BD"/>
    <w:rsid w:val="00D35E38"/>
    <w:rsid w:val="00D371B7"/>
    <w:rsid w:val="00D37BE4"/>
    <w:rsid w:val="00D403E2"/>
    <w:rsid w:val="00D40C81"/>
    <w:rsid w:val="00D40C8F"/>
    <w:rsid w:val="00D41459"/>
    <w:rsid w:val="00D41675"/>
    <w:rsid w:val="00D4242A"/>
    <w:rsid w:val="00D433D0"/>
    <w:rsid w:val="00D44181"/>
    <w:rsid w:val="00D44217"/>
    <w:rsid w:val="00D44A34"/>
    <w:rsid w:val="00D44BFC"/>
    <w:rsid w:val="00D45193"/>
    <w:rsid w:val="00D4585B"/>
    <w:rsid w:val="00D45ACE"/>
    <w:rsid w:val="00D46886"/>
    <w:rsid w:val="00D468A5"/>
    <w:rsid w:val="00D46EBF"/>
    <w:rsid w:val="00D478E4"/>
    <w:rsid w:val="00D4793B"/>
    <w:rsid w:val="00D501AB"/>
    <w:rsid w:val="00D505F8"/>
    <w:rsid w:val="00D50850"/>
    <w:rsid w:val="00D50E17"/>
    <w:rsid w:val="00D51E0E"/>
    <w:rsid w:val="00D5249A"/>
    <w:rsid w:val="00D52527"/>
    <w:rsid w:val="00D52D4E"/>
    <w:rsid w:val="00D53C5D"/>
    <w:rsid w:val="00D5534B"/>
    <w:rsid w:val="00D55FC6"/>
    <w:rsid w:val="00D57EC1"/>
    <w:rsid w:val="00D60046"/>
    <w:rsid w:val="00D610E2"/>
    <w:rsid w:val="00D61E8C"/>
    <w:rsid w:val="00D6274D"/>
    <w:rsid w:val="00D63AD6"/>
    <w:rsid w:val="00D63BD1"/>
    <w:rsid w:val="00D64129"/>
    <w:rsid w:val="00D64564"/>
    <w:rsid w:val="00D64B14"/>
    <w:rsid w:val="00D64B9A"/>
    <w:rsid w:val="00D64FB7"/>
    <w:rsid w:val="00D664C7"/>
    <w:rsid w:val="00D675FF"/>
    <w:rsid w:val="00D6799A"/>
    <w:rsid w:val="00D731C1"/>
    <w:rsid w:val="00D73D0D"/>
    <w:rsid w:val="00D741B1"/>
    <w:rsid w:val="00D74A5A"/>
    <w:rsid w:val="00D74BFE"/>
    <w:rsid w:val="00D75C90"/>
    <w:rsid w:val="00D76124"/>
    <w:rsid w:val="00D76209"/>
    <w:rsid w:val="00D76968"/>
    <w:rsid w:val="00D76FE0"/>
    <w:rsid w:val="00D773CF"/>
    <w:rsid w:val="00D774AF"/>
    <w:rsid w:val="00D77D65"/>
    <w:rsid w:val="00D8046D"/>
    <w:rsid w:val="00D80C58"/>
    <w:rsid w:val="00D80E83"/>
    <w:rsid w:val="00D8132B"/>
    <w:rsid w:val="00D823D3"/>
    <w:rsid w:val="00D84C28"/>
    <w:rsid w:val="00D85B92"/>
    <w:rsid w:val="00D8620F"/>
    <w:rsid w:val="00D863D0"/>
    <w:rsid w:val="00D8707E"/>
    <w:rsid w:val="00D87239"/>
    <w:rsid w:val="00D9085F"/>
    <w:rsid w:val="00D90FD1"/>
    <w:rsid w:val="00D91C03"/>
    <w:rsid w:val="00D91C6A"/>
    <w:rsid w:val="00D91F0E"/>
    <w:rsid w:val="00D91F66"/>
    <w:rsid w:val="00D91FDD"/>
    <w:rsid w:val="00D92216"/>
    <w:rsid w:val="00D925F2"/>
    <w:rsid w:val="00D926B6"/>
    <w:rsid w:val="00D92B42"/>
    <w:rsid w:val="00D93461"/>
    <w:rsid w:val="00D94467"/>
    <w:rsid w:val="00D946DF"/>
    <w:rsid w:val="00D94F75"/>
    <w:rsid w:val="00D95E6E"/>
    <w:rsid w:val="00D97226"/>
    <w:rsid w:val="00D9766E"/>
    <w:rsid w:val="00D97909"/>
    <w:rsid w:val="00D97F80"/>
    <w:rsid w:val="00DA0FFF"/>
    <w:rsid w:val="00DA1098"/>
    <w:rsid w:val="00DA132D"/>
    <w:rsid w:val="00DA18CF"/>
    <w:rsid w:val="00DA1A67"/>
    <w:rsid w:val="00DA1C84"/>
    <w:rsid w:val="00DA2930"/>
    <w:rsid w:val="00DA2AB0"/>
    <w:rsid w:val="00DA3300"/>
    <w:rsid w:val="00DA34FC"/>
    <w:rsid w:val="00DA35E9"/>
    <w:rsid w:val="00DA3E59"/>
    <w:rsid w:val="00DA49B8"/>
    <w:rsid w:val="00DA6D27"/>
    <w:rsid w:val="00DA732A"/>
    <w:rsid w:val="00DA74EC"/>
    <w:rsid w:val="00DA780E"/>
    <w:rsid w:val="00DB1EC3"/>
    <w:rsid w:val="00DB1F98"/>
    <w:rsid w:val="00DB5068"/>
    <w:rsid w:val="00DB6CDE"/>
    <w:rsid w:val="00DB6E82"/>
    <w:rsid w:val="00DC0257"/>
    <w:rsid w:val="00DC0B52"/>
    <w:rsid w:val="00DC186F"/>
    <w:rsid w:val="00DC1E07"/>
    <w:rsid w:val="00DC2B28"/>
    <w:rsid w:val="00DC39BC"/>
    <w:rsid w:val="00DC47A9"/>
    <w:rsid w:val="00DC599B"/>
    <w:rsid w:val="00DC5F76"/>
    <w:rsid w:val="00DC74F8"/>
    <w:rsid w:val="00DC74FA"/>
    <w:rsid w:val="00DC7565"/>
    <w:rsid w:val="00DC7726"/>
    <w:rsid w:val="00DD0093"/>
    <w:rsid w:val="00DD037B"/>
    <w:rsid w:val="00DD08F4"/>
    <w:rsid w:val="00DD14AC"/>
    <w:rsid w:val="00DD15C6"/>
    <w:rsid w:val="00DD23AE"/>
    <w:rsid w:val="00DD2E6B"/>
    <w:rsid w:val="00DD3B1B"/>
    <w:rsid w:val="00DD46D3"/>
    <w:rsid w:val="00DD5370"/>
    <w:rsid w:val="00DD66DE"/>
    <w:rsid w:val="00DD687E"/>
    <w:rsid w:val="00DD6D86"/>
    <w:rsid w:val="00DD7D99"/>
    <w:rsid w:val="00DE0545"/>
    <w:rsid w:val="00DE13A2"/>
    <w:rsid w:val="00DE16D9"/>
    <w:rsid w:val="00DE1E89"/>
    <w:rsid w:val="00DE204D"/>
    <w:rsid w:val="00DE266C"/>
    <w:rsid w:val="00DE2FFF"/>
    <w:rsid w:val="00DE46C7"/>
    <w:rsid w:val="00DE4D69"/>
    <w:rsid w:val="00DE6C88"/>
    <w:rsid w:val="00DE785B"/>
    <w:rsid w:val="00DF094E"/>
    <w:rsid w:val="00DF2180"/>
    <w:rsid w:val="00DF2AD7"/>
    <w:rsid w:val="00DF39F3"/>
    <w:rsid w:val="00DF419F"/>
    <w:rsid w:val="00DF4782"/>
    <w:rsid w:val="00DF51A7"/>
    <w:rsid w:val="00DF5883"/>
    <w:rsid w:val="00DF6A0E"/>
    <w:rsid w:val="00DF6E47"/>
    <w:rsid w:val="00E003CD"/>
    <w:rsid w:val="00E0065E"/>
    <w:rsid w:val="00E00E9C"/>
    <w:rsid w:val="00E01627"/>
    <w:rsid w:val="00E01DE9"/>
    <w:rsid w:val="00E01EF9"/>
    <w:rsid w:val="00E02A73"/>
    <w:rsid w:val="00E03531"/>
    <w:rsid w:val="00E03CB7"/>
    <w:rsid w:val="00E03CDB"/>
    <w:rsid w:val="00E045A1"/>
    <w:rsid w:val="00E048C5"/>
    <w:rsid w:val="00E04C45"/>
    <w:rsid w:val="00E04F90"/>
    <w:rsid w:val="00E05341"/>
    <w:rsid w:val="00E05586"/>
    <w:rsid w:val="00E06201"/>
    <w:rsid w:val="00E073FF"/>
    <w:rsid w:val="00E07C64"/>
    <w:rsid w:val="00E10647"/>
    <w:rsid w:val="00E12356"/>
    <w:rsid w:val="00E1237D"/>
    <w:rsid w:val="00E12495"/>
    <w:rsid w:val="00E1346E"/>
    <w:rsid w:val="00E137A3"/>
    <w:rsid w:val="00E1422E"/>
    <w:rsid w:val="00E14327"/>
    <w:rsid w:val="00E145E8"/>
    <w:rsid w:val="00E1528C"/>
    <w:rsid w:val="00E1621B"/>
    <w:rsid w:val="00E1664F"/>
    <w:rsid w:val="00E169FD"/>
    <w:rsid w:val="00E17379"/>
    <w:rsid w:val="00E20803"/>
    <w:rsid w:val="00E21EA0"/>
    <w:rsid w:val="00E21F44"/>
    <w:rsid w:val="00E2249F"/>
    <w:rsid w:val="00E22700"/>
    <w:rsid w:val="00E233D0"/>
    <w:rsid w:val="00E23543"/>
    <w:rsid w:val="00E239C4"/>
    <w:rsid w:val="00E23E48"/>
    <w:rsid w:val="00E241F7"/>
    <w:rsid w:val="00E24321"/>
    <w:rsid w:val="00E25E53"/>
    <w:rsid w:val="00E26B78"/>
    <w:rsid w:val="00E26D34"/>
    <w:rsid w:val="00E27088"/>
    <w:rsid w:val="00E274A2"/>
    <w:rsid w:val="00E27C4B"/>
    <w:rsid w:val="00E27F4A"/>
    <w:rsid w:val="00E32272"/>
    <w:rsid w:val="00E32472"/>
    <w:rsid w:val="00E32873"/>
    <w:rsid w:val="00E34432"/>
    <w:rsid w:val="00E3474C"/>
    <w:rsid w:val="00E34A7B"/>
    <w:rsid w:val="00E34BC8"/>
    <w:rsid w:val="00E34E43"/>
    <w:rsid w:val="00E35081"/>
    <w:rsid w:val="00E35188"/>
    <w:rsid w:val="00E35382"/>
    <w:rsid w:val="00E35CC0"/>
    <w:rsid w:val="00E3623C"/>
    <w:rsid w:val="00E3633C"/>
    <w:rsid w:val="00E37F57"/>
    <w:rsid w:val="00E40290"/>
    <w:rsid w:val="00E40936"/>
    <w:rsid w:val="00E40DF2"/>
    <w:rsid w:val="00E41531"/>
    <w:rsid w:val="00E431BA"/>
    <w:rsid w:val="00E4384A"/>
    <w:rsid w:val="00E43868"/>
    <w:rsid w:val="00E4471E"/>
    <w:rsid w:val="00E448E8"/>
    <w:rsid w:val="00E44A5D"/>
    <w:rsid w:val="00E4532F"/>
    <w:rsid w:val="00E4542D"/>
    <w:rsid w:val="00E46226"/>
    <w:rsid w:val="00E4684A"/>
    <w:rsid w:val="00E513FF"/>
    <w:rsid w:val="00E52015"/>
    <w:rsid w:val="00E531EA"/>
    <w:rsid w:val="00E538E5"/>
    <w:rsid w:val="00E544E5"/>
    <w:rsid w:val="00E55C8F"/>
    <w:rsid w:val="00E560DA"/>
    <w:rsid w:val="00E563C2"/>
    <w:rsid w:val="00E56520"/>
    <w:rsid w:val="00E56BD6"/>
    <w:rsid w:val="00E570DB"/>
    <w:rsid w:val="00E57280"/>
    <w:rsid w:val="00E5762B"/>
    <w:rsid w:val="00E607B6"/>
    <w:rsid w:val="00E610FA"/>
    <w:rsid w:val="00E61241"/>
    <w:rsid w:val="00E61CB6"/>
    <w:rsid w:val="00E62AA0"/>
    <w:rsid w:val="00E62B08"/>
    <w:rsid w:val="00E62F9E"/>
    <w:rsid w:val="00E6385B"/>
    <w:rsid w:val="00E63CFA"/>
    <w:rsid w:val="00E6406C"/>
    <w:rsid w:val="00E64531"/>
    <w:rsid w:val="00E6669B"/>
    <w:rsid w:val="00E66B4A"/>
    <w:rsid w:val="00E66C1D"/>
    <w:rsid w:val="00E674E3"/>
    <w:rsid w:val="00E7049A"/>
    <w:rsid w:val="00E711E8"/>
    <w:rsid w:val="00E71CA2"/>
    <w:rsid w:val="00E728BE"/>
    <w:rsid w:val="00E739AF"/>
    <w:rsid w:val="00E74FE0"/>
    <w:rsid w:val="00E7543E"/>
    <w:rsid w:val="00E7558D"/>
    <w:rsid w:val="00E833AB"/>
    <w:rsid w:val="00E8429C"/>
    <w:rsid w:val="00E84314"/>
    <w:rsid w:val="00E84F1B"/>
    <w:rsid w:val="00E85084"/>
    <w:rsid w:val="00E85B7E"/>
    <w:rsid w:val="00E85C14"/>
    <w:rsid w:val="00E87228"/>
    <w:rsid w:val="00E87F83"/>
    <w:rsid w:val="00E90425"/>
    <w:rsid w:val="00E909D5"/>
    <w:rsid w:val="00E91178"/>
    <w:rsid w:val="00E91896"/>
    <w:rsid w:val="00E91936"/>
    <w:rsid w:val="00E9237A"/>
    <w:rsid w:val="00E92691"/>
    <w:rsid w:val="00E933AC"/>
    <w:rsid w:val="00E93AD2"/>
    <w:rsid w:val="00E93C20"/>
    <w:rsid w:val="00E946E0"/>
    <w:rsid w:val="00E94C7D"/>
    <w:rsid w:val="00E94D0B"/>
    <w:rsid w:val="00E94EEE"/>
    <w:rsid w:val="00E95A34"/>
    <w:rsid w:val="00E9615E"/>
    <w:rsid w:val="00E965A7"/>
    <w:rsid w:val="00E965EA"/>
    <w:rsid w:val="00E96B6A"/>
    <w:rsid w:val="00E970E6"/>
    <w:rsid w:val="00E97532"/>
    <w:rsid w:val="00E976E6"/>
    <w:rsid w:val="00E97ACD"/>
    <w:rsid w:val="00E97CF1"/>
    <w:rsid w:val="00EA012E"/>
    <w:rsid w:val="00EA0C98"/>
    <w:rsid w:val="00EA188D"/>
    <w:rsid w:val="00EA20BD"/>
    <w:rsid w:val="00EA2151"/>
    <w:rsid w:val="00EA2241"/>
    <w:rsid w:val="00EA249C"/>
    <w:rsid w:val="00EA3BA6"/>
    <w:rsid w:val="00EA43E7"/>
    <w:rsid w:val="00EA5131"/>
    <w:rsid w:val="00EA54A0"/>
    <w:rsid w:val="00EA54F7"/>
    <w:rsid w:val="00EA582C"/>
    <w:rsid w:val="00EA7563"/>
    <w:rsid w:val="00EB097A"/>
    <w:rsid w:val="00EB0F2D"/>
    <w:rsid w:val="00EB1271"/>
    <w:rsid w:val="00EB1347"/>
    <w:rsid w:val="00EB1632"/>
    <w:rsid w:val="00EB1DA2"/>
    <w:rsid w:val="00EB2B1E"/>
    <w:rsid w:val="00EB2B9F"/>
    <w:rsid w:val="00EB2C0A"/>
    <w:rsid w:val="00EB2D0D"/>
    <w:rsid w:val="00EB47A7"/>
    <w:rsid w:val="00EB4DC6"/>
    <w:rsid w:val="00EB52CA"/>
    <w:rsid w:val="00EB532B"/>
    <w:rsid w:val="00EB55DF"/>
    <w:rsid w:val="00EB6545"/>
    <w:rsid w:val="00EB6F6B"/>
    <w:rsid w:val="00EB77B8"/>
    <w:rsid w:val="00EB77F4"/>
    <w:rsid w:val="00EB79F9"/>
    <w:rsid w:val="00EB7FBC"/>
    <w:rsid w:val="00EC0036"/>
    <w:rsid w:val="00EC03D3"/>
    <w:rsid w:val="00EC13DB"/>
    <w:rsid w:val="00EC1A95"/>
    <w:rsid w:val="00EC21F8"/>
    <w:rsid w:val="00EC2CB1"/>
    <w:rsid w:val="00EC3796"/>
    <w:rsid w:val="00EC4933"/>
    <w:rsid w:val="00EC516C"/>
    <w:rsid w:val="00EC53CB"/>
    <w:rsid w:val="00EC6253"/>
    <w:rsid w:val="00EC6E9F"/>
    <w:rsid w:val="00EC7180"/>
    <w:rsid w:val="00EC7796"/>
    <w:rsid w:val="00ED0C73"/>
    <w:rsid w:val="00ED151A"/>
    <w:rsid w:val="00ED1CD3"/>
    <w:rsid w:val="00ED2402"/>
    <w:rsid w:val="00ED322D"/>
    <w:rsid w:val="00ED45BC"/>
    <w:rsid w:val="00ED5B15"/>
    <w:rsid w:val="00ED7558"/>
    <w:rsid w:val="00EE062A"/>
    <w:rsid w:val="00EE151A"/>
    <w:rsid w:val="00EE1897"/>
    <w:rsid w:val="00EE2F3E"/>
    <w:rsid w:val="00EE395C"/>
    <w:rsid w:val="00EE3A2C"/>
    <w:rsid w:val="00EE3B36"/>
    <w:rsid w:val="00EE3D39"/>
    <w:rsid w:val="00EE4471"/>
    <w:rsid w:val="00EE5393"/>
    <w:rsid w:val="00EE542F"/>
    <w:rsid w:val="00EE58B6"/>
    <w:rsid w:val="00EE630E"/>
    <w:rsid w:val="00EE6885"/>
    <w:rsid w:val="00EE6B4B"/>
    <w:rsid w:val="00EE79C0"/>
    <w:rsid w:val="00EF01CD"/>
    <w:rsid w:val="00EF0452"/>
    <w:rsid w:val="00EF084D"/>
    <w:rsid w:val="00EF19EA"/>
    <w:rsid w:val="00EF26B6"/>
    <w:rsid w:val="00EF3C2D"/>
    <w:rsid w:val="00EF424C"/>
    <w:rsid w:val="00EF5039"/>
    <w:rsid w:val="00EF71EC"/>
    <w:rsid w:val="00EF7D80"/>
    <w:rsid w:val="00F02500"/>
    <w:rsid w:val="00F026B5"/>
    <w:rsid w:val="00F04D1F"/>
    <w:rsid w:val="00F0625B"/>
    <w:rsid w:val="00F0692A"/>
    <w:rsid w:val="00F10BD0"/>
    <w:rsid w:val="00F111B8"/>
    <w:rsid w:val="00F11266"/>
    <w:rsid w:val="00F11BAE"/>
    <w:rsid w:val="00F126A3"/>
    <w:rsid w:val="00F132A7"/>
    <w:rsid w:val="00F13C8B"/>
    <w:rsid w:val="00F1416D"/>
    <w:rsid w:val="00F14A14"/>
    <w:rsid w:val="00F14D5C"/>
    <w:rsid w:val="00F1544B"/>
    <w:rsid w:val="00F157AD"/>
    <w:rsid w:val="00F1649B"/>
    <w:rsid w:val="00F1686F"/>
    <w:rsid w:val="00F16A76"/>
    <w:rsid w:val="00F173DF"/>
    <w:rsid w:val="00F17B1C"/>
    <w:rsid w:val="00F17C49"/>
    <w:rsid w:val="00F17C8D"/>
    <w:rsid w:val="00F17F46"/>
    <w:rsid w:val="00F205CB"/>
    <w:rsid w:val="00F209BE"/>
    <w:rsid w:val="00F22760"/>
    <w:rsid w:val="00F23345"/>
    <w:rsid w:val="00F234D9"/>
    <w:rsid w:val="00F25626"/>
    <w:rsid w:val="00F25B30"/>
    <w:rsid w:val="00F262E9"/>
    <w:rsid w:val="00F26824"/>
    <w:rsid w:val="00F27DEC"/>
    <w:rsid w:val="00F31114"/>
    <w:rsid w:val="00F31525"/>
    <w:rsid w:val="00F317E8"/>
    <w:rsid w:val="00F31C5B"/>
    <w:rsid w:val="00F32707"/>
    <w:rsid w:val="00F32CBB"/>
    <w:rsid w:val="00F32F97"/>
    <w:rsid w:val="00F333E1"/>
    <w:rsid w:val="00F34515"/>
    <w:rsid w:val="00F35A86"/>
    <w:rsid w:val="00F37BCE"/>
    <w:rsid w:val="00F41523"/>
    <w:rsid w:val="00F416B4"/>
    <w:rsid w:val="00F4246E"/>
    <w:rsid w:val="00F43028"/>
    <w:rsid w:val="00F43C7B"/>
    <w:rsid w:val="00F4428A"/>
    <w:rsid w:val="00F449DD"/>
    <w:rsid w:val="00F44C5D"/>
    <w:rsid w:val="00F45E97"/>
    <w:rsid w:val="00F466BA"/>
    <w:rsid w:val="00F470F7"/>
    <w:rsid w:val="00F471F9"/>
    <w:rsid w:val="00F50E89"/>
    <w:rsid w:val="00F52976"/>
    <w:rsid w:val="00F52DFA"/>
    <w:rsid w:val="00F52E06"/>
    <w:rsid w:val="00F534AF"/>
    <w:rsid w:val="00F539E8"/>
    <w:rsid w:val="00F53D74"/>
    <w:rsid w:val="00F54D5D"/>
    <w:rsid w:val="00F554C7"/>
    <w:rsid w:val="00F5555F"/>
    <w:rsid w:val="00F55776"/>
    <w:rsid w:val="00F55DDA"/>
    <w:rsid w:val="00F56912"/>
    <w:rsid w:val="00F56C2E"/>
    <w:rsid w:val="00F57965"/>
    <w:rsid w:val="00F6004E"/>
    <w:rsid w:val="00F60CD0"/>
    <w:rsid w:val="00F61016"/>
    <w:rsid w:val="00F61C3F"/>
    <w:rsid w:val="00F61C71"/>
    <w:rsid w:val="00F6239C"/>
    <w:rsid w:val="00F638A8"/>
    <w:rsid w:val="00F63CBE"/>
    <w:rsid w:val="00F6542F"/>
    <w:rsid w:val="00F659A3"/>
    <w:rsid w:val="00F65F22"/>
    <w:rsid w:val="00F65F3B"/>
    <w:rsid w:val="00F65FA8"/>
    <w:rsid w:val="00F66A4B"/>
    <w:rsid w:val="00F66CDD"/>
    <w:rsid w:val="00F66F72"/>
    <w:rsid w:val="00F67249"/>
    <w:rsid w:val="00F67473"/>
    <w:rsid w:val="00F6767F"/>
    <w:rsid w:val="00F703D1"/>
    <w:rsid w:val="00F71450"/>
    <w:rsid w:val="00F722D5"/>
    <w:rsid w:val="00F72628"/>
    <w:rsid w:val="00F727CC"/>
    <w:rsid w:val="00F72DA3"/>
    <w:rsid w:val="00F74068"/>
    <w:rsid w:val="00F80A1A"/>
    <w:rsid w:val="00F80A6D"/>
    <w:rsid w:val="00F80B25"/>
    <w:rsid w:val="00F8112E"/>
    <w:rsid w:val="00F8126D"/>
    <w:rsid w:val="00F81705"/>
    <w:rsid w:val="00F81A93"/>
    <w:rsid w:val="00F82130"/>
    <w:rsid w:val="00F82AF2"/>
    <w:rsid w:val="00F83B59"/>
    <w:rsid w:val="00F84200"/>
    <w:rsid w:val="00F843CB"/>
    <w:rsid w:val="00F84404"/>
    <w:rsid w:val="00F844E3"/>
    <w:rsid w:val="00F84572"/>
    <w:rsid w:val="00F84BD6"/>
    <w:rsid w:val="00F8504D"/>
    <w:rsid w:val="00F851EB"/>
    <w:rsid w:val="00F8561A"/>
    <w:rsid w:val="00F85A3B"/>
    <w:rsid w:val="00F867C1"/>
    <w:rsid w:val="00F86BB6"/>
    <w:rsid w:val="00F8769B"/>
    <w:rsid w:val="00F90130"/>
    <w:rsid w:val="00F90561"/>
    <w:rsid w:val="00F90C3B"/>
    <w:rsid w:val="00F920B5"/>
    <w:rsid w:val="00F936E6"/>
    <w:rsid w:val="00F937F9"/>
    <w:rsid w:val="00F94A09"/>
    <w:rsid w:val="00F9528F"/>
    <w:rsid w:val="00F95735"/>
    <w:rsid w:val="00F95B10"/>
    <w:rsid w:val="00F95BA2"/>
    <w:rsid w:val="00F95D57"/>
    <w:rsid w:val="00F9602C"/>
    <w:rsid w:val="00F960B4"/>
    <w:rsid w:val="00F96C3E"/>
    <w:rsid w:val="00FA09C8"/>
    <w:rsid w:val="00FA1C72"/>
    <w:rsid w:val="00FA1EFF"/>
    <w:rsid w:val="00FA464B"/>
    <w:rsid w:val="00FA550D"/>
    <w:rsid w:val="00FA5544"/>
    <w:rsid w:val="00FA5E19"/>
    <w:rsid w:val="00FA6927"/>
    <w:rsid w:val="00FA6ADE"/>
    <w:rsid w:val="00FA7377"/>
    <w:rsid w:val="00FA7452"/>
    <w:rsid w:val="00FA7B1D"/>
    <w:rsid w:val="00FB0107"/>
    <w:rsid w:val="00FB11EA"/>
    <w:rsid w:val="00FB161C"/>
    <w:rsid w:val="00FB19BD"/>
    <w:rsid w:val="00FB202F"/>
    <w:rsid w:val="00FB25DE"/>
    <w:rsid w:val="00FB3743"/>
    <w:rsid w:val="00FB4224"/>
    <w:rsid w:val="00FB6160"/>
    <w:rsid w:val="00FB6557"/>
    <w:rsid w:val="00FB7F21"/>
    <w:rsid w:val="00FC0159"/>
    <w:rsid w:val="00FC08CB"/>
    <w:rsid w:val="00FC0D9B"/>
    <w:rsid w:val="00FC1349"/>
    <w:rsid w:val="00FC1885"/>
    <w:rsid w:val="00FC2476"/>
    <w:rsid w:val="00FC2898"/>
    <w:rsid w:val="00FC3386"/>
    <w:rsid w:val="00FC3809"/>
    <w:rsid w:val="00FC4A64"/>
    <w:rsid w:val="00FC6566"/>
    <w:rsid w:val="00FC6CD9"/>
    <w:rsid w:val="00FC76A0"/>
    <w:rsid w:val="00FC796C"/>
    <w:rsid w:val="00FD0F44"/>
    <w:rsid w:val="00FD1061"/>
    <w:rsid w:val="00FD1452"/>
    <w:rsid w:val="00FD1A67"/>
    <w:rsid w:val="00FD29EA"/>
    <w:rsid w:val="00FD3088"/>
    <w:rsid w:val="00FD3202"/>
    <w:rsid w:val="00FD56E3"/>
    <w:rsid w:val="00FD59B1"/>
    <w:rsid w:val="00FD5EEA"/>
    <w:rsid w:val="00FD5F62"/>
    <w:rsid w:val="00FD6067"/>
    <w:rsid w:val="00FD6247"/>
    <w:rsid w:val="00FD63BF"/>
    <w:rsid w:val="00FD64A4"/>
    <w:rsid w:val="00FD6A23"/>
    <w:rsid w:val="00FD6AF0"/>
    <w:rsid w:val="00FD6E7F"/>
    <w:rsid w:val="00FD74D4"/>
    <w:rsid w:val="00FD7BB4"/>
    <w:rsid w:val="00FE052F"/>
    <w:rsid w:val="00FE149F"/>
    <w:rsid w:val="00FE1A92"/>
    <w:rsid w:val="00FE2491"/>
    <w:rsid w:val="00FE2539"/>
    <w:rsid w:val="00FE2722"/>
    <w:rsid w:val="00FE311F"/>
    <w:rsid w:val="00FE429C"/>
    <w:rsid w:val="00FE46A6"/>
    <w:rsid w:val="00FE562C"/>
    <w:rsid w:val="00FE57A9"/>
    <w:rsid w:val="00FE5C93"/>
    <w:rsid w:val="00FE5DC5"/>
    <w:rsid w:val="00FE6613"/>
    <w:rsid w:val="00FF0CEF"/>
    <w:rsid w:val="00FF0D8A"/>
    <w:rsid w:val="00FF2B42"/>
    <w:rsid w:val="00FF33FF"/>
    <w:rsid w:val="00FF38D4"/>
    <w:rsid w:val="00FF3B45"/>
    <w:rsid w:val="00FF3C4E"/>
    <w:rsid w:val="00FF47D5"/>
    <w:rsid w:val="00FF5941"/>
    <w:rsid w:val="00FF6122"/>
    <w:rsid w:val="00FF62B0"/>
    <w:rsid w:val="00FF6F52"/>
    <w:rsid w:val="03D6E480"/>
    <w:rsid w:val="07007E56"/>
    <w:rsid w:val="08A47D64"/>
    <w:rsid w:val="106711CE"/>
    <w:rsid w:val="1DA3A72D"/>
    <w:rsid w:val="26B1E3BF"/>
    <w:rsid w:val="32A38A87"/>
    <w:rsid w:val="366E2417"/>
    <w:rsid w:val="4224A33B"/>
    <w:rsid w:val="44390115"/>
    <w:rsid w:val="479D9EA1"/>
    <w:rsid w:val="4D647895"/>
    <w:rsid w:val="5BB917B6"/>
    <w:rsid w:val="5E815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AD1F"/>
  <w15:docId w15:val="{DC23085B-88C5-4609-9CA1-7EDA0023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BC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802961"/>
    <w:pPr>
      <w:keepLines/>
      <w:spacing w:before="240"/>
      <w:jc w:val="both"/>
    </w:pPr>
    <w:rPr>
      <w:kern w:val="20"/>
      <w:sz w:val="24"/>
      <w:lang w:eastAsia="en-US"/>
    </w:rPr>
  </w:style>
  <w:style w:type="paragraph" w:customStyle="1" w:styleId="Notepara">
    <w:name w:val="Note para"/>
    <w:basedOn w:val="Normal"/>
    <w:rsid w:val="00802961"/>
    <w:pPr>
      <w:spacing w:before="60" w:line="220" w:lineRule="exact"/>
      <w:ind w:left="1304" w:hanging="340"/>
      <w:jc w:val="both"/>
    </w:pPr>
    <w:rPr>
      <w:szCs w:val="24"/>
    </w:rPr>
  </w:style>
  <w:style w:type="paragraph" w:customStyle="1" w:styleId="ZNote">
    <w:name w:val="ZNote"/>
    <w:basedOn w:val="Normal"/>
    <w:rsid w:val="00802961"/>
    <w:pPr>
      <w:keepNext/>
      <w:spacing w:before="120" w:line="220" w:lineRule="exact"/>
      <w:ind w:left="964"/>
      <w:jc w:val="both"/>
    </w:pPr>
    <w:rPr>
      <w:szCs w:val="24"/>
    </w:rPr>
  </w:style>
  <w:style w:type="paragraph" w:styleId="Header">
    <w:name w:val="header"/>
    <w:basedOn w:val="Normal"/>
    <w:link w:val="HeaderChar"/>
    <w:rsid w:val="001743E8"/>
    <w:pPr>
      <w:tabs>
        <w:tab w:val="center" w:pos="4153"/>
        <w:tab w:val="right" w:pos="8306"/>
      </w:tabs>
    </w:pPr>
  </w:style>
  <w:style w:type="paragraph" w:styleId="Footer">
    <w:name w:val="footer"/>
    <w:basedOn w:val="Normal"/>
    <w:link w:val="FooterChar"/>
    <w:uiPriority w:val="99"/>
    <w:rsid w:val="001743E8"/>
    <w:pPr>
      <w:tabs>
        <w:tab w:val="center" w:pos="4153"/>
        <w:tab w:val="right" w:pos="8306"/>
      </w:tabs>
    </w:pPr>
  </w:style>
  <w:style w:type="paragraph" w:customStyle="1" w:styleId="afmanormal0">
    <w:name w:val="afmanormal"/>
    <w:basedOn w:val="Normal"/>
    <w:rsid w:val="00E976E6"/>
    <w:pPr>
      <w:spacing w:before="240"/>
      <w:jc w:val="both"/>
    </w:pPr>
    <w:rPr>
      <w:sz w:val="24"/>
      <w:szCs w:val="24"/>
      <w:lang w:val="en-US"/>
    </w:rPr>
  </w:style>
  <w:style w:type="paragraph" w:styleId="BodyText">
    <w:name w:val="Body Text"/>
    <w:basedOn w:val="Normal"/>
    <w:link w:val="BodyTextChar"/>
    <w:rsid w:val="00FE6613"/>
    <w:pPr>
      <w:jc w:val="both"/>
    </w:pPr>
    <w:rPr>
      <w:sz w:val="24"/>
    </w:rPr>
  </w:style>
  <w:style w:type="character" w:customStyle="1" w:styleId="BodyTextChar">
    <w:name w:val="Body Text Char"/>
    <w:link w:val="BodyText"/>
    <w:semiHidden/>
    <w:locked/>
    <w:rsid w:val="00FE6613"/>
    <w:rPr>
      <w:sz w:val="24"/>
      <w:lang w:val="en-AU" w:eastAsia="en-US" w:bidi="ar-SA"/>
    </w:rPr>
  </w:style>
  <w:style w:type="character" w:styleId="Hyperlink">
    <w:name w:val="Hyperlink"/>
    <w:rsid w:val="00904F74"/>
    <w:rPr>
      <w:color w:val="0000FF"/>
      <w:u w:val="single"/>
    </w:rPr>
  </w:style>
  <w:style w:type="character" w:styleId="Emphasis">
    <w:name w:val="Emphasis"/>
    <w:qFormat/>
    <w:rsid w:val="00904F74"/>
    <w:rPr>
      <w:i/>
      <w:iCs/>
    </w:rPr>
  </w:style>
  <w:style w:type="paragraph" w:customStyle="1" w:styleId="TableColHead">
    <w:name w:val="TableColHead"/>
    <w:basedOn w:val="Normal"/>
    <w:rsid w:val="0042542B"/>
    <w:pPr>
      <w:keepNext/>
      <w:spacing w:before="120" w:after="60" w:line="200" w:lineRule="exact"/>
    </w:pPr>
    <w:rPr>
      <w:rFonts w:ascii="Arial" w:hAnsi="Arial"/>
      <w:b/>
      <w:sz w:val="18"/>
    </w:rPr>
  </w:style>
  <w:style w:type="character" w:styleId="CommentReference">
    <w:name w:val="annotation reference"/>
    <w:uiPriority w:val="99"/>
    <w:rsid w:val="00F6542F"/>
    <w:rPr>
      <w:sz w:val="16"/>
      <w:szCs w:val="16"/>
    </w:rPr>
  </w:style>
  <w:style w:type="paragraph" w:styleId="CommentText">
    <w:name w:val="annotation text"/>
    <w:basedOn w:val="Normal"/>
    <w:link w:val="CommentTextChar"/>
    <w:rsid w:val="00F6542F"/>
  </w:style>
  <w:style w:type="character" w:customStyle="1" w:styleId="CommentTextChar">
    <w:name w:val="Comment Text Char"/>
    <w:link w:val="CommentText"/>
    <w:rsid w:val="00F6542F"/>
    <w:rPr>
      <w:lang w:eastAsia="en-US"/>
    </w:rPr>
  </w:style>
  <w:style w:type="paragraph" w:styleId="CommentSubject">
    <w:name w:val="annotation subject"/>
    <w:basedOn w:val="CommentText"/>
    <w:next w:val="CommentText"/>
    <w:link w:val="CommentSubjectChar"/>
    <w:rsid w:val="00F6542F"/>
    <w:rPr>
      <w:b/>
      <w:bCs/>
    </w:rPr>
  </w:style>
  <w:style w:type="character" w:customStyle="1" w:styleId="CommentSubjectChar">
    <w:name w:val="Comment Subject Char"/>
    <w:link w:val="CommentSubject"/>
    <w:rsid w:val="00F6542F"/>
    <w:rPr>
      <w:b/>
      <w:bCs/>
      <w:lang w:eastAsia="en-US"/>
    </w:rPr>
  </w:style>
  <w:style w:type="paragraph" w:styleId="BalloonText">
    <w:name w:val="Balloon Text"/>
    <w:basedOn w:val="Normal"/>
    <w:link w:val="BalloonTextChar"/>
    <w:rsid w:val="00F6542F"/>
    <w:rPr>
      <w:rFonts w:ascii="Tahoma" w:hAnsi="Tahoma" w:cs="Tahoma"/>
      <w:sz w:val="16"/>
      <w:szCs w:val="16"/>
    </w:rPr>
  </w:style>
  <w:style w:type="character" w:customStyle="1" w:styleId="BalloonTextChar">
    <w:name w:val="Balloon Text Char"/>
    <w:link w:val="BalloonText"/>
    <w:rsid w:val="00F6542F"/>
    <w:rPr>
      <w:rFonts w:ascii="Tahoma" w:hAnsi="Tahoma" w:cs="Tahoma"/>
      <w:sz w:val="16"/>
      <w:szCs w:val="16"/>
      <w:lang w:eastAsia="en-US"/>
    </w:rPr>
  </w:style>
  <w:style w:type="table" w:styleId="TableGrid">
    <w:name w:val="Table Grid"/>
    <w:basedOn w:val="TableNormal"/>
    <w:rsid w:val="00E5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0"/>
    <w:basedOn w:val="Normal"/>
    <w:rsid w:val="00FF3C4E"/>
    <w:pPr>
      <w:spacing w:before="100" w:beforeAutospacing="1" w:after="100" w:afterAutospacing="1"/>
    </w:pPr>
    <w:rPr>
      <w:sz w:val="24"/>
      <w:szCs w:val="24"/>
      <w:lang w:eastAsia="en-AU"/>
    </w:rPr>
  </w:style>
  <w:style w:type="character" w:customStyle="1" w:styleId="FooterChar">
    <w:name w:val="Footer Char"/>
    <w:link w:val="Footer"/>
    <w:uiPriority w:val="99"/>
    <w:rsid w:val="009E736D"/>
    <w:rPr>
      <w:lang w:eastAsia="en-US"/>
    </w:rPr>
  </w:style>
  <w:style w:type="paragraph" w:styleId="ListParagraph">
    <w:name w:val="List Paragraph"/>
    <w:basedOn w:val="Normal"/>
    <w:autoRedefine/>
    <w:uiPriority w:val="34"/>
    <w:qFormat/>
    <w:rsid w:val="001047FE"/>
    <w:pPr>
      <w:numPr>
        <w:numId w:val="21"/>
      </w:numPr>
      <w:contextualSpacing/>
    </w:pPr>
    <w:rPr>
      <w:rFonts w:eastAsia="Calibri"/>
      <w:sz w:val="24"/>
      <w:szCs w:val="24"/>
      <w:lang w:val="af-ZA" w:eastAsia="en-AU"/>
    </w:rPr>
  </w:style>
  <w:style w:type="character" w:styleId="FollowedHyperlink">
    <w:name w:val="FollowedHyperlink"/>
    <w:basedOn w:val="DefaultParagraphFont"/>
    <w:rsid w:val="00D90FD1"/>
    <w:rPr>
      <w:color w:val="800080" w:themeColor="followedHyperlink"/>
      <w:u w:val="single"/>
    </w:rPr>
  </w:style>
  <w:style w:type="paragraph" w:styleId="Revision">
    <w:name w:val="Revision"/>
    <w:hidden/>
    <w:uiPriority w:val="99"/>
    <w:semiHidden/>
    <w:rsid w:val="00EE1897"/>
    <w:rPr>
      <w:lang w:eastAsia="en-US"/>
    </w:rPr>
  </w:style>
  <w:style w:type="paragraph" w:customStyle="1" w:styleId="Normal-em">
    <w:name w:val="Normal-em"/>
    <w:basedOn w:val="Normal"/>
    <w:rsid w:val="007B686F"/>
    <w:rPr>
      <w:color w:val="000000"/>
      <w:sz w:val="24"/>
    </w:rPr>
  </w:style>
  <w:style w:type="character" w:customStyle="1" w:styleId="HeaderChar">
    <w:name w:val="Header Char"/>
    <w:link w:val="Header"/>
    <w:rsid w:val="00007FDC"/>
    <w:rPr>
      <w:lang w:eastAsia="en-US"/>
    </w:rPr>
  </w:style>
  <w:style w:type="paragraph" w:customStyle="1" w:styleId="Tabletext">
    <w:name w:val="Tabletext"/>
    <w:aliases w:val="tt"/>
    <w:basedOn w:val="Normal"/>
    <w:rsid w:val="00007FDC"/>
    <w:pPr>
      <w:spacing w:before="60" w:line="240" w:lineRule="atLeast"/>
    </w:pPr>
    <w:rPr>
      <w:lang w:eastAsia="en-AU"/>
    </w:rPr>
  </w:style>
  <w:style w:type="paragraph" w:customStyle="1" w:styleId="TableHeading">
    <w:name w:val="TableHeading"/>
    <w:aliases w:val="th"/>
    <w:basedOn w:val="Normal"/>
    <w:next w:val="Tabletext"/>
    <w:rsid w:val="00007FDC"/>
    <w:pPr>
      <w:keepNext/>
      <w:spacing w:before="60" w:line="240" w:lineRule="atLeast"/>
    </w:pPr>
    <w:rPr>
      <w:b/>
      <w:lang w:eastAsia="en-AU"/>
    </w:rPr>
  </w:style>
  <w:style w:type="paragraph" w:customStyle="1" w:styleId="Default">
    <w:name w:val="Default"/>
    <w:rsid w:val="00F11BAE"/>
    <w:pPr>
      <w:autoSpaceDE w:val="0"/>
      <w:autoSpaceDN w:val="0"/>
      <w:adjustRightInd w:val="0"/>
    </w:pPr>
    <w:rPr>
      <w:rFonts w:eastAsiaTheme="minorHAnsi"/>
      <w:color w:val="000000"/>
      <w:sz w:val="24"/>
      <w:szCs w:val="24"/>
      <w:lang w:eastAsia="en-US"/>
    </w:rPr>
  </w:style>
  <w:style w:type="paragraph" w:customStyle="1" w:styleId="BodyNum">
    <w:name w:val="BodyNum"/>
    <w:aliases w:val="b1"/>
    <w:basedOn w:val="Normal"/>
    <w:rsid w:val="00343134"/>
    <w:pPr>
      <w:numPr>
        <w:numId w:val="37"/>
      </w:numPr>
      <w:spacing w:before="240"/>
    </w:pPr>
    <w:rPr>
      <w:sz w:val="24"/>
      <w:lang w:eastAsia="en-AU"/>
    </w:rPr>
  </w:style>
  <w:style w:type="paragraph" w:customStyle="1" w:styleId="BodyPara">
    <w:name w:val="BodyPara"/>
    <w:aliases w:val="ba"/>
    <w:basedOn w:val="Normal"/>
    <w:rsid w:val="00343134"/>
    <w:pPr>
      <w:numPr>
        <w:ilvl w:val="1"/>
        <w:numId w:val="37"/>
      </w:numPr>
      <w:spacing w:before="240"/>
    </w:pPr>
    <w:rPr>
      <w:sz w:val="24"/>
      <w:lang w:eastAsia="en-AU"/>
    </w:rPr>
  </w:style>
  <w:style w:type="paragraph" w:customStyle="1" w:styleId="BodyParaBullet">
    <w:name w:val="BodyParaBullet"/>
    <w:aliases w:val="bpb"/>
    <w:basedOn w:val="Normal"/>
    <w:rsid w:val="00343134"/>
    <w:pPr>
      <w:numPr>
        <w:ilvl w:val="2"/>
        <w:numId w:val="37"/>
      </w:numPr>
      <w:tabs>
        <w:tab w:val="left" w:pos="2160"/>
      </w:tabs>
      <w:spacing w:before="240"/>
    </w:pPr>
    <w:rPr>
      <w:sz w:val="24"/>
      <w:lang w:eastAsia="en-AU"/>
    </w:rPr>
  </w:style>
  <w:style w:type="paragraph" w:customStyle="1" w:styleId="BodySubPara">
    <w:name w:val="BodySubPara"/>
    <w:aliases w:val="bi"/>
    <w:basedOn w:val="Normal"/>
    <w:rsid w:val="00343134"/>
    <w:pPr>
      <w:numPr>
        <w:ilvl w:val="3"/>
        <w:numId w:val="37"/>
      </w:numPr>
      <w:spacing w:before="240"/>
    </w:pPr>
    <w:rPr>
      <w:sz w:val="24"/>
      <w:lang w:eastAsia="en-AU"/>
    </w:rPr>
  </w:style>
  <w:style w:type="numbering" w:customStyle="1" w:styleId="OPCBodyList">
    <w:name w:val="OPCBodyList"/>
    <w:rsid w:val="00343134"/>
    <w:pPr>
      <w:numPr>
        <w:numId w:val="37"/>
      </w:numPr>
    </w:pPr>
  </w:style>
  <w:style w:type="character" w:customStyle="1" w:styleId="Advisorytext">
    <w:name w:val="Advisory text"/>
    <w:basedOn w:val="DefaultParagraphFont"/>
    <w:uiPriority w:val="99"/>
    <w:rsid w:val="00343134"/>
    <w:rPr>
      <w:color w:val="FF0000"/>
    </w:rPr>
  </w:style>
  <w:style w:type="character" w:styleId="Mention">
    <w:name w:val="Mention"/>
    <w:basedOn w:val="DefaultParagraphFont"/>
    <w:uiPriority w:val="99"/>
    <w:unhideWhenUsed/>
    <w:rsid w:val="00063BA7"/>
    <w:rPr>
      <w:color w:val="2B579A"/>
      <w:shd w:val="clear" w:color="auto" w:fill="E1DFDD"/>
    </w:rPr>
  </w:style>
  <w:style w:type="character" w:styleId="UnresolvedMention">
    <w:name w:val="Unresolved Mention"/>
    <w:basedOn w:val="DefaultParagraphFont"/>
    <w:uiPriority w:val="99"/>
    <w:semiHidden/>
    <w:unhideWhenUsed/>
    <w:rsid w:val="00D9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037">
      <w:bodyDiv w:val="1"/>
      <w:marLeft w:val="0"/>
      <w:marRight w:val="0"/>
      <w:marTop w:val="0"/>
      <w:marBottom w:val="0"/>
      <w:divBdr>
        <w:top w:val="none" w:sz="0" w:space="0" w:color="auto"/>
        <w:left w:val="none" w:sz="0" w:space="0" w:color="auto"/>
        <w:bottom w:val="none" w:sz="0" w:space="0" w:color="auto"/>
        <w:right w:val="none" w:sz="0" w:space="0" w:color="auto"/>
      </w:divBdr>
    </w:div>
    <w:div w:id="144057701">
      <w:bodyDiv w:val="1"/>
      <w:marLeft w:val="0"/>
      <w:marRight w:val="0"/>
      <w:marTop w:val="0"/>
      <w:marBottom w:val="0"/>
      <w:divBdr>
        <w:top w:val="none" w:sz="0" w:space="0" w:color="auto"/>
        <w:left w:val="none" w:sz="0" w:space="0" w:color="auto"/>
        <w:bottom w:val="none" w:sz="0" w:space="0" w:color="auto"/>
        <w:right w:val="none" w:sz="0" w:space="0" w:color="auto"/>
      </w:divBdr>
    </w:div>
    <w:div w:id="151407555">
      <w:bodyDiv w:val="1"/>
      <w:marLeft w:val="0"/>
      <w:marRight w:val="0"/>
      <w:marTop w:val="0"/>
      <w:marBottom w:val="0"/>
      <w:divBdr>
        <w:top w:val="none" w:sz="0" w:space="0" w:color="auto"/>
        <w:left w:val="none" w:sz="0" w:space="0" w:color="auto"/>
        <w:bottom w:val="none" w:sz="0" w:space="0" w:color="auto"/>
        <w:right w:val="none" w:sz="0" w:space="0" w:color="auto"/>
      </w:divBdr>
    </w:div>
    <w:div w:id="168719895">
      <w:bodyDiv w:val="1"/>
      <w:marLeft w:val="0"/>
      <w:marRight w:val="0"/>
      <w:marTop w:val="0"/>
      <w:marBottom w:val="0"/>
      <w:divBdr>
        <w:top w:val="none" w:sz="0" w:space="0" w:color="auto"/>
        <w:left w:val="none" w:sz="0" w:space="0" w:color="auto"/>
        <w:bottom w:val="none" w:sz="0" w:space="0" w:color="auto"/>
        <w:right w:val="none" w:sz="0" w:space="0" w:color="auto"/>
      </w:divBdr>
    </w:div>
    <w:div w:id="204412117">
      <w:bodyDiv w:val="1"/>
      <w:marLeft w:val="0"/>
      <w:marRight w:val="0"/>
      <w:marTop w:val="0"/>
      <w:marBottom w:val="0"/>
      <w:divBdr>
        <w:top w:val="none" w:sz="0" w:space="0" w:color="auto"/>
        <w:left w:val="none" w:sz="0" w:space="0" w:color="auto"/>
        <w:bottom w:val="none" w:sz="0" w:space="0" w:color="auto"/>
        <w:right w:val="none" w:sz="0" w:space="0" w:color="auto"/>
      </w:divBdr>
    </w:div>
    <w:div w:id="224949175">
      <w:bodyDiv w:val="1"/>
      <w:marLeft w:val="0"/>
      <w:marRight w:val="0"/>
      <w:marTop w:val="0"/>
      <w:marBottom w:val="0"/>
      <w:divBdr>
        <w:top w:val="none" w:sz="0" w:space="0" w:color="auto"/>
        <w:left w:val="none" w:sz="0" w:space="0" w:color="auto"/>
        <w:bottom w:val="none" w:sz="0" w:space="0" w:color="auto"/>
        <w:right w:val="none" w:sz="0" w:space="0" w:color="auto"/>
      </w:divBdr>
    </w:div>
    <w:div w:id="277758778">
      <w:bodyDiv w:val="1"/>
      <w:marLeft w:val="0"/>
      <w:marRight w:val="0"/>
      <w:marTop w:val="0"/>
      <w:marBottom w:val="0"/>
      <w:divBdr>
        <w:top w:val="none" w:sz="0" w:space="0" w:color="auto"/>
        <w:left w:val="none" w:sz="0" w:space="0" w:color="auto"/>
        <w:bottom w:val="none" w:sz="0" w:space="0" w:color="auto"/>
        <w:right w:val="none" w:sz="0" w:space="0" w:color="auto"/>
      </w:divBdr>
    </w:div>
    <w:div w:id="290018883">
      <w:bodyDiv w:val="1"/>
      <w:marLeft w:val="0"/>
      <w:marRight w:val="0"/>
      <w:marTop w:val="0"/>
      <w:marBottom w:val="0"/>
      <w:divBdr>
        <w:top w:val="none" w:sz="0" w:space="0" w:color="auto"/>
        <w:left w:val="none" w:sz="0" w:space="0" w:color="auto"/>
        <w:bottom w:val="none" w:sz="0" w:space="0" w:color="auto"/>
        <w:right w:val="none" w:sz="0" w:space="0" w:color="auto"/>
      </w:divBdr>
    </w:div>
    <w:div w:id="357506655">
      <w:bodyDiv w:val="1"/>
      <w:marLeft w:val="0"/>
      <w:marRight w:val="0"/>
      <w:marTop w:val="0"/>
      <w:marBottom w:val="0"/>
      <w:divBdr>
        <w:top w:val="none" w:sz="0" w:space="0" w:color="auto"/>
        <w:left w:val="none" w:sz="0" w:space="0" w:color="auto"/>
        <w:bottom w:val="none" w:sz="0" w:space="0" w:color="auto"/>
        <w:right w:val="none" w:sz="0" w:space="0" w:color="auto"/>
      </w:divBdr>
    </w:div>
    <w:div w:id="364865158">
      <w:bodyDiv w:val="1"/>
      <w:marLeft w:val="0"/>
      <w:marRight w:val="0"/>
      <w:marTop w:val="0"/>
      <w:marBottom w:val="0"/>
      <w:divBdr>
        <w:top w:val="none" w:sz="0" w:space="0" w:color="auto"/>
        <w:left w:val="none" w:sz="0" w:space="0" w:color="auto"/>
        <w:bottom w:val="none" w:sz="0" w:space="0" w:color="auto"/>
        <w:right w:val="none" w:sz="0" w:space="0" w:color="auto"/>
      </w:divBdr>
    </w:div>
    <w:div w:id="380400047">
      <w:bodyDiv w:val="1"/>
      <w:marLeft w:val="0"/>
      <w:marRight w:val="0"/>
      <w:marTop w:val="0"/>
      <w:marBottom w:val="0"/>
      <w:divBdr>
        <w:top w:val="none" w:sz="0" w:space="0" w:color="auto"/>
        <w:left w:val="none" w:sz="0" w:space="0" w:color="auto"/>
        <w:bottom w:val="none" w:sz="0" w:space="0" w:color="auto"/>
        <w:right w:val="none" w:sz="0" w:space="0" w:color="auto"/>
      </w:divBdr>
    </w:div>
    <w:div w:id="400521787">
      <w:bodyDiv w:val="1"/>
      <w:marLeft w:val="0"/>
      <w:marRight w:val="0"/>
      <w:marTop w:val="0"/>
      <w:marBottom w:val="0"/>
      <w:divBdr>
        <w:top w:val="none" w:sz="0" w:space="0" w:color="auto"/>
        <w:left w:val="none" w:sz="0" w:space="0" w:color="auto"/>
        <w:bottom w:val="none" w:sz="0" w:space="0" w:color="auto"/>
        <w:right w:val="none" w:sz="0" w:space="0" w:color="auto"/>
      </w:divBdr>
    </w:div>
    <w:div w:id="421685897">
      <w:bodyDiv w:val="1"/>
      <w:marLeft w:val="0"/>
      <w:marRight w:val="0"/>
      <w:marTop w:val="0"/>
      <w:marBottom w:val="0"/>
      <w:divBdr>
        <w:top w:val="none" w:sz="0" w:space="0" w:color="auto"/>
        <w:left w:val="none" w:sz="0" w:space="0" w:color="auto"/>
        <w:bottom w:val="none" w:sz="0" w:space="0" w:color="auto"/>
        <w:right w:val="none" w:sz="0" w:space="0" w:color="auto"/>
      </w:divBdr>
    </w:div>
    <w:div w:id="464003255">
      <w:bodyDiv w:val="1"/>
      <w:marLeft w:val="0"/>
      <w:marRight w:val="0"/>
      <w:marTop w:val="0"/>
      <w:marBottom w:val="0"/>
      <w:divBdr>
        <w:top w:val="none" w:sz="0" w:space="0" w:color="auto"/>
        <w:left w:val="none" w:sz="0" w:space="0" w:color="auto"/>
        <w:bottom w:val="none" w:sz="0" w:space="0" w:color="auto"/>
        <w:right w:val="none" w:sz="0" w:space="0" w:color="auto"/>
      </w:divBdr>
    </w:div>
    <w:div w:id="585503962">
      <w:bodyDiv w:val="1"/>
      <w:marLeft w:val="0"/>
      <w:marRight w:val="0"/>
      <w:marTop w:val="0"/>
      <w:marBottom w:val="0"/>
      <w:divBdr>
        <w:top w:val="none" w:sz="0" w:space="0" w:color="auto"/>
        <w:left w:val="none" w:sz="0" w:space="0" w:color="auto"/>
        <w:bottom w:val="none" w:sz="0" w:space="0" w:color="auto"/>
        <w:right w:val="none" w:sz="0" w:space="0" w:color="auto"/>
      </w:divBdr>
    </w:div>
    <w:div w:id="635062827">
      <w:bodyDiv w:val="1"/>
      <w:marLeft w:val="0"/>
      <w:marRight w:val="0"/>
      <w:marTop w:val="0"/>
      <w:marBottom w:val="0"/>
      <w:divBdr>
        <w:top w:val="none" w:sz="0" w:space="0" w:color="auto"/>
        <w:left w:val="none" w:sz="0" w:space="0" w:color="auto"/>
        <w:bottom w:val="none" w:sz="0" w:space="0" w:color="auto"/>
        <w:right w:val="none" w:sz="0" w:space="0" w:color="auto"/>
      </w:divBdr>
    </w:div>
    <w:div w:id="652106996">
      <w:bodyDiv w:val="1"/>
      <w:marLeft w:val="0"/>
      <w:marRight w:val="0"/>
      <w:marTop w:val="0"/>
      <w:marBottom w:val="0"/>
      <w:divBdr>
        <w:top w:val="none" w:sz="0" w:space="0" w:color="auto"/>
        <w:left w:val="none" w:sz="0" w:space="0" w:color="auto"/>
        <w:bottom w:val="none" w:sz="0" w:space="0" w:color="auto"/>
        <w:right w:val="none" w:sz="0" w:space="0" w:color="auto"/>
      </w:divBdr>
    </w:div>
    <w:div w:id="673654080">
      <w:bodyDiv w:val="1"/>
      <w:marLeft w:val="0"/>
      <w:marRight w:val="0"/>
      <w:marTop w:val="0"/>
      <w:marBottom w:val="0"/>
      <w:divBdr>
        <w:top w:val="none" w:sz="0" w:space="0" w:color="auto"/>
        <w:left w:val="none" w:sz="0" w:space="0" w:color="auto"/>
        <w:bottom w:val="none" w:sz="0" w:space="0" w:color="auto"/>
        <w:right w:val="none" w:sz="0" w:space="0" w:color="auto"/>
      </w:divBdr>
    </w:div>
    <w:div w:id="736047805">
      <w:bodyDiv w:val="1"/>
      <w:marLeft w:val="0"/>
      <w:marRight w:val="0"/>
      <w:marTop w:val="0"/>
      <w:marBottom w:val="0"/>
      <w:divBdr>
        <w:top w:val="none" w:sz="0" w:space="0" w:color="auto"/>
        <w:left w:val="none" w:sz="0" w:space="0" w:color="auto"/>
        <w:bottom w:val="none" w:sz="0" w:space="0" w:color="auto"/>
        <w:right w:val="none" w:sz="0" w:space="0" w:color="auto"/>
      </w:divBdr>
    </w:div>
    <w:div w:id="756752929">
      <w:bodyDiv w:val="1"/>
      <w:marLeft w:val="0"/>
      <w:marRight w:val="0"/>
      <w:marTop w:val="0"/>
      <w:marBottom w:val="0"/>
      <w:divBdr>
        <w:top w:val="none" w:sz="0" w:space="0" w:color="auto"/>
        <w:left w:val="none" w:sz="0" w:space="0" w:color="auto"/>
        <w:bottom w:val="none" w:sz="0" w:space="0" w:color="auto"/>
        <w:right w:val="none" w:sz="0" w:space="0" w:color="auto"/>
      </w:divBdr>
    </w:div>
    <w:div w:id="759373633">
      <w:bodyDiv w:val="1"/>
      <w:marLeft w:val="0"/>
      <w:marRight w:val="0"/>
      <w:marTop w:val="0"/>
      <w:marBottom w:val="0"/>
      <w:divBdr>
        <w:top w:val="none" w:sz="0" w:space="0" w:color="auto"/>
        <w:left w:val="none" w:sz="0" w:space="0" w:color="auto"/>
        <w:bottom w:val="none" w:sz="0" w:space="0" w:color="auto"/>
        <w:right w:val="none" w:sz="0" w:space="0" w:color="auto"/>
      </w:divBdr>
    </w:div>
    <w:div w:id="801461738">
      <w:bodyDiv w:val="1"/>
      <w:marLeft w:val="0"/>
      <w:marRight w:val="0"/>
      <w:marTop w:val="0"/>
      <w:marBottom w:val="0"/>
      <w:divBdr>
        <w:top w:val="none" w:sz="0" w:space="0" w:color="auto"/>
        <w:left w:val="none" w:sz="0" w:space="0" w:color="auto"/>
        <w:bottom w:val="none" w:sz="0" w:space="0" w:color="auto"/>
        <w:right w:val="none" w:sz="0" w:space="0" w:color="auto"/>
      </w:divBdr>
    </w:div>
    <w:div w:id="826553431">
      <w:bodyDiv w:val="1"/>
      <w:marLeft w:val="0"/>
      <w:marRight w:val="0"/>
      <w:marTop w:val="0"/>
      <w:marBottom w:val="0"/>
      <w:divBdr>
        <w:top w:val="none" w:sz="0" w:space="0" w:color="auto"/>
        <w:left w:val="none" w:sz="0" w:space="0" w:color="auto"/>
        <w:bottom w:val="none" w:sz="0" w:space="0" w:color="auto"/>
        <w:right w:val="none" w:sz="0" w:space="0" w:color="auto"/>
      </w:divBdr>
    </w:div>
    <w:div w:id="864634858">
      <w:bodyDiv w:val="1"/>
      <w:marLeft w:val="0"/>
      <w:marRight w:val="0"/>
      <w:marTop w:val="0"/>
      <w:marBottom w:val="0"/>
      <w:divBdr>
        <w:top w:val="none" w:sz="0" w:space="0" w:color="auto"/>
        <w:left w:val="none" w:sz="0" w:space="0" w:color="auto"/>
        <w:bottom w:val="none" w:sz="0" w:space="0" w:color="auto"/>
        <w:right w:val="none" w:sz="0" w:space="0" w:color="auto"/>
      </w:divBdr>
    </w:div>
    <w:div w:id="865561335">
      <w:bodyDiv w:val="1"/>
      <w:marLeft w:val="0"/>
      <w:marRight w:val="0"/>
      <w:marTop w:val="0"/>
      <w:marBottom w:val="0"/>
      <w:divBdr>
        <w:top w:val="none" w:sz="0" w:space="0" w:color="auto"/>
        <w:left w:val="none" w:sz="0" w:space="0" w:color="auto"/>
        <w:bottom w:val="none" w:sz="0" w:space="0" w:color="auto"/>
        <w:right w:val="none" w:sz="0" w:space="0" w:color="auto"/>
      </w:divBdr>
    </w:div>
    <w:div w:id="873883044">
      <w:bodyDiv w:val="1"/>
      <w:marLeft w:val="0"/>
      <w:marRight w:val="0"/>
      <w:marTop w:val="0"/>
      <w:marBottom w:val="0"/>
      <w:divBdr>
        <w:top w:val="none" w:sz="0" w:space="0" w:color="auto"/>
        <w:left w:val="none" w:sz="0" w:space="0" w:color="auto"/>
        <w:bottom w:val="none" w:sz="0" w:space="0" w:color="auto"/>
        <w:right w:val="none" w:sz="0" w:space="0" w:color="auto"/>
      </w:divBdr>
    </w:div>
    <w:div w:id="883252588">
      <w:bodyDiv w:val="1"/>
      <w:marLeft w:val="0"/>
      <w:marRight w:val="0"/>
      <w:marTop w:val="0"/>
      <w:marBottom w:val="0"/>
      <w:divBdr>
        <w:top w:val="none" w:sz="0" w:space="0" w:color="auto"/>
        <w:left w:val="none" w:sz="0" w:space="0" w:color="auto"/>
        <w:bottom w:val="none" w:sz="0" w:space="0" w:color="auto"/>
        <w:right w:val="none" w:sz="0" w:space="0" w:color="auto"/>
      </w:divBdr>
    </w:div>
    <w:div w:id="1012147171">
      <w:bodyDiv w:val="1"/>
      <w:marLeft w:val="0"/>
      <w:marRight w:val="0"/>
      <w:marTop w:val="0"/>
      <w:marBottom w:val="0"/>
      <w:divBdr>
        <w:top w:val="none" w:sz="0" w:space="0" w:color="auto"/>
        <w:left w:val="none" w:sz="0" w:space="0" w:color="auto"/>
        <w:bottom w:val="none" w:sz="0" w:space="0" w:color="auto"/>
        <w:right w:val="none" w:sz="0" w:space="0" w:color="auto"/>
      </w:divBdr>
    </w:div>
    <w:div w:id="1092969275">
      <w:bodyDiv w:val="1"/>
      <w:marLeft w:val="0"/>
      <w:marRight w:val="0"/>
      <w:marTop w:val="0"/>
      <w:marBottom w:val="0"/>
      <w:divBdr>
        <w:top w:val="none" w:sz="0" w:space="0" w:color="auto"/>
        <w:left w:val="none" w:sz="0" w:space="0" w:color="auto"/>
        <w:bottom w:val="none" w:sz="0" w:space="0" w:color="auto"/>
        <w:right w:val="none" w:sz="0" w:space="0" w:color="auto"/>
      </w:divBdr>
    </w:div>
    <w:div w:id="1109858329">
      <w:bodyDiv w:val="1"/>
      <w:marLeft w:val="0"/>
      <w:marRight w:val="0"/>
      <w:marTop w:val="0"/>
      <w:marBottom w:val="0"/>
      <w:divBdr>
        <w:top w:val="none" w:sz="0" w:space="0" w:color="auto"/>
        <w:left w:val="none" w:sz="0" w:space="0" w:color="auto"/>
        <w:bottom w:val="none" w:sz="0" w:space="0" w:color="auto"/>
        <w:right w:val="none" w:sz="0" w:space="0" w:color="auto"/>
      </w:divBdr>
    </w:div>
    <w:div w:id="1112551320">
      <w:bodyDiv w:val="1"/>
      <w:marLeft w:val="0"/>
      <w:marRight w:val="0"/>
      <w:marTop w:val="0"/>
      <w:marBottom w:val="0"/>
      <w:divBdr>
        <w:top w:val="none" w:sz="0" w:space="0" w:color="auto"/>
        <w:left w:val="none" w:sz="0" w:space="0" w:color="auto"/>
        <w:bottom w:val="none" w:sz="0" w:space="0" w:color="auto"/>
        <w:right w:val="none" w:sz="0" w:space="0" w:color="auto"/>
      </w:divBdr>
    </w:div>
    <w:div w:id="1114640674">
      <w:bodyDiv w:val="1"/>
      <w:marLeft w:val="0"/>
      <w:marRight w:val="0"/>
      <w:marTop w:val="0"/>
      <w:marBottom w:val="0"/>
      <w:divBdr>
        <w:top w:val="none" w:sz="0" w:space="0" w:color="auto"/>
        <w:left w:val="none" w:sz="0" w:space="0" w:color="auto"/>
        <w:bottom w:val="none" w:sz="0" w:space="0" w:color="auto"/>
        <w:right w:val="none" w:sz="0" w:space="0" w:color="auto"/>
      </w:divBdr>
    </w:div>
    <w:div w:id="1182014960">
      <w:bodyDiv w:val="1"/>
      <w:marLeft w:val="0"/>
      <w:marRight w:val="0"/>
      <w:marTop w:val="0"/>
      <w:marBottom w:val="0"/>
      <w:divBdr>
        <w:top w:val="none" w:sz="0" w:space="0" w:color="auto"/>
        <w:left w:val="none" w:sz="0" w:space="0" w:color="auto"/>
        <w:bottom w:val="none" w:sz="0" w:space="0" w:color="auto"/>
        <w:right w:val="none" w:sz="0" w:space="0" w:color="auto"/>
      </w:divBdr>
    </w:div>
    <w:div w:id="1192111874">
      <w:bodyDiv w:val="1"/>
      <w:marLeft w:val="0"/>
      <w:marRight w:val="0"/>
      <w:marTop w:val="0"/>
      <w:marBottom w:val="0"/>
      <w:divBdr>
        <w:top w:val="none" w:sz="0" w:space="0" w:color="auto"/>
        <w:left w:val="none" w:sz="0" w:space="0" w:color="auto"/>
        <w:bottom w:val="none" w:sz="0" w:space="0" w:color="auto"/>
        <w:right w:val="none" w:sz="0" w:space="0" w:color="auto"/>
      </w:divBdr>
    </w:div>
    <w:div w:id="1205942879">
      <w:bodyDiv w:val="1"/>
      <w:marLeft w:val="0"/>
      <w:marRight w:val="0"/>
      <w:marTop w:val="0"/>
      <w:marBottom w:val="0"/>
      <w:divBdr>
        <w:top w:val="none" w:sz="0" w:space="0" w:color="auto"/>
        <w:left w:val="none" w:sz="0" w:space="0" w:color="auto"/>
        <w:bottom w:val="none" w:sz="0" w:space="0" w:color="auto"/>
        <w:right w:val="none" w:sz="0" w:space="0" w:color="auto"/>
      </w:divBdr>
    </w:div>
    <w:div w:id="1304853345">
      <w:bodyDiv w:val="1"/>
      <w:marLeft w:val="0"/>
      <w:marRight w:val="0"/>
      <w:marTop w:val="0"/>
      <w:marBottom w:val="0"/>
      <w:divBdr>
        <w:top w:val="none" w:sz="0" w:space="0" w:color="auto"/>
        <w:left w:val="none" w:sz="0" w:space="0" w:color="auto"/>
        <w:bottom w:val="none" w:sz="0" w:space="0" w:color="auto"/>
        <w:right w:val="none" w:sz="0" w:space="0" w:color="auto"/>
      </w:divBdr>
    </w:div>
    <w:div w:id="1401248887">
      <w:bodyDiv w:val="1"/>
      <w:marLeft w:val="0"/>
      <w:marRight w:val="0"/>
      <w:marTop w:val="0"/>
      <w:marBottom w:val="0"/>
      <w:divBdr>
        <w:top w:val="none" w:sz="0" w:space="0" w:color="auto"/>
        <w:left w:val="none" w:sz="0" w:space="0" w:color="auto"/>
        <w:bottom w:val="none" w:sz="0" w:space="0" w:color="auto"/>
        <w:right w:val="none" w:sz="0" w:space="0" w:color="auto"/>
      </w:divBdr>
    </w:div>
    <w:div w:id="1472283892">
      <w:bodyDiv w:val="1"/>
      <w:marLeft w:val="0"/>
      <w:marRight w:val="0"/>
      <w:marTop w:val="0"/>
      <w:marBottom w:val="0"/>
      <w:divBdr>
        <w:top w:val="none" w:sz="0" w:space="0" w:color="auto"/>
        <w:left w:val="none" w:sz="0" w:space="0" w:color="auto"/>
        <w:bottom w:val="none" w:sz="0" w:space="0" w:color="auto"/>
        <w:right w:val="none" w:sz="0" w:space="0" w:color="auto"/>
      </w:divBdr>
    </w:div>
    <w:div w:id="1514148272">
      <w:bodyDiv w:val="1"/>
      <w:marLeft w:val="0"/>
      <w:marRight w:val="0"/>
      <w:marTop w:val="0"/>
      <w:marBottom w:val="0"/>
      <w:divBdr>
        <w:top w:val="none" w:sz="0" w:space="0" w:color="auto"/>
        <w:left w:val="none" w:sz="0" w:space="0" w:color="auto"/>
        <w:bottom w:val="none" w:sz="0" w:space="0" w:color="auto"/>
        <w:right w:val="none" w:sz="0" w:space="0" w:color="auto"/>
      </w:divBdr>
    </w:div>
    <w:div w:id="1543595204">
      <w:bodyDiv w:val="1"/>
      <w:marLeft w:val="0"/>
      <w:marRight w:val="0"/>
      <w:marTop w:val="0"/>
      <w:marBottom w:val="0"/>
      <w:divBdr>
        <w:top w:val="none" w:sz="0" w:space="0" w:color="auto"/>
        <w:left w:val="none" w:sz="0" w:space="0" w:color="auto"/>
        <w:bottom w:val="none" w:sz="0" w:space="0" w:color="auto"/>
        <w:right w:val="none" w:sz="0" w:space="0" w:color="auto"/>
      </w:divBdr>
    </w:div>
    <w:div w:id="1567717808">
      <w:bodyDiv w:val="1"/>
      <w:marLeft w:val="0"/>
      <w:marRight w:val="0"/>
      <w:marTop w:val="0"/>
      <w:marBottom w:val="0"/>
      <w:divBdr>
        <w:top w:val="none" w:sz="0" w:space="0" w:color="auto"/>
        <w:left w:val="none" w:sz="0" w:space="0" w:color="auto"/>
        <w:bottom w:val="none" w:sz="0" w:space="0" w:color="auto"/>
        <w:right w:val="none" w:sz="0" w:space="0" w:color="auto"/>
      </w:divBdr>
    </w:div>
    <w:div w:id="1626766805">
      <w:bodyDiv w:val="1"/>
      <w:marLeft w:val="0"/>
      <w:marRight w:val="0"/>
      <w:marTop w:val="0"/>
      <w:marBottom w:val="0"/>
      <w:divBdr>
        <w:top w:val="none" w:sz="0" w:space="0" w:color="auto"/>
        <w:left w:val="none" w:sz="0" w:space="0" w:color="auto"/>
        <w:bottom w:val="none" w:sz="0" w:space="0" w:color="auto"/>
        <w:right w:val="none" w:sz="0" w:space="0" w:color="auto"/>
      </w:divBdr>
    </w:div>
    <w:div w:id="1656564322">
      <w:bodyDiv w:val="1"/>
      <w:marLeft w:val="0"/>
      <w:marRight w:val="0"/>
      <w:marTop w:val="0"/>
      <w:marBottom w:val="0"/>
      <w:divBdr>
        <w:top w:val="none" w:sz="0" w:space="0" w:color="auto"/>
        <w:left w:val="none" w:sz="0" w:space="0" w:color="auto"/>
        <w:bottom w:val="none" w:sz="0" w:space="0" w:color="auto"/>
        <w:right w:val="none" w:sz="0" w:space="0" w:color="auto"/>
      </w:divBdr>
    </w:div>
    <w:div w:id="1660621395">
      <w:bodyDiv w:val="1"/>
      <w:marLeft w:val="0"/>
      <w:marRight w:val="0"/>
      <w:marTop w:val="0"/>
      <w:marBottom w:val="0"/>
      <w:divBdr>
        <w:top w:val="none" w:sz="0" w:space="0" w:color="auto"/>
        <w:left w:val="none" w:sz="0" w:space="0" w:color="auto"/>
        <w:bottom w:val="none" w:sz="0" w:space="0" w:color="auto"/>
        <w:right w:val="none" w:sz="0" w:space="0" w:color="auto"/>
      </w:divBdr>
    </w:div>
    <w:div w:id="1690372438">
      <w:bodyDiv w:val="1"/>
      <w:marLeft w:val="0"/>
      <w:marRight w:val="0"/>
      <w:marTop w:val="0"/>
      <w:marBottom w:val="0"/>
      <w:divBdr>
        <w:top w:val="none" w:sz="0" w:space="0" w:color="auto"/>
        <w:left w:val="none" w:sz="0" w:space="0" w:color="auto"/>
        <w:bottom w:val="none" w:sz="0" w:space="0" w:color="auto"/>
        <w:right w:val="none" w:sz="0" w:space="0" w:color="auto"/>
      </w:divBdr>
    </w:div>
    <w:div w:id="1768891663">
      <w:bodyDiv w:val="1"/>
      <w:marLeft w:val="0"/>
      <w:marRight w:val="0"/>
      <w:marTop w:val="0"/>
      <w:marBottom w:val="0"/>
      <w:divBdr>
        <w:top w:val="none" w:sz="0" w:space="0" w:color="auto"/>
        <w:left w:val="none" w:sz="0" w:space="0" w:color="auto"/>
        <w:bottom w:val="none" w:sz="0" w:space="0" w:color="auto"/>
        <w:right w:val="none" w:sz="0" w:space="0" w:color="auto"/>
      </w:divBdr>
    </w:div>
    <w:div w:id="1808744206">
      <w:bodyDiv w:val="1"/>
      <w:marLeft w:val="0"/>
      <w:marRight w:val="0"/>
      <w:marTop w:val="0"/>
      <w:marBottom w:val="0"/>
      <w:divBdr>
        <w:top w:val="none" w:sz="0" w:space="0" w:color="auto"/>
        <w:left w:val="none" w:sz="0" w:space="0" w:color="auto"/>
        <w:bottom w:val="none" w:sz="0" w:space="0" w:color="auto"/>
        <w:right w:val="none" w:sz="0" w:space="0" w:color="auto"/>
      </w:divBdr>
    </w:div>
    <w:div w:id="1899317976">
      <w:bodyDiv w:val="1"/>
      <w:marLeft w:val="0"/>
      <w:marRight w:val="0"/>
      <w:marTop w:val="0"/>
      <w:marBottom w:val="0"/>
      <w:divBdr>
        <w:top w:val="none" w:sz="0" w:space="0" w:color="auto"/>
        <w:left w:val="none" w:sz="0" w:space="0" w:color="auto"/>
        <w:bottom w:val="none" w:sz="0" w:space="0" w:color="auto"/>
        <w:right w:val="none" w:sz="0" w:space="0" w:color="auto"/>
      </w:divBdr>
    </w:div>
    <w:div w:id="1955870212">
      <w:bodyDiv w:val="1"/>
      <w:marLeft w:val="0"/>
      <w:marRight w:val="0"/>
      <w:marTop w:val="0"/>
      <w:marBottom w:val="0"/>
      <w:divBdr>
        <w:top w:val="none" w:sz="0" w:space="0" w:color="auto"/>
        <w:left w:val="none" w:sz="0" w:space="0" w:color="auto"/>
        <w:bottom w:val="none" w:sz="0" w:space="0" w:color="auto"/>
        <w:right w:val="none" w:sz="0" w:space="0" w:color="auto"/>
      </w:divBdr>
    </w:div>
    <w:div w:id="1963917440">
      <w:bodyDiv w:val="1"/>
      <w:marLeft w:val="0"/>
      <w:marRight w:val="0"/>
      <w:marTop w:val="0"/>
      <w:marBottom w:val="0"/>
      <w:divBdr>
        <w:top w:val="none" w:sz="0" w:space="0" w:color="auto"/>
        <w:left w:val="none" w:sz="0" w:space="0" w:color="auto"/>
        <w:bottom w:val="none" w:sz="0" w:space="0" w:color="auto"/>
        <w:right w:val="none" w:sz="0" w:space="0" w:color="auto"/>
      </w:divBdr>
    </w:div>
    <w:div w:id="1982617657">
      <w:bodyDiv w:val="1"/>
      <w:marLeft w:val="0"/>
      <w:marRight w:val="0"/>
      <w:marTop w:val="0"/>
      <w:marBottom w:val="0"/>
      <w:divBdr>
        <w:top w:val="none" w:sz="0" w:space="0" w:color="auto"/>
        <w:left w:val="none" w:sz="0" w:space="0" w:color="auto"/>
        <w:bottom w:val="none" w:sz="0" w:space="0" w:color="auto"/>
        <w:right w:val="none" w:sz="0" w:space="0" w:color="auto"/>
      </w:divBdr>
    </w:div>
    <w:div w:id="1984848854">
      <w:bodyDiv w:val="1"/>
      <w:marLeft w:val="0"/>
      <w:marRight w:val="0"/>
      <w:marTop w:val="0"/>
      <w:marBottom w:val="0"/>
      <w:divBdr>
        <w:top w:val="none" w:sz="0" w:space="0" w:color="auto"/>
        <w:left w:val="none" w:sz="0" w:space="0" w:color="auto"/>
        <w:bottom w:val="none" w:sz="0" w:space="0" w:color="auto"/>
        <w:right w:val="none" w:sz="0" w:space="0" w:color="auto"/>
      </w:divBdr>
    </w:div>
    <w:div w:id="1991640344">
      <w:bodyDiv w:val="1"/>
      <w:marLeft w:val="0"/>
      <w:marRight w:val="0"/>
      <w:marTop w:val="0"/>
      <w:marBottom w:val="0"/>
      <w:divBdr>
        <w:top w:val="none" w:sz="0" w:space="0" w:color="auto"/>
        <w:left w:val="none" w:sz="0" w:space="0" w:color="auto"/>
        <w:bottom w:val="none" w:sz="0" w:space="0" w:color="auto"/>
        <w:right w:val="none" w:sz="0" w:space="0" w:color="auto"/>
      </w:divBdr>
    </w:div>
    <w:div w:id="1994724082">
      <w:bodyDiv w:val="1"/>
      <w:marLeft w:val="0"/>
      <w:marRight w:val="0"/>
      <w:marTop w:val="0"/>
      <w:marBottom w:val="0"/>
      <w:divBdr>
        <w:top w:val="none" w:sz="0" w:space="0" w:color="auto"/>
        <w:left w:val="none" w:sz="0" w:space="0" w:color="auto"/>
        <w:bottom w:val="none" w:sz="0" w:space="0" w:color="auto"/>
        <w:right w:val="none" w:sz="0" w:space="0" w:color="auto"/>
      </w:divBdr>
    </w:div>
    <w:div w:id="2026713780">
      <w:bodyDiv w:val="1"/>
      <w:marLeft w:val="0"/>
      <w:marRight w:val="0"/>
      <w:marTop w:val="0"/>
      <w:marBottom w:val="0"/>
      <w:divBdr>
        <w:top w:val="none" w:sz="0" w:space="0" w:color="auto"/>
        <w:left w:val="none" w:sz="0" w:space="0" w:color="auto"/>
        <w:bottom w:val="none" w:sz="0" w:space="0" w:color="auto"/>
        <w:right w:val="none" w:sz="0" w:space="0" w:color="auto"/>
      </w:divBdr>
    </w:div>
    <w:div w:id="2081827665">
      <w:bodyDiv w:val="1"/>
      <w:marLeft w:val="0"/>
      <w:marRight w:val="0"/>
      <w:marTop w:val="0"/>
      <w:marBottom w:val="0"/>
      <w:divBdr>
        <w:top w:val="none" w:sz="0" w:space="0" w:color="auto"/>
        <w:left w:val="none" w:sz="0" w:space="0" w:color="auto"/>
        <w:bottom w:val="none" w:sz="0" w:space="0" w:color="auto"/>
        <w:right w:val="none" w:sz="0" w:space="0" w:color="auto"/>
      </w:divBdr>
    </w:div>
    <w:div w:id="2113668665">
      <w:bodyDiv w:val="1"/>
      <w:marLeft w:val="0"/>
      <w:marRight w:val="0"/>
      <w:marTop w:val="0"/>
      <w:marBottom w:val="0"/>
      <w:divBdr>
        <w:top w:val="none" w:sz="0" w:space="0" w:color="auto"/>
        <w:left w:val="none" w:sz="0" w:space="0" w:color="auto"/>
        <w:bottom w:val="none" w:sz="0" w:space="0" w:color="auto"/>
        <w:right w:val="none" w:sz="0" w:space="0" w:color="auto"/>
      </w:divBdr>
    </w:div>
    <w:div w:id="21270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20" ma:contentTypeDescription="Create a new document." ma:contentTypeScope="" ma:versionID="1995abdeb496e9b846d099d23b3648e1">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b553c5948cc62850ba763e175b94495c"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Enteredinobsmg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nteredinobsmgr" ma:index="28" nillable="true" ma:displayName="Entered in obs mgr" ma:format="Dropdown" ma:internalName="Enteredinobsmg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1b9356-9774-4515-b85f-82788657dd43">
      <Terms xmlns="http://schemas.microsoft.com/office/infopath/2007/PartnerControls"/>
    </lcf76f155ced4ddcb4097134ff3c332f>
    <TaxCatchAll xmlns="9dc7b98a-aa4a-4582-9fad-77df62eff277" xsi:nil="true"/>
    <_dlc_DocId xmlns="9dc7b98a-aa4a-4582-9fad-77df62eff277">AFMALPS-1462065136-6394</_dlc_DocId>
    <_dlc_DocIdUrl xmlns="9dc7b98a-aa4a-4582-9fad-77df62eff277">
      <Url>https://afmagovau.sharepoint.com/sites/LPS-PROD/_layouts/15/DocIdRedir.aspx?ID=AFMALPS-1462065136-6394</Url>
      <Description>AFMALPS-1462065136-6394</Description>
    </_dlc_DocIdUrl>
    <Enteredinobsmgr xmlns="d01b9356-9774-4515-b85f-82788657dd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986824-52E7-4249-BE42-AA46717F3CC2}">
  <ds:schemaRefs>
    <ds:schemaRef ds:uri="http://schemas.openxmlformats.org/officeDocument/2006/bibliography"/>
  </ds:schemaRefs>
</ds:datastoreItem>
</file>

<file path=customXml/itemProps2.xml><?xml version="1.0" encoding="utf-8"?>
<ds:datastoreItem xmlns:ds="http://schemas.openxmlformats.org/officeDocument/2006/customXml" ds:itemID="{54857D4F-441D-4BBC-99EA-5D2E619B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b9356-9774-4515-b85f-82788657dd43"/>
    <ds:schemaRef ds:uri="9dc7b98a-aa4a-4582-9fad-77df62eff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FD9F4-4BCA-4ED6-840E-2D23E0330786}">
  <ds:schemaRefs>
    <ds:schemaRef ds:uri="http://schemas.microsoft.com/office/2006/metadata/properties"/>
    <ds:schemaRef ds:uri="http://schemas.microsoft.com/office/infopath/2007/PartnerControls"/>
    <ds:schemaRef ds:uri="d01b9356-9774-4515-b85f-82788657dd43"/>
    <ds:schemaRef ds:uri="9dc7b98a-aa4a-4582-9fad-77df62eff277"/>
  </ds:schemaRefs>
</ds:datastoreItem>
</file>

<file path=customXml/itemProps4.xml><?xml version="1.0" encoding="utf-8"?>
<ds:datastoreItem xmlns:ds="http://schemas.openxmlformats.org/officeDocument/2006/customXml" ds:itemID="{BFC97764-D36E-4CCE-AC7B-DF2635A5F6C8}">
  <ds:schemaRefs>
    <ds:schemaRef ds:uri="http://schemas.microsoft.com/sharepoint/v3/contenttype/forms"/>
  </ds:schemaRefs>
</ds:datastoreItem>
</file>

<file path=customXml/itemProps5.xml><?xml version="1.0" encoding="utf-8"?>
<ds:datastoreItem xmlns:ds="http://schemas.openxmlformats.org/officeDocument/2006/customXml" ds:itemID="{385E683C-1132-4267-9285-A55684358D1D}">
  <ds:schemaRefs>
    <ds:schemaRef ds:uri="http://schemas.microsoft.com/sharepoint/events"/>
  </ds:schemaRefs>
</ds:datastoreItem>
</file>

<file path=docMetadata/LabelInfo.xml><?xml version="1.0" encoding="utf-8"?>
<clbl:labelList xmlns:clbl="http://schemas.microsoft.com/office/2020/mipLabelMetadata">
  <clbl:label id="{473bcc6b-73b7-4ef5-b413-c44cd14a40ad}" enabled="1" method="Privileged" siteId="{2be67eb7-400c-4b3f-a5a1-1258c0da069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Agriculture Fisheries &amp; Forestry</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Administrator</dc:creator>
  <cp:keywords/>
  <cp:lastModifiedBy>WILLIAMS, Natalie</cp:lastModifiedBy>
  <cp:revision>2</cp:revision>
  <cp:lastPrinted>2025-09-24T15:09:00Z</cp:lastPrinted>
  <dcterms:created xsi:type="dcterms:W3CDTF">2025-12-14T23:15:00Z</dcterms:created>
  <dcterms:modified xsi:type="dcterms:W3CDTF">2025-12-14T23:15:00Z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bb76ad4f-544c-4540-bcdf-28772222a033</vt:lpwstr>
  </property>
  <property fmtid="{D5CDD505-2E9C-101B-9397-08002B2CF9AE}" pid="3" name="MediaServiceImageTags">
    <vt:lpwstr/>
  </property>
  <property fmtid="{D5CDD505-2E9C-101B-9397-08002B2CF9AE}" pid="4" name="SEC">
    <vt:lpwstr>OFFICIAL</vt:lpwstr>
  </property>
  <property fmtid="{D5CDD505-2E9C-101B-9397-08002B2CF9AE}" pid="5" name="ApplyMark">
    <vt:lpwstr>false</vt:lpwstr>
  </property>
  <property fmtid="{D5CDD505-2E9C-101B-9397-08002B2CF9AE}" pid="6" name="ClassificationContentMarkingHeaderShapeIds">
    <vt:lpwstr>351b8549,720950f6,4a93c87c</vt:lpwstr>
  </property>
  <property fmtid="{D5CDD505-2E9C-101B-9397-08002B2CF9AE}" pid="7" name="ClassificationContentMarkingHeaderFontProps">
    <vt:lpwstr>#ff0000,12,Calibri</vt:lpwstr>
  </property>
  <property fmtid="{D5CDD505-2E9C-101B-9397-08002B2CF9AE}" pid="8" name="ClassificationContentMarkingHeaderText">
    <vt:lpwstr>OFFICIAL: Sensitive//Legal Privilege</vt:lpwstr>
  </property>
  <property fmtid="{D5CDD505-2E9C-101B-9397-08002B2CF9AE}" pid="9" name="ClassificationContentMarkingFooterShapeIds">
    <vt:lpwstr>450d8999,4b61ee39,1e006a5c</vt:lpwstr>
  </property>
  <property fmtid="{D5CDD505-2E9C-101B-9397-08002B2CF9AE}" pid="10" name="ClassificationContentMarkingFooterFontProps">
    <vt:lpwstr>#ff0000,12,Calibri</vt:lpwstr>
  </property>
  <property fmtid="{D5CDD505-2E9C-101B-9397-08002B2CF9AE}" pid="11" name="ClassificationContentMarkingFooterText">
    <vt:lpwstr>OFFICIAL: Sensitive//Legal Privilege</vt:lpwstr>
  </property>
  <property fmtid="{D5CDD505-2E9C-101B-9397-08002B2CF9AE}" pid="12" name="MSIP_Label_4e75f072-1feb-4076-b709-21ca37a0141a_Enabled">
    <vt:lpwstr>true</vt:lpwstr>
  </property>
  <property fmtid="{D5CDD505-2E9C-101B-9397-08002B2CF9AE}" pid="13" name="MSIP_Label_4e75f072-1feb-4076-b709-21ca37a0141a_SetDate">
    <vt:lpwstr>2025-08-22T00:32:28Z</vt:lpwstr>
  </property>
  <property fmtid="{D5CDD505-2E9C-101B-9397-08002B2CF9AE}" pid="14" name="MSIP_Label_4e75f072-1feb-4076-b709-21ca37a0141a_Method">
    <vt:lpwstr>Privileged</vt:lpwstr>
  </property>
  <property fmtid="{D5CDD505-2E9C-101B-9397-08002B2CF9AE}" pid="15" name="MSIP_Label_4e75f072-1feb-4076-b709-21ca37a0141a_Name">
    <vt:lpwstr>OS LP</vt:lpwstr>
  </property>
  <property fmtid="{D5CDD505-2E9C-101B-9397-08002B2CF9AE}" pid="16" name="MSIP_Label_4e75f072-1feb-4076-b709-21ca37a0141a_SiteId">
    <vt:lpwstr>d176b593-7d9c-41ed-a769-f0f622e3b073</vt:lpwstr>
  </property>
  <property fmtid="{D5CDD505-2E9C-101B-9397-08002B2CF9AE}" pid="17" name="MSIP_Label_4e75f072-1feb-4076-b709-21ca37a0141a_ActionId">
    <vt:lpwstr>53c646e6-b78b-4a8f-b58f-6f0a8b43e137</vt:lpwstr>
  </property>
  <property fmtid="{D5CDD505-2E9C-101B-9397-08002B2CF9AE}" pid="18" name="MSIP_Label_4e75f072-1feb-4076-b709-21ca37a0141a_ContentBits">
    <vt:lpwstr>3</vt:lpwstr>
  </property>
  <property fmtid="{D5CDD505-2E9C-101B-9397-08002B2CF9AE}" pid="19" name="MSIP_Label_4e75f072-1feb-4076-b709-21ca37a0141a_Tag">
    <vt:lpwstr>10, 0, 1, 1</vt:lpwstr>
  </property>
  <property fmtid="{D5CDD505-2E9C-101B-9397-08002B2CF9AE}" pid="20" name="ContentTypeId">
    <vt:lpwstr>0x01010012922EE4DB6956409625CCB71A6EB15A</vt:lpwstr>
  </property>
  <property fmtid="{D5CDD505-2E9C-101B-9397-08002B2CF9AE}" pid="21" name="_dlc_DocIdItemGuid">
    <vt:lpwstr>2dfc7cdd-366f-4750-8073-b83a478640d7</vt:lpwstr>
  </property>
</Properties>
</file>