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4405" w14:textId="77777777" w:rsidR="00AF4ECA" w:rsidRPr="00852ED1" w:rsidRDefault="00AF4ECA" w:rsidP="00852ED1">
      <w:pPr>
        <w:jc w:val="center"/>
        <w:rPr>
          <w:rFonts w:ascii="Times New Roman" w:hAnsi="Times New Roman" w:cs="Times New Roman"/>
          <w:b/>
          <w:sz w:val="24"/>
          <w:szCs w:val="24"/>
          <w:u w:val="single"/>
        </w:rPr>
      </w:pPr>
      <w:r w:rsidRPr="00852ED1">
        <w:rPr>
          <w:rFonts w:ascii="Times New Roman" w:hAnsi="Times New Roman" w:cs="Times New Roman"/>
          <w:b/>
          <w:sz w:val="24"/>
          <w:szCs w:val="24"/>
          <w:u w:val="single"/>
        </w:rPr>
        <w:t>EXPLANATORY STATEMENT</w:t>
      </w:r>
    </w:p>
    <w:p w14:paraId="63433321" w14:textId="77777777" w:rsidR="00AF4ECA" w:rsidRPr="00852ED1" w:rsidRDefault="00AF4ECA" w:rsidP="00852ED1">
      <w:pPr>
        <w:jc w:val="center"/>
        <w:rPr>
          <w:rFonts w:ascii="Times New Roman" w:hAnsi="Times New Roman" w:cs="Times New Roman"/>
          <w:bCs/>
          <w:sz w:val="24"/>
          <w:szCs w:val="24"/>
        </w:rPr>
      </w:pPr>
    </w:p>
    <w:p w14:paraId="240D657D" w14:textId="77777777" w:rsidR="00AF4ECA" w:rsidRPr="00852ED1" w:rsidRDefault="00AF4ECA" w:rsidP="00852ED1">
      <w:pPr>
        <w:jc w:val="center"/>
        <w:rPr>
          <w:rFonts w:ascii="Times New Roman" w:hAnsi="Times New Roman" w:cs="Times New Roman"/>
          <w:b/>
          <w:sz w:val="24"/>
          <w:szCs w:val="24"/>
        </w:rPr>
      </w:pPr>
      <w:r w:rsidRPr="00852ED1">
        <w:rPr>
          <w:rFonts w:ascii="Times New Roman" w:hAnsi="Times New Roman" w:cs="Times New Roman"/>
          <w:b/>
          <w:sz w:val="24"/>
          <w:szCs w:val="24"/>
        </w:rPr>
        <w:t>Issued by the Authority of the Minister for Finance</w:t>
      </w:r>
    </w:p>
    <w:p w14:paraId="30FB207D" w14:textId="77777777" w:rsidR="00AF4ECA" w:rsidRPr="00852ED1" w:rsidRDefault="00AF4ECA" w:rsidP="00852ED1">
      <w:pPr>
        <w:contextualSpacing/>
        <w:jc w:val="center"/>
        <w:rPr>
          <w:rFonts w:ascii="Times New Roman" w:hAnsi="Times New Roman" w:cs="Times New Roman"/>
          <w:iCs/>
          <w:sz w:val="24"/>
          <w:szCs w:val="24"/>
        </w:rPr>
      </w:pPr>
    </w:p>
    <w:p w14:paraId="2D1A181B" w14:textId="77777777" w:rsidR="00AF4ECA" w:rsidRPr="00852ED1" w:rsidRDefault="00AF4ECA" w:rsidP="00852ED1">
      <w:pPr>
        <w:contextualSpacing/>
        <w:jc w:val="center"/>
        <w:rPr>
          <w:rFonts w:ascii="Times New Roman" w:hAnsi="Times New Roman" w:cs="Times New Roman"/>
          <w:i/>
          <w:sz w:val="24"/>
          <w:szCs w:val="24"/>
        </w:rPr>
      </w:pPr>
      <w:r w:rsidRPr="00852ED1">
        <w:rPr>
          <w:rFonts w:ascii="Times New Roman" w:hAnsi="Times New Roman" w:cs="Times New Roman"/>
          <w:i/>
          <w:sz w:val="24"/>
          <w:szCs w:val="24"/>
        </w:rPr>
        <w:t>Financial Framework (Supplementary Powers) Act 1997</w:t>
      </w:r>
    </w:p>
    <w:p w14:paraId="5D1B7C3A" w14:textId="77777777" w:rsidR="00AF4ECA" w:rsidRPr="00852ED1" w:rsidRDefault="00AF4ECA" w:rsidP="00852ED1">
      <w:pPr>
        <w:tabs>
          <w:tab w:val="left" w:pos="1701"/>
        </w:tabs>
        <w:contextualSpacing/>
        <w:jc w:val="center"/>
        <w:rPr>
          <w:rFonts w:ascii="Times New Roman" w:hAnsi="Times New Roman" w:cs="Times New Roman"/>
          <w:sz w:val="24"/>
          <w:szCs w:val="24"/>
        </w:rPr>
      </w:pPr>
    </w:p>
    <w:p w14:paraId="0279B4A9" w14:textId="77777777" w:rsidR="00AF4ECA" w:rsidRPr="00852ED1" w:rsidRDefault="00AF4ECA" w:rsidP="00852ED1">
      <w:pPr>
        <w:tabs>
          <w:tab w:val="left" w:pos="1701"/>
        </w:tabs>
        <w:contextualSpacing/>
        <w:jc w:val="center"/>
        <w:rPr>
          <w:rFonts w:ascii="Times New Roman" w:hAnsi="Times New Roman" w:cs="Times New Roman"/>
          <w:i/>
          <w:sz w:val="24"/>
          <w:szCs w:val="24"/>
        </w:rPr>
      </w:pPr>
      <w:r w:rsidRPr="00852ED1">
        <w:rPr>
          <w:rFonts w:ascii="Times New Roman" w:hAnsi="Times New Roman" w:cs="Times New Roman"/>
          <w:i/>
          <w:sz w:val="24"/>
          <w:szCs w:val="24"/>
        </w:rPr>
        <w:t xml:space="preserve">Financial Framework (Supplementary Powers) Amendment </w:t>
      </w:r>
    </w:p>
    <w:p w14:paraId="121466FA" w14:textId="39F49AD2" w:rsidR="00AF4ECA" w:rsidRPr="00852ED1" w:rsidRDefault="00AF4ECA" w:rsidP="00852ED1">
      <w:pPr>
        <w:tabs>
          <w:tab w:val="left" w:pos="1701"/>
        </w:tabs>
        <w:contextualSpacing/>
        <w:jc w:val="center"/>
        <w:rPr>
          <w:rFonts w:ascii="Times New Roman" w:hAnsi="Times New Roman" w:cs="Times New Roman"/>
          <w:i/>
          <w:sz w:val="24"/>
          <w:szCs w:val="24"/>
        </w:rPr>
      </w:pPr>
      <w:r w:rsidRPr="00852ED1">
        <w:rPr>
          <w:rFonts w:ascii="Times New Roman" w:hAnsi="Times New Roman" w:cs="Times New Roman"/>
          <w:i/>
          <w:sz w:val="24"/>
          <w:szCs w:val="24"/>
        </w:rPr>
        <w:t>(Education Measures No. 2) Regulations 2025</w:t>
      </w:r>
    </w:p>
    <w:p w14:paraId="33BF4569" w14:textId="77777777" w:rsidR="00AF4ECA" w:rsidRPr="00852ED1" w:rsidRDefault="00AF4ECA" w:rsidP="00852ED1">
      <w:pPr>
        <w:rPr>
          <w:rFonts w:ascii="Times New Roman" w:hAnsi="Times New Roman" w:cs="Times New Roman"/>
          <w:iCs/>
          <w:sz w:val="24"/>
          <w:szCs w:val="24"/>
        </w:rPr>
      </w:pPr>
    </w:p>
    <w:p w14:paraId="4BD6ADA7" w14:textId="77777777" w:rsidR="00AF4ECA" w:rsidRPr="00852ED1" w:rsidRDefault="00AF4ECA" w:rsidP="00852ED1">
      <w:pPr>
        <w:rPr>
          <w:rFonts w:ascii="Times New Roman" w:hAnsi="Times New Roman" w:cs="Times New Roman"/>
          <w:sz w:val="24"/>
          <w:szCs w:val="24"/>
        </w:rPr>
      </w:pPr>
      <w:r w:rsidRPr="00852ED1">
        <w:rPr>
          <w:rFonts w:ascii="Times New Roman" w:hAnsi="Times New Roman" w:cs="Times New Roman"/>
          <w:sz w:val="24"/>
          <w:szCs w:val="24"/>
        </w:rPr>
        <w:t xml:space="preserve">The </w:t>
      </w:r>
      <w:r w:rsidRPr="00852ED1">
        <w:rPr>
          <w:rFonts w:ascii="Times New Roman" w:hAnsi="Times New Roman" w:cs="Times New Roman"/>
          <w:i/>
          <w:sz w:val="24"/>
          <w:szCs w:val="24"/>
        </w:rPr>
        <w:t>Financial Framework (Supplementary Powers) Act 1997</w:t>
      </w:r>
      <w:r w:rsidRPr="00852ED1">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852ED1">
        <w:rPr>
          <w:rFonts w:ascii="Times New Roman" w:hAnsi="Times New Roman" w:cs="Times New Roman"/>
          <w:i/>
          <w:sz w:val="24"/>
          <w:szCs w:val="24"/>
        </w:rPr>
        <w:t xml:space="preserve">Financial Framework (Supplementary Powers) Regulations 1997 </w:t>
      </w:r>
      <w:r w:rsidRPr="00852ED1">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852ED1">
        <w:rPr>
          <w:rFonts w:ascii="Times New Roman" w:hAnsi="Times New Roman" w:cs="Times New Roman"/>
          <w:sz w:val="24"/>
          <w:szCs w:val="24"/>
        </w:rPr>
        <w:noBreakHyphen/>
        <w:t xml:space="preserve">corporate Commonwealth entities, as defined under section 12 of the </w:t>
      </w:r>
      <w:r w:rsidRPr="00852ED1">
        <w:rPr>
          <w:rFonts w:ascii="Times New Roman" w:hAnsi="Times New Roman" w:cs="Times New Roman"/>
          <w:i/>
          <w:sz w:val="24"/>
          <w:szCs w:val="24"/>
        </w:rPr>
        <w:t>Public Governance, Performance and Accountability Act 2013</w:t>
      </w:r>
      <w:r w:rsidRPr="00852ED1">
        <w:rPr>
          <w:rFonts w:ascii="Times New Roman" w:hAnsi="Times New Roman" w:cs="Times New Roman"/>
          <w:sz w:val="24"/>
          <w:szCs w:val="24"/>
        </w:rPr>
        <w:t>.</w:t>
      </w:r>
    </w:p>
    <w:p w14:paraId="05D0B7B6" w14:textId="77777777" w:rsidR="00AF4ECA" w:rsidRPr="00852ED1" w:rsidRDefault="00AF4ECA" w:rsidP="00852ED1">
      <w:pPr>
        <w:rPr>
          <w:rFonts w:ascii="Times New Roman" w:hAnsi="Times New Roman" w:cs="Times New Roman"/>
          <w:sz w:val="24"/>
          <w:szCs w:val="24"/>
        </w:rPr>
      </w:pPr>
    </w:p>
    <w:p w14:paraId="33248501" w14:textId="77777777" w:rsidR="00AF4ECA" w:rsidRPr="00852ED1" w:rsidRDefault="00AF4ECA" w:rsidP="00852ED1">
      <w:pPr>
        <w:pStyle w:val="ParaNumbering"/>
        <w:spacing w:after="0" w:line="240" w:lineRule="auto"/>
        <w:rPr>
          <w:iCs/>
          <w:szCs w:val="24"/>
        </w:rPr>
      </w:pPr>
      <w:r w:rsidRPr="00852ED1">
        <w:rPr>
          <w:iCs/>
          <w:szCs w:val="24"/>
        </w:rPr>
        <w:t xml:space="preserve">The Principal Regulations are exempt from sunsetting under section 12 of the </w:t>
      </w:r>
      <w:r w:rsidRPr="00852ED1">
        <w:rPr>
          <w:i/>
          <w:iCs/>
          <w:szCs w:val="24"/>
        </w:rPr>
        <w:t xml:space="preserve">Legislation (Exemptions and Other Matters) Regulation 2015 </w:t>
      </w:r>
      <w:r w:rsidRPr="00852ED1">
        <w:rPr>
          <w:iCs/>
          <w:szCs w:val="24"/>
        </w:rPr>
        <w:t xml:space="preserve">(item 28A). If the Principal Regulations were subject to the sunsetting regime under the </w:t>
      </w:r>
      <w:r w:rsidRPr="00852ED1">
        <w:rPr>
          <w:i/>
          <w:iCs/>
          <w:szCs w:val="24"/>
        </w:rPr>
        <w:t>Legislation Act 2003</w:t>
      </w:r>
      <w:r w:rsidRPr="00852ED1">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1B0F4092" w14:textId="77777777" w:rsidR="00AF4ECA" w:rsidRPr="00852ED1" w:rsidRDefault="00AF4ECA" w:rsidP="00852ED1">
      <w:pPr>
        <w:pStyle w:val="ParaNumbering"/>
        <w:spacing w:after="0" w:line="240" w:lineRule="auto"/>
        <w:rPr>
          <w:iCs/>
          <w:szCs w:val="24"/>
        </w:rPr>
      </w:pPr>
    </w:p>
    <w:p w14:paraId="332CE646" w14:textId="77777777" w:rsidR="00AF4ECA" w:rsidRPr="00852ED1" w:rsidRDefault="00AF4ECA" w:rsidP="00852ED1">
      <w:pPr>
        <w:pStyle w:val="ParaNumbering"/>
        <w:spacing w:after="0" w:line="240" w:lineRule="auto"/>
        <w:rPr>
          <w:iCs/>
          <w:szCs w:val="24"/>
        </w:rPr>
      </w:pPr>
      <w:r w:rsidRPr="00852ED1">
        <w:rPr>
          <w:iCs/>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5C8ADEF9" w14:textId="77777777" w:rsidR="00AF4ECA" w:rsidRPr="00852ED1" w:rsidRDefault="00AF4ECA" w:rsidP="00852ED1">
      <w:pPr>
        <w:rPr>
          <w:rFonts w:ascii="Times New Roman" w:eastAsia="Times New Roman" w:hAnsi="Times New Roman" w:cs="Times New Roman"/>
          <w:sz w:val="24"/>
          <w:szCs w:val="24"/>
        </w:rPr>
      </w:pPr>
    </w:p>
    <w:p w14:paraId="5698E49A" w14:textId="77777777" w:rsidR="00AF4ECA" w:rsidRPr="00852ED1" w:rsidRDefault="00AF4ECA" w:rsidP="00852ED1">
      <w:pPr>
        <w:rPr>
          <w:rFonts w:ascii="Times New Roman" w:eastAsia="Times New Roman" w:hAnsi="Times New Roman" w:cs="Times New Roman"/>
          <w:sz w:val="24"/>
          <w:szCs w:val="24"/>
        </w:rPr>
      </w:pPr>
      <w:r w:rsidRPr="00852ED1">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FFSP Act. Schedule 1AA and Schedule 1AB to the Principal Regulations specify the arrangements, grants and programs.</w:t>
      </w:r>
    </w:p>
    <w:p w14:paraId="4286C23C" w14:textId="77777777" w:rsidR="00AF4ECA" w:rsidRPr="00852ED1" w:rsidRDefault="00AF4ECA" w:rsidP="00852ED1">
      <w:pPr>
        <w:rPr>
          <w:rFonts w:ascii="Times New Roman" w:eastAsia="Times New Roman" w:hAnsi="Times New Roman" w:cs="Times New Roman"/>
          <w:sz w:val="24"/>
          <w:szCs w:val="24"/>
        </w:rPr>
      </w:pPr>
    </w:p>
    <w:p w14:paraId="46D64CEA" w14:textId="77777777" w:rsidR="00AF4ECA" w:rsidRPr="00852ED1" w:rsidRDefault="00AF4ECA" w:rsidP="00852ED1">
      <w:pPr>
        <w:rPr>
          <w:rFonts w:ascii="Times New Roman" w:eastAsia="Times New Roman" w:hAnsi="Times New Roman" w:cs="Times New Roman"/>
          <w:sz w:val="24"/>
          <w:szCs w:val="24"/>
        </w:rPr>
      </w:pPr>
      <w:r w:rsidRPr="00852ED1">
        <w:rPr>
          <w:rFonts w:ascii="Times New Roman" w:eastAsia="Times New Roman" w:hAnsi="Times New Roman" w:cs="Times New Roman"/>
          <w:sz w:val="24"/>
          <w:szCs w:val="24"/>
        </w:rPr>
        <w:t>Section 65 of the FFSP Act provides that the Governor-General may make regulations prescribing matters required or permitted by the FFSP Act to be prescribed, or necessary or convenient to be prescribed for carrying out or giving effect to the FFSP Act.</w:t>
      </w:r>
    </w:p>
    <w:p w14:paraId="26519409" w14:textId="77777777" w:rsidR="00AF4ECA" w:rsidRPr="00852ED1" w:rsidRDefault="00AF4ECA" w:rsidP="00852ED1">
      <w:pPr>
        <w:rPr>
          <w:rFonts w:ascii="Times New Roman" w:hAnsi="Times New Roman" w:cs="Times New Roman"/>
          <w:sz w:val="24"/>
          <w:szCs w:val="24"/>
        </w:rPr>
      </w:pPr>
    </w:p>
    <w:p w14:paraId="22A8EDBF" w14:textId="375FCBEE" w:rsidR="00AF4ECA" w:rsidRPr="00852ED1" w:rsidRDefault="00AF4ECA" w:rsidP="00852ED1">
      <w:pPr>
        <w:rPr>
          <w:rFonts w:ascii="Times New Roman" w:hAnsi="Times New Roman" w:cs="Times New Roman"/>
          <w:sz w:val="24"/>
          <w:szCs w:val="24"/>
        </w:rPr>
      </w:pPr>
      <w:r w:rsidRPr="00852ED1">
        <w:rPr>
          <w:rFonts w:ascii="Times New Roman" w:hAnsi="Times New Roman" w:cs="Times New Roman"/>
          <w:sz w:val="24"/>
          <w:szCs w:val="24"/>
        </w:rPr>
        <w:br w:type="column"/>
      </w:r>
      <w:r w:rsidRPr="00852ED1">
        <w:rPr>
          <w:rFonts w:ascii="Times New Roman" w:hAnsi="Times New Roman" w:cs="Times New Roman"/>
          <w:sz w:val="24"/>
          <w:szCs w:val="24"/>
        </w:rPr>
        <w:lastRenderedPageBreak/>
        <w:t xml:space="preserve">The </w:t>
      </w:r>
      <w:r w:rsidRPr="00852ED1">
        <w:rPr>
          <w:rFonts w:ascii="Times New Roman" w:hAnsi="Times New Roman" w:cs="Times New Roman"/>
          <w:i/>
          <w:sz w:val="24"/>
          <w:szCs w:val="24"/>
        </w:rPr>
        <w:t xml:space="preserve">Financial Framework (Supplementary Powers) Amendment (Education Measures No. 2) Regulations 2025 </w:t>
      </w:r>
      <w:r w:rsidRPr="00852ED1">
        <w:rPr>
          <w:rFonts w:ascii="Times New Roman" w:hAnsi="Times New Roman" w:cs="Times New Roman"/>
          <w:iCs/>
          <w:sz w:val="24"/>
          <w:szCs w:val="24"/>
        </w:rPr>
        <w:t>(</w:t>
      </w:r>
      <w:r w:rsidRPr="00852ED1">
        <w:rPr>
          <w:rFonts w:ascii="Times New Roman" w:hAnsi="Times New Roman" w:cs="Times New Roman"/>
          <w:sz w:val="24"/>
          <w:szCs w:val="24"/>
        </w:rPr>
        <w:t xml:space="preserve">the Regulations) amend Schedule 1AB to the Principal Regulations to establish legislative authority </w:t>
      </w:r>
      <w:r w:rsidRPr="00852ED1">
        <w:rPr>
          <w:rFonts w:ascii="Times New Roman" w:hAnsi="Times New Roman" w:cs="Times New Roman"/>
          <w:iCs/>
          <w:sz w:val="24"/>
          <w:szCs w:val="24"/>
        </w:rPr>
        <w:t xml:space="preserve">for government spending </w:t>
      </w:r>
      <w:r w:rsidRPr="00852ED1">
        <w:rPr>
          <w:rFonts w:ascii="Times New Roman" w:hAnsi="Times New Roman" w:cs="Times New Roman"/>
          <w:bCs/>
          <w:iCs/>
          <w:sz w:val="24"/>
          <w:szCs w:val="24"/>
        </w:rPr>
        <w:t>on certain activities</w:t>
      </w:r>
      <w:r w:rsidRPr="00852ED1" w:rsidDel="007B0C25">
        <w:rPr>
          <w:rFonts w:ascii="Times New Roman" w:hAnsi="Times New Roman" w:cs="Times New Roman"/>
          <w:bCs/>
          <w:iCs/>
          <w:sz w:val="24"/>
          <w:szCs w:val="24"/>
        </w:rPr>
        <w:t xml:space="preserve"> </w:t>
      </w:r>
      <w:r w:rsidRPr="00852ED1">
        <w:rPr>
          <w:rFonts w:ascii="Times New Roman" w:hAnsi="Times New Roman" w:cs="Times New Roman"/>
          <w:bCs/>
          <w:iCs/>
          <w:sz w:val="24"/>
          <w:szCs w:val="24"/>
        </w:rPr>
        <w:t xml:space="preserve">to be administered by the Department of </w:t>
      </w:r>
      <w:r w:rsidRPr="00852ED1">
        <w:rPr>
          <w:rFonts w:ascii="Times New Roman" w:hAnsi="Times New Roman" w:cs="Times New Roman"/>
          <w:sz w:val="24"/>
          <w:szCs w:val="24"/>
        </w:rPr>
        <w:t>Education.</w:t>
      </w:r>
    </w:p>
    <w:p w14:paraId="45B56F02" w14:textId="77777777" w:rsidR="00AF4ECA" w:rsidRPr="00852ED1" w:rsidRDefault="00AF4ECA" w:rsidP="00852ED1">
      <w:pPr>
        <w:rPr>
          <w:rFonts w:ascii="Times New Roman" w:hAnsi="Times New Roman" w:cs="Times New Roman"/>
          <w:iCs/>
          <w:sz w:val="24"/>
          <w:szCs w:val="24"/>
        </w:rPr>
      </w:pPr>
    </w:p>
    <w:p w14:paraId="08C281DB" w14:textId="2041A825" w:rsidR="00335216" w:rsidRPr="00852ED1" w:rsidRDefault="00335216" w:rsidP="00852ED1">
      <w:pPr>
        <w:rPr>
          <w:rFonts w:ascii="Times New Roman" w:hAnsi="Times New Roman" w:cs="Times New Roman"/>
          <w:sz w:val="24"/>
          <w:szCs w:val="24"/>
        </w:rPr>
      </w:pPr>
      <w:r w:rsidRPr="00852ED1">
        <w:rPr>
          <w:rFonts w:ascii="Times New Roman" w:hAnsi="Times New Roman" w:cs="Times New Roman"/>
          <w:sz w:val="24"/>
          <w:szCs w:val="24"/>
        </w:rPr>
        <w:t>Funding will be provided for the following</w:t>
      </w:r>
      <w:r w:rsidR="00A810B3" w:rsidRPr="00852ED1">
        <w:rPr>
          <w:rFonts w:ascii="Times New Roman" w:hAnsi="Times New Roman" w:cs="Times New Roman"/>
          <w:sz w:val="24"/>
          <w:szCs w:val="24"/>
        </w:rPr>
        <w:t xml:space="preserve"> initiatives</w:t>
      </w:r>
      <w:r w:rsidRPr="00852ED1">
        <w:rPr>
          <w:rFonts w:ascii="Times New Roman" w:hAnsi="Times New Roman" w:cs="Times New Roman"/>
          <w:sz w:val="24"/>
          <w:szCs w:val="24"/>
        </w:rPr>
        <w:t>:</w:t>
      </w:r>
    </w:p>
    <w:p w14:paraId="44D039BF" w14:textId="756BC0D6" w:rsidR="00AF4ECA" w:rsidRPr="00852ED1" w:rsidRDefault="30EF26CD" w:rsidP="3B06FD65">
      <w:pPr>
        <w:pStyle w:val="ListParagraph"/>
        <w:numPr>
          <w:ilvl w:val="0"/>
          <w:numId w:val="2"/>
        </w:numPr>
        <w:rPr>
          <w:rFonts w:ascii="Times New Roman" w:hAnsi="Times New Roman" w:cs="Times New Roman"/>
          <w:sz w:val="24"/>
          <w:szCs w:val="24"/>
        </w:rPr>
      </w:pPr>
      <w:r w:rsidRPr="32462475">
        <w:rPr>
          <w:rFonts w:ascii="Times New Roman" w:hAnsi="Times New Roman" w:cs="Times New Roman"/>
          <w:sz w:val="24"/>
          <w:szCs w:val="24"/>
        </w:rPr>
        <w:t xml:space="preserve">a grant </w:t>
      </w:r>
      <w:proofErr w:type="spellStart"/>
      <w:r w:rsidRPr="32462475">
        <w:rPr>
          <w:rFonts w:ascii="Times New Roman" w:hAnsi="Times New Roman" w:cs="Times New Roman"/>
          <w:sz w:val="24"/>
          <w:szCs w:val="24"/>
        </w:rPr>
        <w:t>to</w:t>
      </w:r>
      <w:proofErr w:type="spellEnd"/>
      <w:r w:rsidRPr="32462475">
        <w:rPr>
          <w:rFonts w:ascii="Times New Roman" w:hAnsi="Times New Roman" w:cs="Times New Roman"/>
          <w:sz w:val="24"/>
          <w:szCs w:val="24"/>
        </w:rPr>
        <w:t xml:space="preserve"> </w:t>
      </w:r>
      <w:r w:rsidR="6258C26F" w:rsidRPr="32462475">
        <w:rPr>
          <w:rFonts w:ascii="Times New Roman" w:hAnsi="Times New Roman" w:cs="Times New Roman"/>
          <w:sz w:val="24"/>
          <w:szCs w:val="24"/>
        </w:rPr>
        <w:t>Good to Great Schools Australia to</w:t>
      </w:r>
      <w:r w:rsidR="6F77C367" w:rsidRPr="32462475">
        <w:rPr>
          <w:rFonts w:ascii="Times New Roman" w:hAnsi="Times New Roman" w:cs="Times New Roman"/>
          <w:sz w:val="24"/>
          <w:szCs w:val="24"/>
        </w:rPr>
        <w:t xml:space="preserve"> </w:t>
      </w:r>
      <w:r w:rsidR="2ACC2982" w:rsidRPr="32462475">
        <w:rPr>
          <w:rFonts w:ascii="Times New Roman" w:hAnsi="Times New Roman" w:cs="Times New Roman"/>
          <w:sz w:val="24"/>
          <w:szCs w:val="24"/>
        </w:rPr>
        <w:t>assist</w:t>
      </w:r>
      <w:r w:rsidR="6F77C367" w:rsidRPr="32462475">
        <w:rPr>
          <w:rFonts w:ascii="Times New Roman" w:hAnsi="Times New Roman" w:cs="Times New Roman"/>
          <w:sz w:val="24"/>
          <w:szCs w:val="24"/>
        </w:rPr>
        <w:t xml:space="preserve"> teach</w:t>
      </w:r>
      <w:r w:rsidR="7D7D7A39" w:rsidRPr="32462475">
        <w:rPr>
          <w:rFonts w:ascii="Times New Roman" w:hAnsi="Times New Roman" w:cs="Times New Roman"/>
          <w:sz w:val="24"/>
          <w:szCs w:val="24"/>
        </w:rPr>
        <w:t>ing assistants</w:t>
      </w:r>
      <w:r w:rsidR="6F77C367" w:rsidRPr="32462475">
        <w:rPr>
          <w:rFonts w:ascii="Times New Roman" w:hAnsi="Times New Roman" w:cs="Times New Roman"/>
          <w:sz w:val="24"/>
          <w:szCs w:val="24"/>
        </w:rPr>
        <w:t>, people training to be teachers</w:t>
      </w:r>
      <w:r w:rsidR="2D21E590" w:rsidRPr="32462475">
        <w:rPr>
          <w:rFonts w:ascii="Times New Roman" w:hAnsi="Times New Roman" w:cs="Times New Roman"/>
          <w:sz w:val="24"/>
          <w:szCs w:val="24"/>
        </w:rPr>
        <w:t>,</w:t>
      </w:r>
      <w:r w:rsidR="6F77C367" w:rsidRPr="32462475">
        <w:rPr>
          <w:rFonts w:ascii="Times New Roman" w:hAnsi="Times New Roman" w:cs="Times New Roman"/>
          <w:sz w:val="24"/>
          <w:szCs w:val="24"/>
        </w:rPr>
        <w:t xml:space="preserve"> and </w:t>
      </w:r>
      <w:r w:rsidR="5165DFD4" w:rsidRPr="32462475">
        <w:rPr>
          <w:rFonts w:ascii="Times New Roman" w:hAnsi="Times New Roman" w:cs="Times New Roman"/>
          <w:sz w:val="24"/>
          <w:szCs w:val="24"/>
        </w:rPr>
        <w:t>current teachers</w:t>
      </w:r>
      <w:r w:rsidR="6F77C367" w:rsidRPr="32462475">
        <w:rPr>
          <w:rFonts w:ascii="Times New Roman" w:hAnsi="Times New Roman" w:cs="Times New Roman"/>
          <w:sz w:val="24"/>
          <w:szCs w:val="24"/>
        </w:rPr>
        <w:t xml:space="preserve"> </w:t>
      </w:r>
      <w:r w:rsidR="6258C26F" w:rsidRPr="32462475">
        <w:rPr>
          <w:rFonts w:ascii="Times New Roman" w:hAnsi="Times New Roman" w:cs="Times New Roman"/>
          <w:sz w:val="24"/>
          <w:szCs w:val="24"/>
        </w:rPr>
        <w:t>in rural, regional and remote Australia to obtain accredited credentials to upskill in evidence-based teaching practices ($5.0</w:t>
      </w:r>
      <w:r w:rsidR="005B39EA">
        <w:rPr>
          <w:rFonts w:ascii="Times New Roman" w:hAnsi="Times New Roman" w:cs="Times New Roman"/>
          <w:sz w:val="24"/>
          <w:szCs w:val="24"/>
        </w:rPr>
        <w:t> </w:t>
      </w:r>
      <w:r w:rsidR="6258C26F" w:rsidRPr="32462475">
        <w:rPr>
          <w:rFonts w:ascii="Times New Roman" w:hAnsi="Times New Roman" w:cs="Times New Roman"/>
          <w:sz w:val="24"/>
          <w:szCs w:val="24"/>
        </w:rPr>
        <w:t>million over four years from 2025-26); and</w:t>
      </w:r>
    </w:p>
    <w:p w14:paraId="5B89AE89" w14:textId="449BE8DC" w:rsidR="00DC29D1" w:rsidRPr="00C00255" w:rsidRDefault="00DC29D1" w:rsidP="00852ED1">
      <w:pPr>
        <w:pStyle w:val="ListParagraph"/>
        <w:numPr>
          <w:ilvl w:val="0"/>
          <w:numId w:val="2"/>
        </w:numPr>
        <w:rPr>
          <w:rFonts w:ascii="Times New Roman" w:hAnsi="Times New Roman" w:cs="Times New Roman"/>
          <w:iCs/>
          <w:sz w:val="24"/>
          <w:szCs w:val="24"/>
        </w:rPr>
      </w:pPr>
      <w:r w:rsidRPr="00852ED1">
        <w:rPr>
          <w:rFonts w:ascii="Times New Roman" w:hAnsi="Times New Roman" w:cs="Times New Roman"/>
          <w:iCs/>
          <w:sz w:val="24"/>
          <w:szCs w:val="24"/>
        </w:rPr>
        <w:t>the Building Early Education Fund Integrated Services</w:t>
      </w:r>
      <w:r w:rsidR="000258EE">
        <w:rPr>
          <w:rFonts w:ascii="Times New Roman" w:hAnsi="Times New Roman" w:cs="Times New Roman"/>
          <w:iCs/>
          <w:sz w:val="24"/>
          <w:szCs w:val="24"/>
        </w:rPr>
        <w:t xml:space="preserve"> Program</w:t>
      </w:r>
      <w:r w:rsidRPr="00852ED1">
        <w:rPr>
          <w:rFonts w:ascii="Times New Roman" w:hAnsi="Times New Roman" w:cs="Times New Roman"/>
          <w:iCs/>
          <w:sz w:val="24"/>
          <w:szCs w:val="24"/>
        </w:rPr>
        <w:t xml:space="preserve"> for the construction or expansion of facilities to support the delivery of early childhood education and care services ($50.</w:t>
      </w:r>
      <w:r w:rsidRPr="00C00255">
        <w:rPr>
          <w:rFonts w:ascii="Times New Roman" w:hAnsi="Times New Roman" w:cs="Times New Roman"/>
          <w:iCs/>
          <w:sz w:val="24"/>
          <w:szCs w:val="24"/>
        </w:rPr>
        <w:t xml:space="preserve">0 million over </w:t>
      </w:r>
      <w:r w:rsidRPr="004F1DAB">
        <w:rPr>
          <w:rFonts w:ascii="Times New Roman" w:hAnsi="Times New Roman" w:cs="Times New Roman"/>
          <w:iCs/>
          <w:sz w:val="24"/>
          <w:szCs w:val="24"/>
        </w:rPr>
        <w:t>four years from 2025-26).</w:t>
      </w:r>
      <w:r w:rsidR="00812E80" w:rsidRPr="004F1DAB">
        <w:rPr>
          <w:rFonts w:ascii="Times New Roman" w:hAnsi="Times New Roman" w:cs="Times New Roman"/>
          <w:iCs/>
          <w:sz w:val="24"/>
          <w:szCs w:val="24"/>
        </w:rPr>
        <w:t xml:space="preserve"> </w:t>
      </w:r>
    </w:p>
    <w:p w14:paraId="6458C5CD" w14:textId="77777777" w:rsidR="00AF4ECA" w:rsidRPr="00852ED1" w:rsidRDefault="00AF4ECA" w:rsidP="00852ED1">
      <w:pPr>
        <w:rPr>
          <w:rFonts w:ascii="Times New Roman" w:hAnsi="Times New Roman" w:cs="Times New Roman"/>
          <w:iCs/>
          <w:sz w:val="24"/>
          <w:szCs w:val="24"/>
        </w:rPr>
      </w:pPr>
    </w:p>
    <w:p w14:paraId="3CA9276F" w14:textId="77777777" w:rsidR="00AF4ECA" w:rsidRPr="00852ED1" w:rsidRDefault="00AF4ECA" w:rsidP="00852ED1">
      <w:pPr>
        <w:rPr>
          <w:rFonts w:ascii="Times New Roman" w:hAnsi="Times New Roman" w:cs="Times New Roman"/>
          <w:i/>
          <w:sz w:val="24"/>
          <w:szCs w:val="24"/>
        </w:rPr>
      </w:pPr>
      <w:r w:rsidRPr="00852ED1">
        <w:rPr>
          <w:rFonts w:ascii="Times New Roman" w:hAnsi="Times New Roman" w:cs="Times New Roman"/>
          <w:sz w:val="24"/>
          <w:szCs w:val="24"/>
        </w:rPr>
        <w:t xml:space="preserve">Details of the Regulations are set out at </w:t>
      </w:r>
      <w:r w:rsidRPr="00852ED1">
        <w:rPr>
          <w:rFonts w:ascii="Times New Roman" w:hAnsi="Times New Roman" w:cs="Times New Roman"/>
          <w:sz w:val="24"/>
          <w:szCs w:val="24"/>
          <w:u w:val="single"/>
        </w:rPr>
        <w:t>Attachment A</w:t>
      </w:r>
      <w:r w:rsidRPr="00852ED1">
        <w:rPr>
          <w:rFonts w:ascii="Times New Roman" w:hAnsi="Times New Roman" w:cs="Times New Roman"/>
          <w:sz w:val="24"/>
          <w:szCs w:val="24"/>
        </w:rPr>
        <w:t xml:space="preserve">. A Statement of Compatibility with Human Rights is at </w:t>
      </w:r>
      <w:r w:rsidRPr="00852ED1">
        <w:rPr>
          <w:rFonts w:ascii="Times New Roman" w:hAnsi="Times New Roman" w:cs="Times New Roman"/>
          <w:sz w:val="24"/>
          <w:szCs w:val="24"/>
          <w:u w:val="single"/>
        </w:rPr>
        <w:t>Attachment B</w:t>
      </w:r>
      <w:r w:rsidRPr="00852ED1">
        <w:rPr>
          <w:rFonts w:ascii="Times New Roman" w:hAnsi="Times New Roman" w:cs="Times New Roman"/>
          <w:sz w:val="24"/>
          <w:szCs w:val="24"/>
        </w:rPr>
        <w:t>.</w:t>
      </w:r>
    </w:p>
    <w:p w14:paraId="405A9E9F" w14:textId="77777777" w:rsidR="00AF4ECA" w:rsidRPr="00852ED1" w:rsidRDefault="00AF4ECA" w:rsidP="00852ED1">
      <w:pPr>
        <w:rPr>
          <w:rFonts w:ascii="Times New Roman" w:hAnsi="Times New Roman" w:cs="Times New Roman"/>
          <w:sz w:val="24"/>
          <w:szCs w:val="24"/>
        </w:rPr>
      </w:pPr>
    </w:p>
    <w:p w14:paraId="6F8416AC" w14:textId="77777777" w:rsidR="00AF4ECA" w:rsidRPr="00852ED1" w:rsidRDefault="00AF4ECA" w:rsidP="00852ED1">
      <w:pPr>
        <w:rPr>
          <w:rFonts w:ascii="Times New Roman" w:hAnsi="Times New Roman" w:cs="Times New Roman"/>
          <w:sz w:val="24"/>
          <w:szCs w:val="24"/>
        </w:rPr>
      </w:pPr>
      <w:r w:rsidRPr="00852ED1">
        <w:rPr>
          <w:rFonts w:ascii="Times New Roman" w:hAnsi="Times New Roman" w:cs="Times New Roman"/>
          <w:sz w:val="24"/>
          <w:szCs w:val="24"/>
        </w:rPr>
        <w:t xml:space="preserve">The Regulations are a legislative instrument for the purposes of the </w:t>
      </w:r>
      <w:r w:rsidRPr="00852ED1">
        <w:rPr>
          <w:rFonts w:ascii="Times New Roman" w:hAnsi="Times New Roman" w:cs="Times New Roman"/>
          <w:i/>
          <w:sz w:val="24"/>
          <w:szCs w:val="24"/>
        </w:rPr>
        <w:t>Legislation Act 2003</w:t>
      </w:r>
      <w:r w:rsidRPr="00852ED1">
        <w:rPr>
          <w:rFonts w:ascii="Times New Roman" w:hAnsi="Times New Roman" w:cs="Times New Roman"/>
          <w:sz w:val="24"/>
          <w:szCs w:val="24"/>
        </w:rPr>
        <w:t>.</w:t>
      </w:r>
    </w:p>
    <w:p w14:paraId="3966A751" w14:textId="77777777" w:rsidR="00AF4ECA" w:rsidRPr="00852ED1" w:rsidRDefault="00AF4ECA" w:rsidP="00852ED1">
      <w:pPr>
        <w:rPr>
          <w:rFonts w:ascii="Times New Roman" w:hAnsi="Times New Roman" w:cs="Times New Roman"/>
          <w:sz w:val="24"/>
          <w:szCs w:val="24"/>
        </w:rPr>
      </w:pPr>
    </w:p>
    <w:p w14:paraId="322D9862" w14:textId="77777777" w:rsidR="00AF4ECA" w:rsidRPr="00852ED1" w:rsidRDefault="00AF4ECA" w:rsidP="00852ED1">
      <w:pPr>
        <w:rPr>
          <w:rFonts w:ascii="Times New Roman" w:hAnsi="Times New Roman" w:cs="Times New Roman"/>
          <w:sz w:val="24"/>
          <w:szCs w:val="24"/>
        </w:rPr>
      </w:pPr>
      <w:r w:rsidRPr="00852ED1">
        <w:rPr>
          <w:rFonts w:ascii="Times New Roman" w:hAnsi="Times New Roman" w:cs="Times New Roman"/>
          <w:sz w:val="24"/>
          <w:szCs w:val="24"/>
        </w:rPr>
        <w:t>The Regulations commence on the day after registration on the Federal Register of Legislation.</w:t>
      </w:r>
    </w:p>
    <w:p w14:paraId="1A3BA5CB" w14:textId="77777777" w:rsidR="00AF4ECA" w:rsidRPr="00852ED1" w:rsidRDefault="00AF4ECA" w:rsidP="00852ED1">
      <w:pPr>
        <w:rPr>
          <w:rFonts w:ascii="Times New Roman" w:hAnsi="Times New Roman" w:cs="Times New Roman"/>
          <w:sz w:val="24"/>
          <w:szCs w:val="24"/>
        </w:rPr>
      </w:pPr>
    </w:p>
    <w:p w14:paraId="7D542D71" w14:textId="77777777" w:rsidR="00AF4ECA" w:rsidRPr="00852ED1" w:rsidRDefault="00AF4ECA" w:rsidP="00852ED1">
      <w:pPr>
        <w:rPr>
          <w:rFonts w:ascii="Times New Roman" w:hAnsi="Times New Roman" w:cs="Times New Roman"/>
          <w:b/>
          <w:bCs/>
          <w:sz w:val="24"/>
          <w:szCs w:val="24"/>
        </w:rPr>
      </w:pPr>
      <w:r w:rsidRPr="00852ED1">
        <w:rPr>
          <w:rFonts w:ascii="Times New Roman" w:hAnsi="Times New Roman" w:cs="Times New Roman"/>
          <w:b/>
          <w:bCs/>
          <w:sz w:val="24"/>
          <w:szCs w:val="24"/>
        </w:rPr>
        <w:t xml:space="preserve">Consultation </w:t>
      </w:r>
    </w:p>
    <w:p w14:paraId="216039F2" w14:textId="77777777" w:rsidR="00AF4ECA" w:rsidRPr="00852ED1" w:rsidRDefault="00AF4ECA" w:rsidP="00852ED1">
      <w:pPr>
        <w:rPr>
          <w:rFonts w:ascii="Times New Roman" w:hAnsi="Times New Roman" w:cs="Times New Roman"/>
          <w:bCs/>
          <w:sz w:val="24"/>
          <w:szCs w:val="24"/>
        </w:rPr>
      </w:pPr>
    </w:p>
    <w:p w14:paraId="039BAFFE" w14:textId="4C38A081" w:rsidR="00AF4ECA" w:rsidRPr="00852ED1" w:rsidRDefault="00AF4ECA" w:rsidP="00852ED1">
      <w:pPr>
        <w:rPr>
          <w:rFonts w:ascii="Times New Roman" w:hAnsi="Times New Roman" w:cs="Times New Roman"/>
          <w:sz w:val="24"/>
          <w:szCs w:val="24"/>
        </w:rPr>
      </w:pPr>
      <w:r w:rsidRPr="00852ED1">
        <w:rPr>
          <w:rFonts w:ascii="Times New Roman" w:hAnsi="Times New Roman" w:cs="Times New Roman"/>
          <w:sz w:val="24"/>
          <w:szCs w:val="24"/>
        </w:rPr>
        <w:t xml:space="preserve">In accordance with section 17 of the </w:t>
      </w:r>
      <w:r w:rsidRPr="00852ED1">
        <w:rPr>
          <w:rFonts w:ascii="Times New Roman" w:hAnsi="Times New Roman" w:cs="Times New Roman"/>
          <w:i/>
          <w:iCs/>
          <w:sz w:val="24"/>
          <w:szCs w:val="24"/>
        </w:rPr>
        <w:t>Legislation Act 2003</w:t>
      </w:r>
      <w:r w:rsidRPr="00852ED1">
        <w:rPr>
          <w:rFonts w:ascii="Times New Roman" w:hAnsi="Times New Roman" w:cs="Times New Roman"/>
          <w:sz w:val="24"/>
          <w:szCs w:val="24"/>
        </w:rPr>
        <w:t>, consultation has taken place with the Department of Education.</w:t>
      </w:r>
    </w:p>
    <w:p w14:paraId="06BB43CC" w14:textId="77777777" w:rsidR="00AF4ECA" w:rsidRPr="00852ED1" w:rsidRDefault="00AF4ECA" w:rsidP="00852ED1">
      <w:pPr>
        <w:rPr>
          <w:rFonts w:ascii="Times New Roman" w:hAnsi="Times New Roman" w:cs="Times New Roman"/>
          <w:sz w:val="24"/>
          <w:szCs w:val="24"/>
        </w:rPr>
      </w:pPr>
    </w:p>
    <w:p w14:paraId="6BA0C349" w14:textId="77777777" w:rsidR="00AF4ECA" w:rsidRPr="00852ED1" w:rsidRDefault="00AF4ECA" w:rsidP="00852ED1">
      <w:pPr>
        <w:rPr>
          <w:rFonts w:ascii="Times New Roman" w:hAnsi="Times New Roman" w:cs="Times New Roman"/>
          <w:sz w:val="24"/>
          <w:szCs w:val="24"/>
        </w:rPr>
      </w:pPr>
    </w:p>
    <w:p w14:paraId="1170AA0E" w14:textId="77777777" w:rsidR="00AF4ECA" w:rsidRPr="00852ED1" w:rsidRDefault="00AF4ECA" w:rsidP="00852ED1">
      <w:pPr>
        <w:contextualSpacing/>
        <w:rPr>
          <w:rFonts w:ascii="Times New Roman" w:hAnsi="Times New Roman" w:cs="Times New Roman"/>
          <w:color w:val="000000" w:themeColor="text1"/>
          <w:sz w:val="24"/>
          <w:szCs w:val="24"/>
        </w:rPr>
        <w:sectPr w:rsidR="00AF4ECA" w:rsidRPr="00852ED1" w:rsidSect="00DC0B33">
          <w:headerReference w:type="even" r:id="rId13"/>
          <w:headerReference w:type="default" r:id="rId14"/>
          <w:footerReference w:type="even" r:id="rId15"/>
          <w:pgSz w:w="11906" w:h="16838"/>
          <w:pgMar w:top="1418" w:right="1440" w:bottom="1332" w:left="1440" w:header="709" w:footer="709" w:gutter="0"/>
          <w:pgNumType w:start="1"/>
          <w:cols w:space="708"/>
          <w:titlePg/>
          <w:docGrid w:linePitch="360"/>
        </w:sectPr>
      </w:pPr>
    </w:p>
    <w:p w14:paraId="2A38892B" w14:textId="77777777" w:rsidR="00AF4ECA" w:rsidRPr="00852ED1" w:rsidRDefault="00AF4ECA" w:rsidP="00852ED1">
      <w:pPr>
        <w:pStyle w:val="Header"/>
        <w:jc w:val="right"/>
        <w:rPr>
          <w:rFonts w:ascii="Times New Roman" w:hAnsi="Times New Roman" w:cs="Times New Roman"/>
          <w:b/>
          <w:sz w:val="24"/>
          <w:szCs w:val="24"/>
          <w:u w:val="single"/>
        </w:rPr>
      </w:pPr>
      <w:r w:rsidRPr="00852ED1">
        <w:rPr>
          <w:rFonts w:ascii="Times New Roman" w:hAnsi="Times New Roman" w:cs="Times New Roman"/>
          <w:b/>
          <w:sz w:val="24"/>
          <w:szCs w:val="24"/>
          <w:u w:val="single"/>
        </w:rPr>
        <w:lastRenderedPageBreak/>
        <w:t>Attachment A</w:t>
      </w:r>
    </w:p>
    <w:p w14:paraId="55F3054B" w14:textId="77777777" w:rsidR="00AF4ECA" w:rsidRPr="00852ED1" w:rsidRDefault="00AF4ECA" w:rsidP="00852ED1">
      <w:pPr>
        <w:tabs>
          <w:tab w:val="left" w:pos="2198"/>
        </w:tabs>
        <w:contextualSpacing/>
        <w:rPr>
          <w:rFonts w:ascii="Times New Roman" w:hAnsi="Times New Roman" w:cs="Times New Roman"/>
          <w:color w:val="000000" w:themeColor="text1"/>
          <w:sz w:val="24"/>
          <w:szCs w:val="24"/>
        </w:rPr>
      </w:pPr>
    </w:p>
    <w:p w14:paraId="671F03CE" w14:textId="77777777" w:rsidR="00AF4ECA" w:rsidRPr="00852ED1" w:rsidRDefault="00AF4ECA" w:rsidP="00852ED1">
      <w:pPr>
        <w:rPr>
          <w:rFonts w:ascii="Times New Roman" w:hAnsi="Times New Roman" w:cs="Times New Roman"/>
          <w:b/>
          <w:bCs/>
          <w:i/>
          <w:color w:val="000000" w:themeColor="text1"/>
          <w:sz w:val="24"/>
          <w:szCs w:val="24"/>
          <w:u w:val="single"/>
        </w:rPr>
      </w:pPr>
      <w:r w:rsidRPr="00852ED1">
        <w:rPr>
          <w:rFonts w:ascii="Times New Roman" w:hAnsi="Times New Roman" w:cs="Times New Roman"/>
          <w:b/>
          <w:bCs/>
          <w:color w:val="000000" w:themeColor="text1"/>
          <w:sz w:val="24"/>
          <w:szCs w:val="24"/>
          <w:u w:val="single"/>
        </w:rPr>
        <w:t xml:space="preserve">Details of the </w:t>
      </w:r>
      <w:r w:rsidRPr="00852ED1">
        <w:rPr>
          <w:rFonts w:ascii="Times New Roman" w:hAnsi="Times New Roman" w:cs="Times New Roman"/>
          <w:b/>
          <w:bCs/>
          <w:i/>
          <w:color w:val="000000" w:themeColor="text1"/>
          <w:sz w:val="24"/>
          <w:szCs w:val="24"/>
          <w:u w:val="single"/>
        </w:rPr>
        <w:t xml:space="preserve">Financial Framework (Supplementary Powers) Amendment </w:t>
      </w:r>
    </w:p>
    <w:p w14:paraId="2BE1F5D1" w14:textId="2344A8F7" w:rsidR="00AF4ECA" w:rsidRPr="00852ED1" w:rsidRDefault="00AF4ECA" w:rsidP="00852ED1">
      <w:pPr>
        <w:rPr>
          <w:rFonts w:ascii="Times New Roman" w:hAnsi="Times New Roman" w:cs="Times New Roman"/>
          <w:b/>
          <w:bCs/>
          <w:i/>
          <w:color w:val="000000" w:themeColor="text1"/>
          <w:sz w:val="24"/>
          <w:szCs w:val="24"/>
          <w:u w:val="single"/>
        </w:rPr>
      </w:pPr>
      <w:r w:rsidRPr="00852ED1">
        <w:rPr>
          <w:rFonts w:ascii="Times New Roman" w:hAnsi="Times New Roman" w:cs="Times New Roman"/>
          <w:b/>
          <w:bCs/>
          <w:i/>
          <w:color w:val="000000" w:themeColor="text1"/>
          <w:sz w:val="24"/>
          <w:szCs w:val="24"/>
          <w:u w:val="single"/>
        </w:rPr>
        <w:t>(</w:t>
      </w:r>
      <w:r w:rsidR="00393738" w:rsidRPr="00852ED1">
        <w:rPr>
          <w:rFonts w:ascii="Times New Roman" w:hAnsi="Times New Roman" w:cs="Times New Roman"/>
          <w:b/>
          <w:bCs/>
          <w:i/>
          <w:color w:val="000000" w:themeColor="text1"/>
          <w:sz w:val="24"/>
          <w:szCs w:val="24"/>
          <w:u w:val="single"/>
        </w:rPr>
        <w:t>Education</w:t>
      </w:r>
      <w:r w:rsidRPr="00852ED1">
        <w:rPr>
          <w:rFonts w:ascii="Times New Roman" w:hAnsi="Times New Roman" w:cs="Times New Roman"/>
          <w:b/>
          <w:bCs/>
          <w:i/>
          <w:color w:val="000000" w:themeColor="text1"/>
          <w:sz w:val="24"/>
          <w:szCs w:val="24"/>
          <w:u w:val="single"/>
        </w:rPr>
        <w:t xml:space="preserve"> Measures No. </w:t>
      </w:r>
      <w:r w:rsidR="00393738" w:rsidRPr="00852ED1">
        <w:rPr>
          <w:rFonts w:ascii="Times New Roman" w:hAnsi="Times New Roman" w:cs="Times New Roman"/>
          <w:b/>
          <w:bCs/>
          <w:i/>
          <w:color w:val="000000" w:themeColor="text1"/>
          <w:sz w:val="24"/>
          <w:szCs w:val="24"/>
          <w:u w:val="single"/>
        </w:rPr>
        <w:t>2</w:t>
      </w:r>
      <w:r w:rsidRPr="00852ED1">
        <w:rPr>
          <w:rFonts w:ascii="Times New Roman" w:hAnsi="Times New Roman" w:cs="Times New Roman"/>
          <w:b/>
          <w:bCs/>
          <w:i/>
          <w:color w:val="000000" w:themeColor="text1"/>
          <w:sz w:val="24"/>
          <w:szCs w:val="24"/>
          <w:u w:val="single"/>
        </w:rPr>
        <w:t>) Regulations 2025</w:t>
      </w:r>
    </w:p>
    <w:p w14:paraId="16A00FB2" w14:textId="77777777" w:rsidR="00AF4ECA" w:rsidRPr="00852ED1" w:rsidRDefault="00AF4ECA" w:rsidP="00852ED1">
      <w:pPr>
        <w:rPr>
          <w:rFonts w:ascii="Times New Roman" w:hAnsi="Times New Roman" w:cs="Times New Roman"/>
          <w:color w:val="000000" w:themeColor="text1"/>
          <w:sz w:val="24"/>
          <w:szCs w:val="24"/>
        </w:rPr>
      </w:pPr>
    </w:p>
    <w:p w14:paraId="1586DF0E" w14:textId="77777777" w:rsidR="00AF4ECA" w:rsidRPr="00852ED1" w:rsidRDefault="00AF4ECA" w:rsidP="00852ED1">
      <w:pPr>
        <w:rPr>
          <w:rFonts w:ascii="Times New Roman" w:hAnsi="Times New Roman" w:cs="Times New Roman"/>
          <w:b/>
          <w:color w:val="000000" w:themeColor="text1"/>
          <w:sz w:val="24"/>
          <w:szCs w:val="24"/>
        </w:rPr>
      </w:pPr>
      <w:r w:rsidRPr="00852ED1">
        <w:rPr>
          <w:rFonts w:ascii="Times New Roman" w:hAnsi="Times New Roman" w:cs="Times New Roman"/>
          <w:b/>
          <w:color w:val="000000" w:themeColor="text1"/>
          <w:sz w:val="24"/>
          <w:szCs w:val="24"/>
        </w:rPr>
        <w:t xml:space="preserve">Section 1 – Name </w:t>
      </w:r>
    </w:p>
    <w:p w14:paraId="7227E92F" w14:textId="77777777" w:rsidR="00AF4ECA" w:rsidRPr="00852ED1" w:rsidRDefault="00AF4ECA" w:rsidP="00852ED1">
      <w:pPr>
        <w:rPr>
          <w:rFonts w:ascii="Times New Roman" w:hAnsi="Times New Roman" w:cs="Times New Roman"/>
          <w:color w:val="000000" w:themeColor="text1"/>
          <w:sz w:val="24"/>
          <w:szCs w:val="24"/>
        </w:rPr>
      </w:pPr>
    </w:p>
    <w:p w14:paraId="0029ACC2" w14:textId="651E8D93" w:rsidR="00AF4ECA" w:rsidRPr="00852ED1" w:rsidRDefault="00AF4ECA" w:rsidP="00852ED1">
      <w:pPr>
        <w:rPr>
          <w:rFonts w:ascii="Times New Roman" w:hAnsi="Times New Roman" w:cs="Times New Roman"/>
          <w:bCs/>
          <w:i/>
          <w:sz w:val="24"/>
          <w:szCs w:val="24"/>
        </w:rPr>
      </w:pPr>
      <w:r w:rsidRPr="00852ED1">
        <w:rPr>
          <w:rFonts w:ascii="Times New Roman" w:hAnsi="Times New Roman" w:cs="Times New Roman"/>
          <w:color w:val="000000" w:themeColor="text1"/>
          <w:sz w:val="24"/>
          <w:szCs w:val="24"/>
        </w:rPr>
        <w:t xml:space="preserve">This section provides that the title of the Regulations </w:t>
      </w:r>
      <w:r w:rsidRPr="00852ED1">
        <w:rPr>
          <w:rFonts w:ascii="Times New Roman" w:hAnsi="Times New Roman" w:cs="Times New Roman"/>
          <w:sz w:val="24"/>
          <w:szCs w:val="24"/>
        </w:rPr>
        <w:t>is</w:t>
      </w:r>
      <w:r w:rsidRPr="00852ED1">
        <w:rPr>
          <w:rFonts w:ascii="Times New Roman" w:hAnsi="Times New Roman" w:cs="Times New Roman"/>
          <w:color w:val="000000" w:themeColor="text1"/>
          <w:sz w:val="24"/>
          <w:szCs w:val="24"/>
        </w:rPr>
        <w:t xml:space="preserve"> the </w:t>
      </w:r>
      <w:r w:rsidRPr="00852ED1">
        <w:rPr>
          <w:rFonts w:ascii="Times New Roman" w:hAnsi="Times New Roman" w:cs="Times New Roman"/>
          <w:bCs/>
          <w:i/>
          <w:sz w:val="24"/>
          <w:szCs w:val="24"/>
        </w:rPr>
        <w:t>Financial Framework (Supplementary Powers) Amendment (</w:t>
      </w:r>
      <w:r w:rsidR="00393738" w:rsidRPr="00852ED1">
        <w:rPr>
          <w:rFonts w:ascii="Times New Roman" w:hAnsi="Times New Roman" w:cs="Times New Roman"/>
          <w:bCs/>
          <w:i/>
          <w:sz w:val="24"/>
          <w:szCs w:val="24"/>
        </w:rPr>
        <w:t>Education</w:t>
      </w:r>
      <w:r w:rsidRPr="00852ED1">
        <w:rPr>
          <w:rFonts w:ascii="Times New Roman" w:hAnsi="Times New Roman" w:cs="Times New Roman"/>
          <w:bCs/>
          <w:i/>
          <w:sz w:val="24"/>
          <w:szCs w:val="24"/>
        </w:rPr>
        <w:t xml:space="preserve"> Measures No. </w:t>
      </w:r>
      <w:r w:rsidR="00393738" w:rsidRPr="00852ED1">
        <w:rPr>
          <w:rFonts w:ascii="Times New Roman" w:hAnsi="Times New Roman" w:cs="Times New Roman"/>
          <w:bCs/>
          <w:i/>
          <w:sz w:val="24"/>
          <w:szCs w:val="24"/>
        </w:rPr>
        <w:t>2</w:t>
      </w:r>
      <w:r w:rsidRPr="00852ED1">
        <w:rPr>
          <w:rFonts w:ascii="Times New Roman" w:hAnsi="Times New Roman" w:cs="Times New Roman"/>
          <w:bCs/>
          <w:i/>
          <w:sz w:val="24"/>
          <w:szCs w:val="24"/>
        </w:rPr>
        <w:t>) Regulations 2025.</w:t>
      </w:r>
    </w:p>
    <w:p w14:paraId="59D54B8B" w14:textId="77777777" w:rsidR="00AF4ECA" w:rsidRPr="00852ED1" w:rsidRDefault="00AF4ECA" w:rsidP="00852ED1">
      <w:pPr>
        <w:rPr>
          <w:rFonts w:ascii="Times New Roman" w:hAnsi="Times New Roman" w:cs="Times New Roman"/>
          <w:sz w:val="24"/>
          <w:szCs w:val="24"/>
        </w:rPr>
      </w:pPr>
    </w:p>
    <w:p w14:paraId="66BFEEC2" w14:textId="77777777" w:rsidR="00AF4ECA" w:rsidRPr="00852ED1" w:rsidRDefault="00AF4ECA" w:rsidP="00852ED1">
      <w:pPr>
        <w:rPr>
          <w:rFonts w:ascii="Times New Roman" w:hAnsi="Times New Roman" w:cs="Times New Roman"/>
          <w:b/>
          <w:color w:val="000000" w:themeColor="text1"/>
          <w:sz w:val="24"/>
          <w:szCs w:val="24"/>
        </w:rPr>
      </w:pPr>
      <w:r w:rsidRPr="00852ED1">
        <w:rPr>
          <w:rFonts w:ascii="Times New Roman" w:hAnsi="Times New Roman" w:cs="Times New Roman"/>
          <w:b/>
          <w:color w:val="000000" w:themeColor="text1"/>
          <w:sz w:val="24"/>
          <w:szCs w:val="24"/>
        </w:rPr>
        <w:t xml:space="preserve">Section 2 – Commencement </w:t>
      </w:r>
    </w:p>
    <w:p w14:paraId="6C3779D7" w14:textId="77777777" w:rsidR="00AF4ECA" w:rsidRPr="00852ED1" w:rsidRDefault="00AF4ECA" w:rsidP="00852ED1">
      <w:pPr>
        <w:rPr>
          <w:rFonts w:ascii="Times New Roman" w:hAnsi="Times New Roman" w:cs="Times New Roman"/>
          <w:color w:val="000000" w:themeColor="text1"/>
          <w:sz w:val="24"/>
          <w:szCs w:val="24"/>
        </w:rPr>
      </w:pPr>
    </w:p>
    <w:p w14:paraId="274A267E" w14:textId="77777777" w:rsidR="00AF4ECA" w:rsidRPr="00852ED1" w:rsidRDefault="00AF4ECA"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62B36D23" w14:textId="77777777" w:rsidR="00AF4ECA" w:rsidRPr="00852ED1" w:rsidRDefault="00AF4ECA" w:rsidP="00852ED1">
      <w:pPr>
        <w:rPr>
          <w:rFonts w:ascii="Times New Roman" w:hAnsi="Times New Roman" w:cs="Times New Roman"/>
          <w:color w:val="000000" w:themeColor="text1"/>
          <w:sz w:val="24"/>
          <w:szCs w:val="24"/>
        </w:rPr>
      </w:pPr>
    </w:p>
    <w:p w14:paraId="186ECEDB" w14:textId="77777777" w:rsidR="00AF4ECA" w:rsidRPr="00852ED1" w:rsidRDefault="00AF4ECA" w:rsidP="00852ED1">
      <w:pPr>
        <w:rPr>
          <w:rFonts w:ascii="Times New Roman" w:hAnsi="Times New Roman" w:cs="Times New Roman"/>
          <w:b/>
          <w:i/>
          <w:color w:val="000000" w:themeColor="text1"/>
          <w:sz w:val="24"/>
          <w:szCs w:val="24"/>
        </w:rPr>
      </w:pPr>
      <w:r w:rsidRPr="00852ED1">
        <w:rPr>
          <w:rFonts w:ascii="Times New Roman" w:hAnsi="Times New Roman" w:cs="Times New Roman"/>
          <w:b/>
          <w:color w:val="000000" w:themeColor="text1"/>
          <w:sz w:val="24"/>
          <w:szCs w:val="24"/>
        </w:rPr>
        <w:t>Section 3 – Authority</w:t>
      </w:r>
      <w:r w:rsidRPr="00852ED1">
        <w:rPr>
          <w:rFonts w:ascii="Times New Roman" w:hAnsi="Times New Roman" w:cs="Times New Roman"/>
          <w:b/>
          <w:i/>
          <w:color w:val="000000" w:themeColor="text1"/>
          <w:sz w:val="24"/>
          <w:szCs w:val="24"/>
        </w:rPr>
        <w:t xml:space="preserve"> </w:t>
      </w:r>
    </w:p>
    <w:p w14:paraId="6E0253B0" w14:textId="77777777" w:rsidR="00AF4ECA" w:rsidRPr="00852ED1" w:rsidRDefault="00AF4ECA" w:rsidP="00852ED1">
      <w:pPr>
        <w:rPr>
          <w:rFonts w:ascii="Times New Roman" w:hAnsi="Times New Roman" w:cs="Times New Roman"/>
          <w:color w:val="000000" w:themeColor="text1"/>
          <w:sz w:val="24"/>
          <w:szCs w:val="24"/>
        </w:rPr>
      </w:pPr>
    </w:p>
    <w:p w14:paraId="6A51869D" w14:textId="77777777" w:rsidR="00AF4ECA" w:rsidRPr="00852ED1" w:rsidRDefault="00AF4ECA"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 xml:space="preserve">This section provides that the Regulations are made under the </w:t>
      </w:r>
      <w:r w:rsidRPr="00852ED1">
        <w:rPr>
          <w:rFonts w:ascii="Times New Roman" w:hAnsi="Times New Roman" w:cs="Times New Roman"/>
          <w:i/>
          <w:color w:val="000000" w:themeColor="text1"/>
          <w:sz w:val="24"/>
          <w:szCs w:val="24"/>
        </w:rPr>
        <w:t xml:space="preserve">Financial </w:t>
      </w:r>
      <w:r w:rsidRPr="00852ED1">
        <w:rPr>
          <w:rFonts w:ascii="Times New Roman" w:hAnsi="Times New Roman" w:cs="Times New Roman"/>
          <w:bCs/>
          <w:i/>
          <w:sz w:val="24"/>
          <w:szCs w:val="24"/>
        </w:rPr>
        <w:t xml:space="preserve">Framework (Supplementary Powers) </w:t>
      </w:r>
      <w:r w:rsidRPr="00852ED1">
        <w:rPr>
          <w:rFonts w:ascii="Times New Roman" w:hAnsi="Times New Roman" w:cs="Times New Roman"/>
          <w:i/>
          <w:color w:val="000000" w:themeColor="text1"/>
          <w:sz w:val="24"/>
          <w:szCs w:val="24"/>
        </w:rPr>
        <w:t>Act 1997</w:t>
      </w:r>
      <w:r w:rsidRPr="00852ED1">
        <w:rPr>
          <w:rFonts w:ascii="Times New Roman" w:hAnsi="Times New Roman" w:cs="Times New Roman"/>
          <w:color w:val="000000" w:themeColor="text1"/>
          <w:sz w:val="24"/>
          <w:szCs w:val="24"/>
        </w:rPr>
        <w:t>.</w:t>
      </w:r>
    </w:p>
    <w:p w14:paraId="54A622A8" w14:textId="77777777" w:rsidR="00AF4ECA" w:rsidRPr="00852ED1" w:rsidRDefault="00AF4ECA" w:rsidP="00852ED1">
      <w:pPr>
        <w:rPr>
          <w:rFonts w:ascii="Times New Roman" w:hAnsi="Times New Roman" w:cs="Times New Roman"/>
          <w:color w:val="000000" w:themeColor="text1"/>
          <w:sz w:val="24"/>
          <w:szCs w:val="24"/>
        </w:rPr>
      </w:pPr>
    </w:p>
    <w:p w14:paraId="048C56E9" w14:textId="77777777" w:rsidR="00AF4ECA" w:rsidRPr="00852ED1" w:rsidRDefault="00AF4ECA" w:rsidP="00852ED1">
      <w:pPr>
        <w:rPr>
          <w:rFonts w:ascii="Times New Roman" w:hAnsi="Times New Roman" w:cs="Times New Roman"/>
          <w:b/>
          <w:i/>
          <w:color w:val="000000" w:themeColor="text1"/>
          <w:sz w:val="24"/>
          <w:szCs w:val="24"/>
        </w:rPr>
      </w:pPr>
      <w:r w:rsidRPr="00852ED1">
        <w:rPr>
          <w:rFonts w:ascii="Times New Roman" w:hAnsi="Times New Roman" w:cs="Times New Roman"/>
          <w:b/>
          <w:color w:val="000000" w:themeColor="text1"/>
          <w:sz w:val="24"/>
          <w:szCs w:val="24"/>
        </w:rPr>
        <w:t>Section 4 – Schedules</w:t>
      </w:r>
      <w:r w:rsidRPr="00852ED1">
        <w:rPr>
          <w:rFonts w:ascii="Times New Roman" w:hAnsi="Times New Roman" w:cs="Times New Roman"/>
          <w:b/>
          <w:i/>
          <w:color w:val="000000" w:themeColor="text1"/>
          <w:sz w:val="24"/>
          <w:szCs w:val="24"/>
        </w:rPr>
        <w:t xml:space="preserve"> </w:t>
      </w:r>
    </w:p>
    <w:p w14:paraId="16EECDE3" w14:textId="77777777" w:rsidR="00AF4ECA" w:rsidRPr="00852ED1" w:rsidRDefault="00AF4ECA" w:rsidP="00852ED1">
      <w:pPr>
        <w:rPr>
          <w:rFonts w:ascii="Times New Roman" w:hAnsi="Times New Roman" w:cs="Times New Roman"/>
          <w:color w:val="000000" w:themeColor="text1"/>
          <w:sz w:val="24"/>
          <w:szCs w:val="24"/>
        </w:rPr>
      </w:pPr>
    </w:p>
    <w:p w14:paraId="625D3B81" w14:textId="77777777" w:rsidR="00AF4ECA" w:rsidRPr="00852ED1" w:rsidRDefault="00AF4ECA"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 xml:space="preserve">This section provides that the </w:t>
      </w:r>
      <w:r w:rsidRPr="00852ED1">
        <w:rPr>
          <w:rFonts w:ascii="Times New Roman" w:hAnsi="Times New Roman" w:cs="Times New Roman"/>
          <w:i/>
          <w:color w:val="000000" w:themeColor="text1"/>
          <w:sz w:val="24"/>
          <w:szCs w:val="24"/>
        </w:rPr>
        <w:t xml:space="preserve">Financial </w:t>
      </w:r>
      <w:r w:rsidRPr="00852ED1">
        <w:rPr>
          <w:rFonts w:ascii="Times New Roman" w:hAnsi="Times New Roman" w:cs="Times New Roman"/>
          <w:bCs/>
          <w:i/>
          <w:sz w:val="24"/>
          <w:szCs w:val="24"/>
        </w:rPr>
        <w:t xml:space="preserve">Framework (Supplementary Powers) </w:t>
      </w:r>
      <w:r w:rsidRPr="00852ED1">
        <w:rPr>
          <w:rFonts w:ascii="Times New Roman" w:hAnsi="Times New Roman" w:cs="Times New Roman"/>
          <w:i/>
          <w:color w:val="000000" w:themeColor="text1"/>
          <w:sz w:val="24"/>
          <w:szCs w:val="24"/>
        </w:rPr>
        <w:t>Regulations 1997</w:t>
      </w:r>
      <w:r w:rsidRPr="00852ED1">
        <w:rPr>
          <w:rFonts w:ascii="Times New Roman" w:hAnsi="Times New Roman" w:cs="Times New Roman"/>
          <w:color w:val="000000" w:themeColor="text1"/>
          <w:sz w:val="24"/>
          <w:szCs w:val="24"/>
        </w:rPr>
        <w:t xml:space="preserve"> (the Principal Regulations) are amended as set out in the Schedule to the Regulations.</w:t>
      </w:r>
    </w:p>
    <w:p w14:paraId="2DC0ACFD" w14:textId="77777777" w:rsidR="00AF4ECA" w:rsidRPr="00852ED1" w:rsidRDefault="00AF4ECA" w:rsidP="00852ED1">
      <w:pPr>
        <w:rPr>
          <w:rFonts w:ascii="Times New Roman" w:hAnsi="Times New Roman" w:cs="Times New Roman"/>
          <w:color w:val="000000" w:themeColor="text1"/>
          <w:sz w:val="24"/>
          <w:szCs w:val="24"/>
        </w:rPr>
      </w:pPr>
    </w:p>
    <w:p w14:paraId="53B939AE" w14:textId="77777777" w:rsidR="00AF4ECA" w:rsidRPr="00852ED1" w:rsidRDefault="00AF4ECA" w:rsidP="00852ED1">
      <w:pPr>
        <w:rPr>
          <w:rFonts w:ascii="Times New Roman" w:hAnsi="Times New Roman" w:cs="Times New Roman"/>
          <w:b/>
          <w:color w:val="000000" w:themeColor="text1"/>
          <w:sz w:val="24"/>
          <w:szCs w:val="24"/>
        </w:rPr>
      </w:pPr>
      <w:r w:rsidRPr="00852ED1">
        <w:rPr>
          <w:rFonts w:ascii="Times New Roman" w:hAnsi="Times New Roman" w:cs="Times New Roman"/>
          <w:b/>
          <w:color w:val="000000" w:themeColor="text1"/>
          <w:sz w:val="24"/>
          <w:szCs w:val="24"/>
        </w:rPr>
        <w:t>Schedule 1 – Amendments</w:t>
      </w:r>
    </w:p>
    <w:p w14:paraId="03E6A4E7" w14:textId="77777777" w:rsidR="00AF4ECA" w:rsidRPr="00852ED1" w:rsidRDefault="00AF4ECA" w:rsidP="00852ED1">
      <w:pPr>
        <w:rPr>
          <w:rFonts w:ascii="Times New Roman" w:hAnsi="Times New Roman" w:cs="Times New Roman"/>
          <w:bCs/>
          <w:color w:val="000000" w:themeColor="text1"/>
          <w:sz w:val="24"/>
          <w:szCs w:val="24"/>
        </w:rPr>
      </w:pPr>
    </w:p>
    <w:p w14:paraId="4250D97B" w14:textId="77777777" w:rsidR="00AF4ECA" w:rsidRPr="00852ED1" w:rsidRDefault="00AF4ECA" w:rsidP="00852ED1">
      <w:pPr>
        <w:rPr>
          <w:rFonts w:ascii="Times New Roman" w:hAnsi="Times New Roman" w:cs="Times New Roman"/>
          <w:b/>
          <w:i/>
          <w:color w:val="000000" w:themeColor="text1"/>
          <w:sz w:val="24"/>
          <w:szCs w:val="24"/>
        </w:rPr>
      </w:pPr>
      <w:r w:rsidRPr="00852ED1">
        <w:rPr>
          <w:rFonts w:ascii="Times New Roman" w:hAnsi="Times New Roman" w:cs="Times New Roman"/>
          <w:b/>
          <w:i/>
          <w:color w:val="000000" w:themeColor="text1"/>
          <w:sz w:val="24"/>
          <w:szCs w:val="24"/>
        </w:rPr>
        <w:t>Financial Framework (Supplementary Powers) Regulations 1997</w:t>
      </w:r>
    </w:p>
    <w:p w14:paraId="32B419ED" w14:textId="77777777" w:rsidR="00AF4ECA" w:rsidRPr="00852ED1" w:rsidRDefault="00AF4ECA" w:rsidP="00852ED1">
      <w:pPr>
        <w:rPr>
          <w:rFonts w:ascii="Times New Roman" w:hAnsi="Times New Roman" w:cs="Times New Roman"/>
          <w:bCs/>
          <w:iCs/>
          <w:color w:val="000000" w:themeColor="text1"/>
          <w:sz w:val="24"/>
          <w:szCs w:val="24"/>
        </w:rPr>
      </w:pPr>
    </w:p>
    <w:p w14:paraId="4253758F" w14:textId="0AC40971" w:rsidR="00AF4ECA" w:rsidRDefault="00AF4ECA" w:rsidP="00852ED1">
      <w:pPr>
        <w:rPr>
          <w:rFonts w:ascii="Times New Roman" w:hAnsi="Times New Roman" w:cs="Times New Roman"/>
          <w:iCs/>
          <w:color w:val="000000" w:themeColor="text1"/>
          <w:sz w:val="24"/>
          <w:szCs w:val="24"/>
        </w:rPr>
      </w:pPr>
      <w:r w:rsidRPr="00852ED1">
        <w:rPr>
          <w:rFonts w:ascii="Times New Roman" w:hAnsi="Times New Roman" w:cs="Times New Roman"/>
          <w:bCs/>
          <w:iCs/>
          <w:color w:val="000000" w:themeColor="text1"/>
          <w:sz w:val="24"/>
          <w:szCs w:val="24"/>
        </w:rPr>
        <w:t>The item</w:t>
      </w:r>
      <w:r w:rsidR="008A0B83" w:rsidRPr="00852ED1">
        <w:rPr>
          <w:rFonts w:ascii="Times New Roman" w:hAnsi="Times New Roman" w:cs="Times New Roman"/>
          <w:bCs/>
          <w:iCs/>
          <w:color w:val="000000" w:themeColor="text1"/>
          <w:sz w:val="24"/>
          <w:szCs w:val="24"/>
        </w:rPr>
        <w:t>s</w:t>
      </w:r>
      <w:r w:rsidRPr="00852ED1">
        <w:rPr>
          <w:rFonts w:ascii="Times New Roman" w:hAnsi="Times New Roman" w:cs="Times New Roman"/>
          <w:bCs/>
          <w:iCs/>
          <w:color w:val="000000" w:themeColor="text1"/>
          <w:sz w:val="24"/>
          <w:szCs w:val="24"/>
        </w:rPr>
        <w:t xml:space="preserve"> in Schedule 1 amend Schedule 1AB to the Principal Regulations to</w:t>
      </w:r>
      <w:r w:rsidRPr="00852ED1">
        <w:rPr>
          <w:rFonts w:ascii="Times New Roman" w:hAnsi="Times New Roman" w:cs="Times New Roman"/>
          <w:iCs/>
          <w:color w:val="000000" w:themeColor="text1"/>
          <w:sz w:val="24"/>
          <w:szCs w:val="24"/>
        </w:rPr>
        <w:t xml:space="preserve"> establish legislative authority for government spending </w:t>
      </w:r>
      <w:r w:rsidRPr="00852ED1">
        <w:rPr>
          <w:rFonts w:ascii="Times New Roman" w:hAnsi="Times New Roman" w:cs="Times New Roman"/>
          <w:color w:val="000000" w:themeColor="text1"/>
          <w:sz w:val="24"/>
          <w:szCs w:val="24"/>
        </w:rPr>
        <w:t>on activities to be administered by the Department of</w:t>
      </w:r>
      <w:r w:rsidR="00393738" w:rsidRPr="00852ED1">
        <w:rPr>
          <w:rFonts w:ascii="Times New Roman" w:hAnsi="Times New Roman" w:cs="Times New Roman"/>
          <w:iCs/>
          <w:color w:val="000000" w:themeColor="text1"/>
          <w:sz w:val="24"/>
          <w:szCs w:val="24"/>
        </w:rPr>
        <w:t xml:space="preserve"> Education</w:t>
      </w:r>
      <w:r w:rsidRPr="00852ED1">
        <w:rPr>
          <w:rFonts w:ascii="Times New Roman" w:hAnsi="Times New Roman" w:cs="Times New Roman"/>
          <w:iCs/>
          <w:color w:val="000000" w:themeColor="text1"/>
          <w:sz w:val="24"/>
          <w:szCs w:val="24"/>
        </w:rPr>
        <w:t xml:space="preserve"> (the department).</w:t>
      </w:r>
    </w:p>
    <w:p w14:paraId="16D1CE56" w14:textId="77777777" w:rsidR="00AF4ECA" w:rsidRPr="00852ED1" w:rsidRDefault="00AF4ECA" w:rsidP="00852ED1">
      <w:pPr>
        <w:rPr>
          <w:rFonts w:ascii="Times New Roman" w:hAnsi="Times New Roman" w:cs="Times New Roman"/>
          <w:bCs/>
          <w:iCs/>
          <w:color w:val="000000" w:themeColor="text1"/>
          <w:sz w:val="24"/>
          <w:szCs w:val="24"/>
        </w:rPr>
      </w:pPr>
    </w:p>
    <w:p w14:paraId="09E5757D" w14:textId="6BF0C7E1" w:rsidR="00AF4ECA" w:rsidRPr="00852ED1" w:rsidRDefault="00AF4ECA" w:rsidP="00852ED1">
      <w:pPr>
        <w:keepNext/>
        <w:rPr>
          <w:rFonts w:ascii="Times New Roman" w:hAnsi="Times New Roman" w:cs="Times New Roman"/>
          <w:color w:val="000000" w:themeColor="text1"/>
          <w:sz w:val="24"/>
          <w:szCs w:val="24"/>
        </w:rPr>
      </w:pPr>
      <w:r w:rsidRPr="00852ED1">
        <w:rPr>
          <w:rFonts w:ascii="Times New Roman" w:hAnsi="Times New Roman" w:cs="Times New Roman"/>
          <w:b/>
          <w:color w:val="000000" w:themeColor="text1"/>
          <w:sz w:val="24"/>
          <w:szCs w:val="24"/>
        </w:rPr>
        <w:t xml:space="preserve">Item 1 – </w:t>
      </w:r>
      <w:r w:rsidR="009C38C7" w:rsidRPr="00852ED1">
        <w:rPr>
          <w:rFonts w:ascii="Times New Roman" w:hAnsi="Times New Roman" w:cs="Times New Roman"/>
          <w:b/>
          <w:color w:val="000000" w:themeColor="text1"/>
          <w:sz w:val="24"/>
          <w:szCs w:val="24"/>
        </w:rPr>
        <w:t>In the appropriate position in Part 3 of Schedule 1AB (table)</w:t>
      </w:r>
    </w:p>
    <w:p w14:paraId="42D8F162" w14:textId="77777777" w:rsidR="00AF4ECA" w:rsidRPr="00852ED1" w:rsidRDefault="00AF4ECA" w:rsidP="00852ED1">
      <w:pPr>
        <w:keepNext/>
        <w:rPr>
          <w:rFonts w:ascii="Times New Roman" w:hAnsi="Times New Roman" w:cs="Times New Roman"/>
          <w:iCs/>
          <w:sz w:val="24"/>
          <w:szCs w:val="24"/>
        </w:rPr>
      </w:pPr>
    </w:p>
    <w:p w14:paraId="17B1268E" w14:textId="7A504D52" w:rsidR="00AF4ECA" w:rsidRPr="00852ED1" w:rsidRDefault="00AF4ECA" w:rsidP="00852ED1">
      <w:pPr>
        <w:keepNext/>
        <w:rPr>
          <w:rFonts w:ascii="Times New Roman" w:hAnsi="Times New Roman" w:cs="Times New Roman"/>
          <w:iCs/>
          <w:sz w:val="24"/>
          <w:szCs w:val="24"/>
        </w:rPr>
      </w:pPr>
      <w:r w:rsidRPr="00852ED1">
        <w:rPr>
          <w:rFonts w:ascii="Times New Roman" w:hAnsi="Times New Roman" w:cs="Times New Roman"/>
          <w:iCs/>
          <w:sz w:val="24"/>
          <w:szCs w:val="24"/>
        </w:rPr>
        <w:t xml:space="preserve">This item adds </w:t>
      </w:r>
      <w:r w:rsidR="00393738" w:rsidRPr="00852ED1">
        <w:rPr>
          <w:rFonts w:ascii="Times New Roman" w:hAnsi="Times New Roman" w:cs="Times New Roman"/>
          <w:iCs/>
          <w:sz w:val="24"/>
          <w:szCs w:val="24"/>
        </w:rPr>
        <w:t>one</w:t>
      </w:r>
      <w:r w:rsidRPr="00852ED1">
        <w:rPr>
          <w:rFonts w:ascii="Times New Roman" w:hAnsi="Times New Roman" w:cs="Times New Roman"/>
          <w:iCs/>
          <w:sz w:val="24"/>
          <w:szCs w:val="24"/>
        </w:rPr>
        <w:t xml:space="preserve"> new table item to Part </w:t>
      </w:r>
      <w:r w:rsidR="00393738" w:rsidRPr="00852ED1">
        <w:rPr>
          <w:rFonts w:ascii="Times New Roman" w:hAnsi="Times New Roman" w:cs="Times New Roman"/>
          <w:iCs/>
          <w:sz w:val="24"/>
          <w:szCs w:val="24"/>
        </w:rPr>
        <w:t>3</w:t>
      </w:r>
      <w:r w:rsidRPr="00852ED1">
        <w:rPr>
          <w:rFonts w:ascii="Times New Roman" w:hAnsi="Times New Roman" w:cs="Times New Roman"/>
          <w:iCs/>
          <w:sz w:val="24"/>
          <w:szCs w:val="24"/>
        </w:rPr>
        <w:t xml:space="preserve"> of Schedule 1AB.</w:t>
      </w:r>
    </w:p>
    <w:p w14:paraId="0220C2EC" w14:textId="77777777" w:rsidR="00AF4ECA" w:rsidRPr="00852ED1" w:rsidRDefault="00AF4ECA" w:rsidP="00852ED1">
      <w:pPr>
        <w:keepNext/>
        <w:rPr>
          <w:rFonts w:ascii="Times New Roman" w:hAnsi="Times New Roman" w:cs="Times New Roman"/>
          <w:iCs/>
          <w:sz w:val="24"/>
          <w:szCs w:val="24"/>
        </w:rPr>
      </w:pPr>
    </w:p>
    <w:p w14:paraId="3DE28717" w14:textId="44E85910" w:rsidR="00AF4ECA" w:rsidRPr="00852ED1" w:rsidRDefault="00AF4ECA" w:rsidP="00852ED1">
      <w:pPr>
        <w:keepNext/>
        <w:rPr>
          <w:rFonts w:ascii="Times New Roman" w:hAnsi="Times New Roman" w:cs="Times New Roman"/>
          <w:i/>
          <w:sz w:val="24"/>
          <w:szCs w:val="24"/>
          <w:u w:val="single"/>
        </w:rPr>
      </w:pPr>
      <w:r w:rsidRPr="00852ED1">
        <w:rPr>
          <w:rFonts w:ascii="Times New Roman" w:hAnsi="Times New Roman" w:cs="Times New Roman"/>
          <w:i/>
          <w:sz w:val="24"/>
          <w:szCs w:val="24"/>
          <w:u w:val="single"/>
        </w:rPr>
        <w:t xml:space="preserve">Table item </w:t>
      </w:r>
      <w:r w:rsidR="008A4ADF">
        <w:rPr>
          <w:rFonts w:ascii="Times New Roman" w:hAnsi="Times New Roman" w:cs="Times New Roman"/>
          <w:i/>
          <w:sz w:val="24"/>
          <w:szCs w:val="24"/>
          <w:u w:val="single"/>
        </w:rPr>
        <w:t>10</w:t>
      </w:r>
      <w:r w:rsidR="00EE49F8">
        <w:rPr>
          <w:rFonts w:ascii="Times New Roman" w:hAnsi="Times New Roman" w:cs="Times New Roman"/>
          <w:i/>
          <w:sz w:val="24"/>
          <w:szCs w:val="24"/>
          <w:u w:val="single"/>
        </w:rPr>
        <w:t>4</w:t>
      </w:r>
      <w:r w:rsidR="008A4ADF" w:rsidRPr="00852ED1">
        <w:rPr>
          <w:rFonts w:ascii="Times New Roman" w:hAnsi="Times New Roman" w:cs="Times New Roman"/>
          <w:i/>
          <w:sz w:val="24"/>
          <w:szCs w:val="24"/>
          <w:u w:val="single"/>
        </w:rPr>
        <w:t xml:space="preserve"> </w:t>
      </w:r>
      <w:r w:rsidRPr="00852ED1">
        <w:rPr>
          <w:rFonts w:ascii="Times New Roman" w:hAnsi="Times New Roman" w:cs="Times New Roman"/>
          <w:i/>
          <w:sz w:val="24"/>
          <w:szCs w:val="24"/>
          <w:u w:val="single"/>
        </w:rPr>
        <w:t>–</w:t>
      </w:r>
      <w:r w:rsidR="00393738" w:rsidRPr="00852ED1">
        <w:rPr>
          <w:rFonts w:ascii="Times New Roman" w:hAnsi="Times New Roman" w:cs="Times New Roman"/>
          <w:i/>
          <w:sz w:val="24"/>
          <w:szCs w:val="24"/>
          <w:u w:val="single"/>
        </w:rPr>
        <w:t xml:space="preserve"> Grant </w:t>
      </w:r>
      <w:proofErr w:type="spellStart"/>
      <w:r w:rsidR="00393738" w:rsidRPr="00852ED1">
        <w:rPr>
          <w:rFonts w:ascii="Times New Roman" w:hAnsi="Times New Roman" w:cs="Times New Roman"/>
          <w:i/>
          <w:sz w:val="24"/>
          <w:szCs w:val="24"/>
          <w:u w:val="single"/>
        </w:rPr>
        <w:t>to</w:t>
      </w:r>
      <w:proofErr w:type="spellEnd"/>
      <w:r w:rsidR="00393738" w:rsidRPr="00852ED1">
        <w:rPr>
          <w:rFonts w:ascii="Times New Roman" w:hAnsi="Times New Roman" w:cs="Times New Roman"/>
          <w:i/>
          <w:sz w:val="24"/>
          <w:szCs w:val="24"/>
          <w:u w:val="single"/>
        </w:rPr>
        <w:t xml:space="preserve"> Good to Great Schools Australia</w:t>
      </w:r>
    </w:p>
    <w:p w14:paraId="36654F68" w14:textId="77777777" w:rsidR="00AF4ECA" w:rsidRPr="00852ED1" w:rsidRDefault="00AF4ECA" w:rsidP="00852ED1">
      <w:pPr>
        <w:keepNext/>
        <w:rPr>
          <w:rFonts w:ascii="Times New Roman" w:hAnsi="Times New Roman" w:cs="Times New Roman"/>
          <w:iCs/>
          <w:sz w:val="24"/>
          <w:szCs w:val="24"/>
        </w:rPr>
      </w:pPr>
    </w:p>
    <w:p w14:paraId="67A40F49" w14:textId="6B273F80" w:rsidR="00AF4ECA" w:rsidRPr="00852ED1" w:rsidRDefault="00AF4ECA" w:rsidP="3B1990B8">
      <w:pPr>
        <w:rPr>
          <w:rFonts w:ascii="Times New Roman" w:hAnsi="Times New Roman" w:cs="Times New Roman"/>
          <w:color w:val="000000" w:themeColor="text1"/>
          <w:sz w:val="24"/>
          <w:szCs w:val="24"/>
        </w:rPr>
      </w:pPr>
      <w:r w:rsidRPr="3B06FD65">
        <w:rPr>
          <w:rFonts w:ascii="Times New Roman" w:hAnsi="Times New Roman" w:cs="Times New Roman"/>
          <w:color w:val="000000" w:themeColor="text1"/>
          <w:sz w:val="24"/>
          <w:szCs w:val="24"/>
        </w:rPr>
        <w:t xml:space="preserve">New </w:t>
      </w:r>
      <w:r w:rsidRPr="3B06FD65">
        <w:rPr>
          <w:rFonts w:ascii="Times New Roman" w:hAnsi="Times New Roman" w:cs="Times New Roman"/>
          <w:b/>
          <w:bCs/>
          <w:color w:val="000000" w:themeColor="text1"/>
          <w:sz w:val="24"/>
          <w:szCs w:val="24"/>
        </w:rPr>
        <w:t xml:space="preserve">table item </w:t>
      </w:r>
      <w:r w:rsidR="00EE49F8">
        <w:rPr>
          <w:rFonts w:ascii="Times New Roman" w:hAnsi="Times New Roman" w:cs="Times New Roman"/>
          <w:b/>
          <w:bCs/>
          <w:color w:val="000000" w:themeColor="text1"/>
          <w:sz w:val="24"/>
          <w:szCs w:val="24"/>
        </w:rPr>
        <w:t>104</w:t>
      </w:r>
      <w:r w:rsidR="00EE49F8" w:rsidRPr="3B06FD65">
        <w:rPr>
          <w:rFonts w:ascii="Times New Roman" w:hAnsi="Times New Roman" w:cs="Times New Roman"/>
          <w:color w:val="000000" w:themeColor="text1"/>
          <w:sz w:val="24"/>
          <w:szCs w:val="24"/>
        </w:rPr>
        <w:t xml:space="preserve"> </w:t>
      </w:r>
      <w:r w:rsidRPr="3B06FD65">
        <w:rPr>
          <w:rFonts w:ascii="Times New Roman" w:hAnsi="Times New Roman" w:cs="Times New Roman"/>
          <w:color w:val="000000" w:themeColor="text1"/>
          <w:sz w:val="24"/>
          <w:szCs w:val="24"/>
        </w:rPr>
        <w:t>establishes legislative authority for the</w:t>
      </w:r>
      <w:r w:rsidR="00351BAE" w:rsidRPr="3B06FD65">
        <w:rPr>
          <w:rFonts w:ascii="Times New Roman" w:hAnsi="Times New Roman" w:cs="Times New Roman"/>
          <w:color w:val="000000" w:themeColor="text1"/>
          <w:sz w:val="24"/>
          <w:szCs w:val="24"/>
        </w:rPr>
        <w:t xml:space="preserve"> Government to provide a </w:t>
      </w:r>
      <w:r w:rsidR="00D34DFE" w:rsidRPr="3B06FD65">
        <w:rPr>
          <w:rFonts w:ascii="Times New Roman" w:hAnsi="Times New Roman" w:cs="Times New Roman"/>
          <w:color w:val="000000" w:themeColor="text1"/>
          <w:sz w:val="24"/>
          <w:szCs w:val="24"/>
        </w:rPr>
        <w:t>g</w:t>
      </w:r>
      <w:r w:rsidR="00351BAE" w:rsidRPr="3B06FD65">
        <w:rPr>
          <w:rFonts w:ascii="Times New Roman" w:hAnsi="Times New Roman" w:cs="Times New Roman"/>
          <w:color w:val="000000" w:themeColor="text1"/>
          <w:sz w:val="24"/>
          <w:szCs w:val="24"/>
        </w:rPr>
        <w:t xml:space="preserve">rant </w:t>
      </w:r>
      <w:proofErr w:type="spellStart"/>
      <w:r w:rsidR="00351BAE" w:rsidRPr="3B06FD65">
        <w:rPr>
          <w:rFonts w:ascii="Times New Roman" w:hAnsi="Times New Roman" w:cs="Times New Roman"/>
          <w:color w:val="000000" w:themeColor="text1"/>
          <w:sz w:val="24"/>
          <w:szCs w:val="24"/>
        </w:rPr>
        <w:t>to</w:t>
      </w:r>
      <w:proofErr w:type="spellEnd"/>
      <w:r w:rsidR="00351BAE" w:rsidRPr="3B06FD65">
        <w:rPr>
          <w:rFonts w:ascii="Times New Roman" w:hAnsi="Times New Roman" w:cs="Times New Roman"/>
          <w:color w:val="000000" w:themeColor="text1"/>
          <w:sz w:val="24"/>
          <w:szCs w:val="24"/>
        </w:rPr>
        <w:t xml:space="preserve"> Good to Great Schools Australia</w:t>
      </w:r>
      <w:r w:rsidRPr="3B06FD65">
        <w:rPr>
          <w:rFonts w:ascii="Times New Roman" w:hAnsi="Times New Roman" w:cs="Times New Roman"/>
          <w:color w:val="000000" w:themeColor="text1"/>
          <w:sz w:val="24"/>
          <w:szCs w:val="24"/>
        </w:rPr>
        <w:t xml:space="preserve"> (</w:t>
      </w:r>
      <w:proofErr w:type="spellStart"/>
      <w:r w:rsidR="00B13894" w:rsidRPr="32462475">
        <w:rPr>
          <w:rFonts w:ascii="Times New Roman" w:hAnsi="Times New Roman" w:cs="Times New Roman"/>
          <w:sz w:val="24"/>
          <w:szCs w:val="24"/>
        </w:rPr>
        <w:t>GGSA</w:t>
      </w:r>
      <w:proofErr w:type="spellEnd"/>
      <w:r w:rsidRPr="3B06FD65">
        <w:rPr>
          <w:rFonts w:ascii="Times New Roman" w:hAnsi="Times New Roman" w:cs="Times New Roman"/>
          <w:color w:val="000000" w:themeColor="text1"/>
          <w:sz w:val="24"/>
          <w:szCs w:val="24"/>
        </w:rPr>
        <w:t>)</w:t>
      </w:r>
      <w:r w:rsidR="00751F0D" w:rsidRPr="3B06FD65">
        <w:rPr>
          <w:rFonts w:ascii="Times New Roman" w:hAnsi="Times New Roman" w:cs="Times New Roman"/>
          <w:color w:val="000000" w:themeColor="text1"/>
          <w:sz w:val="24"/>
          <w:szCs w:val="24"/>
        </w:rPr>
        <w:t xml:space="preserve"> to deliver the </w:t>
      </w:r>
      <w:r w:rsidR="00751F0D" w:rsidRPr="3B06FD65">
        <w:rPr>
          <w:rFonts w:ascii="Times New Roman" w:hAnsi="Times New Roman" w:cs="Times New Roman"/>
          <w:sz w:val="24"/>
          <w:szCs w:val="24"/>
        </w:rPr>
        <w:t xml:space="preserve">Expanding Access to </w:t>
      </w:r>
      <w:r w:rsidR="004E4B9D">
        <w:rPr>
          <w:rFonts w:ascii="Times New Roman" w:hAnsi="Times New Roman" w:cs="Times New Roman"/>
          <w:sz w:val="24"/>
          <w:szCs w:val="24"/>
        </w:rPr>
        <w:br/>
      </w:r>
      <w:r w:rsidR="00751F0D" w:rsidRPr="3B06FD65">
        <w:rPr>
          <w:rFonts w:ascii="Times New Roman" w:hAnsi="Times New Roman" w:cs="Times New Roman"/>
          <w:sz w:val="24"/>
          <w:szCs w:val="24"/>
        </w:rPr>
        <w:t xml:space="preserve">Evidence-Based Teaching in Rural, Regional and Remote Australia </w:t>
      </w:r>
      <w:r w:rsidR="00751F0D" w:rsidRPr="004E4B9D">
        <w:rPr>
          <w:rFonts w:ascii="Times New Roman" w:hAnsi="Times New Roman" w:cs="Times New Roman"/>
          <w:sz w:val="24"/>
          <w:szCs w:val="24"/>
        </w:rPr>
        <w:t xml:space="preserve">Program </w:t>
      </w:r>
      <w:r w:rsidR="00751F0D" w:rsidRPr="009E19FE">
        <w:rPr>
          <w:rFonts w:ascii="Times New Roman" w:hAnsi="Times New Roman"/>
          <w:sz w:val="24"/>
        </w:rPr>
        <w:t>(</w:t>
      </w:r>
      <w:r w:rsidR="00EE49F8" w:rsidRPr="009E19FE">
        <w:rPr>
          <w:rFonts w:ascii="Times New Roman" w:hAnsi="Times New Roman"/>
          <w:sz w:val="24"/>
        </w:rPr>
        <w:t xml:space="preserve">the </w:t>
      </w:r>
      <w:r w:rsidR="00751F0D" w:rsidRPr="009E19FE">
        <w:rPr>
          <w:rFonts w:ascii="Times New Roman" w:hAnsi="Times New Roman"/>
          <w:sz w:val="24"/>
        </w:rPr>
        <w:t>program)</w:t>
      </w:r>
      <w:r w:rsidRPr="009E19FE">
        <w:rPr>
          <w:rFonts w:ascii="Times New Roman" w:hAnsi="Times New Roman"/>
          <w:color w:val="000000" w:themeColor="text1"/>
          <w:sz w:val="24"/>
        </w:rPr>
        <w:t>.</w:t>
      </w:r>
    </w:p>
    <w:p w14:paraId="30F177D2" w14:textId="77777777" w:rsidR="003C2CB0" w:rsidRPr="00852ED1" w:rsidRDefault="003C2CB0" w:rsidP="00852ED1">
      <w:pPr>
        <w:rPr>
          <w:rFonts w:ascii="Times New Roman" w:hAnsi="Times New Roman" w:cs="Times New Roman"/>
          <w:bCs/>
          <w:iCs/>
          <w:color w:val="000000" w:themeColor="text1"/>
          <w:sz w:val="24"/>
          <w:szCs w:val="24"/>
        </w:rPr>
      </w:pPr>
    </w:p>
    <w:p w14:paraId="10B9B28E" w14:textId="31E48566" w:rsidR="00107EB9" w:rsidRPr="00852ED1" w:rsidRDefault="003C2CB0" w:rsidP="00852ED1">
      <w:pPr>
        <w:rPr>
          <w:rFonts w:ascii="Times New Roman" w:hAnsi="Times New Roman" w:cs="Times New Roman"/>
          <w:sz w:val="24"/>
          <w:szCs w:val="24"/>
        </w:rPr>
      </w:pPr>
      <w:r w:rsidRPr="00852ED1">
        <w:rPr>
          <w:rFonts w:ascii="Times New Roman" w:hAnsi="Times New Roman" w:cs="Times New Roman"/>
          <w:bCs/>
          <w:iCs/>
          <w:color w:val="000000" w:themeColor="text1"/>
          <w:sz w:val="24"/>
          <w:szCs w:val="24"/>
        </w:rPr>
        <w:t>The grant supports the Government</w:t>
      </w:r>
      <w:r w:rsidR="00BC1E8B" w:rsidRPr="00852ED1">
        <w:rPr>
          <w:rFonts w:ascii="Times New Roman" w:hAnsi="Times New Roman" w:cs="Times New Roman"/>
          <w:bCs/>
          <w:iCs/>
          <w:color w:val="000000" w:themeColor="text1"/>
          <w:sz w:val="24"/>
          <w:szCs w:val="24"/>
        </w:rPr>
        <w:t>’</w:t>
      </w:r>
      <w:r w:rsidRPr="00852ED1">
        <w:rPr>
          <w:rFonts w:ascii="Times New Roman" w:hAnsi="Times New Roman" w:cs="Times New Roman"/>
          <w:bCs/>
          <w:iCs/>
          <w:color w:val="000000" w:themeColor="text1"/>
          <w:sz w:val="24"/>
          <w:szCs w:val="24"/>
        </w:rPr>
        <w:t xml:space="preserve">s election commitment </w:t>
      </w:r>
      <w:r w:rsidRPr="00852ED1">
        <w:rPr>
          <w:rFonts w:ascii="Times New Roman" w:hAnsi="Times New Roman" w:cs="Times New Roman"/>
          <w:i/>
          <w:iCs/>
          <w:sz w:val="24"/>
          <w:szCs w:val="24"/>
        </w:rPr>
        <w:t>Labor’s costed plan to Build Australia’s Future</w:t>
      </w:r>
      <w:r w:rsidRPr="00852ED1">
        <w:rPr>
          <w:rFonts w:ascii="Times New Roman" w:hAnsi="Times New Roman" w:cs="Times New Roman"/>
          <w:bCs/>
          <w:iCs/>
          <w:color w:val="000000" w:themeColor="text1"/>
          <w:sz w:val="24"/>
          <w:szCs w:val="24"/>
        </w:rPr>
        <w:t xml:space="preserve"> announced on 28 April 2025</w:t>
      </w:r>
      <w:r w:rsidRPr="00852ED1">
        <w:rPr>
          <w:rFonts w:ascii="Times New Roman" w:hAnsi="Times New Roman" w:cs="Times New Roman"/>
          <w:sz w:val="24"/>
          <w:szCs w:val="24"/>
        </w:rPr>
        <w:t xml:space="preserve">, which outlines targeted investments to strengthen the education workforce. </w:t>
      </w:r>
    </w:p>
    <w:p w14:paraId="1798214F" w14:textId="65B1B01E" w:rsidR="002B16B4" w:rsidRPr="00852ED1" w:rsidRDefault="009E19FE" w:rsidP="00852ED1">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107EB9" w:rsidRPr="00852ED1">
        <w:rPr>
          <w:rFonts w:ascii="Times New Roman" w:hAnsi="Times New Roman" w:cs="Times New Roman"/>
          <w:bCs/>
          <w:iCs/>
          <w:color w:val="000000" w:themeColor="text1"/>
          <w:sz w:val="24"/>
          <w:szCs w:val="24"/>
        </w:rPr>
        <w:lastRenderedPageBreak/>
        <w:t>Currently, the teacher workforce is under pressure due to declining retention rates, regional disparities, and an ageing demographic. Between 2015 and 2024, the number of full-time equivalent (FTE) teachers in Australia increased by 19 per cent, reaching 320,377</w:t>
      </w:r>
      <w:r w:rsidR="00D0531E" w:rsidRPr="00852ED1">
        <w:rPr>
          <w:rFonts w:ascii="Times New Roman" w:hAnsi="Times New Roman" w:cs="Times New Roman"/>
          <w:bCs/>
          <w:iCs/>
          <w:color w:val="000000" w:themeColor="text1"/>
          <w:sz w:val="24"/>
          <w:szCs w:val="24"/>
        </w:rPr>
        <w:t xml:space="preserve"> (</w:t>
      </w:r>
      <w:r w:rsidR="008F3BDE" w:rsidRPr="00852ED1">
        <w:rPr>
          <w:rFonts w:ascii="Times New Roman" w:hAnsi="Times New Roman" w:cs="Times New Roman"/>
          <w:bCs/>
          <w:iCs/>
          <w:color w:val="000000" w:themeColor="text1"/>
          <w:sz w:val="24"/>
          <w:szCs w:val="24"/>
        </w:rPr>
        <w:t>Australian Bureau of Statistics</w:t>
      </w:r>
      <w:r w:rsidR="00BA06E3">
        <w:rPr>
          <w:rFonts w:ascii="Times New Roman" w:hAnsi="Times New Roman" w:cs="Times New Roman"/>
          <w:bCs/>
          <w:iCs/>
          <w:color w:val="000000" w:themeColor="text1"/>
          <w:sz w:val="24"/>
          <w:szCs w:val="24"/>
        </w:rPr>
        <w:t xml:space="preserve"> (ABS),</w:t>
      </w:r>
      <w:r w:rsidR="005F7637" w:rsidRPr="00852ED1">
        <w:rPr>
          <w:rFonts w:ascii="Times New Roman" w:hAnsi="Times New Roman" w:cs="Times New Roman"/>
          <w:bCs/>
          <w:iCs/>
          <w:color w:val="000000" w:themeColor="text1"/>
          <w:sz w:val="24"/>
          <w:szCs w:val="24"/>
        </w:rPr>
        <w:t xml:space="preserve"> 2024</w:t>
      </w:r>
      <w:r w:rsidR="00B62D77" w:rsidRPr="00852ED1">
        <w:rPr>
          <w:rFonts w:ascii="Times New Roman" w:hAnsi="Times New Roman" w:cs="Times New Roman"/>
          <w:bCs/>
          <w:iCs/>
          <w:color w:val="000000" w:themeColor="text1"/>
          <w:sz w:val="24"/>
          <w:szCs w:val="24"/>
        </w:rPr>
        <w:t>)</w:t>
      </w:r>
      <w:r w:rsidR="00107EB9" w:rsidRPr="00852ED1">
        <w:rPr>
          <w:rFonts w:ascii="Times New Roman" w:hAnsi="Times New Roman" w:cs="Times New Roman"/>
          <w:bCs/>
          <w:iCs/>
          <w:color w:val="000000" w:themeColor="text1"/>
          <w:sz w:val="24"/>
          <w:szCs w:val="24"/>
        </w:rPr>
        <w:t xml:space="preserve">. However, this growth has not kept pace with demand, particularly in regional and remote areas. In </w:t>
      </w:r>
      <w:r w:rsidR="009449DD">
        <w:rPr>
          <w:rFonts w:ascii="Times New Roman" w:hAnsi="Times New Roman" w:cs="Times New Roman"/>
          <w:bCs/>
          <w:iCs/>
          <w:color w:val="000000" w:themeColor="text1"/>
          <w:sz w:val="24"/>
          <w:szCs w:val="24"/>
        </w:rPr>
        <w:t>i</w:t>
      </w:r>
      <w:r w:rsidR="00816A65" w:rsidRPr="000035C8">
        <w:rPr>
          <w:rFonts w:ascii="Times New Roman" w:hAnsi="Times New Roman" w:cs="Times New Roman"/>
          <w:bCs/>
          <w:iCs/>
          <w:color w:val="000000" w:themeColor="text1"/>
          <w:sz w:val="24"/>
          <w:szCs w:val="24"/>
        </w:rPr>
        <w:t xml:space="preserve">nitial </w:t>
      </w:r>
      <w:r w:rsidR="009449DD">
        <w:rPr>
          <w:rFonts w:ascii="Times New Roman" w:hAnsi="Times New Roman" w:cs="Times New Roman"/>
          <w:bCs/>
          <w:iCs/>
          <w:color w:val="000000" w:themeColor="text1"/>
          <w:sz w:val="24"/>
          <w:szCs w:val="24"/>
        </w:rPr>
        <w:t>t</w:t>
      </w:r>
      <w:r w:rsidR="00816A65" w:rsidRPr="000035C8">
        <w:rPr>
          <w:rFonts w:ascii="Times New Roman" w:hAnsi="Times New Roman" w:cs="Times New Roman"/>
          <w:bCs/>
          <w:iCs/>
          <w:color w:val="000000" w:themeColor="text1"/>
          <w:sz w:val="24"/>
          <w:szCs w:val="24"/>
        </w:rPr>
        <w:t xml:space="preserve">eacher </w:t>
      </w:r>
      <w:r w:rsidR="009449DD">
        <w:rPr>
          <w:rFonts w:ascii="Times New Roman" w:hAnsi="Times New Roman" w:cs="Times New Roman"/>
          <w:bCs/>
          <w:iCs/>
          <w:color w:val="000000" w:themeColor="text1"/>
          <w:sz w:val="24"/>
          <w:szCs w:val="24"/>
        </w:rPr>
        <w:t>e</w:t>
      </w:r>
      <w:r w:rsidR="00816A65" w:rsidRPr="000035C8">
        <w:rPr>
          <w:rFonts w:ascii="Times New Roman" w:hAnsi="Times New Roman" w:cs="Times New Roman"/>
          <w:bCs/>
          <w:iCs/>
          <w:color w:val="000000" w:themeColor="text1"/>
          <w:sz w:val="24"/>
          <w:szCs w:val="24"/>
        </w:rPr>
        <w:t>ducation</w:t>
      </w:r>
      <w:r w:rsidR="00816A65" w:rsidRPr="00852ED1">
        <w:rPr>
          <w:rFonts w:ascii="Times New Roman" w:hAnsi="Times New Roman" w:cs="Times New Roman"/>
          <w:bCs/>
          <w:iCs/>
          <w:color w:val="000000" w:themeColor="text1"/>
          <w:sz w:val="24"/>
          <w:szCs w:val="24"/>
        </w:rPr>
        <w:t>,</w:t>
      </w:r>
      <w:r w:rsidR="00D109D8" w:rsidRPr="00852ED1">
        <w:rPr>
          <w:rFonts w:ascii="Times New Roman" w:hAnsi="Times New Roman" w:cs="Times New Roman"/>
          <w:bCs/>
          <w:iCs/>
          <w:color w:val="000000" w:themeColor="text1"/>
          <w:sz w:val="24"/>
          <w:szCs w:val="24"/>
        </w:rPr>
        <w:t xml:space="preserve"> </w:t>
      </w:r>
      <w:r w:rsidR="00107EB9" w:rsidRPr="00852ED1">
        <w:rPr>
          <w:rFonts w:ascii="Times New Roman" w:hAnsi="Times New Roman" w:cs="Times New Roman"/>
          <w:bCs/>
          <w:iCs/>
          <w:color w:val="000000" w:themeColor="text1"/>
          <w:sz w:val="24"/>
          <w:szCs w:val="24"/>
        </w:rPr>
        <w:t>domestic student commencements declined by 14.2 per cent between 2017 and 2024, from 29,929 to 25,683</w:t>
      </w:r>
      <w:r w:rsidR="00DB011D" w:rsidRPr="00852ED1">
        <w:rPr>
          <w:rFonts w:ascii="Times New Roman" w:hAnsi="Times New Roman" w:cs="Times New Roman"/>
          <w:bCs/>
          <w:iCs/>
          <w:color w:val="000000" w:themeColor="text1"/>
          <w:sz w:val="24"/>
          <w:szCs w:val="24"/>
        </w:rPr>
        <w:t xml:space="preserve"> (Australian Government Department of Education</w:t>
      </w:r>
      <w:r w:rsidR="00CC3498">
        <w:rPr>
          <w:rFonts w:ascii="Times New Roman" w:hAnsi="Times New Roman" w:cs="Times New Roman"/>
          <w:bCs/>
          <w:iCs/>
          <w:color w:val="000000" w:themeColor="text1"/>
          <w:sz w:val="24"/>
          <w:szCs w:val="24"/>
        </w:rPr>
        <w:t>,</w:t>
      </w:r>
      <w:r w:rsidR="00DB011D" w:rsidRPr="00852ED1">
        <w:rPr>
          <w:rFonts w:ascii="Times New Roman" w:hAnsi="Times New Roman" w:cs="Times New Roman"/>
          <w:bCs/>
          <w:iCs/>
          <w:color w:val="000000" w:themeColor="text1"/>
          <w:sz w:val="24"/>
          <w:szCs w:val="24"/>
        </w:rPr>
        <w:t xml:space="preserve"> 2025)</w:t>
      </w:r>
      <w:r w:rsidR="00107EB9" w:rsidRPr="00852ED1">
        <w:rPr>
          <w:rFonts w:ascii="Times New Roman" w:hAnsi="Times New Roman" w:cs="Times New Roman"/>
          <w:bCs/>
          <w:iCs/>
          <w:color w:val="000000" w:themeColor="text1"/>
          <w:sz w:val="24"/>
          <w:szCs w:val="24"/>
        </w:rPr>
        <w:t>.</w:t>
      </w:r>
      <w:r w:rsidR="00DC7D7A" w:rsidRPr="00852ED1">
        <w:rPr>
          <w:rFonts w:ascii="Times New Roman" w:hAnsi="Times New Roman" w:cs="Times New Roman"/>
          <w:bCs/>
          <w:iCs/>
          <w:color w:val="000000" w:themeColor="text1"/>
          <w:sz w:val="24"/>
          <w:szCs w:val="24"/>
        </w:rPr>
        <w:t xml:space="preserve"> </w:t>
      </w:r>
    </w:p>
    <w:p w14:paraId="2266C2FD" w14:textId="77777777" w:rsidR="002B16B4" w:rsidRPr="00852ED1" w:rsidRDefault="002B16B4" w:rsidP="00852ED1">
      <w:pPr>
        <w:rPr>
          <w:rFonts w:ascii="Times New Roman" w:hAnsi="Times New Roman" w:cs="Times New Roman"/>
          <w:bCs/>
          <w:iCs/>
          <w:color w:val="000000" w:themeColor="text1"/>
          <w:sz w:val="24"/>
          <w:szCs w:val="24"/>
        </w:rPr>
      </w:pPr>
    </w:p>
    <w:p w14:paraId="46BF7A91" w14:textId="28958C7E" w:rsidR="00107EB9" w:rsidRPr="00852ED1" w:rsidRDefault="00107EB9" w:rsidP="00852ED1">
      <w:pPr>
        <w:rPr>
          <w:rFonts w:ascii="Times New Roman" w:hAnsi="Times New Roman" w:cs="Times New Roman"/>
          <w:bCs/>
          <w:iCs/>
          <w:color w:val="000000" w:themeColor="text1"/>
          <w:sz w:val="24"/>
          <w:szCs w:val="24"/>
        </w:rPr>
      </w:pPr>
      <w:r w:rsidRPr="00852ED1">
        <w:rPr>
          <w:rFonts w:ascii="Times New Roman" w:hAnsi="Times New Roman" w:cs="Times New Roman"/>
          <w:sz w:val="24"/>
          <w:szCs w:val="24"/>
        </w:rPr>
        <w:t>The teaching profession is also competing for labour, for both First Nations and non-First Nations</w:t>
      </w:r>
      <w:r w:rsidR="00A93588">
        <w:rPr>
          <w:rFonts w:ascii="Times New Roman" w:hAnsi="Times New Roman" w:cs="Times New Roman"/>
          <w:sz w:val="24"/>
          <w:szCs w:val="24"/>
        </w:rPr>
        <w:t xml:space="preserve"> people</w:t>
      </w:r>
      <w:r w:rsidRPr="00852ED1">
        <w:rPr>
          <w:rFonts w:ascii="Times New Roman" w:hAnsi="Times New Roman" w:cs="Times New Roman"/>
          <w:sz w:val="24"/>
          <w:szCs w:val="24"/>
        </w:rPr>
        <w:t>. As of the 2021 Census, 6,086 Aboriginal and Torres Strait Islander teachers were working nationally, accounting for 1.6 per cent of all teachers</w:t>
      </w:r>
      <w:r w:rsidR="00931E8D" w:rsidRPr="00852ED1">
        <w:rPr>
          <w:rFonts w:ascii="Times New Roman" w:hAnsi="Times New Roman" w:cs="Times New Roman"/>
          <w:sz w:val="24"/>
          <w:szCs w:val="24"/>
        </w:rPr>
        <w:t xml:space="preserve"> (</w:t>
      </w:r>
      <w:r w:rsidR="00BA06E3">
        <w:rPr>
          <w:rFonts w:ascii="Times New Roman" w:hAnsi="Times New Roman" w:cs="Times New Roman"/>
          <w:sz w:val="24"/>
          <w:szCs w:val="24"/>
        </w:rPr>
        <w:t>ABS</w:t>
      </w:r>
      <w:r w:rsidR="00931E8D" w:rsidRPr="00852ED1">
        <w:rPr>
          <w:rFonts w:ascii="Times New Roman" w:hAnsi="Times New Roman" w:cs="Times New Roman"/>
          <w:sz w:val="24"/>
          <w:szCs w:val="24"/>
        </w:rPr>
        <w:t>, 2021)</w:t>
      </w:r>
      <w:r w:rsidRPr="00852ED1">
        <w:rPr>
          <w:rFonts w:ascii="Times New Roman" w:hAnsi="Times New Roman" w:cs="Times New Roman"/>
          <w:sz w:val="24"/>
          <w:szCs w:val="24"/>
        </w:rPr>
        <w:t>. This is below proportional representation, as First Nations people comprise 3.6 per cent of the working-age population.</w:t>
      </w:r>
    </w:p>
    <w:p w14:paraId="05E66097" w14:textId="77777777" w:rsidR="00107EB9" w:rsidRPr="00852ED1" w:rsidRDefault="00107EB9" w:rsidP="00852ED1">
      <w:pPr>
        <w:rPr>
          <w:rFonts w:ascii="Times New Roman" w:hAnsi="Times New Roman" w:cs="Times New Roman"/>
          <w:sz w:val="24"/>
          <w:szCs w:val="24"/>
        </w:rPr>
      </w:pPr>
    </w:p>
    <w:p w14:paraId="5EB52639" w14:textId="673666DE" w:rsidR="000B3902" w:rsidRPr="00852ED1" w:rsidRDefault="00107EB9" w:rsidP="00852ED1">
      <w:pPr>
        <w:rPr>
          <w:rFonts w:ascii="Times New Roman" w:hAnsi="Times New Roman" w:cs="Times New Roman"/>
          <w:sz w:val="24"/>
          <w:szCs w:val="24"/>
        </w:rPr>
      </w:pPr>
      <w:r w:rsidRPr="00852ED1">
        <w:rPr>
          <w:rFonts w:ascii="Times New Roman" w:hAnsi="Times New Roman" w:cs="Times New Roman"/>
          <w:sz w:val="24"/>
          <w:szCs w:val="24"/>
        </w:rPr>
        <w:t xml:space="preserve">These factors contribute to the supply challenges faced in the teaching profession and point to a greater need for a targeted approach to address the barriers to support all teachers, including First Nations teachers. </w:t>
      </w:r>
      <w:r w:rsidR="007C172C" w:rsidRPr="00852ED1">
        <w:rPr>
          <w:rFonts w:ascii="Times New Roman" w:hAnsi="Times New Roman" w:cs="Times New Roman"/>
          <w:sz w:val="24"/>
          <w:szCs w:val="24"/>
        </w:rPr>
        <w:t>Improving student outcomes through evidence-based teaching practices, such as explicit instruction, is a key priority for governments across Australia. These practices have been shown to be particularly effective in supporting students who are behind in foundational skills. Upskilling both beginning and experienced teachers in these methods is critical to ensuring consistent, high-quality instruction across all schools.</w:t>
      </w:r>
    </w:p>
    <w:p w14:paraId="371FC551" w14:textId="77777777" w:rsidR="000B3902" w:rsidRPr="00852ED1" w:rsidRDefault="000B3902" w:rsidP="00852ED1">
      <w:pPr>
        <w:rPr>
          <w:rFonts w:ascii="Times New Roman" w:hAnsi="Times New Roman" w:cs="Times New Roman"/>
          <w:sz w:val="24"/>
          <w:szCs w:val="24"/>
        </w:rPr>
      </w:pPr>
    </w:p>
    <w:p w14:paraId="6BD8F71F" w14:textId="6CCC1B07" w:rsidR="00DF6550" w:rsidRPr="00852ED1" w:rsidRDefault="4329F246" w:rsidP="00852ED1">
      <w:pPr>
        <w:rPr>
          <w:rFonts w:ascii="Times New Roman" w:hAnsi="Times New Roman" w:cs="Times New Roman"/>
          <w:sz w:val="24"/>
          <w:szCs w:val="24"/>
        </w:rPr>
      </w:pPr>
      <w:r w:rsidRPr="32462475">
        <w:rPr>
          <w:rFonts w:ascii="Times New Roman" w:hAnsi="Times New Roman" w:cs="Times New Roman"/>
          <w:sz w:val="24"/>
          <w:szCs w:val="24"/>
        </w:rPr>
        <w:t xml:space="preserve">The Government </w:t>
      </w:r>
      <w:r w:rsidR="10AA034E" w:rsidRPr="32462475">
        <w:rPr>
          <w:rFonts w:ascii="Times New Roman" w:hAnsi="Times New Roman" w:cs="Times New Roman"/>
          <w:sz w:val="24"/>
          <w:szCs w:val="24"/>
        </w:rPr>
        <w:t>will provide one-off</w:t>
      </w:r>
      <w:r w:rsidR="293F3FCB" w:rsidRPr="32462475">
        <w:rPr>
          <w:rFonts w:ascii="Times New Roman" w:hAnsi="Times New Roman" w:cs="Times New Roman"/>
          <w:sz w:val="24"/>
          <w:szCs w:val="24"/>
        </w:rPr>
        <w:t xml:space="preserve"> grant funding</w:t>
      </w:r>
      <w:r w:rsidR="10AA034E" w:rsidRPr="32462475">
        <w:rPr>
          <w:rFonts w:ascii="Times New Roman" w:hAnsi="Times New Roman" w:cs="Times New Roman"/>
          <w:sz w:val="24"/>
          <w:szCs w:val="24"/>
        </w:rPr>
        <w:t xml:space="preserve"> to</w:t>
      </w:r>
      <w:r w:rsidR="293F3FCB" w:rsidRPr="32462475">
        <w:rPr>
          <w:rFonts w:ascii="Times New Roman" w:hAnsi="Times New Roman" w:cs="Times New Roman"/>
          <w:sz w:val="24"/>
          <w:szCs w:val="24"/>
        </w:rPr>
        <w:t xml:space="preserve"> </w:t>
      </w:r>
      <w:proofErr w:type="spellStart"/>
      <w:r w:rsidR="293F3FCB" w:rsidRPr="32462475">
        <w:rPr>
          <w:rFonts w:ascii="Times New Roman" w:hAnsi="Times New Roman" w:cs="Times New Roman"/>
          <w:sz w:val="24"/>
          <w:szCs w:val="24"/>
        </w:rPr>
        <w:t>GGSA</w:t>
      </w:r>
      <w:proofErr w:type="spellEnd"/>
      <w:r w:rsidR="10AA034E" w:rsidRPr="32462475">
        <w:rPr>
          <w:rFonts w:ascii="Times New Roman" w:hAnsi="Times New Roman" w:cs="Times New Roman"/>
          <w:sz w:val="24"/>
          <w:szCs w:val="24"/>
        </w:rPr>
        <w:t xml:space="preserve"> to deliver the program</w:t>
      </w:r>
      <w:r w:rsidR="00B27593">
        <w:rPr>
          <w:rFonts w:ascii="Times New Roman" w:hAnsi="Times New Roman" w:cs="Times New Roman"/>
          <w:sz w:val="24"/>
          <w:szCs w:val="24"/>
        </w:rPr>
        <w:t>,</w:t>
      </w:r>
      <w:r w:rsidR="10AA034E" w:rsidRPr="32462475">
        <w:rPr>
          <w:rFonts w:ascii="Times New Roman" w:hAnsi="Times New Roman" w:cs="Times New Roman"/>
          <w:sz w:val="24"/>
          <w:szCs w:val="24"/>
        </w:rPr>
        <w:t xml:space="preserve"> in</w:t>
      </w:r>
      <w:r w:rsidR="293F3FCB" w:rsidRPr="32462475">
        <w:rPr>
          <w:rFonts w:ascii="Times New Roman" w:hAnsi="Times New Roman" w:cs="Times New Roman"/>
          <w:sz w:val="24"/>
          <w:szCs w:val="24"/>
        </w:rPr>
        <w:t xml:space="preserve"> partner</w:t>
      </w:r>
      <w:r w:rsidR="03E223B1" w:rsidRPr="32462475">
        <w:rPr>
          <w:rFonts w:ascii="Times New Roman" w:hAnsi="Times New Roman" w:cs="Times New Roman"/>
          <w:sz w:val="24"/>
          <w:szCs w:val="24"/>
        </w:rPr>
        <w:t>ship</w:t>
      </w:r>
      <w:r w:rsidR="293F3FCB" w:rsidRPr="32462475">
        <w:rPr>
          <w:rFonts w:ascii="Times New Roman" w:hAnsi="Times New Roman" w:cs="Times New Roman"/>
          <w:sz w:val="24"/>
          <w:szCs w:val="24"/>
        </w:rPr>
        <w:t xml:space="preserve"> with a higher education provider and relevant state, territory, and non-government education authorities to develop accredited </w:t>
      </w:r>
      <w:r w:rsidR="496F03BF" w:rsidRPr="32462475">
        <w:rPr>
          <w:rFonts w:ascii="Times New Roman" w:hAnsi="Times New Roman" w:cs="Times New Roman"/>
          <w:sz w:val="24"/>
          <w:szCs w:val="24"/>
        </w:rPr>
        <w:t>credentials</w:t>
      </w:r>
      <w:r w:rsidR="293F3FCB" w:rsidRPr="32462475">
        <w:rPr>
          <w:rFonts w:ascii="Times New Roman" w:hAnsi="Times New Roman" w:cs="Times New Roman"/>
          <w:sz w:val="24"/>
          <w:szCs w:val="24"/>
        </w:rPr>
        <w:t xml:space="preserve"> for teach</w:t>
      </w:r>
      <w:r w:rsidR="682EEA75" w:rsidRPr="32462475">
        <w:rPr>
          <w:rFonts w:ascii="Times New Roman" w:hAnsi="Times New Roman" w:cs="Times New Roman"/>
          <w:sz w:val="24"/>
          <w:szCs w:val="24"/>
        </w:rPr>
        <w:t>ing assistants</w:t>
      </w:r>
      <w:r w:rsidR="293F3FCB" w:rsidRPr="32462475">
        <w:rPr>
          <w:rFonts w:ascii="Times New Roman" w:hAnsi="Times New Roman" w:cs="Times New Roman"/>
          <w:sz w:val="24"/>
          <w:szCs w:val="24"/>
        </w:rPr>
        <w:t xml:space="preserve">, </w:t>
      </w:r>
      <w:r w:rsidR="4B72D9C7" w:rsidRPr="32462475">
        <w:rPr>
          <w:rFonts w:ascii="Times New Roman" w:hAnsi="Times New Roman" w:cs="Times New Roman"/>
          <w:sz w:val="24"/>
          <w:szCs w:val="24"/>
        </w:rPr>
        <w:t>people training to be</w:t>
      </w:r>
      <w:r w:rsidR="293F3FCB" w:rsidRPr="32462475">
        <w:rPr>
          <w:rFonts w:ascii="Times New Roman" w:hAnsi="Times New Roman" w:cs="Times New Roman"/>
          <w:sz w:val="24"/>
          <w:szCs w:val="24"/>
        </w:rPr>
        <w:t xml:space="preserve"> teachers and current teachers</w:t>
      </w:r>
      <w:r w:rsidR="293F3FCB" w:rsidRPr="007F0098">
        <w:rPr>
          <w:rFonts w:ascii="Times New Roman" w:hAnsi="Times New Roman"/>
          <w:sz w:val="24"/>
        </w:rPr>
        <w:t>.</w:t>
      </w:r>
      <w:r w:rsidR="293F3FCB" w:rsidRPr="32462475">
        <w:rPr>
          <w:rFonts w:ascii="Times New Roman" w:hAnsi="Times New Roman" w:cs="Times New Roman"/>
          <w:sz w:val="24"/>
          <w:szCs w:val="24"/>
        </w:rPr>
        <w:t xml:space="preserve"> The qualifications will align with the Australian Institute for Teaching and School Leadership </w:t>
      </w:r>
      <w:r w:rsidR="006820CE">
        <w:rPr>
          <w:rFonts w:ascii="Times New Roman" w:hAnsi="Times New Roman" w:cs="Times New Roman"/>
          <w:sz w:val="24"/>
          <w:szCs w:val="24"/>
        </w:rPr>
        <w:t xml:space="preserve">(AITSL) </w:t>
      </w:r>
      <w:r w:rsidR="293F3FCB" w:rsidRPr="32462475">
        <w:rPr>
          <w:rFonts w:ascii="Times New Roman" w:hAnsi="Times New Roman" w:cs="Times New Roman"/>
          <w:sz w:val="24"/>
          <w:szCs w:val="24"/>
        </w:rPr>
        <w:t>Accreditation Standards and support participants to meet Graduate Teacher Standards.</w:t>
      </w:r>
    </w:p>
    <w:p w14:paraId="624BBABC" w14:textId="77777777" w:rsidR="00DF6550" w:rsidRPr="00852ED1" w:rsidRDefault="00DF6550" w:rsidP="00852ED1">
      <w:pPr>
        <w:rPr>
          <w:rFonts w:ascii="Times New Roman" w:hAnsi="Times New Roman" w:cs="Times New Roman"/>
          <w:sz w:val="24"/>
          <w:szCs w:val="24"/>
        </w:rPr>
      </w:pPr>
    </w:p>
    <w:p w14:paraId="3D756EDE" w14:textId="3AE5736E" w:rsidR="00487A2C" w:rsidRPr="00852ED1" w:rsidRDefault="00DB5624" w:rsidP="00852ED1">
      <w:pPr>
        <w:rPr>
          <w:rFonts w:ascii="Times New Roman" w:hAnsi="Times New Roman" w:cs="Times New Roman"/>
          <w:sz w:val="24"/>
          <w:szCs w:val="24"/>
        </w:rPr>
      </w:pPr>
      <w:r w:rsidRPr="00852ED1">
        <w:rPr>
          <w:rFonts w:ascii="Times New Roman" w:eastAsiaTheme="minorEastAsia" w:hAnsi="Times New Roman" w:cs="Times New Roman"/>
          <w:sz w:val="24"/>
          <w:szCs w:val="24"/>
        </w:rPr>
        <w:t>GGSA</w:t>
      </w:r>
      <w:r w:rsidR="00AC21D6" w:rsidRPr="00852ED1">
        <w:rPr>
          <w:rFonts w:ascii="Times New Roman" w:eastAsiaTheme="minorEastAsia" w:hAnsi="Times New Roman" w:cs="Times New Roman"/>
          <w:sz w:val="24"/>
          <w:szCs w:val="24"/>
        </w:rPr>
        <w:t xml:space="preserve"> was established in 2008 and is a not-for-profit organisation that endeavours to develop and support the delivery of effective teaching and learning to every child. </w:t>
      </w:r>
      <w:r w:rsidR="0098270C">
        <w:rPr>
          <w:rFonts w:ascii="Times New Roman" w:eastAsiaTheme="minorEastAsia" w:hAnsi="Times New Roman" w:cs="Times New Roman"/>
          <w:sz w:val="24"/>
          <w:szCs w:val="24"/>
        </w:rPr>
        <w:t>GGSA’s</w:t>
      </w:r>
      <w:r w:rsidR="0098270C" w:rsidRPr="00852ED1">
        <w:rPr>
          <w:rFonts w:ascii="Times New Roman" w:eastAsiaTheme="minorEastAsia" w:hAnsi="Times New Roman" w:cs="Times New Roman"/>
          <w:sz w:val="24"/>
          <w:szCs w:val="24"/>
        </w:rPr>
        <w:t xml:space="preserve"> </w:t>
      </w:r>
      <w:r w:rsidR="00AC21D6" w:rsidRPr="00852ED1">
        <w:rPr>
          <w:rFonts w:ascii="Times New Roman" w:eastAsiaTheme="minorEastAsia" w:hAnsi="Times New Roman" w:cs="Times New Roman"/>
          <w:sz w:val="24"/>
          <w:szCs w:val="24"/>
        </w:rPr>
        <w:t>mission statement is to support schools to develop great teachers, delivering effective teaching to every child, and to support schools on their improvement journey to lift education outcomes for all Australian students.</w:t>
      </w:r>
    </w:p>
    <w:p w14:paraId="56CC8774" w14:textId="77777777" w:rsidR="00487A2C" w:rsidRPr="00852ED1" w:rsidRDefault="00487A2C" w:rsidP="00852ED1">
      <w:pPr>
        <w:rPr>
          <w:rFonts w:ascii="Times New Roman" w:hAnsi="Times New Roman" w:cs="Times New Roman"/>
          <w:sz w:val="24"/>
          <w:szCs w:val="24"/>
        </w:rPr>
      </w:pPr>
    </w:p>
    <w:p w14:paraId="2B7D4993" w14:textId="0F8A0487" w:rsidR="00D873FF" w:rsidRPr="00852ED1" w:rsidRDefault="00D873FF" w:rsidP="00852ED1">
      <w:pPr>
        <w:rPr>
          <w:rFonts w:ascii="Times New Roman" w:eastAsia="Calibri" w:hAnsi="Times New Roman" w:cs="Times New Roman"/>
          <w:color w:val="000000" w:themeColor="text1"/>
          <w:sz w:val="24"/>
          <w:szCs w:val="24"/>
        </w:rPr>
      </w:pPr>
      <w:r w:rsidRPr="00852ED1">
        <w:rPr>
          <w:rFonts w:ascii="Times New Roman" w:eastAsia="Calibri" w:hAnsi="Times New Roman" w:cs="Times New Roman"/>
          <w:color w:val="000000" w:themeColor="text1"/>
          <w:sz w:val="24"/>
          <w:szCs w:val="24"/>
          <w:lang w:val="en-US"/>
        </w:rPr>
        <w:t xml:space="preserve">The program aims to support First Nations people to become educators and provide community-based teaching assistants with enhanced career pathways and </w:t>
      </w:r>
      <w:r w:rsidRPr="00852ED1">
        <w:rPr>
          <w:rFonts w:ascii="Times New Roman" w:eastAsia="Calibri" w:hAnsi="Times New Roman" w:cs="Times New Roman"/>
          <w:color w:val="000000" w:themeColor="text1"/>
          <w:sz w:val="24"/>
          <w:szCs w:val="24"/>
        </w:rPr>
        <w:t>contribute to building a strong and sustainable workforce in regional, rural and remote parts of Australia.</w:t>
      </w:r>
    </w:p>
    <w:p w14:paraId="640980DC" w14:textId="77777777" w:rsidR="009B3607" w:rsidRPr="00852ED1" w:rsidRDefault="009B3607" w:rsidP="00852ED1">
      <w:pPr>
        <w:rPr>
          <w:rFonts w:ascii="Times New Roman" w:hAnsi="Times New Roman" w:cs="Times New Roman"/>
          <w:sz w:val="24"/>
          <w:szCs w:val="24"/>
        </w:rPr>
      </w:pPr>
    </w:p>
    <w:p w14:paraId="7A30C665" w14:textId="3F565221" w:rsidR="00DD7A9A" w:rsidRPr="00852ED1" w:rsidRDefault="00DD7A9A" w:rsidP="00852ED1">
      <w:pPr>
        <w:rPr>
          <w:rFonts w:ascii="Times New Roman" w:hAnsi="Times New Roman" w:cs="Times New Roman"/>
          <w:sz w:val="24"/>
          <w:szCs w:val="24"/>
        </w:rPr>
      </w:pPr>
      <w:r w:rsidRPr="00852ED1">
        <w:rPr>
          <w:rFonts w:ascii="Times New Roman" w:hAnsi="Times New Roman" w:cs="Times New Roman"/>
          <w:sz w:val="24"/>
          <w:szCs w:val="24"/>
        </w:rPr>
        <w:t>Components of the program</w:t>
      </w:r>
      <w:r w:rsidR="00C77E01" w:rsidRPr="00852ED1">
        <w:rPr>
          <w:rFonts w:ascii="Times New Roman" w:hAnsi="Times New Roman" w:cs="Times New Roman"/>
          <w:sz w:val="24"/>
          <w:szCs w:val="24"/>
        </w:rPr>
        <w:t xml:space="preserve"> </w:t>
      </w:r>
      <w:r w:rsidRPr="00852ED1">
        <w:rPr>
          <w:rFonts w:ascii="Times New Roman" w:hAnsi="Times New Roman" w:cs="Times New Roman"/>
          <w:sz w:val="24"/>
          <w:szCs w:val="24"/>
        </w:rPr>
        <w:t>include:</w:t>
      </w:r>
    </w:p>
    <w:p w14:paraId="3C381311" w14:textId="3CDC600C" w:rsidR="00DD7A9A" w:rsidRPr="00451D64" w:rsidRDefault="009B4F2E" w:rsidP="3B06FD65">
      <w:pPr>
        <w:pStyle w:val="ListParagraph"/>
        <w:numPr>
          <w:ilvl w:val="0"/>
          <w:numId w:val="3"/>
        </w:numPr>
        <w:rPr>
          <w:rFonts w:ascii="Times New Roman" w:eastAsiaTheme="minorEastAsia" w:hAnsi="Times New Roman" w:cs="Times New Roman"/>
          <w:sz w:val="24"/>
          <w:szCs w:val="24"/>
        </w:rPr>
      </w:pPr>
      <w:r w:rsidRPr="59B4BDE4">
        <w:rPr>
          <w:rFonts w:ascii="Times New Roman" w:eastAsiaTheme="minorEastAsia" w:hAnsi="Times New Roman" w:cs="Times New Roman"/>
          <w:sz w:val="24"/>
          <w:szCs w:val="24"/>
        </w:rPr>
        <w:t>d</w:t>
      </w:r>
      <w:r w:rsidR="00DD7A9A" w:rsidRPr="59B4BDE4">
        <w:rPr>
          <w:rFonts w:ascii="Times New Roman" w:eastAsiaTheme="minorEastAsia" w:hAnsi="Times New Roman" w:cs="Times New Roman"/>
          <w:sz w:val="24"/>
          <w:szCs w:val="24"/>
        </w:rPr>
        <w:t>evelopment of accredited credentials in partnership with a higher education provider;</w:t>
      </w:r>
    </w:p>
    <w:p w14:paraId="589E6D13" w14:textId="78BF37FA" w:rsidR="00981248" w:rsidRPr="00451D64" w:rsidRDefault="69A7EEA0" w:rsidP="32462475">
      <w:pPr>
        <w:pStyle w:val="ListParagraph"/>
        <w:numPr>
          <w:ilvl w:val="0"/>
          <w:numId w:val="3"/>
        </w:numPr>
        <w:rPr>
          <w:rFonts w:ascii="Times New Roman" w:eastAsiaTheme="minorEastAsia" w:hAnsi="Times New Roman" w:cs="Times New Roman"/>
          <w:sz w:val="24"/>
          <w:szCs w:val="24"/>
        </w:rPr>
      </w:pPr>
      <w:r w:rsidRPr="59B4BDE4">
        <w:rPr>
          <w:rFonts w:ascii="Times New Roman" w:eastAsiaTheme="minorEastAsia" w:hAnsi="Times New Roman" w:cs="Times New Roman"/>
          <w:sz w:val="24"/>
          <w:szCs w:val="24"/>
        </w:rPr>
        <w:t>establish recognition of prior learning (RPL) arrangements</w:t>
      </w:r>
      <w:r w:rsidR="2310D7A1" w:rsidRPr="002D285A">
        <w:rPr>
          <w:rFonts w:ascii="Times New Roman" w:eastAsiaTheme="minorEastAsia" w:hAnsi="Times New Roman" w:cs="Times New Roman"/>
          <w:sz w:val="24"/>
          <w:szCs w:val="24"/>
        </w:rPr>
        <w:t xml:space="preserve"> to ensure </w:t>
      </w:r>
      <w:r w:rsidR="0011534A" w:rsidRPr="002D285A">
        <w:rPr>
          <w:rFonts w:ascii="Times New Roman" w:eastAsiaTheme="minorEastAsia" w:hAnsi="Times New Roman" w:cs="Times New Roman"/>
          <w:sz w:val="24"/>
          <w:szCs w:val="24"/>
        </w:rPr>
        <w:t xml:space="preserve">GGSA </w:t>
      </w:r>
      <w:r w:rsidR="2310D7A1" w:rsidRPr="002D285A">
        <w:rPr>
          <w:rFonts w:ascii="Times New Roman" w:eastAsiaTheme="minorEastAsia" w:hAnsi="Times New Roman" w:cs="Times New Roman"/>
          <w:sz w:val="24"/>
          <w:szCs w:val="24"/>
        </w:rPr>
        <w:t>course participants can have GGSA credential</w:t>
      </w:r>
      <w:r w:rsidR="2310D7A1" w:rsidRPr="59B4BDE4">
        <w:rPr>
          <w:rFonts w:ascii="Times New Roman" w:eastAsiaTheme="minorEastAsia" w:hAnsi="Times New Roman" w:cs="Times New Roman"/>
          <w:sz w:val="24"/>
          <w:szCs w:val="24"/>
        </w:rPr>
        <w:t>s recognised as credit when enrolling in undergraduate qualifications</w:t>
      </w:r>
      <w:r w:rsidRPr="59B4BDE4">
        <w:rPr>
          <w:rFonts w:ascii="Times New Roman" w:eastAsiaTheme="minorEastAsia" w:hAnsi="Times New Roman" w:cs="Times New Roman"/>
          <w:sz w:val="24"/>
          <w:szCs w:val="24"/>
        </w:rPr>
        <w:t>;</w:t>
      </w:r>
    </w:p>
    <w:p w14:paraId="4E404F1D" w14:textId="6D5D7E41" w:rsidR="00DD7A9A" w:rsidRPr="00451D64" w:rsidRDefault="009B4F2E" w:rsidP="00852ED1">
      <w:pPr>
        <w:pStyle w:val="ListParagraph"/>
        <w:numPr>
          <w:ilvl w:val="0"/>
          <w:numId w:val="3"/>
        </w:numPr>
        <w:rPr>
          <w:rFonts w:ascii="Times New Roman" w:eastAsiaTheme="minorEastAsia" w:hAnsi="Times New Roman" w:cs="Times New Roman"/>
          <w:sz w:val="24"/>
          <w:szCs w:val="24"/>
        </w:rPr>
      </w:pPr>
      <w:r w:rsidRPr="59B4BDE4">
        <w:rPr>
          <w:rFonts w:ascii="Times New Roman" w:eastAsiaTheme="minorEastAsia" w:hAnsi="Times New Roman" w:cs="Times New Roman"/>
          <w:sz w:val="24"/>
          <w:szCs w:val="24"/>
        </w:rPr>
        <w:t>m</w:t>
      </w:r>
      <w:r w:rsidR="00DD7A9A" w:rsidRPr="59B4BDE4">
        <w:rPr>
          <w:rFonts w:ascii="Times New Roman" w:eastAsiaTheme="minorEastAsia" w:hAnsi="Times New Roman" w:cs="Times New Roman"/>
          <w:sz w:val="24"/>
          <w:szCs w:val="24"/>
        </w:rPr>
        <w:t>aintenance and upgrades to online platforms and course materials</w:t>
      </w:r>
      <w:r w:rsidR="27AA30DA" w:rsidRPr="002D285A">
        <w:rPr>
          <w:rFonts w:ascii="Times New Roman" w:eastAsiaTheme="minorEastAsia" w:hAnsi="Times New Roman" w:cs="Times New Roman"/>
          <w:sz w:val="24"/>
          <w:szCs w:val="24"/>
        </w:rPr>
        <w:t xml:space="preserve"> for delivery of the agreed credential</w:t>
      </w:r>
      <w:r w:rsidR="27AA30DA" w:rsidRPr="59B4BDE4">
        <w:rPr>
          <w:rFonts w:ascii="Times New Roman" w:eastAsiaTheme="minorEastAsia" w:hAnsi="Times New Roman" w:cs="Times New Roman"/>
          <w:sz w:val="24"/>
          <w:szCs w:val="24"/>
        </w:rPr>
        <w:t>s</w:t>
      </w:r>
      <w:r w:rsidR="00DD7A9A" w:rsidRPr="59B4BDE4">
        <w:rPr>
          <w:rFonts w:ascii="Times New Roman" w:eastAsiaTheme="minorEastAsia" w:hAnsi="Times New Roman" w:cs="Times New Roman"/>
          <w:sz w:val="24"/>
          <w:szCs w:val="24"/>
        </w:rPr>
        <w:t>;</w:t>
      </w:r>
    </w:p>
    <w:p w14:paraId="1427E082" w14:textId="56E3DDB8" w:rsidR="00DD7A9A" w:rsidRPr="00451D64" w:rsidRDefault="009B4F2E" w:rsidP="00852ED1">
      <w:pPr>
        <w:pStyle w:val="ListParagraph"/>
        <w:numPr>
          <w:ilvl w:val="0"/>
          <w:numId w:val="3"/>
        </w:numPr>
        <w:rPr>
          <w:rFonts w:ascii="Times New Roman" w:eastAsiaTheme="minorEastAsia" w:hAnsi="Times New Roman" w:cs="Times New Roman"/>
          <w:sz w:val="24"/>
          <w:szCs w:val="24"/>
        </w:rPr>
      </w:pPr>
      <w:r w:rsidRPr="59B4BDE4">
        <w:rPr>
          <w:rFonts w:ascii="Times New Roman" w:eastAsiaTheme="minorEastAsia" w:hAnsi="Times New Roman" w:cs="Times New Roman"/>
          <w:sz w:val="24"/>
          <w:szCs w:val="24"/>
        </w:rPr>
        <w:t>f</w:t>
      </w:r>
      <w:r w:rsidR="00DD7A9A" w:rsidRPr="59B4BDE4">
        <w:rPr>
          <w:rFonts w:ascii="Times New Roman" w:eastAsiaTheme="minorEastAsia" w:hAnsi="Times New Roman" w:cs="Times New Roman"/>
          <w:sz w:val="24"/>
          <w:szCs w:val="24"/>
        </w:rPr>
        <w:t xml:space="preserve">lexible delivery methods to enable study </w:t>
      </w:r>
      <w:r w:rsidR="00BB5CEB">
        <w:rPr>
          <w:rFonts w:ascii="Times New Roman" w:eastAsiaTheme="minorEastAsia" w:hAnsi="Times New Roman" w:cs="Times New Roman"/>
          <w:sz w:val="24"/>
          <w:szCs w:val="24"/>
        </w:rPr>
        <w:t xml:space="preserve">in the credential </w:t>
      </w:r>
      <w:r w:rsidR="00DD7A9A" w:rsidRPr="59B4BDE4">
        <w:rPr>
          <w:rFonts w:ascii="Times New Roman" w:eastAsiaTheme="minorEastAsia" w:hAnsi="Times New Roman" w:cs="Times New Roman"/>
          <w:sz w:val="24"/>
          <w:szCs w:val="24"/>
        </w:rPr>
        <w:t>within participants’ communities;</w:t>
      </w:r>
    </w:p>
    <w:p w14:paraId="58DC8DF4" w14:textId="36C171E9" w:rsidR="00DD7A9A" w:rsidRPr="00451D64" w:rsidRDefault="009B4F2E" w:rsidP="00852ED1">
      <w:pPr>
        <w:pStyle w:val="ListParagraph"/>
        <w:numPr>
          <w:ilvl w:val="0"/>
          <w:numId w:val="3"/>
        </w:numPr>
        <w:rPr>
          <w:rFonts w:ascii="Times New Roman" w:eastAsiaTheme="minorEastAsia" w:hAnsi="Times New Roman" w:cs="Times New Roman"/>
          <w:sz w:val="24"/>
          <w:szCs w:val="24"/>
        </w:rPr>
      </w:pPr>
      <w:r w:rsidRPr="59B4BDE4">
        <w:rPr>
          <w:rFonts w:ascii="Times New Roman" w:eastAsiaTheme="minorEastAsia" w:hAnsi="Times New Roman" w:cs="Times New Roman"/>
          <w:sz w:val="24"/>
          <w:szCs w:val="24"/>
        </w:rPr>
        <w:t>m</w:t>
      </w:r>
      <w:r w:rsidR="00DD7A9A" w:rsidRPr="59B4BDE4">
        <w:rPr>
          <w:rFonts w:ascii="Times New Roman" w:eastAsiaTheme="minorEastAsia" w:hAnsi="Times New Roman" w:cs="Times New Roman"/>
          <w:sz w:val="24"/>
          <w:szCs w:val="24"/>
        </w:rPr>
        <w:t>arketing and recruitment strategies</w:t>
      </w:r>
      <w:r w:rsidR="66412F08" w:rsidRPr="59B4BDE4">
        <w:rPr>
          <w:rFonts w:ascii="Times New Roman" w:eastAsiaTheme="minorEastAsia" w:hAnsi="Times New Roman" w:cs="Times New Roman"/>
          <w:sz w:val="24"/>
          <w:szCs w:val="24"/>
        </w:rPr>
        <w:t xml:space="preserve"> for </w:t>
      </w:r>
      <w:r w:rsidR="00492B4F">
        <w:rPr>
          <w:rFonts w:ascii="Times New Roman" w:eastAsiaTheme="minorEastAsia" w:hAnsi="Times New Roman" w:cs="Times New Roman"/>
          <w:sz w:val="24"/>
          <w:szCs w:val="24"/>
        </w:rPr>
        <w:t xml:space="preserve">attracting participants to </w:t>
      </w:r>
      <w:r w:rsidR="66412F08" w:rsidRPr="59B4BDE4">
        <w:rPr>
          <w:rFonts w:ascii="Times New Roman" w:eastAsiaTheme="minorEastAsia" w:hAnsi="Times New Roman" w:cs="Times New Roman"/>
          <w:sz w:val="24"/>
          <w:szCs w:val="24"/>
        </w:rPr>
        <w:t>the credentials</w:t>
      </w:r>
      <w:r w:rsidR="00DD7A9A" w:rsidRPr="59B4BDE4">
        <w:rPr>
          <w:rFonts w:ascii="Times New Roman" w:eastAsiaTheme="minorEastAsia" w:hAnsi="Times New Roman" w:cs="Times New Roman"/>
          <w:sz w:val="24"/>
          <w:szCs w:val="24"/>
        </w:rPr>
        <w:t>;</w:t>
      </w:r>
    </w:p>
    <w:p w14:paraId="203EA25C" w14:textId="4FCBDADD" w:rsidR="00DD7A9A" w:rsidRPr="00451D64" w:rsidRDefault="009B4F2E" w:rsidP="00852ED1">
      <w:pPr>
        <w:pStyle w:val="ListParagraph"/>
        <w:numPr>
          <w:ilvl w:val="0"/>
          <w:numId w:val="3"/>
        </w:numPr>
        <w:rPr>
          <w:rFonts w:ascii="Times New Roman" w:eastAsiaTheme="minorEastAsia" w:hAnsi="Times New Roman" w:cs="Times New Roman"/>
          <w:sz w:val="24"/>
          <w:szCs w:val="24"/>
        </w:rPr>
      </w:pPr>
      <w:r w:rsidRPr="59B4BDE4">
        <w:rPr>
          <w:rFonts w:ascii="Times New Roman" w:eastAsiaTheme="minorEastAsia" w:hAnsi="Times New Roman" w:cs="Times New Roman"/>
          <w:sz w:val="24"/>
          <w:szCs w:val="24"/>
        </w:rPr>
        <w:lastRenderedPageBreak/>
        <w:t>w</w:t>
      </w:r>
      <w:r w:rsidR="00DD7A9A" w:rsidRPr="59B4BDE4">
        <w:rPr>
          <w:rFonts w:ascii="Times New Roman" w:eastAsiaTheme="minorEastAsia" w:hAnsi="Times New Roman" w:cs="Times New Roman"/>
          <w:sz w:val="24"/>
          <w:szCs w:val="24"/>
        </w:rPr>
        <w:t>raparound support services including mentoring, academic support, Indigenous Liaison Officers, counselling, and career guidance</w:t>
      </w:r>
      <w:r w:rsidR="67928C12" w:rsidRPr="002D285A">
        <w:rPr>
          <w:rFonts w:ascii="Times New Roman" w:eastAsiaTheme="minorEastAsia" w:hAnsi="Times New Roman" w:cs="Times New Roman"/>
          <w:sz w:val="24"/>
          <w:szCs w:val="24"/>
        </w:rPr>
        <w:t xml:space="preserve"> for participants undertaking the credential</w:t>
      </w:r>
      <w:r w:rsidR="00103F6C">
        <w:rPr>
          <w:rFonts w:ascii="Times New Roman" w:eastAsiaTheme="minorEastAsia" w:hAnsi="Times New Roman" w:cs="Times New Roman"/>
          <w:sz w:val="24"/>
          <w:szCs w:val="24"/>
        </w:rPr>
        <w:t>s</w:t>
      </w:r>
      <w:r w:rsidR="67928C12" w:rsidRPr="002D285A">
        <w:rPr>
          <w:rFonts w:ascii="Times New Roman" w:eastAsiaTheme="minorEastAsia" w:hAnsi="Times New Roman" w:cs="Times New Roman"/>
          <w:sz w:val="24"/>
          <w:szCs w:val="24"/>
        </w:rPr>
        <w:t xml:space="preserve"> and their t</w:t>
      </w:r>
      <w:r w:rsidR="67928C12" w:rsidRPr="59B4BDE4">
        <w:rPr>
          <w:rFonts w:ascii="Times New Roman" w:eastAsiaTheme="minorEastAsia" w:hAnsi="Times New Roman" w:cs="Times New Roman"/>
          <w:sz w:val="24"/>
          <w:szCs w:val="24"/>
        </w:rPr>
        <w:t>ransition to the classroom</w:t>
      </w:r>
      <w:r w:rsidR="00DD7A9A" w:rsidRPr="59B4BDE4">
        <w:rPr>
          <w:rFonts w:ascii="Times New Roman" w:eastAsiaTheme="minorEastAsia" w:hAnsi="Times New Roman" w:cs="Times New Roman"/>
          <w:sz w:val="24"/>
          <w:szCs w:val="24"/>
        </w:rPr>
        <w:t>; and</w:t>
      </w:r>
    </w:p>
    <w:p w14:paraId="0DC38EBD" w14:textId="0618D84F" w:rsidR="003C2CB0" w:rsidRPr="00451D64" w:rsidRDefault="009B4F2E" w:rsidP="00852ED1">
      <w:pPr>
        <w:pStyle w:val="ListParagraph"/>
        <w:numPr>
          <w:ilvl w:val="0"/>
          <w:numId w:val="3"/>
        </w:numPr>
        <w:rPr>
          <w:rFonts w:ascii="Times New Roman" w:eastAsiaTheme="minorEastAsia" w:hAnsi="Times New Roman" w:cs="Times New Roman"/>
          <w:sz w:val="24"/>
          <w:szCs w:val="24"/>
        </w:rPr>
      </w:pPr>
      <w:r w:rsidRPr="59B4BDE4">
        <w:rPr>
          <w:rFonts w:ascii="Times New Roman" w:eastAsiaTheme="minorEastAsia" w:hAnsi="Times New Roman" w:cs="Times New Roman"/>
          <w:sz w:val="24"/>
          <w:szCs w:val="24"/>
        </w:rPr>
        <w:t>p</w:t>
      </w:r>
      <w:r w:rsidR="00DD7A9A" w:rsidRPr="59B4BDE4">
        <w:rPr>
          <w:rFonts w:ascii="Times New Roman" w:eastAsiaTheme="minorEastAsia" w:hAnsi="Times New Roman" w:cs="Times New Roman"/>
          <w:sz w:val="24"/>
          <w:szCs w:val="24"/>
        </w:rPr>
        <w:t>artnerships with local organisations and education authorities to facilitate access and workforce placement</w:t>
      </w:r>
      <w:r w:rsidR="00EE42EC">
        <w:rPr>
          <w:rFonts w:ascii="Times New Roman" w:eastAsiaTheme="minorEastAsia" w:hAnsi="Times New Roman" w:cs="Times New Roman"/>
          <w:sz w:val="24"/>
          <w:szCs w:val="24"/>
        </w:rPr>
        <w:t xml:space="preserve"> for program participants</w:t>
      </w:r>
      <w:r w:rsidR="00DD7A9A" w:rsidRPr="59B4BDE4">
        <w:rPr>
          <w:rFonts w:ascii="Times New Roman" w:eastAsiaTheme="minorEastAsia" w:hAnsi="Times New Roman" w:cs="Times New Roman"/>
          <w:sz w:val="24"/>
          <w:szCs w:val="24"/>
        </w:rPr>
        <w:t>.</w:t>
      </w:r>
    </w:p>
    <w:p w14:paraId="54DD146C" w14:textId="77777777" w:rsidR="006F2998" w:rsidRPr="00852ED1" w:rsidRDefault="006F2998" w:rsidP="00852ED1">
      <w:pPr>
        <w:rPr>
          <w:rFonts w:ascii="Times New Roman" w:eastAsiaTheme="minorEastAsia" w:hAnsi="Times New Roman" w:cs="Times New Roman"/>
          <w:sz w:val="24"/>
          <w:szCs w:val="24"/>
        </w:rPr>
      </w:pPr>
    </w:p>
    <w:p w14:paraId="2A4D8161" w14:textId="7E73E46A" w:rsidR="00F84B7E" w:rsidRPr="00852ED1" w:rsidRDefault="00F84B7E" w:rsidP="00852ED1">
      <w:pPr>
        <w:rPr>
          <w:rFonts w:ascii="Times New Roman" w:eastAsia="Calibri" w:hAnsi="Times New Roman" w:cs="Times New Roman"/>
          <w:color w:val="000000" w:themeColor="text1"/>
          <w:sz w:val="24"/>
          <w:szCs w:val="24"/>
          <w:lang w:val="en-US"/>
        </w:rPr>
      </w:pPr>
      <w:r w:rsidRPr="00852ED1">
        <w:rPr>
          <w:rFonts w:ascii="Times New Roman" w:hAnsi="Times New Roman" w:cs="Times New Roman"/>
          <w:sz w:val="24"/>
          <w:szCs w:val="24"/>
        </w:rPr>
        <w:t>The program aligns with the Government’s broader policy agenda to address teacher workforce shortages and improve education outcomes in regional, rural, and remote communities. It complements key initiatives under the National Teacher Workforce Action Plan (NTWAP), including</w:t>
      </w:r>
      <w:r w:rsidRPr="00852ED1">
        <w:rPr>
          <w:rFonts w:ascii="Times New Roman" w:eastAsia="Calibri" w:hAnsi="Times New Roman" w:cs="Times New Roman"/>
          <w:color w:val="000000" w:themeColor="text1"/>
          <w:sz w:val="24"/>
          <w:szCs w:val="24"/>
          <w:lang w:val="en-US"/>
        </w:rPr>
        <w:t xml:space="preserve"> the </w:t>
      </w:r>
      <w:r w:rsidRPr="003B2C48">
        <w:rPr>
          <w:rFonts w:ascii="Times New Roman" w:eastAsia="Calibri" w:hAnsi="Times New Roman" w:cs="Times New Roman"/>
          <w:i/>
          <w:iCs/>
          <w:color w:val="000000" w:themeColor="text1"/>
          <w:sz w:val="24"/>
          <w:szCs w:val="24"/>
          <w:lang w:val="en-US"/>
        </w:rPr>
        <w:t>Recognition of Prior Learning in Initial Teacher Education Framework</w:t>
      </w:r>
      <w:r w:rsidRPr="00852ED1">
        <w:rPr>
          <w:rFonts w:ascii="Times New Roman" w:eastAsia="Calibri" w:hAnsi="Times New Roman" w:cs="Times New Roman"/>
          <w:color w:val="000000" w:themeColor="text1"/>
          <w:sz w:val="24"/>
          <w:szCs w:val="24"/>
          <w:lang w:val="en-US"/>
        </w:rPr>
        <w:t xml:space="preserve"> and the First Nations Teacher Strateg</w:t>
      </w:r>
      <w:r w:rsidR="00034D69" w:rsidRPr="00852ED1">
        <w:rPr>
          <w:rFonts w:ascii="Times New Roman" w:eastAsia="Calibri" w:hAnsi="Times New Roman" w:cs="Times New Roman"/>
          <w:color w:val="000000" w:themeColor="text1"/>
          <w:sz w:val="24"/>
          <w:szCs w:val="24"/>
          <w:lang w:val="en-US"/>
        </w:rPr>
        <w:t>y</w:t>
      </w:r>
      <w:r w:rsidRPr="00852ED1">
        <w:rPr>
          <w:rFonts w:ascii="Times New Roman" w:eastAsia="Calibri" w:hAnsi="Times New Roman" w:cs="Times New Roman"/>
          <w:color w:val="000000" w:themeColor="text1"/>
          <w:sz w:val="24"/>
          <w:szCs w:val="24"/>
          <w:lang w:val="en-US"/>
        </w:rPr>
        <w:t>. The NTWAP, agreed by Education</w:t>
      </w:r>
      <w:r w:rsidR="00C079FB">
        <w:rPr>
          <w:rFonts w:ascii="Times New Roman" w:eastAsia="Calibri" w:hAnsi="Times New Roman" w:cs="Times New Roman"/>
          <w:color w:val="000000" w:themeColor="text1"/>
          <w:sz w:val="24"/>
          <w:szCs w:val="24"/>
          <w:lang w:val="en-US"/>
        </w:rPr>
        <w:t> </w:t>
      </w:r>
      <w:r w:rsidRPr="00852ED1">
        <w:rPr>
          <w:rFonts w:ascii="Times New Roman" w:eastAsia="Calibri" w:hAnsi="Times New Roman" w:cs="Times New Roman"/>
          <w:color w:val="000000" w:themeColor="text1"/>
          <w:sz w:val="24"/>
          <w:szCs w:val="24"/>
          <w:lang w:val="en-US"/>
        </w:rPr>
        <w:t xml:space="preserve">Ministers in December 2022, builds on a range of </w:t>
      </w:r>
      <w:r w:rsidRPr="00852ED1">
        <w:rPr>
          <w:rFonts w:ascii="Times New Roman" w:eastAsia="Calibri" w:hAnsi="Times New Roman" w:cs="Times New Roman"/>
          <w:color w:val="000000" w:themeColor="text1"/>
          <w:sz w:val="24"/>
          <w:szCs w:val="24"/>
        </w:rPr>
        <w:t>initiatives already underway in jurisdictions, sectors and individual schools. It is the first step of an ongoing strategy to attract more people to the profession and retain more teachers in the workforce.</w:t>
      </w:r>
      <w:r w:rsidRPr="00852ED1">
        <w:rPr>
          <w:rFonts w:ascii="Times New Roman" w:eastAsia="Calibri" w:hAnsi="Times New Roman" w:cs="Times New Roman"/>
          <w:color w:val="000000" w:themeColor="text1"/>
          <w:sz w:val="24"/>
          <w:szCs w:val="24"/>
          <w:lang w:val="en-US"/>
        </w:rPr>
        <w:t xml:space="preserve"> </w:t>
      </w:r>
    </w:p>
    <w:p w14:paraId="2EC9DF1C" w14:textId="77777777" w:rsidR="00F84B7E" w:rsidRPr="00852ED1" w:rsidRDefault="00F84B7E" w:rsidP="00852ED1">
      <w:pPr>
        <w:rPr>
          <w:rFonts w:ascii="Times New Roman" w:eastAsia="Calibri" w:hAnsi="Times New Roman" w:cs="Times New Roman"/>
          <w:color w:val="000000" w:themeColor="text1"/>
          <w:sz w:val="24"/>
          <w:szCs w:val="24"/>
          <w:lang w:val="en-US"/>
        </w:rPr>
      </w:pPr>
    </w:p>
    <w:p w14:paraId="41924C64" w14:textId="3CE602DB" w:rsidR="00AF4ECA" w:rsidRPr="00852ED1" w:rsidRDefault="006B25B6" w:rsidP="00852ED1">
      <w:pPr>
        <w:rPr>
          <w:rFonts w:ascii="Times New Roman" w:hAnsi="Times New Roman" w:cs="Times New Roman"/>
          <w:sz w:val="24"/>
          <w:szCs w:val="24"/>
          <w:lang w:eastAsia="en-AU"/>
        </w:rPr>
      </w:pPr>
      <w:r w:rsidRPr="00852ED1">
        <w:rPr>
          <w:rFonts w:ascii="Times New Roman" w:eastAsia="Calibri" w:hAnsi="Times New Roman" w:cs="Times New Roman"/>
          <w:color w:val="000000" w:themeColor="text1"/>
          <w:sz w:val="24"/>
          <w:szCs w:val="24"/>
        </w:rPr>
        <w:t>The NTWAP outlines five priority areas, and the program directly aligns with the priority of strengthening initial teacher education</w:t>
      </w:r>
      <w:r w:rsidR="007E237F">
        <w:rPr>
          <w:rFonts w:ascii="Times New Roman" w:eastAsia="Calibri" w:hAnsi="Times New Roman" w:cs="Times New Roman"/>
          <w:color w:val="000000" w:themeColor="text1"/>
          <w:sz w:val="24"/>
          <w:szCs w:val="24"/>
          <w:lang w:val="en-US"/>
        </w:rPr>
        <w:t xml:space="preserve"> </w:t>
      </w:r>
      <w:r w:rsidR="00773BB6">
        <w:rPr>
          <w:rFonts w:ascii="Times New Roman" w:eastAsia="Calibri" w:hAnsi="Times New Roman" w:cs="Times New Roman"/>
          <w:color w:val="000000" w:themeColor="text1"/>
          <w:sz w:val="24"/>
          <w:szCs w:val="24"/>
          <w:lang w:val="en-US"/>
        </w:rPr>
        <w:t>which</w:t>
      </w:r>
      <w:r w:rsidR="007E237F">
        <w:rPr>
          <w:rFonts w:ascii="Times New Roman" w:eastAsia="Calibri" w:hAnsi="Times New Roman" w:cs="Times New Roman"/>
          <w:color w:val="000000" w:themeColor="text1"/>
          <w:sz w:val="24"/>
          <w:szCs w:val="24"/>
          <w:lang w:val="en-US"/>
        </w:rPr>
        <w:t xml:space="preserve"> </w:t>
      </w:r>
      <w:r w:rsidR="002469BA" w:rsidRPr="00852ED1">
        <w:rPr>
          <w:rFonts w:ascii="Times New Roman" w:eastAsia="Calibri" w:hAnsi="Times New Roman" w:cs="Times New Roman"/>
          <w:color w:val="000000" w:themeColor="text1"/>
          <w:sz w:val="24"/>
          <w:szCs w:val="24"/>
        </w:rPr>
        <w:t xml:space="preserve">supports teacher supply and produces classroom-ready graduates. </w:t>
      </w:r>
      <w:r w:rsidR="009A0CE2" w:rsidRPr="00852ED1">
        <w:rPr>
          <w:rFonts w:ascii="Times New Roman" w:eastAsia="Calibri" w:hAnsi="Times New Roman" w:cs="Times New Roman"/>
          <w:color w:val="000000" w:themeColor="text1"/>
          <w:sz w:val="24"/>
          <w:szCs w:val="24"/>
        </w:rPr>
        <w:t xml:space="preserve">The </w:t>
      </w:r>
      <w:r w:rsidR="002469BA" w:rsidRPr="00852ED1">
        <w:rPr>
          <w:rFonts w:ascii="Times New Roman" w:eastAsia="Calibri" w:hAnsi="Times New Roman" w:cs="Times New Roman"/>
          <w:color w:val="000000" w:themeColor="text1"/>
          <w:sz w:val="24"/>
          <w:szCs w:val="24"/>
        </w:rPr>
        <w:t>program aligns with the NTWAP by fostering career pathways through further education. Another NTWAP priority area focuses on improving teacher supply by increasing the number of individuals choosing teaching as a profession. The program contributes to this goal by supporting First Nations people to become teachers, thereby enhancing teacher supply and promoting inclusive career development.</w:t>
      </w:r>
    </w:p>
    <w:p w14:paraId="5A5C7BCA" w14:textId="77777777" w:rsidR="00751F0D" w:rsidRPr="00852ED1" w:rsidRDefault="00751F0D" w:rsidP="00852ED1">
      <w:pPr>
        <w:rPr>
          <w:rFonts w:ascii="Times New Roman" w:hAnsi="Times New Roman" w:cs="Times New Roman"/>
          <w:bCs/>
          <w:iCs/>
          <w:color w:val="000000" w:themeColor="text1"/>
          <w:sz w:val="24"/>
          <w:szCs w:val="24"/>
        </w:rPr>
      </w:pPr>
    </w:p>
    <w:p w14:paraId="24897E4F" w14:textId="77777777" w:rsidR="00AF4ECA" w:rsidRPr="00852ED1" w:rsidRDefault="00AF4ECA" w:rsidP="00852ED1">
      <w:pPr>
        <w:keepNext/>
        <w:rPr>
          <w:rFonts w:ascii="Times New Roman" w:hAnsi="Times New Roman" w:cs="Times New Roman"/>
          <w:i/>
          <w:iCs/>
          <w:color w:val="000000" w:themeColor="text1"/>
          <w:sz w:val="24"/>
          <w:szCs w:val="24"/>
          <w:u w:val="single"/>
        </w:rPr>
      </w:pPr>
      <w:r w:rsidRPr="00852ED1">
        <w:rPr>
          <w:rFonts w:ascii="Times New Roman" w:hAnsi="Times New Roman" w:cs="Times New Roman"/>
          <w:i/>
          <w:iCs/>
          <w:color w:val="000000" w:themeColor="text1"/>
          <w:sz w:val="24"/>
          <w:szCs w:val="24"/>
          <w:u w:val="single"/>
        </w:rPr>
        <w:t>Funding amount and arrangements, merits review and consultation</w:t>
      </w:r>
    </w:p>
    <w:p w14:paraId="49BF5858" w14:textId="77777777" w:rsidR="00AF4ECA" w:rsidRPr="00852ED1" w:rsidRDefault="00AF4ECA" w:rsidP="00852ED1">
      <w:pPr>
        <w:pStyle w:val="NormalWeb"/>
        <w:shd w:val="clear" w:color="auto" w:fill="FFFFFF"/>
        <w:spacing w:before="0" w:beforeAutospacing="0" w:after="0" w:afterAutospacing="0"/>
        <w:rPr>
          <w:lang w:val="en-US"/>
        </w:rPr>
      </w:pPr>
      <w:bookmarkStart w:id="0" w:name="_Toc69310791"/>
    </w:p>
    <w:p w14:paraId="5F68D02B" w14:textId="77777777" w:rsidR="006059B9" w:rsidRDefault="00B40E4F" w:rsidP="00852ED1">
      <w:pPr>
        <w:rPr>
          <w:rFonts w:ascii="Times New Roman" w:hAnsi="Times New Roman" w:cs="Times New Roman"/>
          <w:sz w:val="24"/>
          <w:szCs w:val="24"/>
        </w:rPr>
      </w:pPr>
      <w:r w:rsidRPr="00852ED1">
        <w:rPr>
          <w:rFonts w:ascii="Times New Roman" w:hAnsi="Times New Roman" w:cs="Times New Roman"/>
          <w:sz w:val="24"/>
          <w:szCs w:val="24"/>
        </w:rPr>
        <w:t>Funding of $5</w:t>
      </w:r>
      <w:r w:rsidRPr="00852ED1">
        <w:rPr>
          <w:rFonts w:ascii="Times New Roman" w:hAnsi="Times New Roman" w:cs="Times New Roman"/>
          <w:color w:val="000000" w:themeColor="text1"/>
          <w:sz w:val="24"/>
          <w:szCs w:val="24"/>
        </w:rPr>
        <w:t xml:space="preserve">.0 </w:t>
      </w:r>
      <w:r w:rsidRPr="00852ED1">
        <w:rPr>
          <w:rFonts w:ascii="Times New Roman" w:hAnsi="Times New Roman" w:cs="Times New Roman"/>
          <w:sz w:val="24"/>
          <w:szCs w:val="24"/>
        </w:rPr>
        <w:t>million over four years from 2025</w:t>
      </w:r>
      <w:r w:rsidR="00D135C5" w:rsidRPr="00852ED1">
        <w:rPr>
          <w:rFonts w:ascii="Times New Roman" w:hAnsi="Times New Roman" w:cs="Times New Roman"/>
          <w:sz w:val="24"/>
          <w:szCs w:val="24"/>
        </w:rPr>
        <w:t>-</w:t>
      </w:r>
      <w:r w:rsidRPr="00852ED1">
        <w:rPr>
          <w:rFonts w:ascii="Times New Roman" w:hAnsi="Times New Roman" w:cs="Times New Roman"/>
          <w:sz w:val="24"/>
          <w:szCs w:val="24"/>
        </w:rPr>
        <w:t xml:space="preserve">26 for the </w:t>
      </w:r>
      <w:r w:rsidRPr="00852ED1">
        <w:rPr>
          <w:rFonts w:ascii="Times New Roman" w:hAnsi="Times New Roman" w:cs="Times New Roman"/>
          <w:color w:val="000000" w:themeColor="text1"/>
          <w:sz w:val="24"/>
          <w:szCs w:val="24"/>
        </w:rPr>
        <w:t xml:space="preserve">grant to GGSA </w:t>
      </w:r>
      <w:r w:rsidRPr="00852ED1">
        <w:rPr>
          <w:rFonts w:ascii="Times New Roman" w:hAnsi="Times New Roman" w:cs="Times New Roman"/>
          <w:sz w:val="24"/>
          <w:szCs w:val="24"/>
        </w:rPr>
        <w:t>will be included in the 2025</w:t>
      </w:r>
      <w:r w:rsidR="00D135C5" w:rsidRPr="00852ED1">
        <w:rPr>
          <w:rFonts w:ascii="Times New Roman" w:hAnsi="Times New Roman" w:cs="Times New Roman"/>
          <w:sz w:val="24"/>
          <w:szCs w:val="24"/>
        </w:rPr>
        <w:t>-</w:t>
      </w:r>
      <w:r w:rsidRPr="00852ED1">
        <w:rPr>
          <w:rFonts w:ascii="Times New Roman" w:hAnsi="Times New Roman" w:cs="Times New Roman"/>
          <w:sz w:val="24"/>
          <w:szCs w:val="24"/>
        </w:rPr>
        <w:t xml:space="preserve">26 Mid-Year Economic and Fiscal Outlook and the Portfolio Additional Estimates Statements for the Education portfolio. </w:t>
      </w:r>
    </w:p>
    <w:p w14:paraId="592A1DA0" w14:textId="77777777" w:rsidR="006059B9" w:rsidRDefault="006059B9" w:rsidP="00852ED1">
      <w:pPr>
        <w:rPr>
          <w:rFonts w:ascii="Times New Roman" w:hAnsi="Times New Roman" w:cs="Times New Roman"/>
          <w:sz w:val="24"/>
          <w:szCs w:val="24"/>
        </w:rPr>
      </w:pPr>
    </w:p>
    <w:p w14:paraId="353A7AF7" w14:textId="08F925C1" w:rsidR="00B40E4F" w:rsidRPr="00852ED1" w:rsidRDefault="00B40E4F" w:rsidP="00852ED1">
      <w:pPr>
        <w:rPr>
          <w:rFonts w:ascii="Times New Roman" w:hAnsi="Times New Roman" w:cs="Times New Roman"/>
          <w:sz w:val="24"/>
          <w:szCs w:val="24"/>
        </w:rPr>
      </w:pPr>
      <w:r w:rsidRPr="00852ED1">
        <w:rPr>
          <w:rFonts w:ascii="Times New Roman" w:hAnsi="Times New Roman" w:cs="Times New Roman"/>
          <w:sz w:val="24"/>
          <w:szCs w:val="24"/>
        </w:rPr>
        <w:t>Funding will come from Program 1.5</w:t>
      </w:r>
      <w:r w:rsidR="005629AE" w:rsidRPr="00852ED1">
        <w:rPr>
          <w:rFonts w:ascii="Times New Roman" w:hAnsi="Times New Roman" w:cs="Times New Roman"/>
          <w:sz w:val="24"/>
          <w:szCs w:val="24"/>
        </w:rPr>
        <w:t>:</w:t>
      </w:r>
      <w:r w:rsidRPr="00852ED1">
        <w:rPr>
          <w:rFonts w:ascii="Times New Roman" w:hAnsi="Times New Roman" w:cs="Times New Roman"/>
          <w:sz w:val="24"/>
          <w:szCs w:val="24"/>
        </w:rPr>
        <w:t xml:space="preserve"> Early Learning and Schools Support, which is part of Outcome 1.</w:t>
      </w:r>
    </w:p>
    <w:p w14:paraId="594AC621" w14:textId="77777777" w:rsidR="008A0AED" w:rsidRPr="00852ED1" w:rsidRDefault="008A0AED" w:rsidP="00852ED1">
      <w:pPr>
        <w:pStyle w:val="NormalWeb"/>
        <w:shd w:val="clear" w:color="auto" w:fill="FFFFFF"/>
        <w:spacing w:before="0" w:beforeAutospacing="0" w:after="0" w:afterAutospacing="0"/>
        <w:rPr>
          <w:lang w:val="en-US"/>
        </w:rPr>
      </w:pPr>
    </w:p>
    <w:p w14:paraId="18DD6A80" w14:textId="370062C5" w:rsidR="003D2F35" w:rsidRPr="00852ED1" w:rsidRDefault="00A22788"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The department will invite GGSA</w:t>
      </w:r>
      <w:r w:rsidR="00DF7454" w:rsidRPr="00852ED1">
        <w:rPr>
          <w:rFonts w:ascii="Times New Roman" w:eastAsiaTheme="minorEastAsia" w:hAnsi="Times New Roman" w:cs="Times New Roman"/>
          <w:sz w:val="24"/>
          <w:szCs w:val="24"/>
        </w:rPr>
        <w:t xml:space="preserve"> to apply for a grant through a closed, non-competitive process. </w:t>
      </w:r>
      <w:r w:rsidR="003D2F35" w:rsidRPr="00852ED1">
        <w:rPr>
          <w:rFonts w:ascii="Times New Roman" w:eastAsiaTheme="minorEastAsia" w:hAnsi="Times New Roman" w:cs="Times New Roman"/>
          <w:sz w:val="24"/>
          <w:szCs w:val="24"/>
        </w:rPr>
        <w:t>The grant will be administered in accordance with the Commonwealth resource management framework, including the</w:t>
      </w:r>
      <w:r w:rsidR="003D2F35" w:rsidRPr="00852ED1">
        <w:rPr>
          <w:rFonts w:ascii="Times New Roman" w:eastAsiaTheme="minorEastAsia" w:hAnsi="Times New Roman" w:cs="Times New Roman"/>
          <w:i/>
          <w:iCs/>
          <w:sz w:val="24"/>
          <w:szCs w:val="24"/>
        </w:rPr>
        <w:t xml:space="preserve"> Public Governance, Performance</w:t>
      </w:r>
      <w:r w:rsidR="003D2F35" w:rsidRPr="00852ED1">
        <w:rPr>
          <w:rFonts w:ascii="Times New Roman" w:hAnsi="Times New Roman" w:cs="Times New Roman"/>
          <w:i/>
          <w:iCs/>
          <w:sz w:val="24"/>
          <w:szCs w:val="24"/>
        </w:rPr>
        <w:t xml:space="preserve">, </w:t>
      </w:r>
      <w:r w:rsidR="003D2F35" w:rsidRPr="00852ED1">
        <w:rPr>
          <w:rFonts w:ascii="Times New Roman" w:eastAsiaTheme="minorEastAsia" w:hAnsi="Times New Roman" w:cs="Times New Roman"/>
          <w:i/>
          <w:iCs/>
          <w:sz w:val="24"/>
          <w:szCs w:val="24"/>
        </w:rPr>
        <w:t>Accountability Act 2013</w:t>
      </w:r>
      <w:r w:rsidR="00D234ED" w:rsidRPr="00852ED1">
        <w:rPr>
          <w:rFonts w:ascii="Times New Roman" w:eastAsiaTheme="minorEastAsia" w:hAnsi="Times New Roman" w:cs="Times New Roman"/>
          <w:i/>
          <w:iCs/>
          <w:sz w:val="24"/>
          <w:szCs w:val="24"/>
        </w:rPr>
        <w:t xml:space="preserve"> </w:t>
      </w:r>
      <w:r w:rsidR="00D234ED" w:rsidRPr="00852ED1">
        <w:rPr>
          <w:rFonts w:ascii="Times New Roman" w:eastAsiaTheme="minorEastAsia" w:hAnsi="Times New Roman" w:cs="Times New Roman"/>
          <w:sz w:val="24"/>
          <w:szCs w:val="24"/>
        </w:rPr>
        <w:t>(PGPA Act)</w:t>
      </w:r>
      <w:r w:rsidR="003D2F35" w:rsidRPr="00852ED1">
        <w:rPr>
          <w:rFonts w:ascii="Times New Roman" w:eastAsiaTheme="minorEastAsia" w:hAnsi="Times New Roman" w:cs="Times New Roman"/>
          <w:sz w:val="24"/>
          <w:szCs w:val="24"/>
        </w:rPr>
        <w:t>,</w:t>
      </w:r>
      <w:r w:rsidR="003D2F35" w:rsidRPr="00852ED1">
        <w:rPr>
          <w:rFonts w:ascii="Times New Roman" w:eastAsiaTheme="minorEastAsia" w:hAnsi="Times New Roman" w:cs="Times New Roman"/>
          <w:i/>
          <w:iCs/>
          <w:sz w:val="24"/>
          <w:szCs w:val="24"/>
        </w:rPr>
        <w:t xml:space="preserve"> </w:t>
      </w:r>
      <w:r w:rsidR="003D2F35" w:rsidRPr="00852ED1">
        <w:rPr>
          <w:rFonts w:ascii="Times New Roman" w:hAnsi="Times New Roman" w:cs="Times New Roman"/>
          <w:sz w:val="24"/>
          <w:szCs w:val="24"/>
        </w:rPr>
        <w:t>the</w:t>
      </w:r>
      <w:r w:rsidR="003D2F35" w:rsidRPr="00852ED1">
        <w:rPr>
          <w:rFonts w:ascii="Times New Roman" w:hAnsi="Times New Roman" w:cs="Times New Roman"/>
          <w:i/>
          <w:iCs/>
          <w:sz w:val="24"/>
          <w:szCs w:val="24"/>
        </w:rPr>
        <w:t xml:space="preserve"> Public Governance, Performance and Accountab</w:t>
      </w:r>
      <w:r w:rsidR="000B739E" w:rsidRPr="00852ED1">
        <w:rPr>
          <w:rFonts w:ascii="Times New Roman" w:hAnsi="Times New Roman" w:cs="Times New Roman"/>
          <w:i/>
          <w:iCs/>
          <w:sz w:val="24"/>
          <w:szCs w:val="24"/>
        </w:rPr>
        <w:t>ility</w:t>
      </w:r>
      <w:r w:rsidR="003D2F35" w:rsidRPr="00852ED1">
        <w:rPr>
          <w:rFonts w:ascii="Times New Roman" w:hAnsi="Times New Roman" w:cs="Times New Roman"/>
          <w:i/>
          <w:iCs/>
          <w:sz w:val="24"/>
          <w:szCs w:val="24"/>
        </w:rPr>
        <w:t xml:space="preserve"> Rule 2014</w:t>
      </w:r>
      <w:r w:rsidR="00D234ED" w:rsidRPr="00852ED1">
        <w:rPr>
          <w:rFonts w:ascii="Times New Roman" w:hAnsi="Times New Roman" w:cs="Times New Roman"/>
          <w:i/>
          <w:iCs/>
          <w:sz w:val="24"/>
          <w:szCs w:val="24"/>
        </w:rPr>
        <w:t xml:space="preserve"> </w:t>
      </w:r>
      <w:r w:rsidR="00D234ED" w:rsidRPr="00852ED1">
        <w:rPr>
          <w:rFonts w:ascii="Times New Roman" w:hAnsi="Times New Roman" w:cs="Times New Roman"/>
          <w:sz w:val="24"/>
          <w:szCs w:val="24"/>
        </w:rPr>
        <w:t>(PGPA Rule)</w:t>
      </w:r>
      <w:r w:rsidR="003D2F35" w:rsidRPr="00852ED1">
        <w:rPr>
          <w:rFonts w:ascii="Times New Roman" w:hAnsi="Times New Roman" w:cs="Times New Roman"/>
          <w:sz w:val="24"/>
          <w:szCs w:val="24"/>
        </w:rPr>
        <w:t>,</w:t>
      </w:r>
      <w:r w:rsidR="003D2F35" w:rsidRPr="00852ED1">
        <w:rPr>
          <w:rFonts w:ascii="Times New Roman" w:hAnsi="Times New Roman" w:cs="Times New Roman"/>
          <w:i/>
          <w:iCs/>
          <w:sz w:val="24"/>
          <w:szCs w:val="24"/>
        </w:rPr>
        <w:t xml:space="preserve"> </w:t>
      </w:r>
      <w:r w:rsidR="003D2F35" w:rsidRPr="00852ED1">
        <w:rPr>
          <w:rFonts w:ascii="Times New Roman" w:eastAsiaTheme="minorEastAsia" w:hAnsi="Times New Roman" w:cs="Times New Roman"/>
          <w:sz w:val="24"/>
          <w:szCs w:val="24"/>
        </w:rPr>
        <w:t xml:space="preserve">and the </w:t>
      </w:r>
      <w:r w:rsidR="003D2F35" w:rsidRPr="00852ED1">
        <w:rPr>
          <w:rFonts w:ascii="Times New Roman" w:eastAsiaTheme="minorEastAsia" w:hAnsi="Times New Roman" w:cs="Times New Roman"/>
          <w:i/>
          <w:iCs/>
          <w:sz w:val="24"/>
          <w:szCs w:val="24"/>
        </w:rPr>
        <w:t>Commonwealth Grant</w:t>
      </w:r>
      <w:r w:rsidR="008D1485" w:rsidRPr="00852ED1">
        <w:rPr>
          <w:rFonts w:ascii="Times New Roman" w:eastAsiaTheme="minorEastAsia" w:hAnsi="Times New Roman" w:cs="Times New Roman"/>
          <w:i/>
          <w:iCs/>
          <w:sz w:val="24"/>
          <w:szCs w:val="24"/>
        </w:rPr>
        <w:t>s</w:t>
      </w:r>
      <w:r w:rsidR="003D2F35" w:rsidRPr="00852ED1">
        <w:rPr>
          <w:rFonts w:ascii="Times New Roman" w:eastAsiaTheme="minorEastAsia" w:hAnsi="Times New Roman" w:cs="Times New Roman"/>
          <w:i/>
          <w:iCs/>
          <w:sz w:val="24"/>
          <w:szCs w:val="24"/>
        </w:rPr>
        <w:t xml:space="preserve"> Rules and </w:t>
      </w:r>
      <w:r w:rsidR="00393C50" w:rsidRPr="00852ED1">
        <w:rPr>
          <w:rFonts w:ascii="Times New Roman" w:eastAsiaTheme="minorEastAsia" w:hAnsi="Times New Roman" w:cs="Times New Roman"/>
          <w:i/>
          <w:iCs/>
          <w:sz w:val="24"/>
          <w:szCs w:val="24"/>
        </w:rPr>
        <w:t>Principles</w:t>
      </w:r>
      <w:r w:rsidR="003D2F35" w:rsidRPr="00852ED1">
        <w:rPr>
          <w:rFonts w:ascii="Times New Roman" w:eastAsiaTheme="minorEastAsia" w:hAnsi="Times New Roman" w:cs="Times New Roman"/>
          <w:i/>
          <w:iCs/>
          <w:sz w:val="24"/>
          <w:szCs w:val="24"/>
        </w:rPr>
        <w:t xml:space="preserve"> 2024</w:t>
      </w:r>
      <w:r w:rsidR="003D2F35" w:rsidRPr="00852ED1">
        <w:rPr>
          <w:rFonts w:ascii="Times New Roman" w:eastAsiaTheme="minorEastAsia" w:hAnsi="Times New Roman" w:cs="Times New Roman"/>
          <w:sz w:val="24"/>
          <w:szCs w:val="24"/>
        </w:rPr>
        <w:t xml:space="preserve"> (CGRPs). </w:t>
      </w:r>
    </w:p>
    <w:p w14:paraId="1ADF12D3" w14:textId="77777777" w:rsidR="007479CF" w:rsidRPr="00852ED1" w:rsidRDefault="007479CF" w:rsidP="00852ED1">
      <w:pPr>
        <w:rPr>
          <w:rFonts w:ascii="Times New Roman" w:eastAsiaTheme="minorEastAsia" w:hAnsi="Times New Roman" w:cs="Times New Roman"/>
          <w:sz w:val="24"/>
          <w:szCs w:val="24"/>
        </w:rPr>
      </w:pPr>
    </w:p>
    <w:p w14:paraId="60342328" w14:textId="7AC3870B" w:rsidR="00C35FD7" w:rsidRPr="00852ED1" w:rsidRDefault="00A71389"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Consistent with the CGRPs, the department will develop grant opportunity guidelines and will have regards to the nine key principles in administering the grant.</w:t>
      </w:r>
      <w:r w:rsidR="00C35FD7" w:rsidRPr="00852ED1">
        <w:rPr>
          <w:rFonts w:ascii="Times New Roman" w:eastAsiaTheme="minorEastAsia" w:hAnsi="Times New Roman" w:cs="Times New Roman"/>
          <w:sz w:val="24"/>
          <w:szCs w:val="24"/>
        </w:rPr>
        <w:t xml:space="preserve"> Information about the grant, including </w:t>
      </w:r>
      <w:r w:rsidR="008D1485" w:rsidRPr="00852ED1">
        <w:rPr>
          <w:rFonts w:ascii="Times New Roman" w:eastAsiaTheme="minorEastAsia" w:hAnsi="Times New Roman" w:cs="Times New Roman"/>
          <w:sz w:val="24"/>
          <w:szCs w:val="24"/>
        </w:rPr>
        <w:t>g</w:t>
      </w:r>
      <w:r w:rsidR="00C35FD7" w:rsidRPr="00852ED1">
        <w:rPr>
          <w:rFonts w:ascii="Times New Roman" w:eastAsiaTheme="minorEastAsia" w:hAnsi="Times New Roman" w:cs="Times New Roman"/>
          <w:sz w:val="24"/>
          <w:szCs w:val="24"/>
        </w:rPr>
        <w:t xml:space="preserve">rant </w:t>
      </w:r>
      <w:r w:rsidR="008D1485" w:rsidRPr="00852ED1">
        <w:rPr>
          <w:rFonts w:ascii="Times New Roman" w:eastAsiaTheme="minorEastAsia" w:hAnsi="Times New Roman" w:cs="Times New Roman"/>
          <w:sz w:val="24"/>
          <w:szCs w:val="24"/>
        </w:rPr>
        <w:t>o</w:t>
      </w:r>
      <w:r w:rsidR="00C35FD7" w:rsidRPr="00852ED1">
        <w:rPr>
          <w:rFonts w:ascii="Times New Roman" w:eastAsiaTheme="minorEastAsia" w:hAnsi="Times New Roman" w:cs="Times New Roman"/>
          <w:sz w:val="24"/>
          <w:szCs w:val="24"/>
        </w:rPr>
        <w:t xml:space="preserve">pportunity </w:t>
      </w:r>
      <w:r w:rsidR="008D1485" w:rsidRPr="00852ED1">
        <w:rPr>
          <w:rFonts w:ascii="Times New Roman" w:eastAsiaTheme="minorEastAsia" w:hAnsi="Times New Roman" w:cs="Times New Roman"/>
          <w:sz w:val="24"/>
          <w:szCs w:val="24"/>
        </w:rPr>
        <w:t>g</w:t>
      </w:r>
      <w:r w:rsidR="00C35FD7" w:rsidRPr="00852ED1">
        <w:rPr>
          <w:rFonts w:ascii="Times New Roman" w:eastAsiaTheme="minorEastAsia" w:hAnsi="Times New Roman" w:cs="Times New Roman"/>
          <w:sz w:val="24"/>
          <w:szCs w:val="24"/>
        </w:rPr>
        <w:t>uidelines, will be made available on the GrantConnect website (</w:t>
      </w:r>
      <w:r w:rsidR="00C35FD7" w:rsidRPr="00852ED1">
        <w:rPr>
          <w:rFonts w:ascii="Times New Roman" w:eastAsiaTheme="minorEastAsia" w:hAnsi="Times New Roman" w:cs="Times New Roman"/>
          <w:sz w:val="24"/>
          <w:szCs w:val="24"/>
          <w:u w:val="single"/>
        </w:rPr>
        <w:t>www.grants.gov.au</w:t>
      </w:r>
      <w:r w:rsidR="00C35FD7" w:rsidRPr="00852ED1">
        <w:rPr>
          <w:rFonts w:ascii="Times New Roman" w:eastAsiaTheme="minorEastAsia" w:hAnsi="Times New Roman" w:cs="Times New Roman"/>
          <w:sz w:val="24"/>
          <w:szCs w:val="24"/>
        </w:rPr>
        <w:t>), and the grant will be administered by the Community Grants Hub</w:t>
      </w:r>
      <w:r w:rsidR="007D3267" w:rsidRPr="00852ED1">
        <w:rPr>
          <w:rFonts w:ascii="Times New Roman" w:eastAsiaTheme="minorEastAsia" w:hAnsi="Times New Roman" w:cs="Times New Roman"/>
          <w:sz w:val="24"/>
          <w:szCs w:val="24"/>
        </w:rPr>
        <w:t>, within the Department of Social Services</w:t>
      </w:r>
      <w:r w:rsidR="00C35FD7" w:rsidRPr="00852ED1">
        <w:rPr>
          <w:rFonts w:ascii="Times New Roman" w:eastAsiaTheme="minorEastAsia" w:hAnsi="Times New Roman" w:cs="Times New Roman"/>
          <w:sz w:val="24"/>
          <w:szCs w:val="24"/>
        </w:rPr>
        <w:t>.</w:t>
      </w:r>
    </w:p>
    <w:p w14:paraId="45F1CDB8" w14:textId="77777777" w:rsidR="007479CF" w:rsidRPr="00852ED1" w:rsidRDefault="007479CF" w:rsidP="00852ED1">
      <w:pPr>
        <w:rPr>
          <w:rFonts w:ascii="Times New Roman" w:eastAsiaTheme="minorEastAsia" w:hAnsi="Times New Roman" w:cs="Times New Roman"/>
          <w:sz w:val="24"/>
          <w:szCs w:val="24"/>
        </w:rPr>
      </w:pPr>
    </w:p>
    <w:p w14:paraId="0D5CC057" w14:textId="531F056D" w:rsidR="00F90ECB" w:rsidRPr="00852ED1" w:rsidRDefault="005C06E6" w:rsidP="00852ED1">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br w:type="column"/>
      </w:r>
      <w:r w:rsidR="00F90ECB" w:rsidRPr="00852ED1">
        <w:rPr>
          <w:rFonts w:ascii="Times New Roman" w:eastAsiaTheme="minorEastAsia" w:hAnsi="Times New Roman" w:cs="Times New Roman"/>
          <w:sz w:val="24"/>
          <w:szCs w:val="24"/>
        </w:rPr>
        <w:lastRenderedPageBreak/>
        <w:t>The grant expenditure decision will be made by the First Assistant Secretary</w:t>
      </w:r>
      <w:r w:rsidR="003A09F0">
        <w:rPr>
          <w:rFonts w:ascii="Times New Roman" w:eastAsiaTheme="minorEastAsia" w:hAnsi="Times New Roman" w:cs="Times New Roman"/>
          <w:sz w:val="24"/>
          <w:szCs w:val="24"/>
        </w:rPr>
        <w:t>,</w:t>
      </w:r>
      <w:r w:rsidR="00F90ECB" w:rsidRPr="00852ED1">
        <w:rPr>
          <w:rFonts w:ascii="Times New Roman" w:eastAsiaTheme="minorEastAsia" w:hAnsi="Times New Roman" w:cs="Times New Roman"/>
          <w:sz w:val="24"/>
          <w:szCs w:val="24"/>
        </w:rPr>
        <w:t xml:space="preserve"> Teaching and Learning Division</w:t>
      </w:r>
      <w:r w:rsidR="003A09F0">
        <w:rPr>
          <w:rFonts w:ascii="Times New Roman" w:eastAsiaTheme="minorEastAsia" w:hAnsi="Times New Roman" w:cs="Times New Roman"/>
          <w:sz w:val="24"/>
          <w:szCs w:val="24"/>
        </w:rPr>
        <w:t>,</w:t>
      </w:r>
      <w:r w:rsidR="00F90ECB" w:rsidRPr="00852ED1">
        <w:rPr>
          <w:rFonts w:ascii="Times New Roman" w:eastAsiaTheme="minorEastAsia" w:hAnsi="Times New Roman" w:cs="Times New Roman"/>
          <w:sz w:val="24"/>
          <w:szCs w:val="24"/>
        </w:rPr>
        <w:t xml:space="preserve"> as a delegate of the Secretary</w:t>
      </w:r>
      <w:r w:rsidR="003A09F0">
        <w:rPr>
          <w:rFonts w:ascii="Times New Roman" w:eastAsiaTheme="minorEastAsia" w:hAnsi="Times New Roman" w:cs="Times New Roman"/>
          <w:sz w:val="24"/>
          <w:szCs w:val="24"/>
        </w:rPr>
        <w:t xml:space="preserve"> of the department</w:t>
      </w:r>
      <w:r w:rsidR="003B30B4">
        <w:rPr>
          <w:rFonts w:ascii="Times New Roman" w:eastAsiaTheme="minorEastAsia" w:hAnsi="Times New Roman" w:cs="Times New Roman"/>
          <w:sz w:val="24"/>
          <w:szCs w:val="24"/>
        </w:rPr>
        <w:t xml:space="preserve"> under the </w:t>
      </w:r>
      <w:r w:rsidR="003B30B4" w:rsidRPr="00852ED1">
        <w:rPr>
          <w:rFonts w:ascii="Times New Roman" w:eastAsiaTheme="minorEastAsia" w:hAnsi="Times New Roman" w:cs="Times New Roman"/>
          <w:i/>
          <w:iCs/>
          <w:sz w:val="24"/>
          <w:szCs w:val="24"/>
          <w:lang w:val="en-US"/>
        </w:rPr>
        <w:t xml:space="preserve">Financial Framework (Supplementary Powers) Act 1997 </w:t>
      </w:r>
      <w:r w:rsidR="003B30B4" w:rsidRPr="00852ED1">
        <w:rPr>
          <w:rFonts w:ascii="Times New Roman" w:eastAsiaTheme="minorEastAsia" w:hAnsi="Times New Roman" w:cs="Times New Roman"/>
          <w:sz w:val="24"/>
          <w:szCs w:val="24"/>
          <w:lang w:val="en-US"/>
        </w:rPr>
        <w:t>(FFSP Act)</w:t>
      </w:r>
      <w:r w:rsidR="00F90ECB" w:rsidRPr="00852ED1">
        <w:rPr>
          <w:rFonts w:ascii="Times New Roman" w:eastAsiaTheme="minorEastAsia" w:hAnsi="Times New Roman" w:cs="Times New Roman"/>
          <w:sz w:val="24"/>
          <w:szCs w:val="24"/>
        </w:rPr>
        <w:t>.</w:t>
      </w:r>
      <w:r w:rsidR="00F90ECB" w:rsidRPr="00852ED1">
        <w:rPr>
          <w:rFonts w:ascii="Times New Roman" w:hAnsi="Times New Roman" w:cs="Times New Roman"/>
          <w:sz w:val="24"/>
          <w:szCs w:val="24"/>
        </w:rPr>
        <w:t xml:space="preserve"> </w:t>
      </w:r>
      <w:r w:rsidR="00F90ECB" w:rsidRPr="00852ED1">
        <w:rPr>
          <w:rFonts w:ascii="Times New Roman" w:eastAsiaTheme="minorEastAsia" w:hAnsi="Times New Roman" w:cs="Times New Roman"/>
          <w:sz w:val="24"/>
          <w:szCs w:val="24"/>
          <w:lang w:val="en-US"/>
        </w:rPr>
        <w:t>The delegate</w:t>
      </w:r>
      <w:r w:rsidR="003B30B4">
        <w:rPr>
          <w:rFonts w:ascii="Times New Roman" w:eastAsiaTheme="minorEastAsia" w:hAnsi="Times New Roman" w:cs="Times New Roman"/>
          <w:sz w:val="24"/>
          <w:szCs w:val="24"/>
          <w:lang w:val="en-US"/>
        </w:rPr>
        <w:t xml:space="preserve"> will</w:t>
      </w:r>
      <w:r w:rsidR="00F90ECB" w:rsidRPr="00852ED1">
        <w:rPr>
          <w:rFonts w:ascii="Times New Roman" w:eastAsiaTheme="minorEastAsia" w:hAnsi="Times New Roman" w:cs="Times New Roman"/>
          <w:sz w:val="24"/>
          <w:szCs w:val="24"/>
          <w:lang w:val="en-US"/>
        </w:rPr>
        <w:t xml:space="preserve"> be</w:t>
      </w:r>
      <w:r w:rsidR="003B30B4">
        <w:rPr>
          <w:rFonts w:ascii="Times New Roman" w:eastAsiaTheme="minorEastAsia" w:hAnsi="Times New Roman" w:cs="Times New Roman"/>
          <w:sz w:val="24"/>
          <w:szCs w:val="24"/>
          <w:lang w:val="en-US"/>
        </w:rPr>
        <w:t xml:space="preserve"> </w:t>
      </w:r>
      <w:r w:rsidR="004F547D">
        <w:rPr>
          <w:rFonts w:ascii="Times New Roman" w:eastAsiaTheme="minorEastAsia" w:hAnsi="Times New Roman" w:cs="Times New Roman"/>
          <w:sz w:val="24"/>
          <w:szCs w:val="24"/>
          <w:lang w:val="en-US"/>
        </w:rPr>
        <w:t>at the</w:t>
      </w:r>
      <w:r w:rsidR="00666789" w:rsidRPr="00852ED1">
        <w:rPr>
          <w:rFonts w:ascii="Times New Roman" w:eastAsiaTheme="minorEastAsia" w:hAnsi="Times New Roman" w:cs="Times New Roman"/>
          <w:sz w:val="24"/>
          <w:szCs w:val="24"/>
          <w:lang w:val="en-US"/>
        </w:rPr>
        <w:t xml:space="preserve"> Senior Executive Service (</w:t>
      </w:r>
      <w:r w:rsidR="00F90ECB" w:rsidRPr="00852ED1">
        <w:rPr>
          <w:rFonts w:ascii="Times New Roman" w:eastAsiaTheme="minorEastAsia" w:hAnsi="Times New Roman" w:cs="Times New Roman"/>
          <w:sz w:val="24"/>
          <w:szCs w:val="24"/>
          <w:lang w:val="en-US"/>
        </w:rPr>
        <w:t>SES</w:t>
      </w:r>
      <w:r w:rsidR="00666789" w:rsidRPr="00852ED1">
        <w:rPr>
          <w:rFonts w:ascii="Times New Roman" w:eastAsiaTheme="minorEastAsia" w:hAnsi="Times New Roman" w:cs="Times New Roman"/>
          <w:sz w:val="24"/>
          <w:szCs w:val="24"/>
          <w:lang w:val="en-US"/>
        </w:rPr>
        <w:t>)</w:t>
      </w:r>
      <w:r w:rsidR="00F90ECB" w:rsidRPr="00852ED1">
        <w:rPr>
          <w:rFonts w:ascii="Times New Roman" w:eastAsiaTheme="minorEastAsia" w:hAnsi="Times New Roman" w:cs="Times New Roman"/>
          <w:sz w:val="24"/>
          <w:szCs w:val="24"/>
          <w:lang w:val="en-US"/>
        </w:rPr>
        <w:t xml:space="preserve"> Band 2</w:t>
      </w:r>
      <w:r w:rsidR="004F547D">
        <w:rPr>
          <w:rFonts w:ascii="Times New Roman" w:eastAsiaTheme="minorEastAsia" w:hAnsi="Times New Roman" w:cs="Times New Roman"/>
          <w:sz w:val="24"/>
          <w:szCs w:val="24"/>
          <w:lang w:val="en-US"/>
        </w:rPr>
        <w:t xml:space="preserve"> level and</w:t>
      </w:r>
      <w:r w:rsidR="00F90ECB" w:rsidRPr="00852ED1">
        <w:rPr>
          <w:rFonts w:ascii="Times New Roman" w:eastAsiaTheme="minorEastAsia" w:hAnsi="Times New Roman" w:cs="Times New Roman"/>
          <w:sz w:val="24"/>
          <w:szCs w:val="24"/>
          <w:lang w:val="en-US"/>
        </w:rPr>
        <w:t xml:space="preserve"> may approve commitments of relevant money in relation to an administered program up to the amount of the funding limit for the relevant program. The delegate </w:t>
      </w:r>
      <w:r w:rsidR="004F547D">
        <w:rPr>
          <w:rFonts w:ascii="Times New Roman" w:eastAsiaTheme="minorEastAsia" w:hAnsi="Times New Roman" w:cs="Times New Roman"/>
          <w:sz w:val="24"/>
          <w:szCs w:val="24"/>
          <w:lang w:val="en-US"/>
        </w:rPr>
        <w:t xml:space="preserve">will </w:t>
      </w:r>
      <w:r w:rsidR="00F90ECB" w:rsidRPr="00852ED1">
        <w:rPr>
          <w:rFonts w:ascii="Times New Roman" w:eastAsiaTheme="minorEastAsia" w:hAnsi="Times New Roman" w:cs="Times New Roman"/>
          <w:sz w:val="24"/>
          <w:szCs w:val="24"/>
          <w:lang w:val="en-US"/>
        </w:rPr>
        <w:t xml:space="preserve">possess the appropriate qualifications and necessary skills to </w:t>
      </w:r>
      <w:r w:rsidR="000F3CE7">
        <w:rPr>
          <w:rFonts w:ascii="Times New Roman" w:eastAsiaTheme="minorEastAsia" w:hAnsi="Times New Roman" w:cs="Times New Roman"/>
          <w:sz w:val="24"/>
          <w:szCs w:val="24"/>
          <w:lang w:val="en-US"/>
        </w:rPr>
        <w:t>exercise this function</w:t>
      </w:r>
      <w:r w:rsidR="009D6100">
        <w:rPr>
          <w:rFonts w:ascii="Times New Roman" w:eastAsiaTheme="minorEastAsia" w:hAnsi="Times New Roman" w:cs="Times New Roman"/>
          <w:sz w:val="24"/>
          <w:szCs w:val="24"/>
          <w:lang w:val="en-US"/>
        </w:rPr>
        <w:t xml:space="preserve">, including </w:t>
      </w:r>
      <w:r w:rsidR="00F90ECB" w:rsidRPr="00852ED1">
        <w:rPr>
          <w:rFonts w:ascii="Times New Roman" w:eastAsiaTheme="minorEastAsia" w:hAnsi="Times New Roman" w:cs="Times New Roman"/>
          <w:sz w:val="24"/>
          <w:szCs w:val="24"/>
          <w:lang w:val="en-US"/>
        </w:rPr>
        <w:t>oversight of significant funding arrangements that occur in the Division and sufficient experience in making such decisions. In making the grant expenditure decision, the delegate will comply with any directions of the Secretary, the PGPA Act and the FFSP Act.</w:t>
      </w:r>
    </w:p>
    <w:p w14:paraId="0319924C" w14:textId="55D7F669" w:rsidR="00A519A2" w:rsidRPr="00852ED1" w:rsidRDefault="00A519A2" w:rsidP="00852ED1">
      <w:pPr>
        <w:rPr>
          <w:rFonts w:ascii="Times New Roman" w:eastAsiaTheme="minorEastAsia" w:hAnsi="Times New Roman" w:cs="Times New Roman"/>
          <w:sz w:val="24"/>
          <w:szCs w:val="24"/>
          <w:lang w:val="en-US"/>
        </w:rPr>
      </w:pPr>
    </w:p>
    <w:p w14:paraId="4DC353F3" w14:textId="30D5043F" w:rsidR="00A519A2" w:rsidRPr="00852ED1" w:rsidRDefault="00A519A2" w:rsidP="00852ED1">
      <w:pPr>
        <w:rPr>
          <w:rFonts w:ascii="Times New Roman" w:hAnsi="Times New Roman" w:cs="Times New Roman"/>
          <w:sz w:val="24"/>
          <w:szCs w:val="24"/>
        </w:rPr>
      </w:pPr>
      <w:r w:rsidRPr="00852ED1">
        <w:rPr>
          <w:rFonts w:ascii="Times New Roman" w:hAnsi="Times New Roman" w:cs="Times New Roman"/>
          <w:sz w:val="24"/>
          <w:szCs w:val="24"/>
        </w:rPr>
        <w:t>Funding will be released</w:t>
      </w:r>
      <w:r w:rsidR="00F203A7" w:rsidRPr="00852ED1">
        <w:rPr>
          <w:rFonts w:ascii="Times New Roman" w:hAnsi="Times New Roman" w:cs="Times New Roman"/>
          <w:sz w:val="24"/>
          <w:szCs w:val="24"/>
        </w:rPr>
        <w:t xml:space="preserve"> to GGSA</w:t>
      </w:r>
      <w:r w:rsidRPr="00852ED1">
        <w:rPr>
          <w:rFonts w:ascii="Times New Roman" w:hAnsi="Times New Roman" w:cs="Times New Roman"/>
          <w:sz w:val="24"/>
          <w:szCs w:val="24"/>
        </w:rPr>
        <w:t xml:space="preserve"> in the following phases, subject to satisfactory performance against agreed milestones:</w:t>
      </w:r>
    </w:p>
    <w:p w14:paraId="59787F45" w14:textId="77777777" w:rsidR="00A519A2" w:rsidRPr="00852ED1" w:rsidRDefault="00A519A2"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Phase 1: Development of a project plan including stakeholder consultation and evaluation design.</w:t>
      </w:r>
    </w:p>
    <w:p w14:paraId="7EB76CC7" w14:textId="77777777" w:rsidR="00A519A2" w:rsidRPr="00852ED1" w:rsidRDefault="00A519A2"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Phase 2: Implementation plan with costings, milestones, metrics, and outcomes.</w:t>
      </w:r>
    </w:p>
    <w:p w14:paraId="5DD51204" w14:textId="11283C1F" w:rsidR="00A519A2" w:rsidRPr="006820CE" w:rsidRDefault="00A519A2" w:rsidP="006820CE">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 xml:space="preserve">Phase 3: Formalised partnerships and qualification alignment with </w:t>
      </w:r>
      <w:r w:rsidRPr="006820CE">
        <w:rPr>
          <w:rFonts w:ascii="Times New Roman" w:eastAsiaTheme="minorEastAsia" w:hAnsi="Times New Roman" w:cs="Times New Roman"/>
          <w:sz w:val="24"/>
          <w:szCs w:val="24"/>
        </w:rPr>
        <w:t>AITSL standards.</w:t>
      </w:r>
    </w:p>
    <w:p w14:paraId="522109E1" w14:textId="0F583B00" w:rsidR="00A519A2" w:rsidRPr="00852ED1" w:rsidRDefault="00A519A2"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 xml:space="preserve">Phase 4: </w:t>
      </w:r>
      <w:r w:rsidR="006F377A">
        <w:rPr>
          <w:rFonts w:ascii="Times New Roman" w:eastAsiaTheme="minorEastAsia" w:hAnsi="Times New Roman" w:cs="Times New Roman"/>
          <w:sz w:val="24"/>
          <w:szCs w:val="24"/>
        </w:rPr>
        <w:t>Program participant</w:t>
      </w:r>
      <w:r w:rsidR="006F377A" w:rsidRPr="00852ED1">
        <w:rPr>
          <w:rFonts w:ascii="Times New Roman" w:eastAsiaTheme="minorEastAsia" w:hAnsi="Times New Roman" w:cs="Times New Roman"/>
          <w:sz w:val="24"/>
          <w:szCs w:val="24"/>
        </w:rPr>
        <w:t xml:space="preserve"> </w:t>
      </w:r>
      <w:r w:rsidRPr="00852ED1">
        <w:rPr>
          <w:rFonts w:ascii="Times New Roman" w:eastAsiaTheme="minorEastAsia" w:hAnsi="Times New Roman" w:cs="Times New Roman"/>
          <w:sz w:val="24"/>
          <w:szCs w:val="24"/>
        </w:rPr>
        <w:t>enrolment and provision of support services.</w:t>
      </w:r>
    </w:p>
    <w:p w14:paraId="6296C9A9" w14:textId="2CD2D541" w:rsidR="00A519A2" w:rsidRPr="00852ED1" w:rsidRDefault="00A519A2"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Phase 5: Placement of program participants in schools and completion of program evaluation.</w:t>
      </w:r>
    </w:p>
    <w:p w14:paraId="5D3EE328" w14:textId="77777777" w:rsidR="007479CF" w:rsidRPr="00852ED1" w:rsidRDefault="007479CF" w:rsidP="00852ED1">
      <w:pPr>
        <w:rPr>
          <w:rFonts w:ascii="Times New Roman" w:eastAsiaTheme="minorEastAsia" w:hAnsi="Times New Roman" w:cs="Times New Roman"/>
          <w:sz w:val="24"/>
          <w:szCs w:val="24"/>
        </w:rPr>
      </w:pPr>
    </w:p>
    <w:p w14:paraId="29927951" w14:textId="3194F0A5" w:rsidR="00A71389" w:rsidRDefault="004F1A8F" w:rsidP="00852ED1">
      <w:pPr>
        <w:rPr>
          <w:rFonts w:ascii="Times New Roman" w:eastAsiaTheme="minorEastAsia" w:hAnsi="Times New Roman" w:cs="Times New Roman"/>
          <w:sz w:val="24"/>
          <w:szCs w:val="24"/>
        </w:rPr>
      </w:pPr>
      <w:r w:rsidRPr="00852ED1">
        <w:rPr>
          <w:rFonts w:ascii="Times New Roman" w:hAnsi="Times New Roman" w:cs="Times New Roman"/>
          <w:sz w:val="24"/>
          <w:szCs w:val="24"/>
        </w:rPr>
        <w:t>Independent m</w:t>
      </w:r>
      <w:r w:rsidR="004A2ABE" w:rsidRPr="00852ED1">
        <w:rPr>
          <w:rFonts w:ascii="Times New Roman" w:hAnsi="Times New Roman" w:cs="Times New Roman"/>
          <w:sz w:val="24"/>
          <w:szCs w:val="24"/>
        </w:rPr>
        <w:t xml:space="preserve">erits review of decisions made in connection with the grant </w:t>
      </w:r>
      <w:r w:rsidR="006820CE">
        <w:rPr>
          <w:rFonts w:ascii="Times New Roman" w:hAnsi="Times New Roman" w:cs="Times New Roman"/>
          <w:sz w:val="24"/>
          <w:szCs w:val="24"/>
        </w:rPr>
        <w:t>are</w:t>
      </w:r>
      <w:r w:rsidR="006820CE" w:rsidRPr="00852ED1">
        <w:rPr>
          <w:rFonts w:ascii="Times New Roman" w:hAnsi="Times New Roman" w:cs="Times New Roman"/>
          <w:sz w:val="24"/>
          <w:szCs w:val="24"/>
        </w:rPr>
        <w:t xml:space="preserve"> </w:t>
      </w:r>
      <w:r w:rsidR="004A2ABE" w:rsidRPr="00852ED1">
        <w:rPr>
          <w:rFonts w:ascii="Times New Roman" w:hAnsi="Times New Roman" w:cs="Times New Roman"/>
          <w:sz w:val="24"/>
          <w:szCs w:val="24"/>
        </w:rPr>
        <w:t>not considered appropriate because these decisions relate to the provision of a grant to a certain service provider, over other service providers.</w:t>
      </w:r>
      <w:r w:rsidR="00E66E2B" w:rsidRPr="00852ED1">
        <w:rPr>
          <w:rFonts w:ascii="Times New Roman" w:hAnsi="Times New Roman" w:cs="Times New Roman"/>
          <w:sz w:val="24"/>
          <w:szCs w:val="24"/>
        </w:rPr>
        <w:t xml:space="preserve"> </w:t>
      </w:r>
      <w:r w:rsidR="008A65FF" w:rsidRPr="00852ED1">
        <w:rPr>
          <w:rFonts w:ascii="Times New Roman" w:eastAsiaTheme="minorEastAsia" w:hAnsi="Times New Roman" w:cs="Times New Roman"/>
          <w:sz w:val="24"/>
          <w:szCs w:val="24"/>
        </w:rPr>
        <w:t xml:space="preserve">The selection of GGSA was part of an election commitment </w:t>
      </w:r>
      <w:r w:rsidR="00E66E2B" w:rsidRPr="00852ED1">
        <w:rPr>
          <w:rFonts w:ascii="Times New Roman" w:hAnsi="Times New Roman" w:cs="Times New Roman"/>
          <w:sz w:val="24"/>
          <w:szCs w:val="24"/>
        </w:rPr>
        <w:t>to deliver targeted, evidence-based teaching programs that directly support First Nations people and strengthen the teacher workforce in rural, regional and remote Australia.</w:t>
      </w:r>
      <w:r w:rsidR="008F65AC" w:rsidRPr="00852ED1">
        <w:rPr>
          <w:rFonts w:ascii="Times New Roman" w:hAnsi="Times New Roman" w:cs="Times New Roman"/>
          <w:sz w:val="24"/>
          <w:szCs w:val="24"/>
        </w:rPr>
        <w:t xml:space="preserve"> Once the grant decision is made, it will be final and not subject to merits review. Review and potential change of the decision would affect any funding allocation that has already been made and impede timely and effective implementation of the program.</w:t>
      </w:r>
      <w:r w:rsidR="008F65AC" w:rsidRPr="00852ED1">
        <w:rPr>
          <w:rFonts w:ascii="Times New Roman" w:eastAsiaTheme="minorEastAsia" w:hAnsi="Times New Roman" w:cs="Times New Roman"/>
          <w:sz w:val="24"/>
          <w:szCs w:val="24"/>
        </w:rPr>
        <w:t xml:space="preserve"> </w:t>
      </w:r>
      <w:r w:rsidR="008F65AC" w:rsidRPr="00852ED1">
        <w:rPr>
          <w:rFonts w:ascii="Times New Roman" w:hAnsi="Times New Roman" w:cs="Times New Roman"/>
          <w:sz w:val="24"/>
          <w:szCs w:val="24"/>
        </w:rPr>
        <w:t xml:space="preserve">The Administrative Review Council </w:t>
      </w:r>
      <w:r w:rsidR="003D40DB" w:rsidRPr="00852ED1">
        <w:rPr>
          <w:rFonts w:ascii="Times New Roman" w:hAnsi="Times New Roman" w:cs="Times New Roman"/>
          <w:sz w:val="24"/>
          <w:szCs w:val="24"/>
        </w:rPr>
        <w:t xml:space="preserve">(ARC) </w:t>
      </w:r>
      <w:r w:rsidR="008F65AC" w:rsidRPr="00852ED1">
        <w:rPr>
          <w:rFonts w:ascii="Times New Roman" w:hAnsi="Times New Roman" w:cs="Times New Roman"/>
          <w:sz w:val="24"/>
          <w:szCs w:val="24"/>
        </w:rPr>
        <w:t xml:space="preserve">has recognised that it is justifiable to exclude merits review in relation to decisions of this nature (see paragraphs 4.16 to 4.19 of the guide, </w:t>
      </w:r>
      <w:r w:rsidR="008F65AC" w:rsidRPr="00852ED1">
        <w:rPr>
          <w:rFonts w:ascii="Times New Roman" w:hAnsi="Times New Roman" w:cs="Times New Roman"/>
          <w:i/>
          <w:iCs/>
          <w:sz w:val="24"/>
          <w:szCs w:val="24"/>
        </w:rPr>
        <w:t>What decisions should be subject to merit review?</w:t>
      </w:r>
      <w:r w:rsidR="003D40DB" w:rsidRPr="00852ED1">
        <w:rPr>
          <w:rFonts w:ascii="Times New Roman" w:hAnsi="Times New Roman" w:cs="Times New Roman"/>
          <w:i/>
          <w:iCs/>
          <w:sz w:val="24"/>
          <w:szCs w:val="24"/>
        </w:rPr>
        <w:t xml:space="preserve"> </w:t>
      </w:r>
      <w:r w:rsidR="003D40DB" w:rsidRPr="00852ED1">
        <w:rPr>
          <w:rFonts w:ascii="Times New Roman" w:hAnsi="Times New Roman" w:cs="Times New Roman"/>
          <w:sz w:val="24"/>
          <w:szCs w:val="24"/>
        </w:rPr>
        <w:t>(ARC guide)</w:t>
      </w:r>
      <w:r w:rsidR="008F65AC" w:rsidRPr="00852ED1">
        <w:rPr>
          <w:rFonts w:ascii="Times New Roman" w:eastAsiaTheme="minorEastAsia" w:hAnsi="Times New Roman" w:cs="Times New Roman"/>
          <w:sz w:val="24"/>
          <w:szCs w:val="24"/>
        </w:rPr>
        <w:t xml:space="preserve">). </w:t>
      </w:r>
    </w:p>
    <w:p w14:paraId="60A271EC" w14:textId="77777777" w:rsidR="00AB7065" w:rsidRPr="00852ED1" w:rsidRDefault="00AB7065" w:rsidP="00852ED1">
      <w:pPr>
        <w:rPr>
          <w:rFonts w:ascii="Times New Roman" w:eastAsiaTheme="minorEastAsia" w:hAnsi="Times New Roman" w:cs="Times New Roman"/>
          <w:sz w:val="24"/>
          <w:szCs w:val="24"/>
        </w:rPr>
      </w:pPr>
    </w:p>
    <w:p w14:paraId="241E42D1" w14:textId="62F7BD99" w:rsidR="006F471B" w:rsidRPr="00852ED1" w:rsidRDefault="006F471B" w:rsidP="00852ED1">
      <w:pPr>
        <w:pStyle w:val="List"/>
        <w:numPr>
          <w:ilvl w:val="0"/>
          <w:numId w:val="0"/>
        </w:numPr>
        <w:spacing w:after="0"/>
        <w:rPr>
          <w:rFonts w:ascii="Times New Roman" w:hAnsi="Times New Roman" w:cs="Times New Roman"/>
          <w:sz w:val="24"/>
          <w:szCs w:val="24"/>
        </w:rPr>
      </w:pPr>
      <w:bookmarkStart w:id="1" w:name="_Hlk211611944"/>
      <w:r w:rsidRPr="00852ED1">
        <w:rPr>
          <w:rFonts w:ascii="Times New Roman" w:hAnsi="Times New Roman" w:cs="Times New Roman"/>
          <w:sz w:val="24"/>
          <w:szCs w:val="24"/>
        </w:rPr>
        <w:t xml:space="preserve">Through the NTWAP and the First Nations Teacher Strategy, the </w:t>
      </w:r>
      <w:r w:rsidR="00160625">
        <w:rPr>
          <w:rFonts w:ascii="Times New Roman" w:hAnsi="Times New Roman" w:cs="Times New Roman"/>
          <w:sz w:val="24"/>
          <w:szCs w:val="24"/>
        </w:rPr>
        <w:t>G</w:t>
      </w:r>
      <w:r w:rsidRPr="00852ED1">
        <w:rPr>
          <w:rFonts w:ascii="Times New Roman" w:hAnsi="Times New Roman" w:cs="Times New Roman"/>
          <w:sz w:val="24"/>
          <w:szCs w:val="24"/>
        </w:rPr>
        <w:t>overnment has undertaken extensive consultation with a range of stakeholders, including First Nations educators, peak bodies, community leaders, and education sector representatives on issues impacting the First Nations teaching workforce. Consultation highlighted that systemic barriers continue to impact the entry into and retention of First Nations people within the teaching profession.</w:t>
      </w:r>
      <w:bookmarkEnd w:id="1"/>
      <w:r w:rsidRPr="00852ED1">
        <w:rPr>
          <w:rFonts w:ascii="Times New Roman" w:hAnsi="Times New Roman" w:cs="Times New Roman"/>
          <w:sz w:val="24"/>
          <w:szCs w:val="24"/>
        </w:rPr>
        <w:t xml:space="preserve"> Barriers include limited access to culturally safe learning environments, workplace discrimination and racism, high levels of stress, burnout and inflexible pathways. These challenges not only affect First Nations teachers but also shape the schooling experiences of First Nations students. </w:t>
      </w:r>
    </w:p>
    <w:p w14:paraId="56F8C842" w14:textId="77777777" w:rsidR="00744333" w:rsidRPr="00852ED1" w:rsidRDefault="00744333" w:rsidP="00852ED1">
      <w:pPr>
        <w:pStyle w:val="List"/>
        <w:numPr>
          <w:ilvl w:val="0"/>
          <w:numId w:val="0"/>
        </w:numPr>
        <w:spacing w:after="0"/>
        <w:rPr>
          <w:rFonts w:ascii="Times New Roman" w:hAnsi="Times New Roman" w:cs="Times New Roman"/>
          <w:sz w:val="24"/>
          <w:szCs w:val="24"/>
        </w:rPr>
      </w:pPr>
    </w:p>
    <w:p w14:paraId="1EDF693C" w14:textId="4A95A4D2" w:rsidR="008A0AED" w:rsidRPr="00852ED1" w:rsidRDefault="006F471B" w:rsidP="00852ED1">
      <w:pPr>
        <w:rPr>
          <w:rFonts w:ascii="Times New Roman" w:hAnsi="Times New Roman" w:cs="Times New Roman"/>
          <w:sz w:val="24"/>
          <w:szCs w:val="24"/>
        </w:rPr>
      </w:pPr>
      <w:bookmarkStart w:id="2" w:name="_Hlk211612367"/>
      <w:r w:rsidRPr="00852ED1">
        <w:rPr>
          <w:rFonts w:ascii="Times New Roman" w:hAnsi="Times New Roman" w:cs="Times New Roman"/>
          <w:sz w:val="24"/>
          <w:szCs w:val="24"/>
        </w:rPr>
        <w:t xml:space="preserve">Consultation and engagement with a range of stakeholders, including First Nations stakeholders, will be a core requirement of the program. </w:t>
      </w:r>
      <w:r w:rsidR="00C778FE" w:rsidRPr="00852ED1">
        <w:rPr>
          <w:rFonts w:ascii="Times New Roman" w:hAnsi="Times New Roman" w:cs="Times New Roman"/>
          <w:sz w:val="24"/>
          <w:szCs w:val="24"/>
        </w:rPr>
        <w:t xml:space="preserve">GGSA </w:t>
      </w:r>
      <w:r w:rsidRPr="00852ED1">
        <w:rPr>
          <w:rFonts w:ascii="Times New Roman" w:hAnsi="Times New Roman" w:cs="Times New Roman"/>
          <w:sz w:val="24"/>
          <w:szCs w:val="24"/>
        </w:rPr>
        <w:t xml:space="preserve">will be required </w:t>
      </w:r>
      <w:r w:rsidR="007C283F" w:rsidRPr="00852ED1">
        <w:rPr>
          <w:rFonts w:ascii="Times New Roman" w:hAnsi="Times New Roman" w:cs="Times New Roman"/>
          <w:sz w:val="24"/>
          <w:szCs w:val="24"/>
        </w:rPr>
        <w:t xml:space="preserve">to </w:t>
      </w:r>
      <w:r w:rsidRPr="00852ED1">
        <w:rPr>
          <w:rFonts w:ascii="Times New Roman" w:hAnsi="Times New Roman" w:cs="Times New Roman"/>
          <w:sz w:val="24"/>
          <w:szCs w:val="24"/>
        </w:rPr>
        <w:t>provide details of planned and ongoing consultation as part of their application to the grant opportunity and in the development of the Project Plan under Phase 1. This engagement will inform program design, delivery, and evaluation, ensuring the program is culturally responsive and community informed.</w:t>
      </w:r>
      <w:bookmarkEnd w:id="2"/>
    </w:p>
    <w:p w14:paraId="2EDF7098" w14:textId="77777777" w:rsidR="008A0AED" w:rsidRPr="00852ED1" w:rsidRDefault="008A0AED" w:rsidP="00852ED1">
      <w:pPr>
        <w:pStyle w:val="NormalWeb"/>
        <w:shd w:val="clear" w:color="auto" w:fill="FFFFFF"/>
        <w:spacing w:before="0" w:beforeAutospacing="0" w:after="0" w:afterAutospacing="0"/>
        <w:rPr>
          <w:lang w:val="en-US"/>
        </w:rPr>
      </w:pPr>
    </w:p>
    <w:p w14:paraId="4CACF1EC" w14:textId="6D999CF1" w:rsidR="00AF4ECA" w:rsidRPr="00852ED1" w:rsidRDefault="00AF4ECA" w:rsidP="00852ED1">
      <w:pPr>
        <w:keepNext/>
        <w:ind w:right="-45"/>
        <w:rPr>
          <w:rFonts w:ascii="Times New Roman" w:hAnsi="Times New Roman" w:cs="Times New Roman"/>
          <w:i/>
          <w:iCs/>
          <w:color w:val="000000" w:themeColor="text1"/>
          <w:sz w:val="24"/>
          <w:szCs w:val="24"/>
          <w:u w:val="single"/>
        </w:rPr>
      </w:pPr>
      <w:r w:rsidRPr="00852ED1">
        <w:rPr>
          <w:rFonts w:ascii="Times New Roman" w:hAnsi="Times New Roman" w:cs="Times New Roman"/>
          <w:i/>
          <w:iCs/>
          <w:color w:val="000000" w:themeColor="text1"/>
          <w:sz w:val="24"/>
          <w:szCs w:val="24"/>
          <w:u w:val="single"/>
        </w:rPr>
        <w:lastRenderedPageBreak/>
        <w:t>Constitutional considerations</w:t>
      </w:r>
      <w:bookmarkEnd w:id="0"/>
    </w:p>
    <w:p w14:paraId="21C9CF4A" w14:textId="77777777" w:rsidR="00AF4ECA" w:rsidRPr="00852ED1" w:rsidRDefault="00AF4ECA" w:rsidP="00852ED1">
      <w:pPr>
        <w:keepNext/>
        <w:ind w:right="-45"/>
        <w:rPr>
          <w:rFonts w:ascii="Times New Roman" w:hAnsi="Times New Roman" w:cs="Times New Roman"/>
          <w:i/>
          <w:iCs/>
          <w:color w:val="000000" w:themeColor="text1"/>
          <w:sz w:val="24"/>
          <w:szCs w:val="24"/>
          <w:u w:val="single"/>
        </w:rPr>
      </w:pPr>
    </w:p>
    <w:p w14:paraId="455C870C" w14:textId="0E33E06A" w:rsidR="00AE1C23" w:rsidRPr="00852ED1" w:rsidRDefault="00AE1C23"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 xml:space="preserve">Noting that it is not a comprehensive statement of relevant constitutional considerations, the purpose of the item references the external affairs power </w:t>
      </w:r>
      <w:r w:rsidR="00FA0AA2" w:rsidRPr="00852ED1">
        <w:rPr>
          <w:rFonts w:ascii="Times New Roman" w:hAnsi="Times New Roman" w:cs="Times New Roman"/>
          <w:color w:val="000000" w:themeColor="text1"/>
          <w:sz w:val="24"/>
          <w:szCs w:val="24"/>
        </w:rPr>
        <w:t>(</w:t>
      </w:r>
      <w:r w:rsidRPr="00852ED1">
        <w:rPr>
          <w:rFonts w:ascii="Times New Roman" w:hAnsi="Times New Roman" w:cs="Times New Roman"/>
          <w:color w:val="000000" w:themeColor="text1"/>
          <w:sz w:val="24"/>
          <w:szCs w:val="24"/>
        </w:rPr>
        <w:t>s</w:t>
      </w:r>
      <w:r w:rsidR="00A904E2" w:rsidRPr="00852ED1">
        <w:rPr>
          <w:rFonts w:ascii="Times New Roman" w:hAnsi="Times New Roman" w:cs="Times New Roman"/>
          <w:color w:val="000000" w:themeColor="text1"/>
          <w:sz w:val="24"/>
          <w:szCs w:val="24"/>
        </w:rPr>
        <w:t>ection</w:t>
      </w:r>
      <w:r w:rsidRPr="00852ED1">
        <w:rPr>
          <w:rFonts w:ascii="Times New Roman" w:hAnsi="Times New Roman" w:cs="Times New Roman"/>
          <w:color w:val="000000" w:themeColor="text1"/>
          <w:sz w:val="24"/>
          <w:szCs w:val="24"/>
        </w:rPr>
        <w:t xml:space="preserve"> 51(xxix)</w:t>
      </w:r>
      <w:r w:rsidR="00FA0AA2" w:rsidRPr="00852ED1">
        <w:rPr>
          <w:rFonts w:ascii="Times New Roman" w:hAnsi="Times New Roman" w:cs="Times New Roman"/>
          <w:color w:val="000000" w:themeColor="text1"/>
          <w:sz w:val="24"/>
          <w:szCs w:val="24"/>
        </w:rPr>
        <w:t>)</w:t>
      </w:r>
      <w:r w:rsidRPr="00852ED1">
        <w:rPr>
          <w:rFonts w:ascii="Times New Roman" w:hAnsi="Times New Roman" w:cs="Times New Roman"/>
          <w:color w:val="000000" w:themeColor="text1"/>
          <w:sz w:val="24"/>
          <w:szCs w:val="24"/>
        </w:rPr>
        <w:t xml:space="preserve"> of the Constitution.</w:t>
      </w:r>
    </w:p>
    <w:p w14:paraId="5EF1E2F3" w14:textId="77777777" w:rsidR="007D6C65" w:rsidRPr="00852ED1" w:rsidRDefault="007D6C65" w:rsidP="00852ED1">
      <w:pPr>
        <w:keepNext/>
        <w:ind w:right="-45"/>
        <w:rPr>
          <w:rFonts w:ascii="Times New Roman" w:hAnsi="Times New Roman" w:cs="Times New Roman"/>
          <w:i/>
          <w:iCs/>
          <w:color w:val="000000" w:themeColor="text1"/>
          <w:sz w:val="24"/>
          <w:szCs w:val="24"/>
          <w:u w:val="single"/>
        </w:rPr>
      </w:pPr>
    </w:p>
    <w:p w14:paraId="0C74CCF7" w14:textId="77777777" w:rsidR="00E60663" w:rsidRPr="00852ED1" w:rsidRDefault="00E60663" w:rsidP="00852ED1">
      <w:pPr>
        <w:rPr>
          <w:rFonts w:ascii="Times New Roman" w:hAnsi="Times New Roman" w:cs="Times New Roman"/>
          <w:i/>
          <w:iCs/>
          <w:color w:val="000000" w:themeColor="text1"/>
          <w:sz w:val="24"/>
          <w:szCs w:val="24"/>
        </w:rPr>
      </w:pPr>
      <w:r w:rsidRPr="00852ED1">
        <w:rPr>
          <w:rFonts w:ascii="Times New Roman" w:hAnsi="Times New Roman" w:cs="Times New Roman"/>
          <w:i/>
          <w:iCs/>
          <w:color w:val="000000" w:themeColor="text1"/>
          <w:sz w:val="24"/>
          <w:szCs w:val="24"/>
        </w:rPr>
        <w:t>External affairs power</w:t>
      </w:r>
    </w:p>
    <w:p w14:paraId="0EE3DC3F" w14:textId="77777777" w:rsidR="007D6C65" w:rsidRPr="00852ED1" w:rsidRDefault="007D6C65" w:rsidP="00852ED1">
      <w:pPr>
        <w:rPr>
          <w:rFonts w:ascii="Times New Roman" w:hAnsi="Times New Roman" w:cs="Times New Roman"/>
          <w:i/>
          <w:iCs/>
          <w:color w:val="000000" w:themeColor="text1"/>
          <w:sz w:val="24"/>
          <w:szCs w:val="24"/>
        </w:rPr>
      </w:pPr>
    </w:p>
    <w:p w14:paraId="09D0BA82" w14:textId="77777777" w:rsidR="007D6C65" w:rsidRPr="00852ED1" w:rsidRDefault="007D6C65"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Section 51(xxix) of the Constitution empowers the Parliament to make laws with respect to ‘external affairs’. The external affairs power supports legislation implementing Australia’s international obligations under treaties to which it is a party.</w:t>
      </w:r>
    </w:p>
    <w:p w14:paraId="5D60FEC0" w14:textId="77777777" w:rsidR="00D07DF2" w:rsidRPr="00852ED1" w:rsidRDefault="00D07DF2" w:rsidP="00852ED1">
      <w:pPr>
        <w:rPr>
          <w:rFonts w:ascii="Times New Roman" w:hAnsi="Times New Roman" w:cs="Times New Roman"/>
          <w:color w:val="000000" w:themeColor="text1"/>
          <w:sz w:val="24"/>
          <w:szCs w:val="24"/>
        </w:rPr>
      </w:pPr>
    </w:p>
    <w:p w14:paraId="7BF1A7EC" w14:textId="77777777" w:rsidR="00DD6DCB" w:rsidRPr="00852ED1" w:rsidRDefault="00DD6DCB" w:rsidP="00852ED1">
      <w:pPr>
        <w:ind w:left="363"/>
        <w:rPr>
          <w:rFonts w:ascii="Times New Roman" w:hAnsi="Times New Roman" w:cs="Times New Roman"/>
          <w:color w:val="000000" w:themeColor="text1"/>
          <w:sz w:val="24"/>
          <w:szCs w:val="24"/>
        </w:rPr>
      </w:pPr>
      <w:r w:rsidRPr="00852ED1">
        <w:rPr>
          <w:rFonts w:ascii="Times New Roman" w:hAnsi="Times New Roman" w:cs="Times New Roman"/>
          <w:i/>
          <w:iCs/>
          <w:color w:val="000000" w:themeColor="text1"/>
          <w:sz w:val="24"/>
          <w:szCs w:val="24"/>
        </w:rPr>
        <w:t>Convention on the Rights of the Child</w:t>
      </w:r>
      <w:r w:rsidRPr="00852ED1">
        <w:rPr>
          <w:rFonts w:ascii="Times New Roman" w:hAnsi="Times New Roman" w:cs="Times New Roman"/>
          <w:color w:val="000000" w:themeColor="text1"/>
          <w:sz w:val="24"/>
          <w:szCs w:val="24"/>
        </w:rPr>
        <w:t xml:space="preserve"> (CRC)</w:t>
      </w:r>
    </w:p>
    <w:p w14:paraId="00C3FDC7" w14:textId="77777777" w:rsidR="00DD6DCB" w:rsidRPr="00852ED1" w:rsidRDefault="00DD6DCB" w:rsidP="00852ED1">
      <w:pPr>
        <w:rPr>
          <w:rFonts w:ascii="Times New Roman" w:hAnsi="Times New Roman" w:cs="Times New Roman"/>
          <w:color w:val="000000" w:themeColor="text1"/>
          <w:sz w:val="24"/>
          <w:szCs w:val="24"/>
        </w:rPr>
      </w:pPr>
    </w:p>
    <w:p w14:paraId="79EB6447" w14:textId="7EF94FF5" w:rsidR="00DD6DCB" w:rsidRPr="00852ED1" w:rsidRDefault="00E928D2"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Article 4 of the CRC obliges Australia to take appropriate measures to implement the rights recognised by the CRC. This includes the rights recognised in Articles 28 and 29 of the CRC</w:t>
      </w:r>
      <w:r w:rsidR="00725E88">
        <w:rPr>
          <w:rFonts w:ascii="Times New Roman" w:hAnsi="Times New Roman" w:cs="Times New Roman"/>
          <w:color w:val="000000" w:themeColor="text1"/>
          <w:sz w:val="24"/>
          <w:szCs w:val="24"/>
        </w:rPr>
        <w:t xml:space="preserve">, </w:t>
      </w:r>
      <w:r w:rsidR="00DE600F">
        <w:rPr>
          <w:rFonts w:ascii="Times New Roman" w:hAnsi="Times New Roman" w:cs="Times New Roman"/>
          <w:color w:val="000000" w:themeColor="text1"/>
          <w:sz w:val="24"/>
          <w:szCs w:val="24"/>
        </w:rPr>
        <w:t xml:space="preserve">in particular the </w:t>
      </w:r>
      <w:r w:rsidR="00DD6DCB" w:rsidRPr="00852ED1">
        <w:rPr>
          <w:rFonts w:ascii="Times New Roman" w:hAnsi="Times New Roman" w:cs="Times New Roman"/>
          <w:color w:val="000000" w:themeColor="text1"/>
          <w:sz w:val="24"/>
          <w:szCs w:val="24"/>
        </w:rPr>
        <w:t>obligations relating to access to education and quality of education under Articles 28(1)(e) and 29(1)(a) of the</w:t>
      </w:r>
      <w:r w:rsidR="00DD6DCB" w:rsidRPr="00852ED1">
        <w:rPr>
          <w:rFonts w:ascii="Times New Roman" w:hAnsi="Times New Roman" w:cs="Times New Roman"/>
          <w:i/>
          <w:iCs/>
          <w:color w:val="000000" w:themeColor="text1"/>
          <w:sz w:val="24"/>
          <w:szCs w:val="24"/>
        </w:rPr>
        <w:t xml:space="preserve"> </w:t>
      </w:r>
      <w:r w:rsidR="00DD6DCB" w:rsidRPr="00852ED1">
        <w:rPr>
          <w:rFonts w:ascii="Times New Roman" w:hAnsi="Times New Roman" w:cs="Times New Roman"/>
          <w:color w:val="000000" w:themeColor="text1"/>
          <w:sz w:val="24"/>
          <w:szCs w:val="24"/>
        </w:rPr>
        <w:t>CRC.</w:t>
      </w:r>
    </w:p>
    <w:p w14:paraId="62AE1D24" w14:textId="77777777" w:rsidR="00DD6DCB" w:rsidRPr="00852ED1" w:rsidRDefault="00DD6DCB" w:rsidP="00852ED1">
      <w:pPr>
        <w:rPr>
          <w:rFonts w:ascii="Times New Roman" w:hAnsi="Times New Roman" w:cs="Times New Roman"/>
          <w:color w:val="000000" w:themeColor="text1"/>
          <w:sz w:val="24"/>
          <w:szCs w:val="24"/>
        </w:rPr>
      </w:pPr>
    </w:p>
    <w:p w14:paraId="4CA0EC08" w14:textId="77777777" w:rsidR="00DD6DCB" w:rsidRPr="00852ED1" w:rsidRDefault="00DD6DCB"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Under Article 28(1)(e) of the CRC, States Parties recognise the right of the child to education, and are required to ‘take measures to encourage regular attendance at schools and the reduction of drop-out rates.’</w:t>
      </w:r>
    </w:p>
    <w:p w14:paraId="548BD5B5" w14:textId="77777777" w:rsidR="00DD6DCB" w:rsidRPr="00852ED1" w:rsidRDefault="00DD6DCB" w:rsidP="00852ED1">
      <w:pPr>
        <w:rPr>
          <w:rFonts w:ascii="Times New Roman" w:hAnsi="Times New Roman" w:cs="Times New Roman"/>
          <w:color w:val="000000" w:themeColor="text1"/>
          <w:sz w:val="24"/>
          <w:szCs w:val="24"/>
        </w:rPr>
      </w:pPr>
    </w:p>
    <w:p w14:paraId="139262B0" w14:textId="77777777" w:rsidR="00DD6DCB" w:rsidRPr="00852ED1" w:rsidRDefault="00DD6DCB"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 xml:space="preserve">Under Article 29(1)(a) of the CRC, States Parties agree that the education of the child shall be directed to the ‘development of the child’s personality, talents and mental and physical ability to their fullest potential’. </w:t>
      </w:r>
    </w:p>
    <w:p w14:paraId="47216D00" w14:textId="77777777" w:rsidR="00DD6DCB" w:rsidRPr="00852ED1" w:rsidRDefault="00DD6DCB" w:rsidP="00852ED1">
      <w:pPr>
        <w:rPr>
          <w:rFonts w:ascii="Times New Roman" w:hAnsi="Times New Roman" w:cs="Times New Roman"/>
          <w:color w:val="000000" w:themeColor="text1"/>
          <w:sz w:val="24"/>
          <w:szCs w:val="24"/>
        </w:rPr>
      </w:pPr>
    </w:p>
    <w:p w14:paraId="4BDCBBC6" w14:textId="3F12563B" w:rsidR="00911A9F" w:rsidRPr="00852ED1" w:rsidRDefault="00911A9F" w:rsidP="00852ED1">
      <w:pPr>
        <w:ind w:left="363"/>
        <w:rPr>
          <w:rFonts w:ascii="Times New Roman" w:hAnsi="Times New Roman" w:cs="Times New Roman"/>
          <w:color w:val="000000" w:themeColor="text1"/>
          <w:sz w:val="24"/>
          <w:szCs w:val="24"/>
        </w:rPr>
      </w:pPr>
      <w:r w:rsidRPr="00852ED1">
        <w:rPr>
          <w:rFonts w:ascii="Times New Roman" w:hAnsi="Times New Roman" w:cs="Times New Roman"/>
          <w:i/>
          <w:iCs/>
          <w:color w:val="000000" w:themeColor="text1"/>
          <w:sz w:val="24"/>
          <w:szCs w:val="24"/>
        </w:rPr>
        <w:t>International Convention on Economic, Social and Cultural Rights</w:t>
      </w:r>
      <w:r w:rsidR="00B53AF6" w:rsidRPr="00852ED1">
        <w:rPr>
          <w:rFonts w:ascii="Times New Roman" w:hAnsi="Times New Roman" w:cs="Times New Roman"/>
          <w:color w:val="000000" w:themeColor="text1"/>
          <w:sz w:val="24"/>
          <w:szCs w:val="24"/>
        </w:rPr>
        <w:t xml:space="preserve"> (ICESCR)</w:t>
      </w:r>
    </w:p>
    <w:p w14:paraId="2951D80F" w14:textId="77777777" w:rsidR="00911A9F" w:rsidRPr="00852ED1" w:rsidRDefault="00911A9F" w:rsidP="00852ED1">
      <w:pPr>
        <w:rPr>
          <w:rFonts w:ascii="Times New Roman" w:hAnsi="Times New Roman" w:cs="Times New Roman"/>
          <w:color w:val="000000" w:themeColor="text1"/>
          <w:sz w:val="24"/>
          <w:szCs w:val="24"/>
        </w:rPr>
      </w:pPr>
    </w:p>
    <w:p w14:paraId="382E7643" w14:textId="77777777" w:rsidR="004A6362" w:rsidRDefault="004A6362" w:rsidP="004A6362">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Article 2 of the ICESCR requires States Parties to take steps to progressively achieve the full realisation of the rights recognised in the ICESCR by all appropriate means.</w:t>
      </w:r>
    </w:p>
    <w:p w14:paraId="62CA1DC8" w14:textId="77777777" w:rsidR="004A6362" w:rsidRPr="00852ED1" w:rsidRDefault="004A6362" w:rsidP="004A6362">
      <w:pPr>
        <w:rPr>
          <w:rFonts w:ascii="Times New Roman" w:hAnsi="Times New Roman" w:cs="Times New Roman"/>
          <w:color w:val="000000" w:themeColor="text1"/>
          <w:sz w:val="24"/>
          <w:szCs w:val="24"/>
        </w:rPr>
      </w:pPr>
    </w:p>
    <w:p w14:paraId="278FC114" w14:textId="73DB6D3F" w:rsidR="007D6C65" w:rsidRPr="00852ED1" w:rsidRDefault="007D6C65"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Australia has obligations relating to access to education and quality of education under Article 13 of the ICESCR.</w:t>
      </w:r>
    </w:p>
    <w:p w14:paraId="7C84176D" w14:textId="77777777" w:rsidR="007D6C65" w:rsidRPr="00852ED1" w:rsidRDefault="007D6C65" w:rsidP="00852ED1">
      <w:pPr>
        <w:rPr>
          <w:rFonts w:ascii="Times New Roman" w:hAnsi="Times New Roman" w:cs="Times New Roman"/>
          <w:color w:val="000000" w:themeColor="text1"/>
          <w:sz w:val="24"/>
          <w:szCs w:val="24"/>
        </w:rPr>
      </w:pPr>
    </w:p>
    <w:p w14:paraId="3F623021" w14:textId="4D2292A2" w:rsidR="007D6C65" w:rsidRPr="00852ED1" w:rsidRDefault="007D6C65"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Article 13(1) of the ICESCR provides that States Parties recognise the right of everyone to education. It also provides that States Parties ‘agree that education shall be directed to the full development of the human personality and the sense of its dignity, and shall strengthen the respect for human rights and fundamental freedoms.’</w:t>
      </w:r>
    </w:p>
    <w:p w14:paraId="3F81AD0C" w14:textId="77777777" w:rsidR="007D6C65" w:rsidRPr="00852ED1" w:rsidRDefault="007D6C65" w:rsidP="00852ED1">
      <w:pPr>
        <w:rPr>
          <w:rFonts w:ascii="Times New Roman" w:hAnsi="Times New Roman" w:cs="Times New Roman"/>
          <w:color w:val="000000" w:themeColor="text1"/>
          <w:sz w:val="24"/>
          <w:szCs w:val="24"/>
        </w:rPr>
      </w:pPr>
    </w:p>
    <w:p w14:paraId="34DD4292" w14:textId="42602D3D" w:rsidR="007D6C65" w:rsidRPr="00852ED1" w:rsidRDefault="007D6C65"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Article 13(2)(e) of the ICESCR provides that States Parties recognise that, with a view to achieving the full realisation of this right, ‘the material conditions of teaching staff shall be continuously improved’.</w:t>
      </w:r>
    </w:p>
    <w:p w14:paraId="482D1DDB" w14:textId="77777777" w:rsidR="007D6C65" w:rsidRPr="00852ED1" w:rsidRDefault="007D6C65" w:rsidP="00852ED1">
      <w:pPr>
        <w:rPr>
          <w:rFonts w:ascii="Times New Roman" w:hAnsi="Times New Roman" w:cs="Times New Roman"/>
          <w:color w:val="000000" w:themeColor="text1"/>
          <w:sz w:val="24"/>
          <w:szCs w:val="24"/>
        </w:rPr>
      </w:pPr>
    </w:p>
    <w:p w14:paraId="2DFD3BF9" w14:textId="77777777" w:rsidR="003A2577" w:rsidRDefault="7AFEA54D" w:rsidP="32462475">
      <w:pPr>
        <w:rPr>
          <w:rFonts w:ascii="Times New Roman" w:hAnsi="Times New Roman" w:cs="Times New Roman"/>
          <w:sz w:val="24"/>
          <w:szCs w:val="24"/>
        </w:rPr>
      </w:pPr>
      <w:r w:rsidRPr="32462475">
        <w:rPr>
          <w:rFonts w:ascii="Times New Roman" w:hAnsi="Times New Roman" w:cs="Times New Roman"/>
          <w:color w:val="000000" w:themeColor="text1"/>
          <w:sz w:val="24"/>
          <w:szCs w:val="24"/>
        </w:rPr>
        <w:t xml:space="preserve">The </w:t>
      </w:r>
      <w:r w:rsidR="5743EF5C" w:rsidRPr="32462475">
        <w:rPr>
          <w:rFonts w:ascii="Times New Roman" w:hAnsi="Times New Roman" w:cs="Times New Roman"/>
          <w:color w:val="000000" w:themeColor="text1"/>
          <w:sz w:val="24"/>
          <w:szCs w:val="24"/>
        </w:rPr>
        <w:t>grant to</w:t>
      </w:r>
      <w:r w:rsidRPr="32462475">
        <w:rPr>
          <w:rFonts w:ascii="Times New Roman" w:hAnsi="Times New Roman" w:cs="Times New Roman"/>
          <w:sz w:val="24"/>
          <w:szCs w:val="24"/>
        </w:rPr>
        <w:t xml:space="preserve"> </w:t>
      </w:r>
      <w:r w:rsidR="5743EF5C" w:rsidRPr="32462475">
        <w:rPr>
          <w:rFonts w:ascii="Times New Roman" w:hAnsi="Times New Roman" w:cs="Times New Roman"/>
          <w:sz w:val="24"/>
          <w:szCs w:val="24"/>
        </w:rPr>
        <w:t>GGSA aims</w:t>
      </w:r>
      <w:r w:rsidRPr="32462475">
        <w:rPr>
          <w:rFonts w:ascii="Times New Roman" w:hAnsi="Times New Roman" w:cs="Times New Roman"/>
          <w:sz w:val="24"/>
          <w:szCs w:val="24"/>
        </w:rPr>
        <w:t xml:space="preserve"> to assist </w:t>
      </w:r>
      <w:r w:rsidRPr="32462475">
        <w:rPr>
          <w:rFonts w:ascii="Times New Roman" w:hAnsi="Times New Roman" w:cs="Times New Roman"/>
          <w:color w:val="000000" w:themeColor="text1"/>
          <w:sz w:val="24"/>
          <w:szCs w:val="24"/>
        </w:rPr>
        <w:t>teaching assistants,</w:t>
      </w:r>
      <w:r w:rsidR="10AD8B5E" w:rsidRPr="32462475">
        <w:rPr>
          <w:rFonts w:ascii="Times New Roman" w:hAnsi="Times New Roman" w:cs="Times New Roman"/>
          <w:color w:val="000000" w:themeColor="text1"/>
          <w:sz w:val="24"/>
          <w:szCs w:val="24"/>
        </w:rPr>
        <w:t xml:space="preserve"> people training to be </w:t>
      </w:r>
      <w:r w:rsidRPr="32462475">
        <w:rPr>
          <w:rFonts w:ascii="Times New Roman" w:hAnsi="Times New Roman" w:cs="Times New Roman"/>
          <w:color w:val="000000" w:themeColor="text1"/>
          <w:sz w:val="24"/>
          <w:szCs w:val="24"/>
        </w:rPr>
        <w:t xml:space="preserve">teachers and current teachers (prioritising First Nations teaching assistants), </w:t>
      </w:r>
      <w:r w:rsidRPr="32462475">
        <w:rPr>
          <w:rFonts w:ascii="Times New Roman" w:hAnsi="Times New Roman" w:cs="Times New Roman"/>
          <w:sz w:val="24"/>
          <w:szCs w:val="24"/>
        </w:rPr>
        <w:t xml:space="preserve">in rural, regional and remote Australia to complete a </w:t>
      </w:r>
      <w:r w:rsidR="6C7C8DF1" w:rsidRPr="32462475">
        <w:rPr>
          <w:rFonts w:ascii="Times New Roman" w:hAnsi="Times New Roman" w:cs="Times New Roman"/>
          <w:sz w:val="24"/>
          <w:szCs w:val="24"/>
        </w:rPr>
        <w:t>credential</w:t>
      </w:r>
      <w:r w:rsidRPr="32462475">
        <w:rPr>
          <w:rFonts w:ascii="Times New Roman" w:hAnsi="Times New Roman" w:cs="Times New Roman"/>
          <w:sz w:val="24"/>
          <w:szCs w:val="24"/>
        </w:rPr>
        <w:t xml:space="preserve"> and be placed in schools experiencing teacher shortages in rural, regional and remote Australia. </w:t>
      </w:r>
    </w:p>
    <w:p w14:paraId="023BFD8B" w14:textId="77777777" w:rsidR="00435491" w:rsidRDefault="00435491" w:rsidP="32462475">
      <w:pPr>
        <w:rPr>
          <w:rFonts w:ascii="Times New Roman" w:hAnsi="Times New Roman" w:cs="Times New Roman"/>
          <w:sz w:val="24"/>
          <w:szCs w:val="24"/>
        </w:rPr>
      </w:pPr>
    </w:p>
    <w:p w14:paraId="1A10C30F" w14:textId="39F0415E" w:rsidR="32462475" w:rsidRDefault="7AFEA54D" w:rsidP="32462475">
      <w:pPr>
        <w:rPr>
          <w:rFonts w:ascii="Times New Roman" w:hAnsi="Times New Roman" w:cs="Times New Roman"/>
          <w:color w:val="000000" w:themeColor="text1"/>
          <w:sz w:val="24"/>
          <w:szCs w:val="24"/>
        </w:rPr>
      </w:pPr>
      <w:r w:rsidRPr="32462475">
        <w:rPr>
          <w:rFonts w:ascii="Times New Roman" w:hAnsi="Times New Roman" w:cs="Times New Roman"/>
          <w:sz w:val="24"/>
          <w:szCs w:val="24"/>
        </w:rPr>
        <w:lastRenderedPageBreak/>
        <w:t xml:space="preserve">The </w:t>
      </w:r>
      <w:r w:rsidR="00E376EE">
        <w:rPr>
          <w:rFonts w:ascii="Times New Roman" w:hAnsi="Times New Roman" w:cs="Times New Roman"/>
          <w:sz w:val="24"/>
          <w:szCs w:val="24"/>
        </w:rPr>
        <w:t>grant funding</w:t>
      </w:r>
      <w:r w:rsidRPr="32462475">
        <w:rPr>
          <w:rFonts w:ascii="Times New Roman" w:hAnsi="Times New Roman" w:cs="Times New Roman"/>
          <w:sz w:val="24"/>
          <w:szCs w:val="24"/>
        </w:rPr>
        <w:t xml:space="preserve"> will improve the material conditions of those teaching assistants who receive the assistance of </w:t>
      </w:r>
      <w:r w:rsidR="44D059F5" w:rsidRPr="32462475">
        <w:rPr>
          <w:rFonts w:ascii="Times New Roman" w:hAnsi="Times New Roman" w:cs="Times New Roman"/>
          <w:sz w:val="24"/>
          <w:szCs w:val="24"/>
        </w:rPr>
        <w:t>GGSA</w:t>
      </w:r>
      <w:r w:rsidRPr="32462475">
        <w:rPr>
          <w:rFonts w:ascii="Times New Roman" w:hAnsi="Times New Roman" w:cs="Times New Roman"/>
          <w:sz w:val="24"/>
          <w:szCs w:val="24"/>
        </w:rPr>
        <w:t>, and students in rural, regional and remote Australian schools experiencing teacher shortages will have the benefit of being supported by the staff who will be placed in those schools. This assists Australia to meet the above obligations.</w:t>
      </w:r>
    </w:p>
    <w:p w14:paraId="2E598870" w14:textId="46CE53AB" w:rsidR="32462475" w:rsidRDefault="32462475" w:rsidP="32462475">
      <w:pPr>
        <w:rPr>
          <w:rFonts w:ascii="Times New Roman" w:hAnsi="Times New Roman" w:cs="Times New Roman"/>
          <w:color w:val="000000" w:themeColor="text1"/>
          <w:sz w:val="24"/>
          <w:szCs w:val="24"/>
        </w:rPr>
      </w:pPr>
    </w:p>
    <w:p w14:paraId="684059CE" w14:textId="6E313CFF" w:rsidR="00393C50" w:rsidRPr="00852ED1" w:rsidRDefault="00393C50" w:rsidP="00852ED1">
      <w:pPr>
        <w:keepNext/>
        <w:rPr>
          <w:rFonts w:ascii="Times New Roman" w:hAnsi="Times New Roman" w:cs="Times New Roman"/>
          <w:color w:val="000000" w:themeColor="text1"/>
          <w:sz w:val="24"/>
          <w:szCs w:val="24"/>
        </w:rPr>
      </w:pPr>
      <w:r w:rsidRPr="00852ED1">
        <w:rPr>
          <w:rFonts w:ascii="Times New Roman" w:hAnsi="Times New Roman" w:cs="Times New Roman"/>
          <w:b/>
          <w:color w:val="000000" w:themeColor="text1"/>
          <w:sz w:val="24"/>
          <w:szCs w:val="24"/>
        </w:rPr>
        <w:t>Item 2 – In the appropriate position in Part 4 of Schedule 1AB (table)</w:t>
      </w:r>
    </w:p>
    <w:p w14:paraId="07C210E7" w14:textId="77777777" w:rsidR="00393C50" w:rsidRPr="00852ED1" w:rsidRDefault="00393C50" w:rsidP="00852ED1">
      <w:pPr>
        <w:keepNext/>
        <w:rPr>
          <w:rFonts w:ascii="Times New Roman" w:hAnsi="Times New Roman" w:cs="Times New Roman"/>
          <w:iCs/>
          <w:sz w:val="24"/>
          <w:szCs w:val="24"/>
        </w:rPr>
      </w:pPr>
    </w:p>
    <w:p w14:paraId="3B0F11F6" w14:textId="348414AF" w:rsidR="00393C50" w:rsidRPr="00852ED1" w:rsidRDefault="00393C50" w:rsidP="00852ED1">
      <w:pPr>
        <w:keepNext/>
        <w:rPr>
          <w:rFonts w:ascii="Times New Roman" w:hAnsi="Times New Roman" w:cs="Times New Roman"/>
          <w:iCs/>
          <w:sz w:val="24"/>
          <w:szCs w:val="24"/>
        </w:rPr>
      </w:pPr>
      <w:r w:rsidRPr="00852ED1">
        <w:rPr>
          <w:rFonts w:ascii="Times New Roman" w:hAnsi="Times New Roman" w:cs="Times New Roman"/>
          <w:iCs/>
          <w:sz w:val="24"/>
          <w:szCs w:val="24"/>
        </w:rPr>
        <w:t>This item adds one new table item to Part 4 of Schedule 1AB.</w:t>
      </w:r>
    </w:p>
    <w:p w14:paraId="6DB5D619" w14:textId="4C30CC01" w:rsidR="00A32E34" w:rsidRPr="00852ED1" w:rsidRDefault="00A32E34" w:rsidP="00852ED1">
      <w:pPr>
        <w:rPr>
          <w:rFonts w:ascii="Times New Roman" w:hAnsi="Times New Roman" w:cs="Times New Roman"/>
          <w:color w:val="000000" w:themeColor="text1"/>
          <w:sz w:val="24"/>
          <w:szCs w:val="24"/>
        </w:rPr>
      </w:pPr>
    </w:p>
    <w:p w14:paraId="756291A7" w14:textId="55DB0794" w:rsidR="00AF4ECA" w:rsidRPr="00852ED1" w:rsidRDefault="00AF4ECA" w:rsidP="00852ED1">
      <w:pPr>
        <w:keepNext/>
        <w:rPr>
          <w:rFonts w:ascii="Times New Roman" w:hAnsi="Times New Roman" w:cs="Times New Roman"/>
          <w:i/>
          <w:sz w:val="24"/>
          <w:szCs w:val="24"/>
          <w:u w:val="single"/>
        </w:rPr>
      </w:pPr>
      <w:r w:rsidRPr="00852ED1">
        <w:rPr>
          <w:rFonts w:ascii="Times New Roman" w:hAnsi="Times New Roman" w:cs="Times New Roman"/>
          <w:i/>
          <w:sz w:val="24"/>
          <w:szCs w:val="24"/>
          <w:u w:val="single"/>
        </w:rPr>
        <w:t xml:space="preserve">Table item </w:t>
      </w:r>
      <w:r w:rsidR="00F977E4">
        <w:rPr>
          <w:rFonts w:ascii="Times New Roman" w:hAnsi="Times New Roman" w:cs="Times New Roman"/>
          <w:i/>
          <w:sz w:val="24"/>
          <w:szCs w:val="24"/>
          <w:u w:val="single"/>
        </w:rPr>
        <w:t>761</w:t>
      </w:r>
      <w:r w:rsidR="00F977E4" w:rsidRPr="00852ED1">
        <w:rPr>
          <w:rFonts w:ascii="Times New Roman" w:hAnsi="Times New Roman" w:cs="Times New Roman"/>
          <w:i/>
          <w:sz w:val="24"/>
          <w:szCs w:val="24"/>
          <w:u w:val="single"/>
        </w:rPr>
        <w:t xml:space="preserve"> </w:t>
      </w:r>
      <w:r w:rsidRPr="00852ED1">
        <w:rPr>
          <w:rFonts w:ascii="Times New Roman" w:hAnsi="Times New Roman" w:cs="Times New Roman"/>
          <w:i/>
          <w:sz w:val="24"/>
          <w:szCs w:val="24"/>
          <w:u w:val="single"/>
        </w:rPr>
        <w:t xml:space="preserve">– </w:t>
      </w:r>
      <w:r w:rsidR="009574D9" w:rsidRPr="00852ED1">
        <w:rPr>
          <w:rFonts w:ascii="Times New Roman" w:hAnsi="Times New Roman" w:cs="Times New Roman"/>
          <w:i/>
          <w:sz w:val="24"/>
          <w:szCs w:val="24"/>
          <w:u w:val="single"/>
        </w:rPr>
        <w:t>Building Early Education Fund Integrated Services Program</w:t>
      </w:r>
    </w:p>
    <w:p w14:paraId="617AB777" w14:textId="77777777" w:rsidR="00AF4ECA" w:rsidRPr="00852ED1" w:rsidRDefault="00AF4ECA" w:rsidP="00852ED1">
      <w:pPr>
        <w:keepNext/>
        <w:rPr>
          <w:rFonts w:ascii="Times New Roman" w:hAnsi="Times New Roman" w:cs="Times New Roman"/>
          <w:iCs/>
          <w:sz w:val="24"/>
          <w:szCs w:val="24"/>
        </w:rPr>
      </w:pPr>
    </w:p>
    <w:p w14:paraId="3BDD3D8D" w14:textId="03413C76" w:rsidR="00AF4ECA" w:rsidRPr="00852ED1" w:rsidRDefault="00AF4ECA" w:rsidP="00852ED1">
      <w:pPr>
        <w:rPr>
          <w:rFonts w:ascii="Times New Roman" w:hAnsi="Times New Roman" w:cs="Times New Roman"/>
          <w:bCs/>
          <w:iCs/>
          <w:color w:val="000000" w:themeColor="text1"/>
          <w:sz w:val="24"/>
          <w:szCs w:val="24"/>
        </w:rPr>
      </w:pPr>
      <w:r w:rsidRPr="00852ED1">
        <w:rPr>
          <w:rFonts w:ascii="Times New Roman" w:hAnsi="Times New Roman" w:cs="Times New Roman"/>
          <w:iCs/>
          <w:color w:val="000000" w:themeColor="text1"/>
          <w:sz w:val="24"/>
          <w:szCs w:val="24"/>
        </w:rPr>
        <w:t xml:space="preserve">New </w:t>
      </w:r>
      <w:r w:rsidRPr="00852ED1">
        <w:rPr>
          <w:rFonts w:ascii="Times New Roman" w:hAnsi="Times New Roman" w:cs="Times New Roman"/>
          <w:b/>
          <w:bCs/>
          <w:iCs/>
          <w:color w:val="000000" w:themeColor="text1"/>
          <w:sz w:val="24"/>
          <w:szCs w:val="24"/>
        </w:rPr>
        <w:t xml:space="preserve">table item </w:t>
      </w:r>
      <w:r w:rsidR="00F977E4">
        <w:rPr>
          <w:rFonts w:ascii="Times New Roman" w:hAnsi="Times New Roman" w:cs="Times New Roman"/>
          <w:b/>
          <w:bCs/>
          <w:iCs/>
          <w:color w:val="000000" w:themeColor="text1"/>
          <w:sz w:val="24"/>
          <w:szCs w:val="24"/>
        </w:rPr>
        <w:t>761</w:t>
      </w:r>
      <w:r w:rsidR="00F977E4" w:rsidRPr="00852ED1">
        <w:rPr>
          <w:rFonts w:ascii="Times New Roman" w:hAnsi="Times New Roman" w:cs="Times New Roman"/>
          <w:iCs/>
          <w:color w:val="000000" w:themeColor="text1"/>
          <w:sz w:val="24"/>
          <w:szCs w:val="24"/>
        </w:rPr>
        <w:t xml:space="preserve"> </w:t>
      </w:r>
      <w:r w:rsidRPr="00852ED1">
        <w:rPr>
          <w:rFonts w:ascii="Times New Roman" w:hAnsi="Times New Roman" w:cs="Times New Roman"/>
          <w:iCs/>
          <w:color w:val="000000" w:themeColor="text1"/>
          <w:sz w:val="24"/>
          <w:szCs w:val="24"/>
        </w:rPr>
        <w:t xml:space="preserve">establishes legislative authority </w:t>
      </w:r>
      <w:r w:rsidRPr="00852ED1">
        <w:rPr>
          <w:rFonts w:ascii="Times New Roman" w:hAnsi="Times New Roman" w:cs="Times New Roman"/>
          <w:bCs/>
          <w:iCs/>
          <w:color w:val="000000" w:themeColor="text1"/>
          <w:sz w:val="24"/>
          <w:szCs w:val="24"/>
        </w:rPr>
        <w:t>for</w:t>
      </w:r>
      <w:r w:rsidR="00F86032" w:rsidRPr="00852ED1">
        <w:rPr>
          <w:rFonts w:ascii="Times New Roman" w:hAnsi="Times New Roman" w:cs="Times New Roman"/>
          <w:bCs/>
          <w:iCs/>
          <w:color w:val="000000" w:themeColor="text1"/>
          <w:sz w:val="24"/>
          <w:szCs w:val="24"/>
        </w:rPr>
        <w:t xml:space="preserve"> government spending on</w:t>
      </w:r>
      <w:r w:rsidRPr="00852ED1">
        <w:rPr>
          <w:rFonts w:ascii="Times New Roman" w:hAnsi="Times New Roman" w:cs="Times New Roman"/>
          <w:bCs/>
          <w:iCs/>
          <w:color w:val="000000" w:themeColor="text1"/>
          <w:sz w:val="24"/>
          <w:szCs w:val="24"/>
        </w:rPr>
        <w:t xml:space="preserve"> the </w:t>
      </w:r>
      <w:r w:rsidR="00D348AC" w:rsidRPr="00852ED1">
        <w:rPr>
          <w:rFonts w:ascii="Times New Roman" w:hAnsi="Times New Roman" w:cs="Times New Roman"/>
          <w:iCs/>
          <w:sz w:val="24"/>
          <w:szCs w:val="24"/>
        </w:rPr>
        <w:t>Building Early Education Fund (</w:t>
      </w:r>
      <w:r w:rsidR="00E86061" w:rsidRPr="00852ED1">
        <w:rPr>
          <w:rFonts w:ascii="Times New Roman" w:hAnsi="Times New Roman" w:cs="Times New Roman"/>
          <w:iCs/>
          <w:sz w:val="24"/>
          <w:szCs w:val="24"/>
        </w:rPr>
        <w:t>Building Fund</w:t>
      </w:r>
      <w:r w:rsidR="00D348AC" w:rsidRPr="00852ED1">
        <w:rPr>
          <w:rFonts w:ascii="Times New Roman" w:hAnsi="Times New Roman" w:cs="Times New Roman"/>
          <w:iCs/>
          <w:sz w:val="24"/>
          <w:szCs w:val="24"/>
        </w:rPr>
        <w:t>) Integrated Services Program (ISP)</w:t>
      </w:r>
      <w:r w:rsidRPr="00852ED1">
        <w:rPr>
          <w:rFonts w:ascii="Times New Roman" w:hAnsi="Times New Roman" w:cs="Times New Roman"/>
          <w:bCs/>
          <w:iCs/>
          <w:color w:val="000000" w:themeColor="text1"/>
          <w:sz w:val="24"/>
          <w:szCs w:val="24"/>
        </w:rPr>
        <w:t>.</w:t>
      </w:r>
    </w:p>
    <w:p w14:paraId="318F2496" w14:textId="77777777" w:rsidR="00AF4ECA" w:rsidRPr="00852ED1" w:rsidRDefault="00AF4ECA" w:rsidP="00852ED1">
      <w:pPr>
        <w:rPr>
          <w:rFonts w:ascii="Times New Roman" w:hAnsi="Times New Roman" w:cs="Times New Roman"/>
          <w:bCs/>
          <w:iCs/>
          <w:color w:val="000000" w:themeColor="text1"/>
          <w:sz w:val="24"/>
          <w:szCs w:val="24"/>
        </w:rPr>
      </w:pPr>
    </w:p>
    <w:p w14:paraId="5B7B6A94" w14:textId="3CDC792A" w:rsidR="00AF4ECA" w:rsidRPr="00852ED1" w:rsidRDefault="00390942" w:rsidP="00852ED1">
      <w:pPr>
        <w:rPr>
          <w:rFonts w:ascii="Times New Roman" w:hAnsi="Times New Roman" w:cs="Times New Roman"/>
          <w:sz w:val="24"/>
          <w:szCs w:val="24"/>
          <w:lang w:eastAsia="en-AU"/>
        </w:rPr>
      </w:pPr>
      <w:r w:rsidRPr="00852ED1">
        <w:rPr>
          <w:rFonts w:ascii="Times New Roman" w:hAnsi="Times New Roman" w:cs="Times New Roman"/>
          <w:sz w:val="24"/>
          <w:szCs w:val="24"/>
          <w:lang w:eastAsia="en-AU"/>
        </w:rPr>
        <w:t xml:space="preserve">The Building </w:t>
      </w:r>
      <w:r w:rsidR="007E347A" w:rsidRPr="00852ED1">
        <w:rPr>
          <w:rFonts w:ascii="Times New Roman" w:hAnsi="Times New Roman" w:cs="Times New Roman"/>
          <w:sz w:val="24"/>
          <w:szCs w:val="24"/>
          <w:lang w:eastAsia="en-AU"/>
        </w:rPr>
        <w:t>F</w:t>
      </w:r>
      <w:r w:rsidRPr="00852ED1">
        <w:rPr>
          <w:rFonts w:ascii="Times New Roman" w:hAnsi="Times New Roman" w:cs="Times New Roman"/>
          <w:sz w:val="24"/>
          <w:szCs w:val="24"/>
          <w:lang w:eastAsia="en-AU"/>
        </w:rPr>
        <w:t xml:space="preserve">und </w:t>
      </w:r>
      <w:r w:rsidR="00C72788" w:rsidRPr="00852ED1">
        <w:rPr>
          <w:rFonts w:ascii="Times New Roman" w:hAnsi="Times New Roman" w:cs="Times New Roman"/>
          <w:sz w:val="24"/>
          <w:szCs w:val="24"/>
          <w:lang w:eastAsia="en-AU"/>
        </w:rPr>
        <w:t xml:space="preserve">is a </w:t>
      </w:r>
      <w:r w:rsidR="00850688" w:rsidRPr="00852ED1">
        <w:rPr>
          <w:rFonts w:ascii="Times New Roman" w:hAnsi="Times New Roman" w:cs="Times New Roman"/>
          <w:sz w:val="24"/>
          <w:szCs w:val="24"/>
          <w:lang w:eastAsia="en-AU"/>
        </w:rPr>
        <w:t>component</w:t>
      </w:r>
      <w:r w:rsidR="00C72788" w:rsidRPr="00852ED1">
        <w:rPr>
          <w:rFonts w:ascii="Times New Roman" w:hAnsi="Times New Roman" w:cs="Times New Roman"/>
          <w:sz w:val="24"/>
          <w:szCs w:val="24"/>
          <w:lang w:eastAsia="en-AU"/>
        </w:rPr>
        <w:t xml:space="preserve"> of the Government</w:t>
      </w:r>
      <w:r w:rsidR="004E41F0" w:rsidRPr="00852ED1">
        <w:rPr>
          <w:rFonts w:ascii="Times New Roman" w:hAnsi="Times New Roman" w:cs="Times New Roman"/>
          <w:sz w:val="24"/>
          <w:szCs w:val="24"/>
          <w:lang w:eastAsia="en-AU"/>
        </w:rPr>
        <w:t>’</w:t>
      </w:r>
      <w:r w:rsidR="00C72788" w:rsidRPr="00852ED1">
        <w:rPr>
          <w:rFonts w:ascii="Times New Roman" w:hAnsi="Times New Roman" w:cs="Times New Roman"/>
          <w:sz w:val="24"/>
          <w:szCs w:val="24"/>
          <w:lang w:eastAsia="en-AU"/>
        </w:rPr>
        <w:t>s</w:t>
      </w:r>
      <w:r w:rsidR="00850688" w:rsidRPr="00852ED1">
        <w:rPr>
          <w:rFonts w:ascii="Times New Roman" w:hAnsi="Times New Roman" w:cs="Times New Roman"/>
          <w:sz w:val="24"/>
          <w:szCs w:val="24"/>
          <w:lang w:eastAsia="en-AU"/>
        </w:rPr>
        <w:t xml:space="preserve"> ‘</w:t>
      </w:r>
      <w:r w:rsidR="00426848" w:rsidRPr="00852ED1">
        <w:rPr>
          <w:rFonts w:ascii="Times New Roman" w:hAnsi="Times New Roman" w:cs="Times New Roman"/>
          <w:i/>
          <w:iCs/>
          <w:sz w:val="24"/>
          <w:szCs w:val="24"/>
          <w:lang w:eastAsia="en-AU"/>
        </w:rPr>
        <w:t>Building a universal early education and care system</w:t>
      </w:r>
      <w:r w:rsidR="00850688" w:rsidRPr="00852ED1">
        <w:rPr>
          <w:rFonts w:ascii="Times New Roman" w:hAnsi="Times New Roman" w:cs="Times New Roman"/>
          <w:sz w:val="24"/>
          <w:szCs w:val="24"/>
          <w:lang w:eastAsia="en-AU"/>
        </w:rPr>
        <w:t>’</w:t>
      </w:r>
      <w:r w:rsidR="00440617" w:rsidRPr="00852ED1">
        <w:rPr>
          <w:rFonts w:ascii="Times New Roman" w:hAnsi="Times New Roman" w:cs="Times New Roman"/>
          <w:sz w:val="24"/>
          <w:szCs w:val="24"/>
          <w:lang w:eastAsia="en-AU"/>
        </w:rPr>
        <w:t xml:space="preserve"> </w:t>
      </w:r>
      <w:r w:rsidR="00760922" w:rsidRPr="00852ED1">
        <w:rPr>
          <w:rFonts w:ascii="Times New Roman" w:hAnsi="Times New Roman" w:cs="Times New Roman"/>
          <w:sz w:val="24"/>
          <w:szCs w:val="24"/>
          <w:lang w:eastAsia="en-AU"/>
        </w:rPr>
        <w:t>package</w:t>
      </w:r>
      <w:r w:rsidR="00F67EDD" w:rsidRPr="00852ED1">
        <w:rPr>
          <w:rFonts w:ascii="Times New Roman" w:hAnsi="Times New Roman" w:cs="Times New Roman"/>
          <w:sz w:val="24"/>
          <w:szCs w:val="24"/>
          <w:lang w:eastAsia="en-AU"/>
        </w:rPr>
        <w:t xml:space="preserve"> aiming to provide more families with access to quality early childhood education and care (ECEC)</w:t>
      </w:r>
      <w:r w:rsidR="001C010E" w:rsidRPr="00852ED1">
        <w:rPr>
          <w:rFonts w:ascii="Times New Roman" w:hAnsi="Times New Roman" w:cs="Times New Roman"/>
          <w:sz w:val="24"/>
          <w:szCs w:val="24"/>
          <w:lang w:eastAsia="en-AU"/>
        </w:rPr>
        <w:t xml:space="preserve"> in area</w:t>
      </w:r>
      <w:r w:rsidR="00C07B51">
        <w:rPr>
          <w:rFonts w:ascii="Times New Roman" w:hAnsi="Times New Roman" w:cs="Times New Roman"/>
          <w:sz w:val="24"/>
          <w:szCs w:val="24"/>
          <w:lang w:eastAsia="en-AU"/>
        </w:rPr>
        <w:t>s</w:t>
      </w:r>
      <w:r w:rsidR="001C010E" w:rsidRPr="00852ED1">
        <w:rPr>
          <w:rFonts w:ascii="Times New Roman" w:hAnsi="Times New Roman" w:cs="Times New Roman"/>
          <w:sz w:val="24"/>
          <w:szCs w:val="24"/>
          <w:lang w:eastAsia="en-AU"/>
        </w:rPr>
        <w:t xml:space="preserve"> where it is needed most.</w:t>
      </w:r>
      <w:r w:rsidR="00F61023" w:rsidRPr="00852ED1">
        <w:rPr>
          <w:rFonts w:ascii="Times New Roman" w:hAnsi="Times New Roman" w:cs="Times New Roman"/>
          <w:sz w:val="24"/>
          <w:szCs w:val="24"/>
          <w:lang w:eastAsia="en-AU"/>
        </w:rPr>
        <w:t xml:space="preserve"> </w:t>
      </w:r>
    </w:p>
    <w:p w14:paraId="7CF8E40C" w14:textId="77777777" w:rsidR="00D23F38" w:rsidRPr="00852ED1" w:rsidRDefault="00D23F38" w:rsidP="00852ED1">
      <w:pPr>
        <w:rPr>
          <w:rFonts w:ascii="Times New Roman" w:hAnsi="Times New Roman" w:cs="Times New Roman"/>
          <w:sz w:val="24"/>
          <w:szCs w:val="24"/>
          <w:lang w:eastAsia="en-AU"/>
        </w:rPr>
      </w:pPr>
    </w:p>
    <w:p w14:paraId="6E392E30" w14:textId="510887AB" w:rsidR="003B640D" w:rsidRPr="00852ED1" w:rsidRDefault="00D23F38" w:rsidP="00852ED1">
      <w:pPr>
        <w:rPr>
          <w:rFonts w:ascii="Times New Roman" w:hAnsi="Times New Roman" w:cs="Times New Roman"/>
          <w:sz w:val="24"/>
          <w:szCs w:val="24"/>
        </w:rPr>
      </w:pPr>
      <w:r w:rsidRPr="00852ED1">
        <w:rPr>
          <w:rFonts w:ascii="Times New Roman" w:hAnsi="Times New Roman" w:cs="Times New Roman"/>
          <w:sz w:val="24"/>
          <w:szCs w:val="24"/>
          <w:lang w:eastAsia="en-AU"/>
        </w:rPr>
        <w:t xml:space="preserve">The Government announced the Building Fund </w:t>
      </w:r>
      <w:r w:rsidR="00F94214" w:rsidRPr="00852ED1">
        <w:rPr>
          <w:rFonts w:ascii="Times New Roman" w:hAnsi="Times New Roman" w:cs="Times New Roman"/>
          <w:sz w:val="24"/>
          <w:szCs w:val="24"/>
        </w:rPr>
        <w:t>as part of a suite of measures</w:t>
      </w:r>
      <w:r w:rsidR="00F94214" w:rsidRPr="00852ED1">
        <w:rPr>
          <w:rFonts w:ascii="Times New Roman" w:hAnsi="Times New Roman" w:cs="Times New Roman"/>
          <w:sz w:val="24"/>
          <w:szCs w:val="24"/>
          <w:lang w:eastAsia="en-AU"/>
        </w:rPr>
        <w:t xml:space="preserve"> </w:t>
      </w:r>
      <w:r w:rsidRPr="00852ED1">
        <w:rPr>
          <w:rFonts w:ascii="Times New Roman" w:hAnsi="Times New Roman" w:cs="Times New Roman"/>
          <w:sz w:val="24"/>
          <w:szCs w:val="24"/>
          <w:lang w:eastAsia="en-AU"/>
        </w:rPr>
        <w:t>in December</w:t>
      </w:r>
      <w:r w:rsidR="00D944E6">
        <w:rPr>
          <w:rFonts w:ascii="Times New Roman" w:hAnsi="Times New Roman" w:cs="Times New Roman"/>
          <w:sz w:val="24"/>
          <w:szCs w:val="24"/>
          <w:lang w:eastAsia="en-AU"/>
        </w:rPr>
        <w:t> </w:t>
      </w:r>
      <w:r w:rsidRPr="00852ED1">
        <w:rPr>
          <w:rFonts w:ascii="Times New Roman" w:hAnsi="Times New Roman" w:cs="Times New Roman"/>
          <w:sz w:val="24"/>
          <w:szCs w:val="24"/>
          <w:lang w:eastAsia="en-AU"/>
        </w:rPr>
        <w:t>2024</w:t>
      </w:r>
      <w:r w:rsidR="00814183" w:rsidRPr="00852ED1">
        <w:rPr>
          <w:rFonts w:ascii="Times New Roman" w:hAnsi="Times New Roman" w:cs="Times New Roman"/>
          <w:sz w:val="24"/>
          <w:szCs w:val="24"/>
        </w:rPr>
        <w:t xml:space="preserve"> (</w:t>
      </w:r>
      <w:r w:rsidR="00814183" w:rsidRPr="00852ED1">
        <w:rPr>
          <w:rFonts w:ascii="Times New Roman" w:hAnsi="Times New Roman" w:cs="Times New Roman"/>
          <w:sz w:val="24"/>
          <w:szCs w:val="24"/>
          <w:u w:val="single"/>
          <w:lang w:eastAsia="en-AU"/>
        </w:rPr>
        <w:t>https://ministers.education.gov.au/anthony-albanese/next-steps-building-universal-education-system</w:t>
      </w:r>
      <w:r w:rsidR="006D4FD5" w:rsidRPr="00852ED1">
        <w:rPr>
          <w:rFonts w:ascii="Times New Roman" w:hAnsi="Times New Roman" w:cs="Times New Roman"/>
          <w:sz w:val="24"/>
          <w:szCs w:val="24"/>
          <w:lang w:eastAsia="en-AU"/>
        </w:rPr>
        <w:t>)</w:t>
      </w:r>
      <w:r w:rsidR="002B650C" w:rsidRPr="00852ED1">
        <w:rPr>
          <w:rFonts w:ascii="Times New Roman" w:hAnsi="Times New Roman" w:cs="Times New Roman"/>
          <w:sz w:val="24"/>
          <w:szCs w:val="24"/>
          <w:lang w:eastAsia="en-AU"/>
        </w:rPr>
        <w:t>. The</w:t>
      </w:r>
      <w:r w:rsidR="003E4539" w:rsidRPr="00852ED1">
        <w:rPr>
          <w:rFonts w:ascii="Times New Roman" w:hAnsi="Times New Roman" w:cs="Times New Roman"/>
          <w:sz w:val="24"/>
          <w:szCs w:val="24"/>
          <w:lang w:eastAsia="en-AU"/>
        </w:rPr>
        <w:t xml:space="preserve"> $1</w:t>
      </w:r>
      <w:r w:rsidR="00A77423" w:rsidRPr="00852ED1">
        <w:rPr>
          <w:rFonts w:ascii="Times New Roman" w:hAnsi="Times New Roman" w:cs="Times New Roman"/>
          <w:sz w:val="24"/>
          <w:szCs w:val="24"/>
          <w:lang w:eastAsia="en-AU"/>
        </w:rPr>
        <w:t>.0</w:t>
      </w:r>
      <w:r w:rsidR="003E4539" w:rsidRPr="00852ED1">
        <w:rPr>
          <w:rFonts w:ascii="Times New Roman" w:hAnsi="Times New Roman" w:cs="Times New Roman"/>
          <w:sz w:val="24"/>
          <w:szCs w:val="24"/>
          <w:lang w:eastAsia="en-AU"/>
        </w:rPr>
        <w:t xml:space="preserve"> billion</w:t>
      </w:r>
      <w:r w:rsidR="00A77423" w:rsidRPr="00852ED1">
        <w:rPr>
          <w:rFonts w:ascii="Times New Roman" w:hAnsi="Times New Roman" w:cs="Times New Roman"/>
          <w:sz w:val="24"/>
          <w:szCs w:val="24"/>
          <w:lang w:eastAsia="en-AU"/>
        </w:rPr>
        <w:t xml:space="preserve"> investment</w:t>
      </w:r>
      <w:r w:rsidR="005A4A67" w:rsidRPr="00852ED1">
        <w:rPr>
          <w:rFonts w:ascii="Times New Roman" w:hAnsi="Times New Roman" w:cs="Times New Roman"/>
          <w:sz w:val="24"/>
          <w:szCs w:val="24"/>
          <w:lang w:eastAsia="en-AU"/>
        </w:rPr>
        <w:t xml:space="preserve"> </w:t>
      </w:r>
      <w:r w:rsidR="000069DB">
        <w:rPr>
          <w:rFonts w:ascii="Times New Roman" w:hAnsi="Times New Roman" w:cs="Times New Roman"/>
          <w:sz w:val="24"/>
          <w:szCs w:val="24"/>
          <w:lang w:eastAsia="en-AU"/>
        </w:rPr>
        <w:t>f</w:t>
      </w:r>
      <w:r w:rsidR="005A4A67" w:rsidRPr="00852ED1">
        <w:rPr>
          <w:rFonts w:ascii="Times New Roman" w:hAnsi="Times New Roman" w:cs="Times New Roman"/>
          <w:sz w:val="24"/>
          <w:szCs w:val="24"/>
          <w:lang w:eastAsia="en-AU"/>
        </w:rPr>
        <w:t>und was</w:t>
      </w:r>
      <w:r w:rsidR="00A426C5" w:rsidRPr="00852ED1">
        <w:rPr>
          <w:rFonts w:ascii="Times New Roman" w:hAnsi="Times New Roman" w:cs="Times New Roman"/>
          <w:sz w:val="24"/>
          <w:szCs w:val="24"/>
          <w:lang w:eastAsia="en-AU"/>
        </w:rPr>
        <w:t xml:space="preserve"> </w:t>
      </w:r>
      <w:r w:rsidR="005A4A67" w:rsidRPr="00852ED1">
        <w:rPr>
          <w:rFonts w:ascii="Times New Roman" w:hAnsi="Times New Roman" w:cs="Times New Roman"/>
          <w:sz w:val="24"/>
          <w:szCs w:val="24"/>
        </w:rPr>
        <w:t xml:space="preserve">informed by work of the Productivity Commission </w:t>
      </w:r>
      <w:r w:rsidR="000069DB">
        <w:rPr>
          <w:rFonts w:ascii="Times New Roman" w:hAnsi="Times New Roman" w:cs="Times New Roman"/>
          <w:sz w:val="24"/>
          <w:szCs w:val="24"/>
        </w:rPr>
        <w:t>(PC)</w:t>
      </w:r>
      <w:r w:rsidR="007D248B">
        <w:rPr>
          <w:rFonts w:ascii="Times New Roman" w:hAnsi="Times New Roman" w:cs="Times New Roman"/>
          <w:sz w:val="24"/>
          <w:szCs w:val="24"/>
        </w:rPr>
        <w:t xml:space="preserve"> </w:t>
      </w:r>
      <w:r w:rsidR="005A4A67" w:rsidRPr="00852ED1">
        <w:rPr>
          <w:rFonts w:ascii="Times New Roman" w:hAnsi="Times New Roman" w:cs="Times New Roman"/>
          <w:sz w:val="24"/>
          <w:szCs w:val="24"/>
        </w:rPr>
        <w:t xml:space="preserve">and the Australian Competition and Consumer Commission on early education </w:t>
      </w:r>
      <w:r w:rsidR="00A426C5" w:rsidRPr="00852ED1">
        <w:rPr>
          <w:rFonts w:ascii="Times New Roman" w:hAnsi="Times New Roman" w:cs="Times New Roman"/>
          <w:sz w:val="24"/>
          <w:szCs w:val="24"/>
          <w:lang w:eastAsia="en-AU"/>
        </w:rPr>
        <w:t xml:space="preserve">to </w:t>
      </w:r>
      <w:r w:rsidR="00B3768B" w:rsidRPr="00852ED1">
        <w:rPr>
          <w:rFonts w:ascii="Times New Roman" w:hAnsi="Times New Roman" w:cs="Times New Roman"/>
          <w:sz w:val="24"/>
          <w:szCs w:val="24"/>
        </w:rPr>
        <w:t xml:space="preserve">build </w:t>
      </w:r>
      <w:r w:rsidR="002B16A7" w:rsidRPr="00852ED1">
        <w:rPr>
          <w:rFonts w:ascii="Times New Roman" w:hAnsi="Times New Roman" w:cs="Times New Roman"/>
          <w:sz w:val="24"/>
          <w:szCs w:val="24"/>
        </w:rPr>
        <w:t xml:space="preserve">and expand </w:t>
      </w:r>
      <w:r w:rsidR="00B3768B" w:rsidRPr="00852ED1">
        <w:rPr>
          <w:rFonts w:ascii="Times New Roman" w:hAnsi="Times New Roman" w:cs="Times New Roman"/>
          <w:sz w:val="24"/>
          <w:szCs w:val="24"/>
        </w:rPr>
        <w:t>a universal system providing every child with guaranteed access to at least three days per week of high-quality ECEC, which is simple, affordable and accessible for every family.</w:t>
      </w:r>
      <w:r w:rsidR="006517B9" w:rsidRPr="00852ED1">
        <w:rPr>
          <w:rFonts w:ascii="Times New Roman" w:hAnsi="Times New Roman" w:cs="Times New Roman"/>
          <w:sz w:val="24"/>
          <w:szCs w:val="24"/>
        </w:rPr>
        <w:t xml:space="preserve"> </w:t>
      </w:r>
    </w:p>
    <w:p w14:paraId="462F6EF6" w14:textId="77777777" w:rsidR="003B640D" w:rsidRPr="00852ED1" w:rsidRDefault="003B640D" w:rsidP="00852ED1">
      <w:pPr>
        <w:rPr>
          <w:rFonts w:ascii="Times New Roman" w:hAnsi="Times New Roman" w:cs="Times New Roman"/>
          <w:sz w:val="24"/>
          <w:szCs w:val="24"/>
        </w:rPr>
      </w:pPr>
    </w:p>
    <w:p w14:paraId="7BAD4958" w14:textId="51DDAA48" w:rsidR="00D23F38" w:rsidRPr="00852ED1" w:rsidRDefault="006517B9" w:rsidP="00852ED1">
      <w:pPr>
        <w:rPr>
          <w:rFonts w:ascii="Times New Roman" w:eastAsia="Calibri" w:hAnsi="Times New Roman" w:cs="Times New Roman"/>
          <w:sz w:val="24"/>
          <w:szCs w:val="24"/>
        </w:rPr>
      </w:pPr>
      <w:r w:rsidRPr="00852ED1">
        <w:rPr>
          <w:rFonts w:ascii="Times New Roman" w:eastAsia="Calibri" w:hAnsi="Times New Roman" w:cs="Times New Roman"/>
          <w:sz w:val="24"/>
          <w:szCs w:val="24"/>
        </w:rPr>
        <w:t>The Building Fund is expected to support around 160 new or expanded ECEC services. It is estimated that this investment will result in around 12,000 more ECEC places for Australian families in areas of need.</w:t>
      </w:r>
      <w:r w:rsidR="000F5D15" w:rsidRPr="00852ED1">
        <w:rPr>
          <w:rFonts w:ascii="Times New Roman" w:hAnsi="Times New Roman" w:cs="Times New Roman"/>
          <w:sz w:val="24"/>
          <w:szCs w:val="24"/>
        </w:rPr>
        <w:t xml:space="preserve"> </w:t>
      </w:r>
      <w:r w:rsidR="000F5D15" w:rsidRPr="00852ED1">
        <w:rPr>
          <w:rFonts w:ascii="Times New Roman" w:eastAsia="Calibri" w:hAnsi="Times New Roman" w:cs="Times New Roman"/>
          <w:sz w:val="24"/>
          <w:szCs w:val="24"/>
        </w:rPr>
        <w:t xml:space="preserve">The recent </w:t>
      </w:r>
      <w:r w:rsidR="000069DB">
        <w:rPr>
          <w:rFonts w:ascii="Times New Roman" w:eastAsia="Calibri" w:hAnsi="Times New Roman" w:cs="Times New Roman"/>
          <w:sz w:val="24"/>
          <w:szCs w:val="24"/>
        </w:rPr>
        <w:t>PC</w:t>
      </w:r>
      <w:r w:rsidR="000F5D15" w:rsidRPr="00852ED1">
        <w:rPr>
          <w:rFonts w:ascii="Times New Roman" w:eastAsia="Calibri" w:hAnsi="Times New Roman" w:cs="Times New Roman"/>
          <w:sz w:val="24"/>
          <w:szCs w:val="24"/>
        </w:rPr>
        <w:t xml:space="preserve"> inquiry into ECEC found that children who would benefit the most from ECEC are currently less likely to attend</w:t>
      </w:r>
      <w:r w:rsidR="00B9445B">
        <w:rPr>
          <w:rFonts w:ascii="Times New Roman" w:eastAsia="Calibri" w:hAnsi="Times New Roman" w:cs="Times New Roman"/>
          <w:sz w:val="24"/>
          <w:szCs w:val="24"/>
        </w:rPr>
        <w:t xml:space="preserve"> </w:t>
      </w:r>
      <w:r w:rsidR="00DB4190">
        <w:rPr>
          <w:rFonts w:ascii="Times New Roman" w:eastAsia="Calibri" w:hAnsi="Times New Roman" w:cs="Times New Roman"/>
          <w:sz w:val="24"/>
          <w:szCs w:val="24"/>
        </w:rPr>
        <w:t xml:space="preserve">ECEC </w:t>
      </w:r>
      <w:r w:rsidR="00B9445B">
        <w:rPr>
          <w:rFonts w:ascii="Times New Roman" w:eastAsia="Calibri" w:hAnsi="Times New Roman" w:cs="Times New Roman"/>
          <w:sz w:val="24"/>
          <w:szCs w:val="24"/>
        </w:rPr>
        <w:t>services</w:t>
      </w:r>
      <w:r w:rsidR="000F5D15" w:rsidRPr="00852ED1">
        <w:rPr>
          <w:rFonts w:ascii="Times New Roman" w:eastAsia="Calibri" w:hAnsi="Times New Roman" w:cs="Times New Roman"/>
          <w:sz w:val="24"/>
          <w:szCs w:val="24"/>
        </w:rPr>
        <w:t>. The proposed changes are anticipated to increase availability for families who live in areas of undersupply, to improve access to ECEC.</w:t>
      </w:r>
    </w:p>
    <w:p w14:paraId="6BDDF28B" w14:textId="77777777" w:rsidR="003830B9" w:rsidRPr="00852ED1" w:rsidRDefault="003830B9" w:rsidP="00852ED1">
      <w:pPr>
        <w:rPr>
          <w:rFonts w:ascii="Times New Roman" w:eastAsia="Calibri" w:hAnsi="Times New Roman" w:cs="Times New Roman"/>
          <w:sz w:val="24"/>
          <w:szCs w:val="24"/>
        </w:rPr>
      </w:pPr>
    </w:p>
    <w:p w14:paraId="3A971CBF" w14:textId="47C500A9" w:rsidR="00C01706" w:rsidRPr="00852ED1" w:rsidRDefault="009C5F68" w:rsidP="00852ED1">
      <w:pPr>
        <w:rPr>
          <w:rFonts w:ascii="Times New Roman" w:hAnsi="Times New Roman" w:cs="Times New Roman"/>
          <w:sz w:val="24"/>
          <w:szCs w:val="24"/>
        </w:rPr>
      </w:pPr>
      <w:r w:rsidRPr="00852ED1">
        <w:rPr>
          <w:rFonts w:ascii="Times New Roman" w:eastAsia="Calibri" w:hAnsi="Times New Roman" w:cs="Times New Roman"/>
          <w:sz w:val="24"/>
          <w:szCs w:val="24"/>
        </w:rPr>
        <w:t>T</w:t>
      </w:r>
      <w:r w:rsidR="003830B9" w:rsidRPr="00852ED1">
        <w:rPr>
          <w:rFonts w:ascii="Times New Roman" w:eastAsia="Calibri" w:hAnsi="Times New Roman" w:cs="Times New Roman"/>
          <w:sz w:val="24"/>
          <w:szCs w:val="24"/>
        </w:rPr>
        <w:t>he ISP</w:t>
      </w:r>
      <w:r w:rsidRPr="00852ED1">
        <w:rPr>
          <w:rFonts w:ascii="Times New Roman" w:eastAsia="Calibri" w:hAnsi="Times New Roman" w:cs="Times New Roman"/>
          <w:sz w:val="24"/>
          <w:szCs w:val="24"/>
        </w:rPr>
        <w:t xml:space="preserve"> forms part of the Building Fund to</w:t>
      </w:r>
      <w:r w:rsidR="00FD48ED" w:rsidRPr="00852ED1">
        <w:rPr>
          <w:rFonts w:ascii="Times New Roman" w:eastAsia="Calibri" w:hAnsi="Times New Roman" w:cs="Times New Roman"/>
          <w:sz w:val="24"/>
          <w:szCs w:val="24"/>
        </w:rPr>
        <w:t xml:space="preserve"> build</w:t>
      </w:r>
      <w:r w:rsidR="00350322" w:rsidRPr="00852ED1">
        <w:rPr>
          <w:rFonts w:ascii="Times New Roman" w:eastAsia="Calibri" w:hAnsi="Times New Roman" w:cs="Times New Roman"/>
          <w:sz w:val="24"/>
          <w:szCs w:val="24"/>
        </w:rPr>
        <w:t xml:space="preserve"> ECEC</w:t>
      </w:r>
      <w:r w:rsidR="00B32881" w:rsidRPr="00852ED1">
        <w:rPr>
          <w:rFonts w:ascii="Times New Roman" w:eastAsia="Calibri" w:hAnsi="Times New Roman" w:cs="Times New Roman"/>
          <w:sz w:val="24"/>
          <w:szCs w:val="24"/>
        </w:rPr>
        <w:t xml:space="preserve"> supply</w:t>
      </w:r>
      <w:r w:rsidR="005B2E79" w:rsidRPr="00852ED1">
        <w:rPr>
          <w:rFonts w:ascii="Times New Roman" w:eastAsia="Calibri" w:hAnsi="Times New Roman" w:cs="Times New Roman"/>
          <w:sz w:val="24"/>
          <w:szCs w:val="24"/>
        </w:rPr>
        <w:t xml:space="preserve">, announced by the Government </w:t>
      </w:r>
      <w:r w:rsidR="00536422" w:rsidRPr="00852ED1">
        <w:rPr>
          <w:rFonts w:ascii="Times New Roman" w:eastAsia="Calibri" w:hAnsi="Times New Roman" w:cs="Times New Roman"/>
          <w:sz w:val="24"/>
          <w:szCs w:val="24"/>
        </w:rPr>
        <w:t>on 27 March 2025 (</w:t>
      </w:r>
      <w:r w:rsidR="00536422" w:rsidRPr="00852ED1">
        <w:rPr>
          <w:rFonts w:ascii="Times New Roman" w:eastAsia="Calibri" w:hAnsi="Times New Roman" w:cs="Times New Roman"/>
          <w:sz w:val="24"/>
          <w:szCs w:val="24"/>
          <w:u w:val="single"/>
        </w:rPr>
        <w:t>https://ministers.education.gov.au/chalmers/historic-investment-help-deliver-universal-early-childhood-education-and-care</w:t>
      </w:r>
      <w:r w:rsidR="00536422" w:rsidRPr="00852ED1">
        <w:rPr>
          <w:rFonts w:ascii="Times New Roman" w:eastAsia="Calibri" w:hAnsi="Times New Roman" w:cs="Times New Roman"/>
          <w:sz w:val="24"/>
          <w:szCs w:val="24"/>
        </w:rPr>
        <w:t>)</w:t>
      </w:r>
      <w:r w:rsidR="00C32791" w:rsidRPr="00852ED1">
        <w:rPr>
          <w:rFonts w:ascii="Times New Roman" w:eastAsia="Calibri" w:hAnsi="Times New Roman" w:cs="Times New Roman"/>
          <w:sz w:val="24"/>
          <w:szCs w:val="24"/>
        </w:rPr>
        <w:t xml:space="preserve">. </w:t>
      </w:r>
      <w:r w:rsidR="008201E2" w:rsidRPr="00852ED1">
        <w:rPr>
          <w:rFonts w:ascii="Times New Roman" w:eastAsia="Calibri" w:hAnsi="Times New Roman" w:cs="Times New Roman"/>
          <w:sz w:val="24"/>
          <w:szCs w:val="24"/>
        </w:rPr>
        <w:t xml:space="preserve">The support for ECEC supply will be a </w:t>
      </w:r>
      <w:r w:rsidR="008201E2" w:rsidRPr="00852ED1">
        <w:rPr>
          <w:rFonts w:ascii="Times New Roman" w:hAnsi="Times New Roman" w:cs="Times New Roman"/>
          <w:sz w:val="24"/>
          <w:szCs w:val="24"/>
        </w:rPr>
        <w:t xml:space="preserve">collaborative investment </w:t>
      </w:r>
      <w:r w:rsidR="00C01706" w:rsidRPr="00852ED1">
        <w:rPr>
          <w:rFonts w:ascii="Times New Roman" w:hAnsi="Times New Roman" w:cs="Times New Roman"/>
          <w:sz w:val="24"/>
          <w:szCs w:val="24"/>
        </w:rPr>
        <w:t>alongside the Investment Dialogue for Australia’s Children (IDAC) and matched funding from their philanthropic partners.</w:t>
      </w:r>
    </w:p>
    <w:p w14:paraId="3834A2E3" w14:textId="77777777" w:rsidR="003F5A86" w:rsidRPr="00852ED1" w:rsidRDefault="003F5A86" w:rsidP="00852ED1">
      <w:pPr>
        <w:rPr>
          <w:rFonts w:ascii="Times New Roman" w:hAnsi="Times New Roman" w:cs="Times New Roman"/>
          <w:sz w:val="24"/>
          <w:szCs w:val="24"/>
        </w:rPr>
      </w:pPr>
    </w:p>
    <w:p w14:paraId="65DB2DAC" w14:textId="075FDE02" w:rsidR="003F5A86" w:rsidRPr="00852ED1" w:rsidRDefault="003F5A86" w:rsidP="00852ED1">
      <w:pPr>
        <w:rPr>
          <w:rFonts w:ascii="Times New Roman" w:hAnsi="Times New Roman" w:cs="Times New Roman"/>
          <w:sz w:val="24"/>
          <w:szCs w:val="24"/>
        </w:rPr>
      </w:pPr>
      <w:r w:rsidRPr="00852ED1">
        <w:rPr>
          <w:rFonts w:ascii="Times New Roman" w:hAnsi="Times New Roman" w:cs="Times New Roman"/>
          <w:sz w:val="24"/>
          <w:szCs w:val="24"/>
        </w:rPr>
        <w:t>Legislative a</w:t>
      </w:r>
      <w:r w:rsidR="00963CC5" w:rsidRPr="00852ED1">
        <w:rPr>
          <w:rFonts w:ascii="Times New Roman" w:hAnsi="Times New Roman" w:cs="Times New Roman"/>
          <w:sz w:val="24"/>
          <w:szCs w:val="24"/>
        </w:rPr>
        <w:t xml:space="preserve">uthority through table item </w:t>
      </w:r>
      <w:r w:rsidR="00F3738F">
        <w:rPr>
          <w:rFonts w:ascii="Times New Roman" w:hAnsi="Times New Roman" w:cs="Times New Roman"/>
          <w:sz w:val="24"/>
          <w:szCs w:val="24"/>
        </w:rPr>
        <w:t>761</w:t>
      </w:r>
      <w:r w:rsidR="00F3738F" w:rsidRPr="00852ED1">
        <w:rPr>
          <w:rFonts w:ascii="Times New Roman" w:hAnsi="Times New Roman" w:cs="Times New Roman"/>
          <w:sz w:val="24"/>
          <w:szCs w:val="24"/>
        </w:rPr>
        <w:t xml:space="preserve"> </w:t>
      </w:r>
      <w:r w:rsidR="00963CC5" w:rsidRPr="00852ED1">
        <w:rPr>
          <w:rFonts w:ascii="Times New Roman" w:hAnsi="Times New Roman" w:cs="Times New Roman"/>
          <w:sz w:val="24"/>
          <w:szCs w:val="24"/>
        </w:rPr>
        <w:t xml:space="preserve">will support the $50.0 million co-investment </w:t>
      </w:r>
      <w:r w:rsidR="00231D4D">
        <w:rPr>
          <w:rFonts w:ascii="Times New Roman" w:hAnsi="Times New Roman" w:cs="Times New Roman"/>
          <w:sz w:val="24"/>
          <w:szCs w:val="24"/>
        </w:rPr>
        <w:t xml:space="preserve">in </w:t>
      </w:r>
      <w:r w:rsidR="00963CC5" w:rsidRPr="00852ED1">
        <w:rPr>
          <w:rFonts w:ascii="Times New Roman" w:hAnsi="Times New Roman" w:cs="Times New Roman"/>
          <w:sz w:val="24"/>
          <w:szCs w:val="24"/>
        </w:rPr>
        <w:t>ISP</w:t>
      </w:r>
      <w:r w:rsidR="00ED2005" w:rsidRPr="00852ED1">
        <w:rPr>
          <w:rFonts w:ascii="Times New Roman" w:hAnsi="Times New Roman" w:cs="Times New Roman"/>
          <w:sz w:val="24"/>
          <w:szCs w:val="24"/>
        </w:rPr>
        <w:t xml:space="preserve"> to </w:t>
      </w:r>
      <w:r w:rsidR="00244233" w:rsidRPr="00852ED1">
        <w:rPr>
          <w:rFonts w:ascii="Times New Roman" w:hAnsi="Times New Roman" w:cs="Times New Roman"/>
          <w:sz w:val="24"/>
          <w:szCs w:val="24"/>
        </w:rPr>
        <w:t>fund</w:t>
      </w:r>
      <w:r w:rsidR="00ED2005" w:rsidRPr="00852ED1">
        <w:rPr>
          <w:rFonts w:ascii="Times New Roman" w:hAnsi="Times New Roman" w:cs="Times New Roman"/>
          <w:sz w:val="24"/>
          <w:szCs w:val="24"/>
        </w:rPr>
        <w:t xml:space="preserve"> </w:t>
      </w:r>
      <w:r w:rsidR="00000107" w:rsidRPr="00852ED1">
        <w:rPr>
          <w:rFonts w:ascii="Times New Roman" w:hAnsi="Times New Roman" w:cs="Times New Roman"/>
          <w:sz w:val="24"/>
          <w:szCs w:val="24"/>
        </w:rPr>
        <w:t xml:space="preserve">capital works for the </w:t>
      </w:r>
      <w:r w:rsidR="00EF0BAD" w:rsidRPr="00852ED1">
        <w:rPr>
          <w:rFonts w:ascii="Times New Roman" w:hAnsi="Times New Roman" w:cs="Times New Roman"/>
          <w:sz w:val="24"/>
          <w:szCs w:val="24"/>
        </w:rPr>
        <w:t>construction</w:t>
      </w:r>
      <w:r w:rsidR="00000107" w:rsidRPr="00852ED1">
        <w:rPr>
          <w:rFonts w:ascii="Times New Roman" w:hAnsi="Times New Roman" w:cs="Times New Roman"/>
          <w:sz w:val="24"/>
          <w:szCs w:val="24"/>
        </w:rPr>
        <w:t xml:space="preserve"> </w:t>
      </w:r>
      <w:r w:rsidR="003D4724" w:rsidRPr="00852ED1">
        <w:rPr>
          <w:rFonts w:ascii="Times New Roman" w:hAnsi="Times New Roman" w:cs="Times New Roman"/>
          <w:sz w:val="24"/>
          <w:szCs w:val="24"/>
        </w:rPr>
        <w:t>or</w:t>
      </w:r>
      <w:r w:rsidR="00000107" w:rsidRPr="00852ED1">
        <w:rPr>
          <w:rFonts w:ascii="Times New Roman" w:hAnsi="Times New Roman" w:cs="Times New Roman"/>
          <w:sz w:val="24"/>
          <w:szCs w:val="24"/>
        </w:rPr>
        <w:t xml:space="preserve"> expansion of integrated early years services in areas of need</w:t>
      </w:r>
      <w:r w:rsidR="00E9342E" w:rsidRPr="00852ED1">
        <w:rPr>
          <w:rFonts w:ascii="Times New Roman" w:hAnsi="Times New Roman" w:cs="Times New Roman"/>
          <w:sz w:val="24"/>
          <w:szCs w:val="24"/>
        </w:rPr>
        <w:t>,</w:t>
      </w:r>
      <w:r w:rsidR="00000107" w:rsidRPr="00852ED1">
        <w:rPr>
          <w:rFonts w:ascii="Times New Roman" w:hAnsi="Times New Roman" w:cs="Times New Roman"/>
          <w:sz w:val="24"/>
          <w:szCs w:val="24"/>
        </w:rPr>
        <w:t xml:space="preserve"> and </w:t>
      </w:r>
      <w:r w:rsidR="00490FE9" w:rsidRPr="00852ED1">
        <w:rPr>
          <w:rFonts w:ascii="Times New Roman" w:hAnsi="Times New Roman" w:cs="Times New Roman"/>
          <w:sz w:val="24"/>
          <w:szCs w:val="24"/>
        </w:rPr>
        <w:t>support the delivery of high-quality ECEC services, integrated with child and family services, to meet the needs of specific cohorts and to achieve optimal outcomes for the community in identified priority locations.</w:t>
      </w:r>
    </w:p>
    <w:p w14:paraId="6B01DBCB" w14:textId="77777777" w:rsidR="00F226FF" w:rsidRPr="00852ED1" w:rsidRDefault="00F226FF" w:rsidP="00852ED1">
      <w:pPr>
        <w:rPr>
          <w:rFonts w:ascii="Times New Roman" w:hAnsi="Times New Roman" w:cs="Times New Roman"/>
          <w:sz w:val="24"/>
          <w:szCs w:val="24"/>
        </w:rPr>
      </w:pPr>
    </w:p>
    <w:p w14:paraId="7D8B29A8" w14:textId="47DC953D" w:rsidR="001D244C" w:rsidRPr="00852ED1" w:rsidRDefault="00435491" w:rsidP="00852ED1">
      <w:pPr>
        <w:rPr>
          <w:rFonts w:ascii="Times New Roman" w:hAnsi="Times New Roman" w:cs="Times New Roman"/>
          <w:sz w:val="24"/>
          <w:szCs w:val="24"/>
        </w:rPr>
      </w:pPr>
      <w:r>
        <w:rPr>
          <w:rFonts w:ascii="Times New Roman" w:hAnsi="Times New Roman" w:cs="Times New Roman"/>
          <w:sz w:val="24"/>
          <w:szCs w:val="24"/>
        </w:rPr>
        <w:br w:type="column"/>
      </w:r>
      <w:r w:rsidR="00F226FF" w:rsidRPr="00852ED1">
        <w:rPr>
          <w:rFonts w:ascii="Times New Roman" w:hAnsi="Times New Roman" w:cs="Times New Roman"/>
          <w:sz w:val="24"/>
          <w:szCs w:val="24"/>
        </w:rPr>
        <w:lastRenderedPageBreak/>
        <w:t>I</w:t>
      </w:r>
      <w:r w:rsidR="00B32881" w:rsidRPr="00852ED1">
        <w:rPr>
          <w:rFonts w:ascii="Times New Roman" w:hAnsi="Times New Roman" w:cs="Times New Roman"/>
          <w:sz w:val="24"/>
          <w:szCs w:val="24"/>
        </w:rPr>
        <w:t xml:space="preserve">ntegrated early years services </w:t>
      </w:r>
      <w:r w:rsidR="00F226FF" w:rsidRPr="00852ED1">
        <w:rPr>
          <w:rFonts w:ascii="Times New Roman" w:hAnsi="Times New Roman" w:cs="Times New Roman"/>
          <w:sz w:val="24"/>
          <w:szCs w:val="24"/>
        </w:rPr>
        <w:t>are</w:t>
      </w:r>
      <w:r w:rsidR="00C32791" w:rsidRPr="00852ED1">
        <w:rPr>
          <w:rFonts w:ascii="Times New Roman" w:hAnsi="Times New Roman" w:cs="Times New Roman"/>
          <w:sz w:val="24"/>
          <w:szCs w:val="24"/>
        </w:rPr>
        <w:t xml:space="preserve"> facilit</w:t>
      </w:r>
      <w:r w:rsidR="00F226FF" w:rsidRPr="00852ED1">
        <w:rPr>
          <w:rFonts w:ascii="Times New Roman" w:hAnsi="Times New Roman" w:cs="Times New Roman"/>
          <w:sz w:val="24"/>
          <w:szCs w:val="24"/>
        </w:rPr>
        <w:t>ies</w:t>
      </w:r>
      <w:r w:rsidR="00C32791" w:rsidRPr="00852ED1">
        <w:rPr>
          <w:rFonts w:ascii="Times New Roman" w:hAnsi="Times New Roman" w:cs="Times New Roman"/>
          <w:sz w:val="24"/>
          <w:szCs w:val="24"/>
        </w:rPr>
        <w:t xml:space="preserve"> which support</w:t>
      </w:r>
      <w:r w:rsidR="005020BC" w:rsidRPr="00852ED1">
        <w:rPr>
          <w:rFonts w:ascii="Times New Roman" w:hAnsi="Times New Roman" w:cs="Times New Roman"/>
          <w:sz w:val="24"/>
          <w:szCs w:val="24"/>
        </w:rPr>
        <w:t xml:space="preserve"> holistic, integrated approaches to child development and child and family health and wellbeing through ECEC provision, integrated with other services such as maternal and child health and family support programs</w:t>
      </w:r>
      <w:r w:rsidR="000E3016" w:rsidRPr="00852ED1">
        <w:rPr>
          <w:rFonts w:ascii="Times New Roman" w:hAnsi="Times New Roman" w:cs="Times New Roman"/>
          <w:sz w:val="24"/>
          <w:szCs w:val="24"/>
        </w:rPr>
        <w:t>.</w:t>
      </w:r>
      <w:r w:rsidR="0037697E" w:rsidRPr="00852ED1">
        <w:rPr>
          <w:rFonts w:ascii="Times New Roman" w:hAnsi="Times New Roman" w:cs="Times New Roman"/>
          <w:sz w:val="24"/>
          <w:szCs w:val="24"/>
        </w:rPr>
        <w:t xml:space="preserve"> </w:t>
      </w:r>
      <w:r w:rsidR="001D244C" w:rsidRPr="00852ED1">
        <w:rPr>
          <w:rFonts w:ascii="Times New Roman" w:hAnsi="Times New Roman" w:cs="Times New Roman"/>
          <w:sz w:val="24"/>
          <w:szCs w:val="24"/>
        </w:rPr>
        <w:t>Integrated early years services have the ability to meet a broader range of community needs and allow communities to achieve more holistic outcomes, with ECEC delivery and early childhood development at the centre.</w:t>
      </w:r>
    </w:p>
    <w:p w14:paraId="0B15EEE6" w14:textId="77777777" w:rsidR="001D244C" w:rsidRPr="00852ED1" w:rsidRDefault="001D244C" w:rsidP="00852ED1">
      <w:pPr>
        <w:rPr>
          <w:rFonts w:ascii="Times New Roman" w:hAnsi="Times New Roman" w:cs="Times New Roman"/>
          <w:sz w:val="24"/>
          <w:szCs w:val="24"/>
        </w:rPr>
      </w:pPr>
    </w:p>
    <w:p w14:paraId="135D1147" w14:textId="223333BF" w:rsidR="003C13E2" w:rsidRPr="00852ED1" w:rsidRDefault="004F3118" w:rsidP="00852ED1">
      <w:pPr>
        <w:rPr>
          <w:rFonts w:ascii="Times New Roman" w:hAnsi="Times New Roman" w:cs="Times New Roman"/>
          <w:sz w:val="24"/>
          <w:szCs w:val="24"/>
        </w:rPr>
      </w:pPr>
      <w:r w:rsidRPr="00852ED1">
        <w:rPr>
          <w:rFonts w:ascii="Times New Roman" w:hAnsi="Times New Roman" w:cs="Times New Roman"/>
          <w:sz w:val="24"/>
          <w:szCs w:val="24"/>
        </w:rPr>
        <w:t xml:space="preserve">Only the following complementary services will be delivered from the centres:  </w:t>
      </w:r>
    </w:p>
    <w:p w14:paraId="556E2347" w14:textId="1CDA08F7" w:rsidR="006E0E28" w:rsidRPr="00852ED1" w:rsidRDefault="006E0E28" w:rsidP="00852ED1">
      <w:pPr>
        <w:pStyle w:val="ListParagraph"/>
        <w:numPr>
          <w:ilvl w:val="0"/>
          <w:numId w:val="18"/>
        </w:numPr>
        <w:rPr>
          <w:rFonts w:ascii="Times New Roman" w:hAnsi="Times New Roman" w:cs="Times New Roman"/>
          <w:sz w:val="24"/>
          <w:szCs w:val="24"/>
        </w:rPr>
      </w:pPr>
      <w:r w:rsidRPr="00852ED1">
        <w:rPr>
          <w:rFonts w:ascii="Times New Roman" w:hAnsi="Times New Roman" w:cs="Times New Roman"/>
          <w:sz w:val="24"/>
          <w:szCs w:val="24"/>
        </w:rPr>
        <w:t>maternal and child health services</w:t>
      </w:r>
      <w:r w:rsidR="0008337D" w:rsidRPr="00852ED1">
        <w:rPr>
          <w:rFonts w:ascii="Times New Roman" w:hAnsi="Times New Roman" w:cs="Times New Roman"/>
          <w:sz w:val="24"/>
          <w:szCs w:val="24"/>
        </w:rPr>
        <w:t xml:space="preserve"> – these </w:t>
      </w:r>
      <w:r w:rsidRPr="00852ED1">
        <w:rPr>
          <w:rFonts w:ascii="Times New Roman" w:hAnsi="Times New Roman" w:cs="Times New Roman"/>
          <w:sz w:val="24"/>
          <w:szCs w:val="24"/>
        </w:rPr>
        <w:t>may include developmental and growth assessments, guidance on feeding, sleep, and behaviour, as well as parenting information and mental health support</w:t>
      </w:r>
      <w:r w:rsidR="007B3C56" w:rsidRPr="00852ED1">
        <w:rPr>
          <w:rFonts w:ascii="Times New Roman" w:hAnsi="Times New Roman" w:cs="Times New Roman"/>
          <w:sz w:val="24"/>
          <w:szCs w:val="24"/>
        </w:rPr>
        <w:t>;</w:t>
      </w:r>
    </w:p>
    <w:p w14:paraId="72ED3598" w14:textId="198649EB" w:rsidR="006E0E28" w:rsidRPr="00852ED1" w:rsidRDefault="006E0E28" w:rsidP="00852ED1">
      <w:pPr>
        <w:pStyle w:val="ListParagraph"/>
        <w:numPr>
          <w:ilvl w:val="0"/>
          <w:numId w:val="18"/>
        </w:numPr>
        <w:rPr>
          <w:rFonts w:ascii="Times New Roman" w:hAnsi="Times New Roman" w:cs="Times New Roman"/>
          <w:sz w:val="24"/>
          <w:szCs w:val="24"/>
        </w:rPr>
      </w:pPr>
      <w:r w:rsidRPr="00852ED1">
        <w:rPr>
          <w:rFonts w:ascii="Times New Roman" w:hAnsi="Times New Roman" w:cs="Times New Roman"/>
          <w:sz w:val="24"/>
          <w:szCs w:val="24"/>
        </w:rPr>
        <w:t>allied health supports for children</w:t>
      </w:r>
      <w:r w:rsidR="0008337D" w:rsidRPr="00852ED1">
        <w:rPr>
          <w:rFonts w:ascii="Times New Roman" w:hAnsi="Times New Roman" w:cs="Times New Roman"/>
          <w:sz w:val="24"/>
          <w:szCs w:val="24"/>
        </w:rPr>
        <w:t xml:space="preserve"> – these </w:t>
      </w:r>
      <w:r w:rsidRPr="00852ED1">
        <w:rPr>
          <w:rFonts w:ascii="Times New Roman" w:hAnsi="Times New Roman" w:cs="Times New Roman"/>
          <w:sz w:val="24"/>
          <w:szCs w:val="24"/>
        </w:rPr>
        <w:t>may include speech pathology and occupational therap</w:t>
      </w:r>
      <w:r w:rsidR="007B3C56" w:rsidRPr="00852ED1">
        <w:rPr>
          <w:rFonts w:ascii="Times New Roman" w:hAnsi="Times New Roman" w:cs="Times New Roman"/>
          <w:sz w:val="24"/>
          <w:szCs w:val="24"/>
        </w:rPr>
        <w:t>y;</w:t>
      </w:r>
    </w:p>
    <w:p w14:paraId="112DFB3D" w14:textId="0B212D73" w:rsidR="006E0E28" w:rsidRPr="00852ED1" w:rsidRDefault="006E0E28" w:rsidP="00852ED1">
      <w:pPr>
        <w:pStyle w:val="ListParagraph"/>
        <w:numPr>
          <w:ilvl w:val="0"/>
          <w:numId w:val="18"/>
        </w:numPr>
        <w:rPr>
          <w:rFonts w:ascii="Times New Roman" w:hAnsi="Times New Roman" w:cs="Times New Roman"/>
          <w:sz w:val="24"/>
          <w:szCs w:val="24"/>
        </w:rPr>
      </w:pPr>
      <w:r w:rsidRPr="00852ED1">
        <w:rPr>
          <w:rFonts w:ascii="Times New Roman" w:hAnsi="Times New Roman" w:cs="Times New Roman"/>
          <w:sz w:val="24"/>
          <w:szCs w:val="24"/>
        </w:rPr>
        <w:t>General Practitioner (GP) and paediatrician services for children</w:t>
      </w:r>
      <w:r w:rsidR="007B3C56" w:rsidRPr="00852ED1">
        <w:rPr>
          <w:rFonts w:ascii="Times New Roman" w:hAnsi="Times New Roman" w:cs="Times New Roman"/>
          <w:sz w:val="24"/>
          <w:szCs w:val="24"/>
        </w:rPr>
        <w:t>;</w:t>
      </w:r>
    </w:p>
    <w:p w14:paraId="635EF8C8" w14:textId="47877CFE" w:rsidR="006E0E28" w:rsidRPr="00852ED1" w:rsidRDefault="007B3C56" w:rsidP="00852ED1">
      <w:pPr>
        <w:pStyle w:val="ListParagraph"/>
        <w:numPr>
          <w:ilvl w:val="0"/>
          <w:numId w:val="18"/>
        </w:numPr>
        <w:rPr>
          <w:rFonts w:ascii="Times New Roman" w:hAnsi="Times New Roman" w:cs="Times New Roman"/>
          <w:sz w:val="24"/>
          <w:szCs w:val="24"/>
        </w:rPr>
      </w:pPr>
      <w:r w:rsidRPr="00852ED1">
        <w:rPr>
          <w:rFonts w:ascii="Times New Roman" w:hAnsi="Times New Roman" w:cs="Times New Roman"/>
          <w:sz w:val="24"/>
          <w:szCs w:val="24"/>
        </w:rPr>
        <w:t>p</w:t>
      </w:r>
      <w:r w:rsidR="006E0E28" w:rsidRPr="00852ED1">
        <w:rPr>
          <w:rFonts w:ascii="Times New Roman" w:hAnsi="Times New Roman" w:cs="Times New Roman"/>
          <w:sz w:val="24"/>
          <w:szCs w:val="24"/>
        </w:rPr>
        <w:t>laygroups directed at achieving improved parenting and developmental and wellbeing outcomes for children</w:t>
      </w:r>
      <w:r w:rsidR="0052231A" w:rsidRPr="00852ED1">
        <w:rPr>
          <w:rFonts w:ascii="Times New Roman" w:hAnsi="Times New Roman" w:cs="Times New Roman"/>
          <w:sz w:val="24"/>
          <w:szCs w:val="24"/>
        </w:rPr>
        <w:t>.</w:t>
      </w:r>
      <w:r w:rsidRPr="00852ED1">
        <w:rPr>
          <w:rFonts w:ascii="Times New Roman" w:hAnsi="Times New Roman" w:cs="Times New Roman"/>
          <w:sz w:val="24"/>
          <w:szCs w:val="24"/>
        </w:rPr>
        <w:t xml:space="preserve"> </w:t>
      </w:r>
      <w:r w:rsidR="0052231A" w:rsidRPr="00852ED1">
        <w:rPr>
          <w:rFonts w:ascii="Times New Roman" w:hAnsi="Times New Roman" w:cs="Times New Roman"/>
          <w:sz w:val="24"/>
          <w:szCs w:val="24"/>
        </w:rPr>
        <w:t>I</w:t>
      </w:r>
      <w:r w:rsidRPr="00852ED1">
        <w:rPr>
          <w:rFonts w:ascii="Times New Roman" w:hAnsi="Times New Roman" w:cs="Times New Roman"/>
          <w:sz w:val="24"/>
          <w:szCs w:val="24"/>
        </w:rPr>
        <w:t xml:space="preserve">mproved </w:t>
      </w:r>
      <w:r w:rsidR="006E0E28" w:rsidRPr="00852ED1">
        <w:rPr>
          <w:rFonts w:ascii="Times New Roman" w:hAnsi="Times New Roman" w:cs="Times New Roman"/>
          <w:sz w:val="24"/>
          <w:szCs w:val="24"/>
        </w:rPr>
        <w:t>developmental and wellbeing outcomes may include social and emotional skills, physical development, language and cognitive abilities, and school readiness</w:t>
      </w:r>
      <w:r w:rsidRPr="00852ED1">
        <w:rPr>
          <w:rFonts w:ascii="Times New Roman" w:hAnsi="Times New Roman" w:cs="Times New Roman"/>
          <w:sz w:val="24"/>
          <w:szCs w:val="24"/>
        </w:rPr>
        <w:t>;</w:t>
      </w:r>
      <w:r w:rsidR="0072179D" w:rsidRPr="00852ED1">
        <w:rPr>
          <w:rFonts w:ascii="Times New Roman" w:hAnsi="Times New Roman" w:cs="Times New Roman"/>
          <w:sz w:val="24"/>
          <w:szCs w:val="24"/>
        </w:rPr>
        <w:t xml:space="preserve"> and</w:t>
      </w:r>
    </w:p>
    <w:p w14:paraId="70689658" w14:textId="1B7FAADA" w:rsidR="003C13E2" w:rsidRPr="00852ED1" w:rsidRDefault="0072179D" w:rsidP="00852ED1">
      <w:pPr>
        <w:pStyle w:val="ListParagraph"/>
        <w:numPr>
          <w:ilvl w:val="0"/>
          <w:numId w:val="18"/>
        </w:numPr>
        <w:rPr>
          <w:rFonts w:ascii="Times New Roman" w:hAnsi="Times New Roman" w:cs="Times New Roman"/>
          <w:sz w:val="24"/>
          <w:szCs w:val="24"/>
        </w:rPr>
      </w:pPr>
      <w:r w:rsidRPr="00852ED1">
        <w:rPr>
          <w:rFonts w:ascii="Times New Roman" w:hAnsi="Times New Roman" w:cs="Times New Roman"/>
          <w:sz w:val="24"/>
          <w:szCs w:val="24"/>
        </w:rPr>
        <w:t>National Disability Insurance Scheme</w:t>
      </w:r>
      <w:r w:rsidR="009B0082" w:rsidRPr="00852ED1">
        <w:rPr>
          <w:rFonts w:ascii="Times New Roman" w:hAnsi="Times New Roman" w:cs="Times New Roman"/>
          <w:sz w:val="24"/>
          <w:szCs w:val="24"/>
        </w:rPr>
        <w:t xml:space="preserve"> (NDIS)</w:t>
      </w:r>
      <w:r w:rsidR="006E0E28" w:rsidRPr="00852ED1">
        <w:rPr>
          <w:rFonts w:ascii="Times New Roman" w:hAnsi="Times New Roman" w:cs="Times New Roman"/>
          <w:sz w:val="24"/>
          <w:szCs w:val="24"/>
        </w:rPr>
        <w:t xml:space="preserve"> Foundational Supports for children aged under</w:t>
      </w:r>
      <w:r w:rsidR="007A1E24" w:rsidRPr="00852ED1">
        <w:rPr>
          <w:rFonts w:ascii="Times New Roman" w:hAnsi="Times New Roman" w:cs="Times New Roman"/>
          <w:sz w:val="24"/>
          <w:szCs w:val="24"/>
        </w:rPr>
        <w:t> nine</w:t>
      </w:r>
      <w:r w:rsidR="00897E03" w:rsidRPr="00852ED1">
        <w:rPr>
          <w:rFonts w:ascii="Times New Roman" w:hAnsi="Times New Roman" w:cs="Times New Roman"/>
          <w:sz w:val="24"/>
          <w:szCs w:val="24"/>
        </w:rPr>
        <w:t xml:space="preserve"> – this </w:t>
      </w:r>
      <w:r w:rsidR="006E0E28" w:rsidRPr="00852ED1">
        <w:rPr>
          <w:rFonts w:ascii="Times New Roman" w:hAnsi="Times New Roman" w:cs="Times New Roman"/>
          <w:sz w:val="24"/>
          <w:szCs w:val="24"/>
        </w:rPr>
        <w:t>may include the Thriving Kids program.</w:t>
      </w:r>
    </w:p>
    <w:p w14:paraId="52C12BAC" w14:textId="77777777" w:rsidR="008D1A7F" w:rsidRPr="00852ED1" w:rsidRDefault="008D1A7F" w:rsidP="00852ED1">
      <w:pPr>
        <w:rPr>
          <w:rFonts w:ascii="Times New Roman" w:hAnsi="Times New Roman" w:cs="Times New Roman"/>
          <w:sz w:val="24"/>
          <w:szCs w:val="24"/>
        </w:rPr>
      </w:pPr>
    </w:p>
    <w:p w14:paraId="652D9665" w14:textId="2BDBE23F" w:rsidR="009269E9" w:rsidRPr="00852ED1" w:rsidRDefault="009269E9" w:rsidP="00852ED1">
      <w:pPr>
        <w:rPr>
          <w:rFonts w:ascii="Times New Roman" w:hAnsi="Times New Roman" w:cs="Times New Roman"/>
          <w:sz w:val="24"/>
          <w:szCs w:val="24"/>
        </w:rPr>
      </w:pPr>
      <w:r w:rsidRPr="00852ED1">
        <w:rPr>
          <w:rFonts w:ascii="Times New Roman" w:hAnsi="Times New Roman" w:cs="Times New Roman"/>
          <w:sz w:val="24"/>
          <w:szCs w:val="24"/>
        </w:rPr>
        <w:t xml:space="preserve">Further integrated early years services may be funded </w:t>
      </w:r>
      <w:r w:rsidR="7787A070" w:rsidRPr="569DC6C4">
        <w:rPr>
          <w:rFonts w:ascii="Times New Roman" w:hAnsi="Times New Roman" w:cs="Times New Roman"/>
          <w:sz w:val="24"/>
          <w:szCs w:val="24"/>
        </w:rPr>
        <w:t>to</w:t>
      </w:r>
      <w:r w:rsidRPr="00852ED1">
        <w:rPr>
          <w:rFonts w:ascii="Times New Roman" w:hAnsi="Times New Roman" w:cs="Times New Roman"/>
          <w:sz w:val="24"/>
          <w:szCs w:val="24"/>
        </w:rPr>
        <w:t xml:space="preserve"> provide services specifically for the benefit of First Nations children and their families. </w:t>
      </w:r>
    </w:p>
    <w:p w14:paraId="4E00E214" w14:textId="77777777" w:rsidR="00F644D5" w:rsidRPr="00852ED1" w:rsidRDefault="00F644D5" w:rsidP="00852ED1">
      <w:pPr>
        <w:rPr>
          <w:rFonts w:ascii="Times New Roman" w:hAnsi="Times New Roman" w:cs="Times New Roman"/>
          <w:sz w:val="24"/>
          <w:szCs w:val="24"/>
        </w:rPr>
      </w:pPr>
    </w:p>
    <w:p w14:paraId="64CC807B" w14:textId="0D3C2D47" w:rsidR="007822FB" w:rsidRPr="00852ED1" w:rsidRDefault="009269E9" w:rsidP="00852ED1">
      <w:pPr>
        <w:rPr>
          <w:rFonts w:ascii="Times New Roman" w:hAnsi="Times New Roman" w:cs="Times New Roman"/>
          <w:sz w:val="24"/>
          <w:szCs w:val="24"/>
        </w:rPr>
      </w:pPr>
      <w:r w:rsidRPr="00852ED1">
        <w:rPr>
          <w:rFonts w:ascii="Times New Roman" w:hAnsi="Times New Roman" w:cs="Times New Roman"/>
          <w:sz w:val="24"/>
          <w:szCs w:val="24"/>
        </w:rPr>
        <w:t xml:space="preserve">The specific integrated early years services </w:t>
      </w:r>
      <w:r w:rsidR="00C869EA">
        <w:rPr>
          <w:rFonts w:ascii="Times New Roman" w:hAnsi="Times New Roman" w:cs="Times New Roman"/>
          <w:sz w:val="24"/>
          <w:szCs w:val="24"/>
        </w:rPr>
        <w:t xml:space="preserve">that </w:t>
      </w:r>
      <w:r w:rsidRPr="569DC6C4">
        <w:rPr>
          <w:rFonts w:ascii="Times New Roman" w:hAnsi="Times New Roman" w:cs="Times New Roman"/>
          <w:sz w:val="24"/>
          <w:szCs w:val="24"/>
        </w:rPr>
        <w:t>a</w:t>
      </w:r>
      <w:r w:rsidR="603BE868" w:rsidRPr="569DC6C4">
        <w:rPr>
          <w:rFonts w:ascii="Times New Roman" w:hAnsi="Times New Roman" w:cs="Times New Roman"/>
          <w:sz w:val="24"/>
          <w:szCs w:val="24"/>
        </w:rPr>
        <w:t xml:space="preserve"> centre </w:t>
      </w:r>
      <w:r w:rsidRPr="00852ED1">
        <w:rPr>
          <w:rFonts w:ascii="Times New Roman" w:hAnsi="Times New Roman" w:cs="Times New Roman"/>
          <w:sz w:val="24"/>
          <w:szCs w:val="24"/>
        </w:rPr>
        <w:t xml:space="preserve">may be funded for would be dependent on the specific need of the community, as identified and led by the </w:t>
      </w:r>
      <w:r w:rsidR="15701863" w:rsidRPr="569DC6C4">
        <w:rPr>
          <w:rFonts w:ascii="Times New Roman" w:hAnsi="Times New Roman" w:cs="Times New Roman"/>
          <w:sz w:val="24"/>
          <w:szCs w:val="24"/>
        </w:rPr>
        <w:t>centre</w:t>
      </w:r>
      <w:r w:rsidRPr="00852ED1">
        <w:rPr>
          <w:rFonts w:ascii="Times New Roman" w:hAnsi="Times New Roman" w:cs="Times New Roman"/>
          <w:sz w:val="24"/>
          <w:szCs w:val="24"/>
        </w:rPr>
        <w:t>.</w:t>
      </w:r>
      <w:r w:rsidR="007822FB" w:rsidRPr="00852ED1">
        <w:rPr>
          <w:rFonts w:ascii="Times New Roman" w:hAnsi="Times New Roman" w:cs="Times New Roman"/>
          <w:sz w:val="24"/>
          <w:szCs w:val="24"/>
        </w:rPr>
        <w:t xml:space="preserve"> These additional services may include any of the following services for First Nations people:</w:t>
      </w:r>
    </w:p>
    <w:p w14:paraId="3D15A21F" w14:textId="32C84B18" w:rsidR="007822FB" w:rsidRPr="00852ED1" w:rsidRDefault="009A5418" w:rsidP="00852ED1">
      <w:pPr>
        <w:pStyle w:val="ListParagraph"/>
        <w:numPr>
          <w:ilvl w:val="0"/>
          <w:numId w:val="19"/>
        </w:numPr>
        <w:rPr>
          <w:rFonts w:ascii="Times New Roman" w:hAnsi="Times New Roman" w:cs="Times New Roman"/>
          <w:sz w:val="24"/>
          <w:szCs w:val="24"/>
        </w:rPr>
      </w:pPr>
      <w:r w:rsidRPr="00852ED1">
        <w:rPr>
          <w:rFonts w:ascii="Times New Roman" w:hAnsi="Times New Roman" w:cs="Times New Roman"/>
          <w:sz w:val="24"/>
          <w:szCs w:val="24"/>
        </w:rPr>
        <w:t>c</w:t>
      </w:r>
      <w:r w:rsidR="007822FB" w:rsidRPr="00852ED1">
        <w:rPr>
          <w:rFonts w:ascii="Times New Roman" w:hAnsi="Times New Roman" w:cs="Times New Roman"/>
          <w:sz w:val="24"/>
          <w:szCs w:val="24"/>
        </w:rPr>
        <w:t>ommunity liaison officer services</w:t>
      </w:r>
      <w:r w:rsidRPr="00852ED1">
        <w:rPr>
          <w:rFonts w:ascii="Times New Roman" w:hAnsi="Times New Roman" w:cs="Times New Roman"/>
          <w:sz w:val="24"/>
          <w:szCs w:val="24"/>
        </w:rPr>
        <w:t xml:space="preserve"> – these </w:t>
      </w:r>
      <w:r w:rsidR="007822FB" w:rsidRPr="00852ED1">
        <w:rPr>
          <w:rFonts w:ascii="Times New Roman" w:hAnsi="Times New Roman" w:cs="Times New Roman"/>
          <w:sz w:val="24"/>
          <w:szCs w:val="24"/>
        </w:rPr>
        <w:t>may include First Nations liaisons or multicultural liaisons</w:t>
      </w:r>
      <w:r w:rsidRPr="00852ED1">
        <w:rPr>
          <w:rFonts w:ascii="Times New Roman" w:hAnsi="Times New Roman" w:cs="Times New Roman"/>
          <w:sz w:val="24"/>
          <w:szCs w:val="24"/>
        </w:rPr>
        <w:t>;</w:t>
      </w:r>
    </w:p>
    <w:p w14:paraId="06E510ED" w14:textId="77777777" w:rsidR="004E5808" w:rsidRPr="00852ED1" w:rsidRDefault="009A5418" w:rsidP="00852ED1">
      <w:pPr>
        <w:pStyle w:val="ListParagraph"/>
        <w:numPr>
          <w:ilvl w:val="0"/>
          <w:numId w:val="19"/>
        </w:numPr>
        <w:rPr>
          <w:rFonts w:ascii="Times New Roman" w:hAnsi="Times New Roman" w:cs="Times New Roman"/>
          <w:sz w:val="24"/>
          <w:szCs w:val="24"/>
        </w:rPr>
      </w:pPr>
      <w:r w:rsidRPr="00852ED1">
        <w:rPr>
          <w:rFonts w:ascii="Times New Roman" w:hAnsi="Times New Roman" w:cs="Times New Roman"/>
          <w:sz w:val="24"/>
          <w:szCs w:val="24"/>
        </w:rPr>
        <w:t>a</w:t>
      </w:r>
      <w:r w:rsidR="007822FB" w:rsidRPr="00852ED1">
        <w:rPr>
          <w:rFonts w:ascii="Times New Roman" w:hAnsi="Times New Roman" w:cs="Times New Roman"/>
          <w:sz w:val="24"/>
          <w:szCs w:val="24"/>
        </w:rPr>
        <w:t>dult support services</w:t>
      </w:r>
      <w:r w:rsidRPr="00852ED1">
        <w:rPr>
          <w:rFonts w:ascii="Times New Roman" w:hAnsi="Times New Roman" w:cs="Times New Roman"/>
          <w:sz w:val="24"/>
          <w:szCs w:val="24"/>
        </w:rPr>
        <w:t xml:space="preserve"> – these </w:t>
      </w:r>
      <w:r w:rsidR="007822FB" w:rsidRPr="00852ED1">
        <w:rPr>
          <w:rFonts w:ascii="Times New Roman" w:hAnsi="Times New Roman" w:cs="Times New Roman"/>
          <w:sz w:val="24"/>
          <w:szCs w:val="24"/>
        </w:rPr>
        <w:t>may include</w:t>
      </w:r>
      <w:r w:rsidR="00AE40DD" w:rsidRPr="00852ED1">
        <w:rPr>
          <w:rFonts w:ascii="Times New Roman" w:hAnsi="Times New Roman" w:cs="Times New Roman"/>
          <w:sz w:val="24"/>
          <w:szCs w:val="24"/>
        </w:rPr>
        <w:t>:</w:t>
      </w:r>
    </w:p>
    <w:p w14:paraId="574BFB90" w14:textId="7DF56E19" w:rsidR="007822FB" w:rsidRPr="00852ED1" w:rsidRDefault="007822FB" w:rsidP="00852ED1">
      <w:pPr>
        <w:pStyle w:val="ListParagraph"/>
        <w:numPr>
          <w:ilvl w:val="0"/>
          <w:numId w:val="20"/>
        </w:numPr>
        <w:rPr>
          <w:rFonts w:ascii="Times New Roman" w:hAnsi="Times New Roman" w:cs="Times New Roman"/>
          <w:sz w:val="24"/>
          <w:szCs w:val="24"/>
        </w:rPr>
      </w:pPr>
      <w:r w:rsidRPr="00852ED1">
        <w:rPr>
          <w:rFonts w:ascii="Times New Roman" w:hAnsi="Times New Roman" w:cs="Times New Roman"/>
          <w:sz w:val="24"/>
          <w:szCs w:val="24"/>
        </w:rPr>
        <w:t>employment services, which would support the families of children to find and maintain meaningful work, boosting economic participation and improving overall wellbeing</w:t>
      </w:r>
      <w:r w:rsidR="00662EB0" w:rsidRPr="00852ED1">
        <w:rPr>
          <w:rFonts w:ascii="Times New Roman" w:hAnsi="Times New Roman" w:cs="Times New Roman"/>
          <w:sz w:val="24"/>
          <w:szCs w:val="24"/>
        </w:rPr>
        <w:t>;</w:t>
      </w:r>
    </w:p>
    <w:p w14:paraId="18FEA64C" w14:textId="35A3B19D" w:rsidR="007822FB" w:rsidRPr="00852ED1" w:rsidRDefault="00662EB0" w:rsidP="00852ED1">
      <w:pPr>
        <w:pStyle w:val="ListParagraph"/>
        <w:numPr>
          <w:ilvl w:val="0"/>
          <w:numId w:val="20"/>
        </w:numPr>
        <w:rPr>
          <w:rFonts w:ascii="Times New Roman" w:hAnsi="Times New Roman" w:cs="Times New Roman"/>
          <w:sz w:val="24"/>
          <w:szCs w:val="24"/>
        </w:rPr>
      </w:pPr>
      <w:r w:rsidRPr="00852ED1">
        <w:rPr>
          <w:rFonts w:ascii="Times New Roman" w:hAnsi="Times New Roman" w:cs="Times New Roman"/>
          <w:sz w:val="24"/>
          <w:szCs w:val="24"/>
        </w:rPr>
        <w:t>financial</w:t>
      </w:r>
      <w:r w:rsidR="007822FB" w:rsidRPr="00852ED1">
        <w:rPr>
          <w:rFonts w:ascii="Times New Roman" w:hAnsi="Times New Roman" w:cs="Times New Roman"/>
          <w:sz w:val="24"/>
          <w:szCs w:val="24"/>
        </w:rPr>
        <w:t xml:space="preserve"> support services, to ensure families can access critical financial wellbeing services by providing resources, support families through financial challenges and financial stress, and help build financial skills</w:t>
      </w:r>
      <w:r w:rsidRPr="00852ED1">
        <w:rPr>
          <w:rFonts w:ascii="Times New Roman" w:hAnsi="Times New Roman" w:cs="Times New Roman"/>
          <w:sz w:val="24"/>
          <w:szCs w:val="24"/>
        </w:rPr>
        <w:t>;</w:t>
      </w:r>
    </w:p>
    <w:p w14:paraId="7C3E7A10" w14:textId="49778F13" w:rsidR="007822FB" w:rsidRPr="00852ED1" w:rsidRDefault="00662EB0" w:rsidP="00852ED1">
      <w:pPr>
        <w:pStyle w:val="ListParagraph"/>
        <w:numPr>
          <w:ilvl w:val="0"/>
          <w:numId w:val="20"/>
        </w:numPr>
        <w:rPr>
          <w:rFonts w:ascii="Times New Roman" w:hAnsi="Times New Roman" w:cs="Times New Roman"/>
          <w:sz w:val="24"/>
          <w:szCs w:val="24"/>
        </w:rPr>
      </w:pPr>
      <w:r w:rsidRPr="00852ED1">
        <w:rPr>
          <w:rFonts w:ascii="Times New Roman" w:hAnsi="Times New Roman" w:cs="Times New Roman"/>
          <w:sz w:val="24"/>
          <w:szCs w:val="24"/>
        </w:rPr>
        <w:t xml:space="preserve">legal support services, </w:t>
      </w:r>
      <w:r w:rsidR="007822FB" w:rsidRPr="00852ED1">
        <w:rPr>
          <w:rFonts w:ascii="Times New Roman" w:hAnsi="Times New Roman" w:cs="Times New Roman"/>
          <w:sz w:val="24"/>
          <w:szCs w:val="24"/>
        </w:rPr>
        <w:t xml:space="preserve">which may include support </w:t>
      </w:r>
      <w:r w:rsidR="008E15DA">
        <w:rPr>
          <w:rFonts w:ascii="Times New Roman" w:hAnsi="Times New Roman" w:cs="Times New Roman"/>
          <w:sz w:val="24"/>
          <w:szCs w:val="24"/>
        </w:rPr>
        <w:t xml:space="preserve">for </w:t>
      </w:r>
      <w:r w:rsidR="007822FB" w:rsidRPr="00852ED1">
        <w:rPr>
          <w:rFonts w:ascii="Times New Roman" w:hAnsi="Times New Roman" w:cs="Times New Roman"/>
          <w:sz w:val="24"/>
          <w:szCs w:val="24"/>
        </w:rPr>
        <w:t>families and communities by providing advice, representation, information and referrals</w:t>
      </w:r>
      <w:r w:rsidR="009A765E">
        <w:rPr>
          <w:rFonts w:ascii="Times New Roman" w:hAnsi="Times New Roman" w:cs="Times New Roman"/>
          <w:sz w:val="24"/>
          <w:szCs w:val="24"/>
        </w:rPr>
        <w:t>;</w:t>
      </w:r>
    </w:p>
    <w:p w14:paraId="03DDAA75" w14:textId="554CDB9E" w:rsidR="007822FB" w:rsidRPr="00852ED1" w:rsidRDefault="00913706" w:rsidP="00852ED1">
      <w:pPr>
        <w:pStyle w:val="ListParagraph"/>
        <w:numPr>
          <w:ilvl w:val="0"/>
          <w:numId w:val="19"/>
        </w:numPr>
        <w:rPr>
          <w:rFonts w:ascii="Times New Roman" w:hAnsi="Times New Roman" w:cs="Times New Roman"/>
          <w:sz w:val="24"/>
          <w:szCs w:val="24"/>
        </w:rPr>
      </w:pPr>
      <w:r w:rsidRPr="00852ED1">
        <w:rPr>
          <w:rFonts w:ascii="Times New Roman" w:hAnsi="Times New Roman" w:cs="Times New Roman"/>
          <w:sz w:val="24"/>
          <w:szCs w:val="24"/>
        </w:rPr>
        <w:t>f</w:t>
      </w:r>
      <w:r w:rsidR="007822FB" w:rsidRPr="00852ED1">
        <w:rPr>
          <w:rFonts w:ascii="Times New Roman" w:hAnsi="Times New Roman" w:cs="Times New Roman"/>
          <w:sz w:val="24"/>
          <w:szCs w:val="24"/>
        </w:rPr>
        <w:t>amily services including support groups, counselling, peer support groups</w:t>
      </w:r>
      <w:r w:rsidR="008E15DA">
        <w:rPr>
          <w:rFonts w:ascii="Times New Roman" w:hAnsi="Times New Roman" w:cs="Times New Roman"/>
          <w:sz w:val="24"/>
          <w:szCs w:val="24"/>
        </w:rPr>
        <w:t xml:space="preserve">, and which additionally </w:t>
      </w:r>
      <w:r w:rsidR="004C121D" w:rsidRPr="00852ED1">
        <w:rPr>
          <w:rFonts w:ascii="Times New Roman" w:hAnsi="Times New Roman" w:cs="Times New Roman"/>
          <w:sz w:val="24"/>
          <w:szCs w:val="24"/>
        </w:rPr>
        <w:t>may include:</w:t>
      </w:r>
    </w:p>
    <w:p w14:paraId="69E0FAAE" w14:textId="622A8ACC" w:rsidR="007822FB" w:rsidRPr="00852ED1" w:rsidRDefault="00186935" w:rsidP="00852ED1">
      <w:pPr>
        <w:pStyle w:val="ListParagraph"/>
        <w:numPr>
          <w:ilvl w:val="0"/>
          <w:numId w:val="20"/>
        </w:numPr>
        <w:rPr>
          <w:rFonts w:ascii="Times New Roman" w:hAnsi="Times New Roman" w:cs="Times New Roman"/>
          <w:sz w:val="24"/>
          <w:szCs w:val="24"/>
        </w:rPr>
      </w:pPr>
      <w:r w:rsidRPr="00852ED1">
        <w:rPr>
          <w:rFonts w:ascii="Times New Roman" w:hAnsi="Times New Roman" w:cs="Times New Roman"/>
          <w:sz w:val="24"/>
          <w:szCs w:val="24"/>
        </w:rPr>
        <w:t xml:space="preserve">parenting classes, </w:t>
      </w:r>
      <w:r w:rsidR="007822FB" w:rsidRPr="00852ED1">
        <w:rPr>
          <w:rFonts w:ascii="Times New Roman" w:hAnsi="Times New Roman" w:cs="Times New Roman"/>
          <w:sz w:val="24"/>
          <w:szCs w:val="24"/>
        </w:rPr>
        <w:t>which would be a support to provide parents with practical skills to support families</w:t>
      </w:r>
      <w:r w:rsidRPr="00852ED1">
        <w:rPr>
          <w:rFonts w:ascii="Times New Roman" w:hAnsi="Times New Roman" w:cs="Times New Roman"/>
          <w:sz w:val="24"/>
          <w:szCs w:val="24"/>
        </w:rPr>
        <w:t>;</w:t>
      </w:r>
    </w:p>
    <w:p w14:paraId="76FDDD8B" w14:textId="619F51F1" w:rsidR="007822FB" w:rsidRPr="00852ED1" w:rsidRDefault="00186935" w:rsidP="00852ED1">
      <w:pPr>
        <w:pStyle w:val="ListParagraph"/>
        <w:numPr>
          <w:ilvl w:val="0"/>
          <w:numId w:val="20"/>
        </w:numPr>
        <w:rPr>
          <w:rFonts w:ascii="Times New Roman" w:hAnsi="Times New Roman" w:cs="Times New Roman"/>
          <w:sz w:val="24"/>
          <w:szCs w:val="24"/>
        </w:rPr>
      </w:pPr>
      <w:r w:rsidRPr="00852ED1">
        <w:rPr>
          <w:rFonts w:ascii="Times New Roman" w:hAnsi="Times New Roman" w:cs="Times New Roman"/>
          <w:sz w:val="24"/>
          <w:szCs w:val="24"/>
        </w:rPr>
        <w:t xml:space="preserve">reunification supports, </w:t>
      </w:r>
      <w:r w:rsidR="007822FB" w:rsidRPr="00852ED1">
        <w:rPr>
          <w:rFonts w:ascii="Times New Roman" w:hAnsi="Times New Roman" w:cs="Times New Roman"/>
          <w:sz w:val="24"/>
          <w:szCs w:val="24"/>
        </w:rPr>
        <w:t>which would support children who are being returned to the care of their parents (e.g. after foster care)</w:t>
      </w:r>
      <w:r w:rsidR="006A6B54" w:rsidRPr="00852ED1">
        <w:rPr>
          <w:rFonts w:ascii="Times New Roman" w:hAnsi="Times New Roman" w:cs="Times New Roman"/>
          <w:sz w:val="24"/>
          <w:szCs w:val="24"/>
        </w:rPr>
        <w:t>;</w:t>
      </w:r>
    </w:p>
    <w:p w14:paraId="36C180A8" w14:textId="02AAAE76" w:rsidR="007822FB" w:rsidRPr="00852ED1" w:rsidRDefault="00913706" w:rsidP="00852ED1">
      <w:pPr>
        <w:pStyle w:val="ListParagraph"/>
        <w:numPr>
          <w:ilvl w:val="0"/>
          <w:numId w:val="19"/>
        </w:numPr>
        <w:rPr>
          <w:rFonts w:ascii="Times New Roman" w:hAnsi="Times New Roman" w:cs="Times New Roman"/>
          <w:sz w:val="24"/>
          <w:szCs w:val="24"/>
        </w:rPr>
      </w:pPr>
      <w:r w:rsidRPr="00852ED1">
        <w:rPr>
          <w:rFonts w:ascii="Times New Roman" w:hAnsi="Times New Roman" w:cs="Times New Roman"/>
          <w:sz w:val="24"/>
          <w:szCs w:val="24"/>
        </w:rPr>
        <w:t>h</w:t>
      </w:r>
      <w:r w:rsidR="007822FB" w:rsidRPr="00852ED1">
        <w:rPr>
          <w:rFonts w:ascii="Times New Roman" w:hAnsi="Times New Roman" w:cs="Times New Roman"/>
          <w:sz w:val="24"/>
          <w:szCs w:val="24"/>
        </w:rPr>
        <w:t>ealth, nutrition and material basics related services and supports</w:t>
      </w:r>
      <w:r w:rsidR="00BD79B2">
        <w:rPr>
          <w:rFonts w:ascii="Times New Roman" w:hAnsi="Times New Roman" w:cs="Times New Roman"/>
          <w:sz w:val="24"/>
          <w:szCs w:val="24"/>
        </w:rPr>
        <w:t>,</w:t>
      </w:r>
      <w:r w:rsidR="00DA19D0">
        <w:rPr>
          <w:rFonts w:ascii="Times New Roman" w:hAnsi="Times New Roman" w:cs="Times New Roman"/>
          <w:sz w:val="24"/>
          <w:szCs w:val="24"/>
        </w:rPr>
        <w:t xml:space="preserve"> which </w:t>
      </w:r>
      <w:r w:rsidR="007822FB" w:rsidRPr="00852ED1">
        <w:rPr>
          <w:rFonts w:ascii="Times New Roman" w:hAnsi="Times New Roman" w:cs="Times New Roman"/>
          <w:sz w:val="24"/>
          <w:szCs w:val="24"/>
        </w:rPr>
        <w:t>may include community pantries, clothing and emergency supplies, to support children’s safety</w:t>
      </w:r>
      <w:r w:rsidR="006A6B54" w:rsidRPr="00852ED1">
        <w:rPr>
          <w:rFonts w:ascii="Times New Roman" w:hAnsi="Times New Roman" w:cs="Times New Roman"/>
          <w:sz w:val="24"/>
          <w:szCs w:val="24"/>
        </w:rPr>
        <w:t>; and</w:t>
      </w:r>
    </w:p>
    <w:p w14:paraId="04C81D6C" w14:textId="79F74851" w:rsidR="008D1A7F" w:rsidRPr="00852ED1" w:rsidRDefault="00913706" w:rsidP="00852ED1">
      <w:pPr>
        <w:pStyle w:val="ListParagraph"/>
        <w:numPr>
          <w:ilvl w:val="0"/>
          <w:numId w:val="19"/>
        </w:numPr>
        <w:rPr>
          <w:rFonts w:ascii="Times New Roman" w:hAnsi="Times New Roman" w:cs="Times New Roman"/>
          <w:sz w:val="24"/>
          <w:szCs w:val="24"/>
        </w:rPr>
      </w:pPr>
      <w:r w:rsidRPr="00852ED1">
        <w:rPr>
          <w:rFonts w:ascii="Times New Roman" w:hAnsi="Times New Roman" w:cs="Times New Roman"/>
          <w:sz w:val="24"/>
          <w:szCs w:val="24"/>
        </w:rPr>
        <w:lastRenderedPageBreak/>
        <w:t>c</w:t>
      </w:r>
      <w:r w:rsidR="007822FB" w:rsidRPr="00852ED1">
        <w:rPr>
          <w:rFonts w:ascii="Times New Roman" w:hAnsi="Times New Roman" w:cs="Times New Roman"/>
          <w:sz w:val="24"/>
          <w:szCs w:val="24"/>
        </w:rPr>
        <w:t>ommunity led services/events and peer supports (i.e. multicultural events, education sessions, community groups, family to family networking and social supports)</w:t>
      </w:r>
      <w:r w:rsidR="00BD79B2">
        <w:rPr>
          <w:rFonts w:ascii="Times New Roman" w:hAnsi="Times New Roman" w:cs="Times New Roman"/>
          <w:sz w:val="24"/>
          <w:szCs w:val="24"/>
        </w:rPr>
        <w:t xml:space="preserve"> and </w:t>
      </w:r>
      <w:r w:rsidR="007822FB" w:rsidRPr="00852ED1">
        <w:rPr>
          <w:rFonts w:ascii="Times New Roman" w:hAnsi="Times New Roman" w:cs="Times New Roman"/>
          <w:sz w:val="24"/>
          <w:szCs w:val="24"/>
        </w:rPr>
        <w:t>may include First Nations cultural events.</w:t>
      </w:r>
    </w:p>
    <w:p w14:paraId="48046BCC" w14:textId="77777777" w:rsidR="00F644D5" w:rsidRPr="00852ED1" w:rsidRDefault="00F644D5" w:rsidP="00852ED1">
      <w:pPr>
        <w:rPr>
          <w:rFonts w:ascii="Times New Roman" w:hAnsi="Times New Roman" w:cs="Times New Roman"/>
          <w:sz w:val="24"/>
          <w:szCs w:val="24"/>
        </w:rPr>
      </w:pPr>
    </w:p>
    <w:p w14:paraId="106938DC" w14:textId="3A4EE5B4" w:rsidR="000E3016" w:rsidRPr="00852ED1" w:rsidRDefault="0055495A" w:rsidP="00852ED1">
      <w:pPr>
        <w:rPr>
          <w:rFonts w:ascii="Times New Roman" w:hAnsi="Times New Roman" w:cs="Times New Roman"/>
          <w:sz w:val="24"/>
          <w:szCs w:val="24"/>
        </w:rPr>
      </w:pPr>
      <w:r w:rsidRPr="00852ED1">
        <w:rPr>
          <w:rFonts w:ascii="Times New Roman" w:hAnsi="Times New Roman" w:cs="Times New Roman"/>
          <w:sz w:val="24"/>
          <w:szCs w:val="24"/>
        </w:rPr>
        <w:t>Eligible funding</w:t>
      </w:r>
      <w:r w:rsidR="004B7435" w:rsidRPr="00852ED1">
        <w:rPr>
          <w:rFonts w:ascii="Times New Roman" w:hAnsi="Times New Roman" w:cs="Times New Roman"/>
          <w:sz w:val="24"/>
          <w:szCs w:val="24"/>
        </w:rPr>
        <w:t xml:space="preserve"> under</w:t>
      </w:r>
      <w:r w:rsidR="001D244C" w:rsidRPr="00852ED1">
        <w:rPr>
          <w:rFonts w:ascii="Times New Roman" w:hAnsi="Times New Roman" w:cs="Times New Roman"/>
          <w:sz w:val="24"/>
          <w:szCs w:val="24"/>
        </w:rPr>
        <w:t xml:space="preserve"> the ISP</w:t>
      </w:r>
      <w:r w:rsidR="00676D75" w:rsidRPr="00852ED1">
        <w:rPr>
          <w:rFonts w:ascii="Times New Roman" w:hAnsi="Times New Roman" w:cs="Times New Roman"/>
          <w:sz w:val="24"/>
          <w:szCs w:val="24"/>
        </w:rPr>
        <w:t xml:space="preserve"> will</w:t>
      </w:r>
      <w:r w:rsidR="001D244C" w:rsidRPr="00852ED1">
        <w:rPr>
          <w:rFonts w:ascii="Times New Roman" w:hAnsi="Times New Roman" w:cs="Times New Roman"/>
          <w:sz w:val="24"/>
          <w:szCs w:val="24"/>
        </w:rPr>
        <w:t xml:space="preserve"> </w:t>
      </w:r>
      <w:r w:rsidR="004B7435" w:rsidRPr="00852ED1">
        <w:rPr>
          <w:rFonts w:ascii="Times New Roman" w:hAnsi="Times New Roman" w:cs="Times New Roman"/>
          <w:sz w:val="24"/>
          <w:szCs w:val="24"/>
        </w:rPr>
        <w:t>support</w:t>
      </w:r>
      <w:r w:rsidR="00102E18" w:rsidRPr="00852ED1">
        <w:rPr>
          <w:rFonts w:ascii="Times New Roman" w:hAnsi="Times New Roman" w:cs="Times New Roman"/>
          <w:sz w:val="24"/>
          <w:szCs w:val="24"/>
        </w:rPr>
        <w:t xml:space="preserve"> c</w:t>
      </w:r>
      <w:r w:rsidR="000E3016" w:rsidRPr="00852ED1">
        <w:rPr>
          <w:rFonts w:ascii="Times New Roman" w:hAnsi="Times New Roman" w:cs="Times New Roman"/>
          <w:sz w:val="24"/>
          <w:szCs w:val="24"/>
        </w:rPr>
        <w:t>onstruction costs</w:t>
      </w:r>
      <w:r w:rsidR="00C23C72" w:rsidRPr="00852ED1">
        <w:rPr>
          <w:rFonts w:ascii="Times New Roman" w:hAnsi="Times New Roman" w:cs="Times New Roman"/>
          <w:sz w:val="24"/>
          <w:szCs w:val="24"/>
        </w:rPr>
        <w:t>,</w:t>
      </w:r>
      <w:r w:rsidR="00EA72CA" w:rsidRPr="00852ED1">
        <w:rPr>
          <w:rFonts w:ascii="Times New Roman" w:hAnsi="Times New Roman" w:cs="Times New Roman"/>
          <w:sz w:val="24"/>
          <w:szCs w:val="24"/>
        </w:rPr>
        <w:t xml:space="preserve"> includ</w:t>
      </w:r>
      <w:r w:rsidR="00C23C72" w:rsidRPr="00852ED1">
        <w:rPr>
          <w:rFonts w:ascii="Times New Roman" w:hAnsi="Times New Roman" w:cs="Times New Roman"/>
          <w:sz w:val="24"/>
          <w:szCs w:val="24"/>
        </w:rPr>
        <w:t>ing</w:t>
      </w:r>
      <w:r w:rsidR="000E3016" w:rsidRPr="00852ED1">
        <w:rPr>
          <w:rFonts w:ascii="Times New Roman" w:hAnsi="Times New Roman" w:cs="Times New Roman"/>
          <w:sz w:val="24"/>
          <w:szCs w:val="24"/>
        </w:rPr>
        <w:t>:</w:t>
      </w:r>
    </w:p>
    <w:p w14:paraId="2FB71B9A"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necessary planning and design costs, including community consultation and engagement to determine the services and therefore infrastructure that is needed;</w:t>
      </w:r>
    </w:p>
    <w:p w14:paraId="1EAAA7F5"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construction, commissioning and materials costs;</w:t>
      </w:r>
    </w:p>
    <w:p w14:paraId="13FA20A6"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project management costs;</w:t>
      </w:r>
    </w:p>
    <w:p w14:paraId="7DC32E15"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geotechnical and soil reports;</w:t>
      </w:r>
    </w:p>
    <w:p w14:paraId="43CBDB28"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removal of contaminates on project sites (e.g. asbestos/arsenic);</w:t>
      </w:r>
    </w:p>
    <w:p w14:paraId="7EA36D5C"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site preparation, including clearing or demolition;</w:t>
      </w:r>
    </w:p>
    <w:p w14:paraId="5EA76ED6"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construction and commissioning;</w:t>
      </w:r>
    </w:p>
    <w:p w14:paraId="5853F0DE"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landscaping, outdoor areas and car parking;</w:t>
      </w:r>
    </w:p>
    <w:p w14:paraId="274C486C"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fixed fittings and fixed equipment; and</w:t>
      </w:r>
    </w:p>
    <w:p w14:paraId="34830D8F" w14:textId="77777777" w:rsidR="000E3016" w:rsidRPr="00852ED1" w:rsidRDefault="000E3016" w:rsidP="00852ED1">
      <w:pPr>
        <w:pStyle w:val="ListParagraph"/>
        <w:numPr>
          <w:ilvl w:val="0"/>
          <w:numId w:val="6"/>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achieving required regulatory approvals, including development and environmental approvals.</w:t>
      </w:r>
    </w:p>
    <w:p w14:paraId="58487747" w14:textId="77777777" w:rsidR="0036111D" w:rsidRPr="00852ED1" w:rsidRDefault="0036111D" w:rsidP="00852ED1">
      <w:pPr>
        <w:rPr>
          <w:rFonts w:ascii="Times New Roman" w:hAnsi="Times New Roman" w:cs="Times New Roman"/>
          <w:sz w:val="24"/>
          <w:szCs w:val="24"/>
        </w:rPr>
      </w:pPr>
    </w:p>
    <w:p w14:paraId="269ACECC" w14:textId="0E9D575B" w:rsidR="000034BA" w:rsidRDefault="0036111D" w:rsidP="00852ED1">
      <w:pPr>
        <w:rPr>
          <w:rFonts w:ascii="Times New Roman" w:hAnsi="Times New Roman" w:cs="Times New Roman"/>
          <w:sz w:val="24"/>
          <w:szCs w:val="24"/>
        </w:rPr>
      </w:pPr>
      <w:r w:rsidRPr="00852ED1">
        <w:rPr>
          <w:rFonts w:ascii="Times New Roman" w:hAnsi="Times New Roman" w:cs="Times New Roman"/>
          <w:sz w:val="24"/>
          <w:szCs w:val="24"/>
        </w:rPr>
        <w:t>Suitable opportunities and lead organisations will be identified in partnership with</w:t>
      </w:r>
      <w:r w:rsidR="00F93647" w:rsidRPr="00852ED1">
        <w:rPr>
          <w:rFonts w:ascii="Times New Roman" w:hAnsi="Times New Roman" w:cs="Times New Roman"/>
          <w:sz w:val="24"/>
          <w:szCs w:val="24"/>
        </w:rPr>
        <w:t xml:space="preserve"> the</w:t>
      </w:r>
      <w:r w:rsidRPr="00852ED1">
        <w:rPr>
          <w:rFonts w:ascii="Times New Roman" w:hAnsi="Times New Roman" w:cs="Times New Roman"/>
          <w:sz w:val="24"/>
          <w:szCs w:val="24"/>
        </w:rPr>
        <w:t xml:space="preserve"> IDA</w:t>
      </w:r>
      <w:r w:rsidR="00BE3A8B" w:rsidRPr="00852ED1">
        <w:rPr>
          <w:rFonts w:ascii="Times New Roman" w:hAnsi="Times New Roman" w:cs="Times New Roman"/>
          <w:sz w:val="24"/>
          <w:szCs w:val="24"/>
        </w:rPr>
        <w:t>C</w:t>
      </w:r>
      <w:r w:rsidRPr="00852ED1">
        <w:rPr>
          <w:rFonts w:ascii="Times New Roman" w:hAnsi="Times New Roman" w:cs="Times New Roman"/>
          <w:sz w:val="24"/>
          <w:szCs w:val="24"/>
        </w:rPr>
        <w:t xml:space="preserve">. Potential organisations within scope will include not-for-profit organisations, local governments and </w:t>
      </w:r>
      <w:r w:rsidR="0047145C" w:rsidRPr="0047145C">
        <w:rPr>
          <w:rFonts w:ascii="Times New Roman" w:hAnsi="Times New Roman" w:cs="Times New Roman"/>
          <w:sz w:val="24"/>
          <w:szCs w:val="24"/>
        </w:rPr>
        <w:t>Aboriginal Community Controlled Organisations</w:t>
      </w:r>
      <w:r w:rsidR="005C2CE9">
        <w:rPr>
          <w:rFonts w:ascii="Times New Roman" w:hAnsi="Times New Roman" w:cs="Times New Roman"/>
          <w:sz w:val="24"/>
          <w:szCs w:val="24"/>
        </w:rPr>
        <w:t xml:space="preserve"> (ACCOs)</w:t>
      </w:r>
      <w:r w:rsidRPr="00852ED1">
        <w:rPr>
          <w:rFonts w:ascii="Times New Roman" w:hAnsi="Times New Roman" w:cs="Times New Roman"/>
          <w:sz w:val="24"/>
          <w:szCs w:val="24"/>
        </w:rPr>
        <w:t>. These organisations must be Child Care Subsidy (CCS) approved providers, which will deliver Centre-Based Day Care (CBDC) on the relevant site.</w:t>
      </w:r>
      <w:r w:rsidR="00DA0610" w:rsidRPr="00852ED1">
        <w:rPr>
          <w:rFonts w:ascii="Times New Roman" w:hAnsi="Times New Roman" w:cs="Times New Roman"/>
          <w:sz w:val="24"/>
          <w:szCs w:val="24"/>
        </w:rPr>
        <w:t xml:space="preserve"> </w:t>
      </w:r>
    </w:p>
    <w:p w14:paraId="42B4AD3B" w14:textId="77777777" w:rsidR="0047145C" w:rsidRPr="00852ED1" w:rsidRDefault="0047145C" w:rsidP="00852ED1">
      <w:pPr>
        <w:rPr>
          <w:rFonts w:ascii="Times New Roman" w:hAnsi="Times New Roman" w:cs="Times New Roman"/>
          <w:sz w:val="24"/>
          <w:szCs w:val="24"/>
        </w:rPr>
      </w:pPr>
    </w:p>
    <w:p w14:paraId="23F2C638" w14:textId="1E9E554C" w:rsidR="00DA0610" w:rsidRPr="00852ED1" w:rsidRDefault="00C66C56" w:rsidP="00852ED1">
      <w:pPr>
        <w:rPr>
          <w:rFonts w:ascii="Times New Roman" w:hAnsi="Times New Roman" w:cs="Times New Roman"/>
          <w:sz w:val="24"/>
          <w:szCs w:val="24"/>
        </w:rPr>
      </w:pPr>
      <w:r>
        <w:rPr>
          <w:rFonts w:ascii="Times New Roman" w:hAnsi="Times New Roman" w:cs="Times New Roman"/>
          <w:sz w:val="24"/>
          <w:szCs w:val="24"/>
        </w:rPr>
        <w:t>I</w:t>
      </w:r>
      <w:r w:rsidR="009B2108" w:rsidRPr="00852ED1">
        <w:rPr>
          <w:rFonts w:ascii="Times New Roman" w:hAnsi="Times New Roman" w:cs="Times New Roman"/>
          <w:sz w:val="24"/>
          <w:szCs w:val="24"/>
        </w:rPr>
        <w:t>ntegrated early years service</w:t>
      </w:r>
      <w:r>
        <w:rPr>
          <w:rFonts w:ascii="Times New Roman" w:hAnsi="Times New Roman" w:cs="Times New Roman"/>
          <w:sz w:val="24"/>
          <w:szCs w:val="24"/>
        </w:rPr>
        <w:t>s</w:t>
      </w:r>
      <w:r w:rsidR="009B2108" w:rsidRPr="00852ED1">
        <w:rPr>
          <w:rFonts w:ascii="Times New Roman" w:hAnsi="Times New Roman" w:cs="Times New Roman"/>
          <w:sz w:val="24"/>
          <w:szCs w:val="24"/>
        </w:rPr>
        <w:t xml:space="preserve"> must include CCS-eligible ECEC service providing CBDC, as well as one or more complementary service</w:t>
      </w:r>
      <w:r w:rsidR="008E5FAB" w:rsidRPr="00852ED1">
        <w:rPr>
          <w:rFonts w:ascii="Times New Roman" w:hAnsi="Times New Roman" w:cs="Times New Roman"/>
          <w:sz w:val="24"/>
          <w:szCs w:val="24"/>
        </w:rPr>
        <w:t>s identified above.</w:t>
      </w:r>
      <w:r w:rsidR="000034BA" w:rsidRPr="00852ED1">
        <w:rPr>
          <w:rFonts w:ascii="Times New Roman" w:hAnsi="Times New Roman" w:cs="Times New Roman"/>
          <w:sz w:val="24"/>
          <w:szCs w:val="24"/>
        </w:rPr>
        <w:t xml:space="preserve"> </w:t>
      </w:r>
      <w:r w:rsidR="00DA0610" w:rsidRPr="00852ED1">
        <w:rPr>
          <w:rFonts w:ascii="Times New Roman" w:hAnsi="Times New Roman" w:cs="Times New Roman"/>
          <w:sz w:val="24"/>
          <w:szCs w:val="24"/>
        </w:rPr>
        <w:t xml:space="preserve">Detailed criteria for eligibility for integrated services support are being developed in consultation with IDAC and community partners, and will include the community’s need and support. </w:t>
      </w:r>
    </w:p>
    <w:p w14:paraId="25B9B171" w14:textId="77777777" w:rsidR="009B5D67" w:rsidRPr="00852ED1" w:rsidRDefault="009B5D67" w:rsidP="00852ED1">
      <w:pPr>
        <w:rPr>
          <w:rFonts w:ascii="Times New Roman" w:hAnsi="Times New Roman" w:cs="Times New Roman"/>
          <w:sz w:val="24"/>
          <w:szCs w:val="24"/>
        </w:rPr>
      </w:pPr>
    </w:p>
    <w:p w14:paraId="0C32228B" w14:textId="33AB254A" w:rsidR="0036111D" w:rsidRPr="00852ED1" w:rsidRDefault="00DA0610" w:rsidP="00852ED1">
      <w:pPr>
        <w:rPr>
          <w:rFonts w:ascii="Times New Roman" w:hAnsi="Times New Roman" w:cs="Times New Roman"/>
          <w:sz w:val="24"/>
          <w:szCs w:val="24"/>
        </w:rPr>
      </w:pPr>
      <w:r w:rsidRPr="00852ED1">
        <w:rPr>
          <w:rFonts w:ascii="Times New Roman" w:hAnsi="Times New Roman" w:cs="Times New Roman"/>
          <w:sz w:val="24"/>
          <w:szCs w:val="24"/>
        </w:rPr>
        <w:t>Organisations receiving funding will be responsible for overseeing and managing the building and expansion of integrated early years services, as well as the ongoing delivery of services. Funding will be paid in accordance with a schedule set out in the grant agreement, subject to satisfactory performance against milestones. Grant agreements will include a range of obligations including designated use requirements and designated use periods.</w:t>
      </w:r>
    </w:p>
    <w:p w14:paraId="4909B2C0" w14:textId="77777777" w:rsidR="00D62740" w:rsidRPr="00852ED1" w:rsidRDefault="00D62740" w:rsidP="00852ED1">
      <w:pPr>
        <w:rPr>
          <w:rFonts w:ascii="Times New Roman" w:hAnsi="Times New Roman" w:cs="Times New Roman"/>
          <w:sz w:val="24"/>
          <w:szCs w:val="24"/>
        </w:rPr>
      </w:pPr>
    </w:p>
    <w:p w14:paraId="326BA155" w14:textId="77777777" w:rsidR="00AF4ECA" w:rsidRPr="00852ED1" w:rsidRDefault="00AF4ECA" w:rsidP="00852ED1">
      <w:pPr>
        <w:keepNext/>
        <w:rPr>
          <w:rFonts w:ascii="Times New Roman" w:hAnsi="Times New Roman" w:cs="Times New Roman"/>
          <w:i/>
          <w:iCs/>
          <w:color w:val="000000" w:themeColor="text1"/>
          <w:sz w:val="24"/>
          <w:szCs w:val="24"/>
          <w:u w:val="single"/>
        </w:rPr>
      </w:pPr>
      <w:r w:rsidRPr="00852ED1">
        <w:rPr>
          <w:rFonts w:ascii="Times New Roman" w:hAnsi="Times New Roman" w:cs="Times New Roman"/>
          <w:i/>
          <w:iCs/>
          <w:color w:val="000000" w:themeColor="text1"/>
          <w:sz w:val="24"/>
          <w:szCs w:val="24"/>
          <w:u w:val="single"/>
        </w:rPr>
        <w:t>Funding amount and arrangements, merits review and consultation</w:t>
      </w:r>
    </w:p>
    <w:p w14:paraId="66191357" w14:textId="77777777" w:rsidR="00AF4ECA" w:rsidRPr="00852ED1" w:rsidRDefault="00AF4ECA" w:rsidP="00852ED1">
      <w:pPr>
        <w:pStyle w:val="NormalWeb"/>
        <w:shd w:val="clear" w:color="auto" w:fill="FFFFFF"/>
        <w:spacing w:before="0" w:beforeAutospacing="0" w:after="0" w:afterAutospacing="0"/>
        <w:rPr>
          <w:lang w:val="en-US"/>
        </w:rPr>
      </w:pPr>
    </w:p>
    <w:p w14:paraId="30D64BEC" w14:textId="52684085" w:rsidR="00603AF4" w:rsidRPr="001409A3" w:rsidRDefault="00347A28" w:rsidP="00852ED1">
      <w:pPr>
        <w:rPr>
          <w:rFonts w:ascii="Times New Roman" w:hAnsi="Times New Roman" w:cs="Times New Roman"/>
          <w:iCs/>
          <w:sz w:val="24"/>
          <w:szCs w:val="24"/>
        </w:rPr>
      </w:pPr>
      <w:bookmarkStart w:id="3" w:name="_Hlk211610659"/>
      <w:r w:rsidRPr="00852ED1">
        <w:rPr>
          <w:rFonts w:ascii="Times New Roman" w:hAnsi="Times New Roman" w:cs="Times New Roman"/>
          <w:sz w:val="24"/>
          <w:szCs w:val="24"/>
          <w:lang w:val="en-US"/>
        </w:rPr>
        <w:t>Funding of $</w:t>
      </w:r>
      <w:r w:rsidR="00DA0A65" w:rsidRPr="00852ED1">
        <w:rPr>
          <w:rFonts w:ascii="Times New Roman" w:hAnsi="Times New Roman" w:cs="Times New Roman"/>
          <w:sz w:val="24"/>
          <w:szCs w:val="24"/>
          <w:lang w:val="en-US"/>
        </w:rPr>
        <w:t>50.0</w:t>
      </w:r>
      <w:r w:rsidRPr="00852ED1">
        <w:rPr>
          <w:rFonts w:ascii="Times New Roman" w:hAnsi="Times New Roman" w:cs="Times New Roman"/>
          <w:sz w:val="24"/>
          <w:szCs w:val="24"/>
          <w:lang w:val="en-US"/>
        </w:rPr>
        <w:t xml:space="preserve"> </w:t>
      </w:r>
      <w:r w:rsidR="00C4604E" w:rsidRPr="00852ED1">
        <w:rPr>
          <w:rFonts w:ascii="Times New Roman" w:hAnsi="Times New Roman" w:cs="Times New Roman"/>
          <w:sz w:val="24"/>
          <w:szCs w:val="24"/>
          <w:lang w:val="en-US"/>
        </w:rPr>
        <w:t>million for the ISP</w:t>
      </w:r>
      <w:r w:rsidR="00F71944" w:rsidRPr="00852ED1">
        <w:rPr>
          <w:rFonts w:ascii="Times New Roman" w:hAnsi="Times New Roman" w:cs="Times New Roman"/>
          <w:sz w:val="24"/>
          <w:szCs w:val="24"/>
          <w:lang w:val="en-US"/>
        </w:rPr>
        <w:t>,</w:t>
      </w:r>
      <w:r w:rsidRPr="00852ED1">
        <w:rPr>
          <w:rFonts w:ascii="Times New Roman" w:hAnsi="Times New Roman" w:cs="Times New Roman"/>
          <w:sz w:val="24"/>
          <w:szCs w:val="24"/>
          <w:lang w:val="en-US"/>
        </w:rPr>
        <w:t xml:space="preserve"> </w:t>
      </w:r>
      <w:r w:rsidR="008B1842" w:rsidRPr="00852ED1">
        <w:rPr>
          <w:rFonts w:ascii="Times New Roman" w:hAnsi="Times New Roman" w:cs="Times New Roman"/>
          <w:sz w:val="24"/>
          <w:szCs w:val="24"/>
          <w:lang w:val="en-US"/>
        </w:rPr>
        <w:t xml:space="preserve">as part of </w:t>
      </w:r>
      <w:r w:rsidRPr="00852ED1">
        <w:rPr>
          <w:rFonts w:ascii="Times New Roman" w:hAnsi="Times New Roman" w:cs="Times New Roman"/>
          <w:sz w:val="24"/>
          <w:szCs w:val="24"/>
          <w:lang w:val="en-US"/>
        </w:rPr>
        <w:t>the Building Fund</w:t>
      </w:r>
      <w:r w:rsidR="00C2172A">
        <w:rPr>
          <w:rFonts w:ascii="Times New Roman" w:hAnsi="Times New Roman" w:cs="Times New Roman"/>
          <w:sz w:val="24"/>
          <w:szCs w:val="24"/>
          <w:lang w:val="en-US"/>
        </w:rPr>
        <w:t>,</w:t>
      </w:r>
      <w:r w:rsidRPr="00852ED1">
        <w:rPr>
          <w:rFonts w:ascii="Times New Roman" w:hAnsi="Times New Roman" w:cs="Times New Roman"/>
          <w:sz w:val="24"/>
          <w:szCs w:val="24"/>
          <w:lang w:val="en-US"/>
        </w:rPr>
        <w:t xml:space="preserve"> was included in the </w:t>
      </w:r>
      <w:r w:rsidR="001B620D" w:rsidRPr="00852ED1">
        <w:rPr>
          <w:rFonts w:ascii="Times New Roman" w:hAnsi="Times New Roman" w:cs="Times New Roman"/>
          <w:sz w:val="24"/>
          <w:szCs w:val="24"/>
          <w:lang w:val="en-US"/>
        </w:rPr>
        <w:br/>
      </w:r>
      <w:r w:rsidRPr="00852ED1">
        <w:rPr>
          <w:rFonts w:ascii="Times New Roman" w:hAnsi="Times New Roman" w:cs="Times New Roman"/>
          <w:sz w:val="24"/>
          <w:szCs w:val="24"/>
          <w:lang w:val="en-US"/>
        </w:rPr>
        <w:t>2024</w:t>
      </w:r>
      <w:r w:rsidR="001B620D" w:rsidRPr="00852ED1">
        <w:rPr>
          <w:rFonts w:ascii="Times New Roman" w:hAnsi="Times New Roman" w:cs="Times New Roman"/>
          <w:sz w:val="24"/>
          <w:szCs w:val="24"/>
          <w:lang w:val="en-US"/>
        </w:rPr>
        <w:t>-</w:t>
      </w:r>
      <w:r w:rsidRPr="00852ED1">
        <w:rPr>
          <w:rFonts w:ascii="Times New Roman" w:hAnsi="Times New Roman" w:cs="Times New Roman"/>
          <w:sz w:val="24"/>
          <w:szCs w:val="24"/>
          <w:lang w:val="en-US"/>
        </w:rPr>
        <w:t xml:space="preserve">25 </w:t>
      </w:r>
      <w:r w:rsidRPr="00852ED1">
        <w:rPr>
          <w:rFonts w:ascii="Times New Roman" w:hAnsi="Times New Roman" w:cs="Times New Roman"/>
          <w:sz w:val="24"/>
          <w:szCs w:val="24"/>
        </w:rPr>
        <w:t>Mid-Year Economic and Fiscal Outlook</w:t>
      </w:r>
      <w:r w:rsidRPr="00852ED1">
        <w:rPr>
          <w:rFonts w:ascii="Times New Roman" w:hAnsi="Times New Roman" w:cs="Times New Roman"/>
          <w:sz w:val="24"/>
          <w:szCs w:val="24"/>
          <w:lang w:val="en-US"/>
        </w:rPr>
        <w:t xml:space="preserve"> under the measure ‘</w:t>
      </w:r>
      <w:r w:rsidRPr="00852ED1">
        <w:rPr>
          <w:rFonts w:ascii="Times New Roman" w:hAnsi="Times New Roman" w:cs="Times New Roman"/>
          <w:sz w:val="24"/>
          <w:szCs w:val="24"/>
        </w:rPr>
        <w:t>Building Australia's Future – Early Childhood Education and Care Reforms’</w:t>
      </w:r>
      <w:r w:rsidRPr="00852ED1">
        <w:rPr>
          <w:rFonts w:ascii="Times New Roman" w:hAnsi="Times New Roman" w:cs="Times New Roman"/>
          <w:sz w:val="24"/>
          <w:szCs w:val="24"/>
          <w:lang w:val="en-US"/>
        </w:rPr>
        <w:t xml:space="preserve"> for a period of </w:t>
      </w:r>
      <w:r w:rsidR="001B620D" w:rsidRPr="00852ED1">
        <w:rPr>
          <w:rFonts w:ascii="Times New Roman" w:hAnsi="Times New Roman" w:cs="Times New Roman"/>
          <w:sz w:val="24"/>
          <w:szCs w:val="24"/>
          <w:lang w:val="en-US"/>
        </w:rPr>
        <w:t>four</w:t>
      </w:r>
      <w:r w:rsidRPr="00852ED1">
        <w:rPr>
          <w:rFonts w:ascii="Times New Roman" w:hAnsi="Times New Roman" w:cs="Times New Roman"/>
          <w:sz w:val="24"/>
          <w:szCs w:val="24"/>
          <w:lang w:val="en-US"/>
        </w:rPr>
        <w:t xml:space="preserve"> years commencing in 2025</w:t>
      </w:r>
      <w:r w:rsidR="001B620D" w:rsidRPr="00852ED1">
        <w:rPr>
          <w:rFonts w:ascii="Times New Roman" w:hAnsi="Times New Roman" w:cs="Times New Roman"/>
          <w:sz w:val="24"/>
          <w:szCs w:val="24"/>
          <w:lang w:val="en-US"/>
        </w:rPr>
        <w:t>-</w:t>
      </w:r>
      <w:r w:rsidRPr="00852ED1">
        <w:rPr>
          <w:rFonts w:ascii="Times New Roman" w:hAnsi="Times New Roman" w:cs="Times New Roman"/>
          <w:sz w:val="24"/>
          <w:szCs w:val="24"/>
          <w:lang w:val="en-US"/>
        </w:rPr>
        <w:t xml:space="preserve">26. Details are set out in the </w:t>
      </w:r>
      <w:r w:rsidRPr="00852ED1">
        <w:rPr>
          <w:rFonts w:ascii="Times New Roman" w:hAnsi="Times New Roman" w:cs="Times New Roman"/>
          <w:i/>
          <w:sz w:val="24"/>
          <w:szCs w:val="24"/>
        </w:rPr>
        <w:t>Mid-Year Economic and Fiscal Outlook</w:t>
      </w:r>
      <w:r w:rsidRPr="00852ED1">
        <w:rPr>
          <w:rFonts w:ascii="Times New Roman" w:hAnsi="Times New Roman" w:cs="Times New Roman"/>
          <w:i/>
          <w:sz w:val="24"/>
          <w:szCs w:val="24"/>
          <w:lang w:val="en-US"/>
        </w:rPr>
        <w:t xml:space="preserve"> </w:t>
      </w:r>
      <w:r w:rsidRPr="001409A3">
        <w:rPr>
          <w:rFonts w:ascii="Times New Roman" w:hAnsi="Times New Roman" w:cs="Times New Roman"/>
          <w:i/>
          <w:sz w:val="24"/>
          <w:szCs w:val="24"/>
          <w:lang w:val="en-US"/>
        </w:rPr>
        <w:t>2024–25</w:t>
      </w:r>
      <w:r w:rsidRPr="001409A3">
        <w:rPr>
          <w:rFonts w:ascii="Times New Roman" w:hAnsi="Times New Roman" w:cs="Times New Roman"/>
          <w:i/>
          <w:iCs/>
          <w:sz w:val="24"/>
          <w:szCs w:val="24"/>
          <w:lang w:val="en-US"/>
        </w:rPr>
        <w:t xml:space="preserve">, </w:t>
      </w:r>
      <w:r w:rsidRPr="001409A3">
        <w:rPr>
          <w:rFonts w:ascii="Times New Roman" w:hAnsi="Times New Roman" w:cs="Times New Roman"/>
          <w:i/>
          <w:sz w:val="24"/>
          <w:szCs w:val="24"/>
        </w:rPr>
        <w:t>Appendix A:  Policy decisions taken since the 2024–25 Budget</w:t>
      </w:r>
      <w:r w:rsidRPr="001409A3">
        <w:rPr>
          <w:rFonts w:ascii="Times New Roman" w:hAnsi="Times New Roman" w:cs="Times New Roman"/>
          <w:iCs/>
          <w:sz w:val="24"/>
          <w:szCs w:val="24"/>
        </w:rPr>
        <w:t xml:space="preserve"> at pages 202 and 239</w:t>
      </w:r>
      <w:r w:rsidR="005B2879">
        <w:rPr>
          <w:rFonts w:ascii="Times New Roman" w:hAnsi="Times New Roman" w:cs="Times New Roman"/>
          <w:iCs/>
          <w:sz w:val="24"/>
          <w:szCs w:val="24"/>
        </w:rPr>
        <w:t>-240</w:t>
      </w:r>
      <w:r w:rsidRPr="001409A3">
        <w:rPr>
          <w:rFonts w:ascii="Times New Roman" w:hAnsi="Times New Roman" w:cs="Times New Roman"/>
          <w:iCs/>
          <w:sz w:val="24"/>
          <w:szCs w:val="24"/>
        </w:rPr>
        <w:t>.</w:t>
      </w:r>
    </w:p>
    <w:p w14:paraId="0A52CEFD" w14:textId="77777777" w:rsidR="003A2A33" w:rsidRPr="003E3732" w:rsidRDefault="003A2A33" w:rsidP="00852ED1">
      <w:pPr>
        <w:rPr>
          <w:rFonts w:ascii="Times New Roman" w:hAnsi="Times New Roman" w:cs="Times New Roman"/>
          <w:iCs/>
          <w:strike/>
          <w:sz w:val="24"/>
          <w:szCs w:val="24"/>
        </w:rPr>
      </w:pPr>
    </w:p>
    <w:p w14:paraId="4A740883" w14:textId="3B3B007A" w:rsidR="00D11577" w:rsidRPr="003E3732" w:rsidRDefault="00D11577" w:rsidP="00852ED1">
      <w:pPr>
        <w:rPr>
          <w:rFonts w:ascii="Times New Roman" w:hAnsi="Times New Roman" w:cs="Times New Roman"/>
          <w:color w:val="0070C0"/>
          <w:sz w:val="24"/>
          <w:szCs w:val="24"/>
        </w:rPr>
      </w:pPr>
      <w:r w:rsidRPr="003E3732">
        <w:rPr>
          <w:rFonts w:ascii="Times New Roman" w:hAnsi="Times New Roman" w:cs="Times New Roman"/>
          <w:color w:val="000000" w:themeColor="text1"/>
          <w:sz w:val="24"/>
          <w:szCs w:val="24"/>
        </w:rPr>
        <w:t xml:space="preserve">Funding for this item will come from </w:t>
      </w:r>
      <w:r w:rsidRPr="003E3732">
        <w:rPr>
          <w:rFonts w:ascii="Times New Roman" w:hAnsi="Times New Roman" w:cs="Times New Roman"/>
          <w:sz w:val="24"/>
          <w:szCs w:val="24"/>
        </w:rPr>
        <w:t xml:space="preserve">Program </w:t>
      </w:r>
      <w:r w:rsidR="009F5CA6" w:rsidRPr="003E3732">
        <w:rPr>
          <w:rFonts w:ascii="Times New Roman" w:hAnsi="Times New Roman" w:cs="Times New Roman"/>
          <w:sz w:val="24"/>
          <w:szCs w:val="24"/>
          <w:lang w:val="en-US"/>
        </w:rPr>
        <w:t>1.1</w:t>
      </w:r>
      <w:r w:rsidRPr="003E3732">
        <w:rPr>
          <w:rFonts w:ascii="Times New Roman" w:hAnsi="Times New Roman" w:cs="Times New Roman"/>
          <w:sz w:val="24"/>
          <w:szCs w:val="24"/>
        </w:rPr>
        <w:t>:</w:t>
      </w:r>
      <w:r w:rsidR="00376813" w:rsidRPr="003E3732">
        <w:rPr>
          <w:rFonts w:ascii="Times New Roman" w:hAnsi="Times New Roman" w:cs="Times New Roman"/>
          <w:iCs/>
          <w:sz w:val="24"/>
          <w:szCs w:val="24"/>
        </w:rPr>
        <w:t xml:space="preserve"> </w:t>
      </w:r>
      <w:r w:rsidR="009F5CA6" w:rsidRPr="003E3732">
        <w:rPr>
          <w:rFonts w:ascii="Times New Roman" w:hAnsi="Times New Roman" w:cs="Times New Roman"/>
          <w:iCs/>
          <w:sz w:val="24"/>
          <w:szCs w:val="24"/>
        </w:rPr>
        <w:t>Support for the Child Care System</w:t>
      </w:r>
      <w:r w:rsidRPr="003E3732">
        <w:rPr>
          <w:rFonts w:ascii="Times New Roman" w:hAnsi="Times New Roman" w:cs="Times New Roman"/>
          <w:color w:val="0070C0"/>
          <w:sz w:val="24"/>
          <w:szCs w:val="24"/>
        </w:rPr>
        <w:t xml:space="preserve">, </w:t>
      </w:r>
      <w:r w:rsidRPr="003E3732">
        <w:rPr>
          <w:rFonts w:ascii="Times New Roman" w:hAnsi="Times New Roman" w:cs="Times New Roman"/>
          <w:color w:val="000000" w:themeColor="text1"/>
          <w:sz w:val="24"/>
          <w:szCs w:val="24"/>
        </w:rPr>
        <w:t xml:space="preserve">which is part of Outcome </w:t>
      </w:r>
      <w:r w:rsidR="009F3857" w:rsidRPr="003E3732">
        <w:rPr>
          <w:rFonts w:ascii="Times New Roman" w:hAnsi="Times New Roman" w:cs="Times New Roman"/>
          <w:color w:val="000000" w:themeColor="text1"/>
          <w:sz w:val="24"/>
          <w:szCs w:val="24"/>
        </w:rPr>
        <w:t>1</w:t>
      </w:r>
      <w:r w:rsidRPr="003E3732">
        <w:rPr>
          <w:rFonts w:ascii="Times New Roman" w:hAnsi="Times New Roman" w:cs="Times New Roman"/>
          <w:color w:val="000000" w:themeColor="text1"/>
          <w:sz w:val="24"/>
          <w:szCs w:val="24"/>
        </w:rPr>
        <w:t xml:space="preserve">. Details are set out in </w:t>
      </w:r>
      <w:r w:rsidR="00627740" w:rsidRPr="003E3732">
        <w:rPr>
          <w:rFonts w:ascii="Times New Roman" w:hAnsi="Times New Roman" w:cs="Times New Roman"/>
          <w:color w:val="000000" w:themeColor="text1"/>
          <w:sz w:val="24"/>
          <w:szCs w:val="24"/>
        </w:rPr>
        <w:t xml:space="preserve">the </w:t>
      </w:r>
      <w:r w:rsidR="00627740" w:rsidRPr="003E3732">
        <w:rPr>
          <w:rFonts w:ascii="Times New Roman" w:hAnsi="Times New Roman" w:cs="Times New Roman"/>
          <w:i/>
          <w:iCs/>
          <w:color w:val="000000" w:themeColor="text1"/>
          <w:sz w:val="24"/>
          <w:szCs w:val="24"/>
        </w:rPr>
        <w:t xml:space="preserve">Portfolio Budget Statements </w:t>
      </w:r>
      <w:r w:rsidR="00627740" w:rsidRPr="003E3732">
        <w:rPr>
          <w:rFonts w:ascii="Times New Roman" w:hAnsi="Times New Roman" w:cs="Times New Roman"/>
          <w:i/>
          <w:iCs/>
          <w:color w:val="000000" w:themeColor="text1"/>
          <w:sz w:val="24"/>
          <w:szCs w:val="24"/>
          <w:lang w:val="en-US"/>
        </w:rPr>
        <w:t>2025-26</w:t>
      </w:r>
      <w:r w:rsidR="00CD7F94" w:rsidRPr="003E3732">
        <w:rPr>
          <w:rFonts w:ascii="Times New Roman" w:hAnsi="Times New Roman" w:cs="Times New Roman"/>
          <w:i/>
          <w:iCs/>
          <w:color w:val="000000" w:themeColor="text1"/>
          <w:sz w:val="24"/>
          <w:szCs w:val="24"/>
          <w:lang w:val="en-US"/>
        </w:rPr>
        <w:t>, Budget Related Paper No. 1.5, Education Portfolio at</w:t>
      </w:r>
      <w:r w:rsidR="00627740" w:rsidRPr="003E3732">
        <w:rPr>
          <w:rFonts w:ascii="Times New Roman" w:hAnsi="Times New Roman" w:cs="Times New Roman"/>
          <w:i/>
          <w:iCs/>
          <w:color w:val="000000" w:themeColor="text1"/>
          <w:sz w:val="24"/>
          <w:szCs w:val="24"/>
          <w:lang w:val="en-US"/>
        </w:rPr>
        <w:t xml:space="preserve"> page 2</w:t>
      </w:r>
      <w:r w:rsidR="003C05E9">
        <w:rPr>
          <w:rFonts w:ascii="Times New Roman" w:hAnsi="Times New Roman" w:cs="Times New Roman"/>
          <w:i/>
          <w:iCs/>
          <w:color w:val="000000" w:themeColor="text1"/>
          <w:sz w:val="24"/>
          <w:szCs w:val="24"/>
          <w:lang w:val="en-US"/>
        </w:rPr>
        <w:t>5</w:t>
      </w:r>
      <w:r w:rsidRPr="003E3732">
        <w:rPr>
          <w:rFonts w:ascii="Times New Roman" w:hAnsi="Times New Roman" w:cs="Times New Roman"/>
          <w:color w:val="0070C0"/>
          <w:sz w:val="24"/>
          <w:szCs w:val="24"/>
        </w:rPr>
        <w:t>.</w:t>
      </w:r>
    </w:p>
    <w:p w14:paraId="19D4CD83" w14:textId="77777777" w:rsidR="00D11577" w:rsidRPr="003E3732" w:rsidRDefault="00D11577" w:rsidP="00852ED1">
      <w:pPr>
        <w:rPr>
          <w:rFonts w:ascii="Times New Roman" w:hAnsi="Times New Roman" w:cs="Times New Roman"/>
          <w:iCs/>
          <w:sz w:val="24"/>
          <w:szCs w:val="24"/>
        </w:rPr>
      </w:pPr>
    </w:p>
    <w:bookmarkEnd w:id="3"/>
    <w:p w14:paraId="0F6385F5" w14:textId="01BDE39F" w:rsidR="00F31300" w:rsidRPr="00852ED1" w:rsidRDefault="00EE5809" w:rsidP="00852ED1">
      <w:pPr>
        <w:rPr>
          <w:rFonts w:ascii="Times New Roman" w:eastAsiaTheme="minorEastAsia" w:hAnsi="Times New Roman" w:cs="Times New Roman"/>
          <w:sz w:val="24"/>
          <w:szCs w:val="24"/>
        </w:rPr>
      </w:pPr>
      <w:r w:rsidRPr="001409A3">
        <w:rPr>
          <w:rFonts w:ascii="Times New Roman" w:hAnsi="Times New Roman" w:cs="Times New Roman"/>
          <w:iCs/>
          <w:sz w:val="24"/>
          <w:szCs w:val="24"/>
        </w:rPr>
        <w:lastRenderedPageBreak/>
        <w:t>The department will deliver the ISP through a</w:t>
      </w:r>
      <w:r w:rsidR="005F6DB5" w:rsidRPr="001409A3">
        <w:rPr>
          <w:rFonts w:ascii="Times New Roman" w:hAnsi="Times New Roman" w:cs="Times New Roman"/>
          <w:sz w:val="24"/>
          <w:szCs w:val="24"/>
        </w:rPr>
        <w:t xml:space="preserve"> closed</w:t>
      </w:r>
      <w:r w:rsidR="00AE7738" w:rsidRPr="001409A3">
        <w:rPr>
          <w:rFonts w:ascii="Times New Roman" w:hAnsi="Times New Roman" w:cs="Times New Roman"/>
          <w:sz w:val="24"/>
          <w:szCs w:val="24"/>
        </w:rPr>
        <w:t>,</w:t>
      </w:r>
      <w:r w:rsidR="005F6DB5" w:rsidRPr="001409A3">
        <w:rPr>
          <w:rFonts w:ascii="Times New Roman" w:hAnsi="Times New Roman" w:cs="Times New Roman"/>
          <w:sz w:val="24"/>
          <w:szCs w:val="24"/>
        </w:rPr>
        <w:t xml:space="preserve"> non-competitive grant process</w:t>
      </w:r>
      <w:r w:rsidR="005F6DB5" w:rsidRPr="001409A3">
        <w:rPr>
          <w:rFonts w:ascii="Times New Roman" w:eastAsiaTheme="minorEastAsia" w:hAnsi="Times New Roman" w:cs="Times New Roman"/>
          <w:sz w:val="24"/>
          <w:szCs w:val="24"/>
        </w:rPr>
        <w:t>. The grants will</w:t>
      </w:r>
      <w:r w:rsidR="005F6DB5" w:rsidRPr="00852ED1">
        <w:rPr>
          <w:rFonts w:ascii="Times New Roman" w:eastAsiaTheme="minorEastAsia" w:hAnsi="Times New Roman" w:cs="Times New Roman"/>
          <w:sz w:val="24"/>
          <w:szCs w:val="24"/>
        </w:rPr>
        <w:t xml:space="preserve"> be administered in accordance with the Commonwealth resource management framework, including the PGPA Act, </w:t>
      </w:r>
      <w:r w:rsidR="005F6DB5" w:rsidRPr="00852ED1">
        <w:rPr>
          <w:rFonts w:ascii="Times New Roman" w:hAnsi="Times New Roman" w:cs="Times New Roman"/>
          <w:sz w:val="24"/>
          <w:szCs w:val="24"/>
        </w:rPr>
        <w:t>the PGPA Rule</w:t>
      </w:r>
      <w:r w:rsidR="005F6DB5" w:rsidRPr="00852ED1">
        <w:rPr>
          <w:rFonts w:ascii="Times New Roman" w:eastAsiaTheme="minorEastAsia" w:hAnsi="Times New Roman" w:cs="Times New Roman"/>
          <w:sz w:val="24"/>
          <w:szCs w:val="24"/>
        </w:rPr>
        <w:t xml:space="preserve"> and the CGRP</w:t>
      </w:r>
      <w:r w:rsidRPr="00852ED1">
        <w:rPr>
          <w:rFonts w:ascii="Times New Roman" w:eastAsiaTheme="minorEastAsia" w:hAnsi="Times New Roman" w:cs="Times New Roman"/>
          <w:sz w:val="24"/>
          <w:szCs w:val="24"/>
        </w:rPr>
        <w:t>s</w:t>
      </w:r>
      <w:r w:rsidR="005F6DB5" w:rsidRPr="00852ED1">
        <w:rPr>
          <w:rFonts w:ascii="Times New Roman" w:eastAsiaTheme="minorEastAsia" w:hAnsi="Times New Roman" w:cs="Times New Roman"/>
          <w:sz w:val="24"/>
          <w:szCs w:val="24"/>
        </w:rPr>
        <w:t xml:space="preserve">. </w:t>
      </w:r>
    </w:p>
    <w:p w14:paraId="5C8222F9" w14:textId="77777777" w:rsidR="003E0659" w:rsidRPr="00852ED1" w:rsidRDefault="003E0659" w:rsidP="00852ED1">
      <w:pPr>
        <w:rPr>
          <w:rFonts w:ascii="Times New Roman" w:eastAsiaTheme="minorEastAsia" w:hAnsi="Times New Roman" w:cs="Times New Roman"/>
          <w:sz w:val="24"/>
          <w:szCs w:val="24"/>
        </w:rPr>
      </w:pPr>
    </w:p>
    <w:p w14:paraId="53805869" w14:textId="702EB224" w:rsidR="003E0659" w:rsidRPr="00852ED1" w:rsidRDefault="00A332AE"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Consistent with the CGRPs, the department will develop grant opportunity guidelines</w:t>
      </w:r>
      <w:r w:rsidR="00014AC7" w:rsidRPr="00852ED1">
        <w:rPr>
          <w:rFonts w:ascii="Times New Roman" w:eastAsiaTheme="minorEastAsia" w:hAnsi="Times New Roman" w:cs="Times New Roman"/>
          <w:sz w:val="24"/>
          <w:szCs w:val="24"/>
        </w:rPr>
        <w:t xml:space="preserve"> in partnership with the IDAC</w:t>
      </w:r>
      <w:r w:rsidRPr="00852ED1">
        <w:rPr>
          <w:rFonts w:ascii="Times New Roman" w:eastAsiaTheme="minorEastAsia" w:hAnsi="Times New Roman" w:cs="Times New Roman"/>
          <w:sz w:val="24"/>
          <w:szCs w:val="24"/>
        </w:rPr>
        <w:t xml:space="preserve"> and will have regards to the nine key principles in administering the grant.</w:t>
      </w:r>
      <w:r w:rsidR="00F31300" w:rsidRPr="00852ED1">
        <w:rPr>
          <w:rFonts w:ascii="Times New Roman" w:eastAsiaTheme="minorEastAsia" w:hAnsi="Times New Roman" w:cs="Times New Roman"/>
          <w:sz w:val="24"/>
          <w:szCs w:val="24"/>
        </w:rPr>
        <w:t xml:space="preserve"> Information about the grants, including</w:t>
      </w:r>
      <w:r w:rsidR="00BD67B5" w:rsidRPr="00852ED1">
        <w:rPr>
          <w:rFonts w:ascii="Times New Roman" w:eastAsiaTheme="minorEastAsia" w:hAnsi="Times New Roman" w:cs="Times New Roman"/>
          <w:sz w:val="24"/>
          <w:szCs w:val="24"/>
        </w:rPr>
        <w:t xml:space="preserve"> grant opportunity guidelines</w:t>
      </w:r>
      <w:r w:rsidR="00F31300" w:rsidRPr="00852ED1">
        <w:rPr>
          <w:rFonts w:ascii="Times New Roman" w:eastAsiaTheme="minorEastAsia" w:hAnsi="Times New Roman" w:cs="Times New Roman"/>
          <w:sz w:val="24"/>
          <w:szCs w:val="24"/>
        </w:rPr>
        <w:t>, will be made available on the GrantConnect website (</w:t>
      </w:r>
      <w:r w:rsidR="00141797">
        <w:rPr>
          <w:rFonts w:ascii="Times New Roman" w:eastAsiaTheme="minorEastAsia" w:hAnsi="Times New Roman" w:cs="Times New Roman"/>
          <w:sz w:val="24"/>
          <w:szCs w:val="24"/>
          <w:u w:val="single"/>
        </w:rPr>
        <w:t>www.grants.gov.au</w:t>
      </w:r>
      <w:r w:rsidR="00141797" w:rsidRPr="00141797">
        <w:rPr>
          <w:rFonts w:ascii="Times New Roman" w:eastAsiaTheme="minorEastAsia" w:hAnsi="Times New Roman" w:cs="Times New Roman"/>
          <w:sz w:val="24"/>
          <w:szCs w:val="24"/>
        </w:rPr>
        <w:t xml:space="preserve">) </w:t>
      </w:r>
      <w:r w:rsidR="002952F1" w:rsidRPr="00141797">
        <w:rPr>
          <w:rFonts w:ascii="Times New Roman" w:eastAsiaTheme="minorEastAsia" w:hAnsi="Times New Roman" w:cs="Times New Roman"/>
          <w:sz w:val="24"/>
          <w:szCs w:val="24"/>
        </w:rPr>
        <w:t>a</w:t>
      </w:r>
      <w:r w:rsidR="002952F1">
        <w:rPr>
          <w:rFonts w:ascii="Times New Roman" w:eastAsiaTheme="minorEastAsia" w:hAnsi="Times New Roman" w:cs="Times New Roman"/>
          <w:sz w:val="24"/>
          <w:szCs w:val="24"/>
        </w:rPr>
        <w:t>nd grants, once awarded,</w:t>
      </w:r>
      <w:r w:rsidR="003E0659" w:rsidRPr="00852ED1">
        <w:rPr>
          <w:rFonts w:ascii="Times New Roman" w:eastAsiaTheme="minorEastAsia" w:hAnsi="Times New Roman" w:cs="Times New Roman"/>
          <w:sz w:val="24"/>
          <w:szCs w:val="24"/>
        </w:rPr>
        <w:t xml:space="preserve"> </w:t>
      </w:r>
      <w:r w:rsidR="003E0659" w:rsidRPr="00852ED1">
        <w:rPr>
          <w:rFonts w:ascii="Times New Roman" w:eastAsiaTheme="minorEastAsia" w:hAnsi="Times New Roman" w:cs="Times New Roman"/>
          <w:sz w:val="24"/>
          <w:szCs w:val="24"/>
          <w:lang w:val="en-US"/>
        </w:rPr>
        <w:t>will also be reported on the GrantConnect website.</w:t>
      </w:r>
    </w:p>
    <w:p w14:paraId="495B391D" w14:textId="33666F6D" w:rsidR="00A332AE" w:rsidRPr="00852ED1" w:rsidRDefault="00A332AE" w:rsidP="00852ED1">
      <w:pPr>
        <w:rPr>
          <w:rFonts w:ascii="Times New Roman" w:eastAsiaTheme="minorEastAsia" w:hAnsi="Times New Roman" w:cs="Times New Roman"/>
          <w:sz w:val="24"/>
          <w:szCs w:val="24"/>
        </w:rPr>
      </w:pPr>
    </w:p>
    <w:p w14:paraId="707134FC" w14:textId="0946B480" w:rsidR="009B78CD" w:rsidRPr="00852ED1" w:rsidRDefault="009B78CD" w:rsidP="00852ED1">
      <w:pPr>
        <w:rPr>
          <w:rFonts w:ascii="Times New Roman" w:hAnsi="Times New Roman" w:cs="Times New Roman"/>
          <w:sz w:val="24"/>
          <w:szCs w:val="24"/>
        </w:rPr>
      </w:pPr>
      <w:r w:rsidRPr="00852ED1">
        <w:rPr>
          <w:rFonts w:ascii="Times New Roman" w:eastAsiaTheme="minorEastAsia" w:hAnsi="Times New Roman" w:cs="Times New Roman"/>
          <w:sz w:val="24"/>
          <w:szCs w:val="24"/>
        </w:rPr>
        <w:t xml:space="preserve">The Government and philanthropic partners are currently developing a co-investment framework, which will outline the funding approach and responsibilities. </w:t>
      </w:r>
      <w:r w:rsidR="007721BD" w:rsidRPr="00852ED1">
        <w:rPr>
          <w:rFonts w:ascii="Times New Roman" w:hAnsi="Times New Roman" w:cs="Times New Roman"/>
          <w:sz w:val="24"/>
          <w:szCs w:val="24"/>
        </w:rPr>
        <w:t>D</w:t>
      </w:r>
      <w:r w:rsidRPr="00852ED1">
        <w:rPr>
          <w:rFonts w:ascii="Times New Roman" w:hAnsi="Times New Roman" w:cs="Times New Roman"/>
          <w:sz w:val="24"/>
          <w:szCs w:val="24"/>
        </w:rPr>
        <w:t>etailed criteria for eligibility for integrated services support are</w:t>
      </w:r>
      <w:r w:rsidR="00534F4F" w:rsidRPr="00852ED1">
        <w:rPr>
          <w:rFonts w:ascii="Times New Roman" w:hAnsi="Times New Roman" w:cs="Times New Roman"/>
          <w:sz w:val="24"/>
          <w:szCs w:val="24"/>
        </w:rPr>
        <w:t xml:space="preserve"> also</w:t>
      </w:r>
      <w:r w:rsidRPr="00852ED1">
        <w:rPr>
          <w:rFonts w:ascii="Times New Roman" w:hAnsi="Times New Roman" w:cs="Times New Roman"/>
          <w:sz w:val="24"/>
          <w:szCs w:val="24"/>
        </w:rPr>
        <w:t xml:space="preserve"> being developed in consultation with IDAC and community partners; and will include the community’s need and support. Grant </w:t>
      </w:r>
      <w:r w:rsidR="00534F4F" w:rsidRPr="00852ED1">
        <w:rPr>
          <w:rFonts w:ascii="Times New Roman" w:hAnsi="Times New Roman" w:cs="Times New Roman"/>
          <w:sz w:val="24"/>
          <w:szCs w:val="24"/>
        </w:rPr>
        <w:t>o</w:t>
      </w:r>
      <w:r w:rsidRPr="00852ED1">
        <w:rPr>
          <w:rFonts w:ascii="Times New Roman" w:hAnsi="Times New Roman" w:cs="Times New Roman"/>
          <w:sz w:val="24"/>
          <w:szCs w:val="24"/>
        </w:rPr>
        <w:t xml:space="preserve">pportunity </w:t>
      </w:r>
      <w:r w:rsidR="00534F4F" w:rsidRPr="00852ED1">
        <w:rPr>
          <w:rFonts w:ascii="Times New Roman" w:hAnsi="Times New Roman" w:cs="Times New Roman"/>
          <w:sz w:val="24"/>
          <w:szCs w:val="24"/>
        </w:rPr>
        <w:t>g</w:t>
      </w:r>
      <w:r w:rsidRPr="00852ED1">
        <w:rPr>
          <w:rFonts w:ascii="Times New Roman" w:hAnsi="Times New Roman" w:cs="Times New Roman"/>
          <w:sz w:val="24"/>
          <w:szCs w:val="24"/>
        </w:rPr>
        <w:t xml:space="preserve">uidelines will clearly and transparently identify how the grant criteria </w:t>
      </w:r>
      <w:r w:rsidR="001E1FB6" w:rsidRPr="00852ED1">
        <w:rPr>
          <w:rFonts w:ascii="Times New Roman" w:hAnsi="Times New Roman" w:cs="Times New Roman"/>
          <w:sz w:val="24"/>
          <w:szCs w:val="24"/>
        </w:rPr>
        <w:t>will be</w:t>
      </w:r>
      <w:r w:rsidRPr="00852ED1">
        <w:rPr>
          <w:rFonts w:ascii="Times New Roman" w:hAnsi="Times New Roman" w:cs="Times New Roman"/>
          <w:sz w:val="24"/>
          <w:szCs w:val="24"/>
        </w:rPr>
        <w:t xml:space="preserve"> determined.</w:t>
      </w:r>
    </w:p>
    <w:p w14:paraId="2457EB85" w14:textId="77777777" w:rsidR="004E3800" w:rsidRPr="00852ED1" w:rsidRDefault="004E3800" w:rsidP="00852ED1">
      <w:pPr>
        <w:rPr>
          <w:rFonts w:ascii="Times New Roman" w:hAnsi="Times New Roman" w:cs="Times New Roman"/>
          <w:sz w:val="24"/>
          <w:szCs w:val="24"/>
        </w:rPr>
      </w:pPr>
    </w:p>
    <w:p w14:paraId="08D6296F" w14:textId="2A0AC525" w:rsidR="004E3800" w:rsidRPr="00852ED1" w:rsidRDefault="004E3800" w:rsidP="00852ED1">
      <w:pPr>
        <w:rPr>
          <w:rFonts w:ascii="Times New Roman" w:eastAsiaTheme="minorEastAsia" w:hAnsi="Times New Roman" w:cs="Times New Roman"/>
          <w:sz w:val="24"/>
          <w:szCs w:val="24"/>
          <w:lang w:val="en-US"/>
        </w:rPr>
      </w:pPr>
      <w:r w:rsidRPr="00852ED1">
        <w:rPr>
          <w:rFonts w:ascii="Times New Roman" w:eastAsiaTheme="minorEastAsia" w:hAnsi="Times New Roman" w:cs="Times New Roman"/>
          <w:sz w:val="24"/>
          <w:szCs w:val="24"/>
        </w:rPr>
        <w:t xml:space="preserve">The grant will be administered by the department. </w:t>
      </w:r>
      <w:r w:rsidR="007A59C3">
        <w:rPr>
          <w:rFonts w:ascii="Times New Roman" w:eastAsiaTheme="minorEastAsia" w:hAnsi="Times New Roman" w:cs="Times New Roman"/>
          <w:sz w:val="24"/>
          <w:szCs w:val="24"/>
        </w:rPr>
        <w:t>A</w:t>
      </w:r>
      <w:r w:rsidRPr="00852ED1">
        <w:rPr>
          <w:rFonts w:ascii="Times New Roman" w:eastAsiaTheme="minorEastAsia" w:hAnsi="Times New Roman" w:cs="Times New Roman"/>
          <w:sz w:val="24"/>
          <w:szCs w:val="24"/>
        </w:rPr>
        <w:t xml:space="preserve"> delegate of the Secretary of the department will be responsible for approving Commonwealth funding provided to organisations for integrated early years services</w:t>
      </w:r>
      <w:r w:rsidRPr="00852ED1">
        <w:rPr>
          <w:rFonts w:ascii="Times New Roman" w:eastAsiaTheme="minorEastAsia" w:hAnsi="Times New Roman" w:cs="Times New Roman"/>
          <w:sz w:val="24"/>
          <w:szCs w:val="24"/>
          <w:lang w:val="en-US"/>
        </w:rPr>
        <w:t xml:space="preserve">. </w:t>
      </w:r>
      <w:r w:rsidR="00D812A5" w:rsidRPr="00D812A5">
        <w:rPr>
          <w:rFonts w:ascii="Times New Roman" w:eastAsiaTheme="minorEastAsia" w:hAnsi="Times New Roman" w:cs="Times New Roman"/>
          <w:sz w:val="24"/>
          <w:szCs w:val="24"/>
        </w:rPr>
        <w:t>The delegate on funding decisions will be</w:t>
      </w:r>
      <w:r w:rsidR="00632F90">
        <w:rPr>
          <w:rFonts w:ascii="Times New Roman" w:eastAsiaTheme="minorEastAsia" w:hAnsi="Times New Roman" w:cs="Times New Roman"/>
          <w:sz w:val="24"/>
          <w:szCs w:val="24"/>
        </w:rPr>
        <w:t xml:space="preserve"> </w:t>
      </w:r>
      <w:r w:rsidR="001730D8">
        <w:rPr>
          <w:rFonts w:ascii="Times New Roman" w:eastAsiaTheme="minorEastAsia" w:hAnsi="Times New Roman" w:cs="Times New Roman"/>
          <w:sz w:val="24"/>
          <w:szCs w:val="24"/>
        </w:rPr>
        <w:t>at the</w:t>
      </w:r>
      <w:r w:rsidR="001730D8" w:rsidRPr="00D812A5">
        <w:rPr>
          <w:rFonts w:ascii="Times New Roman" w:eastAsiaTheme="minorEastAsia" w:hAnsi="Times New Roman" w:cs="Times New Roman"/>
          <w:sz w:val="24"/>
          <w:szCs w:val="24"/>
        </w:rPr>
        <w:t xml:space="preserve"> </w:t>
      </w:r>
      <w:r w:rsidR="00D812A5" w:rsidRPr="00D812A5">
        <w:rPr>
          <w:rFonts w:ascii="Times New Roman" w:eastAsiaTheme="minorEastAsia" w:hAnsi="Times New Roman" w:cs="Times New Roman"/>
          <w:sz w:val="24"/>
          <w:szCs w:val="24"/>
        </w:rPr>
        <w:t>SES Band 3</w:t>
      </w:r>
      <w:r w:rsidR="001730D8">
        <w:rPr>
          <w:rFonts w:ascii="Times New Roman" w:eastAsiaTheme="minorEastAsia" w:hAnsi="Times New Roman" w:cs="Times New Roman"/>
          <w:sz w:val="24"/>
          <w:szCs w:val="24"/>
        </w:rPr>
        <w:t xml:space="preserve"> level and</w:t>
      </w:r>
      <w:r w:rsidRPr="00852ED1">
        <w:rPr>
          <w:rFonts w:ascii="Times New Roman" w:eastAsiaTheme="minorEastAsia" w:hAnsi="Times New Roman" w:cs="Times New Roman"/>
          <w:sz w:val="24"/>
          <w:szCs w:val="24"/>
          <w:lang w:val="en-US"/>
        </w:rPr>
        <w:t xml:space="preserve"> will possess the appropriate </w:t>
      </w:r>
      <w:r w:rsidR="00835E4E">
        <w:rPr>
          <w:rFonts w:ascii="Times New Roman" w:eastAsiaTheme="minorEastAsia" w:hAnsi="Times New Roman" w:cs="Times New Roman"/>
          <w:sz w:val="24"/>
          <w:szCs w:val="24"/>
          <w:lang w:val="en-US"/>
        </w:rPr>
        <w:t xml:space="preserve">qualifications, </w:t>
      </w:r>
      <w:r w:rsidRPr="00852ED1">
        <w:rPr>
          <w:rFonts w:ascii="Times New Roman" w:eastAsiaTheme="minorEastAsia" w:hAnsi="Times New Roman" w:cs="Times New Roman"/>
          <w:sz w:val="24"/>
          <w:szCs w:val="24"/>
          <w:lang w:val="en-US"/>
        </w:rPr>
        <w:t xml:space="preserve">skills and knowledge to exercise </w:t>
      </w:r>
      <w:r w:rsidR="00835E4E">
        <w:rPr>
          <w:rFonts w:ascii="Times New Roman" w:eastAsiaTheme="minorEastAsia" w:hAnsi="Times New Roman" w:cs="Times New Roman"/>
          <w:sz w:val="24"/>
          <w:szCs w:val="24"/>
          <w:lang w:val="en-US"/>
        </w:rPr>
        <w:t>this function</w:t>
      </w:r>
      <w:r w:rsidR="00631A16">
        <w:rPr>
          <w:rFonts w:ascii="Times New Roman" w:eastAsiaTheme="minorEastAsia" w:hAnsi="Times New Roman" w:cs="Times New Roman"/>
          <w:sz w:val="24"/>
          <w:szCs w:val="24"/>
          <w:lang w:val="en-US"/>
        </w:rPr>
        <w:t xml:space="preserve">. </w:t>
      </w:r>
      <w:r w:rsidR="00631A16" w:rsidRPr="00631A16">
        <w:rPr>
          <w:rFonts w:ascii="Times New Roman" w:eastAsiaTheme="minorEastAsia" w:hAnsi="Times New Roman" w:cs="Times New Roman"/>
          <w:sz w:val="24"/>
          <w:szCs w:val="24"/>
          <w:lang w:val="en-US"/>
        </w:rPr>
        <w:t>The delegate will make funding decisions</w:t>
      </w:r>
      <w:r w:rsidR="00631A16" w:rsidRPr="00852ED1" w:rsidDel="00631A16">
        <w:rPr>
          <w:rFonts w:ascii="Times New Roman" w:eastAsiaTheme="minorEastAsia" w:hAnsi="Times New Roman" w:cs="Times New Roman"/>
          <w:sz w:val="24"/>
          <w:szCs w:val="24"/>
          <w:lang w:val="en-US"/>
        </w:rPr>
        <w:t xml:space="preserve"> </w:t>
      </w:r>
      <w:r w:rsidR="002C0724" w:rsidRPr="00852ED1">
        <w:rPr>
          <w:rFonts w:ascii="Times New Roman" w:eastAsiaTheme="minorEastAsia" w:hAnsi="Times New Roman" w:cs="Times New Roman"/>
          <w:sz w:val="24"/>
          <w:szCs w:val="24"/>
          <w:lang w:val="en-US"/>
        </w:rPr>
        <w:t>in accordance with the PGPA Act and the FFSP Act</w:t>
      </w:r>
      <w:r w:rsidRPr="00852ED1">
        <w:rPr>
          <w:rFonts w:ascii="Times New Roman" w:eastAsiaTheme="minorEastAsia" w:hAnsi="Times New Roman" w:cs="Times New Roman"/>
          <w:sz w:val="24"/>
          <w:szCs w:val="24"/>
          <w:lang w:val="en-US"/>
        </w:rPr>
        <w:t xml:space="preserve">. </w:t>
      </w:r>
    </w:p>
    <w:p w14:paraId="4478624D" w14:textId="73ABF7FA" w:rsidR="000056FF" w:rsidRPr="00852ED1" w:rsidRDefault="000056FF" w:rsidP="00852ED1">
      <w:pPr>
        <w:rPr>
          <w:rFonts w:ascii="Times New Roman" w:eastAsiaTheme="minorEastAsia" w:hAnsi="Times New Roman" w:cs="Times New Roman"/>
          <w:sz w:val="24"/>
          <w:szCs w:val="24"/>
          <w:lang w:val="en-US"/>
        </w:rPr>
      </w:pPr>
    </w:p>
    <w:p w14:paraId="7B8FBF2F" w14:textId="5B1BEB50" w:rsidR="00063625" w:rsidRPr="00852ED1" w:rsidRDefault="00063625" w:rsidP="00852ED1">
      <w:pPr>
        <w:rPr>
          <w:rFonts w:ascii="Times New Roman" w:eastAsiaTheme="minorEastAsia" w:hAnsi="Times New Roman" w:cs="Times New Roman"/>
          <w:color w:val="00B0F0"/>
          <w:sz w:val="24"/>
          <w:szCs w:val="24"/>
        </w:rPr>
      </w:pPr>
      <w:r w:rsidRPr="00852ED1">
        <w:rPr>
          <w:rFonts w:ascii="Times New Roman" w:hAnsi="Times New Roman" w:cs="Times New Roman"/>
          <w:sz w:val="24"/>
          <w:szCs w:val="24"/>
        </w:rPr>
        <w:t>Independent</w:t>
      </w:r>
      <w:r w:rsidR="00956CA6" w:rsidRPr="00852ED1">
        <w:rPr>
          <w:rFonts w:ascii="Times New Roman" w:hAnsi="Times New Roman" w:cs="Times New Roman"/>
          <w:sz w:val="24"/>
          <w:szCs w:val="24"/>
        </w:rPr>
        <w:t xml:space="preserve"> merits</w:t>
      </w:r>
      <w:r w:rsidRPr="00852ED1">
        <w:rPr>
          <w:rFonts w:ascii="Times New Roman" w:hAnsi="Times New Roman" w:cs="Times New Roman"/>
          <w:sz w:val="24"/>
          <w:szCs w:val="24"/>
        </w:rPr>
        <w:t xml:space="preserve"> review </w:t>
      </w:r>
      <w:r w:rsidR="00CA48F4">
        <w:rPr>
          <w:rFonts w:ascii="Times New Roman" w:hAnsi="Times New Roman" w:cs="Times New Roman"/>
          <w:sz w:val="24"/>
          <w:szCs w:val="24"/>
        </w:rPr>
        <w:t xml:space="preserve">is not considered suitable for </w:t>
      </w:r>
      <w:r w:rsidR="00B0372C">
        <w:rPr>
          <w:rFonts w:ascii="Times New Roman" w:hAnsi="Times New Roman" w:cs="Times New Roman"/>
          <w:sz w:val="24"/>
          <w:szCs w:val="24"/>
        </w:rPr>
        <w:t>decisions made</w:t>
      </w:r>
      <w:r w:rsidR="00CA48F4">
        <w:rPr>
          <w:rFonts w:ascii="Times New Roman" w:hAnsi="Times New Roman" w:cs="Times New Roman"/>
          <w:sz w:val="24"/>
          <w:szCs w:val="24"/>
        </w:rPr>
        <w:t xml:space="preserve"> </w:t>
      </w:r>
      <w:r w:rsidR="00B0372C">
        <w:rPr>
          <w:rFonts w:ascii="Times New Roman" w:hAnsi="Times New Roman" w:cs="Times New Roman"/>
          <w:sz w:val="24"/>
          <w:szCs w:val="24"/>
        </w:rPr>
        <w:t xml:space="preserve">in connection with the </w:t>
      </w:r>
      <w:r w:rsidR="00CA48F4">
        <w:rPr>
          <w:rFonts w:ascii="Times New Roman" w:hAnsi="Times New Roman" w:cs="Times New Roman"/>
          <w:sz w:val="24"/>
          <w:szCs w:val="24"/>
        </w:rPr>
        <w:t xml:space="preserve">program </w:t>
      </w:r>
      <w:r w:rsidR="00A96F4C">
        <w:rPr>
          <w:rFonts w:ascii="Times New Roman" w:hAnsi="Times New Roman" w:cs="Times New Roman"/>
          <w:sz w:val="24"/>
          <w:szCs w:val="24"/>
        </w:rPr>
        <w:t xml:space="preserve">as they are decisions </w:t>
      </w:r>
      <w:r w:rsidR="00127414">
        <w:rPr>
          <w:rFonts w:ascii="Times New Roman" w:hAnsi="Times New Roman" w:cs="Times New Roman"/>
          <w:sz w:val="24"/>
          <w:szCs w:val="24"/>
        </w:rPr>
        <w:t>relating to the</w:t>
      </w:r>
      <w:r w:rsidRPr="00852ED1">
        <w:rPr>
          <w:rFonts w:ascii="Times New Roman" w:hAnsi="Times New Roman" w:cs="Times New Roman"/>
          <w:sz w:val="24"/>
          <w:szCs w:val="24"/>
        </w:rPr>
        <w:t xml:space="preserve"> allocation of a finite resource</w:t>
      </w:r>
      <w:r w:rsidR="00127414">
        <w:rPr>
          <w:rFonts w:ascii="Times New Roman" w:hAnsi="Times New Roman" w:cs="Times New Roman"/>
          <w:sz w:val="24"/>
          <w:szCs w:val="24"/>
        </w:rPr>
        <w:t>, from which all claims for a share of the resource cannot be met</w:t>
      </w:r>
      <w:r w:rsidRPr="00852ED1">
        <w:rPr>
          <w:rFonts w:ascii="Times New Roman" w:hAnsi="Times New Roman" w:cs="Times New Roman"/>
          <w:sz w:val="24"/>
          <w:szCs w:val="24"/>
        </w:rPr>
        <w:t xml:space="preserve">. </w:t>
      </w:r>
      <w:r w:rsidR="00127414" w:rsidRPr="004873AA">
        <w:rPr>
          <w:rFonts w:ascii="Times New Roman" w:eastAsiaTheme="minorEastAsia" w:hAnsi="Times New Roman" w:cs="Times New Roman"/>
          <w:sz w:val="24"/>
          <w:szCs w:val="24"/>
        </w:rPr>
        <w:t>In addition, any funding that has already been allocated would be affected if the original decision was overturned</w:t>
      </w:r>
      <w:r w:rsidR="00127414">
        <w:rPr>
          <w:rFonts w:ascii="Times New Roman" w:eastAsiaTheme="minorEastAsia" w:hAnsi="Times New Roman" w:cs="Times New Roman"/>
          <w:sz w:val="24"/>
          <w:szCs w:val="24"/>
        </w:rPr>
        <w:t xml:space="preserve"> </w:t>
      </w:r>
      <w:r w:rsidR="00127414" w:rsidRPr="00852ED1">
        <w:rPr>
          <w:rFonts w:ascii="Times New Roman" w:hAnsi="Times New Roman" w:cs="Times New Roman"/>
          <w:sz w:val="24"/>
          <w:szCs w:val="24"/>
        </w:rPr>
        <w:t xml:space="preserve">and </w:t>
      </w:r>
      <w:r w:rsidR="00127414">
        <w:rPr>
          <w:rFonts w:ascii="Times New Roman" w:hAnsi="Times New Roman" w:cs="Times New Roman"/>
          <w:sz w:val="24"/>
          <w:szCs w:val="24"/>
        </w:rPr>
        <w:t xml:space="preserve">would </w:t>
      </w:r>
      <w:r w:rsidRPr="00852ED1">
        <w:rPr>
          <w:rFonts w:ascii="Times New Roman" w:hAnsi="Times New Roman" w:cs="Times New Roman"/>
          <w:sz w:val="24"/>
          <w:szCs w:val="24"/>
        </w:rPr>
        <w:t xml:space="preserve">impede timely and effective implementation of the program. The ARC has recognised that it is justifiable to exclude merits review in relation to decisions of this nature (see </w:t>
      </w:r>
      <w:r w:rsidR="00C451E3">
        <w:rPr>
          <w:rFonts w:ascii="Times New Roman" w:hAnsi="Times New Roman" w:cs="Times New Roman"/>
          <w:sz w:val="24"/>
          <w:szCs w:val="24"/>
        </w:rPr>
        <w:t>paragraphs</w:t>
      </w:r>
      <w:r w:rsidR="00C451E3" w:rsidRPr="00852ED1">
        <w:rPr>
          <w:rFonts w:ascii="Times New Roman" w:hAnsi="Times New Roman" w:cs="Times New Roman"/>
          <w:sz w:val="24"/>
          <w:szCs w:val="24"/>
        </w:rPr>
        <w:t xml:space="preserve"> </w:t>
      </w:r>
      <w:r w:rsidRPr="00852ED1">
        <w:rPr>
          <w:rFonts w:ascii="Times New Roman" w:hAnsi="Times New Roman" w:cs="Times New Roman"/>
          <w:sz w:val="24"/>
          <w:szCs w:val="24"/>
        </w:rPr>
        <w:t>4.11 to 4.17 of the ARC guide).</w:t>
      </w:r>
      <w:r w:rsidRPr="00852ED1">
        <w:rPr>
          <w:rFonts w:ascii="Times New Roman" w:eastAsiaTheme="minorEastAsia" w:hAnsi="Times New Roman" w:cs="Times New Roman"/>
          <w:color w:val="00B0F0"/>
          <w:sz w:val="24"/>
          <w:szCs w:val="24"/>
        </w:rPr>
        <w:t xml:space="preserve"> </w:t>
      </w:r>
    </w:p>
    <w:p w14:paraId="4F8AC0D8" w14:textId="77777777" w:rsidR="00B0372C" w:rsidRPr="00852ED1" w:rsidRDefault="00B0372C" w:rsidP="00852ED1">
      <w:pPr>
        <w:rPr>
          <w:rFonts w:ascii="Times New Roman" w:eastAsiaTheme="minorEastAsia" w:hAnsi="Times New Roman" w:cs="Times New Roman"/>
          <w:color w:val="00B0F0"/>
          <w:sz w:val="24"/>
          <w:szCs w:val="24"/>
        </w:rPr>
      </w:pPr>
    </w:p>
    <w:p w14:paraId="307F54DB" w14:textId="538ABCCE" w:rsidR="0035368A" w:rsidRPr="00852ED1" w:rsidRDefault="0035368A" w:rsidP="00852ED1">
      <w:pPr>
        <w:rPr>
          <w:rFonts w:ascii="Times New Roman" w:hAnsi="Times New Roman" w:cs="Times New Roman"/>
          <w:sz w:val="24"/>
          <w:szCs w:val="24"/>
        </w:rPr>
      </w:pPr>
      <w:r w:rsidRPr="00852ED1">
        <w:rPr>
          <w:rFonts w:ascii="Times New Roman" w:hAnsi="Times New Roman" w:cs="Times New Roman"/>
          <w:sz w:val="24"/>
          <w:szCs w:val="24"/>
        </w:rPr>
        <w:t xml:space="preserve">The Government is working with stakeholders, including state and territory governments and peak bodies, to inform the Building Fund design and identify priority locations. Priority areas will also be informed by analysis of relevant data on supply, need and disadvantage. The department has consulted, and is working with, philanthropic partners of IDAC and the Australian Research Alliance for Children and Youth (the IDAC Strategic Convenor) to design the process for identifying potential models and organisations to receive the </w:t>
      </w:r>
      <w:r w:rsidR="00E250B7" w:rsidRPr="00852ED1">
        <w:rPr>
          <w:rFonts w:ascii="Times New Roman" w:hAnsi="Times New Roman" w:cs="Times New Roman"/>
          <w:sz w:val="24"/>
          <w:szCs w:val="24"/>
        </w:rPr>
        <w:br/>
      </w:r>
      <w:r w:rsidRPr="00852ED1">
        <w:rPr>
          <w:rFonts w:ascii="Times New Roman" w:hAnsi="Times New Roman" w:cs="Times New Roman"/>
          <w:sz w:val="24"/>
          <w:szCs w:val="24"/>
        </w:rPr>
        <w:t xml:space="preserve">co-investment funding as part of the Building Fund. The Departments of Finance, Treasury, and </w:t>
      </w:r>
      <w:r w:rsidR="00283098" w:rsidRPr="00852ED1">
        <w:rPr>
          <w:rFonts w:ascii="Times New Roman" w:hAnsi="Times New Roman" w:cs="Times New Roman"/>
          <w:sz w:val="24"/>
          <w:szCs w:val="24"/>
        </w:rPr>
        <w:t xml:space="preserve">the </w:t>
      </w:r>
      <w:r w:rsidRPr="00852ED1">
        <w:rPr>
          <w:rFonts w:ascii="Times New Roman" w:hAnsi="Times New Roman" w:cs="Times New Roman"/>
          <w:sz w:val="24"/>
          <w:szCs w:val="24"/>
        </w:rPr>
        <w:t>Prime Minister and Cabinet have also been consulted on the particulars of the implementation of the Building Fund.</w:t>
      </w:r>
    </w:p>
    <w:p w14:paraId="03378C0D" w14:textId="77777777" w:rsidR="0035368A" w:rsidRPr="00852ED1" w:rsidRDefault="0035368A" w:rsidP="00852ED1">
      <w:pPr>
        <w:pStyle w:val="NormalWeb"/>
        <w:shd w:val="clear" w:color="auto" w:fill="FFFFFF"/>
        <w:spacing w:before="0" w:beforeAutospacing="0" w:after="0" w:afterAutospacing="0"/>
        <w:rPr>
          <w:lang w:val="en-US"/>
        </w:rPr>
      </w:pPr>
    </w:p>
    <w:p w14:paraId="38CBE943" w14:textId="7FCEEB46" w:rsidR="00AF4ECA" w:rsidRPr="00852ED1" w:rsidRDefault="00AF4ECA" w:rsidP="00852ED1">
      <w:pPr>
        <w:keepNext/>
        <w:ind w:right="-45"/>
        <w:rPr>
          <w:rFonts w:ascii="Times New Roman" w:hAnsi="Times New Roman" w:cs="Times New Roman"/>
          <w:i/>
          <w:iCs/>
          <w:color w:val="000000" w:themeColor="text1"/>
          <w:sz w:val="24"/>
          <w:szCs w:val="24"/>
          <w:u w:val="single"/>
        </w:rPr>
      </w:pPr>
      <w:r w:rsidRPr="00852ED1">
        <w:rPr>
          <w:rFonts w:ascii="Times New Roman" w:hAnsi="Times New Roman" w:cs="Times New Roman"/>
          <w:i/>
          <w:iCs/>
          <w:color w:val="000000" w:themeColor="text1"/>
          <w:sz w:val="24"/>
          <w:szCs w:val="24"/>
          <w:u w:val="single"/>
        </w:rPr>
        <w:t>Constitutional considerations</w:t>
      </w:r>
    </w:p>
    <w:p w14:paraId="5A98015F" w14:textId="77777777" w:rsidR="000143BD" w:rsidRPr="00852ED1" w:rsidRDefault="000143BD" w:rsidP="00852ED1">
      <w:pPr>
        <w:keepNext/>
        <w:ind w:right="-45"/>
        <w:rPr>
          <w:rFonts w:ascii="Times New Roman" w:hAnsi="Times New Roman" w:cs="Times New Roman"/>
          <w:i/>
          <w:iCs/>
          <w:color w:val="000000" w:themeColor="text1"/>
          <w:sz w:val="24"/>
          <w:szCs w:val="24"/>
          <w:u w:val="single"/>
        </w:rPr>
      </w:pPr>
    </w:p>
    <w:p w14:paraId="14797095" w14:textId="20099865" w:rsidR="000143BD" w:rsidRPr="00852ED1" w:rsidRDefault="000143BD" w:rsidP="00852ED1">
      <w:pPr>
        <w:contextualSpacing/>
        <w:rPr>
          <w:rFonts w:ascii="Times New Roman" w:eastAsia="Times New Roman" w:hAnsi="Times New Roman" w:cs="Times New Roman"/>
          <w:sz w:val="24"/>
          <w:szCs w:val="24"/>
          <w:lang w:eastAsia="en-AU"/>
        </w:rPr>
      </w:pPr>
      <w:r w:rsidRPr="00852ED1">
        <w:rPr>
          <w:rFonts w:ascii="Times New Roman" w:eastAsia="Times New Roman" w:hAnsi="Times New Roman" w:cs="Times New Roman"/>
          <w:sz w:val="24"/>
          <w:szCs w:val="24"/>
          <w:lang w:eastAsia="en-AU"/>
        </w:rPr>
        <w:t xml:space="preserve">Noting that it is not a comprehensive statement of relevant constitutional considerations, the objective of the item references the following powers </w:t>
      </w:r>
      <w:r w:rsidR="00E66DF5" w:rsidRPr="00852ED1">
        <w:rPr>
          <w:rFonts w:ascii="Times New Roman" w:eastAsia="Times New Roman" w:hAnsi="Times New Roman" w:cs="Times New Roman"/>
          <w:sz w:val="24"/>
          <w:szCs w:val="24"/>
          <w:lang w:eastAsia="en-AU"/>
        </w:rPr>
        <w:t>of</w:t>
      </w:r>
      <w:r w:rsidRPr="00852ED1">
        <w:rPr>
          <w:rFonts w:ascii="Times New Roman" w:eastAsia="Times New Roman" w:hAnsi="Times New Roman" w:cs="Times New Roman"/>
          <w:sz w:val="24"/>
          <w:szCs w:val="24"/>
          <w:lang w:eastAsia="en-AU"/>
        </w:rPr>
        <w:t xml:space="preserve"> the Constitution: </w:t>
      </w:r>
    </w:p>
    <w:p w14:paraId="11E0BA28" w14:textId="6F2E226C" w:rsidR="000143BD" w:rsidRPr="00852ED1" w:rsidRDefault="000143BD" w:rsidP="00852ED1">
      <w:pPr>
        <w:pStyle w:val="ListParagraph"/>
        <w:numPr>
          <w:ilvl w:val="0"/>
          <w:numId w:val="11"/>
        </w:numPr>
        <w:ind w:left="723"/>
        <w:rPr>
          <w:rFonts w:ascii="Times New Roman" w:hAnsi="Times New Roman" w:cs="Times New Roman"/>
          <w:sz w:val="24"/>
          <w:szCs w:val="24"/>
        </w:rPr>
      </w:pPr>
      <w:r w:rsidRPr="00852ED1">
        <w:rPr>
          <w:rFonts w:ascii="Times New Roman" w:hAnsi="Times New Roman" w:cs="Times New Roman"/>
          <w:sz w:val="24"/>
          <w:szCs w:val="24"/>
        </w:rPr>
        <w:t>the external affairs power (s</w:t>
      </w:r>
      <w:r w:rsidR="00E66DF5" w:rsidRPr="00852ED1">
        <w:rPr>
          <w:rFonts w:ascii="Times New Roman" w:hAnsi="Times New Roman" w:cs="Times New Roman"/>
          <w:sz w:val="24"/>
          <w:szCs w:val="24"/>
        </w:rPr>
        <w:t>ection</w:t>
      </w:r>
      <w:r w:rsidRPr="00852ED1">
        <w:rPr>
          <w:rFonts w:ascii="Times New Roman" w:hAnsi="Times New Roman" w:cs="Times New Roman"/>
          <w:sz w:val="24"/>
          <w:szCs w:val="24"/>
        </w:rPr>
        <w:t xml:space="preserve"> 51(xxix)); and </w:t>
      </w:r>
    </w:p>
    <w:p w14:paraId="61DBA89B" w14:textId="62736088" w:rsidR="0040386E" w:rsidRPr="00852ED1" w:rsidRDefault="000143BD" w:rsidP="00852ED1">
      <w:pPr>
        <w:pStyle w:val="ListParagraph"/>
        <w:numPr>
          <w:ilvl w:val="0"/>
          <w:numId w:val="11"/>
        </w:numPr>
        <w:ind w:left="723"/>
        <w:rPr>
          <w:rFonts w:ascii="Times New Roman" w:hAnsi="Times New Roman" w:cs="Times New Roman"/>
          <w:sz w:val="24"/>
          <w:szCs w:val="24"/>
        </w:rPr>
      </w:pPr>
      <w:r w:rsidRPr="00852ED1">
        <w:rPr>
          <w:rFonts w:ascii="Times New Roman" w:hAnsi="Times New Roman" w:cs="Times New Roman"/>
          <w:sz w:val="24"/>
          <w:szCs w:val="24"/>
        </w:rPr>
        <w:t>the race power (s</w:t>
      </w:r>
      <w:r w:rsidR="00E66DF5" w:rsidRPr="00852ED1">
        <w:rPr>
          <w:rFonts w:ascii="Times New Roman" w:hAnsi="Times New Roman" w:cs="Times New Roman"/>
          <w:sz w:val="24"/>
          <w:szCs w:val="24"/>
        </w:rPr>
        <w:t>ection</w:t>
      </w:r>
      <w:r w:rsidRPr="00852ED1">
        <w:rPr>
          <w:rFonts w:ascii="Times New Roman" w:hAnsi="Times New Roman" w:cs="Times New Roman"/>
          <w:sz w:val="24"/>
          <w:szCs w:val="24"/>
        </w:rPr>
        <w:t xml:space="preserve"> 51(xxvi)).</w:t>
      </w:r>
    </w:p>
    <w:p w14:paraId="71655CED" w14:textId="77777777" w:rsidR="0040386E" w:rsidRPr="00852ED1" w:rsidRDefault="0040386E" w:rsidP="00852ED1">
      <w:pPr>
        <w:rPr>
          <w:rFonts w:ascii="Times New Roman" w:hAnsi="Times New Roman" w:cs="Times New Roman"/>
          <w:sz w:val="24"/>
          <w:szCs w:val="24"/>
        </w:rPr>
      </w:pPr>
    </w:p>
    <w:p w14:paraId="2C28A151" w14:textId="6E802236" w:rsidR="0040386E" w:rsidRPr="00852ED1" w:rsidRDefault="000617E7" w:rsidP="00852ED1">
      <w:pPr>
        <w:rPr>
          <w:rFonts w:ascii="Times New Roman" w:hAnsi="Times New Roman" w:cs="Times New Roman"/>
          <w:i/>
          <w:iCs/>
          <w:sz w:val="24"/>
          <w:szCs w:val="24"/>
        </w:rPr>
      </w:pPr>
      <w:r>
        <w:rPr>
          <w:rFonts w:ascii="Times New Roman" w:hAnsi="Times New Roman" w:cs="Times New Roman"/>
          <w:i/>
          <w:iCs/>
          <w:sz w:val="24"/>
          <w:szCs w:val="24"/>
        </w:rPr>
        <w:br w:type="column"/>
      </w:r>
      <w:r w:rsidR="0040386E" w:rsidRPr="00852ED1">
        <w:rPr>
          <w:rFonts w:ascii="Times New Roman" w:hAnsi="Times New Roman" w:cs="Times New Roman"/>
          <w:i/>
          <w:iCs/>
          <w:sz w:val="24"/>
          <w:szCs w:val="24"/>
        </w:rPr>
        <w:lastRenderedPageBreak/>
        <w:t>External affairs power</w:t>
      </w:r>
    </w:p>
    <w:p w14:paraId="72C50474" w14:textId="77777777" w:rsidR="0040386E" w:rsidRPr="00852ED1" w:rsidRDefault="0040386E" w:rsidP="00852ED1">
      <w:pPr>
        <w:rPr>
          <w:rFonts w:ascii="Times New Roman" w:hAnsi="Times New Roman" w:cs="Times New Roman"/>
          <w:i/>
          <w:iCs/>
          <w:sz w:val="24"/>
          <w:szCs w:val="24"/>
        </w:rPr>
      </w:pPr>
    </w:p>
    <w:p w14:paraId="2862B894" w14:textId="77777777" w:rsidR="00E26D0C" w:rsidRPr="00852ED1" w:rsidRDefault="00E26D0C" w:rsidP="00852ED1">
      <w:pPr>
        <w:rPr>
          <w:rFonts w:ascii="Times New Roman" w:hAnsi="Times New Roman" w:cs="Times New Roman"/>
          <w:sz w:val="24"/>
          <w:szCs w:val="24"/>
        </w:rPr>
      </w:pPr>
      <w:r w:rsidRPr="00852ED1">
        <w:rPr>
          <w:rFonts w:ascii="Times New Roman" w:hAnsi="Times New Roman" w:cs="Times New Roman"/>
          <w:sz w:val="24"/>
          <w:szCs w:val="24"/>
        </w:rPr>
        <w:t>Section 51(xxix) of the Constitution empowers the Parliament to make laws with respect to ‘external affairs’. The external affairs power supports legislation implementing Australia’s international obligations under treaties to which it is a party.</w:t>
      </w:r>
    </w:p>
    <w:p w14:paraId="4408D0BF" w14:textId="25CA4381" w:rsidR="00E26D0C" w:rsidRPr="00852ED1" w:rsidRDefault="00E26D0C" w:rsidP="00852ED1">
      <w:pPr>
        <w:rPr>
          <w:rFonts w:ascii="Times New Roman" w:hAnsi="Times New Roman" w:cs="Times New Roman"/>
          <w:sz w:val="24"/>
          <w:szCs w:val="24"/>
        </w:rPr>
      </w:pPr>
    </w:p>
    <w:p w14:paraId="0624C122" w14:textId="08581594" w:rsidR="00EC3909" w:rsidRPr="00852ED1" w:rsidRDefault="00EC3909" w:rsidP="00852ED1">
      <w:pPr>
        <w:ind w:left="363"/>
        <w:rPr>
          <w:rFonts w:ascii="Times New Roman" w:hAnsi="Times New Roman" w:cs="Times New Roman"/>
          <w:sz w:val="24"/>
          <w:szCs w:val="24"/>
        </w:rPr>
      </w:pPr>
      <w:r w:rsidRPr="00852ED1">
        <w:rPr>
          <w:rFonts w:ascii="Times New Roman" w:hAnsi="Times New Roman" w:cs="Times New Roman"/>
          <w:i/>
          <w:iCs/>
          <w:sz w:val="24"/>
          <w:szCs w:val="24"/>
        </w:rPr>
        <w:t xml:space="preserve">Convention on the Rights of Persons with Disabilities </w:t>
      </w:r>
      <w:r w:rsidR="00B636E3" w:rsidRPr="00852ED1">
        <w:rPr>
          <w:rFonts w:ascii="Times New Roman" w:hAnsi="Times New Roman" w:cs="Times New Roman"/>
          <w:sz w:val="24"/>
          <w:szCs w:val="24"/>
        </w:rPr>
        <w:t>(CRPD)</w:t>
      </w:r>
    </w:p>
    <w:p w14:paraId="4B11DFC3" w14:textId="77777777" w:rsidR="00EC3909" w:rsidRPr="00852ED1" w:rsidRDefault="00EC3909" w:rsidP="00852ED1">
      <w:pPr>
        <w:rPr>
          <w:rFonts w:ascii="Times New Roman" w:hAnsi="Times New Roman" w:cs="Times New Roman"/>
          <w:i/>
          <w:iCs/>
          <w:sz w:val="24"/>
          <w:szCs w:val="24"/>
        </w:rPr>
      </w:pPr>
    </w:p>
    <w:p w14:paraId="07C20E57" w14:textId="2174E493" w:rsidR="00EC3909" w:rsidRPr="00852ED1" w:rsidRDefault="00EC3909" w:rsidP="00852ED1">
      <w:pPr>
        <w:rPr>
          <w:rFonts w:ascii="Times New Roman" w:hAnsi="Times New Roman" w:cs="Times New Roman"/>
          <w:sz w:val="24"/>
          <w:szCs w:val="24"/>
        </w:rPr>
      </w:pPr>
      <w:r w:rsidRPr="00852ED1">
        <w:rPr>
          <w:rFonts w:ascii="Times New Roman" w:hAnsi="Times New Roman" w:cs="Times New Roman"/>
          <w:sz w:val="24"/>
          <w:szCs w:val="24"/>
        </w:rPr>
        <w:t xml:space="preserve">Australia has obligations relating to the equal right of all persons with disabilities to live in the community under Article 19 of the CRPD, when read with Article 4 which requires States Parties to adopt all appropriate measures for the implementation of the rights recognised in the CRPD: </w:t>
      </w:r>
    </w:p>
    <w:p w14:paraId="3AACD28F" w14:textId="77777777" w:rsidR="00EC3909" w:rsidRPr="00852ED1" w:rsidRDefault="00EC3909" w:rsidP="00852ED1">
      <w:pPr>
        <w:numPr>
          <w:ilvl w:val="0"/>
          <w:numId w:val="15"/>
        </w:numPr>
        <w:rPr>
          <w:rFonts w:ascii="Times New Roman" w:hAnsi="Times New Roman" w:cs="Times New Roman"/>
          <w:sz w:val="24"/>
          <w:szCs w:val="24"/>
        </w:rPr>
      </w:pPr>
      <w:r w:rsidRPr="00852ED1">
        <w:rPr>
          <w:rFonts w:ascii="Times New Roman" w:hAnsi="Times New Roman" w:cs="Times New Roman"/>
          <w:sz w:val="24"/>
          <w:szCs w:val="24"/>
        </w:rPr>
        <w:t>Article 19(b) of the CRPD provides that States Parties must ensure persons with disabilities have access to a range of in-home, residential and other community support services;</w:t>
      </w:r>
    </w:p>
    <w:p w14:paraId="13167F36" w14:textId="77777777" w:rsidR="00EC3909" w:rsidRPr="00852ED1" w:rsidRDefault="00EC3909" w:rsidP="00852ED1">
      <w:pPr>
        <w:numPr>
          <w:ilvl w:val="0"/>
          <w:numId w:val="15"/>
        </w:numPr>
        <w:rPr>
          <w:rFonts w:ascii="Times New Roman" w:hAnsi="Times New Roman" w:cs="Times New Roman"/>
          <w:sz w:val="24"/>
          <w:szCs w:val="24"/>
        </w:rPr>
      </w:pPr>
      <w:r w:rsidRPr="00852ED1">
        <w:rPr>
          <w:rFonts w:ascii="Times New Roman" w:hAnsi="Times New Roman" w:cs="Times New Roman"/>
          <w:sz w:val="24"/>
          <w:szCs w:val="24"/>
        </w:rPr>
        <w:t xml:space="preserve">Article 19(c) of the CRPD provides that States Parties must ensure community services and facilities for the general population are available on an equal basis to persons with disabilities and are responsive to their needs. </w:t>
      </w:r>
    </w:p>
    <w:p w14:paraId="4F8826DD" w14:textId="77777777" w:rsidR="00EC3909" w:rsidRPr="00852ED1" w:rsidRDefault="00EC3909" w:rsidP="00852ED1">
      <w:pPr>
        <w:rPr>
          <w:rFonts w:ascii="Times New Roman" w:hAnsi="Times New Roman" w:cs="Times New Roman"/>
          <w:sz w:val="24"/>
          <w:szCs w:val="24"/>
        </w:rPr>
      </w:pPr>
    </w:p>
    <w:p w14:paraId="3759EE6D" w14:textId="3FFE24AF" w:rsidR="00E26D0C" w:rsidRPr="00852ED1" w:rsidRDefault="00E26D0C" w:rsidP="00852ED1">
      <w:pPr>
        <w:ind w:left="363"/>
        <w:rPr>
          <w:rFonts w:ascii="Times New Roman" w:hAnsi="Times New Roman" w:cs="Times New Roman"/>
          <w:sz w:val="24"/>
          <w:szCs w:val="24"/>
        </w:rPr>
      </w:pPr>
      <w:r w:rsidRPr="00852ED1">
        <w:rPr>
          <w:rFonts w:ascii="Times New Roman" w:hAnsi="Times New Roman" w:cs="Times New Roman"/>
          <w:i/>
          <w:iCs/>
          <w:sz w:val="24"/>
          <w:szCs w:val="24"/>
        </w:rPr>
        <w:t>Convention on the Rights of the Child</w:t>
      </w:r>
      <w:r w:rsidR="0009476B" w:rsidRPr="00852ED1">
        <w:rPr>
          <w:rFonts w:ascii="Times New Roman" w:hAnsi="Times New Roman" w:cs="Times New Roman"/>
          <w:sz w:val="24"/>
          <w:szCs w:val="24"/>
        </w:rPr>
        <w:t xml:space="preserve"> (CRC)</w:t>
      </w:r>
    </w:p>
    <w:p w14:paraId="742700D4" w14:textId="77777777" w:rsidR="00E26D0C" w:rsidRPr="00852ED1" w:rsidRDefault="00E26D0C" w:rsidP="00852ED1">
      <w:pPr>
        <w:rPr>
          <w:rFonts w:ascii="Times New Roman" w:hAnsi="Times New Roman" w:cs="Times New Roman"/>
          <w:i/>
          <w:iCs/>
          <w:sz w:val="24"/>
          <w:szCs w:val="24"/>
        </w:rPr>
      </w:pPr>
    </w:p>
    <w:p w14:paraId="33796063" w14:textId="6208C12E" w:rsidR="00E62C8F" w:rsidRPr="00852ED1" w:rsidRDefault="00E62C8F" w:rsidP="00852ED1">
      <w:pPr>
        <w:rPr>
          <w:rFonts w:ascii="Times New Roman" w:eastAsia="Calibri" w:hAnsi="Times New Roman" w:cs="Times New Roman"/>
          <w:sz w:val="24"/>
          <w:szCs w:val="24"/>
        </w:rPr>
      </w:pPr>
      <w:r w:rsidRPr="00852ED1">
        <w:rPr>
          <w:rFonts w:ascii="Times New Roman" w:eastAsia="Calibri" w:hAnsi="Times New Roman" w:cs="Times New Roman"/>
          <w:sz w:val="24"/>
          <w:szCs w:val="24"/>
        </w:rPr>
        <w:t>Article 2 of the CR</w:t>
      </w:r>
      <w:r w:rsidR="00FA4AF6" w:rsidRPr="00852ED1">
        <w:rPr>
          <w:rFonts w:ascii="Times New Roman" w:eastAsia="Calibri" w:hAnsi="Times New Roman" w:cs="Times New Roman"/>
          <w:sz w:val="24"/>
          <w:szCs w:val="24"/>
        </w:rPr>
        <w:t>C</w:t>
      </w:r>
      <w:r w:rsidRPr="00852ED1">
        <w:rPr>
          <w:rFonts w:ascii="Times New Roman" w:eastAsia="Calibri" w:hAnsi="Times New Roman" w:cs="Times New Roman"/>
          <w:sz w:val="24"/>
          <w:szCs w:val="24"/>
        </w:rPr>
        <w:t xml:space="preserve"> provides that States Parties shall respect and ensure the rights in the Convention to each child within their jurisdiction without discrimination of any kind and that States Parties shall take all appropriate measures to ensure that the child is protected against all forms of discrimination or punishment on the basis of the status, activities, expressed opinions, or beliefs of the child's parents, legal guardians, or family members.</w:t>
      </w:r>
    </w:p>
    <w:p w14:paraId="5066CB9D" w14:textId="77777777" w:rsidR="00A144FB" w:rsidRPr="00852ED1" w:rsidRDefault="00A144FB" w:rsidP="00852ED1">
      <w:pPr>
        <w:rPr>
          <w:rFonts w:ascii="Times New Roman" w:eastAsia="Calibri" w:hAnsi="Times New Roman" w:cs="Times New Roman"/>
          <w:sz w:val="24"/>
          <w:szCs w:val="24"/>
        </w:rPr>
      </w:pPr>
    </w:p>
    <w:p w14:paraId="52738F81" w14:textId="1C71A2A9" w:rsidR="00E62C8F" w:rsidRPr="00852ED1" w:rsidRDefault="00E62C8F" w:rsidP="00852ED1">
      <w:pPr>
        <w:rPr>
          <w:rFonts w:ascii="Times New Roman" w:eastAsia="Yu Mincho" w:hAnsi="Times New Roman" w:cs="Times New Roman"/>
          <w:sz w:val="24"/>
          <w:szCs w:val="24"/>
        </w:rPr>
      </w:pPr>
      <w:r w:rsidRPr="00852ED1">
        <w:rPr>
          <w:rFonts w:ascii="Times New Roman" w:eastAsia="Calibri" w:hAnsi="Times New Roman" w:cs="Times New Roman"/>
          <w:sz w:val="24"/>
          <w:szCs w:val="24"/>
        </w:rPr>
        <w:t xml:space="preserve">Article 4 </w:t>
      </w:r>
      <w:r w:rsidR="00C8088D" w:rsidRPr="00852ED1">
        <w:rPr>
          <w:rFonts w:ascii="Times New Roman" w:eastAsia="Calibri" w:hAnsi="Times New Roman" w:cs="Times New Roman"/>
          <w:sz w:val="24"/>
          <w:szCs w:val="24"/>
        </w:rPr>
        <w:t>of the CRC</w:t>
      </w:r>
      <w:r w:rsidRPr="00852ED1">
        <w:rPr>
          <w:rFonts w:ascii="Times New Roman" w:eastAsia="Calibri" w:hAnsi="Times New Roman" w:cs="Times New Roman"/>
          <w:sz w:val="24"/>
          <w:szCs w:val="24"/>
        </w:rPr>
        <w:t xml:space="preserve"> requires States Parties to </w:t>
      </w:r>
      <w:r w:rsidRPr="00852ED1">
        <w:rPr>
          <w:rFonts w:ascii="Times New Roman" w:eastAsia="Yu Mincho" w:hAnsi="Times New Roman" w:cs="Times New Roman"/>
          <w:sz w:val="24"/>
          <w:szCs w:val="24"/>
        </w:rPr>
        <w:t>undertake all appropriate legislative, administrative and other measures for the implementation of the rights recognised in the CRC.</w:t>
      </w:r>
    </w:p>
    <w:p w14:paraId="2EFE1F22" w14:textId="77777777" w:rsidR="00E62C8F" w:rsidRPr="00852ED1" w:rsidRDefault="00E62C8F" w:rsidP="00852ED1">
      <w:pPr>
        <w:rPr>
          <w:rFonts w:ascii="Times New Roman" w:eastAsia="Yu Mincho" w:hAnsi="Times New Roman" w:cs="Times New Roman"/>
          <w:sz w:val="24"/>
          <w:szCs w:val="24"/>
        </w:rPr>
      </w:pPr>
    </w:p>
    <w:p w14:paraId="36552407" w14:textId="3B4D034A" w:rsidR="00E62C8F" w:rsidRPr="00852ED1" w:rsidRDefault="00E62C8F" w:rsidP="00852ED1">
      <w:pPr>
        <w:rPr>
          <w:rFonts w:ascii="Times New Roman" w:hAnsi="Times New Roman" w:cs="Times New Roman"/>
          <w:sz w:val="24"/>
          <w:szCs w:val="24"/>
        </w:rPr>
      </w:pPr>
      <w:r w:rsidRPr="00852ED1">
        <w:rPr>
          <w:rFonts w:ascii="Times New Roman" w:hAnsi="Times New Roman" w:cs="Times New Roman"/>
          <w:sz w:val="24"/>
          <w:szCs w:val="24"/>
        </w:rPr>
        <w:t>Australia has obligations relating to the responsibility for and care of children under Article 18 of the CRC, when read with Article 4, in particular</w:t>
      </w:r>
      <w:r w:rsidR="005D2749" w:rsidRPr="00852ED1">
        <w:rPr>
          <w:rFonts w:ascii="Times New Roman" w:eastAsiaTheme="minorEastAsia" w:hAnsi="Times New Roman" w:cs="Times New Roman"/>
          <w:sz w:val="24"/>
          <w:szCs w:val="24"/>
        </w:rPr>
        <w:t>:</w:t>
      </w:r>
      <w:r w:rsidRPr="00852ED1">
        <w:rPr>
          <w:rFonts w:ascii="Times New Roman" w:hAnsi="Times New Roman" w:cs="Times New Roman"/>
          <w:sz w:val="24"/>
          <w:szCs w:val="24"/>
        </w:rPr>
        <w:t xml:space="preserve"> </w:t>
      </w:r>
    </w:p>
    <w:p w14:paraId="7B53E40D" w14:textId="14840C85" w:rsidR="00E62C8F" w:rsidRPr="00852ED1" w:rsidRDefault="00E62C8F" w:rsidP="00852ED1">
      <w:pPr>
        <w:numPr>
          <w:ilvl w:val="0"/>
          <w:numId w:val="12"/>
        </w:numPr>
        <w:rPr>
          <w:rFonts w:ascii="Times New Roman" w:hAnsi="Times New Roman" w:cs="Times New Roman"/>
          <w:sz w:val="24"/>
          <w:szCs w:val="24"/>
        </w:rPr>
      </w:pPr>
      <w:r w:rsidRPr="00852ED1">
        <w:rPr>
          <w:rFonts w:ascii="Times New Roman" w:hAnsi="Times New Roman" w:cs="Times New Roman"/>
          <w:sz w:val="24"/>
          <w:szCs w:val="24"/>
        </w:rPr>
        <w:t xml:space="preserve">Article 18(2) of the CRC provides that for the purpose of guaranteeing and promoting the rights set forth in the present Convention, States Parties shall render appropriate assistance to parents and legal guardians in the performance of their child-rearing responsibilities and shall ensure the development of institutions, facilities and services for the care of children. </w:t>
      </w:r>
    </w:p>
    <w:p w14:paraId="5C60B9D0" w14:textId="4E79FD44" w:rsidR="00E62C8F" w:rsidRPr="00852ED1" w:rsidRDefault="00E62C8F" w:rsidP="00852ED1">
      <w:pPr>
        <w:numPr>
          <w:ilvl w:val="0"/>
          <w:numId w:val="12"/>
        </w:numPr>
        <w:rPr>
          <w:rFonts w:ascii="Times New Roman" w:hAnsi="Times New Roman" w:cs="Times New Roman"/>
          <w:sz w:val="24"/>
          <w:szCs w:val="24"/>
        </w:rPr>
      </w:pPr>
      <w:r w:rsidRPr="00852ED1">
        <w:rPr>
          <w:rFonts w:ascii="Times New Roman" w:hAnsi="Times New Roman" w:cs="Times New Roman"/>
          <w:sz w:val="24"/>
          <w:szCs w:val="24"/>
        </w:rPr>
        <w:t xml:space="preserve">Article 18(3) of the CRC provides that States Parties shall take all appropriate measures to ensure that children of working parents have the right to benefit from child-care services and facilities for which they are eligible. </w:t>
      </w:r>
    </w:p>
    <w:p w14:paraId="2ACD202A" w14:textId="77777777" w:rsidR="00E62C8F" w:rsidRPr="00852ED1" w:rsidRDefault="00E62C8F" w:rsidP="00852ED1">
      <w:pPr>
        <w:ind w:left="360"/>
        <w:rPr>
          <w:rFonts w:ascii="Times New Roman" w:hAnsi="Times New Roman" w:cs="Times New Roman"/>
          <w:sz w:val="24"/>
          <w:szCs w:val="24"/>
        </w:rPr>
      </w:pPr>
    </w:p>
    <w:p w14:paraId="05C53A68" w14:textId="5CD3AB21" w:rsidR="00E62C8F" w:rsidRPr="00852ED1" w:rsidRDefault="00E62C8F" w:rsidP="00852ED1">
      <w:pPr>
        <w:rPr>
          <w:rFonts w:ascii="Times New Roman" w:hAnsi="Times New Roman" w:cs="Times New Roman"/>
          <w:sz w:val="24"/>
          <w:szCs w:val="24"/>
        </w:rPr>
      </w:pPr>
      <w:r w:rsidRPr="00852ED1">
        <w:rPr>
          <w:rFonts w:ascii="Times New Roman" w:hAnsi="Times New Roman" w:cs="Times New Roman"/>
          <w:sz w:val="24"/>
          <w:szCs w:val="24"/>
        </w:rPr>
        <w:t xml:space="preserve">Australia has obligations relating to standards of living for children, their right to education, and what their education should be directed to under Articles 23, 24, 27, 28 and 29 of the CRC respectively, when read with Article 4, in particular: </w:t>
      </w:r>
    </w:p>
    <w:p w14:paraId="7A5E5316" w14:textId="38F60BAB" w:rsidR="00E62C8F" w:rsidRPr="00852ED1" w:rsidRDefault="00E62C8F" w:rsidP="00852ED1">
      <w:pPr>
        <w:numPr>
          <w:ilvl w:val="0"/>
          <w:numId w:val="13"/>
        </w:numPr>
        <w:rPr>
          <w:rFonts w:ascii="Times New Roman" w:hAnsi="Times New Roman" w:cs="Times New Roman"/>
          <w:sz w:val="24"/>
          <w:szCs w:val="24"/>
        </w:rPr>
      </w:pPr>
      <w:r w:rsidRPr="00852ED1">
        <w:rPr>
          <w:rFonts w:ascii="Times New Roman" w:hAnsi="Times New Roman" w:cs="Times New Roman"/>
          <w:sz w:val="24"/>
          <w:szCs w:val="24"/>
        </w:rPr>
        <w:t>Article 23 provides that State</w:t>
      </w:r>
      <w:r w:rsidR="0081076C" w:rsidRPr="00852ED1">
        <w:rPr>
          <w:rFonts w:ascii="Times New Roman" w:hAnsi="Times New Roman" w:cs="Times New Roman"/>
          <w:sz w:val="24"/>
          <w:szCs w:val="24"/>
        </w:rPr>
        <w:t>s</w:t>
      </w:r>
      <w:r w:rsidRPr="00852ED1">
        <w:rPr>
          <w:rFonts w:ascii="Times New Roman" w:hAnsi="Times New Roman" w:cs="Times New Roman"/>
          <w:sz w:val="24"/>
          <w:szCs w:val="24"/>
        </w:rPr>
        <w:t xml:space="preserve"> Parties recogni</w:t>
      </w:r>
      <w:r w:rsidR="0081076C" w:rsidRPr="00852ED1">
        <w:rPr>
          <w:rFonts w:ascii="Times New Roman" w:hAnsi="Times New Roman" w:cs="Times New Roman"/>
          <w:sz w:val="24"/>
          <w:szCs w:val="24"/>
        </w:rPr>
        <w:t>s</w:t>
      </w:r>
      <w:r w:rsidRPr="00852ED1">
        <w:rPr>
          <w:rFonts w:ascii="Times New Roman" w:hAnsi="Times New Roman" w:cs="Times New Roman"/>
          <w:sz w:val="24"/>
          <w:szCs w:val="24"/>
        </w:rPr>
        <w:t>e the right of the disabled child to special care and shall encourage and ensure the extension, subject to available resources, to the eligible child and those responsible for his or her care, of appropriate assistance.</w:t>
      </w:r>
    </w:p>
    <w:p w14:paraId="0FA672C0" w14:textId="522A8386" w:rsidR="00E62C8F" w:rsidRPr="00852ED1" w:rsidRDefault="00E62C8F" w:rsidP="00852ED1">
      <w:pPr>
        <w:numPr>
          <w:ilvl w:val="0"/>
          <w:numId w:val="13"/>
        </w:numPr>
        <w:rPr>
          <w:rFonts w:ascii="Times New Roman" w:hAnsi="Times New Roman" w:cs="Times New Roman"/>
          <w:sz w:val="24"/>
          <w:szCs w:val="24"/>
        </w:rPr>
      </w:pPr>
      <w:r w:rsidRPr="00852ED1">
        <w:rPr>
          <w:rFonts w:ascii="Times New Roman" w:hAnsi="Times New Roman" w:cs="Times New Roman"/>
          <w:sz w:val="24"/>
          <w:szCs w:val="24"/>
        </w:rPr>
        <w:lastRenderedPageBreak/>
        <w:t>Article 24 provides that State</w:t>
      </w:r>
      <w:r w:rsidR="00384E8E" w:rsidRPr="00852ED1">
        <w:rPr>
          <w:rFonts w:ascii="Times New Roman" w:hAnsi="Times New Roman" w:cs="Times New Roman"/>
          <w:sz w:val="24"/>
          <w:szCs w:val="24"/>
        </w:rPr>
        <w:t>s</w:t>
      </w:r>
      <w:r w:rsidRPr="00852ED1">
        <w:rPr>
          <w:rFonts w:ascii="Times New Roman" w:hAnsi="Times New Roman" w:cs="Times New Roman"/>
          <w:sz w:val="24"/>
          <w:szCs w:val="24"/>
        </w:rPr>
        <w:t xml:space="preserve"> Parties recogni</w:t>
      </w:r>
      <w:r w:rsidR="00384E8E" w:rsidRPr="00852ED1">
        <w:rPr>
          <w:rFonts w:ascii="Times New Roman" w:hAnsi="Times New Roman" w:cs="Times New Roman"/>
          <w:sz w:val="24"/>
          <w:szCs w:val="24"/>
        </w:rPr>
        <w:t>s</w:t>
      </w:r>
      <w:r w:rsidRPr="00852ED1">
        <w:rPr>
          <w:rFonts w:ascii="Times New Roman" w:hAnsi="Times New Roman" w:cs="Times New Roman"/>
          <w:sz w:val="24"/>
          <w:szCs w:val="24"/>
        </w:rPr>
        <w:t>e the right of the child to the enjoyment of the highest attainable standard of health and to facilities for the treatment of illness and rehabilitation of health, and that State</w:t>
      </w:r>
      <w:r w:rsidR="00E4511D" w:rsidRPr="00852ED1">
        <w:rPr>
          <w:rFonts w:ascii="Times New Roman" w:hAnsi="Times New Roman" w:cs="Times New Roman"/>
          <w:sz w:val="24"/>
          <w:szCs w:val="24"/>
        </w:rPr>
        <w:t>s</w:t>
      </w:r>
      <w:r w:rsidRPr="00852ED1">
        <w:rPr>
          <w:rFonts w:ascii="Times New Roman" w:hAnsi="Times New Roman" w:cs="Times New Roman"/>
          <w:sz w:val="24"/>
          <w:szCs w:val="24"/>
        </w:rPr>
        <w:t xml:space="preserve"> Parties shall strive to ensure that no child is deprived of his or her right of access to such health care services.</w:t>
      </w:r>
    </w:p>
    <w:p w14:paraId="7F8CD7AF" w14:textId="440494CE" w:rsidR="00E62C8F" w:rsidRPr="00852ED1" w:rsidRDefault="00E62C8F" w:rsidP="00852ED1">
      <w:pPr>
        <w:numPr>
          <w:ilvl w:val="0"/>
          <w:numId w:val="13"/>
        </w:numPr>
        <w:rPr>
          <w:rFonts w:ascii="Times New Roman" w:hAnsi="Times New Roman" w:cs="Times New Roman"/>
          <w:sz w:val="24"/>
          <w:szCs w:val="24"/>
        </w:rPr>
      </w:pPr>
      <w:r w:rsidRPr="00852ED1">
        <w:rPr>
          <w:rFonts w:ascii="Times New Roman" w:hAnsi="Times New Roman" w:cs="Times New Roman"/>
          <w:sz w:val="24"/>
          <w:szCs w:val="24"/>
        </w:rPr>
        <w:t>Article 27(1) of the CRC provides that States Parties recogni</w:t>
      </w:r>
      <w:r w:rsidR="00A34050" w:rsidRPr="00852ED1">
        <w:rPr>
          <w:rFonts w:ascii="Times New Roman" w:hAnsi="Times New Roman" w:cs="Times New Roman"/>
          <w:sz w:val="24"/>
          <w:szCs w:val="24"/>
        </w:rPr>
        <w:t>s</w:t>
      </w:r>
      <w:r w:rsidRPr="00852ED1">
        <w:rPr>
          <w:rFonts w:ascii="Times New Roman" w:hAnsi="Times New Roman" w:cs="Times New Roman"/>
          <w:sz w:val="24"/>
          <w:szCs w:val="24"/>
        </w:rPr>
        <w:t>e the right of every child to a standard of living adequate for the child’s physical, mental, spiritual, moral and social development.</w:t>
      </w:r>
    </w:p>
    <w:p w14:paraId="593B4DA8" w14:textId="530FE359" w:rsidR="00E62C8F" w:rsidRPr="00852ED1" w:rsidRDefault="00E62C8F" w:rsidP="00852ED1">
      <w:pPr>
        <w:numPr>
          <w:ilvl w:val="0"/>
          <w:numId w:val="13"/>
        </w:numPr>
        <w:rPr>
          <w:rFonts w:ascii="Times New Roman" w:hAnsi="Times New Roman" w:cs="Times New Roman"/>
          <w:sz w:val="24"/>
          <w:szCs w:val="24"/>
        </w:rPr>
      </w:pPr>
      <w:r w:rsidRPr="00852ED1">
        <w:rPr>
          <w:rFonts w:ascii="Times New Roman" w:hAnsi="Times New Roman" w:cs="Times New Roman"/>
          <w:sz w:val="24"/>
          <w:szCs w:val="24"/>
        </w:rPr>
        <w:t xml:space="preserve">Article 27(3) of the CRC provides that States Parties, in accordance with national conditions and within their means, shall take appropriate measures to assist parents and others responsible for the child to implement this right and shall in case of need provide material assistance and support programmes, particularly with regard to nutrition, clothing and housing. </w:t>
      </w:r>
    </w:p>
    <w:p w14:paraId="531F1440" w14:textId="2391B14A" w:rsidR="00E62C8F" w:rsidRPr="00852ED1" w:rsidRDefault="00E62C8F" w:rsidP="00852ED1">
      <w:pPr>
        <w:numPr>
          <w:ilvl w:val="0"/>
          <w:numId w:val="13"/>
        </w:numPr>
        <w:rPr>
          <w:rFonts w:ascii="Times New Roman" w:hAnsi="Times New Roman" w:cs="Times New Roman"/>
          <w:sz w:val="24"/>
          <w:szCs w:val="24"/>
        </w:rPr>
      </w:pPr>
      <w:r w:rsidRPr="00852ED1">
        <w:rPr>
          <w:rFonts w:ascii="Times New Roman" w:hAnsi="Times New Roman" w:cs="Times New Roman"/>
          <w:sz w:val="24"/>
          <w:szCs w:val="24"/>
        </w:rPr>
        <w:t xml:space="preserve">Article 28(1) of the CRC provides that States Parties recognise the right of the child to education, with a view to achieving this right progressively and on the basis of equal opportunity. </w:t>
      </w:r>
    </w:p>
    <w:p w14:paraId="6A58BC81" w14:textId="274B2333" w:rsidR="00E62C8F" w:rsidRPr="00852ED1" w:rsidRDefault="00E62C8F" w:rsidP="00852ED1">
      <w:pPr>
        <w:numPr>
          <w:ilvl w:val="0"/>
          <w:numId w:val="13"/>
        </w:numPr>
        <w:rPr>
          <w:rFonts w:ascii="Times New Roman" w:hAnsi="Times New Roman" w:cs="Times New Roman"/>
          <w:sz w:val="24"/>
          <w:szCs w:val="24"/>
        </w:rPr>
      </w:pPr>
      <w:r w:rsidRPr="00852ED1">
        <w:rPr>
          <w:rFonts w:ascii="Times New Roman" w:hAnsi="Times New Roman" w:cs="Times New Roman"/>
          <w:sz w:val="24"/>
          <w:szCs w:val="24"/>
        </w:rPr>
        <w:t>Article 29(1) of the CRC provides that States Parties agree that the education of the child shall be directed to:</w:t>
      </w:r>
    </w:p>
    <w:p w14:paraId="69449839" w14:textId="77777777" w:rsidR="00E62C8F" w:rsidRPr="00852ED1" w:rsidRDefault="00E62C8F" w:rsidP="00852ED1">
      <w:pPr>
        <w:numPr>
          <w:ilvl w:val="0"/>
          <w:numId w:val="16"/>
        </w:numPr>
        <w:rPr>
          <w:rFonts w:ascii="Times New Roman" w:hAnsi="Times New Roman" w:cs="Times New Roman"/>
          <w:sz w:val="24"/>
          <w:szCs w:val="24"/>
        </w:rPr>
      </w:pPr>
      <w:r w:rsidRPr="00852ED1">
        <w:rPr>
          <w:rFonts w:ascii="Times New Roman" w:hAnsi="Times New Roman" w:cs="Times New Roman"/>
          <w:sz w:val="24"/>
          <w:szCs w:val="24"/>
        </w:rPr>
        <w:t>The development of the child’s personality, talents and mental and physical abilities to their fullest potential.</w:t>
      </w:r>
    </w:p>
    <w:p w14:paraId="2FB9153A" w14:textId="77777777" w:rsidR="00E62C8F" w:rsidRPr="00852ED1" w:rsidRDefault="00E62C8F" w:rsidP="00852ED1">
      <w:pPr>
        <w:rPr>
          <w:rFonts w:ascii="Times New Roman" w:hAnsi="Times New Roman" w:cs="Times New Roman"/>
          <w:sz w:val="24"/>
          <w:szCs w:val="24"/>
        </w:rPr>
      </w:pPr>
    </w:p>
    <w:p w14:paraId="0790AA1D" w14:textId="2EE03294" w:rsidR="00E62C8F" w:rsidRPr="00852ED1" w:rsidRDefault="00E62C8F" w:rsidP="00852ED1">
      <w:pPr>
        <w:ind w:left="363"/>
        <w:rPr>
          <w:rFonts w:ascii="Times New Roman" w:hAnsi="Times New Roman" w:cs="Times New Roman"/>
          <w:sz w:val="24"/>
          <w:szCs w:val="24"/>
        </w:rPr>
      </w:pPr>
      <w:r w:rsidRPr="00852ED1">
        <w:rPr>
          <w:rFonts w:ascii="Times New Roman" w:hAnsi="Times New Roman" w:cs="Times New Roman"/>
          <w:i/>
          <w:iCs/>
          <w:sz w:val="24"/>
          <w:szCs w:val="24"/>
        </w:rPr>
        <w:t>International Covenant on Economic, Social and Cultural Rights</w:t>
      </w:r>
      <w:r w:rsidR="009C6406" w:rsidRPr="00852ED1">
        <w:rPr>
          <w:rFonts w:ascii="Times New Roman" w:hAnsi="Times New Roman" w:cs="Times New Roman"/>
          <w:sz w:val="24"/>
          <w:szCs w:val="24"/>
        </w:rPr>
        <w:t xml:space="preserve"> (ICESCR)</w:t>
      </w:r>
    </w:p>
    <w:p w14:paraId="6AD5EC63" w14:textId="77777777" w:rsidR="00E62C8F" w:rsidRPr="00852ED1" w:rsidRDefault="00E62C8F" w:rsidP="00852ED1">
      <w:pPr>
        <w:rPr>
          <w:rFonts w:ascii="Times New Roman" w:hAnsi="Times New Roman" w:cs="Times New Roman"/>
          <w:i/>
          <w:iCs/>
          <w:sz w:val="24"/>
          <w:szCs w:val="24"/>
        </w:rPr>
      </w:pPr>
    </w:p>
    <w:p w14:paraId="53DAC11F" w14:textId="006CBDB0" w:rsidR="00E62C8F" w:rsidRPr="00852ED1" w:rsidRDefault="00E62C8F" w:rsidP="00852ED1">
      <w:pPr>
        <w:rPr>
          <w:rFonts w:ascii="Times New Roman" w:hAnsi="Times New Roman" w:cs="Times New Roman"/>
          <w:sz w:val="24"/>
          <w:szCs w:val="24"/>
        </w:rPr>
      </w:pPr>
      <w:r w:rsidRPr="00852ED1">
        <w:rPr>
          <w:rFonts w:ascii="Times New Roman" w:hAnsi="Times New Roman" w:cs="Times New Roman"/>
          <w:sz w:val="24"/>
          <w:szCs w:val="24"/>
        </w:rPr>
        <w:t>Australia has obligations relating to the right to health under Article 12 of the ICESCR</w:t>
      </w:r>
      <w:r w:rsidR="00882081" w:rsidRPr="00852ED1">
        <w:rPr>
          <w:rFonts w:ascii="Times New Roman" w:hAnsi="Times New Roman" w:cs="Times New Roman"/>
          <w:sz w:val="24"/>
          <w:szCs w:val="24"/>
        </w:rPr>
        <w:t>,</w:t>
      </w:r>
      <w:r w:rsidRPr="00852ED1">
        <w:rPr>
          <w:rFonts w:ascii="Times New Roman" w:hAnsi="Times New Roman" w:cs="Times New Roman"/>
          <w:sz w:val="24"/>
          <w:szCs w:val="24"/>
        </w:rPr>
        <w:t xml:space="preserve"> when read with Article 2 which requires States Parties to take steps to progressively achieve the full realisation of the rights recognised in the ICESCR</w:t>
      </w:r>
      <w:r w:rsidR="005D2749" w:rsidRPr="00852ED1">
        <w:rPr>
          <w:rFonts w:ascii="Times New Roman" w:hAnsi="Times New Roman" w:cs="Times New Roman"/>
          <w:sz w:val="24"/>
          <w:szCs w:val="24"/>
        </w:rPr>
        <w:t>:</w:t>
      </w:r>
    </w:p>
    <w:p w14:paraId="0A2FB102" w14:textId="77777777" w:rsidR="00E62C8F" w:rsidRPr="00852ED1" w:rsidRDefault="00E62C8F" w:rsidP="00852ED1">
      <w:pPr>
        <w:numPr>
          <w:ilvl w:val="0"/>
          <w:numId w:val="14"/>
        </w:numPr>
        <w:rPr>
          <w:rFonts w:ascii="Times New Roman" w:hAnsi="Times New Roman" w:cs="Times New Roman"/>
          <w:sz w:val="24"/>
          <w:szCs w:val="24"/>
        </w:rPr>
      </w:pPr>
      <w:r w:rsidRPr="00852ED1">
        <w:rPr>
          <w:rFonts w:ascii="Times New Roman" w:hAnsi="Times New Roman" w:cs="Times New Roman"/>
          <w:sz w:val="24"/>
          <w:szCs w:val="24"/>
        </w:rPr>
        <w:t xml:space="preserve">Article 12(1) of the ICESCR provides that States Parties recognise the right of everyone to the enjoyment of the highest attainable standard of physical and mental health. </w:t>
      </w:r>
    </w:p>
    <w:p w14:paraId="62A65F09" w14:textId="7ECD769A" w:rsidR="00E62C8F" w:rsidRPr="00852ED1" w:rsidRDefault="00E62C8F" w:rsidP="00852ED1">
      <w:pPr>
        <w:numPr>
          <w:ilvl w:val="0"/>
          <w:numId w:val="14"/>
        </w:numPr>
        <w:rPr>
          <w:rFonts w:ascii="Times New Roman" w:hAnsi="Times New Roman" w:cs="Times New Roman"/>
          <w:sz w:val="24"/>
          <w:szCs w:val="24"/>
        </w:rPr>
      </w:pPr>
      <w:r w:rsidRPr="00852ED1">
        <w:rPr>
          <w:rFonts w:ascii="Times New Roman" w:hAnsi="Times New Roman" w:cs="Times New Roman"/>
          <w:sz w:val="24"/>
          <w:szCs w:val="24"/>
        </w:rPr>
        <w:t>Article 12(2) of the ICESCR provides that the steps to be taken by States Parties to achieve the full realisation of this right shall include those necessary for:</w:t>
      </w:r>
    </w:p>
    <w:p w14:paraId="2398B6C9" w14:textId="77777777" w:rsidR="00E62C8F" w:rsidRPr="00852ED1" w:rsidRDefault="00E62C8F" w:rsidP="00852ED1">
      <w:pPr>
        <w:numPr>
          <w:ilvl w:val="1"/>
          <w:numId w:val="14"/>
        </w:numPr>
        <w:rPr>
          <w:rFonts w:ascii="Times New Roman" w:hAnsi="Times New Roman" w:cs="Times New Roman"/>
          <w:sz w:val="24"/>
          <w:szCs w:val="24"/>
        </w:rPr>
      </w:pPr>
      <w:r w:rsidRPr="00852ED1">
        <w:rPr>
          <w:rFonts w:ascii="Times New Roman" w:hAnsi="Times New Roman" w:cs="Times New Roman"/>
          <w:sz w:val="24"/>
          <w:szCs w:val="24"/>
        </w:rPr>
        <w:t xml:space="preserve">The prevention, treatment and control of epidemic, endemic, occupational and other diseases; </w:t>
      </w:r>
    </w:p>
    <w:p w14:paraId="34A900AE" w14:textId="77777777" w:rsidR="00E62C8F" w:rsidRPr="00852ED1" w:rsidRDefault="00E62C8F" w:rsidP="00852ED1">
      <w:pPr>
        <w:numPr>
          <w:ilvl w:val="1"/>
          <w:numId w:val="14"/>
        </w:numPr>
        <w:rPr>
          <w:rFonts w:ascii="Times New Roman" w:hAnsi="Times New Roman" w:cs="Times New Roman"/>
          <w:sz w:val="24"/>
          <w:szCs w:val="24"/>
        </w:rPr>
      </w:pPr>
      <w:r w:rsidRPr="00852ED1">
        <w:rPr>
          <w:rFonts w:ascii="Times New Roman" w:hAnsi="Times New Roman" w:cs="Times New Roman"/>
          <w:sz w:val="24"/>
          <w:szCs w:val="24"/>
        </w:rPr>
        <w:t xml:space="preserve">The creation of conditions which would assure to all medical service and medical attention in the event of sickness. </w:t>
      </w:r>
    </w:p>
    <w:p w14:paraId="50393BD0" w14:textId="77777777" w:rsidR="00882081" w:rsidRPr="00852ED1" w:rsidRDefault="00882081" w:rsidP="00852ED1">
      <w:pPr>
        <w:rPr>
          <w:rFonts w:ascii="Times New Roman" w:hAnsi="Times New Roman" w:cs="Times New Roman"/>
          <w:sz w:val="24"/>
          <w:szCs w:val="24"/>
        </w:rPr>
      </w:pPr>
    </w:p>
    <w:p w14:paraId="79FA525E" w14:textId="591F32E7" w:rsidR="00E62C8F" w:rsidRPr="00852ED1" w:rsidRDefault="00E62C8F" w:rsidP="00852ED1">
      <w:pPr>
        <w:rPr>
          <w:rFonts w:ascii="Times New Roman" w:hAnsi="Times New Roman" w:cs="Times New Roman"/>
          <w:sz w:val="24"/>
          <w:szCs w:val="24"/>
        </w:rPr>
      </w:pPr>
      <w:r w:rsidRPr="00852ED1">
        <w:rPr>
          <w:rFonts w:ascii="Times New Roman" w:hAnsi="Times New Roman" w:cs="Times New Roman"/>
          <w:sz w:val="24"/>
          <w:szCs w:val="24"/>
        </w:rPr>
        <w:t xml:space="preserve">The purpose of the </w:t>
      </w:r>
      <w:r w:rsidR="00595A80">
        <w:rPr>
          <w:rFonts w:ascii="Times New Roman" w:hAnsi="Times New Roman" w:cs="Times New Roman"/>
          <w:sz w:val="24"/>
          <w:szCs w:val="24"/>
        </w:rPr>
        <w:t xml:space="preserve">program </w:t>
      </w:r>
      <w:r w:rsidRPr="00852ED1">
        <w:rPr>
          <w:rFonts w:ascii="Times New Roman" w:hAnsi="Times New Roman" w:cs="Times New Roman"/>
          <w:sz w:val="24"/>
          <w:szCs w:val="24"/>
        </w:rPr>
        <w:t xml:space="preserve">expenditure is to fund the construction of integrated early years services in areas of need across Australia. Integrated early years services will provide early childhood education and care along with complementary services such as maternal and child health services, allied health supports for children (including speech pathology and occupational therapy), </w:t>
      </w:r>
      <w:r w:rsidR="00AC4A95">
        <w:rPr>
          <w:rFonts w:ascii="Times New Roman" w:hAnsi="Times New Roman" w:cs="Times New Roman"/>
          <w:sz w:val="24"/>
          <w:szCs w:val="24"/>
        </w:rPr>
        <w:t>GP</w:t>
      </w:r>
      <w:r w:rsidRPr="00852ED1">
        <w:rPr>
          <w:rFonts w:ascii="Times New Roman" w:hAnsi="Times New Roman" w:cs="Times New Roman"/>
          <w:sz w:val="24"/>
          <w:szCs w:val="24"/>
        </w:rPr>
        <w:t xml:space="preserve"> and paediatrician services for children, playgroups (directed at achieving improved developmental and wellbeing outcomes for children), and NDIS foundational supports for children aged under </w:t>
      </w:r>
      <w:r w:rsidR="00882081" w:rsidRPr="00852ED1">
        <w:rPr>
          <w:rFonts w:ascii="Times New Roman" w:hAnsi="Times New Roman" w:cs="Times New Roman"/>
          <w:sz w:val="24"/>
          <w:szCs w:val="24"/>
        </w:rPr>
        <w:t>nine</w:t>
      </w:r>
      <w:r w:rsidRPr="00852ED1">
        <w:rPr>
          <w:rFonts w:ascii="Times New Roman" w:hAnsi="Times New Roman" w:cs="Times New Roman"/>
          <w:sz w:val="24"/>
          <w:szCs w:val="24"/>
        </w:rPr>
        <w:t xml:space="preserve">. </w:t>
      </w:r>
    </w:p>
    <w:p w14:paraId="1DB1619B" w14:textId="77777777" w:rsidR="00E26D0C" w:rsidRPr="00852ED1" w:rsidRDefault="00E26D0C" w:rsidP="00852ED1">
      <w:pPr>
        <w:rPr>
          <w:rFonts w:ascii="Times New Roman" w:hAnsi="Times New Roman" w:cs="Times New Roman"/>
          <w:i/>
          <w:iCs/>
          <w:sz w:val="24"/>
          <w:szCs w:val="24"/>
        </w:rPr>
      </w:pPr>
    </w:p>
    <w:p w14:paraId="700110F4" w14:textId="7355A310" w:rsidR="0040386E" w:rsidRPr="00852ED1" w:rsidRDefault="0081509A" w:rsidP="00852ED1">
      <w:pPr>
        <w:rPr>
          <w:rFonts w:ascii="Times New Roman" w:hAnsi="Times New Roman" w:cs="Times New Roman"/>
          <w:i/>
          <w:iCs/>
          <w:sz w:val="24"/>
          <w:szCs w:val="24"/>
        </w:rPr>
      </w:pPr>
      <w:r>
        <w:rPr>
          <w:rFonts w:ascii="Times New Roman" w:hAnsi="Times New Roman" w:cs="Times New Roman"/>
          <w:i/>
          <w:iCs/>
          <w:sz w:val="24"/>
          <w:szCs w:val="24"/>
        </w:rPr>
        <w:br w:type="column"/>
      </w:r>
      <w:r w:rsidR="009873D8" w:rsidRPr="00852ED1">
        <w:rPr>
          <w:rFonts w:ascii="Times New Roman" w:hAnsi="Times New Roman" w:cs="Times New Roman"/>
          <w:i/>
          <w:iCs/>
          <w:sz w:val="24"/>
          <w:szCs w:val="24"/>
        </w:rPr>
        <w:lastRenderedPageBreak/>
        <w:t>Race power</w:t>
      </w:r>
    </w:p>
    <w:p w14:paraId="24C35937" w14:textId="77777777" w:rsidR="009873D8" w:rsidRPr="00852ED1" w:rsidRDefault="009873D8" w:rsidP="00852ED1">
      <w:pPr>
        <w:rPr>
          <w:rFonts w:ascii="Times New Roman" w:hAnsi="Times New Roman" w:cs="Times New Roman"/>
          <w:sz w:val="24"/>
          <w:szCs w:val="24"/>
        </w:rPr>
      </w:pPr>
    </w:p>
    <w:p w14:paraId="6D538D08" w14:textId="36FF47C4" w:rsidR="00992C95" w:rsidRPr="00852ED1" w:rsidRDefault="00992C95" w:rsidP="00852ED1">
      <w:pPr>
        <w:rPr>
          <w:rFonts w:ascii="Times New Roman" w:hAnsi="Times New Roman" w:cs="Times New Roman"/>
          <w:sz w:val="24"/>
          <w:szCs w:val="24"/>
        </w:rPr>
      </w:pPr>
      <w:r w:rsidRPr="00852ED1">
        <w:rPr>
          <w:rFonts w:ascii="Times New Roman" w:hAnsi="Times New Roman" w:cs="Times New Roman"/>
          <w:sz w:val="24"/>
          <w:szCs w:val="24"/>
        </w:rPr>
        <w:t xml:space="preserve">Section 51(xxvi) of the Constitution empowers the Parliament to make laws with respect to ‘the people of any race for whom it is deemed necessary to make special laws’. </w:t>
      </w:r>
    </w:p>
    <w:p w14:paraId="5A31E0A0" w14:textId="77777777" w:rsidR="00992C95" w:rsidRPr="00852ED1" w:rsidRDefault="00992C95" w:rsidP="00852ED1">
      <w:pPr>
        <w:rPr>
          <w:rFonts w:ascii="Times New Roman" w:hAnsi="Times New Roman" w:cs="Times New Roman"/>
          <w:sz w:val="24"/>
          <w:szCs w:val="24"/>
        </w:rPr>
      </w:pPr>
    </w:p>
    <w:p w14:paraId="39566524" w14:textId="78F241AD" w:rsidR="00992C95" w:rsidRPr="00852ED1" w:rsidRDefault="00992C95" w:rsidP="00852ED1">
      <w:pPr>
        <w:rPr>
          <w:rFonts w:ascii="Times New Roman" w:hAnsi="Times New Roman" w:cs="Times New Roman"/>
          <w:color w:val="FF0000"/>
          <w:sz w:val="24"/>
          <w:szCs w:val="24"/>
        </w:rPr>
      </w:pPr>
      <w:r w:rsidRPr="00852ED1">
        <w:rPr>
          <w:rFonts w:ascii="Times New Roman" w:hAnsi="Times New Roman" w:cs="Times New Roman"/>
          <w:sz w:val="24"/>
          <w:szCs w:val="24"/>
        </w:rPr>
        <w:t xml:space="preserve">The construction of additional integrated services may also be funded for ACCOs, which would provide benefits specifically for First Nations children and their families. These services may include community liaison officer services, adult support services (such as employment, financial support and legal support), family services (including parenting classes, reunification support, support groups, counselling, peer support groups), health and nutrition support, and community-led services and events (including First Nations cultural events) in addition to the other services listed above. </w:t>
      </w:r>
    </w:p>
    <w:p w14:paraId="6B07EC29" w14:textId="3F21856F" w:rsidR="009873D8" w:rsidRPr="00852ED1" w:rsidRDefault="009873D8" w:rsidP="00852ED1">
      <w:pPr>
        <w:rPr>
          <w:rFonts w:ascii="Times New Roman" w:hAnsi="Times New Roman" w:cs="Times New Roman"/>
          <w:sz w:val="24"/>
          <w:szCs w:val="24"/>
        </w:rPr>
        <w:sectPr w:rsidR="009873D8" w:rsidRPr="00852ED1" w:rsidSect="007E0AF1">
          <w:headerReference w:type="default" r:id="rId16"/>
          <w:headerReference w:type="first" r:id="rId17"/>
          <w:pgSz w:w="11906" w:h="16838"/>
          <w:pgMar w:top="1440" w:right="1440" w:bottom="1440" w:left="1440" w:header="708" w:footer="708" w:gutter="0"/>
          <w:pgNumType w:start="1"/>
          <w:cols w:space="708"/>
          <w:titlePg/>
          <w:docGrid w:linePitch="360"/>
        </w:sectPr>
      </w:pPr>
    </w:p>
    <w:p w14:paraId="29FBCEE4" w14:textId="77777777" w:rsidR="00AF4ECA" w:rsidRPr="00852ED1" w:rsidRDefault="00AF4ECA" w:rsidP="00852ED1">
      <w:pPr>
        <w:pStyle w:val="Header"/>
        <w:jc w:val="right"/>
        <w:rPr>
          <w:rFonts w:ascii="Times New Roman" w:hAnsi="Times New Roman" w:cs="Times New Roman"/>
          <w:b/>
          <w:sz w:val="24"/>
          <w:szCs w:val="24"/>
          <w:u w:val="single"/>
        </w:rPr>
      </w:pPr>
      <w:r w:rsidRPr="00852ED1">
        <w:rPr>
          <w:rFonts w:ascii="Times New Roman" w:hAnsi="Times New Roman" w:cs="Times New Roman"/>
          <w:b/>
          <w:sz w:val="24"/>
          <w:szCs w:val="24"/>
          <w:u w:val="single"/>
        </w:rPr>
        <w:lastRenderedPageBreak/>
        <w:t>Attachment B</w:t>
      </w:r>
    </w:p>
    <w:p w14:paraId="3C3CCD2E" w14:textId="77777777" w:rsidR="00AF4ECA" w:rsidRPr="00852ED1" w:rsidRDefault="00AF4ECA" w:rsidP="00852ED1">
      <w:pPr>
        <w:pStyle w:val="Header"/>
        <w:jc w:val="right"/>
        <w:rPr>
          <w:rFonts w:ascii="Times New Roman" w:hAnsi="Times New Roman" w:cs="Times New Roman"/>
          <w:bCs/>
          <w:sz w:val="24"/>
          <w:szCs w:val="24"/>
        </w:rPr>
      </w:pPr>
    </w:p>
    <w:p w14:paraId="03983B13" w14:textId="77777777" w:rsidR="00AF4ECA" w:rsidRPr="00852ED1" w:rsidRDefault="00AF4ECA" w:rsidP="00852ED1">
      <w:pPr>
        <w:contextualSpacing/>
        <w:jc w:val="center"/>
        <w:rPr>
          <w:rFonts w:ascii="Times New Roman" w:eastAsia="Times New Roman" w:hAnsi="Times New Roman" w:cs="Times New Roman"/>
          <w:b/>
          <w:bCs/>
          <w:sz w:val="24"/>
          <w:szCs w:val="24"/>
        </w:rPr>
      </w:pPr>
      <w:r w:rsidRPr="00852ED1">
        <w:rPr>
          <w:rFonts w:ascii="Times New Roman" w:eastAsia="Times New Roman" w:hAnsi="Times New Roman" w:cs="Times New Roman"/>
          <w:b/>
          <w:bCs/>
          <w:sz w:val="24"/>
          <w:szCs w:val="24"/>
        </w:rPr>
        <w:t>Statement of Compatibility with Human Rights</w:t>
      </w:r>
    </w:p>
    <w:p w14:paraId="021F07D2" w14:textId="77777777" w:rsidR="00AF4ECA" w:rsidRPr="00852ED1" w:rsidRDefault="00AF4ECA" w:rsidP="00852ED1">
      <w:pPr>
        <w:contextualSpacing/>
        <w:jc w:val="center"/>
        <w:rPr>
          <w:rFonts w:ascii="Times New Roman" w:eastAsia="Times New Roman" w:hAnsi="Times New Roman" w:cs="Times New Roman"/>
          <w:sz w:val="24"/>
          <w:szCs w:val="24"/>
        </w:rPr>
      </w:pPr>
    </w:p>
    <w:p w14:paraId="7B7BB470" w14:textId="77777777" w:rsidR="00AF4ECA" w:rsidRPr="00852ED1" w:rsidRDefault="00AF4ECA" w:rsidP="00852ED1">
      <w:pPr>
        <w:pStyle w:val="paranumbering0"/>
        <w:spacing w:before="0" w:beforeAutospacing="0" w:after="0" w:afterAutospacing="0"/>
        <w:contextualSpacing/>
        <w:jc w:val="center"/>
      </w:pPr>
      <w:r w:rsidRPr="00852ED1">
        <w:t xml:space="preserve">Prepared in accordance with Part 3 of the </w:t>
      </w:r>
      <w:r w:rsidRPr="00852ED1">
        <w:rPr>
          <w:i/>
        </w:rPr>
        <w:t>Human Rights (Parliamentary Scrutiny) Act 2011</w:t>
      </w:r>
    </w:p>
    <w:p w14:paraId="53C632E3" w14:textId="77777777" w:rsidR="00AF4ECA" w:rsidRPr="00852ED1" w:rsidRDefault="00AF4ECA" w:rsidP="00852ED1">
      <w:pPr>
        <w:pStyle w:val="paranumbering0"/>
        <w:spacing w:before="0" w:beforeAutospacing="0" w:after="0" w:afterAutospacing="0"/>
        <w:contextualSpacing/>
      </w:pPr>
    </w:p>
    <w:p w14:paraId="759B0527" w14:textId="200FA3FA" w:rsidR="00AF4ECA" w:rsidRPr="00852ED1" w:rsidRDefault="00AF4ECA" w:rsidP="00852ED1">
      <w:pPr>
        <w:pStyle w:val="paranumbering0"/>
        <w:spacing w:before="0" w:beforeAutospacing="0" w:after="0" w:afterAutospacing="0"/>
        <w:contextualSpacing/>
        <w:rPr>
          <w:b/>
          <w:i/>
        </w:rPr>
      </w:pPr>
      <w:r w:rsidRPr="00852ED1">
        <w:rPr>
          <w:b/>
          <w:i/>
        </w:rPr>
        <w:t>Financial Framework (Supplementary Powers) Amendment (</w:t>
      </w:r>
      <w:r w:rsidR="00184E34" w:rsidRPr="00852ED1">
        <w:rPr>
          <w:b/>
          <w:i/>
          <w:iCs/>
        </w:rPr>
        <w:t>Education</w:t>
      </w:r>
      <w:r w:rsidRPr="00852ED1">
        <w:rPr>
          <w:b/>
          <w:i/>
          <w:iCs/>
        </w:rPr>
        <w:t xml:space="preserve"> Measures No. </w:t>
      </w:r>
      <w:r w:rsidR="00184E34" w:rsidRPr="00852ED1">
        <w:rPr>
          <w:b/>
          <w:i/>
          <w:iCs/>
        </w:rPr>
        <w:t>2</w:t>
      </w:r>
      <w:r w:rsidRPr="00852ED1">
        <w:rPr>
          <w:b/>
          <w:i/>
          <w:iCs/>
        </w:rPr>
        <w:t xml:space="preserve">) </w:t>
      </w:r>
      <w:r w:rsidRPr="00852ED1">
        <w:rPr>
          <w:b/>
          <w:i/>
        </w:rPr>
        <w:t>Regulations 2025</w:t>
      </w:r>
    </w:p>
    <w:p w14:paraId="5721AF70" w14:textId="77777777" w:rsidR="00AF4ECA" w:rsidRPr="00852ED1" w:rsidRDefault="00AF4ECA" w:rsidP="00852ED1">
      <w:pPr>
        <w:pStyle w:val="paranumbering0"/>
        <w:spacing w:before="0" w:beforeAutospacing="0" w:after="0" w:afterAutospacing="0"/>
        <w:contextualSpacing/>
      </w:pPr>
    </w:p>
    <w:p w14:paraId="425448B5" w14:textId="77777777" w:rsidR="00AF4ECA" w:rsidRPr="00852ED1" w:rsidRDefault="00AF4ECA" w:rsidP="00852ED1">
      <w:pPr>
        <w:pStyle w:val="paranumbering0"/>
        <w:spacing w:before="0" w:beforeAutospacing="0" w:after="0" w:afterAutospacing="0"/>
        <w:contextualSpacing/>
      </w:pPr>
      <w:r w:rsidRPr="00852ED1">
        <w:t xml:space="preserve">This disallowable legislative instrument is compatible with the human rights and freedoms recognised or declared in the international instruments listed in section 3 of the </w:t>
      </w:r>
      <w:r w:rsidRPr="00852ED1">
        <w:rPr>
          <w:i/>
        </w:rPr>
        <w:t>Human Rights (Parliamentary Scrutiny) Act 2011.</w:t>
      </w:r>
    </w:p>
    <w:p w14:paraId="36762C9C" w14:textId="77777777" w:rsidR="00AF4ECA" w:rsidRPr="00852ED1" w:rsidRDefault="00AF4ECA" w:rsidP="00852ED1">
      <w:pPr>
        <w:pStyle w:val="paranumbering0"/>
        <w:spacing w:before="0" w:beforeAutospacing="0" w:after="0" w:afterAutospacing="0"/>
        <w:contextualSpacing/>
      </w:pPr>
    </w:p>
    <w:p w14:paraId="6E9A22E1" w14:textId="77777777" w:rsidR="00AF4ECA" w:rsidRPr="00852ED1" w:rsidRDefault="00AF4ECA" w:rsidP="00852ED1">
      <w:pPr>
        <w:pStyle w:val="paranumbering0"/>
        <w:spacing w:before="0" w:beforeAutospacing="0" w:after="0" w:afterAutospacing="0"/>
        <w:contextualSpacing/>
        <w:rPr>
          <w:b/>
        </w:rPr>
      </w:pPr>
      <w:r w:rsidRPr="00852ED1">
        <w:rPr>
          <w:b/>
        </w:rPr>
        <w:t>Overview of the legislative instrument</w:t>
      </w:r>
    </w:p>
    <w:p w14:paraId="2A38F326" w14:textId="77777777" w:rsidR="00AF4ECA" w:rsidRPr="00852ED1" w:rsidRDefault="00AF4ECA" w:rsidP="00852ED1">
      <w:pPr>
        <w:pStyle w:val="paranumbering0"/>
        <w:spacing w:before="0" w:beforeAutospacing="0" w:after="0" w:afterAutospacing="0"/>
        <w:contextualSpacing/>
      </w:pPr>
    </w:p>
    <w:p w14:paraId="65D4B160" w14:textId="77777777" w:rsidR="00AF4ECA" w:rsidRPr="00852ED1" w:rsidRDefault="00AF4ECA" w:rsidP="00852ED1">
      <w:pPr>
        <w:pStyle w:val="paranumbering0"/>
        <w:spacing w:before="0" w:beforeAutospacing="0" w:after="0" w:afterAutospacing="0"/>
        <w:contextualSpacing/>
      </w:pPr>
      <w:r w:rsidRPr="00852ED1">
        <w:t xml:space="preserve">Section 32B of the </w:t>
      </w:r>
      <w:r w:rsidRPr="00852ED1">
        <w:rPr>
          <w:i/>
        </w:rPr>
        <w:t>Financial Framework (Supplementary Powers) Act 1997</w:t>
      </w:r>
      <w:r w:rsidRPr="00852ED1">
        <w:t xml:space="preserve"> (the FFSP Act) authorises the Commonwealth to make, vary and administer arrangements and grants specified in the </w:t>
      </w:r>
      <w:r w:rsidRPr="00852ED1">
        <w:rPr>
          <w:i/>
        </w:rPr>
        <w:t xml:space="preserve">Financial Framework (Supplementary Powers) Regulations 1997 </w:t>
      </w:r>
      <w:r w:rsidRPr="00852ED1">
        <w:t>(the Principal Regulations) and to make, vary and administer arrangements and grants for the purposes of programs specified in the Regulations. Schedule 1AA and Schedule 1AB to the Principal Regulations specify the arrangements, grants and programs. The powers in the FFSP Act to make, vary or administer arrangements or grants may be exercised on behalf of the Commonwealth by Ministers and the accountable authorities of non</w:t>
      </w:r>
      <w:r w:rsidRPr="00852ED1">
        <w:noBreakHyphen/>
        <w:t xml:space="preserve">corporate Commonwealth entities, as defined under section 12 of the </w:t>
      </w:r>
      <w:r w:rsidRPr="00852ED1">
        <w:rPr>
          <w:i/>
        </w:rPr>
        <w:t>Public Governance, Performance and Accountability Act 2013</w:t>
      </w:r>
      <w:r w:rsidRPr="00852ED1">
        <w:t>.</w:t>
      </w:r>
    </w:p>
    <w:p w14:paraId="2BA58F09" w14:textId="77777777" w:rsidR="00AF4ECA" w:rsidRPr="00852ED1" w:rsidRDefault="00AF4ECA" w:rsidP="00852ED1">
      <w:pPr>
        <w:rPr>
          <w:rFonts w:ascii="Times New Roman" w:hAnsi="Times New Roman" w:cs="Times New Roman"/>
          <w:sz w:val="24"/>
          <w:szCs w:val="24"/>
        </w:rPr>
      </w:pPr>
    </w:p>
    <w:p w14:paraId="096D19F9" w14:textId="224F8881" w:rsidR="00AF4ECA" w:rsidRPr="00852ED1" w:rsidRDefault="00AF4ECA" w:rsidP="00852ED1">
      <w:pPr>
        <w:rPr>
          <w:rFonts w:ascii="Times New Roman" w:hAnsi="Times New Roman" w:cs="Times New Roman"/>
          <w:sz w:val="24"/>
          <w:szCs w:val="24"/>
        </w:rPr>
      </w:pPr>
      <w:r w:rsidRPr="00852ED1">
        <w:rPr>
          <w:rFonts w:ascii="Times New Roman" w:hAnsi="Times New Roman" w:cs="Times New Roman"/>
          <w:sz w:val="24"/>
          <w:szCs w:val="24"/>
        </w:rPr>
        <w:t xml:space="preserve">The </w:t>
      </w:r>
      <w:r w:rsidRPr="00852ED1">
        <w:rPr>
          <w:rFonts w:ascii="Times New Roman" w:hAnsi="Times New Roman" w:cs="Times New Roman"/>
          <w:i/>
          <w:sz w:val="24"/>
          <w:szCs w:val="24"/>
        </w:rPr>
        <w:t>Financial Framework (Supplementary Powers) Amendment (</w:t>
      </w:r>
      <w:r w:rsidR="00184E34" w:rsidRPr="00852ED1">
        <w:rPr>
          <w:rFonts w:ascii="Times New Roman" w:hAnsi="Times New Roman" w:cs="Times New Roman"/>
          <w:i/>
          <w:sz w:val="24"/>
          <w:szCs w:val="24"/>
        </w:rPr>
        <w:t>Education Measures</w:t>
      </w:r>
      <w:r w:rsidRPr="00852ED1">
        <w:rPr>
          <w:rFonts w:ascii="Times New Roman" w:hAnsi="Times New Roman" w:cs="Times New Roman"/>
          <w:i/>
          <w:sz w:val="24"/>
          <w:szCs w:val="24"/>
        </w:rPr>
        <w:t xml:space="preserve"> No. </w:t>
      </w:r>
      <w:r w:rsidR="00184E34" w:rsidRPr="00852ED1">
        <w:rPr>
          <w:rFonts w:ascii="Times New Roman" w:hAnsi="Times New Roman" w:cs="Times New Roman"/>
          <w:i/>
          <w:sz w:val="24"/>
          <w:szCs w:val="24"/>
        </w:rPr>
        <w:t>2</w:t>
      </w:r>
      <w:r w:rsidRPr="00852ED1">
        <w:rPr>
          <w:rFonts w:ascii="Times New Roman" w:hAnsi="Times New Roman" w:cs="Times New Roman"/>
          <w:i/>
          <w:sz w:val="24"/>
          <w:szCs w:val="24"/>
        </w:rPr>
        <w:t>) Regulations 2025</w:t>
      </w:r>
      <w:r w:rsidRPr="00852ED1">
        <w:rPr>
          <w:rFonts w:ascii="Times New Roman" w:hAnsi="Times New Roman" w:cs="Times New Roman"/>
          <w:iCs/>
          <w:sz w:val="24"/>
          <w:szCs w:val="24"/>
        </w:rPr>
        <w:t xml:space="preserve"> (the Regulations) amend Schedule 1AB to the Principal Regulations to</w:t>
      </w:r>
      <w:r w:rsidRPr="00852ED1">
        <w:rPr>
          <w:rFonts w:ascii="Times New Roman" w:hAnsi="Times New Roman" w:cs="Times New Roman"/>
          <w:i/>
          <w:sz w:val="24"/>
          <w:szCs w:val="24"/>
        </w:rPr>
        <w:t xml:space="preserve"> </w:t>
      </w:r>
      <w:r w:rsidRPr="00852ED1">
        <w:rPr>
          <w:rFonts w:ascii="Times New Roman" w:hAnsi="Times New Roman" w:cs="Times New Roman"/>
          <w:iCs/>
          <w:sz w:val="24"/>
          <w:szCs w:val="24"/>
        </w:rPr>
        <w:t xml:space="preserve">establish legislative authority for </w:t>
      </w:r>
      <w:r w:rsidRPr="00852ED1">
        <w:rPr>
          <w:rFonts w:ascii="Times New Roman" w:hAnsi="Times New Roman" w:cs="Times New Roman"/>
          <w:sz w:val="24"/>
          <w:szCs w:val="24"/>
        </w:rPr>
        <w:t xml:space="preserve">government spending on certain activities </w:t>
      </w:r>
      <w:r w:rsidR="0039603A" w:rsidRPr="00852ED1">
        <w:rPr>
          <w:rFonts w:ascii="Times New Roman" w:hAnsi="Times New Roman" w:cs="Times New Roman"/>
          <w:sz w:val="24"/>
          <w:szCs w:val="24"/>
        </w:rPr>
        <w:t xml:space="preserve">to be </w:t>
      </w:r>
      <w:r w:rsidRPr="00852ED1">
        <w:rPr>
          <w:rFonts w:ascii="Times New Roman" w:hAnsi="Times New Roman" w:cs="Times New Roman"/>
          <w:sz w:val="24"/>
          <w:szCs w:val="24"/>
        </w:rPr>
        <w:t xml:space="preserve">administered by the Department of </w:t>
      </w:r>
      <w:r w:rsidR="00184E34" w:rsidRPr="00852ED1">
        <w:rPr>
          <w:rFonts w:ascii="Times New Roman" w:hAnsi="Times New Roman" w:cs="Times New Roman"/>
          <w:sz w:val="24"/>
          <w:szCs w:val="24"/>
        </w:rPr>
        <w:t>Education</w:t>
      </w:r>
      <w:r w:rsidRPr="00852ED1">
        <w:rPr>
          <w:rFonts w:ascii="Times New Roman" w:hAnsi="Times New Roman" w:cs="Times New Roman"/>
          <w:sz w:val="24"/>
          <w:szCs w:val="24"/>
        </w:rPr>
        <w:t>.</w:t>
      </w:r>
    </w:p>
    <w:p w14:paraId="398A26CC" w14:textId="77777777" w:rsidR="00AF4ECA" w:rsidRPr="00852ED1" w:rsidRDefault="00AF4ECA" w:rsidP="00852ED1">
      <w:pPr>
        <w:rPr>
          <w:rFonts w:ascii="Times New Roman" w:hAnsi="Times New Roman" w:cs="Times New Roman"/>
          <w:iCs/>
          <w:sz w:val="24"/>
          <w:szCs w:val="24"/>
        </w:rPr>
      </w:pPr>
    </w:p>
    <w:p w14:paraId="03FF2293" w14:textId="64CBAB70" w:rsidR="00AF4ECA" w:rsidRPr="00852ED1" w:rsidRDefault="00AF4ECA" w:rsidP="00852ED1">
      <w:pPr>
        <w:ind w:right="-46"/>
        <w:rPr>
          <w:rFonts w:ascii="Times New Roman" w:hAnsi="Times New Roman" w:cs="Times New Roman"/>
          <w:bCs/>
          <w:iCs/>
          <w:sz w:val="24"/>
          <w:szCs w:val="24"/>
        </w:rPr>
      </w:pPr>
      <w:r w:rsidRPr="00852ED1">
        <w:rPr>
          <w:rFonts w:ascii="Times New Roman" w:hAnsi="Times New Roman" w:cs="Times New Roman"/>
          <w:bCs/>
          <w:iCs/>
          <w:sz w:val="24"/>
          <w:szCs w:val="24"/>
        </w:rPr>
        <w:t xml:space="preserve">This disallowable legislative instrument makes the following amendment to Part </w:t>
      </w:r>
      <w:r w:rsidR="00871E27" w:rsidRPr="00852ED1">
        <w:rPr>
          <w:rFonts w:ascii="Times New Roman" w:hAnsi="Times New Roman" w:cs="Times New Roman"/>
          <w:bCs/>
          <w:iCs/>
          <w:sz w:val="24"/>
          <w:szCs w:val="24"/>
        </w:rPr>
        <w:t>3</w:t>
      </w:r>
      <w:r w:rsidRPr="00852ED1">
        <w:rPr>
          <w:rFonts w:ascii="Times New Roman" w:hAnsi="Times New Roman" w:cs="Times New Roman"/>
          <w:bCs/>
          <w:iCs/>
          <w:sz w:val="24"/>
          <w:szCs w:val="24"/>
        </w:rPr>
        <w:t xml:space="preserve"> of Schedule 1AB:</w:t>
      </w:r>
    </w:p>
    <w:p w14:paraId="7C7D65C7" w14:textId="0E689E05" w:rsidR="00AF4ECA" w:rsidRPr="00852ED1" w:rsidRDefault="00AF4ECA" w:rsidP="00852ED1">
      <w:pPr>
        <w:pStyle w:val="ListParagraph"/>
        <w:numPr>
          <w:ilvl w:val="0"/>
          <w:numId w:val="1"/>
        </w:numPr>
        <w:rPr>
          <w:rFonts w:ascii="Times New Roman" w:hAnsi="Times New Roman" w:cs="Times New Roman"/>
          <w:iCs/>
          <w:sz w:val="24"/>
          <w:szCs w:val="24"/>
        </w:rPr>
      </w:pPr>
      <w:r w:rsidRPr="00852ED1">
        <w:rPr>
          <w:rFonts w:ascii="Times New Roman" w:hAnsi="Times New Roman" w:cs="Times New Roman"/>
          <w:bCs/>
          <w:iCs/>
          <w:sz w:val="24"/>
          <w:szCs w:val="24"/>
        </w:rPr>
        <w:t xml:space="preserve">adds table item </w:t>
      </w:r>
      <w:r w:rsidR="008B43A2">
        <w:rPr>
          <w:rFonts w:ascii="Times New Roman" w:hAnsi="Times New Roman" w:cs="Times New Roman"/>
          <w:bCs/>
          <w:iCs/>
          <w:sz w:val="24"/>
          <w:szCs w:val="24"/>
        </w:rPr>
        <w:t>104</w:t>
      </w:r>
      <w:r w:rsidR="008B43A2" w:rsidRPr="00852ED1">
        <w:rPr>
          <w:rFonts w:ascii="Times New Roman" w:hAnsi="Times New Roman" w:cs="Times New Roman"/>
          <w:bCs/>
          <w:iCs/>
          <w:sz w:val="24"/>
          <w:szCs w:val="24"/>
        </w:rPr>
        <w:t xml:space="preserve"> </w:t>
      </w:r>
      <w:r w:rsidR="00551BDC" w:rsidRPr="00852ED1">
        <w:rPr>
          <w:rFonts w:ascii="Times New Roman" w:hAnsi="Times New Roman" w:cs="Times New Roman"/>
          <w:bCs/>
          <w:iCs/>
          <w:sz w:val="24"/>
          <w:szCs w:val="24"/>
        </w:rPr>
        <w:t>‘</w:t>
      </w:r>
      <w:r w:rsidR="00871E27" w:rsidRPr="00852ED1">
        <w:rPr>
          <w:rFonts w:ascii="Times New Roman" w:hAnsi="Times New Roman" w:cs="Times New Roman"/>
          <w:bCs/>
          <w:iCs/>
          <w:sz w:val="24"/>
          <w:szCs w:val="24"/>
        </w:rPr>
        <w:t xml:space="preserve">Grant </w:t>
      </w:r>
      <w:proofErr w:type="spellStart"/>
      <w:r w:rsidR="00871E27" w:rsidRPr="00852ED1">
        <w:rPr>
          <w:rFonts w:ascii="Times New Roman" w:hAnsi="Times New Roman" w:cs="Times New Roman"/>
          <w:bCs/>
          <w:iCs/>
          <w:sz w:val="24"/>
          <w:szCs w:val="24"/>
        </w:rPr>
        <w:t>to</w:t>
      </w:r>
      <w:proofErr w:type="spellEnd"/>
      <w:r w:rsidR="00871E27" w:rsidRPr="00852ED1">
        <w:rPr>
          <w:rFonts w:ascii="Times New Roman" w:hAnsi="Times New Roman" w:cs="Times New Roman"/>
          <w:bCs/>
          <w:iCs/>
          <w:sz w:val="24"/>
          <w:szCs w:val="24"/>
        </w:rPr>
        <w:t xml:space="preserve"> Good to Great Schools Australia</w:t>
      </w:r>
      <w:r w:rsidR="00551BDC" w:rsidRPr="00852ED1">
        <w:rPr>
          <w:rFonts w:ascii="Times New Roman" w:hAnsi="Times New Roman" w:cs="Times New Roman"/>
          <w:bCs/>
          <w:iCs/>
          <w:sz w:val="24"/>
          <w:szCs w:val="24"/>
        </w:rPr>
        <w:t>’;</w:t>
      </w:r>
    </w:p>
    <w:p w14:paraId="71B67628" w14:textId="77777777" w:rsidR="00AF4ECA" w:rsidRPr="00852ED1" w:rsidRDefault="00AF4ECA" w:rsidP="00852ED1">
      <w:pPr>
        <w:rPr>
          <w:rFonts w:ascii="Times New Roman" w:hAnsi="Times New Roman" w:cs="Times New Roman"/>
          <w:i/>
          <w:sz w:val="24"/>
          <w:szCs w:val="24"/>
          <w:u w:val="single"/>
        </w:rPr>
      </w:pPr>
    </w:p>
    <w:p w14:paraId="44DF8D51" w14:textId="57256702" w:rsidR="00A40AB6" w:rsidRPr="00852ED1" w:rsidRDefault="00551BDC" w:rsidP="00852ED1">
      <w:pPr>
        <w:ind w:right="-46"/>
        <w:rPr>
          <w:rFonts w:ascii="Times New Roman" w:hAnsi="Times New Roman" w:cs="Times New Roman"/>
          <w:bCs/>
          <w:iCs/>
          <w:sz w:val="24"/>
          <w:szCs w:val="24"/>
        </w:rPr>
      </w:pPr>
      <w:r w:rsidRPr="00852ED1">
        <w:rPr>
          <w:rFonts w:ascii="Times New Roman" w:hAnsi="Times New Roman" w:cs="Times New Roman"/>
          <w:bCs/>
          <w:iCs/>
          <w:sz w:val="24"/>
          <w:szCs w:val="24"/>
        </w:rPr>
        <w:t>and</w:t>
      </w:r>
      <w:r w:rsidR="00A40AB6" w:rsidRPr="00852ED1">
        <w:rPr>
          <w:rFonts w:ascii="Times New Roman" w:hAnsi="Times New Roman" w:cs="Times New Roman"/>
          <w:bCs/>
          <w:iCs/>
          <w:sz w:val="24"/>
          <w:szCs w:val="24"/>
        </w:rPr>
        <w:t xml:space="preserve"> makes the following amendment to Part </w:t>
      </w:r>
      <w:r w:rsidR="007103B3" w:rsidRPr="00852ED1">
        <w:rPr>
          <w:rFonts w:ascii="Times New Roman" w:hAnsi="Times New Roman" w:cs="Times New Roman"/>
          <w:bCs/>
          <w:iCs/>
          <w:sz w:val="24"/>
          <w:szCs w:val="24"/>
        </w:rPr>
        <w:t>4</w:t>
      </w:r>
      <w:r w:rsidR="00A40AB6" w:rsidRPr="00852ED1">
        <w:rPr>
          <w:rFonts w:ascii="Times New Roman" w:hAnsi="Times New Roman" w:cs="Times New Roman"/>
          <w:bCs/>
          <w:iCs/>
          <w:sz w:val="24"/>
          <w:szCs w:val="24"/>
        </w:rPr>
        <w:t xml:space="preserve"> of Schedule 1AB:</w:t>
      </w:r>
    </w:p>
    <w:p w14:paraId="4F3D2CAC" w14:textId="5E3B53E1" w:rsidR="00A40AB6" w:rsidRPr="00852ED1" w:rsidRDefault="00A40AB6" w:rsidP="00852ED1">
      <w:pPr>
        <w:pStyle w:val="ListParagraph"/>
        <w:numPr>
          <w:ilvl w:val="0"/>
          <w:numId w:val="1"/>
        </w:numPr>
        <w:rPr>
          <w:rFonts w:ascii="Times New Roman" w:hAnsi="Times New Roman" w:cs="Times New Roman"/>
          <w:iCs/>
          <w:sz w:val="24"/>
          <w:szCs w:val="24"/>
        </w:rPr>
      </w:pPr>
      <w:r w:rsidRPr="00852ED1">
        <w:rPr>
          <w:rFonts w:ascii="Times New Roman" w:hAnsi="Times New Roman" w:cs="Times New Roman"/>
          <w:bCs/>
          <w:iCs/>
          <w:sz w:val="24"/>
          <w:szCs w:val="24"/>
        </w:rPr>
        <w:t xml:space="preserve">adds table item </w:t>
      </w:r>
      <w:r w:rsidR="008B43A2">
        <w:rPr>
          <w:rFonts w:ascii="Times New Roman" w:hAnsi="Times New Roman" w:cs="Times New Roman"/>
          <w:bCs/>
          <w:iCs/>
          <w:sz w:val="24"/>
          <w:szCs w:val="24"/>
        </w:rPr>
        <w:t>761</w:t>
      </w:r>
      <w:r w:rsidR="008B43A2" w:rsidRPr="00852ED1">
        <w:rPr>
          <w:rFonts w:ascii="Times New Roman" w:hAnsi="Times New Roman" w:cs="Times New Roman"/>
          <w:bCs/>
          <w:iCs/>
          <w:sz w:val="24"/>
          <w:szCs w:val="24"/>
        </w:rPr>
        <w:t xml:space="preserve"> </w:t>
      </w:r>
      <w:r w:rsidR="006D0671" w:rsidRPr="00852ED1">
        <w:rPr>
          <w:rFonts w:ascii="Times New Roman" w:hAnsi="Times New Roman" w:cs="Times New Roman"/>
          <w:bCs/>
          <w:iCs/>
          <w:sz w:val="24"/>
          <w:szCs w:val="24"/>
        </w:rPr>
        <w:t>‘</w:t>
      </w:r>
      <w:r w:rsidR="00C50E3D" w:rsidRPr="00852ED1">
        <w:rPr>
          <w:rFonts w:ascii="Times New Roman" w:hAnsi="Times New Roman" w:cs="Times New Roman"/>
          <w:bCs/>
          <w:iCs/>
          <w:sz w:val="24"/>
          <w:szCs w:val="24"/>
        </w:rPr>
        <w:t xml:space="preserve">Building </w:t>
      </w:r>
      <w:r w:rsidR="007F1B8E" w:rsidRPr="00852ED1">
        <w:rPr>
          <w:rFonts w:ascii="Times New Roman" w:hAnsi="Times New Roman" w:cs="Times New Roman"/>
          <w:bCs/>
          <w:iCs/>
          <w:sz w:val="24"/>
          <w:szCs w:val="24"/>
        </w:rPr>
        <w:t>Early Education Fund Integrated Services Program</w:t>
      </w:r>
      <w:r w:rsidR="006D0671" w:rsidRPr="00852ED1">
        <w:rPr>
          <w:rFonts w:ascii="Times New Roman" w:hAnsi="Times New Roman" w:cs="Times New Roman"/>
          <w:bCs/>
          <w:iCs/>
          <w:sz w:val="24"/>
          <w:szCs w:val="24"/>
        </w:rPr>
        <w:t>’</w:t>
      </w:r>
      <w:r w:rsidR="007F1B8E" w:rsidRPr="00852ED1">
        <w:rPr>
          <w:rFonts w:ascii="Times New Roman" w:hAnsi="Times New Roman" w:cs="Times New Roman"/>
          <w:bCs/>
          <w:iCs/>
          <w:sz w:val="24"/>
          <w:szCs w:val="24"/>
        </w:rPr>
        <w:t>.</w:t>
      </w:r>
    </w:p>
    <w:p w14:paraId="78894316" w14:textId="77777777" w:rsidR="00A40AB6" w:rsidRPr="00852ED1" w:rsidRDefault="00A40AB6" w:rsidP="00852ED1">
      <w:pPr>
        <w:rPr>
          <w:rFonts w:ascii="Times New Roman" w:hAnsi="Times New Roman" w:cs="Times New Roman"/>
          <w:i/>
          <w:sz w:val="24"/>
          <w:szCs w:val="24"/>
          <w:u w:val="single"/>
        </w:rPr>
      </w:pPr>
    </w:p>
    <w:p w14:paraId="7FDFC7E6" w14:textId="1E45EB36" w:rsidR="00AF4ECA" w:rsidRPr="00852ED1" w:rsidRDefault="00AF4ECA" w:rsidP="00852ED1">
      <w:pPr>
        <w:rPr>
          <w:rFonts w:ascii="Times New Roman" w:hAnsi="Times New Roman" w:cs="Times New Roman"/>
          <w:i/>
          <w:sz w:val="24"/>
          <w:szCs w:val="24"/>
          <w:u w:val="single"/>
        </w:rPr>
      </w:pPr>
      <w:r w:rsidRPr="00852ED1">
        <w:rPr>
          <w:rFonts w:ascii="Times New Roman" w:hAnsi="Times New Roman" w:cs="Times New Roman"/>
          <w:i/>
          <w:sz w:val="24"/>
          <w:szCs w:val="24"/>
          <w:u w:val="single"/>
        </w:rPr>
        <w:t xml:space="preserve">Table item </w:t>
      </w:r>
      <w:r w:rsidR="008B43A2">
        <w:rPr>
          <w:rFonts w:ascii="Times New Roman" w:hAnsi="Times New Roman" w:cs="Times New Roman"/>
          <w:i/>
          <w:sz w:val="24"/>
          <w:szCs w:val="24"/>
          <w:u w:val="single"/>
        </w:rPr>
        <w:t>104</w:t>
      </w:r>
      <w:r w:rsidR="008B43A2" w:rsidRPr="00852ED1">
        <w:rPr>
          <w:rFonts w:ascii="Times New Roman" w:hAnsi="Times New Roman" w:cs="Times New Roman"/>
          <w:i/>
          <w:sz w:val="24"/>
          <w:szCs w:val="24"/>
          <w:u w:val="single"/>
        </w:rPr>
        <w:t xml:space="preserve"> </w:t>
      </w:r>
      <w:r w:rsidRPr="00852ED1">
        <w:rPr>
          <w:rFonts w:ascii="Times New Roman" w:hAnsi="Times New Roman" w:cs="Times New Roman"/>
          <w:i/>
          <w:sz w:val="24"/>
          <w:szCs w:val="24"/>
          <w:u w:val="single"/>
        </w:rPr>
        <w:t xml:space="preserve">– </w:t>
      </w:r>
      <w:r w:rsidR="00981F38" w:rsidRPr="00852ED1">
        <w:rPr>
          <w:rFonts w:ascii="Times New Roman" w:hAnsi="Times New Roman" w:cs="Times New Roman"/>
          <w:i/>
          <w:sz w:val="24"/>
          <w:szCs w:val="24"/>
          <w:u w:val="single"/>
        </w:rPr>
        <w:t xml:space="preserve">Grant </w:t>
      </w:r>
      <w:proofErr w:type="spellStart"/>
      <w:r w:rsidR="00981F38" w:rsidRPr="00852ED1">
        <w:rPr>
          <w:rFonts w:ascii="Times New Roman" w:hAnsi="Times New Roman" w:cs="Times New Roman"/>
          <w:i/>
          <w:sz w:val="24"/>
          <w:szCs w:val="24"/>
          <w:u w:val="single"/>
        </w:rPr>
        <w:t>to</w:t>
      </w:r>
      <w:proofErr w:type="spellEnd"/>
      <w:r w:rsidR="00981F38" w:rsidRPr="00852ED1">
        <w:rPr>
          <w:rFonts w:ascii="Times New Roman" w:hAnsi="Times New Roman" w:cs="Times New Roman"/>
          <w:i/>
          <w:sz w:val="24"/>
          <w:szCs w:val="24"/>
          <w:u w:val="single"/>
        </w:rPr>
        <w:t xml:space="preserve"> Good to Great Schools Australia</w:t>
      </w:r>
    </w:p>
    <w:p w14:paraId="5956F974" w14:textId="77777777" w:rsidR="009201FB" w:rsidRPr="00852ED1" w:rsidRDefault="009201FB" w:rsidP="00852ED1">
      <w:pPr>
        <w:rPr>
          <w:rFonts w:ascii="Times New Roman" w:hAnsi="Times New Roman" w:cs="Times New Roman"/>
          <w:i/>
          <w:sz w:val="24"/>
          <w:szCs w:val="24"/>
          <w:u w:val="single"/>
        </w:rPr>
      </w:pPr>
    </w:p>
    <w:p w14:paraId="6E13D998" w14:textId="29C21536" w:rsidR="009201FB" w:rsidRPr="00852ED1" w:rsidRDefault="008B43A2" w:rsidP="00852ED1">
      <w:pPr>
        <w:rPr>
          <w:rFonts w:ascii="Times New Roman" w:hAnsi="Times New Roman" w:cs="Times New Roman"/>
          <w:bCs/>
          <w:iCs/>
          <w:color w:val="000000" w:themeColor="text1"/>
          <w:sz w:val="24"/>
          <w:szCs w:val="24"/>
        </w:rPr>
      </w:pPr>
      <w:r>
        <w:rPr>
          <w:rFonts w:ascii="Times New Roman" w:hAnsi="Times New Roman" w:cs="Times New Roman"/>
          <w:iCs/>
          <w:color w:val="000000" w:themeColor="text1"/>
          <w:sz w:val="24"/>
          <w:szCs w:val="24"/>
        </w:rPr>
        <w:t>T</w:t>
      </w:r>
      <w:r w:rsidR="009201FB" w:rsidRPr="00852ED1">
        <w:rPr>
          <w:rFonts w:ascii="Times New Roman" w:hAnsi="Times New Roman" w:cs="Times New Roman"/>
          <w:iCs/>
          <w:color w:val="000000" w:themeColor="text1"/>
          <w:sz w:val="24"/>
          <w:szCs w:val="24"/>
        </w:rPr>
        <w:t xml:space="preserve">able item </w:t>
      </w:r>
      <w:r>
        <w:rPr>
          <w:rFonts w:ascii="Times New Roman" w:hAnsi="Times New Roman" w:cs="Times New Roman"/>
          <w:iCs/>
          <w:color w:val="000000" w:themeColor="text1"/>
          <w:sz w:val="24"/>
          <w:szCs w:val="24"/>
        </w:rPr>
        <w:t>104</w:t>
      </w:r>
      <w:r w:rsidRPr="00852ED1">
        <w:rPr>
          <w:rFonts w:ascii="Times New Roman" w:hAnsi="Times New Roman" w:cs="Times New Roman"/>
          <w:iCs/>
          <w:color w:val="000000" w:themeColor="text1"/>
          <w:sz w:val="24"/>
          <w:szCs w:val="24"/>
        </w:rPr>
        <w:t xml:space="preserve"> </w:t>
      </w:r>
      <w:r w:rsidR="009201FB" w:rsidRPr="00852ED1">
        <w:rPr>
          <w:rFonts w:ascii="Times New Roman" w:hAnsi="Times New Roman" w:cs="Times New Roman"/>
          <w:iCs/>
          <w:color w:val="000000" w:themeColor="text1"/>
          <w:sz w:val="24"/>
          <w:szCs w:val="24"/>
        </w:rPr>
        <w:t xml:space="preserve">establishes legislative authority </w:t>
      </w:r>
      <w:r w:rsidR="009201FB" w:rsidRPr="00852ED1">
        <w:rPr>
          <w:rFonts w:ascii="Times New Roman" w:hAnsi="Times New Roman" w:cs="Times New Roman"/>
          <w:bCs/>
          <w:iCs/>
          <w:color w:val="000000" w:themeColor="text1"/>
          <w:sz w:val="24"/>
          <w:szCs w:val="24"/>
        </w:rPr>
        <w:t xml:space="preserve">for the Government to provide a </w:t>
      </w:r>
      <w:r w:rsidR="00653D69" w:rsidRPr="00852ED1">
        <w:rPr>
          <w:rFonts w:ascii="Times New Roman" w:hAnsi="Times New Roman" w:cs="Times New Roman"/>
          <w:bCs/>
          <w:iCs/>
          <w:color w:val="000000" w:themeColor="text1"/>
          <w:sz w:val="24"/>
          <w:szCs w:val="24"/>
        </w:rPr>
        <w:t>g</w:t>
      </w:r>
      <w:r w:rsidR="009201FB" w:rsidRPr="00852ED1">
        <w:rPr>
          <w:rFonts w:ascii="Times New Roman" w:hAnsi="Times New Roman" w:cs="Times New Roman"/>
          <w:bCs/>
          <w:iCs/>
          <w:color w:val="000000" w:themeColor="text1"/>
          <w:sz w:val="24"/>
          <w:szCs w:val="24"/>
        </w:rPr>
        <w:t xml:space="preserve">rant </w:t>
      </w:r>
      <w:proofErr w:type="spellStart"/>
      <w:r w:rsidR="009201FB" w:rsidRPr="00852ED1">
        <w:rPr>
          <w:rFonts w:ascii="Times New Roman" w:hAnsi="Times New Roman" w:cs="Times New Roman"/>
          <w:bCs/>
          <w:iCs/>
          <w:color w:val="000000" w:themeColor="text1"/>
          <w:sz w:val="24"/>
          <w:szCs w:val="24"/>
        </w:rPr>
        <w:t>to</w:t>
      </w:r>
      <w:proofErr w:type="spellEnd"/>
      <w:r w:rsidR="00B13894">
        <w:rPr>
          <w:rFonts w:ascii="Times New Roman" w:hAnsi="Times New Roman" w:cs="Times New Roman"/>
          <w:bCs/>
          <w:iCs/>
          <w:color w:val="000000" w:themeColor="text1"/>
          <w:sz w:val="24"/>
          <w:szCs w:val="24"/>
        </w:rPr>
        <w:t xml:space="preserve"> </w:t>
      </w:r>
      <w:r w:rsidR="009201FB" w:rsidRPr="00852ED1">
        <w:rPr>
          <w:rFonts w:ascii="Times New Roman" w:hAnsi="Times New Roman" w:cs="Times New Roman"/>
          <w:bCs/>
          <w:iCs/>
          <w:color w:val="000000" w:themeColor="text1"/>
          <w:sz w:val="24"/>
          <w:szCs w:val="24"/>
        </w:rPr>
        <w:t>Good to Great Schools Australia (</w:t>
      </w:r>
      <w:r w:rsidR="00653D69" w:rsidRPr="00852ED1">
        <w:rPr>
          <w:rFonts w:ascii="Times New Roman" w:hAnsi="Times New Roman" w:cs="Times New Roman"/>
          <w:bCs/>
          <w:iCs/>
          <w:color w:val="000000" w:themeColor="text1"/>
          <w:sz w:val="24"/>
          <w:szCs w:val="24"/>
        </w:rPr>
        <w:t>GGSA</w:t>
      </w:r>
      <w:r w:rsidR="009201FB" w:rsidRPr="00852ED1">
        <w:rPr>
          <w:rFonts w:ascii="Times New Roman" w:hAnsi="Times New Roman" w:cs="Times New Roman"/>
          <w:bCs/>
          <w:iCs/>
          <w:color w:val="000000" w:themeColor="text1"/>
          <w:sz w:val="24"/>
          <w:szCs w:val="24"/>
        </w:rPr>
        <w:t xml:space="preserve">) to deliver the </w:t>
      </w:r>
      <w:r w:rsidR="009201FB" w:rsidRPr="00852ED1">
        <w:rPr>
          <w:rFonts w:ascii="Times New Roman" w:hAnsi="Times New Roman" w:cs="Times New Roman"/>
          <w:sz w:val="24"/>
          <w:szCs w:val="24"/>
        </w:rPr>
        <w:t xml:space="preserve">Expanding Access to </w:t>
      </w:r>
      <w:r w:rsidR="00983337">
        <w:rPr>
          <w:rFonts w:ascii="Times New Roman" w:hAnsi="Times New Roman" w:cs="Times New Roman"/>
          <w:sz w:val="24"/>
          <w:szCs w:val="24"/>
        </w:rPr>
        <w:br/>
      </w:r>
      <w:r w:rsidR="009201FB" w:rsidRPr="00852ED1">
        <w:rPr>
          <w:rFonts w:ascii="Times New Roman" w:hAnsi="Times New Roman" w:cs="Times New Roman"/>
          <w:sz w:val="24"/>
          <w:szCs w:val="24"/>
        </w:rPr>
        <w:t>Evidence-Based Teaching in Rural, Regional and Remote Australia Program (</w:t>
      </w:r>
      <w:r w:rsidR="00817656">
        <w:rPr>
          <w:rFonts w:ascii="Times New Roman" w:hAnsi="Times New Roman" w:cs="Times New Roman"/>
          <w:sz w:val="24"/>
          <w:szCs w:val="24"/>
        </w:rPr>
        <w:t>the</w:t>
      </w:r>
      <w:r w:rsidR="00817656" w:rsidRPr="00852ED1">
        <w:rPr>
          <w:rFonts w:ascii="Times New Roman" w:hAnsi="Times New Roman" w:cs="Times New Roman"/>
          <w:sz w:val="24"/>
          <w:szCs w:val="24"/>
        </w:rPr>
        <w:t xml:space="preserve"> </w:t>
      </w:r>
      <w:r w:rsidR="009201FB" w:rsidRPr="00852ED1">
        <w:rPr>
          <w:rFonts w:ascii="Times New Roman" w:hAnsi="Times New Roman" w:cs="Times New Roman"/>
          <w:sz w:val="24"/>
          <w:szCs w:val="24"/>
        </w:rPr>
        <w:t>program)</w:t>
      </w:r>
      <w:r w:rsidR="009201FB" w:rsidRPr="00852ED1">
        <w:rPr>
          <w:rFonts w:ascii="Times New Roman" w:hAnsi="Times New Roman" w:cs="Times New Roman"/>
          <w:bCs/>
          <w:iCs/>
          <w:color w:val="000000" w:themeColor="text1"/>
          <w:sz w:val="24"/>
          <w:szCs w:val="24"/>
        </w:rPr>
        <w:t>.</w:t>
      </w:r>
    </w:p>
    <w:p w14:paraId="4704CDFF" w14:textId="77777777" w:rsidR="00AF4ECA" w:rsidRPr="00852ED1" w:rsidRDefault="00AF4ECA" w:rsidP="00852ED1">
      <w:pPr>
        <w:rPr>
          <w:rFonts w:ascii="Times New Roman" w:hAnsi="Times New Roman" w:cs="Times New Roman"/>
          <w:iCs/>
          <w:sz w:val="24"/>
          <w:szCs w:val="24"/>
        </w:rPr>
      </w:pPr>
    </w:p>
    <w:p w14:paraId="3424B2B5" w14:textId="1CF0B5C4" w:rsidR="00FC3BAA" w:rsidRPr="00852ED1" w:rsidRDefault="00FC3BAA" w:rsidP="00852ED1">
      <w:pPr>
        <w:rPr>
          <w:rFonts w:ascii="Times New Roman" w:hAnsi="Times New Roman" w:cs="Times New Roman"/>
          <w:sz w:val="24"/>
          <w:szCs w:val="24"/>
        </w:rPr>
      </w:pPr>
      <w:r w:rsidRPr="00852ED1">
        <w:rPr>
          <w:rFonts w:ascii="Times New Roman" w:hAnsi="Times New Roman" w:cs="Times New Roman"/>
          <w:sz w:val="24"/>
          <w:szCs w:val="24"/>
        </w:rPr>
        <w:t xml:space="preserve">Through the program, GGSA will partner with a higher education provider and develop accredited </w:t>
      </w:r>
      <w:r w:rsidR="00E05133">
        <w:rPr>
          <w:rFonts w:ascii="Times New Roman" w:hAnsi="Times New Roman" w:cs="Times New Roman"/>
          <w:sz w:val="24"/>
          <w:szCs w:val="24"/>
        </w:rPr>
        <w:t>credentials</w:t>
      </w:r>
      <w:r w:rsidR="00E05133" w:rsidRPr="00852ED1">
        <w:rPr>
          <w:rFonts w:ascii="Times New Roman" w:hAnsi="Times New Roman" w:cs="Times New Roman"/>
          <w:sz w:val="24"/>
          <w:szCs w:val="24"/>
        </w:rPr>
        <w:t xml:space="preserve"> </w:t>
      </w:r>
      <w:r w:rsidRPr="00852ED1">
        <w:rPr>
          <w:rFonts w:ascii="Times New Roman" w:hAnsi="Times New Roman" w:cs="Times New Roman"/>
          <w:sz w:val="24"/>
          <w:szCs w:val="24"/>
        </w:rPr>
        <w:t>for teach</w:t>
      </w:r>
      <w:r w:rsidR="00E05133">
        <w:rPr>
          <w:rFonts w:ascii="Times New Roman" w:hAnsi="Times New Roman" w:cs="Times New Roman"/>
          <w:sz w:val="24"/>
          <w:szCs w:val="24"/>
        </w:rPr>
        <w:t>ing assistants, people training to be</w:t>
      </w:r>
      <w:r w:rsidRPr="00852ED1">
        <w:rPr>
          <w:rFonts w:ascii="Times New Roman" w:hAnsi="Times New Roman" w:cs="Times New Roman"/>
          <w:sz w:val="24"/>
          <w:szCs w:val="24"/>
        </w:rPr>
        <w:t xml:space="preserve"> teachers and current teachers. The program will focus on, </w:t>
      </w:r>
      <w:r w:rsidR="00AF2926">
        <w:rPr>
          <w:rFonts w:ascii="Times New Roman" w:hAnsi="Times New Roman" w:cs="Times New Roman"/>
          <w:sz w:val="24"/>
          <w:szCs w:val="24"/>
        </w:rPr>
        <w:t>but is</w:t>
      </w:r>
      <w:r w:rsidR="00AF2926" w:rsidRPr="00852ED1">
        <w:rPr>
          <w:rFonts w:ascii="Times New Roman" w:hAnsi="Times New Roman" w:cs="Times New Roman"/>
          <w:sz w:val="24"/>
          <w:szCs w:val="24"/>
        </w:rPr>
        <w:t xml:space="preserve"> </w:t>
      </w:r>
      <w:r w:rsidRPr="00852ED1">
        <w:rPr>
          <w:rFonts w:ascii="Times New Roman" w:hAnsi="Times New Roman" w:cs="Times New Roman"/>
          <w:sz w:val="24"/>
          <w:szCs w:val="24"/>
        </w:rPr>
        <w:t xml:space="preserve">not limited to, supporting First Nations people to become educators; community-based teaching assistants with enhanced career pathways; and </w:t>
      </w:r>
      <w:r w:rsidRPr="00852ED1">
        <w:rPr>
          <w:rFonts w:ascii="Times New Roman" w:eastAsia="Calibri" w:hAnsi="Times New Roman" w:cs="Times New Roman"/>
          <w:color w:val="000000" w:themeColor="text1"/>
          <w:sz w:val="24"/>
          <w:szCs w:val="24"/>
        </w:rPr>
        <w:t>contribute to building a strong and sustainable workforce in rural, regional and remote parts of Australia</w:t>
      </w:r>
      <w:r w:rsidRPr="00852ED1">
        <w:rPr>
          <w:rFonts w:ascii="Times New Roman" w:hAnsi="Times New Roman" w:cs="Times New Roman"/>
          <w:sz w:val="24"/>
          <w:szCs w:val="24"/>
        </w:rPr>
        <w:t xml:space="preserve">. </w:t>
      </w:r>
    </w:p>
    <w:p w14:paraId="7EE8949B" w14:textId="77777777" w:rsidR="00FC3BAA" w:rsidRPr="00852ED1" w:rsidRDefault="00FC3BAA" w:rsidP="00852ED1">
      <w:pPr>
        <w:rPr>
          <w:rFonts w:ascii="Times New Roman" w:hAnsi="Times New Roman" w:cs="Times New Roman"/>
          <w:sz w:val="24"/>
          <w:szCs w:val="24"/>
        </w:rPr>
      </w:pPr>
    </w:p>
    <w:p w14:paraId="3B99E9C2" w14:textId="5B93614C" w:rsidR="00FC3BAA" w:rsidRPr="00852ED1" w:rsidRDefault="00FC3BAA" w:rsidP="00852ED1">
      <w:pPr>
        <w:rPr>
          <w:rFonts w:ascii="Times New Roman" w:hAnsi="Times New Roman" w:cs="Times New Roman"/>
          <w:sz w:val="24"/>
          <w:szCs w:val="24"/>
        </w:rPr>
      </w:pPr>
      <w:r w:rsidRPr="00852ED1">
        <w:rPr>
          <w:rFonts w:ascii="Times New Roman" w:hAnsi="Times New Roman" w:cs="Times New Roman"/>
          <w:sz w:val="24"/>
          <w:szCs w:val="24"/>
        </w:rPr>
        <w:t xml:space="preserve">Grant funding of $5.0 million over four years from 2025-26 will be provided to GGSA to </w:t>
      </w:r>
      <w:r w:rsidR="00E02879" w:rsidRPr="00852ED1">
        <w:rPr>
          <w:rFonts w:ascii="Times New Roman" w:hAnsi="Times New Roman" w:cs="Times New Roman"/>
          <w:sz w:val="24"/>
          <w:szCs w:val="24"/>
        </w:rPr>
        <w:t xml:space="preserve">deliver </w:t>
      </w:r>
      <w:r w:rsidRPr="00852ED1">
        <w:rPr>
          <w:rFonts w:ascii="Times New Roman" w:hAnsi="Times New Roman" w:cs="Times New Roman"/>
          <w:sz w:val="24"/>
          <w:szCs w:val="24"/>
        </w:rPr>
        <w:t xml:space="preserve">the program to upskill both beginning and experienced teachers, ensuring consistent, high-quality instruction across all schools. </w:t>
      </w:r>
    </w:p>
    <w:p w14:paraId="525D9CAA" w14:textId="77777777" w:rsidR="00AF4ECA" w:rsidRPr="00852ED1" w:rsidRDefault="00AF4ECA" w:rsidP="00852ED1">
      <w:pPr>
        <w:rPr>
          <w:rFonts w:ascii="Times New Roman" w:hAnsi="Times New Roman" w:cs="Times New Roman"/>
          <w:sz w:val="24"/>
          <w:szCs w:val="24"/>
        </w:rPr>
      </w:pPr>
    </w:p>
    <w:p w14:paraId="545DDEA2" w14:textId="3DC37E12" w:rsidR="00AF4ECA" w:rsidRPr="00852ED1" w:rsidRDefault="00AF4ECA" w:rsidP="00852ED1">
      <w:pPr>
        <w:keepNext/>
        <w:rPr>
          <w:rFonts w:ascii="Times New Roman" w:hAnsi="Times New Roman" w:cs="Times New Roman"/>
          <w:b/>
          <w:color w:val="000000" w:themeColor="text1"/>
          <w:sz w:val="24"/>
          <w:szCs w:val="24"/>
        </w:rPr>
      </w:pPr>
      <w:r w:rsidRPr="00852ED1">
        <w:rPr>
          <w:rFonts w:ascii="Times New Roman" w:hAnsi="Times New Roman" w:cs="Times New Roman"/>
          <w:b/>
          <w:color w:val="000000" w:themeColor="text1"/>
          <w:sz w:val="24"/>
          <w:szCs w:val="24"/>
        </w:rPr>
        <w:t xml:space="preserve">Human rights implications </w:t>
      </w:r>
    </w:p>
    <w:p w14:paraId="3032C618" w14:textId="0FC85E38" w:rsidR="00AF4ECA" w:rsidRPr="00852ED1" w:rsidRDefault="00AF4ECA" w:rsidP="00852ED1">
      <w:pPr>
        <w:pStyle w:val="NoSpacing"/>
        <w:rPr>
          <w:rFonts w:ascii="Times New Roman" w:hAnsi="Times New Roman" w:cs="Times New Roman"/>
          <w:color w:val="000000" w:themeColor="text1"/>
          <w:sz w:val="24"/>
          <w:szCs w:val="24"/>
        </w:rPr>
      </w:pPr>
    </w:p>
    <w:p w14:paraId="2E27D261" w14:textId="245930E5" w:rsidR="00046140" w:rsidRPr="00852ED1" w:rsidRDefault="00133C0F" w:rsidP="00852ED1">
      <w:pPr>
        <w:rPr>
          <w:rFonts w:ascii="Times New Roman" w:hAnsi="Times New Roman" w:cs="Times New Roman"/>
          <w:sz w:val="24"/>
          <w:szCs w:val="24"/>
        </w:rPr>
      </w:pPr>
      <w:r w:rsidRPr="00852ED1">
        <w:rPr>
          <w:rFonts w:ascii="Times New Roman" w:hAnsi="Times New Roman" w:cs="Times New Roman"/>
          <w:color w:val="000000" w:themeColor="text1"/>
          <w:sz w:val="24"/>
          <w:szCs w:val="24"/>
        </w:rPr>
        <w:t xml:space="preserve">Table item </w:t>
      </w:r>
      <w:r w:rsidR="009E1D4D">
        <w:rPr>
          <w:rFonts w:ascii="Times New Roman" w:hAnsi="Times New Roman" w:cs="Times New Roman"/>
          <w:color w:val="000000" w:themeColor="text1"/>
          <w:sz w:val="24"/>
          <w:szCs w:val="24"/>
        </w:rPr>
        <w:t>104</w:t>
      </w:r>
      <w:r w:rsidR="009E1D4D" w:rsidRPr="00852ED1">
        <w:rPr>
          <w:rFonts w:ascii="Times New Roman" w:hAnsi="Times New Roman" w:cs="Times New Roman"/>
          <w:color w:val="000000" w:themeColor="text1"/>
          <w:sz w:val="24"/>
          <w:szCs w:val="24"/>
        </w:rPr>
        <w:t xml:space="preserve"> </w:t>
      </w:r>
      <w:r w:rsidRPr="00852ED1">
        <w:rPr>
          <w:rFonts w:ascii="Times New Roman" w:hAnsi="Times New Roman" w:cs="Times New Roman"/>
          <w:color w:val="000000" w:themeColor="text1"/>
          <w:sz w:val="24"/>
          <w:szCs w:val="24"/>
        </w:rPr>
        <w:t>engages the right to education</w:t>
      </w:r>
      <w:r w:rsidR="007936D7" w:rsidRPr="00852ED1">
        <w:rPr>
          <w:rFonts w:ascii="Times New Roman" w:hAnsi="Times New Roman" w:cs="Times New Roman"/>
          <w:color w:val="000000" w:themeColor="text1"/>
          <w:sz w:val="24"/>
          <w:szCs w:val="24"/>
        </w:rPr>
        <w:t xml:space="preserve"> – A</w:t>
      </w:r>
      <w:r w:rsidR="00046140" w:rsidRPr="00852ED1">
        <w:rPr>
          <w:rFonts w:ascii="Times New Roman" w:hAnsi="Times New Roman" w:cs="Times New Roman"/>
          <w:sz w:val="24"/>
          <w:szCs w:val="24"/>
        </w:rPr>
        <w:t xml:space="preserve">rticle 13 of the </w:t>
      </w:r>
      <w:r w:rsidR="00046140" w:rsidRPr="00852ED1">
        <w:rPr>
          <w:rFonts w:ascii="Times New Roman" w:hAnsi="Times New Roman" w:cs="Times New Roman"/>
          <w:i/>
          <w:iCs/>
          <w:sz w:val="24"/>
          <w:szCs w:val="24"/>
        </w:rPr>
        <w:t xml:space="preserve">International Covenant on Economic, Social and Cultural Rights </w:t>
      </w:r>
      <w:r w:rsidR="00046140" w:rsidRPr="00852ED1">
        <w:rPr>
          <w:rFonts w:ascii="Times New Roman" w:hAnsi="Times New Roman" w:cs="Times New Roman"/>
          <w:sz w:val="24"/>
          <w:szCs w:val="24"/>
        </w:rPr>
        <w:t xml:space="preserve">(ICESCR), read with Article 2 and Articles 28 and 29 of the </w:t>
      </w:r>
      <w:r w:rsidR="00046140" w:rsidRPr="00852ED1">
        <w:rPr>
          <w:rFonts w:ascii="Times New Roman" w:hAnsi="Times New Roman" w:cs="Times New Roman"/>
          <w:i/>
          <w:iCs/>
          <w:sz w:val="24"/>
          <w:szCs w:val="24"/>
        </w:rPr>
        <w:t xml:space="preserve">Convention on the Rights of the Child </w:t>
      </w:r>
      <w:r w:rsidR="00046140" w:rsidRPr="00852ED1">
        <w:rPr>
          <w:rFonts w:ascii="Times New Roman" w:hAnsi="Times New Roman" w:cs="Times New Roman"/>
          <w:sz w:val="24"/>
          <w:szCs w:val="24"/>
        </w:rPr>
        <w:t xml:space="preserve">(CRC), read with Article 4. </w:t>
      </w:r>
    </w:p>
    <w:p w14:paraId="5C26CB10" w14:textId="77777777" w:rsidR="00297B75" w:rsidRPr="00852ED1" w:rsidRDefault="00297B75" w:rsidP="00852ED1">
      <w:pPr>
        <w:rPr>
          <w:rFonts w:ascii="Times New Roman" w:hAnsi="Times New Roman" w:cs="Times New Roman"/>
          <w:sz w:val="24"/>
          <w:szCs w:val="24"/>
        </w:rPr>
      </w:pPr>
    </w:p>
    <w:p w14:paraId="3DB7771A" w14:textId="77777777" w:rsidR="00297B75" w:rsidRPr="00852ED1" w:rsidRDefault="00297B75" w:rsidP="00852ED1">
      <w:pPr>
        <w:rPr>
          <w:rFonts w:ascii="Times New Roman" w:hAnsi="Times New Roman" w:cs="Times New Roman"/>
          <w:i/>
          <w:iCs/>
          <w:sz w:val="24"/>
          <w:szCs w:val="24"/>
          <w:u w:val="single"/>
        </w:rPr>
      </w:pPr>
      <w:r w:rsidRPr="00852ED1">
        <w:rPr>
          <w:rFonts w:ascii="Times New Roman" w:hAnsi="Times New Roman" w:cs="Times New Roman"/>
          <w:i/>
          <w:iCs/>
          <w:sz w:val="24"/>
          <w:szCs w:val="24"/>
          <w:u w:val="single"/>
        </w:rPr>
        <w:t>Right to Education</w:t>
      </w:r>
    </w:p>
    <w:p w14:paraId="26E64702" w14:textId="48BEB0D3" w:rsidR="00AF4ECA" w:rsidRPr="00852ED1" w:rsidRDefault="00AF4ECA" w:rsidP="00852ED1">
      <w:pPr>
        <w:pStyle w:val="NoSpacing"/>
        <w:rPr>
          <w:rFonts w:ascii="Times New Roman" w:hAnsi="Times New Roman" w:cs="Times New Roman"/>
          <w:color w:val="000000" w:themeColor="text1"/>
          <w:sz w:val="24"/>
          <w:szCs w:val="24"/>
        </w:rPr>
      </w:pPr>
    </w:p>
    <w:p w14:paraId="315F6FA9" w14:textId="574DDC5B" w:rsidR="000D693A" w:rsidRPr="00852ED1" w:rsidRDefault="000D693A"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Article 2 of the ICESCR requires States Parties to take steps to progressively achieve the full realisation of the rights recognised in the ICESCR by all appropriate means.</w:t>
      </w:r>
    </w:p>
    <w:p w14:paraId="34773BF3" w14:textId="77777777" w:rsidR="005E464B" w:rsidRPr="00852ED1" w:rsidRDefault="005E464B" w:rsidP="00852ED1">
      <w:pPr>
        <w:rPr>
          <w:rFonts w:ascii="Times New Roman" w:hAnsi="Times New Roman" w:cs="Times New Roman"/>
          <w:color w:val="000000" w:themeColor="text1"/>
          <w:sz w:val="24"/>
          <w:szCs w:val="24"/>
        </w:rPr>
      </w:pPr>
    </w:p>
    <w:p w14:paraId="354B706D" w14:textId="610B830C" w:rsidR="000D693A" w:rsidRPr="00852ED1" w:rsidRDefault="000D693A"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Article 13(1) of the ICESCR provides that States Parties recognise the right of everyone to education. It also provides that States Parties ‘agree that education shall be directed to the full development of the human personality and the sense of its dignity, and shall strengthen the respect for human rights and fundamental freedoms.’</w:t>
      </w:r>
    </w:p>
    <w:p w14:paraId="053645DF" w14:textId="77777777" w:rsidR="005E464B" w:rsidRPr="00852ED1" w:rsidRDefault="005E464B" w:rsidP="00852ED1">
      <w:pPr>
        <w:rPr>
          <w:rFonts w:ascii="Times New Roman" w:hAnsi="Times New Roman" w:cs="Times New Roman"/>
          <w:color w:val="000000" w:themeColor="text1"/>
          <w:sz w:val="24"/>
          <w:szCs w:val="24"/>
        </w:rPr>
      </w:pPr>
    </w:p>
    <w:p w14:paraId="2A24CAC2" w14:textId="11AF4418" w:rsidR="000D693A" w:rsidRPr="00852ED1" w:rsidRDefault="000D693A"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Article 13(2)(e) of the ICESCR provides that States Parties recognise that, with a view to achieving the full realisation of this right, ‘the material conditions of teaching staff shall be continuously improved’.</w:t>
      </w:r>
    </w:p>
    <w:p w14:paraId="79710298" w14:textId="77777777" w:rsidR="005E464B" w:rsidRPr="00852ED1" w:rsidRDefault="005E464B" w:rsidP="00852ED1">
      <w:pPr>
        <w:rPr>
          <w:rFonts w:ascii="Times New Roman" w:hAnsi="Times New Roman" w:cs="Times New Roman"/>
          <w:color w:val="000000" w:themeColor="text1"/>
          <w:sz w:val="24"/>
          <w:szCs w:val="24"/>
        </w:rPr>
      </w:pPr>
    </w:p>
    <w:p w14:paraId="6083410D" w14:textId="78B1C731" w:rsidR="000D693A" w:rsidRPr="00852ED1" w:rsidRDefault="0014690D" w:rsidP="00852ED1">
      <w:pPr>
        <w:rPr>
          <w:rFonts w:ascii="Times New Roman" w:hAnsi="Times New Roman" w:cs="Times New Roman"/>
          <w:color w:val="000000" w:themeColor="text1"/>
          <w:sz w:val="24"/>
          <w:szCs w:val="24"/>
        </w:rPr>
      </w:pPr>
      <w:r w:rsidRPr="0014690D">
        <w:rPr>
          <w:rFonts w:ascii="Times New Roman" w:hAnsi="Times New Roman" w:cs="Times New Roman"/>
          <w:color w:val="000000" w:themeColor="text1"/>
          <w:sz w:val="24"/>
          <w:szCs w:val="24"/>
        </w:rPr>
        <w:t xml:space="preserve">Article 4 of the CRC requires that States Parties to the CRC shall undertake all appropriate legislative, administrative, and other measures for the implementation of all rights under the CRC. </w:t>
      </w:r>
      <w:r w:rsidR="000D693A" w:rsidRPr="00852ED1">
        <w:rPr>
          <w:rFonts w:ascii="Times New Roman" w:hAnsi="Times New Roman" w:cs="Times New Roman"/>
          <w:color w:val="000000" w:themeColor="text1"/>
          <w:sz w:val="24"/>
          <w:szCs w:val="24"/>
        </w:rPr>
        <w:t>Australia has obligations relating to access to education and quality of education under Articles 28(1)(e) and 29(1)(a) of the</w:t>
      </w:r>
      <w:r w:rsidR="006B15B7" w:rsidRPr="00852ED1">
        <w:rPr>
          <w:rFonts w:ascii="Times New Roman" w:hAnsi="Times New Roman" w:cs="Times New Roman"/>
          <w:color w:val="000000" w:themeColor="text1"/>
          <w:sz w:val="24"/>
          <w:szCs w:val="24"/>
        </w:rPr>
        <w:t xml:space="preserve"> CRC.</w:t>
      </w:r>
    </w:p>
    <w:p w14:paraId="38219828" w14:textId="77777777" w:rsidR="005E464B" w:rsidRPr="00852ED1" w:rsidRDefault="005E464B" w:rsidP="00852ED1">
      <w:pPr>
        <w:rPr>
          <w:rFonts w:ascii="Times New Roman" w:hAnsi="Times New Roman" w:cs="Times New Roman"/>
          <w:color w:val="000000" w:themeColor="text1"/>
          <w:sz w:val="24"/>
          <w:szCs w:val="24"/>
        </w:rPr>
      </w:pPr>
    </w:p>
    <w:p w14:paraId="527EA0D3" w14:textId="77777777" w:rsidR="000D693A" w:rsidRPr="00852ED1" w:rsidRDefault="000D693A"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Under Article 28(1)(e) of the CRC, States Parties recognise the right of the child to education, and are required to ‘take measures to encourage regular attendance at schools and the reduction of drop-out rates.’</w:t>
      </w:r>
    </w:p>
    <w:p w14:paraId="05DDCFB4" w14:textId="77777777" w:rsidR="005E464B" w:rsidRPr="00852ED1" w:rsidRDefault="005E464B" w:rsidP="00852ED1">
      <w:pPr>
        <w:rPr>
          <w:rFonts w:ascii="Times New Roman" w:hAnsi="Times New Roman" w:cs="Times New Roman"/>
          <w:color w:val="000000" w:themeColor="text1"/>
          <w:sz w:val="24"/>
          <w:szCs w:val="24"/>
        </w:rPr>
      </w:pPr>
    </w:p>
    <w:p w14:paraId="5EEC974A" w14:textId="77777777" w:rsidR="000D693A" w:rsidRPr="00852ED1" w:rsidRDefault="000D693A" w:rsidP="00852ED1">
      <w:pPr>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 xml:space="preserve">Under Article 29(1)(a) of the CRC, States Parties agree that the education of the child shall be directed to the ‘development of the child’s personality, talents and mental and physical ability to their fullest potential’. </w:t>
      </w:r>
    </w:p>
    <w:p w14:paraId="29E09BE9" w14:textId="77777777" w:rsidR="005E464B" w:rsidRPr="00852ED1" w:rsidRDefault="005E464B" w:rsidP="00852ED1">
      <w:pPr>
        <w:rPr>
          <w:rFonts w:ascii="Times New Roman" w:hAnsi="Times New Roman" w:cs="Times New Roman"/>
          <w:color w:val="000000" w:themeColor="text1"/>
          <w:sz w:val="24"/>
          <w:szCs w:val="24"/>
        </w:rPr>
      </w:pPr>
    </w:p>
    <w:p w14:paraId="3574ED84" w14:textId="0CB580CF" w:rsidR="000D693A" w:rsidRPr="00852ED1" w:rsidRDefault="00ED2E41" w:rsidP="00852ED1">
      <w:pPr>
        <w:rPr>
          <w:rFonts w:ascii="Times New Roman" w:hAnsi="Times New Roman" w:cs="Times New Roman"/>
          <w:sz w:val="24"/>
          <w:szCs w:val="24"/>
        </w:rPr>
      </w:pPr>
      <w:r w:rsidRPr="00852ED1">
        <w:rPr>
          <w:rFonts w:ascii="Times New Roman" w:hAnsi="Times New Roman" w:cs="Times New Roman"/>
          <w:color w:val="000000" w:themeColor="text1"/>
          <w:sz w:val="24"/>
          <w:szCs w:val="24"/>
        </w:rPr>
        <w:t xml:space="preserve">The </w:t>
      </w:r>
      <w:r w:rsidR="00F3540B" w:rsidRPr="00852ED1">
        <w:rPr>
          <w:rFonts w:ascii="Times New Roman" w:hAnsi="Times New Roman" w:cs="Times New Roman"/>
          <w:color w:val="000000" w:themeColor="text1"/>
          <w:sz w:val="24"/>
          <w:szCs w:val="24"/>
        </w:rPr>
        <w:t xml:space="preserve">grant </w:t>
      </w:r>
      <w:r w:rsidR="000D693A" w:rsidRPr="00852ED1">
        <w:rPr>
          <w:rFonts w:ascii="Times New Roman" w:hAnsi="Times New Roman" w:cs="Times New Roman"/>
          <w:color w:val="000000" w:themeColor="text1"/>
          <w:sz w:val="24"/>
          <w:szCs w:val="24"/>
        </w:rPr>
        <w:t>promotes the right to education</w:t>
      </w:r>
      <w:r w:rsidR="00F3540B" w:rsidRPr="00852ED1">
        <w:rPr>
          <w:rFonts w:ascii="Times New Roman" w:hAnsi="Times New Roman" w:cs="Times New Roman"/>
          <w:color w:val="000000" w:themeColor="text1"/>
          <w:sz w:val="24"/>
          <w:szCs w:val="24"/>
        </w:rPr>
        <w:t xml:space="preserve">, </w:t>
      </w:r>
      <w:r w:rsidR="000D693A" w:rsidRPr="00852ED1">
        <w:rPr>
          <w:rFonts w:ascii="Times New Roman" w:hAnsi="Times New Roman" w:cs="Times New Roman"/>
          <w:color w:val="000000" w:themeColor="text1"/>
          <w:sz w:val="24"/>
          <w:szCs w:val="24"/>
        </w:rPr>
        <w:t>enabl</w:t>
      </w:r>
      <w:r w:rsidR="00F3540B" w:rsidRPr="00852ED1">
        <w:rPr>
          <w:rFonts w:ascii="Times New Roman" w:hAnsi="Times New Roman" w:cs="Times New Roman"/>
          <w:color w:val="000000" w:themeColor="text1"/>
          <w:sz w:val="24"/>
          <w:szCs w:val="24"/>
        </w:rPr>
        <w:t>ing</w:t>
      </w:r>
      <w:r w:rsidR="000D693A" w:rsidRPr="00852ED1">
        <w:rPr>
          <w:rFonts w:ascii="Times New Roman" w:hAnsi="Times New Roman" w:cs="Times New Roman"/>
          <w:color w:val="000000" w:themeColor="text1"/>
          <w:sz w:val="24"/>
          <w:szCs w:val="24"/>
        </w:rPr>
        <w:t xml:space="preserve"> </w:t>
      </w:r>
      <w:r w:rsidR="000D693A" w:rsidRPr="00852ED1">
        <w:rPr>
          <w:rFonts w:ascii="Times New Roman" w:hAnsi="Times New Roman" w:cs="Times New Roman"/>
          <w:sz w:val="24"/>
          <w:szCs w:val="24"/>
        </w:rPr>
        <w:t xml:space="preserve">funding to </w:t>
      </w:r>
      <w:r w:rsidR="00F3540B" w:rsidRPr="00852ED1">
        <w:rPr>
          <w:rFonts w:ascii="Times New Roman" w:hAnsi="Times New Roman" w:cs="Times New Roman"/>
          <w:sz w:val="24"/>
          <w:szCs w:val="24"/>
        </w:rPr>
        <w:t>GGSA</w:t>
      </w:r>
      <w:r w:rsidR="000D693A" w:rsidRPr="00852ED1">
        <w:rPr>
          <w:rFonts w:ascii="Times New Roman" w:hAnsi="Times New Roman" w:cs="Times New Roman"/>
          <w:sz w:val="24"/>
          <w:szCs w:val="24"/>
        </w:rPr>
        <w:t xml:space="preserve"> to assist </w:t>
      </w:r>
      <w:r w:rsidR="000D693A" w:rsidRPr="00852ED1">
        <w:rPr>
          <w:rFonts w:ascii="Times New Roman" w:hAnsi="Times New Roman" w:cs="Times New Roman"/>
          <w:color w:val="000000" w:themeColor="text1"/>
          <w:sz w:val="24"/>
          <w:szCs w:val="24"/>
        </w:rPr>
        <w:t xml:space="preserve">teaching assistants, aspiring teachers and current teachers (prioritising First Nations teaching assistants), </w:t>
      </w:r>
      <w:r w:rsidR="000D693A" w:rsidRPr="00852ED1">
        <w:rPr>
          <w:rFonts w:ascii="Times New Roman" w:hAnsi="Times New Roman" w:cs="Times New Roman"/>
          <w:sz w:val="24"/>
          <w:szCs w:val="24"/>
        </w:rPr>
        <w:t xml:space="preserve">in rural, regional and remote Australia to obtain accredited credentials and be placed in schools experiencing teacher shortages in rural, regional and remote Australia. The </w:t>
      </w:r>
      <w:r w:rsidR="00CC0E2E" w:rsidRPr="00852ED1">
        <w:rPr>
          <w:rFonts w:ascii="Times New Roman" w:hAnsi="Times New Roman" w:cs="Times New Roman"/>
          <w:sz w:val="24"/>
          <w:szCs w:val="24"/>
        </w:rPr>
        <w:t>program</w:t>
      </w:r>
      <w:r w:rsidR="000D693A" w:rsidRPr="00852ED1">
        <w:rPr>
          <w:rFonts w:ascii="Times New Roman" w:hAnsi="Times New Roman" w:cs="Times New Roman"/>
          <w:sz w:val="24"/>
          <w:szCs w:val="24"/>
        </w:rPr>
        <w:t xml:space="preserve"> will improve the material conditions of those teaching assistants who receive the assistance of</w:t>
      </w:r>
      <w:r w:rsidR="00F3540B" w:rsidRPr="00852ED1">
        <w:rPr>
          <w:rFonts w:ascii="Times New Roman" w:hAnsi="Times New Roman" w:cs="Times New Roman"/>
          <w:sz w:val="24"/>
          <w:szCs w:val="24"/>
        </w:rPr>
        <w:t xml:space="preserve"> GGSA</w:t>
      </w:r>
      <w:r w:rsidR="000D693A" w:rsidRPr="00852ED1">
        <w:rPr>
          <w:rFonts w:ascii="Times New Roman" w:hAnsi="Times New Roman" w:cs="Times New Roman"/>
          <w:sz w:val="24"/>
          <w:szCs w:val="24"/>
        </w:rPr>
        <w:t>, and students in rural, regional and remote Australian schools experiencing teacher shortages will have the benefit of being supported by the staff who will be placed in those schools. This assists Australia to meet the above obligations.</w:t>
      </w:r>
    </w:p>
    <w:p w14:paraId="6663C6E1" w14:textId="77777777" w:rsidR="005E464B" w:rsidRPr="00852ED1" w:rsidRDefault="005E464B" w:rsidP="00852ED1">
      <w:pPr>
        <w:rPr>
          <w:rFonts w:ascii="Times New Roman" w:hAnsi="Times New Roman" w:cs="Times New Roman"/>
          <w:sz w:val="24"/>
          <w:szCs w:val="24"/>
        </w:rPr>
      </w:pPr>
    </w:p>
    <w:p w14:paraId="655423DB" w14:textId="0DF93772" w:rsidR="005E464B" w:rsidRDefault="005E464B" w:rsidP="00852ED1">
      <w:pPr>
        <w:rPr>
          <w:rFonts w:ascii="Times New Roman" w:hAnsi="Times New Roman" w:cs="Times New Roman"/>
          <w:bCs/>
          <w:iCs/>
          <w:color w:val="000000" w:themeColor="text1"/>
          <w:sz w:val="24"/>
          <w:szCs w:val="24"/>
        </w:rPr>
      </w:pPr>
      <w:r w:rsidRPr="00852ED1">
        <w:rPr>
          <w:rFonts w:ascii="Times New Roman" w:hAnsi="Times New Roman" w:cs="Times New Roman"/>
          <w:bCs/>
          <w:iCs/>
          <w:color w:val="000000" w:themeColor="text1"/>
          <w:sz w:val="24"/>
          <w:szCs w:val="24"/>
        </w:rPr>
        <w:t xml:space="preserve">Table item </w:t>
      </w:r>
      <w:r w:rsidR="006043C3">
        <w:rPr>
          <w:rFonts w:ascii="Times New Roman" w:hAnsi="Times New Roman" w:cs="Times New Roman"/>
          <w:bCs/>
          <w:iCs/>
          <w:color w:val="000000" w:themeColor="text1"/>
          <w:sz w:val="24"/>
          <w:szCs w:val="24"/>
        </w:rPr>
        <w:t>104</w:t>
      </w:r>
      <w:r w:rsidR="006043C3" w:rsidRPr="00852ED1">
        <w:rPr>
          <w:rFonts w:ascii="Times New Roman" w:hAnsi="Times New Roman" w:cs="Times New Roman"/>
          <w:bCs/>
          <w:iCs/>
          <w:color w:val="000000" w:themeColor="text1"/>
          <w:sz w:val="24"/>
          <w:szCs w:val="24"/>
        </w:rPr>
        <w:t xml:space="preserve"> </w:t>
      </w:r>
      <w:r w:rsidRPr="00852ED1">
        <w:rPr>
          <w:rFonts w:ascii="Times New Roman" w:hAnsi="Times New Roman" w:cs="Times New Roman"/>
          <w:bCs/>
          <w:iCs/>
          <w:color w:val="000000" w:themeColor="text1"/>
          <w:sz w:val="24"/>
          <w:szCs w:val="24"/>
        </w:rPr>
        <w:t>is compatible with human rights because it promotes the protection of human rights.</w:t>
      </w:r>
    </w:p>
    <w:p w14:paraId="509A1F12" w14:textId="77777777" w:rsidR="0014690D" w:rsidRPr="00852ED1" w:rsidRDefault="0014690D" w:rsidP="00852ED1">
      <w:pPr>
        <w:rPr>
          <w:rFonts w:ascii="Times New Roman" w:hAnsi="Times New Roman" w:cs="Times New Roman"/>
          <w:bCs/>
          <w:iCs/>
          <w:color w:val="000000" w:themeColor="text1"/>
          <w:sz w:val="24"/>
          <w:szCs w:val="24"/>
        </w:rPr>
      </w:pPr>
    </w:p>
    <w:p w14:paraId="67E5E36F" w14:textId="657AFB99" w:rsidR="00AF4ECA" w:rsidRPr="00852ED1" w:rsidRDefault="00AF4ECA" w:rsidP="00852ED1">
      <w:pPr>
        <w:rPr>
          <w:rFonts w:ascii="Times New Roman" w:hAnsi="Times New Roman" w:cs="Times New Roman"/>
          <w:i/>
          <w:sz w:val="24"/>
          <w:szCs w:val="24"/>
          <w:u w:val="single"/>
        </w:rPr>
      </w:pPr>
      <w:r w:rsidRPr="00852ED1">
        <w:rPr>
          <w:rFonts w:ascii="Times New Roman" w:hAnsi="Times New Roman" w:cs="Times New Roman"/>
          <w:i/>
          <w:sz w:val="24"/>
          <w:szCs w:val="24"/>
          <w:u w:val="single"/>
        </w:rPr>
        <w:lastRenderedPageBreak/>
        <w:t xml:space="preserve">Table item </w:t>
      </w:r>
      <w:r w:rsidR="006043C3">
        <w:rPr>
          <w:rFonts w:ascii="Times New Roman" w:hAnsi="Times New Roman" w:cs="Times New Roman"/>
          <w:i/>
          <w:sz w:val="24"/>
          <w:szCs w:val="24"/>
          <w:u w:val="single"/>
        </w:rPr>
        <w:t>761</w:t>
      </w:r>
      <w:r w:rsidR="006043C3" w:rsidRPr="00852ED1">
        <w:rPr>
          <w:rFonts w:ascii="Times New Roman" w:hAnsi="Times New Roman" w:cs="Times New Roman"/>
          <w:i/>
          <w:sz w:val="24"/>
          <w:szCs w:val="24"/>
          <w:u w:val="single"/>
        </w:rPr>
        <w:t xml:space="preserve"> </w:t>
      </w:r>
      <w:r w:rsidRPr="00852ED1">
        <w:rPr>
          <w:rFonts w:ascii="Times New Roman" w:hAnsi="Times New Roman" w:cs="Times New Roman"/>
          <w:i/>
          <w:sz w:val="24"/>
          <w:szCs w:val="24"/>
          <w:u w:val="single"/>
        </w:rPr>
        <w:t xml:space="preserve">– </w:t>
      </w:r>
      <w:r w:rsidR="00F51ACB" w:rsidRPr="00852ED1">
        <w:rPr>
          <w:rFonts w:ascii="Times New Roman" w:hAnsi="Times New Roman" w:cs="Times New Roman"/>
          <w:i/>
          <w:sz w:val="24"/>
          <w:szCs w:val="24"/>
          <w:u w:val="single"/>
        </w:rPr>
        <w:t>Building Early Education Fund Integrated Services Program</w:t>
      </w:r>
    </w:p>
    <w:p w14:paraId="43CCC938" w14:textId="77777777" w:rsidR="009201FB" w:rsidRPr="00852ED1" w:rsidRDefault="009201FB" w:rsidP="00852ED1">
      <w:pPr>
        <w:rPr>
          <w:rFonts w:ascii="Times New Roman" w:hAnsi="Times New Roman" w:cs="Times New Roman"/>
          <w:i/>
          <w:sz w:val="24"/>
          <w:szCs w:val="24"/>
          <w:u w:val="single"/>
        </w:rPr>
      </w:pPr>
    </w:p>
    <w:p w14:paraId="1A297832" w14:textId="13D80E10" w:rsidR="00391B87" w:rsidRPr="00852ED1" w:rsidRDefault="006043C3" w:rsidP="00852ED1">
      <w:pPr>
        <w:rPr>
          <w:rFonts w:ascii="Times New Roman" w:hAnsi="Times New Roman" w:cs="Times New Roman"/>
          <w:bCs/>
          <w:iCs/>
          <w:color w:val="000000" w:themeColor="text1"/>
          <w:sz w:val="24"/>
          <w:szCs w:val="24"/>
        </w:rPr>
      </w:pPr>
      <w:r>
        <w:rPr>
          <w:rFonts w:ascii="Times New Roman" w:hAnsi="Times New Roman" w:cs="Times New Roman"/>
          <w:iCs/>
          <w:color w:val="000000" w:themeColor="text1"/>
          <w:sz w:val="24"/>
          <w:szCs w:val="24"/>
        </w:rPr>
        <w:t>T</w:t>
      </w:r>
      <w:r w:rsidR="009201FB" w:rsidRPr="00852ED1">
        <w:rPr>
          <w:rFonts w:ascii="Times New Roman" w:hAnsi="Times New Roman" w:cs="Times New Roman"/>
          <w:iCs/>
          <w:color w:val="000000" w:themeColor="text1"/>
          <w:sz w:val="24"/>
          <w:szCs w:val="24"/>
        </w:rPr>
        <w:t xml:space="preserve">able item </w:t>
      </w:r>
      <w:r>
        <w:rPr>
          <w:rFonts w:ascii="Times New Roman" w:hAnsi="Times New Roman" w:cs="Times New Roman"/>
          <w:iCs/>
          <w:color w:val="000000" w:themeColor="text1"/>
          <w:sz w:val="24"/>
          <w:szCs w:val="24"/>
        </w:rPr>
        <w:t>761</w:t>
      </w:r>
      <w:r w:rsidRPr="00852ED1">
        <w:rPr>
          <w:rFonts w:ascii="Times New Roman" w:hAnsi="Times New Roman" w:cs="Times New Roman"/>
          <w:iCs/>
          <w:color w:val="000000" w:themeColor="text1"/>
          <w:sz w:val="24"/>
          <w:szCs w:val="24"/>
        </w:rPr>
        <w:t xml:space="preserve"> </w:t>
      </w:r>
      <w:r w:rsidR="009201FB" w:rsidRPr="00852ED1">
        <w:rPr>
          <w:rFonts w:ascii="Times New Roman" w:hAnsi="Times New Roman" w:cs="Times New Roman"/>
          <w:iCs/>
          <w:color w:val="000000" w:themeColor="text1"/>
          <w:sz w:val="24"/>
          <w:szCs w:val="24"/>
        </w:rPr>
        <w:t xml:space="preserve">establishes legislative authority </w:t>
      </w:r>
      <w:r w:rsidR="009201FB" w:rsidRPr="00852ED1">
        <w:rPr>
          <w:rFonts w:ascii="Times New Roman" w:hAnsi="Times New Roman" w:cs="Times New Roman"/>
          <w:bCs/>
          <w:iCs/>
          <w:color w:val="000000" w:themeColor="text1"/>
          <w:sz w:val="24"/>
          <w:szCs w:val="24"/>
        </w:rPr>
        <w:t>for</w:t>
      </w:r>
      <w:r w:rsidR="00C31C88" w:rsidRPr="00852ED1">
        <w:rPr>
          <w:rFonts w:ascii="Times New Roman" w:hAnsi="Times New Roman" w:cs="Times New Roman"/>
          <w:bCs/>
          <w:iCs/>
          <w:color w:val="000000" w:themeColor="text1"/>
          <w:sz w:val="24"/>
          <w:szCs w:val="24"/>
        </w:rPr>
        <w:t xml:space="preserve"> government spending on</w:t>
      </w:r>
      <w:r w:rsidR="009201FB" w:rsidRPr="00852ED1">
        <w:rPr>
          <w:rFonts w:ascii="Times New Roman" w:hAnsi="Times New Roman" w:cs="Times New Roman"/>
          <w:bCs/>
          <w:iCs/>
          <w:color w:val="000000" w:themeColor="text1"/>
          <w:sz w:val="24"/>
          <w:szCs w:val="24"/>
        </w:rPr>
        <w:t xml:space="preserve"> the </w:t>
      </w:r>
      <w:r w:rsidR="009201FB" w:rsidRPr="00852ED1">
        <w:rPr>
          <w:rFonts w:ascii="Times New Roman" w:hAnsi="Times New Roman" w:cs="Times New Roman"/>
          <w:iCs/>
          <w:sz w:val="24"/>
          <w:szCs w:val="24"/>
        </w:rPr>
        <w:t>Building Early Education Fund (Building Fund) Integrated Services Program (ISP)</w:t>
      </w:r>
      <w:r w:rsidR="009201FB" w:rsidRPr="00852ED1">
        <w:rPr>
          <w:rFonts w:ascii="Times New Roman" w:hAnsi="Times New Roman" w:cs="Times New Roman"/>
          <w:bCs/>
          <w:iCs/>
          <w:color w:val="000000" w:themeColor="text1"/>
          <w:sz w:val="24"/>
          <w:szCs w:val="24"/>
        </w:rPr>
        <w:t xml:space="preserve">. </w:t>
      </w:r>
    </w:p>
    <w:p w14:paraId="23806C61" w14:textId="77777777" w:rsidR="00391B87" w:rsidRPr="00852ED1" w:rsidRDefault="00391B87" w:rsidP="00852ED1">
      <w:pPr>
        <w:rPr>
          <w:rFonts w:ascii="Times New Roman" w:hAnsi="Times New Roman" w:cs="Times New Roman"/>
          <w:bCs/>
          <w:iCs/>
          <w:color w:val="000000" w:themeColor="text1"/>
          <w:sz w:val="24"/>
          <w:szCs w:val="24"/>
        </w:rPr>
      </w:pPr>
    </w:p>
    <w:p w14:paraId="796DFFD0" w14:textId="008CE563" w:rsidR="00567F2C" w:rsidRPr="00852ED1" w:rsidRDefault="00567F2C" w:rsidP="00852ED1">
      <w:pPr>
        <w:rPr>
          <w:rFonts w:ascii="Times New Roman" w:hAnsi="Times New Roman" w:cs="Times New Roman"/>
          <w:bCs/>
          <w:iCs/>
          <w:color w:val="000000" w:themeColor="text1"/>
          <w:sz w:val="24"/>
          <w:szCs w:val="24"/>
        </w:rPr>
      </w:pPr>
      <w:r w:rsidRPr="00852ED1">
        <w:rPr>
          <w:rFonts w:ascii="Times New Roman" w:hAnsi="Times New Roman" w:cs="Times New Roman"/>
          <w:sz w:val="24"/>
          <w:szCs w:val="24"/>
        </w:rPr>
        <w:t>The ISP forms part of the broader</w:t>
      </w:r>
      <w:r w:rsidR="00391B87" w:rsidRPr="00852ED1">
        <w:rPr>
          <w:rFonts w:ascii="Times New Roman" w:hAnsi="Times New Roman" w:cs="Times New Roman"/>
          <w:sz w:val="24"/>
          <w:szCs w:val="24"/>
        </w:rPr>
        <w:t xml:space="preserve"> Building Fund</w:t>
      </w:r>
      <w:r w:rsidRPr="00852ED1">
        <w:rPr>
          <w:rFonts w:ascii="Times New Roman" w:hAnsi="Times New Roman" w:cs="Times New Roman"/>
          <w:sz w:val="24"/>
          <w:szCs w:val="24"/>
        </w:rPr>
        <w:t xml:space="preserve"> which aims to build a universal system providing every child with guaranteed access to at least three days per week of high-quality early childhood education and care (ECEC), which is simple, affordable and accessible for every family.</w:t>
      </w:r>
    </w:p>
    <w:p w14:paraId="0BFBCEEB" w14:textId="77777777" w:rsidR="00567F2C" w:rsidRPr="00852ED1" w:rsidRDefault="00567F2C" w:rsidP="00852ED1">
      <w:pPr>
        <w:rPr>
          <w:rFonts w:ascii="Times New Roman" w:hAnsi="Times New Roman" w:cs="Times New Roman"/>
          <w:sz w:val="24"/>
          <w:szCs w:val="24"/>
        </w:rPr>
      </w:pPr>
    </w:p>
    <w:p w14:paraId="3DD5640B" w14:textId="6EAF8AF3" w:rsidR="007E241E" w:rsidRPr="00852ED1" w:rsidRDefault="00567F2C" w:rsidP="00852ED1">
      <w:pPr>
        <w:pStyle w:val="MCtext"/>
        <w:rPr>
          <w:rFonts w:ascii="Times New Roman" w:hAnsi="Times New Roman" w:cs="Times New Roman"/>
          <w:kern w:val="2"/>
          <w:sz w:val="24"/>
          <w14:ligatures w14:val="standardContextual"/>
        </w:rPr>
      </w:pPr>
      <w:r w:rsidRPr="00852ED1">
        <w:rPr>
          <w:rFonts w:ascii="Times New Roman" w:hAnsi="Times New Roman" w:cs="Times New Roman"/>
          <w:sz w:val="24"/>
        </w:rPr>
        <w:t xml:space="preserve">Through the ISP, </w:t>
      </w:r>
      <w:r w:rsidR="000E4AB2" w:rsidRPr="00852ED1">
        <w:rPr>
          <w:rFonts w:ascii="Times New Roman" w:hAnsi="Times New Roman" w:cs="Times New Roman"/>
          <w:sz w:val="24"/>
        </w:rPr>
        <w:t>f</w:t>
      </w:r>
      <w:r w:rsidR="00CE6766" w:rsidRPr="00852ED1">
        <w:rPr>
          <w:rFonts w:ascii="Times New Roman" w:hAnsi="Times New Roman" w:cs="Times New Roman"/>
          <w:sz w:val="24"/>
        </w:rPr>
        <w:t>unding of $50</w:t>
      </w:r>
      <w:r w:rsidR="00197625" w:rsidRPr="00852ED1">
        <w:rPr>
          <w:rFonts w:ascii="Times New Roman" w:hAnsi="Times New Roman" w:cs="Times New Roman"/>
          <w:sz w:val="24"/>
        </w:rPr>
        <w:t>.0</w:t>
      </w:r>
      <w:r w:rsidR="00CE6766" w:rsidRPr="00852ED1">
        <w:rPr>
          <w:rFonts w:ascii="Times New Roman" w:hAnsi="Times New Roman" w:cs="Times New Roman"/>
          <w:sz w:val="24"/>
        </w:rPr>
        <w:t xml:space="preserve"> million over four years from 2025-26</w:t>
      </w:r>
      <w:r w:rsidR="00FD5D80" w:rsidRPr="00852ED1">
        <w:rPr>
          <w:rFonts w:ascii="Times New Roman" w:hAnsi="Times New Roman" w:cs="Times New Roman"/>
          <w:sz w:val="24"/>
        </w:rPr>
        <w:t xml:space="preserve"> </w:t>
      </w:r>
      <w:r w:rsidRPr="00852ED1">
        <w:rPr>
          <w:rFonts w:ascii="Times New Roman" w:hAnsi="Times New Roman" w:cs="Times New Roman"/>
          <w:sz w:val="24"/>
        </w:rPr>
        <w:t xml:space="preserve">will be provided for the construction or expansion of integrated early years services that deliver holistic, integrated approaches to child development and child and family health and wellbeing in areas of need across Australia. </w:t>
      </w:r>
      <w:r w:rsidR="007E241E" w:rsidRPr="00852ED1">
        <w:rPr>
          <w:rFonts w:ascii="Times New Roman" w:hAnsi="Times New Roman" w:cs="Times New Roman"/>
          <w:kern w:val="2"/>
          <w:sz w:val="24"/>
          <w14:ligatures w14:val="standardContextual"/>
        </w:rPr>
        <w:t xml:space="preserve">Integrated early years services will provide ECEC along with complementary services such as </w:t>
      </w:r>
      <w:r w:rsidR="0054678F" w:rsidRPr="00852ED1">
        <w:rPr>
          <w:rFonts w:ascii="Times New Roman" w:hAnsi="Times New Roman" w:cs="Times New Roman"/>
          <w:kern w:val="2"/>
          <w:sz w:val="24"/>
          <w14:ligatures w14:val="standardContextual"/>
        </w:rPr>
        <w:t>child and maternal health services or services supporting the development and wellbeing of children (including playgroups), including children with a disability</w:t>
      </w:r>
      <w:r w:rsidR="00A45E5D" w:rsidRPr="00852ED1">
        <w:rPr>
          <w:rFonts w:ascii="Times New Roman" w:hAnsi="Times New Roman" w:cs="Times New Roman"/>
          <w:kern w:val="2"/>
          <w:sz w:val="24"/>
          <w14:ligatures w14:val="standardContextual"/>
        </w:rPr>
        <w:t xml:space="preserve">, and </w:t>
      </w:r>
      <w:r w:rsidR="0054678F" w:rsidRPr="00852ED1">
        <w:rPr>
          <w:rFonts w:ascii="Times New Roman" w:hAnsi="Times New Roman" w:cs="Times New Roman"/>
          <w:kern w:val="2"/>
          <w:sz w:val="24"/>
          <w14:ligatures w14:val="standardContextual"/>
        </w:rPr>
        <w:t>services for the benefit of Indigenous children and their families</w:t>
      </w:r>
      <w:r w:rsidR="007E241E" w:rsidRPr="00852ED1">
        <w:rPr>
          <w:rFonts w:ascii="Times New Roman" w:hAnsi="Times New Roman" w:cs="Times New Roman"/>
          <w:kern w:val="2"/>
          <w:sz w:val="24"/>
          <w14:ligatures w14:val="standardContextual"/>
        </w:rPr>
        <w:t>.</w:t>
      </w:r>
    </w:p>
    <w:p w14:paraId="0F873E73" w14:textId="77777777" w:rsidR="00AF4ECA" w:rsidRPr="00852ED1" w:rsidRDefault="00AF4ECA" w:rsidP="00852ED1">
      <w:pPr>
        <w:rPr>
          <w:rFonts w:ascii="Times New Roman" w:hAnsi="Times New Roman" w:cs="Times New Roman"/>
          <w:sz w:val="24"/>
          <w:szCs w:val="24"/>
        </w:rPr>
      </w:pPr>
    </w:p>
    <w:p w14:paraId="52737148" w14:textId="77777777" w:rsidR="00AF4ECA" w:rsidRPr="00852ED1" w:rsidRDefault="00AF4ECA" w:rsidP="00852ED1">
      <w:pPr>
        <w:keepNext/>
        <w:rPr>
          <w:rFonts w:ascii="Times New Roman" w:hAnsi="Times New Roman" w:cs="Times New Roman"/>
          <w:b/>
          <w:color w:val="000000" w:themeColor="text1"/>
          <w:sz w:val="24"/>
          <w:szCs w:val="24"/>
        </w:rPr>
      </w:pPr>
      <w:r w:rsidRPr="00852ED1">
        <w:rPr>
          <w:rFonts w:ascii="Times New Roman" w:hAnsi="Times New Roman" w:cs="Times New Roman"/>
          <w:b/>
          <w:color w:val="000000" w:themeColor="text1"/>
          <w:sz w:val="24"/>
          <w:szCs w:val="24"/>
        </w:rPr>
        <w:t xml:space="preserve">Human rights implications </w:t>
      </w:r>
    </w:p>
    <w:p w14:paraId="31CDC582" w14:textId="77777777" w:rsidR="00AF4ECA" w:rsidRPr="00852ED1" w:rsidRDefault="00AF4ECA" w:rsidP="00852ED1">
      <w:pPr>
        <w:keepNext/>
        <w:rPr>
          <w:rFonts w:ascii="Times New Roman" w:hAnsi="Times New Roman" w:cs="Times New Roman"/>
          <w:color w:val="000000" w:themeColor="text1"/>
          <w:sz w:val="24"/>
          <w:szCs w:val="24"/>
        </w:rPr>
      </w:pPr>
    </w:p>
    <w:p w14:paraId="410E3BA0" w14:textId="45F4B9EB" w:rsidR="00AF4ECA" w:rsidRPr="00852ED1" w:rsidRDefault="006B5C70" w:rsidP="00852ED1">
      <w:pPr>
        <w:pStyle w:val="NoSpacing"/>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 xml:space="preserve">Table item </w:t>
      </w:r>
      <w:r w:rsidR="00F61D2B">
        <w:rPr>
          <w:rFonts w:ascii="Times New Roman" w:hAnsi="Times New Roman" w:cs="Times New Roman"/>
          <w:color w:val="000000" w:themeColor="text1"/>
          <w:sz w:val="24"/>
          <w:szCs w:val="24"/>
        </w:rPr>
        <w:t>761</w:t>
      </w:r>
      <w:r w:rsidR="00F61D2B" w:rsidRPr="00852ED1">
        <w:rPr>
          <w:rFonts w:ascii="Times New Roman" w:hAnsi="Times New Roman" w:cs="Times New Roman"/>
          <w:color w:val="000000" w:themeColor="text1"/>
          <w:sz w:val="24"/>
          <w:szCs w:val="24"/>
        </w:rPr>
        <w:t xml:space="preserve"> </w:t>
      </w:r>
      <w:r w:rsidRPr="00852ED1">
        <w:rPr>
          <w:rFonts w:ascii="Times New Roman" w:hAnsi="Times New Roman" w:cs="Times New Roman"/>
          <w:color w:val="000000" w:themeColor="text1"/>
          <w:sz w:val="24"/>
          <w:szCs w:val="24"/>
        </w:rPr>
        <w:t>engages the following rights:</w:t>
      </w:r>
    </w:p>
    <w:p w14:paraId="71826113" w14:textId="144AFC31" w:rsidR="00271865" w:rsidRPr="00852ED1" w:rsidRDefault="00B61FCD" w:rsidP="00852ED1">
      <w:pPr>
        <w:numPr>
          <w:ilvl w:val="0"/>
          <w:numId w:val="17"/>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t</w:t>
      </w:r>
      <w:r w:rsidR="00271865" w:rsidRPr="00852ED1">
        <w:rPr>
          <w:rFonts w:ascii="Times New Roman" w:eastAsiaTheme="minorEastAsia" w:hAnsi="Times New Roman" w:cs="Times New Roman"/>
          <w:sz w:val="24"/>
          <w:szCs w:val="24"/>
        </w:rPr>
        <w:t>he rights of parents and children</w:t>
      </w:r>
      <w:r w:rsidRPr="00852ED1">
        <w:rPr>
          <w:rFonts w:ascii="Times New Roman" w:eastAsiaTheme="minorEastAsia" w:hAnsi="Times New Roman" w:cs="Times New Roman"/>
          <w:sz w:val="24"/>
          <w:szCs w:val="24"/>
        </w:rPr>
        <w:t xml:space="preserve"> – A</w:t>
      </w:r>
      <w:r w:rsidR="00271865" w:rsidRPr="00852ED1">
        <w:rPr>
          <w:rFonts w:ascii="Times New Roman" w:eastAsiaTheme="minorEastAsia" w:hAnsi="Times New Roman" w:cs="Times New Roman"/>
          <w:sz w:val="24"/>
          <w:szCs w:val="24"/>
        </w:rPr>
        <w:t>rticles 2, 18, 27, 28 and 29 of the CRC</w:t>
      </w:r>
      <w:r w:rsidR="0049235F" w:rsidRPr="00852ED1">
        <w:rPr>
          <w:rFonts w:ascii="Times New Roman" w:eastAsiaTheme="minorEastAsia" w:hAnsi="Times New Roman" w:cs="Times New Roman"/>
          <w:sz w:val="24"/>
          <w:szCs w:val="24"/>
        </w:rPr>
        <w:t>, read with Article 4</w:t>
      </w:r>
      <w:r w:rsidR="00271865" w:rsidRPr="00852ED1">
        <w:rPr>
          <w:rFonts w:ascii="Times New Roman" w:eastAsiaTheme="minorEastAsia" w:hAnsi="Times New Roman" w:cs="Times New Roman"/>
          <w:sz w:val="24"/>
          <w:szCs w:val="24"/>
        </w:rPr>
        <w:t>;</w:t>
      </w:r>
    </w:p>
    <w:p w14:paraId="31D2FF08" w14:textId="6FB2E8CC" w:rsidR="00271865" w:rsidRPr="00852ED1" w:rsidRDefault="00B61FCD" w:rsidP="00852ED1">
      <w:pPr>
        <w:numPr>
          <w:ilvl w:val="0"/>
          <w:numId w:val="17"/>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t</w:t>
      </w:r>
      <w:r w:rsidR="00271865" w:rsidRPr="00852ED1">
        <w:rPr>
          <w:rFonts w:ascii="Times New Roman" w:eastAsiaTheme="minorEastAsia" w:hAnsi="Times New Roman" w:cs="Times New Roman"/>
          <w:sz w:val="24"/>
          <w:szCs w:val="24"/>
        </w:rPr>
        <w:t>he right to health</w:t>
      </w:r>
      <w:r w:rsidRPr="00852ED1">
        <w:rPr>
          <w:rFonts w:ascii="Times New Roman" w:eastAsiaTheme="minorEastAsia" w:hAnsi="Times New Roman" w:cs="Times New Roman"/>
          <w:sz w:val="24"/>
          <w:szCs w:val="24"/>
        </w:rPr>
        <w:t xml:space="preserve"> – A</w:t>
      </w:r>
      <w:r w:rsidR="00271865" w:rsidRPr="00852ED1">
        <w:rPr>
          <w:rFonts w:ascii="Times New Roman" w:eastAsiaTheme="minorEastAsia" w:hAnsi="Times New Roman" w:cs="Times New Roman"/>
          <w:sz w:val="24"/>
          <w:szCs w:val="24"/>
        </w:rPr>
        <w:t>rticle 12 of the ICESCR</w:t>
      </w:r>
      <w:r w:rsidR="0049235F" w:rsidRPr="00852ED1">
        <w:rPr>
          <w:rFonts w:ascii="Times New Roman" w:eastAsiaTheme="minorEastAsia" w:hAnsi="Times New Roman" w:cs="Times New Roman"/>
          <w:sz w:val="24"/>
          <w:szCs w:val="24"/>
        </w:rPr>
        <w:t>, read with Article 2</w:t>
      </w:r>
      <w:r w:rsidR="00271865" w:rsidRPr="00852ED1">
        <w:rPr>
          <w:rFonts w:ascii="Times New Roman" w:eastAsiaTheme="minorEastAsia" w:hAnsi="Times New Roman" w:cs="Times New Roman"/>
          <w:sz w:val="24"/>
          <w:szCs w:val="24"/>
        </w:rPr>
        <w:t xml:space="preserve"> and Article </w:t>
      </w:r>
      <w:r w:rsidR="00BB70CD" w:rsidRPr="00CA1597">
        <w:rPr>
          <w:rFonts w:ascii="Times New Roman" w:hAnsi="Times New Roman"/>
          <w:sz w:val="24"/>
        </w:rPr>
        <w:t>24</w:t>
      </w:r>
      <w:r w:rsidR="00271865" w:rsidRPr="00852ED1">
        <w:rPr>
          <w:rFonts w:ascii="Times New Roman" w:eastAsiaTheme="minorEastAsia" w:hAnsi="Times New Roman" w:cs="Times New Roman"/>
          <w:sz w:val="24"/>
          <w:szCs w:val="24"/>
        </w:rPr>
        <w:t xml:space="preserve"> of the CRC;</w:t>
      </w:r>
      <w:r w:rsidR="0049235F" w:rsidRPr="00852ED1">
        <w:rPr>
          <w:rFonts w:ascii="Times New Roman" w:eastAsiaTheme="minorEastAsia" w:hAnsi="Times New Roman" w:cs="Times New Roman"/>
          <w:sz w:val="24"/>
          <w:szCs w:val="24"/>
        </w:rPr>
        <w:t xml:space="preserve"> and</w:t>
      </w:r>
    </w:p>
    <w:p w14:paraId="619E1F45" w14:textId="02DD9CD1" w:rsidR="00BA3A91" w:rsidRPr="00852ED1" w:rsidRDefault="0049235F" w:rsidP="00852ED1">
      <w:pPr>
        <w:numPr>
          <w:ilvl w:val="0"/>
          <w:numId w:val="17"/>
        </w:num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t</w:t>
      </w:r>
      <w:r w:rsidR="00271865" w:rsidRPr="00852ED1">
        <w:rPr>
          <w:rFonts w:ascii="Times New Roman" w:eastAsiaTheme="minorEastAsia" w:hAnsi="Times New Roman" w:cs="Times New Roman"/>
          <w:sz w:val="24"/>
          <w:szCs w:val="24"/>
        </w:rPr>
        <w:t>he rights of persons with disabilities</w:t>
      </w:r>
      <w:r w:rsidR="00992594" w:rsidRPr="00852ED1">
        <w:rPr>
          <w:rFonts w:ascii="Times New Roman" w:eastAsiaTheme="minorEastAsia" w:hAnsi="Times New Roman" w:cs="Times New Roman"/>
          <w:sz w:val="24"/>
          <w:szCs w:val="24"/>
        </w:rPr>
        <w:t xml:space="preserve"> – A</w:t>
      </w:r>
      <w:r w:rsidR="00271865" w:rsidRPr="00852ED1">
        <w:rPr>
          <w:rFonts w:ascii="Times New Roman" w:eastAsiaTheme="minorEastAsia" w:hAnsi="Times New Roman" w:cs="Times New Roman"/>
          <w:sz w:val="24"/>
          <w:szCs w:val="24"/>
        </w:rPr>
        <w:t xml:space="preserve">rticle 19 of the </w:t>
      </w:r>
      <w:r w:rsidR="00271865" w:rsidRPr="00852ED1">
        <w:rPr>
          <w:rFonts w:ascii="Times New Roman" w:eastAsia="Calibri" w:hAnsi="Times New Roman" w:cs="Times New Roman"/>
          <w:i/>
          <w:iCs/>
          <w:sz w:val="24"/>
          <w:szCs w:val="24"/>
        </w:rPr>
        <w:t>Convention on the Rights of Persons with Disabilities</w:t>
      </w:r>
      <w:r w:rsidR="00271865" w:rsidRPr="00852ED1">
        <w:rPr>
          <w:rFonts w:ascii="Times New Roman" w:eastAsia="Calibri" w:hAnsi="Times New Roman" w:cs="Times New Roman"/>
          <w:sz w:val="24"/>
          <w:szCs w:val="24"/>
        </w:rPr>
        <w:t xml:space="preserve"> (CRPD)</w:t>
      </w:r>
      <w:r w:rsidR="00523485" w:rsidRPr="00852ED1">
        <w:rPr>
          <w:rFonts w:ascii="Times New Roman" w:eastAsia="Calibri" w:hAnsi="Times New Roman" w:cs="Times New Roman"/>
          <w:sz w:val="24"/>
          <w:szCs w:val="24"/>
        </w:rPr>
        <w:t>, read with Article 4</w:t>
      </w:r>
      <w:r w:rsidR="00271865" w:rsidRPr="00852ED1">
        <w:rPr>
          <w:rFonts w:ascii="Times New Roman" w:eastAsia="Calibri" w:hAnsi="Times New Roman" w:cs="Times New Roman"/>
          <w:sz w:val="24"/>
          <w:szCs w:val="24"/>
        </w:rPr>
        <w:t xml:space="preserve"> and Article </w:t>
      </w:r>
      <w:r w:rsidR="00BB70CD" w:rsidRPr="00CA1597">
        <w:rPr>
          <w:rFonts w:ascii="Times New Roman" w:hAnsi="Times New Roman"/>
          <w:sz w:val="24"/>
        </w:rPr>
        <w:t>23</w:t>
      </w:r>
      <w:r w:rsidR="00271865" w:rsidRPr="00852ED1">
        <w:rPr>
          <w:rFonts w:ascii="Times New Roman" w:eastAsia="Calibri" w:hAnsi="Times New Roman" w:cs="Times New Roman"/>
          <w:sz w:val="24"/>
          <w:szCs w:val="24"/>
        </w:rPr>
        <w:t xml:space="preserve"> of the CRC.</w:t>
      </w:r>
    </w:p>
    <w:p w14:paraId="37480DC0" w14:textId="77777777" w:rsidR="00BA3A91" w:rsidRPr="00852ED1" w:rsidRDefault="00BA3A91" w:rsidP="00852ED1">
      <w:pPr>
        <w:rPr>
          <w:rFonts w:ascii="Times New Roman" w:eastAsiaTheme="minorEastAsia" w:hAnsi="Times New Roman" w:cs="Times New Roman"/>
          <w:sz w:val="24"/>
          <w:szCs w:val="24"/>
        </w:rPr>
      </w:pPr>
    </w:p>
    <w:p w14:paraId="2BFE7558" w14:textId="77777777" w:rsidR="00BA3A91" w:rsidRPr="00852ED1" w:rsidRDefault="00BA3A91" w:rsidP="00852ED1">
      <w:pPr>
        <w:rPr>
          <w:rFonts w:ascii="Times New Roman" w:eastAsiaTheme="minorEastAsia" w:hAnsi="Times New Roman" w:cs="Times New Roman"/>
          <w:i/>
          <w:iCs/>
          <w:sz w:val="24"/>
          <w:szCs w:val="24"/>
          <w:u w:val="single"/>
        </w:rPr>
      </w:pPr>
      <w:r w:rsidRPr="00852ED1">
        <w:rPr>
          <w:rFonts w:ascii="Times New Roman" w:eastAsiaTheme="minorEastAsia" w:hAnsi="Times New Roman" w:cs="Times New Roman"/>
          <w:i/>
          <w:iCs/>
          <w:sz w:val="24"/>
          <w:szCs w:val="24"/>
          <w:u w:val="single"/>
        </w:rPr>
        <w:t>Rights of parents and children</w:t>
      </w:r>
    </w:p>
    <w:p w14:paraId="7357E6E7" w14:textId="77777777" w:rsidR="00BA3A91" w:rsidRPr="00852ED1" w:rsidRDefault="00BA3A91" w:rsidP="00852ED1">
      <w:pPr>
        <w:rPr>
          <w:rFonts w:ascii="Times New Roman" w:eastAsiaTheme="minorEastAsia" w:hAnsi="Times New Roman" w:cs="Times New Roman"/>
          <w:sz w:val="24"/>
          <w:szCs w:val="24"/>
          <w:u w:val="single"/>
        </w:rPr>
      </w:pPr>
    </w:p>
    <w:p w14:paraId="5BE885B6" w14:textId="6DE1DCE9" w:rsidR="00BA3A91" w:rsidRPr="00852ED1" w:rsidRDefault="00BA3A91"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 xml:space="preserve">Article 2 of the CRC requires States Parties to respect and ensure rights set forth in the CRC to each child without discrimination of any kind. </w:t>
      </w:r>
    </w:p>
    <w:p w14:paraId="1B86B44E" w14:textId="77777777" w:rsidR="00BA3A91" w:rsidRPr="00852ED1" w:rsidRDefault="00BA3A91" w:rsidP="00852ED1">
      <w:pPr>
        <w:rPr>
          <w:rFonts w:ascii="Times New Roman" w:eastAsiaTheme="minorEastAsia" w:hAnsi="Times New Roman" w:cs="Times New Roman"/>
          <w:sz w:val="24"/>
          <w:szCs w:val="24"/>
        </w:rPr>
      </w:pPr>
    </w:p>
    <w:p w14:paraId="025E81AB" w14:textId="3D280D39" w:rsidR="00BA3A91" w:rsidRPr="00852ED1" w:rsidRDefault="00BA3A91"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 xml:space="preserve">Article 4 of the CRC requires States Parties to undertake all appropriate legislative, administrative and other measures for the implementation of the rights recognised in the CRC. </w:t>
      </w:r>
    </w:p>
    <w:p w14:paraId="6EC89811" w14:textId="77777777" w:rsidR="00BA3A91" w:rsidRPr="00852ED1" w:rsidRDefault="00BA3A91" w:rsidP="00852ED1">
      <w:pPr>
        <w:rPr>
          <w:rFonts w:ascii="Times New Roman" w:eastAsiaTheme="minorEastAsia" w:hAnsi="Times New Roman" w:cs="Times New Roman"/>
          <w:sz w:val="24"/>
          <w:szCs w:val="24"/>
        </w:rPr>
      </w:pPr>
    </w:p>
    <w:p w14:paraId="7EA13BD5" w14:textId="48FE8E96" w:rsidR="00BA3A91" w:rsidRPr="00852ED1" w:rsidRDefault="00BA3A91"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 xml:space="preserve">Article 18 of the CRC, and particularly paragraph 3 of </w:t>
      </w:r>
      <w:r w:rsidR="008B09ED" w:rsidRPr="00852ED1">
        <w:rPr>
          <w:rFonts w:ascii="Times New Roman" w:eastAsiaTheme="minorEastAsia" w:hAnsi="Times New Roman" w:cs="Times New Roman"/>
          <w:sz w:val="24"/>
          <w:szCs w:val="24"/>
        </w:rPr>
        <w:t>A</w:t>
      </w:r>
      <w:r w:rsidRPr="00852ED1">
        <w:rPr>
          <w:rFonts w:ascii="Times New Roman" w:eastAsiaTheme="minorEastAsia" w:hAnsi="Times New Roman" w:cs="Times New Roman"/>
          <w:sz w:val="24"/>
          <w:szCs w:val="24"/>
        </w:rPr>
        <w:t>rticle 18, requires States Parties to take all appropriate measures to ensure that children of working parents have the right to benefit from ECEC services and facilities for which they are eligible.</w:t>
      </w:r>
    </w:p>
    <w:p w14:paraId="37B9CC29" w14:textId="77777777" w:rsidR="00BA3A91" w:rsidRPr="00852ED1" w:rsidRDefault="00BA3A91" w:rsidP="00852ED1">
      <w:pPr>
        <w:rPr>
          <w:rFonts w:ascii="Times New Roman" w:eastAsiaTheme="minorEastAsia" w:hAnsi="Times New Roman" w:cs="Times New Roman"/>
          <w:sz w:val="24"/>
          <w:szCs w:val="24"/>
        </w:rPr>
      </w:pPr>
    </w:p>
    <w:p w14:paraId="0A815BDC" w14:textId="690F26EA" w:rsidR="00BA3A91" w:rsidRPr="00852ED1" w:rsidRDefault="00BA3A91"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Article 27 of the CRC requires States Parties to recognise the right of every child to a standard of living adequate for their physical, mental, spiritual, moral and social development and requires States to take appropriate measures to assist parents to implement this right and, in case of need, to provide material assistance and support program.</w:t>
      </w:r>
    </w:p>
    <w:p w14:paraId="60802FA7" w14:textId="77777777" w:rsidR="00BA3A91" w:rsidRPr="00852ED1" w:rsidRDefault="00BA3A91" w:rsidP="00852ED1">
      <w:pPr>
        <w:rPr>
          <w:rFonts w:ascii="Times New Roman" w:eastAsiaTheme="minorEastAsia" w:hAnsi="Times New Roman" w:cs="Times New Roman"/>
          <w:sz w:val="24"/>
          <w:szCs w:val="24"/>
        </w:rPr>
      </w:pPr>
    </w:p>
    <w:p w14:paraId="1FADCCAF" w14:textId="0554D972" w:rsidR="00BA3A91" w:rsidRPr="00852ED1" w:rsidRDefault="00BA3A91"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Article 28 of the CRC provides that States Parties recognise the right of the child to education.</w:t>
      </w:r>
    </w:p>
    <w:p w14:paraId="1140BF78" w14:textId="77777777" w:rsidR="00BA3A91" w:rsidRPr="00852ED1" w:rsidRDefault="00BA3A91" w:rsidP="00852ED1">
      <w:pPr>
        <w:rPr>
          <w:rFonts w:ascii="Times New Roman" w:eastAsiaTheme="minorEastAsia" w:hAnsi="Times New Roman" w:cs="Times New Roman"/>
          <w:sz w:val="24"/>
          <w:szCs w:val="24"/>
        </w:rPr>
      </w:pPr>
    </w:p>
    <w:p w14:paraId="69920D2B" w14:textId="68B0FAF7" w:rsidR="00BA3A91" w:rsidRPr="00852ED1" w:rsidRDefault="00BA3A91"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lastRenderedPageBreak/>
        <w:t xml:space="preserve">Article 29 of the CRC, and particularly paragraph (1)(a) of </w:t>
      </w:r>
      <w:r w:rsidR="0067085F" w:rsidRPr="00852ED1">
        <w:rPr>
          <w:rFonts w:ascii="Times New Roman" w:eastAsiaTheme="minorEastAsia" w:hAnsi="Times New Roman" w:cs="Times New Roman"/>
          <w:sz w:val="24"/>
          <w:szCs w:val="24"/>
        </w:rPr>
        <w:t>A</w:t>
      </w:r>
      <w:r w:rsidRPr="00852ED1">
        <w:rPr>
          <w:rFonts w:ascii="Times New Roman" w:eastAsiaTheme="minorEastAsia" w:hAnsi="Times New Roman" w:cs="Times New Roman"/>
          <w:sz w:val="24"/>
          <w:szCs w:val="24"/>
        </w:rPr>
        <w:t xml:space="preserve">rticle 29, provides that States Parties agree that the education of the child shall be directed to the development of the child’s personality, talents and mental and physical abilities to their fullest potential. </w:t>
      </w:r>
    </w:p>
    <w:p w14:paraId="003664F0" w14:textId="77777777" w:rsidR="00BA3A91" w:rsidRPr="00852ED1" w:rsidRDefault="00BA3A91" w:rsidP="00852ED1">
      <w:pPr>
        <w:rPr>
          <w:rFonts w:ascii="Times New Roman" w:eastAsiaTheme="minorEastAsia" w:hAnsi="Times New Roman" w:cs="Times New Roman"/>
          <w:sz w:val="24"/>
          <w:szCs w:val="24"/>
        </w:rPr>
      </w:pPr>
    </w:p>
    <w:p w14:paraId="23102249" w14:textId="38D5FE88" w:rsidR="00BA3A91" w:rsidRPr="00852ED1" w:rsidRDefault="00BA3A91"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The ISP promotes the rights of parents and children by building and expanding early childhood education and care centres in areas of need across Australia. Providing access to quality ECEC and integrated services supports children’s development and education.</w:t>
      </w:r>
    </w:p>
    <w:p w14:paraId="23C96F3C" w14:textId="77777777" w:rsidR="00BA3A91" w:rsidRPr="00852ED1" w:rsidRDefault="00BA3A91" w:rsidP="00852ED1">
      <w:pPr>
        <w:rPr>
          <w:rFonts w:ascii="Times New Roman" w:eastAsiaTheme="minorEastAsia" w:hAnsi="Times New Roman" w:cs="Times New Roman"/>
          <w:sz w:val="24"/>
          <w:szCs w:val="24"/>
        </w:rPr>
      </w:pPr>
    </w:p>
    <w:p w14:paraId="3D000111" w14:textId="77777777" w:rsidR="00BA3A91" w:rsidRPr="00852ED1" w:rsidRDefault="00BA3A91" w:rsidP="00852ED1">
      <w:pPr>
        <w:rPr>
          <w:rFonts w:ascii="Times New Roman" w:eastAsiaTheme="minorEastAsia" w:hAnsi="Times New Roman" w:cs="Times New Roman"/>
          <w:i/>
          <w:iCs/>
          <w:sz w:val="24"/>
          <w:szCs w:val="24"/>
          <w:u w:val="single"/>
        </w:rPr>
      </w:pPr>
      <w:r w:rsidRPr="00852ED1">
        <w:rPr>
          <w:rFonts w:ascii="Times New Roman" w:eastAsiaTheme="minorEastAsia" w:hAnsi="Times New Roman" w:cs="Times New Roman"/>
          <w:i/>
          <w:iCs/>
          <w:sz w:val="24"/>
          <w:szCs w:val="24"/>
          <w:u w:val="single"/>
        </w:rPr>
        <w:t>Right to health</w:t>
      </w:r>
    </w:p>
    <w:p w14:paraId="4E703F89" w14:textId="77777777" w:rsidR="00BA3A91" w:rsidRPr="00852ED1" w:rsidRDefault="00BA3A91" w:rsidP="00852ED1">
      <w:pPr>
        <w:rPr>
          <w:rFonts w:ascii="Times New Roman" w:eastAsiaTheme="minorEastAsia" w:hAnsi="Times New Roman" w:cs="Times New Roman"/>
          <w:sz w:val="24"/>
          <w:szCs w:val="24"/>
          <w:u w:val="single"/>
        </w:rPr>
      </w:pPr>
    </w:p>
    <w:p w14:paraId="5EE0329B" w14:textId="77777777" w:rsidR="00BA3A91" w:rsidRPr="00852ED1" w:rsidRDefault="00BA3A91" w:rsidP="00852ED1">
      <w:pPr>
        <w:rPr>
          <w:rFonts w:ascii="Times New Roman" w:hAnsi="Times New Roman" w:cs="Times New Roman"/>
          <w:sz w:val="24"/>
          <w:szCs w:val="24"/>
        </w:rPr>
      </w:pPr>
      <w:r w:rsidRPr="00852ED1">
        <w:rPr>
          <w:rFonts w:ascii="Times New Roman" w:hAnsi="Times New Roman" w:cs="Times New Roman"/>
          <w:sz w:val="24"/>
          <w:szCs w:val="24"/>
        </w:rPr>
        <w:t xml:space="preserve">Article 2 of the ICESCR requires States Parties to take steps to progressively achieve the full realisation of the rights recognised in the ICESCR. </w:t>
      </w:r>
    </w:p>
    <w:p w14:paraId="7A5B2D83" w14:textId="77777777" w:rsidR="00BA3A91" w:rsidRPr="00852ED1" w:rsidRDefault="00BA3A91" w:rsidP="00852ED1">
      <w:pPr>
        <w:rPr>
          <w:rFonts w:ascii="Times New Roman" w:hAnsi="Times New Roman" w:cs="Times New Roman"/>
          <w:sz w:val="24"/>
          <w:szCs w:val="24"/>
        </w:rPr>
      </w:pPr>
    </w:p>
    <w:p w14:paraId="5A0241E5" w14:textId="2941EEE0" w:rsidR="00BA3A91" w:rsidRPr="00852ED1" w:rsidRDefault="00BA3A91" w:rsidP="00852ED1">
      <w:pPr>
        <w:rPr>
          <w:rFonts w:ascii="Times New Roman" w:hAnsi="Times New Roman" w:cs="Times New Roman"/>
          <w:sz w:val="24"/>
          <w:szCs w:val="24"/>
        </w:rPr>
      </w:pPr>
      <w:r w:rsidRPr="00852ED1">
        <w:rPr>
          <w:rFonts w:ascii="Times New Roman" w:hAnsi="Times New Roman" w:cs="Times New Roman"/>
          <w:sz w:val="24"/>
          <w:szCs w:val="24"/>
        </w:rPr>
        <w:t>Article 12 of the ICESCR, and particularly paragraph</w:t>
      </w:r>
      <w:r w:rsidR="00D10226">
        <w:rPr>
          <w:rFonts w:ascii="Times New Roman" w:hAnsi="Times New Roman" w:cs="Times New Roman"/>
          <w:sz w:val="24"/>
          <w:szCs w:val="24"/>
        </w:rPr>
        <w:t>s</w:t>
      </w:r>
      <w:r w:rsidRPr="00852ED1">
        <w:rPr>
          <w:rFonts w:ascii="Times New Roman" w:hAnsi="Times New Roman" w:cs="Times New Roman"/>
          <w:sz w:val="24"/>
          <w:szCs w:val="24"/>
        </w:rPr>
        <w:t xml:space="preserve"> 1, 2(c) and 2(d) of the ICESCR, provides that States Parties recognise the right of everyone to the enjoyment of the highest attainable standard of physical and mental health, and that the steps to be taken to achieve the full realisation of this right shall include those necessary for the prevention, treatment and control of epidemic, endemic, occupational and other diseases, and conditions be created which would assure to all medical service and medical attention in the event of sickness. </w:t>
      </w:r>
    </w:p>
    <w:p w14:paraId="703EE053" w14:textId="77777777" w:rsidR="00BA319B" w:rsidRPr="00852ED1" w:rsidRDefault="00BA319B" w:rsidP="00852ED1">
      <w:pPr>
        <w:rPr>
          <w:rFonts w:ascii="Times New Roman" w:hAnsi="Times New Roman" w:cs="Times New Roman"/>
          <w:sz w:val="24"/>
          <w:szCs w:val="24"/>
        </w:rPr>
      </w:pPr>
    </w:p>
    <w:p w14:paraId="429707A7" w14:textId="6AC059B8" w:rsidR="00BA319B" w:rsidRPr="00852ED1" w:rsidRDefault="00BA319B" w:rsidP="00852ED1">
      <w:pPr>
        <w:rPr>
          <w:rFonts w:ascii="Times New Roman" w:hAnsi="Times New Roman" w:cs="Times New Roman"/>
          <w:sz w:val="24"/>
          <w:szCs w:val="24"/>
        </w:rPr>
      </w:pPr>
      <w:r w:rsidRPr="00852ED1">
        <w:rPr>
          <w:rFonts w:ascii="Times New Roman" w:hAnsi="Times New Roman" w:cs="Times New Roman"/>
          <w:sz w:val="24"/>
          <w:szCs w:val="24"/>
        </w:rPr>
        <w:t xml:space="preserve">Article 24 of the CRC requires States Parties to take all appropriate measures to ensure the provision of medical assistance to children, including primary care and pre-natal and </w:t>
      </w:r>
      <w:r w:rsidRPr="00852ED1">
        <w:rPr>
          <w:rFonts w:ascii="Times New Roman" w:hAnsi="Times New Roman" w:cs="Times New Roman"/>
          <w:sz w:val="24"/>
          <w:szCs w:val="24"/>
        </w:rPr>
        <w:br/>
        <w:t>post-natal care.</w:t>
      </w:r>
    </w:p>
    <w:p w14:paraId="407C295C" w14:textId="77777777" w:rsidR="00BA3A91" w:rsidRPr="00852ED1" w:rsidRDefault="00BA3A91" w:rsidP="00852ED1">
      <w:pPr>
        <w:rPr>
          <w:rFonts w:ascii="Times New Roman" w:hAnsi="Times New Roman" w:cs="Times New Roman"/>
          <w:sz w:val="24"/>
          <w:szCs w:val="24"/>
        </w:rPr>
      </w:pPr>
    </w:p>
    <w:p w14:paraId="23A6C303" w14:textId="0CFA1E25" w:rsidR="00BA3A91" w:rsidRPr="00852ED1" w:rsidRDefault="00BA3A91" w:rsidP="00852ED1">
      <w:pPr>
        <w:rPr>
          <w:rFonts w:ascii="Times New Roman" w:hAnsi="Times New Roman" w:cs="Times New Roman"/>
          <w:sz w:val="24"/>
          <w:szCs w:val="24"/>
        </w:rPr>
      </w:pPr>
      <w:r w:rsidRPr="00852ED1">
        <w:rPr>
          <w:rFonts w:ascii="Times New Roman" w:hAnsi="Times New Roman" w:cs="Times New Roman"/>
          <w:sz w:val="24"/>
          <w:szCs w:val="24"/>
        </w:rPr>
        <w:t xml:space="preserve">The ISP promotes the right to health by increasing access to integrated services, which combine early childhood education and care with services such as maternal and child health services, allied health supports for children (including speech pathology and occupational therapy) and general practitioner and paediatrician services for children. </w:t>
      </w:r>
    </w:p>
    <w:p w14:paraId="6149D481" w14:textId="77777777" w:rsidR="00BA3A91" w:rsidRPr="00852ED1" w:rsidRDefault="00BA3A91" w:rsidP="00852ED1">
      <w:pPr>
        <w:rPr>
          <w:rFonts w:ascii="Times New Roman" w:hAnsi="Times New Roman" w:cs="Times New Roman"/>
          <w:sz w:val="24"/>
          <w:szCs w:val="24"/>
        </w:rPr>
      </w:pPr>
    </w:p>
    <w:p w14:paraId="4F94153E" w14:textId="77777777" w:rsidR="00BA3A91" w:rsidRPr="00852ED1" w:rsidRDefault="00BA3A91" w:rsidP="00852ED1">
      <w:pPr>
        <w:rPr>
          <w:rFonts w:ascii="Times New Roman" w:eastAsiaTheme="minorEastAsia" w:hAnsi="Times New Roman" w:cs="Times New Roman"/>
          <w:i/>
          <w:iCs/>
          <w:sz w:val="24"/>
          <w:szCs w:val="24"/>
          <w:u w:val="single"/>
        </w:rPr>
      </w:pPr>
      <w:r w:rsidRPr="00852ED1">
        <w:rPr>
          <w:rFonts w:ascii="Times New Roman" w:eastAsiaTheme="minorEastAsia" w:hAnsi="Times New Roman" w:cs="Times New Roman"/>
          <w:i/>
          <w:iCs/>
          <w:sz w:val="24"/>
          <w:szCs w:val="24"/>
          <w:u w:val="single"/>
        </w:rPr>
        <w:t xml:space="preserve">Rights of persons with disabilities </w:t>
      </w:r>
    </w:p>
    <w:p w14:paraId="52523992" w14:textId="77777777" w:rsidR="00BA3A91" w:rsidRPr="00852ED1" w:rsidRDefault="00BA3A91" w:rsidP="00852ED1">
      <w:pPr>
        <w:rPr>
          <w:rFonts w:ascii="Times New Roman" w:eastAsiaTheme="minorEastAsia" w:hAnsi="Times New Roman" w:cs="Times New Roman"/>
          <w:sz w:val="24"/>
          <w:szCs w:val="24"/>
          <w:u w:val="single"/>
        </w:rPr>
      </w:pPr>
    </w:p>
    <w:p w14:paraId="3654662C" w14:textId="77777777" w:rsidR="00BA3A91" w:rsidRPr="00852ED1" w:rsidRDefault="00BA3A91" w:rsidP="00852ED1">
      <w:pPr>
        <w:rPr>
          <w:rFonts w:ascii="Times New Roman" w:hAnsi="Times New Roman" w:cs="Times New Roman"/>
          <w:sz w:val="24"/>
          <w:szCs w:val="24"/>
        </w:rPr>
      </w:pPr>
      <w:r w:rsidRPr="00852ED1">
        <w:rPr>
          <w:rFonts w:ascii="Times New Roman" w:hAnsi="Times New Roman" w:cs="Times New Roman"/>
          <w:sz w:val="24"/>
          <w:szCs w:val="24"/>
        </w:rPr>
        <w:t xml:space="preserve">Article 4 of the CRPD requires States Parties to adopt all appropriate measures for the implementation of the rights recognised in the CRPD. </w:t>
      </w:r>
    </w:p>
    <w:p w14:paraId="47014EAF" w14:textId="77777777" w:rsidR="00BA3A91" w:rsidRPr="00852ED1" w:rsidRDefault="00BA3A91" w:rsidP="00852ED1">
      <w:pPr>
        <w:rPr>
          <w:rFonts w:ascii="Times New Roman" w:hAnsi="Times New Roman" w:cs="Times New Roman"/>
          <w:sz w:val="24"/>
          <w:szCs w:val="24"/>
        </w:rPr>
      </w:pPr>
    </w:p>
    <w:p w14:paraId="5EE07794" w14:textId="25039E04" w:rsidR="00BA3A91" w:rsidRPr="00852ED1" w:rsidRDefault="00BA3A91" w:rsidP="00852ED1">
      <w:pPr>
        <w:rPr>
          <w:rFonts w:ascii="Times New Roman" w:hAnsi="Times New Roman" w:cs="Times New Roman"/>
          <w:sz w:val="24"/>
          <w:szCs w:val="24"/>
        </w:rPr>
      </w:pPr>
      <w:r w:rsidRPr="00852ED1">
        <w:rPr>
          <w:rFonts w:ascii="Times New Roman" w:hAnsi="Times New Roman" w:cs="Times New Roman"/>
          <w:sz w:val="24"/>
          <w:szCs w:val="24"/>
        </w:rPr>
        <w:t xml:space="preserve">Article 19 of the CRPD, and particularly paragraphs b and c of </w:t>
      </w:r>
      <w:r w:rsidR="00BE4D1D" w:rsidRPr="00852ED1">
        <w:rPr>
          <w:rFonts w:ascii="Times New Roman" w:hAnsi="Times New Roman" w:cs="Times New Roman"/>
          <w:sz w:val="24"/>
          <w:szCs w:val="24"/>
        </w:rPr>
        <w:t>A</w:t>
      </w:r>
      <w:r w:rsidRPr="00852ED1">
        <w:rPr>
          <w:rFonts w:ascii="Times New Roman" w:hAnsi="Times New Roman" w:cs="Times New Roman"/>
          <w:sz w:val="24"/>
          <w:szCs w:val="24"/>
        </w:rPr>
        <w:t xml:space="preserve">rticle 19, requires States Parties to ensure persons with disabilities have access to a range of in-home, residential and other community support services, and that community services and facilities for the general population are available on an equal basis to persons with disabilities and are responsive to their needs. </w:t>
      </w:r>
    </w:p>
    <w:p w14:paraId="3A927DC6" w14:textId="77777777" w:rsidR="00116BCA" w:rsidRPr="00852ED1" w:rsidRDefault="00116BCA" w:rsidP="00852ED1">
      <w:pPr>
        <w:rPr>
          <w:rFonts w:ascii="Times New Roman" w:hAnsi="Times New Roman" w:cs="Times New Roman"/>
          <w:sz w:val="24"/>
          <w:szCs w:val="24"/>
        </w:rPr>
      </w:pPr>
    </w:p>
    <w:p w14:paraId="630268F9" w14:textId="16D1C570" w:rsidR="00116BCA" w:rsidRPr="00852ED1" w:rsidRDefault="00116BCA" w:rsidP="00852ED1">
      <w:pPr>
        <w:rPr>
          <w:rFonts w:ascii="Times New Roman" w:eastAsiaTheme="minorEastAsia" w:hAnsi="Times New Roman" w:cs="Times New Roman"/>
          <w:sz w:val="24"/>
          <w:szCs w:val="24"/>
        </w:rPr>
      </w:pPr>
      <w:r w:rsidRPr="00852ED1">
        <w:rPr>
          <w:rFonts w:ascii="Times New Roman" w:eastAsiaTheme="minorEastAsia" w:hAnsi="Times New Roman" w:cs="Times New Roman"/>
          <w:sz w:val="24"/>
          <w:szCs w:val="24"/>
        </w:rPr>
        <w:t xml:space="preserve">Article 23 of the CRC, and particularly paragraph 2 of </w:t>
      </w:r>
      <w:r w:rsidR="00BE4D1D" w:rsidRPr="00852ED1">
        <w:rPr>
          <w:rFonts w:ascii="Times New Roman" w:eastAsiaTheme="minorEastAsia" w:hAnsi="Times New Roman" w:cs="Times New Roman"/>
          <w:sz w:val="24"/>
          <w:szCs w:val="24"/>
        </w:rPr>
        <w:t>A</w:t>
      </w:r>
      <w:r w:rsidRPr="00852ED1">
        <w:rPr>
          <w:rFonts w:ascii="Times New Roman" w:eastAsiaTheme="minorEastAsia" w:hAnsi="Times New Roman" w:cs="Times New Roman"/>
          <w:sz w:val="24"/>
          <w:szCs w:val="24"/>
        </w:rPr>
        <w:t xml:space="preserve">rticle 23, requires States Parties to recognise the right of the disabled child to special care and shall encourage and ensure that they, and those responsible for their care, have been extended assistance which is appropriate to the child’s condition and to the circumstances of the parents or others caring for the child.  </w:t>
      </w:r>
    </w:p>
    <w:p w14:paraId="6B90C5BB" w14:textId="77777777" w:rsidR="00BA3A91" w:rsidRPr="00852ED1" w:rsidRDefault="00BA3A91" w:rsidP="00852ED1">
      <w:pPr>
        <w:rPr>
          <w:rFonts w:ascii="Times New Roman" w:eastAsiaTheme="minorEastAsia" w:hAnsi="Times New Roman" w:cs="Times New Roman"/>
          <w:sz w:val="24"/>
          <w:szCs w:val="24"/>
        </w:rPr>
      </w:pPr>
    </w:p>
    <w:p w14:paraId="69EF708A" w14:textId="45DD7493" w:rsidR="00A9361A" w:rsidRPr="00852ED1" w:rsidRDefault="00A9361A" w:rsidP="00852ED1">
      <w:pPr>
        <w:rPr>
          <w:rFonts w:ascii="Times New Roman" w:hAnsi="Times New Roman" w:cs="Times New Roman"/>
          <w:sz w:val="24"/>
          <w:szCs w:val="24"/>
        </w:rPr>
      </w:pPr>
      <w:r w:rsidRPr="00852ED1">
        <w:rPr>
          <w:rFonts w:ascii="Times New Roman" w:eastAsiaTheme="minorEastAsia" w:hAnsi="Times New Roman" w:cs="Times New Roman"/>
          <w:sz w:val="24"/>
          <w:szCs w:val="24"/>
        </w:rPr>
        <w:t xml:space="preserve">The ISP promotes the rights of persons with disabilities by increasing access to integrated services, which combine early childhood education and care with services such as </w:t>
      </w:r>
      <w:r w:rsidRPr="00852ED1">
        <w:rPr>
          <w:rFonts w:ascii="Times New Roman" w:hAnsi="Times New Roman" w:cs="Times New Roman"/>
          <w:sz w:val="24"/>
          <w:szCs w:val="24"/>
        </w:rPr>
        <w:t xml:space="preserve">National Disability Insurance Scheme foundational supports for children aged under </w:t>
      </w:r>
      <w:r w:rsidR="00F97A9B" w:rsidRPr="00852ED1">
        <w:rPr>
          <w:rFonts w:ascii="Times New Roman" w:hAnsi="Times New Roman" w:cs="Times New Roman"/>
          <w:sz w:val="24"/>
          <w:szCs w:val="24"/>
        </w:rPr>
        <w:t>nine</w:t>
      </w:r>
      <w:r w:rsidRPr="00852ED1">
        <w:rPr>
          <w:rFonts w:ascii="Times New Roman" w:hAnsi="Times New Roman" w:cs="Times New Roman"/>
          <w:sz w:val="24"/>
          <w:szCs w:val="24"/>
        </w:rPr>
        <w:t xml:space="preserve">. </w:t>
      </w:r>
    </w:p>
    <w:p w14:paraId="5A77D8D1" w14:textId="77777777" w:rsidR="00C77BDC" w:rsidRPr="00852ED1" w:rsidRDefault="00C77BDC" w:rsidP="00852ED1">
      <w:pPr>
        <w:rPr>
          <w:rFonts w:ascii="Times New Roman" w:hAnsi="Times New Roman" w:cs="Times New Roman"/>
          <w:sz w:val="24"/>
          <w:szCs w:val="24"/>
        </w:rPr>
      </w:pPr>
    </w:p>
    <w:p w14:paraId="337EA3FF" w14:textId="2647BA15" w:rsidR="00C77BDC" w:rsidRPr="00852ED1" w:rsidRDefault="00C77BDC" w:rsidP="00852ED1">
      <w:pPr>
        <w:rPr>
          <w:rFonts w:ascii="Times New Roman" w:hAnsi="Times New Roman" w:cs="Times New Roman"/>
          <w:bCs/>
          <w:iCs/>
          <w:color w:val="000000" w:themeColor="text1"/>
          <w:sz w:val="24"/>
          <w:szCs w:val="24"/>
        </w:rPr>
      </w:pPr>
      <w:r w:rsidRPr="00852ED1">
        <w:rPr>
          <w:rFonts w:ascii="Times New Roman" w:hAnsi="Times New Roman" w:cs="Times New Roman"/>
          <w:bCs/>
          <w:iCs/>
          <w:color w:val="000000" w:themeColor="text1"/>
          <w:sz w:val="24"/>
          <w:szCs w:val="24"/>
        </w:rPr>
        <w:lastRenderedPageBreak/>
        <w:t xml:space="preserve">Table item </w:t>
      </w:r>
      <w:r w:rsidR="00E847F9">
        <w:rPr>
          <w:rFonts w:ascii="Times New Roman" w:hAnsi="Times New Roman" w:cs="Times New Roman"/>
          <w:bCs/>
          <w:iCs/>
          <w:color w:val="000000" w:themeColor="text1"/>
          <w:sz w:val="24"/>
          <w:szCs w:val="24"/>
        </w:rPr>
        <w:t>761</w:t>
      </w:r>
      <w:r w:rsidR="00E847F9" w:rsidRPr="00852ED1">
        <w:rPr>
          <w:rFonts w:ascii="Times New Roman" w:hAnsi="Times New Roman" w:cs="Times New Roman"/>
          <w:bCs/>
          <w:iCs/>
          <w:color w:val="000000" w:themeColor="text1"/>
          <w:sz w:val="24"/>
          <w:szCs w:val="24"/>
        </w:rPr>
        <w:t xml:space="preserve"> </w:t>
      </w:r>
      <w:r w:rsidRPr="00852ED1">
        <w:rPr>
          <w:rFonts w:ascii="Times New Roman" w:hAnsi="Times New Roman" w:cs="Times New Roman"/>
          <w:bCs/>
          <w:iCs/>
          <w:color w:val="000000" w:themeColor="text1"/>
          <w:sz w:val="24"/>
          <w:szCs w:val="24"/>
        </w:rPr>
        <w:t>is compatible with human rights because it promotes the protection of human rights.</w:t>
      </w:r>
    </w:p>
    <w:p w14:paraId="111EE979" w14:textId="77777777" w:rsidR="00A9361A" w:rsidRPr="00852ED1" w:rsidRDefault="00A9361A" w:rsidP="00852ED1">
      <w:pPr>
        <w:rPr>
          <w:rFonts w:ascii="Times New Roman" w:eastAsiaTheme="minorEastAsia" w:hAnsi="Times New Roman" w:cs="Times New Roman"/>
          <w:sz w:val="24"/>
          <w:szCs w:val="24"/>
        </w:rPr>
      </w:pPr>
    </w:p>
    <w:p w14:paraId="2CBD04B1" w14:textId="56E12AA0" w:rsidR="00BA3A91" w:rsidRPr="00852ED1" w:rsidRDefault="00AF4ECA" w:rsidP="00852ED1">
      <w:pPr>
        <w:keepNext/>
        <w:rPr>
          <w:rFonts w:ascii="Times New Roman" w:hAnsi="Times New Roman" w:cs="Times New Roman"/>
          <w:b/>
          <w:color w:val="000000" w:themeColor="text1"/>
          <w:sz w:val="24"/>
          <w:szCs w:val="24"/>
        </w:rPr>
      </w:pPr>
      <w:r w:rsidRPr="00852ED1">
        <w:rPr>
          <w:rFonts w:ascii="Times New Roman" w:hAnsi="Times New Roman" w:cs="Times New Roman"/>
          <w:b/>
          <w:color w:val="000000" w:themeColor="text1"/>
          <w:sz w:val="24"/>
          <w:szCs w:val="24"/>
        </w:rPr>
        <w:t>Conclusion</w:t>
      </w:r>
    </w:p>
    <w:p w14:paraId="0A29C933" w14:textId="77777777" w:rsidR="00AF4ECA" w:rsidRPr="00852ED1" w:rsidRDefault="00AF4ECA" w:rsidP="00852ED1">
      <w:pPr>
        <w:keepNext/>
        <w:rPr>
          <w:rFonts w:ascii="Times New Roman" w:hAnsi="Times New Roman" w:cs="Times New Roman"/>
          <w:color w:val="000000" w:themeColor="text1"/>
          <w:sz w:val="24"/>
          <w:szCs w:val="24"/>
        </w:rPr>
      </w:pPr>
    </w:p>
    <w:p w14:paraId="00185690" w14:textId="77777777" w:rsidR="00AF4ECA" w:rsidRPr="00852ED1" w:rsidRDefault="00AF4ECA" w:rsidP="00852ED1">
      <w:pPr>
        <w:ind w:right="-45"/>
        <w:rPr>
          <w:rFonts w:ascii="Times New Roman" w:hAnsi="Times New Roman" w:cs="Times New Roman"/>
          <w:color w:val="000000" w:themeColor="text1"/>
          <w:sz w:val="24"/>
          <w:szCs w:val="24"/>
        </w:rPr>
      </w:pPr>
      <w:r w:rsidRPr="00852ED1">
        <w:rPr>
          <w:rFonts w:ascii="Times New Roman" w:hAnsi="Times New Roman" w:cs="Times New Roman"/>
          <w:color w:val="000000" w:themeColor="text1"/>
          <w:sz w:val="24"/>
          <w:szCs w:val="24"/>
        </w:rPr>
        <w:t>This disallowable legislative instrument is compatible with human rights as it promotes the protection of human rights.</w:t>
      </w:r>
    </w:p>
    <w:p w14:paraId="40BD8C28" w14:textId="77777777" w:rsidR="00AF4ECA" w:rsidRPr="00852ED1" w:rsidRDefault="00AF4ECA" w:rsidP="00852ED1">
      <w:pPr>
        <w:rPr>
          <w:rFonts w:ascii="Times New Roman" w:hAnsi="Times New Roman" w:cs="Times New Roman"/>
          <w:sz w:val="24"/>
          <w:szCs w:val="24"/>
        </w:rPr>
      </w:pPr>
    </w:p>
    <w:p w14:paraId="42B6BD10" w14:textId="77777777" w:rsidR="00AF4ECA" w:rsidRPr="00852ED1" w:rsidRDefault="00AF4ECA" w:rsidP="00852ED1">
      <w:pPr>
        <w:rPr>
          <w:rFonts w:ascii="Times New Roman" w:hAnsi="Times New Roman" w:cs="Times New Roman"/>
          <w:sz w:val="24"/>
          <w:szCs w:val="24"/>
        </w:rPr>
      </w:pPr>
    </w:p>
    <w:p w14:paraId="777FF0D1" w14:textId="77777777" w:rsidR="00AF4ECA" w:rsidRPr="00852ED1" w:rsidRDefault="00AF4ECA" w:rsidP="00852ED1">
      <w:pPr>
        <w:rPr>
          <w:rFonts w:ascii="Times New Roman" w:hAnsi="Times New Roman" w:cs="Times New Roman"/>
          <w:sz w:val="24"/>
          <w:szCs w:val="24"/>
        </w:rPr>
      </w:pPr>
    </w:p>
    <w:p w14:paraId="0246723F" w14:textId="77777777" w:rsidR="00AF4ECA" w:rsidRPr="00852ED1" w:rsidRDefault="00AF4ECA" w:rsidP="00852ED1">
      <w:pPr>
        <w:rPr>
          <w:rFonts w:ascii="Times New Roman" w:hAnsi="Times New Roman" w:cs="Times New Roman"/>
          <w:sz w:val="24"/>
          <w:szCs w:val="24"/>
        </w:rPr>
      </w:pPr>
    </w:p>
    <w:p w14:paraId="63999926" w14:textId="77777777" w:rsidR="00AF4ECA" w:rsidRPr="00852ED1" w:rsidRDefault="00AF4ECA" w:rsidP="00852ED1">
      <w:pPr>
        <w:pStyle w:val="paranumbering0"/>
        <w:spacing w:before="0" w:beforeAutospacing="0" w:after="0" w:afterAutospacing="0"/>
        <w:contextualSpacing/>
        <w:jc w:val="center"/>
        <w:rPr>
          <w:b/>
        </w:rPr>
      </w:pPr>
      <w:r w:rsidRPr="00852ED1">
        <w:rPr>
          <w:b/>
        </w:rPr>
        <w:t>Senator the Hon Katy Gallagher</w:t>
      </w:r>
    </w:p>
    <w:p w14:paraId="169544D7" w14:textId="77777777" w:rsidR="00AF4ECA" w:rsidRPr="00852ED1" w:rsidRDefault="00AF4ECA" w:rsidP="00852ED1">
      <w:pPr>
        <w:contextualSpacing/>
        <w:jc w:val="center"/>
        <w:rPr>
          <w:rFonts w:ascii="Times New Roman" w:hAnsi="Times New Roman" w:cs="Times New Roman"/>
          <w:b/>
          <w:sz w:val="24"/>
          <w:szCs w:val="24"/>
          <w:lang w:eastAsia="en-AU"/>
        </w:rPr>
      </w:pPr>
      <w:r w:rsidRPr="00852ED1">
        <w:rPr>
          <w:rFonts w:ascii="Times New Roman" w:hAnsi="Times New Roman" w:cs="Times New Roman"/>
          <w:b/>
          <w:sz w:val="24"/>
          <w:szCs w:val="24"/>
        </w:rPr>
        <w:t>Minister for Finance</w:t>
      </w:r>
    </w:p>
    <w:p w14:paraId="777EA426" w14:textId="77777777" w:rsidR="00AF4ECA" w:rsidRPr="00852ED1" w:rsidRDefault="00AF4ECA" w:rsidP="00852ED1">
      <w:pPr>
        <w:rPr>
          <w:rFonts w:ascii="Times New Roman" w:hAnsi="Times New Roman" w:cs="Times New Roman"/>
          <w:sz w:val="24"/>
          <w:szCs w:val="24"/>
        </w:rPr>
      </w:pPr>
    </w:p>
    <w:p w14:paraId="104544CC" w14:textId="77777777" w:rsidR="000063D5" w:rsidRPr="00852ED1" w:rsidRDefault="000063D5" w:rsidP="00852ED1">
      <w:pPr>
        <w:rPr>
          <w:rFonts w:ascii="Times New Roman" w:hAnsi="Times New Roman" w:cs="Times New Roman"/>
          <w:sz w:val="24"/>
          <w:szCs w:val="24"/>
        </w:rPr>
      </w:pPr>
    </w:p>
    <w:sectPr w:rsidR="000063D5" w:rsidRPr="00852ED1" w:rsidSect="00AF4ECA">
      <w:head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3096" w14:textId="77777777" w:rsidR="003B214F" w:rsidRDefault="003B214F" w:rsidP="003C2CB0">
      <w:r>
        <w:separator/>
      </w:r>
    </w:p>
  </w:endnote>
  <w:endnote w:type="continuationSeparator" w:id="0">
    <w:p w14:paraId="2CC957B5" w14:textId="77777777" w:rsidR="003B214F" w:rsidRDefault="003B214F" w:rsidP="003C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488E" w14:textId="1D1DEFFD" w:rsidR="009B3498" w:rsidRDefault="009B3498">
    <w:pPr>
      <w:pStyle w:val="Footer"/>
    </w:pPr>
    <w:r>
      <w:rPr>
        <w:noProof/>
        <w14:ligatures w14:val="standardContextual"/>
      </w:rPr>
      <mc:AlternateContent>
        <mc:Choice Requires="wps">
          <w:drawing>
            <wp:anchor distT="0" distB="0" distL="0" distR="0" simplePos="0" relativeHeight="251658241" behindDoc="0" locked="0" layoutInCell="1" allowOverlap="1" wp14:anchorId="208C721D" wp14:editId="0A505B96">
              <wp:simplePos x="635" y="635"/>
              <wp:positionH relativeFrom="page">
                <wp:align>center</wp:align>
              </wp:positionH>
              <wp:positionV relativeFrom="page">
                <wp:align>bottom</wp:align>
              </wp:positionV>
              <wp:extent cx="940435" cy="365760"/>
              <wp:effectExtent l="0" t="0" r="12065" b="0"/>
              <wp:wrapNone/>
              <wp:docPr id="760279003" name="Text Box 8"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65760"/>
                      </a:xfrm>
                      <a:prstGeom prst="rect">
                        <a:avLst/>
                      </a:prstGeom>
                      <a:noFill/>
                      <a:ln>
                        <a:noFill/>
                      </a:ln>
                    </wps:spPr>
                    <wps:txbx>
                      <w:txbxContent>
                        <w:p w14:paraId="422CFA33" w14:textId="52873E02" w:rsidR="009B3498" w:rsidRPr="009B3498" w:rsidRDefault="009B3498" w:rsidP="009B3498">
                          <w:pPr>
                            <w:rPr>
                              <w:rFonts w:ascii="Arial" w:eastAsia="Arial" w:hAnsi="Arial" w:cs="Arial"/>
                              <w:noProof/>
                              <w:color w:val="FF0000"/>
                              <w:sz w:val="24"/>
                              <w:szCs w:val="24"/>
                            </w:rPr>
                          </w:pPr>
                          <w:r w:rsidRPr="009B3498">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C721D" id="_x0000_t202" coordsize="21600,21600" o:spt="202" path="m,l,21600r21600,l21600,xe">
              <v:stroke joinstyle="miter"/>
              <v:path gradientshapeok="t" o:connecttype="rect"/>
            </v:shapetype>
            <v:shape id="Text Box 8" o:spid="_x0000_s1027" type="#_x0000_t202" alt="PROTECTED" style="position:absolute;margin-left:0;margin-top:0;width:74.05pt;height:28.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" filled="f" stroked="f">
              <v:textbox style="mso-fit-shape-to-text:t" inset="0,0,0,15pt">
                <w:txbxContent>
                  <w:p w14:paraId="422CFA33" w14:textId="52873E02" w:rsidR="009B3498" w:rsidRPr="009B3498" w:rsidRDefault="009B3498" w:rsidP="009B3498">
                    <w:pPr>
                      <w:rPr>
                        <w:rFonts w:ascii="Arial" w:eastAsia="Arial" w:hAnsi="Arial" w:cs="Arial"/>
                        <w:noProof/>
                        <w:color w:val="FF0000"/>
                        <w:sz w:val="24"/>
                        <w:szCs w:val="24"/>
                      </w:rPr>
                    </w:pPr>
                    <w:r w:rsidRPr="009B3498">
                      <w:rPr>
                        <w:rFonts w:ascii="Arial" w:eastAsia="Arial" w:hAnsi="Arial" w:cs="Arial"/>
                        <w:noProof/>
                        <w:color w:val="FF0000"/>
                        <w:sz w:val="24"/>
                        <w:szCs w:val="24"/>
                      </w:rPr>
                      <w:t>PROTECTED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B6BD" w14:textId="77777777" w:rsidR="003B214F" w:rsidRDefault="003B214F" w:rsidP="003C2CB0">
      <w:r>
        <w:separator/>
      </w:r>
    </w:p>
  </w:footnote>
  <w:footnote w:type="continuationSeparator" w:id="0">
    <w:p w14:paraId="06C4B2CA" w14:textId="77777777" w:rsidR="003B214F" w:rsidRDefault="003B214F" w:rsidP="003C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E278" w14:textId="7EB3D36A" w:rsidR="009B3498" w:rsidRDefault="009B3498">
    <w:pPr>
      <w:pStyle w:val="Header"/>
    </w:pPr>
    <w:r>
      <w:rPr>
        <w:noProof/>
        <w14:ligatures w14:val="standardContextual"/>
      </w:rPr>
      <mc:AlternateContent>
        <mc:Choice Requires="wps">
          <w:drawing>
            <wp:anchor distT="0" distB="0" distL="0" distR="0" simplePos="0" relativeHeight="251658240" behindDoc="0" locked="0" layoutInCell="1" allowOverlap="1" wp14:anchorId="53C28464" wp14:editId="4227A24B">
              <wp:simplePos x="635" y="635"/>
              <wp:positionH relativeFrom="page">
                <wp:align>center</wp:align>
              </wp:positionH>
              <wp:positionV relativeFrom="page">
                <wp:align>top</wp:align>
              </wp:positionV>
              <wp:extent cx="940435" cy="365760"/>
              <wp:effectExtent l="0" t="0" r="12065" b="15240"/>
              <wp:wrapNone/>
              <wp:docPr id="111986077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65760"/>
                      </a:xfrm>
                      <a:prstGeom prst="rect">
                        <a:avLst/>
                      </a:prstGeom>
                      <a:noFill/>
                      <a:ln>
                        <a:noFill/>
                      </a:ln>
                    </wps:spPr>
                    <wps:txbx>
                      <w:txbxContent>
                        <w:p w14:paraId="1367DDC3" w14:textId="12B33B2A" w:rsidR="009B3498" w:rsidRPr="009B3498" w:rsidRDefault="009B3498" w:rsidP="009B3498">
                          <w:pPr>
                            <w:rPr>
                              <w:rFonts w:ascii="Arial" w:eastAsia="Arial" w:hAnsi="Arial" w:cs="Arial"/>
                              <w:noProof/>
                              <w:color w:val="FF0000"/>
                              <w:sz w:val="24"/>
                              <w:szCs w:val="24"/>
                            </w:rPr>
                          </w:pPr>
                          <w:r w:rsidRPr="009B3498">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28464" id="_x0000_t202" coordsize="21600,21600" o:spt="202" path="m,l,21600r21600,l21600,xe">
              <v:stroke joinstyle="miter"/>
              <v:path gradientshapeok="t" o:connecttype="rect"/>
            </v:shapetype>
            <v:shape id="Text Box 2" o:spid="_x0000_s1026" type="#_x0000_t202" alt="PROTECTED" style="position:absolute;margin-left:0;margin-top:0;width:7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iCwIAABUEAAAOAAAAZHJzL2Uyb0RvYy54bWysU01v2zAMvQ/YfxB0X+y0TdY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" filled="f" stroked="f">
              <v:textbox style="mso-fit-shape-to-text:t" inset="0,15pt,0,0">
                <w:txbxContent>
                  <w:p w14:paraId="1367DDC3" w14:textId="12B33B2A" w:rsidR="009B3498" w:rsidRPr="009B3498" w:rsidRDefault="009B3498" w:rsidP="009B3498">
                    <w:pPr>
                      <w:rPr>
                        <w:rFonts w:ascii="Arial" w:eastAsia="Arial" w:hAnsi="Arial" w:cs="Arial"/>
                        <w:noProof/>
                        <w:color w:val="FF0000"/>
                        <w:sz w:val="24"/>
                        <w:szCs w:val="24"/>
                      </w:rPr>
                    </w:pPr>
                    <w:r w:rsidRPr="009B3498">
                      <w:rPr>
                        <w:rFonts w:ascii="Arial" w:eastAsia="Arial" w:hAnsi="Arial" w:cs="Arial"/>
                        <w:noProof/>
                        <w:color w:val="FF0000"/>
                        <w:sz w:val="24"/>
                        <w:szCs w:val="24"/>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128432"/>
      <w:docPartObj>
        <w:docPartGallery w:val="Page Numbers (Top of Page)"/>
        <w:docPartUnique/>
      </w:docPartObj>
    </w:sdtPr>
    <w:sdtEndPr>
      <w:rPr>
        <w:noProof/>
      </w:rPr>
    </w:sdtEndPr>
    <w:sdtContent>
      <w:p w14:paraId="61E10A0E" w14:textId="68FFBCC6" w:rsidR="00DC0B33" w:rsidRDefault="00DC0B33">
        <w:pPr>
          <w:pStyle w:val="Header"/>
          <w:jc w:val="center"/>
        </w:pPr>
        <w:r w:rsidRPr="00DC0B33">
          <w:rPr>
            <w:rFonts w:ascii="Times New Roman" w:hAnsi="Times New Roman" w:cs="Times New Roman"/>
            <w:sz w:val="24"/>
            <w:szCs w:val="24"/>
          </w:rPr>
          <w:fldChar w:fldCharType="begin"/>
        </w:r>
        <w:r w:rsidRPr="00DC0B33">
          <w:rPr>
            <w:rFonts w:ascii="Times New Roman" w:hAnsi="Times New Roman" w:cs="Times New Roman"/>
            <w:sz w:val="24"/>
            <w:szCs w:val="24"/>
          </w:rPr>
          <w:instrText xml:space="preserve"> PAGE   \* MERGEFORMAT </w:instrText>
        </w:r>
        <w:r w:rsidRPr="00DC0B33">
          <w:rPr>
            <w:rFonts w:ascii="Times New Roman" w:hAnsi="Times New Roman" w:cs="Times New Roman"/>
            <w:sz w:val="24"/>
            <w:szCs w:val="24"/>
          </w:rPr>
          <w:fldChar w:fldCharType="separate"/>
        </w:r>
        <w:r w:rsidRPr="00DC0B33">
          <w:rPr>
            <w:rFonts w:ascii="Times New Roman" w:hAnsi="Times New Roman" w:cs="Times New Roman"/>
            <w:noProof/>
            <w:sz w:val="24"/>
            <w:szCs w:val="24"/>
          </w:rPr>
          <w:t>2</w:t>
        </w:r>
        <w:r w:rsidRPr="00DC0B33">
          <w:rPr>
            <w:rFonts w:ascii="Times New Roman" w:hAnsi="Times New Roman" w:cs="Times New Roman"/>
            <w:noProof/>
            <w:sz w:val="24"/>
            <w:szCs w:val="24"/>
          </w:rPr>
          <w:fldChar w:fldCharType="end"/>
        </w:r>
      </w:p>
    </w:sdtContent>
  </w:sdt>
  <w:p w14:paraId="23D625E4" w14:textId="77777777" w:rsidR="00DC0B33" w:rsidRDefault="00DC0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47726235"/>
      <w:docPartObj>
        <w:docPartGallery w:val="Page Numbers (Top of Page)"/>
        <w:docPartUnique/>
      </w:docPartObj>
    </w:sdtPr>
    <w:sdtEndPr>
      <w:rPr>
        <w:noProof/>
      </w:rPr>
    </w:sdtEndPr>
    <w:sdtContent>
      <w:p w14:paraId="0D34B6D9" w14:textId="3D553877" w:rsidR="00AF4ECA" w:rsidRPr="00FA1A1C" w:rsidRDefault="007E0AF1" w:rsidP="00FA1A1C">
        <w:pPr>
          <w:pStyle w:val="Header"/>
          <w:jc w:val="center"/>
          <w:rPr>
            <w:rFonts w:ascii="Times New Roman" w:hAnsi="Times New Roman" w:cs="Times New Roman"/>
            <w:sz w:val="24"/>
            <w:szCs w:val="24"/>
          </w:rPr>
        </w:pPr>
        <w:r w:rsidRPr="00FA1A1C">
          <w:rPr>
            <w:rFonts w:ascii="Times New Roman" w:hAnsi="Times New Roman" w:cs="Times New Roman"/>
            <w:sz w:val="24"/>
            <w:szCs w:val="24"/>
          </w:rPr>
          <w:fldChar w:fldCharType="begin"/>
        </w:r>
        <w:r w:rsidRPr="00FA1A1C">
          <w:rPr>
            <w:rFonts w:ascii="Times New Roman" w:hAnsi="Times New Roman" w:cs="Times New Roman"/>
            <w:sz w:val="24"/>
            <w:szCs w:val="24"/>
          </w:rPr>
          <w:instrText xml:space="preserve"> PAGE   \* MERGEFORMAT </w:instrText>
        </w:r>
        <w:r w:rsidRPr="00FA1A1C">
          <w:rPr>
            <w:rFonts w:ascii="Times New Roman" w:hAnsi="Times New Roman" w:cs="Times New Roman"/>
            <w:sz w:val="24"/>
            <w:szCs w:val="24"/>
          </w:rPr>
          <w:fldChar w:fldCharType="separate"/>
        </w:r>
        <w:r w:rsidRPr="00FA1A1C">
          <w:rPr>
            <w:rFonts w:ascii="Times New Roman" w:hAnsi="Times New Roman" w:cs="Times New Roman"/>
            <w:noProof/>
            <w:sz w:val="24"/>
            <w:szCs w:val="24"/>
          </w:rPr>
          <w:t>2</w:t>
        </w:r>
        <w:r w:rsidRPr="00FA1A1C">
          <w:rPr>
            <w:rFonts w:ascii="Times New Roman" w:hAnsi="Times New Roman" w:cs="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086A" w14:textId="6D0C9352" w:rsidR="007E0AF1" w:rsidRDefault="007E0AF1" w:rsidP="007E0AF1">
    <w:pPr>
      <w:pStyle w:val="Header"/>
    </w:pPr>
  </w:p>
  <w:p w14:paraId="44491E5A" w14:textId="3B31F0BE" w:rsidR="00AF4ECA" w:rsidRDefault="00AF4EC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0FB7" w14:textId="4F3B22E4" w:rsidR="00AF4ECA" w:rsidRDefault="00AF4E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656"/>
    <w:multiLevelType w:val="hybridMultilevel"/>
    <w:tmpl w:val="45F8D1F6"/>
    <w:lvl w:ilvl="0" w:tplc="2B8E6D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FF4A81"/>
    <w:multiLevelType w:val="multilevel"/>
    <w:tmpl w:val="EB4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56851"/>
    <w:multiLevelType w:val="hybridMultilevel"/>
    <w:tmpl w:val="156080BA"/>
    <w:lvl w:ilvl="0" w:tplc="F948C29E">
      <w:start w:val="1"/>
      <w:numFmt w:val="bullet"/>
      <w:lvlText w:val=""/>
      <w:lvlJc w:val="left"/>
      <w:pPr>
        <w:ind w:left="720" w:hanging="360"/>
      </w:pPr>
      <w:rPr>
        <w:rFonts w:ascii="Symbol" w:hAnsi="Symbol" w:hint="default"/>
      </w:rPr>
    </w:lvl>
    <w:lvl w:ilvl="1" w:tplc="C1C8C2C8">
      <w:start w:val="1"/>
      <w:numFmt w:val="bullet"/>
      <w:lvlText w:val="o"/>
      <w:lvlJc w:val="left"/>
      <w:pPr>
        <w:ind w:left="1440" w:hanging="360"/>
      </w:pPr>
      <w:rPr>
        <w:rFonts w:ascii="Courier New" w:hAnsi="Courier New" w:hint="default"/>
      </w:rPr>
    </w:lvl>
    <w:lvl w:ilvl="2" w:tplc="2064F964">
      <w:start w:val="1"/>
      <w:numFmt w:val="bullet"/>
      <w:lvlText w:val=""/>
      <w:lvlJc w:val="left"/>
      <w:pPr>
        <w:ind w:left="2160" w:hanging="360"/>
      </w:pPr>
      <w:rPr>
        <w:rFonts w:ascii="Wingdings" w:hAnsi="Wingdings" w:hint="default"/>
      </w:rPr>
    </w:lvl>
    <w:lvl w:ilvl="3" w:tplc="330E1432">
      <w:start w:val="1"/>
      <w:numFmt w:val="bullet"/>
      <w:lvlText w:val=""/>
      <w:lvlJc w:val="left"/>
      <w:pPr>
        <w:ind w:left="2880" w:hanging="360"/>
      </w:pPr>
      <w:rPr>
        <w:rFonts w:ascii="Symbol" w:hAnsi="Symbol" w:hint="default"/>
      </w:rPr>
    </w:lvl>
    <w:lvl w:ilvl="4" w:tplc="09E86510">
      <w:start w:val="1"/>
      <w:numFmt w:val="bullet"/>
      <w:lvlText w:val="o"/>
      <w:lvlJc w:val="left"/>
      <w:pPr>
        <w:ind w:left="3600" w:hanging="360"/>
      </w:pPr>
      <w:rPr>
        <w:rFonts w:ascii="Courier New" w:hAnsi="Courier New" w:hint="default"/>
      </w:rPr>
    </w:lvl>
    <w:lvl w:ilvl="5" w:tplc="7A62A062">
      <w:start w:val="1"/>
      <w:numFmt w:val="bullet"/>
      <w:lvlText w:val=""/>
      <w:lvlJc w:val="left"/>
      <w:pPr>
        <w:ind w:left="4320" w:hanging="360"/>
      </w:pPr>
      <w:rPr>
        <w:rFonts w:ascii="Wingdings" w:hAnsi="Wingdings" w:hint="default"/>
      </w:rPr>
    </w:lvl>
    <w:lvl w:ilvl="6" w:tplc="462A19AA">
      <w:start w:val="1"/>
      <w:numFmt w:val="bullet"/>
      <w:lvlText w:val=""/>
      <w:lvlJc w:val="left"/>
      <w:pPr>
        <w:ind w:left="5040" w:hanging="360"/>
      </w:pPr>
      <w:rPr>
        <w:rFonts w:ascii="Symbol" w:hAnsi="Symbol" w:hint="default"/>
      </w:rPr>
    </w:lvl>
    <w:lvl w:ilvl="7" w:tplc="1928591E">
      <w:start w:val="1"/>
      <w:numFmt w:val="bullet"/>
      <w:lvlText w:val="o"/>
      <w:lvlJc w:val="left"/>
      <w:pPr>
        <w:ind w:left="5760" w:hanging="360"/>
      </w:pPr>
      <w:rPr>
        <w:rFonts w:ascii="Courier New" w:hAnsi="Courier New" w:hint="default"/>
      </w:rPr>
    </w:lvl>
    <w:lvl w:ilvl="8" w:tplc="623890EE">
      <w:start w:val="1"/>
      <w:numFmt w:val="bullet"/>
      <w:lvlText w:val=""/>
      <w:lvlJc w:val="left"/>
      <w:pPr>
        <w:ind w:left="6480" w:hanging="360"/>
      </w:pPr>
      <w:rPr>
        <w:rFonts w:ascii="Wingdings" w:hAnsi="Wingdings" w:hint="default"/>
      </w:rPr>
    </w:lvl>
  </w:abstractNum>
  <w:abstractNum w:abstractNumId="3" w15:restartNumberingAfterBreak="0">
    <w:nsid w:val="20E94F8A"/>
    <w:multiLevelType w:val="hybridMultilevel"/>
    <w:tmpl w:val="5FB4E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1362CA9"/>
    <w:multiLevelType w:val="hybridMultilevel"/>
    <w:tmpl w:val="6D62C20E"/>
    <w:lvl w:ilvl="0" w:tplc="617C2A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4A96A34"/>
    <w:multiLevelType w:val="multilevel"/>
    <w:tmpl w:val="2968FBBA"/>
    <w:name w:val="List number3"/>
    <w:lvl w:ilvl="0">
      <w:start w:val="1"/>
      <w:numFmt w:val="decimal"/>
      <w:pStyle w:val="List"/>
      <w:lvlText w:val="%1"/>
      <w:lvlJc w:val="left"/>
      <w:pPr>
        <w:ind w:left="357" w:hanging="357"/>
      </w:pPr>
      <w:rPr>
        <w:rFonts w:hint="default"/>
        <w:color w:val="auto"/>
      </w:rPr>
    </w:lvl>
    <w:lvl w:ilvl="1">
      <w:start w:val="1"/>
      <w:numFmt w:val="lowerLetter"/>
      <w:lvlText w:val="%2"/>
      <w:lvlJc w:val="left"/>
      <w:pPr>
        <w:ind w:left="714" w:hanging="357"/>
      </w:pPr>
      <w:rPr>
        <w:rFonts w:hint="default"/>
      </w:rPr>
    </w:lvl>
    <w:lvl w:ilvl="2">
      <w:start w:val="1"/>
      <w:numFmt w:val="lowerRoman"/>
      <w:lvlText w:val="%3"/>
      <w:lvlJc w:val="left"/>
      <w:pPr>
        <w:tabs>
          <w:tab w:val="num" w:pos="1985"/>
        </w:tabs>
        <w:ind w:left="1071" w:hanging="357"/>
      </w:pPr>
      <w:rPr>
        <w:rFonts w:hint="default"/>
      </w:rPr>
    </w:lvl>
    <w:lvl w:ilvl="3">
      <w:start w:val="1"/>
      <w:numFmt w:val="bullet"/>
      <w:lvlText w:val="–"/>
      <w:lvlJc w:val="left"/>
      <w:pPr>
        <w:tabs>
          <w:tab w:val="num" w:pos="2552"/>
        </w:tabs>
        <w:ind w:left="1428" w:hanging="357"/>
      </w:pPr>
      <w:rPr>
        <w:rFonts w:ascii="Calibri" w:hAnsi="Calibri"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3D274EDC"/>
    <w:multiLevelType w:val="hybridMultilevel"/>
    <w:tmpl w:val="4CAE48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ED8338D"/>
    <w:multiLevelType w:val="hybridMultilevel"/>
    <w:tmpl w:val="A7AA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473DFC"/>
    <w:multiLevelType w:val="hybridMultilevel"/>
    <w:tmpl w:val="FFFAA9E4"/>
    <w:lvl w:ilvl="0" w:tplc="7520CB18">
      <w:start w:val="1"/>
      <w:numFmt w:val="lowerLetter"/>
      <w:lvlText w:val="(%1)"/>
      <w:lvlJc w:val="left"/>
      <w:pPr>
        <w:ind w:left="720" w:hanging="360"/>
      </w:pPr>
      <w:rPr>
        <w:rFonts w:hint="default"/>
      </w:rPr>
    </w:lvl>
    <w:lvl w:ilvl="1" w:tplc="879876F8">
      <w:start w:val="3"/>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A599D"/>
    <w:multiLevelType w:val="hybridMultilevel"/>
    <w:tmpl w:val="87FE835E"/>
    <w:lvl w:ilvl="0" w:tplc="453A374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9A33FC0"/>
    <w:multiLevelType w:val="hybridMultilevel"/>
    <w:tmpl w:val="5E86AEDE"/>
    <w:lvl w:ilvl="0" w:tplc="9320A2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072F76"/>
    <w:multiLevelType w:val="hybridMultilevel"/>
    <w:tmpl w:val="17E07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DA77A4"/>
    <w:multiLevelType w:val="hybridMultilevel"/>
    <w:tmpl w:val="34307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7E26D7"/>
    <w:multiLevelType w:val="hybridMultilevel"/>
    <w:tmpl w:val="B1DCCD66"/>
    <w:lvl w:ilvl="0" w:tplc="4508CF74">
      <w:start w:val="1"/>
      <w:numFmt w:val="bullet"/>
      <w:lvlText w:val=""/>
      <w:lvlJc w:val="left"/>
      <w:pPr>
        <w:ind w:left="720" w:hanging="360"/>
      </w:pPr>
      <w:rPr>
        <w:rFonts w:ascii="Symbol" w:hAnsi="Symbol" w:hint="default"/>
      </w:rPr>
    </w:lvl>
    <w:lvl w:ilvl="1" w:tplc="2338684E">
      <w:start w:val="1"/>
      <w:numFmt w:val="bullet"/>
      <w:lvlText w:val="o"/>
      <w:lvlJc w:val="left"/>
      <w:pPr>
        <w:ind w:left="1440" w:hanging="360"/>
      </w:pPr>
      <w:rPr>
        <w:rFonts w:ascii="Courier New" w:hAnsi="Courier New" w:hint="default"/>
      </w:rPr>
    </w:lvl>
    <w:lvl w:ilvl="2" w:tplc="E1787AE4">
      <w:start w:val="1"/>
      <w:numFmt w:val="bullet"/>
      <w:lvlText w:val=""/>
      <w:lvlJc w:val="left"/>
      <w:pPr>
        <w:ind w:left="2160" w:hanging="360"/>
      </w:pPr>
      <w:rPr>
        <w:rFonts w:ascii="Wingdings" w:hAnsi="Wingdings" w:hint="default"/>
      </w:rPr>
    </w:lvl>
    <w:lvl w:ilvl="3" w:tplc="003C4810">
      <w:start w:val="1"/>
      <w:numFmt w:val="bullet"/>
      <w:lvlText w:val=""/>
      <w:lvlJc w:val="left"/>
      <w:pPr>
        <w:ind w:left="2880" w:hanging="360"/>
      </w:pPr>
      <w:rPr>
        <w:rFonts w:ascii="Symbol" w:hAnsi="Symbol" w:hint="default"/>
      </w:rPr>
    </w:lvl>
    <w:lvl w:ilvl="4" w:tplc="0BB0AE4C">
      <w:start w:val="1"/>
      <w:numFmt w:val="bullet"/>
      <w:lvlText w:val="o"/>
      <w:lvlJc w:val="left"/>
      <w:pPr>
        <w:ind w:left="3600" w:hanging="360"/>
      </w:pPr>
      <w:rPr>
        <w:rFonts w:ascii="Courier New" w:hAnsi="Courier New" w:hint="default"/>
      </w:rPr>
    </w:lvl>
    <w:lvl w:ilvl="5" w:tplc="4CE67238">
      <w:start w:val="1"/>
      <w:numFmt w:val="bullet"/>
      <w:lvlText w:val=""/>
      <w:lvlJc w:val="left"/>
      <w:pPr>
        <w:ind w:left="4320" w:hanging="360"/>
      </w:pPr>
      <w:rPr>
        <w:rFonts w:ascii="Wingdings" w:hAnsi="Wingdings" w:hint="default"/>
      </w:rPr>
    </w:lvl>
    <w:lvl w:ilvl="6" w:tplc="6C1E1A46">
      <w:start w:val="1"/>
      <w:numFmt w:val="bullet"/>
      <w:lvlText w:val=""/>
      <w:lvlJc w:val="left"/>
      <w:pPr>
        <w:ind w:left="5040" w:hanging="360"/>
      </w:pPr>
      <w:rPr>
        <w:rFonts w:ascii="Symbol" w:hAnsi="Symbol" w:hint="default"/>
      </w:rPr>
    </w:lvl>
    <w:lvl w:ilvl="7" w:tplc="4A169C44">
      <w:start w:val="1"/>
      <w:numFmt w:val="bullet"/>
      <w:lvlText w:val="o"/>
      <w:lvlJc w:val="left"/>
      <w:pPr>
        <w:ind w:left="5760" w:hanging="360"/>
      </w:pPr>
      <w:rPr>
        <w:rFonts w:ascii="Courier New" w:hAnsi="Courier New" w:hint="default"/>
      </w:rPr>
    </w:lvl>
    <w:lvl w:ilvl="8" w:tplc="5928E970">
      <w:start w:val="1"/>
      <w:numFmt w:val="bullet"/>
      <w:lvlText w:val=""/>
      <w:lvlJc w:val="left"/>
      <w:pPr>
        <w:ind w:left="6480" w:hanging="360"/>
      </w:pPr>
      <w:rPr>
        <w:rFonts w:ascii="Wingdings" w:hAnsi="Wingdings" w:hint="default"/>
      </w:rPr>
    </w:lvl>
  </w:abstractNum>
  <w:abstractNum w:abstractNumId="14" w15:restartNumberingAfterBreak="0">
    <w:nsid w:val="63003813"/>
    <w:multiLevelType w:val="hybridMultilevel"/>
    <w:tmpl w:val="F6769AF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9BD4F9F"/>
    <w:multiLevelType w:val="hybridMultilevel"/>
    <w:tmpl w:val="898C681A"/>
    <w:lvl w:ilvl="0" w:tplc="EBB4E8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0B0008"/>
    <w:multiLevelType w:val="hybridMultilevel"/>
    <w:tmpl w:val="CBF64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5D081E"/>
    <w:multiLevelType w:val="hybridMultilevel"/>
    <w:tmpl w:val="EFAAE69C"/>
    <w:lvl w:ilvl="0" w:tplc="AFCE0618">
      <w:start w:val="1"/>
      <w:numFmt w:val="bullet"/>
      <w:lvlText w:val=""/>
      <w:lvlJc w:val="left"/>
      <w:pPr>
        <w:ind w:left="720" w:hanging="360"/>
      </w:pPr>
      <w:rPr>
        <w:rFonts w:ascii="Symbol" w:hAnsi="Symbol" w:hint="default"/>
      </w:rPr>
    </w:lvl>
    <w:lvl w:ilvl="1" w:tplc="1DFEEFAC">
      <w:start w:val="1"/>
      <w:numFmt w:val="bullet"/>
      <w:lvlText w:val="o"/>
      <w:lvlJc w:val="left"/>
      <w:pPr>
        <w:ind w:left="1440" w:hanging="360"/>
      </w:pPr>
      <w:rPr>
        <w:rFonts w:ascii="Courier New" w:hAnsi="Courier New" w:hint="default"/>
      </w:rPr>
    </w:lvl>
    <w:lvl w:ilvl="2" w:tplc="2A821174">
      <w:start w:val="1"/>
      <w:numFmt w:val="bullet"/>
      <w:lvlText w:val=""/>
      <w:lvlJc w:val="left"/>
      <w:pPr>
        <w:ind w:left="2160" w:hanging="360"/>
      </w:pPr>
      <w:rPr>
        <w:rFonts w:ascii="Wingdings" w:hAnsi="Wingdings" w:hint="default"/>
      </w:rPr>
    </w:lvl>
    <w:lvl w:ilvl="3" w:tplc="15F2236A">
      <w:start w:val="1"/>
      <w:numFmt w:val="bullet"/>
      <w:lvlText w:val=""/>
      <w:lvlJc w:val="left"/>
      <w:pPr>
        <w:ind w:left="2880" w:hanging="360"/>
      </w:pPr>
      <w:rPr>
        <w:rFonts w:ascii="Symbol" w:hAnsi="Symbol" w:hint="default"/>
      </w:rPr>
    </w:lvl>
    <w:lvl w:ilvl="4" w:tplc="E41C98D8">
      <w:start w:val="1"/>
      <w:numFmt w:val="bullet"/>
      <w:lvlText w:val="o"/>
      <w:lvlJc w:val="left"/>
      <w:pPr>
        <w:ind w:left="3600" w:hanging="360"/>
      </w:pPr>
      <w:rPr>
        <w:rFonts w:ascii="Courier New" w:hAnsi="Courier New" w:hint="default"/>
      </w:rPr>
    </w:lvl>
    <w:lvl w:ilvl="5" w:tplc="FDF2D102">
      <w:start w:val="1"/>
      <w:numFmt w:val="bullet"/>
      <w:lvlText w:val=""/>
      <w:lvlJc w:val="left"/>
      <w:pPr>
        <w:ind w:left="4320" w:hanging="360"/>
      </w:pPr>
      <w:rPr>
        <w:rFonts w:ascii="Wingdings" w:hAnsi="Wingdings" w:hint="default"/>
      </w:rPr>
    </w:lvl>
    <w:lvl w:ilvl="6" w:tplc="EA6CAF98">
      <w:start w:val="1"/>
      <w:numFmt w:val="bullet"/>
      <w:lvlText w:val=""/>
      <w:lvlJc w:val="left"/>
      <w:pPr>
        <w:ind w:left="5040" w:hanging="360"/>
      </w:pPr>
      <w:rPr>
        <w:rFonts w:ascii="Symbol" w:hAnsi="Symbol" w:hint="default"/>
      </w:rPr>
    </w:lvl>
    <w:lvl w:ilvl="7" w:tplc="E9FCEAA4">
      <w:start w:val="1"/>
      <w:numFmt w:val="bullet"/>
      <w:lvlText w:val="o"/>
      <w:lvlJc w:val="left"/>
      <w:pPr>
        <w:ind w:left="5760" w:hanging="360"/>
      </w:pPr>
      <w:rPr>
        <w:rFonts w:ascii="Courier New" w:hAnsi="Courier New" w:hint="default"/>
      </w:rPr>
    </w:lvl>
    <w:lvl w:ilvl="8" w:tplc="4AA62868">
      <w:start w:val="1"/>
      <w:numFmt w:val="bullet"/>
      <w:lvlText w:val=""/>
      <w:lvlJc w:val="left"/>
      <w:pPr>
        <w:ind w:left="6480" w:hanging="360"/>
      </w:pPr>
      <w:rPr>
        <w:rFonts w:ascii="Wingdings" w:hAnsi="Wingdings" w:hint="default"/>
      </w:rPr>
    </w:lvl>
  </w:abstractNum>
  <w:abstractNum w:abstractNumId="18" w15:restartNumberingAfterBreak="0">
    <w:nsid w:val="71383F60"/>
    <w:multiLevelType w:val="multilevel"/>
    <w:tmpl w:val="26AA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00345"/>
    <w:multiLevelType w:val="hybridMultilevel"/>
    <w:tmpl w:val="51EAD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2990001">
    <w:abstractNumId w:val="12"/>
  </w:num>
  <w:num w:numId="2" w16cid:durableId="1482885990">
    <w:abstractNumId w:val="16"/>
  </w:num>
  <w:num w:numId="3" w16cid:durableId="115954903">
    <w:abstractNumId w:val="2"/>
  </w:num>
  <w:num w:numId="4" w16cid:durableId="1452482706">
    <w:abstractNumId w:val="17"/>
  </w:num>
  <w:num w:numId="5" w16cid:durableId="1743139576">
    <w:abstractNumId w:val="5"/>
  </w:num>
  <w:num w:numId="6" w16cid:durableId="1943343639">
    <w:abstractNumId w:val="13"/>
  </w:num>
  <w:num w:numId="7" w16cid:durableId="1770782917">
    <w:abstractNumId w:val="9"/>
  </w:num>
  <w:num w:numId="8" w16cid:durableId="944574572">
    <w:abstractNumId w:val="7"/>
  </w:num>
  <w:num w:numId="9" w16cid:durableId="1074275587">
    <w:abstractNumId w:val="1"/>
  </w:num>
  <w:num w:numId="10" w16cid:durableId="600182439">
    <w:abstractNumId w:val="6"/>
  </w:num>
  <w:num w:numId="11" w16cid:durableId="890506641">
    <w:abstractNumId w:val="3"/>
  </w:num>
  <w:num w:numId="12" w16cid:durableId="1402023195">
    <w:abstractNumId w:val="0"/>
  </w:num>
  <w:num w:numId="13" w16cid:durableId="1420564823">
    <w:abstractNumId w:val="10"/>
  </w:num>
  <w:num w:numId="14" w16cid:durableId="1898004822">
    <w:abstractNumId w:val="8"/>
  </w:num>
  <w:num w:numId="15" w16cid:durableId="1229925815">
    <w:abstractNumId w:val="15"/>
  </w:num>
  <w:num w:numId="16" w16cid:durableId="706485884">
    <w:abstractNumId w:val="4"/>
  </w:num>
  <w:num w:numId="17" w16cid:durableId="1301494172">
    <w:abstractNumId w:val="18"/>
  </w:num>
  <w:num w:numId="18" w16cid:durableId="697316463">
    <w:abstractNumId w:val="11"/>
  </w:num>
  <w:num w:numId="19" w16cid:durableId="1533807519">
    <w:abstractNumId w:val="19"/>
  </w:num>
  <w:num w:numId="20" w16cid:durableId="1559392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CA"/>
    <w:rsid w:val="00000107"/>
    <w:rsid w:val="000034BA"/>
    <w:rsid w:val="000035C8"/>
    <w:rsid w:val="000056FF"/>
    <w:rsid w:val="0000600D"/>
    <w:rsid w:val="000063D5"/>
    <w:rsid w:val="000069DB"/>
    <w:rsid w:val="00011DDC"/>
    <w:rsid w:val="000141E3"/>
    <w:rsid w:val="000143BD"/>
    <w:rsid w:val="00014AC7"/>
    <w:rsid w:val="000170B4"/>
    <w:rsid w:val="00022BD3"/>
    <w:rsid w:val="00022F00"/>
    <w:rsid w:val="000258EE"/>
    <w:rsid w:val="000266A5"/>
    <w:rsid w:val="00030420"/>
    <w:rsid w:val="000310B0"/>
    <w:rsid w:val="00034D69"/>
    <w:rsid w:val="000407DB"/>
    <w:rsid w:val="000438F4"/>
    <w:rsid w:val="00044559"/>
    <w:rsid w:val="00046140"/>
    <w:rsid w:val="00050867"/>
    <w:rsid w:val="000523E2"/>
    <w:rsid w:val="00052611"/>
    <w:rsid w:val="00053622"/>
    <w:rsid w:val="00055893"/>
    <w:rsid w:val="00061148"/>
    <w:rsid w:val="000617E7"/>
    <w:rsid w:val="00063625"/>
    <w:rsid w:val="00065540"/>
    <w:rsid w:val="000760C8"/>
    <w:rsid w:val="000811BD"/>
    <w:rsid w:val="00083128"/>
    <w:rsid w:val="0008337D"/>
    <w:rsid w:val="00084828"/>
    <w:rsid w:val="00086400"/>
    <w:rsid w:val="00092C2C"/>
    <w:rsid w:val="0009476B"/>
    <w:rsid w:val="000A3778"/>
    <w:rsid w:val="000A3BFD"/>
    <w:rsid w:val="000A4172"/>
    <w:rsid w:val="000A4AFB"/>
    <w:rsid w:val="000B2294"/>
    <w:rsid w:val="000B3902"/>
    <w:rsid w:val="000B53F4"/>
    <w:rsid w:val="000B739E"/>
    <w:rsid w:val="000D1F1E"/>
    <w:rsid w:val="000D2D80"/>
    <w:rsid w:val="000D3DFC"/>
    <w:rsid w:val="000D693A"/>
    <w:rsid w:val="000D791F"/>
    <w:rsid w:val="000E3016"/>
    <w:rsid w:val="000E4AB2"/>
    <w:rsid w:val="000E4B09"/>
    <w:rsid w:val="000E7AAA"/>
    <w:rsid w:val="000F1F29"/>
    <w:rsid w:val="000F3CE7"/>
    <w:rsid w:val="000F5D15"/>
    <w:rsid w:val="000F674D"/>
    <w:rsid w:val="000F6E93"/>
    <w:rsid w:val="00102E18"/>
    <w:rsid w:val="00103992"/>
    <w:rsid w:val="00103F6C"/>
    <w:rsid w:val="001059BA"/>
    <w:rsid w:val="001065B3"/>
    <w:rsid w:val="00107EB9"/>
    <w:rsid w:val="00110D29"/>
    <w:rsid w:val="001123E9"/>
    <w:rsid w:val="0011534A"/>
    <w:rsid w:val="00116BCA"/>
    <w:rsid w:val="00116E2A"/>
    <w:rsid w:val="00117418"/>
    <w:rsid w:val="0011754A"/>
    <w:rsid w:val="00127414"/>
    <w:rsid w:val="0013175E"/>
    <w:rsid w:val="00131844"/>
    <w:rsid w:val="00131B31"/>
    <w:rsid w:val="00133C0F"/>
    <w:rsid w:val="00135C50"/>
    <w:rsid w:val="00136A87"/>
    <w:rsid w:val="001409A3"/>
    <w:rsid w:val="0014115F"/>
    <w:rsid w:val="00141797"/>
    <w:rsid w:val="0014216E"/>
    <w:rsid w:val="0014462F"/>
    <w:rsid w:val="001454BD"/>
    <w:rsid w:val="00146213"/>
    <w:rsid w:val="001468DB"/>
    <w:rsid w:val="0014690D"/>
    <w:rsid w:val="0014795A"/>
    <w:rsid w:val="001505FF"/>
    <w:rsid w:val="00150C52"/>
    <w:rsid w:val="001526CD"/>
    <w:rsid w:val="00154D38"/>
    <w:rsid w:val="00160625"/>
    <w:rsid w:val="0016276E"/>
    <w:rsid w:val="00165938"/>
    <w:rsid w:val="00165C50"/>
    <w:rsid w:val="00166600"/>
    <w:rsid w:val="001669AE"/>
    <w:rsid w:val="001730D8"/>
    <w:rsid w:val="00180829"/>
    <w:rsid w:val="0018488C"/>
    <w:rsid w:val="00184E34"/>
    <w:rsid w:val="00186381"/>
    <w:rsid w:val="00186935"/>
    <w:rsid w:val="0018713E"/>
    <w:rsid w:val="00196660"/>
    <w:rsid w:val="00197625"/>
    <w:rsid w:val="001A0AE5"/>
    <w:rsid w:val="001A62B2"/>
    <w:rsid w:val="001B620D"/>
    <w:rsid w:val="001C010E"/>
    <w:rsid w:val="001C431E"/>
    <w:rsid w:val="001D244C"/>
    <w:rsid w:val="001D2E3E"/>
    <w:rsid w:val="001D627D"/>
    <w:rsid w:val="001D752C"/>
    <w:rsid w:val="001E184A"/>
    <w:rsid w:val="001E1FB6"/>
    <w:rsid w:val="001E24B6"/>
    <w:rsid w:val="001E28A2"/>
    <w:rsid w:val="001E33EB"/>
    <w:rsid w:val="001F16CB"/>
    <w:rsid w:val="001F5F87"/>
    <w:rsid w:val="001F631B"/>
    <w:rsid w:val="001F7456"/>
    <w:rsid w:val="001F7A4F"/>
    <w:rsid w:val="00203CCE"/>
    <w:rsid w:val="00205479"/>
    <w:rsid w:val="00207122"/>
    <w:rsid w:val="00215F58"/>
    <w:rsid w:val="00217574"/>
    <w:rsid w:val="0022380A"/>
    <w:rsid w:val="00231D4D"/>
    <w:rsid w:val="00235118"/>
    <w:rsid w:val="00235A14"/>
    <w:rsid w:val="0024073E"/>
    <w:rsid w:val="00243CC6"/>
    <w:rsid w:val="002440ED"/>
    <w:rsid w:val="00244233"/>
    <w:rsid w:val="002469BA"/>
    <w:rsid w:val="00251098"/>
    <w:rsid w:val="0025110A"/>
    <w:rsid w:val="00251421"/>
    <w:rsid w:val="00251762"/>
    <w:rsid w:val="00251E2B"/>
    <w:rsid w:val="00257A8B"/>
    <w:rsid w:val="0026334B"/>
    <w:rsid w:val="0026415C"/>
    <w:rsid w:val="002649C7"/>
    <w:rsid w:val="002701E3"/>
    <w:rsid w:val="002703D6"/>
    <w:rsid w:val="00271865"/>
    <w:rsid w:val="00275F49"/>
    <w:rsid w:val="00276B25"/>
    <w:rsid w:val="00281DC8"/>
    <w:rsid w:val="00283098"/>
    <w:rsid w:val="00291EDA"/>
    <w:rsid w:val="00291FFD"/>
    <w:rsid w:val="00293B14"/>
    <w:rsid w:val="002952F1"/>
    <w:rsid w:val="002976CF"/>
    <w:rsid w:val="00297B75"/>
    <w:rsid w:val="00297F3D"/>
    <w:rsid w:val="002A6902"/>
    <w:rsid w:val="002A7DB3"/>
    <w:rsid w:val="002B16A7"/>
    <w:rsid w:val="002B16B4"/>
    <w:rsid w:val="002B3D69"/>
    <w:rsid w:val="002B6299"/>
    <w:rsid w:val="002B650C"/>
    <w:rsid w:val="002C0724"/>
    <w:rsid w:val="002C2E15"/>
    <w:rsid w:val="002C5FC6"/>
    <w:rsid w:val="002C6993"/>
    <w:rsid w:val="002D285A"/>
    <w:rsid w:val="002D7427"/>
    <w:rsid w:val="002E15B6"/>
    <w:rsid w:val="002E2E04"/>
    <w:rsid w:val="003069B4"/>
    <w:rsid w:val="00314581"/>
    <w:rsid w:val="00315555"/>
    <w:rsid w:val="00320C06"/>
    <w:rsid w:val="00332BEC"/>
    <w:rsid w:val="00333BC9"/>
    <w:rsid w:val="0033417D"/>
    <w:rsid w:val="00335216"/>
    <w:rsid w:val="00335856"/>
    <w:rsid w:val="00336AC5"/>
    <w:rsid w:val="00347A28"/>
    <w:rsid w:val="00350322"/>
    <w:rsid w:val="00351BAE"/>
    <w:rsid w:val="00352391"/>
    <w:rsid w:val="0035368A"/>
    <w:rsid w:val="0036111D"/>
    <w:rsid w:val="00361E8C"/>
    <w:rsid w:val="0036298E"/>
    <w:rsid w:val="0036394A"/>
    <w:rsid w:val="003648E7"/>
    <w:rsid w:val="003714DE"/>
    <w:rsid w:val="00373DB6"/>
    <w:rsid w:val="00373E06"/>
    <w:rsid w:val="00375EBA"/>
    <w:rsid w:val="00376813"/>
    <w:rsid w:val="0037697E"/>
    <w:rsid w:val="00377B3F"/>
    <w:rsid w:val="00381B49"/>
    <w:rsid w:val="003830B9"/>
    <w:rsid w:val="003847BF"/>
    <w:rsid w:val="00384E8E"/>
    <w:rsid w:val="00390942"/>
    <w:rsid w:val="00391B87"/>
    <w:rsid w:val="00393738"/>
    <w:rsid w:val="00393C50"/>
    <w:rsid w:val="0039603A"/>
    <w:rsid w:val="00397752"/>
    <w:rsid w:val="003A09F0"/>
    <w:rsid w:val="003A141B"/>
    <w:rsid w:val="003A2102"/>
    <w:rsid w:val="003A2577"/>
    <w:rsid w:val="003A2A33"/>
    <w:rsid w:val="003A7CC6"/>
    <w:rsid w:val="003B0A6D"/>
    <w:rsid w:val="003B200A"/>
    <w:rsid w:val="003B214F"/>
    <w:rsid w:val="003B2C48"/>
    <w:rsid w:val="003B30B4"/>
    <w:rsid w:val="003B45FF"/>
    <w:rsid w:val="003B640D"/>
    <w:rsid w:val="003B76F8"/>
    <w:rsid w:val="003C05E9"/>
    <w:rsid w:val="003C13E2"/>
    <w:rsid w:val="003C2963"/>
    <w:rsid w:val="003C2CB0"/>
    <w:rsid w:val="003C70AC"/>
    <w:rsid w:val="003D2F35"/>
    <w:rsid w:val="003D3BD1"/>
    <w:rsid w:val="003D40DB"/>
    <w:rsid w:val="003D4724"/>
    <w:rsid w:val="003E0659"/>
    <w:rsid w:val="003E3008"/>
    <w:rsid w:val="003E3732"/>
    <w:rsid w:val="003E3DB4"/>
    <w:rsid w:val="003E4539"/>
    <w:rsid w:val="003E740B"/>
    <w:rsid w:val="003F5A86"/>
    <w:rsid w:val="003F640A"/>
    <w:rsid w:val="003F699B"/>
    <w:rsid w:val="0040386E"/>
    <w:rsid w:val="0040746B"/>
    <w:rsid w:val="00426848"/>
    <w:rsid w:val="00431399"/>
    <w:rsid w:val="00434F12"/>
    <w:rsid w:val="00435491"/>
    <w:rsid w:val="00440617"/>
    <w:rsid w:val="00440820"/>
    <w:rsid w:val="00441213"/>
    <w:rsid w:val="00443A0B"/>
    <w:rsid w:val="00451D64"/>
    <w:rsid w:val="00453D20"/>
    <w:rsid w:val="00453D91"/>
    <w:rsid w:val="0045496A"/>
    <w:rsid w:val="00461158"/>
    <w:rsid w:val="00461258"/>
    <w:rsid w:val="004628BC"/>
    <w:rsid w:val="00465CFD"/>
    <w:rsid w:val="0046622C"/>
    <w:rsid w:val="00467607"/>
    <w:rsid w:val="004679D6"/>
    <w:rsid w:val="0047145C"/>
    <w:rsid w:val="0047186F"/>
    <w:rsid w:val="00473079"/>
    <w:rsid w:val="00474091"/>
    <w:rsid w:val="00482830"/>
    <w:rsid w:val="004873AA"/>
    <w:rsid w:val="00487A2C"/>
    <w:rsid w:val="00490FE9"/>
    <w:rsid w:val="00491355"/>
    <w:rsid w:val="00491466"/>
    <w:rsid w:val="0049235F"/>
    <w:rsid w:val="00492B4F"/>
    <w:rsid w:val="004A1D63"/>
    <w:rsid w:val="004A2417"/>
    <w:rsid w:val="004A2ABE"/>
    <w:rsid w:val="004A37AC"/>
    <w:rsid w:val="004A4CD5"/>
    <w:rsid w:val="004A5C0D"/>
    <w:rsid w:val="004A6362"/>
    <w:rsid w:val="004A696C"/>
    <w:rsid w:val="004A6E31"/>
    <w:rsid w:val="004A753C"/>
    <w:rsid w:val="004B2817"/>
    <w:rsid w:val="004B4ACE"/>
    <w:rsid w:val="004B4E49"/>
    <w:rsid w:val="004B7435"/>
    <w:rsid w:val="004B7811"/>
    <w:rsid w:val="004B7D2F"/>
    <w:rsid w:val="004C121D"/>
    <w:rsid w:val="004C62D3"/>
    <w:rsid w:val="004D0201"/>
    <w:rsid w:val="004D0508"/>
    <w:rsid w:val="004D2529"/>
    <w:rsid w:val="004D6655"/>
    <w:rsid w:val="004E237A"/>
    <w:rsid w:val="004E317B"/>
    <w:rsid w:val="004E3800"/>
    <w:rsid w:val="004E41F0"/>
    <w:rsid w:val="004E4B9D"/>
    <w:rsid w:val="004E5808"/>
    <w:rsid w:val="004E7822"/>
    <w:rsid w:val="004F1A8F"/>
    <w:rsid w:val="004F1DAB"/>
    <w:rsid w:val="004F1FC7"/>
    <w:rsid w:val="004F283C"/>
    <w:rsid w:val="004F3118"/>
    <w:rsid w:val="004F547D"/>
    <w:rsid w:val="005014A2"/>
    <w:rsid w:val="005020BC"/>
    <w:rsid w:val="005042FB"/>
    <w:rsid w:val="00505AC1"/>
    <w:rsid w:val="00507988"/>
    <w:rsid w:val="0052231A"/>
    <w:rsid w:val="00523485"/>
    <w:rsid w:val="00525406"/>
    <w:rsid w:val="00532651"/>
    <w:rsid w:val="00534F4F"/>
    <w:rsid w:val="00536422"/>
    <w:rsid w:val="00541F27"/>
    <w:rsid w:val="00543F3E"/>
    <w:rsid w:val="00543FD2"/>
    <w:rsid w:val="0054678F"/>
    <w:rsid w:val="00551BDC"/>
    <w:rsid w:val="0055495A"/>
    <w:rsid w:val="00555B3E"/>
    <w:rsid w:val="005629AE"/>
    <w:rsid w:val="00565315"/>
    <w:rsid w:val="00567F2C"/>
    <w:rsid w:val="00575539"/>
    <w:rsid w:val="00576A04"/>
    <w:rsid w:val="005808AD"/>
    <w:rsid w:val="005837DF"/>
    <w:rsid w:val="00587A03"/>
    <w:rsid w:val="00590B91"/>
    <w:rsid w:val="00595A80"/>
    <w:rsid w:val="005A4A67"/>
    <w:rsid w:val="005A60CD"/>
    <w:rsid w:val="005A74AC"/>
    <w:rsid w:val="005B0249"/>
    <w:rsid w:val="005B1571"/>
    <w:rsid w:val="005B2879"/>
    <w:rsid w:val="005B292C"/>
    <w:rsid w:val="005B2E79"/>
    <w:rsid w:val="005B39EA"/>
    <w:rsid w:val="005B7848"/>
    <w:rsid w:val="005B7A3F"/>
    <w:rsid w:val="005C06E6"/>
    <w:rsid w:val="005C0CE5"/>
    <w:rsid w:val="005C2CE9"/>
    <w:rsid w:val="005C5FDC"/>
    <w:rsid w:val="005D0207"/>
    <w:rsid w:val="005D1473"/>
    <w:rsid w:val="005D2623"/>
    <w:rsid w:val="005D2749"/>
    <w:rsid w:val="005D6B71"/>
    <w:rsid w:val="005E04C2"/>
    <w:rsid w:val="005E1FF6"/>
    <w:rsid w:val="005E41A7"/>
    <w:rsid w:val="005E464B"/>
    <w:rsid w:val="005F2395"/>
    <w:rsid w:val="005F32C1"/>
    <w:rsid w:val="005F3595"/>
    <w:rsid w:val="005F6A2E"/>
    <w:rsid w:val="005F6DB5"/>
    <w:rsid w:val="005F7637"/>
    <w:rsid w:val="00600CD6"/>
    <w:rsid w:val="00602DB9"/>
    <w:rsid w:val="006030C0"/>
    <w:rsid w:val="00603AF4"/>
    <w:rsid w:val="00604008"/>
    <w:rsid w:val="006043C3"/>
    <w:rsid w:val="006059B9"/>
    <w:rsid w:val="006154B4"/>
    <w:rsid w:val="006207B1"/>
    <w:rsid w:val="00623D90"/>
    <w:rsid w:val="00624B87"/>
    <w:rsid w:val="00626279"/>
    <w:rsid w:val="0062764F"/>
    <w:rsid w:val="00627740"/>
    <w:rsid w:val="00631A16"/>
    <w:rsid w:val="00632F90"/>
    <w:rsid w:val="00633E32"/>
    <w:rsid w:val="006346AF"/>
    <w:rsid w:val="00634FEF"/>
    <w:rsid w:val="00640467"/>
    <w:rsid w:val="00641167"/>
    <w:rsid w:val="00641594"/>
    <w:rsid w:val="00643393"/>
    <w:rsid w:val="006517B9"/>
    <w:rsid w:val="00653129"/>
    <w:rsid w:val="00653D69"/>
    <w:rsid w:val="00655481"/>
    <w:rsid w:val="00655AE5"/>
    <w:rsid w:val="00660CD5"/>
    <w:rsid w:val="00662EB0"/>
    <w:rsid w:val="00666789"/>
    <w:rsid w:val="00667BCA"/>
    <w:rsid w:val="0067085F"/>
    <w:rsid w:val="006767C9"/>
    <w:rsid w:val="00676D75"/>
    <w:rsid w:val="006820CE"/>
    <w:rsid w:val="0068357D"/>
    <w:rsid w:val="006974CE"/>
    <w:rsid w:val="006A4172"/>
    <w:rsid w:val="006A6B54"/>
    <w:rsid w:val="006A7AAA"/>
    <w:rsid w:val="006B15B7"/>
    <w:rsid w:val="006B25B6"/>
    <w:rsid w:val="006B380C"/>
    <w:rsid w:val="006B5C70"/>
    <w:rsid w:val="006B7235"/>
    <w:rsid w:val="006C00B6"/>
    <w:rsid w:val="006C2675"/>
    <w:rsid w:val="006D0671"/>
    <w:rsid w:val="006D1620"/>
    <w:rsid w:val="006D24EB"/>
    <w:rsid w:val="006D25BD"/>
    <w:rsid w:val="006D27A6"/>
    <w:rsid w:val="006D2BDB"/>
    <w:rsid w:val="006D4DE5"/>
    <w:rsid w:val="006D4FD5"/>
    <w:rsid w:val="006E0E28"/>
    <w:rsid w:val="006E7624"/>
    <w:rsid w:val="006F01E5"/>
    <w:rsid w:val="006F2764"/>
    <w:rsid w:val="006F2998"/>
    <w:rsid w:val="006F377A"/>
    <w:rsid w:val="006F471B"/>
    <w:rsid w:val="006F5289"/>
    <w:rsid w:val="006F55F9"/>
    <w:rsid w:val="006F588E"/>
    <w:rsid w:val="00706DAC"/>
    <w:rsid w:val="007103B3"/>
    <w:rsid w:val="007119D4"/>
    <w:rsid w:val="00713CA4"/>
    <w:rsid w:val="0072179D"/>
    <w:rsid w:val="00723FAA"/>
    <w:rsid w:val="00725E88"/>
    <w:rsid w:val="00740927"/>
    <w:rsid w:val="00744333"/>
    <w:rsid w:val="00744459"/>
    <w:rsid w:val="007479CF"/>
    <w:rsid w:val="00751F0D"/>
    <w:rsid w:val="00752438"/>
    <w:rsid w:val="007552C6"/>
    <w:rsid w:val="00755F9F"/>
    <w:rsid w:val="00757BD1"/>
    <w:rsid w:val="00760922"/>
    <w:rsid w:val="00766249"/>
    <w:rsid w:val="007679C8"/>
    <w:rsid w:val="007721BD"/>
    <w:rsid w:val="00773BB6"/>
    <w:rsid w:val="007822FB"/>
    <w:rsid w:val="00782815"/>
    <w:rsid w:val="0079065B"/>
    <w:rsid w:val="007936D7"/>
    <w:rsid w:val="007A1710"/>
    <w:rsid w:val="007A1E24"/>
    <w:rsid w:val="007A31CC"/>
    <w:rsid w:val="007A3302"/>
    <w:rsid w:val="007A48A1"/>
    <w:rsid w:val="007A59C3"/>
    <w:rsid w:val="007B0B16"/>
    <w:rsid w:val="007B3C56"/>
    <w:rsid w:val="007B5C5C"/>
    <w:rsid w:val="007B76B9"/>
    <w:rsid w:val="007C172C"/>
    <w:rsid w:val="007C1AE8"/>
    <w:rsid w:val="007C283F"/>
    <w:rsid w:val="007C321F"/>
    <w:rsid w:val="007C423E"/>
    <w:rsid w:val="007D1BEB"/>
    <w:rsid w:val="007D248B"/>
    <w:rsid w:val="007D2EFE"/>
    <w:rsid w:val="007D3267"/>
    <w:rsid w:val="007D45CE"/>
    <w:rsid w:val="007D51FF"/>
    <w:rsid w:val="007D5A6F"/>
    <w:rsid w:val="007D6C65"/>
    <w:rsid w:val="007E0AF1"/>
    <w:rsid w:val="007E10D0"/>
    <w:rsid w:val="007E237F"/>
    <w:rsid w:val="007E241E"/>
    <w:rsid w:val="007E29DA"/>
    <w:rsid w:val="007E347A"/>
    <w:rsid w:val="007F0098"/>
    <w:rsid w:val="007F1B8E"/>
    <w:rsid w:val="007F4F99"/>
    <w:rsid w:val="007F6649"/>
    <w:rsid w:val="00800F86"/>
    <w:rsid w:val="0081076C"/>
    <w:rsid w:val="00812E80"/>
    <w:rsid w:val="00814183"/>
    <w:rsid w:val="0081509A"/>
    <w:rsid w:val="00816A65"/>
    <w:rsid w:val="00817656"/>
    <w:rsid w:val="00817FC0"/>
    <w:rsid w:val="008201E2"/>
    <w:rsid w:val="00822606"/>
    <w:rsid w:val="00823FA2"/>
    <w:rsid w:val="008322F8"/>
    <w:rsid w:val="008332A4"/>
    <w:rsid w:val="008352BA"/>
    <w:rsid w:val="00835E4E"/>
    <w:rsid w:val="00843064"/>
    <w:rsid w:val="008435D5"/>
    <w:rsid w:val="00847F48"/>
    <w:rsid w:val="00850688"/>
    <w:rsid w:val="00852ED1"/>
    <w:rsid w:val="0085472A"/>
    <w:rsid w:val="00855532"/>
    <w:rsid w:val="00855CE8"/>
    <w:rsid w:val="008716C2"/>
    <w:rsid w:val="00871E27"/>
    <w:rsid w:val="00875B73"/>
    <w:rsid w:val="00877B22"/>
    <w:rsid w:val="00882081"/>
    <w:rsid w:val="00884EE7"/>
    <w:rsid w:val="0088609F"/>
    <w:rsid w:val="00887228"/>
    <w:rsid w:val="00896929"/>
    <w:rsid w:val="00897E03"/>
    <w:rsid w:val="008A0AED"/>
    <w:rsid w:val="008A0B83"/>
    <w:rsid w:val="008A319A"/>
    <w:rsid w:val="008A4ADF"/>
    <w:rsid w:val="008A65FF"/>
    <w:rsid w:val="008A79E0"/>
    <w:rsid w:val="008B09ED"/>
    <w:rsid w:val="008B1842"/>
    <w:rsid w:val="008B43A2"/>
    <w:rsid w:val="008B5CC8"/>
    <w:rsid w:val="008B7BD2"/>
    <w:rsid w:val="008C18E6"/>
    <w:rsid w:val="008C34DD"/>
    <w:rsid w:val="008C779C"/>
    <w:rsid w:val="008D0EB4"/>
    <w:rsid w:val="008D1485"/>
    <w:rsid w:val="008D1A7F"/>
    <w:rsid w:val="008D1D45"/>
    <w:rsid w:val="008E15DA"/>
    <w:rsid w:val="008E3016"/>
    <w:rsid w:val="008E30CC"/>
    <w:rsid w:val="008E5FAB"/>
    <w:rsid w:val="008F3BDE"/>
    <w:rsid w:val="008F65AC"/>
    <w:rsid w:val="0090044F"/>
    <w:rsid w:val="00900A68"/>
    <w:rsid w:val="0090224F"/>
    <w:rsid w:val="00902AEF"/>
    <w:rsid w:val="009054B9"/>
    <w:rsid w:val="00911A9F"/>
    <w:rsid w:val="00913706"/>
    <w:rsid w:val="00913771"/>
    <w:rsid w:val="00913B5A"/>
    <w:rsid w:val="009201DD"/>
    <w:rsid w:val="009201FB"/>
    <w:rsid w:val="00925D91"/>
    <w:rsid w:val="00925EC2"/>
    <w:rsid w:val="009262FD"/>
    <w:rsid w:val="009269E9"/>
    <w:rsid w:val="00931B63"/>
    <w:rsid w:val="00931E8D"/>
    <w:rsid w:val="00931F25"/>
    <w:rsid w:val="009339C8"/>
    <w:rsid w:val="00935A18"/>
    <w:rsid w:val="0093677F"/>
    <w:rsid w:val="00941DD0"/>
    <w:rsid w:val="00943757"/>
    <w:rsid w:val="00943F82"/>
    <w:rsid w:val="009449DD"/>
    <w:rsid w:val="00944BE8"/>
    <w:rsid w:val="009500E6"/>
    <w:rsid w:val="00950B57"/>
    <w:rsid w:val="00956CA6"/>
    <w:rsid w:val="009574D9"/>
    <w:rsid w:val="00961B80"/>
    <w:rsid w:val="00963CC5"/>
    <w:rsid w:val="0096688B"/>
    <w:rsid w:val="00967060"/>
    <w:rsid w:val="00970731"/>
    <w:rsid w:val="00972DAE"/>
    <w:rsid w:val="00972FCF"/>
    <w:rsid w:val="00981248"/>
    <w:rsid w:val="00981F38"/>
    <w:rsid w:val="0098270C"/>
    <w:rsid w:val="00983337"/>
    <w:rsid w:val="00983EEF"/>
    <w:rsid w:val="00983F7F"/>
    <w:rsid w:val="009873D8"/>
    <w:rsid w:val="00992594"/>
    <w:rsid w:val="00992C95"/>
    <w:rsid w:val="009A0CE2"/>
    <w:rsid w:val="009A5418"/>
    <w:rsid w:val="009A654D"/>
    <w:rsid w:val="009A765E"/>
    <w:rsid w:val="009B0082"/>
    <w:rsid w:val="009B0867"/>
    <w:rsid w:val="009B2108"/>
    <w:rsid w:val="009B3498"/>
    <w:rsid w:val="009B3607"/>
    <w:rsid w:val="009B3F6B"/>
    <w:rsid w:val="009B4D35"/>
    <w:rsid w:val="009B4F2E"/>
    <w:rsid w:val="009B5D67"/>
    <w:rsid w:val="009B78CD"/>
    <w:rsid w:val="009C3625"/>
    <w:rsid w:val="009C38C7"/>
    <w:rsid w:val="009C4442"/>
    <w:rsid w:val="009C5F68"/>
    <w:rsid w:val="009C6406"/>
    <w:rsid w:val="009C7A59"/>
    <w:rsid w:val="009D6100"/>
    <w:rsid w:val="009D6268"/>
    <w:rsid w:val="009E19FE"/>
    <w:rsid w:val="009E1D4D"/>
    <w:rsid w:val="009E329F"/>
    <w:rsid w:val="009E7BE2"/>
    <w:rsid w:val="009F1AFD"/>
    <w:rsid w:val="009F3857"/>
    <w:rsid w:val="009F5CA6"/>
    <w:rsid w:val="009F7164"/>
    <w:rsid w:val="00A016EB"/>
    <w:rsid w:val="00A02B98"/>
    <w:rsid w:val="00A02E45"/>
    <w:rsid w:val="00A064EF"/>
    <w:rsid w:val="00A07F71"/>
    <w:rsid w:val="00A10108"/>
    <w:rsid w:val="00A110DB"/>
    <w:rsid w:val="00A14457"/>
    <w:rsid w:val="00A144FB"/>
    <w:rsid w:val="00A152EF"/>
    <w:rsid w:val="00A179B6"/>
    <w:rsid w:val="00A21312"/>
    <w:rsid w:val="00A22788"/>
    <w:rsid w:val="00A27D66"/>
    <w:rsid w:val="00A32E34"/>
    <w:rsid w:val="00A332AE"/>
    <w:rsid w:val="00A34050"/>
    <w:rsid w:val="00A40AB6"/>
    <w:rsid w:val="00A426C5"/>
    <w:rsid w:val="00A42C36"/>
    <w:rsid w:val="00A4489B"/>
    <w:rsid w:val="00A45E5D"/>
    <w:rsid w:val="00A51350"/>
    <w:rsid w:val="00A519A2"/>
    <w:rsid w:val="00A54B4C"/>
    <w:rsid w:val="00A61096"/>
    <w:rsid w:val="00A638CA"/>
    <w:rsid w:val="00A71389"/>
    <w:rsid w:val="00A73CFF"/>
    <w:rsid w:val="00A74546"/>
    <w:rsid w:val="00A747EE"/>
    <w:rsid w:val="00A77423"/>
    <w:rsid w:val="00A80A4F"/>
    <w:rsid w:val="00A8107F"/>
    <w:rsid w:val="00A810B3"/>
    <w:rsid w:val="00A8130C"/>
    <w:rsid w:val="00A904E2"/>
    <w:rsid w:val="00A91712"/>
    <w:rsid w:val="00A91861"/>
    <w:rsid w:val="00A92A23"/>
    <w:rsid w:val="00A92B31"/>
    <w:rsid w:val="00A93588"/>
    <w:rsid w:val="00A9361A"/>
    <w:rsid w:val="00A95B60"/>
    <w:rsid w:val="00A96F4C"/>
    <w:rsid w:val="00AA3478"/>
    <w:rsid w:val="00AA3967"/>
    <w:rsid w:val="00AB15E9"/>
    <w:rsid w:val="00AB541B"/>
    <w:rsid w:val="00AB7065"/>
    <w:rsid w:val="00AC21D6"/>
    <w:rsid w:val="00AC4A95"/>
    <w:rsid w:val="00AD71D7"/>
    <w:rsid w:val="00AE1C23"/>
    <w:rsid w:val="00AE2378"/>
    <w:rsid w:val="00AE287C"/>
    <w:rsid w:val="00AE40DD"/>
    <w:rsid w:val="00AE466B"/>
    <w:rsid w:val="00AE55C5"/>
    <w:rsid w:val="00AE685B"/>
    <w:rsid w:val="00AE7738"/>
    <w:rsid w:val="00AF207C"/>
    <w:rsid w:val="00AF25E9"/>
    <w:rsid w:val="00AF2926"/>
    <w:rsid w:val="00AF4ECA"/>
    <w:rsid w:val="00AF6B79"/>
    <w:rsid w:val="00B001F4"/>
    <w:rsid w:val="00B0200A"/>
    <w:rsid w:val="00B03194"/>
    <w:rsid w:val="00B0372C"/>
    <w:rsid w:val="00B040D3"/>
    <w:rsid w:val="00B041F8"/>
    <w:rsid w:val="00B04E30"/>
    <w:rsid w:val="00B05256"/>
    <w:rsid w:val="00B057F8"/>
    <w:rsid w:val="00B065D2"/>
    <w:rsid w:val="00B11009"/>
    <w:rsid w:val="00B13894"/>
    <w:rsid w:val="00B175D3"/>
    <w:rsid w:val="00B245F6"/>
    <w:rsid w:val="00B2486C"/>
    <w:rsid w:val="00B27593"/>
    <w:rsid w:val="00B32881"/>
    <w:rsid w:val="00B329C8"/>
    <w:rsid w:val="00B34402"/>
    <w:rsid w:val="00B34F1A"/>
    <w:rsid w:val="00B353AE"/>
    <w:rsid w:val="00B36FE2"/>
    <w:rsid w:val="00B3768B"/>
    <w:rsid w:val="00B37FA4"/>
    <w:rsid w:val="00B408AD"/>
    <w:rsid w:val="00B40E4F"/>
    <w:rsid w:val="00B41853"/>
    <w:rsid w:val="00B4282F"/>
    <w:rsid w:val="00B45FE9"/>
    <w:rsid w:val="00B53598"/>
    <w:rsid w:val="00B5368D"/>
    <w:rsid w:val="00B53AF6"/>
    <w:rsid w:val="00B61FCD"/>
    <w:rsid w:val="00B624E5"/>
    <w:rsid w:val="00B62D77"/>
    <w:rsid w:val="00B636E3"/>
    <w:rsid w:val="00B720F2"/>
    <w:rsid w:val="00B750BC"/>
    <w:rsid w:val="00B772B1"/>
    <w:rsid w:val="00B82E6C"/>
    <w:rsid w:val="00B857EE"/>
    <w:rsid w:val="00B87A2D"/>
    <w:rsid w:val="00B9061C"/>
    <w:rsid w:val="00B91E4F"/>
    <w:rsid w:val="00B9445B"/>
    <w:rsid w:val="00B9481D"/>
    <w:rsid w:val="00BA06E3"/>
    <w:rsid w:val="00BA319B"/>
    <w:rsid w:val="00BA3A91"/>
    <w:rsid w:val="00BA499C"/>
    <w:rsid w:val="00BA7220"/>
    <w:rsid w:val="00BB0A7C"/>
    <w:rsid w:val="00BB1600"/>
    <w:rsid w:val="00BB1AB9"/>
    <w:rsid w:val="00BB400A"/>
    <w:rsid w:val="00BB4E20"/>
    <w:rsid w:val="00BB5CEB"/>
    <w:rsid w:val="00BB70CD"/>
    <w:rsid w:val="00BC1E8B"/>
    <w:rsid w:val="00BC3A70"/>
    <w:rsid w:val="00BD62B8"/>
    <w:rsid w:val="00BD67B5"/>
    <w:rsid w:val="00BD79B2"/>
    <w:rsid w:val="00BE0EE9"/>
    <w:rsid w:val="00BE3921"/>
    <w:rsid w:val="00BE3A8B"/>
    <w:rsid w:val="00BE498D"/>
    <w:rsid w:val="00BE4D1D"/>
    <w:rsid w:val="00BE75F5"/>
    <w:rsid w:val="00BF14D1"/>
    <w:rsid w:val="00BF270B"/>
    <w:rsid w:val="00BF3806"/>
    <w:rsid w:val="00BF4B6A"/>
    <w:rsid w:val="00BF5D7C"/>
    <w:rsid w:val="00C00255"/>
    <w:rsid w:val="00C01706"/>
    <w:rsid w:val="00C079FB"/>
    <w:rsid w:val="00C07B51"/>
    <w:rsid w:val="00C2172A"/>
    <w:rsid w:val="00C23C72"/>
    <w:rsid w:val="00C31782"/>
    <w:rsid w:val="00C31C88"/>
    <w:rsid w:val="00C32791"/>
    <w:rsid w:val="00C327AA"/>
    <w:rsid w:val="00C35FD7"/>
    <w:rsid w:val="00C4112F"/>
    <w:rsid w:val="00C451E3"/>
    <w:rsid w:val="00C4604E"/>
    <w:rsid w:val="00C50E3D"/>
    <w:rsid w:val="00C5116B"/>
    <w:rsid w:val="00C53B5A"/>
    <w:rsid w:val="00C55F81"/>
    <w:rsid w:val="00C66C56"/>
    <w:rsid w:val="00C704D9"/>
    <w:rsid w:val="00C72788"/>
    <w:rsid w:val="00C778FE"/>
    <w:rsid w:val="00C77BDC"/>
    <w:rsid w:val="00C77E01"/>
    <w:rsid w:val="00C8088D"/>
    <w:rsid w:val="00C869EA"/>
    <w:rsid w:val="00C912FA"/>
    <w:rsid w:val="00C9192D"/>
    <w:rsid w:val="00C925E2"/>
    <w:rsid w:val="00C96BA1"/>
    <w:rsid w:val="00CA0794"/>
    <w:rsid w:val="00CA1597"/>
    <w:rsid w:val="00CA48F4"/>
    <w:rsid w:val="00CB1425"/>
    <w:rsid w:val="00CB15BF"/>
    <w:rsid w:val="00CB2257"/>
    <w:rsid w:val="00CB23B2"/>
    <w:rsid w:val="00CB468A"/>
    <w:rsid w:val="00CB4B68"/>
    <w:rsid w:val="00CC07C9"/>
    <w:rsid w:val="00CC0E2E"/>
    <w:rsid w:val="00CC26F8"/>
    <w:rsid w:val="00CC3498"/>
    <w:rsid w:val="00CC3FBB"/>
    <w:rsid w:val="00CC53EB"/>
    <w:rsid w:val="00CC7E3C"/>
    <w:rsid w:val="00CD15AD"/>
    <w:rsid w:val="00CD6903"/>
    <w:rsid w:val="00CD7F94"/>
    <w:rsid w:val="00CE20B2"/>
    <w:rsid w:val="00CE6766"/>
    <w:rsid w:val="00CF2885"/>
    <w:rsid w:val="00CF4FAD"/>
    <w:rsid w:val="00CF5A7C"/>
    <w:rsid w:val="00D0531E"/>
    <w:rsid w:val="00D07DF2"/>
    <w:rsid w:val="00D10226"/>
    <w:rsid w:val="00D109D8"/>
    <w:rsid w:val="00D11577"/>
    <w:rsid w:val="00D124FA"/>
    <w:rsid w:val="00D12DC9"/>
    <w:rsid w:val="00D135C5"/>
    <w:rsid w:val="00D234ED"/>
    <w:rsid w:val="00D23F38"/>
    <w:rsid w:val="00D348AC"/>
    <w:rsid w:val="00D34DFE"/>
    <w:rsid w:val="00D376A2"/>
    <w:rsid w:val="00D507A1"/>
    <w:rsid w:val="00D528DC"/>
    <w:rsid w:val="00D61410"/>
    <w:rsid w:val="00D62740"/>
    <w:rsid w:val="00D70BD8"/>
    <w:rsid w:val="00D812A5"/>
    <w:rsid w:val="00D8395A"/>
    <w:rsid w:val="00D873FF"/>
    <w:rsid w:val="00D944E6"/>
    <w:rsid w:val="00D97BEF"/>
    <w:rsid w:val="00D97D80"/>
    <w:rsid w:val="00DA0610"/>
    <w:rsid w:val="00DA0A65"/>
    <w:rsid w:val="00DA19D0"/>
    <w:rsid w:val="00DA1B6E"/>
    <w:rsid w:val="00DA5C3A"/>
    <w:rsid w:val="00DB011D"/>
    <w:rsid w:val="00DB4190"/>
    <w:rsid w:val="00DB5624"/>
    <w:rsid w:val="00DC0B33"/>
    <w:rsid w:val="00DC29D1"/>
    <w:rsid w:val="00DC49F6"/>
    <w:rsid w:val="00DC7508"/>
    <w:rsid w:val="00DC7D7A"/>
    <w:rsid w:val="00DD08C4"/>
    <w:rsid w:val="00DD4066"/>
    <w:rsid w:val="00DD6DCB"/>
    <w:rsid w:val="00DD735A"/>
    <w:rsid w:val="00DD7935"/>
    <w:rsid w:val="00DD7A9A"/>
    <w:rsid w:val="00DE269B"/>
    <w:rsid w:val="00DE3C18"/>
    <w:rsid w:val="00DE450C"/>
    <w:rsid w:val="00DE600F"/>
    <w:rsid w:val="00DE605A"/>
    <w:rsid w:val="00DF6550"/>
    <w:rsid w:val="00DF7454"/>
    <w:rsid w:val="00E02879"/>
    <w:rsid w:val="00E03D57"/>
    <w:rsid w:val="00E05133"/>
    <w:rsid w:val="00E15527"/>
    <w:rsid w:val="00E17667"/>
    <w:rsid w:val="00E23753"/>
    <w:rsid w:val="00E250B7"/>
    <w:rsid w:val="00E26D0C"/>
    <w:rsid w:val="00E275D1"/>
    <w:rsid w:val="00E31928"/>
    <w:rsid w:val="00E347BE"/>
    <w:rsid w:val="00E376EE"/>
    <w:rsid w:val="00E41661"/>
    <w:rsid w:val="00E4511D"/>
    <w:rsid w:val="00E45F18"/>
    <w:rsid w:val="00E572DA"/>
    <w:rsid w:val="00E57C44"/>
    <w:rsid w:val="00E60663"/>
    <w:rsid w:val="00E623FF"/>
    <w:rsid w:val="00E62C8F"/>
    <w:rsid w:val="00E639A3"/>
    <w:rsid w:val="00E66DF5"/>
    <w:rsid w:val="00E66E2B"/>
    <w:rsid w:val="00E6781C"/>
    <w:rsid w:val="00E821F8"/>
    <w:rsid w:val="00E83ADE"/>
    <w:rsid w:val="00E847F9"/>
    <w:rsid w:val="00E85C20"/>
    <w:rsid w:val="00E86061"/>
    <w:rsid w:val="00E928D2"/>
    <w:rsid w:val="00E9342E"/>
    <w:rsid w:val="00EA03B1"/>
    <w:rsid w:val="00EA19D6"/>
    <w:rsid w:val="00EA1AE3"/>
    <w:rsid w:val="00EA4EF4"/>
    <w:rsid w:val="00EA72CA"/>
    <w:rsid w:val="00EB3DEA"/>
    <w:rsid w:val="00EB55D8"/>
    <w:rsid w:val="00EC1484"/>
    <w:rsid w:val="00EC209E"/>
    <w:rsid w:val="00EC2765"/>
    <w:rsid w:val="00EC3909"/>
    <w:rsid w:val="00EC795D"/>
    <w:rsid w:val="00ED18E0"/>
    <w:rsid w:val="00ED2005"/>
    <w:rsid w:val="00ED2E41"/>
    <w:rsid w:val="00ED457F"/>
    <w:rsid w:val="00ED5059"/>
    <w:rsid w:val="00ED59E6"/>
    <w:rsid w:val="00EE0275"/>
    <w:rsid w:val="00EE12FC"/>
    <w:rsid w:val="00EE42EC"/>
    <w:rsid w:val="00EE49F8"/>
    <w:rsid w:val="00EE5809"/>
    <w:rsid w:val="00EE612A"/>
    <w:rsid w:val="00EF0BAD"/>
    <w:rsid w:val="00EF21BA"/>
    <w:rsid w:val="00EF2941"/>
    <w:rsid w:val="00EF458C"/>
    <w:rsid w:val="00EF5080"/>
    <w:rsid w:val="00F03998"/>
    <w:rsid w:val="00F17150"/>
    <w:rsid w:val="00F203A7"/>
    <w:rsid w:val="00F20CB4"/>
    <w:rsid w:val="00F22274"/>
    <w:rsid w:val="00F226FF"/>
    <w:rsid w:val="00F24C5C"/>
    <w:rsid w:val="00F26CCC"/>
    <w:rsid w:val="00F31300"/>
    <w:rsid w:val="00F3540B"/>
    <w:rsid w:val="00F367F4"/>
    <w:rsid w:val="00F369E4"/>
    <w:rsid w:val="00F3738F"/>
    <w:rsid w:val="00F40A38"/>
    <w:rsid w:val="00F41BBF"/>
    <w:rsid w:val="00F4340F"/>
    <w:rsid w:val="00F51ACB"/>
    <w:rsid w:val="00F5532B"/>
    <w:rsid w:val="00F600F4"/>
    <w:rsid w:val="00F61023"/>
    <w:rsid w:val="00F6116F"/>
    <w:rsid w:val="00F61D2B"/>
    <w:rsid w:val="00F6421C"/>
    <w:rsid w:val="00F644D5"/>
    <w:rsid w:val="00F67EDD"/>
    <w:rsid w:val="00F71944"/>
    <w:rsid w:val="00F72287"/>
    <w:rsid w:val="00F73837"/>
    <w:rsid w:val="00F76592"/>
    <w:rsid w:val="00F80A31"/>
    <w:rsid w:val="00F83F6C"/>
    <w:rsid w:val="00F84A3A"/>
    <w:rsid w:val="00F84B7E"/>
    <w:rsid w:val="00F85BDC"/>
    <w:rsid w:val="00F86032"/>
    <w:rsid w:val="00F90700"/>
    <w:rsid w:val="00F90ECB"/>
    <w:rsid w:val="00F921D5"/>
    <w:rsid w:val="00F93647"/>
    <w:rsid w:val="00F94214"/>
    <w:rsid w:val="00F977E4"/>
    <w:rsid w:val="00F97A9B"/>
    <w:rsid w:val="00FA094E"/>
    <w:rsid w:val="00FA0AA2"/>
    <w:rsid w:val="00FA1A1C"/>
    <w:rsid w:val="00FA4AF6"/>
    <w:rsid w:val="00FA50ED"/>
    <w:rsid w:val="00FC3BAA"/>
    <w:rsid w:val="00FC40AC"/>
    <w:rsid w:val="00FC618F"/>
    <w:rsid w:val="00FC70EE"/>
    <w:rsid w:val="00FD48ED"/>
    <w:rsid w:val="00FD597F"/>
    <w:rsid w:val="00FD5D80"/>
    <w:rsid w:val="00FE5D83"/>
    <w:rsid w:val="00FE6DC6"/>
    <w:rsid w:val="00FF2493"/>
    <w:rsid w:val="019713F8"/>
    <w:rsid w:val="03E04739"/>
    <w:rsid w:val="03E223B1"/>
    <w:rsid w:val="07091DD7"/>
    <w:rsid w:val="0951F7E3"/>
    <w:rsid w:val="0E606541"/>
    <w:rsid w:val="0F959720"/>
    <w:rsid w:val="10AA034E"/>
    <w:rsid w:val="10AD8B5E"/>
    <w:rsid w:val="114A0181"/>
    <w:rsid w:val="11BACE68"/>
    <w:rsid w:val="141C1A11"/>
    <w:rsid w:val="15701863"/>
    <w:rsid w:val="1582B214"/>
    <w:rsid w:val="1D77AEE3"/>
    <w:rsid w:val="20979584"/>
    <w:rsid w:val="2310D7A1"/>
    <w:rsid w:val="232F885D"/>
    <w:rsid w:val="258B52BE"/>
    <w:rsid w:val="27AA30DA"/>
    <w:rsid w:val="281D8ACB"/>
    <w:rsid w:val="2825C768"/>
    <w:rsid w:val="293F3FCB"/>
    <w:rsid w:val="2ACC2982"/>
    <w:rsid w:val="2D21E590"/>
    <w:rsid w:val="30EF26CD"/>
    <w:rsid w:val="31075290"/>
    <w:rsid w:val="32462475"/>
    <w:rsid w:val="33BC1711"/>
    <w:rsid w:val="34D368EB"/>
    <w:rsid w:val="34DDB351"/>
    <w:rsid w:val="37EE218D"/>
    <w:rsid w:val="39182914"/>
    <w:rsid w:val="3AE3D0D7"/>
    <w:rsid w:val="3B06FD65"/>
    <w:rsid w:val="3B1990B8"/>
    <w:rsid w:val="3D59D332"/>
    <w:rsid w:val="40F16ED1"/>
    <w:rsid w:val="4329F246"/>
    <w:rsid w:val="44B41A3D"/>
    <w:rsid w:val="44D059F5"/>
    <w:rsid w:val="47A0B2FF"/>
    <w:rsid w:val="496F03BF"/>
    <w:rsid w:val="4B72D9C7"/>
    <w:rsid w:val="5139F02B"/>
    <w:rsid w:val="5165DFD4"/>
    <w:rsid w:val="569DC6C4"/>
    <w:rsid w:val="5743EF5C"/>
    <w:rsid w:val="59B4BDE4"/>
    <w:rsid w:val="5AF5D8E9"/>
    <w:rsid w:val="5D43BCE3"/>
    <w:rsid w:val="5E459FC9"/>
    <w:rsid w:val="5F1FBF47"/>
    <w:rsid w:val="603BE868"/>
    <w:rsid w:val="6112E984"/>
    <w:rsid w:val="614250E7"/>
    <w:rsid w:val="6258C26F"/>
    <w:rsid w:val="6433059F"/>
    <w:rsid w:val="64700973"/>
    <w:rsid w:val="66412F08"/>
    <w:rsid w:val="66E71F94"/>
    <w:rsid w:val="66E87C8C"/>
    <w:rsid w:val="67928C12"/>
    <w:rsid w:val="682EEA75"/>
    <w:rsid w:val="69A7EEA0"/>
    <w:rsid w:val="6C0C8109"/>
    <w:rsid w:val="6C7C8DF1"/>
    <w:rsid w:val="6CD10D59"/>
    <w:rsid w:val="6ECA5AD5"/>
    <w:rsid w:val="6F77C367"/>
    <w:rsid w:val="745E8618"/>
    <w:rsid w:val="748EDDCD"/>
    <w:rsid w:val="7490B5F2"/>
    <w:rsid w:val="74C329B7"/>
    <w:rsid w:val="762BCF19"/>
    <w:rsid w:val="76707308"/>
    <w:rsid w:val="77194767"/>
    <w:rsid w:val="7787A070"/>
    <w:rsid w:val="77F31B2F"/>
    <w:rsid w:val="7AFEA54D"/>
    <w:rsid w:val="7BCF7A4E"/>
    <w:rsid w:val="7D7D7A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485DA"/>
  <w15:chartTrackingRefBased/>
  <w15:docId w15:val="{2DF80136-FEEF-44B3-9A76-A011780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2"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ECA"/>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F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E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E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E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E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ECA"/>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AF4ECA"/>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AF4ECA"/>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AF4ECA"/>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AF4E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EC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F4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ECA"/>
    <w:pPr>
      <w:spacing w:before="160"/>
      <w:jc w:val="center"/>
    </w:pPr>
    <w:rPr>
      <w:i/>
      <w:iCs/>
      <w:color w:val="404040" w:themeColor="text1" w:themeTint="BF"/>
    </w:rPr>
  </w:style>
  <w:style w:type="character" w:customStyle="1" w:styleId="QuoteChar">
    <w:name w:val="Quote Char"/>
    <w:basedOn w:val="DefaultParagraphFont"/>
    <w:link w:val="Quote"/>
    <w:uiPriority w:val="29"/>
    <w:rsid w:val="00AF4ECA"/>
    <w:rPr>
      <w:i/>
      <w:iCs/>
      <w:color w:val="404040" w:themeColor="text1" w:themeTint="BF"/>
    </w:rPr>
  </w:style>
  <w:style w:type="paragraph" w:styleId="ListParagraph">
    <w:name w:val="List Paragraph"/>
    <w:aliases w:val="0Bullet,Body text,Bullet Point,Bullet point,Content descriptions,DDM Gen Text,Dot point 1.5 line spacing,Indented bullet,L,List Paragraph - bullets,List Paragraph1,List Paragraph11,List Paragraph2,Recommendation,bullet point list"/>
    <w:basedOn w:val="Normal"/>
    <w:link w:val="ListParagraphChar"/>
    <w:uiPriority w:val="34"/>
    <w:qFormat/>
    <w:rsid w:val="00AF4ECA"/>
    <w:pPr>
      <w:ind w:left="720"/>
      <w:contextualSpacing/>
    </w:pPr>
  </w:style>
  <w:style w:type="character" w:styleId="IntenseEmphasis">
    <w:name w:val="Intense Emphasis"/>
    <w:basedOn w:val="DefaultParagraphFont"/>
    <w:uiPriority w:val="21"/>
    <w:qFormat/>
    <w:rsid w:val="00AF4ECA"/>
    <w:rPr>
      <w:i/>
      <w:iCs/>
      <w:color w:val="0F4761" w:themeColor="accent1" w:themeShade="BF"/>
    </w:rPr>
  </w:style>
  <w:style w:type="paragraph" w:styleId="IntenseQuote">
    <w:name w:val="Intense Quote"/>
    <w:basedOn w:val="Normal"/>
    <w:next w:val="Normal"/>
    <w:link w:val="IntenseQuoteChar"/>
    <w:uiPriority w:val="30"/>
    <w:qFormat/>
    <w:rsid w:val="00AF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ECA"/>
    <w:rPr>
      <w:i/>
      <w:iCs/>
      <w:color w:val="0F4761" w:themeColor="accent1" w:themeShade="BF"/>
    </w:rPr>
  </w:style>
  <w:style w:type="character" w:styleId="IntenseReference">
    <w:name w:val="Intense Reference"/>
    <w:basedOn w:val="DefaultParagraphFont"/>
    <w:uiPriority w:val="32"/>
    <w:qFormat/>
    <w:rsid w:val="00AF4ECA"/>
    <w:rPr>
      <w:b/>
      <w:bCs/>
      <w:smallCaps/>
      <w:color w:val="0F4761" w:themeColor="accent1" w:themeShade="BF"/>
      <w:spacing w:val="5"/>
    </w:rPr>
  </w:style>
  <w:style w:type="paragraph" w:customStyle="1" w:styleId="ParaNumbering">
    <w:name w:val="Para Numbering"/>
    <w:basedOn w:val="Normal"/>
    <w:rsid w:val="00AF4ECA"/>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F4ECA"/>
    <w:pPr>
      <w:tabs>
        <w:tab w:val="center" w:pos="4513"/>
        <w:tab w:val="right" w:pos="9026"/>
      </w:tabs>
    </w:pPr>
  </w:style>
  <w:style w:type="character" w:customStyle="1" w:styleId="HeaderChar">
    <w:name w:val="Header Char"/>
    <w:basedOn w:val="DefaultParagraphFont"/>
    <w:link w:val="Header"/>
    <w:uiPriority w:val="99"/>
    <w:rsid w:val="00AF4ECA"/>
    <w:rPr>
      <w:kern w:val="0"/>
      <w:sz w:val="22"/>
      <w:szCs w:val="22"/>
      <w14:ligatures w14:val="none"/>
    </w:rPr>
  </w:style>
  <w:style w:type="paragraph" w:customStyle="1" w:styleId="paranumbering0">
    <w:name w:val="paranumbering"/>
    <w:basedOn w:val="Normal"/>
    <w:uiPriority w:val="99"/>
    <w:rsid w:val="00AF4ECA"/>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AF4ECA"/>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AF4ECA"/>
    <w:rPr>
      <w:kern w:val="0"/>
      <w:sz w:val="22"/>
      <w:szCs w:val="22"/>
      <w14:ligatures w14:val="none"/>
    </w:rPr>
  </w:style>
  <w:style w:type="paragraph" w:styleId="NormalWeb">
    <w:name w:val="Normal (Web)"/>
    <w:basedOn w:val="Normal"/>
    <w:uiPriority w:val="99"/>
    <w:unhideWhenUsed/>
    <w:rsid w:val="00AF4ECA"/>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B001F4"/>
    <w:pPr>
      <w:tabs>
        <w:tab w:val="center" w:pos="4513"/>
        <w:tab w:val="right" w:pos="9026"/>
      </w:tabs>
    </w:pPr>
  </w:style>
  <w:style w:type="character" w:customStyle="1" w:styleId="FooterChar">
    <w:name w:val="Footer Char"/>
    <w:basedOn w:val="DefaultParagraphFont"/>
    <w:link w:val="Footer"/>
    <w:uiPriority w:val="99"/>
    <w:rsid w:val="00B001F4"/>
    <w:rPr>
      <w:kern w:val="0"/>
      <w:sz w:val="22"/>
      <w:szCs w:val="22"/>
      <w14:ligatures w14:val="none"/>
    </w:rPr>
  </w:style>
  <w:style w:type="character" w:customStyle="1" w:styleId="ListParagraphChar">
    <w:name w:val="List Paragraph Char"/>
    <w:aliases w:val="0Bullet Char,Body text Char,Bullet Point Char,Bullet point Char,Content descriptions Char,DDM Gen Text Char,Dot point 1.5 line spacing Char,Indented bullet Char,L Char,List Paragraph - bullets Char,List Paragraph1 Char"/>
    <w:basedOn w:val="DefaultParagraphFont"/>
    <w:link w:val="ListParagraph"/>
    <w:uiPriority w:val="34"/>
    <w:qFormat/>
    <w:locked/>
    <w:rsid w:val="00DD7A9A"/>
    <w:rPr>
      <w:kern w:val="0"/>
      <w:sz w:val="22"/>
      <w:szCs w:val="22"/>
      <w14:ligatures w14:val="none"/>
    </w:rPr>
  </w:style>
  <w:style w:type="character" w:styleId="Hyperlink">
    <w:name w:val="Hyperlink"/>
    <w:aliases w:val="Hyperlink Cab"/>
    <w:basedOn w:val="DefaultParagraphFont"/>
    <w:uiPriority w:val="12"/>
    <w:unhideWhenUsed/>
    <w:qFormat/>
    <w:rsid w:val="00C35FD7"/>
    <w:rPr>
      <w:color w:val="467886" w:themeColor="hyperlink"/>
      <w:u w:val="single"/>
    </w:rPr>
  </w:style>
  <w:style w:type="paragraph" w:styleId="List">
    <w:name w:val="List"/>
    <w:basedOn w:val="ListBullet"/>
    <w:uiPriority w:val="99"/>
    <w:unhideWhenUsed/>
    <w:qFormat/>
    <w:rsid w:val="006F471B"/>
    <w:pPr>
      <w:numPr>
        <w:numId w:val="5"/>
      </w:numPr>
      <w:spacing w:after="120"/>
      <w:ind w:left="0" w:firstLine="0"/>
      <w:contextualSpacing w:val="0"/>
    </w:pPr>
  </w:style>
  <w:style w:type="paragraph" w:styleId="ListBullet">
    <w:name w:val="List Bullet"/>
    <w:basedOn w:val="Normal"/>
    <w:uiPriority w:val="99"/>
    <w:semiHidden/>
    <w:unhideWhenUsed/>
    <w:rsid w:val="006F471B"/>
    <w:pPr>
      <w:contextualSpacing/>
    </w:pPr>
  </w:style>
  <w:style w:type="character" w:styleId="UnresolvedMention">
    <w:name w:val="Unresolved Mention"/>
    <w:basedOn w:val="DefaultParagraphFont"/>
    <w:uiPriority w:val="99"/>
    <w:semiHidden/>
    <w:unhideWhenUsed/>
    <w:rsid w:val="00D23F38"/>
    <w:rPr>
      <w:color w:val="605E5C"/>
      <w:shd w:val="clear" w:color="auto" w:fill="E1DFDD"/>
    </w:rPr>
  </w:style>
  <w:style w:type="paragraph" w:customStyle="1" w:styleId="MCtext">
    <w:name w:val="MC text"/>
    <w:basedOn w:val="Normal"/>
    <w:qFormat/>
    <w:rsid w:val="00B36FE2"/>
    <w:rPr>
      <w:rFonts w:ascii="Arial" w:hAnsi="Arial" w:cs="Arial"/>
      <w:szCs w:val="24"/>
    </w:rPr>
  </w:style>
  <w:style w:type="paragraph" w:styleId="Revision">
    <w:name w:val="Revision"/>
    <w:hidden/>
    <w:uiPriority w:val="99"/>
    <w:semiHidden/>
    <w:rsid w:val="00DE269B"/>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1E33EB"/>
    <w:rPr>
      <w:sz w:val="16"/>
      <w:szCs w:val="16"/>
    </w:rPr>
  </w:style>
  <w:style w:type="paragraph" w:styleId="CommentText">
    <w:name w:val="annotation text"/>
    <w:basedOn w:val="Normal"/>
    <w:link w:val="CommentTextChar"/>
    <w:uiPriority w:val="99"/>
    <w:unhideWhenUsed/>
    <w:rsid w:val="001E33EB"/>
    <w:rPr>
      <w:sz w:val="20"/>
      <w:szCs w:val="20"/>
    </w:rPr>
  </w:style>
  <w:style w:type="character" w:customStyle="1" w:styleId="CommentTextChar">
    <w:name w:val="Comment Text Char"/>
    <w:basedOn w:val="DefaultParagraphFont"/>
    <w:link w:val="CommentText"/>
    <w:uiPriority w:val="99"/>
    <w:rsid w:val="001E33E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33EB"/>
    <w:rPr>
      <w:b/>
      <w:bCs/>
    </w:rPr>
  </w:style>
  <w:style w:type="character" w:customStyle="1" w:styleId="CommentSubjectChar">
    <w:name w:val="Comment Subject Char"/>
    <w:basedOn w:val="CommentTextChar"/>
    <w:link w:val="CommentSubject"/>
    <w:uiPriority w:val="99"/>
    <w:semiHidden/>
    <w:rsid w:val="001E33EB"/>
    <w:rPr>
      <w:b/>
      <w:bCs/>
      <w:kern w:val="0"/>
      <w:sz w:val="20"/>
      <w:szCs w:val="20"/>
      <w14:ligatures w14:val="none"/>
    </w:rPr>
  </w:style>
  <w:style w:type="character" w:styleId="Mention">
    <w:name w:val="Mention"/>
    <w:basedOn w:val="DefaultParagraphFont"/>
    <w:uiPriority w:val="99"/>
    <w:unhideWhenUsed/>
    <w:rsid w:val="007F00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24358">
      <w:bodyDiv w:val="1"/>
      <w:marLeft w:val="0"/>
      <w:marRight w:val="0"/>
      <w:marTop w:val="0"/>
      <w:marBottom w:val="0"/>
      <w:divBdr>
        <w:top w:val="none" w:sz="0" w:space="0" w:color="auto"/>
        <w:left w:val="none" w:sz="0" w:space="0" w:color="auto"/>
        <w:bottom w:val="none" w:sz="0" w:space="0" w:color="auto"/>
        <w:right w:val="none" w:sz="0" w:space="0" w:color="auto"/>
      </w:divBdr>
    </w:div>
    <w:div w:id="715546777">
      <w:bodyDiv w:val="1"/>
      <w:marLeft w:val="0"/>
      <w:marRight w:val="0"/>
      <w:marTop w:val="0"/>
      <w:marBottom w:val="0"/>
      <w:divBdr>
        <w:top w:val="none" w:sz="0" w:space="0" w:color="auto"/>
        <w:left w:val="none" w:sz="0" w:space="0" w:color="auto"/>
        <w:bottom w:val="none" w:sz="0" w:space="0" w:color="auto"/>
        <w:right w:val="none" w:sz="0" w:space="0" w:color="auto"/>
      </w:divBdr>
    </w:div>
    <w:div w:id="1555509395">
      <w:bodyDiv w:val="1"/>
      <w:marLeft w:val="0"/>
      <w:marRight w:val="0"/>
      <w:marTop w:val="0"/>
      <w:marBottom w:val="0"/>
      <w:divBdr>
        <w:top w:val="none" w:sz="0" w:space="0" w:color="auto"/>
        <w:left w:val="none" w:sz="0" w:space="0" w:color="auto"/>
        <w:bottom w:val="none" w:sz="0" w:space="0" w:color="auto"/>
        <w:right w:val="none" w:sz="0" w:space="0" w:color="auto"/>
      </w:divBdr>
    </w:div>
    <w:div w:id="172695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a7e9632-768a-49bf-85ac-c69233ab2a52">FIN34055-1565050583-69116</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Value>1</Value>
      <Value>35</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https://financegovau.sharepoint.com/sites/M365_DoF_50034055/_layouts/15/DocIdRedir.aspx?ID=FIN34055-1565050583-69116</Url>
      <Description>FIN34055-1565050583-69116</Description>
    </_dlc_DocIdUrl>
    <Original_x0020_Date_x0020_Created xmlns="a334ba3b-e131-42d3-95f3-2728f5a418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eed5da90cc8c3a19dd13f1a475536f71">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2543a7860873f03ad79000c951d09e20"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D95CD-2D73-4F7A-991C-00A22B84A5AD}">
  <ds:schemaRefs>
    <ds:schemaRef ds:uri="Microsoft.SharePoint.Taxonomy.ContentTypeSync"/>
  </ds:schemaRefs>
</ds:datastoreItem>
</file>

<file path=customXml/itemProps2.xml><?xml version="1.0" encoding="utf-8"?>
<ds:datastoreItem xmlns:ds="http://schemas.openxmlformats.org/officeDocument/2006/customXml" ds:itemID="{20B7915A-B83F-483A-A64E-7604816835AE}">
  <ds:schemaRefs>
    <ds:schemaRef ds:uri="http://schemas.microsoft.com/sharepoint/events"/>
  </ds:schemaRefs>
</ds:datastoreItem>
</file>

<file path=customXml/itemProps3.xml><?xml version="1.0" encoding="utf-8"?>
<ds:datastoreItem xmlns:ds="http://schemas.openxmlformats.org/officeDocument/2006/customXml" ds:itemID="{E7A99403-A333-480D-900F-2FB4EF7DA1A7}">
  <ds:schemaRefs>
    <ds:schemaRef ds:uri="http://schemas.microsoft.com/office/2006/metadata/properties"/>
    <ds:schemaRef ds:uri="http://schemas.microsoft.com/office/infopath/2007/PartnerControls"/>
    <ds:schemaRef ds:uri="6a7e9632-768a-49bf-85ac-c69233ab2a52"/>
    <ds:schemaRef ds:uri="a334ba3b-e131-42d3-95f3-2728f5a41884"/>
    <ds:schemaRef ds:uri="http://schemas.microsoft.com/sharepoint/v3"/>
    <ds:schemaRef ds:uri="8abf5d54-4bdc-4565-aaac-ea38afe0c75a"/>
  </ds:schemaRefs>
</ds:datastoreItem>
</file>

<file path=customXml/itemProps4.xml><?xml version="1.0" encoding="utf-8"?>
<ds:datastoreItem xmlns:ds="http://schemas.openxmlformats.org/officeDocument/2006/customXml" ds:itemID="{67DA1EBB-47A7-4AE7-B22D-1980703BFC74}">
  <ds:schemaRefs>
    <ds:schemaRef ds:uri="http://schemas.microsoft.com/sharepoint/v3/contenttype/forms"/>
  </ds:schemaRefs>
</ds:datastoreItem>
</file>

<file path=customXml/itemProps5.xml><?xml version="1.0" encoding="utf-8"?>
<ds:datastoreItem xmlns:ds="http://schemas.openxmlformats.org/officeDocument/2006/customXml" ds:itemID="{06DF5B35-76BA-47D4-9469-F6200C2FFCA9}">
  <ds:schemaRefs>
    <ds:schemaRef ds:uri="http://schemas.openxmlformats.org/officeDocument/2006/bibliography"/>
  </ds:schemaRefs>
</ds:datastoreItem>
</file>

<file path=customXml/itemProps6.xml><?xml version="1.0" encoding="utf-8"?>
<ds:datastoreItem xmlns:ds="http://schemas.openxmlformats.org/officeDocument/2006/customXml" ds:itemID="{F7D2C7EB-61C6-4FD5-8EB5-52F867A81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7104</Words>
  <Characters>41126</Characters>
  <Application>Microsoft Office Word</Application>
  <DocSecurity>0</DocSecurity>
  <Lines>828</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48129</CharactersWithSpaces>
  <SharedDoc>false</SharedDoc>
  <HLinks>
    <vt:vector size="6" baseType="variant">
      <vt:variant>
        <vt:i4>5570581</vt:i4>
      </vt:variant>
      <vt:variant>
        <vt:i4>0</vt:i4>
      </vt:variant>
      <vt:variant>
        <vt:i4>0</vt:i4>
      </vt:variant>
      <vt:variant>
        <vt:i4>5</vt:i4>
      </vt:variant>
      <vt:variant>
        <vt:lpwstr>https://ministers.education.gov.au/chalmers/historic-investment-help-deliver-universal-early-childhood-education-and-care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Hanzar, Tania</cp:lastModifiedBy>
  <cp:revision>6</cp:revision>
  <dcterms:created xsi:type="dcterms:W3CDTF">2025-12-10T23:17:00Z</dcterms:created>
  <dcterms:modified xsi:type="dcterms:W3CDTF">2025-12-11T05:30:00Z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2025-10-22T04:06:13Z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v=2022.1;a=SHA256;h=DC2B19C951680782B07DFEF17258FCC93F5BFFCE14B9D7CF14A2882F830C3D4E</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2025-10-22T04:06:13Z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2c09121486474a3382903ae79191f661</vt:lpwstr>
  </property>
  <property fmtid="{D5CDD505-2E9C-101B-9397-08002B2CF9AE}" pid="20" name="PM_InsertionValue">
    <vt:lpwstr>UNOFFICIAL</vt:lpwstr>
  </property>
  <property fmtid="{D5CDD505-2E9C-101B-9397-08002B2CF9AE}" pid="21" name="PM_Originator_Hash_SHA1">
    <vt:lpwstr>6254534B86D482F89041DA6C66661ECEBF4B16CA</vt:lpwstr>
  </property>
  <property fmtid="{D5CDD505-2E9C-101B-9397-08002B2CF9AE}" pid="22" name="PM_DisplayValueSecClassificationWithQualifier">
    <vt:lpwstr>UNOFFICIAL</vt:lpwstr>
  </property>
  <property fmtid="{D5CDD505-2E9C-101B-9397-08002B2CF9AE}" pid="23" name="PM_Originating_FileId">
    <vt:lpwstr>C736F4A637804F6BAC38BEF12AA91467</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771ACE089611C26C39FCC8BBE364AAAE993767C76A3F71C5B2B1A5ACE6126D5B</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F65F2E0C2D7608F78A8DAF2D59A5F9A4</vt:lpwstr>
  </property>
  <property fmtid="{D5CDD505-2E9C-101B-9397-08002B2CF9AE}" pid="32" name="PM_Hash_Salt">
    <vt:lpwstr>9437E095BAE014DAEEB54A8CDBCBF202</vt:lpwstr>
  </property>
  <property fmtid="{D5CDD505-2E9C-101B-9397-08002B2CF9AE}" pid="33" name="PM_Hash_SHA1">
    <vt:lpwstr>182D4170C6615E620CF527C29DA5ACC513D39E1F</vt:lpwstr>
  </property>
  <property fmtid="{D5CDD505-2E9C-101B-9397-08002B2CF9AE}" pid="34" name="TaxKeyword">
    <vt:lpwstr>35;#[SEC=UNOFFICIAL]|c5095c15-4234-4e92-adf8-afe43cfbe4c5</vt:lpwstr>
  </property>
  <property fmtid="{D5CDD505-2E9C-101B-9397-08002B2CF9AE}" pid="35" name="Organisation_x0020_Unit">
    <vt:lpwstr>1;#Financial Framework Supplementary Powers|379d9d29-c01c-4de9-a4ea-4a1c8eabf1a8</vt:lpwstr>
  </property>
  <property fmtid="{D5CDD505-2E9C-101B-9397-08002B2CF9AE}" pid="36" name="MediaServiceImageTags">
    <vt:lpwstr/>
  </property>
  <property fmtid="{D5CDD505-2E9C-101B-9397-08002B2CF9AE}" pid="37" name="About_x0020_Entity">
    <vt:lpwstr>2;#Department of Finance|fd660e8f-8f31-49bd-92a3-d31d4da31afe</vt:lpwstr>
  </property>
  <property fmtid="{D5CDD505-2E9C-101B-9397-08002B2CF9AE}" pid="38" name="Organisation Unit">
    <vt:lpwstr>1;#Financial Framework Supplementary Powers|379d9d29-c01c-4de9-a4ea-4a1c8eabf1a8</vt:lpwstr>
  </property>
  <property fmtid="{D5CDD505-2E9C-101B-9397-08002B2CF9AE}" pid="39" name="Function_x0020_and_x0020_Activity">
    <vt:lpwstr/>
  </property>
  <property fmtid="{D5CDD505-2E9C-101B-9397-08002B2CF9AE}" pid="40" name="About Entity">
    <vt:lpwstr>2;#Department of Finance|fd660e8f-8f31-49bd-92a3-d31d4da31afe</vt:lpwstr>
  </property>
  <property fmtid="{D5CDD505-2E9C-101B-9397-08002B2CF9AE}" pid="41" name="Initiating Entity">
    <vt:lpwstr>2;#Department of Finance|fd660e8f-8f31-49bd-92a3-d31d4da31afe</vt:lpwstr>
  </property>
  <property fmtid="{D5CDD505-2E9C-101B-9397-08002B2CF9AE}" pid="42" name="Function and Activity">
    <vt:lpwstr/>
  </property>
  <property fmtid="{D5CDD505-2E9C-101B-9397-08002B2CF9AE}" pid="43" name="Initiating_x0020_Entity">
    <vt:lpwstr>2;#Department of Finance|fd660e8f-8f31-49bd-92a3-d31d4da31afe</vt:lpwstr>
  </property>
  <property fmtid="{D5CDD505-2E9C-101B-9397-08002B2CF9AE}" pid="44" name="PM_SecurityClassification_Prev">
    <vt:lpwstr>UNOFFICIAL</vt:lpwstr>
  </property>
  <property fmtid="{D5CDD505-2E9C-101B-9397-08002B2CF9AE}" pid="45" name="PM_Qualifier_Prev">
    <vt:lpwstr/>
  </property>
  <property fmtid="{D5CDD505-2E9C-101B-9397-08002B2CF9AE}" pid="46" name="_dlc_DocIdItemGuid">
    <vt:lpwstr>ddb466eb-1b0d-4e38-a490-b220f3d1aa3e</vt:lpwstr>
  </property>
  <property fmtid="{D5CDD505-2E9C-101B-9397-08002B2CF9AE}" pid="47" name="ClassificationContentMarkingHeaderShapeIds">
    <vt:lpwstr>2e4d73b9,42bfb825,21035b6e,3d8f87f7,72b1bfed,610526bf</vt:lpwstr>
  </property>
  <property fmtid="{D5CDD505-2E9C-101B-9397-08002B2CF9AE}" pid="48" name="ClassificationContentMarkingHeaderFontProps">
    <vt:lpwstr>#ff0000,12,ARIAL</vt:lpwstr>
  </property>
  <property fmtid="{D5CDD505-2E9C-101B-9397-08002B2CF9AE}" pid="49" name="ClassificationContentMarkingHeaderText">
    <vt:lpwstr>PROTECTED</vt:lpwstr>
  </property>
  <property fmtid="{D5CDD505-2E9C-101B-9397-08002B2CF9AE}" pid="50" name="ClassificationContentMarkingFooterShapeIds">
    <vt:lpwstr>8503c83,2d50efdb,954bd23</vt:lpwstr>
  </property>
  <property fmtid="{D5CDD505-2E9C-101B-9397-08002B2CF9AE}" pid="51" name="ClassificationContentMarkingFooterFontProps">
    <vt:lpwstr>#ff0000,12,ARIAL</vt:lpwstr>
  </property>
  <property fmtid="{D5CDD505-2E9C-101B-9397-08002B2CF9AE}" pid="52" name="ClassificationContentMarkingFooterText">
    <vt:lpwstr>PROTECTED</vt:lpwstr>
  </property>
  <property fmtid="{D5CDD505-2E9C-101B-9397-08002B2CF9AE}" pid="53" name="MSIP_Label_7bbe7400-da78-4581-a012-f6cfc8e60c13_Enabled">
    <vt:lpwstr>true</vt:lpwstr>
  </property>
  <property fmtid="{D5CDD505-2E9C-101B-9397-08002B2CF9AE}" pid="54" name="MSIP_Label_7bbe7400-da78-4581-a012-f6cfc8e60c13_SetDate">
    <vt:lpwstr>2025-10-28T05:16:38Z</vt:lpwstr>
  </property>
  <property fmtid="{D5CDD505-2E9C-101B-9397-08002B2CF9AE}" pid="55" name="MSIP_Label_7bbe7400-da78-4581-a012-f6cfc8e60c13_Method">
    <vt:lpwstr>Privileged</vt:lpwstr>
  </property>
  <property fmtid="{D5CDD505-2E9C-101B-9397-08002B2CF9AE}" pid="56" name="MSIP_Label_7bbe7400-da78-4581-a012-f6cfc8e60c13_Name">
    <vt:lpwstr>386a4972a226</vt:lpwstr>
  </property>
  <property fmtid="{D5CDD505-2E9C-101B-9397-08002B2CF9AE}" pid="57" name="MSIP_Label_7bbe7400-da78-4581-a012-f6cfc8e60c13_SiteId">
    <vt:lpwstr>dd0cfd15-4558-4b12-8bad-ea26984fc417</vt:lpwstr>
  </property>
  <property fmtid="{D5CDD505-2E9C-101B-9397-08002B2CF9AE}" pid="58" name="MSIP_Label_7bbe7400-da78-4581-a012-f6cfc8e60c13_ActionId">
    <vt:lpwstr>2da6e12c-2519-4e03-bc84-26df6c2ec0c7</vt:lpwstr>
  </property>
  <property fmtid="{D5CDD505-2E9C-101B-9397-08002B2CF9AE}" pid="59" name="MSIP_Label_7bbe7400-da78-4581-a012-f6cfc8e60c13_ContentBits">
    <vt:lpwstr>3</vt:lpwstr>
  </property>
  <property fmtid="{D5CDD505-2E9C-101B-9397-08002B2CF9AE}" pid="60" name="MSIP_Label_7bbe7400-da78-4581-a012-f6cfc8e60c13_Tag">
    <vt:lpwstr>10, 0, 1, 1</vt:lpwstr>
  </property>
  <property fmtid="{D5CDD505-2E9C-101B-9397-08002B2CF9AE}" pid="61" name="ContentTypeId">
    <vt:lpwstr>0x010100B7B479F47583304BA8B631462CC772D70002F43F407794FC478C48E13B67456D59</vt:lpwstr>
  </property>
</Properties>
</file>