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83EF" w14:textId="77777777" w:rsidR="00961E62" w:rsidRPr="009E6576" w:rsidRDefault="001E5CEC" w:rsidP="009F1D5B">
      <w:pPr>
        <w:spacing w:before="240" w:after="240" w:line="276" w:lineRule="auto"/>
        <w:ind w:right="-1"/>
        <w:jc w:val="center"/>
        <w:rPr>
          <w:b/>
          <w:bCs/>
          <w:sz w:val="22"/>
          <w:szCs w:val="22"/>
          <w:u w:val="single"/>
          <w:lang w:eastAsia="en-AU"/>
        </w:rPr>
      </w:pPr>
      <w:r w:rsidRPr="009E6576">
        <w:rPr>
          <w:b/>
          <w:bCs/>
          <w:sz w:val="22"/>
          <w:szCs w:val="22"/>
          <w:u w:val="single"/>
          <w:lang w:eastAsia="en-AU"/>
        </w:rPr>
        <w:t>EXPLANATORY STATEMENT</w:t>
      </w:r>
    </w:p>
    <w:p w14:paraId="6B9F1B4C" w14:textId="0FC1807E" w:rsidR="006F0BFB" w:rsidRDefault="001E5CEC" w:rsidP="009F1D5B">
      <w:pPr>
        <w:keepNext/>
        <w:spacing w:before="240" w:after="240" w:line="276" w:lineRule="auto"/>
        <w:jc w:val="center"/>
        <w:outlineLvl w:val="0"/>
        <w:rPr>
          <w:sz w:val="22"/>
          <w:szCs w:val="22"/>
        </w:rPr>
      </w:pPr>
      <w:r>
        <w:rPr>
          <w:sz w:val="22"/>
          <w:szCs w:val="22"/>
        </w:rPr>
        <w:t xml:space="preserve">Issued by authority </w:t>
      </w:r>
      <w:r w:rsidR="00533EC7">
        <w:rPr>
          <w:sz w:val="22"/>
          <w:szCs w:val="22"/>
        </w:rPr>
        <w:t xml:space="preserve">of the </w:t>
      </w:r>
      <w:r w:rsidR="00E551E9" w:rsidRPr="00E551E9">
        <w:rPr>
          <w:sz w:val="22"/>
          <w:szCs w:val="22"/>
        </w:rPr>
        <w:t>Minister</w:t>
      </w:r>
      <w:r w:rsidR="00533EC7">
        <w:rPr>
          <w:sz w:val="22"/>
          <w:szCs w:val="22"/>
        </w:rPr>
        <w:t xml:space="preserve"> </w:t>
      </w:r>
      <w:r w:rsidR="003005E2">
        <w:rPr>
          <w:sz w:val="22"/>
          <w:szCs w:val="22"/>
        </w:rPr>
        <w:t>for Agriculture, Fisheries and Forestry</w:t>
      </w:r>
      <w:r w:rsidR="009F1D5B">
        <w:rPr>
          <w:sz w:val="22"/>
          <w:szCs w:val="22"/>
        </w:rPr>
        <w:t xml:space="preserve"> </w:t>
      </w:r>
    </w:p>
    <w:p w14:paraId="2561A1F7" w14:textId="22258F06" w:rsidR="00961E62" w:rsidRPr="009F1D5B" w:rsidRDefault="001E5CEC" w:rsidP="009F1D5B">
      <w:pPr>
        <w:keepNext/>
        <w:spacing w:before="240" w:after="240" w:line="276" w:lineRule="auto"/>
        <w:jc w:val="center"/>
        <w:outlineLvl w:val="0"/>
        <w:rPr>
          <w:i/>
          <w:sz w:val="22"/>
          <w:szCs w:val="22"/>
        </w:rPr>
      </w:pPr>
      <w:r>
        <w:rPr>
          <w:i/>
          <w:sz w:val="22"/>
          <w:szCs w:val="22"/>
        </w:rPr>
        <w:t>Torres Strait Fisheries Act 1984</w:t>
      </w:r>
    </w:p>
    <w:p w14:paraId="6D5EFE0E" w14:textId="08770F70" w:rsidR="00961E62" w:rsidRPr="009F1D5B" w:rsidRDefault="001E5CEC" w:rsidP="009F1D5B">
      <w:pPr>
        <w:autoSpaceDE w:val="0"/>
        <w:autoSpaceDN w:val="0"/>
        <w:adjustRightInd w:val="0"/>
        <w:spacing w:before="240" w:after="240" w:line="276" w:lineRule="auto"/>
        <w:jc w:val="center"/>
        <w:rPr>
          <w:i/>
          <w:iCs/>
          <w:sz w:val="22"/>
          <w:szCs w:val="22"/>
        </w:rPr>
      </w:pPr>
      <w:r>
        <w:rPr>
          <w:i/>
          <w:iCs/>
          <w:sz w:val="22"/>
          <w:szCs w:val="22"/>
        </w:rPr>
        <w:t>Torres Strait Fisheries (Quotas for Tropical Rock Lobster (</w:t>
      </w:r>
      <w:proofErr w:type="spellStart"/>
      <w:r>
        <w:rPr>
          <w:i/>
          <w:iCs/>
          <w:sz w:val="22"/>
          <w:szCs w:val="22"/>
        </w:rPr>
        <w:t>Kaiar</w:t>
      </w:r>
      <w:proofErr w:type="spellEnd"/>
      <w:r>
        <w:rPr>
          <w:i/>
          <w:iCs/>
          <w:sz w:val="22"/>
          <w:szCs w:val="22"/>
        </w:rPr>
        <w:t xml:space="preserve">)) </w:t>
      </w:r>
      <w:r w:rsidRPr="009F1D5B">
        <w:rPr>
          <w:i/>
          <w:iCs/>
          <w:sz w:val="22"/>
          <w:szCs w:val="22"/>
        </w:rPr>
        <w:t>Management Plan 2</w:t>
      </w:r>
      <w:r>
        <w:rPr>
          <w:i/>
          <w:iCs/>
          <w:sz w:val="22"/>
          <w:szCs w:val="22"/>
        </w:rPr>
        <w:t>018</w:t>
      </w:r>
    </w:p>
    <w:p w14:paraId="30A4A8C9" w14:textId="75DA2B62" w:rsidR="00961E62" w:rsidRPr="007B7876" w:rsidRDefault="001E5CEC" w:rsidP="007F61EB">
      <w:pPr>
        <w:pStyle w:val="AFMANormal"/>
        <w:spacing w:after="480" w:line="276" w:lineRule="auto"/>
        <w:jc w:val="center"/>
        <w:rPr>
          <w:b/>
          <w:i/>
          <w:sz w:val="22"/>
          <w:szCs w:val="22"/>
        </w:rPr>
      </w:pPr>
      <w:r w:rsidRPr="007B7876">
        <w:rPr>
          <w:b/>
          <w:i/>
          <w:sz w:val="22"/>
          <w:szCs w:val="22"/>
        </w:rPr>
        <w:t xml:space="preserve">Torres Strait Fisheries </w:t>
      </w:r>
      <w:r w:rsidR="00FE1362" w:rsidRPr="007B7876">
        <w:rPr>
          <w:b/>
          <w:i/>
          <w:sz w:val="22"/>
          <w:szCs w:val="22"/>
        </w:rPr>
        <w:t>(Quota</w:t>
      </w:r>
      <w:r w:rsidR="005562C8" w:rsidRPr="007B7876">
        <w:rPr>
          <w:b/>
          <w:i/>
          <w:sz w:val="22"/>
          <w:szCs w:val="22"/>
        </w:rPr>
        <w:t xml:space="preserve">s for </w:t>
      </w:r>
      <w:r w:rsidRPr="007B7876">
        <w:rPr>
          <w:b/>
          <w:i/>
          <w:sz w:val="22"/>
          <w:szCs w:val="22"/>
        </w:rPr>
        <w:t xml:space="preserve">Tropical Rock Lobster </w:t>
      </w:r>
      <w:r w:rsidR="005562C8" w:rsidRPr="007B7876">
        <w:rPr>
          <w:b/>
          <w:i/>
          <w:sz w:val="22"/>
          <w:szCs w:val="22"/>
        </w:rPr>
        <w:t>(</w:t>
      </w:r>
      <w:proofErr w:type="spellStart"/>
      <w:r w:rsidR="005562C8" w:rsidRPr="007B7876">
        <w:rPr>
          <w:b/>
          <w:i/>
          <w:sz w:val="22"/>
          <w:szCs w:val="22"/>
        </w:rPr>
        <w:t>Kaiar</w:t>
      </w:r>
      <w:proofErr w:type="spellEnd"/>
      <w:r w:rsidR="005562C8" w:rsidRPr="007B7876">
        <w:rPr>
          <w:b/>
          <w:i/>
          <w:sz w:val="22"/>
          <w:szCs w:val="22"/>
        </w:rPr>
        <w:t xml:space="preserve">)) </w:t>
      </w:r>
      <w:r w:rsidR="009F1D5B" w:rsidRPr="007B7876">
        <w:rPr>
          <w:b/>
          <w:i/>
          <w:sz w:val="22"/>
          <w:szCs w:val="22"/>
        </w:rPr>
        <w:t>(</w:t>
      </w:r>
      <w:r w:rsidRPr="007B7876">
        <w:rPr>
          <w:b/>
          <w:i/>
          <w:sz w:val="22"/>
          <w:szCs w:val="22"/>
        </w:rPr>
        <w:t>Total Allowable Catch</w:t>
      </w:r>
      <w:r w:rsidR="009F1D5B" w:rsidRPr="007B7876">
        <w:rPr>
          <w:b/>
          <w:i/>
          <w:sz w:val="22"/>
          <w:szCs w:val="22"/>
        </w:rPr>
        <w:t>)</w:t>
      </w:r>
      <w:r w:rsidRPr="007B7876">
        <w:rPr>
          <w:b/>
          <w:i/>
          <w:sz w:val="22"/>
          <w:szCs w:val="22"/>
        </w:rPr>
        <w:t xml:space="preserve"> Determination </w:t>
      </w:r>
      <w:r w:rsidR="00B56399" w:rsidRPr="007B7876">
        <w:rPr>
          <w:b/>
          <w:i/>
          <w:sz w:val="22"/>
          <w:szCs w:val="22"/>
        </w:rPr>
        <w:t>20</w:t>
      </w:r>
      <w:r w:rsidR="004D749D" w:rsidRPr="007B7876">
        <w:rPr>
          <w:b/>
          <w:i/>
          <w:sz w:val="22"/>
          <w:szCs w:val="22"/>
        </w:rPr>
        <w:t>2</w:t>
      </w:r>
      <w:r w:rsidR="009C69C5">
        <w:rPr>
          <w:b/>
          <w:i/>
          <w:sz w:val="22"/>
          <w:szCs w:val="22"/>
        </w:rPr>
        <w:t>5</w:t>
      </w:r>
    </w:p>
    <w:p w14:paraId="55418F74" w14:textId="0A74B3AE" w:rsidR="009F1D5B" w:rsidRPr="006F0BFB" w:rsidRDefault="001E5CEC" w:rsidP="009F1D5B">
      <w:pPr>
        <w:autoSpaceDE w:val="0"/>
        <w:autoSpaceDN w:val="0"/>
        <w:adjustRightInd w:val="0"/>
        <w:spacing w:before="240" w:after="240" w:line="276" w:lineRule="auto"/>
        <w:jc w:val="both"/>
        <w:rPr>
          <w:b/>
          <w:sz w:val="22"/>
          <w:szCs w:val="22"/>
        </w:rPr>
      </w:pPr>
      <w:r w:rsidRPr="006F0BFB">
        <w:rPr>
          <w:b/>
          <w:sz w:val="22"/>
          <w:szCs w:val="22"/>
        </w:rPr>
        <w:t>Legislative authority</w:t>
      </w:r>
    </w:p>
    <w:p w14:paraId="633396FF" w14:textId="7566B6CB" w:rsidR="001E7723" w:rsidRPr="001F1A91" w:rsidRDefault="001E7723" w:rsidP="001F1A91">
      <w:pPr>
        <w:pStyle w:val="AFMANormal"/>
        <w:spacing w:after="240" w:line="276" w:lineRule="auto"/>
        <w:jc w:val="left"/>
        <w:rPr>
          <w:sz w:val="22"/>
          <w:szCs w:val="22"/>
        </w:rPr>
      </w:pPr>
      <w:r w:rsidRPr="001F1A91">
        <w:rPr>
          <w:sz w:val="22"/>
          <w:szCs w:val="22"/>
        </w:rPr>
        <w:t>Subsection 15</w:t>
      </w:r>
      <w:proofErr w:type="gramStart"/>
      <w:r w:rsidRPr="001F1A91">
        <w:rPr>
          <w:sz w:val="22"/>
          <w:szCs w:val="22"/>
        </w:rPr>
        <w:t>A(</w:t>
      </w:r>
      <w:proofErr w:type="gramEnd"/>
      <w:r w:rsidRPr="001F1A91">
        <w:rPr>
          <w:sz w:val="22"/>
          <w:szCs w:val="22"/>
        </w:rPr>
        <w:t>1) of the </w:t>
      </w:r>
      <w:r w:rsidRPr="001F1A91">
        <w:rPr>
          <w:i/>
          <w:iCs/>
          <w:sz w:val="22"/>
          <w:szCs w:val="22"/>
        </w:rPr>
        <w:t>Torres Strait Fisheries Act 1984</w:t>
      </w:r>
      <w:r w:rsidRPr="001F1A91">
        <w:rPr>
          <w:sz w:val="22"/>
          <w:szCs w:val="22"/>
        </w:rPr>
        <w:t> (Fisheries Act) provides that the Minister may, by legislative instrument, determine a plan of management for a fishery in an area of Australian jurisdiction. Under subsection 15</w:t>
      </w:r>
      <w:proofErr w:type="gramStart"/>
      <w:r w:rsidRPr="001F1A91">
        <w:rPr>
          <w:sz w:val="22"/>
          <w:szCs w:val="22"/>
        </w:rPr>
        <w:t>A(</w:t>
      </w:r>
      <w:proofErr w:type="gramEnd"/>
      <w:r w:rsidRPr="001F1A91">
        <w:rPr>
          <w:sz w:val="22"/>
          <w:szCs w:val="22"/>
        </w:rPr>
        <w:t>2) of the Fisheries Act, a plan of management made under subsection 15</w:t>
      </w:r>
      <w:proofErr w:type="gramStart"/>
      <w:r w:rsidRPr="001F1A91">
        <w:rPr>
          <w:sz w:val="22"/>
          <w:szCs w:val="22"/>
        </w:rPr>
        <w:t>A(</w:t>
      </w:r>
      <w:proofErr w:type="gramEnd"/>
      <w:r w:rsidRPr="001F1A91">
        <w:rPr>
          <w:sz w:val="22"/>
          <w:szCs w:val="22"/>
        </w:rPr>
        <w:t xml:space="preserve">1) must set out the objectives of the plan of management, measures by which the objectives are to be attained, </w:t>
      </w:r>
      <w:r w:rsidR="00646331" w:rsidRPr="001F1A91">
        <w:rPr>
          <w:sz w:val="22"/>
          <w:szCs w:val="22"/>
        </w:rPr>
        <w:t xml:space="preserve">and </w:t>
      </w:r>
      <w:r w:rsidRPr="001F1A91">
        <w:rPr>
          <w:sz w:val="22"/>
          <w:szCs w:val="22"/>
        </w:rPr>
        <w:t>the performance criteria against which and time frames within which, the measures taken under the plan of management may be assessed.</w:t>
      </w:r>
    </w:p>
    <w:p w14:paraId="57635238" w14:textId="5187097F" w:rsidR="00AC2CE4" w:rsidRPr="004F0E36" w:rsidRDefault="001E5CEC" w:rsidP="001F1A91">
      <w:pPr>
        <w:pStyle w:val="AFMANormal"/>
        <w:spacing w:after="240" w:line="276" w:lineRule="auto"/>
        <w:jc w:val="left"/>
        <w:rPr>
          <w:sz w:val="22"/>
          <w:szCs w:val="22"/>
        </w:rPr>
      </w:pPr>
      <w:r w:rsidRPr="004F0E36">
        <w:rPr>
          <w:sz w:val="22"/>
          <w:szCs w:val="22"/>
        </w:rPr>
        <w:t>Subsection 15</w:t>
      </w:r>
      <w:proofErr w:type="gramStart"/>
      <w:r w:rsidRPr="004F0E36">
        <w:rPr>
          <w:sz w:val="22"/>
          <w:szCs w:val="22"/>
        </w:rPr>
        <w:t>A(</w:t>
      </w:r>
      <w:proofErr w:type="gramEnd"/>
      <w:r w:rsidRPr="004F0E36">
        <w:rPr>
          <w:sz w:val="22"/>
          <w:szCs w:val="22"/>
        </w:rPr>
        <w:t xml:space="preserve">4) of the </w:t>
      </w:r>
      <w:r w:rsidR="00011788">
        <w:rPr>
          <w:sz w:val="22"/>
          <w:szCs w:val="22"/>
        </w:rPr>
        <w:t xml:space="preserve">Fisheries </w:t>
      </w:r>
      <w:r w:rsidRPr="004F0E36">
        <w:rPr>
          <w:sz w:val="22"/>
          <w:szCs w:val="22"/>
        </w:rPr>
        <w:t>Act provides that the Minister may</w:t>
      </w:r>
      <w:r w:rsidR="009E17D1" w:rsidRPr="004F0E36">
        <w:rPr>
          <w:sz w:val="22"/>
          <w:szCs w:val="22"/>
        </w:rPr>
        <w:t>,</w:t>
      </w:r>
      <w:r w:rsidRPr="004F0E36">
        <w:rPr>
          <w:sz w:val="22"/>
          <w:szCs w:val="22"/>
        </w:rPr>
        <w:t xml:space="preserve"> in a plan of management for a fishery, determine the </w:t>
      </w:r>
      <w:proofErr w:type="gramStart"/>
      <w:r w:rsidRPr="004F0E36">
        <w:rPr>
          <w:sz w:val="22"/>
          <w:szCs w:val="22"/>
        </w:rPr>
        <w:t>manner in which</w:t>
      </w:r>
      <w:proofErr w:type="gramEnd"/>
      <w:r w:rsidRPr="004F0E36">
        <w:rPr>
          <w:sz w:val="22"/>
          <w:szCs w:val="22"/>
        </w:rPr>
        <w:t xml:space="preserve"> the fishing capacity of the fishery is to be measured</w:t>
      </w:r>
      <w:r w:rsidR="001C40B9" w:rsidRPr="004F0E36">
        <w:rPr>
          <w:sz w:val="22"/>
          <w:szCs w:val="22"/>
        </w:rPr>
        <w:t>,</w:t>
      </w:r>
      <w:r w:rsidRPr="004F0E36">
        <w:rPr>
          <w:sz w:val="22"/>
          <w:szCs w:val="22"/>
        </w:rPr>
        <w:t xml:space="preserve"> and provide for the periodic determination of the fishing capacity, measured in that manner, permitted for the fishery.</w:t>
      </w:r>
    </w:p>
    <w:p w14:paraId="0E34C4BF" w14:textId="75D70039" w:rsidR="0027605B" w:rsidRDefault="001E7723" w:rsidP="001F1A91">
      <w:pPr>
        <w:pStyle w:val="afmanormal0"/>
        <w:shd w:val="clear" w:color="auto" w:fill="FFFFFF"/>
        <w:spacing w:before="240" w:beforeAutospacing="0" w:after="240" w:afterAutospacing="0" w:line="276" w:lineRule="auto"/>
        <w:rPr>
          <w:color w:val="000000"/>
          <w:sz w:val="22"/>
          <w:szCs w:val="22"/>
          <w:shd w:val="clear" w:color="auto" w:fill="FFFFFF"/>
        </w:rPr>
      </w:pPr>
      <w:r w:rsidRPr="004F0E36">
        <w:rPr>
          <w:rStyle w:val="ui-provider"/>
          <w:sz w:val="22"/>
          <w:szCs w:val="22"/>
        </w:rPr>
        <w:t xml:space="preserve">The </w:t>
      </w:r>
      <w:r w:rsidRPr="004F0E36">
        <w:rPr>
          <w:iCs/>
          <w:sz w:val="22"/>
          <w:szCs w:val="22"/>
        </w:rPr>
        <w:t>TRL (</w:t>
      </w:r>
      <w:r w:rsidRPr="009E6576">
        <w:rPr>
          <w:b/>
          <w:bCs/>
          <w:iCs/>
          <w:sz w:val="22"/>
          <w:szCs w:val="22"/>
        </w:rPr>
        <w:t>tropical rock lobster</w:t>
      </w:r>
      <w:r w:rsidRPr="004F0E36">
        <w:rPr>
          <w:iCs/>
          <w:sz w:val="22"/>
          <w:szCs w:val="22"/>
        </w:rPr>
        <w:t xml:space="preserve">) fishery is a Protected Zone Joint Authority fishery. </w:t>
      </w:r>
      <w:r w:rsidRPr="004F0E36">
        <w:rPr>
          <w:color w:val="000000"/>
          <w:sz w:val="22"/>
          <w:szCs w:val="22"/>
          <w:shd w:val="clear" w:color="auto" w:fill="FFFFFF"/>
        </w:rPr>
        <w:t>The </w:t>
      </w:r>
      <w:r w:rsidRPr="004F0E36">
        <w:rPr>
          <w:i/>
          <w:iCs/>
          <w:color w:val="000000"/>
          <w:sz w:val="22"/>
          <w:szCs w:val="22"/>
          <w:shd w:val="clear" w:color="auto" w:fill="FFFFFF"/>
        </w:rPr>
        <w:t>Torres Strait Fisheries (Quotas for</w:t>
      </w:r>
      <w:r w:rsidR="00B71733">
        <w:rPr>
          <w:i/>
          <w:iCs/>
          <w:color w:val="000000"/>
          <w:sz w:val="22"/>
          <w:szCs w:val="22"/>
          <w:shd w:val="clear" w:color="auto" w:fill="FFFFFF"/>
        </w:rPr>
        <w:t xml:space="preserve"> </w:t>
      </w:r>
      <w:r w:rsidRPr="004F0E36">
        <w:rPr>
          <w:i/>
          <w:iCs/>
          <w:color w:val="000000"/>
          <w:sz w:val="22"/>
          <w:szCs w:val="22"/>
          <w:shd w:val="clear" w:color="auto" w:fill="FFFFFF"/>
        </w:rPr>
        <w:t>Tropical Rock Lobster (</w:t>
      </w:r>
      <w:proofErr w:type="spellStart"/>
      <w:r w:rsidRPr="004F0E36">
        <w:rPr>
          <w:i/>
          <w:iCs/>
          <w:color w:val="000000"/>
          <w:sz w:val="22"/>
          <w:szCs w:val="22"/>
          <w:shd w:val="clear" w:color="auto" w:fill="FFFFFF"/>
        </w:rPr>
        <w:t>Kaiar</w:t>
      </w:r>
      <w:proofErr w:type="spellEnd"/>
      <w:r w:rsidRPr="004F0E36">
        <w:rPr>
          <w:i/>
          <w:iCs/>
          <w:color w:val="000000"/>
          <w:sz w:val="22"/>
          <w:szCs w:val="22"/>
          <w:shd w:val="clear" w:color="auto" w:fill="FFFFFF"/>
        </w:rPr>
        <w:t>)) Management Plan 2018 </w:t>
      </w:r>
      <w:r w:rsidRPr="004F0E36">
        <w:rPr>
          <w:color w:val="000000"/>
          <w:sz w:val="22"/>
          <w:szCs w:val="22"/>
          <w:shd w:val="clear" w:color="auto" w:fill="FFFFFF"/>
        </w:rPr>
        <w:t>(</w:t>
      </w:r>
      <w:r w:rsidRPr="007B7876">
        <w:rPr>
          <w:b/>
          <w:bCs/>
          <w:color w:val="000000"/>
          <w:sz w:val="22"/>
          <w:szCs w:val="22"/>
          <w:shd w:val="clear" w:color="auto" w:fill="FFFFFF"/>
        </w:rPr>
        <w:t>Management Plan</w:t>
      </w:r>
      <w:r w:rsidRPr="004F0E36">
        <w:rPr>
          <w:color w:val="000000"/>
          <w:sz w:val="22"/>
          <w:szCs w:val="22"/>
          <w:shd w:val="clear" w:color="auto" w:fill="FFFFFF"/>
        </w:rPr>
        <w:t xml:space="preserve">) is a </w:t>
      </w:r>
      <w:r w:rsidRPr="004F0E36">
        <w:rPr>
          <w:color w:val="000000"/>
          <w:sz w:val="22"/>
          <w:szCs w:val="22"/>
        </w:rPr>
        <w:t xml:space="preserve">plan of </w:t>
      </w:r>
      <w:r w:rsidRPr="004F0E36">
        <w:rPr>
          <w:color w:val="000000"/>
          <w:sz w:val="22"/>
          <w:szCs w:val="22"/>
          <w:shd w:val="clear" w:color="auto" w:fill="FFFFFF"/>
        </w:rPr>
        <w:t>management made by the Authority under subsection 15</w:t>
      </w:r>
      <w:proofErr w:type="gramStart"/>
      <w:r w:rsidRPr="004F0E36">
        <w:rPr>
          <w:color w:val="000000"/>
          <w:sz w:val="22"/>
          <w:szCs w:val="22"/>
          <w:shd w:val="clear" w:color="auto" w:fill="FFFFFF"/>
        </w:rPr>
        <w:t>A(</w:t>
      </w:r>
      <w:proofErr w:type="gramEnd"/>
      <w:r w:rsidRPr="004F0E36">
        <w:rPr>
          <w:color w:val="000000"/>
          <w:sz w:val="22"/>
          <w:szCs w:val="22"/>
          <w:shd w:val="clear" w:color="auto" w:fill="FFFFFF"/>
        </w:rPr>
        <w:t>1) of the Fisheries Act</w:t>
      </w:r>
      <w:r w:rsidR="00AB1E79">
        <w:rPr>
          <w:color w:val="000000"/>
          <w:sz w:val="22"/>
          <w:szCs w:val="22"/>
          <w:shd w:val="clear" w:color="auto" w:fill="FFFFFF"/>
        </w:rPr>
        <w:t xml:space="preserve"> to establish</w:t>
      </w:r>
      <w:r w:rsidR="00077902">
        <w:rPr>
          <w:color w:val="000000"/>
          <w:sz w:val="22"/>
          <w:szCs w:val="22"/>
          <w:shd w:val="clear" w:color="auto" w:fill="FFFFFF"/>
        </w:rPr>
        <w:t xml:space="preserve"> a quota management system in the </w:t>
      </w:r>
      <w:r w:rsidRPr="00077902">
        <w:rPr>
          <w:sz w:val="22"/>
          <w:szCs w:val="22"/>
        </w:rPr>
        <w:t>TRL fishery</w:t>
      </w:r>
      <w:r w:rsidRPr="00077902">
        <w:rPr>
          <w:color w:val="000000"/>
          <w:sz w:val="22"/>
          <w:szCs w:val="22"/>
          <w:shd w:val="clear" w:color="auto" w:fill="FFFFFF"/>
        </w:rPr>
        <w:t>.</w:t>
      </w:r>
      <w:r w:rsidR="004F0E36" w:rsidRPr="004F0E36">
        <w:rPr>
          <w:color w:val="000000"/>
          <w:sz w:val="22"/>
          <w:szCs w:val="22"/>
          <w:shd w:val="clear" w:color="auto" w:fill="FFFFFF"/>
        </w:rPr>
        <w:t xml:space="preserve"> </w:t>
      </w:r>
    </w:p>
    <w:p w14:paraId="7C5BABC1" w14:textId="54307DCC" w:rsidR="001E7723" w:rsidRPr="004F0E36" w:rsidRDefault="001E7723" w:rsidP="001F1A91">
      <w:pPr>
        <w:pStyle w:val="afmanormal0"/>
        <w:shd w:val="clear" w:color="auto" w:fill="FFFFFF"/>
        <w:spacing w:before="240" w:beforeAutospacing="0" w:after="240" w:afterAutospacing="0" w:line="276" w:lineRule="auto"/>
        <w:rPr>
          <w:rStyle w:val="ui-provider"/>
          <w:color w:val="000000"/>
          <w:sz w:val="22"/>
          <w:szCs w:val="22"/>
          <w:shd w:val="clear" w:color="auto" w:fill="FFFFFF"/>
        </w:rPr>
      </w:pPr>
      <w:r w:rsidRPr="004F0E36">
        <w:rPr>
          <w:iCs/>
          <w:sz w:val="22"/>
          <w:szCs w:val="22"/>
        </w:rPr>
        <w:t xml:space="preserve">Subsection 13(1) of the Management Plan </w:t>
      </w:r>
      <w:r w:rsidR="00D9297B">
        <w:rPr>
          <w:iCs/>
          <w:sz w:val="22"/>
          <w:szCs w:val="22"/>
        </w:rPr>
        <w:t>stipulates</w:t>
      </w:r>
      <w:r w:rsidRPr="004F0E36">
        <w:rPr>
          <w:iCs/>
          <w:sz w:val="22"/>
          <w:szCs w:val="22"/>
        </w:rPr>
        <w:t xml:space="preserve"> that the Minister must, before the start of the fishing season</w:t>
      </w:r>
      <w:r w:rsidR="0030767C">
        <w:rPr>
          <w:iCs/>
          <w:sz w:val="22"/>
          <w:szCs w:val="22"/>
        </w:rPr>
        <w:t>,</w:t>
      </w:r>
      <w:r w:rsidRPr="004F0E36">
        <w:rPr>
          <w:iCs/>
          <w:sz w:val="22"/>
          <w:szCs w:val="22"/>
        </w:rPr>
        <w:t xml:space="preserve"> determine the total allowable catch (</w:t>
      </w:r>
      <w:r w:rsidRPr="007B7876">
        <w:rPr>
          <w:b/>
          <w:bCs/>
          <w:iCs/>
          <w:sz w:val="22"/>
          <w:szCs w:val="22"/>
        </w:rPr>
        <w:t>TAC</w:t>
      </w:r>
      <w:r w:rsidRPr="004F0E36">
        <w:rPr>
          <w:iCs/>
          <w:sz w:val="22"/>
          <w:szCs w:val="22"/>
        </w:rPr>
        <w:t xml:space="preserve">) of tropical rock lobster in the TRL fishery for that season. </w:t>
      </w:r>
      <w:r w:rsidR="00753C55">
        <w:rPr>
          <w:rStyle w:val="ui-provider"/>
          <w:sz w:val="22"/>
          <w:szCs w:val="22"/>
        </w:rPr>
        <w:t>T</w:t>
      </w:r>
      <w:r w:rsidR="00753C55" w:rsidRPr="004F0E36">
        <w:rPr>
          <w:rStyle w:val="ui-provider"/>
          <w:sz w:val="22"/>
          <w:szCs w:val="22"/>
        </w:rPr>
        <w:t>he</w:t>
      </w:r>
      <w:r w:rsidR="00753C55" w:rsidRPr="004F0E36">
        <w:rPr>
          <w:sz w:val="22"/>
          <w:szCs w:val="22"/>
        </w:rPr>
        <w:t xml:space="preserve"> </w:t>
      </w:r>
      <w:r w:rsidR="00753C55" w:rsidRPr="004F0E36">
        <w:rPr>
          <w:i/>
          <w:sz w:val="22"/>
          <w:szCs w:val="22"/>
        </w:rPr>
        <w:t>Torres Strait Fisheries</w:t>
      </w:r>
      <w:r w:rsidR="00753C55">
        <w:rPr>
          <w:i/>
          <w:sz w:val="22"/>
          <w:szCs w:val="22"/>
        </w:rPr>
        <w:t xml:space="preserve"> (Quotas for</w:t>
      </w:r>
      <w:r w:rsidR="00753C55" w:rsidRPr="004F0E36">
        <w:rPr>
          <w:i/>
          <w:sz w:val="22"/>
          <w:szCs w:val="22"/>
        </w:rPr>
        <w:t xml:space="preserve"> Tropical Rock Lobster</w:t>
      </w:r>
      <w:r w:rsidR="00753C55">
        <w:rPr>
          <w:i/>
          <w:sz w:val="22"/>
          <w:szCs w:val="22"/>
        </w:rPr>
        <w:t xml:space="preserve"> (</w:t>
      </w:r>
      <w:proofErr w:type="spellStart"/>
      <w:r w:rsidR="00753C55">
        <w:rPr>
          <w:i/>
          <w:sz w:val="22"/>
          <w:szCs w:val="22"/>
        </w:rPr>
        <w:t>Kaiar</w:t>
      </w:r>
      <w:proofErr w:type="spellEnd"/>
      <w:r w:rsidR="00753C55">
        <w:rPr>
          <w:i/>
          <w:sz w:val="22"/>
          <w:szCs w:val="22"/>
        </w:rPr>
        <w:t>))</w:t>
      </w:r>
      <w:r w:rsidR="005C5378">
        <w:rPr>
          <w:i/>
          <w:sz w:val="22"/>
          <w:szCs w:val="22"/>
        </w:rPr>
        <w:t xml:space="preserve"> </w:t>
      </w:r>
      <w:r w:rsidR="00753C55" w:rsidRPr="004F0E36">
        <w:rPr>
          <w:i/>
          <w:sz w:val="22"/>
          <w:szCs w:val="22"/>
        </w:rPr>
        <w:t>(Total Allowable Catch) Determination 202</w:t>
      </w:r>
      <w:r w:rsidR="00AF687E">
        <w:rPr>
          <w:i/>
          <w:sz w:val="22"/>
          <w:szCs w:val="22"/>
        </w:rPr>
        <w:t>5</w:t>
      </w:r>
      <w:r w:rsidR="00BD0AC4">
        <w:rPr>
          <w:i/>
          <w:sz w:val="22"/>
          <w:szCs w:val="22"/>
        </w:rPr>
        <w:t xml:space="preserve"> </w:t>
      </w:r>
      <w:r w:rsidR="0027605B" w:rsidRPr="004F0E36">
        <w:rPr>
          <w:sz w:val="22"/>
          <w:szCs w:val="22"/>
        </w:rPr>
        <w:t>(</w:t>
      </w:r>
      <w:r w:rsidR="0027605B" w:rsidRPr="009E6576">
        <w:rPr>
          <w:b/>
          <w:bCs/>
          <w:sz w:val="22"/>
          <w:szCs w:val="22"/>
        </w:rPr>
        <w:t>the </w:t>
      </w:r>
      <w:r w:rsidR="0027605B" w:rsidRPr="00B8295B">
        <w:rPr>
          <w:b/>
          <w:bCs/>
          <w:sz w:val="22"/>
          <w:szCs w:val="22"/>
        </w:rPr>
        <w:t>Determination</w:t>
      </w:r>
      <w:r w:rsidR="0027605B" w:rsidRPr="004F0E36">
        <w:rPr>
          <w:sz w:val="22"/>
          <w:szCs w:val="22"/>
        </w:rPr>
        <w:t>)</w:t>
      </w:r>
      <w:r w:rsidR="0027605B" w:rsidRPr="004F0E36">
        <w:rPr>
          <w:rStyle w:val="ui-provider"/>
          <w:sz w:val="22"/>
          <w:szCs w:val="22"/>
        </w:rPr>
        <w:t xml:space="preserve"> </w:t>
      </w:r>
      <w:r w:rsidR="00BD0AC4" w:rsidRPr="007B7876">
        <w:rPr>
          <w:iCs/>
          <w:sz w:val="22"/>
          <w:szCs w:val="22"/>
        </w:rPr>
        <w:t xml:space="preserve">is made by the Minister under </w:t>
      </w:r>
      <w:r w:rsidR="00577357">
        <w:rPr>
          <w:iCs/>
          <w:sz w:val="22"/>
          <w:szCs w:val="22"/>
        </w:rPr>
        <w:t>subsection 15</w:t>
      </w:r>
      <w:proofErr w:type="gramStart"/>
      <w:r w:rsidR="00577357">
        <w:rPr>
          <w:iCs/>
          <w:sz w:val="22"/>
          <w:szCs w:val="22"/>
        </w:rPr>
        <w:t>A(</w:t>
      </w:r>
      <w:proofErr w:type="gramEnd"/>
      <w:r w:rsidR="00577357">
        <w:rPr>
          <w:iCs/>
          <w:sz w:val="22"/>
          <w:szCs w:val="22"/>
        </w:rPr>
        <w:t>4)</w:t>
      </w:r>
      <w:r w:rsidR="003C5655">
        <w:rPr>
          <w:iCs/>
          <w:sz w:val="22"/>
          <w:szCs w:val="22"/>
        </w:rPr>
        <w:t xml:space="preserve"> of the Fisheries Act and </w:t>
      </w:r>
      <w:r w:rsidR="00BD0AC4" w:rsidRPr="007B7876">
        <w:rPr>
          <w:iCs/>
          <w:sz w:val="22"/>
          <w:szCs w:val="22"/>
        </w:rPr>
        <w:t>subsection 13(1) of the Management Plan.</w:t>
      </w:r>
    </w:p>
    <w:p w14:paraId="193D0F4D" w14:textId="3046A257" w:rsidR="007B7876" w:rsidRDefault="001E7723" w:rsidP="001F1A91">
      <w:pPr>
        <w:autoSpaceDE w:val="0"/>
        <w:autoSpaceDN w:val="0"/>
        <w:adjustRightInd w:val="0"/>
        <w:spacing w:before="240" w:after="240" w:line="276" w:lineRule="auto"/>
        <w:rPr>
          <w:b/>
          <w:snapToGrid w:val="0"/>
          <w:kern w:val="20"/>
          <w:sz w:val="22"/>
          <w:szCs w:val="22"/>
        </w:rPr>
      </w:pPr>
      <w:r w:rsidRPr="004F0E36">
        <w:rPr>
          <w:sz w:val="22"/>
          <w:szCs w:val="22"/>
        </w:rPr>
        <w:t xml:space="preserve">The Determination is a legislative instrument for the purposes of the </w:t>
      </w:r>
      <w:r w:rsidRPr="004F0E36">
        <w:rPr>
          <w:i/>
          <w:iCs/>
          <w:sz w:val="22"/>
          <w:szCs w:val="22"/>
        </w:rPr>
        <w:t>Legislation Act 2003</w:t>
      </w:r>
      <w:r w:rsidRPr="004F0E36">
        <w:rPr>
          <w:sz w:val="22"/>
          <w:szCs w:val="22"/>
        </w:rPr>
        <w:t xml:space="preserve"> (</w:t>
      </w:r>
      <w:r w:rsidRPr="007B7876">
        <w:rPr>
          <w:b/>
          <w:bCs/>
          <w:sz w:val="22"/>
          <w:szCs w:val="22"/>
        </w:rPr>
        <w:t>Legislation Act</w:t>
      </w:r>
      <w:r w:rsidRPr="004F0E36">
        <w:rPr>
          <w:sz w:val="22"/>
          <w:szCs w:val="22"/>
        </w:rPr>
        <w:t>). As the Determination is made for the purposes of the intergovernmental scheme, section 42 of the Legislation Act (disallowance) does not apply to the Determination</w:t>
      </w:r>
      <w:r w:rsidR="00050BE1">
        <w:rPr>
          <w:sz w:val="22"/>
          <w:szCs w:val="22"/>
        </w:rPr>
        <w:t xml:space="preserve"> (</w:t>
      </w:r>
      <w:r w:rsidR="00B131F5">
        <w:rPr>
          <w:sz w:val="22"/>
          <w:szCs w:val="22"/>
        </w:rPr>
        <w:t xml:space="preserve">subsection </w:t>
      </w:r>
      <w:r w:rsidR="00050BE1">
        <w:rPr>
          <w:sz w:val="22"/>
          <w:szCs w:val="22"/>
        </w:rPr>
        <w:t>44(1)</w:t>
      </w:r>
      <w:r w:rsidR="00202CAA">
        <w:rPr>
          <w:sz w:val="22"/>
          <w:szCs w:val="22"/>
        </w:rPr>
        <w:t>(a)</w:t>
      </w:r>
      <w:r w:rsidR="00050BE1">
        <w:rPr>
          <w:sz w:val="22"/>
          <w:szCs w:val="22"/>
        </w:rPr>
        <w:t xml:space="preserve"> of the Legislation Act)</w:t>
      </w:r>
      <w:r w:rsidRPr="004F0E36">
        <w:rPr>
          <w:sz w:val="22"/>
          <w:szCs w:val="22"/>
        </w:rPr>
        <w:t>.</w:t>
      </w:r>
      <w:r w:rsidR="001E5CEC" w:rsidRPr="00976F05">
        <w:rPr>
          <w:color w:val="000000"/>
          <w:sz w:val="22"/>
          <w:szCs w:val="22"/>
          <w:lang w:eastAsia="en-AU"/>
        </w:rPr>
        <w:t xml:space="preserve"> </w:t>
      </w:r>
      <w:r w:rsidR="007B7876">
        <w:rPr>
          <w:b/>
          <w:sz w:val="22"/>
          <w:szCs w:val="22"/>
        </w:rPr>
        <w:br w:type="page"/>
      </w:r>
    </w:p>
    <w:p w14:paraId="335E69C7" w14:textId="6C0865FA" w:rsidR="009F1D5B" w:rsidRPr="009F1D5B" w:rsidRDefault="001E5CEC" w:rsidP="007B7876">
      <w:pPr>
        <w:pStyle w:val="AFMANormal"/>
        <w:spacing w:after="240" w:line="276" w:lineRule="auto"/>
        <w:jc w:val="left"/>
        <w:rPr>
          <w:b/>
          <w:sz w:val="22"/>
          <w:szCs w:val="22"/>
        </w:rPr>
      </w:pPr>
      <w:r>
        <w:rPr>
          <w:b/>
          <w:sz w:val="22"/>
          <w:szCs w:val="22"/>
        </w:rPr>
        <w:lastRenderedPageBreak/>
        <w:t>Purpose</w:t>
      </w:r>
    </w:p>
    <w:p w14:paraId="136BA1B0" w14:textId="74EDA122" w:rsidR="003A7B8C" w:rsidRDefault="001E5CEC" w:rsidP="007B7876">
      <w:pPr>
        <w:pStyle w:val="AFMANormal"/>
        <w:spacing w:after="240" w:line="276" w:lineRule="auto"/>
        <w:jc w:val="left"/>
        <w:rPr>
          <w:sz w:val="22"/>
          <w:szCs w:val="22"/>
        </w:rPr>
      </w:pPr>
      <w:r w:rsidRPr="009F1D5B">
        <w:rPr>
          <w:sz w:val="22"/>
          <w:szCs w:val="22"/>
        </w:rPr>
        <w:t>The</w:t>
      </w:r>
      <w:r w:rsidR="009F1D5B">
        <w:rPr>
          <w:sz w:val="22"/>
          <w:szCs w:val="22"/>
        </w:rPr>
        <w:t xml:space="preserve"> purpose of the </w:t>
      </w:r>
      <w:r>
        <w:rPr>
          <w:sz w:val="22"/>
          <w:szCs w:val="22"/>
        </w:rPr>
        <w:t xml:space="preserve">Determination is to determine the TAC of </w:t>
      </w:r>
      <w:r w:rsidR="009C5DF0" w:rsidRPr="009C5DF0">
        <w:rPr>
          <w:sz w:val="22"/>
          <w:szCs w:val="22"/>
        </w:rPr>
        <w:t>tropical rock lobster</w:t>
      </w:r>
      <w:r>
        <w:rPr>
          <w:sz w:val="22"/>
          <w:szCs w:val="22"/>
        </w:rPr>
        <w:t xml:space="preserve"> in the TRL fishery. </w:t>
      </w:r>
      <w:r w:rsidR="00EB5423">
        <w:rPr>
          <w:sz w:val="22"/>
          <w:szCs w:val="22"/>
        </w:rPr>
        <w:t xml:space="preserve"> </w:t>
      </w:r>
      <w:r>
        <w:rPr>
          <w:sz w:val="22"/>
          <w:szCs w:val="22"/>
        </w:rPr>
        <w:t xml:space="preserve">The TAC for the tropical rock lobster is determined </w:t>
      </w:r>
      <w:r w:rsidR="00223598">
        <w:rPr>
          <w:sz w:val="22"/>
          <w:szCs w:val="22"/>
        </w:rPr>
        <w:t xml:space="preserve">by the Minister </w:t>
      </w:r>
      <w:r>
        <w:rPr>
          <w:sz w:val="22"/>
          <w:szCs w:val="22"/>
        </w:rPr>
        <w:t>to be 200,000</w:t>
      </w:r>
      <w:r w:rsidR="00AC2CE4">
        <w:rPr>
          <w:sz w:val="22"/>
          <w:szCs w:val="22"/>
        </w:rPr>
        <w:t> </w:t>
      </w:r>
      <w:r>
        <w:rPr>
          <w:sz w:val="22"/>
          <w:szCs w:val="22"/>
        </w:rPr>
        <w:t xml:space="preserve">kilograms </w:t>
      </w:r>
      <w:r w:rsidR="00F75863">
        <w:rPr>
          <w:sz w:val="22"/>
          <w:szCs w:val="22"/>
        </w:rPr>
        <w:t xml:space="preserve">(unprocessed weight) </w:t>
      </w:r>
      <w:r>
        <w:rPr>
          <w:sz w:val="22"/>
          <w:szCs w:val="22"/>
        </w:rPr>
        <w:t xml:space="preserve">for the fishing </w:t>
      </w:r>
      <w:r w:rsidR="002404C3">
        <w:rPr>
          <w:sz w:val="22"/>
          <w:szCs w:val="22"/>
        </w:rPr>
        <w:t>season commencing</w:t>
      </w:r>
      <w:r>
        <w:rPr>
          <w:sz w:val="22"/>
          <w:szCs w:val="22"/>
        </w:rPr>
        <w:t xml:space="preserve"> </w:t>
      </w:r>
      <w:r w:rsidR="00376A45">
        <w:rPr>
          <w:sz w:val="22"/>
          <w:szCs w:val="22"/>
        </w:rPr>
        <w:t xml:space="preserve">on </w:t>
      </w:r>
      <w:r>
        <w:rPr>
          <w:sz w:val="22"/>
          <w:szCs w:val="22"/>
        </w:rPr>
        <w:t>1</w:t>
      </w:r>
      <w:r w:rsidR="0087791D">
        <w:rPr>
          <w:sz w:val="22"/>
          <w:szCs w:val="22"/>
        </w:rPr>
        <w:t> </w:t>
      </w:r>
      <w:r>
        <w:rPr>
          <w:sz w:val="22"/>
          <w:szCs w:val="22"/>
        </w:rPr>
        <w:t>December 20</w:t>
      </w:r>
      <w:r w:rsidR="004D749D">
        <w:rPr>
          <w:sz w:val="22"/>
          <w:szCs w:val="22"/>
        </w:rPr>
        <w:t>2</w:t>
      </w:r>
      <w:r w:rsidR="009C69C5">
        <w:rPr>
          <w:sz w:val="22"/>
          <w:szCs w:val="22"/>
        </w:rPr>
        <w:t>5</w:t>
      </w:r>
      <w:r w:rsidR="00F43329">
        <w:rPr>
          <w:sz w:val="22"/>
          <w:szCs w:val="22"/>
        </w:rPr>
        <w:t xml:space="preserve"> and ending on 30 September 202</w:t>
      </w:r>
      <w:r w:rsidR="009C69C5">
        <w:rPr>
          <w:sz w:val="22"/>
          <w:szCs w:val="22"/>
        </w:rPr>
        <w:t>6</w:t>
      </w:r>
      <w:r>
        <w:rPr>
          <w:sz w:val="22"/>
          <w:szCs w:val="22"/>
        </w:rPr>
        <w:t xml:space="preserve">. </w:t>
      </w:r>
    </w:p>
    <w:p w14:paraId="0841D9AA" w14:textId="56AAB9DB" w:rsidR="00961E62" w:rsidRDefault="001E5CEC" w:rsidP="007B7876">
      <w:pPr>
        <w:pStyle w:val="AFMANormal"/>
        <w:keepNext/>
        <w:spacing w:after="240" w:line="276" w:lineRule="auto"/>
        <w:jc w:val="left"/>
        <w:rPr>
          <w:b/>
          <w:sz w:val="22"/>
          <w:szCs w:val="22"/>
        </w:rPr>
      </w:pPr>
      <w:r w:rsidRPr="009F1D5B">
        <w:rPr>
          <w:b/>
          <w:sz w:val="22"/>
          <w:szCs w:val="22"/>
        </w:rPr>
        <w:t>Consultation</w:t>
      </w:r>
    </w:p>
    <w:p w14:paraId="6EA8DB86" w14:textId="52E74B5B" w:rsidR="005B01C8" w:rsidRPr="005B01C8" w:rsidRDefault="001E5CEC" w:rsidP="007B7876">
      <w:pPr>
        <w:pStyle w:val="AFMANormal"/>
        <w:keepNext/>
        <w:spacing w:after="240" w:line="276" w:lineRule="auto"/>
        <w:jc w:val="left"/>
        <w:rPr>
          <w:sz w:val="22"/>
          <w:szCs w:val="22"/>
        </w:rPr>
      </w:pPr>
      <w:r w:rsidRPr="005B01C8">
        <w:rPr>
          <w:sz w:val="22"/>
          <w:szCs w:val="22"/>
        </w:rPr>
        <w:t>S</w:t>
      </w:r>
      <w:r w:rsidR="0038620F">
        <w:rPr>
          <w:sz w:val="22"/>
          <w:szCs w:val="22"/>
        </w:rPr>
        <w:t>ubs</w:t>
      </w:r>
      <w:r w:rsidRPr="005B01C8">
        <w:rPr>
          <w:sz w:val="22"/>
          <w:szCs w:val="22"/>
        </w:rPr>
        <w:t xml:space="preserve">ection 13(2) </w:t>
      </w:r>
      <w:r>
        <w:rPr>
          <w:sz w:val="22"/>
          <w:szCs w:val="22"/>
        </w:rPr>
        <w:t>of the Management Plan stipulates that in making the Determination, the Minister must consult with an</w:t>
      </w:r>
      <w:r w:rsidR="00AC2CE4">
        <w:rPr>
          <w:sz w:val="22"/>
          <w:szCs w:val="22"/>
        </w:rPr>
        <w:t>y</w:t>
      </w:r>
      <w:r>
        <w:rPr>
          <w:sz w:val="22"/>
          <w:szCs w:val="22"/>
        </w:rPr>
        <w:t xml:space="preserve"> advisory committee that the </w:t>
      </w:r>
      <w:r w:rsidR="001373F4">
        <w:rPr>
          <w:sz w:val="22"/>
          <w:szCs w:val="22"/>
        </w:rPr>
        <w:t>Protected Zone</w:t>
      </w:r>
      <w:r w:rsidR="00F9534B">
        <w:rPr>
          <w:sz w:val="22"/>
          <w:szCs w:val="22"/>
        </w:rPr>
        <w:t xml:space="preserve"> Joint </w:t>
      </w:r>
      <w:r w:rsidRPr="00976F05">
        <w:rPr>
          <w:sz w:val="22"/>
          <w:szCs w:val="22"/>
        </w:rPr>
        <w:t>Authority</w:t>
      </w:r>
      <w:r w:rsidR="00A034A0">
        <w:rPr>
          <w:sz w:val="22"/>
          <w:szCs w:val="22"/>
        </w:rPr>
        <w:t xml:space="preserve"> (the </w:t>
      </w:r>
      <w:r w:rsidR="00A034A0" w:rsidRPr="00A034A0">
        <w:rPr>
          <w:b/>
          <w:bCs/>
          <w:sz w:val="22"/>
          <w:szCs w:val="22"/>
        </w:rPr>
        <w:t>Authority</w:t>
      </w:r>
      <w:r w:rsidR="00A034A0">
        <w:rPr>
          <w:sz w:val="22"/>
          <w:szCs w:val="22"/>
        </w:rPr>
        <w:t>)</w:t>
      </w:r>
      <w:r>
        <w:rPr>
          <w:sz w:val="22"/>
          <w:szCs w:val="22"/>
        </w:rPr>
        <w:t xml:space="preserve"> </w:t>
      </w:r>
      <w:r w:rsidR="00881B62">
        <w:rPr>
          <w:sz w:val="22"/>
          <w:szCs w:val="22"/>
        </w:rPr>
        <w:t xml:space="preserve">has </w:t>
      </w:r>
      <w:r>
        <w:rPr>
          <w:sz w:val="22"/>
          <w:szCs w:val="22"/>
        </w:rPr>
        <w:t>established under</w:t>
      </w:r>
      <w:r w:rsidR="0038620F">
        <w:rPr>
          <w:sz w:val="22"/>
          <w:szCs w:val="22"/>
        </w:rPr>
        <w:t xml:space="preserve"> subsection 40(7) of the </w:t>
      </w:r>
      <w:r w:rsidR="002D25BD">
        <w:rPr>
          <w:sz w:val="22"/>
          <w:szCs w:val="22"/>
        </w:rPr>
        <w:t xml:space="preserve">Fisheries </w:t>
      </w:r>
      <w:r w:rsidR="0038620F">
        <w:rPr>
          <w:sz w:val="22"/>
          <w:szCs w:val="22"/>
        </w:rPr>
        <w:t>Act</w:t>
      </w:r>
      <w:r w:rsidR="00881B62">
        <w:rPr>
          <w:sz w:val="22"/>
          <w:szCs w:val="22"/>
        </w:rPr>
        <w:t xml:space="preserve"> to provide advice relating to </w:t>
      </w:r>
      <w:r w:rsidR="00376A45">
        <w:rPr>
          <w:sz w:val="22"/>
          <w:szCs w:val="22"/>
        </w:rPr>
        <w:t xml:space="preserve">the </w:t>
      </w:r>
      <w:r w:rsidR="00881B62">
        <w:rPr>
          <w:sz w:val="22"/>
          <w:szCs w:val="22"/>
        </w:rPr>
        <w:t>TRL fishery</w:t>
      </w:r>
      <w:r w:rsidR="0038620F">
        <w:rPr>
          <w:sz w:val="22"/>
          <w:szCs w:val="22"/>
        </w:rPr>
        <w:t xml:space="preserve"> and have regard to Australia’s obligation</w:t>
      </w:r>
      <w:r w:rsidR="00F75863">
        <w:rPr>
          <w:sz w:val="22"/>
          <w:szCs w:val="22"/>
        </w:rPr>
        <w:t>s</w:t>
      </w:r>
      <w:r w:rsidR="0038620F">
        <w:rPr>
          <w:sz w:val="22"/>
          <w:szCs w:val="22"/>
        </w:rPr>
        <w:t xml:space="preserve"> under the Torres Strait Treaty</w:t>
      </w:r>
      <w:r>
        <w:rPr>
          <w:rStyle w:val="FootnoteReference"/>
          <w:sz w:val="22"/>
          <w:szCs w:val="22"/>
        </w:rPr>
        <w:footnoteReference w:id="2"/>
      </w:r>
      <w:r w:rsidR="0038620F">
        <w:rPr>
          <w:sz w:val="22"/>
          <w:szCs w:val="22"/>
        </w:rPr>
        <w:t>.</w:t>
      </w:r>
      <w:r w:rsidR="00EB5423">
        <w:rPr>
          <w:sz w:val="22"/>
          <w:szCs w:val="22"/>
        </w:rPr>
        <w:t xml:space="preserve"> </w:t>
      </w:r>
      <w:r w:rsidR="0038620F">
        <w:rPr>
          <w:sz w:val="22"/>
          <w:szCs w:val="22"/>
        </w:rPr>
        <w:t xml:space="preserve"> Further</w:t>
      </w:r>
      <w:r w:rsidR="00881B62">
        <w:rPr>
          <w:sz w:val="22"/>
          <w:szCs w:val="22"/>
        </w:rPr>
        <w:t>,</w:t>
      </w:r>
      <w:r w:rsidR="0038620F">
        <w:rPr>
          <w:sz w:val="22"/>
          <w:szCs w:val="22"/>
        </w:rPr>
        <w:t xml:space="preserve"> subsection 13(3) of the Management Plan provides that in making the Determination, the Minister may consider the views of any person with an interest in the TRL fishery</w:t>
      </w:r>
      <w:r w:rsidR="00597DCA">
        <w:rPr>
          <w:sz w:val="22"/>
          <w:szCs w:val="22"/>
        </w:rPr>
        <w:t>;</w:t>
      </w:r>
      <w:r w:rsidR="0038620F">
        <w:rPr>
          <w:sz w:val="22"/>
          <w:szCs w:val="22"/>
        </w:rPr>
        <w:t xml:space="preserve"> or the ecological</w:t>
      </w:r>
      <w:r w:rsidR="00376A45">
        <w:rPr>
          <w:sz w:val="22"/>
          <w:szCs w:val="22"/>
        </w:rPr>
        <w:t>ly</w:t>
      </w:r>
      <w:r w:rsidR="0038620F">
        <w:rPr>
          <w:sz w:val="22"/>
          <w:szCs w:val="22"/>
        </w:rPr>
        <w:t xml:space="preserve"> sustainable use of the TRL fishery and take into account the amount of tropical rock lobster taken </w:t>
      </w:r>
      <w:r w:rsidR="00376A45">
        <w:rPr>
          <w:sz w:val="22"/>
          <w:szCs w:val="22"/>
        </w:rPr>
        <w:t xml:space="preserve">in the TRL fishery </w:t>
      </w:r>
      <w:r w:rsidR="0038620F">
        <w:rPr>
          <w:sz w:val="22"/>
          <w:szCs w:val="22"/>
        </w:rPr>
        <w:t>as a result of other fishing</w:t>
      </w:r>
      <w:r w:rsidR="00580489">
        <w:rPr>
          <w:sz w:val="22"/>
          <w:szCs w:val="22"/>
        </w:rPr>
        <w:t>,</w:t>
      </w:r>
      <w:r w:rsidR="0038620F">
        <w:rPr>
          <w:sz w:val="22"/>
          <w:szCs w:val="22"/>
        </w:rPr>
        <w:t xml:space="preserve"> such as traditional</w:t>
      </w:r>
      <w:r w:rsidR="00376A45">
        <w:rPr>
          <w:sz w:val="22"/>
          <w:szCs w:val="22"/>
        </w:rPr>
        <w:t xml:space="preserve"> fishing</w:t>
      </w:r>
      <w:r w:rsidR="0038620F">
        <w:rPr>
          <w:sz w:val="22"/>
          <w:szCs w:val="22"/>
        </w:rPr>
        <w:t xml:space="preserve"> or recreation</w:t>
      </w:r>
      <w:r w:rsidR="002B1E52">
        <w:rPr>
          <w:sz w:val="22"/>
          <w:szCs w:val="22"/>
        </w:rPr>
        <w:t>al</w:t>
      </w:r>
      <w:r w:rsidR="0038620F">
        <w:rPr>
          <w:sz w:val="22"/>
          <w:szCs w:val="22"/>
        </w:rPr>
        <w:t xml:space="preserve"> fishing.   </w:t>
      </w:r>
      <w:r>
        <w:rPr>
          <w:sz w:val="22"/>
          <w:szCs w:val="22"/>
        </w:rPr>
        <w:t xml:space="preserve"> </w:t>
      </w:r>
    </w:p>
    <w:p w14:paraId="25123BD5" w14:textId="2F733C18" w:rsidR="002B1E52" w:rsidRDefault="001E5CEC" w:rsidP="007B7876">
      <w:pPr>
        <w:pStyle w:val="AFMANormal"/>
        <w:spacing w:after="240" w:line="276" w:lineRule="auto"/>
        <w:jc w:val="left"/>
        <w:rPr>
          <w:sz w:val="22"/>
          <w:szCs w:val="22"/>
        </w:rPr>
      </w:pPr>
      <w:r w:rsidRPr="00B97918">
        <w:rPr>
          <w:sz w:val="22"/>
          <w:szCs w:val="22"/>
        </w:rPr>
        <w:t>The</w:t>
      </w:r>
      <w:r w:rsidR="006D6191" w:rsidRPr="00B97918">
        <w:rPr>
          <w:sz w:val="22"/>
          <w:szCs w:val="22"/>
        </w:rPr>
        <w:t xml:space="preserve"> Authority</w:t>
      </w:r>
      <w:r w:rsidR="00446791" w:rsidRPr="00B97918">
        <w:rPr>
          <w:sz w:val="22"/>
          <w:szCs w:val="22"/>
        </w:rPr>
        <w:t>,</w:t>
      </w:r>
      <w:r w:rsidR="00446791">
        <w:rPr>
          <w:sz w:val="22"/>
          <w:szCs w:val="22"/>
        </w:rPr>
        <w:t xml:space="preserve"> on behalf of the Minister,</w:t>
      </w:r>
      <w:r w:rsidR="00FF6486">
        <w:rPr>
          <w:sz w:val="22"/>
          <w:szCs w:val="22"/>
        </w:rPr>
        <w:t xml:space="preserve"> consulted</w:t>
      </w:r>
      <w:r>
        <w:rPr>
          <w:sz w:val="22"/>
          <w:szCs w:val="22"/>
        </w:rPr>
        <w:t xml:space="preserve"> </w:t>
      </w:r>
      <w:r w:rsidR="00FF6486">
        <w:rPr>
          <w:sz w:val="22"/>
          <w:szCs w:val="22"/>
        </w:rPr>
        <w:t xml:space="preserve">the </w:t>
      </w:r>
      <w:r w:rsidR="00881B62">
        <w:rPr>
          <w:sz w:val="22"/>
          <w:szCs w:val="22"/>
        </w:rPr>
        <w:t xml:space="preserve">Torres Strait </w:t>
      </w:r>
      <w:r w:rsidR="00FF6486">
        <w:rPr>
          <w:sz w:val="22"/>
          <w:szCs w:val="22"/>
        </w:rPr>
        <w:t>Tropical Rock Lobster Resource Assessment Group (</w:t>
      </w:r>
      <w:r w:rsidR="00881B62" w:rsidRPr="007B7876">
        <w:rPr>
          <w:b/>
          <w:bCs/>
          <w:sz w:val="22"/>
          <w:szCs w:val="22"/>
        </w:rPr>
        <w:t>TS</w:t>
      </w:r>
      <w:r w:rsidR="00FF6486" w:rsidRPr="007B7876">
        <w:rPr>
          <w:b/>
          <w:bCs/>
          <w:sz w:val="22"/>
          <w:szCs w:val="22"/>
        </w:rPr>
        <w:t>TRLRAG</w:t>
      </w:r>
      <w:r w:rsidR="00FF6486">
        <w:rPr>
          <w:sz w:val="22"/>
          <w:szCs w:val="22"/>
        </w:rPr>
        <w:t xml:space="preserve">) and </w:t>
      </w:r>
      <w:r w:rsidR="00376A45">
        <w:rPr>
          <w:sz w:val="22"/>
          <w:szCs w:val="22"/>
        </w:rPr>
        <w:t xml:space="preserve">the </w:t>
      </w:r>
      <w:r w:rsidR="00881B62">
        <w:rPr>
          <w:sz w:val="22"/>
          <w:szCs w:val="22"/>
        </w:rPr>
        <w:t xml:space="preserve">Torres Strait </w:t>
      </w:r>
      <w:r w:rsidR="00FF6486">
        <w:rPr>
          <w:sz w:val="22"/>
          <w:szCs w:val="22"/>
        </w:rPr>
        <w:t>Tropical Rock Lobster Working Group (</w:t>
      </w:r>
      <w:r w:rsidR="00881B62" w:rsidRPr="007B7876">
        <w:rPr>
          <w:b/>
          <w:bCs/>
          <w:sz w:val="22"/>
          <w:szCs w:val="22"/>
        </w:rPr>
        <w:t>TS</w:t>
      </w:r>
      <w:r w:rsidR="00FF6486" w:rsidRPr="007B7876">
        <w:rPr>
          <w:b/>
          <w:bCs/>
          <w:sz w:val="22"/>
          <w:szCs w:val="22"/>
        </w:rPr>
        <w:t>TRLWG</w:t>
      </w:r>
      <w:r w:rsidR="00FF6486">
        <w:rPr>
          <w:sz w:val="22"/>
          <w:szCs w:val="22"/>
        </w:rPr>
        <w:t xml:space="preserve">) in </w:t>
      </w:r>
      <w:r w:rsidR="00FF6486" w:rsidRPr="007B7876">
        <w:rPr>
          <w:sz w:val="22"/>
          <w:szCs w:val="22"/>
        </w:rPr>
        <w:t>October and November 2018 respectively</w:t>
      </w:r>
      <w:r w:rsidR="00AC2CE4" w:rsidRPr="007B7876">
        <w:rPr>
          <w:sz w:val="22"/>
          <w:szCs w:val="22"/>
        </w:rPr>
        <w:t>,</w:t>
      </w:r>
      <w:r w:rsidR="00AC2CE4">
        <w:rPr>
          <w:sz w:val="22"/>
          <w:szCs w:val="22"/>
        </w:rPr>
        <w:t xml:space="preserve"> concerning determination of </w:t>
      </w:r>
      <w:r w:rsidR="00AC2CE4" w:rsidRPr="002B70B7">
        <w:rPr>
          <w:sz w:val="22"/>
          <w:szCs w:val="22"/>
        </w:rPr>
        <w:t>a</w:t>
      </w:r>
      <w:r w:rsidR="002B70B7" w:rsidRPr="002B70B7">
        <w:rPr>
          <w:sz w:val="22"/>
          <w:szCs w:val="22"/>
        </w:rPr>
        <w:t>n</w:t>
      </w:r>
      <w:r w:rsidR="002B70B7">
        <w:rPr>
          <w:sz w:val="22"/>
          <w:szCs w:val="22"/>
        </w:rPr>
        <w:t xml:space="preserve"> initial</w:t>
      </w:r>
      <w:r w:rsidR="00AC2CE4">
        <w:rPr>
          <w:sz w:val="22"/>
          <w:szCs w:val="22"/>
        </w:rPr>
        <w:t xml:space="preserve"> </w:t>
      </w:r>
      <w:r w:rsidR="00293E44">
        <w:rPr>
          <w:sz w:val="22"/>
          <w:szCs w:val="22"/>
        </w:rPr>
        <w:t>TAC before the start of a fishing season</w:t>
      </w:r>
      <w:r w:rsidR="00FF6486">
        <w:rPr>
          <w:sz w:val="22"/>
          <w:szCs w:val="22"/>
        </w:rPr>
        <w:t xml:space="preserve">. </w:t>
      </w:r>
      <w:r w:rsidR="00EB5423">
        <w:rPr>
          <w:sz w:val="22"/>
          <w:szCs w:val="22"/>
        </w:rPr>
        <w:t xml:space="preserve"> </w:t>
      </w:r>
      <w:r w:rsidR="0054641C">
        <w:rPr>
          <w:sz w:val="22"/>
          <w:szCs w:val="22"/>
        </w:rPr>
        <w:t xml:space="preserve">TSTRLRAG and </w:t>
      </w:r>
      <w:r w:rsidR="00E243B3">
        <w:rPr>
          <w:sz w:val="22"/>
          <w:szCs w:val="22"/>
        </w:rPr>
        <w:t>TSTRLWG</w:t>
      </w:r>
      <w:r w:rsidR="00446791">
        <w:rPr>
          <w:sz w:val="22"/>
          <w:szCs w:val="22"/>
        </w:rPr>
        <w:t xml:space="preserve"> were established under subsection 40(7) of the</w:t>
      </w:r>
      <w:r w:rsidR="00EF3384">
        <w:rPr>
          <w:sz w:val="22"/>
          <w:szCs w:val="22"/>
        </w:rPr>
        <w:t xml:space="preserve"> Fisheries</w:t>
      </w:r>
      <w:r w:rsidR="00446791">
        <w:rPr>
          <w:sz w:val="22"/>
          <w:szCs w:val="22"/>
        </w:rPr>
        <w:t xml:space="preserve"> Act. M</w:t>
      </w:r>
      <w:r w:rsidR="00DE6F71" w:rsidRPr="00DE6F71">
        <w:rPr>
          <w:sz w:val="22"/>
          <w:szCs w:val="22"/>
        </w:rPr>
        <w:t>embership</w:t>
      </w:r>
      <w:r w:rsidR="00446791">
        <w:rPr>
          <w:sz w:val="22"/>
          <w:szCs w:val="22"/>
        </w:rPr>
        <w:t>s of these advisory committees</w:t>
      </w:r>
      <w:r w:rsidR="00DE6F71" w:rsidRPr="00DE6F71">
        <w:rPr>
          <w:sz w:val="22"/>
          <w:szCs w:val="22"/>
        </w:rPr>
        <w:t xml:space="preserve"> </w:t>
      </w:r>
      <w:r w:rsidR="00881C2F">
        <w:rPr>
          <w:sz w:val="22"/>
          <w:szCs w:val="22"/>
        </w:rPr>
        <w:t>compris</w:t>
      </w:r>
      <w:r w:rsidR="00840F2A">
        <w:rPr>
          <w:sz w:val="22"/>
          <w:szCs w:val="22"/>
        </w:rPr>
        <w:t>e</w:t>
      </w:r>
      <w:r w:rsidR="00881C2F">
        <w:rPr>
          <w:sz w:val="22"/>
          <w:szCs w:val="22"/>
        </w:rPr>
        <w:t xml:space="preserve"> </w:t>
      </w:r>
      <w:r w:rsidR="00DE6F71" w:rsidRPr="00DE6F71">
        <w:rPr>
          <w:sz w:val="22"/>
          <w:szCs w:val="22"/>
        </w:rPr>
        <w:t xml:space="preserve">of </w:t>
      </w:r>
      <w:r w:rsidR="00DE6F71">
        <w:rPr>
          <w:sz w:val="22"/>
          <w:szCs w:val="22"/>
        </w:rPr>
        <w:t xml:space="preserve">an </w:t>
      </w:r>
      <w:r w:rsidR="00DE6F71" w:rsidRPr="00DE6F71">
        <w:rPr>
          <w:sz w:val="22"/>
          <w:szCs w:val="22"/>
        </w:rPr>
        <w:t xml:space="preserve">independent Chair, </w:t>
      </w:r>
      <w:r w:rsidR="00881C2F">
        <w:rPr>
          <w:sz w:val="22"/>
          <w:szCs w:val="22"/>
        </w:rPr>
        <w:t>Authority</w:t>
      </w:r>
      <w:r w:rsidR="00DE6F71" w:rsidRPr="00DE6F71">
        <w:rPr>
          <w:sz w:val="22"/>
          <w:szCs w:val="22"/>
        </w:rPr>
        <w:t xml:space="preserve"> agencies (A</w:t>
      </w:r>
      <w:r w:rsidR="00DE6F71">
        <w:rPr>
          <w:sz w:val="22"/>
          <w:szCs w:val="22"/>
        </w:rPr>
        <w:t>ustralian Fisheries Management Authority, T</w:t>
      </w:r>
      <w:r w:rsidR="00881C2F">
        <w:rPr>
          <w:sz w:val="22"/>
          <w:szCs w:val="22"/>
        </w:rPr>
        <w:t>orres Strait Regional Authority</w:t>
      </w:r>
      <w:r w:rsidR="00177A5D">
        <w:rPr>
          <w:sz w:val="22"/>
          <w:szCs w:val="22"/>
        </w:rPr>
        <w:t>,</w:t>
      </w:r>
      <w:r w:rsidR="00881C2F">
        <w:rPr>
          <w:sz w:val="22"/>
          <w:szCs w:val="22"/>
        </w:rPr>
        <w:t xml:space="preserve"> and</w:t>
      </w:r>
      <w:r w:rsidR="00DE6F71">
        <w:rPr>
          <w:sz w:val="22"/>
          <w:szCs w:val="22"/>
        </w:rPr>
        <w:t xml:space="preserve"> Queensland Department of Agriculture and Fisheries), scientists</w:t>
      </w:r>
      <w:r w:rsidR="00164CCD">
        <w:rPr>
          <w:sz w:val="22"/>
          <w:szCs w:val="22"/>
        </w:rPr>
        <w:t>,</w:t>
      </w:r>
      <w:r w:rsidR="00DE6F71">
        <w:rPr>
          <w:sz w:val="22"/>
          <w:szCs w:val="22"/>
        </w:rPr>
        <w:t xml:space="preserve"> an economist</w:t>
      </w:r>
      <w:r w:rsidR="00976F05">
        <w:rPr>
          <w:sz w:val="22"/>
          <w:szCs w:val="22"/>
        </w:rPr>
        <w:t xml:space="preserve"> and industry (from </w:t>
      </w:r>
      <w:r w:rsidR="00DE6F71" w:rsidRPr="00DE6F71">
        <w:rPr>
          <w:sz w:val="22"/>
          <w:szCs w:val="22"/>
        </w:rPr>
        <w:t>both the traditional inhabitant and non-traditional inhabitant sectors)</w:t>
      </w:r>
      <w:r w:rsidR="00DE6F71">
        <w:rPr>
          <w:sz w:val="22"/>
          <w:szCs w:val="22"/>
        </w:rPr>
        <w:t xml:space="preserve">.  </w:t>
      </w:r>
    </w:p>
    <w:p w14:paraId="191C68E0" w14:textId="56A8E188" w:rsidR="00490846" w:rsidRDefault="00446791" w:rsidP="007B7876">
      <w:pPr>
        <w:pStyle w:val="AFMANormal"/>
        <w:spacing w:after="240" w:line="276" w:lineRule="auto"/>
        <w:jc w:val="left"/>
        <w:rPr>
          <w:sz w:val="22"/>
          <w:szCs w:val="22"/>
        </w:rPr>
      </w:pPr>
      <w:r>
        <w:rPr>
          <w:sz w:val="22"/>
          <w:szCs w:val="22"/>
        </w:rPr>
        <w:t xml:space="preserve">Having regard to </w:t>
      </w:r>
      <w:r w:rsidR="001E5CEC" w:rsidRPr="002B1E52">
        <w:rPr>
          <w:sz w:val="22"/>
          <w:szCs w:val="22"/>
        </w:rPr>
        <w:t xml:space="preserve">the timing of the scientific assessment process of the TRL fishery and the negotiation of TAC sharing arrangements under the Torres Strait Treaty between Australia and Papua New Guinea, </w:t>
      </w:r>
      <w:r w:rsidR="005C5BC3">
        <w:rPr>
          <w:sz w:val="22"/>
          <w:szCs w:val="22"/>
        </w:rPr>
        <w:t>it is recognised that</w:t>
      </w:r>
      <w:r w:rsidR="00CE3A6C">
        <w:rPr>
          <w:sz w:val="22"/>
          <w:szCs w:val="22"/>
        </w:rPr>
        <w:t xml:space="preserve"> </w:t>
      </w:r>
      <w:r w:rsidR="009E0F56">
        <w:rPr>
          <w:sz w:val="22"/>
          <w:szCs w:val="22"/>
        </w:rPr>
        <w:t xml:space="preserve">the </w:t>
      </w:r>
      <w:r w:rsidR="00212DB5">
        <w:rPr>
          <w:sz w:val="22"/>
          <w:szCs w:val="22"/>
        </w:rPr>
        <w:t>outcomes of the scientific process and the sharing arrangement</w:t>
      </w:r>
      <w:r w:rsidR="009E0F56">
        <w:rPr>
          <w:sz w:val="22"/>
          <w:szCs w:val="22"/>
        </w:rPr>
        <w:t>s</w:t>
      </w:r>
      <w:r w:rsidR="00212DB5">
        <w:rPr>
          <w:sz w:val="22"/>
          <w:szCs w:val="22"/>
        </w:rPr>
        <w:t xml:space="preserve"> are not available</w:t>
      </w:r>
      <w:r w:rsidR="00DC156B">
        <w:rPr>
          <w:sz w:val="22"/>
          <w:szCs w:val="22"/>
        </w:rPr>
        <w:t>,</w:t>
      </w:r>
      <w:r w:rsidR="00212DB5">
        <w:rPr>
          <w:sz w:val="22"/>
          <w:szCs w:val="22"/>
        </w:rPr>
        <w:t xml:space="preserve"> </w:t>
      </w:r>
      <w:r w:rsidR="00DC156B" w:rsidRPr="002B1E52">
        <w:rPr>
          <w:sz w:val="22"/>
          <w:szCs w:val="22"/>
        </w:rPr>
        <w:t xml:space="preserve">before the </w:t>
      </w:r>
      <w:r w:rsidR="00DC156B">
        <w:rPr>
          <w:sz w:val="22"/>
          <w:szCs w:val="22"/>
        </w:rPr>
        <w:t xml:space="preserve">fishing </w:t>
      </w:r>
      <w:r w:rsidR="00DC156B" w:rsidRPr="002B1E52">
        <w:rPr>
          <w:sz w:val="22"/>
          <w:szCs w:val="22"/>
        </w:rPr>
        <w:t>season starts on</w:t>
      </w:r>
      <w:r w:rsidR="00DC156B">
        <w:rPr>
          <w:sz w:val="22"/>
          <w:szCs w:val="22"/>
        </w:rPr>
        <w:t xml:space="preserve"> 1 </w:t>
      </w:r>
      <w:r w:rsidR="00DC156B" w:rsidRPr="002B1E52">
        <w:rPr>
          <w:sz w:val="22"/>
          <w:szCs w:val="22"/>
        </w:rPr>
        <w:t>December</w:t>
      </w:r>
      <w:r w:rsidR="00DC156B">
        <w:rPr>
          <w:sz w:val="22"/>
          <w:szCs w:val="22"/>
        </w:rPr>
        <w:t xml:space="preserve"> each year, </w:t>
      </w:r>
      <w:r w:rsidR="00212DB5">
        <w:rPr>
          <w:sz w:val="22"/>
          <w:szCs w:val="22"/>
        </w:rPr>
        <w:t>to support the determination of</w:t>
      </w:r>
      <w:r w:rsidR="005C5BC3">
        <w:rPr>
          <w:sz w:val="22"/>
          <w:szCs w:val="22"/>
        </w:rPr>
        <w:t xml:space="preserve"> </w:t>
      </w:r>
      <w:r w:rsidR="001E5CEC" w:rsidRPr="002B1E52">
        <w:rPr>
          <w:sz w:val="22"/>
          <w:szCs w:val="22"/>
        </w:rPr>
        <w:t xml:space="preserve">a final TAC figure. </w:t>
      </w:r>
      <w:r w:rsidR="005C5BC3">
        <w:rPr>
          <w:sz w:val="22"/>
          <w:szCs w:val="22"/>
        </w:rPr>
        <w:t xml:space="preserve">Due to </w:t>
      </w:r>
      <w:r w:rsidR="001E5CEC" w:rsidRPr="002B1E52">
        <w:rPr>
          <w:sz w:val="22"/>
          <w:szCs w:val="22"/>
        </w:rPr>
        <w:t xml:space="preserve">these constraints, </w:t>
      </w:r>
      <w:r w:rsidR="00177A5D">
        <w:rPr>
          <w:sz w:val="22"/>
          <w:szCs w:val="22"/>
        </w:rPr>
        <w:t xml:space="preserve">the </w:t>
      </w:r>
      <w:r w:rsidR="001E5CEC" w:rsidRPr="002B1E52">
        <w:rPr>
          <w:sz w:val="22"/>
          <w:szCs w:val="22"/>
        </w:rPr>
        <w:t xml:space="preserve">TSTRLRAG and </w:t>
      </w:r>
      <w:r w:rsidR="00177A5D">
        <w:rPr>
          <w:sz w:val="22"/>
          <w:szCs w:val="22"/>
        </w:rPr>
        <w:t xml:space="preserve">the </w:t>
      </w:r>
      <w:r w:rsidR="001E5CEC" w:rsidRPr="002B1E52">
        <w:rPr>
          <w:sz w:val="22"/>
          <w:szCs w:val="22"/>
        </w:rPr>
        <w:t>TSTRLWG</w:t>
      </w:r>
      <w:r w:rsidR="009847A6">
        <w:rPr>
          <w:sz w:val="22"/>
          <w:szCs w:val="22"/>
        </w:rPr>
        <w:t>,</w:t>
      </w:r>
      <w:r w:rsidR="001E5CEC" w:rsidRPr="002B1E52">
        <w:rPr>
          <w:sz w:val="22"/>
          <w:szCs w:val="22"/>
        </w:rPr>
        <w:t xml:space="preserve"> </w:t>
      </w:r>
      <w:r w:rsidR="0045148E">
        <w:rPr>
          <w:sz w:val="22"/>
          <w:szCs w:val="22"/>
        </w:rPr>
        <w:t xml:space="preserve">at </w:t>
      </w:r>
      <w:r w:rsidR="000E5765">
        <w:rPr>
          <w:sz w:val="22"/>
          <w:szCs w:val="22"/>
        </w:rPr>
        <w:t xml:space="preserve">the </w:t>
      </w:r>
      <w:r w:rsidR="009847A6">
        <w:rPr>
          <w:sz w:val="22"/>
          <w:szCs w:val="22"/>
        </w:rPr>
        <w:t>October and November 2018 meetings</w:t>
      </w:r>
      <w:r w:rsidR="00060CDF">
        <w:rPr>
          <w:sz w:val="22"/>
          <w:szCs w:val="22"/>
        </w:rPr>
        <w:t xml:space="preserve"> respectively</w:t>
      </w:r>
      <w:r w:rsidR="009847A6">
        <w:rPr>
          <w:sz w:val="22"/>
          <w:szCs w:val="22"/>
        </w:rPr>
        <w:t xml:space="preserve">, </w:t>
      </w:r>
      <w:r w:rsidR="001E5CEC" w:rsidRPr="002B1E52">
        <w:rPr>
          <w:sz w:val="22"/>
          <w:szCs w:val="22"/>
        </w:rPr>
        <w:t xml:space="preserve">recommended that at </w:t>
      </w:r>
      <w:r w:rsidR="001C40B9">
        <w:rPr>
          <w:sz w:val="22"/>
          <w:szCs w:val="22"/>
        </w:rPr>
        <w:t>the</w:t>
      </w:r>
      <w:r w:rsidR="001E5CEC" w:rsidRPr="002B1E52">
        <w:rPr>
          <w:sz w:val="22"/>
          <w:szCs w:val="22"/>
        </w:rPr>
        <w:t xml:space="preserve"> start of </w:t>
      </w:r>
      <w:r w:rsidR="003358D4">
        <w:rPr>
          <w:sz w:val="22"/>
          <w:szCs w:val="22"/>
        </w:rPr>
        <w:t>every</w:t>
      </w:r>
      <w:r w:rsidR="00177A5D">
        <w:rPr>
          <w:sz w:val="22"/>
          <w:szCs w:val="22"/>
        </w:rPr>
        <w:t xml:space="preserve"> </w:t>
      </w:r>
      <w:r w:rsidR="001E5CEC" w:rsidRPr="002B1E52">
        <w:rPr>
          <w:sz w:val="22"/>
          <w:szCs w:val="22"/>
        </w:rPr>
        <w:t>fishing season</w:t>
      </w:r>
      <w:r w:rsidR="003358D4">
        <w:rPr>
          <w:sz w:val="22"/>
          <w:szCs w:val="22"/>
        </w:rPr>
        <w:t>,</w:t>
      </w:r>
      <w:r w:rsidR="001E5CEC">
        <w:rPr>
          <w:sz w:val="22"/>
          <w:szCs w:val="22"/>
        </w:rPr>
        <w:t xml:space="preserve"> a TAC be determined at 200,000 kilograms</w:t>
      </w:r>
      <w:r w:rsidR="001E5CEC">
        <w:rPr>
          <w:rStyle w:val="FootnoteReference"/>
          <w:sz w:val="22"/>
          <w:szCs w:val="22"/>
        </w:rPr>
        <w:footnoteReference w:id="3"/>
      </w:r>
      <w:r w:rsidR="001E5CEC">
        <w:rPr>
          <w:sz w:val="22"/>
          <w:szCs w:val="22"/>
        </w:rPr>
        <w:t>, covering the period</w:t>
      </w:r>
      <w:r w:rsidR="00EA0B12">
        <w:rPr>
          <w:sz w:val="22"/>
          <w:szCs w:val="22"/>
        </w:rPr>
        <w:t xml:space="preserve"> from</w:t>
      </w:r>
      <w:r w:rsidR="001E5CEC">
        <w:rPr>
          <w:sz w:val="22"/>
          <w:szCs w:val="22"/>
        </w:rPr>
        <w:t xml:space="preserve"> 1 </w:t>
      </w:r>
      <w:r w:rsidR="001E5CEC" w:rsidRPr="002B1E52">
        <w:rPr>
          <w:sz w:val="22"/>
          <w:szCs w:val="22"/>
        </w:rPr>
        <w:t>December thro</w:t>
      </w:r>
      <w:r w:rsidR="00976F05">
        <w:rPr>
          <w:sz w:val="22"/>
          <w:szCs w:val="22"/>
        </w:rPr>
        <w:t>ugh to the end of February</w:t>
      </w:r>
      <w:r w:rsidR="00F11929">
        <w:rPr>
          <w:sz w:val="22"/>
          <w:szCs w:val="22"/>
        </w:rPr>
        <w:t xml:space="preserve"> of</w:t>
      </w:r>
      <w:r w:rsidR="003710A8">
        <w:rPr>
          <w:sz w:val="22"/>
          <w:szCs w:val="22"/>
        </w:rPr>
        <w:t xml:space="preserve"> the following year</w:t>
      </w:r>
      <w:r w:rsidR="00EB6496">
        <w:rPr>
          <w:sz w:val="22"/>
          <w:szCs w:val="22"/>
        </w:rPr>
        <w:t>.</w:t>
      </w:r>
      <w:r w:rsidR="00976F05">
        <w:rPr>
          <w:sz w:val="22"/>
          <w:szCs w:val="22"/>
        </w:rPr>
        <w:t xml:space="preserve"> </w:t>
      </w:r>
      <w:r w:rsidR="008540CF">
        <w:rPr>
          <w:sz w:val="22"/>
          <w:szCs w:val="22"/>
        </w:rPr>
        <w:t>The TSTRL</w:t>
      </w:r>
      <w:r w:rsidR="00BF306B">
        <w:rPr>
          <w:sz w:val="22"/>
          <w:szCs w:val="22"/>
        </w:rPr>
        <w:t>RAG</w:t>
      </w:r>
      <w:r w:rsidR="008540CF">
        <w:rPr>
          <w:sz w:val="22"/>
          <w:szCs w:val="22"/>
        </w:rPr>
        <w:t xml:space="preserve"> and TSTRLWG</w:t>
      </w:r>
      <w:r w:rsidR="00BF306B">
        <w:rPr>
          <w:sz w:val="22"/>
          <w:szCs w:val="22"/>
        </w:rPr>
        <w:t xml:space="preserve"> </w:t>
      </w:r>
      <w:r w:rsidR="001E5CEC" w:rsidRPr="002B1E52">
        <w:rPr>
          <w:sz w:val="22"/>
          <w:szCs w:val="22"/>
        </w:rPr>
        <w:t>at</w:t>
      </w:r>
      <w:r w:rsidR="00BF306B">
        <w:rPr>
          <w:sz w:val="22"/>
          <w:szCs w:val="22"/>
        </w:rPr>
        <w:t xml:space="preserve"> those meetings also</w:t>
      </w:r>
      <w:r w:rsidR="001E5CEC" w:rsidRPr="002B1E52">
        <w:rPr>
          <w:sz w:val="22"/>
          <w:szCs w:val="22"/>
        </w:rPr>
        <w:t xml:space="preserve"> recommended</w:t>
      </w:r>
      <w:r w:rsidR="005D73FC">
        <w:rPr>
          <w:sz w:val="22"/>
          <w:szCs w:val="22"/>
        </w:rPr>
        <w:t xml:space="preserve"> that the</w:t>
      </w:r>
      <w:r w:rsidR="001E5CEC" w:rsidRPr="002B1E52">
        <w:rPr>
          <w:sz w:val="22"/>
          <w:szCs w:val="22"/>
        </w:rPr>
        <w:t xml:space="preserve"> TAC determination may be increased</w:t>
      </w:r>
      <w:r w:rsidR="004D0BC4">
        <w:rPr>
          <w:sz w:val="22"/>
          <w:szCs w:val="22"/>
        </w:rPr>
        <w:t xml:space="preserve"> by the Minister</w:t>
      </w:r>
      <w:r w:rsidR="001E5CEC" w:rsidRPr="002B1E52">
        <w:rPr>
          <w:sz w:val="22"/>
          <w:szCs w:val="22"/>
        </w:rPr>
        <w:t xml:space="preserve"> to </w:t>
      </w:r>
      <w:proofErr w:type="gramStart"/>
      <w:r w:rsidR="001E5CEC" w:rsidRPr="002B1E52">
        <w:rPr>
          <w:sz w:val="22"/>
          <w:szCs w:val="22"/>
        </w:rPr>
        <w:t>take into account</w:t>
      </w:r>
      <w:proofErr w:type="gramEnd"/>
      <w:r w:rsidR="001E5CEC" w:rsidRPr="002B1E52">
        <w:rPr>
          <w:sz w:val="22"/>
          <w:szCs w:val="22"/>
        </w:rPr>
        <w:t xml:space="preserve"> the outcomes of the scientific process and the TAC sharing arrangements under the Torres Strait Treaty</w:t>
      </w:r>
      <w:r w:rsidR="004D0BC4">
        <w:rPr>
          <w:sz w:val="22"/>
          <w:szCs w:val="22"/>
        </w:rPr>
        <w:t>, if required</w:t>
      </w:r>
      <w:r w:rsidR="004F27B5">
        <w:rPr>
          <w:sz w:val="22"/>
          <w:szCs w:val="22"/>
        </w:rPr>
        <w:t>, under section 14(1) of the Management Plan</w:t>
      </w:r>
      <w:r w:rsidR="001E5CEC" w:rsidRPr="002B1E52">
        <w:rPr>
          <w:sz w:val="22"/>
          <w:szCs w:val="22"/>
        </w:rPr>
        <w:t>.</w:t>
      </w:r>
      <w:r w:rsidR="005C5BC3">
        <w:rPr>
          <w:sz w:val="22"/>
          <w:szCs w:val="22"/>
        </w:rPr>
        <w:t xml:space="preserve"> </w:t>
      </w:r>
    </w:p>
    <w:p w14:paraId="1D061960" w14:textId="4382586E" w:rsidR="005B01C8" w:rsidRPr="009F1D5B" w:rsidRDefault="007F61EB" w:rsidP="007B7876">
      <w:pPr>
        <w:pStyle w:val="AFMANormal"/>
        <w:spacing w:after="240" w:line="276" w:lineRule="auto"/>
        <w:jc w:val="left"/>
        <w:rPr>
          <w:b/>
          <w:sz w:val="22"/>
          <w:szCs w:val="22"/>
        </w:rPr>
      </w:pPr>
      <w:r>
        <w:rPr>
          <w:sz w:val="22"/>
          <w:szCs w:val="22"/>
        </w:rPr>
        <w:t>The TAC as determined in s</w:t>
      </w:r>
      <w:r w:rsidR="00490846">
        <w:rPr>
          <w:sz w:val="22"/>
          <w:szCs w:val="22"/>
        </w:rPr>
        <w:t>ubs</w:t>
      </w:r>
      <w:r>
        <w:rPr>
          <w:sz w:val="22"/>
          <w:szCs w:val="22"/>
        </w:rPr>
        <w:t>ection 6</w:t>
      </w:r>
      <w:r w:rsidR="00FC71E0">
        <w:rPr>
          <w:sz w:val="22"/>
          <w:szCs w:val="22"/>
        </w:rPr>
        <w:t>(1)</w:t>
      </w:r>
      <w:r>
        <w:rPr>
          <w:sz w:val="22"/>
          <w:szCs w:val="22"/>
        </w:rPr>
        <w:t xml:space="preserve"> of the Determination is consistent with the recommendations made to the Minister by the TSTRLRAG and</w:t>
      </w:r>
      <w:r w:rsidR="00177A5D">
        <w:rPr>
          <w:sz w:val="22"/>
          <w:szCs w:val="22"/>
        </w:rPr>
        <w:t xml:space="preserve"> the</w:t>
      </w:r>
      <w:r>
        <w:rPr>
          <w:sz w:val="22"/>
          <w:szCs w:val="22"/>
        </w:rPr>
        <w:t xml:space="preserve"> TSTRLWG.</w:t>
      </w:r>
      <w:r w:rsidR="00FC71E0">
        <w:rPr>
          <w:sz w:val="22"/>
          <w:szCs w:val="22"/>
        </w:rPr>
        <w:t xml:space="preserve"> </w:t>
      </w:r>
      <w:r w:rsidR="001E5CEC" w:rsidRPr="0067779D">
        <w:rPr>
          <w:sz w:val="22"/>
          <w:szCs w:val="22"/>
        </w:rPr>
        <w:t xml:space="preserve">Papua New Guinea was notified of the Minister’s intent to determine the TAC, </w:t>
      </w:r>
      <w:r w:rsidR="002B1E52" w:rsidRPr="0067779D">
        <w:rPr>
          <w:sz w:val="22"/>
          <w:szCs w:val="22"/>
        </w:rPr>
        <w:t>in accordance</w:t>
      </w:r>
      <w:r w:rsidR="001E5CEC" w:rsidRPr="0067779D">
        <w:rPr>
          <w:sz w:val="22"/>
          <w:szCs w:val="22"/>
        </w:rPr>
        <w:t xml:space="preserve"> with the terms of the </w:t>
      </w:r>
      <w:r w:rsidR="00177A5D" w:rsidRPr="002B1E52">
        <w:rPr>
          <w:sz w:val="22"/>
          <w:szCs w:val="22"/>
        </w:rPr>
        <w:t xml:space="preserve">Torres Strait </w:t>
      </w:r>
      <w:r w:rsidR="001E5CEC" w:rsidRPr="0067779D">
        <w:rPr>
          <w:sz w:val="22"/>
          <w:szCs w:val="22"/>
        </w:rPr>
        <w:t>Treaty.</w:t>
      </w:r>
    </w:p>
    <w:p w14:paraId="061560C5" w14:textId="77777777" w:rsidR="007B7876" w:rsidRDefault="007B7876">
      <w:pPr>
        <w:spacing w:after="200" w:line="276" w:lineRule="auto"/>
        <w:rPr>
          <w:b/>
          <w:bCs/>
          <w:iCs/>
          <w:snapToGrid w:val="0"/>
          <w:kern w:val="20"/>
          <w:sz w:val="22"/>
          <w:szCs w:val="22"/>
        </w:rPr>
      </w:pPr>
      <w:r>
        <w:rPr>
          <w:b/>
          <w:bCs/>
          <w:iCs/>
          <w:sz w:val="22"/>
          <w:szCs w:val="22"/>
        </w:rPr>
        <w:br w:type="page"/>
      </w:r>
    </w:p>
    <w:p w14:paraId="00050209" w14:textId="14292C8F" w:rsidR="007F61EB" w:rsidRDefault="00CF6108" w:rsidP="007B7876">
      <w:pPr>
        <w:pStyle w:val="AFMANormal"/>
        <w:keepNext/>
        <w:spacing w:after="240" w:line="276" w:lineRule="auto"/>
        <w:jc w:val="left"/>
        <w:rPr>
          <w:b/>
          <w:sz w:val="22"/>
          <w:szCs w:val="22"/>
        </w:rPr>
      </w:pPr>
      <w:r>
        <w:rPr>
          <w:b/>
          <w:sz w:val="22"/>
          <w:szCs w:val="22"/>
        </w:rPr>
        <w:lastRenderedPageBreak/>
        <w:t xml:space="preserve">Part 3 of the </w:t>
      </w:r>
      <w:r w:rsidRPr="00CF6108">
        <w:rPr>
          <w:b/>
          <w:i/>
          <w:sz w:val="22"/>
          <w:szCs w:val="22"/>
        </w:rPr>
        <w:t>Human Rights (Parliamentary Scrutiny) Act 2011</w:t>
      </w:r>
    </w:p>
    <w:p w14:paraId="354DE8A3" w14:textId="26A5C44D" w:rsidR="00CF6108" w:rsidRPr="001F1A91" w:rsidRDefault="00BD1D1A" w:rsidP="001F1A91">
      <w:pPr>
        <w:pStyle w:val="AFMANormal"/>
        <w:keepNext/>
        <w:spacing w:after="240" w:line="276" w:lineRule="auto"/>
        <w:jc w:val="left"/>
        <w:rPr>
          <w:iCs/>
          <w:sz w:val="22"/>
          <w:szCs w:val="22"/>
        </w:rPr>
      </w:pPr>
      <w:r w:rsidRPr="001F1A91">
        <w:rPr>
          <w:iCs/>
          <w:sz w:val="22"/>
          <w:szCs w:val="22"/>
        </w:rPr>
        <w:t xml:space="preserve">As the Determination has been developed for the purposes of the intergovernmental scheme, it is exempt from disallowance through the process of parliamentary scrutiny, by application of </w:t>
      </w:r>
      <w:r w:rsidR="00EE08BE">
        <w:rPr>
          <w:iCs/>
          <w:sz w:val="22"/>
          <w:szCs w:val="22"/>
        </w:rPr>
        <w:t>subsection</w:t>
      </w:r>
      <w:r w:rsidR="00EE08BE" w:rsidRPr="001F1A91">
        <w:rPr>
          <w:iCs/>
          <w:sz w:val="22"/>
          <w:szCs w:val="22"/>
        </w:rPr>
        <w:t xml:space="preserve"> </w:t>
      </w:r>
      <w:r w:rsidRPr="001F1A91">
        <w:rPr>
          <w:iCs/>
          <w:sz w:val="22"/>
          <w:szCs w:val="22"/>
        </w:rPr>
        <w:t>44(1)</w:t>
      </w:r>
      <w:r w:rsidR="00D81686" w:rsidRPr="001F1A91">
        <w:rPr>
          <w:iCs/>
          <w:sz w:val="22"/>
          <w:szCs w:val="22"/>
        </w:rPr>
        <w:t>(a)</w:t>
      </w:r>
      <w:r w:rsidRPr="001F1A91">
        <w:rPr>
          <w:iCs/>
          <w:sz w:val="22"/>
          <w:szCs w:val="22"/>
        </w:rPr>
        <w:t xml:space="preserve"> of the Legislation Act. Therefore, a statement of compatibility with human rights, prepared under subsection 9(1) of the </w:t>
      </w:r>
      <w:r w:rsidRPr="00EE08BE">
        <w:rPr>
          <w:i/>
          <w:sz w:val="22"/>
          <w:szCs w:val="22"/>
        </w:rPr>
        <w:t>Human Rights (Parliamentary Scrutiny) Act 2011</w:t>
      </w:r>
      <w:r w:rsidRPr="001F1A91">
        <w:rPr>
          <w:iCs/>
          <w:sz w:val="22"/>
          <w:szCs w:val="22"/>
        </w:rPr>
        <w:t xml:space="preserve"> is not required, as </w:t>
      </w:r>
      <w:r w:rsidR="00430F14">
        <w:rPr>
          <w:iCs/>
          <w:sz w:val="22"/>
          <w:szCs w:val="22"/>
        </w:rPr>
        <w:t>subsection</w:t>
      </w:r>
      <w:r w:rsidRPr="001F1A91">
        <w:rPr>
          <w:iCs/>
          <w:sz w:val="22"/>
          <w:szCs w:val="22"/>
        </w:rPr>
        <w:t>15J(2)(f) of the Legislation Act only requires statement of compatibility of human rights to be prepared for disallowable legislative instruments</w:t>
      </w:r>
      <w:r w:rsidR="00CF6108" w:rsidRPr="001F1A91">
        <w:rPr>
          <w:iCs/>
          <w:sz w:val="22"/>
          <w:szCs w:val="22"/>
        </w:rPr>
        <w:t>.</w:t>
      </w:r>
    </w:p>
    <w:p w14:paraId="6BF485E2" w14:textId="60E3EAA7" w:rsidR="00881B62" w:rsidRPr="00881B62" w:rsidRDefault="000F4DE6" w:rsidP="007B7876">
      <w:pPr>
        <w:pStyle w:val="AFMANormal"/>
        <w:keepNext/>
        <w:spacing w:after="240" w:line="276" w:lineRule="auto"/>
        <w:jc w:val="left"/>
        <w:rPr>
          <w:sz w:val="22"/>
          <w:szCs w:val="22"/>
        </w:rPr>
      </w:pPr>
      <w:r>
        <w:rPr>
          <w:sz w:val="22"/>
          <w:szCs w:val="22"/>
        </w:rPr>
        <w:t xml:space="preserve"> </w:t>
      </w:r>
    </w:p>
    <w:p w14:paraId="40334E5A" w14:textId="77777777" w:rsidR="005D18D2" w:rsidRDefault="005D18D2" w:rsidP="007B7876">
      <w:pPr>
        <w:pStyle w:val="AFMANormal"/>
        <w:keepNext/>
        <w:spacing w:after="240" w:line="276" w:lineRule="auto"/>
        <w:jc w:val="left"/>
        <w:rPr>
          <w:b/>
          <w:bCs/>
          <w:sz w:val="22"/>
          <w:szCs w:val="22"/>
        </w:rPr>
      </w:pPr>
      <w:r>
        <w:rPr>
          <w:b/>
          <w:bCs/>
          <w:sz w:val="22"/>
          <w:szCs w:val="22"/>
        </w:rPr>
        <w:t>Details / Operation</w:t>
      </w:r>
    </w:p>
    <w:p w14:paraId="2272C5C1" w14:textId="05AC5B32" w:rsidR="00F02693" w:rsidRDefault="001E5CEC" w:rsidP="007B7876">
      <w:pPr>
        <w:pStyle w:val="AFMANormal"/>
        <w:keepNext/>
        <w:spacing w:after="240" w:line="276" w:lineRule="auto"/>
        <w:jc w:val="left"/>
        <w:rPr>
          <w:sz w:val="22"/>
          <w:szCs w:val="22"/>
        </w:rPr>
      </w:pPr>
      <w:r w:rsidRPr="009F1D5B">
        <w:rPr>
          <w:sz w:val="22"/>
          <w:szCs w:val="22"/>
        </w:rPr>
        <w:t>Details of the Determination are set out</w:t>
      </w:r>
      <w:r w:rsidR="00F02693">
        <w:rPr>
          <w:sz w:val="22"/>
          <w:szCs w:val="22"/>
        </w:rPr>
        <w:t xml:space="preserve"> in </w:t>
      </w:r>
      <w:r w:rsidR="00F02693" w:rsidRPr="007B7876">
        <w:rPr>
          <w:b/>
          <w:sz w:val="22"/>
          <w:szCs w:val="22"/>
          <w:u w:val="single"/>
        </w:rPr>
        <w:t>Attachment A</w:t>
      </w:r>
      <w:r w:rsidR="00F02693" w:rsidRPr="007F61EB">
        <w:rPr>
          <w:sz w:val="22"/>
          <w:szCs w:val="22"/>
        </w:rPr>
        <w:t>.</w:t>
      </w:r>
    </w:p>
    <w:p w14:paraId="272BCF68" w14:textId="77777777" w:rsidR="00F02693" w:rsidRDefault="00F02693" w:rsidP="007B7876">
      <w:pPr>
        <w:spacing w:after="200" w:line="276" w:lineRule="auto"/>
        <w:rPr>
          <w:snapToGrid w:val="0"/>
          <w:kern w:val="20"/>
          <w:sz w:val="22"/>
          <w:szCs w:val="22"/>
        </w:rPr>
      </w:pPr>
      <w:r>
        <w:rPr>
          <w:sz w:val="22"/>
          <w:szCs w:val="22"/>
        </w:rPr>
        <w:br w:type="page"/>
      </w:r>
    </w:p>
    <w:p w14:paraId="587FD07B" w14:textId="08C9562C" w:rsidR="00961E62" w:rsidRPr="00C0009B" w:rsidRDefault="00747E9B" w:rsidP="00C0009B">
      <w:pPr>
        <w:pStyle w:val="AFMANormal"/>
        <w:keepNext/>
        <w:spacing w:after="240" w:line="276" w:lineRule="auto"/>
        <w:jc w:val="right"/>
        <w:rPr>
          <w:b/>
          <w:sz w:val="22"/>
          <w:szCs w:val="22"/>
          <w:u w:val="single"/>
        </w:rPr>
      </w:pPr>
      <w:r w:rsidRPr="00C0009B">
        <w:rPr>
          <w:b/>
          <w:sz w:val="22"/>
          <w:szCs w:val="22"/>
          <w:u w:val="single"/>
        </w:rPr>
        <w:lastRenderedPageBreak/>
        <w:t>ATTACHMENT A</w:t>
      </w:r>
    </w:p>
    <w:p w14:paraId="2EEE114F" w14:textId="34875267" w:rsidR="00747E9B" w:rsidRPr="00C0009B" w:rsidRDefault="007A242E" w:rsidP="00A95195">
      <w:pPr>
        <w:pStyle w:val="AFMANormal"/>
        <w:keepNext/>
        <w:spacing w:after="240" w:line="276" w:lineRule="auto"/>
        <w:jc w:val="left"/>
        <w:rPr>
          <w:b/>
          <w:i/>
          <w:sz w:val="22"/>
          <w:szCs w:val="22"/>
          <w:u w:val="single"/>
        </w:rPr>
      </w:pPr>
      <w:r w:rsidRPr="00C0009B">
        <w:rPr>
          <w:b/>
          <w:iCs/>
          <w:sz w:val="22"/>
          <w:szCs w:val="22"/>
          <w:u w:val="single"/>
        </w:rPr>
        <w:t xml:space="preserve">Details of the </w:t>
      </w:r>
      <w:r w:rsidR="00747E9B" w:rsidRPr="00F015A6">
        <w:rPr>
          <w:b/>
          <w:i/>
          <w:sz w:val="22"/>
          <w:szCs w:val="22"/>
          <w:u w:val="single"/>
        </w:rPr>
        <w:t xml:space="preserve">Torres Strait Fisheries </w:t>
      </w:r>
      <w:r w:rsidR="00FA13AE" w:rsidRPr="00F015A6">
        <w:rPr>
          <w:b/>
          <w:i/>
          <w:sz w:val="22"/>
          <w:szCs w:val="22"/>
          <w:u w:val="single"/>
        </w:rPr>
        <w:t xml:space="preserve">(Quotas for </w:t>
      </w:r>
      <w:r w:rsidR="00747E9B" w:rsidRPr="00F015A6">
        <w:rPr>
          <w:b/>
          <w:i/>
          <w:sz w:val="22"/>
          <w:szCs w:val="22"/>
          <w:u w:val="single"/>
        </w:rPr>
        <w:t>Tropical Rock Lobster</w:t>
      </w:r>
      <w:r w:rsidR="0076792B" w:rsidRPr="00F015A6">
        <w:rPr>
          <w:b/>
          <w:i/>
          <w:sz w:val="22"/>
          <w:szCs w:val="22"/>
          <w:u w:val="single"/>
        </w:rPr>
        <w:t xml:space="preserve"> (</w:t>
      </w:r>
      <w:proofErr w:type="spellStart"/>
      <w:r w:rsidR="0076792B" w:rsidRPr="00F015A6">
        <w:rPr>
          <w:b/>
          <w:i/>
          <w:sz w:val="22"/>
          <w:szCs w:val="22"/>
          <w:u w:val="single"/>
        </w:rPr>
        <w:t>Kaiar</w:t>
      </w:r>
      <w:proofErr w:type="spellEnd"/>
      <w:r w:rsidR="0076792B" w:rsidRPr="00F015A6">
        <w:rPr>
          <w:b/>
          <w:i/>
          <w:sz w:val="22"/>
          <w:szCs w:val="22"/>
          <w:u w:val="single"/>
        </w:rPr>
        <w:t>))</w:t>
      </w:r>
      <w:r w:rsidR="00747E9B" w:rsidRPr="00F015A6">
        <w:rPr>
          <w:b/>
          <w:i/>
          <w:sz w:val="22"/>
          <w:szCs w:val="22"/>
          <w:u w:val="single"/>
        </w:rPr>
        <w:t xml:space="preserve"> (Total Allowable Catch) Determination 20</w:t>
      </w:r>
      <w:r w:rsidR="004D749D" w:rsidRPr="00F015A6">
        <w:rPr>
          <w:b/>
          <w:i/>
          <w:sz w:val="22"/>
          <w:szCs w:val="22"/>
          <w:u w:val="single"/>
        </w:rPr>
        <w:t>2</w:t>
      </w:r>
      <w:r w:rsidR="00D54DDB">
        <w:rPr>
          <w:b/>
          <w:i/>
          <w:sz w:val="22"/>
          <w:szCs w:val="22"/>
          <w:u w:val="single"/>
        </w:rPr>
        <w:t>5</w:t>
      </w:r>
    </w:p>
    <w:tbl>
      <w:tblPr>
        <w:tblW w:w="0" w:type="auto"/>
        <w:tblLook w:val="01E0" w:firstRow="1" w:lastRow="1" w:firstColumn="1" w:lastColumn="1" w:noHBand="0" w:noVBand="0"/>
      </w:tblPr>
      <w:tblGrid>
        <w:gridCol w:w="1350"/>
        <w:gridCol w:w="7506"/>
      </w:tblGrid>
      <w:tr w:rsidR="006734D0" w14:paraId="74C3FE2E" w14:textId="77777777" w:rsidTr="00B671B2">
        <w:tc>
          <w:tcPr>
            <w:tcW w:w="1350" w:type="dxa"/>
          </w:tcPr>
          <w:p w14:paraId="6C7D7F17" w14:textId="1A750A3B" w:rsidR="00961E62" w:rsidRPr="00FC6AFC" w:rsidRDefault="001E5CEC" w:rsidP="00A95195">
            <w:pPr>
              <w:pStyle w:val="AFMANormal"/>
              <w:keepNext/>
              <w:spacing w:before="120" w:after="120" w:line="276" w:lineRule="auto"/>
              <w:jc w:val="left"/>
              <w:rPr>
                <w:b/>
                <w:i/>
                <w:sz w:val="22"/>
                <w:szCs w:val="22"/>
              </w:rPr>
            </w:pPr>
            <w:r w:rsidRPr="00FC6AFC">
              <w:rPr>
                <w:b/>
                <w:i/>
                <w:sz w:val="22"/>
                <w:szCs w:val="22"/>
              </w:rPr>
              <w:t>Section 1</w:t>
            </w:r>
          </w:p>
        </w:tc>
        <w:tc>
          <w:tcPr>
            <w:tcW w:w="7506" w:type="dxa"/>
          </w:tcPr>
          <w:p w14:paraId="2581847A" w14:textId="78AF5728" w:rsidR="00961E62" w:rsidRPr="00F96C0D" w:rsidRDefault="001E5CEC" w:rsidP="00A95195">
            <w:pPr>
              <w:pStyle w:val="AFMANormal"/>
              <w:keepNext/>
              <w:spacing w:before="120" w:after="120" w:line="276" w:lineRule="auto"/>
              <w:jc w:val="left"/>
              <w:rPr>
                <w:sz w:val="22"/>
                <w:szCs w:val="22"/>
              </w:rPr>
            </w:pPr>
            <w:r w:rsidRPr="009F1D5B">
              <w:rPr>
                <w:sz w:val="22"/>
                <w:szCs w:val="22"/>
              </w:rPr>
              <w:t xml:space="preserve">Provides </w:t>
            </w:r>
            <w:r w:rsidR="0055589F">
              <w:rPr>
                <w:sz w:val="22"/>
                <w:szCs w:val="22"/>
              </w:rPr>
              <w:t xml:space="preserve">that the name of the </w:t>
            </w:r>
            <w:r w:rsidR="00CF6108">
              <w:rPr>
                <w:sz w:val="22"/>
                <w:szCs w:val="22"/>
              </w:rPr>
              <w:t xml:space="preserve">Determination </w:t>
            </w:r>
            <w:r w:rsidR="0055589F">
              <w:rPr>
                <w:sz w:val="22"/>
                <w:szCs w:val="22"/>
              </w:rPr>
              <w:t>is the</w:t>
            </w:r>
            <w:r w:rsidRPr="009F1D5B">
              <w:rPr>
                <w:sz w:val="22"/>
                <w:szCs w:val="22"/>
              </w:rPr>
              <w:t xml:space="preserve"> </w:t>
            </w:r>
            <w:r w:rsidR="00F96C0D" w:rsidRPr="004D6ED2">
              <w:rPr>
                <w:i/>
                <w:sz w:val="22"/>
                <w:szCs w:val="22"/>
              </w:rPr>
              <w:t>Torres Strait Fisheries</w:t>
            </w:r>
            <w:r w:rsidR="001322BB">
              <w:rPr>
                <w:i/>
                <w:sz w:val="22"/>
                <w:szCs w:val="22"/>
              </w:rPr>
              <w:t xml:space="preserve"> (</w:t>
            </w:r>
            <w:r w:rsidR="00C5554A">
              <w:rPr>
                <w:i/>
                <w:sz w:val="22"/>
                <w:szCs w:val="22"/>
              </w:rPr>
              <w:t>Quotas for</w:t>
            </w:r>
            <w:r w:rsidR="00F96C0D" w:rsidRPr="004D6ED2">
              <w:rPr>
                <w:i/>
                <w:sz w:val="22"/>
                <w:szCs w:val="22"/>
              </w:rPr>
              <w:t xml:space="preserve"> Tropical Rock Lobster</w:t>
            </w:r>
            <w:r w:rsidR="00774E1F">
              <w:rPr>
                <w:i/>
                <w:sz w:val="22"/>
                <w:szCs w:val="22"/>
              </w:rPr>
              <w:t xml:space="preserve"> (</w:t>
            </w:r>
            <w:proofErr w:type="spellStart"/>
            <w:r w:rsidR="00774E1F">
              <w:rPr>
                <w:i/>
                <w:sz w:val="22"/>
                <w:szCs w:val="22"/>
              </w:rPr>
              <w:t>Kaiar</w:t>
            </w:r>
            <w:proofErr w:type="spellEnd"/>
            <w:r w:rsidR="00774E1F">
              <w:rPr>
                <w:i/>
                <w:sz w:val="22"/>
                <w:szCs w:val="22"/>
              </w:rPr>
              <w:t>))</w:t>
            </w:r>
            <w:r w:rsidR="00F96C0D" w:rsidRPr="004D6ED2">
              <w:rPr>
                <w:i/>
                <w:sz w:val="22"/>
                <w:szCs w:val="22"/>
              </w:rPr>
              <w:t xml:space="preserve"> (Total Allowable Catch) Determination 20</w:t>
            </w:r>
            <w:r w:rsidR="004D749D">
              <w:rPr>
                <w:i/>
                <w:sz w:val="22"/>
                <w:szCs w:val="22"/>
              </w:rPr>
              <w:t>2</w:t>
            </w:r>
            <w:r w:rsidR="00D54DDB">
              <w:rPr>
                <w:i/>
                <w:sz w:val="22"/>
                <w:szCs w:val="22"/>
              </w:rPr>
              <w:t>5</w:t>
            </w:r>
            <w:r w:rsidR="00F96C0D" w:rsidRPr="004D6ED2">
              <w:rPr>
                <w:sz w:val="22"/>
                <w:szCs w:val="22"/>
              </w:rPr>
              <w:t>.</w:t>
            </w:r>
          </w:p>
        </w:tc>
      </w:tr>
      <w:tr w:rsidR="006734D0" w14:paraId="5FBE3141" w14:textId="77777777" w:rsidTr="0055589F">
        <w:tc>
          <w:tcPr>
            <w:tcW w:w="1350" w:type="dxa"/>
          </w:tcPr>
          <w:p w14:paraId="1DFB1DF4" w14:textId="2756FAC1" w:rsidR="00961E62" w:rsidRPr="00FC6AFC" w:rsidRDefault="001E5CEC" w:rsidP="00A95195">
            <w:pPr>
              <w:pStyle w:val="AFMANormal"/>
              <w:spacing w:before="120" w:after="120" w:line="276" w:lineRule="auto"/>
              <w:jc w:val="left"/>
              <w:rPr>
                <w:b/>
                <w:i/>
                <w:sz w:val="22"/>
                <w:szCs w:val="22"/>
              </w:rPr>
            </w:pPr>
            <w:r w:rsidRPr="00FC6AFC">
              <w:rPr>
                <w:b/>
                <w:i/>
                <w:sz w:val="22"/>
                <w:szCs w:val="22"/>
              </w:rPr>
              <w:t>Section 2</w:t>
            </w:r>
          </w:p>
        </w:tc>
        <w:tc>
          <w:tcPr>
            <w:tcW w:w="7506" w:type="dxa"/>
          </w:tcPr>
          <w:p w14:paraId="45B8DB34" w14:textId="77777777" w:rsidR="00961E62" w:rsidRPr="009F1D5B" w:rsidRDefault="001E5CEC" w:rsidP="00A95195">
            <w:pPr>
              <w:pStyle w:val="AFMANormal"/>
              <w:spacing w:before="120" w:after="120" w:line="276" w:lineRule="auto"/>
              <w:jc w:val="left"/>
              <w:rPr>
                <w:sz w:val="22"/>
                <w:szCs w:val="22"/>
              </w:rPr>
            </w:pPr>
            <w:r w:rsidRPr="009F1D5B">
              <w:rPr>
                <w:sz w:val="22"/>
                <w:szCs w:val="22"/>
              </w:rPr>
              <w:t xml:space="preserve">Provides that the Determination commences on the day after registration on the Federal Register of </w:t>
            </w:r>
            <w:r w:rsidR="00B13D58" w:rsidRPr="009F1D5B">
              <w:rPr>
                <w:sz w:val="22"/>
                <w:szCs w:val="22"/>
              </w:rPr>
              <w:t>Legislation</w:t>
            </w:r>
            <w:r w:rsidRPr="009F1D5B">
              <w:rPr>
                <w:sz w:val="22"/>
                <w:szCs w:val="22"/>
              </w:rPr>
              <w:t>.</w:t>
            </w:r>
          </w:p>
        </w:tc>
      </w:tr>
      <w:tr w:rsidR="006734D0" w14:paraId="4798FF90" w14:textId="77777777" w:rsidTr="0055589F">
        <w:trPr>
          <w:trHeight w:val="554"/>
        </w:trPr>
        <w:tc>
          <w:tcPr>
            <w:tcW w:w="1350" w:type="dxa"/>
          </w:tcPr>
          <w:p w14:paraId="1E7482E0" w14:textId="31D5F028" w:rsidR="00E93EEA" w:rsidRPr="00FC6AFC" w:rsidRDefault="001E5CEC" w:rsidP="00A95195">
            <w:pPr>
              <w:pStyle w:val="AFMANormal"/>
              <w:spacing w:before="120" w:after="120" w:line="276" w:lineRule="auto"/>
              <w:jc w:val="left"/>
              <w:rPr>
                <w:b/>
                <w:i/>
                <w:sz w:val="22"/>
                <w:szCs w:val="22"/>
              </w:rPr>
            </w:pPr>
            <w:r w:rsidRPr="00FC6AFC">
              <w:rPr>
                <w:b/>
                <w:i/>
                <w:sz w:val="22"/>
                <w:szCs w:val="22"/>
              </w:rPr>
              <w:t>Section 3</w:t>
            </w:r>
          </w:p>
        </w:tc>
        <w:tc>
          <w:tcPr>
            <w:tcW w:w="7506" w:type="dxa"/>
          </w:tcPr>
          <w:p w14:paraId="76CD934E" w14:textId="22ADF4CB" w:rsidR="00E93EEA" w:rsidRPr="0055589F" w:rsidRDefault="001E5CEC" w:rsidP="00A95195">
            <w:pPr>
              <w:pStyle w:val="AFMANormal"/>
              <w:spacing w:before="120" w:after="120" w:line="276" w:lineRule="auto"/>
              <w:jc w:val="left"/>
              <w:rPr>
                <w:color w:val="000000"/>
                <w:sz w:val="22"/>
                <w:szCs w:val="22"/>
              </w:rPr>
            </w:pPr>
            <w:r w:rsidRPr="009F1D5B">
              <w:rPr>
                <w:color w:val="000000"/>
                <w:sz w:val="22"/>
                <w:szCs w:val="22"/>
              </w:rPr>
              <w:t xml:space="preserve">Provides that the Determination </w:t>
            </w:r>
            <w:r w:rsidR="00872717" w:rsidRPr="00872717">
              <w:rPr>
                <w:color w:val="000000"/>
                <w:sz w:val="22"/>
                <w:szCs w:val="22"/>
              </w:rPr>
              <w:t>ceases</w:t>
            </w:r>
            <w:r w:rsidR="00872717" w:rsidRPr="00872717" w:rsidDel="00872717">
              <w:rPr>
                <w:color w:val="000000"/>
                <w:sz w:val="22"/>
                <w:szCs w:val="22"/>
              </w:rPr>
              <w:t xml:space="preserve"> </w:t>
            </w:r>
            <w:r w:rsidR="00F96C0D">
              <w:rPr>
                <w:color w:val="000000"/>
                <w:sz w:val="22"/>
                <w:szCs w:val="22"/>
              </w:rPr>
              <w:t xml:space="preserve">on </w:t>
            </w:r>
            <w:r w:rsidR="00CB7AED">
              <w:rPr>
                <w:color w:val="000000"/>
                <w:sz w:val="22"/>
                <w:szCs w:val="22"/>
              </w:rPr>
              <w:t>1 October</w:t>
            </w:r>
            <w:r w:rsidR="00F96C0D">
              <w:rPr>
                <w:color w:val="000000"/>
                <w:sz w:val="22"/>
                <w:szCs w:val="22"/>
              </w:rPr>
              <w:t xml:space="preserve"> 202</w:t>
            </w:r>
            <w:r w:rsidR="00D54DDB">
              <w:rPr>
                <w:color w:val="000000"/>
                <w:sz w:val="22"/>
                <w:szCs w:val="22"/>
              </w:rPr>
              <w:t>6</w:t>
            </w:r>
            <w:r w:rsidR="00F96C0D">
              <w:rPr>
                <w:color w:val="000000"/>
                <w:sz w:val="22"/>
                <w:szCs w:val="22"/>
              </w:rPr>
              <w:t xml:space="preserve"> unless revoked earlier.</w:t>
            </w:r>
          </w:p>
        </w:tc>
      </w:tr>
      <w:tr w:rsidR="006734D0" w14:paraId="40266F96" w14:textId="77777777" w:rsidTr="0055589F">
        <w:trPr>
          <w:trHeight w:val="83"/>
        </w:trPr>
        <w:tc>
          <w:tcPr>
            <w:tcW w:w="1350" w:type="dxa"/>
          </w:tcPr>
          <w:p w14:paraId="69E86E73" w14:textId="7C40E210" w:rsidR="0055589F" w:rsidRPr="00FC6AFC" w:rsidRDefault="001E5CEC" w:rsidP="00A95195">
            <w:pPr>
              <w:pStyle w:val="AFMANormal"/>
              <w:spacing w:before="120" w:after="120" w:line="276" w:lineRule="auto"/>
              <w:jc w:val="left"/>
              <w:rPr>
                <w:b/>
                <w:i/>
                <w:sz w:val="22"/>
                <w:szCs w:val="22"/>
              </w:rPr>
            </w:pPr>
            <w:r w:rsidRPr="00FC6AFC">
              <w:rPr>
                <w:b/>
                <w:i/>
                <w:sz w:val="22"/>
                <w:szCs w:val="22"/>
              </w:rPr>
              <w:t>Section 4</w:t>
            </w:r>
          </w:p>
        </w:tc>
        <w:tc>
          <w:tcPr>
            <w:tcW w:w="7506" w:type="dxa"/>
          </w:tcPr>
          <w:p w14:paraId="14E21403" w14:textId="4C4F5D79" w:rsidR="0055589F" w:rsidRPr="00161DA5" w:rsidRDefault="001E5CEC" w:rsidP="00A95195">
            <w:pPr>
              <w:pStyle w:val="AFMANormal"/>
              <w:spacing w:before="120" w:after="120" w:line="276" w:lineRule="auto"/>
              <w:jc w:val="left"/>
              <w:rPr>
                <w:color w:val="000000"/>
                <w:sz w:val="22"/>
                <w:szCs w:val="22"/>
              </w:rPr>
            </w:pPr>
            <w:r w:rsidRPr="009E6576">
              <w:rPr>
                <w:snapToGrid/>
                <w:sz w:val="22"/>
                <w:szCs w:val="22"/>
              </w:rPr>
              <w:t>Provides that the Determination is made</w:t>
            </w:r>
            <w:r w:rsidR="00027361" w:rsidRPr="009E6576">
              <w:rPr>
                <w:snapToGrid/>
                <w:sz w:val="22"/>
                <w:szCs w:val="22"/>
              </w:rPr>
              <w:t xml:space="preserve"> </w:t>
            </w:r>
            <w:r w:rsidR="00AB7785" w:rsidRPr="009E6576">
              <w:rPr>
                <w:snapToGrid/>
                <w:sz w:val="22"/>
                <w:szCs w:val="22"/>
              </w:rPr>
              <w:t>under</w:t>
            </w:r>
            <w:r w:rsidR="0098512B">
              <w:rPr>
                <w:snapToGrid/>
                <w:sz w:val="22"/>
                <w:szCs w:val="22"/>
              </w:rPr>
              <w:t xml:space="preserve"> subsection 15</w:t>
            </w:r>
            <w:proofErr w:type="gramStart"/>
            <w:r w:rsidR="0098512B">
              <w:rPr>
                <w:snapToGrid/>
                <w:sz w:val="22"/>
                <w:szCs w:val="22"/>
              </w:rPr>
              <w:t>A(</w:t>
            </w:r>
            <w:proofErr w:type="gramEnd"/>
            <w:r w:rsidR="0098512B">
              <w:rPr>
                <w:snapToGrid/>
                <w:sz w:val="22"/>
                <w:szCs w:val="22"/>
              </w:rPr>
              <w:t>4) of the Act and</w:t>
            </w:r>
            <w:r w:rsidRPr="009E6576">
              <w:rPr>
                <w:snapToGrid/>
                <w:sz w:val="22"/>
                <w:szCs w:val="22"/>
              </w:rPr>
              <w:t xml:space="preserve"> </w:t>
            </w:r>
            <w:bookmarkStart w:id="0" w:name="_Hlk113460918"/>
            <w:r w:rsidR="0098512B">
              <w:rPr>
                <w:snapToGrid/>
                <w:sz w:val="22"/>
                <w:szCs w:val="22"/>
              </w:rPr>
              <w:t>sub</w:t>
            </w:r>
            <w:r w:rsidR="00031C5D" w:rsidRPr="009E6576">
              <w:rPr>
                <w:snapToGrid/>
                <w:sz w:val="22"/>
                <w:szCs w:val="22"/>
              </w:rPr>
              <w:t>section 13</w:t>
            </w:r>
            <w:r w:rsidR="001E20FE">
              <w:rPr>
                <w:snapToGrid/>
                <w:sz w:val="22"/>
                <w:szCs w:val="22"/>
              </w:rPr>
              <w:t>(1)</w:t>
            </w:r>
            <w:r w:rsidRPr="009E6576">
              <w:rPr>
                <w:snapToGrid/>
                <w:sz w:val="22"/>
                <w:szCs w:val="22"/>
              </w:rPr>
              <w:t xml:space="preserve"> of the</w:t>
            </w:r>
            <w:r w:rsidRPr="00161DA5">
              <w:rPr>
                <w:sz w:val="22"/>
                <w:szCs w:val="22"/>
              </w:rPr>
              <w:t xml:space="preserve"> </w:t>
            </w:r>
            <w:r w:rsidR="00CF6108" w:rsidRPr="00161DA5">
              <w:rPr>
                <w:i/>
                <w:iCs/>
                <w:sz w:val="22"/>
                <w:szCs w:val="22"/>
              </w:rPr>
              <w:t>Torres Strait Fisheries (Quotas for Tropical Rock Lobster (</w:t>
            </w:r>
            <w:proofErr w:type="spellStart"/>
            <w:r w:rsidR="00CF6108" w:rsidRPr="00161DA5">
              <w:rPr>
                <w:i/>
                <w:iCs/>
                <w:sz w:val="22"/>
                <w:szCs w:val="22"/>
              </w:rPr>
              <w:t>Kaiar</w:t>
            </w:r>
            <w:proofErr w:type="spellEnd"/>
            <w:r w:rsidR="00CF6108" w:rsidRPr="00161DA5">
              <w:rPr>
                <w:i/>
                <w:iCs/>
                <w:sz w:val="22"/>
                <w:szCs w:val="22"/>
              </w:rPr>
              <w:t>)) Management Plan 2018</w:t>
            </w:r>
            <w:bookmarkEnd w:id="0"/>
            <w:r w:rsidR="00302911" w:rsidRPr="00161DA5">
              <w:rPr>
                <w:i/>
                <w:iCs/>
                <w:sz w:val="22"/>
                <w:szCs w:val="22"/>
              </w:rPr>
              <w:t>.</w:t>
            </w:r>
          </w:p>
        </w:tc>
      </w:tr>
      <w:tr w:rsidR="006734D0" w14:paraId="042EAA4E" w14:textId="77777777" w:rsidTr="00FC6AFC">
        <w:tc>
          <w:tcPr>
            <w:tcW w:w="1350" w:type="dxa"/>
          </w:tcPr>
          <w:p w14:paraId="53910443" w14:textId="33302EDD" w:rsidR="00961E62" w:rsidRPr="00FC6AFC" w:rsidRDefault="001E5CEC" w:rsidP="00A95195">
            <w:pPr>
              <w:pStyle w:val="AFMANormal"/>
              <w:spacing w:before="120" w:after="120" w:line="276" w:lineRule="auto"/>
              <w:jc w:val="left"/>
              <w:rPr>
                <w:b/>
                <w:i/>
                <w:sz w:val="22"/>
                <w:szCs w:val="22"/>
              </w:rPr>
            </w:pPr>
            <w:r w:rsidRPr="00FC6AFC">
              <w:rPr>
                <w:b/>
                <w:i/>
                <w:sz w:val="22"/>
                <w:szCs w:val="22"/>
              </w:rPr>
              <w:t xml:space="preserve">Section </w:t>
            </w:r>
            <w:r w:rsidR="00E93EEA" w:rsidRPr="00FC6AFC">
              <w:rPr>
                <w:b/>
                <w:i/>
                <w:sz w:val="22"/>
                <w:szCs w:val="22"/>
              </w:rPr>
              <w:t>5</w:t>
            </w:r>
          </w:p>
        </w:tc>
        <w:tc>
          <w:tcPr>
            <w:tcW w:w="7506" w:type="dxa"/>
          </w:tcPr>
          <w:p w14:paraId="7D5D6D15" w14:textId="7DF12677" w:rsidR="00B17D8F" w:rsidRPr="00B87A62" w:rsidRDefault="00753171" w:rsidP="00E51222">
            <w:pPr>
              <w:pStyle w:val="AFMANormal"/>
              <w:spacing w:before="120" w:after="120" w:line="276" w:lineRule="auto"/>
              <w:jc w:val="left"/>
              <w:rPr>
                <w:snapToGrid/>
                <w:sz w:val="22"/>
                <w:szCs w:val="22"/>
              </w:rPr>
            </w:pPr>
            <w:r>
              <w:rPr>
                <w:snapToGrid/>
                <w:sz w:val="22"/>
                <w:szCs w:val="22"/>
              </w:rPr>
              <w:t>S</w:t>
            </w:r>
            <w:r w:rsidR="001E5CEC">
              <w:rPr>
                <w:snapToGrid/>
                <w:sz w:val="22"/>
                <w:szCs w:val="22"/>
              </w:rPr>
              <w:t>ection 5</w:t>
            </w:r>
            <w:r w:rsidR="008376C0">
              <w:rPr>
                <w:snapToGrid/>
                <w:sz w:val="22"/>
                <w:szCs w:val="22"/>
              </w:rPr>
              <w:t xml:space="preserve"> provides </w:t>
            </w:r>
            <w:r w:rsidR="00C77F71">
              <w:rPr>
                <w:snapToGrid/>
                <w:sz w:val="22"/>
                <w:szCs w:val="22"/>
              </w:rPr>
              <w:t xml:space="preserve">that </w:t>
            </w:r>
            <w:r w:rsidR="00C77F71" w:rsidRPr="00C77F71">
              <w:rPr>
                <w:b/>
                <w:bCs/>
                <w:i/>
                <w:iCs/>
                <w:snapToGrid/>
                <w:sz w:val="22"/>
                <w:szCs w:val="22"/>
              </w:rPr>
              <w:t>Management Plan</w:t>
            </w:r>
            <w:r w:rsidR="00C77F71">
              <w:rPr>
                <w:snapToGrid/>
                <w:sz w:val="22"/>
                <w:szCs w:val="22"/>
              </w:rPr>
              <w:t xml:space="preserve"> means </w:t>
            </w:r>
            <w:r w:rsidR="00B736E4" w:rsidRPr="00B736E4">
              <w:rPr>
                <w:snapToGrid/>
                <w:sz w:val="22"/>
                <w:szCs w:val="22"/>
              </w:rPr>
              <w:t xml:space="preserve">the </w:t>
            </w:r>
            <w:r w:rsidR="00B736E4" w:rsidRPr="00B736E4">
              <w:rPr>
                <w:i/>
                <w:iCs/>
                <w:snapToGrid/>
                <w:sz w:val="22"/>
                <w:szCs w:val="22"/>
              </w:rPr>
              <w:t>Torres Strait Fisheries (Quotas for Tropical Rock Lobster (</w:t>
            </w:r>
            <w:proofErr w:type="spellStart"/>
            <w:r w:rsidR="00B736E4" w:rsidRPr="00B736E4">
              <w:rPr>
                <w:i/>
                <w:iCs/>
                <w:snapToGrid/>
                <w:sz w:val="22"/>
                <w:szCs w:val="22"/>
              </w:rPr>
              <w:t>Kaiar</w:t>
            </w:r>
            <w:proofErr w:type="spellEnd"/>
            <w:r w:rsidR="00B736E4" w:rsidRPr="00B736E4">
              <w:rPr>
                <w:i/>
                <w:iCs/>
                <w:snapToGrid/>
                <w:sz w:val="22"/>
                <w:szCs w:val="22"/>
              </w:rPr>
              <w:t>)) Management Plan 2018</w:t>
            </w:r>
            <w:r w:rsidR="00B736E4" w:rsidRPr="00B736E4">
              <w:rPr>
                <w:snapToGrid/>
                <w:sz w:val="22"/>
                <w:szCs w:val="22"/>
              </w:rPr>
              <w:t>.</w:t>
            </w:r>
            <w:r w:rsidR="00B72CAA">
              <w:rPr>
                <w:snapToGrid/>
                <w:sz w:val="22"/>
                <w:szCs w:val="22"/>
              </w:rPr>
              <w:t xml:space="preserve">  </w:t>
            </w:r>
            <w:r w:rsidR="006447BA">
              <w:rPr>
                <w:snapToGrid/>
                <w:sz w:val="22"/>
                <w:szCs w:val="22"/>
              </w:rPr>
              <w:t>The n</w:t>
            </w:r>
            <w:r w:rsidR="00DD7949">
              <w:rPr>
                <w:snapToGrid/>
                <w:sz w:val="22"/>
                <w:szCs w:val="22"/>
              </w:rPr>
              <w:t xml:space="preserve">ote to this section explains that </w:t>
            </w:r>
            <w:proofErr w:type="gramStart"/>
            <w:r w:rsidR="00DD7949">
              <w:rPr>
                <w:snapToGrid/>
                <w:sz w:val="22"/>
                <w:szCs w:val="22"/>
              </w:rPr>
              <w:t>a number of</w:t>
            </w:r>
            <w:proofErr w:type="gramEnd"/>
            <w:r w:rsidR="00DD7949">
              <w:rPr>
                <w:snapToGrid/>
                <w:sz w:val="22"/>
                <w:szCs w:val="22"/>
              </w:rPr>
              <w:t xml:space="preserve"> expressions used in the Determination are defined in </w:t>
            </w:r>
            <w:r w:rsidR="00AD3263">
              <w:rPr>
                <w:snapToGrid/>
                <w:sz w:val="22"/>
                <w:szCs w:val="22"/>
              </w:rPr>
              <w:t>section 4 of the Management Plan including “fishing season”,</w:t>
            </w:r>
            <w:r w:rsidR="005820C3">
              <w:rPr>
                <w:snapToGrid/>
                <w:sz w:val="22"/>
                <w:szCs w:val="22"/>
              </w:rPr>
              <w:t xml:space="preserve"> “total allowable catch”, “TRL fishery” and “tropical rock lobster”.</w:t>
            </w:r>
          </w:p>
        </w:tc>
      </w:tr>
      <w:tr w:rsidR="006734D0" w14:paraId="1C54F018" w14:textId="77777777" w:rsidTr="00FC6AFC">
        <w:tc>
          <w:tcPr>
            <w:tcW w:w="1350" w:type="dxa"/>
          </w:tcPr>
          <w:p w14:paraId="0D482690" w14:textId="0F172783" w:rsidR="00FC6AFC" w:rsidRPr="00FC6AFC" w:rsidRDefault="001E5CEC" w:rsidP="00A95195">
            <w:pPr>
              <w:pStyle w:val="AFMANormal"/>
              <w:spacing w:before="120" w:after="120" w:line="276" w:lineRule="auto"/>
              <w:jc w:val="left"/>
            </w:pPr>
            <w:r w:rsidRPr="00FC6AFC">
              <w:rPr>
                <w:b/>
                <w:i/>
                <w:sz w:val="22"/>
                <w:szCs w:val="22"/>
              </w:rPr>
              <w:t xml:space="preserve">Section </w:t>
            </w:r>
            <w:r w:rsidR="00E93EEA" w:rsidRPr="00FC6AFC">
              <w:rPr>
                <w:b/>
                <w:i/>
                <w:sz w:val="22"/>
                <w:szCs w:val="22"/>
              </w:rPr>
              <w:t>6</w:t>
            </w:r>
          </w:p>
        </w:tc>
        <w:tc>
          <w:tcPr>
            <w:tcW w:w="7506" w:type="dxa"/>
          </w:tcPr>
          <w:p w14:paraId="23FC2CF1" w14:textId="4ED7E51F" w:rsidR="00A06CA3" w:rsidRPr="008376C0" w:rsidRDefault="0094346F" w:rsidP="00A95195">
            <w:pPr>
              <w:pStyle w:val="AFMANormal"/>
              <w:spacing w:before="120" w:after="120" w:line="276" w:lineRule="auto"/>
              <w:jc w:val="left"/>
              <w:rPr>
                <w:snapToGrid/>
                <w:sz w:val="22"/>
                <w:szCs w:val="22"/>
              </w:rPr>
            </w:pPr>
            <w:r>
              <w:rPr>
                <w:snapToGrid/>
                <w:sz w:val="22"/>
                <w:szCs w:val="22"/>
              </w:rPr>
              <w:t xml:space="preserve">For purposes </w:t>
            </w:r>
            <w:r w:rsidR="00BD5C2C">
              <w:rPr>
                <w:snapToGrid/>
                <w:sz w:val="22"/>
                <w:szCs w:val="22"/>
              </w:rPr>
              <w:t xml:space="preserve">of </w:t>
            </w:r>
            <w:r w:rsidR="004828E2">
              <w:rPr>
                <w:snapToGrid/>
                <w:sz w:val="22"/>
                <w:szCs w:val="22"/>
              </w:rPr>
              <w:t>subsection 15</w:t>
            </w:r>
            <w:proofErr w:type="gramStart"/>
            <w:r w:rsidR="004828E2">
              <w:rPr>
                <w:snapToGrid/>
                <w:sz w:val="22"/>
                <w:szCs w:val="22"/>
              </w:rPr>
              <w:t>A(</w:t>
            </w:r>
            <w:proofErr w:type="gramEnd"/>
            <w:r w:rsidR="004828E2">
              <w:rPr>
                <w:snapToGrid/>
                <w:sz w:val="22"/>
                <w:szCs w:val="22"/>
              </w:rPr>
              <w:t>4)</w:t>
            </w:r>
            <w:r w:rsidR="00AD507F">
              <w:rPr>
                <w:snapToGrid/>
                <w:sz w:val="22"/>
                <w:szCs w:val="22"/>
              </w:rPr>
              <w:t xml:space="preserve"> of the Act and </w:t>
            </w:r>
            <w:r w:rsidR="00BD5C2C">
              <w:rPr>
                <w:snapToGrid/>
                <w:sz w:val="22"/>
                <w:szCs w:val="22"/>
              </w:rPr>
              <w:t>subsection 13(1) of the Management Plan, s</w:t>
            </w:r>
            <w:r w:rsidR="00031C5D">
              <w:rPr>
                <w:snapToGrid/>
                <w:sz w:val="22"/>
                <w:szCs w:val="22"/>
              </w:rPr>
              <w:t>ubsection 6(1</w:t>
            </w:r>
            <w:r w:rsidR="001E5CEC">
              <w:rPr>
                <w:snapToGrid/>
                <w:sz w:val="22"/>
                <w:szCs w:val="22"/>
              </w:rPr>
              <w:t xml:space="preserve">) </w:t>
            </w:r>
            <w:r w:rsidR="006659F1">
              <w:rPr>
                <w:snapToGrid/>
                <w:sz w:val="22"/>
                <w:szCs w:val="22"/>
              </w:rPr>
              <w:t xml:space="preserve">provides </w:t>
            </w:r>
            <w:r w:rsidR="00E51222">
              <w:rPr>
                <w:snapToGrid/>
                <w:sz w:val="22"/>
                <w:szCs w:val="22"/>
              </w:rPr>
              <w:t xml:space="preserve">that </w:t>
            </w:r>
            <w:r w:rsidR="001E5CEC">
              <w:rPr>
                <w:snapToGrid/>
                <w:sz w:val="22"/>
                <w:szCs w:val="22"/>
              </w:rPr>
              <w:t>the</w:t>
            </w:r>
            <w:r w:rsidR="007F61EB">
              <w:rPr>
                <w:snapToGrid/>
                <w:sz w:val="22"/>
                <w:szCs w:val="22"/>
              </w:rPr>
              <w:t xml:space="preserve"> total allowable catch</w:t>
            </w:r>
            <w:r w:rsidR="007B7876">
              <w:rPr>
                <w:snapToGrid/>
                <w:sz w:val="22"/>
                <w:szCs w:val="22"/>
              </w:rPr>
              <w:t xml:space="preserve"> </w:t>
            </w:r>
            <w:r w:rsidR="00031C5D">
              <w:rPr>
                <w:snapToGrid/>
                <w:sz w:val="22"/>
                <w:szCs w:val="22"/>
              </w:rPr>
              <w:t>of</w:t>
            </w:r>
            <w:r w:rsidR="001E5CEC">
              <w:rPr>
                <w:snapToGrid/>
                <w:sz w:val="22"/>
                <w:szCs w:val="22"/>
              </w:rPr>
              <w:t xml:space="preserve"> </w:t>
            </w:r>
            <w:r w:rsidR="00031C5D">
              <w:rPr>
                <w:snapToGrid/>
                <w:sz w:val="22"/>
                <w:szCs w:val="22"/>
              </w:rPr>
              <w:t>tropical rock lobster in the TRL fishery for the fishing season commencing 1 December 20</w:t>
            </w:r>
            <w:r w:rsidR="004D749D">
              <w:rPr>
                <w:snapToGrid/>
                <w:sz w:val="22"/>
                <w:szCs w:val="22"/>
              </w:rPr>
              <w:t>2</w:t>
            </w:r>
            <w:r w:rsidR="00DA4CD6">
              <w:rPr>
                <w:snapToGrid/>
                <w:sz w:val="22"/>
                <w:szCs w:val="22"/>
              </w:rPr>
              <w:t>5</w:t>
            </w:r>
            <w:r w:rsidR="00031C5D">
              <w:rPr>
                <w:snapToGrid/>
                <w:sz w:val="22"/>
                <w:szCs w:val="22"/>
              </w:rPr>
              <w:t xml:space="preserve"> </w:t>
            </w:r>
            <w:r w:rsidR="0005126F">
              <w:rPr>
                <w:snapToGrid/>
                <w:sz w:val="22"/>
                <w:szCs w:val="22"/>
              </w:rPr>
              <w:t>and end</w:t>
            </w:r>
            <w:r w:rsidR="0030767C">
              <w:rPr>
                <w:snapToGrid/>
                <w:sz w:val="22"/>
                <w:szCs w:val="22"/>
              </w:rPr>
              <w:t>ing</w:t>
            </w:r>
            <w:r w:rsidR="0005126F">
              <w:rPr>
                <w:snapToGrid/>
                <w:sz w:val="22"/>
                <w:szCs w:val="22"/>
              </w:rPr>
              <w:t xml:space="preserve"> </w:t>
            </w:r>
            <w:r w:rsidR="00580315">
              <w:rPr>
                <w:snapToGrid/>
                <w:sz w:val="22"/>
                <w:szCs w:val="22"/>
              </w:rPr>
              <w:t>30</w:t>
            </w:r>
            <w:r w:rsidR="009F3E57">
              <w:rPr>
                <w:snapToGrid/>
                <w:sz w:val="22"/>
                <w:szCs w:val="22"/>
              </w:rPr>
              <w:t> </w:t>
            </w:r>
            <w:r w:rsidR="00580315">
              <w:rPr>
                <w:snapToGrid/>
                <w:sz w:val="22"/>
                <w:szCs w:val="22"/>
              </w:rPr>
              <w:t>September</w:t>
            </w:r>
            <w:r w:rsidR="009F3E57">
              <w:rPr>
                <w:snapToGrid/>
                <w:sz w:val="22"/>
                <w:szCs w:val="22"/>
              </w:rPr>
              <w:t> </w:t>
            </w:r>
            <w:r w:rsidR="00580315">
              <w:rPr>
                <w:snapToGrid/>
                <w:sz w:val="22"/>
                <w:szCs w:val="22"/>
              </w:rPr>
              <w:t>202</w:t>
            </w:r>
            <w:r w:rsidR="00DA4CD6">
              <w:rPr>
                <w:snapToGrid/>
                <w:sz w:val="22"/>
                <w:szCs w:val="22"/>
              </w:rPr>
              <w:t>6</w:t>
            </w:r>
            <w:r w:rsidR="00580315">
              <w:rPr>
                <w:snapToGrid/>
                <w:sz w:val="22"/>
                <w:szCs w:val="22"/>
              </w:rPr>
              <w:t xml:space="preserve"> </w:t>
            </w:r>
            <w:r w:rsidR="00E51222">
              <w:rPr>
                <w:snapToGrid/>
                <w:sz w:val="22"/>
                <w:szCs w:val="22"/>
              </w:rPr>
              <w:t>i</w:t>
            </w:r>
            <w:r w:rsidR="00031C5D">
              <w:rPr>
                <w:snapToGrid/>
                <w:sz w:val="22"/>
                <w:szCs w:val="22"/>
              </w:rPr>
              <w:t>s 200,000</w:t>
            </w:r>
            <w:r w:rsidR="002B1E52">
              <w:rPr>
                <w:snapToGrid/>
                <w:sz w:val="22"/>
                <w:szCs w:val="22"/>
              </w:rPr>
              <w:t> </w:t>
            </w:r>
            <w:r w:rsidR="00031C5D">
              <w:rPr>
                <w:snapToGrid/>
                <w:sz w:val="22"/>
                <w:szCs w:val="22"/>
              </w:rPr>
              <w:t>kilograms</w:t>
            </w:r>
            <w:r w:rsidR="00F24AB3">
              <w:rPr>
                <w:snapToGrid/>
                <w:sz w:val="22"/>
                <w:szCs w:val="22"/>
              </w:rPr>
              <w:t xml:space="preserve"> (unprocessed weight)</w:t>
            </w:r>
            <w:r w:rsidR="00031C5D">
              <w:rPr>
                <w:snapToGrid/>
                <w:sz w:val="22"/>
                <w:szCs w:val="22"/>
              </w:rPr>
              <w:t>.</w:t>
            </w:r>
            <w:r w:rsidR="004D0430">
              <w:rPr>
                <w:snapToGrid/>
                <w:sz w:val="22"/>
                <w:szCs w:val="22"/>
              </w:rPr>
              <w:t xml:space="preserve">  </w:t>
            </w:r>
          </w:p>
        </w:tc>
      </w:tr>
    </w:tbl>
    <w:p w14:paraId="7EE57DA6" w14:textId="44CF258A" w:rsidR="00430197" w:rsidRPr="00FB5618" w:rsidRDefault="00430197" w:rsidP="00FC6AFC">
      <w:pPr>
        <w:pStyle w:val="AFMANormal"/>
        <w:spacing w:after="240" w:line="276" w:lineRule="auto"/>
        <w:rPr>
          <w:sz w:val="22"/>
          <w:szCs w:val="22"/>
        </w:rPr>
      </w:pPr>
    </w:p>
    <w:sectPr w:rsidR="00430197" w:rsidRPr="00FB5618" w:rsidSect="009F1D5B">
      <w:headerReference w:type="even" r:id="rId12"/>
      <w:headerReference w:type="default" r:id="rId13"/>
      <w:footerReference w:type="even" r:id="rId14"/>
      <w:footerReference w:type="default" r:id="rId15"/>
      <w:headerReference w:type="first" r:id="rId16"/>
      <w:footerReference w:type="first" r:id="rId17"/>
      <w:pgSz w:w="11907" w:h="16840" w:code="9"/>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B8A8" w14:textId="77777777" w:rsidR="00873C60" w:rsidRDefault="00873C60">
      <w:r>
        <w:separator/>
      </w:r>
    </w:p>
  </w:endnote>
  <w:endnote w:type="continuationSeparator" w:id="0">
    <w:p w14:paraId="3147280F" w14:textId="77777777" w:rsidR="00873C60" w:rsidRDefault="00873C60">
      <w:r>
        <w:continuationSeparator/>
      </w:r>
    </w:p>
  </w:endnote>
  <w:endnote w:type="continuationNotice" w:id="1">
    <w:p w14:paraId="3EE1435B" w14:textId="77777777" w:rsidR="00873C60" w:rsidRDefault="00873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9EB8" w14:textId="16445CB6" w:rsidR="008A1A86" w:rsidRDefault="001E5CEC" w:rsidP="00065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87E111" w14:textId="77777777" w:rsidR="008A1A86" w:rsidRDefault="008A1A86" w:rsidP="00065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966F" w14:textId="7AC7519C" w:rsidR="008A1A86" w:rsidRPr="00640640" w:rsidRDefault="001E5CEC" w:rsidP="00065DA8">
    <w:pPr>
      <w:pStyle w:val="Footer"/>
      <w:framePr w:wrap="around" w:vAnchor="text" w:hAnchor="margin" w:xAlign="center" w:y="1"/>
      <w:rPr>
        <w:rStyle w:val="PageNumber"/>
        <w:sz w:val="24"/>
        <w:szCs w:val="24"/>
      </w:rPr>
    </w:pPr>
    <w:r w:rsidRPr="00640640">
      <w:rPr>
        <w:rStyle w:val="PageNumber"/>
        <w:sz w:val="24"/>
        <w:szCs w:val="24"/>
      </w:rPr>
      <w:fldChar w:fldCharType="begin"/>
    </w:r>
    <w:r w:rsidRPr="00640640">
      <w:rPr>
        <w:rStyle w:val="PageNumber"/>
        <w:sz w:val="24"/>
        <w:szCs w:val="24"/>
      </w:rPr>
      <w:instrText xml:space="preserve">PAGE  </w:instrText>
    </w:r>
    <w:r w:rsidRPr="00640640">
      <w:rPr>
        <w:rStyle w:val="PageNumber"/>
        <w:sz w:val="24"/>
        <w:szCs w:val="24"/>
      </w:rPr>
      <w:fldChar w:fldCharType="separate"/>
    </w:r>
    <w:r w:rsidR="004D749D">
      <w:rPr>
        <w:rStyle w:val="PageNumber"/>
        <w:noProof/>
        <w:sz w:val="24"/>
        <w:szCs w:val="24"/>
      </w:rPr>
      <w:t>3</w:t>
    </w:r>
    <w:r w:rsidRPr="00640640">
      <w:rPr>
        <w:rStyle w:val="PageNumber"/>
        <w:sz w:val="24"/>
        <w:szCs w:val="24"/>
      </w:rPr>
      <w:fldChar w:fldCharType="end"/>
    </w:r>
  </w:p>
  <w:p w14:paraId="64EBF7B0" w14:textId="77777777" w:rsidR="008A1A86" w:rsidRDefault="008A1A86" w:rsidP="00065D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22D4" w14:textId="0B8358A0" w:rsidR="00662651" w:rsidRDefault="0066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400B" w14:textId="77777777" w:rsidR="00873C60" w:rsidRDefault="00873C60">
      <w:r>
        <w:separator/>
      </w:r>
    </w:p>
  </w:footnote>
  <w:footnote w:type="continuationSeparator" w:id="0">
    <w:p w14:paraId="1252720F" w14:textId="77777777" w:rsidR="00873C60" w:rsidRDefault="00873C60">
      <w:r>
        <w:continuationSeparator/>
      </w:r>
    </w:p>
  </w:footnote>
  <w:footnote w:type="continuationNotice" w:id="1">
    <w:p w14:paraId="779214B4" w14:textId="77777777" w:rsidR="00873C60" w:rsidRDefault="00873C60"/>
  </w:footnote>
  <w:footnote w:id="2">
    <w:p w14:paraId="6A9F3240" w14:textId="76313ADC" w:rsidR="00293E44" w:rsidRPr="007B7876" w:rsidRDefault="001E5CEC">
      <w:pPr>
        <w:pStyle w:val="FootnoteText"/>
        <w:rPr>
          <w:sz w:val="16"/>
          <w:szCs w:val="16"/>
        </w:rPr>
      </w:pPr>
      <w:r>
        <w:rPr>
          <w:rStyle w:val="FootnoteReference"/>
        </w:rPr>
        <w:footnoteRef/>
      </w:r>
      <w:r>
        <w:t xml:space="preserve"> </w:t>
      </w:r>
      <w:r w:rsidRPr="007B7876">
        <w:rPr>
          <w:iCs/>
          <w:sz w:val="16"/>
          <w:szCs w:val="16"/>
        </w:rPr>
        <w:t>Treaty between Australia and the Independent State of Papua New Guinea concerning Sovereignty and Maritime Boundaries in the area between the two Countries, including the area known as Torres Strait, and Related Matters</w:t>
      </w:r>
      <w:r w:rsidR="001922D8">
        <w:rPr>
          <w:iCs/>
          <w:sz w:val="16"/>
          <w:szCs w:val="16"/>
        </w:rPr>
        <w:t xml:space="preserve"> done at Sydney, Australia </w:t>
      </w:r>
      <w:r w:rsidR="0037008A">
        <w:rPr>
          <w:iCs/>
          <w:sz w:val="16"/>
          <w:szCs w:val="16"/>
        </w:rPr>
        <w:t xml:space="preserve">on 18 December </w:t>
      </w:r>
      <w:proofErr w:type="gramStart"/>
      <w:r w:rsidR="0037008A">
        <w:rPr>
          <w:iCs/>
          <w:sz w:val="16"/>
          <w:szCs w:val="16"/>
        </w:rPr>
        <w:t>1978.</w:t>
      </w:r>
      <w:r w:rsidR="00F5755E" w:rsidRPr="00F5755E">
        <w:rPr>
          <w:iCs/>
          <w:sz w:val="16"/>
          <w:szCs w:val="16"/>
        </w:rPr>
        <w:t>.</w:t>
      </w:r>
      <w:proofErr w:type="gramEnd"/>
      <w:r w:rsidR="00F5755E">
        <w:rPr>
          <w:iCs/>
          <w:sz w:val="16"/>
          <w:szCs w:val="16"/>
        </w:rPr>
        <w:t xml:space="preserve"> </w:t>
      </w:r>
    </w:p>
  </w:footnote>
  <w:footnote w:id="3">
    <w:p w14:paraId="6B8AD93F" w14:textId="24CAE491" w:rsidR="002B1E52" w:rsidRDefault="001E5CEC">
      <w:pPr>
        <w:pStyle w:val="FootnoteText"/>
      </w:pPr>
      <w:r w:rsidRPr="007B7876">
        <w:rPr>
          <w:rStyle w:val="FootnoteReference"/>
          <w:sz w:val="16"/>
          <w:szCs w:val="16"/>
        </w:rPr>
        <w:footnoteRef/>
      </w:r>
      <w:r w:rsidRPr="007B7876">
        <w:rPr>
          <w:sz w:val="16"/>
          <w:szCs w:val="16"/>
        </w:rPr>
        <w:t xml:space="preserve"> The 200,000 kilograms is based on the maximum catch amount for the period </w:t>
      </w:r>
      <w:r w:rsidR="00370B4A" w:rsidRPr="007B7876">
        <w:rPr>
          <w:sz w:val="16"/>
          <w:szCs w:val="16"/>
        </w:rPr>
        <w:t>1 December through to the end of February</w:t>
      </w:r>
      <w:r w:rsidR="001322BB">
        <w:rPr>
          <w:sz w:val="16"/>
          <w:szCs w:val="16"/>
        </w:rPr>
        <w:t xml:space="preserve"> of the following year</w:t>
      </w:r>
      <w:r w:rsidR="00370B4A" w:rsidRPr="007B7876">
        <w:rPr>
          <w:sz w:val="16"/>
          <w:szCs w:val="16"/>
        </w:rPr>
        <w:t xml:space="preserve">, in the years </w:t>
      </w:r>
      <w:r w:rsidRPr="007B7876">
        <w:rPr>
          <w:sz w:val="16"/>
          <w:szCs w:val="16"/>
        </w:rPr>
        <w:t>2005-2018.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FB63" w14:textId="163B7FB7" w:rsidR="00662651" w:rsidRDefault="0066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3EC5" w14:textId="4E79DFB5" w:rsidR="00662651" w:rsidRDefault="00662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A405" w14:textId="1B4512A0" w:rsidR="00662651" w:rsidRDefault="00662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91AD1"/>
    <w:multiLevelType w:val="hybridMultilevel"/>
    <w:tmpl w:val="2A3ED06E"/>
    <w:lvl w:ilvl="0" w:tplc="80C0D1AE">
      <w:start w:val="1"/>
      <w:numFmt w:val="lowerLetter"/>
      <w:lvlText w:val="%1)"/>
      <w:lvlJc w:val="left"/>
      <w:pPr>
        <w:ind w:left="681" w:hanging="360"/>
      </w:pPr>
      <w:rPr>
        <w:sz w:val="22"/>
        <w:szCs w:val="22"/>
      </w:rPr>
    </w:lvl>
    <w:lvl w:ilvl="1" w:tplc="0C09001B">
      <w:start w:val="1"/>
      <w:numFmt w:val="lowerRoman"/>
      <w:lvlText w:val="%2."/>
      <w:lvlJc w:val="right"/>
      <w:pPr>
        <w:ind w:left="1401" w:hanging="360"/>
      </w:pPr>
    </w:lvl>
    <w:lvl w:ilvl="2" w:tplc="0C09001B" w:tentative="1">
      <w:start w:val="1"/>
      <w:numFmt w:val="lowerRoman"/>
      <w:lvlText w:val="%3."/>
      <w:lvlJc w:val="right"/>
      <w:pPr>
        <w:ind w:left="2121" w:hanging="180"/>
      </w:pPr>
    </w:lvl>
    <w:lvl w:ilvl="3" w:tplc="0C09000F" w:tentative="1">
      <w:start w:val="1"/>
      <w:numFmt w:val="decimal"/>
      <w:lvlText w:val="%4."/>
      <w:lvlJc w:val="left"/>
      <w:pPr>
        <w:ind w:left="2841" w:hanging="360"/>
      </w:pPr>
    </w:lvl>
    <w:lvl w:ilvl="4" w:tplc="0C090019" w:tentative="1">
      <w:start w:val="1"/>
      <w:numFmt w:val="lowerLetter"/>
      <w:lvlText w:val="%5."/>
      <w:lvlJc w:val="left"/>
      <w:pPr>
        <w:ind w:left="3561" w:hanging="360"/>
      </w:pPr>
    </w:lvl>
    <w:lvl w:ilvl="5" w:tplc="0C09001B" w:tentative="1">
      <w:start w:val="1"/>
      <w:numFmt w:val="lowerRoman"/>
      <w:lvlText w:val="%6."/>
      <w:lvlJc w:val="right"/>
      <w:pPr>
        <w:ind w:left="4281" w:hanging="180"/>
      </w:pPr>
    </w:lvl>
    <w:lvl w:ilvl="6" w:tplc="0C09000F" w:tentative="1">
      <w:start w:val="1"/>
      <w:numFmt w:val="decimal"/>
      <w:lvlText w:val="%7."/>
      <w:lvlJc w:val="left"/>
      <w:pPr>
        <w:ind w:left="5001" w:hanging="360"/>
      </w:pPr>
    </w:lvl>
    <w:lvl w:ilvl="7" w:tplc="0C090019" w:tentative="1">
      <w:start w:val="1"/>
      <w:numFmt w:val="lowerLetter"/>
      <w:lvlText w:val="%8."/>
      <w:lvlJc w:val="left"/>
      <w:pPr>
        <w:ind w:left="5721" w:hanging="360"/>
      </w:pPr>
    </w:lvl>
    <w:lvl w:ilvl="8" w:tplc="0C09001B" w:tentative="1">
      <w:start w:val="1"/>
      <w:numFmt w:val="lowerRoman"/>
      <w:lvlText w:val="%9."/>
      <w:lvlJc w:val="right"/>
      <w:pPr>
        <w:ind w:left="6441" w:hanging="180"/>
      </w:pPr>
    </w:lvl>
  </w:abstractNum>
  <w:num w:numId="1" w16cid:durableId="203911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62"/>
    <w:rsid w:val="00002C5D"/>
    <w:rsid w:val="00006A4E"/>
    <w:rsid w:val="00011788"/>
    <w:rsid w:val="0001235A"/>
    <w:rsid w:val="000258B8"/>
    <w:rsid w:val="00027361"/>
    <w:rsid w:val="00031C5D"/>
    <w:rsid w:val="00033670"/>
    <w:rsid w:val="000366C6"/>
    <w:rsid w:val="00040A7F"/>
    <w:rsid w:val="00041956"/>
    <w:rsid w:val="00046C37"/>
    <w:rsid w:val="00050BE1"/>
    <w:rsid w:val="0005126F"/>
    <w:rsid w:val="00055F81"/>
    <w:rsid w:val="00060CDF"/>
    <w:rsid w:val="00060E10"/>
    <w:rsid w:val="0006331C"/>
    <w:rsid w:val="00065DA8"/>
    <w:rsid w:val="00072EB4"/>
    <w:rsid w:val="000746A6"/>
    <w:rsid w:val="00075E0D"/>
    <w:rsid w:val="00077902"/>
    <w:rsid w:val="00083CBC"/>
    <w:rsid w:val="000912B5"/>
    <w:rsid w:val="000954B9"/>
    <w:rsid w:val="000A0E0F"/>
    <w:rsid w:val="000A6AEC"/>
    <w:rsid w:val="000B2FBD"/>
    <w:rsid w:val="000B4EB8"/>
    <w:rsid w:val="000C3468"/>
    <w:rsid w:val="000C3BB2"/>
    <w:rsid w:val="000C4608"/>
    <w:rsid w:val="000C616C"/>
    <w:rsid w:val="000D41B8"/>
    <w:rsid w:val="000E5515"/>
    <w:rsid w:val="000E5765"/>
    <w:rsid w:val="000F158B"/>
    <w:rsid w:val="000F4DE6"/>
    <w:rsid w:val="000F67E4"/>
    <w:rsid w:val="000F7211"/>
    <w:rsid w:val="000F786A"/>
    <w:rsid w:val="000F7E94"/>
    <w:rsid w:val="00113351"/>
    <w:rsid w:val="001322BB"/>
    <w:rsid w:val="00136D68"/>
    <w:rsid w:val="001373F4"/>
    <w:rsid w:val="00141963"/>
    <w:rsid w:val="00160724"/>
    <w:rsid w:val="00161DA5"/>
    <w:rsid w:val="00164CCD"/>
    <w:rsid w:val="00175009"/>
    <w:rsid w:val="00177A5D"/>
    <w:rsid w:val="00185184"/>
    <w:rsid w:val="00190EC6"/>
    <w:rsid w:val="001922D8"/>
    <w:rsid w:val="00192CC8"/>
    <w:rsid w:val="0019384E"/>
    <w:rsid w:val="001A24FF"/>
    <w:rsid w:val="001A54EB"/>
    <w:rsid w:val="001C40B9"/>
    <w:rsid w:val="001C63AB"/>
    <w:rsid w:val="001C6646"/>
    <w:rsid w:val="001C7636"/>
    <w:rsid w:val="001D0414"/>
    <w:rsid w:val="001E20FE"/>
    <w:rsid w:val="001E377C"/>
    <w:rsid w:val="001E5CEC"/>
    <w:rsid w:val="001E7723"/>
    <w:rsid w:val="001F1A91"/>
    <w:rsid w:val="001F3E6E"/>
    <w:rsid w:val="001F41D2"/>
    <w:rsid w:val="001F4E3F"/>
    <w:rsid w:val="002014C1"/>
    <w:rsid w:val="00202140"/>
    <w:rsid w:val="00202CAA"/>
    <w:rsid w:val="002063FD"/>
    <w:rsid w:val="002064AD"/>
    <w:rsid w:val="00212DB5"/>
    <w:rsid w:val="00223598"/>
    <w:rsid w:val="00224477"/>
    <w:rsid w:val="00234C5E"/>
    <w:rsid w:val="00235EE6"/>
    <w:rsid w:val="0023732F"/>
    <w:rsid w:val="002404C3"/>
    <w:rsid w:val="00271E48"/>
    <w:rsid w:val="00274A0D"/>
    <w:rsid w:val="0027605B"/>
    <w:rsid w:val="00286A23"/>
    <w:rsid w:val="002875D8"/>
    <w:rsid w:val="00291BF4"/>
    <w:rsid w:val="00293E44"/>
    <w:rsid w:val="00295F63"/>
    <w:rsid w:val="002B0581"/>
    <w:rsid w:val="002B1E52"/>
    <w:rsid w:val="002B70B7"/>
    <w:rsid w:val="002C1D7A"/>
    <w:rsid w:val="002C2C94"/>
    <w:rsid w:val="002C7F21"/>
    <w:rsid w:val="002D25BD"/>
    <w:rsid w:val="002D518C"/>
    <w:rsid w:val="002F4982"/>
    <w:rsid w:val="003005E2"/>
    <w:rsid w:val="00302911"/>
    <w:rsid w:val="0030767C"/>
    <w:rsid w:val="0031121E"/>
    <w:rsid w:val="003241F0"/>
    <w:rsid w:val="00324A8B"/>
    <w:rsid w:val="003302BF"/>
    <w:rsid w:val="003358D4"/>
    <w:rsid w:val="003412C6"/>
    <w:rsid w:val="00345122"/>
    <w:rsid w:val="00362147"/>
    <w:rsid w:val="00363488"/>
    <w:rsid w:val="0036709A"/>
    <w:rsid w:val="0037008A"/>
    <w:rsid w:val="00370B4A"/>
    <w:rsid w:val="003710A8"/>
    <w:rsid w:val="00376A45"/>
    <w:rsid w:val="00383947"/>
    <w:rsid w:val="00385082"/>
    <w:rsid w:val="0038620F"/>
    <w:rsid w:val="003A1D28"/>
    <w:rsid w:val="003A42E2"/>
    <w:rsid w:val="003A557C"/>
    <w:rsid w:val="003A7B8C"/>
    <w:rsid w:val="003B147A"/>
    <w:rsid w:val="003C0899"/>
    <w:rsid w:val="003C1744"/>
    <w:rsid w:val="003C5655"/>
    <w:rsid w:val="003C59B8"/>
    <w:rsid w:val="003D1756"/>
    <w:rsid w:val="003D2345"/>
    <w:rsid w:val="003E050F"/>
    <w:rsid w:val="003E26F3"/>
    <w:rsid w:val="003E5ECA"/>
    <w:rsid w:val="00401746"/>
    <w:rsid w:val="004025CD"/>
    <w:rsid w:val="00407D0D"/>
    <w:rsid w:val="00413197"/>
    <w:rsid w:val="0041637C"/>
    <w:rsid w:val="00417B81"/>
    <w:rsid w:val="00422C5B"/>
    <w:rsid w:val="00423FFA"/>
    <w:rsid w:val="00430197"/>
    <w:rsid w:val="00430F14"/>
    <w:rsid w:val="004365EA"/>
    <w:rsid w:val="00446791"/>
    <w:rsid w:val="0045148E"/>
    <w:rsid w:val="0046555D"/>
    <w:rsid w:val="004828E2"/>
    <w:rsid w:val="00490846"/>
    <w:rsid w:val="004A5A34"/>
    <w:rsid w:val="004A6ABA"/>
    <w:rsid w:val="004D0430"/>
    <w:rsid w:val="004D0BC4"/>
    <w:rsid w:val="004D6ED2"/>
    <w:rsid w:val="004D749D"/>
    <w:rsid w:val="004E564E"/>
    <w:rsid w:val="004F0E36"/>
    <w:rsid w:val="004F2210"/>
    <w:rsid w:val="004F27B5"/>
    <w:rsid w:val="004F5818"/>
    <w:rsid w:val="00502436"/>
    <w:rsid w:val="005103FC"/>
    <w:rsid w:val="00513C87"/>
    <w:rsid w:val="00532F11"/>
    <w:rsid w:val="005333DB"/>
    <w:rsid w:val="00533EC7"/>
    <w:rsid w:val="00534A68"/>
    <w:rsid w:val="00535904"/>
    <w:rsid w:val="0054641C"/>
    <w:rsid w:val="005525D1"/>
    <w:rsid w:val="00552EC9"/>
    <w:rsid w:val="00554B68"/>
    <w:rsid w:val="0055589F"/>
    <w:rsid w:val="005562C8"/>
    <w:rsid w:val="005600DE"/>
    <w:rsid w:val="005602D5"/>
    <w:rsid w:val="0056270A"/>
    <w:rsid w:val="00563857"/>
    <w:rsid w:val="00577357"/>
    <w:rsid w:val="00580315"/>
    <w:rsid w:val="00580489"/>
    <w:rsid w:val="005820C3"/>
    <w:rsid w:val="00582FE2"/>
    <w:rsid w:val="00587AC2"/>
    <w:rsid w:val="00597DCA"/>
    <w:rsid w:val="005A421F"/>
    <w:rsid w:val="005A7814"/>
    <w:rsid w:val="005A7B1C"/>
    <w:rsid w:val="005B01C8"/>
    <w:rsid w:val="005B4549"/>
    <w:rsid w:val="005C04D7"/>
    <w:rsid w:val="005C3E50"/>
    <w:rsid w:val="005C5378"/>
    <w:rsid w:val="005C5BC3"/>
    <w:rsid w:val="005D18D2"/>
    <w:rsid w:val="005D73FC"/>
    <w:rsid w:val="005F1EFD"/>
    <w:rsid w:val="005F6235"/>
    <w:rsid w:val="00602F4F"/>
    <w:rsid w:val="00607C08"/>
    <w:rsid w:val="00616BF4"/>
    <w:rsid w:val="00621D66"/>
    <w:rsid w:val="00630087"/>
    <w:rsid w:val="00634DD6"/>
    <w:rsid w:val="00640640"/>
    <w:rsid w:val="006408F9"/>
    <w:rsid w:val="00643939"/>
    <w:rsid w:val="00644392"/>
    <w:rsid w:val="006447BA"/>
    <w:rsid w:val="00646331"/>
    <w:rsid w:val="00662651"/>
    <w:rsid w:val="00664B48"/>
    <w:rsid w:val="006659F1"/>
    <w:rsid w:val="0067131E"/>
    <w:rsid w:val="00671E9F"/>
    <w:rsid w:val="006734D0"/>
    <w:rsid w:val="0067779D"/>
    <w:rsid w:val="00685ADE"/>
    <w:rsid w:val="00687870"/>
    <w:rsid w:val="0069088D"/>
    <w:rsid w:val="006944CA"/>
    <w:rsid w:val="006A31BA"/>
    <w:rsid w:val="006A6B10"/>
    <w:rsid w:val="006A6EEE"/>
    <w:rsid w:val="006C01EF"/>
    <w:rsid w:val="006C11D9"/>
    <w:rsid w:val="006C411D"/>
    <w:rsid w:val="006D084F"/>
    <w:rsid w:val="006D28C7"/>
    <w:rsid w:val="006D6191"/>
    <w:rsid w:val="006F0BFB"/>
    <w:rsid w:val="006F28AC"/>
    <w:rsid w:val="006F753C"/>
    <w:rsid w:val="007024EE"/>
    <w:rsid w:val="00706D0C"/>
    <w:rsid w:val="00710F0D"/>
    <w:rsid w:val="00715C79"/>
    <w:rsid w:val="00720545"/>
    <w:rsid w:val="00721C7E"/>
    <w:rsid w:val="00730A14"/>
    <w:rsid w:val="00734637"/>
    <w:rsid w:val="007405CE"/>
    <w:rsid w:val="0074207B"/>
    <w:rsid w:val="0074401C"/>
    <w:rsid w:val="007467C9"/>
    <w:rsid w:val="00747E9B"/>
    <w:rsid w:val="00752762"/>
    <w:rsid w:val="00752854"/>
    <w:rsid w:val="00753171"/>
    <w:rsid w:val="00753C55"/>
    <w:rsid w:val="00756717"/>
    <w:rsid w:val="00767723"/>
    <w:rsid w:val="0076792B"/>
    <w:rsid w:val="00774E1F"/>
    <w:rsid w:val="0078453A"/>
    <w:rsid w:val="00784692"/>
    <w:rsid w:val="007855CE"/>
    <w:rsid w:val="00786632"/>
    <w:rsid w:val="007923A9"/>
    <w:rsid w:val="0079263A"/>
    <w:rsid w:val="007934AA"/>
    <w:rsid w:val="007A038C"/>
    <w:rsid w:val="007A242E"/>
    <w:rsid w:val="007B0733"/>
    <w:rsid w:val="007B3934"/>
    <w:rsid w:val="007B7876"/>
    <w:rsid w:val="007C1521"/>
    <w:rsid w:val="007D5FBC"/>
    <w:rsid w:val="007D7B33"/>
    <w:rsid w:val="007E17FC"/>
    <w:rsid w:val="007F3026"/>
    <w:rsid w:val="007F61EB"/>
    <w:rsid w:val="00802F60"/>
    <w:rsid w:val="00810A35"/>
    <w:rsid w:val="008167F4"/>
    <w:rsid w:val="00820E1F"/>
    <w:rsid w:val="00830E2A"/>
    <w:rsid w:val="008376C0"/>
    <w:rsid w:val="00840F2A"/>
    <w:rsid w:val="00840F92"/>
    <w:rsid w:val="00843F40"/>
    <w:rsid w:val="008527BB"/>
    <w:rsid w:val="00852DCF"/>
    <w:rsid w:val="00853F6D"/>
    <w:rsid w:val="008540CF"/>
    <w:rsid w:val="00854299"/>
    <w:rsid w:val="00857138"/>
    <w:rsid w:val="00862B3B"/>
    <w:rsid w:val="00872717"/>
    <w:rsid w:val="00873C60"/>
    <w:rsid w:val="00873C6B"/>
    <w:rsid w:val="00874E7E"/>
    <w:rsid w:val="0087791D"/>
    <w:rsid w:val="00881B62"/>
    <w:rsid w:val="00881C2F"/>
    <w:rsid w:val="008841B4"/>
    <w:rsid w:val="00884DA9"/>
    <w:rsid w:val="008874BC"/>
    <w:rsid w:val="008A1A86"/>
    <w:rsid w:val="008B117B"/>
    <w:rsid w:val="008B3A31"/>
    <w:rsid w:val="008B50E7"/>
    <w:rsid w:val="008B549E"/>
    <w:rsid w:val="008B7E8B"/>
    <w:rsid w:val="008D1834"/>
    <w:rsid w:val="008D3AE5"/>
    <w:rsid w:val="008F0925"/>
    <w:rsid w:val="008F1C04"/>
    <w:rsid w:val="00901EE8"/>
    <w:rsid w:val="0090276C"/>
    <w:rsid w:val="00942DE8"/>
    <w:rsid w:val="0094346F"/>
    <w:rsid w:val="00944697"/>
    <w:rsid w:val="0094770B"/>
    <w:rsid w:val="00961E62"/>
    <w:rsid w:val="009731E8"/>
    <w:rsid w:val="009759E0"/>
    <w:rsid w:val="00975E12"/>
    <w:rsid w:val="00976F05"/>
    <w:rsid w:val="00980AED"/>
    <w:rsid w:val="009847A6"/>
    <w:rsid w:val="0098512B"/>
    <w:rsid w:val="009930BD"/>
    <w:rsid w:val="009A183B"/>
    <w:rsid w:val="009A3A4B"/>
    <w:rsid w:val="009B30AD"/>
    <w:rsid w:val="009C5DF0"/>
    <w:rsid w:val="009C69C5"/>
    <w:rsid w:val="009D2459"/>
    <w:rsid w:val="009D6412"/>
    <w:rsid w:val="009E0F56"/>
    <w:rsid w:val="009E17D1"/>
    <w:rsid w:val="009E1CCA"/>
    <w:rsid w:val="009E6576"/>
    <w:rsid w:val="009F15A6"/>
    <w:rsid w:val="009F1D5B"/>
    <w:rsid w:val="009F1E17"/>
    <w:rsid w:val="009F1E82"/>
    <w:rsid w:val="009F3E57"/>
    <w:rsid w:val="00A02242"/>
    <w:rsid w:val="00A034A0"/>
    <w:rsid w:val="00A05BE2"/>
    <w:rsid w:val="00A063DD"/>
    <w:rsid w:val="00A06CA3"/>
    <w:rsid w:val="00A127A0"/>
    <w:rsid w:val="00A16BDA"/>
    <w:rsid w:val="00A30C48"/>
    <w:rsid w:val="00A31076"/>
    <w:rsid w:val="00A31B9B"/>
    <w:rsid w:val="00A37EBA"/>
    <w:rsid w:val="00A511CA"/>
    <w:rsid w:val="00A61246"/>
    <w:rsid w:val="00A62C47"/>
    <w:rsid w:val="00A6520D"/>
    <w:rsid w:val="00A66B8E"/>
    <w:rsid w:val="00A73466"/>
    <w:rsid w:val="00A84E67"/>
    <w:rsid w:val="00A87B38"/>
    <w:rsid w:val="00A90690"/>
    <w:rsid w:val="00A95195"/>
    <w:rsid w:val="00A967E0"/>
    <w:rsid w:val="00AA29BA"/>
    <w:rsid w:val="00AA47FD"/>
    <w:rsid w:val="00AB1E79"/>
    <w:rsid w:val="00AB33B7"/>
    <w:rsid w:val="00AB7785"/>
    <w:rsid w:val="00AC2CE4"/>
    <w:rsid w:val="00AD0CD1"/>
    <w:rsid w:val="00AD1BEF"/>
    <w:rsid w:val="00AD3263"/>
    <w:rsid w:val="00AD507F"/>
    <w:rsid w:val="00AE2370"/>
    <w:rsid w:val="00AE75F1"/>
    <w:rsid w:val="00AF59FD"/>
    <w:rsid w:val="00AF6261"/>
    <w:rsid w:val="00AF687E"/>
    <w:rsid w:val="00B131F5"/>
    <w:rsid w:val="00B13D58"/>
    <w:rsid w:val="00B147D0"/>
    <w:rsid w:val="00B17D8F"/>
    <w:rsid w:val="00B26EDA"/>
    <w:rsid w:val="00B33191"/>
    <w:rsid w:val="00B41622"/>
    <w:rsid w:val="00B516B4"/>
    <w:rsid w:val="00B56399"/>
    <w:rsid w:val="00B64832"/>
    <w:rsid w:val="00B671B2"/>
    <w:rsid w:val="00B71733"/>
    <w:rsid w:val="00B72CAA"/>
    <w:rsid w:val="00B736E4"/>
    <w:rsid w:val="00B75C64"/>
    <w:rsid w:val="00B8137E"/>
    <w:rsid w:val="00B81D0E"/>
    <w:rsid w:val="00B87A62"/>
    <w:rsid w:val="00B97918"/>
    <w:rsid w:val="00BB02BA"/>
    <w:rsid w:val="00BB4222"/>
    <w:rsid w:val="00BC4ABF"/>
    <w:rsid w:val="00BC6B27"/>
    <w:rsid w:val="00BC6DA4"/>
    <w:rsid w:val="00BD0AC4"/>
    <w:rsid w:val="00BD1D1A"/>
    <w:rsid w:val="00BD5C2C"/>
    <w:rsid w:val="00BE2DB9"/>
    <w:rsid w:val="00BF306B"/>
    <w:rsid w:val="00C0009B"/>
    <w:rsid w:val="00C00EE6"/>
    <w:rsid w:val="00C026C0"/>
    <w:rsid w:val="00C02CFE"/>
    <w:rsid w:val="00C21A21"/>
    <w:rsid w:val="00C361AE"/>
    <w:rsid w:val="00C36878"/>
    <w:rsid w:val="00C43594"/>
    <w:rsid w:val="00C43F83"/>
    <w:rsid w:val="00C44392"/>
    <w:rsid w:val="00C44BA5"/>
    <w:rsid w:val="00C45DDF"/>
    <w:rsid w:val="00C523AE"/>
    <w:rsid w:val="00C52C38"/>
    <w:rsid w:val="00C5554A"/>
    <w:rsid w:val="00C5671C"/>
    <w:rsid w:val="00C60A5C"/>
    <w:rsid w:val="00C6170F"/>
    <w:rsid w:val="00C748BD"/>
    <w:rsid w:val="00C75215"/>
    <w:rsid w:val="00C77F71"/>
    <w:rsid w:val="00C91C92"/>
    <w:rsid w:val="00CA4F92"/>
    <w:rsid w:val="00CB589D"/>
    <w:rsid w:val="00CB65D7"/>
    <w:rsid w:val="00CB7AED"/>
    <w:rsid w:val="00CC1272"/>
    <w:rsid w:val="00CC140D"/>
    <w:rsid w:val="00CE3A6C"/>
    <w:rsid w:val="00CE4D61"/>
    <w:rsid w:val="00CF6108"/>
    <w:rsid w:val="00D0770D"/>
    <w:rsid w:val="00D31456"/>
    <w:rsid w:val="00D4059E"/>
    <w:rsid w:val="00D41E77"/>
    <w:rsid w:val="00D51B75"/>
    <w:rsid w:val="00D52B80"/>
    <w:rsid w:val="00D54760"/>
    <w:rsid w:val="00D54DDB"/>
    <w:rsid w:val="00D558FA"/>
    <w:rsid w:val="00D55CA0"/>
    <w:rsid w:val="00D67EFD"/>
    <w:rsid w:val="00D81686"/>
    <w:rsid w:val="00D87B9C"/>
    <w:rsid w:val="00D91057"/>
    <w:rsid w:val="00D9297B"/>
    <w:rsid w:val="00D933FA"/>
    <w:rsid w:val="00D97C18"/>
    <w:rsid w:val="00DA4850"/>
    <w:rsid w:val="00DA4C45"/>
    <w:rsid w:val="00DA4CD6"/>
    <w:rsid w:val="00DB1A6D"/>
    <w:rsid w:val="00DC156B"/>
    <w:rsid w:val="00DC5618"/>
    <w:rsid w:val="00DD3B52"/>
    <w:rsid w:val="00DD7949"/>
    <w:rsid w:val="00DD796F"/>
    <w:rsid w:val="00DE3F93"/>
    <w:rsid w:val="00DE67FC"/>
    <w:rsid w:val="00DE6F71"/>
    <w:rsid w:val="00DE751E"/>
    <w:rsid w:val="00DF1B79"/>
    <w:rsid w:val="00E05653"/>
    <w:rsid w:val="00E06622"/>
    <w:rsid w:val="00E21E08"/>
    <w:rsid w:val="00E24258"/>
    <w:rsid w:val="00E243B3"/>
    <w:rsid w:val="00E2785B"/>
    <w:rsid w:val="00E51222"/>
    <w:rsid w:val="00E551E9"/>
    <w:rsid w:val="00E66E94"/>
    <w:rsid w:val="00E7778B"/>
    <w:rsid w:val="00E87660"/>
    <w:rsid w:val="00E93EEA"/>
    <w:rsid w:val="00E949A3"/>
    <w:rsid w:val="00EA0B12"/>
    <w:rsid w:val="00EA3160"/>
    <w:rsid w:val="00EB36DB"/>
    <w:rsid w:val="00EB5423"/>
    <w:rsid w:val="00EB6496"/>
    <w:rsid w:val="00ED0D05"/>
    <w:rsid w:val="00EE08BE"/>
    <w:rsid w:val="00EF3384"/>
    <w:rsid w:val="00EF433F"/>
    <w:rsid w:val="00F015A6"/>
    <w:rsid w:val="00F02693"/>
    <w:rsid w:val="00F07BE5"/>
    <w:rsid w:val="00F11929"/>
    <w:rsid w:val="00F24AB3"/>
    <w:rsid w:val="00F319AD"/>
    <w:rsid w:val="00F41C92"/>
    <w:rsid w:val="00F41E8B"/>
    <w:rsid w:val="00F425D3"/>
    <w:rsid w:val="00F43329"/>
    <w:rsid w:val="00F4367F"/>
    <w:rsid w:val="00F56A8F"/>
    <w:rsid w:val="00F5755E"/>
    <w:rsid w:val="00F75863"/>
    <w:rsid w:val="00F7695D"/>
    <w:rsid w:val="00F80E55"/>
    <w:rsid w:val="00F81AE6"/>
    <w:rsid w:val="00F9534B"/>
    <w:rsid w:val="00F96C0D"/>
    <w:rsid w:val="00FA13AE"/>
    <w:rsid w:val="00FA2034"/>
    <w:rsid w:val="00FB03C7"/>
    <w:rsid w:val="00FB4A72"/>
    <w:rsid w:val="00FB5618"/>
    <w:rsid w:val="00FB73A3"/>
    <w:rsid w:val="00FB7E47"/>
    <w:rsid w:val="00FC1DDD"/>
    <w:rsid w:val="00FC5278"/>
    <w:rsid w:val="00FC68E4"/>
    <w:rsid w:val="00FC6AFC"/>
    <w:rsid w:val="00FC6E02"/>
    <w:rsid w:val="00FC71E0"/>
    <w:rsid w:val="00FD1916"/>
    <w:rsid w:val="00FE1362"/>
    <w:rsid w:val="00FF3C79"/>
    <w:rsid w:val="00FF4C60"/>
    <w:rsid w:val="00FF6486"/>
    <w:rsid w:val="00FF64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EBC1C"/>
  <w15:docId w15:val="{8E63C752-386B-4578-AF70-726563AC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1E62"/>
    <w:pPr>
      <w:tabs>
        <w:tab w:val="center" w:pos="4819"/>
        <w:tab w:val="right" w:pos="9071"/>
      </w:tabs>
    </w:pPr>
    <w:rPr>
      <w:sz w:val="24"/>
      <w:lang w:val="en-GB"/>
    </w:rPr>
  </w:style>
  <w:style w:type="character" w:customStyle="1" w:styleId="HeaderChar">
    <w:name w:val="Header Char"/>
    <w:basedOn w:val="DefaultParagraphFont"/>
    <w:link w:val="Header"/>
    <w:rsid w:val="00961E62"/>
    <w:rPr>
      <w:rFonts w:ascii="Times New Roman" w:eastAsia="Times New Roman" w:hAnsi="Times New Roman" w:cs="Times New Roman"/>
      <w:sz w:val="24"/>
      <w:szCs w:val="20"/>
      <w:lang w:val="en-GB"/>
    </w:rPr>
  </w:style>
  <w:style w:type="paragraph" w:styleId="Footer">
    <w:name w:val="footer"/>
    <w:basedOn w:val="Normal"/>
    <w:link w:val="FooterChar"/>
    <w:rsid w:val="00961E62"/>
    <w:pPr>
      <w:tabs>
        <w:tab w:val="center" w:pos="4153"/>
        <w:tab w:val="right" w:pos="8306"/>
      </w:tabs>
    </w:pPr>
  </w:style>
  <w:style w:type="character" w:customStyle="1" w:styleId="FooterChar">
    <w:name w:val="Footer Char"/>
    <w:basedOn w:val="DefaultParagraphFont"/>
    <w:link w:val="Footer"/>
    <w:rsid w:val="00961E62"/>
    <w:rPr>
      <w:rFonts w:ascii="Times New Roman" w:eastAsia="Times New Roman" w:hAnsi="Times New Roman" w:cs="Times New Roman"/>
      <w:sz w:val="20"/>
      <w:szCs w:val="20"/>
    </w:rPr>
  </w:style>
  <w:style w:type="character" w:styleId="PageNumber">
    <w:name w:val="page number"/>
    <w:basedOn w:val="DefaultParagraphFont"/>
    <w:rsid w:val="00961E62"/>
  </w:style>
  <w:style w:type="paragraph" w:styleId="BodyText">
    <w:name w:val="Body Text"/>
    <w:basedOn w:val="Normal"/>
    <w:link w:val="BodyTextChar"/>
    <w:rsid w:val="00961E62"/>
    <w:pPr>
      <w:spacing w:before="120"/>
      <w:jc w:val="both"/>
    </w:pPr>
    <w:rPr>
      <w:sz w:val="24"/>
    </w:rPr>
  </w:style>
  <w:style w:type="character" w:customStyle="1" w:styleId="BodyTextChar">
    <w:name w:val="Body Text Char"/>
    <w:basedOn w:val="DefaultParagraphFont"/>
    <w:link w:val="BodyText"/>
    <w:rsid w:val="00961E62"/>
    <w:rPr>
      <w:rFonts w:ascii="Times New Roman" w:eastAsia="Times New Roman" w:hAnsi="Times New Roman" w:cs="Times New Roman"/>
      <w:sz w:val="24"/>
      <w:szCs w:val="20"/>
    </w:rPr>
  </w:style>
  <w:style w:type="paragraph" w:customStyle="1" w:styleId="AFMANormal">
    <w:name w:val="AFMA Normal"/>
    <w:rsid w:val="00961E62"/>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heading0">
    <w:name w:val="heading0"/>
    <w:basedOn w:val="Normal"/>
    <w:rsid w:val="00961E62"/>
    <w:pPr>
      <w:spacing w:before="100" w:beforeAutospacing="1" w:after="100" w:afterAutospacing="1"/>
    </w:pPr>
    <w:rPr>
      <w:sz w:val="24"/>
      <w:szCs w:val="24"/>
      <w:lang w:eastAsia="en-AU"/>
    </w:rPr>
  </w:style>
  <w:style w:type="paragraph" w:styleId="NormalWeb">
    <w:name w:val="Normal (Web)"/>
    <w:basedOn w:val="Normal"/>
    <w:rsid w:val="00961E62"/>
    <w:pPr>
      <w:spacing w:before="100" w:beforeAutospacing="1" w:after="100" w:afterAutospacing="1"/>
    </w:pPr>
    <w:rPr>
      <w:sz w:val="24"/>
      <w:szCs w:val="24"/>
      <w:lang w:eastAsia="en-AU"/>
    </w:rPr>
  </w:style>
  <w:style w:type="paragraph" w:styleId="BalloonText">
    <w:name w:val="Balloon Text"/>
    <w:basedOn w:val="Normal"/>
    <w:link w:val="BalloonTextChar"/>
    <w:uiPriority w:val="99"/>
    <w:semiHidden/>
    <w:unhideWhenUsed/>
    <w:rsid w:val="00B56399"/>
    <w:rPr>
      <w:rFonts w:ascii="Tahoma" w:hAnsi="Tahoma" w:cs="Tahoma"/>
      <w:sz w:val="16"/>
      <w:szCs w:val="16"/>
    </w:rPr>
  </w:style>
  <w:style w:type="character" w:customStyle="1" w:styleId="BalloonTextChar">
    <w:name w:val="Balloon Text Char"/>
    <w:basedOn w:val="DefaultParagraphFont"/>
    <w:link w:val="BalloonText"/>
    <w:uiPriority w:val="99"/>
    <w:semiHidden/>
    <w:rsid w:val="00B5639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B0581"/>
    <w:rPr>
      <w:sz w:val="16"/>
      <w:szCs w:val="16"/>
    </w:rPr>
  </w:style>
  <w:style w:type="paragraph" w:styleId="CommentText">
    <w:name w:val="annotation text"/>
    <w:basedOn w:val="Normal"/>
    <w:link w:val="CommentTextChar"/>
    <w:uiPriority w:val="99"/>
    <w:unhideWhenUsed/>
    <w:rsid w:val="002B0581"/>
  </w:style>
  <w:style w:type="character" w:customStyle="1" w:styleId="CommentTextChar">
    <w:name w:val="Comment Text Char"/>
    <w:basedOn w:val="DefaultParagraphFont"/>
    <w:link w:val="CommentText"/>
    <w:uiPriority w:val="99"/>
    <w:rsid w:val="002B0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81"/>
    <w:rPr>
      <w:b/>
      <w:bCs/>
    </w:rPr>
  </w:style>
  <w:style w:type="character" w:customStyle="1" w:styleId="CommentSubjectChar">
    <w:name w:val="Comment Subject Char"/>
    <w:basedOn w:val="CommentTextChar"/>
    <w:link w:val="CommentSubject"/>
    <w:uiPriority w:val="99"/>
    <w:semiHidden/>
    <w:rsid w:val="002B058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06CA3"/>
  </w:style>
  <w:style w:type="character" w:customStyle="1" w:styleId="FootnoteTextChar">
    <w:name w:val="Footnote Text Char"/>
    <w:basedOn w:val="DefaultParagraphFont"/>
    <w:link w:val="FootnoteText"/>
    <w:uiPriority w:val="99"/>
    <w:semiHidden/>
    <w:rsid w:val="00A06C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6CA3"/>
    <w:rPr>
      <w:vertAlign w:val="superscript"/>
    </w:rPr>
  </w:style>
  <w:style w:type="character" w:styleId="Hyperlink">
    <w:name w:val="Hyperlink"/>
    <w:basedOn w:val="DefaultParagraphFont"/>
    <w:uiPriority w:val="99"/>
    <w:unhideWhenUsed/>
    <w:rsid w:val="00A06CA3"/>
    <w:rPr>
      <w:color w:val="0000FF" w:themeColor="hyperlink"/>
      <w:u w:val="single"/>
    </w:rPr>
  </w:style>
  <w:style w:type="paragraph" w:styleId="ListParagraph">
    <w:name w:val="List Paragraph"/>
    <w:basedOn w:val="Normal"/>
    <w:uiPriority w:val="34"/>
    <w:qFormat/>
    <w:rsid w:val="006C11D9"/>
    <w:pPr>
      <w:spacing w:before="100" w:beforeAutospacing="1" w:after="100" w:afterAutospacing="1"/>
    </w:pPr>
    <w:rPr>
      <w:sz w:val="24"/>
      <w:szCs w:val="24"/>
      <w:lang w:eastAsia="en-AU"/>
    </w:rPr>
  </w:style>
  <w:style w:type="paragraph" w:styleId="Revision">
    <w:name w:val="Revision"/>
    <w:hidden/>
    <w:uiPriority w:val="99"/>
    <w:semiHidden/>
    <w:rsid w:val="003005E2"/>
    <w:pPr>
      <w:spacing w:after="0" w:line="240" w:lineRule="auto"/>
    </w:pPr>
    <w:rPr>
      <w:rFonts w:ascii="Times New Roman" w:eastAsia="Times New Roman" w:hAnsi="Times New Roman" w:cs="Times New Roman"/>
      <w:sz w:val="20"/>
      <w:szCs w:val="20"/>
    </w:rPr>
  </w:style>
  <w:style w:type="paragraph" w:customStyle="1" w:styleId="afmanormal0">
    <w:name w:val="afmanormal"/>
    <w:basedOn w:val="Normal"/>
    <w:rsid w:val="001E7723"/>
    <w:pPr>
      <w:spacing w:before="100" w:beforeAutospacing="1" w:after="100" w:afterAutospacing="1"/>
    </w:pPr>
    <w:rPr>
      <w:sz w:val="24"/>
      <w:szCs w:val="24"/>
      <w:lang w:eastAsia="en-AU"/>
    </w:rPr>
  </w:style>
  <w:style w:type="character" w:customStyle="1" w:styleId="ui-provider">
    <w:name w:val="ui-provider"/>
    <w:basedOn w:val="DefaultParagraphFont"/>
    <w:rsid w:val="001E7723"/>
  </w:style>
  <w:style w:type="character" w:styleId="UnresolvedMention">
    <w:name w:val="Unresolved Mention"/>
    <w:basedOn w:val="DefaultParagraphFont"/>
    <w:uiPriority w:val="99"/>
    <w:semiHidden/>
    <w:unhideWhenUsed/>
    <w:rsid w:val="00513C87"/>
    <w:rPr>
      <w:color w:val="605E5C"/>
      <w:shd w:val="clear" w:color="auto" w:fill="E1DFDD"/>
    </w:rPr>
  </w:style>
  <w:style w:type="character" w:styleId="FollowedHyperlink">
    <w:name w:val="FollowedHyperlink"/>
    <w:basedOn w:val="DefaultParagraphFont"/>
    <w:uiPriority w:val="99"/>
    <w:semiHidden/>
    <w:unhideWhenUsed/>
    <w:rsid w:val="00F81A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35" ma:contentTypeDescription="Create a new document." ma:contentTypeScope="" ma:versionID="d96ddc8b0bf9190c2455dc7432147e40">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6a6793aa0f067b73c139168f8026a789"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TaxCatchAll" ma:index="41" nillable="true" ma:displayName="Taxonomy Catch All Column" ma:hidden="true" ma:list="{3cf81046-818f-43d6-8f68-77c186e6cc92}" ma:internalName="TaxCatchAll" ma:showField="CatchAllData" ma:web="a862938e-ae39-425b-9d70-cda3eaaca3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 xsi:nil="true"/>
    <_dlc_DocIdUrl xmlns="a862938e-ae39-425b-9d70-cda3eaaca30c">
      <Url>https://afmagovau.sharepoint.com/sites/NOR-PROD/_layouts/15/DocIdRedir.aspx?ID=AFMANOR-928984018-139928</Url>
      <Description>AFMANOR-928984018-139928</Description>
    </_dlc_DocIdUrl>
    <State xmlns="a862938e-ae39-425b-9d70-cda3eaaca30c" xsi:nil="true"/>
    <TaxCatchAll xmlns="a862938e-ae39-425b-9d70-cda3eaaca30c" xsi:nil="true"/>
    <Month xmlns="a862938e-ae39-425b-9d70-cda3eaaca30c" xsi:nil="true"/>
    <Sector xmlns="a862938e-ae39-425b-9d70-cda3eaaca30c" xsi:nil="true"/>
    <lcf76f155ced4ddcb4097134ff3c332f xmlns="ad89e3a7-bc44-4ae9-b26a-b14eb6ab234a">
      <Terms xmlns="http://schemas.microsoft.com/office/infopath/2007/PartnerControls"/>
    </lcf76f155ced4ddcb4097134ff3c332f>
    <_dlc_DocIdPersistId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 xsi:nil="true"/>
    <MACRAG xmlns="a862938e-ae39-425b-9d70-cda3eaaca30c" xsi:nil="true"/>
    <DocumentStatus xmlns="a862938e-ae39-425b-9d70-cda3eaaca30c">Final-For signature</DocumentStatus>
    <Quarter xmlns="a862938e-ae39-425b-9d70-cda3eaaca30c" xsi:nil="true"/>
    <GearType xmlns="a862938e-ae39-425b-9d70-cda3eaaca30c" xsi:nil="true"/>
    <_dlc_DocId xmlns="a862938e-ae39-425b-9d70-cda3eaaca30c">AFMANOR-928984018-139928</_dlc_DocId>
  </documentManagement>
</p:properties>
</file>

<file path=customXml/itemProps1.xml><?xml version="1.0" encoding="utf-8"?>
<ds:datastoreItem xmlns:ds="http://schemas.openxmlformats.org/officeDocument/2006/customXml" ds:itemID="{6FFA4295-BBF5-422C-8E93-9C0DB6C9F421}">
  <ds:schemaRefs>
    <ds:schemaRef ds:uri="http://schemas.microsoft.com/sharepoint/events"/>
  </ds:schemaRefs>
</ds:datastoreItem>
</file>

<file path=customXml/itemProps2.xml><?xml version="1.0" encoding="utf-8"?>
<ds:datastoreItem xmlns:ds="http://schemas.openxmlformats.org/officeDocument/2006/customXml" ds:itemID="{F9F56999-6882-4C50-B658-00600625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81D59-05B8-4296-920B-B861C18BE37B}">
  <ds:schemaRefs>
    <ds:schemaRef ds:uri="http://schemas.microsoft.com/sharepoint/v3/contenttype/forms"/>
  </ds:schemaRefs>
</ds:datastoreItem>
</file>

<file path=customXml/itemProps4.xml><?xml version="1.0" encoding="utf-8"?>
<ds:datastoreItem xmlns:ds="http://schemas.openxmlformats.org/officeDocument/2006/customXml" ds:itemID="{58356544-A0AA-4359-8170-C61FE60C0149}">
  <ds:schemaRefs>
    <ds:schemaRef ds:uri="http://schemas.openxmlformats.org/officeDocument/2006/bibliography"/>
  </ds:schemaRefs>
</ds:datastoreItem>
</file>

<file path=customXml/itemProps5.xml><?xml version="1.0" encoding="utf-8"?>
<ds:datastoreItem xmlns:ds="http://schemas.openxmlformats.org/officeDocument/2006/customXml" ds:itemID="{062B8C31-244B-4898-BA24-685C6F41FD09}">
  <ds:schemaRefs>
    <ds:schemaRef ds:uri="http://schemas.microsoft.com/office/2006/metadata/properties"/>
    <ds:schemaRef ds:uri="http://schemas.microsoft.com/office/infopath/2007/PartnerControls"/>
    <ds:schemaRef ds:uri="a862938e-ae39-425b-9d70-cda3eaaca30c"/>
    <ds:schemaRef ds:uri="ad89e3a7-bc44-4ae9-b26a-b14eb6ab234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Links>
    <vt:vector size="6" baseType="variant">
      <vt:variant>
        <vt:i4>2359355</vt:i4>
      </vt:variant>
      <vt:variant>
        <vt:i4>0</vt:i4>
      </vt:variant>
      <vt:variant>
        <vt:i4>0</vt:i4>
      </vt:variant>
      <vt:variant>
        <vt:i4>5</vt:i4>
      </vt:variant>
      <vt:variant>
        <vt:lpwstr>https://www.legislation.gov.au/C2004A02887/latest/text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Matthew</dc:creator>
  <cp:keywords/>
  <cp:lastModifiedBy>GUO, Harry</cp:lastModifiedBy>
  <cp:revision>3</cp:revision>
  <cp:lastPrinted>2024-09-23T21:35:00Z</cp:lastPrinted>
  <dcterms:created xsi:type="dcterms:W3CDTF">2025-10-22T04:23:00Z</dcterms:created>
  <dcterms:modified xsi:type="dcterms:W3CDTF">2025-11-19T05:38:00Z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4cc58bc6-6db8-4088-971e-7febdabb9dcd</vt:lpwstr>
  </property>
  <property fmtid="{D5CDD505-2E9C-101B-9397-08002B2CF9AE}" pid="3" name="ContentTypeId">
    <vt:lpwstr>0x010100C66811EC2930E84588E5FE36575C6CED</vt:lpwstr>
  </property>
  <property fmtid="{D5CDD505-2E9C-101B-9397-08002B2CF9AE}" pid="4" name="_dlc_DocIdItemGuid">
    <vt:lpwstr>51f7d2b2-8a53-4f53-9d02-2728e3d158bd</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SEC">
    <vt:lpwstr>OFFICIAL</vt:lpwstr>
  </property>
  <property fmtid="{D5CDD505-2E9C-101B-9397-08002B2CF9AE}" pid="9" name="ApplyMark">
    <vt:lpwstr>false</vt:lpwstr>
  </property>
  <property fmtid="{D5CDD505-2E9C-101B-9397-08002B2CF9AE}" pid="10" name="MSIP_Label_060a2738-83d1-4fa7-b7c6-bbc8a4198205_Enabled">
    <vt:lpwstr>true</vt:lpwstr>
  </property>
  <property fmtid="{D5CDD505-2E9C-101B-9397-08002B2CF9AE}" pid="11" name="MSIP_Label_060a2738-83d1-4fa7-b7c6-bbc8a4198205_SetDate">
    <vt:lpwstr>2025-11-19T05:38:49Z</vt:lpwstr>
  </property>
  <property fmtid="{D5CDD505-2E9C-101B-9397-08002B2CF9AE}" pid="12" name="MSIP_Label_060a2738-83d1-4fa7-b7c6-bbc8a4198205_Method">
    <vt:lpwstr>Privileged</vt:lpwstr>
  </property>
  <property fmtid="{D5CDD505-2E9C-101B-9397-08002B2CF9AE}" pid="13" name="MSIP_Label_060a2738-83d1-4fa7-b7c6-bbc8a4198205_Name">
    <vt:lpwstr>OFFICIAL - No Marking</vt:lpwstr>
  </property>
  <property fmtid="{D5CDD505-2E9C-101B-9397-08002B2CF9AE}" pid="14" name="MSIP_Label_060a2738-83d1-4fa7-b7c6-bbc8a4198205_SiteId">
    <vt:lpwstr>d176b593-7d9c-41ed-a769-f0f622e3b073</vt:lpwstr>
  </property>
  <property fmtid="{D5CDD505-2E9C-101B-9397-08002B2CF9AE}" pid="15" name="MSIP_Label_060a2738-83d1-4fa7-b7c6-bbc8a4198205_ActionId">
    <vt:lpwstr>495619ad-af33-4f85-b289-71ee52420642</vt:lpwstr>
  </property>
  <property fmtid="{D5CDD505-2E9C-101B-9397-08002B2CF9AE}" pid="16" name="MSIP_Label_060a2738-83d1-4fa7-b7c6-bbc8a4198205_ContentBits">
    <vt:lpwstr>0</vt:lpwstr>
  </property>
  <property fmtid="{D5CDD505-2E9C-101B-9397-08002B2CF9AE}" pid="17" name="MSIP_Label_060a2738-83d1-4fa7-b7c6-bbc8a4198205_Tag">
    <vt:lpwstr>10, 0, 1, 1</vt:lpwstr>
  </property>
</Properties>
</file>