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B577" w14:textId="73263F12" w:rsidR="2E1621DF" w:rsidRDefault="5A897EA8" w:rsidP="00A5293C">
      <w:pPr>
        <w:spacing w:after="240" w:line="240" w:lineRule="auto"/>
        <w:jc w:val="center"/>
        <w:rPr>
          <w:rFonts w:ascii="Times New Roman" w:eastAsia="Times New Roman" w:hAnsi="Times New Roman" w:cs="Times New Roman"/>
          <w:color w:val="000000" w:themeColor="text1"/>
        </w:rPr>
      </w:pPr>
      <w:r w:rsidRPr="2E1621DF">
        <w:rPr>
          <w:rFonts w:ascii="Times New Roman" w:eastAsia="Times New Roman" w:hAnsi="Times New Roman" w:cs="Times New Roman"/>
          <w:b/>
          <w:bCs/>
          <w:caps/>
          <w:color w:val="000000" w:themeColor="text1"/>
          <w:u w:val="single"/>
          <w:lang w:val="en-AU"/>
        </w:rPr>
        <w:t>Explanatory Statement</w:t>
      </w:r>
    </w:p>
    <w:p w14:paraId="03D67574" w14:textId="7D585C3A" w:rsidR="2E1621DF" w:rsidRDefault="3814823B" w:rsidP="00A5293C">
      <w:pPr>
        <w:spacing w:after="240" w:line="240" w:lineRule="auto"/>
        <w:jc w:val="center"/>
        <w:rPr>
          <w:rFonts w:ascii="Times New Roman" w:eastAsia="Times New Roman" w:hAnsi="Times New Roman" w:cs="Times New Roman"/>
          <w:color w:val="000000" w:themeColor="text1"/>
        </w:rPr>
      </w:pPr>
      <w:r w:rsidRPr="74DE7C72">
        <w:rPr>
          <w:rFonts w:ascii="Times New Roman" w:eastAsia="Times New Roman" w:hAnsi="Times New Roman" w:cs="Times New Roman"/>
          <w:color w:val="000000" w:themeColor="text1"/>
          <w:u w:val="single"/>
          <w:lang w:val="en-AU"/>
        </w:rPr>
        <w:t>Issued by the authority of</w:t>
      </w:r>
      <w:r w:rsidRPr="74DE7C72">
        <w:rPr>
          <w:rFonts w:ascii="Times New Roman" w:eastAsia="Times New Roman" w:hAnsi="Times New Roman" w:cs="Times New Roman"/>
          <w:u w:val="single"/>
          <w:lang w:val="en-AU"/>
        </w:rPr>
        <w:t xml:space="preserve"> the Assistant </w:t>
      </w:r>
      <w:r w:rsidRPr="74DE7C72">
        <w:rPr>
          <w:rFonts w:ascii="Times New Roman" w:eastAsia="Times New Roman" w:hAnsi="Times New Roman" w:cs="Times New Roman"/>
          <w:color w:val="000000" w:themeColor="text1"/>
          <w:u w:val="single"/>
          <w:lang w:val="en-AU"/>
        </w:rPr>
        <w:t>Minister for Climate Change and Energy</w:t>
      </w:r>
    </w:p>
    <w:p w14:paraId="5ED563C2" w14:textId="28EF3E3E" w:rsidR="2E1621DF" w:rsidRDefault="5A897EA8" w:rsidP="00A5293C">
      <w:pPr>
        <w:spacing w:after="240" w:line="240" w:lineRule="auto"/>
        <w:jc w:val="center"/>
        <w:rPr>
          <w:rFonts w:ascii="Times New Roman" w:eastAsia="Times New Roman" w:hAnsi="Times New Roman" w:cs="Times New Roman"/>
          <w:color w:val="000000" w:themeColor="text1"/>
        </w:rPr>
      </w:pPr>
      <w:r w:rsidRPr="2E1621DF">
        <w:rPr>
          <w:rFonts w:ascii="Times New Roman" w:eastAsia="Times New Roman" w:hAnsi="Times New Roman" w:cs="Times New Roman"/>
          <w:i/>
          <w:iCs/>
          <w:color w:val="000000" w:themeColor="text1"/>
          <w:lang w:val="en-AU"/>
        </w:rPr>
        <w:t>Australian National Registry of Emissions Units Act 2011</w:t>
      </w:r>
    </w:p>
    <w:p w14:paraId="0EAAAD85" w14:textId="3AC019AA" w:rsidR="2E1621DF" w:rsidRDefault="5A897EA8" w:rsidP="00A5293C">
      <w:pPr>
        <w:spacing w:after="240" w:line="240" w:lineRule="auto"/>
        <w:jc w:val="center"/>
        <w:rPr>
          <w:rFonts w:ascii="Times New Roman" w:eastAsia="Times New Roman" w:hAnsi="Times New Roman" w:cs="Times New Roman"/>
          <w:color w:val="000000" w:themeColor="text1"/>
        </w:rPr>
      </w:pPr>
      <w:r w:rsidRPr="2E1621DF">
        <w:rPr>
          <w:rFonts w:ascii="Times New Roman" w:eastAsia="Times New Roman" w:hAnsi="Times New Roman" w:cs="Times New Roman"/>
          <w:i/>
          <w:iCs/>
          <w:color w:val="000000" w:themeColor="text1"/>
          <w:lang w:val="en-AU"/>
        </w:rPr>
        <w:t>Australian National Registry of Emissions Units Amendment (Identity Evidence) Regulations 2025</w:t>
      </w:r>
    </w:p>
    <w:p w14:paraId="561340A8" w14:textId="67A5A509" w:rsidR="3814823B" w:rsidRDefault="3814823B" w:rsidP="00A5293C">
      <w:pPr>
        <w:tabs>
          <w:tab w:val="left" w:pos="1701"/>
          <w:tab w:val="right" w:pos="9072"/>
        </w:tabs>
        <w:spacing w:after="240" w:line="240" w:lineRule="auto"/>
        <w:ind w:right="1134"/>
        <w:rPr>
          <w:rFonts w:ascii="Times New Roman" w:eastAsia="Times New Roman" w:hAnsi="Times New Roman" w:cs="Times New Roman"/>
          <w:color w:val="000000" w:themeColor="text1"/>
        </w:rPr>
      </w:pPr>
      <w:r w:rsidRPr="74DE7C72">
        <w:rPr>
          <w:rFonts w:ascii="Times New Roman" w:eastAsia="Times New Roman" w:hAnsi="Times New Roman" w:cs="Times New Roman"/>
          <w:b/>
          <w:bCs/>
          <w:color w:val="000000" w:themeColor="text1"/>
          <w:lang w:val="en-AU"/>
        </w:rPr>
        <w:t>Legislative Authority</w:t>
      </w:r>
    </w:p>
    <w:p w14:paraId="07A4B8A7" w14:textId="17E5970D" w:rsidR="2E1621DF" w:rsidRPr="00A5293C" w:rsidRDefault="3814823B" w:rsidP="00A5293C">
      <w:pPr>
        <w:spacing w:after="240" w:line="240" w:lineRule="auto"/>
        <w:rPr>
          <w:rFonts w:ascii="Times New Roman" w:eastAsia="Times New Roman" w:hAnsi="Times New Roman" w:cs="Times New Roman"/>
          <w:strike/>
          <w:color w:val="000000" w:themeColor="text1"/>
          <w:lang w:val="en-AU"/>
        </w:rPr>
      </w:pPr>
      <w:r w:rsidRPr="74DE7C72">
        <w:rPr>
          <w:rFonts w:ascii="Times New Roman" w:eastAsia="Times New Roman" w:hAnsi="Times New Roman" w:cs="Times New Roman"/>
          <w:color w:val="000000" w:themeColor="text1"/>
          <w:lang w:val="en-AU"/>
        </w:rPr>
        <w:t xml:space="preserve">The </w:t>
      </w:r>
      <w:r w:rsidRPr="74DE7C72">
        <w:rPr>
          <w:rFonts w:ascii="Times New Roman" w:eastAsia="Times New Roman" w:hAnsi="Times New Roman" w:cs="Times New Roman"/>
          <w:i/>
          <w:iCs/>
          <w:color w:val="000000" w:themeColor="text1"/>
          <w:lang w:val="en-AU"/>
        </w:rPr>
        <w:t>Australian National Registry of Emissions Units Act 2011</w:t>
      </w:r>
      <w:r w:rsidRPr="74DE7C72">
        <w:rPr>
          <w:rFonts w:ascii="Times New Roman" w:eastAsia="Times New Roman" w:hAnsi="Times New Roman" w:cs="Times New Roman"/>
          <w:color w:val="000000" w:themeColor="text1"/>
          <w:lang w:val="en-AU"/>
        </w:rPr>
        <w:t xml:space="preserve"> (ANREU Act) provides for the continuation of the Australian National Registry of Emissions Units and allows the Clean Energy Regulator (Regulator) to open Registry accounts in the name of a person. </w:t>
      </w:r>
    </w:p>
    <w:p w14:paraId="0DDC8228" w14:textId="307088FB" w:rsidR="74DE7C72" w:rsidRPr="00A5293C" w:rsidRDefault="3814823B" w:rsidP="00A5293C">
      <w:pPr>
        <w:spacing w:after="240" w:line="240" w:lineRule="auto"/>
        <w:rPr>
          <w:rFonts w:ascii="Times New Roman" w:eastAsia="Times New Roman" w:hAnsi="Times New Roman" w:cs="Times New Roman"/>
          <w:strike/>
          <w:lang w:val="en-AU"/>
        </w:rPr>
      </w:pPr>
      <w:r w:rsidRPr="74DE7C72">
        <w:rPr>
          <w:rStyle w:val="eop"/>
          <w:rFonts w:ascii="Times New Roman" w:eastAsia="Times New Roman" w:hAnsi="Times New Roman" w:cs="Times New Roman"/>
          <w:color w:val="000000" w:themeColor="text1"/>
          <w:lang w:val="en-AU"/>
        </w:rPr>
        <w:t xml:space="preserve">Section 97 of the ANREU Act provides that the Governor-General may make regulations prescribing matters required or permitted by the Act to be prescribed, or necessary or convenient to be prescribed for carrying out or giving effect to this Act. </w:t>
      </w:r>
      <w:r w:rsidRPr="74DE7C72">
        <w:rPr>
          <w:rFonts w:ascii="Times New Roman" w:eastAsia="Times New Roman" w:hAnsi="Times New Roman" w:cs="Times New Roman"/>
          <w:lang w:val="en-AU"/>
        </w:rPr>
        <w:t xml:space="preserve">Paragraph 10(6)(c) of the ANREU Act allows for regulations to be made making provision for or in relation to the information that must accompany a request to open a Registry account. Subsection 11(1) of the ANREU Act provides that regulations may prescribe identification procedures that the Regulator must carry out before opening a Registry account in the name of a person. </w:t>
      </w:r>
    </w:p>
    <w:p w14:paraId="2408F606" w14:textId="0A7D4071" w:rsidR="2E1621DF" w:rsidRDefault="3814823B" w:rsidP="00A5293C">
      <w:pPr>
        <w:tabs>
          <w:tab w:val="left" w:pos="1701"/>
          <w:tab w:val="right" w:pos="9072"/>
        </w:tabs>
        <w:spacing w:after="240" w:line="240" w:lineRule="auto"/>
        <w:ind w:right="1134"/>
        <w:rPr>
          <w:rFonts w:ascii="Times New Roman" w:eastAsia="Times New Roman" w:hAnsi="Times New Roman" w:cs="Times New Roman"/>
          <w:b/>
          <w:bCs/>
          <w:color w:val="000000" w:themeColor="text1"/>
        </w:rPr>
      </w:pPr>
      <w:r w:rsidRPr="74DE7C72">
        <w:rPr>
          <w:rFonts w:ascii="Times New Roman" w:eastAsia="Times New Roman" w:hAnsi="Times New Roman" w:cs="Times New Roman"/>
          <w:b/>
          <w:bCs/>
          <w:color w:val="000000" w:themeColor="text1"/>
          <w:lang w:val="en-AU"/>
        </w:rPr>
        <w:t>Purpose</w:t>
      </w:r>
    </w:p>
    <w:p w14:paraId="1906C5CA" w14:textId="17206DDB" w:rsidR="5ABFCE9C" w:rsidRPr="00A5293C" w:rsidRDefault="3814823B" w:rsidP="00A5293C">
      <w:pPr>
        <w:tabs>
          <w:tab w:val="left" w:pos="1701"/>
          <w:tab w:val="right" w:pos="9072"/>
        </w:tabs>
        <w:spacing w:after="240" w:line="240" w:lineRule="auto"/>
        <w:rPr>
          <w:rFonts w:ascii="Times New Roman" w:eastAsia="Times New Roman" w:hAnsi="Times New Roman" w:cs="Times New Roman"/>
          <w:color w:val="000000" w:themeColor="text1"/>
        </w:rPr>
      </w:pPr>
      <w:r w:rsidRPr="74DE7C72">
        <w:rPr>
          <w:rFonts w:ascii="Times New Roman" w:eastAsia="Times New Roman" w:hAnsi="Times New Roman" w:cs="Times New Roman"/>
          <w:color w:val="000000" w:themeColor="text1"/>
          <w:lang w:val="en-AU"/>
        </w:rPr>
        <w:t xml:space="preserve">The purpose of the </w:t>
      </w:r>
      <w:r w:rsidRPr="74DE7C72">
        <w:rPr>
          <w:rFonts w:ascii="Times New Roman" w:eastAsia="Times New Roman" w:hAnsi="Times New Roman" w:cs="Times New Roman"/>
          <w:i/>
          <w:iCs/>
          <w:color w:val="000000" w:themeColor="text1"/>
          <w:lang w:val="en-AU"/>
        </w:rPr>
        <w:t>Australian</w:t>
      </w:r>
      <w:r w:rsidRPr="74DE7C72">
        <w:rPr>
          <w:rFonts w:ascii="Times New Roman" w:eastAsia="Times New Roman" w:hAnsi="Times New Roman" w:cs="Times New Roman"/>
          <w:color w:val="000000" w:themeColor="text1"/>
          <w:lang w:val="en-AU"/>
        </w:rPr>
        <w:t xml:space="preserve"> </w:t>
      </w:r>
      <w:r w:rsidRPr="74DE7C72">
        <w:rPr>
          <w:rFonts w:ascii="Times New Roman" w:eastAsia="Times New Roman" w:hAnsi="Times New Roman" w:cs="Times New Roman"/>
          <w:i/>
          <w:iCs/>
          <w:color w:val="000000" w:themeColor="text1"/>
          <w:lang w:val="en-AU"/>
        </w:rPr>
        <w:t xml:space="preserve">National Registry of Emissions Units Amendment (Identity Evidence) Regulations 2025 </w:t>
      </w:r>
      <w:r w:rsidRPr="74DE7C72">
        <w:rPr>
          <w:rFonts w:ascii="Times New Roman" w:eastAsia="Times New Roman" w:hAnsi="Times New Roman" w:cs="Times New Roman"/>
          <w:color w:val="000000" w:themeColor="text1"/>
          <w:lang w:val="en-AU"/>
        </w:rPr>
        <w:t xml:space="preserve">(the Amendment Regulations) is to amend the </w:t>
      </w:r>
      <w:r w:rsidRPr="74DE7C72">
        <w:rPr>
          <w:rFonts w:ascii="Times New Roman" w:eastAsia="Times New Roman" w:hAnsi="Times New Roman" w:cs="Times New Roman"/>
          <w:i/>
          <w:iCs/>
          <w:color w:val="000000" w:themeColor="text1"/>
          <w:lang w:val="en-AU"/>
        </w:rPr>
        <w:t>Australian National Registry of Emissions Units Regulations 2011</w:t>
      </w:r>
      <w:r w:rsidRPr="74DE7C72">
        <w:rPr>
          <w:rFonts w:ascii="Times New Roman" w:eastAsia="Times New Roman" w:hAnsi="Times New Roman" w:cs="Times New Roman"/>
          <w:color w:val="000000" w:themeColor="text1"/>
          <w:lang w:val="en-AU"/>
        </w:rPr>
        <w:t xml:space="preserve"> (ANREU Regulations).</w:t>
      </w:r>
    </w:p>
    <w:p w14:paraId="4FC103AA" w14:textId="18C61849" w:rsidR="2E1621DF" w:rsidRPr="00A5293C" w:rsidRDefault="730CB19B" w:rsidP="00A5293C">
      <w:pPr>
        <w:spacing w:after="240" w:line="240" w:lineRule="auto"/>
        <w:rPr>
          <w:rFonts w:ascii="Times New Roman" w:eastAsia="Times New Roman" w:hAnsi="Times New Roman" w:cs="Times New Roman"/>
          <w:lang w:val="en-AU"/>
        </w:rPr>
      </w:pPr>
      <w:r w:rsidRPr="74DE7C72">
        <w:rPr>
          <w:rFonts w:ascii="Times New Roman" w:eastAsia="Times New Roman" w:hAnsi="Times New Roman" w:cs="Times New Roman"/>
          <w:color w:val="000000" w:themeColor="text1"/>
          <w:lang w:val="en-AU"/>
        </w:rPr>
        <w:t>The ANREU Regulations set out the requirements which persons applying to open a Registry account must</w:t>
      </w:r>
      <w:r w:rsidR="3C94BB4B" w:rsidRPr="74DE7C72">
        <w:rPr>
          <w:rFonts w:ascii="Times New Roman" w:eastAsia="Times New Roman" w:hAnsi="Times New Roman" w:cs="Times New Roman"/>
          <w:color w:val="000000" w:themeColor="text1"/>
          <w:lang w:val="en-AU"/>
        </w:rPr>
        <w:t xml:space="preserve"> provide to</w:t>
      </w:r>
      <w:r w:rsidRPr="74DE7C72">
        <w:rPr>
          <w:rFonts w:ascii="Times New Roman" w:eastAsia="Times New Roman" w:hAnsi="Times New Roman" w:cs="Times New Roman"/>
          <w:color w:val="000000" w:themeColor="text1"/>
          <w:lang w:val="en-AU"/>
        </w:rPr>
        <w:t xml:space="preserve"> verify their identity to the Regulator. The Amendment Regulations amend the ANREU Regulations to adopt a ‘tell us once’ approach by streamlining the identification requirements for applicants who have had their identity previously verified by the Regulator</w:t>
      </w:r>
      <w:r w:rsidRPr="74DE7C72">
        <w:rPr>
          <w:rFonts w:ascii="Times New Roman" w:eastAsia="Times New Roman" w:hAnsi="Times New Roman" w:cs="Times New Roman"/>
          <w:lang w:val="en-AU"/>
        </w:rPr>
        <w:t xml:space="preserve">. These amendments remove the requirement to provide identity evidence if the Regulator had </w:t>
      </w:r>
      <w:r w:rsidRPr="74DE7C72">
        <w:rPr>
          <w:rFonts w:ascii="Times New Roman" w:eastAsia="Times New Roman" w:hAnsi="Times New Roman" w:cs="Times New Roman"/>
          <w:color w:val="000000" w:themeColor="text1"/>
          <w:lang w:val="en-AU"/>
        </w:rPr>
        <w:t xml:space="preserve">previously verified the applicant’s identity. For new applicants </w:t>
      </w:r>
      <w:r w:rsidR="0FA25705" w:rsidRPr="74DE7C72">
        <w:rPr>
          <w:rFonts w:ascii="Times New Roman" w:eastAsia="Times New Roman" w:hAnsi="Times New Roman" w:cs="Times New Roman"/>
          <w:color w:val="000000" w:themeColor="text1"/>
          <w:lang w:val="en-AU"/>
        </w:rPr>
        <w:t xml:space="preserve">who </w:t>
      </w:r>
      <w:r w:rsidRPr="74DE7C72">
        <w:rPr>
          <w:rFonts w:ascii="Times New Roman" w:eastAsia="Times New Roman" w:hAnsi="Times New Roman" w:cs="Times New Roman"/>
          <w:color w:val="000000" w:themeColor="text1"/>
          <w:lang w:val="en-AU"/>
        </w:rPr>
        <w:t>are required to provide identity evidence and elect to provide a certified copy of a required document, the Amendment Regulations also remove the requirement that the document be current. This would allow, for example, an individual to provide a certified copy of a recently expired Australian passport. What is recent is whatever</w:t>
      </w:r>
      <w:r w:rsidRPr="74DE7C72">
        <w:rPr>
          <w:rFonts w:ascii="Times New Roman" w:eastAsia="Times New Roman" w:hAnsi="Times New Roman" w:cs="Times New Roman"/>
          <w:lang w:val="en-AU"/>
        </w:rPr>
        <w:t xml:space="preserve"> the issuing agency determines as being valid for evidence of identity verification. For example, Australian passports can be verified through the Document Verification Service (DVS) for up to two years following their expiry date.</w:t>
      </w:r>
    </w:p>
    <w:p w14:paraId="698954F4" w14:textId="071E7AC4" w:rsidR="2E1621DF" w:rsidRDefault="3814823B" w:rsidP="00A5293C">
      <w:pPr>
        <w:tabs>
          <w:tab w:val="left" w:pos="1701"/>
          <w:tab w:val="right" w:pos="9072"/>
        </w:tabs>
        <w:spacing w:after="240" w:line="240" w:lineRule="auto"/>
        <w:ind w:right="1134"/>
        <w:rPr>
          <w:rFonts w:ascii="Times New Roman" w:eastAsia="Times New Roman" w:hAnsi="Times New Roman" w:cs="Times New Roman"/>
          <w:b/>
          <w:bCs/>
          <w:color w:val="000000" w:themeColor="text1"/>
        </w:rPr>
      </w:pPr>
      <w:r w:rsidRPr="74DE7C72">
        <w:rPr>
          <w:rFonts w:ascii="Times New Roman" w:eastAsia="Times New Roman" w:hAnsi="Times New Roman" w:cs="Times New Roman"/>
          <w:b/>
          <w:bCs/>
          <w:color w:val="000000" w:themeColor="text1"/>
          <w:lang w:val="en-AU"/>
        </w:rPr>
        <w:t>Impact and Effect</w:t>
      </w:r>
    </w:p>
    <w:p w14:paraId="0FBE3632" w14:textId="540EFD0A" w:rsidR="2E1621DF" w:rsidRDefault="01D403D7" w:rsidP="00A5293C">
      <w:pPr>
        <w:tabs>
          <w:tab w:val="right" w:pos="9072"/>
        </w:tabs>
        <w:spacing w:after="240" w:line="240" w:lineRule="auto"/>
        <w:rPr>
          <w:rFonts w:ascii="Times New Roman" w:eastAsia="Times New Roman" w:hAnsi="Times New Roman" w:cs="Times New Roman"/>
          <w:color w:val="000000" w:themeColor="text1"/>
        </w:rPr>
      </w:pPr>
      <w:r w:rsidRPr="74DE7C72">
        <w:rPr>
          <w:rFonts w:ascii="Times New Roman" w:eastAsia="Times New Roman" w:hAnsi="Times New Roman" w:cs="Times New Roman"/>
          <w:color w:val="000000" w:themeColor="text1"/>
          <w:lang w:val="en-AU"/>
        </w:rPr>
        <w:t>The Office of Impact Analysis has advised tha</w:t>
      </w:r>
      <w:r w:rsidRPr="74DE7C72">
        <w:rPr>
          <w:rFonts w:ascii="Times New Roman" w:eastAsia="Times New Roman" w:hAnsi="Times New Roman" w:cs="Times New Roman"/>
          <w:lang w:val="en-AU"/>
        </w:rPr>
        <w:t>t an Impact Analysis is not required (Reference OIA24-06408) as the amendments are unlikely to have more than a minor impact</w:t>
      </w:r>
      <w:r w:rsidR="14E63DE6" w:rsidRPr="74DE7C72">
        <w:rPr>
          <w:rFonts w:ascii="Times New Roman" w:eastAsia="Times New Roman" w:hAnsi="Times New Roman" w:cs="Times New Roman"/>
          <w:lang w:val="en-AU"/>
        </w:rPr>
        <w:t xml:space="preserve"> </w:t>
      </w:r>
      <w:r w:rsidR="00196D9F">
        <w:rPr>
          <w:rFonts w:ascii="Times New Roman" w:eastAsia="Times New Roman" w:hAnsi="Times New Roman" w:cs="Times New Roman"/>
          <w:lang w:val="en-AU"/>
        </w:rPr>
        <w:t>as they relate to a</w:t>
      </w:r>
      <w:r w:rsidR="14E63DE6" w:rsidRPr="74DE7C72">
        <w:rPr>
          <w:rFonts w:ascii="Times New Roman" w:eastAsia="Times New Roman" w:hAnsi="Times New Roman" w:cs="Times New Roman"/>
          <w:lang w:val="en-AU"/>
        </w:rPr>
        <w:t xml:space="preserve"> minor administration processing change</w:t>
      </w:r>
      <w:r w:rsidRPr="74DE7C72">
        <w:rPr>
          <w:rFonts w:ascii="Times New Roman" w:eastAsia="Times New Roman" w:hAnsi="Times New Roman" w:cs="Times New Roman"/>
          <w:lang w:val="en-AU"/>
        </w:rPr>
        <w:t>.</w:t>
      </w:r>
    </w:p>
    <w:p w14:paraId="5E74101B" w14:textId="2CCA322D" w:rsidR="2E1621DF" w:rsidRDefault="3814823B" w:rsidP="00A5293C">
      <w:pPr>
        <w:keepNext/>
        <w:tabs>
          <w:tab w:val="left" w:pos="1701"/>
          <w:tab w:val="right" w:pos="9072"/>
        </w:tabs>
        <w:spacing w:after="240" w:line="240" w:lineRule="auto"/>
        <w:ind w:right="1134"/>
        <w:rPr>
          <w:rFonts w:ascii="Times New Roman" w:eastAsia="Times New Roman" w:hAnsi="Times New Roman" w:cs="Times New Roman"/>
          <w:b/>
          <w:bCs/>
          <w:color w:val="000000" w:themeColor="text1"/>
        </w:rPr>
      </w:pPr>
      <w:r w:rsidRPr="74DE7C72">
        <w:rPr>
          <w:rFonts w:ascii="Times New Roman" w:eastAsia="Times New Roman" w:hAnsi="Times New Roman" w:cs="Times New Roman"/>
          <w:b/>
          <w:bCs/>
          <w:color w:val="000000" w:themeColor="text1"/>
          <w:lang w:val="en-AU"/>
        </w:rPr>
        <w:lastRenderedPageBreak/>
        <w:t>Consultation</w:t>
      </w:r>
    </w:p>
    <w:p w14:paraId="57892F03" w14:textId="054C53F5" w:rsidR="2E1621DF" w:rsidRPr="00A5293C" w:rsidRDefault="3814823B" w:rsidP="00A5293C">
      <w:pPr>
        <w:tabs>
          <w:tab w:val="right" w:pos="9072"/>
        </w:tabs>
        <w:spacing w:after="240" w:line="240" w:lineRule="auto"/>
        <w:rPr>
          <w:rFonts w:ascii="Times New Roman" w:eastAsia="Times New Roman" w:hAnsi="Times New Roman" w:cs="Times New Roman"/>
          <w:color w:val="000000" w:themeColor="text1"/>
          <w:lang w:val="en-AU"/>
        </w:rPr>
      </w:pPr>
      <w:r w:rsidRPr="74DE7C72">
        <w:rPr>
          <w:rFonts w:ascii="Times New Roman" w:eastAsia="Times New Roman" w:hAnsi="Times New Roman" w:cs="Times New Roman"/>
          <w:color w:val="000000" w:themeColor="text1"/>
          <w:lang w:val="en-AU"/>
        </w:rPr>
        <w:t>Public consultation was undertaken by the Regulator in November 2024, with 15 submissions received from the public. The responses supported the amendments, with several comment</w:t>
      </w:r>
      <w:r w:rsidR="0E41FCA4" w:rsidRPr="74DE7C72">
        <w:rPr>
          <w:rFonts w:ascii="Times New Roman" w:eastAsia="Times New Roman" w:hAnsi="Times New Roman" w:cs="Times New Roman"/>
          <w:color w:val="000000" w:themeColor="text1"/>
          <w:lang w:val="en-AU"/>
        </w:rPr>
        <w:t>ing</w:t>
      </w:r>
      <w:r w:rsidRPr="74DE7C72">
        <w:rPr>
          <w:rFonts w:ascii="Times New Roman" w:eastAsia="Times New Roman" w:hAnsi="Times New Roman" w:cs="Times New Roman"/>
          <w:color w:val="000000" w:themeColor="text1"/>
          <w:lang w:val="en-AU"/>
        </w:rPr>
        <w:t xml:space="preserve"> that changes to streamline and improve efficiency of application processes would be beneficial to applicants. No changes were made to the proposed approach following the consultation as respondents were supportive.</w:t>
      </w:r>
    </w:p>
    <w:p w14:paraId="3AD4B5F1" w14:textId="4D6B7BE1" w:rsidR="2E1621DF" w:rsidRDefault="3814823B" w:rsidP="00A5293C">
      <w:pPr>
        <w:tabs>
          <w:tab w:val="left" w:pos="1701"/>
          <w:tab w:val="right" w:pos="9072"/>
        </w:tabs>
        <w:spacing w:after="240" w:line="240" w:lineRule="auto"/>
        <w:ind w:right="1134"/>
        <w:rPr>
          <w:rFonts w:ascii="Times New Roman" w:eastAsia="Times New Roman" w:hAnsi="Times New Roman" w:cs="Times New Roman"/>
          <w:b/>
          <w:bCs/>
          <w:color w:val="000000" w:themeColor="text1"/>
        </w:rPr>
      </w:pPr>
      <w:r w:rsidRPr="74DE7C72">
        <w:rPr>
          <w:rFonts w:ascii="Times New Roman" w:eastAsia="Times New Roman" w:hAnsi="Times New Roman" w:cs="Times New Roman"/>
          <w:b/>
          <w:bCs/>
          <w:color w:val="000000" w:themeColor="text1"/>
          <w:lang w:val="en-AU"/>
        </w:rPr>
        <w:t>Details/Operation</w:t>
      </w:r>
    </w:p>
    <w:p w14:paraId="69CCC30F" w14:textId="7ED365B7" w:rsidR="2E1621DF" w:rsidRPr="00A5293C" w:rsidRDefault="5A897EA8" w:rsidP="00A5293C">
      <w:pPr>
        <w:tabs>
          <w:tab w:val="left" w:pos="1701"/>
          <w:tab w:val="right" w:pos="9072"/>
        </w:tabs>
        <w:spacing w:after="240" w:line="240" w:lineRule="auto"/>
        <w:rPr>
          <w:rFonts w:ascii="Times New Roman" w:eastAsia="Times New Roman" w:hAnsi="Times New Roman" w:cs="Times New Roman"/>
          <w:color w:val="000000" w:themeColor="text1"/>
        </w:rPr>
      </w:pPr>
      <w:r w:rsidRPr="2E1621DF">
        <w:rPr>
          <w:rFonts w:ascii="Times New Roman" w:eastAsia="Times New Roman" w:hAnsi="Times New Roman" w:cs="Times New Roman"/>
          <w:color w:val="000000" w:themeColor="text1"/>
          <w:lang w:val="en-AU"/>
        </w:rPr>
        <w:t xml:space="preserve">Details of the Amendment Regulations are set out in </w:t>
      </w:r>
      <w:r w:rsidRPr="2E1621DF">
        <w:rPr>
          <w:rFonts w:ascii="Times New Roman" w:eastAsia="Times New Roman" w:hAnsi="Times New Roman" w:cs="Times New Roman"/>
          <w:color w:val="000000" w:themeColor="text1"/>
          <w:u w:val="single"/>
          <w:lang w:val="en-AU"/>
        </w:rPr>
        <w:t>Attachment A</w:t>
      </w:r>
      <w:r w:rsidRPr="2E1621DF">
        <w:rPr>
          <w:rFonts w:ascii="Times New Roman" w:eastAsia="Times New Roman" w:hAnsi="Times New Roman" w:cs="Times New Roman"/>
          <w:color w:val="000000" w:themeColor="text1"/>
          <w:lang w:val="en-AU"/>
        </w:rPr>
        <w:t>.</w:t>
      </w:r>
    </w:p>
    <w:p w14:paraId="61F6BB22" w14:textId="418077A5" w:rsidR="5A897EA8" w:rsidRDefault="3814823B" w:rsidP="00A5293C">
      <w:pPr>
        <w:tabs>
          <w:tab w:val="left" w:pos="1701"/>
          <w:tab w:val="right" w:pos="9072"/>
        </w:tabs>
        <w:spacing w:after="240" w:line="240" w:lineRule="auto"/>
        <w:ind w:right="1134"/>
        <w:rPr>
          <w:rFonts w:ascii="Times New Roman" w:eastAsia="Times New Roman" w:hAnsi="Times New Roman" w:cs="Times New Roman"/>
          <w:b/>
          <w:bCs/>
          <w:color w:val="000000" w:themeColor="text1"/>
        </w:rPr>
      </w:pPr>
      <w:r w:rsidRPr="74DE7C72">
        <w:rPr>
          <w:rFonts w:ascii="Times New Roman" w:eastAsia="Times New Roman" w:hAnsi="Times New Roman" w:cs="Times New Roman"/>
          <w:b/>
          <w:bCs/>
          <w:color w:val="000000" w:themeColor="text1"/>
          <w:lang w:val="en-AU"/>
        </w:rPr>
        <w:t>Exemption from Sunsetting</w:t>
      </w:r>
    </w:p>
    <w:p w14:paraId="2DFD3A37" w14:textId="2AABFE2B" w:rsidR="2E1621DF" w:rsidRDefault="5A897EA8" w:rsidP="00A5293C">
      <w:pPr>
        <w:pStyle w:val="tabletext"/>
        <w:spacing w:before="60" w:after="240" w:afterAutospacing="0" w:line="240" w:lineRule="atLeast"/>
        <w:rPr>
          <w:rFonts w:ascii="Times New Roman" w:eastAsia="Times New Roman" w:hAnsi="Times New Roman" w:cs="Times New Roman"/>
          <w:color w:val="000000" w:themeColor="text1"/>
        </w:rPr>
      </w:pPr>
      <w:r w:rsidRPr="2E1621DF">
        <w:rPr>
          <w:rFonts w:ascii="Times New Roman" w:eastAsia="Times New Roman" w:hAnsi="Times New Roman" w:cs="Times New Roman"/>
          <w:color w:val="000000" w:themeColor="text1"/>
        </w:rPr>
        <w:t xml:space="preserve">The Amendment Regulations are subject to the disallowance process under section 42 of the </w:t>
      </w:r>
      <w:r w:rsidRPr="002F5CBF">
        <w:rPr>
          <w:rFonts w:ascii="Times New Roman" w:eastAsia="Times New Roman" w:hAnsi="Times New Roman" w:cs="Times New Roman"/>
          <w:i/>
          <w:iCs/>
          <w:color w:val="000000" w:themeColor="text1"/>
        </w:rPr>
        <w:t>Legislation Act</w:t>
      </w:r>
      <w:r w:rsidRPr="2E1621DF">
        <w:rPr>
          <w:rFonts w:ascii="Times New Roman" w:eastAsia="Times New Roman" w:hAnsi="Times New Roman" w:cs="Times New Roman"/>
          <w:color w:val="000000" w:themeColor="text1"/>
        </w:rPr>
        <w:t xml:space="preserve"> </w:t>
      </w:r>
      <w:r w:rsidR="002F5CBF" w:rsidRPr="002F5CBF">
        <w:rPr>
          <w:rFonts w:ascii="Times New Roman" w:eastAsia="Times New Roman" w:hAnsi="Times New Roman" w:cs="Times New Roman"/>
          <w:i/>
          <w:iCs/>
          <w:color w:val="000000" w:themeColor="text1"/>
        </w:rPr>
        <w:t>2003</w:t>
      </w:r>
      <w:r w:rsidR="002F5CBF">
        <w:rPr>
          <w:rFonts w:ascii="Times New Roman" w:eastAsia="Times New Roman" w:hAnsi="Times New Roman" w:cs="Times New Roman"/>
          <w:color w:val="000000" w:themeColor="text1"/>
        </w:rPr>
        <w:t xml:space="preserve"> </w:t>
      </w:r>
      <w:r w:rsidR="002F5CBF" w:rsidRPr="002F5CBF">
        <w:rPr>
          <w:rFonts w:ascii="Times New Roman" w:eastAsia="Times New Roman" w:hAnsi="Times New Roman" w:cs="Times New Roman"/>
          <w:color w:val="000000" w:themeColor="text1"/>
        </w:rPr>
        <w:t>(Legislation Act)</w:t>
      </w:r>
      <w:r w:rsidR="002F5CBF">
        <w:rPr>
          <w:rFonts w:ascii="Times New Roman" w:eastAsia="Times New Roman" w:hAnsi="Times New Roman" w:cs="Times New Roman"/>
          <w:i/>
          <w:iCs/>
          <w:color w:val="000000" w:themeColor="text1"/>
        </w:rPr>
        <w:t xml:space="preserve"> </w:t>
      </w:r>
      <w:r w:rsidRPr="2E1621DF">
        <w:rPr>
          <w:rFonts w:ascii="Times New Roman" w:eastAsia="Times New Roman" w:hAnsi="Times New Roman" w:cs="Times New Roman"/>
          <w:color w:val="000000" w:themeColor="text1"/>
        </w:rPr>
        <w:t xml:space="preserve">and the sunsetting regime set out in Part 4 of Chapter 3 of the Legislation Act. However, section 48A of the Legislation Act has the effect that, because the Amendment Regulations only amends another instrument, if it is not disallowed it will be automatically repealed at the end of the disallowance period. Once repealed, the sunsetting regime has no practical effect on the Amendment Regulations. </w:t>
      </w:r>
    </w:p>
    <w:p w14:paraId="26E61285" w14:textId="5684D203" w:rsidR="00C817BD" w:rsidRPr="00C817BD" w:rsidRDefault="00C817BD" w:rsidP="00A5293C">
      <w:pPr>
        <w:pStyle w:val="tabletext"/>
        <w:spacing w:before="60" w:after="240" w:afterAutospacing="0" w:line="240" w:lineRule="atLeast"/>
        <w:rPr>
          <w:rFonts w:ascii="Times New Roman" w:eastAsia="Times New Roman" w:hAnsi="Times New Roman" w:cs="Times New Roman"/>
          <w:color w:val="D13438"/>
        </w:rPr>
      </w:pPr>
      <w:r>
        <w:rPr>
          <w:rFonts w:ascii="Times New Roman" w:eastAsia="Times New Roman" w:hAnsi="Times New Roman" w:cs="Times New Roman"/>
          <w:color w:val="000000" w:themeColor="text1"/>
        </w:rPr>
        <w:t xml:space="preserve">The Regulations to be amended by this instrument is exempt from sunsetting in accordance with table item 8A in section 12 of the </w:t>
      </w:r>
      <w:r>
        <w:rPr>
          <w:rFonts w:ascii="Times New Roman" w:eastAsia="Times New Roman" w:hAnsi="Times New Roman" w:cs="Times New Roman"/>
          <w:i/>
          <w:iCs/>
          <w:color w:val="000000" w:themeColor="text1"/>
        </w:rPr>
        <w:t>Legislation (Exemptions and Other Matters) Regulation 2015</w:t>
      </w:r>
      <w:r>
        <w:rPr>
          <w:rFonts w:ascii="Times New Roman" w:eastAsia="Times New Roman" w:hAnsi="Times New Roman" w:cs="Times New Roman"/>
          <w:color w:val="000000" w:themeColor="text1"/>
        </w:rPr>
        <w:t xml:space="preserve">, which specifies that sunsetting requirements do not apply to a regulation made under the </w:t>
      </w:r>
      <w:r>
        <w:rPr>
          <w:rFonts w:ascii="Times New Roman" w:eastAsia="Times New Roman" w:hAnsi="Times New Roman" w:cs="Times New Roman"/>
          <w:i/>
          <w:iCs/>
          <w:color w:val="000000" w:themeColor="text1"/>
        </w:rPr>
        <w:t>Australian National Registry of Emissions Units Act 2011</w:t>
      </w:r>
      <w:r>
        <w:rPr>
          <w:rFonts w:ascii="Times New Roman" w:eastAsia="Times New Roman" w:hAnsi="Times New Roman" w:cs="Times New Roman"/>
          <w:color w:val="000000" w:themeColor="text1"/>
        </w:rPr>
        <w:t xml:space="preserve">. This item was added in 2016 by the </w:t>
      </w:r>
      <w:r>
        <w:rPr>
          <w:rFonts w:ascii="Times New Roman" w:eastAsia="Times New Roman" w:hAnsi="Times New Roman" w:cs="Times New Roman"/>
          <w:i/>
          <w:iCs/>
          <w:color w:val="000000" w:themeColor="text1"/>
        </w:rPr>
        <w:t xml:space="preserve">Legislation (Exemptions and Other Matters) Amendment (Sunsetting and Disallowance Exemptions) Regulation 2016 </w:t>
      </w:r>
      <w:r>
        <w:rPr>
          <w:rFonts w:ascii="Times New Roman" w:eastAsia="Times New Roman" w:hAnsi="Times New Roman" w:cs="Times New Roman"/>
          <w:color w:val="000000" w:themeColor="text1"/>
        </w:rPr>
        <w:t>to align with the fact that the Australian National Registry of Emissions Units Regulations provide a legal framework for domestic and international transfer of Australian carbon credit units issued, and for enforcing the obligations under the Kyoto Protocol to the United Nations Framework Convention on Climate Change. Since the primary purpose of the Regulations is to give effect to Australia’s long-term and ongoing international obligations, it was deemed appropriate that the Regulations are exempted from sunsetting.</w:t>
      </w:r>
    </w:p>
    <w:p w14:paraId="26685C13" w14:textId="46DCCA6D" w:rsidR="2E1621DF" w:rsidRDefault="3814823B" w:rsidP="00A5293C">
      <w:pPr>
        <w:tabs>
          <w:tab w:val="left" w:pos="1701"/>
          <w:tab w:val="right" w:pos="9072"/>
        </w:tabs>
        <w:spacing w:after="240" w:line="240" w:lineRule="auto"/>
        <w:ind w:right="1134"/>
        <w:rPr>
          <w:rFonts w:ascii="Times New Roman" w:eastAsia="Times New Roman" w:hAnsi="Times New Roman" w:cs="Times New Roman"/>
          <w:b/>
          <w:bCs/>
          <w:color w:val="000000" w:themeColor="text1"/>
        </w:rPr>
      </w:pPr>
      <w:r w:rsidRPr="74DE7C72">
        <w:rPr>
          <w:rFonts w:ascii="Times New Roman" w:eastAsia="Times New Roman" w:hAnsi="Times New Roman" w:cs="Times New Roman"/>
          <w:b/>
          <w:bCs/>
          <w:color w:val="000000" w:themeColor="text1"/>
          <w:lang w:val="en-AU"/>
        </w:rPr>
        <w:t>Other</w:t>
      </w:r>
    </w:p>
    <w:p w14:paraId="54FA2BAF" w14:textId="25880218" w:rsidR="5A897EA8" w:rsidRDefault="5A897EA8" w:rsidP="2E1621DF">
      <w:pPr>
        <w:tabs>
          <w:tab w:val="left" w:pos="1701"/>
          <w:tab w:val="right" w:pos="9072"/>
        </w:tabs>
        <w:spacing w:after="0" w:line="240" w:lineRule="auto"/>
        <w:rPr>
          <w:rFonts w:ascii="Times New Roman" w:eastAsia="Times New Roman" w:hAnsi="Times New Roman" w:cs="Times New Roman"/>
          <w:color w:val="000000" w:themeColor="text1"/>
        </w:rPr>
      </w:pPr>
      <w:r w:rsidRPr="2E1621DF">
        <w:rPr>
          <w:rFonts w:ascii="Times New Roman" w:eastAsia="Times New Roman" w:hAnsi="Times New Roman" w:cs="Times New Roman"/>
          <w:color w:val="000000" w:themeColor="text1"/>
          <w:lang w:val="en-AU"/>
        </w:rPr>
        <w:t xml:space="preserve">The Amendment Regulations are compatible with the human rights and freedoms recognised or declared under section 3 of the </w:t>
      </w:r>
      <w:r w:rsidRPr="2E1621DF">
        <w:rPr>
          <w:rFonts w:ascii="Times New Roman" w:eastAsia="Times New Roman" w:hAnsi="Times New Roman" w:cs="Times New Roman"/>
          <w:i/>
          <w:iCs/>
          <w:color w:val="000000" w:themeColor="text1"/>
          <w:lang w:val="en-AU"/>
        </w:rPr>
        <w:t>Human Rights (Parliamentary Scrutiny) Act 2011.</w:t>
      </w:r>
      <w:r w:rsidRPr="2E1621DF">
        <w:rPr>
          <w:rFonts w:ascii="Times New Roman" w:eastAsia="Times New Roman" w:hAnsi="Times New Roman" w:cs="Times New Roman"/>
          <w:color w:val="000000" w:themeColor="text1"/>
          <w:lang w:val="en-AU"/>
        </w:rPr>
        <w:t xml:space="preserve"> A full statement of compatibility is set out in </w:t>
      </w:r>
      <w:r w:rsidRPr="2E1621DF">
        <w:rPr>
          <w:rFonts w:ascii="Times New Roman" w:eastAsia="Times New Roman" w:hAnsi="Times New Roman" w:cs="Times New Roman"/>
          <w:color w:val="000000" w:themeColor="text1"/>
          <w:u w:val="single"/>
          <w:lang w:val="en-AU"/>
        </w:rPr>
        <w:t>Attachment B</w:t>
      </w:r>
    </w:p>
    <w:p w14:paraId="148F3AF1" w14:textId="0D22EBCE" w:rsidR="2E1621DF" w:rsidRPr="00A5293C" w:rsidRDefault="6698ABC9" w:rsidP="00F56ACC">
      <w:pPr>
        <w:tabs>
          <w:tab w:val="left" w:pos="1701"/>
          <w:tab w:val="right" w:pos="9072"/>
        </w:tabs>
        <w:spacing w:before="240" w:after="0" w:line="240" w:lineRule="auto"/>
      </w:pPr>
      <w:r>
        <w:br w:type="page"/>
      </w:r>
    </w:p>
    <w:p w14:paraId="26BD85A6" w14:textId="0B7A3063" w:rsidR="2E1621DF" w:rsidRDefault="5A897EA8" w:rsidP="00F56ACC">
      <w:pPr>
        <w:pStyle w:val="Normal-em"/>
        <w:spacing w:before="240" w:after="0" w:line="240" w:lineRule="auto"/>
        <w:jc w:val="right"/>
        <w:rPr>
          <w:rFonts w:ascii="Times New Roman" w:eastAsia="Times New Roman" w:hAnsi="Times New Roman" w:cs="Times New Roman"/>
        </w:rPr>
      </w:pPr>
      <w:r w:rsidRPr="2E1621DF">
        <w:rPr>
          <w:rFonts w:ascii="Times New Roman" w:eastAsia="Times New Roman" w:hAnsi="Times New Roman" w:cs="Times New Roman"/>
          <w:b/>
          <w:bCs/>
          <w:caps/>
          <w:u w:val="single"/>
          <w:lang w:val="en-AU"/>
        </w:rPr>
        <w:lastRenderedPageBreak/>
        <w:t>Attachment A</w:t>
      </w:r>
    </w:p>
    <w:p w14:paraId="58485FAD" w14:textId="3B0A2D35" w:rsidR="2E1621DF" w:rsidRDefault="5A897EA8" w:rsidP="00F56ACC">
      <w:pPr>
        <w:pStyle w:val="Normal-em"/>
        <w:spacing w:before="240" w:after="0" w:line="240" w:lineRule="auto"/>
        <w:rPr>
          <w:rFonts w:ascii="Times New Roman" w:eastAsia="Times New Roman" w:hAnsi="Times New Roman" w:cs="Times New Roman"/>
        </w:rPr>
      </w:pPr>
      <w:r w:rsidRPr="2E1621DF">
        <w:rPr>
          <w:rFonts w:ascii="Times New Roman" w:eastAsia="Times New Roman" w:hAnsi="Times New Roman" w:cs="Times New Roman"/>
          <w:b/>
          <w:bCs/>
          <w:u w:val="single"/>
          <w:lang w:val="en-AU"/>
        </w:rPr>
        <w:t xml:space="preserve">Details of the </w:t>
      </w:r>
      <w:r w:rsidRPr="2E1621DF">
        <w:rPr>
          <w:rFonts w:ascii="Times New Roman" w:eastAsia="Times New Roman" w:hAnsi="Times New Roman" w:cs="Times New Roman"/>
          <w:b/>
          <w:bCs/>
          <w:i/>
          <w:iCs/>
          <w:u w:val="single"/>
          <w:lang w:val="en-AU"/>
        </w:rPr>
        <w:t xml:space="preserve">Australian National Registry of Emissions Units Amendment (Identity Evidence) Regulations 2025 </w:t>
      </w:r>
    </w:p>
    <w:p w14:paraId="4C32ADBD" w14:textId="4B573EB4" w:rsidR="2E1621DF" w:rsidRDefault="5A897EA8" w:rsidP="00F56ACC">
      <w:pPr>
        <w:pStyle w:val="Normal-em"/>
        <w:spacing w:before="240" w:after="0" w:line="240" w:lineRule="auto"/>
        <w:ind w:left="1440" w:hanging="1440"/>
        <w:rPr>
          <w:rFonts w:ascii="Times New Roman" w:eastAsia="Times New Roman" w:hAnsi="Times New Roman" w:cs="Times New Roman"/>
        </w:rPr>
      </w:pPr>
      <w:r w:rsidRPr="2E1621DF">
        <w:rPr>
          <w:rFonts w:ascii="Times New Roman" w:eastAsia="Times New Roman" w:hAnsi="Times New Roman" w:cs="Times New Roman"/>
          <w:u w:val="single"/>
          <w:lang w:val="en-AU"/>
        </w:rPr>
        <w:t>Section 1 – Name</w:t>
      </w:r>
    </w:p>
    <w:p w14:paraId="1C1C7468" w14:textId="2F12C70E" w:rsidR="2E1621DF" w:rsidRDefault="3814823B" w:rsidP="00F56ACC">
      <w:pPr>
        <w:pStyle w:val="Normal-em"/>
        <w:spacing w:before="240" w:after="0" w:line="240" w:lineRule="auto"/>
        <w:rPr>
          <w:rFonts w:ascii="Times New Roman" w:eastAsia="Times New Roman" w:hAnsi="Times New Roman" w:cs="Times New Roman"/>
        </w:rPr>
      </w:pPr>
      <w:r w:rsidRPr="74DE7C72">
        <w:rPr>
          <w:rFonts w:ascii="Times New Roman" w:eastAsia="Times New Roman" w:hAnsi="Times New Roman" w:cs="Times New Roman"/>
          <w:lang w:val="en-AU"/>
        </w:rPr>
        <w:t>This section provides that the name of the</w:t>
      </w:r>
      <w:r w:rsidRPr="74DE7C72">
        <w:rPr>
          <w:rFonts w:ascii="Times New Roman" w:eastAsia="Times New Roman" w:hAnsi="Times New Roman" w:cs="Times New Roman"/>
          <w:color w:val="auto"/>
          <w:lang w:val="en-AU"/>
        </w:rPr>
        <w:t xml:space="preserve"> instrument </w:t>
      </w:r>
      <w:r w:rsidRPr="74DE7C72">
        <w:rPr>
          <w:rFonts w:ascii="Times New Roman" w:eastAsia="Times New Roman" w:hAnsi="Times New Roman" w:cs="Times New Roman"/>
          <w:lang w:val="en-AU"/>
        </w:rPr>
        <w:t xml:space="preserve">is the </w:t>
      </w:r>
      <w:r w:rsidRPr="74DE7C72">
        <w:rPr>
          <w:rFonts w:ascii="Times New Roman" w:eastAsia="Times New Roman" w:hAnsi="Times New Roman" w:cs="Times New Roman"/>
          <w:i/>
          <w:iCs/>
          <w:lang w:val="en-AU"/>
        </w:rPr>
        <w:t>Australian National Registry of Emissions Units Amendment (Identity Evidence) Regulations 2025</w:t>
      </w:r>
      <w:r w:rsidRPr="74DE7C72">
        <w:rPr>
          <w:rFonts w:ascii="Times New Roman" w:eastAsia="Times New Roman" w:hAnsi="Times New Roman" w:cs="Times New Roman"/>
          <w:lang w:val="en-AU"/>
        </w:rPr>
        <w:t>.</w:t>
      </w:r>
    </w:p>
    <w:p w14:paraId="535973E5" w14:textId="66C9BB31" w:rsidR="2E1621DF" w:rsidRDefault="5A897EA8" w:rsidP="00F56ACC">
      <w:pPr>
        <w:pStyle w:val="Normal-em"/>
        <w:spacing w:before="240" w:after="0" w:line="240" w:lineRule="auto"/>
        <w:rPr>
          <w:rFonts w:ascii="Times New Roman" w:eastAsia="Times New Roman" w:hAnsi="Times New Roman" w:cs="Times New Roman"/>
        </w:rPr>
      </w:pPr>
      <w:r w:rsidRPr="2E1621DF">
        <w:rPr>
          <w:rFonts w:ascii="Times New Roman" w:eastAsia="Times New Roman" w:hAnsi="Times New Roman" w:cs="Times New Roman"/>
          <w:u w:val="single"/>
          <w:lang w:val="en-AU"/>
        </w:rPr>
        <w:t>Section 2 – Commencement</w:t>
      </w:r>
    </w:p>
    <w:p w14:paraId="5723CAF7" w14:textId="5D7F4D2F" w:rsidR="74DE7C72" w:rsidRPr="00A5293C" w:rsidRDefault="3814823B" w:rsidP="00F56ACC">
      <w:pPr>
        <w:pStyle w:val="Normal-em"/>
        <w:spacing w:before="240" w:after="0" w:line="240" w:lineRule="auto"/>
        <w:rPr>
          <w:rFonts w:ascii="Times New Roman" w:eastAsia="Times New Roman" w:hAnsi="Times New Roman" w:cs="Times New Roman"/>
          <w:strike/>
          <w:lang w:val="en-AU"/>
        </w:rPr>
      </w:pPr>
      <w:r w:rsidRPr="74DE7C72">
        <w:rPr>
          <w:rFonts w:ascii="Times New Roman" w:eastAsia="Times New Roman" w:hAnsi="Times New Roman" w:cs="Times New Roman"/>
          <w:lang w:val="en-AU"/>
        </w:rPr>
        <w:t xml:space="preserve">This section provides for the </w:t>
      </w:r>
      <w:r w:rsidRPr="74DE7C72">
        <w:rPr>
          <w:rFonts w:ascii="Times New Roman" w:eastAsia="Times New Roman" w:hAnsi="Times New Roman" w:cs="Times New Roman"/>
          <w:color w:val="auto"/>
          <w:lang w:val="en-AU"/>
        </w:rPr>
        <w:t xml:space="preserve">Amendment Regulations to commence on 1 December 2025. </w:t>
      </w:r>
    </w:p>
    <w:p w14:paraId="4028248A" w14:textId="616A504A" w:rsidR="2E1621DF" w:rsidRDefault="5A897EA8" w:rsidP="00F56ACC">
      <w:pPr>
        <w:pStyle w:val="Normal-em"/>
        <w:spacing w:before="240" w:after="0" w:line="240" w:lineRule="auto"/>
        <w:ind w:left="1440" w:hanging="1440"/>
        <w:rPr>
          <w:rFonts w:ascii="Times New Roman" w:eastAsia="Times New Roman" w:hAnsi="Times New Roman" w:cs="Times New Roman"/>
        </w:rPr>
      </w:pPr>
      <w:r w:rsidRPr="2E1621DF">
        <w:rPr>
          <w:rFonts w:ascii="Times New Roman" w:eastAsia="Times New Roman" w:hAnsi="Times New Roman" w:cs="Times New Roman"/>
          <w:u w:val="single"/>
          <w:lang w:val="en-AU"/>
        </w:rPr>
        <w:t xml:space="preserve">Section 3 – Authority </w:t>
      </w:r>
    </w:p>
    <w:p w14:paraId="07949B97" w14:textId="77777777" w:rsidR="00A5293C" w:rsidRDefault="3814823B" w:rsidP="00F56ACC">
      <w:pPr>
        <w:pStyle w:val="Normal-em"/>
        <w:spacing w:before="240" w:after="0" w:line="240" w:lineRule="auto"/>
        <w:rPr>
          <w:rFonts w:ascii="Times New Roman" w:eastAsia="Times New Roman" w:hAnsi="Times New Roman" w:cs="Times New Roman"/>
          <w:color w:val="auto"/>
          <w:lang w:val="en-AU"/>
        </w:rPr>
      </w:pPr>
      <w:r w:rsidRPr="74DE7C72">
        <w:rPr>
          <w:rFonts w:ascii="Times New Roman" w:eastAsia="Times New Roman" w:hAnsi="Times New Roman" w:cs="Times New Roman"/>
          <w:lang w:val="en-AU"/>
        </w:rPr>
        <w:t xml:space="preserve">This section provides that the </w:t>
      </w:r>
      <w:r w:rsidRPr="74DE7C72">
        <w:rPr>
          <w:rFonts w:ascii="Times New Roman" w:eastAsia="Times New Roman" w:hAnsi="Times New Roman" w:cs="Times New Roman"/>
          <w:color w:val="auto"/>
          <w:lang w:val="en-AU"/>
        </w:rPr>
        <w:t xml:space="preserve">Amendment Regulations are made under the </w:t>
      </w:r>
      <w:r w:rsidRPr="74DE7C72">
        <w:rPr>
          <w:rFonts w:ascii="Times New Roman" w:eastAsia="Times New Roman" w:hAnsi="Times New Roman" w:cs="Times New Roman"/>
          <w:i/>
          <w:iCs/>
          <w:color w:val="auto"/>
          <w:lang w:val="en-AU"/>
        </w:rPr>
        <w:t xml:space="preserve">Australian National Registry of Emissions Units Act 2011 </w:t>
      </w:r>
      <w:r w:rsidRPr="74DE7C72">
        <w:rPr>
          <w:rFonts w:ascii="Times New Roman" w:eastAsia="Times New Roman" w:hAnsi="Times New Roman" w:cs="Times New Roman"/>
          <w:color w:val="auto"/>
          <w:lang w:val="en-AU"/>
        </w:rPr>
        <w:t>(ANREU Act).</w:t>
      </w:r>
    </w:p>
    <w:p w14:paraId="1CB84EC1" w14:textId="2A6E0826" w:rsidR="2E1621DF" w:rsidRPr="00A5293C" w:rsidRDefault="3814823B" w:rsidP="00F56ACC">
      <w:pPr>
        <w:pStyle w:val="Normal-em"/>
        <w:spacing w:before="240" w:after="0" w:line="240" w:lineRule="auto"/>
        <w:rPr>
          <w:rFonts w:ascii="Times New Roman" w:eastAsia="Times New Roman" w:hAnsi="Times New Roman" w:cs="Times New Roman"/>
          <w:color w:val="auto"/>
        </w:rPr>
      </w:pPr>
      <w:proofErr w:type="gramStart"/>
      <w:r w:rsidRPr="74DE7C72">
        <w:rPr>
          <w:rFonts w:ascii="Times New Roman" w:eastAsia="Times New Roman" w:hAnsi="Times New Roman" w:cs="Times New Roman"/>
          <w:color w:val="auto"/>
          <w:lang w:val="en-AU"/>
        </w:rPr>
        <w:t>In particular, see</w:t>
      </w:r>
      <w:proofErr w:type="gramEnd"/>
      <w:r w:rsidRPr="74DE7C72">
        <w:rPr>
          <w:rFonts w:ascii="Times New Roman" w:eastAsia="Times New Roman" w:hAnsi="Times New Roman" w:cs="Times New Roman"/>
          <w:color w:val="auto"/>
          <w:lang w:val="en-AU"/>
        </w:rPr>
        <w:t xml:space="preserve"> sections 10(6), 11(1) and 97 of the ANREU Act.</w:t>
      </w:r>
    </w:p>
    <w:p w14:paraId="126BB5B8" w14:textId="12366379" w:rsidR="2E1621DF" w:rsidRDefault="5A897EA8" w:rsidP="00F56ACC">
      <w:pPr>
        <w:pStyle w:val="Normal-em"/>
        <w:spacing w:before="240" w:after="0" w:line="240" w:lineRule="auto"/>
        <w:rPr>
          <w:rFonts w:ascii="Times New Roman" w:eastAsia="Times New Roman" w:hAnsi="Times New Roman" w:cs="Times New Roman"/>
        </w:rPr>
      </w:pPr>
      <w:r w:rsidRPr="2E1621DF">
        <w:rPr>
          <w:rFonts w:ascii="Times New Roman" w:eastAsia="Times New Roman" w:hAnsi="Times New Roman" w:cs="Times New Roman"/>
          <w:u w:val="single"/>
          <w:lang w:val="en-AU"/>
        </w:rPr>
        <w:t>Section 4 – Schedules</w:t>
      </w:r>
    </w:p>
    <w:p w14:paraId="615DE334" w14:textId="2F9A1D4A" w:rsidR="2E1621DF" w:rsidRDefault="5A897EA8" w:rsidP="00F56ACC">
      <w:pPr>
        <w:pStyle w:val="Normal-em"/>
        <w:spacing w:before="240" w:after="0" w:line="240" w:lineRule="auto"/>
        <w:rPr>
          <w:rFonts w:ascii="Times New Roman" w:eastAsia="Times New Roman" w:hAnsi="Times New Roman" w:cs="Times New Roman"/>
        </w:rPr>
      </w:pPr>
      <w:r w:rsidRPr="2E1621DF">
        <w:rPr>
          <w:rFonts w:ascii="Times New Roman" w:eastAsia="Times New Roman" w:hAnsi="Times New Roman" w:cs="Times New Roman"/>
          <w:lang w:val="en-AU"/>
        </w:rPr>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4777BEEE" w14:textId="256438C9" w:rsidR="2E1621DF" w:rsidRDefault="5A897EA8" w:rsidP="00F56ACC">
      <w:pPr>
        <w:pStyle w:val="Normal-em"/>
        <w:spacing w:before="240" w:after="0" w:line="240" w:lineRule="auto"/>
        <w:rPr>
          <w:rFonts w:ascii="Times New Roman" w:eastAsia="Times New Roman" w:hAnsi="Times New Roman" w:cs="Times New Roman"/>
        </w:rPr>
      </w:pPr>
      <w:r w:rsidRPr="2E1621DF">
        <w:rPr>
          <w:rFonts w:ascii="Times New Roman" w:eastAsia="Times New Roman" w:hAnsi="Times New Roman" w:cs="Times New Roman"/>
          <w:u w:val="single"/>
          <w:lang w:val="en-AU"/>
        </w:rPr>
        <w:t>Schedule 1 – Amendments</w:t>
      </w:r>
    </w:p>
    <w:p w14:paraId="339BE923" w14:textId="5A42EFD6" w:rsidR="2E1621DF" w:rsidRDefault="5A897EA8" w:rsidP="00F56ACC">
      <w:pPr>
        <w:pStyle w:val="Normal-em"/>
        <w:spacing w:before="240" w:after="0" w:line="240" w:lineRule="auto"/>
        <w:rPr>
          <w:rFonts w:ascii="Times New Roman" w:eastAsia="Times New Roman" w:hAnsi="Times New Roman" w:cs="Times New Roman"/>
        </w:rPr>
      </w:pPr>
      <w:r w:rsidRPr="2E1621DF">
        <w:rPr>
          <w:rFonts w:ascii="Times New Roman" w:eastAsia="Times New Roman" w:hAnsi="Times New Roman" w:cs="Times New Roman"/>
          <w:b/>
          <w:bCs/>
          <w:i/>
          <w:iCs/>
          <w:lang w:val="en-AU"/>
        </w:rPr>
        <w:t>Australian National Registry of Emissions Units Regulations 2011</w:t>
      </w:r>
    </w:p>
    <w:p w14:paraId="0767B722" w14:textId="6ED106FC" w:rsidR="2E1621DF" w:rsidRDefault="3814823B" w:rsidP="00F56ACC">
      <w:pPr>
        <w:pStyle w:val="Normal-em"/>
        <w:spacing w:before="240" w:after="0" w:line="240" w:lineRule="auto"/>
        <w:rPr>
          <w:rFonts w:ascii="Times New Roman" w:eastAsia="Times New Roman" w:hAnsi="Times New Roman" w:cs="Times New Roman"/>
        </w:rPr>
      </w:pPr>
      <w:r w:rsidRPr="74DE7C72">
        <w:rPr>
          <w:rFonts w:ascii="Times New Roman" w:eastAsia="Times New Roman" w:hAnsi="Times New Roman" w:cs="Times New Roman"/>
          <w:b/>
          <w:bCs/>
          <w:lang w:val="en-AU"/>
        </w:rPr>
        <w:t>Item 1</w:t>
      </w:r>
      <w:r w:rsidR="00F94E8D">
        <w:rPr>
          <w:rFonts w:ascii="Times New Roman" w:eastAsia="Times New Roman" w:hAnsi="Times New Roman" w:cs="Times New Roman"/>
          <w:b/>
          <w:bCs/>
          <w:lang w:val="en-AU"/>
        </w:rPr>
        <w:t xml:space="preserve"> </w:t>
      </w:r>
      <w:r w:rsidRPr="74DE7C72">
        <w:rPr>
          <w:rFonts w:ascii="Times New Roman" w:eastAsia="Times New Roman" w:hAnsi="Times New Roman" w:cs="Times New Roman"/>
          <w:b/>
          <w:bCs/>
          <w:lang w:val="en-AU"/>
        </w:rPr>
        <w:t xml:space="preserve">– </w:t>
      </w:r>
      <w:proofErr w:type="spellStart"/>
      <w:r w:rsidRPr="74DE7C72">
        <w:rPr>
          <w:rFonts w:ascii="Times New Roman" w:eastAsia="Times New Roman" w:hAnsi="Times New Roman" w:cs="Times New Roman"/>
          <w:b/>
          <w:bCs/>
          <w:lang w:val="en-AU"/>
        </w:rPr>
        <w:t>Subregulation</w:t>
      </w:r>
      <w:proofErr w:type="spellEnd"/>
      <w:r w:rsidRPr="74DE7C72">
        <w:rPr>
          <w:rFonts w:ascii="Times New Roman" w:eastAsia="Times New Roman" w:hAnsi="Times New Roman" w:cs="Times New Roman"/>
          <w:b/>
          <w:bCs/>
          <w:lang w:val="en-AU"/>
        </w:rPr>
        <w:t xml:space="preserve"> 14(2)</w:t>
      </w:r>
    </w:p>
    <w:p w14:paraId="3F73520E" w14:textId="7E942E2F" w:rsidR="2E1621DF" w:rsidRDefault="3814823B" w:rsidP="00F56ACC">
      <w:pPr>
        <w:pStyle w:val="Normal-em"/>
        <w:spacing w:before="240" w:after="0" w:line="240" w:lineRule="auto"/>
        <w:rPr>
          <w:rFonts w:ascii="Times New Roman" w:eastAsia="Times New Roman" w:hAnsi="Times New Roman" w:cs="Times New Roman"/>
        </w:rPr>
      </w:pPr>
      <w:r w:rsidRPr="74DE7C72">
        <w:rPr>
          <w:rFonts w:ascii="Times New Roman" w:eastAsia="Times New Roman" w:hAnsi="Times New Roman" w:cs="Times New Roman"/>
          <w:lang w:val="en-AU"/>
        </w:rPr>
        <w:t xml:space="preserve">This item repeals and substitutes </w:t>
      </w:r>
      <w:proofErr w:type="spellStart"/>
      <w:r w:rsidRPr="74DE7C72">
        <w:rPr>
          <w:rFonts w:ascii="Times New Roman" w:eastAsia="Times New Roman" w:hAnsi="Times New Roman" w:cs="Times New Roman"/>
          <w:lang w:val="en-AU"/>
        </w:rPr>
        <w:t>subregulation</w:t>
      </w:r>
      <w:proofErr w:type="spellEnd"/>
      <w:r w:rsidRPr="74DE7C72">
        <w:rPr>
          <w:rFonts w:ascii="Times New Roman" w:eastAsia="Times New Roman" w:hAnsi="Times New Roman" w:cs="Times New Roman"/>
          <w:lang w:val="en-AU"/>
        </w:rPr>
        <w:t xml:space="preserve"> 14(2) to remove the requirement that if a person provides a document as identity evidence </w:t>
      </w:r>
      <w:r w:rsidRPr="74DE7C72">
        <w:rPr>
          <w:rFonts w:ascii="Times New Roman" w:eastAsia="Times New Roman" w:hAnsi="Times New Roman" w:cs="Times New Roman"/>
          <w:color w:val="auto"/>
          <w:lang w:val="en-AU"/>
        </w:rPr>
        <w:t>to the Regulator under this Division 2.2, it must be current. This would allow a person to provide a recently expired document as identity evidence. Other requirements remain unchanged.</w:t>
      </w:r>
    </w:p>
    <w:p w14:paraId="1ADFF074" w14:textId="5F24F352" w:rsidR="2E1621DF" w:rsidRDefault="3814823B" w:rsidP="00F56ACC">
      <w:pPr>
        <w:pStyle w:val="Normal-em"/>
        <w:spacing w:before="240" w:after="0" w:line="240" w:lineRule="auto"/>
        <w:rPr>
          <w:rFonts w:ascii="Times New Roman" w:eastAsia="Times New Roman" w:hAnsi="Times New Roman" w:cs="Times New Roman"/>
        </w:rPr>
      </w:pPr>
      <w:r w:rsidRPr="74DE7C72">
        <w:rPr>
          <w:rFonts w:ascii="Times New Roman" w:eastAsia="Times New Roman" w:hAnsi="Times New Roman" w:cs="Times New Roman"/>
          <w:b/>
          <w:bCs/>
          <w:lang w:val="en-AU"/>
        </w:rPr>
        <w:t>Item 2</w:t>
      </w:r>
      <w:r w:rsidR="3CE8E106" w:rsidRPr="74DE7C72">
        <w:rPr>
          <w:rFonts w:ascii="Times New Roman" w:eastAsia="Times New Roman" w:hAnsi="Times New Roman" w:cs="Times New Roman"/>
          <w:b/>
          <w:bCs/>
          <w:lang w:val="en-AU"/>
        </w:rPr>
        <w:t xml:space="preserve"> </w:t>
      </w:r>
      <w:r w:rsidRPr="74DE7C72">
        <w:rPr>
          <w:rFonts w:ascii="Times New Roman" w:eastAsia="Times New Roman" w:hAnsi="Times New Roman" w:cs="Times New Roman"/>
          <w:b/>
          <w:bCs/>
          <w:lang w:val="en-AU"/>
        </w:rPr>
        <w:t>– Regulation 17</w:t>
      </w:r>
    </w:p>
    <w:p w14:paraId="440E1E81" w14:textId="66523C8A" w:rsidR="74DE7C72" w:rsidRPr="00F56ACC" w:rsidRDefault="3814823B" w:rsidP="00F56ACC">
      <w:pPr>
        <w:pStyle w:val="Normal-em"/>
        <w:spacing w:before="240" w:after="0" w:line="240" w:lineRule="auto"/>
        <w:rPr>
          <w:rFonts w:ascii="Times New Roman" w:eastAsia="Times New Roman" w:hAnsi="Times New Roman" w:cs="Times New Roman"/>
          <w:lang w:val="en-AU"/>
        </w:rPr>
      </w:pPr>
      <w:r w:rsidRPr="74DE7C72">
        <w:rPr>
          <w:rFonts w:ascii="Times New Roman" w:eastAsia="Times New Roman" w:hAnsi="Times New Roman" w:cs="Times New Roman"/>
          <w:lang w:val="en-AU"/>
        </w:rPr>
        <w:t>This item repeals and substitutes regulation 17 to provide that</w:t>
      </w:r>
      <w:r w:rsidR="1A0BBB3C" w:rsidRPr="74DE7C72">
        <w:rPr>
          <w:rFonts w:ascii="Times New Roman" w:eastAsia="Times New Roman" w:hAnsi="Times New Roman" w:cs="Times New Roman"/>
          <w:lang w:val="en-AU"/>
        </w:rPr>
        <w:t xml:space="preserve"> </w:t>
      </w:r>
      <w:r w:rsidRPr="74DE7C72">
        <w:rPr>
          <w:rFonts w:ascii="Times New Roman" w:eastAsia="Times New Roman" w:hAnsi="Times New Roman" w:cs="Times New Roman"/>
          <w:color w:val="auto"/>
          <w:lang w:val="en-AU"/>
        </w:rPr>
        <w:t xml:space="preserve">a person who makes a request to open a Registry account under regulation 9, is not required to give the Regulator identity evidence in accordance with regulation 15, if the requesting person, an associated person or a nominated authorised representative of the requesting person, had already had their identity verified previously under a biodiversity law or climate change law (within the meaning of the </w:t>
      </w:r>
      <w:r w:rsidRPr="74DE7C72">
        <w:rPr>
          <w:rFonts w:ascii="Times New Roman" w:eastAsia="Times New Roman" w:hAnsi="Times New Roman" w:cs="Times New Roman"/>
          <w:i/>
          <w:iCs/>
          <w:color w:val="auto"/>
          <w:lang w:val="en-AU"/>
        </w:rPr>
        <w:t>Clean Energy Regulator Act 2011</w:t>
      </w:r>
      <w:r w:rsidRPr="74DE7C72">
        <w:rPr>
          <w:rFonts w:ascii="Times New Roman" w:eastAsia="Times New Roman" w:hAnsi="Times New Roman" w:cs="Times New Roman"/>
          <w:color w:val="auto"/>
          <w:lang w:val="en-AU"/>
        </w:rPr>
        <w:t>). This also includes situations where a person’s identity had already been verified under the ANREU Regulations previously. The previous requirement that</w:t>
      </w:r>
      <w:r w:rsidR="7ABAFFC3" w:rsidRPr="74DE7C72">
        <w:rPr>
          <w:rFonts w:ascii="Times New Roman" w:eastAsia="Times New Roman" w:hAnsi="Times New Roman" w:cs="Times New Roman"/>
          <w:color w:val="auto"/>
          <w:lang w:val="en-AU"/>
        </w:rPr>
        <w:t xml:space="preserve"> </w:t>
      </w:r>
      <w:r w:rsidRPr="74DE7C72">
        <w:rPr>
          <w:rFonts w:ascii="Times New Roman" w:eastAsia="Times New Roman" w:hAnsi="Times New Roman" w:cs="Times New Roman"/>
          <w:color w:val="auto"/>
          <w:lang w:val="en-AU"/>
        </w:rPr>
        <w:t xml:space="preserve">the identity document be current is </w:t>
      </w:r>
      <w:r w:rsidR="10059CEB" w:rsidRPr="74DE7C72">
        <w:rPr>
          <w:rFonts w:ascii="Times New Roman" w:eastAsia="Times New Roman" w:hAnsi="Times New Roman" w:cs="Times New Roman"/>
          <w:color w:val="auto"/>
          <w:lang w:val="en-AU"/>
        </w:rPr>
        <w:t xml:space="preserve">also </w:t>
      </w:r>
      <w:r w:rsidRPr="74DE7C72">
        <w:rPr>
          <w:rFonts w:ascii="Times New Roman" w:eastAsia="Times New Roman" w:hAnsi="Times New Roman" w:cs="Times New Roman"/>
          <w:color w:val="auto"/>
          <w:lang w:val="en-AU"/>
        </w:rPr>
        <w:t>removed.</w:t>
      </w:r>
    </w:p>
    <w:p w14:paraId="4E1D6DD2" w14:textId="0F200A4C" w:rsidR="2E1621DF" w:rsidRDefault="3814823B" w:rsidP="00F56ACC">
      <w:pPr>
        <w:spacing w:before="240" w:after="0" w:line="240" w:lineRule="auto"/>
        <w:rPr>
          <w:rFonts w:ascii="Times New Roman" w:eastAsia="Times New Roman" w:hAnsi="Times New Roman" w:cs="Times New Roman"/>
          <w:color w:val="000000" w:themeColor="text1"/>
        </w:rPr>
      </w:pPr>
      <w:r w:rsidRPr="74DE7C72">
        <w:rPr>
          <w:rFonts w:ascii="Times New Roman" w:eastAsia="Times New Roman" w:hAnsi="Times New Roman" w:cs="Times New Roman"/>
          <w:b/>
          <w:bCs/>
          <w:color w:val="000000" w:themeColor="text1"/>
          <w:lang w:val="en-AU"/>
        </w:rPr>
        <w:lastRenderedPageBreak/>
        <w:t>Item 3</w:t>
      </w:r>
      <w:r w:rsidR="7482B68A" w:rsidRPr="74DE7C72">
        <w:rPr>
          <w:rFonts w:ascii="Times New Roman" w:eastAsia="Times New Roman" w:hAnsi="Times New Roman" w:cs="Times New Roman"/>
          <w:b/>
          <w:bCs/>
          <w:color w:val="000000" w:themeColor="text1"/>
          <w:lang w:val="en-AU"/>
        </w:rPr>
        <w:t xml:space="preserve"> </w:t>
      </w:r>
      <w:r w:rsidRPr="74DE7C72">
        <w:rPr>
          <w:rFonts w:ascii="Times New Roman" w:eastAsia="Times New Roman" w:hAnsi="Times New Roman" w:cs="Times New Roman"/>
          <w:b/>
          <w:bCs/>
          <w:color w:val="000000" w:themeColor="text1"/>
          <w:lang w:val="en-AU"/>
        </w:rPr>
        <w:t>– Paragraph 31(2)(a)</w:t>
      </w:r>
    </w:p>
    <w:p w14:paraId="224A93C3" w14:textId="53A908B9" w:rsidR="2E1621DF" w:rsidRPr="00F56ACC" w:rsidRDefault="3814823B" w:rsidP="00F56ACC">
      <w:pPr>
        <w:spacing w:before="240" w:after="0" w:line="240" w:lineRule="auto"/>
        <w:rPr>
          <w:rFonts w:ascii="Times New Roman" w:eastAsia="Times New Roman" w:hAnsi="Times New Roman" w:cs="Times New Roman"/>
          <w:strike/>
          <w:color w:val="000000" w:themeColor="text1"/>
          <w:lang w:val="en-AU"/>
        </w:rPr>
      </w:pPr>
      <w:r w:rsidRPr="74DE7C72">
        <w:rPr>
          <w:rFonts w:ascii="Times New Roman" w:eastAsia="Times New Roman" w:hAnsi="Times New Roman" w:cs="Times New Roman"/>
          <w:color w:val="000000" w:themeColor="text1"/>
          <w:lang w:val="en-AU"/>
        </w:rPr>
        <w:t>This item repeals and substitutes paragraph 31(2)(a) to</w:t>
      </w:r>
      <w:r w:rsidR="004822AE" w:rsidRPr="004822AE">
        <w:rPr>
          <w:rFonts w:ascii="Times New Roman" w:eastAsia="Times New Roman" w:hAnsi="Times New Roman" w:cs="Times New Roman"/>
          <w:lang w:val="en-AU"/>
        </w:rPr>
        <w:t xml:space="preserve"> </w:t>
      </w:r>
      <w:r w:rsidRPr="74DE7C72">
        <w:rPr>
          <w:rFonts w:ascii="Times New Roman" w:eastAsia="Times New Roman" w:hAnsi="Times New Roman" w:cs="Times New Roman"/>
          <w:lang w:val="en-AU"/>
        </w:rPr>
        <w:t xml:space="preserve">allow the Regulator to give a nominated authorised representative access to a Registry account if their identity had previously been verified under a biodiversity law or a climate change law (within the meaning of the </w:t>
      </w:r>
      <w:r w:rsidRPr="74DE7C72">
        <w:rPr>
          <w:rFonts w:ascii="Times New Roman" w:eastAsia="Times New Roman" w:hAnsi="Times New Roman" w:cs="Times New Roman"/>
          <w:i/>
          <w:iCs/>
          <w:lang w:val="en-AU"/>
        </w:rPr>
        <w:t>Clean Energy Regulator Act 2011</w:t>
      </w:r>
      <w:r w:rsidRPr="74DE7C72">
        <w:rPr>
          <w:rFonts w:ascii="Times New Roman" w:eastAsia="Times New Roman" w:hAnsi="Times New Roman" w:cs="Times New Roman"/>
          <w:lang w:val="en-AU"/>
        </w:rPr>
        <w:t>).</w:t>
      </w:r>
    </w:p>
    <w:p w14:paraId="093B52D3" w14:textId="5DAF0E35" w:rsidR="2E1621DF" w:rsidRDefault="3814823B" w:rsidP="00F56ACC">
      <w:pPr>
        <w:spacing w:before="240" w:after="0" w:line="240" w:lineRule="auto"/>
        <w:rPr>
          <w:rFonts w:ascii="Times New Roman" w:eastAsia="Times New Roman" w:hAnsi="Times New Roman" w:cs="Times New Roman"/>
          <w:color w:val="000000" w:themeColor="text1"/>
        </w:rPr>
      </w:pPr>
      <w:r w:rsidRPr="74DE7C72">
        <w:rPr>
          <w:rFonts w:ascii="Times New Roman" w:eastAsia="Times New Roman" w:hAnsi="Times New Roman" w:cs="Times New Roman"/>
          <w:b/>
          <w:bCs/>
          <w:color w:val="000000" w:themeColor="text1"/>
          <w:lang w:val="en-AU"/>
        </w:rPr>
        <w:t xml:space="preserve">Item 4 – </w:t>
      </w:r>
      <w:proofErr w:type="spellStart"/>
      <w:r w:rsidRPr="74DE7C72">
        <w:rPr>
          <w:rFonts w:ascii="Times New Roman" w:eastAsia="Times New Roman" w:hAnsi="Times New Roman" w:cs="Times New Roman"/>
          <w:b/>
          <w:bCs/>
          <w:color w:val="000000" w:themeColor="text1"/>
          <w:lang w:val="en-AU"/>
        </w:rPr>
        <w:t>Subregulation</w:t>
      </w:r>
      <w:proofErr w:type="spellEnd"/>
      <w:r w:rsidRPr="74DE7C72">
        <w:rPr>
          <w:rFonts w:ascii="Times New Roman" w:eastAsia="Times New Roman" w:hAnsi="Times New Roman" w:cs="Times New Roman"/>
          <w:b/>
          <w:bCs/>
          <w:color w:val="000000" w:themeColor="text1"/>
          <w:lang w:val="en-AU"/>
        </w:rPr>
        <w:t xml:space="preserve"> 32(2)</w:t>
      </w:r>
    </w:p>
    <w:p w14:paraId="59FEAED6" w14:textId="0D91D04D" w:rsidR="2E1621DF" w:rsidRPr="00F56ACC" w:rsidRDefault="3814823B" w:rsidP="00F56ACC">
      <w:pPr>
        <w:spacing w:before="240" w:after="0" w:line="240" w:lineRule="auto"/>
        <w:rPr>
          <w:rFonts w:ascii="Times New Roman" w:eastAsia="Times New Roman" w:hAnsi="Times New Roman" w:cs="Times New Roman"/>
          <w:strike/>
          <w:color w:val="000000" w:themeColor="text1"/>
          <w:lang w:val="en-AU"/>
        </w:rPr>
      </w:pPr>
      <w:r w:rsidRPr="74DE7C72">
        <w:rPr>
          <w:rFonts w:ascii="Times New Roman" w:eastAsia="Times New Roman" w:hAnsi="Times New Roman" w:cs="Times New Roman"/>
          <w:color w:val="000000" w:themeColor="text1"/>
          <w:lang w:val="en-AU"/>
        </w:rPr>
        <w:t xml:space="preserve">This item amends </w:t>
      </w:r>
      <w:proofErr w:type="spellStart"/>
      <w:r w:rsidRPr="74DE7C72">
        <w:rPr>
          <w:rFonts w:ascii="Times New Roman" w:eastAsia="Times New Roman" w:hAnsi="Times New Roman" w:cs="Times New Roman"/>
          <w:color w:val="000000" w:themeColor="text1"/>
          <w:lang w:val="en-AU"/>
        </w:rPr>
        <w:t>subregulation</w:t>
      </w:r>
      <w:proofErr w:type="spellEnd"/>
      <w:r w:rsidRPr="74DE7C72">
        <w:rPr>
          <w:rFonts w:ascii="Times New Roman" w:eastAsia="Times New Roman" w:hAnsi="Times New Roman" w:cs="Times New Roman"/>
          <w:color w:val="000000" w:themeColor="text1"/>
          <w:lang w:val="en-AU"/>
        </w:rPr>
        <w:t xml:space="preserve"> 32(2) to</w:t>
      </w:r>
      <w:r w:rsidR="14D57E5D" w:rsidRPr="74DE7C72">
        <w:rPr>
          <w:rFonts w:ascii="Times New Roman" w:eastAsia="Times New Roman" w:hAnsi="Times New Roman" w:cs="Times New Roman"/>
          <w:color w:val="000000" w:themeColor="text1"/>
          <w:lang w:val="en-AU"/>
        </w:rPr>
        <w:t xml:space="preserve"> </w:t>
      </w:r>
      <w:r w:rsidRPr="74DE7C72">
        <w:rPr>
          <w:rFonts w:ascii="Times New Roman" w:eastAsia="Times New Roman" w:hAnsi="Times New Roman" w:cs="Times New Roman"/>
          <w:lang w:val="en-AU"/>
        </w:rPr>
        <w:t xml:space="preserve">include a reference to new </w:t>
      </w:r>
      <w:proofErr w:type="spellStart"/>
      <w:r w:rsidRPr="74DE7C72">
        <w:rPr>
          <w:rFonts w:ascii="Times New Roman" w:eastAsia="Times New Roman" w:hAnsi="Times New Roman" w:cs="Times New Roman"/>
          <w:lang w:val="en-AU"/>
        </w:rPr>
        <w:t>subregulation</w:t>
      </w:r>
      <w:proofErr w:type="spellEnd"/>
      <w:r w:rsidRPr="74DE7C72">
        <w:rPr>
          <w:rFonts w:ascii="Times New Roman" w:eastAsia="Times New Roman" w:hAnsi="Times New Roman" w:cs="Times New Roman"/>
          <w:lang w:val="en-AU"/>
        </w:rPr>
        <w:t xml:space="preserve"> (2A). </w:t>
      </w:r>
    </w:p>
    <w:p w14:paraId="199DD9AB" w14:textId="5A425927" w:rsidR="2E1621DF" w:rsidRDefault="3814823B" w:rsidP="00F56ACC">
      <w:pPr>
        <w:spacing w:before="240" w:after="0" w:line="240" w:lineRule="auto"/>
        <w:rPr>
          <w:rFonts w:ascii="Times New Roman" w:eastAsia="Times New Roman" w:hAnsi="Times New Roman" w:cs="Times New Roman"/>
          <w:color w:val="000000" w:themeColor="text1"/>
        </w:rPr>
      </w:pPr>
      <w:r w:rsidRPr="74DE7C72">
        <w:rPr>
          <w:rFonts w:ascii="Times New Roman" w:eastAsia="Times New Roman" w:hAnsi="Times New Roman" w:cs="Times New Roman"/>
          <w:b/>
          <w:bCs/>
          <w:color w:val="000000" w:themeColor="text1"/>
          <w:lang w:val="en-AU"/>
        </w:rPr>
        <w:t>Item 5</w:t>
      </w:r>
      <w:r w:rsidR="73422EEF" w:rsidRPr="74DE7C72">
        <w:rPr>
          <w:rFonts w:ascii="Times New Roman" w:eastAsia="Times New Roman" w:hAnsi="Times New Roman" w:cs="Times New Roman"/>
          <w:b/>
          <w:bCs/>
          <w:color w:val="000000" w:themeColor="text1"/>
          <w:lang w:val="en-AU"/>
        </w:rPr>
        <w:t xml:space="preserve"> </w:t>
      </w:r>
      <w:r w:rsidRPr="74DE7C72">
        <w:rPr>
          <w:rFonts w:ascii="Times New Roman" w:eastAsia="Times New Roman" w:hAnsi="Times New Roman" w:cs="Times New Roman"/>
          <w:b/>
          <w:bCs/>
          <w:color w:val="000000" w:themeColor="text1"/>
          <w:lang w:val="en-AU"/>
        </w:rPr>
        <w:t xml:space="preserve">– </w:t>
      </w:r>
      <w:r w:rsidRPr="74DE7C72">
        <w:rPr>
          <w:rFonts w:ascii="Times New Roman" w:eastAsia="Times New Roman" w:hAnsi="Times New Roman" w:cs="Times New Roman"/>
          <w:b/>
          <w:bCs/>
          <w:lang w:val="en-AU"/>
        </w:rPr>
        <w:t xml:space="preserve">After </w:t>
      </w:r>
      <w:proofErr w:type="spellStart"/>
      <w:r w:rsidRPr="74DE7C72">
        <w:rPr>
          <w:rFonts w:ascii="Times New Roman" w:eastAsia="Times New Roman" w:hAnsi="Times New Roman" w:cs="Times New Roman"/>
          <w:b/>
          <w:bCs/>
          <w:lang w:val="en-AU"/>
        </w:rPr>
        <w:t>subregulation</w:t>
      </w:r>
      <w:proofErr w:type="spellEnd"/>
      <w:r w:rsidRPr="74DE7C72">
        <w:rPr>
          <w:rFonts w:ascii="Times New Roman" w:eastAsia="Times New Roman" w:hAnsi="Times New Roman" w:cs="Times New Roman"/>
          <w:b/>
          <w:bCs/>
          <w:lang w:val="en-AU"/>
        </w:rPr>
        <w:t xml:space="preserve"> 32(2)</w:t>
      </w:r>
    </w:p>
    <w:p w14:paraId="6AF97BDF" w14:textId="5CF0EC99" w:rsidR="2E1621DF" w:rsidRPr="00F56ACC" w:rsidRDefault="3814823B" w:rsidP="00F56ACC">
      <w:pPr>
        <w:spacing w:before="240" w:after="0" w:line="240" w:lineRule="auto"/>
        <w:rPr>
          <w:rFonts w:ascii="Times New Roman" w:eastAsia="Times New Roman" w:hAnsi="Times New Roman" w:cs="Times New Roman"/>
        </w:rPr>
      </w:pPr>
      <w:r w:rsidRPr="74DE7C72">
        <w:rPr>
          <w:rFonts w:ascii="Times New Roman" w:eastAsia="Times New Roman" w:hAnsi="Times New Roman" w:cs="Times New Roman"/>
          <w:lang w:val="en-AU"/>
        </w:rPr>
        <w:t xml:space="preserve">This item inserts new </w:t>
      </w:r>
      <w:proofErr w:type="spellStart"/>
      <w:r w:rsidRPr="74DE7C72">
        <w:rPr>
          <w:rFonts w:ascii="Times New Roman" w:eastAsia="Times New Roman" w:hAnsi="Times New Roman" w:cs="Times New Roman"/>
          <w:lang w:val="en-AU"/>
        </w:rPr>
        <w:t>subregulation</w:t>
      </w:r>
      <w:proofErr w:type="spellEnd"/>
      <w:r w:rsidRPr="74DE7C72">
        <w:rPr>
          <w:rFonts w:ascii="Times New Roman" w:eastAsia="Times New Roman" w:hAnsi="Times New Roman" w:cs="Times New Roman"/>
          <w:lang w:val="en-AU"/>
        </w:rPr>
        <w:t xml:space="preserve"> 32(2A) to provide </w:t>
      </w:r>
      <w:r w:rsidR="279254BF" w:rsidRPr="74DE7C72">
        <w:rPr>
          <w:rFonts w:ascii="Times New Roman" w:eastAsia="Times New Roman" w:hAnsi="Times New Roman" w:cs="Times New Roman"/>
          <w:lang w:val="en-AU"/>
        </w:rPr>
        <w:t>a</w:t>
      </w:r>
      <w:r w:rsidRPr="74DE7C72">
        <w:rPr>
          <w:rFonts w:ascii="Times New Roman" w:eastAsia="Times New Roman" w:hAnsi="Times New Roman" w:cs="Times New Roman"/>
          <w:lang w:val="en-AU"/>
        </w:rPr>
        <w:t xml:space="preserve">n exception to </w:t>
      </w:r>
      <w:proofErr w:type="spellStart"/>
      <w:r w:rsidRPr="74DE7C72">
        <w:rPr>
          <w:rFonts w:ascii="Times New Roman" w:eastAsia="Times New Roman" w:hAnsi="Times New Roman" w:cs="Times New Roman"/>
          <w:lang w:val="en-AU"/>
        </w:rPr>
        <w:t>subregulation</w:t>
      </w:r>
      <w:proofErr w:type="spellEnd"/>
      <w:r w:rsidRPr="74DE7C72">
        <w:rPr>
          <w:rFonts w:ascii="Times New Roman" w:eastAsia="Times New Roman" w:hAnsi="Times New Roman" w:cs="Times New Roman"/>
          <w:lang w:val="en-AU"/>
        </w:rPr>
        <w:t xml:space="preserve"> (2) such that it does not apply if the identity of the individual nominated to be the authorised representative has previously been verified by the Regulator under a biodiversity law or climate change law (within the meaning of the </w:t>
      </w:r>
      <w:r w:rsidRPr="74DE7C72">
        <w:rPr>
          <w:rFonts w:ascii="Times New Roman" w:eastAsia="Times New Roman" w:hAnsi="Times New Roman" w:cs="Times New Roman"/>
          <w:i/>
          <w:iCs/>
          <w:lang w:val="en-AU"/>
        </w:rPr>
        <w:t>Clean Energy Regulator Act 2011</w:t>
      </w:r>
      <w:r w:rsidRPr="74DE7C72">
        <w:rPr>
          <w:rFonts w:ascii="Times New Roman" w:eastAsia="Times New Roman" w:hAnsi="Times New Roman" w:cs="Times New Roman"/>
          <w:lang w:val="en-AU"/>
        </w:rPr>
        <w:t xml:space="preserve">).  </w:t>
      </w:r>
    </w:p>
    <w:p w14:paraId="64FB6BD7" w14:textId="48B5D11C" w:rsidR="2E1621DF" w:rsidRDefault="3814823B" w:rsidP="00F56ACC">
      <w:pPr>
        <w:spacing w:before="240" w:after="0" w:line="240" w:lineRule="auto"/>
        <w:rPr>
          <w:rFonts w:ascii="Times New Roman" w:eastAsia="Times New Roman" w:hAnsi="Times New Roman" w:cs="Times New Roman"/>
          <w:color w:val="000000" w:themeColor="text1"/>
        </w:rPr>
      </w:pPr>
      <w:r w:rsidRPr="74DE7C72">
        <w:rPr>
          <w:rFonts w:ascii="Times New Roman" w:eastAsia="Times New Roman" w:hAnsi="Times New Roman" w:cs="Times New Roman"/>
          <w:lang w:val="en-AU"/>
        </w:rPr>
        <w:t xml:space="preserve">In practice, this means that the nominated authorised representative will not have to provide identity evidence every time a request is made to allow them access to a Registry account. </w:t>
      </w:r>
    </w:p>
    <w:p w14:paraId="2B0B1E69" w14:textId="0904E45F" w:rsidR="2E1621DF" w:rsidRPr="00F56ACC" w:rsidRDefault="3814823B" w:rsidP="00F56ACC">
      <w:pPr>
        <w:spacing w:before="240" w:after="0" w:line="240" w:lineRule="auto"/>
        <w:rPr>
          <w:rFonts w:ascii="Times New Roman" w:eastAsia="Times New Roman" w:hAnsi="Times New Roman" w:cs="Times New Roman"/>
          <w:b/>
          <w:bCs/>
          <w:strike/>
          <w:color w:val="000000" w:themeColor="text1"/>
          <w:lang w:val="en-AU"/>
        </w:rPr>
      </w:pPr>
      <w:r w:rsidRPr="74DE7C72">
        <w:rPr>
          <w:rFonts w:ascii="Times New Roman" w:eastAsia="Times New Roman" w:hAnsi="Times New Roman" w:cs="Times New Roman"/>
          <w:b/>
          <w:bCs/>
          <w:color w:val="000000" w:themeColor="text1"/>
          <w:lang w:val="en-AU"/>
        </w:rPr>
        <w:t xml:space="preserve">Item 6 – </w:t>
      </w:r>
      <w:r w:rsidRPr="74DE7C72">
        <w:rPr>
          <w:rFonts w:ascii="Times New Roman" w:eastAsia="Times New Roman" w:hAnsi="Times New Roman" w:cs="Times New Roman"/>
          <w:b/>
          <w:bCs/>
          <w:lang w:val="en-AU"/>
        </w:rPr>
        <w:t xml:space="preserve">At the end of Part 6 </w:t>
      </w:r>
    </w:p>
    <w:p w14:paraId="6506B119" w14:textId="071AF098" w:rsidR="2E1621DF" w:rsidRDefault="3814823B" w:rsidP="00F56ACC">
      <w:pPr>
        <w:spacing w:before="240" w:after="0" w:line="240" w:lineRule="auto"/>
        <w:rPr>
          <w:rFonts w:ascii="Times New Roman" w:eastAsia="Times New Roman" w:hAnsi="Times New Roman" w:cs="Times New Roman"/>
          <w:color w:val="000000" w:themeColor="text1"/>
        </w:rPr>
      </w:pPr>
      <w:r w:rsidRPr="74DE7C72">
        <w:rPr>
          <w:rFonts w:ascii="Times New Roman" w:eastAsia="Times New Roman" w:hAnsi="Times New Roman" w:cs="Times New Roman"/>
          <w:lang w:val="en-AU"/>
        </w:rPr>
        <w:t>This item adds regulation 73 at the</w:t>
      </w:r>
      <w:r w:rsidR="1A4727D3" w:rsidRPr="74DE7C72">
        <w:rPr>
          <w:rFonts w:ascii="Times New Roman" w:eastAsia="Times New Roman" w:hAnsi="Times New Roman" w:cs="Times New Roman"/>
          <w:lang w:val="en-AU"/>
        </w:rPr>
        <w:t xml:space="preserve"> </w:t>
      </w:r>
      <w:r w:rsidRPr="74DE7C72">
        <w:rPr>
          <w:rFonts w:ascii="Times New Roman" w:eastAsia="Times New Roman" w:hAnsi="Times New Roman" w:cs="Times New Roman"/>
          <w:lang w:val="en-AU"/>
        </w:rPr>
        <w:t>end of Part 6 of the Regulations (Application and transitional provisions) to provide that the amendments made by these Amendment Regulations apply in relation to requests to open a Registry account or to remove or add an authorised representative made on or after the commencement of these Amendment Regulations (1 December 2025).</w:t>
      </w:r>
    </w:p>
    <w:p w14:paraId="2D491EA8" w14:textId="3AF10CF8" w:rsidR="2E1621DF" w:rsidRDefault="3814823B" w:rsidP="00F56ACC">
      <w:pPr>
        <w:spacing w:before="240" w:after="0" w:line="240" w:lineRule="auto"/>
        <w:rPr>
          <w:rFonts w:ascii="Times New Roman" w:eastAsia="Times New Roman" w:hAnsi="Times New Roman" w:cs="Times New Roman"/>
          <w:color w:val="000000" w:themeColor="text1"/>
        </w:rPr>
      </w:pPr>
      <w:r w:rsidRPr="74DE7C72">
        <w:rPr>
          <w:rFonts w:ascii="Times New Roman" w:eastAsia="Times New Roman" w:hAnsi="Times New Roman" w:cs="Times New Roman"/>
          <w:b/>
          <w:bCs/>
          <w:lang w:val="en-AU"/>
        </w:rPr>
        <w:t>Item 7 – Item 2 of Schedule 1</w:t>
      </w:r>
    </w:p>
    <w:p w14:paraId="7A057191" w14:textId="0C2D02BB" w:rsidR="2E1621DF" w:rsidRPr="00F56ACC" w:rsidRDefault="3814823B" w:rsidP="00F56ACC">
      <w:pPr>
        <w:spacing w:before="240" w:after="0" w:line="240" w:lineRule="auto"/>
        <w:rPr>
          <w:rFonts w:ascii="Times New Roman" w:eastAsia="Times New Roman" w:hAnsi="Times New Roman" w:cs="Times New Roman"/>
          <w:strike/>
          <w:lang w:val="en-AU"/>
        </w:rPr>
      </w:pPr>
      <w:r w:rsidRPr="74DE7C72">
        <w:rPr>
          <w:rFonts w:ascii="Times New Roman" w:eastAsia="Times New Roman" w:hAnsi="Times New Roman" w:cs="Times New Roman"/>
          <w:lang w:val="en-AU"/>
        </w:rPr>
        <w:t xml:space="preserve">This item amends Item 2 of Schedule 1 to remove the reference to the word </w:t>
      </w:r>
      <w:r w:rsidR="75A92BCE" w:rsidRPr="74DE7C72">
        <w:rPr>
          <w:rFonts w:ascii="Times New Roman" w:eastAsia="Times New Roman" w:hAnsi="Times New Roman" w:cs="Times New Roman"/>
          <w:lang w:val="en-AU"/>
        </w:rPr>
        <w:t>‘</w:t>
      </w:r>
      <w:r w:rsidRPr="74DE7C72">
        <w:rPr>
          <w:rFonts w:ascii="Times New Roman" w:eastAsia="Times New Roman" w:hAnsi="Times New Roman" w:cs="Times New Roman"/>
          <w:lang w:val="en-AU"/>
        </w:rPr>
        <w:t>current</w:t>
      </w:r>
      <w:r w:rsidR="3B9E3160" w:rsidRPr="74DE7C72">
        <w:rPr>
          <w:rFonts w:ascii="Times New Roman" w:eastAsia="Times New Roman" w:hAnsi="Times New Roman" w:cs="Times New Roman"/>
          <w:lang w:val="en-AU"/>
        </w:rPr>
        <w:t>’</w:t>
      </w:r>
      <w:r w:rsidRPr="74DE7C72">
        <w:rPr>
          <w:rFonts w:ascii="Times New Roman" w:eastAsia="Times New Roman" w:hAnsi="Times New Roman" w:cs="Times New Roman"/>
          <w:lang w:val="en-AU"/>
        </w:rPr>
        <w:t xml:space="preserve">. Previously, a </w:t>
      </w:r>
      <w:r w:rsidR="1B22CDD0" w:rsidRPr="74DE7C72">
        <w:rPr>
          <w:rFonts w:ascii="Times New Roman" w:eastAsia="Times New Roman" w:hAnsi="Times New Roman" w:cs="Times New Roman"/>
          <w:lang w:val="en-AU"/>
        </w:rPr>
        <w:t>‘</w:t>
      </w:r>
      <w:r w:rsidRPr="74DE7C72">
        <w:rPr>
          <w:rFonts w:ascii="Times New Roman" w:eastAsia="Times New Roman" w:hAnsi="Times New Roman" w:cs="Times New Roman"/>
          <w:lang w:val="en-AU"/>
        </w:rPr>
        <w:t>current</w:t>
      </w:r>
      <w:r w:rsidR="69EECB87" w:rsidRPr="74DE7C72">
        <w:rPr>
          <w:rFonts w:ascii="Times New Roman" w:eastAsia="Times New Roman" w:hAnsi="Times New Roman" w:cs="Times New Roman"/>
          <w:lang w:val="en-AU"/>
        </w:rPr>
        <w:t>’</w:t>
      </w:r>
      <w:r w:rsidRPr="74DE7C72">
        <w:rPr>
          <w:rFonts w:ascii="Times New Roman" w:eastAsia="Times New Roman" w:hAnsi="Times New Roman" w:cs="Times New Roman"/>
          <w:lang w:val="en-AU"/>
        </w:rPr>
        <w:t xml:space="preserve"> passport issued by the Commonwealth is a Category A document for identifying Australian citizens or residents. This amendment will allow a person to provide a recently expired passport issued by the Commonwealth as an identity document for the purpose of the ANREU Regulations.</w:t>
      </w:r>
    </w:p>
    <w:p w14:paraId="335ECCC1" w14:textId="6930EACE" w:rsidR="77D41207" w:rsidRPr="00AB677C" w:rsidRDefault="5A897EA8" w:rsidP="00AB677C">
      <w:pPr>
        <w:spacing w:after="0" w:line="240" w:lineRule="auto"/>
        <w:rPr>
          <w:rFonts w:ascii="Times New Roman" w:eastAsia="Times New Roman" w:hAnsi="Times New Roman" w:cs="Times New Roman"/>
          <w:color w:val="000000" w:themeColor="text1"/>
        </w:rPr>
      </w:pPr>
      <w:r w:rsidRPr="2E1621DF">
        <w:rPr>
          <w:rFonts w:ascii="Times New Roman" w:eastAsia="Times New Roman" w:hAnsi="Times New Roman" w:cs="Times New Roman"/>
          <w:color w:val="000000" w:themeColor="text1"/>
          <w:lang w:val="en-AU"/>
        </w:rPr>
        <w:t xml:space="preserve"> </w:t>
      </w:r>
      <w:r w:rsidR="77D41207">
        <w:br w:type="page"/>
      </w:r>
    </w:p>
    <w:p w14:paraId="1F3518DE" w14:textId="393A4BCD" w:rsidR="5A897EA8" w:rsidRDefault="5A897EA8" w:rsidP="008E0392">
      <w:pPr>
        <w:spacing w:after="0" w:line="240" w:lineRule="auto"/>
        <w:rPr>
          <w:rFonts w:ascii="Times New Roman" w:eastAsia="Times New Roman" w:hAnsi="Times New Roman" w:cs="Times New Roman"/>
        </w:rPr>
      </w:pPr>
      <w:r w:rsidRPr="2E1621DF">
        <w:rPr>
          <w:rFonts w:ascii="Times New Roman" w:eastAsia="Times New Roman" w:hAnsi="Times New Roman" w:cs="Times New Roman"/>
          <w:b/>
          <w:bCs/>
          <w:u w:val="single"/>
          <w:lang w:val="en-AU"/>
        </w:rPr>
        <w:lastRenderedPageBreak/>
        <w:t>ATTACHMENT B</w:t>
      </w:r>
    </w:p>
    <w:p w14:paraId="0A541AA9" w14:textId="4D1A6693" w:rsidR="2E1621DF" w:rsidRDefault="2E1621DF" w:rsidP="2E1621DF">
      <w:pPr>
        <w:spacing w:after="0" w:line="240" w:lineRule="auto"/>
        <w:jc w:val="center"/>
        <w:rPr>
          <w:rFonts w:ascii="Times New Roman" w:eastAsia="Times New Roman" w:hAnsi="Times New Roman" w:cs="Times New Roman"/>
          <w:color w:val="FF0000"/>
        </w:rPr>
      </w:pPr>
    </w:p>
    <w:p w14:paraId="3941FCC7" w14:textId="31CD92FC" w:rsidR="5A897EA8" w:rsidRDefault="5A897EA8" w:rsidP="2E1621DF">
      <w:pPr>
        <w:spacing w:after="0" w:line="240" w:lineRule="auto"/>
        <w:jc w:val="center"/>
        <w:rPr>
          <w:rFonts w:ascii="Times New Roman" w:eastAsia="Times New Roman" w:hAnsi="Times New Roman" w:cs="Times New Roman"/>
          <w:color w:val="000000" w:themeColor="text1"/>
        </w:rPr>
      </w:pPr>
      <w:r w:rsidRPr="2E1621DF">
        <w:rPr>
          <w:rFonts w:ascii="Times New Roman" w:eastAsia="Times New Roman" w:hAnsi="Times New Roman" w:cs="Times New Roman"/>
          <w:b/>
          <w:bCs/>
          <w:color w:val="000000" w:themeColor="text1"/>
          <w:lang w:val="en-AU"/>
        </w:rPr>
        <w:t>Statement of Compatibility with Human Rights</w:t>
      </w:r>
    </w:p>
    <w:p w14:paraId="1BFD243F" w14:textId="79F62A5B" w:rsidR="2E1621DF" w:rsidRDefault="2E1621DF" w:rsidP="2E1621DF">
      <w:pPr>
        <w:spacing w:after="0" w:line="240" w:lineRule="auto"/>
        <w:jc w:val="center"/>
        <w:rPr>
          <w:rFonts w:ascii="Times New Roman" w:eastAsia="Times New Roman" w:hAnsi="Times New Roman" w:cs="Times New Roman"/>
          <w:color w:val="000000" w:themeColor="text1"/>
        </w:rPr>
      </w:pPr>
    </w:p>
    <w:p w14:paraId="01F2638E" w14:textId="19E3A6EE" w:rsidR="5A897EA8" w:rsidRDefault="5A897EA8" w:rsidP="2E1621DF">
      <w:pPr>
        <w:spacing w:after="0" w:line="240" w:lineRule="auto"/>
        <w:jc w:val="center"/>
        <w:rPr>
          <w:rFonts w:ascii="Times New Roman" w:eastAsia="Times New Roman" w:hAnsi="Times New Roman" w:cs="Times New Roman"/>
          <w:color w:val="000000" w:themeColor="text1"/>
        </w:rPr>
      </w:pPr>
      <w:r w:rsidRPr="2E1621DF">
        <w:rPr>
          <w:rFonts w:ascii="Times New Roman" w:eastAsia="Times New Roman" w:hAnsi="Times New Roman" w:cs="Times New Roman"/>
          <w:i/>
          <w:iCs/>
          <w:color w:val="000000" w:themeColor="text1"/>
          <w:lang w:val="en-AU"/>
        </w:rPr>
        <w:t>Prepared in accordance with Part 3 of the Human Rights (Parliamentary Scrutiny) Act 2011</w:t>
      </w:r>
    </w:p>
    <w:p w14:paraId="222147A2" w14:textId="33F4B889" w:rsidR="2E1621DF" w:rsidRDefault="2E1621DF" w:rsidP="2E1621DF">
      <w:pPr>
        <w:spacing w:after="0" w:line="240" w:lineRule="auto"/>
        <w:jc w:val="center"/>
        <w:rPr>
          <w:rFonts w:ascii="Times New Roman" w:eastAsia="Times New Roman" w:hAnsi="Times New Roman" w:cs="Times New Roman"/>
          <w:color w:val="000000" w:themeColor="text1"/>
        </w:rPr>
      </w:pPr>
    </w:p>
    <w:p w14:paraId="33227296" w14:textId="3EFE6428" w:rsidR="5A897EA8" w:rsidRDefault="5A897EA8" w:rsidP="2E1621DF">
      <w:pPr>
        <w:spacing w:after="0" w:line="240" w:lineRule="auto"/>
        <w:jc w:val="center"/>
        <w:rPr>
          <w:rFonts w:ascii="Times New Roman" w:eastAsia="Times New Roman" w:hAnsi="Times New Roman" w:cs="Times New Roman"/>
          <w:color w:val="000000" w:themeColor="text1"/>
        </w:rPr>
      </w:pPr>
      <w:r w:rsidRPr="2E1621DF">
        <w:rPr>
          <w:rFonts w:ascii="Times New Roman" w:eastAsia="Times New Roman" w:hAnsi="Times New Roman" w:cs="Times New Roman"/>
          <w:b/>
          <w:bCs/>
          <w:color w:val="000000" w:themeColor="text1"/>
          <w:lang w:val="en-AU"/>
        </w:rPr>
        <w:t>Australian National Registry of Emissions Units Amendment (Identity Evidence) Regulations 2025</w:t>
      </w:r>
    </w:p>
    <w:p w14:paraId="1BD9DB27" w14:textId="0E8E65A0" w:rsidR="2E1621DF" w:rsidRDefault="2E1621DF" w:rsidP="2E1621DF">
      <w:pPr>
        <w:spacing w:after="0" w:line="240" w:lineRule="auto"/>
        <w:jc w:val="center"/>
        <w:rPr>
          <w:rFonts w:ascii="Times New Roman" w:eastAsia="Times New Roman" w:hAnsi="Times New Roman" w:cs="Times New Roman"/>
          <w:color w:val="000000" w:themeColor="text1"/>
        </w:rPr>
      </w:pPr>
    </w:p>
    <w:p w14:paraId="4795C59F" w14:textId="2353FC57" w:rsidR="5A897EA8" w:rsidRDefault="3814823B" w:rsidP="2E1621DF">
      <w:pPr>
        <w:spacing w:after="0" w:line="240" w:lineRule="auto"/>
        <w:rPr>
          <w:rFonts w:ascii="Times New Roman" w:eastAsia="Times New Roman" w:hAnsi="Times New Roman" w:cs="Times New Roman"/>
          <w:color w:val="000000" w:themeColor="text1"/>
        </w:rPr>
      </w:pPr>
      <w:r w:rsidRPr="74DE7C72">
        <w:rPr>
          <w:rFonts w:ascii="Times New Roman" w:eastAsia="Times New Roman" w:hAnsi="Times New Roman" w:cs="Times New Roman"/>
          <w:color w:val="000000" w:themeColor="text1"/>
          <w:lang w:val="en-AU"/>
        </w:rPr>
        <w:t>This Legislative Instrume</w:t>
      </w:r>
      <w:r w:rsidRPr="74DE7C72">
        <w:rPr>
          <w:rFonts w:ascii="Times New Roman" w:eastAsia="Times New Roman" w:hAnsi="Times New Roman" w:cs="Times New Roman"/>
          <w:lang w:val="en-AU"/>
        </w:rPr>
        <w:t>nt</w:t>
      </w:r>
      <w:r w:rsidR="583378FF" w:rsidRPr="74DE7C72">
        <w:rPr>
          <w:rFonts w:ascii="Times New Roman" w:eastAsia="Times New Roman" w:hAnsi="Times New Roman" w:cs="Times New Roman"/>
          <w:lang w:val="en-AU"/>
        </w:rPr>
        <w:t xml:space="preserve"> </w:t>
      </w:r>
      <w:r w:rsidRPr="74DE7C72">
        <w:rPr>
          <w:rFonts w:ascii="Times New Roman" w:eastAsia="Times New Roman" w:hAnsi="Times New Roman" w:cs="Times New Roman"/>
          <w:lang w:val="en-AU"/>
        </w:rPr>
        <w:t>is co</w:t>
      </w:r>
      <w:r w:rsidRPr="74DE7C72">
        <w:rPr>
          <w:rFonts w:ascii="Times New Roman" w:eastAsia="Times New Roman" w:hAnsi="Times New Roman" w:cs="Times New Roman"/>
          <w:color w:val="000000" w:themeColor="text1"/>
          <w:lang w:val="en-AU"/>
        </w:rPr>
        <w:t xml:space="preserve">mpatible with the human rights and freedoms recognised or declared in the international instruments listed in section 3 of the </w:t>
      </w:r>
      <w:r w:rsidRPr="74DE7C72">
        <w:rPr>
          <w:rFonts w:ascii="Times New Roman" w:eastAsia="Times New Roman" w:hAnsi="Times New Roman" w:cs="Times New Roman"/>
          <w:i/>
          <w:iCs/>
          <w:color w:val="000000" w:themeColor="text1"/>
          <w:lang w:val="en-AU"/>
        </w:rPr>
        <w:t>Human Rights (Parliamentary Scrutiny) Act 2011</w:t>
      </w:r>
      <w:r w:rsidRPr="74DE7C72">
        <w:rPr>
          <w:rFonts w:ascii="Times New Roman" w:eastAsia="Times New Roman" w:hAnsi="Times New Roman" w:cs="Times New Roman"/>
          <w:color w:val="000000" w:themeColor="text1"/>
          <w:lang w:val="en-AU"/>
        </w:rPr>
        <w:t>.</w:t>
      </w:r>
    </w:p>
    <w:p w14:paraId="0C3E5A2D" w14:textId="5A234A94" w:rsidR="2E1621DF" w:rsidRDefault="2E1621DF" w:rsidP="2E1621DF">
      <w:pPr>
        <w:spacing w:after="0" w:line="240" w:lineRule="auto"/>
        <w:rPr>
          <w:rFonts w:ascii="Times New Roman" w:eastAsia="Times New Roman" w:hAnsi="Times New Roman" w:cs="Times New Roman"/>
          <w:color w:val="000000" w:themeColor="text1"/>
        </w:rPr>
      </w:pPr>
    </w:p>
    <w:p w14:paraId="5427C41B" w14:textId="3A7810A7" w:rsidR="5A897EA8" w:rsidRDefault="5A897EA8" w:rsidP="2E1621DF">
      <w:pPr>
        <w:spacing w:after="0" w:line="240" w:lineRule="auto"/>
        <w:jc w:val="both"/>
        <w:rPr>
          <w:rFonts w:ascii="Times New Roman" w:eastAsia="Times New Roman" w:hAnsi="Times New Roman" w:cs="Times New Roman"/>
          <w:color w:val="000000" w:themeColor="text1"/>
        </w:rPr>
      </w:pPr>
      <w:r w:rsidRPr="2E1621DF">
        <w:rPr>
          <w:rFonts w:ascii="Times New Roman" w:eastAsia="Times New Roman" w:hAnsi="Times New Roman" w:cs="Times New Roman"/>
          <w:b/>
          <w:bCs/>
          <w:color w:val="000000" w:themeColor="text1"/>
          <w:lang w:val="en-AU"/>
        </w:rPr>
        <w:t>Overview of the Legislative Instrument</w:t>
      </w:r>
    </w:p>
    <w:p w14:paraId="5D223A97" w14:textId="41D3103C" w:rsidR="2E1621DF" w:rsidRDefault="2E1621DF" w:rsidP="2E1621DF">
      <w:pPr>
        <w:spacing w:after="0" w:line="240" w:lineRule="auto"/>
        <w:rPr>
          <w:rFonts w:ascii="Times New Roman" w:eastAsia="Times New Roman" w:hAnsi="Times New Roman" w:cs="Times New Roman"/>
          <w:color w:val="FF0000"/>
        </w:rPr>
      </w:pPr>
    </w:p>
    <w:p w14:paraId="723E7527" w14:textId="2201D98C" w:rsidR="5A897EA8" w:rsidRDefault="3814823B" w:rsidP="74DE7C72">
      <w:pPr>
        <w:spacing w:after="0" w:line="240" w:lineRule="auto"/>
        <w:rPr>
          <w:rFonts w:ascii="Times New Roman" w:eastAsia="Times New Roman" w:hAnsi="Times New Roman" w:cs="Times New Roman"/>
        </w:rPr>
      </w:pPr>
      <w:r w:rsidRPr="74DE7C72">
        <w:rPr>
          <w:rFonts w:ascii="Times New Roman" w:eastAsia="Times New Roman" w:hAnsi="Times New Roman" w:cs="Times New Roman"/>
          <w:lang w:val="en-AU"/>
        </w:rPr>
        <w:t>Section 97 of the</w:t>
      </w:r>
      <w:r w:rsidRPr="74DE7C72">
        <w:rPr>
          <w:rFonts w:ascii="Times New Roman" w:eastAsia="Times New Roman" w:hAnsi="Times New Roman" w:cs="Times New Roman"/>
          <w:i/>
          <w:iCs/>
          <w:lang w:val="en-AU"/>
        </w:rPr>
        <w:t xml:space="preserve"> Australian National Registry of Emissions Units Act 2011</w:t>
      </w:r>
      <w:r w:rsidRPr="74DE7C72">
        <w:rPr>
          <w:rFonts w:ascii="Times New Roman" w:eastAsia="Times New Roman" w:hAnsi="Times New Roman" w:cs="Times New Roman"/>
          <w:lang w:val="en-AU"/>
        </w:rPr>
        <w:t xml:space="preserve"> (ANREU Act) empowers the Governor General to make regulations prescribing matters required or permitted by this Act to be prescribed; or necessary or convenient to be prescribed for carrying out or giving effect to this Act. </w:t>
      </w:r>
    </w:p>
    <w:p w14:paraId="57B4C714" w14:textId="55F6312E" w:rsidR="2E1621DF" w:rsidRDefault="2E1621DF" w:rsidP="74DE7C72">
      <w:pPr>
        <w:spacing w:after="0" w:line="240" w:lineRule="auto"/>
        <w:rPr>
          <w:rFonts w:ascii="Times New Roman" w:eastAsia="Times New Roman" w:hAnsi="Times New Roman" w:cs="Times New Roman"/>
          <w:color w:val="000000" w:themeColor="text1"/>
        </w:rPr>
      </w:pPr>
    </w:p>
    <w:p w14:paraId="144DA184" w14:textId="7C2B0A64" w:rsidR="5A897EA8" w:rsidRDefault="3814823B" w:rsidP="74DE7C72">
      <w:pPr>
        <w:spacing w:after="0" w:line="240" w:lineRule="auto"/>
        <w:rPr>
          <w:rFonts w:ascii="Times New Roman" w:eastAsia="Times New Roman" w:hAnsi="Times New Roman" w:cs="Times New Roman"/>
        </w:rPr>
      </w:pPr>
      <w:r w:rsidRPr="74DE7C72">
        <w:rPr>
          <w:rFonts w:ascii="Times New Roman" w:eastAsia="Times New Roman" w:hAnsi="Times New Roman" w:cs="Times New Roman"/>
          <w:lang w:val="en-AU"/>
        </w:rPr>
        <w:t xml:space="preserve">The </w:t>
      </w:r>
      <w:r w:rsidRPr="74DE7C72">
        <w:rPr>
          <w:rFonts w:ascii="Times New Roman" w:eastAsia="Times New Roman" w:hAnsi="Times New Roman" w:cs="Times New Roman"/>
          <w:i/>
          <w:iCs/>
          <w:lang w:val="en-AU"/>
        </w:rPr>
        <w:t>Australian National Registry of Emissions Units Regulations 2011</w:t>
      </w:r>
      <w:r w:rsidRPr="74DE7C72">
        <w:rPr>
          <w:rFonts w:ascii="Times New Roman" w:eastAsia="Times New Roman" w:hAnsi="Times New Roman" w:cs="Times New Roman"/>
          <w:lang w:val="en-AU"/>
        </w:rPr>
        <w:t xml:space="preserve"> (ANREU Regulations) made under the ANREU Act require persons applying for an Australian National Registry of Emissions Units account (Registry account) to provide certain identity evidence. </w:t>
      </w:r>
    </w:p>
    <w:p w14:paraId="308AE191" w14:textId="5D64C987" w:rsidR="2E1621DF" w:rsidRDefault="2E1621DF" w:rsidP="74DE7C72">
      <w:pPr>
        <w:spacing w:after="0" w:line="240" w:lineRule="auto"/>
        <w:rPr>
          <w:rFonts w:ascii="Times New Roman" w:eastAsia="Times New Roman" w:hAnsi="Times New Roman" w:cs="Times New Roman"/>
        </w:rPr>
      </w:pPr>
    </w:p>
    <w:p w14:paraId="7D2290C7" w14:textId="5CF96C50" w:rsidR="5A897EA8" w:rsidRDefault="3814823B" w:rsidP="2E1621DF">
      <w:pPr>
        <w:spacing w:after="0" w:line="240" w:lineRule="auto"/>
        <w:rPr>
          <w:rFonts w:ascii="Times New Roman" w:eastAsia="Times New Roman" w:hAnsi="Times New Roman" w:cs="Times New Roman"/>
          <w:color w:val="000000" w:themeColor="text1"/>
        </w:rPr>
      </w:pPr>
      <w:r w:rsidRPr="74DE7C72">
        <w:rPr>
          <w:rFonts w:ascii="Times New Roman" w:eastAsia="Times New Roman" w:hAnsi="Times New Roman" w:cs="Times New Roman"/>
          <w:lang w:val="en-AU"/>
        </w:rPr>
        <w:t>This Legislative Instrument amends the ANREU Regulations towards a ‘tell us once’ approach to remove the requirement to provide identity evidence if the Clean Energy Regulator (the Regulator) had previously verified the applicant’s identity.</w:t>
      </w:r>
      <w:r w:rsidRPr="74DE7C72">
        <w:rPr>
          <w:rFonts w:ascii="Cambria" w:eastAsia="Cambria" w:hAnsi="Cambria" w:cs="Cambria"/>
          <w:sz w:val="20"/>
          <w:szCs w:val="20"/>
          <w:lang w:val="en-AU"/>
        </w:rPr>
        <w:t xml:space="preserve"> </w:t>
      </w:r>
      <w:r w:rsidRPr="74DE7C72">
        <w:rPr>
          <w:rFonts w:ascii="Times New Roman" w:eastAsia="Times New Roman" w:hAnsi="Times New Roman" w:cs="Times New Roman"/>
          <w:lang w:val="en-AU"/>
        </w:rPr>
        <w:t xml:space="preserve">For new applicants </w:t>
      </w:r>
      <w:r w:rsidR="2810A0FE" w:rsidRPr="74DE7C72">
        <w:rPr>
          <w:rFonts w:ascii="Times New Roman" w:eastAsia="Times New Roman" w:hAnsi="Times New Roman" w:cs="Times New Roman"/>
          <w:lang w:val="en-AU"/>
        </w:rPr>
        <w:t xml:space="preserve">who </w:t>
      </w:r>
      <w:r w:rsidRPr="74DE7C72">
        <w:rPr>
          <w:rFonts w:ascii="Times New Roman" w:eastAsia="Times New Roman" w:hAnsi="Times New Roman" w:cs="Times New Roman"/>
          <w:lang w:val="en-AU"/>
        </w:rPr>
        <w:t xml:space="preserve">are required to provide identity evidence and elect to provide a certified copy of a required document, this Legislative Instrument also removes </w:t>
      </w:r>
      <w:r w:rsidRPr="74DE7C72">
        <w:rPr>
          <w:rFonts w:ascii="Times New Roman" w:eastAsia="Times New Roman" w:hAnsi="Times New Roman" w:cs="Times New Roman"/>
          <w:color w:val="000000" w:themeColor="text1"/>
          <w:lang w:val="en-AU"/>
        </w:rPr>
        <w:t>the requirement that the document be current. This would allow, for example, an individual to provide a certified copy of a recently expired Australian passport.</w:t>
      </w:r>
    </w:p>
    <w:p w14:paraId="0BF2FB36" w14:textId="5E5B34A5" w:rsidR="2E1621DF" w:rsidRDefault="2E1621DF" w:rsidP="2E1621DF">
      <w:pPr>
        <w:spacing w:after="0" w:line="240" w:lineRule="auto"/>
        <w:rPr>
          <w:rFonts w:ascii="Times New Roman" w:eastAsia="Times New Roman" w:hAnsi="Times New Roman" w:cs="Times New Roman"/>
          <w:color w:val="000000" w:themeColor="text1"/>
        </w:rPr>
      </w:pPr>
    </w:p>
    <w:p w14:paraId="7E5F80BC" w14:textId="7D43E621" w:rsidR="5A897EA8" w:rsidRDefault="5A897EA8" w:rsidP="2E1621DF">
      <w:pPr>
        <w:spacing w:after="0" w:line="240" w:lineRule="auto"/>
        <w:jc w:val="both"/>
        <w:rPr>
          <w:rFonts w:ascii="Times New Roman" w:eastAsia="Times New Roman" w:hAnsi="Times New Roman" w:cs="Times New Roman"/>
          <w:color w:val="000000" w:themeColor="text1"/>
        </w:rPr>
      </w:pPr>
      <w:r w:rsidRPr="2E1621DF">
        <w:rPr>
          <w:rFonts w:ascii="Times New Roman" w:eastAsia="Times New Roman" w:hAnsi="Times New Roman" w:cs="Times New Roman"/>
          <w:b/>
          <w:bCs/>
          <w:color w:val="000000" w:themeColor="text1"/>
          <w:lang w:val="en-AU"/>
        </w:rPr>
        <w:t>Human rights implications</w:t>
      </w:r>
    </w:p>
    <w:p w14:paraId="0CA85804" w14:textId="56EFAADA" w:rsidR="2E1621DF" w:rsidRDefault="2E1621DF" w:rsidP="2E1621DF">
      <w:pPr>
        <w:spacing w:after="0" w:line="240" w:lineRule="auto"/>
        <w:jc w:val="both"/>
        <w:rPr>
          <w:rFonts w:ascii="Times New Roman" w:eastAsia="Times New Roman" w:hAnsi="Times New Roman" w:cs="Times New Roman"/>
          <w:color w:val="000000" w:themeColor="text1"/>
        </w:rPr>
      </w:pPr>
    </w:p>
    <w:p w14:paraId="697FABA5" w14:textId="33E5751E" w:rsidR="5A897EA8" w:rsidRDefault="3814823B" w:rsidP="2E1621DF">
      <w:pPr>
        <w:spacing w:after="0" w:line="240" w:lineRule="auto"/>
        <w:rPr>
          <w:rFonts w:ascii="Times New Roman" w:eastAsia="Times New Roman" w:hAnsi="Times New Roman" w:cs="Times New Roman"/>
          <w:color w:val="000000" w:themeColor="text1"/>
        </w:rPr>
      </w:pPr>
      <w:r w:rsidRPr="74DE7C72">
        <w:rPr>
          <w:rFonts w:ascii="Times New Roman" w:eastAsia="Times New Roman" w:hAnsi="Times New Roman" w:cs="Times New Roman"/>
          <w:color w:val="000000" w:themeColor="text1"/>
          <w:lang w:val="en-AU"/>
        </w:rPr>
        <w:t xml:space="preserve">This Legislative Instrument may engage the right to privacy under Article 17 of the </w:t>
      </w:r>
      <w:r w:rsidRPr="74DE7C72">
        <w:rPr>
          <w:rFonts w:ascii="Times New Roman" w:eastAsia="Times New Roman" w:hAnsi="Times New Roman" w:cs="Times New Roman"/>
          <w:i/>
          <w:iCs/>
          <w:color w:val="000000" w:themeColor="text1"/>
          <w:lang w:val="en-AU"/>
        </w:rPr>
        <w:t>International Covenant on Civil and Political Rights</w:t>
      </w:r>
      <w:r w:rsidRPr="74DE7C72">
        <w:rPr>
          <w:rFonts w:ascii="Times New Roman" w:eastAsia="Times New Roman" w:hAnsi="Times New Roman" w:cs="Times New Roman"/>
          <w:color w:val="000000" w:themeColor="text1"/>
          <w:lang w:val="en-AU"/>
        </w:rPr>
        <w:t xml:space="preserve"> (ICCPR). No other applicable rights or freedoms are engaged.</w:t>
      </w:r>
    </w:p>
    <w:p w14:paraId="43542069" w14:textId="4B998C41" w:rsidR="74DE7C72" w:rsidRDefault="74DE7C72" w:rsidP="74DE7C72">
      <w:pPr>
        <w:spacing w:after="0" w:line="240" w:lineRule="auto"/>
        <w:rPr>
          <w:rFonts w:ascii="Times New Roman" w:eastAsia="Times New Roman" w:hAnsi="Times New Roman" w:cs="Times New Roman"/>
          <w:color w:val="000000" w:themeColor="text1"/>
          <w:lang w:val="en-AU"/>
        </w:rPr>
      </w:pPr>
    </w:p>
    <w:p w14:paraId="1C22B6E1" w14:textId="37D993BE" w:rsidR="5A897EA8" w:rsidRDefault="5A897EA8" w:rsidP="2E1621DF">
      <w:pPr>
        <w:spacing w:before="120" w:line="240" w:lineRule="auto"/>
        <w:rPr>
          <w:rFonts w:ascii="Times New Roman" w:eastAsia="Times New Roman" w:hAnsi="Times New Roman" w:cs="Times New Roman"/>
          <w:color w:val="000000" w:themeColor="text1"/>
        </w:rPr>
      </w:pPr>
      <w:r w:rsidRPr="2E1621DF">
        <w:rPr>
          <w:rFonts w:ascii="Times New Roman" w:eastAsia="Times New Roman" w:hAnsi="Times New Roman" w:cs="Times New Roman"/>
          <w:b/>
          <w:bCs/>
          <w:color w:val="000000" w:themeColor="text1"/>
          <w:lang w:val="en-AU"/>
        </w:rPr>
        <w:t xml:space="preserve">The right to privacy – Article 17 of the ICCPR </w:t>
      </w:r>
    </w:p>
    <w:p w14:paraId="5D640704" w14:textId="2FA136C5" w:rsidR="5A897EA8" w:rsidRDefault="5A897EA8" w:rsidP="2E1621DF">
      <w:pPr>
        <w:spacing w:before="120" w:line="240" w:lineRule="auto"/>
        <w:rPr>
          <w:rFonts w:ascii="Times New Roman" w:eastAsia="Times New Roman" w:hAnsi="Times New Roman" w:cs="Times New Roman"/>
          <w:color w:val="000000" w:themeColor="text1"/>
        </w:rPr>
      </w:pPr>
      <w:r w:rsidRPr="2E1621DF">
        <w:rPr>
          <w:rFonts w:ascii="Times New Roman" w:eastAsia="Times New Roman" w:hAnsi="Times New Roman" w:cs="Times New Roman"/>
          <w:color w:val="000000" w:themeColor="text1"/>
          <w:lang w:val="en-AU"/>
        </w:rPr>
        <w:t xml:space="preserve">Article 17 of the ICCPR prohibits unlawful or arbitrary interferences with a person’s privacy, family, home and correspondence. The right to privacy includes respect for informational privacy, including the storing, using, and sharing personal information, and the right to control the dissemination of this information. </w:t>
      </w:r>
    </w:p>
    <w:p w14:paraId="144C12D7" w14:textId="0700139B" w:rsidR="5A897EA8" w:rsidRDefault="3814823B" w:rsidP="74DE7C72">
      <w:pPr>
        <w:spacing w:before="120" w:line="240" w:lineRule="auto"/>
        <w:rPr>
          <w:rFonts w:ascii="Times New Roman" w:eastAsia="Times New Roman" w:hAnsi="Times New Roman" w:cs="Times New Roman"/>
          <w:lang w:val="en-AU"/>
        </w:rPr>
      </w:pPr>
      <w:r w:rsidRPr="74DE7C72">
        <w:rPr>
          <w:rFonts w:ascii="Times New Roman" w:eastAsia="Times New Roman" w:hAnsi="Times New Roman" w:cs="Times New Roman"/>
          <w:color w:val="000000" w:themeColor="text1"/>
          <w:lang w:val="en-AU"/>
        </w:rPr>
        <w:t xml:space="preserve">The rights contained in Article 17 of the ICCPR may be limited in specified circumstances when the limitation is established in a non-arbitrary manner and when authorised by law. For a </w:t>
      </w:r>
      <w:r w:rsidRPr="74DE7C72">
        <w:rPr>
          <w:rFonts w:ascii="Times New Roman" w:eastAsia="Times New Roman" w:hAnsi="Times New Roman" w:cs="Times New Roman"/>
          <w:color w:val="000000" w:themeColor="text1"/>
          <w:lang w:val="en-AU"/>
        </w:rPr>
        <w:lastRenderedPageBreak/>
        <w:t>limitation on a right to be considered non-arbitrary, the interference must be for a reason consistent with th</w:t>
      </w:r>
      <w:r w:rsidRPr="74DE7C72">
        <w:rPr>
          <w:rFonts w:ascii="Times New Roman" w:eastAsia="Times New Roman" w:hAnsi="Times New Roman" w:cs="Times New Roman"/>
          <w:lang w:val="en-AU"/>
        </w:rPr>
        <w:t>e objectives of the ICCPR and reasonable, necessary and proportionate</w:t>
      </w:r>
      <w:r w:rsidR="0BDAB74E" w:rsidRPr="74DE7C72">
        <w:rPr>
          <w:rFonts w:ascii="Times New Roman" w:eastAsia="Times New Roman" w:hAnsi="Times New Roman" w:cs="Times New Roman"/>
          <w:lang w:val="en-AU"/>
        </w:rPr>
        <w:t xml:space="preserve">. </w:t>
      </w:r>
    </w:p>
    <w:p w14:paraId="48F23900" w14:textId="4C657207" w:rsidR="2E1621DF" w:rsidRPr="00B34EBB" w:rsidRDefault="3814823B" w:rsidP="00B34EBB">
      <w:pPr>
        <w:spacing w:before="240" w:line="240" w:lineRule="auto"/>
        <w:rPr>
          <w:rFonts w:ascii="Times New Roman" w:eastAsia="Times New Roman" w:hAnsi="Times New Roman" w:cs="Times New Roman"/>
          <w:color w:val="000000" w:themeColor="text1"/>
          <w:lang w:val="en-AU"/>
        </w:rPr>
      </w:pPr>
      <w:r w:rsidRPr="74DE7C72">
        <w:rPr>
          <w:rFonts w:ascii="Times New Roman" w:eastAsia="Times New Roman" w:hAnsi="Times New Roman" w:cs="Times New Roman"/>
          <w:lang w:val="en-AU"/>
        </w:rPr>
        <w:t xml:space="preserve">The ANREU Regulations require the collection and use of information and documents, which include personal information, by the Regulator, </w:t>
      </w:r>
      <w:proofErr w:type="gramStart"/>
      <w:r w:rsidRPr="74DE7C72">
        <w:rPr>
          <w:rFonts w:ascii="Times New Roman" w:eastAsia="Times New Roman" w:hAnsi="Times New Roman" w:cs="Times New Roman"/>
          <w:lang w:val="en-AU"/>
        </w:rPr>
        <w:t>in order to</w:t>
      </w:r>
      <w:proofErr w:type="gramEnd"/>
      <w:r w:rsidRPr="74DE7C72">
        <w:rPr>
          <w:rFonts w:ascii="Times New Roman" w:eastAsia="Times New Roman" w:hAnsi="Times New Roman" w:cs="Times New Roman"/>
          <w:lang w:val="en-AU"/>
        </w:rPr>
        <w:t xml:space="preserve"> verify the identity of applicants and associated persons. The amendments to the ANREU Regulations by this Legislative Instrument reduce the collection and use of personal information and documents by the</w:t>
      </w:r>
      <w:r w:rsidR="1206A107" w:rsidRPr="74DE7C72">
        <w:rPr>
          <w:rFonts w:ascii="Times New Roman" w:eastAsia="Times New Roman" w:hAnsi="Times New Roman" w:cs="Times New Roman"/>
          <w:lang w:val="en-AU"/>
        </w:rPr>
        <w:t xml:space="preserve"> </w:t>
      </w:r>
      <w:r w:rsidRPr="74DE7C72">
        <w:rPr>
          <w:rFonts w:ascii="Times New Roman" w:eastAsia="Times New Roman" w:hAnsi="Times New Roman" w:cs="Times New Roman"/>
          <w:lang w:val="en-AU"/>
        </w:rPr>
        <w:t>Regulator where a person’s identity</w:t>
      </w:r>
      <w:r w:rsidR="662B1276" w:rsidRPr="74DE7C72">
        <w:rPr>
          <w:rFonts w:ascii="Times New Roman" w:eastAsia="Times New Roman" w:hAnsi="Times New Roman" w:cs="Times New Roman"/>
          <w:lang w:val="en-AU"/>
        </w:rPr>
        <w:t xml:space="preserve"> has</w:t>
      </w:r>
      <w:r w:rsidRPr="74DE7C72">
        <w:rPr>
          <w:rFonts w:ascii="Times New Roman" w:eastAsia="Times New Roman" w:hAnsi="Times New Roman" w:cs="Times New Roman"/>
          <w:lang w:val="en-AU"/>
        </w:rPr>
        <w:t xml:space="preserve"> already been previously verified by the Regulator. </w:t>
      </w:r>
    </w:p>
    <w:p w14:paraId="296BCF01" w14:textId="48E63E7E" w:rsidR="2E1621DF" w:rsidRDefault="3814823B" w:rsidP="00B34EBB">
      <w:pPr>
        <w:spacing w:before="240" w:after="0" w:line="240" w:lineRule="auto"/>
        <w:jc w:val="both"/>
        <w:rPr>
          <w:rFonts w:ascii="Times New Roman" w:eastAsia="Times New Roman" w:hAnsi="Times New Roman" w:cs="Times New Roman"/>
          <w:color w:val="000000" w:themeColor="text1"/>
        </w:rPr>
      </w:pPr>
      <w:r w:rsidRPr="74DE7C72">
        <w:rPr>
          <w:rFonts w:ascii="Times New Roman" w:eastAsia="Times New Roman" w:hAnsi="Times New Roman" w:cs="Times New Roman"/>
          <w:b/>
          <w:bCs/>
          <w:lang w:val="en-AU"/>
        </w:rPr>
        <w:t>Conclusion</w:t>
      </w:r>
    </w:p>
    <w:p w14:paraId="3150B156" w14:textId="36A4EE17" w:rsidR="2E1621DF" w:rsidRPr="00372AD2" w:rsidRDefault="3814823B" w:rsidP="00B34EBB">
      <w:pPr>
        <w:spacing w:before="240" w:after="0" w:line="240" w:lineRule="auto"/>
        <w:rPr>
          <w:rFonts w:ascii="Times New Roman" w:eastAsia="Times New Roman" w:hAnsi="Times New Roman" w:cs="Times New Roman"/>
          <w:color w:val="000000" w:themeColor="text1"/>
          <w:lang w:val="en-AU"/>
        </w:rPr>
      </w:pPr>
      <w:r w:rsidRPr="74DE7C72">
        <w:rPr>
          <w:rFonts w:ascii="Times New Roman" w:eastAsia="Times New Roman" w:hAnsi="Times New Roman" w:cs="Times New Roman"/>
          <w:lang w:val="en-AU"/>
        </w:rPr>
        <w:t xml:space="preserve">This Legislative Instrument is compatible with human rights because it does not purport to further limit human rights engaged by the existing ANREU Regulations. </w:t>
      </w:r>
    </w:p>
    <w:p w14:paraId="0F17D32B" w14:textId="0C38AA25" w:rsidR="5A897EA8" w:rsidRDefault="5A897EA8" w:rsidP="00372AD2">
      <w:pPr>
        <w:spacing w:before="480" w:after="0" w:line="240" w:lineRule="auto"/>
        <w:jc w:val="center"/>
        <w:rPr>
          <w:rFonts w:ascii="Times New Roman" w:eastAsia="Times New Roman" w:hAnsi="Times New Roman" w:cs="Times New Roman"/>
          <w:color w:val="000000" w:themeColor="text1"/>
        </w:rPr>
      </w:pPr>
      <w:r w:rsidRPr="77D41207">
        <w:rPr>
          <w:rFonts w:ascii="Times New Roman" w:eastAsia="Times New Roman" w:hAnsi="Times New Roman" w:cs="Times New Roman"/>
          <w:b/>
          <w:bCs/>
          <w:color w:val="000000" w:themeColor="text1"/>
          <w:lang w:val="en-AU"/>
        </w:rPr>
        <w:t>The Hon Josh Wilson MP</w:t>
      </w:r>
    </w:p>
    <w:p w14:paraId="0631D454" w14:textId="37A8A2F8" w:rsidR="2E1621DF" w:rsidRPr="00372AD2" w:rsidRDefault="5A897EA8" w:rsidP="00372AD2">
      <w:pPr>
        <w:spacing w:after="0" w:line="240" w:lineRule="auto"/>
        <w:jc w:val="center"/>
        <w:rPr>
          <w:rFonts w:ascii="Times New Roman" w:eastAsia="Times New Roman" w:hAnsi="Times New Roman" w:cs="Times New Roman"/>
          <w:color w:val="000000" w:themeColor="text1"/>
        </w:rPr>
      </w:pPr>
      <w:r w:rsidRPr="77D41207">
        <w:rPr>
          <w:rFonts w:ascii="Times New Roman" w:eastAsia="Times New Roman" w:hAnsi="Times New Roman" w:cs="Times New Roman"/>
          <w:b/>
          <w:bCs/>
          <w:color w:val="000000" w:themeColor="text1"/>
          <w:lang w:val="en-AU"/>
        </w:rPr>
        <w:t>Assistant Minister for Climate Change and Energy</w:t>
      </w:r>
    </w:p>
    <w:sectPr w:rsidR="2E1621DF" w:rsidRPr="00372AD2">
      <w:headerReference w:type="even" r:id="rId6"/>
      <w:footerReference w:type="even" r:id="rId7"/>
      <w:headerReference w:type="firs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86F0" w14:textId="77777777" w:rsidR="00C154C4" w:rsidRDefault="00C154C4" w:rsidP="00382FBE">
      <w:pPr>
        <w:spacing w:after="0" w:line="240" w:lineRule="auto"/>
      </w:pPr>
      <w:r>
        <w:separator/>
      </w:r>
    </w:p>
  </w:endnote>
  <w:endnote w:type="continuationSeparator" w:id="0">
    <w:p w14:paraId="24E043A8" w14:textId="77777777" w:rsidR="00C154C4" w:rsidRDefault="00C154C4" w:rsidP="0038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9389" w14:textId="0122A5F7" w:rsidR="00382FBE" w:rsidRDefault="00382FBE">
    <w:pPr>
      <w:pStyle w:val="Footer"/>
    </w:pPr>
    <w:r>
      <w:rPr>
        <w:noProof/>
      </w:rPr>
      <mc:AlternateContent>
        <mc:Choice Requires="wps">
          <w:drawing>
            <wp:anchor distT="0" distB="0" distL="0" distR="0" simplePos="0" relativeHeight="251662336" behindDoc="0" locked="0" layoutInCell="1" allowOverlap="1" wp14:anchorId="2945B432" wp14:editId="721EB63B">
              <wp:simplePos x="635" y="635"/>
              <wp:positionH relativeFrom="page">
                <wp:align>center</wp:align>
              </wp:positionH>
              <wp:positionV relativeFrom="page">
                <wp:align>bottom</wp:align>
              </wp:positionV>
              <wp:extent cx="2247900" cy="409575"/>
              <wp:effectExtent l="0" t="0" r="0" b="0"/>
              <wp:wrapNone/>
              <wp:docPr id="459584942" name="Text Box 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47900" cy="409575"/>
                      </a:xfrm>
                      <a:prstGeom prst="rect">
                        <a:avLst/>
                      </a:prstGeom>
                      <a:noFill/>
                      <a:ln>
                        <a:noFill/>
                      </a:ln>
                    </wps:spPr>
                    <wps:txbx>
                      <w:txbxContent>
                        <w:p w14:paraId="410D4957" w14:textId="35C35E08" w:rsidR="00382FBE" w:rsidRPr="00382FBE" w:rsidRDefault="00382FBE" w:rsidP="00382FBE">
                          <w:pPr>
                            <w:spacing w:after="0"/>
                            <w:rPr>
                              <w:rFonts w:ascii="Aptos" w:eastAsia="Aptos" w:hAnsi="Aptos" w:cs="Aptos"/>
                              <w:noProof/>
                              <w:color w:val="FF0000"/>
                            </w:rPr>
                          </w:pPr>
                          <w:r w:rsidRPr="00382FBE">
                            <w:rPr>
                              <w:rFonts w:ascii="Aptos" w:eastAsia="Aptos" w:hAnsi="Aptos" w:cs="Aptos"/>
                              <w:noProof/>
                              <w:color w:val="FF0000"/>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5B432" id="_x0000_t202" coordsize="21600,21600" o:spt="202" path="m,l,21600r21600,l21600,xe">
              <v:stroke joinstyle="miter"/>
              <v:path gradientshapeok="t" o:connecttype="rect"/>
            </v:shapetype>
            <v:shape id="Text Box 5" o:spid="_x0000_s1027" type="#_x0000_t202" alt="OFFICIAL: Sensitive Legal-Privilege" style="position:absolute;margin-left:0;margin-top:0;width:177pt;height:32.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" filled="f" stroked="f">
              <v:textbox style="mso-fit-shape-to-text:t" inset="0,0,0,15pt">
                <w:txbxContent>
                  <w:p w14:paraId="410D4957" w14:textId="35C35E08" w:rsidR="00382FBE" w:rsidRPr="00382FBE" w:rsidRDefault="00382FBE" w:rsidP="00382FBE">
                    <w:pPr>
                      <w:spacing w:after="0"/>
                      <w:rPr>
                        <w:rFonts w:ascii="Aptos" w:eastAsia="Aptos" w:hAnsi="Aptos" w:cs="Aptos"/>
                        <w:noProof/>
                        <w:color w:val="FF0000"/>
                      </w:rPr>
                    </w:pPr>
                    <w:r w:rsidRPr="00382FBE">
                      <w:rPr>
                        <w:rFonts w:ascii="Aptos" w:eastAsia="Aptos" w:hAnsi="Aptos" w:cs="Aptos"/>
                        <w:noProof/>
                        <w:color w:val="FF0000"/>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5D27" w14:textId="29CE3B50" w:rsidR="00382FBE" w:rsidRDefault="00382FBE">
    <w:pPr>
      <w:pStyle w:val="Footer"/>
    </w:pPr>
    <w:r>
      <w:rPr>
        <w:noProof/>
      </w:rPr>
      <mc:AlternateContent>
        <mc:Choice Requires="wps">
          <w:drawing>
            <wp:anchor distT="0" distB="0" distL="0" distR="0" simplePos="0" relativeHeight="251661312" behindDoc="0" locked="0" layoutInCell="1" allowOverlap="1" wp14:anchorId="67C6338B" wp14:editId="39B44046">
              <wp:simplePos x="635" y="635"/>
              <wp:positionH relativeFrom="page">
                <wp:align>center</wp:align>
              </wp:positionH>
              <wp:positionV relativeFrom="page">
                <wp:align>bottom</wp:align>
              </wp:positionV>
              <wp:extent cx="2247900" cy="409575"/>
              <wp:effectExtent l="0" t="0" r="0" b="0"/>
              <wp:wrapNone/>
              <wp:docPr id="758219240" name="Text Box 4"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47900" cy="409575"/>
                      </a:xfrm>
                      <a:prstGeom prst="rect">
                        <a:avLst/>
                      </a:prstGeom>
                      <a:noFill/>
                      <a:ln>
                        <a:noFill/>
                      </a:ln>
                    </wps:spPr>
                    <wps:txbx>
                      <w:txbxContent>
                        <w:p w14:paraId="0D054F70" w14:textId="1FC533E3" w:rsidR="00382FBE" w:rsidRPr="00382FBE" w:rsidRDefault="00382FBE" w:rsidP="00382FBE">
                          <w:pPr>
                            <w:spacing w:after="0"/>
                            <w:rPr>
                              <w:rFonts w:ascii="Aptos" w:eastAsia="Aptos" w:hAnsi="Aptos" w:cs="Aptos"/>
                              <w:noProof/>
                              <w:color w:val="FF0000"/>
                            </w:rPr>
                          </w:pPr>
                          <w:r w:rsidRPr="00382FBE">
                            <w:rPr>
                              <w:rFonts w:ascii="Aptos" w:eastAsia="Aptos" w:hAnsi="Aptos" w:cs="Aptos"/>
                              <w:noProof/>
                              <w:color w:val="FF0000"/>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C6338B" id="_x0000_t202" coordsize="21600,21600" o:spt="202" path="m,l,21600r21600,l21600,xe">
              <v:stroke joinstyle="miter"/>
              <v:path gradientshapeok="t" o:connecttype="rect"/>
            </v:shapetype>
            <v:shape id="Text Box 4" o:spid="_x0000_s1029" type="#_x0000_t202" alt="OFFICIAL: Sensitive Legal-Privilege" style="position:absolute;margin-left:0;margin-top:0;width:177pt;height:32.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qfDwIAAB0EAAAOAAAAZHJzL2Uyb0RvYy54bWysU8Fu2zAMvQ/YPwi6L3ayZl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" filled="f" stroked="f">
              <v:textbox style="mso-fit-shape-to-text:t" inset="0,0,0,15pt">
                <w:txbxContent>
                  <w:p w14:paraId="0D054F70" w14:textId="1FC533E3" w:rsidR="00382FBE" w:rsidRPr="00382FBE" w:rsidRDefault="00382FBE" w:rsidP="00382FBE">
                    <w:pPr>
                      <w:spacing w:after="0"/>
                      <w:rPr>
                        <w:rFonts w:ascii="Aptos" w:eastAsia="Aptos" w:hAnsi="Aptos" w:cs="Aptos"/>
                        <w:noProof/>
                        <w:color w:val="FF0000"/>
                      </w:rPr>
                    </w:pPr>
                    <w:r w:rsidRPr="00382FBE">
                      <w:rPr>
                        <w:rFonts w:ascii="Aptos" w:eastAsia="Aptos" w:hAnsi="Aptos" w:cs="Aptos"/>
                        <w:noProof/>
                        <w:color w:val="FF0000"/>
                      </w:rPr>
                      <w:t>OFFICIAL: Sensitive 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D5AD" w14:textId="77777777" w:rsidR="00C154C4" w:rsidRDefault="00C154C4" w:rsidP="00382FBE">
      <w:pPr>
        <w:spacing w:after="0" w:line="240" w:lineRule="auto"/>
      </w:pPr>
      <w:r>
        <w:separator/>
      </w:r>
    </w:p>
  </w:footnote>
  <w:footnote w:type="continuationSeparator" w:id="0">
    <w:p w14:paraId="561B8512" w14:textId="77777777" w:rsidR="00C154C4" w:rsidRDefault="00C154C4" w:rsidP="00382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D8D9" w14:textId="3E39814D" w:rsidR="00382FBE" w:rsidRDefault="00382FBE">
    <w:pPr>
      <w:pStyle w:val="Header"/>
    </w:pPr>
    <w:r>
      <w:rPr>
        <w:noProof/>
      </w:rPr>
      <mc:AlternateContent>
        <mc:Choice Requires="wps">
          <w:drawing>
            <wp:anchor distT="0" distB="0" distL="0" distR="0" simplePos="0" relativeHeight="251659264" behindDoc="0" locked="0" layoutInCell="1" allowOverlap="1" wp14:anchorId="3F224EE6" wp14:editId="0023D80F">
              <wp:simplePos x="635" y="635"/>
              <wp:positionH relativeFrom="page">
                <wp:align>center</wp:align>
              </wp:positionH>
              <wp:positionV relativeFrom="page">
                <wp:align>top</wp:align>
              </wp:positionV>
              <wp:extent cx="2247900" cy="409575"/>
              <wp:effectExtent l="0" t="0" r="0" b="9525"/>
              <wp:wrapNone/>
              <wp:docPr id="866516271" name="Text Box 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47900" cy="409575"/>
                      </a:xfrm>
                      <a:prstGeom prst="rect">
                        <a:avLst/>
                      </a:prstGeom>
                      <a:noFill/>
                      <a:ln>
                        <a:noFill/>
                      </a:ln>
                    </wps:spPr>
                    <wps:txbx>
                      <w:txbxContent>
                        <w:p w14:paraId="6BF5E5C8" w14:textId="537D11E1" w:rsidR="00382FBE" w:rsidRPr="00382FBE" w:rsidRDefault="00382FBE" w:rsidP="00382FBE">
                          <w:pPr>
                            <w:spacing w:after="0"/>
                            <w:rPr>
                              <w:rFonts w:ascii="Aptos" w:eastAsia="Aptos" w:hAnsi="Aptos" w:cs="Aptos"/>
                              <w:noProof/>
                              <w:color w:val="FF0000"/>
                            </w:rPr>
                          </w:pPr>
                          <w:r w:rsidRPr="00382FBE">
                            <w:rPr>
                              <w:rFonts w:ascii="Aptos" w:eastAsia="Aptos" w:hAnsi="Aptos" w:cs="Aptos"/>
                              <w:noProof/>
                              <w:color w:val="FF0000"/>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24EE6" id="_x0000_t202" coordsize="21600,21600" o:spt="202" path="m,l,21600r21600,l21600,xe">
              <v:stroke joinstyle="miter"/>
              <v:path gradientshapeok="t" o:connecttype="rect"/>
            </v:shapetype>
            <v:shape id="Text Box 2" o:spid="_x0000_s1026" type="#_x0000_t202" alt="OFFICIAL: Sensitive Legal-Privilege" style="position:absolute;margin-left:0;margin-top:0;width:177pt;height:32.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" filled="f" stroked="f">
              <v:textbox style="mso-fit-shape-to-text:t" inset="0,15pt,0,0">
                <w:txbxContent>
                  <w:p w14:paraId="6BF5E5C8" w14:textId="537D11E1" w:rsidR="00382FBE" w:rsidRPr="00382FBE" w:rsidRDefault="00382FBE" w:rsidP="00382FBE">
                    <w:pPr>
                      <w:spacing w:after="0"/>
                      <w:rPr>
                        <w:rFonts w:ascii="Aptos" w:eastAsia="Aptos" w:hAnsi="Aptos" w:cs="Aptos"/>
                        <w:noProof/>
                        <w:color w:val="FF0000"/>
                      </w:rPr>
                    </w:pPr>
                    <w:r w:rsidRPr="00382FBE">
                      <w:rPr>
                        <w:rFonts w:ascii="Aptos" w:eastAsia="Aptos" w:hAnsi="Aptos" w:cs="Aptos"/>
                        <w:noProof/>
                        <w:color w:val="FF0000"/>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6D65" w14:textId="21C0E945" w:rsidR="00382FBE" w:rsidRDefault="00382FBE">
    <w:pPr>
      <w:pStyle w:val="Header"/>
    </w:pPr>
    <w:r>
      <w:rPr>
        <w:noProof/>
      </w:rPr>
      <mc:AlternateContent>
        <mc:Choice Requires="wps">
          <w:drawing>
            <wp:anchor distT="0" distB="0" distL="0" distR="0" simplePos="0" relativeHeight="251658240" behindDoc="0" locked="0" layoutInCell="1" allowOverlap="1" wp14:anchorId="00C1C859" wp14:editId="24808CF0">
              <wp:simplePos x="635" y="635"/>
              <wp:positionH relativeFrom="page">
                <wp:align>center</wp:align>
              </wp:positionH>
              <wp:positionV relativeFrom="page">
                <wp:align>top</wp:align>
              </wp:positionV>
              <wp:extent cx="2247900" cy="409575"/>
              <wp:effectExtent l="0" t="0" r="0" b="9525"/>
              <wp:wrapNone/>
              <wp:docPr id="1973507087" name="Text Box 1"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47900" cy="409575"/>
                      </a:xfrm>
                      <a:prstGeom prst="rect">
                        <a:avLst/>
                      </a:prstGeom>
                      <a:noFill/>
                      <a:ln>
                        <a:noFill/>
                      </a:ln>
                    </wps:spPr>
                    <wps:txbx>
                      <w:txbxContent>
                        <w:p w14:paraId="2256FFEF" w14:textId="7EA53F76" w:rsidR="00382FBE" w:rsidRPr="00382FBE" w:rsidRDefault="00382FBE" w:rsidP="00382FBE">
                          <w:pPr>
                            <w:spacing w:after="0"/>
                            <w:rPr>
                              <w:rFonts w:ascii="Aptos" w:eastAsia="Aptos" w:hAnsi="Aptos" w:cs="Aptos"/>
                              <w:noProof/>
                              <w:color w:val="FF0000"/>
                            </w:rPr>
                          </w:pPr>
                          <w:r w:rsidRPr="00382FBE">
                            <w:rPr>
                              <w:rFonts w:ascii="Aptos" w:eastAsia="Aptos" w:hAnsi="Aptos" w:cs="Aptos"/>
                              <w:noProof/>
                              <w:color w:val="FF0000"/>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1C859" id="_x0000_t202" coordsize="21600,21600" o:spt="202" path="m,l,21600r21600,l21600,xe">
              <v:stroke joinstyle="miter"/>
              <v:path gradientshapeok="t" o:connecttype="rect"/>
            </v:shapetype>
            <v:shape id="Text Box 1" o:spid="_x0000_s1028" type="#_x0000_t202" alt="OFFICIAL: Sensitive Legal-Privilege" style="position:absolute;margin-left:0;margin-top:0;width:177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" filled="f" stroked="f">
              <v:textbox style="mso-fit-shape-to-text:t" inset="0,15pt,0,0">
                <w:txbxContent>
                  <w:p w14:paraId="2256FFEF" w14:textId="7EA53F76" w:rsidR="00382FBE" w:rsidRPr="00382FBE" w:rsidRDefault="00382FBE" w:rsidP="00382FBE">
                    <w:pPr>
                      <w:spacing w:after="0"/>
                      <w:rPr>
                        <w:rFonts w:ascii="Aptos" w:eastAsia="Aptos" w:hAnsi="Aptos" w:cs="Aptos"/>
                        <w:noProof/>
                        <w:color w:val="FF0000"/>
                      </w:rPr>
                    </w:pPr>
                    <w:r w:rsidRPr="00382FBE">
                      <w:rPr>
                        <w:rFonts w:ascii="Aptos" w:eastAsia="Aptos" w:hAnsi="Aptos" w:cs="Aptos"/>
                        <w:noProof/>
                        <w:color w:val="FF0000"/>
                      </w:rPr>
                      <w:t>OFFICIAL: Sensitive Legal-Privilege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DFA241"/>
    <w:rsid w:val="00036271"/>
    <w:rsid w:val="00153A21"/>
    <w:rsid w:val="00196D9F"/>
    <w:rsid w:val="00273B9B"/>
    <w:rsid w:val="002B27E1"/>
    <w:rsid w:val="002E071F"/>
    <w:rsid w:val="002E3F8F"/>
    <w:rsid w:val="002F5CBF"/>
    <w:rsid w:val="0031246D"/>
    <w:rsid w:val="00372AD2"/>
    <w:rsid w:val="00382FBE"/>
    <w:rsid w:val="003B0ACB"/>
    <w:rsid w:val="004750E0"/>
    <w:rsid w:val="004822AE"/>
    <w:rsid w:val="0058159F"/>
    <w:rsid w:val="00616F56"/>
    <w:rsid w:val="0064657F"/>
    <w:rsid w:val="00740E0C"/>
    <w:rsid w:val="00741280"/>
    <w:rsid w:val="007906AB"/>
    <w:rsid w:val="0079742E"/>
    <w:rsid w:val="008E0392"/>
    <w:rsid w:val="009836FA"/>
    <w:rsid w:val="00983E6D"/>
    <w:rsid w:val="009A2D18"/>
    <w:rsid w:val="009D0A9A"/>
    <w:rsid w:val="00A5293C"/>
    <w:rsid w:val="00AB677C"/>
    <w:rsid w:val="00B34EBB"/>
    <w:rsid w:val="00C154C4"/>
    <w:rsid w:val="00C817BD"/>
    <w:rsid w:val="00C95A6D"/>
    <w:rsid w:val="00CC3BD9"/>
    <w:rsid w:val="00D41AB5"/>
    <w:rsid w:val="00D97348"/>
    <w:rsid w:val="00DB15A6"/>
    <w:rsid w:val="00E073F6"/>
    <w:rsid w:val="00EF3C7A"/>
    <w:rsid w:val="00EF4EC1"/>
    <w:rsid w:val="00F153D6"/>
    <w:rsid w:val="00F56ACC"/>
    <w:rsid w:val="00F94E8D"/>
    <w:rsid w:val="01D403D7"/>
    <w:rsid w:val="04786FFE"/>
    <w:rsid w:val="063E5806"/>
    <w:rsid w:val="089B47A4"/>
    <w:rsid w:val="0A4CD789"/>
    <w:rsid w:val="0BDAB74E"/>
    <w:rsid w:val="0DE6DF4B"/>
    <w:rsid w:val="0E41FCA4"/>
    <w:rsid w:val="0FA25705"/>
    <w:rsid w:val="10059CEB"/>
    <w:rsid w:val="11377DAA"/>
    <w:rsid w:val="1206A107"/>
    <w:rsid w:val="14D57E5D"/>
    <w:rsid w:val="14E63DE6"/>
    <w:rsid w:val="1A0BBB3C"/>
    <w:rsid w:val="1A4727D3"/>
    <w:rsid w:val="1AF646DB"/>
    <w:rsid w:val="1B22CDD0"/>
    <w:rsid w:val="1B7C6EC5"/>
    <w:rsid w:val="1E8F1D13"/>
    <w:rsid w:val="22A0C85F"/>
    <w:rsid w:val="26B9F69F"/>
    <w:rsid w:val="279254BF"/>
    <w:rsid w:val="2810A0FE"/>
    <w:rsid w:val="2B034CE4"/>
    <w:rsid w:val="2E1621DF"/>
    <w:rsid w:val="32177860"/>
    <w:rsid w:val="32ABAB77"/>
    <w:rsid w:val="32D23DD1"/>
    <w:rsid w:val="365F8328"/>
    <w:rsid w:val="3814823B"/>
    <w:rsid w:val="39599418"/>
    <w:rsid w:val="3B9E3160"/>
    <w:rsid w:val="3C94BB4B"/>
    <w:rsid w:val="3CE8E106"/>
    <w:rsid w:val="3EDCD433"/>
    <w:rsid w:val="41E4A400"/>
    <w:rsid w:val="4698EC7B"/>
    <w:rsid w:val="46A974BB"/>
    <w:rsid w:val="47A5BB90"/>
    <w:rsid w:val="48745B66"/>
    <w:rsid w:val="4D587774"/>
    <w:rsid w:val="50841D9F"/>
    <w:rsid w:val="583378FF"/>
    <w:rsid w:val="58ED8E55"/>
    <w:rsid w:val="5A897EA8"/>
    <w:rsid w:val="5ABFCE9C"/>
    <w:rsid w:val="5CF9D4BB"/>
    <w:rsid w:val="614F73A6"/>
    <w:rsid w:val="61DB8E8A"/>
    <w:rsid w:val="62CABC73"/>
    <w:rsid w:val="63423E5A"/>
    <w:rsid w:val="6375C623"/>
    <w:rsid w:val="662B1276"/>
    <w:rsid w:val="6698ABC9"/>
    <w:rsid w:val="69EECB87"/>
    <w:rsid w:val="6BC29165"/>
    <w:rsid w:val="6C8F6960"/>
    <w:rsid w:val="6E206077"/>
    <w:rsid w:val="71E8E4EC"/>
    <w:rsid w:val="72B4A774"/>
    <w:rsid w:val="730CB19B"/>
    <w:rsid w:val="73422EEF"/>
    <w:rsid w:val="7457EC3A"/>
    <w:rsid w:val="7482B68A"/>
    <w:rsid w:val="74DE7C72"/>
    <w:rsid w:val="75A92BCE"/>
    <w:rsid w:val="77B80CD1"/>
    <w:rsid w:val="77D41207"/>
    <w:rsid w:val="77D6D447"/>
    <w:rsid w:val="78A2F8E0"/>
    <w:rsid w:val="7ABAFFC3"/>
    <w:rsid w:val="7CD792C2"/>
    <w:rsid w:val="7D88E057"/>
    <w:rsid w:val="7EC92FBE"/>
    <w:rsid w:val="7FDFA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A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uiPriority w:val="1"/>
    <w:rsid w:val="2E1621DF"/>
    <w:rPr>
      <w:rFonts w:asciiTheme="minorHAnsi" w:eastAsiaTheme="minorEastAsia" w:hAnsiTheme="minorHAnsi" w:cstheme="minorBidi"/>
    </w:rPr>
  </w:style>
  <w:style w:type="paragraph" w:customStyle="1" w:styleId="tabletext">
    <w:name w:val="tabletext"/>
    <w:basedOn w:val="Normal"/>
    <w:uiPriority w:val="1"/>
    <w:rsid w:val="2E1621DF"/>
    <w:pPr>
      <w:spacing w:beforeAutospacing="1" w:afterAutospacing="1" w:line="240" w:lineRule="auto"/>
    </w:pPr>
    <w:rPr>
      <w:lang w:eastAsia="en-AU"/>
    </w:rPr>
  </w:style>
  <w:style w:type="paragraph" w:customStyle="1" w:styleId="Normal-em">
    <w:name w:val="Normal-em"/>
    <w:basedOn w:val="Normal"/>
    <w:uiPriority w:val="1"/>
    <w:rsid w:val="2E1621DF"/>
    <w:rPr>
      <w:color w:val="000000" w:themeColor="text1"/>
    </w:rPr>
  </w:style>
  <w:style w:type="paragraph" w:styleId="Header">
    <w:name w:val="header"/>
    <w:basedOn w:val="Normal"/>
    <w:link w:val="HeaderChar"/>
    <w:uiPriority w:val="99"/>
    <w:unhideWhenUsed/>
    <w:rsid w:val="00382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FBE"/>
  </w:style>
  <w:style w:type="paragraph" w:styleId="Footer">
    <w:name w:val="footer"/>
    <w:basedOn w:val="Normal"/>
    <w:link w:val="FooterChar"/>
    <w:uiPriority w:val="99"/>
    <w:unhideWhenUsed/>
    <w:rsid w:val="00382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FBE"/>
  </w:style>
  <w:style w:type="character" w:customStyle="1" w:styleId="normaltextrun">
    <w:name w:val="normaltextrun"/>
    <w:basedOn w:val="DefaultParagraphFont"/>
    <w:uiPriority w:val="1"/>
    <w:rsid w:val="5ABFCE9C"/>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983E6D"/>
    <w:rPr>
      <w:sz w:val="16"/>
      <w:szCs w:val="16"/>
    </w:rPr>
  </w:style>
  <w:style w:type="paragraph" w:styleId="CommentText">
    <w:name w:val="annotation text"/>
    <w:basedOn w:val="Normal"/>
    <w:link w:val="CommentTextChar"/>
    <w:uiPriority w:val="99"/>
    <w:unhideWhenUsed/>
    <w:rsid w:val="00983E6D"/>
    <w:pPr>
      <w:spacing w:line="240" w:lineRule="auto"/>
    </w:pPr>
    <w:rPr>
      <w:sz w:val="20"/>
      <w:szCs w:val="20"/>
    </w:rPr>
  </w:style>
  <w:style w:type="character" w:customStyle="1" w:styleId="CommentTextChar">
    <w:name w:val="Comment Text Char"/>
    <w:basedOn w:val="DefaultParagraphFont"/>
    <w:link w:val="CommentText"/>
    <w:uiPriority w:val="99"/>
    <w:rsid w:val="00983E6D"/>
    <w:rPr>
      <w:sz w:val="20"/>
      <w:szCs w:val="20"/>
    </w:rPr>
  </w:style>
  <w:style w:type="paragraph" w:styleId="CommentSubject">
    <w:name w:val="annotation subject"/>
    <w:basedOn w:val="CommentText"/>
    <w:next w:val="CommentText"/>
    <w:link w:val="CommentSubjectChar"/>
    <w:uiPriority w:val="99"/>
    <w:semiHidden/>
    <w:unhideWhenUsed/>
    <w:rsid w:val="00983E6D"/>
    <w:rPr>
      <w:b/>
      <w:bCs/>
    </w:rPr>
  </w:style>
  <w:style w:type="character" w:customStyle="1" w:styleId="CommentSubjectChar">
    <w:name w:val="Comment Subject Char"/>
    <w:basedOn w:val="CommentTextChar"/>
    <w:link w:val="CommentSubject"/>
    <w:uiPriority w:val="99"/>
    <w:semiHidden/>
    <w:rsid w:val="00983E6D"/>
    <w:rPr>
      <w:b/>
      <w:bCs/>
      <w:sz w:val="20"/>
      <w:szCs w:val="20"/>
    </w:rPr>
  </w:style>
  <w:style w:type="character" w:styleId="Hyperlink">
    <w:name w:val="Hyperlink"/>
    <w:basedOn w:val="DefaultParagraphFont"/>
    <w:uiPriority w:val="99"/>
    <w:unhideWhenUsed/>
    <w:rsid w:val="00983E6D"/>
    <w:rPr>
      <w:color w:val="467886" w:themeColor="hyperlink"/>
      <w:u w:val="single"/>
    </w:rPr>
  </w:style>
  <w:style w:type="character" w:styleId="UnresolvedMention">
    <w:name w:val="Unresolved Mention"/>
    <w:basedOn w:val="DefaultParagraphFont"/>
    <w:uiPriority w:val="99"/>
    <w:semiHidden/>
    <w:unhideWhenUsed/>
    <w:rsid w:val="00983E6D"/>
    <w:rPr>
      <w:color w:val="605E5C"/>
      <w:shd w:val="clear" w:color="auto" w:fill="E1DFDD"/>
    </w:rPr>
  </w:style>
  <w:style w:type="paragraph" w:styleId="Revision">
    <w:name w:val="Revision"/>
    <w:hidden/>
    <w:uiPriority w:val="99"/>
    <w:semiHidden/>
    <w:rsid w:val="00EF3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378bd7c-d1a7-464b-a6ca-81dd9df9ed2e}"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1858</Words>
  <Characters>10410</Characters>
  <Application>Microsoft Office Word</Application>
  <DocSecurity>0</DocSecurity>
  <Lines>185</Lines>
  <Paragraphs>80</Paragraphs>
  <ScaleCrop>false</ScaleCrop>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2025-11-14T06:03:00Z</dcterms:created>
  <dcterms:modified xsi:type="dcterms:W3CDTF">2025-11-14T06:52:00Z</dcterms:modified>
</cp:coreProperties>
</file>