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74060D" w14:textId="19A1483B" w:rsidR="005E317F" w:rsidRPr="00D15A4D" w:rsidRDefault="005E317F" w:rsidP="42CFC087">
      <w:pPr>
        <w:rPr>
          <w:sz w:val="28"/>
          <w:szCs w:val="28"/>
        </w:rPr>
      </w:pPr>
      <w:r>
        <w:br/>
      </w:r>
      <w:r w:rsidR="7D6BCDFA">
        <w:t xml:space="preserve"> </w:t>
      </w:r>
      <w:r>
        <w:rPr>
          <w:noProof/>
          <w:lang w:eastAsia="en-AU"/>
        </w:rPr>
        <w:drawing>
          <wp:inline distT="0" distB="0" distL="0" distR="0" wp14:anchorId="2D2B6140" wp14:editId="015F2FBA">
            <wp:extent cx="1503328" cy="1105200"/>
            <wp:effectExtent l="0" t="0" r="1905" b="0"/>
            <wp:docPr id="701755458"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03328" cy="1105200"/>
                    </a:xfrm>
                    <a:prstGeom prst="rect">
                      <a:avLst/>
                    </a:prstGeom>
                  </pic:spPr>
                </pic:pic>
              </a:graphicData>
            </a:graphic>
          </wp:inline>
        </w:drawing>
      </w:r>
    </w:p>
    <w:p w14:paraId="231904C1" w14:textId="77777777" w:rsidR="005E317F" w:rsidRPr="00D15A4D" w:rsidRDefault="005E317F" w:rsidP="005E317F">
      <w:pPr>
        <w:rPr>
          <w:sz w:val="19"/>
        </w:rPr>
      </w:pPr>
    </w:p>
    <w:p w14:paraId="11D82666" w14:textId="7D9917A4" w:rsidR="005E317F" w:rsidRPr="00D15A4D" w:rsidRDefault="003F506B" w:rsidP="005E317F">
      <w:pPr>
        <w:pStyle w:val="ShortT"/>
      </w:pPr>
      <w:bookmarkStart w:id="0" w:name="Determination_Title"/>
      <w:r w:rsidRPr="00D15A4D">
        <w:t>Defence Determination</w:t>
      </w:r>
      <w:r w:rsidR="00506A01" w:rsidRPr="00D15A4D">
        <w:t>, Conditions of service</w:t>
      </w:r>
      <w:r w:rsidR="005E317F" w:rsidRPr="00D15A4D">
        <w:t xml:space="preserve"> Amendment </w:t>
      </w:r>
      <w:r w:rsidR="00506A01" w:rsidRPr="00D15A4D">
        <w:t>Determination</w:t>
      </w:r>
      <w:r w:rsidR="005E317F" w:rsidRPr="00D15A4D">
        <w:t xml:space="preserve"> </w:t>
      </w:r>
      <w:r w:rsidR="001B0773">
        <w:t>(No. </w:t>
      </w:r>
      <w:r w:rsidR="005258E0">
        <w:t>18</w:t>
      </w:r>
      <w:r w:rsidR="001B0773">
        <w:t xml:space="preserve">) </w:t>
      </w:r>
      <w:r w:rsidR="00E176E3">
        <w:t>202</w:t>
      </w:r>
      <w:bookmarkEnd w:id="0"/>
      <w:r w:rsidR="001B0773">
        <w:t>5</w:t>
      </w:r>
    </w:p>
    <w:p w14:paraId="2C45D911" w14:textId="2DCF6CAD" w:rsidR="005E317F" w:rsidRPr="00D15A4D" w:rsidRDefault="005E317F" w:rsidP="005E317F">
      <w:pPr>
        <w:pStyle w:val="SignCoverPageStart"/>
        <w:spacing w:before="240"/>
        <w:ind w:right="91"/>
        <w:rPr>
          <w:szCs w:val="22"/>
        </w:rPr>
      </w:pPr>
      <w:r w:rsidRPr="00D15A4D">
        <w:rPr>
          <w:szCs w:val="22"/>
        </w:rPr>
        <w:t xml:space="preserve">I, </w:t>
      </w:r>
      <w:r w:rsidR="00526494">
        <w:rPr>
          <w:szCs w:val="22"/>
        </w:rPr>
        <w:t>BRIGADIER KIRK LLOYD</w:t>
      </w:r>
      <w:r w:rsidR="00506A01" w:rsidRPr="00D15A4D">
        <w:rPr>
          <w:szCs w:val="22"/>
        </w:rPr>
        <w:t xml:space="preserve">, </w:t>
      </w:r>
      <w:r w:rsidR="003E639F">
        <w:rPr>
          <w:szCs w:val="22"/>
        </w:rPr>
        <w:t>Director General</w:t>
      </w:r>
      <w:r w:rsidR="00506A01" w:rsidRPr="00D15A4D">
        <w:rPr>
          <w:szCs w:val="22"/>
        </w:rPr>
        <w:t>, People Policy and Employment Conditions,</w:t>
      </w:r>
      <w:r w:rsidRPr="00D15A4D">
        <w:rPr>
          <w:szCs w:val="22"/>
        </w:rPr>
        <w:t xml:space="preserve"> make the following </w:t>
      </w:r>
      <w:r w:rsidR="00506A01" w:rsidRPr="00D15A4D">
        <w:rPr>
          <w:szCs w:val="22"/>
        </w:rPr>
        <w:t xml:space="preserve">Determination under section 58B of the </w:t>
      </w:r>
      <w:r w:rsidR="00506A01" w:rsidRPr="00D15A4D">
        <w:rPr>
          <w:i/>
          <w:szCs w:val="22"/>
        </w:rPr>
        <w:t>Defence Act 1903</w:t>
      </w:r>
      <w:r w:rsidRPr="00D15A4D">
        <w:rPr>
          <w:szCs w:val="22"/>
        </w:rPr>
        <w:t>.</w:t>
      </w:r>
    </w:p>
    <w:p w14:paraId="0EA53BFE" w14:textId="3688F58A" w:rsidR="005E317F" w:rsidRPr="00D15A4D" w:rsidRDefault="00906895" w:rsidP="005E317F">
      <w:pPr>
        <w:keepNext/>
        <w:spacing w:before="300" w:line="240" w:lineRule="atLeast"/>
        <w:ind w:right="397"/>
        <w:jc w:val="both"/>
        <w:rPr>
          <w:szCs w:val="22"/>
        </w:rPr>
      </w:pPr>
      <w:r>
        <w:rPr>
          <w:szCs w:val="22"/>
        </w:rPr>
        <w:t xml:space="preserve">Dated 3 November </w:t>
      </w:r>
      <w:bookmarkStart w:id="1" w:name="_GoBack"/>
      <w:bookmarkEnd w:id="1"/>
      <w:r w:rsidR="001B0773">
        <w:rPr>
          <w:szCs w:val="22"/>
        </w:rPr>
        <w:t>2025</w:t>
      </w:r>
    </w:p>
    <w:p w14:paraId="73FB3871" w14:textId="45CB5BB9" w:rsidR="005E317F" w:rsidRPr="00D15A4D" w:rsidRDefault="00F51DE0" w:rsidP="005E317F">
      <w:pPr>
        <w:keepNext/>
        <w:tabs>
          <w:tab w:val="left" w:pos="3402"/>
        </w:tabs>
        <w:spacing w:before="1440" w:line="300" w:lineRule="atLeast"/>
        <w:ind w:right="397"/>
        <w:rPr>
          <w:b/>
          <w:szCs w:val="22"/>
        </w:rPr>
      </w:pPr>
      <w:r>
        <w:rPr>
          <w:szCs w:val="22"/>
        </w:rPr>
        <w:t>BRIG</w:t>
      </w:r>
      <w:r w:rsidR="000C7079">
        <w:rPr>
          <w:szCs w:val="22"/>
        </w:rPr>
        <w:t xml:space="preserve"> Kirk Lloyd</w:t>
      </w:r>
      <w:r w:rsidR="000C7079" w:rsidRPr="00D15A4D">
        <w:rPr>
          <w:szCs w:val="22"/>
        </w:rPr>
        <w:t xml:space="preserve"> </w:t>
      </w:r>
    </w:p>
    <w:p w14:paraId="07B13799" w14:textId="3E7352DE" w:rsidR="00506A01" w:rsidRPr="00D15A4D" w:rsidRDefault="003E639F" w:rsidP="00506A01">
      <w:pPr>
        <w:pStyle w:val="SignCoverPageEnd"/>
        <w:ind w:right="91"/>
        <w:rPr>
          <w:sz w:val="22"/>
        </w:rPr>
      </w:pPr>
      <w:r>
        <w:rPr>
          <w:sz w:val="22"/>
        </w:rPr>
        <w:t>Director General</w:t>
      </w:r>
      <w:r w:rsidR="00506A01" w:rsidRPr="00D15A4D">
        <w:rPr>
          <w:sz w:val="22"/>
        </w:rPr>
        <w:br/>
        <w:t>People Policy and Employment Conditions</w:t>
      </w:r>
      <w:r w:rsidR="00506A01" w:rsidRPr="00D15A4D">
        <w:rPr>
          <w:sz w:val="22"/>
        </w:rPr>
        <w:br/>
        <w:t>Defence People Group</w:t>
      </w:r>
    </w:p>
    <w:p w14:paraId="34AE9577" w14:textId="77777777" w:rsidR="00B20990" w:rsidRPr="00D15A4D" w:rsidRDefault="00B20990" w:rsidP="00B20990"/>
    <w:p w14:paraId="28A8C881" w14:textId="77777777" w:rsidR="00B20990" w:rsidRPr="00D15A4D" w:rsidRDefault="00B20990" w:rsidP="00B20990">
      <w:pPr>
        <w:sectPr w:rsidR="00B20990" w:rsidRPr="00D15A4D" w:rsidSect="008417DF">
          <w:headerReference w:type="even" r:id="rId12"/>
          <w:headerReference w:type="default" r:id="rId13"/>
          <w:footerReference w:type="even" r:id="rId14"/>
          <w:footerReference w:type="default" r:id="rId15"/>
          <w:headerReference w:type="first" r:id="rId16"/>
          <w:type w:val="continuous"/>
          <w:pgSz w:w="11907" w:h="16839"/>
          <w:pgMar w:top="1134" w:right="1134" w:bottom="992" w:left="1418" w:header="720" w:footer="709" w:gutter="0"/>
          <w:cols w:space="708"/>
          <w:titlePg/>
          <w:docGrid w:linePitch="360"/>
        </w:sectPr>
      </w:pPr>
    </w:p>
    <w:p w14:paraId="6E20C145" w14:textId="77777777" w:rsidR="00B20990" w:rsidRPr="00D15A4D" w:rsidRDefault="00B20990" w:rsidP="00B20990">
      <w:pPr>
        <w:outlineLvl w:val="0"/>
        <w:rPr>
          <w:sz w:val="36"/>
        </w:rPr>
      </w:pPr>
      <w:r w:rsidRPr="00D15A4D">
        <w:rPr>
          <w:sz w:val="36"/>
        </w:rPr>
        <w:lastRenderedPageBreak/>
        <w:t>Contents</w:t>
      </w:r>
    </w:p>
    <w:bookmarkStart w:id="2" w:name="BKCheck15B_2"/>
    <w:bookmarkEnd w:id="2"/>
    <w:p w14:paraId="1F8025F9" w14:textId="36E5AB74" w:rsidR="001A6437" w:rsidRDefault="008A31DF">
      <w:pPr>
        <w:pStyle w:val="TOC5"/>
        <w:rPr>
          <w:rFonts w:asciiTheme="minorHAnsi" w:eastAsiaTheme="minorEastAsia" w:hAnsiTheme="minorHAnsi" w:cstheme="minorBidi"/>
          <w:noProof/>
          <w:kern w:val="0"/>
          <w:sz w:val="22"/>
          <w:szCs w:val="22"/>
        </w:rPr>
      </w:pPr>
      <w:r>
        <w:fldChar w:fldCharType="begin"/>
      </w:r>
      <w:r>
        <w:instrText xml:space="preserve"> TOC \o "1-1" \t "Heading 8,8,Heading 9,9,ActHead 2,2,ActHead 3,3,ActHead 4,4,ActHead 5,5,ActHead 6,6,ActHead 7,7,ActHead 8,8,ActHead 9,9,ENotesHeading 1,2,ENotesHeading 2,3,ENotesHeading 3,5,SubPart(CASA),2,Head 2,2,Head 3,3" </w:instrText>
      </w:r>
      <w:r>
        <w:fldChar w:fldCharType="separate"/>
      </w:r>
      <w:r w:rsidR="001A6437">
        <w:rPr>
          <w:noProof/>
        </w:rPr>
        <w:t>1  Name</w:t>
      </w:r>
      <w:r w:rsidR="001A6437">
        <w:rPr>
          <w:noProof/>
        </w:rPr>
        <w:tab/>
      </w:r>
      <w:r w:rsidR="001A6437">
        <w:rPr>
          <w:noProof/>
        </w:rPr>
        <w:fldChar w:fldCharType="begin"/>
      </w:r>
      <w:r w:rsidR="001A6437">
        <w:rPr>
          <w:noProof/>
        </w:rPr>
        <w:instrText xml:space="preserve"> PAGEREF _Toc212637856 \h </w:instrText>
      </w:r>
      <w:r w:rsidR="001A6437">
        <w:rPr>
          <w:noProof/>
        </w:rPr>
      </w:r>
      <w:r w:rsidR="001A6437">
        <w:rPr>
          <w:noProof/>
        </w:rPr>
        <w:fldChar w:fldCharType="separate"/>
      </w:r>
      <w:r w:rsidR="001A6437">
        <w:rPr>
          <w:noProof/>
        </w:rPr>
        <w:t>1</w:t>
      </w:r>
      <w:r w:rsidR="001A6437">
        <w:rPr>
          <w:noProof/>
        </w:rPr>
        <w:fldChar w:fldCharType="end"/>
      </w:r>
    </w:p>
    <w:p w14:paraId="123D923C" w14:textId="77F02818" w:rsidR="001A6437" w:rsidRDefault="001A6437">
      <w:pPr>
        <w:pStyle w:val="TOC5"/>
        <w:rPr>
          <w:rFonts w:asciiTheme="minorHAnsi" w:eastAsiaTheme="minorEastAsia" w:hAnsiTheme="minorHAnsi" w:cstheme="minorBidi"/>
          <w:noProof/>
          <w:kern w:val="0"/>
          <w:sz w:val="22"/>
          <w:szCs w:val="22"/>
        </w:rPr>
      </w:pPr>
      <w:r>
        <w:rPr>
          <w:noProof/>
        </w:rPr>
        <w:t>2  Commencement</w:t>
      </w:r>
      <w:r>
        <w:rPr>
          <w:noProof/>
        </w:rPr>
        <w:tab/>
      </w:r>
      <w:r>
        <w:rPr>
          <w:noProof/>
        </w:rPr>
        <w:fldChar w:fldCharType="begin"/>
      </w:r>
      <w:r>
        <w:rPr>
          <w:noProof/>
        </w:rPr>
        <w:instrText xml:space="preserve"> PAGEREF _Toc212637857 \h </w:instrText>
      </w:r>
      <w:r>
        <w:rPr>
          <w:noProof/>
        </w:rPr>
      </w:r>
      <w:r>
        <w:rPr>
          <w:noProof/>
        </w:rPr>
        <w:fldChar w:fldCharType="separate"/>
      </w:r>
      <w:r>
        <w:rPr>
          <w:noProof/>
        </w:rPr>
        <w:t>1</w:t>
      </w:r>
      <w:r>
        <w:rPr>
          <w:noProof/>
        </w:rPr>
        <w:fldChar w:fldCharType="end"/>
      </w:r>
    </w:p>
    <w:p w14:paraId="5F1FB3EE" w14:textId="6E8326A2" w:rsidR="001A6437" w:rsidRDefault="001A6437">
      <w:pPr>
        <w:pStyle w:val="TOC5"/>
        <w:rPr>
          <w:rFonts w:asciiTheme="minorHAnsi" w:eastAsiaTheme="minorEastAsia" w:hAnsiTheme="minorHAnsi" w:cstheme="minorBidi"/>
          <w:noProof/>
          <w:kern w:val="0"/>
          <w:sz w:val="22"/>
          <w:szCs w:val="22"/>
        </w:rPr>
      </w:pPr>
      <w:r>
        <w:rPr>
          <w:noProof/>
        </w:rPr>
        <w:t>3  Authority</w:t>
      </w:r>
      <w:r>
        <w:rPr>
          <w:noProof/>
        </w:rPr>
        <w:tab/>
      </w:r>
      <w:r>
        <w:rPr>
          <w:noProof/>
        </w:rPr>
        <w:fldChar w:fldCharType="begin"/>
      </w:r>
      <w:r>
        <w:rPr>
          <w:noProof/>
        </w:rPr>
        <w:instrText xml:space="preserve"> PAGEREF _Toc212637858 \h </w:instrText>
      </w:r>
      <w:r>
        <w:rPr>
          <w:noProof/>
        </w:rPr>
      </w:r>
      <w:r>
        <w:rPr>
          <w:noProof/>
        </w:rPr>
        <w:fldChar w:fldCharType="separate"/>
      </w:r>
      <w:r>
        <w:rPr>
          <w:noProof/>
        </w:rPr>
        <w:t>1</w:t>
      </w:r>
      <w:r>
        <w:rPr>
          <w:noProof/>
        </w:rPr>
        <w:fldChar w:fldCharType="end"/>
      </w:r>
    </w:p>
    <w:p w14:paraId="5E468AC6" w14:textId="2C67DD64" w:rsidR="001A6437" w:rsidRDefault="001A6437">
      <w:pPr>
        <w:pStyle w:val="TOC5"/>
        <w:rPr>
          <w:rFonts w:asciiTheme="minorHAnsi" w:eastAsiaTheme="minorEastAsia" w:hAnsiTheme="minorHAnsi" w:cstheme="minorBidi"/>
          <w:noProof/>
          <w:kern w:val="0"/>
          <w:sz w:val="22"/>
          <w:szCs w:val="22"/>
        </w:rPr>
      </w:pPr>
      <w:r>
        <w:rPr>
          <w:noProof/>
        </w:rPr>
        <w:t>4  Schedules</w:t>
      </w:r>
      <w:r>
        <w:rPr>
          <w:noProof/>
        </w:rPr>
        <w:tab/>
      </w:r>
      <w:r>
        <w:rPr>
          <w:noProof/>
        </w:rPr>
        <w:fldChar w:fldCharType="begin"/>
      </w:r>
      <w:r>
        <w:rPr>
          <w:noProof/>
        </w:rPr>
        <w:instrText xml:space="preserve"> PAGEREF _Toc212637859 \h </w:instrText>
      </w:r>
      <w:r>
        <w:rPr>
          <w:noProof/>
        </w:rPr>
      </w:r>
      <w:r>
        <w:rPr>
          <w:noProof/>
        </w:rPr>
        <w:fldChar w:fldCharType="separate"/>
      </w:r>
      <w:r>
        <w:rPr>
          <w:noProof/>
        </w:rPr>
        <w:t>1</w:t>
      </w:r>
      <w:r>
        <w:rPr>
          <w:noProof/>
        </w:rPr>
        <w:fldChar w:fldCharType="end"/>
      </w:r>
    </w:p>
    <w:p w14:paraId="5346BB8D" w14:textId="71598CDE" w:rsidR="001A6437" w:rsidRDefault="001A6437">
      <w:pPr>
        <w:pStyle w:val="TOC6"/>
        <w:rPr>
          <w:rFonts w:asciiTheme="minorHAnsi" w:eastAsiaTheme="minorEastAsia" w:hAnsiTheme="minorHAnsi" w:cstheme="minorBidi"/>
          <w:b w:val="0"/>
          <w:noProof/>
          <w:kern w:val="0"/>
          <w:sz w:val="22"/>
          <w:szCs w:val="22"/>
        </w:rPr>
      </w:pPr>
      <w:r>
        <w:rPr>
          <w:noProof/>
        </w:rPr>
        <w:t>Schedule 1—Continuation bonus amendments</w:t>
      </w:r>
      <w:r>
        <w:rPr>
          <w:noProof/>
        </w:rPr>
        <w:tab/>
      </w:r>
      <w:r>
        <w:rPr>
          <w:noProof/>
        </w:rPr>
        <w:fldChar w:fldCharType="begin"/>
      </w:r>
      <w:r>
        <w:rPr>
          <w:noProof/>
        </w:rPr>
        <w:instrText xml:space="preserve"> PAGEREF _Toc212637860 \h </w:instrText>
      </w:r>
      <w:r>
        <w:rPr>
          <w:noProof/>
        </w:rPr>
      </w:r>
      <w:r>
        <w:rPr>
          <w:noProof/>
        </w:rPr>
        <w:fldChar w:fldCharType="separate"/>
      </w:r>
      <w:r>
        <w:rPr>
          <w:noProof/>
        </w:rPr>
        <w:t>2</w:t>
      </w:r>
      <w:r>
        <w:rPr>
          <w:noProof/>
        </w:rPr>
        <w:fldChar w:fldCharType="end"/>
      </w:r>
    </w:p>
    <w:p w14:paraId="5B95E018" w14:textId="5D11E253" w:rsidR="001A6437" w:rsidRDefault="001A6437">
      <w:pPr>
        <w:pStyle w:val="TOC9"/>
        <w:rPr>
          <w:rFonts w:asciiTheme="minorHAnsi" w:eastAsiaTheme="minorEastAsia" w:hAnsiTheme="minorHAnsi" w:cstheme="minorBidi"/>
          <w:i w:val="0"/>
          <w:noProof/>
          <w:kern w:val="0"/>
          <w:sz w:val="22"/>
          <w:szCs w:val="22"/>
        </w:rPr>
      </w:pPr>
      <w:r w:rsidRPr="00E5131C">
        <w:rPr>
          <w:rFonts w:cs="Arial"/>
          <w:noProof/>
        </w:rPr>
        <w:t>Defence Determination 2016/19, Conditions of service</w:t>
      </w:r>
      <w:r>
        <w:rPr>
          <w:noProof/>
        </w:rPr>
        <w:tab/>
      </w:r>
      <w:r>
        <w:rPr>
          <w:noProof/>
        </w:rPr>
        <w:fldChar w:fldCharType="begin"/>
      </w:r>
      <w:r>
        <w:rPr>
          <w:noProof/>
        </w:rPr>
        <w:instrText xml:space="preserve"> PAGEREF _Toc212637861 \h </w:instrText>
      </w:r>
      <w:r>
        <w:rPr>
          <w:noProof/>
        </w:rPr>
      </w:r>
      <w:r>
        <w:rPr>
          <w:noProof/>
        </w:rPr>
        <w:fldChar w:fldCharType="separate"/>
      </w:r>
      <w:r>
        <w:rPr>
          <w:noProof/>
        </w:rPr>
        <w:t>2</w:t>
      </w:r>
      <w:r>
        <w:rPr>
          <w:noProof/>
        </w:rPr>
        <w:fldChar w:fldCharType="end"/>
      </w:r>
    </w:p>
    <w:p w14:paraId="1FC2EAB0" w14:textId="3159DFB1" w:rsidR="001A6437" w:rsidRDefault="001A6437">
      <w:pPr>
        <w:pStyle w:val="TOC6"/>
        <w:rPr>
          <w:rFonts w:asciiTheme="minorHAnsi" w:eastAsiaTheme="minorEastAsia" w:hAnsiTheme="minorHAnsi" w:cstheme="minorBidi"/>
          <w:b w:val="0"/>
          <w:noProof/>
          <w:kern w:val="0"/>
          <w:sz w:val="22"/>
          <w:szCs w:val="22"/>
        </w:rPr>
      </w:pPr>
      <w:r>
        <w:rPr>
          <w:noProof/>
        </w:rPr>
        <w:t>Schedule 2—Removals amendments</w:t>
      </w:r>
      <w:r>
        <w:rPr>
          <w:noProof/>
        </w:rPr>
        <w:tab/>
      </w:r>
      <w:r>
        <w:rPr>
          <w:noProof/>
        </w:rPr>
        <w:fldChar w:fldCharType="begin"/>
      </w:r>
      <w:r>
        <w:rPr>
          <w:noProof/>
        </w:rPr>
        <w:instrText xml:space="preserve"> PAGEREF _Toc212637862 \h </w:instrText>
      </w:r>
      <w:r>
        <w:rPr>
          <w:noProof/>
        </w:rPr>
      </w:r>
      <w:r>
        <w:rPr>
          <w:noProof/>
        </w:rPr>
        <w:fldChar w:fldCharType="separate"/>
      </w:r>
      <w:r>
        <w:rPr>
          <w:noProof/>
        </w:rPr>
        <w:t>4</w:t>
      </w:r>
      <w:r>
        <w:rPr>
          <w:noProof/>
        </w:rPr>
        <w:fldChar w:fldCharType="end"/>
      </w:r>
    </w:p>
    <w:p w14:paraId="13B21FFB" w14:textId="2088F6F9" w:rsidR="001A6437" w:rsidRDefault="001A6437">
      <w:pPr>
        <w:pStyle w:val="TOC9"/>
        <w:rPr>
          <w:rFonts w:asciiTheme="minorHAnsi" w:eastAsiaTheme="minorEastAsia" w:hAnsiTheme="minorHAnsi" w:cstheme="minorBidi"/>
          <w:i w:val="0"/>
          <w:noProof/>
          <w:kern w:val="0"/>
          <w:sz w:val="22"/>
          <w:szCs w:val="22"/>
        </w:rPr>
      </w:pPr>
      <w:r w:rsidRPr="00E5131C">
        <w:rPr>
          <w:rFonts w:cs="Arial"/>
          <w:noProof/>
        </w:rPr>
        <w:t>Defence Determination 2016/19, Conditions of service</w:t>
      </w:r>
      <w:r>
        <w:rPr>
          <w:noProof/>
        </w:rPr>
        <w:tab/>
      </w:r>
      <w:r>
        <w:rPr>
          <w:noProof/>
        </w:rPr>
        <w:fldChar w:fldCharType="begin"/>
      </w:r>
      <w:r>
        <w:rPr>
          <w:noProof/>
        </w:rPr>
        <w:instrText xml:space="preserve"> PAGEREF _Toc212637863 \h </w:instrText>
      </w:r>
      <w:r>
        <w:rPr>
          <w:noProof/>
        </w:rPr>
      </w:r>
      <w:r>
        <w:rPr>
          <w:noProof/>
        </w:rPr>
        <w:fldChar w:fldCharType="separate"/>
      </w:r>
      <w:r>
        <w:rPr>
          <w:noProof/>
        </w:rPr>
        <w:t>4</w:t>
      </w:r>
      <w:r>
        <w:rPr>
          <w:noProof/>
        </w:rPr>
        <w:fldChar w:fldCharType="end"/>
      </w:r>
    </w:p>
    <w:p w14:paraId="3381A2F2" w14:textId="4D6EC19E" w:rsidR="001A6437" w:rsidRDefault="001A6437">
      <w:pPr>
        <w:pStyle w:val="TOC6"/>
        <w:rPr>
          <w:rFonts w:asciiTheme="minorHAnsi" w:eastAsiaTheme="minorEastAsia" w:hAnsiTheme="minorHAnsi" w:cstheme="minorBidi"/>
          <w:b w:val="0"/>
          <w:noProof/>
          <w:kern w:val="0"/>
          <w:sz w:val="22"/>
          <w:szCs w:val="22"/>
        </w:rPr>
      </w:pPr>
      <w:r>
        <w:rPr>
          <w:noProof/>
        </w:rPr>
        <w:t>Schedule 3—Housing amendments</w:t>
      </w:r>
      <w:r>
        <w:rPr>
          <w:noProof/>
        </w:rPr>
        <w:tab/>
      </w:r>
      <w:r>
        <w:rPr>
          <w:noProof/>
        </w:rPr>
        <w:fldChar w:fldCharType="begin"/>
      </w:r>
      <w:r>
        <w:rPr>
          <w:noProof/>
        </w:rPr>
        <w:instrText xml:space="preserve"> PAGEREF _Toc212637864 \h </w:instrText>
      </w:r>
      <w:r>
        <w:rPr>
          <w:noProof/>
        </w:rPr>
      </w:r>
      <w:r>
        <w:rPr>
          <w:noProof/>
        </w:rPr>
        <w:fldChar w:fldCharType="separate"/>
      </w:r>
      <w:r>
        <w:rPr>
          <w:noProof/>
        </w:rPr>
        <w:t>6</w:t>
      </w:r>
      <w:r>
        <w:rPr>
          <w:noProof/>
        </w:rPr>
        <w:fldChar w:fldCharType="end"/>
      </w:r>
    </w:p>
    <w:p w14:paraId="0F54F1B0" w14:textId="10408635" w:rsidR="001A6437" w:rsidRDefault="001A6437">
      <w:pPr>
        <w:pStyle w:val="TOC9"/>
        <w:rPr>
          <w:rFonts w:asciiTheme="minorHAnsi" w:eastAsiaTheme="minorEastAsia" w:hAnsiTheme="minorHAnsi" w:cstheme="minorBidi"/>
          <w:i w:val="0"/>
          <w:noProof/>
          <w:kern w:val="0"/>
          <w:sz w:val="22"/>
          <w:szCs w:val="22"/>
        </w:rPr>
      </w:pPr>
      <w:r w:rsidRPr="00E5131C">
        <w:rPr>
          <w:rFonts w:cs="Arial"/>
          <w:noProof/>
        </w:rPr>
        <w:t>Defence Determination 2016/19, Conditions of service</w:t>
      </w:r>
      <w:r>
        <w:rPr>
          <w:noProof/>
        </w:rPr>
        <w:tab/>
      </w:r>
      <w:r>
        <w:rPr>
          <w:noProof/>
        </w:rPr>
        <w:fldChar w:fldCharType="begin"/>
      </w:r>
      <w:r>
        <w:rPr>
          <w:noProof/>
        </w:rPr>
        <w:instrText xml:space="preserve"> PAGEREF _Toc212637865 \h </w:instrText>
      </w:r>
      <w:r>
        <w:rPr>
          <w:noProof/>
        </w:rPr>
      </w:r>
      <w:r>
        <w:rPr>
          <w:noProof/>
        </w:rPr>
        <w:fldChar w:fldCharType="separate"/>
      </w:r>
      <w:r>
        <w:rPr>
          <w:noProof/>
        </w:rPr>
        <w:t>6</w:t>
      </w:r>
      <w:r>
        <w:rPr>
          <w:noProof/>
        </w:rPr>
        <w:fldChar w:fldCharType="end"/>
      </w:r>
    </w:p>
    <w:p w14:paraId="48C8A343" w14:textId="5E3709C1" w:rsidR="001A6437" w:rsidRDefault="001A6437">
      <w:pPr>
        <w:pStyle w:val="TOC6"/>
        <w:rPr>
          <w:rFonts w:asciiTheme="minorHAnsi" w:eastAsiaTheme="minorEastAsia" w:hAnsiTheme="minorHAnsi" w:cstheme="minorBidi"/>
          <w:b w:val="0"/>
          <w:noProof/>
          <w:kern w:val="0"/>
          <w:sz w:val="22"/>
          <w:szCs w:val="22"/>
        </w:rPr>
      </w:pPr>
      <w:r>
        <w:rPr>
          <w:noProof/>
        </w:rPr>
        <w:t>Schedule 4—Overseas conditions amendments</w:t>
      </w:r>
      <w:r>
        <w:rPr>
          <w:noProof/>
        </w:rPr>
        <w:tab/>
      </w:r>
      <w:r>
        <w:rPr>
          <w:noProof/>
        </w:rPr>
        <w:fldChar w:fldCharType="begin"/>
      </w:r>
      <w:r>
        <w:rPr>
          <w:noProof/>
        </w:rPr>
        <w:instrText xml:space="preserve"> PAGEREF _Toc212637866 \h </w:instrText>
      </w:r>
      <w:r>
        <w:rPr>
          <w:noProof/>
        </w:rPr>
      </w:r>
      <w:r>
        <w:rPr>
          <w:noProof/>
        </w:rPr>
        <w:fldChar w:fldCharType="separate"/>
      </w:r>
      <w:r>
        <w:rPr>
          <w:noProof/>
        </w:rPr>
        <w:t>15</w:t>
      </w:r>
      <w:r>
        <w:rPr>
          <w:noProof/>
        </w:rPr>
        <w:fldChar w:fldCharType="end"/>
      </w:r>
    </w:p>
    <w:p w14:paraId="542C0F44" w14:textId="0D681ABA" w:rsidR="001A6437" w:rsidRDefault="001A6437">
      <w:pPr>
        <w:pStyle w:val="TOC9"/>
        <w:rPr>
          <w:rFonts w:asciiTheme="minorHAnsi" w:eastAsiaTheme="minorEastAsia" w:hAnsiTheme="minorHAnsi" w:cstheme="minorBidi"/>
          <w:i w:val="0"/>
          <w:noProof/>
          <w:kern w:val="0"/>
          <w:sz w:val="22"/>
          <w:szCs w:val="22"/>
        </w:rPr>
      </w:pPr>
      <w:r w:rsidRPr="00E5131C">
        <w:rPr>
          <w:rFonts w:cs="Arial"/>
          <w:noProof/>
        </w:rPr>
        <w:t>Defence Determination 2016/19, Conditions of service</w:t>
      </w:r>
      <w:r>
        <w:rPr>
          <w:noProof/>
        </w:rPr>
        <w:tab/>
      </w:r>
      <w:r>
        <w:rPr>
          <w:noProof/>
        </w:rPr>
        <w:fldChar w:fldCharType="begin"/>
      </w:r>
      <w:r>
        <w:rPr>
          <w:noProof/>
        </w:rPr>
        <w:instrText xml:space="preserve"> PAGEREF _Toc212637867 \h </w:instrText>
      </w:r>
      <w:r>
        <w:rPr>
          <w:noProof/>
        </w:rPr>
      </w:r>
      <w:r>
        <w:rPr>
          <w:noProof/>
        </w:rPr>
        <w:fldChar w:fldCharType="separate"/>
      </w:r>
      <w:r>
        <w:rPr>
          <w:noProof/>
        </w:rPr>
        <w:t>15</w:t>
      </w:r>
      <w:r>
        <w:rPr>
          <w:noProof/>
        </w:rPr>
        <w:fldChar w:fldCharType="end"/>
      </w:r>
    </w:p>
    <w:p w14:paraId="395279F2" w14:textId="49D83EE1" w:rsidR="001A6437" w:rsidRDefault="001A6437">
      <w:pPr>
        <w:pStyle w:val="TOC6"/>
        <w:rPr>
          <w:rFonts w:asciiTheme="minorHAnsi" w:eastAsiaTheme="minorEastAsia" w:hAnsiTheme="minorHAnsi" w:cstheme="minorBidi"/>
          <w:b w:val="0"/>
          <w:noProof/>
          <w:kern w:val="0"/>
          <w:sz w:val="22"/>
          <w:szCs w:val="22"/>
        </w:rPr>
      </w:pPr>
      <w:r>
        <w:rPr>
          <w:noProof/>
        </w:rPr>
        <w:t>Schedule 5—Miscellaneous (decision maker) amendments</w:t>
      </w:r>
      <w:r>
        <w:rPr>
          <w:noProof/>
        </w:rPr>
        <w:tab/>
      </w:r>
      <w:r>
        <w:rPr>
          <w:noProof/>
        </w:rPr>
        <w:fldChar w:fldCharType="begin"/>
      </w:r>
      <w:r>
        <w:rPr>
          <w:noProof/>
        </w:rPr>
        <w:instrText xml:space="preserve"> PAGEREF _Toc212637868 \h </w:instrText>
      </w:r>
      <w:r>
        <w:rPr>
          <w:noProof/>
        </w:rPr>
      </w:r>
      <w:r>
        <w:rPr>
          <w:noProof/>
        </w:rPr>
        <w:fldChar w:fldCharType="separate"/>
      </w:r>
      <w:r>
        <w:rPr>
          <w:noProof/>
        </w:rPr>
        <w:t>17</w:t>
      </w:r>
      <w:r>
        <w:rPr>
          <w:noProof/>
        </w:rPr>
        <w:fldChar w:fldCharType="end"/>
      </w:r>
    </w:p>
    <w:p w14:paraId="2C1D1561" w14:textId="7DCA4BE1" w:rsidR="001A6437" w:rsidRDefault="001A6437">
      <w:pPr>
        <w:pStyle w:val="TOC9"/>
        <w:rPr>
          <w:rFonts w:asciiTheme="minorHAnsi" w:eastAsiaTheme="minorEastAsia" w:hAnsiTheme="minorHAnsi" w:cstheme="minorBidi"/>
          <w:i w:val="0"/>
          <w:noProof/>
          <w:kern w:val="0"/>
          <w:sz w:val="22"/>
          <w:szCs w:val="22"/>
        </w:rPr>
      </w:pPr>
      <w:r w:rsidRPr="00E5131C">
        <w:rPr>
          <w:rFonts w:cs="Arial"/>
          <w:noProof/>
        </w:rPr>
        <w:t>Defence Determination 2016/19, Conditions of service</w:t>
      </w:r>
      <w:r>
        <w:rPr>
          <w:noProof/>
        </w:rPr>
        <w:tab/>
      </w:r>
      <w:r>
        <w:rPr>
          <w:noProof/>
        </w:rPr>
        <w:fldChar w:fldCharType="begin"/>
      </w:r>
      <w:r>
        <w:rPr>
          <w:noProof/>
        </w:rPr>
        <w:instrText xml:space="preserve"> PAGEREF _Toc212637869 \h </w:instrText>
      </w:r>
      <w:r>
        <w:rPr>
          <w:noProof/>
        </w:rPr>
      </w:r>
      <w:r>
        <w:rPr>
          <w:noProof/>
        </w:rPr>
        <w:fldChar w:fldCharType="separate"/>
      </w:r>
      <w:r>
        <w:rPr>
          <w:noProof/>
        </w:rPr>
        <w:t>17</w:t>
      </w:r>
      <w:r>
        <w:rPr>
          <w:noProof/>
        </w:rPr>
        <w:fldChar w:fldCharType="end"/>
      </w:r>
    </w:p>
    <w:p w14:paraId="72C9E342" w14:textId="489166E6" w:rsidR="001A6437" w:rsidRDefault="001A6437">
      <w:pPr>
        <w:pStyle w:val="TOC6"/>
        <w:rPr>
          <w:rFonts w:asciiTheme="minorHAnsi" w:eastAsiaTheme="minorEastAsia" w:hAnsiTheme="minorHAnsi" w:cstheme="minorBidi"/>
          <w:b w:val="0"/>
          <w:noProof/>
          <w:kern w:val="0"/>
          <w:sz w:val="22"/>
          <w:szCs w:val="22"/>
        </w:rPr>
      </w:pPr>
      <w:r>
        <w:rPr>
          <w:noProof/>
        </w:rPr>
        <w:t>Schedule 6—Application and savings amendments</w:t>
      </w:r>
      <w:r>
        <w:rPr>
          <w:noProof/>
        </w:rPr>
        <w:tab/>
      </w:r>
      <w:r>
        <w:rPr>
          <w:noProof/>
        </w:rPr>
        <w:fldChar w:fldCharType="begin"/>
      </w:r>
      <w:r>
        <w:rPr>
          <w:noProof/>
        </w:rPr>
        <w:instrText xml:space="preserve"> PAGEREF _Toc212637870 \h </w:instrText>
      </w:r>
      <w:r>
        <w:rPr>
          <w:noProof/>
        </w:rPr>
      </w:r>
      <w:r>
        <w:rPr>
          <w:noProof/>
        </w:rPr>
        <w:fldChar w:fldCharType="separate"/>
      </w:r>
      <w:r>
        <w:rPr>
          <w:noProof/>
        </w:rPr>
        <w:t>19</w:t>
      </w:r>
      <w:r>
        <w:rPr>
          <w:noProof/>
        </w:rPr>
        <w:fldChar w:fldCharType="end"/>
      </w:r>
    </w:p>
    <w:p w14:paraId="46203D95" w14:textId="2BDB5C9D" w:rsidR="001A6437" w:rsidRDefault="001A6437">
      <w:pPr>
        <w:pStyle w:val="TOC9"/>
        <w:rPr>
          <w:rFonts w:asciiTheme="minorHAnsi" w:eastAsiaTheme="minorEastAsia" w:hAnsiTheme="minorHAnsi" w:cstheme="minorBidi"/>
          <w:i w:val="0"/>
          <w:noProof/>
          <w:kern w:val="0"/>
          <w:sz w:val="22"/>
          <w:szCs w:val="22"/>
        </w:rPr>
      </w:pPr>
      <w:r w:rsidRPr="00E5131C">
        <w:rPr>
          <w:rFonts w:cs="Arial"/>
          <w:noProof/>
        </w:rPr>
        <w:t>Defence Determination 2016/19 Conditions of service</w:t>
      </w:r>
      <w:r>
        <w:rPr>
          <w:noProof/>
        </w:rPr>
        <w:tab/>
      </w:r>
      <w:r>
        <w:rPr>
          <w:noProof/>
        </w:rPr>
        <w:fldChar w:fldCharType="begin"/>
      </w:r>
      <w:r>
        <w:rPr>
          <w:noProof/>
        </w:rPr>
        <w:instrText xml:space="preserve"> PAGEREF _Toc212637871 \h </w:instrText>
      </w:r>
      <w:r>
        <w:rPr>
          <w:noProof/>
        </w:rPr>
      </w:r>
      <w:r>
        <w:rPr>
          <w:noProof/>
        </w:rPr>
        <w:fldChar w:fldCharType="separate"/>
      </w:r>
      <w:r>
        <w:rPr>
          <w:noProof/>
        </w:rPr>
        <w:t>19</w:t>
      </w:r>
      <w:r>
        <w:rPr>
          <w:noProof/>
        </w:rPr>
        <w:fldChar w:fldCharType="end"/>
      </w:r>
    </w:p>
    <w:p w14:paraId="5DE75877" w14:textId="4356CFC6" w:rsidR="001A6437" w:rsidRDefault="001A6437">
      <w:pPr>
        <w:pStyle w:val="TOC6"/>
        <w:rPr>
          <w:rFonts w:asciiTheme="minorHAnsi" w:eastAsiaTheme="minorEastAsia" w:hAnsiTheme="minorHAnsi" w:cstheme="minorBidi"/>
          <w:b w:val="0"/>
          <w:noProof/>
          <w:kern w:val="0"/>
          <w:sz w:val="22"/>
          <w:szCs w:val="22"/>
        </w:rPr>
      </w:pPr>
      <w:r>
        <w:rPr>
          <w:noProof/>
        </w:rPr>
        <w:t>Schedule 7—Transitional provisions</w:t>
      </w:r>
      <w:r>
        <w:rPr>
          <w:noProof/>
        </w:rPr>
        <w:tab/>
      </w:r>
      <w:r>
        <w:rPr>
          <w:noProof/>
        </w:rPr>
        <w:fldChar w:fldCharType="begin"/>
      </w:r>
      <w:r>
        <w:rPr>
          <w:noProof/>
        </w:rPr>
        <w:instrText xml:space="preserve"> PAGEREF _Toc212637872 \h </w:instrText>
      </w:r>
      <w:r>
        <w:rPr>
          <w:noProof/>
        </w:rPr>
      </w:r>
      <w:r>
        <w:rPr>
          <w:noProof/>
        </w:rPr>
        <w:fldChar w:fldCharType="separate"/>
      </w:r>
      <w:r>
        <w:rPr>
          <w:noProof/>
        </w:rPr>
        <w:t>20</w:t>
      </w:r>
      <w:r>
        <w:rPr>
          <w:noProof/>
        </w:rPr>
        <w:fldChar w:fldCharType="end"/>
      </w:r>
    </w:p>
    <w:p w14:paraId="2E6536A0" w14:textId="14FBEB57" w:rsidR="00B20990" w:rsidRPr="00D15A4D" w:rsidRDefault="008A31DF" w:rsidP="005E317F">
      <w:r>
        <w:rPr>
          <w:rFonts w:eastAsia="Times New Roman" w:cs="Times New Roman"/>
          <w:kern w:val="28"/>
          <w:sz w:val="18"/>
          <w:lang w:eastAsia="en-AU"/>
        </w:rPr>
        <w:fldChar w:fldCharType="end"/>
      </w:r>
    </w:p>
    <w:p w14:paraId="7BED752F" w14:textId="77777777" w:rsidR="00B20990" w:rsidRPr="00D15A4D" w:rsidRDefault="00B20990" w:rsidP="00B20990"/>
    <w:p w14:paraId="5FB57CD7" w14:textId="77777777" w:rsidR="00B20990" w:rsidRPr="00D15A4D" w:rsidRDefault="00B20990" w:rsidP="00B20990">
      <w:pPr>
        <w:sectPr w:rsidR="00B20990" w:rsidRPr="00D15A4D" w:rsidSect="008417DF">
          <w:headerReference w:type="even" r:id="rId17"/>
          <w:headerReference w:type="default" r:id="rId18"/>
          <w:footerReference w:type="even" r:id="rId19"/>
          <w:footerReference w:type="default" r:id="rId20"/>
          <w:headerReference w:type="first" r:id="rId21"/>
          <w:pgSz w:w="11907" w:h="16839"/>
          <w:pgMar w:top="1134" w:right="1134" w:bottom="992" w:left="1418" w:header="720" w:footer="709" w:gutter="0"/>
          <w:pgNumType w:fmt="lowerRoman" w:start="1"/>
          <w:cols w:space="708"/>
          <w:docGrid w:linePitch="360"/>
        </w:sectPr>
      </w:pPr>
    </w:p>
    <w:p w14:paraId="0394AE5B" w14:textId="77777777" w:rsidR="009705B7" w:rsidRPr="00D15A4D" w:rsidRDefault="009705B7" w:rsidP="009705B7">
      <w:pPr>
        <w:pStyle w:val="ActHead5"/>
      </w:pPr>
      <w:bookmarkStart w:id="3" w:name="_Toc212637856"/>
      <w:proofErr w:type="gramStart"/>
      <w:r w:rsidRPr="00D15A4D">
        <w:rPr>
          <w:rStyle w:val="CharSectno"/>
        </w:rPr>
        <w:lastRenderedPageBreak/>
        <w:t>1</w:t>
      </w:r>
      <w:r w:rsidRPr="00D15A4D">
        <w:t xml:space="preserve">  Name</w:t>
      </w:r>
      <w:bookmarkEnd w:id="3"/>
      <w:proofErr w:type="gramEnd"/>
    </w:p>
    <w:p w14:paraId="79F18710" w14:textId="5E0920E5" w:rsidR="009705B7" w:rsidRPr="007E3976" w:rsidRDefault="009705B7" w:rsidP="009705B7">
      <w:pPr>
        <w:pStyle w:val="subsection"/>
        <w:tabs>
          <w:tab w:val="clear" w:pos="1021"/>
        </w:tabs>
        <w:ind w:firstLine="0"/>
      </w:pPr>
      <w:r w:rsidRPr="007E3976">
        <w:t xml:space="preserve">This instrument is the </w:t>
      </w:r>
      <w:fldSimple w:instr=" STYLEREF  ShortT ">
        <w:r w:rsidR="005526EC">
          <w:rPr>
            <w:noProof/>
          </w:rPr>
          <w:t>Defence Determination, Conditions of service Amendment Determination (No. 18) 2025</w:t>
        </w:r>
      </w:fldSimple>
      <w:r w:rsidRPr="00BF66E6">
        <w:t>.</w:t>
      </w:r>
    </w:p>
    <w:p w14:paraId="41D75EE2" w14:textId="77777777" w:rsidR="009705B7" w:rsidRDefault="009705B7" w:rsidP="009705B7">
      <w:pPr>
        <w:pStyle w:val="ActHead5"/>
      </w:pPr>
      <w:bookmarkStart w:id="4" w:name="_Toc212637857"/>
      <w:proofErr w:type="gramStart"/>
      <w:r w:rsidRPr="00D15A4D">
        <w:rPr>
          <w:rStyle w:val="CharSectno"/>
        </w:rPr>
        <w:t>2</w:t>
      </w:r>
      <w:r w:rsidRPr="00D15A4D">
        <w:t xml:space="preserve">  Commencement</w:t>
      </w:r>
      <w:bookmarkEnd w:id="4"/>
      <w:proofErr w:type="gramEnd"/>
    </w:p>
    <w:p w14:paraId="7E5FD77E" w14:textId="77777777" w:rsidR="009705B7" w:rsidRPr="004B22E4" w:rsidRDefault="009705B7" w:rsidP="009705B7">
      <w:pPr>
        <w:pStyle w:val="Sectiontext"/>
        <w:tabs>
          <w:tab w:val="left" w:pos="1213"/>
        </w:tabs>
        <w:spacing w:before="180"/>
        <w:ind w:left="1134" w:hanging="567"/>
        <w:rPr>
          <w:rFonts w:ascii="Times New Roman" w:hAnsi="Times New Roman"/>
          <w:sz w:val="22"/>
          <w:lang w:eastAsia="en-US"/>
        </w:rPr>
      </w:pPr>
      <w:r w:rsidRPr="004B22E4">
        <w:rPr>
          <w:rFonts w:ascii="Times New Roman" w:hAnsi="Times New Roman"/>
          <w:sz w:val="22"/>
          <w:lang w:eastAsia="en-US"/>
        </w:rPr>
        <w:t>1.</w:t>
      </w:r>
      <w:r w:rsidRPr="004B22E4">
        <w:rPr>
          <w:rFonts w:ascii="Times New Roman" w:hAnsi="Times New Roman"/>
          <w:sz w:val="22"/>
          <w:lang w:eastAsia="en-US"/>
        </w:rPr>
        <w:tab/>
        <w:t xml:space="preserve">Each provision of this instrument specified in column 1 of the table commences, or </w:t>
      </w:r>
      <w:proofErr w:type="gramStart"/>
      <w:r w:rsidRPr="004B22E4">
        <w:rPr>
          <w:rFonts w:ascii="Times New Roman" w:hAnsi="Times New Roman"/>
          <w:sz w:val="22"/>
          <w:lang w:eastAsia="en-US"/>
        </w:rPr>
        <w:t>is taken</w:t>
      </w:r>
      <w:proofErr w:type="gramEnd"/>
      <w:r w:rsidRPr="004B22E4">
        <w:rPr>
          <w:rFonts w:ascii="Times New Roman" w:hAnsi="Times New Roman"/>
          <w:sz w:val="22"/>
          <w:lang w:eastAsia="en-US"/>
        </w:rPr>
        <w:t xml:space="preserve"> to have commenced, in accordance with column 2 of the table. Any other statement in column 2 has effect according to its terms.</w:t>
      </w:r>
    </w:p>
    <w:tbl>
      <w:tblPr>
        <w:tblW w:w="4889" w:type="pct"/>
        <w:tblInd w:w="107" w:type="dxa"/>
        <w:tblCellMar>
          <w:left w:w="0" w:type="dxa"/>
          <w:right w:w="0" w:type="dxa"/>
        </w:tblCellMar>
        <w:tblLook w:val="0000" w:firstRow="0" w:lastRow="0" w:firstColumn="0" w:lastColumn="0" w:noHBand="0" w:noVBand="0"/>
      </w:tblPr>
      <w:tblGrid>
        <w:gridCol w:w="2133"/>
        <w:gridCol w:w="5036"/>
        <w:gridCol w:w="1978"/>
      </w:tblGrid>
      <w:tr w:rsidR="009705B7" w:rsidRPr="00D15A4D" w14:paraId="161C2981" w14:textId="77777777" w:rsidTr="004E7616">
        <w:trPr>
          <w:tblHeader/>
        </w:trPr>
        <w:tc>
          <w:tcPr>
            <w:tcW w:w="5000" w:type="pct"/>
            <w:gridSpan w:val="3"/>
            <w:tcBorders>
              <w:top w:val="single" w:sz="12" w:space="0" w:color="auto"/>
              <w:left w:val="nil"/>
              <w:bottom w:val="single" w:sz="8" w:space="0" w:color="auto"/>
              <w:right w:val="nil"/>
            </w:tcBorders>
            <w:shd w:val="clear" w:color="auto" w:fill="auto"/>
            <w:tcMar>
              <w:top w:w="0" w:type="dxa"/>
              <w:left w:w="107" w:type="dxa"/>
              <w:bottom w:w="0" w:type="dxa"/>
              <w:right w:w="107" w:type="dxa"/>
            </w:tcMar>
          </w:tcPr>
          <w:p w14:paraId="3DDB0358" w14:textId="77777777" w:rsidR="009705B7" w:rsidRPr="00D15A4D" w:rsidRDefault="009705B7" w:rsidP="004E7616">
            <w:pPr>
              <w:keepNext/>
              <w:spacing w:before="60" w:line="240" w:lineRule="atLeast"/>
              <w:rPr>
                <w:b/>
                <w:bCs/>
                <w:szCs w:val="22"/>
              </w:rPr>
            </w:pPr>
            <w:r w:rsidRPr="00D15A4D">
              <w:rPr>
                <w:b/>
                <w:bCs/>
                <w:szCs w:val="22"/>
              </w:rPr>
              <w:t>Commencement information</w:t>
            </w:r>
          </w:p>
        </w:tc>
      </w:tr>
      <w:tr w:rsidR="009705B7" w:rsidRPr="00D15A4D" w14:paraId="68BFF77F" w14:textId="77777777" w:rsidTr="004E7616">
        <w:trPr>
          <w:tblHeader/>
        </w:trPr>
        <w:tc>
          <w:tcPr>
            <w:tcW w:w="1166" w:type="pct"/>
            <w:tcBorders>
              <w:top w:val="nil"/>
              <w:left w:val="nil"/>
              <w:bottom w:val="single" w:sz="8" w:space="0" w:color="auto"/>
              <w:right w:val="nil"/>
            </w:tcBorders>
            <w:shd w:val="clear" w:color="auto" w:fill="auto"/>
            <w:tcMar>
              <w:top w:w="0" w:type="dxa"/>
              <w:left w:w="107" w:type="dxa"/>
              <w:bottom w:w="0" w:type="dxa"/>
              <w:right w:w="107" w:type="dxa"/>
            </w:tcMar>
          </w:tcPr>
          <w:p w14:paraId="5170E7DE" w14:textId="77777777" w:rsidR="009705B7" w:rsidRPr="00D15A4D" w:rsidRDefault="009705B7" w:rsidP="004E7616">
            <w:pPr>
              <w:keepNext/>
              <w:spacing w:before="60" w:line="240" w:lineRule="atLeast"/>
              <w:rPr>
                <w:b/>
                <w:bCs/>
                <w:szCs w:val="22"/>
              </w:rPr>
            </w:pPr>
            <w:r w:rsidRPr="00D15A4D">
              <w:rPr>
                <w:b/>
                <w:bCs/>
                <w:szCs w:val="22"/>
              </w:rPr>
              <w:t>Column 1</w:t>
            </w:r>
          </w:p>
        </w:tc>
        <w:tc>
          <w:tcPr>
            <w:tcW w:w="2753" w:type="pct"/>
            <w:tcBorders>
              <w:top w:val="nil"/>
              <w:left w:val="nil"/>
              <w:bottom w:val="single" w:sz="8" w:space="0" w:color="auto"/>
              <w:right w:val="nil"/>
            </w:tcBorders>
            <w:shd w:val="clear" w:color="auto" w:fill="auto"/>
            <w:tcMar>
              <w:top w:w="0" w:type="dxa"/>
              <w:left w:w="107" w:type="dxa"/>
              <w:bottom w:w="0" w:type="dxa"/>
              <w:right w:w="107" w:type="dxa"/>
            </w:tcMar>
          </w:tcPr>
          <w:p w14:paraId="737C1DB7" w14:textId="77777777" w:rsidR="009705B7" w:rsidRPr="00D15A4D" w:rsidRDefault="009705B7" w:rsidP="004E7616">
            <w:pPr>
              <w:keepNext/>
              <w:spacing w:before="60" w:line="240" w:lineRule="atLeast"/>
              <w:rPr>
                <w:b/>
                <w:bCs/>
                <w:szCs w:val="22"/>
              </w:rPr>
            </w:pPr>
            <w:r w:rsidRPr="00D15A4D">
              <w:rPr>
                <w:b/>
                <w:bCs/>
                <w:szCs w:val="22"/>
              </w:rPr>
              <w:t>Column 2</w:t>
            </w:r>
          </w:p>
        </w:tc>
        <w:tc>
          <w:tcPr>
            <w:tcW w:w="1081" w:type="pct"/>
            <w:tcBorders>
              <w:top w:val="nil"/>
              <w:left w:val="nil"/>
              <w:bottom w:val="single" w:sz="8" w:space="0" w:color="auto"/>
              <w:right w:val="nil"/>
            </w:tcBorders>
            <w:shd w:val="clear" w:color="auto" w:fill="auto"/>
            <w:tcMar>
              <w:top w:w="0" w:type="dxa"/>
              <w:left w:w="107" w:type="dxa"/>
              <w:bottom w:w="0" w:type="dxa"/>
              <w:right w:w="107" w:type="dxa"/>
            </w:tcMar>
          </w:tcPr>
          <w:p w14:paraId="7B8CEF29" w14:textId="77777777" w:rsidR="009705B7" w:rsidRPr="00D15A4D" w:rsidRDefault="009705B7" w:rsidP="004E7616">
            <w:pPr>
              <w:keepNext/>
              <w:spacing w:before="60" w:line="240" w:lineRule="atLeast"/>
              <w:rPr>
                <w:b/>
                <w:bCs/>
                <w:szCs w:val="22"/>
              </w:rPr>
            </w:pPr>
            <w:r w:rsidRPr="00D15A4D">
              <w:rPr>
                <w:b/>
                <w:bCs/>
                <w:szCs w:val="22"/>
              </w:rPr>
              <w:t>Column 3</w:t>
            </w:r>
          </w:p>
        </w:tc>
      </w:tr>
      <w:tr w:rsidR="009705B7" w:rsidRPr="00D15A4D" w14:paraId="17C57F70" w14:textId="77777777" w:rsidTr="004E7616">
        <w:trPr>
          <w:tblHeader/>
        </w:trPr>
        <w:tc>
          <w:tcPr>
            <w:tcW w:w="1166" w:type="pct"/>
            <w:tcBorders>
              <w:top w:val="nil"/>
              <w:left w:val="nil"/>
              <w:bottom w:val="single" w:sz="12" w:space="0" w:color="auto"/>
              <w:right w:val="nil"/>
            </w:tcBorders>
            <w:shd w:val="clear" w:color="auto" w:fill="auto"/>
            <w:tcMar>
              <w:top w:w="0" w:type="dxa"/>
              <w:left w:w="107" w:type="dxa"/>
              <w:bottom w:w="0" w:type="dxa"/>
              <w:right w:w="107" w:type="dxa"/>
            </w:tcMar>
          </w:tcPr>
          <w:p w14:paraId="2786A9DD" w14:textId="77777777" w:rsidR="009705B7" w:rsidRPr="00D15A4D" w:rsidRDefault="009705B7" w:rsidP="004E7616">
            <w:pPr>
              <w:keepNext/>
              <w:spacing w:before="60" w:line="240" w:lineRule="atLeast"/>
              <w:rPr>
                <w:b/>
                <w:bCs/>
                <w:szCs w:val="22"/>
              </w:rPr>
            </w:pPr>
            <w:r w:rsidRPr="00D15A4D">
              <w:rPr>
                <w:b/>
                <w:bCs/>
                <w:szCs w:val="22"/>
              </w:rPr>
              <w:t>Provisions</w:t>
            </w:r>
          </w:p>
        </w:tc>
        <w:tc>
          <w:tcPr>
            <w:tcW w:w="2753" w:type="pct"/>
            <w:tcBorders>
              <w:top w:val="nil"/>
              <w:left w:val="nil"/>
              <w:bottom w:val="single" w:sz="12" w:space="0" w:color="auto"/>
              <w:right w:val="nil"/>
            </w:tcBorders>
            <w:shd w:val="clear" w:color="auto" w:fill="auto"/>
            <w:tcMar>
              <w:top w:w="0" w:type="dxa"/>
              <w:left w:w="107" w:type="dxa"/>
              <w:bottom w:w="0" w:type="dxa"/>
              <w:right w:w="107" w:type="dxa"/>
            </w:tcMar>
          </w:tcPr>
          <w:p w14:paraId="742F5E3F" w14:textId="77777777" w:rsidR="009705B7" w:rsidRPr="00D15A4D" w:rsidRDefault="009705B7" w:rsidP="004E7616">
            <w:pPr>
              <w:keepNext/>
              <w:spacing w:before="60" w:line="240" w:lineRule="atLeast"/>
              <w:rPr>
                <w:b/>
                <w:bCs/>
                <w:szCs w:val="22"/>
              </w:rPr>
            </w:pPr>
            <w:r w:rsidRPr="00D15A4D">
              <w:rPr>
                <w:b/>
                <w:bCs/>
                <w:szCs w:val="22"/>
              </w:rPr>
              <w:t>Commencement</w:t>
            </w:r>
          </w:p>
        </w:tc>
        <w:tc>
          <w:tcPr>
            <w:tcW w:w="1081" w:type="pct"/>
            <w:tcBorders>
              <w:top w:val="nil"/>
              <w:left w:val="nil"/>
              <w:bottom w:val="single" w:sz="12" w:space="0" w:color="auto"/>
              <w:right w:val="nil"/>
            </w:tcBorders>
            <w:shd w:val="clear" w:color="auto" w:fill="auto"/>
            <w:tcMar>
              <w:top w:w="0" w:type="dxa"/>
              <w:left w:w="107" w:type="dxa"/>
              <w:bottom w:w="0" w:type="dxa"/>
              <w:right w:w="107" w:type="dxa"/>
            </w:tcMar>
          </w:tcPr>
          <w:p w14:paraId="583F845B" w14:textId="77777777" w:rsidR="009705B7" w:rsidRPr="00D15A4D" w:rsidRDefault="009705B7" w:rsidP="004E7616">
            <w:pPr>
              <w:keepNext/>
              <w:spacing w:before="60" w:line="240" w:lineRule="atLeast"/>
              <w:rPr>
                <w:b/>
                <w:bCs/>
                <w:szCs w:val="22"/>
              </w:rPr>
            </w:pPr>
            <w:r w:rsidRPr="00D15A4D">
              <w:rPr>
                <w:b/>
                <w:bCs/>
                <w:szCs w:val="22"/>
              </w:rPr>
              <w:t>Date/Details</w:t>
            </w:r>
          </w:p>
        </w:tc>
      </w:tr>
      <w:tr w:rsidR="009705B7" w:rsidRPr="00D15A4D" w14:paraId="08D4F9DB" w14:textId="77777777" w:rsidTr="004E7616">
        <w:tc>
          <w:tcPr>
            <w:tcW w:w="1166" w:type="pct"/>
            <w:tcBorders>
              <w:top w:val="single" w:sz="12" w:space="0" w:color="auto"/>
              <w:left w:val="nil"/>
              <w:bottom w:val="single" w:sz="8" w:space="0" w:color="auto"/>
              <w:right w:val="nil"/>
            </w:tcBorders>
            <w:shd w:val="clear" w:color="auto" w:fill="auto"/>
            <w:tcMar>
              <w:top w:w="0" w:type="dxa"/>
              <w:left w:w="107" w:type="dxa"/>
              <w:bottom w:w="0" w:type="dxa"/>
              <w:right w:w="107" w:type="dxa"/>
            </w:tcMar>
          </w:tcPr>
          <w:p w14:paraId="5DE115C8" w14:textId="43C0225A" w:rsidR="009705B7" w:rsidRPr="00387FD4" w:rsidRDefault="009705B7" w:rsidP="009B4E51">
            <w:pPr>
              <w:spacing w:before="60" w:line="240" w:lineRule="atLeast"/>
              <w:rPr>
                <w:szCs w:val="22"/>
              </w:rPr>
            </w:pPr>
            <w:r w:rsidRPr="00387FD4">
              <w:rPr>
                <w:szCs w:val="22"/>
              </w:rPr>
              <w:t>1.</w:t>
            </w:r>
            <w:r>
              <w:rPr>
                <w:szCs w:val="22"/>
              </w:rPr>
              <w:t xml:space="preserve"> </w:t>
            </w:r>
            <w:r w:rsidRPr="00387FD4">
              <w:rPr>
                <w:szCs w:val="22"/>
              </w:rPr>
              <w:t>Sections 1 to 4</w:t>
            </w:r>
            <w:r>
              <w:rPr>
                <w:szCs w:val="22"/>
              </w:rPr>
              <w:t>.</w:t>
            </w:r>
          </w:p>
        </w:tc>
        <w:tc>
          <w:tcPr>
            <w:tcW w:w="2753" w:type="pct"/>
            <w:tcBorders>
              <w:top w:val="single" w:sz="12" w:space="0" w:color="auto"/>
              <w:left w:val="nil"/>
              <w:bottom w:val="single" w:sz="8" w:space="0" w:color="auto"/>
              <w:right w:val="nil"/>
            </w:tcBorders>
            <w:shd w:val="clear" w:color="auto" w:fill="auto"/>
            <w:tcMar>
              <w:top w:w="0" w:type="dxa"/>
              <w:left w:w="107" w:type="dxa"/>
              <w:bottom w:w="0" w:type="dxa"/>
              <w:right w:w="107" w:type="dxa"/>
            </w:tcMar>
          </w:tcPr>
          <w:p w14:paraId="1F0D8CAC" w14:textId="44876A9E" w:rsidR="009705B7" w:rsidRPr="00D15A4D" w:rsidRDefault="009B4E51" w:rsidP="0019196A">
            <w:pPr>
              <w:spacing w:before="60" w:line="240" w:lineRule="atLeast"/>
              <w:rPr>
                <w:szCs w:val="22"/>
              </w:rPr>
            </w:pPr>
            <w:r>
              <w:rPr>
                <w:szCs w:val="22"/>
              </w:rPr>
              <w:t xml:space="preserve">The day the instrument is </w:t>
            </w:r>
            <w:r w:rsidR="0019196A">
              <w:rPr>
                <w:szCs w:val="22"/>
              </w:rPr>
              <w:t>registered</w:t>
            </w:r>
            <w:r>
              <w:rPr>
                <w:szCs w:val="22"/>
              </w:rPr>
              <w:t>.</w:t>
            </w:r>
          </w:p>
        </w:tc>
        <w:tc>
          <w:tcPr>
            <w:tcW w:w="1081" w:type="pct"/>
            <w:tcBorders>
              <w:top w:val="single" w:sz="12" w:space="0" w:color="auto"/>
              <w:left w:val="nil"/>
              <w:bottom w:val="single" w:sz="8" w:space="0" w:color="auto"/>
              <w:right w:val="nil"/>
            </w:tcBorders>
            <w:shd w:val="clear" w:color="auto" w:fill="auto"/>
            <w:tcMar>
              <w:top w:w="0" w:type="dxa"/>
              <w:left w:w="107" w:type="dxa"/>
              <w:bottom w:w="0" w:type="dxa"/>
              <w:right w:w="107" w:type="dxa"/>
            </w:tcMar>
          </w:tcPr>
          <w:p w14:paraId="65DA755A" w14:textId="77777777" w:rsidR="009705B7" w:rsidRPr="00D15A4D" w:rsidRDefault="009705B7" w:rsidP="004E7616">
            <w:pPr>
              <w:rPr>
                <w:szCs w:val="22"/>
              </w:rPr>
            </w:pPr>
          </w:p>
        </w:tc>
      </w:tr>
      <w:tr w:rsidR="009705B7" w:rsidRPr="00D15A4D" w14:paraId="54547B91" w14:textId="77777777" w:rsidTr="001324D7">
        <w:tc>
          <w:tcPr>
            <w:tcW w:w="1166" w:type="pct"/>
            <w:tcBorders>
              <w:top w:val="single" w:sz="8" w:space="0" w:color="auto"/>
              <w:left w:val="nil"/>
              <w:bottom w:val="single" w:sz="8" w:space="0" w:color="auto"/>
              <w:right w:val="nil"/>
            </w:tcBorders>
            <w:shd w:val="clear" w:color="auto" w:fill="auto"/>
            <w:tcMar>
              <w:top w:w="0" w:type="dxa"/>
              <w:left w:w="107" w:type="dxa"/>
              <w:bottom w:w="0" w:type="dxa"/>
              <w:right w:w="107" w:type="dxa"/>
            </w:tcMar>
          </w:tcPr>
          <w:p w14:paraId="6D81F935" w14:textId="3E05AEA1" w:rsidR="009705B7" w:rsidRPr="00D15A4D" w:rsidRDefault="009705B7" w:rsidP="004E7616">
            <w:pPr>
              <w:spacing w:before="60" w:line="240" w:lineRule="atLeast"/>
              <w:rPr>
                <w:szCs w:val="22"/>
              </w:rPr>
            </w:pPr>
            <w:r w:rsidRPr="00D15A4D">
              <w:rPr>
                <w:szCs w:val="22"/>
              </w:rPr>
              <w:t>2. Schedule</w:t>
            </w:r>
            <w:r w:rsidR="00CC513B">
              <w:rPr>
                <w:szCs w:val="22"/>
              </w:rPr>
              <w:t>s</w:t>
            </w:r>
            <w:r w:rsidRPr="00D15A4D">
              <w:rPr>
                <w:szCs w:val="22"/>
              </w:rPr>
              <w:t xml:space="preserve"> 1</w:t>
            </w:r>
            <w:r w:rsidR="00CC513B">
              <w:rPr>
                <w:szCs w:val="22"/>
              </w:rPr>
              <w:t xml:space="preserve"> to </w:t>
            </w:r>
            <w:r w:rsidR="00F04942">
              <w:rPr>
                <w:szCs w:val="22"/>
              </w:rPr>
              <w:t>7</w:t>
            </w:r>
          </w:p>
        </w:tc>
        <w:tc>
          <w:tcPr>
            <w:tcW w:w="2753" w:type="pct"/>
            <w:tcBorders>
              <w:top w:val="single" w:sz="8" w:space="0" w:color="auto"/>
              <w:left w:val="nil"/>
              <w:bottom w:val="single" w:sz="8" w:space="0" w:color="auto"/>
              <w:right w:val="nil"/>
            </w:tcBorders>
            <w:shd w:val="clear" w:color="auto" w:fill="auto"/>
            <w:tcMar>
              <w:top w:w="0" w:type="dxa"/>
              <w:left w:w="107" w:type="dxa"/>
              <w:bottom w:w="0" w:type="dxa"/>
              <w:right w:w="107" w:type="dxa"/>
            </w:tcMar>
          </w:tcPr>
          <w:p w14:paraId="6234936A" w14:textId="3A5BD16D" w:rsidR="009705B7" w:rsidRPr="00D15A4D" w:rsidRDefault="00CC513B" w:rsidP="001324D7">
            <w:pPr>
              <w:spacing w:before="60" w:line="240" w:lineRule="atLeast"/>
              <w:rPr>
                <w:szCs w:val="22"/>
              </w:rPr>
            </w:pPr>
            <w:r>
              <w:rPr>
                <w:szCs w:val="22"/>
              </w:rPr>
              <w:t>6 November 2025</w:t>
            </w:r>
          </w:p>
        </w:tc>
        <w:tc>
          <w:tcPr>
            <w:tcW w:w="1081" w:type="pct"/>
            <w:tcBorders>
              <w:top w:val="single" w:sz="8" w:space="0" w:color="auto"/>
              <w:left w:val="nil"/>
              <w:bottom w:val="single" w:sz="8" w:space="0" w:color="auto"/>
              <w:right w:val="nil"/>
            </w:tcBorders>
            <w:shd w:val="clear" w:color="auto" w:fill="auto"/>
            <w:tcMar>
              <w:top w:w="0" w:type="dxa"/>
              <w:left w:w="107" w:type="dxa"/>
              <w:bottom w:w="0" w:type="dxa"/>
              <w:right w:w="107" w:type="dxa"/>
            </w:tcMar>
          </w:tcPr>
          <w:p w14:paraId="160837E1" w14:textId="77777777" w:rsidR="009705B7" w:rsidRPr="00D15A4D" w:rsidRDefault="009705B7" w:rsidP="004E7616">
            <w:pPr>
              <w:rPr>
                <w:szCs w:val="22"/>
              </w:rPr>
            </w:pPr>
          </w:p>
        </w:tc>
      </w:tr>
    </w:tbl>
    <w:p w14:paraId="64AE427C" w14:textId="77777777" w:rsidR="00A22956" w:rsidRPr="005966FB" w:rsidRDefault="0035037F" w:rsidP="005966FB">
      <w:pPr>
        <w:pStyle w:val="notetext"/>
      </w:pPr>
      <w:r w:rsidRPr="005966FB">
        <w:t xml:space="preserve">Note: </w:t>
      </w:r>
      <w:r w:rsidRPr="005966FB">
        <w:tab/>
        <w:t>T</w:t>
      </w:r>
      <w:r w:rsidR="009705B7" w:rsidRPr="005966FB">
        <w:t xml:space="preserve">his table relates only to the provisions of this instrument as originally made. It </w:t>
      </w:r>
      <w:proofErr w:type="gramStart"/>
      <w:r w:rsidR="009705B7" w:rsidRPr="005966FB">
        <w:t>will not be amended</w:t>
      </w:r>
      <w:proofErr w:type="gramEnd"/>
      <w:r w:rsidR="009705B7" w:rsidRPr="005966FB">
        <w:t xml:space="preserve"> to deal with any later amendments of this instrument.</w:t>
      </w:r>
    </w:p>
    <w:p w14:paraId="5E13E966" w14:textId="0F9866D9" w:rsidR="009705B7" w:rsidRPr="00A22956" w:rsidRDefault="009705B7" w:rsidP="005966FB">
      <w:pPr>
        <w:pStyle w:val="notetext"/>
        <w:rPr>
          <w:snapToGrid/>
        </w:rPr>
      </w:pPr>
      <w:r w:rsidRPr="00A22956">
        <w:rPr>
          <w:snapToGrid/>
        </w:rPr>
        <w:t xml:space="preserve"> </w:t>
      </w:r>
    </w:p>
    <w:p w14:paraId="3CEDC619" w14:textId="77777777" w:rsidR="009705B7" w:rsidRPr="00387FD4" w:rsidRDefault="009705B7" w:rsidP="009705B7">
      <w:pPr>
        <w:pStyle w:val="Sectiontext"/>
        <w:tabs>
          <w:tab w:val="left" w:pos="1213"/>
        </w:tabs>
        <w:ind w:left="1134" w:hanging="567"/>
        <w:rPr>
          <w:rFonts w:ascii="Times New Roman" w:hAnsi="Times New Roman"/>
          <w:sz w:val="22"/>
          <w:lang w:eastAsia="en-US"/>
        </w:rPr>
      </w:pPr>
      <w:r w:rsidRPr="00387FD4">
        <w:rPr>
          <w:rFonts w:ascii="Times New Roman" w:hAnsi="Times New Roman"/>
          <w:sz w:val="22"/>
          <w:lang w:eastAsia="en-US"/>
        </w:rPr>
        <w:t>2.</w:t>
      </w:r>
      <w:r w:rsidRPr="00387FD4">
        <w:rPr>
          <w:rFonts w:ascii="Times New Roman" w:hAnsi="Times New Roman"/>
          <w:sz w:val="22"/>
          <w:lang w:eastAsia="en-US"/>
        </w:rPr>
        <w:tab/>
        <w:t xml:space="preserve">Any information in column 3 of the table is not part of this instrument. Information </w:t>
      </w:r>
      <w:proofErr w:type="gramStart"/>
      <w:r w:rsidRPr="00387FD4">
        <w:rPr>
          <w:rFonts w:ascii="Times New Roman" w:hAnsi="Times New Roman"/>
          <w:sz w:val="22"/>
          <w:lang w:eastAsia="en-US"/>
        </w:rPr>
        <w:t>may be inserted</w:t>
      </w:r>
      <w:proofErr w:type="gramEnd"/>
      <w:r w:rsidRPr="00387FD4">
        <w:rPr>
          <w:rFonts w:ascii="Times New Roman" w:hAnsi="Times New Roman"/>
          <w:sz w:val="22"/>
          <w:lang w:eastAsia="en-US"/>
        </w:rPr>
        <w:t xml:space="preserve"> in this column, or information in it may be edited, in any published version of this instrument. </w:t>
      </w:r>
    </w:p>
    <w:p w14:paraId="4E5B2E5E" w14:textId="7F6BE6F5" w:rsidR="005E317F" w:rsidRPr="00D15A4D" w:rsidRDefault="005E317F" w:rsidP="005E317F">
      <w:pPr>
        <w:pStyle w:val="ActHead5"/>
      </w:pPr>
      <w:bookmarkStart w:id="5" w:name="_Toc212637858"/>
      <w:proofErr w:type="gramStart"/>
      <w:r w:rsidRPr="00D15A4D">
        <w:rPr>
          <w:rStyle w:val="CharSectno"/>
        </w:rPr>
        <w:t>3</w:t>
      </w:r>
      <w:r w:rsidRPr="00D15A4D">
        <w:t xml:space="preserve">  Authority</w:t>
      </w:r>
      <w:bookmarkEnd w:id="5"/>
      <w:proofErr w:type="gramEnd"/>
    </w:p>
    <w:p w14:paraId="1B0EA278" w14:textId="77A65683" w:rsidR="005E317F" w:rsidRPr="00D15A4D" w:rsidRDefault="005E317F" w:rsidP="007E3976">
      <w:pPr>
        <w:pStyle w:val="subsection"/>
        <w:ind w:firstLine="0"/>
      </w:pPr>
      <w:r w:rsidRPr="00D15A4D">
        <w:t xml:space="preserve">This instrument </w:t>
      </w:r>
      <w:proofErr w:type="gramStart"/>
      <w:r w:rsidRPr="00D15A4D">
        <w:t>is made</w:t>
      </w:r>
      <w:proofErr w:type="gramEnd"/>
      <w:r w:rsidRPr="00D15A4D">
        <w:t xml:space="preserve"> under</w:t>
      </w:r>
      <w:r w:rsidR="00D15A4D" w:rsidRPr="00D15A4D">
        <w:t xml:space="preserve"> section 58B of the </w:t>
      </w:r>
      <w:r w:rsidR="00D15A4D" w:rsidRPr="00D15A4D">
        <w:rPr>
          <w:i/>
        </w:rPr>
        <w:t>Defence Act 1903</w:t>
      </w:r>
      <w:r w:rsidR="00D15A4D" w:rsidRPr="00D15A4D">
        <w:t>.</w:t>
      </w:r>
    </w:p>
    <w:p w14:paraId="1B7B92AA" w14:textId="4D6DF93C" w:rsidR="005E317F" w:rsidRPr="00D15A4D" w:rsidRDefault="005E317F" w:rsidP="005E317F">
      <w:pPr>
        <w:pStyle w:val="ActHead5"/>
      </w:pPr>
      <w:bookmarkStart w:id="6" w:name="_Toc212637859"/>
      <w:proofErr w:type="gramStart"/>
      <w:r w:rsidRPr="00D15A4D">
        <w:t>4  Schedules</w:t>
      </w:r>
      <w:bookmarkEnd w:id="6"/>
      <w:proofErr w:type="gramEnd"/>
    </w:p>
    <w:p w14:paraId="4DC10822" w14:textId="3523F89E" w:rsidR="007E3976" w:rsidRPr="00D15A4D" w:rsidRDefault="005E317F" w:rsidP="007E3976">
      <w:pPr>
        <w:pStyle w:val="subsection"/>
        <w:ind w:firstLine="0"/>
      </w:pPr>
      <w:r w:rsidRPr="00D15A4D">
        <w:t xml:space="preserve">Each instrument that </w:t>
      </w:r>
      <w:proofErr w:type="gramStart"/>
      <w:r w:rsidRPr="00D15A4D">
        <w:t>is specified</w:t>
      </w:r>
      <w:proofErr w:type="gramEnd"/>
      <w:r w:rsidRPr="00D15A4D">
        <w:t xml:space="preserve"> in a Schedule to this instrument is amended or repealed as set out in the applicable items in the Schedule concerned, and any other item in a Schedule to this instrument has effect according to its terms.</w:t>
      </w:r>
    </w:p>
    <w:p w14:paraId="2CE2C4E1" w14:textId="4A70400B" w:rsidR="008A2BEF" w:rsidRPr="00D15A4D" w:rsidRDefault="00CE1806" w:rsidP="008A2BEF">
      <w:pPr>
        <w:pStyle w:val="ActHead6"/>
        <w:pageBreakBefore/>
      </w:pPr>
      <w:bookmarkStart w:id="7" w:name="_Toc212637860"/>
      <w:bookmarkStart w:id="8" w:name="Schedule_1"/>
      <w:r>
        <w:rPr>
          <w:rStyle w:val="CharAmSchNo"/>
        </w:rPr>
        <w:t>Schedule </w:t>
      </w:r>
      <w:r w:rsidR="009A72AC">
        <w:rPr>
          <w:rStyle w:val="CharAmSchNo"/>
        </w:rPr>
        <w:t>1</w:t>
      </w:r>
      <w:r w:rsidR="008A2BEF" w:rsidRPr="00D15A4D">
        <w:t>—</w:t>
      </w:r>
      <w:r w:rsidR="00E921AF">
        <w:t>Continuation b</w:t>
      </w:r>
      <w:r w:rsidR="008A2BEF">
        <w:t>onus amendments</w:t>
      </w:r>
      <w:bookmarkEnd w:id="7"/>
    </w:p>
    <w:p w14:paraId="12A7B180" w14:textId="77777777" w:rsidR="008A2BEF" w:rsidRPr="002A3EC7" w:rsidRDefault="008A2BEF" w:rsidP="008A2BEF">
      <w:pPr>
        <w:pStyle w:val="ActHead9"/>
        <w:rPr>
          <w:rFonts w:cs="Arial"/>
        </w:rPr>
      </w:pPr>
      <w:bookmarkStart w:id="9" w:name="_Toc212637861"/>
      <w:r w:rsidRPr="002A3EC7">
        <w:rPr>
          <w:rFonts w:cs="Arial"/>
        </w:rPr>
        <w:t>Defence Determination 2016/19, Conditions of service</w:t>
      </w:r>
      <w:bookmarkEnd w:id="9"/>
    </w:p>
    <w:tbl>
      <w:tblPr>
        <w:tblW w:w="9359" w:type="dxa"/>
        <w:tblInd w:w="113" w:type="dxa"/>
        <w:tblLayout w:type="fixed"/>
        <w:tblLook w:val="0000" w:firstRow="0" w:lastRow="0" w:firstColumn="0" w:lastColumn="0" w:noHBand="0" w:noVBand="0"/>
      </w:tblPr>
      <w:tblGrid>
        <w:gridCol w:w="992"/>
        <w:gridCol w:w="563"/>
        <w:gridCol w:w="567"/>
        <w:gridCol w:w="7237"/>
      </w:tblGrid>
      <w:tr w:rsidR="008A2BEF" w:rsidRPr="00D15A4D" w14:paraId="1AE7C127" w14:textId="77777777" w:rsidTr="004E7616">
        <w:tc>
          <w:tcPr>
            <w:tcW w:w="992" w:type="dxa"/>
          </w:tcPr>
          <w:p w14:paraId="46513319" w14:textId="77777777" w:rsidR="008A2BEF" w:rsidRPr="00991733" w:rsidRDefault="008A2BEF" w:rsidP="004E7616">
            <w:pPr>
              <w:pStyle w:val="Heading6"/>
            </w:pPr>
            <w:r w:rsidRPr="00991733">
              <w:t>1</w:t>
            </w:r>
          </w:p>
        </w:tc>
        <w:tc>
          <w:tcPr>
            <w:tcW w:w="8367" w:type="dxa"/>
            <w:gridSpan w:val="3"/>
          </w:tcPr>
          <w:p w14:paraId="34221761" w14:textId="77777777" w:rsidR="008A2BEF" w:rsidRPr="00991733" w:rsidRDefault="008A2BEF" w:rsidP="004E7616">
            <w:pPr>
              <w:pStyle w:val="Heading6"/>
            </w:pPr>
            <w:r>
              <w:t>Subparagraph 3.3.3.b.iii</w:t>
            </w:r>
            <w:r w:rsidRPr="00991733">
              <w:t xml:space="preserve"> </w:t>
            </w:r>
          </w:p>
        </w:tc>
      </w:tr>
      <w:tr w:rsidR="008A2BEF" w:rsidRPr="00D15A4D" w14:paraId="0AE86A4F" w14:textId="77777777" w:rsidTr="004E7616">
        <w:tc>
          <w:tcPr>
            <w:tcW w:w="992" w:type="dxa"/>
          </w:tcPr>
          <w:p w14:paraId="47E9B1A3" w14:textId="77777777" w:rsidR="008A2BEF" w:rsidRPr="00D15A4D" w:rsidRDefault="008A2BEF" w:rsidP="004E7616">
            <w:pPr>
              <w:pStyle w:val="Sectiontext"/>
              <w:jc w:val="center"/>
            </w:pPr>
          </w:p>
        </w:tc>
        <w:tc>
          <w:tcPr>
            <w:tcW w:w="8367" w:type="dxa"/>
            <w:gridSpan w:val="3"/>
          </w:tcPr>
          <w:p w14:paraId="6B508418" w14:textId="1AE6A5D7" w:rsidR="008A2BEF" w:rsidRPr="00C157D4" w:rsidRDefault="008A2BEF" w:rsidP="004E7616">
            <w:pPr>
              <w:pStyle w:val="Sectiontext"/>
              <w:rPr>
                <w:iCs/>
              </w:rPr>
            </w:pPr>
            <w:r>
              <w:rPr>
                <w:iCs/>
              </w:rPr>
              <w:t>After “another bonus”</w:t>
            </w:r>
            <w:r w:rsidR="00503830">
              <w:rPr>
                <w:iCs/>
              </w:rPr>
              <w:t>,</w:t>
            </w:r>
            <w:r>
              <w:rPr>
                <w:iCs/>
              </w:rPr>
              <w:t xml:space="preserve"> insert “, however described, other than a bonus under Part 4”.</w:t>
            </w:r>
          </w:p>
        </w:tc>
      </w:tr>
      <w:tr w:rsidR="008A2BEF" w:rsidRPr="00D15A4D" w14:paraId="69E6CD28" w14:textId="77777777" w:rsidTr="004E7616">
        <w:tc>
          <w:tcPr>
            <w:tcW w:w="992" w:type="dxa"/>
          </w:tcPr>
          <w:p w14:paraId="6D401B93" w14:textId="77777777" w:rsidR="008A2BEF" w:rsidRPr="00991733" w:rsidRDefault="008A2BEF" w:rsidP="004E7616">
            <w:pPr>
              <w:pStyle w:val="Heading6"/>
            </w:pPr>
            <w:r>
              <w:t>2</w:t>
            </w:r>
          </w:p>
        </w:tc>
        <w:tc>
          <w:tcPr>
            <w:tcW w:w="8367" w:type="dxa"/>
            <w:gridSpan w:val="3"/>
          </w:tcPr>
          <w:p w14:paraId="4F6ED4CE" w14:textId="77777777" w:rsidR="008A2BEF" w:rsidRPr="00991733" w:rsidRDefault="008A2BEF" w:rsidP="004E7616">
            <w:pPr>
              <w:pStyle w:val="Heading6"/>
            </w:pPr>
            <w:r>
              <w:t>Subparagraph</w:t>
            </w:r>
            <w:r w:rsidRPr="00991733">
              <w:t xml:space="preserve"> </w:t>
            </w:r>
            <w:r>
              <w:t>3.4.4.1.b.ii</w:t>
            </w:r>
            <w:r w:rsidRPr="00991733">
              <w:t xml:space="preserve"> </w:t>
            </w:r>
          </w:p>
        </w:tc>
      </w:tr>
      <w:tr w:rsidR="008A2BEF" w:rsidRPr="00D15A4D" w14:paraId="1F41FF97" w14:textId="77777777" w:rsidTr="004E7616">
        <w:tc>
          <w:tcPr>
            <w:tcW w:w="992" w:type="dxa"/>
          </w:tcPr>
          <w:p w14:paraId="56596E11" w14:textId="77777777" w:rsidR="008A2BEF" w:rsidRPr="00D15A4D" w:rsidRDefault="008A2BEF" w:rsidP="004E7616">
            <w:pPr>
              <w:pStyle w:val="Sectiontext"/>
              <w:jc w:val="center"/>
            </w:pPr>
          </w:p>
        </w:tc>
        <w:tc>
          <w:tcPr>
            <w:tcW w:w="8367" w:type="dxa"/>
            <w:gridSpan w:val="3"/>
          </w:tcPr>
          <w:p w14:paraId="3FE069A7" w14:textId="77777777" w:rsidR="008A2BEF" w:rsidRPr="00D15A4D" w:rsidRDefault="008A2BEF" w:rsidP="004E7616">
            <w:pPr>
              <w:pStyle w:val="Sectiontext"/>
            </w:pPr>
            <w:r>
              <w:rPr>
                <w:iCs/>
              </w:rPr>
              <w:t>Omit “or J40”, substitute “, J40 or J41”.</w:t>
            </w:r>
          </w:p>
        </w:tc>
      </w:tr>
      <w:tr w:rsidR="008A2BEF" w:rsidRPr="00D15A4D" w14:paraId="245E271F" w14:textId="77777777" w:rsidTr="004E7616">
        <w:tc>
          <w:tcPr>
            <w:tcW w:w="992" w:type="dxa"/>
          </w:tcPr>
          <w:p w14:paraId="41F7081E" w14:textId="77777777" w:rsidR="008A2BEF" w:rsidRPr="00D15A4D" w:rsidRDefault="008A2BEF" w:rsidP="004E7616">
            <w:pPr>
              <w:pStyle w:val="Heading6"/>
            </w:pPr>
            <w:r>
              <w:t>3</w:t>
            </w:r>
          </w:p>
        </w:tc>
        <w:tc>
          <w:tcPr>
            <w:tcW w:w="8367" w:type="dxa"/>
            <w:gridSpan w:val="3"/>
          </w:tcPr>
          <w:p w14:paraId="3CFF2C95" w14:textId="77777777" w:rsidR="008A2BEF" w:rsidRPr="00D15A4D" w:rsidRDefault="008A2BEF" w:rsidP="004E7616">
            <w:pPr>
              <w:pStyle w:val="Heading6"/>
            </w:pPr>
            <w:r>
              <w:t>Paragraph 3.4.6.1.a</w:t>
            </w:r>
          </w:p>
        </w:tc>
      </w:tr>
      <w:tr w:rsidR="008A2BEF" w:rsidRPr="00D15A4D" w14:paraId="56E1E5BD" w14:textId="77777777" w:rsidTr="004E7616">
        <w:tc>
          <w:tcPr>
            <w:tcW w:w="992" w:type="dxa"/>
          </w:tcPr>
          <w:p w14:paraId="4B0FA5AE" w14:textId="77777777" w:rsidR="008A2BEF" w:rsidRDefault="008A2BEF" w:rsidP="004E7616">
            <w:pPr>
              <w:pStyle w:val="Sectiontext"/>
              <w:jc w:val="center"/>
            </w:pPr>
          </w:p>
        </w:tc>
        <w:tc>
          <w:tcPr>
            <w:tcW w:w="8367" w:type="dxa"/>
            <w:gridSpan w:val="3"/>
          </w:tcPr>
          <w:p w14:paraId="3253E0C0" w14:textId="624CC565" w:rsidR="008A2BEF" w:rsidRDefault="00503830" w:rsidP="004E7616">
            <w:pPr>
              <w:pStyle w:val="Sectiontext"/>
              <w:rPr>
                <w:iCs/>
              </w:rPr>
            </w:pPr>
            <w:r>
              <w:rPr>
                <w:iCs/>
              </w:rPr>
              <w:t>Repeal</w:t>
            </w:r>
            <w:r w:rsidR="008A2BEF">
              <w:rPr>
                <w:iCs/>
              </w:rPr>
              <w:t xml:space="preserve"> the paragraph, substitute:</w:t>
            </w:r>
          </w:p>
        </w:tc>
      </w:tr>
      <w:tr w:rsidR="008A2BEF" w:rsidRPr="0080550C" w14:paraId="74497BBE" w14:textId="77777777" w:rsidTr="004E7616">
        <w:tblPrEx>
          <w:tblLook w:val="04A0" w:firstRow="1" w:lastRow="0" w:firstColumn="1" w:lastColumn="0" w:noHBand="0" w:noVBand="1"/>
        </w:tblPrEx>
        <w:tc>
          <w:tcPr>
            <w:tcW w:w="992" w:type="dxa"/>
          </w:tcPr>
          <w:p w14:paraId="33376225" w14:textId="77777777" w:rsidR="008A2BEF" w:rsidRPr="0080550C" w:rsidRDefault="008A2BEF" w:rsidP="004E7616">
            <w:pPr>
              <w:pStyle w:val="Sectiontext"/>
              <w:jc w:val="center"/>
            </w:pPr>
          </w:p>
        </w:tc>
        <w:tc>
          <w:tcPr>
            <w:tcW w:w="563" w:type="dxa"/>
          </w:tcPr>
          <w:p w14:paraId="6EBD0127" w14:textId="77777777" w:rsidR="008A2BEF" w:rsidRPr="0080550C" w:rsidRDefault="008A2BEF" w:rsidP="004E7616">
            <w:pPr>
              <w:pStyle w:val="Sectiontext"/>
              <w:rPr>
                <w:rFonts w:cs="Arial"/>
                <w:iCs/>
              </w:rPr>
            </w:pPr>
            <w:r w:rsidRPr="0080550C">
              <w:rPr>
                <w:rFonts w:cs="Arial"/>
                <w:iCs/>
              </w:rPr>
              <w:t>a.</w:t>
            </w:r>
          </w:p>
        </w:tc>
        <w:tc>
          <w:tcPr>
            <w:tcW w:w="7804" w:type="dxa"/>
            <w:gridSpan w:val="2"/>
            <w:hideMark/>
          </w:tcPr>
          <w:p w14:paraId="63E21B98" w14:textId="77777777" w:rsidR="008A2BEF" w:rsidRPr="0080550C" w:rsidRDefault="008A2BEF" w:rsidP="004E7616">
            <w:pPr>
              <w:pStyle w:val="Sectiontext"/>
            </w:pPr>
            <w:r w:rsidRPr="0080550C">
              <w:t>For calculating the commencement day of an agreed period of service — a day the member meets all of the following.</w:t>
            </w:r>
          </w:p>
        </w:tc>
      </w:tr>
      <w:tr w:rsidR="008A2BEF" w:rsidRPr="0080550C" w14:paraId="11C4DC72" w14:textId="77777777" w:rsidTr="004E7616">
        <w:tblPrEx>
          <w:tblLook w:val="04A0" w:firstRow="1" w:lastRow="0" w:firstColumn="1" w:lastColumn="0" w:noHBand="0" w:noVBand="1"/>
        </w:tblPrEx>
        <w:tc>
          <w:tcPr>
            <w:tcW w:w="992" w:type="dxa"/>
          </w:tcPr>
          <w:p w14:paraId="421D2CF2" w14:textId="77777777" w:rsidR="008A2BEF" w:rsidRPr="0080550C" w:rsidRDefault="008A2BEF" w:rsidP="004E7616">
            <w:pPr>
              <w:pStyle w:val="Sectiontext"/>
              <w:jc w:val="center"/>
            </w:pPr>
          </w:p>
        </w:tc>
        <w:tc>
          <w:tcPr>
            <w:tcW w:w="563" w:type="dxa"/>
          </w:tcPr>
          <w:p w14:paraId="745222BE" w14:textId="77777777" w:rsidR="008A2BEF" w:rsidRPr="0080550C" w:rsidRDefault="008A2BEF" w:rsidP="004E7616">
            <w:pPr>
              <w:pStyle w:val="Sectiontext"/>
              <w:rPr>
                <w:rFonts w:cs="Arial"/>
                <w:iCs/>
              </w:rPr>
            </w:pPr>
          </w:p>
        </w:tc>
        <w:tc>
          <w:tcPr>
            <w:tcW w:w="567" w:type="dxa"/>
          </w:tcPr>
          <w:p w14:paraId="0E0BC345" w14:textId="77777777" w:rsidR="008A2BEF" w:rsidRPr="0080550C" w:rsidRDefault="008A2BEF" w:rsidP="004E7616">
            <w:pPr>
              <w:pStyle w:val="Sectiontext"/>
              <w:rPr>
                <w:rFonts w:cs="Arial"/>
                <w:iCs/>
              </w:rPr>
            </w:pPr>
            <w:proofErr w:type="spellStart"/>
            <w:r w:rsidRPr="0080550C">
              <w:rPr>
                <w:rFonts w:cs="Arial"/>
                <w:iCs/>
              </w:rPr>
              <w:t>i</w:t>
            </w:r>
            <w:proofErr w:type="spellEnd"/>
            <w:r w:rsidRPr="0080550C">
              <w:rPr>
                <w:rFonts w:cs="Arial"/>
                <w:iCs/>
              </w:rPr>
              <w:t>.</w:t>
            </w:r>
          </w:p>
        </w:tc>
        <w:tc>
          <w:tcPr>
            <w:tcW w:w="7237" w:type="dxa"/>
          </w:tcPr>
          <w:p w14:paraId="744EE570" w14:textId="77777777" w:rsidR="008A2BEF" w:rsidRPr="0080550C" w:rsidRDefault="008A2BEF" w:rsidP="004E7616">
            <w:pPr>
              <w:pStyle w:val="Sectiontext"/>
            </w:pPr>
            <w:r w:rsidRPr="0080550C">
              <w:t xml:space="preserve">They are a member of the Permanent Forces. </w:t>
            </w:r>
          </w:p>
        </w:tc>
      </w:tr>
      <w:tr w:rsidR="008A2BEF" w:rsidRPr="0080550C" w14:paraId="147E38A0" w14:textId="77777777" w:rsidTr="004E7616">
        <w:tblPrEx>
          <w:tblLook w:val="04A0" w:firstRow="1" w:lastRow="0" w:firstColumn="1" w:lastColumn="0" w:noHBand="0" w:noVBand="1"/>
        </w:tblPrEx>
        <w:tc>
          <w:tcPr>
            <w:tcW w:w="992" w:type="dxa"/>
          </w:tcPr>
          <w:p w14:paraId="4849C47A" w14:textId="77777777" w:rsidR="008A2BEF" w:rsidRPr="0080550C" w:rsidRDefault="008A2BEF" w:rsidP="004E7616">
            <w:pPr>
              <w:pStyle w:val="Sectiontext"/>
              <w:jc w:val="center"/>
            </w:pPr>
          </w:p>
        </w:tc>
        <w:tc>
          <w:tcPr>
            <w:tcW w:w="563" w:type="dxa"/>
          </w:tcPr>
          <w:p w14:paraId="51034599" w14:textId="77777777" w:rsidR="008A2BEF" w:rsidRPr="0080550C" w:rsidRDefault="008A2BEF" w:rsidP="004E7616">
            <w:pPr>
              <w:pStyle w:val="Sectiontext"/>
              <w:rPr>
                <w:rFonts w:cs="Arial"/>
                <w:iCs/>
              </w:rPr>
            </w:pPr>
          </w:p>
        </w:tc>
        <w:tc>
          <w:tcPr>
            <w:tcW w:w="567" w:type="dxa"/>
          </w:tcPr>
          <w:p w14:paraId="0591F127" w14:textId="77777777" w:rsidR="008A2BEF" w:rsidRPr="0080550C" w:rsidRDefault="008A2BEF" w:rsidP="004E7616">
            <w:pPr>
              <w:pStyle w:val="Sectiontext"/>
              <w:rPr>
                <w:rFonts w:cs="Arial"/>
                <w:iCs/>
              </w:rPr>
            </w:pPr>
            <w:r w:rsidRPr="0080550C">
              <w:rPr>
                <w:rFonts w:cs="Arial"/>
                <w:iCs/>
              </w:rPr>
              <w:t>ii.</w:t>
            </w:r>
          </w:p>
        </w:tc>
        <w:tc>
          <w:tcPr>
            <w:tcW w:w="7237" w:type="dxa"/>
          </w:tcPr>
          <w:p w14:paraId="4ADD0E3A" w14:textId="77777777" w:rsidR="008A2BEF" w:rsidRPr="0080550C" w:rsidRDefault="008A2BEF" w:rsidP="004E7616">
            <w:pPr>
              <w:pStyle w:val="Sectiontext"/>
            </w:pPr>
            <w:r w:rsidRPr="0080550C">
              <w:t xml:space="preserve">They </w:t>
            </w:r>
            <w:proofErr w:type="gramStart"/>
            <w:r w:rsidRPr="0080550C">
              <w:t>are paid</w:t>
            </w:r>
            <w:proofErr w:type="gramEnd"/>
            <w:r w:rsidRPr="0080550C">
              <w:t xml:space="preserve"> the annual rate of salary. </w:t>
            </w:r>
          </w:p>
          <w:p w14:paraId="1D77B598" w14:textId="77777777" w:rsidR="008A2BEF" w:rsidRPr="0080550C" w:rsidRDefault="008A2BEF" w:rsidP="004E7616">
            <w:pPr>
              <w:pStyle w:val="notepara"/>
            </w:pPr>
            <w:r w:rsidRPr="0080550C">
              <w:rPr>
                <w:b/>
                <w:bCs/>
              </w:rPr>
              <w:t xml:space="preserve">Note: </w:t>
            </w:r>
            <w:r w:rsidRPr="0080550C">
              <w:rPr>
                <w:b/>
                <w:bCs/>
              </w:rPr>
              <w:tab/>
            </w:r>
            <w:r w:rsidRPr="0080550C">
              <w:t xml:space="preserve">This includes a day of paid leave. </w:t>
            </w:r>
          </w:p>
        </w:tc>
      </w:tr>
      <w:tr w:rsidR="008A2BEF" w:rsidRPr="0080550C" w14:paraId="14E52AF8" w14:textId="77777777" w:rsidTr="004E7616">
        <w:tblPrEx>
          <w:tblLook w:val="04A0" w:firstRow="1" w:lastRow="0" w:firstColumn="1" w:lastColumn="0" w:noHBand="0" w:noVBand="1"/>
        </w:tblPrEx>
        <w:tc>
          <w:tcPr>
            <w:tcW w:w="992" w:type="dxa"/>
          </w:tcPr>
          <w:p w14:paraId="494F12A3" w14:textId="77777777" w:rsidR="008A2BEF" w:rsidRPr="0080550C" w:rsidRDefault="008A2BEF" w:rsidP="004E7616">
            <w:pPr>
              <w:pStyle w:val="Sectiontext"/>
              <w:jc w:val="center"/>
            </w:pPr>
          </w:p>
        </w:tc>
        <w:tc>
          <w:tcPr>
            <w:tcW w:w="563" w:type="dxa"/>
          </w:tcPr>
          <w:p w14:paraId="798AE01C" w14:textId="77777777" w:rsidR="008A2BEF" w:rsidRPr="0080550C" w:rsidRDefault="008A2BEF" w:rsidP="004E7616">
            <w:pPr>
              <w:pStyle w:val="Sectiontext"/>
              <w:rPr>
                <w:rFonts w:cs="Arial"/>
                <w:iCs/>
              </w:rPr>
            </w:pPr>
            <w:proofErr w:type="gramStart"/>
            <w:r w:rsidRPr="0080550C">
              <w:rPr>
                <w:rFonts w:cs="Arial"/>
                <w:iCs/>
              </w:rPr>
              <w:t>a</w:t>
            </w:r>
            <w:r>
              <w:rPr>
                <w:rFonts w:cs="Arial"/>
                <w:iCs/>
              </w:rPr>
              <w:t>a</w:t>
            </w:r>
            <w:proofErr w:type="gramEnd"/>
            <w:r w:rsidRPr="0080550C">
              <w:rPr>
                <w:rFonts w:cs="Arial"/>
                <w:iCs/>
              </w:rPr>
              <w:t>.</w:t>
            </w:r>
          </w:p>
        </w:tc>
        <w:tc>
          <w:tcPr>
            <w:tcW w:w="7804" w:type="dxa"/>
            <w:gridSpan w:val="2"/>
            <w:hideMark/>
          </w:tcPr>
          <w:p w14:paraId="5FC49DC3" w14:textId="77777777" w:rsidR="008A2BEF" w:rsidRPr="0080550C" w:rsidRDefault="008A2BEF" w:rsidP="004E7616">
            <w:pPr>
              <w:pStyle w:val="Sectiontext"/>
            </w:pPr>
            <w:r w:rsidRPr="0080550C">
              <w:t>For calculating the agreed period of service — a day the member meets all of the following.</w:t>
            </w:r>
          </w:p>
        </w:tc>
      </w:tr>
      <w:tr w:rsidR="008A2BEF" w:rsidRPr="0080550C" w14:paraId="258BAE02" w14:textId="77777777" w:rsidTr="004E7616">
        <w:tblPrEx>
          <w:tblLook w:val="04A0" w:firstRow="1" w:lastRow="0" w:firstColumn="1" w:lastColumn="0" w:noHBand="0" w:noVBand="1"/>
        </w:tblPrEx>
        <w:tc>
          <w:tcPr>
            <w:tcW w:w="992" w:type="dxa"/>
          </w:tcPr>
          <w:p w14:paraId="36AE1980" w14:textId="77777777" w:rsidR="008A2BEF" w:rsidRPr="0080550C" w:rsidRDefault="008A2BEF" w:rsidP="004E7616">
            <w:pPr>
              <w:pStyle w:val="Sectiontext"/>
              <w:jc w:val="center"/>
            </w:pPr>
          </w:p>
        </w:tc>
        <w:tc>
          <w:tcPr>
            <w:tcW w:w="563" w:type="dxa"/>
          </w:tcPr>
          <w:p w14:paraId="50152030" w14:textId="77777777" w:rsidR="008A2BEF" w:rsidRPr="0080550C" w:rsidRDefault="008A2BEF" w:rsidP="004E7616">
            <w:pPr>
              <w:pStyle w:val="Sectiontext"/>
              <w:rPr>
                <w:rFonts w:cs="Arial"/>
                <w:iCs/>
              </w:rPr>
            </w:pPr>
          </w:p>
        </w:tc>
        <w:tc>
          <w:tcPr>
            <w:tcW w:w="567" w:type="dxa"/>
          </w:tcPr>
          <w:p w14:paraId="55809F5D" w14:textId="77777777" w:rsidR="008A2BEF" w:rsidRPr="0080550C" w:rsidRDefault="008A2BEF" w:rsidP="004E7616">
            <w:pPr>
              <w:pStyle w:val="Sectiontext"/>
              <w:rPr>
                <w:rFonts w:cs="Arial"/>
                <w:iCs/>
              </w:rPr>
            </w:pPr>
            <w:proofErr w:type="spellStart"/>
            <w:r w:rsidRPr="0080550C">
              <w:rPr>
                <w:rFonts w:cs="Arial"/>
                <w:iCs/>
              </w:rPr>
              <w:t>i</w:t>
            </w:r>
            <w:proofErr w:type="spellEnd"/>
            <w:r w:rsidRPr="0080550C">
              <w:rPr>
                <w:rFonts w:cs="Arial"/>
                <w:iCs/>
              </w:rPr>
              <w:t>.</w:t>
            </w:r>
          </w:p>
        </w:tc>
        <w:tc>
          <w:tcPr>
            <w:tcW w:w="7237" w:type="dxa"/>
          </w:tcPr>
          <w:p w14:paraId="426E8907" w14:textId="77777777" w:rsidR="008A2BEF" w:rsidRPr="0080550C" w:rsidRDefault="008A2BEF" w:rsidP="004E7616">
            <w:pPr>
              <w:pStyle w:val="Sectiontext"/>
            </w:pPr>
            <w:r w:rsidRPr="0080550C">
              <w:t xml:space="preserve">They are a member of the Permanent Forces. </w:t>
            </w:r>
          </w:p>
        </w:tc>
      </w:tr>
      <w:tr w:rsidR="008A2BEF" w:rsidRPr="0080550C" w14:paraId="477C69F7" w14:textId="77777777" w:rsidTr="004E7616">
        <w:tblPrEx>
          <w:tblLook w:val="04A0" w:firstRow="1" w:lastRow="0" w:firstColumn="1" w:lastColumn="0" w:noHBand="0" w:noVBand="1"/>
        </w:tblPrEx>
        <w:tc>
          <w:tcPr>
            <w:tcW w:w="992" w:type="dxa"/>
          </w:tcPr>
          <w:p w14:paraId="7A9F3BBE" w14:textId="77777777" w:rsidR="008A2BEF" w:rsidRPr="0080550C" w:rsidRDefault="008A2BEF" w:rsidP="004E7616">
            <w:pPr>
              <w:pStyle w:val="Sectiontext"/>
              <w:jc w:val="center"/>
            </w:pPr>
          </w:p>
        </w:tc>
        <w:tc>
          <w:tcPr>
            <w:tcW w:w="563" w:type="dxa"/>
          </w:tcPr>
          <w:p w14:paraId="49C3F0FE" w14:textId="77777777" w:rsidR="008A2BEF" w:rsidRPr="0080550C" w:rsidRDefault="008A2BEF" w:rsidP="004E7616">
            <w:pPr>
              <w:pStyle w:val="Sectiontext"/>
              <w:rPr>
                <w:rFonts w:cs="Arial"/>
                <w:iCs/>
              </w:rPr>
            </w:pPr>
          </w:p>
        </w:tc>
        <w:tc>
          <w:tcPr>
            <w:tcW w:w="567" w:type="dxa"/>
          </w:tcPr>
          <w:p w14:paraId="7D011B9C" w14:textId="77777777" w:rsidR="008A2BEF" w:rsidRPr="0080550C" w:rsidRDefault="008A2BEF" w:rsidP="004E7616">
            <w:pPr>
              <w:pStyle w:val="Sectiontext"/>
              <w:rPr>
                <w:rFonts w:cs="Arial"/>
                <w:iCs/>
              </w:rPr>
            </w:pPr>
            <w:r w:rsidRPr="0080550C">
              <w:rPr>
                <w:rFonts w:cs="Arial"/>
                <w:iCs/>
              </w:rPr>
              <w:t>ii.</w:t>
            </w:r>
          </w:p>
        </w:tc>
        <w:tc>
          <w:tcPr>
            <w:tcW w:w="7237" w:type="dxa"/>
          </w:tcPr>
          <w:p w14:paraId="2E8D199F" w14:textId="77777777" w:rsidR="008A2BEF" w:rsidRPr="0080550C" w:rsidRDefault="008A2BEF" w:rsidP="004E7616">
            <w:pPr>
              <w:pStyle w:val="Sectiontext"/>
            </w:pPr>
            <w:r w:rsidRPr="0080550C">
              <w:t xml:space="preserve">They </w:t>
            </w:r>
            <w:proofErr w:type="gramStart"/>
            <w:r w:rsidRPr="0080550C">
              <w:t>are paid</w:t>
            </w:r>
            <w:proofErr w:type="gramEnd"/>
            <w:r w:rsidRPr="0080550C">
              <w:t xml:space="preserve"> the annual rate of salary. </w:t>
            </w:r>
          </w:p>
          <w:p w14:paraId="761CBC9A" w14:textId="77777777" w:rsidR="008A2BEF" w:rsidRPr="0080550C" w:rsidRDefault="008A2BEF" w:rsidP="004E7616">
            <w:pPr>
              <w:pStyle w:val="notepara"/>
            </w:pPr>
            <w:r w:rsidRPr="0080550C">
              <w:rPr>
                <w:b/>
                <w:bCs/>
              </w:rPr>
              <w:t xml:space="preserve">Note: </w:t>
            </w:r>
            <w:r w:rsidRPr="0080550C">
              <w:rPr>
                <w:b/>
                <w:bCs/>
              </w:rPr>
              <w:tab/>
            </w:r>
            <w:r w:rsidRPr="0080550C">
              <w:t xml:space="preserve">This includes a day of paid leave. </w:t>
            </w:r>
          </w:p>
        </w:tc>
      </w:tr>
      <w:tr w:rsidR="008A2BEF" w:rsidRPr="0080550C" w14:paraId="7B86CBAA" w14:textId="77777777" w:rsidTr="004E7616">
        <w:tblPrEx>
          <w:tblLook w:val="04A0" w:firstRow="1" w:lastRow="0" w:firstColumn="1" w:lastColumn="0" w:noHBand="0" w:noVBand="1"/>
        </w:tblPrEx>
        <w:tc>
          <w:tcPr>
            <w:tcW w:w="992" w:type="dxa"/>
          </w:tcPr>
          <w:p w14:paraId="0AF9F2B0" w14:textId="77777777" w:rsidR="008A2BEF" w:rsidRPr="0080550C" w:rsidRDefault="008A2BEF" w:rsidP="004E7616">
            <w:pPr>
              <w:pStyle w:val="Sectiontext"/>
              <w:jc w:val="center"/>
            </w:pPr>
          </w:p>
        </w:tc>
        <w:tc>
          <w:tcPr>
            <w:tcW w:w="563" w:type="dxa"/>
          </w:tcPr>
          <w:p w14:paraId="31E00821" w14:textId="77777777" w:rsidR="008A2BEF" w:rsidRPr="0080550C" w:rsidRDefault="008A2BEF" w:rsidP="004E7616">
            <w:pPr>
              <w:pStyle w:val="Sectiontext"/>
              <w:rPr>
                <w:rFonts w:cs="Arial"/>
                <w:iCs/>
              </w:rPr>
            </w:pPr>
          </w:p>
        </w:tc>
        <w:tc>
          <w:tcPr>
            <w:tcW w:w="567" w:type="dxa"/>
          </w:tcPr>
          <w:p w14:paraId="7AA4AAAF" w14:textId="77777777" w:rsidR="008A2BEF" w:rsidRPr="0080550C" w:rsidRDefault="008A2BEF" w:rsidP="004E7616">
            <w:pPr>
              <w:pStyle w:val="Sectiontext"/>
              <w:rPr>
                <w:rFonts w:cs="Arial"/>
                <w:iCs/>
              </w:rPr>
            </w:pPr>
            <w:r>
              <w:rPr>
                <w:rFonts w:cs="Arial"/>
                <w:iCs/>
              </w:rPr>
              <w:t>iii.</w:t>
            </w:r>
          </w:p>
        </w:tc>
        <w:tc>
          <w:tcPr>
            <w:tcW w:w="7237" w:type="dxa"/>
          </w:tcPr>
          <w:p w14:paraId="1A34ED78" w14:textId="77777777" w:rsidR="008A2BEF" w:rsidRPr="0080550C" w:rsidRDefault="008A2BEF" w:rsidP="004E7616">
            <w:pPr>
              <w:pStyle w:val="Sectiontext"/>
            </w:pPr>
            <w:r>
              <w:rPr>
                <w:rFonts w:cs="Arial"/>
              </w:rPr>
              <w:t xml:space="preserve">They are not serving a day in their agreed period of service under Part 3. </w:t>
            </w:r>
          </w:p>
        </w:tc>
      </w:tr>
      <w:tr w:rsidR="008A2BEF" w:rsidRPr="00D15A4D" w14:paraId="62DAA141" w14:textId="77777777" w:rsidTr="004E7616">
        <w:tc>
          <w:tcPr>
            <w:tcW w:w="992" w:type="dxa"/>
          </w:tcPr>
          <w:p w14:paraId="2C57385C" w14:textId="77777777" w:rsidR="008A2BEF" w:rsidRPr="00D15A4D" w:rsidRDefault="008A2BEF" w:rsidP="00674E92">
            <w:pPr>
              <w:pStyle w:val="Heading6"/>
              <w:keepNext/>
              <w:keepLines/>
            </w:pPr>
            <w:r>
              <w:t>4</w:t>
            </w:r>
          </w:p>
        </w:tc>
        <w:tc>
          <w:tcPr>
            <w:tcW w:w="8367" w:type="dxa"/>
            <w:gridSpan w:val="3"/>
          </w:tcPr>
          <w:p w14:paraId="2919EE60" w14:textId="77777777" w:rsidR="008A2BEF" w:rsidRPr="00D15A4D" w:rsidRDefault="008A2BEF" w:rsidP="00674E92">
            <w:pPr>
              <w:pStyle w:val="Heading6"/>
              <w:keepNext/>
              <w:keepLines/>
            </w:pPr>
            <w:r>
              <w:t>Subsection 3.4.8.3 (note)</w:t>
            </w:r>
          </w:p>
        </w:tc>
      </w:tr>
      <w:tr w:rsidR="008A2BEF" w:rsidRPr="00D15A4D" w14:paraId="0071B1EF" w14:textId="77777777" w:rsidTr="004E7616">
        <w:tc>
          <w:tcPr>
            <w:tcW w:w="992" w:type="dxa"/>
          </w:tcPr>
          <w:p w14:paraId="78692648" w14:textId="77777777" w:rsidR="008A2BEF" w:rsidRDefault="008A2BEF" w:rsidP="00674E92">
            <w:pPr>
              <w:pStyle w:val="Sectiontext"/>
              <w:keepNext/>
              <w:keepLines/>
              <w:jc w:val="center"/>
            </w:pPr>
          </w:p>
        </w:tc>
        <w:tc>
          <w:tcPr>
            <w:tcW w:w="8367" w:type="dxa"/>
            <w:gridSpan w:val="3"/>
          </w:tcPr>
          <w:p w14:paraId="74EE9908" w14:textId="77777777" w:rsidR="008A2BEF" w:rsidRDefault="008A2BEF" w:rsidP="00674E92">
            <w:pPr>
              <w:pStyle w:val="Sectiontext"/>
              <w:keepNext/>
              <w:keepLines/>
              <w:rPr>
                <w:iCs/>
              </w:rPr>
            </w:pPr>
            <w:r>
              <w:rPr>
                <w:iCs/>
              </w:rPr>
              <w:t>After “leave without pay”, insert “of more than 21 days”.</w:t>
            </w:r>
          </w:p>
        </w:tc>
      </w:tr>
      <w:tr w:rsidR="008A2BEF" w:rsidRPr="00D15A4D" w14:paraId="514878AF" w14:textId="77777777" w:rsidTr="004E7616">
        <w:tc>
          <w:tcPr>
            <w:tcW w:w="992" w:type="dxa"/>
          </w:tcPr>
          <w:p w14:paraId="0763C719" w14:textId="77777777" w:rsidR="008A2BEF" w:rsidRPr="00D15A4D" w:rsidRDefault="008A2BEF" w:rsidP="004E7616">
            <w:pPr>
              <w:pStyle w:val="Heading6"/>
            </w:pPr>
            <w:r>
              <w:t>5</w:t>
            </w:r>
          </w:p>
        </w:tc>
        <w:tc>
          <w:tcPr>
            <w:tcW w:w="8367" w:type="dxa"/>
            <w:gridSpan w:val="3"/>
          </w:tcPr>
          <w:p w14:paraId="19D9BD86" w14:textId="77777777" w:rsidR="008A2BEF" w:rsidRPr="00D15A4D" w:rsidRDefault="008A2BEF" w:rsidP="004E7616">
            <w:pPr>
              <w:pStyle w:val="Heading6"/>
            </w:pPr>
            <w:r>
              <w:t>Paragraph 3.4.10.1.a</w:t>
            </w:r>
          </w:p>
        </w:tc>
      </w:tr>
      <w:tr w:rsidR="008A2BEF" w:rsidRPr="00D15A4D" w14:paraId="346D9DB2" w14:textId="77777777" w:rsidTr="004E7616">
        <w:tc>
          <w:tcPr>
            <w:tcW w:w="992" w:type="dxa"/>
          </w:tcPr>
          <w:p w14:paraId="644AC034" w14:textId="77777777" w:rsidR="008A2BEF" w:rsidRDefault="008A2BEF" w:rsidP="004E7616">
            <w:pPr>
              <w:pStyle w:val="Sectiontext"/>
              <w:jc w:val="center"/>
            </w:pPr>
          </w:p>
        </w:tc>
        <w:tc>
          <w:tcPr>
            <w:tcW w:w="8367" w:type="dxa"/>
            <w:gridSpan w:val="3"/>
          </w:tcPr>
          <w:p w14:paraId="22BC7F55" w14:textId="3BCD950D" w:rsidR="008A2BEF" w:rsidRDefault="008A2BEF" w:rsidP="004E7616">
            <w:pPr>
              <w:pStyle w:val="Sectiontext"/>
              <w:rPr>
                <w:iCs/>
              </w:rPr>
            </w:pPr>
            <w:r>
              <w:rPr>
                <w:iCs/>
              </w:rPr>
              <w:t>Omit “J40”, substitute</w:t>
            </w:r>
            <w:r w:rsidR="00674E92">
              <w:rPr>
                <w:iCs/>
              </w:rPr>
              <w:t xml:space="preserve"> </w:t>
            </w:r>
            <w:r>
              <w:rPr>
                <w:iCs/>
              </w:rPr>
              <w:t>“J34, J40 or J41”.</w:t>
            </w:r>
          </w:p>
        </w:tc>
      </w:tr>
      <w:tr w:rsidR="008A2BEF" w:rsidRPr="00D15A4D" w14:paraId="7694706E" w14:textId="77777777" w:rsidTr="004E7616">
        <w:tc>
          <w:tcPr>
            <w:tcW w:w="992" w:type="dxa"/>
          </w:tcPr>
          <w:p w14:paraId="6C4789E2" w14:textId="77777777" w:rsidR="008A2BEF" w:rsidRPr="00D15A4D" w:rsidRDefault="008A2BEF" w:rsidP="004E7616">
            <w:pPr>
              <w:pStyle w:val="Heading6"/>
            </w:pPr>
            <w:r>
              <w:t>6</w:t>
            </w:r>
          </w:p>
        </w:tc>
        <w:tc>
          <w:tcPr>
            <w:tcW w:w="8367" w:type="dxa"/>
            <w:gridSpan w:val="3"/>
          </w:tcPr>
          <w:p w14:paraId="0F81833D" w14:textId="77777777" w:rsidR="008A2BEF" w:rsidRPr="00D15A4D" w:rsidRDefault="008A2BEF" w:rsidP="004E7616">
            <w:pPr>
              <w:pStyle w:val="Heading6"/>
            </w:pPr>
            <w:r>
              <w:t>Subsection 3.4.10.1 (note)</w:t>
            </w:r>
          </w:p>
        </w:tc>
      </w:tr>
      <w:tr w:rsidR="008A2BEF" w:rsidRPr="00D15A4D" w14:paraId="41090164" w14:textId="77777777" w:rsidTr="004E7616">
        <w:tc>
          <w:tcPr>
            <w:tcW w:w="992" w:type="dxa"/>
          </w:tcPr>
          <w:p w14:paraId="37AA31C9" w14:textId="77777777" w:rsidR="008A2BEF" w:rsidRDefault="008A2BEF" w:rsidP="004E7616">
            <w:pPr>
              <w:pStyle w:val="Sectiontext"/>
              <w:jc w:val="center"/>
            </w:pPr>
          </w:p>
        </w:tc>
        <w:tc>
          <w:tcPr>
            <w:tcW w:w="8367" w:type="dxa"/>
            <w:gridSpan w:val="3"/>
          </w:tcPr>
          <w:p w14:paraId="1744AF62" w14:textId="04A982EA" w:rsidR="008A2BEF" w:rsidRDefault="008A2BEF" w:rsidP="004E7616">
            <w:pPr>
              <w:pStyle w:val="Sectiontext"/>
              <w:rPr>
                <w:iCs/>
              </w:rPr>
            </w:pPr>
            <w:r>
              <w:rPr>
                <w:iCs/>
              </w:rPr>
              <w:t>Omit “or J40”, substitute</w:t>
            </w:r>
            <w:r w:rsidR="00674E92">
              <w:rPr>
                <w:iCs/>
              </w:rPr>
              <w:t xml:space="preserve"> </w:t>
            </w:r>
            <w:r>
              <w:rPr>
                <w:iCs/>
              </w:rPr>
              <w:t>“, J40 or J41”.</w:t>
            </w:r>
          </w:p>
        </w:tc>
      </w:tr>
      <w:tr w:rsidR="008A2BEF" w:rsidRPr="00991733" w14:paraId="5018F89C" w14:textId="77777777" w:rsidTr="004E7616">
        <w:tc>
          <w:tcPr>
            <w:tcW w:w="992" w:type="dxa"/>
          </w:tcPr>
          <w:p w14:paraId="11873B6A" w14:textId="77777777" w:rsidR="008A2BEF" w:rsidRPr="00991733" w:rsidRDefault="008A2BEF" w:rsidP="004E7616">
            <w:pPr>
              <w:pStyle w:val="Heading6"/>
            </w:pPr>
            <w:r>
              <w:t>7</w:t>
            </w:r>
          </w:p>
        </w:tc>
        <w:tc>
          <w:tcPr>
            <w:tcW w:w="8367" w:type="dxa"/>
            <w:gridSpan w:val="3"/>
          </w:tcPr>
          <w:p w14:paraId="0BFEFC12" w14:textId="77777777" w:rsidR="008A2BEF" w:rsidRPr="00991733" w:rsidRDefault="008A2BEF" w:rsidP="004E7616">
            <w:pPr>
              <w:pStyle w:val="Heading6"/>
            </w:pPr>
            <w:r>
              <w:t>Paragraph</w:t>
            </w:r>
            <w:r w:rsidRPr="00991733">
              <w:t xml:space="preserve"> </w:t>
            </w:r>
            <w:r>
              <w:t>3.4.12.1.a</w:t>
            </w:r>
          </w:p>
        </w:tc>
      </w:tr>
      <w:tr w:rsidR="008A2BEF" w:rsidRPr="00D15A4D" w14:paraId="2F44A786" w14:textId="77777777" w:rsidTr="004E7616">
        <w:tc>
          <w:tcPr>
            <w:tcW w:w="992" w:type="dxa"/>
          </w:tcPr>
          <w:p w14:paraId="690649BE" w14:textId="77777777" w:rsidR="008A2BEF" w:rsidRPr="00D15A4D" w:rsidRDefault="008A2BEF" w:rsidP="00B03C7B">
            <w:pPr>
              <w:pStyle w:val="Sectiontext"/>
              <w:jc w:val="center"/>
            </w:pPr>
          </w:p>
        </w:tc>
        <w:tc>
          <w:tcPr>
            <w:tcW w:w="8367" w:type="dxa"/>
            <w:gridSpan w:val="3"/>
          </w:tcPr>
          <w:p w14:paraId="3147EC65" w14:textId="13CD8A5C" w:rsidR="008A2BEF" w:rsidRPr="00D15A4D" w:rsidRDefault="008A2BEF" w:rsidP="004E7616">
            <w:pPr>
              <w:pStyle w:val="Sectiontext"/>
            </w:pPr>
            <w:r>
              <w:rPr>
                <w:iCs/>
              </w:rPr>
              <w:t>Omit “or J40”, substitute</w:t>
            </w:r>
            <w:r w:rsidR="008C219F">
              <w:rPr>
                <w:iCs/>
              </w:rPr>
              <w:t xml:space="preserve"> </w:t>
            </w:r>
            <w:r>
              <w:rPr>
                <w:iCs/>
              </w:rPr>
              <w:t>“, J40 or J41”</w:t>
            </w:r>
            <w:r w:rsidRPr="006202AF">
              <w:rPr>
                <w:iCs/>
              </w:rPr>
              <w:t>.</w:t>
            </w:r>
            <w:r w:rsidRPr="00D15A4D" w:rsidDel="00BB2DE9">
              <w:rPr>
                <w:iCs/>
              </w:rPr>
              <w:t xml:space="preserve"> </w:t>
            </w:r>
          </w:p>
        </w:tc>
      </w:tr>
      <w:tr w:rsidR="008A2BEF" w:rsidRPr="00D15A4D" w14:paraId="7E1BF860" w14:textId="77777777" w:rsidTr="004E7616">
        <w:tc>
          <w:tcPr>
            <w:tcW w:w="992" w:type="dxa"/>
          </w:tcPr>
          <w:p w14:paraId="77DB886F" w14:textId="77777777" w:rsidR="008A2BEF" w:rsidRDefault="008A2BEF" w:rsidP="004E7616">
            <w:pPr>
              <w:pStyle w:val="Heading6"/>
            </w:pPr>
            <w:r>
              <w:t>8</w:t>
            </w:r>
          </w:p>
        </w:tc>
        <w:tc>
          <w:tcPr>
            <w:tcW w:w="8367" w:type="dxa"/>
            <w:gridSpan w:val="3"/>
          </w:tcPr>
          <w:p w14:paraId="3C0DF27A" w14:textId="77777777" w:rsidR="008A2BEF" w:rsidRPr="00D15A4D" w:rsidRDefault="008A2BEF" w:rsidP="004E7616">
            <w:pPr>
              <w:pStyle w:val="Heading6"/>
            </w:pPr>
            <w:r>
              <w:t>Paragraph 3.4.12.1.b</w:t>
            </w:r>
          </w:p>
        </w:tc>
      </w:tr>
      <w:tr w:rsidR="008A2BEF" w:rsidRPr="00D15A4D" w14:paraId="41578A9D" w14:textId="77777777" w:rsidTr="004E7616">
        <w:tc>
          <w:tcPr>
            <w:tcW w:w="992" w:type="dxa"/>
          </w:tcPr>
          <w:p w14:paraId="121474B6" w14:textId="77777777" w:rsidR="008A2BEF" w:rsidRDefault="008A2BEF" w:rsidP="004E7616">
            <w:pPr>
              <w:pStyle w:val="Sectiontext"/>
              <w:jc w:val="center"/>
            </w:pPr>
          </w:p>
        </w:tc>
        <w:tc>
          <w:tcPr>
            <w:tcW w:w="8367" w:type="dxa"/>
            <w:gridSpan w:val="3"/>
          </w:tcPr>
          <w:p w14:paraId="35CE2B15" w14:textId="4116C06C" w:rsidR="008A2BEF" w:rsidRPr="00D15A4D" w:rsidRDefault="008A2BEF" w:rsidP="004E7616">
            <w:pPr>
              <w:pStyle w:val="Sectiontext"/>
              <w:rPr>
                <w:iCs/>
              </w:rPr>
            </w:pPr>
            <w:proofErr w:type="gramStart"/>
            <w:r>
              <w:rPr>
                <w:iCs/>
              </w:rPr>
              <w:t>Omit “6 months”</w:t>
            </w:r>
            <w:proofErr w:type="gramEnd"/>
            <w:r>
              <w:rPr>
                <w:iCs/>
              </w:rPr>
              <w:t xml:space="preserve">, </w:t>
            </w:r>
            <w:proofErr w:type="gramStart"/>
            <w:r>
              <w:rPr>
                <w:iCs/>
              </w:rPr>
              <w:t>substitute</w:t>
            </w:r>
            <w:r w:rsidR="006202AF">
              <w:rPr>
                <w:iCs/>
              </w:rPr>
              <w:t xml:space="preserve"> </w:t>
            </w:r>
            <w:r>
              <w:rPr>
                <w:iCs/>
              </w:rPr>
              <w:t>“1 year”</w:t>
            </w:r>
            <w:proofErr w:type="gramEnd"/>
            <w:r>
              <w:rPr>
                <w:iCs/>
              </w:rPr>
              <w:t>.</w:t>
            </w:r>
          </w:p>
        </w:tc>
      </w:tr>
      <w:tr w:rsidR="008A2BEF" w:rsidRPr="00D15A4D" w14:paraId="639A0E35" w14:textId="77777777" w:rsidTr="004E7616">
        <w:tc>
          <w:tcPr>
            <w:tcW w:w="992" w:type="dxa"/>
          </w:tcPr>
          <w:p w14:paraId="566D7589" w14:textId="77777777" w:rsidR="008A2BEF" w:rsidRPr="00D15A4D" w:rsidRDefault="008A2BEF" w:rsidP="004E7616">
            <w:pPr>
              <w:pStyle w:val="Heading6"/>
            </w:pPr>
            <w:r>
              <w:t>9</w:t>
            </w:r>
          </w:p>
        </w:tc>
        <w:tc>
          <w:tcPr>
            <w:tcW w:w="8367" w:type="dxa"/>
            <w:gridSpan w:val="3"/>
          </w:tcPr>
          <w:p w14:paraId="4042F411" w14:textId="77777777" w:rsidR="008A2BEF" w:rsidRPr="00D15A4D" w:rsidRDefault="008A2BEF" w:rsidP="004E7616">
            <w:pPr>
              <w:pStyle w:val="Heading6"/>
            </w:pPr>
            <w:r>
              <w:t>Subsection 3.4.13.3 (note)</w:t>
            </w:r>
          </w:p>
        </w:tc>
      </w:tr>
      <w:tr w:rsidR="008A2BEF" w:rsidRPr="00D15A4D" w14:paraId="4A001908" w14:textId="77777777" w:rsidTr="004E7616">
        <w:tc>
          <w:tcPr>
            <w:tcW w:w="992" w:type="dxa"/>
          </w:tcPr>
          <w:p w14:paraId="282005E2" w14:textId="77777777" w:rsidR="008A2BEF" w:rsidRDefault="008A2BEF" w:rsidP="004E7616">
            <w:pPr>
              <w:pStyle w:val="Sectiontext"/>
              <w:jc w:val="center"/>
            </w:pPr>
          </w:p>
        </w:tc>
        <w:tc>
          <w:tcPr>
            <w:tcW w:w="8367" w:type="dxa"/>
            <w:gridSpan w:val="3"/>
          </w:tcPr>
          <w:p w14:paraId="6F8E87E4" w14:textId="77777777" w:rsidR="008A2BEF" w:rsidRDefault="008A2BEF" w:rsidP="004E7616">
            <w:pPr>
              <w:pStyle w:val="Sectiontext"/>
              <w:rPr>
                <w:iCs/>
              </w:rPr>
            </w:pPr>
            <w:r>
              <w:rPr>
                <w:iCs/>
              </w:rPr>
              <w:t>After “leave without pay”, insert “of more than 21 days”.</w:t>
            </w:r>
          </w:p>
        </w:tc>
      </w:tr>
      <w:tr w:rsidR="008A2BEF" w:rsidRPr="00D15A4D" w14:paraId="5E9F4B49" w14:textId="77777777" w:rsidTr="004E7616">
        <w:tc>
          <w:tcPr>
            <w:tcW w:w="992" w:type="dxa"/>
          </w:tcPr>
          <w:p w14:paraId="00CD34A2" w14:textId="77777777" w:rsidR="008A2BEF" w:rsidRDefault="008A2BEF" w:rsidP="004E7616">
            <w:pPr>
              <w:pStyle w:val="Heading6"/>
            </w:pPr>
            <w:r>
              <w:t>10</w:t>
            </w:r>
          </w:p>
        </w:tc>
        <w:tc>
          <w:tcPr>
            <w:tcW w:w="8367" w:type="dxa"/>
            <w:gridSpan w:val="3"/>
          </w:tcPr>
          <w:p w14:paraId="5B68CD78" w14:textId="77777777" w:rsidR="008A2BEF" w:rsidRPr="00D15A4D" w:rsidRDefault="008A2BEF" w:rsidP="004E7616">
            <w:pPr>
              <w:pStyle w:val="Heading6"/>
            </w:pPr>
            <w:r>
              <w:t>Paragraph 3.4.15.1.a</w:t>
            </w:r>
          </w:p>
        </w:tc>
      </w:tr>
      <w:tr w:rsidR="008A2BEF" w:rsidRPr="00D15A4D" w14:paraId="5B9D9C86" w14:textId="77777777" w:rsidTr="004E7616">
        <w:tc>
          <w:tcPr>
            <w:tcW w:w="992" w:type="dxa"/>
          </w:tcPr>
          <w:p w14:paraId="20181AE5" w14:textId="77777777" w:rsidR="008A2BEF" w:rsidRDefault="008A2BEF" w:rsidP="004E7616">
            <w:pPr>
              <w:pStyle w:val="Sectiontext"/>
              <w:jc w:val="center"/>
            </w:pPr>
          </w:p>
        </w:tc>
        <w:tc>
          <w:tcPr>
            <w:tcW w:w="8367" w:type="dxa"/>
            <w:gridSpan w:val="3"/>
          </w:tcPr>
          <w:p w14:paraId="57CC81D5" w14:textId="29A01C4E" w:rsidR="008A2BEF" w:rsidRPr="00D15A4D" w:rsidRDefault="008A2BEF" w:rsidP="004E7616">
            <w:pPr>
              <w:pStyle w:val="Sectiontext"/>
              <w:rPr>
                <w:iCs/>
              </w:rPr>
            </w:pPr>
            <w:r>
              <w:rPr>
                <w:iCs/>
              </w:rPr>
              <w:t>Omit “J40”, substitute</w:t>
            </w:r>
            <w:r w:rsidR="00520C23">
              <w:rPr>
                <w:iCs/>
              </w:rPr>
              <w:t xml:space="preserve"> </w:t>
            </w:r>
            <w:r>
              <w:rPr>
                <w:iCs/>
              </w:rPr>
              <w:t>“J34, J40 or J41”</w:t>
            </w:r>
            <w:r w:rsidR="00520C23">
              <w:rPr>
                <w:iCs/>
              </w:rPr>
              <w:t>.</w:t>
            </w:r>
          </w:p>
        </w:tc>
      </w:tr>
      <w:tr w:rsidR="008A2BEF" w:rsidRPr="00D15A4D" w14:paraId="207D5749" w14:textId="77777777" w:rsidTr="004E7616">
        <w:tc>
          <w:tcPr>
            <w:tcW w:w="992" w:type="dxa"/>
          </w:tcPr>
          <w:p w14:paraId="488A99D8" w14:textId="77777777" w:rsidR="008A2BEF" w:rsidRPr="00D15A4D" w:rsidRDefault="008A2BEF" w:rsidP="004E7616">
            <w:pPr>
              <w:pStyle w:val="Heading6"/>
            </w:pPr>
            <w:r>
              <w:t>11</w:t>
            </w:r>
          </w:p>
        </w:tc>
        <w:tc>
          <w:tcPr>
            <w:tcW w:w="8367" w:type="dxa"/>
            <w:gridSpan w:val="3"/>
          </w:tcPr>
          <w:p w14:paraId="083CD328" w14:textId="77777777" w:rsidR="008A2BEF" w:rsidRPr="00D15A4D" w:rsidRDefault="008A2BEF" w:rsidP="004E7616">
            <w:pPr>
              <w:pStyle w:val="Heading6"/>
            </w:pPr>
            <w:r>
              <w:t>Subsection 3.4.15.1 (note)</w:t>
            </w:r>
          </w:p>
        </w:tc>
      </w:tr>
      <w:tr w:rsidR="008A2BEF" w:rsidRPr="00D15A4D" w14:paraId="0EF453FB" w14:textId="77777777" w:rsidTr="004E7616">
        <w:tc>
          <w:tcPr>
            <w:tcW w:w="992" w:type="dxa"/>
          </w:tcPr>
          <w:p w14:paraId="038A5660" w14:textId="77777777" w:rsidR="008A2BEF" w:rsidRDefault="008A2BEF" w:rsidP="004E7616">
            <w:pPr>
              <w:pStyle w:val="Sectiontext"/>
              <w:jc w:val="center"/>
            </w:pPr>
          </w:p>
        </w:tc>
        <w:tc>
          <w:tcPr>
            <w:tcW w:w="8367" w:type="dxa"/>
            <w:gridSpan w:val="3"/>
          </w:tcPr>
          <w:p w14:paraId="6D2065F5" w14:textId="1FF9EEAD" w:rsidR="008A2BEF" w:rsidRDefault="008A2BEF" w:rsidP="004E7616">
            <w:pPr>
              <w:pStyle w:val="Sectiontext"/>
              <w:rPr>
                <w:iCs/>
              </w:rPr>
            </w:pPr>
            <w:r>
              <w:rPr>
                <w:iCs/>
              </w:rPr>
              <w:t>Omit “or J40”, substitute</w:t>
            </w:r>
            <w:r w:rsidR="00520C23">
              <w:rPr>
                <w:iCs/>
              </w:rPr>
              <w:t xml:space="preserve"> </w:t>
            </w:r>
            <w:r>
              <w:rPr>
                <w:iCs/>
              </w:rPr>
              <w:t>“, J40 or J41”.</w:t>
            </w:r>
          </w:p>
        </w:tc>
      </w:tr>
      <w:tr w:rsidR="008A2BEF" w:rsidRPr="00991733" w14:paraId="65D57FC7" w14:textId="77777777" w:rsidTr="004E7616">
        <w:tc>
          <w:tcPr>
            <w:tcW w:w="992" w:type="dxa"/>
          </w:tcPr>
          <w:p w14:paraId="4E466DEB" w14:textId="77777777" w:rsidR="008A2BEF" w:rsidRPr="00991733" w:rsidRDefault="008A2BEF" w:rsidP="004E7616">
            <w:pPr>
              <w:pStyle w:val="Heading6"/>
            </w:pPr>
            <w:r>
              <w:t>12</w:t>
            </w:r>
          </w:p>
        </w:tc>
        <w:tc>
          <w:tcPr>
            <w:tcW w:w="8367" w:type="dxa"/>
            <w:gridSpan w:val="3"/>
          </w:tcPr>
          <w:p w14:paraId="7EF3B0E0" w14:textId="77777777" w:rsidR="008A2BEF" w:rsidRPr="00991733" w:rsidRDefault="008A2BEF" w:rsidP="004E7616">
            <w:pPr>
              <w:pStyle w:val="Heading6"/>
            </w:pPr>
            <w:r>
              <w:t>Paragraph</w:t>
            </w:r>
            <w:r w:rsidRPr="00991733">
              <w:t xml:space="preserve"> </w:t>
            </w:r>
            <w:r>
              <w:t>3.4.17.1.a</w:t>
            </w:r>
          </w:p>
        </w:tc>
      </w:tr>
      <w:tr w:rsidR="008A2BEF" w:rsidRPr="00D15A4D" w14:paraId="7CAF4883" w14:textId="77777777" w:rsidTr="004E7616">
        <w:tc>
          <w:tcPr>
            <w:tcW w:w="992" w:type="dxa"/>
          </w:tcPr>
          <w:p w14:paraId="4A93DF9E" w14:textId="77777777" w:rsidR="008A2BEF" w:rsidRPr="00D15A4D" w:rsidRDefault="008A2BEF" w:rsidP="00B03C7B">
            <w:pPr>
              <w:pStyle w:val="Sectiontext"/>
              <w:jc w:val="center"/>
            </w:pPr>
          </w:p>
        </w:tc>
        <w:tc>
          <w:tcPr>
            <w:tcW w:w="8367" w:type="dxa"/>
            <w:gridSpan w:val="3"/>
          </w:tcPr>
          <w:p w14:paraId="25F68093" w14:textId="6489524B" w:rsidR="008A2BEF" w:rsidRPr="00D15A4D" w:rsidRDefault="008A2BEF" w:rsidP="004E7616">
            <w:pPr>
              <w:pStyle w:val="Sectiontext"/>
            </w:pPr>
            <w:r>
              <w:rPr>
                <w:iCs/>
              </w:rPr>
              <w:t>Omit “or J40”, substitute</w:t>
            </w:r>
            <w:r w:rsidR="00520C23">
              <w:rPr>
                <w:iCs/>
              </w:rPr>
              <w:t xml:space="preserve"> </w:t>
            </w:r>
            <w:r>
              <w:rPr>
                <w:iCs/>
              </w:rPr>
              <w:t>“, J40 or J41”.</w:t>
            </w:r>
          </w:p>
        </w:tc>
      </w:tr>
      <w:tr w:rsidR="008A2BEF" w:rsidRPr="00D15A4D" w14:paraId="174D2EFA" w14:textId="77777777" w:rsidTr="004E7616">
        <w:tc>
          <w:tcPr>
            <w:tcW w:w="992" w:type="dxa"/>
          </w:tcPr>
          <w:p w14:paraId="6B7DC3DF" w14:textId="77777777" w:rsidR="008A2BEF" w:rsidRDefault="008A2BEF" w:rsidP="004E7616">
            <w:pPr>
              <w:pStyle w:val="Heading6"/>
            </w:pPr>
            <w:r>
              <w:t>13</w:t>
            </w:r>
          </w:p>
        </w:tc>
        <w:tc>
          <w:tcPr>
            <w:tcW w:w="8367" w:type="dxa"/>
            <w:gridSpan w:val="3"/>
          </w:tcPr>
          <w:p w14:paraId="52D02CA2" w14:textId="77777777" w:rsidR="008A2BEF" w:rsidRPr="00D15A4D" w:rsidRDefault="008A2BEF" w:rsidP="004E7616">
            <w:pPr>
              <w:pStyle w:val="Heading6"/>
            </w:pPr>
            <w:r>
              <w:t>Paragraph 3.4.17.1.b</w:t>
            </w:r>
          </w:p>
        </w:tc>
      </w:tr>
      <w:tr w:rsidR="008A2BEF" w:rsidRPr="00D15A4D" w14:paraId="1FB88489" w14:textId="77777777" w:rsidTr="004E7616">
        <w:tc>
          <w:tcPr>
            <w:tcW w:w="992" w:type="dxa"/>
          </w:tcPr>
          <w:p w14:paraId="070FE46C" w14:textId="77777777" w:rsidR="008A2BEF" w:rsidRDefault="008A2BEF" w:rsidP="004E7616">
            <w:pPr>
              <w:pStyle w:val="Sectiontext"/>
              <w:jc w:val="center"/>
            </w:pPr>
          </w:p>
        </w:tc>
        <w:tc>
          <w:tcPr>
            <w:tcW w:w="8367" w:type="dxa"/>
            <w:gridSpan w:val="3"/>
          </w:tcPr>
          <w:p w14:paraId="07BAAE2C" w14:textId="77777777" w:rsidR="008A2BEF" w:rsidRPr="00D15A4D" w:rsidRDefault="008A2BEF" w:rsidP="004E7616">
            <w:pPr>
              <w:pStyle w:val="Sectiontext"/>
              <w:rPr>
                <w:iCs/>
              </w:rPr>
            </w:pPr>
            <w:proofErr w:type="gramStart"/>
            <w:r>
              <w:rPr>
                <w:iCs/>
              </w:rPr>
              <w:t>Omit “6 months”</w:t>
            </w:r>
            <w:proofErr w:type="gramEnd"/>
            <w:r>
              <w:rPr>
                <w:iCs/>
              </w:rPr>
              <w:t xml:space="preserve">, </w:t>
            </w:r>
            <w:proofErr w:type="gramStart"/>
            <w:r>
              <w:rPr>
                <w:iCs/>
              </w:rPr>
              <w:t>substitute “1 year”</w:t>
            </w:r>
            <w:proofErr w:type="gramEnd"/>
            <w:r>
              <w:rPr>
                <w:iCs/>
              </w:rPr>
              <w:t>.</w:t>
            </w:r>
          </w:p>
        </w:tc>
      </w:tr>
      <w:tr w:rsidR="008A2BEF" w:rsidRPr="00991733" w14:paraId="5D66CB37" w14:textId="77777777" w:rsidTr="004E7616">
        <w:tc>
          <w:tcPr>
            <w:tcW w:w="992" w:type="dxa"/>
          </w:tcPr>
          <w:p w14:paraId="04C1383E" w14:textId="77777777" w:rsidR="008A2BEF" w:rsidRPr="00991733" w:rsidRDefault="008A2BEF" w:rsidP="004E7616">
            <w:pPr>
              <w:pStyle w:val="Heading6"/>
            </w:pPr>
            <w:r>
              <w:t>14</w:t>
            </w:r>
          </w:p>
        </w:tc>
        <w:tc>
          <w:tcPr>
            <w:tcW w:w="8367" w:type="dxa"/>
            <w:gridSpan w:val="3"/>
          </w:tcPr>
          <w:p w14:paraId="0397460B" w14:textId="77777777" w:rsidR="008A2BEF" w:rsidRPr="00991733" w:rsidRDefault="008A2BEF" w:rsidP="004E7616">
            <w:pPr>
              <w:pStyle w:val="Heading6"/>
            </w:pPr>
            <w:r>
              <w:t>Paragraph</w:t>
            </w:r>
            <w:r w:rsidRPr="00991733">
              <w:t xml:space="preserve"> </w:t>
            </w:r>
            <w:r>
              <w:t>3.4.19.a</w:t>
            </w:r>
          </w:p>
        </w:tc>
      </w:tr>
      <w:tr w:rsidR="008A2BEF" w:rsidRPr="00D15A4D" w14:paraId="2EA8531A" w14:textId="77777777" w:rsidTr="004E7616">
        <w:tc>
          <w:tcPr>
            <w:tcW w:w="992" w:type="dxa"/>
          </w:tcPr>
          <w:p w14:paraId="4B8EF82A" w14:textId="77777777" w:rsidR="008A2BEF" w:rsidRPr="00D15A4D" w:rsidRDefault="008A2BEF" w:rsidP="00B03C7B">
            <w:pPr>
              <w:pStyle w:val="Sectiontext"/>
              <w:jc w:val="center"/>
            </w:pPr>
          </w:p>
        </w:tc>
        <w:tc>
          <w:tcPr>
            <w:tcW w:w="8367" w:type="dxa"/>
            <w:gridSpan w:val="3"/>
          </w:tcPr>
          <w:p w14:paraId="46D32E69" w14:textId="1A75A1F6" w:rsidR="008A2BEF" w:rsidRPr="00D15A4D" w:rsidRDefault="008A2BEF" w:rsidP="004E7616">
            <w:pPr>
              <w:pStyle w:val="Sectiontext"/>
            </w:pPr>
            <w:r>
              <w:rPr>
                <w:iCs/>
              </w:rPr>
              <w:t>Omit “or J40”, substitute</w:t>
            </w:r>
            <w:r w:rsidR="00520C23">
              <w:rPr>
                <w:iCs/>
              </w:rPr>
              <w:t xml:space="preserve"> </w:t>
            </w:r>
            <w:r>
              <w:rPr>
                <w:iCs/>
              </w:rPr>
              <w:t>“, J40 or J41”.</w:t>
            </w:r>
          </w:p>
        </w:tc>
      </w:tr>
      <w:tr w:rsidR="008A2BEF" w:rsidRPr="00D15A4D" w14:paraId="64D95AC8" w14:textId="77777777" w:rsidTr="004E7616">
        <w:tc>
          <w:tcPr>
            <w:tcW w:w="992" w:type="dxa"/>
          </w:tcPr>
          <w:p w14:paraId="0A88E7F0" w14:textId="77777777" w:rsidR="008A2BEF" w:rsidRDefault="008A2BEF" w:rsidP="009D306D">
            <w:pPr>
              <w:pStyle w:val="Heading6"/>
              <w:keepNext/>
              <w:keepLines/>
            </w:pPr>
            <w:r>
              <w:t>15</w:t>
            </w:r>
          </w:p>
        </w:tc>
        <w:tc>
          <w:tcPr>
            <w:tcW w:w="8367" w:type="dxa"/>
            <w:gridSpan w:val="3"/>
          </w:tcPr>
          <w:p w14:paraId="41368D59" w14:textId="77777777" w:rsidR="008A2BEF" w:rsidRDefault="008A2BEF" w:rsidP="009D306D">
            <w:pPr>
              <w:pStyle w:val="Heading6"/>
              <w:keepNext/>
              <w:keepLines/>
            </w:pPr>
            <w:r>
              <w:t>At the end of subsection 3.4.23.2</w:t>
            </w:r>
          </w:p>
        </w:tc>
      </w:tr>
      <w:tr w:rsidR="008A2BEF" w:rsidRPr="00D15A4D" w14:paraId="6E9E8287" w14:textId="77777777" w:rsidTr="004E7616">
        <w:tc>
          <w:tcPr>
            <w:tcW w:w="992" w:type="dxa"/>
          </w:tcPr>
          <w:p w14:paraId="017CA77E" w14:textId="77777777" w:rsidR="008A2BEF" w:rsidRDefault="008A2BEF" w:rsidP="009D306D">
            <w:pPr>
              <w:pStyle w:val="Sectiontext"/>
              <w:keepNext/>
              <w:keepLines/>
              <w:jc w:val="center"/>
            </w:pPr>
          </w:p>
        </w:tc>
        <w:tc>
          <w:tcPr>
            <w:tcW w:w="8367" w:type="dxa"/>
            <w:gridSpan w:val="3"/>
          </w:tcPr>
          <w:p w14:paraId="2632316A" w14:textId="77777777" w:rsidR="008A2BEF" w:rsidRDefault="008A2BEF" w:rsidP="009D306D">
            <w:pPr>
              <w:pStyle w:val="Sectiontext"/>
              <w:keepNext/>
              <w:keepLines/>
            </w:pPr>
            <w:r>
              <w:t>Add:</w:t>
            </w:r>
          </w:p>
        </w:tc>
      </w:tr>
      <w:tr w:rsidR="008A2BEF" w:rsidRPr="00D15A4D" w14:paraId="6D2466BD" w14:textId="77777777" w:rsidTr="004E7616">
        <w:tblPrEx>
          <w:tblLook w:val="04A0" w:firstRow="1" w:lastRow="0" w:firstColumn="1" w:lastColumn="0" w:noHBand="0" w:noVBand="1"/>
        </w:tblPrEx>
        <w:tc>
          <w:tcPr>
            <w:tcW w:w="992" w:type="dxa"/>
          </w:tcPr>
          <w:p w14:paraId="52026446" w14:textId="77777777" w:rsidR="008A2BEF" w:rsidRPr="00D15A4D" w:rsidRDefault="008A2BEF" w:rsidP="00B03C7B">
            <w:pPr>
              <w:pStyle w:val="Sectiontext"/>
              <w:jc w:val="center"/>
            </w:pPr>
          </w:p>
        </w:tc>
        <w:tc>
          <w:tcPr>
            <w:tcW w:w="563" w:type="dxa"/>
            <w:hideMark/>
          </w:tcPr>
          <w:p w14:paraId="40CDB0F7" w14:textId="77777777" w:rsidR="008A2BEF" w:rsidRPr="00D15A4D" w:rsidRDefault="008A2BEF" w:rsidP="004E7616">
            <w:pPr>
              <w:pStyle w:val="Sectiontext"/>
              <w:rPr>
                <w:rFonts w:cs="Arial"/>
                <w:lang w:eastAsia="en-US"/>
              </w:rPr>
            </w:pPr>
          </w:p>
        </w:tc>
        <w:tc>
          <w:tcPr>
            <w:tcW w:w="7804" w:type="dxa"/>
            <w:gridSpan w:val="2"/>
          </w:tcPr>
          <w:p w14:paraId="2E0ABDE9" w14:textId="66444F24" w:rsidR="008A2BEF" w:rsidRPr="00D15A4D" w:rsidRDefault="008A2BEF" w:rsidP="00137030">
            <w:pPr>
              <w:pStyle w:val="notepara"/>
            </w:pPr>
            <w:r w:rsidRPr="000E0B6D">
              <w:rPr>
                <w:b/>
              </w:rPr>
              <w:t>Note:</w:t>
            </w:r>
            <w:r>
              <w:tab/>
              <w:t>If a member’s service ends for more than one reason and includes any of the above reasons, the member remains liable to repay the continuation bonus.</w:t>
            </w:r>
          </w:p>
        </w:tc>
      </w:tr>
    </w:tbl>
    <w:p w14:paraId="4305D513" w14:textId="209962F1" w:rsidR="008A2BEF" w:rsidRPr="00A85157" w:rsidRDefault="008A2BEF" w:rsidP="00A85157">
      <w:pPr>
        <w:pStyle w:val="Sectiontext"/>
      </w:pPr>
    </w:p>
    <w:p w14:paraId="30925FE1" w14:textId="69AF3E4E" w:rsidR="00BA6979" w:rsidRPr="00D15A4D" w:rsidRDefault="00BA6979" w:rsidP="00BA6979">
      <w:pPr>
        <w:pStyle w:val="ActHead6"/>
        <w:pageBreakBefore/>
      </w:pPr>
      <w:bookmarkStart w:id="10" w:name="_Toc212637862"/>
      <w:r w:rsidRPr="00D15A4D">
        <w:rPr>
          <w:rStyle w:val="CharAmSchNo"/>
        </w:rPr>
        <w:t>Schedule </w:t>
      </w:r>
      <w:r w:rsidR="009A72AC" w:rsidRPr="009A72AC">
        <w:rPr>
          <w:rStyle w:val="CharAmSchNo"/>
        </w:rPr>
        <w:t>2</w:t>
      </w:r>
      <w:r w:rsidRPr="00D15A4D">
        <w:t>—</w:t>
      </w:r>
      <w:r w:rsidR="00137030">
        <w:t xml:space="preserve">Removals </w:t>
      </w:r>
      <w:r w:rsidR="00137030">
        <w:rPr>
          <w:rStyle w:val="CharAmSchText"/>
        </w:rPr>
        <w:t>a</w:t>
      </w:r>
      <w:r w:rsidR="00137030" w:rsidRPr="00D15A4D">
        <w:rPr>
          <w:rStyle w:val="CharAmSchText"/>
        </w:rPr>
        <w:t>mendments</w:t>
      </w:r>
      <w:bookmarkEnd w:id="10"/>
    </w:p>
    <w:p w14:paraId="7A750D75" w14:textId="77777777" w:rsidR="00BA6979" w:rsidRPr="002A3EC7" w:rsidRDefault="00BA6979" w:rsidP="00BA6979">
      <w:pPr>
        <w:pStyle w:val="ActHead9"/>
        <w:rPr>
          <w:rFonts w:cs="Arial"/>
        </w:rPr>
      </w:pPr>
      <w:bookmarkStart w:id="11" w:name="_Toc212637863"/>
      <w:r w:rsidRPr="002A3EC7">
        <w:rPr>
          <w:rFonts w:cs="Arial"/>
        </w:rPr>
        <w:t>Defence Determination 2016/19, Conditions of service</w:t>
      </w:r>
      <w:bookmarkEnd w:id="11"/>
    </w:p>
    <w:tbl>
      <w:tblPr>
        <w:tblW w:w="9365" w:type="dxa"/>
        <w:tblInd w:w="108" w:type="dxa"/>
        <w:tblLayout w:type="fixed"/>
        <w:tblLook w:val="0000" w:firstRow="0" w:lastRow="0" w:firstColumn="0" w:lastColumn="0" w:noHBand="0" w:noVBand="0"/>
      </w:tblPr>
      <w:tblGrid>
        <w:gridCol w:w="994"/>
        <w:gridCol w:w="567"/>
        <w:gridCol w:w="7804"/>
      </w:tblGrid>
      <w:tr w:rsidR="00BA6979" w:rsidRPr="00D15A4D" w14:paraId="5F375F2C" w14:textId="77777777" w:rsidTr="00137030">
        <w:tc>
          <w:tcPr>
            <w:tcW w:w="994" w:type="dxa"/>
          </w:tcPr>
          <w:p w14:paraId="77922FB8" w14:textId="77777777" w:rsidR="00BA6979" w:rsidRPr="00991733" w:rsidRDefault="00BA6979" w:rsidP="004E7616">
            <w:pPr>
              <w:pStyle w:val="Heading6"/>
            </w:pPr>
            <w:r w:rsidRPr="00991733">
              <w:t>1</w:t>
            </w:r>
          </w:p>
        </w:tc>
        <w:tc>
          <w:tcPr>
            <w:tcW w:w="8371" w:type="dxa"/>
            <w:gridSpan w:val="2"/>
          </w:tcPr>
          <w:p w14:paraId="3E3DAD8A" w14:textId="77777777" w:rsidR="00BA6979" w:rsidRPr="00991733" w:rsidRDefault="00BA6979" w:rsidP="004E7616">
            <w:pPr>
              <w:pStyle w:val="Heading6"/>
            </w:pPr>
            <w:r>
              <w:t>Subsection 6.5.16.2</w:t>
            </w:r>
          </w:p>
        </w:tc>
      </w:tr>
      <w:tr w:rsidR="00BA6979" w:rsidRPr="00D15A4D" w14:paraId="40182399" w14:textId="77777777" w:rsidTr="00137030">
        <w:tc>
          <w:tcPr>
            <w:tcW w:w="994" w:type="dxa"/>
          </w:tcPr>
          <w:p w14:paraId="6A4B053B" w14:textId="77777777" w:rsidR="00BA6979" w:rsidRPr="00D15A4D" w:rsidRDefault="00BA6979" w:rsidP="004E7616">
            <w:pPr>
              <w:pStyle w:val="Sectiontext"/>
              <w:jc w:val="center"/>
            </w:pPr>
          </w:p>
        </w:tc>
        <w:tc>
          <w:tcPr>
            <w:tcW w:w="8371" w:type="dxa"/>
            <w:gridSpan w:val="2"/>
          </w:tcPr>
          <w:p w14:paraId="5B149800" w14:textId="77777777" w:rsidR="00BA6979" w:rsidRPr="00D15A4D" w:rsidRDefault="00BA6979" w:rsidP="004E7616">
            <w:pPr>
              <w:pStyle w:val="Sectiontext"/>
            </w:pPr>
            <w:r>
              <w:rPr>
                <w:iCs/>
              </w:rPr>
              <w:t>Repeal the subsection, substitute:</w:t>
            </w:r>
          </w:p>
        </w:tc>
      </w:tr>
      <w:tr w:rsidR="00BA6979" w:rsidRPr="00D15A4D" w14:paraId="3A70CD01" w14:textId="77777777" w:rsidTr="00137030">
        <w:tc>
          <w:tcPr>
            <w:tcW w:w="994" w:type="dxa"/>
          </w:tcPr>
          <w:p w14:paraId="791A7820" w14:textId="77777777" w:rsidR="00BA6979" w:rsidRPr="00D15A4D" w:rsidRDefault="00BA6979" w:rsidP="004E7616">
            <w:pPr>
              <w:pStyle w:val="Sectiontext"/>
              <w:jc w:val="center"/>
            </w:pPr>
            <w:r>
              <w:t>2.</w:t>
            </w:r>
          </w:p>
        </w:tc>
        <w:tc>
          <w:tcPr>
            <w:tcW w:w="8371" w:type="dxa"/>
            <w:gridSpan w:val="2"/>
          </w:tcPr>
          <w:p w14:paraId="077F51C6" w14:textId="77777777" w:rsidR="00BA6979" w:rsidRPr="00D15A4D" w:rsidRDefault="00BA6979" w:rsidP="004E7616">
            <w:pPr>
              <w:pStyle w:val="Sectiontext"/>
            </w:pPr>
            <w:r w:rsidRPr="00700022">
              <w:t>The member is elig</w:t>
            </w:r>
            <w:r>
              <w:t>ible for storage expenses if all</w:t>
            </w:r>
            <w:r w:rsidRPr="00700022">
              <w:t xml:space="preserve"> of the following </w:t>
            </w:r>
            <w:proofErr w:type="gramStart"/>
            <w:r w:rsidRPr="00700022">
              <w:t>are met</w:t>
            </w:r>
            <w:proofErr w:type="gramEnd"/>
            <w:r w:rsidRPr="00700022">
              <w:t>.</w:t>
            </w:r>
          </w:p>
        </w:tc>
      </w:tr>
      <w:tr w:rsidR="00BA6979" w:rsidRPr="00D15A4D" w14:paraId="6EAFC28E" w14:textId="77777777" w:rsidTr="00137030">
        <w:tblPrEx>
          <w:tblLook w:val="04A0" w:firstRow="1" w:lastRow="0" w:firstColumn="1" w:lastColumn="0" w:noHBand="0" w:noVBand="1"/>
        </w:tblPrEx>
        <w:tc>
          <w:tcPr>
            <w:tcW w:w="994" w:type="dxa"/>
          </w:tcPr>
          <w:p w14:paraId="1475826C" w14:textId="77777777" w:rsidR="00BA6979" w:rsidRPr="00D15A4D" w:rsidRDefault="00BA6979" w:rsidP="004E7616">
            <w:pPr>
              <w:pStyle w:val="Sectiontext"/>
              <w:jc w:val="center"/>
              <w:rPr>
                <w:lang w:eastAsia="en-US"/>
              </w:rPr>
            </w:pPr>
          </w:p>
        </w:tc>
        <w:tc>
          <w:tcPr>
            <w:tcW w:w="567" w:type="dxa"/>
            <w:hideMark/>
          </w:tcPr>
          <w:p w14:paraId="7B1921A7" w14:textId="77777777" w:rsidR="00BA6979" w:rsidRPr="00D15A4D" w:rsidRDefault="00BA6979" w:rsidP="004E7616">
            <w:pPr>
              <w:pStyle w:val="Sectiontext"/>
              <w:rPr>
                <w:rFonts w:cs="Arial"/>
                <w:lang w:eastAsia="en-US"/>
              </w:rPr>
            </w:pPr>
            <w:r>
              <w:rPr>
                <w:rFonts w:cs="Arial"/>
                <w:lang w:eastAsia="en-US"/>
              </w:rPr>
              <w:t>a.</w:t>
            </w:r>
          </w:p>
        </w:tc>
        <w:tc>
          <w:tcPr>
            <w:tcW w:w="7804" w:type="dxa"/>
          </w:tcPr>
          <w:p w14:paraId="0E2CFB42" w14:textId="77777777" w:rsidR="00BA6979" w:rsidRPr="00D15A4D" w:rsidRDefault="00BA6979" w:rsidP="004E7616">
            <w:pPr>
              <w:pStyle w:val="Sectiontext"/>
              <w:rPr>
                <w:rFonts w:cs="Arial"/>
                <w:lang w:eastAsia="en-US"/>
              </w:rPr>
            </w:pPr>
            <w:r>
              <w:rPr>
                <w:rFonts w:cs="Arial"/>
                <w:lang w:eastAsia="en-US"/>
              </w:rPr>
              <w:t>The member’s accommodation is temporarily unavailable.</w:t>
            </w:r>
          </w:p>
        </w:tc>
      </w:tr>
      <w:tr w:rsidR="00BA6979" w:rsidRPr="00D15A4D" w14:paraId="230F1425" w14:textId="77777777" w:rsidTr="00137030">
        <w:tblPrEx>
          <w:tblLook w:val="04A0" w:firstRow="1" w:lastRow="0" w:firstColumn="1" w:lastColumn="0" w:noHBand="0" w:noVBand="1"/>
        </w:tblPrEx>
        <w:tc>
          <w:tcPr>
            <w:tcW w:w="994" w:type="dxa"/>
          </w:tcPr>
          <w:p w14:paraId="67C7A889" w14:textId="77777777" w:rsidR="00BA6979" w:rsidRPr="00D15A4D" w:rsidRDefault="00BA6979" w:rsidP="004E7616">
            <w:pPr>
              <w:pStyle w:val="Sectiontext"/>
              <w:jc w:val="center"/>
              <w:rPr>
                <w:lang w:eastAsia="en-US"/>
              </w:rPr>
            </w:pPr>
          </w:p>
        </w:tc>
        <w:tc>
          <w:tcPr>
            <w:tcW w:w="567" w:type="dxa"/>
            <w:hideMark/>
          </w:tcPr>
          <w:p w14:paraId="71997FC9" w14:textId="77777777" w:rsidR="00BA6979" w:rsidRPr="00D15A4D" w:rsidRDefault="00BA6979" w:rsidP="004E7616">
            <w:pPr>
              <w:pStyle w:val="Sectiontext"/>
              <w:rPr>
                <w:rFonts w:cs="Arial"/>
                <w:lang w:eastAsia="en-US"/>
              </w:rPr>
            </w:pPr>
            <w:r>
              <w:rPr>
                <w:rFonts w:cs="Arial"/>
                <w:lang w:eastAsia="en-US"/>
              </w:rPr>
              <w:t>b.</w:t>
            </w:r>
          </w:p>
        </w:tc>
        <w:tc>
          <w:tcPr>
            <w:tcW w:w="7804" w:type="dxa"/>
          </w:tcPr>
          <w:p w14:paraId="28C83111" w14:textId="77777777" w:rsidR="00BA6979" w:rsidRPr="00D15A4D" w:rsidRDefault="00BA6979" w:rsidP="004E7616">
            <w:pPr>
              <w:pStyle w:val="Sectiontext"/>
              <w:rPr>
                <w:rFonts w:cs="Arial"/>
                <w:lang w:eastAsia="en-US"/>
              </w:rPr>
            </w:pPr>
            <w:r>
              <w:t xml:space="preserve">The member’s items would have been stored at no cost to the member if </w:t>
            </w:r>
            <w:proofErr w:type="gramStart"/>
            <w:r>
              <w:t>they had been removed by the Commonwealth removalist</w:t>
            </w:r>
            <w:proofErr w:type="gramEnd"/>
            <w:r>
              <w:t>.</w:t>
            </w:r>
          </w:p>
        </w:tc>
      </w:tr>
      <w:tr w:rsidR="00BA6979" w:rsidRPr="00D15A4D" w14:paraId="74E8F4EF" w14:textId="77777777" w:rsidTr="00137030">
        <w:tblPrEx>
          <w:tblLook w:val="04A0" w:firstRow="1" w:lastRow="0" w:firstColumn="1" w:lastColumn="0" w:noHBand="0" w:noVBand="1"/>
        </w:tblPrEx>
        <w:tc>
          <w:tcPr>
            <w:tcW w:w="994" w:type="dxa"/>
          </w:tcPr>
          <w:p w14:paraId="1484A769" w14:textId="77777777" w:rsidR="00BA6979" w:rsidRPr="00D15A4D" w:rsidRDefault="00BA6979" w:rsidP="004E7616">
            <w:pPr>
              <w:pStyle w:val="Sectiontext"/>
              <w:jc w:val="center"/>
              <w:rPr>
                <w:lang w:eastAsia="en-US"/>
              </w:rPr>
            </w:pPr>
          </w:p>
        </w:tc>
        <w:tc>
          <w:tcPr>
            <w:tcW w:w="567" w:type="dxa"/>
          </w:tcPr>
          <w:p w14:paraId="40172410" w14:textId="77777777" w:rsidR="00BA6979" w:rsidRDefault="00BA6979" w:rsidP="004E7616">
            <w:pPr>
              <w:pStyle w:val="Sectiontext"/>
              <w:rPr>
                <w:rFonts w:cs="Arial"/>
                <w:lang w:eastAsia="en-US"/>
              </w:rPr>
            </w:pPr>
            <w:r>
              <w:rPr>
                <w:rFonts w:cs="Arial"/>
                <w:lang w:eastAsia="en-US"/>
              </w:rPr>
              <w:t>c.</w:t>
            </w:r>
          </w:p>
        </w:tc>
        <w:tc>
          <w:tcPr>
            <w:tcW w:w="7804" w:type="dxa"/>
          </w:tcPr>
          <w:p w14:paraId="52CF4723" w14:textId="77777777" w:rsidR="00BA6979" w:rsidRDefault="00BA6979" w:rsidP="004E7616">
            <w:pPr>
              <w:pStyle w:val="Sectiontext"/>
              <w:rPr>
                <w:rFonts w:cs="Arial"/>
                <w:lang w:eastAsia="en-US"/>
              </w:rPr>
            </w:pPr>
            <w:r>
              <w:rPr>
                <w:rFonts w:cs="Arial"/>
                <w:lang w:eastAsia="en-US"/>
              </w:rPr>
              <w:t>The CDF is satisfied that storing the member’s items is reasonable in the circumstances.</w:t>
            </w:r>
          </w:p>
        </w:tc>
      </w:tr>
      <w:tr w:rsidR="009A72AC" w:rsidRPr="00D15A4D" w14:paraId="0C2AC9B4" w14:textId="77777777" w:rsidTr="00137030">
        <w:tc>
          <w:tcPr>
            <w:tcW w:w="992" w:type="dxa"/>
          </w:tcPr>
          <w:p w14:paraId="55FBCFD8" w14:textId="44B783D1" w:rsidR="009A72AC" w:rsidRPr="00991733" w:rsidRDefault="00137030" w:rsidP="00503830">
            <w:pPr>
              <w:pStyle w:val="Heading6"/>
            </w:pPr>
            <w:r>
              <w:t>2</w:t>
            </w:r>
          </w:p>
        </w:tc>
        <w:tc>
          <w:tcPr>
            <w:tcW w:w="8367" w:type="dxa"/>
            <w:gridSpan w:val="2"/>
          </w:tcPr>
          <w:p w14:paraId="386169F6" w14:textId="77777777" w:rsidR="009A72AC" w:rsidRPr="00991733" w:rsidRDefault="009A72AC" w:rsidP="00503830">
            <w:pPr>
              <w:pStyle w:val="Heading6"/>
            </w:pPr>
            <w:r>
              <w:t>Subsection 6.5.29.1 (table item 2, column B)</w:t>
            </w:r>
          </w:p>
        </w:tc>
      </w:tr>
      <w:tr w:rsidR="009A72AC" w:rsidRPr="00D15A4D" w14:paraId="5C1A8E8D" w14:textId="77777777" w:rsidTr="00137030">
        <w:tc>
          <w:tcPr>
            <w:tcW w:w="992" w:type="dxa"/>
          </w:tcPr>
          <w:p w14:paraId="6088AEDE" w14:textId="77777777" w:rsidR="009A72AC" w:rsidRPr="00D15A4D" w:rsidRDefault="009A72AC" w:rsidP="00503830">
            <w:pPr>
              <w:pStyle w:val="Sectiontext"/>
              <w:jc w:val="center"/>
            </w:pPr>
          </w:p>
        </w:tc>
        <w:tc>
          <w:tcPr>
            <w:tcW w:w="8367" w:type="dxa"/>
            <w:gridSpan w:val="2"/>
          </w:tcPr>
          <w:p w14:paraId="76A9687E" w14:textId="77777777" w:rsidR="009A72AC" w:rsidRPr="00D15A4D" w:rsidRDefault="009A72AC" w:rsidP="00503830">
            <w:pPr>
              <w:pStyle w:val="Sectiontext"/>
            </w:pPr>
            <w:r>
              <w:rPr>
                <w:iCs/>
              </w:rPr>
              <w:t>Omit “</w:t>
            </w:r>
            <w:r>
              <w:t>the location the home is in will be the member’s housing benefit location for 12 months or more”, substitute “</w:t>
            </w:r>
            <w:r>
              <w:rPr>
                <w:rFonts w:cs="Arial"/>
                <w:lang w:eastAsia="en-US"/>
              </w:rPr>
              <w:t>they or their resident family will remain in the housing benefit location for 12 months or more”.</w:t>
            </w:r>
          </w:p>
        </w:tc>
      </w:tr>
      <w:tr w:rsidR="009A72AC" w:rsidRPr="00D15A4D" w14:paraId="7FB79D29" w14:textId="77777777" w:rsidTr="00137030">
        <w:tc>
          <w:tcPr>
            <w:tcW w:w="992" w:type="dxa"/>
          </w:tcPr>
          <w:p w14:paraId="01DB9CE8" w14:textId="752427C5" w:rsidR="009A72AC" w:rsidRPr="00991733" w:rsidRDefault="00137030" w:rsidP="00503830">
            <w:pPr>
              <w:pStyle w:val="Heading6"/>
            </w:pPr>
            <w:r>
              <w:t>3</w:t>
            </w:r>
          </w:p>
        </w:tc>
        <w:tc>
          <w:tcPr>
            <w:tcW w:w="8367" w:type="dxa"/>
            <w:gridSpan w:val="2"/>
          </w:tcPr>
          <w:p w14:paraId="611F100D" w14:textId="77777777" w:rsidR="009A72AC" w:rsidRPr="00991733" w:rsidRDefault="009A72AC" w:rsidP="00503830">
            <w:pPr>
              <w:pStyle w:val="Heading6"/>
            </w:pPr>
            <w:r>
              <w:t>After section 6.5.29</w:t>
            </w:r>
          </w:p>
        </w:tc>
      </w:tr>
      <w:tr w:rsidR="009A72AC" w:rsidRPr="00D15A4D" w14:paraId="6A9A2856" w14:textId="77777777" w:rsidTr="00137030">
        <w:tc>
          <w:tcPr>
            <w:tcW w:w="992" w:type="dxa"/>
          </w:tcPr>
          <w:p w14:paraId="421527F4" w14:textId="77777777" w:rsidR="009A72AC" w:rsidRPr="00D15A4D" w:rsidRDefault="009A72AC" w:rsidP="00503830">
            <w:pPr>
              <w:pStyle w:val="Sectiontext"/>
              <w:jc w:val="center"/>
            </w:pPr>
          </w:p>
        </w:tc>
        <w:tc>
          <w:tcPr>
            <w:tcW w:w="8367" w:type="dxa"/>
            <w:gridSpan w:val="2"/>
          </w:tcPr>
          <w:p w14:paraId="40AA916F" w14:textId="77777777" w:rsidR="009A72AC" w:rsidRPr="00D15A4D" w:rsidRDefault="009A72AC" w:rsidP="00503830">
            <w:pPr>
              <w:pStyle w:val="Sectiontext"/>
            </w:pPr>
            <w:r>
              <w:rPr>
                <w:iCs/>
              </w:rPr>
              <w:t>Insert:</w:t>
            </w:r>
          </w:p>
        </w:tc>
      </w:tr>
    </w:tbl>
    <w:p w14:paraId="370A635A" w14:textId="77777777" w:rsidR="009A72AC" w:rsidRPr="00E1330E" w:rsidRDefault="009A72AC" w:rsidP="009A72AC">
      <w:pPr>
        <w:pStyle w:val="Heading6"/>
      </w:pPr>
      <w:bookmarkStart w:id="12" w:name="_Toc206069778"/>
      <w:r>
        <w:t>6.5.29A</w:t>
      </w:r>
      <w:r>
        <w:tab/>
        <w:t>Dual serving couple – partner posted to member’s housing benefit location</w:t>
      </w:r>
    </w:p>
    <w:tbl>
      <w:tblPr>
        <w:tblW w:w="9360" w:type="dxa"/>
        <w:tblInd w:w="113" w:type="dxa"/>
        <w:tblLayout w:type="fixed"/>
        <w:tblLook w:val="04A0" w:firstRow="1" w:lastRow="0" w:firstColumn="1" w:lastColumn="0" w:noHBand="0" w:noVBand="1"/>
      </w:tblPr>
      <w:tblGrid>
        <w:gridCol w:w="992"/>
        <w:gridCol w:w="567"/>
        <w:gridCol w:w="567"/>
        <w:gridCol w:w="7234"/>
      </w:tblGrid>
      <w:tr w:rsidR="009A72AC" w:rsidRPr="00D15A4D" w14:paraId="10168EEE" w14:textId="77777777" w:rsidTr="00503830">
        <w:tc>
          <w:tcPr>
            <w:tcW w:w="992" w:type="dxa"/>
          </w:tcPr>
          <w:p w14:paraId="2492540E" w14:textId="77777777" w:rsidR="009A72AC" w:rsidRPr="00D15A4D" w:rsidRDefault="009A72AC" w:rsidP="00503830">
            <w:pPr>
              <w:pStyle w:val="Sectiontext"/>
              <w:jc w:val="center"/>
              <w:rPr>
                <w:lang w:eastAsia="en-US"/>
              </w:rPr>
            </w:pPr>
            <w:r>
              <w:rPr>
                <w:lang w:eastAsia="en-US"/>
              </w:rPr>
              <w:t>1.</w:t>
            </w:r>
          </w:p>
        </w:tc>
        <w:tc>
          <w:tcPr>
            <w:tcW w:w="8368" w:type="dxa"/>
            <w:gridSpan w:val="3"/>
          </w:tcPr>
          <w:p w14:paraId="1CAF6731" w14:textId="77777777" w:rsidR="009A72AC" w:rsidRPr="00D15A4D" w:rsidRDefault="009A72AC" w:rsidP="00503830">
            <w:pPr>
              <w:pStyle w:val="Sectiontext"/>
              <w:rPr>
                <w:rFonts w:cs="Arial"/>
                <w:lang w:eastAsia="en-US"/>
              </w:rPr>
            </w:pPr>
            <w:r>
              <w:rPr>
                <w:rFonts w:cs="Arial"/>
                <w:lang w:eastAsia="en-US"/>
              </w:rPr>
              <w:t>This section applies to a member (the first member) if all of the following apply.</w:t>
            </w:r>
          </w:p>
        </w:tc>
      </w:tr>
      <w:tr w:rsidR="009A72AC" w:rsidRPr="00D15A4D" w14:paraId="6556380F" w14:textId="77777777" w:rsidTr="00503830">
        <w:tc>
          <w:tcPr>
            <w:tcW w:w="992" w:type="dxa"/>
          </w:tcPr>
          <w:p w14:paraId="4C7608EB" w14:textId="77777777" w:rsidR="009A72AC" w:rsidRPr="00D15A4D" w:rsidRDefault="009A72AC" w:rsidP="00503830">
            <w:pPr>
              <w:pStyle w:val="Sectiontext"/>
              <w:jc w:val="center"/>
              <w:rPr>
                <w:lang w:eastAsia="en-US"/>
              </w:rPr>
            </w:pPr>
          </w:p>
        </w:tc>
        <w:tc>
          <w:tcPr>
            <w:tcW w:w="567" w:type="dxa"/>
            <w:hideMark/>
          </w:tcPr>
          <w:p w14:paraId="6740EBA5" w14:textId="77777777" w:rsidR="009A72AC" w:rsidRPr="00D15A4D" w:rsidRDefault="009A72AC" w:rsidP="00503830">
            <w:pPr>
              <w:pStyle w:val="Sectiontext"/>
              <w:rPr>
                <w:rFonts w:cs="Arial"/>
                <w:lang w:eastAsia="en-US"/>
              </w:rPr>
            </w:pPr>
            <w:r>
              <w:rPr>
                <w:rFonts w:cs="Arial"/>
                <w:lang w:eastAsia="en-US"/>
              </w:rPr>
              <w:t>a</w:t>
            </w:r>
            <w:r w:rsidRPr="00D15A4D">
              <w:rPr>
                <w:rFonts w:cs="Arial"/>
                <w:lang w:eastAsia="en-US"/>
              </w:rPr>
              <w:t>.</w:t>
            </w:r>
          </w:p>
        </w:tc>
        <w:tc>
          <w:tcPr>
            <w:tcW w:w="7801" w:type="dxa"/>
            <w:gridSpan w:val="2"/>
          </w:tcPr>
          <w:p w14:paraId="409D15B3" w14:textId="726B3DF4" w:rsidR="009A72AC" w:rsidRPr="00D15A4D" w:rsidRDefault="009A72AC" w:rsidP="00503830">
            <w:pPr>
              <w:pStyle w:val="Sectiontext"/>
              <w:rPr>
                <w:rFonts w:cs="Arial"/>
                <w:lang w:eastAsia="en-US"/>
              </w:rPr>
            </w:pPr>
            <w:r>
              <w:t>The member’s partner is als</w:t>
            </w:r>
            <w:r w:rsidR="00E9679B">
              <w:t>o a member (the second member).</w:t>
            </w:r>
          </w:p>
        </w:tc>
      </w:tr>
      <w:tr w:rsidR="009A72AC" w:rsidRPr="00D15A4D" w14:paraId="07096291" w14:textId="77777777" w:rsidTr="00503830">
        <w:tc>
          <w:tcPr>
            <w:tcW w:w="992" w:type="dxa"/>
          </w:tcPr>
          <w:p w14:paraId="37B194F4" w14:textId="77777777" w:rsidR="009A72AC" w:rsidRPr="00D15A4D" w:rsidRDefault="009A72AC" w:rsidP="00503830">
            <w:pPr>
              <w:pStyle w:val="Sectiontext"/>
              <w:jc w:val="center"/>
              <w:rPr>
                <w:lang w:eastAsia="en-US"/>
              </w:rPr>
            </w:pPr>
          </w:p>
        </w:tc>
        <w:tc>
          <w:tcPr>
            <w:tcW w:w="567" w:type="dxa"/>
          </w:tcPr>
          <w:p w14:paraId="32AC37FF" w14:textId="77777777" w:rsidR="009A72AC" w:rsidRDefault="009A72AC" w:rsidP="00503830">
            <w:pPr>
              <w:pStyle w:val="Sectiontext"/>
              <w:rPr>
                <w:rFonts w:cs="Arial"/>
                <w:lang w:eastAsia="en-US"/>
              </w:rPr>
            </w:pPr>
            <w:r>
              <w:rPr>
                <w:rFonts w:cs="Arial"/>
                <w:lang w:eastAsia="en-US"/>
              </w:rPr>
              <w:t>b.</w:t>
            </w:r>
          </w:p>
        </w:tc>
        <w:tc>
          <w:tcPr>
            <w:tcW w:w="7801" w:type="dxa"/>
            <w:gridSpan w:val="2"/>
          </w:tcPr>
          <w:p w14:paraId="13ED05EF" w14:textId="77777777" w:rsidR="009A72AC" w:rsidRDefault="009A72AC" w:rsidP="00503830">
            <w:pPr>
              <w:pStyle w:val="Sectiontext"/>
            </w:pPr>
            <w:r>
              <w:t>The second member lives in a different housing benefit location than the first member.</w:t>
            </w:r>
          </w:p>
        </w:tc>
      </w:tr>
      <w:tr w:rsidR="009A72AC" w:rsidRPr="00D15A4D" w14:paraId="3D99D5E0" w14:textId="77777777" w:rsidTr="00503830">
        <w:tc>
          <w:tcPr>
            <w:tcW w:w="992" w:type="dxa"/>
          </w:tcPr>
          <w:p w14:paraId="0E1705C2" w14:textId="77777777" w:rsidR="009A72AC" w:rsidRPr="00D15A4D" w:rsidRDefault="009A72AC" w:rsidP="00503830">
            <w:pPr>
              <w:pStyle w:val="Sectiontext"/>
              <w:jc w:val="center"/>
              <w:rPr>
                <w:lang w:eastAsia="en-US"/>
              </w:rPr>
            </w:pPr>
          </w:p>
        </w:tc>
        <w:tc>
          <w:tcPr>
            <w:tcW w:w="567" w:type="dxa"/>
          </w:tcPr>
          <w:p w14:paraId="244495FB" w14:textId="77777777" w:rsidR="009A72AC" w:rsidRDefault="009A72AC" w:rsidP="00503830">
            <w:pPr>
              <w:pStyle w:val="Sectiontext"/>
              <w:rPr>
                <w:rFonts w:cs="Arial"/>
                <w:lang w:eastAsia="en-US"/>
              </w:rPr>
            </w:pPr>
            <w:r>
              <w:rPr>
                <w:rFonts w:cs="Arial"/>
                <w:lang w:eastAsia="en-US"/>
              </w:rPr>
              <w:t>b.</w:t>
            </w:r>
          </w:p>
        </w:tc>
        <w:tc>
          <w:tcPr>
            <w:tcW w:w="7801" w:type="dxa"/>
            <w:gridSpan w:val="2"/>
          </w:tcPr>
          <w:p w14:paraId="763A81FE" w14:textId="5CA3F9E0" w:rsidR="009A72AC" w:rsidRDefault="009A72AC" w:rsidP="00503830">
            <w:pPr>
              <w:pStyle w:val="Sectiontext"/>
            </w:pPr>
            <w:r>
              <w:t>One of the members is unaccompanied resid</w:t>
            </w:r>
            <w:r w:rsidR="00E9679B">
              <w:t>ent family of the other member.</w:t>
            </w:r>
          </w:p>
        </w:tc>
      </w:tr>
      <w:tr w:rsidR="009A72AC" w:rsidRPr="00D15A4D" w14:paraId="0DE24412" w14:textId="77777777" w:rsidTr="00503830">
        <w:tc>
          <w:tcPr>
            <w:tcW w:w="992" w:type="dxa"/>
          </w:tcPr>
          <w:p w14:paraId="51AEBBBB" w14:textId="77777777" w:rsidR="009A72AC" w:rsidRPr="00D15A4D" w:rsidRDefault="009A72AC" w:rsidP="00503830">
            <w:pPr>
              <w:pStyle w:val="Sectiontext"/>
              <w:jc w:val="center"/>
              <w:rPr>
                <w:lang w:eastAsia="en-US"/>
              </w:rPr>
            </w:pPr>
            <w:r>
              <w:rPr>
                <w:lang w:eastAsia="en-US"/>
              </w:rPr>
              <w:t>2.</w:t>
            </w:r>
          </w:p>
        </w:tc>
        <w:tc>
          <w:tcPr>
            <w:tcW w:w="8368" w:type="dxa"/>
            <w:gridSpan w:val="3"/>
          </w:tcPr>
          <w:p w14:paraId="3764C81B" w14:textId="77777777" w:rsidR="009A72AC" w:rsidRDefault="009A72AC" w:rsidP="00503830">
            <w:pPr>
              <w:pStyle w:val="Sectiontext"/>
              <w:rPr>
                <w:rFonts w:cs="Arial"/>
                <w:lang w:eastAsia="en-US"/>
              </w:rPr>
            </w:pPr>
            <w:r>
              <w:rPr>
                <w:rFonts w:cs="Arial"/>
                <w:lang w:eastAsia="en-US"/>
              </w:rPr>
              <w:t>The first member is eligible for a removal of their furniture and effects to a new home in the housing benefit location if all of the following apply.</w:t>
            </w:r>
          </w:p>
          <w:p w14:paraId="305D7F1D" w14:textId="77777777" w:rsidR="009A72AC" w:rsidRPr="00E8404D" w:rsidRDefault="009A72AC" w:rsidP="00503830">
            <w:pPr>
              <w:pStyle w:val="notepara"/>
            </w:pPr>
            <w:r>
              <w:rPr>
                <w:b/>
              </w:rPr>
              <w:t>Note:</w:t>
            </w:r>
            <w:r>
              <w:rPr>
                <w:b/>
              </w:rPr>
              <w:tab/>
            </w:r>
            <w:r>
              <w:t>The second member’s removal is a removal on commencing posting under this Division.</w:t>
            </w:r>
          </w:p>
        </w:tc>
      </w:tr>
      <w:tr w:rsidR="009A72AC" w:rsidRPr="00D15A4D" w14:paraId="67534BD5" w14:textId="77777777" w:rsidTr="00503830">
        <w:tc>
          <w:tcPr>
            <w:tcW w:w="992" w:type="dxa"/>
          </w:tcPr>
          <w:p w14:paraId="3C5A136C" w14:textId="77777777" w:rsidR="009A72AC" w:rsidRDefault="009A72AC" w:rsidP="00503830">
            <w:pPr>
              <w:pStyle w:val="Sectiontext"/>
              <w:jc w:val="center"/>
              <w:rPr>
                <w:lang w:eastAsia="en-US"/>
              </w:rPr>
            </w:pPr>
          </w:p>
        </w:tc>
        <w:tc>
          <w:tcPr>
            <w:tcW w:w="567" w:type="dxa"/>
          </w:tcPr>
          <w:p w14:paraId="66A7E881" w14:textId="77777777" w:rsidR="009A72AC" w:rsidRDefault="009A72AC" w:rsidP="00503830">
            <w:pPr>
              <w:pStyle w:val="Sectiontext"/>
              <w:rPr>
                <w:rFonts w:cs="Arial"/>
                <w:lang w:eastAsia="en-US"/>
              </w:rPr>
            </w:pPr>
            <w:r>
              <w:rPr>
                <w:rFonts w:cs="Arial"/>
                <w:lang w:eastAsia="en-US"/>
              </w:rPr>
              <w:t>a.</w:t>
            </w:r>
          </w:p>
        </w:tc>
        <w:tc>
          <w:tcPr>
            <w:tcW w:w="7801" w:type="dxa"/>
            <w:gridSpan w:val="2"/>
          </w:tcPr>
          <w:p w14:paraId="528F87A3" w14:textId="77777777" w:rsidR="009A72AC" w:rsidRDefault="009A72AC" w:rsidP="00503830">
            <w:pPr>
              <w:pStyle w:val="Sectiontext"/>
              <w:rPr>
                <w:rFonts w:cs="Arial"/>
                <w:lang w:eastAsia="en-US"/>
              </w:rPr>
            </w:pPr>
            <w:r>
              <w:rPr>
                <w:rFonts w:cs="Arial"/>
                <w:lang w:eastAsia="en-US"/>
              </w:rPr>
              <w:t>The second member has received a posting order to the first member’s housing benefit location.</w:t>
            </w:r>
          </w:p>
        </w:tc>
      </w:tr>
      <w:tr w:rsidR="009A72AC" w:rsidRPr="00D15A4D" w14:paraId="73F825F6" w14:textId="77777777" w:rsidTr="00503830">
        <w:tc>
          <w:tcPr>
            <w:tcW w:w="992" w:type="dxa"/>
          </w:tcPr>
          <w:p w14:paraId="01911F7F" w14:textId="77777777" w:rsidR="009A72AC" w:rsidRDefault="009A72AC" w:rsidP="00503830">
            <w:pPr>
              <w:pStyle w:val="Sectiontext"/>
              <w:jc w:val="center"/>
              <w:rPr>
                <w:lang w:eastAsia="en-US"/>
              </w:rPr>
            </w:pPr>
          </w:p>
        </w:tc>
        <w:tc>
          <w:tcPr>
            <w:tcW w:w="567" w:type="dxa"/>
          </w:tcPr>
          <w:p w14:paraId="3771FAF1" w14:textId="77777777" w:rsidR="009A72AC" w:rsidRDefault="009A72AC" w:rsidP="00503830">
            <w:pPr>
              <w:pStyle w:val="Sectiontext"/>
              <w:rPr>
                <w:rFonts w:cs="Arial"/>
                <w:lang w:eastAsia="en-US"/>
              </w:rPr>
            </w:pPr>
            <w:r>
              <w:rPr>
                <w:rFonts w:cs="Arial"/>
                <w:lang w:eastAsia="en-US"/>
              </w:rPr>
              <w:t>b.</w:t>
            </w:r>
          </w:p>
        </w:tc>
        <w:tc>
          <w:tcPr>
            <w:tcW w:w="7801" w:type="dxa"/>
            <w:gridSpan w:val="2"/>
          </w:tcPr>
          <w:p w14:paraId="2AB4C50C" w14:textId="77777777" w:rsidR="009A72AC" w:rsidRDefault="009A72AC" w:rsidP="00503830">
            <w:pPr>
              <w:pStyle w:val="Sectiontext"/>
              <w:rPr>
                <w:rFonts w:cs="Arial"/>
                <w:lang w:eastAsia="en-US"/>
              </w:rPr>
            </w:pPr>
            <w:r>
              <w:t>A decision maker is satisfied that the first member’s accommodation in the housing benefit location is not suitable for the resident family.</w:t>
            </w:r>
          </w:p>
        </w:tc>
      </w:tr>
      <w:tr w:rsidR="009A72AC" w:rsidRPr="00D15A4D" w14:paraId="719F18F5" w14:textId="77777777" w:rsidTr="00503830">
        <w:tc>
          <w:tcPr>
            <w:tcW w:w="992" w:type="dxa"/>
          </w:tcPr>
          <w:p w14:paraId="11D54EF3" w14:textId="77777777" w:rsidR="009A72AC" w:rsidRDefault="009A72AC" w:rsidP="00503830">
            <w:pPr>
              <w:pStyle w:val="Sectiontext"/>
              <w:jc w:val="center"/>
              <w:rPr>
                <w:lang w:eastAsia="en-US"/>
              </w:rPr>
            </w:pPr>
            <w:r>
              <w:rPr>
                <w:lang w:eastAsia="en-US"/>
              </w:rPr>
              <w:t>3.</w:t>
            </w:r>
          </w:p>
        </w:tc>
        <w:tc>
          <w:tcPr>
            <w:tcW w:w="8368" w:type="dxa"/>
            <w:gridSpan w:val="3"/>
          </w:tcPr>
          <w:p w14:paraId="3F426811" w14:textId="77777777" w:rsidR="009A72AC" w:rsidRDefault="009A72AC" w:rsidP="00503830">
            <w:pPr>
              <w:pStyle w:val="Sectiontext"/>
            </w:pPr>
            <w:r>
              <w:t xml:space="preserve">In this section, </w:t>
            </w:r>
            <w:r w:rsidRPr="001D0EDA">
              <w:rPr>
                <w:b/>
              </w:rPr>
              <w:t>decision maker</w:t>
            </w:r>
            <w:r>
              <w:t xml:space="preserve"> means any of the following.</w:t>
            </w:r>
          </w:p>
        </w:tc>
      </w:tr>
      <w:tr w:rsidR="009A72AC" w:rsidRPr="00D15A4D" w14:paraId="39095F1D" w14:textId="77777777" w:rsidTr="00503830">
        <w:tc>
          <w:tcPr>
            <w:tcW w:w="992" w:type="dxa"/>
          </w:tcPr>
          <w:p w14:paraId="7F8D6576" w14:textId="77777777" w:rsidR="009A72AC" w:rsidRDefault="009A72AC" w:rsidP="00503830">
            <w:pPr>
              <w:pStyle w:val="Sectiontext"/>
              <w:jc w:val="center"/>
              <w:rPr>
                <w:lang w:eastAsia="en-US"/>
              </w:rPr>
            </w:pPr>
          </w:p>
        </w:tc>
        <w:tc>
          <w:tcPr>
            <w:tcW w:w="567" w:type="dxa"/>
          </w:tcPr>
          <w:p w14:paraId="6E7A66CF" w14:textId="77777777" w:rsidR="009A72AC" w:rsidRDefault="009A72AC" w:rsidP="00503830">
            <w:pPr>
              <w:pStyle w:val="Sectiontext"/>
              <w:rPr>
                <w:rFonts w:cs="Arial"/>
                <w:lang w:eastAsia="en-US"/>
              </w:rPr>
            </w:pPr>
            <w:r>
              <w:rPr>
                <w:rFonts w:cs="Arial"/>
                <w:lang w:eastAsia="en-US"/>
              </w:rPr>
              <w:t>a</w:t>
            </w:r>
            <w:r w:rsidRPr="00D15A4D">
              <w:rPr>
                <w:rFonts w:cs="Arial"/>
                <w:lang w:eastAsia="en-US"/>
              </w:rPr>
              <w:t>.</w:t>
            </w:r>
          </w:p>
        </w:tc>
        <w:tc>
          <w:tcPr>
            <w:tcW w:w="7801" w:type="dxa"/>
            <w:gridSpan w:val="2"/>
          </w:tcPr>
          <w:p w14:paraId="68C718A5" w14:textId="77777777" w:rsidR="009A72AC" w:rsidRDefault="009A72AC" w:rsidP="00503830">
            <w:pPr>
              <w:pStyle w:val="Sectiontext"/>
            </w:pPr>
            <w:r w:rsidRPr="00BC379C">
              <w:rPr>
                <w:rFonts w:cs="Arial"/>
              </w:rPr>
              <w:t>An employee of Toll Transitions who performs the duties of</w:t>
            </w:r>
            <w:r w:rsidRPr="00A632EE">
              <w:t xml:space="preserve"> </w:t>
            </w:r>
            <w:r>
              <w:t>any of the following.</w:t>
            </w:r>
          </w:p>
        </w:tc>
      </w:tr>
      <w:tr w:rsidR="009A72AC" w:rsidRPr="00D15A4D" w14:paraId="3F9D6B06" w14:textId="77777777" w:rsidTr="00503830">
        <w:tc>
          <w:tcPr>
            <w:tcW w:w="992" w:type="dxa"/>
          </w:tcPr>
          <w:p w14:paraId="3792A7F6" w14:textId="77777777" w:rsidR="009A72AC" w:rsidRDefault="009A72AC" w:rsidP="00503830">
            <w:pPr>
              <w:pStyle w:val="Sectiontext"/>
              <w:jc w:val="center"/>
              <w:rPr>
                <w:lang w:eastAsia="en-US"/>
              </w:rPr>
            </w:pPr>
          </w:p>
        </w:tc>
        <w:tc>
          <w:tcPr>
            <w:tcW w:w="567" w:type="dxa"/>
          </w:tcPr>
          <w:p w14:paraId="10426CB3" w14:textId="77777777" w:rsidR="009A72AC" w:rsidRDefault="009A72AC" w:rsidP="00503830">
            <w:pPr>
              <w:pStyle w:val="Sectiontext"/>
              <w:rPr>
                <w:rFonts w:cs="Arial"/>
                <w:lang w:eastAsia="en-US"/>
              </w:rPr>
            </w:pPr>
          </w:p>
        </w:tc>
        <w:tc>
          <w:tcPr>
            <w:tcW w:w="567" w:type="dxa"/>
          </w:tcPr>
          <w:p w14:paraId="5F50CAD2" w14:textId="77777777" w:rsidR="009A72AC" w:rsidRPr="00BC379C" w:rsidRDefault="009A72AC" w:rsidP="00503830">
            <w:pPr>
              <w:pStyle w:val="Sectiontext"/>
              <w:rPr>
                <w:rFonts w:cs="Arial"/>
              </w:rPr>
            </w:pPr>
            <w:proofErr w:type="spellStart"/>
            <w:r>
              <w:rPr>
                <w:rFonts w:cs="Arial"/>
              </w:rPr>
              <w:t>i</w:t>
            </w:r>
            <w:proofErr w:type="spellEnd"/>
            <w:r>
              <w:rPr>
                <w:rFonts w:cs="Arial"/>
              </w:rPr>
              <w:t>.</w:t>
            </w:r>
          </w:p>
        </w:tc>
        <w:tc>
          <w:tcPr>
            <w:tcW w:w="7234" w:type="dxa"/>
          </w:tcPr>
          <w:p w14:paraId="3981B22E" w14:textId="77777777" w:rsidR="009A72AC" w:rsidRPr="00D15A4D" w:rsidRDefault="009A72AC" w:rsidP="00503830">
            <w:pPr>
              <w:pStyle w:val="Sectiontext"/>
            </w:pPr>
            <w:r w:rsidRPr="00BC379C">
              <w:t>National Manager Services</w:t>
            </w:r>
            <w:r>
              <w:t>.</w:t>
            </w:r>
          </w:p>
        </w:tc>
      </w:tr>
      <w:tr w:rsidR="009A72AC" w:rsidRPr="00D15A4D" w14:paraId="0CE4CB54" w14:textId="77777777" w:rsidTr="00503830">
        <w:tc>
          <w:tcPr>
            <w:tcW w:w="992" w:type="dxa"/>
          </w:tcPr>
          <w:p w14:paraId="151F96A1" w14:textId="77777777" w:rsidR="009A72AC" w:rsidRDefault="009A72AC" w:rsidP="00503830">
            <w:pPr>
              <w:pStyle w:val="Sectiontext"/>
              <w:jc w:val="center"/>
              <w:rPr>
                <w:lang w:eastAsia="en-US"/>
              </w:rPr>
            </w:pPr>
          </w:p>
        </w:tc>
        <w:tc>
          <w:tcPr>
            <w:tcW w:w="567" w:type="dxa"/>
          </w:tcPr>
          <w:p w14:paraId="77E262F8" w14:textId="77777777" w:rsidR="009A72AC" w:rsidRDefault="009A72AC" w:rsidP="00503830">
            <w:pPr>
              <w:pStyle w:val="Sectiontext"/>
              <w:rPr>
                <w:rFonts w:cs="Arial"/>
                <w:lang w:eastAsia="en-US"/>
              </w:rPr>
            </w:pPr>
          </w:p>
        </w:tc>
        <w:tc>
          <w:tcPr>
            <w:tcW w:w="567" w:type="dxa"/>
          </w:tcPr>
          <w:p w14:paraId="42FBC50C" w14:textId="77777777" w:rsidR="009A72AC" w:rsidRDefault="009A72AC" w:rsidP="00503830">
            <w:pPr>
              <w:pStyle w:val="Sectiontext"/>
              <w:rPr>
                <w:rFonts w:cs="Arial"/>
              </w:rPr>
            </w:pPr>
            <w:r>
              <w:rPr>
                <w:rFonts w:cs="Arial"/>
              </w:rPr>
              <w:t>ii.</w:t>
            </w:r>
          </w:p>
        </w:tc>
        <w:tc>
          <w:tcPr>
            <w:tcW w:w="7234" w:type="dxa"/>
          </w:tcPr>
          <w:p w14:paraId="4FC32810" w14:textId="77777777" w:rsidR="009A72AC" w:rsidRPr="00BC379C" w:rsidRDefault="009A72AC" w:rsidP="00503830">
            <w:pPr>
              <w:pStyle w:val="Sectiontext"/>
            </w:pPr>
            <w:r w:rsidRPr="00BC379C">
              <w:t>Regional Relocations Manager</w:t>
            </w:r>
            <w:r>
              <w:t>.</w:t>
            </w:r>
          </w:p>
        </w:tc>
      </w:tr>
      <w:tr w:rsidR="009A72AC" w:rsidRPr="00D15A4D" w14:paraId="45DC3D07" w14:textId="77777777" w:rsidTr="00503830">
        <w:tc>
          <w:tcPr>
            <w:tcW w:w="992" w:type="dxa"/>
          </w:tcPr>
          <w:p w14:paraId="4058FD01" w14:textId="77777777" w:rsidR="009A72AC" w:rsidRDefault="009A72AC" w:rsidP="00503830">
            <w:pPr>
              <w:pStyle w:val="Sectiontext"/>
              <w:jc w:val="center"/>
              <w:rPr>
                <w:lang w:eastAsia="en-US"/>
              </w:rPr>
            </w:pPr>
          </w:p>
        </w:tc>
        <w:tc>
          <w:tcPr>
            <w:tcW w:w="567" w:type="dxa"/>
          </w:tcPr>
          <w:p w14:paraId="30EEDEA3" w14:textId="77777777" w:rsidR="009A72AC" w:rsidRDefault="009A72AC" w:rsidP="00503830">
            <w:pPr>
              <w:pStyle w:val="Sectiontext"/>
              <w:rPr>
                <w:rFonts w:cs="Arial"/>
                <w:lang w:eastAsia="en-US"/>
              </w:rPr>
            </w:pPr>
          </w:p>
        </w:tc>
        <w:tc>
          <w:tcPr>
            <w:tcW w:w="567" w:type="dxa"/>
          </w:tcPr>
          <w:p w14:paraId="56DFF3CC" w14:textId="77777777" w:rsidR="009A72AC" w:rsidRDefault="009A72AC" w:rsidP="00503830">
            <w:pPr>
              <w:pStyle w:val="Sectiontext"/>
              <w:rPr>
                <w:rFonts w:cs="Arial"/>
              </w:rPr>
            </w:pPr>
            <w:r>
              <w:rPr>
                <w:rFonts w:cs="Arial"/>
              </w:rPr>
              <w:t>iii.</w:t>
            </w:r>
          </w:p>
        </w:tc>
        <w:tc>
          <w:tcPr>
            <w:tcW w:w="7234" w:type="dxa"/>
          </w:tcPr>
          <w:p w14:paraId="6898B81E" w14:textId="77777777" w:rsidR="009A72AC" w:rsidRPr="00BC379C" w:rsidRDefault="009A72AC" w:rsidP="00503830">
            <w:pPr>
              <w:pStyle w:val="Sectiontext"/>
            </w:pPr>
            <w:r w:rsidRPr="00BC379C">
              <w:t>Manager – Relocation Administration Services</w:t>
            </w:r>
            <w:r>
              <w:t>.</w:t>
            </w:r>
          </w:p>
        </w:tc>
      </w:tr>
      <w:tr w:rsidR="009A72AC" w:rsidRPr="00D15A4D" w14:paraId="3CF8BCA2" w14:textId="77777777" w:rsidTr="00503830">
        <w:tc>
          <w:tcPr>
            <w:tcW w:w="992" w:type="dxa"/>
          </w:tcPr>
          <w:p w14:paraId="2D1DFF20" w14:textId="77777777" w:rsidR="009A72AC" w:rsidRDefault="009A72AC" w:rsidP="00503830">
            <w:pPr>
              <w:pStyle w:val="Sectiontext"/>
              <w:jc w:val="center"/>
              <w:rPr>
                <w:lang w:eastAsia="en-US"/>
              </w:rPr>
            </w:pPr>
          </w:p>
        </w:tc>
        <w:tc>
          <w:tcPr>
            <w:tcW w:w="567" w:type="dxa"/>
          </w:tcPr>
          <w:p w14:paraId="72D13056" w14:textId="77777777" w:rsidR="009A72AC" w:rsidRDefault="009A72AC" w:rsidP="00503830">
            <w:pPr>
              <w:pStyle w:val="Sectiontext"/>
              <w:rPr>
                <w:rFonts w:cs="Arial"/>
                <w:lang w:eastAsia="en-US"/>
              </w:rPr>
            </w:pPr>
          </w:p>
        </w:tc>
        <w:tc>
          <w:tcPr>
            <w:tcW w:w="567" w:type="dxa"/>
          </w:tcPr>
          <w:p w14:paraId="5E38388B" w14:textId="77777777" w:rsidR="009A72AC" w:rsidRDefault="009A72AC" w:rsidP="00503830">
            <w:pPr>
              <w:pStyle w:val="Sectiontext"/>
              <w:rPr>
                <w:rFonts w:cs="Arial"/>
              </w:rPr>
            </w:pPr>
            <w:r>
              <w:rPr>
                <w:rFonts w:cs="Arial"/>
              </w:rPr>
              <w:t>iv.</w:t>
            </w:r>
          </w:p>
        </w:tc>
        <w:tc>
          <w:tcPr>
            <w:tcW w:w="7234" w:type="dxa"/>
          </w:tcPr>
          <w:p w14:paraId="2DDE1C84" w14:textId="77777777" w:rsidR="009A72AC" w:rsidRPr="00BC379C" w:rsidRDefault="009A72AC" w:rsidP="00503830">
            <w:pPr>
              <w:pStyle w:val="Sectiontext"/>
            </w:pPr>
            <w:r w:rsidRPr="00BC379C">
              <w:t>Team Leader</w:t>
            </w:r>
            <w:r>
              <w:t>.</w:t>
            </w:r>
          </w:p>
        </w:tc>
      </w:tr>
      <w:tr w:rsidR="009A72AC" w:rsidRPr="00D15A4D" w14:paraId="2E53B45D" w14:textId="77777777" w:rsidTr="00503830">
        <w:tc>
          <w:tcPr>
            <w:tcW w:w="992" w:type="dxa"/>
          </w:tcPr>
          <w:p w14:paraId="2D697409" w14:textId="77777777" w:rsidR="009A72AC" w:rsidRDefault="009A72AC" w:rsidP="00503830">
            <w:pPr>
              <w:pStyle w:val="Sectiontext"/>
              <w:jc w:val="center"/>
              <w:rPr>
                <w:lang w:eastAsia="en-US"/>
              </w:rPr>
            </w:pPr>
          </w:p>
        </w:tc>
        <w:tc>
          <w:tcPr>
            <w:tcW w:w="567" w:type="dxa"/>
          </w:tcPr>
          <w:p w14:paraId="4195474D" w14:textId="77777777" w:rsidR="009A72AC" w:rsidRDefault="009A72AC" w:rsidP="00503830">
            <w:pPr>
              <w:pStyle w:val="Sectiontext"/>
              <w:rPr>
                <w:rFonts w:cs="Arial"/>
                <w:lang w:eastAsia="en-US"/>
              </w:rPr>
            </w:pPr>
          </w:p>
        </w:tc>
        <w:tc>
          <w:tcPr>
            <w:tcW w:w="567" w:type="dxa"/>
          </w:tcPr>
          <w:p w14:paraId="16DD1A22" w14:textId="77777777" w:rsidR="009A72AC" w:rsidRDefault="009A72AC" w:rsidP="00503830">
            <w:pPr>
              <w:pStyle w:val="Sectiontext"/>
              <w:rPr>
                <w:rFonts w:cs="Arial"/>
              </w:rPr>
            </w:pPr>
            <w:r>
              <w:rPr>
                <w:rFonts w:cs="Arial"/>
              </w:rPr>
              <w:t>v.</w:t>
            </w:r>
          </w:p>
        </w:tc>
        <w:tc>
          <w:tcPr>
            <w:tcW w:w="7234" w:type="dxa"/>
          </w:tcPr>
          <w:p w14:paraId="3B4056EE" w14:textId="77777777" w:rsidR="009A72AC" w:rsidRPr="00BC379C" w:rsidRDefault="009A72AC" w:rsidP="00503830">
            <w:pPr>
              <w:pStyle w:val="Sectiontext"/>
            </w:pPr>
            <w:r w:rsidRPr="00BC379C">
              <w:t>Senior Case Manager</w:t>
            </w:r>
            <w:r w:rsidRPr="00BC379C" w:rsidDel="002F044F">
              <w:t xml:space="preserve"> </w:t>
            </w:r>
            <w:r w:rsidRPr="00BC379C">
              <w:t>Executive Director Relocations and Housing</w:t>
            </w:r>
            <w:r>
              <w:t>.</w:t>
            </w:r>
          </w:p>
        </w:tc>
      </w:tr>
      <w:tr w:rsidR="009A72AC" w:rsidRPr="00D15A4D" w14:paraId="7D266FED" w14:textId="77777777" w:rsidTr="00503830">
        <w:tc>
          <w:tcPr>
            <w:tcW w:w="992" w:type="dxa"/>
          </w:tcPr>
          <w:p w14:paraId="5C3B2DB3" w14:textId="77777777" w:rsidR="009A72AC" w:rsidRDefault="009A72AC" w:rsidP="00503830">
            <w:pPr>
              <w:pStyle w:val="Sectiontext"/>
              <w:jc w:val="center"/>
              <w:rPr>
                <w:lang w:eastAsia="en-US"/>
              </w:rPr>
            </w:pPr>
          </w:p>
        </w:tc>
        <w:tc>
          <w:tcPr>
            <w:tcW w:w="567" w:type="dxa"/>
          </w:tcPr>
          <w:p w14:paraId="655504AA" w14:textId="77777777" w:rsidR="009A72AC" w:rsidRDefault="009A72AC" w:rsidP="00503830">
            <w:pPr>
              <w:pStyle w:val="Sectiontext"/>
              <w:rPr>
                <w:rFonts w:cs="Arial"/>
                <w:lang w:eastAsia="en-US"/>
              </w:rPr>
            </w:pPr>
            <w:r>
              <w:rPr>
                <w:rFonts w:cs="Arial"/>
                <w:lang w:eastAsia="en-US"/>
              </w:rPr>
              <w:t>b.</w:t>
            </w:r>
          </w:p>
        </w:tc>
        <w:tc>
          <w:tcPr>
            <w:tcW w:w="7801" w:type="dxa"/>
            <w:gridSpan w:val="2"/>
          </w:tcPr>
          <w:p w14:paraId="09A0E965" w14:textId="77777777" w:rsidR="009A72AC" w:rsidRDefault="009A72AC" w:rsidP="00503830">
            <w:pPr>
              <w:pStyle w:val="Sectiontext"/>
              <w:rPr>
                <w:rFonts w:cs="Arial"/>
              </w:rPr>
            </w:pPr>
            <w:r w:rsidRPr="00BC379C">
              <w:rPr>
                <w:rFonts w:cs="Arial"/>
              </w:rPr>
              <w:t>Director Relocations and Housing</w:t>
            </w:r>
            <w:r>
              <w:rPr>
                <w:rFonts w:cs="Arial"/>
              </w:rPr>
              <w:t>.</w:t>
            </w:r>
          </w:p>
        </w:tc>
      </w:tr>
      <w:tr w:rsidR="009A72AC" w:rsidRPr="00D15A4D" w14:paraId="68EEF874" w14:textId="77777777" w:rsidTr="00503830">
        <w:tc>
          <w:tcPr>
            <w:tcW w:w="992" w:type="dxa"/>
          </w:tcPr>
          <w:p w14:paraId="46A0C5B1" w14:textId="77777777" w:rsidR="009A72AC" w:rsidRDefault="009A72AC" w:rsidP="00503830">
            <w:pPr>
              <w:pStyle w:val="Sectiontext"/>
              <w:jc w:val="center"/>
              <w:rPr>
                <w:lang w:eastAsia="en-US"/>
              </w:rPr>
            </w:pPr>
          </w:p>
        </w:tc>
        <w:tc>
          <w:tcPr>
            <w:tcW w:w="567" w:type="dxa"/>
          </w:tcPr>
          <w:p w14:paraId="20CCF50A" w14:textId="77777777" w:rsidR="009A72AC" w:rsidRDefault="009A72AC" w:rsidP="00503830">
            <w:pPr>
              <w:pStyle w:val="Sectiontext"/>
              <w:rPr>
                <w:rFonts w:cs="Arial"/>
                <w:lang w:eastAsia="en-US"/>
              </w:rPr>
            </w:pPr>
            <w:r>
              <w:rPr>
                <w:rFonts w:cs="Arial"/>
                <w:lang w:eastAsia="en-US"/>
              </w:rPr>
              <w:t>c.</w:t>
            </w:r>
          </w:p>
        </w:tc>
        <w:tc>
          <w:tcPr>
            <w:tcW w:w="7801" w:type="dxa"/>
            <w:gridSpan w:val="2"/>
          </w:tcPr>
          <w:p w14:paraId="71E13D06" w14:textId="77777777" w:rsidR="009A72AC" w:rsidRPr="00BC379C" w:rsidRDefault="009A72AC" w:rsidP="00503830">
            <w:pPr>
              <w:pStyle w:val="Sectiontext"/>
              <w:rPr>
                <w:rFonts w:cs="Arial"/>
              </w:rPr>
            </w:pPr>
            <w:r w:rsidRPr="00BC379C">
              <w:rPr>
                <w:rFonts w:cs="Arial"/>
              </w:rPr>
              <w:t>Assistant Director Relocations and Housing</w:t>
            </w:r>
            <w:r>
              <w:rPr>
                <w:rFonts w:cs="Arial"/>
              </w:rPr>
              <w:t>.</w:t>
            </w:r>
          </w:p>
        </w:tc>
      </w:tr>
      <w:tr w:rsidR="009A72AC" w:rsidRPr="00D15A4D" w14:paraId="5EFB2CFF" w14:textId="77777777" w:rsidTr="00503830">
        <w:tc>
          <w:tcPr>
            <w:tcW w:w="992" w:type="dxa"/>
          </w:tcPr>
          <w:p w14:paraId="32BE5BEC" w14:textId="77777777" w:rsidR="009A72AC" w:rsidRDefault="009A72AC" w:rsidP="00503830">
            <w:pPr>
              <w:pStyle w:val="Sectiontext"/>
              <w:jc w:val="center"/>
              <w:rPr>
                <w:lang w:eastAsia="en-US"/>
              </w:rPr>
            </w:pPr>
          </w:p>
        </w:tc>
        <w:tc>
          <w:tcPr>
            <w:tcW w:w="567" w:type="dxa"/>
          </w:tcPr>
          <w:p w14:paraId="4BD94826" w14:textId="77777777" w:rsidR="009A72AC" w:rsidRDefault="009A72AC" w:rsidP="00503830">
            <w:pPr>
              <w:pStyle w:val="Sectiontext"/>
              <w:rPr>
                <w:rFonts w:cs="Arial"/>
                <w:lang w:eastAsia="en-US"/>
              </w:rPr>
            </w:pPr>
            <w:r>
              <w:rPr>
                <w:rFonts w:cs="Arial"/>
                <w:lang w:eastAsia="en-US"/>
              </w:rPr>
              <w:t>d.</w:t>
            </w:r>
          </w:p>
        </w:tc>
        <w:tc>
          <w:tcPr>
            <w:tcW w:w="7801" w:type="dxa"/>
            <w:gridSpan w:val="2"/>
          </w:tcPr>
          <w:p w14:paraId="69B1A45B" w14:textId="77777777" w:rsidR="009A72AC" w:rsidRPr="00BC379C" w:rsidRDefault="009A72AC" w:rsidP="00503830">
            <w:pPr>
              <w:pStyle w:val="Sectiontext"/>
              <w:rPr>
                <w:rFonts w:cs="Arial"/>
              </w:rPr>
            </w:pPr>
            <w:r w:rsidRPr="00BC379C">
              <w:rPr>
                <w:rFonts w:cs="Arial"/>
              </w:rPr>
              <w:t>Assistant Contract Manager Relocations and Housing</w:t>
            </w:r>
            <w:r>
              <w:rPr>
                <w:rFonts w:cs="Arial"/>
              </w:rPr>
              <w:t>.</w:t>
            </w:r>
          </w:p>
        </w:tc>
      </w:tr>
      <w:bookmarkEnd w:id="12"/>
    </w:tbl>
    <w:p w14:paraId="64FA08BA" w14:textId="77777777" w:rsidR="009A72AC" w:rsidRPr="000278E7" w:rsidRDefault="009A72AC" w:rsidP="00D52EE0">
      <w:pPr>
        <w:pStyle w:val="Sectiontext"/>
      </w:pPr>
    </w:p>
    <w:p w14:paraId="765FA8B2" w14:textId="77777777" w:rsidR="004F4E6C" w:rsidRPr="00D15A4D" w:rsidRDefault="004F4E6C" w:rsidP="004F4E6C">
      <w:pPr>
        <w:pStyle w:val="ActHead6"/>
        <w:pageBreakBefore/>
      </w:pPr>
      <w:bookmarkStart w:id="13" w:name="_Toc95387040"/>
      <w:bookmarkStart w:id="14" w:name="_Toc212637864"/>
      <w:r>
        <w:rPr>
          <w:rStyle w:val="CharAmSchNo"/>
        </w:rPr>
        <w:t>Schedule 3</w:t>
      </w:r>
      <w:r w:rsidRPr="00D15A4D">
        <w:t>—</w:t>
      </w:r>
      <w:bookmarkEnd w:id="13"/>
      <w:r>
        <w:t>Housing amendments</w:t>
      </w:r>
      <w:bookmarkEnd w:id="14"/>
    </w:p>
    <w:p w14:paraId="4ED7B4B7" w14:textId="77777777" w:rsidR="004F4E6C" w:rsidRPr="002A3EC7" w:rsidRDefault="004F4E6C" w:rsidP="004F4E6C">
      <w:pPr>
        <w:pStyle w:val="ActHead9"/>
        <w:rPr>
          <w:rFonts w:cs="Arial"/>
        </w:rPr>
      </w:pPr>
      <w:bookmarkStart w:id="15" w:name="_Toc95387041"/>
      <w:bookmarkStart w:id="16" w:name="_Toc212637865"/>
      <w:r w:rsidRPr="002A3EC7">
        <w:rPr>
          <w:rFonts w:cs="Arial"/>
        </w:rPr>
        <w:t>Defence Determination 2016/19, Conditions of service</w:t>
      </w:r>
      <w:bookmarkEnd w:id="15"/>
      <w:bookmarkEnd w:id="16"/>
    </w:p>
    <w:tbl>
      <w:tblPr>
        <w:tblW w:w="9359" w:type="dxa"/>
        <w:tblInd w:w="113" w:type="dxa"/>
        <w:tblLayout w:type="fixed"/>
        <w:tblLook w:val="0000" w:firstRow="0" w:lastRow="0" w:firstColumn="0" w:lastColumn="0" w:noHBand="0" w:noVBand="0"/>
      </w:tblPr>
      <w:tblGrid>
        <w:gridCol w:w="992"/>
        <w:gridCol w:w="8367"/>
      </w:tblGrid>
      <w:tr w:rsidR="004F4E6C" w:rsidRPr="00D15A4D" w14:paraId="4858FD6C" w14:textId="77777777" w:rsidTr="001A6437">
        <w:tc>
          <w:tcPr>
            <w:tcW w:w="992" w:type="dxa"/>
          </w:tcPr>
          <w:p w14:paraId="443CBAA7" w14:textId="77777777" w:rsidR="004F4E6C" w:rsidRPr="00991733" w:rsidRDefault="004F4E6C" w:rsidP="001A6437">
            <w:pPr>
              <w:pStyle w:val="Heading6"/>
            </w:pPr>
            <w:r w:rsidRPr="00991733">
              <w:t>1</w:t>
            </w:r>
          </w:p>
        </w:tc>
        <w:tc>
          <w:tcPr>
            <w:tcW w:w="8367" w:type="dxa"/>
          </w:tcPr>
          <w:p w14:paraId="68D18144" w14:textId="77777777" w:rsidR="004F4E6C" w:rsidRPr="0080138E" w:rsidRDefault="004F4E6C" w:rsidP="001A6437">
            <w:pPr>
              <w:pStyle w:val="Heading6"/>
            </w:pPr>
            <w:r w:rsidRPr="0080138E">
              <w:t>Section 7.1.</w:t>
            </w:r>
            <w:r>
              <w:t>1</w:t>
            </w:r>
          </w:p>
        </w:tc>
      </w:tr>
      <w:tr w:rsidR="004F4E6C" w:rsidRPr="00D15A4D" w14:paraId="536AD486" w14:textId="77777777" w:rsidTr="001A6437">
        <w:tc>
          <w:tcPr>
            <w:tcW w:w="992" w:type="dxa"/>
          </w:tcPr>
          <w:p w14:paraId="18FEEB68" w14:textId="77777777" w:rsidR="004F4E6C" w:rsidRPr="00D15A4D" w:rsidRDefault="004F4E6C" w:rsidP="001A6437">
            <w:pPr>
              <w:pStyle w:val="Sectiontext"/>
              <w:jc w:val="center"/>
            </w:pPr>
          </w:p>
        </w:tc>
        <w:tc>
          <w:tcPr>
            <w:tcW w:w="8367" w:type="dxa"/>
          </w:tcPr>
          <w:p w14:paraId="0699C017" w14:textId="77777777" w:rsidR="004F4E6C" w:rsidRPr="00D15A4D" w:rsidRDefault="004F4E6C" w:rsidP="001A6437">
            <w:pPr>
              <w:pStyle w:val="Sectiontext"/>
            </w:pPr>
            <w:r>
              <w:rPr>
                <w:iCs/>
              </w:rPr>
              <w:t>Repeal the section, substitute:</w:t>
            </w:r>
          </w:p>
        </w:tc>
      </w:tr>
      <w:tr w:rsidR="004F4E6C" w:rsidRPr="00D15A4D" w14:paraId="6B84C1EB" w14:textId="77777777" w:rsidTr="001A6437">
        <w:tc>
          <w:tcPr>
            <w:tcW w:w="992" w:type="dxa"/>
          </w:tcPr>
          <w:p w14:paraId="4467EBED" w14:textId="77777777" w:rsidR="004F4E6C" w:rsidRPr="00991733" w:rsidRDefault="004F4E6C" w:rsidP="001A6437">
            <w:pPr>
              <w:pStyle w:val="Heading6"/>
            </w:pPr>
            <w:r>
              <w:t>2</w:t>
            </w:r>
          </w:p>
        </w:tc>
        <w:tc>
          <w:tcPr>
            <w:tcW w:w="8367" w:type="dxa"/>
          </w:tcPr>
          <w:p w14:paraId="61D2B55E" w14:textId="77777777" w:rsidR="004F4E6C" w:rsidRPr="0080138E" w:rsidRDefault="004F4E6C" w:rsidP="001A6437">
            <w:pPr>
              <w:pStyle w:val="Heading6"/>
            </w:pPr>
            <w:r w:rsidRPr="0080138E">
              <w:t>Section 7.1.2</w:t>
            </w:r>
          </w:p>
        </w:tc>
      </w:tr>
      <w:tr w:rsidR="004F4E6C" w:rsidRPr="00D15A4D" w14:paraId="3FF0265E" w14:textId="77777777" w:rsidTr="001A6437">
        <w:tc>
          <w:tcPr>
            <w:tcW w:w="992" w:type="dxa"/>
          </w:tcPr>
          <w:p w14:paraId="5F104E5A" w14:textId="77777777" w:rsidR="004F4E6C" w:rsidRPr="00D15A4D" w:rsidRDefault="004F4E6C" w:rsidP="001A6437">
            <w:pPr>
              <w:pStyle w:val="Sectiontext"/>
              <w:jc w:val="center"/>
            </w:pPr>
          </w:p>
        </w:tc>
        <w:tc>
          <w:tcPr>
            <w:tcW w:w="8367" w:type="dxa"/>
          </w:tcPr>
          <w:p w14:paraId="0F9AC7D0" w14:textId="77777777" w:rsidR="004F4E6C" w:rsidRPr="00D15A4D" w:rsidRDefault="004F4E6C" w:rsidP="001A6437">
            <w:pPr>
              <w:pStyle w:val="Sectiontext"/>
            </w:pPr>
            <w:r>
              <w:rPr>
                <w:iCs/>
              </w:rPr>
              <w:t>Repeal the section.</w:t>
            </w:r>
          </w:p>
        </w:tc>
      </w:tr>
      <w:tr w:rsidR="004F4E6C" w:rsidRPr="00D15A4D" w14:paraId="335883DC" w14:textId="77777777" w:rsidTr="001A6437">
        <w:tc>
          <w:tcPr>
            <w:tcW w:w="992" w:type="dxa"/>
          </w:tcPr>
          <w:p w14:paraId="7AFCB9A3" w14:textId="77777777" w:rsidR="004F4E6C" w:rsidRPr="00991733" w:rsidRDefault="004F4E6C" w:rsidP="001A6437">
            <w:pPr>
              <w:pStyle w:val="Heading6"/>
            </w:pPr>
            <w:r>
              <w:t>3</w:t>
            </w:r>
          </w:p>
        </w:tc>
        <w:tc>
          <w:tcPr>
            <w:tcW w:w="8367" w:type="dxa"/>
          </w:tcPr>
          <w:p w14:paraId="4C6AAC15" w14:textId="77777777" w:rsidR="004F4E6C" w:rsidRPr="0074750D" w:rsidRDefault="004F4E6C" w:rsidP="001A6437">
            <w:pPr>
              <w:pStyle w:val="Heading6"/>
            </w:pPr>
            <w:r w:rsidRPr="0080138E">
              <w:t>Section 7.1.5</w:t>
            </w:r>
          </w:p>
        </w:tc>
      </w:tr>
      <w:tr w:rsidR="004F4E6C" w:rsidRPr="00D15A4D" w14:paraId="4CA87BA7" w14:textId="77777777" w:rsidTr="001A6437">
        <w:tc>
          <w:tcPr>
            <w:tcW w:w="992" w:type="dxa"/>
          </w:tcPr>
          <w:p w14:paraId="65C76DC7" w14:textId="77777777" w:rsidR="004F4E6C" w:rsidRPr="00D15A4D" w:rsidRDefault="004F4E6C" w:rsidP="001A6437">
            <w:pPr>
              <w:pStyle w:val="Sectiontext"/>
              <w:jc w:val="center"/>
            </w:pPr>
          </w:p>
        </w:tc>
        <w:tc>
          <w:tcPr>
            <w:tcW w:w="8367" w:type="dxa"/>
          </w:tcPr>
          <w:p w14:paraId="2ECB69D9" w14:textId="77777777" w:rsidR="004F4E6C" w:rsidRPr="00D15A4D" w:rsidRDefault="004F4E6C" w:rsidP="001A6437">
            <w:pPr>
              <w:pStyle w:val="Sectiontext"/>
            </w:pPr>
            <w:r>
              <w:rPr>
                <w:iCs/>
              </w:rPr>
              <w:t>Repeal the section, substitute:</w:t>
            </w:r>
          </w:p>
        </w:tc>
      </w:tr>
    </w:tbl>
    <w:p w14:paraId="769C9CFE" w14:textId="77777777" w:rsidR="004F4E6C" w:rsidRPr="006065DA" w:rsidRDefault="004F4E6C" w:rsidP="004F4E6C">
      <w:pPr>
        <w:pStyle w:val="Heading6"/>
      </w:pPr>
      <w:r>
        <w:t>7.1.1</w:t>
      </w:r>
      <w:r>
        <w:tab/>
        <w:t>Simplified outline of Chapter 7</w:t>
      </w:r>
    </w:p>
    <w:p w14:paraId="713FA89E" w14:textId="77777777" w:rsidR="004F4E6C" w:rsidRDefault="004F4E6C" w:rsidP="004F4E6C">
      <w:pPr>
        <w:pStyle w:val="SOText"/>
      </w:pPr>
      <w:r>
        <w:t xml:space="preserve">This Chapter provides </w:t>
      </w:r>
      <w:r w:rsidRPr="00FA2F43">
        <w:t>housing</w:t>
      </w:r>
      <w:r>
        <w:t xml:space="preserve"> assistance and other associated benefits when a member is:</w:t>
      </w:r>
      <w:r w:rsidRPr="00FA2F43">
        <w:t xml:space="preserve"> </w:t>
      </w:r>
    </w:p>
    <w:p w14:paraId="3234A86A" w14:textId="77777777" w:rsidR="004F4E6C" w:rsidRDefault="004F4E6C" w:rsidP="004F4E6C">
      <w:pPr>
        <w:pStyle w:val="SOBullet"/>
        <w:ind w:left="1560" w:hanging="426"/>
      </w:pPr>
      <w:r>
        <w:t>Posted to a location within Australia.</w:t>
      </w:r>
    </w:p>
    <w:p w14:paraId="292DBD75" w14:textId="77777777" w:rsidR="004F4E6C" w:rsidRDefault="004F4E6C" w:rsidP="004F4E6C">
      <w:pPr>
        <w:pStyle w:val="SOBullet"/>
        <w:ind w:left="1560" w:hanging="426"/>
      </w:pPr>
      <w:r>
        <w:t>Posted to an overseas location and their resident family remain in Australia unaccompanied.</w:t>
      </w:r>
    </w:p>
    <w:p w14:paraId="5AC9E7E7" w14:textId="77777777" w:rsidR="004F4E6C" w:rsidRDefault="004F4E6C" w:rsidP="004F4E6C">
      <w:pPr>
        <w:pStyle w:val="SOText"/>
      </w:pPr>
      <w:r w:rsidRPr="00FA2F43">
        <w:t xml:space="preserve">Housing assistance </w:t>
      </w:r>
      <w:r>
        <w:t>helps</w:t>
      </w:r>
      <w:r w:rsidRPr="00FA2F43">
        <w:t xml:space="preserve"> member</w:t>
      </w:r>
      <w:r>
        <w:t>s</w:t>
      </w:r>
      <w:r w:rsidRPr="00FA2F43">
        <w:t xml:space="preserve"> </w:t>
      </w:r>
      <w:r>
        <w:t>manage</w:t>
      </w:r>
      <w:r w:rsidRPr="00FA2F43">
        <w:t xml:space="preserve"> the hardships caused by the need to move location regularly or at short notice.</w:t>
      </w:r>
      <w:r>
        <w:t xml:space="preserve"> Part 1 provides general eligibility to housing assistance, including when a member may or may not be eligible for housing related benefits.</w:t>
      </w:r>
    </w:p>
    <w:p w14:paraId="0ED25DD1" w14:textId="77777777" w:rsidR="004F4E6C" w:rsidRPr="002F0C7E" w:rsidRDefault="004F4E6C" w:rsidP="004F4E6C">
      <w:pPr>
        <w:pStyle w:val="SOHeadBold"/>
      </w:pPr>
      <w:r w:rsidRPr="002F0C7E">
        <w:t>If you own a home</w:t>
      </w:r>
    </w:p>
    <w:p w14:paraId="3765C6AF" w14:textId="77777777" w:rsidR="004F4E6C" w:rsidRPr="002F0C7E" w:rsidRDefault="004F4E6C" w:rsidP="004F4E6C">
      <w:pPr>
        <w:pStyle w:val="SOText"/>
      </w:pPr>
      <w:r>
        <w:t xml:space="preserve">If a member, their resident family or a recognised other person owns a home in the member’s housing benefit location or family benefit location, and the home is considered suitable, access to other forms of housing assistance under this Chapter may be limited. There are various factors provided under Part </w:t>
      </w:r>
      <w:proofErr w:type="gramStart"/>
      <w:r>
        <w:t>2 which</w:t>
      </w:r>
      <w:proofErr w:type="gramEnd"/>
      <w:r>
        <w:t xml:space="preserve"> will determine if the home is considered suitable.</w:t>
      </w:r>
    </w:p>
    <w:p w14:paraId="56840469" w14:textId="77777777" w:rsidR="004F4E6C" w:rsidRDefault="004F4E6C" w:rsidP="004F4E6C">
      <w:pPr>
        <w:pStyle w:val="SOHeadBold"/>
      </w:pPr>
      <w:r>
        <w:t xml:space="preserve">Housing </w:t>
      </w:r>
      <w:r w:rsidRPr="009D4B4C">
        <w:t>options</w:t>
      </w:r>
    </w:p>
    <w:p w14:paraId="21AA0C02" w14:textId="77777777" w:rsidR="004F4E6C" w:rsidRDefault="004F4E6C" w:rsidP="004F4E6C">
      <w:pPr>
        <w:pStyle w:val="SOText"/>
      </w:pPr>
      <w:r>
        <w:t xml:space="preserve">If a member does not have access to a suitable own </w:t>
      </w:r>
      <w:proofErr w:type="gramStart"/>
      <w:r>
        <w:t>home</w:t>
      </w:r>
      <w:proofErr w:type="gramEnd"/>
      <w:r>
        <w:t xml:space="preserve"> where they are posted, or where their unaccompanied resident family lives, they may have access to a number of other housing options, including:</w:t>
      </w:r>
    </w:p>
    <w:p w14:paraId="139B76BB" w14:textId="77777777" w:rsidR="004F4E6C" w:rsidRPr="003B02B8" w:rsidRDefault="004F4E6C" w:rsidP="004F4E6C">
      <w:pPr>
        <w:pStyle w:val="SOBullet"/>
        <w:ind w:left="1560" w:hanging="426"/>
      </w:pPr>
      <w:r w:rsidRPr="003B02B8">
        <w:t xml:space="preserve">Living-in accommodation (see Part 4) – This type of housing is available to members when they are undertaking training courses or operational reasons require them to stay on base. </w:t>
      </w:r>
      <w:proofErr w:type="gramStart"/>
      <w:r w:rsidRPr="003B02B8">
        <w:t>Living-in accommodation can also be used by members who have no resident family or recognised other persons living with them in their housing benefit location</w:t>
      </w:r>
      <w:proofErr w:type="gramEnd"/>
      <w:r w:rsidRPr="003B02B8">
        <w:t xml:space="preserve">. </w:t>
      </w:r>
    </w:p>
    <w:p w14:paraId="4E269AC8" w14:textId="77777777" w:rsidR="004F4E6C" w:rsidRPr="003B02B8" w:rsidRDefault="004F4E6C" w:rsidP="004F4E6C">
      <w:pPr>
        <w:pStyle w:val="SOBullet"/>
        <w:keepNext/>
        <w:keepLines/>
        <w:ind w:left="1559" w:hanging="425"/>
      </w:pPr>
      <w:r w:rsidRPr="003B02B8">
        <w:t xml:space="preserve">Service residences (see Part 6) – This type of housing </w:t>
      </w:r>
      <w:proofErr w:type="gramStart"/>
      <w:r w:rsidRPr="003B02B8">
        <w:t>is provided</w:t>
      </w:r>
      <w:proofErr w:type="gramEnd"/>
      <w:r w:rsidRPr="003B02B8">
        <w:t xml:space="preserve"> through Defence Housing Australia and is available to members who have resident family. While this is the primary form of housing for members with resident family, if there are no Service residences available, members will still have access to other forms of housing</w:t>
      </w:r>
      <w:r>
        <w:t xml:space="preserve"> assistance.</w:t>
      </w:r>
    </w:p>
    <w:p w14:paraId="3A0CC2FF" w14:textId="77777777" w:rsidR="004F4E6C" w:rsidRDefault="004F4E6C" w:rsidP="004F4E6C">
      <w:pPr>
        <w:pStyle w:val="SOBullet"/>
        <w:ind w:left="1560" w:hanging="426"/>
      </w:pPr>
      <w:r w:rsidRPr="003B02B8">
        <w:t>Member choice accommodation (see</w:t>
      </w:r>
      <w:r>
        <w:t xml:space="preserve"> </w:t>
      </w:r>
      <w:r w:rsidRPr="003B02B8">
        <w:t>Part 7) – This is a type of accommodation available to members who have no resident family or members who have resident family who they do not live with. A member can choose to occupy member choice accommodation as an alternative to occupying living-in accommodation or receiving rent allowance.</w:t>
      </w:r>
    </w:p>
    <w:p w14:paraId="16A19066" w14:textId="77777777" w:rsidR="004F4E6C" w:rsidRPr="003B02B8" w:rsidRDefault="004F4E6C" w:rsidP="004F4E6C">
      <w:pPr>
        <w:pStyle w:val="SOBullet"/>
        <w:ind w:left="1560" w:hanging="426"/>
      </w:pPr>
      <w:r w:rsidRPr="00C7258E">
        <w:t>Rent allowance (</w:t>
      </w:r>
      <w:r>
        <w:t xml:space="preserve">see </w:t>
      </w:r>
      <w:r w:rsidRPr="00C7258E">
        <w:t>Part 8) – This is a form of housing assistance that is paid to a member to assist them in paying their rent when they rent a home in the private rental market</w:t>
      </w:r>
      <w:r w:rsidRPr="003B02B8">
        <w:t>.</w:t>
      </w:r>
    </w:p>
    <w:p w14:paraId="4F2D51C6" w14:textId="77777777" w:rsidR="004F4E6C" w:rsidRDefault="004F4E6C" w:rsidP="004F4E6C">
      <w:pPr>
        <w:pStyle w:val="SOText"/>
      </w:pPr>
      <w:r>
        <w:t>Part 5 provides temporary accommodation allowance for members and their families if they are unable to access housing when they initially arrive in their new housing benefit location or family benefit location. Temporary accommodation allowance assists with the costs associated</w:t>
      </w:r>
      <w:r w:rsidRPr="00EE0DE9">
        <w:t xml:space="preserve"> with </w:t>
      </w:r>
      <w:r>
        <w:t xml:space="preserve">alternative </w:t>
      </w:r>
      <w:r w:rsidRPr="00EE0DE9">
        <w:t xml:space="preserve">accommodation </w:t>
      </w:r>
      <w:r>
        <w:t xml:space="preserve">as well as certain other </w:t>
      </w:r>
      <w:r w:rsidRPr="00EE0DE9">
        <w:t>costs</w:t>
      </w:r>
      <w:r>
        <w:t>, such as meals</w:t>
      </w:r>
      <w:r>
        <w:rPr>
          <w:rStyle w:val="CommentReference"/>
          <w:rFonts w:ascii="Times New Roman" w:hAnsi="Times New Roman"/>
        </w:rPr>
        <w:t>.</w:t>
      </w:r>
    </w:p>
    <w:p w14:paraId="18A70607" w14:textId="77777777" w:rsidR="004F4E6C" w:rsidRPr="006701F3" w:rsidRDefault="004F4E6C" w:rsidP="004F4E6C">
      <w:pPr>
        <w:pStyle w:val="SOHeadBold"/>
      </w:pPr>
      <w:r w:rsidRPr="006701F3">
        <w:t>Buying and selling</w:t>
      </w:r>
      <w:r w:rsidRPr="006C0507">
        <w:t xml:space="preserve"> a home</w:t>
      </w:r>
    </w:p>
    <w:p w14:paraId="5A9F0000" w14:textId="77777777" w:rsidR="004F4E6C" w:rsidRDefault="004F4E6C" w:rsidP="004F4E6C">
      <w:pPr>
        <w:pStyle w:val="SOText"/>
      </w:pPr>
      <w:r>
        <w:t xml:space="preserve">There are also a number of benefits available under this Chapter to assist a member to purchase and sell a home. Part 3 has two types of benefits, one for the initial purchase of a home (HPAS), which provides a one off payment and another for the subsequent sale of that home and purchase of another home (HPSEA), which provides the reimbursement of certain costs associated with selling and purchasing a home. Some of the </w:t>
      </w:r>
      <w:proofErr w:type="gramStart"/>
      <w:r>
        <w:t>costs which may be covered under HPSEA</w:t>
      </w:r>
      <w:proofErr w:type="gramEnd"/>
      <w:r>
        <w:t xml:space="preserve"> include, legal/c</w:t>
      </w:r>
      <w:r w:rsidRPr="006E42A0">
        <w:t>onveyancing fees</w:t>
      </w:r>
      <w:r>
        <w:t>, m</w:t>
      </w:r>
      <w:r w:rsidRPr="006E42A0">
        <w:t>ortgage discharge/legal fees</w:t>
      </w:r>
      <w:r>
        <w:t>, a</w:t>
      </w:r>
      <w:r w:rsidRPr="006E42A0">
        <w:t>gent’s commission</w:t>
      </w:r>
      <w:r>
        <w:t xml:space="preserve"> </w:t>
      </w:r>
      <w:r w:rsidRPr="001507D0">
        <w:t xml:space="preserve">and </w:t>
      </w:r>
      <w:r w:rsidRPr="001507D0">
        <w:rPr>
          <w:rStyle w:val="SectiontextChar"/>
          <w:rFonts w:eastAsiaTheme="minorHAnsi"/>
        </w:rPr>
        <w:t>mortgage insurance</w:t>
      </w:r>
      <w:r>
        <w:t xml:space="preserve">. </w:t>
      </w:r>
      <w:proofErr w:type="gramStart"/>
      <w:r>
        <w:t>There is no limit to the number of times a member can use HPSEA.</w:t>
      </w:r>
      <w:proofErr w:type="gramEnd"/>
    </w:p>
    <w:p w14:paraId="20CFE874" w14:textId="77777777" w:rsidR="004F4E6C" w:rsidRDefault="004F4E6C" w:rsidP="004F4E6C">
      <w:pPr>
        <w:pStyle w:val="SOHeadBold"/>
        <w:keepNext/>
      </w:pPr>
      <w:r>
        <w:t>Related benefits</w:t>
      </w:r>
    </w:p>
    <w:p w14:paraId="6315658F" w14:textId="77777777" w:rsidR="004F4E6C" w:rsidRDefault="004F4E6C" w:rsidP="004F4E6C">
      <w:pPr>
        <w:pStyle w:val="SOText"/>
      </w:pPr>
      <w:r>
        <w:t xml:space="preserve">In addition to housing assistance, Part 9 and Part 10 of this Chapter contain </w:t>
      </w:r>
      <w:proofErr w:type="gramStart"/>
      <w:r>
        <w:t>benefits for certain</w:t>
      </w:r>
      <w:proofErr w:type="gramEnd"/>
      <w:r>
        <w:t xml:space="preserve"> members to assist them with the cost of meals and utilities when they are occupying accommodation because they either have no resident family, or if they do, because they do not live in the same location as their resident family. </w:t>
      </w:r>
    </w:p>
    <w:p w14:paraId="46E5FA5D" w14:textId="77777777" w:rsidR="004F4E6C" w:rsidRDefault="004F4E6C" w:rsidP="004F4E6C"/>
    <w:tbl>
      <w:tblPr>
        <w:tblW w:w="9360" w:type="dxa"/>
        <w:tblInd w:w="113" w:type="dxa"/>
        <w:tblLayout w:type="fixed"/>
        <w:tblLook w:val="0000" w:firstRow="0" w:lastRow="0" w:firstColumn="0" w:lastColumn="0" w:noHBand="0" w:noVBand="0"/>
      </w:tblPr>
      <w:tblGrid>
        <w:gridCol w:w="992"/>
        <w:gridCol w:w="8368"/>
      </w:tblGrid>
      <w:tr w:rsidR="004F4E6C" w:rsidRPr="00D15A4D" w14:paraId="2EC97BF4" w14:textId="77777777" w:rsidTr="001A6437">
        <w:tc>
          <w:tcPr>
            <w:tcW w:w="992" w:type="dxa"/>
          </w:tcPr>
          <w:p w14:paraId="7FC28C56" w14:textId="77777777" w:rsidR="004F4E6C" w:rsidRPr="00991733" w:rsidRDefault="004F4E6C" w:rsidP="001A6437">
            <w:pPr>
              <w:pStyle w:val="Heading6"/>
            </w:pPr>
            <w:r>
              <w:t>4</w:t>
            </w:r>
          </w:p>
        </w:tc>
        <w:tc>
          <w:tcPr>
            <w:tcW w:w="8368" w:type="dxa"/>
          </w:tcPr>
          <w:p w14:paraId="658EB52D" w14:textId="77777777" w:rsidR="004F4E6C" w:rsidRPr="00991733" w:rsidRDefault="004F4E6C" w:rsidP="001A6437">
            <w:pPr>
              <w:pStyle w:val="Heading6"/>
            </w:pPr>
            <w:r>
              <w:t>Section</w:t>
            </w:r>
            <w:r w:rsidRPr="00991733">
              <w:t xml:space="preserve"> </w:t>
            </w:r>
            <w:r>
              <w:t>7.1.14</w:t>
            </w:r>
            <w:r w:rsidRPr="00991733">
              <w:t xml:space="preserve"> </w:t>
            </w:r>
          </w:p>
        </w:tc>
      </w:tr>
      <w:tr w:rsidR="004F4E6C" w:rsidRPr="00D15A4D" w14:paraId="4AAAD7A0" w14:textId="77777777" w:rsidTr="001A6437">
        <w:tc>
          <w:tcPr>
            <w:tcW w:w="992" w:type="dxa"/>
          </w:tcPr>
          <w:p w14:paraId="02A51C1B" w14:textId="77777777" w:rsidR="004F4E6C" w:rsidRPr="00D15A4D" w:rsidRDefault="004F4E6C" w:rsidP="001A6437">
            <w:pPr>
              <w:pStyle w:val="Sectiontext"/>
              <w:jc w:val="center"/>
            </w:pPr>
          </w:p>
        </w:tc>
        <w:tc>
          <w:tcPr>
            <w:tcW w:w="8368" w:type="dxa"/>
          </w:tcPr>
          <w:p w14:paraId="1333F0D5" w14:textId="7D2A5E43" w:rsidR="004F4E6C" w:rsidRPr="00D15A4D" w:rsidRDefault="004F4E6C" w:rsidP="00F04942">
            <w:pPr>
              <w:pStyle w:val="Sectiontext"/>
            </w:pPr>
            <w:r>
              <w:rPr>
                <w:iCs/>
              </w:rPr>
              <w:t>Insert:</w:t>
            </w:r>
          </w:p>
        </w:tc>
      </w:tr>
      <w:tr w:rsidR="004F4E6C" w:rsidRPr="00700022" w14:paraId="3FF10209" w14:textId="77777777" w:rsidTr="001A6437">
        <w:tc>
          <w:tcPr>
            <w:tcW w:w="992" w:type="dxa"/>
          </w:tcPr>
          <w:p w14:paraId="171EE11B" w14:textId="77777777" w:rsidR="004F4E6C" w:rsidRPr="00700022" w:rsidRDefault="004F4E6C" w:rsidP="001A6437">
            <w:pPr>
              <w:pStyle w:val="Sectiontext"/>
              <w:jc w:val="center"/>
            </w:pPr>
          </w:p>
        </w:tc>
        <w:tc>
          <w:tcPr>
            <w:tcW w:w="8368" w:type="dxa"/>
          </w:tcPr>
          <w:p w14:paraId="16AE8355" w14:textId="77777777" w:rsidR="004F4E6C" w:rsidRPr="00700022" w:rsidRDefault="004F4E6C" w:rsidP="001A6437">
            <w:pPr>
              <w:pStyle w:val="Sectiontext"/>
            </w:pPr>
            <w:r w:rsidRPr="00700022">
              <w:rPr>
                <w:b/>
              </w:rPr>
              <w:t>HPAS</w:t>
            </w:r>
            <w:r w:rsidRPr="00700022">
              <w:t xml:space="preserve"> means the </w:t>
            </w:r>
            <w:proofErr w:type="gramStart"/>
            <w:r w:rsidRPr="00700022">
              <w:t>home purchase assistance scheme</w:t>
            </w:r>
            <w:proofErr w:type="gramEnd"/>
            <w:r w:rsidRPr="00700022">
              <w:t>.</w:t>
            </w:r>
          </w:p>
        </w:tc>
      </w:tr>
      <w:tr w:rsidR="004F4E6C" w:rsidRPr="00700022" w14:paraId="4D7839FB" w14:textId="77777777" w:rsidTr="001A6437">
        <w:tc>
          <w:tcPr>
            <w:tcW w:w="992" w:type="dxa"/>
          </w:tcPr>
          <w:p w14:paraId="1BE7E8EA" w14:textId="77777777" w:rsidR="004F4E6C" w:rsidRPr="00700022" w:rsidRDefault="004F4E6C" w:rsidP="001A6437">
            <w:pPr>
              <w:pStyle w:val="Sectiontext"/>
              <w:jc w:val="center"/>
            </w:pPr>
          </w:p>
        </w:tc>
        <w:tc>
          <w:tcPr>
            <w:tcW w:w="8368" w:type="dxa"/>
          </w:tcPr>
          <w:p w14:paraId="2ADF2416" w14:textId="77777777" w:rsidR="004F4E6C" w:rsidRPr="00700022" w:rsidRDefault="004F4E6C" w:rsidP="001A6437">
            <w:pPr>
              <w:pStyle w:val="Sectiontext"/>
            </w:pPr>
            <w:r w:rsidRPr="00700022">
              <w:rPr>
                <w:b/>
              </w:rPr>
              <w:t>HPSEA</w:t>
            </w:r>
            <w:r w:rsidRPr="00700022">
              <w:t xml:space="preserve"> means the home purchase or sale expenses allowance</w:t>
            </w:r>
            <w:r w:rsidRPr="00700022">
              <w:rPr>
                <w:rFonts w:cs="Arial"/>
              </w:rPr>
              <w:t>.</w:t>
            </w:r>
          </w:p>
        </w:tc>
      </w:tr>
      <w:tr w:rsidR="004F4E6C" w:rsidRPr="00991733" w14:paraId="73DC652A" w14:textId="77777777" w:rsidTr="001A6437">
        <w:tc>
          <w:tcPr>
            <w:tcW w:w="992" w:type="dxa"/>
          </w:tcPr>
          <w:p w14:paraId="185531CB" w14:textId="77777777" w:rsidR="004F4E6C" w:rsidRPr="00991733" w:rsidRDefault="004F4E6C" w:rsidP="001A6437">
            <w:pPr>
              <w:pStyle w:val="Heading6"/>
            </w:pPr>
            <w:r>
              <w:t>5</w:t>
            </w:r>
          </w:p>
        </w:tc>
        <w:tc>
          <w:tcPr>
            <w:tcW w:w="8368" w:type="dxa"/>
          </w:tcPr>
          <w:p w14:paraId="176409E5" w14:textId="77777777" w:rsidR="004F4E6C" w:rsidRPr="00991733" w:rsidRDefault="004F4E6C" w:rsidP="001A6437">
            <w:pPr>
              <w:pStyle w:val="Heading6"/>
            </w:pPr>
            <w:r>
              <w:t>Subsection 7.1.15.4</w:t>
            </w:r>
            <w:r w:rsidRPr="00991733">
              <w:t xml:space="preserve"> </w:t>
            </w:r>
          </w:p>
        </w:tc>
      </w:tr>
      <w:tr w:rsidR="004F4E6C" w:rsidRPr="00D15A4D" w14:paraId="29631E3A" w14:textId="77777777" w:rsidTr="001A6437">
        <w:tc>
          <w:tcPr>
            <w:tcW w:w="992" w:type="dxa"/>
          </w:tcPr>
          <w:p w14:paraId="6921E754" w14:textId="77777777" w:rsidR="004F4E6C" w:rsidRPr="00D15A4D" w:rsidRDefault="004F4E6C" w:rsidP="001A6437">
            <w:pPr>
              <w:pStyle w:val="Sectiontext"/>
              <w:jc w:val="center"/>
            </w:pPr>
          </w:p>
        </w:tc>
        <w:tc>
          <w:tcPr>
            <w:tcW w:w="8368" w:type="dxa"/>
          </w:tcPr>
          <w:p w14:paraId="54B47115" w14:textId="77777777" w:rsidR="004F4E6C" w:rsidRPr="00D15A4D" w:rsidRDefault="004F4E6C" w:rsidP="001A6437">
            <w:pPr>
              <w:pStyle w:val="Sectiontext"/>
            </w:pPr>
            <w:r>
              <w:rPr>
                <w:iCs/>
              </w:rPr>
              <w:t>Repeal the subsection.</w:t>
            </w:r>
          </w:p>
        </w:tc>
      </w:tr>
      <w:tr w:rsidR="004F4E6C" w:rsidRPr="00D15A4D" w14:paraId="7B6879FF" w14:textId="77777777" w:rsidTr="001A6437">
        <w:tc>
          <w:tcPr>
            <w:tcW w:w="992" w:type="dxa"/>
          </w:tcPr>
          <w:p w14:paraId="5A8B6A9D" w14:textId="77777777" w:rsidR="004F4E6C" w:rsidRPr="00991733" w:rsidRDefault="004F4E6C" w:rsidP="001A6437">
            <w:pPr>
              <w:pStyle w:val="Heading6"/>
            </w:pPr>
            <w:r>
              <w:t>6</w:t>
            </w:r>
          </w:p>
        </w:tc>
        <w:tc>
          <w:tcPr>
            <w:tcW w:w="8368" w:type="dxa"/>
          </w:tcPr>
          <w:p w14:paraId="3185F72E" w14:textId="77777777" w:rsidR="004F4E6C" w:rsidRPr="00991733" w:rsidRDefault="004F4E6C" w:rsidP="001A6437">
            <w:pPr>
              <w:pStyle w:val="Heading6"/>
            </w:pPr>
            <w:r>
              <w:t>Section</w:t>
            </w:r>
            <w:r w:rsidRPr="00991733">
              <w:t xml:space="preserve"> </w:t>
            </w:r>
            <w:r>
              <w:t>7.2.1</w:t>
            </w:r>
            <w:r w:rsidRPr="00991733">
              <w:t xml:space="preserve"> </w:t>
            </w:r>
          </w:p>
        </w:tc>
      </w:tr>
      <w:tr w:rsidR="004F4E6C" w:rsidRPr="00D15A4D" w14:paraId="3D2EA4A5" w14:textId="77777777" w:rsidTr="001A6437">
        <w:tc>
          <w:tcPr>
            <w:tcW w:w="992" w:type="dxa"/>
          </w:tcPr>
          <w:p w14:paraId="721D271E" w14:textId="77777777" w:rsidR="004F4E6C" w:rsidRPr="00D15A4D" w:rsidRDefault="004F4E6C" w:rsidP="001A6437">
            <w:pPr>
              <w:pStyle w:val="Sectiontext"/>
              <w:jc w:val="center"/>
            </w:pPr>
          </w:p>
        </w:tc>
        <w:tc>
          <w:tcPr>
            <w:tcW w:w="8368" w:type="dxa"/>
          </w:tcPr>
          <w:p w14:paraId="637290EC" w14:textId="77777777" w:rsidR="004F4E6C" w:rsidRPr="00D15A4D" w:rsidRDefault="004F4E6C" w:rsidP="001A6437">
            <w:pPr>
              <w:pStyle w:val="Sectiontext"/>
            </w:pPr>
            <w:r>
              <w:rPr>
                <w:iCs/>
              </w:rPr>
              <w:t>Repeal the section.</w:t>
            </w:r>
          </w:p>
        </w:tc>
      </w:tr>
      <w:tr w:rsidR="004F4E6C" w:rsidRPr="00D15A4D" w14:paraId="03D34826" w14:textId="77777777" w:rsidTr="001A6437">
        <w:tc>
          <w:tcPr>
            <w:tcW w:w="992" w:type="dxa"/>
          </w:tcPr>
          <w:p w14:paraId="416F31E5" w14:textId="77777777" w:rsidR="004F4E6C" w:rsidRPr="00991733" w:rsidRDefault="004F4E6C" w:rsidP="001A6437">
            <w:pPr>
              <w:pStyle w:val="Heading6"/>
              <w:keepNext/>
              <w:keepLines/>
            </w:pPr>
            <w:r>
              <w:t>7</w:t>
            </w:r>
          </w:p>
        </w:tc>
        <w:tc>
          <w:tcPr>
            <w:tcW w:w="8368" w:type="dxa"/>
          </w:tcPr>
          <w:p w14:paraId="61DA03DE" w14:textId="77777777" w:rsidR="004F4E6C" w:rsidRPr="00991733" w:rsidRDefault="004F4E6C" w:rsidP="001A6437">
            <w:pPr>
              <w:pStyle w:val="Heading6"/>
              <w:keepNext/>
              <w:keepLines/>
            </w:pPr>
            <w:r>
              <w:t>Section</w:t>
            </w:r>
            <w:r w:rsidRPr="00991733">
              <w:t xml:space="preserve"> </w:t>
            </w:r>
            <w:r>
              <w:t>7.2.4</w:t>
            </w:r>
          </w:p>
        </w:tc>
      </w:tr>
      <w:tr w:rsidR="004F4E6C" w:rsidRPr="00D15A4D" w14:paraId="1257F189" w14:textId="77777777" w:rsidTr="001A6437">
        <w:tc>
          <w:tcPr>
            <w:tcW w:w="992" w:type="dxa"/>
          </w:tcPr>
          <w:p w14:paraId="5B838DE1" w14:textId="77777777" w:rsidR="004F4E6C" w:rsidRPr="00D15A4D" w:rsidRDefault="004F4E6C" w:rsidP="001A6437">
            <w:pPr>
              <w:pStyle w:val="Sectiontext"/>
              <w:keepNext/>
              <w:keepLines/>
              <w:jc w:val="center"/>
            </w:pPr>
          </w:p>
        </w:tc>
        <w:tc>
          <w:tcPr>
            <w:tcW w:w="8368" w:type="dxa"/>
          </w:tcPr>
          <w:p w14:paraId="60E6D3CB" w14:textId="77777777" w:rsidR="004F4E6C" w:rsidRPr="00D15A4D" w:rsidRDefault="004F4E6C" w:rsidP="001A6437">
            <w:pPr>
              <w:pStyle w:val="Sectiontext"/>
              <w:keepNext/>
              <w:keepLines/>
            </w:pPr>
            <w:r>
              <w:rPr>
                <w:iCs/>
              </w:rPr>
              <w:t>Repeal the section, substitute:</w:t>
            </w:r>
          </w:p>
        </w:tc>
      </w:tr>
    </w:tbl>
    <w:p w14:paraId="52D9BFA1" w14:textId="77777777" w:rsidR="004F4E6C" w:rsidRPr="006065DA" w:rsidRDefault="004F4E6C" w:rsidP="004F4E6C">
      <w:pPr>
        <w:pStyle w:val="Heading6"/>
      </w:pPr>
      <w:r>
        <w:t>7.2.1</w:t>
      </w:r>
      <w:r>
        <w:tab/>
        <w:t>Simplified outline of Part 2</w:t>
      </w:r>
    </w:p>
    <w:p w14:paraId="0699596F" w14:textId="77777777" w:rsidR="004F4E6C" w:rsidRDefault="004F4E6C" w:rsidP="004F4E6C">
      <w:pPr>
        <w:pStyle w:val="SOText"/>
      </w:pPr>
      <w:r>
        <w:t>This Part provides when a member’s home is considered to be a suitable own home.</w:t>
      </w:r>
    </w:p>
    <w:p w14:paraId="4408B7EA" w14:textId="77777777" w:rsidR="004F4E6C" w:rsidRDefault="004F4E6C" w:rsidP="004F4E6C">
      <w:pPr>
        <w:pStyle w:val="SOText"/>
      </w:pPr>
      <w:r>
        <w:t xml:space="preserve">If a member or any of their recognised family owns a home in the member’s housing benefit location or family benefit location, and the home </w:t>
      </w:r>
      <w:proofErr w:type="gramStart"/>
      <w:r>
        <w:t>is considered</w:t>
      </w:r>
      <w:proofErr w:type="gramEnd"/>
      <w:r>
        <w:t xml:space="preserve"> suitable, access to other forms of housing assistance under this Chapter may be limited. </w:t>
      </w:r>
    </w:p>
    <w:p w14:paraId="1D845584" w14:textId="77777777" w:rsidR="004F4E6C" w:rsidRDefault="004F4E6C" w:rsidP="004F4E6C">
      <w:pPr>
        <w:pStyle w:val="SOText"/>
      </w:pPr>
      <w:r>
        <w:t xml:space="preserve">There are various </w:t>
      </w:r>
      <w:proofErr w:type="gramStart"/>
      <w:r>
        <w:t>factors which</w:t>
      </w:r>
      <w:proofErr w:type="gramEnd"/>
      <w:r>
        <w:t xml:space="preserve"> will determine if the home is considered suitable.</w:t>
      </w:r>
    </w:p>
    <w:p w14:paraId="78D163B2" w14:textId="77777777" w:rsidR="004F4E6C" w:rsidRDefault="004F4E6C" w:rsidP="004F4E6C">
      <w:pPr>
        <w:pStyle w:val="SOText"/>
      </w:pPr>
      <w:r>
        <w:t xml:space="preserve">There are circumstances when a member’s suitable own home will become unsuitable (Division 2 and 3). In this case, there are other forms of housing assistance that </w:t>
      </w:r>
      <w:proofErr w:type="gramStart"/>
      <w:r>
        <w:t>can be accessed</w:t>
      </w:r>
      <w:proofErr w:type="gramEnd"/>
      <w:r>
        <w:t xml:space="preserve"> under Chapter 7.</w:t>
      </w:r>
    </w:p>
    <w:p w14:paraId="13EA8D17" w14:textId="77777777" w:rsidR="004F4E6C" w:rsidRDefault="004F4E6C" w:rsidP="004F4E6C">
      <w:pPr>
        <w:pStyle w:val="NoSpacing"/>
      </w:pPr>
    </w:p>
    <w:tbl>
      <w:tblPr>
        <w:tblW w:w="9360" w:type="dxa"/>
        <w:tblInd w:w="113" w:type="dxa"/>
        <w:tblLayout w:type="fixed"/>
        <w:tblLook w:val="0000" w:firstRow="0" w:lastRow="0" w:firstColumn="0" w:lastColumn="0" w:noHBand="0" w:noVBand="0"/>
      </w:tblPr>
      <w:tblGrid>
        <w:gridCol w:w="992"/>
        <w:gridCol w:w="8368"/>
      </w:tblGrid>
      <w:tr w:rsidR="004F4E6C" w:rsidRPr="00D15A4D" w14:paraId="05690B31" w14:textId="77777777" w:rsidTr="001A6437">
        <w:tc>
          <w:tcPr>
            <w:tcW w:w="992" w:type="dxa"/>
          </w:tcPr>
          <w:p w14:paraId="283374B6" w14:textId="77777777" w:rsidR="004F4E6C" w:rsidRPr="00991733" w:rsidRDefault="004F4E6C" w:rsidP="001A6437">
            <w:pPr>
              <w:pStyle w:val="Heading6"/>
            </w:pPr>
            <w:r>
              <w:t>8</w:t>
            </w:r>
          </w:p>
        </w:tc>
        <w:tc>
          <w:tcPr>
            <w:tcW w:w="8368" w:type="dxa"/>
          </w:tcPr>
          <w:p w14:paraId="59113D49" w14:textId="77777777" w:rsidR="004F4E6C" w:rsidRPr="00991733" w:rsidRDefault="004F4E6C" w:rsidP="001A6437">
            <w:pPr>
              <w:pStyle w:val="Heading6"/>
            </w:pPr>
            <w:r>
              <w:t>Section</w:t>
            </w:r>
            <w:r w:rsidRPr="00991733">
              <w:t xml:space="preserve"> </w:t>
            </w:r>
            <w:r>
              <w:t>7.2.10</w:t>
            </w:r>
          </w:p>
        </w:tc>
      </w:tr>
      <w:tr w:rsidR="004F4E6C" w:rsidRPr="00D15A4D" w14:paraId="6CF97CE0" w14:textId="77777777" w:rsidTr="001A6437">
        <w:tc>
          <w:tcPr>
            <w:tcW w:w="992" w:type="dxa"/>
          </w:tcPr>
          <w:p w14:paraId="29DEF8F8" w14:textId="77777777" w:rsidR="004F4E6C" w:rsidRPr="00D15A4D" w:rsidRDefault="004F4E6C" w:rsidP="001A6437">
            <w:pPr>
              <w:pStyle w:val="Sectiontext"/>
              <w:jc w:val="center"/>
            </w:pPr>
          </w:p>
        </w:tc>
        <w:tc>
          <w:tcPr>
            <w:tcW w:w="8368" w:type="dxa"/>
          </w:tcPr>
          <w:p w14:paraId="6A021556" w14:textId="77777777" w:rsidR="004F4E6C" w:rsidRPr="00D15A4D" w:rsidRDefault="004F4E6C" w:rsidP="001A6437">
            <w:pPr>
              <w:pStyle w:val="Sectiontext"/>
            </w:pPr>
            <w:r>
              <w:rPr>
                <w:iCs/>
              </w:rPr>
              <w:t>Repeal the section.</w:t>
            </w:r>
          </w:p>
        </w:tc>
      </w:tr>
      <w:tr w:rsidR="004F4E6C" w:rsidRPr="00D15A4D" w14:paraId="1B631D38" w14:textId="77777777" w:rsidTr="001A6437">
        <w:tc>
          <w:tcPr>
            <w:tcW w:w="992" w:type="dxa"/>
          </w:tcPr>
          <w:p w14:paraId="3A388826" w14:textId="77777777" w:rsidR="004F4E6C" w:rsidRPr="00991733" w:rsidRDefault="004F4E6C" w:rsidP="001A6437">
            <w:pPr>
              <w:pStyle w:val="Heading6"/>
            </w:pPr>
            <w:r>
              <w:t>9</w:t>
            </w:r>
          </w:p>
        </w:tc>
        <w:tc>
          <w:tcPr>
            <w:tcW w:w="8368" w:type="dxa"/>
          </w:tcPr>
          <w:p w14:paraId="25CBED80" w14:textId="77777777" w:rsidR="004F4E6C" w:rsidRPr="00991733" w:rsidRDefault="004F4E6C" w:rsidP="001A6437">
            <w:pPr>
              <w:pStyle w:val="Heading6"/>
            </w:pPr>
            <w:r>
              <w:t>Section</w:t>
            </w:r>
            <w:r w:rsidRPr="00991733">
              <w:t xml:space="preserve"> </w:t>
            </w:r>
            <w:r>
              <w:t>7.2.14</w:t>
            </w:r>
          </w:p>
        </w:tc>
      </w:tr>
      <w:tr w:rsidR="004F4E6C" w:rsidRPr="00D15A4D" w14:paraId="2A789F26" w14:textId="77777777" w:rsidTr="001A6437">
        <w:tc>
          <w:tcPr>
            <w:tcW w:w="992" w:type="dxa"/>
          </w:tcPr>
          <w:p w14:paraId="4464BF64" w14:textId="77777777" w:rsidR="004F4E6C" w:rsidRPr="00D15A4D" w:rsidRDefault="004F4E6C" w:rsidP="001A6437">
            <w:pPr>
              <w:pStyle w:val="Sectiontext"/>
              <w:jc w:val="center"/>
            </w:pPr>
          </w:p>
        </w:tc>
        <w:tc>
          <w:tcPr>
            <w:tcW w:w="8368" w:type="dxa"/>
          </w:tcPr>
          <w:p w14:paraId="680F3532" w14:textId="77777777" w:rsidR="004F4E6C" w:rsidRPr="00D15A4D" w:rsidRDefault="004F4E6C" w:rsidP="001A6437">
            <w:pPr>
              <w:pStyle w:val="Sectiontext"/>
            </w:pPr>
            <w:r>
              <w:rPr>
                <w:iCs/>
              </w:rPr>
              <w:t>Repeal the section.</w:t>
            </w:r>
          </w:p>
        </w:tc>
      </w:tr>
      <w:tr w:rsidR="004F4E6C" w:rsidRPr="00D15A4D" w14:paraId="1855B153" w14:textId="77777777" w:rsidTr="001A6437">
        <w:tc>
          <w:tcPr>
            <w:tcW w:w="992" w:type="dxa"/>
          </w:tcPr>
          <w:p w14:paraId="707E426E" w14:textId="77777777" w:rsidR="004F4E6C" w:rsidRPr="00991733" w:rsidRDefault="004F4E6C" w:rsidP="001A6437">
            <w:pPr>
              <w:pStyle w:val="Heading6"/>
            </w:pPr>
            <w:r>
              <w:t>10</w:t>
            </w:r>
          </w:p>
        </w:tc>
        <w:tc>
          <w:tcPr>
            <w:tcW w:w="8368" w:type="dxa"/>
          </w:tcPr>
          <w:p w14:paraId="36C756B2" w14:textId="77777777" w:rsidR="004F4E6C" w:rsidRPr="00991733" w:rsidRDefault="004F4E6C" w:rsidP="001A6437">
            <w:pPr>
              <w:pStyle w:val="Heading6"/>
            </w:pPr>
            <w:r>
              <w:t>Section</w:t>
            </w:r>
            <w:r w:rsidRPr="00991733">
              <w:t xml:space="preserve"> </w:t>
            </w:r>
            <w:r>
              <w:t>7.3.1</w:t>
            </w:r>
            <w:r w:rsidRPr="00991733">
              <w:t xml:space="preserve"> </w:t>
            </w:r>
          </w:p>
        </w:tc>
      </w:tr>
      <w:tr w:rsidR="004F4E6C" w:rsidRPr="00D15A4D" w14:paraId="0761A637" w14:textId="77777777" w:rsidTr="001A6437">
        <w:tc>
          <w:tcPr>
            <w:tcW w:w="992" w:type="dxa"/>
          </w:tcPr>
          <w:p w14:paraId="2A807BA5" w14:textId="77777777" w:rsidR="004F4E6C" w:rsidRPr="00D15A4D" w:rsidRDefault="004F4E6C" w:rsidP="001A6437">
            <w:pPr>
              <w:pStyle w:val="Sectiontext"/>
              <w:jc w:val="center"/>
            </w:pPr>
          </w:p>
        </w:tc>
        <w:tc>
          <w:tcPr>
            <w:tcW w:w="8368" w:type="dxa"/>
          </w:tcPr>
          <w:p w14:paraId="1E142F27" w14:textId="77777777" w:rsidR="004F4E6C" w:rsidRPr="00D15A4D" w:rsidRDefault="004F4E6C" w:rsidP="001A6437">
            <w:pPr>
              <w:pStyle w:val="Sectiontext"/>
            </w:pPr>
            <w:r>
              <w:rPr>
                <w:iCs/>
              </w:rPr>
              <w:t>Repeal the section, substitute:</w:t>
            </w:r>
          </w:p>
        </w:tc>
      </w:tr>
    </w:tbl>
    <w:p w14:paraId="4832448D" w14:textId="77777777" w:rsidR="004F4E6C" w:rsidRPr="00700022" w:rsidRDefault="004F4E6C" w:rsidP="004F4E6C">
      <w:pPr>
        <w:pStyle w:val="Heading4"/>
      </w:pPr>
      <w:bookmarkStart w:id="17" w:name="_Toc192862826"/>
      <w:r w:rsidRPr="00700022">
        <w:t>Division 1</w:t>
      </w:r>
      <w:r>
        <w:t>A</w:t>
      </w:r>
      <w:r w:rsidRPr="00700022">
        <w:t xml:space="preserve">: </w:t>
      </w:r>
      <w:bookmarkEnd w:id="17"/>
      <w:r>
        <w:t>General provisions</w:t>
      </w:r>
    </w:p>
    <w:p w14:paraId="4B7CB462" w14:textId="77777777" w:rsidR="004F4E6C" w:rsidRPr="006065DA" w:rsidRDefault="004F4E6C" w:rsidP="004F4E6C">
      <w:pPr>
        <w:pStyle w:val="Heading6"/>
      </w:pPr>
      <w:r>
        <w:t>7.3.1</w:t>
      </w:r>
      <w:r>
        <w:tab/>
        <w:t>Simplified outline of Part 3</w:t>
      </w:r>
    </w:p>
    <w:p w14:paraId="0A20E14E" w14:textId="77777777" w:rsidR="004F4E6C" w:rsidRDefault="004F4E6C" w:rsidP="004F4E6C">
      <w:pPr>
        <w:pStyle w:val="SOText"/>
      </w:pPr>
      <w:r>
        <w:t xml:space="preserve">This Part provides members and their resident family </w:t>
      </w:r>
      <w:r w:rsidRPr="00700022">
        <w:t xml:space="preserve">assistance to purchase or sell a home </w:t>
      </w:r>
      <w:r>
        <w:rPr>
          <w:iCs/>
        </w:rPr>
        <w:t xml:space="preserve">while the member </w:t>
      </w:r>
      <w:proofErr w:type="gramStart"/>
      <w:r>
        <w:rPr>
          <w:iCs/>
        </w:rPr>
        <w:t>is</w:t>
      </w:r>
      <w:r w:rsidRPr="00700022" w:rsidDel="002A62A4">
        <w:t xml:space="preserve"> </w:t>
      </w:r>
      <w:r w:rsidRPr="00700022">
        <w:t>posted</w:t>
      </w:r>
      <w:proofErr w:type="gramEnd"/>
      <w:r w:rsidRPr="00700022">
        <w:t xml:space="preserve"> </w:t>
      </w:r>
      <w:r>
        <w:t>with</w:t>
      </w:r>
      <w:r w:rsidRPr="00700022">
        <w:t>in Australia.</w:t>
      </w:r>
    </w:p>
    <w:p w14:paraId="2A702EAD" w14:textId="77777777" w:rsidR="004F4E6C" w:rsidRDefault="004F4E6C" w:rsidP="004F4E6C">
      <w:pPr>
        <w:pStyle w:val="SOText"/>
      </w:pPr>
      <w:r>
        <w:t>There are two forms of assistance provided under this Part:</w:t>
      </w:r>
    </w:p>
    <w:p w14:paraId="2CBB6550" w14:textId="77777777" w:rsidR="004F4E6C" w:rsidRDefault="004F4E6C" w:rsidP="004F4E6C">
      <w:pPr>
        <w:pStyle w:val="SOBullet"/>
        <w:ind w:left="1560" w:hanging="426"/>
      </w:pPr>
      <w:r>
        <w:t>HPAS (see Division 1) –</w:t>
      </w:r>
      <w:r w:rsidRPr="00816F36">
        <w:t xml:space="preserve"> A one-off payment to assist with the purchase of a home. This payment is payable once only. To access this payment the home that is purchased must be lived in and located in either the member’s current or next housing benefit location or family benefit location.</w:t>
      </w:r>
    </w:p>
    <w:p w14:paraId="2C2A65F6" w14:textId="77777777" w:rsidR="004F4E6C" w:rsidRDefault="004F4E6C" w:rsidP="004F4E6C">
      <w:pPr>
        <w:pStyle w:val="SOBullet"/>
        <w:ind w:left="1560" w:hanging="426"/>
      </w:pPr>
      <w:r>
        <w:t xml:space="preserve">HPSEA (see Divisions 2 and 3) – A reimbursement for costs associated with selling a home and purchasing another home that will be lived in by the member or their resident family in either the members next housing benefit location or family benefit location. There are no limits to the number of times HPSEA </w:t>
      </w:r>
      <w:proofErr w:type="gramStart"/>
      <w:r>
        <w:t>can be used</w:t>
      </w:r>
      <w:proofErr w:type="gramEnd"/>
      <w:r>
        <w:t xml:space="preserve">. </w:t>
      </w:r>
    </w:p>
    <w:p w14:paraId="7196552C" w14:textId="77777777" w:rsidR="004F4E6C" w:rsidRDefault="004F4E6C" w:rsidP="004F4E6C">
      <w:pPr>
        <w:pStyle w:val="SOText"/>
      </w:pPr>
      <w:r>
        <w:t xml:space="preserve">A </w:t>
      </w:r>
      <w:r w:rsidRPr="00700022">
        <w:t>member who purchases their first ho</w:t>
      </w:r>
      <w:r>
        <w:t>me under HPAS then enters into the sell-</w:t>
      </w:r>
      <w:r w:rsidRPr="00700022">
        <w:t>purchase-sell home ownership cycle</w:t>
      </w:r>
      <w:r>
        <w:t xml:space="preserve"> when they go to sell it</w:t>
      </w:r>
      <w:r w:rsidRPr="00700022">
        <w:t xml:space="preserve">. Each time they purchase or sell another home on a posting, they </w:t>
      </w:r>
      <w:proofErr w:type="gramStart"/>
      <w:r w:rsidRPr="00700022">
        <w:t>can be reimbursed</w:t>
      </w:r>
      <w:proofErr w:type="gramEnd"/>
      <w:r w:rsidRPr="00700022">
        <w:t xml:space="preserve"> the reasonable costs involved.</w:t>
      </w:r>
    </w:p>
    <w:p w14:paraId="2F4E6BC7" w14:textId="77777777" w:rsidR="004F4E6C" w:rsidRDefault="004F4E6C" w:rsidP="004F4E6C">
      <w:pPr>
        <w:pStyle w:val="SOText"/>
      </w:pPr>
      <w:r>
        <w:t>While time limits do apply to the sell-purchase-sell cycle, t</w:t>
      </w:r>
      <w:r w:rsidRPr="00700022">
        <w:t xml:space="preserve">his does not mean that a home </w:t>
      </w:r>
      <w:proofErr w:type="gramStart"/>
      <w:r w:rsidRPr="00700022">
        <w:t>must be sold or purchased following each</w:t>
      </w:r>
      <w:r>
        <w:t xml:space="preserve"> of the member’s</w:t>
      </w:r>
      <w:r w:rsidRPr="00700022">
        <w:t xml:space="preserve"> posting</w:t>
      </w:r>
      <w:r>
        <w:t>s</w:t>
      </w:r>
      <w:proofErr w:type="gramEnd"/>
      <w:r w:rsidRPr="00700022">
        <w:t xml:space="preserve">. </w:t>
      </w:r>
      <w:r>
        <w:t>It remains the member’s choice if they sell and buy, however</w:t>
      </w:r>
      <w:r w:rsidRPr="00B84484">
        <w:t xml:space="preserve"> </w:t>
      </w:r>
      <w:r w:rsidRPr="00700022">
        <w:t xml:space="preserve">continued eligibility </w:t>
      </w:r>
      <w:r>
        <w:t>is dependent</w:t>
      </w:r>
      <w:r w:rsidRPr="00700022">
        <w:t xml:space="preserve"> on a member maintaining the cycle of sell-purchase-sell</w:t>
      </w:r>
      <w:r>
        <w:t>.</w:t>
      </w:r>
    </w:p>
    <w:p w14:paraId="6E896F42" w14:textId="77777777" w:rsidR="004F4E6C" w:rsidRDefault="004F4E6C" w:rsidP="004F4E6C">
      <w:pPr>
        <w:pStyle w:val="SOBullet"/>
        <w:numPr>
          <w:ilvl w:val="0"/>
          <w:numId w:val="0"/>
        </w:numPr>
        <w:ind w:left="1134"/>
      </w:pPr>
      <w:r>
        <w:t xml:space="preserve">The time limits applied to the sell-purchase-sell cycle will be paused in certain circumstances, such as when the member </w:t>
      </w:r>
      <w:proofErr w:type="gramStart"/>
      <w:r>
        <w:t>is posted</w:t>
      </w:r>
      <w:proofErr w:type="gramEnd"/>
      <w:r>
        <w:t xml:space="preserve"> to an overseas posting location, or to a location where they are required to live in a Service residence or living-in accommodation (see section 7.3.23).</w:t>
      </w:r>
    </w:p>
    <w:p w14:paraId="297E1922" w14:textId="77777777" w:rsidR="004F4E6C" w:rsidRDefault="004F4E6C" w:rsidP="004F4E6C">
      <w:pPr>
        <w:pStyle w:val="SOBullet"/>
        <w:numPr>
          <w:ilvl w:val="0"/>
          <w:numId w:val="0"/>
        </w:numPr>
        <w:ind w:left="1134"/>
      </w:pPr>
      <w:r>
        <w:t xml:space="preserve">A home purchased under one of these schemes is likely to be considered a suitable own home under Part 2 of this Chapter. </w:t>
      </w:r>
    </w:p>
    <w:p w14:paraId="65970564" w14:textId="77777777" w:rsidR="004F4E6C" w:rsidRDefault="004F4E6C" w:rsidP="004F4E6C"/>
    <w:tbl>
      <w:tblPr>
        <w:tblW w:w="9359" w:type="dxa"/>
        <w:tblInd w:w="113" w:type="dxa"/>
        <w:tblLayout w:type="fixed"/>
        <w:tblLook w:val="0000" w:firstRow="0" w:lastRow="0" w:firstColumn="0" w:lastColumn="0" w:noHBand="0" w:noVBand="0"/>
      </w:tblPr>
      <w:tblGrid>
        <w:gridCol w:w="992"/>
        <w:gridCol w:w="8367"/>
      </w:tblGrid>
      <w:tr w:rsidR="004F4E6C" w:rsidRPr="00D15A4D" w14:paraId="39FA22C4" w14:textId="77777777" w:rsidTr="001A6437">
        <w:tc>
          <w:tcPr>
            <w:tcW w:w="992" w:type="dxa"/>
          </w:tcPr>
          <w:p w14:paraId="6DB6B793" w14:textId="77777777" w:rsidR="004F4E6C" w:rsidRPr="00991733" w:rsidRDefault="004F4E6C" w:rsidP="001A6437">
            <w:pPr>
              <w:pStyle w:val="Heading6"/>
            </w:pPr>
            <w:r w:rsidRPr="00991733">
              <w:t>1</w:t>
            </w:r>
            <w:r>
              <w:t>1</w:t>
            </w:r>
          </w:p>
        </w:tc>
        <w:tc>
          <w:tcPr>
            <w:tcW w:w="8367" w:type="dxa"/>
          </w:tcPr>
          <w:p w14:paraId="15AD71F9" w14:textId="77777777" w:rsidR="004F4E6C" w:rsidRPr="00991733" w:rsidRDefault="004F4E6C" w:rsidP="001A6437">
            <w:pPr>
              <w:pStyle w:val="Heading6"/>
            </w:pPr>
            <w:r>
              <w:t>Section</w:t>
            </w:r>
            <w:r w:rsidRPr="00991733">
              <w:t xml:space="preserve"> </w:t>
            </w:r>
            <w:r>
              <w:t>7.3.8</w:t>
            </w:r>
          </w:p>
        </w:tc>
      </w:tr>
      <w:tr w:rsidR="004F4E6C" w:rsidRPr="00D15A4D" w14:paraId="0F39D888" w14:textId="77777777" w:rsidTr="001A6437">
        <w:tc>
          <w:tcPr>
            <w:tcW w:w="992" w:type="dxa"/>
          </w:tcPr>
          <w:p w14:paraId="4C1493B7" w14:textId="77777777" w:rsidR="004F4E6C" w:rsidRPr="00D15A4D" w:rsidRDefault="004F4E6C" w:rsidP="001A6437">
            <w:pPr>
              <w:pStyle w:val="Sectiontext"/>
              <w:jc w:val="center"/>
            </w:pPr>
          </w:p>
        </w:tc>
        <w:tc>
          <w:tcPr>
            <w:tcW w:w="8367" w:type="dxa"/>
          </w:tcPr>
          <w:p w14:paraId="4C73BD81" w14:textId="77777777" w:rsidR="004F4E6C" w:rsidRPr="00D15A4D" w:rsidRDefault="004F4E6C" w:rsidP="001A6437">
            <w:pPr>
              <w:pStyle w:val="Sectiontext"/>
            </w:pPr>
            <w:r>
              <w:rPr>
                <w:iCs/>
              </w:rPr>
              <w:t>Repeal the section.</w:t>
            </w:r>
          </w:p>
        </w:tc>
      </w:tr>
      <w:tr w:rsidR="004F4E6C" w:rsidRPr="00D15A4D" w14:paraId="30768459" w14:textId="77777777" w:rsidTr="001A6437">
        <w:tc>
          <w:tcPr>
            <w:tcW w:w="992" w:type="dxa"/>
          </w:tcPr>
          <w:p w14:paraId="393484A4" w14:textId="77777777" w:rsidR="004F4E6C" w:rsidRPr="00991733" w:rsidRDefault="004F4E6C" w:rsidP="001A6437">
            <w:pPr>
              <w:pStyle w:val="Heading6"/>
            </w:pPr>
            <w:r w:rsidRPr="00991733">
              <w:t>1</w:t>
            </w:r>
            <w:r>
              <w:t>2</w:t>
            </w:r>
          </w:p>
        </w:tc>
        <w:tc>
          <w:tcPr>
            <w:tcW w:w="8367" w:type="dxa"/>
          </w:tcPr>
          <w:p w14:paraId="2ED15A00" w14:textId="77777777" w:rsidR="004F4E6C" w:rsidRPr="00991733" w:rsidRDefault="004F4E6C" w:rsidP="001A6437">
            <w:pPr>
              <w:pStyle w:val="Heading6"/>
            </w:pPr>
            <w:r>
              <w:t>Section</w:t>
            </w:r>
            <w:r w:rsidRPr="00991733">
              <w:t xml:space="preserve"> </w:t>
            </w:r>
            <w:r>
              <w:t>7.3.16</w:t>
            </w:r>
          </w:p>
        </w:tc>
      </w:tr>
      <w:tr w:rsidR="004F4E6C" w:rsidRPr="00D15A4D" w14:paraId="72239A85" w14:textId="77777777" w:rsidTr="001A6437">
        <w:tc>
          <w:tcPr>
            <w:tcW w:w="992" w:type="dxa"/>
          </w:tcPr>
          <w:p w14:paraId="4DC015B6" w14:textId="77777777" w:rsidR="004F4E6C" w:rsidRPr="00D15A4D" w:rsidRDefault="004F4E6C" w:rsidP="001A6437">
            <w:pPr>
              <w:pStyle w:val="Sectiontext"/>
              <w:jc w:val="center"/>
            </w:pPr>
          </w:p>
        </w:tc>
        <w:tc>
          <w:tcPr>
            <w:tcW w:w="8367" w:type="dxa"/>
          </w:tcPr>
          <w:p w14:paraId="5D0DB69D" w14:textId="77777777" w:rsidR="004F4E6C" w:rsidRPr="00D15A4D" w:rsidRDefault="004F4E6C" w:rsidP="001A6437">
            <w:pPr>
              <w:pStyle w:val="Sectiontext"/>
            </w:pPr>
            <w:r>
              <w:rPr>
                <w:iCs/>
              </w:rPr>
              <w:t>Repeal the section.</w:t>
            </w:r>
          </w:p>
        </w:tc>
      </w:tr>
      <w:tr w:rsidR="004F4E6C" w:rsidRPr="00D15A4D" w14:paraId="1FA030AB" w14:textId="77777777" w:rsidTr="001A6437">
        <w:tc>
          <w:tcPr>
            <w:tcW w:w="992" w:type="dxa"/>
          </w:tcPr>
          <w:p w14:paraId="5AEBD953" w14:textId="77777777" w:rsidR="004F4E6C" w:rsidRPr="00991733" w:rsidRDefault="004F4E6C" w:rsidP="001A6437">
            <w:pPr>
              <w:pStyle w:val="Heading6"/>
            </w:pPr>
            <w:r w:rsidRPr="00991733">
              <w:t>1</w:t>
            </w:r>
            <w:r>
              <w:t>3</w:t>
            </w:r>
          </w:p>
        </w:tc>
        <w:tc>
          <w:tcPr>
            <w:tcW w:w="8367" w:type="dxa"/>
          </w:tcPr>
          <w:p w14:paraId="24FD2C7B" w14:textId="77777777" w:rsidR="004F4E6C" w:rsidRPr="00991733" w:rsidRDefault="004F4E6C" w:rsidP="001A6437">
            <w:pPr>
              <w:pStyle w:val="Heading6"/>
            </w:pPr>
            <w:r>
              <w:t>Section</w:t>
            </w:r>
            <w:r w:rsidRPr="00991733">
              <w:t xml:space="preserve"> </w:t>
            </w:r>
            <w:r>
              <w:t>7.4.1</w:t>
            </w:r>
          </w:p>
        </w:tc>
      </w:tr>
      <w:tr w:rsidR="004F4E6C" w:rsidRPr="00D15A4D" w14:paraId="024A3C7D" w14:textId="77777777" w:rsidTr="001A6437">
        <w:tc>
          <w:tcPr>
            <w:tcW w:w="992" w:type="dxa"/>
          </w:tcPr>
          <w:p w14:paraId="5F77DC9F" w14:textId="77777777" w:rsidR="004F4E6C" w:rsidRPr="00D15A4D" w:rsidRDefault="004F4E6C" w:rsidP="001A6437">
            <w:pPr>
              <w:pStyle w:val="Sectiontext"/>
              <w:jc w:val="center"/>
            </w:pPr>
          </w:p>
        </w:tc>
        <w:tc>
          <w:tcPr>
            <w:tcW w:w="8367" w:type="dxa"/>
          </w:tcPr>
          <w:p w14:paraId="1457AB10" w14:textId="77777777" w:rsidR="004F4E6C" w:rsidRPr="00D15A4D" w:rsidRDefault="004F4E6C" w:rsidP="001A6437">
            <w:pPr>
              <w:pStyle w:val="Sectiontext"/>
            </w:pPr>
            <w:r>
              <w:rPr>
                <w:iCs/>
              </w:rPr>
              <w:t>Repeal the section, substitute:</w:t>
            </w:r>
          </w:p>
        </w:tc>
      </w:tr>
    </w:tbl>
    <w:p w14:paraId="74FF394F" w14:textId="77777777" w:rsidR="004F4E6C" w:rsidRPr="00700022" w:rsidRDefault="004F4E6C" w:rsidP="004F4E6C">
      <w:pPr>
        <w:pStyle w:val="Heading4"/>
      </w:pPr>
      <w:r w:rsidRPr="00700022">
        <w:t xml:space="preserve">Division 1: </w:t>
      </w:r>
      <w:r>
        <w:t>General provisions</w:t>
      </w:r>
    </w:p>
    <w:p w14:paraId="7E468ADA" w14:textId="77777777" w:rsidR="004F4E6C" w:rsidRDefault="004F4E6C" w:rsidP="004F4E6C">
      <w:pPr>
        <w:pStyle w:val="Heading6"/>
      </w:pPr>
      <w:r>
        <w:t>7.4.1</w:t>
      </w:r>
      <w:r>
        <w:tab/>
        <w:t>Simplified outline of Part 4</w:t>
      </w:r>
    </w:p>
    <w:p w14:paraId="7349C767" w14:textId="77777777" w:rsidR="004F4E6C" w:rsidRDefault="004F4E6C" w:rsidP="004F4E6C">
      <w:pPr>
        <w:pStyle w:val="SOText"/>
        <w:rPr>
          <w:rFonts w:cs="Arial"/>
          <w:color w:val="1A1A1A"/>
          <w:shd w:val="clear" w:color="auto" w:fill="FFFFFF"/>
        </w:rPr>
      </w:pPr>
      <w:r>
        <w:t>This Part provides members with living-in accommodation, which is a</w:t>
      </w:r>
      <w:r>
        <w:rPr>
          <w:rFonts w:cs="Arial"/>
          <w:color w:val="1A1A1A"/>
          <w:shd w:val="clear" w:color="auto" w:fill="FFFFFF"/>
        </w:rPr>
        <w:t xml:space="preserve"> barracks-style accommodation that </w:t>
      </w:r>
      <w:proofErr w:type="gramStart"/>
      <w:r>
        <w:rPr>
          <w:rFonts w:cs="Arial"/>
          <w:color w:val="1A1A1A"/>
          <w:shd w:val="clear" w:color="auto" w:fill="FFFFFF"/>
        </w:rPr>
        <w:t>is usually offered</w:t>
      </w:r>
      <w:proofErr w:type="gramEnd"/>
      <w:r>
        <w:rPr>
          <w:rFonts w:cs="Arial"/>
          <w:color w:val="1A1A1A"/>
          <w:shd w:val="clear" w:color="auto" w:fill="FFFFFF"/>
        </w:rPr>
        <w:t xml:space="preserve"> on base. </w:t>
      </w:r>
    </w:p>
    <w:p w14:paraId="70739E25" w14:textId="77777777" w:rsidR="004F4E6C" w:rsidRDefault="004F4E6C" w:rsidP="004F4E6C">
      <w:pPr>
        <w:pStyle w:val="SOText"/>
      </w:pPr>
      <w:r>
        <w:t xml:space="preserve">Living-in accommodation is an accommodation option available to members when they are traveling for duty purposes, undertaking training courses or when operational reasons require them to stay on base (see Division 2). </w:t>
      </w:r>
    </w:p>
    <w:p w14:paraId="1E86E8A8" w14:textId="77777777" w:rsidR="004F4E6C" w:rsidRDefault="004F4E6C" w:rsidP="004F4E6C">
      <w:pPr>
        <w:pStyle w:val="SOText"/>
      </w:pPr>
      <w:r>
        <w:t>Members can also choose to stay in living-in accommodation when they have no resident family or recognised other persons living with them in their housing benefit location (see Division 2).</w:t>
      </w:r>
    </w:p>
    <w:p w14:paraId="38982835" w14:textId="77777777" w:rsidR="004F4E6C" w:rsidRDefault="004F4E6C" w:rsidP="004F4E6C">
      <w:pPr>
        <w:pStyle w:val="SOText"/>
      </w:pPr>
      <w:r>
        <w:t xml:space="preserve">Members who occupy living-in accommodation do so under a licence to live in. A licence to live in provides the conditions imposed upon members while occupying this kind of accommodation. For a member who occupies living-in accommodation onshore, Annex 7.4.A applies. For a member who lives on board a seagoing vessel or </w:t>
      </w:r>
      <w:proofErr w:type="spellStart"/>
      <w:r>
        <w:t>nuship</w:t>
      </w:r>
      <w:proofErr w:type="spellEnd"/>
      <w:r>
        <w:t>, section 7.4.42 applies.</w:t>
      </w:r>
    </w:p>
    <w:p w14:paraId="404B556A" w14:textId="77777777" w:rsidR="004F4E6C" w:rsidRDefault="004F4E6C" w:rsidP="004F4E6C">
      <w:pPr>
        <w:pStyle w:val="SOText"/>
      </w:pPr>
      <w:proofErr w:type="gramStart"/>
      <w:r>
        <w:t>There are various factors that</w:t>
      </w:r>
      <w:proofErr w:type="gramEnd"/>
      <w:r>
        <w:t xml:space="preserve"> will determine the level of living-in accommodation that is suitable for a member and whether they will be required to share the accommodation with other members (see Division 3). </w:t>
      </w:r>
    </w:p>
    <w:p w14:paraId="2518AD62" w14:textId="77777777" w:rsidR="004F4E6C" w:rsidRDefault="004F4E6C" w:rsidP="004F4E6C">
      <w:pPr>
        <w:pStyle w:val="SOText"/>
      </w:pPr>
      <w:r>
        <w:t xml:space="preserve">Generally, members occupying living-in accommodation are required to pay a contribution (see Division 4). The reason a member is occupying living-in accommodation will determine if the member needs to pay a contribution towards the accommodation or not (see Division 5). Rates of contribution </w:t>
      </w:r>
      <w:proofErr w:type="gramStart"/>
      <w:r>
        <w:t>are found</w:t>
      </w:r>
      <w:proofErr w:type="gramEnd"/>
      <w:r>
        <w:t xml:space="preserve"> in Annex 7.4.B.</w:t>
      </w:r>
    </w:p>
    <w:p w14:paraId="3EC05554" w14:textId="77777777" w:rsidR="004F4E6C" w:rsidRDefault="004F4E6C" w:rsidP="004F4E6C">
      <w:pPr>
        <w:pStyle w:val="SOText"/>
      </w:pPr>
      <w:r>
        <w:t xml:space="preserve">There are specific provisions that apply to a member who </w:t>
      </w:r>
      <w:proofErr w:type="gramStart"/>
      <w:r>
        <w:t>is posted</w:t>
      </w:r>
      <w:proofErr w:type="gramEnd"/>
      <w:r>
        <w:t xml:space="preserve"> to a seagoing vessel or </w:t>
      </w:r>
      <w:proofErr w:type="spellStart"/>
      <w:r>
        <w:t>nuship</w:t>
      </w:r>
      <w:proofErr w:type="spellEnd"/>
      <w:r>
        <w:t xml:space="preserve"> and chooses to live on board (see Division 6). A member’s personal circumstances will determine if they are required to </w:t>
      </w:r>
      <w:proofErr w:type="gramStart"/>
      <w:r>
        <w:t>make a contribution</w:t>
      </w:r>
      <w:proofErr w:type="gramEnd"/>
      <w:r>
        <w:t xml:space="preserve"> towards their accommodation and meals while living on board.</w:t>
      </w:r>
    </w:p>
    <w:p w14:paraId="7396515A" w14:textId="77777777" w:rsidR="004F4E6C" w:rsidRDefault="004F4E6C" w:rsidP="004F4E6C"/>
    <w:tbl>
      <w:tblPr>
        <w:tblW w:w="9359" w:type="dxa"/>
        <w:tblInd w:w="113" w:type="dxa"/>
        <w:tblLayout w:type="fixed"/>
        <w:tblLook w:val="0000" w:firstRow="0" w:lastRow="0" w:firstColumn="0" w:lastColumn="0" w:noHBand="0" w:noVBand="0"/>
      </w:tblPr>
      <w:tblGrid>
        <w:gridCol w:w="992"/>
        <w:gridCol w:w="8367"/>
      </w:tblGrid>
      <w:tr w:rsidR="004F4E6C" w:rsidRPr="00D15A4D" w14:paraId="59B2AA1E" w14:textId="77777777" w:rsidTr="001A6437">
        <w:tc>
          <w:tcPr>
            <w:tcW w:w="992" w:type="dxa"/>
          </w:tcPr>
          <w:p w14:paraId="68BBE1BA" w14:textId="77777777" w:rsidR="004F4E6C" w:rsidRPr="00991733" w:rsidRDefault="004F4E6C" w:rsidP="001A6437">
            <w:pPr>
              <w:pStyle w:val="Heading6"/>
            </w:pPr>
            <w:r w:rsidRPr="00991733">
              <w:t>1</w:t>
            </w:r>
            <w:r>
              <w:t>4</w:t>
            </w:r>
          </w:p>
        </w:tc>
        <w:tc>
          <w:tcPr>
            <w:tcW w:w="8367" w:type="dxa"/>
          </w:tcPr>
          <w:p w14:paraId="0ACF9C7A" w14:textId="77777777" w:rsidR="004F4E6C" w:rsidRPr="00991733" w:rsidRDefault="004F4E6C" w:rsidP="001A6437">
            <w:pPr>
              <w:pStyle w:val="Heading6"/>
            </w:pPr>
            <w:r>
              <w:t>Section</w:t>
            </w:r>
            <w:r w:rsidRPr="00991733">
              <w:t xml:space="preserve"> </w:t>
            </w:r>
            <w:r>
              <w:t>7.4.37</w:t>
            </w:r>
          </w:p>
        </w:tc>
      </w:tr>
      <w:tr w:rsidR="004F4E6C" w:rsidRPr="00D15A4D" w14:paraId="6D2398DE" w14:textId="77777777" w:rsidTr="001A6437">
        <w:tc>
          <w:tcPr>
            <w:tcW w:w="992" w:type="dxa"/>
          </w:tcPr>
          <w:p w14:paraId="36352AC6" w14:textId="77777777" w:rsidR="004F4E6C" w:rsidRPr="00D15A4D" w:rsidRDefault="004F4E6C" w:rsidP="001A6437">
            <w:pPr>
              <w:pStyle w:val="Sectiontext"/>
              <w:jc w:val="center"/>
            </w:pPr>
          </w:p>
        </w:tc>
        <w:tc>
          <w:tcPr>
            <w:tcW w:w="8367" w:type="dxa"/>
          </w:tcPr>
          <w:p w14:paraId="30B6BAA8" w14:textId="77777777" w:rsidR="004F4E6C" w:rsidRPr="00D15A4D" w:rsidRDefault="004F4E6C" w:rsidP="001A6437">
            <w:pPr>
              <w:pStyle w:val="Sectiontext"/>
            </w:pPr>
            <w:r>
              <w:rPr>
                <w:iCs/>
              </w:rPr>
              <w:t>Repeal the section.</w:t>
            </w:r>
          </w:p>
        </w:tc>
      </w:tr>
      <w:tr w:rsidR="004F4E6C" w:rsidRPr="00D15A4D" w14:paraId="3B202FB3" w14:textId="77777777" w:rsidTr="001A6437">
        <w:tc>
          <w:tcPr>
            <w:tcW w:w="992" w:type="dxa"/>
          </w:tcPr>
          <w:p w14:paraId="09AC74B0" w14:textId="77777777" w:rsidR="004F4E6C" w:rsidRPr="00991733" w:rsidRDefault="004F4E6C" w:rsidP="001A6437">
            <w:pPr>
              <w:pStyle w:val="Heading6"/>
            </w:pPr>
            <w:r w:rsidRPr="00991733">
              <w:t>1</w:t>
            </w:r>
            <w:r>
              <w:t>5</w:t>
            </w:r>
          </w:p>
        </w:tc>
        <w:tc>
          <w:tcPr>
            <w:tcW w:w="8367" w:type="dxa"/>
          </w:tcPr>
          <w:p w14:paraId="3805371D" w14:textId="77777777" w:rsidR="004F4E6C" w:rsidRPr="00991733" w:rsidRDefault="004F4E6C" w:rsidP="001A6437">
            <w:pPr>
              <w:pStyle w:val="Heading6"/>
            </w:pPr>
            <w:r>
              <w:t>Section</w:t>
            </w:r>
            <w:r w:rsidRPr="00991733">
              <w:t xml:space="preserve"> </w:t>
            </w:r>
            <w:r>
              <w:t>7.5.1</w:t>
            </w:r>
          </w:p>
        </w:tc>
      </w:tr>
      <w:tr w:rsidR="004F4E6C" w:rsidRPr="00D15A4D" w14:paraId="6D9ED4C2" w14:textId="77777777" w:rsidTr="001A6437">
        <w:tc>
          <w:tcPr>
            <w:tcW w:w="992" w:type="dxa"/>
          </w:tcPr>
          <w:p w14:paraId="5CD2A989" w14:textId="77777777" w:rsidR="004F4E6C" w:rsidRPr="00D15A4D" w:rsidRDefault="004F4E6C" w:rsidP="001A6437">
            <w:pPr>
              <w:pStyle w:val="Sectiontext"/>
              <w:jc w:val="center"/>
            </w:pPr>
          </w:p>
        </w:tc>
        <w:tc>
          <w:tcPr>
            <w:tcW w:w="8367" w:type="dxa"/>
          </w:tcPr>
          <w:p w14:paraId="18BEDFDD" w14:textId="77777777" w:rsidR="004F4E6C" w:rsidRPr="00D15A4D" w:rsidRDefault="004F4E6C" w:rsidP="001A6437">
            <w:pPr>
              <w:pStyle w:val="Sectiontext"/>
            </w:pPr>
            <w:r>
              <w:rPr>
                <w:iCs/>
              </w:rPr>
              <w:t>Repeal the section, substitute:</w:t>
            </w:r>
          </w:p>
        </w:tc>
      </w:tr>
    </w:tbl>
    <w:p w14:paraId="01550E84" w14:textId="77777777" w:rsidR="004F4E6C" w:rsidRDefault="004F4E6C" w:rsidP="004F4E6C">
      <w:pPr>
        <w:pStyle w:val="Heading6"/>
      </w:pPr>
      <w:r>
        <w:t>7.5.1</w:t>
      </w:r>
      <w:r>
        <w:tab/>
        <w:t>Simplified outline of Part 5</w:t>
      </w:r>
    </w:p>
    <w:p w14:paraId="371A9121" w14:textId="77777777" w:rsidR="004F4E6C" w:rsidRDefault="004F4E6C" w:rsidP="004F4E6C">
      <w:pPr>
        <w:pStyle w:val="SOText"/>
      </w:pPr>
      <w:r>
        <w:t>This Part provides t</w:t>
      </w:r>
      <w:r w:rsidRPr="00EE0DE9">
        <w:t>emporary accommodation allowance</w:t>
      </w:r>
      <w:r>
        <w:t xml:space="preserve"> to members to</w:t>
      </w:r>
      <w:r w:rsidRPr="00EE0DE9">
        <w:t xml:space="preserve"> </w:t>
      </w:r>
      <w:r>
        <w:t>support them,</w:t>
      </w:r>
      <w:r w:rsidRPr="00EE0DE9">
        <w:t xml:space="preserve"> or a person in their household</w:t>
      </w:r>
      <w:r>
        <w:t>,</w:t>
      </w:r>
      <w:r w:rsidRPr="00EE0DE9">
        <w:t xml:space="preserve"> </w:t>
      </w:r>
      <w:r>
        <w:t>when the need to occupy</w:t>
      </w:r>
      <w:r w:rsidRPr="00EE0DE9">
        <w:t xml:space="preserve"> temp</w:t>
      </w:r>
      <w:r>
        <w:t xml:space="preserve">orary accommodation arises. Temporary accommodation allowance </w:t>
      </w:r>
      <w:proofErr w:type="gramStart"/>
      <w:r>
        <w:t>is provided</w:t>
      </w:r>
      <w:proofErr w:type="gramEnd"/>
      <w:r>
        <w:t xml:space="preserve"> when other accommodation is unable to be accessed. It assists with the costs associated</w:t>
      </w:r>
      <w:r w:rsidRPr="00EE0DE9">
        <w:t xml:space="preserve"> with </w:t>
      </w:r>
      <w:r>
        <w:t xml:space="preserve">alternative </w:t>
      </w:r>
      <w:r w:rsidRPr="00EE0DE9">
        <w:t xml:space="preserve">accommodation </w:t>
      </w:r>
      <w:r>
        <w:t xml:space="preserve">as well as certain other </w:t>
      </w:r>
      <w:r w:rsidRPr="00EE0DE9">
        <w:t>costs</w:t>
      </w:r>
      <w:r>
        <w:t>, such as meals.</w:t>
      </w:r>
    </w:p>
    <w:p w14:paraId="113E7B28" w14:textId="77777777" w:rsidR="004F4E6C" w:rsidRDefault="004F4E6C" w:rsidP="004F4E6C">
      <w:pPr>
        <w:pStyle w:val="SOText"/>
        <w:rPr>
          <w:rFonts w:eastAsia="Arial"/>
        </w:rPr>
      </w:pPr>
      <w:r>
        <w:t xml:space="preserve">Temporary accommodation may be required for various reasons, including as part of a removal, when suitable accommodation is not available, or in an emergency under the SAFE scheme. </w:t>
      </w:r>
    </w:p>
    <w:p w14:paraId="25075625" w14:textId="77777777" w:rsidR="004F4E6C" w:rsidRDefault="004F4E6C" w:rsidP="004F4E6C">
      <w:pPr>
        <w:pStyle w:val="SOText"/>
      </w:pPr>
      <w:r w:rsidRPr="00415D83">
        <w:t>The SAFE scheme provides emergency assistance for persons who cannot remain in their home due to a domestic crisis</w:t>
      </w:r>
      <w:r>
        <w:t>, whether actual or threatened.</w:t>
      </w:r>
      <w:r w:rsidRPr="00415D83">
        <w:t xml:space="preserve"> </w:t>
      </w:r>
    </w:p>
    <w:p w14:paraId="25808E27" w14:textId="77777777" w:rsidR="004F4E6C" w:rsidRDefault="004F4E6C" w:rsidP="004F4E6C">
      <w:pPr>
        <w:pStyle w:val="SOText"/>
      </w:pPr>
      <w:r>
        <w:t xml:space="preserve">There are a number of different kinds of temporary accommodation available (see Division 2). The kind of temporary accommodation used and the period that it is occupied (see Division 3) will determine the rate of temporary accommodation allowance (see Division 4) and the contribution required to be paid towards the cost of the accommodation by the member (see Division 5 and Annex 7.F). </w:t>
      </w:r>
    </w:p>
    <w:p w14:paraId="4FDA374C" w14:textId="77777777" w:rsidR="004F4E6C" w:rsidRDefault="004F4E6C" w:rsidP="004F4E6C"/>
    <w:tbl>
      <w:tblPr>
        <w:tblW w:w="9359" w:type="dxa"/>
        <w:tblInd w:w="113" w:type="dxa"/>
        <w:tblLayout w:type="fixed"/>
        <w:tblLook w:val="0000" w:firstRow="0" w:lastRow="0" w:firstColumn="0" w:lastColumn="0" w:noHBand="0" w:noVBand="0"/>
      </w:tblPr>
      <w:tblGrid>
        <w:gridCol w:w="992"/>
        <w:gridCol w:w="8367"/>
      </w:tblGrid>
      <w:tr w:rsidR="004F4E6C" w:rsidRPr="00D15A4D" w14:paraId="7FDE566B" w14:textId="77777777" w:rsidTr="001A6437">
        <w:tc>
          <w:tcPr>
            <w:tcW w:w="992" w:type="dxa"/>
          </w:tcPr>
          <w:p w14:paraId="0188433E" w14:textId="77777777" w:rsidR="004F4E6C" w:rsidRPr="00991733" w:rsidRDefault="004F4E6C" w:rsidP="001A6437">
            <w:pPr>
              <w:pStyle w:val="Heading6"/>
            </w:pPr>
            <w:r w:rsidRPr="00991733">
              <w:t>1</w:t>
            </w:r>
            <w:r>
              <w:t>6</w:t>
            </w:r>
          </w:p>
        </w:tc>
        <w:tc>
          <w:tcPr>
            <w:tcW w:w="8367" w:type="dxa"/>
          </w:tcPr>
          <w:p w14:paraId="638852D3" w14:textId="77777777" w:rsidR="004F4E6C" w:rsidRPr="00991733" w:rsidRDefault="004F4E6C" w:rsidP="001A6437">
            <w:pPr>
              <w:pStyle w:val="Heading6"/>
            </w:pPr>
            <w:r>
              <w:t>Section</w:t>
            </w:r>
            <w:r w:rsidRPr="00991733">
              <w:t xml:space="preserve"> </w:t>
            </w:r>
            <w:r>
              <w:t>7.5.28</w:t>
            </w:r>
          </w:p>
        </w:tc>
      </w:tr>
      <w:tr w:rsidR="004F4E6C" w:rsidRPr="00D15A4D" w14:paraId="04B47725" w14:textId="77777777" w:rsidTr="001A6437">
        <w:tc>
          <w:tcPr>
            <w:tcW w:w="992" w:type="dxa"/>
          </w:tcPr>
          <w:p w14:paraId="0FA65683" w14:textId="77777777" w:rsidR="004F4E6C" w:rsidRPr="00D15A4D" w:rsidRDefault="004F4E6C" w:rsidP="001A6437">
            <w:pPr>
              <w:pStyle w:val="Sectiontext"/>
              <w:jc w:val="center"/>
            </w:pPr>
          </w:p>
        </w:tc>
        <w:tc>
          <w:tcPr>
            <w:tcW w:w="8367" w:type="dxa"/>
          </w:tcPr>
          <w:p w14:paraId="7B519B01" w14:textId="77777777" w:rsidR="004F4E6C" w:rsidRPr="00D15A4D" w:rsidRDefault="004F4E6C" w:rsidP="001A6437">
            <w:pPr>
              <w:pStyle w:val="Sectiontext"/>
            </w:pPr>
            <w:r>
              <w:rPr>
                <w:iCs/>
              </w:rPr>
              <w:t>Repeal the section.</w:t>
            </w:r>
          </w:p>
        </w:tc>
      </w:tr>
      <w:tr w:rsidR="004F4E6C" w:rsidRPr="00D15A4D" w14:paraId="615263B0" w14:textId="77777777" w:rsidTr="001A6437">
        <w:tc>
          <w:tcPr>
            <w:tcW w:w="992" w:type="dxa"/>
          </w:tcPr>
          <w:p w14:paraId="1A4B6AA2" w14:textId="77777777" w:rsidR="004F4E6C" w:rsidRPr="00991733" w:rsidRDefault="004F4E6C" w:rsidP="001A6437">
            <w:pPr>
              <w:pStyle w:val="Heading6"/>
              <w:keepNext/>
              <w:keepLines/>
            </w:pPr>
            <w:r w:rsidRPr="00991733">
              <w:t>1</w:t>
            </w:r>
            <w:r>
              <w:t>7</w:t>
            </w:r>
          </w:p>
        </w:tc>
        <w:tc>
          <w:tcPr>
            <w:tcW w:w="8367" w:type="dxa"/>
          </w:tcPr>
          <w:p w14:paraId="5A46986D" w14:textId="77777777" w:rsidR="004F4E6C" w:rsidRPr="00991733" w:rsidRDefault="004F4E6C" w:rsidP="001A6437">
            <w:pPr>
              <w:pStyle w:val="Heading6"/>
              <w:keepNext/>
              <w:keepLines/>
            </w:pPr>
            <w:r>
              <w:t>Section</w:t>
            </w:r>
            <w:r w:rsidRPr="00991733">
              <w:t xml:space="preserve"> </w:t>
            </w:r>
            <w:r>
              <w:t>7.6.1</w:t>
            </w:r>
          </w:p>
        </w:tc>
      </w:tr>
      <w:tr w:rsidR="004F4E6C" w:rsidRPr="00D15A4D" w14:paraId="7A0116A5" w14:textId="77777777" w:rsidTr="001A6437">
        <w:tc>
          <w:tcPr>
            <w:tcW w:w="992" w:type="dxa"/>
          </w:tcPr>
          <w:p w14:paraId="30C74BD4" w14:textId="77777777" w:rsidR="004F4E6C" w:rsidRPr="00D15A4D" w:rsidRDefault="004F4E6C" w:rsidP="001A6437">
            <w:pPr>
              <w:pStyle w:val="Sectiontext"/>
              <w:keepNext/>
              <w:keepLines/>
              <w:jc w:val="center"/>
            </w:pPr>
          </w:p>
        </w:tc>
        <w:tc>
          <w:tcPr>
            <w:tcW w:w="8367" w:type="dxa"/>
          </w:tcPr>
          <w:p w14:paraId="68B4C547" w14:textId="77777777" w:rsidR="004F4E6C" w:rsidRPr="00D15A4D" w:rsidRDefault="004F4E6C" w:rsidP="001A6437">
            <w:pPr>
              <w:pStyle w:val="Sectiontext"/>
              <w:keepNext/>
              <w:keepLines/>
            </w:pPr>
            <w:r>
              <w:rPr>
                <w:iCs/>
              </w:rPr>
              <w:t>Repeal the section, substitute:</w:t>
            </w:r>
          </w:p>
        </w:tc>
      </w:tr>
    </w:tbl>
    <w:p w14:paraId="16CEC0B0" w14:textId="77777777" w:rsidR="004F4E6C" w:rsidRDefault="004F4E6C" w:rsidP="004F4E6C">
      <w:pPr>
        <w:pStyle w:val="Heading6"/>
        <w:keepNext/>
        <w:keepLines/>
      </w:pPr>
      <w:r>
        <w:t>7.6.1</w:t>
      </w:r>
      <w:r>
        <w:tab/>
        <w:t>Simplified outline of Part 6</w:t>
      </w:r>
    </w:p>
    <w:p w14:paraId="14C2E673" w14:textId="77777777" w:rsidR="004F4E6C" w:rsidRDefault="004F4E6C" w:rsidP="004F4E6C">
      <w:pPr>
        <w:pStyle w:val="SOText"/>
      </w:pPr>
      <w:r>
        <w:t xml:space="preserve">This Part provides </w:t>
      </w:r>
      <w:r>
        <w:rPr>
          <w:rFonts w:cs="Arial"/>
          <w:color w:val="1A1A1A"/>
          <w:shd w:val="clear" w:color="auto" w:fill="FFFFFF"/>
        </w:rPr>
        <w:t>subsidised housing for members and their families to live in.</w:t>
      </w:r>
    </w:p>
    <w:p w14:paraId="140F7A55" w14:textId="77777777" w:rsidR="004F4E6C" w:rsidRDefault="004F4E6C" w:rsidP="004F4E6C">
      <w:pPr>
        <w:pStyle w:val="SOText"/>
      </w:pPr>
      <w:r>
        <w:t xml:space="preserve">Service residences and rent band choice homes are types of housing that </w:t>
      </w:r>
      <w:proofErr w:type="gramStart"/>
      <w:r>
        <w:t>are designed to be occupied</w:t>
      </w:r>
      <w:proofErr w:type="gramEnd"/>
      <w:r>
        <w:t xml:space="preserve"> by members who have resident family and recognised other persons. However, surplus Service residences that </w:t>
      </w:r>
      <w:proofErr w:type="gramStart"/>
      <w:r>
        <w:t>are not needed</w:t>
      </w:r>
      <w:proofErr w:type="gramEnd"/>
      <w:r>
        <w:t xml:space="preserve"> for members with families can be occupied and shared by members who do not live with any resident family or recognised other persons (see Division 7).</w:t>
      </w:r>
    </w:p>
    <w:p w14:paraId="30D4DD55" w14:textId="77777777" w:rsidR="004F4E6C" w:rsidRDefault="004F4E6C" w:rsidP="004F4E6C">
      <w:pPr>
        <w:pStyle w:val="SOText"/>
      </w:pPr>
      <w:r>
        <w:t xml:space="preserve">Service residences are generally located in specific areas near the location the member is posted. In some areas, the demand for Service residences is high, so members may need to access other types of housing, such as renting a home in the private rental market and receiving rent allowance (see Part 8 of this Chapter). </w:t>
      </w:r>
    </w:p>
    <w:p w14:paraId="713BC02C" w14:textId="77777777" w:rsidR="004F4E6C" w:rsidRDefault="004F4E6C" w:rsidP="004F4E6C">
      <w:pPr>
        <w:pStyle w:val="SOText"/>
      </w:pPr>
      <w:r>
        <w:t>For a Service residence to be suitable it must meet certain standards (see Division 3). If a member is looking to live in a different standard of housing, they have access to another type of housing called rent band choice (see Division 2).</w:t>
      </w:r>
    </w:p>
    <w:p w14:paraId="1C483DF7" w14:textId="77777777" w:rsidR="004F4E6C" w:rsidRDefault="004F4E6C" w:rsidP="004F4E6C">
      <w:pPr>
        <w:pStyle w:val="SOText"/>
      </w:pPr>
      <w:r>
        <w:t>Rent band choice homes allow</w:t>
      </w:r>
      <w:r w:rsidRPr="00700022">
        <w:t xml:space="preserve"> member</w:t>
      </w:r>
      <w:r>
        <w:t>s to choose a residence that better</w:t>
      </w:r>
      <w:r w:rsidRPr="00700022">
        <w:t xml:space="preserve"> suit</w:t>
      </w:r>
      <w:r>
        <w:t>s</w:t>
      </w:r>
      <w:r w:rsidRPr="00700022">
        <w:t xml:space="preserve"> their lifestyle. </w:t>
      </w:r>
      <w:r>
        <w:t>This type of housing allows the</w:t>
      </w:r>
      <w:r w:rsidRPr="00700022">
        <w:t xml:space="preserve"> member</w:t>
      </w:r>
      <w:r>
        <w:t xml:space="preserve"> to choose</w:t>
      </w:r>
      <w:r w:rsidRPr="00700022">
        <w:t xml:space="preserve"> to occupy a home that does not meet the minimum standard for a Service residence, </w:t>
      </w:r>
      <w:r>
        <w:t xml:space="preserve">however </w:t>
      </w:r>
      <w:proofErr w:type="gramStart"/>
      <w:r>
        <w:t>is likely situated</w:t>
      </w:r>
      <w:proofErr w:type="gramEnd"/>
      <w:r>
        <w:t xml:space="preserve"> in a more </w:t>
      </w:r>
      <w:r w:rsidRPr="00700022">
        <w:t>attractive location</w:t>
      </w:r>
      <w:r>
        <w:t xml:space="preserve"> (see Division 5).</w:t>
      </w:r>
    </w:p>
    <w:p w14:paraId="1A7DE873" w14:textId="77777777" w:rsidR="004F4E6C" w:rsidRDefault="004F4E6C" w:rsidP="004F4E6C">
      <w:pPr>
        <w:pStyle w:val="SOText"/>
      </w:pPr>
      <w:r>
        <w:t>A rent band choice home still needs to meet certain requirements.</w:t>
      </w:r>
    </w:p>
    <w:p w14:paraId="6B4B54B3" w14:textId="77777777" w:rsidR="004F4E6C" w:rsidRDefault="004F4E6C" w:rsidP="004F4E6C">
      <w:pPr>
        <w:pStyle w:val="SOText"/>
      </w:pPr>
      <w:r>
        <w:t>When a member or their resident family occupies a Service residence or rent band choice home, the member is required to pay a contribution towards the cost of living there. The amount the member contributes depends on a number of factors (see Division 8 and Annex 7.A).</w:t>
      </w:r>
    </w:p>
    <w:p w14:paraId="43FD3776" w14:textId="77777777" w:rsidR="004F4E6C" w:rsidRDefault="004F4E6C" w:rsidP="004F4E6C">
      <w:pPr>
        <w:pStyle w:val="SOBullet"/>
        <w:numPr>
          <w:ilvl w:val="0"/>
          <w:numId w:val="0"/>
        </w:numPr>
        <w:ind w:left="1134"/>
      </w:pPr>
      <w:r>
        <w:t xml:space="preserve">Some members are required to live in specific Service residences, these </w:t>
      </w:r>
      <w:proofErr w:type="gramStart"/>
      <w:r>
        <w:t>are called</w:t>
      </w:r>
      <w:proofErr w:type="gramEnd"/>
      <w:r>
        <w:t xml:space="preserve"> appointment, tied or assigned residences (see Division 6). A member who lives in this kind of accommodation is required to pay a contribution, depending on their personal circumstances.</w:t>
      </w:r>
    </w:p>
    <w:p w14:paraId="64457B03" w14:textId="77777777" w:rsidR="004F4E6C" w:rsidRDefault="004F4E6C" w:rsidP="004F4E6C"/>
    <w:tbl>
      <w:tblPr>
        <w:tblW w:w="9359" w:type="dxa"/>
        <w:tblInd w:w="113" w:type="dxa"/>
        <w:tblLayout w:type="fixed"/>
        <w:tblLook w:val="0000" w:firstRow="0" w:lastRow="0" w:firstColumn="0" w:lastColumn="0" w:noHBand="0" w:noVBand="0"/>
      </w:tblPr>
      <w:tblGrid>
        <w:gridCol w:w="992"/>
        <w:gridCol w:w="8367"/>
      </w:tblGrid>
      <w:tr w:rsidR="004F4E6C" w:rsidRPr="00D15A4D" w14:paraId="2608DE9E" w14:textId="77777777" w:rsidTr="001A6437">
        <w:tc>
          <w:tcPr>
            <w:tcW w:w="992" w:type="dxa"/>
          </w:tcPr>
          <w:p w14:paraId="588D176D" w14:textId="77777777" w:rsidR="004F4E6C" w:rsidRPr="00991733" w:rsidRDefault="004F4E6C" w:rsidP="001A6437">
            <w:pPr>
              <w:pStyle w:val="Heading6"/>
            </w:pPr>
            <w:r w:rsidRPr="00991733">
              <w:t>1</w:t>
            </w:r>
            <w:r>
              <w:t>8</w:t>
            </w:r>
          </w:p>
        </w:tc>
        <w:tc>
          <w:tcPr>
            <w:tcW w:w="8367" w:type="dxa"/>
          </w:tcPr>
          <w:p w14:paraId="37C89BAC" w14:textId="77777777" w:rsidR="004F4E6C" w:rsidRPr="00991733" w:rsidRDefault="004F4E6C" w:rsidP="001A6437">
            <w:pPr>
              <w:pStyle w:val="Heading6"/>
            </w:pPr>
            <w:r>
              <w:t>Section</w:t>
            </w:r>
            <w:r w:rsidRPr="00991733">
              <w:t xml:space="preserve"> </w:t>
            </w:r>
            <w:r>
              <w:t>7.6.18</w:t>
            </w:r>
          </w:p>
        </w:tc>
      </w:tr>
      <w:tr w:rsidR="004F4E6C" w:rsidRPr="00D15A4D" w14:paraId="5541E301" w14:textId="77777777" w:rsidTr="001A6437">
        <w:tc>
          <w:tcPr>
            <w:tcW w:w="992" w:type="dxa"/>
          </w:tcPr>
          <w:p w14:paraId="3D5111AA" w14:textId="77777777" w:rsidR="004F4E6C" w:rsidRPr="00D15A4D" w:rsidRDefault="004F4E6C" w:rsidP="001A6437">
            <w:pPr>
              <w:pStyle w:val="Sectiontext"/>
              <w:jc w:val="center"/>
            </w:pPr>
          </w:p>
        </w:tc>
        <w:tc>
          <w:tcPr>
            <w:tcW w:w="8367" w:type="dxa"/>
          </w:tcPr>
          <w:p w14:paraId="6A1F7E6C" w14:textId="77777777" w:rsidR="004F4E6C" w:rsidRPr="00D15A4D" w:rsidRDefault="004F4E6C" w:rsidP="001A6437">
            <w:pPr>
              <w:pStyle w:val="Sectiontext"/>
            </w:pPr>
            <w:r>
              <w:rPr>
                <w:iCs/>
              </w:rPr>
              <w:t>Repeal the section.</w:t>
            </w:r>
          </w:p>
        </w:tc>
      </w:tr>
      <w:tr w:rsidR="004F4E6C" w:rsidRPr="00D15A4D" w14:paraId="683174E8" w14:textId="77777777" w:rsidTr="001A6437">
        <w:tc>
          <w:tcPr>
            <w:tcW w:w="992" w:type="dxa"/>
          </w:tcPr>
          <w:p w14:paraId="5BAE7B2C" w14:textId="77777777" w:rsidR="004F4E6C" w:rsidRPr="00991733" w:rsidRDefault="004F4E6C" w:rsidP="001A6437">
            <w:pPr>
              <w:pStyle w:val="Heading6"/>
            </w:pPr>
            <w:r w:rsidRPr="00991733">
              <w:t>1</w:t>
            </w:r>
            <w:r>
              <w:t>9</w:t>
            </w:r>
          </w:p>
        </w:tc>
        <w:tc>
          <w:tcPr>
            <w:tcW w:w="8367" w:type="dxa"/>
          </w:tcPr>
          <w:p w14:paraId="4FB830B5" w14:textId="77777777" w:rsidR="004F4E6C" w:rsidRPr="00991733" w:rsidRDefault="004F4E6C" w:rsidP="001A6437">
            <w:pPr>
              <w:pStyle w:val="Heading6"/>
            </w:pPr>
            <w:r>
              <w:t>Section</w:t>
            </w:r>
            <w:r w:rsidRPr="00991733">
              <w:t xml:space="preserve"> </w:t>
            </w:r>
            <w:r>
              <w:t>7.7.1</w:t>
            </w:r>
          </w:p>
        </w:tc>
      </w:tr>
      <w:tr w:rsidR="004F4E6C" w:rsidRPr="00D15A4D" w14:paraId="13EE5A31" w14:textId="77777777" w:rsidTr="001A6437">
        <w:tc>
          <w:tcPr>
            <w:tcW w:w="992" w:type="dxa"/>
          </w:tcPr>
          <w:p w14:paraId="4C5ECA5D" w14:textId="77777777" w:rsidR="004F4E6C" w:rsidRPr="00D15A4D" w:rsidRDefault="004F4E6C" w:rsidP="001A6437">
            <w:pPr>
              <w:pStyle w:val="Sectiontext"/>
              <w:jc w:val="center"/>
            </w:pPr>
          </w:p>
        </w:tc>
        <w:tc>
          <w:tcPr>
            <w:tcW w:w="8367" w:type="dxa"/>
          </w:tcPr>
          <w:p w14:paraId="6B8622B5" w14:textId="77777777" w:rsidR="004F4E6C" w:rsidRPr="00D15A4D" w:rsidRDefault="004F4E6C" w:rsidP="001A6437">
            <w:pPr>
              <w:pStyle w:val="Sectiontext"/>
            </w:pPr>
            <w:r>
              <w:rPr>
                <w:iCs/>
              </w:rPr>
              <w:t>Repeal the section, substitute:</w:t>
            </w:r>
          </w:p>
        </w:tc>
      </w:tr>
    </w:tbl>
    <w:p w14:paraId="3A06B496" w14:textId="77777777" w:rsidR="004F4E6C" w:rsidRDefault="004F4E6C" w:rsidP="004F4E6C">
      <w:pPr>
        <w:pStyle w:val="Heading6"/>
        <w:keepNext/>
        <w:keepLines/>
      </w:pPr>
      <w:r>
        <w:t>7.7.1</w:t>
      </w:r>
      <w:r>
        <w:tab/>
        <w:t>Simplified outline of Part 7</w:t>
      </w:r>
    </w:p>
    <w:p w14:paraId="2E4AAD78" w14:textId="77777777" w:rsidR="004F4E6C" w:rsidRDefault="004F4E6C" w:rsidP="004F4E6C">
      <w:pPr>
        <w:pStyle w:val="SOText"/>
      </w:pPr>
      <w:r>
        <w:t>This Part provides Member Choice Accommodation, which is a type of accommodation provided as an alternative to living-in accommodation or rent allowance for members who have no resident family or only unaccompanied resident family.</w:t>
      </w:r>
    </w:p>
    <w:p w14:paraId="01ED994F" w14:textId="77777777" w:rsidR="004F4E6C" w:rsidRDefault="004F4E6C" w:rsidP="004F4E6C">
      <w:pPr>
        <w:pStyle w:val="SOText"/>
      </w:pPr>
      <w:r>
        <w:t>To be able to access Member Choice Accommodation a member must be eligible for rent allowance. Members who have accompanied resident family or have been approved a transition location agreement cannot access this type of accommodation (see Division 1).</w:t>
      </w:r>
    </w:p>
    <w:p w14:paraId="131F0E78" w14:textId="77777777" w:rsidR="004F4E6C" w:rsidRDefault="004F4E6C" w:rsidP="004F4E6C">
      <w:pPr>
        <w:pStyle w:val="SOText"/>
      </w:pPr>
      <w:r>
        <w:t>Members may share Member Choice Accommodation with other members who are also eligible for this type of accommodation. However, if a member’s circumstances change (e.g. they gain a Defence recognised partner) they may be required to relocate to another form of accommodation (see Division 1).</w:t>
      </w:r>
    </w:p>
    <w:p w14:paraId="297ACFDD" w14:textId="77777777" w:rsidR="004F4E6C" w:rsidRPr="006C4A47" w:rsidRDefault="004F4E6C" w:rsidP="004F4E6C">
      <w:pPr>
        <w:pStyle w:val="SOText"/>
      </w:pPr>
      <w:r w:rsidRPr="006C4A47">
        <w:t>Contributions towards Member Choice Accommodati</w:t>
      </w:r>
      <w:r>
        <w:t xml:space="preserve">on (see Division 3) </w:t>
      </w:r>
      <w:proofErr w:type="gramStart"/>
      <w:r>
        <w:t>are based</w:t>
      </w:r>
      <w:proofErr w:type="gramEnd"/>
      <w:r>
        <w:t xml:space="preserve"> on a member’s rank,</w:t>
      </w:r>
      <w:r w:rsidRPr="006C4A47">
        <w:t xml:space="preserve"> living arrangements and rent ceiling</w:t>
      </w:r>
      <w:r>
        <w:t xml:space="preserve"> (see Division 2)</w:t>
      </w:r>
      <w:r w:rsidRPr="006C4A47">
        <w:t xml:space="preserve">. </w:t>
      </w:r>
    </w:p>
    <w:p w14:paraId="67851997" w14:textId="77777777" w:rsidR="004F4E6C" w:rsidRDefault="004F4E6C" w:rsidP="004F4E6C"/>
    <w:tbl>
      <w:tblPr>
        <w:tblW w:w="9359" w:type="dxa"/>
        <w:tblInd w:w="113" w:type="dxa"/>
        <w:tblLayout w:type="fixed"/>
        <w:tblLook w:val="0000" w:firstRow="0" w:lastRow="0" w:firstColumn="0" w:lastColumn="0" w:noHBand="0" w:noVBand="0"/>
      </w:tblPr>
      <w:tblGrid>
        <w:gridCol w:w="992"/>
        <w:gridCol w:w="8367"/>
      </w:tblGrid>
      <w:tr w:rsidR="004F4E6C" w:rsidRPr="00D15A4D" w14:paraId="6D16C3DA" w14:textId="77777777" w:rsidTr="001A6437">
        <w:tc>
          <w:tcPr>
            <w:tcW w:w="992" w:type="dxa"/>
          </w:tcPr>
          <w:p w14:paraId="78339A8E" w14:textId="77777777" w:rsidR="004F4E6C" w:rsidRPr="00991733" w:rsidRDefault="004F4E6C" w:rsidP="001A6437">
            <w:pPr>
              <w:pStyle w:val="Heading6"/>
            </w:pPr>
            <w:r>
              <w:t>20</w:t>
            </w:r>
          </w:p>
        </w:tc>
        <w:tc>
          <w:tcPr>
            <w:tcW w:w="8367" w:type="dxa"/>
          </w:tcPr>
          <w:p w14:paraId="6EBD3E95" w14:textId="77777777" w:rsidR="004F4E6C" w:rsidRPr="00991733" w:rsidRDefault="004F4E6C" w:rsidP="001A6437">
            <w:pPr>
              <w:pStyle w:val="Heading6"/>
            </w:pPr>
            <w:r>
              <w:t>Section</w:t>
            </w:r>
            <w:r w:rsidRPr="00991733">
              <w:t xml:space="preserve"> </w:t>
            </w:r>
            <w:r>
              <w:t>7.8.2</w:t>
            </w:r>
          </w:p>
        </w:tc>
      </w:tr>
      <w:tr w:rsidR="004F4E6C" w:rsidRPr="00D15A4D" w14:paraId="531C3431" w14:textId="77777777" w:rsidTr="001A6437">
        <w:tc>
          <w:tcPr>
            <w:tcW w:w="992" w:type="dxa"/>
          </w:tcPr>
          <w:p w14:paraId="1D64676D" w14:textId="77777777" w:rsidR="004F4E6C" w:rsidRPr="00D15A4D" w:rsidRDefault="004F4E6C" w:rsidP="001A6437">
            <w:pPr>
              <w:pStyle w:val="Sectiontext"/>
              <w:jc w:val="center"/>
            </w:pPr>
          </w:p>
        </w:tc>
        <w:tc>
          <w:tcPr>
            <w:tcW w:w="8367" w:type="dxa"/>
          </w:tcPr>
          <w:p w14:paraId="2FE0835C" w14:textId="77777777" w:rsidR="004F4E6C" w:rsidRPr="00D15A4D" w:rsidRDefault="004F4E6C" w:rsidP="001A6437">
            <w:pPr>
              <w:pStyle w:val="Sectiontext"/>
            </w:pPr>
            <w:r>
              <w:rPr>
                <w:iCs/>
              </w:rPr>
              <w:t>Repeal the section, substitute:</w:t>
            </w:r>
          </w:p>
        </w:tc>
      </w:tr>
    </w:tbl>
    <w:p w14:paraId="7C0B187C" w14:textId="77777777" w:rsidR="004F4E6C" w:rsidRDefault="004F4E6C" w:rsidP="004F4E6C">
      <w:pPr>
        <w:pStyle w:val="Heading6"/>
      </w:pPr>
      <w:r>
        <w:t>7.8.1</w:t>
      </w:r>
      <w:r>
        <w:tab/>
        <w:t>Simplified outline of Part 8</w:t>
      </w:r>
    </w:p>
    <w:p w14:paraId="50B74156" w14:textId="77777777" w:rsidR="004F4E6C" w:rsidRDefault="004F4E6C" w:rsidP="004F4E6C">
      <w:pPr>
        <w:pStyle w:val="SOText"/>
      </w:pPr>
      <w:r>
        <w:t xml:space="preserve">This Part provides members with </w:t>
      </w:r>
      <w:r>
        <w:rPr>
          <w:rFonts w:cs="Arial"/>
          <w:color w:val="1A1A1A"/>
          <w:shd w:val="clear" w:color="auto" w:fill="FFFFFF"/>
        </w:rPr>
        <w:t xml:space="preserve">rent allowance which is a type of housing assistance that helps with the costs of renting in the private housing market and </w:t>
      </w:r>
      <w:r>
        <w:t>supports</w:t>
      </w:r>
      <w:r w:rsidRPr="002123E8">
        <w:t xml:space="preserve"> members who do not have</w:t>
      </w:r>
      <w:r>
        <w:t xml:space="preserve"> a</w:t>
      </w:r>
      <w:r w:rsidRPr="002123E8">
        <w:t xml:space="preserve"> suit</w:t>
      </w:r>
      <w:r>
        <w:t>able own home in their housing benefit location or family benefit location. To access rent allowance, m</w:t>
      </w:r>
      <w:r w:rsidRPr="002123E8">
        <w:t>embers must apply in writing th</w:t>
      </w:r>
      <w:r>
        <w:t>rough Defence Housing Australia (see Division 1).</w:t>
      </w:r>
    </w:p>
    <w:p w14:paraId="2152567D" w14:textId="77777777" w:rsidR="004F4E6C" w:rsidRDefault="004F4E6C" w:rsidP="004F4E6C">
      <w:pPr>
        <w:pStyle w:val="SOText"/>
      </w:pPr>
      <w:r>
        <w:t xml:space="preserve">The amount a member receives for rent allowance (see Division 4) is based on their accommodation needs, the location the housing is required, their family circumstances and their living arrangements. Rent allowance </w:t>
      </w:r>
      <w:proofErr w:type="gramStart"/>
      <w:r>
        <w:t>is calculated</w:t>
      </w:r>
      <w:proofErr w:type="gramEnd"/>
      <w:r>
        <w:t xml:space="preserve"> based on the lower of the actual rent paid or the approved rent ceiling (see Division 2 and Annex 7.E), with specific rules for members who are sharing homes, have house sitters, are subletting, or are employing resident child carers.</w:t>
      </w:r>
    </w:p>
    <w:p w14:paraId="6ECCAF81" w14:textId="77777777" w:rsidR="004F4E6C" w:rsidRDefault="004F4E6C" w:rsidP="004F4E6C">
      <w:pPr>
        <w:pStyle w:val="SOText"/>
      </w:pPr>
      <w:r>
        <w:t xml:space="preserve">Members must report changes, such as new residents or subletting arrangements and change in rank or rank group, to Defence Housing Australia so their rent allowance </w:t>
      </w:r>
      <w:proofErr w:type="gramStart"/>
      <w:r>
        <w:t>can be adjusted</w:t>
      </w:r>
      <w:proofErr w:type="gramEnd"/>
      <w:r>
        <w:t xml:space="preserve"> (see Division 4).</w:t>
      </w:r>
    </w:p>
    <w:p w14:paraId="3D75ED9C" w14:textId="77777777" w:rsidR="004F4E6C" w:rsidRDefault="004F4E6C" w:rsidP="004F4E6C">
      <w:pPr>
        <w:pStyle w:val="SOText"/>
      </w:pPr>
      <w:r>
        <w:t>Members eligible for rent allowance must contribute towards their rent based on their circumstances (see Division 3 and Annex 7.D). Factors like family circumstances, sharing arrangements, and specific conditions, such as flexible service determinations, postings to seagoing vessels or submarines may change the amount a member is required to contribute.</w:t>
      </w:r>
    </w:p>
    <w:p w14:paraId="70295C5A" w14:textId="77777777" w:rsidR="004F4E6C" w:rsidRDefault="004F4E6C" w:rsidP="004F4E6C">
      <w:pPr>
        <w:pStyle w:val="SOText"/>
      </w:pPr>
      <w:r>
        <w:t>A member's eligibility for rent allowance ends when they move to other suitable accommodation, such as purchasing a suitable home, accepting a Service residence or moving into living-in accommodation (see Division 5).</w:t>
      </w:r>
    </w:p>
    <w:p w14:paraId="7DC8CAFF" w14:textId="77777777" w:rsidR="004F4E6C" w:rsidRDefault="004F4E6C" w:rsidP="004F4E6C">
      <w:pPr>
        <w:pStyle w:val="SOText"/>
      </w:pPr>
      <w:r>
        <w:t>Members who are eligible for rent allowance can also apply for assistance with other costs such as rental bonds, rent in advance, and utility deposits (see Division 6).</w:t>
      </w:r>
    </w:p>
    <w:p w14:paraId="1B20A4D5" w14:textId="77777777" w:rsidR="004F4E6C" w:rsidRDefault="004F4E6C" w:rsidP="004F4E6C"/>
    <w:tbl>
      <w:tblPr>
        <w:tblW w:w="9359" w:type="dxa"/>
        <w:tblInd w:w="113" w:type="dxa"/>
        <w:tblLayout w:type="fixed"/>
        <w:tblLook w:val="0000" w:firstRow="0" w:lastRow="0" w:firstColumn="0" w:lastColumn="0" w:noHBand="0" w:noVBand="0"/>
      </w:tblPr>
      <w:tblGrid>
        <w:gridCol w:w="992"/>
        <w:gridCol w:w="8367"/>
      </w:tblGrid>
      <w:tr w:rsidR="004F4E6C" w:rsidRPr="00D15A4D" w14:paraId="6065BA22" w14:textId="77777777" w:rsidTr="001A6437">
        <w:tc>
          <w:tcPr>
            <w:tcW w:w="992" w:type="dxa"/>
          </w:tcPr>
          <w:p w14:paraId="4E602D29" w14:textId="77777777" w:rsidR="004F4E6C" w:rsidRPr="00991733" w:rsidRDefault="004F4E6C" w:rsidP="001A6437">
            <w:pPr>
              <w:pStyle w:val="Heading6"/>
            </w:pPr>
            <w:r>
              <w:t>21</w:t>
            </w:r>
          </w:p>
        </w:tc>
        <w:tc>
          <w:tcPr>
            <w:tcW w:w="8367" w:type="dxa"/>
          </w:tcPr>
          <w:p w14:paraId="5AB1570F" w14:textId="77777777" w:rsidR="004F4E6C" w:rsidRPr="00991733" w:rsidRDefault="004F4E6C" w:rsidP="001A6437">
            <w:pPr>
              <w:pStyle w:val="Heading6"/>
            </w:pPr>
            <w:r>
              <w:t>Section 7.8.8</w:t>
            </w:r>
          </w:p>
        </w:tc>
      </w:tr>
      <w:tr w:rsidR="004F4E6C" w:rsidRPr="00D15A4D" w14:paraId="3F4200DD" w14:textId="77777777" w:rsidTr="001A6437">
        <w:tc>
          <w:tcPr>
            <w:tcW w:w="992" w:type="dxa"/>
          </w:tcPr>
          <w:p w14:paraId="39A28278" w14:textId="77777777" w:rsidR="004F4E6C" w:rsidRPr="00D15A4D" w:rsidRDefault="004F4E6C" w:rsidP="001A6437">
            <w:pPr>
              <w:pStyle w:val="Sectiontext"/>
              <w:jc w:val="center"/>
            </w:pPr>
          </w:p>
        </w:tc>
        <w:tc>
          <w:tcPr>
            <w:tcW w:w="8367" w:type="dxa"/>
          </w:tcPr>
          <w:p w14:paraId="2A740073" w14:textId="77777777" w:rsidR="004F4E6C" w:rsidRPr="00D15A4D" w:rsidRDefault="004F4E6C" w:rsidP="001A6437">
            <w:pPr>
              <w:pStyle w:val="Sectiontext"/>
            </w:pPr>
            <w:r>
              <w:rPr>
                <w:iCs/>
              </w:rPr>
              <w:t>Repeal the section.</w:t>
            </w:r>
          </w:p>
        </w:tc>
      </w:tr>
      <w:tr w:rsidR="004F4E6C" w:rsidRPr="00D15A4D" w14:paraId="5B024F85" w14:textId="77777777" w:rsidTr="001A6437">
        <w:tc>
          <w:tcPr>
            <w:tcW w:w="992" w:type="dxa"/>
          </w:tcPr>
          <w:p w14:paraId="6227E3E4" w14:textId="77777777" w:rsidR="004F4E6C" w:rsidRPr="00991733" w:rsidRDefault="004F4E6C" w:rsidP="001A6437">
            <w:pPr>
              <w:pStyle w:val="Heading6"/>
            </w:pPr>
            <w:r>
              <w:t>22</w:t>
            </w:r>
          </w:p>
        </w:tc>
        <w:tc>
          <w:tcPr>
            <w:tcW w:w="8367" w:type="dxa"/>
          </w:tcPr>
          <w:p w14:paraId="2F5E9837" w14:textId="77777777" w:rsidR="004F4E6C" w:rsidRPr="00991733" w:rsidRDefault="004F4E6C" w:rsidP="001A6437">
            <w:pPr>
              <w:pStyle w:val="Heading6"/>
            </w:pPr>
            <w:r>
              <w:t>Before Division 1 of Part 9 to Chapter 7</w:t>
            </w:r>
          </w:p>
        </w:tc>
      </w:tr>
      <w:tr w:rsidR="004F4E6C" w:rsidRPr="00D15A4D" w14:paraId="007999E6" w14:textId="77777777" w:rsidTr="001A6437">
        <w:tc>
          <w:tcPr>
            <w:tcW w:w="992" w:type="dxa"/>
          </w:tcPr>
          <w:p w14:paraId="02B17D7B" w14:textId="77777777" w:rsidR="004F4E6C" w:rsidRPr="00D15A4D" w:rsidRDefault="004F4E6C" w:rsidP="001A6437">
            <w:pPr>
              <w:pStyle w:val="Sectiontext"/>
              <w:jc w:val="center"/>
            </w:pPr>
          </w:p>
        </w:tc>
        <w:tc>
          <w:tcPr>
            <w:tcW w:w="8367" w:type="dxa"/>
          </w:tcPr>
          <w:p w14:paraId="6E279B31" w14:textId="77777777" w:rsidR="004F4E6C" w:rsidRPr="00D15A4D" w:rsidRDefault="004F4E6C" w:rsidP="001A6437">
            <w:pPr>
              <w:pStyle w:val="Sectiontext"/>
            </w:pPr>
            <w:r>
              <w:rPr>
                <w:iCs/>
              </w:rPr>
              <w:t>Insert:</w:t>
            </w:r>
          </w:p>
        </w:tc>
      </w:tr>
    </w:tbl>
    <w:p w14:paraId="5411B0BF" w14:textId="77777777" w:rsidR="004F4E6C" w:rsidRDefault="004F4E6C" w:rsidP="004F4E6C">
      <w:pPr>
        <w:pStyle w:val="Heading4"/>
      </w:pPr>
      <w:r>
        <w:t>Division 1A: General Provisions</w:t>
      </w:r>
    </w:p>
    <w:p w14:paraId="45B65EF6" w14:textId="77777777" w:rsidR="004F4E6C" w:rsidRDefault="004F4E6C" w:rsidP="004F4E6C">
      <w:pPr>
        <w:pStyle w:val="Heading6"/>
      </w:pPr>
      <w:r>
        <w:t>7.9.1</w:t>
      </w:r>
      <w:r>
        <w:tab/>
        <w:t>Simplified outline of Part 9</w:t>
      </w:r>
    </w:p>
    <w:p w14:paraId="0065E4EE" w14:textId="77777777" w:rsidR="004F4E6C" w:rsidRDefault="004F4E6C" w:rsidP="004F4E6C">
      <w:pPr>
        <w:pStyle w:val="SOText"/>
      </w:pPr>
      <w:r>
        <w:t>This Part provides when a member is required to pay for a meal if they eat in a mess and the circumstances in which a member is able to receive food allowance.</w:t>
      </w:r>
    </w:p>
    <w:p w14:paraId="600C1E9B" w14:textId="77777777" w:rsidR="004F4E6C" w:rsidRDefault="004F4E6C" w:rsidP="004F4E6C">
      <w:pPr>
        <w:pStyle w:val="SOText"/>
      </w:pPr>
      <w:r>
        <w:t>When a member eats a meal in a mess, they are generally required to make a contribution towards the cost of that meal. In some circumstances, m</w:t>
      </w:r>
      <w:r w:rsidRPr="00396BEE">
        <w:t>embers may</w:t>
      </w:r>
      <w:r>
        <w:t xml:space="preserve"> be able to</w:t>
      </w:r>
      <w:r w:rsidRPr="00396BEE">
        <w:t xml:space="preserve"> receive meals at no cost</w:t>
      </w:r>
      <w:r>
        <w:t xml:space="preserve"> (see Division 1).</w:t>
      </w:r>
    </w:p>
    <w:p w14:paraId="4BFEF73A" w14:textId="77777777" w:rsidR="004F4E6C" w:rsidRDefault="004F4E6C" w:rsidP="004F4E6C">
      <w:pPr>
        <w:pStyle w:val="SOText"/>
      </w:pPr>
      <w:r w:rsidRPr="00396BEE">
        <w:t>If a member eats in a mess, they</w:t>
      </w:r>
      <w:r>
        <w:t xml:space="preserve"> are generally required to pay the</w:t>
      </w:r>
      <w:r w:rsidRPr="00396BEE">
        <w:t xml:space="preserve"> casual meal charge unless</w:t>
      </w:r>
      <w:r>
        <w:t>:</w:t>
      </w:r>
    </w:p>
    <w:p w14:paraId="0F5F48E9" w14:textId="77777777" w:rsidR="004F4E6C" w:rsidRDefault="004F4E6C" w:rsidP="004F4E6C">
      <w:pPr>
        <w:pStyle w:val="SOBullet"/>
        <w:ind w:left="1560" w:hanging="426"/>
      </w:pPr>
      <w:r>
        <w:t>They are</w:t>
      </w:r>
      <w:r w:rsidRPr="00396BEE">
        <w:t xml:space="preserve"> paying a fortnightly meal charge</w:t>
      </w:r>
      <w:r>
        <w:t>.</w:t>
      </w:r>
    </w:p>
    <w:p w14:paraId="557CC824" w14:textId="77777777" w:rsidR="004F4E6C" w:rsidRDefault="004F4E6C" w:rsidP="004F4E6C">
      <w:pPr>
        <w:pStyle w:val="SOBullet"/>
        <w:ind w:left="1560" w:hanging="426"/>
      </w:pPr>
      <w:r>
        <w:t xml:space="preserve">They have </w:t>
      </w:r>
      <w:r w:rsidRPr="00396BEE">
        <w:t>unaccompanied resident family</w:t>
      </w:r>
      <w:r>
        <w:t>.</w:t>
      </w:r>
    </w:p>
    <w:p w14:paraId="2F170171" w14:textId="77777777" w:rsidR="004F4E6C" w:rsidRDefault="004F4E6C" w:rsidP="004F4E6C">
      <w:pPr>
        <w:pStyle w:val="SOBullet"/>
        <w:ind w:left="1560" w:hanging="426"/>
      </w:pPr>
      <w:r>
        <w:t>They are</w:t>
      </w:r>
      <w:r w:rsidRPr="00396BEE">
        <w:t xml:space="preserve"> living under field conditions. </w:t>
      </w:r>
    </w:p>
    <w:p w14:paraId="209F2944" w14:textId="77777777" w:rsidR="004F4E6C" w:rsidRDefault="004F4E6C" w:rsidP="004F4E6C">
      <w:pPr>
        <w:pStyle w:val="SOText"/>
      </w:pPr>
      <w:r w:rsidRPr="00396BEE">
        <w:t xml:space="preserve">The rates for casual meals </w:t>
      </w:r>
      <w:proofErr w:type="gramStart"/>
      <w:r>
        <w:t>are provided</w:t>
      </w:r>
      <w:proofErr w:type="gramEnd"/>
      <w:r>
        <w:t xml:space="preserve"> under Division 1, with specific rates provided</w:t>
      </w:r>
      <w:r w:rsidRPr="00396BEE">
        <w:t xml:space="preserve"> for breakfast, lunch, and dinner.</w:t>
      </w:r>
      <w:r>
        <w:t xml:space="preserve"> </w:t>
      </w:r>
    </w:p>
    <w:p w14:paraId="14FEC7AF" w14:textId="77777777" w:rsidR="004F4E6C" w:rsidRDefault="004F4E6C" w:rsidP="004F4E6C">
      <w:pPr>
        <w:pStyle w:val="SOText"/>
        <w:rPr>
          <w:rStyle w:val="ui-provider"/>
        </w:rPr>
      </w:pPr>
      <w:r>
        <w:rPr>
          <w:rStyle w:val="ui-provider"/>
        </w:rPr>
        <w:t>Members who have unaccompanied resident family and are not paying the fortnightly meal charge may be eligible to receive food allowance to cover food costs (see Division 2).</w:t>
      </w:r>
    </w:p>
    <w:p w14:paraId="0D3F3DF9" w14:textId="77777777" w:rsidR="004F4E6C" w:rsidRDefault="004F4E6C" w:rsidP="004F4E6C">
      <w:pPr>
        <w:pStyle w:val="SOText"/>
      </w:pPr>
      <w:r>
        <w:rPr>
          <w:rStyle w:val="ui-provider"/>
        </w:rPr>
        <w:t xml:space="preserve">Rates for food allowance will depend on whether the member is under a flexible service determination or not. Members become ineligible for food allowance during periods when meals </w:t>
      </w:r>
      <w:proofErr w:type="gramStart"/>
      <w:r>
        <w:rPr>
          <w:rStyle w:val="ui-provider"/>
        </w:rPr>
        <w:t>are provided</w:t>
      </w:r>
      <w:proofErr w:type="gramEnd"/>
      <w:r>
        <w:rPr>
          <w:rStyle w:val="ui-provider"/>
        </w:rPr>
        <w:t xml:space="preserve"> as well as during specific types of leave (see Division 2).</w:t>
      </w:r>
    </w:p>
    <w:p w14:paraId="4E39322D" w14:textId="77777777" w:rsidR="004F4E6C" w:rsidRDefault="004F4E6C" w:rsidP="004F4E6C"/>
    <w:tbl>
      <w:tblPr>
        <w:tblW w:w="9359" w:type="dxa"/>
        <w:tblInd w:w="113" w:type="dxa"/>
        <w:tblLayout w:type="fixed"/>
        <w:tblLook w:val="0000" w:firstRow="0" w:lastRow="0" w:firstColumn="0" w:lastColumn="0" w:noHBand="0" w:noVBand="0"/>
      </w:tblPr>
      <w:tblGrid>
        <w:gridCol w:w="992"/>
        <w:gridCol w:w="8367"/>
      </w:tblGrid>
      <w:tr w:rsidR="004F4E6C" w:rsidRPr="00D15A4D" w14:paraId="2C40C277" w14:textId="77777777" w:rsidTr="001A6437">
        <w:tc>
          <w:tcPr>
            <w:tcW w:w="992" w:type="dxa"/>
          </w:tcPr>
          <w:p w14:paraId="0346D573" w14:textId="77777777" w:rsidR="004F4E6C" w:rsidRPr="00991733" w:rsidRDefault="004F4E6C" w:rsidP="001A6437">
            <w:pPr>
              <w:pStyle w:val="Heading6"/>
            </w:pPr>
            <w:r>
              <w:t>23</w:t>
            </w:r>
          </w:p>
        </w:tc>
        <w:tc>
          <w:tcPr>
            <w:tcW w:w="8367" w:type="dxa"/>
          </w:tcPr>
          <w:p w14:paraId="4F773BDF" w14:textId="77777777" w:rsidR="004F4E6C" w:rsidRPr="00991733" w:rsidRDefault="004F4E6C" w:rsidP="001A6437">
            <w:pPr>
              <w:pStyle w:val="Heading6"/>
            </w:pPr>
            <w:r>
              <w:t>Section 7.9.3</w:t>
            </w:r>
          </w:p>
        </w:tc>
      </w:tr>
      <w:tr w:rsidR="004F4E6C" w:rsidRPr="00D15A4D" w14:paraId="763322D4" w14:textId="77777777" w:rsidTr="001A6437">
        <w:tc>
          <w:tcPr>
            <w:tcW w:w="992" w:type="dxa"/>
          </w:tcPr>
          <w:p w14:paraId="4B7121A7" w14:textId="77777777" w:rsidR="004F4E6C" w:rsidRPr="00D15A4D" w:rsidRDefault="004F4E6C" w:rsidP="001A6437">
            <w:pPr>
              <w:pStyle w:val="Sectiontext"/>
              <w:jc w:val="center"/>
            </w:pPr>
          </w:p>
        </w:tc>
        <w:tc>
          <w:tcPr>
            <w:tcW w:w="8367" w:type="dxa"/>
          </w:tcPr>
          <w:p w14:paraId="4E24D603" w14:textId="77777777" w:rsidR="004F4E6C" w:rsidRPr="00D15A4D" w:rsidRDefault="004F4E6C" w:rsidP="001A6437">
            <w:pPr>
              <w:pStyle w:val="Sectiontext"/>
            </w:pPr>
            <w:r>
              <w:rPr>
                <w:iCs/>
              </w:rPr>
              <w:t>Repeal the section.</w:t>
            </w:r>
          </w:p>
        </w:tc>
      </w:tr>
      <w:tr w:rsidR="004F4E6C" w:rsidRPr="00D15A4D" w14:paraId="44512053" w14:textId="77777777" w:rsidTr="001A6437">
        <w:tc>
          <w:tcPr>
            <w:tcW w:w="992" w:type="dxa"/>
          </w:tcPr>
          <w:p w14:paraId="418AE051" w14:textId="5496C15C" w:rsidR="004F4E6C" w:rsidRPr="00991733" w:rsidRDefault="004F4E6C" w:rsidP="001A6437">
            <w:pPr>
              <w:pStyle w:val="Heading6"/>
            </w:pPr>
            <w:r>
              <w:t>24</w:t>
            </w:r>
          </w:p>
        </w:tc>
        <w:tc>
          <w:tcPr>
            <w:tcW w:w="8367" w:type="dxa"/>
          </w:tcPr>
          <w:p w14:paraId="07CC5121" w14:textId="77777777" w:rsidR="004F4E6C" w:rsidRPr="00991733" w:rsidRDefault="004F4E6C" w:rsidP="001A6437">
            <w:pPr>
              <w:pStyle w:val="Heading6"/>
            </w:pPr>
            <w:r>
              <w:t>Section 7.9.9</w:t>
            </w:r>
          </w:p>
        </w:tc>
      </w:tr>
      <w:tr w:rsidR="004F4E6C" w:rsidRPr="00D15A4D" w14:paraId="306A8596" w14:textId="77777777" w:rsidTr="001A6437">
        <w:tc>
          <w:tcPr>
            <w:tcW w:w="992" w:type="dxa"/>
          </w:tcPr>
          <w:p w14:paraId="7751F8F9" w14:textId="77777777" w:rsidR="004F4E6C" w:rsidRPr="00D15A4D" w:rsidRDefault="004F4E6C" w:rsidP="001A6437">
            <w:pPr>
              <w:pStyle w:val="Sectiontext"/>
              <w:jc w:val="center"/>
            </w:pPr>
          </w:p>
        </w:tc>
        <w:tc>
          <w:tcPr>
            <w:tcW w:w="8367" w:type="dxa"/>
          </w:tcPr>
          <w:p w14:paraId="1EC96D15" w14:textId="77777777" w:rsidR="004F4E6C" w:rsidRPr="00D15A4D" w:rsidRDefault="004F4E6C" w:rsidP="001A6437">
            <w:pPr>
              <w:pStyle w:val="Sectiontext"/>
            </w:pPr>
            <w:r>
              <w:rPr>
                <w:iCs/>
              </w:rPr>
              <w:t>Repeal the section.</w:t>
            </w:r>
          </w:p>
        </w:tc>
      </w:tr>
      <w:tr w:rsidR="004F4E6C" w:rsidRPr="00D15A4D" w14:paraId="1B2902DA" w14:textId="77777777" w:rsidTr="001A6437">
        <w:tc>
          <w:tcPr>
            <w:tcW w:w="992" w:type="dxa"/>
          </w:tcPr>
          <w:p w14:paraId="0193A5DC" w14:textId="1BC97140" w:rsidR="004F4E6C" w:rsidRPr="00991733" w:rsidRDefault="004F4E6C" w:rsidP="001A6437">
            <w:pPr>
              <w:pStyle w:val="Heading6"/>
              <w:keepNext/>
              <w:keepLines/>
            </w:pPr>
            <w:r>
              <w:t>25</w:t>
            </w:r>
          </w:p>
        </w:tc>
        <w:tc>
          <w:tcPr>
            <w:tcW w:w="8367" w:type="dxa"/>
          </w:tcPr>
          <w:p w14:paraId="184E9EA6" w14:textId="77777777" w:rsidR="004F4E6C" w:rsidRPr="00991733" w:rsidRDefault="004F4E6C" w:rsidP="001A6437">
            <w:pPr>
              <w:pStyle w:val="Heading6"/>
              <w:keepNext/>
              <w:keepLines/>
            </w:pPr>
            <w:r>
              <w:t>Before section 7.10.3</w:t>
            </w:r>
          </w:p>
        </w:tc>
      </w:tr>
      <w:tr w:rsidR="004F4E6C" w:rsidRPr="00D15A4D" w14:paraId="4F40C342" w14:textId="77777777" w:rsidTr="001A6437">
        <w:tc>
          <w:tcPr>
            <w:tcW w:w="992" w:type="dxa"/>
          </w:tcPr>
          <w:p w14:paraId="0F5F1B2F" w14:textId="77777777" w:rsidR="004F4E6C" w:rsidRPr="00D15A4D" w:rsidRDefault="004F4E6C" w:rsidP="001A6437">
            <w:pPr>
              <w:pStyle w:val="Sectiontext"/>
              <w:keepNext/>
              <w:keepLines/>
              <w:jc w:val="center"/>
            </w:pPr>
          </w:p>
        </w:tc>
        <w:tc>
          <w:tcPr>
            <w:tcW w:w="8367" w:type="dxa"/>
          </w:tcPr>
          <w:p w14:paraId="4EA29BD3" w14:textId="77777777" w:rsidR="004F4E6C" w:rsidRPr="00D15A4D" w:rsidRDefault="004F4E6C" w:rsidP="001A6437">
            <w:pPr>
              <w:pStyle w:val="Sectiontext"/>
              <w:keepNext/>
              <w:keepLines/>
            </w:pPr>
            <w:r>
              <w:rPr>
                <w:iCs/>
              </w:rPr>
              <w:t>Insert:</w:t>
            </w:r>
          </w:p>
        </w:tc>
      </w:tr>
    </w:tbl>
    <w:p w14:paraId="028F95CB" w14:textId="77777777" w:rsidR="004F4E6C" w:rsidRDefault="004F4E6C" w:rsidP="004F4E6C">
      <w:pPr>
        <w:pStyle w:val="Heading6"/>
      </w:pPr>
      <w:r>
        <w:t>7.10.1</w:t>
      </w:r>
      <w:r>
        <w:tab/>
        <w:t>Simplified outline of Part 10</w:t>
      </w:r>
    </w:p>
    <w:p w14:paraId="597245EA" w14:textId="77777777" w:rsidR="004F4E6C" w:rsidRDefault="004F4E6C" w:rsidP="004F4E6C">
      <w:pPr>
        <w:pStyle w:val="SOBullet"/>
        <w:numPr>
          <w:ilvl w:val="0"/>
          <w:numId w:val="0"/>
        </w:numPr>
        <w:ind w:left="1134"/>
        <w:rPr>
          <w:rFonts w:cs="Arial"/>
          <w:color w:val="1A1A1A"/>
          <w:shd w:val="clear" w:color="auto" w:fill="FFFFFF"/>
        </w:rPr>
      </w:pPr>
      <w:r>
        <w:rPr>
          <w:rStyle w:val="ui-provider"/>
        </w:rPr>
        <w:t xml:space="preserve">This Part provides </w:t>
      </w:r>
      <w:r>
        <w:rPr>
          <w:rFonts w:cs="Arial"/>
          <w:color w:val="1A1A1A"/>
          <w:shd w:val="clear" w:color="auto" w:fill="FFFFFF"/>
        </w:rPr>
        <w:t>utilities assistance to members to help manage the costs of maintaining two households due to the nature of their service.</w:t>
      </w:r>
    </w:p>
    <w:p w14:paraId="0FF1128E" w14:textId="77777777" w:rsidR="004F4E6C" w:rsidRDefault="004F4E6C" w:rsidP="004F4E6C">
      <w:pPr>
        <w:pStyle w:val="SOBullet"/>
        <w:numPr>
          <w:ilvl w:val="0"/>
          <w:numId w:val="0"/>
        </w:numPr>
        <w:ind w:left="1134"/>
        <w:rPr>
          <w:rStyle w:val="ui-provider"/>
        </w:rPr>
      </w:pPr>
      <w:r>
        <w:rPr>
          <w:rStyle w:val="ui-provider"/>
        </w:rPr>
        <w:t>Depending on who a member lives with and the type of accommodation they occupy, some members are able to claim a portion of their utility costs back each fortnight (see Division 1).</w:t>
      </w:r>
    </w:p>
    <w:p w14:paraId="2E619553" w14:textId="77777777" w:rsidR="004F4E6C" w:rsidRDefault="004F4E6C" w:rsidP="004F4E6C">
      <w:pPr>
        <w:pStyle w:val="SOBullet"/>
        <w:numPr>
          <w:ilvl w:val="0"/>
          <w:numId w:val="0"/>
        </w:numPr>
        <w:ind w:left="1134"/>
        <w:rPr>
          <w:rStyle w:val="ui-provider"/>
        </w:rPr>
      </w:pPr>
      <w:r>
        <w:rPr>
          <w:rStyle w:val="ui-provider"/>
        </w:rPr>
        <w:t>If a member is living in a tied residence or in living-in accommodation, they are required to contribute towards energy costs each fortnight (see Division 2). There are some exceptions to this.</w:t>
      </w:r>
    </w:p>
    <w:p w14:paraId="70AA4C6B" w14:textId="77777777" w:rsidR="004F4E6C" w:rsidRDefault="004F4E6C" w:rsidP="004F4E6C">
      <w:pPr>
        <w:pStyle w:val="SOText"/>
      </w:pPr>
      <w:r>
        <w:rPr>
          <w:rStyle w:val="ui-provider"/>
        </w:rPr>
        <w:t xml:space="preserve">Members occupying Service residences are eligible for advances on utility connection </w:t>
      </w:r>
      <w:proofErr w:type="gramStart"/>
      <w:r>
        <w:rPr>
          <w:rStyle w:val="ui-provider"/>
        </w:rPr>
        <w:t>deposits,</w:t>
      </w:r>
      <w:proofErr w:type="gramEnd"/>
      <w:r>
        <w:rPr>
          <w:rStyle w:val="ui-provider"/>
        </w:rPr>
        <w:t xml:space="preserve"> this includes members who are sharing (see Division 3). Evidence is required to verify the use of advances, and any unused funds </w:t>
      </w:r>
      <w:proofErr w:type="gramStart"/>
      <w:r>
        <w:rPr>
          <w:rStyle w:val="ui-provider"/>
        </w:rPr>
        <w:t>must be repaid</w:t>
      </w:r>
      <w:proofErr w:type="gramEnd"/>
      <w:r>
        <w:rPr>
          <w:rStyle w:val="ui-provider"/>
        </w:rPr>
        <w:t>.</w:t>
      </w:r>
    </w:p>
    <w:p w14:paraId="504298B6" w14:textId="77777777" w:rsidR="004F4E6C" w:rsidRDefault="004F4E6C" w:rsidP="004F4E6C"/>
    <w:tbl>
      <w:tblPr>
        <w:tblW w:w="9359" w:type="dxa"/>
        <w:tblInd w:w="113" w:type="dxa"/>
        <w:tblLayout w:type="fixed"/>
        <w:tblLook w:val="0000" w:firstRow="0" w:lastRow="0" w:firstColumn="0" w:lastColumn="0" w:noHBand="0" w:noVBand="0"/>
      </w:tblPr>
      <w:tblGrid>
        <w:gridCol w:w="992"/>
        <w:gridCol w:w="8367"/>
      </w:tblGrid>
      <w:tr w:rsidR="004F4E6C" w:rsidRPr="00D15A4D" w14:paraId="27776F4C" w14:textId="77777777" w:rsidTr="001A6437">
        <w:tc>
          <w:tcPr>
            <w:tcW w:w="992" w:type="dxa"/>
          </w:tcPr>
          <w:p w14:paraId="25E95111" w14:textId="1E5BEBCA" w:rsidR="004F4E6C" w:rsidRPr="00991733" w:rsidRDefault="004F4E6C" w:rsidP="001A6437">
            <w:pPr>
              <w:pStyle w:val="Heading6"/>
            </w:pPr>
            <w:r>
              <w:t>26</w:t>
            </w:r>
          </w:p>
        </w:tc>
        <w:tc>
          <w:tcPr>
            <w:tcW w:w="8367" w:type="dxa"/>
          </w:tcPr>
          <w:p w14:paraId="02D7AF94" w14:textId="77777777" w:rsidR="004F4E6C" w:rsidRPr="00991733" w:rsidRDefault="004F4E6C" w:rsidP="001A6437">
            <w:pPr>
              <w:pStyle w:val="Heading6"/>
            </w:pPr>
            <w:r>
              <w:t>Section 7.11.1</w:t>
            </w:r>
          </w:p>
        </w:tc>
      </w:tr>
      <w:tr w:rsidR="004F4E6C" w:rsidRPr="00D15A4D" w14:paraId="4F32BBBA" w14:textId="77777777" w:rsidTr="001A6437">
        <w:tc>
          <w:tcPr>
            <w:tcW w:w="992" w:type="dxa"/>
          </w:tcPr>
          <w:p w14:paraId="2BF588BC" w14:textId="77777777" w:rsidR="004F4E6C" w:rsidRPr="00D15A4D" w:rsidRDefault="004F4E6C" w:rsidP="001A6437">
            <w:pPr>
              <w:pStyle w:val="Sectiontext"/>
              <w:jc w:val="center"/>
            </w:pPr>
          </w:p>
        </w:tc>
        <w:tc>
          <w:tcPr>
            <w:tcW w:w="8367" w:type="dxa"/>
          </w:tcPr>
          <w:p w14:paraId="058B61C7" w14:textId="77777777" w:rsidR="004F4E6C" w:rsidRPr="00D15A4D" w:rsidRDefault="004F4E6C" w:rsidP="001A6437">
            <w:pPr>
              <w:pStyle w:val="Sectiontext"/>
            </w:pPr>
            <w:r>
              <w:rPr>
                <w:iCs/>
              </w:rPr>
              <w:t>Repeal the subsection, substitute:</w:t>
            </w:r>
          </w:p>
        </w:tc>
      </w:tr>
    </w:tbl>
    <w:p w14:paraId="68589D65" w14:textId="77777777" w:rsidR="004F4E6C" w:rsidRDefault="004F4E6C" w:rsidP="004F4E6C">
      <w:pPr>
        <w:pStyle w:val="Heading6"/>
      </w:pPr>
      <w:r>
        <w:t>7.11.1</w:t>
      </w:r>
      <w:r>
        <w:tab/>
        <w:t>Simplified outline of Part 11</w:t>
      </w:r>
    </w:p>
    <w:p w14:paraId="2A9B08D4" w14:textId="77777777" w:rsidR="004F4E6C" w:rsidRDefault="004F4E6C" w:rsidP="004F4E6C">
      <w:pPr>
        <w:pStyle w:val="SOBullet"/>
        <w:numPr>
          <w:ilvl w:val="0"/>
          <w:numId w:val="0"/>
        </w:numPr>
        <w:ind w:left="1134"/>
        <w:rPr>
          <w:rStyle w:val="ui-provider"/>
        </w:rPr>
      </w:pPr>
      <w:r>
        <w:rPr>
          <w:rStyle w:val="ui-provider"/>
        </w:rPr>
        <w:t xml:space="preserve">This Part provides evacuation assistance for members and their families who occupy service accommodation on a Defence establishment </w:t>
      </w:r>
      <w:r w:rsidRPr="00700022">
        <w:t xml:space="preserve">if the establishment </w:t>
      </w:r>
      <w:proofErr w:type="gramStart"/>
      <w:r w:rsidRPr="00700022">
        <w:t>is evacuated</w:t>
      </w:r>
      <w:proofErr w:type="gramEnd"/>
      <w:r w:rsidRPr="00700022">
        <w:t xml:space="preserve"> due to an actual or imminent emergency.</w:t>
      </w:r>
    </w:p>
    <w:p w14:paraId="18AE7E64" w14:textId="77777777" w:rsidR="004F4E6C" w:rsidRDefault="004F4E6C" w:rsidP="004F4E6C">
      <w:pPr>
        <w:pStyle w:val="SOBullet"/>
        <w:numPr>
          <w:ilvl w:val="0"/>
          <w:numId w:val="0"/>
        </w:numPr>
        <w:ind w:left="1134"/>
        <w:rPr>
          <w:rStyle w:val="ui-provider"/>
        </w:rPr>
      </w:pPr>
      <w:r>
        <w:rPr>
          <w:rStyle w:val="ui-provider"/>
        </w:rPr>
        <w:t>Evacuation assistance includes:</w:t>
      </w:r>
    </w:p>
    <w:p w14:paraId="79337FD7" w14:textId="77777777" w:rsidR="004F4E6C" w:rsidRDefault="004F4E6C" w:rsidP="004F4E6C">
      <w:pPr>
        <w:pStyle w:val="SOBullet"/>
        <w:ind w:left="1560" w:hanging="426"/>
        <w:rPr>
          <w:rStyle w:val="ui-provider"/>
        </w:rPr>
      </w:pPr>
      <w:r>
        <w:rPr>
          <w:rStyle w:val="ui-provider"/>
        </w:rPr>
        <w:t xml:space="preserve">If the member occupies a Service residence — the reasonable costs of accommodation for the member and any family that also occupied the accommodation with the member prior to evacuation. </w:t>
      </w:r>
    </w:p>
    <w:p w14:paraId="47BC602E" w14:textId="77777777" w:rsidR="004F4E6C" w:rsidRDefault="004F4E6C" w:rsidP="004F4E6C">
      <w:pPr>
        <w:pStyle w:val="SOBullet"/>
        <w:ind w:left="1560" w:hanging="426"/>
        <w:rPr>
          <w:rStyle w:val="ui-provider"/>
        </w:rPr>
      </w:pPr>
      <w:r>
        <w:rPr>
          <w:rStyle w:val="ui-provider"/>
        </w:rPr>
        <w:t>If the member occupies living-in accommodation — temporary accommodation at another Defence establishment or the reasonable costs of other accommodation.</w:t>
      </w:r>
    </w:p>
    <w:p w14:paraId="20C28EF8" w14:textId="77777777" w:rsidR="004F4E6C" w:rsidRDefault="004F4E6C" w:rsidP="004F4E6C">
      <w:pPr>
        <w:pStyle w:val="SOBullet"/>
        <w:ind w:left="1560" w:hanging="426"/>
        <w:rPr>
          <w:rStyle w:val="ui-provider"/>
        </w:rPr>
      </w:pPr>
      <w:r>
        <w:rPr>
          <w:rStyle w:val="ui-provider"/>
        </w:rPr>
        <w:t xml:space="preserve">Reimbursement of meal costs during the evacuation period. If the member has resident family, these costs </w:t>
      </w:r>
      <w:proofErr w:type="gramStart"/>
      <w:r>
        <w:rPr>
          <w:rStyle w:val="ui-provider"/>
        </w:rPr>
        <w:t>are based</w:t>
      </w:r>
      <w:proofErr w:type="gramEnd"/>
      <w:r>
        <w:rPr>
          <w:rStyle w:val="ui-provider"/>
        </w:rPr>
        <w:t xml:space="preserve"> on the location and age of the family members. </w:t>
      </w:r>
    </w:p>
    <w:p w14:paraId="62F373CB" w14:textId="77777777" w:rsidR="004F4E6C" w:rsidRDefault="004F4E6C" w:rsidP="004F4E6C">
      <w:pPr>
        <w:pStyle w:val="SOBullet"/>
        <w:ind w:left="1560" w:hanging="426"/>
        <w:rPr>
          <w:rStyle w:val="ui-provider"/>
        </w:rPr>
      </w:pPr>
      <w:r>
        <w:rPr>
          <w:rStyle w:val="ui-provider"/>
        </w:rPr>
        <w:t>Vehicle allowance if the member is required to travel more than 50 km to the other accommodation.</w:t>
      </w:r>
    </w:p>
    <w:p w14:paraId="30AE1953" w14:textId="77777777" w:rsidR="004F4E6C" w:rsidRDefault="004F4E6C" w:rsidP="004F4E6C">
      <w:pPr>
        <w:pStyle w:val="SOBullet"/>
        <w:ind w:left="1560" w:hanging="426"/>
      </w:pPr>
      <w:r>
        <w:rPr>
          <w:rStyle w:val="ui-provider"/>
        </w:rPr>
        <w:t>Reimbursement of reasonable additional costs associated with the need to evacuate.</w:t>
      </w:r>
    </w:p>
    <w:p w14:paraId="220E522E" w14:textId="77777777" w:rsidR="004F4E6C" w:rsidRPr="00D15A4D" w:rsidRDefault="004F4E6C" w:rsidP="004F4E6C">
      <w:pPr>
        <w:pStyle w:val="SOBullet"/>
        <w:ind w:left="1560" w:hanging="426"/>
      </w:pPr>
      <w:r w:rsidRPr="00D15A4D">
        <w:rPr>
          <w:rStyle w:val="CharAmSchNo"/>
        </w:rPr>
        <w:t>Schedule 1</w:t>
      </w:r>
      <w:r w:rsidRPr="00D15A4D">
        <w:t>—</w:t>
      </w:r>
      <w:r>
        <w:t>Miscellaneous amendments</w:t>
      </w:r>
    </w:p>
    <w:p w14:paraId="5BB7ED00" w14:textId="526AEE94" w:rsidR="004F4E6C" w:rsidRDefault="004F4E6C" w:rsidP="004F4E6C">
      <w:pPr>
        <w:pStyle w:val="SOBullet"/>
        <w:ind w:left="1560" w:hanging="426"/>
      </w:pPr>
      <w:r w:rsidRPr="002A3EC7">
        <w:t>Defence Determination 2016/19, Conditions of service</w:t>
      </w:r>
    </w:p>
    <w:p w14:paraId="787F32EC" w14:textId="788A8E14" w:rsidR="004355C1" w:rsidRPr="00D15A4D" w:rsidRDefault="004355C1" w:rsidP="004355C1">
      <w:pPr>
        <w:pStyle w:val="ActHead6"/>
        <w:pageBreakBefore/>
      </w:pPr>
      <w:bookmarkStart w:id="18" w:name="_Toc212637866"/>
      <w:r>
        <w:rPr>
          <w:rStyle w:val="CharAmSchNo"/>
        </w:rPr>
        <w:t>Schedule </w:t>
      </w:r>
      <w:r w:rsidR="004F4E6C">
        <w:rPr>
          <w:rStyle w:val="CharAmSchNo"/>
        </w:rPr>
        <w:t>4</w:t>
      </w:r>
      <w:r w:rsidRPr="00D15A4D">
        <w:t>—</w:t>
      </w:r>
      <w:proofErr w:type="gramStart"/>
      <w:r w:rsidR="009A1894">
        <w:t>Overseas</w:t>
      </w:r>
      <w:proofErr w:type="gramEnd"/>
      <w:r w:rsidR="009A1894">
        <w:t xml:space="preserve"> conditions</w:t>
      </w:r>
      <w:r w:rsidR="00304233">
        <w:t xml:space="preserve"> </w:t>
      </w:r>
      <w:r>
        <w:rPr>
          <w:rStyle w:val="CharAmSchText"/>
        </w:rPr>
        <w:t>a</w:t>
      </w:r>
      <w:r w:rsidRPr="00D15A4D">
        <w:rPr>
          <w:rStyle w:val="CharAmSchText"/>
        </w:rPr>
        <w:t>mendments</w:t>
      </w:r>
      <w:bookmarkEnd w:id="18"/>
    </w:p>
    <w:p w14:paraId="42D177E7" w14:textId="77777777" w:rsidR="004355C1" w:rsidRPr="002A3EC7" w:rsidRDefault="004355C1" w:rsidP="004355C1">
      <w:pPr>
        <w:pStyle w:val="ActHead9"/>
        <w:rPr>
          <w:rFonts w:cs="Arial"/>
        </w:rPr>
      </w:pPr>
      <w:bookmarkStart w:id="19" w:name="_Toc212637867"/>
      <w:r w:rsidRPr="002A3EC7">
        <w:rPr>
          <w:rFonts w:cs="Arial"/>
        </w:rPr>
        <w:t>Defence Determination 2016/19, Conditions of service</w:t>
      </w:r>
      <w:bookmarkEnd w:id="19"/>
    </w:p>
    <w:tbl>
      <w:tblPr>
        <w:tblW w:w="9359" w:type="dxa"/>
        <w:tblInd w:w="113" w:type="dxa"/>
        <w:tblLayout w:type="fixed"/>
        <w:tblLook w:val="0000" w:firstRow="0" w:lastRow="0" w:firstColumn="0" w:lastColumn="0" w:noHBand="0" w:noVBand="0"/>
      </w:tblPr>
      <w:tblGrid>
        <w:gridCol w:w="992"/>
        <w:gridCol w:w="8367"/>
      </w:tblGrid>
      <w:tr w:rsidR="004355C1" w:rsidRPr="00D15A4D" w14:paraId="4DC3C1C9" w14:textId="77777777" w:rsidTr="004E7616">
        <w:tc>
          <w:tcPr>
            <w:tcW w:w="992" w:type="dxa"/>
          </w:tcPr>
          <w:p w14:paraId="78F1AF9B" w14:textId="77777777" w:rsidR="004355C1" w:rsidRPr="00991733" w:rsidRDefault="004355C1" w:rsidP="004E7616">
            <w:pPr>
              <w:pStyle w:val="Heading6"/>
            </w:pPr>
            <w:r w:rsidRPr="00991733">
              <w:t>1</w:t>
            </w:r>
          </w:p>
        </w:tc>
        <w:tc>
          <w:tcPr>
            <w:tcW w:w="8367" w:type="dxa"/>
          </w:tcPr>
          <w:p w14:paraId="6AEAD394" w14:textId="77777777" w:rsidR="004355C1" w:rsidRPr="00991733" w:rsidRDefault="004355C1" w:rsidP="004E7616">
            <w:pPr>
              <w:pStyle w:val="Heading6"/>
            </w:pPr>
            <w:r>
              <w:t>Annex 12.3.B (table item 59)</w:t>
            </w:r>
            <w:r w:rsidRPr="00991733">
              <w:t xml:space="preserve"> </w:t>
            </w:r>
          </w:p>
        </w:tc>
      </w:tr>
      <w:tr w:rsidR="004355C1" w:rsidRPr="00D15A4D" w14:paraId="23C05A6E" w14:textId="77777777" w:rsidTr="004E7616">
        <w:tc>
          <w:tcPr>
            <w:tcW w:w="992" w:type="dxa"/>
          </w:tcPr>
          <w:p w14:paraId="69EE20F2" w14:textId="77777777" w:rsidR="004355C1" w:rsidRPr="00D15A4D" w:rsidRDefault="004355C1" w:rsidP="004E7616">
            <w:pPr>
              <w:pStyle w:val="Sectiontext"/>
              <w:jc w:val="center"/>
            </w:pPr>
          </w:p>
        </w:tc>
        <w:tc>
          <w:tcPr>
            <w:tcW w:w="8367" w:type="dxa"/>
          </w:tcPr>
          <w:p w14:paraId="6F72D773" w14:textId="77777777" w:rsidR="004355C1" w:rsidRPr="00D15A4D" w:rsidRDefault="004355C1" w:rsidP="004E7616">
            <w:pPr>
              <w:pStyle w:val="Sectiontext"/>
            </w:pPr>
            <w:r>
              <w:rPr>
                <w:iCs/>
              </w:rPr>
              <w:t>Repeal the item, substitute:</w:t>
            </w:r>
          </w:p>
        </w:tc>
      </w:tr>
    </w:tbl>
    <w:p w14:paraId="2559E6FC" w14:textId="77777777" w:rsidR="004355C1" w:rsidRDefault="004355C1" w:rsidP="00664E7F">
      <w:pPr>
        <w:pStyle w:val="NoSpacing"/>
      </w:pPr>
    </w:p>
    <w:tbl>
      <w:tblPr>
        <w:tblW w:w="8363" w:type="dxa"/>
        <w:tblInd w:w="104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6" w:type="dxa"/>
          <w:right w:w="56" w:type="dxa"/>
        </w:tblCellMar>
        <w:tblLook w:val="0000" w:firstRow="0" w:lastRow="0" w:firstColumn="0" w:lastColumn="0" w:noHBand="0" w:noVBand="0"/>
      </w:tblPr>
      <w:tblGrid>
        <w:gridCol w:w="708"/>
        <w:gridCol w:w="3544"/>
        <w:gridCol w:w="4111"/>
      </w:tblGrid>
      <w:tr w:rsidR="004355C1" w:rsidRPr="00A2441E" w14:paraId="0ACF40C6" w14:textId="77777777" w:rsidTr="004E7616">
        <w:trPr>
          <w:cantSplit/>
        </w:trPr>
        <w:tc>
          <w:tcPr>
            <w:tcW w:w="708" w:type="dxa"/>
          </w:tcPr>
          <w:p w14:paraId="04FF0DCB" w14:textId="77777777" w:rsidR="004355C1" w:rsidRPr="00A2441E" w:rsidRDefault="004355C1" w:rsidP="004E7616">
            <w:pPr>
              <w:pStyle w:val="Tabletext"/>
              <w:jc w:val="center"/>
            </w:pPr>
            <w:r>
              <w:t>59.</w:t>
            </w:r>
          </w:p>
        </w:tc>
        <w:tc>
          <w:tcPr>
            <w:tcW w:w="3544" w:type="dxa"/>
          </w:tcPr>
          <w:p w14:paraId="4C6D51CB" w14:textId="3DF261FD" w:rsidR="004355C1" w:rsidRPr="00A2441E" w:rsidRDefault="004355C1" w:rsidP="00664E7F">
            <w:pPr>
              <w:pStyle w:val="Tabletext"/>
              <w:rPr>
                <w:rFonts w:cs="Arial"/>
              </w:rPr>
            </w:pPr>
            <w:r w:rsidRPr="00A2441E">
              <w:rPr>
                <w:rFonts w:cs="Arial"/>
              </w:rPr>
              <w:t xml:space="preserve">- </w:t>
            </w:r>
            <w:r>
              <w:rPr>
                <w:rFonts w:cs="Arial"/>
              </w:rPr>
              <w:t>Jacksonville, Florida and the Florida Panhandle Region</w:t>
            </w:r>
          </w:p>
        </w:tc>
        <w:tc>
          <w:tcPr>
            <w:tcW w:w="4111" w:type="dxa"/>
          </w:tcPr>
          <w:p w14:paraId="18E7AC72" w14:textId="77777777" w:rsidR="004355C1" w:rsidRDefault="004355C1" w:rsidP="004E7616">
            <w:pPr>
              <w:pStyle w:val="Tabletext"/>
              <w:rPr>
                <w:rFonts w:cs="Arial"/>
              </w:rPr>
            </w:pPr>
            <w:r>
              <w:rPr>
                <w:rFonts w:cs="Arial"/>
              </w:rPr>
              <w:t>Jacksonville</w:t>
            </w:r>
          </w:p>
        </w:tc>
      </w:tr>
      <w:tr w:rsidR="004355C1" w:rsidRPr="00A2441E" w14:paraId="5A35038B" w14:textId="77777777" w:rsidTr="004E7616">
        <w:trPr>
          <w:cantSplit/>
        </w:trPr>
        <w:tc>
          <w:tcPr>
            <w:tcW w:w="708" w:type="dxa"/>
          </w:tcPr>
          <w:p w14:paraId="4BF4979D" w14:textId="77777777" w:rsidR="004355C1" w:rsidRPr="00A2441E" w:rsidRDefault="004355C1" w:rsidP="004E7616">
            <w:pPr>
              <w:pStyle w:val="Tabletext"/>
              <w:jc w:val="center"/>
            </w:pPr>
            <w:r w:rsidRPr="00A2441E">
              <w:t>59</w:t>
            </w:r>
            <w:r>
              <w:t>A</w:t>
            </w:r>
            <w:r w:rsidRPr="00A2441E">
              <w:t>.</w:t>
            </w:r>
          </w:p>
        </w:tc>
        <w:tc>
          <w:tcPr>
            <w:tcW w:w="3544" w:type="dxa"/>
          </w:tcPr>
          <w:p w14:paraId="016937E8" w14:textId="77777777" w:rsidR="004355C1" w:rsidRPr="00A2441E" w:rsidRDefault="004355C1" w:rsidP="004E7616">
            <w:pPr>
              <w:pStyle w:val="Tabletext"/>
              <w:rPr>
                <w:rFonts w:cs="Arial"/>
              </w:rPr>
            </w:pPr>
            <w:r w:rsidRPr="00A2441E">
              <w:rPr>
                <w:rFonts w:cs="Arial"/>
              </w:rPr>
              <w:t>- Florida</w:t>
            </w:r>
            <w:r>
              <w:rPr>
                <w:rFonts w:cs="Arial"/>
              </w:rPr>
              <w:t>, excluding Jacksonville and the Florida Panhandle Region</w:t>
            </w:r>
          </w:p>
        </w:tc>
        <w:tc>
          <w:tcPr>
            <w:tcW w:w="4111" w:type="dxa"/>
          </w:tcPr>
          <w:p w14:paraId="3C9278E7" w14:textId="77777777" w:rsidR="004355C1" w:rsidRPr="00A2441E" w:rsidRDefault="004355C1" w:rsidP="004E7616">
            <w:pPr>
              <w:pStyle w:val="Tabletext"/>
              <w:rPr>
                <w:rFonts w:cs="Arial"/>
              </w:rPr>
            </w:pPr>
            <w:r>
              <w:rPr>
                <w:rFonts w:cs="Arial"/>
              </w:rPr>
              <w:t>Tampa</w:t>
            </w:r>
          </w:p>
        </w:tc>
      </w:tr>
    </w:tbl>
    <w:p w14:paraId="3ED5D7B1" w14:textId="77777777" w:rsidR="004355C1" w:rsidRDefault="004355C1" w:rsidP="00664E7F">
      <w:pPr>
        <w:pStyle w:val="NoSpacing"/>
      </w:pPr>
    </w:p>
    <w:tbl>
      <w:tblPr>
        <w:tblW w:w="9360" w:type="dxa"/>
        <w:tblInd w:w="113" w:type="dxa"/>
        <w:tblLayout w:type="fixed"/>
        <w:tblLook w:val="0000" w:firstRow="0" w:lastRow="0" w:firstColumn="0" w:lastColumn="0" w:noHBand="0" w:noVBand="0"/>
      </w:tblPr>
      <w:tblGrid>
        <w:gridCol w:w="992"/>
        <w:gridCol w:w="8368"/>
      </w:tblGrid>
      <w:tr w:rsidR="004355C1" w:rsidRPr="00D15A4D" w14:paraId="687007F5" w14:textId="77777777" w:rsidTr="004E7616">
        <w:tc>
          <w:tcPr>
            <w:tcW w:w="992" w:type="dxa"/>
          </w:tcPr>
          <w:p w14:paraId="2CC0863B" w14:textId="77777777" w:rsidR="004355C1" w:rsidRPr="00D15A4D" w:rsidRDefault="004355C1" w:rsidP="004E7616">
            <w:pPr>
              <w:pStyle w:val="Heading6"/>
            </w:pPr>
            <w:r>
              <w:t>2</w:t>
            </w:r>
          </w:p>
        </w:tc>
        <w:tc>
          <w:tcPr>
            <w:tcW w:w="8368" w:type="dxa"/>
          </w:tcPr>
          <w:p w14:paraId="70EA529B" w14:textId="77777777" w:rsidR="004355C1" w:rsidRPr="00D15A4D" w:rsidRDefault="004355C1" w:rsidP="004E7616">
            <w:pPr>
              <w:pStyle w:val="Heading6"/>
              <w:rPr>
                <w:iCs w:val="0"/>
              </w:rPr>
            </w:pPr>
            <w:r>
              <w:t>Annex 12.3.B (table item 64 column A)</w:t>
            </w:r>
            <w:r w:rsidRPr="00991733">
              <w:t xml:space="preserve"> </w:t>
            </w:r>
          </w:p>
        </w:tc>
      </w:tr>
      <w:tr w:rsidR="004355C1" w:rsidRPr="00D15A4D" w14:paraId="45D97D60" w14:textId="77777777" w:rsidTr="004E7616">
        <w:tc>
          <w:tcPr>
            <w:tcW w:w="992" w:type="dxa"/>
          </w:tcPr>
          <w:p w14:paraId="2CEE2164" w14:textId="77777777" w:rsidR="004355C1" w:rsidRPr="00D15A4D" w:rsidRDefault="004355C1" w:rsidP="004E7616">
            <w:pPr>
              <w:pStyle w:val="Sectiontext"/>
              <w:jc w:val="center"/>
            </w:pPr>
          </w:p>
        </w:tc>
        <w:tc>
          <w:tcPr>
            <w:tcW w:w="8368" w:type="dxa"/>
          </w:tcPr>
          <w:p w14:paraId="4683B592" w14:textId="77777777" w:rsidR="004355C1" w:rsidRPr="00D15A4D" w:rsidRDefault="004355C1" w:rsidP="004E7616">
            <w:pPr>
              <w:pStyle w:val="Sectiontext"/>
              <w:rPr>
                <w:iCs/>
              </w:rPr>
            </w:pPr>
            <w:r>
              <w:rPr>
                <w:iCs/>
              </w:rPr>
              <w:t>After “Maryland”, insert “(excluding those counties in the Washington DC Metropolitan Region)”.</w:t>
            </w:r>
          </w:p>
        </w:tc>
      </w:tr>
      <w:tr w:rsidR="004355C1" w:rsidRPr="00D15A4D" w14:paraId="049DB30E" w14:textId="77777777" w:rsidTr="004E7616">
        <w:tc>
          <w:tcPr>
            <w:tcW w:w="992" w:type="dxa"/>
          </w:tcPr>
          <w:p w14:paraId="43ABB5D3" w14:textId="77777777" w:rsidR="004355C1" w:rsidRPr="001629DA" w:rsidRDefault="004355C1" w:rsidP="004E7616">
            <w:pPr>
              <w:pStyle w:val="Heading6"/>
            </w:pPr>
            <w:r w:rsidRPr="001629DA">
              <w:t>3</w:t>
            </w:r>
          </w:p>
        </w:tc>
        <w:tc>
          <w:tcPr>
            <w:tcW w:w="8368" w:type="dxa"/>
          </w:tcPr>
          <w:p w14:paraId="2D6B3359" w14:textId="77777777" w:rsidR="004355C1" w:rsidRPr="001629DA" w:rsidRDefault="004355C1" w:rsidP="004E7616">
            <w:pPr>
              <w:pStyle w:val="Heading6"/>
              <w:rPr>
                <w:iCs w:val="0"/>
              </w:rPr>
            </w:pPr>
            <w:r w:rsidRPr="001629DA">
              <w:t xml:space="preserve">Annex 12.3.B (table item 68A) </w:t>
            </w:r>
          </w:p>
        </w:tc>
      </w:tr>
      <w:tr w:rsidR="004355C1" w:rsidRPr="00D15A4D" w14:paraId="783AF44E" w14:textId="77777777" w:rsidTr="004E7616">
        <w:tc>
          <w:tcPr>
            <w:tcW w:w="992" w:type="dxa"/>
          </w:tcPr>
          <w:p w14:paraId="30EACBC5" w14:textId="77777777" w:rsidR="004355C1" w:rsidRPr="001629DA" w:rsidRDefault="004355C1" w:rsidP="004E7616">
            <w:pPr>
              <w:pStyle w:val="Sectiontext"/>
              <w:jc w:val="center"/>
            </w:pPr>
          </w:p>
        </w:tc>
        <w:tc>
          <w:tcPr>
            <w:tcW w:w="8368" w:type="dxa"/>
          </w:tcPr>
          <w:p w14:paraId="3A981A6F" w14:textId="77777777" w:rsidR="004355C1" w:rsidRPr="001629DA" w:rsidRDefault="004355C1" w:rsidP="004E7616">
            <w:pPr>
              <w:pStyle w:val="Sectiontext"/>
              <w:rPr>
                <w:iCs/>
              </w:rPr>
            </w:pPr>
            <w:r w:rsidRPr="001629DA">
              <w:rPr>
                <w:iCs/>
              </w:rPr>
              <w:t>Repeal the item.</w:t>
            </w:r>
          </w:p>
        </w:tc>
      </w:tr>
      <w:tr w:rsidR="004355C1" w:rsidRPr="00D15A4D" w14:paraId="0C74630D" w14:textId="77777777" w:rsidTr="004E7616">
        <w:tc>
          <w:tcPr>
            <w:tcW w:w="992" w:type="dxa"/>
          </w:tcPr>
          <w:p w14:paraId="08BB4854" w14:textId="77777777" w:rsidR="004355C1" w:rsidRPr="00D15A4D" w:rsidRDefault="004355C1" w:rsidP="004E7616">
            <w:pPr>
              <w:pStyle w:val="Heading6"/>
            </w:pPr>
            <w:r>
              <w:t>4</w:t>
            </w:r>
          </w:p>
        </w:tc>
        <w:tc>
          <w:tcPr>
            <w:tcW w:w="8368" w:type="dxa"/>
          </w:tcPr>
          <w:p w14:paraId="13D278E3" w14:textId="77777777" w:rsidR="004355C1" w:rsidRPr="00D15A4D" w:rsidRDefault="004355C1" w:rsidP="004E7616">
            <w:pPr>
              <w:pStyle w:val="Heading6"/>
              <w:rPr>
                <w:iCs w:val="0"/>
              </w:rPr>
            </w:pPr>
            <w:r>
              <w:t>Annex 12.3.B (table item 69A column A)</w:t>
            </w:r>
            <w:r w:rsidRPr="00991733">
              <w:t xml:space="preserve"> </w:t>
            </w:r>
          </w:p>
        </w:tc>
      </w:tr>
      <w:tr w:rsidR="004355C1" w:rsidRPr="00D15A4D" w14:paraId="6B8DF703" w14:textId="77777777" w:rsidTr="004E7616">
        <w:tc>
          <w:tcPr>
            <w:tcW w:w="992" w:type="dxa"/>
          </w:tcPr>
          <w:p w14:paraId="6808A13E" w14:textId="77777777" w:rsidR="004355C1" w:rsidRPr="00D15A4D" w:rsidRDefault="004355C1" w:rsidP="004E7616">
            <w:pPr>
              <w:pStyle w:val="Sectiontext"/>
              <w:jc w:val="center"/>
            </w:pPr>
          </w:p>
        </w:tc>
        <w:tc>
          <w:tcPr>
            <w:tcW w:w="8368" w:type="dxa"/>
          </w:tcPr>
          <w:p w14:paraId="2E1EB838" w14:textId="77777777" w:rsidR="004355C1" w:rsidRPr="00D15A4D" w:rsidRDefault="004355C1" w:rsidP="004E7616">
            <w:pPr>
              <w:pStyle w:val="Sectiontext"/>
              <w:rPr>
                <w:iCs/>
              </w:rPr>
            </w:pPr>
            <w:r>
              <w:rPr>
                <w:iCs/>
              </w:rPr>
              <w:t>After “Virginia”, insert “(excluding those counties and cities in the Washington DC Metropolitan Region)”.</w:t>
            </w:r>
          </w:p>
        </w:tc>
      </w:tr>
      <w:tr w:rsidR="004355C1" w:rsidRPr="00D15A4D" w14:paraId="1208CDE9" w14:textId="77777777" w:rsidTr="004E7616">
        <w:tc>
          <w:tcPr>
            <w:tcW w:w="992" w:type="dxa"/>
          </w:tcPr>
          <w:p w14:paraId="404A108C" w14:textId="77777777" w:rsidR="004355C1" w:rsidRPr="00D15A4D" w:rsidRDefault="004355C1" w:rsidP="004E7616">
            <w:pPr>
              <w:pStyle w:val="Heading6"/>
            </w:pPr>
            <w:r>
              <w:t>5</w:t>
            </w:r>
          </w:p>
        </w:tc>
        <w:tc>
          <w:tcPr>
            <w:tcW w:w="8368" w:type="dxa"/>
          </w:tcPr>
          <w:p w14:paraId="74699868" w14:textId="77777777" w:rsidR="004355C1" w:rsidRPr="00D15A4D" w:rsidRDefault="004355C1" w:rsidP="004E7616">
            <w:pPr>
              <w:pStyle w:val="Heading6"/>
              <w:rPr>
                <w:iCs w:val="0"/>
              </w:rPr>
            </w:pPr>
            <w:r>
              <w:t>Annex 12.3.B (table item 69B)</w:t>
            </w:r>
          </w:p>
        </w:tc>
      </w:tr>
      <w:tr w:rsidR="004355C1" w:rsidRPr="00D15A4D" w14:paraId="013AA541" w14:textId="77777777" w:rsidTr="004E7616">
        <w:tc>
          <w:tcPr>
            <w:tcW w:w="992" w:type="dxa"/>
          </w:tcPr>
          <w:p w14:paraId="76D02E7F" w14:textId="77777777" w:rsidR="004355C1" w:rsidRPr="00D15A4D" w:rsidRDefault="004355C1" w:rsidP="004E7616">
            <w:pPr>
              <w:pStyle w:val="Sectiontext"/>
              <w:jc w:val="center"/>
            </w:pPr>
          </w:p>
        </w:tc>
        <w:tc>
          <w:tcPr>
            <w:tcW w:w="8368" w:type="dxa"/>
          </w:tcPr>
          <w:p w14:paraId="2B94A996" w14:textId="77777777" w:rsidR="004355C1" w:rsidRPr="00D15A4D" w:rsidRDefault="004355C1" w:rsidP="004E7616">
            <w:pPr>
              <w:pStyle w:val="Sectiontext"/>
              <w:rPr>
                <w:iCs/>
              </w:rPr>
            </w:pPr>
            <w:r>
              <w:rPr>
                <w:iCs/>
              </w:rPr>
              <w:t>Repeal the item, substitute:</w:t>
            </w:r>
          </w:p>
        </w:tc>
      </w:tr>
    </w:tbl>
    <w:p w14:paraId="41E26636" w14:textId="77777777" w:rsidR="004355C1" w:rsidRDefault="004355C1" w:rsidP="00664E7F">
      <w:pPr>
        <w:pStyle w:val="NoSpacing"/>
      </w:pPr>
    </w:p>
    <w:tbl>
      <w:tblPr>
        <w:tblW w:w="8363" w:type="dxa"/>
        <w:tblInd w:w="104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6" w:type="dxa"/>
          <w:right w:w="56" w:type="dxa"/>
        </w:tblCellMar>
        <w:tblLook w:val="0000" w:firstRow="0" w:lastRow="0" w:firstColumn="0" w:lastColumn="0" w:noHBand="0" w:noVBand="0"/>
      </w:tblPr>
      <w:tblGrid>
        <w:gridCol w:w="708"/>
        <w:gridCol w:w="3544"/>
        <w:gridCol w:w="4111"/>
      </w:tblGrid>
      <w:tr w:rsidR="004355C1" w:rsidRPr="00A2441E" w14:paraId="252FF72D" w14:textId="77777777" w:rsidTr="004E7616">
        <w:trPr>
          <w:cantSplit/>
        </w:trPr>
        <w:tc>
          <w:tcPr>
            <w:tcW w:w="708" w:type="dxa"/>
          </w:tcPr>
          <w:p w14:paraId="2577F6EB" w14:textId="77777777" w:rsidR="004355C1" w:rsidRPr="00A2441E" w:rsidRDefault="004355C1" w:rsidP="004E7616">
            <w:pPr>
              <w:pStyle w:val="Tabletext"/>
              <w:jc w:val="center"/>
            </w:pPr>
            <w:r>
              <w:t>69B.</w:t>
            </w:r>
          </w:p>
        </w:tc>
        <w:tc>
          <w:tcPr>
            <w:tcW w:w="3544" w:type="dxa"/>
          </w:tcPr>
          <w:p w14:paraId="204D256B" w14:textId="18A96D6D" w:rsidR="004355C1" w:rsidRPr="00A2441E" w:rsidRDefault="004355C1" w:rsidP="00664E7F">
            <w:pPr>
              <w:pStyle w:val="Tabletext"/>
              <w:rPr>
                <w:rFonts w:cs="Arial"/>
              </w:rPr>
            </w:pPr>
            <w:r>
              <w:rPr>
                <w:rFonts w:cs="Arial"/>
              </w:rPr>
              <w:t>- Washington DC Metropolitan Region</w:t>
            </w:r>
          </w:p>
        </w:tc>
        <w:tc>
          <w:tcPr>
            <w:tcW w:w="4111" w:type="dxa"/>
          </w:tcPr>
          <w:p w14:paraId="4AA1330B" w14:textId="77777777" w:rsidR="004355C1" w:rsidRPr="00A2441E" w:rsidRDefault="004355C1" w:rsidP="004E7616">
            <w:pPr>
              <w:pStyle w:val="Tabletext"/>
              <w:rPr>
                <w:rFonts w:cs="Arial"/>
              </w:rPr>
            </w:pPr>
            <w:r>
              <w:rPr>
                <w:rFonts w:cs="Arial"/>
              </w:rPr>
              <w:t>Washington DC</w:t>
            </w:r>
          </w:p>
        </w:tc>
      </w:tr>
    </w:tbl>
    <w:p w14:paraId="3C2A4C72" w14:textId="467C2A9D" w:rsidR="004355C1" w:rsidRDefault="004355C1" w:rsidP="00664E7F">
      <w:pPr>
        <w:pStyle w:val="NoSpacing"/>
      </w:pPr>
    </w:p>
    <w:tbl>
      <w:tblPr>
        <w:tblW w:w="9360" w:type="dxa"/>
        <w:tblInd w:w="113" w:type="dxa"/>
        <w:tblLayout w:type="fixed"/>
        <w:tblLook w:val="0000" w:firstRow="0" w:lastRow="0" w:firstColumn="0" w:lastColumn="0" w:noHBand="0" w:noVBand="0"/>
      </w:tblPr>
      <w:tblGrid>
        <w:gridCol w:w="992"/>
        <w:gridCol w:w="8368"/>
      </w:tblGrid>
      <w:tr w:rsidR="009A1894" w:rsidRPr="00D15A4D" w14:paraId="29158A84" w14:textId="77777777" w:rsidTr="001A6437">
        <w:tc>
          <w:tcPr>
            <w:tcW w:w="992" w:type="dxa"/>
          </w:tcPr>
          <w:p w14:paraId="2CC1560D" w14:textId="44CA0BBD" w:rsidR="009A1894" w:rsidRPr="00D15A4D" w:rsidRDefault="009A1894" w:rsidP="001A6437">
            <w:pPr>
              <w:pStyle w:val="Heading6"/>
            </w:pPr>
            <w:r>
              <w:t>6</w:t>
            </w:r>
          </w:p>
        </w:tc>
        <w:tc>
          <w:tcPr>
            <w:tcW w:w="8368" w:type="dxa"/>
          </w:tcPr>
          <w:p w14:paraId="100EF68F" w14:textId="77777777" w:rsidR="009A1894" w:rsidRDefault="009A1894" w:rsidP="001A6437">
            <w:pPr>
              <w:pStyle w:val="Heading6"/>
              <w:rPr>
                <w:iCs w:val="0"/>
              </w:rPr>
            </w:pPr>
            <w:r>
              <w:t>Subsection 15.8.2.2 (table item 25 column B)</w:t>
            </w:r>
          </w:p>
        </w:tc>
      </w:tr>
      <w:tr w:rsidR="009A1894" w:rsidRPr="00D15A4D" w14:paraId="7A1B3EBC" w14:textId="77777777" w:rsidTr="001A6437">
        <w:tc>
          <w:tcPr>
            <w:tcW w:w="992" w:type="dxa"/>
          </w:tcPr>
          <w:p w14:paraId="3A6FB721" w14:textId="77777777" w:rsidR="009A1894" w:rsidRPr="00D15A4D" w:rsidRDefault="009A1894" w:rsidP="001A6437">
            <w:pPr>
              <w:pStyle w:val="Sectiontext"/>
              <w:jc w:val="center"/>
            </w:pPr>
          </w:p>
        </w:tc>
        <w:tc>
          <w:tcPr>
            <w:tcW w:w="8368" w:type="dxa"/>
          </w:tcPr>
          <w:p w14:paraId="6AD14A46" w14:textId="77777777" w:rsidR="009A1894" w:rsidRDefault="009A1894" w:rsidP="001A6437">
            <w:pPr>
              <w:pStyle w:val="Sectiontext"/>
              <w:rPr>
                <w:iCs/>
              </w:rPr>
            </w:pPr>
            <w:r>
              <w:rPr>
                <w:iCs/>
              </w:rPr>
              <w:t>Repeal the cell, substitute:</w:t>
            </w:r>
          </w:p>
        </w:tc>
      </w:tr>
    </w:tbl>
    <w:p w14:paraId="0242B44D" w14:textId="77777777" w:rsidR="009A1894" w:rsidRDefault="009A1894" w:rsidP="009A1894">
      <w:pPr>
        <w:pStyle w:val="NoSpacing"/>
      </w:pPr>
    </w:p>
    <w:tbl>
      <w:tblPr>
        <w:tblW w:w="4491" w:type="dxa"/>
        <w:tblInd w:w="1113" w:type="dxa"/>
        <w:tblLayout w:type="fixed"/>
        <w:tblCellMar>
          <w:left w:w="56" w:type="dxa"/>
          <w:right w:w="56" w:type="dxa"/>
        </w:tblCellMar>
        <w:tblLook w:val="0000" w:firstRow="0" w:lastRow="0" w:firstColumn="0" w:lastColumn="0" w:noHBand="0" w:noVBand="0"/>
      </w:tblPr>
      <w:tblGrid>
        <w:gridCol w:w="4491"/>
      </w:tblGrid>
      <w:tr w:rsidR="009A1894" w:rsidRPr="00A2441E" w14:paraId="5E18009F" w14:textId="77777777" w:rsidTr="001A6437">
        <w:trPr>
          <w:cantSplit/>
        </w:trPr>
        <w:tc>
          <w:tcPr>
            <w:tcW w:w="4491" w:type="dxa"/>
            <w:tcBorders>
              <w:top w:val="single" w:sz="6" w:space="0" w:color="auto"/>
              <w:left w:val="single" w:sz="6" w:space="0" w:color="auto"/>
              <w:bottom w:val="single" w:sz="6" w:space="0" w:color="auto"/>
              <w:right w:val="single" w:sz="6" w:space="0" w:color="auto"/>
            </w:tcBorders>
          </w:tcPr>
          <w:p w14:paraId="540BA724" w14:textId="77777777" w:rsidR="009A1894" w:rsidRPr="00A2441E" w:rsidRDefault="009A1894" w:rsidP="001A6437">
            <w:pPr>
              <w:pStyle w:val="Tabletext"/>
              <w:rPr>
                <w:rFonts w:cs="Arial"/>
                <w:color w:val="000000"/>
              </w:rPr>
            </w:pPr>
            <w:r>
              <w:rPr>
                <w:rFonts w:cs="Arial"/>
                <w:color w:val="000000"/>
              </w:rPr>
              <w:t>We/On Palacio Santa Ana, Madrid</w:t>
            </w:r>
          </w:p>
        </w:tc>
      </w:tr>
    </w:tbl>
    <w:p w14:paraId="247B9743" w14:textId="77777777" w:rsidR="009A1894" w:rsidRDefault="009A1894" w:rsidP="009A1894">
      <w:pPr>
        <w:pStyle w:val="NoSpacing"/>
      </w:pPr>
    </w:p>
    <w:tbl>
      <w:tblPr>
        <w:tblW w:w="9350" w:type="dxa"/>
        <w:tblInd w:w="113" w:type="dxa"/>
        <w:tblLayout w:type="fixed"/>
        <w:tblLook w:val="0000" w:firstRow="0" w:lastRow="0" w:firstColumn="0" w:lastColumn="0" w:noHBand="0" w:noVBand="0"/>
      </w:tblPr>
      <w:tblGrid>
        <w:gridCol w:w="972"/>
        <w:gridCol w:w="8378"/>
      </w:tblGrid>
      <w:tr w:rsidR="002C1A16" w:rsidRPr="00D15A4D" w14:paraId="7C494F57" w14:textId="77777777" w:rsidTr="004E7616">
        <w:tc>
          <w:tcPr>
            <w:tcW w:w="972" w:type="dxa"/>
          </w:tcPr>
          <w:p w14:paraId="4D5F16D5" w14:textId="43C0363E" w:rsidR="002C1A16" w:rsidRPr="00991733" w:rsidRDefault="009A1894" w:rsidP="004E7616">
            <w:pPr>
              <w:pStyle w:val="Heading6"/>
            </w:pPr>
            <w:r>
              <w:t>7</w:t>
            </w:r>
          </w:p>
        </w:tc>
        <w:tc>
          <w:tcPr>
            <w:tcW w:w="8378" w:type="dxa"/>
          </w:tcPr>
          <w:p w14:paraId="53FBC1DE" w14:textId="77777777" w:rsidR="002C1A16" w:rsidRPr="00991733" w:rsidRDefault="002C1A16" w:rsidP="004E7616">
            <w:pPr>
              <w:pStyle w:val="Heading6"/>
            </w:pPr>
            <w:r>
              <w:t>Annex 16.B (table item 57A column C)</w:t>
            </w:r>
          </w:p>
        </w:tc>
      </w:tr>
      <w:tr w:rsidR="002C1A16" w:rsidRPr="00744605" w14:paraId="481DF2A5" w14:textId="77777777" w:rsidTr="004E7616">
        <w:tc>
          <w:tcPr>
            <w:tcW w:w="972" w:type="dxa"/>
          </w:tcPr>
          <w:p w14:paraId="2375B9D0" w14:textId="77777777" w:rsidR="002C1A16" w:rsidRPr="00744605" w:rsidRDefault="002C1A16" w:rsidP="00B03C7B">
            <w:pPr>
              <w:pStyle w:val="Sectiontext"/>
              <w:jc w:val="center"/>
            </w:pPr>
          </w:p>
        </w:tc>
        <w:tc>
          <w:tcPr>
            <w:tcW w:w="8378" w:type="dxa"/>
          </w:tcPr>
          <w:p w14:paraId="7666281E" w14:textId="2362DA48" w:rsidR="002C1A16" w:rsidRPr="00744605" w:rsidRDefault="002C1A16" w:rsidP="004E7616">
            <w:pPr>
              <w:pStyle w:val="Sectiontext"/>
            </w:pPr>
            <w:r>
              <w:t>Omit “Warsaw (1)”, substit</w:t>
            </w:r>
            <w:r w:rsidR="00664E7F">
              <w:t>ute “Berlin (1)”.</w:t>
            </w:r>
          </w:p>
        </w:tc>
      </w:tr>
    </w:tbl>
    <w:p w14:paraId="0FA16855" w14:textId="77777777" w:rsidR="002847CB" w:rsidRDefault="002847CB" w:rsidP="004E7616">
      <w:pPr>
        <w:pStyle w:val="Heading6"/>
        <w:sectPr w:rsidR="002847CB" w:rsidSect="009705B7">
          <w:headerReference w:type="first" r:id="rId22"/>
          <w:pgSz w:w="11907" w:h="16839"/>
          <w:pgMar w:top="1134" w:right="1134" w:bottom="992" w:left="1418" w:header="720" w:footer="709" w:gutter="0"/>
          <w:pgNumType w:start="1"/>
          <w:cols w:space="708"/>
          <w:docGrid w:linePitch="360"/>
        </w:sectPr>
      </w:pPr>
    </w:p>
    <w:tbl>
      <w:tblPr>
        <w:tblW w:w="9350" w:type="dxa"/>
        <w:tblInd w:w="113" w:type="dxa"/>
        <w:tblLayout w:type="fixed"/>
        <w:tblLook w:val="0000" w:firstRow="0" w:lastRow="0" w:firstColumn="0" w:lastColumn="0" w:noHBand="0" w:noVBand="0"/>
      </w:tblPr>
      <w:tblGrid>
        <w:gridCol w:w="972"/>
        <w:gridCol w:w="8378"/>
      </w:tblGrid>
      <w:tr w:rsidR="002C1A16" w:rsidRPr="00D15A4D" w14:paraId="1EE8FB89" w14:textId="77777777" w:rsidTr="004E7616">
        <w:tc>
          <w:tcPr>
            <w:tcW w:w="972" w:type="dxa"/>
          </w:tcPr>
          <w:p w14:paraId="3FF28593" w14:textId="6B350C8F" w:rsidR="002C1A16" w:rsidRPr="00991733" w:rsidRDefault="009A1894" w:rsidP="004E7616">
            <w:pPr>
              <w:pStyle w:val="Heading6"/>
            </w:pPr>
            <w:r>
              <w:t>8</w:t>
            </w:r>
          </w:p>
        </w:tc>
        <w:tc>
          <w:tcPr>
            <w:tcW w:w="8378" w:type="dxa"/>
          </w:tcPr>
          <w:p w14:paraId="55FB25E1" w14:textId="77777777" w:rsidR="002C1A16" w:rsidRPr="00991733" w:rsidRDefault="002C1A16" w:rsidP="004E7616">
            <w:pPr>
              <w:pStyle w:val="Heading6"/>
            </w:pPr>
            <w:r>
              <w:t>Annex 16.B (after table item 61)</w:t>
            </w:r>
          </w:p>
        </w:tc>
      </w:tr>
      <w:tr w:rsidR="002C1A16" w:rsidRPr="00744605" w14:paraId="54B47581" w14:textId="77777777" w:rsidTr="004E7616">
        <w:tc>
          <w:tcPr>
            <w:tcW w:w="972" w:type="dxa"/>
          </w:tcPr>
          <w:p w14:paraId="6B068597" w14:textId="77777777" w:rsidR="002C1A16" w:rsidRPr="00744605" w:rsidRDefault="002C1A16" w:rsidP="00B03C7B">
            <w:pPr>
              <w:pStyle w:val="Sectiontext"/>
              <w:jc w:val="center"/>
            </w:pPr>
          </w:p>
        </w:tc>
        <w:tc>
          <w:tcPr>
            <w:tcW w:w="8378" w:type="dxa"/>
          </w:tcPr>
          <w:p w14:paraId="743FF55A" w14:textId="77777777" w:rsidR="002C1A16" w:rsidRPr="00744605" w:rsidRDefault="002C1A16" w:rsidP="004E7616">
            <w:pPr>
              <w:pStyle w:val="Sectiontext"/>
            </w:pPr>
            <w:r>
              <w:t>Insert:</w:t>
            </w:r>
          </w:p>
        </w:tc>
      </w:tr>
    </w:tbl>
    <w:p w14:paraId="2A0CC0CA" w14:textId="77777777" w:rsidR="002C1A16" w:rsidRDefault="002C1A16" w:rsidP="00664E7F">
      <w:pPr>
        <w:pStyle w:val="NoSpacing"/>
      </w:pPr>
    </w:p>
    <w:tbl>
      <w:tblPr>
        <w:tblW w:w="1143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761"/>
        <w:gridCol w:w="2372"/>
        <w:gridCol w:w="1693"/>
        <w:gridCol w:w="1553"/>
        <w:gridCol w:w="1555"/>
        <w:gridCol w:w="1551"/>
        <w:gridCol w:w="1953"/>
      </w:tblGrid>
      <w:tr w:rsidR="002C1A16" w:rsidRPr="00A2441E" w14:paraId="2895CE89" w14:textId="77777777" w:rsidTr="004E7616">
        <w:trPr>
          <w:jc w:val="center"/>
        </w:trPr>
        <w:tc>
          <w:tcPr>
            <w:tcW w:w="761" w:type="dxa"/>
            <w:shd w:val="clear" w:color="auto" w:fill="auto"/>
            <w:vAlign w:val="center"/>
          </w:tcPr>
          <w:p w14:paraId="464CC093" w14:textId="77777777" w:rsidR="002C1A16" w:rsidRPr="00A2441E" w:rsidRDefault="002C1A16" w:rsidP="004E7616">
            <w:pPr>
              <w:pStyle w:val="Tabletext"/>
              <w:jc w:val="center"/>
            </w:pPr>
            <w:r>
              <w:t>62.</w:t>
            </w:r>
          </w:p>
        </w:tc>
        <w:tc>
          <w:tcPr>
            <w:tcW w:w="2372" w:type="dxa"/>
            <w:shd w:val="clear" w:color="auto" w:fill="auto"/>
            <w:vAlign w:val="center"/>
          </w:tcPr>
          <w:p w14:paraId="0984B447" w14:textId="77777777" w:rsidR="002C1A16" w:rsidRPr="00A2441E" w:rsidRDefault="002C1A16" w:rsidP="004E7616">
            <w:pPr>
              <w:pStyle w:val="Tabletext"/>
              <w:jc w:val="center"/>
            </w:pPr>
            <w:r>
              <w:t>Yemen</w:t>
            </w:r>
          </w:p>
        </w:tc>
        <w:tc>
          <w:tcPr>
            <w:tcW w:w="1693" w:type="dxa"/>
            <w:shd w:val="clear" w:color="auto" w:fill="auto"/>
            <w:vAlign w:val="center"/>
          </w:tcPr>
          <w:p w14:paraId="4304B859" w14:textId="77777777" w:rsidR="002C1A16" w:rsidRPr="00A2441E" w:rsidRDefault="002C1A16" w:rsidP="004E7616">
            <w:pPr>
              <w:pStyle w:val="Tabletext"/>
              <w:jc w:val="center"/>
            </w:pPr>
            <w:r w:rsidRPr="00244013">
              <w:t>–</w:t>
            </w:r>
          </w:p>
        </w:tc>
        <w:tc>
          <w:tcPr>
            <w:tcW w:w="1553" w:type="dxa"/>
            <w:shd w:val="clear" w:color="auto" w:fill="auto"/>
            <w:vAlign w:val="center"/>
          </w:tcPr>
          <w:p w14:paraId="2720FCC9" w14:textId="77777777" w:rsidR="002C1A16" w:rsidRPr="00A2441E" w:rsidRDefault="002C1A16" w:rsidP="004E7616">
            <w:pPr>
              <w:pStyle w:val="Tabletext"/>
              <w:jc w:val="center"/>
            </w:pPr>
            <w:r w:rsidRPr="00244013">
              <w:t>–</w:t>
            </w:r>
          </w:p>
        </w:tc>
        <w:tc>
          <w:tcPr>
            <w:tcW w:w="1555" w:type="dxa"/>
            <w:shd w:val="clear" w:color="auto" w:fill="auto"/>
            <w:vAlign w:val="center"/>
          </w:tcPr>
          <w:p w14:paraId="378E6551" w14:textId="77777777" w:rsidR="002C1A16" w:rsidRPr="00A2441E" w:rsidRDefault="002C1A16" w:rsidP="004E7616">
            <w:pPr>
              <w:pStyle w:val="Tabletext"/>
              <w:jc w:val="center"/>
            </w:pPr>
            <w:r w:rsidRPr="00244013">
              <w:t>–</w:t>
            </w:r>
          </w:p>
        </w:tc>
        <w:tc>
          <w:tcPr>
            <w:tcW w:w="1551" w:type="dxa"/>
            <w:shd w:val="clear" w:color="auto" w:fill="auto"/>
            <w:vAlign w:val="center"/>
          </w:tcPr>
          <w:p w14:paraId="6CD1940A" w14:textId="77777777" w:rsidR="002C1A16" w:rsidRPr="00A2441E" w:rsidRDefault="002C1A16" w:rsidP="004E7616">
            <w:pPr>
              <w:pStyle w:val="Tabletext"/>
              <w:jc w:val="center"/>
            </w:pPr>
            <w:r w:rsidRPr="00244013">
              <w:t>–</w:t>
            </w:r>
          </w:p>
        </w:tc>
        <w:tc>
          <w:tcPr>
            <w:tcW w:w="1953" w:type="dxa"/>
            <w:shd w:val="clear" w:color="auto" w:fill="auto"/>
            <w:vAlign w:val="center"/>
          </w:tcPr>
          <w:p w14:paraId="3F2925A4" w14:textId="77777777" w:rsidR="002C1A16" w:rsidRPr="00A2441E" w:rsidRDefault="002C1A16" w:rsidP="004E7616">
            <w:pPr>
              <w:pStyle w:val="Tabletext"/>
              <w:jc w:val="center"/>
            </w:pPr>
            <w:r w:rsidRPr="00244013">
              <w:t>–</w:t>
            </w:r>
          </w:p>
        </w:tc>
      </w:tr>
    </w:tbl>
    <w:p w14:paraId="1FF9C4BE" w14:textId="77777777" w:rsidR="002847CB" w:rsidRDefault="002847CB" w:rsidP="002C1A16">
      <w:pPr>
        <w:rPr>
          <w:rStyle w:val="Strong"/>
        </w:rPr>
        <w:sectPr w:rsidR="002847CB" w:rsidSect="00664E7F">
          <w:footerReference w:type="default" r:id="rId23"/>
          <w:pgSz w:w="16839" w:h="11907" w:orient="landscape"/>
          <w:pgMar w:top="1418" w:right="1134" w:bottom="1134" w:left="992" w:header="720" w:footer="709" w:gutter="0"/>
          <w:cols w:space="708"/>
          <w:docGrid w:linePitch="360"/>
        </w:sectPr>
      </w:pPr>
    </w:p>
    <w:p w14:paraId="06A0F86C" w14:textId="75D5D4F2" w:rsidR="00090E14" w:rsidRPr="00D15A4D" w:rsidRDefault="00090E14" w:rsidP="00090E14">
      <w:pPr>
        <w:pStyle w:val="ActHead6"/>
        <w:pageBreakBefore/>
      </w:pPr>
      <w:bookmarkStart w:id="20" w:name="_Toc186701240"/>
      <w:bookmarkStart w:id="21" w:name="_Toc212637868"/>
      <w:r>
        <w:rPr>
          <w:rStyle w:val="CharAmSchNo"/>
        </w:rPr>
        <w:t>Schedule </w:t>
      </w:r>
      <w:r w:rsidR="00EF22F8">
        <w:rPr>
          <w:rStyle w:val="CharAmSchNo"/>
        </w:rPr>
        <w:t>5</w:t>
      </w:r>
      <w:r w:rsidRPr="00D15A4D">
        <w:t>—</w:t>
      </w:r>
      <w:r w:rsidR="004F4E6C">
        <w:t>Miscellaneous (d</w:t>
      </w:r>
      <w:r>
        <w:t>ecision maker</w:t>
      </w:r>
      <w:r w:rsidR="004F4E6C">
        <w:t>)</w:t>
      </w:r>
      <w:r>
        <w:t xml:space="preserve"> </w:t>
      </w:r>
      <w:r>
        <w:rPr>
          <w:rStyle w:val="CharAmSchText"/>
        </w:rPr>
        <w:t>a</w:t>
      </w:r>
      <w:r w:rsidRPr="00D15A4D">
        <w:rPr>
          <w:rStyle w:val="CharAmSchText"/>
        </w:rPr>
        <w:t>mendments</w:t>
      </w:r>
      <w:bookmarkEnd w:id="20"/>
      <w:bookmarkEnd w:id="21"/>
    </w:p>
    <w:p w14:paraId="6866F3E4" w14:textId="77777777" w:rsidR="00090E14" w:rsidRDefault="00090E14" w:rsidP="00090E14">
      <w:pPr>
        <w:pStyle w:val="ActHead9"/>
        <w:rPr>
          <w:rFonts w:cs="Arial"/>
        </w:rPr>
      </w:pPr>
      <w:bookmarkStart w:id="22" w:name="_Toc186701241"/>
      <w:bookmarkStart w:id="23" w:name="_Toc212637869"/>
      <w:r w:rsidRPr="002A3EC7">
        <w:rPr>
          <w:rFonts w:cs="Arial"/>
        </w:rPr>
        <w:t>Defence Determination 2016/19, Conditions of service</w:t>
      </w:r>
      <w:bookmarkEnd w:id="22"/>
      <w:bookmarkEnd w:id="23"/>
    </w:p>
    <w:tbl>
      <w:tblPr>
        <w:tblW w:w="9365" w:type="dxa"/>
        <w:tblInd w:w="108" w:type="dxa"/>
        <w:tblLayout w:type="fixed"/>
        <w:tblLook w:val="0000" w:firstRow="0" w:lastRow="0" w:firstColumn="0" w:lastColumn="0" w:noHBand="0" w:noVBand="0"/>
      </w:tblPr>
      <w:tblGrid>
        <w:gridCol w:w="993"/>
        <w:gridCol w:w="567"/>
        <w:gridCol w:w="7805"/>
      </w:tblGrid>
      <w:tr w:rsidR="00090E14" w:rsidRPr="00D15A4D" w14:paraId="44C42C69" w14:textId="77777777" w:rsidTr="00503830">
        <w:tc>
          <w:tcPr>
            <w:tcW w:w="993" w:type="dxa"/>
          </w:tcPr>
          <w:p w14:paraId="1DBDDF9D" w14:textId="7CAFE551" w:rsidR="00090E14" w:rsidRPr="00991733" w:rsidRDefault="00F04942" w:rsidP="00503830">
            <w:pPr>
              <w:pStyle w:val="Heading6"/>
            </w:pPr>
            <w:r>
              <w:t>1</w:t>
            </w:r>
          </w:p>
        </w:tc>
        <w:tc>
          <w:tcPr>
            <w:tcW w:w="8372" w:type="dxa"/>
            <w:gridSpan w:val="2"/>
          </w:tcPr>
          <w:p w14:paraId="1838593D" w14:textId="77777777" w:rsidR="00090E14" w:rsidRPr="00991733" w:rsidRDefault="00090E14" w:rsidP="00503830">
            <w:pPr>
              <w:pStyle w:val="Heading6"/>
            </w:pPr>
            <w:r>
              <w:t>Subsection 9.3.52A.4</w:t>
            </w:r>
          </w:p>
        </w:tc>
      </w:tr>
      <w:tr w:rsidR="00090E14" w:rsidRPr="00D15A4D" w14:paraId="5555822D" w14:textId="77777777" w:rsidTr="00503830">
        <w:tc>
          <w:tcPr>
            <w:tcW w:w="993" w:type="dxa"/>
          </w:tcPr>
          <w:p w14:paraId="34E89B47" w14:textId="77777777" w:rsidR="00090E14" w:rsidRPr="00D15A4D" w:rsidRDefault="00090E14" w:rsidP="00503830">
            <w:pPr>
              <w:pStyle w:val="Sectiontext"/>
              <w:jc w:val="center"/>
            </w:pPr>
          </w:p>
        </w:tc>
        <w:tc>
          <w:tcPr>
            <w:tcW w:w="8372" w:type="dxa"/>
            <w:gridSpan w:val="2"/>
          </w:tcPr>
          <w:p w14:paraId="5A99B22E" w14:textId="77777777" w:rsidR="00090E14" w:rsidRPr="00D15A4D" w:rsidRDefault="00090E14" w:rsidP="00503830">
            <w:pPr>
              <w:pStyle w:val="Sectiontext"/>
            </w:pPr>
            <w:r>
              <w:t>Repeal the subsection, substitute:</w:t>
            </w:r>
          </w:p>
        </w:tc>
      </w:tr>
      <w:tr w:rsidR="00090E14" w:rsidRPr="00D15A4D" w14:paraId="6AB093B3" w14:textId="77777777" w:rsidTr="00503830">
        <w:tc>
          <w:tcPr>
            <w:tcW w:w="993" w:type="dxa"/>
          </w:tcPr>
          <w:p w14:paraId="4C6FCEAA" w14:textId="77777777" w:rsidR="00090E14" w:rsidRPr="00D15A4D" w:rsidRDefault="00090E14" w:rsidP="00503830">
            <w:pPr>
              <w:pStyle w:val="Sectiontext"/>
              <w:jc w:val="center"/>
            </w:pPr>
            <w:r>
              <w:t>4.</w:t>
            </w:r>
          </w:p>
        </w:tc>
        <w:tc>
          <w:tcPr>
            <w:tcW w:w="8372" w:type="dxa"/>
            <w:gridSpan w:val="2"/>
          </w:tcPr>
          <w:p w14:paraId="7858332F" w14:textId="77777777" w:rsidR="00090E14" w:rsidRPr="0073004A" w:rsidRDefault="00090E14" w:rsidP="00503830">
            <w:pPr>
              <w:pStyle w:val="Sectiontext"/>
            </w:pPr>
            <w:r>
              <w:t xml:space="preserve">For the purpose of this section, </w:t>
            </w:r>
            <w:r>
              <w:rPr>
                <w:b/>
              </w:rPr>
              <w:t>COVID-19 restrictions</w:t>
            </w:r>
            <w:r>
              <w:t xml:space="preserve"> include restrictions that apply in the person’s location and in the location of the funeral or memorial service.</w:t>
            </w:r>
          </w:p>
        </w:tc>
      </w:tr>
      <w:tr w:rsidR="00090E14" w:rsidRPr="00D15A4D" w14:paraId="5DA3569F" w14:textId="77777777" w:rsidTr="00503830">
        <w:tc>
          <w:tcPr>
            <w:tcW w:w="993" w:type="dxa"/>
          </w:tcPr>
          <w:p w14:paraId="131F1D29" w14:textId="374F5FFA" w:rsidR="00090E14" w:rsidRPr="00991733" w:rsidRDefault="00F04942" w:rsidP="00503830">
            <w:pPr>
              <w:pStyle w:val="Heading6"/>
            </w:pPr>
            <w:r>
              <w:t>2</w:t>
            </w:r>
          </w:p>
        </w:tc>
        <w:tc>
          <w:tcPr>
            <w:tcW w:w="8372" w:type="dxa"/>
            <w:gridSpan w:val="2"/>
          </w:tcPr>
          <w:p w14:paraId="2BAE6D49" w14:textId="77777777" w:rsidR="00090E14" w:rsidRPr="00991733" w:rsidRDefault="00090E14" w:rsidP="00503830">
            <w:pPr>
              <w:pStyle w:val="Heading6"/>
            </w:pPr>
            <w:r>
              <w:t>Amendments of listed provisions</w:t>
            </w:r>
            <w:r w:rsidRPr="00530777">
              <w:t>—</w:t>
            </w:r>
            <w:r>
              <w:t>decision maker</w:t>
            </w:r>
          </w:p>
        </w:tc>
      </w:tr>
      <w:tr w:rsidR="00090E14" w:rsidRPr="00D15A4D" w14:paraId="5424C9ED" w14:textId="77777777" w:rsidTr="00503830">
        <w:tc>
          <w:tcPr>
            <w:tcW w:w="993" w:type="dxa"/>
          </w:tcPr>
          <w:p w14:paraId="5E3EE814" w14:textId="77777777" w:rsidR="00090E14" w:rsidRPr="00D15A4D" w:rsidRDefault="00090E14" w:rsidP="00503830">
            <w:pPr>
              <w:pStyle w:val="Sectiontext"/>
              <w:jc w:val="center"/>
            </w:pPr>
          </w:p>
        </w:tc>
        <w:tc>
          <w:tcPr>
            <w:tcW w:w="8372" w:type="dxa"/>
            <w:gridSpan w:val="2"/>
          </w:tcPr>
          <w:p w14:paraId="2E5A2AB2" w14:textId="77777777" w:rsidR="00090E14" w:rsidRPr="00D15A4D" w:rsidRDefault="00090E14" w:rsidP="00503830">
            <w:pPr>
              <w:pStyle w:val="Sectiontext"/>
            </w:pPr>
            <w:r>
              <w:t xml:space="preserve">In the following sections, </w:t>
            </w:r>
            <w:proofErr w:type="gramStart"/>
            <w:r>
              <w:t>omit “a decision maker”</w:t>
            </w:r>
            <w:proofErr w:type="gramEnd"/>
            <w:r>
              <w:t xml:space="preserve">, </w:t>
            </w:r>
            <w:proofErr w:type="gramStart"/>
            <w:r>
              <w:t>substitute “the CDF”</w:t>
            </w:r>
            <w:proofErr w:type="gramEnd"/>
            <w:r>
              <w:t>.</w:t>
            </w:r>
          </w:p>
        </w:tc>
      </w:tr>
      <w:tr w:rsidR="00090E14" w:rsidRPr="00D15A4D" w14:paraId="0597E307" w14:textId="77777777" w:rsidTr="00503830">
        <w:tblPrEx>
          <w:tblLook w:val="04A0" w:firstRow="1" w:lastRow="0" w:firstColumn="1" w:lastColumn="0" w:noHBand="0" w:noVBand="1"/>
        </w:tblPrEx>
        <w:tc>
          <w:tcPr>
            <w:tcW w:w="993" w:type="dxa"/>
          </w:tcPr>
          <w:p w14:paraId="22636C14" w14:textId="77777777" w:rsidR="00090E14" w:rsidRPr="00D15A4D" w:rsidRDefault="00090E14" w:rsidP="00503830">
            <w:pPr>
              <w:pStyle w:val="Sectiontext"/>
            </w:pPr>
          </w:p>
        </w:tc>
        <w:tc>
          <w:tcPr>
            <w:tcW w:w="567" w:type="dxa"/>
            <w:hideMark/>
          </w:tcPr>
          <w:p w14:paraId="5B361315" w14:textId="77777777" w:rsidR="00090E14" w:rsidRPr="00D15A4D" w:rsidRDefault="00090E14" w:rsidP="00503830">
            <w:pPr>
              <w:pStyle w:val="Sectiontext"/>
              <w:rPr>
                <w:rFonts w:cs="Arial"/>
              </w:rPr>
            </w:pPr>
            <w:r w:rsidRPr="00D15A4D">
              <w:rPr>
                <w:rFonts w:cs="Arial"/>
              </w:rPr>
              <w:t>a.</w:t>
            </w:r>
          </w:p>
        </w:tc>
        <w:tc>
          <w:tcPr>
            <w:tcW w:w="7805" w:type="dxa"/>
          </w:tcPr>
          <w:p w14:paraId="4486E1F9" w14:textId="77777777" w:rsidR="00090E14" w:rsidRPr="00AE6772" w:rsidRDefault="00090E14" w:rsidP="00503830">
            <w:pPr>
              <w:pStyle w:val="Sectiontext"/>
              <w:rPr>
                <w:rFonts w:cs="Arial"/>
              </w:rPr>
            </w:pPr>
            <w:r>
              <w:t>Paragraph 3.2.47AO.b.</w:t>
            </w:r>
          </w:p>
        </w:tc>
      </w:tr>
      <w:tr w:rsidR="00090E14" w:rsidRPr="00D15A4D" w14:paraId="0517C3B7" w14:textId="77777777" w:rsidTr="00503830">
        <w:tblPrEx>
          <w:tblLook w:val="04A0" w:firstRow="1" w:lastRow="0" w:firstColumn="1" w:lastColumn="0" w:noHBand="0" w:noVBand="1"/>
        </w:tblPrEx>
        <w:tc>
          <w:tcPr>
            <w:tcW w:w="993" w:type="dxa"/>
          </w:tcPr>
          <w:p w14:paraId="2EED47A7" w14:textId="77777777" w:rsidR="00090E14" w:rsidRPr="00D15A4D" w:rsidRDefault="00090E14" w:rsidP="00503830">
            <w:pPr>
              <w:pStyle w:val="Sectiontext"/>
            </w:pPr>
          </w:p>
        </w:tc>
        <w:tc>
          <w:tcPr>
            <w:tcW w:w="567" w:type="dxa"/>
          </w:tcPr>
          <w:p w14:paraId="5FE2AFC7" w14:textId="77777777" w:rsidR="00090E14" w:rsidRPr="00D15A4D" w:rsidRDefault="00090E14" w:rsidP="00503830">
            <w:pPr>
              <w:pStyle w:val="Sectiontext"/>
              <w:rPr>
                <w:rFonts w:cs="Arial"/>
              </w:rPr>
            </w:pPr>
            <w:r>
              <w:rPr>
                <w:rFonts w:cs="Arial"/>
              </w:rPr>
              <w:t>b.</w:t>
            </w:r>
          </w:p>
        </w:tc>
        <w:tc>
          <w:tcPr>
            <w:tcW w:w="7805" w:type="dxa"/>
          </w:tcPr>
          <w:p w14:paraId="167E4488" w14:textId="77777777" w:rsidR="00090E14" w:rsidRDefault="00090E14" w:rsidP="00503830">
            <w:pPr>
              <w:pStyle w:val="Sectiontext"/>
            </w:pPr>
            <w:r w:rsidRPr="00AE6772">
              <w:t>S</w:t>
            </w:r>
            <w:r>
              <w:t xml:space="preserve">ubsection 3.2.47AP.1. </w:t>
            </w:r>
          </w:p>
        </w:tc>
      </w:tr>
      <w:tr w:rsidR="00090E14" w:rsidRPr="00D15A4D" w14:paraId="4E7830D2" w14:textId="77777777" w:rsidTr="00503830">
        <w:tblPrEx>
          <w:tblLook w:val="04A0" w:firstRow="1" w:lastRow="0" w:firstColumn="1" w:lastColumn="0" w:noHBand="0" w:noVBand="1"/>
        </w:tblPrEx>
        <w:tc>
          <w:tcPr>
            <w:tcW w:w="993" w:type="dxa"/>
          </w:tcPr>
          <w:p w14:paraId="7BBC00B2" w14:textId="77777777" w:rsidR="00090E14" w:rsidRPr="00D15A4D" w:rsidRDefault="00090E14" w:rsidP="00503830">
            <w:pPr>
              <w:pStyle w:val="Sectiontext"/>
            </w:pPr>
          </w:p>
        </w:tc>
        <w:tc>
          <w:tcPr>
            <w:tcW w:w="567" w:type="dxa"/>
          </w:tcPr>
          <w:p w14:paraId="767395DC" w14:textId="77777777" w:rsidR="00090E14" w:rsidRDefault="00090E14" w:rsidP="00503830">
            <w:pPr>
              <w:pStyle w:val="Sectiontext"/>
              <w:rPr>
                <w:rFonts w:cs="Arial"/>
              </w:rPr>
            </w:pPr>
            <w:r>
              <w:rPr>
                <w:rFonts w:cs="Arial"/>
              </w:rPr>
              <w:t>c.</w:t>
            </w:r>
          </w:p>
        </w:tc>
        <w:tc>
          <w:tcPr>
            <w:tcW w:w="7805" w:type="dxa"/>
          </w:tcPr>
          <w:p w14:paraId="4B491A06" w14:textId="77777777" w:rsidR="00090E14" w:rsidRPr="00AE6772" w:rsidRDefault="00090E14" w:rsidP="00503830">
            <w:pPr>
              <w:pStyle w:val="Sectiontext"/>
            </w:pPr>
            <w:r>
              <w:t>Paragraph 5.11.18.2.b.</w:t>
            </w:r>
          </w:p>
        </w:tc>
      </w:tr>
      <w:tr w:rsidR="00090E14" w:rsidRPr="00D15A4D" w14:paraId="06F41A88" w14:textId="77777777" w:rsidTr="00503830">
        <w:tc>
          <w:tcPr>
            <w:tcW w:w="993" w:type="dxa"/>
          </w:tcPr>
          <w:p w14:paraId="73F5BD8E" w14:textId="7DCC4A85" w:rsidR="00090E14" w:rsidRPr="00991733" w:rsidRDefault="00F04942" w:rsidP="00503830">
            <w:pPr>
              <w:pStyle w:val="Heading6"/>
            </w:pPr>
            <w:r>
              <w:t>3</w:t>
            </w:r>
          </w:p>
        </w:tc>
        <w:tc>
          <w:tcPr>
            <w:tcW w:w="8372" w:type="dxa"/>
            <w:gridSpan w:val="2"/>
          </w:tcPr>
          <w:p w14:paraId="3575E58D" w14:textId="77777777" w:rsidR="00090E14" w:rsidRPr="00991733" w:rsidRDefault="00090E14" w:rsidP="00503830">
            <w:pPr>
              <w:pStyle w:val="Heading6"/>
            </w:pPr>
            <w:r>
              <w:t>Amendments of listed provisions</w:t>
            </w:r>
            <w:r w:rsidRPr="00530777">
              <w:t>—</w:t>
            </w:r>
            <w:r>
              <w:t>decision maker</w:t>
            </w:r>
          </w:p>
        </w:tc>
      </w:tr>
      <w:tr w:rsidR="00090E14" w:rsidRPr="00D15A4D" w14:paraId="48CD4877" w14:textId="77777777" w:rsidTr="00503830">
        <w:tc>
          <w:tcPr>
            <w:tcW w:w="993" w:type="dxa"/>
          </w:tcPr>
          <w:p w14:paraId="5DAA91BF" w14:textId="77777777" w:rsidR="00090E14" w:rsidRPr="00D15A4D" w:rsidRDefault="00090E14" w:rsidP="00503830">
            <w:pPr>
              <w:pStyle w:val="Sectiontext"/>
              <w:jc w:val="center"/>
            </w:pPr>
          </w:p>
        </w:tc>
        <w:tc>
          <w:tcPr>
            <w:tcW w:w="8372" w:type="dxa"/>
            <w:gridSpan w:val="2"/>
          </w:tcPr>
          <w:p w14:paraId="73A62B05" w14:textId="77777777" w:rsidR="00090E14" w:rsidRPr="00D15A4D" w:rsidRDefault="00090E14" w:rsidP="00503830">
            <w:pPr>
              <w:pStyle w:val="Sectiontext"/>
            </w:pPr>
            <w:r>
              <w:t xml:space="preserve">In the following sections, </w:t>
            </w:r>
            <w:proofErr w:type="gramStart"/>
            <w:r>
              <w:t>omit “decision maker”</w:t>
            </w:r>
            <w:proofErr w:type="gramEnd"/>
            <w:r>
              <w:t xml:space="preserve">, </w:t>
            </w:r>
            <w:proofErr w:type="gramStart"/>
            <w:r>
              <w:t>substitute “CDF”</w:t>
            </w:r>
            <w:proofErr w:type="gramEnd"/>
            <w:r>
              <w:t>.</w:t>
            </w:r>
          </w:p>
        </w:tc>
      </w:tr>
      <w:tr w:rsidR="00090E14" w:rsidRPr="00D15A4D" w14:paraId="47D54B31" w14:textId="77777777" w:rsidTr="00503830">
        <w:tblPrEx>
          <w:tblLook w:val="04A0" w:firstRow="1" w:lastRow="0" w:firstColumn="1" w:lastColumn="0" w:noHBand="0" w:noVBand="1"/>
        </w:tblPrEx>
        <w:tc>
          <w:tcPr>
            <w:tcW w:w="993" w:type="dxa"/>
          </w:tcPr>
          <w:p w14:paraId="0661DB92" w14:textId="77777777" w:rsidR="00090E14" w:rsidRPr="00D15A4D" w:rsidRDefault="00090E14" w:rsidP="00503830">
            <w:pPr>
              <w:pStyle w:val="Sectiontext"/>
            </w:pPr>
            <w:bookmarkStart w:id="24" w:name="_Toc175753112"/>
            <w:bookmarkStart w:id="25" w:name="_Toc175837315"/>
          </w:p>
        </w:tc>
        <w:tc>
          <w:tcPr>
            <w:tcW w:w="567" w:type="dxa"/>
            <w:hideMark/>
          </w:tcPr>
          <w:p w14:paraId="73311773" w14:textId="77777777" w:rsidR="00090E14" w:rsidRPr="00D15A4D" w:rsidRDefault="00090E14" w:rsidP="00503830">
            <w:pPr>
              <w:pStyle w:val="Sectiontext"/>
              <w:rPr>
                <w:rFonts w:cs="Arial"/>
              </w:rPr>
            </w:pPr>
            <w:r w:rsidRPr="00D15A4D">
              <w:rPr>
                <w:rFonts w:cs="Arial"/>
              </w:rPr>
              <w:t>a.</w:t>
            </w:r>
          </w:p>
        </w:tc>
        <w:tc>
          <w:tcPr>
            <w:tcW w:w="7805" w:type="dxa"/>
          </w:tcPr>
          <w:p w14:paraId="3D5D8572" w14:textId="77777777" w:rsidR="00090E14" w:rsidRPr="00AE6772" w:rsidRDefault="00090E14" w:rsidP="00503830">
            <w:pPr>
              <w:pStyle w:val="Sectiontext"/>
              <w:rPr>
                <w:rFonts w:cs="Arial"/>
              </w:rPr>
            </w:pPr>
            <w:r>
              <w:rPr>
                <w:rFonts w:cs="Arial"/>
              </w:rPr>
              <w:t xml:space="preserve">Section 3.2.47AH (wherever occurring). </w:t>
            </w:r>
          </w:p>
        </w:tc>
      </w:tr>
      <w:tr w:rsidR="00090E14" w:rsidRPr="00D15A4D" w14:paraId="1AA2BEA4" w14:textId="77777777" w:rsidTr="00503830">
        <w:tblPrEx>
          <w:tblLook w:val="04A0" w:firstRow="1" w:lastRow="0" w:firstColumn="1" w:lastColumn="0" w:noHBand="0" w:noVBand="1"/>
        </w:tblPrEx>
        <w:tc>
          <w:tcPr>
            <w:tcW w:w="993" w:type="dxa"/>
          </w:tcPr>
          <w:p w14:paraId="5CB27C67" w14:textId="77777777" w:rsidR="00090E14" w:rsidRPr="00D15A4D" w:rsidRDefault="00090E14" w:rsidP="00503830">
            <w:pPr>
              <w:pStyle w:val="Sectiontext"/>
            </w:pPr>
          </w:p>
        </w:tc>
        <w:tc>
          <w:tcPr>
            <w:tcW w:w="567" w:type="dxa"/>
          </w:tcPr>
          <w:p w14:paraId="465B60F2" w14:textId="77777777" w:rsidR="00090E14" w:rsidRPr="00D15A4D" w:rsidRDefault="00090E14" w:rsidP="00503830">
            <w:pPr>
              <w:pStyle w:val="Sectiontext"/>
              <w:rPr>
                <w:rFonts w:cs="Arial"/>
              </w:rPr>
            </w:pPr>
            <w:r>
              <w:rPr>
                <w:rFonts w:cs="Arial"/>
              </w:rPr>
              <w:t>b.</w:t>
            </w:r>
          </w:p>
        </w:tc>
        <w:tc>
          <w:tcPr>
            <w:tcW w:w="7805" w:type="dxa"/>
          </w:tcPr>
          <w:p w14:paraId="3AA30279" w14:textId="77777777" w:rsidR="00090E14" w:rsidRPr="00AE6772" w:rsidRDefault="00090E14" w:rsidP="00503830">
            <w:pPr>
              <w:pStyle w:val="Sectiontext"/>
              <w:rPr>
                <w:rFonts w:cs="Arial"/>
              </w:rPr>
            </w:pPr>
            <w:r>
              <w:t>Section 3.2.47AI (wherever occurring).</w:t>
            </w:r>
          </w:p>
        </w:tc>
      </w:tr>
      <w:tr w:rsidR="00090E14" w:rsidRPr="00D15A4D" w14:paraId="23F5F3A9" w14:textId="77777777" w:rsidTr="00503830">
        <w:tblPrEx>
          <w:tblLook w:val="04A0" w:firstRow="1" w:lastRow="0" w:firstColumn="1" w:lastColumn="0" w:noHBand="0" w:noVBand="1"/>
        </w:tblPrEx>
        <w:tc>
          <w:tcPr>
            <w:tcW w:w="993" w:type="dxa"/>
          </w:tcPr>
          <w:p w14:paraId="70785585" w14:textId="77777777" w:rsidR="00090E14" w:rsidRPr="00D15A4D" w:rsidRDefault="00090E14" w:rsidP="00503830">
            <w:pPr>
              <w:pStyle w:val="Sectiontext"/>
            </w:pPr>
          </w:p>
        </w:tc>
        <w:tc>
          <w:tcPr>
            <w:tcW w:w="567" w:type="dxa"/>
          </w:tcPr>
          <w:p w14:paraId="5375B525" w14:textId="77777777" w:rsidR="00090E14" w:rsidRDefault="00090E14" w:rsidP="00503830">
            <w:pPr>
              <w:pStyle w:val="Sectiontext"/>
              <w:rPr>
                <w:rFonts w:cs="Arial"/>
              </w:rPr>
            </w:pPr>
            <w:r>
              <w:rPr>
                <w:rFonts w:cs="Arial"/>
              </w:rPr>
              <w:t>c.</w:t>
            </w:r>
          </w:p>
        </w:tc>
        <w:tc>
          <w:tcPr>
            <w:tcW w:w="7805" w:type="dxa"/>
          </w:tcPr>
          <w:p w14:paraId="65B32095" w14:textId="77777777" w:rsidR="00090E14" w:rsidRPr="00AE6772" w:rsidRDefault="00090E14" w:rsidP="00503830">
            <w:pPr>
              <w:pStyle w:val="Sectiontext"/>
              <w:rPr>
                <w:rFonts w:cs="Arial"/>
              </w:rPr>
            </w:pPr>
            <w:r>
              <w:t>Section 3.2.47AM (wherever occurring).</w:t>
            </w:r>
          </w:p>
        </w:tc>
      </w:tr>
      <w:tr w:rsidR="00090E14" w:rsidRPr="00D15A4D" w14:paraId="62E768C5" w14:textId="77777777" w:rsidTr="00503830">
        <w:tblPrEx>
          <w:tblLook w:val="04A0" w:firstRow="1" w:lastRow="0" w:firstColumn="1" w:lastColumn="0" w:noHBand="0" w:noVBand="1"/>
        </w:tblPrEx>
        <w:tc>
          <w:tcPr>
            <w:tcW w:w="993" w:type="dxa"/>
          </w:tcPr>
          <w:p w14:paraId="2D9153B7" w14:textId="77777777" w:rsidR="00090E14" w:rsidRPr="00D15A4D" w:rsidRDefault="00090E14" w:rsidP="00503830">
            <w:pPr>
              <w:pStyle w:val="Sectiontext"/>
            </w:pPr>
          </w:p>
        </w:tc>
        <w:tc>
          <w:tcPr>
            <w:tcW w:w="567" w:type="dxa"/>
          </w:tcPr>
          <w:p w14:paraId="3B456B99" w14:textId="77777777" w:rsidR="00090E14" w:rsidRDefault="00090E14" w:rsidP="00503830">
            <w:pPr>
              <w:pStyle w:val="Sectiontext"/>
              <w:rPr>
                <w:rFonts w:cs="Arial"/>
              </w:rPr>
            </w:pPr>
            <w:r>
              <w:rPr>
                <w:rFonts w:cs="Arial"/>
              </w:rPr>
              <w:t>d.</w:t>
            </w:r>
          </w:p>
        </w:tc>
        <w:tc>
          <w:tcPr>
            <w:tcW w:w="7805" w:type="dxa"/>
          </w:tcPr>
          <w:p w14:paraId="713D976F" w14:textId="77777777" w:rsidR="00090E14" w:rsidRPr="00AE6772" w:rsidRDefault="00090E14" w:rsidP="00503830">
            <w:pPr>
              <w:pStyle w:val="Sectiontext"/>
            </w:pPr>
            <w:r>
              <w:t>Subsection 3.2.47AP.2.</w:t>
            </w:r>
          </w:p>
        </w:tc>
      </w:tr>
      <w:tr w:rsidR="00090E14" w:rsidRPr="00D15A4D" w14:paraId="79C2B21A" w14:textId="77777777" w:rsidTr="00503830">
        <w:tblPrEx>
          <w:tblLook w:val="04A0" w:firstRow="1" w:lastRow="0" w:firstColumn="1" w:lastColumn="0" w:noHBand="0" w:noVBand="1"/>
        </w:tblPrEx>
        <w:tc>
          <w:tcPr>
            <w:tcW w:w="993" w:type="dxa"/>
          </w:tcPr>
          <w:p w14:paraId="62AB39B0" w14:textId="77777777" w:rsidR="00090E14" w:rsidRPr="00D15A4D" w:rsidRDefault="00090E14" w:rsidP="00503830">
            <w:pPr>
              <w:pStyle w:val="Sectiontext"/>
            </w:pPr>
          </w:p>
        </w:tc>
        <w:tc>
          <w:tcPr>
            <w:tcW w:w="567" w:type="dxa"/>
          </w:tcPr>
          <w:p w14:paraId="5DD0F2E5" w14:textId="77777777" w:rsidR="00090E14" w:rsidRDefault="00090E14" w:rsidP="00503830">
            <w:pPr>
              <w:pStyle w:val="Sectiontext"/>
              <w:rPr>
                <w:rFonts w:cs="Arial"/>
              </w:rPr>
            </w:pPr>
            <w:r>
              <w:rPr>
                <w:rFonts w:cs="Arial"/>
              </w:rPr>
              <w:t>e.</w:t>
            </w:r>
          </w:p>
        </w:tc>
        <w:tc>
          <w:tcPr>
            <w:tcW w:w="7805" w:type="dxa"/>
          </w:tcPr>
          <w:p w14:paraId="340332DA" w14:textId="77777777" w:rsidR="00090E14" w:rsidRPr="00AE6772" w:rsidRDefault="00090E14" w:rsidP="00503830">
            <w:pPr>
              <w:pStyle w:val="Sectiontext"/>
            </w:pPr>
            <w:r>
              <w:t>Subsection 3.2.47AP.3 (wherever occurring).</w:t>
            </w:r>
          </w:p>
        </w:tc>
      </w:tr>
      <w:tr w:rsidR="00090E14" w:rsidRPr="00D15A4D" w14:paraId="185ABC11" w14:textId="77777777" w:rsidTr="00503830">
        <w:tblPrEx>
          <w:tblLook w:val="04A0" w:firstRow="1" w:lastRow="0" w:firstColumn="1" w:lastColumn="0" w:noHBand="0" w:noVBand="1"/>
        </w:tblPrEx>
        <w:tc>
          <w:tcPr>
            <w:tcW w:w="993" w:type="dxa"/>
          </w:tcPr>
          <w:p w14:paraId="3D3798A4" w14:textId="77777777" w:rsidR="00090E14" w:rsidRPr="00D15A4D" w:rsidRDefault="00090E14" w:rsidP="00503830">
            <w:pPr>
              <w:pStyle w:val="Sectiontext"/>
            </w:pPr>
          </w:p>
        </w:tc>
        <w:tc>
          <w:tcPr>
            <w:tcW w:w="567" w:type="dxa"/>
          </w:tcPr>
          <w:p w14:paraId="18E79589" w14:textId="77777777" w:rsidR="00090E14" w:rsidRDefault="00090E14" w:rsidP="00503830">
            <w:pPr>
              <w:pStyle w:val="Sectiontext"/>
              <w:rPr>
                <w:rFonts w:cs="Arial"/>
              </w:rPr>
            </w:pPr>
            <w:r>
              <w:rPr>
                <w:rFonts w:cs="Arial"/>
              </w:rPr>
              <w:t>f.</w:t>
            </w:r>
          </w:p>
        </w:tc>
        <w:tc>
          <w:tcPr>
            <w:tcW w:w="7805" w:type="dxa"/>
          </w:tcPr>
          <w:p w14:paraId="076066F7" w14:textId="77777777" w:rsidR="00090E14" w:rsidRPr="00AE6772" w:rsidRDefault="00090E14" w:rsidP="00503830">
            <w:pPr>
              <w:pStyle w:val="Sectiontext"/>
            </w:pPr>
            <w:r w:rsidRPr="00AE6772">
              <w:t>Subparagraph 3.4.20.1.b.iii</w:t>
            </w:r>
            <w:r>
              <w:t>.</w:t>
            </w:r>
          </w:p>
        </w:tc>
      </w:tr>
      <w:tr w:rsidR="00090E14" w:rsidRPr="00D15A4D" w14:paraId="1843DED3" w14:textId="77777777" w:rsidTr="00503830">
        <w:tblPrEx>
          <w:tblLook w:val="04A0" w:firstRow="1" w:lastRow="0" w:firstColumn="1" w:lastColumn="0" w:noHBand="0" w:noVBand="1"/>
        </w:tblPrEx>
        <w:tc>
          <w:tcPr>
            <w:tcW w:w="993" w:type="dxa"/>
          </w:tcPr>
          <w:p w14:paraId="6BEDA3B3" w14:textId="77777777" w:rsidR="00090E14" w:rsidRPr="00D15A4D" w:rsidRDefault="00090E14" w:rsidP="00503830">
            <w:pPr>
              <w:pStyle w:val="Sectiontext"/>
            </w:pPr>
          </w:p>
        </w:tc>
        <w:tc>
          <w:tcPr>
            <w:tcW w:w="567" w:type="dxa"/>
          </w:tcPr>
          <w:p w14:paraId="16AE0DD4" w14:textId="77777777" w:rsidR="00090E14" w:rsidRDefault="00090E14" w:rsidP="00503830">
            <w:pPr>
              <w:pStyle w:val="Sectiontext"/>
              <w:rPr>
                <w:rFonts w:cs="Arial"/>
              </w:rPr>
            </w:pPr>
            <w:r>
              <w:rPr>
                <w:rFonts w:cs="Arial"/>
              </w:rPr>
              <w:t>g.</w:t>
            </w:r>
          </w:p>
        </w:tc>
        <w:tc>
          <w:tcPr>
            <w:tcW w:w="7805" w:type="dxa"/>
          </w:tcPr>
          <w:p w14:paraId="2E5544F9" w14:textId="77777777" w:rsidR="00090E14" w:rsidRPr="00AE6772" w:rsidRDefault="00090E14" w:rsidP="00503830">
            <w:pPr>
              <w:pStyle w:val="Sectiontext"/>
            </w:pPr>
            <w:r w:rsidRPr="00AE6772">
              <w:t>Subsection 3.4.20.2</w:t>
            </w:r>
            <w:r>
              <w:t>.</w:t>
            </w:r>
          </w:p>
        </w:tc>
      </w:tr>
      <w:tr w:rsidR="00090E14" w:rsidRPr="00D15A4D" w14:paraId="7C134253" w14:textId="77777777" w:rsidTr="00503830">
        <w:tblPrEx>
          <w:tblLook w:val="04A0" w:firstRow="1" w:lastRow="0" w:firstColumn="1" w:lastColumn="0" w:noHBand="0" w:noVBand="1"/>
        </w:tblPrEx>
        <w:tc>
          <w:tcPr>
            <w:tcW w:w="993" w:type="dxa"/>
          </w:tcPr>
          <w:p w14:paraId="7EC7FA5F" w14:textId="77777777" w:rsidR="00090E14" w:rsidRPr="00D15A4D" w:rsidRDefault="00090E14" w:rsidP="00503830">
            <w:pPr>
              <w:pStyle w:val="Sectiontext"/>
            </w:pPr>
          </w:p>
        </w:tc>
        <w:tc>
          <w:tcPr>
            <w:tcW w:w="567" w:type="dxa"/>
          </w:tcPr>
          <w:p w14:paraId="58DD17C7" w14:textId="77777777" w:rsidR="00090E14" w:rsidRDefault="00090E14" w:rsidP="00503830">
            <w:pPr>
              <w:pStyle w:val="Sectiontext"/>
              <w:rPr>
                <w:rFonts w:cs="Arial"/>
              </w:rPr>
            </w:pPr>
            <w:r>
              <w:rPr>
                <w:rFonts w:cs="Arial"/>
              </w:rPr>
              <w:t>h.</w:t>
            </w:r>
          </w:p>
        </w:tc>
        <w:tc>
          <w:tcPr>
            <w:tcW w:w="7805" w:type="dxa"/>
          </w:tcPr>
          <w:p w14:paraId="34E62481" w14:textId="77777777" w:rsidR="00090E14" w:rsidRDefault="00090E14" w:rsidP="00503830">
            <w:pPr>
              <w:pStyle w:val="Sectiontext"/>
            </w:pPr>
            <w:r>
              <w:t>Paragraph 4.3.4.1.b.</w:t>
            </w:r>
          </w:p>
        </w:tc>
      </w:tr>
      <w:bookmarkEnd w:id="24"/>
      <w:bookmarkEnd w:id="25"/>
      <w:tr w:rsidR="00F04942" w:rsidRPr="00D15A4D" w14:paraId="47DC237A" w14:textId="77777777" w:rsidTr="00503830">
        <w:tblPrEx>
          <w:tblLook w:val="04A0" w:firstRow="1" w:lastRow="0" w:firstColumn="1" w:lastColumn="0" w:noHBand="0" w:noVBand="1"/>
        </w:tblPrEx>
        <w:tc>
          <w:tcPr>
            <w:tcW w:w="993" w:type="dxa"/>
          </w:tcPr>
          <w:p w14:paraId="6DD8F436" w14:textId="49D5154E" w:rsidR="00F04942" w:rsidRPr="00D15A4D" w:rsidRDefault="00F04942" w:rsidP="00F04942">
            <w:pPr>
              <w:pStyle w:val="Sectiontext"/>
            </w:pPr>
          </w:p>
        </w:tc>
        <w:tc>
          <w:tcPr>
            <w:tcW w:w="567" w:type="dxa"/>
          </w:tcPr>
          <w:p w14:paraId="371DB18E" w14:textId="465362D8" w:rsidR="00F04942" w:rsidRDefault="00F04942" w:rsidP="00F04942">
            <w:pPr>
              <w:pStyle w:val="Sectiontext"/>
              <w:rPr>
                <w:rFonts w:cs="Arial"/>
              </w:rPr>
            </w:pPr>
            <w:proofErr w:type="spellStart"/>
            <w:r>
              <w:rPr>
                <w:rFonts w:cs="Arial"/>
              </w:rPr>
              <w:t>i</w:t>
            </w:r>
            <w:proofErr w:type="spellEnd"/>
            <w:r>
              <w:rPr>
                <w:rFonts w:cs="Arial"/>
              </w:rPr>
              <w:t>.</w:t>
            </w:r>
          </w:p>
        </w:tc>
        <w:tc>
          <w:tcPr>
            <w:tcW w:w="7805" w:type="dxa"/>
          </w:tcPr>
          <w:p w14:paraId="09316AD5" w14:textId="2395EDEB" w:rsidR="00F04942" w:rsidRDefault="00F04942" w:rsidP="00F04942">
            <w:pPr>
              <w:pStyle w:val="Sectiontext"/>
            </w:pPr>
            <w:r>
              <w:t>Paragraph 4.3.6.1.</w:t>
            </w:r>
          </w:p>
        </w:tc>
      </w:tr>
      <w:tr w:rsidR="00F04942" w:rsidRPr="00D15A4D" w14:paraId="098664B3" w14:textId="77777777" w:rsidTr="00503830">
        <w:tblPrEx>
          <w:tblLook w:val="04A0" w:firstRow="1" w:lastRow="0" w:firstColumn="1" w:lastColumn="0" w:noHBand="0" w:noVBand="1"/>
        </w:tblPrEx>
        <w:tc>
          <w:tcPr>
            <w:tcW w:w="993" w:type="dxa"/>
          </w:tcPr>
          <w:p w14:paraId="09E465B6" w14:textId="77777777" w:rsidR="00F04942" w:rsidRPr="00D15A4D" w:rsidRDefault="00F04942" w:rsidP="00F04942">
            <w:pPr>
              <w:pStyle w:val="Sectiontext"/>
            </w:pPr>
          </w:p>
        </w:tc>
        <w:tc>
          <w:tcPr>
            <w:tcW w:w="567" w:type="dxa"/>
          </w:tcPr>
          <w:p w14:paraId="1A1EBED4" w14:textId="0803C5F3" w:rsidR="00F04942" w:rsidRDefault="00F04942" w:rsidP="00F04942">
            <w:pPr>
              <w:pStyle w:val="Sectiontext"/>
              <w:rPr>
                <w:rFonts w:cs="Arial"/>
              </w:rPr>
            </w:pPr>
            <w:r>
              <w:rPr>
                <w:rFonts w:cs="Arial"/>
              </w:rPr>
              <w:t>j.</w:t>
            </w:r>
          </w:p>
        </w:tc>
        <w:tc>
          <w:tcPr>
            <w:tcW w:w="7805" w:type="dxa"/>
          </w:tcPr>
          <w:p w14:paraId="288B77F9" w14:textId="77777777" w:rsidR="00F04942" w:rsidRDefault="00F04942" w:rsidP="00F04942">
            <w:pPr>
              <w:pStyle w:val="Sectiontext"/>
            </w:pPr>
            <w:r>
              <w:t>Subsection 5.4.43A.2.</w:t>
            </w:r>
          </w:p>
        </w:tc>
      </w:tr>
      <w:tr w:rsidR="00F04942" w:rsidRPr="00D15A4D" w14:paraId="3447DACB" w14:textId="77777777" w:rsidTr="00503830">
        <w:tblPrEx>
          <w:tblLook w:val="04A0" w:firstRow="1" w:lastRow="0" w:firstColumn="1" w:lastColumn="0" w:noHBand="0" w:noVBand="1"/>
        </w:tblPrEx>
        <w:tc>
          <w:tcPr>
            <w:tcW w:w="993" w:type="dxa"/>
          </w:tcPr>
          <w:p w14:paraId="03D1E752" w14:textId="77777777" w:rsidR="00F04942" w:rsidRPr="00D15A4D" w:rsidRDefault="00F04942" w:rsidP="00F04942">
            <w:pPr>
              <w:pStyle w:val="Sectiontext"/>
            </w:pPr>
          </w:p>
        </w:tc>
        <w:tc>
          <w:tcPr>
            <w:tcW w:w="567" w:type="dxa"/>
          </w:tcPr>
          <w:p w14:paraId="26A3E26C" w14:textId="13CDA7B6" w:rsidR="00F04942" w:rsidRDefault="00F04942" w:rsidP="00F04942">
            <w:pPr>
              <w:pStyle w:val="Sectiontext"/>
              <w:rPr>
                <w:rFonts w:cs="Arial"/>
              </w:rPr>
            </w:pPr>
            <w:r>
              <w:rPr>
                <w:rFonts w:cs="Arial"/>
              </w:rPr>
              <w:t>k.</w:t>
            </w:r>
          </w:p>
        </w:tc>
        <w:tc>
          <w:tcPr>
            <w:tcW w:w="7805" w:type="dxa"/>
          </w:tcPr>
          <w:p w14:paraId="78321476" w14:textId="77777777" w:rsidR="00F04942" w:rsidRDefault="00F04942" w:rsidP="00F04942">
            <w:pPr>
              <w:pStyle w:val="Sectiontext"/>
            </w:pPr>
            <w:r>
              <w:t>Subsection 5.11.18.3.</w:t>
            </w:r>
          </w:p>
        </w:tc>
      </w:tr>
      <w:tr w:rsidR="00F04942" w:rsidRPr="00D15A4D" w14:paraId="7CD9BB0A" w14:textId="77777777" w:rsidTr="00503830">
        <w:tblPrEx>
          <w:tblLook w:val="04A0" w:firstRow="1" w:lastRow="0" w:firstColumn="1" w:lastColumn="0" w:noHBand="0" w:noVBand="1"/>
        </w:tblPrEx>
        <w:tc>
          <w:tcPr>
            <w:tcW w:w="993" w:type="dxa"/>
          </w:tcPr>
          <w:p w14:paraId="43A17530" w14:textId="77777777" w:rsidR="00F04942" w:rsidRPr="00D15A4D" w:rsidRDefault="00F04942" w:rsidP="00F04942">
            <w:pPr>
              <w:pStyle w:val="Sectiontext"/>
            </w:pPr>
          </w:p>
        </w:tc>
        <w:tc>
          <w:tcPr>
            <w:tcW w:w="567" w:type="dxa"/>
          </w:tcPr>
          <w:p w14:paraId="24198B4E" w14:textId="53A7BFF1" w:rsidR="00F04942" w:rsidRDefault="00F04942" w:rsidP="00F04942">
            <w:pPr>
              <w:pStyle w:val="Sectiontext"/>
              <w:rPr>
                <w:rFonts w:cs="Arial"/>
              </w:rPr>
            </w:pPr>
            <w:r>
              <w:rPr>
                <w:rFonts w:cs="Arial"/>
              </w:rPr>
              <w:t>l.</w:t>
            </w:r>
          </w:p>
        </w:tc>
        <w:tc>
          <w:tcPr>
            <w:tcW w:w="7805" w:type="dxa"/>
          </w:tcPr>
          <w:p w14:paraId="0301F326" w14:textId="77777777" w:rsidR="00F04942" w:rsidRDefault="00F04942" w:rsidP="00F04942">
            <w:pPr>
              <w:pStyle w:val="Sectiontext"/>
              <w:rPr>
                <w:color w:val="000000"/>
              </w:rPr>
            </w:pPr>
            <w:r>
              <w:rPr>
                <w:color w:val="000000"/>
              </w:rPr>
              <w:t>Subsection 9.2.26A.2 (wherever occurring).</w:t>
            </w:r>
          </w:p>
        </w:tc>
      </w:tr>
      <w:tr w:rsidR="00F04942" w:rsidRPr="00D15A4D" w14:paraId="6791A59A" w14:textId="77777777" w:rsidTr="00503830">
        <w:tblPrEx>
          <w:tblLook w:val="04A0" w:firstRow="1" w:lastRow="0" w:firstColumn="1" w:lastColumn="0" w:noHBand="0" w:noVBand="1"/>
        </w:tblPrEx>
        <w:tc>
          <w:tcPr>
            <w:tcW w:w="993" w:type="dxa"/>
          </w:tcPr>
          <w:p w14:paraId="47E95E5A" w14:textId="77777777" w:rsidR="00F04942" w:rsidRPr="00D15A4D" w:rsidRDefault="00F04942" w:rsidP="00F04942">
            <w:pPr>
              <w:pStyle w:val="Sectiontext"/>
            </w:pPr>
          </w:p>
        </w:tc>
        <w:tc>
          <w:tcPr>
            <w:tcW w:w="567" w:type="dxa"/>
          </w:tcPr>
          <w:p w14:paraId="5ED58CDE" w14:textId="657B5DAF" w:rsidR="00F04942" w:rsidRDefault="00F04942" w:rsidP="00F04942">
            <w:pPr>
              <w:pStyle w:val="Sectiontext"/>
              <w:rPr>
                <w:rFonts w:cs="Arial"/>
              </w:rPr>
            </w:pPr>
            <w:r>
              <w:rPr>
                <w:rFonts w:cs="Arial"/>
              </w:rPr>
              <w:t>m.</w:t>
            </w:r>
          </w:p>
        </w:tc>
        <w:tc>
          <w:tcPr>
            <w:tcW w:w="7805" w:type="dxa"/>
          </w:tcPr>
          <w:p w14:paraId="418A0940" w14:textId="77777777" w:rsidR="00F04942" w:rsidRDefault="00F04942" w:rsidP="00F04942">
            <w:pPr>
              <w:pStyle w:val="Sectiontext"/>
              <w:rPr>
                <w:color w:val="000000"/>
              </w:rPr>
            </w:pPr>
            <w:r>
              <w:rPr>
                <w:color w:val="000000"/>
              </w:rPr>
              <w:t>Subparagraph 9.2.26A.4.ii.</w:t>
            </w:r>
          </w:p>
        </w:tc>
      </w:tr>
      <w:tr w:rsidR="00F04942" w:rsidRPr="00D15A4D" w14:paraId="12B4234D" w14:textId="77777777" w:rsidTr="00503830">
        <w:tblPrEx>
          <w:tblLook w:val="04A0" w:firstRow="1" w:lastRow="0" w:firstColumn="1" w:lastColumn="0" w:noHBand="0" w:noVBand="1"/>
        </w:tblPrEx>
        <w:tc>
          <w:tcPr>
            <w:tcW w:w="993" w:type="dxa"/>
          </w:tcPr>
          <w:p w14:paraId="598AFE7A" w14:textId="77777777" w:rsidR="00F04942" w:rsidRPr="00D15A4D" w:rsidRDefault="00F04942" w:rsidP="00F04942">
            <w:pPr>
              <w:pStyle w:val="Sectiontext"/>
            </w:pPr>
          </w:p>
        </w:tc>
        <w:tc>
          <w:tcPr>
            <w:tcW w:w="567" w:type="dxa"/>
          </w:tcPr>
          <w:p w14:paraId="44517FFD" w14:textId="48C5FA4F" w:rsidR="00F04942" w:rsidRDefault="00F04942" w:rsidP="00F04942">
            <w:pPr>
              <w:pStyle w:val="Sectiontext"/>
              <w:rPr>
                <w:rFonts w:cs="Arial"/>
              </w:rPr>
            </w:pPr>
            <w:r>
              <w:rPr>
                <w:rFonts w:cs="Arial"/>
              </w:rPr>
              <w:t>n.</w:t>
            </w:r>
          </w:p>
        </w:tc>
        <w:tc>
          <w:tcPr>
            <w:tcW w:w="7805" w:type="dxa"/>
          </w:tcPr>
          <w:p w14:paraId="05A7D572" w14:textId="77777777" w:rsidR="00F04942" w:rsidRDefault="00F04942" w:rsidP="00F04942">
            <w:pPr>
              <w:pStyle w:val="Sectiontext"/>
              <w:rPr>
                <w:color w:val="000000"/>
              </w:rPr>
            </w:pPr>
            <w:r>
              <w:rPr>
                <w:color w:val="000000"/>
              </w:rPr>
              <w:t>Subsection 9.3.52A.2.</w:t>
            </w:r>
          </w:p>
        </w:tc>
      </w:tr>
      <w:tr w:rsidR="00F04942" w:rsidRPr="00D15A4D" w14:paraId="297B355E" w14:textId="77777777" w:rsidTr="00503830">
        <w:tblPrEx>
          <w:tblLook w:val="04A0" w:firstRow="1" w:lastRow="0" w:firstColumn="1" w:lastColumn="0" w:noHBand="0" w:noVBand="1"/>
        </w:tblPrEx>
        <w:tc>
          <w:tcPr>
            <w:tcW w:w="993" w:type="dxa"/>
          </w:tcPr>
          <w:p w14:paraId="23BAECE2" w14:textId="77777777" w:rsidR="00F04942" w:rsidRPr="00D15A4D" w:rsidRDefault="00F04942" w:rsidP="00F04942">
            <w:pPr>
              <w:pStyle w:val="Sectiontext"/>
            </w:pPr>
          </w:p>
        </w:tc>
        <w:tc>
          <w:tcPr>
            <w:tcW w:w="567" w:type="dxa"/>
          </w:tcPr>
          <w:p w14:paraId="551E5E83" w14:textId="6E208C93" w:rsidR="00F04942" w:rsidRDefault="00F04942" w:rsidP="00F04942">
            <w:pPr>
              <w:pStyle w:val="Sectiontext"/>
              <w:rPr>
                <w:rFonts w:cs="Arial"/>
              </w:rPr>
            </w:pPr>
            <w:r>
              <w:rPr>
                <w:rFonts w:cs="Arial"/>
              </w:rPr>
              <w:t>o.</w:t>
            </w:r>
          </w:p>
        </w:tc>
        <w:tc>
          <w:tcPr>
            <w:tcW w:w="7805" w:type="dxa"/>
          </w:tcPr>
          <w:p w14:paraId="091C9B37" w14:textId="77777777" w:rsidR="00F04942" w:rsidRDefault="00F04942" w:rsidP="00F04942">
            <w:pPr>
              <w:pStyle w:val="Sectiontext"/>
              <w:rPr>
                <w:color w:val="000000"/>
              </w:rPr>
            </w:pPr>
            <w:r>
              <w:rPr>
                <w:color w:val="000000"/>
              </w:rPr>
              <w:t>Subsection 14.4.11.3.</w:t>
            </w:r>
          </w:p>
        </w:tc>
      </w:tr>
      <w:tr w:rsidR="00F04942" w:rsidRPr="00D15A4D" w14:paraId="01095E7B" w14:textId="77777777" w:rsidTr="00503830">
        <w:tblPrEx>
          <w:tblLook w:val="04A0" w:firstRow="1" w:lastRow="0" w:firstColumn="1" w:lastColumn="0" w:noHBand="0" w:noVBand="1"/>
        </w:tblPrEx>
        <w:tc>
          <w:tcPr>
            <w:tcW w:w="993" w:type="dxa"/>
          </w:tcPr>
          <w:p w14:paraId="76BB2D50" w14:textId="77777777" w:rsidR="00F04942" w:rsidRPr="00D15A4D" w:rsidRDefault="00F04942" w:rsidP="00F04942">
            <w:pPr>
              <w:pStyle w:val="Sectiontext"/>
            </w:pPr>
          </w:p>
        </w:tc>
        <w:tc>
          <w:tcPr>
            <w:tcW w:w="567" w:type="dxa"/>
          </w:tcPr>
          <w:p w14:paraId="05C651EC" w14:textId="71BDE879" w:rsidR="00F04942" w:rsidRDefault="00F04942" w:rsidP="00F04942">
            <w:pPr>
              <w:pStyle w:val="Sectiontext"/>
              <w:rPr>
                <w:rFonts w:cs="Arial"/>
              </w:rPr>
            </w:pPr>
            <w:r>
              <w:rPr>
                <w:rFonts w:cs="Arial"/>
              </w:rPr>
              <w:t>p.</w:t>
            </w:r>
          </w:p>
        </w:tc>
        <w:tc>
          <w:tcPr>
            <w:tcW w:w="7805" w:type="dxa"/>
          </w:tcPr>
          <w:p w14:paraId="244187F4" w14:textId="77777777" w:rsidR="00F04942" w:rsidRDefault="00F04942" w:rsidP="00F04942">
            <w:pPr>
              <w:pStyle w:val="Sectiontext"/>
              <w:rPr>
                <w:color w:val="000000"/>
              </w:rPr>
            </w:pPr>
            <w:r>
              <w:rPr>
                <w:color w:val="000000"/>
              </w:rPr>
              <w:t>Subsection 14A.1.11A.3.</w:t>
            </w:r>
          </w:p>
        </w:tc>
      </w:tr>
      <w:tr w:rsidR="00F04942" w:rsidRPr="00D15A4D" w14:paraId="4B073B32" w14:textId="77777777" w:rsidTr="00503830">
        <w:tblPrEx>
          <w:tblLook w:val="04A0" w:firstRow="1" w:lastRow="0" w:firstColumn="1" w:lastColumn="0" w:noHBand="0" w:noVBand="1"/>
        </w:tblPrEx>
        <w:tc>
          <w:tcPr>
            <w:tcW w:w="993" w:type="dxa"/>
          </w:tcPr>
          <w:p w14:paraId="5F7A490F" w14:textId="77777777" w:rsidR="00F04942" w:rsidRPr="00D15A4D" w:rsidRDefault="00F04942" w:rsidP="00F04942">
            <w:pPr>
              <w:pStyle w:val="Sectiontext"/>
            </w:pPr>
          </w:p>
        </w:tc>
        <w:tc>
          <w:tcPr>
            <w:tcW w:w="567" w:type="dxa"/>
          </w:tcPr>
          <w:p w14:paraId="71519D03" w14:textId="1D8C5A94" w:rsidR="00F04942" w:rsidRDefault="00F04942" w:rsidP="00F04942">
            <w:pPr>
              <w:pStyle w:val="Sectiontext"/>
              <w:rPr>
                <w:rFonts w:cs="Arial"/>
              </w:rPr>
            </w:pPr>
            <w:r>
              <w:rPr>
                <w:rFonts w:cs="Arial"/>
              </w:rPr>
              <w:t>q.</w:t>
            </w:r>
          </w:p>
        </w:tc>
        <w:tc>
          <w:tcPr>
            <w:tcW w:w="7805" w:type="dxa"/>
          </w:tcPr>
          <w:p w14:paraId="63017C37" w14:textId="77777777" w:rsidR="00F04942" w:rsidRDefault="00F04942" w:rsidP="00F04942">
            <w:pPr>
              <w:pStyle w:val="Sectiontext"/>
              <w:rPr>
                <w:color w:val="000000"/>
              </w:rPr>
            </w:pPr>
            <w:r>
              <w:rPr>
                <w:color w:val="000000"/>
              </w:rPr>
              <w:t>Subparagraph 14A.1.23.2.a.iii.</w:t>
            </w:r>
          </w:p>
        </w:tc>
      </w:tr>
      <w:tr w:rsidR="00F04942" w:rsidRPr="00D15A4D" w14:paraId="67DB6623" w14:textId="77777777" w:rsidTr="00503830">
        <w:tblPrEx>
          <w:tblLook w:val="04A0" w:firstRow="1" w:lastRow="0" w:firstColumn="1" w:lastColumn="0" w:noHBand="0" w:noVBand="1"/>
        </w:tblPrEx>
        <w:tc>
          <w:tcPr>
            <w:tcW w:w="993" w:type="dxa"/>
          </w:tcPr>
          <w:p w14:paraId="6F76D89C" w14:textId="77777777" w:rsidR="00F04942" w:rsidRPr="00D15A4D" w:rsidRDefault="00F04942" w:rsidP="00F04942">
            <w:pPr>
              <w:pStyle w:val="Sectiontext"/>
            </w:pPr>
          </w:p>
        </w:tc>
        <w:tc>
          <w:tcPr>
            <w:tcW w:w="567" w:type="dxa"/>
          </w:tcPr>
          <w:p w14:paraId="3D60C4A5" w14:textId="2C7B938B" w:rsidR="00F04942" w:rsidRDefault="00F04942" w:rsidP="00F04942">
            <w:pPr>
              <w:pStyle w:val="Sectiontext"/>
              <w:rPr>
                <w:rFonts w:cs="Arial"/>
              </w:rPr>
            </w:pPr>
            <w:r>
              <w:rPr>
                <w:rFonts w:cs="Arial"/>
              </w:rPr>
              <w:t>r.</w:t>
            </w:r>
          </w:p>
        </w:tc>
        <w:tc>
          <w:tcPr>
            <w:tcW w:w="7805" w:type="dxa"/>
          </w:tcPr>
          <w:p w14:paraId="4464BE0A" w14:textId="77777777" w:rsidR="00F04942" w:rsidRDefault="00F04942" w:rsidP="00F04942">
            <w:pPr>
              <w:pStyle w:val="Sectiontext"/>
              <w:rPr>
                <w:color w:val="000000"/>
              </w:rPr>
            </w:pPr>
            <w:r>
              <w:rPr>
                <w:color w:val="000000"/>
              </w:rPr>
              <w:t>Subparagraph 15.3.42.1.a.ii.</w:t>
            </w:r>
          </w:p>
        </w:tc>
      </w:tr>
      <w:tr w:rsidR="00F04942" w:rsidRPr="00D15A4D" w14:paraId="7F61CF52" w14:textId="77777777" w:rsidTr="00503830">
        <w:tblPrEx>
          <w:tblLook w:val="04A0" w:firstRow="1" w:lastRow="0" w:firstColumn="1" w:lastColumn="0" w:noHBand="0" w:noVBand="1"/>
        </w:tblPrEx>
        <w:tc>
          <w:tcPr>
            <w:tcW w:w="993" w:type="dxa"/>
          </w:tcPr>
          <w:p w14:paraId="66EA4B1E" w14:textId="77777777" w:rsidR="00F04942" w:rsidRPr="00D15A4D" w:rsidRDefault="00F04942" w:rsidP="00F04942">
            <w:pPr>
              <w:pStyle w:val="Sectiontext"/>
            </w:pPr>
          </w:p>
        </w:tc>
        <w:tc>
          <w:tcPr>
            <w:tcW w:w="567" w:type="dxa"/>
          </w:tcPr>
          <w:p w14:paraId="4550A826" w14:textId="33A80201" w:rsidR="00F04942" w:rsidRDefault="00F04942" w:rsidP="00F04942">
            <w:pPr>
              <w:pStyle w:val="Sectiontext"/>
              <w:rPr>
                <w:rFonts w:cs="Arial"/>
              </w:rPr>
            </w:pPr>
            <w:r>
              <w:rPr>
                <w:rFonts w:cs="Arial"/>
              </w:rPr>
              <w:t>s.</w:t>
            </w:r>
          </w:p>
        </w:tc>
        <w:tc>
          <w:tcPr>
            <w:tcW w:w="7805" w:type="dxa"/>
          </w:tcPr>
          <w:p w14:paraId="424F8303" w14:textId="77777777" w:rsidR="00F04942" w:rsidRDefault="00F04942" w:rsidP="00F04942">
            <w:pPr>
              <w:pStyle w:val="Sectiontext"/>
              <w:rPr>
                <w:color w:val="000000"/>
              </w:rPr>
            </w:pPr>
            <w:r>
              <w:rPr>
                <w:color w:val="000000"/>
              </w:rPr>
              <w:t>Subparagraph 15.3.44.1.a.ii.</w:t>
            </w:r>
          </w:p>
        </w:tc>
      </w:tr>
      <w:tr w:rsidR="00F04942" w:rsidRPr="00D15A4D" w14:paraId="475B575C" w14:textId="77777777" w:rsidTr="00503830">
        <w:tc>
          <w:tcPr>
            <w:tcW w:w="993" w:type="dxa"/>
          </w:tcPr>
          <w:p w14:paraId="665B76B2" w14:textId="77777777" w:rsidR="00F04942" w:rsidRPr="00991733" w:rsidRDefault="00F04942" w:rsidP="00F04942">
            <w:pPr>
              <w:pStyle w:val="Heading6"/>
              <w:keepNext/>
              <w:keepLines/>
            </w:pPr>
            <w:r>
              <w:t>5</w:t>
            </w:r>
          </w:p>
        </w:tc>
        <w:tc>
          <w:tcPr>
            <w:tcW w:w="8372" w:type="dxa"/>
            <w:gridSpan w:val="2"/>
          </w:tcPr>
          <w:p w14:paraId="5DE578E2" w14:textId="77777777" w:rsidR="00F04942" w:rsidRPr="00991733" w:rsidRDefault="00F04942" w:rsidP="00F04942">
            <w:pPr>
              <w:pStyle w:val="Heading6"/>
              <w:keepNext/>
              <w:keepLines/>
            </w:pPr>
            <w:r>
              <w:t>Amendments of listed provisions</w:t>
            </w:r>
            <w:r w:rsidRPr="00530777">
              <w:t>—</w:t>
            </w:r>
            <w:r>
              <w:t>repeals</w:t>
            </w:r>
          </w:p>
        </w:tc>
      </w:tr>
      <w:tr w:rsidR="00F04942" w:rsidRPr="00D15A4D" w14:paraId="07901763" w14:textId="77777777" w:rsidTr="00503830">
        <w:tc>
          <w:tcPr>
            <w:tcW w:w="993" w:type="dxa"/>
          </w:tcPr>
          <w:p w14:paraId="1633356C" w14:textId="77777777" w:rsidR="00F04942" w:rsidRPr="00D15A4D" w:rsidRDefault="00F04942" w:rsidP="00F04942">
            <w:pPr>
              <w:pStyle w:val="Sectiontext"/>
              <w:keepNext/>
              <w:keepLines/>
              <w:jc w:val="center"/>
            </w:pPr>
          </w:p>
        </w:tc>
        <w:tc>
          <w:tcPr>
            <w:tcW w:w="8372" w:type="dxa"/>
            <w:gridSpan w:val="2"/>
          </w:tcPr>
          <w:p w14:paraId="45953146" w14:textId="77777777" w:rsidR="00F04942" w:rsidRPr="00D15A4D" w:rsidRDefault="00F04942" w:rsidP="00F04942">
            <w:pPr>
              <w:pStyle w:val="Sectiontext"/>
              <w:keepNext/>
              <w:keepLines/>
            </w:pPr>
            <w:r>
              <w:t>Repeal the following provisions.</w:t>
            </w:r>
          </w:p>
        </w:tc>
      </w:tr>
      <w:tr w:rsidR="00F04942" w:rsidRPr="00D15A4D" w14:paraId="7AA8FA90" w14:textId="77777777" w:rsidTr="00503830">
        <w:tblPrEx>
          <w:tblLook w:val="04A0" w:firstRow="1" w:lastRow="0" w:firstColumn="1" w:lastColumn="0" w:noHBand="0" w:noVBand="1"/>
        </w:tblPrEx>
        <w:tc>
          <w:tcPr>
            <w:tcW w:w="993" w:type="dxa"/>
          </w:tcPr>
          <w:p w14:paraId="3DDDD2FC" w14:textId="77777777" w:rsidR="00F04942" w:rsidRPr="00D15A4D" w:rsidRDefault="00F04942" w:rsidP="00F04942">
            <w:pPr>
              <w:pStyle w:val="Sectiontext"/>
              <w:keepNext/>
              <w:keepLines/>
              <w:jc w:val="center"/>
              <w:rPr>
                <w:lang w:eastAsia="en-US"/>
              </w:rPr>
            </w:pPr>
          </w:p>
        </w:tc>
        <w:tc>
          <w:tcPr>
            <w:tcW w:w="567" w:type="dxa"/>
            <w:hideMark/>
          </w:tcPr>
          <w:p w14:paraId="01F3D2DC" w14:textId="77777777" w:rsidR="00F04942" w:rsidRPr="00D15A4D" w:rsidRDefault="00F04942" w:rsidP="00F04942">
            <w:pPr>
              <w:pStyle w:val="Sectiontext"/>
              <w:keepNext/>
              <w:keepLines/>
            </w:pPr>
            <w:r w:rsidRPr="00D15A4D">
              <w:t>a.</w:t>
            </w:r>
          </w:p>
        </w:tc>
        <w:tc>
          <w:tcPr>
            <w:tcW w:w="7805" w:type="dxa"/>
          </w:tcPr>
          <w:p w14:paraId="01ECF613" w14:textId="77777777" w:rsidR="00F04942" w:rsidRPr="00D15A4D" w:rsidRDefault="00F04942" w:rsidP="00F04942">
            <w:pPr>
              <w:pStyle w:val="Sectiontext"/>
              <w:keepNext/>
              <w:keepLines/>
            </w:pPr>
            <w:r>
              <w:t>Section 3.2.47AC (definition of decision maker).</w:t>
            </w:r>
          </w:p>
        </w:tc>
      </w:tr>
      <w:tr w:rsidR="00F04942" w:rsidRPr="00D15A4D" w14:paraId="4CC705DD" w14:textId="77777777" w:rsidTr="00503830">
        <w:tblPrEx>
          <w:tblLook w:val="04A0" w:firstRow="1" w:lastRow="0" w:firstColumn="1" w:lastColumn="0" w:noHBand="0" w:noVBand="1"/>
        </w:tblPrEx>
        <w:tc>
          <w:tcPr>
            <w:tcW w:w="993" w:type="dxa"/>
          </w:tcPr>
          <w:p w14:paraId="3FA157F9" w14:textId="77777777" w:rsidR="00F04942" w:rsidRPr="00D15A4D" w:rsidRDefault="00F04942" w:rsidP="00F04942">
            <w:pPr>
              <w:pStyle w:val="Sectiontext"/>
              <w:jc w:val="center"/>
              <w:rPr>
                <w:lang w:eastAsia="en-US"/>
              </w:rPr>
            </w:pPr>
          </w:p>
        </w:tc>
        <w:tc>
          <w:tcPr>
            <w:tcW w:w="567" w:type="dxa"/>
          </w:tcPr>
          <w:p w14:paraId="2BB8D2C9" w14:textId="77777777" w:rsidR="00F04942" w:rsidRPr="00D15A4D" w:rsidRDefault="00F04942" w:rsidP="00F04942">
            <w:pPr>
              <w:pStyle w:val="Sectiontext"/>
            </w:pPr>
            <w:r>
              <w:t>b.</w:t>
            </w:r>
          </w:p>
        </w:tc>
        <w:tc>
          <w:tcPr>
            <w:tcW w:w="7805" w:type="dxa"/>
          </w:tcPr>
          <w:p w14:paraId="6C7B2F00" w14:textId="77777777" w:rsidR="00F04942" w:rsidRPr="00D15A4D" w:rsidRDefault="00F04942" w:rsidP="00F04942">
            <w:pPr>
              <w:pStyle w:val="Sectiontext"/>
            </w:pPr>
            <w:r>
              <w:t>Subsection 3.4.20.3.</w:t>
            </w:r>
          </w:p>
        </w:tc>
      </w:tr>
      <w:tr w:rsidR="00F04942" w:rsidRPr="00D15A4D" w14:paraId="2F8B78AC" w14:textId="77777777" w:rsidTr="00503830">
        <w:tblPrEx>
          <w:tblLook w:val="04A0" w:firstRow="1" w:lastRow="0" w:firstColumn="1" w:lastColumn="0" w:noHBand="0" w:noVBand="1"/>
        </w:tblPrEx>
        <w:tc>
          <w:tcPr>
            <w:tcW w:w="993" w:type="dxa"/>
          </w:tcPr>
          <w:p w14:paraId="0A38DAA9" w14:textId="77777777" w:rsidR="00F04942" w:rsidRPr="00D15A4D" w:rsidRDefault="00F04942" w:rsidP="00F04942">
            <w:pPr>
              <w:pStyle w:val="Sectiontext"/>
              <w:jc w:val="center"/>
              <w:rPr>
                <w:lang w:eastAsia="en-US"/>
              </w:rPr>
            </w:pPr>
          </w:p>
        </w:tc>
        <w:tc>
          <w:tcPr>
            <w:tcW w:w="567" w:type="dxa"/>
          </w:tcPr>
          <w:p w14:paraId="42294409" w14:textId="77777777" w:rsidR="00F04942" w:rsidRDefault="00F04942" w:rsidP="00F04942">
            <w:pPr>
              <w:pStyle w:val="Sectiontext"/>
            </w:pPr>
            <w:r>
              <w:t>c.</w:t>
            </w:r>
          </w:p>
        </w:tc>
        <w:tc>
          <w:tcPr>
            <w:tcW w:w="7805" w:type="dxa"/>
          </w:tcPr>
          <w:p w14:paraId="4423E16A" w14:textId="77777777" w:rsidR="00F04942" w:rsidRDefault="00F04942" w:rsidP="00F04942">
            <w:pPr>
              <w:pStyle w:val="Sectiontext"/>
            </w:pPr>
            <w:r>
              <w:t>Section 4.3.4 (definition of decision maker).</w:t>
            </w:r>
          </w:p>
        </w:tc>
      </w:tr>
      <w:tr w:rsidR="00F04942" w:rsidRPr="00D15A4D" w14:paraId="02FD9D0B" w14:textId="77777777" w:rsidTr="00503830">
        <w:tblPrEx>
          <w:tblLook w:val="04A0" w:firstRow="1" w:lastRow="0" w:firstColumn="1" w:lastColumn="0" w:noHBand="0" w:noVBand="1"/>
        </w:tblPrEx>
        <w:tc>
          <w:tcPr>
            <w:tcW w:w="993" w:type="dxa"/>
          </w:tcPr>
          <w:p w14:paraId="14A13E2C" w14:textId="77777777" w:rsidR="00F04942" w:rsidRPr="00D15A4D" w:rsidRDefault="00F04942" w:rsidP="00F04942">
            <w:pPr>
              <w:pStyle w:val="Sectiontext"/>
              <w:jc w:val="center"/>
              <w:rPr>
                <w:lang w:eastAsia="en-US"/>
              </w:rPr>
            </w:pPr>
          </w:p>
        </w:tc>
        <w:tc>
          <w:tcPr>
            <w:tcW w:w="567" w:type="dxa"/>
          </w:tcPr>
          <w:p w14:paraId="08DACFBE" w14:textId="77777777" w:rsidR="00F04942" w:rsidRDefault="00F04942" w:rsidP="00F04942">
            <w:pPr>
              <w:pStyle w:val="Sectiontext"/>
            </w:pPr>
            <w:r>
              <w:t>d.</w:t>
            </w:r>
          </w:p>
        </w:tc>
        <w:tc>
          <w:tcPr>
            <w:tcW w:w="7805" w:type="dxa"/>
          </w:tcPr>
          <w:p w14:paraId="4D605083" w14:textId="77777777" w:rsidR="00F04942" w:rsidRDefault="00F04942" w:rsidP="00F04942">
            <w:pPr>
              <w:pStyle w:val="Sectiontext"/>
            </w:pPr>
            <w:r>
              <w:t>Subsection 5.4.43A.5 (definition of decision maker).</w:t>
            </w:r>
          </w:p>
        </w:tc>
      </w:tr>
      <w:tr w:rsidR="00F04942" w:rsidRPr="00D15A4D" w14:paraId="22449184" w14:textId="77777777" w:rsidTr="00503830">
        <w:tblPrEx>
          <w:tblLook w:val="04A0" w:firstRow="1" w:lastRow="0" w:firstColumn="1" w:lastColumn="0" w:noHBand="0" w:noVBand="1"/>
        </w:tblPrEx>
        <w:tc>
          <w:tcPr>
            <w:tcW w:w="993" w:type="dxa"/>
          </w:tcPr>
          <w:p w14:paraId="567E4E3D" w14:textId="77777777" w:rsidR="00F04942" w:rsidRPr="00D15A4D" w:rsidRDefault="00F04942" w:rsidP="00F04942">
            <w:pPr>
              <w:pStyle w:val="Sectiontext"/>
              <w:jc w:val="center"/>
              <w:rPr>
                <w:lang w:eastAsia="en-US"/>
              </w:rPr>
            </w:pPr>
          </w:p>
        </w:tc>
        <w:tc>
          <w:tcPr>
            <w:tcW w:w="567" w:type="dxa"/>
          </w:tcPr>
          <w:p w14:paraId="468C708D" w14:textId="77777777" w:rsidR="00F04942" w:rsidRDefault="00F04942" w:rsidP="00F04942">
            <w:pPr>
              <w:pStyle w:val="Sectiontext"/>
            </w:pPr>
            <w:r>
              <w:t>e.</w:t>
            </w:r>
          </w:p>
        </w:tc>
        <w:tc>
          <w:tcPr>
            <w:tcW w:w="7805" w:type="dxa"/>
          </w:tcPr>
          <w:p w14:paraId="14C69B68" w14:textId="77777777" w:rsidR="00F04942" w:rsidRDefault="00F04942" w:rsidP="00F04942">
            <w:pPr>
              <w:pStyle w:val="Sectiontext"/>
            </w:pPr>
            <w:r>
              <w:t>Subsection 5.11.18.6.</w:t>
            </w:r>
          </w:p>
        </w:tc>
      </w:tr>
      <w:tr w:rsidR="00F04942" w:rsidRPr="00D15A4D" w14:paraId="384B735F" w14:textId="77777777" w:rsidTr="00503830">
        <w:tblPrEx>
          <w:tblLook w:val="04A0" w:firstRow="1" w:lastRow="0" w:firstColumn="1" w:lastColumn="0" w:noHBand="0" w:noVBand="1"/>
        </w:tblPrEx>
        <w:tc>
          <w:tcPr>
            <w:tcW w:w="993" w:type="dxa"/>
          </w:tcPr>
          <w:p w14:paraId="3B8F394A" w14:textId="77777777" w:rsidR="00F04942" w:rsidRPr="00D15A4D" w:rsidRDefault="00F04942" w:rsidP="00F04942">
            <w:pPr>
              <w:pStyle w:val="Sectiontext"/>
              <w:jc w:val="center"/>
              <w:rPr>
                <w:lang w:eastAsia="en-US"/>
              </w:rPr>
            </w:pPr>
          </w:p>
        </w:tc>
        <w:tc>
          <w:tcPr>
            <w:tcW w:w="567" w:type="dxa"/>
          </w:tcPr>
          <w:p w14:paraId="0095988A" w14:textId="77777777" w:rsidR="00F04942" w:rsidRDefault="00F04942" w:rsidP="00F04942">
            <w:pPr>
              <w:pStyle w:val="Sectiontext"/>
            </w:pPr>
            <w:r>
              <w:t>f.</w:t>
            </w:r>
          </w:p>
        </w:tc>
        <w:tc>
          <w:tcPr>
            <w:tcW w:w="7805" w:type="dxa"/>
          </w:tcPr>
          <w:p w14:paraId="060992A5" w14:textId="77777777" w:rsidR="00F04942" w:rsidRDefault="00F04942" w:rsidP="00F04942">
            <w:pPr>
              <w:pStyle w:val="Sectiontext"/>
            </w:pPr>
            <w:r>
              <w:t>Subsection 9.2.26A.6.</w:t>
            </w:r>
          </w:p>
        </w:tc>
      </w:tr>
      <w:tr w:rsidR="00F04942" w:rsidRPr="00D15A4D" w14:paraId="2C72BF55" w14:textId="77777777" w:rsidTr="00503830">
        <w:tblPrEx>
          <w:tblLook w:val="04A0" w:firstRow="1" w:lastRow="0" w:firstColumn="1" w:lastColumn="0" w:noHBand="0" w:noVBand="1"/>
        </w:tblPrEx>
        <w:tc>
          <w:tcPr>
            <w:tcW w:w="993" w:type="dxa"/>
          </w:tcPr>
          <w:p w14:paraId="4195E806" w14:textId="77777777" w:rsidR="00F04942" w:rsidRPr="00D15A4D" w:rsidRDefault="00F04942" w:rsidP="00F04942">
            <w:pPr>
              <w:pStyle w:val="Sectiontext"/>
              <w:jc w:val="center"/>
              <w:rPr>
                <w:lang w:eastAsia="en-US"/>
              </w:rPr>
            </w:pPr>
          </w:p>
        </w:tc>
        <w:tc>
          <w:tcPr>
            <w:tcW w:w="567" w:type="dxa"/>
          </w:tcPr>
          <w:p w14:paraId="2EF306F9" w14:textId="77777777" w:rsidR="00F04942" w:rsidRDefault="00F04942" w:rsidP="00F04942">
            <w:pPr>
              <w:pStyle w:val="Sectiontext"/>
            </w:pPr>
            <w:r>
              <w:t>g.</w:t>
            </w:r>
          </w:p>
        </w:tc>
        <w:tc>
          <w:tcPr>
            <w:tcW w:w="7805" w:type="dxa"/>
          </w:tcPr>
          <w:p w14:paraId="3C5F3B4D" w14:textId="77777777" w:rsidR="00F04942" w:rsidRDefault="00F04942" w:rsidP="00F04942">
            <w:pPr>
              <w:pStyle w:val="Sectiontext"/>
            </w:pPr>
            <w:r>
              <w:t>Subsection 14.4.11.4.</w:t>
            </w:r>
          </w:p>
        </w:tc>
      </w:tr>
      <w:tr w:rsidR="00F04942" w:rsidRPr="00D15A4D" w14:paraId="23895E93" w14:textId="77777777" w:rsidTr="00503830">
        <w:tblPrEx>
          <w:tblLook w:val="04A0" w:firstRow="1" w:lastRow="0" w:firstColumn="1" w:lastColumn="0" w:noHBand="0" w:noVBand="1"/>
        </w:tblPrEx>
        <w:tc>
          <w:tcPr>
            <w:tcW w:w="993" w:type="dxa"/>
          </w:tcPr>
          <w:p w14:paraId="4922E8DC" w14:textId="77777777" w:rsidR="00F04942" w:rsidRPr="00D15A4D" w:rsidRDefault="00F04942" w:rsidP="00F04942">
            <w:pPr>
              <w:pStyle w:val="Sectiontext"/>
              <w:jc w:val="center"/>
              <w:rPr>
                <w:lang w:eastAsia="en-US"/>
              </w:rPr>
            </w:pPr>
          </w:p>
        </w:tc>
        <w:tc>
          <w:tcPr>
            <w:tcW w:w="567" w:type="dxa"/>
          </w:tcPr>
          <w:p w14:paraId="5B4C169D" w14:textId="77777777" w:rsidR="00F04942" w:rsidRDefault="00F04942" w:rsidP="00F04942">
            <w:pPr>
              <w:pStyle w:val="Sectiontext"/>
            </w:pPr>
            <w:r>
              <w:t>h.</w:t>
            </w:r>
          </w:p>
        </w:tc>
        <w:tc>
          <w:tcPr>
            <w:tcW w:w="7805" w:type="dxa"/>
          </w:tcPr>
          <w:p w14:paraId="110C64F2" w14:textId="77777777" w:rsidR="00F04942" w:rsidRDefault="00F04942" w:rsidP="00F04942">
            <w:pPr>
              <w:pStyle w:val="Sectiontext"/>
            </w:pPr>
            <w:r>
              <w:t>Subsection 14A.1.11A.5.</w:t>
            </w:r>
          </w:p>
        </w:tc>
      </w:tr>
      <w:tr w:rsidR="00F04942" w:rsidRPr="00D15A4D" w14:paraId="001775CE" w14:textId="77777777" w:rsidTr="00503830">
        <w:tblPrEx>
          <w:tblLook w:val="04A0" w:firstRow="1" w:lastRow="0" w:firstColumn="1" w:lastColumn="0" w:noHBand="0" w:noVBand="1"/>
        </w:tblPrEx>
        <w:tc>
          <w:tcPr>
            <w:tcW w:w="993" w:type="dxa"/>
          </w:tcPr>
          <w:p w14:paraId="67FDEBE4" w14:textId="77777777" w:rsidR="00F04942" w:rsidRPr="00D15A4D" w:rsidRDefault="00F04942" w:rsidP="00F04942">
            <w:pPr>
              <w:pStyle w:val="Sectiontext"/>
              <w:jc w:val="center"/>
              <w:rPr>
                <w:lang w:eastAsia="en-US"/>
              </w:rPr>
            </w:pPr>
          </w:p>
        </w:tc>
        <w:tc>
          <w:tcPr>
            <w:tcW w:w="567" w:type="dxa"/>
          </w:tcPr>
          <w:p w14:paraId="134F7667" w14:textId="77777777" w:rsidR="00F04942" w:rsidRDefault="00F04942" w:rsidP="00F04942">
            <w:pPr>
              <w:pStyle w:val="Sectiontext"/>
            </w:pPr>
            <w:proofErr w:type="spellStart"/>
            <w:r>
              <w:t>i</w:t>
            </w:r>
            <w:proofErr w:type="spellEnd"/>
            <w:r>
              <w:t>.</w:t>
            </w:r>
          </w:p>
        </w:tc>
        <w:tc>
          <w:tcPr>
            <w:tcW w:w="7805" w:type="dxa"/>
          </w:tcPr>
          <w:p w14:paraId="6A7E0876" w14:textId="77777777" w:rsidR="00F04942" w:rsidRDefault="00F04942" w:rsidP="00F04942">
            <w:pPr>
              <w:pStyle w:val="Sectiontext"/>
            </w:pPr>
            <w:r>
              <w:t>Subsection 14A.1.23.2A.</w:t>
            </w:r>
          </w:p>
        </w:tc>
      </w:tr>
      <w:tr w:rsidR="00F04942" w:rsidRPr="00D15A4D" w14:paraId="4FB48305" w14:textId="77777777" w:rsidTr="00503830">
        <w:tblPrEx>
          <w:tblLook w:val="04A0" w:firstRow="1" w:lastRow="0" w:firstColumn="1" w:lastColumn="0" w:noHBand="0" w:noVBand="1"/>
        </w:tblPrEx>
        <w:tc>
          <w:tcPr>
            <w:tcW w:w="993" w:type="dxa"/>
          </w:tcPr>
          <w:p w14:paraId="1F0F18A2" w14:textId="77777777" w:rsidR="00F04942" w:rsidRPr="00D15A4D" w:rsidRDefault="00F04942" w:rsidP="00F04942">
            <w:pPr>
              <w:pStyle w:val="Sectiontext"/>
              <w:jc w:val="center"/>
              <w:rPr>
                <w:lang w:eastAsia="en-US"/>
              </w:rPr>
            </w:pPr>
          </w:p>
        </w:tc>
        <w:tc>
          <w:tcPr>
            <w:tcW w:w="567" w:type="dxa"/>
          </w:tcPr>
          <w:p w14:paraId="2130CC8E" w14:textId="77777777" w:rsidR="00F04942" w:rsidRDefault="00F04942" w:rsidP="00F04942">
            <w:pPr>
              <w:pStyle w:val="Sectiontext"/>
            </w:pPr>
            <w:r>
              <w:t>j.</w:t>
            </w:r>
          </w:p>
        </w:tc>
        <w:tc>
          <w:tcPr>
            <w:tcW w:w="7805" w:type="dxa"/>
          </w:tcPr>
          <w:p w14:paraId="6824328F" w14:textId="77777777" w:rsidR="00F04942" w:rsidRDefault="00F04942" w:rsidP="00F04942">
            <w:pPr>
              <w:pStyle w:val="Sectiontext"/>
            </w:pPr>
            <w:r>
              <w:t>Section 15.3.38.</w:t>
            </w:r>
          </w:p>
        </w:tc>
      </w:tr>
    </w:tbl>
    <w:p w14:paraId="5B13464F" w14:textId="77777777" w:rsidR="00090E14" w:rsidRPr="00F70107" w:rsidRDefault="00090E14" w:rsidP="00090E14">
      <w:pPr>
        <w:rPr>
          <w:rStyle w:val="Strong"/>
          <w:b w:val="0"/>
          <w:bCs w:val="0"/>
        </w:rPr>
      </w:pPr>
    </w:p>
    <w:p w14:paraId="6B82E3C1" w14:textId="5E31E725" w:rsidR="00113634" w:rsidRPr="006F33B1" w:rsidRDefault="00113634" w:rsidP="00F020AC">
      <w:pPr>
        <w:pStyle w:val="ActHead6"/>
        <w:pageBreakBefore/>
      </w:pPr>
      <w:bookmarkStart w:id="26" w:name="_Toc212637870"/>
      <w:r w:rsidRPr="006F33B1">
        <w:t>Schedule </w:t>
      </w:r>
      <w:r w:rsidR="009A1894">
        <w:t>6</w:t>
      </w:r>
      <w:r w:rsidRPr="006F33B1">
        <w:t>—</w:t>
      </w:r>
      <w:r>
        <w:t>Application and s</w:t>
      </w:r>
      <w:r w:rsidRPr="006F33B1">
        <w:t xml:space="preserve">avings </w:t>
      </w:r>
      <w:r w:rsidR="009A1894">
        <w:t>amendments</w:t>
      </w:r>
      <w:bookmarkEnd w:id="26"/>
    </w:p>
    <w:p w14:paraId="17686006" w14:textId="3D0CDAE9" w:rsidR="00113634" w:rsidRPr="006F33B1" w:rsidRDefault="00F51DE0" w:rsidP="00113634">
      <w:pPr>
        <w:pStyle w:val="ActHead9"/>
        <w:rPr>
          <w:rFonts w:cs="Arial"/>
        </w:rPr>
      </w:pPr>
      <w:bookmarkStart w:id="27" w:name="_Toc212637871"/>
      <w:r>
        <w:rPr>
          <w:rFonts w:cs="Arial"/>
        </w:rPr>
        <w:t>Defence D</w:t>
      </w:r>
      <w:r w:rsidR="00113634" w:rsidRPr="006F33B1">
        <w:rPr>
          <w:rFonts w:cs="Arial"/>
        </w:rPr>
        <w:t>etermination 2016/19 Conditions of service</w:t>
      </w:r>
      <w:bookmarkEnd w:id="27"/>
    </w:p>
    <w:tbl>
      <w:tblPr>
        <w:tblW w:w="9362" w:type="dxa"/>
        <w:tblInd w:w="113" w:type="dxa"/>
        <w:tblLayout w:type="fixed"/>
        <w:tblLook w:val="04A0" w:firstRow="1" w:lastRow="0" w:firstColumn="1" w:lastColumn="0" w:noHBand="0" w:noVBand="1"/>
      </w:tblPr>
      <w:tblGrid>
        <w:gridCol w:w="994"/>
        <w:gridCol w:w="8368"/>
      </w:tblGrid>
      <w:tr w:rsidR="00113634" w:rsidRPr="00972DB5" w14:paraId="5DBA1526" w14:textId="77777777" w:rsidTr="004E7616">
        <w:tc>
          <w:tcPr>
            <w:tcW w:w="994" w:type="dxa"/>
          </w:tcPr>
          <w:p w14:paraId="1A3871DE" w14:textId="77777777" w:rsidR="00113634" w:rsidRPr="00972DB5" w:rsidRDefault="00113634" w:rsidP="004E7616">
            <w:pPr>
              <w:pStyle w:val="Heading6"/>
            </w:pPr>
            <w:r>
              <w:t>1</w:t>
            </w:r>
          </w:p>
        </w:tc>
        <w:tc>
          <w:tcPr>
            <w:tcW w:w="8368" w:type="dxa"/>
            <w:hideMark/>
          </w:tcPr>
          <w:p w14:paraId="02750128" w14:textId="1F198030" w:rsidR="00113634" w:rsidRPr="00972DB5" w:rsidRDefault="00113634" w:rsidP="004F6265">
            <w:pPr>
              <w:pStyle w:val="Heading6"/>
            </w:pPr>
            <w:r>
              <w:t xml:space="preserve">Subdivision </w:t>
            </w:r>
            <w:r w:rsidR="004F6265">
              <w:t xml:space="preserve">4 </w:t>
            </w:r>
            <w:r>
              <w:t xml:space="preserve">of Division 2 of Part 2 </w:t>
            </w:r>
            <w:r w:rsidR="00796054">
              <w:t>of</w:t>
            </w:r>
            <w:r>
              <w:t xml:space="preserve"> Chapter 1 </w:t>
            </w:r>
          </w:p>
        </w:tc>
      </w:tr>
      <w:tr w:rsidR="00113634" w:rsidRPr="00972DB5" w14:paraId="0F133F91" w14:textId="77777777" w:rsidTr="004E7616">
        <w:tc>
          <w:tcPr>
            <w:tcW w:w="994" w:type="dxa"/>
          </w:tcPr>
          <w:p w14:paraId="46CA46CC" w14:textId="77777777" w:rsidR="00113634" w:rsidRDefault="00113634" w:rsidP="00B03C7B">
            <w:pPr>
              <w:pStyle w:val="Sectiontext"/>
              <w:jc w:val="center"/>
            </w:pPr>
          </w:p>
        </w:tc>
        <w:tc>
          <w:tcPr>
            <w:tcW w:w="8368" w:type="dxa"/>
          </w:tcPr>
          <w:p w14:paraId="590AD17B" w14:textId="6276747B" w:rsidR="00113634" w:rsidRDefault="00113634" w:rsidP="004F6265">
            <w:pPr>
              <w:pStyle w:val="Sectiontext"/>
            </w:pPr>
            <w:r>
              <w:t xml:space="preserve">After subdivision </w:t>
            </w:r>
            <w:r w:rsidR="004F6265">
              <w:t>4</w:t>
            </w:r>
            <w:r>
              <w:t>, insert:</w:t>
            </w:r>
          </w:p>
        </w:tc>
      </w:tr>
    </w:tbl>
    <w:p w14:paraId="707A5605" w14:textId="63B6285A" w:rsidR="00113634" w:rsidRDefault="00113634" w:rsidP="00113634">
      <w:pPr>
        <w:pStyle w:val="Heading5"/>
      </w:pPr>
      <w:r>
        <w:t xml:space="preserve">Subdivision </w:t>
      </w:r>
      <w:r w:rsidR="004F6265">
        <w:t>5</w:t>
      </w:r>
      <w:r>
        <w:t xml:space="preserve">: Transitional matters relating to </w:t>
      </w:r>
      <w:r w:rsidRPr="00DA6D00">
        <w:t xml:space="preserve">Defence Determination, Conditions of service Amendment Determination (No. </w:t>
      </w:r>
      <w:r w:rsidR="007C3DF4">
        <w:t>18</w:t>
      </w:r>
      <w:r w:rsidRPr="00DA6D00">
        <w:t>) 2025</w:t>
      </w:r>
    </w:p>
    <w:p w14:paraId="2042EE70" w14:textId="3C1338C2" w:rsidR="00113634" w:rsidRPr="006F33B1" w:rsidRDefault="00113634" w:rsidP="00113634">
      <w:pPr>
        <w:pStyle w:val="Heading6"/>
      </w:pPr>
      <w:r>
        <w:t>1.2.1</w:t>
      </w:r>
      <w:r w:rsidR="00232C14">
        <w:t>1</w:t>
      </w:r>
      <w:r>
        <w:tab/>
        <w:t>Definition</w:t>
      </w:r>
    </w:p>
    <w:tbl>
      <w:tblPr>
        <w:tblW w:w="9362" w:type="dxa"/>
        <w:tblInd w:w="113" w:type="dxa"/>
        <w:tblLayout w:type="fixed"/>
        <w:tblLook w:val="04A0" w:firstRow="1" w:lastRow="0" w:firstColumn="1" w:lastColumn="0" w:noHBand="0" w:noVBand="1"/>
      </w:tblPr>
      <w:tblGrid>
        <w:gridCol w:w="994"/>
        <w:gridCol w:w="8368"/>
      </w:tblGrid>
      <w:tr w:rsidR="00113634" w:rsidRPr="00EB1479" w14:paraId="2854596A" w14:textId="77777777" w:rsidTr="004E7616">
        <w:tc>
          <w:tcPr>
            <w:tcW w:w="994" w:type="dxa"/>
          </w:tcPr>
          <w:p w14:paraId="42C1F277" w14:textId="77777777" w:rsidR="00113634" w:rsidRPr="00EB1479" w:rsidRDefault="00113634" w:rsidP="004E7616">
            <w:pPr>
              <w:pStyle w:val="Sectiontext"/>
              <w:jc w:val="center"/>
              <w:rPr>
                <w:rFonts w:cs="Arial"/>
              </w:rPr>
            </w:pPr>
          </w:p>
        </w:tc>
        <w:tc>
          <w:tcPr>
            <w:tcW w:w="8368" w:type="dxa"/>
          </w:tcPr>
          <w:p w14:paraId="257F866A" w14:textId="3E36714C" w:rsidR="00113634" w:rsidRPr="00EB1479" w:rsidRDefault="00113634" w:rsidP="007C3DF4">
            <w:pPr>
              <w:pStyle w:val="Sectiontext"/>
              <w:rPr>
                <w:rFonts w:cs="Arial"/>
              </w:rPr>
            </w:pPr>
            <w:r>
              <w:rPr>
                <w:rFonts w:cs="Arial"/>
              </w:rPr>
              <w:t xml:space="preserve">In this subdivision, </w:t>
            </w:r>
            <w:r w:rsidRPr="00715539">
              <w:rPr>
                <w:rFonts w:cs="Arial"/>
                <w:b/>
              </w:rPr>
              <w:t>amending determination</w:t>
            </w:r>
            <w:r>
              <w:rPr>
                <w:rFonts w:cs="Arial"/>
              </w:rPr>
              <w:t xml:space="preserve"> </w:t>
            </w:r>
            <w:r w:rsidRPr="007C3DF4">
              <w:rPr>
                <w:rFonts w:cs="Arial"/>
              </w:rPr>
              <w:t>means</w:t>
            </w:r>
            <w:r w:rsidRPr="007C3DF4">
              <w:t xml:space="preserve"> Schedule 1</w:t>
            </w:r>
            <w:r>
              <w:t xml:space="preserve"> of </w:t>
            </w:r>
            <w:r w:rsidRPr="00DA6D00">
              <w:t xml:space="preserve">Defence Determination, Conditions of service Amendment Determination (No. </w:t>
            </w:r>
            <w:r w:rsidR="007C3DF4">
              <w:t>18</w:t>
            </w:r>
            <w:r w:rsidRPr="00DA6D00">
              <w:t>) 2025</w:t>
            </w:r>
            <w:r>
              <w:t>.</w:t>
            </w:r>
          </w:p>
        </w:tc>
      </w:tr>
    </w:tbl>
    <w:p w14:paraId="46F7073B" w14:textId="5825A410" w:rsidR="00113634" w:rsidRDefault="00113634" w:rsidP="00113634">
      <w:pPr>
        <w:pStyle w:val="Heading6"/>
      </w:pPr>
      <w:r>
        <w:t>1.2.1</w:t>
      </w:r>
      <w:r w:rsidR="00232C14">
        <w:t>2</w:t>
      </w:r>
      <w:r>
        <w:tab/>
        <w:t>Application – Continuation bonus</w:t>
      </w:r>
    </w:p>
    <w:tbl>
      <w:tblPr>
        <w:tblW w:w="9362" w:type="dxa"/>
        <w:tblInd w:w="113" w:type="dxa"/>
        <w:tblLayout w:type="fixed"/>
        <w:tblLook w:val="04A0" w:firstRow="1" w:lastRow="0" w:firstColumn="1" w:lastColumn="0" w:noHBand="0" w:noVBand="1"/>
      </w:tblPr>
      <w:tblGrid>
        <w:gridCol w:w="994"/>
        <w:gridCol w:w="563"/>
        <w:gridCol w:w="7805"/>
      </w:tblGrid>
      <w:tr w:rsidR="00113634" w:rsidRPr="00EB1479" w14:paraId="79AACEF6" w14:textId="77777777" w:rsidTr="004E7616">
        <w:tc>
          <w:tcPr>
            <w:tcW w:w="994" w:type="dxa"/>
          </w:tcPr>
          <w:p w14:paraId="0DDD4677" w14:textId="77777777" w:rsidR="00113634" w:rsidRPr="00EB1479" w:rsidRDefault="00113634" w:rsidP="004E7616">
            <w:pPr>
              <w:pStyle w:val="Sectiontext"/>
              <w:jc w:val="center"/>
              <w:rPr>
                <w:rFonts w:cs="Arial"/>
              </w:rPr>
            </w:pPr>
          </w:p>
        </w:tc>
        <w:tc>
          <w:tcPr>
            <w:tcW w:w="8368" w:type="dxa"/>
            <w:gridSpan w:val="2"/>
          </w:tcPr>
          <w:p w14:paraId="7CE50983" w14:textId="0704864F" w:rsidR="00113634" w:rsidRPr="00EB1479" w:rsidRDefault="00113634" w:rsidP="004E7616">
            <w:pPr>
              <w:pStyle w:val="Sectiontext"/>
              <w:rPr>
                <w:rFonts w:cs="Arial"/>
              </w:rPr>
            </w:pPr>
            <w:r>
              <w:t xml:space="preserve">If the member’s </w:t>
            </w:r>
            <w:r w:rsidRPr="009E4BC3">
              <w:rPr>
                <w:rStyle w:val="SectiontextChar"/>
              </w:rPr>
              <w:t xml:space="preserve">military employment </w:t>
            </w:r>
            <w:r>
              <w:rPr>
                <w:rStyle w:val="SectiontextChar"/>
              </w:rPr>
              <w:t>classification</w:t>
            </w:r>
            <w:r w:rsidRPr="009E4BC3">
              <w:rPr>
                <w:rStyle w:val="SectiontextChar"/>
              </w:rPr>
              <w:t xml:space="preserve"> changed to J34, J40 or J41 12 months or less before the </w:t>
            </w:r>
            <w:r w:rsidRPr="007C3DF4">
              <w:rPr>
                <w:rStyle w:val="SectiontextChar"/>
              </w:rPr>
              <w:t xml:space="preserve">commencement of </w:t>
            </w:r>
            <w:r w:rsidRPr="007C3DF4">
              <w:rPr>
                <w:rFonts w:cs="Arial"/>
              </w:rPr>
              <w:t>S</w:t>
            </w:r>
            <w:r w:rsidR="007C3DF4">
              <w:rPr>
                <w:rFonts w:cs="Arial"/>
              </w:rPr>
              <w:t>chedule 1</w:t>
            </w:r>
            <w:r>
              <w:rPr>
                <w:rFonts w:cs="Arial"/>
              </w:rPr>
              <w:t xml:space="preserve"> of the </w:t>
            </w:r>
            <w:r>
              <w:rPr>
                <w:rStyle w:val="SectiontextChar"/>
              </w:rPr>
              <w:t xml:space="preserve">amending determination, </w:t>
            </w:r>
            <w:r>
              <w:rPr>
                <w:rFonts w:cs="Arial"/>
              </w:rPr>
              <w:t xml:space="preserve">the following sections apply to the member as though they were in force at the time they </w:t>
            </w:r>
            <w:proofErr w:type="gramStart"/>
            <w:r>
              <w:rPr>
                <w:rFonts w:cs="Arial"/>
              </w:rPr>
              <w:t>were given</w:t>
            </w:r>
            <w:proofErr w:type="gramEnd"/>
            <w:r>
              <w:rPr>
                <w:rFonts w:cs="Arial"/>
              </w:rPr>
              <w:t xml:space="preserve"> a military employment classification of J34, J40 or J41.</w:t>
            </w:r>
          </w:p>
        </w:tc>
      </w:tr>
      <w:tr w:rsidR="00113634" w:rsidRPr="00D15A4D" w14:paraId="345D9A2F" w14:textId="77777777" w:rsidTr="004E7616">
        <w:tc>
          <w:tcPr>
            <w:tcW w:w="994" w:type="dxa"/>
          </w:tcPr>
          <w:p w14:paraId="28D2B49F" w14:textId="77777777" w:rsidR="00113634" w:rsidRPr="00D15A4D" w:rsidRDefault="00113634" w:rsidP="00B03C7B">
            <w:pPr>
              <w:pStyle w:val="Sectiontext"/>
              <w:jc w:val="center"/>
            </w:pPr>
          </w:p>
        </w:tc>
        <w:tc>
          <w:tcPr>
            <w:tcW w:w="563" w:type="dxa"/>
            <w:hideMark/>
          </w:tcPr>
          <w:p w14:paraId="3667F7FA" w14:textId="77777777" w:rsidR="00113634" w:rsidRPr="00D15A4D" w:rsidRDefault="00113634" w:rsidP="004E7616">
            <w:pPr>
              <w:pStyle w:val="Sectiontext"/>
              <w:rPr>
                <w:rFonts w:cs="Arial"/>
                <w:lang w:eastAsia="en-US"/>
              </w:rPr>
            </w:pPr>
            <w:r>
              <w:rPr>
                <w:rFonts w:cs="Arial"/>
                <w:lang w:eastAsia="en-US"/>
              </w:rPr>
              <w:t>a.</w:t>
            </w:r>
          </w:p>
        </w:tc>
        <w:tc>
          <w:tcPr>
            <w:tcW w:w="7805" w:type="dxa"/>
          </w:tcPr>
          <w:p w14:paraId="4DA0FED9" w14:textId="77777777" w:rsidR="00113634" w:rsidRPr="00D15A4D" w:rsidRDefault="00113634" w:rsidP="004E7616">
            <w:pPr>
              <w:pStyle w:val="Sectiontext"/>
            </w:pPr>
            <w:r>
              <w:t>Section 3.4.12.</w:t>
            </w:r>
          </w:p>
        </w:tc>
      </w:tr>
      <w:tr w:rsidR="00113634" w:rsidRPr="00D15A4D" w14:paraId="79932B75" w14:textId="77777777" w:rsidTr="004E7616">
        <w:tc>
          <w:tcPr>
            <w:tcW w:w="994" w:type="dxa"/>
          </w:tcPr>
          <w:p w14:paraId="05F0BE44" w14:textId="77777777" w:rsidR="00113634" w:rsidRPr="00D15A4D" w:rsidRDefault="00113634" w:rsidP="00B03C7B">
            <w:pPr>
              <w:pStyle w:val="Sectiontext"/>
              <w:jc w:val="center"/>
            </w:pPr>
          </w:p>
        </w:tc>
        <w:tc>
          <w:tcPr>
            <w:tcW w:w="563" w:type="dxa"/>
          </w:tcPr>
          <w:p w14:paraId="7FBFEB39" w14:textId="77777777" w:rsidR="00113634" w:rsidRDefault="00113634" w:rsidP="004E7616">
            <w:pPr>
              <w:pStyle w:val="Sectiontext"/>
              <w:rPr>
                <w:rFonts w:cs="Arial"/>
                <w:lang w:eastAsia="en-US"/>
              </w:rPr>
            </w:pPr>
            <w:r>
              <w:rPr>
                <w:rFonts w:cs="Arial"/>
                <w:lang w:eastAsia="en-US"/>
              </w:rPr>
              <w:t>b.</w:t>
            </w:r>
          </w:p>
        </w:tc>
        <w:tc>
          <w:tcPr>
            <w:tcW w:w="7805" w:type="dxa"/>
          </w:tcPr>
          <w:p w14:paraId="00AFF694" w14:textId="77777777" w:rsidR="00113634" w:rsidRDefault="00113634" w:rsidP="004E7616">
            <w:pPr>
              <w:pStyle w:val="Sectiontext"/>
            </w:pPr>
            <w:r>
              <w:t>Section 3.4.17.</w:t>
            </w:r>
          </w:p>
        </w:tc>
      </w:tr>
    </w:tbl>
    <w:p w14:paraId="1DF72157" w14:textId="62726B93" w:rsidR="00113634" w:rsidRPr="006F33B1" w:rsidRDefault="00113634" w:rsidP="00113634">
      <w:pPr>
        <w:pStyle w:val="Heading6"/>
      </w:pPr>
      <w:r>
        <w:t>1.2.1</w:t>
      </w:r>
      <w:r w:rsidR="00232C14">
        <w:t>3</w:t>
      </w:r>
      <w:r>
        <w:tab/>
        <w:t>Savings – Continuation bonus</w:t>
      </w:r>
    </w:p>
    <w:tbl>
      <w:tblPr>
        <w:tblW w:w="9362" w:type="dxa"/>
        <w:tblInd w:w="113" w:type="dxa"/>
        <w:tblLayout w:type="fixed"/>
        <w:tblLook w:val="04A0" w:firstRow="1" w:lastRow="0" w:firstColumn="1" w:lastColumn="0" w:noHBand="0" w:noVBand="1"/>
      </w:tblPr>
      <w:tblGrid>
        <w:gridCol w:w="994"/>
        <w:gridCol w:w="8368"/>
      </w:tblGrid>
      <w:tr w:rsidR="00113634" w:rsidRPr="00972DB5" w14:paraId="773A7C0F" w14:textId="77777777" w:rsidTr="004E7616">
        <w:tc>
          <w:tcPr>
            <w:tcW w:w="994" w:type="dxa"/>
          </w:tcPr>
          <w:p w14:paraId="2CC6D2F5" w14:textId="77777777" w:rsidR="00113634" w:rsidRPr="00972DB5" w:rsidRDefault="00113634" w:rsidP="004E7616">
            <w:pPr>
              <w:pStyle w:val="Sectiontext"/>
              <w:jc w:val="center"/>
              <w:rPr>
                <w:rFonts w:cs="Arial"/>
              </w:rPr>
            </w:pPr>
          </w:p>
        </w:tc>
        <w:tc>
          <w:tcPr>
            <w:tcW w:w="8368" w:type="dxa"/>
          </w:tcPr>
          <w:p w14:paraId="6297DE5D" w14:textId="4A9E77E8" w:rsidR="00113634" w:rsidRDefault="00113634" w:rsidP="004E7616">
            <w:pPr>
              <w:pStyle w:val="Sectiontext"/>
              <w:rPr>
                <w:rFonts w:cs="Arial"/>
              </w:rPr>
            </w:pPr>
            <w:r>
              <w:rPr>
                <w:rFonts w:cs="Arial"/>
              </w:rPr>
              <w:t xml:space="preserve">If a member </w:t>
            </w:r>
            <w:proofErr w:type="gramStart"/>
            <w:r>
              <w:rPr>
                <w:rFonts w:cs="Arial"/>
              </w:rPr>
              <w:t>was made</w:t>
            </w:r>
            <w:proofErr w:type="gramEnd"/>
            <w:r>
              <w:rPr>
                <w:rFonts w:cs="Arial"/>
              </w:rPr>
              <w:t xml:space="preserve"> an offer of a continuation bonus before the commencement of </w:t>
            </w:r>
            <w:r w:rsidRPr="00BC1125">
              <w:rPr>
                <w:rFonts w:cs="Arial"/>
              </w:rPr>
              <w:t>S</w:t>
            </w:r>
            <w:r w:rsidR="00BC1125">
              <w:rPr>
                <w:rFonts w:cs="Arial"/>
              </w:rPr>
              <w:t>chedule 1</w:t>
            </w:r>
            <w:r w:rsidRPr="00BC1125">
              <w:rPr>
                <w:rFonts w:cs="Arial"/>
              </w:rPr>
              <w:t xml:space="preserve"> of</w:t>
            </w:r>
            <w:r>
              <w:rPr>
                <w:rFonts w:cs="Arial"/>
              </w:rPr>
              <w:t xml:space="preserve"> the amending determination, section 3.3.3 and section 3.4.6, as in force immediately before the commencement of the amending determination, apply.</w:t>
            </w:r>
          </w:p>
        </w:tc>
      </w:tr>
    </w:tbl>
    <w:p w14:paraId="19B64955" w14:textId="77777777" w:rsidR="00113634" w:rsidRPr="00F70107" w:rsidRDefault="00113634" w:rsidP="00113634">
      <w:pPr>
        <w:rPr>
          <w:rStyle w:val="Strong"/>
          <w:b w:val="0"/>
          <w:bCs w:val="0"/>
        </w:rPr>
      </w:pPr>
    </w:p>
    <w:p w14:paraId="0E891368" w14:textId="540BB400" w:rsidR="004355C1" w:rsidRPr="00D15A4D" w:rsidRDefault="004355C1" w:rsidP="002C1A16">
      <w:pPr>
        <w:pStyle w:val="ActHead6"/>
        <w:pageBreakBefore/>
      </w:pPr>
      <w:bookmarkStart w:id="28" w:name="_Toc212637872"/>
      <w:r w:rsidRPr="00D15A4D">
        <w:rPr>
          <w:rStyle w:val="CharAmSchNo"/>
        </w:rPr>
        <w:t>Schedule </w:t>
      </w:r>
      <w:r w:rsidR="00183DF1">
        <w:rPr>
          <w:rStyle w:val="CharAmSchNo"/>
        </w:rPr>
        <w:t>7</w:t>
      </w:r>
      <w:r w:rsidRPr="00D15A4D">
        <w:t>—</w:t>
      </w:r>
      <w:r>
        <w:t>Transitional provisions</w:t>
      </w:r>
      <w:bookmarkEnd w:id="28"/>
    </w:p>
    <w:p w14:paraId="3BBA294A" w14:textId="77777777" w:rsidR="004355C1" w:rsidRPr="00972DB5" w:rsidRDefault="004355C1" w:rsidP="004355C1">
      <w:pPr>
        <w:pStyle w:val="Heading6"/>
      </w:pPr>
      <w:proofErr w:type="gramStart"/>
      <w:r w:rsidRPr="00972DB5">
        <w:t>1  Definitions</w:t>
      </w:r>
      <w:proofErr w:type="gramEnd"/>
      <w:r>
        <w:t xml:space="preserve"> </w:t>
      </w:r>
    </w:p>
    <w:tbl>
      <w:tblPr>
        <w:tblW w:w="9362" w:type="dxa"/>
        <w:tblInd w:w="113" w:type="dxa"/>
        <w:tblLayout w:type="fixed"/>
        <w:tblLook w:val="04A0" w:firstRow="1" w:lastRow="0" w:firstColumn="1" w:lastColumn="0" w:noHBand="0" w:noVBand="1"/>
      </w:tblPr>
      <w:tblGrid>
        <w:gridCol w:w="994"/>
        <w:gridCol w:w="8368"/>
      </w:tblGrid>
      <w:tr w:rsidR="004355C1" w:rsidRPr="00972DB5" w14:paraId="22309A09" w14:textId="77777777" w:rsidTr="004E7616">
        <w:tc>
          <w:tcPr>
            <w:tcW w:w="994" w:type="dxa"/>
          </w:tcPr>
          <w:p w14:paraId="6FCED1AC" w14:textId="77777777" w:rsidR="004355C1" w:rsidRPr="00972DB5" w:rsidRDefault="004355C1" w:rsidP="004E7616">
            <w:pPr>
              <w:pStyle w:val="Sectiontext"/>
              <w:jc w:val="center"/>
              <w:rPr>
                <w:rFonts w:cs="Arial"/>
              </w:rPr>
            </w:pPr>
          </w:p>
        </w:tc>
        <w:tc>
          <w:tcPr>
            <w:tcW w:w="8368" w:type="dxa"/>
            <w:hideMark/>
          </w:tcPr>
          <w:p w14:paraId="6C4EB2DC" w14:textId="77777777" w:rsidR="004355C1" w:rsidRPr="00972DB5" w:rsidRDefault="004355C1" w:rsidP="004E7616">
            <w:pPr>
              <w:pStyle w:val="Sectiontext"/>
              <w:rPr>
                <w:rFonts w:cs="Arial"/>
              </w:rPr>
            </w:pPr>
            <w:r>
              <w:rPr>
                <w:rFonts w:cs="Arial"/>
              </w:rPr>
              <w:t>In this Schedule, the following apply.</w:t>
            </w:r>
          </w:p>
        </w:tc>
      </w:tr>
      <w:tr w:rsidR="004355C1" w:rsidRPr="00972DB5" w14:paraId="2A3DFA38" w14:textId="77777777" w:rsidTr="004E7616">
        <w:tc>
          <w:tcPr>
            <w:tcW w:w="994" w:type="dxa"/>
          </w:tcPr>
          <w:p w14:paraId="3D920557" w14:textId="77777777" w:rsidR="004355C1" w:rsidRPr="00972DB5" w:rsidRDefault="004355C1" w:rsidP="004E7616">
            <w:pPr>
              <w:pStyle w:val="Sectiontext"/>
              <w:jc w:val="center"/>
              <w:rPr>
                <w:rFonts w:cs="Arial"/>
              </w:rPr>
            </w:pPr>
          </w:p>
        </w:tc>
        <w:tc>
          <w:tcPr>
            <w:tcW w:w="8368" w:type="dxa"/>
          </w:tcPr>
          <w:p w14:paraId="25E3ABAE" w14:textId="77777777" w:rsidR="004355C1" w:rsidRDefault="004355C1" w:rsidP="004E7616">
            <w:pPr>
              <w:pStyle w:val="Sectiontext"/>
              <w:rPr>
                <w:rFonts w:cs="Arial"/>
              </w:rPr>
            </w:pPr>
            <w:r w:rsidRPr="00972DB5">
              <w:rPr>
                <w:rFonts w:cs="Arial"/>
                <w:b/>
              </w:rPr>
              <w:t>Defence Determination</w:t>
            </w:r>
            <w:r w:rsidRPr="00972DB5">
              <w:rPr>
                <w:rFonts w:cs="Arial"/>
              </w:rPr>
              <w:t xml:space="preserve"> means</w:t>
            </w:r>
            <w:r>
              <w:rPr>
                <w:rFonts w:cs="Arial"/>
              </w:rPr>
              <w:t xml:space="preserve"> </w:t>
            </w:r>
            <w:r w:rsidRPr="00972DB5">
              <w:rPr>
                <w:rFonts w:cs="Arial"/>
              </w:rPr>
              <w:t xml:space="preserve">Defence Determination 2016/19, </w:t>
            </w:r>
            <w:r w:rsidRPr="00555183">
              <w:rPr>
                <w:rFonts w:cs="Arial"/>
                <w:i/>
              </w:rPr>
              <w:t>Conditions of service</w:t>
            </w:r>
            <w:r>
              <w:rPr>
                <w:rFonts w:cs="Arial"/>
              </w:rPr>
              <w:t>, as in force from time to time.</w:t>
            </w:r>
          </w:p>
        </w:tc>
      </w:tr>
    </w:tbl>
    <w:p w14:paraId="26B4FF2D" w14:textId="77777777" w:rsidR="004355C1" w:rsidRPr="00244463" w:rsidRDefault="004355C1" w:rsidP="004355C1">
      <w:pPr>
        <w:pStyle w:val="Heading6"/>
      </w:pPr>
      <w:r>
        <w:t>2</w:t>
      </w:r>
      <w:proofErr w:type="gramStart"/>
      <w:r>
        <w:t>  </w:t>
      </w:r>
      <w:r w:rsidRPr="00244463">
        <w:t>Transitional</w:t>
      </w:r>
      <w:proofErr w:type="gramEnd"/>
      <w:r w:rsidRPr="00244463">
        <w:t xml:space="preserve"> – Post index locations</w:t>
      </w:r>
    </w:p>
    <w:tbl>
      <w:tblPr>
        <w:tblW w:w="9360" w:type="dxa"/>
        <w:tblInd w:w="113" w:type="dxa"/>
        <w:tblLayout w:type="fixed"/>
        <w:tblLook w:val="0000" w:firstRow="0" w:lastRow="0" w:firstColumn="0" w:lastColumn="0" w:noHBand="0" w:noVBand="0"/>
      </w:tblPr>
      <w:tblGrid>
        <w:gridCol w:w="992"/>
        <w:gridCol w:w="567"/>
        <w:gridCol w:w="7801"/>
      </w:tblGrid>
      <w:tr w:rsidR="004355C1" w:rsidRPr="00D15A4D" w14:paraId="2A6D267E" w14:textId="77777777" w:rsidTr="004E7616">
        <w:tc>
          <w:tcPr>
            <w:tcW w:w="992" w:type="dxa"/>
          </w:tcPr>
          <w:p w14:paraId="08AE2A1B" w14:textId="77777777" w:rsidR="004355C1" w:rsidRPr="00244463" w:rsidRDefault="004355C1" w:rsidP="004E7616">
            <w:pPr>
              <w:pStyle w:val="Sectiontext"/>
              <w:jc w:val="center"/>
            </w:pPr>
            <w:r w:rsidRPr="00244463">
              <w:t>1.</w:t>
            </w:r>
          </w:p>
        </w:tc>
        <w:tc>
          <w:tcPr>
            <w:tcW w:w="8368" w:type="dxa"/>
            <w:gridSpan w:val="2"/>
          </w:tcPr>
          <w:p w14:paraId="1C920F99" w14:textId="11C2CBC6" w:rsidR="004355C1" w:rsidRPr="00581FE8" w:rsidRDefault="004355C1" w:rsidP="00F04942">
            <w:pPr>
              <w:pStyle w:val="Sectiontext"/>
            </w:pPr>
            <w:r w:rsidRPr="00244463">
              <w:t xml:space="preserve">This clause applies to a member who </w:t>
            </w:r>
            <w:proofErr w:type="gramStart"/>
            <w:r w:rsidRPr="00244463">
              <w:t>was posted</w:t>
            </w:r>
            <w:proofErr w:type="gramEnd"/>
            <w:r w:rsidRPr="00244463">
              <w:t xml:space="preserve"> between 31 July 2025 and the commencement of</w:t>
            </w:r>
            <w:r w:rsidR="00F04942">
              <w:t xml:space="preserve"> Schedule 4</w:t>
            </w:r>
            <w:r w:rsidR="00FA07CD">
              <w:t xml:space="preserve"> of</w:t>
            </w:r>
            <w:r w:rsidRPr="00244463">
              <w:t xml:space="preserve"> this Determination in any of the following post index locations, as amended by items 1 and 5 of </w:t>
            </w:r>
            <w:r w:rsidR="00FA07CD">
              <w:t xml:space="preserve">Schedule </w:t>
            </w:r>
            <w:r w:rsidR="00F04942">
              <w:t>4</w:t>
            </w:r>
            <w:r w:rsidRPr="00244463">
              <w:t xml:space="preserve"> of this Determination.</w:t>
            </w:r>
          </w:p>
        </w:tc>
      </w:tr>
      <w:tr w:rsidR="004355C1" w:rsidRPr="00737955" w14:paraId="7662ACB7" w14:textId="77777777" w:rsidTr="004E7616">
        <w:tblPrEx>
          <w:tblLook w:val="04A0" w:firstRow="1" w:lastRow="0" w:firstColumn="1" w:lastColumn="0" w:noHBand="0" w:noVBand="1"/>
        </w:tblPrEx>
        <w:tc>
          <w:tcPr>
            <w:tcW w:w="992" w:type="dxa"/>
          </w:tcPr>
          <w:p w14:paraId="386A754F" w14:textId="77777777" w:rsidR="004355C1" w:rsidRPr="00737955" w:rsidRDefault="004355C1" w:rsidP="004E7616">
            <w:pPr>
              <w:pStyle w:val="Sectiontext"/>
              <w:jc w:val="center"/>
              <w:rPr>
                <w:lang w:eastAsia="en-US"/>
              </w:rPr>
            </w:pPr>
          </w:p>
        </w:tc>
        <w:tc>
          <w:tcPr>
            <w:tcW w:w="567" w:type="dxa"/>
          </w:tcPr>
          <w:p w14:paraId="672320C1" w14:textId="77777777" w:rsidR="004355C1" w:rsidRPr="00737955" w:rsidRDefault="004355C1" w:rsidP="004E7616">
            <w:pPr>
              <w:pStyle w:val="Sectiontext"/>
              <w:jc w:val="center"/>
              <w:rPr>
                <w:iCs/>
              </w:rPr>
            </w:pPr>
            <w:r w:rsidRPr="00737955">
              <w:rPr>
                <w:iCs/>
              </w:rPr>
              <w:t>a.</w:t>
            </w:r>
          </w:p>
        </w:tc>
        <w:tc>
          <w:tcPr>
            <w:tcW w:w="7801" w:type="dxa"/>
          </w:tcPr>
          <w:p w14:paraId="49AC69C6" w14:textId="77777777" w:rsidR="004355C1" w:rsidRPr="00737955" w:rsidRDefault="004355C1" w:rsidP="004E7616">
            <w:pPr>
              <w:pStyle w:val="Sectiontext"/>
              <w:rPr>
                <w:iCs/>
              </w:rPr>
            </w:pPr>
            <w:r>
              <w:rPr>
                <w:iCs/>
              </w:rPr>
              <w:t>Florida.</w:t>
            </w:r>
          </w:p>
        </w:tc>
      </w:tr>
      <w:tr w:rsidR="004355C1" w:rsidRPr="00737955" w14:paraId="590CDC1F" w14:textId="77777777" w:rsidTr="004E7616">
        <w:tblPrEx>
          <w:tblLook w:val="04A0" w:firstRow="1" w:lastRow="0" w:firstColumn="1" w:lastColumn="0" w:noHBand="0" w:noVBand="1"/>
        </w:tblPrEx>
        <w:tc>
          <w:tcPr>
            <w:tcW w:w="992" w:type="dxa"/>
          </w:tcPr>
          <w:p w14:paraId="4288D5E0" w14:textId="77777777" w:rsidR="004355C1" w:rsidRPr="00737955" w:rsidRDefault="004355C1" w:rsidP="004E7616">
            <w:pPr>
              <w:pStyle w:val="Sectiontext"/>
              <w:jc w:val="center"/>
              <w:rPr>
                <w:lang w:eastAsia="en-US"/>
              </w:rPr>
            </w:pPr>
          </w:p>
        </w:tc>
        <w:tc>
          <w:tcPr>
            <w:tcW w:w="567" w:type="dxa"/>
          </w:tcPr>
          <w:p w14:paraId="1681D3B6" w14:textId="77777777" w:rsidR="004355C1" w:rsidRPr="00737955" w:rsidRDefault="004355C1" w:rsidP="004E7616">
            <w:pPr>
              <w:pStyle w:val="Sectiontext"/>
              <w:jc w:val="center"/>
              <w:rPr>
                <w:iCs/>
              </w:rPr>
            </w:pPr>
            <w:r w:rsidRPr="00737955">
              <w:rPr>
                <w:iCs/>
              </w:rPr>
              <w:t>b.</w:t>
            </w:r>
          </w:p>
        </w:tc>
        <w:tc>
          <w:tcPr>
            <w:tcW w:w="7801" w:type="dxa"/>
          </w:tcPr>
          <w:p w14:paraId="0DA39EB9" w14:textId="77777777" w:rsidR="004355C1" w:rsidRPr="00737955" w:rsidRDefault="004355C1" w:rsidP="004E7616">
            <w:pPr>
              <w:pStyle w:val="Sectiontext"/>
              <w:rPr>
                <w:iCs/>
              </w:rPr>
            </w:pPr>
            <w:r>
              <w:t>Washington DC Metropolitan Region.</w:t>
            </w:r>
          </w:p>
        </w:tc>
      </w:tr>
      <w:tr w:rsidR="004355C1" w:rsidRPr="00D15A4D" w14:paraId="11D28A92" w14:textId="77777777" w:rsidTr="004E7616">
        <w:tc>
          <w:tcPr>
            <w:tcW w:w="992" w:type="dxa"/>
          </w:tcPr>
          <w:p w14:paraId="5D6584F3" w14:textId="77777777" w:rsidR="004355C1" w:rsidRPr="00581FE8" w:rsidRDefault="004355C1" w:rsidP="004E7616">
            <w:pPr>
              <w:pStyle w:val="Sectiontext"/>
              <w:jc w:val="center"/>
            </w:pPr>
            <w:r w:rsidRPr="00581FE8">
              <w:t>2.</w:t>
            </w:r>
          </w:p>
        </w:tc>
        <w:tc>
          <w:tcPr>
            <w:tcW w:w="8368" w:type="dxa"/>
            <w:gridSpan w:val="2"/>
          </w:tcPr>
          <w:p w14:paraId="1AAA4981" w14:textId="77777777" w:rsidR="004355C1" w:rsidRPr="00581FE8" w:rsidRDefault="004355C1" w:rsidP="004E7616">
            <w:pPr>
              <w:pStyle w:val="Sectiontext"/>
            </w:pPr>
            <w:r>
              <w:t>The member is eligible for benefits provided by the Defence Determination that they would have been eligible for had the changes made to the post index locations under subclause 1 been in effect at the commencement of their duty.</w:t>
            </w:r>
          </w:p>
        </w:tc>
      </w:tr>
      <w:tr w:rsidR="004355C1" w:rsidRPr="00D15A4D" w14:paraId="46635ECC" w14:textId="77777777" w:rsidTr="004E7616">
        <w:tc>
          <w:tcPr>
            <w:tcW w:w="992" w:type="dxa"/>
          </w:tcPr>
          <w:p w14:paraId="551AB910" w14:textId="77777777" w:rsidR="004355C1" w:rsidRPr="00581FE8" w:rsidRDefault="004355C1" w:rsidP="004E7616">
            <w:pPr>
              <w:pStyle w:val="Sectiontext"/>
              <w:jc w:val="center"/>
            </w:pPr>
            <w:r>
              <w:t>3.</w:t>
            </w:r>
          </w:p>
        </w:tc>
        <w:tc>
          <w:tcPr>
            <w:tcW w:w="8368" w:type="dxa"/>
            <w:gridSpan w:val="2"/>
          </w:tcPr>
          <w:p w14:paraId="7D3A7339" w14:textId="77777777" w:rsidR="004355C1" w:rsidRPr="00581FE8" w:rsidRDefault="004355C1" w:rsidP="004E7616">
            <w:pPr>
              <w:pStyle w:val="Sectiontext"/>
            </w:pPr>
            <w:r w:rsidRPr="00581FE8">
              <w:t>The benefit</w:t>
            </w:r>
            <w:r>
              <w:t>s</w:t>
            </w:r>
            <w:r w:rsidRPr="00581FE8">
              <w:t xml:space="preserve"> under </w:t>
            </w:r>
            <w:r>
              <w:t>sub</w:t>
            </w:r>
            <w:r w:rsidRPr="00581FE8">
              <w:t>clause</w:t>
            </w:r>
            <w:r>
              <w:t> 2</w:t>
            </w:r>
            <w:r w:rsidRPr="00581FE8">
              <w:t xml:space="preserve"> </w:t>
            </w:r>
            <w:proofErr w:type="gramStart"/>
            <w:r>
              <w:t>are</w:t>
            </w:r>
            <w:r w:rsidRPr="00581FE8">
              <w:t xml:space="preserve"> reduced</w:t>
            </w:r>
            <w:proofErr w:type="gramEnd"/>
            <w:r w:rsidRPr="00581FE8">
              <w:t xml:space="preserve"> by </w:t>
            </w:r>
            <w:r>
              <w:t>the</w:t>
            </w:r>
            <w:r w:rsidRPr="00581FE8">
              <w:t xml:space="preserve"> amount </w:t>
            </w:r>
            <w:r>
              <w:t xml:space="preserve">the </w:t>
            </w:r>
            <w:r w:rsidRPr="00581FE8">
              <w:t xml:space="preserve">member </w:t>
            </w:r>
            <w:r>
              <w:t>received for the same benefits in the same period.</w:t>
            </w:r>
          </w:p>
        </w:tc>
      </w:tr>
      <w:bookmarkEnd w:id="8"/>
    </w:tbl>
    <w:p w14:paraId="6D389325" w14:textId="77777777" w:rsidR="004355C1" w:rsidRPr="00F70107" w:rsidRDefault="004355C1" w:rsidP="004355C1">
      <w:pPr>
        <w:rPr>
          <w:rStyle w:val="Strong"/>
          <w:b w:val="0"/>
          <w:bCs w:val="0"/>
        </w:rPr>
      </w:pPr>
    </w:p>
    <w:sectPr w:rsidR="004355C1" w:rsidRPr="00F70107" w:rsidSect="00A62467">
      <w:footerReference w:type="default" r:id="rId24"/>
      <w:pgSz w:w="11907" w:h="16839"/>
      <w:pgMar w:top="1134" w:right="1134" w:bottom="992" w:left="1418" w:header="72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A41921" w14:textId="77777777" w:rsidR="001A6437" w:rsidRDefault="001A6437" w:rsidP="0048364F">
      <w:pPr>
        <w:spacing w:line="240" w:lineRule="auto"/>
      </w:pPr>
      <w:r>
        <w:separator/>
      </w:r>
    </w:p>
  </w:endnote>
  <w:endnote w:type="continuationSeparator" w:id="0">
    <w:p w14:paraId="47BC941E" w14:textId="77777777" w:rsidR="001A6437" w:rsidRDefault="001A6437"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29"/>
    </w:tblGrid>
    <w:tr w:rsidR="001A6437" w14:paraId="5AB2A077" w14:textId="77777777" w:rsidTr="004E7616">
      <w:tc>
        <w:tcPr>
          <w:tcW w:w="5000" w:type="pct"/>
        </w:tcPr>
        <w:p w14:paraId="4FE3369A" w14:textId="77777777" w:rsidR="001A6437" w:rsidRDefault="001A6437" w:rsidP="004E7616">
          <w:pPr>
            <w:rPr>
              <w:sz w:val="18"/>
            </w:rPr>
          </w:pPr>
        </w:p>
      </w:tc>
    </w:tr>
  </w:tbl>
  <w:p w14:paraId="11C2CC00" w14:textId="77777777" w:rsidR="001A6437" w:rsidRPr="005F1388" w:rsidRDefault="001A6437" w:rsidP="00685F42">
    <w:pPr>
      <w:pStyle w:val="Footer"/>
      <w:tabs>
        <w:tab w:val="clear" w:pos="4153"/>
        <w:tab w:val="clear" w:pos="8306"/>
        <w:tab w:val="center" w:pos="4150"/>
        <w:tab w:val="right" w:pos="8307"/>
      </w:tabs>
      <w:spacing w:before="120"/>
      <w:jc w:val="right"/>
      <w:rPr>
        <w:i/>
        <w:sz w:val="1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29"/>
    </w:tblGrid>
    <w:tr w:rsidR="001A6437" w14:paraId="5D5E7EA3" w14:textId="77777777" w:rsidTr="004E7616">
      <w:tc>
        <w:tcPr>
          <w:tcW w:w="5000" w:type="pct"/>
        </w:tcPr>
        <w:p w14:paraId="49D0767D" w14:textId="77777777" w:rsidR="001A6437" w:rsidRDefault="001A6437" w:rsidP="004E7616">
          <w:pPr>
            <w:rPr>
              <w:sz w:val="18"/>
            </w:rPr>
          </w:pPr>
        </w:p>
      </w:tc>
    </w:tr>
  </w:tbl>
  <w:p w14:paraId="0D2D1C45" w14:textId="77777777" w:rsidR="001A6437" w:rsidRPr="006D3667" w:rsidRDefault="001A6437" w:rsidP="004E761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D992DF" w14:textId="77777777" w:rsidR="001A6437" w:rsidRPr="00E33C1C" w:rsidRDefault="001A6437" w:rsidP="004E7616">
    <w:pPr>
      <w:pBdr>
        <w:top w:val="single" w:sz="6" w:space="1" w:color="auto"/>
      </w:pBdr>
      <w:spacing w:before="120" w:line="0" w:lineRule="atLeast"/>
      <w:rPr>
        <w:sz w:val="16"/>
        <w:szCs w:val="16"/>
      </w:rPr>
    </w:pPr>
  </w:p>
  <w:tbl>
    <w:tblPr>
      <w:tblStyle w:val="TableGrid"/>
      <w:tblW w:w="5000" w:type="pct"/>
      <w:tblLook w:val="04A0" w:firstRow="1" w:lastRow="0" w:firstColumn="1" w:lastColumn="0" w:noHBand="0" w:noVBand="1"/>
    </w:tblPr>
    <w:tblGrid>
      <w:gridCol w:w="623"/>
      <w:gridCol w:w="6291"/>
      <w:gridCol w:w="1615"/>
    </w:tblGrid>
    <w:tr w:rsidR="001A6437" w14:paraId="158704E2" w14:textId="77777777" w:rsidTr="004E7616">
      <w:tc>
        <w:tcPr>
          <w:tcW w:w="365" w:type="pct"/>
          <w:tcBorders>
            <w:top w:val="nil"/>
            <w:left w:val="nil"/>
            <w:bottom w:val="nil"/>
            <w:right w:val="nil"/>
          </w:tcBorders>
        </w:tcPr>
        <w:p w14:paraId="23E45A51" w14:textId="77777777" w:rsidR="001A6437" w:rsidRDefault="001A6437" w:rsidP="004E7616">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ii</w:t>
          </w:r>
          <w:r w:rsidRPr="00ED79B6">
            <w:rPr>
              <w:i/>
              <w:sz w:val="18"/>
            </w:rPr>
            <w:fldChar w:fldCharType="end"/>
          </w:r>
        </w:p>
      </w:tc>
      <w:tc>
        <w:tcPr>
          <w:tcW w:w="3688" w:type="pct"/>
          <w:tcBorders>
            <w:top w:val="nil"/>
            <w:left w:val="nil"/>
            <w:bottom w:val="nil"/>
            <w:right w:val="nil"/>
          </w:tcBorders>
        </w:tcPr>
        <w:p w14:paraId="0A699F15" w14:textId="0F6DAE30" w:rsidR="001A6437" w:rsidRDefault="001A6437" w:rsidP="004E7616">
          <w:pPr>
            <w:spacing w:line="0" w:lineRule="atLeast"/>
            <w:jc w:val="center"/>
            <w:rPr>
              <w:sz w:val="18"/>
            </w:rPr>
          </w:pPr>
          <w:r w:rsidRPr="00B20990">
            <w:rPr>
              <w:i/>
              <w:sz w:val="18"/>
            </w:rPr>
            <w:fldChar w:fldCharType="begin"/>
          </w:r>
          <w:r w:rsidRPr="00B20990">
            <w:rPr>
              <w:i/>
              <w:sz w:val="18"/>
            </w:rPr>
            <w:instrText xml:space="preserve"> STYLEREF  ShortT </w:instrText>
          </w:r>
          <w:r w:rsidRPr="00B20990">
            <w:rPr>
              <w:i/>
              <w:sz w:val="18"/>
            </w:rPr>
            <w:fldChar w:fldCharType="separate"/>
          </w:r>
          <w:r>
            <w:rPr>
              <w:i/>
              <w:noProof/>
              <w:sz w:val="18"/>
            </w:rPr>
            <w:t>Defence Determination, Conditions of service Amendment (Subject Matter) Determination 2019 (No. XX)</w:t>
          </w:r>
          <w:r w:rsidRPr="00B20990">
            <w:rPr>
              <w:i/>
              <w:sz w:val="18"/>
            </w:rPr>
            <w:fldChar w:fldCharType="end"/>
          </w:r>
        </w:p>
      </w:tc>
      <w:tc>
        <w:tcPr>
          <w:tcW w:w="947" w:type="pct"/>
          <w:tcBorders>
            <w:top w:val="nil"/>
            <w:left w:val="nil"/>
            <w:bottom w:val="nil"/>
            <w:right w:val="nil"/>
          </w:tcBorders>
        </w:tcPr>
        <w:p w14:paraId="1108B150" w14:textId="77777777" w:rsidR="001A6437" w:rsidRDefault="001A6437" w:rsidP="004E7616">
          <w:pPr>
            <w:spacing w:line="0" w:lineRule="atLeast"/>
            <w:jc w:val="right"/>
            <w:rPr>
              <w:sz w:val="18"/>
            </w:rPr>
          </w:pPr>
        </w:p>
      </w:tc>
    </w:tr>
    <w:tr w:rsidR="001A6437" w14:paraId="78EB0982" w14:textId="77777777" w:rsidTr="004E76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3"/>
        </w:tcPr>
        <w:p w14:paraId="77D31C21" w14:textId="77777777" w:rsidR="001A6437" w:rsidRDefault="001A6437" w:rsidP="004E7616">
          <w:pPr>
            <w:jc w:val="right"/>
            <w:rPr>
              <w:sz w:val="18"/>
            </w:rPr>
          </w:pPr>
        </w:p>
      </w:tc>
    </w:tr>
  </w:tbl>
  <w:p w14:paraId="6BD8B33D" w14:textId="77777777" w:rsidR="001A6437" w:rsidRPr="00ED79B6" w:rsidRDefault="001A6437" w:rsidP="004E7616">
    <w:pPr>
      <w:rPr>
        <w:i/>
        <w:sz w:val="18"/>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C0EC6D" w14:textId="77777777" w:rsidR="001A6437" w:rsidRPr="00E33C1C" w:rsidRDefault="001A6437" w:rsidP="004E7616">
    <w:pPr>
      <w:pBdr>
        <w:top w:val="single" w:sz="6" w:space="1" w:color="auto"/>
      </w:pBdr>
      <w:spacing w:before="120" w:line="0" w:lineRule="atLeast"/>
      <w:rPr>
        <w:sz w:val="16"/>
        <w:szCs w:val="16"/>
      </w:rPr>
    </w:pPr>
  </w:p>
  <w:tbl>
    <w:tblPr>
      <w:tblStyle w:val="TableGrid"/>
      <w:tblW w:w="5000" w:type="pct"/>
      <w:tblLook w:val="04A0" w:firstRow="1" w:lastRow="0" w:firstColumn="1" w:lastColumn="0" w:noHBand="0" w:noVBand="1"/>
    </w:tblPr>
    <w:tblGrid>
      <w:gridCol w:w="1772"/>
      <w:gridCol w:w="6900"/>
      <w:gridCol w:w="683"/>
    </w:tblGrid>
    <w:tr w:rsidR="001A6437" w14:paraId="13D2EC2D" w14:textId="77777777" w:rsidTr="004E7616">
      <w:tc>
        <w:tcPr>
          <w:tcW w:w="947" w:type="pct"/>
          <w:tcBorders>
            <w:top w:val="nil"/>
            <w:left w:val="nil"/>
            <w:bottom w:val="nil"/>
            <w:right w:val="nil"/>
          </w:tcBorders>
        </w:tcPr>
        <w:p w14:paraId="343B13E6" w14:textId="77777777" w:rsidR="001A6437" w:rsidRDefault="001A6437" w:rsidP="004E7616">
          <w:pPr>
            <w:spacing w:line="0" w:lineRule="atLeast"/>
            <w:rPr>
              <w:sz w:val="18"/>
            </w:rPr>
          </w:pPr>
        </w:p>
      </w:tc>
      <w:tc>
        <w:tcPr>
          <w:tcW w:w="3688" w:type="pct"/>
          <w:tcBorders>
            <w:top w:val="nil"/>
            <w:left w:val="nil"/>
            <w:bottom w:val="nil"/>
            <w:right w:val="nil"/>
          </w:tcBorders>
        </w:tcPr>
        <w:p w14:paraId="59773399" w14:textId="5F4D1E0B" w:rsidR="001A6437" w:rsidRPr="00B20990" w:rsidRDefault="001A6437" w:rsidP="004E7616">
          <w:pPr>
            <w:spacing w:line="0" w:lineRule="atLeast"/>
            <w:jc w:val="center"/>
            <w:rPr>
              <w:i/>
              <w:sz w:val="18"/>
            </w:rPr>
          </w:pPr>
          <w:r>
            <w:rPr>
              <w:i/>
              <w:sz w:val="18"/>
            </w:rPr>
            <w:fldChar w:fldCharType="begin"/>
          </w:r>
          <w:r>
            <w:rPr>
              <w:i/>
              <w:sz w:val="18"/>
            </w:rPr>
            <w:instrText xml:space="preserve"> STYLEREF  ShortT </w:instrText>
          </w:r>
          <w:r>
            <w:rPr>
              <w:i/>
              <w:sz w:val="18"/>
            </w:rPr>
            <w:fldChar w:fldCharType="separate"/>
          </w:r>
          <w:r w:rsidR="00906895">
            <w:rPr>
              <w:i/>
              <w:noProof/>
              <w:sz w:val="18"/>
            </w:rPr>
            <w:t>Defence Determination, Conditions of service Amendment Determination (No. 18) 2025</w:t>
          </w:r>
          <w:r>
            <w:rPr>
              <w:i/>
              <w:sz w:val="18"/>
            </w:rPr>
            <w:fldChar w:fldCharType="end"/>
          </w:r>
        </w:p>
      </w:tc>
      <w:tc>
        <w:tcPr>
          <w:tcW w:w="365" w:type="pct"/>
          <w:tcBorders>
            <w:top w:val="nil"/>
            <w:left w:val="nil"/>
            <w:bottom w:val="nil"/>
            <w:right w:val="nil"/>
          </w:tcBorders>
        </w:tcPr>
        <w:p w14:paraId="4D0354A4" w14:textId="3E6D2CD7" w:rsidR="001A6437" w:rsidRDefault="001A6437" w:rsidP="004E7616">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906895">
            <w:rPr>
              <w:i/>
              <w:noProof/>
              <w:sz w:val="18"/>
            </w:rPr>
            <w:t>15</w:t>
          </w:r>
          <w:r w:rsidRPr="00ED79B6">
            <w:rPr>
              <w:i/>
              <w:sz w:val="18"/>
            </w:rPr>
            <w:fldChar w:fldCharType="end"/>
          </w:r>
        </w:p>
      </w:tc>
    </w:tr>
    <w:tr w:rsidR="001A6437" w14:paraId="3144248A" w14:textId="77777777" w:rsidTr="004E76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3"/>
        </w:tcPr>
        <w:p w14:paraId="1DBB3099" w14:textId="77777777" w:rsidR="001A6437" w:rsidRDefault="001A6437" w:rsidP="004E7616">
          <w:pPr>
            <w:rPr>
              <w:sz w:val="18"/>
            </w:rPr>
          </w:pPr>
        </w:p>
      </w:tc>
    </w:tr>
  </w:tbl>
  <w:p w14:paraId="1E3A9C80" w14:textId="77777777" w:rsidR="001A6437" w:rsidRPr="00ED79B6" w:rsidRDefault="001A6437" w:rsidP="004E7616">
    <w:pPr>
      <w:rPr>
        <w:i/>
        <w:sz w:val="18"/>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5CDD80" w14:textId="77777777" w:rsidR="001A6437" w:rsidRPr="00E33C1C" w:rsidRDefault="001A6437" w:rsidP="004E7616">
    <w:pPr>
      <w:pBdr>
        <w:top w:val="single" w:sz="6" w:space="1" w:color="auto"/>
      </w:pBdr>
      <w:spacing w:before="120" w:line="0" w:lineRule="atLeast"/>
      <w:rPr>
        <w:sz w:val="16"/>
        <w:szCs w:val="16"/>
      </w:rPr>
    </w:pPr>
  </w:p>
  <w:tbl>
    <w:tblPr>
      <w:tblStyle w:val="TableGrid"/>
      <w:tblW w:w="5000" w:type="pct"/>
      <w:tblLook w:val="04A0" w:firstRow="1" w:lastRow="0" w:firstColumn="1" w:lastColumn="0" w:noHBand="0" w:noVBand="1"/>
    </w:tblPr>
    <w:tblGrid>
      <w:gridCol w:w="2787"/>
      <w:gridCol w:w="10852"/>
      <w:gridCol w:w="1074"/>
    </w:tblGrid>
    <w:tr w:rsidR="001A6437" w14:paraId="05CF9F39" w14:textId="77777777" w:rsidTr="004E7616">
      <w:tc>
        <w:tcPr>
          <w:tcW w:w="947" w:type="pct"/>
          <w:tcBorders>
            <w:top w:val="nil"/>
            <w:left w:val="nil"/>
            <w:bottom w:val="nil"/>
            <w:right w:val="nil"/>
          </w:tcBorders>
        </w:tcPr>
        <w:p w14:paraId="10AA23DC" w14:textId="77777777" w:rsidR="001A6437" w:rsidRDefault="001A6437" w:rsidP="004E7616">
          <w:pPr>
            <w:spacing w:line="0" w:lineRule="atLeast"/>
            <w:rPr>
              <w:sz w:val="18"/>
            </w:rPr>
          </w:pPr>
        </w:p>
      </w:tc>
      <w:tc>
        <w:tcPr>
          <w:tcW w:w="3688" w:type="pct"/>
          <w:tcBorders>
            <w:top w:val="nil"/>
            <w:left w:val="nil"/>
            <w:bottom w:val="nil"/>
            <w:right w:val="nil"/>
          </w:tcBorders>
        </w:tcPr>
        <w:p w14:paraId="6A2E76C7" w14:textId="03B1F613" w:rsidR="001A6437" w:rsidRPr="00B20990" w:rsidRDefault="001A6437" w:rsidP="004E7616">
          <w:pPr>
            <w:spacing w:line="0" w:lineRule="atLeast"/>
            <w:jc w:val="center"/>
            <w:rPr>
              <w:i/>
              <w:sz w:val="18"/>
            </w:rPr>
          </w:pPr>
          <w:r>
            <w:rPr>
              <w:i/>
              <w:sz w:val="18"/>
            </w:rPr>
            <w:fldChar w:fldCharType="begin"/>
          </w:r>
          <w:r>
            <w:rPr>
              <w:i/>
              <w:sz w:val="18"/>
            </w:rPr>
            <w:instrText xml:space="preserve"> STYLEREF  ShortT </w:instrText>
          </w:r>
          <w:r>
            <w:rPr>
              <w:i/>
              <w:sz w:val="18"/>
            </w:rPr>
            <w:fldChar w:fldCharType="separate"/>
          </w:r>
          <w:r w:rsidR="00906895">
            <w:rPr>
              <w:i/>
              <w:noProof/>
              <w:sz w:val="18"/>
            </w:rPr>
            <w:t>Defence Determination, Conditions of service Amendment Determination (No. 18) 2025</w:t>
          </w:r>
          <w:r>
            <w:rPr>
              <w:i/>
              <w:sz w:val="18"/>
            </w:rPr>
            <w:fldChar w:fldCharType="end"/>
          </w:r>
        </w:p>
      </w:tc>
      <w:tc>
        <w:tcPr>
          <w:tcW w:w="365" w:type="pct"/>
          <w:tcBorders>
            <w:top w:val="nil"/>
            <w:left w:val="nil"/>
            <w:bottom w:val="nil"/>
            <w:right w:val="nil"/>
          </w:tcBorders>
        </w:tcPr>
        <w:p w14:paraId="138F918E" w14:textId="12B8F337" w:rsidR="001A6437" w:rsidRDefault="001A6437" w:rsidP="004E7616">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906895">
            <w:rPr>
              <w:i/>
              <w:noProof/>
              <w:sz w:val="18"/>
            </w:rPr>
            <w:t>16</w:t>
          </w:r>
          <w:r w:rsidRPr="00ED79B6">
            <w:rPr>
              <w:i/>
              <w:sz w:val="18"/>
            </w:rPr>
            <w:fldChar w:fldCharType="end"/>
          </w:r>
        </w:p>
      </w:tc>
    </w:tr>
    <w:tr w:rsidR="001A6437" w14:paraId="146E8257" w14:textId="77777777" w:rsidTr="004E76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3"/>
        </w:tcPr>
        <w:p w14:paraId="091C0EC0" w14:textId="77777777" w:rsidR="001A6437" w:rsidRDefault="001A6437" w:rsidP="004E7616">
          <w:pPr>
            <w:rPr>
              <w:sz w:val="18"/>
            </w:rPr>
          </w:pPr>
        </w:p>
      </w:tc>
    </w:tr>
  </w:tbl>
  <w:p w14:paraId="6E8B0BFC" w14:textId="77777777" w:rsidR="001A6437" w:rsidRPr="00ED79B6" w:rsidRDefault="001A6437" w:rsidP="004E7616">
    <w:pPr>
      <w:rPr>
        <w:i/>
        <w:sz w:val="18"/>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0302E3" w14:textId="77777777" w:rsidR="001A6437" w:rsidRPr="00E33C1C" w:rsidRDefault="001A6437" w:rsidP="004E7616">
    <w:pPr>
      <w:pBdr>
        <w:top w:val="single" w:sz="6" w:space="1" w:color="auto"/>
      </w:pBdr>
      <w:spacing w:before="120" w:line="0" w:lineRule="atLeast"/>
      <w:rPr>
        <w:sz w:val="16"/>
        <w:szCs w:val="16"/>
      </w:rPr>
    </w:pPr>
  </w:p>
  <w:tbl>
    <w:tblPr>
      <w:tblStyle w:val="TableGrid"/>
      <w:tblW w:w="5000" w:type="pct"/>
      <w:tblLook w:val="04A0" w:firstRow="1" w:lastRow="0" w:firstColumn="1" w:lastColumn="0" w:noHBand="0" w:noVBand="1"/>
    </w:tblPr>
    <w:tblGrid>
      <w:gridCol w:w="1772"/>
      <w:gridCol w:w="6900"/>
      <w:gridCol w:w="683"/>
    </w:tblGrid>
    <w:tr w:rsidR="001A6437" w14:paraId="0DB919CF" w14:textId="77777777" w:rsidTr="004E7616">
      <w:tc>
        <w:tcPr>
          <w:tcW w:w="947" w:type="pct"/>
          <w:tcBorders>
            <w:top w:val="nil"/>
            <w:left w:val="nil"/>
            <w:bottom w:val="nil"/>
            <w:right w:val="nil"/>
          </w:tcBorders>
        </w:tcPr>
        <w:p w14:paraId="09929FF3" w14:textId="77777777" w:rsidR="001A6437" w:rsidRDefault="001A6437" w:rsidP="004E7616">
          <w:pPr>
            <w:spacing w:line="0" w:lineRule="atLeast"/>
            <w:rPr>
              <w:sz w:val="18"/>
            </w:rPr>
          </w:pPr>
        </w:p>
      </w:tc>
      <w:tc>
        <w:tcPr>
          <w:tcW w:w="3688" w:type="pct"/>
          <w:tcBorders>
            <w:top w:val="nil"/>
            <w:left w:val="nil"/>
            <w:bottom w:val="nil"/>
            <w:right w:val="nil"/>
          </w:tcBorders>
        </w:tcPr>
        <w:p w14:paraId="590EECD1" w14:textId="6AB8E4D5" w:rsidR="001A6437" w:rsidRPr="00B20990" w:rsidRDefault="001A6437" w:rsidP="004E7616">
          <w:pPr>
            <w:spacing w:line="0" w:lineRule="atLeast"/>
            <w:jc w:val="center"/>
            <w:rPr>
              <w:i/>
              <w:sz w:val="18"/>
            </w:rPr>
          </w:pPr>
          <w:r>
            <w:rPr>
              <w:i/>
              <w:sz w:val="18"/>
            </w:rPr>
            <w:fldChar w:fldCharType="begin"/>
          </w:r>
          <w:r>
            <w:rPr>
              <w:i/>
              <w:sz w:val="18"/>
            </w:rPr>
            <w:instrText xml:space="preserve"> STYLEREF  ShortT </w:instrText>
          </w:r>
          <w:r>
            <w:rPr>
              <w:i/>
              <w:sz w:val="18"/>
            </w:rPr>
            <w:fldChar w:fldCharType="separate"/>
          </w:r>
          <w:r w:rsidR="00906895">
            <w:rPr>
              <w:i/>
              <w:noProof/>
              <w:sz w:val="18"/>
            </w:rPr>
            <w:t>Defence Determination, Conditions of service Amendment Determination (No. 18) 2025</w:t>
          </w:r>
          <w:r>
            <w:rPr>
              <w:i/>
              <w:sz w:val="18"/>
            </w:rPr>
            <w:fldChar w:fldCharType="end"/>
          </w:r>
        </w:p>
      </w:tc>
      <w:tc>
        <w:tcPr>
          <w:tcW w:w="365" w:type="pct"/>
          <w:tcBorders>
            <w:top w:val="nil"/>
            <w:left w:val="nil"/>
            <w:bottom w:val="nil"/>
            <w:right w:val="nil"/>
          </w:tcBorders>
        </w:tcPr>
        <w:p w14:paraId="2C9FE8F7" w14:textId="0C6E0D76" w:rsidR="001A6437" w:rsidRDefault="001A6437" w:rsidP="004E7616">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906895">
            <w:rPr>
              <w:i/>
              <w:noProof/>
              <w:sz w:val="18"/>
            </w:rPr>
            <w:t>18</w:t>
          </w:r>
          <w:r w:rsidRPr="00ED79B6">
            <w:rPr>
              <w:i/>
              <w:sz w:val="18"/>
            </w:rPr>
            <w:fldChar w:fldCharType="end"/>
          </w:r>
        </w:p>
      </w:tc>
    </w:tr>
    <w:tr w:rsidR="001A6437" w14:paraId="0DAEE5AD" w14:textId="77777777" w:rsidTr="004E76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3"/>
        </w:tcPr>
        <w:p w14:paraId="111FD805" w14:textId="77777777" w:rsidR="001A6437" w:rsidRDefault="001A6437" w:rsidP="004E7616">
          <w:pPr>
            <w:rPr>
              <w:sz w:val="18"/>
            </w:rPr>
          </w:pPr>
        </w:p>
      </w:tc>
    </w:tr>
  </w:tbl>
  <w:p w14:paraId="09ADD79F" w14:textId="77777777" w:rsidR="001A6437" w:rsidRPr="00ED79B6" w:rsidRDefault="001A6437" w:rsidP="004E7616">
    <w:pPr>
      <w:rPr>
        <w:i/>
        <w:sz w:val="18"/>
      </w:rPr>
    </w:pPr>
  </w:p>
  <w:p w14:paraId="4ECB7890" w14:textId="77777777" w:rsidR="001A6437" w:rsidRDefault="001A6437"/>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09AC12" w14:textId="77777777" w:rsidR="001A6437" w:rsidRDefault="001A6437" w:rsidP="0048364F">
      <w:pPr>
        <w:spacing w:line="240" w:lineRule="auto"/>
      </w:pPr>
      <w:r>
        <w:separator/>
      </w:r>
    </w:p>
  </w:footnote>
  <w:footnote w:type="continuationSeparator" w:id="0">
    <w:p w14:paraId="248E62EE" w14:textId="77777777" w:rsidR="001A6437" w:rsidRDefault="001A6437" w:rsidP="004836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D8F6D1" w14:textId="77777777" w:rsidR="001A6437" w:rsidRPr="005F1388" w:rsidRDefault="001A6437" w:rsidP="0048364F">
    <w:pPr>
      <w:pStyle w:val="Header"/>
      <w:tabs>
        <w:tab w:val="clear" w:pos="4150"/>
        <w:tab w:val="clear" w:pos="8307"/>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E4DAFA" w14:textId="77777777" w:rsidR="001A6437" w:rsidRPr="005F1388" w:rsidRDefault="001A6437" w:rsidP="0048364F">
    <w:pPr>
      <w:pStyle w:val="Header"/>
      <w:tabs>
        <w:tab w:val="clear" w:pos="4150"/>
        <w:tab w:val="clear" w:pos="8307"/>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1F1AAB" w14:textId="77777777" w:rsidR="001A6437" w:rsidRPr="005F1388" w:rsidRDefault="001A6437" w:rsidP="0048364F">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432905" w14:textId="77777777" w:rsidR="001A6437" w:rsidRPr="00ED79B6" w:rsidRDefault="001A6437" w:rsidP="004E7616">
    <w:pPr>
      <w:pBdr>
        <w:bottom w:val="single" w:sz="4" w:space="1" w:color="auto"/>
      </w:pBdr>
      <w:spacing w:before="100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931BC8" w14:textId="77777777" w:rsidR="001A6437" w:rsidRPr="002C71AE" w:rsidRDefault="001A6437" w:rsidP="002C71A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B3BD9D" w14:textId="60B7B390" w:rsidR="001A6437" w:rsidRPr="00475968" w:rsidRDefault="001A6437" w:rsidP="00475968">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DF27EC" w14:textId="330CCD33" w:rsidR="001A6437" w:rsidRPr="00475968" w:rsidRDefault="001A6437" w:rsidP="004759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6D8A4A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77AB2E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3989E9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AEE88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D6EE3D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70FA7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8703B1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16476F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B8A925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0CA295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B03710E"/>
    <w:multiLevelType w:val="hybridMultilevel"/>
    <w:tmpl w:val="6F7076BC"/>
    <w:styleLink w:val="OPCBodyList"/>
    <w:lvl w:ilvl="0" w:tplc="43405BA6">
      <w:start w:val="1"/>
      <w:numFmt w:val="decimal"/>
      <w:pStyle w:val="BodyNum"/>
      <w:lvlText w:val="%1"/>
      <w:lvlJc w:val="left"/>
      <w:pPr>
        <w:tabs>
          <w:tab w:val="num" w:pos="720"/>
        </w:tabs>
        <w:ind w:left="0" w:firstLine="0"/>
      </w:pPr>
      <w:rPr>
        <w:rFonts w:hint="default"/>
      </w:rPr>
    </w:lvl>
    <w:lvl w:ilvl="1" w:tplc="5080D836">
      <w:start w:val="1"/>
      <w:numFmt w:val="lowerLetter"/>
      <w:pStyle w:val="BodyPara"/>
      <w:lvlText w:val="(%2)"/>
      <w:lvlJc w:val="left"/>
      <w:pPr>
        <w:tabs>
          <w:tab w:val="num" w:pos="1440"/>
        </w:tabs>
        <w:ind w:left="1440" w:hanging="720"/>
      </w:pPr>
      <w:rPr>
        <w:rFonts w:hint="default"/>
      </w:rPr>
    </w:lvl>
    <w:lvl w:ilvl="2" w:tplc="44D4C722">
      <w:start w:val="1"/>
      <w:numFmt w:val="bullet"/>
      <w:lvlText w:val=""/>
      <w:lvlJc w:val="left"/>
      <w:pPr>
        <w:tabs>
          <w:tab w:val="num" w:pos="1440"/>
        </w:tabs>
        <w:ind w:left="1440" w:hanging="720"/>
      </w:pPr>
      <w:rPr>
        <w:rFonts w:ascii="Symbol" w:hAnsi="Symbol" w:hint="default"/>
      </w:rPr>
    </w:lvl>
    <w:lvl w:ilvl="3" w:tplc="200A728C">
      <w:start w:val="1"/>
      <w:numFmt w:val="lowerRoman"/>
      <w:lvlText w:val="(%4)"/>
      <w:lvlJc w:val="left"/>
      <w:pPr>
        <w:tabs>
          <w:tab w:val="num" w:pos="2160"/>
        </w:tabs>
        <w:ind w:left="2160" w:hanging="720"/>
      </w:pPr>
      <w:rPr>
        <w:rFonts w:hint="default"/>
      </w:rPr>
    </w:lvl>
    <w:lvl w:ilvl="4" w:tplc="03F046A2">
      <w:start w:val="1"/>
      <w:numFmt w:val="lowerLetter"/>
      <w:lvlText w:val="(%5)"/>
      <w:lvlJc w:val="left"/>
      <w:pPr>
        <w:ind w:left="1800" w:hanging="360"/>
      </w:pPr>
      <w:rPr>
        <w:rFonts w:hint="default"/>
      </w:rPr>
    </w:lvl>
    <w:lvl w:ilvl="5" w:tplc="49C69B4A">
      <w:start w:val="1"/>
      <w:numFmt w:val="lowerRoman"/>
      <w:lvlText w:val="(%6)"/>
      <w:lvlJc w:val="left"/>
      <w:pPr>
        <w:ind w:left="2160" w:hanging="360"/>
      </w:pPr>
      <w:rPr>
        <w:rFonts w:hint="default"/>
      </w:rPr>
    </w:lvl>
    <w:lvl w:ilvl="6" w:tplc="D548D592">
      <w:start w:val="1"/>
      <w:numFmt w:val="decimal"/>
      <w:lvlText w:val="%7."/>
      <w:lvlJc w:val="left"/>
      <w:pPr>
        <w:ind w:left="2520" w:hanging="360"/>
      </w:pPr>
      <w:rPr>
        <w:rFonts w:hint="default"/>
      </w:rPr>
    </w:lvl>
    <w:lvl w:ilvl="7" w:tplc="C86EBED0">
      <w:start w:val="1"/>
      <w:numFmt w:val="lowerLetter"/>
      <w:lvlText w:val="%8."/>
      <w:lvlJc w:val="left"/>
      <w:pPr>
        <w:ind w:left="2880" w:hanging="360"/>
      </w:pPr>
      <w:rPr>
        <w:rFonts w:hint="default"/>
      </w:rPr>
    </w:lvl>
    <w:lvl w:ilvl="8" w:tplc="DE04D694">
      <w:start w:val="1"/>
      <w:numFmt w:val="lowerRoman"/>
      <w:lvlText w:val="%9."/>
      <w:lvlJc w:val="left"/>
      <w:pPr>
        <w:ind w:left="3240" w:hanging="360"/>
      </w:pPr>
      <w:rPr>
        <w:rFonts w:hint="default"/>
      </w:rPr>
    </w:lvl>
  </w:abstractNum>
  <w:abstractNum w:abstractNumId="12"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3" w15:restartNumberingAfterBreak="0">
    <w:nsid w:val="3ED821AC"/>
    <w:multiLevelType w:val="hybridMultilevel"/>
    <w:tmpl w:val="1D50E7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1331B1E"/>
    <w:multiLevelType w:val="hybridMultilevel"/>
    <w:tmpl w:val="1C0AF754"/>
    <w:lvl w:ilvl="0" w:tplc="F7A07A12">
      <w:start w:val="1"/>
      <w:numFmt w:val="bullet"/>
      <w:pStyle w:val="SOBullet"/>
      <w:lvlText w:val=""/>
      <w:lvlJc w:val="left"/>
      <w:pPr>
        <w:ind w:left="1494" w:hanging="360"/>
      </w:pPr>
      <w:rPr>
        <w:rFonts w:ascii="Symbol" w:hAnsi="Symbol" w:hint="default"/>
      </w:rPr>
    </w:lvl>
    <w:lvl w:ilvl="1" w:tplc="0C090003" w:tentative="1">
      <w:start w:val="1"/>
      <w:numFmt w:val="bullet"/>
      <w:lvlText w:val="o"/>
      <w:lvlJc w:val="left"/>
      <w:pPr>
        <w:ind w:left="2214" w:hanging="360"/>
      </w:pPr>
      <w:rPr>
        <w:rFonts w:ascii="Courier New" w:hAnsi="Courier New" w:cs="Courier New" w:hint="default"/>
      </w:rPr>
    </w:lvl>
    <w:lvl w:ilvl="2" w:tplc="0C090005" w:tentative="1">
      <w:start w:val="1"/>
      <w:numFmt w:val="bullet"/>
      <w:lvlText w:val=""/>
      <w:lvlJc w:val="left"/>
      <w:pPr>
        <w:ind w:left="2934" w:hanging="360"/>
      </w:pPr>
      <w:rPr>
        <w:rFonts w:ascii="Wingdings" w:hAnsi="Wingdings" w:hint="default"/>
      </w:rPr>
    </w:lvl>
    <w:lvl w:ilvl="3" w:tplc="0C090001" w:tentative="1">
      <w:start w:val="1"/>
      <w:numFmt w:val="bullet"/>
      <w:lvlText w:val=""/>
      <w:lvlJc w:val="left"/>
      <w:pPr>
        <w:ind w:left="3654" w:hanging="360"/>
      </w:pPr>
      <w:rPr>
        <w:rFonts w:ascii="Symbol" w:hAnsi="Symbol" w:hint="default"/>
      </w:rPr>
    </w:lvl>
    <w:lvl w:ilvl="4" w:tplc="0C090003" w:tentative="1">
      <w:start w:val="1"/>
      <w:numFmt w:val="bullet"/>
      <w:lvlText w:val="o"/>
      <w:lvlJc w:val="left"/>
      <w:pPr>
        <w:ind w:left="4374" w:hanging="360"/>
      </w:pPr>
      <w:rPr>
        <w:rFonts w:ascii="Courier New" w:hAnsi="Courier New" w:cs="Courier New" w:hint="default"/>
      </w:rPr>
    </w:lvl>
    <w:lvl w:ilvl="5" w:tplc="0C090005" w:tentative="1">
      <w:start w:val="1"/>
      <w:numFmt w:val="bullet"/>
      <w:lvlText w:val=""/>
      <w:lvlJc w:val="left"/>
      <w:pPr>
        <w:ind w:left="5094" w:hanging="360"/>
      </w:pPr>
      <w:rPr>
        <w:rFonts w:ascii="Wingdings" w:hAnsi="Wingdings" w:hint="default"/>
      </w:rPr>
    </w:lvl>
    <w:lvl w:ilvl="6" w:tplc="0C090001" w:tentative="1">
      <w:start w:val="1"/>
      <w:numFmt w:val="bullet"/>
      <w:lvlText w:val=""/>
      <w:lvlJc w:val="left"/>
      <w:pPr>
        <w:ind w:left="5814" w:hanging="360"/>
      </w:pPr>
      <w:rPr>
        <w:rFonts w:ascii="Symbol" w:hAnsi="Symbol" w:hint="default"/>
      </w:rPr>
    </w:lvl>
    <w:lvl w:ilvl="7" w:tplc="0C090003" w:tentative="1">
      <w:start w:val="1"/>
      <w:numFmt w:val="bullet"/>
      <w:lvlText w:val="o"/>
      <w:lvlJc w:val="left"/>
      <w:pPr>
        <w:ind w:left="6534" w:hanging="360"/>
      </w:pPr>
      <w:rPr>
        <w:rFonts w:ascii="Courier New" w:hAnsi="Courier New" w:cs="Courier New" w:hint="default"/>
      </w:rPr>
    </w:lvl>
    <w:lvl w:ilvl="8" w:tplc="0C090005" w:tentative="1">
      <w:start w:val="1"/>
      <w:numFmt w:val="bullet"/>
      <w:lvlText w:val=""/>
      <w:lvlJc w:val="left"/>
      <w:pPr>
        <w:ind w:left="7254"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0"/>
  </w:num>
  <w:num w:numId="13">
    <w:abstractNumId w:val="11"/>
  </w:num>
  <w:num w:numId="14">
    <w:abstractNumId w:val="13"/>
  </w:num>
  <w:num w:numId="15">
    <w:abstractNumId w:val="14"/>
  </w:num>
  <w:num w:numId="16">
    <w:abstractNumId w:val="14"/>
  </w:num>
  <w:num w:numId="17">
    <w:abstractNumId w:val="14"/>
  </w:num>
  <w:num w:numId="18">
    <w:abstractNumId w:val="14"/>
  </w:num>
  <w:num w:numId="19">
    <w:abstractNumId w:val="14"/>
  </w:num>
  <w:num w:numId="20">
    <w:abstractNumId w:val="14"/>
  </w:num>
  <w:num w:numId="21">
    <w:abstractNumId w:val="14"/>
  </w:num>
  <w:num w:numId="22">
    <w:abstractNumId w:val="14"/>
  </w:num>
  <w:num w:numId="23">
    <w:abstractNumId w:val="14"/>
  </w:num>
  <w:num w:numId="24">
    <w:abstractNumId w:val="14"/>
  </w:num>
  <w:num w:numId="25">
    <w:abstractNumId w:val="14"/>
  </w:num>
  <w:num w:numId="26">
    <w:abstractNumId w:val="14"/>
  </w:num>
  <w:num w:numId="27">
    <w:abstractNumId w:val="14"/>
  </w:num>
  <w:num w:numId="28">
    <w:abstractNumId w:val="14"/>
  </w:num>
  <w:num w:numId="29">
    <w:abstractNumId w:val="14"/>
  </w:num>
  <w:num w:numId="30">
    <w:abstractNumId w:val="14"/>
  </w:num>
  <w:num w:numId="31">
    <w:abstractNumId w:val="14"/>
  </w:num>
  <w:num w:numId="32">
    <w:abstractNumId w:val="14"/>
  </w:num>
  <w:num w:numId="33">
    <w:abstractNumId w:val="14"/>
  </w:num>
  <w:num w:numId="3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TrueTypeFonts/>
  <w:saveSubsetFonts/>
  <w:hideSpellingErrors/>
  <w:hideGrammaticalErrors/>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506B"/>
    <w:rsid w:val="00000263"/>
    <w:rsid w:val="000113BC"/>
    <w:rsid w:val="000136AF"/>
    <w:rsid w:val="00017B91"/>
    <w:rsid w:val="00034420"/>
    <w:rsid w:val="0004044E"/>
    <w:rsid w:val="000430E5"/>
    <w:rsid w:val="000505FB"/>
    <w:rsid w:val="0005120E"/>
    <w:rsid w:val="00054577"/>
    <w:rsid w:val="000558CF"/>
    <w:rsid w:val="0006083F"/>
    <w:rsid w:val="000614BF"/>
    <w:rsid w:val="0007169C"/>
    <w:rsid w:val="00074793"/>
    <w:rsid w:val="0007496F"/>
    <w:rsid w:val="00077593"/>
    <w:rsid w:val="00081F83"/>
    <w:rsid w:val="00083F48"/>
    <w:rsid w:val="00090E14"/>
    <w:rsid w:val="000A479A"/>
    <w:rsid w:val="000A6211"/>
    <w:rsid w:val="000A7DF9"/>
    <w:rsid w:val="000C696D"/>
    <w:rsid w:val="000C7079"/>
    <w:rsid w:val="000D05EF"/>
    <w:rsid w:val="000D3FB9"/>
    <w:rsid w:val="000D5485"/>
    <w:rsid w:val="000E598E"/>
    <w:rsid w:val="000E5A3D"/>
    <w:rsid w:val="000E68D7"/>
    <w:rsid w:val="000F0ADA"/>
    <w:rsid w:val="000F0BC5"/>
    <w:rsid w:val="000F21C1"/>
    <w:rsid w:val="001056A0"/>
    <w:rsid w:val="0010745C"/>
    <w:rsid w:val="001122FF"/>
    <w:rsid w:val="00113634"/>
    <w:rsid w:val="00124D06"/>
    <w:rsid w:val="00127399"/>
    <w:rsid w:val="001324D7"/>
    <w:rsid w:val="00137030"/>
    <w:rsid w:val="00142C51"/>
    <w:rsid w:val="001507D0"/>
    <w:rsid w:val="00160BD7"/>
    <w:rsid w:val="001643C9"/>
    <w:rsid w:val="00164901"/>
    <w:rsid w:val="00164A6A"/>
    <w:rsid w:val="00165568"/>
    <w:rsid w:val="00166082"/>
    <w:rsid w:val="00166C2F"/>
    <w:rsid w:val="001716C9"/>
    <w:rsid w:val="00177AE7"/>
    <w:rsid w:val="00183DF1"/>
    <w:rsid w:val="00184261"/>
    <w:rsid w:val="0019196A"/>
    <w:rsid w:val="00193461"/>
    <w:rsid w:val="001939E1"/>
    <w:rsid w:val="0019452E"/>
    <w:rsid w:val="00195382"/>
    <w:rsid w:val="001A3B9F"/>
    <w:rsid w:val="001A5520"/>
    <w:rsid w:val="001A6437"/>
    <w:rsid w:val="001A65C0"/>
    <w:rsid w:val="001B0773"/>
    <w:rsid w:val="001B7A5D"/>
    <w:rsid w:val="001C69C4"/>
    <w:rsid w:val="001D115D"/>
    <w:rsid w:val="001D6B30"/>
    <w:rsid w:val="001D75D3"/>
    <w:rsid w:val="001E0A8D"/>
    <w:rsid w:val="001E27B1"/>
    <w:rsid w:val="001E3590"/>
    <w:rsid w:val="001E51FE"/>
    <w:rsid w:val="001E7407"/>
    <w:rsid w:val="001F1A46"/>
    <w:rsid w:val="00201D27"/>
    <w:rsid w:val="002037BC"/>
    <w:rsid w:val="00207299"/>
    <w:rsid w:val="0021153A"/>
    <w:rsid w:val="0021243D"/>
    <w:rsid w:val="00212BC1"/>
    <w:rsid w:val="0022229F"/>
    <w:rsid w:val="002245A6"/>
    <w:rsid w:val="002302EA"/>
    <w:rsid w:val="00232C14"/>
    <w:rsid w:val="00236DFB"/>
    <w:rsid w:val="00237614"/>
    <w:rsid w:val="00240749"/>
    <w:rsid w:val="00244463"/>
    <w:rsid w:val="002468D7"/>
    <w:rsid w:val="00247E97"/>
    <w:rsid w:val="00256C81"/>
    <w:rsid w:val="00270F43"/>
    <w:rsid w:val="0027112F"/>
    <w:rsid w:val="002748EA"/>
    <w:rsid w:val="002847CB"/>
    <w:rsid w:val="00285CDD"/>
    <w:rsid w:val="00291167"/>
    <w:rsid w:val="0029489E"/>
    <w:rsid w:val="00295D3E"/>
    <w:rsid w:val="00297ECB"/>
    <w:rsid w:val="002A3EC7"/>
    <w:rsid w:val="002B01C4"/>
    <w:rsid w:val="002B1B7A"/>
    <w:rsid w:val="002C152A"/>
    <w:rsid w:val="002C1A16"/>
    <w:rsid w:val="002C71AE"/>
    <w:rsid w:val="002D043A"/>
    <w:rsid w:val="002D2ED3"/>
    <w:rsid w:val="002F2F7B"/>
    <w:rsid w:val="00304233"/>
    <w:rsid w:val="0031713F"/>
    <w:rsid w:val="003222D1"/>
    <w:rsid w:val="0032750F"/>
    <w:rsid w:val="0033230F"/>
    <w:rsid w:val="003330CC"/>
    <w:rsid w:val="003415D3"/>
    <w:rsid w:val="003442F6"/>
    <w:rsid w:val="00346335"/>
    <w:rsid w:val="0035037F"/>
    <w:rsid w:val="00352B0F"/>
    <w:rsid w:val="003561B0"/>
    <w:rsid w:val="00361C64"/>
    <w:rsid w:val="00397893"/>
    <w:rsid w:val="003A15AC"/>
    <w:rsid w:val="003B0627"/>
    <w:rsid w:val="003B121E"/>
    <w:rsid w:val="003C5F2B"/>
    <w:rsid w:val="003C7D35"/>
    <w:rsid w:val="003D0BFE"/>
    <w:rsid w:val="003D5700"/>
    <w:rsid w:val="003E2672"/>
    <w:rsid w:val="003E639F"/>
    <w:rsid w:val="003F37FA"/>
    <w:rsid w:val="003F506B"/>
    <w:rsid w:val="003F6F52"/>
    <w:rsid w:val="004022CA"/>
    <w:rsid w:val="004028BC"/>
    <w:rsid w:val="00402AB8"/>
    <w:rsid w:val="004116CD"/>
    <w:rsid w:val="00414ADE"/>
    <w:rsid w:val="00423A8A"/>
    <w:rsid w:val="00424CA9"/>
    <w:rsid w:val="004257BB"/>
    <w:rsid w:val="004355C1"/>
    <w:rsid w:val="0044291A"/>
    <w:rsid w:val="0044640E"/>
    <w:rsid w:val="004600B0"/>
    <w:rsid w:val="00460499"/>
    <w:rsid w:val="00460FBA"/>
    <w:rsid w:val="0047369D"/>
    <w:rsid w:val="00474835"/>
    <w:rsid w:val="00475968"/>
    <w:rsid w:val="0048016E"/>
    <w:rsid w:val="004819C7"/>
    <w:rsid w:val="0048364F"/>
    <w:rsid w:val="004877FC"/>
    <w:rsid w:val="00490F2E"/>
    <w:rsid w:val="00496F97"/>
    <w:rsid w:val="004A53EA"/>
    <w:rsid w:val="004A7F6C"/>
    <w:rsid w:val="004B18CA"/>
    <w:rsid w:val="004B22E4"/>
    <w:rsid w:val="004B35E7"/>
    <w:rsid w:val="004C5A5D"/>
    <w:rsid w:val="004C633D"/>
    <w:rsid w:val="004D4392"/>
    <w:rsid w:val="004E7616"/>
    <w:rsid w:val="004F1FAC"/>
    <w:rsid w:val="004F4E6C"/>
    <w:rsid w:val="004F6265"/>
    <w:rsid w:val="004F676E"/>
    <w:rsid w:val="004F71C0"/>
    <w:rsid w:val="00503830"/>
    <w:rsid w:val="00506A01"/>
    <w:rsid w:val="00516B8D"/>
    <w:rsid w:val="00516D3D"/>
    <w:rsid w:val="00520C23"/>
    <w:rsid w:val="005258E0"/>
    <w:rsid w:val="00526494"/>
    <w:rsid w:val="0052756C"/>
    <w:rsid w:val="0052780B"/>
    <w:rsid w:val="00530230"/>
    <w:rsid w:val="00530CC9"/>
    <w:rsid w:val="00531B46"/>
    <w:rsid w:val="00537FBC"/>
    <w:rsid w:val="00541D73"/>
    <w:rsid w:val="00543469"/>
    <w:rsid w:val="00546FA3"/>
    <w:rsid w:val="005526EC"/>
    <w:rsid w:val="00555183"/>
    <w:rsid w:val="00557C7A"/>
    <w:rsid w:val="00562A58"/>
    <w:rsid w:val="005646DC"/>
    <w:rsid w:val="0056541A"/>
    <w:rsid w:val="00580517"/>
    <w:rsid w:val="00581211"/>
    <w:rsid w:val="00584811"/>
    <w:rsid w:val="00590C76"/>
    <w:rsid w:val="00592C06"/>
    <w:rsid w:val="00593AA6"/>
    <w:rsid w:val="00594161"/>
    <w:rsid w:val="00594749"/>
    <w:rsid w:val="00594956"/>
    <w:rsid w:val="00594E9C"/>
    <w:rsid w:val="005966FB"/>
    <w:rsid w:val="005B1555"/>
    <w:rsid w:val="005B360F"/>
    <w:rsid w:val="005B4067"/>
    <w:rsid w:val="005C3038"/>
    <w:rsid w:val="005C3F41"/>
    <w:rsid w:val="005C4EF0"/>
    <w:rsid w:val="005C64D1"/>
    <w:rsid w:val="005D1A20"/>
    <w:rsid w:val="005D5EA1"/>
    <w:rsid w:val="005E098C"/>
    <w:rsid w:val="005E1F8D"/>
    <w:rsid w:val="005E317F"/>
    <w:rsid w:val="005E3F33"/>
    <w:rsid w:val="005E61D3"/>
    <w:rsid w:val="00600219"/>
    <w:rsid w:val="006065DA"/>
    <w:rsid w:val="00606AA4"/>
    <w:rsid w:val="0061058B"/>
    <w:rsid w:val="006163BD"/>
    <w:rsid w:val="006202AF"/>
    <w:rsid w:val="0063664B"/>
    <w:rsid w:val="00640402"/>
    <w:rsid w:val="00640F78"/>
    <w:rsid w:val="006508E0"/>
    <w:rsid w:val="00655D6A"/>
    <w:rsid w:val="00656DE9"/>
    <w:rsid w:val="00664E7F"/>
    <w:rsid w:val="00672876"/>
    <w:rsid w:val="00673BD9"/>
    <w:rsid w:val="00674E92"/>
    <w:rsid w:val="00676B44"/>
    <w:rsid w:val="00677CC2"/>
    <w:rsid w:val="00685F42"/>
    <w:rsid w:val="0069207B"/>
    <w:rsid w:val="00697CB2"/>
    <w:rsid w:val="006A297B"/>
    <w:rsid w:val="006A304E"/>
    <w:rsid w:val="006A4EEC"/>
    <w:rsid w:val="006B7006"/>
    <w:rsid w:val="006B711C"/>
    <w:rsid w:val="006C7F8C"/>
    <w:rsid w:val="006D22BA"/>
    <w:rsid w:val="006D73F0"/>
    <w:rsid w:val="006D7AB9"/>
    <w:rsid w:val="006E6C6E"/>
    <w:rsid w:val="00700B2C"/>
    <w:rsid w:val="00713084"/>
    <w:rsid w:val="00717463"/>
    <w:rsid w:val="00720FC2"/>
    <w:rsid w:val="00722E89"/>
    <w:rsid w:val="00726894"/>
    <w:rsid w:val="00731E00"/>
    <w:rsid w:val="007339C7"/>
    <w:rsid w:val="007440B7"/>
    <w:rsid w:val="00747993"/>
    <w:rsid w:val="007533F9"/>
    <w:rsid w:val="007607A5"/>
    <w:rsid w:val="007623A0"/>
    <w:rsid w:val="007634AD"/>
    <w:rsid w:val="00764B40"/>
    <w:rsid w:val="00767270"/>
    <w:rsid w:val="007715C9"/>
    <w:rsid w:val="00774EDD"/>
    <w:rsid w:val="007757EC"/>
    <w:rsid w:val="00792977"/>
    <w:rsid w:val="007952E9"/>
    <w:rsid w:val="00796054"/>
    <w:rsid w:val="007A261F"/>
    <w:rsid w:val="007A6863"/>
    <w:rsid w:val="007B5D01"/>
    <w:rsid w:val="007B7424"/>
    <w:rsid w:val="007B7E65"/>
    <w:rsid w:val="007C3DF4"/>
    <w:rsid w:val="007C78B4"/>
    <w:rsid w:val="007D07B7"/>
    <w:rsid w:val="007D6BD9"/>
    <w:rsid w:val="007E0853"/>
    <w:rsid w:val="007E0A71"/>
    <w:rsid w:val="007E32B6"/>
    <w:rsid w:val="007E3976"/>
    <w:rsid w:val="007E486B"/>
    <w:rsid w:val="007E7D4A"/>
    <w:rsid w:val="007F48ED"/>
    <w:rsid w:val="007F5E3F"/>
    <w:rsid w:val="0080138E"/>
    <w:rsid w:val="00812F45"/>
    <w:rsid w:val="00835E83"/>
    <w:rsid w:val="00836FE9"/>
    <w:rsid w:val="0084172C"/>
    <w:rsid w:val="008417DF"/>
    <w:rsid w:val="00844B72"/>
    <w:rsid w:val="008466C5"/>
    <w:rsid w:val="0085175E"/>
    <w:rsid w:val="00856A31"/>
    <w:rsid w:val="00864A66"/>
    <w:rsid w:val="00872339"/>
    <w:rsid w:val="008754D0"/>
    <w:rsid w:val="00877C69"/>
    <w:rsid w:val="00877D48"/>
    <w:rsid w:val="008809EC"/>
    <w:rsid w:val="0088345B"/>
    <w:rsid w:val="008A16A5"/>
    <w:rsid w:val="008A2BEF"/>
    <w:rsid w:val="008A31DF"/>
    <w:rsid w:val="008A5C57"/>
    <w:rsid w:val="008C0629"/>
    <w:rsid w:val="008C219F"/>
    <w:rsid w:val="008D0EE0"/>
    <w:rsid w:val="008D7A27"/>
    <w:rsid w:val="008E4702"/>
    <w:rsid w:val="008E69AA"/>
    <w:rsid w:val="008F4235"/>
    <w:rsid w:val="008F4F1C"/>
    <w:rsid w:val="00906895"/>
    <w:rsid w:val="009069AD"/>
    <w:rsid w:val="00910E64"/>
    <w:rsid w:val="00922764"/>
    <w:rsid w:val="009277A9"/>
    <w:rsid w:val="009278C1"/>
    <w:rsid w:val="00932377"/>
    <w:rsid w:val="009346E3"/>
    <w:rsid w:val="0094523D"/>
    <w:rsid w:val="00965C8B"/>
    <w:rsid w:val="009705B7"/>
    <w:rsid w:val="00974F41"/>
    <w:rsid w:val="00976A63"/>
    <w:rsid w:val="009866A8"/>
    <w:rsid w:val="00991733"/>
    <w:rsid w:val="009A1894"/>
    <w:rsid w:val="009A72AC"/>
    <w:rsid w:val="009B2490"/>
    <w:rsid w:val="009B4E51"/>
    <w:rsid w:val="009B50E5"/>
    <w:rsid w:val="009C3431"/>
    <w:rsid w:val="009C5989"/>
    <w:rsid w:val="009C6A32"/>
    <w:rsid w:val="009D08DA"/>
    <w:rsid w:val="009D306D"/>
    <w:rsid w:val="009D41CB"/>
    <w:rsid w:val="009D5DE0"/>
    <w:rsid w:val="009F1229"/>
    <w:rsid w:val="00A003BB"/>
    <w:rsid w:val="00A06860"/>
    <w:rsid w:val="00A136F5"/>
    <w:rsid w:val="00A13D02"/>
    <w:rsid w:val="00A20EE7"/>
    <w:rsid w:val="00A22956"/>
    <w:rsid w:val="00A231E2"/>
    <w:rsid w:val="00A2550D"/>
    <w:rsid w:val="00A25C57"/>
    <w:rsid w:val="00A379BB"/>
    <w:rsid w:val="00A4169B"/>
    <w:rsid w:val="00A50D55"/>
    <w:rsid w:val="00A52FDA"/>
    <w:rsid w:val="00A575F1"/>
    <w:rsid w:val="00A60609"/>
    <w:rsid w:val="00A60D8E"/>
    <w:rsid w:val="00A62467"/>
    <w:rsid w:val="00A6282F"/>
    <w:rsid w:val="00A64912"/>
    <w:rsid w:val="00A70A74"/>
    <w:rsid w:val="00A85157"/>
    <w:rsid w:val="00A86B1B"/>
    <w:rsid w:val="00A9231A"/>
    <w:rsid w:val="00A93CFA"/>
    <w:rsid w:val="00A95BC7"/>
    <w:rsid w:val="00A96F4B"/>
    <w:rsid w:val="00AA0343"/>
    <w:rsid w:val="00AA78CE"/>
    <w:rsid w:val="00AA7B26"/>
    <w:rsid w:val="00AB3DAD"/>
    <w:rsid w:val="00AC1CBB"/>
    <w:rsid w:val="00AC734A"/>
    <w:rsid w:val="00AC767C"/>
    <w:rsid w:val="00AD3467"/>
    <w:rsid w:val="00AD5641"/>
    <w:rsid w:val="00AF33DB"/>
    <w:rsid w:val="00AF6E41"/>
    <w:rsid w:val="00B019E7"/>
    <w:rsid w:val="00B032D8"/>
    <w:rsid w:val="00B039C8"/>
    <w:rsid w:val="00B03C7B"/>
    <w:rsid w:val="00B05D72"/>
    <w:rsid w:val="00B066A7"/>
    <w:rsid w:val="00B20990"/>
    <w:rsid w:val="00B23FAF"/>
    <w:rsid w:val="00B33B3C"/>
    <w:rsid w:val="00B40D74"/>
    <w:rsid w:val="00B42649"/>
    <w:rsid w:val="00B46467"/>
    <w:rsid w:val="00B52663"/>
    <w:rsid w:val="00B56DCB"/>
    <w:rsid w:val="00B61728"/>
    <w:rsid w:val="00B770D2"/>
    <w:rsid w:val="00B93516"/>
    <w:rsid w:val="00B9450F"/>
    <w:rsid w:val="00B96776"/>
    <w:rsid w:val="00B973E5"/>
    <w:rsid w:val="00BA0F45"/>
    <w:rsid w:val="00BA47A3"/>
    <w:rsid w:val="00BA5026"/>
    <w:rsid w:val="00BA6979"/>
    <w:rsid w:val="00BA7B5B"/>
    <w:rsid w:val="00BA7FEC"/>
    <w:rsid w:val="00BB114D"/>
    <w:rsid w:val="00BB6E79"/>
    <w:rsid w:val="00BC00AA"/>
    <w:rsid w:val="00BC1125"/>
    <w:rsid w:val="00BE1A15"/>
    <w:rsid w:val="00BE42C5"/>
    <w:rsid w:val="00BE719A"/>
    <w:rsid w:val="00BE720A"/>
    <w:rsid w:val="00BF0723"/>
    <w:rsid w:val="00BF6650"/>
    <w:rsid w:val="00BF66E6"/>
    <w:rsid w:val="00C0467D"/>
    <w:rsid w:val="00C06594"/>
    <w:rsid w:val="00C067E5"/>
    <w:rsid w:val="00C06E6A"/>
    <w:rsid w:val="00C164CA"/>
    <w:rsid w:val="00C26051"/>
    <w:rsid w:val="00C42BF8"/>
    <w:rsid w:val="00C460AE"/>
    <w:rsid w:val="00C50043"/>
    <w:rsid w:val="00C5015F"/>
    <w:rsid w:val="00C50A0F"/>
    <w:rsid w:val="00C50F4A"/>
    <w:rsid w:val="00C60EDF"/>
    <w:rsid w:val="00C71C31"/>
    <w:rsid w:val="00C72D10"/>
    <w:rsid w:val="00C7573B"/>
    <w:rsid w:val="00C76CF3"/>
    <w:rsid w:val="00C86342"/>
    <w:rsid w:val="00C93205"/>
    <w:rsid w:val="00C945DC"/>
    <w:rsid w:val="00CA47ED"/>
    <w:rsid w:val="00CA7844"/>
    <w:rsid w:val="00CB58EF"/>
    <w:rsid w:val="00CC3872"/>
    <w:rsid w:val="00CC513B"/>
    <w:rsid w:val="00CD3AB8"/>
    <w:rsid w:val="00CD429E"/>
    <w:rsid w:val="00CE0A93"/>
    <w:rsid w:val="00CE1806"/>
    <w:rsid w:val="00CF0BB2"/>
    <w:rsid w:val="00D12B0D"/>
    <w:rsid w:val="00D13441"/>
    <w:rsid w:val="00D15A4D"/>
    <w:rsid w:val="00D15B39"/>
    <w:rsid w:val="00D243A3"/>
    <w:rsid w:val="00D33440"/>
    <w:rsid w:val="00D3535F"/>
    <w:rsid w:val="00D50CED"/>
    <w:rsid w:val="00D52EE0"/>
    <w:rsid w:val="00D52EFE"/>
    <w:rsid w:val="00D53681"/>
    <w:rsid w:val="00D55AEE"/>
    <w:rsid w:val="00D567A2"/>
    <w:rsid w:val="00D56A0D"/>
    <w:rsid w:val="00D63EF6"/>
    <w:rsid w:val="00D66518"/>
    <w:rsid w:val="00D66531"/>
    <w:rsid w:val="00D70DFB"/>
    <w:rsid w:val="00D71EEA"/>
    <w:rsid w:val="00D735CD"/>
    <w:rsid w:val="00D766DF"/>
    <w:rsid w:val="00D84477"/>
    <w:rsid w:val="00D90841"/>
    <w:rsid w:val="00D94896"/>
    <w:rsid w:val="00D954D8"/>
    <w:rsid w:val="00DA2439"/>
    <w:rsid w:val="00DA6F05"/>
    <w:rsid w:val="00DB64FC"/>
    <w:rsid w:val="00DD03CE"/>
    <w:rsid w:val="00DE04D7"/>
    <w:rsid w:val="00DE149E"/>
    <w:rsid w:val="00DE2B89"/>
    <w:rsid w:val="00DE5F2E"/>
    <w:rsid w:val="00DF0262"/>
    <w:rsid w:val="00E034DB"/>
    <w:rsid w:val="00E05704"/>
    <w:rsid w:val="00E12F1A"/>
    <w:rsid w:val="00E176E3"/>
    <w:rsid w:val="00E22935"/>
    <w:rsid w:val="00E232C6"/>
    <w:rsid w:val="00E36CA9"/>
    <w:rsid w:val="00E54292"/>
    <w:rsid w:val="00E54D2B"/>
    <w:rsid w:val="00E60191"/>
    <w:rsid w:val="00E74DC7"/>
    <w:rsid w:val="00E86DED"/>
    <w:rsid w:val="00E87699"/>
    <w:rsid w:val="00E91A46"/>
    <w:rsid w:val="00E921AF"/>
    <w:rsid w:val="00E92E27"/>
    <w:rsid w:val="00E9586B"/>
    <w:rsid w:val="00E96475"/>
    <w:rsid w:val="00E9679B"/>
    <w:rsid w:val="00E96ABE"/>
    <w:rsid w:val="00E97334"/>
    <w:rsid w:val="00EA478E"/>
    <w:rsid w:val="00EB0257"/>
    <w:rsid w:val="00EB3A99"/>
    <w:rsid w:val="00EB65F8"/>
    <w:rsid w:val="00EC31E9"/>
    <w:rsid w:val="00EC45EE"/>
    <w:rsid w:val="00ED4928"/>
    <w:rsid w:val="00EE3FFE"/>
    <w:rsid w:val="00EE57E8"/>
    <w:rsid w:val="00EE6190"/>
    <w:rsid w:val="00EE68EF"/>
    <w:rsid w:val="00EF22F8"/>
    <w:rsid w:val="00EF2E3A"/>
    <w:rsid w:val="00EF2E47"/>
    <w:rsid w:val="00EF6402"/>
    <w:rsid w:val="00F020AC"/>
    <w:rsid w:val="00F047E2"/>
    <w:rsid w:val="00F04942"/>
    <w:rsid w:val="00F04D57"/>
    <w:rsid w:val="00F05BA9"/>
    <w:rsid w:val="00F078DC"/>
    <w:rsid w:val="00F13B08"/>
    <w:rsid w:val="00F13E86"/>
    <w:rsid w:val="00F207D0"/>
    <w:rsid w:val="00F20B52"/>
    <w:rsid w:val="00F32FCB"/>
    <w:rsid w:val="00F33523"/>
    <w:rsid w:val="00F4300B"/>
    <w:rsid w:val="00F50996"/>
    <w:rsid w:val="00F51DE0"/>
    <w:rsid w:val="00F57767"/>
    <w:rsid w:val="00F677A9"/>
    <w:rsid w:val="00F8121C"/>
    <w:rsid w:val="00F84CF5"/>
    <w:rsid w:val="00F8612E"/>
    <w:rsid w:val="00F94583"/>
    <w:rsid w:val="00FA07CD"/>
    <w:rsid w:val="00FA083A"/>
    <w:rsid w:val="00FA420B"/>
    <w:rsid w:val="00FB6AEE"/>
    <w:rsid w:val="00FC3EAC"/>
    <w:rsid w:val="00FD44D2"/>
    <w:rsid w:val="00FE70CF"/>
    <w:rsid w:val="00FF39DE"/>
    <w:rsid w:val="42CFC087"/>
    <w:rsid w:val="6C6DAD46"/>
    <w:rsid w:val="7D6BCDF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1A85B1FB"/>
  <w15:docId w15:val="{B22B057F-1E63-4E2A-9585-AE3F07D2C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1">
    <w:lsdException w:name="Normal" w:uiPriority="0"/>
    <w:lsdException w:name="heading 1" w:uiPriority="0"/>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474835"/>
    <w:pPr>
      <w:spacing w:line="260" w:lineRule="atLeast"/>
    </w:pPr>
    <w:rPr>
      <w:sz w:val="22"/>
    </w:rPr>
  </w:style>
  <w:style w:type="paragraph" w:styleId="Heading1">
    <w:name w:val="heading 1"/>
    <w:aliases w:val="Document/Determination Title"/>
    <w:basedOn w:val="Normal"/>
    <w:next w:val="Normal"/>
    <w:link w:val="Heading1Char"/>
    <w:rsid w:val="00DB64F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Chapter"/>
    <w:basedOn w:val="Normal"/>
    <w:next w:val="Normal"/>
    <w:link w:val="Heading2Char"/>
    <w:uiPriority w:val="9"/>
    <w:unhideWhenUsed/>
    <w:qFormat/>
    <w:rsid w:val="004C5A5D"/>
    <w:pPr>
      <w:outlineLvl w:val="1"/>
    </w:pPr>
    <w:rPr>
      <w:rFonts w:ascii="Arial" w:eastAsia="Times New Roman" w:hAnsi="Arial" w:cs="Times New Roman"/>
      <w:b/>
      <w:sz w:val="30"/>
      <w:lang w:eastAsia="en-AU"/>
    </w:rPr>
  </w:style>
  <w:style w:type="paragraph" w:styleId="Heading3">
    <w:name w:val="heading 3"/>
    <w:aliases w:val="Part"/>
    <w:basedOn w:val="Normal"/>
    <w:next w:val="Normal"/>
    <w:link w:val="Heading3Char"/>
    <w:uiPriority w:val="9"/>
    <w:unhideWhenUsed/>
    <w:qFormat/>
    <w:rsid w:val="000430E5"/>
    <w:pPr>
      <w:keepNext/>
      <w:keepLines/>
      <w:spacing w:before="200"/>
      <w:outlineLvl w:val="2"/>
    </w:pPr>
    <w:rPr>
      <w:rFonts w:ascii="Arial Bold" w:eastAsia="Times New Roman" w:hAnsi="Arial Bold" w:cs="Times New Roman"/>
      <w:sz w:val="28"/>
      <w:lang w:eastAsia="en-AU"/>
    </w:rPr>
  </w:style>
  <w:style w:type="paragraph" w:styleId="Heading4">
    <w:name w:val="heading 4"/>
    <w:aliases w:val="Division"/>
    <w:basedOn w:val="Heading3"/>
    <w:next w:val="Normal"/>
    <w:link w:val="Heading4Char"/>
    <w:uiPriority w:val="9"/>
    <w:unhideWhenUsed/>
    <w:qFormat/>
    <w:rsid w:val="004C5A5D"/>
    <w:pPr>
      <w:outlineLvl w:val="3"/>
    </w:pPr>
    <w:rPr>
      <w:b/>
      <w:bCs/>
    </w:rPr>
  </w:style>
  <w:style w:type="paragraph" w:styleId="Heading5">
    <w:name w:val="heading 5"/>
    <w:aliases w:val="Subdivision"/>
    <w:basedOn w:val="Heading7"/>
    <w:next w:val="Normal"/>
    <w:link w:val="Heading5Char"/>
    <w:unhideWhenUsed/>
    <w:qFormat/>
    <w:rsid w:val="007D07B7"/>
    <w:pPr>
      <w:tabs>
        <w:tab w:val="clear" w:pos="851"/>
      </w:tabs>
      <w:spacing w:before="360" w:line="240" w:lineRule="auto"/>
      <w:ind w:left="0" w:firstLine="0"/>
      <w:outlineLvl w:val="4"/>
    </w:pPr>
  </w:style>
  <w:style w:type="paragraph" w:styleId="Heading6">
    <w:name w:val="heading 6"/>
    <w:aliases w:val="Clause/Item"/>
    <w:next w:val="Normal"/>
    <w:link w:val="Heading6Char"/>
    <w:qFormat/>
    <w:rsid w:val="00BA7FEC"/>
    <w:pPr>
      <w:tabs>
        <w:tab w:val="left" w:pos="1134"/>
      </w:tabs>
      <w:spacing w:before="360" w:after="120"/>
      <w:ind w:left="1134" w:hanging="1134"/>
      <w:outlineLvl w:val="5"/>
    </w:pPr>
    <w:rPr>
      <w:rFonts w:ascii="Arial" w:eastAsiaTheme="majorEastAsia" w:hAnsi="Arial" w:cstheme="majorBidi"/>
      <w:b/>
      <w:iCs/>
      <w:sz w:val="22"/>
    </w:rPr>
  </w:style>
  <w:style w:type="paragraph" w:styleId="Heading7">
    <w:name w:val="heading 7"/>
    <w:aliases w:val="Annex (Part)"/>
    <w:basedOn w:val="Normal"/>
    <w:next w:val="Normal"/>
    <w:link w:val="Heading7Char"/>
    <w:uiPriority w:val="9"/>
    <w:unhideWhenUsed/>
    <w:qFormat/>
    <w:rsid w:val="008A31DF"/>
    <w:pPr>
      <w:keepNext/>
      <w:keepLines/>
      <w:tabs>
        <w:tab w:val="left" w:pos="851"/>
      </w:tabs>
      <w:spacing w:before="200"/>
      <w:ind w:left="851" w:hanging="851"/>
      <w:outlineLvl w:val="6"/>
    </w:pPr>
    <w:rPr>
      <w:rFonts w:ascii="Arial" w:eastAsiaTheme="majorEastAsia" w:hAnsi="Arial" w:cstheme="majorBidi"/>
      <w:b/>
      <w:iCs/>
      <w:sz w:val="24"/>
    </w:rPr>
  </w:style>
  <w:style w:type="paragraph" w:styleId="Heading8">
    <w:name w:val="heading 8"/>
    <w:basedOn w:val="Normal"/>
    <w:next w:val="Normal"/>
    <w:link w:val="Heading8Char"/>
    <w:uiPriority w:val="9"/>
    <w:semiHidden/>
    <w:unhideWhenUsed/>
    <w:rsid w:val="00DB64FC"/>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DB64FC"/>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rsid w:val="00A231E2"/>
  </w:style>
  <w:style w:type="paragraph" w:customStyle="1" w:styleId="OPCParaBase">
    <w:name w:val="OPCParaBase"/>
    <w:rsid w:val="00A231E2"/>
    <w:pPr>
      <w:spacing w:line="260" w:lineRule="atLeast"/>
    </w:pPr>
    <w:rPr>
      <w:rFonts w:eastAsia="Times New Roman" w:cs="Times New Roman"/>
      <w:sz w:val="22"/>
      <w:lang w:eastAsia="en-AU"/>
    </w:rPr>
  </w:style>
  <w:style w:type="paragraph" w:customStyle="1" w:styleId="ShortT">
    <w:name w:val="ShortT"/>
    <w:basedOn w:val="OPCParaBase"/>
    <w:next w:val="Normal"/>
    <w:rsid w:val="00A231E2"/>
    <w:pPr>
      <w:spacing w:line="240" w:lineRule="auto"/>
    </w:pPr>
    <w:rPr>
      <w:b/>
      <w:sz w:val="40"/>
    </w:rPr>
  </w:style>
  <w:style w:type="paragraph" w:customStyle="1" w:styleId="ActHead1">
    <w:name w:val="ActHead 1"/>
    <w:aliases w:val="c"/>
    <w:basedOn w:val="OPCParaBase"/>
    <w:next w:val="Normal"/>
    <w:rsid w:val="00A231E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rsid w:val="006C7F8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rsid w:val="006C7F8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rsid w:val="006C7F8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rsid w:val="001E740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A60D8E"/>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rsid w:val="002A3EC7"/>
    <w:pPr>
      <w:keepNext/>
      <w:keepLines/>
      <w:spacing w:before="280" w:line="240" w:lineRule="auto"/>
      <w:outlineLvl w:val="6"/>
    </w:pPr>
    <w:rPr>
      <w:b/>
      <w:kern w:val="28"/>
      <w:sz w:val="28"/>
    </w:rPr>
  </w:style>
  <w:style w:type="paragraph" w:customStyle="1" w:styleId="ActHead8">
    <w:name w:val="ActHead 8"/>
    <w:aliases w:val="ad"/>
    <w:basedOn w:val="OPCParaBase"/>
    <w:next w:val="ItemHead"/>
    <w:rsid w:val="00774ED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2A3EC7"/>
    <w:pPr>
      <w:keepNext/>
      <w:keepLines/>
      <w:spacing w:before="280" w:line="240" w:lineRule="auto"/>
      <w:ind w:left="1134" w:hanging="1134"/>
      <w:outlineLvl w:val="8"/>
    </w:pPr>
    <w:rPr>
      <w:rFonts w:ascii="Arial" w:hAnsi="Arial"/>
      <w:b/>
      <w:i/>
      <w:kern w:val="28"/>
      <w:sz w:val="28"/>
    </w:rPr>
  </w:style>
  <w:style w:type="paragraph" w:customStyle="1" w:styleId="Actno">
    <w:name w:val="Actno"/>
    <w:basedOn w:val="ShortT"/>
    <w:next w:val="Normal"/>
    <w:rsid w:val="00A231E2"/>
  </w:style>
  <w:style w:type="paragraph" w:customStyle="1" w:styleId="Blocks">
    <w:name w:val="Blocks"/>
    <w:aliases w:val="bb"/>
    <w:basedOn w:val="OPCParaBase"/>
    <w:rsid w:val="00A231E2"/>
    <w:pPr>
      <w:spacing w:line="240" w:lineRule="auto"/>
    </w:pPr>
    <w:rPr>
      <w:sz w:val="24"/>
    </w:rPr>
  </w:style>
  <w:style w:type="paragraph" w:customStyle="1" w:styleId="BoxText">
    <w:name w:val="BoxText"/>
    <w:aliases w:val="bt"/>
    <w:basedOn w:val="OPCParaBase"/>
    <w:rsid w:val="0024074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rsid w:val="00A231E2"/>
    <w:rPr>
      <w:b/>
    </w:rPr>
  </w:style>
  <w:style w:type="paragraph" w:customStyle="1" w:styleId="BoxHeadItalic">
    <w:name w:val="BoxHeadItalic"/>
    <w:aliases w:val="bhi"/>
    <w:basedOn w:val="BoxText"/>
    <w:next w:val="BoxStep"/>
    <w:rsid w:val="00A231E2"/>
    <w:rPr>
      <w:i/>
    </w:rPr>
  </w:style>
  <w:style w:type="paragraph" w:customStyle="1" w:styleId="BoxList">
    <w:name w:val="BoxList"/>
    <w:aliases w:val="bl"/>
    <w:basedOn w:val="BoxText"/>
    <w:rsid w:val="00A231E2"/>
    <w:pPr>
      <w:ind w:left="1559" w:hanging="425"/>
    </w:pPr>
  </w:style>
  <w:style w:type="paragraph" w:customStyle="1" w:styleId="BoxNote">
    <w:name w:val="BoxNote"/>
    <w:aliases w:val="bn"/>
    <w:basedOn w:val="BoxText"/>
    <w:rsid w:val="00A231E2"/>
    <w:pPr>
      <w:tabs>
        <w:tab w:val="left" w:pos="1985"/>
      </w:tabs>
      <w:spacing w:before="122" w:line="198" w:lineRule="exact"/>
      <w:ind w:left="2948" w:hanging="1814"/>
    </w:pPr>
    <w:rPr>
      <w:sz w:val="18"/>
    </w:rPr>
  </w:style>
  <w:style w:type="paragraph" w:customStyle="1" w:styleId="BoxPara">
    <w:name w:val="BoxPara"/>
    <w:aliases w:val="bp"/>
    <w:basedOn w:val="BoxText"/>
    <w:rsid w:val="00A231E2"/>
    <w:pPr>
      <w:tabs>
        <w:tab w:val="right" w:pos="2268"/>
      </w:tabs>
      <w:ind w:left="2552" w:hanging="1418"/>
    </w:pPr>
  </w:style>
  <w:style w:type="paragraph" w:customStyle="1" w:styleId="BoxStep">
    <w:name w:val="BoxStep"/>
    <w:aliases w:val="bs"/>
    <w:basedOn w:val="BoxText"/>
    <w:rsid w:val="00A231E2"/>
    <w:pPr>
      <w:ind w:left="1985" w:hanging="851"/>
    </w:pPr>
  </w:style>
  <w:style w:type="character" w:customStyle="1" w:styleId="CharAmPartNo">
    <w:name w:val="CharAmPartNo"/>
    <w:basedOn w:val="OPCCharBase"/>
    <w:uiPriority w:val="1"/>
    <w:rsid w:val="00A231E2"/>
  </w:style>
  <w:style w:type="character" w:customStyle="1" w:styleId="CharAmPartText">
    <w:name w:val="CharAmPartText"/>
    <w:basedOn w:val="OPCCharBase"/>
    <w:uiPriority w:val="1"/>
    <w:rsid w:val="00A231E2"/>
  </w:style>
  <w:style w:type="character" w:customStyle="1" w:styleId="CharAmSchNo">
    <w:name w:val="CharAmSchNo"/>
    <w:basedOn w:val="OPCCharBase"/>
    <w:uiPriority w:val="1"/>
    <w:rsid w:val="00A231E2"/>
  </w:style>
  <w:style w:type="character" w:customStyle="1" w:styleId="CharAmSchText">
    <w:name w:val="CharAmSchText"/>
    <w:basedOn w:val="OPCCharBase"/>
    <w:uiPriority w:val="1"/>
    <w:rsid w:val="00A231E2"/>
  </w:style>
  <w:style w:type="character" w:customStyle="1" w:styleId="CharBoldItalic">
    <w:name w:val="CharBoldItalic"/>
    <w:basedOn w:val="OPCCharBase"/>
    <w:uiPriority w:val="1"/>
    <w:rsid w:val="00A231E2"/>
    <w:rPr>
      <w:b/>
      <w:i/>
    </w:rPr>
  </w:style>
  <w:style w:type="character" w:customStyle="1" w:styleId="CharChapNo">
    <w:name w:val="CharChapNo"/>
    <w:basedOn w:val="OPCCharBase"/>
    <w:uiPriority w:val="1"/>
    <w:rsid w:val="00A231E2"/>
  </w:style>
  <w:style w:type="character" w:customStyle="1" w:styleId="CharChapText">
    <w:name w:val="CharChapText"/>
    <w:basedOn w:val="OPCCharBase"/>
    <w:uiPriority w:val="1"/>
    <w:rsid w:val="00A231E2"/>
  </w:style>
  <w:style w:type="character" w:customStyle="1" w:styleId="CharDivNo">
    <w:name w:val="CharDivNo"/>
    <w:basedOn w:val="OPCCharBase"/>
    <w:uiPriority w:val="1"/>
    <w:rsid w:val="00A231E2"/>
  </w:style>
  <w:style w:type="character" w:customStyle="1" w:styleId="CharDivText">
    <w:name w:val="CharDivText"/>
    <w:basedOn w:val="OPCCharBase"/>
    <w:uiPriority w:val="1"/>
    <w:rsid w:val="00A231E2"/>
  </w:style>
  <w:style w:type="character" w:customStyle="1" w:styleId="CharItalic">
    <w:name w:val="CharItalic"/>
    <w:basedOn w:val="OPCCharBase"/>
    <w:uiPriority w:val="1"/>
    <w:rsid w:val="00A231E2"/>
    <w:rPr>
      <w:i/>
    </w:rPr>
  </w:style>
  <w:style w:type="character" w:customStyle="1" w:styleId="CharPartNo">
    <w:name w:val="CharPartNo"/>
    <w:basedOn w:val="OPCCharBase"/>
    <w:uiPriority w:val="1"/>
    <w:rsid w:val="00A231E2"/>
  </w:style>
  <w:style w:type="character" w:customStyle="1" w:styleId="CharPartText">
    <w:name w:val="CharPartText"/>
    <w:basedOn w:val="OPCCharBase"/>
    <w:uiPriority w:val="1"/>
    <w:rsid w:val="00A231E2"/>
  </w:style>
  <w:style w:type="character" w:customStyle="1" w:styleId="CharSectno">
    <w:name w:val="CharSectno"/>
    <w:basedOn w:val="OPCCharBase"/>
    <w:rsid w:val="00A231E2"/>
  </w:style>
  <w:style w:type="character" w:customStyle="1" w:styleId="CharSubdNo">
    <w:name w:val="CharSubdNo"/>
    <w:basedOn w:val="OPCCharBase"/>
    <w:uiPriority w:val="1"/>
    <w:rsid w:val="00A231E2"/>
  </w:style>
  <w:style w:type="character" w:customStyle="1" w:styleId="CharSubdText">
    <w:name w:val="CharSubdText"/>
    <w:basedOn w:val="OPCCharBase"/>
    <w:uiPriority w:val="1"/>
    <w:rsid w:val="00A231E2"/>
  </w:style>
  <w:style w:type="paragraph" w:customStyle="1" w:styleId="CTA--">
    <w:name w:val="CTA --"/>
    <w:basedOn w:val="OPCParaBase"/>
    <w:next w:val="Normal"/>
    <w:rsid w:val="00166C2F"/>
    <w:pPr>
      <w:spacing w:before="60" w:line="240" w:lineRule="atLeast"/>
      <w:ind w:left="142" w:hanging="142"/>
    </w:pPr>
    <w:rPr>
      <w:sz w:val="20"/>
    </w:rPr>
  </w:style>
  <w:style w:type="paragraph" w:customStyle="1" w:styleId="CTA-">
    <w:name w:val="CTA -"/>
    <w:basedOn w:val="OPCParaBase"/>
    <w:rsid w:val="00677CC2"/>
    <w:pPr>
      <w:spacing w:before="60" w:line="240" w:lineRule="atLeast"/>
      <w:ind w:left="85" w:hanging="85"/>
    </w:pPr>
    <w:rPr>
      <w:sz w:val="20"/>
    </w:rPr>
  </w:style>
  <w:style w:type="paragraph" w:customStyle="1" w:styleId="CTA---">
    <w:name w:val="CTA ---"/>
    <w:basedOn w:val="OPCParaBase"/>
    <w:next w:val="Normal"/>
    <w:rsid w:val="00677CC2"/>
    <w:pPr>
      <w:spacing w:before="60" w:line="240" w:lineRule="atLeast"/>
      <w:ind w:left="198" w:hanging="198"/>
    </w:pPr>
    <w:rPr>
      <w:sz w:val="20"/>
    </w:rPr>
  </w:style>
  <w:style w:type="paragraph" w:customStyle="1" w:styleId="CTA----">
    <w:name w:val="CTA ----"/>
    <w:basedOn w:val="OPCParaBase"/>
    <w:next w:val="Normal"/>
    <w:rsid w:val="00677CC2"/>
    <w:pPr>
      <w:spacing w:before="60" w:line="240" w:lineRule="atLeast"/>
      <w:ind w:left="255" w:hanging="255"/>
    </w:pPr>
    <w:rPr>
      <w:sz w:val="20"/>
    </w:rPr>
  </w:style>
  <w:style w:type="paragraph" w:customStyle="1" w:styleId="CTA1a">
    <w:name w:val="CTA 1(a)"/>
    <w:basedOn w:val="OPCParaBase"/>
    <w:rsid w:val="00A70A74"/>
    <w:pPr>
      <w:tabs>
        <w:tab w:val="right" w:pos="414"/>
      </w:tabs>
      <w:spacing w:before="40" w:line="240" w:lineRule="atLeast"/>
      <w:ind w:left="675" w:hanging="675"/>
    </w:pPr>
    <w:rPr>
      <w:sz w:val="20"/>
    </w:rPr>
  </w:style>
  <w:style w:type="paragraph" w:customStyle="1" w:styleId="CTA1ai">
    <w:name w:val="CTA 1(a)(i)"/>
    <w:basedOn w:val="OPCParaBase"/>
    <w:rsid w:val="00A70A74"/>
    <w:pPr>
      <w:tabs>
        <w:tab w:val="right" w:pos="1004"/>
      </w:tabs>
      <w:spacing w:before="40" w:line="240" w:lineRule="atLeast"/>
      <w:ind w:left="1253" w:hanging="1253"/>
    </w:pPr>
    <w:rPr>
      <w:sz w:val="20"/>
    </w:rPr>
  </w:style>
  <w:style w:type="paragraph" w:customStyle="1" w:styleId="CTA2a">
    <w:name w:val="CTA 2(a)"/>
    <w:basedOn w:val="OPCParaBase"/>
    <w:rsid w:val="00297ECB"/>
    <w:pPr>
      <w:tabs>
        <w:tab w:val="right" w:pos="482"/>
      </w:tabs>
      <w:spacing w:before="40" w:line="240" w:lineRule="atLeast"/>
      <w:ind w:left="748" w:hanging="748"/>
    </w:pPr>
    <w:rPr>
      <w:sz w:val="20"/>
    </w:rPr>
  </w:style>
  <w:style w:type="paragraph" w:customStyle="1" w:styleId="CTA2ai">
    <w:name w:val="CTA 2(a)(i)"/>
    <w:basedOn w:val="OPCParaBase"/>
    <w:rsid w:val="00297ECB"/>
    <w:pPr>
      <w:tabs>
        <w:tab w:val="right" w:pos="1089"/>
      </w:tabs>
      <w:spacing w:before="40" w:line="240" w:lineRule="atLeast"/>
      <w:ind w:left="1327" w:hanging="1327"/>
    </w:pPr>
    <w:rPr>
      <w:sz w:val="20"/>
    </w:rPr>
  </w:style>
  <w:style w:type="paragraph" w:customStyle="1" w:styleId="CTA3a">
    <w:name w:val="CTA 3(a)"/>
    <w:basedOn w:val="OPCParaBase"/>
    <w:rsid w:val="00297ECB"/>
    <w:pPr>
      <w:tabs>
        <w:tab w:val="right" w:pos="556"/>
      </w:tabs>
      <w:spacing w:before="40" w:line="240" w:lineRule="atLeast"/>
      <w:ind w:left="805" w:hanging="805"/>
    </w:pPr>
    <w:rPr>
      <w:sz w:val="20"/>
    </w:rPr>
  </w:style>
  <w:style w:type="paragraph" w:customStyle="1" w:styleId="CTA3ai">
    <w:name w:val="CTA 3(a)(i)"/>
    <w:basedOn w:val="OPCParaBase"/>
    <w:rsid w:val="00297ECB"/>
    <w:pPr>
      <w:tabs>
        <w:tab w:val="right" w:pos="1140"/>
      </w:tabs>
      <w:spacing w:before="40" w:line="240" w:lineRule="atLeast"/>
      <w:ind w:left="1361" w:hanging="1361"/>
    </w:pPr>
    <w:rPr>
      <w:sz w:val="20"/>
    </w:rPr>
  </w:style>
  <w:style w:type="paragraph" w:customStyle="1" w:styleId="CTA4a">
    <w:name w:val="CTA 4(a)"/>
    <w:basedOn w:val="OPCParaBase"/>
    <w:rsid w:val="00297ECB"/>
    <w:pPr>
      <w:tabs>
        <w:tab w:val="right" w:pos="624"/>
      </w:tabs>
      <w:spacing w:before="40" w:line="240" w:lineRule="atLeast"/>
      <w:ind w:left="873" w:hanging="873"/>
    </w:pPr>
    <w:rPr>
      <w:sz w:val="20"/>
    </w:rPr>
  </w:style>
  <w:style w:type="paragraph" w:customStyle="1" w:styleId="CTA4ai">
    <w:name w:val="CTA 4(a)(i)"/>
    <w:basedOn w:val="OPCParaBase"/>
    <w:rsid w:val="00297ECB"/>
    <w:pPr>
      <w:tabs>
        <w:tab w:val="right" w:pos="1213"/>
      </w:tabs>
      <w:spacing w:before="40" w:line="240" w:lineRule="atLeast"/>
      <w:ind w:left="1452" w:hanging="1452"/>
    </w:pPr>
    <w:rPr>
      <w:sz w:val="20"/>
    </w:rPr>
  </w:style>
  <w:style w:type="paragraph" w:customStyle="1" w:styleId="CTACAPS">
    <w:name w:val="CTA CAPS"/>
    <w:basedOn w:val="OPCParaBase"/>
    <w:rsid w:val="00B33B3C"/>
    <w:pPr>
      <w:spacing w:before="60" w:line="240" w:lineRule="atLeast"/>
    </w:pPr>
    <w:rPr>
      <w:sz w:val="20"/>
    </w:rPr>
  </w:style>
  <w:style w:type="paragraph" w:customStyle="1" w:styleId="CTAright">
    <w:name w:val="CTA right"/>
    <w:basedOn w:val="OPCParaBase"/>
    <w:rsid w:val="003415D3"/>
    <w:pPr>
      <w:spacing w:before="60" w:line="240" w:lineRule="auto"/>
      <w:jc w:val="right"/>
    </w:pPr>
    <w:rPr>
      <w:sz w:val="20"/>
    </w:rPr>
  </w:style>
  <w:style w:type="paragraph" w:customStyle="1" w:styleId="subsection">
    <w:name w:val="subsection"/>
    <w:aliases w:val="ss"/>
    <w:basedOn w:val="OPCParaBase"/>
    <w:link w:val="subsectionChar"/>
    <w:rsid w:val="00600219"/>
    <w:pPr>
      <w:tabs>
        <w:tab w:val="right" w:pos="1021"/>
      </w:tabs>
      <w:spacing w:before="180" w:line="240" w:lineRule="auto"/>
      <w:ind w:left="1134" w:hanging="1134"/>
    </w:pPr>
  </w:style>
  <w:style w:type="paragraph" w:customStyle="1" w:styleId="Definition">
    <w:name w:val="Definition"/>
    <w:aliases w:val="dd"/>
    <w:basedOn w:val="OPCParaBase"/>
    <w:rsid w:val="00600219"/>
    <w:pPr>
      <w:spacing w:before="180" w:line="240" w:lineRule="auto"/>
      <w:ind w:left="1134"/>
    </w:pPr>
  </w:style>
  <w:style w:type="paragraph" w:customStyle="1" w:styleId="ETAsubitem">
    <w:name w:val="ETA(subitem)"/>
    <w:basedOn w:val="OPCParaBase"/>
    <w:rsid w:val="007715C9"/>
    <w:pPr>
      <w:tabs>
        <w:tab w:val="right" w:pos="340"/>
      </w:tabs>
      <w:spacing w:before="60" w:line="240" w:lineRule="auto"/>
      <w:ind w:left="454" w:hanging="454"/>
    </w:pPr>
    <w:rPr>
      <w:sz w:val="20"/>
    </w:rPr>
  </w:style>
  <w:style w:type="paragraph" w:customStyle="1" w:styleId="ETApara">
    <w:name w:val="ETA(para)"/>
    <w:basedOn w:val="OPCParaBase"/>
    <w:rsid w:val="007715C9"/>
    <w:pPr>
      <w:tabs>
        <w:tab w:val="right" w:pos="754"/>
      </w:tabs>
      <w:spacing w:before="60" w:line="240" w:lineRule="auto"/>
      <w:ind w:left="828" w:hanging="828"/>
    </w:pPr>
    <w:rPr>
      <w:sz w:val="20"/>
    </w:rPr>
  </w:style>
  <w:style w:type="paragraph" w:customStyle="1" w:styleId="ETAsubpara">
    <w:name w:val="ETA(subpara)"/>
    <w:basedOn w:val="OPCParaBase"/>
    <w:rsid w:val="007715C9"/>
    <w:pPr>
      <w:tabs>
        <w:tab w:val="right" w:pos="1083"/>
      </w:tabs>
      <w:spacing w:before="60" w:line="240" w:lineRule="auto"/>
      <w:ind w:left="1191" w:hanging="1191"/>
    </w:pPr>
    <w:rPr>
      <w:sz w:val="20"/>
    </w:rPr>
  </w:style>
  <w:style w:type="paragraph" w:customStyle="1" w:styleId="ETAsub-subpara">
    <w:name w:val="ETA(sub-subpara)"/>
    <w:basedOn w:val="OPCParaBase"/>
    <w:rsid w:val="007715C9"/>
    <w:pPr>
      <w:tabs>
        <w:tab w:val="right" w:pos="1412"/>
      </w:tabs>
      <w:spacing w:before="60" w:line="240" w:lineRule="auto"/>
      <w:ind w:left="1525" w:hanging="1525"/>
    </w:pPr>
    <w:rPr>
      <w:sz w:val="20"/>
    </w:rPr>
  </w:style>
  <w:style w:type="paragraph" w:customStyle="1" w:styleId="Formula">
    <w:name w:val="Formula"/>
    <w:basedOn w:val="OPCParaBase"/>
    <w:rsid w:val="00BE720A"/>
    <w:pPr>
      <w:spacing w:line="240" w:lineRule="auto"/>
      <w:ind w:left="1134"/>
    </w:pPr>
    <w:rPr>
      <w:sz w:val="20"/>
    </w:rPr>
  </w:style>
  <w:style w:type="paragraph" w:styleId="Header">
    <w:name w:val="header"/>
    <w:basedOn w:val="OPCParaBase"/>
    <w:link w:val="HeaderChar"/>
    <w:unhideWhenUsed/>
    <w:rsid w:val="001C69C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uiPriority w:val="99"/>
    <w:rsid w:val="001C69C4"/>
    <w:rPr>
      <w:rFonts w:eastAsia="Times New Roman" w:cs="Times New Roman"/>
      <w:sz w:val="16"/>
      <w:lang w:eastAsia="en-AU"/>
    </w:rPr>
  </w:style>
  <w:style w:type="paragraph" w:customStyle="1" w:styleId="House">
    <w:name w:val="House"/>
    <w:basedOn w:val="OPCParaBase"/>
    <w:rsid w:val="001C69C4"/>
    <w:pPr>
      <w:spacing w:line="240" w:lineRule="auto"/>
    </w:pPr>
    <w:rPr>
      <w:sz w:val="28"/>
    </w:rPr>
  </w:style>
  <w:style w:type="paragraph" w:customStyle="1" w:styleId="Item">
    <w:name w:val="Item"/>
    <w:aliases w:val="i"/>
    <w:basedOn w:val="OPCParaBase"/>
    <w:next w:val="ItemHead"/>
    <w:rsid w:val="00C42BF8"/>
    <w:pPr>
      <w:keepLines/>
      <w:spacing w:before="80" w:line="240" w:lineRule="auto"/>
      <w:ind w:left="709"/>
    </w:pPr>
  </w:style>
  <w:style w:type="paragraph" w:customStyle="1" w:styleId="ItemHead">
    <w:name w:val="ItemHead"/>
    <w:aliases w:val="ih"/>
    <w:basedOn w:val="OPCParaBase"/>
    <w:next w:val="Item"/>
    <w:rsid w:val="00747993"/>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0D05EF"/>
    <w:pPr>
      <w:spacing w:line="240" w:lineRule="auto"/>
    </w:pPr>
    <w:rPr>
      <w:b/>
      <w:sz w:val="32"/>
    </w:rPr>
  </w:style>
  <w:style w:type="paragraph" w:customStyle="1" w:styleId="notedraft">
    <w:name w:val="note(draft)"/>
    <w:aliases w:val="nd"/>
    <w:basedOn w:val="OPCParaBase"/>
    <w:rsid w:val="000D05EF"/>
    <w:pPr>
      <w:spacing w:before="240" w:line="240" w:lineRule="auto"/>
      <w:ind w:left="284" w:hanging="284"/>
    </w:pPr>
    <w:rPr>
      <w:i/>
      <w:sz w:val="24"/>
    </w:rPr>
  </w:style>
  <w:style w:type="paragraph" w:customStyle="1" w:styleId="notemargin">
    <w:name w:val="note(margin)"/>
    <w:aliases w:val="nm"/>
    <w:basedOn w:val="OPCParaBase"/>
    <w:rsid w:val="000D05EF"/>
    <w:pPr>
      <w:tabs>
        <w:tab w:val="left" w:pos="709"/>
      </w:tabs>
      <w:spacing w:before="122" w:line="198" w:lineRule="exact"/>
      <w:ind w:left="709" w:hanging="709"/>
    </w:pPr>
    <w:rPr>
      <w:sz w:val="18"/>
    </w:rPr>
  </w:style>
  <w:style w:type="paragraph" w:customStyle="1" w:styleId="noteToPara">
    <w:name w:val="noteToPara"/>
    <w:aliases w:val="ntp"/>
    <w:basedOn w:val="OPCParaBase"/>
    <w:rsid w:val="00594749"/>
    <w:pPr>
      <w:spacing w:before="122" w:line="198" w:lineRule="exact"/>
      <w:ind w:left="2353" w:hanging="709"/>
    </w:pPr>
    <w:rPr>
      <w:sz w:val="18"/>
    </w:rPr>
  </w:style>
  <w:style w:type="paragraph" w:customStyle="1" w:styleId="noteParlAmend">
    <w:name w:val="note(ParlAmend)"/>
    <w:aliases w:val="npp"/>
    <w:basedOn w:val="OPCParaBase"/>
    <w:next w:val="ParlAmend"/>
    <w:rsid w:val="00594749"/>
    <w:pPr>
      <w:spacing w:line="240" w:lineRule="auto"/>
      <w:jc w:val="right"/>
    </w:pPr>
    <w:rPr>
      <w:rFonts w:ascii="Arial" w:hAnsi="Arial"/>
      <w:b/>
      <w:i/>
    </w:rPr>
  </w:style>
  <w:style w:type="paragraph" w:customStyle="1" w:styleId="notetext">
    <w:name w:val="note(text)"/>
    <w:aliases w:val="n"/>
    <w:basedOn w:val="notedraft"/>
    <w:link w:val="notetextChar"/>
    <w:rsid w:val="005966FB"/>
    <w:pPr>
      <w:spacing w:before="122" w:line="198" w:lineRule="exact"/>
      <w:ind w:left="1985" w:hanging="851"/>
    </w:pPr>
    <w:rPr>
      <w:i w:val="0"/>
      <w:snapToGrid w:val="0"/>
      <w:sz w:val="18"/>
      <w:lang w:eastAsia="en-US"/>
    </w:rPr>
  </w:style>
  <w:style w:type="paragraph" w:customStyle="1" w:styleId="Page1">
    <w:name w:val="Page1"/>
    <w:basedOn w:val="OPCParaBase"/>
    <w:rsid w:val="00195382"/>
    <w:pPr>
      <w:spacing w:before="5600" w:line="240" w:lineRule="auto"/>
    </w:pPr>
    <w:rPr>
      <w:b/>
      <w:sz w:val="32"/>
    </w:rPr>
  </w:style>
  <w:style w:type="paragraph" w:customStyle="1" w:styleId="PageBreak">
    <w:name w:val="PageBreak"/>
    <w:aliases w:val="pb"/>
    <w:basedOn w:val="OPCParaBase"/>
    <w:rsid w:val="00D52EFE"/>
    <w:pPr>
      <w:spacing w:line="240" w:lineRule="auto"/>
    </w:pPr>
    <w:rPr>
      <w:sz w:val="20"/>
    </w:rPr>
  </w:style>
  <w:style w:type="paragraph" w:customStyle="1" w:styleId="paragraphsub">
    <w:name w:val="paragraph(sub)"/>
    <w:aliases w:val="aa"/>
    <w:basedOn w:val="OPCParaBase"/>
    <w:rsid w:val="00A64912"/>
    <w:pPr>
      <w:tabs>
        <w:tab w:val="right" w:pos="1985"/>
      </w:tabs>
      <w:spacing w:before="40" w:line="240" w:lineRule="auto"/>
      <w:ind w:left="2098" w:hanging="2098"/>
    </w:pPr>
  </w:style>
  <w:style w:type="paragraph" w:customStyle="1" w:styleId="paragraphsub-sub">
    <w:name w:val="paragraph(sub-sub)"/>
    <w:aliases w:val="aaa"/>
    <w:basedOn w:val="OPCParaBase"/>
    <w:rsid w:val="00AD5641"/>
    <w:pPr>
      <w:tabs>
        <w:tab w:val="right" w:pos="2722"/>
      </w:tabs>
      <w:spacing w:before="40" w:line="240" w:lineRule="auto"/>
      <w:ind w:left="2835" w:hanging="2835"/>
    </w:pPr>
  </w:style>
  <w:style w:type="paragraph" w:customStyle="1" w:styleId="paragraph">
    <w:name w:val="paragraph"/>
    <w:aliases w:val="a"/>
    <w:basedOn w:val="OPCParaBase"/>
    <w:rsid w:val="00AD5641"/>
    <w:pPr>
      <w:tabs>
        <w:tab w:val="right" w:pos="1531"/>
      </w:tabs>
      <w:spacing w:before="40" w:line="240" w:lineRule="auto"/>
      <w:ind w:left="1644" w:hanging="1644"/>
    </w:pPr>
  </w:style>
  <w:style w:type="paragraph" w:customStyle="1" w:styleId="ParlAmend">
    <w:name w:val="ParlAmend"/>
    <w:aliases w:val="pp"/>
    <w:basedOn w:val="OPCParaBase"/>
    <w:rsid w:val="00AD5641"/>
    <w:pPr>
      <w:spacing w:before="240" w:line="240" w:lineRule="atLeast"/>
      <w:ind w:hanging="567"/>
    </w:pPr>
    <w:rPr>
      <w:sz w:val="24"/>
    </w:rPr>
  </w:style>
  <w:style w:type="paragraph" w:customStyle="1" w:styleId="Penalty">
    <w:name w:val="Penalty"/>
    <w:basedOn w:val="OPCParaBase"/>
    <w:rsid w:val="00496F97"/>
    <w:pPr>
      <w:tabs>
        <w:tab w:val="left" w:pos="2977"/>
      </w:tabs>
      <w:spacing w:before="180" w:line="240" w:lineRule="auto"/>
      <w:ind w:left="1985" w:hanging="851"/>
    </w:pPr>
  </w:style>
  <w:style w:type="paragraph" w:customStyle="1" w:styleId="Portfolio">
    <w:name w:val="Portfolio"/>
    <w:basedOn w:val="OPCParaBase"/>
    <w:rsid w:val="00352B0F"/>
    <w:pPr>
      <w:spacing w:line="240" w:lineRule="auto"/>
    </w:pPr>
    <w:rPr>
      <w:i/>
      <w:sz w:val="20"/>
    </w:rPr>
  </w:style>
  <w:style w:type="paragraph" w:customStyle="1" w:styleId="Preamble">
    <w:name w:val="Preamble"/>
    <w:basedOn w:val="OPCParaBase"/>
    <w:next w:val="Normal"/>
    <w:rsid w:val="00352B0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52B0F"/>
    <w:pPr>
      <w:spacing w:line="240" w:lineRule="auto"/>
    </w:pPr>
    <w:rPr>
      <w:i/>
      <w:sz w:val="20"/>
    </w:rPr>
  </w:style>
  <w:style w:type="paragraph" w:customStyle="1" w:styleId="Session">
    <w:name w:val="Session"/>
    <w:basedOn w:val="OPCParaBase"/>
    <w:rsid w:val="000136AF"/>
    <w:pPr>
      <w:spacing w:line="240" w:lineRule="auto"/>
    </w:pPr>
    <w:rPr>
      <w:sz w:val="28"/>
    </w:rPr>
  </w:style>
  <w:style w:type="paragraph" w:customStyle="1" w:styleId="Sponsor">
    <w:name w:val="Sponsor"/>
    <w:basedOn w:val="OPCParaBase"/>
    <w:rsid w:val="000136AF"/>
    <w:pPr>
      <w:spacing w:line="240" w:lineRule="auto"/>
    </w:pPr>
    <w:rPr>
      <w:i/>
    </w:rPr>
  </w:style>
  <w:style w:type="paragraph" w:customStyle="1" w:styleId="Subitem">
    <w:name w:val="Subitem"/>
    <w:aliases w:val="iss"/>
    <w:basedOn w:val="OPCParaBase"/>
    <w:rsid w:val="000136AF"/>
    <w:pPr>
      <w:spacing w:before="180" w:line="240" w:lineRule="auto"/>
      <w:ind w:left="709" w:hanging="709"/>
    </w:pPr>
  </w:style>
  <w:style w:type="paragraph" w:customStyle="1" w:styleId="SubitemHead">
    <w:name w:val="SubitemHead"/>
    <w:aliases w:val="issh"/>
    <w:basedOn w:val="OPCParaBase"/>
    <w:rsid w:val="000136A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7573B"/>
    <w:pPr>
      <w:spacing w:before="40" w:line="240" w:lineRule="auto"/>
      <w:ind w:left="1134"/>
    </w:pPr>
  </w:style>
  <w:style w:type="paragraph" w:customStyle="1" w:styleId="SubsectionHead">
    <w:name w:val="SubsectionHead"/>
    <w:aliases w:val="ssh"/>
    <w:basedOn w:val="OPCParaBase"/>
    <w:next w:val="subsection"/>
    <w:rsid w:val="00C7573B"/>
    <w:pPr>
      <w:keepNext/>
      <w:keepLines/>
      <w:spacing w:before="240" w:line="240" w:lineRule="auto"/>
      <w:ind w:left="1134"/>
    </w:pPr>
    <w:rPr>
      <w:i/>
    </w:rPr>
  </w:style>
  <w:style w:type="paragraph" w:customStyle="1" w:styleId="Tablea">
    <w:name w:val="Table(a)"/>
    <w:aliases w:val="ta"/>
    <w:basedOn w:val="OPCParaBase"/>
    <w:qFormat/>
    <w:rsid w:val="00C86342"/>
    <w:pPr>
      <w:spacing w:before="60" w:after="60" w:line="240" w:lineRule="auto"/>
      <w:ind w:left="284" w:hanging="284"/>
      <w:contextualSpacing/>
    </w:pPr>
    <w:rPr>
      <w:rFonts w:ascii="Arial" w:hAnsi="Arial"/>
      <w:sz w:val="20"/>
    </w:rPr>
  </w:style>
  <w:style w:type="paragraph" w:customStyle="1" w:styleId="TableAA">
    <w:name w:val="Table(AA)"/>
    <w:aliases w:val="taaa"/>
    <w:basedOn w:val="OPCParaBase"/>
    <w:rsid w:val="00BE719A"/>
    <w:pPr>
      <w:tabs>
        <w:tab w:val="left" w:pos="-6543"/>
        <w:tab w:val="left" w:pos="-6260"/>
      </w:tabs>
      <w:spacing w:line="240" w:lineRule="exact"/>
      <w:ind w:left="1055" w:hanging="284"/>
    </w:pPr>
    <w:rPr>
      <w:sz w:val="20"/>
    </w:rPr>
  </w:style>
  <w:style w:type="paragraph" w:customStyle="1" w:styleId="Tablei">
    <w:name w:val="Table(i)"/>
    <w:aliases w:val="taa"/>
    <w:basedOn w:val="OPCParaBase"/>
    <w:qFormat/>
    <w:rsid w:val="00C86342"/>
    <w:pPr>
      <w:tabs>
        <w:tab w:val="left" w:pos="-6543"/>
        <w:tab w:val="left" w:pos="-6260"/>
        <w:tab w:val="right" w:pos="970"/>
      </w:tabs>
      <w:spacing w:before="60" w:after="60" w:line="240" w:lineRule="auto"/>
      <w:ind w:left="828" w:hanging="284"/>
      <w:contextualSpacing/>
    </w:pPr>
    <w:rPr>
      <w:rFonts w:ascii="Arial" w:hAnsi="Arial"/>
      <w:sz w:val="20"/>
    </w:rPr>
  </w:style>
  <w:style w:type="paragraph" w:customStyle="1" w:styleId="Tabletext">
    <w:name w:val="Tabletext"/>
    <w:aliases w:val="tt"/>
    <w:basedOn w:val="OPCParaBase"/>
    <w:qFormat/>
    <w:rsid w:val="00FD44D2"/>
    <w:pPr>
      <w:spacing w:before="60" w:line="240" w:lineRule="auto"/>
    </w:pPr>
    <w:rPr>
      <w:rFonts w:ascii="Arial" w:hAnsi="Arial"/>
      <w:sz w:val="20"/>
    </w:rPr>
  </w:style>
  <w:style w:type="paragraph" w:customStyle="1" w:styleId="TLPBoxTextnote">
    <w:name w:val="TLPBoxText(note"/>
    <w:aliases w:val="right)"/>
    <w:basedOn w:val="OPCParaBase"/>
    <w:rsid w:val="00731E0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8D0EE0"/>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594161"/>
    <w:pPr>
      <w:spacing w:before="122" w:line="198" w:lineRule="exact"/>
      <w:ind w:left="1985" w:hanging="851"/>
      <w:jc w:val="right"/>
    </w:pPr>
    <w:rPr>
      <w:sz w:val="18"/>
    </w:rPr>
  </w:style>
  <w:style w:type="paragraph" w:customStyle="1" w:styleId="TLPTableBullet">
    <w:name w:val="TLPTableBullet"/>
    <w:aliases w:val="ttb"/>
    <w:basedOn w:val="OPCParaBase"/>
    <w:rsid w:val="0044291A"/>
    <w:pPr>
      <w:spacing w:line="240" w:lineRule="exact"/>
      <w:ind w:left="284" w:hanging="284"/>
    </w:pPr>
    <w:rPr>
      <w:sz w:val="20"/>
    </w:rPr>
  </w:style>
  <w:style w:type="paragraph" w:styleId="TOC1">
    <w:name w:val="toc 1"/>
    <w:basedOn w:val="OPCParaBase"/>
    <w:next w:val="Normal"/>
    <w:uiPriority w:val="39"/>
    <w:unhideWhenUsed/>
    <w:rsid w:val="00B40D74"/>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B40D74"/>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B40D74"/>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unhideWhenUsed/>
    <w:rsid w:val="00B40D74"/>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B20990"/>
    <w:pPr>
      <w:keepLines/>
      <w:tabs>
        <w:tab w:val="right" w:leader="dot" w:pos="8278"/>
      </w:tabs>
      <w:spacing w:before="40" w:line="240" w:lineRule="auto"/>
      <w:ind w:left="1985" w:right="567" w:hanging="567"/>
    </w:pPr>
    <w:rPr>
      <w:kern w:val="28"/>
      <w:sz w:val="18"/>
    </w:rPr>
  </w:style>
  <w:style w:type="paragraph" w:styleId="TOC6">
    <w:name w:val="toc 6"/>
    <w:basedOn w:val="OPCParaBase"/>
    <w:next w:val="Normal"/>
    <w:uiPriority w:val="39"/>
    <w:unhideWhenUsed/>
    <w:rsid w:val="008A31DF"/>
    <w:pPr>
      <w:keepLines/>
      <w:tabs>
        <w:tab w:val="right" w:pos="8278"/>
      </w:tabs>
      <w:spacing w:before="120" w:line="240" w:lineRule="auto"/>
      <w:ind w:left="1134" w:right="567"/>
    </w:pPr>
    <w:rPr>
      <w:b/>
      <w:kern w:val="28"/>
      <w:sz w:val="24"/>
    </w:rPr>
  </w:style>
  <w:style w:type="paragraph" w:styleId="TOC7">
    <w:name w:val="toc 7"/>
    <w:basedOn w:val="OPCParaBase"/>
    <w:next w:val="Normal"/>
    <w:uiPriority w:val="39"/>
    <w:unhideWhenUsed/>
    <w:rsid w:val="00B40D74"/>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B40D74"/>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8A31DF"/>
    <w:pPr>
      <w:keepLines/>
      <w:tabs>
        <w:tab w:val="right" w:pos="8278"/>
      </w:tabs>
      <w:spacing w:before="80" w:line="240" w:lineRule="auto"/>
      <w:ind w:left="1418" w:right="567"/>
    </w:pPr>
    <w:rPr>
      <w:i/>
      <w:kern w:val="28"/>
      <w:sz w:val="20"/>
    </w:rPr>
  </w:style>
  <w:style w:type="paragraph" w:customStyle="1" w:styleId="TofSectsGroupHeading">
    <w:name w:val="TofSects(GroupHeading)"/>
    <w:basedOn w:val="OPCParaBase"/>
    <w:next w:val="TofSectsSection"/>
    <w:rsid w:val="00516B8D"/>
    <w:pPr>
      <w:keepLines/>
      <w:spacing w:before="240" w:after="120" w:line="240" w:lineRule="auto"/>
      <w:ind w:left="794"/>
    </w:pPr>
    <w:rPr>
      <w:b/>
      <w:kern w:val="28"/>
      <w:sz w:val="20"/>
    </w:rPr>
  </w:style>
  <w:style w:type="paragraph" w:customStyle="1" w:styleId="TofSectsHeading">
    <w:name w:val="TofSects(Heading)"/>
    <w:basedOn w:val="OPCParaBase"/>
    <w:rsid w:val="00856A31"/>
    <w:pPr>
      <w:spacing w:before="240" w:after="120" w:line="240" w:lineRule="auto"/>
    </w:pPr>
    <w:rPr>
      <w:b/>
      <w:sz w:val="24"/>
    </w:rPr>
  </w:style>
  <w:style w:type="paragraph" w:customStyle="1" w:styleId="TofSectsSection">
    <w:name w:val="TofSects(Section)"/>
    <w:basedOn w:val="OPCParaBase"/>
    <w:rsid w:val="00856A31"/>
    <w:pPr>
      <w:keepLines/>
      <w:spacing w:before="40" w:line="240" w:lineRule="auto"/>
      <w:ind w:left="1588" w:hanging="794"/>
    </w:pPr>
    <w:rPr>
      <w:kern w:val="28"/>
      <w:sz w:val="18"/>
    </w:rPr>
  </w:style>
  <w:style w:type="paragraph" w:customStyle="1" w:styleId="TofSectsSubdiv">
    <w:name w:val="TofSects(Subdiv)"/>
    <w:basedOn w:val="OPCParaBase"/>
    <w:rsid w:val="00856A31"/>
    <w:pPr>
      <w:keepLines/>
      <w:spacing w:before="80" w:line="240" w:lineRule="auto"/>
      <w:ind w:left="1588" w:hanging="794"/>
    </w:pPr>
    <w:rPr>
      <w:kern w:val="28"/>
    </w:rPr>
  </w:style>
  <w:style w:type="paragraph" w:customStyle="1" w:styleId="WRStyle">
    <w:name w:val="WR Style"/>
    <w:aliases w:val="WR"/>
    <w:basedOn w:val="OPCParaBase"/>
    <w:rsid w:val="00856A31"/>
    <w:pPr>
      <w:spacing w:before="240" w:line="240" w:lineRule="auto"/>
      <w:ind w:left="284" w:hanging="284"/>
    </w:pPr>
    <w:rPr>
      <w:b/>
      <w:i/>
      <w:kern w:val="28"/>
      <w:sz w:val="24"/>
    </w:rPr>
  </w:style>
  <w:style w:type="paragraph" w:customStyle="1" w:styleId="notepara">
    <w:name w:val="note(para)"/>
    <w:aliases w:val="na"/>
    <w:basedOn w:val="notetext"/>
    <w:qFormat/>
    <w:rsid w:val="00295D3E"/>
    <w:pPr>
      <w:tabs>
        <w:tab w:val="left" w:pos="709"/>
      </w:tabs>
      <w:spacing w:before="0" w:after="120" w:line="240" w:lineRule="auto"/>
      <w:ind w:left="709" w:hanging="709"/>
      <w:contextualSpacing/>
    </w:pPr>
    <w:rPr>
      <w:rFonts w:ascii="Arial" w:hAnsi="Arial"/>
    </w:rPr>
  </w:style>
  <w:style w:type="paragraph" w:styleId="Footer">
    <w:name w:val="footer"/>
    <w:link w:val="FooterChar"/>
    <w:uiPriority w:val="99"/>
    <w:rsid w:val="0048364F"/>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uiPriority w:val="99"/>
    <w:rsid w:val="0048364F"/>
    <w:rPr>
      <w:rFonts w:eastAsia="Times New Roman" w:cs="Times New Roman"/>
      <w:sz w:val="22"/>
      <w:szCs w:val="24"/>
      <w:lang w:eastAsia="en-AU"/>
    </w:rPr>
  </w:style>
  <w:style w:type="character" w:styleId="LineNumber">
    <w:name w:val="line number"/>
    <w:basedOn w:val="OPCCharBase"/>
    <w:uiPriority w:val="99"/>
    <w:semiHidden/>
    <w:unhideWhenUsed/>
    <w:rsid w:val="00FA420B"/>
    <w:rPr>
      <w:sz w:val="16"/>
    </w:rPr>
  </w:style>
  <w:style w:type="table" w:customStyle="1" w:styleId="CFlag">
    <w:name w:val="CFlag"/>
    <w:basedOn w:val="TableNormal"/>
    <w:uiPriority w:val="99"/>
    <w:rsid w:val="003C5F2B"/>
    <w:rPr>
      <w:rFonts w:eastAsia="Times New Roman" w:cs="Times New Roman"/>
      <w:lang w:eastAsia="en-AU"/>
    </w:rPr>
    <w:tblPr/>
  </w:style>
  <w:style w:type="paragraph" w:styleId="BalloonText">
    <w:name w:val="Balloon Text"/>
    <w:basedOn w:val="Normal"/>
    <w:link w:val="BalloonTextChar"/>
    <w:uiPriority w:val="99"/>
    <w:semiHidden/>
    <w:unhideWhenUsed/>
    <w:rsid w:val="0019346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3461"/>
    <w:rPr>
      <w:rFonts w:ascii="Tahoma" w:hAnsi="Tahoma" w:cs="Tahoma"/>
      <w:sz w:val="16"/>
      <w:szCs w:val="16"/>
    </w:rPr>
  </w:style>
  <w:style w:type="table" w:styleId="TableGrid">
    <w:name w:val="Table Grid"/>
    <w:basedOn w:val="TableNormal"/>
    <w:uiPriority w:val="59"/>
    <w:rsid w:val="00A136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3A15AC"/>
    <w:rPr>
      <w:b/>
      <w:sz w:val="28"/>
      <w:szCs w:val="32"/>
    </w:rPr>
  </w:style>
  <w:style w:type="paragraph" w:customStyle="1" w:styleId="LegislationMadeUnder">
    <w:name w:val="LegislationMadeUnder"/>
    <w:basedOn w:val="OPCParaBase"/>
    <w:next w:val="Normal"/>
    <w:rsid w:val="00E60191"/>
    <w:rPr>
      <w:i/>
      <w:sz w:val="32"/>
      <w:szCs w:val="32"/>
    </w:rPr>
  </w:style>
  <w:style w:type="paragraph" w:customStyle="1" w:styleId="SignCoverPageEnd">
    <w:name w:val="SignCoverPageEnd"/>
    <w:basedOn w:val="OPCParaBase"/>
    <w:next w:val="Normal"/>
    <w:rsid w:val="008E69AA"/>
    <w:pPr>
      <w:keepNext/>
      <w:pBdr>
        <w:bottom w:val="single" w:sz="4" w:space="12" w:color="auto"/>
      </w:pBdr>
      <w:tabs>
        <w:tab w:val="left" w:pos="3402"/>
      </w:tabs>
      <w:spacing w:line="300" w:lineRule="atLeast"/>
      <w:ind w:right="397"/>
    </w:pPr>
    <w:rPr>
      <w:sz w:val="24"/>
    </w:rPr>
  </w:style>
  <w:style w:type="paragraph" w:customStyle="1" w:styleId="SignCoverPageStart">
    <w:name w:val="SignCoverPageStart"/>
    <w:basedOn w:val="OPCParaBase"/>
    <w:next w:val="Normal"/>
    <w:rsid w:val="00054577"/>
    <w:pPr>
      <w:pBdr>
        <w:top w:val="single" w:sz="4" w:space="1" w:color="auto"/>
      </w:pBdr>
      <w:spacing w:before="360"/>
      <w:ind w:right="397"/>
      <w:jc w:val="both"/>
    </w:pPr>
  </w:style>
  <w:style w:type="paragraph" w:customStyle="1" w:styleId="NotesHeading1">
    <w:name w:val="NotesHeading 1"/>
    <w:basedOn w:val="OPCParaBase"/>
    <w:next w:val="Normal"/>
    <w:rsid w:val="00054577"/>
    <w:rPr>
      <w:b/>
      <w:sz w:val="28"/>
      <w:szCs w:val="28"/>
    </w:rPr>
  </w:style>
  <w:style w:type="paragraph" w:customStyle="1" w:styleId="NotesHeading2">
    <w:name w:val="NotesHeading 2"/>
    <w:basedOn w:val="OPCParaBase"/>
    <w:next w:val="Normal"/>
    <w:rsid w:val="00054577"/>
    <w:rPr>
      <w:b/>
      <w:sz w:val="28"/>
      <w:szCs w:val="28"/>
    </w:rPr>
  </w:style>
  <w:style w:type="paragraph" w:customStyle="1" w:styleId="ENotesText">
    <w:name w:val="ENotesText"/>
    <w:aliases w:val="Ent"/>
    <w:basedOn w:val="OPCParaBase"/>
    <w:next w:val="Normal"/>
    <w:rsid w:val="006B7006"/>
    <w:pPr>
      <w:spacing w:before="120"/>
    </w:pPr>
  </w:style>
  <w:style w:type="paragraph" w:customStyle="1" w:styleId="CompiledActNo">
    <w:name w:val="CompiledActNo"/>
    <w:basedOn w:val="OPCParaBase"/>
    <w:next w:val="Normal"/>
    <w:rsid w:val="00AD3467"/>
    <w:rPr>
      <w:b/>
      <w:sz w:val="24"/>
      <w:szCs w:val="24"/>
    </w:rPr>
  </w:style>
  <w:style w:type="paragraph" w:customStyle="1" w:styleId="CompiledMadeUnder">
    <w:name w:val="CompiledMadeUnder"/>
    <w:basedOn w:val="OPCParaBase"/>
    <w:next w:val="Normal"/>
    <w:rsid w:val="00AD3467"/>
    <w:rPr>
      <w:i/>
      <w:sz w:val="24"/>
      <w:szCs w:val="24"/>
    </w:rPr>
  </w:style>
  <w:style w:type="paragraph" w:customStyle="1" w:styleId="Paragraphsub-sub-sub">
    <w:name w:val="Paragraph(sub-sub-sub)"/>
    <w:aliases w:val="aaaa"/>
    <w:basedOn w:val="OPCParaBase"/>
    <w:rsid w:val="00A06860"/>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541D73"/>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541D73"/>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541D73"/>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541D73"/>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6B7006"/>
    <w:pPr>
      <w:spacing w:before="60" w:line="240" w:lineRule="auto"/>
    </w:pPr>
    <w:rPr>
      <w:rFonts w:cs="Arial"/>
      <w:sz w:val="20"/>
      <w:szCs w:val="22"/>
    </w:rPr>
  </w:style>
  <w:style w:type="paragraph" w:customStyle="1" w:styleId="NoteToSubpara">
    <w:name w:val="NoteToSubpara"/>
    <w:aliases w:val="nts"/>
    <w:basedOn w:val="OPCParaBase"/>
    <w:rsid w:val="00922764"/>
    <w:pPr>
      <w:spacing w:before="40" w:line="198" w:lineRule="exact"/>
      <w:ind w:left="2835" w:hanging="709"/>
    </w:pPr>
    <w:rPr>
      <w:sz w:val="18"/>
    </w:rPr>
  </w:style>
  <w:style w:type="paragraph" w:customStyle="1" w:styleId="ENoteTableHeading">
    <w:name w:val="ENoteTableHeading"/>
    <w:aliases w:val="enth"/>
    <w:basedOn w:val="OPCParaBase"/>
    <w:rsid w:val="001E0A8D"/>
    <w:pPr>
      <w:keepNext/>
      <w:spacing w:before="60" w:line="240" w:lineRule="atLeast"/>
    </w:pPr>
    <w:rPr>
      <w:rFonts w:ascii="Arial" w:hAnsi="Arial"/>
      <w:b/>
      <w:sz w:val="16"/>
    </w:rPr>
  </w:style>
  <w:style w:type="paragraph" w:customStyle="1" w:styleId="ENoteTTi">
    <w:name w:val="ENoteTTi"/>
    <w:aliases w:val="entti"/>
    <w:basedOn w:val="OPCParaBase"/>
    <w:rsid w:val="00640402"/>
    <w:pPr>
      <w:keepNext/>
      <w:spacing w:before="60" w:line="240" w:lineRule="atLeast"/>
      <w:ind w:left="170"/>
    </w:pPr>
    <w:rPr>
      <w:sz w:val="16"/>
    </w:rPr>
  </w:style>
  <w:style w:type="paragraph" w:customStyle="1" w:styleId="ENotesHeading1">
    <w:name w:val="ENotesHeading 1"/>
    <w:aliases w:val="Enh1"/>
    <w:basedOn w:val="OPCParaBase"/>
    <w:next w:val="Normal"/>
    <w:rsid w:val="00000263"/>
    <w:pPr>
      <w:spacing w:before="120"/>
      <w:outlineLvl w:val="1"/>
    </w:pPr>
    <w:rPr>
      <w:b/>
      <w:sz w:val="28"/>
      <w:szCs w:val="28"/>
    </w:rPr>
  </w:style>
  <w:style w:type="paragraph" w:customStyle="1" w:styleId="ENotesHeading2">
    <w:name w:val="ENotesHeading 2"/>
    <w:aliases w:val="Enh2"/>
    <w:basedOn w:val="OPCParaBase"/>
    <w:next w:val="Normal"/>
    <w:rsid w:val="00976A63"/>
    <w:pPr>
      <w:spacing w:before="120" w:after="120"/>
      <w:outlineLvl w:val="2"/>
    </w:pPr>
    <w:rPr>
      <w:b/>
      <w:sz w:val="24"/>
      <w:szCs w:val="28"/>
    </w:rPr>
  </w:style>
  <w:style w:type="paragraph" w:customStyle="1" w:styleId="ENoteTTIndentHeading">
    <w:name w:val="ENoteTTIndentHeading"/>
    <w:aliases w:val="enTTHi"/>
    <w:basedOn w:val="OPCParaBase"/>
    <w:rsid w:val="008A16A5"/>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BA47A3"/>
    <w:pPr>
      <w:spacing w:before="60" w:line="240" w:lineRule="atLeast"/>
    </w:pPr>
    <w:rPr>
      <w:sz w:val="16"/>
    </w:rPr>
  </w:style>
  <w:style w:type="paragraph" w:customStyle="1" w:styleId="MadeunderText">
    <w:name w:val="MadeunderText"/>
    <w:basedOn w:val="OPCParaBase"/>
    <w:next w:val="CompiledMadeUnder"/>
    <w:rsid w:val="00F8612E"/>
    <w:pPr>
      <w:spacing w:before="240"/>
    </w:pPr>
    <w:rPr>
      <w:sz w:val="24"/>
      <w:szCs w:val="24"/>
    </w:rPr>
  </w:style>
  <w:style w:type="paragraph" w:customStyle="1" w:styleId="ENotesHeading3">
    <w:name w:val="ENotesHeading 3"/>
    <w:aliases w:val="Enh3"/>
    <w:basedOn w:val="OPCParaBase"/>
    <w:next w:val="Normal"/>
    <w:rsid w:val="004819C7"/>
    <w:pPr>
      <w:keepNext/>
      <w:spacing w:before="120" w:line="240" w:lineRule="auto"/>
      <w:outlineLvl w:val="4"/>
    </w:pPr>
    <w:rPr>
      <w:b/>
      <w:szCs w:val="24"/>
    </w:rPr>
  </w:style>
  <w:style w:type="paragraph" w:customStyle="1" w:styleId="SubPartCASA">
    <w:name w:val="SubPart(CASA)"/>
    <w:aliases w:val="csp"/>
    <w:basedOn w:val="OPCParaBase"/>
    <w:next w:val="ActHead3"/>
    <w:rsid w:val="00530CC9"/>
    <w:pPr>
      <w:keepNext/>
      <w:keepLines/>
      <w:spacing w:before="280"/>
      <w:outlineLvl w:val="1"/>
    </w:pPr>
    <w:rPr>
      <w:b/>
      <w:kern w:val="28"/>
      <w:sz w:val="32"/>
    </w:rPr>
  </w:style>
  <w:style w:type="character" w:customStyle="1" w:styleId="CharSubPartTextCASA">
    <w:name w:val="CharSubPartText(CASA)"/>
    <w:basedOn w:val="OPCCharBase"/>
    <w:uiPriority w:val="1"/>
    <w:rsid w:val="000D5485"/>
  </w:style>
  <w:style w:type="character" w:customStyle="1" w:styleId="CharSubPartNoCASA">
    <w:name w:val="CharSubPartNo(CASA)"/>
    <w:basedOn w:val="OPCCharBase"/>
    <w:uiPriority w:val="1"/>
    <w:rsid w:val="0007169C"/>
  </w:style>
  <w:style w:type="paragraph" w:customStyle="1" w:styleId="ENoteTTIndentHeadingSub">
    <w:name w:val="ENoteTTIndentHeadingSub"/>
    <w:aliases w:val="enTTHis"/>
    <w:basedOn w:val="OPCParaBase"/>
    <w:rsid w:val="00A50D55"/>
    <w:pPr>
      <w:keepNext/>
      <w:spacing w:before="60" w:line="240" w:lineRule="atLeast"/>
      <w:ind w:left="340"/>
    </w:pPr>
    <w:rPr>
      <w:b/>
      <w:sz w:val="16"/>
    </w:rPr>
  </w:style>
  <w:style w:type="paragraph" w:customStyle="1" w:styleId="ENoteTTiSub">
    <w:name w:val="ENoteTTiSub"/>
    <w:aliases w:val="enttis"/>
    <w:basedOn w:val="OPCParaBase"/>
    <w:rsid w:val="00CA7844"/>
    <w:pPr>
      <w:keepNext/>
      <w:spacing w:before="60" w:line="240" w:lineRule="atLeast"/>
      <w:ind w:left="340"/>
    </w:pPr>
    <w:rPr>
      <w:sz w:val="16"/>
    </w:rPr>
  </w:style>
  <w:style w:type="paragraph" w:customStyle="1" w:styleId="SubDivisionMigration">
    <w:name w:val="SubDivisionMigration"/>
    <w:aliases w:val="sdm"/>
    <w:basedOn w:val="OPCParaBase"/>
    <w:rsid w:val="004022CA"/>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05120E"/>
    <w:pPr>
      <w:keepNext/>
      <w:keepLines/>
      <w:spacing w:before="240" w:line="240" w:lineRule="auto"/>
      <w:ind w:left="1134" w:hanging="1134"/>
    </w:pPr>
    <w:rPr>
      <w:b/>
      <w:sz w:val="28"/>
    </w:rPr>
  </w:style>
  <w:style w:type="paragraph" w:customStyle="1" w:styleId="FreeForm">
    <w:name w:val="FreeForm"/>
    <w:rsid w:val="00FC3EAC"/>
    <w:rPr>
      <w:rFonts w:ascii="Arial" w:hAnsi="Arial"/>
      <w:sz w:val="22"/>
    </w:rPr>
  </w:style>
  <w:style w:type="paragraph" w:customStyle="1" w:styleId="SOText">
    <w:name w:val="SO Text"/>
    <w:aliases w:val="sot"/>
    <w:link w:val="SOTextChar"/>
    <w:qFormat/>
    <w:rsid w:val="008F4235"/>
    <w:pPr>
      <w:pBdr>
        <w:top w:val="single" w:sz="6" w:space="5" w:color="auto"/>
        <w:left w:val="single" w:sz="6" w:space="5" w:color="auto"/>
        <w:bottom w:val="single" w:sz="6" w:space="5" w:color="auto"/>
        <w:right w:val="single" w:sz="6" w:space="5" w:color="auto"/>
      </w:pBdr>
      <w:spacing w:before="240"/>
      <w:ind w:left="1134"/>
    </w:pPr>
    <w:rPr>
      <w:rFonts w:ascii="Arial" w:hAnsi="Arial"/>
    </w:rPr>
  </w:style>
  <w:style w:type="character" w:customStyle="1" w:styleId="SOTextChar">
    <w:name w:val="SO Text Char"/>
    <w:aliases w:val="sot Char"/>
    <w:basedOn w:val="DefaultParagraphFont"/>
    <w:link w:val="SOText"/>
    <w:rsid w:val="008F4235"/>
    <w:rPr>
      <w:rFonts w:ascii="Arial" w:hAnsi="Arial"/>
    </w:rPr>
  </w:style>
  <w:style w:type="paragraph" w:customStyle="1" w:styleId="SOTextNote">
    <w:name w:val="SO TextNote"/>
    <w:aliases w:val="sont"/>
    <w:basedOn w:val="SOText"/>
    <w:qFormat/>
    <w:rsid w:val="008F4235"/>
    <w:pPr>
      <w:spacing w:before="122" w:line="198" w:lineRule="exact"/>
      <w:ind w:left="1843" w:hanging="709"/>
    </w:pPr>
    <w:rPr>
      <w:sz w:val="18"/>
    </w:rPr>
  </w:style>
  <w:style w:type="paragraph" w:customStyle="1" w:styleId="SOPara">
    <w:name w:val="SO Para"/>
    <w:aliases w:val="soa"/>
    <w:basedOn w:val="SOText"/>
    <w:link w:val="SOParaChar"/>
    <w:qFormat/>
    <w:rsid w:val="008F4235"/>
    <w:pPr>
      <w:tabs>
        <w:tab w:val="left" w:pos="1560"/>
      </w:tabs>
      <w:spacing w:before="40"/>
      <w:ind w:left="2070" w:hanging="936"/>
    </w:pPr>
  </w:style>
  <w:style w:type="character" w:customStyle="1" w:styleId="SOParaChar">
    <w:name w:val="SO Para Char"/>
    <w:aliases w:val="soa Char"/>
    <w:basedOn w:val="DefaultParagraphFont"/>
    <w:link w:val="SOPara"/>
    <w:rsid w:val="008F4235"/>
    <w:rPr>
      <w:rFonts w:ascii="Arial" w:hAnsi="Arial"/>
    </w:rPr>
  </w:style>
  <w:style w:type="paragraph" w:customStyle="1" w:styleId="FileName">
    <w:name w:val="FileName"/>
    <w:basedOn w:val="Normal"/>
    <w:rsid w:val="00A379BB"/>
  </w:style>
  <w:style w:type="paragraph" w:customStyle="1" w:styleId="TableHeading">
    <w:name w:val="TableHeading"/>
    <w:aliases w:val="th"/>
    <w:basedOn w:val="OPCParaBase"/>
    <w:next w:val="Tabletext"/>
    <w:rsid w:val="00594956"/>
    <w:pPr>
      <w:keepNext/>
      <w:spacing w:before="60" w:line="240" w:lineRule="atLeast"/>
    </w:pPr>
    <w:rPr>
      <w:b/>
      <w:sz w:val="20"/>
    </w:rPr>
  </w:style>
  <w:style w:type="paragraph" w:customStyle="1" w:styleId="SOHeadBold">
    <w:name w:val="SO HeadBold"/>
    <w:aliases w:val="sohb"/>
    <w:basedOn w:val="SOText"/>
    <w:next w:val="SOText"/>
    <w:link w:val="SOHeadBoldChar"/>
    <w:qFormat/>
    <w:rsid w:val="008F4235"/>
    <w:rPr>
      <w:b/>
    </w:rPr>
  </w:style>
  <w:style w:type="character" w:customStyle="1" w:styleId="SOHeadBoldChar">
    <w:name w:val="SO HeadBold Char"/>
    <w:aliases w:val="sohb Char"/>
    <w:basedOn w:val="DefaultParagraphFont"/>
    <w:link w:val="SOHeadBold"/>
    <w:rsid w:val="008F4235"/>
    <w:rPr>
      <w:rFonts w:ascii="Arial" w:hAnsi="Arial"/>
      <w:b/>
    </w:rPr>
  </w:style>
  <w:style w:type="paragraph" w:customStyle="1" w:styleId="SOHeadItalic">
    <w:name w:val="SO HeadItalic"/>
    <w:aliases w:val="sohi"/>
    <w:basedOn w:val="SOText"/>
    <w:next w:val="SOText"/>
    <w:link w:val="SOHeadItalicChar"/>
    <w:rsid w:val="00BA7B5B"/>
    <w:rPr>
      <w:i/>
    </w:rPr>
  </w:style>
  <w:style w:type="character" w:customStyle="1" w:styleId="SOHeadItalicChar">
    <w:name w:val="SO HeadItalic Char"/>
    <w:aliases w:val="sohi Char"/>
    <w:basedOn w:val="DefaultParagraphFont"/>
    <w:link w:val="SOHeadItalic"/>
    <w:rsid w:val="00BA7B5B"/>
    <w:rPr>
      <w:i/>
      <w:sz w:val="22"/>
    </w:rPr>
  </w:style>
  <w:style w:type="paragraph" w:customStyle="1" w:styleId="SOBullet">
    <w:name w:val="SO Bullet"/>
    <w:aliases w:val="sotb"/>
    <w:basedOn w:val="SOText"/>
    <w:link w:val="SOBulletChar"/>
    <w:qFormat/>
    <w:rsid w:val="008F4235"/>
    <w:pPr>
      <w:numPr>
        <w:numId w:val="15"/>
      </w:numPr>
    </w:pPr>
  </w:style>
  <w:style w:type="character" w:customStyle="1" w:styleId="SOBulletChar">
    <w:name w:val="SO Bullet Char"/>
    <w:aliases w:val="sotb Char"/>
    <w:basedOn w:val="DefaultParagraphFont"/>
    <w:link w:val="SOBullet"/>
    <w:rsid w:val="008F4235"/>
    <w:rPr>
      <w:rFonts w:ascii="Arial" w:hAnsi="Arial"/>
    </w:rPr>
  </w:style>
  <w:style w:type="paragraph" w:customStyle="1" w:styleId="SOBulletNote">
    <w:name w:val="SO BulletNote"/>
    <w:aliases w:val="sonb"/>
    <w:basedOn w:val="SOTextNote"/>
    <w:link w:val="SOBulletNoteChar"/>
    <w:qFormat/>
    <w:rsid w:val="008F4235"/>
    <w:pPr>
      <w:tabs>
        <w:tab w:val="left" w:pos="1560"/>
      </w:tabs>
      <w:ind w:left="2268" w:hanging="1134"/>
    </w:pPr>
  </w:style>
  <w:style w:type="character" w:customStyle="1" w:styleId="SOBulletNoteChar">
    <w:name w:val="SO BulletNote Char"/>
    <w:aliases w:val="sonb Char"/>
    <w:basedOn w:val="DefaultParagraphFont"/>
    <w:link w:val="SOBulletNote"/>
    <w:rsid w:val="008F4235"/>
    <w:rPr>
      <w:rFonts w:ascii="Arial" w:hAnsi="Arial"/>
      <w:sz w:val="18"/>
    </w:rPr>
  </w:style>
  <w:style w:type="character" w:customStyle="1" w:styleId="subsectionChar">
    <w:name w:val="subsection Char"/>
    <w:aliases w:val="ss Char"/>
    <w:basedOn w:val="DefaultParagraphFont"/>
    <w:link w:val="subsection"/>
    <w:locked/>
    <w:rsid w:val="006065DA"/>
    <w:rPr>
      <w:rFonts w:eastAsia="Times New Roman" w:cs="Times New Roman"/>
      <w:sz w:val="22"/>
      <w:lang w:eastAsia="en-AU"/>
    </w:rPr>
  </w:style>
  <w:style w:type="paragraph" w:customStyle="1" w:styleId="BodyNum">
    <w:name w:val="BodyNum"/>
    <w:aliases w:val="b1"/>
    <w:basedOn w:val="OPCParaBase"/>
    <w:rsid w:val="006065DA"/>
    <w:pPr>
      <w:numPr>
        <w:numId w:val="13"/>
      </w:numPr>
      <w:spacing w:before="240" w:line="240" w:lineRule="auto"/>
    </w:pPr>
    <w:rPr>
      <w:sz w:val="24"/>
    </w:rPr>
  </w:style>
  <w:style w:type="paragraph" w:customStyle="1" w:styleId="BodyPara">
    <w:name w:val="BodyPara"/>
    <w:aliases w:val="ba"/>
    <w:basedOn w:val="OPCParaBase"/>
    <w:rsid w:val="006065DA"/>
    <w:pPr>
      <w:numPr>
        <w:ilvl w:val="1"/>
        <w:numId w:val="13"/>
      </w:numPr>
      <w:spacing w:before="240" w:line="240" w:lineRule="auto"/>
    </w:pPr>
    <w:rPr>
      <w:sz w:val="24"/>
    </w:rPr>
  </w:style>
  <w:style w:type="numbering" w:customStyle="1" w:styleId="OPCBodyList">
    <w:name w:val="OPCBodyList"/>
    <w:uiPriority w:val="99"/>
    <w:rsid w:val="006065DA"/>
    <w:pPr>
      <w:numPr>
        <w:numId w:val="13"/>
      </w:numPr>
    </w:pPr>
  </w:style>
  <w:style w:type="paragraph" w:customStyle="1" w:styleId="Head1">
    <w:name w:val="Head 1"/>
    <w:aliases w:val="1"/>
    <w:basedOn w:val="OPCParaBase"/>
    <w:next w:val="BodyNum"/>
    <w:rsid w:val="006065DA"/>
    <w:pPr>
      <w:keepNext/>
      <w:spacing w:before="240" w:after="60" w:line="240" w:lineRule="auto"/>
      <w:outlineLvl w:val="0"/>
    </w:pPr>
    <w:rPr>
      <w:rFonts w:ascii="Arial" w:hAnsi="Arial"/>
      <w:b/>
      <w:kern w:val="28"/>
      <w:sz w:val="36"/>
    </w:rPr>
  </w:style>
  <w:style w:type="paragraph" w:customStyle="1" w:styleId="Head2">
    <w:name w:val="Head 2"/>
    <w:aliases w:val="2"/>
    <w:basedOn w:val="OPCParaBase"/>
    <w:next w:val="BodyNum"/>
    <w:rsid w:val="006065DA"/>
    <w:pPr>
      <w:keepNext/>
      <w:spacing w:before="240" w:after="60" w:line="240" w:lineRule="auto"/>
      <w:outlineLvl w:val="1"/>
    </w:pPr>
    <w:rPr>
      <w:rFonts w:ascii="Arial" w:hAnsi="Arial"/>
      <w:b/>
      <w:kern w:val="28"/>
      <w:sz w:val="28"/>
    </w:rPr>
  </w:style>
  <w:style w:type="paragraph" w:customStyle="1" w:styleId="Head3">
    <w:name w:val="Head 3"/>
    <w:aliases w:val="3"/>
    <w:basedOn w:val="OPCParaBase"/>
    <w:next w:val="BodyNum"/>
    <w:rsid w:val="006065DA"/>
    <w:pPr>
      <w:keepNext/>
      <w:spacing w:before="240" w:after="60" w:line="240" w:lineRule="auto"/>
      <w:outlineLvl w:val="2"/>
    </w:pPr>
    <w:rPr>
      <w:rFonts w:ascii="Arial" w:hAnsi="Arial"/>
      <w:b/>
      <w:i/>
      <w:kern w:val="28"/>
      <w:sz w:val="26"/>
    </w:rPr>
  </w:style>
  <w:style w:type="character" w:customStyle="1" w:styleId="Heading6Char">
    <w:name w:val="Heading 6 Char"/>
    <w:aliases w:val="Clause/Item Char"/>
    <w:basedOn w:val="DefaultParagraphFont"/>
    <w:link w:val="Heading6"/>
    <w:uiPriority w:val="9"/>
    <w:rsid w:val="00BA7FEC"/>
    <w:rPr>
      <w:rFonts w:ascii="Arial" w:eastAsiaTheme="majorEastAsia" w:hAnsi="Arial" w:cstheme="majorBidi"/>
      <w:b/>
      <w:iCs/>
      <w:sz w:val="22"/>
    </w:rPr>
  </w:style>
  <w:style w:type="character" w:customStyle="1" w:styleId="Heading1Char">
    <w:name w:val="Heading 1 Char"/>
    <w:aliases w:val="Document/Determination Title Char"/>
    <w:basedOn w:val="DefaultParagraphFont"/>
    <w:link w:val="Heading1"/>
    <w:rsid w:val="00DB64F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aliases w:val="Chapter Char"/>
    <w:basedOn w:val="DefaultParagraphFont"/>
    <w:link w:val="Heading2"/>
    <w:uiPriority w:val="9"/>
    <w:rsid w:val="004C5A5D"/>
    <w:rPr>
      <w:rFonts w:ascii="Arial" w:eastAsia="Times New Roman" w:hAnsi="Arial" w:cs="Times New Roman"/>
      <w:b/>
      <w:sz w:val="30"/>
      <w:lang w:eastAsia="en-AU"/>
    </w:rPr>
  </w:style>
  <w:style w:type="character" w:customStyle="1" w:styleId="Heading3Char">
    <w:name w:val="Heading 3 Char"/>
    <w:aliases w:val="Part Char"/>
    <w:basedOn w:val="DefaultParagraphFont"/>
    <w:link w:val="Heading3"/>
    <w:uiPriority w:val="9"/>
    <w:rsid w:val="000430E5"/>
    <w:rPr>
      <w:rFonts w:ascii="Arial Bold" w:eastAsia="Times New Roman" w:hAnsi="Arial Bold" w:cs="Times New Roman"/>
      <w:sz w:val="28"/>
      <w:lang w:eastAsia="en-AU"/>
    </w:rPr>
  </w:style>
  <w:style w:type="character" w:customStyle="1" w:styleId="Heading4Char">
    <w:name w:val="Heading 4 Char"/>
    <w:aliases w:val="Division Char"/>
    <w:basedOn w:val="DefaultParagraphFont"/>
    <w:link w:val="Heading4"/>
    <w:uiPriority w:val="9"/>
    <w:rsid w:val="004C5A5D"/>
    <w:rPr>
      <w:rFonts w:ascii="Arial Bold" w:eastAsia="Times New Roman" w:hAnsi="Arial Bold" w:cs="Times New Roman"/>
      <w:sz w:val="27"/>
      <w:lang w:eastAsia="en-AU"/>
    </w:rPr>
  </w:style>
  <w:style w:type="character" w:customStyle="1" w:styleId="Heading5Char">
    <w:name w:val="Heading 5 Char"/>
    <w:aliases w:val="Subdivision Char"/>
    <w:basedOn w:val="DefaultParagraphFont"/>
    <w:link w:val="Heading5"/>
    <w:rsid w:val="007D07B7"/>
    <w:rPr>
      <w:rFonts w:ascii="Arial" w:eastAsiaTheme="majorEastAsia" w:hAnsi="Arial" w:cstheme="majorBidi"/>
      <w:b/>
      <w:iCs/>
      <w:sz w:val="24"/>
    </w:rPr>
  </w:style>
  <w:style w:type="character" w:customStyle="1" w:styleId="Heading7Char">
    <w:name w:val="Heading 7 Char"/>
    <w:aliases w:val="Annex (Part) Char"/>
    <w:basedOn w:val="DefaultParagraphFont"/>
    <w:link w:val="Heading7"/>
    <w:uiPriority w:val="9"/>
    <w:rsid w:val="008A31DF"/>
    <w:rPr>
      <w:rFonts w:ascii="Arial" w:eastAsiaTheme="majorEastAsia" w:hAnsi="Arial" w:cstheme="majorBidi"/>
      <w:b/>
      <w:iCs/>
      <w:sz w:val="24"/>
    </w:rPr>
  </w:style>
  <w:style w:type="character" w:customStyle="1" w:styleId="Heading8Char">
    <w:name w:val="Heading 8 Char"/>
    <w:basedOn w:val="DefaultParagraphFont"/>
    <w:link w:val="Heading8"/>
    <w:uiPriority w:val="9"/>
    <w:semiHidden/>
    <w:rsid w:val="00DB64FC"/>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DB64FC"/>
    <w:rPr>
      <w:rFonts w:asciiTheme="majorHAnsi" w:eastAsiaTheme="majorEastAsia" w:hAnsiTheme="majorHAnsi" w:cstheme="majorBidi"/>
      <w:i/>
      <w:iCs/>
      <w:color w:val="404040" w:themeColor="text1" w:themeTint="BF"/>
    </w:rPr>
  </w:style>
  <w:style w:type="paragraph" w:customStyle="1" w:styleId="Sectiontext">
    <w:name w:val="Section text"/>
    <w:basedOn w:val="Normal"/>
    <w:link w:val="SectiontextChar"/>
    <w:qFormat/>
    <w:rsid w:val="003F506B"/>
    <w:pPr>
      <w:spacing w:after="200" w:line="240" w:lineRule="auto"/>
    </w:pPr>
    <w:rPr>
      <w:rFonts w:ascii="Arial" w:eastAsia="Times New Roman" w:hAnsi="Arial" w:cs="Times New Roman"/>
      <w:sz w:val="20"/>
      <w:lang w:eastAsia="en-AU"/>
    </w:rPr>
  </w:style>
  <w:style w:type="character" w:customStyle="1" w:styleId="SectiontextChar">
    <w:name w:val="Section text Char"/>
    <w:basedOn w:val="DefaultParagraphFont"/>
    <w:link w:val="Sectiontext"/>
    <w:rsid w:val="003F506B"/>
    <w:rPr>
      <w:rFonts w:ascii="Arial" w:eastAsia="Times New Roman" w:hAnsi="Arial" w:cs="Times New Roman"/>
      <w:lang w:eastAsia="en-AU"/>
    </w:rPr>
  </w:style>
  <w:style w:type="character" w:styleId="CommentReference">
    <w:name w:val="annotation reference"/>
    <w:basedOn w:val="DefaultParagraphFont"/>
    <w:uiPriority w:val="99"/>
    <w:semiHidden/>
    <w:unhideWhenUsed/>
    <w:rsid w:val="00E86DED"/>
    <w:rPr>
      <w:sz w:val="16"/>
      <w:szCs w:val="16"/>
    </w:rPr>
  </w:style>
  <w:style w:type="paragraph" w:styleId="CommentText">
    <w:name w:val="annotation text"/>
    <w:basedOn w:val="Normal"/>
    <w:link w:val="CommentTextChar"/>
    <w:uiPriority w:val="99"/>
    <w:semiHidden/>
    <w:unhideWhenUsed/>
    <w:rsid w:val="00E86DED"/>
    <w:pPr>
      <w:spacing w:line="240" w:lineRule="auto"/>
    </w:pPr>
    <w:rPr>
      <w:sz w:val="20"/>
    </w:rPr>
  </w:style>
  <w:style w:type="character" w:customStyle="1" w:styleId="CommentTextChar">
    <w:name w:val="Comment Text Char"/>
    <w:basedOn w:val="DefaultParagraphFont"/>
    <w:link w:val="CommentText"/>
    <w:uiPriority w:val="99"/>
    <w:semiHidden/>
    <w:rsid w:val="00E86DED"/>
  </w:style>
  <w:style w:type="paragraph" w:styleId="CommentSubject">
    <w:name w:val="annotation subject"/>
    <w:basedOn w:val="CommentText"/>
    <w:next w:val="CommentText"/>
    <w:link w:val="CommentSubjectChar"/>
    <w:uiPriority w:val="99"/>
    <w:semiHidden/>
    <w:unhideWhenUsed/>
    <w:rsid w:val="00E86DED"/>
    <w:rPr>
      <w:b/>
      <w:bCs/>
    </w:rPr>
  </w:style>
  <w:style w:type="character" w:customStyle="1" w:styleId="CommentSubjectChar">
    <w:name w:val="Comment Subject Char"/>
    <w:basedOn w:val="CommentTextChar"/>
    <w:link w:val="CommentSubject"/>
    <w:uiPriority w:val="99"/>
    <w:semiHidden/>
    <w:rsid w:val="00E86DED"/>
    <w:rPr>
      <w:b/>
      <w:bCs/>
    </w:rPr>
  </w:style>
  <w:style w:type="paragraph" w:customStyle="1" w:styleId="TableHeaderArial">
    <w:name w:val="Table Header (Arial)"/>
    <w:basedOn w:val="Normal"/>
    <w:qFormat/>
    <w:rsid w:val="004C5A5D"/>
    <w:pPr>
      <w:keepNext/>
      <w:keepLines/>
      <w:spacing w:before="40" w:after="20" w:line="240" w:lineRule="auto"/>
      <w:jc w:val="center"/>
    </w:pPr>
    <w:rPr>
      <w:rFonts w:ascii="Arial" w:eastAsia="Times New Roman" w:hAnsi="Arial" w:cs="Times New Roman"/>
      <w:b/>
      <w:sz w:val="20"/>
      <w:lang w:eastAsia="en-AU"/>
    </w:rPr>
  </w:style>
  <w:style w:type="paragraph" w:customStyle="1" w:styleId="TableTextArial-left">
    <w:name w:val="Table Text (Arial - left)"/>
    <w:basedOn w:val="Normal"/>
    <w:rsid w:val="004C5A5D"/>
    <w:pPr>
      <w:spacing w:before="20" w:after="20" w:line="240" w:lineRule="auto"/>
    </w:pPr>
    <w:rPr>
      <w:rFonts w:ascii="Arial" w:eastAsia="Times New Roman" w:hAnsi="Arial" w:cs="Times New Roman"/>
      <w:sz w:val="20"/>
      <w:lang w:eastAsia="en-AU"/>
    </w:rPr>
  </w:style>
  <w:style w:type="paragraph" w:customStyle="1" w:styleId="TableTextArial-ctrd">
    <w:name w:val="Table Text (Arial - ctrd)"/>
    <w:basedOn w:val="Normal"/>
    <w:rsid w:val="004C5A5D"/>
    <w:pPr>
      <w:widowControl w:val="0"/>
      <w:numPr>
        <w:ilvl w:val="12"/>
      </w:numPr>
      <w:spacing w:before="20" w:line="240" w:lineRule="auto"/>
      <w:jc w:val="center"/>
    </w:pPr>
    <w:rPr>
      <w:rFonts w:ascii="Arial" w:eastAsia="Times New Roman" w:hAnsi="Arial" w:cs="Times New Roman"/>
      <w:sz w:val="20"/>
      <w:lang w:eastAsia="en-AU"/>
    </w:rPr>
  </w:style>
  <w:style w:type="paragraph" w:customStyle="1" w:styleId="BlockText-PlainNoSpacing">
    <w:name w:val="Block Text - Plain (No Spacing)"/>
    <w:basedOn w:val="Normal"/>
    <w:link w:val="BlockText-PlainNoSpacingChar"/>
    <w:rsid w:val="000C696D"/>
    <w:pPr>
      <w:keepNext/>
      <w:keepLines/>
      <w:spacing w:before="20" w:after="20" w:line="240" w:lineRule="auto"/>
    </w:pPr>
    <w:rPr>
      <w:rFonts w:ascii="Arial" w:eastAsia="Times New Roman" w:hAnsi="Arial" w:cs="Times New Roman"/>
      <w:sz w:val="20"/>
      <w:lang w:eastAsia="en-AU"/>
    </w:rPr>
  </w:style>
  <w:style w:type="character" w:customStyle="1" w:styleId="BlockText-PlainNoSpacingChar">
    <w:name w:val="Block Text - Plain (No Spacing) Char"/>
    <w:link w:val="BlockText-PlainNoSpacing"/>
    <w:rsid w:val="000C696D"/>
    <w:rPr>
      <w:rFonts w:ascii="Arial" w:eastAsia="Times New Roman" w:hAnsi="Arial" w:cs="Times New Roman"/>
      <w:lang w:eastAsia="en-AU"/>
    </w:rPr>
  </w:style>
  <w:style w:type="character" w:styleId="PlaceholderText">
    <w:name w:val="Placeholder Text"/>
    <w:basedOn w:val="DefaultParagraphFont"/>
    <w:uiPriority w:val="99"/>
    <w:semiHidden/>
    <w:rsid w:val="007E3976"/>
    <w:rPr>
      <w:color w:val="808080"/>
    </w:rPr>
  </w:style>
  <w:style w:type="paragraph" w:customStyle="1" w:styleId="BlockText-Plain">
    <w:name w:val="Block Text- Plain"/>
    <w:basedOn w:val="Normal"/>
    <w:link w:val="BlockText-PlainChar"/>
    <w:rsid w:val="00BC00AA"/>
    <w:pPr>
      <w:spacing w:after="200" w:line="240" w:lineRule="auto"/>
    </w:pPr>
    <w:rPr>
      <w:rFonts w:ascii="Arial" w:eastAsia="Times New Roman" w:hAnsi="Arial" w:cs="Times New Roman"/>
      <w:sz w:val="20"/>
      <w:lang w:eastAsia="en-AU"/>
    </w:rPr>
  </w:style>
  <w:style w:type="character" w:customStyle="1" w:styleId="BlockText-PlainChar">
    <w:name w:val="Block Text- Plain Char"/>
    <w:basedOn w:val="DefaultParagraphFont"/>
    <w:link w:val="BlockText-Plain"/>
    <w:rsid w:val="00BC00AA"/>
    <w:rPr>
      <w:rFonts w:ascii="Arial" w:eastAsia="Times New Roman" w:hAnsi="Arial" w:cs="Times New Roman"/>
      <w:lang w:eastAsia="en-AU"/>
    </w:rPr>
  </w:style>
  <w:style w:type="paragraph" w:styleId="NoteHeading">
    <w:name w:val="Note Heading"/>
    <w:basedOn w:val="Normal"/>
    <w:next w:val="Normal"/>
    <w:link w:val="NoteHeadingChar"/>
    <w:uiPriority w:val="99"/>
    <w:unhideWhenUsed/>
    <w:rsid w:val="006D73F0"/>
    <w:pPr>
      <w:spacing w:line="240" w:lineRule="auto"/>
    </w:pPr>
  </w:style>
  <w:style w:type="character" w:customStyle="1" w:styleId="NoteHeadingChar">
    <w:name w:val="Note Heading Char"/>
    <w:basedOn w:val="DefaultParagraphFont"/>
    <w:link w:val="NoteHeading"/>
    <w:uiPriority w:val="99"/>
    <w:rsid w:val="006D73F0"/>
    <w:rPr>
      <w:sz w:val="22"/>
    </w:rPr>
  </w:style>
  <w:style w:type="character" w:customStyle="1" w:styleId="notetextChar">
    <w:name w:val="note(text) Char"/>
    <w:aliases w:val="n Char"/>
    <w:basedOn w:val="DefaultParagraphFont"/>
    <w:link w:val="notetext"/>
    <w:rsid w:val="005966FB"/>
    <w:rPr>
      <w:rFonts w:eastAsia="Times New Roman" w:cs="Times New Roman"/>
      <w:snapToGrid w:val="0"/>
      <w:sz w:val="18"/>
    </w:rPr>
  </w:style>
  <w:style w:type="paragraph" w:styleId="NoSpacing">
    <w:name w:val="No Spacing"/>
    <w:uiPriority w:val="1"/>
    <w:qFormat/>
    <w:rsid w:val="00676B44"/>
    <w:rPr>
      <w:sz w:val="22"/>
    </w:rPr>
  </w:style>
  <w:style w:type="character" w:styleId="Hyperlink">
    <w:name w:val="Hyperlink"/>
    <w:basedOn w:val="DefaultParagraphFont"/>
    <w:uiPriority w:val="99"/>
    <w:unhideWhenUsed/>
    <w:rsid w:val="008F4235"/>
    <w:rPr>
      <w:color w:val="0000FF" w:themeColor="hyperlink"/>
      <w:u w:val="single"/>
    </w:rPr>
  </w:style>
  <w:style w:type="character" w:styleId="Strong">
    <w:name w:val="Strong"/>
    <w:basedOn w:val="DefaultParagraphFont"/>
    <w:uiPriority w:val="22"/>
    <w:qFormat/>
    <w:rsid w:val="0006083F"/>
    <w:rPr>
      <w:b/>
      <w:bCs/>
    </w:rPr>
  </w:style>
  <w:style w:type="character" w:customStyle="1" w:styleId="ui-provider">
    <w:name w:val="ui-provider"/>
    <w:basedOn w:val="DefaultParagraphFont"/>
    <w:rsid w:val="0063664B"/>
  </w:style>
  <w:style w:type="paragraph" w:styleId="Index1">
    <w:name w:val="index 1"/>
    <w:basedOn w:val="Normal"/>
    <w:next w:val="Normal"/>
    <w:autoRedefine/>
    <w:uiPriority w:val="99"/>
    <w:semiHidden/>
    <w:unhideWhenUsed/>
    <w:rsid w:val="004C633D"/>
    <w:pPr>
      <w:spacing w:line="240" w:lineRule="auto"/>
      <w:ind w:left="220" w:hanging="220"/>
    </w:pPr>
  </w:style>
  <w:style w:type="paragraph" w:styleId="IndexHeading">
    <w:name w:val="index heading"/>
    <w:next w:val="Index1"/>
    <w:semiHidden/>
    <w:rsid w:val="004C633D"/>
    <w:rPr>
      <w:rFonts w:ascii="Arial" w:eastAsia="Times New Roman" w:hAnsi="Arial" w:cs="Arial"/>
      <w:b/>
      <w:bCs/>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8869883">
      <w:bodyDiv w:val="1"/>
      <w:marLeft w:val="0"/>
      <w:marRight w:val="0"/>
      <w:marTop w:val="0"/>
      <w:marBottom w:val="0"/>
      <w:divBdr>
        <w:top w:val="none" w:sz="0" w:space="0" w:color="auto"/>
        <w:left w:val="none" w:sz="0" w:space="0" w:color="auto"/>
        <w:bottom w:val="none" w:sz="0" w:space="0" w:color="auto"/>
        <w:right w:val="none" w:sz="0" w:space="0" w:color="auto"/>
      </w:divBdr>
    </w:div>
    <w:div w:id="1944846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5.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4.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mcculloch1\AppData\Local\Microsoft\Windows\INetCache\IE\3F7IOAGJ\template_-_amending_instrumen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DMS Document" ma:contentTypeID="0x010100266966F133664895A6EE3632470D45F500F52BB0FE46898E4D9AD6F30CEBA7AF62" ma:contentTypeVersion="" ma:contentTypeDescription="PDMS Document Site Content Type" ma:contentTypeScope="" ma:versionID="f3bbccfb42dc8e62aa1daa72660c2650">
  <xsd:schema xmlns:xsd="http://www.w3.org/2001/XMLSchema" xmlns:xs="http://www.w3.org/2001/XMLSchema" xmlns:p="http://schemas.microsoft.com/office/2006/metadata/properties" xmlns:ns2="E6F286A5-71FE-41D5-90FE-A1FF991A2B9D" targetNamespace="http://schemas.microsoft.com/office/2006/metadata/properties" ma:root="true" ma:fieldsID="ba2613ef7d5f93f7f3cbefe960b5a991" ns2:_="">
    <xsd:import namespace="E6F286A5-71FE-41D5-90FE-A1FF991A2B9D"/>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F286A5-71FE-41D5-90FE-A1FF991A2B9D"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ecurityClassification xmlns="E6F286A5-71FE-41D5-90FE-A1FF991A2B9D"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2C24DF-A991-4544-A017-09BF0BDAD75D}">
  <ds:schemaRefs>
    <ds:schemaRef ds:uri="http://schemas.microsoft.com/sharepoint/v3/contenttype/forms"/>
  </ds:schemaRefs>
</ds:datastoreItem>
</file>

<file path=customXml/itemProps2.xml><?xml version="1.0" encoding="utf-8"?>
<ds:datastoreItem xmlns:ds="http://schemas.openxmlformats.org/officeDocument/2006/customXml" ds:itemID="{1F4C8210-0541-468C-A567-1E1E07A453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F286A5-71FE-41D5-90FE-A1FF991A2B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3DD5C2-A643-469C-943C-3AD99115B8E2}">
  <ds:schemaRefs>
    <ds:schemaRef ds:uri="http://purl.org/dc/elements/1.1/"/>
    <ds:schemaRef ds:uri="http://schemas.microsoft.com/office/2006/metadata/properties"/>
    <ds:schemaRef ds:uri="E6F286A5-71FE-41D5-90FE-A1FF991A2B9D"/>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B0FDD49B-5521-439F-BC95-7B7E0EB3D8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template_-_amending_instrument.dotx</Template>
  <TotalTime>1</TotalTime>
  <Pages>22</Pages>
  <Words>4526</Words>
  <Characters>25801</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McCulloch, Michael MR 1</dc:creator>
  <cp:lastModifiedBy>Saez Gomez Galarza, Notre MS</cp:lastModifiedBy>
  <cp:revision>3</cp:revision>
  <cp:lastPrinted>2019-05-12T23:26:00Z</cp:lastPrinted>
  <dcterms:created xsi:type="dcterms:W3CDTF">2025-10-29T23:11:00Z</dcterms:created>
  <dcterms:modified xsi:type="dcterms:W3CDTF">2025-11-04T03:19:00Z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BN114426921</vt:lpwstr>
  </property>
  <property fmtid="{D5CDD505-2E9C-101B-9397-08002B2CF9AE}" pid="4" name="Objective-Title">
    <vt:lpwstr>November - 58B Det Amendment Omnibus with guidance</vt:lpwstr>
  </property>
  <property fmtid="{D5CDD505-2E9C-101B-9397-08002B2CF9AE}" pid="5" name="Objective-Comment">
    <vt:lpwstr/>
  </property>
  <property fmtid="{D5CDD505-2E9C-101B-9397-08002B2CF9AE}" pid="6" name="Objective-CreationStamp">
    <vt:filetime>2025-10-21T07:55:03Z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2025-10-28T08:26:04Z</vt:filetime>
  </property>
  <property fmtid="{D5CDD505-2E9C-101B-9397-08002B2CF9AE}" pid="11" name="Objective-Owner">
    <vt:lpwstr>Saez Gomez Galarza, Notre MS</vt:lpwstr>
  </property>
  <property fmtid="{D5CDD505-2E9C-101B-9397-08002B2CF9AE}" pid="12" name="Objective-Path">
    <vt:lpwstr>Objective Global Folder - PROD:Defence Business Units:Associate Secretary Organisation:Defence People Group:DEPSEC - People Strategy Organisation:People Policy &amp; Development:PPEC : Personnel Policy and Employment Conditions:20 - Directorates:20 Drafting a</vt:lpwstr>
  </property>
  <property fmtid="{D5CDD505-2E9C-101B-9397-08002B2CF9AE}" pid="13" name="Objective-Parent">
    <vt:lpwstr>Briefing pack</vt:lpwstr>
  </property>
  <property fmtid="{D5CDD505-2E9C-101B-9397-08002B2CF9AE}" pid="14" name="Objective-State">
    <vt:lpwstr>Being Edited</vt:lpwstr>
  </property>
  <property fmtid="{D5CDD505-2E9C-101B-9397-08002B2CF9AE}" pid="15" name="Objective-Version">
    <vt:lpwstr>2.1</vt:lpwstr>
  </property>
  <property fmtid="{D5CDD505-2E9C-101B-9397-08002B2CF9AE}" pid="16" name="Objective-VersionNumber">
    <vt:i4>13</vt:i4>
  </property>
  <property fmtid="{D5CDD505-2E9C-101B-9397-08002B2CF9AE}" pid="17" name="Objective-VersionComment">
    <vt:lpwstr/>
  </property>
  <property fmtid="{D5CDD505-2E9C-101B-9397-08002B2CF9AE}" pid="18" name="Objective-FileNumber">
    <vt:lpwstr/>
  </property>
  <property fmtid="{D5CDD505-2E9C-101B-9397-08002B2CF9AE}" pid="19" name="Objective-Classification">
    <vt:lpwstr>[Inherited - Official]</vt:lpwstr>
  </property>
  <property fmtid="{D5CDD505-2E9C-101B-9397-08002B2CF9AE}" pid="20" name="Objective-Caveats">
    <vt:lpwstr/>
  </property>
  <property fmtid="{D5CDD505-2E9C-101B-9397-08002B2CF9AE}" pid="21" name="Objective-Document Type [system]">
    <vt:lpwstr/>
  </property>
  <property fmtid="{D5CDD505-2E9C-101B-9397-08002B2CF9AE}" pid="22" name="ContentTypeId">
    <vt:lpwstr>0x010100266966F133664895A6EE3632470D45F500F52BB0FE46898E4D9AD6F30CEBA7AF62</vt:lpwstr>
  </property>
  <property fmtid="{D5CDD505-2E9C-101B-9397-08002B2CF9AE}" pid="23" name="Objective-Reason for Security Classification Change [system]">
    <vt:lpwstr/>
  </property>
</Properties>
</file>