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3ACD" w14:textId="77777777" w:rsidR="00FF6E25" w:rsidRPr="002F53A3" w:rsidRDefault="00FF6E25" w:rsidP="000C310A">
      <w:pPr>
        <w:pStyle w:val="Title"/>
      </w:pPr>
      <w:r w:rsidRPr="002F53A3">
        <w:t>EXPLANATORY STATEMENT</w:t>
      </w:r>
    </w:p>
    <w:p w14:paraId="145EC655" w14:textId="5B72F45C" w:rsidR="0088497A" w:rsidRPr="008A1C69" w:rsidRDefault="0088497A" w:rsidP="000C310A">
      <w:pPr>
        <w:pStyle w:val="Subtitle"/>
        <w:rPr>
          <w:rStyle w:val="IntenseEmphasis"/>
          <w:color w:val="auto"/>
        </w:rPr>
      </w:pPr>
      <w:r w:rsidRPr="000C310A">
        <w:rPr>
          <w:rStyle w:val="IntenseEmphasis"/>
          <w:color w:val="auto"/>
        </w:rPr>
        <w:t xml:space="preserve">Issued </w:t>
      </w:r>
      <w:r w:rsidRPr="008A1C69">
        <w:rPr>
          <w:rStyle w:val="IntenseEmphasis"/>
          <w:color w:val="auto"/>
        </w:rPr>
        <w:t xml:space="preserve">by the authority of </w:t>
      </w:r>
      <w:r w:rsidR="002F53A3" w:rsidRPr="008A1C69">
        <w:rPr>
          <w:rStyle w:val="IntenseEmphasis"/>
          <w:color w:val="auto"/>
        </w:rPr>
        <w:t>the Minister for Education</w:t>
      </w:r>
    </w:p>
    <w:p w14:paraId="12EB6806" w14:textId="45AF7CFD" w:rsidR="00455C2A" w:rsidRPr="008A1C69" w:rsidRDefault="002F53A3" w:rsidP="000C310A">
      <w:pPr>
        <w:pStyle w:val="Subtitle"/>
      </w:pPr>
      <w:r w:rsidRPr="008A1C69">
        <w:t>Australian Education Act 2013</w:t>
      </w:r>
    </w:p>
    <w:p w14:paraId="6C026A0C" w14:textId="33CA210E" w:rsidR="00503218" w:rsidRPr="0088497A" w:rsidRDefault="004D62C5" w:rsidP="000C310A">
      <w:pPr>
        <w:pStyle w:val="Subtitle"/>
      </w:pPr>
      <w:r>
        <w:t>Australian Education (Prescription of Guidelines and Documents) Amendment (Prescription of Ministerial Council Disability Guidelines) Determination 2025</w:t>
      </w:r>
    </w:p>
    <w:p w14:paraId="33AB2D38" w14:textId="77777777" w:rsidR="00455C2A" w:rsidRPr="009D0999" w:rsidRDefault="00144950" w:rsidP="000C310A">
      <w:pPr>
        <w:pStyle w:val="Heading1"/>
      </w:pPr>
      <w:bookmarkStart w:id="0" w:name="_Toc23942238"/>
      <w:bookmarkStart w:id="1" w:name="_Toc34293358"/>
      <w:r w:rsidRPr="009D0999">
        <w:t>AUTHORITY</w:t>
      </w:r>
    </w:p>
    <w:bookmarkEnd w:id="0"/>
    <w:bookmarkEnd w:id="1"/>
    <w:p w14:paraId="60F2B4B1" w14:textId="23B53EA6" w:rsidR="00EA262B" w:rsidRPr="00E96A95" w:rsidRDefault="00EA262B" w:rsidP="00EA262B">
      <w:pPr>
        <w:spacing w:before="120" w:after="120"/>
        <w:rPr>
          <w:rFonts w:asciiTheme="minorHAnsi" w:hAnsiTheme="minorHAnsi" w:cstheme="minorHAnsi"/>
          <w:szCs w:val="24"/>
        </w:rPr>
      </w:pPr>
      <w:r>
        <w:rPr>
          <w:rFonts w:asciiTheme="minorHAnsi" w:hAnsiTheme="minorHAnsi" w:cstheme="minorHAnsi"/>
          <w:szCs w:val="24"/>
        </w:rPr>
        <w:t xml:space="preserve">The </w:t>
      </w:r>
      <w:r>
        <w:rPr>
          <w:rFonts w:asciiTheme="minorHAnsi" w:hAnsiTheme="minorHAnsi" w:cstheme="minorHAnsi"/>
          <w:i/>
          <w:iCs/>
          <w:szCs w:val="24"/>
        </w:rPr>
        <w:t xml:space="preserve">Australian Education (Prescription of Guidelines and Documents) Amendment (Prescription of Ministerial Council Disability Guidelines) Determination 2025 </w:t>
      </w:r>
      <w:r>
        <w:rPr>
          <w:rFonts w:asciiTheme="minorHAnsi" w:hAnsiTheme="minorHAnsi" w:cstheme="minorHAnsi"/>
          <w:szCs w:val="24"/>
        </w:rPr>
        <w:t>(the Amendment Determination) is made under subsection 5</w:t>
      </w:r>
      <w:proofErr w:type="gramStart"/>
      <w:r>
        <w:rPr>
          <w:rFonts w:asciiTheme="minorHAnsi" w:hAnsiTheme="minorHAnsi" w:cstheme="minorHAnsi"/>
          <w:szCs w:val="24"/>
        </w:rPr>
        <w:t>A(</w:t>
      </w:r>
      <w:proofErr w:type="gramEnd"/>
      <w:r>
        <w:rPr>
          <w:rFonts w:asciiTheme="minorHAnsi" w:hAnsiTheme="minorHAnsi" w:cstheme="minorHAnsi"/>
          <w:szCs w:val="24"/>
        </w:rPr>
        <w:t xml:space="preserve">1) of the </w:t>
      </w:r>
      <w:r>
        <w:rPr>
          <w:rFonts w:asciiTheme="minorHAnsi" w:hAnsiTheme="minorHAnsi" w:cstheme="minorHAnsi"/>
          <w:i/>
          <w:iCs/>
          <w:szCs w:val="24"/>
        </w:rPr>
        <w:t xml:space="preserve">Australian Education Regulations 2023 </w:t>
      </w:r>
      <w:r>
        <w:rPr>
          <w:rFonts w:asciiTheme="minorHAnsi" w:hAnsiTheme="minorHAnsi" w:cstheme="minorHAnsi"/>
          <w:szCs w:val="24"/>
        </w:rPr>
        <w:t>(the Regulations).</w:t>
      </w:r>
    </w:p>
    <w:p w14:paraId="5A0AE03D" w14:textId="77777777" w:rsidR="00EA262B" w:rsidRDefault="00EA262B" w:rsidP="00EA262B">
      <w:pPr>
        <w:spacing w:before="120" w:after="120"/>
        <w:rPr>
          <w:rFonts w:asciiTheme="minorHAnsi" w:hAnsiTheme="minorHAnsi" w:cstheme="minorHAnsi"/>
        </w:rPr>
      </w:pPr>
      <w:r>
        <w:rPr>
          <w:rFonts w:asciiTheme="minorHAnsi" w:hAnsiTheme="minorHAnsi" w:cstheme="minorHAnsi"/>
        </w:rPr>
        <w:t xml:space="preserve">Subsection 130(3) of the </w:t>
      </w:r>
      <w:r>
        <w:rPr>
          <w:rFonts w:asciiTheme="minorHAnsi" w:hAnsiTheme="minorHAnsi" w:cstheme="minorHAnsi"/>
          <w:i/>
          <w:iCs/>
        </w:rPr>
        <w:t xml:space="preserve">Australian Education Act 2013 </w:t>
      </w:r>
      <w:r>
        <w:rPr>
          <w:rFonts w:asciiTheme="minorHAnsi" w:hAnsiTheme="minorHAnsi" w:cstheme="minorHAnsi"/>
        </w:rPr>
        <w:t xml:space="preserve">(the Act) provides that the regulations may allow the Minister for Education (the Minister) to determine matters in relation to anything in relation to which regulations may be made. </w:t>
      </w:r>
    </w:p>
    <w:p w14:paraId="6E495A40" w14:textId="77777777" w:rsidR="00EA262B" w:rsidRDefault="00EA262B" w:rsidP="00EA262B">
      <w:pPr>
        <w:spacing w:before="120" w:after="120"/>
        <w:rPr>
          <w:rFonts w:asciiTheme="minorHAnsi" w:hAnsiTheme="minorHAnsi" w:cstheme="minorHAnsi"/>
          <w:szCs w:val="24"/>
        </w:rPr>
      </w:pPr>
      <w:r>
        <w:rPr>
          <w:rFonts w:asciiTheme="minorHAnsi" w:hAnsiTheme="minorHAnsi" w:cstheme="minorHAnsi"/>
          <w:szCs w:val="24"/>
        </w:rPr>
        <w:t>Subsection 5</w:t>
      </w:r>
      <w:proofErr w:type="gramStart"/>
      <w:r>
        <w:rPr>
          <w:rFonts w:asciiTheme="minorHAnsi" w:hAnsiTheme="minorHAnsi" w:cstheme="minorHAnsi"/>
          <w:szCs w:val="24"/>
        </w:rPr>
        <w:t>A(</w:t>
      </w:r>
      <w:proofErr w:type="gramEnd"/>
      <w:r>
        <w:rPr>
          <w:rFonts w:asciiTheme="minorHAnsi" w:hAnsiTheme="minorHAnsi" w:cstheme="minorHAnsi"/>
          <w:szCs w:val="24"/>
        </w:rPr>
        <w:t>1) of the Regulations provides that for the purposes of a definition in subsection 4(1), the Minister may, by legislative instrument, determine that guidelines are prescribed for the purposes of the Regulations.</w:t>
      </w:r>
    </w:p>
    <w:p w14:paraId="0F183E24" w14:textId="77777777" w:rsidR="00EA262B" w:rsidRPr="00E96A95" w:rsidRDefault="00EA262B" w:rsidP="00EA262B">
      <w:pPr>
        <w:spacing w:before="120" w:after="120"/>
        <w:rPr>
          <w:rFonts w:asciiTheme="minorHAnsi" w:hAnsiTheme="minorHAnsi" w:cstheme="minorHAnsi"/>
          <w:szCs w:val="24"/>
        </w:rPr>
      </w:pPr>
      <w:r>
        <w:rPr>
          <w:rFonts w:asciiTheme="minorHAnsi" w:hAnsiTheme="minorHAnsi" w:cstheme="minorHAnsi"/>
          <w:szCs w:val="24"/>
        </w:rPr>
        <w:t>A determination made under subsection 5</w:t>
      </w:r>
      <w:proofErr w:type="gramStart"/>
      <w:r>
        <w:rPr>
          <w:rFonts w:asciiTheme="minorHAnsi" w:hAnsiTheme="minorHAnsi" w:cstheme="minorHAnsi"/>
          <w:szCs w:val="24"/>
        </w:rPr>
        <w:t>A(</w:t>
      </w:r>
      <w:proofErr w:type="gramEnd"/>
      <w:r>
        <w:rPr>
          <w:rFonts w:asciiTheme="minorHAnsi" w:hAnsiTheme="minorHAnsi" w:cstheme="minorHAnsi"/>
          <w:szCs w:val="24"/>
        </w:rPr>
        <w:t xml:space="preserve">1) of the Regulations is a legislative instrument for the purposes of the </w:t>
      </w:r>
      <w:r>
        <w:rPr>
          <w:rFonts w:asciiTheme="minorHAnsi" w:hAnsiTheme="minorHAnsi" w:cstheme="minorHAnsi"/>
          <w:i/>
          <w:iCs/>
          <w:szCs w:val="24"/>
        </w:rPr>
        <w:t>Legislation Act 2003</w:t>
      </w:r>
      <w:r>
        <w:rPr>
          <w:rFonts w:asciiTheme="minorHAnsi" w:hAnsiTheme="minorHAnsi" w:cstheme="minorHAnsi"/>
          <w:szCs w:val="24"/>
        </w:rPr>
        <w:t>.</w:t>
      </w:r>
    </w:p>
    <w:p w14:paraId="3014AC58" w14:textId="77777777" w:rsidR="00EA262B" w:rsidRDefault="00EA262B" w:rsidP="00EA262B">
      <w:pPr>
        <w:rPr>
          <w:rFonts w:asciiTheme="minorHAnsi" w:hAnsiTheme="minorHAnsi" w:cstheme="minorHAnsi"/>
          <w:szCs w:val="24"/>
        </w:rPr>
      </w:pPr>
      <w:r>
        <w:rPr>
          <w:rFonts w:asciiTheme="minorHAnsi" w:hAnsiTheme="minorHAnsi" w:cstheme="minorHAnsi"/>
          <w:szCs w:val="24"/>
        </w:rPr>
        <w:t xml:space="preserve">Under subsection 33(3) of the </w:t>
      </w:r>
      <w:r>
        <w:rPr>
          <w:rFonts w:asciiTheme="minorHAnsi" w:hAnsiTheme="minorHAnsi" w:cstheme="minorHAnsi"/>
          <w:i/>
          <w:iCs/>
          <w:szCs w:val="24"/>
        </w:rPr>
        <w:t>Acts Interpretation Act 1901</w:t>
      </w:r>
      <w:r>
        <w:rPr>
          <w:rFonts w:asciiTheme="minorHAnsi" w:hAnsiTheme="minorHAnsi" w:cstheme="minorHAnsi"/>
          <w:szCs w:val="24"/>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w:t>
      </w:r>
    </w:p>
    <w:p w14:paraId="24246777" w14:textId="469E1F66" w:rsidR="00EA262B" w:rsidRPr="001C2CB4" w:rsidRDefault="00B074FF" w:rsidP="00EA262B">
      <w:pPr>
        <w:rPr>
          <w:rFonts w:asciiTheme="minorHAnsi" w:hAnsiTheme="minorHAnsi" w:cstheme="minorHAnsi"/>
          <w:szCs w:val="24"/>
        </w:rPr>
      </w:pPr>
      <w:r>
        <w:rPr>
          <w:rFonts w:asciiTheme="minorHAnsi" w:hAnsiTheme="minorHAnsi" w:cstheme="minorHAnsi"/>
          <w:szCs w:val="24"/>
        </w:rPr>
        <w:t>Subs</w:t>
      </w:r>
      <w:r w:rsidR="00EA262B" w:rsidRPr="001C2CB4">
        <w:rPr>
          <w:rFonts w:asciiTheme="minorHAnsi" w:hAnsiTheme="minorHAnsi" w:cstheme="minorHAnsi"/>
          <w:szCs w:val="24"/>
        </w:rPr>
        <w:t>ection 13(1) of the </w:t>
      </w:r>
      <w:r w:rsidR="00EA262B" w:rsidRPr="001C2CB4">
        <w:rPr>
          <w:rFonts w:asciiTheme="minorHAnsi" w:hAnsiTheme="minorHAnsi" w:cstheme="minorHAnsi"/>
          <w:i/>
          <w:iCs/>
          <w:szCs w:val="24"/>
        </w:rPr>
        <w:t>Legislation Act 2003</w:t>
      </w:r>
      <w:r w:rsidR="00EA262B" w:rsidRPr="001C2CB4">
        <w:rPr>
          <w:rFonts w:asciiTheme="minorHAnsi" w:hAnsiTheme="minorHAnsi" w:cstheme="minorHAnsi"/>
          <w:szCs w:val="24"/>
        </w:rPr>
        <w:t xml:space="preserve"> extends this principle to legislative instruments, unless otherwise stated. </w:t>
      </w:r>
      <w:r>
        <w:rPr>
          <w:rFonts w:asciiTheme="minorHAnsi" w:hAnsiTheme="minorHAnsi" w:cstheme="minorHAnsi"/>
          <w:szCs w:val="24"/>
        </w:rPr>
        <w:t>Subs</w:t>
      </w:r>
      <w:r w:rsidR="00EA262B" w:rsidRPr="001C2CB4">
        <w:rPr>
          <w:rFonts w:asciiTheme="minorHAnsi" w:hAnsiTheme="minorHAnsi" w:cstheme="minorHAnsi"/>
          <w:szCs w:val="24"/>
        </w:rPr>
        <w:t>ection 130(3) of the Act authorises the making of regulations, which are legislative instruments under paragraph 10(1)(a) of the </w:t>
      </w:r>
      <w:r w:rsidR="00EA262B" w:rsidRPr="001C2CB4">
        <w:rPr>
          <w:rFonts w:asciiTheme="minorHAnsi" w:hAnsiTheme="minorHAnsi" w:cstheme="minorHAnsi"/>
          <w:i/>
          <w:iCs/>
          <w:szCs w:val="24"/>
        </w:rPr>
        <w:t>Legislation Act 2003</w:t>
      </w:r>
      <w:r w:rsidR="00EA262B" w:rsidRPr="001C2CB4">
        <w:rPr>
          <w:rFonts w:asciiTheme="minorHAnsi" w:hAnsiTheme="minorHAnsi" w:cstheme="minorHAnsi"/>
          <w:szCs w:val="24"/>
        </w:rPr>
        <w:t xml:space="preserve">. Accordingly, </w:t>
      </w:r>
      <w:r>
        <w:rPr>
          <w:rFonts w:asciiTheme="minorHAnsi" w:hAnsiTheme="minorHAnsi" w:cstheme="minorHAnsi"/>
          <w:szCs w:val="24"/>
        </w:rPr>
        <w:t>sub</w:t>
      </w:r>
      <w:r w:rsidR="00EA262B" w:rsidRPr="001C2CB4">
        <w:rPr>
          <w:rFonts w:asciiTheme="minorHAnsi" w:hAnsiTheme="minorHAnsi" w:cstheme="minorHAnsi"/>
          <w:szCs w:val="24"/>
        </w:rPr>
        <w:t>section 33(3) permits the Minister to amend or repeal instruments made under the Regulations, including those made under subsection 5</w:t>
      </w:r>
      <w:proofErr w:type="gramStart"/>
      <w:r w:rsidR="00EA262B" w:rsidRPr="001C2CB4">
        <w:rPr>
          <w:rFonts w:asciiTheme="minorHAnsi" w:hAnsiTheme="minorHAnsi" w:cstheme="minorHAnsi"/>
          <w:szCs w:val="24"/>
        </w:rPr>
        <w:t>A(</w:t>
      </w:r>
      <w:proofErr w:type="gramEnd"/>
      <w:r w:rsidR="00EA262B" w:rsidRPr="001C2CB4">
        <w:rPr>
          <w:rFonts w:asciiTheme="minorHAnsi" w:hAnsiTheme="minorHAnsi" w:cstheme="minorHAnsi"/>
          <w:szCs w:val="24"/>
        </w:rPr>
        <w:t>1).</w:t>
      </w:r>
    </w:p>
    <w:p w14:paraId="23A1FC40" w14:textId="7AE56DBC" w:rsidR="00EA262B" w:rsidRPr="001C2CB4" w:rsidRDefault="00EA262B" w:rsidP="00EA262B">
      <w:pPr>
        <w:rPr>
          <w:rFonts w:asciiTheme="minorHAnsi" w:hAnsiTheme="minorHAnsi" w:cstheme="minorHAnsi"/>
        </w:rPr>
      </w:pPr>
      <w:r w:rsidRPr="001C2CB4">
        <w:rPr>
          <w:rFonts w:asciiTheme="minorHAnsi" w:hAnsiTheme="minorHAnsi" w:cstheme="minorHAnsi"/>
          <w:szCs w:val="24"/>
        </w:rPr>
        <w:t xml:space="preserve">The amendments to the </w:t>
      </w:r>
      <w:r w:rsidRPr="001C2CB4">
        <w:rPr>
          <w:rFonts w:asciiTheme="minorHAnsi" w:hAnsiTheme="minorHAnsi" w:cstheme="minorHAnsi"/>
          <w:i/>
          <w:iCs/>
          <w:szCs w:val="24"/>
        </w:rPr>
        <w:t xml:space="preserve">Australian Education Regulations (Prescription of Guidelines and Documents) Determination 2024 </w:t>
      </w:r>
      <w:r w:rsidRPr="001C2CB4">
        <w:rPr>
          <w:rFonts w:asciiTheme="minorHAnsi" w:hAnsiTheme="minorHAnsi" w:cstheme="minorHAnsi"/>
          <w:szCs w:val="24"/>
        </w:rPr>
        <w:t xml:space="preserve">(the Principal Determination) made by the Amendment Determination rely on </w:t>
      </w:r>
      <w:r w:rsidR="00B074FF">
        <w:rPr>
          <w:rFonts w:asciiTheme="minorHAnsi" w:hAnsiTheme="minorHAnsi" w:cstheme="minorHAnsi"/>
          <w:szCs w:val="24"/>
        </w:rPr>
        <w:t>sub</w:t>
      </w:r>
      <w:r w:rsidRPr="001C2CB4">
        <w:rPr>
          <w:rFonts w:asciiTheme="minorHAnsi" w:hAnsiTheme="minorHAnsi" w:cstheme="minorHAnsi"/>
          <w:szCs w:val="24"/>
        </w:rPr>
        <w:t xml:space="preserve">section 33(3) of the </w:t>
      </w:r>
      <w:r w:rsidRPr="001C2CB4">
        <w:rPr>
          <w:rFonts w:asciiTheme="minorHAnsi" w:hAnsiTheme="minorHAnsi" w:cstheme="minorHAnsi"/>
          <w:i/>
          <w:iCs/>
          <w:szCs w:val="24"/>
        </w:rPr>
        <w:t xml:space="preserve">Acts Interpretation Act 1901 </w:t>
      </w:r>
      <w:r w:rsidRPr="001C2CB4">
        <w:rPr>
          <w:rFonts w:asciiTheme="minorHAnsi" w:hAnsiTheme="minorHAnsi" w:cstheme="minorHAnsi"/>
          <w:szCs w:val="24"/>
        </w:rPr>
        <w:t xml:space="preserve">as applied by </w:t>
      </w:r>
      <w:r w:rsidR="00B074FF">
        <w:rPr>
          <w:rFonts w:asciiTheme="minorHAnsi" w:hAnsiTheme="minorHAnsi" w:cstheme="minorHAnsi"/>
          <w:szCs w:val="24"/>
        </w:rPr>
        <w:t>sub</w:t>
      </w:r>
      <w:r w:rsidRPr="001C2CB4">
        <w:rPr>
          <w:rFonts w:asciiTheme="minorHAnsi" w:hAnsiTheme="minorHAnsi" w:cstheme="minorHAnsi"/>
          <w:szCs w:val="24"/>
        </w:rPr>
        <w:t>s</w:t>
      </w:r>
      <w:r w:rsidRPr="001C2CB4">
        <w:rPr>
          <w:rFonts w:asciiTheme="minorHAnsi" w:hAnsiTheme="minorHAnsi" w:cstheme="minorHAnsi"/>
        </w:rPr>
        <w:t>ection 13(1) of the </w:t>
      </w:r>
      <w:r w:rsidRPr="001C2CB4">
        <w:rPr>
          <w:rFonts w:asciiTheme="minorHAnsi" w:hAnsiTheme="minorHAnsi" w:cstheme="minorHAnsi"/>
          <w:i/>
          <w:iCs/>
        </w:rPr>
        <w:t>Legislation Act 2003</w:t>
      </w:r>
      <w:r w:rsidRPr="001C2CB4">
        <w:rPr>
          <w:rFonts w:asciiTheme="minorHAnsi" w:hAnsiTheme="minorHAnsi" w:cstheme="minorHAnsi"/>
          <w:szCs w:val="24"/>
        </w:rPr>
        <w:t>.</w:t>
      </w:r>
      <w:r w:rsidRPr="001C2CB4">
        <w:rPr>
          <w:rFonts w:asciiTheme="minorHAnsi" w:hAnsiTheme="minorHAnsi" w:cstheme="minorHAnsi"/>
        </w:rPr>
        <w:t xml:space="preserve"> </w:t>
      </w:r>
    </w:p>
    <w:p w14:paraId="56CDA376" w14:textId="77777777" w:rsidR="00DA552F" w:rsidRPr="008134D5" w:rsidRDefault="00144950" w:rsidP="000C310A">
      <w:pPr>
        <w:pStyle w:val="Heading1"/>
      </w:pPr>
      <w:r>
        <w:t>PURPOSE AND OPERATION</w:t>
      </w:r>
    </w:p>
    <w:p w14:paraId="0742E366" w14:textId="77777777" w:rsidR="00EA262B" w:rsidRDefault="00EA262B" w:rsidP="00EA262B">
      <w:pPr>
        <w:spacing w:before="120" w:after="120"/>
        <w:rPr>
          <w:rFonts w:asciiTheme="minorHAnsi" w:hAnsiTheme="minorHAnsi" w:cstheme="minorHAnsi"/>
          <w:iCs/>
          <w:szCs w:val="24"/>
        </w:rPr>
      </w:pPr>
      <w:r>
        <w:rPr>
          <w:rFonts w:asciiTheme="minorHAnsi" w:hAnsiTheme="minorHAnsi" w:cstheme="minorHAnsi"/>
          <w:iCs/>
          <w:szCs w:val="24"/>
        </w:rPr>
        <w:t>The Act is the principal legislation by which the Australian Government provides Commonwealth financial assistance for schools.</w:t>
      </w:r>
    </w:p>
    <w:p w14:paraId="2C1A7136" w14:textId="77777777" w:rsidR="00EA262B" w:rsidRDefault="00EA262B" w:rsidP="00EA262B">
      <w:pPr>
        <w:spacing w:before="120" w:after="120"/>
        <w:rPr>
          <w:rFonts w:asciiTheme="minorHAnsi" w:hAnsiTheme="minorHAnsi" w:cstheme="minorHAnsi"/>
          <w:iCs/>
          <w:szCs w:val="24"/>
        </w:rPr>
      </w:pPr>
      <w:r>
        <w:rPr>
          <w:rFonts w:asciiTheme="minorHAnsi" w:hAnsiTheme="minorHAnsi" w:cstheme="minorHAnsi"/>
          <w:iCs/>
          <w:szCs w:val="24"/>
        </w:rPr>
        <w:lastRenderedPageBreak/>
        <w:t xml:space="preserve">The Regulations contain </w:t>
      </w:r>
      <w:proofErr w:type="gramStart"/>
      <w:r>
        <w:rPr>
          <w:rFonts w:asciiTheme="minorHAnsi" w:hAnsiTheme="minorHAnsi" w:cstheme="minorHAnsi"/>
          <w:iCs/>
          <w:szCs w:val="24"/>
        </w:rPr>
        <w:t>a number of</w:t>
      </w:r>
      <w:proofErr w:type="gramEnd"/>
      <w:r>
        <w:rPr>
          <w:rFonts w:asciiTheme="minorHAnsi" w:hAnsiTheme="minorHAnsi" w:cstheme="minorHAnsi"/>
          <w:iCs/>
          <w:szCs w:val="24"/>
        </w:rPr>
        <w:t xml:space="preserve"> provisions concerning the conditions and calculations of Commonwealth financial assistance to states and territories for schools, matters relevant to the effective and efficient administration of that assistance, and matters relevant to the provision of prescribed circumstances funding under the Act.</w:t>
      </w:r>
    </w:p>
    <w:p w14:paraId="0D75DE17" w14:textId="77777777" w:rsidR="00EA262B" w:rsidRDefault="00EA262B" w:rsidP="00EA262B">
      <w:pPr>
        <w:spacing w:before="120" w:after="120"/>
        <w:rPr>
          <w:rFonts w:asciiTheme="minorHAnsi" w:hAnsiTheme="minorHAnsi" w:cstheme="minorHAnsi"/>
          <w:iCs/>
          <w:szCs w:val="24"/>
        </w:rPr>
      </w:pPr>
      <w:r>
        <w:rPr>
          <w:rFonts w:asciiTheme="minorHAnsi" w:hAnsiTheme="minorHAnsi" w:cstheme="minorHAnsi"/>
          <w:iCs/>
          <w:szCs w:val="24"/>
        </w:rPr>
        <w:t xml:space="preserve">Section 5A of the Regulations empowers the Minister to determine by legislative instrument that guidelines and documents are prescribed for the purposes of the Regulations. </w:t>
      </w:r>
    </w:p>
    <w:p w14:paraId="7DD5D80B" w14:textId="77777777" w:rsidR="00EA262B" w:rsidRPr="009E34E2" w:rsidRDefault="00EA262B" w:rsidP="00EA262B">
      <w:pPr>
        <w:spacing w:before="120" w:after="120"/>
        <w:rPr>
          <w:rFonts w:asciiTheme="minorHAnsi" w:hAnsiTheme="minorHAnsi" w:cstheme="minorHAnsi"/>
          <w:iCs/>
          <w:szCs w:val="24"/>
        </w:rPr>
      </w:pPr>
      <w:r>
        <w:rPr>
          <w:rFonts w:asciiTheme="minorHAnsi" w:hAnsiTheme="minorHAnsi" w:cstheme="minorHAnsi"/>
          <w:iCs/>
          <w:szCs w:val="24"/>
        </w:rPr>
        <w:t>The Principal Determination prescribes certain guidelines and documents for the purposes of the Regulations. Section 5 of the Principal Determination prescribes certain guidelines for the purposes of the definitions in subsection 4(1) of the Regulations.</w:t>
      </w:r>
    </w:p>
    <w:p w14:paraId="0FCE06F9" w14:textId="65267D71" w:rsidR="00EA262B" w:rsidRPr="001C413F" w:rsidRDefault="00EA262B" w:rsidP="00EA262B">
      <w:pPr>
        <w:spacing w:before="120" w:after="120"/>
        <w:rPr>
          <w:rFonts w:asciiTheme="minorHAnsi" w:hAnsiTheme="minorHAnsi" w:cstheme="minorHAnsi"/>
          <w:iCs/>
          <w:szCs w:val="24"/>
        </w:rPr>
      </w:pPr>
      <w:r>
        <w:rPr>
          <w:rFonts w:asciiTheme="minorHAnsi" w:hAnsiTheme="minorHAnsi" w:cstheme="minorHAnsi"/>
          <w:iCs/>
          <w:szCs w:val="24"/>
        </w:rPr>
        <w:t xml:space="preserve">The purpose of the Amendment Determination is to amend section 5 of the Principal Determination so that the </w:t>
      </w:r>
      <w:r w:rsidR="00450467">
        <w:rPr>
          <w:rFonts w:asciiTheme="minorHAnsi" w:hAnsiTheme="minorHAnsi" w:cstheme="minorHAnsi"/>
          <w:i/>
          <w:szCs w:val="24"/>
        </w:rPr>
        <w:t xml:space="preserve">Nationally Consistent Collection of Data on School Students with Disability </w:t>
      </w:r>
      <w:r w:rsidR="00F713A7">
        <w:rPr>
          <w:rFonts w:asciiTheme="minorHAnsi" w:hAnsiTheme="minorHAnsi" w:cstheme="minorHAnsi"/>
          <w:i/>
          <w:szCs w:val="24"/>
        </w:rPr>
        <w:t>Guidelines: Effective 2026 Onward</w:t>
      </w:r>
      <w:r>
        <w:rPr>
          <w:rFonts w:asciiTheme="minorHAnsi" w:hAnsiTheme="minorHAnsi" w:cstheme="minorHAnsi"/>
          <w:iCs/>
          <w:szCs w:val="24"/>
        </w:rPr>
        <w:t xml:space="preserve"> </w:t>
      </w:r>
      <w:r w:rsidR="00B074FF">
        <w:rPr>
          <w:rFonts w:asciiTheme="minorHAnsi" w:hAnsiTheme="minorHAnsi" w:cstheme="minorHAnsi"/>
          <w:iCs/>
          <w:szCs w:val="24"/>
        </w:rPr>
        <w:t>(</w:t>
      </w:r>
      <w:r w:rsidR="004A0E7A">
        <w:rPr>
          <w:rFonts w:asciiTheme="minorHAnsi" w:hAnsiTheme="minorHAnsi" w:cstheme="minorHAnsi"/>
          <w:iCs/>
          <w:szCs w:val="24"/>
        </w:rPr>
        <w:t xml:space="preserve">NCCD </w:t>
      </w:r>
      <w:r w:rsidR="00B074FF">
        <w:rPr>
          <w:rFonts w:asciiTheme="minorHAnsi" w:hAnsiTheme="minorHAnsi" w:cstheme="minorHAnsi"/>
          <w:iCs/>
          <w:szCs w:val="24"/>
        </w:rPr>
        <w:t xml:space="preserve">Guidelines) </w:t>
      </w:r>
      <w:r>
        <w:rPr>
          <w:rFonts w:asciiTheme="minorHAnsi" w:hAnsiTheme="minorHAnsi" w:cstheme="minorHAnsi"/>
          <w:iCs/>
          <w:szCs w:val="24"/>
        </w:rPr>
        <w:t xml:space="preserve">are prescribed for the purposes of the definition of ‘Ministerial Council Disability Guidelines’ in subsection 4(1) of the Regulations. </w:t>
      </w:r>
    </w:p>
    <w:p w14:paraId="4818CCF0" w14:textId="57D58831" w:rsidR="00696CF0" w:rsidRPr="0088497A" w:rsidRDefault="00144950" w:rsidP="000C310A">
      <w:pPr>
        <w:pStyle w:val="Heading1"/>
      </w:pPr>
      <w:r w:rsidRPr="0088497A">
        <w:t>COMMENC</w:t>
      </w:r>
      <w:r>
        <w:t>E</w:t>
      </w:r>
      <w:r w:rsidRPr="0088497A">
        <w:t>MENT</w:t>
      </w:r>
    </w:p>
    <w:p w14:paraId="7A7AF185" w14:textId="3B27673E" w:rsidR="00696CF0" w:rsidRPr="005B0980" w:rsidRDefault="005B0980" w:rsidP="00DA552F">
      <w:pPr>
        <w:spacing w:before="120" w:after="120"/>
        <w:rPr>
          <w:rFonts w:asciiTheme="minorHAnsi" w:hAnsiTheme="minorHAnsi" w:cstheme="minorHAnsi"/>
          <w:iCs/>
          <w:szCs w:val="24"/>
        </w:rPr>
      </w:pPr>
      <w:r w:rsidRPr="005B0980">
        <w:rPr>
          <w:rFonts w:asciiTheme="minorHAnsi" w:hAnsiTheme="minorHAnsi" w:cstheme="minorHAnsi"/>
          <w:iCs/>
          <w:szCs w:val="24"/>
        </w:rPr>
        <w:t>Th</w:t>
      </w:r>
      <w:r>
        <w:rPr>
          <w:rFonts w:asciiTheme="minorHAnsi" w:hAnsiTheme="minorHAnsi" w:cstheme="minorHAnsi"/>
          <w:iCs/>
          <w:szCs w:val="24"/>
        </w:rPr>
        <w:t xml:space="preserve">e Amendment </w:t>
      </w:r>
      <w:r w:rsidR="00B074FF">
        <w:rPr>
          <w:rFonts w:asciiTheme="minorHAnsi" w:hAnsiTheme="minorHAnsi" w:cstheme="minorHAnsi"/>
          <w:iCs/>
          <w:szCs w:val="24"/>
        </w:rPr>
        <w:t xml:space="preserve">Determination </w:t>
      </w:r>
      <w:r>
        <w:rPr>
          <w:rFonts w:asciiTheme="minorHAnsi" w:hAnsiTheme="minorHAnsi" w:cstheme="minorHAnsi"/>
          <w:iCs/>
          <w:szCs w:val="24"/>
        </w:rPr>
        <w:t>will commence on the day after the instrument is registered on the Federal Register of Legislation.</w:t>
      </w:r>
    </w:p>
    <w:p w14:paraId="6A7519A5" w14:textId="71278F46" w:rsidR="00E00318" w:rsidRPr="00DD741D" w:rsidRDefault="00144950" w:rsidP="00DD741D">
      <w:pPr>
        <w:pStyle w:val="Heading1"/>
      </w:pPr>
      <w:bookmarkStart w:id="2" w:name="_Toc34293360"/>
      <w:r w:rsidRPr="008134D5">
        <w:t>CONSULTATION</w:t>
      </w:r>
      <w:bookmarkEnd w:id="2"/>
    </w:p>
    <w:p w14:paraId="25F99346" w14:textId="0938DFF4" w:rsidR="00AA5133" w:rsidRDefault="00E00318" w:rsidP="00696CF0">
      <w:pPr>
        <w:spacing w:before="120" w:after="120"/>
        <w:rPr>
          <w:rFonts w:asciiTheme="minorHAnsi" w:hAnsiTheme="minorHAnsi" w:cstheme="minorHAnsi"/>
          <w:iCs/>
        </w:rPr>
      </w:pPr>
      <w:r>
        <w:rPr>
          <w:rFonts w:asciiTheme="minorHAnsi" w:hAnsiTheme="minorHAnsi" w:cstheme="minorHAnsi"/>
          <w:iCs/>
        </w:rPr>
        <w:t xml:space="preserve">The Department of Education (the department) </w:t>
      </w:r>
      <w:r w:rsidR="002C5614">
        <w:rPr>
          <w:rFonts w:asciiTheme="minorHAnsi" w:hAnsiTheme="minorHAnsi" w:cstheme="minorHAnsi"/>
          <w:iCs/>
        </w:rPr>
        <w:t>has formally consulted with</w:t>
      </w:r>
      <w:r>
        <w:rPr>
          <w:rFonts w:asciiTheme="minorHAnsi" w:hAnsiTheme="minorHAnsi" w:cstheme="minorHAnsi"/>
          <w:iCs/>
        </w:rPr>
        <w:t xml:space="preserve"> representatives of all state and territory governments, Independent Schools Australia</w:t>
      </w:r>
      <w:r w:rsidR="009858CF">
        <w:rPr>
          <w:rFonts w:asciiTheme="minorHAnsi" w:hAnsiTheme="minorHAnsi" w:cstheme="minorHAnsi"/>
          <w:iCs/>
        </w:rPr>
        <w:t xml:space="preserve"> (ISA)</w:t>
      </w:r>
      <w:r>
        <w:rPr>
          <w:rFonts w:asciiTheme="minorHAnsi" w:hAnsiTheme="minorHAnsi" w:cstheme="minorHAnsi"/>
          <w:iCs/>
        </w:rPr>
        <w:t xml:space="preserve"> and the National Catholic Education Commission</w:t>
      </w:r>
      <w:r w:rsidR="009858CF">
        <w:rPr>
          <w:rFonts w:asciiTheme="minorHAnsi" w:hAnsiTheme="minorHAnsi" w:cstheme="minorHAnsi"/>
          <w:iCs/>
        </w:rPr>
        <w:t xml:space="preserve"> (NCEC)</w:t>
      </w:r>
      <w:r>
        <w:rPr>
          <w:rFonts w:asciiTheme="minorHAnsi" w:hAnsiTheme="minorHAnsi" w:cstheme="minorHAnsi"/>
          <w:iCs/>
        </w:rPr>
        <w:t xml:space="preserve"> on the</w:t>
      </w:r>
      <w:r w:rsidR="00B074FF">
        <w:rPr>
          <w:rFonts w:asciiTheme="minorHAnsi" w:hAnsiTheme="minorHAnsi" w:cstheme="minorHAnsi"/>
          <w:iCs/>
        </w:rPr>
        <w:t xml:space="preserve"> </w:t>
      </w:r>
      <w:r w:rsidR="004A0E7A">
        <w:rPr>
          <w:rFonts w:asciiTheme="minorHAnsi" w:hAnsiTheme="minorHAnsi" w:cstheme="minorHAnsi"/>
          <w:iCs/>
        </w:rPr>
        <w:t xml:space="preserve">NCCD </w:t>
      </w:r>
      <w:r w:rsidR="00B074FF">
        <w:rPr>
          <w:rFonts w:asciiTheme="minorHAnsi" w:hAnsiTheme="minorHAnsi" w:cstheme="minorHAnsi"/>
          <w:iCs/>
        </w:rPr>
        <w:t>Guidelines</w:t>
      </w:r>
      <w:r>
        <w:rPr>
          <w:rFonts w:asciiTheme="minorHAnsi" w:hAnsiTheme="minorHAnsi" w:cstheme="minorHAnsi"/>
          <w:iCs/>
        </w:rPr>
        <w:t xml:space="preserve">. </w:t>
      </w:r>
      <w:r w:rsidR="00B669A6">
        <w:rPr>
          <w:rFonts w:asciiTheme="minorHAnsi" w:hAnsiTheme="minorHAnsi" w:cstheme="minorHAnsi"/>
          <w:iCs/>
        </w:rPr>
        <w:t xml:space="preserve">Jurisdictional and sector representatives had the opportunity to provide feedback on two drafts of the </w:t>
      </w:r>
      <w:r w:rsidR="004A0E7A">
        <w:rPr>
          <w:rFonts w:asciiTheme="minorHAnsi" w:hAnsiTheme="minorHAnsi" w:cstheme="minorHAnsi"/>
          <w:iCs/>
        </w:rPr>
        <w:t xml:space="preserve">NCCD </w:t>
      </w:r>
      <w:r w:rsidR="00B074FF">
        <w:rPr>
          <w:rFonts w:asciiTheme="minorHAnsi" w:hAnsiTheme="minorHAnsi" w:cstheme="minorHAnsi"/>
          <w:iCs/>
        </w:rPr>
        <w:t>G</w:t>
      </w:r>
      <w:r w:rsidR="00B669A6">
        <w:rPr>
          <w:rFonts w:asciiTheme="minorHAnsi" w:hAnsiTheme="minorHAnsi" w:cstheme="minorHAnsi"/>
          <w:iCs/>
        </w:rPr>
        <w:t>uidelines between June and August 2025</w:t>
      </w:r>
      <w:r w:rsidR="00702BCF">
        <w:rPr>
          <w:rFonts w:asciiTheme="minorHAnsi" w:hAnsiTheme="minorHAnsi" w:cstheme="minorHAnsi"/>
          <w:iCs/>
        </w:rPr>
        <w:t>,</w:t>
      </w:r>
      <w:r w:rsidR="00B669A6">
        <w:rPr>
          <w:rFonts w:asciiTheme="minorHAnsi" w:hAnsiTheme="minorHAnsi" w:cstheme="minorHAnsi"/>
          <w:iCs/>
        </w:rPr>
        <w:t xml:space="preserve"> and endorsed the final version on 8 August 2025. </w:t>
      </w:r>
      <w:r w:rsidR="00916D73">
        <w:rPr>
          <w:rFonts w:asciiTheme="minorHAnsi" w:hAnsiTheme="minorHAnsi" w:cstheme="minorHAnsi"/>
          <w:iCs/>
        </w:rPr>
        <w:t>Consultation with jurisdictional and sector representatives was via the department’s Nationally Consistent Collection of Data on School Students with Disability Community of Practitioners</w:t>
      </w:r>
      <w:r w:rsidR="009858CF">
        <w:rPr>
          <w:rFonts w:asciiTheme="minorHAnsi" w:hAnsiTheme="minorHAnsi" w:cstheme="minorHAnsi"/>
          <w:iCs/>
        </w:rPr>
        <w:t>, a group comprising officer-level representatives from all state and territory education departments, ISA and NCEC</w:t>
      </w:r>
      <w:r w:rsidR="00916D73">
        <w:rPr>
          <w:rFonts w:asciiTheme="minorHAnsi" w:hAnsiTheme="minorHAnsi" w:cstheme="minorHAnsi"/>
          <w:iCs/>
        </w:rPr>
        <w:t xml:space="preserve">. </w:t>
      </w:r>
      <w:r w:rsidR="002C5614">
        <w:rPr>
          <w:rFonts w:asciiTheme="minorHAnsi" w:hAnsiTheme="minorHAnsi" w:cstheme="minorHAnsi"/>
          <w:iCs/>
        </w:rPr>
        <w:t xml:space="preserve">The </w:t>
      </w:r>
      <w:r w:rsidR="004A0E7A">
        <w:rPr>
          <w:rFonts w:asciiTheme="minorHAnsi" w:hAnsiTheme="minorHAnsi" w:cstheme="minorHAnsi"/>
          <w:iCs/>
        </w:rPr>
        <w:t xml:space="preserve">NCCD </w:t>
      </w:r>
      <w:r w:rsidR="00B074FF">
        <w:rPr>
          <w:rFonts w:asciiTheme="minorHAnsi" w:hAnsiTheme="minorHAnsi" w:cstheme="minorHAnsi"/>
          <w:iCs/>
        </w:rPr>
        <w:t>G</w:t>
      </w:r>
      <w:r w:rsidR="002C5614">
        <w:rPr>
          <w:rFonts w:asciiTheme="minorHAnsi" w:hAnsiTheme="minorHAnsi" w:cstheme="minorHAnsi"/>
          <w:iCs/>
        </w:rPr>
        <w:t xml:space="preserve">uidelines have also been considered by the Schools Policy Group and </w:t>
      </w:r>
      <w:r w:rsidR="00D03489">
        <w:rPr>
          <w:rFonts w:asciiTheme="minorHAnsi" w:hAnsiTheme="minorHAnsi" w:cstheme="minorHAnsi"/>
          <w:iCs/>
        </w:rPr>
        <w:t>approved without change by</w:t>
      </w:r>
      <w:r w:rsidR="002C5614">
        <w:rPr>
          <w:rFonts w:asciiTheme="minorHAnsi" w:hAnsiTheme="minorHAnsi" w:cstheme="minorHAnsi"/>
          <w:iCs/>
        </w:rPr>
        <w:t xml:space="preserve"> </w:t>
      </w:r>
      <w:r w:rsidR="00314E6A">
        <w:rPr>
          <w:rFonts w:asciiTheme="minorHAnsi" w:hAnsiTheme="minorHAnsi" w:cstheme="minorHAnsi"/>
          <w:iCs/>
        </w:rPr>
        <w:t xml:space="preserve">the </w:t>
      </w:r>
      <w:r w:rsidR="002C5614">
        <w:rPr>
          <w:rFonts w:asciiTheme="minorHAnsi" w:hAnsiTheme="minorHAnsi" w:cstheme="minorHAnsi"/>
          <w:iCs/>
        </w:rPr>
        <w:t xml:space="preserve">Australian Education Senior Officials Committee. </w:t>
      </w:r>
    </w:p>
    <w:p w14:paraId="212B95F0" w14:textId="7258EDA2" w:rsidR="0088497A" w:rsidRPr="005B0980" w:rsidRDefault="002C5614" w:rsidP="005B0980">
      <w:pPr>
        <w:spacing w:before="120" w:after="120"/>
        <w:rPr>
          <w:rFonts w:asciiTheme="minorHAnsi" w:hAnsiTheme="minorHAnsi" w:cstheme="minorHAnsi"/>
        </w:rPr>
      </w:pPr>
      <w:r>
        <w:rPr>
          <w:rFonts w:asciiTheme="minorHAnsi" w:hAnsiTheme="minorHAnsi" w:cstheme="minorHAnsi"/>
          <w:iCs/>
        </w:rPr>
        <w:t xml:space="preserve">The Minister is satisfied that additional consultation in respect of the Amendment Determination </w:t>
      </w:r>
      <w:r w:rsidR="00BE2BE5">
        <w:rPr>
          <w:rFonts w:asciiTheme="minorHAnsi" w:hAnsiTheme="minorHAnsi" w:cstheme="minorHAnsi"/>
          <w:iCs/>
        </w:rPr>
        <w:t>was</w:t>
      </w:r>
      <w:r>
        <w:rPr>
          <w:rFonts w:asciiTheme="minorHAnsi" w:hAnsiTheme="minorHAnsi" w:cstheme="minorHAnsi"/>
          <w:iCs/>
        </w:rPr>
        <w:t xml:space="preserve"> not necessary, because the department has already consulted in respect of the </w:t>
      </w:r>
      <w:r w:rsidR="004A0E7A">
        <w:rPr>
          <w:rFonts w:asciiTheme="minorHAnsi" w:hAnsiTheme="minorHAnsi" w:cstheme="minorHAnsi"/>
          <w:iCs/>
        </w:rPr>
        <w:t xml:space="preserve">NCCD </w:t>
      </w:r>
      <w:r w:rsidR="001004E1" w:rsidRPr="001004E1">
        <w:rPr>
          <w:rFonts w:asciiTheme="minorHAnsi" w:hAnsiTheme="minorHAnsi" w:cstheme="minorHAnsi"/>
          <w:iCs/>
        </w:rPr>
        <w:t>Guidelines</w:t>
      </w:r>
      <w:r w:rsidR="00F713A7">
        <w:rPr>
          <w:rFonts w:asciiTheme="minorHAnsi" w:hAnsiTheme="minorHAnsi" w:cstheme="minorHAnsi"/>
          <w:iCs/>
        </w:rPr>
        <w:t xml:space="preserve"> </w:t>
      </w:r>
      <w:r w:rsidR="007A3CC5">
        <w:rPr>
          <w:rFonts w:asciiTheme="minorHAnsi" w:hAnsiTheme="minorHAnsi" w:cstheme="minorHAnsi"/>
          <w:iCs/>
        </w:rPr>
        <w:t xml:space="preserve">and it is those guidelines </w:t>
      </w:r>
      <w:r w:rsidR="00D15FA6">
        <w:rPr>
          <w:rFonts w:asciiTheme="minorHAnsi" w:hAnsiTheme="minorHAnsi" w:cstheme="minorHAnsi"/>
          <w:iCs/>
        </w:rPr>
        <w:t xml:space="preserve">that </w:t>
      </w:r>
      <w:r w:rsidR="007A3CC5" w:rsidRPr="00F6508D">
        <w:rPr>
          <w:rFonts w:asciiTheme="minorHAnsi" w:hAnsiTheme="minorHAnsi" w:cstheme="minorHAnsi"/>
          <w:szCs w:val="24"/>
        </w:rPr>
        <w:t xml:space="preserve">provide for matters relevant to the collection of information from approved authorities, </w:t>
      </w:r>
      <w:r w:rsidR="007A3CC5">
        <w:rPr>
          <w:rFonts w:asciiTheme="minorHAnsi" w:hAnsiTheme="minorHAnsi" w:cstheme="minorHAnsi"/>
          <w:szCs w:val="24"/>
        </w:rPr>
        <w:t xml:space="preserve">which are the entities approved to receive funding under the Act, </w:t>
      </w:r>
      <w:r w:rsidR="007A3CC5" w:rsidRPr="00F6508D">
        <w:rPr>
          <w:rFonts w:asciiTheme="minorHAnsi" w:hAnsiTheme="minorHAnsi" w:cstheme="minorHAnsi"/>
          <w:szCs w:val="24"/>
        </w:rPr>
        <w:t>in relation to students with disability</w:t>
      </w:r>
      <w:r w:rsidR="007A3CC5">
        <w:rPr>
          <w:rFonts w:asciiTheme="minorHAnsi" w:hAnsiTheme="minorHAnsi" w:cstheme="minorHAnsi"/>
          <w:szCs w:val="24"/>
        </w:rPr>
        <w:t>.</w:t>
      </w:r>
      <w:r w:rsidR="007A3CC5">
        <w:rPr>
          <w:rFonts w:asciiTheme="minorHAnsi" w:hAnsiTheme="minorHAnsi" w:cstheme="minorHAnsi"/>
          <w:iCs/>
        </w:rPr>
        <w:t xml:space="preserve"> </w:t>
      </w:r>
      <w:r w:rsidR="0086072F">
        <w:rPr>
          <w:rFonts w:asciiTheme="minorHAnsi" w:hAnsiTheme="minorHAnsi" w:cstheme="minorHAnsi"/>
          <w:iCs/>
        </w:rPr>
        <w:t>T</w:t>
      </w:r>
      <w:r w:rsidR="0086072F" w:rsidRPr="0086072F">
        <w:rPr>
          <w:rFonts w:asciiTheme="minorHAnsi" w:hAnsiTheme="minorHAnsi" w:cstheme="minorHAnsi"/>
          <w:iCs/>
        </w:rPr>
        <w:t xml:space="preserve">he substantive requirements for data collection and provision are contained within the </w:t>
      </w:r>
      <w:r w:rsidR="004A0E7A">
        <w:rPr>
          <w:rFonts w:asciiTheme="minorHAnsi" w:hAnsiTheme="minorHAnsi" w:cstheme="minorHAnsi"/>
          <w:iCs/>
        </w:rPr>
        <w:t xml:space="preserve">NCCD </w:t>
      </w:r>
      <w:r w:rsidR="001004E1">
        <w:rPr>
          <w:rFonts w:asciiTheme="minorHAnsi" w:hAnsiTheme="minorHAnsi" w:cstheme="minorHAnsi"/>
          <w:iCs/>
        </w:rPr>
        <w:t>G</w:t>
      </w:r>
      <w:r w:rsidR="0086072F" w:rsidRPr="0086072F">
        <w:rPr>
          <w:rFonts w:asciiTheme="minorHAnsi" w:hAnsiTheme="minorHAnsi" w:cstheme="minorHAnsi"/>
          <w:iCs/>
        </w:rPr>
        <w:t>uidelines</w:t>
      </w:r>
      <w:r w:rsidR="0086072F">
        <w:rPr>
          <w:rFonts w:asciiTheme="minorHAnsi" w:hAnsiTheme="minorHAnsi" w:cstheme="minorHAnsi"/>
          <w:iCs/>
        </w:rPr>
        <w:t xml:space="preserve">. </w:t>
      </w:r>
      <w:r w:rsidR="00BF11F6">
        <w:rPr>
          <w:rFonts w:asciiTheme="minorHAnsi" w:hAnsiTheme="minorHAnsi" w:cstheme="minorHAnsi"/>
          <w:iCs/>
        </w:rPr>
        <w:t>T</w:t>
      </w:r>
      <w:r>
        <w:rPr>
          <w:rFonts w:asciiTheme="minorHAnsi" w:hAnsiTheme="minorHAnsi" w:cstheme="minorHAnsi"/>
          <w:iCs/>
        </w:rPr>
        <w:t xml:space="preserve">he Amendment Determination </w:t>
      </w:r>
      <w:r w:rsidR="00BE2BE5">
        <w:rPr>
          <w:rFonts w:asciiTheme="minorHAnsi" w:hAnsiTheme="minorHAnsi" w:cstheme="minorHAnsi"/>
          <w:iCs/>
        </w:rPr>
        <w:t xml:space="preserve">is a simple, technical amendment </w:t>
      </w:r>
      <w:r w:rsidR="00D15FA6">
        <w:rPr>
          <w:rFonts w:asciiTheme="minorHAnsi" w:hAnsiTheme="minorHAnsi" w:cstheme="minorHAnsi"/>
          <w:iCs/>
        </w:rPr>
        <w:t xml:space="preserve">that </w:t>
      </w:r>
      <w:r>
        <w:rPr>
          <w:rFonts w:asciiTheme="minorHAnsi" w:hAnsiTheme="minorHAnsi" w:cstheme="minorHAnsi"/>
          <w:iCs/>
        </w:rPr>
        <w:t xml:space="preserve">prescribes the </w:t>
      </w:r>
      <w:r w:rsidR="004A0E7A">
        <w:rPr>
          <w:rFonts w:asciiTheme="minorHAnsi" w:hAnsiTheme="minorHAnsi" w:cstheme="minorHAnsi"/>
          <w:iCs/>
        </w:rPr>
        <w:t xml:space="preserve">NCCD </w:t>
      </w:r>
      <w:r w:rsidR="001004E1">
        <w:rPr>
          <w:rFonts w:asciiTheme="minorHAnsi" w:hAnsiTheme="minorHAnsi" w:cstheme="minorHAnsi"/>
          <w:iCs/>
        </w:rPr>
        <w:t>G</w:t>
      </w:r>
      <w:r>
        <w:rPr>
          <w:rFonts w:asciiTheme="minorHAnsi" w:hAnsiTheme="minorHAnsi" w:cstheme="minorHAnsi"/>
          <w:iCs/>
        </w:rPr>
        <w:t xml:space="preserve">uidelines for the purposes of the Regulations. </w:t>
      </w:r>
      <w:r w:rsidR="00DA552F" w:rsidRPr="008134D5">
        <w:rPr>
          <w:rFonts w:asciiTheme="minorHAnsi" w:hAnsiTheme="minorHAnsi" w:cstheme="minorHAnsi"/>
        </w:rPr>
        <w:br w:type="page"/>
      </w:r>
      <w:bookmarkStart w:id="3" w:name="_Toc23942241"/>
      <w:bookmarkStart w:id="4" w:name="_Toc34293362"/>
    </w:p>
    <w:p w14:paraId="2023D52E" w14:textId="77777777" w:rsidR="00DA552F" w:rsidRPr="0080510C" w:rsidRDefault="00DA552F" w:rsidP="000C310A">
      <w:pPr>
        <w:pStyle w:val="Title"/>
      </w:pPr>
      <w:r w:rsidRPr="0080510C">
        <w:rPr>
          <w:u w:val="none"/>
        </w:rPr>
        <w:lastRenderedPageBreak/>
        <w:t>STATEMENT OF COMPATIBILITY WITH HUMAN RIGHTS</w:t>
      </w:r>
      <w:bookmarkEnd w:id="3"/>
      <w:bookmarkEnd w:id="4"/>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75218749" w14:textId="11971138" w:rsidR="00640ECF" w:rsidRPr="00640ECF" w:rsidRDefault="00640ECF" w:rsidP="00640ECF">
      <w:pPr>
        <w:pStyle w:val="Subtitle"/>
        <w:rPr>
          <w:b w:val="0"/>
          <w:bCs/>
          <w:u w:val="single"/>
        </w:rPr>
      </w:pPr>
      <w:r w:rsidRPr="00640ECF">
        <w:rPr>
          <w:b w:val="0"/>
          <w:bCs/>
          <w:u w:val="single"/>
        </w:rPr>
        <w:t>Australian Education (Prescription of Guidelines and Documents) Amendment (Prescription of Ministerial Council Disability Guidelines) Determination 2025</w:t>
      </w:r>
    </w:p>
    <w:p w14:paraId="65F6CFAB" w14:textId="2CE53992"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640ECF">
        <w:rPr>
          <w:rFonts w:asciiTheme="minorHAnsi" w:hAnsiTheme="minorHAnsi" w:cstheme="minorHAnsi"/>
          <w:i/>
          <w:iCs/>
          <w:szCs w:val="24"/>
        </w:rPr>
        <w:t>Australian Education (Prescription of Guidelines and Documents) Amendment (Prescription of Ministerial Council Disability Guidelines) Determination 2025</w:t>
      </w:r>
      <w:r w:rsidR="001E52EB">
        <w:rPr>
          <w:rFonts w:asciiTheme="minorHAnsi" w:hAnsiTheme="minorHAnsi" w:cstheme="minorHAnsi"/>
          <w:szCs w:val="24"/>
        </w:rPr>
        <w:t xml:space="preserve"> (the </w:t>
      </w:r>
      <w:r w:rsidR="00EA262B">
        <w:rPr>
          <w:rFonts w:asciiTheme="minorHAnsi" w:hAnsiTheme="minorHAnsi" w:cstheme="minorHAnsi"/>
          <w:szCs w:val="24"/>
        </w:rPr>
        <w:t xml:space="preserve">Amendment </w:t>
      </w:r>
      <w:r w:rsidR="004A0E7A">
        <w:rPr>
          <w:rFonts w:asciiTheme="minorHAnsi" w:hAnsiTheme="minorHAnsi" w:cstheme="minorHAnsi"/>
          <w:szCs w:val="24"/>
        </w:rPr>
        <w:t>Determination</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774144" w:rsidRDefault="00F9205E" w:rsidP="000C310A">
      <w:pPr>
        <w:pStyle w:val="Heading2"/>
      </w:pPr>
      <w:r w:rsidRPr="00774144">
        <w:t xml:space="preserve">Overview of the </w:t>
      </w:r>
      <w:r w:rsidR="002C40FB" w:rsidRPr="00774144">
        <w:t>Legislative Instrument</w:t>
      </w:r>
    </w:p>
    <w:p w14:paraId="1CA27DC9" w14:textId="02EF0531" w:rsidR="00EA262B" w:rsidRPr="001C413F" w:rsidRDefault="00EA262B" w:rsidP="00EA262B">
      <w:pPr>
        <w:spacing w:before="120" w:after="120"/>
        <w:rPr>
          <w:rFonts w:asciiTheme="minorHAnsi" w:hAnsiTheme="minorHAnsi" w:cstheme="minorHAnsi"/>
          <w:iCs/>
          <w:szCs w:val="24"/>
        </w:rPr>
      </w:pPr>
      <w:r>
        <w:rPr>
          <w:rFonts w:asciiTheme="minorHAnsi" w:hAnsiTheme="minorHAnsi" w:cstheme="minorHAnsi"/>
          <w:iCs/>
          <w:szCs w:val="24"/>
        </w:rPr>
        <w:t xml:space="preserve">The </w:t>
      </w:r>
      <w:r w:rsidRPr="00F6508D">
        <w:rPr>
          <w:rFonts w:asciiTheme="minorHAnsi" w:hAnsiTheme="minorHAnsi" w:cstheme="minorHAnsi"/>
          <w:i/>
          <w:iCs/>
          <w:szCs w:val="24"/>
        </w:rPr>
        <w:t>Australian Education (Prescription of Guidelines and Documents) Determination 202</w:t>
      </w:r>
      <w:r>
        <w:rPr>
          <w:rFonts w:asciiTheme="minorHAnsi" w:hAnsiTheme="minorHAnsi" w:cstheme="minorHAnsi"/>
          <w:i/>
          <w:iCs/>
          <w:szCs w:val="24"/>
        </w:rPr>
        <w:t>4</w:t>
      </w:r>
      <w:r w:rsidRPr="00F6508D">
        <w:rPr>
          <w:rFonts w:asciiTheme="minorHAnsi" w:hAnsiTheme="minorHAnsi" w:cstheme="minorHAnsi"/>
          <w:lang w:val="en-US" w:eastAsia="en-AU"/>
        </w:rPr>
        <w:t xml:space="preserve"> </w:t>
      </w:r>
      <w:r>
        <w:rPr>
          <w:rFonts w:asciiTheme="minorHAnsi" w:hAnsiTheme="minorHAnsi" w:cstheme="minorHAnsi"/>
          <w:lang w:val="en-US" w:eastAsia="en-AU"/>
        </w:rPr>
        <w:t xml:space="preserve">(the Principal Determination) </w:t>
      </w:r>
      <w:r>
        <w:rPr>
          <w:rFonts w:asciiTheme="minorHAnsi" w:hAnsiTheme="minorHAnsi" w:cstheme="minorHAnsi"/>
          <w:iCs/>
          <w:szCs w:val="24"/>
        </w:rPr>
        <w:t xml:space="preserve">prescribes certain guidelines and documents for the purposes of the </w:t>
      </w:r>
      <w:r>
        <w:rPr>
          <w:rFonts w:asciiTheme="minorHAnsi" w:hAnsiTheme="minorHAnsi" w:cstheme="minorHAnsi"/>
          <w:i/>
          <w:szCs w:val="24"/>
        </w:rPr>
        <w:t xml:space="preserve">Australia Education Regulations 2023 </w:t>
      </w:r>
      <w:r>
        <w:rPr>
          <w:rFonts w:asciiTheme="minorHAnsi" w:hAnsiTheme="minorHAnsi" w:cstheme="minorHAnsi"/>
          <w:iCs/>
          <w:szCs w:val="24"/>
        </w:rPr>
        <w:t xml:space="preserve">(the Regulations). The Amendment Determination amends section 5 of the Principal Determination so that the </w:t>
      </w:r>
      <w:r w:rsidR="00F713A7">
        <w:rPr>
          <w:rFonts w:asciiTheme="minorHAnsi" w:hAnsiTheme="minorHAnsi" w:cstheme="minorHAnsi"/>
          <w:i/>
        </w:rPr>
        <w:t>Nationally Consistent Collection of Data on School Students with Disability Guidelines: Effective 2026 Onward</w:t>
      </w:r>
      <w:r w:rsidR="00F713A7">
        <w:rPr>
          <w:rFonts w:asciiTheme="minorHAnsi" w:hAnsiTheme="minorHAnsi" w:cstheme="minorHAnsi"/>
          <w:iCs/>
          <w:szCs w:val="24"/>
        </w:rPr>
        <w:t xml:space="preserve"> </w:t>
      </w:r>
      <w:r w:rsidR="00A04CD4">
        <w:rPr>
          <w:rFonts w:asciiTheme="minorHAnsi" w:hAnsiTheme="minorHAnsi" w:cstheme="minorHAnsi"/>
          <w:iCs/>
          <w:szCs w:val="24"/>
        </w:rPr>
        <w:t xml:space="preserve">(the NCCD Guidelines) </w:t>
      </w:r>
      <w:r>
        <w:rPr>
          <w:rFonts w:asciiTheme="minorHAnsi" w:hAnsiTheme="minorHAnsi" w:cstheme="minorHAnsi"/>
          <w:iCs/>
          <w:szCs w:val="24"/>
        </w:rPr>
        <w:t xml:space="preserve">are prescribed for the purposes of the definition of ‘Ministerial Council Disability Guidelines’ in subsection 4(1) of the Regulations. </w:t>
      </w:r>
    </w:p>
    <w:p w14:paraId="57CC71C9" w14:textId="77777777" w:rsidR="00F9205E" w:rsidRPr="008134D5" w:rsidRDefault="00F9205E" w:rsidP="000C310A">
      <w:pPr>
        <w:pStyle w:val="Heading2"/>
      </w:pPr>
      <w:r w:rsidRPr="008134D5">
        <w:t>Human rights implications</w:t>
      </w:r>
    </w:p>
    <w:p w14:paraId="6C7B634C" w14:textId="4BB0E2F2" w:rsidR="00E77383" w:rsidRDefault="004366FF" w:rsidP="004366FF">
      <w:pPr>
        <w:rPr>
          <w:rFonts w:asciiTheme="minorHAnsi" w:hAnsiTheme="minorHAnsi" w:cstheme="minorHAnsi"/>
          <w:szCs w:val="24"/>
        </w:rPr>
      </w:pPr>
      <w:r w:rsidRPr="00F6508D">
        <w:rPr>
          <w:rFonts w:asciiTheme="minorHAnsi" w:hAnsiTheme="minorHAnsi" w:cstheme="minorHAnsi"/>
          <w:szCs w:val="24"/>
        </w:rPr>
        <w:t xml:space="preserve">The </w:t>
      </w:r>
      <w:r w:rsidR="00450467">
        <w:rPr>
          <w:rFonts w:asciiTheme="minorHAnsi" w:hAnsiTheme="minorHAnsi" w:cstheme="minorHAnsi"/>
          <w:szCs w:val="24"/>
        </w:rPr>
        <w:t>Amendment Determination</w:t>
      </w:r>
      <w:r w:rsidRPr="00F6508D">
        <w:rPr>
          <w:rFonts w:asciiTheme="minorHAnsi" w:hAnsiTheme="minorHAnsi" w:cstheme="minorHAnsi"/>
          <w:szCs w:val="24"/>
        </w:rPr>
        <w:t xml:space="preserve"> engage</w:t>
      </w:r>
      <w:r w:rsidR="00E77383">
        <w:rPr>
          <w:rFonts w:asciiTheme="minorHAnsi" w:hAnsiTheme="minorHAnsi" w:cstheme="minorHAnsi"/>
          <w:szCs w:val="24"/>
        </w:rPr>
        <w:t>s the following rights:</w:t>
      </w:r>
    </w:p>
    <w:p w14:paraId="63459C03" w14:textId="4456EDDE" w:rsidR="004366FF" w:rsidRDefault="004366FF" w:rsidP="006D7407">
      <w:pPr>
        <w:pStyle w:val="ListParagraph"/>
        <w:numPr>
          <w:ilvl w:val="0"/>
          <w:numId w:val="3"/>
        </w:numPr>
        <w:rPr>
          <w:rFonts w:asciiTheme="minorHAnsi" w:hAnsiTheme="minorHAnsi" w:cstheme="minorHAnsi"/>
          <w:szCs w:val="24"/>
        </w:rPr>
      </w:pPr>
      <w:r w:rsidRPr="00E77383">
        <w:rPr>
          <w:rFonts w:asciiTheme="minorHAnsi" w:hAnsiTheme="minorHAnsi" w:cstheme="minorHAnsi"/>
          <w:szCs w:val="24"/>
        </w:rPr>
        <w:t xml:space="preserve">the right to education under Article 13 of the </w:t>
      </w:r>
      <w:r w:rsidRPr="00E77383">
        <w:rPr>
          <w:rFonts w:asciiTheme="minorHAnsi" w:hAnsiTheme="minorHAnsi" w:cstheme="minorHAnsi"/>
          <w:i/>
          <w:szCs w:val="24"/>
        </w:rPr>
        <w:t>International Covenant on Economic, Social and Cultural Rights</w:t>
      </w:r>
      <w:r w:rsidRPr="00E77383">
        <w:rPr>
          <w:rFonts w:asciiTheme="minorHAnsi" w:hAnsiTheme="minorHAnsi" w:cstheme="minorHAnsi"/>
          <w:szCs w:val="24"/>
        </w:rPr>
        <w:t xml:space="preserve"> (ICESCR), and Articles 28 and 29 of the </w:t>
      </w:r>
      <w:r w:rsidRPr="00E77383">
        <w:rPr>
          <w:rFonts w:asciiTheme="minorHAnsi" w:hAnsiTheme="minorHAnsi" w:cstheme="minorHAnsi"/>
          <w:i/>
          <w:szCs w:val="24"/>
        </w:rPr>
        <w:t xml:space="preserve">Convention on the Rights of the Child </w:t>
      </w:r>
      <w:r w:rsidRPr="00E77383">
        <w:rPr>
          <w:rFonts w:asciiTheme="minorHAnsi" w:hAnsiTheme="minorHAnsi" w:cstheme="minorHAnsi"/>
          <w:szCs w:val="24"/>
        </w:rPr>
        <w:t>(UNCRC)</w:t>
      </w:r>
    </w:p>
    <w:p w14:paraId="05E18E14" w14:textId="7BB5C645" w:rsidR="00352351" w:rsidRPr="00E77383" w:rsidRDefault="00352351" w:rsidP="006D7407">
      <w:pPr>
        <w:pStyle w:val="ListParagraph"/>
        <w:numPr>
          <w:ilvl w:val="0"/>
          <w:numId w:val="3"/>
        </w:numPr>
        <w:rPr>
          <w:rFonts w:asciiTheme="minorHAnsi" w:hAnsiTheme="minorHAnsi" w:cstheme="minorHAnsi"/>
          <w:szCs w:val="24"/>
        </w:rPr>
      </w:pPr>
      <w:r>
        <w:rPr>
          <w:rFonts w:asciiTheme="minorHAnsi" w:hAnsiTheme="minorHAnsi" w:cstheme="minorHAnsi"/>
          <w:szCs w:val="24"/>
        </w:rPr>
        <w:t xml:space="preserve">the rights of persons with disabilities under Articles 9 and 24 of the </w:t>
      </w:r>
      <w:r>
        <w:rPr>
          <w:rFonts w:asciiTheme="minorHAnsi" w:hAnsiTheme="minorHAnsi" w:cstheme="minorHAnsi"/>
          <w:i/>
          <w:iCs/>
          <w:szCs w:val="24"/>
        </w:rPr>
        <w:t xml:space="preserve">Convention on the Rights of Persons with Disabilities </w:t>
      </w:r>
      <w:r>
        <w:rPr>
          <w:rFonts w:asciiTheme="minorHAnsi" w:hAnsiTheme="minorHAnsi" w:cstheme="minorHAnsi"/>
          <w:szCs w:val="24"/>
        </w:rPr>
        <w:t>(CRPD).</w:t>
      </w:r>
    </w:p>
    <w:p w14:paraId="007EF842" w14:textId="77777777" w:rsidR="004366FF" w:rsidRPr="003929F0" w:rsidRDefault="004366FF" w:rsidP="004366FF">
      <w:pPr>
        <w:pStyle w:val="Heading2"/>
        <w:rPr>
          <w:b w:val="0"/>
          <w:bCs/>
          <w:u w:val="single"/>
        </w:rPr>
      </w:pPr>
      <w:r w:rsidRPr="003929F0">
        <w:rPr>
          <w:b w:val="0"/>
          <w:bCs/>
          <w:u w:val="single"/>
        </w:rPr>
        <w:t>Right to Education</w:t>
      </w:r>
    </w:p>
    <w:p w14:paraId="2206B54D" w14:textId="3DDCFF54" w:rsidR="004366FF" w:rsidRDefault="004366FF" w:rsidP="004366FF">
      <w:pPr>
        <w:rPr>
          <w:rFonts w:asciiTheme="minorHAnsi" w:hAnsiTheme="minorHAnsi" w:cstheme="minorHAnsi"/>
          <w:szCs w:val="24"/>
        </w:rPr>
      </w:pPr>
      <w:r w:rsidRPr="00F6508D">
        <w:rPr>
          <w:rFonts w:asciiTheme="minorHAnsi" w:hAnsiTheme="minorHAnsi" w:cstheme="minorHAnsi"/>
          <w:szCs w:val="24"/>
        </w:rPr>
        <w:t xml:space="preserve">Article 13 of the ICESCR recognises the right of everyone to education, which is directed towards the full development of the human personality and the sense of its dignity, and to enable all persons to participate effectively in society. The right to education for children is also found in Articles 28 and 29 of the UNCRC. </w:t>
      </w:r>
    </w:p>
    <w:p w14:paraId="7665FCB9" w14:textId="646A4B7E" w:rsidR="004366FF" w:rsidRPr="00A12028" w:rsidRDefault="004366FF" w:rsidP="00EA262B">
      <w:pPr>
        <w:spacing w:before="120" w:after="120"/>
        <w:rPr>
          <w:rFonts w:asciiTheme="minorHAnsi" w:hAnsiTheme="minorHAnsi" w:cstheme="minorHAnsi"/>
          <w:szCs w:val="24"/>
        </w:rPr>
      </w:pPr>
      <w:r>
        <w:rPr>
          <w:rFonts w:asciiTheme="minorHAnsi" w:hAnsiTheme="minorHAnsi" w:cstheme="minorHAnsi"/>
          <w:szCs w:val="24"/>
        </w:rPr>
        <w:t>Th</w:t>
      </w:r>
      <w:r w:rsidR="004818B9">
        <w:rPr>
          <w:rFonts w:asciiTheme="minorHAnsi" w:hAnsiTheme="minorHAnsi" w:cstheme="minorHAnsi"/>
          <w:szCs w:val="24"/>
        </w:rPr>
        <w:t xml:space="preserve">e NCCD Guidelines </w:t>
      </w:r>
      <w:r w:rsidRPr="00F6508D">
        <w:rPr>
          <w:rFonts w:asciiTheme="minorHAnsi" w:hAnsiTheme="minorHAnsi" w:cstheme="minorHAnsi"/>
          <w:szCs w:val="24"/>
        </w:rPr>
        <w:t xml:space="preserve">provide for matters relevant to the collection of information from approved authorities, which are the entities authorised to receive funding under the </w:t>
      </w:r>
      <w:r w:rsidR="0060109E">
        <w:rPr>
          <w:rFonts w:asciiTheme="minorHAnsi" w:hAnsiTheme="minorHAnsi" w:cstheme="minorHAnsi"/>
          <w:i/>
          <w:iCs/>
          <w:szCs w:val="24"/>
        </w:rPr>
        <w:t xml:space="preserve">Australian Education Act 2013 </w:t>
      </w:r>
      <w:r w:rsidR="0060109E">
        <w:rPr>
          <w:rFonts w:asciiTheme="minorHAnsi" w:hAnsiTheme="minorHAnsi" w:cstheme="minorHAnsi"/>
          <w:szCs w:val="24"/>
        </w:rPr>
        <w:t>(the Act)</w:t>
      </w:r>
      <w:r w:rsidRPr="00F6508D">
        <w:rPr>
          <w:rFonts w:asciiTheme="minorHAnsi" w:hAnsiTheme="minorHAnsi" w:cstheme="minorHAnsi"/>
          <w:szCs w:val="24"/>
        </w:rPr>
        <w:t>, in relation to students with disability</w:t>
      </w:r>
      <w:r>
        <w:rPr>
          <w:rFonts w:asciiTheme="minorHAnsi" w:hAnsiTheme="minorHAnsi" w:cstheme="minorHAnsi"/>
          <w:szCs w:val="24"/>
        </w:rPr>
        <w:t>.</w:t>
      </w:r>
      <w:r w:rsidRPr="00F6508D">
        <w:rPr>
          <w:rFonts w:asciiTheme="minorHAnsi" w:hAnsiTheme="minorHAnsi" w:cstheme="minorHAnsi"/>
          <w:szCs w:val="24"/>
        </w:rPr>
        <w:t xml:space="preserve"> </w:t>
      </w:r>
      <w:r w:rsidR="00A12028">
        <w:rPr>
          <w:rFonts w:asciiTheme="minorHAnsi" w:hAnsiTheme="minorHAnsi" w:cstheme="minorHAnsi"/>
          <w:szCs w:val="24"/>
        </w:rPr>
        <w:t xml:space="preserve">This data </w:t>
      </w:r>
      <w:r w:rsidR="008916A7">
        <w:rPr>
          <w:rFonts w:asciiTheme="minorHAnsi" w:hAnsiTheme="minorHAnsi" w:cstheme="minorHAnsi"/>
          <w:szCs w:val="24"/>
        </w:rPr>
        <w:t xml:space="preserve">enables the Commonwealth to accurately </w:t>
      </w:r>
      <w:r w:rsidR="00A12028">
        <w:rPr>
          <w:rFonts w:asciiTheme="minorHAnsi" w:hAnsiTheme="minorHAnsi" w:cstheme="minorHAnsi"/>
          <w:szCs w:val="24"/>
        </w:rPr>
        <w:t>calculate student with disability loadings for the purposes of the Act</w:t>
      </w:r>
      <w:r w:rsidR="004A7085">
        <w:rPr>
          <w:rFonts w:asciiTheme="minorHAnsi" w:hAnsiTheme="minorHAnsi" w:cstheme="minorHAnsi"/>
          <w:szCs w:val="24"/>
        </w:rPr>
        <w:t>.</w:t>
      </w:r>
      <w:r w:rsidR="00582CA5">
        <w:rPr>
          <w:rFonts w:asciiTheme="minorHAnsi" w:hAnsiTheme="minorHAnsi" w:cstheme="minorHAnsi"/>
          <w:szCs w:val="24"/>
        </w:rPr>
        <w:t xml:space="preserve"> </w:t>
      </w:r>
      <w:r w:rsidR="00A04CD4">
        <w:rPr>
          <w:rFonts w:asciiTheme="minorHAnsi" w:hAnsiTheme="minorHAnsi" w:cstheme="minorHAnsi"/>
          <w:szCs w:val="24"/>
        </w:rPr>
        <w:t>S</w:t>
      </w:r>
      <w:r w:rsidR="00582CA5">
        <w:rPr>
          <w:rFonts w:asciiTheme="minorHAnsi" w:hAnsiTheme="minorHAnsi" w:cstheme="minorHAnsi"/>
          <w:szCs w:val="24"/>
        </w:rPr>
        <w:t xml:space="preserve">tudent with disability loadings ensure that the funding which a school attracts under the Act accurately </w:t>
      </w:r>
      <w:r w:rsidR="00FA24EB">
        <w:rPr>
          <w:rFonts w:asciiTheme="minorHAnsi" w:hAnsiTheme="minorHAnsi" w:cstheme="minorHAnsi"/>
          <w:szCs w:val="24"/>
        </w:rPr>
        <w:t xml:space="preserve">reflects the </w:t>
      </w:r>
      <w:r w:rsidR="001C1960">
        <w:rPr>
          <w:rFonts w:asciiTheme="minorHAnsi" w:hAnsiTheme="minorHAnsi" w:cstheme="minorHAnsi"/>
          <w:szCs w:val="24"/>
        </w:rPr>
        <w:t xml:space="preserve">needs of </w:t>
      </w:r>
      <w:r w:rsidR="00871331">
        <w:rPr>
          <w:rFonts w:asciiTheme="minorHAnsi" w:hAnsiTheme="minorHAnsi" w:cstheme="minorHAnsi"/>
          <w:szCs w:val="24"/>
        </w:rPr>
        <w:t>the school and its students</w:t>
      </w:r>
      <w:r w:rsidR="0091559B">
        <w:rPr>
          <w:rFonts w:asciiTheme="minorHAnsi" w:hAnsiTheme="minorHAnsi" w:cstheme="minorHAnsi"/>
          <w:szCs w:val="24"/>
        </w:rPr>
        <w:t xml:space="preserve">. </w:t>
      </w:r>
    </w:p>
    <w:p w14:paraId="48F6F4F1" w14:textId="07EDAAF5" w:rsidR="004366FF" w:rsidRDefault="004366FF" w:rsidP="004366FF">
      <w:pPr>
        <w:rPr>
          <w:rFonts w:asciiTheme="minorHAnsi" w:hAnsiTheme="minorHAnsi" w:cstheme="minorHAnsi"/>
          <w:szCs w:val="24"/>
        </w:rPr>
      </w:pPr>
      <w:r w:rsidRPr="00F6508D">
        <w:rPr>
          <w:rFonts w:asciiTheme="minorHAnsi" w:hAnsiTheme="minorHAnsi" w:cstheme="minorHAnsi"/>
          <w:szCs w:val="24"/>
        </w:rPr>
        <w:lastRenderedPageBreak/>
        <w:t xml:space="preserve">This measure promotes the right to education by </w:t>
      </w:r>
      <w:r w:rsidR="00EA262B">
        <w:rPr>
          <w:rFonts w:asciiTheme="minorHAnsi" w:hAnsiTheme="minorHAnsi" w:cstheme="minorHAnsi"/>
          <w:szCs w:val="24"/>
        </w:rPr>
        <w:t xml:space="preserve">prescribing the NCCD Guidelines, </w:t>
      </w:r>
      <w:r w:rsidR="00450467">
        <w:rPr>
          <w:rFonts w:asciiTheme="minorHAnsi" w:hAnsiTheme="minorHAnsi" w:cstheme="minorHAnsi"/>
          <w:szCs w:val="24"/>
        </w:rPr>
        <w:t>which is part</w:t>
      </w:r>
      <w:r w:rsidRPr="00F6508D">
        <w:rPr>
          <w:rFonts w:asciiTheme="minorHAnsi" w:hAnsiTheme="minorHAnsi" w:cstheme="minorHAnsi"/>
          <w:szCs w:val="24"/>
        </w:rPr>
        <w:t xml:space="preserve"> </w:t>
      </w:r>
      <w:r w:rsidR="00450467">
        <w:rPr>
          <w:rFonts w:asciiTheme="minorHAnsi" w:hAnsiTheme="minorHAnsi" w:cstheme="minorHAnsi"/>
          <w:szCs w:val="24"/>
        </w:rPr>
        <w:t xml:space="preserve">of </w:t>
      </w:r>
      <w:r w:rsidRPr="00F6508D">
        <w:rPr>
          <w:rFonts w:asciiTheme="minorHAnsi" w:hAnsiTheme="minorHAnsi" w:cstheme="minorHAnsi"/>
          <w:szCs w:val="24"/>
        </w:rPr>
        <w:t xml:space="preserve">the framework </w:t>
      </w:r>
      <w:r w:rsidR="00450467">
        <w:rPr>
          <w:rFonts w:asciiTheme="minorHAnsi" w:hAnsiTheme="minorHAnsi" w:cstheme="minorHAnsi"/>
          <w:szCs w:val="24"/>
        </w:rPr>
        <w:t xml:space="preserve">necessary </w:t>
      </w:r>
      <w:r w:rsidRPr="00F6508D">
        <w:rPr>
          <w:rFonts w:asciiTheme="minorHAnsi" w:hAnsiTheme="minorHAnsi" w:cstheme="minorHAnsi"/>
          <w:szCs w:val="24"/>
        </w:rPr>
        <w:t xml:space="preserve">to give effect to funding arrangements for school education under the Act. </w:t>
      </w:r>
    </w:p>
    <w:p w14:paraId="4D517683" w14:textId="707ABFF4" w:rsidR="00241F6B" w:rsidRDefault="00241F6B" w:rsidP="004366FF">
      <w:pPr>
        <w:rPr>
          <w:rFonts w:asciiTheme="minorHAnsi" w:hAnsiTheme="minorHAnsi" w:cstheme="minorHAnsi"/>
          <w:szCs w:val="24"/>
          <w:u w:val="single"/>
        </w:rPr>
      </w:pPr>
      <w:r>
        <w:rPr>
          <w:rFonts w:asciiTheme="minorHAnsi" w:hAnsiTheme="minorHAnsi" w:cstheme="minorHAnsi"/>
          <w:szCs w:val="24"/>
          <w:u w:val="single"/>
        </w:rPr>
        <w:t>Rights of persons with disabilities</w:t>
      </w:r>
    </w:p>
    <w:p w14:paraId="2818CAA0" w14:textId="44F9EB9B" w:rsidR="004E3C2C" w:rsidRDefault="009F2854" w:rsidP="004366FF">
      <w:pPr>
        <w:rPr>
          <w:rFonts w:asciiTheme="minorHAnsi" w:hAnsiTheme="minorHAnsi" w:cstheme="minorHAnsi"/>
          <w:szCs w:val="24"/>
        </w:rPr>
      </w:pPr>
      <w:r>
        <w:rPr>
          <w:rFonts w:asciiTheme="minorHAnsi" w:hAnsiTheme="minorHAnsi" w:cstheme="minorHAnsi"/>
          <w:szCs w:val="24"/>
        </w:rPr>
        <w:t xml:space="preserve">Article 9 of the CRPD </w:t>
      </w:r>
      <w:r w:rsidR="00AD13D2">
        <w:rPr>
          <w:rFonts w:asciiTheme="minorHAnsi" w:hAnsiTheme="minorHAnsi" w:cstheme="minorHAnsi"/>
          <w:szCs w:val="24"/>
        </w:rPr>
        <w:t xml:space="preserve">recognises the right of persons with disabilities to live independently and participate fully in all aspects of life. Article 24 of the CRPD recognises </w:t>
      </w:r>
      <w:r w:rsidR="00F706FD">
        <w:rPr>
          <w:rFonts w:asciiTheme="minorHAnsi" w:hAnsiTheme="minorHAnsi" w:cstheme="minorHAnsi"/>
          <w:szCs w:val="24"/>
        </w:rPr>
        <w:t>the right of persons with disabilities to</w:t>
      </w:r>
      <w:r w:rsidR="004E7984">
        <w:rPr>
          <w:rFonts w:asciiTheme="minorHAnsi" w:hAnsiTheme="minorHAnsi" w:cstheme="minorHAnsi"/>
          <w:szCs w:val="24"/>
        </w:rPr>
        <w:t xml:space="preserve"> inclusive</w:t>
      </w:r>
      <w:r w:rsidR="00F706FD">
        <w:rPr>
          <w:rFonts w:asciiTheme="minorHAnsi" w:hAnsiTheme="minorHAnsi" w:cstheme="minorHAnsi"/>
          <w:szCs w:val="24"/>
        </w:rPr>
        <w:t xml:space="preserve"> education.</w:t>
      </w:r>
      <w:r w:rsidR="004E3C2C">
        <w:rPr>
          <w:rFonts w:asciiTheme="minorHAnsi" w:hAnsiTheme="minorHAnsi" w:cstheme="minorHAnsi"/>
          <w:szCs w:val="24"/>
        </w:rPr>
        <w:t xml:space="preserve"> </w:t>
      </w:r>
      <w:r w:rsidR="0060109E">
        <w:rPr>
          <w:rFonts w:asciiTheme="minorHAnsi" w:hAnsiTheme="minorHAnsi" w:cstheme="minorHAnsi"/>
          <w:szCs w:val="24"/>
        </w:rPr>
        <w:t>In realising this right, States Parties shall</w:t>
      </w:r>
      <w:r w:rsidR="004E3C2C">
        <w:rPr>
          <w:rFonts w:asciiTheme="minorHAnsi" w:hAnsiTheme="minorHAnsi" w:cstheme="minorHAnsi"/>
          <w:szCs w:val="24"/>
        </w:rPr>
        <w:t xml:space="preserve"> ensure that:</w:t>
      </w:r>
    </w:p>
    <w:p w14:paraId="2F79E942" w14:textId="57964422" w:rsidR="004E3C2C" w:rsidRDefault="00BD5D17" w:rsidP="004E3C2C">
      <w:pPr>
        <w:pStyle w:val="ListParagraph"/>
        <w:numPr>
          <w:ilvl w:val="0"/>
          <w:numId w:val="4"/>
        </w:numPr>
        <w:rPr>
          <w:rFonts w:asciiTheme="minorHAnsi" w:hAnsiTheme="minorHAnsi" w:cstheme="minorHAnsi"/>
          <w:szCs w:val="24"/>
        </w:rPr>
      </w:pPr>
      <w:r>
        <w:rPr>
          <w:rFonts w:asciiTheme="minorHAnsi" w:hAnsiTheme="minorHAnsi" w:cstheme="minorHAnsi"/>
          <w:szCs w:val="24"/>
        </w:rPr>
        <w:t xml:space="preserve">persons with disabilities are not excluded from the general education system </w:t>
      </w:r>
      <w:proofErr w:type="gramStart"/>
      <w:r>
        <w:rPr>
          <w:rFonts w:asciiTheme="minorHAnsi" w:hAnsiTheme="minorHAnsi" w:cstheme="minorHAnsi"/>
          <w:szCs w:val="24"/>
        </w:rPr>
        <w:t>on the basis of</w:t>
      </w:r>
      <w:proofErr w:type="gramEnd"/>
      <w:r>
        <w:rPr>
          <w:rFonts w:asciiTheme="minorHAnsi" w:hAnsiTheme="minorHAnsi" w:cstheme="minorHAnsi"/>
          <w:szCs w:val="24"/>
        </w:rPr>
        <w:t xml:space="preserve"> disability (Article 24(2)(a))</w:t>
      </w:r>
    </w:p>
    <w:p w14:paraId="6E167FBA" w14:textId="2E2E5D9F" w:rsidR="00BD5D17" w:rsidRDefault="00BD5D17" w:rsidP="004E3C2C">
      <w:pPr>
        <w:pStyle w:val="ListParagraph"/>
        <w:numPr>
          <w:ilvl w:val="0"/>
          <w:numId w:val="4"/>
        </w:numPr>
        <w:rPr>
          <w:rFonts w:asciiTheme="minorHAnsi" w:hAnsiTheme="minorHAnsi" w:cstheme="minorHAnsi"/>
          <w:szCs w:val="24"/>
        </w:rPr>
      </w:pPr>
      <w:r>
        <w:rPr>
          <w:rFonts w:asciiTheme="minorHAnsi" w:hAnsiTheme="minorHAnsi" w:cstheme="minorHAnsi"/>
          <w:szCs w:val="24"/>
        </w:rPr>
        <w:t>reasonable accommodation of the individual’s requirements is provided (Article 24(2)(c))</w:t>
      </w:r>
    </w:p>
    <w:p w14:paraId="446C3AB6" w14:textId="671FE94C" w:rsidR="00BD5D17" w:rsidRDefault="00BD5D17" w:rsidP="004E3C2C">
      <w:pPr>
        <w:pStyle w:val="ListParagraph"/>
        <w:numPr>
          <w:ilvl w:val="0"/>
          <w:numId w:val="4"/>
        </w:numPr>
        <w:rPr>
          <w:rFonts w:asciiTheme="minorHAnsi" w:hAnsiTheme="minorHAnsi" w:cstheme="minorHAnsi"/>
          <w:szCs w:val="24"/>
        </w:rPr>
      </w:pPr>
      <w:r>
        <w:rPr>
          <w:rFonts w:asciiTheme="minorHAnsi" w:hAnsiTheme="minorHAnsi" w:cstheme="minorHAnsi"/>
          <w:szCs w:val="24"/>
        </w:rPr>
        <w:t>persons with disabilities receive the support required, within the general education system, to facilitate their effective education (Article 24(2)(d)).</w:t>
      </w:r>
    </w:p>
    <w:p w14:paraId="6E9F12D0" w14:textId="26A6CF04" w:rsidR="00BD5D17" w:rsidRPr="00BD5D17" w:rsidRDefault="00BD5D17" w:rsidP="00BD5D17">
      <w:pPr>
        <w:rPr>
          <w:rFonts w:asciiTheme="minorHAnsi" w:hAnsiTheme="minorHAnsi" w:cstheme="minorHAnsi"/>
          <w:szCs w:val="24"/>
        </w:rPr>
      </w:pPr>
      <w:r>
        <w:rPr>
          <w:rFonts w:asciiTheme="minorHAnsi" w:hAnsiTheme="minorHAnsi" w:cstheme="minorHAnsi"/>
          <w:szCs w:val="24"/>
        </w:rPr>
        <w:t xml:space="preserve">‘Reasonable accommodation’ </w:t>
      </w:r>
      <w:r w:rsidR="0085590F">
        <w:rPr>
          <w:rFonts w:asciiTheme="minorHAnsi" w:hAnsiTheme="minorHAnsi" w:cstheme="minorHAnsi"/>
          <w:szCs w:val="24"/>
        </w:rPr>
        <w:t xml:space="preserve">is defined in Article 2 of the CRPD </w:t>
      </w:r>
      <w:r>
        <w:rPr>
          <w:rFonts w:asciiTheme="minorHAnsi" w:hAnsiTheme="minorHAnsi" w:cstheme="minorHAnsi"/>
          <w:szCs w:val="24"/>
        </w:rPr>
        <w:t>as meaning ‘necessary and appropriate modification</w:t>
      </w:r>
      <w:r w:rsidR="005A6721">
        <w:rPr>
          <w:rFonts w:asciiTheme="minorHAnsi" w:hAnsiTheme="minorHAnsi" w:cstheme="minorHAnsi"/>
          <w:szCs w:val="24"/>
        </w:rPr>
        <w:t xml:space="preserve"> </w:t>
      </w:r>
      <w:r>
        <w:rPr>
          <w:rFonts w:asciiTheme="minorHAnsi" w:hAnsiTheme="minorHAnsi" w:cstheme="minorHAnsi"/>
          <w:szCs w:val="24"/>
        </w:rPr>
        <w:t>and adjustment</w:t>
      </w:r>
      <w:r w:rsidR="005A6721">
        <w:rPr>
          <w:rFonts w:asciiTheme="minorHAnsi" w:hAnsiTheme="minorHAnsi" w:cstheme="minorHAnsi"/>
          <w:szCs w:val="24"/>
        </w:rPr>
        <w:t>s</w:t>
      </w:r>
      <w:r>
        <w:rPr>
          <w:rFonts w:asciiTheme="minorHAnsi" w:hAnsiTheme="minorHAnsi" w:cstheme="minorHAnsi"/>
          <w:szCs w:val="24"/>
        </w:rPr>
        <w:t xml:space="preserve"> not imposing a disproportionate or undue burden, where needed in a particular case, to ensure to persons with disabilities the enjoyment or exercise on an equal basis with others of all human rights and fundamental </w:t>
      </w:r>
      <w:proofErr w:type="gramStart"/>
      <w:r>
        <w:rPr>
          <w:rFonts w:asciiTheme="minorHAnsi" w:hAnsiTheme="minorHAnsi" w:cstheme="minorHAnsi"/>
          <w:szCs w:val="24"/>
        </w:rPr>
        <w:t>freedoms’</w:t>
      </w:r>
      <w:proofErr w:type="gramEnd"/>
      <w:r>
        <w:rPr>
          <w:rFonts w:asciiTheme="minorHAnsi" w:hAnsiTheme="minorHAnsi" w:cstheme="minorHAnsi"/>
          <w:szCs w:val="24"/>
        </w:rPr>
        <w:t>.</w:t>
      </w:r>
    </w:p>
    <w:p w14:paraId="4323E72D" w14:textId="0288F5D9" w:rsidR="00E43711" w:rsidRDefault="00F706FD" w:rsidP="004366FF">
      <w:pPr>
        <w:rPr>
          <w:rFonts w:asciiTheme="minorHAnsi" w:hAnsiTheme="minorHAnsi" w:cstheme="minorHAnsi"/>
          <w:szCs w:val="24"/>
        </w:rPr>
      </w:pPr>
      <w:r>
        <w:rPr>
          <w:rFonts w:asciiTheme="minorHAnsi" w:hAnsiTheme="minorHAnsi" w:cstheme="minorHAnsi"/>
          <w:szCs w:val="24"/>
        </w:rPr>
        <w:t xml:space="preserve">The </w:t>
      </w:r>
      <w:r w:rsidR="00EA262B">
        <w:rPr>
          <w:rFonts w:asciiTheme="minorHAnsi" w:hAnsiTheme="minorHAnsi" w:cstheme="minorHAnsi"/>
          <w:szCs w:val="24"/>
        </w:rPr>
        <w:t>Amendment Determination</w:t>
      </w:r>
      <w:r>
        <w:rPr>
          <w:rFonts w:asciiTheme="minorHAnsi" w:hAnsiTheme="minorHAnsi" w:cstheme="minorHAnsi"/>
          <w:szCs w:val="24"/>
        </w:rPr>
        <w:t xml:space="preserve"> will prescribe the NCCD Guidelines under </w:t>
      </w:r>
      <w:r w:rsidR="00E507D5">
        <w:rPr>
          <w:rFonts w:asciiTheme="minorHAnsi" w:hAnsiTheme="minorHAnsi" w:cstheme="minorHAnsi"/>
          <w:szCs w:val="24"/>
        </w:rPr>
        <w:t>sub</w:t>
      </w:r>
      <w:r>
        <w:rPr>
          <w:rFonts w:asciiTheme="minorHAnsi" w:hAnsiTheme="minorHAnsi" w:cstheme="minorHAnsi"/>
          <w:szCs w:val="24"/>
        </w:rPr>
        <w:t>section 5</w:t>
      </w:r>
      <w:proofErr w:type="gramStart"/>
      <w:r>
        <w:rPr>
          <w:rFonts w:asciiTheme="minorHAnsi" w:hAnsiTheme="minorHAnsi" w:cstheme="minorHAnsi"/>
          <w:szCs w:val="24"/>
        </w:rPr>
        <w:t>A</w:t>
      </w:r>
      <w:r w:rsidR="00E507D5">
        <w:rPr>
          <w:rFonts w:asciiTheme="minorHAnsi" w:hAnsiTheme="minorHAnsi" w:cstheme="minorHAnsi"/>
          <w:szCs w:val="24"/>
        </w:rPr>
        <w:t>(</w:t>
      </w:r>
      <w:proofErr w:type="gramEnd"/>
      <w:r w:rsidR="00E507D5">
        <w:rPr>
          <w:rFonts w:asciiTheme="minorHAnsi" w:hAnsiTheme="minorHAnsi" w:cstheme="minorHAnsi"/>
          <w:szCs w:val="24"/>
        </w:rPr>
        <w:t>1)</w:t>
      </w:r>
      <w:r>
        <w:rPr>
          <w:rFonts w:asciiTheme="minorHAnsi" w:hAnsiTheme="minorHAnsi" w:cstheme="minorHAnsi"/>
          <w:szCs w:val="24"/>
        </w:rPr>
        <w:t xml:space="preserve"> of the Regulatio</w:t>
      </w:r>
      <w:r w:rsidR="000224EC">
        <w:rPr>
          <w:rFonts w:asciiTheme="minorHAnsi" w:hAnsiTheme="minorHAnsi" w:cstheme="minorHAnsi"/>
          <w:szCs w:val="24"/>
        </w:rPr>
        <w:t>ns.</w:t>
      </w:r>
      <w:r w:rsidR="00A64669">
        <w:rPr>
          <w:rFonts w:asciiTheme="minorHAnsi" w:hAnsiTheme="minorHAnsi" w:cstheme="minorHAnsi"/>
          <w:szCs w:val="24"/>
        </w:rPr>
        <w:t xml:space="preserve"> </w:t>
      </w:r>
      <w:r w:rsidR="006A42DE">
        <w:rPr>
          <w:rFonts w:asciiTheme="minorHAnsi" w:hAnsiTheme="minorHAnsi" w:cstheme="minorHAnsi"/>
          <w:szCs w:val="24"/>
        </w:rPr>
        <w:t xml:space="preserve">The NCCD Guidelines </w:t>
      </w:r>
      <w:r w:rsidR="00DD2B38">
        <w:rPr>
          <w:rFonts w:asciiTheme="minorHAnsi" w:hAnsiTheme="minorHAnsi" w:cstheme="minorHAnsi"/>
          <w:szCs w:val="24"/>
        </w:rPr>
        <w:t>provide that school teams use their professional judgement, based on evidence, to determine the level of adjustment provided</w:t>
      </w:r>
      <w:r w:rsidR="00A04CD4">
        <w:rPr>
          <w:rFonts w:asciiTheme="minorHAnsi" w:hAnsiTheme="minorHAnsi" w:cstheme="minorHAnsi"/>
          <w:szCs w:val="24"/>
        </w:rPr>
        <w:t xml:space="preserve"> to students</w:t>
      </w:r>
      <w:r w:rsidR="00DD2B38">
        <w:rPr>
          <w:rFonts w:asciiTheme="minorHAnsi" w:hAnsiTheme="minorHAnsi" w:cstheme="minorHAnsi"/>
          <w:szCs w:val="24"/>
        </w:rPr>
        <w:t xml:space="preserve"> with disability to access and participate in education </w:t>
      </w:r>
      <w:r w:rsidR="00DD2B38" w:rsidRPr="00A04CD4">
        <w:rPr>
          <w:rFonts w:asciiTheme="minorHAnsi" w:hAnsiTheme="minorHAnsi" w:cstheme="minorHAnsi"/>
          <w:szCs w:val="24"/>
        </w:rPr>
        <w:t>on the same basis</w:t>
      </w:r>
      <w:r w:rsidR="00DD2B38">
        <w:rPr>
          <w:rFonts w:asciiTheme="minorHAnsi" w:hAnsiTheme="minorHAnsi" w:cstheme="minorHAnsi"/>
          <w:i/>
          <w:iCs/>
          <w:szCs w:val="24"/>
        </w:rPr>
        <w:t xml:space="preserve"> </w:t>
      </w:r>
      <w:r w:rsidR="00DD2B38">
        <w:rPr>
          <w:rFonts w:asciiTheme="minorHAnsi" w:hAnsiTheme="minorHAnsi" w:cstheme="minorHAnsi"/>
          <w:szCs w:val="24"/>
        </w:rPr>
        <w:t>as students without disability</w:t>
      </w:r>
      <w:r w:rsidR="0010009E">
        <w:rPr>
          <w:rFonts w:asciiTheme="minorHAnsi" w:hAnsiTheme="minorHAnsi" w:cstheme="minorHAnsi"/>
          <w:szCs w:val="24"/>
        </w:rPr>
        <w:t xml:space="preserve">. </w:t>
      </w:r>
      <w:r w:rsidR="009A4A01">
        <w:rPr>
          <w:rFonts w:asciiTheme="minorHAnsi" w:hAnsiTheme="minorHAnsi" w:cstheme="minorHAnsi"/>
          <w:szCs w:val="24"/>
        </w:rPr>
        <w:t xml:space="preserve">Such levels of adjustment are used to calculate </w:t>
      </w:r>
      <w:r w:rsidR="00BA5D3A">
        <w:rPr>
          <w:rFonts w:asciiTheme="minorHAnsi" w:hAnsiTheme="minorHAnsi" w:cstheme="minorHAnsi"/>
          <w:szCs w:val="24"/>
        </w:rPr>
        <w:t xml:space="preserve">student </w:t>
      </w:r>
      <w:r w:rsidR="00A12028">
        <w:rPr>
          <w:rFonts w:asciiTheme="minorHAnsi" w:hAnsiTheme="minorHAnsi" w:cstheme="minorHAnsi"/>
          <w:szCs w:val="24"/>
        </w:rPr>
        <w:t xml:space="preserve">with </w:t>
      </w:r>
      <w:r w:rsidR="00BA5D3A">
        <w:rPr>
          <w:rFonts w:asciiTheme="minorHAnsi" w:hAnsiTheme="minorHAnsi" w:cstheme="minorHAnsi"/>
          <w:szCs w:val="24"/>
        </w:rPr>
        <w:t xml:space="preserve">disability loadings for the purposes of the Act. </w:t>
      </w:r>
      <w:r w:rsidR="00C511B4">
        <w:rPr>
          <w:rFonts w:asciiTheme="minorHAnsi" w:hAnsiTheme="minorHAnsi" w:cstheme="minorHAnsi"/>
          <w:szCs w:val="24"/>
        </w:rPr>
        <w:t xml:space="preserve">These additional loadings </w:t>
      </w:r>
      <w:r w:rsidR="00E57D9F">
        <w:rPr>
          <w:rFonts w:asciiTheme="minorHAnsi" w:hAnsiTheme="minorHAnsi" w:cstheme="minorHAnsi"/>
          <w:szCs w:val="24"/>
        </w:rPr>
        <w:t>e</w:t>
      </w:r>
      <w:r w:rsidR="000167A2">
        <w:rPr>
          <w:rFonts w:asciiTheme="minorHAnsi" w:hAnsiTheme="minorHAnsi" w:cstheme="minorHAnsi"/>
          <w:szCs w:val="24"/>
        </w:rPr>
        <w:t>nsure that schools are appropriately resourced to provide school education to students with disability</w:t>
      </w:r>
      <w:r w:rsidR="00BD5D17">
        <w:rPr>
          <w:rFonts w:asciiTheme="minorHAnsi" w:hAnsiTheme="minorHAnsi" w:cstheme="minorHAnsi"/>
          <w:szCs w:val="24"/>
        </w:rPr>
        <w:t xml:space="preserve"> on the same basis as students without disability.</w:t>
      </w:r>
    </w:p>
    <w:p w14:paraId="6E6A2172" w14:textId="4A507BB8" w:rsidR="00F706FD" w:rsidRPr="00241F6B" w:rsidRDefault="00405381" w:rsidP="004366FF">
      <w:pPr>
        <w:rPr>
          <w:rFonts w:asciiTheme="minorHAnsi" w:hAnsiTheme="minorHAnsi" w:cstheme="minorHAnsi"/>
          <w:szCs w:val="24"/>
        </w:rPr>
      </w:pPr>
      <w:r>
        <w:rPr>
          <w:rFonts w:asciiTheme="minorHAnsi" w:hAnsiTheme="minorHAnsi" w:cstheme="minorHAnsi"/>
          <w:szCs w:val="24"/>
        </w:rPr>
        <w:t xml:space="preserve">This measure </w:t>
      </w:r>
      <w:r w:rsidR="00A04CD4">
        <w:rPr>
          <w:rFonts w:asciiTheme="minorHAnsi" w:hAnsiTheme="minorHAnsi" w:cstheme="minorHAnsi"/>
          <w:szCs w:val="24"/>
        </w:rPr>
        <w:t xml:space="preserve">promotes the rights of </w:t>
      </w:r>
      <w:r w:rsidR="00BD5D17">
        <w:rPr>
          <w:rFonts w:asciiTheme="minorHAnsi" w:hAnsiTheme="minorHAnsi" w:cstheme="minorHAnsi"/>
          <w:szCs w:val="24"/>
        </w:rPr>
        <w:t>persons</w:t>
      </w:r>
      <w:r w:rsidR="00A04CD4">
        <w:rPr>
          <w:rFonts w:asciiTheme="minorHAnsi" w:hAnsiTheme="minorHAnsi" w:cstheme="minorHAnsi"/>
          <w:szCs w:val="24"/>
        </w:rPr>
        <w:t xml:space="preserve"> with disability </w:t>
      </w:r>
      <w:r w:rsidR="004E3C2C">
        <w:rPr>
          <w:rFonts w:asciiTheme="minorHAnsi" w:hAnsiTheme="minorHAnsi" w:cstheme="minorHAnsi"/>
          <w:szCs w:val="24"/>
        </w:rPr>
        <w:t xml:space="preserve">by </w:t>
      </w:r>
      <w:r w:rsidR="00BD5D17">
        <w:rPr>
          <w:rFonts w:asciiTheme="minorHAnsi" w:hAnsiTheme="minorHAnsi" w:cstheme="minorHAnsi"/>
          <w:szCs w:val="24"/>
        </w:rPr>
        <w:t xml:space="preserve">facilitating the mechanism </w:t>
      </w:r>
      <w:r w:rsidR="005A6721">
        <w:rPr>
          <w:rFonts w:asciiTheme="minorHAnsi" w:hAnsiTheme="minorHAnsi" w:cstheme="minorHAnsi"/>
          <w:szCs w:val="24"/>
        </w:rPr>
        <w:t>through</w:t>
      </w:r>
      <w:r w:rsidR="00BD5D17">
        <w:rPr>
          <w:rFonts w:asciiTheme="minorHAnsi" w:hAnsiTheme="minorHAnsi" w:cstheme="minorHAnsi"/>
          <w:szCs w:val="24"/>
        </w:rPr>
        <w:t xml:space="preserve"> which</w:t>
      </w:r>
      <w:r w:rsidR="004E3C2C">
        <w:rPr>
          <w:rFonts w:asciiTheme="minorHAnsi" w:hAnsiTheme="minorHAnsi" w:cstheme="minorHAnsi"/>
          <w:szCs w:val="24"/>
        </w:rPr>
        <w:t xml:space="preserve"> </w:t>
      </w:r>
      <w:r w:rsidR="00A04CD4">
        <w:rPr>
          <w:rFonts w:asciiTheme="minorHAnsi" w:hAnsiTheme="minorHAnsi" w:cstheme="minorHAnsi"/>
          <w:szCs w:val="24"/>
        </w:rPr>
        <w:t xml:space="preserve">school communities </w:t>
      </w:r>
      <w:r w:rsidR="004E3C2C">
        <w:rPr>
          <w:rFonts w:asciiTheme="minorHAnsi" w:hAnsiTheme="minorHAnsi" w:cstheme="minorHAnsi"/>
          <w:szCs w:val="24"/>
        </w:rPr>
        <w:t>ensur</w:t>
      </w:r>
      <w:r w:rsidR="00BD5D17">
        <w:rPr>
          <w:rFonts w:asciiTheme="minorHAnsi" w:hAnsiTheme="minorHAnsi" w:cstheme="minorHAnsi"/>
          <w:szCs w:val="24"/>
        </w:rPr>
        <w:t xml:space="preserve">e </w:t>
      </w:r>
      <w:r w:rsidR="00A04CD4">
        <w:rPr>
          <w:rFonts w:asciiTheme="minorHAnsi" w:hAnsiTheme="minorHAnsi" w:cstheme="minorHAnsi"/>
          <w:szCs w:val="24"/>
        </w:rPr>
        <w:t xml:space="preserve">that students with disability </w:t>
      </w:r>
      <w:r w:rsidR="00333623">
        <w:rPr>
          <w:rFonts w:asciiTheme="minorHAnsi" w:hAnsiTheme="minorHAnsi" w:cstheme="minorHAnsi"/>
          <w:szCs w:val="24"/>
        </w:rPr>
        <w:t>can</w:t>
      </w:r>
      <w:r w:rsidR="00A04CD4">
        <w:rPr>
          <w:rFonts w:asciiTheme="minorHAnsi" w:hAnsiTheme="minorHAnsi" w:cstheme="minorHAnsi"/>
          <w:szCs w:val="24"/>
        </w:rPr>
        <w:t xml:space="preserve"> access and participate in education on the same basis as students without disability. </w:t>
      </w:r>
    </w:p>
    <w:p w14:paraId="451FA535" w14:textId="5F050570" w:rsidR="004366FF" w:rsidRPr="00F6508D" w:rsidRDefault="004366FF" w:rsidP="004366FF">
      <w:pPr>
        <w:pStyle w:val="Heading1"/>
      </w:pPr>
      <w:r w:rsidRPr="00F6508D">
        <w:t>Conclusion</w:t>
      </w:r>
    </w:p>
    <w:p w14:paraId="6A11AC0E" w14:textId="17A2B4FE" w:rsidR="004366FF" w:rsidRPr="00F6508D" w:rsidRDefault="004366FF" w:rsidP="004366FF">
      <w:pPr>
        <w:rPr>
          <w:rFonts w:asciiTheme="minorHAnsi" w:hAnsiTheme="minorHAnsi" w:cstheme="minorHAnsi"/>
          <w:szCs w:val="24"/>
        </w:rPr>
      </w:pPr>
      <w:r w:rsidRPr="00F6508D">
        <w:rPr>
          <w:rFonts w:asciiTheme="minorHAnsi" w:hAnsiTheme="minorHAnsi" w:cstheme="minorHAnsi"/>
          <w:szCs w:val="24"/>
        </w:rPr>
        <w:t xml:space="preserve">The </w:t>
      </w:r>
      <w:r w:rsidR="00A04CD4">
        <w:rPr>
          <w:rFonts w:asciiTheme="minorHAnsi" w:hAnsiTheme="minorHAnsi" w:cstheme="minorHAnsi"/>
          <w:szCs w:val="24"/>
        </w:rPr>
        <w:t>Amendment Determination</w:t>
      </w:r>
      <w:r w:rsidRPr="00F6508D">
        <w:rPr>
          <w:rFonts w:asciiTheme="minorHAnsi" w:hAnsiTheme="minorHAnsi" w:cstheme="minorHAnsi"/>
          <w:szCs w:val="24"/>
        </w:rPr>
        <w:t xml:space="preserve"> </w:t>
      </w:r>
      <w:r w:rsidR="00A04CD4">
        <w:rPr>
          <w:rFonts w:asciiTheme="minorHAnsi" w:hAnsiTheme="minorHAnsi" w:cstheme="minorHAnsi"/>
          <w:szCs w:val="24"/>
        </w:rPr>
        <w:t xml:space="preserve">is </w:t>
      </w:r>
      <w:r w:rsidR="00873B0E">
        <w:rPr>
          <w:rFonts w:asciiTheme="minorHAnsi" w:hAnsiTheme="minorHAnsi" w:cstheme="minorHAnsi"/>
          <w:szCs w:val="24"/>
        </w:rPr>
        <w:t>compatible with huma</w:t>
      </w:r>
      <w:r w:rsidR="00370A67">
        <w:rPr>
          <w:rFonts w:asciiTheme="minorHAnsi" w:hAnsiTheme="minorHAnsi" w:cstheme="minorHAnsi"/>
          <w:szCs w:val="24"/>
        </w:rPr>
        <w:t>n</w:t>
      </w:r>
      <w:r w:rsidR="00873B0E">
        <w:rPr>
          <w:rFonts w:asciiTheme="minorHAnsi" w:hAnsiTheme="minorHAnsi" w:cstheme="minorHAnsi"/>
          <w:szCs w:val="24"/>
        </w:rPr>
        <w:t xml:space="preserve"> rights because it promotes the right to education under the ICESCR and the UNCRC. The </w:t>
      </w:r>
      <w:r w:rsidR="00A04CD4">
        <w:rPr>
          <w:rFonts w:asciiTheme="minorHAnsi" w:hAnsiTheme="minorHAnsi" w:cstheme="minorHAnsi"/>
          <w:szCs w:val="24"/>
        </w:rPr>
        <w:t>Amendment Determination</w:t>
      </w:r>
      <w:r w:rsidR="00873B0E">
        <w:rPr>
          <w:rFonts w:asciiTheme="minorHAnsi" w:hAnsiTheme="minorHAnsi" w:cstheme="minorHAnsi"/>
          <w:szCs w:val="24"/>
        </w:rPr>
        <w:t xml:space="preserve"> is compatible with the rights of persons with disabilities and will promote the right of persons with disabilities to participate in education.</w:t>
      </w:r>
    </w:p>
    <w:p w14:paraId="49175299" w14:textId="77777777" w:rsidR="00D8103E" w:rsidRPr="008134D5" w:rsidRDefault="00D8103E" w:rsidP="00DA552F">
      <w:pPr>
        <w:spacing w:before="120" w:after="120"/>
        <w:rPr>
          <w:rFonts w:asciiTheme="minorHAnsi" w:hAnsiTheme="minorHAnsi" w:cstheme="minorHAnsi"/>
          <w:b/>
          <w:szCs w:val="24"/>
        </w:rPr>
      </w:pPr>
    </w:p>
    <w:p w14:paraId="13988647" w14:textId="0F7809DD" w:rsidR="004366FF" w:rsidRDefault="004366FF" w:rsidP="00DD7496">
      <w:pPr>
        <w:spacing w:before="120" w:after="120"/>
        <w:jc w:val="center"/>
        <w:rPr>
          <w:rFonts w:asciiTheme="minorHAnsi" w:hAnsiTheme="minorHAnsi" w:cstheme="minorHAnsi"/>
          <w:b/>
          <w:szCs w:val="24"/>
        </w:rPr>
      </w:pPr>
      <w:r>
        <w:rPr>
          <w:rFonts w:asciiTheme="minorHAnsi" w:hAnsiTheme="minorHAnsi" w:cstheme="minorHAnsi"/>
          <w:b/>
          <w:szCs w:val="24"/>
        </w:rPr>
        <w:lastRenderedPageBreak/>
        <w:t>The Hon Jason Clare MP</w:t>
      </w:r>
    </w:p>
    <w:p w14:paraId="1103BC73" w14:textId="48E80717" w:rsidR="00DA552F" w:rsidRPr="008134D5" w:rsidRDefault="00D8103E" w:rsidP="004366FF">
      <w:pPr>
        <w:spacing w:before="120" w:after="120"/>
        <w:jc w:val="center"/>
        <w:rPr>
          <w:rFonts w:asciiTheme="minorHAnsi" w:hAnsiTheme="minorHAnsi" w:cstheme="minorHAnsi"/>
          <w:szCs w:val="24"/>
        </w:rPr>
        <w:sectPr w:rsidR="00DA552F" w:rsidRPr="008134D5" w:rsidSect="00785B13">
          <w:footerReference w:type="default" r:id="rId11"/>
          <w:pgSz w:w="11906" w:h="16838"/>
          <w:pgMar w:top="1440" w:right="1440" w:bottom="1440" w:left="1440" w:header="708" w:footer="708" w:gutter="0"/>
          <w:pgNumType w:start="1"/>
          <w:cols w:space="708"/>
          <w:docGrid w:linePitch="360"/>
        </w:sectPr>
      </w:pPr>
      <w:r w:rsidRPr="008134D5">
        <w:rPr>
          <w:rFonts w:asciiTheme="minorHAnsi" w:hAnsiTheme="minorHAnsi" w:cstheme="minorHAnsi"/>
          <w:b/>
          <w:szCs w:val="24"/>
        </w:rPr>
        <w:t>Minister fo</w:t>
      </w:r>
      <w:r w:rsidR="004366FF">
        <w:rPr>
          <w:rFonts w:asciiTheme="minorHAnsi" w:hAnsiTheme="minorHAnsi" w:cstheme="minorHAnsi"/>
          <w:b/>
          <w:szCs w:val="24"/>
        </w:rPr>
        <w:t>r Educatio</w:t>
      </w:r>
      <w:r w:rsidR="004A7AD7">
        <w:rPr>
          <w:rFonts w:asciiTheme="minorHAnsi" w:hAnsiTheme="minorHAnsi" w:cstheme="minorHAnsi"/>
          <w:b/>
          <w:szCs w:val="24"/>
        </w:rPr>
        <w:t>n</w:t>
      </w:r>
    </w:p>
    <w:p w14:paraId="499312F7" w14:textId="1C34BDC3" w:rsidR="002B5F8B" w:rsidRPr="002B5F8B" w:rsidRDefault="002B5F8B" w:rsidP="002B5F8B">
      <w:pPr>
        <w:pStyle w:val="Subtitle"/>
        <w:rPr>
          <w:i w:val="0"/>
          <w:iCs/>
        </w:rPr>
      </w:pPr>
      <w:r w:rsidRPr="002B5F8B">
        <w:rPr>
          <w:i w:val="0"/>
          <w:iCs/>
        </w:rPr>
        <w:lastRenderedPageBreak/>
        <w:t>Australian Education (Prescription of Guidelines and Documents) Amendment (Prescription of Ministerial Council Disability Guidelines) Determination 2025</w:t>
      </w:r>
    </w:p>
    <w:p w14:paraId="289E50B9" w14:textId="77777777" w:rsidR="00DA552F" w:rsidRPr="008134D5" w:rsidRDefault="00DB6247" w:rsidP="000C310A">
      <w:pPr>
        <w:pStyle w:val="Heading1"/>
      </w:pPr>
      <w:r>
        <w:t>EXPLANATION OF PROVISIONS</w:t>
      </w:r>
    </w:p>
    <w:p w14:paraId="5C8B7FC1"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1: </w:t>
      </w:r>
      <w:r w:rsidR="00E631F9" w:rsidRPr="000C310A">
        <w:rPr>
          <w:b/>
          <w:bCs/>
        </w:rPr>
        <w:t>Name</w:t>
      </w:r>
    </w:p>
    <w:p w14:paraId="6EB0F1F1" w14:textId="1B9156B5" w:rsidR="00DA552F" w:rsidRPr="00EF4ACB" w:rsidRDefault="00124902" w:rsidP="006D7407">
      <w:pPr>
        <w:pStyle w:val="ListParagraph"/>
        <w:numPr>
          <w:ilvl w:val="0"/>
          <w:numId w:val="1"/>
        </w:numPr>
        <w:spacing w:before="360" w:after="120"/>
        <w:rPr>
          <w:rFonts w:asciiTheme="minorHAnsi" w:hAnsiTheme="minorHAnsi" w:cstheme="minorHAnsi"/>
          <w:szCs w:val="24"/>
        </w:rPr>
      </w:pPr>
      <w:r>
        <w:rPr>
          <w:rFonts w:asciiTheme="minorHAnsi" w:hAnsiTheme="minorHAnsi" w:cstheme="minorHAnsi"/>
          <w:szCs w:val="24"/>
        </w:rPr>
        <w:t xml:space="preserve">This is a provision </w:t>
      </w:r>
      <w:r w:rsidR="00D15FA6">
        <w:rPr>
          <w:rFonts w:asciiTheme="minorHAnsi" w:hAnsiTheme="minorHAnsi" w:cstheme="minorHAnsi"/>
          <w:szCs w:val="24"/>
        </w:rPr>
        <w:t xml:space="preserve">that </w:t>
      </w:r>
      <w:r>
        <w:rPr>
          <w:rFonts w:asciiTheme="minorHAnsi" w:hAnsiTheme="minorHAnsi" w:cstheme="minorHAnsi"/>
          <w:szCs w:val="24"/>
        </w:rPr>
        <w:t xml:space="preserve">provides that the name of the instrument is the </w:t>
      </w:r>
      <w:r>
        <w:rPr>
          <w:rFonts w:asciiTheme="minorHAnsi" w:hAnsiTheme="minorHAnsi" w:cstheme="minorHAnsi"/>
          <w:i/>
          <w:iCs/>
          <w:szCs w:val="24"/>
        </w:rPr>
        <w:t xml:space="preserve">Australian Education (Prescription of Guidelines and Documents) Amendment (Prescription of Ministerial Council Disability Guidelines) Determination 2025 </w:t>
      </w:r>
      <w:r>
        <w:rPr>
          <w:rFonts w:asciiTheme="minorHAnsi" w:hAnsiTheme="minorHAnsi" w:cstheme="minorHAnsi"/>
          <w:szCs w:val="24"/>
        </w:rPr>
        <w:t xml:space="preserve">(the </w:t>
      </w:r>
      <w:r w:rsidR="00494505">
        <w:rPr>
          <w:rFonts w:asciiTheme="minorHAnsi" w:hAnsiTheme="minorHAnsi" w:cstheme="minorHAnsi"/>
          <w:szCs w:val="24"/>
        </w:rPr>
        <w:t>Amendment Determination</w:t>
      </w:r>
      <w:r>
        <w:rPr>
          <w:rFonts w:asciiTheme="minorHAnsi" w:hAnsiTheme="minorHAnsi" w:cstheme="minorHAnsi"/>
          <w:szCs w:val="24"/>
        </w:rPr>
        <w:t>).</w:t>
      </w:r>
    </w:p>
    <w:p w14:paraId="153E9ACC"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2: Commencement</w:t>
      </w:r>
    </w:p>
    <w:p w14:paraId="1DC53B7C" w14:textId="19EF9F6B" w:rsidR="00E631F9" w:rsidRPr="00124902" w:rsidRDefault="00124902" w:rsidP="006D7407">
      <w:pPr>
        <w:pStyle w:val="ListParagraph"/>
        <w:keepNext/>
        <w:numPr>
          <w:ilvl w:val="0"/>
          <w:numId w:val="1"/>
        </w:numPr>
        <w:spacing w:before="360" w:after="120"/>
        <w:rPr>
          <w:rFonts w:asciiTheme="minorHAnsi" w:hAnsiTheme="minorHAnsi" w:cstheme="minorHAnsi"/>
          <w:i/>
        </w:rPr>
      </w:pPr>
      <w:r w:rsidRPr="00124902">
        <w:rPr>
          <w:rFonts w:asciiTheme="minorHAnsi" w:hAnsiTheme="minorHAnsi" w:cstheme="minorHAnsi"/>
          <w:iCs/>
        </w:rPr>
        <w:t xml:space="preserve">This is a provision </w:t>
      </w:r>
      <w:r w:rsidR="00D4176E">
        <w:rPr>
          <w:rFonts w:asciiTheme="minorHAnsi" w:hAnsiTheme="minorHAnsi" w:cstheme="minorHAnsi"/>
          <w:iCs/>
        </w:rPr>
        <w:t>that</w:t>
      </w:r>
      <w:r w:rsidR="00D4176E" w:rsidRPr="00124902">
        <w:rPr>
          <w:rFonts w:asciiTheme="minorHAnsi" w:hAnsiTheme="minorHAnsi" w:cstheme="minorHAnsi"/>
          <w:iCs/>
        </w:rPr>
        <w:t xml:space="preserve"> </w:t>
      </w:r>
      <w:r w:rsidRPr="00124902">
        <w:rPr>
          <w:rFonts w:asciiTheme="minorHAnsi" w:hAnsiTheme="minorHAnsi" w:cstheme="minorHAnsi"/>
          <w:iCs/>
        </w:rPr>
        <w:t xml:space="preserve">provides that the </w:t>
      </w:r>
      <w:r w:rsidR="00494505">
        <w:rPr>
          <w:rFonts w:asciiTheme="minorHAnsi" w:hAnsiTheme="minorHAnsi" w:cstheme="minorHAnsi"/>
          <w:iCs/>
        </w:rPr>
        <w:t>Amendment Determination</w:t>
      </w:r>
      <w:r w:rsidRPr="00124902">
        <w:rPr>
          <w:rFonts w:asciiTheme="minorHAnsi" w:hAnsiTheme="minorHAnsi" w:cstheme="minorHAnsi"/>
          <w:iCs/>
        </w:rPr>
        <w:t xml:space="preserve"> commences on the day after it is registered on the Federal Register of Legislation.</w:t>
      </w:r>
    </w:p>
    <w:p w14:paraId="3287C071" w14:textId="77777777" w:rsidR="00E631F9" w:rsidRPr="000C310A" w:rsidRDefault="00E631F9" w:rsidP="000C310A">
      <w:pPr>
        <w:pStyle w:val="Heading3"/>
        <w:spacing w:before="240"/>
        <w:rPr>
          <w:b/>
          <w:bCs/>
        </w:rPr>
      </w:pPr>
      <w:r w:rsidRPr="000C310A">
        <w:rPr>
          <w:b/>
          <w:bCs/>
        </w:rPr>
        <w:t>Section 3: Authority</w:t>
      </w:r>
    </w:p>
    <w:p w14:paraId="1CEE71F7" w14:textId="4DD333C1" w:rsidR="00E631F9" w:rsidRPr="00814D5D" w:rsidRDefault="00124902" w:rsidP="006D7407">
      <w:pPr>
        <w:pStyle w:val="ListParagraph"/>
        <w:keepNext/>
        <w:numPr>
          <w:ilvl w:val="0"/>
          <w:numId w:val="1"/>
        </w:numPr>
        <w:spacing w:before="360" w:after="120"/>
        <w:rPr>
          <w:rFonts w:asciiTheme="minorHAnsi" w:hAnsiTheme="minorHAnsi" w:cstheme="minorHAnsi"/>
          <w:i/>
        </w:rPr>
      </w:pPr>
      <w:r>
        <w:rPr>
          <w:rFonts w:asciiTheme="minorHAnsi" w:hAnsiTheme="minorHAnsi" w:cstheme="minorHAnsi"/>
          <w:iCs/>
        </w:rPr>
        <w:t xml:space="preserve">This is a provision </w:t>
      </w:r>
      <w:r w:rsidR="00D4176E">
        <w:rPr>
          <w:rFonts w:asciiTheme="minorHAnsi" w:hAnsiTheme="minorHAnsi" w:cstheme="minorHAnsi"/>
          <w:iCs/>
        </w:rPr>
        <w:t xml:space="preserve">that </w:t>
      </w:r>
      <w:r>
        <w:rPr>
          <w:rFonts w:asciiTheme="minorHAnsi" w:hAnsiTheme="minorHAnsi" w:cstheme="minorHAnsi"/>
          <w:iCs/>
        </w:rPr>
        <w:t xml:space="preserve">provides that the </w:t>
      </w:r>
      <w:r w:rsidR="00494505">
        <w:rPr>
          <w:rFonts w:asciiTheme="minorHAnsi" w:hAnsiTheme="minorHAnsi" w:cstheme="minorHAnsi"/>
          <w:iCs/>
        </w:rPr>
        <w:t>Amendment Determination</w:t>
      </w:r>
      <w:r>
        <w:rPr>
          <w:rFonts w:asciiTheme="minorHAnsi" w:hAnsiTheme="minorHAnsi" w:cstheme="minorHAnsi"/>
          <w:iCs/>
        </w:rPr>
        <w:t xml:space="preserve"> is made under subsection 5</w:t>
      </w:r>
      <w:proofErr w:type="gramStart"/>
      <w:r>
        <w:rPr>
          <w:rFonts w:asciiTheme="minorHAnsi" w:hAnsiTheme="minorHAnsi" w:cstheme="minorHAnsi"/>
          <w:iCs/>
        </w:rPr>
        <w:t>A(</w:t>
      </w:r>
      <w:proofErr w:type="gramEnd"/>
      <w:r>
        <w:rPr>
          <w:rFonts w:asciiTheme="minorHAnsi" w:hAnsiTheme="minorHAnsi" w:cstheme="minorHAnsi"/>
          <w:iCs/>
        </w:rPr>
        <w:t xml:space="preserve">1) of the </w:t>
      </w:r>
      <w:r>
        <w:rPr>
          <w:rFonts w:asciiTheme="minorHAnsi" w:hAnsiTheme="minorHAnsi" w:cstheme="minorHAnsi"/>
          <w:i/>
        </w:rPr>
        <w:t>Australian Education Regulations 2023</w:t>
      </w:r>
      <w:r w:rsidR="00650B00">
        <w:rPr>
          <w:rFonts w:asciiTheme="minorHAnsi" w:hAnsiTheme="minorHAnsi" w:cstheme="minorHAnsi"/>
          <w:iCs/>
        </w:rPr>
        <w:t xml:space="preserve"> (the Regulations).</w:t>
      </w:r>
    </w:p>
    <w:p w14:paraId="0296CC14" w14:textId="7E47909C" w:rsidR="00DA552F" w:rsidRPr="000C310A" w:rsidRDefault="00E631F9" w:rsidP="000C310A">
      <w:pPr>
        <w:pStyle w:val="Heading3"/>
        <w:spacing w:before="240"/>
        <w:rPr>
          <w:b/>
          <w:bCs/>
        </w:rPr>
      </w:pPr>
      <w:r w:rsidRPr="008C5CE9">
        <w:rPr>
          <w:b/>
          <w:bCs/>
        </w:rPr>
        <w:t xml:space="preserve">Section 4: </w:t>
      </w:r>
      <w:r w:rsidR="00124902">
        <w:rPr>
          <w:b/>
          <w:bCs/>
        </w:rPr>
        <w:t>Schedules</w:t>
      </w:r>
    </w:p>
    <w:p w14:paraId="6E1FC958" w14:textId="5F090032" w:rsidR="00E757D0" w:rsidRPr="00291D8F" w:rsidRDefault="00494505" w:rsidP="006D7407">
      <w:pPr>
        <w:pStyle w:val="ListParagraph"/>
        <w:numPr>
          <w:ilvl w:val="0"/>
          <w:numId w:val="1"/>
        </w:numPr>
        <w:spacing w:before="360" w:after="120"/>
        <w:rPr>
          <w:rFonts w:asciiTheme="minorHAnsi" w:hAnsiTheme="minorHAnsi" w:cstheme="minorHAnsi"/>
          <w:i/>
          <w:szCs w:val="24"/>
        </w:rPr>
      </w:pPr>
      <w:r w:rsidRPr="00494505">
        <w:rPr>
          <w:rFonts w:asciiTheme="minorHAnsi" w:hAnsiTheme="minorHAnsi" w:cstheme="minorHAnsi"/>
          <w:iCs/>
          <w:szCs w:val="24"/>
        </w:rPr>
        <w:t xml:space="preserve">This is a technical </w:t>
      </w:r>
      <w:r w:rsidR="008539C1">
        <w:rPr>
          <w:rFonts w:asciiTheme="minorHAnsi" w:hAnsiTheme="minorHAnsi" w:cstheme="minorHAnsi"/>
          <w:iCs/>
          <w:szCs w:val="24"/>
        </w:rPr>
        <w:t xml:space="preserve">provision that </w:t>
      </w:r>
      <w:r w:rsidR="00E507D5">
        <w:rPr>
          <w:rFonts w:asciiTheme="minorHAnsi" w:hAnsiTheme="minorHAnsi" w:cstheme="minorHAnsi"/>
          <w:iCs/>
          <w:szCs w:val="24"/>
        </w:rPr>
        <w:t xml:space="preserve">provides </w:t>
      </w:r>
      <w:r w:rsidR="008539C1">
        <w:rPr>
          <w:rFonts w:asciiTheme="minorHAnsi" w:hAnsiTheme="minorHAnsi" w:cstheme="minorHAnsi"/>
          <w:iCs/>
          <w:szCs w:val="24"/>
        </w:rPr>
        <w:t xml:space="preserve">that the instrument that is specified in a Schedule to the Amendment Determination, being the </w:t>
      </w:r>
      <w:r w:rsidR="008539C1">
        <w:rPr>
          <w:rFonts w:asciiTheme="minorHAnsi" w:hAnsiTheme="minorHAnsi" w:cstheme="minorHAnsi"/>
          <w:i/>
          <w:szCs w:val="24"/>
        </w:rPr>
        <w:t>Australian Education Regulations (Prescription of Guidelines and Documents) Determination 2024</w:t>
      </w:r>
      <w:r w:rsidR="008539C1">
        <w:rPr>
          <w:rFonts w:asciiTheme="minorHAnsi" w:hAnsiTheme="minorHAnsi" w:cstheme="minorHAnsi"/>
          <w:iCs/>
          <w:szCs w:val="24"/>
        </w:rPr>
        <w:t xml:space="preserve"> (the Principal Determination), is amended </w:t>
      </w:r>
      <w:r w:rsidR="00291D8F">
        <w:rPr>
          <w:rFonts w:asciiTheme="minorHAnsi" w:hAnsiTheme="minorHAnsi" w:cstheme="minorHAnsi"/>
          <w:iCs/>
          <w:szCs w:val="24"/>
        </w:rPr>
        <w:t>as set out in the applicable items in the Schedule concerned.</w:t>
      </w:r>
    </w:p>
    <w:p w14:paraId="4CD699B2" w14:textId="39830D0E" w:rsidR="00291D8F" w:rsidRDefault="00291D8F" w:rsidP="00291D8F">
      <w:pPr>
        <w:spacing w:before="360" w:after="120"/>
        <w:rPr>
          <w:rFonts w:asciiTheme="minorHAnsi" w:hAnsiTheme="minorHAnsi" w:cstheme="minorHAnsi"/>
          <w:b/>
          <w:bCs/>
          <w:iCs/>
          <w:szCs w:val="24"/>
          <w:u w:val="single"/>
        </w:rPr>
      </w:pPr>
      <w:r>
        <w:rPr>
          <w:rFonts w:asciiTheme="minorHAnsi" w:hAnsiTheme="minorHAnsi" w:cstheme="minorHAnsi"/>
          <w:b/>
          <w:bCs/>
          <w:iCs/>
          <w:szCs w:val="24"/>
          <w:u w:val="single"/>
        </w:rPr>
        <w:t>Schedule 1 – Amendments</w:t>
      </w:r>
    </w:p>
    <w:p w14:paraId="37B3F4A7" w14:textId="0775499E" w:rsidR="00291D8F" w:rsidRDefault="00291D8F" w:rsidP="00291D8F">
      <w:pPr>
        <w:spacing w:before="360" w:after="120"/>
        <w:rPr>
          <w:rFonts w:asciiTheme="minorHAnsi" w:hAnsiTheme="minorHAnsi" w:cstheme="minorHAnsi"/>
          <w:i/>
          <w:szCs w:val="24"/>
        </w:rPr>
      </w:pPr>
      <w:r>
        <w:rPr>
          <w:rFonts w:asciiTheme="minorHAnsi" w:hAnsiTheme="minorHAnsi" w:cstheme="minorHAnsi"/>
          <w:i/>
          <w:szCs w:val="24"/>
        </w:rPr>
        <w:t>Australian Education Regulations (Prescription of Guidelines and Documents) Determination 2024</w:t>
      </w:r>
    </w:p>
    <w:p w14:paraId="4904D880" w14:textId="4E212B82" w:rsidR="00291D8F" w:rsidRDefault="00CE2A6B" w:rsidP="00291D8F">
      <w:pPr>
        <w:spacing w:before="360" w:after="120"/>
        <w:rPr>
          <w:rFonts w:asciiTheme="minorHAnsi" w:hAnsiTheme="minorHAnsi" w:cstheme="minorHAnsi"/>
          <w:iCs/>
          <w:szCs w:val="24"/>
          <w:u w:val="single"/>
        </w:rPr>
      </w:pPr>
      <w:r>
        <w:rPr>
          <w:rFonts w:asciiTheme="minorHAnsi" w:hAnsiTheme="minorHAnsi" w:cstheme="minorHAnsi"/>
          <w:iCs/>
          <w:szCs w:val="24"/>
          <w:u w:val="single"/>
        </w:rPr>
        <w:t>Item 1</w:t>
      </w:r>
    </w:p>
    <w:p w14:paraId="2BDCE5DC" w14:textId="3DFB9D36" w:rsidR="00CE2A6B" w:rsidRDefault="00CE2A6B" w:rsidP="006D7407">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Item 1 amends </w:t>
      </w:r>
      <w:r w:rsidR="00E507D5">
        <w:rPr>
          <w:rFonts w:asciiTheme="minorHAnsi" w:hAnsiTheme="minorHAnsi" w:cstheme="minorHAnsi"/>
          <w:iCs/>
          <w:szCs w:val="24"/>
        </w:rPr>
        <w:t>the cell in i</w:t>
      </w:r>
      <w:r>
        <w:rPr>
          <w:rFonts w:asciiTheme="minorHAnsi" w:hAnsiTheme="minorHAnsi" w:cstheme="minorHAnsi"/>
          <w:iCs/>
          <w:szCs w:val="24"/>
        </w:rPr>
        <w:t>tem 3</w:t>
      </w:r>
      <w:r w:rsidR="00D4176E">
        <w:rPr>
          <w:rFonts w:asciiTheme="minorHAnsi" w:hAnsiTheme="minorHAnsi" w:cstheme="minorHAnsi"/>
          <w:iCs/>
          <w:szCs w:val="24"/>
        </w:rPr>
        <w:t xml:space="preserve">, </w:t>
      </w:r>
      <w:r w:rsidR="00E507D5">
        <w:rPr>
          <w:rFonts w:asciiTheme="minorHAnsi" w:hAnsiTheme="minorHAnsi" w:cstheme="minorHAnsi"/>
          <w:iCs/>
          <w:szCs w:val="24"/>
        </w:rPr>
        <w:t xml:space="preserve">column </w:t>
      </w:r>
      <w:r w:rsidR="00D4176E">
        <w:rPr>
          <w:rFonts w:asciiTheme="minorHAnsi" w:hAnsiTheme="minorHAnsi" w:cstheme="minorHAnsi"/>
          <w:iCs/>
          <w:szCs w:val="24"/>
        </w:rPr>
        <w:t>3,</w:t>
      </w:r>
      <w:r>
        <w:rPr>
          <w:rFonts w:asciiTheme="minorHAnsi" w:hAnsiTheme="minorHAnsi" w:cstheme="minorHAnsi"/>
          <w:iCs/>
          <w:szCs w:val="24"/>
        </w:rPr>
        <w:t xml:space="preserve"> </w:t>
      </w:r>
      <w:r w:rsidR="00257015">
        <w:rPr>
          <w:rFonts w:asciiTheme="minorHAnsi" w:hAnsiTheme="minorHAnsi" w:cstheme="minorHAnsi"/>
          <w:iCs/>
          <w:szCs w:val="24"/>
        </w:rPr>
        <w:t xml:space="preserve">in </w:t>
      </w:r>
      <w:r w:rsidR="00E507D5">
        <w:rPr>
          <w:rFonts w:asciiTheme="minorHAnsi" w:hAnsiTheme="minorHAnsi" w:cstheme="minorHAnsi"/>
          <w:iCs/>
          <w:szCs w:val="24"/>
        </w:rPr>
        <w:t xml:space="preserve">the table in </w:t>
      </w:r>
      <w:r w:rsidR="00257015">
        <w:rPr>
          <w:rFonts w:asciiTheme="minorHAnsi" w:hAnsiTheme="minorHAnsi" w:cstheme="minorHAnsi"/>
          <w:iCs/>
          <w:szCs w:val="24"/>
        </w:rPr>
        <w:t>section 5</w:t>
      </w:r>
      <w:r w:rsidR="00E507D5" w:rsidRPr="00E507D5">
        <w:rPr>
          <w:rFonts w:asciiTheme="minorHAnsi" w:hAnsiTheme="minorHAnsi" w:cstheme="minorHAnsi"/>
          <w:iCs/>
          <w:szCs w:val="24"/>
        </w:rPr>
        <w:t xml:space="preserve"> </w:t>
      </w:r>
      <w:r w:rsidR="00E507D5">
        <w:rPr>
          <w:rFonts w:asciiTheme="minorHAnsi" w:hAnsiTheme="minorHAnsi" w:cstheme="minorHAnsi"/>
          <w:iCs/>
          <w:szCs w:val="24"/>
        </w:rPr>
        <w:t>of the Principal Determination</w:t>
      </w:r>
      <w:r w:rsidR="00257015">
        <w:rPr>
          <w:rFonts w:asciiTheme="minorHAnsi" w:hAnsiTheme="minorHAnsi" w:cstheme="minorHAnsi"/>
          <w:iCs/>
          <w:szCs w:val="24"/>
        </w:rPr>
        <w:t xml:space="preserve"> to </w:t>
      </w:r>
      <w:r w:rsidR="003B49FE">
        <w:rPr>
          <w:rFonts w:asciiTheme="minorHAnsi" w:hAnsiTheme="minorHAnsi" w:cstheme="minorHAnsi"/>
          <w:iCs/>
          <w:szCs w:val="24"/>
        </w:rPr>
        <w:t>omit</w:t>
      </w:r>
      <w:r w:rsidR="00257015">
        <w:rPr>
          <w:rFonts w:asciiTheme="minorHAnsi" w:hAnsiTheme="minorHAnsi" w:cstheme="minorHAnsi"/>
          <w:iCs/>
          <w:szCs w:val="24"/>
        </w:rPr>
        <w:t xml:space="preserve"> ‘Nationally Consistent Collection of Data on Students with Disability: 2025 Guidelines’ </w:t>
      </w:r>
      <w:r w:rsidR="003B49FE">
        <w:rPr>
          <w:rFonts w:asciiTheme="minorHAnsi" w:hAnsiTheme="minorHAnsi" w:cstheme="minorHAnsi"/>
          <w:iCs/>
          <w:szCs w:val="24"/>
        </w:rPr>
        <w:t>and substitute ‘</w:t>
      </w:r>
      <w:r w:rsidR="00F713A7">
        <w:rPr>
          <w:rFonts w:asciiTheme="minorHAnsi" w:hAnsiTheme="minorHAnsi" w:cstheme="minorHAnsi"/>
          <w:i/>
        </w:rPr>
        <w:t>Nationally Consistent Collection of Data on School Students with Disability Guidelines: Effective 2026 Onward</w:t>
      </w:r>
      <w:r w:rsidR="003B49FE">
        <w:rPr>
          <w:rFonts w:asciiTheme="minorHAnsi" w:hAnsiTheme="minorHAnsi" w:cstheme="minorHAnsi"/>
          <w:iCs/>
          <w:szCs w:val="24"/>
        </w:rPr>
        <w:t>’.</w:t>
      </w:r>
    </w:p>
    <w:p w14:paraId="71019FB8" w14:textId="1CA9BB2E" w:rsidR="004057E1" w:rsidRDefault="00E507D5" w:rsidP="006D7407">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lastRenderedPageBreak/>
        <w:t>The cell in i</w:t>
      </w:r>
      <w:r w:rsidR="004057E1">
        <w:rPr>
          <w:rFonts w:asciiTheme="minorHAnsi" w:hAnsiTheme="minorHAnsi" w:cstheme="minorHAnsi"/>
          <w:iCs/>
          <w:szCs w:val="24"/>
        </w:rPr>
        <w:t>tem 3</w:t>
      </w:r>
      <w:r w:rsidR="007C03FC">
        <w:rPr>
          <w:rFonts w:asciiTheme="minorHAnsi" w:hAnsiTheme="minorHAnsi" w:cstheme="minorHAnsi"/>
          <w:iCs/>
          <w:szCs w:val="24"/>
        </w:rPr>
        <w:t>, column 3</w:t>
      </w:r>
      <w:r>
        <w:rPr>
          <w:rFonts w:asciiTheme="minorHAnsi" w:hAnsiTheme="minorHAnsi" w:cstheme="minorHAnsi"/>
          <w:iCs/>
          <w:szCs w:val="24"/>
        </w:rPr>
        <w:t xml:space="preserve"> of the table</w:t>
      </w:r>
      <w:r w:rsidR="004057E1">
        <w:rPr>
          <w:rFonts w:asciiTheme="minorHAnsi" w:hAnsiTheme="minorHAnsi" w:cstheme="minorHAnsi"/>
          <w:iCs/>
          <w:szCs w:val="24"/>
        </w:rPr>
        <w:t xml:space="preserve"> in section 5 </w:t>
      </w:r>
      <w:r w:rsidR="00733F6A">
        <w:rPr>
          <w:rFonts w:asciiTheme="minorHAnsi" w:hAnsiTheme="minorHAnsi" w:cstheme="minorHAnsi"/>
          <w:iCs/>
          <w:szCs w:val="24"/>
        </w:rPr>
        <w:t xml:space="preserve">of the Principal Determination </w:t>
      </w:r>
      <w:r w:rsidR="004057E1">
        <w:rPr>
          <w:rFonts w:asciiTheme="minorHAnsi" w:hAnsiTheme="minorHAnsi" w:cstheme="minorHAnsi"/>
          <w:iCs/>
          <w:szCs w:val="24"/>
        </w:rPr>
        <w:t>prescribes, for the purposes of subsection 5</w:t>
      </w:r>
      <w:proofErr w:type="gramStart"/>
      <w:r w:rsidR="004057E1">
        <w:rPr>
          <w:rFonts w:asciiTheme="minorHAnsi" w:hAnsiTheme="minorHAnsi" w:cstheme="minorHAnsi"/>
          <w:iCs/>
          <w:szCs w:val="24"/>
        </w:rPr>
        <w:t>A(</w:t>
      </w:r>
      <w:proofErr w:type="gramEnd"/>
      <w:r w:rsidR="004057E1">
        <w:rPr>
          <w:rFonts w:asciiTheme="minorHAnsi" w:hAnsiTheme="minorHAnsi" w:cstheme="minorHAnsi"/>
          <w:iCs/>
          <w:szCs w:val="24"/>
        </w:rPr>
        <w:t xml:space="preserve">1) of the Regulations, the Ministerial Council </w:t>
      </w:r>
      <w:r w:rsidR="006E2907">
        <w:rPr>
          <w:rFonts w:asciiTheme="minorHAnsi" w:hAnsiTheme="minorHAnsi" w:cstheme="minorHAnsi"/>
          <w:iCs/>
          <w:szCs w:val="24"/>
        </w:rPr>
        <w:t>d</w:t>
      </w:r>
      <w:r w:rsidR="004057E1">
        <w:rPr>
          <w:rFonts w:asciiTheme="minorHAnsi" w:hAnsiTheme="minorHAnsi" w:cstheme="minorHAnsi"/>
          <w:iCs/>
          <w:szCs w:val="24"/>
        </w:rPr>
        <w:t xml:space="preserve">isability </w:t>
      </w:r>
      <w:r w:rsidR="006E2907">
        <w:rPr>
          <w:rFonts w:asciiTheme="minorHAnsi" w:hAnsiTheme="minorHAnsi" w:cstheme="minorHAnsi"/>
          <w:iCs/>
          <w:szCs w:val="24"/>
        </w:rPr>
        <w:t>g</w:t>
      </w:r>
      <w:r w:rsidR="004057E1">
        <w:rPr>
          <w:rFonts w:asciiTheme="minorHAnsi" w:hAnsiTheme="minorHAnsi" w:cstheme="minorHAnsi"/>
          <w:iCs/>
          <w:szCs w:val="24"/>
        </w:rPr>
        <w:t>uidelines.</w:t>
      </w:r>
    </w:p>
    <w:p w14:paraId="510D30B9" w14:textId="6DDC88F8" w:rsidR="006E2907" w:rsidRDefault="006E2907" w:rsidP="006D7407">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Subsection 5</w:t>
      </w:r>
      <w:proofErr w:type="gramStart"/>
      <w:r>
        <w:rPr>
          <w:rFonts w:asciiTheme="minorHAnsi" w:hAnsiTheme="minorHAnsi" w:cstheme="minorHAnsi"/>
          <w:iCs/>
          <w:szCs w:val="24"/>
        </w:rPr>
        <w:t>A(</w:t>
      </w:r>
      <w:proofErr w:type="gramEnd"/>
      <w:r>
        <w:rPr>
          <w:rFonts w:asciiTheme="minorHAnsi" w:hAnsiTheme="minorHAnsi" w:cstheme="minorHAnsi"/>
          <w:iCs/>
          <w:szCs w:val="24"/>
        </w:rPr>
        <w:t>1) of the Regulations provides that, for the purposes of a definition in subsection 4(1) of the Regulations, the Minister may, by legislative instrument, determine that guidelines are prescribed for the purposes of the Regulations.</w:t>
      </w:r>
    </w:p>
    <w:p w14:paraId="750E8E1D" w14:textId="3D03CD4D" w:rsidR="006E2907" w:rsidRDefault="006E2907" w:rsidP="006D7407">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Subsection 4(1) of the Regulations provides in the definition of ‘Ministerial Council disability guidelines’ that those guidelines are approved by the Ministerial Council and prescribed by the Minister for the purposes of </w:t>
      </w:r>
      <w:r w:rsidR="00733F6A">
        <w:rPr>
          <w:rFonts w:asciiTheme="minorHAnsi" w:hAnsiTheme="minorHAnsi" w:cstheme="minorHAnsi"/>
          <w:iCs/>
          <w:szCs w:val="24"/>
        </w:rPr>
        <w:t xml:space="preserve">the Regulations </w:t>
      </w:r>
      <w:r>
        <w:rPr>
          <w:rFonts w:asciiTheme="minorHAnsi" w:hAnsiTheme="minorHAnsi" w:cstheme="minorHAnsi"/>
          <w:iCs/>
          <w:szCs w:val="24"/>
        </w:rPr>
        <w:t>from time to time.</w:t>
      </w:r>
    </w:p>
    <w:p w14:paraId="7104421E" w14:textId="5CC1CBF9" w:rsidR="00467C44" w:rsidRDefault="00E6257E" w:rsidP="006D7407">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The effect of item 1 is that</w:t>
      </w:r>
      <w:r w:rsidR="006E2907">
        <w:rPr>
          <w:rFonts w:asciiTheme="minorHAnsi" w:hAnsiTheme="minorHAnsi" w:cstheme="minorHAnsi"/>
          <w:iCs/>
          <w:szCs w:val="24"/>
        </w:rPr>
        <w:t>, for the purposes of subsection 5</w:t>
      </w:r>
      <w:proofErr w:type="gramStart"/>
      <w:r w:rsidR="006E2907">
        <w:rPr>
          <w:rFonts w:asciiTheme="minorHAnsi" w:hAnsiTheme="minorHAnsi" w:cstheme="minorHAnsi"/>
          <w:iCs/>
          <w:szCs w:val="24"/>
        </w:rPr>
        <w:t>A(</w:t>
      </w:r>
      <w:proofErr w:type="gramEnd"/>
      <w:r w:rsidR="006E2907">
        <w:rPr>
          <w:rFonts w:asciiTheme="minorHAnsi" w:hAnsiTheme="minorHAnsi" w:cstheme="minorHAnsi"/>
          <w:iCs/>
          <w:szCs w:val="24"/>
        </w:rPr>
        <w:t xml:space="preserve">1) of the Regulations, the </w:t>
      </w:r>
      <w:r w:rsidR="00F713A7">
        <w:rPr>
          <w:rFonts w:asciiTheme="minorHAnsi" w:hAnsiTheme="minorHAnsi" w:cstheme="minorHAnsi"/>
          <w:i/>
        </w:rPr>
        <w:t>Nationally Consistent Collection of Data on School Students with Disability Guidelines: Effective 2026 Onward</w:t>
      </w:r>
      <w:r w:rsidR="00F713A7">
        <w:rPr>
          <w:rFonts w:asciiTheme="minorHAnsi" w:hAnsiTheme="minorHAnsi" w:cstheme="minorHAnsi"/>
          <w:iCs/>
          <w:szCs w:val="24"/>
        </w:rPr>
        <w:t xml:space="preserve"> </w:t>
      </w:r>
      <w:r w:rsidR="006E2907">
        <w:rPr>
          <w:rFonts w:asciiTheme="minorHAnsi" w:hAnsiTheme="minorHAnsi" w:cstheme="minorHAnsi"/>
          <w:iCs/>
          <w:szCs w:val="24"/>
        </w:rPr>
        <w:t>are prescribed for the purposes of the definition of ‘Ministerial Council disability guidelines’ in subsection 4(1) of the Regulations.</w:t>
      </w:r>
    </w:p>
    <w:p w14:paraId="676495B4" w14:textId="0334F4D9" w:rsidR="00A35912" w:rsidRDefault="00A35912" w:rsidP="00A35912">
      <w:pPr>
        <w:spacing w:before="360" w:after="120"/>
        <w:rPr>
          <w:rFonts w:asciiTheme="minorHAnsi" w:hAnsiTheme="minorHAnsi" w:cstheme="minorHAnsi"/>
          <w:iCs/>
          <w:szCs w:val="24"/>
          <w:u w:val="single"/>
        </w:rPr>
      </w:pPr>
      <w:r>
        <w:rPr>
          <w:rFonts w:asciiTheme="minorHAnsi" w:hAnsiTheme="minorHAnsi" w:cstheme="minorHAnsi"/>
          <w:iCs/>
          <w:szCs w:val="24"/>
          <w:u w:val="single"/>
        </w:rPr>
        <w:t>Item 2</w:t>
      </w:r>
    </w:p>
    <w:p w14:paraId="5AC40668" w14:textId="31AFF01B" w:rsidR="00A35912" w:rsidRDefault="006E2907" w:rsidP="006E2907">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Item 2 </w:t>
      </w:r>
      <w:r w:rsidR="000618AE">
        <w:rPr>
          <w:rFonts w:asciiTheme="minorHAnsi" w:hAnsiTheme="minorHAnsi" w:cstheme="minorHAnsi"/>
          <w:iCs/>
          <w:szCs w:val="24"/>
        </w:rPr>
        <w:t>repeals</w:t>
      </w:r>
      <w:r>
        <w:rPr>
          <w:rFonts w:asciiTheme="minorHAnsi" w:hAnsiTheme="minorHAnsi" w:cstheme="minorHAnsi"/>
          <w:iCs/>
          <w:szCs w:val="24"/>
        </w:rPr>
        <w:t xml:space="preserve"> n</w:t>
      </w:r>
      <w:r w:rsidR="00640FE7">
        <w:rPr>
          <w:rFonts w:asciiTheme="minorHAnsi" w:hAnsiTheme="minorHAnsi" w:cstheme="minorHAnsi"/>
          <w:iCs/>
          <w:szCs w:val="24"/>
        </w:rPr>
        <w:t xml:space="preserve">ote 2 </w:t>
      </w:r>
      <w:r w:rsidR="00E507D5">
        <w:rPr>
          <w:rFonts w:asciiTheme="minorHAnsi" w:hAnsiTheme="minorHAnsi" w:cstheme="minorHAnsi"/>
          <w:iCs/>
          <w:szCs w:val="24"/>
        </w:rPr>
        <w:t xml:space="preserve">in </w:t>
      </w:r>
      <w:r w:rsidR="00640FE7">
        <w:rPr>
          <w:rFonts w:asciiTheme="minorHAnsi" w:hAnsiTheme="minorHAnsi" w:cstheme="minorHAnsi"/>
          <w:iCs/>
          <w:szCs w:val="24"/>
        </w:rPr>
        <w:t xml:space="preserve">section 5 of the Principal Determination </w:t>
      </w:r>
      <w:r w:rsidR="00F0160A">
        <w:rPr>
          <w:rFonts w:asciiTheme="minorHAnsi" w:hAnsiTheme="minorHAnsi" w:cstheme="minorHAnsi"/>
          <w:iCs/>
          <w:szCs w:val="24"/>
        </w:rPr>
        <w:t xml:space="preserve">and substitutes a new note </w:t>
      </w:r>
      <w:r>
        <w:rPr>
          <w:rFonts w:asciiTheme="minorHAnsi" w:hAnsiTheme="minorHAnsi" w:cstheme="minorHAnsi"/>
          <w:iCs/>
          <w:szCs w:val="24"/>
        </w:rPr>
        <w:t xml:space="preserve">to </w:t>
      </w:r>
      <w:r w:rsidR="0087652E" w:rsidRPr="006E2907">
        <w:rPr>
          <w:rFonts w:asciiTheme="minorHAnsi" w:hAnsiTheme="minorHAnsi" w:cstheme="minorHAnsi"/>
          <w:iCs/>
          <w:szCs w:val="24"/>
        </w:rPr>
        <w:t xml:space="preserve">reflect that the Ministerial Council disability guidelines </w:t>
      </w:r>
      <w:r w:rsidR="00F0160A">
        <w:rPr>
          <w:rFonts w:asciiTheme="minorHAnsi" w:hAnsiTheme="minorHAnsi" w:cstheme="minorHAnsi"/>
          <w:iCs/>
          <w:szCs w:val="24"/>
        </w:rPr>
        <w:t>could</w:t>
      </w:r>
      <w:r w:rsidR="0087652E" w:rsidRPr="006E2907">
        <w:rPr>
          <w:rFonts w:asciiTheme="minorHAnsi" w:hAnsiTheme="minorHAnsi" w:cstheme="minorHAnsi"/>
          <w:iCs/>
          <w:szCs w:val="24"/>
        </w:rPr>
        <w:t xml:space="preserve"> be found on the website of the Nationally Consistent Collection of Data on </w:t>
      </w:r>
      <w:r w:rsidR="00F0160A">
        <w:rPr>
          <w:rFonts w:asciiTheme="minorHAnsi" w:hAnsiTheme="minorHAnsi" w:cstheme="minorHAnsi"/>
          <w:iCs/>
          <w:szCs w:val="24"/>
        </w:rPr>
        <w:t xml:space="preserve">School </w:t>
      </w:r>
      <w:r w:rsidR="0087652E" w:rsidRPr="006E2907">
        <w:rPr>
          <w:rFonts w:asciiTheme="minorHAnsi" w:hAnsiTheme="minorHAnsi" w:cstheme="minorHAnsi"/>
          <w:iCs/>
          <w:szCs w:val="24"/>
        </w:rPr>
        <w:t xml:space="preserve">Students with Disability at </w:t>
      </w:r>
      <w:r w:rsidR="00202AAC" w:rsidRPr="000E0966">
        <w:t>www.nccd.edu.au</w:t>
      </w:r>
      <w:r w:rsidR="0087652E" w:rsidRPr="006E2907">
        <w:rPr>
          <w:rFonts w:asciiTheme="minorHAnsi" w:hAnsiTheme="minorHAnsi" w:cstheme="minorHAnsi"/>
          <w:iCs/>
          <w:szCs w:val="24"/>
        </w:rPr>
        <w:t xml:space="preserve"> in 2025.</w:t>
      </w:r>
    </w:p>
    <w:p w14:paraId="4BDBA64B" w14:textId="2C7F6261" w:rsidR="006E2907" w:rsidRPr="006E2907" w:rsidRDefault="006E2907" w:rsidP="006E2907">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These guidelines are published, may be used by members of the public and can be freely accessed. </w:t>
      </w:r>
    </w:p>
    <w:p w14:paraId="2AB55D93" w14:textId="77777777" w:rsidR="00756D99" w:rsidRDefault="00756D99">
      <w:pPr>
        <w:spacing w:after="160" w:line="259" w:lineRule="auto"/>
        <w:rPr>
          <w:rFonts w:asciiTheme="minorHAnsi" w:hAnsiTheme="minorHAnsi" w:cstheme="minorHAnsi"/>
          <w:u w:val="single"/>
        </w:rPr>
      </w:pPr>
      <w:bookmarkStart w:id="5" w:name="_Toc23942243"/>
      <w:bookmarkEnd w:id="5"/>
    </w:p>
    <w:sectPr w:rsidR="00756D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A31D0" w14:textId="77777777" w:rsidR="00B41F0B" w:rsidRDefault="00B41F0B" w:rsidP="00783FAB">
      <w:pPr>
        <w:spacing w:after="0" w:line="240" w:lineRule="auto"/>
      </w:pPr>
      <w:r>
        <w:separator/>
      </w:r>
    </w:p>
  </w:endnote>
  <w:endnote w:type="continuationSeparator" w:id="0">
    <w:p w14:paraId="77971D15" w14:textId="77777777" w:rsidR="00B41F0B" w:rsidRDefault="00B41F0B" w:rsidP="00783FAB">
      <w:pPr>
        <w:spacing w:after="0" w:line="240" w:lineRule="auto"/>
      </w:pPr>
      <w:r>
        <w:continuationSeparator/>
      </w:r>
    </w:p>
  </w:endnote>
  <w:endnote w:type="continuationNotice" w:id="1">
    <w:p w14:paraId="6B1A6B51" w14:textId="77777777" w:rsidR="00B41F0B" w:rsidRDefault="00B41F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FE41A" w14:textId="77777777" w:rsidR="00B41F0B" w:rsidRDefault="00B41F0B" w:rsidP="00783FAB">
      <w:pPr>
        <w:spacing w:after="0" w:line="240" w:lineRule="auto"/>
      </w:pPr>
      <w:r>
        <w:separator/>
      </w:r>
    </w:p>
  </w:footnote>
  <w:footnote w:type="continuationSeparator" w:id="0">
    <w:p w14:paraId="41D03CD9" w14:textId="77777777" w:rsidR="00B41F0B" w:rsidRDefault="00B41F0B" w:rsidP="00783FAB">
      <w:pPr>
        <w:spacing w:after="0" w:line="240" w:lineRule="auto"/>
      </w:pPr>
      <w:r>
        <w:continuationSeparator/>
      </w:r>
    </w:p>
  </w:footnote>
  <w:footnote w:type="continuationNotice" w:id="1">
    <w:p w14:paraId="65328534" w14:textId="77777777" w:rsidR="00B41F0B" w:rsidRDefault="00B41F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79517C8"/>
    <w:multiLevelType w:val="hybridMultilevel"/>
    <w:tmpl w:val="34142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B13123"/>
    <w:multiLevelType w:val="hybridMultilevel"/>
    <w:tmpl w:val="A2727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012128">
    <w:abstractNumId w:val="0"/>
  </w:num>
  <w:num w:numId="2" w16cid:durableId="433137951">
    <w:abstractNumId w:val="1"/>
  </w:num>
  <w:num w:numId="3" w16cid:durableId="698626952">
    <w:abstractNumId w:val="2"/>
  </w:num>
  <w:num w:numId="4" w16cid:durableId="99499376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11E4D"/>
    <w:rsid w:val="000138CF"/>
    <w:rsid w:val="000140D5"/>
    <w:rsid w:val="000146FA"/>
    <w:rsid w:val="0001554B"/>
    <w:rsid w:val="000167A2"/>
    <w:rsid w:val="00016AFF"/>
    <w:rsid w:val="00017F54"/>
    <w:rsid w:val="000224EC"/>
    <w:rsid w:val="000305EA"/>
    <w:rsid w:val="00031E3C"/>
    <w:rsid w:val="00032CB3"/>
    <w:rsid w:val="000342B1"/>
    <w:rsid w:val="00036FAE"/>
    <w:rsid w:val="00044508"/>
    <w:rsid w:val="00047668"/>
    <w:rsid w:val="00047A2A"/>
    <w:rsid w:val="0005020B"/>
    <w:rsid w:val="00057815"/>
    <w:rsid w:val="00057A1E"/>
    <w:rsid w:val="000614A1"/>
    <w:rsid w:val="000618AE"/>
    <w:rsid w:val="00062794"/>
    <w:rsid w:val="0006484E"/>
    <w:rsid w:val="000668B0"/>
    <w:rsid w:val="0007267C"/>
    <w:rsid w:val="000763D1"/>
    <w:rsid w:val="00076E76"/>
    <w:rsid w:val="00077E2C"/>
    <w:rsid w:val="00083F41"/>
    <w:rsid w:val="000846B7"/>
    <w:rsid w:val="000A2A28"/>
    <w:rsid w:val="000A2D3A"/>
    <w:rsid w:val="000A3124"/>
    <w:rsid w:val="000A35D6"/>
    <w:rsid w:val="000B1BE1"/>
    <w:rsid w:val="000B3914"/>
    <w:rsid w:val="000B46C4"/>
    <w:rsid w:val="000B6430"/>
    <w:rsid w:val="000C0D88"/>
    <w:rsid w:val="000C224C"/>
    <w:rsid w:val="000C310A"/>
    <w:rsid w:val="000C34FD"/>
    <w:rsid w:val="000C4D6B"/>
    <w:rsid w:val="000D1472"/>
    <w:rsid w:val="000D5E6D"/>
    <w:rsid w:val="000E0966"/>
    <w:rsid w:val="000E3516"/>
    <w:rsid w:val="000E57DB"/>
    <w:rsid w:val="000E6FD6"/>
    <w:rsid w:val="000F1811"/>
    <w:rsid w:val="000F7A8C"/>
    <w:rsid w:val="0010009E"/>
    <w:rsid w:val="001004E1"/>
    <w:rsid w:val="00103015"/>
    <w:rsid w:val="00103253"/>
    <w:rsid w:val="001042BA"/>
    <w:rsid w:val="00120A34"/>
    <w:rsid w:val="00124260"/>
    <w:rsid w:val="00124902"/>
    <w:rsid w:val="00125A8E"/>
    <w:rsid w:val="00127CD8"/>
    <w:rsid w:val="001301AD"/>
    <w:rsid w:val="00130FB6"/>
    <w:rsid w:val="001319E7"/>
    <w:rsid w:val="001334D9"/>
    <w:rsid w:val="001377D9"/>
    <w:rsid w:val="00137ACD"/>
    <w:rsid w:val="00140DAD"/>
    <w:rsid w:val="00140E3D"/>
    <w:rsid w:val="001421FE"/>
    <w:rsid w:val="0014224C"/>
    <w:rsid w:val="001437EA"/>
    <w:rsid w:val="00144950"/>
    <w:rsid w:val="00145BE1"/>
    <w:rsid w:val="0015276C"/>
    <w:rsid w:val="00152947"/>
    <w:rsid w:val="00152F26"/>
    <w:rsid w:val="00153B5C"/>
    <w:rsid w:val="0015508C"/>
    <w:rsid w:val="00160153"/>
    <w:rsid w:val="00161A1F"/>
    <w:rsid w:val="0017006A"/>
    <w:rsid w:val="00173A64"/>
    <w:rsid w:val="00173A7E"/>
    <w:rsid w:val="00173E0C"/>
    <w:rsid w:val="00185491"/>
    <w:rsid w:val="00185DD1"/>
    <w:rsid w:val="00195030"/>
    <w:rsid w:val="00197C3F"/>
    <w:rsid w:val="001A2FE9"/>
    <w:rsid w:val="001A4389"/>
    <w:rsid w:val="001B3C7A"/>
    <w:rsid w:val="001B738C"/>
    <w:rsid w:val="001C1960"/>
    <w:rsid w:val="001C413F"/>
    <w:rsid w:val="001D00E3"/>
    <w:rsid w:val="001D0AF3"/>
    <w:rsid w:val="001D1D8A"/>
    <w:rsid w:val="001D36EE"/>
    <w:rsid w:val="001D4645"/>
    <w:rsid w:val="001E07CE"/>
    <w:rsid w:val="001E52EB"/>
    <w:rsid w:val="001E5A0B"/>
    <w:rsid w:val="001F127D"/>
    <w:rsid w:val="001F3626"/>
    <w:rsid w:val="001F7336"/>
    <w:rsid w:val="00200358"/>
    <w:rsid w:val="002005CD"/>
    <w:rsid w:val="00201F75"/>
    <w:rsid w:val="00202AAC"/>
    <w:rsid w:val="00202EC1"/>
    <w:rsid w:val="00204283"/>
    <w:rsid w:val="00204EEF"/>
    <w:rsid w:val="00205DBD"/>
    <w:rsid w:val="00207297"/>
    <w:rsid w:val="0021337D"/>
    <w:rsid w:val="002135AB"/>
    <w:rsid w:val="00216A1C"/>
    <w:rsid w:val="00223601"/>
    <w:rsid w:val="00223F82"/>
    <w:rsid w:val="00224C52"/>
    <w:rsid w:val="00232304"/>
    <w:rsid w:val="00232901"/>
    <w:rsid w:val="002378EE"/>
    <w:rsid w:val="00241F6B"/>
    <w:rsid w:val="002445E3"/>
    <w:rsid w:val="0024716E"/>
    <w:rsid w:val="00247EBF"/>
    <w:rsid w:val="00257015"/>
    <w:rsid w:val="00261499"/>
    <w:rsid w:val="0026394A"/>
    <w:rsid w:val="002672A4"/>
    <w:rsid w:val="002747E8"/>
    <w:rsid w:val="00274EEA"/>
    <w:rsid w:val="002759C4"/>
    <w:rsid w:val="0027686D"/>
    <w:rsid w:val="002808A9"/>
    <w:rsid w:val="00284C9D"/>
    <w:rsid w:val="00291D8F"/>
    <w:rsid w:val="00292863"/>
    <w:rsid w:val="00294430"/>
    <w:rsid w:val="00296CA7"/>
    <w:rsid w:val="00296FAF"/>
    <w:rsid w:val="00297EAB"/>
    <w:rsid w:val="002A15F1"/>
    <w:rsid w:val="002A31E7"/>
    <w:rsid w:val="002A4961"/>
    <w:rsid w:val="002B313C"/>
    <w:rsid w:val="002B5C28"/>
    <w:rsid w:val="002B5F8B"/>
    <w:rsid w:val="002C1F84"/>
    <w:rsid w:val="002C40FB"/>
    <w:rsid w:val="002C5614"/>
    <w:rsid w:val="002D1504"/>
    <w:rsid w:val="002D564A"/>
    <w:rsid w:val="002E12E6"/>
    <w:rsid w:val="002E62D2"/>
    <w:rsid w:val="002F53A3"/>
    <w:rsid w:val="002F76C6"/>
    <w:rsid w:val="00304A88"/>
    <w:rsid w:val="00304E64"/>
    <w:rsid w:val="00307358"/>
    <w:rsid w:val="0031070C"/>
    <w:rsid w:val="00313612"/>
    <w:rsid w:val="00314E6A"/>
    <w:rsid w:val="00315BB4"/>
    <w:rsid w:val="00316053"/>
    <w:rsid w:val="003170AC"/>
    <w:rsid w:val="00323C2A"/>
    <w:rsid w:val="00326C24"/>
    <w:rsid w:val="0033070E"/>
    <w:rsid w:val="00332B1F"/>
    <w:rsid w:val="00333623"/>
    <w:rsid w:val="003440C7"/>
    <w:rsid w:val="00347ACD"/>
    <w:rsid w:val="00350779"/>
    <w:rsid w:val="00352351"/>
    <w:rsid w:val="00353D81"/>
    <w:rsid w:val="00354743"/>
    <w:rsid w:val="00365D2C"/>
    <w:rsid w:val="00367C2D"/>
    <w:rsid w:val="0037028F"/>
    <w:rsid w:val="00370A67"/>
    <w:rsid w:val="003719BF"/>
    <w:rsid w:val="00375010"/>
    <w:rsid w:val="003758CE"/>
    <w:rsid w:val="0037728A"/>
    <w:rsid w:val="00377427"/>
    <w:rsid w:val="00386B68"/>
    <w:rsid w:val="00386E17"/>
    <w:rsid w:val="0038758C"/>
    <w:rsid w:val="003913F1"/>
    <w:rsid w:val="003929F0"/>
    <w:rsid w:val="00393A61"/>
    <w:rsid w:val="00394454"/>
    <w:rsid w:val="00395655"/>
    <w:rsid w:val="003A0965"/>
    <w:rsid w:val="003A373E"/>
    <w:rsid w:val="003A3740"/>
    <w:rsid w:val="003A3D0E"/>
    <w:rsid w:val="003A4424"/>
    <w:rsid w:val="003A530C"/>
    <w:rsid w:val="003A5841"/>
    <w:rsid w:val="003A7B17"/>
    <w:rsid w:val="003B29B0"/>
    <w:rsid w:val="003B2DA8"/>
    <w:rsid w:val="003B3044"/>
    <w:rsid w:val="003B49FE"/>
    <w:rsid w:val="003B6C2D"/>
    <w:rsid w:val="003B7468"/>
    <w:rsid w:val="003C0D20"/>
    <w:rsid w:val="003C16A9"/>
    <w:rsid w:val="003C202D"/>
    <w:rsid w:val="003D47C4"/>
    <w:rsid w:val="003D7CE2"/>
    <w:rsid w:val="003E4413"/>
    <w:rsid w:val="003E5B26"/>
    <w:rsid w:val="003F09F7"/>
    <w:rsid w:val="003F1AA1"/>
    <w:rsid w:val="003F24BC"/>
    <w:rsid w:val="00402CC7"/>
    <w:rsid w:val="00402D70"/>
    <w:rsid w:val="00403CE4"/>
    <w:rsid w:val="00403F24"/>
    <w:rsid w:val="00405381"/>
    <w:rsid w:val="004057E1"/>
    <w:rsid w:val="004075A3"/>
    <w:rsid w:val="00410A3F"/>
    <w:rsid w:val="0041144F"/>
    <w:rsid w:val="004143B1"/>
    <w:rsid w:val="00415A55"/>
    <w:rsid w:val="004228EE"/>
    <w:rsid w:val="00425A1E"/>
    <w:rsid w:val="00425FCB"/>
    <w:rsid w:val="00430F1B"/>
    <w:rsid w:val="004327E1"/>
    <w:rsid w:val="00432C61"/>
    <w:rsid w:val="00434240"/>
    <w:rsid w:val="00434641"/>
    <w:rsid w:val="00434B4F"/>
    <w:rsid w:val="00434CDD"/>
    <w:rsid w:val="004355D0"/>
    <w:rsid w:val="004355E8"/>
    <w:rsid w:val="00436435"/>
    <w:rsid w:val="004366FF"/>
    <w:rsid w:val="00445460"/>
    <w:rsid w:val="00446B03"/>
    <w:rsid w:val="0044797F"/>
    <w:rsid w:val="00450467"/>
    <w:rsid w:val="00455C2A"/>
    <w:rsid w:val="004679DF"/>
    <w:rsid w:val="00467C44"/>
    <w:rsid w:val="00472F61"/>
    <w:rsid w:val="00476F69"/>
    <w:rsid w:val="004818B9"/>
    <w:rsid w:val="00481DE1"/>
    <w:rsid w:val="00484DBC"/>
    <w:rsid w:val="00490BA0"/>
    <w:rsid w:val="00494505"/>
    <w:rsid w:val="00494834"/>
    <w:rsid w:val="0049486C"/>
    <w:rsid w:val="004A0E7A"/>
    <w:rsid w:val="004A2F70"/>
    <w:rsid w:val="004A409F"/>
    <w:rsid w:val="004A4704"/>
    <w:rsid w:val="004A48D9"/>
    <w:rsid w:val="004A6B2D"/>
    <w:rsid w:val="004A7085"/>
    <w:rsid w:val="004A7AD7"/>
    <w:rsid w:val="004B2C3F"/>
    <w:rsid w:val="004B3D95"/>
    <w:rsid w:val="004B4A8E"/>
    <w:rsid w:val="004C6890"/>
    <w:rsid w:val="004D5695"/>
    <w:rsid w:val="004D62C5"/>
    <w:rsid w:val="004D62DA"/>
    <w:rsid w:val="004D665B"/>
    <w:rsid w:val="004D7B86"/>
    <w:rsid w:val="004E3C2C"/>
    <w:rsid w:val="004E7984"/>
    <w:rsid w:val="004F53E6"/>
    <w:rsid w:val="004F54FF"/>
    <w:rsid w:val="00503218"/>
    <w:rsid w:val="00505873"/>
    <w:rsid w:val="00506F28"/>
    <w:rsid w:val="005146EC"/>
    <w:rsid w:val="00515BBE"/>
    <w:rsid w:val="005169CB"/>
    <w:rsid w:val="00517337"/>
    <w:rsid w:val="005173FC"/>
    <w:rsid w:val="00524226"/>
    <w:rsid w:val="00527330"/>
    <w:rsid w:val="00536596"/>
    <w:rsid w:val="005366FF"/>
    <w:rsid w:val="00537A32"/>
    <w:rsid w:val="0054602B"/>
    <w:rsid w:val="00546375"/>
    <w:rsid w:val="005620CA"/>
    <w:rsid w:val="00572401"/>
    <w:rsid w:val="005732E6"/>
    <w:rsid w:val="00577C30"/>
    <w:rsid w:val="005812FF"/>
    <w:rsid w:val="005819C8"/>
    <w:rsid w:val="00582CA5"/>
    <w:rsid w:val="0058422E"/>
    <w:rsid w:val="00584B84"/>
    <w:rsid w:val="005905A0"/>
    <w:rsid w:val="00591EC0"/>
    <w:rsid w:val="00597535"/>
    <w:rsid w:val="005A27F5"/>
    <w:rsid w:val="005A54B4"/>
    <w:rsid w:val="005A6721"/>
    <w:rsid w:val="005A7050"/>
    <w:rsid w:val="005B0980"/>
    <w:rsid w:val="005B3CBC"/>
    <w:rsid w:val="005B510A"/>
    <w:rsid w:val="005C0740"/>
    <w:rsid w:val="005C18D0"/>
    <w:rsid w:val="005D3187"/>
    <w:rsid w:val="005D4EB5"/>
    <w:rsid w:val="005E2026"/>
    <w:rsid w:val="005E2A7A"/>
    <w:rsid w:val="005E2B54"/>
    <w:rsid w:val="005F4914"/>
    <w:rsid w:val="005F5DF6"/>
    <w:rsid w:val="005F5FA1"/>
    <w:rsid w:val="005F7D42"/>
    <w:rsid w:val="0060088C"/>
    <w:rsid w:val="0060109E"/>
    <w:rsid w:val="00604F05"/>
    <w:rsid w:val="00611D31"/>
    <w:rsid w:val="00612AB8"/>
    <w:rsid w:val="006133A9"/>
    <w:rsid w:val="006140FD"/>
    <w:rsid w:val="006202A1"/>
    <w:rsid w:val="0062319E"/>
    <w:rsid w:val="00625432"/>
    <w:rsid w:val="00626E42"/>
    <w:rsid w:val="00627EDA"/>
    <w:rsid w:val="00632D60"/>
    <w:rsid w:val="00636200"/>
    <w:rsid w:val="00640ECF"/>
    <w:rsid w:val="00640FE7"/>
    <w:rsid w:val="00645DC7"/>
    <w:rsid w:val="0064724F"/>
    <w:rsid w:val="006507CB"/>
    <w:rsid w:val="00650B00"/>
    <w:rsid w:val="00651D68"/>
    <w:rsid w:val="00652D30"/>
    <w:rsid w:val="00656314"/>
    <w:rsid w:val="00657D9A"/>
    <w:rsid w:val="00661BE8"/>
    <w:rsid w:val="00667B6F"/>
    <w:rsid w:val="00667F82"/>
    <w:rsid w:val="006700AA"/>
    <w:rsid w:val="006742B3"/>
    <w:rsid w:val="00677A0D"/>
    <w:rsid w:val="00683087"/>
    <w:rsid w:val="00685653"/>
    <w:rsid w:val="006930D1"/>
    <w:rsid w:val="006931AD"/>
    <w:rsid w:val="006940BB"/>
    <w:rsid w:val="00696CF0"/>
    <w:rsid w:val="00697001"/>
    <w:rsid w:val="006A1788"/>
    <w:rsid w:val="006A391E"/>
    <w:rsid w:val="006A42DE"/>
    <w:rsid w:val="006A666D"/>
    <w:rsid w:val="006A6F5C"/>
    <w:rsid w:val="006B2D99"/>
    <w:rsid w:val="006B6E38"/>
    <w:rsid w:val="006C711F"/>
    <w:rsid w:val="006D3958"/>
    <w:rsid w:val="006D58E2"/>
    <w:rsid w:val="006D7407"/>
    <w:rsid w:val="006D7B6B"/>
    <w:rsid w:val="006E2907"/>
    <w:rsid w:val="006E3838"/>
    <w:rsid w:val="006E3C40"/>
    <w:rsid w:val="006E7699"/>
    <w:rsid w:val="006F1CE8"/>
    <w:rsid w:val="006F27AC"/>
    <w:rsid w:val="006F3E5C"/>
    <w:rsid w:val="006F627D"/>
    <w:rsid w:val="00701CB8"/>
    <w:rsid w:val="00701E47"/>
    <w:rsid w:val="00702BCF"/>
    <w:rsid w:val="00707E57"/>
    <w:rsid w:val="00707F49"/>
    <w:rsid w:val="007103B5"/>
    <w:rsid w:val="00716B5E"/>
    <w:rsid w:val="007213BB"/>
    <w:rsid w:val="0072758F"/>
    <w:rsid w:val="007314EF"/>
    <w:rsid w:val="00733F6A"/>
    <w:rsid w:val="0073763E"/>
    <w:rsid w:val="007452A0"/>
    <w:rsid w:val="00745FCA"/>
    <w:rsid w:val="00747943"/>
    <w:rsid w:val="00752BD5"/>
    <w:rsid w:val="00753090"/>
    <w:rsid w:val="0075573F"/>
    <w:rsid w:val="00756861"/>
    <w:rsid w:val="00756D99"/>
    <w:rsid w:val="00756F20"/>
    <w:rsid w:val="00760772"/>
    <w:rsid w:val="00760DDE"/>
    <w:rsid w:val="007620AE"/>
    <w:rsid w:val="00772715"/>
    <w:rsid w:val="00774144"/>
    <w:rsid w:val="0077536C"/>
    <w:rsid w:val="007772C2"/>
    <w:rsid w:val="00781A13"/>
    <w:rsid w:val="00782538"/>
    <w:rsid w:val="007828DD"/>
    <w:rsid w:val="00783FAB"/>
    <w:rsid w:val="00785B13"/>
    <w:rsid w:val="00791AAC"/>
    <w:rsid w:val="00791DA8"/>
    <w:rsid w:val="00795969"/>
    <w:rsid w:val="007A3CC5"/>
    <w:rsid w:val="007A6A1C"/>
    <w:rsid w:val="007A6AF0"/>
    <w:rsid w:val="007B44CD"/>
    <w:rsid w:val="007B4836"/>
    <w:rsid w:val="007C03FC"/>
    <w:rsid w:val="007C5020"/>
    <w:rsid w:val="007D12B2"/>
    <w:rsid w:val="007D1690"/>
    <w:rsid w:val="007D1F16"/>
    <w:rsid w:val="007D4E08"/>
    <w:rsid w:val="007D5F24"/>
    <w:rsid w:val="007E00A8"/>
    <w:rsid w:val="007E16D6"/>
    <w:rsid w:val="007E2197"/>
    <w:rsid w:val="007E3446"/>
    <w:rsid w:val="007E3447"/>
    <w:rsid w:val="007E36E5"/>
    <w:rsid w:val="007E6EC6"/>
    <w:rsid w:val="007F563E"/>
    <w:rsid w:val="00803447"/>
    <w:rsid w:val="008035CF"/>
    <w:rsid w:val="0080510C"/>
    <w:rsid w:val="0080584E"/>
    <w:rsid w:val="00805FEB"/>
    <w:rsid w:val="00811E34"/>
    <w:rsid w:val="00812C37"/>
    <w:rsid w:val="008134D5"/>
    <w:rsid w:val="00813A38"/>
    <w:rsid w:val="00814D5D"/>
    <w:rsid w:val="00823B66"/>
    <w:rsid w:val="00824A98"/>
    <w:rsid w:val="008310AA"/>
    <w:rsid w:val="00834114"/>
    <w:rsid w:val="0084388C"/>
    <w:rsid w:val="00844D23"/>
    <w:rsid w:val="008517D8"/>
    <w:rsid w:val="008539C1"/>
    <w:rsid w:val="00855239"/>
    <w:rsid w:val="0085590F"/>
    <w:rsid w:val="00856BC4"/>
    <w:rsid w:val="0086072F"/>
    <w:rsid w:val="00867101"/>
    <w:rsid w:val="00871331"/>
    <w:rsid w:val="00873B0E"/>
    <w:rsid w:val="008755D8"/>
    <w:rsid w:val="0087652E"/>
    <w:rsid w:val="00883442"/>
    <w:rsid w:val="00884650"/>
    <w:rsid w:val="0088497A"/>
    <w:rsid w:val="008916A7"/>
    <w:rsid w:val="00891B24"/>
    <w:rsid w:val="008A1C69"/>
    <w:rsid w:val="008A1F97"/>
    <w:rsid w:val="008A6224"/>
    <w:rsid w:val="008B2948"/>
    <w:rsid w:val="008B3519"/>
    <w:rsid w:val="008B478B"/>
    <w:rsid w:val="008B61B7"/>
    <w:rsid w:val="008C48EF"/>
    <w:rsid w:val="008C497B"/>
    <w:rsid w:val="008C5CE9"/>
    <w:rsid w:val="008C76FD"/>
    <w:rsid w:val="008D72EA"/>
    <w:rsid w:val="008D7625"/>
    <w:rsid w:val="008E2BD5"/>
    <w:rsid w:val="008E30D6"/>
    <w:rsid w:val="008E30D9"/>
    <w:rsid w:val="008E68D3"/>
    <w:rsid w:val="008E79DF"/>
    <w:rsid w:val="008F002D"/>
    <w:rsid w:val="008F1F92"/>
    <w:rsid w:val="008F332F"/>
    <w:rsid w:val="008F43E8"/>
    <w:rsid w:val="00902A26"/>
    <w:rsid w:val="00903257"/>
    <w:rsid w:val="009048A2"/>
    <w:rsid w:val="00905C61"/>
    <w:rsid w:val="00907D61"/>
    <w:rsid w:val="00910064"/>
    <w:rsid w:val="009114DC"/>
    <w:rsid w:val="00911D92"/>
    <w:rsid w:val="009121D3"/>
    <w:rsid w:val="00912A98"/>
    <w:rsid w:val="0091379D"/>
    <w:rsid w:val="0091559B"/>
    <w:rsid w:val="00916D73"/>
    <w:rsid w:val="009176F5"/>
    <w:rsid w:val="00933AD6"/>
    <w:rsid w:val="009421AA"/>
    <w:rsid w:val="0094476A"/>
    <w:rsid w:val="0094774B"/>
    <w:rsid w:val="009559E0"/>
    <w:rsid w:val="00970AAB"/>
    <w:rsid w:val="00974504"/>
    <w:rsid w:val="00975A4A"/>
    <w:rsid w:val="00976413"/>
    <w:rsid w:val="009767B4"/>
    <w:rsid w:val="00977D37"/>
    <w:rsid w:val="009807AE"/>
    <w:rsid w:val="009858CF"/>
    <w:rsid w:val="00990334"/>
    <w:rsid w:val="00991158"/>
    <w:rsid w:val="0099199E"/>
    <w:rsid w:val="00995C44"/>
    <w:rsid w:val="009A04A5"/>
    <w:rsid w:val="009A35A0"/>
    <w:rsid w:val="009A4A01"/>
    <w:rsid w:val="009A7CFA"/>
    <w:rsid w:val="009B0C51"/>
    <w:rsid w:val="009B2183"/>
    <w:rsid w:val="009B29AC"/>
    <w:rsid w:val="009B4B7F"/>
    <w:rsid w:val="009B5FA2"/>
    <w:rsid w:val="009C0F35"/>
    <w:rsid w:val="009C10C1"/>
    <w:rsid w:val="009C4F55"/>
    <w:rsid w:val="009C5E5D"/>
    <w:rsid w:val="009D0999"/>
    <w:rsid w:val="009D23FB"/>
    <w:rsid w:val="009D7562"/>
    <w:rsid w:val="009E0803"/>
    <w:rsid w:val="009E1476"/>
    <w:rsid w:val="009E34E2"/>
    <w:rsid w:val="009E7C1C"/>
    <w:rsid w:val="009F13BF"/>
    <w:rsid w:val="009F1D34"/>
    <w:rsid w:val="009F2854"/>
    <w:rsid w:val="009F4C47"/>
    <w:rsid w:val="009F5155"/>
    <w:rsid w:val="009F528F"/>
    <w:rsid w:val="009F6AC9"/>
    <w:rsid w:val="00A04CD4"/>
    <w:rsid w:val="00A055CD"/>
    <w:rsid w:val="00A105DA"/>
    <w:rsid w:val="00A11591"/>
    <w:rsid w:val="00A12028"/>
    <w:rsid w:val="00A17CDA"/>
    <w:rsid w:val="00A20031"/>
    <w:rsid w:val="00A202D5"/>
    <w:rsid w:val="00A23CDC"/>
    <w:rsid w:val="00A24596"/>
    <w:rsid w:val="00A24B24"/>
    <w:rsid w:val="00A25E6C"/>
    <w:rsid w:val="00A35912"/>
    <w:rsid w:val="00A36FF7"/>
    <w:rsid w:val="00A40E3D"/>
    <w:rsid w:val="00A40EA6"/>
    <w:rsid w:val="00A46B61"/>
    <w:rsid w:val="00A47C4E"/>
    <w:rsid w:val="00A52753"/>
    <w:rsid w:val="00A550E8"/>
    <w:rsid w:val="00A556D1"/>
    <w:rsid w:val="00A56E8B"/>
    <w:rsid w:val="00A64669"/>
    <w:rsid w:val="00A6740C"/>
    <w:rsid w:val="00A71133"/>
    <w:rsid w:val="00A7209C"/>
    <w:rsid w:val="00A761C7"/>
    <w:rsid w:val="00A77D42"/>
    <w:rsid w:val="00A82E17"/>
    <w:rsid w:val="00A85075"/>
    <w:rsid w:val="00A871B2"/>
    <w:rsid w:val="00A90245"/>
    <w:rsid w:val="00A93F1F"/>
    <w:rsid w:val="00AA12F7"/>
    <w:rsid w:val="00AA3173"/>
    <w:rsid w:val="00AA3A3E"/>
    <w:rsid w:val="00AA5133"/>
    <w:rsid w:val="00AB19B6"/>
    <w:rsid w:val="00AC2C59"/>
    <w:rsid w:val="00AC6ABA"/>
    <w:rsid w:val="00AD13D2"/>
    <w:rsid w:val="00AD1C80"/>
    <w:rsid w:val="00AD2E24"/>
    <w:rsid w:val="00AD5627"/>
    <w:rsid w:val="00AD65C9"/>
    <w:rsid w:val="00AD6639"/>
    <w:rsid w:val="00AE4A25"/>
    <w:rsid w:val="00AE4F6D"/>
    <w:rsid w:val="00AE5CCB"/>
    <w:rsid w:val="00AE7179"/>
    <w:rsid w:val="00AF58D0"/>
    <w:rsid w:val="00AF6215"/>
    <w:rsid w:val="00AF6F6E"/>
    <w:rsid w:val="00AF7E17"/>
    <w:rsid w:val="00B00135"/>
    <w:rsid w:val="00B00A18"/>
    <w:rsid w:val="00B074FF"/>
    <w:rsid w:val="00B11323"/>
    <w:rsid w:val="00B13A2F"/>
    <w:rsid w:val="00B145D2"/>
    <w:rsid w:val="00B178D3"/>
    <w:rsid w:val="00B226BA"/>
    <w:rsid w:val="00B22F73"/>
    <w:rsid w:val="00B23099"/>
    <w:rsid w:val="00B339F8"/>
    <w:rsid w:val="00B4065C"/>
    <w:rsid w:val="00B41F0B"/>
    <w:rsid w:val="00B43512"/>
    <w:rsid w:val="00B52CD8"/>
    <w:rsid w:val="00B604EB"/>
    <w:rsid w:val="00B6108C"/>
    <w:rsid w:val="00B6567B"/>
    <w:rsid w:val="00B669A6"/>
    <w:rsid w:val="00B67F7B"/>
    <w:rsid w:val="00B72873"/>
    <w:rsid w:val="00B739E2"/>
    <w:rsid w:val="00B8151D"/>
    <w:rsid w:val="00B815FD"/>
    <w:rsid w:val="00B819AA"/>
    <w:rsid w:val="00B960CB"/>
    <w:rsid w:val="00BA54AA"/>
    <w:rsid w:val="00BA5D3A"/>
    <w:rsid w:val="00BA7341"/>
    <w:rsid w:val="00BA7A46"/>
    <w:rsid w:val="00BB2109"/>
    <w:rsid w:val="00BB2C6B"/>
    <w:rsid w:val="00BB38D4"/>
    <w:rsid w:val="00BB4D85"/>
    <w:rsid w:val="00BB55FF"/>
    <w:rsid w:val="00BB61E4"/>
    <w:rsid w:val="00BB631E"/>
    <w:rsid w:val="00BB71A8"/>
    <w:rsid w:val="00BC1EBB"/>
    <w:rsid w:val="00BC4366"/>
    <w:rsid w:val="00BC4BD5"/>
    <w:rsid w:val="00BC50A3"/>
    <w:rsid w:val="00BC69AC"/>
    <w:rsid w:val="00BD159D"/>
    <w:rsid w:val="00BD41D4"/>
    <w:rsid w:val="00BD465A"/>
    <w:rsid w:val="00BD47A9"/>
    <w:rsid w:val="00BD5316"/>
    <w:rsid w:val="00BD5A86"/>
    <w:rsid w:val="00BD5D17"/>
    <w:rsid w:val="00BD6AC2"/>
    <w:rsid w:val="00BE214C"/>
    <w:rsid w:val="00BE2325"/>
    <w:rsid w:val="00BE2BE5"/>
    <w:rsid w:val="00BE68F9"/>
    <w:rsid w:val="00BF11F6"/>
    <w:rsid w:val="00BF2A9B"/>
    <w:rsid w:val="00BF3DAE"/>
    <w:rsid w:val="00C00C88"/>
    <w:rsid w:val="00C02595"/>
    <w:rsid w:val="00C02FFA"/>
    <w:rsid w:val="00C06818"/>
    <w:rsid w:val="00C12197"/>
    <w:rsid w:val="00C1330A"/>
    <w:rsid w:val="00C145EB"/>
    <w:rsid w:val="00C225AD"/>
    <w:rsid w:val="00C2416A"/>
    <w:rsid w:val="00C30E45"/>
    <w:rsid w:val="00C325A5"/>
    <w:rsid w:val="00C36A15"/>
    <w:rsid w:val="00C3701B"/>
    <w:rsid w:val="00C37043"/>
    <w:rsid w:val="00C4300F"/>
    <w:rsid w:val="00C45661"/>
    <w:rsid w:val="00C5010C"/>
    <w:rsid w:val="00C511B4"/>
    <w:rsid w:val="00C618A5"/>
    <w:rsid w:val="00C62BC1"/>
    <w:rsid w:val="00C64879"/>
    <w:rsid w:val="00C66953"/>
    <w:rsid w:val="00C70009"/>
    <w:rsid w:val="00C73133"/>
    <w:rsid w:val="00C731FA"/>
    <w:rsid w:val="00C7617C"/>
    <w:rsid w:val="00C7783D"/>
    <w:rsid w:val="00C82C91"/>
    <w:rsid w:val="00C83150"/>
    <w:rsid w:val="00C846A2"/>
    <w:rsid w:val="00C90E38"/>
    <w:rsid w:val="00C90EFC"/>
    <w:rsid w:val="00C90FC4"/>
    <w:rsid w:val="00C92241"/>
    <w:rsid w:val="00C954B7"/>
    <w:rsid w:val="00C9591A"/>
    <w:rsid w:val="00CA46AC"/>
    <w:rsid w:val="00CA4F71"/>
    <w:rsid w:val="00CB337B"/>
    <w:rsid w:val="00CB45D5"/>
    <w:rsid w:val="00CB7A83"/>
    <w:rsid w:val="00CC3AE0"/>
    <w:rsid w:val="00CC3C0B"/>
    <w:rsid w:val="00CC3CD3"/>
    <w:rsid w:val="00CC4C6D"/>
    <w:rsid w:val="00CC62AA"/>
    <w:rsid w:val="00CD20F8"/>
    <w:rsid w:val="00CD3705"/>
    <w:rsid w:val="00CD6E72"/>
    <w:rsid w:val="00CE2A6B"/>
    <w:rsid w:val="00CE3EA5"/>
    <w:rsid w:val="00CF1C96"/>
    <w:rsid w:val="00CF5A8C"/>
    <w:rsid w:val="00CF7660"/>
    <w:rsid w:val="00D010D3"/>
    <w:rsid w:val="00D03489"/>
    <w:rsid w:val="00D05A8C"/>
    <w:rsid w:val="00D119DD"/>
    <w:rsid w:val="00D14A9D"/>
    <w:rsid w:val="00D15FA6"/>
    <w:rsid w:val="00D17A67"/>
    <w:rsid w:val="00D17FC6"/>
    <w:rsid w:val="00D217D1"/>
    <w:rsid w:val="00D24F5A"/>
    <w:rsid w:val="00D2517F"/>
    <w:rsid w:val="00D3758C"/>
    <w:rsid w:val="00D4176E"/>
    <w:rsid w:val="00D46134"/>
    <w:rsid w:val="00D468A9"/>
    <w:rsid w:val="00D47D93"/>
    <w:rsid w:val="00D50946"/>
    <w:rsid w:val="00D5387E"/>
    <w:rsid w:val="00D562BD"/>
    <w:rsid w:val="00D56A3B"/>
    <w:rsid w:val="00D61A73"/>
    <w:rsid w:val="00D63270"/>
    <w:rsid w:val="00D63CDD"/>
    <w:rsid w:val="00D6472B"/>
    <w:rsid w:val="00D66B65"/>
    <w:rsid w:val="00D70EAE"/>
    <w:rsid w:val="00D73415"/>
    <w:rsid w:val="00D74B9B"/>
    <w:rsid w:val="00D76A68"/>
    <w:rsid w:val="00D773CB"/>
    <w:rsid w:val="00D8103E"/>
    <w:rsid w:val="00D818BA"/>
    <w:rsid w:val="00D82707"/>
    <w:rsid w:val="00D842A2"/>
    <w:rsid w:val="00D84946"/>
    <w:rsid w:val="00D93741"/>
    <w:rsid w:val="00DA552F"/>
    <w:rsid w:val="00DB1C9E"/>
    <w:rsid w:val="00DB2434"/>
    <w:rsid w:val="00DB461B"/>
    <w:rsid w:val="00DB4D35"/>
    <w:rsid w:val="00DB6247"/>
    <w:rsid w:val="00DC3E8C"/>
    <w:rsid w:val="00DC4B5E"/>
    <w:rsid w:val="00DD1234"/>
    <w:rsid w:val="00DD2B38"/>
    <w:rsid w:val="00DD408F"/>
    <w:rsid w:val="00DD5F43"/>
    <w:rsid w:val="00DD651A"/>
    <w:rsid w:val="00DD741D"/>
    <w:rsid w:val="00DD7496"/>
    <w:rsid w:val="00DD7B03"/>
    <w:rsid w:val="00DE02BB"/>
    <w:rsid w:val="00DE1334"/>
    <w:rsid w:val="00DE5F92"/>
    <w:rsid w:val="00DE715E"/>
    <w:rsid w:val="00DE7C37"/>
    <w:rsid w:val="00DF13F3"/>
    <w:rsid w:val="00DF3683"/>
    <w:rsid w:val="00DF46B2"/>
    <w:rsid w:val="00DF61B7"/>
    <w:rsid w:val="00E00318"/>
    <w:rsid w:val="00E01C32"/>
    <w:rsid w:val="00E01F85"/>
    <w:rsid w:val="00E05F52"/>
    <w:rsid w:val="00E1257E"/>
    <w:rsid w:val="00E24E50"/>
    <w:rsid w:val="00E251EE"/>
    <w:rsid w:val="00E302D5"/>
    <w:rsid w:val="00E33927"/>
    <w:rsid w:val="00E33FED"/>
    <w:rsid w:val="00E34DC4"/>
    <w:rsid w:val="00E3756E"/>
    <w:rsid w:val="00E407BA"/>
    <w:rsid w:val="00E43542"/>
    <w:rsid w:val="00E43711"/>
    <w:rsid w:val="00E507D5"/>
    <w:rsid w:val="00E5541C"/>
    <w:rsid w:val="00E55445"/>
    <w:rsid w:val="00E55D04"/>
    <w:rsid w:val="00E57D9F"/>
    <w:rsid w:val="00E60A2A"/>
    <w:rsid w:val="00E6257E"/>
    <w:rsid w:val="00E62C51"/>
    <w:rsid w:val="00E631F9"/>
    <w:rsid w:val="00E662FD"/>
    <w:rsid w:val="00E70C0B"/>
    <w:rsid w:val="00E72FD0"/>
    <w:rsid w:val="00E7427C"/>
    <w:rsid w:val="00E757D0"/>
    <w:rsid w:val="00E767BE"/>
    <w:rsid w:val="00E77383"/>
    <w:rsid w:val="00E8671C"/>
    <w:rsid w:val="00E90298"/>
    <w:rsid w:val="00E90722"/>
    <w:rsid w:val="00E916A2"/>
    <w:rsid w:val="00E91930"/>
    <w:rsid w:val="00EA262B"/>
    <w:rsid w:val="00EA6D4F"/>
    <w:rsid w:val="00EA716A"/>
    <w:rsid w:val="00EA7EA8"/>
    <w:rsid w:val="00EC0A15"/>
    <w:rsid w:val="00EE412B"/>
    <w:rsid w:val="00EF4ACB"/>
    <w:rsid w:val="00F00674"/>
    <w:rsid w:val="00F0160A"/>
    <w:rsid w:val="00F03635"/>
    <w:rsid w:val="00F0455E"/>
    <w:rsid w:val="00F0609A"/>
    <w:rsid w:val="00F1230D"/>
    <w:rsid w:val="00F14BCE"/>
    <w:rsid w:val="00F21042"/>
    <w:rsid w:val="00F21FAC"/>
    <w:rsid w:val="00F30C2B"/>
    <w:rsid w:val="00F3264E"/>
    <w:rsid w:val="00F36014"/>
    <w:rsid w:val="00F36E18"/>
    <w:rsid w:val="00F36F68"/>
    <w:rsid w:val="00F37BC2"/>
    <w:rsid w:val="00F43DAD"/>
    <w:rsid w:val="00F45857"/>
    <w:rsid w:val="00F4714C"/>
    <w:rsid w:val="00F476BA"/>
    <w:rsid w:val="00F513EB"/>
    <w:rsid w:val="00F5236B"/>
    <w:rsid w:val="00F5252A"/>
    <w:rsid w:val="00F54266"/>
    <w:rsid w:val="00F552D2"/>
    <w:rsid w:val="00F5679F"/>
    <w:rsid w:val="00F60D6A"/>
    <w:rsid w:val="00F60F15"/>
    <w:rsid w:val="00F62708"/>
    <w:rsid w:val="00F6460E"/>
    <w:rsid w:val="00F64CB4"/>
    <w:rsid w:val="00F65889"/>
    <w:rsid w:val="00F706FD"/>
    <w:rsid w:val="00F713A7"/>
    <w:rsid w:val="00F72398"/>
    <w:rsid w:val="00F74CC9"/>
    <w:rsid w:val="00F77106"/>
    <w:rsid w:val="00F85B48"/>
    <w:rsid w:val="00F861AE"/>
    <w:rsid w:val="00F86E01"/>
    <w:rsid w:val="00F871D7"/>
    <w:rsid w:val="00F87FB6"/>
    <w:rsid w:val="00F90098"/>
    <w:rsid w:val="00F9205E"/>
    <w:rsid w:val="00F92FA5"/>
    <w:rsid w:val="00F935BD"/>
    <w:rsid w:val="00F96889"/>
    <w:rsid w:val="00FA24EB"/>
    <w:rsid w:val="00FA6309"/>
    <w:rsid w:val="00FA6319"/>
    <w:rsid w:val="00FB14CA"/>
    <w:rsid w:val="00FB46DD"/>
    <w:rsid w:val="00FB656A"/>
    <w:rsid w:val="00FB7019"/>
    <w:rsid w:val="00FC0F61"/>
    <w:rsid w:val="00FC522B"/>
    <w:rsid w:val="00FD0A30"/>
    <w:rsid w:val="00FD1A80"/>
    <w:rsid w:val="00FE2F0A"/>
    <w:rsid w:val="00FF2A1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83385C6B-BB00-46B7-8E73-98AA1C557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5DA61620EA8E24F95187755544AFBCA" ma:contentTypeVersion="" ma:contentTypeDescription="PDMS Document Site Content Type" ma:contentTypeScope="" ma:versionID="025c1204219e8e4b6f0a083faa4279d3">
  <xsd:schema xmlns:xsd="http://www.w3.org/2001/XMLSchema" xmlns:xs="http://www.w3.org/2001/XMLSchema" xmlns:p="http://schemas.microsoft.com/office/2006/metadata/properties" xmlns:ns2="5FE7DB00-3041-4277-AA85-C28F2E654A68" targetNamespace="http://schemas.microsoft.com/office/2006/metadata/properties" ma:root="true" ma:fieldsID="7a08266a1e2b38c60f6dbddf5521aa1c" ns2:_="">
    <xsd:import namespace="5FE7DB00-3041-4277-AA85-C28F2E654A6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7DB00-3041-4277-AA85-C28F2E654A6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5FE7DB00-3041-4277-AA85-C28F2E654A68" xsi:nil="true"/>
  </documentManagement>
</p:properties>
</file>

<file path=customXml/itemProps1.xml><?xml version="1.0" encoding="utf-8"?>
<ds:datastoreItem xmlns:ds="http://schemas.openxmlformats.org/officeDocument/2006/customXml" ds:itemID="{7910575E-0A91-40D2-B348-F9C653CD015A}">
  <ds:schemaRefs>
    <ds:schemaRef ds:uri="http://schemas.microsoft.com/sharepoint/v3/contenttype/forms"/>
  </ds:schemaRefs>
</ds:datastoreItem>
</file>

<file path=customXml/itemProps2.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3.xml><?xml version="1.0" encoding="utf-8"?>
<ds:datastoreItem xmlns:ds="http://schemas.openxmlformats.org/officeDocument/2006/customXml" ds:itemID="{18AB1F27-072E-4B41-A700-CF8F82EB3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7DB00-3041-4277-AA85-C28F2E654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675CF2-21F1-49FB-A385-A397CF42CF73}">
  <ds:schemaRefs>
    <ds:schemaRef ds:uri="http://schemas.microsoft.com/office/infopath/2007/PartnerControls"/>
    <ds:schemaRef ds:uri="http://purl.org/dc/elements/1.1/"/>
    <ds:schemaRef ds:uri="5FE7DB00-3041-4277-AA85-C28F2E654A68"/>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1939</Words>
  <Characters>11560</Characters>
  <Application>Microsoft Office Word</Application>
  <DocSecurity>0</DocSecurity>
  <Lines>195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KRISHNAPPA,Varsha</dc:creator>
  <cp:lastModifiedBy>KRISHNAPPA,Varsha</cp:lastModifiedBy>
  <cp:revision>3</cp:revision>
  <dcterms:created xsi:type="dcterms:W3CDTF">2025-10-30T01:26:00Z</dcterms:created>
  <dcterms:modified xsi:type="dcterms:W3CDTF">2025-10-30T01:31:00Z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2025-09-14T22:45:42Z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bef32c50-c2f1-47e2-8b3f-9ea146c1605b</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0x010100266966F133664895A6EE3632470D45F500E5DA61620EA8E24F95187755544AFBCA</vt:lpwstr>
  </property>
</Properties>
</file>