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205A7" w14:textId="77777777" w:rsidR="002D029F" w:rsidRDefault="002D029F">
      <w:pPr>
        <w:pStyle w:val="BodyText"/>
      </w:pPr>
      <w:bookmarkStart w:id="0" w:name="f-3320"/>
      <w:bookmarkStart w:id="1" w:name="f-3320-1"/>
      <w:bookmarkEnd w:id="0"/>
    </w:p>
    <w:p w14:paraId="256FB541" w14:textId="06C434FB" w:rsidR="002D029F" w:rsidRDefault="007B7B01">
      <w:pPr>
        <w:pStyle w:val="BodyText"/>
      </w:pPr>
      <w:bookmarkStart w:id="2" w:name="f-3329"/>
      <w:bookmarkEnd w:id="2"/>
      <w:r>
        <w:rPr>
          <w:rStyle w:val="Image"/>
          <w:noProof/>
        </w:rPr>
        <w:drawing>
          <wp:inline distT="0" distB="0" distL="0" distR="0" wp14:anchorId="233921E4" wp14:editId="1DC2E800">
            <wp:extent cx="1495425" cy="1095375"/>
            <wp:effectExtent l="0" t="0" r="0" b="0"/>
            <wp:docPr id="801391743" name="image4" descr="Australian crest"/>
            <wp:cNvGraphicFramePr/>
            <a:graphic xmlns:a="http://schemas.openxmlformats.org/drawingml/2006/main">
              <a:graphicData uri="http://schemas.openxmlformats.org/drawingml/2006/picture">
                <pic:pic xmlns:pic="http://schemas.openxmlformats.org/drawingml/2006/picture">
                  <pic:nvPicPr>
                    <pic:cNvPr id="801391743" name="image4" descr="Australian crest"/>
                    <pic:cNvPicPr/>
                  </pic:nvPicPr>
                  <pic:blipFill>
                    <a:blip r:embed="rId8"/>
                    <a:stretch>
                      <a:fillRect/>
                    </a:stretch>
                  </pic:blipFill>
                  <pic:spPr>
                    <a:xfrm>
                      <a:off x="0" y="0"/>
                      <a:ext cx="1495425" cy="1095375"/>
                    </a:xfrm>
                    <a:prstGeom prst="rect">
                      <a:avLst/>
                    </a:prstGeom>
                  </pic:spPr>
                </pic:pic>
              </a:graphicData>
            </a:graphic>
          </wp:inline>
        </w:drawing>
      </w:r>
    </w:p>
    <w:p w14:paraId="4989536F" w14:textId="77777777" w:rsidR="002D029F" w:rsidRDefault="002D029F">
      <w:pPr>
        <w:pStyle w:val="BodyText"/>
      </w:pPr>
    </w:p>
    <w:p w14:paraId="3452947A" w14:textId="77777777" w:rsidR="002D029F" w:rsidRPr="001E1FC8" w:rsidRDefault="00C80935">
      <w:pPr>
        <w:pStyle w:val="CompiledActNo"/>
      </w:pPr>
      <w:r w:rsidRPr="001E1FC8">
        <w:t>PB 127 of 2025</w:t>
      </w:r>
    </w:p>
    <w:p w14:paraId="5F16ED47" w14:textId="77777777" w:rsidR="002D029F" w:rsidRDefault="00C80935">
      <w:pPr>
        <w:pStyle w:val="ShortT"/>
      </w:pPr>
      <w:r>
        <w:t>National Health (Efficient Funding of Chemotherapy) Special Arrangement Amendment (</w:t>
      </w:r>
      <w:r w:rsidRPr="001E1FC8">
        <w:t xml:space="preserve">November </w:t>
      </w:r>
      <w:r>
        <w:t>Update) Instrument 2025</w:t>
      </w:r>
    </w:p>
    <w:p w14:paraId="0D999849" w14:textId="77777777" w:rsidR="002D029F" w:rsidRPr="00EB555A" w:rsidRDefault="002D029F">
      <w:pPr>
        <w:pStyle w:val="CompiledMadeUnder"/>
        <w:rPr>
          <w:i w:val="0"/>
          <w:iCs/>
        </w:rPr>
      </w:pPr>
    </w:p>
    <w:p w14:paraId="5873D3AD" w14:textId="77777777" w:rsidR="002D029F" w:rsidRDefault="00C80935">
      <w:pPr>
        <w:pStyle w:val="CompiledMadeUnder"/>
      </w:pPr>
      <w:r>
        <w:t>National Health Act 1953</w:t>
      </w:r>
    </w:p>
    <w:p w14:paraId="6E8C85A9" w14:textId="77777777" w:rsidR="002D029F" w:rsidRDefault="00C80935">
      <w:pPr>
        <w:pStyle w:val="BodyText"/>
      </w:pPr>
      <w:r>
        <w:t xml:space="preserve">I, REBECCA RICHARDSON, Assistant Secretary, PBS Listing, Pricing and Policy Branch, Technology Assessment and Access Division, Department of Health, Disability and Ageing, delegate of the Minister for Health and Ageing, make this Instrument under subsection 100(2) of the </w:t>
      </w:r>
      <w:r>
        <w:rPr>
          <w:i/>
        </w:rPr>
        <w:t>National Health Act 1953</w:t>
      </w:r>
      <w:r>
        <w:t>.</w:t>
      </w:r>
    </w:p>
    <w:p w14:paraId="7C16E0A9" w14:textId="715D4C92" w:rsidR="002D029F" w:rsidRDefault="00C80935" w:rsidP="00C80935">
      <w:pPr>
        <w:pStyle w:val="PBdatesigned"/>
      </w:pPr>
      <w:r>
        <w:t>Dated</w:t>
      </w:r>
      <w:r w:rsidR="00975E2A">
        <w:t xml:space="preserve"> 29 October </w:t>
      </w:r>
      <w:r>
        <w:t>2025</w:t>
      </w:r>
    </w:p>
    <w:p w14:paraId="14B5B566" w14:textId="77777777" w:rsidR="002D029F" w:rsidRDefault="00C80935">
      <w:pPr>
        <w:pStyle w:val="Signature"/>
      </w:pPr>
      <w:r>
        <w:rPr>
          <w:b/>
        </w:rPr>
        <w:t>REBECCA RICHARDSON</w:t>
      </w:r>
      <w:r>
        <w:br/>
        <w:t>Assistant Secretary</w:t>
      </w:r>
      <w:r>
        <w:br/>
        <w:t>PBS Listing, Pricing and Policy Branch</w:t>
      </w:r>
      <w:r>
        <w:br/>
        <w:t>Technology Assessment and Access Division</w:t>
      </w:r>
    </w:p>
    <w:p w14:paraId="19FCC33A" w14:textId="77777777" w:rsidR="002D029F" w:rsidRDefault="00C80935">
      <w:pPr>
        <w:pStyle w:val="TOCHeading"/>
      </w:pPr>
      <w:r>
        <w:lastRenderedPageBreak/>
        <w:t>Contents</w:t>
      </w:r>
    </w:p>
    <w:bookmarkEnd w:id="1"/>
    <w:p w14:paraId="65401E7F" w14:textId="1A0AA0EA" w:rsidR="00C80935" w:rsidRDefault="00C80935">
      <w:pPr>
        <w:pStyle w:val="TOC2"/>
        <w:tabs>
          <w:tab w:val="left" w:pos="1985"/>
        </w:tabs>
        <w:rPr>
          <w:rFonts w:asciiTheme="minorHAnsi" w:eastAsiaTheme="minorEastAsia" w:hAnsiTheme="minorHAnsi"/>
          <w:noProof/>
          <w:kern w:val="2"/>
          <w:sz w:val="24"/>
          <w:szCs w:val="24"/>
          <w:lang w:eastAsia="en-AU"/>
          <w14:ligatures w14:val="standardContextual"/>
        </w:rPr>
      </w:pPr>
      <w:r>
        <w:rPr>
          <w:noProof/>
        </w:rPr>
        <w:t>1.</w:t>
      </w:r>
      <w:r>
        <w:rPr>
          <w:rFonts w:asciiTheme="minorHAnsi" w:eastAsiaTheme="minorEastAsia" w:hAnsiTheme="minorHAnsi"/>
          <w:noProof/>
          <w:kern w:val="2"/>
          <w:sz w:val="24"/>
          <w:szCs w:val="24"/>
          <w:lang w:eastAsia="en-AU"/>
          <w14:ligatures w14:val="standardContextual"/>
        </w:rPr>
        <w:tab/>
      </w:r>
      <w:r>
        <w:rPr>
          <w:noProof/>
        </w:rPr>
        <w:t>Name</w:t>
      </w:r>
      <w:r>
        <w:rPr>
          <w:noProof/>
        </w:rPr>
        <w:tab/>
        <w:t>1</w:t>
      </w:r>
    </w:p>
    <w:p w14:paraId="67DEED23" w14:textId="57FBD9DB" w:rsidR="00C80935" w:rsidRDefault="00C80935">
      <w:pPr>
        <w:pStyle w:val="TOC2"/>
        <w:tabs>
          <w:tab w:val="left" w:pos="1985"/>
        </w:tabs>
        <w:rPr>
          <w:rFonts w:asciiTheme="minorHAnsi" w:eastAsiaTheme="minorEastAsia" w:hAnsiTheme="minorHAnsi"/>
          <w:noProof/>
          <w:kern w:val="2"/>
          <w:sz w:val="24"/>
          <w:szCs w:val="24"/>
          <w:lang w:eastAsia="en-AU"/>
          <w14:ligatures w14:val="standardContextual"/>
        </w:rPr>
      </w:pPr>
      <w:r>
        <w:rPr>
          <w:noProof/>
        </w:rPr>
        <w:t>2.</w:t>
      </w:r>
      <w:r>
        <w:rPr>
          <w:rFonts w:asciiTheme="minorHAnsi" w:eastAsiaTheme="minorEastAsia" w:hAnsiTheme="minorHAnsi"/>
          <w:noProof/>
          <w:kern w:val="2"/>
          <w:sz w:val="24"/>
          <w:szCs w:val="24"/>
          <w:lang w:eastAsia="en-AU"/>
          <w14:ligatures w14:val="standardContextual"/>
        </w:rPr>
        <w:tab/>
      </w:r>
      <w:r>
        <w:rPr>
          <w:noProof/>
        </w:rPr>
        <w:t>Commencement</w:t>
      </w:r>
      <w:r>
        <w:rPr>
          <w:noProof/>
        </w:rPr>
        <w:tab/>
        <w:t>1</w:t>
      </w:r>
    </w:p>
    <w:p w14:paraId="6E3C5358" w14:textId="10EBD214" w:rsidR="00C80935" w:rsidRDefault="00C80935">
      <w:pPr>
        <w:pStyle w:val="TOC2"/>
        <w:tabs>
          <w:tab w:val="left" w:pos="1985"/>
        </w:tabs>
        <w:rPr>
          <w:rFonts w:asciiTheme="minorHAnsi" w:eastAsiaTheme="minorEastAsia" w:hAnsiTheme="minorHAnsi"/>
          <w:noProof/>
          <w:kern w:val="2"/>
          <w:sz w:val="24"/>
          <w:szCs w:val="24"/>
          <w:lang w:eastAsia="en-AU"/>
          <w14:ligatures w14:val="standardContextual"/>
        </w:rPr>
      </w:pPr>
      <w:r>
        <w:rPr>
          <w:noProof/>
        </w:rPr>
        <w:t>3.</w:t>
      </w:r>
      <w:r>
        <w:rPr>
          <w:rFonts w:asciiTheme="minorHAnsi" w:eastAsiaTheme="minorEastAsia" w:hAnsiTheme="minorHAnsi"/>
          <w:noProof/>
          <w:kern w:val="2"/>
          <w:sz w:val="24"/>
          <w:szCs w:val="24"/>
          <w:lang w:eastAsia="en-AU"/>
          <w14:ligatures w14:val="standardContextual"/>
        </w:rPr>
        <w:tab/>
      </w:r>
      <w:r>
        <w:rPr>
          <w:noProof/>
        </w:rPr>
        <w:t>Authority</w:t>
      </w:r>
      <w:r>
        <w:rPr>
          <w:noProof/>
        </w:rPr>
        <w:tab/>
        <w:t>1</w:t>
      </w:r>
    </w:p>
    <w:p w14:paraId="1B564BEF" w14:textId="6DCDA8C1" w:rsidR="00C80935" w:rsidRDefault="00C80935">
      <w:pPr>
        <w:pStyle w:val="TOC2"/>
        <w:tabs>
          <w:tab w:val="left" w:pos="1985"/>
        </w:tabs>
        <w:rPr>
          <w:rFonts w:asciiTheme="minorHAnsi" w:eastAsiaTheme="minorEastAsia" w:hAnsiTheme="minorHAnsi"/>
          <w:noProof/>
          <w:kern w:val="2"/>
          <w:sz w:val="24"/>
          <w:szCs w:val="24"/>
          <w:lang w:eastAsia="en-AU"/>
          <w14:ligatures w14:val="standardContextual"/>
        </w:rPr>
      </w:pPr>
      <w:r>
        <w:rPr>
          <w:noProof/>
        </w:rPr>
        <w:t>4.</w:t>
      </w:r>
      <w:r>
        <w:rPr>
          <w:rFonts w:asciiTheme="minorHAnsi" w:eastAsiaTheme="minorEastAsia" w:hAnsiTheme="minorHAnsi"/>
          <w:noProof/>
          <w:kern w:val="2"/>
          <w:sz w:val="24"/>
          <w:szCs w:val="24"/>
          <w:lang w:eastAsia="en-AU"/>
          <w14:ligatures w14:val="standardContextual"/>
        </w:rPr>
        <w:tab/>
      </w:r>
      <w:r>
        <w:rPr>
          <w:noProof/>
        </w:rPr>
        <w:t>Schedules</w:t>
      </w:r>
      <w:r>
        <w:rPr>
          <w:noProof/>
        </w:rPr>
        <w:tab/>
        <w:t>1</w:t>
      </w:r>
    </w:p>
    <w:p w14:paraId="58ABD821" w14:textId="56920930" w:rsidR="00C80935" w:rsidRDefault="00C80935">
      <w:pPr>
        <w:pStyle w:val="TOC1"/>
        <w:rPr>
          <w:rFonts w:asciiTheme="minorHAnsi" w:eastAsiaTheme="minorEastAsia" w:hAnsiTheme="minorHAnsi"/>
          <w:noProof/>
          <w:kern w:val="2"/>
          <w:sz w:val="24"/>
          <w:szCs w:val="24"/>
          <w:lang w:eastAsia="en-AU"/>
          <w14:ligatures w14:val="standardContextual"/>
        </w:rPr>
      </w:pPr>
      <w:r>
        <w:rPr>
          <w:noProof/>
        </w:rPr>
        <w:t>Schedule 1—Amendments</w:t>
      </w:r>
      <w:r>
        <w:rPr>
          <w:noProof/>
        </w:rPr>
        <w:tab/>
        <w:t>2</w:t>
      </w:r>
    </w:p>
    <w:p w14:paraId="538F4EB1" w14:textId="42E4D4EF" w:rsidR="00C80935" w:rsidRDefault="00C80935">
      <w:pPr>
        <w:pStyle w:val="TOC1"/>
        <w:rPr>
          <w:rFonts w:asciiTheme="minorHAnsi" w:eastAsiaTheme="minorEastAsia" w:hAnsiTheme="minorHAnsi"/>
          <w:noProof/>
          <w:kern w:val="2"/>
          <w:sz w:val="24"/>
          <w:szCs w:val="24"/>
          <w:lang w:eastAsia="en-AU"/>
          <w14:ligatures w14:val="standardContextual"/>
        </w:rPr>
      </w:pPr>
      <w:r w:rsidRPr="00AE2732">
        <w:rPr>
          <w:i/>
          <w:noProof/>
        </w:rPr>
        <w:t>National Health (Efficient Funding of Chemotherapy) Special Arrangement 2024</w:t>
      </w:r>
      <w:r>
        <w:rPr>
          <w:i/>
          <w:noProof/>
        </w:rPr>
        <w:br/>
      </w:r>
      <w:r w:rsidRPr="00AE2732">
        <w:rPr>
          <w:i/>
          <w:noProof/>
        </w:rPr>
        <w:t>(PB 31 of 2024)</w:t>
      </w:r>
      <w:r>
        <w:rPr>
          <w:noProof/>
        </w:rPr>
        <w:tab/>
        <w:t>2</w:t>
      </w:r>
    </w:p>
    <w:p w14:paraId="10DA5241" w14:textId="6A74B32C" w:rsidR="002D029F" w:rsidRDefault="002D029F"/>
    <w:p w14:paraId="22923459" w14:textId="77777777" w:rsidR="002D029F" w:rsidRDefault="002D029F">
      <w:pPr>
        <w:sectPr w:rsidR="002D029F" w:rsidSect="00EF6238">
          <w:headerReference w:type="even" r:id="rId9"/>
          <w:headerReference w:type="default" r:id="rId10"/>
          <w:footerReference w:type="even" r:id="rId11"/>
          <w:footerReference w:type="default" r:id="rId12"/>
          <w:footerReference w:type="first" r:id="rId13"/>
          <w:pgSz w:w="11906" w:h="16838" w:code="9"/>
          <w:pgMar w:top="1440" w:right="1134" w:bottom="1440" w:left="1134" w:header="720" w:footer="720" w:gutter="0"/>
          <w:pgNumType w:fmt="lowerRoman" w:start="1"/>
          <w:cols w:space="720"/>
          <w:titlePg/>
          <w:docGrid w:linePitch="360"/>
        </w:sectPr>
      </w:pPr>
      <w:bookmarkStart w:id="3" w:name="f-3320-2"/>
    </w:p>
    <w:p w14:paraId="5DEEFEAA" w14:textId="77777777" w:rsidR="002D029F" w:rsidRDefault="00C80935">
      <w:pPr>
        <w:pStyle w:val="ActHead5"/>
      </w:pPr>
      <w:bookmarkStart w:id="4" w:name="f-3340-6"/>
      <w:bookmarkStart w:id="5" w:name="_Toc211608174"/>
      <w:bookmarkStart w:id="6" w:name="f-3340-2"/>
      <w:bookmarkStart w:id="7" w:name="f-3340"/>
      <w:bookmarkEnd w:id="4"/>
      <w:r>
        <w:lastRenderedPageBreak/>
        <w:t>1.</w:t>
      </w:r>
      <w:r>
        <w:tab/>
      </w:r>
      <w:bookmarkStart w:id="8" w:name="h-3340-2"/>
      <w:r>
        <w:t>Name</w:t>
      </w:r>
      <w:bookmarkEnd w:id="5"/>
      <w:bookmarkEnd w:id="8"/>
    </w:p>
    <w:p w14:paraId="34ACB2C6" w14:textId="77777777" w:rsidR="002D029F" w:rsidRDefault="00C80935">
      <w:pPr>
        <w:pStyle w:val="subsection"/>
      </w:pPr>
      <w:r>
        <w:t>(1)</w:t>
      </w:r>
      <w:r>
        <w:tab/>
        <w:t xml:space="preserve">This instrument is the </w:t>
      </w:r>
      <w:r>
        <w:rPr>
          <w:i/>
        </w:rPr>
        <w:t xml:space="preserve">National Health (Efficient Funding of Chemotherapy) Special Arrangement </w:t>
      </w:r>
      <w:r w:rsidRPr="001E1FC8">
        <w:rPr>
          <w:i/>
        </w:rPr>
        <w:t>Amendment (November Update)</w:t>
      </w:r>
      <w:r>
        <w:rPr>
          <w:i/>
        </w:rPr>
        <w:t xml:space="preserve"> Instrument 2025</w:t>
      </w:r>
      <w:r>
        <w:t>.</w:t>
      </w:r>
    </w:p>
    <w:p w14:paraId="605328CC" w14:textId="77777777" w:rsidR="002D029F" w:rsidRDefault="00C80935">
      <w:pPr>
        <w:pStyle w:val="subsection"/>
      </w:pPr>
      <w:r>
        <w:t>(2)</w:t>
      </w:r>
      <w:r>
        <w:tab/>
        <w:t xml:space="preserve">This instrument may also be cited </w:t>
      </w:r>
      <w:r w:rsidRPr="001E1FC8">
        <w:t>as PB 127 of 2025.</w:t>
      </w:r>
    </w:p>
    <w:p w14:paraId="71511643" w14:textId="77777777" w:rsidR="002D029F" w:rsidRDefault="00C80935">
      <w:pPr>
        <w:pStyle w:val="ActHead5"/>
      </w:pPr>
      <w:bookmarkStart w:id="9" w:name="_Toc211608175"/>
      <w:bookmarkStart w:id="10" w:name="f-3340-3"/>
      <w:bookmarkEnd w:id="6"/>
      <w:r>
        <w:t>2.</w:t>
      </w:r>
      <w:r>
        <w:tab/>
      </w:r>
      <w:bookmarkStart w:id="11" w:name="h-3340-3"/>
      <w:r>
        <w:t>Commencement</w:t>
      </w:r>
      <w:bookmarkEnd w:id="9"/>
      <w:bookmarkEnd w:id="11"/>
    </w:p>
    <w:p w14:paraId="4ED007B8" w14:textId="77777777" w:rsidR="002D029F" w:rsidRDefault="00C80935">
      <w:pPr>
        <w:pStyle w:val="subsection"/>
      </w:pPr>
      <w:r>
        <w:t>(1)</w:t>
      </w:r>
      <w:r>
        <w:tab/>
        <w:t>Each provision of this instrument specified in column 1 of the table commences, or is taken to have commenced, in accordance with column 2 of the table. Any other statement in column 2 has effect according to its terms.</w:t>
      </w:r>
    </w:p>
    <w:tbl>
      <w:tblPr>
        <w:tblStyle w:val="commence-table"/>
        <w:tblW w:w="5000" w:type="pct"/>
        <w:tblLook w:val="0600" w:firstRow="0" w:lastRow="0" w:firstColumn="0" w:lastColumn="0" w:noHBand="1" w:noVBand="1"/>
      </w:tblPr>
      <w:tblGrid>
        <w:gridCol w:w="4345"/>
        <w:gridCol w:w="2647"/>
        <w:gridCol w:w="2647"/>
      </w:tblGrid>
      <w:tr w:rsidR="002D029F" w14:paraId="51338C15" w14:textId="77777777" w:rsidTr="002D029F">
        <w:tc>
          <w:tcPr>
            <w:tcW w:w="0" w:type="auto"/>
            <w:gridSpan w:val="2"/>
          </w:tcPr>
          <w:p w14:paraId="1DC4EF98" w14:textId="77777777" w:rsidR="002D029F" w:rsidRDefault="00C80935">
            <w:pPr>
              <w:pStyle w:val="Tabletext"/>
            </w:pPr>
            <w:r>
              <w:rPr>
                <w:b/>
              </w:rPr>
              <w:t>Commencement information</w:t>
            </w:r>
          </w:p>
        </w:tc>
        <w:tc>
          <w:tcPr>
            <w:tcW w:w="0" w:type="auto"/>
          </w:tcPr>
          <w:p w14:paraId="27285437" w14:textId="77777777" w:rsidR="002D029F" w:rsidRDefault="002D029F">
            <w:pPr>
              <w:pStyle w:val="Tabletext"/>
            </w:pPr>
          </w:p>
        </w:tc>
      </w:tr>
      <w:tr w:rsidR="002D029F" w14:paraId="527757A7" w14:textId="77777777" w:rsidTr="002D029F">
        <w:tc>
          <w:tcPr>
            <w:tcW w:w="0" w:type="auto"/>
          </w:tcPr>
          <w:p w14:paraId="4191F41F" w14:textId="77777777" w:rsidR="002D029F" w:rsidRDefault="00C80935">
            <w:pPr>
              <w:pStyle w:val="Tabletext"/>
            </w:pPr>
            <w:r>
              <w:rPr>
                <w:b/>
              </w:rPr>
              <w:t>Column 1</w:t>
            </w:r>
          </w:p>
        </w:tc>
        <w:tc>
          <w:tcPr>
            <w:tcW w:w="0" w:type="auto"/>
          </w:tcPr>
          <w:p w14:paraId="174F11B8" w14:textId="77777777" w:rsidR="002D029F" w:rsidRDefault="00C80935">
            <w:pPr>
              <w:pStyle w:val="Tabletext"/>
            </w:pPr>
            <w:r>
              <w:rPr>
                <w:b/>
              </w:rPr>
              <w:t>Column 2</w:t>
            </w:r>
          </w:p>
        </w:tc>
        <w:tc>
          <w:tcPr>
            <w:tcW w:w="0" w:type="auto"/>
          </w:tcPr>
          <w:p w14:paraId="4F678C1F" w14:textId="77777777" w:rsidR="002D029F" w:rsidRDefault="00C80935">
            <w:pPr>
              <w:pStyle w:val="Tabletext"/>
            </w:pPr>
            <w:r>
              <w:rPr>
                <w:b/>
              </w:rPr>
              <w:t>Column 3</w:t>
            </w:r>
          </w:p>
        </w:tc>
      </w:tr>
      <w:tr w:rsidR="002D029F" w14:paraId="28C671F4" w14:textId="77777777" w:rsidTr="002D029F">
        <w:tc>
          <w:tcPr>
            <w:tcW w:w="0" w:type="auto"/>
          </w:tcPr>
          <w:p w14:paraId="476A8C11" w14:textId="77777777" w:rsidR="002D029F" w:rsidRDefault="00C80935">
            <w:pPr>
              <w:pStyle w:val="Tabletext"/>
            </w:pPr>
            <w:r>
              <w:rPr>
                <w:b/>
              </w:rPr>
              <w:t>Provisions</w:t>
            </w:r>
          </w:p>
        </w:tc>
        <w:tc>
          <w:tcPr>
            <w:tcW w:w="0" w:type="auto"/>
          </w:tcPr>
          <w:p w14:paraId="5D8C3F51" w14:textId="77777777" w:rsidR="002D029F" w:rsidRDefault="00C80935">
            <w:pPr>
              <w:pStyle w:val="Tabletext"/>
            </w:pPr>
            <w:r>
              <w:rPr>
                <w:b/>
              </w:rPr>
              <w:t>Commencement</w:t>
            </w:r>
          </w:p>
        </w:tc>
        <w:tc>
          <w:tcPr>
            <w:tcW w:w="0" w:type="auto"/>
          </w:tcPr>
          <w:p w14:paraId="6865E9C7" w14:textId="77777777" w:rsidR="002D029F" w:rsidRDefault="00C80935">
            <w:pPr>
              <w:pStyle w:val="Tabletext"/>
            </w:pPr>
            <w:r>
              <w:rPr>
                <w:b/>
              </w:rPr>
              <w:t>Date/Details</w:t>
            </w:r>
          </w:p>
        </w:tc>
      </w:tr>
      <w:tr w:rsidR="002D029F" w14:paraId="7151B513" w14:textId="77777777" w:rsidTr="002D029F">
        <w:tc>
          <w:tcPr>
            <w:tcW w:w="0" w:type="auto"/>
          </w:tcPr>
          <w:p w14:paraId="600E5E61" w14:textId="77777777" w:rsidR="002D029F" w:rsidRDefault="00C80935">
            <w:pPr>
              <w:pStyle w:val="Tabletext"/>
            </w:pPr>
            <w:r>
              <w:t>1. The whole of this instrument</w:t>
            </w:r>
          </w:p>
        </w:tc>
        <w:tc>
          <w:tcPr>
            <w:tcW w:w="0" w:type="auto"/>
          </w:tcPr>
          <w:p w14:paraId="224786AF" w14:textId="77777777" w:rsidR="002D029F" w:rsidRPr="001E1FC8" w:rsidRDefault="00C80935">
            <w:pPr>
              <w:pStyle w:val="Tabletext"/>
            </w:pPr>
            <w:r w:rsidRPr="001E1FC8">
              <w:t>1 November 2025</w:t>
            </w:r>
          </w:p>
        </w:tc>
        <w:tc>
          <w:tcPr>
            <w:tcW w:w="0" w:type="auto"/>
          </w:tcPr>
          <w:p w14:paraId="2D069A14" w14:textId="77777777" w:rsidR="002D029F" w:rsidRPr="001E1FC8" w:rsidRDefault="00C80935">
            <w:pPr>
              <w:pStyle w:val="Tabletext"/>
            </w:pPr>
            <w:r w:rsidRPr="001E1FC8">
              <w:t>1 November 2025</w:t>
            </w:r>
          </w:p>
        </w:tc>
      </w:tr>
    </w:tbl>
    <w:p w14:paraId="669C8280" w14:textId="77777777" w:rsidR="002D029F" w:rsidRDefault="00C80935">
      <w:pPr>
        <w:pStyle w:val="notetext1"/>
      </w:pPr>
      <w:r>
        <w:t>Note: This table relates only to the provisions of this instrument as originally made. It will not be amended to deal with any later amendments of this instrument.</w:t>
      </w:r>
    </w:p>
    <w:p w14:paraId="1D475838" w14:textId="77777777" w:rsidR="002D029F" w:rsidRDefault="00C80935">
      <w:pPr>
        <w:pStyle w:val="subsection"/>
      </w:pPr>
      <w:r>
        <w:t>(2)</w:t>
      </w:r>
      <w:r>
        <w:tab/>
        <w:t>Any information in column 3 of the table is not part of this instrument. Information may be inserted in this column, or information in it may be edited, in any published version of this instrument.</w:t>
      </w:r>
    </w:p>
    <w:p w14:paraId="55102F83" w14:textId="77777777" w:rsidR="002D029F" w:rsidRDefault="00C80935">
      <w:pPr>
        <w:pStyle w:val="ActHead5"/>
      </w:pPr>
      <w:bookmarkStart w:id="12" w:name="_Toc211608176"/>
      <w:bookmarkStart w:id="13" w:name="f-3340-4"/>
      <w:bookmarkEnd w:id="10"/>
      <w:r>
        <w:t>3.</w:t>
      </w:r>
      <w:r>
        <w:tab/>
      </w:r>
      <w:bookmarkStart w:id="14" w:name="h-3340-4"/>
      <w:r>
        <w:t>Authority</w:t>
      </w:r>
      <w:bookmarkEnd w:id="12"/>
      <w:bookmarkEnd w:id="14"/>
    </w:p>
    <w:p w14:paraId="68FBA641" w14:textId="77777777" w:rsidR="002D029F" w:rsidRDefault="00C80935">
      <w:pPr>
        <w:pStyle w:val="subsection2"/>
      </w:pPr>
      <w:r>
        <w:t xml:space="preserve">This instrument is made under subsection 100(2) of the </w:t>
      </w:r>
      <w:r>
        <w:rPr>
          <w:i/>
        </w:rPr>
        <w:t>National Health Act 1953</w:t>
      </w:r>
      <w:r>
        <w:t>.</w:t>
      </w:r>
    </w:p>
    <w:p w14:paraId="1925FA83" w14:textId="77777777" w:rsidR="002D029F" w:rsidRDefault="00C80935">
      <w:pPr>
        <w:pStyle w:val="ActHead5"/>
      </w:pPr>
      <w:bookmarkStart w:id="15" w:name="_Toc211608177"/>
      <w:bookmarkStart w:id="16" w:name="f-3340-5"/>
      <w:bookmarkEnd w:id="13"/>
      <w:r>
        <w:t>4.</w:t>
      </w:r>
      <w:r>
        <w:tab/>
      </w:r>
      <w:bookmarkStart w:id="17" w:name="h-3340-5"/>
      <w:r>
        <w:t>Schedules</w:t>
      </w:r>
      <w:bookmarkEnd w:id="15"/>
      <w:bookmarkEnd w:id="17"/>
    </w:p>
    <w:p w14:paraId="61082078" w14:textId="77777777" w:rsidR="002D029F" w:rsidRDefault="00C80935">
      <w:pPr>
        <w:pStyle w:val="subsection2"/>
      </w:pPr>
      <w:r>
        <w:t>Each instrument that is specified in a Schedule to this instrument is amended or repealed as set out in the applicable items in the Schedule concerned, and any other item in a Schedule to this instrument has effect according to its terms.</w:t>
      </w:r>
    </w:p>
    <w:bookmarkEnd w:id="7"/>
    <w:bookmarkEnd w:id="16"/>
    <w:p w14:paraId="0FD2943B" w14:textId="77777777" w:rsidR="002D029F" w:rsidRDefault="002D029F">
      <w:pPr>
        <w:sectPr w:rsidR="002D029F" w:rsidSect="00A00878">
          <w:headerReference w:type="even" r:id="rId14"/>
          <w:headerReference w:type="default" r:id="rId15"/>
          <w:footerReference w:type="even" r:id="rId16"/>
          <w:footerReference w:type="default" r:id="rId17"/>
          <w:footerReference w:type="first" r:id="rId18"/>
          <w:pgSz w:w="11907" w:h="16839"/>
          <w:pgMar w:top="1673" w:right="1134" w:bottom="1440" w:left="1134" w:header="720" w:footer="709" w:gutter="0"/>
          <w:pgNumType w:start="1"/>
          <w:cols w:space="708"/>
          <w:docGrid w:linePitch="360"/>
        </w:sectPr>
      </w:pPr>
    </w:p>
    <w:p w14:paraId="1C8D5FD8" w14:textId="77777777" w:rsidR="002D029F" w:rsidRDefault="00C80935">
      <w:pPr>
        <w:pStyle w:val="ActHead6"/>
      </w:pPr>
      <w:bookmarkStart w:id="18" w:name="h-3323-title"/>
      <w:bookmarkStart w:id="19" w:name="_Toc211608178"/>
      <w:bookmarkStart w:id="20" w:name="f-3323-title"/>
      <w:bookmarkStart w:id="21" w:name="f-3323"/>
      <w:r>
        <w:lastRenderedPageBreak/>
        <w:t>Schedule 1—Amendments</w:t>
      </w:r>
      <w:bookmarkEnd w:id="18"/>
      <w:bookmarkEnd w:id="19"/>
    </w:p>
    <w:p w14:paraId="76A2B516" w14:textId="77777777" w:rsidR="002D029F" w:rsidRDefault="00C80935">
      <w:pPr>
        <w:pStyle w:val="ActHead7"/>
      </w:pPr>
      <w:bookmarkStart w:id="22" w:name="h-3323-2"/>
      <w:bookmarkStart w:id="23" w:name="_Toc211608179"/>
      <w:bookmarkStart w:id="24" w:name="f-3323-2"/>
      <w:bookmarkEnd w:id="20"/>
      <w:r>
        <w:rPr>
          <w:i/>
        </w:rPr>
        <w:t>National Health (Efficient Funding of Chemotherapy) Special Arrangement 2024 (PB 31 of 2024)</w:t>
      </w:r>
      <w:bookmarkEnd w:id="22"/>
      <w:bookmarkEnd w:id="23"/>
    </w:p>
    <w:p w14:paraId="5B0A021B" w14:textId="77777777" w:rsidR="002D029F" w:rsidRDefault="00C80935">
      <w:pPr>
        <w:pStyle w:val="InstructionMain"/>
      </w:pPr>
      <w:bookmarkStart w:id="25" w:name="f-3323-1"/>
      <w:bookmarkEnd w:id="24"/>
      <w:r>
        <w:t>[1]</w:t>
      </w:r>
      <w:r>
        <w:tab/>
        <w:t xml:space="preserve">Schedule 1, Part 1, entry for Brentuximab </w:t>
      </w:r>
      <w:proofErr w:type="spellStart"/>
      <w:r>
        <w:t>vedotin</w:t>
      </w:r>
      <w:proofErr w:type="spellEnd"/>
    </w:p>
    <w:p w14:paraId="29FF9C0D" w14:textId="77777777" w:rsidR="002D029F" w:rsidRDefault="00C80935">
      <w:pPr>
        <w:pStyle w:val="InstructionAction"/>
      </w:pPr>
      <w:r>
        <w:t>(a)</w:t>
      </w:r>
      <w:r>
        <w:tab/>
        <w:t xml:space="preserve">omit from the column headed “Circumstances”: </w:t>
      </w:r>
      <w:r>
        <w:rPr>
          <w:rStyle w:val="CPCode"/>
        </w:rPr>
        <w:t>C13208 C13209</w:t>
      </w:r>
    </w:p>
    <w:p w14:paraId="4E127B2F" w14:textId="77777777" w:rsidR="002D029F" w:rsidRDefault="00C80935">
      <w:pPr>
        <w:pStyle w:val="InstructionAction"/>
      </w:pPr>
      <w:r>
        <w:t>(b)</w:t>
      </w:r>
      <w:r>
        <w:tab/>
        <w:t xml:space="preserve">omit from the column headed “Circumstances”: </w:t>
      </w:r>
      <w:r>
        <w:rPr>
          <w:rStyle w:val="CPCode"/>
        </w:rPr>
        <w:t>C13231 C13259</w:t>
      </w:r>
    </w:p>
    <w:p w14:paraId="360C9975" w14:textId="77777777" w:rsidR="002D029F" w:rsidRDefault="00C80935">
      <w:pPr>
        <w:pStyle w:val="InstructionAction"/>
      </w:pPr>
      <w:r>
        <w:t>(c)</w:t>
      </w:r>
      <w:r>
        <w:tab/>
        <w:t xml:space="preserve">insert in numerical order in the column headed “Circumstances”: </w:t>
      </w:r>
      <w:r>
        <w:rPr>
          <w:rStyle w:val="CPCode"/>
        </w:rPr>
        <w:t>C17438 C17440 C17441 C17507 C17508</w:t>
      </w:r>
    </w:p>
    <w:p w14:paraId="1C68001D" w14:textId="77777777" w:rsidR="002D029F" w:rsidRDefault="00C80935">
      <w:pPr>
        <w:pStyle w:val="InstructionMain"/>
      </w:pPr>
      <w:bookmarkStart w:id="26" w:name="f-3323-3"/>
      <w:bookmarkEnd w:id="25"/>
      <w:r>
        <w:t>[2]</w:t>
      </w:r>
      <w:r>
        <w:tab/>
        <w:t>Schedule 1, Part 1, entry for Daratumumab in each of the forms: Solution concentrate for I.V. infusion 100 mg in 5 mL; and Solution concentrate for I.V. infusion 400 mg in 20 mL</w:t>
      </w:r>
    </w:p>
    <w:p w14:paraId="5CD90D82" w14:textId="77777777" w:rsidR="002D029F" w:rsidRDefault="00C80935">
      <w:pPr>
        <w:pStyle w:val="InstructionAction"/>
      </w:pPr>
      <w:r>
        <w:t>(a)</w:t>
      </w:r>
      <w:r>
        <w:tab/>
        <w:t xml:space="preserve">omit from the column headed “Circumstances”: </w:t>
      </w:r>
      <w:r>
        <w:rPr>
          <w:rStyle w:val="CPCode"/>
        </w:rPr>
        <w:t>C13752</w:t>
      </w:r>
    </w:p>
    <w:p w14:paraId="0DE81E2E" w14:textId="77777777" w:rsidR="002D029F" w:rsidRDefault="00C80935">
      <w:pPr>
        <w:pStyle w:val="InstructionAction"/>
      </w:pPr>
      <w:r>
        <w:t>(b)</w:t>
      </w:r>
      <w:r>
        <w:tab/>
        <w:t xml:space="preserve">insert in numerical order in the column headed “Circumstances”: </w:t>
      </w:r>
      <w:r>
        <w:rPr>
          <w:rStyle w:val="CPCode"/>
        </w:rPr>
        <w:t>C17410 C17412 C17413 C17491</w:t>
      </w:r>
    </w:p>
    <w:p w14:paraId="1CDA780C" w14:textId="77777777" w:rsidR="002D029F" w:rsidRDefault="00C80935">
      <w:pPr>
        <w:pStyle w:val="InstructionMain"/>
      </w:pPr>
      <w:bookmarkStart w:id="27" w:name="f-3323-4"/>
      <w:bookmarkEnd w:id="26"/>
      <w:r>
        <w:t>[3]</w:t>
      </w:r>
      <w:r>
        <w:tab/>
        <w:t>Schedule 1, Part 1, entry for Durvalumab in each of the forms: Solution concentrate for I.V. infusion 120 mg in 2.4 mL; and Solution concentrate for I.V. infusion 500 mg in 10 mL</w:t>
      </w:r>
    </w:p>
    <w:p w14:paraId="043C13B8" w14:textId="77777777" w:rsidR="002D029F" w:rsidRDefault="00C80935">
      <w:pPr>
        <w:pStyle w:val="InstructionActionOneWord"/>
      </w:pPr>
      <w:r>
        <w:t xml:space="preserve">insert in numerical order in the column headed “Circumstances”: </w:t>
      </w:r>
      <w:r>
        <w:rPr>
          <w:rStyle w:val="CPCode"/>
        </w:rPr>
        <w:t>C17437 C17505</w:t>
      </w:r>
    </w:p>
    <w:p w14:paraId="0FCD2588" w14:textId="77777777" w:rsidR="002D029F" w:rsidRDefault="00C80935">
      <w:pPr>
        <w:pStyle w:val="InstructionMain"/>
      </w:pPr>
      <w:bookmarkStart w:id="28" w:name="f-3323-5"/>
      <w:bookmarkEnd w:id="27"/>
      <w:r>
        <w:t>[4]</w:t>
      </w:r>
      <w:r>
        <w:tab/>
        <w:t>Schedule 1, Part 1, after entry for Trastuzumab emtansine in the form Powder for I.V. infusion 160 mg</w:t>
      </w:r>
    </w:p>
    <w:p w14:paraId="4C2581E9" w14:textId="77777777" w:rsidR="002D029F" w:rsidRDefault="00C80935">
      <w:pPr>
        <w:pStyle w:val="InstructionActionOneWord"/>
      </w:pPr>
      <w:r>
        <w:t>insert:</w:t>
      </w:r>
    </w:p>
    <w:tbl>
      <w:tblPr>
        <w:tblStyle w:val="PlainTable21"/>
        <w:tblW w:w="5000" w:type="pct"/>
        <w:tblLook w:val="0600" w:firstRow="0" w:lastRow="0" w:firstColumn="0" w:lastColumn="0" w:noHBand="1" w:noVBand="1"/>
      </w:tblPr>
      <w:tblGrid>
        <w:gridCol w:w="2121"/>
        <w:gridCol w:w="5513"/>
        <w:gridCol w:w="1980"/>
        <w:gridCol w:w="2263"/>
        <w:gridCol w:w="1838"/>
      </w:tblGrid>
      <w:tr w:rsidR="002D029F" w14:paraId="4362F321" w14:textId="77777777" w:rsidTr="002D029F">
        <w:tc>
          <w:tcPr>
            <w:tcW w:w="750" w:type="pct"/>
          </w:tcPr>
          <w:p w14:paraId="55F5A7A0" w14:textId="77777777" w:rsidR="002D029F" w:rsidRPr="009454A0" w:rsidRDefault="00C80935" w:rsidP="007B7B01">
            <w:pPr>
              <w:pStyle w:val="Tabletext"/>
              <w:spacing w:after="60" w:line="240" w:lineRule="auto"/>
              <w:rPr>
                <w:rFonts w:ascii="Arial" w:hAnsi="Arial" w:cs="Arial"/>
                <w:sz w:val="16"/>
                <w:szCs w:val="16"/>
              </w:rPr>
            </w:pPr>
            <w:proofErr w:type="spellStart"/>
            <w:r w:rsidRPr="009454A0">
              <w:rPr>
                <w:rFonts w:ascii="Arial" w:hAnsi="Arial" w:cs="Arial"/>
                <w:sz w:val="16"/>
                <w:szCs w:val="16"/>
              </w:rPr>
              <w:t>Tremelimumab</w:t>
            </w:r>
            <w:proofErr w:type="spellEnd"/>
          </w:p>
        </w:tc>
        <w:tc>
          <w:tcPr>
            <w:tcW w:w="1950" w:type="pct"/>
          </w:tcPr>
          <w:p w14:paraId="4C2C991D" w14:textId="77777777" w:rsidR="002D029F" w:rsidRPr="009454A0" w:rsidRDefault="00C80935" w:rsidP="007B7B01">
            <w:pPr>
              <w:pStyle w:val="Tabletext"/>
              <w:spacing w:after="60" w:line="240" w:lineRule="auto"/>
              <w:rPr>
                <w:rFonts w:ascii="Arial" w:hAnsi="Arial" w:cs="Arial"/>
                <w:sz w:val="16"/>
                <w:szCs w:val="16"/>
              </w:rPr>
            </w:pPr>
            <w:r w:rsidRPr="009454A0">
              <w:rPr>
                <w:rFonts w:ascii="Arial" w:hAnsi="Arial" w:cs="Arial"/>
                <w:sz w:val="16"/>
                <w:szCs w:val="16"/>
              </w:rPr>
              <w:t>Solution concentrate for I.V. infusion 300 mg in 15 mL</w:t>
            </w:r>
          </w:p>
        </w:tc>
        <w:tc>
          <w:tcPr>
            <w:tcW w:w="700" w:type="pct"/>
          </w:tcPr>
          <w:p w14:paraId="65FACE44" w14:textId="77777777" w:rsidR="002D029F" w:rsidRPr="009454A0" w:rsidRDefault="00C80935" w:rsidP="007B7B01">
            <w:pPr>
              <w:pStyle w:val="Tabletext"/>
              <w:spacing w:after="60" w:line="240" w:lineRule="auto"/>
              <w:rPr>
                <w:rFonts w:ascii="Arial" w:hAnsi="Arial" w:cs="Arial"/>
                <w:sz w:val="16"/>
                <w:szCs w:val="16"/>
              </w:rPr>
            </w:pPr>
            <w:r w:rsidRPr="009454A0">
              <w:rPr>
                <w:rFonts w:ascii="Arial" w:hAnsi="Arial" w:cs="Arial"/>
                <w:sz w:val="16"/>
                <w:szCs w:val="16"/>
              </w:rPr>
              <w:t>Injection</w:t>
            </w:r>
          </w:p>
        </w:tc>
        <w:tc>
          <w:tcPr>
            <w:tcW w:w="800" w:type="pct"/>
          </w:tcPr>
          <w:p w14:paraId="61C7F3A6" w14:textId="77777777" w:rsidR="002D029F" w:rsidRPr="009454A0" w:rsidRDefault="00C80935" w:rsidP="007B7B01">
            <w:pPr>
              <w:pStyle w:val="Tabletext"/>
              <w:spacing w:after="60" w:line="240" w:lineRule="auto"/>
              <w:rPr>
                <w:rFonts w:ascii="Arial" w:hAnsi="Arial" w:cs="Arial"/>
                <w:sz w:val="16"/>
                <w:szCs w:val="16"/>
              </w:rPr>
            </w:pPr>
            <w:proofErr w:type="spellStart"/>
            <w:r w:rsidRPr="009454A0">
              <w:rPr>
                <w:rFonts w:ascii="Arial" w:hAnsi="Arial" w:cs="Arial"/>
                <w:sz w:val="16"/>
                <w:szCs w:val="16"/>
              </w:rPr>
              <w:t>Imjudo</w:t>
            </w:r>
            <w:proofErr w:type="spellEnd"/>
          </w:p>
        </w:tc>
        <w:tc>
          <w:tcPr>
            <w:tcW w:w="650" w:type="pct"/>
          </w:tcPr>
          <w:p w14:paraId="4EDB0530" w14:textId="77777777" w:rsidR="002D029F" w:rsidRPr="009454A0" w:rsidRDefault="00C80935" w:rsidP="007B7B01">
            <w:pPr>
              <w:pStyle w:val="Tabletext"/>
              <w:spacing w:after="60" w:line="240" w:lineRule="auto"/>
              <w:rPr>
                <w:rFonts w:ascii="Arial" w:hAnsi="Arial" w:cs="Arial"/>
                <w:sz w:val="16"/>
                <w:szCs w:val="16"/>
              </w:rPr>
            </w:pPr>
            <w:r w:rsidRPr="009454A0">
              <w:rPr>
                <w:rFonts w:ascii="Arial" w:hAnsi="Arial" w:cs="Arial"/>
                <w:sz w:val="16"/>
                <w:szCs w:val="16"/>
              </w:rPr>
              <w:t>C17477</w:t>
            </w:r>
          </w:p>
        </w:tc>
      </w:tr>
    </w:tbl>
    <w:p w14:paraId="46161A05" w14:textId="77777777" w:rsidR="002D029F" w:rsidRDefault="00C80935">
      <w:pPr>
        <w:pStyle w:val="InstructionMain"/>
      </w:pPr>
      <w:bookmarkStart w:id="29" w:name="f-3323-8"/>
      <w:bookmarkEnd w:id="28"/>
      <w:r>
        <w:t>[5]</w:t>
      </w:r>
      <w:r>
        <w:tab/>
        <w:t xml:space="preserve">Schedule 1, Part 2, entry for Brentuximab </w:t>
      </w:r>
      <w:proofErr w:type="spellStart"/>
      <w:r>
        <w:t>vedotin</w:t>
      </w:r>
      <w:proofErr w:type="spellEnd"/>
    </w:p>
    <w:p w14:paraId="58F11445" w14:textId="77777777" w:rsidR="002D029F" w:rsidRDefault="00C80935">
      <w:pPr>
        <w:pStyle w:val="InstructionActionOneWord"/>
      </w:pPr>
      <w:r>
        <w:t>substitute:</w:t>
      </w:r>
    </w:p>
    <w:tbl>
      <w:tblPr>
        <w:tblStyle w:val="PlainTable21"/>
        <w:tblW w:w="3099" w:type="pct"/>
        <w:tblLook w:val="0600" w:firstRow="0" w:lastRow="0" w:firstColumn="0" w:lastColumn="0" w:noHBand="1" w:noVBand="1"/>
      </w:tblPr>
      <w:tblGrid>
        <w:gridCol w:w="2549"/>
        <w:gridCol w:w="1984"/>
        <w:gridCol w:w="1984"/>
        <w:gridCol w:w="1984"/>
      </w:tblGrid>
      <w:tr w:rsidR="00592120" w:rsidRPr="009454A0" w14:paraId="53332DC7" w14:textId="77777777" w:rsidTr="00592120">
        <w:tc>
          <w:tcPr>
            <w:tcW w:w="1499" w:type="pct"/>
          </w:tcPr>
          <w:p w14:paraId="33A38ED5" w14:textId="77777777" w:rsidR="002D029F" w:rsidRPr="009454A0" w:rsidRDefault="00C80935" w:rsidP="007B7B01">
            <w:pPr>
              <w:pStyle w:val="Tabletext"/>
              <w:spacing w:after="60" w:line="240" w:lineRule="auto"/>
              <w:rPr>
                <w:rFonts w:ascii="Arial" w:hAnsi="Arial" w:cs="Arial"/>
                <w:sz w:val="16"/>
                <w:szCs w:val="16"/>
              </w:rPr>
            </w:pPr>
            <w:r w:rsidRPr="009454A0">
              <w:rPr>
                <w:rFonts w:ascii="Arial" w:hAnsi="Arial" w:cs="Arial"/>
                <w:sz w:val="16"/>
                <w:szCs w:val="16"/>
              </w:rPr>
              <w:t xml:space="preserve">Brentuximab </w:t>
            </w:r>
            <w:proofErr w:type="spellStart"/>
            <w:r w:rsidRPr="009454A0">
              <w:rPr>
                <w:rFonts w:ascii="Arial" w:hAnsi="Arial" w:cs="Arial"/>
                <w:sz w:val="16"/>
                <w:szCs w:val="16"/>
              </w:rPr>
              <w:t>vedotin</w:t>
            </w:r>
            <w:proofErr w:type="spellEnd"/>
          </w:p>
        </w:tc>
        <w:tc>
          <w:tcPr>
            <w:tcW w:w="1167" w:type="pct"/>
          </w:tcPr>
          <w:p w14:paraId="24AB4D35" w14:textId="77777777" w:rsidR="002D029F" w:rsidRPr="009454A0" w:rsidRDefault="00C80935" w:rsidP="007B7B01">
            <w:pPr>
              <w:pStyle w:val="Tabletext"/>
              <w:spacing w:after="60" w:line="240" w:lineRule="auto"/>
              <w:rPr>
                <w:rFonts w:ascii="Arial" w:hAnsi="Arial" w:cs="Arial"/>
                <w:sz w:val="16"/>
                <w:szCs w:val="16"/>
              </w:rPr>
            </w:pPr>
            <w:r w:rsidRPr="009454A0">
              <w:rPr>
                <w:rFonts w:ascii="Arial" w:hAnsi="Arial" w:cs="Arial"/>
                <w:sz w:val="16"/>
                <w:szCs w:val="16"/>
              </w:rPr>
              <w:t>P17441</w:t>
            </w:r>
          </w:p>
        </w:tc>
        <w:tc>
          <w:tcPr>
            <w:tcW w:w="1167" w:type="pct"/>
          </w:tcPr>
          <w:p w14:paraId="5ABDBD33" w14:textId="77777777" w:rsidR="002D029F" w:rsidRPr="009454A0" w:rsidRDefault="00C80935" w:rsidP="007B7B01">
            <w:pPr>
              <w:pStyle w:val="Tabletext"/>
              <w:spacing w:after="60" w:line="240" w:lineRule="auto"/>
              <w:jc w:val="center"/>
              <w:rPr>
                <w:rFonts w:ascii="Arial" w:hAnsi="Arial" w:cs="Arial"/>
                <w:sz w:val="16"/>
                <w:szCs w:val="16"/>
              </w:rPr>
            </w:pPr>
            <w:r w:rsidRPr="009454A0">
              <w:rPr>
                <w:rFonts w:ascii="Arial" w:hAnsi="Arial" w:cs="Arial"/>
                <w:sz w:val="16"/>
                <w:szCs w:val="16"/>
              </w:rPr>
              <w:t>120 mg</w:t>
            </w:r>
          </w:p>
        </w:tc>
        <w:tc>
          <w:tcPr>
            <w:tcW w:w="1167" w:type="pct"/>
          </w:tcPr>
          <w:p w14:paraId="3C102A4A" w14:textId="77777777" w:rsidR="002D029F" w:rsidRPr="009454A0" w:rsidRDefault="00C80935" w:rsidP="007B7B01">
            <w:pPr>
              <w:pStyle w:val="Tabletext"/>
              <w:spacing w:after="60" w:line="240" w:lineRule="auto"/>
              <w:jc w:val="center"/>
              <w:rPr>
                <w:rFonts w:ascii="Arial" w:hAnsi="Arial" w:cs="Arial"/>
                <w:sz w:val="16"/>
                <w:szCs w:val="16"/>
              </w:rPr>
            </w:pPr>
            <w:r w:rsidRPr="009454A0">
              <w:rPr>
                <w:rFonts w:ascii="Arial" w:hAnsi="Arial" w:cs="Arial"/>
                <w:sz w:val="16"/>
                <w:szCs w:val="16"/>
              </w:rPr>
              <w:t>11</w:t>
            </w:r>
          </w:p>
        </w:tc>
      </w:tr>
      <w:tr w:rsidR="00592120" w:rsidRPr="009454A0" w14:paraId="33ABD036" w14:textId="77777777" w:rsidTr="00592120">
        <w:tc>
          <w:tcPr>
            <w:tcW w:w="1499" w:type="pct"/>
          </w:tcPr>
          <w:p w14:paraId="6D6FFD69" w14:textId="77777777" w:rsidR="002D029F" w:rsidRPr="009454A0" w:rsidRDefault="002D029F" w:rsidP="007B7B01">
            <w:pPr>
              <w:pStyle w:val="Tabletext"/>
              <w:spacing w:after="60" w:line="240" w:lineRule="auto"/>
              <w:rPr>
                <w:rFonts w:ascii="Arial" w:hAnsi="Arial" w:cs="Arial"/>
                <w:sz w:val="16"/>
                <w:szCs w:val="16"/>
              </w:rPr>
            </w:pPr>
          </w:p>
        </w:tc>
        <w:tc>
          <w:tcPr>
            <w:tcW w:w="1167" w:type="pct"/>
          </w:tcPr>
          <w:p w14:paraId="7C59A857" w14:textId="77777777" w:rsidR="002D029F" w:rsidRPr="009454A0" w:rsidRDefault="00C80935" w:rsidP="007B7B01">
            <w:pPr>
              <w:pStyle w:val="Tabletext"/>
              <w:spacing w:after="60" w:line="240" w:lineRule="auto"/>
              <w:rPr>
                <w:rFonts w:ascii="Arial" w:hAnsi="Arial" w:cs="Arial"/>
                <w:sz w:val="16"/>
                <w:szCs w:val="16"/>
              </w:rPr>
            </w:pPr>
            <w:r w:rsidRPr="009454A0">
              <w:rPr>
                <w:rFonts w:ascii="Arial" w:hAnsi="Arial" w:cs="Arial"/>
                <w:sz w:val="16"/>
                <w:szCs w:val="16"/>
              </w:rPr>
              <w:t>P13179</w:t>
            </w:r>
          </w:p>
        </w:tc>
        <w:tc>
          <w:tcPr>
            <w:tcW w:w="1167" w:type="pct"/>
          </w:tcPr>
          <w:p w14:paraId="169C13E9" w14:textId="77777777" w:rsidR="002D029F" w:rsidRPr="009454A0" w:rsidRDefault="00C80935" w:rsidP="007B7B01">
            <w:pPr>
              <w:pStyle w:val="Tabletext"/>
              <w:spacing w:after="60" w:line="240" w:lineRule="auto"/>
              <w:jc w:val="center"/>
              <w:rPr>
                <w:rFonts w:ascii="Arial" w:hAnsi="Arial" w:cs="Arial"/>
                <w:sz w:val="16"/>
                <w:szCs w:val="16"/>
              </w:rPr>
            </w:pPr>
            <w:r w:rsidRPr="009454A0">
              <w:rPr>
                <w:rFonts w:ascii="Arial" w:hAnsi="Arial" w:cs="Arial"/>
                <w:sz w:val="16"/>
                <w:szCs w:val="16"/>
              </w:rPr>
              <w:t>180 mg</w:t>
            </w:r>
          </w:p>
        </w:tc>
        <w:tc>
          <w:tcPr>
            <w:tcW w:w="1167" w:type="pct"/>
          </w:tcPr>
          <w:p w14:paraId="7CB48052" w14:textId="77777777" w:rsidR="002D029F" w:rsidRPr="009454A0" w:rsidRDefault="00C80935" w:rsidP="007B7B01">
            <w:pPr>
              <w:pStyle w:val="Tabletext"/>
              <w:spacing w:after="60" w:line="240" w:lineRule="auto"/>
              <w:jc w:val="center"/>
              <w:rPr>
                <w:rFonts w:ascii="Arial" w:hAnsi="Arial" w:cs="Arial"/>
                <w:sz w:val="16"/>
                <w:szCs w:val="16"/>
              </w:rPr>
            </w:pPr>
            <w:r w:rsidRPr="009454A0">
              <w:rPr>
                <w:rFonts w:ascii="Arial" w:hAnsi="Arial" w:cs="Arial"/>
                <w:sz w:val="16"/>
                <w:szCs w:val="16"/>
              </w:rPr>
              <w:t>3</w:t>
            </w:r>
          </w:p>
        </w:tc>
      </w:tr>
      <w:tr w:rsidR="00592120" w:rsidRPr="009454A0" w14:paraId="2AC9DD21" w14:textId="77777777" w:rsidTr="00592120">
        <w:tc>
          <w:tcPr>
            <w:tcW w:w="1499" w:type="pct"/>
          </w:tcPr>
          <w:p w14:paraId="615F7C5C" w14:textId="77777777" w:rsidR="002D029F" w:rsidRPr="009454A0" w:rsidRDefault="002D029F" w:rsidP="007B7B01">
            <w:pPr>
              <w:pStyle w:val="Tabletext"/>
              <w:spacing w:after="60" w:line="240" w:lineRule="auto"/>
              <w:rPr>
                <w:rFonts w:ascii="Arial" w:hAnsi="Arial" w:cs="Arial"/>
                <w:sz w:val="16"/>
                <w:szCs w:val="16"/>
              </w:rPr>
            </w:pPr>
          </w:p>
        </w:tc>
        <w:tc>
          <w:tcPr>
            <w:tcW w:w="1167" w:type="pct"/>
          </w:tcPr>
          <w:p w14:paraId="2732BFF9" w14:textId="77777777" w:rsidR="002D029F" w:rsidRPr="009454A0" w:rsidRDefault="00C80935" w:rsidP="007B7B01">
            <w:pPr>
              <w:pStyle w:val="Tabletext"/>
              <w:spacing w:after="60" w:line="240" w:lineRule="auto"/>
              <w:rPr>
                <w:rFonts w:ascii="Arial" w:hAnsi="Arial" w:cs="Arial"/>
                <w:sz w:val="16"/>
                <w:szCs w:val="16"/>
              </w:rPr>
            </w:pPr>
            <w:r w:rsidRPr="009454A0">
              <w:rPr>
                <w:rFonts w:ascii="Arial" w:hAnsi="Arial" w:cs="Arial"/>
                <w:sz w:val="16"/>
                <w:szCs w:val="16"/>
              </w:rPr>
              <w:t>P13181</w:t>
            </w:r>
          </w:p>
        </w:tc>
        <w:tc>
          <w:tcPr>
            <w:tcW w:w="1167" w:type="pct"/>
          </w:tcPr>
          <w:p w14:paraId="60FB722C" w14:textId="77777777" w:rsidR="002D029F" w:rsidRPr="009454A0" w:rsidRDefault="00C80935" w:rsidP="007B7B01">
            <w:pPr>
              <w:pStyle w:val="Tabletext"/>
              <w:spacing w:after="60" w:line="240" w:lineRule="auto"/>
              <w:jc w:val="center"/>
              <w:rPr>
                <w:rFonts w:ascii="Arial" w:hAnsi="Arial" w:cs="Arial"/>
                <w:sz w:val="16"/>
                <w:szCs w:val="16"/>
              </w:rPr>
            </w:pPr>
            <w:r w:rsidRPr="009454A0">
              <w:rPr>
                <w:rFonts w:ascii="Arial" w:hAnsi="Arial" w:cs="Arial"/>
                <w:sz w:val="16"/>
                <w:szCs w:val="16"/>
              </w:rPr>
              <w:t>180 mg</w:t>
            </w:r>
          </w:p>
        </w:tc>
        <w:tc>
          <w:tcPr>
            <w:tcW w:w="1167" w:type="pct"/>
          </w:tcPr>
          <w:p w14:paraId="2957DD19" w14:textId="77777777" w:rsidR="002D029F" w:rsidRPr="009454A0" w:rsidRDefault="00C80935" w:rsidP="007B7B01">
            <w:pPr>
              <w:pStyle w:val="Tabletext"/>
              <w:spacing w:after="60" w:line="240" w:lineRule="auto"/>
              <w:jc w:val="center"/>
              <w:rPr>
                <w:rFonts w:ascii="Arial" w:hAnsi="Arial" w:cs="Arial"/>
                <w:sz w:val="16"/>
                <w:szCs w:val="16"/>
              </w:rPr>
            </w:pPr>
            <w:r w:rsidRPr="009454A0">
              <w:rPr>
                <w:rFonts w:ascii="Arial" w:hAnsi="Arial" w:cs="Arial"/>
                <w:sz w:val="16"/>
                <w:szCs w:val="16"/>
              </w:rPr>
              <w:t>11</w:t>
            </w:r>
          </w:p>
        </w:tc>
      </w:tr>
      <w:tr w:rsidR="00592120" w:rsidRPr="009454A0" w14:paraId="1D02B27B" w14:textId="77777777" w:rsidTr="00592120">
        <w:tc>
          <w:tcPr>
            <w:tcW w:w="1499" w:type="pct"/>
          </w:tcPr>
          <w:p w14:paraId="1D34F4AF" w14:textId="77777777" w:rsidR="002D029F" w:rsidRPr="009454A0" w:rsidRDefault="002D029F" w:rsidP="007B7B01">
            <w:pPr>
              <w:pStyle w:val="Tabletext"/>
              <w:spacing w:after="60" w:line="240" w:lineRule="auto"/>
              <w:rPr>
                <w:rFonts w:ascii="Arial" w:hAnsi="Arial" w:cs="Arial"/>
                <w:sz w:val="16"/>
                <w:szCs w:val="16"/>
              </w:rPr>
            </w:pPr>
          </w:p>
        </w:tc>
        <w:tc>
          <w:tcPr>
            <w:tcW w:w="1167" w:type="pct"/>
          </w:tcPr>
          <w:p w14:paraId="139BB22C" w14:textId="77777777" w:rsidR="002D029F" w:rsidRPr="009454A0" w:rsidRDefault="00C80935" w:rsidP="007B7B01">
            <w:pPr>
              <w:pStyle w:val="Tabletext"/>
              <w:spacing w:after="60" w:line="240" w:lineRule="auto"/>
              <w:rPr>
                <w:rFonts w:ascii="Arial" w:hAnsi="Arial" w:cs="Arial"/>
                <w:sz w:val="16"/>
                <w:szCs w:val="16"/>
              </w:rPr>
            </w:pPr>
            <w:r w:rsidRPr="009454A0">
              <w:rPr>
                <w:rFonts w:ascii="Arial" w:hAnsi="Arial" w:cs="Arial"/>
                <w:sz w:val="16"/>
                <w:szCs w:val="16"/>
              </w:rPr>
              <w:t>P13212</w:t>
            </w:r>
          </w:p>
        </w:tc>
        <w:tc>
          <w:tcPr>
            <w:tcW w:w="1167" w:type="pct"/>
          </w:tcPr>
          <w:p w14:paraId="570EF83B" w14:textId="77777777" w:rsidR="002D029F" w:rsidRPr="009454A0" w:rsidRDefault="00C80935" w:rsidP="007B7B01">
            <w:pPr>
              <w:pStyle w:val="Tabletext"/>
              <w:spacing w:after="60" w:line="240" w:lineRule="auto"/>
              <w:jc w:val="center"/>
              <w:rPr>
                <w:rFonts w:ascii="Arial" w:hAnsi="Arial" w:cs="Arial"/>
                <w:sz w:val="16"/>
                <w:szCs w:val="16"/>
              </w:rPr>
            </w:pPr>
            <w:r w:rsidRPr="009454A0">
              <w:rPr>
                <w:rFonts w:ascii="Arial" w:hAnsi="Arial" w:cs="Arial"/>
                <w:sz w:val="16"/>
                <w:szCs w:val="16"/>
              </w:rPr>
              <w:t>200 mg</w:t>
            </w:r>
          </w:p>
        </w:tc>
        <w:tc>
          <w:tcPr>
            <w:tcW w:w="1167" w:type="pct"/>
          </w:tcPr>
          <w:p w14:paraId="7455DCC0" w14:textId="77777777" w:rsidR="002D029F" w:rsidRPr="009454A0" w:rsidRDefault="00C80935" w:rsidP="007B7B01">
            <w:pPr>
              <w:pStyle w:val="Tabletext"/>
              <w:spacing w:after="60" w:line="240" w:lineRule="auto"/>
              <w:jc w:val="center"/>
              <w:rPr>
                <w:rFonts w:ascii="Arial" w:hAnsi="Arial" w:cs="Arial"/>
                <w:sz w:val="16"/>
                <w:szCs w:val="16"/>
              </w:rPr>
            </w:pPr>
            <w:r w:rsidRPr="009454A0">
              <w:rPr>
                <w:rFonts w:ascii="Arial" w:hAnsi="Arial" w:cs="Arial"/>
                <w:sz w:val="16"/>
                <w:szCs w:val="16"/>
              </w:rPr>
              <w:t>1</w:t>
            </w:r>
          </w:p>
        </w:tc>
      </w:tr>
      <w:tr w:rsidR="00592120" w:rsidRPr="009454A0" w14:paraId="236F66FB" w14:textId="77777777" w:rsidTr="00592120">
        <w:tc>
          <w:tcPr>
            <w:tcW w:w="1499" w:type="pct"/>
          </w:tcPr>
          <w:p w14:paraId="0B85CE90" w14:textId="77777777" w:rsidR="002D029F" w:rsidRPr="009454A0" w:rsidRDefault="002D029F" w:rsidP="007B7B01">
            <w:pPr>
              <w:pStyle w:val="Tabletext"/>
              <w:spacing w:after="60" w:line="240" w:lineRule="auto"/>
              <w:rPr>
                <w:rFonts w:ascii="Arial" w:hAnsi="Arial" w:cs="Arial"/>
                <w:sz w:val="16"/>
                <w:szCs w:val="16"/>
              </w:rPr>
            </w:pPr>
          </w:p>
        </w:tc>
        <w:tc>
          <w:tcPr>
            <w:tcW w:w="1167" w:type="pct"/>
          </w:tcPr>
          <w:p w14:paraId="27520E6E" w14:textId="77777777" w:rsidR="002D029F" w:rsidRPr="009454A0" w:rsidRDefault="00C80935" w:rsidP="007B7B01">
            <w:pPr>
              <w:pStyle w:val="Tabletext"/>
              <w:spacing w:after="60" w:line="240" w:lineRule="auto"/>
              <w:rPr>
                <w:rFonts w:ascii="Arial" w:hAnsi="Arial" w:cs="Arial"/>
                <w:sz w:val="16"/>
                <w:szCs w:val="16"/>
              </w:rPr>
            </w:pPr>
            <w:r w:rsidRPr="009454A0">
              <w:rPr>
                <w:rFonts w:ascii="Arial" w:hAnsi="Arial" w:cs="Arial"/>
                <w:sz w:val="16"/>
                <w:szCs w:val="16"/>
              </w:rPr>
              <w:t>P13182 P17438 P17508</w:t>
            </w:r>
          </w:p>
        </w:tc>
        <w:tc>
          <w:tcPr>
            <w:tcW w:w="1167" w:type="pct"/>
          </w:tcPr>
          <w:p w14:paraId="12005A92" w14:textId="77777777" w:rsidR="002D029F" w:rsidRPr="009454A0" w:rsidRDefault="00C80935" w:rsidP="007B7B01">
            <w:pPr>
              <w:pStyle w:val="Tabletext"/>
              <w:spacing w:after="60" w:line="240" w:lineRule="auto"/>
              <w:jc w:val="center"/>
              <w:rPr>
                <w:rFonts w:ascii="Arial" w:hAnsi="Arial" w:cs="Arial"/>
                <w:sz w:val="16"/>
                <w:szCs w:val="16"/>
              </w:rPr>
            </w:pPr>
            <w:r w:rsidRPr="009454A0">
              <w:rPr>
                <w:rFonts w:ascii="Arial" w:hAnsi="Arial" w:cs="Arial"/>
                <w:sz w:val="16"/>
                <w:szCs w:val="16"/>
              </w:rPr>
              <w:t>200 mg</w:t>
            </w:r>
          </w:p>
        </w:tc>
        <w:tc>
          <w:tcPr>
            <w:tcW w:w="1167" w:type="pct"/>
          </w:tcPr>
          <w:p w14:paraId="329F46E4" w14:textId="77777777" w:rsidR="002D029F" w:rsidRPr="009454A0" w:rsidRDefault="00C80935" w:rsidP="007B7B01">
            <w:pPr>
              <w:pStyle w:val="Tabletext"/>
              <w:spacing w:after="60" w:line="240" w:lineRule="auto"/>
              <w:jc w:val="center"/>
              <w:rPr>
                <w:rFonts w:ascii="Arial" w:hAnsi="Arial" w:cs="Arial"/>
                <w:sz w:val="16"/>
                <w:szCs w:val="16"/>
              </w:rPr>
            </w:pPr>
            <w:r w:rsidRPr="009454A0">
              <w:rPr>
                <w:rFonts w:ascii="Arial" w:hAnsi="Arial" w:cs="Arial"/>
                <w:sz w:val="16"/>
                <w:szCs w:val="16"/>
              </w:rPr>
              <w:t>3</w:t>
            </w:r>
          </w:p>
        </w:tc>
      </w:tr>
      <w:tr w:rsidR="00592120" w:rsidRPr="009454A0" w14:paraId="40A7EBE9" w14:textId="77777777" w:rsidTr="00592120">
        <w:tc>
          <w:tcPr>
            <w:tcW w:w="1499" w:type="pct"/>
          </w:tcPr>
          <w:p w14:paraId="03CE6FF9" w14:textId="77777777" w:rsidR="002D029F" w:rsidRPr="009454A0" w:rsidRDefault="002D029F" w:rsidP="007B7B01">
            <w:pPr>
              <w:pStyle w:val="Tabletext"/>
              <w:spacing w:after="60" w:line="240" w:lineRule="auto"/>
              <w:rPr>
                <w:rFonts w:ascii="Arial" w:hAnsi="Arial" w:cs="Arial"/>
                <w:sz w:val="16"/>
                <w:szCs w:val="16"/>
              </w:rPr>
            </w:pPr>
          </w:p>
        </w:tc>
        <w:tc>
          <w:tcPr>
            <w:tcW w:w="1167" w:type="pct"/>
          </w:tcPr>
          <w:p w14:paraId="21AA4D32" w14:textId="77777777" w:rsidR="002D029F" w:rsidRPr="009454A0" w:rsidRDefault="00C80935" w:rsidP="007B7B01">
            <w:pPr>
              <w:pStyle w:val="Tabletext"/>
              <w:spacing w:after="60" w:line="240" w:lineRule="auto"/>
              <w:rPr>
                <w:rFonts w:ascii="Arial" w:hAnsi="Arial" w:cs="Arial"/>
                <w:sz w:val="16"/>
                <w:szCs w:val="16"/>
              </w:rPr>
            </w:pPr>
            <w:r w:rsidRPr="009454A0">
              <w:rPr>
                <w:rFonts w:ascii="Arial" w:hAnsi="Arial" w:cs="Arial"/>
                <w:sz w:val="16"/>
                <w:szCs w:val="16"/>
              </w:rPr>
              <w:t>P13134</w:t>
            </w:r>
          </w:p>
        </w:tc>
        <w:tc>
          <w:tcPr>
            <w:tcW w:w="1167" w:type="pct"/>
          </w:tcPr>
          <w:p w14:paraId="1D603150" w14:textId="77777777" w:rsidR="002D029F" w:rsidRPr="009454A0" w:rsidRDefault="00C80935" w:rsidP="007B7B01">
            <w:pPr>
              <w:pStyle w:val="Tabletext"/>
              <w:spacing w:after="60" w:line="240" w:lineRule="auto"/>
              <w:jc w:val="center"/>
              <w:rPr>
                <w:rFonts w:ascii="Arial" w:hAnsi="Arial" w:cs="Arial"/>
                <w:sz w:val="16"/>
                <w:szCs w:val="16"/>
              </w:rPr>
            </w:pPr>
            <w:r w:rsidRPr="009454A0">
              <w:rPr>
                <w:rFonts w:ascii="Arial" w:hAnsi="Arial" w:cs="Arial"/>
                <w:sz w:val="16"/>
                <w:szCs w:val="16"/>
              </w:rPr>
              <w:t>200 mg</w:t>
            </w:r>
          </w:p>
        </w:tc>
        <w:tc>
          <w:tcPr>
            <w:tcW w:w="1167" w:type="pct"/>
          </w:tcPr>
          <w:p w14:paraId="0E507BBE" w14:textId="77777777" w:rsidR="002D029F" w:rsidRPr="009454A0" w:rsidRDefault="00C80935" w:rsidP="007B7B01">
            <w:pPr>
              <w:pStyle w:val="Tabletext"/>
              <w:spacing w:after="60" w:line="240" w:lineRule="auto"/>
              <w:jc w:val="center"/>
              <w:rPr>
                <w:rFonts w:ascii="Arial" w:hAnsi="Arial" w:cs="Arial"/>
                <w:sz w:val="16"/>
                <w:szCs w:val="16"/>
              </w:rPr>
            </w:pPr>
            <w:r w:rsidRPr="009454A0">
              <w:rPr>
                <w:rFonts w:ascii="Arial" w:hAnsi="Arial" w:cs="Arial"/>
                <w:sz w:val="16"/>
                <w:szCs w:val="16"/>
              </w:rPr>
              <w:t>5</w:t>
            </w:r>
          </w:p>
        </w:tc>
      </w:tr>
      <w:tr w:rsidR="00592120" w:rsidRPr="009454A0" w14:paraId="1E6F672B" w14:textId="77777777" w:rsidTr="00592120">
        <w:tc>
          <w:tcPr>
            <w:tcW w:w="1499" w:type="pct"/>
          </w:tcPr>
          <w:p w14:paraId="051212DA" w14:textId="77777777" w:rsidR="002D029F" w:rsidRPr="009454A0" w:rsidRDefault="002D029F" w:rsidP="007B7B01">
            <w:pPr>
              <w:pStyle w:val="Tabletext"/>
              <w:spacing w:after="60" w:line="240" w:lineRule="auto"/>
              <w:rPr>
                <w:rFonts w:ascii="Arial" w:hAnsi="Arial" w:cs="Arial"/>
                <w:sz w:val="16"/>
                <w:szCs w:val="16"/>
              </w:rPr>
            </w:pPr>
          </w:p>
        </w:tc>
        <w:tc>
          <w:tcPr>
            <w:tcW w:w="1167" w:type="pct"/>
          </w:tcPr>
          <w:p w14:paraId="2169FA6E" w14:textId="77777777" w:rsidR="002D029F" w:rsidRPr="009454A0" w:rsidRDefault="00C80935" w:rsidP="007B7B01">
            <w:pPr>
              <w:pStyle w:val="Tabletext"/>
              <w:spacing w:after="60" w:line="240" w:lineRule="auto"/>
              <w:rPr>
                <w:rFonts w:ascii="Arial" w:hAnsi="Arial" w:cs="Arial"/>
                <w:sz w:val="16"/>
                <w:szCs w:val="16"/>
              </w:rPr>
            </w:pPr>
            <w:r w:rsidRPr="009454A0">
              <w:rPr>
                <w:rFonts w:ascii="Arial" w:hAnsi="Arial" w:cs="Arial"/>
                <w:sz w:val="16"/>
                <w:szCs w:val="16"/>
              </w:rPr>
              <w:t>P13261 P17440 P17507</w:t>
            </w:r>
          </w:p>
        </w:tc>
        <w:tc>
          <w:tcPr>
            <w:tcW w:w="1167" w:type="pct"/>
          </w:tcPr>
          <w:p w14:paraId="79B92181" w14:textId="77777777" w:rsidR="002D029F" w:rsidRPr="009454A0" w:rsidRDefault="00C80935" w:rsidP="007B7B01">
            <w:pPr>
              <w:pStyle w:val="Tabletext"/>
              <w:spacing w:after="60" w:line="240" w:lineRule="auto"/>
              <w:jc w:val="center"/>
              <w:rPr>
                <w:rFonts w:ascii="Arial" w:hAnsi="Arial" w:cs="Arial"/>
                <w:sz w:val="16"/>
                <w:szCs w:val="16"/>
              </w:rPr>
            </w:pPr>
            <w:r w:rsidRPr="009454A0">
              <w:rPr>
                <w:rFonts w:ascii="Arial" w:hAnsi="Arial" w:cs="Arial"/>
                <w:sz w:val="16"/>
                <w:szCs w:val="16"/>
              </w:rPr>
              <w:t>200 mg</w:t>
            </w:r>
          </w:p>
        </w:tc>
        <w:tc>
          <w:tcPr>
            <w:tcW w:w="1167" w:type="pct"/>
          </w:tcPr>
          <w:p w14:paraId="4E474002" w14:textId="77777777" w:rsidR="002D029F" w:rsidRPr="009454A0" w:rsidRDefault="00C80935" w:rsidP="007B7B01">
            <w:pPr>
              <w:pStyle w:val="Tabletext"/>
              <w:spacing w:after="60" w:line="240" w:lineRule="auto"/>
              <w:jc w:val="center"/>
              <w:rPr>
                <w:rFonts w:ascii="Arial" w:hAnsi="Arial" w:cs="Arial"/>
                <w:sz w:val="16"/>
                <w:szCs w:val="16"/>
              </w:rPr>
            </w:pPr>
            <w:r w:rsidRPr="009454A0">
              <w:rPr>
                <w:rFonts w:ascii="Arial" w:hAnsi="Arial" w:cs="Arial"/>
                <w:sz w:val="16"/>
                <w:szCs w:val="16"/>
              </w:rPr>
              <w:t>11</w:t>
            </w:r>
          </w:p>
        </w:tc>
      </w:tr>
    </w:tbl>
    <w:p w14:paraId="32D59950" w14:textId="77777777" w:rsidR="002D029F" w:rsidRDefault="00C80935">
      <w:pPr>
        <w:pStyle w:val="InstructionMain"/>
      </w:pPr>
      <w:bookmarkStart w:id="30" w:name="f-3323-9"/>
      <w:bookmarkEnd w:id="29"/>
      <w:r>
        <w:t>[6]</w:t>
      </w:r>
      <w:r>
        <w:tab/>
        <w:t>Schedule 1, Part 2, entry for Daratumumab </w:t>
      </w:r>
      <w:r>
        <w:rPr>
          <w:rStyle w:val="Brandname"/>
        </w:rPr>
        <w:t>[Maximum Amount: 1920 mg; Number of Repeats: 5</w:t>
      </w:r>
    </w:p>
    <w:p w14:paraId="476770D9" w14:textId="358A8B25" w:rsidR="002D029F" w:rsidRDefault="00C80935">
      <w:pPr>
        <w:pStyle w:val="InstructionActionOneWord"/>
      </w:pPr>
      <w:r>
        <w:t xml:space="preserve">insert in numerical order in the column headed “Purposes”: </w:t>
      </w:r>
      <w:r>
        <w:rPr>
          <w:rStyle w:val="CPCode"/>
        </w:rPr>
        <w:t>P17413</w:t>
      </w:r>
    </w:p>
    <w:p w14:paraId="6661060D" w14:textId="77777777" w:rsidR="002D029F" w:rsidRDefault="00C80935">
      <w:pPr>
        <w:pStyle w:val="InstructionMain"/>
      </w:pPr>
      <w:bookmarkStart w:id="31" w:name="f-3323-10"/>
      <w:bookmarkEnd w:id="30"/>
      <w:r>
        <w:t>[7]</w:t>
      </w:r>
      <w:r>
        <w:tab/>
        <w:t xml:space="preserve">Schedule 1, Part 2, entry for Daratumumab </w:t>
      </w:r>
      <w:r>
        <w:rPr>
          <w:rStyle w:val="Brandname"/>
        </w:rPr>
        <w:t>[Maximum Amount: 1920 mg; Number of Repeats: 8]</w:t>
      </w:r>
    </w:p>
    <w:p w14:paraId="33321D08" w14:textId="6C91F6E0" w:rsidR="002D029F" w:rsidRDefault="00C80935">
      <w:pPr>
        <w:pStyle w:val="InstructionActionOneWord"/>
      </w:pPr>
      <w:r>
        <w:t xml:space="preserve">omit from the column headed “Purposes”: </w:t>
      </w:r>
      <w:r>
        <w:rPr>
          <w:rStyle w:val="CPCode"/>
        </w:rPr>
        <w:t>P13752</w:t>
      </w:r>
      <w:r w:rsidR="00F001A2">
        <w:tab/>
      </w:r>
      <w:r>
        <w:tab/>
        <w:t xml:space="preserve">substitute: </w:t>
      </w:r>
      <w:r>
        <w:rPr>
          <w:rStyle w:val="CPCode"/>
        </w:rPr>
        <w:t>P17491</w:t>
      </w:r>
    </w:p>
    <w:p w14:paraId="24907C7F" w14:textId="77777777" w:rsidR="002D029F" w:rsidRDefault="00C80935">
      <w:pPr>
        <w:pStyle w:val="InstructionMain"/>
      </w:pPr>
      <w:bookmarkStart w:id="32" w:name="f-3323-11"/>
      <w:bookmarkEnd w:id="31"/>
      <w:r>
        <w:t>[8]</w:t>
      </w:r>
      <w:r>
        <w:tab/>
        <w:t xml:space="preserve">Schedule 1, Part 2, after entry for Daratumumab </w:t>
      </w:r>
      <w:r>
        <w:rPr>
          <w:rStyle w:val="Brandname"/>
        </w:rPr>
        <w:t>[Maximum Amount: 1920 mg; Number of Repeats: 8]</w:t>
      </w:r>
    </w:p>
    <w:p w14:paraId="5604DDA4" w14:textId="77777777" w:rsidR="002D029F" w:rsidRDefault="00C80935">
      <w:pPr>
        <w:pStyle w:val="InstructionActionOneWord"/>
      </w:pPr>
      <w:r>
        <w:t>insert:</w:t>
      </w:r>
    </w:p>
    <w:tbl>
      <w:tblPr>
        <w:tblStyle w:val="PlainTable21"/>
        <w:tblW w:w="3099" w:type="pct"/>
        <w:tblLook w:val="0600" w:firstRow="0" w:lastRow="0" w:firstColumn="0" w:lastColumn="0" w:noHBand="1" w:noVBand="1"/>
      </w:tblPr>
      <w:tblGrid>
        <w:gridCol w:w="2549"/>
        <w:gridCol w:w="1984"/>
        <w:gridCol w:w="1984"/>
        <w:gridCol w:w="1984"/>
      </w:tblGrid>
      <w:tr w:rsidR="00592120" w14:paraId="3186E3EC" w14:textId="77777777" w:rsidTr="00592120">
        <w:tc>
          <w:tcPr>
            <w:tcW w:w="1499" w:type="pct"/>
          </w:tcPr>
          <w:p w14:paraId="13B7BDB0" w14:textId="77777777" w:rsidR="002D029F" w:rsidRPr="009454A0" w:rsidRDefault="002D029F" w:rsidP="007B7B01">
            <w:pPr>
              <w:pStyle w:val="Tabletext"/>
              <w:spacing w:after="60" w:line="240" w:lineRule="auto"/>
              <w:rPr>
                <w:rFonts w:ascii="Arial" w:hAnsi="Arial" w:cs="Arial"/>
                <w:sz w:val="16"/>
                <w:szCs w:val="16"/>
              </w:rPr>
            </w:pPr>
          </w:p>
        </w:tc>
        <w:tc>
          <w:tcPr>
            <w:tcW w:w="1167" w:type="pct"/>
          </w:tcPr>
          <w:p w14:paraId="0AF4CC00" w14:textId="77777777" w:rsidR="002D029F" w:rsidRPr="009454A0" w:rsidRDefault="00C80935" w:rsidP="007B7B01">
            <w:pPr>
              <w:pStyle w:val="Tabletext"/>
              <w:spacing w:after="60" w:line="240" w:lineRule="auto"/>
              <w:rPr>
                <w:rFonts w:ascii="Arial" w:hAnsi="Arial" w:cs="Arial"/>
                <w:sz w:val="16"/>
                <w:szCs w:val="16"/>
              </w:rPr>
            </w:pPr>
            <w:r w:rsidRPr="009454A0">
              <w:rPr>
                <w:rFonts w:ascii="Arial" w:hAnsi="Arial" w:cs="Arial"/>
                <w:sz w:val="16"/>
                <w:szCs w:val="16"/>
              </w:rPr>
              <w:t>P17410 P17412</w:t>
            </w:r>
          </w:p>
        </w:tc>
        <w:tc>
          <w:tcPr>
            <w:tcW w:w="1167" w:type="pct"/>
          </w:tcPr>
          <w:p w14:paraId="6C42E547" w14:textId="77777777" w:rsidR="002D029F" w:rsidRPr="009454A0" w:rsidRDefault="00C80935" w:rsidP="007B7B01">
            <w:pPr>
              <w:pStyle w:val="Tabletext"/>
              <w:spacing w:after="60" w:line="240" w:lineRule="auto"/>
              <w:jc w:val="center"/>
              <w:rPr>
                <w:rFonts w:ascii="Arial" w:hAnsi="Arial" w:cs="Arial"/>
                <w:sz w:val="16"/>
                <w:szCs w:val="16"/>
              </w:rPr>
            </w:pPr>
            <w:r w:rsidRPr="009454A0">
              <w:rPr>
                <w:rFonts w:ascii="Arial" w:hAnsi="Arial" w:cs="Arial"/>
                <w:sz w:val="16"/>
                <w:szCs w:val="16"/>
              </w:rPr>
              <w:t>1920 mg</w:t>
            </w:r>
          </w:p>
        </w:tc>
        <w:tc>
          <w:tcPr>
            <w:tcW w:w="1167" w:type="pct"/>
          </w:tcPr>
          <w:p w14:paraId="5D62C75B" w14:textId="77777777" w:rsidR="002D029F" w:rsidRPr="009454A0" w:rsidRDefault="00C80935" w:rsidP="007B7B01">
            <w:pPr>
              <w:pStyle w:val="Tabletext"/>
              <w:spacing w:after="60" w:line="240" w:lineRule="auto"/>
              <w:jc w:val="center"/>
              <w:rPr>
                <w:rFonts w:ascii="Arial" w:hAnsi="Arial" w:cs="Arial"/>
                <w:sz w:val="16"/>
                <w:szCs w:val="16"/>
              </w:rPr>
            </w:pPr>
            <w:r w:rsidRPr="009454A0">
              <w:rPr>
                <w:rFonts w:ascii="Arial" w:hAnsi="Arial" w:cs="Arial"/>
                <w:sz w:val="16"/>
                <w:szCs w:val="16"/>
              </w:rPr>
              <w:t>15</w:t>
            </w:r>
          </w:p>
        </w:tc>
      </w:tr>
    </w:tbl>
    <w:p w14:paraId="1EE2A3DC" w14:textId="77777777" w:rsidR="002D029F" w:rsidRDefault="00C80935">
      <w:pPr>
        <w:pStyle w:val="InstructionMain"/>
      </w:pPr>
      <w:bookmarkStart w:id="33" w:name="f-3323-12"/>
      <w:bookmarkEnd w:id="32"/>
      <w:r>
        <w:t>[9]</w:t>
      </w:r>
      <w:r>
        <w:tab/>
        <w:t xml:space="preserve">Schedule 1, Part 2, entry for Durvalumab </w:t>
      </w:r>
      <w:r>
        <w:rPr>
          <w:rStyle w:val="Brandname"/>
        </w:rPr>
        <w:t>[Maximum Amount: 1500 mg; Number of Repeats: 5]</w:t>
      </w:r>
    </w:p>
    <w:p w14:paraId="77B50191" w14:textId="11DEBE4E" w:rsidR="002D029F" w:rsidRDefault="00C80935">
      <w:pPr>
        <w:pStyle w:val="InstructionActionOneWord"/>
      </w:pPr>
      <w:r>
        <w:t xml:space="preserve">insert in numerical order in the column headed “Purposes”: </w:t>
      </w:r>
      <w:r>
        <w:rPr>
          <w:rStyle w:val="CPCode"/>
        </w:rPr>
        <w:t>P17437 P17505</w:t>
      </w:r>
    </w:p>
    <w:p w14:paraId="7609FEED" w14:textId="77777777" w:rsidR="002D029F" w:rsidRDefault="00C80935">
      <w:pPr>
        <w:pStyle w:val="InstructionMain"/>
      </w:pPr>
      <w:bookmarkStart w:id="34" w:name="f-3323-25"/>
      <w:bookmarkEnd w:id="33"/>
      <w:r>
        <w:t>[10]</w:t>
      </w:r>
      <w:r>
        <w:tab/>
        <w:t xml:space="preserve">Schedule 1, Part 2, after entry for Trastuzumab emtansine </w:t>
      </w:r>
      <w:r>
        <w:rPr>
          <w:rStyle w:val="Brandname"/>
        </w:rPr>
        <w:t>[Maximum Amount: 450 mg; Number of Repeats: 8]</w:t>
      </w:r>
    </w:p>
    <w:p w14:paraId="7885AF9F" w14:textId="77777777" w:rsidR="002D029F" w:rsidRDefault="00C80935">
      <w:pPr>
        <w:pStyle w:val="InstructionActionOneWord"/>
      </w:pPr>
      <w:r>
        <w:t>insert:</w:t>
      </w:r>
    </w:p>
    <w:tbl>
      <w:tblPr>
        <w:tblStyle w:val="PlainTable21"/>
        <w:tblW w:w="3104" w:type="pct"/>
        <w:tblLook w:val="0600" w:firstRow="0" w:lastRow="0" w:firstColumn="0" w:lastColumn="0" w:noHBand="1" w:noVBand="1"/>
      </w:tblPr>
      <w:tblGrid>
        <w:gridCol w:w="2564"/>
        <w:gridCol w:w="1982"/>
        <w:gridCol w:w="1984"/>
        <w:gridCol w:w="1984"/>
      </w:tblGrid>
      <w:tr w:rsidR="00592120" w14:paraId="1AD6E72C" w14:textId="77777777" w:rsidTr="00592120">
        <w:tc>
          <w:tcPr>
            <w:tcW w:w="1506" w:type="pct"/>
          </w:tcPr>
          <w:p w14:paraId="3BAF6BC3" w14:textId="77777777" w:rsidR="002D029F" w:rsidRDefault="00C80935">
            <w:pPr>
              <w:pStyle w:val="AmendmentTableText"/>
            </w:pPr>
            <w:proofErr w:type="spellStart"/>
            <w:r>
              <w:t>Tremelimumab</w:t>
            </w:r>
            <w:proofErr w:type="spellEnd"/>
          </w:p>
        </w:tc>
        <w:tc>
          <w:tcPr>
            <w:tcW w:w="1164" w:type="pct"/>
          </w:tcPr>
          <w:p w14:paraId="53C5DB33" w14:textId="77777777" w:rsidR="002D029F" w:rsidRDefault="002D029F">
            <w:pPr>
              <w:pStyle w:val="AmendmentTableText"/>
            </w:pPr>
          </w:p>
        </w:tc>
        <w:tc>
          <w:tcPr>
            <w:tcW w:w="1165" w:type="pct"/>
          </w:tcPr>
          <w:p w14:paraId="687718AE" w14:textId="77777777" w:rsidR="002D029F" w:rsidRDefault="00C80935" w:rsidP="00B32F38">
            <w:pPr>
              <w:pStyle w:val="AmendmentTableText"/>
              <w:jc w:val="center"/>
            </w:pPr>
            <w:r>
              <w:t>300 mg</w:t>
            </w:r>
          </w:p>
        </w:tc>
        <w:tc>
          <w:tcPr>
            <w:tcW w:w="1165" w:type="pct"/>
          </w:tcPr>
          <w:p w14:paraId="3BFAAD4B" w14:textId="77777777" w:rsidR="002D029F" w:rsidRDefault="00C80935" w:rsidP="00B32F38">
            <w:pPr>
              <w:pStyle w:val="AmendmentTableText"/>
              <w:jc w:val="center"/>
            </w:pPr>
            <w:r>
              <w:t>0</w:t>
            </w:r>
          </w:p>
        </w:tc>
      </w:tr>
    </w:tbl>
    <w:p w14:paraId="416F3D0E" w14:textId="77777777" w:rsidR="002D029F" w:rsidRDefault="00C80935">
      <w:pPr>
        <w:pStyle w:val="InstructionMain"/>
      </w:pPr>
      <w:bookmarkStart w:id="35" w:name="f-3323-20"/>
      <w:bookmarkEnd w:id="34"/>
      <w:r>
        <w:t>[11]</w:t>
      </w:r>
      <w:r>
        <w:tab/>
        <w:t xml:space="preserve">Schedule 2, entry for Daratumumab </w:t>
      </w:r>
      <w:r>
        <w:rPr>
          <w:rStyle w:val="Brandname"/>
        </w:rPr>
        <w:t>[Maximum Quantity: 1; Number of Repeats: 4]</w:t>
      </w:r>
    </w:p>
    <w:p w14:paraId="63861328" w14:textId="77777777" w:rsidR="002D029F" w:rsidRDefault="00C80935">
      <w:pPr>
        <w:pStyle w:val="InstructionAction"/>
      </w:pPr>
      <w:r>
        <w:t>(a)</w:t>
      </w:r>
      <w:r>
        <w:tab/>
        <w:t xml:space="preserve">omit from the column headed “Circumstances”: </w:t>
      </w:r>
      <w:r>
        <w:rPr>
          <w:rStyle w:val="CPCode"/>
        </w:rPr>
        <w:t>C13752</w:t>
      </w:r>
    </w:p>
    <w:p w14:paraId="2999D3E7" w14:textId="77777777" w:rsidR="002D029F" w:rsidRDefault="00C80935">
      <w:pPr>
        <w:pStyle w:val="InstructionAction"/>
      </w:pPr>
      <w:r>
        <w:t>(b)</w:t>
      </w:r>
      <w:r>
        <w:tab/>
        <w:t xml:space="preserve">insert in numerical order in the column headed “Circumstances”: </w:t>
      </w:r>
      <w:r>
        <w:rPr>
          <w:rStyle w:val="CPCode"/>
        </w:rPr>
        <w:t>C17410 C17412 C17413 C17491</w:t>
      </w:r>
    </w:p>
    <w:p w14:paraId="0D630DC0" w14:textId="77777777" w:rsidR="002D029F" w:rsidRDefault="00C80935">
      <w:pPr>
        <w:pStyle w:val="InstructionMain"/>
      </w:pPr>
      <w:bookmarkStart w:id="36" w:name="f-3323-21"/>
      <w:bookmarkEnd w:id="35"/>
      <w:r>
        <w:t>[12]</w:t>
      </w:r>
      <w:r>
        <w:tab/>
        <w:t xml:space="preserve">Schedule 2, entry for Daratumumab </w:t>
      </w:r>
      <w:r>
        <w:rPr>
          <w:rStyle w:val="Brandname"/>
        </w:rPr>
        <w:t>[Maximum Quantity: 1; Number of Repeats: 5]</w:t>
      </w:r>
    </w:p>
    <w:p w14:paraId="2C134782" w14:textId="77777777" w:rsidR="002D029F" w:rsidRDefault="00C80935">
      <w:pPr>
        <w:pStyle w:val="InstructionAction"/>
      </w:pPr>
      <w:r>
        <w:t>(a)</w:t>
      </w:r>
      <w:r>
        <w:tab/>
        <w:t xml:space="preserve">omit from the column headed “Circumstances”: </w:t>
      </w:r>
      <w:r>
        <w:rPr>
          <w:rStyle w:val="CPCode"/>
        </w:rPr>
        <w:t>C13752</w:t>
      </w:r>
    </w:p>
    <w:p w14:paraId="7AAB0803" w14:textId="77777777" w:rsidR="002D029F" w:rsidRDefault="00C80935">
      <w:pPr>
        <w:pStyle w:val="InstructionAction"/>
      </w:pPr>
      <w:r>
        <w:t>(b)</w:t>
      </w:r>
      <w:r>
        <w:tab/>
        <w:t xml:space="preserve">insert in numerical order in the column headed “Circumstances”: </w:t>
      </w:r>
      <w:r>
        <w:rPr>
          <w:rStyle w:val="CPCode"/>
        </w:rPr>
        <w:t>C17410 C17412 C17413 C17491</w:t>
      </w:r>
    </w:p>
    <w:p w14:paraId="0E5F475D" w14:textId="77777777" w:rsidR="002D029F" w:rsidRDefault="00C80935">
      <w:pPr>
        <w:pStyle w:val="InstructionAction"/>
      </w:pPr>
      <w:r>
        <w:t>(c)</w:t>
      </w:r>
      <w:r>
        <w:tab/>
        <w:t xml:space="preserve">insert in numerical order in the column headed “Purposes”: </w:t>
      </w:r>
      <w:r>
        <w:rPr>
          <w:rStyle w:val="CPCode"/>
        </w:rPr>
        <w:t>P17413</w:t>
      </w:r>
    </w:p>
    <w:p w14:paraId="78418064" w14:textId="77777777" w:rsidR="002D029F" w:rsidRDefault="00C80935">
      <w:pPr>
        <w:pStyle w:val="InstructionMain"/>
      </w:pPr>
      <w:bookmarkStart w:id="37" w:name="f-3323-22"/>
      <w:bookmarkEnd w:id="36"/>
      <w:r>
        <w:t>[13]</w:t>
      </w:r>
      <w:r>
        <w:tab/>
        <w:t xml:space="preserve">Schedule 2, after entry for Daratumumab </w:t>
      </w:r>
      <w:r>
        <w:rPr>
          <w:rStyle w:val="Brandname"/>
        </w:rPr>
        <w:t>[Maximum Quantity: 1; Number of Repeats: 5]</w:t>
      </w:r>
    </w:p>
    <w:p w14:paraId="03E772B8" w14:textId="77777777" w:rsidR="002D029F" w:rsidRPr="009454A0" w:rsidRDefault="00C80935" w:rsidP="00270D89">
      <w:pPr>
        <w:pStyle w:val="ListContinue2"/>
        <w:spacing w:before="60" w:after="60"/>
        <w:ind w:firstLine="131"/>
        <w:rPr>
          <w:rFonts w:cs="Arial"/>
          <w:i/>
          <w:sz w:val="20"/>
          <w:szCs w:val="40"/>
          <w:lang w:val="en-US"/>
        </w:rPr>
      </w:pPr>
      <w:r w:rsidRPr="009454A0">
        <w:rPr>
          <w:rFonts w:cs="Arial"/>
          <w:i/>
          <w:sz w:val="20"/>
          <w:szCs w:val="40"/>
          <w:lang w:val="en-US"/>
        </w:rPr>
        <w:t>insert:</w:t>
      </w:r>
    </w:p>
    <w:tbl>
      <w:tblPr>
        <w:tblStyle w:val="PlainTable21"/>
        <w:tblW w:w="5000" w:type="pct"/>
        <w:tblLook w:val="0600" w:firstRow="0" w:lastRow="0" w:firstColumn="0" w:lastColumn="0" w:noHBand="1" w:noVBand="1"/>
      </w:tblPr>
      <w:tblGrid>
        <w:gridCol w:w="1433"/>
        <w:gridCol w:w="2999"/>
        <w:gridCol w:w="1430"/>
        <w:gridCol w:w="1569"/>
        <w:gridCol w:w="1569"/>
        <w:gridCol w:w="1569"/>
        <w:gridCol w:w="1001"/>
        <w:gridCol w:w="1001"/>
        <w:gridCol w:w="1144"/>
      </w:tblGrid>
      <w:tr w:rsidR="009454A0" w14:paraId="4658AAF8" w14:textId="77777777" w:rsidTr="009454A0">
        <w:tc>
          <w:tcPr>
            <w:tcW w:w="522" w:type="pct"/>
          </w:tcPr>
          <w:p w14:paraId="6128B005" w14:textId="77777777" w:rsidR="002D029F" w:rsidRPr="009454A0" w:rsidRDefault="002D029F" w:rsidP="007B7B01">
            <w:pPr>
              <w:pStyle w:val="Tabletext"/>
              <w:spacing w:after="60" w:line="240" w:lineRule="auto"/>
              <w:rPr>
                <w:rFonts w:ascii="Arial" w:hAnsi="Arial" w:cs="Arial"/>
                <w:sz w:val="16"/>
                <w:szCs w:val="16"/>
              </w:rPr>
            </w:pPr>
          </w:p>
        </w:tc>
        <w:tc>
          <w:tcPr>
            <w:tcW w:w="1093" w:type="pct"/>
          </w:tcPr>
          <w:p w14:paraId="70F58BFA" w14:textId="77777777" w:rsidR="002D029F" w:rsidRPr="009454A0" w:rsidRDefault="002D029F" w:rsidP="007B7B01">
            <w:pPr>
              <w:pStyle w:val="Tabletext"/>
              <w:spacing w:after="60" w:line="240" w:lineRule="auto"/>
              <w:rPr>
                <w:rFonts w:ascii="Arial" w:hAnsi="Arial" w:cs="Arial"/>
                <w:sz w:val="16"/>
                <w:szCs w:val="16"/>
              </w:rPr>
            </w:pPr>
          </w:p>
        </w:tc>
        <w:tc>
          <w:tcPr>
            <w:tcW w:w="521" w:type="pct"/>
          </w:tcPr>
          <w:p w14:paraId="1707DFB2" w14:textId="77777777" w:rsidR="002D029F" w:rsidRPr="009454A0" w:rsidRDefault="002D029F" w:rsidP="007B7B01">
            <w:pPr>
              <w:pStyle w:val="Tabletext"/>
              <w:spacing w:after="60" w:line="240" w:lineRule="auto"/>
              <w:rPr>
                <w:rFonts w:ascii="Arial" w:hAnsi="Arial" w:cs="Arial"/>
                <w:sz w:val="16"/>
                <w:szCs w:val="16"/>
              </w:rPr>
            </w:pPr>
          </w:p>
        </w:tc>
        <w:tc>
          <w:tcPr>
            <w:tcW w:w="572" w:type="pct"/>
          </w:tcPr>
          <w:p w14:paraId="241D7C78" w14:textId="77777777" w:rsidR="002D029F" w:rsidRPr="009454A0" w:rsidRDefault="002D029F" w:rsidP="007B7B01">
            <w:pPr>
              <w:pStyle w:val="Tabletext"/>
              <w:spacing w:after="60" w:line="240" w:lineRule="auto"/>
              <w:rPr>
                <w:rFonts w:ascii="Arial" w:hAnsi="Arial" w:cs="Arial"/>
                <w:sz w:val="16"/>
                <w:szCs w:val="16"/>
              </w:rPr>
            </w:pPr>
          </w:p>
        </w:tc>
        <w:tc>
          <w:tcPr>
            <w:tcW w:w="572" w:type="pct"/>
          </w:tcPr>
          <w:p w14:paraId="1A3CC20A" w14:textId="77777777" w:rsidR="002D029F" w:rsidRPr="009454A0" w:rsidRDefault="00C80935" w:rsidP="007B7B01">
            <w:pPr>
              <w:pStyle w:val="Tabletext"/>
              <w:spacing w:after="60" w:line="240" w:lineRule="auto"/>
              <w:rPr>
                <w:rFonts w:ascii="Arial" w:hAnsi="Arial" w:cs="Arial"/>
                <w:sz w:val="16"/>
                <w:szCs w:val="16"/>
              </w:rPr>
            </w:pPr>
            <w:r w:rsidRPr="009454A0">
              <w:rPr>
                <w:rFonts w:ascii="Arial" w:hAnsi="Arial" w:cs="Arial"/>
                <w:sz w:val="16"/>
                <w:szCs w:val="16"/>
              </w:rPr>
              <w:t>C12691 C12845 C13774 C14015 C17410 C17412 C17413 C17491</w:t>
            </w:r>
          </w:p>
        </w:tc>
        <w:tc>
          <w:tcPr>
            <w:tcW w:w="572" w:type="pct"/>
          </w:tcPr>
          <w:p w14:paraId="27ECC72F" w14:textId="77777777" w:rsidR="002D029F" w:rsidRPr="009454A0" w:rsidRDefault="00C80935" w:rsidP="007B7B01">
            <w:pPr>
              <w:pStyle w:val="Tabletext"/>
              <w:spacing w:after="60" w:line="240" w:lineRule="auto"/>
              <w:rPr>
                <w:rFonts w:ascii="Arial" w:hAnsi="Arial" w:cs="Arial"/>
                <w:sz w:val="16"/>
                <w:szCs w:val="16"/>
              </w:rPr>
            </w:pPr>
            <w:r w:rsidRPr="009454A0">
              <w:rPr>
                <w:rFonts w:ascii="Arial" w:hAnsi="Arial" w:cs="Arial"/>
                <w:sz w:val="16"/>
                <w:szCs w:val="16"/>
              </w:rPr>
              <w:t>P17410</w:t>
            </w:r>
          </w:p>
        </w:tc>
        <w:tc>
          <w:tcPr>
            <w:tcW w:w="365" w:type="pct"/>
          </w:tcPr>
          <w:p w14:paraId="41A22FD7" w14:textId="77777777" w:rsidR="002D029F" w:rsidRPr="009454A0" w:rsidRDefault="00C80935" w:rsidP="007B7B01">
            <w:pPr>
              <w:pStyle w:val="Tabletext"/>
              <w:spacing w:after="60" w:line="240" w:lineRule="auto"/>
              <w:rPr>
                <w:rFonts w:ascii="Arial" w:hAnsi="Arial" w:cs="Arial"/>
                <w:sz w:val="16"/>
                <w:szCs w:val="16"/>
              </w:rPr>
            </w:pPr>
            <w:r w:rsidRPr="009454A0">
              <w:rPr>
                <w:rFonts w:ascii="Arial" w:hAnsi="Arial" w:cs="Arial"/>
                <w:sz w:val="16"/>
                <w:szCs w:val="16"/>
              </w:rPr>
              <w:t>1</w:t>
            </w:r>
          </w:p>
        </w:tc>
        <w:tc>
          <w:tcPr>
            <w:tcW w:w="365" w:type="pct"/>
          </w:tcPr>
          <w:p w14:paraId="061215D0" w14:textId="77777777" w:rsidR="002D029F" w:rsidRPr="009454A0" w:rsidRDefault="00C80935" w:rsidP="007B7B01">
            <w:pPr>
              <w:pStyle w:val="Tabletext"/>
              <w:spacing w:after="60" w:line="240" w:lineRule="auto"/>
              <w:rPr>
                <w:rFonts w:ascii="Arial" w:hAnsi="Arial" w:cs="Arial"/>
                <w:sz w:val="16"/>
                <w:szCs w:val="16"/>
              </w:rPr>
            </w:pPr>
            <w:r w:rsidRPr="009454A0">
              <w:rPr>
                <w:rFonts w:ascii="Arial" w:hAnsi="Arial" w:cs="Arial"/>
                <w:sz w:val="16"/>
                <w:szCs w:val="16"/>
              </w:rPr>
              <w:t>7</w:t>
            </w:r>
          </w:p>
        </w:tc>
        <w:tc>
          <w:tcPr>
            <w:tcW w:w="417" w:type="pct"/>
          </w:tcPr>
          <w:p w14:paraId="7EDB83B5" w14:textId="77777777" w:rsidR="002D029F" w:rsidRPr="009454A0" w:rsidRDefault="002D029F" w:rsidP="007B7B01">
            <w:pPr>
              <w:pStyle w:val="Tabletext"/>
              <w:spacing w:after="60" w:line="240" w:lineRule="auto"/>
              <w:rPr>
                <w:rFonts w:ascii="Arial" w:hAnsi="Arial" w:cs="Arial"/>
                <w:sz w:val="16"/>
                <w:szCs w:val="16"/>
              </w:rPr>
            </w:pPr>
          </w:p>
        </w:tc>
      </w:tr>
    </w:tbl>
    <w:p w14:paraId="52A3BB71" w14:textId="77777777" w:rsidR="002D029F" w:rsidRDefault="00C80935">
      <w:pPr>
        <w:pStyle w:val="InstructionMain"/>
      </w:pPr>
      <w:bookmarkStart w:id="38" w:name="f-3323-23"/>
      <w:bookmarkEnd w:id="37"/>
      <w:r>
        <w:t>[14]</w:t>
      </w:r>
      <w:r>
        <w:tab/>
        <w:t xml:space="preserve">Schedule 2, entry for Daratumumab </w:t>
      </w:r>
      <w:r>
        <w:rPr>
          <w:rStyle w:val="Brandname"/>
        </w:rPr>
        <w:t>[Maximum Quantity: 1; Number of Repeats: 8]</w:t>
      </w:r>
    </w:p>
    <w:p w14:paraId="6E5AC599" w14:textId="77777777" w:rsidR="002D029F" w:rsidRDefault="00C80935">
      <w:pPr>
        <w:pStyle w:val="InstructionAction"/>
      </w:pPr>
      <w:r>
        <w:t>(a)</w:t>
      </w:r>
      <w:r>
        <w:tab/>
        <w:t xml:space="preserve">omit from the column headed “Circumstances”: </w:t>
      </w:r>
      <w:r>
        <w:rPr>
          <w:rStyle w:val="CPCode"/>
        </w:rPr>
        <w:t>C13752</w:t>
      </w:r>
    </w:p>
    <w:p w14:paraId="2B5B7FD6" w14:textId="77777777" w:rsidR="002D029F" w:rsidRDefault="00C80935">
      <w:pPr>
        <w:pStyle w:val="InstructionAction"/>
      </w:pPr>
      <w:r>
        <w:t>(b)</w:t>
      </w:r>
      <w:r>
        <w:tab/>
        <w:t xml:space="preserve">insert in numerical order in the column headed “Circumstances”: </w:t>
      </w:r>
      <w:r>
        <w:rPr>
          <w:rStyle w:val="CPCode"/>
        </w:rPr>
        <w:t>C17410 C17412 C17413 C17491</w:t>
      </w:r>
    </w:p>
    <w:p w14:paraId="7043F4F4" w14:textId="72A544B4" w:rsidR="002D029F" w:rsidRDefault="00C80935">
      <w:pPr>
        <w:pStyle w:val="InstructionAction"/>
      </w:pPr>
      <w:r>
        <w:t>(c)</w:t>
      </w:r>
      <w:r>
        <w:tab/>
        <w:t xml:space="preserve">omit from the column headed “Purposes”: </w:t>
      </w:r>
      <w:r>
        <w:rPr>
          <w:rStyle w:val="CPCode"/>
        </w:rPr>
        <w:t>P13752</w:t>
      </w:r>
      <w:r>
        <w:tab/>
        <w:t xml:space="preserve">substitute: </w:t>
      </w:r>
      <w:r>
        <w:rPr>
          <w:rStyle w:val="CPCode"/>
        </w:rPr>
        <w:t>P17491</w:t>
      </w:r>
    </w:p>
    <w:p w14:paraId="7A192807" w14:textId="77777777" w:rsidR="002D029F" w:rsidRDefault="00C80935">
      <w:pPr>
        <w:pStyle w:val="InstructionMain"/>
      </w:pPr>
      <w:bookmarkStart w:id="39" w:name="f-3323-24"/>
      <w:bookmarkEnd w:id="38"/>
      <w:r>
        <w:t>[15]</w:t>
      </w:r>
      <w:r>
        <w:tab/>
        <w:t xml:space="preserve">Schedule 2, entry for Daratumumab </w:t>
      </w:r>
      <w:r>
        <w:rPr>
          <w:rStyle w:val="Brandname"/>
        </w:rPr>
        <w:t>[Maximum Quantity: 1; Number of Repeats: 15]</w:t>
      </w:r>
    </w:p>
    <w:p w14:paraId="32218A42" w14:textId="77777777" w:rsidR="002D029F" w:rsidRDefault="00C80935">
      <w:pPr>
        <w:pStyle w:val="InstructionAction"/>
      </w:pPr>
      <w:r>
        <w:t>(a)</w:t>
      </w:r>
      <w:r>
        <w:tab/>
        <w:t xml:space="preserve">omit from the column headed “Circumstances”: </w:t>
      </w:r>
      <w:r>
        <w:rPr>
          <w:rStyle w:val="CPCode"/>
        </w:rPr>
        <w:t>C13752</w:t>
      </w:r>
    </w:p>
    <w:p w14:paraId="4BC1C73D" w14:textId="77777777" w:rsidR="002D029F" w:rsidRDefault="00C80935">
      <w:pPr>
        <w:pStyle w:val="InstructionAction"/>
      </w:pPr>
      <w:r>
        <w:t>(b)</w:t>
      </w:r>
      <w:r>
        <w:tab/>
        <w:t xml:space="preserve">insert in numerical order in the column headed “Circumstances”: </w:t>
      </w:r>
      <w:r>
        <w:rPr>
          <w:rStyle w:val="CPCode"/>
        </w:rPr>
        <w:t>C17410 C17412 C17413 C17491</w:t>
      </w:r>
    </w:p>
    <w:p w14:paraId="64055104" w14:textId="77777777" w:rsidR="002D029F" w:rsidRDefault="00C80935">
      <w:pPr>
        <w:pStyle w:val="InstructionAction"/>
      </w:pPr>
      <w:r>
        <w:t>(c)</w:t>
      </w:r>
      <w:r>
        <w:tab/>
        <w:t xml:space="preserve">insert in numerical order in the column headed “Purposes”: </w:t>
      </w:r>
      <w:r>
        <w:rPr>
          <w:rStyle w:val="CPCode"/>
        </w:rPr>
        <w:t>P17412</w:t>
      </w:r>
    </w:p>
    <w:p w14:paraId="3B01E8D6" w14:textId="77777777" w:rsidR="002D029F" w:rsidRDefault="00C80935">
      <w:pPr>
        <w:pStyle w:val="InstructionMain"/>
      </w:pPr>
      <w:bookmarkStart w:id="40" w:name="f-3323-14"/>
      <w:bookmarkEnd w:id="39"/>
      <w:r>
        <w:t>[16]</w:t>
      </w:r>
      <w:r>
        <w:tab/>
        <w:t>Schedule 3, Part 1, omit entry for Circumstances Code “C13208”</w:t>
      </w:r>
    </w:p>
    <w:p w14:paraId="534E202D" w14:textId="77777777" w:rsidR="002D029F" w:rsidRDefault="00C80935">
      <w:pPr>
        <w:pStyle w:val="InstructionMain"/>
      </w:pPr>
      <w:bookmarkStart w:id="41" w:name="f-3323-15"/>
      <w:bookmarkEnd w:id="40"/>
      <w:r>
        <w:t>[17]</w:t>
      </w:r>
      <w:r>
        <w:tab/>
        <w:t>Schedule 3, Part 1, omit entry for Circumstances Code “C13209”</w:t>
      </w:r>
    </w:p>
    <w:p w14:paraId="77352E4B" w14:textId="77777777" w:rsidR="002D029F" w:rsidRDefault="00C80935">
      <w:pPr>
        <w:pStyle w:val="InstructionMain"/>
      </w:pPr>
      <w:bookmarkStart w:id="42" w:name="f-3323-16"/>
      <w:bookmarkEnd w:id="41"/>
      <w:r>
        <w:t>[18]</w:t>
      </w:r>
      <w:r>
        <w:tab/>
        <w:t>Schedule 3, Part 1, omit entry for Circumstances Code “C13231”</w:t>
      </w:r>
    </w:p>
    <w:p w14:paraId="4E3DEC2E" w14:textId="77777777" w:rsidR="002D029F" w:rsidRDefault="00C80935">
      <w:pPr>
        <w:pStyle w:val="InstructionMain"/>
      </w:pPr>
      <w:bookmarkStart w:id="43" w:name="f-3323-17"/>
      <w:bookmarkEnd w:id="42"/>
      <w:r>
        <w:t>[19]</w:t>
      </w:r>
      <w:r>
        <w:tab/>
        <w:t>Schedule 3, Part 1, omit entry for Circumstances Code “C13259”</w:t>
      </w:r>
    </w:p>
    <w:p w14:paraId="389A8125" w14:textId="77777777" w:rsidR="002D029F" w:rsidRDefault="00C80935">
      <w:pPr>
        <w:pStyle w:val="InstructionMain"/>
      </w:pPr>
      <w:bookmarkStart w:id="44" w:name="f-3323-18"/>
      <w:bookmarkEnd w:id="43"/>
      <w:r>
        <w:t>[20]</w:t>
      </w:r>
      <w:r>
        <w:tab/>
        <w:t>Schedule 3, Part 1, omit entry for Circumstances Code “C13752”</w:t>
      </w:r>
    </w:p>
    <w:p w14:paraId="1A593984" w14:textId="77777777" w:rsidR="002D029F" w:rsidRDefault="00C80935">
      <w:pPr>
        <w:pStyle w:val="InstructionMain"/>
      </w:pPr>
      <w:bookmarkStart w:id="45" w:name="f-3323-19"/>
      <w:bookmarkEnd w:id="44"/>
      <w:r>
        <w:t>[21]</w:t>
      </w:r>
      <w:r>
        <w:tab/>
        <w:t>Schedule 3, Part 1, after entry for Circumstances Code “C17361”</w:t>
      </w:r>
    </w:p>
    <w:p w14:paraId="6C0044F5" w14:textId="77777777" w:rsidR="002D029F" w:rsidRDefault="00C80935">
      <w:pPr>
        <w:pStyle w:val="InstructionActionOneWord"/>
      </w:pPr>
      <w:r>
        <w:t>insert:</w:t>
      </w:r>
    </w:p>
    <w:tbl>
      <w:tblPr>
        <w:tblStyle w:val="PlainTable21"/>
        <w:tblW w:w="5000" w:type="pct"/>
        <w:tblLook w:val="0600" w:firstRow="0" w:lastRow="0" w:firstColumn="0" w:lastColumn="0" w:noHBand="1" w:noVBand="1"/>
      </w:tblPr>
      <w:tblGrid>
        <w:gridCol w:w="847"/>
        <w:gridCol w:w="848"/>
        <w:gridCol w:w="2263"/>
        <w:gridCol w:w="7637"/>
        <w:gridCol w:w="2120"/>
      </w:tblGrid>
      <w:tr w:rsidR="002D029F" w14:paraId="2391B45A" w14:textId="77777777" w:rsidTr="009454A0">
        <w:tc>
          <w:tcPr>
            <w:tcW w:w="300" w:type="pct"/>
          </w:tcPr>
          <w:p w14:paraId="61625A32" w14:textId="77777777" w:rsidR="002D029F" w:rsidRDefault="00C80935">
            <w:pPr>
              <w:pStyle w:val="AmendmentTableText"/>
            </w:pPr>
            <w:r>
              <w:t>C17410</w:t>
            </w:r>
          </w:p>
        </w:tc>
        <w:tc>
          <w:tcPr>
            <w:tcW w:w="300" w:type="pct"/>
          </w:tcPr>
          <w:p w14:paraId="152B1F49" w14:textId="77777777" w:rsidR="002D029F" w:rsidRDefault="00C80935">
            <w:pPr>
              <w:pStyle w:val="AmendmentTableText"/>
            </w:pPr>
            <w:r>
              <w:t>P17410</w:t>
            </w:r>
          </w:p>
        </w:tc>
        <w:tc>
          <w:tcPr>
            <w:tcW w:w="800" w:type="pct"/>
          </w:tcPr>
          <w:p w14:paraId="325BF54F" w14:textId="77777777" w:rsidR="002D029F" w:rsidRDefault="00C80935">
            <w:pPr>
              <w:pStyle w:val="AmendmentTableText"/>
            </w:pPr>
            <w:r>
              <w:t>Daratumumab</w:t>
            </w:r>
          </w:p>
        </w:tc>
        <w:tc>
          <w:tcPr>
            <w:tcW w:w="2700" w:type="pct"/>
          </w:tcPr>
          <w:p w14:paraId="0CDE9D9C" w14:textId="77777777" w:rsidR="002D029F" w:rsidRDefault="00C80935">
            <w:pPr>
              <w:pStyle w:val="AmendmentTableText"/>
            </w:pPr>
            <w:r>
              <w:t>Untreated multiple myeloma</w:t>
            </w:r>
          </w:p>
          <w:p w14:paraId="53512F34" w14:textId="77777777" w:rsidR="002D029F" w:rsidRDefault="00C80935">
            <w:pPr>
              <w:pStyle w:val="AmendmentTableText"/>
            </w:pPr>
            <w:r>
              <w:t>Transitioning from non-PBS to PBS-subsided treatment - Grandfather arrangements</w:t>
            </w:r>
          </w:p>
          <w:p w14:paraId="6C8CCD4E" w14:textId="77777777" w:rsidR="002D029F" w:rsidRDefault="00C80935">
            <w:pPr>
              <w:pStyle w:val="AmendmentTableText"/>
            </w:pPr>
            <w:proofErr w:type="gramStart"/>
            <w:r>
              <w:t>Patient</w:t>
            </w:r>
            <w:proofErr w:type="gramEnd"/>
            <w:r>
              <w:t xml:space="preserve"> must have received non-PBS-</w:t>
            </w:r>
            <w:proofErr w:type="spellStart"/>
            <w:r>
              <w:t>subsidised</w:t>
            </w:r>
            <w:proofErr w:type="spellEnd"/>
            <w:r>
              <w:t xml:space="preserve"> treatment with this drug for this condition prior to 1 November 2025; AND</w:t>
            </w:r>
          </w:p>
          <w:p w14:paraId="70AD2D5B" w14:textId="77777777" w:rsidR="002D029F" w:rsidRDefault="00C80935">
            <w:pPr>
              <w:pStyle w:val="AmendmentTableText"/>
            </w:pPr>
            <w:r>
              <w:t>Patient must have met all initial treatment PBS eligibility criteria applying to a non-grandfathered patient prior to having commenced treatment with this drug, which are: (a) the condition was newly diagnosed, (b) the condition was confirmed by a histological diagnosis, (c) the patient was/is ineligible for a stem cell transplant, (d) the treatment is being given as triple combination therapy limited only to: (</w:t>
            </w:r>
            <w:proofErr w:type="spellStart"/>
            <w:r>
              <w:t>i</w:t>
            </w:r>
            <w:proofErr w:type="spellEnd"/>
            <w:r>
              <w:t>) this drug, (ii) lenalidomide, (iii) dexamethasone, (e) patient is not receiving concomitant PBS-</w:t>
            </w:r>
            <w:proofErr w:type="spellStart"/>
            <w:r>
              <w:t>subsidised</w:t>
            </w:r>
            <w:proofErr w:type="spellEnd"/>
            <w:r>
              <w:t xml:space="preserve"> treatment with </w:t>
            </w:r>
            <w:r>
              <w:lastRenderedPageBreak/>
              <w:t xml:space="preserve">bortezomib, carfilzomib, </w:t>
            </w:r>
            <w:proofErr w:type="spellStart"/>
            <w:r>
              <w:t>elotuzumab</w:t>
            </w:r>
            <w:proofErr w:type="spellEnd"/>
            <w:r>
              <w:t xml:space="preserve">, pomalidomide, </w:t>
            </w:r>
            <w:proofErr w:type="spellStart"/>
            <w:r>
              <w:t>selinexor</w:t>
            </w:r>
            <w:proofErr w:type="spellEnd"/>
            <w:r>
              <w:t xml:space="preserve"> or thalidomide; AND</w:t>
            </w:r>
          </w:p>
          <w:p w14:paraId="3EB1FE5C" w14:textId="77777777" w:rsidR="002D029F" w:rsidRDefault="00C80935">
            <w:pPr>
              <w:pStyle w:val="AmendmentTableText"/>
            </w:pPr>
            <w:proofErr w:type="gramStart"/>
            <w:r>
              <w:t>Patient</w:t>
            </w:r>
            <w:proofErr w:type="gramEnd"/>
            <w:r>
              <w:t xml:space="preserve"> must not have developed disease progression while receiving treatment with this drug for this condition.</w:t>
            </w:r>
          </w:p>
          <w:p w14:paraId="4D77E477" w14:textId="77777777" w:rsidR="002D029F" w:rsidRDefault="00C80935">
            <w:pPr>
              <w:pStyle w:val="AmendmentTableText"/>
            </w:pPr>
            <w:proofErr w:type="gramStart"/>
            <w:r>
              <w:t>Patient</w:t>
            </w:r>
            <w:proofErr w:type="gramEnd"/>
            <w:r>
              <w:t xml:space="preserve"> must </w:t>
            </w:r>
            <w:proofErr w:type="gramStart"/>
            <w:r>
              <w:t>be undergoing</w:t>
            </w:r>
            <w:proofErr w:type="gramEnd"/>
            <w:r>
              <w:t xml:space="preserve"> PBS-</w:t>
            </w:r>
            <w:proofErr w:type="spellStart"/>
            <w:r>
              <w:t>subsidised</w:t>
            </w:r>
            <w:proofErr w:type="spellEnd"/>
            <w:r>
              <w:t xml:space="preserve"> treatment with this drug once per lifetime. Meaning, patient must access this drug in one of the following situations: (</w:t>
            </w:r>
            <w:proofErr w:type="spellStart"/>
            <w:r>
              <w:t>i</w:t>
            </w:r>
            <w:proofErr w:type="spellEnd"/>
            <w:r>
              <w:t>) for the first time, irrespective of whether the diagnosis has been re-classified (i.e. the diagnosis has changed between multiple myeloma/amyloidosis), or irrespective of whether the disease staging has been changed (i.e. disease has changed from untreated multiple myeloma to relapsed or refractory multiple myeloma), (ii) changing the drug's form (intravenous/subcutaneous) within the first 9 weeks of treatment for the same PBS indication.</w:t>
            </w:r>
          </w:p>
          <w:p w14:paraId="0B84894B" w14:textId="77777777" w:rsidR="002D029F" w:rsidRDefault="00C80935">
            <w:pPr>
              <w:pStyle w:val="AmendmentTableText"/>
            </w:pPr>
            <w:r>
              <w:t>Details of the histological diagnosis of multiple myeloma, record of ineligibility for stem cell transplant and confirmation of eligibility for treatment with current diagnostic reports of at least one of the following must be documented in the patient's medical records:</w:t>
            </w:r>
          </w:p>
          <w:p w14:paraId="7693B079" w14:textId="77777777" w:rsidR="002D029F" w:rsidRDefault="00C80935">
            <w:pPr>
              <w:pStyle w:val="AmendmentTableText"/>
            </w:pPr>
            <w:r>
              <w:t>(a) the level of serum monoclonal protein; or</w:t>
            </w:r>
          </w:p>
          <w:p w14:paraId="1AE614EF" w14:textId="77777777" w:rsidR="002D029F" w:rsidRDefault="00C80935">
            <w:pPr>
              <w:pStyle w:val="AmendmentTableText"/>
            </w:pPr>
            <w:r>
              <w:t>(b) Bence-Jones proteinuria - the results of 24-hour urinary light chain M protein excretion; or</w:t>
            </w:r>
          </w:p>
          <w:p w14:paraId="07BDDBC9" w14:textId="77777777" w:rsidR="002D029F" w:rsidRDefault="00C80935">
            <w:pPr>
              <w:pStyle w:val="AmendmentTableText"/>
            </w:pPr>
            <w:r>
              <w:t>(c) the serum level of free kappa and lambda light chains; or</w:t>
            </w:r>
          </w:p>
          <w:p w14:paraId="19A56206" w14:textId="77777777" w:rsidR="002D029F" w:rsidRDefault="00C80935">
            <w:pPr>
              <w:pStyle w:val="AmendmentTableText"/>
            </w:pPr>
            <w:r>
              <w:t>(d) bone marrow aspirate or trephine; or</w:t>
            </w:r>
          </w:p>
          <w:p w14:paraId="78AE35E6" w14:textId="77777777" w:rsidR="002D029F" w:rsidRDefault="00C80935">
            <w:pPr>
              <w:pStyle w:val="AmendmentTableText"/>
            </w:pPr>
            <w:r>
              <w:t>(e) if present, the size and location of lytic bone lesions (not including compression fractures); or</w:t>
            </w:r>
          </w:p>
          <w:p w14:paraId="4E56C1D3" w14:textId="77777777" w:rsidR="002D029F" w:rsidRDefault="00C80935">
            <w:pPr>
              <w:pStyle w:val="AmendmentTableText"/>
            </w:pPr>
            <w:r>
              <w:t>(f) if present, the size and location of all soft tissue plasmacytomas by clinical or radiographic examination i.e. MRI or CT-scan; or</w:t>
            </w:r>
          </w:p>
          <w:p w14:paraId="71568C7F" w14:textId="77777777" w:rsidR="002D029F" w:rsidRDefault="00C80935">
            <w:pPr>
              <w:pStyle w:val="AmendmentTableText"/>
            </w:pPr>
            <w:r>
              <w:t xml:space="preserve">(g) if present, the level of </w:t>
            </w:r>
            <w:proofErr w:type="spellStart"/>
            <w:r>
              <w:t>hypercalcaemia</w:t>
            </w:r>
            <w:proofErr w:type="spellEnd"/>
            <w:r>
              <w:t>, corrected for albumin concentration.</w:t>
            </w:r>
          </w:p>
          <w:p w14:paraId="2058E3F7" w14:textId="77777777" w:rsidR="002D029F" w:rsidRDefault="00C80935">
            <w:pPr>
              <w:pStyle w:val="AmendmentTableText"/>
            </w:pPr>
            <w:r>
              <w:t>As these parameters must be used to determine response, results for either (a) or (b) or (c) should be documented for all patients. Where the patient has oligo-secretory or non-secretory multiple myeloma, either (c) or (d) or if relevant (e), (f) or (g) must be documented in the patient's medical records. Where the prescriber plans to assess response in patients with oligo-secretory or non-secretory multiple myeloma with free light chain assays, evidence of the oligo-secretory or non-secretory nature of the multiple myeloma (current serum M protein less than 10 g per L) must be documented in the patient's medical records.</w:t>
            </w:r>
          </w:p>
          <w:p w14:paraId="0D2E5014" w14:textId="77777777" w:rsidR="002D029F" w:rsidRDefault="00C80935">
            <w:pPr>
              <w:pStyle w:val="AmendmentTableText"/>
            </w:pPr>
            <w:r>
              <w:t>Progressive disease is defined as at least 1 of the following:</w:t>
            </w:r>
          </w:p>
          <w:p w14:paraId="44C2BE78" w14:textId="77777777" w:rsidR="002D029F" w:rsidRDefault="00C80935">
            <w:pPr>
              <w:pStyle w:val="AmendmentTableText"/>
            </w:pPr>
            <w:r>
              <w:t>(a) at least a 25% increase and an absolute increase of at least 5 g per L in serum M protein (monoclonal protein); or</w:t>
            </w:r>
          </w:p>
          <w:p w14:paraId="7E11EC10" w14:textId="77777777" w:rsidR="002D029F" w:rsidRDefault="00C80935">
            <w:pPr>
              <w:pStyle w:val="AmendmentTableText"/>
            </w:pPr>
            <w:r>
              <w:t>(b) at least a 25% increase in 24-hour urinary light chain M protein excretion, and an absolute increase of at least 200 mg per 24 hours; or</w:t>
            </w:r>
          </w:p>
          <w:p w14:paraId="109A264A" w14:textId="77777777" w:rsidR="002D029F" w:rsidRDefault="00C80935">
            <w:pPr>
              <w:pStyle w:val="AmendmentTableText"/>
            </w:pPr>
            <w:r>
              <w:t xml:space="preserve">(c) in oligo-secretory and non-secretory myeloma patients only, at least a 50% increase in the difference between </w:t>
            </w:r>
            <w:proofErr w:type="gramStart"/>
            <w:r>
              <w:t>involved free light chain</w:t>
            </w:r>
            <w:proofErr w:type="gramEnd"/>
            <w:r>
              <w:t xml:space="preserve"> and uninvolved free light chain; or</w:t>
            </w:r>
          </w:p>
          <w:p w14:paraId="04BB9DC2" w14:textId="77777777" w:rsidR="002D029F" w:rsidRDefault="00C80935">
            <w:pPr>
              <w:pStyle w:val="AmendmentTableText"/>
            </w:pPr>
            <w:r>
              <w:t xml:space="preserve">(d) at least a 25% relative increase and at least a 10% absolute increase in plasma cells in a bone marrow </w:t>
            </w:r>
            <w:proofErr w:type="gramStart"/>
            <w:r>
              <w:t>aspirate</w:t>
            </w:r>
            <w:proofErr w:type="gramEnd"/>
            <w:r>
              <w:t xml:space="preserve"> or on biopsy; or</w:t>
            </w:r>
          </w:p>
          <w:p w14:paraId="2C9FC9C9" w14:textId="77777777" w:rsidR="002D029F" w:rsidRDefault="00C80935">
            <w:pPr>
              <w:pStyle w:val="AmendmentTableText"/>
            </w:pPr>
            <w:r>
              <w:t>(e) an increase in the size or number of lytic bone lesions (not including compression fractures); or</w:t>
            </w:r>
          </w:p>
          <w:p w14:paraId="090CE13D" w14:textId="77777777" w:rsidR="002D029F" w:rsidRDefault="00C80935">
            <w:pPr>
              <w:pStyle w:val="AmendmentTableText"/>
            </w:pPr>
            <w:r>
              <w:t>(f) at least a 25% increase in the size of an existing or the development of a new soft tissue plasmacytoma (determined by clinical examination or diagnostic imaging); or</w:t>
            </w:r>
          </w:p>
          <w:p w14:paraId="4E29A3FF" w14:textId="77777777" w:rsidR="002D029F" w:rsidRDefault="00C80935">
            <w:pPr>
              <w:pStyle w:val="AmendmentTableText"/>
            </w:pPr>
            <w:r>
              <w:lastRenderedPageBreak/>
              <w:t xml:space="preserve">(g) development of </w:t>
            </w:r>
            <w:proofErr w:type="spellStart"/>
            <w:r>
              <w:t>hypercalcaemia</w:t>
            </w:r>
            <w:proofErr w:type="spellEnd"/>
            <w:r>
              <w:t xml:space="preserve"> (corrected serum calcium greater than 2.65 mmol per L not attributable to any other cause).</w:t>
            </w:r>
          </w:p>
          <w:p w14:paraId="2E854860" w14:textId="77777777" w:rsidR="002D029F" w:rsidRDefault="00C80935">
            <w:pPr>
              <w:pStyle w:val="AmendmentTableText"/>
            </w:pPr>
            <w:proofErr w:type="gramStart"/>
            <w:r>
              <w:t>Oligo-secretory and non-secretory</w:t>
            </w:r>
            <w:proofErr w:type="gramEnd"/>
            <w:r>
              <w:t xml:space="preserve"> patients are defined as having active disease with less than 10 g per L serum M protein.</w:t>
            </w:r>
          </w:p>
        </w:tc>
        <w:tc>
          <w:tcPr>
            <w:tcW w:w="750" w:type="pct"/>
          </w:tcPr>
          <w:p w14:paraId="4A366371" w14:textId="77777777" w:rsidR="002D029F" w:rsidRDefault="00C80935">
            <w:pPr>
              <w:pStyle w:val="AmendmentTableText"/>
            </w:pPr>
            <w:r>
              <w:lastRenderedPageBreak/>
              <w:t>Compliance with Authority Required procedures</w:t>
            </w:r>
          </w:p>
        </w:tc>
      </w:tr>
      <w:tr w:rsidR="002D029F" w14:paraId="6A5A424A" w14:textId="77777777" w:rsidTr="009454A0">
        <w:tc>
          <w:tcPr>
            <w:tcW w:w="300" w:type="pct"/>
          </w:tcPr>
          <w:p w14:paraId="27C0B36B" w14:textId="77777777" w:rsidR="002D029F" w:rsidRDefault="00C80935">
            <w:pPr>
              <w:pStyle w:val="AmendmentTableText"/>
            </w:pPr>
            <w:r>
              <w:lastRenderedPageBreak/>
              <w:t>C17412</w:t>
            </w:r>
          </w:p>
        </w:tc>
        <w:tc>
          <w:tcPr>
            <w:tcW w:w="300" w:type="pct"/>
          </w:tcPr>
          <w:p w14:paraId="26AFD7BB" w14:textId="77777777" w:rsidR="002D029F" w:rsidRDefault="00C80935">
            <w:pPr>
              <w:pStyle w:val="AmendmentTableText"/>
            </w:pPr>
            <w:r>
              <w:t>P17412</w:t>
            </w:r>
          </w:p>
        </w:tc>
        <w:tc>
          <w:tcPr>
            <w:tcW w:w="800" w:type="pct"/>
          </w:tcPr>
          <w:p w14:paraId="42F3DBD4" w14:textId="77777777" w:rsidR="002D029F" w:rsidRDefault="00C80935">
            <w:pPr>
              <w:pStyle w:val="AmendmentTableText"/>
            </w:pPr>
            <w:r>
              <w:t>Daratumumab</w:t>
            </w:r>
          </w:p>
        </w:tc>
        <w:tc>
          <w:tcPr>
            <w:tcW w:w="2700" w:type="pct"/>
          </w:tcPr>
          <w:p w14:paraId="20452504" w14:textId="77777777" w:rsidR="002D029F" w:rsidRDefault="00C80935">
            <w:pPr>
              <w:pStyle w:val="AmendmentTableText"/>
            </w:pPr>
            <w:r>
              <w:t>Untreated multiple myeloma</w:t>
            </w:r>
          </w:p>
          <w:p w14:paraId="17A9CB7E" w14:textId="77777777" w:rsidR="002D029F" w:rsidRDefault="00C80935">
            <w:pPr>
              <w:pStyle w:val="AmendmentTableText"/>
            </w:pPr>
            <w:r>
              <w:t>Initial treatment as first-line drug therapy from week 0 to week 24</w:t>
            </w:r>
          </w:p>
          <w:p w14:paraId="67F06DB9" w14:textId="77777777" w:rsidR="002D029F" w:rsidRDefault="00C80935">
            <w:pPr>
              <w:pStyle w:val="AmendmentTableText"/>
            </w:pPr>
            <w:r>
              <w:t>The condition must be newly diagnosed; AND</w:t>
            </w:r>
          </w:p>
          <w:p w14:paraId="0DAE40F4" w14:textId="77777777" w:rsidR="002D029F" w:rsidRDefault="00C80935">
            <w:pPr>
              <w:pStyle w:val="AmendmentTableText"/>
            </w:pPr>
            <w:r>
              <w:t>The condition must be confirmed by a histological diagnosis; AND</w:t>
            </w:r>
          </w:p>
          <w:p w14:paraId="70FE95F2" w14:textId="77777777" w:rsidR="002D029F" w:rsidRDefault="00C80935">
            <w:pPr>
              <w:pStyle w:val="AmendmentTableText"/>
            </w:pPr>
            <w:proofErr w:type="gramStart"/>
            <w:r>
              <w:t>Patient</w:t>
            </w:r>
            <w:proofErr w:type="gramEnd"/>
            <w:r>
              <w:t xml:space="preserve"> must be ineligible for </w:t>
            </w:r>
            <w:proofErr w:type="gramStart"/>
            <w:r>
              <w:t>a primary</w:t>
            </w:r>
            <w:proofErr w:type="gramEnd"/>
            <w:r>
              <w:t xml:space="preserve"> stem cell transplantation; AND</w:t>
            </w:r>
          </w:p>
          <w:p w14:paraId="71CB65CA" w14:textId="77777777" w:rsidR="002D029F" w:rsidRDefault="00C80935">
            <w:pPr>
              <w:pStyle w:val="AmendmentTableText"/>
            </w:pPr>
            <w:r>
              <w:t>The treatment must form part of triple combination therapy limited only to: (</w:t>
            </w:r>
            <w:proofErr w:type="spellStart"/>
            <w:r>
              <w:t>i</w:t>
            </w:r>
            <w:proofErr w:type="spellEnd"/>
            <w:r>
              <w:t>) this drug, (ii) lenalidomide, and (iii) dexamethasone; AND</w:t>
            </w:r>
          </w:p>
          <w:p w14:paraId="230CE069" w14:textId="77777777" w:rsidR="002D029F" w:rsidRDefault="00C80935">
            <w:pPr>
              <w:pStyle w:val="AmendmentTableText"/>
            </w:pPr>
            <w:proofErr w:type="gramStart"/>
            <w:r>
              <w:t>Patient</w:t>
            </w:r>
            <w:proofErr w:type="gramEnd"/>
            <w:r>
              <w:t xml:space="preserve"> must not be receiving concomitant PBS-</w:t>
            </w:r>
            <w:proofErr w:type="spellStart"/>
            <w:r>
              <w:t>subsidised</w:t>
            </w:r>
            <w:proofErr w:type="spellEnd"/>
            <w:r>
              <w:t xml:space="preserve"> treatment with bortezomib, carfilzomib, </w:t>
            </w:r>
            <w:proofErr w:type="spellStart"/>
            <w:r>
              <w:t>elotuzumab</w:t>
            </w:r>
            <w:proofErr w:type="spellEnd"/>
            <w:r>
              <w:t xml:space="preserve">, pomalidomide, </w:t>
            </w:r>
            <w:proofErr w:type="spellStart"/>
            <w:r>
              <w:t>selinexor</w:t>
            </w:r>
            <w:proofErr w:type="spellEnd"/>
            <w:r>
              <w:t xml:space="preserve"> or thalidomide.</w:t>
            </w:r>
          </w:p>
          <w:p w14:paraId="4009D085" w14:textId="77777777" w:rsidR="002D029F" w:rsidRDefault="00C80935">
            <w:pPr>
              <w:pStyle w:val="AmendmentTableText"/>
            </w:pPr>
            <w:proofErr w:type="gramStart"/>
            <w:r>
              <w:t>Patient</w:t>
            </w:r>
            <w:proofErr w:type="gramEnd"/>
            <w:r>
              <w:t xml:space="preserve"> must </w:t>
            </w:r>
            <w:proofErr w:type="gramStart"/>
            <w:r>
              <w:t>be undergoing</w:t>
            </w:r>
            <w:proofErr w:type="gramEnd"/>
            <w:r>
              <w:t xml:space="preserve"> PBS-</w:t>
            </w:r>
            <w:proofErr w:type="spellStart"/>
            <w:r>
              <w:t>subsidised</w:t>
            </w:r>
            <w:proofErr w:type="spellEnd"/>
            <w:r>
              <w:t xml:space="preserve"> treatment with this drug once per lifetime. Meaning, patient must access this drug in one of the following situations: (</w:t>
            </w:r>
            <w:proofErr w:type="spellStart"/>
            <w:r>
              <w:t>i</w:t>
            </w:r>
            <w:proofErr w:type="spellEnd"/>
            <w:r>
              <w:t>) for the first time, irrespective of whether the diagnosis has been re-classified (i.e. the diagnosis has changed between multiple myeloma/amyloidosis), or irrespective of whether the disease staging has been changed (i.e. disease has changed from untreated multiple myeloma to relapsed or refractory multiple myeloma), (ii) changing the drug's form (intravenous/subcutaneous) within the first 9 weeks of treatment for the same PBS indication.</w:t>
            </w:r>
          </w:p>
          <w:p w14:paraId="539156E1" w14:textId="77777777" w:rsidR="002D029F" w:rsidRDefault="00C80935">
            <w:pPr>
              <w:pStyle w:val="AmendmentTableText"/>
            </w:pPr>
            <w:r>
              <w:t>Details of the histological diagnosis of multiple myeloma, record of ineligibility for stem cell transplant and confirmation of eligibility for treatment with current diagnostic reports of at least one of the following must be documented in the patient's medical records:</w:t>
            </w:r>
          </w:p>
          <w:p w14:paraId="09BEEA68" w14:textId="77777777" w:rsidR="002D029F" w:rsidRDefault="00C80935">
            <w:pPr>
              <w:pStyle w:val="AmendmentTableText"/>
            </w:pPr>
            <w:r>
              <w:t>(a) the level of serum monoclonal protein; or</w:t>
            </w:r>
          </w:p>
          <w:p w14:paraId="7C334423" w14:textId="77777777" w:rsidR="002D029F" w:rsidRDefault="00C80935">
            <w:pPr>
              <w:pStyle w:val="AmendmentTableText"/>
            </w:pPr>
            <w:r>
              <w:t>(b) Bence-Jones proteinuria - the results of 24-hour urinary light chain M protein excretion; or</w:t>
            </w:r>
          </w:p>
          <w:p w14:paraId="55C9E0EF" w14:textId="77777777" w:rsidR="002D029F" w:rsidRDefault="00C80935">
            <w:pPr>
              <w:pStyle w:val="AmendmentTableText"/>
            </w:pPr>
            <w:r>
              <w:t>(c) the serum level of free kappa and lambda light chains; or</w:t>
            </w:r>
          </w:p>
          <w:p w14:paraId="3CC71228" w14:textId="77777777" w:rsidR="002D029F" w:rsidRDefault="00C80935">
            <w:pPr>
              <w:pStyle w:val="AmendmentTableText"/>
            </w:pPr>
            <w:r>
              <w:t>(d) bone marrow aspirate or trephine; or</w:t>
            </w:r>
          </w:p>
          <w:p w14:paraId="3C10607F" w14:textId="77777777" w:rsidR="002D029F" w:rsidRDefault="00C80935">
            <w:pPr>
              <w:pStyle w:val="AmendmentTableText"/>
            </w:pPr>
            <w:r>
              <w:t>(e) if present, the size and location of lytic bone lesions (not including compression fractures); or</w:t>
            </w:r>
          </w:p>
          <w:p w14:paraId="5B52CB6A" w14:textId="77777777" w:rsidR="002D029F" w:rsidRDefault="00C80935">
            <w:pPr>
              <w:pStyle w:val="AmendmentTableText"/>
            </w:pPr>
            <w:r>
              <w:t>(f) if present, the size and location of all soft tissue plasmacytomas by clinical or radiographic examination i.e. MRI or CT-scan; or</w:t>
            </w:r>
          </w:p>
          <w:p w14:paraId="12529533" w14:textId="77777777" w:rsidR="002D029F" w:rsidRDefault="00C80935">
            <w:pPr>
              <w:pStyle w:val="AmendmentTableText"/>
            </w:pPr>
            <w:r>
              <w:t xml:space="preserve">(g) if present, the level of </w:t>
            </w:r>
            <w:proofErr w:type="spellStart"/>
            <w:r>
              <w:t>hypercalcaemia</w:t>
            </w:r>
            <w:proofErr w:type="spellEnd"/>
            <w:r>
              <w:t>, corrected for albumin concentration.</w:t>
            </w:r>
          </w:p>
          <w:p w14:paraId="05328A64" w14:textId="77777777" w:rsidR="002D029F" w:rsidRDefault="00C80935">
            <w:pPr>
              <w:pStyle w:val="AmendmentTableText"/>
            </w:pPr>
            <w:r>
              <w:t>As these parameters must be used to determine response, results for either (a) or (b) or (c) should be documented for all patients. Where the patient has oligo-secretory or non-secretory multiple myeloma, either (c) or (d) or if relevant (e), (f) or (g) must be documented in the patient's medical records. Where the prescriber plans to assess response in patients with oligo-secretory or non-secretory multiple myeloma with free light chain assays, evidence of the oligo-secretory or non-secretory nature of the multiple myeloma (current serum M protein less than 10 g per L) must be documented in the patient's medical records.</w:t>
            </w:r>
          </w:p>
        </w:tc>
        <w:tc>
          <w:tcPr>
            <w:tcW w:w="750" w:type="pct"/>
          </w:tcPr>
          <w:p w14:paraId="7EF3CF07" w14:textId="77777777" w:rsidR="002D029F" w:rsidRDefault="00C80935">
            <w:pPr>
              <w:pStyle w:val="AmendmentTableText"/>
            </w:pPr>
            <w:r>
              <w:t>Compliance with Authority Required procedures</w:t>
            </w:r>
          </w:p>
        </w:tc>
      </w:tr>
      <w:tr w:rsidR="002D029F" w14:paraId="6067A808" w14:textId="77777777" w:rsidTr="009454A0">
        <w:tc>
          <w:tcPr>
            <w:tcW w:w="300" w:type="pct"/>
          </w:tcPr>
          <w:p w14:paraId="23AE0FBD" w14:textId="77777777" w:rsidR="002D029F" w:rsidRDefault="00C80935">
            <w:pPr>
              <w:pStyle w:val="AmendmentTableText"/>
            </w:pPr>
            <w:r>
              <w:lastRenderedPageBreak/>
              <w:t>C17413</w:t>
            </w:r>
          </w:p>
        </w:tc>
        <w:tc>
          <w:tcPr>
            <w:tcW w:w="300" w:type="pct"/>
          </w:tcPr>
          <w:p w14:paraId="679E8CFD" w14:textId="77777777" w:rsidR="002D029F" w:rsidRDefault="00C80935">
            <w:pPr>
              <w:pStyle w:val="AmendmentTableText"/>
            </w:pPr>
            <w:r>
              <w:t>P17413</w:t>
            </w:r>
          </w:p>
        </w:tc>
        <w:tc>
          <w:tcPr>
            <w:tcW w:w="800" w:type="pct"/>
          </w:tcPr>
          <w:p w14:paraId="4893C31D" w14:textId="77777777" w:rsidR="002D029F" w:rsidRDefault="00C80935">
            <w:pPr>
              <w:pStyle w:val="AmendmentTableText"/>
            </w:pPr>
            <w:r>
              <w:t>Daratumumab</w:t>
            </w:r>
          </w:p>
        </w:tc>
        <w:tc>
          <w:tcPr>
            <w:tcW w:w="2700" w:type="pct"/>
          </w:tcPr>
          <w:p w14:paraId="67B11D61" w14:textId="77777777" w:rsidR="002D029F" w:rsidRDefault="00C80935">
            <w:pPr>
              <w:pStyle w:val="AmendmentTableText"/>
            </w:pPr>
            <w:r>
              <w:t>Untreated multiple myeloma</w:t>
            </w:r>
          </w:p>
          <w:p w14:paraId="10C0F705" w14:textId="77777777" w:rsidR="002D029F" w:rsidRDefault="00C80935">
            <w:pPr>
              <w:pStyle w:val="AmendmentTableText"/>
            </w:pPr>
            <w:r>
              <w:t>Continuing treatment as first line drug therapy from week 25 onwards (administered once every four weeks)</w:t>
            </w:r>
          </w:p>
          <w:p w14:paraId="55D13A0E" w14:textId="77777777" w:rsidR="002D029F" w:rsidRDefault="00C80935">
            <w:pPr>
              <w:pStyle w:val="AmendmentTableText"/>
            </w:pPr>
            <w:proofErr w:type="gramStart"/>
            <w:r>
              <w:t>Patient</w:t>
            </w:r>
            <w:proofErr w:type="gramEnd"/>
            <w:r>
              <w:t xml:space="preserve"> must have previously received PBS-</w:t>
            </w:r>
            <w:proofErr w:type="spellStart"/>
            <w:r>
              <w:t>subsidised</w:t>
            </w:r>
            <w:proofErr w:type="spellEnd"/>
            <w:r>
              <w:t xml:space="preserve"> treatment with this drug for this condition; AND</w:t>
            </w:r>
          </w:p>
          <w:p w14:paraId="56AD109D" w14:textId="77777777" w:rsidR="002D029F" w:rsidRDefault="00C80935">
            <w:pPr>
              <w:pStyle w:val="AmendmentTableText"/>
            </w:pPr>
            <w:r>
              <w:t>The treatment must form part of triple combination therapy limited only to: (</w:t>
            </w:r>
            <w:proofErr w:type="spellStart"/>
            <w:r>
              <w:t>i</w:t>
            </w:r>
            <w:proofErr w:type="spellEnd"/>
            <w:r>
              <w:t>) this drug, (ii) lenalidomide, and (iii) dexamethasone; AND</w:t>
            </w:r>
          </w:p>
          <w:p w14:paraId="48633598" w14:textId="77777777" w:rsidR="002D029F" w:rsidRDefault="00C80935">
            <w:pPr>
              <w:pStyle w:val="AmendmentTableText"/>
            </w:pPr>
            <w:proofErr w:type="gramStart"/>
            <w:r>
              <w:t>Patient</w:t>
            </w:r>
            <w:proofErr w:type="gramEnd"/>
            <w:r>
              <w:t xml:space="preserve"> must not be receiving concomitant PBS-</w:t>
            </w:r>
            <w:proofErr w:type="spellStart"/>
            <w:r>
              <w:t>subsidised</w:t>
            </w:r>
            <w:proofErr w:type="spellEnd"/>
            <w:r>
              <w:t xml:space="preserve"> treatment with bortezomib, carfilzomib, </w:t>
            </w:r>
            <w:proofErr w:type="spellStart"/>
            <w:r>
              <w:t>elotuzumab</w:t>
            </w:r>
            <w:proofErr w:type="spellEnd"/>
            <w:r>
              <w:t xml:space="preserve">, pomalidomide, </w:t>
            </w:r>
            <w:proofErr w:type="spellStart"/>
            <w:r>
              <w:t>selinexor</w:t>
            </w:r>
            <w:proofErr w:type="spellEnd"/>
            <w:r>
              <w:t xml:space="preserve"> or thalidomide; AND</w:t>
            </w:r>
          </w:p>
          <w:p w14:paraId="210BEAE7" w14:textId="77777777" w:rsidR="002D029F" w:rsidRDefault="00C80935">
            <w:pPr>
              <w:pStyle w:val="AmendmentTableText"/>
            </w:pPr>
            <w:proofErr w:type="gramStart"/>
            <w:r>
              <w:t>Patient</w:t>
            </w:r>
            <w:proofErr w:type="gramEnd"/>
            <w:r>
              <w:t xml:space="preserve"> must not have developed disease progression while receiving treatment with this drug for this condition.</w:t>
            </w:r>
          </w:p>
          <w:p w14:paraId="613F5BDC" w14:textId="77777777" w:rsidR="002D029F" w:rsidRDefault="00C80935">
            <w:pPr>
              <w:pStyle w:val="AmendmentTableText"/>
            </w:pPr>
            <w:r>
              <w:t>Progressive disease is defined as at least 1 of the following:</w:t>
            </w:r>
          </w:p>
          <w:p w14:paraId="56B3ECC0" w14:textId="77777777" w:rsidR="002D029F" w:rsidRDefault="00C80935">
            <w:pPr>
              <w:pStyle w:val="AmendmentTableText"/>
            </w:pPr>
            <w:r>
              <w:t>(a) at least a 25% increase and an absolute increase of at least 5 g per L in serum M protein (monoclonal protein); or</w:t>
            </w:r>
          </w:p>
          <w:p w14:paraId="4F8E55D2" w14:textId="77777777" w:rsidR="002D029F" w:rsidRDefault="00C80935">
            <w:pPr>
              <w:pStyle w:val="AmendmentTableText"/>
            </w:pPr>
            <w:r>
              <w:t>(b) at least a 25% increase in 24-hour urinary light chain M protein excretion, and an absolute increase of at least 200 mg per 24 hours; or</w:t>
            </w:r>
          </w:p>
          <w:p w14:paraId="227F2B7D" w14:textId="77777777" w:rsidR="002D029F" w:rsidRDefault="00C80935">
            <w:pPr>
              <w:pStyle w:val="AmendmentTableText"/>
            </w:pPr>
            <w:r>
              <w:t xml:space="preserve">(c) in oligo-secretory and non-secretory myeloma patients only, at least a 50% increase in the difference between </w:t>
            </w:r>
            <w:proofErr w:type="gramStart"/>
            <w:r>
              <w:t>involved free light chain</w:t>
            </w:r>
            <w:proofErr w:type="gramEnd"/>
            <w:r>
              <w:t xml:space="preserve"> and uninvolved free light chain; or</w:t>
            </w:r>
          </w:p>
          <w:p w14:paraId="03B417DB" w14:textId="77777777" w:rsidR="002D029F" w:rsidRDefault="00C80935">
            <w:pPr>
              <w:pStyle w:val="AmendmentTableText"/>
            </w:pPr>
            <w:r>
              <w:t xml:space="preserve">(d) at least a 25% relative increase and at least a 10% absolute increase in plasma cells in a bone marrow </w:t>
            </w:r>
            <w:proofErr w:type="gramStart"/>
            <w:r>
              <w:t>aspirate</w:t>
            </w:r>
            <w:proofErr w:type="gramEnd"/>
            <w:r>
              <w:t xml:space="preserve"> or on biopsy; or</w:t>
            </w:r>
          </w:p>
          <w:p w14:paraId="2F03DDF0" w14:textId="77777777" w:rsidR="002D029F" w:rsidRDefault="00C80935">
            <w:pPr>
              <w:pStyle w:val="AmendmentTableText"/>
            </w:pPr>
            <w:r>
              <w:t>(e) an increase in the size or number of lytic bone lesions (not including compression fractures); or</w:t>
            </w:r>
          </w:p>
          <w:p w14:paraId="42660E90" w14:textId="77777777" w:rsidR="002D029F" w:rsidRDefault="00C80935">
            <w:pPr>
              <w:pStyle w:val="AmendmentTableText"/>
            </w:pPr>
            <w:r>
              <w:t>(f) at least a 25% increase in the size of an existing or the development of a new soft tissue plasmacytoma (determined by clinical examination or diagnostic imaging); or</w:t>
            </w:r>
          </w:p>
          <w:p w14:paraId="60498400" w14:textId="77777777" w:rsidR="002D029F" w:rsidRDefault="00C80935">
            <w:pPr>
              <w:pStyle w:val="AmendmentTableText"/>
            </w:pPr>
            <w:r>
              <w:t xml:space="preserve">(g) development of </w:t>
            </w:r>
            <w:proofErr w:type="spellStart"/>
            <w:r>
              <w:t>hypercalcaemia</w:t>
            </w:r>
            <w:proofErr w:type="spellEnd"/>
            <w:r>
              <w:t xml:space="preserve"> (corrected serum calcium greater than 2.65 mmol per L not attributable to any other cause).</w:t>
            </w:r>
          </w:p>
          <w:p w14:paraId="7F59DE18" w14:textId="77777777" w:rsidR="002D029F" w:rsidRDefault="00C80935">
            <w:pPr>
              <w:pStyle w:val="AmendmentTableText"/>
            </w:pPr>
            <w:proofErr w:type="gramStart"/>
            <w:r>
              <w:t>Oligo-secretory and non-secretory</w:t>
            </w:r>
            <w:proofErr w:type="gramEnd"/>
            <w:r>
              <w:t xml:space="preserve"> patients are defined as having active disease with less than 10 g per L serum M protein.</w:t>
            </w:r>
          </w:p>
        </w:tc>
        <w:tc>
          <w:tcPr>
            <w:tcW w:w="750" w:type="pct"/>
          </w:tcPr>
          <w:p w14:paraId="35AA46B7" w14:textId="77777777" w:rsidR="002D029F" w:rsidRDefault="00C80935">
            <w:pPr>
              <w:pStyle w:val="AmendmentTableText"/>
            </w:pPr>
            <w:r>
              <w:t>Compliance with Authority Required procedures</w:t>
            </w:r>
          </w:p>
        </w:tc>
      </w:tr>
      <w:tr w:rsidR="002D029F" w14:paraId="1A0912D3" w14:textId="77777777" w:rsidTr="009454A0">
        <w:tc>
          <w:tcPr>
            <w:tcW w:w="300" w:type="pct"/>
          </w:tcPr>
          <w:p w14:paraId="03A614AD" w14:textId="77777777" w:rsidR="002D029F" w:rsidRDefault="00C80935">
            <w:pPr>
              <w:pStyle w:val="AmendmentTableText"/>
            </w:pPr>
            <w:r>
              <w:t>C17437</w:t>
            </w:r>
          </w:p>
        </w:tc>
        <w:tc>
          <w:tcPr>
            <w:tcW w:w="300" w:type="pct"/>
          </w:tcPr>
          <w:p w14:paraId="1573D531" w14:textId="77777777" w:rsidR="002D029F" w:rsidRDefault="00C80935">
            <w:pPr>
              <w:pStyle w:val="AmendmentTableText"/>
            </w:pPr>
            <w:r>
              <w:t>P17437</w:t>
            </w:r>
          </w:p>
        </w:tc>
        <w:tc>
          <w:tcPr>
            <w:tcW w:w="800" w:type="pct"/>
          </w:tcPr>
          <w:p w14:paraId="17C66FF3" w14:textId="77777777" w:rsidR="002D029F" w:rsidRDefault="00C80935">
            <w:pPr>
              <w:pStyle w:val="AmendmentTableText"/>
            </w:pPr>
            <w:r>
              <w:t>Durvalumab</w:t>
            </w:r>
          </w:p>
        </w:tc>
        <w:tc>
          <w:tcPr>
            <w:tcW w:w="2700" w:type="pct"/>
          </w:tcPr>
          <w:p w14:paraId="32C18B21" w14:textId="77777777" w:rsidR="002D029F" w:rsidRDefault="00C80935">
            <w:pPr>
              <w:pStyle w:val="AmendmentTableText"/>
            </w:pPr>
            <w:r>
              <w:t>Advanced (unresectable) Barcelona Clinic Liver Cancer Stage B or Stage C hepatocellular carcinoma</w:t>
            </w:r>
          </w:p>
          <w:p w14:paraId="46034043" w14:textId="77777777" w:rsidR="002D029F" w:rsidRDefault="00C80935">
            <w:pPr>
              <w:pStyle w:val="AmendmentTableText"/>
            </w:pPr>
            <w:r>
              <w:t>Continuing treatment</w:t>
            </w:r>
          </w:p>
          <w:p w14:paraId="05C52AED" w14:textId="77777777" w:rsidR="002D029F" w:rsidRDefault="00C80935">
            <w:pPr>
              <w:pStyle w:val="AmendmentTableText"/>
            </w:pPr>
            <w:proofErr w:type="gramStart"/>
            <w:r>
              <w:t>Patient</w:t>
            </w:r>
            <w:proofErr w:type="gramEnd"/>
            <w:r>
              <w:t xml:space="preserve"> must have previously received PBS-</w:t>
            </w:r>
            <w:proofErr w:type="spellStart"/>
            <w:r>
              <w:t>subsidised</w:t>
            </w:r>
            <w:proofErr w:type="spellEnd"/>
            <w:r>
              <w:t xml:space="preserve"> treatment with this drug for this condition; AND</w:t>
            </w:r>
          </w:p>
          <w:p w14:paraId="780C7EBE" w14:textId="77777777" w:rsidR="002D029F" w:rsidRDefault="00C80935">
            <w:pPr>
              <w:pStyle w:val="AmendmentTableText"/>
            </w:pPr>
            <w:proofErr w:type="gramStart"/>
            <w:r>
              <w:t>Patient</w:t>
            </w:r>
            <w:proofErr w:type="gramEnd"/>
            <w:r>
              <w:t xml:space="preserve"> must not have developed disease progression while being treated with this drug for this condition.</w:t>
            </w:r>
          </w:p>
        </w:tc>
        <w:tc>
          <w:tcPr>
            <w:tcW w:w="750" w:type="pct"/>
          </w:tcPr>
          <w:p w14:paraId="12672527" w14:textId="77777777" w:rsidR="002D029F" w:rsidRDefault="00C80935">
            <w:pPr>
              <w:pStyle w:val="AmendmentTableText"/>
            </w:pPr>
            <w:r>
              <w:t>Compliance with Authority Required procedures - Streamlined Authority Code 17437</w:t>
            </w:r>
          </w:p>
        </w:tc>
      </w:tr>
      <w:tr w:rsidR="002D029F" w14:paraId="0912C60A" w14:textId="77777777" w:rsidTr="009454A0">
        <w:tc>
          <w:tcPr>
            <w:tcW w:w="300" w:type="pct"/>
          </w:tcPr>
          <w:p w14:paraId="6923F155" w14:textId="77777777" w:rsidR="002D029F" w:rsidRDefault="00C80935">
            <w:pPr>
              <w:pStyle w:val="AmendmentTableText"/>
            </w:pPr>
            <w:r>
              <w:t>C17438</w:t>
            </w:r>
          </w:p>
        </w:tc>
        <w:tc>
          <w:tcPr>
            <w:tcW w:w="300" w:type="pct"/>
          </w:tcPr>
          <w:p w14:paraId="22EE2B10" w14:textId="77777777" w:rsidR="002D029F" w:rsidRDefault="00C80935">
            <w:pPr>
              <w:pStyle w:val="AmendmentTableText"/>
            </w:pPr>
            <w:r>
              <w:t>P17438</w:t>
            </w:r>
          </w:p>
        </w:tc>
        <w:tc>
          <w:tcPr>
            <w:tcW w:w="800" w:type="pct"/>
          </w:tcPr>
          <w:p w14:paraId="25F6CED8" w14:textId="77777777" w:rsidR="002D029F" w:rsidRDefault="00C80935">
            <w:pPr>
              <w:pStyle w:val="AmendmentTableText"/>
            </w:pPr>
            <w:r>
              <w:t xml:space="preserve">Brentuximab </w:t>
            </w:r>
            <w:proofErr w:type="spellStart"/>
            <w:r>
              <w:t>vedotin</w:t>
            </w:r>
            <w:proofErr w:type="spellEnd"/>
          </w:p>
        </w:tc>
        <w:tc>
          <w:tcPr>
            <w:tcW w:w="2700" w:type="pct"/>
          </w:tcPr>
          <w:p w14:paraId="0869F9A2" w14:textId="77777777" w:rsidR="002D029F" w:rsidRDefault="00C80935">
            <w:pPr>
              <w:pStyle w:val="AmendmentTableText"/>
            </w:pPr>
            <w:r>
              <w:t>Relapsed or Refractory Hodgkin lymphoma</w:t>
            </w:r>
          </w:p>
          <w:p w14:paraId="649A6210" w14:textId="77777777" w:rsidR="002D029F" w:rsidRDefault="00C80935">
            <w:pPr>
              <w:pStyle w:val="AmendmentTableText"/>
            </w:pPr>
            <w:r>
              <w:t>Initial treatment</w:t>
            </w:r>
          </w:p>
          <w:p w14:paraId="11B0F215" w14:textId="77777777" w:rsidR="002D029F" w:rsidRDefault="00C80935">
            <w:pPr>
              <w:pStyle w:val="AmendmentTableText"/>
            </w:pPr>
            <w:proofErr w:type="gramStart"/>
            <w:r>
              <w:t>Patient</w:t>
            </w:r>
            <w:proofErr w:type="gramEnd"/>
            <w:r>
              <w:t xml:space="preserve"> must have undergone a primary autologous stem cell transplant (ASCT); AND</w:t>
            </w:r>
          </w:p>
          <w:p w14:paraId="4C43C32E" w14:textId="77777777" w:rsidR="002D029F" w:rsidRDefault="00C80935">
            <w:pPr>
              <w:pStyle w:val="AmendmentTableText"/>
            </w:pPr>
            <w:r>
              <w:t>Patient must have experienced a relapsed CD30+ Hodgkin lymphoma post ASCT; OR</w:t>
            </w:r>
          </w:p>
          <w:p w14:paraId="5EA39459" w14:textId="77777777" w:rsidR="002D029F" w:rsidRDefault="00C80935">
            <w:pPr>
              <w:pStyle w:val="AmendmentTableText"/>
            </w:pPr>
            <w:r>
              <w:t>Patient must have experienced a refractory CD30+ Hodgkin lymphoma post ASCT; AND</w:t>
            </w:r>
          </w:p>
          <w:p w14:paraId="447F15F7" w14:textId="77777777" w:rsidR="002D029F" w:rsidRDefault="00C80935">
            <w:pPr>
              <w:pStyle w:val="AmendmentTableText"/>
            </w:pPr>
            <w:proofErr w:type="gramStart"/>
            <w:r>
              <w:lastRenderedPageBreak/>
              <w:t>Patient</w:t>
            </w:r>
            <w:proofErr w:type="gramEnd"/>
            <w:r>
              <w:t xml:space="preserve"> must not receive more than 4 cycles of treatment under this restriction; AND</w:t>
            </w:r>
          </w:p>
          <w:p w14:paraId="5A7A7354" w14:textId="77777777" w:rsidR="002D029F" w:rsidRDefault="00C80935">
            <w:pPr>
              <w:pStyle w:val="AmendmentTableText"/>
            </w:pPr>
            <w:proofErr w:type="gramStart"/>
            <w:r>
              <w:t>Patient</w:t>
            </w:r>
            <w:proofErr w:type="gramEnd"/>
            <w:r>
              <w:t xml:space="preserve"> must not have received prior treatment with this drug for this condition; OR</w:t>
            </w:r>
          </w:p>
          <w:p w14:paraId="26A74C1D" w14:textId="77777777" w:rsidR="002D029F" w:rsidRDefault="00C80935">
            <w:pPr>
              <w:pStyle w:val="AmendmentTableText"/>
            </w:pPr>
            <w:proofErr w:type="gramStart"/>
            <w:r>
              <w:t>Patient</w:t>
            </w:r>
            <w:proofErr w:type="gramEnd"/>
            <w:r>
              <w:t xml:space="preserve"> must not have failed PBS-</w:t>
            </w:r>
            <w:proofErr w:type="spellStart"/>
            <w:r>
              <w:t>subsidised</w:t>
            </w:r>
            <w:proofErr w:type="spellEnd"/>
            <w:r>
              <w:t xml:space="preserve"> treatment with this drug for this condition in the first-line setting.</w:t>
            </w:r>
          </w:p>
        </w:tc>
        <w:tc>
          <w:tcPr>
            <w:tcW w:w="750" w:type="pct"/>
          </w:tcPr>
          <w:p w14:paraId="7B1FABE7" w14:textId="77777777" w:rsidR="002D029F" w:rsidRDefault="00C80935">
            <w:pPr>
              <w:pStyle w:val="AmendmentTableText"/>
            </w:pPr>
            <w:r>
              <w:lastRenderedPageBreak/>
              <w:t>Compliance with Authority Required procedures</w:t>
            </w:r>
          </w:p>
        </w:tc>
      </w:tr>
      <w:tr w:rsidR="002D029F" w14:paraId="43CDC8E8" w14:textId="77777777" w:rsidTr="009454A0">
        <w:tc>
          <w:tcPr>
            <w:tcW w:w="300" w:type="pct"/>
          </w:tcPr>
          <w:p w14:paraId="304430B2" w14:textId="77777777" w:rsidR="002D029F" w:rsidRDefault="00C80935">
            <w:pPr>
              <w:pStyle w:val="AmendmentTableText"/>
            </w:pPr>
            <w:r>
              <w:t>C17440</w:t>
            </w:r>
          </w:p>
        </w:tc>
        <w:tc>
          <w:tcPr>
            <w:tcW w:w="300" w:type="pct"/>
          </w:tcPr>
          <w:p w14:paraId="430CE5F2" w14:textId="77777777" w:rsidR="002D029F" w:rsidRDefault="00C80935">
            <w:pPr>
              <w:pStyle w:val="AmendmentTableText"/>
            </w:pPr>
            <w:r>
              <w:t>P17440</w:t>
            </w:r>
          </w:p>
        </w:tc>
        <w:tc>
          <w:tcPr>
            <w:tcW w:w="800" w:type="pct"/>
          </w:tcPr>
          <w:p w14:paraId="60DE411D" w14:textId="77777777" w:rsidR="002D029F" w:rsidRDefault="00C80935">
            <w:pPr>
              <w:pStyle w:val="AmendmentTableText"/>
            </w:pPr>
            <w:r>
              <w:t xml:space="preserve">Brentuximab </w:t>
            </w:r>
            <w:proofErr w:type="spellStart"/>
            <w:r>
              <w:t>vedotin</w:t>
            </w:r>
            <w:proofErr w:type="spellEnd"/>
          </w:p>
        </w:tc>
        <w:tc>
          <w:tcPr>
            <w:tcW w:w="2700" w:type="pct"/>
          </w:tcPr>
          <w:p w14:paraId="4974EB52" w14:textId="77777777" w:rsidR="002D029F" w:rsidRDefault="00C80935">
            <w:pPr>
              <w:pStyle w:val="AmendmentTableText"/>
            </w:pPr>
            <w:r>
              <w:t>Relapsed or Refractory Hodgkin lymphoma</w:t>
            </w:r>
          </w:p>
          <w:p w14:paraId="2574974F" w14:textId="77777777" w:rsidR="002D029F" w:rsidRDefault="00C80935">
            <w:pPr>
              <w:pStyle w:val="AmendmentTableText"/>
            </w:pPr>
            <w:r>
              <w:t>Continuing treatment</w:t>
            </w:r>
          </w:p>
          <w:p w14:paraId="04DD8878" w14:textId="77777777" w:rsidR="002D029F" w:rsidRDefault="00C80935">
            <w:pPr>
              <w:pStyle w:val="AmendmentTableText"/>
            </w:pPr>
            <w:proofErr w:type="gramStart"/>
            <w:r>
              <w:t>Patient</w:t>
            </w:r>
            <w:proofErr w:type="gramEnd"/>
            <w:r>
              <w:t xml:space="preserve"> must not have undergone an autologous stem cell transplant (ASCT) for this condition; AND</w:t>
            </w:r>
          </w:p>
          <w:p w14:paraId="41C9241B" w14:textId="77777777" w:rsidR="002D029F" w:rsidRDefault="00C80935">
            <w:pPr>
              <w:pStyle w:val="AmendmentTableText"/>
            </w:pPr>
            <w:proofErr w:type="gramStart"/>
            <w:r>
              <w:t>Patient</w:t>
            </w:r>
            <w:proofErr w:type="gramEnd"/>
            <w:r>
              <w:t xml:space="preserve"> must not be suitable for ASCT for this condition; OR</w:t>
            </w:r>
          </w:p>
          <w:p w14:paraId="5C7B08B5" w14:textId="77777777" w:rsidR="002D029F" w:rsidRDefault="00C80935">
            <w:pPr>
              <w:pStyle w:val="AmendmentTableText"/>
            </w:pPr>
            <w:proofErr w:type="gramStart"/>
            <w:r>
              <w:t>Patient</w:t>
            </w:r>
            <w:proofErr w:type="gramEnd"/>
            <w:r>
              <w:t xml:space="preserve"> must not be suitable for treatment with multi-agent chemotherapy for this condition; AND</w:t>
            </w:r>
          </w:p>
          <w:p w14:paraId="7709ECFB" w14:textId="77777777" w:rsidR="002D029F" w:rsidRDefault="00C80935">
            <w:pPr>
              <w:pStyle w:val="AmendmentTableText"/>
            </w:pPr>
            <w:proofErr w:type="gramStart"/>
            <w:r>
              <w:t>Patient</w:t>
            </w:r>
            <w:proofErr w:type="gramEnd"/>
            <w:r>
              <w:t xml:space="preserve"> must have previously received PBS-</w:t>
            </w:r>
            <w:proofErr w:type="spellStart"/>
            <w:r>
              <w:t>subsidised</w:t>
            </w:r>
            <w:proofErr w:type="spellEnd"/>
            <w:r>
              <w:t xml:space="preserve"> treatment with this drug for this condition; AND</w:t>
            </w:r>
          </w:p>
          <w:p w14:paraId="52D5423B" w14:textId="77777777" w:rsidR="002D029F" w:rsidRDefault="00C80935">
            <w:pPr>
              <w:pStyle w:val="AmendmentTableText"/>
            </w:pPr>
            <w:proofErr w:type="gramStart"/>
            <w:r>
              <w:t>Patient</w:t>
            </w:r>
            <w:proofErr w:type="gramEnd"/>
            <w:r>
              <w:t xml:space="preserve"> must not have developed disease progression while receiving PBS-</w:t>
            </w:r>
            <w:proofErr w:type="spellStart"/>
            <w:r>
              <w:t>subsidised</w:t>
            </w:r>
            <w:proofErr w:type="spellEnd"/>
            <w:r>
              <w:t xml:space="preserve"> treatment with this drug for this condition; AND</w:t>
            </w:r>
          </w:p>
          <w:p w14:paraId="5A5AC4BF" w14:textId="77777777" w:rsidR="002D029F" w:rsidRDefault="00C80935">
            <w:pPr>
              <w:pStyle w:val="AmendmentTableText"/>
            </w:pPr>
            <w:proofErr w:type="gramStart"/>
            <w:r>
              <w:t>Patient</w:t>
            </w:r>
            <w:proofErr w:type="gramEnd"/>
            <w:r>
              <w:t xml:space="preserve"> must not receive more than 12 cycles of treatment under this restriction.</w:t>
            </w:r>
          </w:p>
          <w:p w14:paraId="673AC221" w14:textId="77777777" w:rsidR="002D029F" w:rsidRDefault="00C80935">
            <w:pPr>
              <w:pStyle w:val="AmendmentTableText"/>
            </w:pPr>
            <w:r>
              <w:t>The treatment must not exceed a total of 16 cycles for this condition in a lifetime.</w:t>
            </w:r>
          </w:p>
        </w:tc>
        <w:tc>
          <w:tcPr>
            <w:tcW w:w="750" w:type="pct"/>
          </w:tcPr>
          <w:p w14:paraId="543657A9" w14:textId="77777777" w:rsidR="002D029F" w:rsidRDefault="00C80935">
            <w:pPr>
              <w:pStyle w:val="AmendmentTableText"/>
            </w:pPr>
            <w:r>
              <w:t>Compliance with Authority Required procedures</w:t>
            </w:r>
          </w:p>
        </w:tc>
      </w:tr>
      <w:tr w:rsidR="002D029F" w14:paraId="662340CD" w14:textId="77777777" w:rsidTr="009454A0">
        <w:tc>
          <w:tcPr>
            <w:tcW w:w="300" w:type="pct"/>
          </w:tcPr>
          <w:p w14:paraId="48A1564E" w14:textId="77777777" w:rsidR="002D029F" w:rsidRDefault="00C80935">
            <w:pPr>
              <w:pStyle w:val="AmendmentTableText"/>
            </w:pPr>
            <w:r>
              <w:t>C17441</w:t>
            </w:r>
          </w:p>
        </w:tc>
        <w:tc>
          <w:tcPr>
            <w:tcW w:w="300" w:type="pct"/>
          </w:tcPr>
          <w:p w14:paraId="7078C8FF" w14:textId="77777777" w:rsidR="002D029F" w:rsidRDefault="00C80935">
            <w:pPr>
              <w:pStyle w:val="AmendmentTableText"/>
            </w:pPr>
            <w:r>
              <w:t>P17441</w:t>
            </w:r>
          </w:p>
        </w:tc>
        <w:tc>
          <w:tcPr>
            <w:tcW w:w="800" w:type="pct"/>
          </w:tcPr>
          <w:p w14:paraId="64C3D698" w14:textId="77777777" w:rsidR="002D029F" w:rsidRDefault="00C80935">
            <w:pPr>
              <w:pStyle w:val="AmendmentTableText"/>
            </w:pPr>
            <w:r>
              <w:t xml:space="preserve">Brentuximab </w:t>
            </w:r>
            <w:proofErr w:type="spellStart"/>
            <w:r>
              <w:t>vedotin</w:t>
            </w:r>
            <w:proofErr w:type="spellEnd"/>
          </w:p>
        </w:tc>
        <w:tc>
          <w:tcPr>
            <w:tcW w:w="2700" w:type="pct"/>
          </w:tcPr>
          <w:p w14:paraId="480C7E14" w14:textId="77777777" w:rsidR="002D029F" w:rsidRDefault="00C80935">
            <w:pPr>
              <w:pStyle w:val="AmendmentTableText"/>
            </w:pPr>
            <w:r>
              <w:t>Stage III or IV CD30 positive Hodgkin lymphoma</w:t>
            </w:r>
          </w:p>
          <w:p w14:paraId="224D9E95" w14:textId="77777777" w:rsidR="002D029F" w:rsidRDefault="00C80935">
            <w:pPr>
              <w:pStyle w:val="AmendmentTableText"/>
            </w:pPr>
            <w:r>
              <w:t>The treatment must be for first line therapy for this condition; AND</w:t>
            </w:r>
          </w:p>
          <w:p w14:paraId="16C98163" w14:textId="77777777" w:rsidR="002D029F" w:rsidRDefault="00C80935">
            <w:pPr>
              <w:pStyle w:val="AmendmentTableText"/>
            </w:pPr>
            <w:r>
              <w:t>The treatment must be for curative intent; AND</w:t>
            </w:r>
          </w:p>
          <w:p w14:paraId="4B7582D7" w14:textId="77777777" w:rsidR="002D029F" w:rsidRDefault="00C80935">
            <w:pPr>
              <w:pStyle w:val="AmendmentTableText"/>
            </w:pPr>
            <w:r>
              <w:t>The treatment must be in combination with at least the following: (</w:t>
            </w:r>
            <w:proofErr w:type="spellStart"/>
            <w:r>
              <w:t>i</w:t>
            </w:r>
            <w:proofErr w:type="spellEnd"/>
            <w:r>
              <w:t>) doxorubicin, (ii) vinblastine; AND</w:t>
            </w:r>
          </w:p>
          <w:p w14:paraId="76293DB5" w14:textId="77777777" w:rsidR="002D029F" w:rsidRDefault="00C80935">
            <w:pPr>
              <w:pStyle w:val="AmendmentTableText"/>
            </w:pPr>
            <w:r>
              <w:t>The treatment must not be in combination with any of: (</w:t>
            </w:r>
            <w:proofErr w:type="spellStart"/>
            <w:r>
              <w:t>i</w:t>
            </w:r>
            <w:proofErr w:type="spellEnd"/>
            <w:r>
              <w:t>) etoposide, (ii) cyclophosphamide, (iii) dexamethasone; AND</w:t>
            </w:r>
          </w:p>
          <w:p w14:paraId="27312D29" w14:textId="77777777" w:rsidR="002D029F" w:rsidRDefault="00C80935">
            <w:pPr>
              <w:pStyle w:val="AmendmentTableText"/>
            </w:pPr>
            <w:r>
              <w:t>The treatment must not be more than 6 treatment cycles under this restriction in a lifetime.</w:t>
            </w:r>
          </w:p>
        </w:tc>
        <w:tc>
          <w:tcPr>
            <w:tcW w:w="750" w:type="pct"/>
          </w:tcPr>
          <w:p w14:paraId="249E40A8" w14:textId="77777777" w:rsidR="002D029F" w:rsidRDefault="00C80935">
            <w:pPr>
              <w:pStyle w:val="AmendmentTableText"/>
            </w:pPr>
            <w:r>
              <w:t>Compliance with Authority Required procedures</w:t>
            </w:r>
          </w:p>
        </w:tc>
      </w:tr>
      <w:tr w:rsidR="002D029F" w14:paraId="7645A208" w14:textId="77777777" w:rsidTr="009454A0">
        <w:tc>
          <w:tcPr>
            <w:tcW w:w="300" w:type="pct"/>
          </w:tcPr>
          <w:p w14:paraId="7179D528" w14:textId="77777777" w:rsidR="002D029F" w:rsidRDefault="00C80935">
            <w:pPr>
              <w:pStyle w:val="AmendmentTableText"/>
            </w:pPr>
            <w:r>
              <w:t>C17477</w:t>
            </w:r>
          </w:p>
        </w:tc>
        <w:tc>
          <w:tcPr>
            <w:tcW w:w="300" w:type="pct"/>
          </w:tcPr>
          <w:p w14:paraId="69F353D1" w14:textId="1493D432" w:rsidR="002D029F" w:rsidRDefault="002D029F">
            <w:pPr>
              <w:pStyle w:val="AmendmentTableText"/>
            </w:pPr>
          </w:p>
        </w:tc>
        <w:tc>
          <w:tcPr>
            <w:tcW w:w="800" w:type="pct"/>
          </w:tcPr>
          <w:p w14:paraId="36E37588" w14:textId="77777777" w:rsidR="002D029F" w:rsidRDefault="00C80935">
            <w:pPr>
              <w:pStyle w:val="AmendmentTableText"/>
            </w:pPr>
            <w:proofErr w:type="spellStart"/>
            <w:r>
              <w:t>Tremelimumab</w:t>
            </w:r>
            <w:proofErr w:type="spellEnd"/>
          </w:p>
        </w:tc>
        <w:tc>
          <w:tcPr>
            <w:tcW w:w="2700" w:type="pct"/>
          </w:tcPr>
          <w:p w14:paraId="4F20BEDE" w14:textId="77777777" w:rsidR="002D029F" w:rsidRDefault="00C80935">
            <w:pPr>
              <w:pStyle w:val="AmendmentTableText"/>
            </w:pPr>
            <w:r>
              <w:t>Advanced (unresectable) Barcelona Clinic Liver Cancer Stage B or Stage C hepatocellular carcinoma</w:t>
            </w:r>
          </w:p>
          <w:p w14:paraId="36472A08" w14:textId="77777777" w:rsidR="002D029F" w:rsidRDefault="00C80935">
            <w:pPr>
              <w:pStyle w:val="AmendmentTableText"/>
            </w:pPr>
            <w:r>
              <w:t>Initial treatment</w:t>
            </w:r>
          </w:p>
          <w:p w14:paraId="63245783" w14:textId="77777777" w:rsidR="002D029F" w:rsidRDefault="00C80935">
            <w:pPr>
              <w:pStyle w:val="AmendmentTableText"/>
            </w:pPr>
            <w:proofErr w:type="gramStart"/>
            <w:r>
              <w:t>Patient</w:t>
            </w:r>
            <w:proofErr w:type="gramEnd"/>
            <w:r>
              <w:t xml:space="preserve"> must be undergoing combination treatment with PBS-</w:t>
            </w:r>
            <w:proofErr w:type="spellStart"/>
            <w:r>
              <w:t>subsidised</w:t>
            </w:r>
            <w:proofErr w:type="spellEnd"/>
            <w:r>
              <w:t xml:space="preserve"> durvalumab; AND</w:t>
            </w:r>
          </w:p>
          <w:p w14:paraId="043E17EE" w14:textId="77777777" w:rsidR="002D029F" w:rsidRDefault="00C80935">
            <w:pPr>
              <w:pStyle w:val="AmendmentTableText"/>
            </w:pPr>
            <w:r>
              <w:t>Patient must have a WHO performance status of 0 or 1; AND</w:t>
            </w:r>
          </w:p>
          <w:p w14:paraId="5D28C90B" w14:textId="77777777" w:rsidR="002D029F" w:rsidRDefault="00C80935">
            <w:pPr>
              <w:pStyle w:val="AmendmentTableText"/>
            </w:pPr>
            <w:r>
              <w:t xml:space="preserve">Patient must not be suitable for </w:t>
            </w:r>
            <w:proofErr w:type="spellStart"/>
            <w:r>
              <w:t>transarterial</w:t>
            </w:r>
            <w:proofErr w:type="spellEnd"/>
            <w:r>
              <w:t xml:space="preserve"> </w:t>
            </w:r>
            <w:proofErr w:type="spellStart"/>
            <w:r>
              <w:t>chemoembolisation</w:t>
            </w:r>
            <w:proofErr w:type="spellEnd"/>
            <w:r>
              <w:t>; AND</w:t>
            </w:r>
          </w:p>
          <w:p w14:paraId="00B5A50F" w14:textId="77777777" w:rsidR="002D029F" w:rsidRDefault="00C80935">
            <w:pPr>
              <w:pStyle w:val="AmendmentTableText"/>
            </w:pPr>
            <w:proofErr w:type="gramStart"/>
            <w:r>
              <w:t>Patient</w:t>
            </w:r>
            <w:proofErr w:type="gramEnd"/>
            <w:r>
              <w:t xml:space="preserve"> must have Child Pugh class A; AND</w:t>
            </w:r>
          </w:p>
          <w:p w14:paraId="5389DFCE" w14:textId="77777777" w:rsidR="002D029F" w:rsidRDefault="00C80935">
            <w:pPr>
              <w:pStyle w:val="AmendmentTableText"/>
            </w:pPr>
            <w:r>
              <w:t xml:space="preserve">The condition must be untreated with systemic </w:t>
            </w:r>
            <w:proofErr w:type="gramStart"/>
            <w:r>
              <w:t>therapy;</w:t>
            </w:r>
            <w:proofErr w:type="gramEnd"/>
            <w:r>
              <w:t xml:space="preserve"> OR</w:t>
            </w:r>
          </w:p>
          <w:p w14:paraId="6B5BB3E2" w14:textId="77777777" w:rsidR="002D029F" w:rsidRDefault="00C80935">
            <w:pPr>
              <w:pStyle w:val="AmendmentTableText"/>
            </w:pPr>
            <w:proofErr w:type="gramStart"/>
            <w:r>
              <w:t>Patient</w:t>
            </w:r>
            <w:proofErr w:type="gramEnd"/>
            <w:r>
              <w:t xml:space="preserve"> must have developed intolerance of a severity necessitating permanent treatment withdrawal, in the absence of disease progression to a vascular endothelial growth factor (VEGF) tyrosine kinase inhibitor (TKI).</w:t>
            </w:r>
          </w:p>
          <w:p w14:paraId="3810C66F" w14:textId="77777777" w:rsidR="002D029F" w:rsidRDefault="00C80935">
            <w:pPr>
              <w:pStyle w:val="AmendmentTableText"/>
            </w:pPr>
            <w:proofErr w:type="gramStart"/>
            <w:r>
              <w:t>Patient</w:t>
            </w:r>
            <w:proofErr w:type="gramEnd"/>
            <w:r>
              <w:t xml:space="preserve"> must not be undergoing PBS-</w:t>
            </w:r>
            <w:proofErr w:type="spellStart"/>
            <w:r>
              <w:t>subsidised</w:t>
            </w:r>
            <w:proofErr w:type="spellEnd"/>
            <w:r>
              <w:t xml:space="preserve"> treatment with this drug for this indication more than once per lifetime.</w:t>
            </w:r>
          </w:p>
        </w:tc>
        <w:tc>
          <w:tcPr>
            <w:tcW w:w="750" w:type="pct"/>
          </w:tcPr>
          <w:p w14:paraId="7699685D" w14:textId="77777777" w:rsidR="002D029F" w:rsidRDefault="00C80935">
            <w:pPr>
              <w:pStyle w:val="AmendmentTableText"/>
            </w:pPr>
            <w:r>
              <w:t>Compliance with Authority Required procedures - Streamlined Authority Code 17477</w:t>
            </w:r>
          </w:p>
        </w:tc>
      </w:tr>
      <w:tr w:rsidR="002D029F" w14:paraId="195BA8DD" w14:textId="77777777" w:rsidTr="009454A0">
        <w:tc>
          <w:tcPr>
            <w:tcW w:w="300" w:type="pct"/>
          </w:tcPr>
          <w:p w14:paraId="6865FC9F" w14:textId="77777777" w:rsidR="002D029F" w:rsidRDefault="00C80935">
            <w:pPr>
              <w:pStyle w:val="AmendmentTableText"/>
            </w:pPr>
            <w:r>
              <w:lastRenderedPageBreak/>
              <w:t>C17491</w:t>
            </w:r>
          </w:p>
        </w:tc>
        <w:tc>
          <w:tcPr>
            <w:tcW w:w="300" w:type="pct"/>
          </w:tcPr>
          <w:p w14:paraId="2B99595F" w14:textId="77777777" w:rsidR="002D029F" w:rsidRDefault="00C80935">
            <w:pPr>
              <w:pStyle w:val="AmendmentTableText"/>
            </w:pPr>
            <w:r>
              <w:t>P17491</w:t>
            </w:r>
          </w:p>
        </w:tc>
        <w:tc>
          <w:tcPr>
            <w:tcW w:w="800" w:type="pct"/>
          </w:tcPr>
          <w:p w14:paraId="350663C9" w14:textId="77777777" w:rsidR="002D029F" w:rsidRDefault="00C80935">
            <w:pPr>
              <w:pStyle w:val="AmendmentTableText"/>
            </w:pPr>
            <w:r>
              <w:t>Daratumumab</w:t>
            </w:r>
          </w:p>
        </w:tc>
        <w:tc>
          <w:tcPr>
            <w:tcW w:w="2700" w:type="pct"/>
          </w:tcPr>
          <w:p w14:paraId="512EDA6E" w14:textId="77777777" w:rsidR="002D029F" w:rsidRDefault="00C80935">
            <w:pPr>
              <w:pStyle w:val="AmendmentTableText"/>
            </w:pPr>
            <w:r>
              <w:t>Relapsed and/or refractory multiple myeloma</w:t>
            </w:r>
          </w:p>
          <w:p w14:paraId="0D7E8196" w14:textId="77777777" w:rsidR="002D029F" w:rsidRDefault="00C80935">
            <w:pPr>
              <w:pStyle w:val="AmendmentTableText"/>
            </w:pPr>
            <w:r>
              <w:t>Initial treatment as second-line drug therapy for weeks 1 to 9 (administered once weekly)</w:t>
            </w:r>
          </w:p>
          <w:p w14:paraId="493DFFE1" w14:textId="77777777" w:rsidR="002D029F" w:rsidRDefault="00C80935">
            <w:pPr>
              <w:pStyle w:val="AmendmentTableText"/>
            </w:pPr>
            <w:r>
              <w:t>The condition must be confirmed by a histological diagnosis; AND</w:t>
            </w:r>
          </w:p>
          <w:p w14:paraId="6A8E30E7" w14:textId="77777777" w:rsidR="002D029F" w:rsidRDefault="00C80935">
            <w:pPr>
              <w:pStyle w:val="AmendmentTableText"/>
            </w:pPr>
            <w:r>
              <w:t>The treatment must be in combination with bortezomib and dexamethasone; AND</w:t>
            </w:r>
          </w:p>
          <w:p w14:paraId="6BF709C6" w14:textId="77777777" w:rsidR="002D029F" w:rsidRDefault="00C80935">
            <w:pPr>
              <w:pStyle w:val="AmendmentTableText"/>
            </w:pPr>
            <w:proofErr w:type="gramStart"/>
            <w:r>
              <w:t>Patient</w:t>
            </w:r>
            <w:proofErr w:type="gramEnd"/>
            <w:r>
              <w:t xml:space="preserve"> must have progressive disease after only one prior therapy (i.e. use must be as second-line drug therapy; use as third-line drug therapy or beyond is not PBS-</w:t>
            </w:r>
            <w:proofErr w:type="spellStart"/>
            <w:r>
              <w:t>subsidised</w:t>
            </w:r>
            <w:proofErr w:type="spellEnd"/>
            <w:r>
              <w:t>).</w:t>
            </w:r>
          </w:p>
          <w:p w14:paraId="7F3ED46E" w14:textId="77777777" w:rsidR="002D029F" w:rsidRDefault="00C80935">
            <w:pPr>
              <w:pStyle w:val="AmendmentTableText"/>
            </w:pPr>
            <w:proofErr w:type="gramStart"/>
            <w:r>
              <w:t>Patient</w:t>
            </w:r>
            <w:proofErr w:type="gramEnd"/>
            <w:r>
              <w:t xml:space="preserve"> must </w:t>
            </w:r>
            <w:proofErr w:type="gramStart"/>
            <w:r>
              <w:t>be undergoing</w:t>
            </w:r>
            <w:proofErr w:type="gramEnd"/>
            <w:r>
              <w:t xml:space="preserve"> PBS-</w:t>
            </w:r>
            <w:proofErr w:type="spellStart"/>
            <w:r>
              <w:t>subsidised</w:t>
            </w:r>
            <w:proofErr w:type="spellEnd"/>
            <w:r>
              <w:t xml:space="preserve"> treatment with this drug once per lifetime. Meaning, patient must access this drug in one of the following situations: (</w:t>
            </w:r>
            <w:proofErr w:type="spellStart"/>
            <w:r>
              <w:t>i</w:t>
            </w:r>
            <w:proofErr w:type="spellEnd"/>
            <w:r>
              <w:t>) for the first time, irrespective of whether the diagnosis has been re-classified (i.e. the diagnosis has changed between multiple myeloma/amyloidosis), or irrespective of whether the disease staging has been changed (i.e. disease has changed from untreated multiple myeloma to relapsed or refractory multiple myeloma), (ii) changing the drug's form (intravenous/subcutaneous) within the first 9 weeks of treatment for the same PBS indication.</w:t>
            </w:r>
          </w:p>
          <w:p w14:paraId="2868888F" w14:textId="77777777" w:rsidR="002D029F" w:rsidRDefault="00C80935">
            <w:pPr>
              <w:pStyle w:val="AmendmentTableText"/>
            </w:pPr>
            <w:r>
              <w:t>Progressive disease is defined as at least 1 of the following:</w:t>
            </w:r>
          </w:p>
          <w:p w14:paraId="4D4B8E85" w14:textId="77777777" w:rsidR="002D029F" w:rsidRDefault="00C80935">
            <w:pPr>
              <w:pStyle w:val="AmendmentTableText"/>
            </w:pPr>
            <w:r>
              <w:t>(a) at least a 25% increase and an absolute increase of at least 5 g per L in serum M protein (monoclonal protein); or</w:t>
            </w:r>
          </w:p>
          <w:p w14:paraId="66A76379" w14:textId="77777777" w:rsidR="002D029F" w:rsidRDefault="00C80935">
            <w:pPr>
              <w:pStyle w:val="AmendmentTableText"/>
            </w:pPr>
            <w:r>
              <w:t>(b) at least a 25% increase in 24-hour urinary light chain M protein excretion, and an absolute increase of at least 200 mg per 24 hours; or</w:t>
            </w:r>
          </w:p>
          <w:p w14:paraId="3EA00D05" w14:textId="77777777" w:rsidR="002D029F" w:rsidRDefault="00C80935">
            <w:pPr>
              <w:pStyle w:val="AmendmentTableText"/>
            </w:pPr>
            <w:r>
              <w:t xml:space="preserve">(c) in oligo-secretory and non-secretory myeloma patients only, at least a 50% increase in the difference between </w:t>
            </w:r>
            <w:proofErr w:type="gramStart"/>
            <w:r>
              <w:t>involved free light chain</w:t>
            </w:r>
            <w:proofErr w:type="gramEnd"/>
            <w:r>
              <w:t xml:space="preserve"> and uninvolved free light chain; or</w:t>
            </w:r>
          </w:p>
          <w:p w14:paraId="1D206085" w14:textId="77777777" w:rsidR="002D029F" w:rsidRDefault="00C80935">
            <w:pPr>
              <w:pStyle w:val="AmendmentTableText"/>
            </w:pPr>
            <w:r>
              <w:t xml:space="preserve">(d) at least a 25% relative increase and at least a 10% absolute increase in plasma cells in a bone marrow </w:t>
            </w:r>
            <w:proofErr w:type="gramStart"/>
            <w:r>
              <w:t>aspirate</w:t>
            </w:r>
            <w:proofErr w:type="gramEnd"/>
            <w:r>
              <w:t xml:space="preserve"> or on biopsy; or</w:t>
            </w:r>
          </w:p>
          <w:p w14:paraId="7E2390C6" w14:textId="77777777" w:rsidR="002D029F" w:rsidRDefault="00C80935">
            <w:pPr>
              <w:pStyle w:val="AmendmentTableText"/>
            </w:pPr>
            <w:r>
              <w:t>(e) an increase in the size or number of lytic bone lesions (not including compression fractures); or</w:t>
            </w:r>
          </w:p>
          <w:p w14:paraId="3576008E" w14:textId="77777777" w:rsidR="002D029F" w:rsidRDefault="00C80935">
            <w:pPr>
              <w:pStyle w:val="AmendmentTableText"/>
            </w:pPr>
            <w:r>
              <w:t>(f) at least a 25% increase in the size of an existing or the development of a new soft tissue plasmacytoma (determined by clinical examination or diagnostic imaging); or</w:t>
            </w:r>
          </w:p>
          <w:p w14:paraId="0B000E8C" w14:textId="77777777" w:rsidR="002D029F" w:rsidRDefault="00C80935">
            <w:pPr>
              <w:pStyle w:val="AmendmentTableText"/>
            </w:pPr>
            <w:r>
              <w:t xml:space="preserve">(g) development of </w:t>
            </w:r>
            <w:proofErr w:type="spellStart"/>
            <w:r>
              <w:t>hypercalcaemia</w:t>
            </w:r>
            <w:proofErr w:type="spellEnd"/>
            <w:r>
              <w:t xml:space="preserve"> (corrected serum calcium greater than 2.65 mmol per L not attributable to any other cause).</w:t>
            </w:r>
          </w:p>
          <w:p w14:paraId="1C3AC4DD" w14:textId="77777777" w:rsidR="002D029F" w:rsidRDefault="00C80935">
            <w:pPr>
              <w:pStyle w:val="AmendmentTableText"/>
            </w:pPr>
            <w:r>
              <w:t xml:space="preserve">Oligo-secretory and non-secretory patients are defined as having active </w:t>
            </w:r>
            <w:proofErr w:type="gramStart"/>
            <w:r>
              <w:t>disease</w:t>
            </w:r>
            <w:proofErr w:type="gramEnd"/>
            <w:r>
              <w:t xml:space="preserve"> with less than 10 g per L serum M protein.</w:t>
            </w:r>
          </w:p>
          <w:p w14:paraId="159F0803" w14:textId="77777777" w:rsidR="002D029F" w:rsidRDefault="00C80935">
            <w:pPr>
              <w:pStyle w:val="AmendmentTableText"/>
            </w:pPr>
            <w:r>
              <w:t xml:space="preserve">Details </w:t>
            </w:r>
            <w:proofErr w:type="gramStart"/>
            <w:r>
              <w:t>of:</w:t>
            </w:r>
            <w:proofErr w:type="gramEnd"/>
            <w:r>
              <w:t xml:space="preserve"> the histological diagnosis of multiple myeloma; prior treatments including name(s) of drug(s) and date of most recent treatment cycle; the basis of the diagnosis of progressive disease or failure to respond; and which disease activity parameters will be used to assess response, must be documented in the patient's medical records.</w:t>
            </w:r>
          </w:p>
          <w:p w14:paraId="110317A3" w14:textId="77777777" w:rsidR="002D029F" w:rsidRDefault="00C80935">
            <w:pPr>
              <w:pStyle w:val="AmendmentTableText"/>
            </w:pPr>
            <w:r>
              <w:t>Confirmation of eligibility for treatment with current diagnostic reports of at least one of the following must be documented in the patient's medical records:</w:t>
            </w:r>
          </w:p>
          <w:p w14:paraId="3EAE72B3" w14:textId="77777777" w:rsidR="002D029F" w:rsidRDefault="00C80935">
            <w:pPr>
              <w:pStyle w:val="AmendmentTableText"/>
            </w:pPr>
            <w:r>
              <w:t>(a) the level of serum monoclonal protein; or</w:t>
            </w:r>
          </w:p>
          <w:p w14:paraId="4573167E" w14:textId="77777777" w:rsidR="002D029F" w:rsidRDefault="00C80935">
            <w:pPr>
              <w:pStyle w:val="AmendmentTableText"/>
            </w:pPr>
            <w:r>
              <w:t>(b) Bence-Jones proteinuria - the results of 24-hour urinary light chain M protein excretion; or</w:t>
            </w:r>
          </w:p>
          <w:p w14:paraId="6B32B4F7" w14:textId="77777777" w:rsidR="002D029F" w:rsidRDefault="00C80935">
            <w:pPr>
              <w:pStyle w:val="AmendmentTableText"/>
            </w:pPr>
            <w:r>
              <w:t>(c) the serum level of free kappa and lambda light chains; or</w:t>
            </w:r>
          </w:p>
          <w:p w14:paraId="135555BA" w14:textId="77777777" w:rsidR="002D029F" w:rsidRDefault="00C80935">
            <w:pPr>
              <w:pStyle w:val="AmendmentTableText"/>
            </w:pPr>
            <w:r>
              <w:t>(d) bone marrow aspirate or trephine; or</w:t>
            </w:r>
          </w:p>
          <w:p w14:paraId="4BC68CEC" w14:textId="77777777" w:rsidR="002D029F" w:rsidRDefault="00C80935">
            <w:pPr>
              <w:pStyle w:val="AmendmentTableText"/>
            </w:pPr>
            <w:r>
              <w:lastRenderedPageBreak/>
              <w:t>(e) if present, the size and location of lytic bone lesions (not including compression fractures); or</w:t>
            </w:r>
          </w:p>
          <w:p w14:paraId="1B191719" w14:textId="77777777" w:rsidR="002D029F" w:rsidRDefault="00C80935">
            <w:pPr>
              <w:pStyle w:val="AmendmentTableText"/>
            </w:pPr>
            <w:r>
              <w:t>(f) if present, the size and location of all soft tissue plasmacytomas by clinical or radiographic examination i.e. MRI or CT-scan; or</w:t>
            </w:r>
          </w:p>
          <w:p w14:paraId="2C97D9FF" w14:textId="77777777" w:rsidR="002D029F" w:rsidRDefault="00C80935">
            <w:pPr>
              <w:pStyle w:val="AmendmentTableText"/>
            </w:pPr>
            <w:r>
              <w:t xml:space="preserve">(g) if present, the level of </w:t>
            </w:r>
            <w:proofErr w:type="spellStart"/>
            <w:r>
              <w:t>hypercalcaemia</w:t>
            </w:r>
            <w:proofErr w:type="spellEnd"/>
            <w:r>
              <w:t>, corrected for albumin concentration.</w:t>
            </w:r>
          </w:p>
          <w:p w14:paraId="5892E327" w14:textId="77777777" w:rsidR="002D029F" w:rsidRDefault="00C80935">
            <w:pPr>
              <w:pStyle w:val="AmendmentTableText"/>
            </w:pPr>
            <w:r>
              <w:t>As these parameters must be used to determine response, results for either (a) or (b) or (c) should be documented for all patients. Where the patient has oligo-secretory or non-secretory multiple myeloma, either (c) or (d) or if relevant (e), (f) or (g) must be documented in the patient's medical records. Where the prescriber plans to assess response in patients with oligo-secretory or non-secretory multiple myeloma with free light chain assays, evidence of the oligo-secretory or non-secretory nature of the multiple myeloma (current serum M protein less than 10 g per L) must be documented in the patient's medical records.</w:t>
            </w:r>
          </w:p>
          <w:p w14:paraId="16212F01" w14:textId="77777777" w:rsidR="002D029F" w:rsidRDefault="00C80935">
            <w:pPr>
              <w:pStyle w:val="AmendmentTableText"/>
            </w:pPr>
            <w:r>
              <w:t>A line of therapy is defined as 1 or more cycles of a planned treatment program. This may consist of 1 or more planned cycles of single-agent therapy or combination therapy, as well as a sequence of treatments administered in a planned manner.</w:t>
            </w:r>
          </w:p>
          <w:p w14:paraId="1214F90E" w14:textId="77777777" w:rsidR="002D029F" w:rsidRDefault="00C80935">
            <w:pPr>
              <w:pStyle w:val="AmendmentTableText"/>
            </w:pPr>
            <w:r>
              <w:t xml:space="preserve">A new line of therapy starts when a planned course of therapy is modified to include other treatment agents (alone or in combination) </w:t>
            </w:r>
            <w:proofErr w:type="gramStart"/>
            <w:r>
              <w:t>as a result of</w:t>
            </w:r>
            <w:proofErr w:type="gramEnd"/>
            <w:r>
              <w:t xml:space="preserve"> disease progression, relapse, or toxicity, with the exception to this being the need to attain a sufficient response for stem cell transplantation to proceed. A new line of therapy also starts when a planned period of observation off therapy is interrupted by a need for additional treatment for the disease.</w:t>
            </w:r>
          </w:p>
        </w:tc>
        <w:tc>
          <w:tcPr>
            <w:tcW w:w="750" w:type="pct"/>
          </w:tcPr>
          <w:p w14:paraId="49A350B2" w14:textId="77777777" w:rsidR="002D029F" w:rsidRDefault="00C80935">
            <w:pPr>
              <w:pStyle w:val="AmendmentTableText"/>
            </w:pPr>
            <w:r>
              <w:lastRenderedPageBreak/>
              <w:t>Compliance with Authority Required procedures</w:t>
            </w:r>
          </w:p>
        </w:tc>
      </w:tr>
      <w:tr w:rsidR="002D029F" w14:paraId="41958EFD" w14:textId="77777777" w:rsidTr="009454A0">
        <w:tc>
          <w:tcPr>
            <w:tcW w:w="300" w:type="pct"/>
          </w:tcPr>
          <w:p w14:paraId="6C69E4D9" w14:textId="77777777" w:rsidR="002D029F" w:rsidRDefault="00C80935">
            <w:pPr>
              <w:pStyle w:val="AmendmentTableText"/>
            </w:pPr>
            <w:r>
              <w:t>C17505</w:t>
            </w:r>
          </w:p>
        </w:tc>
        <w:tc>
          <w:tcPr>
            <w:tcW w:w="300" w:type="pct"/>
          </w:tcPr>
          <w:p w14:paraId="357D4C5F" w14:textId="77777777" w:rsidR="002D029F" w:rsidRDefault="00C80935">
            <w:pPr>
              <w:pStyle w:val="AmendmentTableText"/>
            </w:pPr>
            <w:r>
              <w:t>P17505</w:t>
            </w:r>
          </w:p>
        </w:tc>
        <w:tc>
          <w:tcPr>
            <w:tcW w:w="800" w:type="pct"/>
          </w:tcPr>
          <w:p w14:paraId="22E7B5F3" w14:textId="77777777" w:rsidR="002D029F" w:rsidRDefault="00C80935">
            <w:pPr>
              <w:pStyle w:val="AmendmentTableText"/>
            </w:pPr>
            <w:r>
              <w:t>Durvalumab</w:t>
            </w:r>
          </w:p>
        </w:tc>
        <w:tc>
          <w:tcPr>
            <w:tcW w:w="2700" w:type="pct"/>
          </w:tcPr>
          <w:p w14:paraId="2E3BF229" w14:textId="77777777" w:rsidR="002D029F" w:rsidRDefault="00C80935">
            <w:pPr>
              <w:pStyle w:val="AmendmentTableText"/>
            </w:pPr>
            <w:r>
              <w:t>Advanced (unresectable) Barcelona Clinic Liver Cancer Stage B or Stage C hepatocellular carcinoma</w:t>
            </w:r>
          </w:p>
          <w:p w14:paraId="4CC5E24A" w14:textId="77777777" w:rsidR="002D029F" w:rsidRDefault="00C80935">
            <w:pPr>
              <w:pStyle w:val="AmendmentTableText"/>
            </w:pPr>
            <w:r>
              <w:t>Initial treatment</w:t>
            </w:r>
          </w:p>
          <w:p w14:paraId="5E871117" w14:textId="77777777" w:rsidR="002D029F" w:rsidRDefault="00C80935">
            <w:pPr>
              <w:pStyle w:val="AmendmentTableText"/>
            </w:pPr>
            <w:r>
              <w:t xml:space="preserve">Patient must be undergoing combination treatment with </w:t>
            </w:r>
            <w:proofErr w:type="spellStart"/>
            <w:r>
              <w:t>tremelimumab</w:t>
            </w:r>
            <w:proofErr w:type="spellEnd"/>
            <w:r>
              <w:t xml:space="preserve"> for the first dose of treatment; AND</w:t>
            </w:r>
          </w:p>
          <w:p w14:paraId="7EA781E2" w14:textId="77777777" w:rsidR="002D029F" w:rsidRDefault="00C80935">
            <w:pPr>
              <w:pStyle w:val="AmendmentTableText"/>
            </w:pPr>
            <w:r>
              <w:t>Patient must have a WHO performance status of 0 or 1; AND</w:t>
            </w:r>
          </w:p>
          <w:p w14:paraId="7B2EB5D5" w14:textId="77777777" w:rsidR="002D029F" w:rsidRDefault="00C80935">
            <w:pPr>
              <w:pStyle w:val="AmendmentTableText"/>
            </w:pPr>
            <w:r>
              <w:t xml:space="preserve">Patient must not be suitable for </w:t>
            </w:r>
            <w:proofErr w:type="spellStart"/>
            <w:r>
              <w:t>transarterial</w:t>
            </w:r>
            <w:proofErr w:type="spellEnd"/>
            <w:r>
              <w:t xml:space="preserve"> </w:t>
            </w:r>
            <w:proofErr w:type="spellStart"/>
            <w:r>
              <w:t>chemoembolisation</w:t>
            </w:r>
            <w:proofErr w:type="spellEnd"/>
            <w:r>
              <w:t>; AND</w:t>
            </w:r>
          </w:p>
          <w:p w14:paraId="4A029A99" w14:textId="77777777" w:rsidR="002D029F" w:rsidRDefault="00C80935">
            <w:pPr>
              <w:pStyle w:val="AmendmentTableText"/>
            </w:pPr>
            <w:proofErr w:type="gramStart"/>
            <w:r>
              <w:t>Patient</w:t>
            </w:r>
            <w:proofErr w:type="gramEnd"/>
            <w:r>
              <w:t xml:space="preserve"> must have Child Pugh class A; AND</w:t>
            </w:r>
          </w:p>
          <w:p w14:paraId="60F1C0EA" w14:textId="77777777" w:rsidR="002D029F" w:rsidRDefault="00C80935">
            <w:pPr>
              <w:pStyle w:val="AmendmentTableText"/>
            </w:pPr>
            <w:r>
              <w:t xml:space="preserve">The condition must be untreated with systemic </w:t>
            </w:r>
            <w:proofErr w:type="gramStart"/>
            <w:r>
              <w:t>therapy;</w:t>
            </w:r>
            <w:proofErr w:type="gramEnd"/>
            <w:r>
              <w:t xml:space="preserve"> OR</w:t>
            </w:r>
          </w:p>
          <w:p w14:paraId="3582A8F9" w14:textId="77777777" w:rsidR="002D029F" w:rsidRDefault="00C80935">
            <w:pPr>
              <w:pStyle w:val="AmendmentTableText"/>
            </w:pPr>
            <w:r>
              <w:t>Patient must have developed intolerance of a severity necessitating permanent treatment withdrawal, in the absence of disease progression to a vascular endothelial growth factor (VEGF) tyrosine kinase inhibitor (TKI).</w:t>
            </w:r>
          </w:p>
        </w:tc>
        <w:tc>
          <w:tcPr>
            <w:tcW w:w="750" w:type="pct"/>
          </w:tcPr>
          <w:p w14:paraId="70993BBC" w14:textId="77777777" w:rsidR="002D029F" w:rsidRDefault="00C80935">
            <w:pPr>
              <w:pStyle w:val="AmendmentTableText"/>
            </w:pPr>
            <w:r>
              <w:t>Compliance with Authority Required procedures - Streamlined Authority Code 17505</w:t>
            </w:r>
          </w:p>
        </w:tc>
      </w:tr>
      <w:tr w:rsidR="002D029F" w14:paraId="1C078AB0" w14:textId="77777777" w:rsidTr="009454A0">
        <w:tc>
          <w:tcPr>
            <w:tcW w:w="300" w:type="pct"/>
          </w:tcPr>
          <w:p w14:paraId="219B44C5" w14:textId="77777777" w:rsidR="002D029F" w:rsidRDefault="00C80935">
            <w:pPr>
              <w:pStyle w:val="AmendmentTableText"/>
            </w:pPr>
            <w:r>
              <w:t>C17507</w:t>
            </w:r>
          </w:p>
        </w:tc>
        <w:tc>
          <w:tcPr>
            <w:tcW w:w="300" w:type="pct"/>
          </w:tcPr>
          <w:p w14:paraId="5CAA10A2" w14:textId="77777777" w:rsidR="002D029F" w:rsidRDefault="00C80935">
            <w:pPr>
              <w:pStyle w:val="AmendmentTableText"/>
            </w:pPr>
            <w:r>
              <w:t>P17507</w:t>
            </w:r>
          </w:p>
        </w:tc>
        <w:tc>
          <w:tcPr>
            <w:tcW w:w="800" w:type="pct"/>
          </w:tcPr>
          <w:p w14:paraId="034CF33E" w14:textId="77777777" w:rsidR="002D029F" w:rsidRDefault="00C80935">
            <w:pPr>
              <w:pStyle w:val="AmendmentTableText"/>
            </w:pPr>
            <w:r>
              <w:t xml:space="preserve">Brentuximab </w:t>
            </w:r>
            <w:proofErr w:type="spellStart"/>
            <w:r>
              <w:t>vedotin</w:t>
            </w:r>
            <w:proofErr w:type="spellEnd"/>
          </w:p>
        </w:tc>
        <w:tc>
          <w:tcPr>
            <w:tcW w:w="2700" w:type="pct"/>
          </w:tcPr>
          <w:p w14:paraId="3A1C4394" w14:textId="77777777" w:rsidR="002D029F" w:rsidRDefault="00C80935">
            <w:pPr>
              <w:pStyle w:val="AmendmentTableText"/>
            </w:pPr>
            <w:r>
              <w:t>Relapsed or Refractory Hodgkin lymphoma</w:t>
            </w:r>
          </w:p>
          <w:p w14:paraId="69594521" w14:textId="77777777" w:rsidR="002D029F" w:rsidRDefault="00C80935">
            <w:pPr>
              <w:pStyle w:val="AmendmentTableText"/>
            </w:pPr>
            <w:r>
              <w:t>Continuing treatment</w:t>
            </w:r>
          </w:p>
          <w:p w14:paraId="20BDF4F5" w14:textId="77777777" w:rsidR="002D029F" w:rsidRDefault="00C80935">
            <w:pPr>
              <w:pStyle w:val="AmendmentTableText"/>
            </w:pPr>
            <w:proofErr w:type="gramStart"/>
            <w:r>
              <w:t>Patient</w:t>
            </w:r>
            <w:proofErr w:type="gramEnd"/>
            <w:r>
              <w:t xml:space="preserve"> must have undergone a primary autologous stem cell transplant (ASCT) for this condition; AND</w:t>
            </w:r>
          </w:p>
          <w:p w14:paraId="326B190C" w14:textId="77777777" w:rsidR="002D029F" w:rsidRDefault="00C80935">
            <w:pPr>
              <w:pStyle w:val="AmendmentTableText"/>
            </w:pPr>
            <w:proofErr w:type="gramStart"/>
            <w:r>
              <w:t>Patient</w:t>
            </w:r>
            <w:proofErr w:type="gramEnd"/>
            <w:r>
              <w:t xml:space="preserve"> must have previously received PBS-</w:t>
            </w:r>
            <w:proofErr w:type="spellStart"/>
            <w:r>
              <w:t>subsidised</w:t>
            </w:r>
            <w:proofErr w:type="spellEnd"/>
            <w:r>
              <w:t xml:space="preserve"> treatment with this drug for this condition; AND</w:t>
            </w:r>
          </w:p>
          <w:p w14:paraId="51ACA41F" w14:textId="77777777" w:rsidR="002D029F" w:rsidRDefault="00C80935">
            <w:pPr>
              <w:pStyle w:val="AmendmentTableText"/>
            </w:pPr>
            <w:proofErr w:type="gramStart"/>
            <w:r>
              <w:t>Patient</w:t>
            </w:r>
            <w:proofErr w:type="gramEnd"/>
            <w:r>
              <w:t xml:space="preserve"> must not have developed disease progression while receiving PBS-</w:t>
            </w:r>
            <w:proofErr w:type="spellStart"/>
            <w:r>
              <w:t>subsidised</w:t>
            </w:r>
            <w:proofErr w:type="spellEnd"/>
            <w:r>
              <w:t xml:space="preserve"> treatment with this drug for this condition; AND</w:t>
            </w:r>
          </w:p>
          <w:p w14:paraId="67210D08" w14:textId="77777777" w:rsidR="002D029F" w:rsidRDefault="00C80935">
            <w:pPr>
              <w:pStyle w:val="AmendmentTableText"/>
            </w:pPr>
            <w:proofErr w:type="gramStart"/>
            <w:r>
              <w:t>Patient</w:t>
            </w:r>
            <w:proofErr w:type="gramEnd"/>
            <w:r>
              <w:t xml:space="preserve"> must not receive more than 12 cycles of treatment under this restriction.</w:t>
            </w:r>
          </w:p>
          <w:p w14:paraId="79FDC897" w14:textId="77777777" w:rsidR="002D029F" w:rsidRDefault="00C80935">
            <w:pPr>
              <w:pStyle w:val="AmendmentTableText"/>
            </w:pPr>
            <w:r>
              <w:t>The treatment must not exceed a total of 16 cycles for this condition in a lifetime.</w:t>
            </w:r>
          </w:p>
        </w:tc>
        <w:tc>
          <w:tcPr>
            <w:tcW w:w="750" w:type="pct"/>
          </w:tcPr>
          <w:p w14:paraId="18053D26" w14:textId="77777777" w:rsidR="002D029F" w:rsidRDefault="00C80935">
            <w:pPr>
              <w:pStyle w:val="AmendmentTableText"/>
            </w:pPr>
            <w:r>
              <w:t>Compliance with Authority Required procedures</w:t>
            </w:r>
          </w:p>
        </w:tc>
      </w:tr>
      <w:tr w:rsidR="002D029F" w14:paraId="21D489DF" w14:textId="77777777" w:rsidTr="009454A0">
        <w:tc>
          <w:tcPr>
            <w:tcW w:w="300" w:type="pct"/>
          </w:tcPr>
          <w:p w14:paraId="68603809" w14:textId="77777777" w:rsidR="002D029F" w:rsidRDefault="00C80935">
            <w:pPr>
              <w:pStyle w:val="AmendmentTableText"/>
            </w:pPr>
            <w:r>
              <w:lastRenderedPageBreak/>
              <w:t>C17508</w:t>
            </w:r>
          </w:p>
        </w:tc>
        <w:tc>
          <w:tcPr>
            <w:tcW w:w="300" w:type="pct"/>
          </w:tcPr>
          <w:p w14:paraId="4E5290A7" w14:textId="77777777" w:rsidR="002D029F" w:rsidRDefault="00C80935">
            <w:pPr>
              <w:pStyle w:val="AmendmentTableText"/>
            </w:pPr>
            <w:r>
              <w:t>P17508</w:t>
            </w:r>
          </w:p>
        </w:tc>
        <w:tc>
          <w:tcPr>
            <w:tcW w:w="800" w:type="pct"/>
          </w:tcPr>
          <w:p w14:paraId="50843946" w14:textId="77777777" w:rsidR="002D029F" w:rsidRDefault="00C80935">
            <w:pPr>
              <w:pStyle w:val="AmendmentTableText"/>
            </w:pPr>
            <w:r>
              <w:t xml:space="preserve">Brentuximab </w:t>
            </w:r>
            <w:proofErr w:type="spellStart"/>
            <w:r>
              <w:t>vedotin</w:t>
            </w:r>
            <w:proofErr w:type="spellEnd"/>
          </w:p>
        </w:tc>
        <w:tc>
          <w:tcPr>
            <w:tcW w:w="2700" w:type="pct"/>
          </w:tcPr>
          <w:p w14:paraId="7B960DC4" w14:textId="77777777" w:rsidR="002D029F" w:rsidRDefault="00C80935">
            <w:pPr>
              <w:pStyle w:val="AmendmentTableText"/>
            </w:pPr>
            <w:r>
              <w:t>Relapsed or Refractory Hodgkin lymphoma</w:t>
            </w:r>
          </w:p>
          <w:p w14:paraId="469B0227" w14:textId="77777777" w:rsidR="002D029F" w:rsidRDefault="00C80935">
            <w:pPr>
              <w:pStyle w:val="AmendmentTableText"/>
            </w:pPr>
            <w:r>
              <w:t>Initial treatment</w:t>
            </w:r>
          </w:p>
          <w:p w14:paraId="43AE6603" w14:textId="77777777" w:rsidR="002D029F" w:rsidRDefault="00C80935">
            <w:pPr>
              <w:pStyle w:val="AmendmentTableText"/>
            </w:pPr>
            <w:proofErr w:type="gramStart"/>
            <w:r>
              <w:t>Patient</w:t>
            </w:r>
            <w:proofErr w:type="gramEnd"/>
            <w:r>
              <w:t xml:space="preserve"> must not have undergone an autologous stem cell transplant (ASCT) for this condition; AND</w:t>
            </w:r>
          </w:p>
          <w:p w14:paraId="148C64BF" w14:textId="77777777" w:rsidR="002D029F" w:rsidRDefault="00C80935">
            <w:pPr>
              <w:pStyle w:val="AmendmentTableText"/>
            </w:pPr>
            <w:proofErr w:type="gramStart"/>
            <w:r>
              <w:t>Patient</w:t>
            </w:r>
            <w:proofErr w:type="gramEnd"/>
            <w:r>
              <w:t xml:space="preserve"> must not be suitable for ASCT for this condition; OR</w:t>
            </w:r>
          </w:p>
          <w:p w14:paraId="6901BD30" w14:textId="77777777" w:rsidR="002D029F" w:rsidRDefault="00C80935">
            <w:pPr>
              <w:pStyle w:val="AmendmentTableText"/>
            </w:pPr>
            <w:proofErr w:type="gramStart"/>
            <w:r>
              <w:t>Patient</w:t>
            </w:r>
            <w:proofErr w:type="gramEnd"/>
            <w:r>
              <w:t xml:space="preserve"> must not be suitable for treatment with multi-agent chemotherapy for this condition; AND</w:t>
            </w:r>
          </w:p>
          <w:p w14:paraId="02C3D76C" w14:textId="77777777" w:rsidR="002D029F" w:rsidRDefault="00C80935">
            <w:pPr>
              <w:pStyle w:val="AmendmentTableText"/>
            </w:pPr>
            <w:r>
              <w:t>Patient must have experienced a relapsed CD30+ Hodgkin lymphoma following at least two prior treatments for this condition; OR</w:t>
            </w:r>
          </w:p>
          <w:p w14:paraId="2E2BFCD0" w14:textId="77777777" w:rsidR="002D029F" w:rsidRDefault="00C80935">
            <w:pPr>
              <w:pStyle w:val="AmendmentTableText"/>
            </w:pPr>
            <w:proofErr w:type="gramStart"/>
            <w:r>
              <w:t>Patient</w:t>
            </w:r>
            <w:proofErr w:type="gramEnd"/>
            <w:r>
              <w:t xml:space="preserve"> must have experienced a refractory CD30+ Hodgkin lymphoma following at least two prior treatments for this condition; AND</w:t>
            </w:r>
          </w:p>
          <w:p w14:paraId="688E8257" w14:textId="77777777" w:rsidR="002D029F" w:rsidRDefault="00C80935">
            <w:pPr>
              <w:pStyle w:val="AmendmentTableText"/>
            </w:pPr>
            <w:proofErr w:type="gramStart"/>
            <w:r>
              <w:t>Patient</w:t>
            </w:r>
            <w:proofErr w:type="gramEnd"/>
            <w:r>
              <w:t xml:space="preserve"> must not receive more than 4 cycles of treatment under this restriction; AND</w:t>
            </w:r>
          </w:p>
          <w:p w14:paraId="3E2B3F16" w14:textId="77777777" w:rsidR="002D029F" w:rsidRDefault="00C80935">
            <w:pPr>
              <w:pStyle w:val="AmendmentTableText"/>
            </w:pPr>
            <w:proofErr w:type="gramStart"/>
            <w:r>
              <w:t>Patient</w:t>
            </w:r>
            <w:proofErr w:type="gramEnd"/>
            <w:r>
              <w:t xml:space="preserve"> must not have received prior treatment with this drug for this condition; OR</w:t>
            </w:r>
          </w:p>
          <w:p w14:paraId="1C201605" w14:textId="77777777" w:rsidR="002D029F" w:rsidRDefault="00C80935">
            <w:pPr>
              <w:pStyle w:val="AmendmentTableText"/>
            </w:pPr>
            <w:proofErr w:type="gramStart"/>
            <w:r>
              <w:t>Patient</w:t>
            </w:r>
            <w:proofErr w:type="gramEnd"/>
            <w:r>
              <w:t xml:space="preserve"> must not have failed PBS-</w:t>
            </w:r>
            <w:proofErr w:type="spellStart"/>
            <w:r>
              <w:t>subsidised</w:t>
            </w:r>
            <w:proofErr w:type="spellEnd"/>
            <w:r>
              <w:t xml:space="preserve"> treatment with this drug for this condition in the first-line setting.</w:t>
            </w:r>
          </w:p>
        </w:tc>
        <w:tc>
          <w:tcPr>
            <w:tcW w:w="750" w:type="pct"/>
          </w:tcPr>
          <w:p w14:paraId="15F98E4B" w14:textId="77777777" w:rsidR="002D029F" w:rsidRDefault="00C80935">
            <w:pPr>
              <w:pStyle w:val="AmendmentTableText"/>
            </w:pPr>
            <w:r>
              <w:t>Compliance with Authority Required procedures</w:t>
            </w:r>
          </w:p>
        </w:tc>
      </w:tr>
      <w:bookmarkEnd w:id="3"/>
      <w:bookmarkEnd w:id="21"/>
      <w:bookmarkEnd w:id="45"/>
    </w:tbl>
    <w:p w14:paraId="71B9F372" w14:textId="77777777" w:rsidR="00C80935" w:rsidRDefault="00C80935"/>
    <w:sectPr w:rsidR="00C80935" w:rsidSect="000B5C30">
      <w:pgSz w:w="16838" w:h="11906" w:orient="landscape" w:code="9"/>
      <w:pgMar w:top="1701" w:right="1673" w:bottom="1701" w:left="1440"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A11A1" w14:textId="77777777" w:rsidR="000609B1" w:rsidRPr="00D416EA" w:rsidRDefault="000609B1" w:rsidP="00E51F66">
      <w:pPr>
        <w:spacing w:line="240" w:lineRule="auto"/>
      </w:pPr>
      <w:r w:rsidRPr="00D416EA">
        <w:separator/>
      </w:r>
    </w:p>
    <w:p w14:paraId="0742F9A0" w14:textId="77777777" w:rsidR="000609B1" w:rsidRPr="00D416EA" w:rsidRDefault="000609B1"/>
    <w:p w14:paraId="2F6F2214" w14:textId="77777777" w:rsidR="000609B1" w:rsidRPr="00D416EA" w:rsidRDefault="000609B1"/>
  </w:endnote>
  <w:endnote w:type="continuationSeparator" w:id="0">
    <w:p w14:paraId="6F9B848D" w14:textId="77777777" w:rsidR="000609B1" w:rsidRPr="00D416EA" w:rsidRDefault="000609B1" w:rsidP="00E51F66">
      <w:pPr>
        <w:spacing w:line="240" w:lineRule="auto"/>
      </w:pPr>
      <w:r w:rsidRPr="00D416EA">
        <w:continuationSeparator/>
      </w:r>
    </w:p>
    <w:p w14:paraId="3C390730" w14:textId="77777777" w:rsidR="000609B1" w:rsidRPr="00D416EA" w:rsidRDefault="000609B1"/>
    <w:p w14:paraId="72D5A0EA" w14:textId="77777777" w:rsidR="000609B1" w:rsidRPr="00D416EA" w:rsidRDefault="00060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AEA41" w14:textId="49D69853" w:rsidR="00C80935" w:rsidRDefault="00C80935">
    <w:pPr>
      <w:pStyle w:val="Footer"/>
    </w:pPr>
    <w:r>
      <w:rPr>
        <w:noProof/>
      </w:rPr>
      <mc:AlternateContent>
        <mc:Choice Requires="wps">
          <w:drawing>
            <wp:anchor distT="0" distB="0" distL="0" distR="0" simplePos="0" relativeHeight="251664384" behindDoc="0" locked="0" layoutInCell="1" allowOverlap="1" wp14:anchorId="489E71E2" wp14:editId="5BAAC8E0">
              <wp:simplePos x="635" y="635"/>
              <wp:positionH relativeFrom="page">
                <wp:align>center</wp:align>
              </wp:positionH>
              <wp:positionV relativeFrom="page">
                <wp:align>bottom</wp:align>
              </wp:positionV>
              <wp:extent cx="551815" cy="376555"/>
              <wp:effectExtent l="0" t="0" r="635" b="0"/>
              <wp:wrapNone/>
              <wp:docPr id="157527544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E644FA" w14:textId="26F0F321" w:rsidR="00C80935" w:rsidRPr="00C80935" w:rsidRDefault="00C80935" w:rsidP="00C80935">
                          <w:pPr>
                            <w:rPr>
                              <w:rFonts w:ascii="Calibri" w:eastAsia="Calibri" w:hAnsi="Calibri" w:cs="Calibri"/>
                              <w:noProof/>
                              <w:color w:val="FF0000"/>
                              <w:sz w:val="24"/>
                              <w:szCs w:val="24"/>
                            </w:rPr>
                          </w:pPr>
                          <w:r w:rsidRPr="00C8093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9E71E2" id="_x0000_t202" coordsize="21600,21600" o:spt="202" path="m,l,21600r21600,l21600,xe">
              <v:stroke joinstyle="miter"/>
              <v:path gradientshapeok="t" o:connecttype="rect"/>
            </v:shapetype>
            <v:shape id="Text Box 7" o:spid="_x0000_s1027" type="#_x0000_t202" alt="OFFICIAL" style="position:absolute;left:0;text-align:left;margin-left:0;margin-top:0;width:43.45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12E644FA" w14:textId="26F0F321" w:rsidR="00C80935" w:rsidRPr="00C80935" w:rsidRDefault="00C80935" w:rsidP="00C80935">
                    <w:pPr>
                      <w:rPr>
                        <w:rFonts w:ascii="Calibri" w:eastAsia="Calibri" w:hAnsi="Calibri" w:cs="Calibri"/>
                        <w:noProof/>
                        <w:color w:val="FF0000"/>
                        <w:sz w:val="24"/>
                        <w:szCs w:val="24"/>
                      </w:rPr>
                    </w:pPr>
                    <w:r w:rsidRPr="00C80935">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5A81" w14:textId="618062A0" w:rsidR="00A00878" w:rsidRPr="00D416EA" w:rsidRDefault="00A00878" w:rsidP="006350A7"/>
  <w:p w14:paraId="2780D8E9" w14:textId="3F7FEE5F" w:rsidR="00E51F66" w:rsidRPr="00D416EA" w:rsidRDefault="00A00878" w:rsidP="00F139FC">
    <w:pPr>
      <w:pStyle w:val="Footer"/>
      <w:rPr>
        <w:i/>
        <w:sz w:val="18"/>
      </w:rPr>
    </w:pPr>
    <w:r w:rsidRPr="00D416EA">
      <w:rPr>
        <w:i/>
        <w:sz w:val="18"/>
      </w:rPr>
      <w:ptab w:relativeTo="margin" w:alignment="center" w:leader="none"/>
    </w:r>
    <w:r w:rsidR="000E16FA" w:rsidRPr="00D416EA">
      <w:rPr>
        <w:i/>
        <w:sz w:val="18"/>
      </w:rPr>
      <w:fldChar w:fldCharType="begin"/>
    </w:r>
    <w:r w:rsidR="000E16FA" w:rsidRPr="00D416EA">
      <w:rPr>
        <w:i/>
        <w:sz w:val="18"/>
      </w:rPr>
      <w:instrText xml:space="preserve"> STYLEREF  ShortT  \* MERGEFORMAT </w:instrText>
    </w:r>
    <w:r w:rsidR="000E16FA" w:rsidRPr="00D416EA">
      <w:rPr>
        <w:i/>
        <w:sz w:val="18"/>
      </w:rPr>
      <w:fldChar w:fldCharType="separate"/>
    </w:r>
    <w:r w:rsidR="00EB555A">
      <w:rPr>
        <w:i/>
        <w:noProof/>
        <w:sz w:val="18"/>
      </w:rPr>
      <w:t>National Health (Efficient Funding of Chemotherapy) Special Arrangement Amendment (November Update) Instrument 2025</w:t>
    </w:r>
    <w:r w:rsidR="000E16FA" w:rsidRPr="00D416EA">
      <w:rPr>
        <w:i/>
        <w:sz w:val="18"/>
      </w:rPr>
      <w:fldChar w:fldCharType="end"/>
    </w:r>
    <w:r w:rsidRPr="00D416EA">
      <w:rPr>
        <w:i/>
        <w:sz w:val="18"/>
      </w:rPr>
      <w:ptab w:relativeTo="margin" w:alignment="right" w:leader="none"/>
    </w:r>
    <w:proofErr w:type="spellStart"/>
    <w:r w:rsidR="00E3350F" w:rsidRPr="00D416EA">
      <w:rPr>
        <w:i/>
        <w:sz w:val="18"/>
      </w:rPr>
      <w:t>i</w:t>
    </w:r>
    <w:proofErr w:type="spellEnd"/>
  </w:p>
  <w:p w14:paraId="150E3884" w14:textId="77777777" w:rsidR="00F139FC" w:rsidRPr="00D416EA" w:rsidRDefault="00F139FC" w:rsidP="00F139FC">
    <w:pPr>
      <w:pStyle w:val="Footer2"/>
      <w:rPr>
        <w:noProof w:val="0"/>
      </w:rPr>
    </w:pPr>
  </w:p>
  <w:p w14:paraId="5D9AD992" w14:textId="77777777" w:rsidR="00F139FC" w:rsidRPr="00D416EA" w:rsidRDefault="00F139FC" w:rsidP="00F139FC">
    <w:pPr>
      <w:pStyle w:val="Foote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CAF46" w14:textId="35E68BAC" w:rsidR="00BB0574" w:rsidRPr="00D416EA" w:rsidRDefault="00BB0574" w:rsidP="003C42E4">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3856" w14:textId="770BE521" w:rsidR="00A00878" w:rsidRPr="00D416EA" w:rsidRDefault="00C80935">
    <w:pPr>
      <w:pStyle w:val="Footer"/>
      <w:jc w:val="right"/>
    </w:pPr>
    <w:r>
      <w:rPr>
        <w:noProof/>
      </w:rPr>
      <mc:AlternateContent>
        <mc:Choice Requires="wps">
          <w:drawing>
            <wp:anchor distT="0" distB="0" distL="0" distR="0" simplePos="0" relativeHeight="251667456" behindDoc="0" locked="0" layoutInCell="1" allowOverlap="1" wp14:anchorId="1E622B49" wp14:editId="16131B81">
              <wp:simplePos x="635" y="635"/>
              <wp:positionH relativeFrom="page">
                <wp:align>center</wp:align>
              </wp:positionH>
              <wp:positionV relativeFrom="page">
                <wp:align>bottom</wp:align>
              </wp:positionV>
              <wp:extent cx="551815" cy="376555"/>
              <wp:effectExtent l="0" t="0" r="635" b="0"/>
              <wp:wrapNone/>
              <wp:docPr id="205515018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9717359" w14:textId="5062ECC1" w:rsidR="00C80935" w:rsidRPr="00C80935" w:rsidRDefault="00C80935" w:rsidP="00C80935">
                          <w:pPr>
                            <w:rPr>
                              <w:rFonts w:ascii="Calibri" w:eastAsia="Calibri" w:hAnsi="Calibri" w:cs="Calibri"/>
                              <w:noProof/>
                              <w:color w:val="FF0000"/>
                              <w:sz w:val="24"/>
                              <w:szCs w:val="24"/>
                            </w:rPr>
                          </w:pPr>
                          <w:r w:rsidRPr="00C8093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622B49" id="_x0000_t202" coordsize="21600,21600" o:spt="202" path="m,l,21600r21600,l21600,xe">
              <v:stroke joinstyle="miter"/>
              <v:path gradientshapeok="t" o:connecttype="rect"/>
            </v:shapetype>
            <v:shape id="Text Box 10" o:spid="_x0000_s1029" type="#_x0000_t202" alt="OFFICIAL" style="position:absolute;left:0;text-align:left;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39717359" w14:textId="5062ECC1" w:rsidR="00C80935" w:rsidRPr="00C80935" w:rsidRDefault="00C80935" w:rsidP="00C80935">
                    <w:pPr>
                      <w:rPr>
                        <w:rFonts w:ascii="Calibri" w:eastAsia="Calibri" w:hAnsi="Calibri" w:cs="Calibri"/>
                        <w:noProof/>
                        <w:color w:val="FF0000"/>
                        <w:sz w:val="24"/>
                        <w:szCs w:val="24"/>
                      </w:rPr>
                    </w:pPr>
                    <w:r w:rsidRPr="00C80935">
                      <w:rPr>
                        <w:rFonts w:ascii="Calibri" w:eastAsia="Calibri" w:hAnsi="Calibri" w:cs="Calibri"/>
                        <w:noProof/>
                        <w:color w:val="FF0000"/>
                        <w:sz w:val="24"/>
                        <w:szCs w:val="24"/>
                      </w:rPr>
                      <w:t>OFFICIAL</w:t>
                    </w:r>
                  </w:p>
                </w:txbxContent>
              </v:textbox>
              <w10:wrap anchorx="page" anchory="page"/>
            </v:shape>
          </w:pict>
        </mc:Fallback>
      </mc:AlternateContent>
    </w:r>
  </w:p>
  <w:sdt>
    <w:sdtPr>
      <w:id w:val="2135128565"/>
      <w:docPartObj>
        <w:docPartGallery w:val="Page Numbers (Bottom of Page)"/>
        <w:docPartUnique/>
      </w:docPartObj>
    </w:sdtPr>
    <w:sdtContent>
      <w:p w14:paraId="598C49DF" w14:textId="77777777" w:rsidR="00A00878" w:rsidRPr="00D416EA" w:rsidRDefault="00A00878">
        <w:pPr>
          <w:pStyle w:val="Footer"/>
          <w:jc w:val="right"/>
        </w:pPr>
        <w:r w:rsidRPr="00D416EA">
          <w:fldChar w:fldCharType="begin"/>
        </w:r>
        <w:r w:rsidRPr="00D416EA">
          <w:instrText xml:space="preserve"> PAGE   \* MERGEFORMAT </w:instrText>
        </w:r>
        <w:r w:rsidRPr="00D416EA">
          <w:fldChar w:fldCharType="separate"/>
        </w:r>
        <w:r w:rsidRPr="00D416EA">
          <w:t>2</w:t>
        </w:r>
        <w:r w:rsidRPr="00D416EA">
          <w:fldChar w:fldCharType="end"/>
        </w:r>
      </w:p>
    </w:sdtContent>
  </w:sdt>
  <w:p w14:paraId="24E03D8B" w14:textId="77777777" w:rsidR="00A00878" w:rsidRPr="00D416EA" w:rsidRDefault="00A00878"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D830" w14:textId="5B00D77C" w:rsidR="00E3350F" w:rsidRPr="00D416EA" w:rsidRDefault="00E3350F" w:rsidP="000B5C30">
    <w:pPr>
      <w:pStyle w:val="Footer"/>
      <w:rPr>
        <w:i/>
        <w:sz w:val="18"/>
      </w:rPr>
    </w:pPr>
    <w:r w:rsidRPr="00D416EA">
      <w:rPr>
        <w:i/>
        <w:sz w:val="18"/>
      </w:rPr>
      <w:ptab w:relativeTo="margin" w:alignment="center" w:leader="none"/>
    </w:r>
    <w:r w:rsidR="000E16FA" w:rsidRPr="00D416EA">
      <w:rPr>
        <w:i/>
        <w:sz w:val="18"/>
      </w:rPr>
      <w:fldChar w:fldCharType="begin"/>
    </w:r>
    <w:r w:rsidR="000E16FA" w:rsidRPr="00D416EA">
      <w:rPr>
        <w:i/>
        <w:sz w:val="18"/>
      </w:rPr>
      <w:instrText xml:space="preserve"> STYLEREF  ShortT  \* MERGEFORMAT </w:instrText>
    </w:r>
    <w:r w:rsidR="000E16FA" w:rsidRPr="00D416EA">
      <w:rPr>
        <w:i/>
        <w:sz w:val="18"/>
      </w:rPr>
      <w:fldChar w:fldCharType="separate"/>
    </w:r>
    <w:r w:rsidR="00EB555A">
      <w:rPr>
        <w:i/>
        <w:noProof/>
        <w:sz w:val="18"/>
      </w:rPr>
      <w:t>National Health (Efficient Funding of Chemotherapy) Special Arrangement Amendment (November Update) Instrument 2025</w:t>
    </w:r>
    <w:r w:rsidR="000E16FA" w:rsidRPr="00D416EA">
      <w:rPr>
        <w:i/>
        <w:sz w:val="18"/>
      </w:rPr>
      <w:fldChar w:fldCharType="end"/>
    </w:r>
    <w:r w:rsidRPr="00D416EA">
      <w:rPr>
        <w:i/>
        <w:sz w:val="18"/>
      </w:rPr>
      <w:ptab w:relativeTo="margin" w:alignment="right" w:leader="none"/>
    </w:r>
    <w:r w:rsidRPr="00D416EA">
      <w:rPr>
        <w:i/>
        <w:sz w:val="18"/>
      </w:rPr>
      <w:fldChar w:fldCharType="begin"/>
    </w:r>
    <w:r w:rsidRPr="00D416EA">
      <w:rPr>
        <w:i/>
        <w:sz w:val="18"/>
      </w:rPr>
      <w:instrText xml:space="preserve"> PAGE   \* MERGEFORMAT </w:instrText>
    </w:r>
    <w:r w:rsidRPr="00D416EA">
      <w:rPr>
        <w:i/>
        <w:sz w:val="18"/>
      </w:rPr>
      <w:fldChar w:fldCharType="separate"/>
    </w:r>
    <w:r w:rsidRPr="00D416EA">
      <w:rPr>
        <w:i/>
        <w:sz w:val="18"/>
      </w:rPr>
      <w:t>1</w:t>
    </w:r>
    <w:r w:rsidRPr="00D416EA">
      <w:rPr>
        <w:i/>
        <w:sz w:val="18"/>
      </w:rPr>
      <w:fldChar w:fldCharType="end"/>
    </w:r>
  </w:p>
  <w:p w14:paraId="5E94A465" w14:textId="77777777" w:rsidR="00106FCA" w:rsidRPr="00D416EA" w:rsidRDefault="00106FCA" w:rsidP="00106FCA">
    <w:pPr>
      <w:pStyle w:val="Footer2"/>
      <w:rPr>
        <w:noProof w:val="0"/>
      </w:rPr>
    </w:pPr>
  </w:p>
  <w:p w14:paraId="07739362" w14:textId="77777777" w:rsidR="00106FCA" w:rsidRPr="00D416EA" w:rsidRDefault="00106FCA" w:rsidP="000B5C30">
    <w:pPr>
      <w:pStyle w:val="Foote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2780" w14:textId="6B51088A" w:rsidR="00A00878" w:rsidRPr="00D416EA" w:rsidRDefault="00C80935" w:rsidP="00A136F5">
    <w:pPr>
      <w:pBdr>
        <w:top w:val="single" w:sz="6" w:space="1" w:color="auto"/>
      </w:pBdr>
      <w:spacing w:line="0" w:lineRule="atLeast"/>
      <w:rPr>
        <w:sz w:val="16"/>
        <w:szCs w:val="16"/>
      </w:rPr>
    </w:pPr>
    <w:r>
      <w:rPr>
        <w:noProof/>
        <w:sz w:val="16"/>
        <w:szCs w:val="16"/>
      </w:rPr>
      <mc:AlternateContent>
        <mc:Choice Requires="wps">
          <w:drawing>
            <wp:anchor distT="0" distB="0" distL="0" distR="0" simplePos="0" relativeHeight="251666432" behindDoc="0" locked="0" layoutInCell="1" allowOverlap="1" wp14:anchorId="1EC198A9" wp14:editId="0B7FE3AB">
              <wp:simplePos x="635" y="635"/>
              <wp:positionH relativeFrom="page">
                <wp:align>center</wp:align>
              </wp:positionH>
              <wp:positionV relativeFrom="page">
                <wp:align>bottom</wp:align>
              </wp:positionV>
              <wp:extent cx="551815" cy="376555"/>
              <wp:effectExtent l="0" t="0" r="635" b="0"/>
              <wp:wrapNone/>
              <wp:docPr id="114842122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114E558" w14:textId="79AF59C0" w:rsidR="00C80935" w:rsidRPr="00C80935" w:rsidRDefault="00C80935" w:rsidP="00C80935">
                          <w:pPr>
                            <w:rPr>
                              <w:rFonts w:ascii="Calibri" w:eastAsia="Calibri" w:hAnsi="Calibri" w:cs="Calibri"/>
                              <w:noProof/>
                              <w:color w:val="FF0000"/>
                              <w:sz w:val="24"/>
                              <w:szCs w:val="24"/>
                            </w:rPr>
                          </w:pPr>
                          <w:r w:rsidRPr="00C8093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C198A9" id="_x0000_t202" coordsize="21600,21600" o:spt="202" path="m,l,21600r21600,l21600,xe">
              <v:stroke joinstyle="miter"/>
              <v:path gradientshapeok="t" o:connecttype="rect"/>
            </v:shapetype>
            <v:shape id="Text Box 9" o:spid="_x0000_s1030" type="#_x0000_t202" alt="OFFICIAL" style="position:absolute;margin-left:0;margin-top:0;width:43.45pt;height:29.6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textbox style="mso-fit-shape-to-text:t" inset="0,0,0,15pt">
                <w:txbxContent>
                  <w:p w14:paraId="6114E558" w14:textId="79AF59C0" w:rsidR="00C80935" w:rsidRPr="00C80935" w:rsidRDefault="00C80935" w:rsidP="00C80935">
                    <w:pPr>
                      <w:rPr>
                        <w:rFonts w:ascii="Calibri" w:eastAsia="Calibri" w:hAnsi="Calibri" w:cs="Calibri"/>
                        <w:noProof/>
                        <w:color w:val="FF0000"/>
                        <w:sz w:val="24"/>
                        <w:szCs w:val="24"/>
                      </w:rPr>
                    </w:pPr>
                    <w:r w:rsidRPr="00C80935">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A00878" w:rsidRPr="00D416EA" w14:paraId="0A937B9A" w14:textId="77777777" w:rsidTr="007A6863">
      <w:tc>
        <w:tcPr>
          <w:tcW w:w="1384" w:type="dxa"/>
          <w:tcBorders>
            <w:top w:val="nil"/>
            <w:left w:val="nil"/>
            <w:bottom w:val="nil"/>
            <w:right w:val="nil"/>
          </w:tcBorders>
        </w:tcPr>
        <w:p w14:paraId="41C53609" w14:textId="77777777" w:rsidR="00A00878" w:rsidRPr="00D416EA" w:rsidRDefault="00A00878" w:rsidP="00EE57E8">
          <w:pPr>
            <w:spacing w:line="0" w:lineRule="atLeast"/>
            <w:rPr>
              <w:sz w:val="18"/>
            </w:rPr>
          </w:pPr>
        </w:p>
      </w:tc>
      <w:tc>
        <w:tcPr>
          <w:tcW w:w="6379" w:type="dxa"/>
          <w:tcBorders>
            <w:top w:val="nil"/>
            <w:left w:val="nil"/>
            <w:bottom w:val="nil"/>
            <w:right w:val="nil"/>
          </w:tcBorders>
        </w:tcPr>
        <w:p w14:paraId="45B6DD9F" w14:textId="77777777" w:rsidR="00A00878" w:rsidRPr="00D416EA" w:rsidRDefault="00A00878" w:rsidP="00EE57E8">
          <w:pPr>
            <w:spacing w:line="0" w:lineRule="atLeast"/>
            <w:jc w:val="center"/>
            <w:rPr>
              <w:sz w:val="18"/>
            </w:rPr>
          </w:pPr>
          <w:r w:rsidRPr="00D416EA">
            <w:rPr>
              <w:i/>
              <w:sz w:val="18"/>
            </w:rPr>
            <w:fldChar w:fldCharType="begin"/>
          </w:r>
          <w:r w:rsidRPr="00D416EA">
            <w:rPr>
              <w:i/>
              <w:sz w:val="18"/>
            </w:rPr>
            <w:instrText xml:space="preserve"> DOCPROPERTY ShortT </w:instrText>
          </w:r>
          <w:r w:rsidRPr="00D416EA">
            <w:rPr>
              <w:i/>
              <w:sz w:val="18"/>
            </w:rPr>
            <w:fldChar w:fldCharType="separate"/>
          </w:r>
          <w:r w:rsidRPr="00D416EA">
            <w:rPr>
              <w:b/>
              <w:bCs/>
              <w:i/>
              <w:sz w:val="18"/>
            </w:rPr>
            <w:t>Error! Unknown document property name.</w:t>
          </w:r>
          <w:r w:rsidRPr="00D416EA">
            <w:rPr>
              <w:i/>
              <w:sz w:val="18"/>
            </w:rPr>
            <w:fldChar w:fldCharType="end"/>
          </w:r>
        </w:p>
      </w:tc>
      <w:tc>
        <w:tcPr>
          <w:tcW w:w="709" w:type="dxa"/>
          <w:tcBorders>
            <w:top w:val="nil"/>
            <w:left w:val="nil"/>
            <w:bottom w:val="nil"/>
            <w:right w:val="nil"/>
          </w:tcBorders>
        </w:tcPr>
        <w:p w14:paraId="1360FB40" w14:textId="77777777" w:rsidR="00A00878" w:rsidRPr="00D416EA" w:rsidRDefault="00A00878" w:rsidP="00EE57E8">
          <w:pPr>
            <w:spacing w:line="0" w:lineRule="atLeast"/>
            <w:jc w:val="right"/>
            <w:rPr>
              <w:sz w:val="18"/>
            </w:rPr>
          </w:pPr>
          <w:r w:rsidRPr="00D416EA">
            <w:rPr>
              <w:i/>
              <w:sz w:val="18"/>
            </w:rPr>
            <w:fldChar w:fldCharType="begin"/>
          </w:r>
          <w:r w:rsidRPr="00D416EA">
            <w:rPr>
              <w:i/>
              <w:sz w:val="18"/>
            </w:rPr>
            <w:instrText xml:space="preserve"> PAGE </w:instrText>
          </w:r>
          <w:r w:rsidRPr="00D416EA">
            <w:rPr>
              <w:i/>
              <w:sz w:val="18"/>
            </w:rPr>
            <w:fldChar w:fldCharType="separate"/>
          </w:r>
          <w:r w:rsidRPr="00D416EA">
            <w:rPr>
              <w:i/>
              <w:sz w:val="18"/>
            </w:rPr>
            <w:t>3</w:t>
          </w:r>
          <w:r w:rsidRPr="00D416EA">
            <w:rPr>
              <w:i/>
              <w:sz w:val="18"/>
            </w:rPr>
            <w:fldChar w:fldCharType="end"/>
          </w:r>
        </w:p>
      </w:tc>
    </w:tr>
    <w:tr w:rsidR="00A00878" w:rsidRPr="00D416EA" w14:paraId="3D23C92E"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6F98302" w14:textId="116E2E55" w:rsidR="00A00878" w:rsidRPr="00D416EA" w:rsidRDefault="00A00878" w:rsidP="00EE57E8">
          <w:pPr>
            <w:rPr>
              <w:sz w:val="18"/>
            </w:rPr>
          </w:pPr>
          <w:r w:rsidRPr="00D416EA">
            <w:rPr>
              <w:i/>
              <w:sz w:val="18"/>
            </w:rPr>
            <w:fldChar w:fldCharType="begin"/>
          </w:r>
          <w:r w:rsidRPr="00D416EA">
            <w:rPr>
              <w:i/>
              <w:sz w:val="18"/>
            </w:rPr>
            <w:instrText xml:space="preserve"> FILENAME \p </w:instrText>
          </w:r>
          <w:r w:rsidRPr="00D416EA">
            <w:rPr>
              <w:i/>
              <w:sz w:val="18"/>
            </w:rPr>
            <w:fldChar w:fldCharType="separate"/>
          </w:r>
          <w:r w:rsidRPr="00D416EA">
            <w:rPr>
              <w:i/>
              <w:sz w:val="18"/>
            </w:rPr>
            <w:t>K:\PBS Publishing\</w:t>
          </w:r>
          <w:proofErr w:type="spellStart"/>
          <w:r w:rsidRPr="00D416EA">
            <w:rPr>
              <w:i/>
              <w:sz w:val="18"/>
            </w:rPr>
            <w:t>PBS_Legal</w:t>
          </w:r>
          <w:proofErr w:type="spellEnd"/>
          <w:r w:rsidRPr="00D416EA">
            <w:rPr>
              <w:i/>
              <w:sz w:val="18"/>
            </w:rPr>
            <w:t xml:space="preserve"> Instruments</w:t>
          </w:r>
          <w:proofErr w:type="gramStart"/>
          <w:r w:rsidRPr="00D416EA">
            <w:rPr>
              <w:i/>
              <w:sz w:val="18"/>
            </w:rPr>
            <w:t>\2023\20231001\c_20231001_Amendment_Instrument_NHL_(</w:t>
          </w:r>
          <w:proofErr w:type="gramEnd"/>
          <w:r w:rsidRPr="00D416EA">
            <w:rPr>
              <w:i/>
              <w:sz w:val="18"/>
            </w:rPr>
            <w:t>No.</w:t>
          </w:r>
          <w:proofErr w:type="gramStart"/>
          <w:r w:rsidRPr="00D416EA">
            <w:rPr>
              <w:i/>
              <w:sz w:val="18"/>
            </w:rPr>
            <w:t>10)_PB91.docx</w:t>
          </w:r>
          <w:proofErr w:type="gramEnd"/>
          <w:r w:rsidRPr="00D416EA">
            <w:rPr>
              <w:i/>
              <w:sz w:val="18"/>
            </w:rPr>
            <w:fldChar w:fldCharType="end"/>
          </w:r>
          <w:r w:rsidRPr="00D416EA">
            <w:rPr>
              <w:i/>
              <w:sz w:val="18"/>
            </w:rPr>
            <w:t xml:space="preserve"> </w:t>
          </w:r>
          <w:r w:rsidRPr="00D416EA">
            <w:rPr>
              <w:i/>
              <w:sz w:val="18"/>
            </w:rPr>
            <w:fldChar w:fldCharType="begin"/>
          </w:r>
          <w:r w:rsidRPr="00D416EA">
            <w:rPr>
              <w:i/>
              <w:sz w:val="18"/>
            </w:rPr>
            <w:instrText xml:space="preserve"> TIME \@ "d/M/yyyy h:mm AM/PM" </w:instrText>
          </w:r>
          <w:r w:rsidRPr="00D416EA">
            <w:rPr>
              <w:i/>
              <w:sz w:val="18"/>
            </w:rPr>
            <w:fldChar w:fldCharType="separate"/>
          </w:r>
          <w:r w:rsidR="00EB555A">
            <w:rPr>
              <w:i/>
              <w:noProof/>
              <w:sz w:val="18"/>
            </w:rPr>
            <w:t>29/10/2025 3:22 PM</w:t>
          </w:r>
          <w:r w:rsidRPr="00D416EA">
            <w:rPr>
              <w:i/>
              <w:sz w:val="18"/>
            </w:rPr>
            <w:fldChar w:fldCharType="end"/>
          </w:r>
        </w:p>
      </w:tc>
    </w:tr>
  </w:tbl>
  <w:p w14:paraId="20E9C14E" w14:textId="77777777" w:rsidR="00A00878" w:rsidRPr="00D416EA" w:rsidRDefault="00A0087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B5861" w14:textId="77777777" w:rsidR="000609B1" w:rsidRPr="00D416EA" w:rsidRDefault="000609B1" w:rsidP="00E51F66">
      <w:pPr>
        <w:spacing w:line="240" w:lineRule="auto"/>
      </w:pPr>
      <w:r w:rsidRPr="00D416EA">
        <w:separator/>
      </w:r>
    </w:p>
    <w:p w14:paraId="54AA81AA" w14:textId="77777777" w:rsidR="000609B1" w:rsidRPr="00D416EA" w:rsidRDefault="000609B1"/>
    <w:p w14:paraId="2C3D3D7C" w14:textId="77777777" w:rsidR="000609B1" w:rsidRPr="00D416EA" w:rsidRDefault="000609B1"/>
  </w:footnote>
  <w:footnote w:type="continuationSeparator" w:id="0">
    <w:p w14:paraId="1536CF33" w14:textId="77777777" w:rsidR="000609B1" w:rsidRPr="00D416EA" w:rsidRDefault="000609B1" w:rsidP="00E51F66">
      <w:pPr>
        <w:spacing w:line="240" w:lineRule="auto"/>
      </w:pPr>
      <w:r w:rsidRPr="00D416EA">
        <w:continuationSeparator/>
      </w:r>
    </w:p>
    <w:p w14:paraId="72B79976" w14:textId="77777777" w:rsidR="000609B1" w:rsidRPr="00D416EA" w:rsidRDefault="000609B1"/>
    <w:p w14:paraId="08873E14" w14:textId="77777777" w:rsidR="000609B1" w:rsidRPr="00D416EA" w:rsidRDefault="000609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F9E0" w14:textId="23646B6D" w:rsidR="00C80935" w:rsidRDefault="00C80935">
    <w:pPr>
      <w:pStyle w:val="Header"/>
    </w:pPr>
    <w:r>
      <w:rPr>
        <w:noProof/>
      </w:rPr>
      <mc:AlternateContent>
        <mc:Choice Requires="wps">
          <w:drawing>
            <wp:anchor distT="0" distB="0" distL="0" distR="0" simplePos="0" relativeHeight="251659264" behindDoc="0" locked="0" layoutInCell="1" allowOverlap="1" wp14:anchorId="5E79F1D0" wp14:editId="5A7BA10A">
              <wp:simplePos x="635" y="635"/>
              <wp:positionH relativeFrom="page">
                <wp:align>center</wp:align>
              </wp:positionH>
              <wp:positionV relativeFrom="page">
                <wp:align>top</wp:align>
              </wp:positionV>
              <wp:extent cx="551815" cy="376555"/>
              <wp:effectExtent l="0" t="0" r="635" b="4445"/>
              <wp:wrapNone/>
              <wp:docPr id="28178034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4475655" w14:textId="7FC7C92D" w:rsidR="00C80935" w:rsidRPr="00C80935" w:rsidRDefault="00C80935" w:rsidP="00C80935">
                          <w:pPr>
                            <w:rPr>
                              <w:rFonts w:ascii="Calibri" w:eastAsia="Calibri" w:hAnsi="Calibri" w:cs="Calibri"/>
                              <w:noProof/>
                              <w:color w:val="FF0000"/>
                              <w:sz w:val="24"/>
                              <w:szCs w:val="24"/>
                            </w:rPr>
                          </w:pPr>
                          <w:r w:rsidRPr="00C8093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79F1D0"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44475655" w14:textId="7FC7C92D" w:rsidR="00C80935" w:rsidRPr="00C80935" w:rsidRDefault="00C80935" w:rsidP="00C80935">
                    <w:pPr>
                      <w:rPr>
                        <w:rFonts w:ascii="Calibri" w:eastAsia="Calibri" w:hAnsi="Calibri" w:cs="Calibri"/>
                        <w:noProof/>
                        <w:color w:val="FF0000"/>
                        <w:sz w:val="24"/>
                        <w:szCs w:val="24"/>
                      </w:rPr>
                    </w:pPr>
                    <w:r w:rsidRPr="00C80935">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CBA6" w14:textId="2ABE4398" w:rsidR="003C42E4" w:rsidRPr="00D416EA" w:rsidRDefault="003C42E4" w:rsidP="00A24C90">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129C2" w14:textId="05FC91EB" w:rsidR="00A00878" w:rsidRPr="00D416EA" w:rsidRDefault="00C80935" w:rsidP="0048364F">
    <w:pPr>
      <w:rPr>
        <w:b/>
        <w:sz w:val="20"/>
      </w:rPr>
    </w:pPr>
    <w:r>
      <w:rPr>
        <w:b/>
        <w:noProof/>
        <w:sz w:val="20"/>
      </w:rPr>
      <mc:AlternateContent>
        <mc:Choice Requires="wps">
          <w:drawing>
            <wp:anchor distT="0" distB="0" distL="0" distR="0" simplePos="0" relativeHeight="251661312" behindDoc="0" locked="0" layoutInCell="1" allowOverlap="1" wp14:anchorId="4576984C" wp14:editId="46A30536">
              <wp:simplePos x="635" y="635"/>
              <wp:positionH relativeFrom="page">
                <wp:align>center</wp:align>
              </wp:positionH>
              <wp:positionV relativeFrom="page">
                <wp:align>top</wp:align>
              </wp:positionV>
              <wp:extent cx="551815" cy="376555"/>
              <wp:effectExtent l="0" t="0" r="635" b="4445"/>
              <wp:wrapNone/>
              <wp:docPr id="178417112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FC49C21" w14:textId="74A681F1" w:rsidR="00C80935" w:rsidRPr="00C80935" w:rsidRDefault="00C80935" w:rsidP="00C80935">
                          <w:pPr>
                            <w:rPr>
                              <w:rFonts w:ascii="Calibri" w:eastAsia="Calibri" w:hAnsi="Calibri" w:cs="Calibri"/>
                              <w:noProof/>
                              <w:color w:val="FF0000"/>
                              <w:sz w:val="24"/>
                              <w:szCs w:val="24"/>
                            </w:rPr>
                          </w:pPr>
                          <w:r w:rsidRPr="00C8093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76984C" id="_x0000_t202" coordsize="21600,21600" o:spt="202" path="m,l,21600r21600,l21600,xe">
              <v:stroke joinstyle="miter"/>
              <v:path gradientshapeok="t" o:connecttype="rect"/>
            </v:shapetype>
            <v:shape id="Text Box 4" o:spid="_x0000_s1028"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3FC49C21" w14:textId="74A681F1" w:rsidR="00C80935" w:rsidRPr="00C80935" w:rsidRDefault="00C80935" w:rsidP="00C80935">
                    <w:pPr>
                      <w:rPr>
                        <w:rFonts w:ascii="Calibri" w:eastAsia="Calibri" w:hAnsi="Calibri" w:cs="Calibri"/>
                        <w:noProof/>
                        <w:color w:val="FF0000"/>
                        <w:sz w:val="24"/>
                        <w:szCs w:val="24"/>
                      </w:rPr>
                    </w:pPr>
                    <w:r w:rsidRPr="00C80935">
                      <w:rPr>
                        <w:rFonts w:ascii="Calibri" w:eastAsia="Calibri" w:hAnsi="Calibri" w:cs="Calibri"/>
                        <w:noProof/>
                        <w:color w:val="FF0000"/>
                        <w:sz w:val="24"/>
                        <w:szCs w:val="24"/>
                      </w:rPr>
                      <w:t>OFFICIAL</w:t>
                    </w:r>
                  </w:p>
                </w:txbxContent>
              </v:textbox>
              <w10:wrap anchorx="page" anchory="page"/>
            </v:shape>
          </w:pict>
        </mc:Fallback>
      </mc:AlternateContent>
    </w:r>
  </w:p>
  <w:p w14:paraId="0C7BE82C" w14:textId="77777777" w:rsidR="00A00878" w:rsidRPr="00D416EA" w:rsidRDefault="00A00878" w:rsidP="0048364F">
    <w:pPr>
      <w:rPr>
        <w:b/>
        <w:sz w:val="20"/>
      </w:rPr>
    </w:pPr>
  </w:p>
  <w:p w14:paraId="08869AA8" w14:textId="77777777" w:rsidR="00A00878" w:rsidRPr="00D416EA" w:rsidRDefault="00A00878" w:rsidP="007F48ED">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E2807" w14:textId="5A1D8923" w:rsidR="00A00878" w:rsidRPr="00D416EA" w:rsidRDefault="00A00878" w:rsidP="0048364F">
    <w:pPr>
      <w:jc w:val="right"/>
      <w:rPr>
        <w:b/>
        <w:sz w:val="20"/>
      </w:rPr>
    </w:pPr>
  </w:p>
  <w:p w14:paraId="72E2605E" w14:textId="77777777" w:rsidR="00A00878" w:rsidRPr="00D416EA" w:rsidRDefault="00A0087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5933"/>
    <w:multiLevelType w:val="multilevel"/>
    <w:tmpl w:val="74AA05AE"/>
    <w:numStyleLink w:val="BulletedList"/>
  </w:abstractNum>
  <w:abstractNum w:abstractNumId="1" w15:restartNumberingAfterBreak="0">
    <w:nsid w:val="11B1768C"/>
    <w:multiLevelType w:val="multilevel"/>
    <w:tmpl w:val="E522EB4E"/>
    <w:styleLink w:val="AmendmentInstruction"/>
    <w:lvl w:ilvl="0">
      <w:start w:val="1"/>
      <w:numFmt w:val="none"/>
      <w:lvlText w:val=""/>
      <w:lvlJc w:val="left"/>
      <w:pPr>
        <w:tabs>
          <w:tab w:val="num" w:pos="1929"/>
        </w:tabs>
        <w:ind w:left="851" w:firstLine="284"/>
      </w:pPr>
      <w:rPr>
        <w:rFonts w:ascii="Arial" w:hAnsi="Arial" w:cs="Arial" w:hint="default"/>
        <w:b/>
        <w:i w:val="0"/>
        <w:color w:val="auto"/>
        <w:sz w:val="20"/>
        <w:szCs w:val="20"/>
      </w:rPr>
    </w:lvl>
    <w:lvl w:ilvl="1">
      <w:start w:val="1"/>
      <w:numFmt w:val="none"/>
      <w:lvlText w:val="%2"/>
      <w:lvlJc w:val="left"/>
      <w:pPr>
        <w:ind w:left="794" w:hanging="794"/>
      </w:pPr>
      <w:rPr>
        <w:rFonts w:hint="default"/>
      </w:rPr>
    </w:lvl>
    <w:lvl w:ilvl="2">
      <w:start w:val="1"/>
      <w:numFmt w:val="lowerLetter"/>
      <w:lvlRestart w:val="1"/>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4A230BF"/>
    <w:multiLevelType w:val="multilevel"/>
    <w:tmpl w:val="4EF45C10"/>
    <w:styleLink w:val="AmendmentListing"/>
    <w:lvl w:ilvl="0">
      <w:start w:val="1"/>
      <w:numFmt w:val="none"/>
      <w:lvlText w:val="[%1]"/>
      <w:lvlJc w:val="left"/>
      <w:pPr>
        <w:tabs>
          <w:tab w:val="num" w:pos="851"/>
        </w:tabs>
        <w:ind w:left="0" w:firstLine="0"/>
      </w:pPr>
      <w:rPr>
        <w:rFonts w:hint="default"/>
        <w:b/>
        <w:i w:val="0"/>
      </w:rPr>
    </w:lvl>
    <w:lvl w:ilvl="1">
      <w:start w:val="1"/>
      <w:numFmt w:val="lowerLetter"/>
      <w:lvlText w:val="(%2)"/>
      <w:lvlJc w:val="left"/>
      <w:pPr>
        <w:tabs>
          <w:tab w:val="num" w:pos="1361"/>
        </w:tabs>
        <w:ind w:left="851" w:firstLine="0"/>
      </w:pPr>
      <w:rPr>
        <w:rFonts w:ascii="Arial" w:hAnsi="Arial" w:hint="default"/>
        <w:b/>
        <w:i w:val="0"/>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1587034A"/>
    <w:multiLevelType w:val="multilevel"/>
    <w:tmpl w:val="2AC8922C"/>
    <w:numStyleLink w:val="DefaultNumbering"/>
  </w:abstractNum>
  <w:abstractNum w:abstractNumId="4" w15:restartNumberingAfterBreak="0">
    <w:nsid w:val="1FBB774F"/>
    <w:multiLevelType w:val="multilevel"/>
    <w:tmpl w:val="FD486BF2"/>
    <w:styleLink w:val="NumberedList"/>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Roman"/>
      <w:pStyle w:val="ListNumber4"/>
      <w:lvlText w:val="(%4)"/>
      <w:lvlJc w:val="left"/>
      <w:pPr>
        <w:ind w:left="1440" w:hanging="360"/>
      </w:pPr>
      <w:rPr>
        <w:rFonts w:hint="default"/>
      </w:rPr>
    </w:lvl>
    <w:lvl w:ilvl="4">
      <w:start w:val="1"/>
      <w:numFmt w:val="upperLetter"/>
      <w:pStyle w:val="ListNumber5"/>
      <w:lvlText w:val="(%5)"/>
      <w:lvlJc w:val="left"/>
      <w:pPr>
        <w:ind w:left="1800" w:hanging="360"/>
      </w:pPr>
      <w:rPr>
        <w:rFonts w:hint="default"/>
      </w:rPr>
    </w:lvl>
    <w:lvl w:ilvl="5">
      <w:start w:val="1"/>
      <w:numFmt w:val="low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upperRoman"/>
      <w:pStyle w:val="ListNumber8"/>
      <w:lvlText w:val="%8"/>
      <w:lvlJc w:val="left"/>
      <w:pPr>
        <w:ind w:left="2880" w:hanging="360"/>
      </w:pPr>
      <w:rPr>
        <w:rFonts w:hint="default"/>
      </w:rPr>
    </w:lvl>
    <w:lvl w:ilvl="8">
      <w:start w:val="1"/>
      <w:numFmt w:val="upperLetter"/>
      <w:pStyle w:val="ListNumber9"/>
      <w:lvlText w:val="%9"/>
      <w:lvlJc w:val="left"/>
      <w:pPr>
        <w:ind w:left="3240" w:hanging="360"/>
      </w:pPr>
      <w:rPr>
        <w:rFonts w:hint="default"/>
      </w:rPr>
    </w:lvl>
  </w:abstractNum>
  <w:abstractNum w:abstractNumId="5" w15:restartNumberingAfterBreak="0">
    <w:nsid w:val="25F14E9F"/>
    <w:multiLevelType w:val="multilevel"/>
    <w:tmpl w:val="74AA05AE"/>
    <w:styleLink w:val="BulletedList"/>
    <w:lvl w:ilvl="0">
      <w:start w:val="1"/>
      <w:numFmt w:val="bullet"/>
      <w:pStyle w:val="ListBullet"/>
      <w:lvlText w:val=""/>
      <w:lvlJc w:val="left"/>
      <w:pPr>
        <w:ind w:left="360" w:hanging="360"/>
      </w:pPr>
      <w:rPr>
        <w:rFonts w:ascii="Symbol" w:hAnsi="Symbol" w:hint="default"/>
        <w:color w:val="auto"/>
      </w:rPr>
    </w:lvl>
    <w:lvl w:ilvl="1">
      <w:start w:val="1"/>
      <w:numFmt w:val="bullet"/>
      <w:pStyle w:val="ListBullet2"/>
      <w:lvlText w:val=""/>
      <w:lvlJc w:val="left"/>
      <w:pPr>
        <w:ind w:left="720" w:hanging="360"/>
      </w:pPr>
      <w:rPr>
        <w:rFonts w:ascii="Wingdings" w:hAnsi="Wingdings" w:hint="default"/>
        <w:color w:val="auto"/>
      </w:rPr>
    </w:lvl>
    <w:lvl w:ilvl="2">
      <w:start w:val="1"/>
      <w:numFmt w:val="bullet"/>
      <w:pStyle w:val="ListBullet3"/>
      <w:lvlText w:val=""/>
      <w:lvlJc w:val="left"/>
      <w:pPr>
        <w:ind w:left="1080" w:hanging="360"/>
      </w:pPr>
      <w:rPr>
        <w:rFonts w:ascii="Wingdings" w:hAnsi="Wingdings" w:hint="default"/>
        <w:color w:val="auto"/>
      </w:rPr>
    </w:lvl>
    <w:lvl w:ilvl="3">
      <w:start w:val="1"/>
      <w:numFmt w:val="bullet"/>
      <w:pStyle w:val="ListBullet4"/>
      <w:lvlText w:val=""/>
      <w:lvlJc w:val="left"/>
      <w:pPr>
        <w:ind w:left="1440" w:hanging="360"/>
      </w:pPr>
      <w:rPr>
        <w:rFonts w:ascii="Symbol" w:hAnsi="Symbol" w:hint="default"/>
        <w:color w:val="auto"/>
      </w:rPr>
    </w:lvl>
    <w:lvl w:ilvl="4">
      <w:start w:val="1"/>
      <w:numFmt w:val="bullet"/>
      <w:pStyle w:val="ListBullet5"/>
      <w:lvlText w:val=""/>
      <w:lvlJc w:val="left"/>
      <w:pPr>
        <w:ind w:left="1800" w:hanging="360"/>
      </w:pPr>
      <w:rPr>
        <w:rFonts w:ascii="Wingdings" w:hAnsi="Wingdings" w:hint="default"/>
        <w:color w:val="auto"/>
      </w:rPr>
    </w:lvl>
    <w:lvl w:ilvl="5">
      <w:start w:val="1"/>
      <w:numFmt w:val="bullet"/>
      <w:pStyle w:val="ListBullet6"/>
      <w:lvlText w:val=""/>
      <w:lvlJc w:val="left"/>
      <w:pPr>
        <w:ind w:left="2160" w:hanging="360"/>
      </w:pPr>
      <w:rPr>
        <w:rFonts w:ascii="Wingdings" w:hAnsi="Wingdings" w:hint="default"/>
        <w:color w:val="auto"/>
      </w:rPr>
    </w:lvl>
    <w:lvl w:ilvl="6">
      <w:start w:val="1"/>
      <w:numFmt w:val="bullet"/>
      <w:pStyle w:val="ListBullet7"/>
      <w:lvlText w:val=""/>
      <w:lvlJc w:val="left"/>
      <w:pPr>
        <w:ind w:left="2520" w:hanging="360"/>
      </w:pPr>
      <w:rPr>
        <w:rFonts w:ascii="Symbol" w:hAnsi="Symbol" w:hint="default"/>
        <w:color w:val="auto"/>
      </w:rPr>
    </w:lvl>
    <w:lvl w:ilvl="7">
      <w:start w:val="1"/>
      <w:numFmt w:val="bullet"/>
      <w:pStyle w:val="ListBullet8"/>
      <w:lvlText w:val=""/>
      <w:lvlJc w:val="left"/>
      <w:pPr>
        <w:ind w:left="2880" w:hanging="360"/>
      </w:pPr>
      <w:rPr>
        <w:rFonts w:ascii="Wingdings" w:hAnsi="Wingdings" w:hint="default"/>
        <w:color w:val="auto"/>
      </w:rPr>
    </w:lvl>
    <w:lvl w:ilvl="8">
      <w:start w:val="1"/>
      <w:numFmt w:val="bullet"/>
      <w:pStyle w:val="ListBullet9"/>
      <w:lvlText w:val=""/>
      <w:lvlJc w:val="left"/>
      <w:pPr>
        <w:ind w:left="3240" w:hanging="360"/>
      </w:pPr>
      <w:rPr>
        <w:rFonts w:ascii="Wingdings" w:hAnsi="Wingdings" w:hint="default"/>
        <w:color w:val="auto"/>
      </w:rPr>
    </w:lvl>
  </w:abstractNum>
  <w:abstractNum w:abstractNumId="6" w15:restartNumberingAfterBreak="0">
    <w:nsid w:val="28D07ECC"/>
    <w:multiLevelType w:val="multilevel"/>
    <w:tmpl w:val="CA580730"/>
    <w:styleLink w:val="AmendmentInstruction2"/>
    <w:lvl w:ilvl="0">
      <w:start w:val="1"/>
      <w:numFmt w:val="none"/>
      <w:lvlText w:val=""/>
      <w:lvlJc w:val="left"/>
      <w:pPr>
        <w:ind w:left="1137" w:hanging="57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7" w15:restartNumberingAfterBreak="0">
    <w:nsid w:val="676E3FFC"/>
    <w:multiLevelType w:val="multilevel"/>
    <w:tmpl w:val="2AC8922C"/>
    <w:styleLink w:val="DefaultNumbering"/>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lowerLetter"/>
      <w:pStyle w:val="Heading4"/>
      <w:lvlText w:val="%1.%2.%3.%4"/>
      <w:lvlJc w:val="left"/>
      <w:pPr>
        <w:ind w:left="0" w:firstLine="0"/>
      </w:pPr>
      <w:rPr>
        <w:rFonts w:hint="default"/>
      </w:rPr>
    </w:lvl>
    <w:lvl w:ilvl="4">
      <w:start w:val="1"/>
      <w:numFmt w:val="lowerRoman"/>
      <w:pStyle w:val="Heading5"/>
      <w:lvlText w:val="%1.%2.%3.%4.%5"/>
      <w:lvlJc w:val="left"/>
      <w:pPr>
        <w:ind w:left="0" w:firstLine="0"/>
      </w:pPr>
      <w:rPr>
        <w:rFonts w:hint="default"/>
      </w:rPr>
    </w:lvl>
    <w:lvl w:ilvl="5">
      <w:start w:val="1"/>
      <w:numFmt w:val="lowerLetter"/>
      <w:pStyle w:val="Heading6"/>
      <w:lvlText w:val="%1.%2.%3.%4.%5.%6"/>
      <w:lvlJc w:val="left"/>
      <w:pPr>
        <w:ind w:left="0" w:firstLine="0"/>
      </w:pPr>
      <w:rPr>
        <w:rFonts w:hint="default"/>
      </w:rPr>
    </w:lvl>
    <w:lvl w:ilvl="6">
      <w:start w:val="1"/>
      <w:numFmt w:val="lowerLetter"/>
      <w:pStyle w:val="ParaIndent"/>
      <w:lvlText w:val="(%7)"/>
      <w:lvlJc w:val="left"/>
      <w:pPr>
        <w:ind w:left="357" w:hanging="357"/>
      </w:pPr>
      <w:rPr>
        <w:rFonts w:hint="default"/>
      </w:rPr>
    </w:lvl>
    <w:lvl w:ilvl="7">
      <w:start w:val="1"/>
      <w:numFmt w:val="lowerRoman"/>
      <w:pStyle w:val="ParaIndent2"/>
      <w:lvlText w:val="(%8)"/>
      <w:lvlJc w:val="left"/>
      <w:pPr>
        <w:tabs>
          <w:tab w:val="num" w:pos="357"/>
        </w:tabs>
        <w:ind w:left="720" w:hanging="363"/>
      </w:pPr>
      <w:rPr>
        <w:rFonts w:hint="default"/>
      </w:rPr>
    </w:lvl>
    <w:lvl w:ilvl="8">
      <w:start w:val="1"/>
      <w:numFmt w:val="upperLetter"/>
      <w:pStyle w:val="ParaIndent3"/>
      <w:lvlText w:val="(%9)"/>
      <w:lvlJc w:val="left"/>
      <w:pPr>
        <w:ind w:left="1077" w:hanging="357"/>
      </w:pPr>
      <w:rPr>
        <w:rFonts w:hint="default"/>
      </w:rPr>
    </w:lvl>
  </w:abstractNum>
  <w:abstractNum w:abstractNumId="8" w15:restartNumberingAfterBreak="0">
    <w:nsid w:val="7D975094"/>
    <w:multiLevelType w:val="hybridMultilevel"/>
    <w:tmpl w:val="C3BC868C"/>
    <w:styleLink w:val="AmendmentInstruction21"/>
    <w:lvl w:ilvl="0" w:tplc="FFFFFFFF">
      <w:start w:val="1"/>
      <w:numFmt w:val="lowerLetter"/>
      <w:lvlText w:val="(%1)"/>
      <w:lvlJc w:val="left"/>
      <w:pPr>
        <w:ind w:left="2138" w:hanging="360"/>
      </w:pPr>
      <w:rPr>
        <w:rFonts w:ascii="Arial Bold" w:hAnsi="Arial Bold" w:hint="default"/>
        <w:b/>
        <w:i w:val="0"/>
        <w:sz w:val="20"/>
      </w:rPr>
    </w:lvl>
    <w:lvl w:ilvl="1" w:tplc="FFFFFFFF">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num w:numId="1" w16cid:durableId="1474836366">
    <w:abstractNumId w:val="5"/>
  </w:num>
  <w:num w:numId="2" w16cid:durableId="1353727547">
    <w:abstractNumId w:val="4"/>
  </w:num>
  <w:num w:numId="3" w16cid:durableId="600377482">
    <w:abstractNumId w:val="7"/>
  </w:num>
  <w:num w:numId="4" w16cid:durableId="243339172">
    <w:abstractNumId w:val="0"/>
  </w:num>
  <w:num w:numId="5" w16cid:durableId="19824625">
    <w:abstractNumId w:val="3"/>
  </w:num>
  <w:num w:numId="6" w16cid:durableId="1962497107">
    <w:abstractNumId w:val="6"/>
  </w:num>
  <w:num w:numId="7" w16cid:durableId="1954357364">
    <w:abstractNumId w:val="8"/>
  </w:num>
  <w:num w:numId="8" w16cid:durableId="1512181071">
    <w:abstractNumId w:val="2"/>
  </w:num>
  <w:num w:numId="9" w16cid:durableId="1843928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18"/>
    <w:rsid w:val="0000343B"/>
    <w:rsid w:val="00014982"/>
    <w:rsid w:val="000217D4"/>
    <w:rsid w:val="00027199"/>
    <w:rsid w:val="00033870"/>
    <w:rsid w:val="00033A1C"/>
    <w:rsid w:val="0003714F"/>
    <w:rsid w:val="0003726A"/>
    <w:rsid w:val="00047C0F"/>
    <w:rsid w:val="00054B68"/>
    <w:rsid w:val="0005776E"/>
    <w:rsid w:val="000609B1"/>
    <w:rsid w:val="00064D6F"/>
    <w:rsid w:val="000752BD"/>
    <w:rsid w:val="000842A9"/>
    <w:rsid w:val="0009318A"/>
    <w:rsid w:val="000950C4"/>
    <w:rsid w:val="000B41D8"/>
    <w:rsid w:val="000B44C1"/>
    <w:rsid w:val="000B5C30"/>
    <w:rsid w:val="000C60D5"/>
    <w:rsid w:val="000D215B"/>
    <w:rsid w:val="000D4AF4"/>
    <w:rsid w:val="000D7E28"/>
    <w:rsid w:val="000E16FA"/>
    <w:rsid w:val="000E18AB"/>
    <w:rsid w:val="000E721F"/>
    <w:rsid w:val="000F04B5"/>
    <w:rsid w:val="000F060E"/>
    <w:rsid w:val="000F16E3"/>
    <w:rsid w:val="000F1A3F"/>
    <w:rsid w:val="000F3C63"/>
    <w:rsid w:val="00104616"/>
    <w:rsid w:val="00105AB5"/>
    <w:rsid w:val="00106FCA"/>
    <w:rsid w:val="00114BE7"/>
    <w:rsid w:val="00120A69"/>
    <w:rsid w:val="00126899"/>
    <w:rsid w:val="00127643"/>
    <w:rsid w:val="00142106"/>
    <w:rsid w:val="001428CA"/>
    <w:rsid w:val="0014626D"/>
    <w:rsid w:val="0015045D"/>
    <w:rsid w:val="00163762"/>
    <w:rsid w:val="00165430"/>
    <w:rsid w:val="00173650"/>
    <w:rsid w:val="001814A8"/>
    <w:rsid w:val="001962AE"/>
    <w:rsid w:val="001C7759"/>
    <w:rsid w:val="001C7948"/>
    <w:rsid w:val="001D3AB3"/>
    <w:rsid w:val="001D3CE5"/>
    <w:rsid w:val="001E1B54"/>
    <w:rsid w:val="001E1FC8"/>
    <w:rsid w:val="001E3B88"/>
    <w:rsid w:val="001E4A41"/>
    <w:rsid w:val="001E69AD"/>
    <w:rsid w:val="002147DF"/>
    <w:rsid w:val="00220FA2"/>
    <w:rsid w:val="00243704"/>
    <w:rsid w:val="00250348"/>
    <w:rsid w:val="0025063A"/>
    <w:rsid w:val="00253576"/>
    <w:rsid w:val="002561B4"/>
    <w:rsid w:val="00270836"/>
    <w:rsid w:val="00270BC1"/>
    <w:rsid w:val="00270D89"/>
    <w:rsid w:val="00287BA4"/>
    <w:rsid w:val="002930EB"/>
    <w:rsid w:val="002945B7"/>
    <w:rsid w:val="00296453"/>
    <w:rsid w:val="002A1004"/>
    <w:rsid w:val="002A54D8"/>
    <w:rsid w:val="002C0B5D"/>
    <w:rsid w:val="002C0ED3"/>
    <w:rsid w:val="002C66F9"/>
    <w:rsid w:val="002D029F"/>
    <w:rsid w:val="002E6715"/>
    <w:rsid w:val="002F0CFE"/>
    <w:rsid w:val="002F7426"/>
    <w:rsid w:val="003011D2"/>
    <w:rsid w:val="00301D4A"/>
    <w:rsid w:val="00307CDA"/>
    <w:rsid w:val="003331C7"/>
    <w:rsid w:val="0033539C"/>
    <w:rsid w:val="00335ABD"/>
    <w:rsid w:val="00337D6F"/>
    <w:rsid w:val="00342B70"/>
    <w:rsid w:val="003430CB"/>
    <w:rsid w:val="003536AA"/>
    <w:rsid w:val="00355BE8"/>
    <w:rsid w:val="0036194A"/>
    <w:rsid w:val="00371805"/>
    <w:rsid w:val="00377D11"/>
    <w:rsid w:val="003843DA"/>
    <w:rsid w:val="003A03E2"/>
    <w:rsid w:val="003B0606"/>
    <w:rsid w:val="003B760A"/>
    <w:rsid w:val="003C42E4"/>
    <w:rsid w:val="003D1678"/>
    <w:rsid w:val="003D264B"/>
    <w:rsid w:val="003E39D2"/>
    <w:rsid w:val="003E4C56"/>
    <w:rsid w:val="003E52A7"/>
    <w:rsid w:val="003E5498"/>
    <w:rsid w:val="003F108C"/>
    <w:rsid w:val="003F2C2C"/>
    <w:rsid w:val="003F40D1"/>
    <w:rsid w:val="00400F0F"/>
    <w:rsid w:val="00401F40"/>
    <w:rsid w:val="004073D9"/>
    <w:rsid w:val="004119AC"/>
    <w:rsid w:val="00414D4C"/>
    <w:rsid w:val="00421E75"/>
    <w:rsid w:val="00446B7D"/>
    <w:rsid w:val="00453C3E"/>
    <w:rsid w:val="0047030E"/>
    <w:rsid w:val="004720C1"/>
    <w:rsid w:val="0047227A"/>
    <w:rsid w:val="00474D93"/>
    <w:rsid w:val="0048778A"/>
    <w:rsid w:val="004927EE"/>
    <w:rsid w:val="004955B6"/>
    <w:rsid w:val="004A704E"/>
    <w:rsid w:val="004B05A8"/>
    <w:rsid w:val="004B1338"/>
    <w:rsid w:val="004B1598"/>
    <w:rsid w:val="004B1F33"/>
    <w:rsid w:val="004B40FD"/>
    <w:rsid w:val="004B4A04"/>
    <w:rsid w:val="004B5F6C"/>
    <w:rsid w:val="004C2467"/>
    <w:rsid w:val="004C26EA"/>
    <w:rsid w:val="004D1079"/>
    <w:rsid w:val="004D4BBB"/>
    <w:rsid w:val="004E3573"/>
    <w:rsid w:val="004F7185"/>
    <w:rsid w:val="00503EE0"/>
    <w:rsid w:val="00514781"/>
    <w:rsid w:val="0051652C"/>
    <w:rsid w:val="0051689F"/>
    <w:rsid w:val="00516C15"/>
    <w:rsid w:val="00516F4F"/>
    <w:rsid w:val="005213D9"/>
    <w:rsid w:val="00523031"/>
    <w:rsid w:val="005258A6"/>
    <w:rsid w:val="005270F5"/>
    <w:rsid w:val="00540055"/>
    <w:rsid w:val="00542325"/>
    <w:rsid w:val="00555694"/>
    <w:rsid w:val="00556E26"/>
    <w:rsid w:val="0055783A"/>
    <w:rsid w:val="005622A4"/>
    <w:rsid w:val="00564497"/>
    <w:rsid w:val="0057453E"/>
    <w:rsid w:val="00576A2C"/>
    <w:rsid w:val="00585326"/>
    <w:rsid w:val="005916AF"/>
    <w:rsid w:val="00592120"/>
    <w:rsid w:val="005A2C0A"/>
    <w:rsid w:val="005A6CD2"/>
    <w:rsid w:val="005B0EA6"/>
    <w:rsid w:val="005B3713"/>
    <w:rsid w:val="005B48CD"/>
    <w:rsid w:val="005B5ADA"/>
    <w:rsid w:val="005B65A0"/>
    <w:rsid w:val="005C3D96"/>
    <w:rsid w:val="005C4797"/>
    <w:rsid w:val="005D7EEA"/>
    <w:rsid w:val="005E0B41"/>
    <w:rsid w:val="00607723"/>
    <w:rsid w:val="006127B7"/>
    <w:rsid w:val="00616BCB"/>
    <w:rsid w:val="00621467"/>
    <w:rsid w:val="00624AD8"/>
    <w:rsid w:val="0063370D"/>
    <w:rsid w:val="006350A7"/>
    <w:rsid w:val="00637E3C"/>
    <w:rsid w:val="0065066C"/>
    <w:rsid w:val="00662BF0"/>
    <w:rsid w:val="0066348A"/>
    <w:rsid w:val="006638CE"/>
    <w:rsid w:val="006749FE"/>
    <w:rsid w:val="00675597"/>
    <w:rsid w:val="006774B2"/>
    <w:rsid w:val="00680327"/>
    <w:rsid w:val="00684638"/>
    <w:rsid w:val="006866F7"/>
    <w:rsid w:val="006939E3"/>
    <w:rsid w:val="0069737C"/>
    <w:rsid w:val="006A1516"/>
    <w:rsid w:val="006B03F0"/>
    <w:rsid w:val="006E68C2"/>
    <w:rsid w:val="006F071D"/>
    <w:rsid w:val="006F5172"/>
    <w:rsid w:val="006F7BDC"/>
    <w:rsid w:val="00704829"/>
    <w:rsid w:val="00704EF9"/>
    <w:rsid w:val="0070739B"/>
    <w:rsid w:val="00714590"/>
    <w:rsid w:val="00723C86"/>
    <w:rsid w:val="00730538"/>
    <w:rsid w:val="007339F6"/>
    <w:rsid w:val="00740DCC"/>
    <w:rsid w:val="007444C3"/>
    <w:rsid w:val="007471E5"/>
    <w:rsid w:val="00750E3F"/>
    <w:rsid w:val="0075228E"/>
    <w:rsid w:val="007631ED"/>
    <w:rsid w:val="007724E0"/>
    <w:rsid w:val="0077328B"/>
    <w:rsid w:val="007736A5"/>
    <w:rsid w:val="00784E38"/>
    <w:rsid w:val="00785B01"/>
    <w:rsid w:val="00793396"/>
    <w:rsid w:val="00795CF0"/>
    <w:rsid w:val="00796050"/>
    <w:rsid w:val="007A043D"/>
    <w:rsid w:val="007B30B7"/>
    <w:rsid w:val="007B4A91"/>
    <w:rsid w:val="007B6085"/>
    <w:rsid w:val="007B6200"/>
    <w:rsid w:val="007B7B01"/>
    <w:rsid w:val="007E571C"/>
    <w:rsid w:val="007E5831"/>
    <w:rsid w:val="007F5ECA"/>
    <w:rsid w:val="007F6781"/>
    <w:rsid w:val="008103F3"/>
    <w:rsid w:val="00811A1C"/>
    <w:rsid w:val="00827117"/>
    <w:rsid w:val="00832A2A"/>
    <w:rsid w:val="0083361B"/>
    <w:rsid w:val="00844785"/>
    <w:rsid w:val="00845787"/>
    <w:rsid w:val="00847D3A"/>
    <w:rsid w:val="008569E7"/>
    <w:rsid w:val="00866A14"/>
    <w:rsid w:val="00873D78"/>
    <w:rsid w:val="00890B7D"/>
    <w:rsid w:val="00891B36"/>
    <w:rsid w:val="008937BB"/>
    <w:rsid w:val="008C09D9"/>
    <w:rsid w:val="008C0B76"/>
    <w:rsid w:val="008C3FCC"/>
    <w:rsid w:val="008C63DD"/>
    <w:rsid w:val="008D058D"/>
    <w:rsid w:val="008D7E2C"/>
    <w:rsid w:val="008E1356"/>
    <w:rsid w:val="008E31AB"/>
    <w:rsid w:val="008E6732"/>
    <w:rsid w:val="009014F8"/>
    <w:rsid w:val="00914346"/>
    <w:rsid w:val="00915873"/>
    <w:rsid w:val="00920073"/>
    <w:rsid w:val="00922F3B"/>
    <w:rsid w:val="00931207"/>
    <w:rsid w:val="00931CFA"/>
    <w:rsid w:val="009325DC"/>
    <w:rsid w:val="0093265F"/>
    <w:rsid w:val="009433D6"/>
    <w:rsid w:val="009454A0"/>
    <w:rsid w:val="009459F1"/>
    <w:rsid w:val="00953621"/>
    <w:rsid w:val="00962005"/>
    <w:rsid w:val="00967808"/>
    <w:rsid w:val="00975E2A"/>
    <w:rsid w:val="00991708"/>
    <w:rsid w:val="00992C8A"/>
    <w:rsid w:val="00994736"/>
    <w:rsid w:val="009A58C6"/>
    <w:rsid w:val="009B322C"/>
    <w:rsid w:val="009C4EC1"/>
    <w:rsid w:val="009D3BB7"/>
    <w:rsid w:val="009D5566"/>
    <w:rsid w:val="009E3CE7"/>
    <w:rsid w:val="009E4BFF"/>
    <w:rsid w:val="00A00878"/>
    <w:rsid w:val="00A06186"/>
    <w:rsid w:val="00A106BC"/>
    <w:rsid w:val="00A12256"/>
    <w:rsid w:val="00A12C8F"/>
    <w:rsid w:val="00A235B6"/>
    <w:rsid w:val="00A24C90"/>
    <w:rsid w:val="00A33869"/>
    <w:rsid w:val="00A34690"/>
    <w:rsid w:val="00A34D1B"/>
    <w:rsid w:val="00A40626"/>
    <w:rsid w:val="00A40F36"/>
    <w:rsid w:val="00A46410"/>
    <w:rsid w:val="00A663B2"/>
    <w:rsid w:val="00A90344"/>
    <w:rsid w:val="00A917F0"/>
    <w:rsid w:val="00AA245C"/>
    <w:rsid w:val="00AA691A"/>
    <w:rsid w:val="00AB080A"/>
    <w:rsid w:val="00AB23FC"/>
    <w:rsid w:val="00AD082F"/>
    <w:rsid w:val="00AD69A3"/>
    <w:rsid w:val="00AE21E7"/>
    <w:rsid w:val="00AF00B8"/>
    <w:rsid w:val="00AF1F20"/>
    <w:rsid w:val="00AF59D0"/>
    <w:rsid w:val="00AF6F59"/>
    <w:rsid w:val="00B006B9"/>
    <w:rsid w:val="00B0704C"/>
    <w:rsid w:val="00B11CEB"/>
    <w:rsid w:val="00B1513E"/>
    <w:rsid w:val="00B25B53"/>
    <w:rsid w:val="00B2775B"/>
    <w:rsid w:val="00B32F38"/>
    <w:rsid w:val="00B36492"/>
    <w:rsid w:val="00B3649B"/>
    <w:rsid w:val="00B535EE"/>
    <w:rsid w:val="00B57609"/>
    <w:rsid w:val="00B61398"/>
    <w:rsid w:val="00B621FE"/>
    <w:rsid w:val="00B73806"/>
    <w:rsid w:val="00B772ED"/>
    <w:rsid w:val="00B810D9"/>
    <w:rsid w:val="00B84E4B"/>
    <w:rsid w:val="00B91976"/>
    <w:rsid w:val="00B92F39"/>
    <w:rsid w:val="00B94790"/>
    <w:rsid w:val="00B9535A"/>
    <w:rsid w:val="00BA7D4B"/>
    <w:rsid w:val="00BB0574"/>
    <w:rsid w:val="00BB2208"/>
    <w:rsid w:val="00BB750F"/>
    <w:rsid w:val="00BC2ADE"/>
    <w:rsid w:val="00BC31F4"/>
    <w:rsid w:val="00BC698A"/>
    <w:rsid w:val="00BC7054"/>
    <w:rsid w:val="00BC7E62"/>
    <w:rsid w:val="00BD1D0C"/>
    <w:rsid w:val="00BD5B18"/>
    <w:rsid w:val="00BE23F7"/>
    <w:rsid w:val="00C05377"/>
    <w:rsid w:val="00C064E5"/>
    <w:rsid w:val="00C07C86"/>
    <w:rsid w:val="00C12010"/>
    <w:rsid w:val="00C137B1"/>
    <w:rsid w:val="00C25FC5"/>
    <w:rsid w:val="00C319A4"/>
    <w:rsid w:val="00C331B8"/>
    <w:rsid w:val="00C37FE4"/>
    <w:rsid w:val="00C4624C"/>
    <w:rsid w:val="00C55A91"/>
    <w:rsid w:val="00C60705"/>
    <w:rsid w:val="00C61743"/>
    <w:rsid w:val="00C664E7"/>
    <w:rsid w:val="00C7294A"/>
    <w:rsid w:val="00C80935"/>
    <w:rsid w:val="00C97ABF"/>
    <w:rsid w:val="00CB3854"/>
    <w:rsid w:val="00CB3862"/>
    <w:rsid w:val="00CB40B8"/>
    <w:rsid w:val="00CC53B5"/>
    <w:rsid w:val="00CC7421"/>
    <w:rsid w:val="00CD3380"/>
    <w:rsid w:val="00CD639D"/>
    <w:rsid w:val="00CE4895"/>
    <w:rsid w:val="00CE4E82"/>
    <w:rsid w:val="00CF2043"/>
    <w:rsid w:val="00D01BCE"/>
    <w:rsid w:val="00D3208C"/>
    <w:rsid w:val="00D35428"/>
    <w:rsid w:val="00D36EC0"/>
    <w:rsid w:val="00D416EA"/>
    <w:rsid w:val="00D41CC5"/>
    <w:rsid w:val="00D42795"/>
    <w:rsid w:val="00D445B3"/>
    <w:rsid w:val="00D51DCF"/>
    <w:rsid w:val="00D64188"/>
    <w:rsid w:val="00D6645C"/>
    <w:rsid w:val="00D75A08"/>
    <w:rsid w:val="00D850BE"/>
    <w:rsid w:val="00D914FF"/>
    <w:rsid w:val="00D94E90"/>
    <w:rsid w:val="00DA4381"/>
    <w:rsid w:val="00DB5788"/>
    <w:rsid w:val="00DD5B00"/>
    <w:rsid w:val="00DD6421"/>
    <w:rsid w:val="00DE0418"/>
    <w:rsid w:val="00DE3959"/>
    <w:rsid w:val="00E0159B"/>
    <w:rsid w:val="00E037D3"/>
    <w:rsid w:val="00E1035B"/>
    <w:rsid w:val="00E10F6B"/>
    <w:rsid w:val="00E12699"/>
    <w:rsid w:val="00E21231"/>
    <w:rsid w:val="00E22D44"/>
    <w:rsid w:val="00E25EC7"/>
    <w:rsid w:val="00E270CA"/>
    <w:rsid w:val="00E3350F"/>
    <w:rsid w:val="00E3790E"/>
    <w:rsid w:val="00E402FD"/>
    <w:rsid w:val="00E514E1"/>
    <w:rsid w:val="00E51F66"/>
    <w:rsid w:val="00E544B7"/>
    <w:rsid w:val="00E54C30"/>
    <w:rsid w:val="00E62BCF"/>
    <w:rsid w:val="00E631C1"/>
    <w:rsid w:val="00E6355F"/>
    <w:rsid w:val="00E63BB0"/>
    <w:rsid w:val="00E67AA0"/>
    <w:rsid w:val="00E718E0"/>
    <w:rsid w:val="00E730CA"/>
    <w:rsid w:val="00E76D42"/>
    <w:rsid w:val="00E9403C"/>
    <w:rsid w:val="00E9652B"/>
    <w:rsid w:val="00EB0853"/>
    <w:rsid w:val="00EB2BC0"/>
    <w:rsid w:val="00EB555A"/>
    <w:rsid w:val="00EB76C3"/>
    <w:rsid w:val="00EE16B0"/>
    <w:rsid w:val="00EE7993"/>
    <w:rsid w:val="00EF6238"/>
    <w:rsid w:val="00EF7640"/>
    <w:rsid w:val="00F001A2"/>
    <w:rsid w:val="00F005ED"/>
    <w:rsid w:val="00F0292B"/>
    <w:rsid w:val="00F11556"/>
    <w:rsid w:val="00F12410"/>
    <w:rsid w:val="00F139FC"/>
    <w:rsid w:val="00F1495E"/>
    <w:rsid w:val="00F20144"/>
    <w:rsid w:val="00F215AA"/>
    <w:rsid w:val="00F24A4B"/>
    <w:rsid w:val="00F31F3A"/>
    <w:rsid w:val="00F408AC"/>
    <w:rsid w:val="00F439D8"/>
    <w:rsid w:val="00F45D12"/>
    <w:rsid w:val="00F46484"/>
    <w:rsid w:val="00F552C5"/>
    <w:rsid w:val="00F561E6"/>
    <w:rsid w:val="00F566B3"/>
    <w:rsid w:val="00F61E84"/>
    <w:rsid w:val="00F6576B"/>
    <w:rsid w:val="00F72023"/>
    <w:rsid w:val="00F73285"/>
    <w:rsid w:val="00F869A3"/>
    <w:rsid w:val="00F9238A"/>
    <w:rsid w:val="00F948FB"/>
    <w:rsid w:val="00FB0105"/>
    <w:rsid w:val="00FB0E27"/>
    <w:rsid w:val="00FB1EB1"/>
    <w:rsid w:val="00FB1FF1"/>
    <w:rsid w:val="00FB66E1"/>
    <w:rsid w:val="00FC342A"/>
    <w:rsid w:val="00FC78CF"/>
    <w:rsid w:val="00FC7CC6"/>
    <w:rsid w:val="00FD1B91"/>
    <w:rsid w:val="00FE7E4F"/>
    <w:rsid w:val="00FF188E"/>
    <w:rsid w:val="00FF32B9"/>
    <w:rsid w:val="00FF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9172B"/>
  <w15:docId w15:val="{B5CCB32C-C5D2-4C2E-BF8A-3FA8EB14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E3C"/>
    <w:pPr>
      <w:widowControl w:val="0"/>
      <w:spacing w:after="0" w:line="260" w:lineRule="atLeast"/>
    </w:pPr>
    <w:rPr>
      <w:rFonts w:ascii="Times New Roman" w:hAnsi="Times New Roman"/>
      <w:lang w:val="en-AU"/>
    </w:rPr>
  </w:style>
  <w:style w:type="paragraph" w:styleId="Heading1">
    <w:name w:val="heading 1"/>
    <w:basedOn w:val="Normal"/>
    <w:next w:val="Normal"/>
    <w:link w:val="Heading1Char"/>
    <w:uiPriority w:val="9"/>
    <w:qFormat/>
    <w:rsid w:val="008C0B76"/>
    <w:pPr>
      <w:keepNext/>
      <w:keepLines/>
      <w:numPr>
        <w:numId w:val="5"/>
      </w:numPr>
      <w:tabs>
        <w:tab w:val="left" w:pos="454"/>
      </w:tab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0B76"/>
    <w:pPr>
      <w:keepNext/>
      <w:keepLines/>
      <w:numPr>
        <w:ilvl w:val="1"/>
        <w:numId w:val="5"/>
      </w:numPr>
      <w:tabs>
        <w:tab w:val="left" w:pos="680"/>
      </w:tab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C0B76"/>
    <w:pPr>
      <w:keepNext/>
      <w:keepLines/>
      <w:numPr>
        <w:ilvl w:val="2"/>
        <w:numId w:val="5"/>
      </w:numPr>
      <w:tabs>
        <w:tab w:val="left" w:pos="851"/>
      </w:tab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C0B76"/>
    <w:pPr>
      <w:keepNext/>
      <w:keepLines/>
      <w:numPr>
        <w:ilvl w:val="3"/>
        <w:numId w:val="5"/>
      </w:numPr>
      <w:tabs>
        <w:tab w:val="left" w:pos="964"/>
      </w:tab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C0B76"/>
    <w:pPr>
      <w:keepNext/>
      <w:keepLines/>
      <w:numPr>
        <w:ilvl w:val="4"/>
        <w:numId w:val="5"/>
      </w:numPr>
      <w:tabs>
        <w:tab w:val="left" w:pos="1077"/>
      </w:tab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C0B76"/>
    <w:pPr>
      <w:keepNext/>
      <w:keepLines/>
      <w:numPr>
        <w:ilvl w:val="5"/>
        <w:numId w:val="5"/>
      </w:numPr>
      <w:tabs>
        <w:tab w:val="left" w:pos="1191"/>
      </w:tab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F005ED"/>
    <w:pPr>
      <w:keepNext/>
      <w:keepLines/>
      <w:tabs>
        <w:tab w:val="left" w:pos="1304"/>
      </w:tab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F005ED"/>
    <w:pPr>
      <w:keepNext/>
      <w:keepLines/>
      <w:tabs>
        <w:tab w:val="left" w:pos="1418"/>
      </w:tab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005ED"/>
    <w:pPr>
      <w:keepNext/>
      <w:keepLines/>
      <w:tabs>
        <w:tab w:val="left" w:pos="1531"/>
      </w:tab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edList">
    <w:name w:val="Bulleted List"/>
    <w:uiPriority w:val="99"/>
    <w:rsid w:val="000F04B5"/>
    <w:pPr>
      <w:numPr>
        <w:numId w:val="1"/>
      </w:numPr>
    </w:pPr>
  </w:style>
  <w:style w:type="numbering" w:customStyle="1" w:styleId="NumberedList">
    <w:name w:val="Numbered List"/>
    <w:uiPriority w:val="99"/>
    <w:rsid w:val="00B11CEB"/>
    <w:pPr>
      <w:numPr>
        <w:numId w:val="2"/>
      </w:numPr>
    </w:pPr>
  </w:style>
  <w:style w:type="paragraph" w:styleId="ListBullet">
    <w:name w:val="List Bullet"/>
    <w:basedOn w:val="BodyText"/>
    <w:link w:val="ListBulletChar"/>
    <w:uiPriority w:val="99"/>
    <w:unhideWhenUsed/>
    <w:rsid w:val="00F215AA"/>
    <w:pPr>
      <w:numPr>
        <w:numId w:val="4"/>
      </w:numPr>
      <w:contextualSpacing/>
    </w:pPr>
  </w:style>
  <w:style w:type="paragraph" w:styleId="ListBullet2">
    <w:name w:val="List Bullet 2"/>
    <w:basedOn w:val="ListBullet"/>
    <w:uiPriority w:val="99"/>
    <w:unhideWhenUsed/>
    <w:rsid w:val="000F04B5"/>
    <w:pPr>
      <w:numPr>
        <w:ilvl w:val="1"/>
      </w:numPr>
    </w:pPr>
  </w:style>
  <w:style w:type="paragraph" w:styleId="ListBullet3">
    <w:name w:val="List Bullet 3"/>
    <w:basedOn w:val="ListBullet"/>
    <w:uiPriority w:val="99"/>
    <w:unhideWhenUsed/>
    <w:rsid w:val="000F04B5"/>
    <w:pPr>
      <w:numPr>
        <w:ilvl w:val="2"/>
      </w:numPr>
    </w:pPr>
  </w:style>
  <w:style w:type="paragraph" w:styleId="ListBullet4">
    <w:name w:val="List Bullet 4"/>
    <w:basedOn w:val="ListBullet"/>
    <w:uiPriority w:val="99"/>
    <w:unhideWhenUsed/>
    <w:rsid w:val="000F04B5"/>
    <w:pPr>
      <w:numPr>
        <w:ilvl w:val="3"/>
      </w:numPr>
    </w:pPr>
  </w:style>
  <w:style w:type="paragraph" w:styleId="ListBullet5">
    <w:name w:val="List Bullet 5"/>
    <w:basedOn w:val="ListBullet"/>
    <w:uiPriority w:val="99"/>
    <w:unhideWhenUsed/>
    <w:rsid w:val="000F04B5"/>
    <w:pPr>
      <w:numPr>
        <w:ilvl w:val="4"/>
      </w:numPr>
    </w:pPr>
  </w:style>
  <w:style w:type="character" w:customStyle="1" w:styleId="Heading1Char">
    <w:name w:val="Heading 1 Char"/>
    <w:basedOn w:val="DefaultParagraphFont"/>
    <w:link w:val="Heading1"/>
    <w:uiPriority w:val="9"/>
    <w:rsid w:val="007E5831"/>
    <w:rPr>
      <w:rFonts w:asciiTheme="majorHAnsi" w:eastAsiaTheme="majorEastAsia" w:hAnsiTheme="majorHAnsi" w:cstheme="majorBidi"/>
      <w:color w:val="2F5496" w:themeColor="accent1" w:themeShade="BF"/>
      <w:sz w:val="32"/>
      <w:szCs w:val="32"/>
    </w:rPr>
  </w:style>
  <w:style w:type="paragraph" w:styleId="ListNumber">
    <w:name w:val="List Number"/>
    <w:basedOn w:val="BodyText"/>
    <w:link w:val="ListNumberChar"/>
    <w:uiPriority w:val="99"/>
    <w:unhideWhenUsed/>
    <w:rsid w:val="00B11CEB"/>
    <w:pPr>
      <w:numPr>
        <w:numId w:val="2"/>
      </w:numPr>
      <w:contextualSpacing/>
    </w:pPr>
  </w:style>
  <w:style w:type="paragraph" w:styleId="ListNumber2">
    <w:name w:val="List Number 2"/>
    <w:basedOn w:val="ListNumber"/>
    <w:uiPriority w:val="99"/>
    <w:unhideWhenUsed/>
    <w:rsid w:val="00401F40"/>
    <w:pPr>
      <w:numPr>
        <w:ilvl w:val="1"/>
      </w:numPr>
    </w:pPr>
  </w:style>
  <w:style w:type="paragraph" w:styleId="ListNumber3">
    <w:name w:val="List Number 3"/>
    <w:basedOn w:val="ListNumber"/>
    <w:uiPriority w:val="99"/>
    <w:unhideWhenUsed/>
    <w:rsid w:val="00401F40"/>
    <w:pPr>
      <w:numPr>
        <w:ilvl w:val="2"/>
      </w:numPr>
    </w:pPr>
  </w:style>
  <w:style w:type="paragraph" w:styleId="ListNumber4">
    <w:name w:val="List Number 4"/>
    <w:basedOn w:val="ListNumber"/>
    <w:uiPriority w:val="99"/>
    <w:unhideWhenUsed/>
    <w:rsid w:val="00401F40"/>
    <w:pPr>
      <w:numPr>
        <w:ilvl w:val="3"/>
      </w:numPr>
    </w:pPr>
  </w:style>
  <w:style w:type="paragraph" w:styleId="ListNumber5">
    <w:name w:val="List Number 5"/>
    <w:basedOn w:val="ListNumber"/>
    <w:uiPriority w:val="99"/>
    <w:unhideWhenUsed/>
    <w:rsid w:val="00401F40"/>
    <w:pPr>
      <w:numPr>
        <w:ilvl w:val="4"/>
      </w:numPr>
    </w:pPr>
  </w:style>
  <w:style w:type="character" w:customStyle="1" w:styleId="Heading2Char">
    <w:name w:val="Heading 2 Char"/>
    <w:basedOn w:val="DefaultParagraphFont"/>
    <w:link w:val="Heading2"/>
    <w:uiPriority w:val="9"/>
    <w:rsid w:val="007E583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E583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E583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E583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E583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7E583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7E583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E5831"/>
    <w:rPr>
      <w:rFonts w:asciiTheme="majorHAnsi" w:eastAsiaTheme="majorEastAsia" w:hAnsiTheme="majorHAnsi" w:cstheme="majorBidi"/>
      <w:i/>
      <w:iCs/>
      <w:color w:val="272727" w:themeColor="text1" w:themeTint="D8"/>
      <w:sz w:val="21"/>
      <w:szCs w:val="21"/>
    </w:rPr>
  </w:style>
  <w:style w:type="paragraph" w:styleId="ListContinue">
    <w:name w:val="List Continue"/>
    <w:basedOn w:val="BodyText"/>
    <w:link w:val="ListContinueChar"/>
    <w:uiPriority w:val="99"/>
    <w:unhideWhenUsed/>
    <w:rsid w:val="009B322C"/>
    <w:pPr>
      <w:ind w:left="360"/>
      <w:contextualSpacing/>
    </w:pPr>
  </w:style>
  <w:style w:type="paragraph" w:styleId="ListContinue2">
    <w:name w:val="List Continue 2"/>
    <w:basedOn w:val="ListContinue"/>
    <w:uiPriority w:val="99"/>
    <w:unhideWhenUsed/>
    <w:rsid w:val="009B322C"/>
    <w:pPr>
      <w:ind w:left="720"/>
    </w:pPr>
  </w:style>
  <w:style w:type="paragraph" w:styleId="ListContinue3">
    <w:name w:val="List Continue 3"/>
    <w:basedOn w:val="ListContinue"/>
    <w:uiPriority w:val="99"/>
    <w:unhideWhenUsed/>
    <w:rsid w:val="009B322C"/>
    <w:pPr>
      <w:ind w:left="1080"/>
    </w:pPr>
  </w:style>
  <w:style w:type="paragraph" w:styleId="BodyText">
    <w:name w:val="Body Text"/>
    <w:basedOn w:val="Normal"/>
    <w:link w:val="BodyTextChar"/>
    <w:uiPriority w:val="99"/>
    <w:unhideWhenUsed/>
    <w:rsid w:val="004D4BBB"/>
    <w:pPr>
      <w:spacing w:after="120"/>
    </w:pPr>
  </w:style>
  <w:style w:type="character" w:customStyle="1" w:styleId="BodyTextChar">
    <w:name w:val="Body Text Char"/>
    <w:basedOn w:val="DefaultParagraphFont"/>
    <w:link w:val="BodyText"/>
    <w:uiPriority w:val="99"/>
    <w:rsid w:val="004D4BBB"/>
  </w:style>
  <w:style w:type="paragraph" w:customStyle="1" w:styleId="ListBullet6">
    <w:name w:val="List Bullet 6"/>
    <w:basedOn w:val="ListBullet"/>
    <w:link w:val="ListBullet6Char"/>
    <w:qFormat/>
    <w:rsid w:val="000F04B5"/>
    <w:pPr>
      <w:numPr>
        <w:ilvl w:val="5"/>
      </w:numPr>
      <w:spacing w:after="160"/>
    </w:pPr>
  </w:style>
  <w:style w:type="paragraph" w:customStyle="1" w:styleId="ListBullet7">
    <w:name w:val="List Bullet 7"/>
    <w:basedOn w:val="ListBullet"/>
    <w:link w:val="ListBullet7Char"/>
    <w:qFormat/>
    <w:rsid w:val="000F04B5"/>
    <w:pPr>
      <w:numPr>
        <w:ilvl w:val="6"/>
      </w:numPr>
      <w:spacing w:after="160"/>
    </w:pPr>
  </w:style>
  <w:style w:type="character" w:customStyle="1" w:styleId="ListNumberChar">
    <w:name w:val="List Number Char"/>
    <w:basedOn w:val="DefaultParagraphFont"/>
    <w:link w:val="ListNumber"/>
    <w:uiPriority w:val="99"/>
    <w:rsid w:val="00B11CEB"/>
    <w:rPr>
      <w:rFonts w:ascii="Times New Roman" w:hAnsi="Times New Roman"/>
    </w:rPr>
  </w:style>
  <w:style w:type="character" w:customStyle="1" w:styleId="ListBullet6Char">
    <w:name w:val="List Bullet 6 Char"/>
    <w:basedOn w:val="ListNumberChar"/>
    <w:link w:val="ListBullet6"/>
    <w:rsid w:val="003E5498"/>
    <w:rPr>
      <w:rFonts w:ascii="Times New Roman" w:hAnsi="Times New Roman"/>
    </w:rPr>
  </w:style>
  <w:style w:type="paragraph" w:customStyle="1" w:styleId="ListBullet8">
    <w:name w:val="List Bullet 8"/>
    <w:basedOn w:val="ListBullet"/>
    <w:link w:val="ListBullet8Char"/>
    <w:qFormat/>
    <w:rsid w:val="000F04B5"/>
    <w:pPr>
      <w:numPr>
        <w:ilvl w:val="7"/>
      </w:numPr>
      <w:spacing w:after="160"/>
    </w:pPr>
  </w:style>
  <w:style w:type="character" w:customStyle="1" w:styleId="ListBullet7Char">
    <w:name w:val="List Bullet 7 Char"/>
    <w:basedOn w:val="ListNumberChar"/>
    <w:link w:val="ListBullet7"/>
    <w:rsid w:val="003E5498"/>
    <w:rPr>
      <w:rFonts w:ascii="Times New Roman" w:hAnsi="Times New Roman"/>
    </w:rPr>
  </w:style>
  <w:style w:type="paragraph" w:customStyle="1" w:styleId="ListBullet9">
    <w:name w:val="List Bullet 9"/>
    <w:basedOn w:val="ListBullet"/>
    <w:link w:val="ListBullet9Char"/>
    <w:qFormat/>
    <w:rsid w:val="000F04B5"/>
    <w:pPr>
      <w:numPr>
        <w:ilvl w:val="8"/>
      </w:numPr>
      <w:spacing w:after="160"/>
    </w:pPr>
  </w:style>
  <w:style w:type="character" w:customStyle="1" w:styleId="ListBullet8Char">
    <w:name w:val="List Bullet 8 Char"/>
    <w:basedOn w:val="ListNumberChar"/>
    <w:link w:val="ListBullet8"/>
    <w:rsid w:val="003E5498"/>
    <w:rPr>
      <w:rFonts w:ascii="Times New Roman" w:hAnsi="Times New Roman"/>
    </w:rPr>
  </w:style>
  <w:style w:type="paragraph" w:customStyle="1" w:styleId="ListNumber6">
    <w:name w:val="List Number 6"/>
    <w:basedOn w:val="ListNumber"/>
    <w:link w:val="ListNumber6Char"/>
    <w:qFormat/>
    <w:rsid w:val="000F1A3F"/>
    <w:pPr>
      <w:numPr>
        <w:ilvl w:val="5"/>
      </w:numPr>
      <w:spacing w:after="160"/>
    </w:pPr>
  </w:style>
  <w:style w:type="character" w:customStyle="1" w:styleId="ListBullet9Char">
    <w:name w:val="List Bullet 9 Char"/>
    <w:basedOn w:val="ListNumberChar"/>
    <w:link w:val="ListBullet9"/>
    <w:rsid w:val="003E5498"/>
    <w:rPr>
      <w:rFonts w:ascii="Times New Roman" w:hAnsi="Times New Roman"/>
    </w:rPr>
  </w:style>
  <w:style w:type="paragraph" w:customStyle="1" w:styleId="ListNumber7">
    <w:name w:val="List Number 7"/>
    <w:basedOn w:val="ListNumber"/>
    <w:link w:val="ListNumber7Char"/>
    <w:qFormat/>
    <w:rsid w:val="000F1A3F"/>
    <w:pPr>
      <w:numPr>
        <w:ilvl w:val="6"/>
      </w:numPr>
      <w:spacing w:after="160"/>
    </w:pPr>
  </w:style>
  <w:style w:type="character" w:customStyle="1" w:styleId="ListNumber6Char">
    <w:name w:val="List Number 6 Char"/>
    <w:basedOn w:val="ListNumberChar"/>
    <w:link w:val="ListNumber6"/>
    <w:rsid w:val="000F1A3F"/>
    <w:rPr>
      <w:rFonts w:ascii="Times New Roman" w:hAnsi="Times New Roman"/>
    </w:rPr>
  </w:style>
  <w:style w:type="paragraph" w:customStyle="1" w:styleId="ListNumber8">
    <w:name w:val="List Number 8"/>
    <w:basedOn w:val="ListNumber"/>
    <w:link w:val="ListNumber8Char"/>
    <w:qFormat/>
    <w:rsid w:val="000F1A3F"/>
    <w:pPr>
      <w:numPr>
        <w:ilvl w:val="7"/>
      </w:numPr>
      <w:spacing w:after="160"/>
    </w:pPr>
  </w:style>
  <w:style w:type="character" w:customStyle="1" w:styleId="ListNumber7Char">
    <w:name w:val="List Number 7 Char"/>
    <w:basedOn w:val="ListNumberChar"/>
    <w:link w:val="ListNumber7"/>
    <w:rsid w:val="000F1A3F"/>
    <w:rPr>
      <w:rFonts w:ascii="Times New Roman" w:hAnsi="Times New Roman"/>
    </w:rPr>
  </w:style>
  <w:style w:type="paragraph" w:customStyle="1" w:styleId="ListNumber9">
    <w:name w:val="List Number 9"/>
    <w:basedOn w:val="ListNumber"/>
    <w:link w:val="ListNumber9Char"/>
    <w:qFormat/>
    <w:rsid w:val="000F1A3F"/>
    <w:pPr>
      <w:numPr>
        <w:ilvl w:val="8"/>
      </w:numPr>
      <w:spacing w:after="160"/>
    </w:pPr>
  </w:style>
  <w:style w:type="character" w:customStyle="1" w:styleId="ListNumber8Char">
    <w:name w:val="List Number 8 Char"/>
    <w:basedOn w:val="ListNumberChar"/>
    <w:link w:val="ListNumber8"/>
    <w:rsid w:val="000F1A3F"/>
    <w:rPr>
      <w:rFonts w:ascii="Times New Roman" w:hAnsi="Times New Roman"/>
    </w:rPr>
  </w:style>
  <w:style w:type="character" w:customStyle="1" w:styleId="ListNumber9Char">
    <w:name w:val="List Number 9 Char"/>
    <w:basedOn w:val="ListNumberChar"/>
    <w:link w:val="ListNumber9"/>
    <w:rsid w:val="000F1A3F"/>
    <w:rPr>
      <w:rFonts w:ascii="Times New Roman" w:hAnsi="Times New Roman"/>
    </w:rPr>
  </w:style>
  <w:style w:type="table" w:styleId="TableGrid">
    <w:name w:val="Table Grid"/>
    <w:basedOn w:val="TableNormal"/>
    <w:rsid w:val="004B0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STable">
    <w:name w:val="PS Table"/>
    <w:basedOn w:val="MediumGrid3-Accent5"/>
    <w:uiPriority w:val="99"/>
    <w:rsid w:val="004B05A8"/>
    <w:tbl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HeadingUnnum1">
    <w:name w:val="Heading Unnum 1"/>
    <w:basedOn w:val="Heading1"/>
    <w:next w:val="BodyText"/>
    <w:link w:val="HeadingUnnum1Char"/>
    <w:qFormat/>
    <w:rsid w:val="00453C3E"/>
    <w:pPr>
      <w:numPr>
        <w:numId w:val="0"/>
      </w:numPr>
    </w:pPr>
    <w:rPr>
      <w:b/>
      <w:color w:val="000000" w:themeColor="text1"/>
      <w:sz w:val="28"/>
    </w:rPr>
  </w:style>
  <w:style w:type="table" w:styleId="MediumGrid3-Accent5">
    <w:name w:val="Medium Grid 3 Accent 5"/>
    <w:basedOn w:val="TableNormal"/>
    <w:uiPriority w:val="69"/>
    <w:semiHidden/>
    <w:unhideWhenUsed/>
    <w:rsid w:val="004B05A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HeadingUnnum2">
    <w:name w:val="Heading Unnum 2"/>
    <w:basedOn w:val="Heading2"/>
    <w:next w:val="BodyText"/>
    <w:link w:val="HeadingUnnum2Char"/>
    <w:qFormat/>
    <w:rsid w:val="00120A69"/>
    <w:pPr>
      <w:numPr>
        <w:ilvl w:val="0"/>
        <w:numId w:val="0"/>
      </w:numPr>
    </w:pPr>
  </w:style>
  <w:style w:type="character" w:customStyle="1" w:styleId="HeadingUnnum1Char">
    <w:name w:val="Heading Unnum 1 Char"/>
    <w:basedOn w:val="Heading1Char"/>
    <w:link w:val="HeadingUnnum1"/>
    <w:rsid w:val="00453C3E"/>
    <w:rPr>
      <w:rFonts w:asciiTheme="majorHAnsi" w:eastAsiaTheme="majorEastAsia" w:hAnsiTheme="majorHAnsi" w:cstheme="majorBidi"/>
      <w:b/>
      <w:color w:val="000000" w:themeColor="text1"/>
      <w:sz w:val="28"/>
      <w:szCs w:val="32"/>
    </w:rPr>
  </w:style>
  <w:style w:type="paragraph" w:customStyle="1" w:styleId="HeadingUnnum3">
    <w:name w:val="Heading Unnum 3"/>
    <w:basedOn w:val="Heading3"/>
    <w:next w:val="BodyText"/>
    <w:link w:val="HeadingUnnum3Char"/>
    <w:qFormat/>
    <w:rsid w:val="00120A69"/>
    <w:pPr>
      <w:numPr>
        <w:ilvl w:val="0"/>
        <w:numId w:val="0"/>
      </w:numPr>
    </w:pPr>
  </w:style>
  <w:style w:type="character" w:customStyle="1" w:styleId="HeadingUnnum2Char">
    <w:name w:val="Heading Unnum 2 Char"/>
    <w:basedOn w:val="Heading2Char"/>
    <w:link w:val="HeadingUnnum2"/>
    <w:rsid w:val="001E1B54"/>
    <w:rPr>
      <w:rFonts w:asciiTheme="majorHAnsi" w:eastAsiaTheme="majorEastAsia" w:hAnsiTheme="majorHAnsi" w:cstheme="majorBidi"/>
      <w:color w:val="2F5496" w:themeColor="accent1" w:themeShade="BF"/>
      <w:sz w:val="26"/>
      <w:szCs w:val="26"/>
    </w:rPr>
  </w:style>
  <w:style w:type="paragraph" w:customStyle="1" w:styleId="HeadingUnnum4">
    <w:name w:val="Heading Unnum 4"/>
    <w:basedOn w:val="Heading4"/>
    <w:next w:val="BodyText"/>
    <w:link w:val="HeadingUnnum4Char"/>
    <w:qFormat/>
    <w:rsid w:val="00120A69"/>
    <w:pPr>
      <w:numPr>
        <w:ilvl w:val="0"/>
        <w:numId w:val="0"/>
      </w:numPr>
    </w:pPr>
  </w:style>
  <w:style w:type="character" w:customStyle="1" w:styleId="HeadingUnnum3Char">
    <w:name w:val="Heading Unnum 3 Char"/>
    <w:basedOn w:val="Heading3Char"/>
    <w:link w:val="HeadingUnnum3"/>
    <w:rsid w:val="009A58C6"/>
    <w:rPr>
      <w:rFonts w:asciiTheme="majorHAnsi" w:eastAsiaTheme="majorEastAsia" w:hAnsiTheme="majorHAnsi" w:cstheme="majorBidi"/>
      <w:color w:val="1F3763" w:themeColor="accent1" w:themeShade="7F"/>
      <w:sz w:val="24"/>
      <w:szCs w:val="24"/>
    </w:rPr>
  </w:style>
  <w:style w:type="paragraph" w:customStyle="1" w:styleId="HeadingUnnum5">
    <w:name w:val="Heading Unnum 5"/>
    <w:basedOn w:val="Heading5"/>
    <w:next w:val="BodyText"/>
    <w:link w:val="HeadingUnnum5Char"/>
    <w:qFormat/>
    <w:rsid w:val="00120A69"/>
    <w:pPr>
      <w:numPr>
        <w:ilvl w:val="0"/>
        <w:numId w:val="0"/>
      </w:numPr>
    </w:pPr>
  </w:style>
  <w:style w:type="character" w:customStyle="1" w:styleId="HeadingUnnum4Char">
    <w:name w:val="Heading Unnum 4 Char"/>
    <w:basedOn w:val="Heading4Char"/>
    <w:link w:val="HeadingUnnum4"/>
    <w:rsid w:val="009A58C6"/>
    <w:rPr>
      <w:rFonts w:asciiTheme="majorHAnsi" w:eastAsiaTheme="majorEastAsia" w:hAnsiTheme="majorHAnsi" w:cstheme="majorBidi"/>
      <w:i/>
      <w:iCs/>
      <w:color w:val="2F5496" w:themeColor="accent1" w:themeShade="BF"/>
    </w:rPr>
  </w:style>
  <w:style w:type="paragraph" w:customStyle="1" w:styleId="HeadingUnnum6">
    <w:name w:val="Heading Unnum 6"/>
    <w:basedOn w:val="Heading6"/>
    <w:next w:val="BodyText"/>
    <w:link w:val="HeadingUnnum6Char"/>
    <w:qFormat/>
    <w:rsid w:val="00120A69"/>
    <w:pPr>
      <w:numPr>
        <w:ilvl w:val="0"/>
        <w:numId w:val="0"/>
      </w:numPr>
    </w:pPr>
  </w:style>
  <w:style w:type="character" w:customStyle="1" w:styleId="HeadingUnnum5Char">
    <w:name w:val="Heading Unnum 5 Char"/>
    <w:basedOn w:val="Heading5Char"/>
    <w:link w:val="HeadingUnnum5"/>
    <w:rsid w:val="009A58C6"/>
    <w:rPr>
      <w:rFonts w:asciiTheme="majorHAnsi" w:eastAsiaTheme="majorEastAsia" w:hAnsiTheme="majorHAnsi" w:cstheme="majorBidi"/>
      <w:color w:val="2F5496" w:themeColor="accent1" w:themeShade="BF"/>
    </w:rPr>
  </w:style>
  <w:style w:type="paragraph" w:customStyle="1" w:styleId="HeadingUnnum7">
    <w:name w:val="Heading Unnum 7"/>
    <w:basedOn w:val="Heading7"/>
    <w:next w:val="BodyText"/>
    <w:link w:val="HeadingUnnum7Char"/>
    <w:qFormat/>
    <w:rsid w:val="00120A69"/>
  </w:style>
  <w:style w:type="character" w:customStyle="1" w:styleId="HeadingUnnum6Char">
    <w:name w:val="Heading Unnum 6 Char"/>
    <w:basedOn w:val="Heading6Char"/>
    <w:link w:val="HeadingUnnum6"/>
    <w:rsid w:val="009A58C6"/>
    <w:rPr>
      <w:rFonts w:asciiTheme="majorHAnsi" w:eastAsiaTheme="majorEastAsia" w:hAnsiTheme="majorHAnsi" w:cstheme="majorBidi"/>
      <w:color w:val="1F3763" w:themeColor="accent1" w:themeShade="7F"/>
    </w:rPr>
  </w:style>
  <w:style w:type="paragraph" w:customStyle="1" w:styleId="HeadingUnnum8">
    <w:name w:val="Heading Unnum 8"/>
    <w:basedOn w:val="Heading8"/>
    <w:next w:val="BodyText"/>
    <w:link w:val="HeadingUnnum8Char"/>
    <w:qFormat/>
    <w:rsid w:val="00120A69"/>
  </w:style>
  <w:style w:type="character" w:customStyle="1" w:styleId="HeadingUnnum7Char">
    <w:name w:val="Heading Unnum 7 Char"/>
    <w:basedOn w:val="Heading7Char"/>
    <w:link w:val="HeadingUnnum7"/>
    <w:rsid w:val="009A58C6"/>
    <w:rPr>
      <w:rFonts w:asciiTheme="majorHAnsi" w:eastAsiaTheme="majorEastAsia" w:hAnsiTheme="majorHAnsi" w:cstheme="majorBidi"/>
      <w:i/>
      <w:iCs/>
      <w:color w:val="1F3763" w:themeColor="accent1" w:themeShade="7F"/>
    </w:rPr>
  </w:style>
  <w:style w:type="paragraph" w:customStyle="1" w:styleId="HeadingUnnum9">
    <w:name w:val="Heading Unnum 9"/>
    <w:basedOn w:val="Heading9"/>
    <w:next w:val="BodyText"/>
    <w:link w:val="HeadingUnnum9Char"/>
    <w:qFormat/>
    <w:rsid w:val="00120A69"/>
  </w:style>
  <w:style w:type="character" w:customStyle="1" w:styleId="HeadingUnnum8Char">
    <w:name w:val="Heading Unnum 8 Char"/>
    <w:basedOn w:val="Heading8Char"/>
    <w:link w:val="HeadingUnnum8"/>
    <w:rsid w:val="009A58C6"/>
    <w:rPr>
      <w:rFonts w:asciiTheme="majorHAnsi" w:eastAsiaTheme="majorEastAsia" w:hAnsiTheme="majorHAnsi" w:cstheme="majorBidi"/>
      <w:color w:val="272727" w:themeColor="text1" w:themeTint="D8"/>
      <w:sz w:val="21"/>
      <w:szCs w:val="21"/>
    </w:rPr>
  </w:style>
  <w:style w:type="numbering" w:customStyle="1" w:styleId="DefaultNumbering">
    <w:name w:val="Default Numbering"/>
    <w:uiPriority w:val="99"/>
    <w:rsid w:val="008C0B76"/>
    <w:pPr>
      <w:numPr>
        <w:numId w:val="3"/>
      </w:numPr>
    </w:pPr>
  </w:style>
  <w:style w:type="character" w:customStyle="1" w:styleId="HeadingUnnum9Char">
    <w:name w:val="Heading Unnum 9 Char"/>
    <w:basedOn w:val="Heading9Char"/>
    <w:link w:val="HeadingUnnum9"/>
    <w:rsid w:val="009A58C6"/>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99"/>
    <w:unhideWhenUsed/>
    <w:rsid w:val="00DA4381"/>
    <w:pPr>
      <w:spacing w:after="120" w:line="480" w:lineRule="auto"/>
    </w:pPr>
  </w:style>
  <w:style w:type="character" w:customStyle="1" w:styleId="BodyText2Char">
    <w:name w:val="Body Text 2 Char"/>
    <w:basedOn w:val="DefaultParagraphFont"/>
    <w:link w:val="BodyText2"/>
    <w:uiPriority w:val="99"/>
    <w:rsid w:val="00DA4381"/>
  </w:style>
  <w:style w:type="paragraph" w:styleId="BodyTextFirstIndent">
    <w:name w:val="Body Text First Indent"/>
    <w:basedOn w:val="BodyText"/>
    <w:link w:val="BodyTextFirstIndentChar"/>
    <w:uiPriority w:val="99"/>
    <w:unhideWhenUsed/>
    <w:rsid w:val="00DA4381"/>
    <w:pPr>
      <w:spacing w:after="160"/>
      <w:ind w:firstLine="360"/>
    </w:pPr>
  </w:style>
  <w:style w:type="character" w:customStyle="1" w:styleId="BodyTextFirstIndentChar">
    <w:name w:val="Body Text First Indent Char"/>
    <w:basedOn w:val="BodyTextChar"/>
    <w:link w:val="BodyTextFirstIndent"/>
    <w:uiPriority w:val="99"/>
    <w:rsid w:val="00DA4381"/>
  </w:style>
  <w:style w:type="paragraph" w:styleId="BodyTextIndent">
    <w:name w:val="Body Text Indent"/>
    <w:basedOn w:val="Normal"/>
    <w:link w:val="BodyTextIndentChar"/>
    <w:uiPriority w:val="99"/>
    <w:unhideWhenUsed/>
    <w:rsid w:val="00DA4381"/>
    <w:pPr>
      <w:spacing w:after="120"/>
      <w:ind w:left="360"/>
    </w:pPr>
  </w:style>
  <w:style w:type="character" w:customStyle="1" w:styleId="BodyTextIndentChar">
    <w:name w:val="Body Text Indent Char"/>
    <w:basedOn w:val="DefaultParagraphFont"/>
    <w:link w:val="BodyTextIndent"/>
    <w:uiPriority w:val="99"/>
    <w:rsid w:val="00DA4381"/>
  </w:style>
  <w:style w:type="paragraph" w:styleId="BodyTextFirstIndent2">
    <w:name w:val="Body Text First Indent 2"/>
    <w:basedOn w:val="BodyTextIndent"/>
    <w:link w:val="BodyTextFirstIndent2Char"/>
    <w:uiPriority w:val="99"/>
    <w:unhideWhenUsed/>
    <w:rsid w:val="00DA4381"/>
    <w:pPr>
      <w:spacing w:after="160"/>
      <w:ind w:firstLine="360"/>
    </w:pPr>
  </w:style>
  <w:style w:type="character" w:customStyle="1" w:styleId="BodyTextFirstIndent2Char">
    <w:name w:val="Body Text First Indent 2 Char"/>
    <w:basedOn w:val="BodyTextIndentChar"/>
    <w:link w:val="BodyTextFirstIndent2"/>
    <w:uiPriority w:val="99"/>
    <w:rsid w:val="00DA4381"/>
  </w:style>
  <w:style w:type="paragraph" w:styleId="BodyTextIndent2">
    <w:name w:val="Body Text Indent 2"/>
    <w:basedOn w:val="Normal"/>
    <w:link w:val="BodyTextIndent2Char"/>
    <w:uiPriority w:val="99"/>
    <w:unhideWhenUsed/>
    <w:rsid w:val="00DA4381"/>
    <w:pPr>
      <w:spacing w:after="120" w:line="480" w:lineRule="auto"/>
      <w:ind w:left="360"/>
    </w:pPr>
  </w:style>
  <w:style w:type="character" w:customStyle="1" w:styleId="BodyTextIndent2Char">
    <w:name w:val="Body Text Indent 2 Char"/>
    <w:basedOn w:val="DefaultParagraphFont"/>
    <w:link w:val="BodyTextIndent2"/>
    <w:uiPriority w:val="99"/>
    <w:rsid w:val="00DA4381"/>
  </w:style>
  <w:style w:type="paragraph" w:styleId="ListContinue4">
    <w:name w:val="List Continue 4"/>
    <w:basedOn w:val="ListContinue"/>
    <w:uiPriority w:val="99"/>
    <w:unhideWhenUsed/>
    <w:rsid w:val="00DA4381"/>
    <w:pPr>
      <w:ind w:left="1440"/>
    </w:pPr>
  </w:style>
  <w:style w:type="paragraph" w:styleId="ListContinue5">
    <w:name w:val="List Continue 5"/>
    <w:basedOn w:val="ListContinue"/>
    <w:uiPriority w:val="99"/>
    <w:unhideWhenUsed/>
    <w:rsid w:val="00DA4381"/>
    <w:pPr>
      <w:ind w:left="1800"/>
    </w:pPr>
  </w:style>
  <w:style w:type="character" w:customStyle="1" w:styleId="ListBulletChar">
    <w:name w:val="List Bullet Char"/>
    <w:basedOn w:val="DefaultParagraphFont"/>
    <w:link w:val="ListBullet"/>
    <w:uiPriority w:val="99"/>
    <w:rsid w:val="00F215AA"/>
    <w:rPr>
      <w:rFonts w:ascii="Times New Roman" w:hAnsi="Times New Roman"/>
    </w:rPr>
  </w:style>
  <w:style w:type="paragraph" w:customStyle="1" w:styleId="ListContinue6">
    <w:name w:val="List Continue 6"/>
    <w:basedOn w:val="ListContinue"/>
    <w:link w:val="ListContinue6Char"/>
    <w:qFormat/>
    <w:rsid w:val="000217D4"/>
    <w:pPr>
      <w:ind w:left="2160"/>
    </w:pPr>
    <w:rPr>
      <w:shd w:val="clear" w:color="auto" w:fill="FFFFFF"/>
    </w:rPr>
  </w:style>
  <w:style w:type="paragraph" w:customStyle="1" w:styleId="ListContinue7">
    <w:name w:val="List Continue 7"/>
    <w:basedOn w:val="ListContinue"/>
    <w:link w:val="ListContinue7Char"/>
    <w:qFormat/>
    <w:rsid w:val="000217D4"/>
    <w:pPr>
      <w:ind w:left="2520"/>
    </w:pPr>
  </w:style>
  <w:style w:type="character" w:customStyle="1" w:styleId="ListContinueChar">
    <w:name w:val="List Continue Char"/>
    <w:basedOn w:val="BodyTextChar"/>
    <w:link w:val="ListContinue"/>
    <w:uiPriority w:val="99"/>
    <w:rsid w:val="000217D4"/>
  </w:style>
  <w:style w:type="character" w:customStyle="1" w:styleId="ListContinue6Char">
    <w:name w:val="List Continue 6 Char"/>
    <w:basedOn w:val="ListContinueChar"/>
    <w:link w:val="ListContinue6"/>
    <w:rsid w:val="000217D4"/>
  </w:style>
  <w:style w:type="paragraph" w:customStyle="1" w:styleId="ListContinue8">
    <w:name w:val="List Continue 8"/>
    <w:basedOn w:val="ListContinue"/>
    <w:link w:val="ListContinue8Char"/>
    <w:qFormat/>
    <w:rsid w:val="000217D4"/>
    <w:pPr>
      <w:ind w:left="2880"/>
    </w:pPr>
    <w:rPr>
      <w:shd w:val="clear" w:color="auto" w:fill="FFFFFF"/>
    </w:rPr>
  </w:style>
  <w:style w:type="character" w:customStyle="1" w:styleId="ListContinue7Char">
    <w:name w:val="List Continue 7 Char"/>
    <w:basedOn w:val="ListContinueChar"/>
    <w:link w:val="ListContinue7"/>
    <w:rsid w:val="000217D4"/>
  </w:style>
  <w:style w:type="paragraph" w:customStyle="1" w:styleId="ListContinue9">
    <w:name w:val="List Continue 9"/>
    <w:basedOn w:val="ListContinue"/>
    <w:link w:val="ListContinue9Char"/>
    <w:qFormat/>
    <w:rsid w:val="000217D4"/>
    <w:pPr>
      <w:ind w:left="3240"/>
    </w:pPr>
  </w:style>
  <w:style w:type="character" w:customStyle="1" w:styleId="ListContinue8Char">
    <w:name w:val="List Continue 8 Char"/>
    <w:basedOn w:val="ListContinueChar"/>
    <w:link w:val="ListContinue8"/>
    <w:rsid w:val="000217D4"/>
  </w:style>
  <w:style w:type="character" w:customStyle="1" w:styleId="ListContinue9Char">
    <w:name w:val="List Continue 9 Char"/>
    <w:basedOn w:val="ListContinueChar"/>
    <w:link w:val="ListContinue9"/>
    <w:rsid w:val="000217D4"/>
  </w:style>
  <w:style w:type="paragraph" w:styleId="BalloonText">
    <w:name w:val="Balloon Text"/>
    <w:basedOn w:val="Normal"/>
    <w:link w:val="BalloonTextChar"/>
    <w:uiPriority w:val="99"/>
    <w:semiHidden/>
    <w:unhideWhenUsed/>
    <w:rsid w:val="00795CF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CF0"/>
    <w:rPr>
      <w:rFonts w:ascii="Segoe UI" w:hAnsi="Segoe UI" w:cs="Segoe UI"/>
      <w:sz w:val="18"/>
      <w:szCs w:val="18"/>
    </w:rPr>
  </w:style>
  <w:style w:type="paragraph" w:customStyle="1" w:styleId="PSTableHeader">
    <w:name w:val="PS Table Header"/>
    <w:basedOn w:val="BodyText"/>
    <w:link w:val="PSTableHeaderChar"/>
    <w:qFormat/>
    <w:rsid w:val="00A40F36"/>
    <w:pPr>
      <w:spacing w:line="240" w:lineRule="auto"/>
    </w:pPr>
    <w:rPr>
      <w:b/>
      <w:bCs/>
    </w:rPr>
  </w:style>
  <w:style w:type="paragraph" w:customStyle="1" w:styleId="PSTableBody">
    <w:name w:val="PS Table Body"/>
    <w:basedOn w:val="BodyText"/>
    <w:link w:val="PSTableBodyChar"/>
    <w:qFormat/>
    <w:rsid w:val="00A40F36"/>
    <w:pPr>
      <w:spacing w:line="240" w:lineRule="auto"/>
    </w:pPr>
  </w:style>
  <w:style w:type="character" w:customStyle="1" w:styleId="PSTableHeaderChar">
    <w:name w:val="PS Table Header Char"/>
    <w:basedOn w:val="BodyTextChar"/>
    <w:link w:val="PSTableHeader"/>
    <w:rsid w:val="00A40F36"/>
    <w:rPr>
      <w:b/>
      <w:bCs/>
    </w:rPr>
  </w:style>
  <w:style w:type="character" w:customStyle="1" w:styleId="PSTableBodyChar">
    <w:name w:val="PS Table Body Char"/>
    <w:basedOn w:val="BodyTextChar"/>
    <w:link w:val="PSTableBody"/>
    <w:rsid w:val="00A40F36"/>
  </w:style>
  <w:style w:type="paragraph" w:customStyle="1" w:styleId="ParaIndent">
    <w:name w:val="Para Indent"/>
    <w:basedOn w:val="BodyText"/>
    <w:link w:val="ParaIndentChar"/>
    <w:qFormat/>
    <w:rsid w:val="008C0B76"/>
    <w:pPr>
      <w:numPr>
        <w:ilvl w:val="6"/>
        <w:numId w:val="5"/>
      </w:numPr>
    </w:pPr>
  </w:style>
  <w:style w:type="paragraph" w:customStyle="1" w:styleId="ParaIndent2">
    <w:name w:val="Para Indent 2"/>
    <w:basedOn w:val="BodyText"/>
    <w:link w:val="ParaIndent2Char"/>
    <w:qFormat/>
    <w:rsid w:val="008C0B76"/>
    <w:pPr>
      <w:numPr>
        <w:ilvl w:val="7"/>
        <w:numId w:val="5"/>
      </w:numPr>
    </w:pPr>
  </w:style>
  <w:style w:type="character" w:customStyle="1" w:styleId="ParaIndentChar">
    <w:name w:val="Para Indent Char"/>
    <w:basedOn w:val="BodyTextChar"/>
    <w:link w:val="ParaIndent"/>
    <w:rsid w:val="00E76D42"/>
    <w:rPr>
      <w:rFonts w:ascii="Times New Roman" w:hAnsi="Times New Roman"/>
    </w:rPr>
  </w:style>
  <w:style w:type="paragraph" w:customStyle="1" w:styleId="ParaIndent3">
    <w:name w:val="Para Indent 3"/>
    <w:basedOn w:val="BodyText"/>
    <w:link w:val="ParaIndent3Char"/>
    <w:qFormat/>
    <w:rsid w:val="008C0B76"/>
    <w:pPr>
      <w:numPr>
        <w:ilvl w:val="8"/>
        <w:numId w:val="5"/>
      </w:numPr>
    </w:pPr>
  </w:style>
  <w:style w:type="character" w:customStyle="1" w:styleId="ParaIndent2Char">
    <w:name w:val="Para Indent 2 Char"/>
    <w:basedOn w:val="BodyTextChar"/>
    <w:link w:val="ParaIndent2"/>
    <w:rsid w:val="00E76D42"/>
    <w:rPr>
      <w:rFonts w:ascii="Times New Roman" w:hAnsi="Times New Roman"/>
    </w:rPr>
  </w:style>
  <w:style w:type="paragraph" w:customStyle="1" w:styleId="ParaIndent4">
    <w:name w:val="Para Indent 4"/>
    <w:basedOn w:val="BodyText"/>
    <w:link w:val="ParaIndent4Char"/>
    <w:qFormat/>
    <w:rsid w:val="00E76D42"/>
    <w:pPr>
      <w:ind w:left="1434" w:hanging="357"/>
    </w:pPr>
  </w:style>
  <w:style w:type="character" w:customStyle="1" w:styleId="ParaIndent3Char">
    <w:name w:val="Para Indent 3 Char"/>
    <w:basedOn w:val="BodyTextChar"/>
    <w:link w:val="ParaIndent3"/>
    <w:rsid w:val="00E76D42"/>
    <w:rPr>
      <w:rFonts w:ascii="Times New Roman" w:hAnsi="Times New Roman"/>
    </w:rPr>
  </w:style>
  <w:style w:type="paragraph" w:customStyle="1" w:styleId="ParaIndent5">
    <w:name w:val="Para Indent 5"/>
    <w:basedOn w:val="BodyText"/>
    <w:link w:val="ParaIndent5Char"/>
    <w:qFormat/>
    <w:rsid w:val="008C0B76"/>
    <w:pPr>
      <w:ind w:left="1797" w:hanging="357"/>
    </w:pPr>
  </w:style>
  <w:style w:type="character" w:customStyle="1" w:styleId="ParaIndent4Char">
    <w:name w:val="Para Indent 4 Char"/>
    <w:basedOn w:val="BodyTextChar"/>
    <w:link w:val="ParaIndent4"/>
    <w:rsid w:val="00E76D42"/>
  </w:style>
  <w:style w:type="paragraph" w:customStyle="1" w:styleId="ParaIndent6">
    <w:name w:val="Para Indent 6"/>
    <w:basedOn w:val="BodyText"/>
    <w:link w:val="ParaIndent6Char"/>
    <w:qFormat/>
    <w:rsid w:val="008C0B76"/>
    <w:pPr>
      <w:ind w:left="2154" w:hanging="357"/>
    </w:pPr>
  </w:style>
  <w:style w:type="character" w:customStyle="1" w:styleId="ParaIndent5Char">
    <w:name w:val="Para Indent 5 Char"/>
    <w:basedOn w:val="BodyTextChar"/>
    <w:link w:val="ParaIndent5"/>
    <w:rsid w:val="008C0B76"/>
  </w:style>
  <w:style w:type="paragraph" w:customStyle="1" w:styleId="ParaIndent7">
    <w:name w:val="Para Indent 7"/>
    <w:basedOn w:val="BodyText"/>
    <w:link w:val="ParaIndent7Char"/>
    <w:qFormat/>
    <w:rsid w:val="008C0B76"/>
    <w:pPr>
      <w:ind w:left="2517" w:hanging="357"/>
    </w:pPr>
  </w:style>
  <w:style w:type="character" w:customStyle="1" w:styleId="ParaIndent6Char">
    <w:name w:val="Para Indent 6 Char"/>
    <w:basedOn w:val="BodyTextChar"/>
    <w:link w:val="ParaIndent6"/>
    <w:rsid w:val="008C0B76"/>
  </w:style>
  <w:style w:type="paragraph" w:customStyle="1" w:styleId="ParaIndent8">
    <w:name w:val="Para Indent 8"/>
    <w:basedOn w:val="BodyText"/>
    <w:link w:val="ParaIndent8Char"/>
    <w:qFormat/>
    <w:rsid w:val="008C0B76"/>
    <w:pPr>
      <w:ind w:left="2874" w:hanging="357"/>
    </w:pPr>
  </w:style>
  <w:style w:type="character" w:customStyle="1" w:styleId="ParaIndent7Char">
    <w:name w:val="Para Indent 7 Char"/>
    <w:basedOn w:val="BodyTextChar"/>
    <w:link w:val="ParaIndent7"/>
    <w:rsid w:val="008C0B76"/>
  </w:style>
  <w:style w:type="paragraph" w:customStyle="1" w:styleId="ParaIndent9">
    <w:name w:val="Para Indent 9"/>
    <w:basedOn w:val="BodyText"/>
    <w:link w:val="ParaIndent9Char"/>
    <w:qFormat/>
    <w:rsid w:val="008C0B76"/>
    <w:pPr>
      <w:ind w:left="3237" w:hanging="357"/>
    </w:pPr>
  </w:style>
  <w:style w:type="character" w:customStyle="1" w:styleId="ParaIndent8Char">
    <w:name w:val="Para Indent 8 Char"/>
    <w:basedOn w:val="BodyTextChar"/>
    <w:link w:val="ParaIndent8"/>
    <w:rsid w:val="008C0B76"/>
  </w:style>
  <w:style w:type="character" w:customStyle="1" w:styleId="ParaIndent9Char">
    <w:name w:val="Para Indent 9 Char"/>
    <w:basedOn w:val="BodyTextChar"/>
    <w:link w:val="ParaIndent9"/>
    <w:rsid w:val="008C0B76"/>
  </w:style>
  <w:style w:type="character" w:customStyle="1" w:styleId="PSReference">
    <w:name w:val="PS Reference"/>
    <w:basedOn w:val="DefaultParagraphFont"/>
    <w:uiPriority w:val="1"/>
    <w:qFormat/>
    <w:rsid w:val="00474D93"/>
    <w:rPr>
      <w:color w:val="2F5496" w:themeColor="accent1" w:themeShade="BF"/>
      <w:u w:val="single"/>
      <w:shd w:val="clear" w:color="auto" w:fill="FFFFFF"/>
    </w:rPr>
  </w:style>
  <w:style w:type="character" w:customStyle="1" w:styleId="PSHyperlink">
    <w:name w:val="PS Hyperlink"/>
    <w:basedOn w:val="PSReference"/>
    <w:uiPriority w:val="1"/>
    <w:qFormat/>
    <w:rsid w:val="005E0B41"/>
    <w:rPr>
      <w:color w:val="2F5496" w:themeColor="accent1" w:themeShade="BF"/>
      <w:u w:val="single"/>
      <w:shd w:val="clear" w:color="auto" w:fill="FFFFFF"/>
    </w:rPr>
  </w:style>
  <w:style w:type="paragraph" w:styleId="Header">
    <w:name w:val="header"/>
    <w:basedOn w:val="Normal"/>
    <w:link w:val="HeaderChar"/>
    <w:unhideWhenUsed/>
    <w:rsid w:val="00E51F66"/>
    <w:pPr>
      <w:tabs>
        <w:tab w:val="center" w:pos="4680"/>
        <w:tab w:val="right" w:pos="9360"/>
      </w:tabs>
      <w:spacing w:line="240" w:lineRule="auto"/>
    </w:pPr>
  </w:style>
  <w:style w:type="character" w:customStyle="1" w:styleId="HeaderChar">
    <w:name w:val="Header Char"/>
    <w:basedOn w:val="DefaultParagraphFont"/>
    <w:link w:val="Header"/>
    <w:rsid w:val="00E51F66"/>
  </w:style>
  <w:style w:type="paragraph" w:styleId="Footer">
    <w:name w:val="footer"/>
    <w:basedOn w:val="Normal"/>
    <w:link w:val="FooterChar"/>
    <w:uiPriority w:val="99"/>
    <w:unhideWhenUsed/>
    <w:rsid w:val="006350A7"/>
    <w:pPr>
      <w:pBdr>
        <w:top w:val="single" w:sz="4" w:space="10" w:color="auto"/>
      </w:pBdr>
      <w:tabs>
        <w:tab w:val="center" w:pos="4680"/>
        <w:tab w:val="right" w:pos="9360"/>
      </w:tabs>
      <w:spacing w:before="120" w:line="240" w:lineRule="auto"/>
      <w:jc w:val="center"/>
    </w:pPr>
  </w:style>
  <w:style w:type="character" w:customStyle="1" w:styleId="FooterChar">
    <w:name w:val="Footer Char"/>
    <w:basedOn w:val="DefaultParagraphFont"/>
    <w:link w:val="Footer"/>
    <w:uiPriority w:val="99"/>
    <w:rsid w:val="006350A7"/>
    <w:rPr>
      <w:rFonts w:ascii="Times New Roman" w:hAnsi="Times New Roman"/>
    </w:rPr>
  </w:style>
  <w:style w:type="paragraph" w:styleId="FootnoteText">
    <w:name w:val="footnote text"/>
    <w:basedOn w:val="Normal"/>
    <w:link w:val="FootnoteTextChar"/>
    <w:uiPriority w:val="99"/>
    <w:semiHidden/>
    <w:unhideWhenUsed/>
    <w:rsid w:val="00C37FE4"/>
    <w:pPr>
      <w:spacing w:line="240" w:lineRule="auto"/>
    </w:pPr>
    <w:rPr>
      <w:sz w:val="20"/>
      <w:szCs w:val="20"/>
    </w:rPr>
  </w:style>
  <w:style w:type="character" w:customStyle="1" w:styleId="FootnoteTextChar">
    <w:name w:val="Footnote Text Char"/>
    <w:basedOn w:val="DefaultParagraphFont"/>
    <w:link w:val="FootnoteText"/>
    <w:uiPriority w:val="99"/>
    <w:semiHidden/>
    <w:rsid w:val="00C37FE4"/>
    <w:rPr>
      <w:sz w:val="20"/>
      <w:szCs w:val="20"/>
    </w:rPr>
  </w:style>
  <w:style w:type="character" w:styleId="FootnoteReference">
    <w:name w:val="footnote reference"/>
    <w:basedOn w:val="DefaultParagraphFont"/>
    <w:uiPriority w:val="99"/>
    <w:semiHidden/>
    <w:unhideWhenUsed/>
    <w:rsid w:val="00C37FE4"/>
    <w:rPr>
      <w:vertAlign w:val="superscript"/>
    </w:rPr>
  </w:style>
  <w:style w:type="paragraph" w:styleId="EndnoteText">
    <w:name w:val="endnote text"/>
    <w:basedOn w:val="Normal"/>
    <w:link w:val="EndnoteTextChar"/>
    <w:uiPriority w:val="99"/>
    <w:semiHidden/>
    <w:unhideWhenUsed/>
    <w:rsid w:val="00C37FE4"/>
    <w:pPr>
      <w:spacing w:line="240" w:lineRule="auto"/>
    </w:pPr>
    <w:rPr>
      <w:sz w:val="20"/>
      <w:szCs w:val="20"/>
    </w:rPr>
  </w:style>
  <w:style w:type="character" w:customStyle="1" w:styleId="EndnoteTextChar">
    <w:name w:val="Endnote Text Char"/>
    <w:basedOn w:val="DefaultParagraphFont"/>
    <w:link w:val="EndnoteText"/>
    <w:uiPriority w:val="99"/>
    <w:semiHidden/>
    <w:rsid w:val="00C37FE4"/>
    <w:rPr>
      <w:sz w:val="20"/>
      <w:szCs w:val="20"/>
    </w:rPr>
  </w:style>
  <w:style w:type="character" w:styleId="EndnoteReference">
    <w:name w:val="endnote reference"/>
    <w:basedOn w:val="DefaultParagraphFont"/>
    <w:uiPriority w:val="99"/>
    <w:semiHidden/>
    <w:unhideWhenUsed/>
    <w:rsid w:val="00C37FE4"/>
    <w:rPr>
      <w:vertAlign w:val="superscript"/>
    </w:rPr>
  </w:style>
  <w:style w:type="character" w:styleId="HTMLCode">
    <w:name w:val="HTML Code"/>
    <w:basedOn w:val="DefaultParagraphFont"/>
    <w:uiPriority w:val="99"/>
    <w:unhideWhenUsed/>
    <w:rsid w:val="004720C1"/>
    <w:rPr>
      <w:rFonts w:ascii="Consolas" w:hAnsi="Consolas"/>
      <w:sz w:val="20"/>
      <w:szCs w:val="20"/>
    </w:rPr>
  </w:style>
  <w:style w:type="paragraph" w:styleId="HTMLPreformatted">
    <w:name w:val="HTML Preformatted"/>
    <w:basedOn w:val="Normal"/>
    <w:link w:val="HTMLPreformattedChar"/>
    <w:uiPriority w:val="99"/>
    <w:unhideWhenUsed/>
    <w:rsid w:val="004720C1"/>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4720C1"/>
    <w:rPr>
      <w:rFonts w:ascii="Consolas" w:hAnsi="Consolas"/>
      <w:sz w:val="20"/>
      <w:szCs w:val="20"/>
    </w:rPr>
  </w:style>
  <w:style w:type="paragraph" w:customStyle="1" w:styleId="ListManual">
    <w:name w:val="List Manual"/>
    <w:basedOn w:val="ListNumber"/>
    <w:link w:val="ListManualChar"/>
    <w:qFormat/>
    <w:rsid w:val="00C97ABF"/>
    <w:pPr>
      <w:numPr>
        <w:numId w:val="0"/>
      </w:numPr>
      <w:spacing w:line="276" w:lineRule="auto"/>
      <w:ind w:left="357" w:hanging="357"/>
    </w:pPr>
  </w:style>
  <w:style w:type="paragraph" w:customStyle="1" w:styleId="ListManual2">
    <w:name w:val="List Manual 2"/>
    <w:basedOn w:val="ListNumber2"/>
    <w:link w:val="ListManual2Char"/>
    <w:qFormat/>
    <w:rsid w:val="00C97ABF"/>
    <w:pPr>
      <w:numPr>
        <w:ilvl w:val="0"/>
        <w:numId w:val="0"/>
      </w:numPr>
      <w:spacing w:line="276" w:lineRule="auto"/>
      <w:ind w:left="714" w:hanging="357"/>
    </w:pPr>
    <w:rPr>
      <w:shd w:val="clear" w:color="auto" w:fill="FFFFFF"/>
    </w:rPr>
  </w:style>
  <w:style w:type="character" w:customStyle="1" w:styleId="ListManualChar">
    <w:name w:val="List Manual Char"/>
    <w:basedOn w:val="ListNumberChar"/>
    <w:link w:val="ListManual"/>
    <w:rsid w:val="00C97ABF"/>
    <w:rPr>
      <w:rFonts w:ascii="Times New Roman" w:hAnsi="Times New Roman"/>
    </w:rPr>
  </w:style>
  <w:style w:type="paragraph" w:customStyle="1" w:styleId="ListManual3">
    <w:name w:val="List Manual 3"/>
    <w:basedOn w:val="ListNumber3"/>
    <w:link w:val="ListManual3Char"/>
    <w:qFormat/>
    <w:rsid w:val="00C97ABF"/>
    <w:pPr>
      <w:numPr>
        <w:ilvl w:val="0"/>
        <w:numId w:val="0"/>
      </w:numPr>
      <w:spacing w:line="276" w:lineRule="auto"/>
      <w:ind w:left="1077" w:hanging="357"/>
    </w:pPr>
    <w:rPr>
      <w:shd w:val="clear" w:color="auto" w:fill="FFFFFF"/>
    </w:rPr>
  </w:style>
  <w:style w:type="character" w:customStyle="1" w:styleId="ListManual2Char">
    <w:name w:val="List Manual 2 Char"/>
    <w:basedOn w:val="DefaultParagraphFont"/>
    <w:link w:val="ListManual2"/>
    <w:rsid w:val="00C97ABF"/>
  </w:style>
  <w:style w:type="paragraph" w:customStyle="1" w:styleId="ListManual4">
    <w:name w:val="List Manual 4"/>
    <w:basedOn w:val="ListNumber4"/>
    <w:link w:val="ListManual4Char"/>
    <w:qFormat/>
    <w:rsid w:val="00C97ABF"/>
    <w:pPr>
      <w:numPr>
        <w:ilvl w:val="0"/>
        <w:numId w:val="0"/>
      </w:numPr>
      <w:spacing w:line="276" w:lineRule="auto"/>
      <w:ind w:left="1434" w:hanging="357"/>
    </w:pPr>
    <w:rPr>
      <w:shd w:val="clear" w:color="auto" w:fill="FFFFFF"/>
    </w:rPr>
  </w:style>
  <w:style w:type="character" w:customStyle="1" w:styleId="ListManual3Char">
    <w:name w:val="List Manual 3 Char"/>
    <w:basedOn w:val="DefaultParagraphFont"/>
    <w:link w:val="ListManual3"/>
    <w:rsid w:val="00C97ABF"/>
  </w:style>
  <w:style w:type="paragraph" w:customStyle="1" w:styleId="ListManual5">
    <w:name w:val="List Manual 5"/>
    <w:basedOn w:val="ListNumber5"/>
    <w:link w:val="ListManual5Char"/>
    <w:qFormat/>
    <w:rsid w:val="00C97ABF"/>
    <w:pPr>
      <w:numPr>
        <w:ilvl w:val="0"/>
        <w:numId w:val="0"/>
      </w:numPr>
      <w:spacing w:line="276" w:lineRule="auto"/>
      <w:ind w:left="1797" w:hanging="357"/>
    </w:pPr>
    <w:rPr>
      <w:shd w:val="clear" w:color="auto" w:fill="FFFFFF"/>
    </w:rPr>
  </w:style>
  <w:style w:type="character" w:customStyle="1" w:styleId="ListManual4Char">
    <w:name w:val="List Manual 4 Char"/>
    <w:basedOn w:val="DefaultParagraphFont"/>
    <w:link w:val="ListManual4"/>
    <w:rsid w:val="00C97ABF"/>
  </w:style>
  <w:style w:type="paragraph" w:customStyle="1" w:styleId="ListManual6">
    <w:name w:val="List Manual 6"/>
    <w:basedOn w:val="ListNumber6"/>
    <w:link w:val="ListManual6Char"/>
    <w:qFormat/>
    <w:rsid w:val="00C97ABF"/>
    <w:pPr>
      <w:numPr>
        <w:ilvl w:val="0"/>
        <w:numId w:val="0"/>
      </w:numPr>
      <w:spacing w:line="276" w:lineRule="auto"/>
      <w:ind w:left="2154" w:hanging="357"/>
    </w:pPr>
  </w:style>
  <w:style w:type="character" w:customStyle="1" w:styleId="ListManual5Char">
    <w:name w:val="List Manual 5 Char"/>
    <w:basedOn w:val="DefaultParagraphFont"/>
    <w:link w:val="ListManual5"/>
    <w:rsid w:val="00C97ABF"/>
  </w:style>
  <w:style w:type="paragraph" w:customStyle="1" w:styleId="ListManual7">
    <w:name w:val="List Manual 7"/>
    <w:basedOn w:val="ListNumber7"/>
    <w:link w:val="ListManual7Char"/>
    <w:qFormat/>
    <w:rsid w:val="00C97ABF"/>
    <w:pPr>
      <w:numPr>
        <w:ilvl w:val="0"/>
        <w:numId w:val="0"/>
      </w:numPr>
      <w:spacing w:line="276" w:lineRule="auto"/>
      <w:ind w:left="2517" w:hanging="357"/>
    </w:pPr>
  </w:style>
  <w:style w:type="character" w:customStyle="1" w:styleId="ListManual6Char">
    <w:name w:val="List Manual 6 Char"/>
    <w:basedOn w:val="ListNumber6Char"/>
    <w:link w:val="ListManual6"/>
    <w:rsid w:val="00C97ABF"/>
    <w:rPr>
      <w:rFonts w:ascii="Times New Roman" w:hAnsi="Times New Roman"/>
    </w:rPr>
  </w:style>
  <w:style w:type="paragraph" w:customStyle="1" w:styleId="ListManual8">
    <w:name w:val="List Manual 8"/>
    <w:basedOn w:val="ListNumber8"/>
    <w:link w:val="ListManual8Char"/>
    <w:qFormat/>
    <w:rsid w:val="00C97ABF"/>
    <w:pPr>
      <w:numPr>
        <w:ilvl w:val="0"/>
        <w:numId w:val="0"/>
      </w:numPr>
      <w:spacing w:line="276" w:lineRule="auto"/>
      <w:ind w:left="2875" w:hanging="357"/>
    </w:pPr>
  </w:style>
  <w:style w:type="character" w:customStyle="1" w:styleId="ListManual7Char">
    <w:name w:val="List Manual 7 Char"/>
    <w:basedOn w:val="ListNumber7Char"/>
    <w:link w:val="ListManual7"/>
    <w:rsid w:val="00C97ABF"/>
    <w:rPr>
      <w:rFonts w:ascii="Times New Roman" w:hAnsi="Times New Roman"/>
    </w:rPr>
  </w:style>
  <w:style w:type="paragraph" w:customStyle="1" w:styleId="ListManual9">
    <w:name w:val="List Manual 9"/>
    <w:basedOn w:val="ListNumber9"/>
    <w:link w:val="ListManual9Char"/>
    <w:qFormat/>
    <w:rsid w:val="00C97ABF"/>
    <w:pPr>
      <w:numPr>
        <w:ilvl w:val="0"/>
        <w:numId w:val="0"/>
      </w:numPr>
      <w:spacing w:line="276" w:lineRule="auto"/>
      <w:ind w:left="3237" w:hanging="357"/>
    </w:pPr>
  </w:style>
  <w:style w:type="character" w:customStyle="1" w:styleId="ListManual8Char">
    <w:name w:val="List Manual 8 Char"/>
    <w:basedOn w:val="ListNumber8Char"/>
    <w:link w:val="ListManual8"/>
    <w:rsid w:val="00C97ABF"/>
    <w:rPr>
      <w:rFonts w:ascii="Times New Roman" w:hAnsi="Times New Roman"/>
    </w:rPr>
  </w:style>
  <w:style w:type="character" w:customStyle="1" w:styleId="ListManual9Char">
    <w:name w:val="List Manual 9 Char"/>
    <w:basedOn w:val="ListNumber9Char"/>
    <w:link w:val="ListManual9"/>
    <w:rsid w:val="00C97ABF"/>
    <w:rPr>
      <w:rFonts w:ascii="Times New Roman" w:hAnsi="Times New Roman"/>
    </w:rPr>
  </w:style>
  <w:style w:type="paragraph" w:styleId="Title">
    <w:name w:val="Title"/>
    <w:basedOn w:val="Normal"/>
    <w:next w:val="Normal"/>
    <w:link w:val="TitleChar"/>
    <w:uiPriority w:val="10"/>
    <w:qFormat/>
    <w:rsid w:val="00E544B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4B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544B7"/>
    <w:rPr>
      <w:rFonts w:eastAsiaTheme="minorEastAsia"/>
      <w:color w:val="5A5A5A" w:themeColor="text1" w:themeTint="A5"/>
      <w:spacing w:val="15"/>
    </w:rPr>
  </w:style>
  <w:style w:type="character" w:customStyle="1" w:styleId="PSUnresolved">
    <w:name w:val="PS Unresolved"/>
    <w:basedOn w:val="DefaultParagraphFont"/>
    <w:uiPriority w:val="1"/>
    <w:qFormat/>
    <w:rsid w:val="00832A2A"/>
    <w:rPr>
      <w:color w:val="FF0000"/>
      <w:shd w:val="clear" w:color="auto" w:fill="FFFFFF"/>
    </w:rPr>
  </w:style>
  <w:style w:type="paragraph" w:customStyle="1" w:styleId="ImagePara">
    <w:name w:val="Image Para"/>
    <w:basedOn w:val="BodyText"/>
    <w:next w:val="BodyText"/>
    <w:link w:val="ImageParaChar"/>
    <w:rsid w:val="00C331B8"/>
  </w:style>
  <w:style w:type="character" w:customStyle="1" w:styleId="ImageParaChar">
    <w:name w:val="Image Para Char"/>
    <w:basedOn w:val="BodyTextChar"/>
    <w:link w:val="ImagePara"/>
    <w:rsid w:val="00C331B8"/>
  </w:style>
  <w:style w:type="character" w:customStyle="1" w:styleId="Image">
    <w:name w:val="Image"/>
    <w:basedOn w:val="DefaultParagraphFont"/>
    <w:uiPriority w:val="1"/>
    <w:qFormat/>
    <w:rsid w:val="00A106BC"/>
  </w:style>
  <w:style w:type="paragraph" w:styleId="Caption">
    <w:name w:val="caption"/>
    <w:basedOn w:val="Normal"/>
    <w:next w:val="Normal"/>
    <w:uiPriority w:val="35"/>
    <w:unhideWhenUsed/>
    <w:qFormat/>
    <w:rsid w:val="0015045D"/>
    <w:pPr>
      <w:spacing w:after="200" w:line="240" w:lineRule="auto"/>
    </w:pPr>
    <w:rPr>
      <w:i/>
      <w:iCs/>
      <w:color w:val="44546A" w:themeColor="text2"/>
      <w:sz w:val="18"/>
      <w:szCs w:val="18"/>
    </w:rPr>
  </w:style>
  <w:style w:type="paragraph" w:customStyle="1" w:styleId="Tablecaption">
    <w:name w:val="Table caption"/>
    <w:basedOn w:val="Caption"/>
    <w:qFormat/>
    <w:rsid w:val="00D3208C"/>
  </w:style>
  <w:style w:type="paragraph" w:customStyle="1" w:styleId="ShortT">
    <w:name w:val="ShortT"/>
    <w:link w:val="ShortTChar"/>
    <w:qFormat/>
    <w:rsid w:val="002945B7"/>
    <w:rPr>
      <w:rFonts w:ascii="Arial" w:eastAsiaTheme="majorEastAsia" w:hAnsi="Arial" w:cstheme="majorBidi"/>
      <w:b/>
      <w:color w:val="000000" w:themeColor="text1"/>
      <w:sz w:val="40"/>
      <w:szCs w:val="21"/>
    </w:rPr>
  </w:style>
  <w:style w:type="character" w:customStyle="1" w:styleId="ShortTChar">
    <w:name w:val="ShortT Char"/>
    <w:basedOn w:val="DefaultParagraphFont"/>
    <w:link w:val="ShortT"/>
    <w:rsid w:val="002945B7"/>
    <w:rPr>
      <w:rFonts w:ascii="Arial" w:eastAsiaTheme="majorEastAsia" w:hAnsi="Arial" w:cstheme="majorBidi"/>
      <w:b/>
      <w:color w:val="000000" w:themeColor="text1"/>
      <w:sz w:val="40"/>
      <w:szCs w:val="21"/>
    </w:rPr>
  </w:style>
  <w:style w:type="paragraph" w:customStyle="1" w:styleId="CompiledMadeUnder">
    <w:name w:val="CompiledMadeUnder"/>
    <w:link w:val="CompiledMadeUnderChar"/>
    <w:qFormat/>
    <w:rsid w:val="00D64188"/>
    <w:pPr>
      <w:pBdr>
        <w:bottom w:val="single" w:sz="4" w:space="20" w:color="auto"/>
      </w:pBdr>
      <w:spacing w:line="240" w:lineRule="auto"/>
    </w:pPr>
    <w:rPr>
      <w:rFonts w:ascii="Arial" w:hAnsi="Arial" w:cs="Arial"/>
      <w:i/>
      <w:sz w:val="28"/>
      <w:szCs w:val="28"/>
    </w:rPr>
  </w:style>
  <w:style w:type="character" w:customStyle="1" w:styleId="CompiledMadeUnderChar">
    <w:name w:val="CompiledMadeUnder Char"/>
    <w:basedOn w:val="DefaultParagraphFont"/>
    <w:link w:val="CompiledMadeUnder"/>
    <w:rsid w:val="00D64188"/>
    <w:rPr>
      <w:rFonts w:ascii="Arial" w:hAnsi="Arial" w:cs="Arial"/>
      <w:i/>
      <w:sz w:val="28"/>
      <w:szCs w:val="28"/>
    </w:rPr>
  </w:style>
  <w:style w:type="paragraph" w:customStyle="1" w:styleId="SignCoverPageEnd">
    <w:name w:val="SignCoverPageEnd"/>
    <w:basedOn w:val="Normal"/>
    <w:next w:val="Normal"/>
    <w:rsid w:val="0033539C"/>
    <w:pPr>
      <w:keepNext/>
      <w:pBdr>
        <w:bottom w:val="single" w:sz="4" w:space="12" w:color="auto"/>
      </w:pBdr>
      <w:tabs>
        <w:tab w:val="left" w:pos="3402"/>
      </w:tabs>
      <w:spacing w:line="300" w:lineRule="atLeast"/>
      <w:ind w:right="397"/>
    </w:pPr>
    <w:rPr>
      <w:rFonts w:eastAsia="Times New Roman" w:cs="Times New Roman"/>
      <w:sz w:val="24"/>
      <w:szCs w:val="20"/>
      <w:lang w:eastAsia="en-AU"/>
    </w:rPr>
  </w:style>
  <w:style w:type="paragraph" w:customStyle="1" w:styleId="SignCoverPageStart">
    <w:name w:val="SignCoverPageStart"/>
    <w:basedOn w:val="Normal"/>
    <w:next w:val="Normal"/>
    <w:rsid w:val="0033539C"/>
    <w:pPr>
      <w:pBdr>
        <w:top w:val="single" w:sz="4" w:space="1" w:color="auto"/>
      </w:pBdr>
      <w:spacing w:before="360"/>
      <w:ind w:right="397"/>
      <w:jc w:val="both"/>
    </w:pPr>
    <w:rPr>
      <w:rFonts w:eastAsia="Times New Roman" w:cs="Times New Roman"/>
      <w:szCs w:val="20"/>
      <w:lang w:eastAsia="en-AU"/>
    </w:rPr>
  </w:style>
  <w:style w:type="paragraph" w:styleId="TOC5">
    <w:name w:val="toc 5"/>
    <w:next w:val="Normal"/>
    <w:link w:val="TOC5Char"/>
    <w:unhideWhenUsed/>
    <w:rsid w:val="00675597"/>
    <w:pPr>
      <w:keepLines/>
      <w:tabs>
        <w:tab w:val="right" w:leader="dot" w:pos="8278"/>
      </w:tabs>
      <w:spacing w:before="40" w:after="0" w:line="240" w:lineRule="auto"/>
      <w:ind w:left="1985" w:right="567" w:hanging="567"/>
    </w:pPr>
    <w:rPr>
      <w:rFonts w:ascii="Times New Roman" w:eastAsia="Times New Roman" w:hAnsi="Times New Roman" w:cs="Times New Roman"/>
      <w:kern w:val="28"/>
      <w:sz w:val="18"/>
      <w:szCs w:val="20"/>
      <w:lang w:val="en-AU" w:eastAsia="en-AU"/>
    </w:rPr>
  </w:style>
  <w:style w:type="paragraph" w:styleId="TOC6">
    <w:name w:val="toc 6"/>
    <w:basedOn w:val="Normal"/>
    <w:next w:val="Normal"/>
    <w:unhideWhenUsed/>
    <w:rsid w:val="0000343B"/>
    <w:pPr>
      <w:keepLines/>
      <w:tabs>
        <w:tab w:val="right" w:pos="8278"/>
      </w:tabs>
      <w:spacing w:before="120" w:line="240" w:lineRule="auto"/>
      <w:ind w:left="1344" w:right="567" w:hanging="1344"/>
    </w:pPr>
    <w:rPr>
      <w:rFonts w:eastAsia="Times New Roman" w:cs="Times New Roman"/>
      <w:b/>
      <w:kern w:val="28"/>
      <w:sz w:val="24"/>
      <w:szCs w:val="20"/>
      <w:lang w:eastAsia="en-AU"/>
    </w:rPr>
  </w:style>
  <w:style w:type="paragraph" w:styleId="TOC9">
    <w:name w:val="toc 9"/>
    <w:basedOn w:val="Normal"/>
    <w:next w:val="Normal"/>
    <w:unhideWhenUsed/>
    <w:rsid w:val="0000343B"/>
    <w:pPr>
      <w:keepLines/>
      <w:tabs>
        <w:tab w:val="right" w:pos="8278"/>
      </w:tabs>
      <w:spacing w:before="80" w:line="240" w:lineRule="auto"/>
      <w:ind w:left="851" w:right="567"/>
    </w:pPr>
    <w:rPr>
      <w:rFonts w:eastAsia="Times New Roman" w:cs="Times New Roman"/>
      <w:i/>
      <w:kern w:val="28"/>
      <w:sz w:val="20"/>
      <w:szCs w:val="20"/>
      <w:lang w:eastAsia="en-AU"/>
    </w:rPr>
  </w:style>
  <w:style w:type="character" w:customStyle="1" w:styleId="TOC5Char">
    <w:name w:val="TOC 5 Char"/>
    <w:basedOn w:val="DefaultParagraphFont"/>
    <w:link w:val="TOC5"/>
    <w:rsid w:val="00675597"/>
    <w:rPr>
      <w:rFonts w:ascii="Times New Roman" w:eastAsia="Times New Roman" w:hAnsi="Times New Roman" w:cs="Times New Roman"/>
      <w:kern w:val="28"/>
      <w:sz w:val="18"/>
      <w:szCs w:val="20"/>
      <w:lang w:val="en-AU" w:eastAsia="en-AU"/>
    </w:rPr>
  </w:style>
  <w:style w:type="paragraph" w:customStyle="1" w:styleId="ActHead5">
    <w:name w:val="ActHead 5"/>
    <w:aliases w:val="s"/>
    <w:basedOn w:val="Normal"/>
    <w:next w:val="subsection"/>
    <w:link w:val="ActHead5Char"/>
    <w:qFormat/>
    <w:rsid w:val="002561B4"/>
    <w:pPr>
      <w:spacing w:before="280" w:line="240" w:lineRule="auto"/>
      <w:ind w:left="567" w:hanging="567"/>
      <w:outlineLvl w:val="0"/>
    </w:pPr>
    <w:rPr>
      <w:rFonts w:ascii="Arial" w:eastAsia="Times New Roman" w:hAnsi="Arial" w:cs="Times New Roman"/>
      <w:b/>
      <w:kern w:val="28"/>
      <w:sz w:val="24"/>
      <w:szCs w:val="20"/>
      <w:lang w:eastAsia="en-AU"/>
    </w:rPr>
  </w:style>
  <w:style w:type="paragraph" w:customStyle="1" w:styleId="ActHead6">
    <w:name w:val="ActHead 6"/>
    <w:aliases w:val="as"/>
    <w:basedOn w:val="Normal"/>
    <w:next w:val="Normal"/>
    <w:qFormat/>
    <w:rsid w:val="00730538"/>
    <w:pPr>
      <w:keepNext/>
      <w:keepLines/>
      <w:spacing w:line="240" w:lineRule="auto"/>
      <w:ind w:left="1134" w:hanging="1134"/>
      <w:outlineLvl w:val="0"/>
    </w:pPr>
    <w:rPr>
      <w:rFonts w:ascii="Arial" w:eastAsia="Times New Roman" w:hAnsi="Arial" w:cs="Times New Roman"/>
      <w:b/>
      <w:kern w:val="28"/>
      <w:sz w:val="32"/>
      <w:szCs w:val="20"/>
      <w:lang w:eastAsia="en-AU"/>
    </w:rPr>
  </w:style>
  <w:style w:type="character" w:customStyle="1" w:styleId="CharAmSchNo">
    <w:name w:val="CharAmSchNo"/>
    <w:basedOn w:val="DefaultParagraphFont"/>
    <w:qFormat/>
    <w:rsid w:val="00A00878"/>
  </w:style>
  <w:style w:type="character" w:customStyle="1" w:styleId="CharSectno">
    <w:name w:val="CharSectno"/>
    <w:basedOn w:val="DefaultParagraphFont"/>
    <w:qFormat/>
    <w:rsid w:val="00A00878"/>
  </w:style>
  <w:style w:type="paragraph" w:customStyle="1" w:styleId="subsection">
    <w:name w:val="subsection"/>
    <w:aliases w:val="ss,Subsection"/>
    <w:basedOn w:val="Normal"/>
    <w:link w:val="subsectionChar"/>
    <w:rsid w:val="00033A1C"/>
    <w:pPr>
      <w:spacing w:before="180" w:after="120" w:line="259" w:lineRule="auto"/>
      <w:ind w:left="1134" w:hanging="567"/>
      <w:outlineLvl w:val="1"/>
    </w:pPr>
    <w:rPr>
      <w:rFonts w:eastAsia="Times New Roman" w:cs="Times New Roman"/>
      <w:szCs w:val="20"/>
      <w:lang w:eastAsia="en-AU"/>
    </w:rPr>
  </w:style>
  <w:style w:type="paragraph" w:customStyle="1" w:styleId="notetext1">
    <w:name w:val="notetext1"/>
    <w:basedOn w:val="Normal"/>
    <w:link w:val="notetext1Char"/>
    <w:rsid w:val="00555694"/>
    <w:pPr>
      <w:spacing w:before="120" w:after="120" w:line="198" w:lineRule="exact"/>
      <w:ind w:left="1134"/>
    </w:pPr>
    <w:rPr>
      <w:rFonts w:eastAsia="Times New Roman" w:cs="Times New Roman"/>
      <w:sz w:val="20"/>
      <w:szCs w:val="20"/>
      <w:lang w:eastAsia="en-AU"/>
    </w:rPr>
  </w:style>
  <w:style w:type="paragraph" w:customStyle="1" w:styleId="Tabletext">
    <w:name w:val="Tabletext"/>
    <w:aliases w:val="tt"/>
    <w:basedOn w:val="Normal"/>
    <w:link w:val="TabletextChar"/>
    <w:rsid w:val="00A00878"/>
    <w:pPr>
      <w:spacing w:before="60" w:line="240" w:lineRule="atLeast"/>
    </w:pPr>
    <w:rPr>
      <w:rFonts w:eastAsia="Times New Roman" w:cs="Times New Roman"/>
      <w:sz w:val="20"/>
      <w:szCs w:val="20"/>
      <w:lang w:eastAsia="en-AU"/>
    </w:rPr>
  </w:style>
  <w:style w:type="paragraph" w:customStyle="1" w:styleId="TableHeading">
    <w:name w:val="TableHeading"/>
    <w:aliases w:val="th"/>
    <w:basedOn w:val="Normal"/>
    <w:next w:val="Tabletext"/>
    <w:rsid w:val="00A00878"/>
    <w:pPr>
      <w:keepNext/>
      <w:spacing w:before="60" w:line="240" w:lineRule="atLeast"/>
    </w:pPr>
    <w:rPr>
      <w:rFonts w:eastAsia="Times New Roman" w:cs="Times New Roman"/>
      <w:b/>
      <w:sz w:val="20"/>
      <w:szCs w:val="20"/>
      <w:lang w:eastAsia="en-AU"/>
    </w:rPr>
  </w:style>
  <w:style w:type="character" w:customStyle="1" w:styleId="subsectionChar">
    <w:name w:val="subsection Char"/>
    <w:aliases w:val="ss Char"/>
    <w:basedOn w:val="DefaultParagraphFont"/>
    <w:link w:val="subsection"/>
    <w:locked/>
    <w:rsid w:val="00033A1C"/>
    <w:rPr>
      <w:rFonts w:ascii="Times New Roman" w:eastAsia="Times New Roman" w:hAnsi="Times New Roman" w:cs="Times New Roman"/>
      <w:szCs w:val="20"/>
      <w:lang w:val="en-AU" w:eastAsia="en-AU"/>
    </w:rPr>
  </w:style>
  <w:style w:type="character" w:customStyle="1" w:styleId="notetext1Char">
    <w:name w:val="notetext1 Char"/>
    <w:basedOn w:val="DefaultParagraphFont"/>
    <w:link w:val="notetext1"/>
    <w:rsid w:val="00555694"/>
    <w:rPr>
      <w:rFonts w:ascii="Times New Roman" w:eastAsia="Times New Roman" w:hAnsi="Times New Roman" w:cs="Times New Roman"/>
      <w:sz w:val="20"/>
      <w:szCs w:val="20"/>
      <w:lang w:val="en-AU" w:eastAsia="en-AU"/>
    </w:rPr>
  </w:style>
  <w:style w:type="character" w:customStyle="1" w:styleId="TabletextChar">
    <w:name w:val="Tabletext Char"/>
    <w:aliases w:val="tt Char"/>
    <w:basedOn w:val="DefaultParagraphFont"/>
    <w:link w:val="Tabletext"/>
    <w:rsid w:val="00A00878"/>
    <w:rPr>
      <w:rFonts w:ascii="Times New Roman" w:eastAsia="Times New Roman" w:hAnsi="Times New Roman" w:cs="Times New Roman"/>
      <w:sz w:val="20"/>
      <w:szCs w:val="20"/>
      <w:lang w:val="en-AU" w:eastAsia="en-AU"/>
    </w:rPr>
  </w:style>
  <w:style w:type="character" w:customStyle="1" w:styleId="ActHead5Char">
    <w:name w:val="ActHead 5 Char"/>
    <w:aliases w:val="s Char"/>
    <w:link w:val="ActHead5"/>
    <w:rsid w:val="002561B4"/>
    <w:rPr>
      <w:rFonts w:ascii="Arial" w:eastAsia="Times New Roman" w:hAnsi="Arial" w:cs="Times New Roman"/>
      <w:b/>
      <w:kern w:val="28"/>
      <w:sz w:val="24"/>
      <w:szCs w:val="20"/>
      <w:lang w:val="en-AU" w:eastAsia="en-AU"/>
    </w:rPr>
  </w:style>
  <w:style w:type="numbering" w:customStyle="1" w:styleId="AmendmentInstruction2">
    <w:name w:val="Amendment Instruction2"/>
    <w:basedOn w:val="NoList"/>
    <w:uiPriority w:val="99"/>
    <w:rsid w:val="006B03F0"/>
    <w:pPr>
      <w:numPr>
        <w:numId w:val="6"/>
      </w:numPr>
    </w:pPr>
  </w:style>
  <w:style w:type="numbering" w:customStyle="1" w:styleId="AmendmentInstruction21">
    <w:name w:val="Amendment Instruction21"/>
    <w:basedOn w:val="NoList"/>
    <w:uiPriority w:val="99"/>
    <w:rsid w:val="00A00878"/>
    <w:pPr>
      <w:numPr>
        <w:numId w:val="7"/>
      </w:numPr>
    </w:pPr>
  </w:style>
  <w:style w:type="paragraph" w:customStyle="1" w:styleId="ActHead7">
    <w:name w:val="ActHead 7"/>
    <w:aliases w:val="ap"/>
    <w:basedOn w:val="Normal"/>
    <w:next w:val="Normal"/>
    <w:qFormat/>
    <w:rsid w:val="005C4797"/>
    <w:pPr>
      <w:spacing w:before="120" w:line="240" w:lineRule="auto"/>
    </w:pPr>
    <w:rPr>
      <w:rFonts w:ascii="Arial" w:eastAsia="Times New Roman" w:hAnsi="Arial" w:cs="Times New Roman"/>
      <w:b/>
      <w:kern w:val="28"/>
      <w:sz w:val="28"/>
      <w:szCs w:val="20"/>
      <w:lang w:eastAsia="en-AU"/>
    </w:rPr>
  </w:style>
  <w:style w:type="character" w:customStyle="1" w:styleId="CharAmSchText">
    <w:name w:val="CharAmSchText"/>
    <w:basedOn w:val="DefaultParagraphFont"/>
    <w:qFormat/>
    <w:rsid w:val="00AF6F59"/>
  </w:style>
  <w:style w:type="paragraph" w:styleId="ListParagraph">
    <w:name w:val="List Paragraph"/>
    <w:basedOn w:val="Normal"/>
    <w:link w:val="ListParagraphChar"/>
    <w:uiPriority w:val="34"/>
    <w:qFormat/>
    <w:rsid w:val="00AF6F59"/>
    <w:pPr>
      <w:spacing w:line="240" w:lineRule="auto"/>
      <w:ind w:left="720"/>
      <w:contextualSpacing/>
    </w:pPr>
    <w:rPr>
      <w:rFonts w:eastAsia="Times New Roman" w:cs="Times New Roman"/>
      <w:sz w:val="24"/>
      <w:szCs w:val="24"/>
    </w:rPr>
  </w:style>
  <w:style w:type="character" w:customStyle="1" w:styleId="ListParagraphChar">
    <w:name w:val="List Paragraph Char"/>
    <w:basedOn w:val="DefaultParagraphFont"/>
    <w:link w:val="ListParagraph"/>
    <w:uiPriority w:val="34"/>
    <w:rsid w:val="00AF6F59"/>
    <w:rPr>
      <w:rFonts w:ascii="Times New Roman" w:eastAsia="Times New Roman" w:hAnsi="Times New Roman" w:cs="Times New Roman"/>
      <w:sz w:val="24"/>
      <w:szCs w:val="24"/>
      <w:lang w:val="en-AU"/>
    </w:rPr>
  </w:style>
  <w:style w:type="table" w:customStyle="1" w:styleId="PlainTable21">
    <w:name w:val="Plain Table 21"/>
    <w:basedOn w:val="TableNormal"/>
    <w:next w:val="PlainTable2"/>
    <w:uiPriority w:val="42"/>
    <w:rsid w:val="009C4EC1"/>
    <w:pPr>
      <w:spacing w:before="60" w:after="60" w:line="240" w:lineRule="auto"/>
    </w:pPr>
    <w:rPr>
      <w:rFonts w:ascii="Arial" w:hAnsi="Arial"/>
      <w:color w:val="000000" w:themeColor="text1"/>
      <w:sz w:val="16"/>
    </w:rPr>
    <w:tblPr>
      <w:tblStyleRowBandSize w:val="1"/>
      <w:tblStyleColBandSize w:val="1"/>
      <w:tblInd w:w="62"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34"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AF6F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ignature">
    <w:name w:val="Signature"/>
    <w:link w:val="SignatureChar"/>
    <w:uiPriority w:val="99"/>
    <w:unhideWhenUsed/>
    <w:rsid w:val="00F12410"/>
    <w:pPr>
      <w:pBdr>
        <w:bottom w:val="single" w:sz="8" w:space="16" w:color="auto"/>
      </w:pBdr>
      <w:spacing w:before="3000" w:after="0" w:line="260" w:lineRule="atLeast"/>
    </w:pPr>
    <w:rPr>
      <w:rFonts w:ascii="Times New Roman" w:hAnsi="Times New Roman"/>
    </w:rPr>
  </w:style>
  <w:style w:type="character" w:customStyle="1" w:styleId="SignatureChar">
    <w:name w:val="Signature Char"/>
    <w:basedOn w:val="DefaultParagraphFont"/>
    <w:link w:val="Signature"/>
    <w:uiPriority w:val="99"/>
    <w:rsid w:val="00F12410"/>
    <w:rPr>
      <w:rFonts w:ascii="Times New Roman" w:hAnsi="Times New Roman"/>
    </w:rPr>
  </w:style>
  <w:style w:type="paragraph" w:styleId="Salutation">
    <w:name w:val="Salutation"/>
    <w:basedOn w:val="Normal"/>
    <w:next w:val="Normal"/>
    <w:link w:val="SalutationChar"/>
    <w:uiPriority w:val="97"/>
    <w:rsid w:val="00F46484"/>
  </w:style>
  <w:style w:type="character" w:customStyle="1" w:styleId="SalutationChar">
    <w:name w:val="Salutation Char"/>
    <w:basedOn w:val="DefaultParagraphFont"/>
    <w:link w:val="Salutation"/>
    <w:uiPriority w:val="97"/>
    <w:rsid w:val="00DB5788"/>
    <w:rPr>
      <w:rFonts w:ascii="Times New Roman" w:hAnsi="Times New Roman"/>
      <w:lang w:val="en-AU"/>
    </w:rPr>
  </w:style>
  <w:style w:type="paragraph" w:customStyle="1" w:styleId="AmendmentTableText">
    <w:name w:val="Amendment TableText"/>
    <w:link w:val="AmendmentTableTextChar"/>
    <w:qFormat/>
    <w:rsid w:val="00033A1C"/>
    <w:pPr>
      <w:widowControl w:val="0"/>
      <w:spacing w:before="60" w:after="60" w:line="240" w:lineRule="auto"/>
    </w:pPr>
    <w:rPr>
      <w:rFonts w:ascii="Arial" w:eastAsia="Calibri" w:hAnsi="Arial" w:cs="Times New Roman"/>
      <w:color w:val="000000" w:themeColor="text1"/>
      <w:sz w:val="16"/>
    </w:rPr>
  </w:style>
  <w:style w:type="character" w:customStyle="1" w:styleId="AmendmentTableTextChar">
    <w:name w:val="Amendment TableText Char"/>
    <w:basedOn w:val="DefaultParagraphFont"/>
    <w:link w:val="AmendmentTableText"/>
    <w:rsid w:val="00033A1C"/>
    <w:rPr>
      <w:rFonts w:ascii="Arial" w:eastAsia="Calibri" w:hAnsi="Arial" w:cs="Times New Roman"/>
      <w:color w:val="000000" w:themeColor="text1"/>
      <w:sz w:val="16"/>
    </w:rPr>
  </w:style>
  <w:style w:type="paragraph" w:customStyle="1" w:styleId="InstructionMain">
    <w:name w:val="Instruction Main"/>
    <w:qFormat/>
    <w:rsid w:val="002561B4"/>
    <w:pPr>
      <w:widowControl w:val="0"/>
      <w:tabs>
        <w:tab w:val="left" w:pos="851"/>
      </w:tabs>
      <w:spacing w:before="120" w:after="0" w:line="260" w:lineRule="exact"/>
      <w:ind w:left="851" w:hanging="851"/>
    </w:pPr>
    <w:rPr>
      <w:rFonts w:ascii="Arial" w:eastAsia="Calibri" w:hAnsi="Arial" w:cs="Times New Roman"/>
      <w:b/>
      <w:sz w:val="20"/>
    </w:rPr>
  </w:style>
  <w:style w:type="paragraph" w:customStyle="1" w:styleId="CompiledActNo">
    <w:name w:val="CompiledActNo"/>
    <w:next w:val="Normal"/>
    <w:link w:val="InstructionActionChar"/>
    <w:rsid w:val="00033A1C"/>
    <w:pPr>
      <w:widowControl w:val="0"/>
      <w:spacing w:line="240" w:lineRule="auto"/>
    </w:pPr>
    <w:rPr>
      <w:rFonts w:ascii="Arial" w:hAnsi="Arial" w:cs="Arial"/>
      <w:b/>
      <w:sz w:val="28"/>
      <w:szCs w:val="40"/>
    </w:rPr>
  </w:style>
  <w:style w:type="character" w:customStyle="1" w:styleId="InstructionActionChar">
    <w:name w:val="Instruction Action Char"/>
    <w:basedOn w:val="DefaultParagraphFont"/>
    <w:link w:val="CompiledActNo"/>
    <w:rsid w:val="00033A1C"/>
    <w:rPr>
      <w:rFonts w:ascii="Arial" w:hAnsi="Arial" w:cs="Arial"/>
      <w:b/>
      <w:sz w:val="28"/>
      <w:szCs w:val="40"/>
    </w:rPr>
  </w:style>
  <w:style w:type="character" w:customStyle="1" w:styleId="CPCode">
    <w:name w:val="CP Code"/>
    <w:uiPriority w:val="1"/>
    <w:qFormat/>
    <w:rsid w:val="00F566B3"/>
    <w:rPr>
      <w:rFonts w:ascii="Arial" w:eastAsia="Calibri" w:hAnsi="Arial"/>
      <w:b w:val="0"/>
      <w:i/>
      <w:color w:val="000000"/>
      <w:sz w:val="16"/>
      <w:szCs w:val="22"/>
      <w:lang w:val="en-US"/>
    </w:rPr>
  </w:style>
  <w:style w:type="numbering" w:customStyle="1" w:styleId="AmendmentListing">
    <w:name w:val="AmendmentListing"/>
    <w:basedOn w:val="NoList"/>
    <w:uiPriority w:val="99"/>
    <w:rsid w:val="00A12C8F"/>
    <w:pPr>
      <w:numPr>
        <w:numId w:val="8"/>
      </w:numPr>
    </w:pPr>
  </w:style>
  <w:style w:type="paragraph" w:customStyle="1" w:styleId="InstructionAction">
    <w:name w:val="Instruction Action"/>
    <w:qFormat/>
    <w:rsid w:val="00033A1C"/>
    <w:pPr>
      <w:widowControl w:val="0"/>
      <w:tabs>
        <w:tab w:val="left" w:pos="1361"/>
        <w:tab w:val="left" w:pos="5783"/>
        <w:tab w:val="left" w:pos="6804"/>
        <w:tab w:val="left" w:pos="8222"/>
        <w:tab w:val="left" w:pos="9356"/>
      </w:tabs>
      <w:spacing w:before="60" w:after="60" w:line="260" w:lineRule="exact"/>
      <w:ind w:left="851"/>
    </w:pPr>
    <w:rPr>
      <w:rFonts w:ascii="Times New Roman" w:hAnsi="Times New Roman" w:cs="Arial"/>
      <w:i/>
      <w:sz w:val="20"/>
      <w:szCs w:val="40"/>
    </w:rPr>
  </w:style>
  <w:style w:type="paragraph" w:customStyle="1" w:styleId="InstructionActionOneWord">
    <w:name w:val="Instruction Action OneWord"/>
    <w:qFormat/>
    <w:rsid w:val="00033A1C"/>
    <w:pPr>
      <w:widowControl w:val="0"/>
      <w:tabs>
        <w:tab w:val="left" w:pos="1361"/>
        <w:tab w:val="left" w:pos="3402"/>
        <w:tab w:val="left" w:pos="3969"/>
        <w:tab w:val="left" w:pos="4536"/>
        <w:tab w:val="left" w:pos="5103"/>
        <w:tab w:val="left" w:pos="5670"/>
        <w:tab w:val="left" w:pos="6917"/>
        <w:tab w:val="left" w:pos="7371"/>
        <w:tab w:val="left" w:pos="7938"/>
        <w:tab w:val="left" w:pos="8505"/>
        <w:tab w:val="left" w:pos="9072"/>
        <w:tab w:val="left" w:pos="9639"/>
        <w:tab w:val="left" w:pos="10206"/>
        <w:tab w:val="left" w:pos="10773"/>
        <w:tab w:val="left" w:pos="11340"/>
      </w:tabs>
      <w:spacing w:before="60" w:after="60" w:line="260" w:lineRule="exact"/>
      <w:ind w:left="1361" w:hanging="510"/>
    </w:pPr>
    <w:rPr>
      <w:rFonts w:ascii="Times New Roman" w:hAnsi="Times New Roman" w:cs="Arial"/>
      <w:i/>
      <w:sz w:val="20"/>
      <w:szCs w:val="40"/>
    </w:rPr>
  </w:style>
  <w:style w:type="character" w:styleId="IntenseReference">
    <w:name w:val="Intense Reference"/>
    <w:basedOn w:val="DefaultParagraphFont"/>
    <w:uiPriority w:val="32"/>
    <w:qFormat/>
    <w:rsid w:val="008E6732"/>
    <w:rPr>
      <w:b/>
      <w:bCs/>
      <w:smallCaps/>
      <w:color w:val="4472C4" w:themeColor="accent1"/>
      <w:spacing w:val="5"/>
    </w:rPr>
  </w:style>
  <w:style w:type="paragraph" w:styleId="IntenseQuote">
    <w:name w:val="Intense Quote"/>
    <w:basedOn w:val="Normal"/>
    <w:next w:val="Normal"/>
    <w:link w:val="IntenseQuoteChar"/>
    <w:uiPriority w:val="30"/>
    <w:qFormat/>
    <w:rsid w:val="00F31F3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1F3A"/>
    <w:rPr>
      <w:rFonts w:ascii="Times New Roman" w:hAnsi="Times New Roman"/>
      <w:i/>
      <w:iCs/>
      <w:color w:val="4472C4" w:themeColor="accent1"/>
    </w:rPr>
  </w:style>
  <w:style w:type="character" w:customStyle="1" w:styleId="Brandname">
    <w:name w:val="Brandname"/>
    <w:uiPriority w:val="1"/>
    <w:qFormat/>
    <w:rsid w:val="001814A8"/>
    <w:rPr>
      <w:rFonts w:ascii="Arial" w:hAnsi="Arial"/>
      <w:b w:val="0"/>
      <w:i/>
      <w:sz w:val="20"/>
    </w:rPr>
  </w:style>
  <w:style w:type="paragraph" w:styleId="TOCHeading">
    <w:name w:val="TOC Heading"/>
    <w:basedOn w:val="Heading1"/>
    <w:next w:val="Normal"/>
    <w:uiPriority w:val="39"/>
    <w:unhideWhenUsed/>
    <w:qFormat/>
    <w:rsid w:val="00E270CA"/>
    <w:pPr>
      <w:pageBreakBefore/>
      <w:numPr>
        <w:numId w:val="0"/>
      </w:numPr>
      <w:tabs>
        <w:tab w:val="clear" w:pos="454"/>
      </w:tabs>
      <w:outlineLvl w:val="9"/>
    </w:pPr>
    <w:rPr>
      <w:rFonts w:ascii="Times New Roman" w:hAnsi="Times New Roman"/>
      <w:b/>
      <w:color w:val="000000" w:themeColor="text1"/>
      <w:sz w:val="28"/>
    </w:rPr>
  </w:style>
  <w:style w:type="paragraph" w:styleId="TOC1">
    <w:name w:val="toc 1"/>
    <w:basedOn w:val="Normal"/>
    <w:next w:val="Normal"/>
    <w:autoRedefine/>
    <w:uiPriority w:val="39"/>
    <w:unhideWhenUsed/>
    <w:rsid w:val="00B91976"/>
    <w:pPr>
      <w:tabs>
        <w:tab w:val="right" w:leader="dot" w:pos="8222"/>
      </w:tabs>
      <w:spacing w:after="100" w:line="259" w:lineRule="auto"/>
      <w:ind w:left="851" w:right="1701" w:hanging="284"/>
    </w:pPr>
    <w:rPr>
      <w:sz w:val="20"/>
    </w:rPr>
  </w:style>
  <w:style w:type="paragraph" w:styleId="TOC2">
    <w:name w:val="toc 2"/>
    <w:basedOn w:val="Normal"/>
    <w:next w:val="Normal"/>
    <w:autoRedefine/>
    <w:uiPriority w:val="39"/>
    <w:unhideWhenUsed/>
    <w:rsid w:val="00CB3854"/>
    <w:pPr>
      <w:tabs>
        <w:tab w:val="left" w:leader="dot" w:pos="1418"/>
        <w:tab w:val="right" w:leader="dot" w:pos="8222"/>
      </w:tabs>
      <w:spacing w:after="40"/>
      <w:ind w:left="1985" w:hanging="567"/>
    </w:pPr>
    <w:rPr>
      <w:sz w:val="18"/>
    </w:rPr>
  </w:style>
  <w:style w:type="paragraph" w:styleId="TOC3">
    <w:name w:val="toc 3"/>
    <w:basedOn w:val="Normal"/>
    <w:next w:val="Normal"/>
    <w:autoRedefine/>
    <w:uiPriority w:val="39"/>
    <w:unhideWhenUsed/>
    <w:rsid w:val="008937BB"/>
    <w:pPr>
      <w:spacing w:after="100"/>
      <w:ind w:left="440"/>
    </w:pPr>
  </w:style>
  <w:style w:type="character" w:styleId="Hyperlink">
    <w:name w:val="Hyperlink"/>
    <w:basedOn w:val="DefaultParagraphFont"/>
    <w:uiPriority w:val="99"/>
    <w:unhideWhenUsed/>
    <w:rsid w:val="008937BB"/>
    <w:rPr>
      <w:color w:val="0563C1" w:themeColor="hyperlink"/>
      <w:u w:val="single"/>
    </w:rPr>
  </w:style>
  <w:style w:type="paragraph" w:styleId="TOC7">
    <w:name w:val="toc 7"/>
    <w:basedOn w:val="Normal"/>
    <w:next w:val="Normal"/>
    <w:autoRedefine/>
    <w:uiPriority w:val="39"/>
    <w:unhideWhenUsed/>
    <w:rsid w:val="008937BB"/>
    <w:pPr>
      <w:spacing w:after="100"/>
      <w:ind w:left="1320"/>
    </w:pPr>
  </w:style>
  <w:style w:type="paragraph" w:customStyle="1" w:styleId="subsection2">
    <w:name w:val="subsection2"/>
    <w:basedOn w:val="subsection"/>
    <w:link w:val="subsection2Char"/>
    <w:qFormat/>
    <w:rsid w:val="00BE23F7"/>
    <w:pPr>
      <w:ind w:left="1128" w:firstLine="0"/>
    </w:pPr>
  </w:style>
  <w:style w:type="character" w:customStyle="1" w:styleId="subsection2Char">
    <w:name w:val="subsection2 Char"/>
    <w:basedOn w:val="subsectionChar"/>
    <w:link w:val="subsection2"/>
    <w:rsid w:val="00BE23F7"/>
    <w:rPr>
      <w:rFonts w:ascii="Times New Roman" w:eastAsia="Times New Roman" w:hAnsi="Times New Roman" w:cs="Times New Roman"/>
      <w:szCs w:val="20"/>
      <w:lang w:val="en-AU" w:eastAsia="en-AU"/>
    </w:rPr>
  </w:style>
  <w:style w:type="paragraph" w:customStyle="1" w:styleId="mps3-data">
    <w:name w:val="mps3-data"/>
    <w:basedOn w:val="Normal"/>
    <w:qFormat/>
    <w:rsid w:val="00523031"/>
    <w:pPr>
      <w:spacing w:before="60" w:after="60" w:line="240" w:lineRule="auto"/>
    </w:pPr>
    <w:rPr>
      <w:rFonts w:ascii="Arial" w:eastAsia="Arial" w:hAnsi="Arial" w:cs="Arial"/>
      <w:sz w:val="16"/>
      <w:lang w:eastAsia="zh-CN"/>
    </w:rPr>
  </w:style>
  <w:style w:type="paragraph" w:customStyle="1" w:styleId="Amendment1">
    <w:name w:val="Amendment 1"/>
    <w:basedOn w:val="Normal"/>
    <w:link w:val="Amendment1Char"/>
    <w:qFormat/>
    <w:rsid w:val="0015045D"/>
    <w:pPr>
      <w:spacing w:before="120" w:line="240" w:lineRule="auto"/>
      <w:outlineLvl w:val="1"/>
    </w:pPr>
    <w:rPr>
      <w:rFonts w:ascii="Arial" w:eastAsia="Times New Roman" w:hAnsi="Arial" w:cs="Arial"/>
      <w:b/>
      <w:bCs/>
      <w:sz w:val="20"/>
      <w:szCs w:val="20"/>
      <w:lang w:eastAsia="en-AU"/>
    </w:rPr>
  </w:style>
  <w:style w:type="paragraph" w:customStyle="1" w:styleId="Amendment2">
    <w:name w:val="Amendment 2"/>
    <w:basedOn w:val="Normal"/>
    <w:qFormat/>
    <w:rsid w:val="00A917F0"/>
    <w:pPr>
      <w:spacing w:before="60" w:after="60" w:line="260" w:lineRule="exact"/>
      <w:outlineLvl w:val="2"/>
    </w:pPr>
    <w:rPr>
      <w:rFonts w:eastAsia="Times New Roman" w:cs="Times New Roman"/>
      <w:iCs/>
      <w:sz w:val="20"/>
      <w:szCs w:val="20"/>
      <w:lang w:eastAsia="en-AU"/>
    </w:rPr>
  </w:style>
  <w:style w:type="paragraph" w:customStyle="1" w:styleId="Amendment3">
    <w:name w:val="Amendment 3"/>
    <w:qFormat/>
    <w:rsid w:val="00A917F0"/>
    <w:pPr>
      <w:widowControl w:val="0"/>
      <w:spacing w:before="60" w:after="60" w:line="260" w:lineRule="exact"/>
      <w:outlineLvl w:val="2"/>
    </w:pPr>
    <w:rPr>
      <w:rFonts w:ascii="Arial" w:eastAsia="Times New Roman" w:hAnsi="Arial" w:cs="Times New Roman"/>
      <w:iCs/>
      <w:sz w:val="20"/>
      <w:szCs w:val="20"/>
      <w:lang w:val="en-AU" w:eastAsia="en-AU"/>
    </w:rPr>
  </w:style>
  <w:style w:type="character" w:customStyle="1" w:styleId="Amendment1Char">
    <w:name w:val="Amendment 1 Char"/>
    <w:basedOn w:val="DefaultParagraphFont"/>
    <w:link w:val="Amendment1"/>
    <w:rsid w:val="00523031"/>
    <w:rPr>
      <w:rFonts w:ascii="Arial" w:eastAsia="Times New Roman" w:hAnsi="Arial" w:cs="Arial"/>
      <w:b/>
      <w:bCs/>
      <w:sz w:val="20"/>
      <w:szCs w:val="20"/>
      <w:lang w:val="en-AU" w:eastAsia="en-AU"/>
    </w:rPr>
  </w:style>
  <w:style w:type="numbering" w:customStyle="1" w:styleId="AmendmentInstruction">
    <w:name w:val="Amendment Instruction"/>
    <w:basedOn w:val="NoList"/>
    <w:uiPriority w:val="99"/>
    <w:rsid w:val="00A917F0"/>
    <w:pPr>
      <w:numPr>
        <w:numId w:val="9"/>
      </w:numPr>
    </w:pPr>
  </w:style>
  <w:style w:type="table" w:customStyle="1" w:styleId="sched4-pt1-table">
    <w:name w:val="sched4-pt1-table"/>
    <w:basedOn w:val="TableNormal"/>
    <w:uiPriority w:val="99"/>
    <w:rsid w:val="00931CFA"/>
    <w:pPr>
      <w:spacing w:before="40" w:after="40" w:line="240" w:lineRule="auto"/>
    </w:pPr>
    <w:rPr>
      <w:rFonts w:ascii="Arial" w:hAnsi="Arial"/>
      <w:sz w:val="16"/>
    </w:rPr>
    <w:tblPr>
      <w:tblBorders>
        <w:top w:val="single" w:sz="4" w:space="0" w:color="000000" w:themeColor="text1"/>
        <w:bottom w:val="single" w:sz="4" w:space="0" w:color="000000" w:themeColor="text1"/>
        <w:insideH w:val="single" w:sz="4" w:space="0" w:color="000000" w:themeColor="text1"/>
      </w:tblBorders>
      <w:tblCellMar>
        <w:top w:w="57" w:type="dxa"/>
        <w:left w:w="57" w:type="dxa"/>
        <w:bottom w:w="57" w:type="dxa"/>
        <w:right w:w="57" w:type="dxa"/>
      </w:tblCellMar>
    </w:tblPr>
    <w:tcPr>
      <w:shd w:val="clear" w:color="auto" w:fill="FFFFFF" w:themeFill="background1"/>
    </w:tcPr>
  </w:style>
  <w:style w:type="table" w:customStyle="1" w:styleId="commence-table">
    <w:name w:val="commence-table"/>
    <w:basedOn w:val="PlainTable2"/>
    <w:uiPriority w:val="99"/>
    <w:rsid w:val="001C7759"/>
    <w:rPr>
      <w:rFonts w:ascii="Times New Roman" w:hAnsi="Times New Roman"/>
      <w:sz w:val="20"/>
    </w:rPr>
    <w:tblPr>
      <w:tblStyleColBandSize w:val="0"/>
      <w:tblBorders>
        <w:top w:val="single" w:sz="8" w:space="0" w:color="000000" w:themeColor="text1"/>
        <w:bottom w:val="single" w:sz="8" w:space="0" w:color="000000" w:themeColor="text1"/>
        <w:insideH w:val="single" w:sz="8" w:space="0" w:color="000000" w:themeColor="text1"/>
      </w:tblBorders>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tblStylePr w:type="band2Horz">
      <w:tblPr/>
      <w:tcPr>
        <w:shd w:val="clear" w:color="auto" w:fill="auto"/>
      </w:tcPr>
    </w:tblStylePr>
  </w:style>
  <w:style w:type="paragraph" w:customStyle="1" w:styleId="notetext">
    <w:name w:val="note(text)"/>
    <w:aliases w:val="n"/>
    <w:basedOn w:val="Normal"/>
    <w:link w:val="notetextChar"/>
    <w:rsid w:val="006E68C2"/>
    <w:pPr>
      <w:spacing w:before="122" w:line="198" w:lineRule="exact"/>
      <w:ind w:left="1985" w:hanging="851"/>
    </w:pPr>
    <w:rPr>
      <w:rFonts w:eastAsia="Times New Roman" w:cs="Times New Roman"/>
      <w:sz w:val="18"/>
      <w:szCs w:val="20"/>
      <w:lang w:eastAsia="en-AU"/>
    </w:rPr>
  </w:style>
  <w:style w:type="character" w:customStyle="1" w:styleId="notetextChar">
    <w:name w:val="note(text) Char"/>
    <w:aliases w:val="n Char"/>
    <w:basedOn w:val="DefaultParagraphFont"/>
    <w:link w:val="notetext"/>
    <w:rsid w:val="006E68C2"/>
    <w:rPr>
      <w:rFonts w:ascii="Times New Roman" w:eastAsia="Times New Roman" w:hAnsi="Times New Roman" w:cs="Times New Roman"/>
      <w:sz w:val="18"/>
      <w:szCs w:val="20"/>
      <w:lang w:val="en-AU" w:eastAsia="en-AU"/>
    </w:rPr>
  </w:style>
  <w:style w:type="paragraph" w:customStyle="1" w:styleId="Schedule4TableText">
    <w:name w:val="Schedule4 TableText"/>
    <w:basedOn w:val="AmendmentTableText"/>
    <w:link w:val="Schedule4TableTextChar"/>
    <w:qFormat/>
    <w:rsid w:val="00054B68"/>
    <w:rPr>
      <w:rFonts w:eastAsia="SimSun"/>
    </w:rPr>
  </w:style>
  <w:style w:type="character" w:customStyle="1" w:styleId="Schedule4TableTextChar">
    <w:name w:val="Schedule4 TableText Char"/>
    <w:basedOn w:val="AmendmentTableTextChar"/>
    <w:link w:val="Schedule4TableText"/>
    <w:rsid w:val="00054B68"/>
    <w:rPr>
      <w:rFonts w:ascii="Arial" w:eastAsia="SimSun" w:hAnsi="Arial" w:cs="Times New Roman"/>
      <w:color w:val="000000" w:themeColor="text1"/>
      <w:sz w:val="16"/>
    </w:rPr>
  </w:style>
  <w:style w:type="paragraph" w:customStyle="1" w:styleId="Footer2">
    <w:name w:val="Footer2"/>
    <w:basedOn w:val="Footer"/>
    <w:link w:val="Footer2Char"/>
    <w:qFormat/>
    <w:rsid w:val="00106FCA"/>
    <w:pPr>
      <w:spacing w:before="0"/>
    </w:pPr>
    <w:rPr>
      <w:i/>
      <w:noProof/>
      <w:sz w:val="18"/>
    </w:rPr>
  </w:style>
  <w:style w:type="character" w:customStyle="1" w:styleId="Footer2Char">
    <w:name w:val="Footer2 Char"/>
    <w:basedOn w:val="FooterChar"/>
    <w:link w:val="Footer2"/>
    <w:rsid w:val="00106FCA"/>
    <w:rPr>
      <w:rFonts w:ascii="Times New Roman" w:hAnsi="Times New Roman"/>
      <w:i/>
      <w:noProof/>
      <w:sz w:val="18"/>
    </w:rPr>
  </w:style>
  <w:style w:type="table" w:customStyle="1" w:styleId="sched3-table">
    <w:name w:val="sched3-table"/>
    <w:basedOn w:val="TableNormal"/>
    <w:uiPriority w:val="99"/>
    <w:rsid w:val="00540055"/>
    <w:pPr>
      <w:spacing w:after="0" w:line="240" w:lineRule="auto"/>
    </w:pPr>
    <w:rPr>
      <w:rFonts w:ascii="Arial" w:hAnsi="Arial"/>
      <w:sz w:val="16"/>
    </w:rPr>
    <w:tblPr>
      <w:tblBorders>
        <w:top w:val="single" w:sz="4" w:space="0" w:color="auto"/>
        <w:left w:val="single" w:sz="4" w:space="0" w:color="auto"/>
        <w:bottom w:val="single" w:sz="4" w:space="0" w:color="auto"/>
        <w:right w:val="single" w:sz="4" w:space="0" w:color="auto"/>
      </w:tblBorders>
    </w:tblPr>
    <w:trPr>
      <w:cantSplit/>
    </w:trPr>
    <w:tblStylePr w:type="firstRow">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style>
  <w:style w:type="table" w:customStyle="1" w:styleId="sched5-table">
    <w:name w:val="sched5-table"/>
    <w:basedOn w:val="PlainTable21"/>
    <w:uiPriority w:val="99"/>
    <w:rsid w:val="00A235B6"/>
    <w:pPr>
      <w:spacing w:after="0"/>
    </w:pPr>
    <w:rPr>
      <w:color w:val="aut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Bdatesigned">
    <w:name w:val="PB_date_signed"/>
    <w:basedOn w:val="Normal"/>
    <w:qFormat/>
    <w:rsid w:val="006638CE"/>
    <w:pPr>
      <w:tabs>
        <w:tab w:val="left" w:pos="3119"/>
      </w:tabs>
      <w:spacing w:before="240"/>
      <w:jc w:val="both"/>
    </w:pPr>
  </w:style>
  <w:style w:type="table" w:customStyle="1" w:styleId="PBTablea10">
    <w:name w:val="PB_Table_a10"/>
    <w:basedOn w:val="PlainTable2"/>
    <w:uiPriority w:val="99"/>
    <w:rsid w:val="000B41D8"/>
    <w:rPr>
      <w:rFonts w:ascii="Times New Roman" w:hAnsi="Times New Roman"/>
      <w:sz w:val="20"/>
    </w:rPr>
    <w:tblPr>
      <w:tblBorders>
        <w:top w:val="single" w:sz="4" w:space="0" w:color="000000" w:themeColor="text1"/>
        <w:bottom w:val="single" w:sz="4" w:space="0" w:color="000000" w:themeColor="text1"/>
        <w:insideH w:val="single" w:sz="4" w:space="0" w:color="000000" w:themeColor="text1"/>
      </w:tblBorders>
    </w:tblPr>
    <w:tcPr>
      <w:tcMar>
        <w:top w:w="51" w:type="dxa"/>
        <w:bottom w:w="51" w:type="dxa"/>
      </w:tcMar>
    </w:tcPr>
    <w:tblStylePr w:type="firstRow">
      <w:rPr>
        <w:b/>
        <w:bCs/>
      </w:rPr>
      <w:tblPr/>
      <w:tcPr>
        <w:tcBorders>
          <w:top w:val="single" w:sz="12" w:space="0" w:color="auto"/>
          <w:bottom w:val="single" w:sz="12" w:space="0" w:color="auto"/>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000000" w:themeColor="text1"/>
          <w:bottom w:val="single" w:sz="4" w:space="0" w:color="000000" w:themeColor="text1"/>
        </w:tcBorders>
      </w:tcPr>
    </w:tblStylePr>
  </w:style>
  <w:style w:type="paragraph" w:customStyle="1" w:styleId="PBspecial1">
    <w:name w:val="PB_special1"/>
    <w:basedOn w:val="Normal"/>
    <w:qFormat/>
    <w:rsid w:val="005B0EA6"/>
    <w:pPr>
      <w:spacing w:before="40"/>
      <w:ind w:left="851"/>
    </w:pPr>
  </w:style>
  <w:style w:type="character" w:styleId="CommentReference">
    <w:name w:val="annotation reference"/>
    <w:basedOn w:val="DefaultParagraphFont"/>
    <w:uiPriority w:val="99"/>
    <w:semiHidden/>
    <w:unhideWhenUsed/>
    <w:rsid w:val="00C80935"/>
    <w:rPr>
      <w:sz w:val="16"/>
      <w:szCs w:val="16"/>
    </w:rPr>
  </w:style>
  <w:style w:type="paragraph" w:styleId="CommentText">
    <w:name w:val="annotation text"/>
    <w:basedOn w:val="Normal"/>
    <w:link w:val="CommentTextChar"/>
    <w:uiPriority w:val="99"/>
    <w:unhideWhenUsed/>
    <w:rsid w:val="00C80935"/>
    <w:pPr>
      <w:spacing w:line="240" w:lineRule="auto"/>
    </w:pPr>
    <w:rPr>
      <w:sz w:val="20"/>
      <w:szCs w:val="20"/>
    </w:rPr>
  </w:style>
  <w:style w:type="character" w:customStyle="1" w:styleId="CommentTextChar">
    <w:name w:val="Comment Text Char"/>
    <w:basedOn w:val="DefaultParagraphFont"/>
    <w:link w:val="CommentText"/>
    <w:uiPriority w:val="99"/>
    <w:rsid w:val="00C80935"/>
    <w:rPr>
      <w:rFonts w:ascii="Times New Roman" w:hAnsi="Times New Roman"/>
      <w:sz w:val="20"/>
      <w:szCs w:val="20"/>
      <w:lang w:val="en-AU"/>
    </w:rPr>
  </w:style>
  <w:style w:type="paragraph" w:styleId="CommentSubject">
    <w:name w:val="annotation subject"/>
    <w:basedOn w:val="CommentText"/>
    <w:next w:val="CommentText"/>
    <w:link w:val="CommentSubjectChar"/>
    <w:uiPriority w:val="99"/>
    <w:semiHidden/>
    <w:unhideWhenUsed/>
    <w:rsid w:val="00C80935"/>
    <w:rPr>
      <w:b/>
      <w:bCs/>
    </w:rPr>
  </w:style>
  <w:style w:type="character" w:customStyle="1" w:styleId="CommentSubjectChar">
    <w:name w:val="Comment Subject Char"/>
    <w:basedOn w:val="CommentTextChar"/>
    <w:link w:val="CommentSubject"/>
    <w:uiPriority w:val="99"/>
    <w:semiHidden/>
    <w:rsid w:val="00C80935"/>
    <w:rPr>
      <w:rFonts w:ascii="Times New Roman" w:hAnsi="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8CD92063-E5D3-40B0-ACA6-E17CCED4A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13</Pages>
  <Words>3899</Words>
  <Characters>21367</Characters>
  <Application>Microsoft Office Word</Application>
  <DocSecurity>0</DocSecurity>
  <Lines>474</Lines>
  <Paragraphs>366</Paragraphs>
  <ScaleCrop>false</ScaleCrop>
  <HeadingPairs>
    <vt:vector size="2" baseType="variant">
      <vt:variant>
        <vt:lpstr>Title</vt:lpstr>
      </vt:variant>
      <vt:variant>
        <vt:i4>1</vt:i4>
      </vt:variant>
    </vt:vector>
  </HeadingPairs>
  <TitlesOfParts>
    <vt:vector size="1" baseType="lpstr">
      <vt:lpstr>a03—National Health (Efficient Funding of Chemotherapy)</vt:lpstr>
    </vt:vector>
  </TitlesOfParts>
  <Company/>
  <LinksUpToDate>false</LinksUpToDate>
  <CharactersWithSpaces>24900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a03—National Health (Efficient Funding of Chemotherapy)</dc:title>
  <dc:creator>Frankie Bouquiaux</dc:creator>
  <cp:keywords>references,amendment</cp:keywords>
  <dc:description>Document generated by PageSeeder.</dc:description>
  <cp:lastModifiedBy>Diana</cp:lastModifiedBy>
  <cp:revision>10</cp:revision>
  <dcterms:created xsi:type="dcterms:W3CDTF">2025-10-17T04:51:00Z</dcterms:created>
  <dcterms:modified xsi:type="dcterms:W3CDTF">2025-10-29T04:23:00Z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current</vt:lpwstr>
  </property>
  <property fmtid="{D5CDD505-2E9C-101B-9397-08002B2CF9AE}" pid="3" name="GrammarlyDocumentId">
    <vt:lpwstr>3eeefcd010423fc3665bfb5299af66baffbb3152df70da7857a077f4afd51931</vt:lpwstr>
  </property>
  <property fmtid="{D5CDD505-2E9C-101B-9397-08002B2CF9AE}" pid="4" name="ClassificationContentMarkingHeaderShapeIds">
    <vt:lpwstr>62af98c1,10cba07c,4640122d,6a584a78,15bed14c</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511745e,5de4cbb1,73904c59,4473846b,7a7f1a66,17ae2fb8</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2025-10-17T04:41:32Z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ecb7c180-a2f8-4f00-a223-53b5e45c6b2b</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