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31A2" w14:textId="77777777" w:rsidR="006B511F" w:rsidRDefault="006B511F">
      <w:pPr>
        <w:pStyle w:val="BodyText"/>
      </w:pPr>
      <w:bookmarkStart w:id="0" w:name="f-3327"/>
      <w:bookmarkStart w:id="1" w:name="f-3327-1"/>
      <w:bookmarkEnd w:id="0"/>
    </w:p>
    <w:p w14:paraId="0FE6E9B9" w14:textId="0BA178EC" w:rsidR="006B511F" w:rsidRPr="00FC7F72" w:rsidRDefault="00071E1F">
      <w:pPr>
        <w:pStyle w:val="BodyText"/>
      </w:pPr>
      <w:r w:rsidRPr="00FC7F72">
        <w:rPr>
          <w:rStyle w:val="Image"/>
          <w:noProof/>
        </w:rPr>
        <w:drawing>
          <wp:inline distT="0" distB="0" distL="0" distR="0" wp14:anchorId="146F72C7" wp14:editId="1292F205">
            <wp:extent cx="1495425" cy="1104900"/>
            <wp:effectExtent l="0" t="0" r="0" b="0"/>
            <wp:docPr id="990403702"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28A117D4" w14:textId="77777777" w:rsidR="006B511F" w:rsidRPr="00FC7F72" w:rsidRDefault="006B511F">
      <w:pPr>
        <w:pStyle w:val="BodyText"/>
      </w:pPr>
    </w:p>
    <w:p w14:paraId="471BEDA4" w14:textId="77777777" w:rsidR="006B511F" w:rsidRPr="00FC7F72" w:rsidRDefault="008D15DE">
      <w:pPr>
        <w:pStyle w:val="CompiledActNo"/>
      </w:pPr>
      <w:r w:rsidRPr="00FC7F72">
        <w:t>PB 123 of 2025</w:t>
      </w:r>
    </w:p>
    <w:p w14:paraId="15788D50" w14:textId="77777777" w:rsidR="006B511F" w:rsidRPr="00FC7F72" w:rsidRDefault="008D15DE">
      <w:pPr>
        <w:pStyle w:val="ShortT"/>
      </w:pPr>
      <w:r w:rsidRPr="00FC7F72">
        <w:t>National Health (Pharmaceutical benefits – early supply) Amendment Instrument 2025 (No. 10)</w:t>
      </w:r>
    </w:p>
    <w:p w14:paraId="4CD1FCA5" w14:textId="77777777" w:rsidR="006B511F" w:rsidRPr="00FC7F72" w:rsidRDefault="006B511F">
      <w:pPr>
        <w:pStyle w:val="CompiledMadeUnder"/>
        <w:rPr>
          <w:i w:val="0"/>
          <w:iCs/>
        </w:rPr>
      </w:pPr>
    </w:p>
    <w:p w14:paraId="2ED623D4" w14:textId="77777777" w:rsidR="006B511F" w:rsidRPr="00FC7F72" w:rsidRDefault="008D15DE">
      <w:pPr>
        <w:pStyle w:val="CompiledMadeUnder"/>
      </w:pPr>
      <w:r w:rsidRPr="00FC7F72">
        <w:t>National Health Act 1953</w:t>
      </w:r>
    </w:p>
    <w:p w14:paraId="68294658" w14:textId="77777777" w:rsidR="006B511F" w:rsidRPr="00FC7F72" w:rsidRDefault="008D15DE">
      <w:pPr>
        <w:pStyle w:val="BodyText"/>
      </w:pPr>
      <w:r w:rsidRPr="00FC7F72">
        <w:t>I, REBECCA RICHARDSON, Assistant Secretary, PBS Listing, Pricing and Policy Branch, Technology Assessment and Access Division, Department of Health, Disability and Ageing, delegate of the Minister for Health and Ageing, make this Instrument under subsection 84</w:t>
      </w:r>
      <w:proofErr w:type="gramStart"/>
      <w:r w:rsidRPr="00FC7F72">
        <w:t>AAA(</w:t>
      </w:r>
      <w:proofErr w:type="gramEnd"/>
      <w:r w:rsidRPr="00FC7F72">
        <w:t xml:space="preserve">2) of the </w:t>
      </w:r>
      <w:r w:rsidRPr="00FC7F72">
        <w:rPr>
          <w:i/>
        </w:rPr>
        <w:t>National Health Act 1953</w:t>
      </w:r>
      <w:r w:rsidRPr="00FC7F72">
        <w:t>.</w:t>
      </w:r>
    </w:p>
    <w:p w14:paraId="4D210575" w14:textId="73AA2E62" w:rsidR="006B511F" w:rsidRPr="00FC7F72" w:rsidRDefault="008D15DE" w:rsidP="008271E9">
      <w:pPr>
        <w:pStyle w:val="PBdatesigned"/>
      </w:pPr>
      <w:r w:rsidRPr="00FC7F72">
        <w:t>Dated</w:t>
      </w:r>
      <w:r w:rsidR="00683F6A" w:rsidRPr="00FC7F72">
        <w:t xml:space="preserve"> 29 October </w:t>
      </w:r>
      <w:r w:rsidRPr="00FC7F72">
        <w:t>2025</w:t>
      </w:r>
    </w:p>
    <w:p w14:paraId="06DB26E9" w14:textId="77777777" w:rsidR="006B511F" w:rsidRPr="00FC7F72" w:rsidRDefault="008D15DE">
      <w:pPr>
        <w:pStyle w:val="Signature"/>
      </w:pPr>
      <w:r w:rsidRPr="00FC7F72">
        <w:rPr>
          <w:b/>
        </w:rPr>
        <w:t>REBECCA RICHARDSON</w:t>
      </w:r>
      <w:r w:rsidRPr="00FC7F72">
        <w:br/>
        <w:t>Assistant Secretary</w:t>
      </w:r>
      <w:r w:rsidRPr="00FC7F72">
        <w:br/>
        <w:t>PBS Listing, Pricing and Policy Branch</w:t>
      </w:r>
      <w:r w:rsidRPr="00FC7F72">
        <w:br/>
        <w:t>Technology Assessment and Access Division</w:t>
      </w:r>
    </w:p>
    <w:p w14:paraId="20705E1C" w14:textId="77777777" w:rsidR="006B511F" w:rsidRPr="00FC7F72" w:rsidRDefault="008D15DE">
      <w:pPr>
        <w:pStyle w:val="TOCHeading"/>
      </w:pPr>
      <w:r w:rsidRPr="00FC7F72">
        <w:lastRenderedPageBreak/>
        <w:t>Contents</w:t>
      </w:r>
    </w:p>
    <w:bookmarkEnd w:id="1"/>
    <w:p w14:paraId="6E488047" w14:textId="74AA20DC" w:rsidR="008D15DE" w:rsidRPr="00FC7F72" w:rsidRDefault="008D15DE">
      <w:pPr>
        <w:pStyle w:val="TOC2"/>
        <w:tabs>
          <w:tab w:val="left" w:pos="1985"/>
        </w:tabs>
        <w:rPr>
          <w:rFonts w:asciiTheme="minorHAnsi" w:eastAsiaTheme="minorEastAsia" w:hAnsiTheme="minorHAnsi"/>
          <w:noProof/>
          <w:kern w:val="2"/>
          <w:sz w:val="24"/>
          <w:szCs w:val="24"/>
          <w:lang w:eastAsia="en-AU"/>
          <w14:ligatures w14:val="standardContextual"/>
        </w:rPr>
      </w:pPr>
      <w:r w:rsidRPr="00FC7F72">
        <w:rPr>
          <w:noProof/>
        </w:rPr>
        <w:t>1.</w:t>
      </w:r>
      <w:r w:rsidRPr="00FC7F72">
        <w:rPr>
          <w:rFonts w:asciiTheme="minorHAnsi" w:eastAsiaTheme="minorEastAsia" w:hAnsiTheme="minorHAnsi"/>
          <w:noProof/>
          <w:kern w:val="2"/>
          <w:sz w:val="24"/>
          <w:szCs w:val="24"/>
          <w:lang w:eastAsia="en-AU"/>
          <w14:ligatures w14:val="standardContextual"/>
        </w:rPr>
        <w:tab/>
      </w:r>
      <w:r w:rsidRPr="00FC7F72">
        <w:rPr>
          <w:noProof/>
        </w:rPr>
        <w:t>Name</w:t>
      </w:r>
      <w:r w:rsidRPr="00FC7F72">
        <w:rPr>
          <w:noProof/>
        </w:rPr>
        <w:tab/>
      </w:r>
      <w:r w:rsidR="005624BC" w:rsidRPr="00FC7F72">
        <w:rPr>
          <w:noProof/>
        </w:rPr>
        <w:t>1</w:t>
      </w:r>
    </w:p>
    <w:p w14:paraId="6E6E2784" w14:textId="141EAEE0" w:rsidR="008D15DE" w:rsidRPr="00FC7F72" w:rsidRDefault="008D15DE">
      <w:pPr>
        <w:pStyle w:val="TOC2"/>
        <w:tabs>
          <w:tab w:val="left" w:pos="1985"/>
        </w:tabs>
        <w:rPr>
          <w:rFonts w:asciiTheme="minorHAnsi" w:eastAsiaTheme="minorEastAsia" w:hAnsiTheme="minorHAnsi"/>
          <w:noProof/>
          <w:kern w:val="2"/>
          <w:sz w:val="24"/>
          <w:szCs w:val="24"/>
          <w:lang w:eastAsia="en-AU"/>
          <w14:ligatures w14:val="standardContextual"/>
        </w:rPr>
      </w:pPr>
      <w:r w:rsidRPr="00FC7F72">
        <w:rPr>
          <w:noProof/>
        </w:rPr>
        <w:t>2.</w:t>
      </w:r>
      <w:r w:rsidRPr="00FC7F72">
        <w:rPr>
          <w:rFonts w:asciiTheme="minorHAnsi" w:eastAsiaTheme="minorEastAsia" w:hAnsiTheme="minorHAnsi"/>
          <w:noProof/>
          <w:kern w:val="2"/>
          <w:sz w:val="24"/>
          <w:szCs w:val="24"/>
          <w:lang w:eastAsia="en-AU"/>
          <w14:ligatures w14:val="standardContextual"/>
        </w:rPr>
        <w:tab/>
      </w:r>
      <w:r w:rsidRPr="00FC7F72">
        <w:rPr>
          <w:noProof/>
        </w:rPr>
        <w:t>Commencement</w:t>
      </w:r>
      <w:r w:rsidRPr="00FC7F72">
        <w:rPr>
          <w:noProof/>
        </w:rPr>
        <w:tab/>
      </w:r>
      <w:r w:rsidR="005624BC" w:rsidRPr="00FC7F72">
        <w:rPr>
          <w:noProof/>
        </w:rPr>
        <w:t>1</w:t>
      </w:r>
    </w:p>
    <w:p w14:paraId="12EEE4C6" w14:textId="4654B04B" w:rsidR="008D15DE" w:rsidRPr="00FC7F72" w:rsidRDefault="008D15DE">
      <w:pPr>
        <w:pStyle w:val="TOC2"/>
        <w:tabs>
          <w:tab w:val="left" w:pos="1985"/>
        </w:tabs>
        <w:rPr>
          <w:rFonts w:asciiTheme="minorHAnsi" w:eastAsiaTheme="minorEastAsia" w:hAnsiTheme="minorHAnsi"/>
          <w:noProof/>
          <w:kern w:val="2"/>
          <w:sz w:val="24"/>
          <w:szCs w:val="24"/>
          <w:lang w:eastAsia="en-AU"/>
          <w14:ligatures w14:val="standardContextual"/>
        </w:rPr>
      </w:pPr>
      <w:r w:rsidRPr="00FC7F72">
        <w:rPr>
          <w:noProof/>
        </w:rPr>
        <w:t>3.</w:t>
      </w:r>
      <w:r w:rsidRPr="00FC7F72">
        <w:rPr>
          <w:rFonts w:asciiTheme="minorHAnsi" w:eastAsiaTheme="minorEastAsia" w:hAnsiTheme="minorHAnsi"/>
          <w:noProof/>
          <w:kern w:val="2"/>
          <w:sz w:val="24"/>
          <w:szCs w:val="24"/>
          <w:lang w:eastAsia="en-AU"/>
          <w14:ligatures w14:val="standardContextual"/>
        </w:rPr>
        <w:tab/>
      </w:r>
      <w:r w:rsidRPr="00FC7F72">
        <w:rPr>
          <w:noProof/>
        </w:rPr>
        <w:t>Authority</w:t>
      </w:r>
      <w:r w:rsidRPr="00FC7F72">
        <w:rPr>
          <w:noProof/>
        </w:rPr>
        <w:tab/>
      </w:r>
      <w:r w:rsidR="005624BC" w:rsidRPr="00FC7F72">
        <w:rPr>
          <w:noProof/>
        </w:rPr>
        <w:t>1</w:t>
      </w:r>
    </w:p>
    <w:p w14:paraId="71CB301B" w14:textId="44B181FE" w:rsidR="008D15DE" w:rsidRPr="00FC7F72" w:rsidRDefault="008D15DE">
      <w:pPr>
        <w:pStyle w:val="TOC2"/>
        <w:tabs>
          <w:tab w:val="left" w:pos="1985"/>
        </w:tabs>
        <w:rPr>
          <w:rFonts w:asciiTheme="minorHAnsi" w:eastAsiaTheme="minorEastAsia" w:hAnsiTheme="minorHAnsi"/>
          <w:noProof/>
          <w:kern w:val="2"/>
          <w:sz w:val="24"/>
          <w:szCs w:val="24"/>
          <w:lang w:eastAsia="en-AU"/>
          <w14:ligatures w14:val="standardContextual"/>
        </w:rPr>
      </w:pPr>
      <w:r w:rsidRPr="00FC7F72">
        <w:rPr>
          <w:noProof/>
        </w:rPr>
        <w:t>4.</w:t>
      </w:r>
      <w:r w:rsidRPr="00FC7F72">
        <w:rPr>
          <w:rFonts w:asciiTheme="minorHAnsi" w:eastAsiaTheme="minorEastAsia" w:hAnsiTheme="minorHAnsi"/>
          <w:noProof/>
          <w:kern w:val="2"/>
          <w:sz w:val="24"/>
          <w:szCs w:val="24"/>
          <w:lang w:eastAsia="en-AU"/>
          <w14:ligatures w14:val="standardContextual"/>
        </w:rPr>
        <w:tab/>
      </w:r>
      <w:r w:rsidRPr="00FC7F72">
        <w:rPr>
          <w:noProof/>
        </w:rPr>
        <w:t>Schedules</w:t>
      </w:r>
      <w:r w:rsidRPr="00FC7F72">
        <w:rPr>
          <w:noProof/>
        </w:rPr>
        <w:tab/>
      </w:r>
      <w:r w:rsidR="005624BC" w:rsidRPr="00FC7F72">
        <w:rPr>
          <w:noProof/>
        </w:rPr>
        <w:t>1</w:t>
      </w:r>
    </w:p>
    <w:p w14:paraId="1B017425" w14:textId="32812952" w:rsidR="008D15DE" w:rsidRPr="00FC7F72" w:rsidRDefault="008D15DE">
      <w:pPr>
        <w:pStyle w:val="TOC1"/>
        <w:rPr>
          <w:rFonts w:asciiTheme="minorHAnsi" w:eastAsiaTheme="minorEastAsia" w:hAnsiTheme="minorHAnsi"/>
          <w:noProof/>
          <w:kern w:val="2"/>
          <w:sz w:val="24"/>
          <w:szCs w:val="24"/>
          <w:lang w:eastAsia="en-AU"/>
          <w14:ligatures w14:val="standardContextual"/>
        </w:rPr>
      </w:pPr>
      <w:r w:rsidRPr="00FC7F72">
        <w:rPr>
          <w:noProof/>
        </w:rPr>
        <w:t>Schedule 1—Amendments</w:t>
      </w:r>
      <w:r w:rsidRPr="00FC7F72">
        <w:rPr>
          <w:noProof/>
        </w:rPr>
        <w:tab/>
      </w:r>
      <w:r w:rsidR="005624BC" w:rsidRPr="00FC7F72">
        <w:rPr>
          <w:noProof/>
        </w:rPr>
        <w:t>2</w:t>
      </w:r>
    </w:p>
    <w:p w14:paraId="21D17E7E" w14:textId="2B1C634C" w:rsidR="008D15DE" w:rsidRPr="00FC7F72" w:rsidRDefault="008D15DE">
      <w:pPr>
        <w:pStyle w:val="TOC1"/>
        <w:rPr>
          <w:rFonts w:asciiTheme="minorHAnsi" w:eastAsiaTheme="minorEastAsia" w:hAnsiTheme="minorHAnsi"/>
          <w:noProof/>
          <w:kern w:val="2"/>
          <w:sz w:val="24"/>
          <w:szCs w:val="24"/>
          <w:lang w:eastAsia="en-AU"/>
          <w14:ligatures w14:val="standardContextual"/>
        </w:rPr>
      </w:pPr>
      <w:r w:rsidRPr="00FC7F72">
        <w:rPr>
          <w:i/>
          <w:noProof/>
        </w:rPr>
        <w:t>National Health (Pharmaceutical benefits—early supply) Instrument 2015</w:t>
      </w:r>
      <w:r w:rsidR="00071E1F" w:rsidRPr="00FC7F72">
        <w:rPr>
          <w:i/>
          <w:noProof/>
        </w:rPr>
        <w:t xml:space="preserve"> </w:t>
      </w:r>
      <w:r w:rsidRPr="00FC7F72">
        <w:rPr>
          <w:i/>
          <w:noProof/>
        </w:rPr>
        <w:t>(PB 120 of 2015)</w:t>
      </w:r>
      <w:r w:rsidRPr="00FC7F72">
        <w:rPr>
          <w:noProof/>
        </w:rPr>
        <w:tab/>
      </w:r>
      <w:r w:rsidR="005624BC" w:rsidRPr="00FC7F72">
        <w:rPr>
          <w:noProof/>
        </w:rPr>
        <w:t>2</w:t>
      </w:r>
    </w:p>
    <w:p w14:paraId="11D72B1F" w14:textId="1D878FF3" w:rsidR="006B511F" w:rsidRPr="00FC7F72" w:rsidRDefault="006B511F"/>
    <w:p w14:paraId="069DFAAA" w14:textId="77777777" w:rsidR="006B511F" w:rsidRPr="00FC7F72" w:rsidRDefault="006B511F">
      <w:pPr>
        <w:sectPr w:rsidR="006B511F" w:rsidRPr="00FC7F72" w:rsidSect="00071E1F">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fmt="lowerRoman" w:start="1"/>
          <w:cols w:space="720"/>
          <w:titlePg/>
          <w:docGrid w:linePitch="360"/>
        </w:sectPr>
      </w:pPr>
      <w:bookmarkStart w:id="2" w:name="f-3327-2"/>
    </w:p>
    <w:p w14:paraId="75A5FA49" w14:textId="77777777" w:rsidR="006B511F" w:rsidRPr="00FC7F72" w:rsidRDefault="008D15DE">
      <w:pPr>
        <w:pStyle w:val="ActHead5"/>
      </w:pPr>
      <w:bookmarkStart w:id="3" w:name="f-3325-title"/>
      <w:bookmarkStart w:id="4" w:name="_Toc211606088"/>
      <w:bookmarkStart w:id="5" w:name="f-3325-2"/>
      <w:bookmarkStart w:id="6" w:name="f-3325"/>
      <w:bookmarkEnd w:id="3"/>
      <w:r w:rsidRPr="00FC7F72">
        <w:lastRenderedPageBreak/>
        <w:t>1.</w:t>
      </w:r>
      <w:r w:rsidRPr="00FC7F72">
        <w:tab/>
      </w:r>
      <w:bookmarkStart w:id="7" w:name="h-3325-2"/>
      <w:r w:rsidRPr="00FC7F72">
        <w:t>Name</w:t>
      </w:r>
      <w:bookmarkEnd w:id="4"/>
      <w:bookmarkEnd w:id="7"/>
    </w:p>
    <w:p w14:paraId="7B7FBB00" w14:textId="77777777" w:rsidR="006B511F" w:rsidRPr="00FC7F72" w:rsidRDefault="008D15DE">
      <w:pPr>
        <w:pStyle w:val="subsection"/>
      </w:pPr>
      <w:r w:rsidRPr="00FC7F72">
        <w:t>(1)</w:t>
      </w:r>
      <w:r w:rsidRPr="00FC7F72">
        <w:tab/>
        <w:t xml:space="preserve">This instrument is the </w:t>
      </w:r>
      <w:r w:rsidRPr="00FC7F72">
        <w:rPr>
          <w:i/>
        </w:rPr>
        <w:t>National Health (Pharmaceutical benefits – early supply) Amendment Instrument 2025 (No. 10)</w:t>
      </w:r>
      <w:r w:rsidRPr="00FC7F72">
        <w:t>.</w:t>
      </w:r>
    </w:p>
    <w:p w14:paraId="6E35F232" w14:textId="77777777" w:rsidR="006B511F" w:rsidRPr="00FC7F72" w:rsidRDefault="008D15DE">
      <w:pPr>
        <w:pStyle w:val="subsection"/>
      </w:pPr>
      <w:r w:rsidRPr="00FC7F72">
        <w:t>(2)</w:t>
      </w:r>
      <w:r w:rsidRPr="00FC7F72">
        <w:tab/>
        <w:t>This instrument may also be cited as PB 123 of 2025.</w:t>
      </w:r>
    </w:p>
    <w:p w14:paraId="26996A77" w14:textId="77777777" w:rsidR="006B511F" w:rsidRPr="00FC7F72" w:rsidRDefault="008D15DE">
      <w:pPr>
        <w:pStyle w:val="ActHead5"/>
      </w:pPr>
      <w:bookmarkStart w:id="8" w:name="_Toc211606089"/>
      <w:bookmarkStart w:id="9" w:name="f-3325-3"/>
      <w:bookmarkEnd w:id="5"/>
      <w:r w:rsidRPr="00FC7F72">
        <w:t>2.</w:t>
      </w:r>
      <w:r w:rsidRPr="00FC7F72">
        <w:tab/>
      </w:r>
      <w:bookmarkStart w:id="10" w:name="h-3325-3"/>
      <w:r w:rsidRPr="00FC7F72">
        <w:t>Commencement</w:t>
      </w:r>
      <w:bookmarkEnd w:id="8"/>
      <w:bookmarkEnd w:id="10"/>
    </w:p>
    <w:p w14:paraId="66962C46" w14:textId="77777777" w:rsidR="006B511F" w:rsidRPr="00FC7F72" w:rsidRDefault="008D15DE">
      <w:pPr>
        <w:pStyle w:val="subsection"/>
      </w:pPr>
      <w:r w:rsidRPr="00FC7F72">
        <w:t>(1)</w:t>
      </w:r>
      <w:r w:rsidRPr="00FC7F72">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45"/>
        <w:gridCol w:w="2647"/>
        <w:gridCol w:w="2647"/>
      </w:tblGrid>
      <w:tr w:rsidR="006B511F" w:rsidRPr="00FC7F72" w14:paraId="28CEE502" w14:textId="77777777" w:rsidTr="006B511F">
        <w:tc>
          <w:tcPr>
            <w:tcW w:w="0" w:type="auto"/>
            <w:gridSpan w:val="3"/>
          </w:tcPr>
          <w:p w14:paraId="2A2D597D" w14:textId="77777777" w:rsidR="006B511F" w:rsidRPr="00FC7F72" w:rsidRDefault="008D15DE">
            <w:pPr>
              <w:pStyle w:val="Tabletext"/>
            </w:pPr>
            <w:r w:rsidRPr="00FC7F72">
              <w:rPr>
                <w:b/>
              </w:rPr>
              <w:t>Commencement information</w:t>
            </w:r>
          </w:p>
        </w:tc>
      </w:tr>
      <w:tr w:rsidR="006B511F" w:rsidRPr="00FC7F72" w14:paraId="4986691F" w14:textId="77777777" w:rsidTr="006B511F">
        <w:tc>
          <w:tcPr>
            <w:tcW w:w="0" w:type="auto"/>
          </w:tcPr>
          <w:p w14:paraId="243433FA" w14:textId="77777777" w:rsidR="006B511F" w:rsidRPr="00FC7F72" w:rsidRDefault="008D15DE">
            <w:pPr>
              <w:pStyle w:val="Tabletext"/>
            </w:pPr>
            <w:r w:rsidRPr="00FC7F72">
              <w:rPr>
                <w:b/>
              </w:rPr>
              <w:t>Column 1</w:t>
            </w:r>
          </w:p>
        </w:tc>
        <w:tc>
          <w:tcPr>
            <w:tcW w:w="0" w:type="auto"/>
          </w:tcPr>
          <w:p w14:paraId="01BAC4C8" w14:textId="77777777" w:rsidR="006B511F" w:rsidRPr="00FC7F72" w:rsidRDefault="008D15DE">
            <w:pPr>
              <w:pStyle w:val="Tabletext"/>
            </w:pPr>
            <w:r w:rsidRPr="00FC7F72">
              <w:rPr>
                <w:b/>
              </w:rPr>
              <w:t>Column 2</w:t>
            </w:r>
          </w:p>
        </w:tc>
        <w:tc>
          <w:tcPr>
            <w:tcW w:w="0" w:type="auto"/>
          </w:tcPr>
          <w:p w14:paraId="751BE0A7" w14:textId="77777777" w:rsidR="006B511F" w:rsidRPr="00FC7F72" w:rsidRDefault="008D15DE">
            <w:pPr>
              <w:pStyle w:val="Tabletext"/>
            </w:pPr>
            <w:r w:rsidRPr="00FC7F72">
              <w:rPr>
                <w:b/>
              </w:rPr>
              <w:t>Column 3</w:t>
            </w:r>
          </w:p>
        </w:tc>
      </w:tr>
      <w:tr w:rsidR="006B511F" w:rsidRPr="00FC7F72" w14:paraId="292F6F14" w14:textId="77777777" w:rsidTr="006B511F">
        <w:tc>
          <w:tcPr>
            <w:tcW w:w="0" w:type="auto"/>
          </w:tcPr>
          <w:p w14:paraId="447B9DCF" w14:textId="77777777" w:rsidR="006B511F" w:rsidRPr="00FC7F72" w:rsidRDefault="008D15DE">
            <w:pPr>
              <w:pStyle w:val="Tabletext"/>
            </w:pPr>
            <w:r w:rsidRPr="00FC7F72">
              <w:rPr>
                <w:b/>
              </w:rPr>
              <w:t>Provisions</w:t>
            </w:r>
          </w:p>
        </w:tc>
        <w:tc>
          <w:tcPr>
            <w:tcW w:w="0" w:type="auto"/>
          </w:tcPr>
          <w:p w14:paraId="5561D5FB" w14:textId="77777777" w:rsidR="006B511F" w:rsidRPr="00FC7F72" w:rsidRDefault="008D15DE">
            <w:pPr>
              <w:pStyle w:val="Tabletext"/>
            </w:pPr>
            <w:r w:rsidRPr="00FC7F72">
              <w:rPr>
                <w:b/>
              </w:rPr>
              <w:t>Commencement</w:t>
            </w:r>
          </w:p>
        </w:tc>
        <w:tc>
          <w:tcPr>
            <w:tcW w:w="0" w:type="auto"/>
          </w:tcPr>
          <w:p w14:paraId="255AD879" w14:textId="77777777" w:rsidR="006B511F" w:rsidRPr="00FC7F72" w:rsidRDefault="008D15DE">
            <w:pPr>
              <w:pStyle w:val="Tabletext"/>
            </w:pPr>
            <w:r w:rsidRPr="00FC7F72">
              <w:rPr>
                <w:b/>
              </w:rPr>
              <w:t>Date/Details</w:t>
            </w:r>
          </w:p>
        </w:tc>
      </w:tr>
      <w:tr w:rsidR="006B511F" w:rsidRPr="00FC7F72" w14:paraId="3593EC13" w14:textId="77777777" w:rsidTr="006B511F">
        <w:tc>
          <w:tcPr>
            <w:tcW w:w="0" w:type="auto"/>
          </w:tcPr>
          <w:p w14:paraId="1BC512EE" w14:textId="77777777" w:rsidR="006B511F" w:rsidRPr="00FC7F72" w:rsidRDefault="008D15DE">
            <w:pPr>
              <w:pStyle w:val="Tabletext"/>
            </w:pPr>
            <w:r w:rsidRPr="00FC7F72">
              <w:t>1. The whole of this instrument</w:t>
            </w:r>
          </w:p>
        </w:tc>
        <w:tc>
          <w:tcPr>
            <w:tcW w:w="0" w:type="auto"/>
          </w:tcPr>
          <w:p w14:paraId="727404EE" w14:textId="77777777" w:rsidR="006B511F" w:rsidRPr="00FC7F72" w:rsidRDefault="008D15DE">
            <w:pPr>
              <w:pStyle w:val="Tabletext"/>
            </w:pPr>
            <w:r w:rsidRPr="00FC7F72">
              <w:t>1 November 2025</w:t>
            </w:r>
          </w:p>
        </w:tc>
        <w:tc>
          <w:tcPr>
            <w:tcW w:w="0" w:type="auto"/>
          </w:tcPr>
          <w:p w14:paraId="67EE21CF" w14:textId="77777777" w:rsidR="006B511F" w:rsidRPr="00FC7F72" w:rsidRDefault="008D15DE">
            <w:pPr>
              <w:pStyle w:val="Tabletext"/>
            </w:pPr>
            <w:r w:rsidRPr="00FC7F72">
              <w:t>1 November 2025</w:t>
            </w:r>
          </w:p>
        </w:tc>
      </w:tr>
    </w:tbl>
    <w:p w14:paraId="06D461A2" w14:textId="77777777" w:rsidR="006B511F" w:rsidRPr="00FC7F72" w:rsidRDefault="008D15DE">
      <w:pPr>
        <w:pStyle w:val="notetext1"/>
      </w:pPr>
      <w:r w:rsidRPr="00FC7F72">
        <w:t>Note: This table relates only to the provisions of this instrument as originally made. It will not be amended to deal with any later amendments of this instrument.</w:t>
      </w:r>
    </w:p>
    <w:p w14:paraId="1CB23754" w14:textId="77777777" w:rsidR="006B511F" w:rsidRPr="00FC7F72" w:rsidRDefault="008D15DE">
      <w:pPr>
        <w:pStyle w:val="subsection"/>
      </w:pPr>
      <w:r w:rsidRPr="00FC7F72">
        <w:t>(2)</w:t>
      </w:r>
      <w:r w:rsidRPr="00FC7F72">
        <w:tab/>
        <w:t>Any information in column 3 of the table is not part of this instrument. Information may be inserted in this column, or information in it may be edited, in any published version of this instrument.</w:t>
      </w:r>
    </w:p>
    <w:p w14:paraId="7C01632F" w14:textId="77777777" w:rsidR="006B511F" w:rsidRPr="00FC7F72" w:rsidRDefault="008D15DE">
      <w:pPr>
        <w:pStyle w:val="ActHead5"/>
      </w:pPr>
      <w:bookmarkStart w:id="11" w:name="_Toc211606090"/>
      <w:bookmarkStart w:id="12" w:name="f-3325-4"/>
      <w:bookmarkEnd w:id="9"/>
      <w:r w:rsidRPr="00FC7F72">
        <w:t>3.</w:t>
      </w:r>
      <w:r w:rsidRPr="00FC7F72">
        <w:tab/>
      </w:r>
      <w:bookmarkStart w:id="13" w:name="h-3325-4"/>
      <w:r w:rsidRPr="00FC7F72">
        <w:t>Authority</w:t>
      </w:r>
      <w:bookmarkEnd w:id="11"/>
      <w:bookmarkEnd w:id="13"/>
    </w:p>
    <w:p w14:paraId="5C4701D3" w14:textId="77777777" w:rsidR="006B511F" w:rsidRPr="00FC7F72" w:rsidRDefault="008D15DE">
      <w:pPr>
        <w:pStyle w:val="subsection2"/>
      </w:pPr>
      <w:r w:rsidRPr="00FC7F72">
        <w:t>This instrument is made under subsection 84</w:t>
      </w:r>
      <w:proofErr w:type="gramStart"/>
      <w:r w:rsidRPr="00FC7F72">
        <w:t>AAA(</w:t>
      </w:r>
      <w:proofErr w:type="gramEnd"/>
      <w:r w:rsidRPr="00FC7F72">
        <w:t xml:space="preserve">2) of the </w:t>
      </w:r>
      <w:r w:rsidRPr="00FC7F72">
        <w:rPr>
          <w:i/>
        </w:rPr>
        <w:t>National Health Act 1953</w:t>
      </w:r>
      <w:r w:rsidRPr="00FC7F72">
        <w:t>.</w:t>
      </w:r>
    </w:p>
    <w:p w14:paraId="2B1DF051" w14:textId="77777777" w:rsidR="006B511F" w:rsidRPr="00FC7F72" w:rsidRDefault="008D15DE">
      <w:pPr>
        <w:pStyle w:val="ActHead5"/>
      </w:pPr>
      <w:bookmarkStart w:id="14" w:name="_Toc211606091"/>
      <w:bookmarkStart w:id="15" w:name="f-3325-5"/>
      <w:bookmarkEnd w:id="12"/>
      <w:r w:rsidRPr="00FC7F72">
        <w:t>4.</w:t>
      </w:r>
      <w:r w:rsidRPr="00FC7F72">
        <w:tab/>
      </w:r>
      <w:bookmarkStart w:id="16" w:name="h-3325-5"/>
      <w:r w:rsidRPr="00FC7F72">
        <w:t>Schedules</w:t>
      </w:r>
      <w:bookmarkEnd w:id="14"/>
      <w:bookmarkEnd w:id="16"/>
    </w:p>
    <w:p w14:paraId="36992626" w14:textId="77777777" w:rsidR="006B511F" w:rsidRPr="00FC7F72" w:rsidRDefault="008D15DE">
      <w:pPr>
        <w:pStyle w:val="subsection2"/>
      </w:pPr>
      <w:r w:rsidRPr="00FC7F72">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5"/>
    <w:p w14:paraId="2C5947AA" w14:textId="77777777" w:rsidR="006B511F" w:rsidRPr="00FC7F72" w:rsidRDefault="006B511F">
      <w:pPr>
        <w:sectPr w:rsidR="006B511F" w:rsidRPr="00FC7F72"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781EFFA6" w14:textId="77777777" w:rsidR="006B511F" w:rsidRPr="00FC7F72" w:rsidRDefault="008D15DE">
      <w:pPr>
        <w:pStyle w:val="ActHead6"/>
      </w:pPr>
      <w:bookmarkStart w:id="17" w:name="h-3334-title"/>
      <w:bookmarkStart w:id="18" w:name="_Toc211606092"/>
      <w:bookmarkStart w:id="19" w:name="f-3334-title"/>
      <w:bookmarkStart w:id="20" w:name="f-3334"/>
      <w:r w:rsidRPr="00FC7F72">
        <w:lastRenderedPageBreak/>
        <w:t>Schedule 1—Amendments</w:t>
      </w:r>
      <w:bookmarkEnd w:id="17"/>
      <w:bookmarkEnd w:id="18"/>
    </w:p>
    <w:p w14:paraId="58427AAA" w14:textId="77777777" w:rsidR="006B511F" w:rsidRPr="00FC7F72" w:rsidRDefault="008D15DE">
      <w:pPr>
        <w:pStyle w:val="ActHead7"/>
      </w:pPr>
      <w:bookmarkStart w:id="21" w:name="_Toc211606093"/>
      <w:r w:rsidRPr="00FC7F72">
        <w:rPr>
          <w:i/>
        </w:rPr>
        <w:t>National Health (Pharmaceutical benefits—early supply) Instrument 2015 (PB 120 of 2015)</w:t>
      </w:r>
      <w:bookmarkEnd w:id="21"/>
    </w:p>
    <w:p w14:paraId="0968B33D" w14:textId="5E22B702" w:rsidR="006B511F" w:rsidRPr="00FC7F72" w:rsidRDefault="008D15DE">
      <w:pPr>
        <w:pStyle w:val="InstructionMain"/>
      </w:pPr>
      <w:bookmarkStart w:id="22" w:name="f-3334-2"/>
      <w:bookmarkEnd w:id="19"/>
      <w:r w:rsidRPr="00FC7F72">
        <w:t>[1]</w:t>
      </w:r>
      <w:r w:rsidRPr="00FC7F72">
        <w:tab/>
        <w:t xml:space="preserve">Schedule 1, entry for </w:t>
      </w:r>
      <w:proofErr w:type="spellStart"/>
      <w:r w:rsidRPr="00FC7F72">
        <w:t>Brexpiprazole</w:t>
      </w:r>
      <w:proofErr w:type="spellEnd"/>
    </w:p>
    <w:p w14:paraId="10B0D8B8" w14:textId="10DE26AC" w:rsidR="006B511F" w:rsidRPr="00FC7F72" w:rsidRDefault="00CE3BB3">
      <w:pPr>
        <w:pStyle w:val="InstructionActionOneWord"/>
      </w:pPr>
      <w:r w:rsidRPr="00FC7F72">
        <w:t>i</w:t>
      </w:r>
      <w:r w:rsidR="008D15DE" w:rsidRPr="00FC7F72">
        <w:t>nsert</w:t>
      </w:r>
      <w:r w:rsidRPr="00FC7F72">
        <w:t xml:space="preserve"> as first entry</w:t>
      </w:r>
      <w:r w:rsidR="008D15DE" w:rsidRPr="00FC7F72">
        <w: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799EE385" w14:textId="77777777" w:rsidTr="006B511F">
        <w:tc>
          <w:tcPr>
            <w:tcW w:w="900" w:type="pct"/>
          </w:tcPr>
          <w:p w14:paraId="6B76CF1A" w14:textId="77777777" w:rsidR="006B511F" w:rsidRPr="00FC7F72" w:rsidRDefault="006B511F">
            <w:pPr>
              <w:pStyle w:val="AmendmentTableText"/>
            </w:pPr>
          </w:p>
        </w:tc>
        <w:tc>
          <w:tcPr>
            <w:tcW w:w="1800" w:type="pct"/>
          </w:tcPr>
          <w:p w14:paraId="47F4047E" w14:textId="77777777" w:rsidR="006B511F" w:rsidRPr="00FC7F72" w:rsidRDefault="008D15DE">
            <w:pPr>
              <w:pStyle w:val="AmendmentTableText"/>
            </w:pPr>
            <w:r w:rsidRPr="00FC7F72">
              <w:t>Tablet 500 micrograms</w:t>
            </w:r>
          </w:p>
        </w:tc>
        <w:tc>
          <w:tcPr>
            <w:tcW w:w="550" w:type="pct"/>
          </w:tcPr>
          <w:p w14:paraId="775D2CE9" w14:textId="77777777" w:rsidR="006B511F" w:rsidRPr="00FC7F72" w:rsidRDefault="008D15DE">
            <w:pPr>
              <w:pStyle w:val="AmendmentTableText"/>
              <w:jc w:val="center"/>
            </w:pPr>
            <w:r w:rsidRPr="00FC7F72">
              <w:t>20</w:t>
            </w:r>
          </w:p>
        </w:tc>
        <w:tc>
          <w:tcPr>
            <w:tcW w:w="550" w:type="pct"/>
          </w:tcPr>
          <w:p w14:paraId="4C90F05D" w14:textId="77777777" w:rsidR="006B511F" w:rsidRPr="00FC7F72" w:rsidRDefault="008D15DE">
            <w:pPr>
              <w:pStyle w:val="AmendmentTableText"/>
              <w:jc w:val="center"/>
            </w:pPr>
            <w:r w:rsidRPr="00FC7F72">
              <w:t>30</w:t>
            </w:r>
          </w:p>
        </w:tc>
        <w:tc>
          <w:tcPr>
            <w:tcW w:w="550" w:type="pct"/>
          </w:tcPr>
          <w:p w14:paraId="6F61F43A" w14:textId="77777777" w:rsidR="006B511F" w:rsidRPr="00FC7F72" w:rsidRDefault="008D15DE">
            <w:pPr>
              <w:pStyle w:val="AmendmentTableText"/>
              <w:jc w:val="center"/>
            </w:pPr>
            <w:r w:rsidRPr="00FC7F72">
              <w:t>0</w:t>
            </w:r>
          </w:p>
        </w:tc>
        <w:tc>
          <w:tcPr>
            <w:tcW w:w="550" w:type="pct"/>
          </w:tcPr>
          <w:p w14:paraId="1BE34A1C" w14:textId="77777777" w:rsidR="006B511F" w:rsidRPr="00FC7F72" w:rsidRDefault="006B511F">
            <w:pPr>
              <w:pStyle w:val="AmendmentTableText"/>
            </w:pPr>
          </w:p>
        </w:tc>
      </w:tr>
    </w:tbl>
    <w:p w14:paraId="5F8B4CDE" w14:textId="77777777" w:rsidR="006B511F" w:rsidRPr="00FC7F72" w:rsidRDefault="008D15DE">
      <w:pPr>
        <w:pStyle w:val="InstructionMain"/>
      </w:pPr>
      <w:bookmarkStart w:id="23" w:name="f-3334-11"/>
      <w:bookmarkEnd w:id="22"/>
      <w:r w:rsidRPr="00FC7F72">
        <w:t>[2]</w:t>
      </w:r>
      <w:r w:rsidRPr="00FC7F72">
        <w:tab/>
        <w:t>Schedule 1, entry for Clopidogrel</w:t>
      </w:r>
    </w:p>
    <w:p w14:paraId="7E10BBAF" w14:textId="77777777" w:rsidR="006B511F" w:rsidRPr="00FC7F72" w:rsidRDefault="008D15DE">
      <w:pPr>
        <w:pStyle w:val="InstructionActionOneWord"/>
      </w:pPr>
      <w:r w:rsidRPr="00FC7F72">
        <w:t>substitute:</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6023613E" w14:textId="77777777" w:rsidTr="006B511F">
        <w:tc>
          <w:tcPr>
            <w:tcW w:w="900" w:type="pct"/>
          </w:tcPr>
          <w:p w14:paraId="62FD1D03" w14:textId="77777777" w:rsidR="006B511F" w:rsidRPr="00FC7F72" w:rsidRDefault="008D15DE">
            <w:pPr>
              <w:pStyle w:val="AmendmentTableText"/>
            </w:pPr>
            <w:r w:rsidRPr="00FC7F72">
              <w:t>Clopidogrel</w:t>
            </w:r>
          </w:p>
        </w:tc>
        <w:tc>
          <w:tcPr>
            <w:tcW w:w="1800" w:type="pct"/>
          </w:tcPr>
          <w:p w14:paraId="234EE06C" w14:textId="77777777" w:rsidR="006B511F" w:rsidRPr="00FC7F72" w:rsidRDefault="008D15DE">
            <w:pPr>
              <w:pStyle w:val="AmendmentTableText"/>
            </w:pPr>
            <w:r w:rsidRPr="00FC7F72">
              <w:t xml:space="preserve">Tablet 75 mg (as </w:t>
            </w:r>
            <w:proofErr w:type="spellStart"/>
            <w:r w:rsidRPr="00FC7F72">
              <w:t>besilate</w:t>
            </w:r>
            <w:proofErr w:type="spellEnd"/>
            <w:r w:rsidRPr="00FC7F72">
              <w:t>)</w:t>
            </w:r>
          </w:p>
        </w:tc>
        <w:tc>
          <w:tcPr>
            <w:tcW w:w="550" w:type="pct"/>
          </w:tcPr>
          <w:p w14:paraId="24044B07" w14:textId="77777777" w:rsidR="006B511F" w:rsidRPr="00FC7F72" w:rsidRDefault="008D15DE">
            <w:pPr>
              <w:pStyle w:val="AmendmentTableText"/>
              <w:jc w:val="center"/>
            </w:pPr>
            <w:r w:rsidRPr="00FC7F72">
              <w:t>20</w:t>
            </w:r>
          </w:p>
        </w:tc>
        <w:tc>
          <w:tcPr>
            <w:tcW w:w="550" w:type="pct"/>
          </w:tcPr>
          <w:p w14:paraId="53BF236F" w14:textId="77777777" w:rsidR="006B511F" w:rsidRPr="00FC7F72" w:rsidRDefault="008D15DE">
            <w:pPr>
              <w:pStyle w:val="AmendmentTableText"/>
              <w:jc w:val="center"/>
            </w:pPr>
            <w:r w:rsidRPr="00FC7F72">
              <w:t>28</w:t>
            </w:r>
          </w:p>
        </w:tc>
        <w:tc>
          <w:tcPr>
            <w:tcW w:w="550" w:type="pct"/>
          </w:tcPr>
          <w:p w14:paraId="66BF35A2" w14:textId="77777777" w:rsidR="006B511F" w:rsidRPr="00FC7F72" w:rsidRDefault="008D15DE">
            <w:pPr>
              <w:pStyle w:val="AmendmentTableText"/>
              <w:jc w:val="center"/>
            </w:pPr>
            <w:r w:rsidRPr="00FC7F72">
              <w:t>5</w:t>
            </w:r>
          </w:p>
        </w:tc>
        <w:tc>
          <w:tcPr>
            <w:tcW w:w="550" w:type="pct"/>
          </w:tcPr>
          <w:p w14:paraId="50797FA9" w14:textId="77777777" w:rsidR="006B511F" w:rsidRPr="00FC7F72" w:rsidRDefault="006B511F">
            <w:pPr>
              <w:pStyle w:val="AmendmentTableText"/>
            </w:pPr>
          </w:p>
        </w:tc>
      </w:tr>
      <w:tr w:rsidR="006B511F" w:rsidRPr="00FC7F72" w14:paraId="6B817BBE" w14:textId="77777777" w:rsidTr="006B511F">
        <w:tc>
          <w:tcPr>
            <w:tcW w:w="900" w:type="pct"/>
          </w:tcPr>
          <w:p w14:paraId="4856621D" w14:textId="77777777" w:rsidR="006B511F" w:rsidRPr="00FC7F72" w:rsidRDefault="006B511F">
            <w:pPr>
              <w:pStyle w:val="AmendmentTableText"/>
            </w:pPr>
          </w:p>
        </w:tc>
        <w:tc>
          <w:tcPr>
            <w:tcW w:w="1800" w:type="pct"/>
          </w:tcPr>
          <w:p w14:paraId="34FEBD2A" w14:textId="77777777" w:rsidR="006B511F" w:rsidRPr="00FC7F72" w:rsidRDefault="008D15DE">
            <w:pPr>
              <w:pStyle w:val="AmendmentTableText"/>
            </w:pPr>
            <w:r w:rsidRPr="00FC7F72">
              <w:t>Tablet 75 mg (as bisulfate) (Aurobindo, USA) (S19A)</w:t>
            </w:r>
          </w:p>
        </w:tc>
        <w:tc>
          <w:tcPr>
            <w:tcW w:w="550" w:type="pct"/>
          </w:tcPr>
          <w:p w14:paraId="2BABCACD" w14:textId="77777777" w:rsidR="006B511F" w:rsidRPr="00FC7F72" w:rsidRDefault="008D15DE">
            <w:pPr>
              <w:pStyle w:val="AmendmentTableText"/>
              <w:jc w:val="center"/>
            </w:pPr>
            <w:r w:rsidRPr="00FC7F72">
              <w:t>20</w:t>
            </w:r>
          </w:p>
        </w:tc>
        <w:tc>
          <w:tcPr>
            <w:tcW w:w="550" w:type="pct"/>
          </w:tcPr>
          <w:p w14:paraId="788FEC71" w14:textId="77777777" w:rsidR="006B511F" w:rsidRPr="00FC7F72" w:rsidRDefault="008D15DE">
            <w:pPr>
              <w:pStyle w:val="AmendmentTableText"/>
              <w:jc w:val="center"/>
            </w:pPr>
            <w:r w:rsidRPr="00FC7F72">
              <w:t>28</w:t>
            </w:r>
          </w:p>
        </w:tc>
        <w:tc>
          <w:tcPr>
            <w:tcW w:w="550" w:type="pct"/>
          </w:tcPr>
          <w:p w14:paraId="446EA050" w14:textId="77777777" w:rsidR="006B511F" w:rsidRPr="00FC7F72" w:rsidRDefault="008D15DE">
            <w:pPr>
              <w:pStyle w:val="AmendmentTableText"/>
              <w:jc w:val="center"/>
            </w:pPr>
            <w:r w:rsidRPr="00FC7F72">
              <w:t>5</w:t>
            </w:r>
          </w:p>
        </w:tc>
        <w:tc>
          <w:tcPr>
            <w:tcW w:w="550" w:type="pct"/>
          </w:tcPr>
          <w:p w14:paraId="6309013D" w14:textId="77777777" w:rsidR="006B511F" w:rsidRPr="00FC7F72" w:rsidRDefault="006B511F">
            <w:pPr>
              <w:pStyle w:val="AmendmentTableText"/>
            </w:pPr>
          </w:p>
        </w:tc>
      </w:tr>
      <w:tr w:rsidR="006B511F" w:rsidRPr="00FC7F72" w14:paraId="00CA16B6" w14:textId="77777777" w:rsidTr="006B511F">
        <w:tc>
          <w:tcPr>
            <w:tcW w:w="900" w:type="pct"/>
          </w:tcPr>
          <w:p w14:paraId="61750828" w14:textId="77777777" w:rsidR="006B511F" w:rsidRPr="00FC7F72" w:rsidRDefault="006B511F">
            <w:pPr>
              <w:pStyle w:val="AmendmentTableText"/>
            </w:pPr>
          </w:p>
        </w:tc>
        <w:tc>
          <w:tcPr>
            <w:tcW w:w="1800" w:type="pct"/>
          </w:tcPr>
          <w:p w14:paraId="61C6C22B" w14:textId="77777777" w:rsidR="006B511F" w:rsidRPr="00FC7F72" w:rsidRDefault="008D15DE">
            <w:pPr>
              <w:pStyle w:val="AmendmentTableText"/>
            </w:pPr>
            <w:r w:rsidRPr="00FC7F72">
              <w:t>Tablet 75 mg (as bisulfate) (</w:t>
            </w:r>
            <w:proofErr w:type="spellStart"/>
            <w:r w:rsidRPr="00FC7F72">
              <w:t>Novadoz</w:t>
            </w:r>
            <w:proofErr w:type="spellEnd"/>
            <w:r w:rsidRPr="00FC7F72">
              <w:t>, USA) (S19A)</w:t>
            </w:r>
          </w:p>
        </w:tc>
        <w:tc>
          <w:tcPr>
            <w:tcW w:w="550" w:type="pct"/>
          </w:tcPr>
          <w:p w14:paraId="2113CB15" w14:textId="77777777" w:rsidR="006B511F" w:rsidRPr="00FC7F72" w:rsidRDefault="008D15DE">
            <w:pPr>
              <w:pStyle w:val="AmendmentTableText"/>
              <w:jc w:val="center"/>
            </w:pPr>
            <w:r w:rsidRPr="00FC7F72">
              <w:t>20</w:t>
            </w:r>
          </w:p>
        </w:tc>
        <w:tc>
          <w:tcPr>
            <w:tcW w:w="550" w:type="pct"/>
          </w:tcPr>
          <w:p w14:paraId="0F62A7D8" w14:textId="77777777" w:rsidR="006B511F" w:rsidRPr="00FC7F72" w:rsidRDefault="008D15DE">
            <w:pPr>
              <w:pStyle w:val="AmendmentTableText"/>
              <w:jc w:val="center"/>
            </w:pPr>
            <w:r w:rsidRPr="00FC7F72">
              <w:t>28</w:t>
            </w:r>
          </w:p>
        </w:tc>
        <w:tc>
          <w:tcPr>
            <w:tcW w:w="550" w:type="pct"/>
          </w:tcPr>
          <w:p w14:paraId="56CDBA52" w14:textId="77777777" w:rsidR="006B511F" w:rsidRPr="00FC7F72" w:rsidRDefault="008D15DE">
            <w:pPr>
              <w:pStyle w:val="AmendmentTableText"/>
              <w:jc w:val="center"/>
            </w:pPr>
            <w:r w:rsidRPr="00FC7F72">
              <w:t>5</w:t>
            </w:r>
          </w:p>
        </w:tc>
        <w:tc>
          <w:tcPr>
            <w:tcW w:w="550" w:type="pct"/>
          </w:tcPr>
          <w:p w14:paraId="2D71C61D" w14:textId="77777777" w:rsidR="006B511F" w:rsidRPr="00FC7F72" w:rsidRDefault="006B511F">
            <w:pPr>
              <w:pStyle w:val="AmendmentTableText"/>
            </w:pPr>
          </w:p>
        </w:tc>
      </w:tr>
      <w:tr w:rsidR="006B511F" w:rsidRPr="00FC7F72" w14:paraId="7DC2C965" w14:textId="77777777" w:rsidTr="006B511F">
        <w:tc>
          <w:tcPr>
            <w:tcW w:w="900" w:type="pct"/>
          </w:tcPr>
          <w:p w14:paraId="63D6053A" w14:textId="77777777" w:rsidR="006B511F" w:rsidRPr="00FC7F72" w:rsidRDefault="006B511F">
            <w:pPr>
              <w:pStyle w:val="AmendmentTableText"/>
            </w:pPr>
          </w:p>
        </w:tc>
        <w:tc>
          <w:tcPr>
            <w:tcW w:w="1800" w:type="pct"/>
          </w:tcPr>
          <w:p w14:paraId="24937C5B" w14:textId="77777777" w:rsidR="006B511F" w:rsidRPr="00FC7F72" w:rsidRDefault="008D15DE">
            <w:pPr>
              <w:pStyle w:val="AmendmentTableText"/>
            </w:pPr>
            <w:r w:rsidRPr="00FC7F72">
              <w:t>Tablet 75 mg (as hydrogen sulfate)</w:t>
            </w:r>
          </w:p>
        </w:tc>
        <w:tc>
          <w:tcPr>
            <w:tcW w:w="550" w:type="pct"/>
          </w:tcPr>
          <w:p w14:paraId="49167EC8" w14:textId="77777777" w:rsidR="006B511F" w:rsidRPr="00FC7F72" w:rsidRDefault="008D15DE">
            <w:pPr>
              <w:pStyle w:val="AmendmentTableText"/>
              <w:jc w:val="center"/>
            </w:pPr>
            <w:r w:rsidRPr="00FC7F72">
              <w:t>20</w:t>
            </w:r>
          </w:p>
        </w:tc>
        <w:tc>
          <w:tcPr>
            <w:tcW w:w="550" w:type="pct"/>
          </w:tcPr>
          <w:p w14:paraId="7F0AA2AF" w14:textId="77777777" w:rsidR="006B511F" w:rsidRPr="00FC7F72" w:rsidRDefault="008D15DE">
            <w:pPr>
              <w:pStyle w:val="AmendmentTableText"/>
              <w:jc w:val="center"/>
            </w:pPr>
            <w:r w:rsidRPr="00FC7F72">
              <w:t>28</w:t>
            </w:r>
          </w:p>
        </w:tc>
        <w:tc>
          <w:tcPr>
            <w:tcW w:w="550" w:type="pct"/>
          </w:tcPr>
          <w:p w14:paraId="56100038" w14:textId="77777777" w:rsidR="006B511F" w:rsidRPr="00FC7F72" w:rsidRDefault="008D15DE">
            <w:pPr>
              <w:pStyle w:val="AmendmentTableText"/>
              <w:jc w:val="center"/>
            </w:pPr>
            <w:r w:rsidRPr="00FC7F72">
              <w:t>5</w:t>
            </w:r>
          </w:p>
        </w:tc>
        <w:tc>
          <w:tcPr>
            <w:tcW w:w="550" w:type="pct"/>
          </w:tcPr>
          <w:p w14:paraId="3EE54CDE" w14:textId="77777777" w:rsidR="006B511F" w:rsidRPr="00FC7F72" w:rsidRDefault="006B511F">
            <w:pPr>
              <w:pStyle w:val="AmendmentTableText"/>
            </w:pPr>
          </w:p>
        </w:tc>
      </w:tr>
      <w:tr w:rsidR="006B511F" w:rsidRPr="00FC7F72" w14:paraId="278BC6C4" w14:textId="77777777" w:rsidTr="006B511F">
        <w:tc>
          <w:tcPr>
            <w:tcW w:w="900" w:type="pct"/>
          </w:tcPr>
          <w:p w14:paraId="34B52559" w14:textId="77777777" w:rsidR="006B511F" w:rsidRPr="00FC7F72" w:rsidRDefault="006B511F">
            <w:pPr>
              <w:pStyle w:val="AmendmentTableText"/>
            </w:pPr>
          </w:p>
        </w:tc>
        <w:tc>
          <w:tcPr>
            <w:tcW w:w="1800" w:type="pct"/>
          </w:tcPr>
          <w:p w14:paraId="24669256" w14:textId="77777777" w:rsidR="006B511F" w:rsidRPr="00FC7F72" w:rsidRDefault="008D15DE">
            <w:pPr>
              <w:pStyle w:val="AmendmentTableText"/>
            </w:pPr>
            <w:r w:rsidRPr="00FC7F72">
              <w:t>Tablet 75 mg (as hydrogen sulfate) (S19A)</w:t>
            </w:r>
          </w:p>
        </w:tc>
        <w:tc>
          <w:tcPr>
            <w:tcW w:w="550" w:type="pct"/>
          </w:tcPr>
          <w:p w14:paraId="0E08C044" w14:textId="77777777" w:rsidR="006B511F" w:rsidRPr="00FC7F72" w:rsidRDefault="008D15DE">
            <w:pPr>
              <w:pStyle w:val="AmendmentTableText"/>
              <w:jc w:val="center"/>
            </w:pPr>
            <w:r w:rsidRPr="00FC7F72">
              <w:t>20</w:t>
            </w:r>
          </w:p>
        </w:tc>
        <w:tc>
          <w:tcPr>
            <w:tcW w:w="550" w:type="pct"/>
          </w:tcPr>
          <w:p w14:paraId="00C4AE13" w14:textId="77777777" w:rsidR="006B511F" w:rsidRPr="00FC7F72" w:rsidRDefault="008D15DE">
            <w:pPr>
              <w:pStyle w:val="AmendmentTableText"/>
              <w:jc w:val="center"/>
            </w:pPr>
            <w:r w:rsidRPr="00FC7F72">
              <w:t>28</w:t>
            </w:r>
          </w:p>
        </w:tc>
        <w:tc>
          <w:tcPr>
            <w:tcW w:w="550" w:type="pct"/>
          </w:tcPr>
          <w:p w14:paraId="1456B951" w14:textId="77777777" w:rsidR="006B511F" w:rsidRPr="00FC7F72" w:rsidRDefault="008D15DE">
            <w:pPr>
              <w:pStyle w:val="AmendmentTableText"/>
              <w:jc w:val="center"/>
            </w:pPr>
            <w:r w:rsidRPr="00FC7F72">
              <w:t>5</w:t>
            </w:r>
          </w:p>
        </w:tc>
        <w:tc>
          <w:tcPr>
            <w:tcW w:w="550" w:type="pct"/>
          </w:tcPr>
          <w:p w14:paraId="5E10048F" w14:textId="77777777" w:rsidR="006B511F" w:rsidRPr="00FC7F72" w:rsidRDefault="006B511F">
            <w:pPr>
              <w:pStyle w:val="AmendmentTableText"/>
            </w:pPr>
          </w:p>
        </w:tc>
      </w:tr>
    </w:tbl>
    <w:p w14:paraId="38552312" w14:textId="77777777" w:rsidR="006B511F" w:rsidRPr="00FC7F72" w:rsidRDefault="008D15DE">
      <w:pPr>
        <w:pStyle w:val="InstructionMain"/>
      </w:pPr>
      <w:bookmarkStart w:id="24" w:name="f-3334-1"/>
      <w:bookmarkEnd w:id="23"/>
      <w:r w:rsidRPr="00FC7F72">
        <w:t>[3]</w:t>
      </w:r>
      <w:r w:rsidRPr="00FC7F72">
        <w:tab/>
        <w:t>Schedule 1, after entry for Dutasteride with tamsulosin</w:t>
      </w:r>
    </w:p>
    <w:p w14:paraId="352F4986" w14:textId="77777777" w:rsidR="006B511F" w:rsidRPr="00FC7F72" w:rsidRDefault="008D15DE">
      <w:pPr>
        <w:pStyle w:val="InstructionActionOneWord"/>
      </w:pPr>
      <w:r w:rsidRPr="00FC7F72">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09549886" w14:textId="77777777" w:rsidTr="006B511F">
        <w:tc>
          <w:tcPr>
            <w:tcW w:w="900" w:type="pct"/>
          </w:tcPr>
          <w:p w14:paraId="7224674D" w14:textId="77777777" w:rsidR="006B511F" w:rsidRPr="00FC7F72" w:rsidRDefault="008D15DE">
            <w:pPr>
              <w:pStyle w:val="AmendmentTableText"/>
            </w:pPr>
            <w:proofErr w:type="spellStart"/>
            <w:r w:rsidRPr="00FC7F72">
              <w:t>Elafibranor</w:t>
            </w:r>
            <w:proofErr w:type="spellEnd"/>
          </w:p>
        </w:tc>
        <w:tc>
          <w:tcPr>
            <w:tcW w:w="1800" w:type="pct"/>
          </w:tcPr>
          <w:p w14:paraId="799BFC11" w14:textId="77777777" w:rsidR="006B511F" w:rsidRPr="00FC7F72" w:rsidRDefault="008D15DE">
            <w:pPr>
              <w:pStyle w:val="AmendmentTableText"/>
            </w:pPr>
            <w:r w:rsidRPr="00FC7F72">
              <w:t>Tablet 80 mg</w:t>
            </w:r>
          </w:p>
        </w:tc>
        <w:tc>
          <w:tcPr>
            <w:tcW w:w="550" w:type="pct"/>
          </w:tcPr>
          <w:p w14:paraId="70220532" w14:textId="77777777" w:rsidR="006B511F" w:rsidRPr="00FC7F72" w:rsidRDefault="008D15DE">
            <w:pPr>
              <w:pStyle w:val="AmendmentTableText"/>
              <w:jc w:val="center"/>
            </w:pPr>
            <w:r w:rsidRPr="00FC7F72">
              <w:t>20</w:t>
            </w:r>
          </w:p>
        </w:tc>
        <w:tc>
          <w:tcPr>
            <w:tcW w:w="550" w:type="pct"/>
          </w:tcPr>
          <w:p w14:paraId="642E3417" w14:textId="77777777" w:rsidR="006B511F" w:rsidRPr="00FC7F72" w:rsidRDefault="008D15DE">
            <w:pPr>
              <w:pStyle w:val="AmendmentTableText"/>
              <w:jc w:val="center"/>
            </w:pPr>
            <w:r w:rsidRPr="00FC7F72">
              <w:t>30</w:t>
            </w:r>
          </w:p>
        </w:tc>
        <w:tc>
          <w:tcPr>
            <w:tcW w:w="550" w:type="pct"/>
          </w:tcPr>
          <w:p w14:paraId="5B9149F8" w14:textId="77777777" w:rsidR="006B511F" w:rsidRPr="00FC7F72" w:rsidRDefault="008D15DE">
            <w:pPr>
              <w:pStyle w:val="AmendmentTableText"/>
              <w:jc w:val="center"/>
            </w:pPr>
            <w:r w:rsidRPr="00FC7F72">
              <w:t>5</w:t>
            </w:r>
          </w:p>
        </w:tc>
        <w:tc>
          <w:tcPr>
            <w:tcW w:w="550" w:type="pct"/>
          </w:tcPr>
          <w:p w14:paraId="6FCF9358" w14:textId="77777777" w:rsidR="006B511F" w:rsidRPr="00FC7F72" w:rsidRDefault="006B511F">
            <w:pPr>
              <w:pStyle w:val="AmendmentTableText"/>
            </w:pPr>
          </w:p>
        </w:tc>
      </w:tr>
    </w:tbl>
    <w:p w14:paraId="0D6C0268" w14:textId="77777777" w:rsidR="006B511F" w:rsidRPr="00FC7F72" w:rsidRDefault="008D15DE">
      <w:pPr>
        <w:pStyle w:val="InstructionMain"/>
      </w:pPr>
      <w:bookmarkStart w:id="25" w:name="f-3334-4"/>
      <w:bookmarkEnd w:id="24"/>
      <w:r w:rsidRPr="00FC7F72">
        <w:t>[4]</w:t>
      </w:r>
      <w:r w:rsidRPr="00FC7F72">
        <w:tab/>
        <w:t>Schedule 1, entry for Estradiol with norethisterone</w:t>
      </w:r>
    </w:p>
    <w:p w14:paraId="03A50C54" w14:textId="77777777" w:rsidR="006B511F" w:rsidRPr="00FC7F72" w:rsidRDefault="008D15DE">
      <w:pPr>
        <w:pStyle w:val="InstructionAction"/>
      </w:pPr>
      <w:r w:rsidRPr="00FC7F72">
        <w:t>(a)</w:t>
      </w:r>
      <w:r w:rsidRPr="00FC7F72">
        <w:tab/>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4D253A41" w14:textId="77777777" w:rsidTr="006B511F">
        <w:tc>
          <w:tcPr>
            <w:tcW w:w="900" w:type="pct"/>
          </w:tcPr>
          <w:p w14:paraId="6DD69CFF" w14:textId="77777777" w:rsidR="006B511F" w:rsidRPr="00FC7F72" w:rsidRDefault="006B511F">
            <w:pPr>
              <w:pStyle w:val="AmendmentTableText"/>
            </w:pPr>
          </w:p>
        </w:tc>
        <w:tc>
          <w:tcPr>
            <w:tcW w:w="1800" w:type="pct"/>
          </w:tcPr>
          <w:p w14:paraId="5D51E277" w14:textId="77777777" w:rsidR="006B511F" w:rsidRPr="00FC7F72" w:rsidRDefault="008D15DE">
            <w:pPr>
              <w:pStyle w:val="AmendmentTableText"/>
            </w:pPr>
            <w:r w:rsidRPr="00FC7F72">
              <w:t>Transdermal patches containing 510 micrograms estradiol (as hemihydrate) with 4.8 mg norethisterone acetate, 8 (S19A)</w:t>
            </w:r>
          </w:p>
        </w:tc>
        <w:tc>
          <w:tcPr>
            <w:tcW w:w="550" w:type="pct"/>
          </w:tcPr>
          <w:p w14:paraId="2969C493" w14:textId="77777777" w:rsidR="006B511F" w:rsidRPr="00FC7F72" w:rsidRDefault="008D15DE">
            <w:pPr>
              <w:pStyle w:val="AmendmentTableText"/>
              <w:jc w:val="center"/>
            </w:pPr>
            <w:r w:rsidRPr="00FC7F72">
              <w:t>20</w:t>
            </w:r>
          </w:p>
        </w:tc>
        <w:tc>
          <w:tcPr>
            <w:tcW w:w="550" w:type="pct"/>
          </w:tcPr>
          <w:p w14:paraId="59A710F8" w14:textId="77777777" w:rsidR="006B511F" w:rsidRPr="00FC7F72" w:rsidRDefault="008D15DE">
            <w:pPr>
              <w:pStyle w:val="AmendmentTableText"/>
              <w:jc w:val="center"/>
            </w:pPr>
            <w:r w:rsidRPr="00FC7F72">
              <w:t>1</w:t>
            </w:r>
          </w:p>
        </w:tc>
        <w:tc>
          <w:tcPr>
            <w:tcW w:w="550" w:type="pct"/>
          </w:tcPr>
          <w:p w14:paraId="7942E490" w14:textId="77777777" w:rsidR="006B511F" w:rsidRPr="00FC7F72" w:rsidRDefault="008D15DE">
            <w:pPr>
              <w:pStyle w:val="AmendmentTableText"/>
              <w:jc w:val="center"/>
            </w:pPr>
            <w:r w:rsidRPr="00FC7F72">
              <w:t>5</w:t>
            </w:r>
          </w:p>
        </w:tc>
        <w:tc>
          <w:tcPr>
            <w:tcW w:w="550" w:type="pct"/>
          </w:tcPr>
          <w:p w14:paraId="16476CCA" w14:textId="77777777" w:rsidR="006B511F" w:rsidRPr="00FC7F72" w:rsidRDefault="006B511F">
            <w:pPr>
              <w:pStyle w:val="AmendmentTableText"/>
            </w:pPr>
          </w:p>
        </w:tc>
      </w:tr>
    </w:tbl>
    <w:p w14:paraId="2838A449" w14:textId="77777777" w:rsidR="006B511F" w:rsidRPr="00FC7F72" w:rsidRDefault="008D15DE">
      <w:pPr>
        <w:pStyle w:val="InstructionAction"/>
      </w:pPr>
      <w:r w:rsidRPr="00FC7F72">
        <w:t>(b)</w:t>
      </w:r>
      <w:r w:rsidRPr="00FC7F72">
        <w:tab/>
        <w:t>omit:</w:t>
      </w:r>
    </w:p>
    <w:tbl>
      <w:tblPr>
        <w:tblStyle w:val="PlainTable21"/>
        <w:tblW w:w="5000" w:type="pct"/>
        <w:tblLook w:val="0600" w:firstRow="0" w:lastRow="0" w:firstColumn="0" w:lastColumn="0" w:noHBand="1" w:noVBand="1"/>
      </w:tblPr>
      <w:tblGrid>
        <w:gridCol w:w="2512"/>
        <w:gridCol w:w="5033"/>
        <w:gridCol w:w="1553"/>
        <w:gridCol w:w="1539"/>
        <w:gridCol w:w="1539"/>
        <w:gridCol w:w="1539"/>
      </w:tblGrid>
      <w:tr w:rsidR="006B511F" w:rsidRPr="00FC7F72" w14:paraId="35A7443A" w14:textId="77777777" w:rsidTr="008271E9">
        <w:tc>
          <w:tcPr>
            <w:tcW w:w="916" w:type="pct"/>
          </w:tcPr>
          <w:p w14:paraId="200341BD" w14:textId="77777777" w:rsidR="006B511F" w:rsidRPr="00FC7F72" w:rsidRDefault="006B511F" w:rsidP="008271E9">
            <w:pPr>
              <w:pStyle w:val="Tabletext"/>
              <w:spacing w:line="240" w:lineRule="auto"/>
              <w:rPr>
                <w:rFonts w:ascii="Arial" w:hAnsi="Arial" w:cs="Arial"/>
                <w:sz w:val="16"/>
                <w:szCs w:val="16"/>
              </w:rPr>
            </w:pPr>
          </w:p>
        </w:tc>
        <w:tc>
          <w:tcPr>
            <w:tcW w:w="1835" w:type="pct"/>
          </w:tcPr>
          <w:p w14:paraId="37FDB27F" w14:textId="77777777" w:rsidR="006B511F" w:rsidRPr="00FC7F72" w:rsidRDefault="008D15DE" w:rsidP="008271E9">
            <w:pPr>
              <w:pStyle w:val="Tabletext"/>
              <w:spacing w:after="60" w:line="240" w:lineRule="auto"/>
              <w:rPr>
                <w:rFonts w:ascii="Arial" w:hAnsi="Arial" w:cs="Arial"/>
                <w:sz w:val="16"/>
                <w:szCs w:val="16"/>
              </w:rPr>
            </w:pPr>
            <w:r w:rsidRPr="00FC7F72">
              <w:rPr>
                <w:rFonts w:ascii="Arial" w:hAnsi="Arial" w:cs="Arial"/>
                <w:sz w:val="16"/>
                <w:szCs w:val="16"/>
              </w:rPr>
              <w:t xml:space="preserve">Transdermal patches containing 620 micrograms </w:t>
            </w:r>
            <w:proofErr w:type="spellStart"/>
            <w:r w:rsidRPr="00FC7F72">
              <w:rPr>
                <w:rFonts w:ascii="Arial" w:hAnsi="Arial" w:cs="Arial"/>
                <w:sz w:val="16"/>
                <w:szCs w:val="16"/>
              </w:rPr>
              <w:t>estradiol</w:t>
            </w:r>
            <w:proofErr w:type="spellEnd"/>
            <w:r w:rsidRPr="00FC7F72">
              <w:rPr>
                <w:rFonts w:ascii="Arial" w:hAnsi="Arial" w:cs="Arial"/>
                <w:sz w:val="16"/>
                <w:szCs w:val="16"/>
              </w:rPr>
              <w:t xml:space="preserve"> (as hemihydrate) with 2.7 mg norethisterone acetate, 8 (S19A)</w:t>
            </w:r>
          </w:p>
        </w:tc>
        <w:tc>
          <w:tcPr>
            <w:tcW w:w="566" w:type="pct"/>
          </w:tcPr>
          <w:p w14:paraId="1AB58CE1" w14:textId="77777777" w:rsidR="006B511F" w:rsidRPr="00FC7F72"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20</w:t>
            </w:r>
          </w:p>
        </w:tc>
        <w:tc>
          <w:tcPr>
            <w:tcW w:w="561" w:type="pct"/>
          </w:tcPr>
          <w:p w14:paraId="41EA45F1" w14:textId="77777777" w:rsidR="006B511F" w:rsidRPr="00FC7F72"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1</w:t>
            </w:r>
          </w:p>
        </w:tc>
        <w:tc>
          <w:tcPr>
            <w:tcW w:w="561" w:type="pct"/>
          </w:tcPr>
          <w:p w14:paraId="5389FCDA" w14:textId="77777777" w:rsidR="006B511F" w:rsidRPr="00FC7F72"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5</w:t>
            </w:r>
          </w:p>
        </w:tc>
        <w:tc>
          <w:tcPr>
            <w:tcW w:w="561" w:type="pct"/>
          </w:tcPr>
          <w:p w14:paraId="6FB609EA" w14:textId="77777777" w:rsidR="006B511F" w:rsidRPr="00FC7F72" w:rsidRDefault="006B511F" w:rsidP="008271E9">
            <w:pPr>
              <w:pStyle w:val="Tabletext"/>
              <w:spacing w:after="60" w:line="240" w:lineRule="auto"/>
              <w:rPr>
                <w:rFonts w:ascii="Arial" w:hAnsi="Arial" w:cs="Arial"/>
                <w:sz w:val="16"/>
                <w:szCs w:val="16"/>
              </w:rPr>
            </w:pPr>
          </w:p>
        </w:tc>
      </w:tr>
    </w:tbl>
    <w:p w14:paraId="6CF14666" w14:textId="21738EF1" w:rsidR="006B511F" w:rsidRPr="00FC7F72" w:rsidRDefault="008D15DE" w:rsidP="008271E9">
      <w:pPr>
        <w:pStyle w:val="InstructionMain"/>
      </w:pPr>
      <w:bookmarkStart w:id="26" w:name="f-3334-5"/>
      <w:bookmarkEnd w:id="25"/>
      <w:r w:rsidRPr="00FC7F72">
        <w:t>[5]</w:t>
      </w:r>
      <w:r w:rsidRPr="00FC7F72">
        <w:tab/>
        <w:t>Schedule 1, entry for Ethosuximide</w:t>
      </w:r>
    </w:p>
    <w:p w14:paraId="7F26B561" w14:textId="77777777" w:rsidR="006B511F" w:rsidRPr="00FC7F72" w:rsidRDefault="008D15DE">
      <w:pPr>
        <w:pStyle w:val="InstructionActionOneWord"/>
      </w:pPr>
      <w:r w:rsidRPr="00FC7F72">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5E4B145D" w14:textId="77777777" w:rsidTr="006B511F">
        <w:tc>
          <w:tcPr>
            <w:tcW w:w="900" w:type="pct"/>
          </w:tcPr>
          <w:p w14:paraId="0B095409" w14:textId="77777777" w:rsidR="006B511F" w:rsidRPr="00FC7F72" w:rsidRDefault="006B511F">
            <w:pPr>
              <w:pStyle w:val="AmendmentTableText"/>
            </w:pPr>
          </w:p>
        </w:tc>
        <w:tc>
          <w:tcPr>
            <w:tcW w:w="1800" w:type="pct"/>
          </w:tcPr>
          <w:p w14:paraId="7FE9923E" w14:textId="77777777" w:rsidR="006B511F" w:rsidRPr="00FC7F72" w:rsidRDefault="008D15DE">
            <w:pPr>
              <w:pStyle w:val="AmendmentTableText"/>
            </w:pPr>
            <w:r w:rsidRPr="00FC7F72">
              <w:t>Capsule 250 mg (s19A)</w:t>
            </w:r>
          </w:p>
        </w:tc>
        <w:tc>
          <w:tcPr>
            <w:tcW w:w="550" w:type="pct"/>
          </w:tcPr>
          <w:p w14:paraId="3E9C3E79" w14:textId="77777777" w:rsidR="006B511F" w:rsidRPr="00FC7F72" w:rsidRDefault="008D15DE">
            <w:pPr>
              <w:pStyle w:val="AmendmentTableText"/>
              <w:jc w:val="center"/>
            </w:pPr>
            <w:r w:rsidRPr="00FC7F72">
              <w:t>20</w:t>
            </w:r>
          </w:p>
        </w:tc>
        <w:tc>
          <w:tcPr>
            <w:tcW w:w="550" w:type="pct"/>
          </w:tcPr>
          <w:p w14:paraId="0B157BCE" w14:textId="77777777" w:rsidR="006B511F" w:rsidRPr="00FC7F72" w:rsidRDefault="008D15DE">
            <w:pPr>
              <w:pStyle w:val="AmendmentTableText"/>
              <w:jc w:val="center"/>
            </w:pPr>
            <w:r w:rsidRPr="00FC7F72">
              <w:t>200</w:t>
            </w:r>
          </w:p>
        </w:tc>
        <w:tc>
          <w:tcPr>
            <w:tcW w:w="550" w:type="pct"/>
          </w:tcPr>
          <w:p w14:paraId="523B4B20" w14:textId="77777777" w:rsidR="006B511F" w:rsidRPr="00FC7F72" w:rsidRDefault="008D15DE">
            <w:pPr>
              <w:pStyle w:val="AmendmentTableText"/>
              <w:jc w:val="center"/>
            </w:pPr>
            <w:r w:rsidRPr="00FC7F72">
              <w:t>2</w:t>
            </w:r>
          </w:p>
        </w:tc>
        <w:tc>
          <w:tcPr>
            <w:tcW w:w="550" w:type="pct"/>
          </w:tcPr>
          <w:p w14:paraId="47BDFACB" w14:textId="77777777" w:rsidR="006B511F" w:rsidRPr="00FC7F72" w:rsidRDefault="006B511F">
            <w:pPr>
              <w:pStyle w:val="AmendmentTableText"/>
            </w:pPr>
          </w:p>
        </w:tc>
      </w:tr>
    </w:tbl>
    <w:p w14:paraId="01590CBB" w14:textId="77777777" w:rsidR="006B511F" w:rsidRPr="00FC7F72" w:rsidRDefault="008D15DE">
      <w:pPr>
        <w:pStyle w:val="InstructionMain"/>
      </w:pPr>
      <w:bookmarkStart w:id="27" w:name="f-3334-6"/>
      <w:bookmarkEnd w:id="26"/>
      <w:r w:rsidRPr="00FC7F72">
        <w:t>[6]</w:t>
      </w:r>
      <w:r w:rsidRPr="00FC7F72">
        <w:tab/>
        <w:t>Schedule 1, after entry for Etonogestrel</w:t>
      </w:r>
    </w:p>
    <w:p w14:paraId="504A0659" w14:textId="77777777" w:rsidR="006B511F" w:rsidRPr="00FC7F72" w:rsidRDefault="008D15DE">
      <w:pPr>
        <w:pStyle w:val="InstructionActionOneWord"/>
      </w:pPr>
      <w:r w:rsidRPr="00FC7F72">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665F8998" w14:textId="77777777" w:rsidTr="006B511F">
        <w:tc>
          <w:tcPr>
            <w:tcW w:w="900" w:type="pct"/>
          </w:tcPr>
          <w:p w14:paraId="42E268D0" w14:textId="77777777" w:rsidR="006B511F" w:rsidRPr="00FC7F72" w:rsidRDefault="008D15DE">
            <w:pPr>
              <w:pStyle w:val="AmendmentTableText"/>
            </w:pPr>
            <w:r w:rsidRPr="00FC7F72">
              <w:t xml:space="preserve">Etonogestrel with </w:t>
            </w:r>
            <w:proofErr w:type="spellStart"/>
            <w:r w:rsidRPr="00FC7F72">
              <w:t>ethinylestradiol</w:t>
            </w:r>
            <w:proofErr w:type="spellEnd"/>
          </w:p>
        </w:tc>
        <w:tc>
          <w:tcPr>
            <w:tcW w:w="1800" w:type="pct"/>
          </w:tcPr>
          <w:p w14:paraId="02DBC8C3" w14:textId="7D1FED24" w:rsidR="006B511F" w:rsidRPr="00FC7F72" w:rsidRDefault="008D15DE">
            <w:pPr>
              <w:pStyle w:val="AmendmentTableText"/>
            </w:pPr>
            <w:r w:rsidRPr="00FC7F72">
              <w:t xml:space="preserve">Vaginal ring containing etonogestrel 11.7 mg with </w:t>
            </w:r>
            <w:proofErr w:type="spellStart"/>
            <w:r w:rsidRPr="00FC7F72">
              <w:t>ethinylestradiol</w:t>
            </w:r>
            <w:proofErr w:type="spellEnd"/>
            <w:r w:rsidRPr="00FC7F72">
              <w:t xml:space="preserve"> 2.7 mg</w:t>
            </w:r>
          </w:p>
        </w:tc>
        <w:tc>
          <w:tcPr>
            <w:tcW w:w="550" w:type="pct"/>
          </w:tcPr>
          <w:p w14:paraId="44B1821C" w14:textId="77777777" w:rsidR="006B511F" w:rsidRPr="00FC7F72" w:rsidRDefault="008D15DE">
            <w:pPr>
              <w:pStyle w:val="AmendmentTableText"/>
              <w:jc w:val="center"/>
            </w:pPr>
            <w:r w:rsidRPr="00FC7F72">
              <w:t>20</w:t>
            </w:r>
          </w:p>
        </w:tc>
        <w:tc>
          <w:tcPr>
            <w:tcW w:w="550" w:type="pct"/>
          </w:tcPr>
          <w:p w14:paraId="68D93886" w14:textId="77777777" w:rsidR="006B511F" w:rsidRPr="00FC7F72" w:rsidRDefault="008D15DE">
            <w:pPr>
              <w:pStyle w:val="AmendmentTableText"/>
              <w:jc w:val="center"/>
            </w:pPr>
            <w:r w:rsidRPr="00FC7F72">
              <w:t>3</w:t>
            </w:r>
          </w:p>
        </w:tc>
        <w:tc>
          <w:tcPr>
            <w:tcW w:w="550" w:type="pct"/>
          </w:tcPr>
          <w:p w14:paraId="705A610A" w14:textId="77777777" w:rsidR="006B511F" w:rsidRPr="00FC7F72" w:rsidRDefault="008D15DE">
            <w:pPr>
              <w:pStyle w:val="AmendmentTableText"/>
              <w:jc w:val="center"/>
            </w:pPr>
            <w:r w:rsidRPr="00FC7F72">
              <w:t>3</w:t>
            </w:r>
          </w:p>
        </w:tc>
        <w:tc>
          <w:tcPr>
            <w:tcW w:w="550" w:type="pct"/>
          </w:tcPr>
          <w:p w14:paraId="5649C035" w14:textId="77777777" w:rsidR="006B511F" w:rsidRPr="00FC7F72" w:rsidRDefault="006B511F">
            <w:pPr>
              <w:pStyle w:val="AmendmentTableText"/>
            </w:pPr>
          </w:p>
        </w:tc>
      </w:tr>
    </w:tbl>
    <w:p w14:paraId="20675DC0" w14:textId="77777777" w:rsidR="008271E9" w:rsidRPr="00FC7F72" w:rsidRDefault="008D15DE" w:rsidP="008271E9">
      <w:pPr>
        <w:pStyle w:val="InstructionMain"/>
      </w:pPr>
      <w:bookmarkStart w:id="28" w:name="f-3334-7"/>
      <w:bookmarkEnd w:id="27"/>
      <w:r w:rsidRPr="00FC7F72">
        <w:t>[7]</w:t>
      </w:r>
      <w:r w:rsidRPr="00FC7F72">
        <w:tab/>
      </w:r>
      <w:r w:rsidR="008271E9" w:rsidRPr="00FC7F72">
        <w:t>Schedule 1, entry for Siponimod</w:t>
      </w:r>
    </w:p>
    <w:p w14:paraId="388451D0" w14:textId="77777777" w:rsidR="008271E9" w:rsidRPr="00FC7F72" w:rsidRDefault="008271E9" w:rsidP="008271E9">
      <w:pPr>
        <w:pStyle w:val="InstructionActionOneWord"/>
      </w:pPr>
      <w:r w:rsidRPr="00FC7F72">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8271E9" w:rsidRPr="00FC7F72" w14:paraId="30F6022C" w14:textId="77777777" w:rsidTr="005F3F58">
        <w:tc>
          <w:tcPr>
            <w:tcW w:w="918" w:type="pct"/>
          </w:tcPr>
          <w:p w14:paraId="474361D8" w14:textId="77777777" w:rsidR="008271E9" w:rsidRPr="00FC7F72" w:rsidRDefault="008271E9" w:rsidP="005F3F58">
            <w:pPr>
              <w:pStyle w:val="AmendmentTableText"/>
            </w:pPr>
          </w:p>
        </w:tc>
        <w:tc>
          <w:tcPr>
            <w:tcW w:w="1837" w:type="pct"/>
          </w:tcPr>
          <w:p w14:paraId="7F0D67AB" w14:textId="77777777" w:rsidR="008271E9" w:rsidRPr="00FC7F72" w:rsidRDefault="008271E9" w:rsidP="005F3F58">
            <w:pPr>
              <w:pStyle w:val="AmendmentTableText"/>
              <w:rPr>
                <w:color w:val="auto"/>
              </w:rPr>
            </w:pPr>
            <w:r w:rsidRPr="00FC7F72">
              <w:rPr>
                <w:rFonts w:cs="Arial"/>
                <w:color w:val="auto"/>
                <w:szCs w:val="16"/>
              </w:rPr>
              <w:t xml:space="preserve">Tablet 250 micrograms (as </w:t>
            </w:r>
            <w:proofErr w:type="spellStart"/>
            <w:r w:rsidRPr="00FC7F72">
              <w:rPr>
                <w:rFonts w:cs="Arial"/>
                <w:color w:val="auto"/>
                <w:szCs w:val="16"/>
              </w:rPr>
              <w:t>hemifumarate</w:t>
            </w:r>
            <w:proofErr w:type="spellEnd"/>
            <w:r w:rsidRPr="00FC7F72">
              <w:rPr>
                <w:rFonts w:cs="Arial"/>
                <w:color w:val="auto"/>
                <w:szCs w:val="16"/>
              </w:rPr>
              <w:t>)</w:t>
            </w:r>
          </w:p>
        </w:tc>
        <w:tc>
          <w:tcPr>
            <w:tcW w:w="561" w:type="pct"/>
            <w:vAlign w:val="center"/>
          </w:tcPr>
          <w:p w14:paraId="404F00E9" w14:textId="77777777" w:rsidR="008271E9" w:rsidRPr="00FC7F72" w:rsidRDefault="008271E9" w:rsidP="005F3F58">
            <w:pPr>
              <w:pStyle w:val="AmendmentTableText"/>
              <w:jc w:val="center"/>
              <w:rPr>
                <w:color w:val="auto"/>
              </w:rPr>
            </w:pPr>
            <w:r w:rsidRPr="00FC7F72">
              <w:rPr>
                <w:rFonts w:cs="Arial"/>
                <w:color w:val="auto"/>
                <w:szCs w:val="16"/>
              </w:rPr>
              <w:t>20</w:t>
            </w:r>
          </w:p>
        </w:tc>
        <w:tc>
          <w:tcPr>
            <w:tcW w:w="561" w:type="pct"/>
            <w:vAlign w:val="center"/>
          </w:tcPr>
          <w:p w14:paraId="31E2B2CD" w14:textId="77777777" w:rsidR="008271E9" w:rsidRPr="00FC7F72" w:rsidRDefault="008271E9" w:rsidP="005F3F58">
            <w:pPr>
              <w:pStyle w:val="AmendmentTableText"/>
              <w:jc w:val="center"/>
              <w:rPr>
                <w:color w:val="auto"/>
              </w:rPr>
            </w:pPr>
            <w:r w:rsidRPr="00FC7F72">
              <w:rPr>
                <w:rFonts w:cs="Arial"/>
                <w:color w:val="auto"/>
                <w:szCs w:val="16"/>
              </w:rPr>
              <w:t>120</w:t>
            </w:r>
          </w:p>
        </w:tc>
        <w:tc>
          <w:tcPr>
            <w:tcW w:w="561" w:type="pct"/>
            <w:vAlign w:val="center"/>
          </w:tcPr>
          <w:p w14:paraId="60F2393D" w14:textId="77777777" w:rsidR="008271E9" w:rsidRPr="00FC7F72" w:rsidRDefault="008271E9" w:rsidP="005F3F58">
            <w:pPr>
              <w:pStyle w:val="AmendmentTableText"/>
              <w:jc w:val="center"/>
              <w:rPr>
                <w:color w:val="auto"/>
              </w:rPr>
            </w:pPr>
            <w:r w:rsidRPr="00FC7F72">
              <w:rPr>
                <w:rFonts w:cs="Arial"/>
                <w:color w:val="auto"/>
                <w:szCs w:val="16"/>
              </w:rPr>
              <w:t>5</w:t>
            </w:r>
          </w:p>
        </w:tc>
        <w:tc>
          <w:tcPr>
            <w:tcW w:w="561" w:type="pct"/>
          </w:tcPr>
          <w:p w14:paraId="478AC009" w14:textId="77777777" w:rsidR="008271E9" w:rsidRPr="00FC7F72" w:rsidRDefault="008271E9" w:rsidP="005F3F58">
            <w:pPr>
              <w:pStyle w:val="AmendmentTableText"/>
            </w:pPr>
          </w:p>
        </w:tc>
      </w:tr>
    </w:tbl>
    <w:p w14:paraId="7A2E6BF9" w14:textId="6D95994B" w:rsidR="006B511F" w:rsidRPr="00FC7F72" w:rsidRDefault="008271E9">
      <w:pPr>
        <w:pStyle w:val="InstructionMain"/>
      </w:pPr>
      <w:r w:rsidRPr="00FC7F72">
        <w:t>[8]</w:t>
      </w:r>
      <w:r w:rsidRPr="00FC7F72">
        <w:tab/>
      </w:r>
      <w:r w:rsidR="008D15DE" w:rsidRPr="00FC7F72">
        <w:t xml:space="preserve">Schedule 2, omit entry for </w:t>
      </w:r>
      <w:proofErr w:type="spellStart"/>
      <w:r w:rsidR="008D15DE" w:rsidRPr="00FC7F72">
        <w:t>Betaxolol</w:t>
      </w:r>
      <w:proofErr w:type="spellEnd"/>
    </w:p>
    <w:p w14:paraId="61F134E7" w14:textId="432EF32B" w:rsidR="006B511F" w:rsidRPr="00FC7F72" w:rsidRDefault="008D15DE">
      <w:pPr>
        <w:pStyle w:val="InstructionMain"/>
      </w:pPr>
      <w:bookmarkStart w:id="29" w:name="f-3334-8"/>
      <w:bookmarkEnd w:id="28"/>
      <w:r w:rsidRPr="00FC7F72">
        <w:t>[</w:t>
      </w:r>
      <w:r w:rsidR="008271E9" w:rsidRPr="00FC7F72">
        <w:t>9</w:t>
      </w:r>
      <w:r w:rsidRPr="00FC7F72">
        <w:t>]</w:t>
      </w:r>
      <w:r w:rsidRPr="00FC7F72">
        <w:tab/>
        <w:t>Schedule 2, entry for Clopidogrel</w:t>
      </w:r>
    </w:p>
    <w:p w14:paraId="7D876F16" w14:textId="77777777" w:rsidR="006B511F" w:rsidRPr="00FC7F72" w:rsidRDefault="008D15DE">
      <w:pPr>
        <w:pStyle w:val="InstructionActionOneWord"/>
      </w:pPr>
      <w:r w:rsidRPr="00FC7F72">
        <w:t>substitute:</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0427D87C" w14:textId="77777777" w:rsidTr="006B511F">
        <w:tc>
          <w:tcPr>
            <w:tcW w:w="900" w:type="pct"/>
          </w:tcPr>
          <w:p w14:paraId="4FBD91C8" w14:textId="77777777" w:rsidR="006B511F" w:rsidRPr="00FC7F72" w:rsidRDefault="008D15DE">
            <w:pPr>
              <w:pStyle w:val="AmendmentTableText"/>
            </w:pPr>
            <w:r w:rsidRPr="00FC7F72">
              <w:t>Clopidogrel</w:t>
            </w:r>
          </w:p>
        </w:tc>
        <w:tc>
          <w:tcPr>
            <w:tcW w:w="1800" w:type="pct"/>
          </w:tcPr>
          <w:p w14:paraId="368E89FC" w14:textId="77777777" w:rsidR="006B511F" w:rsidRPr="00FC7F72" w:rsidRDefault="008D15DE">
            <w:pPr>
              <w:pStyle w:val="AmendmentTableText"/>
            </w:pPr>
            <w:r w:rsidRPr="00FC7F72">
              <w:t xml:space="preserve">Tablet 75 mg (as </w:t>
            </w:r>
            <w:proofErr w:type="spellStart"/>
            <w:r w:rsidRPr="00FC7F72">
              <w:t>besilate</w:t>
            </w:r>
            <w:proofErr w:type="spellEnd"/>
            <w:r w:rsidRPr="00FC7F72">
              <w:t>)</w:t>
            </w:r>
          </w:p>
        </w:tc>
        <w:tc>
          <w:tcPr>
            <w:tcW w:w="550" w:type="pct"/>
          </w:tcPr>
          <w:p w14:paraId="15506AB5" w14:textId="77777777" w:rsidR="006B511F" w:rsidRPr="00FC7F72" w:rsidRDefault="008D15DE">
            <w:pPr>
              <w:pStyle w:val="AmendmentTableText"/>
              <w:jc w:val="center"/>
            </w:pPr>
            <w:r w:rsidRPr="00FC7F72">
              <w:t>50</w:t>
            </w:r>
          </w:p>
        </w:tc>
        <w:tc>
          <w:tcPr>
            <w:tcW w:w="550" w:type="pct"/>
          </w:tcPr>
          <w:p w14:paraId="491A5348" w14:textId="77777777" w:rsidR="006B511F" w:rsidRPr="00FC7F72" w:rsidRDefault="008D15DE">
            <w:pPr>
              <w:pStyle w:val="AmendmentTableText"/>
              <w:jc w:val="center"/>
            </w:pPr>
            <w:r w:rsidRPr="00FC7F72">
              <w:t>56</w:t>
            </w:r>
          </w:p>
        </w:tc>
        <w:tc>
          <w:tcPr>
            <w:tcW w:w="550" w:type="pct"/>
          </w:tcPr>
          <w:p w14:paraId="11F9CD79" w14:textId="77777777" w:rsidR="006B511F" w:rsidRPr="00FC7F72" w:rsidRDefault="008D15DE">
            <w:pPr>
              <w:pStyle w:val="AmendmentTableText"/>
              <w:jc w:val="center"/>
            </w:pPr>
            <w:r w:rsidRPr="00FC7F72">
              <w:t>5</w:t>
            </w:r>
          </w:p>
        </w:tc>
        <w:tc>
          <w:tcPr>
            <w:tcW w:w="550" w:type="pct"/>
          </w:tcPr>
          <w:p w14:paraId="374C460B" w14:textId="77777777" w:rsidR="006B511F" w:rsidRPr="00FC7F72" w:rsidRDefault="006B511F">
            <w:pPr>
              <w:pStyle w:val="AmendmentTableText"/>
            </w:pPr>
          </w:p>
        </w:tc>
      </w:tr>
      <w:tr w:rsidR="006B511F" w:rsidRPr="00FC7F72" w14:paraId="299C6E53" w14:textId="77777777" w:rsidTr="006B511F">
        <w:tc>
          <w:tcPr>
            <w:tcW w:w="900" w:type="pct"/>
          </w:tcPr>
          <w:p w14:paraId="07A8C147" w14:textId="77777777" w:rsidR="006B511F" w:rsidRPr="00FC7F72" w:rsidRDefault="006B511F">
            <w:pPr>
              <w:pStyle w:val="AmendmentTableText"/>
            </w:pPr>
          </w:p>
        </w:tc>
        <w:tc>
          <w:tcPr>
            <w:tcW w:w="1800" w:type="pct"/>
          </w:tcPr>
          <w:p w14:paraId="700B650E" w14:textId="77777777" w:rsidR="006B511F" w:rsidRPr="00FC7F72" w:rsidRDefault="008D15DE">
            <w:pPr>
              <w:pStyle w:val="AmendmentTableText"/>
            </w:pPr>
            <w:r w:rsidRPr="00FC7F72">
              <w:t>Tablet 75 mg (as bisulfate) (Aurobindo, USA) (S19A)</w:t>
            </w:r>
          </w:p>
        </w:tc>
        <w:tc>
          <w:tcPr>
            <w:tcW w:w="550" w:type="pct"/>
          </w:tcPr>
          <w:p w14:paraId="0030C6FF" w14:textId="77777777" w:rsidR="006B511F" w:rsidRPr="00FC7F72" w:rsidRDefault="008D15DE">
            <w:pPr>
              <w:pStyle w:val="AmendmentTableText"/>
              <w:jc w:val="center"/>
            </w:pPr>
            <w:r w:rsidRPr="00FC7F72">
              <w:t>50</w:t>
            </w:r>
          </w:p>
        </w:tc>
        <w:tc>
          <w:tcPr>
            <w:tcW w:w="550" w:type="pct"/>
          </w:tcPr>
          <w:p w14:paraId="6A4ED051" w14:textId="77777777" w:rsidR="006B511F" w:rsidRPr="00FC7F72" w:rsidRDefault="008D15DE">
            <w:pPr>
              <w:pStyle w:val="AmendmentTableText"/>
              <w:jc w:val="center"/>
            </w:pPr>
            <w:r w:rsidRPr="00FC7F72">
              <w:t>56</w:t>
            </w:r>
          </w:p>
        </w:tc>
        <w:tc>
          <w:tcPr>
            <w:tcW w:w="550" w:type="pct"/>
          </w:tcPr>
          <w:p w14:paraId="6C9AAFA8" w14:textId="77777777" w:rsidR="006B511F" w:rsidRPr="00FC7F72" w:rsidRDefault="008D15DE">
            <w:pPr>
              <w:pStyle w:val="AmendmentTableText"/>
              <w:jc w:val="center"/>
            </w:pPr>
            <w:r w:rsidRPr="00FC7F72">
              <w:t>5</w:t>
            </w:r>
          </w:p>
        </w:tc>
        <w:tc>
          <w:tcPr>
            <w:tcW w:w="550" w:type="pct"/>
          </w:tcPr>
          <w:p w14:paraId="0551AE68" w14:textId="77777777" w:rsidR="006B511F" w:rsidRPr="00FC7F72" w:rsidRDefault="006B511F">
            <w:pPr>
              <w:pStyle w:val="AmendmentTableText"/>
            </w:pPr>
          </w:p>
        </w:tc>
      </w:tr>
      <w:tr w:rsidR="006B511F" w:rsidRPr="00FC7F72" w14:paraId="766BC487" w14:textId="77777777" w:rsidTr="006B511F">
        <w:tc>
          <w:tcPr>
            <w:tcW w:w="900" w:type="pct"/>
          </w:tcPr>
          <w:p w14:paraId="714135E0" w14:textId="77777777" w:rsidR="006B511F" w:rsidRPr="00FC7F72" w:rsidRDefault="006B511F">
            <w:pPr>
              <w:pStyle w:val="AmendmentTableText"/>
            </w:pPr>
          </w:p>
        </w:tc>
        <w:tc>
          <w:tcPr>
            <w:tcW w:w="1800" w:type="pct"/>
          </w:tcPr>
          <w:p w14:paraId="6DBCB667" w14:textId="77777777" w:rsidR="006B511F" w:rsidRPr="00FC7F72" w:rsidRDefault="008D15DE">
            <w:pPr>
              <w:pStyle w:val="AmendmentTableText"/>
            </w:pPr>
            <w:r w:rsidRPr="00FC7F72">
              <w:t>Tablet 75 mg (as bisulfate) (</w:t>
            </w:r>
            <w:proofErr w:type="spellStart"/>
            <w:r w:rsidRPr="00FC7F72">
              <w:t>Novadoz</w:t>
            </w:r>
            <w:proofErr w:type="spellEnd"/>
            <w:r w:rsidRPr="00FC7F72">
              <w:t>, USA) (S19A)</w:t>
            </w:r>
          </w:p>
        </w:tc>
        <w:tc>
          <w:tcPr>
            <w:tcW w:w="550" w:type="pct"/>
          </w:tcPr>
          <w:p w14:paraId="7BAE7A23" w14:textId="77777777" w:rsidR="006B511F" w:rsidRPr="00FC7F72" w:rsidRDefault="008D15DE">
            <w:pPr>
              <w:pStyle w:val="AmendmentTableText"/>
              <w:jc w:val="center"/>
            </w:pPr>
            <w:r w:rsidRPr="00FC7F72">
              <w:t>50</w:t>
            </w:r>
          </w:p>
        </w:tc>
        <w:tc>
          <w:tcPr>
            <w:tcW w:w="550" w:type="pct"/>
          </w:tcPr>
          <w:p w14:paraId="6F908021" w14:textId="77777777" w:rsidR="006B511F" w:rsidRPr="00FC7F72" w:rsidRDefault="008D15DE">
            <w:pPr>
              <w:pStyle w:val="AmendmentTableText"/>
              <w:jc w:val="center"/>
            </w:pPr>
            <w:r w:rsidRPr="00FC7F72">
              <w:t>56</w:t>
            </w:r>
          </w:p>
        </w:tc>
        <w:tc>
          <w:tcPr>
            <w:tcW w:w="550" w:type="pct"/>
          </w:tcPr>
          <w:p w14:paraId="15907617" w14:textId="77777777" w:rsidR="006B511F" w:rsidRPr="00FC7F72" w:rsidRDefault="008D15DE">
            <w:pPr>
              <w:pStyle w:val="AmendmentTableText"/>
              <w:jc w:val="center"/>
            </w:pPr>
            <w:r w:rsidRPr="00FC7F72">
              <w:t>5</w:t>
            </w:r>
          </w:p>
        </w:tc>
        <w:tc>
          <w:tcPr>
            <w:tcW w:w="550" w:type="pct"/>
          </w:tcPr>
          <w:p w14:paraId="620F0CD2" w14:textId="77777777" w:rsidR="006B511F" w:rsidRPr="00FC7F72" w:rsidRDefault="006B511F">
            <w:pPr>
              <w:pStyle w:val="AmendmentTableText"/>
            </w:pPr>
          </w:p>
        </w:tc>
      </w:tr>
      <w:tr w:rsidR="006B511F" w:rsidRPr="00FC7F72" w14:paraId="18B6E008" w14:textId="77777777" w:rsidTr="006B511F">
        <w:tc>
          <w:tcPr>
            <w:tcW w:w="900" w:type="pct"/>
          </w:tcPr>
          <w:p w14:paraId="1F5F72FE" w14:textId="77777777" w:rsidR="006B511F" w:rsidRPr="00FC7F72" w:rsidRDefault="006B511F">
            <w:pPr>
              <w:pStyle w:val="AmendmentTableText"/>
            </w:pPr>
          </w:p>
        </w:tc>
        <w:tc>
          <w:tcPr>
            <w:tcW w:w="1800" w:type="pct"/>
          </w:tcPr>
          <w:p w14:paraId="2BCB4F2B" w14:textId="77777777" w:rsidR="006B511F" w:rsidRPr="00FC7F72" w:rsidRDefault="008D15DE">
            <w:pPr>
              <w:pStyle w:val="AmendmentTableText"/>
            </w:pPr>
            <w:r w:rsidRPr="00FC7F72">
              <w:t>Tablet 75 mg (as hydrogen sulfate)</w:t>
            </w:r>
          </w:p>
        </w:tc>
        <w:tc>
          <w:tcPr>
            <w:tcW w:w="550" w:type="pct"/>
          </w:tcPr>
          <w:p w14:paraId="31A8F6BE" w14:textId="77777777" w:rsidR="006B511F" w:rsidRPr="00FC7F72" w:rsidRDefault="008D15DE">
            <w:pPr>
              <w:pStyle w:val="AmendmentTableText"/>
              <w:jc w:val="center"/>
            </w:pPr>
            <w:r w:rsidRPr="00FC7F72">
              <w:t>50</w:t>
            </w:r>
          </w:p>
        </w:tc>
        <w:tc>
          <w:tcPr>
            <w:tcW w:w="550" w:type="pct"/>
          </w:tcPr>
          <w:p w14:paraId="3A0EB3DC" w14:textId="77777777" w:rsidR="006B511F" w:rsidRPr="00FC7F72" w:rsidRDefault="008D15DE">
            <w:pPr>
              <w:pStyle w:val="AmendmentTableText"/>
              <w:jc w:val="center"/>
            </w:pPr>
            <w:r w:rsidRPr="00FC7F72">
              <w:t>56</w:t>
            </w:r>
          </w:p>
        </w:tc>
        <w:tc>
          <w:tcPr>
            <w:tcW w:w="550" w:type="pct"/>
          </w:tcPr>
          <w:p w14:paraId="6116DAC8" w14:textId="77777777" w:rsidR="006B511F" w:rsidRPr="00FC7F72" w:rsidRDefault="008D15DE">
            <w:pPr>
              <w:pStyle w:val="AmendmentTableText"/>
              <w:jc w:val="center"/>
            </w:pPr>
            <w:r w:rsidRPr="00FC7F72">
              <w:t>5</w:t>
            </w:r>
          </w:p>
        </w:tc>
        <w:tc>
          <w:tcPr>
            <w:tcW w:w="550" w:type="pct"/>
          </w:tcPr>
          <w:p w14:paraId="44D41F05" w14:textId="77777777" w:rsidR="006B511F" w:rsidRPr="00FC7F72" w:rsidRDefault="006B511F">
            <w:pPr>
              <w:pStyle w:val="AmendmentTableText"/>
            </w:pPr>
          </w:p>
        </w:tc>
      </w:tr>
      <w:tr w:rsidR="006B511F" w:rsidRPr="00FC7F72" w14:paraId="3E82C0D7" w14:textId="77777777" w:rsidTr="006B511F">
        <w:tc>
          <w:tcPr>
            <w:tcW w:w="900" w:type="pct"/>
          </w:tcPr>
          <w:p w14:paraId="3ABD44E2" w14:textId="77777777" w:rsidR="006B511F" w:rsidRPr="00FC7F72" w:rsidRDefault="006B511F">
            <w:pPr>
              <w:pStyle w:val="AmendmentTableText"/>
            </w:pPr>
          </w:p>
        </w:tc>
        <w:tc>
          <w:tcPr>
            <w:tcW w:w="1800" w:type="pct"/>
          </w:tcPr>
          <w:p w14:paraId="0A0871DD" w14:textId="77777777" w:rsidR="006B511F" w:rsidRPr="00FC7F72" w:rsidRDefault="008D15DE">
            <w:pPr>
              <w:pStyle w:val="AmendmentTableText"/>
            </w:pPr>
            <w:r w:rsidRPr="00FC7F72">
              <w:t>Tablet 75 mg (as hydrogen sulfate) (S19A)</w:t>
            </w:r>
          </w:p>
        </w:tc>
        <w:tc>
          <w:tcPr>
            <w:tcW w:w="550" w:type="pct"/>
          </w:tcPr>
          <w:p w14:paraId="0104E403" w14:textId="77777777" w:rsidR="006B511F" w:rsidRPr="00FC7F72" w:rsidRDefault="008D15DE">
            <w:pPr>
              <w:pStyle w:val="AmendmentTableText"/>
              <w:jc w:val="center"/>
            </w:pPr>
            <w:r w:rsidRPr="00FC7F72">
              <w:t>50</w:t>
            </w:r>
          </w:p>
        </w:tc>
        <w:tc>
          <w:tcPr>
            <w:tcW w:w="550" w:type="pct"/>
          </w:tcPr>
          <w:p w14:paraId="33ABE776" w14:textId="77777777" w:rsidR="006B511F" w:rsidRPr="00FC7F72" w:rsidRDefault="008D15DE">
            <w:pPr>
              <w:pStyle w:val="AmendmentTableText"/>
              <w:jc w:val="center"/>
            </w:pPr>
            <w:r w:rsidRPr="00FC7F72">
              <w:t>56</w:t>
            </w:r>
          </w:p>
        </w:tc>
        <w:tc>
          <w:tcPr>
            <w:tcW w:w="550" w:type="pct"/>
          </w:tcPr>
          <w:p w14:paraId="64DB5F53" w14:textId="77777777" w:rsidR="006B511F" w:rsidRPr="00FC7F72" w:rsidRDefault="008D15DE">
            <w:pPr>
              <w:pStyle w:val="AmendmentTableText"/>
              <w:jc w:val="center"/>
            </w:pPr>
            <w:r w:rsidRPr="00FC7F72">
              <w:t>5</w:t>
            </w:r>
          </w:p>
        </w:tc>
        <w:tc>
          <w:tcPr>
            <w:tcW w:w="550" w:type="pct"/>
          </w:tcPr>
          <w:p w14:paraId="4EE4E71A" w14:textId="77777777" w:rsidR="006B511F" w:rsidRPr="00FC7F72" w:rsidRDefault="006B511F">
            <w:pPr>
              <w:pStyle w:val="AmendmentTableText"/>
            </w:pPr>
          </w:p>
        </w:tc>
      </w:tr>
    </w:tbl>
    <w:p w14:paraId="392CBD44" w14:textId="017BB068" w:rsidR="006B511F" w:rsidRPr="00FC7F72" w:rsidRDefault="008D15DE">
      <w:pPr>
        <w:pStyle w:val="InstructionMain"/>
      </w:pPr>
      <w:bookmarkStart w:id="30" w:name="f-3334-9"/>
      <w:bookmarkEnd w:id="29"/>
      <w:r w:rsidRPr="00FC7F72">
        <w:t>[</w:t>
      </w:r>
      <w:r w:rsidR="008271E9" w:rsidRPr="00FC7F72">
        <w:t>10</w:t>
      </w:r>
      <w:r w:rsidRPr="00FC7F72">
        <w:t>]</w:t>
      </w:r>
      <w:r w:rsidRPr="00FC7F72">
        <w:tab/>
        <w:t>Schedule 2, entry for Estradiol with norethisterone</w:t>
      </w:r>
    </w:p>
    <w:p w14:paraId="0465A649" w14:textId="77777777" w:rsidR="006B511F" w:rsidRPr="00FC7F72" w:rsidRDefault="008D15DE">
      <w:pPr>
        <w:pStyle w:val="InstructionAction"/>
      </w:pPr>
      <w:r w:rsidRPr="00FC7F72">
        <w:t>(a)</w:t>
      </w:r>
      <w:r w:rsidRPr="00FC7F72">
        <w:tab/>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6B511F" w:rsidRPr="00FC7F72" w14:paraId="3B593D6B" w14:textId="77777777" w:rsidTr="006B511F">
        <w:tc>
          <w:tcPr>
            <w:tcW w:w="900" w:type="pct"/>
          </w:tcPr>
          <w:p w14:paraId="4AA8E40F" w14:textId="77777777" w:rsidR="006B511F" w:rsidRPr="00FC7F72" w:rsidRDefault="006B511F">
            <w:pPr>
              <w:pStyle w:val="AmendmentTableText"/>
            </w:pPr>
          </w:p>
        </w:tc>
        <w:tc>
          <w:tcPr>
            <w:tcW w:w="1800" w:type="pct"/>
          </w:tcPr>
          <w:p w14:paraId="4C41ED5D" w14:textId="77777777" w:rsidR="006B511F" w:rsidRPr="00FC7F72" w:rsidRDefault="008D15DE">
            <w:pPr>
              <w:pStyle w:val="AmendmentTableText"/>
            </w:pPr>
            <w:r w:rsidRPr="00FC7F72">
              <w:t>Transdermal patches containing 510 micrograms estradiol (as hemihydrate) with 4.8 mg norethisterone acetate, 8 (S19A)</w:t>
            </w:r>
          </w:p>
        </w:tc>
        <w:tc>
          <w:tcPr>
            <w:tcW w:w="550" w:type="pct"/>
          </w:tcPr>
          <w:p w14:paraId="183BE16E" w14:textId="77777777" w:rsidR="006B511F" w:rsidRPr="00FC7F72" w:rsidRDefault="008D15DE">
            <w:pPr>
              <w:pStyle w:val="AmendmentTableText"/>
              <w:jc w:val="center"/>
            </w:pPr>
            <w:r w:rsidRPr="00FC7F72">
              <w:t>50</w:t>
            </w:r>
          </w:p>
        </w:tc>
        <w:tc>
          <w:tcPr>
            <w:tcW w:w="550" w:type="pct"/>
          </w:tcPr>
          <w:p w14:paraId="4C43E7DE" w14:textId="77777777" w:rsidR="006B511F" w:rsidRPr="00FC7F72" w:rsidRDefault="008D15DE">
            <w:pPr>
              <w:pStyle w:val="AmendmentTableText"/>
              <w:jc w:val="center"/>
            </w:pPr>
            <w:r w:rsidRPr="00FC7F72">
              <w:t>2</w:t>
            </w:r>
          </w:p>
        </w:tc>
        <w:tc>
          <w:tcPr>
            <w:tcW w:w="550" w:type="pct"/>
          </w:tcPr>
          <w:p w14:paraId="6422FE3F" w14:textId="77777777" w:rsidR="006B511F" w:rsidRPr="00FC7F72" w:rsidRDefault="008D15DE">
            <w:pPr>
              <w:pStyle w:val="AmendmentTableText"/>
              <w:jc w:val="center"/>
            </w:pPr>
            <w:r w:rsidRPr="00FC7F72">
              <w:t>5</w:t>
            </w:r>
          </w:p>
        </w:tc>
        <w:tc>
          <w:tcPr>
            <w:tcW w:w="550" w:type="pct"/>
          </w:tcPr>
          <w:p w14:paraId="2D80A57B" w14:textId="77777777" w:rsidR="006B511F" w:rsidRPr="00FC7F72" w:rsidRDefault="006B511F">
            <w:pPr>
              <w:pStyle w:val="AmendmentTableText"/>
            </w:pPr>
          </w:p>
        </w:tc>
      </w:tr>
    </w:tbl>
    <w:p w14:paraId="699614A0" w14:textId="77777777" w:rsidR="006B511F" w:rsidRPr="00FC7F72" w:rsidRDefault="008D15DE">
      <w:pPr>
        <w:pStyle w:val="InstructionAction"/>
      </w:pPr>
      <w:r w:rsidRPr="00FC7F72">
        <w:t>(b)</w:t>
      </w:r>
      <w:r w:rsidRPr="00FC7F72">
        <w:tab/>
        <w:t>omit:</w:t>
      </w:r>
    </w:p>
    <w:tbl>
      <w:tblPr>
        <w:tblStyle w:val="PlainTable21"/>
        <w:tblW w:w="4991" w:type="pct"/>
        <w:tblLook w:val="0600" w:firstRow="0" w:lastRow="0" w:firstColumn="0" w:lastColumn="0" w:noHBand="1" w:noVBand="1"/>
      </w:tblPr>
      <w:tblGrid>
        <w:gridCol w:w="2511"/>
        <w:gridCol w:w="5016"/>
        <w:gridCol w:w="1536"/>
        <w:gridCol w:w="1544"/>
        <w:gridCol w:w="1544"/>
        <w:gridCol w:w="1539"/>
      </w:tblGrid>
      <w:tr w:rsidR="008271E9" w14:paraId="3625AF30" w14:textId="77777777" w:rsidTr="008271E9">
        <w:tc>
          <w:tcPr>
            <w:tcW w:w="917" w:type="pct"/>
          </w:tcPr>
          <w:p w14:paraId="3DA22766" w14:textId="77777777" w:rsidR="006B511F" w:rsidRPr="00FC7F72" w:rsidRDefault="006B511F" w:rsidP="008271E9">
            <w:pPr>
              <w:pStyle w:val="Tabletext"/>
              <w:spacing w:after="60" w:line="240" w:lineRule="auto"/>
              <w:rPr>
                <w:rFonts w:ascii="Arial" w:hAnsi="Arial" w:cs="Arial"/>
              </w:rPr>
            </w:pPr>
          </w:p>
        </w:tc>
        <w:tc>
          <w:tcPr>
            <w:tcW w:w="1832" w:type="pct"/>
          </w:tcPr>
          <w:p w14:paraId="10CE55C4" w14:textId="77777777" w:rsidR="006B511F" w:rsidRPr="00FC7F72" w:rsidRDefault="008D15DE" w:rsidP="008271E9">
            <w:pPr>
              <w:pStyle w:val="Tabletext"/>
              <w:spacing w:after="60" w:line="240" w:lineRule="auto"/>
              <w:rPr>
                <w:rFonts w:ascii="Arial" w:hAnsi="Arial" w:cs="Arial"/>
                <w:sz w:val="16"/>
                <w:szCs w:val="16"/>
              </w:rPr>
            </w:pPr>
            <w:r w:rsidRPr="00FC7F72">
              <w:rPr>
                <w:rFonts w:ascii="Arial" w:hAnsi="Arial" w:cs="Arial"/>
                <w:sz w:val="16"/>
                <w:szCs w:val="16"/>
              </w:rPr>
              <w:t xml:space="preserve">Transdermal patches containing 620 micrograms </w:t>
            </w:r>
            <w:proofErr w:type="spellStart"/>
            <w:r w:rsidRPr="00FC7F72">
              <w:rPr>
                <w:rFonts w:ascii="Arial" w:hAnsi="Arial" w:cs="Arial"/>
                <w:sz w:val="16"/>
                <w:szCs w:val="16"/>
              </w:rPr>
              <w:t>estradiol</w:t>
            </w:r>
            <w:proofErr w:type="spellEnd"/>
            <w:r w:rsidRPr="00FC7F72">
              <w:rPr>
                <w:rFonts w:ascii="Arial" w:hAnsi="Arial" w:cs="Arial"/>
                <w:sz w:val="16"/>
                <w:szCs w:val="16"/>
              </w:rPr>
              <w:t xml:space="preserve"> (as hemihydrate) with 2.7 mg norethisterone acetate, 8 (S19A)</w:t>
            </w:r>
          </w:p>
        </w:tc>
        <w:tc>
          <w:tcPr>
            <w:tcW w:w="561" w:type="pct"/>
          </w:tcPr>
          <w:p w14:paraId="56BCEE48" w14:textId="77777777" w:rsidR="006B511F" w:rsidRPr="00FC7F72"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50</w:t>
            </w:r>
          </w:p>
        </w:tc>
        <w:tc>
          <w:tcPr>
            <w:tcW w:w="564" w:type="pct"/>
          </w:tcPr>
          <w:p w14:paraId="290E3532" w14:textId="77777777" w:rsidR="006B511F" w:rsidRPr="00FC7F72"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2</w:t>
            </w:r>
          </w:p>
        </w:tc>
        <w:tc>
          <w:tcPr>
            <w:tcW w:w="564" w:type="pct"/>
          </w:tcPr>
          <w:p w14:paraId="211B8E5E" w14:textId="77777777" w:rsidR="006B511F" w:rsidRPr="008271E9" w:rsidRDefault="008D15DE" w:rsidP="008271E9">
            <w:pPr>
              <w:pStyle w:val="Tabletext"/>
              <w:spacing w:after="60" w:line="240" w:lineRule="auto"/>
              <w:jc w:val="center"/>
              <w:rPr>
                <w:rFonts w:ascii="Arial" w:hAnsi="Arial" w:cs="Arial"/>
                <w:sz w:val="16"/>
                <w:szCs w:val="16"/>
              </w:rPr>
            </w:pPr>
            <w:r w:rsidRPr="00FC7F72">
              <w:rPr>
                <w:rFonts w:ascii="Arial" w:hAnsi="Arial" w:cs="Arial"/>
                <w:sz w:val="16"/>
                <w:szCs w:val="16"/>
              </w:rPr>
              <w:t>5</w:t>
            </w:r>
          </w:p>
        </w:tc>
        <w:tc>
          <w:tcPr>
            <w:tcW w:w="563" w:type="pct"/>
          </w:tcPr>
          <w:p w14:paraId="39315F66" w14:textId="77777777" w:rsidR="006B511F" w:rsidRPr="008271E9" w:rsidRDefault="006B511F" w:rsidP="008271E9">
            <w:pPr>
              <w:pStyle w:val="Tabletext"/>
              <w:spacing w:after="60" w:line="240" w:lineRule="auto"/>
              <w:rPr>
                <w:rFonts w:ascii="Arial" w:hAnsi="Arial" w:cs="Arial"/>
              </w:rPr>
            </w:pPr>
          </w:p>
        </w:tc>
      </w:tr>
      <w:bookmarkEnd w:id="2"/>
      <w:bookmarkEnd w:id="20"/>
      <w:bookmarkEnd w:id="30"/>
    </w:tbl>
    <w:p w14:paraId="5EBE83D3" w14:textId="77777777" w:rsidR="008D15DE" w:rsidRPr="008271E9" w:rsidRDefault="008D15DE">
      <w:pPr>
        <w:rPr>
          <w:sz w:val="20"/>
          <w:szCs w:val="20"/>
        </w:rPr>
      </w:pPr>
    </w:p>
    <w:sectPr w:rsidR="008D15DE" w:rsidRPr="008271E9" w:rsidSect="00CE3BB3">
      <w:pgSz w:w="16838" w:h="11906" w:orient="landscape" w:code="9"/>
      <w:pgMar w:top="1474"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C0F9" w14:textId="77777777" w:rsidR="000C3E70" w:rsidRPr="00D416EA" w:rsidRDefault="000C3E70" w:rsidP="00E51F66">
      <w:pPr>
        <w:spacing w:line="240" w:lineRule="auto"/>
      </w:pPr>
      <w:r w:rsidRPr="00D416EA">
        <w:separator/>
      </w:r>
    </w:p>
    <w:p w14:paraId="451FC38F" w14:textId="77777777" w:rsidR="000C3E70" w:rsidRPr="00D416EA" w:rsidRDefault="000C3E70"/>
    <w:p w14:paraId="6E9E1A24" w14:textId="77777777" w:rsidR="000C3E70" w:rsidRPr="00D416EA" w:rsidRDefault="000C3E70"/>
  </w:endnote>
  <w:endnote w:type="continuationSeparator" w:id="0">
    <w:p w14:paraId="225E3642" w14:textId="77777777" w:rsidR="000C3E70" w:rsidRPr="00D416EA" w:rsidRDefault="000C3E70" w:rsidP="00E51F66">
      <w:pPr>
        <w:spacing w:line="240" w:lineRule="auto"/>
      </w:pPr>
      <w:r w:rsidRPr="00D416EA">
        <w:continuationSeparator/>
      </w:r>
    </w:p>
    <w:p w14:paraId="135438FA" w14:textId="77777777" w:rsidR="000C3E70" w:rsidRPr="00D416EA" w:rsidRDefault="000C3E70"/>
    <w:p w14:paraId="211A8EBD" w14:textId="77777777" w:rsidR="000C3E70" w:rsidRPr="00D416EA" w:rsidRDefault="000C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2C0E" w14:textId="22BEF9B8" w:rsidR="008D15DE" w:rsidRDefault="008D15DE">
    <w:pPr>
      <w:pStyle w:val="Footer"/>
    </w:pPr>
    <w:r>
      <w:rPr>
        <w:noProof/>
      </w:rPr>
      <mc:AlternateContent>
        <mc:Choice Requires="wps">
          <w:drawing>
            <wp:anchor distT="0" distB="0" distL="0" distR="0" simplePos="0" relativeHeight="251664384" behindDoc="0" locked="0" layoutInCell="1" allowOverlap="1" wp14:anchorId="137ECDE8" wp14:editId="3D07588E">
              <wp:simplePos x="635" y="635"/>
              <wp:positionH relativeFrom="page">
                <wp:align>center</wp:align>
              </wp:positionH>
              <wp:positionV relativeFrom="page">
                <wp:align>bottom</wp:align>
              </wp:positionV>
              <wp:extent cx="551815" cy="376555"/>
              <wp:effectExtent l="0" t="0" r="635" b="0"/>
              <wp:wrapNone/>
              <wp:docPr id="15623984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82A67E" w14:textId="3739F528"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ECDE8"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882A67E" w14:textId="3739F528"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AA2C" w14:textId="3B7967C2" w:rsidR="00A00878" w:rsidRPr="00D416EA" w:rsidRDefault="00A00878" w:rsidP="006350A7"/>
  <w:p w14:paraId="46B22776" w14:textId="5C2AE0E8"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FC7F72">
      <w:rPr>
        <w:i/>
        <w:noProof/>
        <w:sz w:val="18"/>
      </w:rPr>
      <w:t>National Health (Pharmaceutical benefits – early supply) Amendment Instrument 2025 (No. 10)</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3BA0ACAA" w14:textId="77777777" w:rsidR="00F139FC" w:rsidRPr="00D416EA" w:rsidRDefault="00F139FC" w:rsidP="00F139FC">
    <w:pPr>
      <w:pStyle w:val="Footer2"/>
      <w:rPr>
        <w:noProof w:val="0"/>
      </w:rPr>
    </w:pPr>
  </w:p>
  <w:p w14:paraId="1E0CC496"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313" w14:textId="240DE70C"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6615" w14:textId="256A884E" w:rsidR="00A00878" w:rsidRPr="00D416EA" w:rsidRDefault="008D15DE">
    <w:pPr>
      <w:pStyle w:val="Footer"/>
      <w:jc w:val="right"/>
    </w:pPr>
    <w:r>
      <w:rPr>
        <w:noProof/>
      </w:rPr>
      <mc:AlternateContent>
        <mc:Choice Requires="wps">
          <w:drawing>
            <wp:anchor distT="0" distB="0" distL="0" distR="0" simplePos="0" relativeHeight="251667456" behindDoc="0" locked="0" layoutInCell="1" allowOverlap="1" wp14:anchorId="02FBDD80" wp14:editId="11FD744C">
              <wp:simplePos x="635" y="635"/>
              <wp:positionH relativeFrom="page">
                <wp:align>center</wp:align>
              </wp:positionH>
              <wp:positionV relativeFrom="page">
                <wp:align>bottom</wp:align>
              </wp:positionV>
              <wp:extent cx="551815" cy="376555"/>
              <wp:effectExtent l="0" t="0" r="635" b="0"/>
              <wp:wrapNone/>
              <wp:docPr id="2095574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1CBD84" w14:textId="609F66E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BDD80"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31CBD84" w14:textId="609F66E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5A25D021"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2DEB30B0"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0093" w14:textId="0CFF2CE0"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FC7F72">
      <w:rPr>
        <w:i/>
        <w:noProof/>
        <w:sz w:val="18"/>
      </w:rPr>
      <w:t>National Health (Pharmaceutical benefits – early supply) Amendment Instrument 2025 (No. 10)</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1493E823" w14:textId="77777777" w:rsidR="00106FCA" w:rsidRPr="00D416EA" w:rsidRDefault="00106FCA" w:rsidP="00106FCA">
    <w:pPr>
      <w:pStyle w:val="Footer2"/>
      <w:rPr>
        <w:noProof w:val="0"/>
      </w:rPr>
    </w:pPr>
  </w:p>
  <w:p w14:paraId="093D4D4D"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E478" w14:textId="12872F6E" w:rsidR="00A00878" w:rsidRPr="00D416EA" w:rsidRDefault="008D15DE"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67334B0D" wp14:editId="3A7F7385">
              <wp:simplePos x="635" y="635"/>
              <wp:positionH relativeFrom="page">
                <wp:align>center</wp:align>
              </wp:positionH>
              <wp:positionV relativeFrom="page">
                <wp:align>bottom</wp:align>
              </wp:positionV>
              <wp:extent cx="551815" cy="376555"/>
              <wp:effectExtent l="0" t="0" r="635" b="0"/>
              <wp:wrapNone/>
              <wp:docPr id="65523341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AD0F1B" w14:textId="01295B9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34B0D"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63AD0F1B" w14:textId="01295B9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36A866B7" w14:textId="77777777" w:rsidTr="007A6863">
      <w:tc>
        <w:tcPr>
          <w:tcW w:w="1384" w:type="dxa"/>
          <w:tcBorders>
            <w:top w:val="nil"/>
            <w:left w:val="nil"/>
            <w:bottom w:val="nil"/>
            <w:right w:val="nil"/>
          </w:tcBorders>
        </w:tcPr>
        <w:p w14:paraId="653C8A43"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5E910ECC" w14:textId="02A4D8AD"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005624BC">
            <w:rPr>
              <w:b/>
              <w:bCs/>
              <w:i/>
              <w:sz w:val="18"/>
              <w:lang w:val="en-GB"/>
            </w:rPr>
            <w:t>Error! Unknown document property name.</w:t>
          </w:r>
          <w:r w:rsidRPr="00D416EA">
            <w:rPr>
              <w:i/>
              <w:sz w:val="18"/>
            </w:rPr>
            <w:fldChar w:fldCharType="end"/>
          </w:r>
        </w:p>
      </w:tc>
      <w:tc>
        <w:tcPr>
          <w:tcW w:w="709" w:type="dxa"/>
          <w:tcBorders>
            <w:top w:val="nil"/>
            <w:left w:val="nil"/>
            <w:bottom w:val="nil"/>
            <w:right w:val="nil"/>
          </w:tcBorders>
        </w:tcPr>
        <w:p w14:paraId="7DF18C83"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49BEA9C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794E53" w14:textId="05EEF102"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005624BC">
            <w:rPr>
              <w:i/>
              <w:noProof/>
              <w:sz w:val="18"/>
            </w:rPr>
            <w:t>I:\Staging\PBS Information Management\PBS Publishing\PBS_Legal Instruments\2025\20251101\d_20251101_Amendment_Instrument_SNESR_(No.10)_PB123.docx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4319C6">
            <w:rPr>
              <w:i/>
              <w:noProof/>
              <w:sz w:val="18"/>
            </w:rPr>
            <w:t>29/10/2025 2:16 PM</w:t>
          </w:r>
          <w:r w:rsidRPr="00D416EA">
            <w:rPr>
              <w:i/>
              <w:sz w:val="18"/>
            </w:rPr>
            <w:fldChar w:fldCharType="end"/>
          </w:r>
        </w:p>
      </w:tc>
    </w:tr>
  </w:tbl>
  <w:p w14:paraId="32853428"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4CAC" w14:textId="77777777" w:rsidR="000C3E70" w:rsidRPr="00D416EA" w:rsidRDefault="000C3E70" w:rsidP="00E51F66">
      <w:pPr>
        <w:spacing w:line="240" w:lineRule="auto"/>
      </w:pPr>
      <w:r w:rsidRPr="00D416EA">
        <w:separator/>
      </w:r>
    </w:p>
    <w:p w14:paraId="071B179D" w14:textId="77777777" w:rsidR="000C3E70" w:rsidRPr="00D416EA" w:rsidRDefault="000C3E70"/>
    <w:p w14:paraId="35658D32" w14:textId="77777777" w:rsidR="000C3E70" w:rsidRPr="00D416EA" w:rsidRDefault="000C3E70"/>
  </w:footnote>
  <w:footnote w:type="continuationSeparator" w:id="0">
    <w:p w14:paraId="0D2DBDDE" w14:textId="77777777" w:rsidR="000C3E70" w:rsidRPr="00D416EA" w:rsidRDefault="000C3E70" w:rsidP="00E51F66">
      <w:pPr>
        <w:spacing w:line="240" w:lineRule="auto"/>
      </w:pPr>
      <w:r w:rsidRPr="00D416EA">
        <w:continuationSeparator/>
      </w:r>
    </w:p>
    <w:p w14:paraId="2ED9B8A7" w14:textId="77777777" w:rsidR="000C3E70" w:rsidRPr="00D416EA" w:rsidRDefault="000C3E70"/>
    <w:p w14:paraId="718DB1B0" w14:textId="77777777" w:rsidR="000C3E70" w:rsidRPr="00D416EA" w:rsidRDefault="000C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A60D" w14:textId="2CE80E63" w:rsidR="008D15DE" w:rsidRDefault="008D15DE">
    <w:pPr>
      <w:pStyle w:val="Header"/>
    </w:pPr>
    <w:r>
      <w:rPr>
        <w:noProof/>
      </w:rPr>
      <mc:AlternateContent>
        <mc:Choice Requires="wps">
          <w:drawing>
            <wp:anchor distT="0" distB="0" distL="0" distR="0" simplePos="0" relativeHeight="251659264" behindDoc="0" locked="0" layoutInCell="1" allowOverlap="1" wp14:anchorId="5D7CAD9A" wp14:editId="724C9983">
              <wp:simplePos x="635" y="635"/>
              <wp:positionH relativeFrom="page">
                <wp:align>center</wp:align>
              </wp:positionH>
              <wp:positionV relativeFrom="page">
                <wp:align>top</wp:align>
              </wp:positionV>
              <wp:extent cx="551815" cy="376555"/>
              <wp:effectExtent l="0" t="0" r="635" b="4445"/>
              <wp:wrapNone/>
              <wp:docPr id="13190958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E0C548" w14:textId="2BFD3DC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CAD9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AE0C548" w14:textId="2BFD3DC3"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624E" w14:textId="2D729299"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6E2F" w14:textId="44486BE0" w:rsidR="00A00878" w:rsidRPr="00D416EA" w:rsidRDefault="008D15DE" w:rsidP="0048364F">
    <w:pPr>
      <w:rPr>
        <w:b/>
        <w:sz w:val="20"/>
      </w:rPr>
    </w:pPr>
    <w:r>
      <w:rPr>
        <w:b/>
        <w:noProof/>
        <w:sz w:val="20"/>
      </w:rPr>
      <mc:AlternateContent>
        <mc:Choice Requires="wps">
          <w:drawing>
            <wp:anchor distT="0" distB="0" distL="0" distR="0" simplePos="0" relativeHeight="251661312" behindDoc="0" locked="0" layoutInCell="1" allowOverlap="1" wp14:anchorId="295F5AB3" wp14:editId="6B476744">
              <wp:simplePos x="635" y="635"/>
              <wp:positionH relativeFrom="page">
                <wp:align>center</wp:align>
              </wp:positionH>
              <wp:positionV relativeFrom="page">
                <wp:align>top</wp:align>
              </wp:positionV>
              <wp:extent cx="551815" cy="376555"/>
              <wp:effectExtent l="0" t="0" r="635" b="4445"/>
              <wp:wrapNone/>
              <wp:docPr id="21315958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EE9349" w14:textId="7A951BC7"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F5AB3"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BEE9349" w14:textId="7A951BC7" w:rsidR="008D15DE" w:rsidRPr="008D15DE" w:rsidRDefault="008D15DE" w:rsidP="008D15DE">
                    <w:pPr>
                      <w:rPr>
                        <w:rFonts w:ascii="Calibri" w:eastAsia="Calibri" w:hAnsi="Calibri" w:cs="Calibri"/>
                        <w:noProof/>
                        <w:color w:val="FF0000"/>
                        <w:sz w:val="24"/>
                        <w:szCs w:val="24"/>
                      </w:rPr>
                    </w:pPr>
                    <w:r w:rsidRPr="008D15DE">
                      <w:rPr>
                        <w:rFonts w:ascii="Calibri" w:eastAsia="Calibri" w:hAnsi="Calibri" w:cs="Calibri"/>
                        <w:noProof/>
                        <w:color w:val="FF0000"/>
                        <w:sz w:val="24"/>
                        <w:szCs w:val="24"/>
                      </w:rPr>
                      <w:t>OFFICIAL</w:t>
                    </w:r>
                  </w:p>
                </w:txbxContent>
              </v:textbox>
              <w10:wrap anchorx="page" anchory="page"/>
            </v:shape>
          </w:pict>
        </mc:Fallback>
      </mc:AlternateContent>
    </w:r>
  </w:p>
  <w:p w14:paraId="5481CA0E" w14:textId="77777777" w:rsidR="00A00878" w:rsidRPr="00D416EA" w:rsidRDefault="00A00878" w:rsidP="0048364F">
    <w:pPr>
      <w:rPr>
        <w:b/>
        <w:sz w:val="20"/>
      </w:rPr>
    </w:pPr>
  </w:p>
  <w:p w14:paraId="123151C8"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D48C" w14:textId="519CBCEB" w:rsidR="00A00878" w:rsidRPr="00D416EA" w:rsidRDefault="00A00878" w:rsidP="0048364F">
    <w:pPr>
      <w:jc w:val="right"/>
      <w:rPr>
        <w:b/>
        <w:sz w:val="20"/>
      </w:rPr>
    </w:pPr>
  </w:p>
  <w:p w14:paraId="4C4EE3B6"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3870"/>
    <w:rsid w:val="00033A1C"/>
    <w:rsid w:val="0003714F"/>
    <w:rsid w:val="0003726A"/>
    <w:rsid w:val="00047C0F"/>
    <w:rsid w:val="00054B68"/>
    <w:rsid w:val="0005776E"/>
    <w:rsid w:val="00064D6F"/>
    <w:rsid w:val="00071E1F"/>
    <w:rsid w:val="000752BD"/>
    <w:rsid w:val="000842A9"/>
    <w:rsid w:val="0009318A"/>
    <w:rsid w:val="000B41D8"/>
    <w:rsid w:val="000B44C1"/>
    <w:rsid w:val="000B5C30"/>
    <w:rsid w:val="000C3E70"/>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899"/>
    <w:rsid w:val="00127643"/>
    <w:rsid w:val="00142106"/>
    <w:rsid w:val="001428CA"/>
    <w:rsid w:val="0015045D"/>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20FA2"/>
    <w:rsid w:val="00243704"/>
    <w:rsid w:val="00245529"/>
    <w:rsid w:val="00250348"/>
    <w:rsid w:val="0025063A"/>
    <w:rsid w:val="00253576"/>
    <w:rsid w:val="002561B4"/>
    <w:rsid w:val="00270836"/>
    <w:rsid w:val="00270BC1"/>
    <w:rsid w:val="00287BA4"/>
    <w:rsid w:val="002930EB"/>
    <w:rsid w:val="002945B7"/>
    <w:rsid w:val="00296453"/>
    <w:rsid w:val="002A1004"/>
    <w:rsid w:val="002A54D8"/>
    <w:rsid w:val="002C0B5D"/>
    <w:rsid w:val="002C0ED3"/>
    <w:rsid w:val="002C66F9"/>
    <w:rsid w:val="002E6715"/>
    <w:rsid w:val="002F0CFE"/>
    <w:rsid w:val="002F7426"/>
    <w:rsid w:val="003011D2"/>
    <w:rsid w:val="00301D4A"/>
    <w:rsid w:val="00307CDA"/>
    <w:rsid w:val="003331C7"/>
    <w:rsid w:val="0033539C"/>
    <w:rsid w:val="00335ABD"/>
    <w:rsid w:val="00337D6F"/>
    <w:rsid w:val="00342B70"/>
    <w:rsid w:val="003430CB"/>
    <w:rsid w:val="003536AA"/>
    <w:rsid w:val="00355BE8"/>
    <w:rsid w:val="0036194A"/>
    <w:rsid w:val="00371805"/>
    <w:rsid w:val="00377D11"/>
    <w:rsid w:val="003843DA"/>
    <w:rsid w:val="003A03E2"/>
    <w:rsid w:val="003B0606"/>
    <w:rsid w:val="003B760A"/>
    <w:rsid w:val="003C42E4"/>
    <w:rsid w:val="003D1678"/>
    <w:rsid w:val="003D264B"/>
    <w:rsid w:val="003E39D2"/>
    <w:rsid w:val="003E4C56"/>
    <w:rsid w:val="003E52A7"/>
    <w:rsid w:val="003E5498"/>
    <w:rsid w:val="003F108C"/>
    <w:rsid w:val="003F2C2C"/>
    <w:rsid w:val="003F40D1"/>
    <w:rsid w:val="00400F0F"/>
    <w:rsid w:val="00401F40"/>
    <w:rsid w:val="004073D9"/>
    <w:rsid w:val="00414D4C"/>
    <w:rsid w:val="00421E75"/>
    <w:rsid w:val="004319C6"/>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A04"/>
    <w:rsid w:val="004B5F6C"/>
    <w:rsid w:val="004C22B1"/>
    <w:rsid w:val="004C2467"/>
    <w:rsid w:val="004C26EA"/>
    <w:rsid w:val="004D1079"/>
    <w:rsid w:val="004D4BBB"/>
    <w:rsid w:val="004E1952"/>
    <w:rsid w:val="004E3573"/>
    <w:rsid w:val="004F7185"/>
    <w:rsid w:val="00503EE0"/>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24BC"/>
    <w:rsid w:val="00564497"/>
    <w:rsid w:val="0057453E"/>
    <w:rsid w:val="00576A2C"/>
    <w:rsid w:val="00585326"/>
    <w:rsid w:val="005916AF"/>
    <w:rsid w:val="005A2C0A"/>
    <w:rsid w:val="005A6CD2"/>
    <w:rsid w:val="005B0EA6"/>
    <w:rsid w:val="005B3713"/>
    <w:rsid w:val="005B48CD"/>
    <w:rsid w:val="005B5ADA"/>
    <w:rsid w:val="005B65A0"/>
    <w:rsid w:val="005C3D96"/>
    <w:rsid w:val="005C4797"/>
    <w:rsid w:val="005D7EEA"/>
    <w:rsid w:val="005E0B41"/>
    <w:rsid w:val="00607723"/>
    <w:rsid w:val="006127B7"/>
    <w:rsid w:val="00616BCB"/>
    <w:rsid w:val="00621467"/>
    <w:rsid w:val="00624AD8"/>
    <w:rsid w:val="0063370D"/>
    <w:rsid w:val="006350A7"/>
    <w:rsid w:val="00637E3C"/>
    <w:rsid w:val="0065066C"/>
    <w:rsid w:val="00662BF0"/>
    <w:rsid w:val="0066348A"/>
    <w:rsid w:val="006638CE"/>
    <w:rsid w:val="006749FE"/>
    <w:rsid w:val="00675597"/>
    <w:rsid w:val="006774B2"/>
    <w:rsid w:val="00680327"/>
    <w:rsid w:val="00683F6A"/>
    <w:rsid w:val="00684638"/>
    <w:rsid w:val="006866F7"/>
    <w:rsid w:val="006939E3"/>
    <w:rsid w:val="0069737C"/>
    <w:rsid w:val="006A1516"/>
    <w:rsid w:val="006B03F0"/>
    <w:rsid w:val="006B511F"/>
    <w:rsid w:val="006E68C2"/>
    <w:rsid w:val="006F071D"/>
    <w:rsid w:val="006F5172"/>
    <w:rsid w:val="006F7BDC"/>
    <w:rsid w:val="00703E5C"/>
    <w:rsid w:val="00704829"/>
    <w:rsid w:val="00704EF9"/>
    <w:rsid w:val="0070739B"/>
    <w:rsid w:val="00714590"/>
    <w:rsid w:val="00723C86"/>
    <w:rsid w:val="00730538"/>
    <w:rsid w:val="007339F6"/>
    <w:rsid w:val="00740DCC"/>
    <w:rsid w:val="007444C3"/>
    <w:rsid w:val="007471E5"/>
    <w:rsid w:val="00750E3F"/>
    <w:rsid w:val="0075228E"/>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271E9"/>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058D"/>
    <w:rsid w:val="008D15DE"/>
    <w:rsid w:val="008D7E2C"/>
    <w:rsid w:val="008E1356"/>
    <w:rsid w:val="008E31AB"/>
    <w:rsid w:val="008E6732"/>
    <w:rsid w:val="009014F8"/>
    <w:rsid w:val="00914346"/>
    <w:rsid w:val="00915873"/>
    <w:rsid w:val="009173C8"/>
    <w:rsid w:val="00920073"/>
    <w:rsid w:val="00922F3B"/>
    <w:rsid w:val="00927E7D"/>
    <w:rsid w:val="00931207"/>
    <w:rsid w:val="00931CFA"/>
    <w:rsid w:val="009325DC"/>
    <w:rsid w:val="0093265F"/>
    <w:rsid w:val="009433D6"/>
    <w:rsid w:val="009459F1"/>
    <w:rsid w:val="00953621"/>
    <w:rsid w:val="00962005"/>
    <w:rsid w:val="00967808"/>
    <w:rsid w:val="00991708"/>
    <w:rsid w:val="00992C8A"/>
    <w:rsid w:val="00994736"/>
    <w:rsid w:val="009A58C6"/>
    <w:rsid w:val="009B322C"/>
    <w:rsid w:val="009C3EBE"/>
    <w:rsid w:val="009C4EC1"/>
    <w:rsid w:val="009D3BB7"/>
    <w:rsid w:val="009D5566"/>
    <w:rsid w:val="009E3CE7"/>
    <w:rsid w:val="009E4BFF"/>
    <w:rsid w:val="00A00878"/>
    <w:rsid w:val="00A06186"/>
    <w:rsid w:val="00A106BC"/>
    <w:rsid w:val="00A12256"/>
    <w:rsid w:val="00A12C8F"/>
    <w:rsid w:val="00A235B6"/>
    <w:rsid w:val="00A24C90"/>
    <w:rsid w:val="00A33869"/>
    <w:rsid w:val="00A33C29"/>
    <w:rsid w:val="00A34690"/>
    <w:rsid w:val="00A34D1B"/>
    <w:rsid w:val="00A40626"/>
    <w:rsid w:val="00A40F36"/>
    <w:rsid w:val="00A46410"/>
    <w:rsid w:val="00A56540"/>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568CA"/>
    <w:rsid w:val="00C60705"/>
    <w:rsid w:val="00C61743"/>
    <w:rsid w:val="00C664E7"/>
    <w:rsid w:val="00C7294A"/>
    <w:rsid w:val="00C97ABF"/>
    <w:rsid w:val="00CB3854"/>
    <w:rsid w:val="00CB3862"/>
    <w:rsid w:val="00CB40B8"/>
    <w:rsid w:val="00CC53B5"/>
    <w:rsid w:val="00CC7421"/>
    <w:rsid w:val="00CD3380"/>
    <w:rsid w:val="00CD639D"/>
    <w:rsid w:val="00CE3BB3"/>
    <w:rsid w:val="00CE4895"/>
    <w:rsid w:val="00CE4E82"/>
    <w:rsid w:val="00CF2043"/>
    <w:rsid w:val="00D01BCE"/>
    <w:rsid w:val="00D3208C"/>
    <w:rsid w:val="00D35428"/>
    <w:rsid w:val="00D36EC0"/>
    <w:rsid w:val="00D416EA"/>
    <w:rsid w:val="00D41CC5"/>
    <w:rsid w:val="00D42795"/>
    <w:rsid w:val="00D445B3"/>
    <w:rsid w:val="00D51DCF"/>
    <w:rsid w:val="00D55C8C"/>
    <w:rsid w:val="00D64188"/>
    <w:rsid w:val="00D6645C"/>
    <w:rsid w:val="00D75A08"/>
    <w:rsid w:val="00D850BE"/>
    <w:rsid w:val="00D914FF"/>
    <w:rsid w:val="00D94E90"/>
    <w:rsid w:val="00DA4381"/>
    <w:rsid w:val="00DB5788"/>
    <w:rsid w:val="00DD5B00"/>
    <w:rsid w:val="00DD6421"/>
    <w:rsid w:val="00DE0418"/>
    <w:rsid w:val="00DE3959"/>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E7993"/>
    <w:rsid w:val="00EF6238"/>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C7F72"/>
    <w:rsid w:val="00FD1B91"/>
    <w:rsid w:val="00FE27A2"/>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1ACA1"/>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 w:type="character" w:styleId="CommentReference">
    <w:name w:val="annotation reference"/>
    <w:basedOn w:val="DefaultParagraphFont"/>
    <w:uiPriority w:val="99"/>
    <w:semiHidden/>
    <w:unhideWhenUsed/>
    <w:rsid w:val="008271E9"/>
    <w:rPr>
      <w:sz w:val="16"/>
      <w:szCs w:val="16"/>
    </w:rPr>
  </w:style>
  <w:style w:type="paragraph" w:styleId="CommentText">
    <w:name w:val="annotation text"/>
    <w:basedOn w:val="Normal"/>
    <w:link w:val="CommentTextChar"/>
    <w:uiPriority w:val="99"/>
    <w:unhideWhenUsed/>
    <w:rsid w:val="008271E9"/>
    <w:pPr>
      <w:spacing w:line="240" w:lineRule="auto"/>
    </w:pPr>
    <w:rPr>
      <w:sz w:val="20"/>
      <w:szCs w:val="20"/>
    </w:rPr>
  </w:style>
  <w:style w:type="character" w:customStyle="1" w:styleId="CommentTextChar">
    <w:name w:val="Comment Text Char"/>
    <w:basedOn w:val="DefaultParagraphFont"/>
    <w:link w:val="CommentText"/>
    <w:uiPriority w:val="99"/>
    <w:rsid w:val="008271E9"/>
    <w:rPr>
      <w:rFonts w:ascii="Times New Roman" w:hAnsi="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656</Words>
  <Characters>3407</Characters>
  <Application>Microsoft Office Word</Application>
  <DocSecurity>0</DocSecurity>
  <Lines>212</Lines>
  <Paragraphs>162</Paragraphs>
  <ScaleCrop>false</ScaleCrop>
  <HeadingPairs>
    <vt:vector size="2" baseType="variant">
      <vt:variant>
        <vt:lpstr>Title</vt:lpstr>
      </vt:variant>
      <vt:variant>
        <vt:i4>1</vt:i4>
      </vt:variant>
    </vt:vector>
  </HeadingPairs>
  <TitlesOfParts>
    <vt:vector size="1" baseType="lpstr">
      <vt:lpstr>a05—National Health (Pharmaceutical benefits – early supply)</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a05—National Health (Pharmaceutical benefits – early supply)</dc:title>
  <dc:creator>Frankie Bouquiaux</dc:creator>
  <cp:keywords>references,amendment</cp:keywords>
  <dc:description>Document generated by PageSeeder.</dc:description>
  <cp:lastModifiedBy>Diana</cp:lastModifiedBy>
  <cp:revision>13</cp:revision>
  <cp:lastPrinted>2025-10-28T21:27:00Z</cp:lastPrinted>
  <dcterms:created xsi:type="dcterms:W3CDTF">2025-10-17T04:13:00Z</dcterms:created>
  <dcterms:modified xsi:type="dcterms:W3CDTF">2025-10-29T03:18:00Z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1d1d0f03,4e9fce2c,7cc4b7b6,7f0d9224,1f7322d7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4b8c090e,5d204efc,30bfe6c8,270e118a,7ce7ebf2,2ef2cf71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2025-10-17T04:06:51Z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594f4bcd-b5c4-494c-ad48-1c559c13c4c7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