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3277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4D1CBDE" wp14:editId="38DD9F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6D313" w14:textId="77777777" w:rsidR="0048364F" w:rsidRDefault="0048364F" w:rsidP="0048364F">
      <w:pPr>
        <w:rPr>
          <w:sz w:val="19"/>
        </w:rPr>
      </w:pPr>
    </w:p>
    <w:p w14:paraId="6D4C638E" w14:textId="6698DDF0" w:rsidR="0048364F" w:rsidRDefault="008D3439" w:rsidP="0048364F">
      <w:pPr>
        <w:pStyle w:val="ShortT"/>
      </w:pPr>
      <w:r w:rsidRPr="008D3439">
        <w:t xml:space="preserve">National Greenhouse and Energy Reporting Amendment (Audits and Other Matters) </w:t>
      </w:r>
      <w:r w:rsidR="00EE2A20">
        <w:t>Regulations 2</w:t>
      </w:r>
      <w:r w:rsidR="0041030E">
        <w:t>025</w:t>
      </w:r>
    </w:p>
    <w:p w14:paraId="3EC7068C" w14:textId="193BFF3D" w:rsidR="000E19C1" w:rsidRPr="0034086C" w:rsidRDefault="000E19C1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EE2A20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 w:rsidR="00EE32C7">
        <w:rPr>
          <w:szCs w:val="22"/>
        </w:rPr>
        <w:t>regulations</w:t>
      </w:r>
      <w:r w:rsidRPr="0034086C">
        <w:rPr>
          <w:szCs w:val="22"/>
        </w:rPr>
        <w:t>.</w:t>
      </w:r>
    </w:p>
    <w:p w14:paraId="74530FE2" w14:textId="74924E6A" w:rsidR="000E19C1" w:rsidRPr="0034086C" w:rsidRDefault="000E19C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FF4DBC">
        <w:rPr>
          <w:szCs w:val="22"/>
        </w:rPr>
        <w:t xml:space="preserve">16 October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4A0425">
        <w:rPr>
          <w:szCs w:val="22"/>
        </w:rPr>
        <w:t>2025</w:t>
      </w:r>
      <w:r w:rsidRPr="0034086C">
        <w:rPr>
          <w:szCs w:val="22"/>
        </w:rPr>
        <w:fldChar w:fldCharType="end"/>
      </w:r>
    </w:p>
    <w:p w14:paraId="319547F0" w14:textId="6737F3C4" w:rsidR="000E19C1" w:rsidRPr="0034086C" w:rsidRDefault="000E19C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46F59F53" w14:textId="0D8D432E" w:rsidR="000E19C1" w:rsidRPr="0034086C" w:rsidRDefault="000E19C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EE2A20">
        <w:rPr>
          <w:szCs w:val="22"/>
        </w:rPr>
        <w:noBreakHyphen/>
      </w:r>
      <w:r>
        <w:rPr>
          <w:szCs w:val="22"/>
        </w:rPr>
        <w:t>General</w:t>
      </w:r>
    </w:p>
    <w:p w14:paraId="57EE0486" w14:textId="77777777" w:rsidR="000E19C1" w:rsidRPr="0034086C" w:rsidRDefault="000E19C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61306C8F" w14:textId="033748F5" w:rsidR="000E19C1" w:rsidRPr="0034086C" w:rsidRDefault="000E19C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Josh Wilson</w:t>
      </w:r>
    </w:p>
    <w:p w14:paraId="19C188A9" w14:textId="78F8AA16" w:rsidR="000E19C1" w:rsidRPr="001F2C7F" w:rsidRDefault="000E19C1" w:rsidP="007517B8">
      <w:pPr>
        <w:pStyle w:val="SignCoverPageEnd"/>
        <w:rPr>
          <w:szCs w:val="22"/>
        </w:rPr>
      </w:pPr>
      <w:r>
        <w:rPr>
          <w:szCs w:val="22"/>
        </w:rPr>
        <w:t>Assistant Minister for Climate Change and Energy</w:t>
      </w:r>
      <w:r>
        <w:rPr>
          <w:szCs w:val="22"/>
        </w:rPr>
        <w:br/>
        <w:t>Parliamentary Secretary to the Minister for Climate Change and Energy</w:t>
      </w:r>
    </w:p>
    <w:p w14:paraId="30A485A6" w14:textId="77777777" w:rsidR="000E19C1" w:rsidRDefault="000E19C1" w:rsidP="007517B8"/>
    <w:p w14:paraId="32A80B5F" w14:textId="77777777" w:rsidR="000E19C1" w:rsidRDefault="000E19C1" w:rsidP="007517B8"/>
    <w:p w14:paraId="73C8FBB9" w14:textId="77777777" w:rsidR="000E19C1" w:rsidRDefault="000E19C1" w:rsidP="007517B8"/>
    <w:p w14:paraId="6993A762" w14:textId="77777777" w:rsidR="00031C76" w:rsidRPr="000B2177" w:rsidRDefault="00031C76" w:rsidP="00031C76">
      <w:pPr>
        <w:pStyle w:val="Header"/>
        <w:tabs>
          <w:tab w:val="clear" w:pos="4150"/>
          <w:tab w:val="clear" w:pos="8307"/>
        </w:tabs>
      </w:pPr>
      <w:r w:rsidRPr="000B2177">
        <w:rPr>
          <w:rStyle w:val="CharAmSchNo"/>
        </w:rPr>
        <w:t xml:space="preserve"> </w:t>
      </w:r>
      <w:r w:rsidRPr="000B2177">
        <w:rPr>
          <w:rStyle w:val="CharAmSchText"/>
        </w:rPr>
        <w:t xml:space="preserve"> </w:t>
      </w:r>
    </w:p>
    <w:p w14:paraId="60893C4E" w14:textId="77777777" w:rsidR="00031C76" w:rsidRPr="000B2177" w:rsidRDefault="00031C76" w:rsidP="00031C76">
      <w:pPr>
        <w:pStyle w:val="Header"/>
        <w:tabs>
          <w:tab w:val="clear" w:pos="4150"/>
          <w:tab w:val="clear" w:pos="8307"/>
        </w:tabs>
      </w:pPr>
      <w:r w:rsidRPr="000B2177">
        <w:rPr>
          <w:rStyle w:val="CharAmPartNo"/>
        </w:rPr>
        <w:t xml:space="preserve"> </w:t>
      </w:r>
      <w:r w:rsidRPr="000B2177">
        <w:rPr>
          <w:rStyle w:val="CharAmPartText"/>
        </w:rPr>
        <w:t xml:space="preserve"> </w:t>
      </w:r>
    </w:p>
    <w:p w14:paraId="7282792E" w14:textId="77777777" w:rsidR="00031C76" w:rsidRDefault="00031C76" w:rsidP="00031C76">
      <w:pPr>
        <w:sectPr w:rsidR="00031C76" w:rsidSect="00E06F5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BA8FB13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84BA068" w14:textId="522C5E3A" w:rsidR="00D6642F" w:rsidRDefault="00D6642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6642F">
        <w:rPr>
          <w:noProof/>
        </w:rPr>
        <w:tab/>
      </w:r>
      <w:r w:rsidRPr="00D6642F">
        <w:rPr>
          <w:noProof/>
        </w:rPr>
        <w:fldChar w:fldCharType="begin"/>
      </w:r>
      <w:r w:rsidRPr="00D6642F">
        <w:rPr>
          <w:noProof/>
        </w:rPr>
        <w:instrText xml:space="preserve"> PAGEREF _Toc204158973 \h </w:instrText>
      </w:r>
      <w:r w:rsidRPr="00D6642F">
        <w:rPr>
          <w:noProof/>
        </w:rPr>
      </w:r>
      <w:r w:rsidRPr="00D6642F">
        <w:rPr>
          <w:noProof/>
        </w:rPr>
        <w:fldChar w:fldCharType="separate"/>
      </w:r>
      <w:r w:rsidR="004A0425">
        <w:rPr>
          <w:noProof/>
        </w:rPr>
        <w:t>1</w:t>
      </w:r>
      <w:r w:rsidRPr="00D6642F">
        <w:rPr>
          <w:noProof/>
        </w:rPr>
        <w:fldChar w:fldCharType="end"/>
      </w:r>
    </w:p>
    <w:p w14:paraId="48558009" w14:textId="0E92171C" w:rsidR="00D6642F" w:rsidRDefault="00D6642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6642F">
        <w:rPr>
          <w:noProof/>
        </w:rPr>
        <w:tab/>
      </w:r>
      <w:r w:rsidRPr="00D6642F">
        <w:rPr>
          <w:noProof/>
        </w:rPr>
        <w:fldChar w:fldCharType="begin"/>
      </w:r>
      <w:r w:rsidRPr="00D6642F">
        <w:rPr>
          <w:noProof/>
        </w:rPr>
        <w:instrText xml:space="preserve"> PAGEREF _Toc204158974 \h </w:instrText>
      </w:r>
      <w:r w:rsidRPr="00D6642F">
        <w:rPr>
          <w:noProof/>
        </w:rPr>
      </w:r>
      <w:r w:rsidRPr="00D6642F">
        <w:rPr>
          <w:noProof/>
        </w:rPr>
        <w:fldChar w:fldCharType="separate"/>
      </w:r>
      <w:r w:rsidR="004A0425">
        <w:rPr>
          <w:noProof/>
        </w:rPr>
        <w:t>1</w:t>
      </w:r>
      <w:r w:rsidRPr="00D6642F">
        <w:rPr>
          <w:noProof/>
        </w:rPr>
        <w:fldChar w:fldCharType="end"/>
      </w:r>
    </w:p>
    <w:p w14:paraId="131DB356" w14:textId="69181967" w:rsidR="00D6642F" w:rsidRDefault="00D6642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6642F">
        <w:rPr>
          <w:noProof/>
        </w:rPr>
        <w:tab/>
      </w:r>
      <w:r w:rsidRPr="00D6642F">
        <w:rPr>
          <w:noProof/>
        </w:rPr>
        <w:fldChar w:fldCharType="begin"/>
      </w:r>
      <w:r w:rsidRPr="00D6642F">
        <w:rPr>
          <w:noProof/>
        </w:rPr>
        <w:instrText xml:space="preserve"> PAGEREF _Toc204158975 \h </w:instrText>
      </w:r>
      <w:r w:rsidRPr="00D6642F">
        <w:rPr>
          <w:noProof/>
        </w:rPr>
      </w:r>
      <w:r w:rsidRPr="00D6642F">
        <w:rPr>
          <w:noProof/>
        </w:rPr>
        <w:fldChar w:fldCharType="separate"/>
      </w:r>
      <w:r w:rsidR="004A0425">
        <w:rPr>
          <w:noProof/>
        </w:rPr>
        <w:t>1</w:t>
      </w:r>
      <w:r w:rsidRPr="00D6642F">
        <w:rPr>
          <w:noProof/>
        </w:rPr>
        <w:fldChar w:fldCharType="end"/>
      </w:r>
    </w:p>
    <w:p w14:paraId="7575AA74" w14:textId="1FE6B55F" w:rsidR="00D6642F" w:rsidRDefault="00D6642F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6642F">
        <w:rPr>
          <w:noProof/>
        </w:rPr>
        <w:tab/>
      </w:r>
      <w:r w:rsidRPr="00D6642F">
        <w:rPr>
          <w:noProof/>
        </w:rPr>
        <w:fldChar w:fldCharType="begin"/>
      </w:r>
      <w:r w:rsidRPr="00D6642F">
        <w:rPr>
          <w:noProof/>
        </w:rPr>
        <w:instrText xml:space="preserve"> PAGEREF _Toc204158976 \h </w:instrText>
      </w:r>
      <w:r w:rsidRPr="00D6642F">
        <w:rPr>
          <w:noProof/>
        </w:rPr>
      </w:r>
      <w:r w:rsidRPr="00D6642F">
        <w:rPr>
          <w:noProof/>
        </w:rPr>
        <w:fldChar w:fldCharType="separate"/>
      </w:r>
      <w:r w:rsidR="004A0425">
        <w:rPr>
          <w:noProof/>
        </w:rPr>
        <w:t>1</w:t>
      </w:r>
      <w:r w:rsidRPr="00D6642F">
        <w:rPr>
          <w:noProof/>
        </w:rPr>
        <w:fldChar w:fldCharType="end"/>
      </w:r>
    </w:p>
    <w:p w14:paraId="3E191788" w14:textId="5F545EE8" w:rsidR="00D6642F" w:rsidRDefault="00D6642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 relating to biodiversity audits and greenhouse and energy auditors</w:t>
      </w:r>
      <w:r w:rsidRPr="00D6642F">
        <w:rPr>
          <w:b w:val="0"/>
          <w:noProof/>
          <w:sz w:val="18"/>
        </w:rPr>
        <w:tab/>
      </w:r>
      <w:r w:rsidRPr="00D6642F">
        <w:rPr>
          <w:b w:val="0"/>
          <w:noProof/>
          <w:sz w:val="18"/>
        </w:rPr>
        <w:fldChar w:fldCharType="begin"/>
      </w:r>
      <w:r w:rsidRPr="00D6642F">
        <w:rPr>
          <w:b w:val="0"/>
          <w:noProof/>
          <w:sz w:val="18"/>
        </w:rPr>
        <w:instrText xml:space="preserve"> PAGEREF _Toc204158977 \h </w:instrText>
      </w:r>
      <w:r w:rsidRPr="00D6642F">
        <w:rPr>
          <w:b w:val="0"/>
          <w:noProof/>
          <w:sz w:val="18"/>
        </w:rPr>
      </w:r>
      <w:r w:rsidRPr="00D6642F">
        <w:rPr>
          <w:b w:val="0"/>
          <w:noProof/>
          <w:sz w:val="18"/>
        </w:rPr>
        <w:fldChar w:fldCharType="separate"/>
      </w:r>
      <w:r w:rsidR="004A0425">
        <w:rPr>
          <w:b w:val="0"/>
          <w:noProof/>
          <w:sz w:val="18"/>
        </w:rPr>
        <w:t>2</w:t>
      </w:r>
      <w:r w:rsidRPr="00D6642F">
        <w:rPr>
          <w:b w:val="0"/>
          <w:noProof/>
          <w:sz w:val="18"/>
        </w:rPr>
        <w:fldChar w:fldCharType="end"/>
      </w:r>
    </w:p>
    <w:p w14:paraId="63A88BC1" w14:textId="541C0C69" w:rsidR="00D6642F" w:rsidRDefault="00D6642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National Greenhouse and Energy Reporting </w:t>
      </w:r>
      <w:r w:rsidR="00EE2A20">
        <w:rPr>
          <w:noProof/>
        </w:rPr>
        <w:t>Regulations 2</w:t>
      </w:r>
      <w:r>
        <w:rPr>
          <w:noProof/>
        </w:rPr>
        <w:t>008</w:t>
      </w:r>
      <w:r w:rsidRPr="00D6642F">
        <w:rPr>
          <w:i w:val="0"/>
          <w:noProof/>
          <w:sz w:val="18"/>
        </w:rPr>
        <w:tab/>
      </w:r>
      <w:r w:rsidRPr="00D6642F">
        <w:rPr>
          <w:i w:val="0"/>
          <w:noProof/>
          <w:sz w:val="18"/>
        </w:rPr>
        <w:fldChar w:fldCharType="begin"/>
      </w:r>
      <w:r w:rsidRPr="00D6642F">
        <w:rPr>
          <w:i w:val="0"/>
          <w:noProof/>
          <w:sz w:val="18"/>
        </w:rPr>
        <w:instrText xml:space="preserve"> PAGEREF _Toc204158978 \h </w:instrText>
      </w:r>
      <w:r w:rsidRPr="00D6642F">
        <w:rPr>
          <w:i w:val="0"/>
          <w:noProof/>
          <w:sz w:val="18"/>
        </w:rPr>
      </w:r>
      <w:r w:rsidRPr="00D6642F">
        <w:rPr>
          <w:i w:val="0"/>
          <w:noProof/>
          <w:sz w:val="18"/>
        </w:rPr>
        <w:fldChar w:fldCharType="separate"/>
      </w:r>
      <w:r w:rsidR="004A0425">
        <w:rPr>
          <w:i w:val="0"/>
          <w:noProof/>
          <w:sz w:val="18"/>
        </w:rPr>
        <w:t>2</w:t>
      </w:r>
      <w:r w:rsidRPr="00D6642F">
        <w:rPr>
          <w:i w:val="0"/>
          <w:noProof/>
          <w:sz w:val="18"/>
        </w:rPr>
        <w:fldChar w:fldCharType="end"/>
      </w:r>
    </w:p>
    <w:p w14:paraId="00D4897A" w14:textId="693D380E" w:rsidR="00D6642F" w:rsidRDefault="00D6642F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2—Amendments relating to guarantee of origin audits</w:t>
      </w:r>
      <w:r w:rsidRPr="00D6642F">
        <w:rPr>
          <w:b w:val="0"/>
          <w:noProof/>
          <w:sz w:val="18"/>
        </w:rPr>
        <w:tab/>
      </w:r>
      <w:r w:rsidRPr="00D6642F">
        <w:rPr>
          <w:b w:val="0"/>
          <w:noProof/>
          <w:sz w:val="18"/>
        </w:rPr>
        <w:fldChar w:fldCharType="begin"/>
      </w:r>
      <w:r w:rsidRPr="00D6642F">
        <w:rPr>
          <w:b w:val="0"/>
          <w:noProof/>
          <w:sz w:val="18"/>
        </w:rPr>
        <w:instrText xml:space="preserve"> PAGEREF _Toc204158982 \h </w:instrText>
      </w:r>
      <w:r w:rsidRPr="00D6642F">
        <w:rPr>
          <w:b w:val="0"/>
          <w:noProof/>
          <w:sz w:val="18"/>
        </w:rPr>
      </w:r>
      <w:r w:rsidRPr="00D6642F">
        <w:rPr>
          <w:b w:val="0"/>
          <w:noProof/>
          <w:sz w:val="18"/>
        </w:rPr>
        <w:fldChar w:fldCharType="separate"/>
      </w:r>
      <w:r w:rsidR="004A0425">
        <w:rPr>
          <w:b w:val="0"/>
          <w:noProof/>
          <w:sz w:val="18"/>
        </w:rPr>
        <w:t>7</w:t>
      </w:r>
      <w:r w:rsidRPr="00D6642F">
        <w:rPr>
          <w:b w:val="0"/>
          <w:noProof/>
          <w:sz w:val="18"/>
        </w:rPr>
        <w:fldChar w:fldCharType="end"/>
      </w:r>
    </w:p>
    <w:p w14:paraId="74AABA80" w14:textId="4884F7A0" w:rsidR="00D6642F" w:rsidRDefault="00D6642F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 xml:space="preserve">National Greenhouse and Energy Reporting </w:t>
      </w:r>
      <w:r w:rsidR="00EE2A20">
        <w:rPr>
          <w:noProof/>
        </w:rPr>
        <w:t>Regulations 2</w:t>
      </w:r>
      <w:r>
        <w:rPr>
          <w:noProof/>
        </w:rPr>
        <w:t>008</w:t>
      </w:r>
      <w:r w:rsidRPr="00D6642F">
        <w:rPr>
          <w:i w:val="0"/>
          <w:noProof/>
          <w:sz w:val="18"/>
        </w:rPr>
        <w:tab/>
      </w:r>
      <w:r w:rsidRPr="00D6642F">
        <w:rPr>
          <w:i w:val="0"/>
          <w:noProof/>
          <w:sz w:val="18"/>
        </w:rPr>
        <w:fldChar w:fldCharType="begin"/>
      </w:r>
      <w:r w:rsidRPr="00D6642F">
        <w:rPr>
          <w:i w:val="0"/>
          <w:noProof/>
          <w:sz w:val="18"/>
        </w:rPr>
        <w:instrText xml:space="preserve"> PAGEREF _Toc204158983 \h </w:instrText>
      </w:r>
      <w:r w:rsidRPr="00D6642F">
        <w:rPr>
          <w:i w:val="0"/>
          <w:noProof/>
          <w:sz w:val="18"/>
        </w:rPr>
      </w:r>
      <w:r w:rsidRPr="00D6642F">
        <w:rPr>
          <w:i w:val="0"/>
          <w:noProof/>
          <w:sz w:val="18"/>
        </w:rPr>
        <w:fldChar w:fldCharType="separate"/>
      </w:r>
      <w:r w:rsidR="004A0425">
        <w:rPr>
          <w:i w:val="0"/>
          <w:noProof/>
          <w:sz w:val="18"/>
        </w:rPr>
        <w:t>7</w:t>
      </w:r>
      <w:r w:rsidRPr="00D6642F">
        <w:rPr>
          <w:i w:val="0"/>
          <w:noProof/>
          <w:sz w:val="18"/>
        </w:rPr>
        <w:fldChar w:fldCharType="end"/>
      </w:r>
    </w:p>
    <w:p w14:paraId="6AE2038D" w14:textId="54C1AEA5" w:rsidR="0048364F" w:rsidRPr="007A1328" w:rsidRDefault="00D6642F" w:rsidP="0048364F">
      <w:r>
        <w:fldChar w:fldCharType="end"/>
      </w:r>
    </w:p>
    <w:p w14:paraId="45F8B7FD" w14:textId="77777777" w:rsidR="00031C76" w:rsidRDefault="00031C76" w:rsidP="00031C76">
      <w:pPr>
        <w:sectPr w:rsidR="00031C76" w:rsidSect="00E06F5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569C73" w14:textId="77777777" w:rsidR="0048364F" w:rsidRDefault="0048364F" w:rsidP="0048364F">
      <w:pPr>
        <w:pStyle w:val="ActHead5"/>
      </w:pPr>
      <w:bookmarkStart w:id="0" w:name="_Toc204158973"/>
      <w:r w:rsidRPr="000B2177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71BC96C1" w14:textId="19412DB1" w:rsidR="0048364F" w:rsidRDefault="0048364F" w:rsidP="0048364F">
      <w:pPr>
        <w:pStyle w:val="subsection"/>
      </w:pPr>
      <w:r>
        <w:tab/>
      </w:r>
      <w:r>
        <w:tab/>
      </w:r>
      <w:r w:rsidR="008D3439">
        <w:t>This instrument is</w:t>
      </w:r>
      <w:r>
        <w:t xml:space="preserve"> the </w:t>
      </w:r>
      <w:r w:rsidR="00D6642F">
        <w:rPr>
          <w:i/>
          <w:noProof/>
        </w:rPr>
        <w:t xml:space="preserve">National Greenhouse and Energy Reporting Amendment (Audits and Other Matters) </w:t>
      </w:r>
      <w:r w:rsidR="00EE2A20">
        <w:rPr>
          <w:i/>
          <w:noProof/>
        </w:rPr>
        <w:t>Regulations 2</w:t>
      </w:r>
      <w:r w:rsidR="00D6642F">
        <w:rPr>
          <w:i/>
          <w:noProof/>
        </w:rPr>
        <w:t>025</w:t>
      </w:r>
      <w:r>
        <w:t>.</w:t>
      </w:r>
    </w:p>
    <w:p w14:paraId="6AF0660B" w14:textId="77777777" w:rsidR="004F676E" w:rsidRDefault="0048364F" w:rsidP="005452CC">
      <w:pPr>
        <w:pStyle w:val="ActHead5"/>
      </w:pPr>
      <w:bookmarkStart w:id="1" w:name="_Toc204158974"/>
      <w:r w:rsidRPr="000B2177">
        <w:rPr>
          <w:rStyle w:val="CharSectno"/>
        </w:rPr>
        <w:t>2</w:t>
      </w:r>
      <w:r>
        <w:t xml:space="preserve">  Commencement</w:t>
      </w:r>
      <w:bookmarkEnd w:id="1"/>
    </w:p>
    <w:p w14:paraId="5528025D" w14:textId="5D463F62" w:rsidR="001C53C0" w:rsidRDefault="005452CC" w:rsidP="001C53C0">
      <w:pPr>
        <w:pStyle w:val="subsection"/>
      </w:pPr>
      <w:r>
        <w:tab/>
      </w:r>
      <w:r w:rsidR="001C53C0">
        <w:t>(1)</w:t>
      </w:r>
      <w:r w:rsidR="001C53C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AEF9142" w14:textId="77777777" w:rsidR="001C53C0" w:rsidRDefault="001C53C0" w:rsidP="00D37EEB">
      <w:pPr>
        <w:pStyle w:val="Tabletext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1C53C0" w14:paraId="6A7F4D99" w14:textId="77777777" w:rsidTr="00D37EEB">
        <w:trPr>
          <w:cantSplit/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A48B42" w14:textId="77777777" w:rsidR="001C53C0" w:rsidRPr="00416235" w:rsidRDefault="001C53C0" w:rsidP="00D37EEB">
            <w:pPr>
              <w:pStyle w:val="TableHeading"/>
            </w:pPr>
            <w:r w:rsidRPr="00416235">
              <w:t>Commencement information</w:t>
            </w:r>
          </w:p>
        </w:tc>
      </w:tr>
      <w:tr w:rsidR="001C53C0" w:rsidRPr="00416235" w14:paraId="2B097EFC" w14:textId="77777777" w:rsidTr="00D37EEB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D0D2A1" w14:textId="77777777" w:rsidR="001C53C0" w:rsidRPr="00416235" w:rsidRDefault="001C53C0" w:rsidP="00D37EEB">
            <w:pPr>
              <w:pStyle w:val="TableHeading"/>
            </w:pPr>
            <w:r w:rsidRPr="00416235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2D417B" w14:textId="77777777" w:rsidR="001C53C0" w:rsidRPr="00416235" w:rsidRDefault="001C53C0" w:rsidP="00D37EEB">
            <w:pPr>
              <w:pStyle w:val="TableHeading"/>
            </w:pPr>
            <w:r w:rsidRPr="00416235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135E11B" w14:textId="77777777" w:rsidR="001C53C0" w:rsidRPr="00416235" w:rsidRDefault="001C53C0" w:rsidP="00D37EEB">
            <w:pPr>
              <w:pStyle w:val="TableHeading"/>
            </w:pPr>
            <w:r w:rsidRPr="00416235">
              <w:t>Column 3</w:t>
            </w:r>
          </w:p>
        </w:tc>
      </w:tr>
      <w:tr w:rsidR="001C53C0" w14:paraId="08526E95" w14:textId="77777777" w:rsidTr="00D37EEB">
        <w:trPr>
          <w:cantSplit/>
          <w:tblHeader/>
        </w:trPr>
        <w:tc>
          <w:tcPr>
            <w:tcW w:w="119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59498A" w14:textId="77777777" w:rsidR="001C53C0" w:rsidRPr="00416235" w:rsidRDefault="001C53C0" w:rsidP="00D37EEB">
            <w:pPr>
              <w:pStyle w:val="TableHeading"/>
            </w:pPr>
            <w:r w:rsidRPr="00416235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A66EB41" w14:textId="77777777" w:rsidR="001C53C0" w:rsidRPr="00416235" w:rsidRDefault="001C53C0" w:rsidP="00D37EEB">
            <w:pPr>
              <w:pStyle w:val="TableHeading"/>
            </w:pPr>
            <w:r w:rsidRPr="00416235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5BF853" w14:textId="77777777" w:rsidR="001C53C0" w:rsidRPr="00416235" w:rsidRDefault="001C53C0" w:rsidP="00D37EEB">
            <w:pPr>
              <w:pStyle w:val="TableHeading"/>
            </w:pPr>
            <w:r w:rsidRPr="00416235">
              <w:t>Date/Details</w:t>
            </w:r>
          </w:p>
        </w:tc>
      </w:tr>
      <w:tr w:rsidR="001C53C0" w14:paraId="7950D70E" w14:textId="77777777" w:rsidTr="00D37EEB">
        <w:trPr>
          <w:cantSplit/>
        </w:trPr>
        <w:tc>
          <w:tcPr>
            <w:tcW w:w="1196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690938" w14:textId="7FB71EFA" w:rsidR="001C53C0" w:rsidRDefault="001C53C0" w:rsidP="00D37EEB">
            <w:pPr>
              <w:pStyle w:val="Tabletext"/>
            </w:pPr>
            <w:r>
              <w:t xml:space="preserve">1.  </w:t>
            </w:r>
            <w:r w:rsidR="00F966A9">
              <w:t>Sections 1</w:t>
            </w:r>
            <w:r>
              <w:t xml:space="preserve"> to 4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9380F0" w14:textId="77777777" w:rsidR="001C53C0" w:rsidRDefault="001C53C0" w:rsidP="00D37EEB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2C637A1" w14:textId="2F39070E" w:rsidR="001C53C0" w:rsidRDefault="00736670" w:rsidP="00D37EEB">
            <w:pPr>
              <w:pStyle w:val="Tabletext"/>
            </w:pPr>
            <w:r>
              <w:t>24 October 2025</w:t>
            </w:r>
          </w:p>
        </w:tc>
      </w:tr>
      <w:tr w:rsidR="001C53C0" w14:paraId="595A56FC" w14:textId="77777777" w:rsidTr="00D37EEB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571D70" w14:textId="01C4EE62" w:rsidR="001C53C0" w:rsidRDefault="001C53C0" w:rsidP="00D37EEB">
            <w:pPr>
              <w:pStyle w:val="Tabletext"/>
            </w:pPr>
            <w:r>
              <w:t xml:space="preserve">2.  </w:t>
            </w:r>
            <w:r w:rsidR="001C2AF3">
              <w:t>Schedule 1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111427" w14:textId="0F99F7A5" w:rsidR="001C53C0" w:rsidRDefault="001C53C0" w:rsidP="00D37EEB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3ED410" w14:textId="5675D52D" w:rsidR="001C53C0" w:rsidRDefault="00736670" w:rsidP="00D37EEB">
            <w:pPr>
              <w:pStyle w:val="Tabletext"/>
            </w:pPr>
            <w:r>
              <w:t>24 October 2025</w:t>
            </w:r>
          </w:p>
        </w:tc>
      </w:tr>
      <w:tr w:rsidR="001C53C0" w14:paraId="75074367" w14:textId="77777777" w:rsidTr="00D37EEB">
        <w:trPr>
          <w:cantSplit/>
        </w:trPr>
        <w:tc>
          <w:tcPr>
            <w:tcW w:w="1196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12B97B" w14:textId="310A0D34" w:rsidR="001C53C0" w:rsidRDefault="001C53C0" w:rsidP="001C53C0">
            <w:pPr>
              <w:pStyle w:val="Tabletext"/>
            </w:pPr>
            <w:r>
              <w:t xml:space="preserve">3.  </w:t>
            </w:r>
            <w:r w:rsidR="00F966A9">
              <w:t>Schedule 2</w:t>
            </w:r>
          </w:p>
        </w:tc>
        <w:tc>
          <w:tcPr>
            <w:tcW w:w="269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D90BFB2" w14:textId="77777777" w:rsidR="001C53C0" w:rsidRDefault="001C53C0" w:rsidP="001C53C0">
            <w:pPr>
              <w:pStyle w:val="Tabletext"/>
            </w:pPr>
            <w:r>
              <w:t>The later of:</w:t>
            </w:r>
          </w:p>
          <w:p w14:paraId="74DD3D61" w14:textId="003914CB" w:rsidR="00D85F31" w:rsidRDefault="001C53C0" w:rsidP="00D67D43">
            <w:pPr>
              <w:pStyle w:val="Tablea"/>
            </w:pPr>
            <w:r w:rsidRPr="00D67D43">
              <w:t xml:space="preserve">(a) </w:t>
            </w:r>
            <w:r w:rsidR="00D85F31">
              <w:t xml:space="preserve">immediately after the commencement of the provisions covered by table </w:t>
            </w:r>
            <w:r w:rsidR="00F966A9">
              <w:t>item 2</w:t>
            </w:r>
            <w:r w:rsidR="00D85F31">
              <w:t>; and</w:t>
            </w:r>
          </w:p>
          <w:p w14:paraId="676252D0" w14:textId="1A56938E" w:rsidR="001C53C0" w:rsidRDefault="001C53C0" w:rsidP="00D67D43">
            <w:pPr>
              <w:pStyle w:val="Tablea"/>
            </w:pPr>
            <w:r w:rsidRPr="00D67D43">
              <w:t>(b) immed</w:t>
            </w:r>
            <w:r>
              <w:t xml:space="preserve">iately after the commencement of the </w:t>
            </w:r>
            <w:r>
              <w:rPr>
                <w:i/>
                <w:iCs/>
              </w:rPr>
              <w:t>Future Made in Australia (Guarantee of Origin) Act 2024</w:t>
            </w:r>
            <w:r>
              <w:t>.</w:t>
            </w:r>
          </w:p>
        </w:tc>
        <w:tc>
          <w:tcPr>
            <w:tcW w:w="1112" w:type="pct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F6A6458" w14:textId="77777777" w:rsidR="001C53C0" w:rsidRDefault="00736670" w:rsidP="001C53C0">
            <w:pPr>
              <w:pStyle w:val="Tabletext"/>
            </w:pPr>
            <w:r>
              <w:t>3 November 2025</w:t>
            </w:r>
          </w:p>
          <w:p w14:paraId="420FD911" w14:textId="32DB320D" w:rsidR="00736670" w:rsidRDefault="00736670" w:rsidP="001C53C0">
            <w:pPr>
              <w:pStyle w:val="Tabletext"/>
            </w:pPr>
            <w:r>
              <w:t>(paragraph (b) applies)</w:t>
            </w:r>
          </w:p>
        </w:tc>
      </w:tr>
    </w:tbl>
    <w:p w14:paraId="32B1CBA4" w14:textId="77777777" w:rsidR="001C53C0" w:rsidRPr="001E6DD6" w:rsidRDefault="001C53C0" w:rsidP="00D37EEB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69DE2AEB" w14:textId="77777777" w:rsidR="001C53C0" w:rsidRPr="00FB7638" w:rsidRDefault="001C53C0" w:rsidP="00D37EEB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0D7D9D7A" w14:textId="77777777" w:rsidR="00BF6650" w:rsidRDefault="00BF6650" w:rsidP="00BF6650">
      <w:pPr>
        <w:pStyle w:val="ActHead5"/>
      </w:pPr>
      <w:bookmarkStart w:id="2" w:name="_Toc204158975"/>
      <w:r w:rsidRPr="000B2177">
        <w:rPr>
          <w:rStyle w:val="CharSectno"/>
        </w:rPr>
        <w:t>3</w:t>
      </w:r>
      <w:r>
        <w:t xml:space="preserve">  Authority</w:t>
      </w:r>
      <w:bookmarkEnd w:id="2"/>
    </w:p>
    <w:p w14:paraId="270F0F10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8D3439">
        <w:t>This instrument is</w:t>
      </w:r>
      <w:r>
        <w:t xml:space="preserve"> made under the </w:t>
      </w:r>
      <w:r w:rsidR="00D00A3D">
        <w:rPr>
          <w:i/>
        </w:rPr>
        <w:t>National Greenhouse and Energy Reporting Act 2007</w:t>
      </w:r>
      <w:r w:rsidR="00546FA3" w:rsidRPr="00036E24">
        <w:t>.</w:t>
      </w:r>
    </w:p>
    <w:p w14:paraId="07C1A611" w14:textId="77777777" w:rsidR="00557C7A" w:rsidRDefault="00BF6650" w:rsidP="00557C7A">
      <w:pPr>
        <w:pStyle w:val="ActHead5"/>
      </w:pPr>
      <w:bookmarkStart w:id="3" w:name="_Toc204158976"/>
      <w:r w:rsidRPr="000B2177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2B0C9811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8D3439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8D3439">
        <w:t>this instrument</w:t>
      </w:r>
      <w:r w:rsidR="00083F48" w:rsidRPr="00083F48">
        <w:t xml:space="preserve"> has effect according to its terms.</w:t>
      </w:r>
    </w:p>
    <w:p w14:paraId="1D329F5E" w14:textId="5D7FAC25" w:rsidR="0048364F" w:rsidRDefault="001C2AF3" w:rsidP="009C5989">
      <w:pPr>
        <w:pStyle w:val="ActHead6"/>
        <w:pageBreakBefore/>
      </w:pPr>
      <w:bookmarkStart w:id="4" w:name="_Toc204158977"/>
      <w:r w:rsidRPr="000B2177">
        <w:rPr>
          <w:rStyle w:val="CharAmSchNo"/>
        </w:rPr>
        <w:lastRenderedPageBreak/>
        <w:t>Schedule 1</w:t>
      </w:r>
      <w:r w:rsidR="0048364F">
        <w:t>—</w:t>
      </w:r>
      <w:r w:rsidR="00460499" w:rsidRPr="000B2177">
        <w:rPr>
          <w:rStyle w:val="CharAmSchText"/>
        </w:rPr>
        <w:t>Amendments</w:t>
      </w:r>
      <w:r w:rsidR="00DF31C0" w:rsidRPr="000B2177">
        <w:rPr>
          <w:rStyle w:val="CharAmSchText"/>
        </w:rPr>
        <w:t xml:space="preserve"> relating to </w:t>
      </w:r>
      <w:r w:rsidR="009F3EBE" w:rsidRPr="000B2177">
        <w:rPr>
          <w:rStyle w:val="CharAmSchText"/>
        </w:rPr>
        <w:t>b</w:t>
      </w:r>
      <w:r w:rsidR="00DF31C0" w:rsidRPr="000B2177">
        <w:rPr>
          <w:rStyle w:val="CharAmSchText"/>
        </w:rPr>
        <w:t xml:space="preserve">iodiversity </w:t>
      </w:r>
      <w:r w:rsidR="009F3EBE" w:rsidRPr="000B2177">
        <w:rPr>
          <w:rStyle w:val="CharAmSchText"/>
        </w:rPr>
        <w:t>a</w:t>
      </w:r>
      <w:r w:rsidR="00DF31C0" w:rsidRPr="000B2177">
        <w:rPr>
          <w:rStyle w:val="CharAmSchText"/>
        </w:rPr>
        <w:t>udits</w:t>
      </w:r>
      <w:r w:rsidR="00AE1BB9" w:rsidRPr="000B2177">
        <w:rPr>
          <w:rStyle w:val="CharAmSchText"/>
        </w:rPr>
        <w:t xml:space="preserve"> and </w:t>
      </w:r>
      <w:r w:rsidR="009F3EBE" w:rsidRPr="000B2177">
        <w:rPr>
          <w:rStyle w:val="CharAmSchText"/>
        </w:rPr>
        <w:t>g</w:t>
      </w:r>
      <w:r w:rsidR="00AE1BB9" w:rsidRPr="000B2177">
        <w:rPr>
          <w:rStyle w:val="CharAmSchText"/>
        </w:rPr>
        <w:t xml:space="preserve">reenhouse and </w:t>
      </w:r>
      <w:r w:rsidR="009F3EBE" w:rsidRPr="000B2177">
        <w:rPr>
          <w:rStyle w:val="CharAmSchText"/>
        </w:rPr>
        <w:t>e</w:t>
      </w:r>
      <w:r w:rsidR="00AE1BB9" w:rsidRPr="000B2177">
        <w:rPr>
          <w:rStyle w:val="CharAmSchText"/>
        </w:rPr>
        <w:t xml:space="preserve">nergy </w:t>
      </w:r>
      <w:r w:rsidR="009F3EBE" w:rsidRPr="000B2177">
        <w:rPr>
          <w:rStyle w:val="CharAmSchText"/>
        </w:rPr>
        <w:t>a</w:t>
      </w:r>
      <w:r w:rsidR="00AE1BB9" w:rsidRPr="000B2177">
        <w:rPr>
          <w:rStyle w:val="CharAmSchText"/>
        </w:rPr>
        <w:t>uditors</w:t>
      </w:r>
      <w:bookmarkEnd w:id="4"/>
    </w:p>
    <w:p w14:paraId="3A188ECC" w14:textId="77777777" w:rsidR="0004044E" w:rsidRPr="000B2177" w:rsidRDefault="0004044E" w:rsidP="0004044E">
      <w:pPr>
        <w:pStyle w:val="Header"/>
      </w:pPr>
      <w:r w:rsidRPr="000B2177">
        <w:rPr>
          <w:rStyle w:val="CharAmPartNo"/>
        </w:rPr>
        <w:t xml:space="preserve"> </w:t>
      </w:r>
      <w:r w:rsidRPr="000B2177">
        <w:rPr>
          <w:rStyle w:val="CharAmPartText"/>
        </w:rPr>
        <w:t xml:space="preserve"> </w:t>
      </w:r>
    </w:p>
    <w:p w14:paraId="5B2B040C" w14:textId="6571183C" w:rsidR="0084172C" w:rsidRDefault="00ED4561" w:rsidP="00EA0D36">
      <w:pPr>
        <w:pStyle w:val="ActHead9"/>
      </w:pPr>
      <w:bookmarkStart w:id="5" w:name="_Toc204158978"/>
      <w:r>
        <w:t xml:space="preserve">National Greenhouse and Energy Reporting </w:t>
      </w:r>
      <w:r w:rsidR="00EE2A20">
        <w:t>Regulations 2</w:t>
      </w:r>
      <w:r>
        <w:t>008</w:t>
      </w:r>
      <w:bookmarkEnd w:id="5"/>
    </w:p>
    <w:p w14:paraId="1C471555" w14:textId="77717034" w:rsidR="007659DA" w:rsidRDefault="00C64AD9" w:rsidP="00ED4561">
      <w:pPr>
        <w:pStyle w:val="ItemHead"/>
      </w:pPr>
      <w:r>
        <w:t>1</w:t>
      </w:r>
      <w:r w:rsidR="007659DA">
        <w:t xml:space="preserve">  </w:t>
      </w:r>
      <w:r w:rsidR="00F966A9">
        <w:t>Regulation 1</w:t>
      </w:r>
      <w:r w:rsidR="007659DA">
        <w:t>.03 (</w:t>
      </w:r>
      <w:r w:rsidR="00375F4F">
        <w:t xml:space="preserve">definition of </w:t>
      </w:r>
      <w:r w:rsidR="00375F4F" w:rsidRPr="00D1291B">
        <w:rPr>
          <w:i/>
        </w:rPr>
        <w:t>alternative audit</w:t>
      </w:r>
      <w:r w:rsidR="00375F4F">
        <w:t>)</w:t>
      </w:r>
    </w:p>
    <w:p w14:paraId="6E0A109A" w14:textId="77777777" w:rsidR="00375F4F" w:rsidRDefault="0020445F" w:rsidP="00375F4F">
      <w:pPr>
        <w:pStyle w:val="Item"/>
      </w:pPr>
      <w:r>
        <w:t>Omit “</w:t>
      </w:r>
      <w:r w:rsidRPr="00F55FF8">
        <w:t>Act or the CFI Act</w:t>
      </w:r>
      <w:r>
        <w:t>”, substitute “</w:t>
      </w:r>
      <w:r w:rsidRPr="00F55FF8">
        <w:t>Act</w:t>
      </w:r>
      <w:r>
        <w:t xml:space="preserve">, </w:t>
      </w:r>
      <w:r w:rsidRPr="00F55FF8">
        <w:t xml:space="preserve">the CFI Act </w:t>
      </w:r>
      <w:r>
        <w:t>or the NR Act”.</w:t>
      </w:r>
    </w:p>
    <w:p w14:paraId="132BE307" w14:textId="21337B9C" w:rsidR="0020445F" w:rsidRDefault="00C64AD9" w:rsidP="0020445F">
      <w:pPr>
        <w:pStyle w:val="ItemHead"/>
      </w:pPr>
      <w:r>
        <w:t>2</w:t>
      </w:r>
      <w:r w:rsidR="008709FA">
        <w:t xml:space="preserve">  </w:t>
      </w:r>
      <w:r w:rsidR="00F966A9">
        <w:t>Regulation 1</w:t>
      </w:r>
      <w:r w:rsidR="008709FA">
        <w:t>.03 (</w:t>
      </w:r>
      <w:r w:rsidR="009F3EBE">
        <w:t xml:space="preserve">before </w:t>
      </w:r>
      <w:r w:rsidR="00EE2A20">
        <w:t>paragraph (</w:t>
      </w:r>
      <w:r w:rsidR="008709FA">
        <w:t xml:space="preserve">a) of the definition of </w:t>
      </w:r>
      <w:r w:rsidR="008709FA" w:rsidRPr="00D1291B">
        <w:rPr>
          <w:i/>
        </w:rPr>
        <w:t>alternative audit</w:t>
      </w:r>
      <w:r w:rsidR="008709FA">
        <w:t>)</w:t>
      </w:r>
    </w:p>
    <w:p w14:paraId="15B1396B" w14:textId="2AC1538E" w:rsidR="008709FA" w:rsidRDefault="009F3EBE" w:rsidP="008709FA">
      <w:pPr>
        <w:pStyle w:val="Item"/>
      </w:pPr>
      <w:r>
        <w:t>I</w:t>
      </w:r>
      <w:r w:rsidR="008709FA">
        <w:t>nsert:</w:t>
      </w:r>
    </w:p>
    <w:p w14:paraId="4AF48859" w14:textId="77777777" w:rsidR="008709FA" w:rsidRDefault="008709FA" w:rsidP="008709FA">
      <w:pPr>
        <w:pStyle w:val="paragraph"/>
      </w:pPr>
      <w:r>
        <w:tab/>
        <w:t>(aa)</w:t>
      </w:r>
      <w:r>
        <w:tab/>
        <w:t>a biodiversity audit;</w:t>
      </w:r>
    </w:p>
    <w:p w14:paraId="221FAD4E" w14:textId="0C32EA6B" w:rsidR="000637FC" w:rsidRDefault="00C64AD9" w:rsidP="000637FC">
      <w:pPr>
        <w:pStyle w:val="ItemHead"/>
      </w:pPr>
      <w:r>
        <w:t>3</w:t>
      </w:r>
      <w:r w:rsidR="000637FC">
        <w:t xml:space="preserve">  </w:t>
      </w:r>
      <w:r w:rsidR="00F966A9">
        <w:t>Regulation 1</w:t>
      </w:r>
      <w:r w:rsidR="000637FC">
        <w:t xml:space="preserve">.03 (definition of </w:t>
      </w:r>
      <w:r w:rsidR="000637FC" w:rsidRPr="00EA025F">
        <w:rPr>
          <w:i/>
        </w:rPr>
        <w:t>audited body</w:t>
      </w:r>
      <w:r w:rsidR="000637FC">
        <w:t>)</w:t>
      </w:r>
    </w:p>
    <w:p w14:paraId="34483D30" w14:textId="77777777" w:rsidR="000637FC" w:rsidRDefault="00EA025F" w:rsidP="000637FC">
      <w:pPr>
        <w:pStyle w:val="Item"/>
      </w:pPr>
      <w:r>
        <w:t>Omit “</w:t>
      </w:r>
      <w:r w:rsidRPr="00F55FF8">
        <w:t>regulations or the CFI Act</w:t>
      </w:r>
      <w:r>
        <w:t>”, substitute “</w:t>
      </w:r>
      <w:r w:rsidRPr="00F55FF8">
        <w:t>regulations</w:t>
      </w:r>
      <w:r>
        <w:t xml:space="preserve">, </w:t>
      </w:r>
      <w:r w:rsidRPr="00F55FF8">
        <w:t>the CFI Act</w:t>
      </w:r>
      <w:r>
        <w:t xml:space="preserve"> or the NR Act”</w:t>
      </w:r>
      <w:r w:rsidR="000B3E67">
        <w:t>.</w:t>
      </w:r>
    </w:p>
    <w:p w14:paraId="52602896" w14:textId="6BA77349" w:rsidR="00D9209C" w:rsidRDefault="00C64AD9" w:rsidP="00D9209C">
      <w:pPr>
        <w:pStyle w:val="ItemHead"/>
      </w:pPr>
      <w:r>
        <w:t>4</w:t>
      </w:r>
      <w:r w:rsidR="00D9209C">
        <w:t xml:space="preserve">  </w:t>
      </w:r>
      <w:r w:rsidR="00F966A9">
        <w:t>Regulation 1</w:t>
      </w:r>
      <w:r w:rsidR="00D9209C">
        <w:t xml:space="preserve">.03 (definition of </w:t>
      </w:r>
      <w:r w:rsidR="00D9209C" w:rsidRPr="00F25E7E">
        <w:rPr>
          <w:i/>
        </w:rPr>
        <w:t>Auditor Registration Instrument</w:t>
      </w:r>
      <w:r w:rsidR="00D9209C">
        <w:t>)</w:t>
      </w:r>
    </w:p>
    <w:p w14:paraId="4E01EDA4" w14:textId="77777777" w:rsidR="00D9209C" w:rsidRPr="007F4A7F" w:rsidRDefault="00D9209C" w:rsidP="00D9209C">
      <w:pPr>
        <w:pStyle w:val="Item"/>
      </w:pPr>
      <w:r>
        <w:t>Omit “</w:t>
      </w:r>
      <w:r w:rsidRPr="00F25E7E">
        <w:rPr>
          <w:b/>
          <w:i/>
        </w:rPr>
        <w:t>Auditor Registration Instrument</w:t>
      </w:r>
      <w:r>
        <w:t>”, substitute “</w:t>
      </w:r>
      <w:r w:rsidRPr="00F25E7E">
        <w:rPr>
          <w:b/>
          <w:i/>
        </w:rPr>
        <w:t>auditor registration instrument</w:t>
      </w:r>
      <w:r>
        <w:t>”.</w:t>
      </w:r>
    </w:p>
    <w:p w14:paraId="3B067CAD" w14:textId="049BBA05" w:rsidR="0067476B" w:rsidRDefault="00C64AD9" w:rsidP="0067476B">
      <w:pPr>
        <w:pStyle w:val="ItemHead"/>
      </w:pPr>
      <w:r>
        <w:t>5</w:t>
      </w:r>
      <w:r w:rsidR="00717E47">
        <w:t xml:space="preserve">  </w:t>
      </w:r>
      <w:r w:rsidR="00F966A9">
        <w:t>Regulation 1</w:t>
      </w:r>
      <w:r w:rsidR="00717E47">
        <w:t>.03</w:t>
      </w:r>
      <w:r w:rsidR="0067476B">
        <w:t xml:space="preserve"> </w:t>
      </w:r>
      <w:r w:rsidR="003B6CDD">
        <w:t>(at the end of</w:t>
      </w:r>
      <w:r w:rsidR="0067476B">
        <w:t xml:space="preserve"> the definition of </w:t>
      </w:r>
      <w:r w:rsidR="0067476B" w:rsidRPr="003F1263">
        <w:rPr>
          <w:i/>
        </w:rPr>
        <w:t>audit team leader</w:t>
      </w:r>
      <w:r w:rsidR="0067476B">
        <w:t>)</w:t>
      </w:r>
    </w:p>
    <w:p w14:paraId="02E9D95C" w14:textId="77777777" w:rsidR="003F1263" w:rsidRDefault="003B6CDD" w:rsidP="003F1263">
      <w:pPr>
        <w:pStyle w:val="Item"/>
      </w:pPr>
      <w:r>
        <w:t>Add</w:t>
      </w:r>
      <w:r w:rsidR="003F1263">
        <w:t>:</w:t>
      </w:r>
    </w:p>
    <w:p w14:paraId="60445019" w14:textId="77777777" w:rsidR="003F1263" w:rsidRDefault="003F1263" w:rsidP="003F1263">
      <w:pPr>
        <w:pStyle w:val="paragraphsub"/>
      </w:pPr>
      <w:r>
        <w:tab/>
      </w:r>
      <w:r w:rsidR="003B6CDD">
        <w:t xml:space="preserve">; or </w:t>
      </w:r>
      <w:r>
        <w:t>(</w:t>
      </w:r>
      <w:r w:rsidR="003B6CDD">
        <w:t>c</w:t>
      </w:r>
      <w:r>
        <w:t>)</w:t>
      </w:r>
      <w:r>
        <w:tab/>
        <w:t>for a biodiversity audit—</w:t>
      </w:r>
      <w:r w:rsidR="00612104">
        <w:t>in</w:t>
      </w:r>
      <w:r>
        <w:t xml:space="preserve"> the NR Act</w:t>
      </w:r>
      <w:r w:rsidR="003B6CDD">
        <w:t>.</w:t>
      </w:r>
    </w:p>
    <w:p w14:paraId="37C1B955" w14:textId="1300FE13" w:rsidR="00414C48" w:rsidRDefault="00C64AD9" w:rsidP="00414C48">
      <w:pPr>
        <w:pStyle w:val="ItemHead"/>
      </w:pPr>
      <w:r>
        <w:t>6</w:t>
      </w:r>
      <w:r w:rsidR="00414C48">
        <w:t xml:space="preserve">  </w:t>
      </w:r>
      <w:r w:rsidR="00F966A9">
        <w:t>Regulation 1</w:t>
      </w:r>
      <w:r w:rsidR="00414C48">
        <w:t xml:space="preserve">.03 (definition of </w:t>
      </w:r>
      <w:r w:rsidR="00414C48" w:rsidRPr="00B157EA">
        <w:rPr>
          <w:i/>
        </w:rPr>
        <w:t>methodology determination</w:t>
      </w:r>
      <w:r w:rsidR="00414C48">
        <w:t>)</w:t>
      </w:r>
    </w:p>
    <w:p w14:paraId="1DEFD217" w14:textId="77777777" w:rsidR="00414C48" w:rsidRDefault="00414C48" w:rsidP="00414C48">
      <w:pPr>
        <w:pStyle w:val="Item"/>
      </w:pPr>
      <w:r>
        <w:t>Repeal the definition, substitute:</w:t>
      </w:r>
    </w:p>
    <w:p w14:paraId="145B7887" w14:textId="77777777" w:rsidR="00414C48" w:rsidRDefault="00BC5BB3" w:rsidP="00414C48">
      <w:pPr>
        <w:pStyle w:val="Definition"/>
      </w:pPr>
      <w:r w:rsidRPr="00BC5BB3">
        <w:rPr>
          <w:b/>
          <w:i/>
        </w:rPr>
        <w:t>m</w:t>
      </w:r>
      <w:r w:rsidR="00414C48" w:rsidRPr="00BC5BB3">
        <w:rPr>
          <w:b/>
          <w:i/>
        </w:rPr>
        <w:t>ethodology determination</w:t>
      </w:r>
      <w:r w:rsidR="00414C48">
        <w:t xml:space="preserve"> </w:t>
      </w:r>
      <w:r w:rsidR="00DF1D6D">
        <w:t>means</w:t>
      </w:r>
      <w:r w:rsidR="007A37DE">
        <w:t xml:space="preserve"> a determination made under</w:t>
      </w:r>
      <w:r w:rsidR="00414C48">
        <w:t>:</w:t>
      </w:r>
    </w:p>
    <w:p w14:paraId="142B810D" w14:textId="77777777" w:rsidR="00414C48" w:rsidRDefault="00414C48" w:rsidP="00414C48">
      <w:pPr>
        <w:pStyle w:val="paragraph"/>
      </w:pPr>
      <w:r>
        <w:tab/>
      </w:r>
      <w:r w:rsidRPr="00862F9F">
        <w:t>(a)</w:t>
      </w:r>
      <w:r w:rsidRPr="00862F9F">
        <w:tab/>
      </w:r>
      <w:r w:rsidR="00C4731A" w:rsidRPr="00862F9F">
        <w:t>subsection 1</w:t>
      </w:r>
      <w:r w:rsidR="007815E1" w:rsidRPr="00862F9F">
        <w:t xml:space="preserve">06(1) of </w:t>
      </w:r>
      <w:r w:rsidRPr="00862F9F">
        <w:t>the</w:t>
      </w:r>
      <w:r w:rsidR="007A37DE" w:rsidRPr="00862F9F">
        <w:t xml:space="preserve"> </w:t>
      </w:r>
      <w:r w:rsidR="00BC5BB3" w:rsidRPr="00862F9F">
        <w:t>CFI Act;</w:t>
      </w:r>
      <w:r w:rsidR="007815E1" w:rsidRPr="00862F9F">
        <w:t xml:space="preserve"> or</w:t>
      </w:r>
    </w:p>
    <w:p w14:paraId="6402976D" w14:textId="77777777" w:rsidR="00BC5BB3" w:rsidRPr="00414C48" w:rsidRDefault="00BC5BB3" w:rsidP="00414C48">
      <w:pPr>
        <w:pStyle w:val="paragraph"/>
      </w:pPr>
      <w:r>
        <w:tab/>
        <w:t>(b)</w:t>
      </w:r>
      <w:r>
        <w:tab/>
      </w:r>
      <w:r w:rsidR="00C4731A">
        <w:t>subsecti</w:t>
      </w:r>
      <w:r w:rsidR="00C4731A" w:rsidRPr="00024F36">
        <w:t>on 4</w:t>
      </w:r>
      <w:r w:rsidR="007A37DE" w:rsidRPr="00024F36">
        <w:t>5</w:t>
      </w:r>
      <w:r w:rsidR="007815E1" w:rsidRPr="00024F36">
        <w:t>(1) o</w:t>
      </w:r>
      <w:r w:rsidR="007815E1">
        <w:t xml:space="preserve">f </w:t>
      </w:r>
      <w:r>
        <w:t>the NR Act.</w:t>
      </w:r>
    </w:p>
    <w:p w14:paraId="52782A48" w14:textId="4356D338" w:rsidR="00ED4561" w:rsidRDefault="00C64AD9" w:rsidP="00ED4561">
      <w:pPr>
        <w:pStyle w:val="ItemHead"/>
      </w:pPr>
      <w:r>
        <w:t>7</w:t>
      </w:r>
      <w:r w:rsidR="00ED4561">
        <w:t xml:space="preserve">  </w:t>
      </w:r>
      <w:r w:rsidR="00F966A9">
        <w:t>Regulation 1</w:t>
      </w:r>
      <w:r w:rsidR="000431A8">
        <w:t>.03</w:t>
      </w:r>
    </w:p>
    <w:p w14:paraId="66FAE565" w14:textId="77777777" w:rsidR="000431A8" w:rsidRDefault="000431A8" w:rsidP="000431A8">
      <w:pPr>
        <w:pStyle w:val="Item"/>
      </w:pPr>
      <w:r>
        <w:t>Insert:</w:t>
      </w:r>
    </w:p>
    <w:p w14:paraId="423F3A58" w14:textId="77777777" w:rsidR="000431A8" w:rsidRDefault="00E0066A" w:rsidP="00E0066A">
      <w:pPr>
        <w:pStyle w:val="Definition"/>
      </w:pPr>
      <w:r w:rsidRPr="00E0066A">
        <w:rPr>
          <w:b/>
          <w:i/>
        </w:rPr>
        <w:t>NR Act</w:t>
      </w:r>
      <w:r>
        <w:t xml:space="preserve"> means the </w:t>
      </w:r>
      <w:r w:rsidRPr="007659DA">
        <w:rPr>
          <w:i/>
        </w:rPr>
        <w:t>Nature Repair Act 2023</w:t>
      </w:r>
      <w:r>
        <w:t>.</w:t>
      </w:r>
    </w:p>
    <w:p w14:paraId="0EAE15F7" w14:textId="77777777" w:rsidR="00E0066A" w:rsidRDefault="00E0066A" w:rsidP="00E0066A">
      <w:pPr>
        <w:pStyle w:val="Definition"/>
      </w:pPr>
      <w:r w:rsidRPr="00E0066A">
        <w:rPr>
          <w:b/>
          <w:i/>
        </w:rPr>
        <w:t>NR legislation</w:t>
      </w:r>
      <w:r>
        <w:t xml:space="preserve"> means</w:t>
      </w:r>
      <w:r w:rsidR="009C68C8">
        <w:t xml:space="preserve"> </w:t>
      </w:r>
      <w:r w:rsidR="0055465E">
        <w:t xml:space="preserve">any of </w:t>
      </w:r>
      <w:r w:rsidR="009C68C8">
        <w:t>the following</w:t>
      </w:r>
      <w:r>
        <w:t>:</w:t>
      </w:r>
    </w:p>
    <w:p w14:paraId="478D6FF5" w14:textId="77777777" w:rsidR="00E0066A" w:rsidRDefault="00E0066A" w:rsidP="00E0066A">
      <w:pPr>
        <w:pStyle w:val="paragraph"/>
      </w:pPr>
      <w:r>
        <w:tab/>
        <w:t>(a)</w:t>
      </w:r>
      <w:r>
        <w:tab/>
        <w:t>the NR Act;</w:t>
      </w:r>
    </w:p>
    <w:p w14:paraId="180CF1EF" w14:textId="501C44D5" w:rsidR="00E0066A" w:rsidRDefault="00E0066A" w:rsidP="00E0066A">
      <w:pPr>
        <w:pStyle w:val="paragraph"/>
      </w:pPr>
      <w:r>
        <w:tab/>
        <w:t>(b)</w:t>
      </w:r>
      <w:r>
        <w:tab/>
        <w:t>legislative instrument</w:t>
      </w:r>
      <w:r w:rsidR="00E5343A">
        <w:t>s</w:t>
      </w:r>
      <w:r>
        <w:t xml:space="preserve"> made under the NR Act</w:t>
      </w:r>
      <w:r w:rsidR="00B648D7">
        <w:t>;</w:t>
      </w:r>
    </w:p>
    <w:p w14:paraId="6BBBFA2C" w14:textId="2D3799C2" w:rsidR="00FC7E6D" w:rsidRDefault="00FC7E6D" w:rsidP="00676DA4">
      <w:pPr>
        <w:pStyle w:val="paragraph"/>
      </w:pPr>
      <w:r>
        <w:tab/>
      </w:r>
      <w:r w:rsidRPr="00FC7E6D">
        <w:t>(</w:t>
      </w:r>
      <w:r>
        <w:t>c</w:t>
      </w:r>
      <w:r w:rsidRPr="00FC7E6D">
        <w:t>)</w:t>
      </w:r>
      <w:r w:rsidRPr="00FC7E6D">
        <w:tab/>
      </w:r>
      <w:r w:rsidR="00676DA4">
        <w:t xml:space="preserve">the </w:t>
      </w:r>
      <w:r w:rsidRPr="00FC7E6D">
        <w:t xml:space="preserve">sections of the </w:t>
      </w:r>
      <w:r w:rsidRPr="00FC7E6D">
        <w:rPr>
          <w:i/>
          <w:iCs/>
        </w:rPr>
        <w:t>Criminal Code</w:t>
      </w:r>
      <w:r w:rsidR="00676DA4">
        <w:t xml:space="preserve"> mentioned in </w:t>
      </w:r>
      <w:r w:rsidR="00EE2A20">
        <w:t>paragraph (</w:t>
      </w:r>
      <w:r w:rsidR="00676DA4">
        <w:t xml:space="preserve">b) of the definition of </w:t>
      </w:r>
      <w:r w:rsidR="00676DA4" w:rsidRPr="00676DA4">
        <w:rPr>
          <w:b/>
          <w:bCs/>
          <w:i/>
          <w:iCs/>
        </w:rPr>
        <w:t>this Act</w:t>
      </w:r>
      <w:r w:rsidR="00676DA4">
        <w:t xml:space="preserve"> in </w:t>
      </w:r>
      <w:r w:rsidR="00EE2A20">
        <w:t>section 7</w:t>
      </w:r>
      <w:r w:rsidR="00676DA4">
        <w:t xml:space="preserve"> of the NR Act.</w:t>
      </w:r>
    </w:p>
    <w:p w14:paraId="43AA0ED4" w14:textId="64E0FEA4" w:rsidR="00426841" w:rsidRDefault="00C64AD9" w:rsidP="00FC7E6D">
      <w:pPr>
        <w:pStyle w:val="ItemHead"/>
      </w:pPr>
      <w:r>
        <w:t>8</w:t>
      </w:r>
      <w:r w:rsidR="00426841">
        <w:t xml:space="preserve">  </w:t>
      </w:r>
      <w:r w:rsidR="00F966A9">
        <w:t>Regulation 1</w:t>
      </w:r>
      <w:r w:rsidR="00426841">
        <w:t>.03 (</w:t>
      </w:r>
      <w:r w:rsidR="009F3EBE">
        <w:t xml:space="preserve">before </w:t>
      </w:r>
      <w:r w:rsidR="00EE2A20">
        <w:t>paragraph (</w:t>
      </w:r>
      <w:r w:rsidR="00426841">
        <w:t xml:space="preserve">a) of the definition of </w:t>
      </w:r>
      <w:r w:rsidR="00F966A9">
        <w:rPr>
          <w:i/>
        </w:rPr>
        <w:t>Part 6</w:t>
      </w:r>
      <w:r w:rsidR="00426841" w:rsidRPr="004E762A">
        <w:rPr>
          <w:i/>
        </w:rPr>
        <w:t xml:space="preserve"> audit</w:t>
      </w:r>
      <w:r w:rsidR="00426841">
        <w:t>)</w:t>
      </w:r>
    </w:p>
    <w:p w14:paraId="6E07ACE9" w14:textId="252E17B1" w:rsidR="00426841" w:rsidRDefault="009F3EBE" w:rsidP="00426841">
      <w:pPr>
        <w:pStyle w:val="Item"/>
      </w:pPr>
      <w:r>
        <w:t>I</w:t>
      </w:r>
      <w:r w:rsidR="00426841">
        <w:t>nsert:</w:t>
      </w:r>
    </w:p>
    <w:p w14:paraId="378154F1" w14:textId="77777777" w:rsidR="00426841" w:rsidRDefault="00426841" w:rsidP="00426841">
      <w:pPr>
        <w:pStyle w:val="paragraph"/>
      </w:pPr>
      <w:r>
        <w:tab/>
        <w:t>(aa)</w:t>
      </w:r>
      <w:r>
        <w:tab/>
        <w:t>a biodiversity audit;</w:t>
      </w:r>
    </w:p>
    <w:p w14:paraId="77A46369" w14:textId="5B2A4E1A" w:rsidR="00426841" w:rsidRDefault="00C64AD9" w:rsidP="00426841">
      <w:pPr>
        <w:pStyle w:val="ItemHead"/>
      </w:pPr>
      <w:r>
        <w:lastRenderedPageBreak/>
        <w:t>9</w:t>
      </w:r>
      <w:r w:rsidR="00426841">
        <w:t xml:space="preserve">  </w:t>
      </w:r>
      <w:r w:rsidR="00F966A9">
        <w:t>Regulation 1</w:t>
      </w:r>
      <w:r w:rsidR="00426841">
        <w:t>.03</w:t>
      </w:r>
    </w:p>
    <w:p w14:paraId="7886A662" w14:textId="77777777" w:rsidR="00426841" w:rsidRPr="00426841" w:rsidRDefault="00426841" w:rsidP="00426841">
      <w:pPr>
        <w:pStyle w:val="Item"/>
      </w:pPr>
      <w:r>
        <w:t>Insert:</w:t>
      </w:r>
    </w:p>
    <w:p w14:paraId="60A9E587" w14:textId="77777777" w:rsidR="00E0066A" w:rsidRDefault="00E0066A" w:rsidP="00E0066A">
      <w:pPr>
        <w:pStyle w:val="subsection"/>
      </w:pPr>
      <w:r>
        <w:tab/>
      </w:r>
      <w:r>
        <w:tab/>
      </w:r>
      <w:r w:rsidRPr="00E0066A">
        <w:rPr>
          <w:b/>
          <w:i/>
        </w:rPr>
        <w:t>registered biodiversity project</w:t>
      </w:r>
      <w:r>
        <w:t xml:space="preserve"> has the same meaning as in the </w:t>
      </w:r>
      <w:r w:rsidR="007659DA">
        <w:t>NR Act.</w:t>
      </w:r>
    </w:p>
    <w:p w14:paraId="70D7437B" w14:textId="5A69A683" w:rsidR="00AF17F5" w:rsidRDefault="00C64AD9" w:rsidP="00AF17F5">
      <w:pPr>
        <w:pStyle w:val="ItemHead"/>
      </w:pPr>
      <w:r>
        <w:t>10</w:t>
      </w:r>
      <w:r w:rsidR="00AF17F5">
        <w:t xml:space="preserve">  </w:t>
      </w:r>
      <w:r w:rsidR="00F966A9">
        <w:t>Regulation 1</w:t>
      </w:r>
      <w:r w:rsidR="007C1DA9">
        <w:t>.03 (</w:t>
      </w:r>
      <w:r w:rsidR="009F3EBE">
        <w:t xml:space="preserve">before </w:t>
      </w:r>
      <w:r w:rsidR="00EE2A20">
        <w:t>paragraph (</w:t>
      </w:r>
      <w:r w:rsidR="007C1DA9">
        <w:t>b) of the note</w:t>
      </w:r>
      <w:r w:rsidR="008061FA">
        <w:t xml:space="preserve"> at the end of the regulation</w:t>
      </w:r>
      <w:r w:rsidR="007C1DA9">
        <w:t>)</w:t>
      </w:r>
    </w:p>
    <w:p w14:paraId="0D44C4EA" w14:textId="328E56C0" w:rsidR="003F3795" w:rsidRDefault="009F3EBE" w:rsidP="003F3795">
      <w:pPr>
        <w:pStyle w:val="Item"/>
      </w:pPr>
      <w:r>
        <w:t>I</w:t>
      </w:r>
      <w:r w:rsidR="007C1DA9">
        <w:t>nsert:</w:t>
      </w:r>
    </w:p>
    <w:p w14:paraId="224308F8" w14:textId="77777777" w:rsidR="007C1DA9" w:rsidRDefault="007C1DA9" w:rsidP="003F3795">
      <w:pPr>
        <w:pStyle w:val="notepara"/>
      </w:pPr>
      <w:r>
        <w:t>(a)</w:t>
      </w:r>
      <w:r>
        <w:tab/>
        <w:t>biodiversity audit;</w:t>
      </w:r>
    </w:p>
    <w:p w14:paraId="42E4322E" w14:textId="3CD9521D" w:rsidR="007C1DA9" w:rsidRDefault="00C64AD9" w:rsidP="00F70D7C">
      <w:pPr>
        <w:pStyle w:val="ItemHead"/>
      </w:pPr>
      <w:r>
        <w:t>11</w:t>
      </w:r>
      <w:r w:rsidR="00B67630">
        <w:t xml:space="preserve">  </w:t>
      </w:r>
      <w:r w:rsidR="00583B55" w:rsidRPr="003B193B">
        <w:t>Division 5</w:t>
      </w:r>
      <w:r w:rsidR="00F70D7C" w:rsidRPr="003B193B">
        <w:t>.2 of</w:t>
      </w:r>
      <w:r w:rsidR="00F70D7C">
        <w:t xml:space="preserve"> </w:t>
      </w:r>
      <w:r w:rsidR="00583B55">
        <w:t>Part 5</w:t>
      </w:r>
    </w:p>
    <w:p w14:paraId="4765E2A2" w14:textId="77777777" w:rsidR="00F70D7C" w:rsidRDefault="00F70D7C" w:rsidP="00F70D7C">
      <w:pPr>
        <w:pStyle w:val="Item"/>
      </w:pPr>
      <w:r>
        <w:t>Repeal the Division.</w:t>
      </w:r>
    </w:p>
    <w:p w14:paraId="2AB43094" w14:textId="5D529EB5" w:rsidR="0081516A" w:rsidRDefault="00C64AD9" w:rsidP="0081516A">
      <w:pPr>
        <w:pStyle w:val="ItemHead"/>
      </w:pPr>
      <w:r>
        <w:t>12</w:t>
      </w:r>
      <w:r w:rsidR="0081516A">
        <w:t xml:space="preserve">  </w:t>
      </w:r>
      <w:r w:rsidR="00F966A9">
        <w:t>Paragraph 6</w:t>
      </w:r>
      <w:r w:rsidR="0081516A">
        <w:t>.11(a)</w:t>
      </w:r>
    </w:p>
    <w:p w14:paraId="5DB85B6E" w14:textId="77777777" w:rsidR="0081516A" w:rsidRDefault="0081516A" w:rsidP="0081516A">
      <w:pPr>
        <w:pStyle w:val="Item"/>
      </w:pPr>
      <w:r>
        <w:t>Repeal the paragraph, substitute:</w:t>
      </w:r>
    </w:p>
    <w:p w14:paraId="0498779C" w14:textId="77777777" w:rsidR="0081516A" w:rsidRDefault="0081516A" w:rsidP="0081516A">
      <w:pPr>
        <w:pStyle w:val="paragraph"/>
      </w:pPr>
      <w:r>
        <w:tab/>
        <w:t>(a)</w:t>
      </w:r>
      <w:r>
        <w:tab/>
        <w:t>is conferred by a university, or an equivalent institution of higher learning, specified by the auditor registration instrument for the purposes of this paragraph; and</w:t>
      </w:r>
    </w:p>
    <w:p w14:paraId="68315DAE" w14:textId="04F249F1" w:rsidR="00901E16" w:rsidRDefault="00C64AD9" w:rsidP="00901E16">
      <w:pPr>
        <w:pStyle w:val="ItemHead"/>
      </w:pPr>
      <w:r>
        <w:t>13</w:t>
      </w:r>
      <w:r w:rsidR="00901E16">
        <w:t xml:space="preserve">  </w:t>
      </w:r>
      <w:r w:rsidR="00F966A9">
        <w:t>Subregulation 6</w:t>
      </w:r>
      <w:r w:rsidR="00901E16">
        <w:t>.14(1)</w:t>
      </w:r>
    </w:p>
    <w:p w14:paraId="48E3DD63" w14:textId="77777777" w:rsidR="00901E16" w:rsidRPr="00901E16" w:rsidRDefault="003B2634" w:rsidP="00901E16">
      <w:pPr>
        <w:pStyle w:val="Item"/>
      </w:pPr>
      <w:r>
        <w:t>Omit “following legislation relevant to the role of a registered greenhouse and energy auditor”, substitute “</w:t>
      </w:r>
      <w:r w:rsidR="002462D8">
        <w:t xml:space="preserve">provisions of the following legislation specified </w:t>
      </w:r>
      <w:r w:rsidR="0013436C">
        <w:t>by</w:t>
      </w:r>
      <w:r w:rsidR="002462D8">
        <w:t xml:space="preserve"> the auditor registration instrument”.</w:t>
      </w:r>
    </w:p>
    <w:p w14:paraId="68B0FE7F" w14:textId="75EAFF75" w:rsidR="00F70D7C" w:rsidRDefault="00C64AD9" w:rsidP="00F70D7C">
      <w:pPr>
        <w:pStyle w:val="ItemHead"/>
      </w:pPr>
      <w:r>
        <w:t>14</w:t>
      </w:r>
      <w:r w:rsidR="0058787C">
        <w:t xml:space="preserve">  </w:t>
      </w:r>
      <w:r w:rsidR="007E154F">
        <w:t>Paragraphs</w:t>
      </w:r>
      <w:r w:rsidR="00583B55">
        <w:t> 6</w:t>
      </w:r>
      <w:r w:rsidR="0058787C">
        <w:t>.14(1)</w:t>
      </w:r>
      <w:r w:rsidR="006012FB">
        <w:t>(b)</w:t>
      </w:r>
      <w:r w:rsidR="007E154F">
        <w:t xml:space="preserve"> and (c)</w:t>
      </w:r>
    </w:p>
    <w:p w14:paraId="69203EAD" w14:textId="77777777" w:rsidR="006012FB" w:rsidRDefault="006012FB" w:rsidP="006012FB">
      <w:pPr>
        <w:pStyle w:val="Item"/>
      </w:pPr>
      <w:r>
        <w:t>Repeal the paragraph</w:t>
      </w:r>
      <w:r w:rsidR="007E154F">
        <w:t>s</w:t>
      </w:r>
      <w:r>
        <w:t xml:space="preserve">, </w:t>
      </w:r>
      <w:r w:rsidR="00FC4932">
        <w:t>substitute</w:t>
      </w:r>
      <w:r>
        <w:t>:</w:t>
      </w:r>
    </w:p>
    <w:p w14:paraId="15116C4F" w14:textId="77777777" w:rsidR="006012FB" w:rsidRDefault="006012FB" w:rsidP="006012FB">
      <w:pPr>
        <w:pStyle w:val="paragraph"/>
      </w:pPr>
      <w:r>
        <w:tab/>
        <w:t>(</w:t>
      </w:r>
      <w:r w:rsidR="007E154F">
        <w:t>b</w:t>
      </w:r>
      <w:r>
        <w:t>)</w:t>
      </w:r>
      <w:r>
        <w:tab/>
      </w:r>
      <w:r w:rsidR="007E154F">
        <w:t xml:space="preserve">if the applicant intends to </w:t>
      </w:r>
      <w:r w:rsidR="007E154F" w:rsidRPr="007E154F">
        <w:t>carry out audits as a registered greenhouse and energy auditor under the CFI legislation</w:t>
      </w:r>
      <w:r w:rsidR="007E154F">
        <w:t>—the</w:t>
      </w:r>
      <w:r w:rsidR="00370347">
        <w:t xml:space="preserve"> CFI legislation;</w:t>
      </w:r>
    </w:p>
    <w:p w14:paraId="5874D708" w14:textId="77777777" w:rsidR="00370347" w:rsidRDefault="00370347" w:rsidP="006012FB">
      <w:pPr>
        <w:pStyle w:val="paragraph"/>
      </w:pPr>
      <w:r>
        <w:tab/>
        <w:t>(c)</w:t>
      </w:r>
      <w:r>
        <w:tab/>
        <w:t xml:space="preserve">if the applicant intends to </w:t>
      </w:r>
      <w:r w:rsidRPr="007E154F">
        <w:t xml:space="preserve">carry out audits as a registered greenhouse and energy auditor under the </w:t>
      </w:r>
      <w:r>
        <w:t>renewable energy</w:t>
      </w:r>
      <w:r w:rsidRPr="007E154F">
        <w:t xml:space="preserve"> legislation</w:t>
      </w:r>
      <w:r>
        <w:t>—the renewable energy legislation;</w:t>
      </w:r>
    </w:p>
    <w:p w14:paraId="156A40ED" w14:textId="77777777" w:rsidR="00370347" w:rsidRDefault="00370347" w:rsidP="006012FB">
      <w:pPr>
        <w:pStyle w:val="paragraph"/>
      </w:pPr>
      <w:r>
        <w:tab/>
        <w:t>(d)</w:t>
      </w:r>
      <w:r>
        <w:tab/>
        <w:t xml:space="preserve">if the applicant intends to </w:t>
      </w:r>
      <w:r w:rsidRPr="007E154F">
        <w:t xml:space="preserve">carry out audits as a registered greenhouse and energy auditor under the </w:t>
      </w:r>
      <w:r>
        <w:t>NR</w:t>
      </w:r>
      <w:r w:rsidRPr="007E154F">
        <w:t xml:space="preserve"> legislation</w:t>
      </w:r>
      <w:r>
        <w:t>—the NR legislation.</w:t>
      </w:r>
    </w:p>
    <w:p w14:paraId="2849709B" w14:textId="7802E360" w:rsidR="0081516A" w:rsidRDefault="00C64AD9" w:rsidP="0081516A">
      <w:pPr>
        <w:pStyle w:val="ItemHead"/>
      </w:pPr>
      <w:r>
        <w:t>15</w:t>
      </w:r>
      <w:r w:rsidR="0081516A">
        <w:t xml:space="preserve">  </w:t>
      </w:r>
      <w:r w:rsidR="00F966A9">
        <w:t>Subregulation 6</w:t>
      </w:r>
      <w:r w:rsidR="0081516A">
        <w:t>.14(2)</w:t>
      </w:r>
    </w:p>
    <w:p w14:paraId="2471C01A" w14:textId="64069370" w:rsidR="0081516A" w:rsidRDefault="0081516A" w:rsidP="0081516A">
      <w:pPr>
        <w:pStyle w:val="Item"/>
      </w:pPr>
      <w:r>
        <w:t>Omit “appropriate evidence”, substitute “the evidence required by the auditor registration instrument</w:t>
      </w:r>
      <w:r w:rsidR="0094131B">
        <w:t xml:space="preserve"> for the purposes of this subregulation</w:t>
      </w:r>
      <w:r>
        <w:t>”.</w:t>
      </w:r>
    </w:p>
    <w:p w14:paraId="3AE37E76" w14:textId="5B96E233" w:rsidR="0081516A" w:rsidRDefault="00C64AD9" w:rsidP="0081516A">
      <w:pPr>
        <w:pStyle w:val="ItemHead"/>
      </w:pPr>
      <w:r>
        <w:t>16</w:t>
      </w:r>
      <w:r w:rsidR="0081516A">
        <w:t xml:space="preserve">  </w:t>
      </w:r>
      <w:r w:rsidR="00F966A9">
        <w:t>Subregulation 6</w:t>
      </w:r>
      <w:r w:rsidR="0081516A">
        <w:t>.14(2) (note)</w:t>
      </w:r>
    </w:p>
    <w:p w14:paraId="4477469D" w14:textId="77777777" w:rsidR="0081516A" w:rsidRDefault="0081516A" w:rsidP="0081516A">
      <w:pPr>
        <w:pStyle w:val="Item"/>
      </w:pPr>
      <w:r>
        <w:t>Repeal the note.</w:t>
      </w:r>
    </w:p>
    <w:p w14:paraId="2EDCD565" w14:textId="24CB07D5" w:rsidR="0058787C" w:rsidRDefault="00C64AD9" w:rsidP="009D08AA">
      <w:pPr>
        <w:pStyle w:val="ItemHead"/>
      </w:pPr>
      <w:r>
        <w:t>17</w:t>
      </w:r>
      <w:r w:rsidR="009D08AA" w:rsidRPr="00DB2C70">
        <w:t xml:space="preserve">  </w:t>
      </w:r>
      <w:r w:rsidR="00F966A9">
        <w:t>Subregulation 6</w:t>
      </w:r>
      <w:r w:rsidR="009D08AA" w:rsidRPr="00DB2C70">
        <w:t>.14(3)</w:t>
      </w:r>
    </w:p>
    <w:p w14:paraId="68F34DCB" w14:textId="55D65B18" w:rsidR="009D08AA" w:rsidRDefault="00E05D3E" w:rsidP="009D08AA">
      <w:pPr>
        <w:pStyle w:val="Item"/>
      </w:pPr>
      <w:r>
        <w:t>Repeal the subregulation</w:t>
      </w:r>
      <w:r w:rsidR="008061FA">
        <w:t xml:space="preserve"> (not including the note</w:t>
      </w:r>
      <w:r w:rsidR="00CB3035">
        <w:t>s</w:t>
      </w:r>
      <w:r w:rsidR="008061FA">
        <w:t>)</w:t>
      </w:r>
      <w:r w:rsidR="009D3742">
        <w:t>.</w:t>
      </w:r>
    </w:p>
    <w:p w14:paraId="58FC573C" w14:textId="70425812" w:rsidR="009D3742" w:rsidRDefault="00C64AD9" w:rsidP="009D3742">
      <w:pPr>
        <w:pStyle w:val="ItemHead"/>
      </w:pPr>
      <w:r>
        <w:t>18</w:t>
      </w:r>
      <w:r w:rsidR="009D3742">
        <w:t xml:space="preserve">  </w:t>
      </w:r>
      <w:r w:rsidR="00F966A9">
        <w:t>Subregulation 6</w:t>
      </w:r>
      <w:r w:rsidR="009D3742">
        <w:t>.14(3) (note</w:t>
      </w:r>
      <w:r w:rsidR="008061FA">
        <w:t>s</w:t>
      </w:r>
      <w:r w:rsidR="009D3742">
        <w:t xml:space="preserve"> 1</w:t>
      </w:r>
      <w:r w:rsidR="008061FA">
        <w:t xml:space="preserve"> and 2</w:t>
      </w:r>
      <w:r w:rsidR="009D3742">
        <w:t>)</w:t>
      </w:r>
    </w:p>
    <w:p w14:paraId="63AB879D" w14:textId="77777777" w:rsidR="009D3742" w:rsidRDefault="009D3742" w:rsidP="009D3742">
      <w:pPr>
        <w:pStyle w:val="Item"/>
      </w:pPr>
      <w:r>
        <w:t>Omit “</w:t>
      </w:r>
      <w:r w:rsidRPr="00F55FF8">
        <w:t>legislation or the renewable energy legislation</w:t>
      </w:r>
      <w:r>
        <w:t>”, substitute “</w:t>
      </w:r>
      <w:r w:rsidRPr="00F55FF8">
        <w:t>legislation</w:t>
      </w:r>
      <w:r>
        <w:t xml:space="preserve">, </w:t>
      </w:r>
      <w:r w:rsidRPr="00F55FF8">
        <w:t>the renewable energy legislation</w:t>
      </w:r>
      <w:r>
        <w:t xml:space="preserve"> or the NR legislation”.</w:t>
      </w:r>
    </w:p>
    <w:p w14:paraId="75E6898E" w14:textId="62D204F1" w:rsidR="0081516A" w:rsidRDefault="00C64AD9" w:rsidP="0081516A">
      <w:pPr>
        <w:pStyle w:val="ItemHead"/>
      </w:pPr>
      <w:r>
        <w:lastRenderedPageBreak/>
        <w:t>19</w:t>
      </w:r>
      <w:r w:rsidR="0081516A">
        <w:t xml:space="preserve">  </w:t>
      </w:r>
      <w:r w:rsidR="00F966A9">
        <w:t>Subregulation 6</w:t>
      </w:r>
      <w:r w:rsidR="0081516A">
        <w:t>.15(2)</w:t>
      </w:r>
    </w:p>
    <w:p w14:paraId="28380A18" w14:textId="77777777" w:rsidR="0081516A" w:rsidRDefault="0081516A" w:rsidP="0081516A">
      <w:pPr>
        <w:pStyle w:val="Item"/>
      </w:pPr>
      <w:r>
        <w:t xml:space="preserve">Omit “appropriate evidence”, substitute “the evidence </w:t>
      </w:r>
      <w:r w:rsidR="00A30947">
        <w:t>required</w:t>
      </w:r>
      <w:r>
        <w:t xml:space="preserve"> by the auditor registration instrument for the purposes of this sub</w:t>
      </w:r>
      <w:r w:rsidR="00BB44FD">
        <w:t>regulation</w:t>
      </w:r>
      <w:r>
        <w:t>”.</w:t>
      </w:r>
    </w:p>
    <w:p w14:paraId="08E7F7CA" w14:textId="76CFF043" w:rsidR="0081516A" w:rsidRDefault="00C64AD9" w:rsidP="0081516A">
      <w:pPr>
        <w:pStyle w:val="ItemHead"/>
      </w:pPr>
      <w:r>
        <w:t>20</w:t>
      </w:r>
      <w:r w:rsidR="0081516A">
        <w:t xml:space="preserve">  </w:t>
      </w:r>
      <w:r w:rsidR="00F966A9">
        <w:t>Subregulation 6</w:t>
      </w:r>
      <w:r w:rsidR="0081516A">
        <w:t>.15(2) (note)</w:t>
      </w:r>
    </w:p>
    <w:p w14:paraId="4619B548" w14:textId="77777777" w:rsidR="0081516A" w:rsidRDefault="0081516A" w:rsidP="0081516A">
      <w:pPr>
        <w:pStyle w:val="Item"/>
      </w:pPr>
      <w:r>
        <w:t>Repeal the note.</w:t>
      </w:r>
    </w:p>
    <w:p w14:paraId="634C6E22" w14:textId="61030CE9" w:rsidR="0081516A" w:rsidRDefault="00C64AD9" w:rsidP="0081516A">
      <w:pPr>
        <w:pStyle w:val="ItemHead"/>
      </w:pPr>
      <w:r>
        <w:t>21</w:t>
      </w:r>
      <w:r w:rsidR="0081516A">
        <w:t xml:space="preserve">  </w:t>
      </w:r>
      <w:r w:rsidR="00F966A9">
        <w:t>Paragraph 6</w:t>
      </w:r>
      <w:r w:rsidR="0081516A">
        <w:t>.15(4)(a)</w:t>
      </w:r>
    </w:p>
    <w:p w14:paraId="062A0C89" w14:textId="77777777" w:rsidR="0081516A" w:rsidRDefault="0081516A" w:rsidP="0081516A">
      <w:pPr>
        <w:pStyle w:val="Item"/>
      </w:pPr>
      <w:r>
        <w:t>Repeal the paragraph, substitute:</w:t>
      </w:r>
    </w:p>
    <w:p w14:paraId="162F92C1" w14:textId="2C05FA23" w:rsidR="0081516A" w:rsidRDefault="0081516A" w:rsidP="0081516A">
      <w:pPr>
        <w:pStyle w:val="paragraph"/>
      </w:pPr>
      <w:r>
        <w:tab/>
        <w:t>(a)</w:t>
      </w:r>
      <w:r>
        <w:tab/>
      </w:r>
      <w:r w:rsidR="00CC5968">
        <w:t xml:space="preserve">subject to subregulation (5), </w:t>
      </w:r>
      <w:r>
        <w:t>have participated in the kind and number of audit</w:t>
      </w:r>
      <w:r w:rsidR="0088043F">
        <w:t xml:space="preserve">s </w:t>
      </w:r>
      <w:r>
        <w:t>specified in the auditor registration instrument for the purposes of this paragraph;</w:t>
      </w:r>
      <w:r w:rsidR="0094131B">
        <w:t xml:space="preserve"> and</w:t>
      </w:r>
    </w:p>
    <w:p w14:paraId="3A1DA552" w14:textId="56C6DAA6" w:rsidR="0081516A" w:rsidRDefault="00C64AD9" w:rsidP="0081516A">
      <w:pPr>
        <w:pStyle w:val="ItemHead"/>
      </w:pPr>
      <w:r>
        <w:t>22</w:t>
      </w:r>
      <w:r w:rsidR="0081516A">
        <w:t xml:space="preserve">  </w:t>
      </w:r>
      <w:r w:rsidR="00F966A9">
        <w:t>Subregulation 6</w:t>
      </w:r>
      <w:r w:rsidR="0081516A">
        <w:t>.15(4) (note)</w:t>
      </w:r>
    </w:p>
    <w:p w14:paraId="1E5BFEE7" w14:textId="77777777" w:rsidR="0081516A" w:rsidRDefault="0081516A" w:rsidP="0081516A">
      <w:pPr>
        <w:pStyle w:val="Item"/>
      </w:pPr>
      <w:r>
        <w:t>Repeal the note.</w:t>
      </w:r>
    </w:p>
    <w:p w14:paraId="4A4E9BAA" w14:textId="7BA0E8F6" w:rsidR="0081516A" w:rsidRDefault="00C64AD9" w:rsidP="0081516A">
      <w:pPr>
        <w:pStyle w:val="ItemHead"/>
      </w:pPr>
      <w:r>
        <w:t>23</w:t>
      </w:r>
      <w:r w:rsidR="0081516A">
        <w:t xml:space="preserve">  </w:t>
      </w:r>
      <w:r w:rsidR="00F966A9">
        <w:t>Subregulation 6</w:t>
      </w:r>
      <w:r w:rsidR="0081516A">
        <w:t>.16(2)</w:t>
      </w:r>
    </w:p>
    <w:p w14:paraId="44B6A7FE" w14:textId="77777777" w:rsidR="0081516A" w:rsidRDefault="0081516A" w:rsidP="0081516A">
      <w:pPr>
        <w:pStyle w:val="Item"/>
      </w:pPr>
      <w:r>
        <w:t xml:space="preserve">Omit “appropriate evidence”, substitute “the evidence </w:t>
      </w:r>
      <w:r w:rsidR="00A30947">
        <w:t>required</w:t>
      </w:r>
      <w:r>
        <w:t xml:space="preserve"> by the auditor registration instrument for the purposes of this sub</w:t>
      </w:r>
      <w:r w:rsidR="00BB44FD">
        <w:t>regulation</w:t>
      </w:r>
      <w:r>
        <w:t>”.</w:t>
      </w:r>
    </w:p>
    <w:p w14:paraId="2E578FF2" w14:textId="207A31CF" w:rsidR="0081516A" w:rsidRDefault="00C64AD9" w:rsidP="0081516A">
      <w:pPr>
        <w:pStyle w:val="ItemHead"/>
      </w:pPr>
      <w:r>
        <w:t>24</w:t>
      </w:r>
      <w:r w:rsidR="0081516A">
        <w:t xml:space="preserve">  </w:t>
      </w:r>
      <w:r w:rsidR="00F966A9">
        <w:t>Subregulation 6</w:t>
      </w:r>
      <w:r w:rsidR="0081516A">
        <w:t>.16(2) (note)</w:t>
      </w:r>
    </w:p>
    <w:p w14:paraId="7039F421" w14:textId="77777777" w:rsidR="0081516A" w:rsidRDefault="0081516A" w:rsidP="0081516A">
      <w:pPr>
        <w:pStyle w:val="Item"/>
      </w:pPr>
      <w:r>
        <w:t>Repeal the note.</w:t>
      </w:r>
    </w:p>
    <w:p w14:paraId="7A577F2F" w14:textId="0CB57BAE" w:rsidR="00090105" w:rsidRDefault="00C64AD9" w:rsidP="00090105">
      <w:pPr>
        <w:pStyle w:val="ItemHead"/>
      </w:pPr>
      <w:r>
        <w:t>25</w:t>
      </w:r>
      <w:r w:rsidR="00090105">
        <w:t xml:space="preserve">  </w:t>
      </w:r>
      <w:r w:rsidR="00F966A9">
        <w:t>Subregulation 6</w:t>
      </w:r>
      <w:r w:rsidR="00090105">
        <w:t>.19(3) (note)</w:t>
      </w:r>
    </w:p>
    <w:p w14:paraId="09B72F2E" w14:textId="77777777" w:rsidR="00090105" w:rsidRDefault="00090105" w:rsidP="00090105">
      <w:pPr>
        <w:pStyle w:val="Item"/>
      </w:pPr>
      <w:r>
        <w:t>Repeal the note.</w:t>
      </w:r>
    </w:p>
    <w:p w14:paraId="5399A9FD" w14:textId="70CDF6BB" w:rsidR="005C1945" w:rsidRDefault="00C64AD9" w:rsidP="005C1945">
      <w:pPr>
        <w:pStyle w:val="ItemHead"/>
      </w:pPr>
      <w:r>
        <w:t>26</w:t>
      </w:r>
      <w:r w:rsidR="005C1945">
        <w:t xml:space="preserve">  </w:t>
      </w:r>
      <w:r w:rsidR="00C4731A">
        <w:t>Subregulations 6</w:t>
      </w:r>
      <w:r w:rsidR="00646E92">
        <w:t>.20(1) and (2)</w:t>
      </w:r>
    </w:p>
    <w:p w14:paraId="491B242E" w14:textId="77777777" w:rsidR="00646E92" w:rsidRDefault="00646E92" w:rsidP="00646E92">
      <w:pPr>
        <w:pStyle w:val="Item"/>
      </w:pPr>
      <w:r>
        <w:t>Repeal the subregulations, substitute:</w:t>
      </w:r>
    </w:p>
    <w:p w14:paraId="3147C750" w14:textId="77777777" w:rsidR="00646E92" w:rsidRDefault="00646E92" w:rsidP="00646E92">
      <w:pPr>
        <w:pStyle w:val="subsection"/>
      </w:pPr>
      <w:r>
        <w:tab/>
        <w:t>(1)</w:t>
      </w:r>
      <w:r>
        <w:tab/>
      </w:r>
      <w:r w:rsidRPr="00646E92">
        <w:t xml:space="preserve">If the applicant applies for registration as a Category 2 auditor, the applicant must </w:t>
      </w:r>
      <w:r>
        <w:t>have:</w:t>
      </w:r>
    </w:p>
    <w:p w14:paraId="29B6104C" w14:textId="77777777" w:rsidR="00646E92" w:rsidRDefault="00646E92" w:rsidP="00646E92">
      <w:pPr>
        <w:pStyle w:val="paragraph"/>
      </w:pPr>
      <w:r>
        <w:tab/>
        <w:t>(a)</w:t>
      </w:r>
      <w:r>
        <w:tab/>
      </w:r>
      <w:r w:rsidRPr="00646E92">
        <w:t>at least</w:t>
      </w:r>
      <w:r>
        <w:t xml:space="preserve"> </w:t>
      </w:r>
      <w:r w:rsidRPr="00646E92">
        <w:t>the kind</w:t>
      </w:r>
      <w:r>
        <w:t xml:space="preserve">, and the </w:t>
      </w:r>
      <w:r w:rsidR="001C61BB">
        <w:t>number of hours</w:t>
      </w:r>
      <w:r>
        <w:t>,</w:t>
      </w:r>
      <w:r w:rsidRPr="00646E92">
        <w:t xml:space="preserve"> </w:t>
      </w:r>
      <w:r>
        <w:t xml:space="preserve">of </w:t>
      </w:r>
      <w:r w:rsidRPr="00646E92">
        <w:t xml:space="preserve">experience </w:t>
      </w:r>
      <w:r>
        <w:t>of auditing and preparing audit reports specified in the auditor registration instrument for the purposes of this paragraph; and</w:t>
      </w:r>
    </w:p>
    <w:p w14:paraId="489BEAFB" w14:textId="77777777" w:rsidR="00646E92" w:rsidRDefault="00646E92" w:rsidP="00646E92">
      <w:pPr>
        <w:pStyle w:val="paragraph"/>
      </w:pPr>
      <w:r>
        <w:tab/>
        <w:t>(b)</w:t>
      </w:r>
      <w:r>
        <w:tab/>
        <w:t xml:space="preserve">at least the kind, and the </w:t>
      </w:r>
      <w:r w:rsidR="001C61BB">
        <w:t>number of hours</w:t>
      </w:r>
      <w:r>
        <w:t>, of experience of audit team leadership specified in the auditor registration instrument for the purposes of this paragraph.</w:t>
      </w:r>
    </w:p>
    <w:p w14:paraId="209281F1" w14:textId="0186998D" w:rsidR="0044415E" w:rsidRDefault="00C64AD9" w:rsidP="0044415E">
      <w:pPr>
        <w:pStyle w:val="ItemHead"/>
      </w:pPr>
      <w:r>
        <w:t>27</w:t>
      </w:r>
      <w:r w:rsidR="0044415E">
        <w:t xml:space="preserve">  </w:t>
      </w:r>
      <w:r w:rsidR="00F966A9">
        <w:t>Subregulation 6</w:t>
      </w:r>
      <w:r w:rsidR="0044415E">
        <w:t>.20(3)</w:t>
      </w:r>
    </w:p>
    <w:p w14:paraId="2F8FBD77" w14:textId="77777777" w:rsidR="0044415E" w:rsidRPr="0044415E" w:rsidRDefault="0039208B" w:rsidP="0044415E">
      <w:pPr>
        <w:pStyle w:val="Item"/>
      </w:pPr>
      <w:r>
        <w:t>Omit “</w:t>
      </w:r>
      <w:r w:rsidRPr="0039208B">
        <w:t>reports and of audit team leadership</w:t>
      </w:r>
      <w:r>
        <w:t>”, substitute “</w:t>
      </w:r>
      <w:r w:rsidRPr="0039208B">
        <w:t>reports</w:t>
      </w:r>
      <w:r>
        <w:t>,</w:t>
      </w:r>
      <w:r w:rsidRPr="0039208B">
        <w:t xml:space="preserve"> and of audit team leadership</w:t>
      </w:r>
      <w:r>
        <w:t>, mentioned in sub</w:t>
      </w:r>
      <w:r w:rsidR="00D53A41">
        <w:t>regulation</w:t>
      </w:r>
      <w:r>
        <w:t xml:space="preserve"> (1)”.</w:t>
      </w:r>
    </w:p>
    <w:p w14:paraId="38643993" w14:textId="3D79EF8D" w:rsidR="00646E92" w:rsidRDefault="00C64AD9" w:rsidP="00646E92">
      <w:pPr>
        <w:pStyle w:val="ItemHead"/>
      </w:pPr>
      <w:r>
        <w:t>28</w:t>
      </w:r>
      <w:r w:rsidR="00646E92">
        <w:t xml:space="preserve">  </w:t>
      </w:r>
      <w:r w:rsidR="00F966A9">
        <w:t>Subregulation 6</w:t>
      </w:r>
      <w:r w:rsidR="00646E92">
        <w:t>.20(4)</w:t>
      </w:r>
    </w:p>
    <w:p w14:paraId="780190D8" w14:textId="77777777" w:rsidR="00646E92" w:rsidRDefault="00646E92" w:rsidP="00646E92">
      <w:pPr>
        <w:pStyle w:val="Item"/>
      </w:pPr>
      <w:r>
        <w:t xml:space="preserve">Omit “appropriate evidence”, substitute “the evidence </w:t>
      </w:r>
      <w:r w:rsidR="00A30947">
        <w:t>required</w:t>
      </w:r>
      <w:r>
        <w:t xml:space="preserve"> by the auditor registration instrument for the purposes of this sub</w:t>
      </w:r>
      <w:r w:rsidR="00D53A41">
        <w:t>regulation</w:t>
      </w:r>
      <w:r>
        <w:t>”.</w:t>
      </w:r>
    </w:p>
    <w:p w14:paraId="6F1EA381" w14:textId="4C7B9F8D" w:rsidR="00AE61E1" w:rsidRDefault="00C64AD9" w:rsidP="00AE61E1">
      <w:pPr>
        <w:pStyle w:val="ItemHead"/>
      </w:pPr>
      <w:r>
        <w:lastRenderedPageBreak/>
        <w:t>29</w:t>
      </w:r>
      <w:r w:rsidR="00AE61E1" w:rsidRPr="00A102D8">
        <w:t xml:space="preserve">  </w:t>
      </w:r>
      <w:r w:rsidR="00F966A9">
        <w:t>Paragraph 6</w:t>
      </w:r>
      <w:r w:rsidR="00AE61E1" w:rsidRPr="00A102D8">
        <w:t>.23(2)(</w:t>
      </w:r>
      <w:r w:rsidR="00E42676" w:rsidRPr="00A102D8">
        <w:t>h</w:t>
      </w:r>
      <w:r w:rsidR="00AE61E1" w:rsidRPr="00A102D8">
        <w:t>)</w:t>
      </w:r>
    </w:p>
    <w:p w14:paraId="05738194" w14:textId="77777777" w:rsidR="00AE61E1" w:rsidRDefault="00E42676" w:rsidP="00AE61E1">
      <w:pPr>
        <w:pStyle w:val="Item"/>
      </w:pPr>
      <w:r>
        <w:t>Repeal the paragraph, substitute</w:t>
      </w:r>
      <w:r w:rsidR="00AE61E1">
        <w:t>:</w:t>
      </w:r>
    </w:p>
    <w:p w14:paraId="3B3ECC07" w14:textId="77777777" w:rsidR="00AE61E1" w:rsidRDefault="00AE61E1" w:rsidP="00AE61E1">
      <w:pPr>
        <w:pStyle w:val="paragraph"/>
      </w:pPr>
      <w:r w:rsidRPr="00F55FF8">
        <w:tab/>
        <w:t>(</w:t>
      </w:r>
      <w:r w:rsidR="00FA4D6E">
        <w:t>h</w:t>
      </w:r>
      <w:r w:rsidRPr="00F55FF8">
        <w:t>)</w:t>
      </w:r>
      <w:r w:rsidRPr="00F55FF8">
        <w:tab/>
        <w:t xml:space="preserve">if the applicant does not intend to carry out, as a registered greenhouse and energy auditor, </w:t>
      </w:r>
      <w:r>
        <w:t xml:space="preserve">biodiversity </w:t>
      </w:r>
      <w:r w:rsidRPr="00F55FF8">
        <w:t>audits—a statement to that effect;</w:t>
      </w:r>
    </w:p>
    <w:p w14:paraId="73260A66" w14:textId="77777777" w:rsidR="00824849" w:rsidRDefault="00824849" w:rsidP="00AE61E1">
      <w:pPr>
        <w:pStyle w:val="paragraph"/>
      </w:pPr>
      <w:r>
        <w:tab/>
        <w:t>(</w:t>
      </w:r>
      <w:r w:rsidR="00FA4D6E">
        <w:t>i</w:t>
      </w:r>
      <w:r w:rsidR="00795049">
        <w:t>)</w:t>
      </w:r>
      <w:r w:rsidR="00795049">
        <w:tab/>
      </w:r>
      <w:r w:rsidR="00537BC4">
        <w:t xml:space="preserve">if </w:t>
      </w:r>
      <w:r w:rsidR="00795049">
        <w:t>the auditor registration instrument</w:t>
      </w:r>
      <w:r w:rsidR="00537BC4">
        <w:t xml:space="preserve"> requires the applicant to provide written statement</w:t>
      </w:r>
      <w:r w:rsidR="009549CD">
        <w:t>s</w:t>
      </w:r>
      <w:r w:rsidR="00537BC4">
        <w:t xml:space="preserve"> as evidence of meeting requirements </w:t>
      </w:r>
      <w:r w:rsidR="005E0A05">
        <w:t>of</w:t>
      </w:r>
      <w:r w:rsidR="00537BC4">
        <w:t xml:space="preserve"> </w:t>
      </w:r>
      <w:r w:rsidR="00C4731A">
        <w:t>Division 6</w:t>
      </w:r>
      <w:r w:rsidR="009549CD">
        <w:t>.4</w:t>
      </w:r>
      <w:r w:rsidR="005E0A05">
        <w:t xml:space="preserve"> or of that instrument</w:t>
      </w:r>
      <w:r w:rsidR="009549CD">
        <w:t>—the written statements</w:t>
      </w:r>
      <w:r w:rsidR="00795049">
        <w:t>;</w:t>
      </w:r>
    </w:p>
    <w:p w14:paraId="1569CD70" w14:textId="77777777" w:rsidR="00FA4D6E" w:rsidRDefault="00FA4D6E" w:rsidP="00AE61E1">
      <w:pPr>
        <w:pStyle w:val="paragraph"/>
      </w:pPr>
      <w:r>
        <w:tab/>
        <w:t>(j)</w:t>
      </w:r>
      <w:r>
        <w:tab/>
      </w:r>
      <w:r w:rsidR="009549CD">
        <w:t>a written statement about how the applicant meets any other requirement</w:t>
      </w:r>
      <w:r w:rsidR="00376144">
        <w:t xml:space="preserve">s </w:t>
      </w:r>
      <w:r w:rsidR="005E0A05">
        <w:t>of</w:t>
      </w:r>
      <w:r w:rsidR="00376144">
        <w:t xml:space="preserve"> </w:t>
      </w:r>
      <w:r w:rsidR="00C4731A">
        <w:t>Division 6</w:t>
      </w:r>
      <w:r w:rsidR="00376144">
        <w:t>.4</w:t>
      </w:r>
      <w:r w:rsidR="005E0A05">
        <w:t xml:space="preserve"> that apply to the applicant</w:t>
      </w:r>
      <w:r w:rsidR="00376144">
        <w:t>.</w:t>
      </w:r>
    </w:p>
    <w:p w14:paraId="16FB0833" w14:textId="12D9B28A" w:rsidR="00AE61E1" w:rsidRDefault="00C64AD9" w:rsidP="00AE61E1">
      <w:pPr>
        <w:pStyle w:val="ItemHead"/>
      </w:pPr>
      <w:r>
        <w:t>30</w:t>
      </w:r>
      <w:r w:rsidR="00AE61E1">
        <w:t xml:space="preserve">  </w:t>
      </w:r>
      <w:r w:rsidR="00F966A9">
        <w:t>Subregulation 6</w:t>
      </w:r>
      <w:r w:rsidR="00AE61E1">
        <w:t>.23(2) (note)</w:t>
      </w:r>
    </w:p>
    <w:p w14:paraId="6070D267" w14:textId="7EF30B94" w:rsidR="00DF2FBC" w:rsidRPr="00DF2FBC" w:rsidRDefault="00DF2FBC" w:rsidP="00DF2FBC">
      <w:pPr>
        <w:pStyle w:val="Item"/>
      </w:pPr>
      <w:r>
        <w:t>Repeal the note, substitute:</w:t>
      </w:r>
    </w:p>
    <w:p w14:paraId="5BD4B9FF" w14:textId="21C3CF12" w:rsidR="00DF2FBC" w:rsidRPr="00DF2FBC" w:rsidRDefault="00DF2FBC" w:rsidP="00DF2FBC">
      <w:pPr>
        <w:pStyle w:val="notetext"/>
      </w:pPr>
      <w:r w:rsidRPr="00DF2FBC">
        <w:t>Note:</w:t>
      </w:r>
      <w:r>
        <w:tab/>
      </w:r>
      <w:r w:rsidRPr="00DF2FBC">
        <w:t xml:space="preserve">If an applicant intends not to carry out certain types of audits as referred to in </w:t>
      </w:r>
      <w:r w:rsidR="00EE2A20">
        <w:t>paragraph (</w:t>
      </w:r>
      <w:r w:rsidRPr="00DF2FBC">
        <w:t>ga)</w:t>
      </w:r>
      <w:r>
        <w:t xml:space="preserve">, </w:t>
      </w:r>
      <w:r w:rsidRPr="00DF2FBC">
        <w:t>(gb)</w:t>
      </w:r>
      <w:r>
        <w:t xml:space="preserve"> or (h)</w:t>
      </w:r>
      <w:r w:rsidRPr="00DF2FBC">
        <w:t xml:space="preserve">, knowledge of the legislation relevant to those audits is not required (see </w:t>
      </w:r>
      <w:r w:rsidR="00F966A9">
        <w:t>subregulation 6</w:t>
      </w:r>
      <w:r w:rsidRPr="00DF2FBC">
        <w:t>.14(</w:t>
      </w:r>
      <w:r>
        <w:t>1</w:t>
      </w:r>
      <w:r w:rsidRPr="00DF2FBC">
        <w:t xml:space="preserve">)). However the applicant’s registration may be </w:t>
      </w:r>
      <w:r w:rsidRPr="00A102D8">
        <w:t xml:space="preserve">subject to a condition not to carry out those types of audits (see </w:t>
      </w:r>
      <w:r w:rsidR="00F966A9">
        <w:t>regulation 6</w:t>
      </w:r>
      <w:r w:rsidRPr="00A102D8">
        <w:t>.61).</w:t>
      </w:r>
    </w:p>
    <w:p w14:paraId="4E121D14" w14:textId="01BC0FCE" w:rsidR="00F00D5C" w:rsidRDefault="00C64AD9" w:rsidP="00F00D5C">
      <w:pPr>
        <w:pStyle w:val="ItemHead"/>
      </w:pPr>
      <w:r>
        <w:t>31</w:t>
      </w:r>
      <w:r w:rsidR="00F00D5C">
        <w:t xml:space="preserve">  </w:t>
      </w:r>
      <w:r w:rsidR="00F966A9">
        <w:t>Paragraph 6</w:t>
      </w:r>
      <w:r w:rsidR="00F00D5C">
        <w:t>.23(3)(a)</w:t>
      </w:r>
    </w:p>
    <w:p w14:paraId="27F268ED" w14:textId="50294314" w:rsidR="00F00D5C" w:rsidRDefault="00F00D5C" w:rsidP="00F00D5C">
      <w:pPr>
        <w:pStyle w:val="Item"/>
      </w:pPr>
      <w:r>
        <w:t>Omit “(2)(h)”, substitute “(2)(j)</w:t>
      </w:r>
      <w:r w:rsidR="00834DF1">
        <w:t>”</w:t>
      </w:r>
      <w:r>
        <w:t>.</w:t>
      </w:r>
    </w:p>
    <w:p w14:paraId="19B00BB7" w14:textId="2FB2D282" w:rsidR="00751CB7" w:rsidRDefault="00C64AD9" w:rsidP="00751CB7">
      <w:pPr>
        <w:pStyle w:val="ItemHead"/>
      </w:pPr>
      <w:r>
        <w:t>32</w:t>
      </w:r>
      <w:r w:rsidR="00751CB7">
        <w:t xml:space="preserve">  </w:t>
      </w:r>
      <w:r w:rsidR="00F966A9">
        <w:t>Subregulation 6</w:t>
      </w:r>
      <w:r w:rsidR="00751CB7">
        <w:t>.38(3)</w:t>
      </w:r>
    </w:p>
    <w:p w14:paraId="11BE2720" w14:textId="77777777" w:rsidR="00751CB7" w:rsidRPr="00751CB7" w:rsidRDefault="00751CB7" w:rsidP="00751CB7">
      <w:pPr>
        <w:pStyle w:val="Item"/>
      </w:pPr>
      <w:r w:rsidRPr="00C736BD">
        <w:t>Omit “</w:t>
      </w:r>
      <w:r w:rsidR="00C4731A" w:rsidRPr="00C736BD">
        <w:t>paragraph 7</w:t>
      </w:r>
      <w:r w:rsidRPr="00C736BD">
        <w:t>5A(5)(i)”, substitute “paragraphs 75A(5)</w:t>
      </w:r>
      <w:r w:rsidR="002863DC" w:rsidRPr="00C736BD">
        <w:t xml:space="preserve">(ha), </w:t>
      </w:r>
      <w:r w:rsidRPr="00C736BD">
        <w:t>(i), (ia)</w:t>
      </w:r>
      <w:r w:rsidR="002863DC" w:rsidRPr="00C736BD">
        <w:t xml:space="preserve"> and</w:t>
      </w:r>
      <w:r w:rsidRPr="00C736BD">
        <w:t xml:space="preserve"> (ib)”.</w:t>
      </w:r>
    </w:p>
    <w:p w14:paraId="46EFC094" w14:textId="5229C20A" w:rsidR="00AE61E1" w:rsidRDefault="00C64AD9" w:rsidP="00AE61E1">
      <w:pPr>
        <w:pStyle w:val="ItemHead"/>
      </w:pPr>
      <w:r>
        <w:t>33</w:t>
      </w:r>
      <w:r w:rsidR="006344B9">
        <w:t xml:space="preserve">  At the end of </w:t>
      </w:r>
      <w:r w:rsidR="00F966A9">
        <w:t>regulation 6</w:t>
      </w:r>
      <w:r w:rsidR="006344B9">
        <w:t>.58</w:t>
      </w:r>
    </w:p>
    <w:p w14:paraId="76BBD251" w14:textId="77777777" w:rsidR="006344B9" w:rsidRDefault="006344B9" w:rsidP="006344B9">
      <w:pPr>
        <w:pStyle w:val="Item"/>
      </w:pPr>
      <w:r>
        <w:t>Add:</w:t>
      </w:r>
    </w:p>
    <w:p w14:paraId="1E80647D" w14:textId="77777777" w:rsidR="006344B9" w:rsidRPr="006344B9" w:rsidRDefault="006344B9" w:rsidP="006344B9">
      <w:pPr>
        <w:pStyle w:val="paragraph"/>
      </w:pPr>
      <w:r>
        <w:tab/>
        <w:t>; or (e)</w:t>
      </w:r>
      <w:r>
        <w:tab/>
        <w:t xml:space="preserve">to develop or appraise a </w:t>
      </w:r>
      <w:r w:rsidR="002672ED">
        <w:t xml:space="preserve">registered biodiversity </w:t>
      </w:r>
      <w:r>
        <w:t>project under the NR Act.</w:t>
      </w:r>
    </w:p>
    <w:p w14:paraId="3E9BDB03" w14:textId="30F5B9BA" w:rsidR="009D08AA" w:rsidRDefault="00C64AD9" w:rsidP="009D08AA">
      <w:pPr>
        <w:pStyle w:val="ItemHead"/>
      </w:pPr>
      <w:r>
        <w:t>34</w:t>
      </w:r>
      <w:r w:rsidR="00C012CF">
        <w:t xml:space="preserve">  </w:t>
      </w:r>
      <w:r w:rsidR="00F966A9">
        <w:t>Paragraph 6</w:t>
      </w:r>
      <w:r w:rsidR="00C012CF">
        <w:t>.61(3A)(a)</w:t>
      </w:r>
    </w:p>
    <w:p w14:paraId="7C2DE67E" w14:textId="77777777" w:rsidR="00C012CF" w:rsidRDefault="00C012CF" w:rsidP="00C012CF">
      <w:pPr>
        <w:pStyle w:val="Item"/>
      </w:pPr>
      <w:r>
        <w:t>Omit “</w:t>
      </w:r>
      <w:r w:rsidRPr="00F55FF8">
        <w:t>(ga) or (gb)</w:t>
      </w:r>
      <w:r>
        <w:t>”, substitute “(ga), (gb) or (</w:t>
      </w:r>
      <w:r w:rsidR="00AB3601">
        <w:t>h</w:t>
      </w:r>
      <w:r>
        <w:t>)”.</w:t>
      </w:r>
    </w:p>
    <w:p w14:paraId="07F058E7" w14:textId="405A2C5E" w:rsidR="006544E9" w:rsidRPr="00F17DC6" w:rsidRDefault="00C64AD9" w:rsidP="006544E9">
      <w:pPr>
        <w:pStyle w:val="ItemHead"/>
      </w:pPr>
      <w:r>
        <w:t>35</w:t>
      </w:r>
      <w:r w:rsidR="006544E9" w:rsidRPr="00F17DC6">
        <w:t xml:space="preserve">  </w:t>
      </w:r>
      <w:r w:rsidR="00F966A9">
        <w:t>Paragraph 6</w:t>
      </w:r>
      <w:r w:rsidR="006544E9" w:rsidRPr="00F17DC6">
        <w:t>.61(3A)(b)</w:t>
      </w:r>
    </w:p>
    <w:p w14:paraId="2A8F4367" w14:textId="77777777" w:rsidR="006544E9" w:rsidRDefault="006544E9" w:rsidP="006544E9">
      <w:pPr>
        <w:pStyle w:val="Item"/>
      </w:pPr>
      <w:r w:rsidRPr="00F17DC6">
        <w:t>Omit “(</w:t>
      </w:r>
      <w:r w:rsidR="00AC592D" w:rsidRPr="00F17DC6">
        <w:t>b</w:t>
      </w:r>
      <w:r w:rsidRPr="00F17DC6">
        <w:t>) or (</w:t>
      </w:r>
      <w:r w:rsidR="00AC592D" w:rsidRPr="00F17DC6">
        <w:t>c</w:t>
      </w:r>
      <w:r w:rsidRPr="00F17DC6">
        <w:t>)”, substitute “(</w:t>
      </w:r>
      <w:r w:rsidR="00AC592D" w:rsidRPr="00F17DC6">
        <w:t>b</w:t>
      </w:r>
      <w:r w:rsidRPr="00F17DC6">
        <w:t>), (</w:t>
      </w:r>
      <w:r w:rsidR="00AC592D" w:rsidRPr="00F17DC6">
        <w:t>c</w:t>
      </w:r>
      <w:r w:rsidRPr="00F17DC6">
        <w:t>) or (</w:t>
      </w:r>
      <w:r w:rsidR="00AC592D" w:rsidRPr="00F17DC6">
        <w:t>d</w:t>
      </w:r>
      <w:r w:rsidRPr="00F17DC6">
        <w:t>)”.</w:t>
      </w:r>
    </w:p>
    <w:p w14:paraId="551983B5" w14:textId="070F1E54" w:rsidR="00587862" w:rsidRDefault="00C64AD9" w:rsidP="00587862">
      <w:pPr>
        <w:pStyle w:val="ItemHead"/>
      </w:pPr>
      <w:r>
        <w:t>36</w:t>
      </w:r>
      <w:r w:rsidR="00587862">
        <w:t xml:space="preserve">  </w:t>
      </w:r>
      <w:r w:rsidR="00583B55">
        <w:t>Sub</w:t>
      </w:r>
      <w:r w:rsidR="00F966A9">
        <w:t>paragraph 6</w:t>
      </w:r>
      <w:r w:rsidR="00587862">
        <w:t>.61(4)(c)(ii)</w:t>
      </w:r>
    </w:p>
    <w:p w14:paraId="4EDEA6EC" w14:textId="77777777" w:rsidR="00587862" w:rsidRPr="00587862" w:rsidRDefault="00587862" w:rsidP="00587862">
      <w:pPr>
        <w:pStyle w:val="Item"/>
      </w:pPr>
      <w:r>
        <w:t>After “projects”, insert “or registered biodiversity projects”.</w:t>
      </w:r>
    </w:p>
    <w:p w14:paraId="4EB6825A" w14:textId="23DFC4A6" w:rsidR="00C012CF" w:rsidRDefault="00C64AD9" w:rsidP="00C012CF">
      <w:pPr>
        <w:pStyle w:val="ItemHead"/>
      </w:pPr>
      <w:r>
        <w:t>37</w:t>
      </w:r>
      <w:r w:rsidR="00C012CF">
        <w:t xml:space="preserve">  At the end of </w:t>
      </w:r>
      <w:r w:rsidR="00F966A9">
        <w:t>subregulation 6</w:t>
      </w:r>
      <w:r w:rsidR="00C012CF">
        <w:t>.61(4)</w:t>
      </w:r>
    </w:p>
    <w:p w14:paraId="4AB38FA3" w14:textId="77777777" w:rsidR="00C012CF" w:rsidRDefault="00C012CF" w:rsidP="00C012CF">
      <w:pPr>
        <w:pStyle w:val="Item"/>
      </w:pPr>
      <w:r>
        <w:t>Add:</w:t>
      </w:r>
    </w:p>
    <w:p w14:paraId="659A2AFE" w14:textId="77777777" w:rsidR="00C012CF" w:rsidRDefault="00C012CF" w:rsidP="00C012CF">
      <w:pPr>
        <w:pStyle w:val="paragraph"/>
      </w:pPr>
      <w:r w:rsidRPr="00F55FF8">
        <w:tab/>
      </w:r>
      <w:r>
        <w:t xml:space="preserve">; </w:t>
      </w:r>
      <w:r w:rsidRPr="00F55FF8">
        <w:t>(</w:t>
      </w:r>
      <w:r>
        <w:t>f</w:t>
      </w:r>
      <w:r w:rsidRPr="00F55FF8">
        <w:t>)</w:t>
      </w:r>
      <w:r w:rsidRPr="00F55FF8">
        <w:tab/>
        <w:t xml:space="preserve">a condition that the auditor </w:t>
      </w:r>
      <w:r w:rsidR="00573360">
        <w:t>may</w:t>
      </w:r>
      <w:r w:rsidRPr="00F55FF8">
        <w:t xml:space="preserve"> not carry out, as a registered greenhouse and energy auditor, </w:t>
      </w:r>
      <w:r w:rsidRPr="00D05142">
        <w:t xml:space="preserve">specified types of </w:t>
      </w:r>
      <w:r>
        <w:t>biodiversity audits</w:t>
      </w:r>
      <w:r w:rsidRPr="00F55FF8">
        <w:t>.</w:t>
      </w:r>
    </w:p>
    <w:p w14:paraId="667036C0" w14:textId="5193B555" w:rsidR="0081516A" w:rsidRDefault="00C64AD9" w:rsidP="0081516A">
      <w:pPr>
        <w:pStyle w:val="ItemHead"/>
      </w:pPr>
      <w:r>
        <w:t>38</w:t>
      </w:r>
      <w:r w:rsidR="0081516A">
        <w:t xml:space="preserve">  </w:t>
      </w:r>
      <w:r w:rsidR="00C4731A">
        <w:t>Regulation 6</w:t>
      </w:r>
      <w:r w:rsidR="0081516A">
        <w:t>.72 (heading)</w:t>
      </w:r>
    </w:p>
    <w:p w14:paraId="79F153D7" w14:textId="77777777" w:rsidR="0081516A" w:rsidRDefault="0081516A" w:rsidP="0081516A">
      <w:pPr>
        <w:pStyle w:val="Item"/>
      </w:pPr>
      <w:r>
        <w:t>Repeal the heading, substitute:</w:t>
      </w:r>
    </w:p>
    <w:p w14:paraId="3A2A551E" w14:textId="77777777" w:rsidR="0081516A" w:rsidRPr="0098640A" w:rsidRDefault="0081516A" w:rsidP="0081516A">
      <w:pPr>
        <w:pStyle w:val="ActHead5"/>
      </w:pPr>
      <w:bookmarkStart w:id="6" w:name="_Toc204158979"/>
      <w:r w:rsidRPr="000B2177">
        <w:rPr>
          <w:rStyle w:val="CharSectno"/>
        </w:rPr>
        <w:lastRenderedPageBreak/>
        <w:t>6.72</w:t>
      </w:r>
      <w:r>
        <w:t xml:space="preserve">  Auditor registration instrument</w:t>
      </w:r>
      <w:bookmarkEnd w:id="6"/>
    </w:p>
    <w:p w14:paraId="05103D0A" w14:textId="273DE1BD" w:rsidR="0081516A" w:rsidRDefault="00C64AD9" w:rsidP="0081516A">
      <w:pPr>
        <w:pStyle w:val="ItemHead"/>
      </w:pPr>
      <w:r>
        <w:t>39</w:t>
      </w:r>
      <w:r w:rsidR="0081516A">
        <w:t xml:space="preserve">  </w:t>
      </w:r>
      <w:r w:rsidR="00C4731A">
        <w:t>Subregulations 6</w:t>
      </w:r>
      <w:r w:rsidR="0081516A">
        <w:t>.72(2) and (3)</w:t>
      </w:r>
    </w:p>
    <w:p w14:paraId="5B0253A4" w14:textId="77777777" w:rsidR="0081516A" w:rsidRDefault="0081516A" w:rsidP="0081516A">
      <w:pPr>
        <w:pStyle w:val="Item"/>
      </w:pPr>
      <w:r>
        <w:t>Repeal the subregulations, substitute:</w:t>
      </w:r>
    </w:p>
    <w:p w14:paraId="034F9E76" w14:textId="6B44006A" w:rsidR="0081516A" w:rsidRDefault="0081516A" w:rsidP="0081516A">
      <w:pPr>
        <w:pStyle w:val="subsection"/>
      </w:pPr>
      <w:r>
        <w:tab/>
        <w:t>(2)</w:t>
      </w:r>
      <w:r>
        <w:tab/>
        <w:t>The Regulator may, by legislative instrument, set out</w:t>
      </w:r>
      <w:r w:rsidR="006B1C18">
        <w:t xml:space="preserve"> the following</w:t>
      </w:r>
      <w:r>
        <w:t>:</w:t>
      </w:r>
    </w:p>
    <w:p w14:paraId="207ECD37" w14:textId="0B6E6F0C" w:rsidR="0081516A" w:rsidRDefault="0081516A" w:rsidP="0081516A">
      <w:pPr>
        <w:pStyle w:val="paragraph"/>
      </w:pPr>
      <w:r>
        <w:tab/>
        <w:t>(a)</w:t>
      </w:r>
      <w:r>
        <w:tab/>
        <w:t xml:space="preserve">some or all of the requirements mentioned in </w:t>
      </w:r>
      <w:r w:rsidR="00C4731A">
        <w:t>paragrap</w:t>
      </w:r>
      <w:r w:rsidR="00C4731A" w:rsidRPr="00862F9F">
        <w:t>h 7</w:t>
      </w:r>
      <w:r w:rsidRPr="00862F9F">
        <w:t>5A(2)(b) of</w:t>
      </w:r>
      <w:r>
        <w:t xml:space="preserve"> the Act that an individual must meet to be registered by the Regulator as a greenhouse and energy auditor;</w:t>
      </w:r>
    </w:p>
    <w:p w14:paraId="3B93813D" w14:textId="77777777" w:rsidR="0081516A" w:rsidRDefault="0081516A" w:rsidP="0081516A">
      <w:pPr>
        <w:pStyle w:val="paragraph"/>
      </w:pPr>
      <w:r>
        <w:tab/>
        <w:t>(b)</w:t>
      </w:r>
      <w:r>
        <w:tab/>
        <w:t>ways in which such requirements may be met.</w:t>
      </w:r>
    </w:p>
    <w:p w14:paraId="1A893DAC" w14:textId="38B4DF08" w:rsidR="00DF2FBC" w:rsidRDefault="00C64AD9" w:rsidP="00DF2FBC">
      <w:pPr>
        <w:pStyle w:val="ItemHead"/>
      </w:pPr>
      <w:r>
        <w:t>40</w:t>
      </w:r>
      <w:r w:rsidR="00DF2FBC">
        <w:t xml:space="preserve">  In the appropriate position in </w:t>
      </w:r>
      <w:r w:rsidR="00C736BD">
        <w:t>Part 7</w:t>
      </w:r>
    </w:p>
    <w:p w14:paraId="5F0F937C" w14:textId="74712841" w:rsidR="00DF2FBC" w:rsidRDefault="00DF2FBC" w:rsidP="00DF2FBC">
      <w:pPr>
        <w:pStyle w:val="Item"/>
      </w:pPr>
      <w:r>
        <w:t>Insert:</w:t>
      </w:r>
    </w:p>
    <w:p w14:paraId="51916FA1" w14:textId="3D7416B8" w:rsidR="00DF2FBC" w:rsidRDefault="00C736BD" w:rsidP="00736409">
      <w:pPr>
        <w:pStyle w:val="ActHead3"/>
        <w:rPr>
          <w:iCs/>
        </w:rPr>
      </w:pPr>
      <w:bookmarkStart w:id="7" w:name="_Toc204158980"/>
      <w:r w:rsidRPr="000B2177">
        <w:rPr>
          <w:rStyle w:val="CharDivNo"/>
        </w:rPr>
        <w:t>Division 7</w:t>
      </w:r>
      <w:r w:rsidR="00736409" w:rsidRPr="000B2177">
        <w:rPr>
          <w:rStyle w:val="CharDivNo"/>
        </w:rPr>
        <w:t>.</w:t>
      </w:r>
      <w:r w:rsidR="005B5068" w:rsidRPr="000B2177">
        <w:rPr>
          <w:rStyle w:val="CharDivNo"/>
        </w:rPr>
        <w:t>1</w:t>
      </w:r>
      <w:r w:rsidR="008061FA" w:rsidRPr="000B2177">
        <w:rPr>
          <w:rStyle w:val="CharDivNo"/>
        </w:rPr>
        <w:t>3</w:t>
      </w:r>
      <w:r w:rsidR="00736409">
        <w:t>—</w:t>
      </w:r>
      <w:r w:rsidR="00736409" w:rsidRPr="000B2177">
        <w:rPr>
          <w:rStyle w:val="CharDivText"/>
        </w:rPr>
        <w:t xml:space="preserve">Application provisions relating to the </w:t>
      </w:r>
      <w:r w:rsidR="00D6642F" w:rsidRPr="000B2177">
        <w:rPr>
          <w:rStyle w:val="CharDivText"/>
        </w:rPr>
        <w:t xml:space="preserve">National Greenhouse and Energy Reporting Amendment (Audits and Other Matters) </w:t>
      </w:r>
      <w:r w:rsidR="00EE2A20" w:rsidRPr="000B2177">
        <w:rPr>
          <w:rStyle w:val="CharDivText"/>
        </w:rPr>
        <w:t>Regulations 2</w:t>
      </w:r>
      <w:r w:rsidR="00D6642F" w:rsidRPr="000B2177">
        <w:rPr>
          <w:rStyle w:val="CharDivText"/>
        </w:rPr>
        <w:t>025</w:t>
      </w:r>
      <w:bookmarkEnd w:id="7"/>
    </w:p>
    <w:p w14:paraId="615CBA9E" w14:textId="25A4530D" w:rsidR="00736409" w:rsidRDefault="00736409" w:rsidP="00736409">
      <w:pPr>
        <w:pStyle w:val="ActHead5"/>
      </w:pPr>
      <w:bookmarkStart w:id="8" w:name="_Toc204158981"/>
      <w:r w:rsidRPr="000B2177">
        <w:rPr>
          <w:rStyle w:val="CharSectno"/>
        </w:rPr>
        <w:t>7.</w:t>
      </w:r>
      <w:r w:rsidR="005B5068" w:rsidRPr="000B2177">
        <w:rPr>
          <w:rStyle w:val="CharSectno"/>
        </w:rPr>
        <w:t>2</w:t>
      </w:r>
      <w:r w:rsidR="008061FA" w:rsidRPr="000B2177">
        <w:rPr>
          <w:rStyle w:val="CharSectno"/>
        </w:rPr>
        <w:t>4</w:t>
      </w:r>
      <w:r>
        <w:t xml:space="preserve">  Application of amendments</w:t>
      </w:r>
      <w:bookmarkEnd w:id="8"/>
    </w:p>
    <w:p w14:paraId="3F90E837" w14:textId="62079EFA" w:rsidR="00736409" w:rsidRDefault="00736409" w:rsidP="00736409">
      <w:pPr>
        <w:pStyle w:val="subsection"/>
        <w:rPr>
          <w:iCs/>
        </w:rPr>
      </w:pPr>
      <w:r>
        <w:tab/>
      </w:r>
      <w:r>
        <w:tab/>
        <w:t xml:space="preserve">The amendments of these Regulations made by </w:t>
      </w:r>
      <w:r w:rsidR="001C2AF3">
        <w:t>Schedule 1</w:t>
      </w:r>
      <w:r w:rsidR="005B5068">
        <w:t xml:space="preserve"> to </w:t>
      </w:r>
      <w:r>
        <w:t xml:space="preserve">the </w:t>
      </w:r>
      <w:r w:rsidR="00D6642F">
        <w:rPr>
          <w:i/>
          <w:noProof/>
        </w:rPr>
        <w:t xml:space="preserve">National Greenhouse and Energy Reporting Amendment (Audits and Other Matters) </w:t>
      </w:r>
      <w:r w:rsidR="00EE2A20">
        <w:rPr>
          <w:i/>
          <w:noProof/>
        </w:rPr>
        <w:t>Regulations 2</w:t>
      </w:r>
      <w:r w:rsidR="00D6642F">
        <w:rPr>
          <w:i/>
          <w:noProof/>
        </w:rPr>
        <w:t>025</w:t>
      </w:r>
      <w:r>
        <w:rPr>
          <w:iCs/>
        </w:rPr>
        <w:t xml:space="preserve"> </w:t>
      </w:r>
      <w:r w:rsidR="005B5068">
        <w:rPr>
          <w:iCs/>
        </w:rPr>
        <w:t>a</w:t>
      </w:r>
      <w:r>
        <w:rPr>
          <w:iCs/>
        </w:rPr>
        <w:t xml:space="preserve">pply in relation to an application for registration as a registered greenhouse and energy auditor made </w:t>
      </w:r>
      <w:r w:rsidR="00771172">
        <w:rPr>
          <w:iCs/>
        </w:rPr>
        <w:t xml:space="preserve">on or </w:t>
      </w:r>
      <w:r>
        <w:rPr>
          <w:iCs/>
        </w:rPr>
        <w:t xml:space="preserve">after the commencement of </w:t>
      </w:r>
      <w:r w:rsidR="005B5068">
        <w:rPr>
          <w:iCs/>
        </w:rPr>
        <w:t>that Schedule</w:t>
      </w:r>
      <w:r>
        <w:rPr>
          <w:iCs/>
        </w:rPr>
        <w:t>.</w:t>
      </w:r>
    </w:p>
    <w:p w14:paraId="00B5148B" w14:textId="77777777" w:rsidR="00031C76" w:rsidRDefault="00031C76">
      <w:pPr>
        <w:sectPr w:rsidR="00031C76" w:rsidSect="00E06F58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14:paraId="3DE1C0CF" w14:textId="645B6EDF" w:rsidR="002266DC" w:rsidRDefault="00F966A9" w:rsidP="002266DC">
      <w:pPr>
        <w:pStyle w:val="ActHead6"/>
      </w:pPr>
      <w:bookmarkStart w:id="9" w:name="_Toc204158982"/>
      <w:r w:rsidRPr="000B2177">
        <w:rPr>
          <w:rStyle w:val="CharAmSchNo"/>
        </w:rPr>
        <w:lastRenderedPageBreak/>
        <w:t>Schedule 2</w:t>
      </w:r>
      <w:r w:rsidR="002266DC">
        <w:t>—</w:t>
      </w:r>
      <w:r w:rsidR="002266DC" w:rsidRPr="000B2177">
        <w:rPr>
          <w:rStyle w:val="CharAmSchText"/>
        </w:rPr>
        <w:t xml:space="preserve">Amendments relating to </w:t>
      </w:r>
      <w:r w:rsidR="009F3EBE" w:rsidRPr="000B2177">
        <w:rPr>
          <w:rStyle w:val="CharAmSchText"/>
        </w:rPr>
        <w:t>g</w:t>
      </w:r>
      <w:r w:rsidR="002266DC" w:rsidRPr="000B2177">
        <w:rPr>
          <w:rStyle w:val="CharAmSchText"/>
        </w:rPr>
        <w:t xml:space="preserve">uarantee of </w:t>
      </w:r>
      <w:r w:rsidR="009F3EBE" w:rsidRPr="000B2177">
        <w:rPr>
          <w:rStyle w:val="CharAmSchText"/>
        </w:rPr>
        <w:t>o</w:t>
      </w:r>
      <w:r w:rsidR="002266DC" w:rsidRPr="000B2177">
        <w:rPr>
          <w:rStyle w:val="CharAmSchText"/>
        </w:rPr>
        <w:t xml:space="preserve">rigin </w:t>
      </w:r>
      <w:r w:rsidR="009F3EBE" w:rsidRPr="000B2177">
        <w:rPr>
          <w:rStyle w:val="CharAmSchText"/>
        </w:rPr>
        <w:t>a</w:t>
      </w:r>
      <w:r w:rsidR="002266DC" w:rsidRPr="000B2177">
        <w:rPr>
          <w:rStyle w:val="CharAmSchText"/>
        </w:rPr>
        <w:t>udits</w:t>
      </w:r>
      <w:bookmarkEnd w:id="9"/>
    </w:p>
    <w:p w14:paraId="18AE9467" w14:textId="77777777" w:rsidR="002266DC" w:rsidRPr="000B2177" w:rsidRDefault="002266DC">
      <w:pPr>
        <w:pStyle w:val="Header"/>
      </w:pPr>
      <w:r w:rsidRPr="000B2177">
        <w:rPr>
          <w:rStyle w:val="CharAmPartNo"/>
        </w:rPr>
        <w:t xml:space="preserve"> </w:t>
      </w:r>
      <w:r w:rsidRPr="000B2177">
        <w:rPr>
          <w:rStyle w:val="CharAmPartText"/>
        </w:rPr>
        <w:t xml:space="preserve"> </w:t>
      </w:r>
    </w:p>
    <w:p w14:paraId="60D2E007" w14:textId="7F8DF310" w:rsidR="001F0A6E" w:rsidRPr="001F0A6E" w:rsidRDefault="001F0A6E" w:rsidP="001F0A6E">
      <w:pPr>
        <w:pStyle w:val="ActHead9"/>
      </w:pPr>
      <w:bookmarkStart w:id="10" w:name="_Toc204158983"/>
      <w:r>
        <w:t xml:space="preserve">National Greenhouse and Energy Reporting </w:t>
      </w:r>
      <w:r w:rsidR="00EE2A20">
        <w:t>Regulations 2</w:t>
      </w:r>
      <w:r>
        <w:t>008</w:t>
      </w:r>
      <w:bookmarkEnd w:id="10"/>
    </w:p>
    <w:p w14:paraId="48BAE194" w14:textId="046AE791" w:rsidR="002266DC" w:rsidRDefault="002266DC" w:rsidP="002266DC">
      <w:pPr>
        <w:pStyle w:val="ItemHead"/>
      </w:pPr>
      <w:r>
        <w:t xml:space="preserve">1  </w:t>
      </w:r>
      <w:r w:rsidR="00F966A9">
        <w:t>Regulation 1</w:t>
      </w:r>
      <w:r>
        <w:t xml:space="preserve">.03 (definition of </w:t>
      </w:r>
      <w:r w:rsidRPr="003C2CE5">
        <w:rPr>
          <w:i/>
          <w:iCs/>
        </w:rPr>
        <w:t>alternative audit</w:t>
      </w:r>
      <w:r>
        <w:t>)</w:t>
      </w:r>
    </w:p>
    <w:p w14:paraId="446CCA00" w14:textId="77777777" w:rsidR="002266DC" w:rsidRDefault="002266DC" w:rsidP="002266DC">
      <w:pPr>
        <w:pStyle w:val="Item"/>
      </w:pPr>
      <w:r>
        <w:t>After “the CFI Act”, insert “, the GO Act”.</w:t>
      </w:r>
    </w:p>
    <w:p w14:paraId="1C8E36AC" w14:textId="3EEC4282" w:rsidR="002266DC" w:rsidRDefault="002266DC" w:rsidP="002266DC">
      <w:pPr>
        <w:pStyle w:val="ItemHead"/>
      </w:pPr>
      <w:r>
        <w:t xml:space="preserve">2  </w:t>
      </w:r>
      <w:r w:rsidR="00F966A9">
        <w:t>Regulation 1</w:t>
      </w:r>
      <w:r>
        <w:t xml:space="preserve">.03 (after </w:t>
      </w:r>
      <w:r w:rsidR="00EE2A20">
        <w:t>paragraph (</w:t>
      </w:r>
      <w:r>
        <w:t xml:space="preserve">b) of the definition of </w:t>
      </w:r>
      <w:r>
        <w:rPr>
          <w:i/>
          <w:iCs/>
        </w:rPr>
        <w:t>alternative audit</w:t>
      </w:r>
      <w:r>
        <w:t>)</w:t>
      </w:r>
    </w:p>
    <w:p w14:paraId="16D421B4" w14:textId="77777777" w:rsidR="002266DC" w:rsidRDefault="002266DC" w:rsidP="002266DC">
      <w:pPr>
        <w:pStyle w:val="Item"/>
      </w:pPr>
      <w:r>
        <w:t>Insert:</w:t>
      </w:r>
    </w:p>
    <w:p w14:paraId="631DB93A" w14:textId="77777777" w:rsidR="002266DC" w:rsidRPr="00D73730" w:rsidRDefault="002266DC" w:rsidP="002266DC">
      <w:pPr>
        <w:pStyle w:val="paragraph"/>
      </w:pPr>
      <w:r>
        <w:tab/>
        <w:t>(ba)</w:t>
      </w:r>
      <w:r>
        <w:tab/>
        <w:t>a guarantee of origin audit;</w:t>
      </w:r>
    </w:p>
    <w:p w14:paraId="0657C0D0" w14:textId="474D9838" w:rsidR="002266DC" w:rsidRDefault="002266DC" w:rsidP="002266DC">
      <w:pPr>
        <w:pStyle w:val="ItemHead"/>
      </w:pPr>
      <w:r>
        <w:t xml:space="preserve">3  </w:t>
      </w:r>
      <w:r w:rsidR="00F966A9">
        <w:t>Regulation 1</w:t>
      </w:r>
      <w:r>
        <w:t xml:space="preserve">.03 (definition of </w:t>
      </w:r>
      <w:r w:rsidRPr="0056274D">
        <w:rPr>
          <w:i/>
          <w:iCs/>
        </w:rPr>
        <w:t>audited body</w:t>
      </w:r>
      <w:r>
        <w:t>)</w:t>
      </w:r>
    </w:p>
    <w:p w14:paraId="6F8C9DC3" w14:textId="77777777" w:rsidR="002266DC" w:rsidRDefault="002266DC" w:rsidP="002266DC">
      <w:pPr>
        <w:pStyle w:val="Item"/>
      </w:pPr>
      <w:r>
        <w:t>After “the CFI Act”, insert “, the GO Act”.</w:t>
      </w:r>
    </w:p>
    <w:p w14:paraId="008D3682" w14:textId="463AB9B6" w:rsidR="002266DC" w:rsidRDefault="002266DC" w:rsidP="002266DC">
      <w:pPr>
        <w:pStyle w:val="ItemHead"/>
      </w:pPr>
      <w:r>
        <w:t xml:space="preserve">4  </w:t>
      </w:r>
      <w:r w:rsidR="00F966A9">
        <w:t>Regulation 1</w:t>
      </w:r>
      <w:r>
        <w:t xml:space="preserve">.03 (at the end of the definition of </w:t>
      </w:r>
      <w:r>
        <w:rPr>
          <w:i/>
          <w:iCs/>
        </w:rPr>
        <w:t>audit team leader</w:t>
      </w:r>
      <w:r>
        <w:t>)</w:t>
      </w:r>
    </w:p>
    <w:p w14:paraId="4470C5A9" w14:textId="77777777" w:rsidR="002266DC" w:rsidRDefault="002266DC" w:rsidP="002266DC">
      <w:pPr>
        <w:pStyle w:val="Item"/>
      </w:pPr>
      <w:r>
        <w:t>Add:</w:t>
      </w:r>
    </w:p>
    <w:p w14:paraId="355BB339" w14:textId="77777777" w:rsidR="002266DC" w:rsidRPr="00CC3E92" w:rsidRDefault="002266DC" w:rsidP="002266DC">
      <w:pPr>
        <w:pStyle w:val="paragraph"/>
      </w:pPr>
      <w:r>
        <w:tab/>
        <w:t>; or (d)</w:t>
      </w:r>
      <w:r>
        <w:tab/>
        <w:t>for a guarantee of origin audit—in the GO Act.</w:t>
      </w:r>
    </w:p>
    <w:p w14:paraId="19F753F2" w14:textId="73CCC423" w:rsidR="002266DC" w:rsidRDefault="002266DC" w:rsidP="002266DC">
      <w:pPr>
        <w:pStyle w:val="ItemHead"/>
      </w:pPr>
      <w:r>
        <w:t xml:space="preserve">5  </w:t>
      </w:r>
      <w:r w:rsidR="00F966A9">
        <w:t>Regulation 1</w:t>
      </w:r>
      <w:r>
        <w:t>.03</w:t>
      </w:r>
    </w:p>
    <w:p w14:paraId="405C3445" w14:textId="77777777" w:rsidR="002266DC" w:rsidRDefault="002266DC" w:rsidP="002266DC">
      <w:pPr>
        <w:pStyle w:val="Item"/>
      </w:pPr>
      <w:r>
        <w:t>Insert:</w:t>
      </w:r>
    </w:p>
    <w:p w14:paraId="2C4E0E3D" w14:textId="77777777" w:rsidR="002266DC" w:rsidRPr="00581B01" w:rsidRDefault="002266DC" w:rsidP="002266DC">
      <w:pPr>
        <w:pStyle w:val="Definition"/>
      </w:pPr>
      <w:r w:rsidRPr="00DD7AEC">
        <w:rPr>
          <w:b/>
          <w:bCs/>
          <w:i/>
          <w:iCs/>
        </w:rPr>
        <w:t>GO Act</w:t>
      </w:r>
      <w:r>
        <w:t xml:space="preserve"> means the </w:t>
      </w:r>
      <w:r>
        <w:rPr>
          <w:i/>
          <w:iCs/>
        </w:rPr>
        <w:t>Future Made in Australia (Guarantee of Origin) Act 2024</w:t>
      </w:r>
      <w:r>
        <w:t>.</w:t>
      </w:r>
    </w:p>
    <w:p w14:paraId="49850576" w14:textId="77777777" w:rsidR="002266DC" w:rsidRDefault="002266DC" w:rsidP="002266DC">
      <w:pPr>
        <w:pStyle w:val="Definition"/>
      </w:pPr>
      <w:r w:rsidRPr="00AB7303">
        <w:rPr>
          <w:b/>
          <w:bCs/>
          <w:i/>
          <w:iCs/>
        </w:rPr>
        <w:t xml:space="preserve">GO legislation </w:t>
      </w:r>
      <w:r>
        <w:t>means any of the following:</w:t>
      </w:r>
    </w:p>
    <w:p w14:paraId="0F2F6EC4" w14:textId="77777777" w:rsidR="002266DC" w:rsidRDefault="002266DC" w:rsidP="002266DC">
      <w:pPr>
        <w:pStyle w:val="paragraph"/>
      </w:pPr>
      <w:r>
        <w:tab/>
        <w:t>(a)</w:t>
      </w:r>
      <w:r>
        <w:tab/>
        <w:t>the GO Act;</w:t>
      </w:r>
    </w:p>
    <w:p w14:paraId="29B90216" w14:textId="42A82B87" w:rsidR="002266DC" w:rsidRDefault="002266DC" w:rsidP="002266DC">
      <w:pPr>
        <w:pStyle w:val="paragraph"/>
      </w:pPr>
      <w:r>
        <w:tab/>
        <w:t>(b)</w:t>
      </w:r>
      <w:r>
        <w:tab/>
      </w:r>
      <w:r w:rsidR="005637A9">
        <w:t xml:space="preserve">the </w:t>
      </w:r>
      <w:r>
        <w:t>instruments</w:t>
      </w:r>
      <w:r w:rsidR="005637A9">
        <w:t xml:space="preserve"> mentioned in</w:t>
      </w:r>
      <w:r>
        <w:t xml:space="preserve"> </w:t>
      </w:r>
      <w:r w:rsidR="00EE2A20">
        <w:t>paragraphs (</w:t>
      </w:r>
      <w:r w:rsidR="004A7FFD">
        <w:t xml:space="preserve">a) and (b) of the definition of </w:t>
      </w:r>
      <w:r w:rsidR="004A7FFD" w:rsidRPr="004A7FFD">
        <w:rPr>
          <w:b/>
          <w:bCs/>
          <w:i/>
          <w:iCs/>
        </w:rPr>
        <w:t>this Act</w:t>
      </w:r>
      <w:r w:rsidR="004A7FFD">
        <w:t xml:space="preserve"> in </w:t>
      </w:r>
      <w:r w:rsidR="00EE2A20">
        <w:t>section 5</w:t>
      </w:r>
      <w:r w:rsidR="004A7FFD">
        <w:t xml:space="preserve"> of </w:t>
      </w:r>
      <w:r>
        <w:t>the GO Act</w:t>
      </w:r>
      <w:r w:rsidR="00126443">
        <w:t>;</w:t>
      </w:r>
    </w:p>
    <w:p w14:paraId="34D2B8E6" w14:textId="3E5AF7B7" w:rsidR="00126443" w:rsidRDefault="00126443" w:rsidP="002266DC">
      <w:pPr>
        <w:pStyle w:val="paragraph"/>
      </w:pPr>
      <w:r>
        <w:tab/>
        <w:t>(c)</w:t>
      </w:r>
      <w:r>
        <w:tab/>
        <w:t xml:space="preserve">the </w:t>
      </w:r>
      <w:r w:rsidRPr="00FC7E6D">
        <w:t xml:space="preserve">sections of the </w:t>
      </w:r>
      <w:r w:rsidRPr="00FC7E6D">
        <w:rPr>
          <w:i/>
          <w:iCs/>
        </w:rPr>
        <w:t>Criminal Code</w:t>
      </w:r>
      <w:r>
        <w:t xml:space="preserve"> mentioned in </w:t>
      </w:r>
      <w:r w:rsidR="00EE2A20">
        <w:t>subparagraph 1</w:t>
      </w:r>
      <w:r w:rsidR="006F7AF3">
        <w:t>25(1)</w:t>
      </w:r>
      <w:r>
        <w:t>(b)</w:t>
      </w:r>
      <w:r w:rsidR="006F7AF3">
        <w:t>(ii)</w:t>
      </w:r>
      <w:r>
        <w:t xml:space="preserve"> of the </w:t>
      </w:r>
      <w:r w:rsidR="006F7AF3">
        <w:t>GO</w:t>
      </w:r>
      <w:r>
        <w:t xml:space="preserve"> Act.</w:t>
      </w:r>
    </w:p>
    <w:p w14:paraId="3991D844" w14:textId="79E8F9D7" w:rsidR="002266DC" w:rsidRDefault="002266DC" w:rsidP="002266DC">
      <w:pPr>
        <w:pStyle w:val="ItemHead"/>
      </w:pPr>
      <w:r>
        <w:t xml:space="preserve">6  </w:t>
      </w:r>
      <w:r w:rsidR="00F966A9">
        <w:t>Regulation 1</w:t>
      </w:r>
      <w:r>
        <w:t xml:space="preserve">.03 (at the end of the definition of </w:t>
      </w:r>
      <w:r>
        <w:rPr>
          <w:i/>
          <w:iCs/>
        </w:rPr>
        <w:t>methodology determination</w:t>
      </w:r>
      <w:r>
        <w:t>)</w:t>
      </w:r>
    </w:p>
    <w:p w14:paraId="2B226D1D" w14:textId="77777777" w:rsidR="002266DC" w:rsidRDefault="002266DC" w:rsidP="002266DC">
      <w:pPr>
        <w:pStyle w:val="Item"/>
      </w:pPr>
      <w:r>
        <w:t>Add:</w:t>
      </w:r>
    </w:p>
    <w:p w14:paraId="62C0C527" w14:textId="55F4BEDA" w:rsidR="002266DC" w:rsidRDefault="002266DC" w:rsidP="002266DC">
      <w:pPr>
        <w:pStyle w:val="paragraph"/>
      </w:pPr>
      <w:r>
        <w:tab/>
        <w:t>; or (c)</w:t>
      </w:r>
      <w:r>
        <w:tab/>
      </w:r>
      <w:r w:rsidR="00F966A9">
        <w:t>subsection 2</w:t>
      </w:r>
      <w:r>
        <w:t>9(1) of the GO Act.</w:t>
      </w:r>
    </w:p>
    <w:p w14:paraId="18585E49" w14:textId="56E4F6FB" w:rsidR="002266DC" w:rsidRDefault="002266DC" w:rsidP="002266DC">
      <w:pPr>
        <w:pStyle w:val="ItemHead"/>
      </w:pPr>
      <w:r>
        <w:t xml:space="preserve">7  </w:t>
      </w:r>
      <w:r w:rsidR="00F966A9">
        <w:t>Regulation 1</w:t>
      </w:r>
      <w:r>
        <w:t xml:space="preserve">.03 (after </w:t>
      </w:r>
      <w:r w:rsidR="00EE2A20">
        <w:t>paragraph (</w:t>
      </w:r>
      <w:r>
        <w:t xml:space="preserve">b) of the definition of </w:t>
      </w:r>
      <w:r w:rsidR="00F966A9">
        <w:rPr>
          <w:i/>
          <w:iCs/>
        </w:rPr>
        <w:t>Part 6</w:t>
      </w:r>
      <w:r>
        <w:rPr>
          <w:i/>
          <w:iCs/>
        </w:rPr>
        <w:t xml:space="preserve"> audit</w:t>
      </w:r>
      <w:r>
        <w:t>)</w:t>
      </w:r>
    </w:p>
    <w:p w14:paraId="1125C654" w14:textId="77777777" w:rsidR="002266DC" w:rsidRDefault="002266DC" w:rsidP="002266DC">
      <w:pPr>
        <w:pStyle w:val="Item"/>
      </w:pPr>
      <w:r>
        <w:t>Insert:</w:t>
      </w:r>
    </w:p>
    <w:p w14:paraId="713633A5" w14:textId="77777777" w:rsidR="002266DC" w:rsidRDefault="002266DC" w:rsidP="002266DC">
      <w:pPr>
        <w:pStyle w:val="paragraph"/>
      </w:pPr>
      <w:r>
        <w:tab/>
        <w:t>(ba)</w:t>
      </w:r>
      <w:r>
        <w:tab/>
        <w:t>a guarantee of origin audit;</w:t>
      </w:r>
    </w:p>
    <w:p w14:paraId="47682472" w14:textId="4A55B77C" w:rsidR="002266DC" w:rsidRDefault="002266DC" w:rsidP="002266DC">
      <w:pPr>
        <w:pStyle w:val="ItemHead"/>
      </w:pPr>
      <w:r>
        <w:t xml:space="preserve">8  </w:t>
      </w:r>
      <w:r w:rsidR="00F966A9">
        <w:t>Regulation 1</w:t>
      </w:r>
      <w:r>
        <w:t xml:space="preserve">.03 (before </w:t>
      </w:r>
      <w:r w:rsidR="00EE2A20">
        <w:t>paragraph (</w:t>
      </w:r>
      <w:r>
        <w:t>i) of the note</w:t>
      </w:r>
      <w:r w:rsidR="00C211DF">
        <w:t xml:space="preserve"> at the end of the regulation</w:t>
      </w:r>
      <w:r>
        <w:t>)</w:t>
      </w:r>
    </w:p>
    <w:p w14:paraId="014B0BA6" w14:textId="77777777" w:rsidR="002266DC" w:rsidRDefault="002266DC" w:rsidP="002266DC">
      <w:pPr>
        <w:pStyle w:val="Item"/>
      </w:pPr>
      <w:r>
        <w:t>Insert:</w:t>
      </w:r>
    </w:p>
    <w:p w14:paraId="370A97CD" w14:textId="77777777" w:rsidR="002266DC" w:rsidRPr="00A74D2C" w:rsidRDefault="002266DC" w:rsidP="002266DC">
      <w:pPr>
        <w:pStyle w:val="paragraph"/>
      </w:pPr>
      <w:r>
        <w:tab/>
      </w:r>
      <w:r w:rsidRPr="00A74D2C">
        <w:t>(ha)</w:t>
      </w:r>
      <w:r w:rsidRPr="00A74D2C">
        <w:tab/>
        <w:t>guarantee of origin audit;</w:t>
      </w:r>
    </w:p>
    <w:p w14:paraId="2C6E6BAA" w14:textId="61A08857" w:rsidR="002266DC" w:rsidRDefault="002266DC" w:rsidP="002266DC">
      <w:pPr>
        <w:pStyle w:val="ItemHead"/>
      </w:pPr>
      <w:r>
        <w:lastRenderedPageBreak/>
        <w:t xml:space="preserve">9  At the end of </w:t>
      </w:r>
      <w:r w:rsidR="00F966A9">
        <w:t>subregulation 6</w:t>
      </w:r>
      <w:r>
        <w:t>.14(1)</w:t>
      </w:r>
    </w:p>
    <w:p w14:paraId="2325360C" w14:textId="77777777" w:rsidR="002266DC" w:rsidRDefault="002266DC" w:rsidP="002266DC">
      <w:pPr>
        <w:pStyle w:val="Item"/>
      </w:pPr>
      <w:r>
        <w:t>Add:</w:t>
      </w:r>
    </w:p>
    <w:p w14:paraId="6597234E" w14:textId="77777777" w:rsidR="002266DC" w:rsidRPr="00B15548" w:rsidRDefault="002266DC" w:rsidP="002266DC">
      <w:pPr>
        <w:pStyle w:val="paragraph"/>
      </w:pPr>
      <w:r>
        <w:tab/>
        <w:t>; (e)</w:t>
      </w:r>
      <w:r>
        <w:tab/>
        <w:t>if the applicant intends to carry out guarantee of origin audits as a registered greenhouse and energy auditor under the GO legislation—the GO legislation.</w:t>
      </w:r>
    </w:p>
    <w:p w14:paraId="723242F8" w14:textId="7128495F" w:rsidR="002266DC" w:rsidRDefault="002266DC" w:rsidP="002266DC">
      <w:pPr>
        <w:pStyle w:val="ItemHead"/>
      </w:pPr>
      <w:r>
        <w:t xml:space="preserve">10  </w:t>
      </w:r>
      <w:r w:rsidR="00F966A9">
        <w:t>Subregulation 6</w:t>
      </w:r>
      <w:r>
        <w:t>.14 (notes 1 and 2)</w:t>
      </w:r>
    </w:p>
    <w:p w14:paraId="0D4029EB" w14:textId="77777777" w:rsidR="002266DC" w:rsidRDefault="002266DC" w:rsidP="002266DC">
      <w:pPr>
        <w:pStyle w:val="Item"/>
      </w:pPr>
      <w:r>
        <w:t>After “the renewable energy legislation”, insert “, the GO legislation”.</w:t>
      </w:r>
    </w:p>
    <w:p w14:paraId="7194DFBB" w14:textId="68B30941" w:rsidR="002266DC" w:rsidRDefault="002266DC" w:rsidP="002266DC">
      <w:pPr>
        <w:pStyle w:val="ItemHead"/>
      </w:pPr>
      <w:r>
        <w:t xml:space="preserve">11  After </w:t>
      </w:r>
      <w:r w:rsidR="00F966A9">
        <w:t>paragraph 6</w:t>
      </w:r>
      <w:r>
        <w:t>.23(2)(h)</w:t>
      </w:r>
    </w:p>
    <w:p w14:paraId="7757EE15" w14:textId="77777777" w:rsidR="002266DC" w:rsidRDefault="002266DC" w:rsidP="002266DC">
      <w:pPr>
        <w:pStyle w:val="Item"/>
      </w:pPr>
      <w:r>
        <w:t>Insert:</w:t>
      </w:r>
    </w:p>
    <w:p w14:paraId="0355A43A" w14:textId="77777777" w:rsidR="002266DC" w:rsidRDefault="002266DC" w:rsidP="002266DC">
      <w:pPr>
        <w:pStyle w:val="paragraph"/>
      </w:pPr>
      <w:r>
        <w:tab/>
        <w:t>(ha)</w:t>
      </w:r>
      <w:r>
        <w:tab/>
        <w:t>if the applicant does not intend to carry out, as a registered greenhouse and energy auditor, guarantee of origin audits—a statement to that effect;</w:t>
      </w:r>
    </w:p>
    <w:p w14:paraId="0789FDA5" w14:textId="0D4A51EB" w:rsidR="002266DC" w:rsidRDefault="002266DC" w:rsidP="002266DC">
      <w:pPr>
        <w:pStyle w:val="ItemHead"/>
      </w:pPr>
      <w:r>
        <w:t xml:space="preserve">12  </w:t>
      </w:r>
      <w:r w:rsidR="00F966A9">
        <w:t>Subregulation 6</w:t>
      </w:r>
      <w:r>
        <w:t>.23(2) (note)</w:t>
      </w:r>
    </w:p>
    <w:p w14:paraId="53D45BBC" w14:textId="77777777" w:rsidR="002266DC" w:rsidRDefault="002266DC" w:rsidP="002266DC">
      <w:pPr>
        <w:pStyle w:val="Item"/>
      </w:pPr>
      <w:r>
        <w:t>Omit “(gb) or (h)”, substitute “(gb), (h) or (ha)”.</w:t>
      </w:r>
    </w:p>
    <w:p w14:paraId="14D02F5D" w14:textId="56F8F4AA" w:rsidR="002266DC" w:rsidRDefault="002266DC" w:rsidP="002266DC">
      <w:pPr>
        <w:pStyle w:val="ItemHead"/>
      </w:pPr>
      <w:r>
        <w:t xml:space="preserve">13  </w:t>
      </w:r>
      <w:r w:rsidR="00F966A9">
        <w:t>Subregulation 6</w:t>
      </w:r>
      <w:r>
        <w:t>.38(3)</w:t>
      </w:r>
    </w:p>
    <w:p w14:paraId="11B5C420" w14:textId="77777777" w:rsidR="002266DC" w:rsidRDefault="002266DC" w:rsidP="002266DC">
      <w:pPr>
        <w:pStyle w:val="Item"/>
      </w:pPr>
      <w:r>
        <w:t>Omit “(ia) and (ib)”, substitute “(ia), (ib) and (ic)”.</w:t>
      </w:r>
    </w:p>
    <w:p w14:paraId="0531C217" w14:textId="4A3137ED" w:rsidR="002266DC" w:rsidRDefault="002266DC" w:rsidP="002266DC">
      <w:pPr>
        <w:pStyle w:val="ItemHead"/>
      </w:pPr>
      <w:r>
        <w:t xml:space="preserve">14  At the end of </w:t>
      </w:r>
      <w:r w:rsidR="00F966A9">
        <w:t>regulation 6</w:t>
      </w:r>
      <w:r>
        <w:t>.58</w:t>
      </w:r>
    </w:p>
    <w:p w14:paraId="60EFA440" w14:textId="77777777" w:rsidR="002266DC" w:rsidRDefault="002266DC" w:rsidP="002266DC">
      <w:pPr>
        <w:pStyle w:val="Item"/>
      </w:pPr>
      <w:r>
        <w:t>Add:</w:t>
      </w:r>
    </w:p>
    <w:p w14:paraId="647D186B" w14:textId="2B13CB2D" w:rsidR="002266DC" w:rsidRDefault="002266DC" w:rsidP="002266DC">
      <w:pPr>
        <w:pStyle w:val="paragraph"/>
      </w:pPr>
      <w:r>
        <w:tab/>
        <w:t>; or (f)</w:t>
      </w:r>
      <w:r>
        <w:tab/>
        <w:t xml:space="preserve">to develop </w:t>
      </w:r>
      <w:r w:rsidR="00FF0D69">
        <w:t>or</w:t>
      </w:r>
      <w:r>
        <w:t xml:space="preserve"> register a profile under </w:t>
      </w:r>
      <w:r w:rsidR="00F966A9">
        <w:t>Division 3</w:t>
      </w:r>
      <w:r>
        <w:t xml:space="preserve"> of </w:t>
      </w:r>
      <w:r w:rsidR="00F966A9">
        <w:t>Part 3</w:t>
      </w:r>
      <w:r>
        <w:t xml:space="preserve"> of the GO Act or to register a facility under </w:t>
      </w:r>
      <w:r w:rsidR="00F966A9">
        <w:t>Division 3</w:t>
      </w:r>
      <w:r>
        <w:t xml:space="preserve"> of </w:t>
      </w:r>
      <w:r w:rsidR="00F966A9">
        <w:t>Part 4</w:t>
      </w:r>
      <w:r>
        <w:t xml:space="preserve"> of that Act.</w:t>
      </w:r>
    </w:p>
    <w:p w14:paraId="2E1EB3AA" w14:textId="2ED8D644" w:rsidR="002266DC" w:rsidRDefault="002266DC" w:rsidP="002266DC">
      <w:pPr>
        <w:pStyle w:val="ItemHead"/>
      </w:pPr>
      <w:r>
        <w:t xml:space="preserve">15  </w:t>
      </w:r>
      <w:r w:rsidR="00F966A9">
        <w:t>Paragraph 6</w:t>
      </w:r>
      <w:r>
        <w:t>.61(3A)(a)</w:t>
      </w:r>
    </w:p>
    <w:p w14:paraId="6ADF3EB9" w14:textId="77777777" w:rsidR="002266DC" w:rsidRDefault="002266DC" w:rsidP="002266DC">
      <w:pPr>
        <w:pStyle w:val="Item"/>
      </w:pPr>
      <w:r>
        <w:t>Omit “(gb) or (h)”, substitute “(gb), (h) or (ha)”.</w:t>
      </w:r>
    </w:p>
    <w:p w14:paraId="1176215E" w14:textId="64D5DE34" w:rsidR="002266DC" w:rsidRDefault="002266DC" w:rsidP="002266DC">
      <w:pPr>
        <w:pStyle w:val="ItemHead"/>
      </w:pPr>
      <w:r>
        <w:t xml:space="preserve">16  </w:t>
      </w:r>
      <w:r w:rsidR="00F966A9">
        <w:t>Paragraph 6</w:t>
      </w:r>
      <w:r>
        <w:t>.61(3A)(b)</w:t>
      </w:r>
    </w:p>
    <w:p w14:paraId="7BEAC4D3" w14:textId="77777777" w:rsidR="002266DC" w:rsidRDefault="002266DC" w:rsidP="002266DC">
      <w:pPr>
        <w:pStyle w:val="Item"/>
      </w:pPr>
      <w:r>
        <w:t>Omit “(c) or (d)”, substitute “(c), (d) or (e)”.</w:t>
      </w:r>
    </w:p>
    <w:p w14:paraId="788DBCE6" w14:textId="698ED64C" w:rsidR="002266DC" w:rsidRDefault="002266DC" w:rsidP="002266DC">
      <w:pPr>
        <w:pStyle w:val="ItemHead"/>
      </w:pPr>
      <w:r>
        <w:t xml:space="preserve">17  At the end of </w:t>
      </w:r>
      <w:r w:rsidR="00F966A9">
        <w:t>paragraph 6</w:t>
      </w:r>
      <w:r>
        <w:t>.61(4)(c)</w:t>
      </w:r>
    </w:p>
    <w:p w14:paraId="7094B345" w14:textId="77777777" w:rsidR="002266DC" w:rsidRDefault="002266DC" w:rsidP="002266DC">
      <w:pPr>
        <w:pStyle w:val="Item"/>
      </w:pPr>
      <w:r>
        <w:t>Add:</w:t>
      </w:r>
    </w:p>
    <w:p w14:paraId="13AE57AE" w14:textId="77777777" w:rsidR="002266DC" w:rsidRPr="004878F4" w:rsidRDefault="002266DC" w:rsidP="002266DC">
      <w:pPr>
        <w:pStyle w:val="paragraphsub"/>
      </w:pPr>
      <w:r>
        <w:tab/>
        <w:t>; or (iv)</w:t>
      </w:r>
      <w:r>
        <w:tab/>
        <w:t>production pathways (within the meaning of the GO Act) for a product covered by specified methodology determinations;</w:t>
      </w:r>
    </w:p>
    <w:p w14:paraId="22665A32" w14:textId="49203D3D" w:rsidR="002266DC" w:rsidRDefault="002266DC" w:rsidP="002266DC">
      <w:pPr>
        <w:pStyle w:val="ItemHead"/>
      </w:pPr>
      <w:r>
        <w:t xml:space="preserve">18  At the end of </w:t>
      </w:r>
      <w:r w:rsidR="00F966A9">
        <w:t>subregulation 6</w:t>
      </w:r>
      <w:r>
        <w:t>.61(4)</w:t>
      </w:r>
    </w:p>
    <w:p w14:paraId="4B9EFB8B" w14:textId="77777777" w:rsidR="002266DC" w:rsidRDefault="002266DC" w:rsidP="002266DC">
      <w:pPr>
        <w:pStyle w:val="Item"/>
      </w:pPr>
      <w:r>
        <w:t>Add:</w:t>
      </w:r>
    </w:p>
    <w:p w14:paraId="64FFE9D8" w14:textId="35C152B7" w:rsidR="002266DC" w:rsidRPr="002266DC" w:rsidRDefault="005D1AD4" w:rsidP="005D1AD4">
      <w:pPr>
        <w:pStyle w:val="paragraph"/>
      </w:pPr>
      <w:r>
        <w:tab/>
      </w:r>
      <w:r w:rsidR="002266DC">
        <w:t>; (g)</w:t>
      </w:r>
      <w:r w:rsidR="002266DC">
        <w:tab/>
        <w:t>a condition that the auditor may not carry out, as a registered greenhouse and energy auditor, specified types of guarantee of origin audits.</w:t>
      </w:r>
    </w:p>
    <w:p w14:paraId="5378DD77" w14:textId="77777777" w:rsidR="002266DC" w:rsidRDefault="002266DC">
      <w:pPr>
        <w:sectPr w:rsidR="002266DC" w:rsidSect="00E06F58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64042401" w14:textId="58527F6C" w:rsidR="002266DC" w:rsidRDefault="002266DC" w:rsidP="00031C76"/>
    <w:sectPr w:rsidR="002266DC" w:rsidSect="00E06F58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0114" w14:textId="77777777" w:rsidR="00EE41C5" w:rsidRDefault="00EE41C5" w:rsidP="0048364F">
      <w:pPr>
        <w:spacing w:line="240" w:lineRule="auto"/>
      </w:pPr>
      <w:r>
        <w:separator/>
      </w:r>
    </w:p>
  </w:endnote>
  <w:endnote w:type="continuationSeparator" w:id="0">
    <w:p w14:paraId="2E6DE740" w14:textId="77777777" w:rsidR="00EE41C5" w:rsidRDefault="00EE41C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5B171DF-843F-4963-B51B-009279B9BBB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62AE" w14:textId="3360C5D2" w:rsidR="00031C76" w:rsidRPr="00E06F58" w:rsidRDefault="00FF4DBC" w:rsidP="00E06F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291CE3A" wp14:editId="3EB3C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08071692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00AAD" w14:textId="5F264BB0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1CE3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alt="OFFICIAL" style="position:absolute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24800AAD" w14:textId="5F264BB0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F58" w:rsidRPr="00E06F58">
      <w:rPr>
        <w:i/>
        <w:sz w:val="18"/>
      </w:rPr>
      <w:t>OPC67074 -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28F64" w14:textId="77777777" w:rsidR="002266DC" w:rsidRPr="00D90ABA" w:rsidRDefault="002266DC" w:rsidP="002266D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2266DC" w14:paraId="53DA49A0" w14:textId="77777777" w:rsidTr="007518BC">
      <w:tc>
        <w:tcPr>
          <w:tcW w:w="942" w:type="pct"/>
        </w:tcPr>
        <w:p w14:paraId="0663E3D8" w14:textId="77777777" w:rsidR="002266DC" w:rsidRDefault="002266DC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41289A41" w14:textId="669EBCF3" w:rsidR="002266DC" w:rsidRDefault="002266DC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4DB27FB6" w14:textId="77777777" w:rsidR="002266DC" w:rsidRDefault="002266DC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36D495" w14:textId="073CBADB" w:rsidR="002266DC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1365" w14:textId="4C56E992" w:rsidR="002266DC" w:rsidRDefault="00FF4DBC">
    <w:pPr>
      <w:pBdr>
        <w:top w:val="single" w:sz="6" w:space="1" w:color="auto"/>
      </w:pBdr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3D4B69FE" wp14:editId="2B62E8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40802122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F2E5E" w14:textId="01E2AF35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B69F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alt="OFFICIAL" style="position:absolute;margin-left:0;margin-top:0;width:43.45pt;height:29.65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B3F2E5E" w14:textId="01E2AF35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E130253" w14:textId="556CE249" w:rsidR="002266DC" w:rsidRDefault="002266DC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4A0425">
      <w:rPr>
        <w:i/>
        <w:noProof/>
        <w:sz w:val="18"/>
      </w:rPr>
      <w:t>National Greenhouse and Energy Reporting Amendment (Audits and Other Matters) Regulations 2025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4A0425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4A4D1513" w14:textId="08E20897" w:rsidR="002266DC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AC40" w14:textId="0D1311D0" w:rsidR="00031C76" w:rsidRPr="00E33C1C" w:rsidRDefault="00FF4DB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2F9F0406" wp14:editId="60A8F4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2237418" name="Text Box 2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08C21B" w14:textId="300B3B62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F0406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8" type="#_x0000_t202" alt="OFFICIAL" style="position:absolute;margin-left:0;margin-top:0;width:43.45pt;height:29.6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4VDwIAAB0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XY/XxqfwfNCadyMC7cW77usPaG+fDMHG4YB0HV&#10;hic8pIK+pnC2KGnB/fibP+Yj8RilpEfF1NSgpClR3wwuJIprMtxk7JJRfM7LHOPmoO8BdVjgk7A8&#10;meh1QU2mdKBfUc+rWAhDzHAsV9PdZN6HUbr4HrhYrVIS6siysDFbyyN05CuS+TK8MmfPjAdc1SNM&#10;cmLVG+LH3HjT29UhIP1pK5Hbkcgz5ajBtNfze4ki//U/ZV1f9fIn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W1IuFQ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0908C21B" w14:textId="300B3B62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1C76" w14:paraId="6D4A6067" w14:textId="77777777" w:rsidTr="000B21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D8F149" w14:textId="77777777" w:rsidR="00031C76" w:rsidRDefault="00031C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AD55C8" w14:textId="3A3092B0" w:rsidR="00031C76" w:rsidRDefault="00031C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C0D8CF" w14:textId="77777777" w:rsidR="00031C76" w:rsidRDefault="00031C76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E24C803" w14:textId="0A0C381A" w:rsidR="00031C76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7CBE" w14:textId="08FC658C" w:rsidR="00031C76" w:rsidRPr="00E33C1C" w:rsidRDefault="00FF4DB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55D06C86" wp14:editId="61F638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2002393437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36BF8" w14:textId="3A21CEDA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06C86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9" type="#_x0000_t202" alt="OFFICIAL" style="position:absolute;margin-left:0;margin-top:0;width:43.45pt;height:29.65pt;z-index:25165825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ZwoDwIAAB0EAAAOAAAAZHJzL2Uyb0RvYy54bWysU8Fu2zAMvQ/YPwi6L7ZbuGu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" filled="f" stroked="f">
              <v:textbox style="mso-fit-shape-to-text:t" inset="0,0,0,15pt">
                <w:txbxContent>
                  <w:p w14:paraId="2E136BF8" w14:textId="3A21CEDA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1C76" w14:paraId="19219FC6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3A738B" w14:textId="77777777" w:rsidR="00031C76" w:rsidRDefault="00031C76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6F7258" w14:textId="4487FE12" w:rsidR="00031C76" w:rsidRDefault="00031C76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823B16" w14:textId="77777777" w:rsidR="00031C76" w:rsidRDefault="00031C76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30495E" w14:textId="047FD4CF" w:rsidR="00031C76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D3D8" w14:textId="32D185E0" w:rsidR="00EE41C5" w:rsidRPr="00E33C1C" w:rsidRDefault="00FF4DB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2B09A849" wp14:editId="1B09AF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30715070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28ABE" w14:textId="15415073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9A849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1" type="#_x0000_t202" alt="OFFICIAL" style="position:absolute;margin-left:0;margin-top:0;width:43.45pt;height:29.65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" filled="f" stroked="f">
              <v:textbox style="mso-fit-shape-to-text:t" inset="0,0,0,15pt">
                <w:txbxContent>
                  <w:p w14:paraId="10728ABE" w14:textId="15415073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41C5" w14:paraId="754FDC4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943D20C" w14:textId="77777777" w:rsidR="00EE41C5" w:rsidRDefault="00EE41C5" w:rsidP="00ED45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DDE242" w14:textId="735D415C" w:rsidR="00EE41C5" w:rsidRDefault="00EE41C5" w:rsidP="00ED45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3DFE41" w14:textId="77777777" w:rsidR="00EE41C5" w:rsidRDefault="00EE41C5" w:rsidP="00ED45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9BEB5D" w14:textId="3713B4CF" w:rsidR="00EE41C5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C819" w14:textId="77777777" w:rsidR="00031C76" w:rsidRDefault="00031C76" w:rsidP="00E97334"/>
  <w:p w14:paraId="1D171BD6" w14:textId="5809706B" w:rsidR="00031C76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3836" w14:textId="33ED56D8" w:rsidR="00031C76" w:rsidRPr="00E06F58" w:rsidRDefault="00FF4DBC" w:rsidP="00E06F5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332966B9" wp14:editId="12217D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95155918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618F8" w14:textId="0A78B172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966B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38618F8" w14:textId="0A78B172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F58" w:rsidRPr="00E06F58">
      <w:rPr>
        <w:i/>
        <w:sz w:val="18"/>
      </w:rPr>
      <w:t>OPC67074 -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B278" w14:textId="7A7E2A3F" w:rsidR="00031C76" w:rsidRPr="00E33C1C" w:rsidRDefault="00FF4DB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5527A8AC" wp14:editId="0CD09A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14015006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32703" w14:textId="1BDC94EE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7A8A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alt="OFFICIAL" style="position:absolute;margin-left:0;margin-top:0;width:43.45pt;height:29.6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9632703" w14:textId="1BDC94EE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1C76" w14:paraId="2F39C68F" w14:textId="77777777" w:rsidTr="000B21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056402" w14:textId="77777777" w:rsidR="00031C76" w:rsidRDefault="00031C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DA8655" w14:textId="4ACE5C83" w:rsidR="00031C76" w:rsidRDefault="00031C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7602A0C" w14:textId="77777777" w:rsidR="00031C76" w:rsidRDefault="00031C76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CE6F18D" w14:textId="7884D646" w:rsidR="00031C76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E72C" w14:textId="77777777" w:rsidR="00031C76" w:rsidRPr="00E33C1C" w:rsidRDefault="00031C7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31C76" w14:paraId="05397666" w14:textId="77777777" w:rsidTr="000B21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A8769A3" w14:textId="77777777" w:rsidR="00031C76" w:rsidRDefault="00031C76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EC6636" w14:textId="023AF758" w:rsidR="00031C76" w:rsidRDefault="00031C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319F0D9" w14:textId="77777777" w:rsidR="00031C76" w:rsidRDefault="00031C76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F1E343" w14:textId="2F4F8BA0" w:rsidR="00031C76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843E" w14:textId="77777777" w:rsidR="00031C76" w:rsidRPr="00E33C1C" w:rsidRDefault="00031C7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31C76" w14:paraId="4428740D" w14:textId="77777777" w:rsidTr="000B21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09F0915" w14:textId="77777777" w:rsidR="00031C76" w:rsidRDefault="00031C76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2C13D7" w14:textId="46A4B2DD" w:rsidR="00031C76" w:rsidRDefault="00031C76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01F532" w14:textId="77777777" w:rsidR="00031C76" w:rsidRDefault="00031C76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EEFD9D2" w14:textId="42C12888" w:rsidR="00031C76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53BB" w14:textId="77777777" w:rsidR="00031C76" w:rsidRPr="00E33C1C" w:rsidRDefault="00031C7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31C76" w14:paraId="051766A7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50043A" w14:textId="77777777" w:rsidR="00031C76" w:rsidRDefault="00031C76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BEEFFF" w14:textId="2BC1469E" w:rsidR="00031C76" w:rsidRDefault="00031C76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09FC0D" w14:textId="77777777" w:rsidR="00031C76" w:rsidRDefault="00031C76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8D5C9B" w14:textId="1B1D3545" w:rsidR="00031C76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B09B" w14:textId="740B2BC0" w:rsidR="002266DC" w:rsidRPr="00E33C1C" w:rsidRDefault="00FF4DBC" w:rsidP="002266DC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6B9A4C00" wp14:editId="5B5A22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1139751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7347F" w14:textId="6625CA78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A4C0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alt="OFFICIAL" style="position:absolute;margin-left:0;margin-top:0;width:43.45pt;height:29.6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677347F" w14:textId="6625CA78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66DC" w14:paraId="2B6E20C9" w14:textId="77777777" w:rsidTr="00810A3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331023" w14:textId="77777777" w:rsidR="002266DC" w:rsidRDefault="002266DC" w:rsidP="002266D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FEE2C9" w14:textId="23D3D062" w:rsidR="002266DC" w:rsidRDefault="002266DC" w:rsidP="002266D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4F0B38" w14:textId="77777777" w:rsidR="002266DC" w:rsidRDefault="002266DC" w:rsidP="002266D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E368AC" w14:textId="77777777" w:rsidR="002266DC" w:rsidRPr="00ED79B6" w:rsidRDefault="002266DC" w:rsidP="002266DC">
    <w:pPr>
      <w:rPr>
        <w:i/>
        <w:sz w:val="18"/>
      </w:rPr>
    </w:pPr>
  </w:p>
  <w:p w14:paraId="1A81118B" w14:textId="4A914998" w:rsidR="002266DC" w:rsidRPr="00E06F58" w:rsidRDefault="00E06F58" w:rsidP="00E06F58">
    <w:pPr>
      <w:pStyle w:val="Footer"/>
      <w:rPr>
        <w:i/>
        <w:sz w:val="18"/>
      </w:rPr>
    </w:pPr>
    <w:r w:rsidRPr="00E06F58">
      <w:rPr>
        <w:i/>
        <w:sz w:val="18"/>
      </w:rPr>
      <w:t>OPC67074 -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FAF6" w14:textId="77777777" w:rsidR="002266DC" w:rsidRPr="00D90ABA" w:rsidRDefault="002266DC" w:rsidP="002266D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266DC" w14:paraId="6E44A914" w14:textId="77777777" w:rsidTr="007518BC">
      <w:tc>
        <w:tcPr>
          <w:tcW w:w="365" w:type="pct"/>
        </w:tcPr>
        <w:p w14:paraId="3DF77A39" w14:textId="77777777" w:rsidR="002266DC" w:rsidRDefault="002266DC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A18A1CA" w14:textId="42959440" w:rsidR="002266DC" w:rsidRDefault="002266DC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A0425">
            <w:rPr>
              <w:i/>
              <w:sz w:val="18"/>
            </w:rPr>
            <w:t>National Greenhouse and Energy Reporting Amendment (Audits and Other Matters)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E03AE5A" w14:textId="77777777" w:rsidR="002266DC" w:rsidRDefault="002266DC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14:paraId="34D03F67" w14:textId="62702D1E" w:rsidR="002266DC" w:rsidRPr="00E06F58" w:rsidRDefault="00E06F58" w:rsidP="00E06F58">
    <w:pPr>
      <w:rPr>
        <w:rFonts w:cs="Times New Roman"/>
        <w:i/>
        <w:sz w:val="18"/>
      </w:rPr>
    </w:pPr>
    <w:r w:rsidRPr="00E06F58">
      <w:rPr>
        <w:rFonts w:cs="Times New Roman"/>
        <w:i/>
        <w:sz w:val="18"/>
      </w:rPr>
      <w:t>OPC67074 -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8089" w14:textId="77777777" w:rsidR="00EE41C5" w:rsidRDefault="00EE41C5" w:rsidP="0048364F">
      <w:pPr>
        <w:spacing w:line="240" w:lineRule="auto"/>
      </w:pPr>
      <w:r>
        <w:separator/>
      </w:r>
    </w:p>
  </w:footnote>
  <w:footnote w:type="continuationSeparator" w:id="0">
    <w:p w14:paraId="42F23A23" w14:textId="77777777" w:rsidR="00EE41C5" w:rsidRDefault="00EE41C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1335" w14:textId="13D5A958" w:rsidR="00031C76" w:rsidRPr="005F1388" w:rsidRDefault="00FF4DB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6CE545D" wp14:editId="50977F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085457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98611" w14:textId="43091570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E54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3B298611" w14:textId="43091570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4D57A" w14:textId="70C5F1FC" w:rsidR="002266DC" w:rsidRDefault="002266DC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36670">
      <w:rPr>
        <w:noProof/>
        <w:sz w:val="20"/>
      </w:rPr>
      <w:t>Amendments relating to guarantee of origin audits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36670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7ABE91D8" w14:textId="5B3B15DE" w:rsidR="002266DC" w:rsidRDefault="002266DC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7BEDF437" w14:textId="77777777" w:rsidR="002266DC" w:rsidRDefault="002266DC" w:rsidP="002266DC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F448" w14:textId="4C88FA47" w:rsidR="002266DC" w:rsidRDefault="00FF4DBC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DF6460B" wp14:editId="795A89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8616022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13FD0" w14:textId="7549D0B9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6460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E913FD0" w14:textId="7549D0B9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E11C5" w14:textId="5650F3DB" w:rsidR="00031C76" w:rsidRPr="00A961C4" w:rsidRDefault="00FF4DBC" w:rsidP="0048364F">
    <w:pPr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AA803B4" wp14:editId="2D4501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2314420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C5E64C" w14:textId="4F20FE19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803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6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7CC5E64C" w14:textId="4F20FE19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1C76">
      <w:rPr>
        <w:b/>
        <w:sz w:val="20"/>
      </w:rPr>
      <w:fldChar w:fldCharType="begin"/>
    </w:r>
    <w:r w:rsidR="00031C76">
      <w:rPr>
        <w:b/>
        <w:sz w:val="20"/>
      </w:rPr>
      <w:instrText xml:space="preserve"> STYLEREF CharAmSchNo </w:instrText>
    </w:r>
    <w:r w:rsidR="00031C76">
      <w:rPr>
        <w:b/>
        <w:sz w:val="20"/>
      </w:rPr>
      <w:fldChar w:fldCharType="separate"/>
    </w:r>
    <w:r w:rsidR="004A0425">
      <w:rPr>
        <w:b/>
        <w:noProof/>
        <w:sz w:val="20"/>
      </w:rPr>
      <w:t>Schedule 2</w:t>
    </w:r>
    <w:r w:rsidR="00031C76">
      <w:rPr>
        <w:b/>
        <w:sz w:val="20"/>
      </w:rPr>
      <w:fldChar w:fldCharType="end"/>
    </w:r>
    <w:r w:rsidR="00031C76" w:rsidRPr="00A961C4">
      <w:rPr>
        <w:sz w:val="20"/>
      </w:rPr>
      <w:t xml:space="preserve">  </w:t>
    </w:r>
    <w:r w:rsidR="00031C76">
      <w:rPr>
        <w:sz w:val="20"/>
      </w:rPr>
      <w:fldChar w:fldCharType="begin"/>
    </w:r>
    <w:r w:rsidR="00031C76">
      <w:rPr>
        <w:sz w:val="20"/>
      </w:rPr>
      <w:instrText xml:space="preserve"> STYLEREF CharAmSchText </w:instrText>
    </w:r>
    <w:r w:rsidR="00031C76">
      <w:rPr>
        <w:sz w:val="20"/>
      </w:rPr>
      <w:fldChar w:fldCharType="separate"/>
    </w:r>
    <w:r w:rsidR="004A0425">
      <w:rPr>
        <w:noProof/>
        <w:sz w:val="20"/>
      </w:rPr>
      <w:t>Amendments relating to guarantee of origin audits</w:t>
    </w:r>
    <w:r w:rsidR="00031C76">
      <w:rPr>
        <w:sz w:val="20"/>
      </w:rPr>
      <w:fldChar w:fldCharType="end"/>
    </w:r>
  </w:p>
  <w:p w14:paraId="39CC92A0" w14:textId="78E908A5" w:rsidR="00031C76" w:rsidRPr="00A961C4" w:rsidRDefault="00031C7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821D8B7" w14:textId="77777777" w:rsidR="00031C76" w:rsidRPr="00A961C4" w:rsidRDefault="00031C76" w:rsidP="007F48ED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9611" w14:textId="25AD3C01" w:rsidR="00031C76" w:rsidRPr="00A961C4" w:rsidRDefault="00FF4DBC" w:rsidP="0048364F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1E3CB02" wp14:editId="61B4B1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4210205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FEC5F" w14:textId="6C5BF39E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3CB0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alt="OFFICIAL" style="position:absolute;left:0;text-align:left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HJUqOc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613FEC5F" w14:textId="6C5BF39E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1C76" w:rsidRPr="00A961C4">
      <w:rPr>
        <w:sz w:val="20"/>
      </w:rPr>
      <w:fldChar w:fldCharType="begin"/>
    </w:r>
    <w:r w:rsidR="00031C76" w:rsidRPr="00A961C4">
      <w:rPr>
        <w:sz w:val="20"/>
      </w:rPr>
      <w:instrText xml:space="preserve"> STYLEREF CharAmSchText </w:instrText>
    </w:r>
    <w:r w:rsidR="00031C76" w:rsidRPr="00A961C4">
      <w:rPr>
        <w:sz w:val="20"/>
      </w:rPr>
      <w:fldChar w:fldCharType="separate"/>
    </w:r>
    <w:r w:rsidR="004A0425">
      <w:rPr>
        <w:noProof/>
        <w:sz w:val="20"/>
      </w:rPr>
      <w:t>Amendments relating to guarantee of origin audits</w:t>
    </w:r>
    <w:r w:rsidR="00031C76" w:rsidRPr="00A961C4">
      <w:rPr>
        <w:sz w:val="20"/>
      </w:rPr>
      <w:fldChar w:fldCharType="end"/>
    </w:r>
    <w:r w:rsidR="00031C76" w:rsidRPr="00A961C4">
      <w:rPr>
        <w:sz w:val="20"/>
      </w:rPr>
      <w:t xml:space="preserve"> </w:t>
    </w:r>
    <w:r w:rsidR="00031C76" w:rsidRPr="00A961C4">
      <w:rPr>
        <w:b/>
        <w:sz w:val="20"/>
      </w:rPr>
      <w:t xml:space="preserve"> </w:t>
    </w:r>
    <w:r w:rsidR="00031C76">
      <w:rPr>
        <w:b/>
        <w:sz w:val="20"/>
      </w:rPr>
      <w:fldChar w:fldCharType="begin"/>
    </w:r>
    <w:r w:rsidR="00031C76">
      <w:rPr>
        <w:b/>
        <w:sz w:val="20"/>
      </w:rPr>
      <w:instrText xml:space="preserve"> STYLEREF CharAmSchNo </w:instrText>
    </w:r>
    <w:r w:rsidR="00031C76">
      <w:rPr>
        <w:b/>
        <w:sz w:val="20"/>
      </w:rPr>
      <w:fldChar w:fldCharType="separate"/>
    </w:r>
    <w:r w:rsidR="004A0425">
      <w:rPr>
        <w:b/>
        <w:noProof/>
        <w:sz w:val="20"/>
      </w:rPr>
      <w:t>Schedule 2</w:t>
    </w:r>
    <w:r w:rsidR="00031C76">
      <w:rPr>
        <w:b/>
        <w:sz w:val="20"/>
      </w:rPr>
      <w:fldChar w:fldCharType="end"/>
    </w:r>
  </w:p>
  <w:p w14:paraId="3E3EF9E5" w14:textId="06EBE2D2" w:rsidR="00031C76" w:rsidRPr="00A961C4" w:rsidRDefault="00031C7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105995D" w14:textId="77777777" w:rsidR="00031C76" w:rsidRPr="00A961C4" w:rsidRDefault="00031C76" w:rsidP="007F48ED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030F" w14:textId="21C81750" w:rsidR="00EE41C5" w:rsidRPr="00A961C4" w:rsidRDefault="00FF4DBC" w:rsidP="0048364F"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4332012" wp14:editId="11BE58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2978315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C1CDB" w14:textId="660BC377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3201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AsDgIAAB0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dg95+m9rfQHHEqB+PCveWrDmuvmQ9PzOGGcRBU&#10;bXjEQyroawoni5IW3M+/+WM+Eo9RSnpUTE0NSpoS9d3gQqK4klF8ycscb25ybyfD7PUdoA4LfBKW&#10;JzPmBTWZ0oF+QT0vYyEMMcOxXE3DZN6FUbr4HrhYLlMS6siysDYbyyN05CuS+Ty8MGdPjAdc1QNM&#10;cmLVG+LH3Pint8t9QPrTViK3I5EnylGDaa+n9xJF/vqesi6vevEL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rFtAsDgIAAB0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E9C1CDB" w14:textId="660BC377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20CE" w14:textId="254B2EA5" w:rsidR="00031C76" w:rsidRPr="005F1388" w:rsidRDefault="00031C7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6B04" w14:textId="5D2E7625" w:rsidR="00031C76" w:rsidRPr="005F1388" w:rsidRDefault="00FF4DB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774215" wp14:editId="23F5AB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45122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4C8C3" w14:textId="5AB6BE93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742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6A4C8C3" w14:textId="5AB6BE93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3FD9" w14:textId="7BDEA3EF" w:rsidR="00031C76" w:rsidRPr="00ED79B6" w:rsidRDefault="00FF4DBC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43F18D" wp14:editId="09C577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678823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448F3" w14:textId="794F5AA8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3F1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36448F3" w14:textId="794F5AA8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BEEF" w14:textId="40FAED3A" w:rsidR="00031C76" w:rsidRPr="00ED79B6" w:rsidRDefault="00031C7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AC8D" w14:textId="533CB761" w:rsidR="00031C76" w:rsidRPr="00ED79B6" w:rsidRDefault="00FF4DBC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B53E738" wp14:editId="3F4486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844070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A6ABB" w14:textId="434D4C0B" w:rsidR="00FF4DBC" w:rsidRPr="00FF4DBC" w:rsidRDefault="00FF4DBC" w:rsidP="00FF4DB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4DB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3E7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12A6ABB" w14:textId="434D4C0B" w:rsidR="00FF4DBC" w:rsidRPr="00FF4DBC" w:rsidRDefault="00FF4DBC" w:rsidP="00FF4DB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F4DB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7FA6" w14:textId="1024F3B5" w:rsidR="00031C76" w:rsidRPr="00A961C4" w:rsidRDefault="00031C7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3667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36670">
      <w:rPr>
        <w:noProof/>
        <w:sz w:val="20"/>
      </w:rPr>
      <w:t>Amendments relating to biodiversity audits and greenhouse and energy auditors</w:t>
    </w:r>
    <w:r>
      <w:rPr>
        <w:sz w:val="20"/>
      </w:rPr>
      <w:fldChar w:fldCharType="end"/>
    </w:r>
  </w:p>
  <w:p w14:paraId="4EFAEA38" w14:textId="11373BBB" w:rsidR="00031C76" w:rsidRPr="00A961C4" w:rsidRDefault="00031C7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AF83F83" w14:textId="77777777" w:rsidR="00031C76" w:rsidRPr="00A961C4" w:rsidRDefault="00031C7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1D27" w14:textId="3C3831B3" w:rsidR="00031C76" w:rsidRPr="00A961C4" w:rsidRDefault="00031C7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5872B0D" w14:textId="16F523A6" w:rsidR="00031C76" w:rsidRPr="00A961C4" w:rsidRDefault="00031C7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8B48F1" w14:textId="77777777" w:rsidR="00031C76" w:rsidRPr="00A961C4" w:rsidRDefault="00031C7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BB02" w14:textId="37F97262" w:rsidR="002266DC" w:rsidRDefault="002266D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36670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36670">
      <w:rPr>
        <w:noProof/>
        <w:sz w:val="20"/>
      </w:rPr>
      <w:t>Amendments relating to guarantee of origin audits</w:t>
    </w:r>
    <w:r>
      <w:rPr>
        <w:sz w:val="20"/>
      </w:rPr>
      <w:fldChar w:fldCharType="end"/>
    </w:r>
  </w:p>
  <w:p w14:paraId="1CC70BFA" w14:textId="1526397E" w:rsidR="002266DC" w:rsidRDefault="002266D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B233DE7" w14:textId="77777777" w:rsidR="002266DC" w:rsidRDefault="002266DC" w:rsidP="002266DC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3788785">
    <w:abstractNumId w:val="9"/>
  </w:num>
  <w:num w:numId="2" w16cid:durableId="1383750762">
    <w:abstractNumId w:val="7"/>
  </w:num>
  <w:num w:numId="3" w16cid:durableId="731390490">
    <w:abstractNumId w:val="6"/>
  </w:num>
  <w:num w:numId="4" w16cid:durableId="1831404598">
    <w:abstractNumId w:val="5"/>
  </w:num>
  <w:num w:numId="5" w16cid:durableId="1498228578">
    <w:abstractNumId w:val="4"/>
  </w:num>
  <w:num w:numId="6" w16cid:durableId="628895700">
    <w:abstractNumId w:val="8"/>
  </w:num>
  <w:num w:numId="7" w16cid:durableId="478612491">
    <w:abstractNumId w:val="3"/>
  </w:num>
  <w:num w:numId="8" w16cid:durableId="1785922137">
    <w:abstractNumId w:val="2"/>
  </w:num>
  <w:num w:numId="9" w16cid:durableId="1594127929">
    <w:abstractNumId w:val="1"/>
  </w:num>
  <w:num w:numId="10" w16cid:durableId="346295638">
    <w:abstractNumId w:val="0"/>
  </w:num>
  <w:num w:numId="11" w16cid:durableId="217135487">
    <w:abstractNumId w:val="15"/>
  </w:num>
  <w:num w:numId="12" w16cid:durableId="1401706848">
    <w:abstractNumId w:val="11"/>
  </w:num>
  <w:num w:numId="13" w16cid:durableId="290979857">
    <w:abstractNumId w:val="12"/>
  </w:num>
  <w:num w:numId="14" w16cid:durableId="1517111245">
    <w:abstractNumId w:val="14"/>
  </w:num>
  <w:num w:numId="15" w16cid:durableId="1188716178">
    <w:abstractNumId w:val="13"/>
  </w:num>
  <w:num w:numId="16" w16cid:durableId="844981094">
    <w:abstractNumId w:val="10"/>
  </w:num>
  <w:num w:numId="17" w16cid:durableId="629869866">
    <w:abstractNumId w:val="17"/>
  </w:num>
  <w:num w:numId="18" w16cid:durableId="1172333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3439"/>
    <w:rsid w:val="00000263"/>
    <w:rsid w:val="00000FA1"/>
    <w:rsid w:val="000113BC"/>
    <w:rsid w:val="000136AF"/>
    <w:rsid w:val="00024F36"/>
    <w:rsid w:val="00027E79"/>
    <w:rsid w:val="00031C76"/>
    <w:rsid w:val="00035515"/>
    <w:rsid w:val="0003615F"/>
    <w:rsid w:val="00036E24"/>
    <w:rsid w:val="0004044E"/>
    <w:rsid w:val="000413AC"/>
    <w:rsid w:val="000431A8"/>
    <w:rsid w:val="00044411"/>
    <w:rsid w:val="0004450D"/>
    <w:rsid w:val="00046F47"/>
    <w:rsid w:val="0005120E"/>
    <w:rsid w:val="00054577"/>
    <w:rsid w:val="000614BF"/>
    <w:rsid w:val="000637FC"/>
    <w:rsid w:val="000705F9"/>
    <w:rsid w:val="0007169C"/>
    <w:rsid w:val="00077593"/>
    <w:rsid w:val="00083F48"/>
    <w:rsid w:val="00090105"/>
    <w:rsid w:val="00097984"/>
    <w:rsid w:val="000A7DF9"/>
    <w:rsid w:val="000B091A"/>
    <w:rsid w:val="000B2177"/>
    <w:rsid w:val="000B3E67"/>
    <w:rsid w:val="000C6263"/>
    <w:rsid w:val="000D05EF"/>
    <w:rsid w:val="000D1A46"/>
    <w:rsid w:val="000D457F"/>
    <w:rsid w:val="000D5485"/>
    <w:rsid w:val="000D78C8"/>
    <w:rsid w:val="000E19C1"/>
    <w:rsid w:val="000E1F35"/>
    <w:rsid w:val="000E32C1"/>
    <w:rsid w:val="000F21C1"/>
    <w:rsid w:val="00105D72"/>
    <w:rsid w:val="0010745C"/>
    <w:rsid w:val="00115360"/>
    <w:rsid w:val="00117277"/>
    <w:rsid w:val="00123F09"/>
    <w:rsid w:val="00124CEF"/>
    <w:rsid w:val="00126443"/>
    <w:rsid w:val="0013337E"/>
    <w:rsid w:val="0013436C"/>
    <w:rsid w:val="00137EAA"/>
    <w:rsid w:val="00143C7E"/>
    <w:rsid w:val="0014517A"/>
    <w:rsid w:val="00151A40"/>
    <w:rsid w:val="00155873"/>
    <w:rsid w:val="00160BD7"/>
    <w:rsid w:val="001643C9"/>
    <w:rsid w:val="00165568"/>
    <w:rsid w:val="00166082"/>
    <w:rsid w:val="00166C2F"/>
    <w:rsid w:val="001716C9"/>
    <w:rsid w:val="00171F84"/>
    <w:rsid w:val="00182800"/>
    <w:rsid w:val="00184261"/>
    <w:rsid w:val="00190BA1"/>
    <w:rsid w:val="00190DF5"/>
    <w:rsid w:val="00193461"/>
    <w:rsid w:val="001939E1"/>
    <w:rsid w:val="00194FD3"/>
    <w:rsid w:val="00195382"/>
    <w:rsid w:val="0019671A"/>
    <w:rsid w:val="001A2DF7"/>
    <w:rsid w:val="001A3B9F"/>
    <w:rsid w:val="001A4302"/>
    <w:rsid w:val="001A65C0"/>
    <w:rsid w:val="001B6456"/>
    <w:rsid w:val="001B7A5D"/>
    <w:rsid w:val="001C2AF3"/>
    <w:rsid w:val="001C53C0"/>
    <w:rsid w:val="001C61BB"/>
    <w:rsid w:val="001C69C4"/>
    <w:rsid w:val="001C70D9"/>
    <w:rsid w:val="001E0A8D"/>
    <w:rsid w:val="001E3590"/>
    <w:rsid w:val="001E54F9"/>
    <w:rsid w:val="001E7407"/>
    <w:rsid w:val="001F0A6E"/>
    <w:rsid w:val="001F369B"/>
    <w:rsid w:val="00201D27"/>
    <w:rsid w:val="0020300C"/>
    <w:rsid w:val="00204322"/>
    <w:rsid w:val="0020445F"/>
    <w:rsid w:val="00207D33"/>
    <w:rsid w:val="00211B51"/>
    <w:rsid w:val="00220A0C"/>
    <w:rsid w:val="00223E4A"/>
    <w:rsid w:val="002266DC"/>
    <w:rsid w:val="002302EA"/>
    <w:rsid w:val="00237608"/>
    <w:rsid w:val="00240749"/>
    <w:rsid w:val="002462D8"/>
    <w:rsid w:val="00246818"/>
    <w:rsid w:val="002468D7"/>
    <w:rsid w:val="00260C91"/>
    <w:rsid w:val="00263886"/>
    <w:rsid w:val="002672ED"/>
    <w:rsid w:val="0027032E"/>
    <w:rsid w:val="002742CA"/>
    <w:rsid w:val="00274F15"/>
    <w:rsid w:val="002836E8"/>
    <w:rsid w:val="00285CDD"/>
    <w:rsid w:val="002863DC"/>
    <w:rsid w:val="00291167"/>
    <w:rsid w:val="00297ECB"/>
    <w:rsid w:val="002C152A"/>
    <w:rsid w:val="002D043A"/>
    <w:rsid w:val="002F4208"/>
    <w:rsid w:val="0031713F"/>
    <w:rsid w:val="003173B2"/>
    <w:rsid w:val="00321913"/>
    <w:rsid w:val="00324EE6"/>
    <w:rsid w:val="003316DC"/>
    <w:rsid w:val="00331BFC"/>
    <w:rsid w:val="00332E0D"/>
    <w:rsid w:val="00336396"/>
    <w:rsid w:val="0034052F"/>
    <w:rsid w:val="003415D3"/>
    <w:rsid w:val="00346335"/>
    <w:rsid w:val="00352B0F"/>
    <w:rsid w:val="003561B0"/>
    <w:rsid w:val="00360412"/>
    <w:rsid w:val="003609F2"/>
    <w:rsid w:val="00367960"/>
    <w:rsid w:val="00370347"/>
    <w:rsid w:val="00375F4F"/>
    <w:rsid w:val="00376144"/>
    <w:rsid w:val="0039208B"/>
    <w:rsid w:val="0039480D"/>
    <w:rsid w:val="003A15AC"/>
    <w:rsid w:val="003A56EB"/>
    <w:rsid w:val="003B0627"/>
    <w:rsid w:val="003B193B"/>
    <w:rsid w:val="003B2634"/>
    <w:rsid w:val="003B6CDD"/>
    <w:rsid w:val="003C2993"/>
    <w:rsid w:val="003C5F2B"/>
    <w:rsid w:val="003D0BFE"/>
    <w:rsid w:val="003D5700"/>
    <w:rsid w:val="003E090A"/>
    <w:rsid w:val="003E2A22"/>
    <w:rsid w:val="003E4BCA"/>
    <w:rsid w:val="003F0609"/>
    <w:rsid w:val="003F0F5A"/>
    <w:rsid w:val="003F1263"/>
    <w:rsid w:val="003F2767"/>
    <w:rsid w:val="003F3795"/>
    <w:rsid w:val="00400A30"/>
    <w:rsid w:val="004022CA"/>
    <w:rsid w:val="0041030E"/>
    <w:rsid w:val="004116CD"/>
    <w:rsid w:val="00413947"/>
    <w:rsid w:val="00414ADE"/>
    <w:rsid w:val="00414C48"/>
    <w:rsid w:val="0042439F"/>
    <w:rsid w:val="00424CA9"/>
    <w:rsid w:val="004257BB"/>
    <w:rsid w:val="004261D9"/>
    <w:rsid w:val="00426841"/>
    <w:rsid w:val="0044291A"/>
    <w:rsid w:val="0044415E"/>
    <w:rsid w:val="004508E6"/>
    <w:rsid w:val="00451A67"/>
    <w:rsid w:val="0045324B"/>
    <w:rsid w:val="00453274"/>
    <w:rsid w:val="004564D5"/>
    <w:rsid w:val="00460499"/>
    <w:rsid w:val="00474835"/>
    <w:rsid w:val="004819C7"/>
    <w:rsid w:val="0048364F"/>
    <w:rsid w:val="00490F2E"/>
    <w:rsid w:val="00496DB3"/>
    <w:rsid w:val="00496F97"/>
    <w:rsid w:val="004A0425"/>
    <w:rsid w:val="004A12C0"/>
    <w:rsid w:val="004A2845"/>
    <w:rsid w:val="004A53EA"/>
    <w:rsid w:val="004A6EBD"/>
    <w:rsid w:val="004A7102"/>
    <w:rsid w:val="004A7FFD"/>
    <w:rsid w:val="004C28A2"/>
    <w:rsid w:val="004E729E"/>
    <w:rsid w:val="004E762A"/>
    <w:rsid w:val="004F0119"/>
    <w:rsid w:val="004F1FAC"/>
    <w:rsid w:val="004F676E"/>
    <w:rsid w:val="0051179E"/>
    <w:rsid w:val="00516B8D"/>
    <w:rsid w:val="00523D8D"/>
    <w:rsid w:val="0052686F"/>
    <w:rsid w:val="0052756C"/>
    <w:rsid w:val="00530230"/>
    <w:rsid w:val="00530CC9"/>
    <w:rsid w:val="00535773"/>
    <w:rsid w:val="00537BC4"/>
    <w:rsid w:val="00537FBC"/>
    <w:rsid w:val="00541D73"/>
    <w:rsid w:val="00543469"/>
    <w:rsid w:val="00543ABF"/>
    <w:rsid w:val="005452CC"/>
    <w:rsid w:val="00546FA3"/>
    <w:rsid w:val="00554243"/>
    <w:rsid w:val="0055465E"/>
    <w:rsid w:val="00557C7A"/>
    <w:rsid w:val="00562A58"/>
    <w:rsid w:val="005637A9"/>
    <w:rsid w:val="00566AA7"/>
    <w:rsid w:val="00570A5A"/>
    <w:rsid w:val="00573360"/>
    <w:rsid w:val="00581211"/>
    <w:rsid w:val="0058139E"/>
    <w:rsid w:val="00583B55"/>
    <w:rsid w:val="00584811"/>
    <w:rsid w:val="00587862"/>
    <w:rsid w:val="0058787C"/>
    <w:rsid w:val="00593AA6"/>
    <w:rsid w:val="00594161"/>
    <w:rsid w:val="00594512"/>
    <w:rsid w:val="00594749"/>
    <w:rsid w:val="005A0180"/>
    <w:rsid w:val="005A24C3"/>
    <w:rsid w:val="005A482B"/>
    <w:rsid w:val="005B4067"/>
    <w:rsid w:val="005B49E6"/>
    <w:rsid w:val="005B5068"/>
    <w:rsid w:val="005C06D7"/>
    <w:rsid w:val="005C1945"/>
    <w:rsid w:val="005C36E0"/>
    <w:rsid w:val="005C3F41"/>
    <w:rsid w:val="005D168D"/>
    <w:rsid w:val="005D1AD4"/>
    <w:rsid w:val="005D5EA1"/>
    <w:rsid w:val="005E0A05"/>
    <w:rsid w:val="005E2659"/>
    <w:rsid w:val="005E3857"/>
    <w:rsid w:val="005E61D3"/>
    <w:rsid w:val="005F4840"/>
    <w:rsid w:val="005F7738"/>
    <w:rsid w:val="00600219"/>
    <w:rsid w:val="006012FB"/>
    <w:rsid w:val="0060300F"/>
    <w:rsid w:val="00607DD0"/>
    <w:rsid w:val="0061090A"/>
    <w:rsid w:val="00612104"/>
    <w:rsid w:val="006123DC"/>
    <w:rsid w:val="00613EAD"/>
    <w:rsid w:val="006158AC"/>
    <w:rsid w:val="0062234E"/>
    <w:rsid w:val="006344B9"/>
    <w:rsid w:val="00640402"/>
    <w:rsid w:val="00640F78"/>
    <w:rsid w:val="00646E7B"/>
    <w:rsid w:val="00646E92"/>
    <w:rsid w:val="006544E9"/>
    <w:rsid w:val="00655D6A"/>
    <w:rsid w:val="00656DE9"/>
    <w:rsid w:val="00661270"/>
    <w:rsid w:val="00662047"/>
    <w:rsid w:val="006715D6"/>
    <w:rsid w:val="00671B86"/>
    <w:rsid w:val="0067476B"/>
    <w:rsid w:val="00676DA4"/>
    <w:rsid w:val="00677CC2"/>
    <w:rsid w:val="00682586"/>
    <w:rsid w:val="00685F42"/>
    <w:rsid w:val="006866A1"/>
    <w:rsid w:val="006878C5"/>
    <w:rsid w:val="0069207B"/>
    <w:rsid w:val="00694992"/>
    <w:rsid w:val="00697D4E"/>
    <w:rsid w:val="006A4309"/>
    <w:rsid w:val="006A673A"/>
    <w:rsid w:val="006B0E55"/>
    <w:rsid w:val="006B1C18"/>
    <w:rsid w:val="006B20F3"/>
    <w:rsid w:val="006B7006"/>
    <w:rsid w:val="006C7F8C"/>
    <w:rsid w:val="006D7AB9"/>
    <w:rsid w:val="006E1EE3"/>
    <w:rsid w:val="006E595B"/>
    <w:rsid w:val="006F1D63"/>
    <w:rsid w:val="006F7AF3"/>
    <w:rsid w:val="00700B2C"/>
    <w:rsid w:val="0070780A"/>
    <w:rsid w:val="00713084"/>
    <w:rsid w:val="00717E47"/>
    <w:rsid w:val="00720FC2"/>
    <w:rsid w:val="00731E00"/>
    <w:rsid w:val="00732E9D"/>
    <w:rsid w:val="0073491A"/>
    <w:rsid w:val="00734A3C"/>
    <w:rsid w:val="00736409"/>
    <w:rsid w:val="00736670"/>
    <w:rsid w:val="007440B7"/>
    <w:rsid w:val="007473C5"/>
    <w:rsid w:val="00747993"/>
    <w:rsid w:val="00750CED"/>
    <w:rsid w:val="00751CB7"/>
    <w:rsid w:val="007634AD"/>
    <w:rsid w:val="007659DA"/>
    <w:rsid w:val="00771172"/>
    <w:rsid w:val="007715C9"/>
    <w:rsid w:val="0077303B"/>
    <w:rsid w:val="00774EDD"/>
    <w:rsid w:val="007757EC"/>
    <w:rsid w:val="007815E1"/>
    <w:rsid w:val="00795049"/>
    <w:rsid w:val="007A115D"/>
    <w:rsid w:val="007A35E6"/>
    <w:rsid w:val="007A37DE"/>
    <w:rsid w:val="007A6863"/>
    <w:rsid w:val="007B40F8"/>
    <w:rsid w:val="007B643E"/>
    <w:rsid w:val="007C1DA9"/>
    <w:rsid w:val="007C35C3"/>
    <w:rsid w:val="007D45C1"/>
    <w:rsid w:val="007E154F"/>
    <w:rsid w:val="007E5AA3"/>
    <w:rsid w:val="007E7D4A"/>
    <w:rsid w:val="007F48ED"/>
    <w:rsid w:val="007F7947"/>
    <w:rsid w:val="00805CA8"/>
    <w:rsid w:val="008061FA"/>
    <w:rsid w:val="008073F6"/>
    <w:rsid w:val="00812F45"/>
    <w:rsid w:val="00814F4B"/>
    <w:rsid w:val="0081516A"/>
    <w:rsid w:val="008179F6"/>
    <w:rsid w:val="00823B55"/>
    <w:rsid w:val="00824849"/>
    <w:rsid w:val="00834DF1"/>
    <w:rsid w:val="00835218"/>
    <w:rsid w:val="0084172C"/>
    <w:rsid w:val="008429A5"/>
    <w:rsid w:val="00856A31"/>
    <w:rsid w:val="00860A49"/>
    <w:rsid w:val="00862F9F"/>
    <w:rsid w:val="00864019"/>
    <w:rsid w:val="00864FB8"/>
    <w:rsid w:val="008709FA"/>
    <w:rsid w:val="00870CEA"/>
    <w:rsid w:val="008754D0"/>
    <w:rsid w:val="00877D48"/>
    <w:rsid w:val="0088043F"/>
    <w:rsid w:val="00880D6E"/>
    <w:rsid w:val="00880D87"/>
    <w:rsid w:val="008816F0"/>
    <w:rsid w:val="0088345B"/>
    <w:rsid w:val="008865A8"/>
    <w:rsid w:val="00891A7C"/>
    <w:rsid w:val="00894FAE"/>
    <w:rsid w:val="008A16A5"/>
    <w:rsid w:val="008A19EA"/>
    <w:rsid w:val="008A3DBE"/>
    <w:rsid w:val="008A60BD"/>
    <w:rsid w:val="008B40BE"/>
    <w:rsid w:val="008B5D42"/>
    <w:rsid w:val="008B7626"/>
    <w:rsid w:val="008C2B5D"/>
    <w:rsid w:val="008C7EA7"/>
    <w:rsid w:val="008D0EE0"/>
    <w:rsid w:val="008D1A5A"/>
    <w:rsid w:val="008D3439"/>
    <w:rsid w:val="008D5582"/>
    <w:rsid w:val="008D5B99"/>
    <w:rsid w:val="008D7A27"/>
    <w:rsid w:val="008E4702"/>
    <w:rsid w:val="008E69AA"/>
    <w:rsid w:val="008F4F1C"/>
    <w:rsid w:val="008F50EC"/>
    <w:rsid w:val="008F6B8C"/>
    <w:rsid w:val="00901E16"/>
    <w:rsid w:val="00911310"/>
    <w:rsid w:val="00922764"/>
    <w:rsid w:val="009277DF"/>
    <w:rsid w:val="00932377"/>
    <w:rsid w:val="00940691"/>
    <w:rsid w:val="009408EA"/>
    <w:rsid w:val="0094131B"/>
    <w:rsid w:val="00943102"/>
    <w:rsid w:val="0094523D"/>
    <w:rsid w:val="009462BC"/>
    <w:rsid w:val="0094737E"/>
    <w:rsid w:val="00952009"/>
    <w:rsid w:val="009549CD"/>
    <w:rsid w:val="009559E6"/>
    <w:rsid w:val="00976A63"/>
    <w:rsid w:val="00983419"/>
    <w:rsid w:val="009856B2"/>
    <w:rsid w:val="00994821"/>
    <w:rsid w:val="009C3431"/>
    <w:rsid w:val="009C4080"/>
    <w:rsid w:val="009C4C35"/>
    <w:rsid w:val="009C5989"/>
    <w:rsid w:val="009C68C8"/>
    <w:rsid w:val="009D08AA"/>
    <w:rsid w:val="009D08DA"/>
    <w:rsid w:val="009D3742"/>
    <w:rsid w:val="009F3EBE"/>
    <w:rsid w:val="00A06860"/>
    <w:rsid w:val="00A102D8"/>
    <w:rsid w:val="00A136F5"/>
    <w:rsid w:val="00A201D3"/>
    <w:rsid w:val="00A231E2"/>
    <w:rsid w:val="00A2550D"/>
    <w:rsid w:val="00A30947"/>
    <w:rsid w:val="00A33AEC"/>
    <w:rsid w:val="00A4169B"/>
    <w:rsid w:val="00A445F2"/>
    <w:rsid w:val="00A45EF4"/>
    <w:rsid w:val="00A47FFE"/>
    <w:rsid w:val="00A50D55"/>
    <w:rsid w:val="00A5165B"/>
    <w:rsid w:val="00A52FDA"/>
    <w:rsid w:val="00A558FB"/>
    <w:rsid w:val="00A64912"/>
    <w:rsid w:val="00A6611D"/>
    <w:rsid w:val="00A67974"/>
    <w:rsid w:val="00A70A74"/>
    <w:rsid w:val="00A76C8D"/>
    <w:rsid w:val="00A87F71"/>
    <w:rsid w:val="00A90EA8"/>
    <w:rsid w:val="00AA0343"/>
    <w:rsid w:val="00AA2A5C"/>
    <w:rsid w:val="00AA5F1B"/>
    <w:rsid w:val="00AA73B7"/>
    <w:rsid w:val="00AB3601"/>
    <w:rsid w:val="00AB4F72"/>
    <w:rsid w:val="00AB78E9"/>
    <w:rsid w:val="00AC4B63"/>
    <w:rsid w:val="00AC592D"/>
    <w:rsid w:val="00AD1A6C"/>
    <w:rsid w:val="00AD3467"/>
    <w:rsid w:val="00AD5641"/>
    <w:rsid w:val="00AD7252"/>
    <w:rsid w:val="00AE0F9B"/>
    <w:rsid w:val="00AE1BB9"/>
    <w:rsid w:val="00AE61E1"/>
    <w:rsid w:val="00AF17F5"/>
    <w:rsid w:val="00AF55FF"/>
    <w:rsid w:val="00B032D8"/>
    <w:rsid w:val="00B069CE"/>
    <w:rsid w:val="00B10546"/>
    <w:rsid w:val="00B157EA"/>
    <w:rsid w:val="00B2006C"/>
    <w:rsid w:val="00B206A0"/>
    <w:rsid w:val="00B20C61"/>
    <w:rsid w:val="00B33B3C"/>
    <w:rsid w:val="00B36677"/>
    <w:rsid w:val="00B40D74"/>
    <w:rsid w:val="00B52663"/>
    <w:rsid w:val="00B56DCB"/>
    <w:rsid w:val="00B648D7"/>
    <w:rsid w:val="00B67630"/>
    <w:rsid w:val="00B770D2"/>
    <w:rsid w:val="00B949A9"/>
    <w:rsid w:val="00B94F68"/>
    <w:rsid w:val="00BA47A3"/>
    <w:rsid w:val="00BA5026"/>
    <w:rsid w:val="00BB44FD"/>
    <w:rsid w:val="00BB6E79"/>
    <w:rsid w:val="00BC5BB3"/>
    <w:rsid w:val="00BD1E3D"/>
    <w:rsid w:val="00BE3B31"/>
    <w:rsid w:val="00BE719A"/>
    <w:rsid w:val="00BE720A"/>
    <w:rsid w:val="00BF6456"/>
    <w:rsid w:val="00BF6650"/>
    <w:rsid w:val="00BF6659"/>
    <w:rsid w:val="00C012CF"/>
    <w:rsid w:val="00C045AF"/>
    <w:rsid w:val="00C04FD8"/>
    <w:rsid w:val="00C067E5"/>
    <w:rsid w:val="00C111D3"/>
    <w:rsid w:val="00C164CA"/>
    <w:rsid w:val="00C16E26"/>
    <w:rsid w:val="00C211DF"/>
    <w:rsid w:val="00C42BF8"/>
    <w:rsid w:val="00C43E40"/>
    <w:rsid w:val="00C459F9"/>
    <w:rsid w:val="00C460AE"/>
    <w:rsid w:val="00C4731A"/>
    <w:rsid w:val="00C474EC"/>
    <w:rsid w:val="00C50043"/>
    <w:rsid w:val="00C50A0F"/>
    <w:rsid w:val="00C54149"/>
    <w:rsid w:val="00C64AD9"/>
    <w:rsid w:val="00C736BD"/>
    <w:rsid w:val="00C7573B"/>
    <w:rsid w:val="00C76CF3"/>
    <w:rsid w:val="00CA7844"/>
    <w:rsid w:val="00CB3035"/>
    <w:rsid w:val="00CB58EF"/>
    <w:rsid w:val="00CC5968"/>
    <w:rsid w:val="00CD1D0F"/>
    <w:rsid w:val="00CD7A09"/>
    <w:rsid w:val="00CE7D64"/>
    <w:rsid w:val="00CF0BB2"/>
    <w:rsid w:val="00CF2C69"/>
    <w:rsid w:val="00CF4038"/>
    <w:rsid w:val="00D00A3D"/>
    <w:rsid w:val="00D05142"/>
    <w:rsid w:val="00D10B02"/>
    <w:rsid w:val="00D1291B"/>
    <w:rsid w:val="00D13441"/>
    <w:rsid w:val="00D202E6"/>
    <w:rsid w:val="00D20665"/>
    <w:rsid w:val="00D243A3"/>
    <w:rsid w:val="00D3200B"/>
    <w:rsid w:val="00D33440"/>
    <w:rsid w:val="00D4587F"/>
    <w:rsid w:val="00D52EFE"/>
    <w:rsid w:val="00D53A41"/>
    <w:rsid w:val="00D56A0D"/>
    <w:rsid w:val="00D5767F"/>
    <w:rsid w:val="00D63EF6"/>
    <w:rsid w:val="00D6642F"/>
    <w:rsid w:val="00D66518"/>
    <w:rsid w:val="00D67D43"/>
    <w:rsid w:val="00D70DFB"/>
    <w:rsid w:val="00D71EEA"/>
    <w:rsid w:val="00D73598"/>
    <w:rsid w:val="00D735CD"/>
    <w:rsid w:val="00D73EB7"/>
    <w:rsid w:val="00D766DF"/>
    <w:rsid w:val="00D85F31"/>
    <w:rsid w:val="00D87B17"/>
    <w:rsid w:val="00D9209C"/>
    <w:rsid w:val="00D95891"/>
    <w:rsid w:val="00DB2C70"/>
    <w:rsid w:val="00DB5CB4"/>
    <w:rsid w:val="00DC4DF3"/>
    <w:rsid w:val="00DC4E8C"/>
    <w:rsid w:val="00DD3E9C"/>
    <w:rsid w:val="00DD6125"/>
    <w:rsid w:val="00DE149E"/>
    <w:rsid w:val="00DE54B3"/>
    <w:rsid w:val="00DF1D6D"/>
    <w:rsid w:val="00DF2FBC"/>
    <w:rsid w:val="00DF31C0"/>
    <w:rsid w:val="00DF591C"/>
    <w:rsid w:val="00E0066A"/>
    <w:rsid w:val="00E05704"/>
    <w:rsid w:val="00E05D3E"/>
    <w:rsid w:val="00E06F58"/>
    <w:rsid w:val="00E12F1A"/>
    <w:rsid w:val="00E15561"/>
    <w:rsid w:val="00E21CFB"/>
    <w:rsid w:val="00E22935"/>
    <w:rsid w:val="00E33C2C"/>
    <w:rsid w:val="00E409A2"/>
    <w:rsid w:val="00E42676"/>
    <w:rsid w:val="00E51C9F"/>
    <w:rsid w:val="00E5343A"/>
    <w:rsid w:val="00E54292"/>
    <w:rsid w:val="00E5605C"/>
    <w:rsid w:val="00E60191"/>
    <w:rsid w:val="00E73884"/>
    <w:rsid w:val="00E74DC7"/>
    <w:rsid w:val="00E8492D"/>
    <w:rsid w:val="00E87699"/>
    <w:rsid w:val="00E92E27"/>
    <w:rsid w:val="00E9586B"/>
    <w:rsid w:val="00E97334"/>
    <w:rsid w:val="00EA025F"/>
    <w:rsid w:val="00EA0D36"/>
    <w:rsid w:val="00EA5EB2"/>
    <w:rsid w:val="00EA5F15"/>
    <w:rsid w:val="00EA6C4F"/>
    <w:rsid w:val="00EB1C27"/>
    <w:rsid w:val="00EB345A"/>
    <w:rsid w:val="00ED24D3"/>
    <w:rsid w:val="00ED4561"/>
    <w:rsid w:val="00ED4928"/>
    <w:rsid w:val="00EE2A20"/>
    <w:rsid w:val="00EE32C7"/>
    <w:rsid w:val="00EE3749"/>
    <w:rsid w:val="00EE41C5"/>
    <w:rsid w:val="00EE6190"/>
    <w:rsid w:val="00EF0832"/>
    <w:rsid w:val="00EF2E3A"/>
    <w:rsid w:val="00EF6402"/>
    <w:rsid w:val="00F00D5C"/>
    <w:rsid w:val="00F01BE1"/>
    <w:rsid w:val="00F025DF"/>
    <w:rsid w:val="00F047E2"/>
    <w:rsid w:val="00F04D57"/>
    <w:rsid w:val="00F06EB6"/>
    <w:rsid w:val="00F078DC"/>
    <w:rsid w:val="00F13E86"/>
    <w:rsid w:val="00F17DC6"/>
    <w:rsid w:val="00F2388C"/>
    <w:rsid w:val="00F25DE8"/>
    <w:rsid w:val="00F32FCB"/>
    <w:rsid w:val="00F44EA7"/>
    <w:rsid w:val="00F45EE2"/>
    <w:rsid w:val="00F52015"/>
    <w:rsid w:val="00F664E0"/>
    <w:rsid w:val="00F6709F"/>
    <w:rsid w:val="00F677A9"/>
    <w:rsid w:val="00F70D7C"/>
    <w:rsid w:val="00F723BD"/>
    <w:rsid w:val="00F732EA"/>
    <w:rsid w:val="00F84CF5"/>
    <w:rsid w:val="00F8612E"/>
    <w:rsid w:val="00F966A9"/>
    <w:rsid w:val="00FA420B"/>
    <w:rsid w:val="00FA4D6E"/>
    <w:rsid w:val="00FB7C19"/>
    <w:rsid w:val="00FC4932"/>
    <w:rsid w:val="00FC7E6D"/>
    <w:rsid w:val="00FD4E48"/>
    <w:rsid w:val="00FE0781"/>
    <w:rsid w:val="00FE5335"/>
    <w:rsid w:val="00FF0D69"/>
    <w:rsid w:val="00FF39DE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283C6F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E2A2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A2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A2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A2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2A2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2A2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2A2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2A2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E2A2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E2A2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E2A20"/>
  </w:style>
  <w:style w:type="paragraph" w:customStyle="1" w:styleId="OPCParaBase">
    <w:name w:val="OPCParaBase"/>
    <w:qFormat/>
    <w:rsid w:val="00EE2A2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E2A2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E2A2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E2A2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E2A2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E2A2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E2A2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E2A2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E2A2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E2A2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E2A2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E2A20"/>
  </w:style>
  <w:style w:type="paragraph" w:customStyle="1" w:styleId="Blocks">
    <w:name w:val="Blocks"/>
    <w:aliases w:val="bb"/>
    <w:basedOn w:val="OPCParaBase"/>
    <w:qFormat/>
    <w:rsid w:val="00EE2A2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E2A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E2A2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E2A20"/>
    <w:rPr>
      <w:i/>
    </w:rPr>
  </w:style>
  <w:style w:type="paragraph" w:customStyle="1" w:styleId="BoxList">
    <w:name w:val="BoxList"/>
    <w:aliases w:val="bl"/>
    <w:basedOn w:val="BoxText"/>
    <w:qFormat/>
    <w:rsid w:val="00EE2A2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E2A2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E2A2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E2A20"/>
    <w:pPr>
      <w:ind w:left="1985" w:hanging="851"/>
    </w:pPr>
  </w:style>
  <w:style w:type="character" w:customStyle="1" w:styleId="CharAmPartNo">
    <w:name w:val="CharAmPartNo"/>
    <w:basedOn w:val="OPCCharBase"/>
    <w:qFormat/>
    <w:rsid w:val="00EE2A20"/>
  </w:style>
  <w:style w:type="character" w:customStyle="1" w:styleId="CharAmPartText">
    <w:name w:val="CharAmPartText"/>
    <w:basedOn w:val="OPCCharBase"/>
    <w:qFormat/>
    <w:rsid w:val="00EE2A20"/>
  </w:style>
  <w:style w:type="character" w:customStyle="1" w:styleId="CharAmSchNo">
    <w:name w:val="CharAmSchNo"/>
    <w:basedOn w:val="OPCCharBase"/>
    <w:qFormat/>
    <w:rsid w:val="00EE2A20"/>
  </w:style>
  <w:style w:type="character" w:customStyle="1" w:styleId="CharAmSchText">
    <w:name w:val="CharAmSchText"/>
    <w:basedOn w:val="OPCCharBase"/>
    <w:qFormat/>
    <w:rsid w:val="00EE2A20"/>
  </w:style>
  <w:style w:type="character" w:customStyle="1" w:styleId="CharBoldItalic">
    <w:name w:val="CharBoldItalic"/>
    <w:basedOn w:val="OPCCharBase"/>
    <w:uiPriority w:val="1"/>
    <w:qFormat/>
    <w:rsid w:val="00EE2A20"/>
    <w:rPr>
      <w:b/>
      <w:i/>
    </w:rPr>
  </w:style>
  <w:style w:type="character" w:customStyle="1" w:styleId="CharChapNo">
    <w:name w:val="CharChapNo"/>
    <w:basedOn w:val="OPCCharBase"/>
    <w:uiPriority w:val="1"/>
    <w:qFormat/>
    <w:rsid w:val="00EE2A20"/>
  </w:style>
  <w:style w:type="character" w:customStyle="1" w:styleId="CharChapText">
    <w:name w:val="CharChapText"/>
    <w:basedOn w:val="OPCCharBase"/>
    <w:uiPriority w:val="1"/>
    <w:qFormat/>
    <w:rsid w:val="00EE2A20"/>
  </w:style>
  <w:style w:type="character" w:customStyle="1" w:styleId="CharDivNo">
    <w:name w:val="CharDivNo"/>
    <w:basedOn w:val="OPCCharBase"/>
    <w:uiPriority w:val="1"/>
    <w:qFormat/>
    <w:rsid w:val="00EE2A20"/>
  </w:style>
  <w:style w:type="character" w:customStyle="1" w:styleId="CharDivText">
    <w:name w:val="CharDivText"/>
    <w:basedOn w:val="OPCCharBase"/>
    <w:uiPriority w:val="1"/>
    <w:qFormat/>
    <w:rsid w:val="00EE2A20"/>
  </w:style>
  <w:style w:type="character" w:customStyle="1" w:styleId="CharItalic">
    <w:name w:val="CharItalic"/>
    <w:basedOn w:val="OPCCharBase"/>
    <w:uiPriority w:val="1"/>
    <w:qFormat/>
    <w:rsid w:val="00EE2A20"/>
    <w:rPr>
      <w:i/>
    </w:rPr>
  </w:style>
  <w:style w:type="character" w:customStyle="1" w:styleId="CharPartNo">
    <w:name w:val="CharPartNo"/>
    <w:basedOn w:val="OPCCharBase"/>
    <w:uiPriority w:val="1"/>
    <w:qFormat/>
    <w:rsid w:val="00EE2A20"/>
  </w:style>
  <w:style w:type="character" w:customStyle="1" w:styleId="CharPartText">
    <w:name w:val="CharPartText"/>
    <w:basedOn w:val="OPCCharBase"/>
    <w:uiPriority w:val="1"/>
    <w:qFormat/>
    <w:rsid w:val="00EE2A20"/>
  </w:style>
  <w:style w:type="character" w:customStyle="1" w:styleId="CharSectno">
    <w:name w:val="CharSectno"/>
    <w:basedOn w:val="OPCCharBase"/>
    <w:qFormat/>
    <w:rsid w:val="00EE2A20"/>
  </w:style>
  <w:style w:type="character" w:customStyle="1" w:styleId="CharSubdNo">
    <w:name w:val="CharSubdNo"/>
    <w:basedOn w:val="OPCCharBase"/>
    <w:uiPriority w:val="1"/>
    <w:qFormat/>
    <w:rsid w:val="00EE2A20"/>
  </w:style>
  <w:style w:type="character" w:customStyle="1" w:styleId="CharSubdText">
    <w:name w:val="CharSubdText"/>
    <w:basedOn w:val="OPCCharBase"/>
    <w:uiPriority w:val="1"/>
    <w:qFormat/>
    <w:rsid w:val="00EE2A20"/>
  </w:style>
  <w:style w:type="paragraph" w:customStyle="1" w:styleId="CTA--">
    <w:name w:val="CTA --"/>
    <w:basedOn w:val="OPCParaBase"/>
    <w:next w:val="Normal"/>
    <w:rsid w:val="00EE2A2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E2A2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E2A2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E2A2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E2A2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E2A2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E2A2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E2A2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E2A2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E2A2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E2A2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E2A2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E2A2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E2A2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E2A2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E2A2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E2A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E2A2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E2A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E2A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E2A2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E2A2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E2A2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E2A2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E2A2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E2A2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E2A2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E2A2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E2A2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E2A2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E2A2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E2A2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E2A2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E2A2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E2A2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E2A2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E2A2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E2A2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E2A2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E2A2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E2A2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E2A2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E2A2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E2A2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E2A2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E2A2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E2A2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E2A2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E2A2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E2A2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E2A2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E2A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E2A2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E2A2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E2A2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E2A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E2A2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E2A2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E2A2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E2A2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E2A2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E2A2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E2A2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E2A2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E2A2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E2A2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E2A2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E2A2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E2A2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E2A2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E2A2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E2A2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E2A20"/>
    <w:rPr>
      <w:sz w:val="16"/>
    </w:rPr>
  </w:style>
  <w:style w:type="table" w:customStyle="1" w:styleId="CFlag">
    <w:name w:val="CFlag"/>
    <w:basedOn w:val="TableNormal"/>
    <w:uiPriority w:val="99"/>
    <w:rsid w:val="00EE2A20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E2A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E2A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2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E2A2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E2A2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E2A2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E2A2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E2A2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E2A2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E2A20"/>
    <w:pPr>
      <w:spacing w:before="120"/>
    </w:pPr>
  </w:style>
  <w:style w:type="paragraph" w:customStyle="1" w:styleId="CompiledActNo">
    <w:name w:val="CompiledActNo"/>
    <w:basedOn w:val="OPCParaBase"/>
    <w:next w:val="Normal"/>
    <w:rsid w:val="00EE2A2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E2A2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E2A2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E2A2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E2A2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E2A2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E2A2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E2A2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E2A2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E2A2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E2A2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E2A20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E2A20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E2A2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E2A2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E2A2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E2A2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E2A20"/>
  </w:style>
  <w:style w:type="character" w:customStyle="1" w:styleId="CharSubPartNoCASA">
    <w:name w:val="CharSubPartNo(CASA)"/>
    <w:basedOn w:val="OPCCharBase"/>
    <w:uiPriority w:val="1"/>
    <w:rsid w:val="00EE2A20"/>
  </w:style>
  <w:style w:type="paragraph" w:customStyle="1" w:styleId="ENoteTTIndentHeadingSub">
    <w:name w:val="ENoteTTIndentHeadingSub"/>
    <w:aliases w:val="enTTHis"/>
    <w:basedOn w:val="OPCParaBase"/>
    <w:rsid w:val="00EE2A2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E2A2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E2A2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E2A2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E2A2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E2A2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E2A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E2A20"/>
    <w:rPr>
      <w:sz w:val="22"/>
    </w:rPr>
  </w:style>
  <w:style w:type="paragraph" w:customStyle="1" w:styleId="SOTextNote">
    <w:name w:val="SO TextNote"/>
    <w:aliases w:val="sont"/>
    <w:basedOn w:val="SOText"/>
    <w:qFormat/>
    <w:rsid w:val="00EE2A2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E2A2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E2A20"/>
    <w:rPr>
      <w:sz w:val="22"/>
    </w:rPr>
  </w:style>
  <w:style w:type="paragraph" w:customStyle="1" w:styleId="FileName">
    <w:name w:val="FileName"/>
    <w:basedOn w:val="Normal"/>
    <w:rsid w:val="00EE2A20"/>
  </w:style>
  <w:style w:type="paragraph" w:customStyle="1" w:styleId="TableHeading">
    <w:name w:val="TableHeading"/>
    <w:aliases w:val="th"/>
    <w:basedOn w:val="OPCParaBase"/>
    <w:next w:val="Tabletext"/>
    <w:rsid w:val="00EE2A2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E2A2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E2A2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E2A2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E2A2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E2A2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E2A2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E2A2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E2A2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E2A2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E2A2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E2A2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E2A2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E2A2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E2A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2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A2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E2A2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E2A2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E2A2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E2A2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2A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E2A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E2A20"/>
  </w:style>
  <w:style w:type="character" w:customStyle="1" w:styleId="charlegsubtitle1">
    <w:name w:val="charlegsubtitle1"/>
    <w:basedOn w:val="DefaultParagraphFont"/>
    <w:rsid w:val="00EE2A2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E2A20"/>
    <w:pPr>
      <w:ind w:left="240" w:hanging="240"/>
    </w:pPr>
  </w:style>
  <w:style w:type="paragraph" w:styleId="Index2">
    <w:name w:val="index 2"/>
    <w:basedOn w:val="Normal"/>
    <w:next w:val="Normal"/>
    <w:autoRedefine/>
    <w:rsid w:val="00EE2A20"/>
    <w:pPr>
      <w:ind w:left="480" w:hanging="240"/>
    </w:pPr>
  </w:style>
  <w:style w:type="paragraph" w:styleId="Index3">
    <w:name w:val="index 3"/>
    <w:basedOn w:val="Normal"/>
    <w:next w:val="Normal"/>
    <w:autoRedefine/>
    <w:rsid w:val="00EE2A20"/>
    <w:pPr>
      <w:ind w:left="720" w:hanging="240"/>
    </w:pPr>
  </w:style>
  <w:style w:type="paragraph" w:styleId="Index4">
    <w:name w:val="index 4"/>
    <w:basedOn w:val="Normal"/>
    <w:next w:val="Normal"/>
    <w:autoRedefine/>
    <w:rsid w:val="00EE2A20"/>
    <w:pPr>
      <w:ind w:left="960" w:hanging="240"/>
    </w:pPr>
  </w:style>
  <w:style w:type="paragraph" w:styleId="Index5">
    <w:name w:val="index 5"/>
    <w:basedOn w:val="Normal"/>
    <w:next w:val="Normal"/>
    <w:autoRedefine/>
    <w:rsid w:val="00EE2A20"/>
    <w:pPr>
      <w:ind w:left="1200" w:hanging="240"/>
    </w:pPr>
  </w:style>
  <w:style w:type="paragraph" w:styleId="Index6">
    <w:name w:val="index 6"/>
    <w:basedOn w:val="Normal"/>
    <w:next w:val="Normal"/>
    <w:autoRedefine/>
    <w:rsid w:val="00EE2A20"/>
    <w:pPr>
      <w:ind w:left="1440" w:hanging="240"/>
    </w:pPr>
  </w:style>
  <w:style w:type="paragraph" w:styleId="Index7">
    <w:name w:val="index 7"/>
    <w:basedOn w:val="Normal"/>
    <w:next w:val="Normal"/>
    <w:autoRedefine/>
    <w:rsid w:val="00EE2A20"/>
    <w:pPr>
      <w:ind w:left="1680" w:hanging="240"/>
    </w:pPr>
  </w:style>
  <w:style w:type="paragraph" w:styleId="Index8">
    <w:name w:val="index 8"/>
    <w:basedOn w:val="Normal"/>
    <w:next w:val="Normal"/>
    <w:autoRedefine/>
    <w:rsid w:val="00EE2A20"/>
    <w:pPr>
      <w:ind w:left="1920" w:hanging="240"/>
    </w:pPr>
  </w:style>
  <w:style w:type="paragraph" w:styleId="Index9">
    <w:name w:val="index 9"/>
    <w:basedOn w:val="Normal"/>
    <w:next w:val="Normal"/>
    <w:autoRedefine/>
    <w:rsid w:val="00EE2A20"/>
    <w:pPr>
      <w:ind w:left="2160" w:hanging="240"/>
    </w:pPr>
  </w:style>
  <w:style w:type="paragraph" w:styleId="NormalIndent">
    <w:name w:val="Normal Indent"/>
    <w:basedOn w:val="Normal"/>
    <w:rsid w:val="00EE2A20"/>
    <w:pPr>
      <w:ind w:left="720"/>
    </w:pPr>
  </w:style>
  <w:style w:type="paragraph" w:styleId="FootnoteText">
    <w:name w:val="footnote text"/>
    <w:basedOn w:val="Normal"/>
    <w:link w:val="FootnoteTextChar"/>
    <w:rsid w:val="00EE2A2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E2A20"/>
  </w:style>
  <w:style w:type="paragraph" w:styleId="CommentText">
    <w:name w:val="annotation text"/>
    <w:basedOn w:val="Normal"/>
    <w:link w:val="CommentTextChar"/>
    <w:rsid w:val="00EE2A2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2A20"/>
  </w:style>
  <w:style w:type="paragraph" w:styleId="IndexHeading">
    <w:name w:val="index heading"/>
    <w:basedOn w:val="Normal"/>
    <w:next w:val="Index1"/>
    <w:rsid w:val="00EE2A2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E2A2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E2A20"/>
    <w:pPr>
      <w:ind w:left="480" w:hanging="480"/>
    </w:pPr>
  </w:style>
  <w:style w:type="paragraph" w:styleId="EnvelopeAddress">
    <w:name w:val="envelope address"/>
    <w:basedOn w:val="Normal"/>
    <w:rsid w:val="00EE2A2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E2A2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E2A2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E2A20"/>
    <w:rPr>
      <w:sz w:val="16"/>
      <w:szCs w:val="16"/>
    </w:rPr>
  </w:style>
  <w:style w:type="character" w:styleId="PageNumber">
    <w:name w:val="page number"/>
    <w:basedOn w:val="DefaultParagraphFont"/>
    <w:rsid w:val="00EE2A20"/>
  </w:style>
  <w:style w:type="character" w:styleId="EndnoteReference">
    <w:name w:val="endnote reference"/>
    <w:basedOn w:val="DefaultParagraphFont"/>
    <w:rsid w:val="00EE2A20"/>
    <w:rPr>
      <w:vertAlign w:val="superscript"/>
    </w:rPr>
  </w:style>
  <w:style w:type="paragraph" w:styleId="EndnoteText">
    <w:name w:val="endnote text"/>
    <w:basedOn w:val="Normal"/>
    <w:link w:val="EndnoteTextChar"/>
    <w:rsid w:val="00EE2A2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E2A20"/>
  </w:style>
  <w:style w:type="paragraph" w:styleId="TableofAuthorities">
    <w:name w:val="table of authorities"/>
    <w:basedOn w:val="Normal"/>
    <w:next w:val="Normal"/>
    <w:rsid w:val="00EE2A20"/>
    <w:pPr>
      <w:ind w:left="240" w:hanging="240"/>
    </w:pPr>
  </w:style>
  <w:style w:type="paragraph" w:styleId="MacroText">
    <w:name w:val="macro"/>
    <w:link w:val="MacroTextChar"/>
    <w:rsid w:val="00EE2A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E2A2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E2A2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E2A20"/>
    <w:pPr>
      <w:ind w:left="283" w:hanging="283"/>
    </w:pPr>
  </w:style>
  <w:style w:type="paragraph" w:styleId="ListBullet">
    <w:name w:val="List Bullet"/>
    <w:basedOn w:val="Normal"/>
    <w:autoRedefine/>
    <w:rsid w:val="00EE2A2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E2A2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E2A20"/>
    <w:pPr>
      <w:ind w:left="566" w:hanging="283"/>
    </w:pPr>
  </w:style>
  <w:style w:type="paragraph" w:styleId="List3">
    <w:name w:val="List 3"/>
    <w:basedOn w:val="Normal"/>
    <w:rsid w:val="00EE2A20"/>
    <w:pPr>
      <w:ind w:left="849" w:hanging="283"/>
    </w:pPr>
  </w:style>
  <w:style w:type="paragraph" w:styleId="List4">
    <w:name w:val="List 4"/>
    <w:basedOn w:val="Normal"/>
    <w:rsid w:val="00EE2A20"/>
    <w:pPr>
      <w:ind w:left="1132" w:hanging="283"/>
    </w:pPr>
  </w:style>
  <w:style w:type="paragraph" w:styleId="List5">
    <w:name w:val="List 5"/>
    <w:basedOn w:val="Normal"/>
    <w:rsid w:val="00EE2A20"/>
    <w:pPr>
      <w:ind w:left="1415" w:hanging="283"/>
    </w:pPr>
  </w:style>
  <w:style w:type="paragraph" w:styleId="ListBullet2">
    <w:name w:val="List Bullet 2"/>
    <w:basedOn w:val="Normal"/>
    <w:autoRedefine/>
    <w:rsid w:val="00EE2A2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E2A2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E2A2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E2A2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E2A2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E2A2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E2A2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E2A2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E2A2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E2A2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E2A20"/>
    <w:pPr>
      <w:ind w:left="4252"/>
    </w:pPr>
  </w:style>
  <w:style w:type="character" w:customStyle="1" w:styleId="ClosingChar">
    <w:name w:val="Closing Char"/>
    <w:basedOn w:val="DefaultParagraphFont"/>
    <w:link w:val="Closing"/>
    <w:rsid w:val="00EE2A20"/>
    <w:rPr>
      <w:sz w:val="22"/>
    </w:rPr>
  </w:style>
  <w:style w:type="paragraph" w:styleId="Signature">
    <w:name w:val="Signature"/>
    <w:basedOn w:val="Normal"/>
    <w:link w:val="SignatureChar"/>
    <w:rsid w:val="00EE2A2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E2A20"/>
    <w:rPr>
      <w:sz w:val="22"/>
    </w:rPr>
  </w:style>
  <w:style w:type="paragraph" w:styleId="BodyText">
    <w:name w:val="Body Text"/>
    <w:basedOn w:val="Normal"/>
    <w:link w:val="BodyTextChar"/>
    <w:rsid w:val="00EE2A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2A20"/>
    <w:rPr>
      <w:sz w:val="22"/>
    </w:rPr>
  </w:style>
  <w:style w:type="paragraph" w:styleId="BodyTextIndent">
    <w:name w:val="Body Text Indent"/>
    <w:basedOn w:val="Normal"/>
    <w:link w:val="BodyTextIndentChar"/>
    <w:rsid w:val="00EE2A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E2A20"/>
    <w:rPr>
      <w:sz w:val="22"/>
    </w:rPr>
  </w:style>
  <w:style w:type="paragraph" w:styleId="ListContinue">
    <w:name w:val="List Continue"/>
    <w:basedOn w:val="Normal"/>
    <w:rsid w:val="00EE2A20"/>
    <w:pPr>
      <w:spacing w:after="120"/>
      <w:ind w:left="283"/>
    </w:pPr>
  </w:style>
  <w:style w:type="paragraph" w:styleId="ListContinue2">
    <w:name w:val="List Continue 2"/>
    <w:basedOn w:val="Normal"/>
    <w:rsid w:val="00EE2A20"/>
    <w:pPr>
      <w:spacing w:after="120"/>
      <w:ind w:left="566"/>
    </w:pPr>
  </w:style>
  <w:style w:type="paragraph" w:styleId="ListContinue3">
    <w:name w:val="List Continue 3"/>
    <w:basedOn w:val="Normal"/>
    <w:rsid w:val="00EE2A20"/>
    <w:pPr>
      <w:spacing w:after="120"/>
      <w:ind w:left="849"/>
    </w:pPr>
  </w:style>
  <w:style w:type="paragraph" w:styleId="ListContinue4">
    <w:name w:val="List Continue 4"/>
    <w:basedOn w:val="Normal"/>
    <w:rsid w:val="00EE2A20"/>
    <w:pPr>
      <w:spacing w:after="120"/>
      <w:ind w:left="1132"/>
    </w:pPr>
  </w:style>
  <w:style w:type="paragraph" w:styleId="ListContinue5">
    <w:name w:val="List Continue 5"/>
    <w:basedOn w:val="Normal"/>
    <w:rsid w:val="00EE2A2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E2A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E2A2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E2A2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E2A2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E2A20"/>
  </w:style>
  <w:style w:type="character" w:customStyle="1" w:styleId="SalutationChar">
    <w:name w:val="Salutation Char"/>
    <w:basedOn w:val="DefaultParagraphFont"/>
    <w:link w:val="Salutation"/>
    <w:rsid w:val="00EE2A20"/>
    <w:rPr>
      <w:sz w:val="22"/>
    </w:rPr>
  </w:style>
  <w:style w:type="paragraph" w:styleId="Date">
    <w:name w:val="Date"/>
    <w:basedOn w:val="Normal"/>
    <w:next w:val="Normal"/>
    <w:link w:val="DateChar"/>
    <w:rsid w:val="00EE2A20"/>
  </w:style>
  <w:style w:type="character" w:customStyle="1" w:styleId="DateChar">
    <w:name w:val="Date Char"/>
    <w:basedOn w:val="DefaultParagraphFont"/>
    <w:link w:val="Date"/>
    <w:rsid w:val="00EE2A20"/>
    <w:rPr>
      <w:sz w:val="22"/>
    </w:rPr>
  </w:style>
  <w:style w:type="paragraph" w:styleId="BodyTextFirstIndent">
    <w:name w:val="Body Text First Indent"/>
    <w:basedOn w:val="BodyText"/>
    <w:link w:val="BodyTextFirstIndentChar"/>
    <w:rsid w:val="00EE2A2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E2A2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E2A2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E2A20"/>
    <w:rPr>
      <w:sz w:val="22"/>
    </w:rPr>
  </w:style>
  <w:style w:type="paragraph" w:styleId="BodyText2">
    <w:name w:val="Body Text 2"/>
    <w:basedOn w:val="Normal"/>
    <w:link w:val="BodyText2Char"/>
    <w:rsid w:val="00EE2A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2A20"/>
    <w:rPr>
      <w:sz w:val="22"/>
    </w:rPr>
  </w:style>
  <w:style w:type="paragraph" w:styleId="BodyText3">
    <w:name w:val="Body Text 3"/>
    <w:basedOn w:val="Normal"/>
    <w:link w:val="BodyText3Char"/>
    <w:rsid w:val="00EE2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2A2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2A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E2A20"/>
    <w:rPr>
      <w:sz w:val="22"/>
    </w:rPr>
  </w:style>
  <w:style w:type="paragraph" w:styleId="BodyTextIndent3">
    <w:name w:val="Body Text Indent 3"/>
    <w:basedOn w:val="Normal"/>
    <w:link w:val="BodyTextIndent3Char"/>
    <w:rsid w:val="00EE2A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E2A20"/>
    <w:rPr>
      <w:sz w:val="16"/>
      <w:szCs w:val="16"/>
    </w:rPr>
  </w:style>
  <w:style w:type="paragraph" w:styleId="BlockText">
    <w:name w:val="Block Text"/>
    <w:basedOn w:val="Normal"/>
    <w:rsid w:val="00EE2A20"/>
    <w:pPr>
      <w:spacing w:after="120"/>
      <w:ind w:left="1440" w:right="1440"/>
    </w:pPr>
  </w:style>
  <w:style w:type="character" w:styleId="Hyperlink">
    <w:name w:val="Hyperlink"/>
    <w:basedOn w:val="DefaultParagraphFont"/>
    <w:rsid w:val="00EE2A20"/>
    <w:rPr>
      <w:color w:val="0000FF"/>
      <w:u w:val="single"/>
    </w:rPr>
  </w:style>
  <w:style w:type="character" w:styleId="FollowedHyperlink">
    <w:name w:val="FollowedHyperlink"/>
    <w:basedOn w:val="DefaultParagraphFont"/>
    <w:rsid w:val="00EE2A20"/>
    <w:rPr>
      <w:color w:val="800080"/>
      <w:u w:val="single"/>
    </w:rPr>
  </w:style>
  <w:style w:type="character" w:styleId="Strong">
    <w:name w:val="Strong"/>
    <w:basedOn w:val="DefaultParagraphFont"/>
    <w:qFormat/>
    <w:rsid w:val="00EE2A20"/>
    <w:rPr>
      <w:b/>
      <w:bCs/>
    </w:rPr>
  </w:style>
  <w:style w:type="character" w:styleId="Emphasis">
    <w:name w:val="Emphasis"/>
    <w:basedOn w:val="DefaultParagraphFont"/>
    <w:qFormat/>
    <w:rsid w:val="00EE2A20"/>
    <w:rPr>
      <w:i/>
      <w:iCs/>
    </w:rPr>
  </w:style>
  <w:style w:type="paragraph" w:styleId="DocumentMap">
    <w:name w:val="Document Map"/>
    <w:basedOn w:val="Normal"/>
    <w:link w:val="DocumentMapChar"/>
    <w:rsid w:val="00EE2A2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E2A2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E2A2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E2A2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E2A20"/>
  </w:style>
  <w:style w:type="character" w:customStyle="1" w:styleId="E-mailSignatureChar">
    <w:name w:val="E-mail Signature Char"/>
    <w:basedOn w:val="DefaultParagraphFont"/>
    <w:link w:val="E-mailSignature"/>
    <w:rsid w:val="00EE2A20"/>
    <w:rPr>
      <w:sz w:val="22"/>
    </w:rPr>
  </w:style>
  <w:style w:type="paragraph" w:styleId="NormalWeb">
    <w:name w:val="Normal (Web)"/>
    <w:basedOn w:val="Normal"/>
    <w:rsid w:val="00EE2A20"/>
  </w:style>
  <w:style w:type="character" w:styleId="HTMLAcronym">
    <w:name w:val="HTML Acronym"/>
    <w:basedOn w:val="DefaultParagraphFont"/>
    <w:rsid w:val="00EE2A20"/>
  </w:style>
  <w:style w:type="paragraph" w:styleId="HTMLAddress">
    <w:name w:val="HTML Address"/>
    <w:basedOn w:val="Normal"/>
    <w:link w:val="HTMLAddressChar"/>
    <w:rsid w:val="00EE2A2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E2A20"/>
    <w:rPr>
      <w:i/>
      <w:iCs/>
      <w:sz w:val="22"/>
    </w:rPr>
  </w:style>
  <w:style w:type="character" w:styleId="HTMLCite">
    <w:name w:val="HTML Cite"/>
    <w:basedOn w:val="DefaultParagraphFont"/>
    <w:rsid w:val="00EE2A20"/>
    <w:rPr>
      <w:i/>
      <w:iCs/>
    </w:rPr>
  </w:style>
  <w:style w:type="character" w:styleId="HTMLCode">
    <w:name w:val="HTML Code"/>
    <w:basedOn w:val="DefaultParagraphFont"/>
    <w:rsid w:val="00EE2A2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E2A20"/>
    <w:rPr>
      <w:i/>
      <w:iCs/>
    </w:rPr>
  </w:style>
  <w:style w:type="character" w:styleId="HTMLKeyboard">
    <w:name w:val="HTML Keyboard"/>
    <w:basedOn w:val="DefaultParagraphFont"/>
    <w:rsid w:val="00EE2A2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E2A2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E2A20"/>
    <w:rPr>
      <w:rFonts w:ascii="Courier New" w:hAnsi="Courier New" w:cs="Courier New"/>
    </w:rPr>
  </w:style>
  <w:style w:type="character" w:styleId="HTMLSample">
    <w:name w:val="HTML Sample"/>
    <w:basedOn w:val="DefaultParagraphFont"/>
    <w:rsid w:val="00EE2A2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E2A2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E2A2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E2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A20"/>
    <w:rPr>
      <w:b/>
      <w:bCs/>
    </w:rPr>
  </w:style>
  <w:style w:type="numbering" w:styleId="1ai">
    <w:name w:val="Outline List 1"/>
    <w:basedOn w:val="NoList"/>
    <w:rsid w:val="00EE2A20"/>
    <w:pPr>
      <w:numPr>
        <w:numId w:val="14"/>
      </w:numPr>
    </w:pPr>
  </w:style>
  <w:style w:type="numbering" w:styleId="111111">
    <w:name w:val="Outline List 2"/>
    <w:basedOn w:val="NoList"/>
    <w:rsid w:val="00EE2A20"/>
    <w:pPr>
      <w:numPr>
        <w:numId w:val="15"/>
      </w:numPr>
    </w:pPr>
  </w:style>
  <w:style w:type="numbering" w:styleId="ArticleSection">
    <w:name w:val="Outline List 3"/>
    <w:basedOn w:val="NoList"/>
    <w:rsid w:val="00EE2A20"/>
    <w:pPr>
      <w:numPr>
        <w:numId w:val="17"/>
      </w:numPr>
    </w:pPr>
  </w:style>
  <w:style w:type="table" w:styleId="TableSimple1">
    <w:name w:val="Table Simple 1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E2A2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E2A2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E2A2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E2A2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E2A2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E2A2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E2A2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E2A2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E2A2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E2A2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E2A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E2A2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E2A2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E2A2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E2A2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E2A2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E2A2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E2A2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E2A2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E2A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E2A2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E2A2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E2A2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E2A2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E2A2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E2A2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E2A2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E2A2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E2A2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E2A2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E2A2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E2A2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E2A2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E2A2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E2A2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E2A20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E2A20"/>
  </w:style>
  <w:style w:type="character" w:styleId="BookTitle">
    <w:name w:val="Book Title"/>
    <w:basedOn w:val="DefaultParagraphFont"/>
    <w:uiPriority w:val="33"/>
    <w:qFormat/>
    <w:rsid w:val="00EE2A2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E2A2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E2A2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E2A2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E2A2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E2A2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E2A2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E2A2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E2A2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E2A2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E2A2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E2A2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E2A2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E2A2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E2A2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E2A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E2A2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E2A2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E2A2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E2A2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E2A2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E2A2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E2A2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E2A2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E2A2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E2A2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E2A2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E2A2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E2A2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E2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E2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E2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E2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E2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E2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E2A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E2A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E2A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E2A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E2A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E2A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E2A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E2A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E2A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E2A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E2A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E2A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E2A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E2A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E2A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E2A2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E2A2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A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A2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E2A2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E2A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E2A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E2A2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E2A2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E2A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E2A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E2A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E2A2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E2A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E2A2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E2A2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E2A2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E2A2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E2A2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E2A2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E2A2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E2A2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E2A2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E2A2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E2A2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E2A2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E2A2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E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E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E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E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E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E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E2A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E2A2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E2A2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E2A2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E2A2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E2A2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E2A2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E2A2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E2A2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E2A2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E2A2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E2A2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E2A2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E2A2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E2A2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E2A2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E2A2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E2A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E2A2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E2A2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E2A2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E2A2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E2A2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E2A2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E2A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E2A2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E2A2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E2A2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E2A2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E2A2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E2A2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E2A2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E2A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E2A2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E2A2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E2A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E2A2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E2A2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E2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E2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E2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E2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E2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E2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E2A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E2A2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E2A2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E2A2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E2A2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E2A2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E2A2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E2A2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E2A2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E2A2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E2A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E2A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E2A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E2A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E2A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E2A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E2A2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E2A2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E2A2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E2A2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E2A2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E2A20"/>
    <w:rPr>
      <w:color w:val="808080"/>
    </w:rPr>
  </w:style>
  <w:style w:type="table" w:styleId="PlainTable1">
    <w:name w:val="Plain Table 1"/>
    <w:basedOn w:val="TableNormal"/>
    <w:uiPriority w:val="41"/>
    <w:rsid w:val="00EE2A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E2A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E2A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E2A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E2A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E2A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A2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E2A2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E2A2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E2A2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E2A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A2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E2A20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D1291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footer" Target="footer1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header" Target="header1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footer" Target="footer11.xml"/><Relationship Id="rId38" Type="http://schemas.openxmlformats.org/officeDocument/2006/relationships/header" Target="header14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9AF69F9-6B54-49F0-9EA9-19C28628D5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7372DA1BB23F64CA30FE25B0E3F0506" ma:contentTypeVersion="" ma:contentTypeDescription="PDMS Document Site Content Type" ma:contentTypeScope="" ma:versionID="27bd3ad7f7f147c4234c5ab8fbb188af">
  <xsd:schema xmlns:xsd="http://www.w3.org/2001/XMLSchema" xmlns:xs="http://www.w3.org/2001/XMLSchema" xmlns:p="http://schemas.microsoft.com/office/2006/metadata/properties" xmlns:ns2="B9AF69F9-6B54-49F0-9EA9-19C28628D57D" targetNamespace="http://schemas.microsoft.com/office/2006/metadata/properties" ma:root="true" ma:fieldsID="f9ceea131c35fa5b2c894f97fba95cba" ns2:_="">
    <xsd:import namespace="B9AF69F9-6B54-49F0-9EA9-19C28628D57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69F9-6B54-49F0-9EA9-19C28628D57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E8C69-2594-422A-80AF-F6843707B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0436B0-5E39-48A4-8E79-D2621089278F}">
  <ds:schemaRefs>
    <ds:schemaRef ds:uri="http://schemas.microsoft.com/office/2006/metadata/properties"/>
    <ds:schemaRef ds:uri="http://schemas.microsoft.com/office/infopath/2007/PartnerControls"/>
    <ds:schemaRef ds:uri="B9AF69F9-6B54-49F0-9EA9-19C28628D57D"/>
  </ds:schemaRefs>
</ds:datastoreItem>
</file>

<file path=customXml/itemProps3.xml><?xml version="1.0" encoding="utf-8"?>
<ds:datastoreItem xmlns:ds="http://schemas.openxmlformats.org/officeDocument/2006/customXml" ds:itemID="{032EB671-0377-49AE-AC95-DF1A825FC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69F9-6B54-49F0-9EA9-19C28628D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6C2A91-8AFA-4061-95D4-FA7757B0CB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12</Pages>
  <Words>2023</Words>
  <Characters>10950</Characters>
  <Application>Microsoft Office Word</Application>
  <DocSecurity>0</DocSecurity>
  <PresentationFormat/>
  <Lines>322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Greenhouse and Energy Reporting Amendment (Audits and Other Matters) Regulations 2025</vt:lpstr>
    </vt:vector>
  </TitlesOfParts>
  <Manager/>
  <Company/>
  <LinksUpToDate>false</LinksUpToDate>
  <CharactersWithSpaces>12714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2025-07-16T01:12:00Z</cp:lastPrinted>
  <dcterms:created xsi:type="dcterms:W3CDTF">2025-10-22T23:55:00Z</dcterms:created>
  <dcterms:modified xsi:type="dcterms:W3CDTF">2025-10-22T23:56:00Z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Greenhouse and Energy Reporting Amendment (Audits and Other Matters) Regulations 2025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OPC67074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0x010100266966F133664895A6EE3632470D45F500B7372DA1BB23F64CA30FE25B0E3F0506</vt:lpwstr>
  </property>
  <property fmtid="{D5CDD505-2E9C-101B-9397-08002B2CF9AE}" pid="18" name="TrimID">
    <vt:lpwstr>PC:D25/10169</vt:lpwstr>
  </property>
  <property fmtid="{D5CDD505-2E9C-101B-9397-08002B2CF9AE}" pid="19" name="ClassificationContentMarkingHeaderShapeIds">
    <vt:lpwstr>2a73402,2445abb8,4e86fe96,28cb38ff,459c7845,607695f8,19c7f4ba,2f0d277d,529f2065,e057752,1cd9a944,2589ba72,44f6e34,2645b326</vt:lpwstr>
  </property>
  <property fmtid="{D5CDD505-2E9C-101B-9397-08002B2CF9AE}" pid="20" name="ClassificationContentMarkingHeaderFontProps">
    <vt:lpwstr>#ff0000,12,Calibri</vt:lpwstr>
  </property>
  <property fmtid="{D5CDD505-2E9C-101B-9397-08002B2CF9AE}" pid="21" name="ClassificationContentMarkingHeaderText">
    <vt:lpwstr>OFFICIAL</vt:lpwstr>
  </property>
  <property fmtid="{D5CDD505-2E9C-101B-9397-08002B2CF9AE}" pid="22" name="ClassificationContentMarkingFooterShapeIds">
    <vt:lpwstr>355afece,6710b0c,f4b92d6,2499201e,3aa6ee8e,90235a7,559b633,13d72840,55e0e54a,60ec6269,404970d1,5b3cdbbe,31d146a,775a195d</vt:lpwstr>
  </property>
  <property fmtid="{D5CDD505-2E9C-101B-9397-08002B2CF9AE}" pid="23" name="ClassificationContentMarkingFooterFontProps">
    <vt:lpwstr>#ff0000,12,Calibri</vt:lpwstr>
  </property>
  <property fmtid="{D5CDD505-2E9C-101B-9397-08002B2CF9AE}" pid="24" name="ClassificationContentMarkingFooterText">
    <vt:lpwstr>OFFICIAL</vt:lpwstr>
  </property>
</Properties>
</file>